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4A6AC">
      <w:pPr>
        <w:pStyle w:val="5"/>
        <w:widowControl/>
        <w:spacing w:line="360" w:lineRule="atLeast"/>
        <w:jc w:val="center"/>
        <w:rPr>
          <w:rFonts w:ascii="仿宋_GB2312" w:hAnsi="仿宋_GB2312" w:eastAsia="仿宋_GB2312" w:cs="仿宋_GB2312"/>
          <w:b/>
          <w:bCs/>
          <w:snapToGrid w:val="0"/>
          <w:color w:val="auto"/>
          <w:position w:val="12"/>
          <w:sz w:val="44"/>
          <w:szCs w:val="44"/>
          <w:highlight w:val="none"/>
        </w:rPr>
      </w:pPr>
      <w:r>
        <w:rPr>
          <w:rFonts w:hint="eastAsia" w:ascii="仿宋_GB2312" w:hAnsi="仿宋_GB2312" w:eastAsia="仿宋_GB2312" w:cs="仿宋_GB2312"/>
          <w:b/>
          <w:bCs/>
          <w:snapToGrid w:val="0"/>
          <w:color w:val="auto"/>
          <w:position w:val="12"/>
          <w:sz w:val="44"/>
          <w:szCs w:val="44"/>
          <w:highlight w:val="none"/>
          <w:lang w:val="en-US" w:eastAsia="zh-CN"/>
        </w:rPr>
        <w:t>浙江浙石油综合能源销售有限公司丽水分公司公务用车保养维修服务项目</w:t>
      </w:r>
    </w:p>
    <w:p w14:paraId="066D5581">
      <w:pPr>
        <w:pStyle w:val="5"/>
        <w:widowControl/>
        <w:spacing w:line="360" w:lineRule="atLeast"/>
        <w:jc w:val="center"/>
        <w:rPr>
          <w:rFonts w:ascii="仿宋_GB2312" w:hAnsi="仿宋_GB2312" w:eastAsia="仿宋_GB2312" w:cs="仿宋_GB2312"/>
          <w:b/>
          <w:bCs/>
          <w:snapToGrid w:val="0"/>
          <w:color w:val="auto"/>
          <w:position w:val="12"/>
          <w:sz w:val="44"/>
          <w:szCs w:val="44"/>
          <w:highlight w:val="none"/>
        </w:rPr>
      </w:pPr>
      <w:r>
        <w:rPr>
          <w:rFonts w:hint="eastAsia" w:ascii="仿宋_GB2312" w:hAnsi="仿宋_GB2312" w:eastAsia="仿宋_GB2312" w:cs="仿宋_GB2312"/>
          <w:b/>
          <w:bCs/>
          <w:snapToGrid w:val="0"/>
          <w:color w:val="auto"/>
          <w:position w:val="12"/>
          <w:sz w:val="44"/>
          <w:szCs w:val="44"/>
          <w:highlight w:val="none"/>
        </w:rPr>
        <w:t>单一来源采购</w:t>
      </w:r>
      <w:r>
        <w:rPr>
          <w:rFonts w:hint="eastAsia" w:ascii="仿宋_GB2312" w:hAnsi="仿宋_GB2312" w:eastAsia="仿宋_GB2312" w:cs="仿宋_GB2312"/>
          <w:b/>
          <w:bCs/>
          <w:snapToGrid w:val="0"/>
          <w:color w:val="auto"/>
          <w:position w:val="12"/>
          <w:sz w:val="44"/>
          <w:szCs w:val="44"/>
          <w:highlight w:val="none"/>
          <w:lang w:eastAsia="zh-CN"/>
        </w:rPr>
        <w:t>（</w:t>
      </w:r>
      <w:r>
        <w:rPr>
          <w:rFonts w:hint="eastAsia" w:ascii="仿宋_GB2312" w:hAnsi="仿宋_GB2312" w:eastAsia="仿宋_GB2312" w:cs="仿宋_GB2312"/>
          <w:b/>
          <w:bCs/>
          <w:snapToGrid w:val="0"/>
          <w:color w:val="auto"/>
          <w:position w:val="12"/>
          <w:sz w:val="44"/>
          <w:szCs w:val="44"/>
          <w:highlight w:val="none"/>
          <w:lang w:val="en-US" w:eastAsia="zh-CN"/>
        </w:rPr>
        <w:t>合同续签</w:t>
      </w:r>
      <w:r>
        <w:rPr>
          <w:rFonts w:hint="eastAsia" w:ascii="仿宋_GB2312" w:hAnsi="仿宋_GB2312" w:eastAsia="仿宋_GB2312" w:cs="仿宋_GB2312"/>
          <w:b/>
          <w:bCs/>
          <w:snapToGrid w:val="0"/>
          <w:color w:val="auto"/>
          <w:position w:val="12"/>
          <w:sz w:val="44"/>
          <w:szCs w:val="44"/>
          <w:highlight w:val="none"/>
          <w:lang w:eastAsia="zh-CN"/>
        </w:rPr>
        <w:t>）</w:t>
      </w:r>
      <w:r>
        <w:rPr>
          <w:rFonts w:hint="eastAsia" w:ascii="仿宋_GB2312" w:hAnsi="仿宋_GB2312" w:eastAsia="仿宋_GB2312" w:cs="仿宋_GB2312"/>
          <w:b/>
          <w:bCs/>
          <w:snapToGrid w:val="0"/>
          <w:color w:val="auto"/>
          <w:position w:val="12"/>
          <w:sz w:val="44"/>
          <w:szCs w:val="44"/>
          <w:highlight w:val="none"/>
        </w:rPr>
        <w:t>申请报告</w:t>
      </w:r>
    </w:p>
    <w:p w14:paraId="78B3D3A7">
      <w:pPr>
        <w:pStyle w:val="5"/>
        <w:widowControl/>
        <w:shd w:val="clear" w:color="auto" w:fill="FFFFFF"/>
        <w:spacing w:before="75" w:beforeAutospacing="0" w:after="75" w:afterAutospacing="0" w:line="30" w:lineRule="atLeast"/>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浙江浙石油综合能源销售有限公司丽水分公司采购小组：</w:t>
      </w:r>
    </w:p>
    <w:p w14:paraId="2914579D">
      <w:pPr>
        <w:pStyle w:val="5"/>
        <w:widowControl/>
        <w:shd w:val="clear" w:color="auto" w:fill="FFFFFF"/>
        <w:spacing w:before="75" w:beforeAutospacing="0" w:after="75" w:afterAutospacing="0" w:line="30" w:lineRule="atLeas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丽水分公司拟向丽水市恒翔汽车销售服务有限公司采购（合同续签）</w:t>
      </w:r>
      <w:r>
        <w:rPr>
          <w:rFonts w:hint="eastAsia" w:ascii="仿宋" w:hAnsi="仿宋" w:eastAsia="仿宋" w:cs="仿宋"/>
          <w:color w:val="000000" w:themeColor="text1"/>
          <w:kern w:val="2"/>
          <w:sz w:val="32"/>
          <w:szCs w:val="32"/>
          <w:highlight w:val="none"/>
          <w:shd w:val="clear" w:color="auto" w:fill="auto"/>
          <w:lang w:val="en-US" w:eastAsia="zh-CN" w:bidi="ar-SA"/>
          <w14:textFill>
            <w14:solidFill>
              <w14:schemeClr w14:val="tx1"/>
            </w14:solidFill>
          </w14:textFill>
        </w:rPr>
        <w:t>公务用车保养维修服务项目</w:t>
      </w:r>
      <w:r>
        <w:rPr>
          <w:rFonts w:hint="eastAsia" w:ascii="仿宋" w:hAnsi="仿宋" w:eastAsia="仿宋" w:cs="仿宋"/>
          <w:color w:val="auto"/>
          <w:kern w:val="2"/>
          <w:sz w:val="32"/>
          <w:szCs w:val="32"/>
          <w:highlight w:val="none"/>
          <w:lang w:val="en-US" w:eastAsia="zh-CN" w:bidi="ar-SA"/>
        </w:rPr>
        <w:t>，现将具体情况汇报如下。</w:t>
      </w:r>
    </w:p>
    <w:p w14:paraId="2FD8EB7F">
      <w:pPr>
        <w:spacing w:line="360" w:lineRule="auto"/>
        <w:ind w:firstLine="640" w:firstLineChars="200"/>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一、项目基本情况</w:t>
      </w:r>
    </w:p>
    <w:p w14:paraId="0B4423FF">
      <w:pPr>
        <w:spacing w:line="360" w:lineRule="auto"/>
        <w:ind w:firstLine="640" w:firstLineChars="200"/>
        <w:jc w:val="left"/>
        <w:rPr>
          <w:rFonts w:hint="default"/>
          <w:color w:val="auto"/>
          <w:highlight w:val="none"/>
          <w:lang w:val="en-US" w:eastAsia="zh-CN"/>
        </w:rPr>
      </w:pPr>
      <w:r>
        <w:rPr>
          <w:rFonts w:hint="eastAsia" w:ascii="仿宋" w:hAnsi="仿宋" w:eastAsia="仿宋" w:cs="仿宋"/>
          <w:color w:val="auto"/>
          <w:sz w:val="32"/>
          <w:szCs w:val="32"/>
          <w:highlight w:val="none"/>
          <w:lang w:val="en-US" w:eastAsia="zh-CN"/>
        </w:rPr>
        <w:t>1.丽水分公司公务用车保养维修项目服务协议即将到期，因</w:t>
      </w:r>
      <w:r>
        <w:rPr>
          <w:rFonts w:hint="eastAsia" w:ascii="仿宋" w:hAnsi="仿宋" w:eastAsia="仿宋" w:cs="仿宋"/>
          <w:color w:val="auto"/>
          <w:kern w:val="2"/>
          <w:sz w:val="32"/>
          <w:szCs w:val="32"/>
          <w:highlight w:val="none"/>
          <w:lang w:val="en-US" w:eastAsia="zh-CN" w:bidi="ar-SA"/>
        </w:rPr>
        <w:t>丽水市恒翔汽车销售服务有限公司近两年合同期内车辆保养检修服务到位，维修技术水平较好且距离分公司较近维修效率高。为</w:t>
      </w:r>
      <w:r>
        <w:rPr>
          <w:rFonts w:hint="eastAsia" w:ascii="仿宋" w:hAnsi="仿宋" w:eastAsia="仿宋" w:cs="仿宋"/>
          <w:color w:val="auto"/>
          <w:sz w:val="32"/>
          <w:szCs w:val="32"/>
          <w:highlight w:val="none"/>
          <w:lang w:val="en-US" w:eastAsia="zh-CN"/>
        </w:rPr>
        <w:t>避免公司车辆安全隐患，我公司拟继续与</w:t>
      </w:r>
      <w:r>
        <w:rPr>
          <w:rFonts w:hint="eastAsia" w:ascii="仿宋" w:hAnsi="仿宋" w:eastAsia="仿宋" w:cs="仿宋"/>
          <w:color w:val="auto"/>
          <w:kern w:val="2"/>
          <w:sz w:val="32"/>
          <w:szCs w:val="32"/>
          <w:highlight w:val="none"/>
          <w:lang w:val="en-US" w:eastAsia="zh-CN" w:bidi="ar-SA"/>
        </w:rPr>
        <w:t>丽水市恒翔汽车销售服务有限公司</w:t>
      </w:r>
      <w:r>
        <w:rPr>
          <w:rFonts w:hint="eastAsia" w:ascii="仿宋" w:hAnsi="仿宋" w:eastAsia="仿宋" w:cs="仿宋"/>
          <w:color w:val="auto"/>
          <w:sz w:val="32"/>
          <w:szCs w:val="32"/>
          <w:highlight w:val="none"/>
          <w:lang w:val="en-US" w:eastAsia="zh-CN"/>
        </w:rPr>
        <w:t>开展合作。</w:t>
      </w:r>
    </w:p>
    <w:p w14:paraId="41FA7D2A">
      <w:pPr>
        <w:pStyle w:val="5"/>
        <w:widowControl/>
        <w:shd w:val="clear" w:color="auto" w:fill="FFFFFF"/>
        <w:spacing w:before="75" w:beforeAutospacing="0" w:after="75" w:afterAutospacing="0" w:line="30" w:lineRule="atLeas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该项目采购在集团智慧供应链一体化平台公开询价方式进行，于2023年10月30日在ZSRM系统发布询价采购文件，最终丽水市恒翔汽车销售服务有限公司以最低报价中标，合同于2023年12月1日签署。2023年12月至2025年11月两年服务期间，丽水市恒翔汽车销售服务有限公司服务我公司车辆，服务态度较好，工作及时周到，同时合同期内也无任何违约行为。</w:t>
      </w:r>
    </w:p>
    <w:p w14:paraId="4965159D">
      <w:pPr>
        <w:pStyle w:val="5"/>
        <w:widowControl/>
        <w:shd w:val="clear" w:color="auto" w:fill="FFFFFF"/>
        <w:spacing w:before="75" w:beforeAutospacing="0" w:after="75" w:afterAutospacing="0" w:line="30" w:lineRule="atLeast"/>
        <w:ind w:firstLine="640" w:firstLineChars="200"/>
        <w:rPr>
          <w:rFonts w:hint="eastAsia" w:ascii="仿宋" w:hAnsi="仿宋" w:eastAsia="仿宋" w:cs="仿宋"/>
          <w:color w:val="auto"/>
          <w:kern w:val="2"/>
          <w:sz w:val="32"/>
          <w:szCs w:val="32"/>
          <w:highlight w:val="none"/>
          <w:lang w:val="en-US" w:eastAsia="zh-CN" w:bidi="ar-SA"/>
        </w:rPr>
      </w:pPr>
    </w:p>
    <w:p w14:paraId="53ECFEDE">
      <w:pPr>
        <w:spacing w:line="360" w:lineRule="auto"/>
        <w:ind w:firstLine="640" w:firstLineChars="200"/>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二、单一来源采购理由</w:t>
      </w:r>
    </w:p>
    <w:p w14:paraId="16FC8FB6">
      <w:pPr>
        <w:spacing w:line="360" w:lineRule="auto"/>
        <w:ind w:firstLine="640" w:firstLineChars="200"/>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（一）单一来源理由</w:t>
      </w:r>
    </w:p>
    <w:p w14:paraId="6404B119">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本项目为2023年10月30日通过</w:t>
      </w:r>
      <w:r>
        <w:rPr>
          <w:rFonts w:hint="eastAsia" w:ascii="仿宋" w:hAnsi="仿宋" w:eastAsia="仿宋" w:cs="仿宋"/>
          <w:color w:val="auto"/>
          <w:sz w:val="32"/>
          <w:szCs w:val="32"/>
          <w:highlight w:val="none"/>
        </w:rPr>
        <w:t>集团智慧供应链一体化平台</w:t>
      </w:r>
      <w:r>
        <w:rPr>
          <w:rFonts w:hint="eastAsia" w:ascii="仿宋" w:hAnsi="仿宋" w:eastAsia="仿宋" w:cs="仿宋"/>
          <w:color w:val="auto"/>
          <w:kern w:val="2"/>
          <w:sz w:val="32"/>
          <w:szCs w:val="32"/>
          <w:highlight w:val="none"/>
          <w:lang w:val="en-US" w:eastAsia="zh-CN" w:bidi="ar-SA"/>
        </w:rPr>
        <w:t>公开询价方式。</w:t>
      </w:r>
      <w:r>
        <w:rPr>
          <w:rFonts w:hint="eastAsia" w:ascii="仿宋" w:hAnsi="仿宋" w:eastAsia="仿宋" w:cs="仿宋"/>
          <w:color w:val="auto"/>
          <w:sz w:val="32"/>
          <w:szCs w:val="32"/>
          <w:highlight w:val="none"/>
          <w:lang w:val="en-US" w:eastAsia="zh-CN"/>
        </w:rPr>
        <w:t>2025年11月，浙江浙石油综合能源销售有限公司丽水分公司综合管理部提交续签申请相关材料，本次续签申请次数为第2次且合计时间不超过5年。</w:t>
      </w:r>
    </w:p>
    <w:p w14:paraId="45352929">
      <w:pPr>
        <w:spacing w:line="360" w:lineRule="auto"/>
        <w:ind w:firstLine="640" w:firstLineChars="200"/>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（二）单一来源依据</w:t>
      </w:r>
    </w:p>
    <w:p w14:paraId="50BE0382">
      <w:pPr>
        <w:spacing w:line="360" w:lineRule="auto"/>
        <w:ind w:firstLine="640" w:firstLineChars="200"/>
        <w:jc w:val="left"/>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鉴于本项目属于非依法必须招标项目，根据集团公司《生产综合类施工与服务采购管理办法》执行，其中第四十条，第九款通过招标、竞争性谈判、询（比）价等采购方式签订合同，合同续签理由充分，市场价格波动不大的，可以根据原采购合同的约定续签合同，但续签的采购数量和合同总金额，原则上不超过原合同的数量和金额（如超过应随续签申请报告提供价格合理性分析材料），续签的单次合同期限不得长于原采购的合同期限，且续签次数最多不超过2 次，合计时间（含初次采购）最长不超过5年，本项目符合上述条款。</w:t>
      </w:r>
    </w:p>
    <w:p w14:paraId="36DA8018">
      <w:pPr>
        <w:spacing w:line="360" w:lineRule="auto"/>
        <w:ind w:firstLine="640" w:firstLineChars="200"/>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三、价格比较</w:t>
      </w:r>
    </w:p>
    <w:p w14:paraId="66746256">
      <w:pPr>
        <w:ind w:firstLine="643" w:firstLineChars="2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（一）谈判情况</w:t>
      </w:r>
    </w:p>
    <w:p w14:paraId="45FE14F7">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日，双方就本次</w:t>
      </w:r>
      <w:r>
        <w:rPr>
          <w:rFonts w:hint="eastAsia" w:ascii="仿宋" w:hAnsi="仿宋" w:eastAsia="仿宋" w:cs="仿宋"/>
          <w:color w:val="auto"/>
          <w:kern w:val="2"/>
          <w:sz w:val="32"/>
          <w:szCs w:val="32"/>
          <w:highlight w:val="none"/>
          <w:lang w:val="en-US" w:eastAsia="zh-CN" w:bidi="ar-SA"/>
        </w:rPr>
        <w:t>车辆维修保养服务项目</w:t>
      </w:r>
      <w:r>
        <w:rPr>
          <w:rFonts w:hint="eastAsia" w:ascii="仿宋" w:hAnsi="仿宋" w:eastAsia="仿宋" w:cs="仿宋"/>
          <w:color w:val="auto"/>
          <w:sz w:val="32"/>
          <w:szCs w:val="32"/>
          <w:highlight w:val="none"/>
        </w:rPr>
        <w:t>进行商谈，经合同谈判，</w:t>
      </w:r>
      <w:r>
        <w:rPr>
          <w:rFonts w:hint="eastAsia" w:ascii="仿宋" w:hAnsi="仿宋" w:eastAsia="仿宋" w:cs="仿宋"/>
          <w:color w:val="auto"/>
          <w:sz w:val="32"/>
          <w:szCs w:val="32"/>
          <w:highlight w:val="none"/>
          <w:lang w:val="en-US" w:eastAsia="zh-CN"/>
        </w:rPr>
        <w:t>维持原价，按实际发生的金额结算</w:t>
      </w:r>
      <w:r>
        <w:rPr>
          <w:rFonts w:hint="eastAsia" w:ascii="仿宋" w:hAnsi="仿宋" w:eastAsia="仿宋" w:cs="仿宋"/>
          <w:color w:val="auto"/>
          <w:sz w:val="32"/>
          <w:szCs w:val="32"/>
          <w:highlight w:val="none"/>
        </w:rPr>
        <w:t>。服务期限为</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个月，合同形式及付款条件均参照原项目合同执行。</w:t>
      </w:r>
    </w:p>
    <w:p w14:paraId="62A03932">
      <w:pPr>
        <w:ind w:firstLine="643" w:firstLineChars="2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（二）价格比较</w:t>
      </w:r>
    </w:p>
    <w:p w14:paraId="5200225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1、丽水市伊翔汽车销售服务有限公司，9.2207万元/年，两年合计18.4414万元；</w:t>
      </w:r>
    </w:p>
    <w:p w14:paraId="365C3B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w:t>
      </w:r>
      <w:r>
        <w:rPr>
          <w:rFonts w:hint="eastAsia" w:ascii="仿宋" w:hAnsi="仿宋" w:eastAsia="仿宋" w:cs="仿宋"/>
          <w:color w:val="auto"/>
          <w:sz w:val="32"/>
          <w:szCs w:val="32"/>
          <w:highlight w:val="none"/>
        </w:rPr>
        <w:t>丽水市合盛汽车服务有限公司</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4349</w:t>
      </w:r>
      <w:r>
        <w:rPr>
          <w:rFonts w:hint="eastAsia" w:ascii="仿宋" w:hAnsi="仿宋" w:eastAsia="仿宋" w:cs="仿宋"/>
          <w:color w:val="auto"/>
          <w:sz w:val="32"/>
          <w:szCs w:val="32"/>
          <w:highlight w:val="none"/>
          <w:lang w:val="en-US" w:eastAsia="zh-CN"/>
        </w:rPr>
        <w:t>万元/年，两年合计22.8698万元；</w:t>
      </w:r>
    </w:p>
    <w:p w14:paraId="62926B1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丽水市恒翔汽车销售服务有限公司</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9.0241万元/年，两年合计18.0482万元。</w:t>
      </w:r>
    </w:p>
    <w:p w14:paraId="0A53E7DE">
      <w:pPr>
        <w:ind w:firstLine="640" w:firstLineChars="200"/>
        <w:jc w:val="left"/>
        <w:rPr>
          <w:rFonts w:hint="default"/>
          <w:lang w:val="en-US" w:eastAsia="zh-CN"/>
        </w:rPr>
      </w:pPr>
      <w:r>
        <w:rPr>
          <w:rFonts w:hint="eastAsia" w:ascii="仿宋" w:hAnsi="仿宋" w:eastAsia="仿宋" w:cs="仿宋"/>
          <w:color w:val="auto"/>
          <w:sz w:val="32"/>
          <w:szCs w:val="32"/>
          <w:highlight w:val="none"/>
        </w:rPr>
        <w:t>经比较，本项目最终价格具备合理性。</w:t>
      </w:r>
      <w:bookmarkStart w:id="0" w:name="_GoBack"/>
      <w:bookmarkEnd w:id="0"/>
    </w:p>
    <w:p w14:paraId="3291B567">
      <w:pPr>
        <w:spacing w:line="360" w:lineRule="auto"/>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四、公示情况（如有）</w:t>
      </w:r>
    </w:p>
    <w:p w14:paraId="2D2D3B5F">
      <w:pPr>
        <w:spacing w:line="360" w:lineRule="auto"/>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本项目单一来源采购已在集团智慧供应链一体化平台进行公示</w:t>
      </w:r>
      <w:r>
        <w:rPr>
          <w:rFonts w:hint="eastAsia" w:ascii="宋体" w:hAnsi="宋体" w:eastAsia="宋体" w:cs="宋体"/>
          <w:color w:val="auto"/>
          <w:sz w:val="32"/>
          <w:szCs w:val="32"/>
          <w:highlight w:val="none"/>
        </w:rPr>
        <w:t>，</w:t>
      </w:r>
      <w:r>
        <w:rPr>
          <w:rFonts w:hint="eastAsia" w:ascii="仿宋" w:hAnsi="仿宋" w:eastAsia="仿宋" w:cs="仿宋"/>
          <w:color w:val="auto"/>
          <w:sz w:val="32"/>
          <w:szCs w:val="32"/>
          <w:highlight w:val="none"/>
        </w:rPr>
        <w:t>公示时间为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2025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11</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日至</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2025</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11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公示期内未出现异议。□公示期内出现异议，异议及核实情况如下：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仿宋" w:hAnsi="仿宋" w:eastAsia="仿宋" w:cs="仿宋"/>
          <w:color w:val="auto"/>
          <w:sz w:val="32"/>
          <w:szCs w:val="32"/>
          <w:highlight w:val="none"/>
        </w:rPr>
        <w:t>。经核实后异议不成立。</w:t>
      </w:r>
    </w:p>
    <w:p w14:paraId="71BCE37B">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综上所述，我单位申请向</w:t>
      </w:r>
      <w:r>
        <w:rPr>
          <w:rFonts w:hint="eastAsia" w:ascii="仿宋" w:hAnsi="仿宋" w:eastAsia="仿宋" w:cs="仿宋"/>
          <w:color w:val="auto"/>
          <w:kern w:val="2"/>
          <w:sz w:val="32"/>
          <w:szCs w:val="32"/>
          <w:highlight w:val="none"/>
          <w:lang w:val="en-US" w:eastAsia="zh-CN" w:bidi="ar-SA"/>
        </w:rPr>
        <w:t>丽水市恒翔汽车销售服务有限公司</w:t>
      </w:r>
      <w:r>
        <w:rPr>
          <w:rFonts w:hint="eastAsia" w:ascii="仿宋" w:hAnsi="仿宋" w:eastAsia="仿宋" w:cs="仿宋"/>
          <w:color w:val="auto"/>
          <w:sz w:val="32"/>
          <w:szCs w:val="32"/>
          <w:highlight w:val="none"/>
          <w:lang w:val="en-US" w:eastAsia="zh-CN"/>
        </w:rPr>
        <w:t>以单一来源方式采购（合同续签）此项业务，采购金额暂定为18.0482万元，采购期为两年。</w:t>
      </w:r>
    </w:p>
    <w:p w14:paraId="208531A8">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特此报告，恳请同意！</w:t>
      </w:r>
    </w:p>
    <w:p w14:paraId="607ED2A0">
      <w:pPr>
        <w:tabs>
          <w:tab w:val="left" w:pos="8222"/>
        </w:tabs>
        <w:spacing w:line="560" w:lineRule="exact"/>
        <w:ind w:right="84" w:firstLine="640" w:firstLineChars="200"/>
        <w:rPr>
          <w:rFonts w:hint="eastAsia" w:ascii="仿宋_GB2312" w:hAnsi="仿宋_GB2312" w:eastAsia="仿宋_GB2312" w:cs="仿宋_GB2312"/>
          <w:snapToGrid w:val="0"/>
          <w:color w:val="auto"/>
          <w:kern w:val="0"/>
          <w:position w:val="12"/>
          <w:sz w:val="32"/>
          <w:szCs w:val="32"/>
          <w:highlight w:val="none"/>
          <w:lang w:val="en-US" w:eastAsia="zh-CN" w:bidi="ar-SA"/>
        </w:rPr>
      </w:pPr>
    </w:p>
    <w:p w14:paraId="03E38D57">
      <w:pPr>
        <w:widowControl/>
        <w:shd w:val="clear" w:color="auto" w:fill="FFFFFF"/>
        <w:ind w:firstLine="640" w:firstLineChars="200"/>
        <w:jc w:val="left"/>
        <w:textAlignment w:val="center"/>
        <w:rPr>
          <w:rFonts w:hint="eastAsia" w:ascii="仿宋_GB2312" w:hAnsi="仿宋_GB2312" w:eastAsia="仿宋_GB2312" w:cs="仿宋_GB2312"/>
          <w:snapToGrid w:val="0"/>
          <w:color w:val="auto"/>
          <w:kern w:val="0"/>
          <w:position w:val="12"/>
          <w:sz w:val="32"/>
          <w:szCs w:val="32"/>
          <w:highlight w:val="none"/>
          <w:lang w:val="en-US" w:eastAsia="zh-CN"/>
        </w:rPr>
      </w:pPr>
      <w:r>
        <w:rPr>
          <w:rFonts w:hint="eastAsia" w:ascii="仿宋_GB2312" w:hAnsi="仿宋_GB2312" w:eastAsia="仿宋_GB2312" w:cs="仿宋_GB2312"/>
          <w:snapToGrid w:val="0"/>
          <w:color w:val="auto"/>
          <w:kern w:val="0"/>
          <w:position w:val="12"/>
          <w:sz w:val="32"/>
          <w:szCs w:val="32"/>
          <w:highlight w:val="none"/>
          <w:lang w:val="en-US" w:eastAsia="zh-CN"/>
        </w:rPr>
        <w:t xml:space="preserve">附件：1、单一来源采购申请表      </w:t>
      </w:r>
    </w:p>
    <w:p w14:paraId="38F20C48">
      <w:pPr>
        <w:widowControl/>
        <w:numPr>
          <w:ilvl w:val="0"/>
          <w:numId w:val="0"/>
        </w:numPr>
        <w:shd w:val="clear" w:color="auto" w:fill="FFFFFF"/>
        <w:spacing w:line="60" w:lineRule="atLeast"/>
        <w:ind w:firstLine="1600" w:firstLineChars="500"/>
        <w:jc w:val="left"/>
        <w:textAlignment w:val="center"/>
        <w:rPr>
          <w:rFonts w:hint="default" w:ascii="仿宋_GB2312" w:hAnsi="仿宋_GB2312" w:eastAsia="仿宋_GB2312" w:cs="仿宋_GB2312"/>
          <w:snapToGrid w:val="0"/>
          <w:color w:val="auto"/>
          <w:kern w:val="0"/>
          <w:position w:val="12"/>
          <w:sz w:val="32"/>
          <w:szCs w:val="32"/>
          <w:highlight w:val="none"/>
          <w:lang w:val="en-US" w:eastAsia="zh-CN"/>
        </w:rPr>
      </w:pPr>
      <w:r>
        <w:rPr>
          <w:rFonts w:hint="eastAsia" w:ascii="仿宋_GB2312" w:hAnsi="仿宋_GB2312" w:eastAsia="仿宋_GB2312" w:cs="仿宋_GB2312"/>
          <w:snapToGrid w:val="0"/>
          <w:color w:val="auto"/>
          <w:kern w:val="0"/>
          <w:position w:val="12"/>
          <w:sz w:val="32"/>
          <w:szCs w:val="32"/>
          <w:highlight w:val="none"/>
          <w:lang w:val="en-US" w:eastAsia="zh-CN"/>
        </w:rPr>
        <w:t>2、2023年至2025年公务车辆维修保养服务合同</w:t>
      </w:r>
    </w:p>
    <w:p w14:paraId="40A58A68">
      <w:pPr>
        <w:pStyle w:val="2"/>
        <w:rPr>
          <w:rFonts w:hint="eastAsia" w:ascii="仿宋_GB2312" w:hAnsi="仿宋_GB2312" w:eastAsia="仿宋_GB2312" w:cs="仿宋_GB2312"/>
          <w:snapToGrid w:val="0"/>
          <w:color w:val="auto"/>
          <w:kern w:val="0"/>
          <w:position w:val="12"/>
          <w:sz w:val="32"/>
          <w:szCs w:val="32"/>
          <w:highlight w:val="none"/>
        </w:rPr>
      </w:pPr>
    </w:p>
    <w:p w14:paraId="59CBB9FA">
      <w:pPr>
        <w:pStyle w:val="3"/>
        <w:rPr>
          <w:rFonts w:hint="eastAsia" w:ascii="仿宋_GB2312" w:hAnsi="仿宋_GB2312" w:eastAsia="仿宋_GB2312" w:cs="仿宋_GB2312"/>
          <w:snapToGrid w:val="0"/>
          <w:color w:val="auto"/>
          <w:kern w:val="0"/>
          <w:position w:val="12"/>
          <w:sz w:val="32"/>
          <w:szCs w:val="32"/>
          <w:highlight w:val="none"/>
        </w:rPr>
      </w:pPr>
    </w:p>
    <w:p w14:paraId="4F02CED8">
      <w:pPr>
        <w:jc w:val="right"/>
        <w:rPr>
          <w:rFonts w:hint="eastAsia" w:ascii="仿宋_GB2312" w:hAnsi="仿宋_GB2312" w:eastAsia="仿宋_GB2312" w:cs="仿宋_GB2312"/>
          <w:snapToGrid w:val="0"/>
          <w:color w:val="auto"/>
          <w:kern w:val="0"/>
          <w:position w:val="12"/>
          <w:sz w:val="32"/>
          <w:szCs w:val="32"/>
          <w:highlight w:val="none"/>
          <w:lang w:val="en-US" w:eastAsia="zh-CN"/>
        </w:rPr>
      </w:pPr>
      <w:r>
        <w:rPr>
          <w:rFonts w:hint="eastAsia" w:ascii="仿宋_GB2312" w:hAnsi="仿宋_GB2312" w:eastAsia="仿宋_GB2312" w:cs="仿宋_GB2312"/>
          <w:snapToGrid w:val="0"/>
          <w:color w:val="auto"/>
          <w:kern w:val="0"/>
          <w:position w:val="12"/>
          <w:sz w:val="32"/>
          <w:szCs w:val="32"/>
          <w:highlight w:val="none"/>
          <w:lang w:val="en-US" w:eastAsia="zh-CN"/>
        </w:rPr>
        <w:t>浙江浙石油综合能源销售有限公司丽水分公司</w:t>
      </w:r>
    </w:p>
    <w:p w14:paraId="5643F104">
      <w:pPr>
        <w:pStyle w:val="2"/>
        <w:jc w:val="right"/>
        <w:rPr>
          <w:rFonts w:hint="eastAsia" w:ascii="仿宋_GB2312" w:hAnsi="仿宋_GB2312" w:eastAsia="仿宋_GB2312" w:cs="仿宋_GB2312"/>
          <w:snapToGrid w:val="0"/>
          <w:color w:val="auto"/>
          <w:kern w:val="0"/>
          <w:position w:val="12"/>
          <w:sz w:val="32"/>
          <w:szCs w:val="32"/>
          <w:highlight w:val="none"/>
          <w:lang w:val="en-US" w:eastAsia="zh-CN"/>
        </w:rPr>
      </w:pPr>
      <w:r>
        <w:rPr>
          <w:rFonts w:hint="eastAsia" w:ascii="仿宋_GB2312" w:hAnsi="仿宋_GB2312" w:eastAsia="仿宋_GB2312" w:cs="仿宋_GB2312"/>
          <w:snapToGrid w:val="0"/>
          <w:color w:val="auto"/>
          <w:kern w:val="0"/>
          <w:position w:val="12"/>
          <w:sz w:val="32"/>
          <w:szCs w:val="32"/>
          <w:highlight w:val="none"/>
          <w:lang w:val="en-US" w:eastAsia="zh-CN"/>
        </w:rPr>
        <w:t>2025年11月18日</w:t>
      </w:r>
    </w:p>
    <w:p w14:paraId="75BA3337">
      <w:pPr>
        <w:pStyle w:val="3"/>
        <w:rPr>
          <w:rFonts w:hint="eastAsia" w:ascii="仿宋_GB2312" w:hAnsi="仿宋_GB2312" w:eastAsia="仿宋_GB2312" w:cs="仿宋_GB2312"/>
          <w:snapToGrid w:val="0"/>
          <w:color w:val="auto"/>
          <w:kern w:val="0"/>
          <w:position w:val="12"/>
          <w:sz w:val="32"/>
          <w:szCs w:val="32"/>
          <w:highlight w:val="none"/>
          <w:lang w:val="en-US" w:eastAsia="zh-CN"/>
        </w:rPr>
      </w:pPr>
    </w:p>
    <w:p w14:paraId="54F6B73E">
      <w:pPr>
        <w:rPr>
          <w:rFonts w:hint="eastAsia" w:ascii="仿宋_GB2312" w:hAnsi="仿宋_GB2312" w:eastAsia="仿宋_GB2312" w:cs="仿宋_GB2312"/>
          <w:snapToGrid w:val="0"/>
          <w:color w:val="auto"/>
          <w:kern w:val="0"/>
          <w:position w:val="12"/>
          <w:sz w:val="32"/>
          <w:szCs w:val="32"/>
          <w:highlight w:val="none"/>
          <w:lang w:val="en-US" w:eastAsia="zh-CN"/>
        </w:rPr>
      </w:pPr>
    </w:p>
    <w:p w14:paraId="2AAAC136">
      <w:pPr>
        <w:pStyle w:val="2"/>
        <w:rPr>
          <w:rFonts w:hint="eastAsia" w:ascii="仿宋_GB2312" w:hAnsi="仿宋_GB2312" w:eastAsia="仿宋_GB2312" w:cs="仿宋_GB2312"/>
          <w:snapToGrid w:val="0"/>
          <w:color w:val="auto"/>
          <w:kern w:val="0"/>
          <w:position w:val="12"/>
          <w:sz w:val="32"/>
          <w:szCs w:val="32"/>
          <w:highlight w:val="none"/>
          <w:lang w:val="en-US" w:eastAsia="zh-CN"/>
        </w:rPr>
      </w:pPr>
    </w:p>
    <w:p w14:paraId="3F140FB4">
      <w:pPr>
        <w:pStyle w:val="3"/>
        <w:rPr>
          <w:rFonts w:hint="eastAsia" w:ascii="仿宋_GB2312" w:hAnsi="仿宋_GB2312" w:eastAsia="仿宋_GB2312" w:cs="仿宋_GB2312"/>
          <w:snapToGrid w:val="0"/>
          <w:color w:val="auto"/>
          <w:kern w:val="0"/>
          <w:position w:val="12"/>
          <w:sz w:val="32"/>
          <w:szCs w:val="32"/>
          <w:highlight w:val="none"/>
          <w:lang w:val="en-US" w:eastAsia="zh-CN"/>
        </w:rPr>
      </w:pPr>
    </w:p>
    <w:p w14:paraId="77C59C6C">
      <w:pPr>
        <w:rPr>
          <w:rFonts w:hint="eastAsia" w:ascii="仿宋_GB2312" w:hAnsi="仿宋_GB2312" w:eastAsia="仿宋_GB2312" w:cs="仿宋_GB2312"/>
          <w:snapToGrid w:val="0"/>
          <w:color w:val="auto"/>
          <w:kern w:val="0"/>
          <w:position w:val="12"/>
          <w:sz w:val="32"/>
          <w:szCs w:val="32"/>
          <w:highlight w:val="none"/>
          <w:lang w:val="en-US" w:eastAsia="zh-CN"/>
        </w:rPr>
      </w:pPr>
    </w:p>
    <w:p w14:paraId="0F325EBA">
      <w:pPr>
        <w:pStyle w:val="2"/>
        <w:rPr>
          <w:rFonts w:hint="eastAsia" w:ascii="仿宋_GB2312" w:hAnsi="仿宋_GB2312" w:eastAsia="仿宋_GB2312" w:cs="仿宋_GB2312"/>
          <w:snapToGrid w:val="0"/>
          <w:color w:val="auto"/>
          <w:kern w:val="0"/>
          <w:position w:val="12"/>
          <w:sz w:val="32"/>
          <w:szCs w:val="32"/>
          <w:highlight w:val="none"/>
          <w:lang w:val="en-US" w:eastAsia="zh-CN"/>
        </w:rPr>
      </w:pPr>
    </w:p>
    <w:p w14:paraId="409521A6">
      <w:pPr>
        <w:pStyle w:val="3"/>
        <w:rPr>
          <w:rFonts w:hint="eastAsia" w:ascii="仿宋_GB2312" w:hAnsi="仿宋_GB2312" w:eastAsia="仿宋_GB2312" w:cs="仿宋_GB2312"/>
          <w:snapToGrid w:val="0"/>
          <w:color w:val="auto"/>
          <w:kern w:val="0"/>
          <w:position w:val="12"/>
          <w:sz w:val="32"/>
          <w:szCs w:val="32"/>
          <w:highlight w:val="none"/>
          <w:lang w:val="en-US" w:eastAsia="zh-CN"/>
        </w:rPr>
      </w:pPr>
    </w:p>
    <w:p w14:paraId="489D9548">
      <w:pPr>
        <w:rPr>
          <w:rFonts w:hint="eastAsia" w:ascii="仿宋_GB2312" w:hAnsi="仿宋_GB2312" w:eastAsia="仿宋_GB2312" w:cs="仿宋_GB2312"/>
          <w:snapToGrid w:val="0"/>
          <w:color w:val="auto"/>
          <w:kern w:val="0"/>
          <w:position w:val="12"/>
          <w:sz w:val="32"/>
          <w:szCs w:val="32"/>
          <w:highlight w:val="none"/>
          <w:lang w:val="en-US" w:eastAsia="zh-CN"/>
        </w:rPr>
      </w:pPr>
    </w:p>
    <w:p w14:paraId="449ADF07">
      <w:pPr>
        <w:pStyle w:val="2"/>
        <w:rPr>
          <w:rFonts w:hint="eastAsia" w:ascii="仿宋_GB2312" w:hAnsi="仿宋_GB2312" w:eastAsia="仿宋_GB2312" w:cs="仿宋_GB2312"/>
          <w:snapToGrid w:val="0"/>
          <w:color w:val="auto"/>
          <w:kern w:val="0"/>
          <w:position w:val="12"/>
          <w:sz w:val="32"/>
          <w:szCs w:val="32"/>
          <w:highlight w:val="none"/>
          <w:lang w:val="en-US" w:eastAsia="zh-CN"/>
        </w:rPr>
      </w:pPr>
    </w:p>
    <w:p w14:paraId="2594F967">
      <w:pPr>
        <w:pStyle w:val="3"/>
        <w:rPr>
          <w:rFonts w:hint="eastAsia" w:ascii="仿宋_GB2312" w:hAnsi="仿宋_GB2312" w:eastAsia="仿宋_GB2312" w:cs="仿宋_GB2312"/>
          <w:snapToGrid w:val="0"/>
          <w:color w:val="auto"/>
          <w:kern w:val="0"/>
          <w:position w:val="12"/>
          <w:sz w:val="32"/>
          <w:szCs w:val="32"/>
          <w:highlight w:val="none"/>
          <w:lang w:val="en-US" w:eastAsia="zh-CN"/>
        </w:rPr>
      </w:pPr>
    </w:p>
    <w:p w14:paraId="4A83D28A">
      <w:pPr>
        <w:rPr>
          <w:rFonts w:hint="eastAsia" w:ascii="仿宋_GB2312" w:hAnsi="仿宋_GB2312" w:eastAsia="仿宋_GB2312" w:cs="仿宋_GB2312"/>
          <w:snapToGrid w:val="0"/>
          <w:color w:val="auto"/>
          <w:kern w:val="0"/>
          <w:position w:val="12"/>
          <w:sz w:val="32"/>
          <w:szCs w:val="32"/>
          <w:highlight w:val="none"/>
          <w:lang w:val="en-US" w:eastAsia="zh-CN"/>
        </w:rPr>
      </w:pPr>
    </w:p>
    <w:p w14:paraId="365CFFCF">
      <w:pPr>
        <w:pStyle w:val="2"/>
        <w:rPr>
          <w:rFonts w:hint="eastAsia" w:ascii="仿宋_GB2312" w:hAnsi="仿宋_GB2312" w:eastAsia="仿宋_GB2312" w:cs="仿宋_GB2312"/>
          <w:snapToGrid w:val="0"/>
          <w:color w:val="auto"/>
          <w:kern w:val="0"/>
          <w:position w:val="12"/>
          <w:sz w:val="32"/>
          <w:szCs w:val="32"/>
          <w:highlight w:val="none"/>
          <w:lang w:val="en-US" w:eastAsia="zh-CN"/>
        </w:rPr>
      </w:pPr>
    </w:p>
    <w:p w14:paraId="54747E03">
      <w:pPr>
        <w:pStyle w:val="3"/>
        <w:rPr>
          <w:rFonts w:hint="default" w:ascii="仿宋_GB2312" w:hAnsi="仿宋_GB2312" w:eastAsia="仿宋_GB2312" w:cs="仿宋_GB2312"/>
          <w:snapToGrid w:val="0"/>
          <w:color w:val="auto"/>
          <w:kern w:val="0"/>
          <w:position w:val="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jNTNkOGQwNDBkZGY4ZjkzNzVlYmFjYjU5YjNmNTIifQ=="/>
  </w:docVars>
  <w:rsids>
    <w:rsidRoot w:val="00172A27"/>
    <w:rsid w:val="00056446"/>
    <w:rsid w:val="00080BC3"/>
    <w:rsid w:val="000B13DD"/>
    <w:rsid w:val="004F39C1"/>
    <w:rsid w:val="007A6F51"/>
    <w:rsid w:val="00AC7978"/>
    <w:rsid w:val="00B23318"/>
    <w:rsid w:val="00C563C5"/>
    <w:rsid w:val="00DA2172"/>
    <w:rsid w:val="02C90E90"/>
    <w:rsid w:val="03E72B44"/>
    <w:rsid w:val="03FB11B7"/>
    <w:rsid w:val="048B3E34"/>
    <w:rsid w:val="0526476D"/>
    <w:rsid w:val="060962C1"/>
    <w:rsid w:val="09F13770"/>
    <w:rsid w:val="0A5123B9"/>
    <w:rsid w:val="0B452897"/>
    <w:rsid w:val="0D0D24C3"/>
    <w:rsid w:val="0D543290"/>
    <w:rsid w:val="0E3B5917"/>
    <w:rsid w:val="11036B00"/>
    <w:rsid w:val="13A378EF"/>
    <w:rsid w:val="15555876"/>
    <w:rsid w:val="157D1DE3"/>
    <w:rsid w:val="16DC491E"/>
    <w:rsid w:val="174841E7"/>
    <w:rsid w:val="17853747"/>
    <w:rsid w:val="1B4F2037"/>
    <w:rsid w:val="1BAB2C11"/>
    <w:rsid w:val="1C2838BF"/>
    <w:rsid w:val="1D036806"/>
    <w:rsid w:val="1DB4365C"/>
    <w:rsid w:val="1E37603B"/>
    <w:rsid w:val="1FFD0A09"/>
    <w:rsid w:val="20F46540"/>
    <w:rsid w:val="215C1A14"/>
    <w:rsid w:val="26CC7020"/>
    <w:rsid w:val="2735397F"/>
    <w:rsid w:val="29DA0136"/>
    <w:rsid w:val="2AAF306F"/>
    <w:rsid w:val="2C4D1A01"/>
    <w:rsid w:val="2EA74B17"/>
    <w:rsid w:val="2F5906EA"/>
    <w:rsid w:val="35C63ABD"/>
    <w:rsid w:val="36066FEC"/>
    <w:rsid w:val="3A570C77"/>
    <w:rsid w:val="3B025602"/>
    <w:rsid w:val="3B974891"/>
    <w:rsid w:val="3D5D19AB"/>
    <w:rsid w:val="3D7D2ECA"/>
    <w:rsid w:val="42C83CB2"/>
    <w:rsid w:val="4630636E"/>
    <w:rsid w:val="49616D3D"/>
    <w:rsid w:val="4DD75B58"/>
    <w:rsid w:val="4E7144AC"/>
    <w:rsid w:val="53A27655"/>
    <w:rsid w:val="54B900BA"/>
    <w:rsid w:val="55541417"/>
    <w:rsid w:val="580E5A83"/>
    <w:rsid w:val="592E180D"/>
    <w:rsid w:val="59ED1BC4"/>
    <w:rsid w:val="5ABA15AB"/>
    <w:rsid w:val="5B0B44FC"/>
    <w:rsid w:val="5D2B165E"/>
    <w:rsid w:val="5D2D09B4"/>
    <w:rsid w:val="5F9209EA"/>
    <w:rsid w:val="5FA6034F"/>
    <w:rsid w:val="63C0319C"/>
    <w:rsid w:val="641479E1"/>
    <w:rsid w:val="65A83EA0"/>
    <w:rsid w:val="663C2F9E"/>
    <w:rsid w:val="67881CBB"/>
    <w:rsid w:val="69D31751"/>
    <w:rsid w:val="6B0F4283"/>
    <w:rsid w:val="6B8D3039"/>
    <w:rsid w:val="6D645C75"/>
    <w:rsid w:val="6F282B2F"/>
    <w:rsid w:val="6FCF0C6C"/>
    <w:rsid w:val="727B1088"/>
    <w:rsid w:val="72D66D46"/>
    <w:rsid w:val="744751D1"/>
    <w:rsid w:val="7681576B"/>
    <w:rsid w:val="76ED57EB"/>
    <w:rsid w:val="775748F9"/>
    <w:rsid w:val="78F62BF2"/>
    <w:rsid w:val="7B765070"/>
    <w:rsid w:val="7D9771B0"/>
    <w:rsid w:val="7E7053A7"/>
    <w:rsid w:val="7F57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8"/>
      <w:szCs w:val="28"/>
    </w:rPr>
  </w:style>
  <w:style w:type="paragraph" w:styleId="3">
    <w:name w:val="Body Text First Indent"/>
    <w:basedOn w:val="2"/>
    <w:next w:val="1"/>
    <w:qFormat/>
    <w:uiPriority w:val="0"/>
    <w:pPr>
      <w:spacing w:line="312" w:lineRule="auto"/>
      <w:ind w:firstLine="420"/>
    </w:pPr>
  </w:style>
  <w:style w:type="paragraph" w:styleId="4">
    <w:name w:val="Balloon Text"/>
    <w:basedOn w:val="1"/>
    <w:link w:val="9"/>
    <w:qFormat/>
    <w:uiPriority w:val="0"/>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4"/>
    <w:qFormat/>
    <w:uiPriority w:val="0"/>
    <w:rPr>
      <w:kern w:val="2"/>
      <w:sz w:val="18"/>
      <w:szCs w:val="18"/>
    </w:rPr>
  </w:style>
  <w:style w:type="paragraph" w:styleId="10">
    <w:name w:val="List Paragraph"/>
    <w:basedOn w:val="1"/>
    <w:qFormat/>
    <w:uiPriority w:val="34"/>
    <w:pPr>
      <w:ind w:firstLine="420" w:firstLineChars="200"/>
      <w:jc w:val="both"/>
    </w:pPr>
    <w:rPr>
      <w:kern w:val="2"/>
      <w:sz w:val="21"/>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1124</Words>
  <Characters>1178</Characters>
  <Lines>16</Lines>
  <Paragraphs>4</Paragraphs>
  <TotalTime>0</TotalTime>
  <ScaleCrop>false</ScaleCrop>
  <LinksUpToDate>false</LinksUpToDate>
  <CharactersWithSpaces>1203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2024-04-09T01:45:00Z</dcterms:created>
  <dc:creator>子夜</dc:creator>
  <cp:lastModifiedBy>赵宏玲</cp:lastModifiedBy>
  <cp:lastPrinted>2025-05-19T02:07:00Z</cp:lastPrinted>
  <dcterms:modified xsi:type="dcterms:W3CDTF">2025-11-18T01:33:36Z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eyJoZGlkIjoiYTljNGQ1ZDQzMTcwMmJiODk1MDAxNmVmZDBjOTczMTAiLCJ1c2VySWQiOiIxNjIwMjYyNDAwIn0=</vt:lpwstr>
  </property>
  <property fmtid="{D5CDD505-2E9C-101B-9397-08002B2CF9AE}" pid="4" name="ICV">
    <vt:lpwstr>06901B439FD8409DB1DBA181C1DA392B_13</vt:lpwstr>
  </property>
</Properties>
</file>