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/>
          <w:b/>
          <w:sz w:val="30"/>
          <w:szCs w:val="30"/>
          <w:lang w:val="en-US" w:eastAsia="zh-CN"/>
        </w:rPr>
      </w:pPr>
      <w:r>
        <w:rPr>
          <w:rFonts w:hint="eastAsia" w:hAnsi="宋体"/>
          <w:b/>
          <w:sz w:val="30"/>
          <w:szCs w:val="30"/>
          <w:lang w:val="en-US" w:eastAsia="zh-CN"/>
        </w:rPr>
        <w:t>单一来源采购公示</w:t>
      </w:r>
    </w:p>
    <w:p>
      <w:pPr>
        <w:rPr>
          <w:rFonts w:hint="eastAsia" w:hAnsi="宋体"/>
          <w:b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hAnsi="宋体"/>
          <w:b w:val="0"/>
          <w:bCs/>
          <w:sz w:val="24"/>
          <w:szCs w:val="24"/>
          <w:lang w:val="en-US" w:eastAsia="zh-CN"/>
        </w:rPr>
      </w:pPr>
      <w:r>
        <w:rPr>
          <w:rFonts w:hint="eastAsia" w:hAnsi="宋体"/>
          <w:b/>
          <w:bCs w:val="0"/>
          <w:sz w:val="24"/>
          <w:szCs w:val="24"/>
          <w:lang w:val="en-US" w:eastAsia="zh-CN"/>
        </w:rPr>
        <w:t>1、采购人</w:t>
      </w:r>
      <w:r>
        <w:rPr>
          <w:rFonts w:hint="eastAsia" w:hAnsi="宋体"/>
          <w:b w:val="0"/>
          <w:bCs/>
          <w:sz w:val="24"/>
          <w:szCs w:val="24"/>
          <w:lang w:val="en-US" w:eastAsia="zh-CN"/>
        </w:rPr>
        <w:t>：浙江浙能乐清发电有限责任公司</w:t>
      </w:r>
    </w:p>
    <w:p>
      <w:pPr>
        <w:spacing w:line="360" w:lineRule="auto"/>
        <w:rPr>
          <w:rFonts w:hint="eastAsia" w:ascii="宋体" w:hAnsi="宋体" w:cs="Arial"/>
          <w:sz w:val="24"/>
          <w:szCs w:val="24"/>
        </w:rPr>
      </w:pPr>
      <w:r>
        <w:rPr>
          <w:rFonts w:hint="eastAsia" w:hAnsi="宋体"/>
          <w:b/>
          <w:bCs w:val="0"/>
          <w:sz w:val="24"/>
          <w:szCs w:val="24"/>
          <w:lang w:val="en-US" w:eastAsia="zh-CN"/>
        </w:rPr>
        <w:t>2、项目名称</w:t>
      </w:r>
      <w:r>
        <w:rPr>
          <w:rFonts w:hint="eastAsia" w:hAnsi="宋体"/>
          <w:b w:val="0"/>
          <w:bCs/>
          <w:sz w:val="24"/>
          <w:szCs w:val="24"/>
          <w:lang w:val="en-US" w:eastAsia="zh-CN"/>
        </w:rPr>
        <w:t>：</w:t>
      </w:r>
      <w:r>
        <w:rPr>
          <w:rFonts w:hint="eastAsia" w:ascii="宋体" w:hAnsi="宋体" w:cs="Arial"/>
          <w:szCs w:val="21"/>
        </w:rPr>
        <w:t>2026-2027年度和利时DCS维保服务</w:t>
      </w:r>
    </w:p>
    <w:p>
      <w:pPr>
        <w:spacing w:line="360" w:lineRule="auto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b/>
          <w:bCs/>
          <w:sz w:val="24"/>
          <w:szCs w:val="24"/>
          <w:lang w:val="en-US" w:eastAsia="zh-CN"/>
        </w:rPr>
        <w:t>3、工作内容</w:t>
      </w:r>
      <w:r>
        <w:rPr>
          <w:rFonts w:hint="eastAsia" w:ascii="宋体" w:hAnsi="宋体" w:cs="Arial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Arial"/>
          <w:szCs w:val="21"/>
          <w:lang w:val="en-US" w:eastAsia="zh-CN"/>
        </w:rPr>
        <w:t>浙能乐电2026-2027年度#1、#2机组主机及脱硫DCS控制系统设备运行状况的检查和评估、设备故障诊断处理、系统性能测试、组态变更等内容,对突发的或已存在的设备故障进行诊断，并提出解决方案。对主机工控信息安全系统、仿真机相关的技术服务，如主机加固设备维护、仿真机模型优化、硬件故障诊断与处理等。</w:t>
      </w:r>
    </w:p>
    <w:p>
      <w:pPr>
        <w:spacing w:line="360" w:lineRule="auto"/>
      </w:pPr>
      <w:r>
        <w:rPr>
          <w:rFonts w:hint="eastAsia" w:ascii="宋体" w:hAnsi="宋体" w:cs="Arial"/>
          <w:b/>
          <w:bCs/>
          <w:sz w:val="24"/>
          <w:szCs w:val="24"/>
          <w:lang w:val="en-US" w:eastAsia="zh-CN"/>
        </w:rPr>
        <w:t>4、单一来源采购原因及相关说明</w:t>
      </w:r>
      <w:r>
        <w:rPr>
          <w:rFonts w:hint="eastAsia" w:ascii="宋体" w:hAnsi="宋体" w:cs="Arial"/>
          <w:sz w:val="24"/>
          <w:szCs w:val="24"/>
          <w:lang w:val="en-US" w:eastAsia="zh-CN"/>
        </w:rPr>
        <w:t>：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1、我公司#1、#2机组及公用系统DCS采用杭州和利时自动化有限公司的MACS控制系统，该系统的日 常技术服务需由原厂技术人员提供。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ind w:left="0" w:leftChars="0" w:firstLine="0" w:firstLineChars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2、杭州和利时自动化有限公司熟悉我厂#1、#2机组主机DCS、DEH、脱硫DCS、一期公用系统、对外空压机、全厂燃油泵、 一二期机组尿素水解等所有MACS控制系统的设备性能、环境、运行现状，且了解、适应我公司的各项管理。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88" w:lineRule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4、建议采用单一来源采购方式附合集团公司《生产、综合类项目（施工与服务）采购管理办法》(ZD/ZN211002-2023第四十条（一）款及乐电公司《生产、综合类项目（施工与服务）采购管理》（Q/ZNYD 2090-2023第 5.3..4.1.a条）规定：只能从唯一供应商处采购的，包括需要采购不可替代的专利或专有技术的要求。</w:t>
      </w:r>
    </w:p>
    <w:p>
      <w:pPr>
        <w:spacing w:line="360" w:lineRule="auto"/>
        <w:rPr>
          <w:rFonts w:hint="eastAsia" w:ascii="宋体" w:hAnsi="宋体" w:eastAsia="宋体" w:cs="Arial"/>
          <w:szCs w:val="21"/>
          <w:lang w:val="en-US" w:eastAsia="zh-CN"/>
        </w:rPr>
      </w:pPr>
      <w:r>
        <w:rPr>
          <w:rFonts w:hint="eastAsia" w:ascii="宋体" w:hAnsi="宋体" w:cs="Arial"/>
          <w:b/>
          <w:bCs/>
          <w:sz w:val="24"/>
          <w:szCs w:val="24"/>
          <w:lang w:val="en-US" w:eastAsia="zh-CN"/>
        </w:rPr>
        <w:t>5、拟定唯一供应商名称、地址</w:t>
      </w:r>
      <w:r>
        <w:rPr>
          <w:rFonts w:hint="eastAsia" w:ascii="宋体" w:hAnsi="宋体" w:cs="Arial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Arial"/>
          <w:szCs w:val="21"/>
          <w:lang w:val="en-US" w:eastAsia="zh-CN"/>
        </w:rPr>
        <w:t>杭州和利时自动化有限公司，杭州经济技术开发区12号大街M10-15-7地块</w:t>
      </w:r>
      <w:r>
        <w:rPr>
          <w:rFonts w:hint="eastAsia" w:ascii="宋体" w:hAnsi="宋体" w:eastAsia="宋体" w:cs="Arial"/>
          <w:szCs w:val="21"/>
          <w:lang w:val="en-US" w:eastAsia="zh-CN"/>
        </w:rPr>
        <w:t>。</w:t>
      </w:r>
    </w:p>
    <w:p>
      <w:pPr>
        <w:spacing w:line="360" w:lineRule="auto"/>
        <w:rPr>
          <w:rFonts w:hint="default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b/>
          <w:bCs/>
          <w:sz w:val="24"/>
          <w:szCs w:val="24"/>
          <w:lang w:val="en-US" w:eastAsia="zh-CN"/>
        </w:rPr>
        <w:t>6、采购人受理质疑联系人、联系电话和通讯地址</w:t>
      </w:r>
      <w:r>
        <w:rPr>
          <w:rFonts w:hint="eastAsia" w:ascii="宋体" w:hAnsi="宋体" w:cs="Arial"/>
          <w:sz w:val="24"/>
          <w:szCs w:val="24"/>
          <w:lang w:val="en-US" w:eastAsia="zh-CN"/>
        </w:rPr>
        <w:t>：陈坚胜，0577-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51095995</w:t>
      </w:r>
      <w:bookmarkEnd w:id="0"/>
      <w:r>
        <w:rPr>
          <w:rFonts w:hint="eastAsia" w:ascii="宋体" w:hAnsi="宋体" w:cs="Arial"/>
          <w:sz w:val="24"/>
          <w:szCs w:val="24"/>
          <w:lang w:val="en-US" w:eastAsia="zh-CN"/>
        </w:rPr>
        <w:t>，浙江省温州乐清市南岳镇虹南大道8866号，乐清电厂纪检审计室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1097C"/>
    <w:rsid w:val="034B2EB0"/>
    <w:rsid w:val="0AF259EC"/>
    <w:rsid w:val="1D11097C"/>
    <w:rsid w:val="4BF83F8E"/>
    <w:rsid w:val="6F30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 w:val="0"/>
      <w:spacing w:line="312" w:lineRule="atLeast"/>
      <w:ind w:firstLine="420" w:firstLineChars="100"/>
      <w:textAlignment w:val="baseline"/>
    </w:pPr>
    <w:rPr>
      <w:kern w:val="0"/>
      <w:szCs w:val="20"/>
    </w:rPr>
  </w:style>
  <w:style w:type="paragraph" w:styleId="3">
    <w:name w:val="Body Text"/>
    <w:basedOn w:val="1"/>
    <w:qFormat/>
    <w:uiPriority w:val="1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2025-01-20T00:54:00Z</dcterms:created>
  <dc:creator>YD</dc:creator>
  <cp:lastModifiedBy>YD</cp:lastModifiedBy>
  <dcterms:modified xsi:type="dcterms:W3CDTF">2026-01-13T00:52:07Z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