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01" w:tblpY="239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67"/>
        <w:gridCol w:w="5094"/>
        <w:gridCol w:w="3878"/>
        <w:gridCol w:w="2118"/>
      </w:tblGrid>
      <w:tr w14:paraId="0741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2" w:type="pct"/>
            <w:tcBorders>
              <w:tl2br w:val="nil"/>
              <w:tr2bl w:val="nil"/>
            </w:tcBorders>
            <w:vAlign w:val="center"/>
          </w:tcPr>
          <w:p w14:paraId="523A8534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  <w:p w14:paraId="1180BA46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序号</w:t>
            </w:r>
          </w:p>
        </w:tc>
        <w:tc>
          <w:tcPr>
            <w:tcW w:w="694" w:type="pct"/>
            <w:tcBorders>
              <w:tl2br w:val="nil"/>
              <w:tr2bl w:val="nil"/>
            </w:tcBorders>
            <w:vAlign w:val="center"/>
          </w:tcPr>
          <w:p w14:paraId="464C584C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vAlign w:val="center"/>
          </w:tcPr>
          <w:p w14:paraId="604DCFFD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备件编码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vAlign w:val="center"/>
          </w:tcPr>
          <w:p w14:paraId="791ABF4D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备件名称</w:t>
            </w:r>
          </w:p>
        </w:tc>
        <w:tc>
          <w:tcPr>
            <w:tcW w:w="747" w:type="pct"/>
            <w:tcBorders>
              <w:tl2br w:val="nil"/>
              <w:tr2bl w:val="nil"/>
            </w:tcBorders>
            <w:vAlign w:val="center"/>
          </w:tcPr>
          <w:p w14:paraId="7F210304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数量（单位）</w:t>
            </w:r>
          </w:p>
        </w:tc>
      </w:tr>
      <w:tr w14:paraId="2359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restart"/>
            <w:tcBorders>
              <w:tl2br w:val="nil"/>
              <w:tr2bl w:val="nil"/>
            </w:tcBorders>
            <w:vAlign w:val="center"/>
          </w:tcPr>
          <w:p w14:paraId="293C10D7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1</w:t>
            </w:r>
          </w:p>
        </w:tc>
        <w:tc>
          <w:tcPr>
            <w:tcW w:w="694" w:type="pct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2D329B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IMI ORTON</w:t>
            </w:r>
            <w:r>
              <w:rPr>
                <w:rFonts w:hint="eastAsia" w:ascii="Arial" w:hAnsi="Arial" w:eastAsia="宋体"/>
                <w:szCs w:val="21"/>
              </w:rPr>
              <w:t>低温蝶阀备件包（20</w:t>
            </w:r>
            <w:r>
              <w:rPr>
                <w:rFonts w:ascii="Arial" w:hAnsi="Arial" w:eastAsia="宋体"/>
                <w:szCs w:val="21"/>
              </w:rPr>
              <w:t>’’</w:t>
            </w:r>
            <w:r>
              <w:rPr>
                <w:rFonts w:hint="eastAsia" w:ascii="Arial" w:hAnsi="Arial" w:eastAsia="宋体"/>
                <w:szCs w:val="21"/>
              </w:rPr>
              <w:t>、150CL）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2BD6C2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OR2100401-013-item1.4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F1403F4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BOLTED SEAT GASKET 阀体上阀座垫片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C9BF0ED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3E1A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5BF7F862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3768F2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E16921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OR2100401-013-item1.1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499832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BOLTED BODY SEAT 阀体上阀座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466509B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2F51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1A68CCF8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879C63E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2BB6459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OR2100401-013-item2.1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73F644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SEAL RING GASKET 阀板密封圈垫片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FBB1D7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0F85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70CC58DE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F05DA2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17B6EDB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OR2100401-013-item2.2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E748A5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SEAL RING 阀板密封圈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4B645C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493B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351C0352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EC3E693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458E6CB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OR2100401-013-item7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943F26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BODY BEARING (DU) 阀体轴承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8867BE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8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49D6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284B04D3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9113C6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D751ABC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 xml:space="preserve">OR2100401-013-item4.1 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746F425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BODY BOTTOM FLANGE GASKET 底法兰垫片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6D6EC6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74D4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7FD4E5CB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AE5BE3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B693FF4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OR2100401-013-item12.2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BF5E0B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EXTENDED BONNET GASKET 延长阀轴垫片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187267E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1F70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2574F9F4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1B3FD7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360EA1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 xml:space="preserve">OR2100401-013-item5 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B0851F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SHAFT PACKING 阀轴填料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3FF3C40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  <w:tr w14:paraId="2607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continue"/>
            <w:tcBorders>
              <w:tl2br w:val="nil"/>
              <w:tr2bl w:val="nil"/>
            </w:tcBorders>
            <w:vAlign w:val="center"/>
          </w:tcPr>
          <w:p w14:paraId="6C91E890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694" w:type="pct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F348E9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63F257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ascii="Arial" w:hAnsi="Arial" w:eastAsia="宋体"/>
                <w:szCs w:val="21"/>
              </w:rPr>
              <w:t>OR2100401-013-item13.1</w:t>
            </w:r>
          </w:p>
        </w:tc>
        <w:tc>
          <w:tcPr>
            <w:tcW w:w="13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1C26F7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TOP ENTRY FLANGE GASKET 维修孔垫片</w:t>
            </w:r>
          </w:p>
        </w:tc>
        <w:tc>
          <w:tcPr>
            <w:tcW w:w="74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768A4EB">
            <w:pPr>
              <w:adjustRightInd w:val="0"/>
              <w:snapToGrid w:val="0"/>
              <w:jc w:val="center"/>
              <w:outlineLvl w:val="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宋体"/>
                <w:szCs w:val="21"/>
              </w:rPr>
              <w:t>件</w:t>
            </w:r>
          </w:p>
        </w:tc>
      </w:tr>
    </w:tbl>
    <w:p w14:paraId="2B9435D3">
      <w:pPr>
        <w:rPr>
          <w:rFonts w:hint="eastAsia" w:eastAsiaTheme="minorEastAsia"/>
          <w:lang w:eastAsia="zh-CN"/>
        </w:rPr>
      </w:pPr>
      <w:r>
        <w:rPr>
          <w:rFonts w:hint="eastAsia" w:ascii="Arial" w:hAnsi="Arial" w:eastAsia="宋体"/>
          <w:szCs w:val="21"/>
          <w:lang w:val="en-US" w:eastAsia="zh-CN"/>
        </w:rPr>
        <w:t>以下为2套IMI ORTON低温蝶阀（规格：20英寸、150磅级）备件包物资明细：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05C30"/>
    <w:rsid w:val="027B0836"/>
    <w:rsid w:val="53EC71A0"/>
    <w:rsid w:val="6B60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507</Characters>
  <Lines>0</Lines>
  <Paragraphs>0</Paragraphs>
  <TotalTime>7</TotalTime>
  <ScaleCrop>false</ScaleCrop>
  <LinksUpToDate>false</LinksUpToDate>
  <CharactersWithSpaces>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2026-02-12T00:53:00Z</dcterms:created>
  <dc:creator>郑小微</dc:creator>
  <cp:lastModifiedBy>郑小微</cp:lastModifiedBy>
  <dcterms:modified xsi:type="dcterms:W3CDTF">2026-02-13T01:00:16Z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22134DB86E024284AC3E98AE497DB675_11</vt:lpwstr>
  </property>
  <property fmtid="{D5CDD505-2E9C-101B-9397-08002B2CF9AE}" pid="4" name="KSOTemplateDocerSaveRecord">
    <vt:lpwstr>eyJoZGlkIjoiMWUzYjgxMjQ1ZjIzNWFjMWIzNTRlNjQzMjAzYjdhOWUiLCJ1c2VySWQiOiIzMzg3NDY2MzUifQ==</vt:lpwstr>
  </property>
</Properties>
</file>