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E" w:rsidRDefault="00D2514A">
      <w:pPr>
        <w:pStyle w:val="a3"/>
        <w:spacing w:before="6"/>
        <w:ind w:left="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单一来源（续签）申请报告</w:t>
      </w:r>
    </w:p>
    <w:p w:rsidR="0018651E" w:rsidRDefault="0018651E">
      <w:pPr>
        <w:pStyle w:val="Heading1"/>
        <w:rPr>
          <w:rFonts w:ascii="仿宋_GB2312" w:eastAsia="仿宋_GB2312" w:hAnsi="仿宋_GB2312" w:cs="仿宋_GB2312"/>
          <w:w w:val="95"/>
          <w:sz w:val="32"/>
          <w:szCs w:val="32"/>
        </w:rPr>
      </w:pPr>
    </w:p>
    <w:p w:rsidR="0018651E" w:rsidRDefault="00D2514A">
      <w:pPr>
        <w:spacing w:before="115" w:line="338" w:lineRule="auto"/>
        <w:ind w:right="2567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w w:val="95"/>
          <w:sz w:val="28"/>
          <w:szCs w:val="28"/>
        </w:rPr>
        <w:t>公司采购委员会：</w:t>
      </w:r>
    </w:p>
    <w:p w:rsidR="0018651E" w:rsidRDefault="00D2514A">
      <w:pPr>
        <w:spacing w:before="115" w:line="338" w:lineRule="auto"/>
        <w:ind w:firstLineChars="200" w:firstLine="480"/>
        <w:rPr>
          <w:rFonts w:ascii="仿宋_GB2312" w:eastAsia="仿宋_GB2312" w:hAnsi="仿宋_GB2312" w:cs="仿宋_GB2312"/>
          <w:w w:val="95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《2026年燃料部煤场污泥加仓外包项目》申请向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台州市立洁物业管理有限公司单一来源（续签）方式采购，签约合同价：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280000元。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具体情况报告如下：</w:t>
      </w:r>
    </w:p>
    <w:p w:rsidR="0018651E" w:rsidRDefault="00D2514A">
      <w:pPr>
        <w:spacing w:before="115" w:line="338" w:lineRule="auto"/>
        <w:ind w:left="538" w:right="2567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一、原合同签订及执行情况</w:t>
      </w:r>
    </w:p>
    <w:p w:rsidR="0018651E" w:rsidRDefault="00D2514A" w:rsidP="0018651E">
      <w:pPr>
        <w:pStyle w:val="a3"/>
        <w:spacing w:line="360" w:lineRule="auto"/>
        <w:ind w:left="0" w:firstLineChars="200" w:firstLine="488"/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</w:pPr>
      <w:proofErr w:type="gramStart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嘉电计</w:t>
      </w:r>
      <w:proofErr w:type="gramEnd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（2025）第4号《2025年燃料部煤场污泥加仓外包项目合同》于2025年2月经</w:t>
      </w:r>
      <w:proofErr w:type="gramStart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过浙能</w:t>
      </w:r>
      <w:proofErr w:type="gramEnd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集团ZSRM系统公开寻源方式与台州市立洁物业管理有限公司签订。合同期为：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2025年2月1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2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日至202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5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年1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2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月31日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。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本合同为固定单价按实结算合同，模拟数量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20000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吨，</w:t>
      </w:r>
      <w:proofErr w:type="gramStart"/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全费用</w:t>
      </w:r>
      <w:proofErr w:type="gramEnd"/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单价为14元/吨，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签约合同价：280000元。项目主要服务内容：燃料部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10号煤场北、12号</w:t>
      </w:r>
      <w:proofErr w:type="gramStart"/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煤场北污泥</w:t>
      </w:r>
      <w:proofErr w:type="gramEnd"/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加仓外包工作，包含装载机运载污泥至污泥加仓设备料斗内加仓、污泥加仓设备内出现淤积的疏通、异物清理等相关工作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。合同履行期间台州市立洁物业管理有限公司服务质量及态度优良，安全高效地完成合同要求的服务内容，符合合同约定。</w:t>
      </w:r>
    </w:p>
    <w:p w:rsidR="0018651E" w:rsidRDefault="00D2514A">
      <w:pPr>
        <w:spacing w:before="113" w:line="338" w:lineRule="auto"/>
        <w:ind w:left="538" w:right="1516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二、单一来源（续签）理由</w:t>
      </w:r>
    </w:p>
    <w:p w:rsidR="0018651E" w:rsidRDefault="00D2514A" w:rsidP="0018651E">
      <w:pPr>
        <w:pStyle w:val="a3"/>
        <w:spacing w:line="360" w:lineRule="auto"/>
        <w:ind w:left="0" w:firstLineChars="200" w:firstLine="488"/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</w:pP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理由说明：《</w:t>
      </w:r>
      <w:r>
        <w:rPr>
          <w:rFonts w:ascii="仿宋_GB2312" w:eastAsia="仿宋_GB2312" w:hAnsi="仿宋_GB2312" w:cs="仿宋_GB2312" w:hint="eastAsia"/>
          <w:sz w:val="24"/>
          <w:szCs w:val="24"/>
        </w:rPr>
        <w:t>2025年燃料部煤场污泥加仓外包项目合同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》于2025年2月签订，合同履行期至2025年12月31日。台州市立洁物业管理有限公司在合同履行期间，较好地完成了燃料部煤场污泥加仓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工作，完全按照合同约定履职，满足现场的安全生产要求。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鉴于当前市场人力服务价格波动不大，且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台州市立洁物业管理有限公司</w:t>
      </w:r>
      <w:r>
        <w:rPr>
          <w:rFonts w:ascii="仿宋_GB2312" w:eastAsia="仿宋_GB2312" w:hAnsi="仿宋_GB2312" w:cs="仿宋_GB2312" w:hint="eastAsia"/>
          <w:bCs/>
          <w:spacing w:val="17"/>
          <w:w w:val="95"/>
          <w:sz w:val="24"/>
          <w:szCs w:val="24"/>
        </w:rPr>
        <w:t>安全高效地完成合同要求的服务内容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，服务质量及态度良好，且未进行过续签，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为继续保持现场的执行要求，确保外包队伍稳定和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燃料部煤场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污泥加仓工作安全稳定运行，故在制度允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许的情况</w:t>
      </w:r>
      <w:proofErr w:type="gramStart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下申请</w:t>
      </w:r>
      <w:proofErr w:type="gramEnd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合同续签。</w:t>
      </w:r>
    </w:p>
    <w:p w:rsidR="0018651E" w:rsidRDefault="00D2514A" w:rsidP="0018651E">
      <w:pPr>
        <w:pStyle w:val="a3"/>
        <w:spacing w:line="360" w:lineRule="auto"/>
        <w:ind w:left="0" w:firstLineChars="200" w:firstLine="488"/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</w:pP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以上情况满足公司《生产、综合类项目及工程项目（施工与服务）采购管理》标准（Q/ZNJH  2010048—2025）中 6.7.1.9 条 “通过招标、竞争性谈判、</w:t>
      </w:r>
      <w:proofErr w:type="gramStart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询</w:t>
      </w:r>
      <w:proofErr w:type="gramEnd"/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（比）价等采购方式签订合同，合同续签理由充分，市场价格波动不大的，可以根据原采购合同的约定续签合同，但续签的采购数量和合同总金额，原则上不超过原合同的数量和金额（如超过应随续签申请报告提供价格合理性分析材料），续签的单次合同期限不得长于原采购的合同期限，且续签次数最多不超过 2 次，合计时间（含初次采购）最长不超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lastRenderedPageBreak/>
        <w:t>过 5 年。”所规定的合同单一来源（续签）采购条件。故</w:t>
      </w:r>
      <w:r>
        <w:rPr>
          <w:rFonts w:ascii="仿宋_GB2312" w:eastAsia="仿宋_GB2312" w:hAnsi="仿宋_GB2312" w:cs="仿宋_GB2312" w:hint="eastAsia"/>
          <w:sz w:val="24"/>
          <w:szCs w:val="24"/>
        </w:rPr>
        <w:t>《2026年燃料部煤场污泥加仓外包项目》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申请向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台州市立洁物业管理有限公司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单一来源（续签）采购。</w:t>
      </w:r>
    </w:p>
    <w:p w:rsidR="0018651E" w:rsidRDefault="00D2514A">
      <w:pPr>
        <w:spacing w:before="3" w:line="338" w:lineRule="auto"/>
        <w:ind w:left="539"/>
        <w:rPr>
          <w:rFonts w:ascii="仿宋_GB2312" w:eastAsia="仿宋_GB2312" w:hAnsi="仿宋_GB2312" w:cs="仿宋_GB2312"/>
          <w:b/>
          <w:spacing w:val="-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三、</w:t>
      </w:r>
      <w:r>
        <w:rPr>
          <w:rFonts w:ascii="仿宋_GB2312" w:eastAsia="仿宋_GB2312" w:hAnsi="仿宋_GB2312" w:cs="仿宋_GB2312" w:hint="eastAsia"/>
          <w:b/>
          <w:spacing w:val="-1"/>
          <w:sz w:val="28"/>
          <w:szCs w:val="28"/>
        </w:rPr>
        <w:t>工期及费用组成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1、合同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期限</w:t>
      </w:r>
      <w:r>
        <w:rPr>
          <w:rFonts w:ascii="仿宋_GB2312" w:eastAsia="仿宋_GB2312" w:hAnsi="仿宋_GB2312" w:cs="仿宋_GB2312" w:hint="eastAsia"/>
          <w:sz w:val="24"/>
          <w:szCs w:val="24"/>
        </w:rPr>
        <w:t>为：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合同签订之日起，至</w:t>
      </w:r>
      <w:r>
        <w:rPr>
          <w:rFonts w:ascii="仿宋_GB2312" w:eastAsia="仿宋_GB2312" w:hAnsi="仿宋_GB2312" w:cs="仿宋_GB2312"/>
          <w:spacing w:val="17"/>
          <w:w w:val="95"/>
          <w:sz w:val="24"/>
          <w:szCs w:val="24"/>
        </w:rPr>
        <w:t>2026年12月31日或结算总金额达到合同总价即为工程完工。</w:t>
      </w:r>
    </w:p>
    <w:p w:rsidR="0018651E" w:rsidRDefault="00D2514A" w:rsidP="0018651E">
      <w:pPr>
        <w:pStyle w:val="a3"/>
        <w:spacing w:line="360" w:lineRule="auto"/>
        <w:ind w:left="0" w:firstLineChars="200" w:firstLine="454"/>
        <w:rPr>
          <w:rFonts w:ascii="仿宋_GB2312" w:eastAsia="仿宋_GB2312" w:hAnsi="仿宋_GB2312" w:cs="仿宋_GB2312"/>
          <w:w w:val="95"/>
          <w:sz w:val="24"/>
          <w:szCs w:val="24"/>
        </w:rPr>
      </w:pP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2、合同形式：固定单价、按实结算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签约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合同</w:t>
      </w:r>
      <w:r>
        <w:rPr>
          <w:rFonts w:ascii="仿宋_GB2312" w:eastAsia="仿宋_GB2312" w:hAnsi="仿宋_GB2312" w:cs="仿宋_GB2312" w:hint="eastAsia"/>
          <w:w w:val="95"/>
          <w:sz w:val="24"/>
          <w:szCs w:val="24"/>
        </w:rPr>
        <w:t>价：280000元。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  <w:highlight w:val="yellow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4、签约</w:t>
      </w:r>
      <w:r>
        <w:rPr>
          <w:rFonts w:ascii="仿宋_GB2312" w:eastAsia="仿宋_GB2312" w:hAnsi="仿宋_GB2312" w:cs="仿宋_GB2312" w:hint="eastAsia"/>
          <w:spacing w:val="17"/>
          <w:w w:val="95"/>
          <w:sz w:val="24"/>
          <w:szCs w:val="24"/>
        </w:rPr>
        <w:t>合同价格</w:t>
      </w:r>
      <w:r>
        <w:rPr>
          <w:rFonts w:ascii="仿宋_GB2312" w:eastAsia="仿宋_GB2312" w:hAnsi="仿宋_GB2312" w:cs="仿宋_GB2312" w:hint="eastAsia"/>
          <w:sz w:val="24"/>
          <w:szCs w:val="24"/>
        </w:rPr>
        <w:t>组成：含税人民币280000元，其中安全生产费7980元，安全绩效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考核金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结算价的5%。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5、付款方式：按实际污泥加仓量进行合同结算。在服务方正确地完全履行合同项下服务内容并经甲方验收确认后，一次性支付所有结算款。</w:t>
      </w:r>
    </w:p>
    <w:p w:rsidR="0018651E" w:rsidRDefault="00D2514A" w:rsidP="0018651E">
      <w:pPr>
        <w:pStyle w:val="Heading1"/>
        <w:spacing w:before="112" w:line="338" w:lineRule="auto"/>
        <w:ind w:left="0" w:firstLineChars="200" w:firstLine="536"/>
        <w:rPr>
          <w:rFonts w:ascii="仿宋_GB2312" w:eastAsia="仿宋_GB2312" w:hAnsi="仿宋_GB2312" w:cs="仿宋_GB2312"/>
          <w:w w:val="95"/>
          <w:sz w:val="28"/>
          <w:szCs w:val="28"/>
        </w:rPr>
      </w:pPr>
      <w:r>
        <w:rPr>
          <w:rFonts w:ascii="仿宋_GB2312" w:eastAsia="仿宋_GB2312" w:hAnsi="仿宋_GB2312" w:cs="仿宋_GB2312" w:hint="eastAsia"/>
          <w:w w:val="95"/>
          <w:sz w:val="28"/>
          <w:szCs w:val="28"/>
        </w:rPr>
        <w:t>四、可对比同类项目合同情况：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经公开寻源，嘉兴发电有限公司</w:t>
      </w:r>
      <w:r>
        <w:rPr>
          <w:rFonts w:ascii="仿宋_GB2312" w:eastAsia="仿宋_GB2312" w:hAnsi="仿宋_GB2312" w:cs="仿宋_GB2312"/>
          <w:sz w:val="24"/>
          <w:szCs w:val="24"/>
        </w:rPr>
        <w:t>2022年、2025年</w:t>
      </w:r>
      <w:r>
        <w:rPr>
          <w:rFonts w:ascii="仿宋_GB2312" w:eastAsia="仿宋_GB2312" w:hAnsi="仿宋_GB2312" w:cs="仿宋_GB2312" w:hint="eastAsia"/>
          <w:sz w:val="24"/>
          <w:szCs w:val="24"/>
        </w:rPr>
        <w:t>燃料部煤场污泥加仓项目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全费用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单价</w:t>
      </w:r>
      <w:r>
        <w:rPr>
          <w:rFonts w:ascii="仿宋_GB2312" w:eastAsia="仿宋_GB2312" w:hAnsi="仿宋_GB2312" w:cs="仿宋_GB2312"/>
          <w:sz w:val="24"/>
          <w:szCs w:val="24"/>
        </w:rPr>
        <w:t>均为14元/吨</w:t>
      </w:r>
      <w:r>
        <w:rPr>
          <w:rFonts w:ascii="仿宋_GB2312" w:eastAsia="仿宋_GB2312" w:hAnsi="仿宋_GB2312" w:cs="仿宋_GB2312" w:hint="eastAsia"/>
          <w:sz w:val="24"/>
          <w:szCs w:val="24"/>
        </w:rPr>
        <w:t>；经合同续签，嘉兴发电有限公司</w:t>
      </w:r>
      <w:r>
        <w:rPr>
          <w:rFonts w:ascii="仿宋_GB2312" w:eastAsia="仿宋_GB2312" w:hAnsi="仿宋_GB2312" w:cs="仿宋_GB2312"/>
          <w:sz w:val="24"/>
          <w:szCs w:val="24"/>
        </w:rPr>
        <w:t>2023年</w:t>
      </w:r>
      <w:r>
        <w:rPr>
          <w:rFonts w:ascii="仿宋_GB2312" w:eastAsia="仿宋_GB2312" w:hAnsi="仿宋_GB2312" w:cs="仿宋_GB2312" w:hint="eastAsia"/>
          <w:sz w:val="24"/>
          <w:szCs w:val="24"/>
        </w:rPr>
        <w:t>、</w:t>
      </w:r>
      <w:r>
        <w:rPr>
          <w:rFonts w:ascii="仿宋_GB2312" w:eastAsia="仿宋_GB2312" w:hAnsi="仿宋_GB2312" w:cs="仿宋_GB2312"/>
          <w:sz w:val="24"/>
          <w:szCs w:val="24"/>
        </w:rPr>
        <w:t>2024年</w:t>
      </w:r>
      <w:r>
        <w:rPr>
          <w:rFonts w:ascii="仿宋_GB2312" w:eastAsia="仿宋_GB2312" w:hAnsi="仿宋_GB2312" w:cs="仿宋_GB2312" w:hint="eastAsia"/>
          <w:sz w:val="24"/>
          <w:szCs w:val="24"/>
        </w:rPr>
        <w:t>燃料部煤场污泥加仓项目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全费用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单价</w:t>
      </w:r>
      <w:r>
        <w:rPr>
          <w:rFonts w:ascii="仿宋_GB2312" w:eastAsia="仿宋_GB2312" w:hAnsi="仿宋_GB2312" w:cs="仿宋_GB2312"/>
          <w:sz w:val="24"/>
          <w:szCs w:val="24"/>
        </w:rPr>
        <w:t>均为14元/吨。经市场调研，未收集到其它兄弟单位的同类项目，故无法进行横向比对。考虑该项目</w:t>
      </w:r>
      <w:r>
        <w:rPr>
          <w:rFonts w:ascii="仿宋_GB2312" w:eastAsia="仿宋_GB2312" w:hAnsi="仿宋_GB2312" w:cs="仿宋_GB2312" w:hint="eastAsia"/>
          <w:sz w:val="24"/>
          <w:szCs w:val="24"/>
        </w:rPr>
        <w:t>2025</w:t>
      </w:r>
      <w:r>
        <w:rPr>
          <w:rFonts w:ascii="仿宋_GB2312" w:eastAsia="仿宋_GB2312" w:hAnsi="仿宋_GB2312" w:cs="仿宋_GB2312"/>
          <w:sz w:val="24"/>
          <w:szCs w:val="24"/>
        </w:rPr>
        <w:t>年经公开寻源，人工</w:t>
      </w:r>
      <w:proofErr w:type="gramStart"/>
      <w:r>
        <w:rPr>
          <w:rFonts w:ascii="仿宋_GB2312" w:eastAsia="仿宋_GB2312" w:hAnsi="仿宋_GB2312" w:cs="仿宋_GB2312"/>
          <w:sz w:val="24"/>
          <w:szCs w:val="24"/>
        </w:rPr>
        <w:t>费全费用</w:t>
      </w:r>
      <w:proofErr w:type="gramEnd"/>
      <w:r>
        <w:rPr>
          <w:rFonts w:ascii="仿宋_GB2312" w:eastAsia="仿宋_GB2312" w:hAnsi="仿宋_GB2312" w:cs="仿宋_GB2312"/>
          <w:sz w:val="24"/>
          <w:szCs w:val="24"/>
        </w:rPr>
        <w:t>单价稳定，符合市场实际，价格合理。</w:t>
      </w:r>
    </w:p>
    <w:p w:rsidR="0018651E" w:rsidRDefault="00D2514A" w:rsidP="0018651E">
      <w:pPr>
        <w:pStyle w:val="a3"/>
        <w:spacing w:line="360" w:lineRule="auto"/>
        <w:ind w:left="0" w:firstLineChars="200" w:firstLine="536"/>
        <w:rPr>
          <w:rFonts w:ascii="仿宋_GB2312" w:eastAsia="仿宋_GB2312" w:hAnsi="仿宋_GB2312" w:cs="仿宋_GB2312"/>
          <w:b/>
          <w:w w:val="9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w w:val="95"/>
          <w:sz w:val="28"/>
          <w:szCs w:val="28"/>
        </w:rPr>
        <w:t>五、建议：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同意嘉兴发电有限公司《2026年燃料部煤场污泥加仓外包项目合同》向台州市立洁物业管理有限公司单一来源（续签）采购，合同形式为固定单价按实结算合同，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全费用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单价为</w:t>
      </w:r>
      <w:r>
        <w:rPr>
          <w:rFonts w:ascii="仿宋_GB2312" w:eastAsia="仿宋_GB2312" w:hAnsi="仿宋_GB2312" w:cs="仿宋_GB2312"/>
          <w:sz w:val="24"/>
          <w:szCs w:val="24"/>
        </w:rPr>
        <w:t>14元/吨，</w:t>
      </w:r>
      <w:r>
        <w:rPr>
          <w:rFonts w:ascii="仿宋_GB2312" w:eastAsia="仿宋_GB2312" w:hAnsi="仿宋_GB2312" w:cs="仿宋_GB2312" w:hint="eastAsia"/>
          <w:sz w:val="24"/>
          <w:szCs w:val="24"/>
        </w:rPr>
        <w:t>签约合同价280000元。</w:t>
      </w:r>
    </w:p>
    <w:p w:rsidR="0018651E" w:rsidRDefault="00D2514A">
      <w:pPr>
        <w:pStyle w:val="a3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以上议案，请审议。</w:t>
      </w:r>
    </w:p>
    <w:p w:rsidR="0018651E" w:rsidRDefault="0018651E">
      <w:pPr>
        <w:pStyle w:val="a3"/>
        <w:tabs>
          <w:tab w:val="left" w:pos="6353"/>
          <w:tab w:val="left" w:pos="7822"/>
        </w:tabs>
        <w:spacing w:before="16"/>
        <w:ind w:left="4882"/>
        <w:rPr>
          <w:rFonts w:ascii="仿宋_GB2312" w:eastAsia="仿宋_GB2312" w:hAnsi="仿宋_GB2312" w:cs="仿宋_GB2312"/>
          <w:sz w:val="24"/>
          <w:szCs w:val="24"/>
        </w:rPr>
      </w:pPr>
    </w:p>
    <w:p w:rsidR="0018651E" w:rsidRDefault="00D2514A" w:rsidP="00A33FBF">
      <w:pPr>
        <w:pStyle w:val="a3"/>
        <w:tabs>
          <w:tab w:val="left" w:pos="7255"/>
          <w:tab w:val="left" w:pos="7822"/>
        </w:tabs>
        <w:spacing w:before="16"/>
        <w:ind w:leftChars="2219" w:left="4882" w:firstLineChars="750" w:firstLine="180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报告人：</w:t>
      </w:r>
      <w:r w:rsidR="00A33FBF">
        <w:rPr>
          <w:rFonts w:ascii="仿宋_GB2312" w:eastAsia="仿宋_GB2312" w:hAnsi="仿宋_GB2312" w:cs="仿宋_GB2312" w:hint="eastAsia"/>
          <w:sz w:val="24"/>
          <w:szCs w:val="24"/>
        </w:rPr>
        <w:t>周恒</w:t>
      </w:r>
    </w:p>
    <w:p w:rsidR="0018651E" w:rsidRDefault="0018651E">
      <w:pPr>
        <w:pStyle w:val="a3"/>
        <w:tabs>
          <w:tab w:val="left" w:pos="8453"/>
          <w:tab w:val="left" w:pos="8976"/>
        </w:tabs>
        <w:ind w:left="0" w:right="105" w:firstLineChars="200" w:firstLine="48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:rsidR="0018651E" w:rsidRDefault="00D2514A">
      <w:pPr>
        <w:pStyle w:val="a3"/>
        <w:ind w:right="525" w:firstLineChars="200" w:firstLine="480"/>
        <w:jc w:val="center"/>
        <w:rPr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</w:t>
      </w:r>
      <w:r w:rsidR="00A33FBF">
        <w:rPr>
          <w:rFonts w:ascii="仿宋_GB2312" w:eastAsia="仿宋_GB2312" w:hAnsi="仿宋_GB2312" w:cs="仿宋_GB2312" w:hint="eastAsia"/>
          <w:sz w:val="24"/>
          <w:szCs w:val="24"/>
        </w:rPr>
        <w:t>2026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年</w:t>
      </w:r>
      <w:r w:rsidR="00A33FBF"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月</w:t>
      </w:r>
      <w:r w:rsidR="00A33FBF"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</w:p>
    <w:sectPr w:rsidR="0018651E" w:rsidSect="0018651E">
      <w:headerReference w:type="default" r:id="rId7"/>
      <w:footerReference w:type="default" r:id="rId8"/>
      <w:type w:val="continuous"/>
      <w:pgSz w:w="11910" w:h="16840"/>
      <w:pgMar w:top="1660" w:right="1200" w:bottom="1160" w:left="1300" w:header="1449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1E" w:rsidRDefault="0018651E" w:rsidP="0018651E">
      <w:r>
        <w:separator/>
      </w:r>
    </w:p>
  </w:endnote>
  <w:endnote w:type="continuationSeparator" w:id="1">
    <w:p w:rsidR="0018651E" w:rsidRDefault="0018651E" w:rsidP="0018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51E" w:rsidRDefault="0090051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18651E" w:rsidRDefault="00D2514A">
                <w:pPr>
                  <w:pStyle w:val="a5"/>
                </w:pPr>
                <w:r>
                  <w:t xml:space="preserve">第 </w:t>
                </w:r>
                <w:r w:rsidR="00900513">
                  <w:fldChar w:fldCharType="begin"/>
                </w:r>
                <w:r>
                  <w:instrText xml:space="preserve"> PAGE  \* MERGEFORMAT </w:instrText>
                </w:r>
                <w:r w:rsidR="00900513">
                  <w:fldChar w:fldCharType="separate"/>
                </w:r>
                <w:r w:rsidR="00A33FBF">
                  <w:rPr>
                    <w:noProof/>
                  </w:rPr>
                  <w:t>2</w:t>
                </w:r>
                <w:r w:rsidR="00900513">
                  <w:fldChar w:fldCharType="end"/>
                </w:r>
                <w:r>
                  <w:t xml:space="preserve"> 页 共 </w:t>
                </w:r>
                <w:fldSimple w:instr=" NUMPAGES  \* MERGEFORMAT ">
                  <w:r w:rsidR="00A33FBF">
                    <w:rPr>
                      <w:noProof/>
                    </w:rPr>
                    <w:t>2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1E" w:rsidRDefault="0018651E" w:rsidP="0018651E">
      <w:r>
        <w:separator/>
      </w:r>
    </w:p>
  </w:footnote>
  <w:footnote w:type="continuationSeparator" w:id="1">
    <w:p w:rsidR="0018651E" w:rsidRDefault="0018651E" w:rsidP="00186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51E" w:rsidRDefault="0018651E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62990"/>
    <w:rsid w:val="00001338"/>
    <w:rsid w:val="00004D95"/>
    <w:rsid w:val="000272EF"/>
    <w:rsid w:val="000311C9"/>
    <w:rsid w:val="00063223"/>
    <w:rsid w:val="00076F59"/>
    <w:rsid w:val="000C4D18"/>
    <w:rsid w:val="000C6B21"/>
    <w:rsid w:val="000D6644"/>
    <w:rsid w:val="001227CF"/>
    <w:rsid w:val="00164C22"/>
    <w:rsid w:val="00166701"/>
    <w:rsid w:val="00166EAD"/>
    <w:rsid w:val="0018651E"/>
    <w:rsid w:val="001C283A"/>
    <w:rsid w:val="001F0841"/>
    <w:rsid w:val="00247DA7"/>
    <w:rsid w:val="00256352"/>
    <w:rsid w:val="00261E04"/>
    <w:rsid w:val="00276B00"/>
    <w:rsid w:val="00282FC2"/>
    <w:rsid w:val="00282FEE"/>
    <w:rsid w:val="002C512A"/>
    <w:rsid w:val="002F7FC7"/>
    <w:rsid w:val="003363C5"/>
    <w:rsid w:val="003D0AC6"/>
    <w:rsid w:val="003D7576"/>
    <w:rsid w:val="003D7F98"/>
    <w:rsid w:val="003F67F0"/>
    <w:rsid w:val="004266DC"/>
    <w:rsid w:val="00440B48"/>
    <w:rsid w:val="00466A7D"/>
    <w:rsid w:val="00467053"/>
    <w:rsid w:val="004D00EA"/>
    <w:rsid w:val="0050461E"/>
    <w:rsid w:val="00510A6A"/>
    <w:rsid w:val="00595504"/>
    <w:rsid w:val="005A6551"/>
    <w:rsid w:val="005C3565"/>
    <w:rsid w:val="005D44B9"/>
    <w:rsid w:val="00681FBE"/>
    <w:rsid w:val="006E08E3"/>
    <w:rsid w:val="00727424"/>
    <w:rsid w:val="00737C74"/>
    <w:rsid w:val="0074725B"/>
    <w:rsid w:val="00762990"/>
    <w:rsid w:val="00773191"/>
    <w:rsid w:val="00785E23"/>
    <w:rsid w:val="00790218"/>
    <w:rsid w:val="007D6074"/>
    <w:rsid w:val="007F793C"/>
    <w:rsid w:val="00845D6B"/>
    <w:rsid w:val="00856ADE"/>
    <w:rsid w:val="008A7679"/>
    <w:rsid w:val="008B2C93"/>
    <w:rsid w:val="008B597D"/>
    <w:rsid w:val="008D7899"/>
    <w:rsid w:val="008F1D68"/>
    <w:rsid w:val="00900513"/>
    <w:rsid w:val="00903815"/>
    <w:rsid w:val="009204E8"/>
    <w:rsid w:val="00937AF6"/>
    <w:rsid w:val="009511CD"/>
    <w:rsid w:val="009A7977"/>
    <w:rsid w:val="009E508A"/>
    <w:rsid w:val="00A05B0D"/>
    <w:rsid w:val="00A06C6D"/>
    <w:rsid w:val="00A20A8C"/>
    <w:rsid w:val="00A33FBF"/>
    <w:rsid w:val="00A54F25"/>
    <w:rsid w:val="00A7725B"/>
    <w:rsid w:val="00A83018"/>
    <w:rsid w:val="00AC2476"/>
    <w:rsid w:val="00B03FF9"/>
    <w:rsid w:val="00B15A3C"/>
    <w:rsid w:val="00B5611D"/>
    <w:rsid w:val="00B605A8"/>
    <w:rsid w:val="00BA086C"/>
    <w:rsid w:val="00BA2BDE"/>
    <w:rsid w:val="00BC3A3A"/>
    <w:rsid w:val="00C14EC7"/>
    <w:rsid w:val="00C51184"/>
    <w:rsid w:val="00C64CF7"/>
    <w:rsid w:val="00C70BCC"/>
    <w:rsid w:val="00C80054"/>
    <w:rsid w:val="00D0295A"/>
    <w:rsid w:val="00D05523"/>
    <w:rsid w:val="00D2514A"/>
    <w:rsid w:val="00D27E23"/>
    <w:rsid w:val="00D30A23"/>
    <w:rsid w:val="00D70BA3"/>
    <w:rsid w:val="00E46F33"/>
    <w:rsid w:val="00E52F95"/>
    <w:rsid w:val="00E62C6E"/>
    <w:rsid w:val="00E96954"/>
    <w:rsid w:val="00EB166D"/>
    <w:rsid w:val="00F60240"/>
    <w:rsid w:val="00F84BD0"/>
    <w:rsid w:val="0AF0679F"/>
    <w:rsid w:val="2A5156E5"/>
    <w:rsid w:val="4D31441A"/>
    <w:rsid w:val="67486190"/>
    <w:rsid w:val="78680436"/>
    <w:rsid w:val="7CC1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51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8651E"/>
    <w:pPr>
      <w:ind w:left="538"/>
    </w:pPr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1865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1865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8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uiPriority w:val="1"/>
    <w:qFormat/>
    <w:rsid w:val="0018651E"/>
    <w:pPr>
      <w:spacing w:before="20"/>
      <w:ind w:left="3007" w:right="3109"/>
      <w:jc w:val="center"/>
    </w:pPr>
    <w:rPr>
      <w:rFonts w:ascii="黑体" w:eastAsia="黑体" w:hAnsi="黑体" w:cs="黑体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865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8651E"/>
    <w:pPr>
      <w:spacing w:before="69"/>
      <w:ind w:left="118"/>
      <w:outlineLvl w:val="1"/>
    </w:pPr>
    <w:rPr>
      <w:b/>
      <w:bCs/>
      <w:sz w:val="21"/>
      <w:szCs w:val="21"/>
    </w:rPr>
  </w:style>
  <w:style w:type="paragraph" w:styleId="a8">
    <w:name w:val="List Paragraph"/>
    <w:basedOn w:val="a"/>
    <w:uiPriority w:val="1"/>
    <w:qFormat/>
    <w:rsid w:val="0018651E"/>
  </w:style>
  <w:style w:type="paragraph" w:customStyle="1" w:styleId="TableParagraph">
    <w:name w:val="Table Paragraph"/>
    <w:basedOn w:val="a"/>
    <w:uiPriority w:val="1"/>
    <w:qFormat/>
    <w:rsid w:val="0018651E"/>
  </w:style>
  <w:style w:type="character" w:customStyle="1" w:styleId="Char1">
    <w:name w:val="页眉 Char"/>
    <w:basedOn w:val="a0"/>
    <w:link w:val="a6"/>
    <w:uiPriority w:val="99"/>
    <w:semiHidden/>
    <w:qFormat/>
    <w:rsid w:val="0018651E"/>
    <w:rPr>
      <w:rFonts w:ascii="宋体" w:eastAsia="宋体" w:hAnsi="宋体" w:cs="宋体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semiHidden/>
    <w:qFormat/>
    <w:rsid w:val="0018651E"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8651E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liuyueyue</cp:lastModifiedBy>
  <cp:revision>2</cp:revision>
  <cp:lastPrinted>2026-02-04T07:11:00Z</cp:lastPrinted>
  <dcterms:created xsi:type="dcterms:W3CDTF">2026-02-28T06:33:00Z</dcterms:created>
  <dcterms:modified xsi:type="dcterms:W3CDTF">2026-02-28T06:33:00Z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2025-09-08T00:00:00Z</vt:filetime>
  </property>
  <property fmtid="{D5CDD505-2E9C-101B-9397-08002B2CF9AE}" pid="4" name="KSOTemplateDocerSaveRecord">
    <vt:lpwstr>eyJoZGlkIjoiZDdjNzRlMDIxZjQ1NmRjNGYyMjJjNWU4MmVkZGU5NWIiLCJ1c2VySWQiOiI0MDY0OTk3MjAifQ==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B02164433D40443487E3A4F2B1C2E85E_12</vt:lpwstr>
  </property>
</Properties>
</file>