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5"/>
        <w:keepNext w:val="0"/>
        <w:keepLines w:val="0"/>
        <w:pageBreakBefore w:val="0"/>
        <w:widowControl w:val="0"/>
        <w:numPr>
          <w:ilvl w:val="0"/>
          <w:numId w:val="7"/>
        </w:numPr>
        <w:kinsoku/>
        <w:wordWrap/>
        <w:overflowPunct/>
        <w:topLinePunct w:val="0"/>
        <w:bidi w:val="0"/>
        <w:spacing w:before="100" w:after="100" w:line="360" w:lineRule="auto"/>
        <w:ind w:left="425" w:leftChars="0" w:hanging="425" w:firstLineChars="0"/>
        <w:rPr>
          <w:rFonts w:hint="eastAsia"/>
        </w:rPr>
      </w:pPr>
      <w:bookmarkStart w:id="0" w:name="_Toc13719"/>
      <w:bookmarkStart w:id="1" w:name="_Toc8850"/>
      <w:bookmarkStart w:id="2" w:name="_Toc429753510"/>
      <w:bookmarkStart w:id="3" w:name="_Toc18889_WPSOffice_Level1"/>
      <w:bookmarkStart w:id="4" w:name="_Toc4996"/>
      <w:bookmarkStart w:id="5" w:name="_Toc6507"/>
      <w:bookmarkStart w:id="6" w:name="_Toc1875"/>
      <w:bookmarkStart w:id="7" w:name="_Toc20870"/>
      <w:bookmarkStart w:id="8" w:name="_Toc9006"/>
      <w:bookmarkStart w:id="9" w:name="_Toc15799_WPSOffice_Level1"/>
      <w:bookmarkStart w:id="10" w:name="_Toc13412"/>
      <w:bookmarkStart w:id="11" w:name="_Toc10712"/>
      <w:bookmarkStart w:id="12" w:name="_Toc9454"/>
      <w:bookmarkStart w:id="13" w:name="_Toc4960"/>
      <w:bookmarkStart w:id="14" w:name="_Toc24095_WPSOffice_Level1"/>
      <w:bookmarkStart w:id="208" w:name="_GoBack"/>
      <w:bookmarkEnd w:id="208"/>
      <w:r>
        <w:rPr>
          <w:rFonts w:hint="eastAsia"/>
          <w:bCs/>
          <w:spacing w:val="0"/>
          <w:sz w:val="28"/>
          <w:szCs w:val="36"/>
        </w:rPr>
        <w:t>总</w:t>
      </w:r>
      <w:r>
        <w:rPr>
          <w:rFonts w:hint="eastAsia"/>
          <w:bCs/>
          <w:spacing w:val="0"/>
          <w:sz w:val="28"/>
          <w:szCs w:val="36"/>
          <w:lang w:val="en-US" w:eastAsia="zh-CN"/>
        </w:rPr>
        <w:t xml:space="preserve"> </w:t>
      </w:r>
      <w:r>
        <w:rPr>
          <w:rFonts w:hint="eastAsia"/>
          <w:bCs/>
          <w:spacing w:val="0"/>
          <w:sz w:val="28"/>
          <w:szCs w:val="36"/>
        </w:rPr>
        <w:t>则</w:t>
      </w:r>
      <w:bookmarkEnd w:id="0"/>
      <w:bookmarkEnd w:id="1"/>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1.1</w:t>
      </w:r>
      <w:r>
        <w:rPr>
          <w:rFonts w:hint="eastAsia" w:cs="Times New Roman"/>
          <w:b w:val="0"/>
          <w:spacing w:val="0"/>
          <w:kern w:val="2"/>
          <w:sz w:val="24"/>
          <w:szCs w:val="24"/>
          <w:lang w:val="en-US" w:eastAsia="zh-CN" w:bidi="ar-SA"/>
        </w:rPr>
        <w:t xml:space="preserve"> </w:t>
      </w:r>
      <w:r>
        <w:rPr>
          <w:rFonts w:hint="eastAsia"/>
          <w:b w:val="0"/>
          <w:spacing w:val="0"/>
          <w:sz w:val="24"/>
          <w:szCs w:val="32"/>
        </w:rPr>
        <w:t>本技术规范书适用于浙能绍兴滨海热电厂</w:t>
      </w:r>
      <w:r>
        <w:rPr>
          <w:rFonts w:hint="eastAsia"/>
          <w:b w:val="0"/>
          <w:spacing w:val="0"/>
          <w:sz w:val="24"/>
          <w:szCs w:val="32"/>
          <w:lang w:val="en-US" w:eastAsia="zh-CN"/>
        </w:rPr>
        <w:t>3</w:t>
      </w:r>
      <w:r>
        <w:rPr>
          <w:rFonts w:hint="eastAsia"/>
          <w:b w:val="0"/>
          <w:spacing w:val="0"/>
          <w:sz w:val="24"/>
          <w:szCs w:val="32"/>
        </w:rPr>
        <w:t>号机通流提效改造项目工程施工，它提出了该工程的招标范围、承包形式、服务内容、质量标准及要求、双方职责、安全文明管理、考核等方面的技术要求。</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b w:val="0"/>
          <w:spacing w:val="0"/>
          <w:sz w:val="24"/>
          <w:szCs w:val="32"/>
          <w:shd w:val="clear" w:color="auto" w:fill="auto"/>
        </w:rPr>
      </w:pPr>
      <w:r>
        <w:rPr>
          <w:rFonts w:hint="default" w:ascii="Times New Roman" w:hAnsi="Times New Roman" w:eastAsia="宋体" w:cs="Times New Roman"/>
          <w:b w:val="0"/>
          <w:spacing w:val="0"/>
          <w:kern w:val="2"/>
          <w:sz w:val="24"/>
          <w:szCs w:val="24"/>
          <w:shd w:val="clear" w:fill="auto"/>
          <w:lang w:val="en-US" w:eastAsia="zh-CN" w:bidi="ar-SA"/>
        </w:rPr>
        <w:t>1.2</w:t>
      </w:r>
      <w:r>
        <w:rPr>
          <w:rFonts w:hint="eastAsia" w:cs="Times New Roman"/>
          <w:b w:val="0"/>
          <w:spacing w:val="0"/>
          <w:kern w:val="2"/>
          <w:sz w:val="24"/>
          <w:szCs w:val="24"/>
          <w:shd w:val="clear" w:fill="auto"/>
          <w:lang w:val="en-US" w:eastAsia="zh-CN" w:bidi="ar-SA"/>
        </w:rPr>
        <w:t xml:space="preserve"> </w:t>
      </w:r>
      <w:r>
        <w:rPr>
          <w:rFonts w:hint="eastAsia"/>
          <w:b w:val="0"/>
          <w:spacing w:val="0"/>
          <w:sz w:val="24"/>
          <w:szCs w:val="32"/>
        </w:rPr>
        <w:t>浙能绍兴滨海热电厂</w:t>
      </w:r>
      <w:r>
        <w:rPr>
          <w:rFonts w:hint="eastAsia"/>
          <w:b w:val="0"/>
          <w:spacing w:val="0"/>
          <w:sz w:val="24"/>
          <w:szCs w:val="32"/>
          <w:lang w:val="en-US" w:eastAsia="zh-CN"/>
        </w:rPr>
        <w:t>3号</w:t>
      </w:r>
      <w:r>
        <w:rPr>
          <w:rFonts w:hint="eastAsia"/>
          <w:b w:val="0"/>
          <w:spacing w:val="0"/>
          <w:sz w:val="24"/>
          <w:szCs w:val="32"/>
        </w:rPr>
        <w:t>机改造项目，针对原</w:t>
      </w:r>
      <w:r>
        <w:rPr>
          <w:b w:val="0"/>
          <w:spacing w:val="0"/>
          <w:sz w:val="24"/>
          <w:szCs w:val="32"/>
        </w:rPr>
        <w:t xml:space="preserve"> 1×57MW</w:t>
      </w:r>
      <w:r>
        <w:rPr>
          <w:rFonts w:hint="eastAsia"/>
          <w:b w:val="0"/>
          <w:spacing w:val="0"/>
          <w:sz w:val="24"/>
          <w:szCs w:val="32"/>
        </w:rPr>
        <w:t>供热机组进行通</w:t>
      </w:r>
      <w:r>
        <w:rPr>
          <w:rFonts w:hint="eastAsia"/>
          <w:b w:val="0"/>
          <w:spacing w:val="0"/>
          <w:sz w:val="24"/>
          <w:szCs w:val="32"/>
          <w:shd w:val="clear" w:color="auto" w:fill="auto"/>
        </w:rPr>
        <w:t>流</w:t>
      </w:r>
      <w:r>
        <w:rPr>
          <w:rFonts w:hint="eastAsia"/>
          <w:b w:val="0"/>
          <w:spacing w:val="0"/>
          <w:sz w:val="24"/>
          <w:szCs w:val="32"/>
          <w:shd w:val="clear" w:color="auto" w:fill="auto"/>
          <w:lang w:val="en-US" w:eastAsia="zh-CN"/>
        </w:rPr>
        <w:t>提效</w:t>
      </w:r>
      <w:r>
        <w:rPr>
          <w:rFonts w:hint="eastAsia"/>
          <w:b w:val="0"/>
          <w:spacing w:val="0"/>
          <w:sz w:val="24"/>
          <w:szCs w:val="32"/>
          <w:shd w:val="clear" w:color="auto" w:fill="auto"/>
        </w:rPr>
        <w:t>改造。</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1.3</w:t>
      </w:r>
      <w:r>
        <w:rPr>
          <w:rFonts w:hint="eastAsia" w:cs="Times New Roman"/>
          <w:b w:val="0"/>
          <w:spacing w:val="0"/>
          <w:kern w:val="2"/>
          <w:sz w:val="24"/>
          <w:szCs w:val="24"/>
          <w:lang w:val="en-US" w:eastAsia="zh-CN" w:bidi="ar-SA"/>
        </w:rPr>
        <w:t xml:space="preserve"> </w:t>
      </w:r>
      <w:r>
        <w:rPr>
          <w:rFonts w:hint="eastAsia"/>
          <w:b w:val="0"/>
          <w:spacing w:val="0"/>
          <w:sz w:val="24"/>
          <w:szCs w:val="32"/>
        </w:rPr>
        <w:t>厂址、地震烈度、运输、水源、气象、机组运行等条件见第2项《工程概况》，投标人应详细说明技术方案并列出施工计划安排表。</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1.4</w:t>
      </w:r>
      <w:r>
        <w:rPr>
          <w:rFonts w:hint="eastAsia" w:cs="Times New Roman"/>
          <w:b w:val="0"/>
          <w:spacing w:val="0"/>
          <w:kern w:val="2"/>
          <w:sz w:val="24"/>
          <w:szCs w:val="24"/>
          <w:lang w:val="en-US" w:eastAsia="zh-CN" w:bidi="ar-SA"/>
        </w:rPr>
        <w:t xml:space="preserve"> </w:t>
      </w:r>
      <w:r>
        <w:rPr>
          <w:rFonts w:hint="eastAsia"/>
          <w:b w:val="0"/>
          <w:spacing w:val="0"/>
          <w:sz w:val="24"/>
          <w:szCs w:val="32"/>
        </w:rPr>
        <w:t>本招标文件所提及的要求都是最低限度的要求，并未对一切技术细节作出规定，也未充分地详述有关标准和规范的条文，投标人应保证提供符合本招标文件和工业标准的应服务。对国家有关安全、环保、节能等强制性标准，必须满足其要求。投标人应执行本招标文件所列标准，有不一致时，按较高标准执行，或招标人商量决定。投标人在施工服务中所涉及的各项规程、规范和标准必须遵循现行最新标准版本。</w:t>
      </w:r>
    </w:p>
    <w:p>
      <w:pPr>
        <w:pStyle w:val="5"/>
        <w:keepNext w:val="0"/>
        <w:keepLines w:val="0"/>
        <w:pageBreakBefore w:val="0"/>
        <w:widowControl w:val="0"/>
        <w:numPr>
          <w:ilvl w:val="0"/>
          <w:numId w:val="0"/>
        </w:numPr>
        <w:kinsoku/>
        <w:wordWrap/>
        <w:overflowPunct/>
        <w:topLinePunct w:val="0"/>
        <w:bidi w:val="0"/>
        <w:spacing w:before="100" w:after="100" w:line="360" w:lineRule="auto"/>
        <w:ind w:left="425" w:leftChars="0" w:hanging="425" w:firstLineChars="0"/>
        <w:rPr>
          <w:bCs/>
          <w:spacing w:val="0"/>
          <w:sz w:val="28"/>
          <w:szCs w:val="36"/>
        </w:rPr>
      </w:pPr>
      <w:bookmarkStart w:id="15" w:name="_Toc31184"/>
      <w:bookmarkStart w:id="16" w:name="_Toc644"/>
      <w:bookmarkStart w:id="17" w:name="_Toc14571"/>
      <w:r>
        <w:rPr>
          <w:rFonts w:hint="default" w:ascii="Times New Roman" w:hAnsi="Times New Roman" w:eastAsia="宋体" w:cs="Times New Roman"/>
          <w:b/>
          <w:bCs/>
          <w:spacing w:val="0"/>
          <w:kern w:val="44"/>
          <w:sz w:val="28"/>
          <w:szCs w:val="36"/>
          <w:lang w:val="en-US" w:eastAsia="zh-CN" w:bidi="ar-SA"/>
        </w:rPr>
        <w:t>2.</w:t>
      </w:r>
      <w:r>
        <w:rPr>
          <w:rFonts w:hint="eastAsia" w:cs="Times New Roman"/>
          <w:b/>
          <w:bCs/>
          <w:spacing w:val="0"/>
          <w:kern w:val="44"/>
          <w:sz w:val="28"/>
          <w:szCs w:val="36"/>
          <w:lang w:val="en-US" w:eastAsia="zh-CN" w:bidi="ar-SA"/>
        </w:rPr>
        <w:t xml:space="preserve"> </w:t>
      </w:r>
      <w:r>
        <w:rPr>
          <w:rFonts w:hint="eastAsia"/>
          <w:bCs/>
          <w:spacing w:val="0"/>
          <w:sz w:val="28"/>
          <w:szCs w:val="36"/>
        </w:rPr>
        <w:t>工程概况</w:t>
      </w:r>
      <w:bookmarkEnd w:id="15"/>
      <w:bookmarkEnd w:id="16"/>
      <w:bookmarkEnd w:id="17"/>
    </w:p>
    <w:p>
      <w:pPr>
        <w:keepNext w:val="0"/>
        <w:keepLines w:val="0"/>
        <w:pageBreakBefore w:val="0"/>
        <w:widowControl w:val="0"/>
        <w:kinsoku/>
        <w:wordWrap/>
        <w:overflowPunct/>
        <w:topLinePunct w:val="0"/>
        <w:bidi w:val="0"/>
        <w:snapToGrid w:val="0"/>
        <w:spacing w:line="360" w:lineRule="auto"/>
        <w:ind w:firstLine="480" w:firstLineChars="200"/>
        <w:rPr>
          <w:rFonts w:ascii="宋体" w:hAnsi="宋体" w:cs="宋体"/>
          <w:sz w:val="24"/>
          <w:szCs w:val="24"/>
        </w:rPr>
      </w:pPr>
      <w:r>
        <w:rPr>
          <w:rFonts w:hint="eastAsia" w:ascii="宋体" w:hAnsi="宋体" w:cs="宋体"/>
          <w:sz w:val="24"/>
          <w:szCs w:val="24"/>
          <w:lang w:bidi="ar"/>
        </w:rPr>
        <w:t>本工程为浙能绍兴滨海热电</w:t>
      </w:r>
      <w:r>
        <w:rPr>
          <w:rFonts w:hint="eastAsia" w:ascii="宋体" w:hAnsi="宋体" w:cs="宋体"/>
          <w:sz w:val="24"/>
          <w:szCs w:val="24"/>
          <w:lang w:val="en-US" w:eastAsia="zh-CN" w:bidi="ar"/>
        </w:rPr>
        <w:t>3</w:t>
      </w:r>
      <w:r>
        <w:rPr>
          <w:rFonts w:hint="eastAsia" w:ascii="宋体" w:hAnsi="宋体" w:cs="宋体"/>
          <w:sz w:val="24"/>
          <w:szCs w:val="24"/>
          <w:lang w:bidi="ar"/>
        </w:rPr>
        <w:t>号机通流提效改造项目，针对原</w:t>
      </w:r>
      <w:r>
        <w:rPr>
          <w:sz w:val="24"/>
          <w:szCs w:val="24"/>
          <w:lang w:bidi="ar"/>
        </w:rPr>
        <w:t>1×57MW</w:t>
      </w:r>
      <w:r>
        <w:rPr>
          <w:rFonts w:hint="eastAsia" w:ascii="宋体" w:hAnsi="宋体" w:cs="宋体"/>
          <w:sz w:val="24"/>
          <w:szCs w:val="24"/>
          <w:lang w:bidi="ar"/>
        </w:rPr>
        <w:t>高温高压抽汽背压供热机组进行通流</w:t>
      </w:r>
      <w:r>
        <w:rPr>
          <w:rFonts w:hint="eastAsia" w:ascii="宋体" w:hAnsi="宋体" w:cs="宋体"/>
          <w:sz w:val="24"/>
          <w:szCs w:val="24"/>
          <w:lang w:val="en-US" w:eastAsia="zh-CN" w:bidi="ar"/>
        </w:rPr>
        <w:t>提效</w:t>
      </w:r>
      <w:r>
        <w:rPr>
          <w:rFonts w:hint="eastAsia" w:ascii="宋体" w:hAnsi="宋体" w:cs="宋体"/>
          <w:sz w:val="24"/>
          <w:szCs w:val="24"/>
          <w:lang w:bidi="ar"/>
        </w:rPr>
        <w:t>改造。</w:t>
      </w:r>
    </w:p>
    <w:p>
      <w:pPr>
        <w:pStyle w:val="8"/>
        <w:keepNext w:val="0"/>
        <w:keepLines w:val="0"/>
        <w:pageBreakBefore w:val="0"/>
        <w:widowControl w:val="0"/>
        <w:numPr>
          <w:ilvl w:val="1"/>
          <w:numId w:val="0"/>
        </w:numPr>
        <w:kinsoku/>
        <w:wordWrap/>
        <w:overflowPunct/>
        <w:topLinePunct w:val="0"/>
        <w:bidi w:val="0"/>
        <w:spacing w:before="0" w:after="0" w:line="360" w:lineRule="auto"/>
        <w:ind w:left="567" w:leftChars="0" w:hanging="567"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2.1</w:t>
      </w:r>
      <w:r>
        <w:rPr>
          <w:rFonts w:hint="eastAsia" w:cs="Times New Roman"/>
          <w:b w:val="0"/>
          <w:spacing w:val="0"/>
          <w:kern w:val="2"/>
          <w:sz w:val="24"/>
          <w:szCs w:val="24"/>
          <w:lang w:val="en-US" w:eastAsia="zh-CN" w:bidi="ar-SA"/>
        </w:rPr>
        <w:t xml:space="preserve"> </w:t>
      </w:r>
      <w:r>
        <w:rPr>
          <w:rFonts w:hint="eastAsia"/>
          <w:b w:val="0"/>
          <w:spacing w:val="0"/>
          <w:sz w:val="24"/>
          <w:szCs w:val="32"/>
        </w:rPr>
        <w:t>厂址条件</w:t>
      </w:r>
    </w:p>
    <w:p>
      <w:pPr>
        <w:keepNext w:val="0"/>
        <w:keepLines w:val="0"/>
        <w:pageBreakBefore w:val="0"/>
        <w:widowControl w:val="0"/>
        <w:kinsoku/>
        <w:wordWrap/>
        <w:overflowPunct/>
        <w:topLinePunct w:val="0"/>
        <w:bidi w:val="0"/>
        <w:adjustRightInd w:val="0"/>
        <w:snapToGrid w:val="0"/>
        <w:spacing w:line="360" w:lineRule="auto"/>
        <w:ind w:firstLine="480" w:firstLineChars="200"/>
        <w:rPr>
          <w:sz w:val="24"/>
          <w:szCs w:val="24"/>
        </w:rPr>
      </w:pPr>
      <w:r>
        <w:rPr>
          <w:rFonts w:hint="eastAsia" w:ascii="宋体" w:hAnsi="宋体" w:cs="宋体"/>
          <w:sz w:val="24"/>
          <w:szCs w:val="24"/>
          <w:lang w:bidi="ar"/>
        </w:rPr>
        <w:t>本工程厂址位于绍兴县北部的平原河网区－滨海工业园区内，东南濒曹娥江，西南临迎阳闸，东北为钱塘江，一期场地由围涂而成，本期建设场地位于一期、二期厂区东面。</w:t>
      </w:r>
    </w:p>
    <w:p>
      <w:pPr>
        <w:keepNext w:val="0"/>
        <w:keepLines w:val="0"/>
        <w:pageBreakBefore w:val="0"/>
        <w:widowControl w:val="0"/>
        <w:kinsoku/>
        <w:wordWrap/>
        <w:overflowPunct/>
        <w:topLinePunct w:val="0"/>
        <w:bidi w:val="0"/>
        <w:snapToGrid w:val="0"/>
        <w:spacing w:line="360" w:lineRule="auto"/>
        <w:ind w:firstLine="480" w:firstLineChars="200"/>
        <w:rPr>
          <w:sz w:val="24"/>
          <w:szCs w:val="24"/>
        </w:rPr>
      </w:pPr>
      <w:r>
        <w:rPr>
          <w:rFonts w:hint="eastAsia" w:ascii="宋体" w:hAnsi="宋体" w:cs="宋体"/>
          <w:sz w:val="24"/>
          <w:szCs w:val="24"/>
          <w:lang w:bidi="ar"/>
        </w:rPr>
        <w:t>厂区地震基本烈度为</w:t>
      </w:r>
      <w:r>
        <w:rPr>
          <w:sz w:val="24"/>
          <w:szCs w:val="24"/>
          <w:lang w:bidi="ar"/>
        </w:rPr>
        <w:t>VI</w:t>
      </w:r>
      <w:r>
        <w:rPr>
          <w:rFonts w:hint="eastAsia" w:ascii="宋体" w:hAnsi="宋体" w:cs="宋体"/>
          <w:sz w:val="24"/>
          <w:szCs w:val="24"/>
          <w:lang w:bidi="ar"/>
        </w:rPr>
        <w:t>度，地震动峰值加速度</w:t>
      </w:r>
      <w:r>
        <w:rPr>
          <w:sz w:val="24"/>
          <w:szCs w:val="24"/>
          <w:lang w:bidi="ar"/>
        </w:rPr>
        <w:t>0.058g</w:t>
      </w:r>
      <w:r>
        <w:rPr>
          <w:rFonts w:hint="eastAsia" w:ascii="宋体" w:hAnsi="宋体" w:cs="宋体"/>
          <w:sz w:val="24"/>
          <w:szCs w:val="24"/>
          <w:lang w:bidi="ar"/>
        </w:rPr>
        <w:t>。</w:t>
      </w:r>
    </w:p>
    <w:p>
      <w:pPr>
        <w:pStyle w:val="8"/>
        <w:keepNext w:val="0"/>
        <w:keepLines w:val="0"/>
        <w:pageBreakBefore w:val="0"/>
        <w:widowControl w:val="0"/>
        <w:numPr>
          <w:ilvl w:val="1"/>
          <w:numId w:val="0"/>
        </w:numPr>
        <w:kinsoku/>
        <w:wordWrap/>
        <w:overflowPunct/>
        <w:topLinePunct w:val="0"/>
        <w:bidi w:val="0"/>
        <w:spacing w:before="0" w:after="0" w:line="360" w:lineRule="auto"/>
        <w:ind w:left="567" w:leftChars="0" w:hanging="567"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2.2</w:t>
      </w:r>
      <w:r>
        <w:rPr>
          <w:rFonts w:hint="eastAsia" w:cs="Times New Roman"/>
          <w:b w:val="0"/>
          <w:spacing w:val="0"/>
          <w:kern w:val="2"/>
          <w:sz w:val="24"/>
          <w:szCs w:val="24"/>
          <w:lang w:val="en-US" w:eastAsia="zh-CN" w:bidi="ar-SA"/>
        </w:rPr>
        <w:t xml:space="preserve"> </w:t>
      </w:r>
      <w:r>
        <w:rPr>
          <w:rFonts w:hint="eastAsia"/>
          <w:b w:val="0"/>
          <w:spacing w:val="0"/>
          <w:sz w:val="24"/>
          <w:szCs w:val="32"/>
        </w:rPr>
        <w:t>运输</w:t>
      </w:r>
    </w:p>
    <w:p>
      <w:pPr>
        <w:keepNext w:val="0"/>
        <w:keepLines w:val="0"/>
        <w:pageBreakBefore w:val="0"/>
        <w:widowControl w:val="0"/>
        <w:kinsoku/>
        <w:wordWrap/>
        <w:overflowPunct/>
        <w:topLinePunct w:val="0"/>
        <w:bidi w:val="0"/>
        <w:snapToGrid w:val="0"/>
        <w:spacing w:line="360" w:lineRule="auto"/>
        <w:ind w:firstLine="480" w:firstLineChars="200"/>
        <w:rPr>
          <w:rFonts w:ascii="宋体" w:hAnsi="宋体" w:cs="宋体"/>
          <w:bCs/>
          <w:sz w:val="24"/>
          <w:szCs w:val="24"/>
        </w:rPr>
      </w:pPr>
      <w:r>
        <w:rPr>
          <w:rFonts w:hint="eastAsia" w:ascii="宋体" w:hAnsi="宋体" w:cs="宋体"/>
          <w:sz w:val="24"/>
          <w:szCs w:val="24"/>
          <w:lang w:bidi="ar"/>
        </w:rPr>
        <w:t>本工程厂址的交通运输条件良好，铁路、公路、内河的交通均便利。</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2.2.1</w:t>
      </w:r>
      <w:r>
        <w:rPr>
          <w:rFonts w:hint="eastAsia" w:cs="Times New Roman"/>
          <w:b w:val="0"/>
          <w:spacing w:val="0"/>
          <w:kern w:val="2"/>
          <w:sz w:val="24"/>
          <w:szCs w:val="24"/>
          <w:lang w:val="en-US" w:eastAsia="zh-CN" w:bidi="ar-SA"/>
        </w:rPr>
        <w:t xml:space="preserve"> </w:t>
      </w:r>
      <w:r>
        <w:rPr>
          <w:rFonts w:hint="eastAsia"/>
          <w:b w:val="0"/>
          <w:spacing w:val="0"/>
          <w:sz w:val="24"/>
          <w:szCs w:val="32"/>
        </w:rPr>
        <w:t>水路交通</w:t>
      </w:r>
    </w:p>
    <w:p>
      <w:pPr>
        <w:keepNext w:val="0"/>
        <w:keepLines w:val="0"/>
        <w:pageBreakBefore w:val="0"/>
        <w:widowControl w:val="0"/>
        <w:kinsoku/>
        <w:wordWrap/>
        <w:overflowPunct/>
        <w:topLinePunct w:val="0"/>
        <w:bidi w:val="0"/>
        <w:snapToGrid w:val="0"/>
        <w:spacing w:line="360" w:lineRule="auto"/>
        <w:ind w:firstLine="480" w:firstLineChars="200"/>
        <w:rPr>
          <w:rFonts w:ascii="宋体" w:hAnsi="宋体" w:cs="宋体"/>
          <w:sz w:val="24"/>
          <w:szCs w:val="24"/>
        </w:rPr>
      </w:pPr>
      <w:r>
        <w:rPr>
          <w:rFonts w:hint="eastAsia" w:ascii="宋体" w:hAnsi="宋体" w:cs="宋体"/>
          <w:sz w:val="24"/>
          <w:szCs w:val="24"/>
          <w:lang w:bidi="ar"/>
        </w:rPr>
        <w:t>曹娥江口门大闸建成和杭甬运河改造完成后，闸内可建码头，运河航道可通达厂址。待口门闸的船闸建成后，船只可从钱塘江过口门闸入曹娥江航道。</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2.2.2</w:t>
      </w:r>
      <w:r>
        <w:rPr>
          <w:rFonts w:hint="eastAsia" w:cs="Times New Roman"/>
          <w:b w:val="0"/>
          <w:spacing w:val="0"/>
          <w:kern w:val="2"/>
          <w:sz w:val="24"/>
          <w:szCs w:val="24"/>
          <w:lang w:val="en-US" w:eastAsia="zh-CN" w:bidi="ar-SA"/>
        </w:rPr>
        <w:t xml:space="preserve"> </w:t>
      </w:r>
      <w:r>
        <w:rPr>
          <w:rFonts w:hint="eastAsia"/>
          <w:b w:val="0"/>
          <w:spacing w:val="0"/>
          <w:sz w:val="24"/>
          <w:szCs w:val="32"/>
        </w:rPr>
        <w:t>公路交通</w:t>
      </w:r>
    </w:p>
    <w:p>
      <w:pPr>
        <w:keepNext w:val="0"/>
        <w:keepLines w:val="0"/>
        <w:pageBreakBefore w:val="0"/>
        <w:widowControl w:val="0"/>
        <w:kinsoku/>
        <w:wordWrap/>
        <w:overflowPunct/>
        <w:topLinePunct w:val="0"/>
        <w:bidi w:val="0"/>
        <w:snapToGrid w:val="0"/>
        <w:spacing w:line="360" w:lineRule="auto"/>
        <w:ind w:firstLine="480" w:firstLineChars="200"/>
        <w:rPr>
          <w:sz w:val="24"/>
          <w:szCs w:val="24"/>
        </w:rPr>
      </w:pPr>
      <w:r>
        <w:rPr>
          <w:rFonts w:hint="eastAsia" w:ascii="宋体" w:hAnsi="宋体" w:cs="宋体"/>
          <w:sz w:val="24"/>
          <w:szCs w:val="24"/>
          <w:lang w:bidi="ar"/>
        </w:rPr>
        <w:t>绍兴市公路纵横交错，乡乡镇镇通公路，杭甬高速公路、</w:t>
      </w:r>
      <w:r>
        <w:rPr>
          <w:sz w:val="24"/>
          <w:szCs w:val="24"/>
          <w:lang w:bidi="ar"/>
        </w:rPr>
        <w:t xml:space="preserve">104 </w:t>
      </w:r>
      <w:r>
        <w:rPr>
          <w:rFonts w:hint="eastAsia" w:ascii="宋体" w:hAnsi="宋体" w:cs="宋体"/>
          <w:sz w:val="24"/>
          <w:szCs w:val="24"/>
          <w:lang w:bidi="ar"/>
        </w:rPr>
        <w:t>国道、</w:t>
      </w:r>
      <w:r>
        <w:rPr>
          <w:sz w:val="24"/>
          <w:szCs w:val="24"/>
          <w:lang w:bidi="ar"/>
        </w:rPr>
        <w:t xml:space="preserve">329 </w:t>
      </w:r>
      <w:r>
        <w:rPr>
          <w:rFonts w:hint="eastAsia" w:ascii="宋体" w:hAnsi="宋体" w:cs="宋体"/>
          <w:sz w:val="24"/>
          <w:szCs w:val="24"/>
          <w:lang w:bidi="ar"/>
        </w:rPr>
        <w:t>国道北复线在滨海工业园南面通过。滨海工业园区可通过柯海快速干道连接杭甬高速公路、</w:t>
      </w:r>
      <w:r>
        <w:rPr>
          <w:sz w:val="24"/>
          <w:szCs w:val="24"/>
          <w:lang w:bidi="ar"/>
        </w:rPr>
        <w:t xml:space="preserve">104 </w:t>
      </w:r>
      <w:r>
        <w:rPr>
          <w:rFonts w:hint="eastAsia" w:ascii="宋体" w:hAnsi="宋体" w:cs="宋体"/>
          <w:sz w:val="24"/>
          <w:szCs w:val="24"/>
          <w:lang w:bidi="ar"/>
        </w:rPr>
        <w:t>国道、</w:t>
      </w:r>
      <w:r>
        <w:rPr>
          <w:sz w:val="24"/>
          <w:szCs w:val="24"/>
          <w:lang w:bidi="ar"/>
        </w:rPr>
        <w:t xml:space="preserve">329 </w:t>
      </w:r>
      <w:r>
        <w:rPr>
          <w:rFonts w:hint="eastAsia" w:ascii="宋体" w:hAnsi="宋体" w:cs="宋体"/>
          <w:sz w:val="24"/>
          <w:szCs w:val="24"/>
          <w:lang w:bidi="ar"/>
        </w:rPr>
        <w:t>国道北复线。电厂厂址位于柯海快速干道的东端，公路运输条件较好。</w:t>
      </w:r>
    </w:p>
    <w:p>
      <w:pPr>
        <w:keepNext w:val="0"/>
        <w:keepLines w:val="0"/>
        <w:pageBreakBefore w:val="0"/>
        <w:widowControl w:val="0"/>
        <w:kinsoku/>
        <w:wordWrap/>
        <w:overflowPunct/>
        <w:topLinePunct w:val="0"/>
        <w:bidi w:val="0"/>
        <w:snapToGrid w:val="0"/>
        <w:spacing w:line="360" w:lineRule="auto"/>
        <w:ind w:firstLine="480" w:firstLineChars="200"/>
        <w:rPr>
          <w:rFonts w:ascii="宋体" w:hAnsi="宋体" w:cs="宋体"/>
          <w:sz w:val="24"/>
          <w:szCs w:val="24"/>
        </w:rPr>
      </w:pPr>
      <w:r>
        <w:rPr>
          <w:rFonts w:hint="eastAsia" w:ascii="宋体" w:hAnsi="宋体" w:cs="宋体"/>
          <w:sz w:val="24"/>
          <w:szCs w:val="24"/>
          <w:lang w:bidi="ar"/>
        </w:rPr>
        <w:t>杭甬铁路横穿绍兴市，滨海工业园区离绍兴市火车站约</w:t>
      </w:r>
      <w:r>
        <w:rPr>
          <w:sz w:val="24"/>
          <w:szCs w:val="24"/>
          <w:lang w:bidi="ar"/>
        </w:rPr>
        <w:t xml:space="preserve">25 </w:t>
      </w:r>
      <w:r>
        <w:rPr>
          <w:rFonts w:hint="eastAsia" w:ascii="宋体" w:hAnsi="宋体" w:cs="宋体"/>
          <w:sz w:val="24"/>
          <w:szCs w:val="24"/>
          <w:lang w:bidi="ar"/>
        </w:rPr>
        <w:t>公里。</w:t>
      </w:r>
    </w:p>
    <w:p>
      <w:pPr>
        <w:keepNext w:val="0"/>
        <w:keepLines w:val="0"/>
        <w:pageBreakBefore w:val="0"/>
        <w:widowControl w:val="0"/>
        <w:kinsoku/>
        <w:wordWrap/>
        <w:overflowPunct/>
        <w:topLinePunct w:val="0"/>
        <w:bidi w:val="0"/>
        <w:snapToGrid w:val="0"/>
        <w:spacing w:line="360" w:lineRule="auto"/>
        <w:ind w:firstLine="480" w:firstLineChars="200"/>
        <w:rPr>
          <w:rFonts w:ascii="宋体" w:hAnsi="宋体" w:cs="宋体"/>
          <w:sz w:val="24"/>
          <w:szCs w:val="24"/>
        </w:rPr>
      </w:pPr>
      <w:r>
        <w:rPr>
          <w:rFonts w:hint="eastAsia" w:ascii="宋体" w:hAnsi="宋体" w:cs="宋体"/>
          <w:sz w:val="24"/>
          <w:szCs w:val="24"/>
          <w:lang w:bidi="ar"/>
        </w:rPr>
        <w:t>本工程重大件设备经公路运输进厂。</w:t>
      </w:r>
    </w:p>
    <w:p>
      <w:pPr>
        <w:pStyle w:val="8"/>
        <w:keepNext w:val="0"/>
        <w:keepLines w:val="0"/>
        <w:pageBreakBefore w:val="0"/>
        <w:widowControl w:val="0"/>
        <w:numPr>
          <w:ilvl w:val="1"/>
          <w:numId w:val="0"/>
        </w:numPr>
        <w:kinsoku/>
        <w:wordWrap/>
        <w:overflowPunct/>
        <w:topLinePunct w:val="0"/>
        <w:bidi w:val="0"/>
        <w:spacing w:before="0" w:after="0" w:line="360" w:lineRule="auto"/>
        <w:ind w:left="567" w:leftChars="0" w:hanging="567"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2.3</w:t>
      </w:r>
      <w:r>
        <w:rPr>
          <w:rFonts w:hint="eastAsia" w:cs="Times New Roman"/>
          <w:b w:val="0"/>
          <w:spacing w:val="0"/>
          <w:kern w:val="2"/>
          <w:sz w:val="24"/>
          <w:szCs w:val="24"/>
          <w:lang w:val="en-US" w:eastAsia="zh-CN" w:bidi="ar-SA"/>
        </w:rPr>
        <w:t xml:space="preserve"> </w:t>
      </w:r>
      <w:r>
        <w:rPr>
          <w:rFonts w:hint="eastAsia"/>
          <w:b w:val="0"/>
          <w:spacing w:val="0"/>
          <w:sz w:val="24"/>
          <w:szCs w:val="32"/>
        </w:rPr>
        <w:t>气象</w:t>
      </w:r>
    </w:p>
    <w:p>
      <w:pPr>
        <w:pStyle w:val="55"/>
        <w:keepNext w:val="0"/>
        <w:keepLines w:val="0"/>
        <w:pageBreakBefore w:val="0"/>
        <w:widowControl w:val="0"/>
        <w:kinsoku/>
        <w:wordWrap/>
        <w:overflowPunct/>
        <w:topLinePunct w:val="0"/>
        <w:bidi w:val="0"/>
        <w:snapToGrid w:val="0"/>
        <w:ind w:firstLine="480" w:firstLineChars="200"/>
        <w:jc w:val="both"/>
        <w:rPr>
          <w:kern w:val="2"/>
          <w:sz w:val="24"/>
        </w:rPr>
      </w:pPr>
      <w:r>
        <w:rPr>
          <w:rFonts w:hint="eastAsia" w:ascii="宋体" w:hAnsi="宋体" w:cs="宋体"/>
          <w:kern w:val="2"/>
          <w:sz w:val="24"/>
          <w:lang w:bidi="ar"/>
        </w:rPr>
        <w:t>根据气象台的资料统计，其特征值如下：</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2.3.1</w:t>
      </w:r>
      <w:r>
        <w:rPr>
          <w:rFonts w:hint="eastAsia" w:cs="Times New Roman"/>
          <w:b w:val="0"/>
          <w:spacing w:val="0"/>
          <w:kern w:val="2"/>
          <w:sz w:val="24"/>
          <w:szCs w:val="24"/>
          <w:lang w:val="en-US" w:eastAsia="zh-CN" w:bidi="ar-SA"/>
        </w:rPr>
        <w:t xml:space="preserve"> </w:t>
      </w:r>
      <w:r>
        <w:rPr>
          <w:rFonts w:hint="eastAsia"/>
          <w:b w:val="0"/>
          <w:spacing w:val="0"/>
          <w:sz w:val="24"/>
          <w:szCs w:val="32"/>
        </w:rPr>
        <w:t>气压</w:t>
      </w:r>
    </w:p>
    <w:p>
      <w:pPr>
        <w:keepNext w:val="0"/>
        <w:keepLines w:val="0"/>
        <w:pageBreakBefore w:val="0"/>
        <w:widowControl w:val="0"/>
        <w:kinsoku/>
        <w:wordWrap/>
        <w:overflowPunct/>
        <w:topLinePunct w:val="0"/>
        <w:bidi w:val="0"/>
        <w:snapToGrid w:val="0"/>
        <w:spacing w:line="360" w:lineRule="auto"/>
        <w:ind w:firstLine="480" w:firstLineChars="200"/>
        <w:rPr>
          <w:rFonts w:ascii="宋体" w:hAnsi="宋体" w:cs="宋体"/>
          <w:sz w:val="24"/>
          <w:szCs w:val="24"/>
        </w:rPr>
      </w:pPr>
      <w:r>
        <w:rPr>
          <w:rFonts w:hint="eastAsia" w:ascii="宋体" w:hAnsi="宋体" w:cs="宋体"/>
          <w:sz w:val="24"/>
          <w:szCs w:val="24"/>
          <w:lang w:bidi="ar"/>
        </w:rPr>
        <w:t>累年平均大气压：</w:t>
      </w:r>
      <w:r>
        <w:rPr>
          <w:sz w:val="24"/>
          <w:szCs w:val="24"/>
          <w:lang w:bidi="ar"/>
        </w:rPr>
        <w:t>1015.8hPa</w:t>
      </w:r>
    </w:p>
    <w:p>
      <w:pPr>
        <w:keepNext w:val="0"/>
        <w:keepLines w:val="0"/>
        <w:pageBreakBefore w:val="0"/>
        <w:widowControl w:val="0"/>
        <w:kinsoku/>
        <w:wordWrap/>
        <w:overflowPunct/>
        <w:topLinePunct w:val="0"/>
        <w:bidi w:val="0"/>
        <w:snapToGrid w:val="0"/>
        <w:spacing w:line="360" w:lineRule="auto"/>
        <w:ind w:firstLine="480" w:firstLineChars="200"/>
        <w:rPr>
          <w:sz w:val="24"/>
          <w:szCs w:val="24"/>
        </w:rPr>
      </w:pPr>
      <w:r>
        <w:rPr>
          <w:rFonts w:hint="eastAsia" w:ascii="宋体" w:hAnsi="宋体" w:cs="宋体"/>
          <w:sz w:val="24"/>
          <w:szCs w:val="24"/>
          <w:lang w:bidi="ar"/>
        </w:rPr>
        <w:t>累年平均最高大气压：</w:t>
      </w:r>
      <w:r>
        <w:rPr>
          <w:sz w:val="24"/>
          <w:szCs w:val="24"/>
          <w:lang w:bidi="ar"/>
        </w:rPr>
        <w:t>1018.0 hPa</w:t>
      </w:r>
    </w:p>
    <w:p>
      <w:pPr>
        <w:keepNext w:val="0"/>
        <w:keepLines w:val="0"/>
        <w:pageBreakBefore w:val="0"/>
        <w:widowControl w:val="0"/>
        <w:kinsoku/>
        <w:wordWrap/>
        <w:overflowPunct/>
        <w:topLinePunct w:val="0"/>
        <w:bidi w:val="0"/>
        <w:snapToGrid w:val="0"/>
        <w:spacing w:line="360" w:lineRule="auto"/>
        <w:ind w:firstLine="480" w:firstLineChars="200"/>
        <w:rPr>
          <w:rFonts w:ascii="宋体" w:hAnsi="宋体" w:cs="宋体"/>
          <w:sz w:val="24"/>
          <w:szCs w:val="24"/>
        </w:rPr>
      </w:pPr>
      <w:r>
        <w:rPr>
          <w:rFonts w:hint="eastAsia" w:ascii="宋体" w:hAnsi="宋体" w:cs="宋体"/>
          <w:sz w:val="24"/>
          <w:szCs w:val="24"/>
          <w:lang w:bidi="ar"/>
        </w:rPr>
        <w:t>累年平均最低大气压：</w:t>
      </w:r>
      <w:r>
        <w:rPr>
          <w:sz w:val="24"/>
          <w:szCs w:val="24"/>
          <w:lang w:bidi="ar"/>
        </w:rPr>
        <w:t>1013.4 hPa</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2.3.2</w:t>
      </w:r>
      <w:r>
        <w:rPr>
          <w:rFonts w:hint="eastAsia" w:cs="Times New Roman"/>
          <w:b w:val="0"/>
          <w:spacing w:val="0"/>
          <w:kern w:val="2"/>
          <w:sz w:val="24"/>
          <w:szCs w:val="24"/>
          <w:lang w:val="en-US" w:eastAsia="zh-CN" w:bidi="ar-SA"/>
        </w:rPr>
        <w:t xml:space="preserve"> </w:t>
      </w:r>
      <w:r>
        <w:rPr>
          <w:rFonts w:hint="eastAsia"/>
          <w:b w:val="0"/>
          <w:spacing w:val="0"/>
          <w:sz w:val="24"/>
          <w:szCs w:val="32"/>
        </w:rPr>
        <w:t>气温</w:t>
      </w:r>
    </w:p>
    <w:p>
      <w:pPr>
        <w:keepNext w:val="0"/>
        <w:keepLines w:val="0"/>
        <w:pageBreakBefore w:val="0"/>
        <w:widowControl w:val="0"/>
        <w:kinsoku/>
        <w:wordWrap/>
        <w:overflowPunct/>
        <w:topLinePunct w:val="0"/>
        <w:bidi w:val="0"/>
        <w:snapToGrid w:val="0"/>
        <w:spacing w:line="360" w:lineRule="auto"/>
        <w:ind w:firstLine="480" w:firstLineChars="200"/>
        <w:rPr>
          <w:sz w:val="24"/>
          <w:szCs w:val="24"/>
        </w:rPr>
      </w:pPr>
      <w:r>
        <w:rPr>
          <w:rFonts w:hint="eastAsia" w:ascii="宋体" w:hAnsi="宋体" w:cs="宋体"/>
          <w:sz w:val="24"/>
          <w:szCs w:val="24"/>
          <w:lang w:bidi="ar"/>
        </w:rPr>
        <w:t>累年平均气温：</w:t>
      </w:r>
      <w:r>
        <w:rPr>
          <w:sz w:val="24"/>
          <w:szCs w:val="24"/>
          <w:lang w:bidi="ar"/>
        </w:rPr>
        <w:t>17.0℃</w:t>
      </w:r>
    </w:p>
    <w:p>
      <w:pPr>
        <w:keepNext w:val="0"/>
        <w:keepLines w:val="0"/>
        <w:pageBreakBefore w:val="0"/>
        <w:widowControl w:val="0"/>
        <w:kinsoku/>
        <w:wordWrap/>
        <w:overflowPunct/>
        <w:topLinePunct w:val="0"/>
        <w:bidi w:val="0"/>
        <w:snapToGrid w:val="0"/>
        <w:spacing w:line="360" w:lineRule="auto"/>
        <w:ind w:firstLine="480" w:firstLineChars="200"/>
        <w:rPr>
          <w:sz w:val="24"/>
          <w:szCs w:val="24"/>
        </w:rPr>
      </w:pPr>
      <w:r>
        <w:rPr>
          <w:rFonts w:hint="eastAsia" w:ascii="宋体" w:hAnsi="宋体" w:cs="宋体"/>
          <w:sz w:val="24"/>
          <w:szCs w:val="24"/>
          <w:lang w:bidi="ar"/>
        </w:rPr>
        <w:t>累年平均最高气温：</w:t>
      </w:r>
      <w:r>
        <w:rPr>
          <w:sz w:val="24"/>
          <w:szCs w:val="24"/>
          <w:lang w:bidi="ar"/>
        </w:rPr>
        <w:t>21.3℃</w:t>
      </w:r>
    </w:p>
    <w:p>
      <w:pPr>
        <w:keepNext w:val="0"/>
        <w:keepLines w:val="0"/>
        <w:pageBreakBefore w:val="0"/>
        <w:widowControl w:val="0"/>
        <w:kinsoku/>
        <w:wordWrap/>
        <w:overflowPunct/>
        <w:topLinePunct w:val="0"/>
        <w:bidi w:val="0"/>
        <w:snapToGrid w:val="0"/>
        <w:spacing w:line="360" w:lineRule="auto"/>
        <w:ind w:firstLine="480" w:firstLineChars="200"/>
        <w:rPr>
          <w:sz w:val="24"/>
          <w:szCs w:val="24"/>
        </w:rPr>
      </w:pPr>
      <w:r>
        <w:rPr>
          <w:rFonts w:hint="eastAsia" w:ascii="宋体" w:hAnsi="宋体" w:cs="宋体"/>
          <w:sz w:val="24"/>
          <w:szCs w:val="24"/>
          <w:lang w:bidi="ar"/>
        </w:rPr>
        <w:t>累年平均最低气温：</w:t>
      </w:r>
      <w:r>
        <w:rPr>
          <w:sz w:val="24"/>
          <w:szCs w:val="24"/>
          <w:lang w:bidi="ar"/>
        </w:rPr>
        <w:t>13.6℃</w:t>
      </w:r>
    </w:p>
    <w:p>
      <w:pPr>
        <w:keepNext w:val="0"/>
        <w:keepLines w:val="0"/>
        <w:pageBreakBefore w:val="0"/>
        <w:widowControl w:val="0"/>
        <w:kinsoku/>
        <w:wordWrap/>
        <w:overflowPunct/>
        <w:topLinePunct w:val="0"/>
        <w:bidi w:val="0"/>
        <w:snapToGrid w:val="0"/>
        <w:spacing w:line="360" w:lineRule="auto"/>
        <w:ind w:firstLine="480" w:firstLineChars="200"/>
        <w:rPr>
          <w:sz w:val="24"/>
          <w:szCs w:val="24"/>
        </w:rPr>
      </w:pPr>
      <w:r>
        <w:rPr>
          <w:rFonts w:hint="eastAsia" w:ascii="宋体" w:hAnsi="宋体" w:cs="宋体"/>
          <w:sz w:val="24"/>
          <w:szCs w:val="24"/>
          <w:lang w:bidi="ar"/>
        </w:rPr>
        <w:t>累年极端最高气温及其出现时间：</w:t>
      </w:r>
      <w:r>
        <w:rPr>
          <w:sz w:val="24"/>
          <w:szCs w:val="24"/>
          <w:lang w:bidi="ar"/>
        </w:rPr>
        <w:t>42.5℃</w:t>
      </w:r>
      <w:r>
        <w:rPr>
          <w:rFonts w:hint="eastAsia" w:ascii="宋体" w:hAnsi="宋体" w:cs="宋体"/>
          <w:sz w:val="24"/>
          <w:szCs w:val="24"/>
          <w:lang w:bidi="ar"/>
        </w:rPr>
        <w:t>（</w:t>
      </w:r>
      <w:r>
        <w:rPr>
          <w:sz w:val="24"/>
          <w:szCs w:val="24"/>
          <w:lang w:bidi="ar"/>
        </w:rPr>
        <w:t>2013-8-7</w:t>
      </w:r>
      <w:r>
        <w:rPr>
          <w:rFonts w:hint="eastAsia" w:ascii="宋体" w:hAnsi="宋体" w:cs="宋体"/>
          <w:sz w:val="24"/>
          <w:szCs w:val="24"/>
          <w:lang w:bidi="ar"/>
        </w:rPr>
        <w:t>）</w:t>
      </w:r>
    </w:p>
    <w:p>
      <w:pPr>
        <w:keepNext w:val="0"/>
        <w:keepLines w:val="0"/>
        <w:pageBreakBefore w:val="0"/>
        <w:widowControl w:val="0"/>
        <w:kinsoku/>
        <w:wordWrap/>
        <w:overflowPunct/>
        <w:topLinePunct w:val="0"/>
        <w:bidi w:val="0"/>
        <w:snapToGrid w:val="0"/>
        <w:spacing w:line="360" w:lineRule="auto"/>
        <w:ind w:firstLine="480" w:firstLineChars="200"/>
        <w:rPr>
          <w:sz w:val="24"/>
          <w:szCs w:val="24"/>
        </w:rPr>
      </w:pPr>
      <w:r>
        <w:rPr>
          <w:rFonts w:hint="eastAsia" w:ascii="宋体" w:hAnsi="宋体" w:cs="宋体"/>
          <w:sz w:val="24"/>
          <w:szCs w:val="24"/>
          <w:lang w:bidi="ar"/>
        </w:rPr>
        <w:t>累年极端最低气温及其出现时间：</w:t>
      </w:r>
      <w:r>
        <w:rPr>
          <w:sz w:val="24"/>
          <w:szCs w:val="24"/>
          <w:lang w:bidi="ar"/>
        </w:rPr>
        <w:t>-10.2℃</w:t>
      </w:r>
      <w:r>
        <w:rPr>
          <w:rFonts w:hint="eastAsia" w:ascii="宋体" w:hAnsi="宋体" w:cs="宋体"/>
          <w:sz w:val="24"/>
          <w:szCs w:val="24"/>
          <w:lang w:bidi="ar"/>
        </w:rPr>
        <w:t>（</w:t>
      </w:r>
      <w:r>
        <w:rPr>
          <w:sz w:val="24"/>
          <w:szCs w:val="24"/>
          <w:lang w:bidi="ar"/>
        </w:rPr>
        <w:t>1991-12-29</w:t>
      </w:r>
      <w:r>
        <w:rPr>
          <w:rFonts w:hint="eastAsia" w:ascii="宋体" w:hAnsi="宋体" w:cs="宋体"/>
          <w:sz w:val="24"/>
          <w:szCs w:val="24"/>
          <w:lang w:bidi="ar"/>
        </w:rPr>
        <w:t>）</w:t>
      </w:r>
    </w:p>
    <w:p>
      <w:pPr>
        <w:keepNext w:val="0"/>
        <w:keepLines w:val="0"/>
        <w:pageBreakBefore w:val="0"/>
        <w:widowControl w:val="0"/>
        <w:kinsoku/>
        <w:wordWrap/>
        <w:overflowPunct/>
        <w:topLinePunct w:val="0"/>
        <w:bidi w:val="0"/>
        <w:snapToGrid w:val="0"/>
        <w:spacing w:line="360" w:lineRule="auto"/>
        <w:ind w:firstLine="480" w:firstLineChars="200"/>
        <w:rPr>
          <w:sz w:val="24"/>
          <w:szCs w:val="24"/>
        </w:rPr>
      </w:pPr>
      <w:r>
        <w:rPr>
          <w:rFonts w:hint="eastAsia" w:ascii="宋体" w:hAnsi="宋体" w:cs="宋体"/>
          <w:sz w:val="24"/>
          <w:szCs w:val="24"/>
          <w:lang w:bidi="ar"/>
        </w:rPr>
        <w:t>累年最热月</w:t>
      </w:r>
      <w:r>
        <w:rPr>
          <w:sz w:val="24"/>
          <w:szCs w:val="24"/>
          <w:lang w:bidi="ar"/>
        </w:rPr>
        <w:t>(7</w:t>
      </w:r>
      <w:r>
        <w:rPr>
          <w:rFonts w:hint="eastAsia" w:ascii="宋体" w:hAnsi="宋体" w:cs="宋体"/>
          <w:sz w:val="24"/>
          <w:szCs w:val="24"/>
          <w:lang w:bidi="ar"/>
        </w:rPr>
        <w:t>月</w:t>
      </w:r>
      <w:r>
        <w:rPr>
          <w:sz w:val="24"/>
          <w:szCs w:val="24"/>
          <w:lang w:bidi="ar"/>
        </w:rPr>
        <w:t>)</w:t>
      </w:r>
      <w:r>
        <w:rPr>
          <w:rFonts w:hint="eastAsia" w:ascii="宋体" w:hAnsi="宋体" w:cs="宋体"/>
          <w:sz w:val="24"/>
          <w:szCs w:val="24"/>
          <w:lang w:bidi="ar"/>
        </w:rPr>
        <w:t>平均最高气温：</w:t>
      </w:r>
      <w:r>
        <w:rPr>
          <w:sz w:val="24"/>
          <w:szCs w:val="24"/>
          <w:lang w:bidi="ar"/>
        </w:rPr>
        <w:t>33.7℃</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2.3.3</w:t>
      </w:r>
      <w:r>
        <w:rPr>
          <w:rFonts w:hint="eastAsia" w:cs="Times New Roman"/>
          <w:b w:val="0"/>
          <w:spacing w:val="0"/>
          <w:kern w:val="2"/>
          <w:sz w:val="24"/>
          <w:szCs w:val="24"/>
          <w:lang w:val="en-US" w:eastAsia="zh-CN" w:bidi="ar-SA"/>
        </w:rPr>
        <w:t xml:space="preserve"> </w:t>
      </w:r>
      <w:r>
        <w:rPr>
          <w:rFonts w:hint="eastAsia"/>
          <w:b w:val="0"/>
          <w:spacing w:val="0"/>
          <w:sz w:val="24"/>
          <w:szCs w:val="32"/>
        </w:rPr>
        <w:t>相对湿度</w:t>
      </w:r>
    </w:p>
    <w:p>
      <w:pPr>
        <w:keepNext w:val="0"/>
        <w:keepLines w:val="0"/>
        <w:pageBreakBefore w:val="0"/>
        <w:widowControl w:val="0"/>
        <w:kinsoku/>
        <w:wordWrap/>
        <w:overflowPunct/>
        <w:topLinePunct w:val="0"/>
        <w:bidi w:val="0"/>
        <w:snapToGrid w:val="0"/>
        <w:spacing w:line="360" w:lineRule="auto"/>
        <w:ind w:firstLine="480" w:firstLineChars="200"/>
        <w:rPr>
          <w:sz w:val="24"/>
          <w:szCs w:val="24"/>
        </w:rPr>
      </w:pPr>
      <w:r>
        <w:rPr>
          <w:rFonts w:hint="eastAsia" w:ascii="宋体" w:hAnsi="宋体" w:cs="宋体"/>
          <w:sz w:val="24"/>
          <w:szCs w:val="24"/>
          <w:lang w:bidi="ar"/>
        </w:rPr>
        <w:t>累年平均相对湿度：</w:t>
      </w:r>
      <w:r>
        <w:rPr>
          <w:sz w:val="24"/>
          <w:szCs w:val="24"/>
          <w:lang w:bidi="ar"/>
        </w:rPr>
        <w:t>78.5</w:t>
      </w:r>
      <w:r>
        <w:rPr>
          <w:rFonts w:hint="eastAsia" w:ascii="宋体" w:hAnsi="宋体" w:cs="宋体"/>
          <w:sz w:val="24"/>
          <w:szCs w:val="24"/>
          <w:lang w:bidi="ar"/>
        </w:rPr>
        <w:t>﹪</w:t>
      </w:r>
    </w:p>
    <w:p>
      <w:pPr>
        <w:keepNext w:val="0"/>
        <w:keepLines w:val="0"/>
        <w:pageBreakBefore w:val="0"/>
        <w:widowControl w:val="0"/>
        <w:kinsoku/>
        <w:wordWrap/>
        <w:overflowPunct/>
        <w:topLinePunct w:val="0"/>
        <w:bidi w:val="0"/>
        <w:snapToGrid w:val="0"/>
        <w:spacing w:line="360" w:lineRule="auto"/>
        <w:ind w:firstLine="480" w:firstLineChars="200"/>
        <w:rPr>
          <w:rFonts w:ascii="宋体" w:hAnsi="宋体" w:cs="宋体"/>
          <w:sz w:val="24"/>
          <w:szCs w:val="24"/>
        </w:rPr>
      </w:pPr>
      <w:r>
        <w:rPr>
          <w:rFonts w:hint="eastAsia" w:ascii="宋体" w:hAnsi="宋体" w:cs="宋体"/>
          <w:sz w:val="24"/>
          <w:szCs w:val="24"/>
          <w:lang w:bidi="ar"/>
        </w:rPr>
        <w:t>累年平均最小相对湿度：</w:t>
      </w:r>
      <w:r>
        <w:rPr>
          <w:sz w:val="24"/>
          <w:szCs w:val="24"/>
          <w:lang w:bidi="ar"/>
        </w:rPr>
        <w:t>57.3</w:t>
      </w:r>
      <w:r>
        <w:rPr>
          <w:rFonts w:hint="eastAsia" w:ascii="宋体" w:hAnsi="宋体" w:cs="宋体"/>
          <w:sz w:val="24"/>
          <w:szCs w:val="24"/>
          <w:lang w:bidi="ar"/>
        </w:rPr>
        <w:t>﹪</w:t>
      </w:r>
    </w:p>
    <w:p>
      <w:pPr>
        <w:keepNext w:val="0"/>
        <w:keepLines w:val="0"/>
        <w:pageBreakBefore w:val="0"/>
        <w:widowControl w:val="0"/>
        <w:kinsoku/>
        <w:wordWrap/>
        <w:overflowPunct/>
        <w:topLinePunct w:val="0"/>
        <w:bidi w:val="0"/>
        <w:snapToGrid w:val="0"/>
        <w:spacing w:line="360" w:lineRule="auto"/>
        <w:ind w:firstLine="480" w:firstLineChars="200"/>
        <w:rPr>
          <w:rFonts w:ascii="宋体" w:hAnsi="宋体" w:cs="宋体"/>
          <w:sz w:val="24"/>
          <w:szCs w:val="24"/>
        </w:rPr>
      </w:pPr>
      <w:r>
        <w:rPr>
          <w:rFonts w:hint="eastAsia" w:ascii="宋体" w:hAnsi="宋体" w:cs="宋体"/>
          <w:sz w:val="24"/>
          <w:szCs w:val="24"/>
          <w:lang w:bidi="ar"/>
        </w:rPr>
        <w:t>累年平均水气压：</w:t>
      </w:r>
      <w:r>
        <w:rPr>
          <w:sz w:val="24"/>
          <w:szCs w:val="24"/>
          <w:lang w:bidi="ar"/>
        </w:rPr>
        <w:t>17.1 hPa</w:t>
      </w:r>
    </w:p>
    <w:p>
      <w:pPr>
        <w:keepNext w:val="0"/>
        <w:keepLines w:val="0"/>
        <w:pageBreakBefore w:val="0"/>
        <w:widowControl w:val="0"/>
        <w:kinsoku/>
        <w:wordWrap/>
        <w:overflowPunct/>
        <w:topLinePunct w:val="0"/>
        <w:bidi w:val="0"/>
        <w:snapToGrid w:val="0"/>
        <w:spacing w:line="360" w:lineRule="auto"/>
        <w:ind w:firstLine="480" w:firstLineChars="200"/>
        <w:rPr>
          <w:rFonts w:ascii="宋体" w:hAnsi="宋体" w:cs="宋体"/>
          <w:sz w:val="24"/>
          <w:szCs w:val="24"/>
        </w:rPr>
      </w:pPr>
      <w:r>
        <w:rPr>
          <w:rFonts w:hint="eastAsia" w:ascii="宋体" w:hAnsi="宋体" w:cs="宋体"/>
          <w:sz w:val="24"/>
          <w:szCs w:val="24"/>
          <w:lang w:bidi="ar"/>
        </w:rPr>
        <w:t>累年最热月</w:t>
      </w:r>
      <w:r>
        <w:rPr>
          <w:sz w:val="24"/>
          <w:szCs w:val="24"/>
          <w:lang w:bidi="ar"/>
        </w:rPr>
        <w:t>(7</w:t>
      </w:r>
      <w:r>
        <w:rPr>
          <w:rFonts w:hint="eastAsia" w:ascii="宋体" w:hAnsi="宋体" w:cs="宋体"/>
          <w:sz w:val="24"/>
          <w:szCs w:val="24"/>
          <w:lang w:bidi="ar"/>
        </w:rPr>
        <w:t>月</w:t>
      </w:r>
      <w:r>
        <w:rPr>
          <w:sz w:val="24"/>
          <w:szCs w:val="24"/>
          <w:lang w:bidi="ar"/>
        </w:rPr>
        <w:t>)</w:t>
      </w:r>
      <w:r>
        <w:rPr>
          <w:rFonts w:hint="eastAsia" w:ascii="宋体" w:hAnsi="宋体" w:cs="宋体"/>
          <w:sz w:val="24"/>
          <w:szCs w:val="24"/>
          <w:lang w:bidi="ar"/>
        </w:rPr>
        <w:t>月平均相对湿度：</w:t>
      </w:r>
      <w:r>
        <w:rPr>
          <w:sz w:val="24"/>
          <w:szCs w:val="24"/>
          <w:lang w:bidi="ar"/>
        </w:rPr>
        <w:t>75.7</w:t>
      </w:r>
      <w:r>
        <w:rPr>
          <w:rFonts w:hint="eastAsia" w:ascii="宋体" w:hAnsi="宋体" w:cs="宋体"/>
          <w:sz w:val="24"/>
          <w:szCs w:val="24"/>
          <w:lang w:bidi="ar"/>
        </w:rPr>
        <w:t>﹪</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2.3.4</w:t>
      </w:r>
      <w:r>
        <w:rPr>
          <w:rFonts w:hint="eastAsia" w:cs="Times New Roman"/>
          <w:b w:val="0"/>
          <w:spacing w:val="0"/>
          <w:kern w:val="2"/>
          <w:sz w:val="24"/>
          <w:szCs w:val="24"/>
          <w:lang w:val="en-US" w:eastAsia="zh-CN" w:bidi="ar-SA"/>
        </w:rPr>
        <w:t xml:space="preserve"> </w:t>
      </w:r>
      <w:r>
        <w:rPr>
          <w:rFonts w:hint="eastAsia"/>
          <w:b w:val="0"/>
          <w:spacing w:val="0"/>
          <w:sz w:val="24"/>
          <w:szCs w:val="32"/>
        </w:rPr>
        <w:t>降水量</w:t>
      </w:r>
    </w:p>
    <w:p>
      <w:pPr>
        <w:keepNext w:val="0"/>
        <w:keepLines w:val="0"/>
        <w:pageBreakBefore w:val="0"/>
        <w:widowControl w:val="0"/>
        <w:kinsoku/>
        <w:wordWrap/>
        <w:overflowPunct/>
        <w:topLinePunct w:val="0"/>
        <w:bidi w:val="0"/>
        <w:snapToGrid w:val="0"/>
        <w:spacing w:line="360" w:lineRule="auto"/>
        <w:ind w:firstLine="480" w:firstLineChars="200"/>
        <w:rPr>
          <w:sz w:val="24"/>
          <w:szCs w:val="24"/>
        </w:rPr>
      </w:pPr>
      <w:r>
        <w:rPr>
          <w:rFonts w:hint="eastAsia" w:ascii="宋体" w:hAnsi="宋体" w:cs="宋体"/>
          <w:sz w:val="24"/>
          <w:szCs w:val="24"/>
          <w:lang w:bidi="ar"/>
        </w:rPr>
        <w:t>累年平均降水量：</w:t>
      </w:r>
      <w:r>
        <w:rPr>
          <w:sz w:val="24"/>
          <w:szCs w:val="24"/>
          <w:lang w:bidi="ar"/>
        </w:rPr>
        <w:t>1478.5 mm</w:t>
      </w:r>
    </w:p>
    <w:p>
      <w:pPr>
        <w:keepNext w:val="0"/>
        <w:keepLines w:val="0"/>
        <w:pageBreakBefore w:val="0"/>
        <w:widowControl w:val="0"/>
        <w:kinsoku/>
        <w:wordWrap/>
        <w:overflowPunct/>
        <w:topLinePunct w:val="0"/>
        <w:bidi w:val="0"/>
        <w:snapToGrid w:val="0"/>
        <w:spacing w:line="360" w:lineRule="auto"/>
        <w:ind w:firstLine="480" w:firstLineChars="200"/>
        <w:rPr>
          <w:sz w:val="24"/>
          <w:szCs w:val="24"/>
        </w:rPr>
      </w:pPr>
      <w:r>
        <w:rPr>
          <w:rFonts w:hint="eastAsia" w:ascii="宋体" w:hAnsi="宋体" w:cs="宋体"/>
          <w:sz w:val="24"/>
          <w:szCs w:val="24"/>
          <w:lang w:bidi="ar"/>
        </w:rPr>
        <w:t>累年最大</w:t>
      </w:r>
      <w:r>
        <w:rPr>
          <w:sz w:val="24"/>
          <w:szCs w:val="24"/>
          <w:lang w:bidi="ar"/>
        </w:rPr>
        <w:t>1</w:t>
      </w:r>
      <w:r>
        <w:rPr>
          <w:rFonts w:hint="eastAsia" w:ascii="宋体" w:hAnsi="宋体" w:cs="宋体"/>
          <w:sz w:val="24"/>
          <w:szCs w:val="24"/>
          <w:lang w:bidi="ar"/>
        </w:rPr>
        <w:t>小时降水量：</w:t>
      </w:r>
      <w:r>
        <w:rPr>
          <w:sz w:val="24"/>
          <w:szCs w:val="24"/>
          <w:lang w:bidi="ar"/>
        </w:rPr>
        <w:t>85.2 mm</w:t>
      </w:r>
    </w:p>
    <w:p>
      <w:pPr>
        <w:keepNext w:val="0"/>
        <w:keepLines w:val="0"/>
        <w:pageBreakBefore w:val="0"/>
        <w:widowControl w:val="0"/>
        <w:kinsoku/>
        <w:wordWrap/>
        <w:overflowPunct/>
        <w:topLinePunct w:val="0"/>
        <w:bidi w:val="0"/>
        <w:snapToGrid w:val="0"/>
        <w:spacing w:line="360" w:lineRule="auto"/>
        <w:ind w:firstLine="480" w:firstLineChars="200"/>
        <w:rPr>
          <w:sz w:val="24"/>
          <w:szCs w:val="24"/>
        </w:rPr>
      </w:pPr>
      <w:r>
        <w:rPr>
          <w:rFonts w:hint="eastAsia" w:ascii="宋体" w:hAnsi="宋体" w:cs="宋体"/>
          <w:sz w:val="24"/>
          <w:szCs w:val="24"/>
          <w:lang w:bidi="ar"/>
        </w:rPr>
        <w:t>累年最大</w:t>
      </w:r>
      <w:r>
        <w:rPr>
          <w:sz w:val="24"/>
          <w:szCs w:val="24"/>
          <w:lang w:bidi="ar"/>
        </w:rPr>
        <w:t>24</w:t>
      </w:r>
      <w:r>
        <w:rPr>
          <w:rFonts w:hint="eastAsia" w:ascii="宋体" w:hAnsi="宋体" w:cs="宋体"/>
          <w:sz w:val="24"/>
          <w:szCs w:val="24"/>
          <w:lang w:bidi="ar"/>
        </w:rPr>
        <w:t>小时阵水量：</w:t>
      </w:r>
      <w:r>
        <w:rPr>
          <w:sz w:val="24"/>
          <w:szCs w:val="24"/>
          <w:lang w:bidi="ar"/>
        </w:rPr>
        <w:t>239.7mm</w:t>
      </w:r>
    </w:p>
    <w:p>
      <w:pPr>
        <w:keepNext w:val="0"/>
        <w:keepLines w:val="0"/>
        <w:pageBreakBefore w:val="0"/>
        <w:widowControl w:val="0"/>
        <w:kinsoku/>
        <w:wordWrap/>
        <w:overflowPunct/>
        <w:topLinePunct w:val="0"/>
        <w:bidi w:val="0"/>
        <w:snapToGrid w:val="0"/>
        <w:spacing w:line="360" w:lineRule="auto"/>
        <w:ind w:firstLine="480" w:firstLineChars="200"/>
        <w:rPr>
          <w:sz w:val="24"/>
          <w:szCs w:val="24"/>
        </w:rPr>
      </w:pPr>
      <w:r>
        <w:rPr>
          <w:rFonts w:hint="eastAsia" w:ascii="宋体" w:hAnsi="宋体" w:cs="宋体"/>
          <w:sz w:val="24"/>
          <w:szCs w:val="24"/>
          <w:lang w:bidi="ar"/>
        </w:rPr>
        <w:t>累年最长连续降水日数：</w:t>
      </w:r>
      <w:r>
        <w:rPr>
          <w:sz w:val="24"/>
          <w:szCs w:val="24"/>
          <w:lang w:bidi="ar"/>
        </w:rPr>
        <w:t>21d(1996.03.12</w:t>
      </w:r>
      <w:r>
        <w:rPr>
          <w:rFonts w:hint="eastAsia" w:ascii="宋体" w:hAnsi="宋体" w:cs="宋体"/>
          <w:sz w:val="24"/>
          <w:szCs w:val="24"/>
          <w:lang w:bidi="ar"/>
        </w:rPr>
        <w:t>～</w:t>
      </w:r>
      <w:r>
        <w:rPr>
          <w:sz w:val="24"/>
          <w:szCs w:val="24"/>
          <w:lang w:bidi="ar"/>
        </w:rPr>
        <w:t>04.01)</w:t>
      </w:r>
    </w:p>
    <w:p>
      <w:pPr>
        <w:keepNext w:val="0"/>
        <w:keepLines w:val="0"/>
        <w:pageBreakBefore w:val="0"/>
        <w:widowControl w:val="0"/>
        <w:kinsoku/>
        <w:wordWrap/>
        <w:overflowPunct/>
        <w:topLinePunct w:val="0"/>
        <w:bidi w:val="0"/>
        <w:snapToGrid w:val="0"/>
        <w:spacing w:line="360" w:lineRule="auto"/>
        <w:ind w:firstLine="480" w:firstLineChars="200"/>
        <w:rPr>
          <w:sz w:val="24"/>
          <w:szCs w:val="24"/>
        </w:rPr>
      </w:pPr>
      <w:r>
        <w:rPr>
          <w:rFonts w:hint="eastAsia" w:ascii="宋体" w:hAnsi="宋体" w:cs="宋体"/>
          <w:sz w:val="24"/>
          <w:szCs w:val="24"/>
          <w:lang w:bidi="ar"/>
        </w:rPr>
        <w:t>相应过程降水量：</w:t>
      </w:r>
      <w:r>
        <w:rPr>
          <w:sz w:val="24"/>
          <w:szCs w:val="24"/>
          <w:lang w:bidi="ar"/>
        </w:rPr>
        <w:t>209.2mm</w:t>
      </w:r>
    </w:p>
    <w:p>
      <w:pPr>
        <w:keepNext w:val="0"/>
        <w:keepLines w:val="0"/>
        <w:pageBreakBefore w:val="0"/>
        <w:widowControl w:val="0"/>
        <w:kinsoku/>
        <w:wordWrap/>
        <w:overflowPunct/>
        <w:topLinePunct w:val="0"/>
        <w:bidi w:val="0"/>
        <w:snapToGrid w:val="0"/>
        <w:spacing w:line="360" w:lineRule="auto"/>
        <w:ind w:firstLine="480" w:firstLineChars="200"/>
        <w:rPr>
          <w:sz w:val="24"/>
          <w:szCs w:val="24"/>
        </w:rPr>
      </w:pPr>
      <w:r>
        <w:rPr>
          <w:rFonts w:hint="eastAsia" w:ascii="宋体" w:hAnsi="宋体" w:cs="宋体"/>
          <w:sz w:val="24"/>
          <w:szCs w:val="24"/>
          <w:lang w:bidi="ar"/>
        </w:rPr>
        <w:t>累年平均蒸发量：</w:t>
      </w:r>
      <w:r>
        <w:rPr>
          <w:sz w:val="24"/>
          <w:szCs w:val="24"/>
          <w:lang w:bidi="ar"/>
        </w:rPr>
        <w:t>1308.7mm</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2.3.5</w:t>
      </w:r>
      <w:r>
        <w:rPr>
          <w:rFonts w:hint="eastAsia" w:cs="Times New Roman"/>
          <w:b w:val="0"/>
          <w:spacing w:val="0"/>
          <w:kern w:val="2"/>
          <w:sz w:val="24"/>
          <w:szCs w:val="24"/>
          <w:lang w:val="en-US" w:eastAsia="zh-CN" w:bidi="ar-SA"/>
        </w:rPr>
        <w:t xml:space="preserve"> </w:t>
      </w:r>
      <w:r>
        <w:rPr>
          <w:rFonts w:hint="eastAsia"/>
          <w:b w:val="0"/>
          <w:spacing w:val="0"/>
          <w:sz w:val="24"/>
          <w:szCs w:val="32"/>
        </w:rPr>
        <w:t>风速及风向</w:t>
      </w:r>
    </w:p>
    <w:p>
      <w:pPr>
        <w:keepNext w:val="0"/>
        <w:keepLines w:val="0"/>
        <w:pageBreakBefore w:val="0"/>
        <w:widowControl w:val="0"/>
        <w:kinsoku/>
        <w:wordWrap/>
        <w:overflowPunct/>
        <w:topLinePunct w:val="0"/>
        <w:bidi w:val="0"/>
        <w:snapToGrid w:val="0"/>
        <w:spacing w:line="360" w:lineRule="auto"/>
        <w:ind w:firstLine="480" w:firstLineChars="200"/>
        <w:rPr>
          <w:sz w:val="24"/>
          <w:szCs w:val="24"/>
        </w:rPr>
      </w:pPr>
      <w:r>
        <w:rPr>
          <w:rFonts w:hint="eastAsia" w:ascii="宋体" w:hAnsi="宋体" w:cs="宋体"/>
          <w:sz w:val="24"/>
          <w:szCs w:val="24"/>
          <w:lang w:bidi="ar"/>
        </w:rPr>
        <w:t>累年平均风速：</w:t>
      </w:r>
      <w:r>
        <w:rPr>
          <w:sz w:val="24"/>
          <w:szCs w:val="24"/>
          <w:lang w:bidi="ar"/>
        </w:rPr>
        <w:t>1.9m/s</w:t>
      </w:r>
    </w:p>
    <w:p>
      <w:pPr>
        <w:keepNext w:val="0"/>
        <w:keepLines w:val="0"/>
        <w:pageBreakBefore w:val="0"/>
        <w:widowControl w:val="0"/>
        <w:kinsoku/>
        <w:wordWrap/>
        <w:overflowPunct/>
        <w:topLinePunct w:val="0"/>
        <w:bidi w:val="0"/>
        <w:snapToGrid w:val="0"/>
        <w:spacing w:line="360" w:lineRule="auto"/>
        <w:ind w:firstLine="480" w:firstLineChars="200"/>
        <w:rPr>
          <w:sz w:val="24"/>
          <w:szCs w:val="24"/>
        </w:rPr>
      </w:pPr>
      <w:r>
        <w:rPr>
          <w:rFonts w:hint="eastAsia" w:ascii="宋体" w:hAnsi="宋体" w:cs="宋体"/>
          <w:sz w:val="24"/>
          <w:szCs w:val="24"/>
          <w:lang w:bidi="ar"/>
        </w:rPr>
        <w:t>累年十分钟平均最大风速：</w:t>
      </w:r>
      <w:r>
        <w:rPr>
          <w:sz w:val="24"/>
          <w:szCs w:val="24"/>
          <w:lang w:bidi="ar"/>
        </w:rPr>
        <w:t xml:space="preserve">21.7m/s </w:t>
      </w:r>
      <w:r>
        <w:rPr>
          <w:rFonts w:hint="eastAsia" w:ascii="宋体" w:hAnsi="宋体" w:cs="宋体"/>
          <w:sz w:val="24"/>
          <w:szCs w:val="24"/>
          <w:lang w:bidi="ar"/>
        </w:rPr>
        <w:t>（风向</w:t>
      </w:r>
      <w:r>
        <w:rPr>
          <w:sz w:val="24"/>
          <w:szCs w:val="24"/>
          <w:lang w:bidi="ar"/>
        </w:rPr>
        <w:t>WNW</w:t>
      </w:r>
      <w:r>
        <w:rPr>
          <w:rFonts w:hint="eastAsia" w:ascii="宋体" w:hAnsi="宋体" w:cs="宋体"/>
          <w:sz w:val="24"/>
          <w:szCs w:val="24"/>
          <w:lang w:bidi="ar"/>
        </w:rPr>
        <w:t>，出现日期</w:t>
      </w:r>
      <w:r>
        <w:rPr>
          <w:sz w:val="24"/>
          <w:szCs w:val="24"/>
          <w:lang w:bidi="ar"/>
        </w:rPr>
        <w:t>1980-6-27</w:t>
      </w:r>
      <w:r>
        <w:rPr>
          <w:rFonts w:hint="eastAsia" w:ascii="宋体" w:hAnsi="宋体" w:cs="宋体"/>
          <w:sz w:val="24"/>
          <w:szCs w:val="24"/>
          <w:lang w:bidi="ar"/>
        </w:rPr>
        <w:t>）</w:t>
      </w:r>
    </w:p>
    <w:p>
      <w:pPr>
        <w:keepNext w:val="0"/>
        <w:keepLines w:val="0"/>
        <w:pageBreakBefore w:val="0"/>
        <w:widowControl w:val="0"/>
        <w:kinsoku/>
        <w:wordWrap/>
        <w:overflowPunct/>
        <w:topLinePunct w:val="0"/>
        <w:bidi w:val="0"/>
        <w:snapToGrid w:val="0"/>
        <w:spacing w:line="360" w:lineRule="auto"/>
        <w:ind w:firstLine="480" w:firstLineChars="200"/>
        <w:rPr>
          <w:sz w:val="24"/>
          <w:szCs w:val="24"/>
        </w:rPr>
      </w:pPr>
      <w:r>
        <w:rPr>
          <w:rFonts w:hint="eastAsia" w:ascii="宋体" w:hAnsi="宋体" w:cs="宋体"/>
          <w:sz w:val="24"/>
          <w:szCs w:val="24"/>
          <w:lang w:bidi="ar"/>
        </w:rPr>
        <w:t>累年瞬时最大风速：</w:t>
      </w:r>
      <w:r>
        <w:rPr>
          <w:sz w:val="24"/>
          <w:szCs w:val="24"/>
          <w:lang w:bidi="ar"/>
        </w:rPr>
        <w:t xml:space="preserve">33.0 m/s </w:t>
      </w:r>
      <w:r>
        <w:rPr>
          <w:rFonts w:hint="eastAsia" w:ascii="宋体" w:hAnsi="宋体" w:cs="宋体"/>
          <w:sz w:val="24"/>
          <w:szCs w:val="24"/>
          <w:lang w:bidi="ar"/>
        </w:rPr>
        <w:t>（风向</w:t>
      </w:r>
      <w:r>
        <w:rPr>
          <w:sz w:val="24"/>
          <w:szCs w:val="24"/>
          <w:lang w:bidi="ar"/>
        </w:rPr>
        <w:t>ENE</w:t>
      </w:r>
      <w:r>
        <w:rPr>
          <w:rFonts w:hint="eastAsia" w:ascii="宋体" w:hAnsi="宋体" w:cs="宋体"/>
          <w:sz w:val="24"/>
          <w:szCs w:val="24"/>
          <w:lang w:bidi="ar"/>
        </w:rPr>
        <w:t>，出现日期</w:t>
      </w:r>
      <w:r>
        <w:rPr>
          <w:sz w:val="24"/>
          <w:szCs w:val="24"/>
          <w:lang w:bidi="ar"/>
        </w:rPr>
        <w:t>1997-8-18</w:t>
      </w:r>
      <w:r>
        <w:rPr>
          <w:rFonts w:hint="eastAsia" w:ascii="宋体" w:hAnsi="宋体" w:cs="宋体"/>
          <w:sz w:val="24"/>
          <w:szCs w:val="24"/>
          <w:lang w:bidi="ar"/>
        </w:rPr>
        <w:t>）</w:t>
      </w:r>
    </w:p>
    <w:p>
      <w:pPr>
        <w:keepNext w:val="0"/>
        <w:keepLines w:val="0"/>
        <w:pageBreakBefore w:val="0"/>
        <w:widowControl w:val="0"/>
        <w:kinsoku/>
        <w:wordWrap/>
        <w:overflowPunct/>
        <w:topLinePunct w:val="0"/>
        <w:bidi w:val="0"/>
        <w:snapToGrid w:val="0"/>
        <w:spacing w:line="360" w:lineRule="auto"/>
        <w:ind w:firstLine="480" w:firstLineChars="200"/>
        <w:rPr>
          <w:sz w:val="24"/>
          <w:szCs w:val="24"/>
        </w:rPr>
      </w:pPr>
      <w:r>
        <w:rPr>
          <w:rFonts w:hint="eastAsia" w:ascii="宋体" w:hAnsi="宋体" w:cs="宋体"/>
          <w:sz w:val="24"/>
          <w:szCs w:val="24"/>
          <w:lang w:bidi="ar"/>
        </w:rPr>
        <w:t>五十年一遇最大风速：</w:t>
      </w:r>
      <w:r>
        <w:rPr>
          <w:sz w:val="24"/>
          <w:szCs w:val="24"/>
          <w:lang w:bidi="ar"/>
        </w:rPr>
        <w:t>26.8m/s</w:t>
      </w:r>
    </w:p>
    <w:p>
      <w:pPr>
        <w:keepNext w:val="0"/>
        <w:keepLines w:val="0"/>
        <w:pageBreakBefore w:val="0"/>
        <w:widowControl w:val="0"/>
        <w:kinsoku/>
        <w:wordWrap/>
        <w:overflowPunct/>
        <w:topLinePunct w:val="0"/>
        <w:bidi w:val="0"/>
        <w:snapToGrid w:val="0"/>
        <w:spacing w:line="360" w:lineRule="auto"/>
        <w:ind w:firstLine="480" w:firstLineChars="200"/>
        <w:rPr>
          <w:sz w:val="24"/>
          <w:szCs w:val="24"/>
        </w:rPr>
      </w:pPr>
      <w:r>
        <w:rPr>
          <w:rFonts w:hint="eastAsia" w:ascii="宋体" w:hAnsi="宋体" w:cs="宋体"/>
          <w:sz w:val="24"/>
          <w:szCs w:val="24"/>
          <w:lang w:bidi="ar"/>
        </w:rPr>
        <w:t>百年一遇设计风速为：</w:t>
      </w:r>
      <w:r>
        <w:rPr>
          <w:sz w:val="24"/>
          <w:szCs w:val="24"/>
          <w:lang w:bidi="ar"/>
        </w:rPr>
        <w:t>28.3m/s</w:t>
      </w:r>
    </w:p>
    <w:p>
      <w:pPr>
        <w:keepNext w:val="0"/>
        <w:keepLines w:val="0"/>
        <w:pageBreakBefore w:val="0"/>
        <w:widowControl w:val="0"/>
        <w:kinsoku/>
        <w:wordWrap/>
        <w:overflowPunct/>
        <w:topLinePunct w:val="0"/>
        <w:bidi w:val="0"/>
        <w:snapToGrid w:val="0"/>
        <w:spacing w:line="360" w:lineRule="auto"/>
        <w:ind w:firstLine="480" w:firstLineChars="200"/>
        <w:rPr>
          <w:rFonts w:ascii="宋体" w:hAnsi="宋体" w:cs="宋体"/>
          <w:sz w:val="24"/>
          <w:szCs w:val="24"/>
        </w:rPr>
      </w:pPr>
      <w:r>
        <w:rPr>
          <w:rFonts w:hint="eastAsia" w:ascii="宋体" w:hAnsi="宋体" w:cs="宋体"/>
          <w:sz w:val="24"/>
          <w:szCs w:val="24"/>
          <w:lang w:bidi="ar"/>
        </w:rPr>
        <w:t>全年主导风向：</w:t>
      </w:r>
      <w:r>
        <w:rPr>
          <w:sz w:val="24"/>
          <w:szCs w:val="24"/>
          <w:lang w:bidi="ar"/>
        </w:rPr>
        <w:t>ENE</w:t>
      </w:r>
      <w:r>
        <w:rPr>
          <w:rFonts w:hint="eastAsia" w:ascii="宋体" w:hAnsi="宋体" w:cs="宋体"/>
          <w:sz w:val="24"/>
          <w:szCs w:val="24"/>
          <w:lang w:bidi="ar"/>
        </w:rPr>
        <w:t>（</w:t>
      </w:r>
      <w:r>
        <w:rPr>
          <w:sz w:val="24"/>
          <w:szCs w:val="24"/>
          <w:lang w:bidi="ar"/>
        </w:rPr>
        <w:t>8.5%</w:t>
      </w:r>
      <w:r>
        <w:rPr>
          <w:rFonts w:hint="eastAsia" w:ascii="宋体" w:hAnsi="宋体" w:cs="宋体"/>
          <w:sz w:val="24"/>
          <w:szCs w:val="24"/>
          <w:lang w:bidi="ar"/>
        </w:rPr>
        <w:t>）</w:t>
      </w:r>
    </w:p>
    <w:p>
      <w:pPr>
        <w:keepNext w:val="0"/>
        <w:keepLines w:val="0"/>
        <w:pageBreakBefore w:val="0"/>
        <w:widowControl w:val="0"/>
        <w:kinsoku/>
        <w:wordWrap/>
        <w:overflowPunct/>
        <w:topLinePunct w:val="0"/>
        <w:bidi w:val="0"/>
        <w:snapToGrid w:val="0"/>
        <w:spacing w:line="360" w:lineRule="auto"/>
        <w:ind w:firstLine="480" w:firstLineChars="200"/>
        <w:rPr>
          <w:rFonts w:ascii="宋体" w:hAnsi="宋体" w:cs="宋体"/>
          <w:sz w:val="24"/>
          <w:szCs w:val="24"/>
        </w:rPr>
      </w:pPr>
      <w:r>
        <w:rPr>
          <w:rFonts w:hint="eastAsia" w:ascii="宋体" w:hAnsi="宋体" w:cs="宋体"/>
          <w:sz w:val="24"/>
          <w:szCs w:val="24"/>
          <w:lang w:bidi="ar"/>
        </w:rPr>
        <w:t>夏季主导风向：</w:t>
      </w:r>
      <w:r>
        <w:rPr>
          <w:sz w:val="24"/>
          <w:szCs w:val="24"/>
          <w:lang w:bidi="ar"/>
        </w:rPr>
        <w:t xml:space="preserve"> SW</w:t>
      </w:r>
      <w:r>
        <w:rPr>
          <w:rFonts w:hint="eastAsia" w:ascii="宋体" w:hAnsi="宋体" w:cs="宋体"/>
          <w:sz w:val="24"/>
          <w:szCs w:val="24"/>
          <w:lang w:bidi="ar"/>
        </w:rPr>
        <w:t>（</w:t>
      </w:r>
      <w:r>
        <w:rPr>
          <w:sz w:val="24"/>
          <w:szCs w:val="24"/>
          <w:lang w:bidi="ar"/>
        </w:rPr>
        <w:t>10.9%</w:t>
      </w:r>
      <w:r>
        <w:rPr>
          <w:rFonts w:hint="eastAsia" w:ascii="宋体" w:hAnsi="宋体" w:cs="宋体"/>
          <w:sz w:val="24"/>
          <w:szCs w:val="24"/>
          <w:lang w:bidi="ar"/>
        </w:rPr>
        <w:t>）</w:t>
      </w:r>
    </w:p>
    <w:p>
      <w:pPr>
        <w:keepNext w:val="0"/>
        <w:keepLines w:val="0"/>
        <w:pageBreakBefore w:val="0"/>
        <w:widowControl w:val="0"/>
        <w:kinsoku/>
        <w:wordWrap/>
        <w:overflowPunct/>
        <w:topLinePunct w:val="0"/>
        <w:bidi w:val="0"/>
        <w:snapToGrid w:val="0"/>
        <w:spacing w:line="360" w:lineRule="auto"/>
        <w:ind w:firstLine="480" w:firstLineChars="200"/>
        <w:rPr>
          <w:sz w:val="24"/>
          <w:szCs w:val="24"/>
        </w:rPr>
      </w:pPr>
      <w:r>
        <w:rPr>
          <w:rFonts w:hint="eastAsia" w:ascii="宋体" w:hAnsi="宋体" w:cs="宋体"/>
          <w:sz w:val="24"/>
          <w:szCs w:val="24"/>
          <w:lang w:bidi="ar"/>
        </w:rPr>
        <w:t>冬季主导风向：</w:t>
      </w:r>
      <w:r>
        <w:rPr>
          <w:sz w:val="24"/>
          <w:szCs w:val="24"/>
          <w:lang w:bidi="ar"/>
        </w:rPr>
        <w:t>NNW</w:t>
      </w:r>
      <w:r>
        <w:rPr>
          <w:rFonts w:hint="eastAsia" w:ascii="宋体" w:hAnsi="宋体" w:cs="宋体"/>
          <w:sz w:val="24"/>
          <w:szCs w:val="24"/>
          <w:lang w:bidi="ar"/>
        </w:rPr>
        <w:t>（</w:t>
      </w:r>
      <w:r>
        <w:rPr>
          <w:sz w:val="24"/>
          <w:szCs w:val="24"/>
          <w:lang w:bidi="ar"/>
        </w:rPr>
        <w:t>13%</w:t>
      </w:r>
      <w:r>
        <w:rPr>
          <w:rFonts w:hint="eastAsia" w:ascii="宋体" w:hAnsi="宋体" w:cs="宋体"/>
          <w:sz w:val="24"/>
          <w:szCs w:val="24"/>
          <w:lang w:bidi="ar"/>
        </w:rPr>
        <w:t>）</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2.3.6</w:t>
      </w:r>
      <w:r>
        <w:rPr>
          <w:rFonts w:hint="eastAsia" w:cs="Times New Roman"/>
          <w:b w:val="0"/>
          <w:spacing w:val="0"/>
          <w:kern w:val="2"/>
          <w:sz w:val="24"/>
          <w:szCs w:val="24"/>
          <w:lang w:val="en-US" w:eastAsia="zh-CN" w:bidi="ar-SA"/>
        </w:rPr>
        <w:t xml:space="preserve"> </w:t>
      </w:r>
      <w:r>
        <w:rPr>
          <w:rFonts w:hint="eastAsia"/>
          <w:b w:val="0"/>
          <w:spacing w:val="0"/>
          <w:sz w:val="24"/>
          <w:szCs w:val="32"/>
        </w:rPr>
        <w:t>场地标高</w:t>
      </w:r>
    </w:p>
    <w:p>
      <w:pPr>
        <w:keepNext w:val="0"/>
        <w:keepLines w:val="0"/>
        <w:pageBreakBefore w:val="0"/>
        <w:widowControl w:val="0"/>
        <w:kinsoku/>
        <w:wordWrap/>
        <w:overflowPunct/>
        <w:topLinePunct w:val="0"/>
        <w:bidi w:val="0"/>
        <w:snapToGrid w:val="0"/>
        <w:spacing w:line="360" w:lineRule="auto"/>
        <w:ind w:firstLine="480" w:firstLineChars="200"/>
        <w:rPr>
          <w:rFonts w:ascii="宋体" w:hAnsi="宋体" w:cs="宋体"/>
          <w:sz w:val="24"/>
          <w:szCs w:val="24"/>
          <w:lang w:bidi="ar"/>
        </w:rPr>
      </w:pPr>
      <w:r>
        <w:rPr>
          <w:rFonts w:hint="eastAsia" w:ascii="宋体" w:hAnsi="宋体" w:cs="宋体"/>
          <w:sz w:val="24"/>
          <w:szCs w:val="24"/>
          <w:lang w:bidi="ar"/>
        </w:rPr>
        <w:t>主厂房区域场地标高为</w:t>
      </w:r>
      <w:r>
        <w:rPr>
          <w:rFonts w:ascii="宋体" w:hAnsi="宋体" w:cs="宋体"/>
          <w:sz w:val="24"/>
          <w:szCs w:val="24"/>
          <w:lang w:bidi="ar"/>
        </w:rPr>
        <w:t>6.20m</w:t>
      </w:r>
      <w:r>
        <w:rPr>
          <w:rFonts w:hint="eastAsia" w:ascii="宋体" w:hAnsi="宋体" w:cs="宋体"/>
          <w:sz w:val="24"/>
          <w:szCs w:val="24"/>
          <w:lang w:bidi="ar"/>
        </w:rPr>
        <w:t>。</w:t>
      </w:r>
      <w:r>
        <w:rPr>
          <w:rFonts w:ascii="宋体" w:hAnsi="宋体" w:cs="宋体"/>
          <w:sz w:val="24"/>
          <w:szCs w:val="24"/>
          <w:lang w:bidi="ar"/>
        </w:rPr>
        <w:t>(85</w:t>
      </w:r>
      <w:r>
        <w:rPr>
          <w:rFonts w:hint="eastAsia" w:ascii="宋体" w:hAnsi="宋体" w:cs="宋体"/>
          <w:sz w:val="24"/>
          <w:szCs w:val="24"/>
          <w:lang w:bidi="ar"/>
        </w:rPr>
        <w:t>国家高程</w:t>
      </w:r>
      <w:r>
        <w:rPr>
          <w:rFonts w:ascii="宋体" w:hAnsi="宋体" w:cs="宋体"/>
          <w:sz w:val="24"/>
          <w:szCs w:val="24"/>
          <w:lang w:bidi="ar"/>
        </w:rPr>
        <w:t>)</w:t>
      </w:r>
    </w:p>
    <w:p>
      <w:pPr>
        <w:pStyle w:val="5"/>
        <w:keepNext w:val="0"/>
        <w:keepLines w:val="0"/>
        <w:pageBreakBefore w:val="0"/>
        <w:widowControl w:val="0"/>
        <w:numPr>
          <w:ilvl w:val="0"/>
          <w:numId w:val="8"/>
        </w:numPr>
        <w:kinsoku/>
        <w:wordWrap/>
        <w:overflowPunct/>
        <w:topLinePunct w:val="0"/>
        <w:bidi w:val="0"/>
        <w:spacing w:before="100" w:after="100" w:line="360" w:lineRule="auto"/>
        <w:ind w:left="425" w:leftChars="0" w:hanging="425" w:firstLineChars="0"/>
        <w:rPr>
          <w:bCs/>
          <w:spacing w:val="0"/>
          <w:sz w:val="28"/>
          <w:szCs w:val="36"/>
        </w:rPr>
      </w:pPr>
      <w:bookmarkStart w:id="18" w:name="_Toc11316"/>
      <w:bookmarkStart w:id="19" w:name="_Toc25825"/>
      <w:bookmarkStart w:id="20" w:name="_Toc17381"/>
      <w:r>
        <w:rPr>
          <w:rFonts w:hint="eastAsia"/>
          <w:bCs/>
          <w:spacing w:val="0"/>
          <w:sz w:val="28"/>
          <w:szCs w:val="36"/>
        </w:rPr>
        <w:t>设计和运行条件</w:t>
      </w:r>
      <w:bookmarkEnd w:id="18"/>
      <w:bookmarkEnd w:id="19"/>
      <w:bookmarkEnd w:id="20"/>
    </w:p>
    <w:p>
      <w:pPr>
        <w:pStyle w:val="8"/>
        <w:keepNext w:val="0"/>
        <w:keepLines w:val="0"/>
        <w:pageBreakBefore w:val="0"/>
        <w:widowControl w:val="0"/>
        <w:numPr>
          <w:ilvl w:val="1"/>
          <w:numId w:val="0"/>
        </w:numPr>
        <w:kinsoku/>
        <w:wordWrap/>
        <w:overflowPunct/>
        <w:topLinePunct w:val="0"/>
        <w:bidi w:val="0"/>
        <w:spacing w:before="0" w:after="0" w:line="360" w:lineRule="auto"/>
        <w:ind w:left="567" w:leftChars="0" w:hanging="567"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3.1</w:t>
      </w:r>
      <w:r>
        <w:rPr>
          <w:rFonts w:hint="eastAsia" w:cs="Times New Roman"/>
          <w:b w:val="0"/>
          <w:spacing w:val="0"/>
          <w:kern w:val="2"/>
          <w:sz w:val="24"/>
          <w:szCs w:val="24"/>
          <w:lang w:val="en-US" w:eastAsia="zh-CN" w:bidi="ar-SA"/>
        </w:rPr>
        <w:t xml:space="preserve"> </w:t>
      </w:r>
      <w:r>
        <w:rPr>
          <w:rFonts w:hint="eastAsia"/>
          <w:b w:val="0"/>
          <w:spacing w:val="0"/>
          <w:sz w:val="24"/>
          <w:szCs w:val="32"/>
        </w:rPr>
        <w:t>系统概况和相关设备</w:t>
      </w:r>
    </w:p>
    <w:p>
      <w:pPr>
        <w:keepNext w:val="0"/>
        <w:keepLines w:val="0"/>
        <w:pageBreakBefore w:val="0"/>
        <w:widowControl w:val="0"/>
        <w:kinsoku/>
        <w:wordWrap/>
        <w:overflowPunct/>
        <w:topLinePunct w:val="0"/>
        <w:bidi w:val="0"/>
        <w:snapToGrid w:val="0"/>
        <w:spacing w:line="360" w:lineRule="auto"/>
        <w:ind w:firstLine="480" w:firstLineChars="200"/>
        <w:rPr>
          <w:rFonts w:ascii="宋体" w:hAnsi="宋体" w:cs="宋体"/>
          <w:sz w:val="24"/>
          <w:szCs w:val="24"/>
        </w:rPr>
      </w:pPr>
      <w:r>
        <w:rPr>
          <w:rFonts w:hint="eastAsia" w:ascii="宋体" w:hAnsi="宋体" w:cs="宋体"/>
          <w:sz w:val="24"/>
          <w:szCs w:val="24"/>
          <w:lang w:bidi="ar"/>
        </w:rPr>
        <w:t>本期工程采用高温高压燃煤机组，主机参数如下：</w:t>
      </w:r>
    </w:p>
    <w:p>
      <w:pPr>
        <w:keepNext w:val="0"/>
        <w:keepLines w:val="0"/>
        <w:pageBreakBefore w:val="0"/>
        <w:widowControl w:val="0"/>
        <w:kinsoku/>
        <w:wordWrap/>
        <w:overflowPunct/>
        <w:topLinePunct w:val="0"/>
        <w:bidi w:val="0"/>
        <w:snapToGrid w:val="0"/>
        <w:spacing w:line="360" w:lineRule="auto"/>
        <w:ind w:firstLine="480" w:firstLineChars="200"/>
        <w:rPr>
          <w:rFonts w:ascii="宋体" w:hAnsi="宋体" w:cs="宋体"/>
          <w:sz w:val="24"/>
          <w:szCs w:val="24"/>
        </w:rPr>
      </w:pPr>
      <w:r>
        <w:rPr>
          <w:rFonts w:hint="eastAsia" w:ascii="宋体" w:hAnsi="宋体" w:cs="宋体"/>
          <w:sz w:val="24"/>
          <w:szCs w:val="24"/>
          <w:lang w:bidi="ar"/>
        </w:rPr>
        <w:t>锅炉参数配套汽轮机参数选取，现锅炉出口蒸汽参数为</w:t>
      </w:r>
      <w:r>
        <w:rPr>
          <w:sz w:val="24"/>
          <w:szCs w:val="24"/>
          <w:lang w:bidi="ar"/>
        </w:rPr>
        <w:t>10.21</w:t>
      </w:r>
      <w:r>
        <w:rPr>
          <w:rFonts w:hAnsi="宋体"/>
          <w:sz w:val="24"/>
          <w:szCs w:val="24"/>
          <w:lang w:bidi="ar"/>
        </w:rPr>
        <w:t>MPa(a)/</w:t>
      </w:r>
      <w:r>
        <w:rPr>
          <w:sz w:val="24"/>
          <w:szCs w:val="24"/>
          <w:lang w:bidi="ar"/>
        </w:rPr>
        <w:t>540</w:t>
      </w:r>
      <w:r>
        <w:rPr>
          <w:rFonts w:hint="eastAsia" w:ascii="宋体" w:hAnsi="宋体" w:cs="宋体"/>
          <w:sz w:val="24"/>
          <w:szCs w:val="24"/>
          <w:lang w:bidi="ar"/>
        </w:rPr>
        <w:t>℃，对应汽机的入口参数</w:t>
      </w:r>
      <w:r>
        <w:rPr>
          <w:sz w:val="24"/>
          <w:szCs w:val="24"/>
          <w:lang w:bidi="ar"/>
        </w:rPr>
        <w:t>9.1</w:t>
      </w:r>
      <w:r>
        <w:rPr>
          <w:rFonts w:hAnsi="宋体"/>
          <w:sz w:val="24"/>
          <w:szCs w:val="24"/>
          <w:lang w:bidi="ar"/>
        </w:rPr>
        <w:t>MPa(a)/</w:t>
      </w:r>
      <w:r>
        <w:rPr>
          <w:sz w:val="24"/>
          <w:szCs w:val="24"/>
          <w:lang w:bidi="ar"/>
        </w:rPr>
        <w:t>535</w:t>
      </w:r>
      <w:r>
        <w:rPr>
          <w:rFonts w:hint="eastAsia" w:ascii="宋体" w:hAnsi="宋体" w:cs="宋体"/>
          <w:sz w:val="24"/>
          <w:szCs w:val="24"/>
          <w:lang w:bidi="ar"/>
        </w:rPr>
        <w:t>℃；</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3.1.1</w:t>
      </w:r>
      <w:r>
        <w:rPr>
          <w:rFonts w:hint="eastAsia" w:cs="Times New Roman"/>
          <w:b w:val="0"/>
          <w:spacing w:val="0"/>
          <w:kern w:val="2"/>
          <w:sz w:val="24"/>
          <w:szCs w:val="24"/>
          <w:lang w:val="en-US" w:eastAsia="zh-CN" w:bidi="ar-SA"/>
        </w:rPr>
        <w:t xml:space="preserve"> </w:t>
      </w:r>
      <w:r>
        <w:rPr>
          <w:rFonts w:hint="eastAsia"/>
          <w:b w:val="0"/>
          <w:spacing w:val="0"/>
          <w:sz w:val="24"/>
          <w:szCs w:val="32"/>
        </w:rPr>
        <w:t>锅炉</w:t>
      </w:r>
    </w:p>
    <w:p>
      <w:pPr>
        <w:keepNext w:val="0"/>
        <w:keepLines w:val="0"/>
        <w:pageBreakBefore w:val="0"/>
        <w:widowControl w:val="0"/>
        <w:kinsoku/>
        <w:wordWrap/>
        <w:overflowPunct/>
        <w:topLinePunct w:val="0"/>
        <w:bidi w:val="0"/>
        <w:snapToGrid w:val="0"/>
        <w:spacing w:line="360" w:lineRule="auto"/>
        <w:ind w:firstLine="480" w:firstLineChars="200"/>
        <w:rPr>
          <w:rFonts w:ascii="宋体" w:hAnsi="宋体" w:cs="宋体"/>
          <w:sz w:val="24"/>
          <w:szCs w:val="24"/>
        </w:rPr>
      </w:pPr>
      <w:r>
        <w:rPr>
          <w:rFonts w:hint="eastAsia" w:ascii="宋体" w:hAnsi="宋体" w:cs="宋体"/>
          <w:sz w:val="24"/>
          <w:szCs w:val="24"/>
          <w:lang w:bidi="ar"/>
        </w:rPr>
        <w:t>本期工程采用高温高压燃煤锅炉，过热器出口主汽压力为</w:t>
      </w:r>
      <w:r>
        <w:rPr>
          <w:sz w:val="24"/>
          <w:szCs w:val="24"/>
          <w:lang w:bidi="ar"/>
        </w:rPr>
        <w:t>10.21MPa(a)</w:t>
      </w:r>
      <w:r>
        <w:rPr>
          <w:rFonts w:hint="eastAsia" w:ascii="宋体" w:hAnsi="宋体" w:cs="宋体"/>
          <w:sz w:val="24"/>
          <w:szCs w:val="24"/>
          <w:lang w:bidi="ar"/>
        </w:rPr>
        <w:t>。</w:t>
      </w:r>
    </w:p>
    <w:p>
      <w:pPr>
        <w:keepNext w:val="0"/>
        <w:keepLines w:val="0"/>
        <w:pageBreakBefore w:val="0"/>
        <w:widowControl w:val="0"/>
        <w:kinsoku/>
        <w:wordWrap/>
        <w:overflowPunct/>
        <w:topLinePunct w:val="0"/>
        <w:bidi w:val="0"/>
        <w:snapToGrid w:val="0"/>
        <w:spacing w:line="360" w:lineRule="auto"/>
        <w:ind w:firstLine="480" w:firstLineChars="200"/>
        <w:rPr>
          <w:rFonts w:ascii="宋体" w:hAnsi="宋体" w:cs="宋体"/>
          <w:sz w:val="24"/>
          <w:szCs w:val="24"/>
        </w:rPr>
      </w:pPr>
      <w:r>
        <w:rPr>
          <w:rFonts w:hint="eastAsia" w:ascii="宋体" w:hAnsi="宋体" w:cs="宋体"/>
          <w:sz w:val="24"/>
          <w:szCs w:val="24"/>
          <w:lang w:bidi="ar"/>
        </w:rPr>
        <w:t>锅炉参数为：</w:t>
      </w:r>
      <w:r>
        <w:rPr>
          <w:sz w:val="24"/>
          <w:szCs w:val="24"/>
          <w:lang w:bidi="ar"/>
        </w:rPr>
        <w:t>10.21MPa(a)/540</w:t>
      </w:r>
      <w:r>
        <w:rPr>
          <w:rFonts w:hint="eastAsia" w:ascii="宋体" w:hAnsi="宋体" w:cs="宋体"/>
          <w:sz w:val="24"/>
          <w:szCs w:val="24"/>
          <w:lang w:bidi="ar"/>
        </w:rPr>
        <w:t>℃。</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3.1.2</w:t>
      </w:r>
      <w:r>
        <w:rPr>
          <w:rFonts w:hint="eastAsia" w:cs="Times New Roman"/>
          <w:b w:val="0"/>
          <w:spacing w:val="0"/>
          <w:kern w:val="2"/>
          <w:sz w:val="24"/>
          <w:szCs w:val="24"/>
          <w:lang w:val="en-US" w:eastAsia="zh-CN" w:bidi="ar-SA"/>
        </w:rPr>
        <w:t xml:space="preserve"> </w:t>
      </w:r>
      <w:r>
        <w:rPr>
          <w:rFonts w:hint="eastAsia"/>
          <w:b w:val="0"/>
          <w:spacing w:val="0"/>
          <w:sz w:val="24"/>
          <w:szCs w:val="32"/>
        </w:rPr>
        <w:t>汽轮机</w:t>
      </w:r>
      <w:r>
        <w:rPr>
          <w:b w:val="0"/>
          <w:spacing w:val="0"/>
          <w:sz w:val="24"/>
          <w:szCs w:val="32"/>
        </w:rPr>
        <w:t></w:t>
      </w:r>
    </w:p>
    <w:p>
      <w:pPr>
        <w:keepNext w:val="0"/>
        <w:keepLines w:val="0"/>
        <w:pageBreakBefore w:val="0"/>
        <w:widowControl w:val="0"/>
        <w:kinsoku/>
        <w:wordWrap/>
        <w:overflowPunct/>
        <w:topLinePunct w:val="0"/>
        <w:bidi w:val="0"/>
        <w:snapToGrid w:val="0"/>
        <w:spacing w:line="360" w:lineRule="auto"/>
        <w:ind w:firstLine="480" w:firstLineChars="200"/>
        <w:rPr>
          <w:rFonts w:ascii="宋体" w:hAnsi="宋体" w:cs="宋体"/>
          <w:sz w:val="24"/>
          <w:szCs w:val="24"/>
        </w:rPr>
      </w:pPr>
      <w:r>
        <w:rPr>
          <w:rFonts w:hint="eastAsia" w:ascii="宋体" w:hAnsi="宋体" w:cs="宋体"/>
          <w:sz w:val="24"/>
          <w:szCs w:val="24"/>
          <w:lang w:bidi="ar"/>
        </w:rPr>
        <w:t>本期工程采用上汽厂的高压高温、单轴、1级调整抽汽、背压式汽轮发电机组。</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3.1.3</w:t>
      </w:r>
      <w:r>
        <w:rPr>
          <w:rFonts w:hint="eastAsia" w:cs="Times New Roman"/>
          <w:b w:val="0"/>
          <w:spacing w:val="0"/>
          <w:kern w:val="2"/>
          <w:sz w:val="24"/>
          <w:szCs w:val="24"/>
          <w:lang w:val="en-US" w:eastAsia="zh-CN" w:bidi="ar-SA"/>
        </w:rPr>
        <w:t xml:space="preserve"> </w:t>
      </w:r>
      <w:r>
        <w:rPr>
          <w:rFonts w:hint="eastAsia"/>
          <w:b w:val="0"/>
          <w:spacing w:val="0"/>
          <w:sz w:val="24"/>
          <w:szCs w:val="32"/>
        </w:rPr>
        <w:t>发电机</w:t>
      </w:r>
    </w:p>
    <w:p>
      <w:pPr>
        <w:keepNext w:val="0"/>
        <w:keepLines w:val="0"/>
        <w:pageBreakBefore w:val="0"/>
        <w:widowControl w:val="0"/>
        <w:kinsoku/>
        <w:wordWrap/>
        <w:overflowPunct/>
        <w:topLinePunct w:val="0"/>
        <w:bidi w:val="0"/>
        <w:snapToGrid w:val="0"/>
        <w:spacing w:line="360" w:lineRule="auto"/>
        <w:ind w:firstLine="480" w:firstLineChars="200"/>
        <w:rPr>
          <w:rFonts w:ascii="宋体" w:hAnsi="宋体" w:cs="宋体"/>
          <w:sz w:val="24"/>
          <w:szCs w:val="24"/>
          <w:lang w:bidi="ar"/>
        </w:rPr>
      </w:pPr>
      <w:r>
        <w:rPr>
          <w:rFonts w:hint="eastAsia" w:ascii="宋体" w:hAnsi="宋体" w:cs="宋体"/>
          <w:sz w:val="24"/>
          <w:szCs w:val="24"/>
          <w:lang w:bidi="ar"/>
        </w:rPr>
        <w:t>本期工程配套原山东济南发电设备厂有限公司空冷发电机额定功率为60MW、空冷发电机。</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3.1.4</w:t>
      </w:r>
      <w:r>
        <w:rPr>
          <w:rFonts w:hint="eastAsia" w:cs="Times New Roman"/>
          <w:b w:val="0"/>
          <w:spacing w:val="0"/>
          <w:kern w:val="2"/>
          <w:sz w:val="24"/>
          <w:szCs w:val="24"/>
          <w:lang w:val="en-US" w:eastAsia="zh-CN" w:bidi="ar-SA"/>
        </w:rPr>
        <w:t xml:space="preserve"> </w:t>
      </w:r>
      <w:r>
        <w:rPr>
          <w:rFonts w:hint="eastAsia"/>
          <w:b w:val="0"/>
          <w:spacing w:val="0"/>
          <w:sz w:val="24"/>
          <w:szCs w:val="32"/>
        </w:rPr>
        <w:t>热力系统及相关设备</w:t>
      </w:r>
    </w:p>
    <w:p>
      <w:pPr>
        <w:keepNext w:val="0"/>
        <w:keepLines w:val="0"/>
        <w:pageBreakBefore w:val="0"/>
        <w:widowControl w:val="0"/>
        <w:numPr>
          <w:ilvl w:val="0"/>
          <w:numId w:val="9"/>
        </w:numPr>
        <w:kinsoku/>
        <w:wordWrap/>
        <w:overflowPunct/>
        <w:topLinePunct w:val="0"/>
        <w:bidi w:val="0"/>
        <w:spacing w:line="360" w:lineRule="auto"/>
        <w:rPr>
          <w:sz w:val="24"/>
          <w:szCs w:val="24"/>
          <w:lang w:val="zh-CN"/>
        </w:rPr>
      </w:pPr>
      <w:r>
        <w:rPr>
          <w:rFonts w:hint="eastAsia"/>
          <w:sz w:val="24"/>
          <w:szCs w:val="24"/>
          <w:lang w:val="zh-CN"/>
        </w:rPr>
        <w:t>主蒸汽系统</w:t>
      </w:r>
    </w:p>
    <w:p>
      <w:pPr>
        <w:keepNext w:val="0"/>
        <w:keepLines w:val="0"/>
        <w:pageBreakBefore w:val="0"/>
        <w:widowControl w:val="0"/>
        <w:kinsoku/>
        <w:wordWrap/>
        <w:overflowPunct/>
        <w:topLinePunct w:val="0"/>
        <w:bidi w:val="0"/>
        <w:snapToGrid w:val="0"/>
        <w:spacing w:line="360" w:lineRule="auto"/>
        <w:rPr>
          <w:sz w:val="24"/>
          <w:szCs w:val="24"/>
        </w:rPr>
      </w:pPr>
      <w:r>
        <w:rPr>
          <w:sz w:val="24"/>
          <w:szCs w:val="24"/>
          <w:lang w:bidi="ar"/>
        </w:rPr>
        <w:t xml:space="preserve">   </w:t>
      </w:r>
      <w:r>
        <w:rPr>
          <w:rFonts w:hint="eastAsia" w:ascii="宋体" w:hAnsi="宋体" w:cs="宋体"/>
          <w:sz w:val="24"/>
          <w:szCs w:val="24"/>
          <w:lang w:bidi="ar"/>
        </w:rPr>
        <w:t xml:space="preserve"> </w:t>
      </w:r>
      <w:r>
        <w:rPr>
          <w:rFonts w:hint="eastAsia" w:ascii="宋体" w:hAnsi="宋体" w:cs="宋体"/>
          <w:kern w:val="0"/>
          <w:sz w:val="24"/>
          <w:szCs w:val="24"/>
          <w:lang w:bidi="ar"/>
        </w:rPr>
        <w:t>主蒸汽系统采用</w:t>
      </w:r>
      <w:r>
        <w:rPr>
          <w:rFonts w:hint="eastAsia" w:ascii="宋体" w:hAnsi="宋体" w:cs="宋体"/>
          <w:sz w:val="24"/>
          <w:szCs w:val="24"/>
          <w:lang w:bidi="ar"/>
        </w:rPr>
        <w:t>切换</w:t>
      </w:r>
      <w:r>
        <w:rPr>
          <w:rFonts w:hint="eastAsia" w:ascii="宋体" w:hAnsi="宋体" w:cs="宋体"/>
          <w:kern w:val="0"/>
          <w:sz w:val="24"/>
          <w:szCs w:val="24"/>
          <w:lang w:bidi="ar"/>
        </w:rPr>
        <w:t>母管制。</w:t>
      </w:r>
    </w:p>
    <w:p>
      <w:pPr>
        <w:keepNext w:val="0"/>
        <w:keepLines w:val="0"/>
        <w:pageBreakBefore w:val="0"/>
        <w:widowControl w:val="0"/>
        <w:numPr>
          <w:ilvl w:val="0"/>
          <w:numId w:val="9"/>
        </w:numPr>
        <w:kinsoku/>
        <w:wordWrap/>
        <w:overflowPunct/>
        <w:topLinePunct w:val="0"/>
        <w:bidi w:val="0"/>
        <w:spacing w:line="360" w:lineRule="auto"/>
        <w:rPr>
          <w:sz w:val="24"/>
          <w:szCs w:val="24"/>
          <w:lang w:val="zh-CN"/>
        </w:rPr>
      </w:pPr>
      <w:r>
        <w:rPr>
          <w:rFonts w:hint="eastAsia"/>
          <w:sz w:val="24"/>
          <w:szCs w:val="24"/>
          <w:lang w:val="zh-CN"/>
        </w:rPr>
        <w:t>抽汽系统</w:t>
      </w:r>
    </w:p>
    <w:p>
      <w:pPr>
        <w:keepNext w:val="0"/>
        <w:keepLines w:val="0"/>
        <w:pageBreakBefore w:val="0"/>
        <w:widowControl w:val="0"/>
        <w:kinsoku/>
        <w:wordWrap/>
        <w:overflowPunct/>
        <w:topLinePunct w:val="0"/>
        <w:bidi w:val="0"/>
        <w:adjustRightInd w:val="0"/>
        <w:snapToGrid w:val="0"/>
        <w:spacing w:line="360" w:lineRule="auto"/>
        <w:ind w:right="-109" w:rightChars="-52" w:firstLine="480" w:firstLineChars="200"/>
        <w:textAlignment w:val="baseline"/>
        <w:rPr>
          <w:rFonts w:hAnsi="宋体"/>
          <w:sz w:val="24"/>
          <w:szCs w:val="24"/>
        </w:rPr>
      </w:pPr>
      <w:r>
        <w:rPr>
          <w:rFonts w:hint="eastAsia" w:ascii="宋体" w:hAnsi="宋体" w:cs="宋体"/>
          <w:sz w:val="24"/>
          <w:szCs w:val="24"/>
          <w:lang w:bidi="ar"/>
        </w:rPr>
        <w:t>每台机组设</w:t>
      </w:r>
      <w:r>
        <w:rPr>
          <w:rFonts w:hAnsi="宋体"/>
          <w:sz w:val="24"/>
          <w:szCs w:val="24"/>
          <w:lang w:bidi="ar"/>
        </w:rPr>
        <w:t>2</w:t>
      </w:r>
      <w:r>
        <w:rPr>
          <w:rFonts w:hint="eastAsia" w:ascii="宋体" w:hAnsi="宋体" w:cs="宋体"/>
          <w:sz w:val="24"/>
          <w:szCs w:val="24"/>
          <w:lang w:bidi="ar"/>
        </w:rPr>
        <w:t>套高压加热器。低压供热蒸汽母管接出一路蒸汽进入除氧加热蒸汽母管。本工程每台机组设</w:t>
      </w:r>
      <w:r>
        <w:rPr>
          <w:sz w:val="24"/>
          <w:szCs w:val="24"/>
          <w:lang w:bidi="ar"/>
        </w:rPr>
        <w:t>1</w:t>
      </w:r>
      <w:r>
        <w:rPr>
          <w:rFonts w:hint="eastAsia" w:ascii="宋体" w:hAnsi="宋体" w:cs="宋体"/>
          <w:sz w:val="24"/>
          <w:szCs w:val="24"/>
          <w:lang w:bidi="ar"/>
        </w:rPr>
        <w:t>台高压除氧器及除氧水箱，加热蒸汽来自除氧加热蒸汽母管，除氧器工作压力</w:t>
      </w:r>
      <w:r>
        <w:rPr>
          <w:sz w:val="24"/>
          <w:szCs w:val="24"/>
          <w:lang w:bidi="ar"/>
        </w:rPr>
        <w:t>0.588MPa(a)</w:t>
      </w:r>
      <w:r>
        <w:rPr>
          <w:rFonts w:hint="eastAsia" w:ascii="宋体" w:hAnsi="宋体" w:cs="宋体"/>
          <w:sz w:val="24"/>
          <w:szCs w:val="24"/>
          <w:lang w:bidi="ar"/>
        </w:rPr>
        <w:t>，出水温度</w:t>
      </w:r>
      <w:r>
        <w:rPr>
          <w:sz w:val="24"/>
          <w:szCs w:val="24"/>
          <w:lang w:bidi="ar"/>
        </w:rPr>
        <w:t>159</w:t>
      </w:r>
      <w:r>
        <w:rPr>
          <w:rFonts w:hint="eastAsia" w:ascii="宋体" w:hAnsi="宋体" w:cs="宋体"/>
          <w:sz w:val="24"/>
          <w:szCs w:val="24"/>
          <w:lang w:bidi="ar"/>
        </w:rPr>
        <w:t>℃。</w:t>
      </w:r>
    </w:p>
    <w:p>
      <w:pPr>
        <w:keepNext w:val="0"/>
        <w:keepLines w:val="0"/>
        <w:pageBreakBefore w:val="0"/>
        <w:widowControl w:val="0"/>
        <w:kinsoku/>
        <w:wordWrap/>
        <w:overflowPunct/>
        <w:topLinePunct w:val="0"/>
        <w:bidi w:val="0"/>
        <w:adjustRightInd w:val="0"/>
        <w:snapToGrid w:val="0"/>
        <w:spacing w:line="360" w:lineRule="auto"/>
        <w:ind w:right="-109" w:rightChars="-52" w:firstLine="480" w:firstLineChars="200"/>
        <w:textAlignment w:val="baseline"/>
        <w:rPr>
          <w:rFonts w:hAnsi="宋体"/>
          <w:sz w:val="24"/>
          <w:szCs w:val="24"/>
        </w:rPr>
      </w:pPr>
      <w:r>
        <w:rPr>
          <w:rFonts w:hint="eastAsia" w:ascii="宋体" w:hAnsi="宋体" w:cs="宋体"/>
          <w:sz w:val="24"/>
          <w:szCs w:val="24"/>
          <w:lang w:bidi="ar"/>
        </w:rPr>
        <w:t>为防止汽轮机超速和进水，抽汽管道上都设有气动止回阀和电动隔离阀。</w:t>
      </w:r>
    </w:p>
    <w:p>
      <w:pPr>
        <w:keepNext w:val="0"/>
        <w:keepLines w:val="0"/>
        <w:pageBreakBefore w:val="0"/>
        <w:widowControl w:val="0"/>
        <w:numPr>
          <w:ilvl w:val="0"/>
          <w:numId w:val="9"/>
        </w:numPr>
        <w:kinsoku/>
        <w:wordWrap/>
        <w:overflowPunct/>
        <w:topLinePunct w:val="0"/>
        <w:bidi w:val="0"/>
        <w:spacing w:line="360" w:lineRule="auto"/>
        <w:rPr>
          <w:sz w:val="24"/>
          <w:szCs w:val="24"/>
          <w:lang w:val="zh-CN"/>
        </w:rPr>
      </w:pPr>
      <w:r>
        <w:rPr>
          <w:rFonts w:hint="eastAsia"/>
          <w:sz w:val="24"/>
          <w:szCs w:val="24"/>
          <w:lang w:val="zh-CN"/>
        </w:rPr>
        <w:t>疏、放水系统</w:t>
      </w:r>
    </w:p>
    <w:p>
      <w:pPr>
        <w:keepNext w:val="0"/>
        <w:keepLines w:val="0"/>
        <w:pageBreakBefore w:val="0"/>
        <w:widowControl w:val="0"/>
        <w:kinsoku/>
        <w:wordWrap/>
        <w:overflowPunct/>
        <w:topLinePunct w:val="0"/>
        <w:bidi w:val="0"/>
        <w:adjustRightInd w:val="0"/>
        <w:snapToGrid w:val="0"/>
        <w:spacing w:line="360" w:lineRule="auto"/>
        <w:ind w:right="-109" w:rightChars="-52" w:firstLine="480" w:firstLineChars="200"/>
        <w:textAlignment w:val="baseline"/>
        <w:rPr>
          <w:rFonts w:hAnsi="宋体"/>
          <w:sz w:val="24"/>
          <w:szCs w:val="24"/>
        </w:rPr>
      </w:pPr>
      <w:r>
        <w:rPr>
          <w:rFonts w:hint="eastAsia" w:ascii="宋体" w:hAnsi="宋体" w:cs="宋体"/>
          <w:sz w:val="24"/>
          <w:szCs w:val="24"/>
          <w:lang w:bidi="ar"/>
        </w:rPr>
        <w:t>各高压加热器疏水采用逐级自流的方式最终进入除氧器。</w:t>
      </w:r>
    </w:p>
    <w:p>
      <w:pPr>
        <w:keepNext w:val="0"/>
        <w:keepLines w:val="0"/>
        <w:pageBreakBefore w:val="0"/>
        <w:widowControl w:val="0"/>
        <w:kinsoku/>
        <w:wordWrap/>
        <w:overflowPunct/>
        <w:topLinePunct w:val="0"/>
        <w:bidi w:val="0"/>
        <w:adjustRightInd w:val="0"/>
        <w:snapToGrid w:val="0"/>
        <w:spacing w:line="360" w:lineRule="auto"/>
        <w:ind w:right="-109" w:rightChars="-52" w:firstLine="480" w:firstLineChars="200"/>
        <w:textAlignment w:val="baseline"/>
        <w:rPr>
          <w:rFonts w:hAnsi="宋体"/>
          <w:sz w:val="24"/>
          <w:szCs w:val="24"/>
        </w:rPr>
      </w:pPr>
      <w:r>
        <w:rPr>
          <w:rFonts w:hint="eastAsia" w:ascii="宋体" w:hAnsi="宋体" w:cs="宋体"/>
          <w:sz w:val="24"/>
          <w:szCs w:val="24"/>
          <w:lang w:bidi="ar"/>
        </w:rPr>
        <w:t>系统设置</w:t>
      </w:r>
      <w:r>
        <w:rPr>
          <w:rFonts w:hAnsi="宋体"/>
          <w:sz w:val="24"/>
          <w:szCs w:val="24"/>
          <w:lang w:bidi="ar"/>
        </w:rPr>
        <w:t>1</w:t>
      </w:r>
      <w:r>
        <w:rPr>
          <w:rFonts w:hint="eastAsia" w:ascii="宋体" w:hAnsi="宋体" w:cs="宋体"/>
          <w:sz w:val="24"/>
          <w:szCs w:val="24"/>
          <w:lang w:bidi="ar"/>
        </w:rPr>
        <w:t>台锅炉连续排污扩容器和</w:t>
      </w:r>
      <w:r>
        <w:rPr>
          <w:sz w:val="24"/>
          <w:szCs w:val="24"/>
          <w:lang w:bidi="ar"/>
        </w:rPr>
        <w:t>1</w:t>
      </w:r>
      <w:r>
        <w:rPr>
          <w:rFonts w:hint="eastAsia" w:ascii="宋体" w:hAnsi="宋体" w:cs="宋体"/>
          <w:sz w:val="24"/>
          <w:szCs w:val="24"/>
          <w:lang w:bidi="ar"/>
        </w:rPr>
        <w:t>台锅炉定期排污扩容器。连续排污扩容器的二次蒸汽接至除氧器汽平衡管作为加热蒸汽用，以回收能量，其污水通过定期排污扩容器排放。</w:t>
      </w:r>
    </w:p>
    <w:p>
      <w:pPr>
        <w:keepNext w:val="0"/>
        <w:keepLines w:val="0"/>
        <w:pageBreakBefore w:val="0"/>
        <w:widowControl w:val="0"/>
        <w:kinsoku/>
        <w:wordWrap/>
        <w:overflowPunct/>
        <w:topLinePunct w:val="0"/>
        <w:bidi w:val="0"/>
        <w:adjustRightInd w:val="0"/>
        <w:snapToGrid w:val="0"/>
        <w:spacing w:line="360" w:lineRule="auto"/>
        <w:ind w:right="-109" w:rightChars="-52" w:firstLine="480" w:firstLineChars="200"/>
        <w:textAlignment w:val="baseline"/>
        <w:rPr>
          <w:rFonts w:hAnsi="宋体"/>
          <w:sz w:val="24"/>
          <w:szCs w:val="24"/>
        </w:rPr>
      </w:pPr>
      <w:r>
        <w:rPr>
          <w:rFonts w:hint="eastAsia" w:ascii="宋体" w:hAnsi="宋体" w:cs="宋体"/>
          <w:sz w:val="24"/>
          <w:szCs w:val="24"/>
          <w:lang w:bidi="ar"/>
        </w:rPr>
        <w:t>系统中设置</w:t>
      </w:r>
      <w:r>
        <w:rPr>
          <w:rFonts w:hAnsi="宋体"/>
          <w:sz w:val="24"/>
          <w:szCs w:val="24"/>
          <w:lang w:bidi="ar"/>
        </w:rPr>
        <w:t>1</w:t>
      </w:r>
      <w:r>
        <w:rPr>
          <w:rFonts w:hint="eastAsia" w:ascii="宋体" w:hAnsi="宋体" w:cs="宋体"/>
          <w:sz w:val="24"/>
          <w:szCs w:val="24"/>
          <w:lang w:bidi="ar"/>
        </w:rPr>
        <w:t>台疏水箱、</w:t>
      </w:r>
      <w:r>
        <w:rPr>
          <w:sz w:val="24"/>
          <w:szCs w:val="24"/>
          <w:lang w:bidi="ar"/>
        </w:rPr>
        <w:t>2</w:t>
      </w:r>
      <w:r>
        <w:rPr>
          <w:rFonts w:hint="eastAsia" w:ascii="宋体" w:hAnsi="宋体" w:cs="宋体"/>
          <w:sz w:val="24"/>
          <w:szCs w:val="24"/>
          <w:lang w:bidi="ar"/>
        </w:rPr>
        <w:t>台疏水泵以及</w:t>
      </w:r>
      <w:r>
        <w:rPr>
          <w:sz w:val="24"/>
          <w:szCs w:val="24"/>
          <w:lang w:bidi="ar"/>
        </w:rPr>
        <w:t>1</w:t>
      </w:r>
      <w:r>
        <w:rPr>
          <w:rFonts w:hint="eastAsia" w:ascii="宋体" w:hAnsi="宋体" w:cs="宋体"/>
          <w:sz w:val="24"/>
          <w:szCs w:val="24"/>
          <w:lang w:bidi="ar"/>
        </w:rPr>
        <w:t>台高压疏水扩容器和</w:t>
      </w:r>
      <w:r>
        <w:rPr>
          <w:sz w:val="24"/>
          <w:szCs w:val="24"/>
          <w:lang w:bidi="ar"/>
        </w:rPr>
        <w:t>1</w:t>
      </w:r>
      <w:r>
        <w:rPr>
          <w:rFonts w:hint="eastAsia" w:ascii="宋体" w:hAnsi="宋体" w:cs="宋体"/>
          <w:sz w:val="24"/>
          <w:szCs w:val="24"/>
          <w:lang w:bidi="ar"/>
        </w:rPr>
        <w:t>台低压疏水扩容器。热力系统的中、高压蒸汽管道的疏水、除氧器溢放水均排入高压疏水扩容器，经扩容后二次蒸汽接入除氧器汽平衡管，作加热蒸汽用，高压疏水排入低压疏水扩容器，经过再次扩容之后疏水排至疏水箱。来自表面式补水加热器的疏水经过疏水阀后也排至疏水箱。疏水箱里的水经检验合格后由疏水泵打入除氧器予以回收。</w:t>
      </w:r>
    </w:p>
    <w:p>
      <w:pPr>
        <w:pStyle w:val="8"/>
        <w:keepNext w:val="0"/>
        <w:keepLines w:val="0"/>
        <w:pageBreakBefore w:val="0"/>
        <w:widowControl w:val="0"/>
        <w:numPr>
          <w:ilvl w:val="1"/>
          <w:numId w:val="0"/>
        </w:numPr>
        <w:kinsoku/>
        <w:wordWrap/>
        <w:overflowPunct/>
        <w:topLinePunct w:val="0"/>
        <w:bidi w:val="0"/>
        <w:spacing w:before="0" w:after="0" w:line="360" w:lineRule="auto"/>
        <w:ind w:left="567" w:leftChars="0" w:hanging="567"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3.2</w:t>
      </w:r>
      <w:r>
        <w:rPr>
          <w:rFonts w:hint="eastAsia" w:ascii="Times New Roman" w:hAnsi="Times New Roman" w:eastAsia="宋体" w:cs="Times New Roman"/>
          <w:b w:val="0"/>
          <w:spacing w:val="0"/>
          <w:kern w:val="2"/>
          <w:sz w:val="24"/>
          <w:szCs w:val="24"/>
          <w:lang w:val="en-US" w:eastAsia="zh-CN" w:bidi="ar-SA"/>
        </w:rPr>
        <w:t xml:space="preserve"> </w:t>
      </w:r>
      <w:r>
        <w:rPr>
          <w:rFonts w:hint="eastAsia" w:cs="Times New Roman"/>
          <w:b w:val="0"/>
          <w:spacing w:val="0"/>
          <w:kern w:val="2"/>
          <w:sz w:val="24"/>
          <w:szCs w:val="24"/>
          <w:lang w:val="en-US" w:eastAsia="zh-CN" w:bidi="ar-SA"/>
        </w:rPr>
        <w:t xml:space="preserve"> </w:t>
      </w:r>
      <w:r>
        <w:rPr>
          <w:rFonts w:hint="eastAsia"/>
          <w:b w:val="0"/>
          <w:spacing w:val="0"/>
          <w:sz w:val="24"/>
          <w:szCs w:val="32"/>
        </w:rPr>
        <w:t>安装运行条件与位置</w:t>
      </w:r>
    </w:p>
    <w:p>
      <w:pPr>
        <w:pStyle w:val="8"/>
        <w:keepNext w:val="0"/>
        <w:keepLines w:val="0"/>
        <w:pageBreakBefore w:val="0"/>
        <w:widowControl w:val="0"/>
        <w:numPr>
          <w:ilvl w:val="2"/>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3.2.1</w:t>
      </w:r>
      <w:r>
        <w:rPr>
          <w:rFonts w:hint="eastAsia" w:cs="Times New Roman"/>
          <w:b w:val="0"/>
          <w:spacing w:val="0"/>
          <w:kern w:val="2"/>
          <w:sz w:val="24"/>
          <w:szCs w:val="24"/>
          <w:lang w:val="en-US" w:eastAsia="zh-CN" w:bidi="ar-SA"/>
        </w:rPr>
        <w:t xml:space="preserve"> </w:t>
      </w:r>
      <w:r>
        <w:rPr>
          <w:rFonts w:hint="eastAsia"/>
          <w:b w:val="0"/>
          <w:spacing w:val="0"/>
          <w:sz w:val="24"/>
          <w:szCs w:val="32"/>
        </w:rPr>
        <w:t>机组布置方式：汽轮发电机组为室内纵向顺列布置。从机头向发电机方向看，润滑油系统为左侧布置。机头朝向固定端。</w:t>
      </w:r>
    </w:p>
    <w:p>
      <w:pPr>
        <w:pStyle w:val="8"/>
        <w:keepNext w:val="0"/>
        <w:keepLines w:val="0"/>
        <w:pageBreakBefore w:val="0"/>
        <w:widowControl w:val="0"/>
        <w:numPr>
          <w:ilvl w:val="2"/>
          <w:numId w:val="0"/>
        </w:numPr>
        <w:kinsoku/>
        <w:wordWrap/>
        <w:overflowPunct/>
        <w:topLinePunct w:val="0"/>
        <w:bidi w:val="0"/>
        <w:spacing w:before="0" w:after="0" w:line="360" w:lineRule="auto"/>
        <w:ind w:left="0" w:leftChars="0" w:firstLine="0" w:firstLineChars="0"/>
        <w:rPr>
          <w:rFonts w:hint="eastAsia"/>
          <w:b w:val="0"/>
          <w:spacing w:val="0"/>
          <w:sz w:val="24"/>
          <w:szCs w:val="32"/>
          <w:lang w:val="en-US" w:eastAsia="zh-CN"/>
        </w:rPr>
      </w:pPr>
      <w:r>
        <w:rPr>
          <w:rFonts w:hint="default" w:ascii="Times New Roman" w:hAnsi="Times New Roman" w:eastAsia="宋体" w:cs="Times New Roman"/>
          <w:b w:val="0"/>
          <w:spacing w:val="0"/>
          <w:kern w:val="2"/>
          <w:sz w:val="24"/>
          <w:szCs w:val="24"/>
          <w:lang w:val="en-US" w:eastAsia="zh-CN" w:bidi="ar-SA"/>
        </w:rPr>
        <w:t>3.2.2</w:t>
      </w:r>
      <w:r>
        <w:rPr>
          <w:rFonts w:hint="eastAsia" w:cs="Times New Roman"/>
          <w:b w:val="0"/>
          <w:spacing w:val="0"/>
          <w:kern w:val="2"/>
          <w:sz w:val="24"/>
          <w:szCs w:val="24"/>
          <w:lang w:val="en-US" w:eastAsia="zh-CN" w:bidi="ar-SA"/>
        </w:rPr>
        <w:t xml:space="preserve"> </w:t>
      </w:r>
      <w:r>
        <w:rPr>
          <w:rFonts w:hint="eastAsia"/>
          <w:b w:val="0"/>
          <w:spacing w:val="0"/>
          <w:sz w:val="24"/>
          <w:szCs w:val="32"/>
        </w:rPr>
        <w:t>机组安装检修条件：汽机房运转层标高9m；汽机房夹层标高4.5m；桥式起重机轨顶标高：18m。</w:t>
      </w:r>
      <w:r>
        <w:rPr>
          <w:rFonts w:hint="eastAsia"/>
          <w:b w:val="0"/>
          <w:spacing w:val="0"/>
          <w:sz w:val="24"/>
          <w:szCs w:val="32"/>
          <w:lang w:val="en-US" w:eastAsia="zh-CN"/>
        </w:rPr>
        <w:t>主厂房配置有2台DSQD50/10t-21.8m行车，为河南省宏远搬运机械有限公司生产，行车有关参数如下：</w:t>
      </w:r>
    </w:p>
    <w:p>
      <w:pPr>
        <w:ind w:firstLine="2730" w:firstLineChars="1300"/>
        <w:rPr>
          <w:rFonts w:hint="default"/>
          <w:sz w:val="21"/>
          <w:szCs w:val="21"/>
          <w:lang w:val="en-US"/>
        </w:rPr>
      </w:pPr>
      <w:r>
        <w:rPr>
          <w:rFonts w:hint="eastAsia"/>
          <w:b w:val="0"/>
          <w:spacing w:val="0"/>
          <w:sz w:val="21"/>
          <w:szCs w:val="21"/>
          <w:lang w:val="en-US" w:eastAsia="zh-CN"/>
        </w:rPr>
        <w:t>表1  主厂房行车技术性能参数</w:t>
      </w:r>
    </w:p>
    <w:tbl>
      <w:tblPr>
        <w:tblStyle w:val="61"/>
        <w:tblW w:w="6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73"/>
        <w:gridCol w:w="2431"/>
        <w:gridCol w:w="955"/>
        <w:gridCol w:w="2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73"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序号</w:t>
            </w:r>
          </w:p>
        </w:tc>
        <w:tc>
          <w:tcPr>
            <w:tcW w:w="2431"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项目</w:t>
            </w:r>
          </w:p>
        </w:tc>
        <w:tc>
          <w:tcPr>
            <w:tcW w:w="955"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单位</w:t>
            </w:r>
          </w:p>
        </w:tc>
        <w:tc>
          <w:tcPr>
            <w:tcW w:w="2141"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数    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73"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2431"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起重机跨度</w:t>
            </w:r>
          </w:p>
        </w:tc>
        <w:tc>
          <w:tcPr>
            <w:tcW w:w="955"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m</w:t>
            </w:r>
          </w:p>
        </w:tc>
        <w:tc>
          <w:tcPr>
            <w:tcW w:w="2141"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highlight w:val="none"/>
              </w:rPr>
              <w:t>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73"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2431"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工作级别</w:t>
            </w:r>
          </w:p>
        </w:tc>
        <w:tc>
          <w:tcPr>
            <w:tcW w:w="955"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p>
        </w:tc>
        <w:tc>
          <w:tcPr>
            <w:tcW w:w="2141"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73"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2431"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起重机用途</w:t>
            </w:r>
          </w:p>
        </w:tc>
        <w:tc>
          <w:tcPr>
            <w:tcW w:w="955"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p>
        </w:tc>
        <w:tc>
          <w:tcPr>
            <w:tcW w:w="2141"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设备检修起吊、抬吊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73"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2431"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主钩起重量</w:t>
            </w:r>
          </w:p>
        </w:tc>
        <w:tc>
          <w:tcPr>
            <w:tcW w:w="955"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t</w:t>
            </w:r>
          </w:p>
        </w:tc>
        <w:tc>
          <w:tcPr>
            <w:tcW w:w="2141"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73"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2431"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副钩起重量</w:t>
            </w:r>
          </w:p>
        </w:tc>
        <w:tc>
          <w:tcPr>
            <w:tcW w:w="955"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t</w:t>
            </w:r>
          </w:p>
        </w:tc>
        <w:tc>
          <w:tcPr>
            <w:tcW w:w="2141"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73"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2431"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主钩起升高度</w:t>
            </w:r>
          </w:p>
        </w:tc>
        <w:tc>
          <w:tcPr>
            <w:tcW w:w="955"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m</w:t>
            </w:r>
          </w:p>
        </w:tc>
        <w:tc>
          <w:tcPr>
            <w:tcW w:w="2141"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73"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w:t>
            </w:r>
          </w:p>
        </w:tc>
        <w:tc>
          <w:tcPr>
            <w:tcW w:w="2431"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副钩起升高度</w:t>
            </w:r>
          </w:p>
        </w:tc>
        <w:tc>
          <w:tcPr>
            <w:tcW w:w="955"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m</w:t>
            </w:r>
          </w:p>
        </w:tc>
        <w:tc>
          <w:tcPr>
            <w:tcW w:w="2141"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73"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2431"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主钩起升速度</w:t>
            </w:r>
          </w:p>
        </w:tc>
        <w:tc>
          <w:tcPr>
            <w:tcW w:w="955"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m/min</w:t>
            </w:r>
          </w:p>
        </w:tc>
        <w:tc>
          <w:tcPr>
            <w:tcW w:w="2141"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0.17-1.7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73"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w:t>
            </w:r>
          </w:p>
        </w:tc>
        <w:tc>
          <w:tcPr>
            <w:tcW w:w="2431"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主钩起升调速方式</w:t>
            </w:r>
          </w:p>
        </w:tc>
        <w:tc>
          <w:tcPr>
            <w:tcW w:w="955"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p>
        </w:tc>
        <w:tc>
          <w:tcPr>
            <w:tcW w:w="2141"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变频调速1：10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73"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w:t>
            </w:r>
          </w:p>
        </w:tc>
        <w:tc>
          <w:tcPr>
            <w:tcW w:w="2431"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副钩起升速度</w:t>
            </w:r>
          </w:p>
        </w:tc>
        <w:tc>
          <w:tcPr>
            <w:tcW w:w="955"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m/min</w:t>
            </w:r>
          </w:p>
        </w:tc>
        <w:tc>
          <w:tcPr>
            <w:tcW w:w="2141"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73"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w:t>
            </w:r>
          </w:p>
        </w:tc>
        <w:tc>
          <w:tcPr>
            <w:tcW w:w="2431"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副钩起升调速方式</w:t>
            </w:r>
          </w:p>
        </w:tc>
        <w:tc>
          <w:tcPr>
            <w:tcW w:w="955"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p>
        </w:tc>
        <w:tc>
          <w:tcPr>
            <w:tcW w:w="2141"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变频调速1：10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73"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w:t>
            </w:r>
          </w:p>
        </w:tc>
        <w:tc>
          <w:tcPr>
            <w:tcW w:w="2431"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主钩至大车轨顶最小距离</w:t>
            </w:r>
          </w:p>
        </w:tc>
        <w:tc>
          <w:tcPr>
            <w:tcW w:w="955"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mm</w:t>
            </w:r>
          </w:p>
        </w:tc>
        <w:tc>
          <w:tcPr>
            <w:tcW w:w="2141"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73"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w:t>
            </w:r>
          </w:p>
        </w:tc>
        <w:tc>
          <w:tcPr>
            <w:tcW w:w="2431"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副钩至大车轨顶最小距离</w:t>
            </w:r>
          </w:p>
        </w:tc>
        <w:tc>
          <w:tcPr>
            <w:tcW w:w="955"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mm</w:t>
            </w:r>
          </w:p>
        </w:tc>
        <w:tc>
          <w:tcPr>
            <w:tcW w:w="2141" w:type="dxa"/>
            <w:tcBorders>
              <w:tl2br w:val="nil"/>
              <w:tr2bl w:val="nil"/>
            </w:tcBorders>
            <w:noWrap w:val="0"/>
            <w:vAlign w:val="center"/>
          </w:tcPr>
          <w:p>
            <w:pPr>
              <w:keepNext w:val="0"/>
              <w:keepLines w:val="0"/>
              <w:pageBreakBefore w:val="0"/>
              <w:widowControl w:val="0"/>
              <w:tabs>
                <w:tab w:val="left" w:pos="480"/>
                <w:tab w:val="left" w:pos="567"/>
                <w:tab w:val="left" w:pos="840"/>
              </w:tabs>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350</w:t>
            </w:r>
          </w:p>
        </w:tc>
      </w:tr>
    </w:tbl>
    <w:p>
      <w:pPr>
        <w:pStyle w:val="8"/>
        <w:keepNext w:val="0"/>
        <w:keepLines w:val="0"/>
        <w:pageBreakBefore w:val="0"/>
        <w:widowControl w:val="0"/>
        <w:numPr>
          <w:ilvl w:val="-1"/>
          <w:numId w:val="0"/>
        </w:numPr>
        <w:kinsoku/>
        <w:wordWrap/>
        <w:overflowPunct/>
        <w:topLinePunct w:val="0"/>
        <w:bidi w:val="0"/>
        <w:spacing w:before="0" w:after="0" w:line="360" w:lineRule="auto"/>
        <w:ind w:left="0" w:firstLine="0"/>
        <w:rPr>
          <w:rFonts w:hint="default" w:eastAsia="宋体"/>
          <w:b w:val="0"/>
          <w:spacing w:val="0"/>
          <w:sz w:val="24"/>
          <w:szCs w:val="32"/>
          <w:lang w:val="en-US" w:eastAsia="zh-CN"/>
        </w:rPr>
      </w:pPr>
      <w:r>
        <w:rPr>
          <w:rFonts w:hint="eastAsia"/>
          <w:b w:val="0"/>
          <w:spacing w:val="0"/>
          <w:sz w:val="24"/>
          <w:szCs w:val="32"/>
          <w:lang w:val="en-US" w:eastAsia="zh-CN"/>
        </w:rPr>
        <w:t xml:space="preserve">                     </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3.2.3</w:t>
      </w:r>
      <w:r>
        <w:rPr>
          <w:rFonts w:hint="eastAsia" w:cs="Times New Roman"/>
          <w:b w:val="0"/>
          <w:spacing w:val="0"/>
          <w:kern w:val="2"/>
          <w:sz w:val="24"/>
          <w:szCs w:val="24"/>
          <w:lang w:val="en-US" w:eastAsia="zh-CN" w:bidi="ar-SA"/>
        </w:rPr>
        <w:t xml:space="preserve"> </w:t>
      </w:r>
      <w:r>
        <w:rPr>
          <w:rFonts w:hint="eastAsia"/>
          <w:b w:val="0"/>
          <w:spacing w:val="0"/>
          <w:sz w:val="24"/>
          <w:szCs w:val="32"/>
        </w:rPr>
        <w:t>压缩空气系统</w:t>
      </w:r>
    </w:p>
    <w:p>
      <w:pPr>
        <w:keepNext w:val="0"/>
        <w:keepLines w:val="0"/>
        <w:pageBreakBefore w:val="0"/>
        <w:widowControl w:val="0"/>
        <w:kinsoku/>
        <w:wordWrap/>
        <w:overflowPunct/>
        <w:topLinePunct w:val="0"/>
        <w:bidi w:val="0"/>
        <w:snapToGrid w:val="0"/>
        <w:spacing w:line="360" w:lineRule="auto"/>
        <w:ind w:firstLine="540"/>
        <w:rPr>
          <w:sz w:val="24"/>
          <w:szCs w:val="24"/>
        </w:rPr>
      </w:pPr>
      <w:r>
        <w:rPr>
          <w:rFonts w:hint="eastAsia" w:ascii="宋体" w:hAnsi="宋体" w:cs="宋体"/>
          <w:kern w:val="0"/>
          <w:sz w:val="24"/>
          <w:szCs w:val="24"/>
          <w:lang w:bidi="ar"/>
        </w:rPr>
        <w:t>本期工程拟采用电厂已有压缩空气系统。压缩空气的运行压力为</w:t>
      </w:r>
      <w:r>
        <w:rPr>
          <w:kern w:val="0"/>
          <w:sz w:val="24"/>
          <w:szCs w:val="24"/>
          <w:lang w:bidi="ar"/>
        </w:rPr>
        <w:t>0.4</w:t>
      </w:r>
      <w:r>
        <w:rPr>
          <w:rFonts w:hint="eastAsia" w:ascii="宋体" w:hAnsi="宋体" w:cs="宋体"/>
          <w:kern w:val="0"/>
          <w:sz w:val="24"/>
          <w:szCs w:val="24"/>
          <w:lang w:bidi="ar"/>
        </w:rPr>
        <w:t>～</w:t>
      </w:r>
      <w:r>
        <w:rPr>
          <w:kern w:val="0"/>
          <w:sz w:val="24"/>
          <w:szCs w:val="24"/>
          <w:lang w:bidi="ar"/>
        </w:rPr>
        <w:t>0.8MPa(g)</w:t>
      </w:r>
      <w:r>
        <w:rPr>
          <w:rFonts w:hint="eastAsia" w:ascii="宋体" w:hAnsi="宋体" w:cs="宋体"/>
          <w:kern w:val="0"/>
          <w:sz w:val="24"/>
          <w:szCs w:val="24"/>
          <w:lang w:bidi="ar"/>
        </w:rPr>
        <w:t>。</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3.2.4</w:t>
      </w:r>
      <w:r>
        <w:rPr>
          <w:rFonts w:hint="eastAsia" w:cs="Times New Roman"/>
          <w:b w:val="0"/>
          <w:spacing w:val="0"/>
          <w:kern w:val="2"/>
          <w:sz w:val="24"/>
          <w:szCs w:val="24"/>
          <w:lang w:val="en-US" w:eastAsia="zh-CN" w:bidi="ar-SA"/>
        </w:rPr>
        <w:t xml:space="preserve"> </w:t>
      </w:r>
      <w:r>
        <w:rPr>
          <w:rFonts w:hint="eastAsia"/>
          <w:b w:val="0"/>
          <w:spacing w:val="0"/>
          <w:sz w:val="24"/>
          <w:szCs w:val="32"/>
        </w:rPr>
        <w:t>厂用电系统电压：</w:t>
      </w:r>
    </w:p>
    <w:p>
      <w:pPr>
        <w:keepNext w:val="0"/>
        <w:keepLines w:val="0"/>
        <w:pageBreakBefore w:val="0"/>
        <w:widowControl w:val="0"/>
        <w:numPr>
          <w:ilvl w:val="0"/>
          <w:numId w:val="10"/>
        </w:numPr>
        <w:kinsoku/>
        <w:wordWrap/>
        <w:overflowPunct/>
        <w:topLinePunct w:val="0"/>
        <w:bidi w:val="0"/>
        <w:spacing w:line="360" w:lineRule="auto"/>
        <w:ind w:left="0" w:leftChars="0" w:firstLine="338" w:firstLineChars="141"/>
        <w:rPr>
          <w:sz w:val="24"/>
          <w:szCs w:val="24"/>
          <w:lang w:val="zh-CN"/>
        </w:rPr>
      </w:pPr>
      <w:r>
        <w:rPr>
          <w:rFonts w:hint="eastAsia"/>
          <w:sz w:val="24"/>
          <w:szCs w:val="24"/>
        </w:rPr>
        <w:t>中压系统为</w:t>
      </w:r>
      <w:r>
        <w:rPr>
          <w:sz w:val="24"/>
          <w:szCs w:val="24"/>
        </w:rPr>
        <w:t xml:space="preserve"> 6kV</w:t>
      </w:r>
      <w:r>
        <w:rPr>
          <w:rFonts w:hint="eastAsia"/>
          <w:sz w:val="24"/>
          <w:szCs w:val="24"/>
        </w:rPr>
        <w:t>、 三相、</w:t>
      </w:r>
      <w:r>
        <w:rPr>
          <w:sz w:val="24"/>
          <w:szCs w:val="24"/>
        </w:rPr>
        <w:t>50Hz</w:t>
      </w:r>
      <w:r>
        <w:rPr>
          <w:rFonts w:hint="eastAsia"/>
          <w:sz w:val="24"/>
          <w:szCs w:val="24"/>
        </w:rPr>
        <w:t>；额定值</w:t>
      </w:r>
      <w:r>
        <w:rPr>
          <w:sz w:val="24"/>
          <w:szCs w:val="24"/>
        </w:rPr>
        <w:t>200kW</w:t>
      </w:r>
      <w:r>
        <w:rPr>
          <w:rFonts w:hint="eastAsia"/>
          <w:sz w:val="24"/>
          <w:szCs w:val="24"/>
        </w:rPr>
        <w:t>及以上电动机的额定电压为</w:t>
      </w:r>
      <w:r>
        <w:rPr>
          <w:sz w:val="24"/>
          <w:szCs w:val="24"/>
        </w:rPr>
        <w:t xml:space="preserve">6kV </w:t>
      </w:r>
      <w:r>
        <w:rPr>
          <w:rFonts w:hint="eastAsia"/>
          <w:sz w:val="24"/>
          <w:szCs w:val="24"/>
        </w:rPr>
        <w:t>。</w:t>
      </w:r>
    </w:p>
    <w:p>
      <w:pPr>
        <w:keepNext w:val="0"/>
        <w:keepLines w:val="0"/>
        <w:pageBreakBefore w:val="0"/>
        <w:widowControl w:val="0"/>
        <w:numPr>
          <w:ilvl w:val="0"/>
          <w:numId w:val="10"/>
        </w:numPr>
        <w:kinsoku/>
        <w:wordWrap/>
        <w:overflowPunct/>
        <w:topLinePunct w:val="0"/>
        <w:bidi w:val="0"/>
        <w:spacing w:line="360" w:lineRule="auto"/>
        <w:ind w:left="0" w:leftChars="0" w:firstLine="338" w:firstLineChars="141"/>
        <w:rPr>
          <w:sz w:val="24"/>
          <w:szCs w:val="24"/>
          <w:lang w:val="zh-CN"/>
        </w:rPr>
      </w:pPr>
      <w:r>
        <w:rPr>
          <w:rFonts w:hint="eastAsia"/>
          <w:sz w:val="24"/>
          <w:szCs w:val="24"/>
        </w:rPr>
        <w:t>低压交流电压系统</w:t>
      </w:r>
      <w:r>
        <w:rPr>
          <w:sz w:val="24"/>
          <w:szCs w:val="24"/>
        </w:rPr>
        <w:t>(</w:t>
      </w:r>
      <w:r>
        <w:rPr>
          <w:rFonts w:hint="eastAsia"/>
          <w:sz w:val="24"/>
          <w:szCs w:val="24"/>
        </w:rPr>
        <w:t>包括保安电源</w:t>
      </w:r>
      <w:r>
        <w:rPr>
          <w:sz w:val="24"/>
          <w:szCs w:val="24"/>
        </w:rPr>
        <w:t>)</w:t>
      </w:r>
      <w:r>
        <w:rPr>
          <w:rFonts w:hint="eastAsia"/>
          <w:sz w:val="24"/>
          <w:szCs w:val="24"/>
        </w:rPr>
        <w:t>为</w:t>
      </w:r>
      <w:r>
        <w:rPr>
          <w:sz w:val="24"/>
          <w:szCs w:val="24"/>
        </w:rPr>
        <w:t>380V</w:t>
      </w:r>
      <w:r>
        <w:rPr>
          <w:rFonts w:hint="eastAsia"/>
          <w:sz w:val="24"/>
          <w:szCs w:val="24"/>
        </w:rPr>
        <w:t>、三相、</w:t>
      </w:r>
      <w:r>
        <w:rPr>
          <w:sz w:val="24"/>
          <w:szCs w:val="24"/>
        </w:rPr>
        <w:t>50Hz</w:t>
      </w:r>
      <w:r>
        <w:rPr>
          <w:rFonts w:hint="eastAsia"/>
          <w:sz w:val="24"/>
          <w:szCs w:val="24"/>
        </w:rPr>
        <w:t>；额定值</w:t>
      </w:r>
      <w:r>
        <w:rPr>
          <w:sz w:val="24"/>
          <w:szCs w:val="24"/>
        </w:rPr>
        <w:t>200kW</w:t>
      </w:r>
      <w:r>
        <w:rPr>
          <w:rFonts w:hint="eastAsia"/>
          <w:sz w:val="24"/>
          <w:szCs w:val="24"/>
        </w:rPr>
        <w:t>以下电动机的额定电压为</w:t>
      </w:r>
      <w:r>
        <w:rPr>
          <w:sz w:val="24"/>
          <w:szCs w:val="24"/>
        </w:rPr>
        <w:t>380V</w:t>
      </w:r>
      <w:r>
        <w:rPr>
          <w:rFonts w:hint="eastAsia"/>
          <w:sz w:val="24"/>
          <w:szCs w:val="24"/>
        </w:rPr>
        <w:t>；交流控制电压为单相</w:t>
      </w:r>
      <w:r>
        <w:rPr>
          <w:sz w:val="24"/>
          <w:szCs w:val="24"/>
        </w:rPr>
        <w:t>220V</w:t>
      </w:r>
      <w:r>
        <w:rPr>
          <w:rFonts w:hint="eastAsia"/>
          <w:sz w:val="24"/>
          <w:szCs w:val="24"/>
        </w:rPr>
        <w:t>。</w:t>
      </w:r>
    </w:p>
    <w:p>
      <w:pPr>
        <w:keepNext w:val="0"/>
        <w:keepLines w:val="0"/>
        <w:pageBreakBefore w:val="0"/>
        <w:widowControl w:val="0"/>
        <w:numPr>
          <w:ilvl w:val="0"/>
          <w:numId w:val="10"/>
        </w:numPr>
        <w:kinsoku/>
        <w:wordWrap/>
        <w:overflowPunct/>
        <w:topLinePunct w:val="0"/>
        <w:bidi w:val="0"/>
        <w:spacing w:line="360" w:lineRule="auto"/>
        <w:ind w:left="0" w:leftChars="0" w:firstLine="338" w:firstLineChars="141"/>
        <w:rPr>
          <w:sz w:val="24"/>
          <w:szCs w:val="24"/>
          <w:lang w:val="zh-CN"/>
        </w:rPr>
      </w:pPr>
      <w:r>
        <w:rPr>
          <w:rFonts w:hint="eastAsia"/>
          <w:sz w:val="24"/>
          <w:szCs w:val="24"/>
        </w:rPr>
        <w:t>直流控制电源电压为</w:t>
      </w:r>
      <w:r>
        <w:rPr>
          <w:sz w:val="24"/>
          <w:szCs w:val="24"/>
        </w:rPr>
        <w:t>220V</w:t>
      </w:r>
      <w:r>
        <w:rPr>
          <w:rFonts w:hint="eastAsia"/>
          <w:sz w:val="24"/>
          <w:szCs w:val="24"/>
        </w:rPr>
        <w:t>，来自直流蓄电池系统，电压变化范围从</w:t>
      </w:r>
      <w:r>
        <w:rPr>
          <w:sz w:val="24"/>
          <w:szCs w:val="24"/>
        </w:rPr>
        <w:t>192V</w:t>
      </w:r>
      <w:r>
        <w:rPr>
          <w:rFonts w:hint="eastAsia"/>
          <w:sz w:val="24"/>
          <w:szCs w:val="24"/>
        </w:rPr>
        <w:t>到</w:t>
      </w:r>
      <w:r>
        <w:rPr>
          <w:sz w:val="24"/>
          <w:szCs w:val="24"/>
        </w:rPr>
        <w:t>248V</w:t>
      </w:r>
      <w:r>
        <w:rPr>
          <w:rFonts w:hint="eastAsia"/>
          <w:sz w:val="24"/>
          <w:szCs w:val="24"/>
        </w:rPr>
        <w:t>。</w:t>
      </w:r>
    </w:p>
    <w:p>
      <w:pPr>
        <w:keepNext w:val="0"/>
        <w:keepLines w:val="0"/>
        <w:pageBreakBefore w:val="0"/>
        <w:widowControl w:val="0"/>
        <w:numPr>
          <w:ilvl w:val="0"/>
          <w:numId w:val="10"/>
        </w:numPr>
        <w:kinsoku/>
        <w:wordWrap/>
        <w:overflowPunct/>
        <w:topLinePunct w:val="0"/>
        <w:bidi w:val="0"/>
        <w:spacing w:line="360" w:lineRule="auto"/>
        <w:ind w:left="0" w:leftChars="0" w:firstLine="338" w:firstLineChars="141"/>
        <w:rPr>
          <w:sz w:val="24"/>
          <w:szCs w:val="24"/>
          <w:lang w:val="zh-CN"/>
        </w:rPr>
      </w:pPr>
      <w:r>
        <w:rPr>
          <w:rFonts w:hint="eastAsia"/>
          <w:sz w:val="24"/>
          <w:szCs w:val="24"/>
        </w:rPr>
        <w:t>直流动力电源电压为</w:t>
      </w:r>
      <w:r>
        <w:rPr>
          <w:sz w:val="24"/>
          <w:szCs w:val="24"/>
        </w:rPr>
        <w:t>220V</w:t>
      </w:r>
      <w:r>
        <w:rPr>
          <w:rFonts w:hint="eastAsia"/>
          <w:sz w:val="24"/>
          <w:szCs w:val="24"/>
        </w:rPr>
        <w:t>，来自直流蓄电池系统，电压变化范围从</w:t>
      </w:r>
      <w:r>
        <w:rPr>
          <w:sz w:val="24"/>
          <w:szCs w:val="24"/>
        </w:rPr>
        <w:t>192V</w:t>
      </w:r>
      <w:r>
        <w:rPr>
          <w:rFonts w:hint="eastAsia"/>
          <w:sz w:val="24"/>
          <w:szCs w:val="24"/>
        </w:rPr>
        <w:t>到</w:t>
      </w:r>
      <w:r>
        <w:rPr>
          <w:sz w:val="24"/>
          <w:szCs w:val="24"/>
        </w:rPr>
        <w:t>248V</w:t>
      </w:r>
      <w:r>
        <w:rPr>
          <w:rFonts w:hint="eastAsia"/>
          <w:sz w:val="24"/>
          <w:szCs w:val="24"/>
        </w:rPr>
        <w:t>。应急直流油泵的电机额定电压为</w:t>
      </w:r>
      <w:r>
        <w:rPr>
          <w:sz w:val="24"/>
          <w:szCs w:val="24"/>
        </w:rPr>
        <w:t>220V</w:t>
      </w:r>
      <w:r>
        <w:rPr>
          <w:rFonts w:hint="eastAsia"/>
          <w:sz w:val="24"/>
          <w:szCs w:val="24"/>
        </w:rPr>
        <w:t xml:space="preserve">直流。 </w:t>
      </w:r>
    </w:p>
    <w:p>
      <w:pPr>
        <w:keepNext w:val="0"/>
        <w:keepLines w:val="0"/>
        <w:pageBreakBefore w:val="0"/>
        <w:widowControl w:val="0"/>
        <w:numPr>
          <w:ilvl w:val="0"/>
          <w:numId w:val="10"/>
        </w:numPr>
        <w:kinsoku/>
        <w:wordWrap/>
        <w:overflowPunct/>
        <w:topLinePunct w:val="0"/>
        <w:bidi w:val="0"/>
        <w:spacing w:line="360" w:lineRule="auto"/>
        <w:ind w:left="845" w:hanging="507" w:firstLineChars="0"/>
        <w:rPr>
          <w:sz w:val="24"/>
          <w:szCs w:val="24"/>
          <w:lang w:val="zh-CN"/>
        </w:rPr>
      </w:pPr>
      <w:r>
        <w:rPr>
          <w:rFonts w:hint="eastAsia"/>
          <w:sz w:val="24"/>
          <w:szCs w:val="24"/>
        </w:rPr>
        <w:t>设备照明和维修电压</w:t>
      </w:r>
      <w:r>
        <w:rPr>
          <w:sz w:val="24"/>
          <w:szCs w:val="24"/>
        </w:rPr>
        <w:t>:</w:t>
      </w:r>
    </w:p>
    <w:p>
      <w:pPr>
        <w:keepNext w:val="0"/>
        <w:keepLines w:val="0"/>
        <w:pageBreakBefore w:val="0"/>
        <w:widowControl w:val="0"/>
        <w:numPr>
          <w:ilvl w:val="0"/>
          <w:numId w:val="10"/>
        </w:numPr>
        <w:kinsoku/>
        <w:wordWrap/>
        <w:overflowPunct/>
        <w:topLinePunct w:val="0"/>
        <w:bidi w:val="0"/>
        <w:spacing w:line="360" w:lineRule="auto"/>
        <w:ind w:left="845" w:hanging="507" w:firstLineChars="0"/>
        <w:rPr>
          <w:sz w:val="24"/>
          <w:szCs w:val="24"/>
          <w:lang w:val="zh-CN"/>
        </w:rPr>
      </w:pPr>
      <w:r>
        <w:rPr>
          <w:rFonts w:hint="eastAsia"/>
          <w:sz w:val="24"/>
          <w:szCs w:val="24"/>
        </w:rPr>
        <w:t>设备照明由单独的</w:t>
      </w:r>
      <w:r>
        <w:rPr>
          <w:sz w:val="24"/>
          <w:szCs w:val="24"/>
        </w:rPr>
        <w:t>380/220V</w:t>
      </w:r>
      <w:r>
        <w:rPr>
          <w:rFonts w:hint="eastAsia"/>
          <w:sz w:val="24"/>
          <w:szCs w:val="24"/>
        </w:rPr>
        <w:t>照明变压器引出。</w:t>
      </w:r>
    </w:p>
    <w:p>
      <w:pPr>
        <w:keepNext w:val="0"/>
        <w:keepLines w:val="0"/>
        <w:pageBreakBefore w:val="0"/>
        <w:widowControl w:val="0"/>
        <w:numPr>
          <w:ilvl w:val="0"/>
          <w:numId w:val="10"/>
        </w:numPr>
        <w:kinsoku/>
        <w:wordWrap/>
        <w:overflowPunct/>
        <w:topLinePunct w:val="0"/>
        <w:bidi w:val="0"/>
        <w:spacing w:line="360" w:lineRule="auto"/>
        <w:ind w:left="845" w:hanging="507" w:firstLineChars="0"/>
        <w:rPr>
          <w:sz w:val="24"/>
          <w:szCs w:val="24"/>
          <w:lang w:val="zh-CN"/>
        </w:rPr>
      </w:pPr>
      <w:r>
        <w:rPr>
          <w:rFonts w:hint="eastAsia"/>
          <w:sz w:val="24"/>
          <w:szCs w:val="24"/>
        </w:rPr>
        <w:t>维修插座电源额定电压为</w:t>
      </w:r>
      <w:r>
        <w:rPr>
          <w:sz w:val="24"/>
          <w:szCs w:val="24"/>
        </w:rPr>
        <w:t>380V</w:t>
      </w:r>
      <w:r>
        <w:rPr>
          <w:rFonts w:hint="eastAsia"/>
          <w:sz w:val="24"/>
          <w:szCs w:val="24"/>
        </w:rPr>
        <w:t>、</w:t>
      </w:r>
      <w:r>
        <w:rPr>
          <w:sz w:val="24"/>
          <w:szCs w:val="24"/>
        </w:rPr>
        <w:t>70A</w:t>
      </w:r>
      <w:r>
        <w:rPr>
          <w:rFonts w:hint="eastAsia"/>
          <w:sz w:val="24"/>
          <w:szCs w:val="24"/>
        </w:rPr>
        <w:t>、三相、</w:t>
      </w:r>
      <w:r>
        <w:rPr>
          <w:sz w:val="24"/>
          <w:szCs w:val="24"/>
        </w:rPr>
        <w:t>50Hz</w:t>
      </w:r>
      <w:r>
        <w:rPr>
          <w:rFonts w:hint="eastAsia"/>
          <w:sz w:val="24"/>
          <w:szCs w:val="24"/>
        </w:rPr>
        <w:t>；单相</w:t>
      </w:r>
      <w:r>
        <w:rPr>
          <w:sz w:val="24"/>
          <w:szCs w:val="24"/>
        </w:rPr>
        <w:t>220V</w:t>
      </w:r>
      <w:r>
        <w:rPr>
          <w:rFonts w:hint="eastAsia"/>
          <w:sz w:val="24"/>
          <w:szCs w:val="24"/>
        </w:rPr>
        <w:t>、</w:t>
      </w:r>
      <w:r>
        <w:rPr>
          <w:sz w:val="24"/>
          <w:szCs w:val="24"/>
        </w:rPr>
        <w:t>20A</w:t>
      </w:r>
      <w:r>
        <w:rPr>
          <w:rFonts w:hint="eastAsia"/>
          <w:sz w:val="24"/>
          <w:szCs w:val="24"/>
        </w:rPr>
        <w:t>。</w:t>
      </w:r>
    </w:p>
    <w:bookmarkEnd w:id="2"/>
    <w:bookmarkEnd w:id="3"/>
    <w:bookmarkEnd w:id="4"/>
    <w:bookmarkEnd w:id="5"/>
    <w:bookmarkEnd w:id="6"/>
    <w:bookmarkEnd w:id="7"/>
    <w:bookmarkEnd w:id="8"/>
    <w:bookmarkEnd w:id="9"/>
    <w:bookmarkEnd w:id="10"/>
    <w:bookmarkEnd w:id="11"/>
    <w:bookmarkEnd w:id="12"/>
    <w:bookmarkEnd w:id="13"/>
    <w:bookmarkEnd w:id="14"/>
    <w:p>
      <w:pPr>
        <w:pStyle w:val="5"/>
        <w:keepNext w:val="0"/>
        <w:keepLines w:val="0"/>
        <w:pageBreakBefore w:val="0"/>
        <w:widowControl w:val="0"/>
        <w:numPr>
          <w:ilvl w:val="0"/>
          <w:numId w:val="8"/>
        </w:numPr>
        <w:kinsoku/>
        <w:wordWrap/>
        <w:overflowPunct/>
        <w:topLinePunct w:val="0"/>
        <w:bidi w:val="0"/>
        <w:spacing w:before="100" w:after="100" w:line="360" w:lineRule="auto"/>
        <w:ind w:left="425" w:leftChars="0" w:hanging="425" w:firstLineChars="0"/>
        <w:rPr>
          <w:bCs/>
          <w:spacing w:val="0"/>
          <w:sz w:val="28"/>
          <w:szCs w:val="36"/>
        </w:rPr>
      </w:pPr>
      <w:bookmarkStart w:id="21" w:name="_Toc12896"/>
      <w:bookmarkStart w:id="22" w:name="_Toc4939"/>
      <w:bookmarkStart w:id="23" w:name="_Toc19677"/>
      <w:bookmarkStart w:id="24" w:name="_Toc423"/>
      <w:bookmarkStart w:id="25" w:name="_Toc10"/>
      <w:bookmarkStart w:id="26" w:name="_Toc32460_WPSOffice_Level1"/>
      <w:bookmarkStart w:id="27" w:name="_Toc7289"/>
      <w:bookmarkStart w:id="28" w:name="_Toc5473"/>
      <w:bookmarkStart w:id="29" w:name="_Toc26083"/>
      <w:bookmarkStart w:id="30" w:name="_Toc482_WPSOffice_Level1"/>
      <w:bookmarkStart w:id="31" w:name="_Toc3753"/>
      <w:bookmarkStart w:id="32" w:name="_Toc17238"/>
      <w:bookmarkStart w:id="33" w:name="_Toc25260"/>
      <w:bookmarkStart w:id="34" w:name="_Toc29262"/>
      <w:r>
        <w:rPr>
          <w:rFonts w:hint="eastAsia"/>
          <w:bCs/>
          <w:spacing w:val="0"/>
          <w:sz w:val="28"/>
          <w:szCs w:val="36"/>
        </w:rPr>
        <w:t>主机设备技术</w:t>
      </w:r>
      <w:bookmarkEnd w:id="21"/>
      <w:bookmarkEnd w:id="22"/>
      <w:bookmarkEnd w:id="23"/>
      <w:bookmarkEnd w:id="24"/>
      <w:bookmarkEnd w:id="25"/>
      <w:bookmarkEnd w:id="26"/>
      <w:bookmarkEnd w:id="27"/>
      <w:bookmarkEnd w:id="28"/>
      <w:bookmarkEnd w:id="29"/>
      <w:bookmarkEnd w:id="30"/>
      <w:bookmarkEnd w:id="31"/>
      <w:r>
        <w:rPr>
          <w:rFonts w:hint="eastAsia"/>
          <w:bCs/>
          <w:spacing w:val="0"/>
          <w:sz w:val="28"/>
          <w:szCs w:val="36"/>
        </w:rPr>
        <w:t>参数</w:t>
      </w:r>
      <w:bookmarkEnd w:id="32"/>
      <w:bookmarkEnd w:id="33"/>
      <w:bookmarkEnd w:id="34"/>
    </w:p>
    <w:p>
      <w:pPr>
        <w:pStyle w:val="8"/>
        <w:keepNext w:val="0"/>
        <w:keepLines w:val="0"/>
        <w:pageBreakBefore w:val="0"/>
        <w:widowControl w:val="0"/>
        <w:numPr>
          <w:ilvl w:val="1"/>
          <w:numId w:val="0"/>
        </w:numPr>
        <w:kinsoku/>
        <w:wordWrap/>
        <w:overflowPunct/>
        <w:topLinePunct w:val="0"/>
        <w:bidi w:val="0"/>
        <w:spacing w:before="0" w:after="0" w:line="360" w:lineRule="auto"/>
        <w:ind w:left="567" w:leftChars="0" w:hanging="567" w:firstLineChars="0"/>
        <w:rPr>
          <w:b w:val="0"/>
          <w:spacing w:val="0"/>
          <w:sz w:val="24"/>
          <w:szCs w:val="32"/>
        </w:rPr>
      </w:pPr>
      <w:bookmarkStart w:id="35" w:name="_Toc17920"/>
      <w:bookmarkStart w:id="36" w:name="_Toc16928"/>
      <w:bookmarkStart w:id="37" w:name="_Toc32331_WPSOffice_Level1"/>
      <w:bookmarkStart w:id="38" w:name="_Toc30593_WPSOffice_Level1"/>
      <w:bookmarkStart w:id="39" w:name="_Toc32217"/>
      <w:bookmarkStart w:id="40" w:name="_Toc25119"/>
      <w:bookmarkStart w:id="41" w:name="_Toc19568"/>
      <w:r>
        <w:rPr>
          <w:rFonts w:hint="default" w:ascii="Times New Roman" w:hAnsi="Times New Roman" w:eastAsia="宋体" w:cs="Times New Roman"/>
          <w:b w:val="0"/>
          <w:spacing w:val="0"/>
          <w:kern w:val="2"/>
          <w:sz w:val="24"/>
          <w:szCs w:val="24"/>
          <w:lang w:val="en-US" w:eastAsia="zh-CN" w:bidi="ar-SA"/>
        </w:rPr>
        <w:t>4.1</w:t>
      </w:r>
      <w:r>
        <w:rPr>
          <w:rFonts w:hint="eastAsia" w:cs="Times New Roman"/>
          <w:b w:val="0"/>
          <w:spacing w:val="0"/>
          <w:kern w:val="2"/>
          <w:sz w:val="24"/>
          <w:szCs w:val="24"/>
          <w:lang w:val="en-US" w:eastAsia="zh-CN" w:bidi="ar-SA"/>
        </w:rPr>
        <w:t xml:space="preserve"> </w:t>
      </w:r>
      <w:r>
        <w:rPr>
          <w:rFonts w:hint="eastAsia"/>
          <w:b w:val="0"/>
          <w:spacing w:val="0"/>
          <w:sz w:val="24"/>
          <w:szCs w:val="32"/>
        </w:rPr>
        <w:t>汽轮机技术</w:t>
      </w:r>
      <w:bookmarkEnd w:id="35"/>
      <w:bookmarkEnd w:id="36"/>
      <w:bookmarkEnd w:id="37"/>
      <w:bookmarkEnd w:id="38"/>
      <w:bookmarkEnd w:id="39"/>
      <w:bookmarkEnd w:id="40"/>
      <w:bookmarkEnd w:id="41"/>
      <w:r>
        <w:rPr>
          <w:rFonts w:hint="eastAsia"/>
          <w:b w:val="0"/>
          <w:spacing w:val="0"/>
          <w:sz w:val="24"/>
          <w:szCs w:val="32"/>
        </w:rPr>
        <w:t>参数</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bookmarkStart w:id="42" w:name="_Toc31610"/>
      <w:bookmarkStart w:id="43" w:name="_Toc28251"/>
      <w:bookmarkStart w:id="44" w:name="_Toc31115_WPSOffice_Level1"/>
      <w:bookmarkStart w:id="45" w:name="_Toc26682"/>
      <w:bookmarkStart w:id="46" w:name="_Toc1067_WPSOffice_Level1"/>
      <w:bookmarkStart w:id="47" w:name="_Toc4538"/>
      <w:bookmarkStart w:id="48" w:name="_Toc22692"/>
      <w:r>
        <w:rPr>
          <w:rFonts w:hint="default" w:ascii="Times New Roman" w:hAnsi="Times New Roman" w:eastAsia="宋体" w:cs="Times New Roman"/>
          <w:b w:val="0"/>
          <w:spacing w:val="0"/>
          <w:kern w:val="2"/>
          <w:sz w:val="24"/>
          <w:szCs w:val="24"/>
          <w:lang w:val="en-US" w:eastAsia="zh-CN" w:bidi="ar-SA"/>
        </w:rPr>
        <w:t>4.1.1</w:t>
      </w:r>
      <w:r>
        <w:rPr>
          <w:rFonts w:hint="eastAsia" w:cs="Times New Roman"/>
          <w:b w:val="0"/>
          <w:spacing w:val="0"/>
          <w:kern w:val="2"/>
          <w:sz w:val="24"/>
          <w:szCs w:val="24"/>
          <w:lang w:val="en-US" w:eastAsia="zh-CN" w:bidi="ar-SA"/>
        </w:rPr>
        <w:t xml:space="preserve"> </w:t>
      </w:r>
      <w:r>
        <w:rPr>
          <w:rFonts w:hint="eastAsia"/>
          <w:b w:val="0"/>
          <w:spacing w:val="0"/>
          <w:sz w:val="24"/>
          <w:szCs w:val="32"/>
        </w:rPr>
        <w:t>型号：CB60-9.1/535/3.3/0.981</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4.1.2</w:t>
      </w:r>
      <w:r>
        <w:rPr>
          <w:rFonts w:hint="eastAsia" w:cs="Times New Roman"/>
          <w:b w:val="0"/>
          <w:spacing w:val="0"/>
          <w:kern w:val="2"/>
          <w:sz w:val="24"/>
          <w:szCs w:val="24"/>
          <w:lang w:val="en-US" w:eastAsia="zh-CN" w:bidi="ar-SA"/>
        </w:rPr>
        <w:t xml:space="preserve"> </w:t>
      </w:r>
      <w:r>
        <w:rPr>
          <w:rFonts w:hint="eastAsia"/>
          <w:b w:val="0"/>
          <w:spacing w:val="0"/>
          <w:sz w:val="24"/>
          <w:szCs w:val="32"/>
        </w:rPr>
        <w:t>型式：高压高温、单轴、1级调整抽汽，背压式汽轮发电机组</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4.1.3</w:t>
      </w:r>
      <w:r>
        <w:rPr>
          <w:rFonts w:hint="eastAsia" w:cs="Times New Roman"/>
          <w:b w:val="0"/>
          <w:spacing w:val="0"/>
          <w:kern w:val="2"/>
          <w:sz w:val="24"/>
          <w:szCs w:val="24"/>
          <w:lang w:val="en-US" w:eastAsia="zh-CN" w:bidi="ar-SA"/>
        </w:rPr>
        <w:t xml:space="preserve"> </w:t>
      </w:r>
      <w:r>
        <w:rPr>
          <w:rFonts w:hint="eastAsia"/>
          <w:b w:val="0"/>
          <w:spacing w:val="0"/>
          <w:sz w:val="24"/>
          <w:szCs w:val="32"/>
        </w:rPr>
        <w:t>制造厂：上海汽轮机厂公司</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4.1.4</w:t>
      </w:r>
      <w:r>
        <w:rPr>
          <w:rFonts w:hint="eastAsia" w:cs="Times New Roman"/>
          <w:b w:val="0"/>
          <w:spacing w:val="0"/>
          <w:kern w:val="2"/>
          <w:sz w:val="24"/>
          <w:szCs w:val="24"/>
          <w:lang w:val="en-US" w:eastAsia="zh-CN" w:bidi="ar-SA"/>
        </w:rPr>
        <w:t xml:space="preserve"> </w:t>
      </w:r>
      <w:r>
        <w:rPr>
          <w:rFonts w:hint="eastAsia"/>
          <w:b w:val="0"/>
          <w:spacing w:val="0"/>
          <w:sz w:val="24"/>
          <w:szCs w:val="32"/>
        </w:rPr>
        <w:t>转速：3000 r／min</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4.1.5</w:t>
      </w:r>
      <w:r>
        <w:rPr>
          <w:rFonts w:hint="eastAsia" w:cs="Times New Roman"/>
          <w:b w:val="0"/>
          <w:spacing w:val="0"/>
          <w:kern w:val="2"/>
          <w:sz w:val="24"/>
          <w:szCs w:val="24"/>
          <w:lang w:val="en-US" w:eastAsia="zh-CN" w:bidi="ar-SA"/>
        </w:rPr>
        <w:t xml:space="preserve"> </w:t>
      </w:r>
      <w:r>
        <w:rPr>
          <w:rFonts w:hint="eastAsia"/>
          <w:b w:val="0"/>
          <w:spacing w:val="0"/>
          <w:sz w:val="24"/>
          <w:szCs w:val="32"/>
        </w:rPr>
        <w:t>转向（从汽轮机向发电机方向看）：顺时针方向</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4.1.6</w:t>
      </w:r>
      <w:r>
        <w:rPr>
          <w:rFonts w:hint="eastAsia" w:cs="Times New Roman"/>
          <w:b w:val="0"/>
          <w:spacing w:val="0"/>
          <w:kern w:val="2"/>
          <w:sz w:val="24"/>
          <w:szCs w:val="24"/>
          <w:lang w:val="en-US" w:eastAsia="zh-CN" w:bidi="ar-SA"/>
        </w:rPr>
        <w:t xml:space="preserve"> </w:t>
      </w:r>
      <w:r>
        <w:rPr>
          <w:rFonts w:hint="eastAsia"/>
          <w:b w:val="0"/>
          <w:spacing w:val="0"/>
          <w:sz w:val="24"/>
          <w:szCs w:val="32"/>
        </w:rPr>
        <w:t>抽汽级数： 3级（中压供热（0抽），一级、二级进回热系统（高加））</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4.1.7</w:t>
      </w:r>
      <w:r>
        <w:rPr>
          <w:rFonts w:hint="eastAsia" w:cs="Times New Roman"/>
          <w:b w:val="0"/>
          <w:spacing w:val="0"/>
          <w:kern w:val="2"/>
          <w:sz w:val="24"/>
          <w:szCs w:val="24"/>
          <w:lang w:val="en-US" w:eastAsia="zh-CN" w:bidi="ar-SA"/>
        </w:rPr>
        <w:t xml:space="preserve"> </w:t>
      </w:r>
      <w:r>
        <w:rPr>
          <w:rFonts w:hint="eastAsia"/>
          <w:b w:val="0"/>
          <w:spacing w:val="0"/>
          <w:sz w:val="24"/>
          <w:szCs w:val="32"/>
        </w:rPr>
        <w:t>额定进汽压力： 9.1MPa（a），温度：535℃</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4.1.8</w:t>
      </w:r>
      <w:r>
        <w:rPr>
          <w:rFonts w:hint="eastAsia" w:cs="Times New Roman"/>
          <w:b w:val="0"/>
          <w:spacing w:val="0"/>
          <w:kern w:val="2"/>
          <w:sz w:val="24"/>
          <w:szCs w:val="24"/>
          <w:lang w:val="en-US" w:eastAsia="zh-CN" w:bidi="ar-SA"/>
        </w:rPr>
        <w:t xml:space="preserve"> </w:t>
      </w:r>
      <w:r>
        <w:rPr>
          <w:rFonts w:hint="eastAsia"/>
          <w:b w:val="0"/>
          <w:spacing w:val="0"/>
          <w:sz w:val="24"/>
          <w:szCs w:val="32"/>
        </w:rPr>
        <w:t>额定排汽压力： 0.981MPa（a），温度：245℃</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4.1.9</w:t>
      </w:r>
      <w:r>
        <w:rPr>
          <w:rFonts w:hint="eastAsia" w:cs="Times New Roman"/>
          <w:b w:val="0"/>
          <w:spacing w:val="0"/>
          <w:kern w:val="2"/>
          <w:sz w:val="24"/>
          <w:szCs w:val="24"/>
          <w:lang w:val="en-US" w:eastAsia="zh-CN" w:bidi="ar-SA"/>
        </w:rPr>
        <w:t xml:space="preserve"> </w:t>
      </w:r>
      <w:r>
        <w:rPr>
          <w:rFonts w:hint="eastAsia"/>
          <w:b w:val="0"/>
          <w:spacing w:val="0"/>
          <w:sz w:val="24"/>
          <w:szCs w:val="32"/>
        </w:rPr>
        <w:t>额定进汽量：510t/h</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4.1.10</w:t>
      </w:r>
      <w:r>
        <w:rPr>
          <w:rFonts w:hint="eastAsia" w:cs="Times New Roman"/>
          <w:b w:val="0"/>
          <w:spacing w:val="0"/>
          <w:kern w:val="2"/>
          <w:sz w:val="24"/>
          <w:szCs w:val="24"/>
          <w:lang w:val="en-US" w:eastAsia="zh-CN" w:bidi="ar-SA"/>
        </w:rPr>
        <w:t xml:space="preserve"> </w:t>
      </w:r>
      <w:r>
        <w:rPr>
          <w:rFonts w:hint="eastAsia"/>
          <w:b w:val="0"/>
          <w:spacing w:val="0"/>
          <w:sz w:val="24"/>
          <w:szCs w:val="32"/>
        </w:rPr>
        <w:t>汽轮机外形尺寸（包括罩壳）m: 8.8×10×6.5</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4.1.11</w:t>
      </w:r>
      <w:r>
        <w:rPr>
          <w:rFonts w:hint="eastAsia" w:cs="Times New Roman"/>
          <w:b w:val="0"/>
          <w:spacing w:val="0"/>
          <w:kern w:val="2"/>
          <w:sz w:val="24"/>
          <w:szCs w:val="24"/>
          <w:lang w:val="en-US" w:eastAsia="zh-CN" w:bidi="ar-SA"/>
        </w:rPr>
        <w:t xml:space="preserve"> </w:t>
      </w:r>
      <w:r>
        <w:rPr>
          <w:rFonts w:hint="eastAsia"/>
          <w:b w:val="0"/>
          <w:spacing w:val="0"/>
          <w:sz w:val="24"/>
          <w:szCs w:val="32"/>
        </w:rPr>
        <w:t>汽轮机</w:t>
      </w:r>
      <w:r>
        <w:rPr>
          <w:rFonts w:hint="eastAsia"/>
          <w:b w:val="0"/>
          <w:spacing w:val="0"/>
          <w:sz w:val="24"/>
          <w:szCs w:val="32"/>
          <w:lang w:val="en-US" w:eastAsia="zh-CN"/>
        </w:rPr>
        <w:t>本体部件</w:t>
      </w:r>
      <w:r>
        <w:rPr>
          <w:rFonts w:hint="eastAsia"/>
          <w:b w:val="0"/>
          <w:spacing w:val="0"/>
          <w:sz w:val="24"/>
          <w:szCs w:val="32"/>
        </w:rPr>
        <w:t>重量：</w:t>
      </w:r>
    </w:p>
    <w:p>
      <w:pPr>
        <w:pStyle w:val="8"/>
        <w:keepNext w:val="0"/>
        <w:keepLines w:val="0"/>
        <w:pageBreakBefore w:val="0"/>
        <w:widowControl w:val="0"/>
        <w:numPr>
          <w:ilvl w:val="-1"/>
          <w:numId w:val="0"/>
        </w:numPr>
        <w:kinsoku/>
        <w:wordWrap/>
        <w:overflowPunct/>
        <w:topLinePunct w:val="0"/>
        <w:bidi w:val="0"/>
        <w:spacing w:before="0" w:after="0" w:line="360" w:lineRule="auto"/>
        <w:ind w:left="210" w:firstLine="480" w:firstLineChars="200"/>
        <w:rPr>
          <w:rFonts w:hint="eastAsia" w:ascii="Times New Roman" w:hAnsi="Times New Roman" w:cs="Times New Roman"/>
          <w:b w:val="0"/>
          <w:spacing w:val="0"/>
          <w:sz w:val="24"/>
          <w:szCs w:val="32"/>
        </w:rPr>
      </w:pPr>
      <w:r>
        <w:rPr>
          <w:rFonts w:hint="eastAsia"/>
          <w:b w:val="0"/>
          <w:spacing w:val="0"/>
          <w:sz w:val="24"/>
          <w:szCs w:val="32"/>
        </w:rPr>
        <w:t>运输总重量</w:t>
      </w:r>
      <w:r>
        <w:rPr>
          <w:rFonts w:hint="eastAsia" w:ascii="Times New Roman" w:hAnsi="Times New Roman" w:cs="Times New Roman"/>
          <w:b w:val="0"/>
          <w:spacing w:val="0"/>
          <w:sz w:val="24"/>
          <w:szCs w:val="32"/>
          <w:lang w:val="en-US" w:eastAsia="zh-CN"/>
        </w:rPr>
        <w:t>95</w:t>
      </w:r>
      <w:r>
        <w:rPr>
          <w:rFonts w:hint="eastAsia"/>
          <w:b w:val="0"/>
          <w:spacing w:val="0"/>
          <w:sz w:val="24"/>
          <w:szCs w:val="32"/>
        </w:rPr>
        <w:t>t（含运输支架）</w:t>
      </w:r>
    </w:p>
    <w:p>
      <w:pPr>
        <w:pStyle w:val="8"/>
        <w:keepNext w:val="0"/>
        <w:keepLines w:val="0"/>
        <w:pageBreakBefore w:val="0"/>
        <w:widowControl w:val="0"/>
        <w:numPr>
          <w:ilvl w:val="-1"/>
          <w:numId w:val="0"/>
        </w:numPr>
        <w:kinsoku/>
        <w:wordWrap/>
        <w:overflowPunct/>
        <w:topLinePunct w:val="0"/>
        <w:bidi w:val="0"/>
        <w:spacing w:before="0" w:after="0" w:line="360" w:lineRule="auto"/>
        <w:ind w:left="210" w:firstLine="480" w:firstLineChars="200"/>
        <w:rPr>
          <w:rFonts w:hint="eastAsia"/>
          <w:b w:val="0"/>
          <w:spacing w:val="0"/>
          <w:sz w:val="24"/>
          <w:szCs w:val="32"/>
        </w:rPr>
      </w:pPr>
      <w:r>
        <w:rPr>
          <w:rFonts w:hint="eastAsia"/>
          <w:b w:val="0"/>
          <w:spacing w:val="0"/>
          <w:sz w:val="24"/>
          <w:szCs w:val="32"/>
          <w:lang w:val="en-US" w:eastAsia="zh-CN"/>
        </w:rPr>
        <w:t>本体</w:t>
      </w:r>
      <w:r>
        <w:rPr>
          <w:rFonts w:hint="eastAsia"/>
          <w:b w:val="0"/>
          <w:spacing w:val="0"/>
          <w:sz w:val="24"/>
          <w:szCs w:val="32"/>
        </w:rPr>
        <w:t>净重量</w:t>
      </w:r>
      <w:r>
        <w:rPr>
          <w:rFonts w:hint="eastAsia"/>
          <w:b w:val="0"/>
          <w:spacing w:val="0"/>
          <w:sz w:val="24"/>
          <w:szCs w:val="32"/>
          <w:lang w:val="en-US" w:eastAsia="zh-CN"/>
        </w:rPr>
        <w:t>85</w:t>
      </w:r>
      <w:r>
        <w:rPr>
          <w:rFonts w:hint="eastAsia"/>
          <w:b w:val="0"/>
          <w:spacing w:val="0"/>
          <w:sz w:val="24"/>
          <w:szCs w:val="32"/>
        </w:rPr>
        <w:t>t（不含运输支架）</w:t>
      </w:r>
    </w:p>
    <w:p>
      <w:pPr>
        <w:pStyle w:val="8"/>
        <w:keepNext w:val="0"/>
        <w:keepLines w:val="0"/>
        <w:pageBreakBefore w:val="0"/>
        <w:widowControl w:val="0"/>
        <w:numPr>
          <w:ilvl w:val="-1"/>
          <w:numId w:val="0"/>
        </w:numPr>
        <w:kinsoku/>
        <w:wordWrap/>
        <w:overflowPunct/>
        <w:topLinePunct w:val="0"/>
        <w:bidi w:val="0"/>
        <w:spacing w:before="0" w:after="0" w:line="360" w:lineRule="auto"/>
        <w:ind w:left="210" w:firstLine="480" w:firstLineChars="200"/>
        <w:rPr>
          <w:rFonts w:hint="eastAsia" w:ascii="Times New Roman" w:hAnsi="Times New Roman" w:cs="Times New Roman"/>
          <w:b w:val="0"/>
          <w:spacing w:val="0"/>
          <w:sz w:val="24"/>
          <w:szCs w:val="32"/>
          <w:lang w:val="en-US" w:eastAsia="zh-CN"/>
        </w:rPr>
      </w:pPr>
      <w:r>
        <w:rPr>
          <w:rFonts w:hint="eastAsia" w:ascii="Times New Roman" w:hAnsi="Times New Roman" w:cs="Times New Roman"/>
          <w:b w:val="0"/>
          <w:spacing w:val="0"/>
          <w:sz w:val="24"/>
          <w:szCs w:val="32"/>
          <w:lang w:val="en-US" w:eastAsia="zh-CN"/>
        </w:rPr>
        <w:t>本体</w:t>
      </w:r>
      <w:r>
        <w:rPr>
          <w:rFonts w:hint="eastAsia"/>
          <w:b w:val="0"/>
          <w:spacing w:val="0"/>
          <w:sz w:val="24"/>
          <w:szCs w:val="32"/>
          <w:lang w:val="en-US" w:eastAsia="zh-CN"/>
        </w:rPr>
        <w:t>安装最大重量</w:t>
      </w:r>
      <w:r>
        <w:rPr>
          <w:rFonts w:hint="eastAsia" w:ascii="Times New Roman" w:hAnsi="Times New Roman" w:cs="Times New Roman"/>
          <w:b w:val="0"/>
          <w:spacing w:val="0"/>
          <w:sz w:val="24"/>
          <w:szCs w:val="32"/>
          <w:lang w:val="en-US" w:eastAsia="zh-CN"/>
        </w:rPr>
        <w:t>65t</w:t>
      </w:r>
      <w:r>
        <w:rPr>
          <w:rFonts w:hint="eastAsia"/>
          <w:b w:val="0"/>
          <w:spacing w:val="0"/>
          <w:sz w:val="24"/>
          <w:szCs w:val="32"/>
          <w:lang w:val="en-US" w:eastAsia="zh-CN"/>
        </w:rPr>
        <w:t>（拆除</w:t>
      </w:r>
      <w:r>
        <w:rPr>
          <w:rFonts w:hint="eastAsia" w:ascii="Times New Roman" w:hAnsi="Times New Roman" w:cs="Times New Roman"/>
          <w:b w:val="0"/>
          <w:spacing w:val="0"/>
          <w:sz w:val="24"/>
          <w:szCs w:val="32"/>
          <w:lang w:val="en-US" w:eastAsia="zh-CN"/>
        </w:rPr>
        <w:t>外</w:t>
      </w:r>
      <w:r>
        <w:rPr>
          <w:rFonts w:hint="eastAsia"/>
          <w:b w:val="0"/>
          <w:spacing w:val="0"/>
          <w:sz w:val="24"/>
          <w:szCs w:val="32"/>
          <w:lang w:val="en-US" w:eastAsia="zh-CN"/>
        </w:rPr>
        <w:t>上缸）</w:t>
      </w:r>
    </w:p>
    <w:p>
      <w:pPr>
        <w:pStyle w:val="77"/>
        <w:keepNext w:val="0"/>
        <w:keepLines w:val="0"/>
        <w:pageBreakBefore w:val="0"/>
        <w:widowControl w:val="0"/>
        <w:kinsoku/>
        <w:wordWrap/>
        <w:overflowPunct/>
        <w:topLinePunct w:val="0"/>
        <w:bidi w:val="0"/>
        <w:spacing w:line="360" w:lineRule="auto"/>
        <w:ind w:firstLine="720" w:firstLineChars="300"/>
        <w:rPr>
          <w:rFonts w:ascii="Times New Roman"/>
          <w:sz w:val="24"/>
        </w:rPr>
      </w:pPr>
      <w:r>
        <w:rPr>
          <w:rFonts w:hint="eastAsia" w:ascii="Times New Roman"/>
          <w:sz w:val="24"/>
        </w:rPr>
        <w:t>转子</w:t>
      </w:r>
      <w:r>
        <w:rPr>
          <w:rFonts w:hint="eastAsia" w:ascii="Times New Roman"/>
          <w:sz w:val="24"/>
          <w:lang w:val="en-US" w:eastAsia="zh-CN"/>
        </w:rPr>
        <w:t>重量</w:t>
      </w:r>
      <w:r>
        <w:rPr>
          <w:rFonts w:hint="eastAsia" w:ascii="Times New Roman"/>
          <w:sz w:val="24"/>
        </w:rPr>
        <w:t>18t</w:t>
      </w:r>
    </w:p>
    <w:p>
      <w:pPr>
        <w:pStyle w:val="77"/>
        <w:keepNext w:val="0"/>
        <w:keepLines w:val="0"/>
        <w:pageBreakBefore w:val="0"/>
        <w:widowControl w:val="0"/>
        <w:kinsoku/>
        <w:wordWrap/>
        <w:overflowPunct/>
        <w:topLinePunct w:val="0"/>
        <w:bidi w:val="0"/>
        <w:spacing w:before="0" w:after="0" w:line="360" w:lineRule="auto"/>
        <w:ind w:firstLine="720" w:firstLineChars="300"/>
        <w:rPr>
          <w:b w:val="0"/>
          <w:spacing w:val="0"/>
          <w:sz w:val="24"/>
          <w:szCs w:val="32"/>
        </w:rPr>
      </w:pPr>
      <w:r>
        <w:rPr>
          <w:rFonts w:hint="eastAsia" w:ascii="Times New Roman"/>
          <w:sz w:val="24"/>
          <w:lang w:val="en-US" w:eastAsia="zh-CN"/>
        </w:rPr>
        <w:t>外</w:t>
      </w:r>
      <w:r>
        <w:rPr>
          <w:rFonts w:hint="eastAsia" w:ascii="Times New Roman"/>
          <w:sz w:val="24"/>
        </w:rPr>
        <w:t>上缸</w:t>
      </w:r>
      <w:r>
        <w:rPr>
          <w:rFonts w:hint="eastAsia" w:ascii="Times New Roman"/>
          <w:sz w:val="24"/>
          <w:lang w:val="en-US" w:eastAsia="zh-CN"/>
        </w:rPr>
        <w:t>重量20</w:t>
      </w:r>
      <w:r>
        <w:rPr>
          <w:rFonts w:hint="eastAsia" w:ascii="Times New Roman"/>
          <w:sz w:val="24"/>
        </w:rPr>
        <w:t>t</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4.1.12</w:t>
      </w:r>
      <w:r>
        <w:rPr>
          <w:rFonts w:hint="eastAsia" w:cs="Times New Roman"/>
          <w:b w:val="0"/>
          <w:spacing w:val="0"/>
          <w:kern w:val="2"/>
          <w:sz w:val="24"/>
          <w:szCs w:val="24"/>
          <w:lang w:val="en-US" w:eastAsia="zh-CN" w:bidi="ar-SA"/>
        </w:rPr>
        <w:t xml:space="preserve"> </w:t>
      </w:r>
      <w:r>
        <w:rPr>
          <w:rFonts w:hint="eastAsia"/>
          <w:b w:val="0"/>
          <w:spacing w:val="0"/>
          <w:sz w:val="24"/>
          <w:szCs w:val="32"/>
        </w:rPr>
        <w:t>汽轮机主要部件重量</w:t>
      </w:r>
    </w:p>
    <w:p>
      <w:pPr>
        <w:pStyle w:val="77"/>
        <w:keepNext w:val="0"/>
        <w:keepLines w:val="0"/>
        <w:pageBreakBefore w:val="0"/>
        <w:widowControl w:val="0"/>
        <w:kinsoku/>
        <w:wordWrap/>
        <w:overflowPunct/>
        <w:topLinePunct w:val="0"/>
        <w:bidi w:val="0"/>
        <w:spacing w:line="360" w:lineRule="auto"/>
        <w:ind w:firstLine="720" w:firstLineChars="300"/>
        <w:rPr>
          <w:rFonts w:ascii="Times New Roman"/>
          <w:sz w:val="24"/>
        </w:rPr>
      </w:pPr>
      <w:r>
        <w:rPr>
          <w:rFonts w:hint="eastAsia" w:ascii="Times New Roman"/>
          <w:sz w:val="24"/>
        </w:rPr>
        <w:t>转子            18t</w:t>
      </w:r>
    </w:p>
    <w:p>
      <w:pPr>
        <w:pStyle w:val="77"/>
        <w:keepNext w:val="0"/>
        <w:keepLines w:val="0"/>
        <w:pageBreakBefore w:val="0"/>
        <w:widowControl w:val="0"/>
        <w:kinsoku/>
        <w:wordWrap/>
        <w:overflowPunct/>
        <w:topLinePunct w:val="0"/>
        <w:bidi w:val="0"/>
        <w:spacing w:line="360" w:lineRule="auto"/>
        <w:ind w:firstLine="720" w:firstLineChars="300"/>
        <w:rPr>
          <w:rFonts w:ascii="Times New Roman"/>
          <w:sz w:val="24"/>
        </w:rPr>
      </w:pPr>
      <w:r>
        <w:rPr>
          <w:rFonts w:hint="eastAsia" w:ascii="Times New Roman"/>
          <w:sz w:val="24"/>
          <w:lang w:val="en-US" w:eastAsia="zh-CN"/>
        </w:rPr>
        <w:t>外</w:t>
      </w:r>
      <w:r>
        <w:rPr>
          <w:rFonts w:hint="eastAsia" w:ascii="Times New Roman"/>
          <w:sz w:val="24"/>
        </w:rPr>
        <w:t xml:space="preserve">上汽缸        </w:t>
      </w:r>
      <w:r>
        <w:rPr>
          <w:rFonts w:hint="eastAsia" w:ascii="Times New Roman"/>
          <w:sz w:val="24"/>
          <w:lang w:val="en-US" w:eastAsia="zh-CN"/>
        </w:rPr>
        <w:t>20</w:t>
      </w:r>
      <w:r>
        <w:rPr>
          <w:rFonts w:hint="eastAsia" w:ascii="Times New Roman"/>
          <w:sz w:val="24"/>
        </w:rPr>
        <w:t>t</w:t>
      </w:r>
    </w:p>
    <w:p>
      <w:pPr>
        <w:pStyle w:val="77"/>
        <w:keepNext w:val="0"/>
        <w:keepLines w:val="0"/>
        <w:pageBreakBefore w:val="0"/>
        <w:widowControl w:val="0"/>
        <w:kinsoku/>
        <w:wordWrap/>
        <w:overflowPunct/>
        <w:topLinePunct w:val="0"/>
        <w:bidi w:val="0"/>
        <w:spacing w:line="360" w:lineRule="auto"/>
        <w:ind w:firstLine="720" w:firstLineChars="300"/>
        <w:rPr>
          <w:rFonts w:ascii="Times New Roman"/>
          <w:sz w:val="24"/>
        </w:rPr>
      </w:pPr>
      <w:r>
        <w:rPr>
          <w:rFonts w:hint="eastAsia" w:ascii="Times New Roman"/>
          <w:sz w:val="24"/>
        </w:rPr>
        <w:t>下汽缸          15t</w:t>
      </w:r>
    </w:p>
    <w:p>
      <w:pPr>
        <w:pStyle w:val="77"/>
        <w:keepNext w:val="0"/>
        <w:keepLines w:val="0"/>
        <w:pageBreakBefore w:val="0"/>
        <w:widowControl w:val="0"/>
        <w:kinsoku/>
        <w:wordWrap/>
        <w:overflowPunct/>
        <w:topLinePunct w:val="0"/>
        <w:bidi w:val="0"/>
        <w:spacing w:line="360" w:lineRule="auto"/>
        <w:ind w:firstLine="720" w:firstLineChars="300"/>
        <w:rPr>
          <w:rFonts w:ascii="Times New Roman"/>
          <w:sz w:val="24"/>
        </w:rPr>
      </w:pPr>
      <w:r>
        <w:rPr>
          <w:rFonts w:hint="eastAsia" w:ascii="Times New Roman"/>
          <w:sz w:val="24"/>
        </w:rPr>
        <w:t xml:space="preserve">总重            100t       </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4.1.13</w:t>
      </w:r>
      <w:r>
        <w:rPr>
          <w:rFonts w:hint="eastAsia" w:cs="Times New Roman"/>
          <w:b w:val="0"/>
          <w:spacing w:val="0"/>
          <w:kern w:val="2"/>
          <w:sz w:val="24"/>
          <w:szCs w:val="24"/>
          <w:lang w:val="en-US" w:eastAsia="zh-CN" w:bidi="ar-SA"/>
        </w:rPr>
        <w:t xml:space="preserve"> </w:t>
      </w:r>
      <w:r>
        <w:rPr>
          <w:rFonts w:hint="eastAsia"/>
          <w:b w:val="0"/>
          <w:spacing w:val="0"/>
          <w:sz w:val="24"/>
          <w:szCs w:val="32"/>
        </w:rPr>
        <w:t>汽轮机中心距运行层标高：1600mm</w:t>
      </w:r>
    </w:p>
    <w:bookmarkEnd w:id="42"/>
    <w:bookmarkEnd w:id="43"/>
    <w:bookmarkEnd w:id="44"/>
    <w:bookmarkEnd w:id="45"/>
    <w:bookmarkEnd w:id="46"/>
    <w:bookmarkEnd w:id="47"/>
    <w:bookmarkEnd w:id="48"/>
    <w:p>
      <w:pPr>
        <w:pStyle w:val="5"/>
        <w:keepNext w:val="0"/>
        <w:keepLines w:val="0"/>
        <w:pageBreakBefore w:val="0"/>
        <w:widowControl w:val="0"/>
        <w:numPr>
          <w:ilvl w:val="0"/>
          <w:numId w:val="11"/>
        </w:numPr>
        <w:kinsoku/>
        <w:wordWrap/>
        <w:overflowPunct/>
        <w:topLinePunct w:val="0"/>
        <w:bidi w:val="0"/>
        <w:spacing w:before="100" w:after="100" w:line="360" w:lineRule="auto"/>
        <w:ind w:left="425" w:leftChars="0" w:hanging="425" w:firstLineChars="0"/>
        <w:rPr>
          <w:bCs/>
          <w:spacing w:val="0"/>
          <w:sz w:val="28"/>
          <w:szCs w:val="36"/>
        </w:rPr>
      </w:pPr>
      <w:bookmarkStart w:id="49" w:name="_Toc14162"/>
      <w:bookmarkStart w:id="50" w:name="_Toc18068"/>
      <w:bookmarkStart w:id="51" w:name="_Toc1569"/>
      <w:bookmarkStart w:id="52" w:name="_Toc9061"/>
      <w:bookmarkStart w:id="53" w:name="_Toc12905"/>
      <w:bookmarkStart w:id="54" w:name="_Toc15909"/>
      <w:bookmarkStart w:id="55" w:name="_Toc4816"/>
      <w:bookmarkStart w:id="56" w:name="_Toc78943248"/>
      <w:bookmarkStart w:id="57" w:name="_Toc311301113"/>
      <w:bookmarkStart w:id="58" w:name="_Toc317111527"/>
      <w:bookmarkStart w:id="59" w:name="_Toc317404296"/>
      <w:bookmarkStart w:id="60" w:name="_Toc52127970"/>
      <w:bookmarkStart w:id="61" w:name="_Toc317231409"/>
      <w:bookmarkStart w:id="62" w:name="_Toc77124391"/>
      <w:bookmarkStart w:id="63" w:name="_Toc19069"/>
      <w:bookmarkStart w:id="64" w:name="_Toc427936944"/>
      <w:bookmarkStart w:id="65" w:name="_Toc77124064"/>
      <w:bookmarkStart w:id="66" w:name="_Toc10608"/>
      <w:bookmarkStart w:id="67" w:name="_Toc135667091"/>
      <w:r>
        <w:rPr>
          <w:rFonts w:hint="eastAsia"/>
          <w:bCs/>
          <w:spacing w:val="0"/>
          <w:sz w:val="28"/>
          <w:szCs w:val="36"/>
        </w:rPr>
        <w:t>承包范围</w:t>
      </w:r>
      <w:bookmarkEnd w:id="49"/>
      <w:bookmarkEnd w:id="50"/>
      <w:bookmarkEnd w:id="51"/>
      <w:bookmarkEnd w:id="52"/>
      <w:bookmarkEnd w:id="53"/>
      <w:bookmarkEnd w:id="54"/>
      <w:bookmarkEnd w:id="55"/>
    </w:p>
    <w:p>
      <w:pPr>
        <w:pStyle w:val="8"/>
        <w:keepNext w:val="0"/>
        <w:keepLines w:val="0"/>
        <w:pageBreakBefore w:val="0"/>
        <w:widowControl w:val="0"/>
        <w:numPr>
          <w:ilvl w:val="1"/>
          <w:numId w:val="0"/>
        </w:numPr>
        <w:kinsoku/>
        <w:wordWrap/>
        <w:overflowPunct/>
        <w:topLinePunct w:val="0"/>
        <w:bidi w:val="0"/>
        <w:spacing w:before="0" w:after="0" w:line="360" w:lineRule="auto"/>
        <w:ind w:left="567" w:leftChars="0" w:hanging="567"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5.1</w:t>
      </w:r>
      <w:r>
        <w:rPr>
          <w:rFonts w:hint="eastAsia" w:cs="Times New Roman"/>
          <w:b w:val="0"/>
          <w:spacing w:val="0"/>
          <w:kern w:val="2"/>
          <w:sz w:val="24"/>
          <w:szCs w:val="24"/>
          <w:lang w:val="en-US" w:eastAsia="zh-CN" w:bidi="ar-SA"/>
        </w:rPr>
        <w:t xml:space="preserve"> </w:t>
      </w:r>
      <w:r>
        <w:rPr>
          <w:rFonts w:hint="eastAsia"/>
          <w:b w:val="0"/>
          <w:spacing w:val="0"/>
          <w:sz w:val="24"/>
          <w:szCs w:val="32"/>
        </w:rPr>
        <w:t>一般要求</w:t>
      </w:r>
    </w:p>
    <w:p>
      <w:pPr>
        <w:pStyle w:val="8"/>
        <w:keepNext w:val="0"/>
        <w:keepLines w:val="0"/>
        <w:pageBreakBefore w:val="0"/>
        <w:widowControl w:val="0"/>
        <w:kinsoku/>
        <w:wordWrap/>
        <w:overflowPunct/>
        <w:topLinePunct w:val="0"/>
        <w:autoSpaceDE/>
        <w:autoSpaceDN/>
        <w:bidi w:val="0"/>
        <w:adjustRightInd/>
        <w:snapToGrid/>
        <w:spacing w:before="0" w:after="0" w:line="360" w:lineRule="auto"/>
        <w:ind w:left="0" w:firstLine="480" w:firstLineChars="200"/>
        <w:textAlignment w:val="auto"/>
        <w:rPr>
          <w:b w:val="0"/>
          <w:spacing w:val="0"/>
          <w:sz w:val="24"/>
          <w:szCs w:val="32"/>
        </w:rPr>
      </w:pPr>
      <w:r>
        <w:rPr>
          <w:rFonts w:hint="eastAsia"/>
          <w:b w:val="0"/>
          <w:spacing w:val="0"/>
          <w:sz w:val="24"/>
          <w:szCs w:val="32"/>
          <w:lang w:val="en-US" w:eastAsia="zh-CN"/>
        </w:rPr>
        <w:t>3</w:t>
      </w:r>
      <w:r>
        <w:rPr>
          <w:rFonts w:hint="eastAsia"/>
          <w:b w:val="0"/>
          <w:spacing w:val="0"/>
          <w:sz w:val="24"/>
          <w:szCs w:val="32"/>
        </w:rPr>
        <w:t>号机通流提效改造</w:t>
      </w:r>
      <w:r>
        <w:rPr>
          <w:rFonts w:hint="eastAsia"/>
          <w:b w:val="0"/>
          <w:spacing w:val="0"/>
          <w:sz w:val="24"/>
          <w:szCs w:val="32"/>
          <w:lang w:val="en-US" w:eastAsia="zh-CN"/>
        </w:rPr>
        <w:t>主要施工内容为通流提效改造范围内所有的设备拆装、单体调试以及设备清点、开箱、场内转运等。主要包括旧汽轮机的拆除、新汽轮机的就位，配套的主蒸汽系统、抽排汽系统、轴封系统、油系统等设备安装改造以及仪控系统的施工等全部内容。本项目施工</w:t>
      </w:r>
      <w:r>
        <w:rPr>
          <w:rFonts w:hint="eastAsia"/>
          <w:b w:val="0"/>
          <w:spacing w:val="0"/>
          <w:sz w:val="24"/>
          <w:szCs w:val="32"/>
        </w:rPr>
        <w:t>包括</w:t>
      </w:r>
      <w:r>
        <w:rPr>
          <w:rFonts w:hint="eastAsia"/>
          <w:b w:val="0"/>
          <w:spacing w:val="0"/>
          <w:sz w:val="24"/>
          <w:szCs w:val="32"/>
          <w:lang w:val="en-US" w:eastAsia="zh-CN"/>
        </w:rPr>
        <w:t>设备拆除、</w:t>
      </w:r>
      <w:r>
        <w:rPr>
          <w:rFonts w:hint="eastAsia"/>
          <w:b w:val="0"/>
          <w:spacing w:val="0"/>
          <w:sz w:val="24"/>
          <w:szCs w:val="32"/>
        </w:rPr>
        <w:t>土建</w:t>
      </w:r>
      <w:r>
        <w:rPr>
          <w:rFonts w:hint="eastAsia"/>
          <w:b w:val="0"/>
          <w:spacing w:val="0"/>
          <w:sz w:val="24"/>
          <w:szCs w:val="32"/>
          <w:lang w:eastAsia="zh-CN"/>
        </w:rPr>
        <w:t>、</w:t>
      </w:r>
      <w:r>
        <w:rPr>
          <w:rFonts w:hint="eastAsia"/>
          <w:b w:val="0"/>
          <w:spacing w:val="0"/>
          <w:sz w:val="24"/>
          <w:szCs w:val="32"/>
          <w:lang w:val="en-US" w:eastAsia="zh-CN"/>
        </w:rPr>
        <w:t>检验、</w:t>
      </w:r>
      <w:r>
        <w:rPr>
          <w:rFonts w:hint="eastAsia"/>
          <w:b w:val="0"/>
          <w:spacing w:val="0"/>
          <w:sz w:val="24"/>
          <w:szCs w:val="32"/>
        </w:rPr>
        <w:t>安装、试验、单体调试等相关工作。</w:t>
      </w:r>
    </w:p>
    <w:p>
      <w:pPr>
        <w:pStyle w:val="8"/>
        <w:keepNext w:val="0"/>
        <w:keepLines w:val="0"/>
        <w:pageBreakBefore w:val="0"/>
        <w:widowControl w:val="0"/>
        <w:numPr>
          <w:ilvl w:val="1"/>
          <w:numId w:val="0"/>
        </w:numPr>
        <w:kinsoku/>
        <w:wordWrap/>
        <w:overflowPunct/>
        <w:topLinePunct w:val="0"/>
        <w:bidi w:val="0"/>
        <w:spacing w:before="0" w:after="0" w:line="360" w:lineRule="auto"/>
        <w:ind w:left="567" w:leftChars="0" w:hanging="567"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5.2</w:t>
      </w:r>
      <w:r>
        <w:rPr>
          <w:rFonts w:hint="eastAsia" w:cs="Times New Roman"/>
          <w:b w:val="0"/>
          <w:spacing w:val="0"/>
          <w:kern w:val="2"/>
          <w:sz w:val="24"/>
          <w:szCs w:val="24"/>
          <w:lang w:val="en-US" w:eastAsia="zh-CN" w:bidi="ar-SA"/>
        </w:rPr>
        <w:t xml:space="preserve"> </w:t>
      </w:r>
      <w:r>
        <w:rPr>
          <w:rFonts w:hint="eastAsia"/>
          <w:b w:val="0"/>
          <w:spacing w:val="0"/>
          <w:sz w:val="24"/>
          <w:szCs w:val="32"/>
        </w:rPr>
        <w:t>工作范围</w:t>
      </w:r>
    </w:p>
    <w:p>
      <w:pPr>
        <w:pStyle w:val="8"/>
        <w:keepNext w:val="0"/>
        <w:keepLines w:val="0"/>
        <w:pageBreakBefore w:val="0"/>
        <w:widowControl w:val="0"/>
        <w:kinsoku/>
        <w:wordWrap/>
        <w:overflowPunct/>
        <w:topLinePunct w:val="0"/>
        <w:bidi w:val="0"/>
        <w:spacing w:before="0" w:after="0" w:line="360" w:lineRule="auto"/>
        <w:ind w:left="210"/>
        <w:rPr>
          <w:b w:val="0"/>
          <w:spacing w:val="0"/>
          <w:sz w:val="24"/>
          <w:szCs w:val="32"/>
        </w:rPr>
      </w:pPr>
      <w:r>
        <w:rPr>
          <w:rFonts w:hint="eastAsia"/>
          <w:b w:val="0"/>
          <w:spacing w:val="0"/>
          <w:sz w:val="24"/>
          <w:szCs w:val="32"/>
          <w:lang w:val="en-US" w:eastAsia="zh-CN"/>
        </w:rPr>
        <w:t>本项目</w:t>
      </w:r>
      <w:r>
        <w:rPr>
          <w:rFonts w:hint="eastAsia"/>
          <w:b w:val="0"/>
          <w:spacing w:val="0"/>
          <w:sz w:val="24"/>
          <w:szCs w:val="32"/>
        </w:rPr>
        <w:t>改造施工的范围包括但不限于以下内容：</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5.2.1</w:t>
      </w:r>
      <w:r>
        <w:rPr>
          <w:rFonts w:hint="eastAsia" w:cs="Times New Roman"/>
          <w:b w:val="0"/>
          <w:spacing w:val="0"/>
          <w:kern w:val="2"/>
          <w:sz w:val="24"/>
          <w:szCs w:val="24"/>
          <w:lang w:val="en-US" w:eastAsia="zh-CN" w:bidi="ar-SA"/>
        </w:rPr>
        <w:t xml:space="preserve"> </w:t>
      </w:r>
      <w:r>
        <w:rPr>
          <w:rFonts w:hint="eastAsia"/>
          <w:b w:val="0"/>
          <w:spacing w:val="0"/>
          <w:sz w:val="24"/>
          <w:szCs w:val="32"/>
        </w:rPr>
        <w:t>机务部分（包含土建）</w:t>
      </w:r>
    </w:p>
    <w:p>
      <w:pPr>
        <w:keepNext w:val="0"/>
        <w:keepLines w:val="0"/>
        <w:pageBreakBefore w:val="0"/>
        <w:widowControl w:val="0"/>
        <w:numPr>
          <w:ilvl w:val="0"/>
          <w:numId w:val="12"/>
        </w:numPr>
        <w:kinsoku/>
        <w:wordWrap/>
        <w:overflowPunct/>
        <w:topLinePunct w:val="0"/>
        <w:bidi w:val="0"/>
        <w:spacing w:line="360" w:lineRule="auto"/>
        <w:rPr>
          <w:sz w:val="24"/>
          <w:szCs w:val="24"/>
          <w:highlight w:val="none"/>
        </w:rPr>
      </w:pPr>
      <w:r>
        <w:rPr>
          <w:rFonts w:hint="eastAsia"/>
          <w:sz w:val="24"/>
          <w:szCs w:val="24"/>
          <w:highlight w:val="none"/>
        </w:rPr>
        <w:t>汽轮机本体部分</w:t>
      </w:r>
    </w:p>
    <w:p>
      <w:pPr>
        <w:keepNext w:val="0"/>
        <w:keepLines w:val="0"/>
        <w:pageBreakBefore w:val="0"/>
        <w:widowControl w:val="0"/>
        <w:kinsoku/>
        <w:wordWrap/>
        <w:overflowPunct/>
        <w:topLinePunct w:val="0"/>
        <w:bidi w:val="0"/>
        <w:spacing w:line="360" w:lineRule="auto"/>
        <w:ind w:left="420"/>
        <w:rPr>
          <w:sz w:val="24"/>
        </w:rPr>
      </w:pPr>
      <w:bookmarkStart w:id="68" w:name="_Toc32064"/>
      <w:bookmarkStart w:id="69" w:name="_Toc12743"/>
      <w:bookmarkStart w:id="70" w:name="_Toc19668"/>
      <w:bookmarkStart w:id="71" w:name="_Toc4678"/>
      <w:r>
        <w:rPr>
          <w:rFonts w:hint="eastAsia"/>
          <w:sz w:val="24"/>
        </w:rPr>
        <w:t>原汽轮机解体并拆除、轴承箱拆除、导汽管等本体连接管道拆除。（</w:t>
      </w:r>
      <w:r>
        <w:rPr>
          <w:rFonts w:hint="eastAsia"/>
          <w:sz w:val="24"/>
          <w:lang w:val="en-US" w:eastAsia="zh-CN"/>
        </w:rPr>
        <w:t>原</w:t>
      </w:r>
      <w:r>
        <w:rPr>
          <w:rFonts w:hint="eastAsia"/>
          <w:sz w:val="24"/>
        </w:rPr>
        <w:t>地脚螺栓</w:t>
      </w:r>
      <w:r>
        <w:rPr>
          <w:rFonts w:hint="eastAsia"/>
          <w:sz w:val="24"/>
          <w:lang w:val="en-US" w:eastAsia="zh-CN"/>
        </w:rPr>
        <w:t>需</w:t>
      </w:r>
      <w:r>
        <w:rPr>
          <w:rFonts w:hint="eastAsia"/>
          <w:sz w:val="24"/>
        </w:rPr>
        <w:t>保护</w:t>
      </w:r>
      <w:r>
        <w:rPr>
          <w:rFonts w:hint="eastAsia"/>
          <w:sz w:val="24"/>
          <w:lang w:val="en-US" w:eastAsia="zh-CN"/>
        </w:rPr>
        <w:t>利旧</w:t>
      </w:r>
      <w:r>
        <w:rPr>
          <w:rFonts w:hint="eastAsia"/>
          <w:sz w:val="24"/>
        </w:rPr>
        <w:t>）</w:t>
      </w:r>
    </w:p>
    <w:p>
      <w:pPr>
        <w:keepNext w:val="0"/>
        <w:keepLines w:val="0"/>
        <w:pageBreakBefore w:val="0"/>
        <w:widowControl w:val="0"/>
        <w:kinsoku/>
        <w:wordWrap/>
        <w:overflowPunct/>
        <w:topLinePunct w:val="0"/>
        <w:bidi w:val="0"/>
        <w:spacing w:line="360" w:lineRule="auto"/>
        <w:ind w:left="420"/>
        <w:rPr>
          <w:sz w:val="24"/>
        </w:rPr>
      </w:pPr>
      <w:r>
        <w:rPr>
          <w:rFonts w:hint="eastAsia"/>
          <w:sz w:val="24"/>
        </w:rPr>
        <w:t>新汽轮机前后轴承箱基础重做、台板就位（二次灌浆）、轴承箱安装、</w:t>
      </w:r>
      <w:r>
        <w:rPr>
          <w:rFonts w:hint="eastAsia"/>
          <w:sz w:val="24"/>
          <w:lang w:val="en-US" w:eastAsia="zh-CN"/>
        </w:rPr>
        <w:t>半缸</w:t>
      </w:r>
      <w:r>
        <w:rPr>
          <w:rFonts w:hint="eastAsia"/>
          <w:sz w:val="24"/>
        </w:rPr>
        <w:t>起吊就位</w:t>
      </w:r>
      <w:r>
        <w:rPr>
          <w:rFonts w:hint="eastAsia"/>
          <w:sz w:val="24"/>
          <w:lang w:eastAsia="zh-CN"/>
        </w:rPr>
        <w:t>（</w:t>
      </w:r>
      <w:r>
        <w:rPr>
          <w:rFonts w:hint="eastAsia"/>
          <w:sz w:val="24"/>
          <w:lang w:val="en-US" w:eastAsia="zh-CN"/>
        </w:rPr>
        <w:t>详见附件三《关于汽轮机拆除上半缸安装的说明》）</w:t>
      </w:r>
      <w:r>
        <w:rPr>
          <w:rFonts w:hint="eastAsia"/>
          <w:sz w:val="24"/>
        </w:rPr>
        <w:t>、汽轮机中心</w:t>
      </w:r>
      <w:r>
        <w:rPr>
          <w:rFonts w:hint="eastAsia"/>
          <w:sz w:val="24"/>
          <w:lang w:val="en-US" w:eastAsia="zh-CN"/>
        </w:rPr>
        <w:t>调整</w:t>
      </w:r>
      <w:r>
        <w:rPr>
          <w:rFonts w:hint="eastAsia"/>
          <w:sz w:val="24"/>
        </w:rPr>
        <w:t>、联轴器修配等。</w:t>
      </w:r>
    </w:p>
    <w:p>
      <w:pPr>
        <w:keepNext w:val="0"/>
        <w:keepLines w:val="0"/>
        <w:pageBreakBefore w:val="0"/>
        <w:widowControl w:val="0"/>
        <w:numPr>
          <w:ilvl w:val="0"/>
          <w:numId w:val="12"/>
        </w:numPr>
        <w:kinsoku/>
        <w:wordWrap/>
        <w:overflowPunct/>
        <w:topLinePunct w:val="0"/>
        <w:bidi w:val="0"/>
        <w:spacing w:line="360" w:lineRule="auto"/>
        <w:rPr>
          <w:sz w:val="24"/>
          <w:szCs w:val="24"/>
        </w:rPr>
      </w:pPr>
      <w:r>
        <w:rPr>
          <w:rFonts w:hint="eastAsia"/>
          <w:sz w:val="24"/>
          <w:szCs w:val="24"/>
        </w:rPr>
        <w:t>主蒸汽系统</w:t>
      </w:r>
    </w:p>
    <w:bookmarkEnd w:id="68"/>
    <w:bookmarkEnd w:id="69"/>
    <w:bookmarkEnd w:id="70"/>
    <w:bookmarkEnd w:id="71"/>
    <w:p>
      <w:pPr>
        <w:keepNext w:val="0"/>
        <w:keepLines w:val="0"/>
        <w:pageBreakBefore w:val="0"/>
        <w:widowControl w:val="0"/>
        <w:kinsoku/>
        <w:wordWrap/>
        <w:overflowPunct/>
        <w:topLinePunct w:val="0"/>
        <w:bidi w:val="0"/>
        <w:spacing w:line="360" w:lineRule="auto"/>
        <w:ind w:left="420"/>
        <w:rPr>
          <w:sz w:val="24"/>
        </w:rPr>
      </w:pPr>
      <w:bookmarkStart w:id="72" w:name="_Toc9233"/>
      <w:bookmarkStart w:id="73" w:name="_Toc10154"/>
      <w:bookmarkStart w:id="74" w:name="_Toc17026"/>
      <w:bookmarkStart w:id="75" w:name="_Toc10353"/>
      <w:r>
        <w:rPr>
          <w:rFonts w:hint="eastAsia"/>
          <w:sz w:val="24"/>
        </w:rPr>
        <w:t>汽机进汽电动阀后三通至左、右主汽门侧进汽管道割接，适应性改道。</w:t>
      </w:r>
    </w:p>
    <w:p>
      <w:pPr>
        <w:keepNext w:val="0"/>
        <w:keepLines w:val="0"/>
        <w:pageBreakBefore w:val="0"/>
        <w:widowControl w:val="0"/>
        <w:kinsoku/>
        <w:wordWrap/>
        <w:overflowPunct/>
        <w:topLinePunct w:val="0"/>
        <w:bidi w:val="0"/>
        <w:spacing w:line="360" w:lineRule="auto"/>
        <w:ind w:left="420"/>
        <w:rPr>
          <w:sz w:val="24"/>
        </w:rPr>
      </w:pPr>
      <w:r>
        <w:rPr>
          <w:rFonts w:hint="eastAsia"/>
          <w:sz w:val="24"/>
        </w:rPr>
        <w:t>主汽门、调门、导汽管安装，阀门静态调试。</w:t>
      </w:r>
    </w:p>
    <w:p>
      <w:pPr>
        <w:keepNext w:val="0"/>
        <w:keepLines w:val="0"/>
        <w:pageBreakBefore w:val="0"/>
        <w:widowControl w:val="0"/>
        <w:kinsoku/>
        <w:wordWrap/>
        <w:overflowPunct/>
        <w:topLinePunct w:val="0"/>
        <w:bidi w:val="0"/>
        <w:spacing w:line="360" w:lineRule="auto"/>
        <w:ind w:left="420"/>
        <w:rPr>
          <w:sz w:val="24"/>
        </w:rPr>
      </w:pPr>
      <w:r>
        <w:rPr>
          <w:rFonts w:hint="eastAsia"/>
          <w:sz w:val="24"/>
        </w:rPr>
        <w:t>新增部分支吊架需安装。</w:t>
      </w:r>
    </w:p>
    <w:p>
      <w:pPr>
        <w:keepNext w:val="0"/>
        <w:keepLines w:val="0"/>
        <w:pageBreakBefore w:val="0"/>
        <w:widowControl w:val="0"/>
        <w:numPr>
          <w:ilvl w:val="0"/>
          <w:numId w:val="12"/>
        </w:numPr>
        <w:kinsoku/>
        <w:wordWrap/>
        <w:overflowPunct/>
        <w:topLinePunct w:val="0"/>
        <w:bidi w:val="0"/>
        <w:spacing w:line="360" w:lineRule="auto"/>
        <w:rPr>
          <w:sz w:val="24"/>
          <w:szCs w:val="24"/>
        </w:rPr>
      </w:pPr>
      <w:bookmarkStart w:id="76" w:name="_Toc14475"/>
      <w:bookmarkStart w:id="77" w:name="_Toc8557"/>
      <w:bookmarkStart w:id="78" w:name="_Toc2975"/>
      <w:bookmarkStart w:id="79" w:name="_Toc13657"/>
      <w:r>
        <w:rPr>
          <w:rFonts w:hint="eastAsia"/>
          <w:sz w:val="24"/>
          <w:szCs w:val="24"/>
        </w:rPr>
        <w:t>润滑油系统</w:t>
      </w:r>
      <w:bookmarkEnd w:id="76"/>
      <w:bookmarkEnd w:id="77"/>
      <w:bookmarkEnd w:id="78"/>
      <w:bookmarkEnd w:id="79"/>
    </w:p>
    <w:p>
      <w:pPr>
        <w:keepNext w:val="0"/>
        <w:keepLines w:val="0"/>
        <w:pageBreakBefore w:val="0"/>
        <w:widowControl w:val="0"/>
        <w:kinsoku/>
        <w:wordWrap/>
        <w:overflowPunct/>
        <w:topLinePunct w:val="0"/>
        <w:bidi w:val="0"/>
        <w:spacing w:line="360" w:lineRule="auto"/>
        <w:ind w:left="420"/>
        <w:rPr>
          <w:sz w:val="24"/>
        </w:rPr>
      </w:pPr>
      <w:r>
        <w:rPr>
          <w:rFonts w:hint="eastAsia"/>
          <w:sz w:val="24"/>
        </w:rPr>
        <w:t>4.5米层润滑油（供、回）母管至机组各轴承供回油支管路适应性割接，系统管阀检修、漏点消除。</w:t>
      </w:r>
    </w:p>
    <w:p>
      <w:pPr>
        <w:keepNext w:val="0"/>
        <w:keepLines w:val="0"/>
        <w:pageBreakBefore w:val="0"/>
        <w:widowControl w:val="0"/>
        <w:kinsoku/>
        <w:wordWrap/>
        <w:overflowPunct/>
        <w:topLinePunct w:val="0"/>
        <w:bidi w:val="0"/>
        <w:spacing w:line="360" w:lineRule="auto"/>
        <w:ind w:left="420"/>
        <w:rPr>
          <w:sz w:val="24"/>
          <w:highlight w:val="none"/>
        </w:rPr>
      </w:pPr>
      <w:r>
        <w:rPr>
          <w:rFonts w:hint="eastAsia"/>
          <w:sz w:val="24"/>
          <w:highlight w:val="none"/>
          <w:lang w:val="en-US" w:eastAsia="zh-CN"/>
        </w:rPr>
        <w:t>主机</w:t>
      </w:r>
      <w:r>
        <w:rPr>
          <w:rFonts w:hint="eastAsia"/>
          <w:sz w:val="24"/>
          <w:highlight w:val="none"/>
        </w:rPr>
        <w:t>冷油器拆装。</w:t>
      </w:r>
    </w:p>
    <w:p>
      <w:pPr>
        <w:keepNext w:val="0"/>
        <w:keepLines w:val="0"/>
        <w:pageBreakBefore w:val="0"/>
        <w:widowControl w:val="0"/>
        <w:kinsoku/>
        <w:wordWrap/>
        <w:overflowPunct/>
        <w:topLinePunct w:val="0"/>
        <w:bidi w:val="0"/>
        <w:spacing w:line="360" w:lineRule="auto"/>
        <w:ind w:left="420"/>
        <w:rPr>
          <w:sz w:val="24"/>
        </w:rPr>
      </w:pPr>
      <w:r>
        <w:rPr>
          <w:rFonts w:hint="eastAsia"/>
          <w:sz w:val="24"/>
        </w:rPr>
        <w:t>原直流油泵拆除，新直流油泵及附属管阀适应性改接。</w:t>
      </w:r>
    </w:p>
    <w:p>
      <w:pPr>
        <w:keepNext w:val="0"/>
        <w:keepLines w:val="0"/>
        <w:pageBreakBefore w:val="0"/>
        <w:widowControl w:val="0"/>
        <w:kinsoku/>
        <w:wordWrap/>
        <w:overflowPunct/>
        <w:topLinePunct w:val="0"/>
        <w:bidi w:val="0"/>
        <w:spacing w:line="360" w:lineRule="auto"/>
        <w:ind w:left="420"/>
        <w:rPr>
          <w:sz w:val="24"/>
        </w:rPr>
      </w:pPr>
      <w:r>
        <w:rPr>
          <w:rFonts w:hint="eastAsia"/>
          <w:sz w:val="24"/>
          <w:highlight w:val="none"/>
        </w:rPr>
        <w:t>油循环冲洗及</w:t>
      </w:r>
      <w:r>
        <w:rPr>
          <w:rFonts w:hint="eastAsia"/>
          <w:sz w:val="24"/>
        </w:rPr>
        <w:t>各滤网更换。</w:t>
      </w:r>
    </w:p>
    <w:p>
      <w:pPr>
        <w:keepNext w:val="0"/>
        <w:keepLines w:val="0"/>
        <w:pageBreakBefore w:val="0"/>
        <w:widowControl w:val="0"/>
        <w:kinsoku/>
        <w:wordWrap/>
        <w:overflowPunct/>
        <w:topLinePunct w:val="0"/>
        <w:bidi w:val="0"/>
        <w:spacing w:line="360" w:lineRule="auto"/>
        <w:ind w:left="420"/>
        <w:rPr>
          <w:sz w:val="24"/>
        </w:rPr>
      </w:pPr>
      <w:r>
        <w:rPr>
          <w:rFonts w:hint="eastAsia"/>
          <w:sz w:val="24"/>
        </w:rPr>
        <w:t>蓄能器测压充氮。</w:t>
      </w:r>
    </w:p>
    <w:p>
      <w:pPr>
        <w:keepNext w:val="0"/>
        <w:keepLines w:val="0"/>
        <w:pageBreakBefore w:val="0"/>
        <w:widowControl w:val="0"/>
        <w:numPr>
          <w:ilvl w:val="0"/>
          <w:numId w:val="12"/>
        </w:numPr>
        <w:kinsoku/>
        <w:wordWrap/>
        <w:overflowPunct/>
        <w:topLinePunct w:val="0"/>
        <w:bidi w:val="0"/>
        <w:spacing w:line="360" w:lineRule="auto"/>
        <w:rPr>
          <w:sz w:val="24"/>
          <w:szCs w:val="24"/>
        </w:rPr>
      </w:pPr>
      <w:r>
        <w:rPr>
          <w:rFonts w:hint="eastAsia"/>
          <w:sz w:val="24"/>
          <w:szCs w:val="24"/>
        </w:rPr>
        <w:t>顶轴油系统</w:t>
      </w:r>
      <w:bookmarkEnd w:id="72"/>
      <w:bookmarkEnd w:id="73"/>
      <w:bookmarkEnd w:id="74"/>
      <w:bookmarkEnd w:id="75"/>
    </w:p>
    <w:p>
      <w:pPr>
        <w:keepNext w:val="0"/>
        <w:keepLines w:val="0"/>
        <w:pageBreakBefore w:val="0"/>
        <w:widowControl w:val="0"/>
        <w:kinsoku/>
        <w:wordWrap/>
        <w:overflowPunct/>
        <w:topLinePunct w:val="0"/>
        <w:bidi w:val="0"/>
        <w:spacing w:line="360" w:lineRule="auto"/>
        <w:ind w:left="420"/>
        <w:rPr>
          <w:sz w:val="24"/>
        </w:rPr>
      </w:pPr>
      <w:r>
        <w:rPr>
          <w:sz w:val="24"/>
        </w:rPr>
        <w:t>9米层顶轴油管道整体更换。</w:t>
      </w:r>
    </w:p>
    <w:p>
      <w:pPr>
        <w:keepNext w:val="0"/>
        <w:keepLines w:val="0"/>
        <w:pageBreakBefore w:val="0"/>
        <w:widowControl w:val="0"/>
        <w:kinsoku/>
        <w:wordWrap/>
        <w:overflowPunct/>
        <w:topLinePunct w:val="0"/>
        <w:bidi w:val="0"/>
        <w:spacing w:line="360" w:lineRule="auto"/>
        <w:ind w:left="420"/>
        <w:rPr>
          <w:sz w:val="24"/>
        </w:rPr>
      </w:pPr>
      <w:r>
        <w:rPr>
          <w:sz w:val="24"/>
        </w:rPr>
        <w:t>顶轴油泵拆装</w:t>
      </w:r>
      <w:r>
        <w:rPr>
          <w:rFonts w:hint="eastAsia"/>
          <w:sz w:val="24"/>
        </w:rPr>
        <w:t>、顶轴油泵出口模块拆装，顶轴油装置整体移位</w:t>
      </w:r>
      <w:r>
        <w:rPr>
          <w:sz w:val="24"/>
        </w:rPr>
        <w:t>。</w:t>
      </w:r>
    </w:p>
    <w:p>
      <w:pPr>
        <w:keepNext w:val="0"/>
        <w:keepLines w:val="0"/>
        <w:pageBreakBefore w:val="0"/>
        <w:widowControl w:val="0"/>
        <w:numPr>
          <w:ilvl w:val="0"/>
          <w:numId w:val="12"/>
        </w:numPr>
        <w:kinsoku/>
        <w:wordWrap/>
        <w:overflowPunct/>
        <w:topLinePunct w:val="0"/>
        <w:bidi w:val="0"/>
        <w:spacing w:line="360" w:lineRule="auto"/>
        <w:rPr>
          <w:sz w:val="24"/>
          <w:szCs w:val="24"/>
        </w:rPr>
      </w:pPr>
      <w:bookmarkStart w:id="80" w:name="_Toc31674"/>
      <w:bookmarkStart w:id="81" w:name="_Toc13988"/>
      <w:bookmarkStart w:id="82" w:name="_Toc9923"/>
      <w:bookmarkStart w:id="83" w:name="_Toc2161"/>
      <w:r>
        <w:rPr>
          <w:rFonts w:hint="eastAsia"/>
          <w:sz w:val="24"/>
          <w:szCs w:val="24"/>
        </w:rPr>
        <w:t>轴封系统</w:t>
      </w:r>
      <w:bookmarkEnd w:id="80"/>
      <w:bookmarkEnd w:id="81"/>
      <w:bookmarkEnd w:id="82"/>
      <w:bookmarkEnd w:id="83"/>
    </w:p>
    <w:p>
      <w:pPr>
        <w:keepNext w:val="0"/>
        <w:keepLines w:val="0"/>
        <w:pageBreakBefore w:val="0"/>
        <w:widowControl w:val="0"/>
        <w:kinsoku/>
        <w:wordWrap/>
        <w:overflowPunct/>
        <w:topLinePunct w:val="0"/>
        <w:bidi w:val="0"/>
        <w:spacing w:line="360" w:lineRule="auto"/>
        <w:ind w:left="420"/>
        <w:rPr>
          <w:sz w:val="24"/>
        </w:rPr>
      </w:pPr>
      <w:r>
        <w:rPr>
          <w:rFonts w:hint="eastAsia"/>
          <w:sz w:val="24"/>
        </w:rPr>
        <w:t>原轴封冷却器</w:t>
      </w:r>
      <w:r>
        <w:rPr>
          <w:rFonts w:hint="eastAsia"/>
          <w:sz w:val="24"/>
          <w:lang w:val="en-US" w:eastAsia="zh-CN"/>
        </w:rPr>
        <w:t>及管道</w:t>
      </w:r>
      <w:r>
        <w:rPr>
          <w:rFonts w:hint="eastAsia"/>
          <w:sz w:val="24"/>
        </w:rPr>
        <w:t>拆除。</w:t>
      </w:r>
    </w:p>
    <w:p>
      <w:pPr>
        <w:keepNext w:val="0"/>
        <w:keepLines w:val="0"/>
        <w:pageBreakBefore w:val="0"/>
        <w:widowControl w:val="0"/>
        <w:kinsoku/>
        <w:wordWrap/>
        <w:overflowPunct/>
        <w:topLinePunct w:val="0"/>
        <w:bidi w:val="0"/>
        <w:spacing w:line="360" w:lineRule="auto"/>
        <w:ind w:left="420"/>
        <w:rPr>
          <w:sz w:val="24"/>
        </w:rPr>
      </w:pPr>
      <w:r>
        <w:rPr>
          <w:rFonts w:hint="eastAsia"/>
          <w:sz w:val="24"/>
          <w:lang w:val="en-US" w:eastAsia="zh-CN"/>
        </w:rPr>
        <w:t>轴封冷却器</w:t>
      </w:r>
      <w:r>
        <w:rPr>
          <w:rFonts w:hint="eastAsia"/>
          <w:sz w:val="24"/>
        </w:rPr>
        <w:t>基础重做。</w:t>
      </w:r>
    </w:p>
    <w:p>
      <w:pPr>
        <w:keepNext w:val="0"/>
        <w:keepLines w:val="0"/>
        <w:pageBreakBefore w:val="0"/>
        <w:widowControl w:val="0"/>
        <w:kinsoku/>
        <w:wordWrap/>
        <w:overflowPunct/>
        <w:topLinePunct w:val="0"/>
        <w:bidi w:val="0"/>
        <w:spacing w:line="360" w:lineRule="auto"/>
        <w:ind w:left="420"/>
        <w:rPr>
          <w:sz w:val="24"/>
        </w:rPr>
      </w:pPr>
      <w:r>
        <w:rPr>
          <w:rFonts w:hint="eastAsia"/>
          <w:sz w:val="24"/>
        </w:rPr>
        <w:t>新轴封冷却器安装。</w:t>
      </w:r>
    </w:p>
    <w:p>
      <w:pPr>
        <w:keepNext w:val="0"/>
        <w:keepLines w:val="0"/>
        <w:pageBreakBefore w:val="0"/>
        <w:widowControl w:val="0"/>
        <w:kinsoku/>
        <w:wordWrap/>
        <w:overflowPunct/>
        <w:topLinePunct w:val="0"/>
        <w:bidi w:val="0"/>
        <w:spacing w:line="360" w:lineRule="auto"/>
        <w:ind w:left="420"/>
        <w:rPr>
          <w:sz w:val="24"/>
        </w:rPr>
      </w:pPr>
      <w:r>
        <w:rPr>
          <w:rFonts w:hint="eastAsia"/>
          <w:sz w:val="24"/>
        </w:rPr>
        <w:t>除盐水管道安装。</w:t>
      </w:r>
    </w:p>
    <w:p>
      <w:pPr>
        <w:keepNext w:val="0"/>
        <w:keepLines w:val="0"/>
        <w:pageBreakBefore w:val="0"/>
        <w:widowControl w:val="0"/>
        <w:kinsoku/>
        <w:wordWrap/>
        <w:overflowPunct/>
        <w:topLinePunct w:val="0"/>
        <w:bidi w:val="0"/>
        <w:spacing w:line="360" w:lineRule="auto"/>
        <w:ind w:left="420"/>
        <w:rPr>
          <w:sz w:val="24"/>
        </w:rPr>
      </w:pPr>
      <w:r>
        <w:rPr>
          <w:rFonts w:hint="eastAsia"/>
          <w:sz w:val="24"/>
        </w:rPr>
        <w:t>汽轮机、汽动给水泵汽轮机、门杆漏汽至轴封进汽管路重新安装。</w:t>
      </w:r>
    </w:p>
    <w:p>
      <w:pPr>
        <w:keepNext w:val="0"/>
        <w:keepLines w:val="0"/>
        <w:pageBreakBefore w:val="0"/>
        <w:widowControl w:val="0"/>
        <w:kinsoku/>
        <w:wordWrap/>
        <w:overflowPunct/>
        <w:topLinePunct w:val="0"/>
        <w:bidi w:val="0"/>
        <w:spacing w:line="360" w:lineRule="auto"/>
        <w:ind w:left="420"/>
        <w:rPr>
          <w:sz w:val="24"/>
        </w:rPr>
      </w:pPr>
      <w:r>
        <w:rPr>
          <w:rFonts w:hint="eastAsia"/>
          <w:sz w:val="24"/>
        </w:rPr>
        <w:t>轴封系统管道及相关设备均全部换新。</w:t>
      </w:r>
    </w:p>
    <w:p>
      <w:pPr>
        <w:keepNext w:val="0"/>
        <w:keepLines w:val="0"/>
        <w:pageBreakBefore w:val="0"/>
        <w:widowControl w:val="0"/>
        <w:kinsoku/>
        <w:wordWrap/>
        <w:overflowPunct/>
        <w:topLinePunct w:val="0"/>
        <w:bidi w:val="0"/>
        <w:spacing w:line="360" w:lineRule="auto"/>
        <w:ind w:left="420"/>
        <w:rPr>
          <w:sz w:val="24"/>
        </w:rPr>
      </w:pPr>
      <w:r>
        <w:rPr>
          <w:rFonts w:hint="eastAsia"/>
          <w:sz w:val="24"/>
        </w:rPr>
        <w:t>轴加疏水管路拆装。</w:t>
      </w:r>
    </w:p>
    <w:p>
      <w:pPr>
        <w:keepNext w:val="0"/>
        <w:keepLines w:val="0"/>
        <w:pageBreakBefore w:val="0"/>
        <w:widowControl w:val="0"/>
        <w:kinsoku/>
        <w:wordWrap/>
        <w:overflowPunct/>
        <w:topLinePunct w:val="0"/>
        <w:bidi w:val="0"/>
        <w:spacing w:line="360" w:lineRule="auto"/>
        <w:ind w:left="420"/>
        <w:rPr>
          <w:rFonts w:hint="eastAsia"/>
          <w:sz w:val="24"/>
        </w:rPr>
      </w:pPr>
      <w:r>
        <w:rPr>
          <w:rFonts w:hint="eastAsia"/>
          <w:sz w:val="24"/>
        </w:rPr>
        <w:t>轴加进汽侧紧急排水管路铺设。</w:t>
      </w:r>
    </w:p>
    <w:p>
      <w:pPr>
        <w:keepNext w:val="0"/>
        <w:keepLines w:val="0"/>
        <w:pageBreakBefore w:val="0"/>
        <w:widowControl w:val="0"/>
        <w:kinsoku/>
        <w:wordWrap/>
        <w:overflowPunct/>
        <w:topLinePunct w:val="0"/>
        <w:bidi w:val="0"/>
        <w:spacing w:line="360" w:lineRule="auto"/>
        <w:ind w:left="420"/>
        <w:rPr>
          <w:rFonts w:hint="eastAsia" w:eastAsia="宋体"/>
          <w:sz w:val="24"/>
          <w:lang w:val="en-US" w:eastAsia="zh-CN"/>
        </w:rPr>
      </w:pPr>
      <w:r>
        <w:rPr>
          <w:rFonts w:hint="eastAsia"/>
          <w:sz w:val="24"/>
          <w:lang w:val="en-US" w:eastAsia="zh-CN"/>
        </w:rPr>
        <w:t>轴加排汽管道安装。</w:t>
      </w:r>
    </w:p>
    <w:p>
      <w:pPr>
        <w:keepNext w:val="0"/>
        <w:keepLines w:val="0"/>
        <w:pageBreakBefore w:val="0"/>
        <w:widowControl w:val="0"/>
        <w:numPr>
          <w:ilvl w:val="0"/>
          <w:numId w:val="12"/>
        </w:numPr>
        <w:kinsoku/>
        <w:wordWrap/>
        <w:overflowPunct/>
        <w:topLinePunct w:val="0"/>
        <w:bidi w:val="0"/>
        <w:spacing w:line="360" w:lineRule="auto"/>
        <w:rPr>
          <w:sz w:val="24"/>
          <w:szCs w:val="24"/>
        </w:rPr>
      </w:pPr>
      <w:bookmarkStart w:id="84" w:name="_Toc5634"/>
      <w:bookmarkStart w:id="85" w:name="_Toc11008"/>
      <w:bookmarkStart w:id="86" w:name="_Toc30096"/>
      <w:bookmarkStart w:id="87" w:name="_Toc23512"/>
      <w:r>
        <w:rPr>
          <w:rFonts w:hint="eastAsia"/>
          <w:sz w:val="24"/>
          <w:szCs w:val="24"/>
        </w:rPr>
        <w:t>疏水系统</w:t>
      </w:r>
      <w:bookmarkEnd w:id="84"/>
      <w:bookmarkEnd w:id="85"/>
      <w:bookmarkEnd w:id="86"/>
      <w:bookmarkEnd w:id="87"/>
    </w:p>
    <w:p>
      <w:pPr>
        <w:keepNext w:val="0"/>
        <w:keepLines w:val="0"/>
        <w:pageBreakBefore w:val="0"/>
        <w:widowControl w:val="0"/>
        <w:kinsoku/>
        <w:wordWrap/>
        <w:overflowPunct/>
        <w:topLinePunct w:val="0"/>
        <w:bidi w:val="0"/>
        <w:spacing w:line="360" w:lineRule="auto"/>
        <w:ind w:left="420"/>
        <w:rPr>
          <w:sz w:val="24"/>
        </w:rPr>
      </w:pPr>
      <w:bookmarkStart w:id="88" w:name="_Toc3374"/>
      <w:bookmarkStart w:id="89" w:name="_Toc1329"/>
      <w:bookmarkStart w:id="90" w:name="_Toc25646"/>
      <w:bookmarkStart w:id="91" w:name="_Toc24132"/>
      <w:r>
        <w:rPr>
          <w:rFonts w:hint="eastAsia"/>
          <w:sz w:val="24"/>
        </w:rPr>
        <w:t>本体疏水管路（含供热、抽汽回热系统）管路拆装。</w:t>
      </w:r>
      <w:bookmarkEnd w:id="88"/>
      <w:bookmarkEnd w:id="89"/>
      <w:bookmarkEnd w:id="90"/>
      <w:bookmarkEnd w:id="91"/>
    </w:p>
    <w:p>
      <w:pPr>
        <w:keepNext w:val="0"/>
        <w:keepLines w:val="0"/>
        <w:pageBreakBefore w:val="0"/>
        <w:widowControl w:val="0"/>
        <w:numPr>
          <w:ilvl w:val="0"/>
          <w:numId w:val="12"/>
        </w:numPr>
        <w:kinsoku/>
        <w:wordWrap/>
        <w:overflowPunct/>
        <w:topLinePunct w:val="0"/>
        <w:bidi w:val="0"/>
        <w:spacing w:line="360" w:lineRule="auto"/>
        <w:rPr>
          <w:sz w:val="24"/>
          <w:szCs w:val="24"/>
          <w:highlight w:val="yellow"/>
        </w:rPr>
      </w:pPr>
      <w:bookmarkStart w:id="92" w:name="_Toc11744"/>
      <w:bookmarkStart w:id="93" w:name="_Toc3794"/>
      <w:bookmarkStart w:id="94" w:name="_Toc7164"/>
      <w:bookmarkStart w:id="95" w:name="_Toc18847"/>
      <w:r>
        <w:rPr>
          <w:rFonts w:hint="eastAsia"/>
          <w:sz w:val="24"/>
          <w:szCs w:val="24"/>
          <w:highlight w:val="none"/>
        </w:rPr>
        <w:t>汽轮机控制用抗燃油系统</w:t>
      </w:r>
      <w:bookmarkEnd w:id="92"/>
      <w:bookmarkEnd w:id="93"/>
      <w:bookmarkEnd w:id="94"/>
      <w:bookmarkEnd w:id="95"/>
    </w:p>
    <w:p>
      <w:pPr>
        <w:keepNext w:val="0"/>
        <w:keepLines w:val="0"/>
        <w:pageBreakBefore w:val="0"/>
        <w:widowControl w:val="0"/>
        <w:kinsoku/>
        <w:wordWrap/>
        <w:overflowPunct/>
        <w:topLinePunct w:val="0"/>
        <w:bidi w:val="0"/>
        <w:spacing w:line="360" w:lineRule="auto"/>
        <w:ind w:left="420"/>
        <w:rPr>
          <w:sz w:val="24"/>
          <w:highlight w:val="yellow"/>
        </w:rPr>
      </w:pPr>
      <w:r>
        <w:rPr>
          <w:rFonts w:hint="eastAsia"/>
          <w:sz w:val="24"/>
        </w:rPr>
        <w:t>抗燃油管路需重新铺设，系统管阀检修、漏点消除。</w:t>
      </w:r>
    </w:p>
    <w:p>
      <w:pPr>
        <w:keepNext w:val="0"/>
        <w:keepLines w:val="0"/>
        <w:pageBreakBefore w:val="0"/>
        <w:widowControl w:val="0"/>
        <w:kinsoku/>
        <w:wordWrap/>
        <w:overflowPunct/>
        <w:topLinePunct w:val="0"/>
        <w:bidi w:val="0"/>
        <w:spacing w:line="360" w:lineRule="auto"/>
        <w:ind w:left="420"/>
        <w:rPr>
          <w:sz w:val="24"/>
          <w:highlight w:val="none"/>
        </w:rPr>
      </w:pPr>
      <w:r>
        <w:rPr>
          <w:rFonts w:hint="eastAsia"/>
          <w:sz w:val="24"/>
          <w:highlight w:val="none"/>
        </w:rPr>
        <w:t>蓄能器测压充氮。</w:t>
      </w:r>
    </w:p>
    <w:p>
      <w:pPr>
        <w:keepNext w:val="0"/>
        <w:keepLines w:val="0"/>
        <w:pageBreakBefore w:val="0"/>
        <w:widowControl w:val="0"/>
        <w:numPr>
          <w:ilvl w:val="0"/>
          <w:numId w:val="12"/>
        </w:numPr>
        <w:kinsoku/>
        <w:wordWrap/>
        <w:overflowPunct/>
        <w:topLinePunct w:val="0"/>
        <w:bidi w:val="0"/>
        <w:spacing w:line="360" w:lineRule="auto"/>
        <w:rPr>
          <w:sz w:val="24"/>
          <w:szCs w:val="24"/>
        </w:rPr>
      </w:pPr>
      <w:bookmarkStart w:id="96" w:name="_Toc5509"/>
      <w:bookmarkStart w:id="97" w:name="_Toc656"/>
      <w:bookmarkStart w:id="98" w:name="_Toc21080"/>
      <w:bookmarkStart w:id="99" w:name="_Toc22227"/>
      <w:r>
        <w:rPr>
          <w:rFonts w:hint="eastAsia"/>
          <w:sz w:val="24"/>
          <w:szCs w:val="24"/>
        </w:rPr>
        <w:t>抽汽供热系统（中压供热）</w:t>
      </w:r>
      <w:bookmarkEnd w:id="96"/>
      <w:bookmarkEnd w:id="97"/>
      <w:bookmarkEnd w:id="98"/>
      <w:bookmarkEnd w:id="99"/>
    </w:p>
    <w:p>
      <w:pPr>
        <w:keepNext w:val="0"/>
        <w:keepLines w:val="0"/>
        <w:pageBreakBefore w:val="0"/>
        <w:widowControl w:val="0"/>
        <w:kinsoku/>
        <w:wordWrap/>
        <w:overflowPunct/>
        <w:topLinePunct w:val="0"/>
        <w:bidi w:val="0"/>
        <w:spacing w:line="360" w:lineRule="auto"/>
        <w:ind w:left="420"/>
        <w:rPr>
          <w:rFonts w:hint="default"/>
          <w:sz w:val="24"/>
          <w:lang w:val="en-US"/>
        </w:rPr>
      </w:pPr>
      <w:r>
        <w:rPr>
          <w:rFonts w:hint="eastAsia"/>
          <w:sz w:val="24"/>
          <w:lang w:val="en-US" w:eastAsia="zh-CN"/>
        </w:rPr>
        <w:t>原</w:t>
      </w:r>
      <w:r>
        <w:rPr>
          <w:rFonts w:hint="eastAsia"/>
          <w:sz w:val="24"/>
        </w:rPr>
        <w:t>DN450</w:t>
      </w:r>
      <w:r>
        <w:rPr>
          <w:rFonts w:hint="eastAsia"/>
          <w:sz w:val="24"/>
          <w:lang w:val="en-US" w:eastAsia="zh-CN"/>
        </w:rPr>
        <w:t>中压管道</w:t>
      </w:r>
      <w:r>
        <w:rPr>
          <w:rFonts w:hint="eastAsia"/>
          <w:sz w:val="24"/>
        </w:rPr>
        <w:t>抽汽止回阀、液动速关蝶阀</w:t>
      </w:r>
      <w:r>
        <w:rPr>
          <w:rFonts w:hint="eastAsia"/>
          <w:sz w:val="24"/>
          <w:lang w:eastAsia="zh-CN"/>
        </w:rPr>
        <w:t>（</w:t>
      </w:r>
      <w:r>
        <w:rPr>
          <w:rFonts w:hint="eastAsia"/>
          <w:sz w:val="24"/>
          <w:lang w:val="en-US" w:eastAsia="zh-CN"/>
        </w:rPr>
        <w:t>含反法兰）位置对换</w:t>
      </w:r>
      <w:r>
        <w:rPr>
          <w:rFonts w:hint="eastAsia"/>
          <w:sz w:val="24"/>
        </w:rPr>
        <w:t>、减温减压器</w:t>
      </w:r>
      <w:r>
        <w:rPr>
          <w:rFonts w:hint="eastAsia"/>
          <w:sz w:val="24"/>
          <w:lang w:val="en-US" w:eastAsia="zh-CN"/>
        </w:rPr>
        <w:t>位置调整</w:t>
      </w:r>
      <w:r>
        <w:rPr>
          <w:rFonts w:hint="eastAsia"/>
          <w:sz w:val="24"/>
          <w:lang w:eastAsia="zh-CN"/>
        </w:rPr>
        <w:t>，</w:t>
      </w:r>
      <w:r>
        <w:rPr>
          <w:rFonts w:hint="eastAsia"/>
          <w:sz w:val="24"/>
          <w:lang w:val="en-US" w:eastAsia="zh-CN"/>
        </w:rPr>
        <w:t>新增中压供热至低压供热管道的补汽管路，中压供热安全阀更换（含反法兰），安全阀出口管路更换。</w:t>
      </w:r>
    </w:p>
    <w:p>
      <w:pPr>
        <w:keepNext w:val="0"/>
        <w:keepLines w:val="0"/>
        <w:pageBreakBefore w:val="0"/>
        <w:widowControl w:val="0"/>
        <w:numPr>
          <w:ilvl w:val="0"/>
          <w:numId w:val="12"/>
        </w:numPr>
        <w:kinsoku/>
        <w:wordWrap/>
        <w:overflowPunct/>
        <w:topLinePunct w:val="0"/>
        <w:bidi w:val="0"/>
        <w:spacing w:line="360" w:lineRule="auto"/>
        <w:rPr>
          <w:sz w:val="24"/>
          <w:szCs w:val="24"/>
        </w:rPr>
      </w:pPr>
      <w:bookmarkStart w:id="100" w:name="_Toc16767"/>
      <w:bookmarkStart w:id="101" w:name="_Toc29414"/>
      <w:bookmarkStart w:id="102" w:name="_Toc28577"/>
      <w:bookmarkStart w:id="103" w:name="_Toc22961"/>
      <w:r>
        <w:rPr>
          <w:rFonts w:hint="eastAsia"/>
          <w:sz w:val="24"/>
          <w:szCs w:val="24"/>
        </w:rPr>
        <w:t>2段抽汽（1号高加进汽管道）</w:t>
      </w:r>
      <w:bookmarkEnd w:id="100"/>
      <w:bookmarkEnd w:id="101"/>
      <w:bookmarkEnd w:id="102"/>
      <w:bookmarkEnd w:id="103"/>
    </w:p>
    <w:p>
      <w:pPr>
        <w:keepNext w:val="0"/>
        <w:keepLines w:val="0"/>
        <w:pageBreakBefore w:val="0"/>
        <w:widowControl w:val="0"/>
        <w:kinsoku/>
        <w:wordWrap/>
        <w:overflowPunct/>
        <w:topLinePunct w:val="0"/>
        <w:bidi w:val="0"/>
        <w:spacing w:line="360" w:lineRule="auto"/>
        <w:ind w:left="420"/>
        <w:rPr>
          <w:sz w:val="24"/>
        </w:rPr>
      </w:pPr>
      <w:r>
        <w:rPr>
          <w:rFonts w:hint="eastAsia"/>
          <w:sz w:val="24"/>
        </w:rPr>
        <w:t>此DN150抽汽管路及支吊架需拆装，并安装电动隔离阀、调节阀、</w:t>
      </w:r>
      <w:r>
        <w:rPr>
          <w:rFonts w:hint="eastAsia"/>
          <w:sz w:val="24"/>
          <w:lang w:val="en-US" w:eastAsia="zh-CN"/>
        </w:rPr>
        <w:t>减温器（含减温水管道）、</w:t>
      </w:r>
      <w:r>
        <w:rPr>
          <w:rFonts w:hint="eastAsia"/>
          <w:sz w:val="24"/>
        </w:rPr>
        <w:t>安全阀、气动止回阀、疏水管路。</w:t>
      </w:r>
    </w:p>
    <w:p>
      <w:pPr>
        <w:keepNext w:val="0"/>
        <w:keepLines w:val="0"/>
        <w:pageBreakBefore w:val="0"/>
        <w:widowControl w:val="0"/>
        <w:numPr>
          <w:ilvl w:val="0"/>
          <w:numId w:val="12"/>
        </w:numPr>
        <w:kinsoku/>
        <w:wordWrap/>
        <w:overflowPunct/>
        <w:topLinePunct w:val="0"/>
        <w:bidi w:val="0"/>
        <w:spacing w:line="360" w:lineRule="auto"/>
        <w:rPr>
          <w:sz w:val="24"/>
          <w:szCs w:val="24"/>
        </w:rPr>
      </w:pPr>
      <w:bookmarkStart w:id="104" w:name="_Toc14611"/>
      <w:bookmarkStart w:id="105" w:name="_Toc12500"/>
      <w:bookmarkStart w:id="106" w:name="_Toc32022"/>
      <w:bookmarkStart w:id="107" w:name="_Toc1769"/>
      <w:r>
        <w:rPr>
          <w:rFonts w:hint="eastAsia"/>
          <w:sz w:val="24"/>
          <w:szCs w:val="24"/>
        </w:rPr>
        <w:t xml:space="preserve"> 3段抽汽（2号高加进汽管道）</w:t>
      </w:r>
      <w:bookmarkEnd w:id="104"/>
      <w:bookmarkEnd w:id="105"/>
      <w:bookmarkEnd w:id="106"/>
      <w:bookmarkEnd w:id="107"/>
    </w:p>
    <w:p>
      <w:pPr>
        <w:keepNext w:val="0"/>
        <w:keepLines w:val="0"/>
        <w:pageBreakBefore w:val="0"/>
        <w:widowControl w:val="0"/>
        <w:kinsoku/>
        <w:wordWrap/>
        <w:overflowPunct/>
        <w:topLinePunct w:val="0"/>
        <w:bidi w:val="0"/>
        <w:spacing w:line="360" w:lineRule="auto"/>
        <w:ind w:left="420"/>
        <w:rPr>
          <w:sz w:val="24"/>
          <w:highlight w:val="none"/>
        </w:rPr>
      </w:pPr>
      <w:r>
        <w:rPr>
          <w:rFonts w:hint="eastAsia"/>
          <w:sz w:val="24"/>
        </w:rPr>
        <w:t>此DN200抽汽管路利旧，但需与新汽轮机相连</w:t>
      </w:r>
      <w:r>
        <w:rPr>
          <w:rFonts w:hint="eastAsia"/>
          <w:sz w:val="24"/>
          <w:lang w:eastAsia="zh-CN"/>
        </w:rPr>
        <w:t>（</w:t>
      </w:r>
      <w:r>
        <w:rPr>
          <w:rFonts w:hint="eastAsia"/>
          <w:sz w:val="24"/>
          <w:lang w:val="en-US" w:eastAsia="zh-CN"/>
        </w:rPr>
        <w:t>此段需改造）</w:t>
      </w:r>
      <w:r>
        <w:rPr>
          <w:rFonts w:hint="eastAsia"/>
          <w:sz w:val="24"/>
        </w:rPr>
        <w:t>，且增加</w:t>
      </w:r>
      <w:r>
        <w:rPr>
          <w:rFonts w:hint="eastAsia"/>
          <w:sz w:val="24"/>
          <w:lang w:val="en-US" w:eastAsia="zh-CN"/>
        </w:rPr>
        <w:t>电动</w:t>
      </w:r>
      <w:r>
        <w:rPr>
          <w:rFonts w:hint="eastAsia"/>
          <w:sz w:val="24"/>
          <w:highlight w:val="none"/>
        </w:rPr>
        <w:t>调节阀、安全阀、疏水管路、相关支吊架调整。</w:t>
      </w:r>
    </w:p>
    <w:p>
      <w:pPr>
        <w:keepNext w:val="0"/>
        <w:keepLines w:val="0"/>
        <w:pageBreakBefore w:val="0"/>
        <w:widowControl w:val="0"/>
        <w:numPr>
          <w:ilvl w:val="0"/>
          <w:numId w:val="12"/>
        </w:numPr>
        <w:kinsoku/>
        <w:wordWrap/>
        <w:overflowPunct/>
        <w:topLinePunct w:val="0"/>
        <w:bidi w:val="0"/>
        <w:spacing w:line="360" w:lineRule="auto"/>
        <w:rPr>
          <w:sz w:val="24"/>
          <w:szCs w:val="24"/>
        </w:rPr>
      </w:pPr>
      <w:r>
        <w:rPr>
          <w:rFonts w:hint="eastAsia"/>
          <w:sz w:val="24"/>
          <w:szCs w:val="24"/>
          <w:lang w:val="en-US" w:eastAsia="zh-CN"/>
        </w:rPr>
        <w:t xml:space="preserve"> </w:t>
      </w:r>
      <w:r>
        <w:rPr>
          <w:rFonts w:hint="eastAsia"/>
          <w:sz w:val="24"/>
          <w:szCs w:val="24"/>
        </w:rPr>
        <w:t>汽轮机排汽管道</w:t>
      </w:r>
      <w:r>
        <w:rPr>
          <w:rFonts w:hint="eastAsia"/>
          <w:sz w:val="24"/>
          <w:szCs w:val="24"/>
          <w:lang w:eastAsia="zh-CN"/>
        </w:rPr>
        <w:t>（</w:t>
      </w:r>
      <w:r>
        <w:rPr>
          <w:rFonts w:hint="eastAsia"/>
          <w:sz w:val="24"/>
          <w:szCs w:val="24"/>
          <w:lang w:val="en-US" w:eastAsia="zh-CN"/>
        </w:rPr>
        <w:t>含低压供热管道）</w:t>
      </w:r>
    </w:p>
    <w:p>
      <w:pPr>
        <w:keepNext w:val="0"/>
        <w:keepLines w:val="0"/>
        <w:pageBreakBefore w:val="0"/>
        <w:widowControl w:val="0"/>
        <w:kinsoku/>
        <w:wordWrap/>
        <w:overflowPunct/>
        <w:topLinePunct w:val="0"/>
        <w:bidi w:val="0"/>
        <w:spacing w:line="360" w:lineRule="auto"/>
        <w:ind w:left="420"/>
        <w:rPr>
          <w:rFonts w:hint="eastAsia"/>
          <w:color w:val="000000" w:themeColor="text1"/>
          <w:sz w:val="24"/>
          <w:lang w:val="en-US" w:eastAsia="zh-CN"/>
          <w14:textFill>
            <w14:solidFill>
              <w14:schemeClr w14:val="tx1"/>
            </w14:solidFill>
          </w14:textFill>
        </w:rPr>
      </w:pPr>
      <w:r>
        <w:rPr>
          <w:rFonts w:hint="eastAsia"/>
          <w:sz w:val="24"/>
          <w:lang w:val="en-US" w:eastAsia="zh-CN"/>
        </w:rPr>
        <w:t>原汽轮机及排汽管道、DN600低压供热管道（至低压供热母管）</w:t>
      </w:r>
      <w:r>
        <w:rPr>
          <w:rFonts w:hint="eastAsia"/>
          <w:sz w:val="24"/>
        </w:rPr>
        <w:t>拆除</w:t>
      </w:r>
      <w:r>
        <w:rPr>
          <w:rFonts w:hint="eastAsia"/>
          <w:sz w:val="24"/>
          <w:lang w:eastAsia="zh-CN"/>
        </w:rPr>
        <w:t>，</w:t>
      </w:r>
      <w:r>
        <w:rPr>
          <w:rFonts w:hint="eastAsia"/>
          <w:sz w:val="24"/>
        </w:rPr>
        <w:t>并</w:t>
      </w:r>
      <w:r>
        <w:rPr>
          <w:rFonts w:hint="eastAsia"/>
          <w:sz w:val="24"/>
          <w:lang w:val="en-US" w:eastAsia="zh-CN"/>
        </w:rPr>
        <w:t>安装DN800新管道</w:t>
      </w:r>
      <w:r>
        <w:rPr>
          <w:rFonts w:hint="eastAsia"/>
          <w:sz w:val="24"/>
        </w:rPr>
        <w:t>，</w:t>
      </w:r>
      <w:r>
        <w:rPr>
          <w:rFonts w:hint="eastAsia"/>
          <w:color w:val="000000" w:themeColor="text1"/>
          <w:sz w:val="24"/>
          <w14:textFill>
            <w14:solidFill>
              <w14:schemeClr w14:val="tx1"/>
            </w14:solidFill>
          </w14:textFill>
        </w:rPr>
        <w:t>相关抽汽止回阀、液动速关蝶阀、减温减压器</w:t>
      </w:r>
      <w:r>
        <w:rPr>
          <w:rFonts w:hint="eastAsia"/>
          <w:color w:val="000000" w:themeColor="text1"/>
          <w:sz w:val="24"/>
          <w:lang w:eastAsia="zh-CN"/>
          <w14:textFill>
            <w14:solidFill>
              <w14:schemeClr w14:val="tx1"/>
            </w14:solidFill>
          </w14:textFill>
        </w:rPr>
        <w:t>、</w:t>
      </w:r>
      <w:r>
        <w:rPr>
          <w:rFonts w:hint="eastAsia"/>
          <w:color w:val="000000" w:themeColor="text1"/>
          <w:sz w:val="24"/>
          <w:lang w:val="en-US" w:eastAsia="zh-CN"/>
          <w14:textFill>
            <w14:solidFill>
              <w14:schemeClr w14:val="tx1"/>
            </w14:solidFill>
          </w14:textFill>
        </w:rPr>
        <w:t>对空排、原安全阀出口管路</w:t>
      </w:r>
      <w:r>
        <w:rPr>
          <w:rFonts w:hint="eastAsia"/>
          <w:color w:val="000000" w:themeColor="text1"/>
          <w:sz w:val="24"/>
          <w14:textFill>
            <w14:solidFill>
              <w14:schemeClr w14:val="tx1"/>
            </w14:solidFill>
          </w14:textFill>
        </w:rPr>
        <w:t>需安装</w:t>
      </w:r>
      <w:r>
        <w:rPr>
          <w:rFonts w:hint="eastAsia"/>
          <w:color w:val="000000" w:themeColor="text1"/>
          <w:sz w:val="24"/>
          <w:lang w:eastAsia="zh-CN"/>
          <w14:textFill>
            <w14:solidFill>
              <w14:schemeClr w14:val="tx1"/>
            </w14:solidFill>
          </w14:textFill>
        </w:rPr>
        <w:t>，</w:t>
      </w:r>
      <w:r>
        <w:rPr>
          <w:rFonts w:hint="eastAsia"/>
          <w:color w:val="000000" w:themeColor="text1"/>
          <w:sz w:val="24"/>
          <w:lang w:val="en-US" w:eastAsia="zh-CN"/>
          <w14:textFill>
            <w14:solidFill>
              <w14:schemeClr w14:val="tx1"/>
            </w14:solidFill>
          </w14:textFill>
        </w:rPr>
        <w:t>新增一路安全阀及排汽管。</w:t>
      </w:r>
    </w:p>
    <w:p>
      <w:pPr>
        <w:keepNext w:val="0"/>
        <w:keepLines w:val="0"/>
        <w:pageBreakBefore w:val="0"/>
        <w:widowControl w:val="0"/>
        <w:numPr>
          <w:ilvl w:val="0"/>
          <w:numId w:val="12"/>
        </w:numPr>
        <w:kinsoku/>
        <w:wordWrap/>
        <w:overflowPunct/>
        <w:topLinePunct w:val="0"/>
        <w:bidi w:val="0"/>
        <w:spacing w:line="360" w:lineRule="auto"/>
        <w:rPr>
          <w:rFonts w:hint="default"/>
          <w:lang w:val="en-US" w:eastAsia="zh-CN"/>
        </w:rPr>
      </w:pPr>
      <w:r>
        <w:rPr>
          <w:rFonts w:hint="eastAsia"/>
          <w:sz w:val="24"/>
          <w:szCs w:val="24"/>
          <w:highlight w:val="none"/>
          <w:lang w:val="en-US" w:eastAsia="zh-CN"/>
        </w:rPr>
        <w:t xml:space="preserve"> 涉及到相关压力容器、压力管道等特种设备改造告知。</w:t>
      </w:r>
    </w:p>
    <w:p>
      <w:pPr>
        <w:keepNext w:val="0"/>
        <w:keepLines w:val="0"/>
        <w:pageBreakBefore w:val="0"/>
        <w:widowControl w:val="0"/>
        <w:numPr>
          <w:ilvl w:val="0"/>
          <w:numId w:val="12"/>
        </w:numPr>
        <w:kinsoku/>
        <w:wordWrap/>
        <w:overflowPunct/>
        <w:topLinePunct w:val="0"/>
        <w:bidi w:val="0"/>
        <w:spacing w:line="360" w:lineRule="auto"/>
        <w:rPr>
          <w:sz w:val="24"/>
          <w:szCs w:val="24"/>
          <w:highlight w:val="none"/>
        </w:rPr>
      </w:pPr>
      <w:r>
        <w:rPr>
          <w:rFonts w:hint="eastAsia"/>
          <w:sz w:val="24"/>
          <w:szCs w:val="24"/>
          <w:highlight w:val="none"/>
          <w:lang w:val="en-US" w:eastAsia="zh-CN"/>
        </w:rPr>
        <w:t xml:space="preserve"> 主要关联的土建工作</w:t>
      </w:r>
    </w:p>
    <w:p>
      <w:pPr>
        <w:keepNext w:val="0"/>
        <w:keepLines w:val="0"/>
        <w:pageBreakBefore w:val="0"/>
        <w:widowControl w:val="0"/>
        <w:kinsoku/>
        <w:wordWrap/>
        <w:overflowPunct/>
        <w:topLinePunct w:val="0"/>
        <w:bidi w:val="0"/>
        <w:spacing w:line="360" w:lineRule="auto"/>
        <w:ind w:left="420"/>
        <w:rPr>
          <w:rFonts w:hint="default"/>
          <w:sz w:val="24"/>
          <w:lang w:val="en-US" w:eastAsia="zh-CN"/>
        </w:rPr>
      </w:pPr>
      <w:r>
        <w:rPr>
          <w:rFonts w:hint="eastAsia"/>
          <w:sz w:val="24"/>
          <w:lang w:val="en-US" w:eastAsia="zh-CN"/>
        </w:rPr>
        <w:t>汽轮机前后轴承座基础重做（地脚螺栓需保护利旧）。</w:t>
      </w:r>
    </w:p>
    <w:p>
      <w:pPr>
        <w:keepNext w:val="0"/>
        <w:keepLines w:val="0"/>
        <w:pageBreakBefore w:val="0"/>
        <w:widowControl w:val="0"/>
        <w:kinsoku/>
        <w:wordWrap/>
        <w:overflowPunct/>
        <w:topLinePunct w:val="0"/>
        <w:bidi w:val="0"/>
        <w:spacing w:line="360" w:lineRule="auto"/>
        <w:ind w:left="420"/>
        <w:rPr>
          <w:rFonts w:hint="eastAsia"/>
          <w:sz w:val="24"/>
        </w:rPr>
      </w:pPr>
      <w:r>
        <w:rPr>
          <w:rFonts w:hint="eastAsia"/>
          <w:sz w:val="24"/>
          <w:lang w:val="en-US" w:eastAsia="zh-CN"/>
        </w:rPr>
        <w:t>汽轮机正下方（4.5米层）的旧钢梁拆除、新钢梁的</w:t>
      </w:r>
      <w:r>
        <w:rPr>
          <w:rFonts w:hint="eastAsia"/>
          <w:sz w:val="24"/>
        </w:rPr>
        <w:t>安装。</w:t>
      </w:r>
    </w:p>
    <w:p>
      <w:pPr>
        <w:keepNext w:val="0"/>
        <w:keepLines w:val="0"/>
        <w:pageBreakBefore w:val="0"/>
        <w:widowControl w:val="0"/>
        <w:kinsoku/>
        <w:wordWrap/>
        <w:overflowPunct/>
        <w:topLinePunct w:val="0"/>
        <w:bidi w:val="0"/>
        <w:spacing w:line="360" w:lineRule="auto"/>
        <w:ind w:left="420"/>
        <w:rPr>
          <w:rFonts w:hint="eastAsia"/>
          <w:sz w:val="24"/>
          <w:lang w:val="en-US" w:eastAsia="zh-CN"/>
        </w:rPr>
      </w:pPr>
      <w:r>
        <w:rPr>
          <w:rFonts w:hint="eastAsia"/>
          <w:sz w:val="24"/>
          <w:lang w:val="en-US" w:eastAsia="zh-CN"/>
        </w:rPr>
        <w:t>轴封加热器旧基础的拆除，新基础的浇筑。</w:t>
      </w:r>
    </w:p>
    <w:p>
      <w:pPr>
        <w:keepNext w:val="0"/>
        <w:keepLines w:val="0"/>
        <w:pageBreakBefore w:val="0"/>
        <w:widowControl w:val="0"/>
        <w:kinsoku/>
        <w:wordWrap/>
        <w:overflowPunct/>
        <w:topLinePunct w:val="0"/>
        <w:bidi w:val="0"/>
        <w:spacing w:line="360" w:lineRule="auto"/>
        <w:ind w:left="420"/>
        <w:rPr>
          <w:rFonts w:hint="eastAsia"/>
          <w:sz w:val="24"/>
          <w:lang w:val="en-US" w:eastAsia="zh-CN"/>
        </w:rPr>
      </w:pPr>
      <w:r>
        <w:rPr>
          <w:rFonts w:hint="eastAsia"/>
          <w:sz w:val="24"/>
          <w:lang w:val="en-US" w:eastAsia="zh-CN"/>
        </w:rPr>
        <w:t>汽轮机排汽至低压供热母管（汽机房A排外）的相关支墩拆除、新建。</w:t>
      </w:r>
    </w:p>
    <w:p>
      <w:pPr>
        <w:keepNext w:val="0"/>
        <w:keepLines w:val="0"/>
        <w:pageBreakBefore w:val="0"/>
        <w:widowControl w:val="0"/>
        <w:kinsoku/>
        <w:wordWrap/>
        <w:overflowPunct/>
        <w:topLinePunct w:val="0"/>
        <w:bidi w:val="0"/>
        <w:spacing w:line="360" w:lineRule="auto"/>
        <w:ind w:left="420"/>
        <w:rPr>
          <w:rFonts w:hint="default"/>
          <w:lang w:val="en-US" w:eastAsia="zh-CN"/>
        </w:rPr>
      </w:pPr>
      <w:r>
        <w:rPr>
          <w:rFonts w:hint="eastAsia"/>
          <w:sz w:val="24"/>
          <w:lang w:val="en-US" w:eastAsia="zh-CN"/>
        </w:rPr>
        <w:t>其他现场管道安装需要的基础修补、楼板开孔等配合性土建工作。</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highlight w:val="none"/>
        </w:rPr>
      </w:pPr>
      <w:r>
        <w:rPr>
          <w:rFonts w:hint="default" w:ascii="Times New Roman" w:hAnsi="Times New Roman" w:eastAsia="宋体" w:cs="Times New Roman"/>
          <w:b w:val="0"/>
          <w:spacing w:val="0"/>
          <w:kern w:val="2"/>
          <w:sz w:val="24"/>
          <w:szCs w:val="24"/>
          <w:lang w:val="en-US" w:eastAsia="zh-CN" w:bidi="ar-SA"/>
        </w:rPr>
        <w:t>5.2.2</w:t>
      </w:r>
      <w:r>
        <w:rPr>
          <w:rFonts w:hint="eastAsia" w:ascii="Times New Roman" w:hAnsi="Times New Roman" w:eastAsia="宋体" w:cs="Times New Roman"/>
          <w:b w:val="0"/>
          <w:spacing w:val="0"/>
          <w:kern w:val="2"/>
          <w:sz w:val="24"/>
          <w:szCs w:val="24"/>
          <w:lang w:val="en-US" w:eastAsia="zh-CN" w:bidi="ar-SA"/>
        </w:rPr>
        <w:t xml:space="preserve"> </w:t>
      </w:r>
      <w:r>
        <w:rPr>
          <w:rFonts w:hint="eastAsia"/>
          <w:b w:val="0"/>
          <w:spacing w:val="0"/>
          <w:sz w:val="24"/>
          <w:szCs w:val="32"/>
          <w:highlight w:val="none"/>
        </w:rPr>
        <w:t>发电机部分</w:t>
      </w:r>
    </w:p>
    <w:p>
      <w:pPr>
        <w:keepNext w:val="0"/>
        <w:keepLines w:val="0"/>
        <w:pageBreakBefore w:val="0"/>
        <w:widowControl w:val="0"/>
        <w:kinsoku/>
        <w:wordWrap/>
        <w:overflowPunct/>
        <w:topLinePunct w:val="0"/>
        <w:bidi w:val="0"/>
        <w:spacing w:line="360" w:lineRule="auto"/>
        <w:ind w:left="420"/>
        <w:rPr>
          <w:sz w:val="24"/>
        </w:rPr>
      </w:pPr>
      <w:r>
        <w:rPr>
          <w:rFonts w:hint="eastAsia"/>
          <w:sz w:val="24"/>
          <w:szCs w:val="24"/>
          <w:lang w:val="en-US" w:eastAsia="zh-CN"/>
        </w:rPr>
        <w:t>联轴器拆装、中心调整、励磁风道移位（如需要）。</w:t>
      </w:r>
    </w:p>
    <w:p>
      <w:pPr>
        <w:keepNext w:val="0"/>
        <w:keepLines w:val="0"/>
        <w:pageBreakBefore w:val="0"/>
        <w:widowControl w:val="0"/>
        <w:numPr>
          <w:ilvl w:val="0"/>
          <w:numId w:val="13"/>
        </w:numPr>
        <w:kinsoku/>
        <w:wordWrap/>
        <w:overflowPunct/>
        <w:topLinePunct w:val="0"/>
        <w:bidi w:val="0"/>
        <w:spacing w:line="360" w:lineRule="auto"/>
        <w:rPr>
          <w:sz w:val="24"/>
          <w:szCs w:val="24"/>
        </w:rPr>
      </w:pPr>
      <w:r>
        <w:rPr>
          <w:rFonts w:hint="eastAsia"/>
          <w:sz w:val="24"/>
          <w:szCs w:val="24"/>
        </w:rPr>
        <w:t>转动设备电机</w:t>
      </w:r>
    </w:p>
    <w:p>
      <w:pPr>
        <w:keepNext w:val="0"/>
        <w:keepLines w:val="0"/>
        <w:pageBreakBefore w:val="0"/>
        <w:widowControl w:val="0"/>
        <w:kinsoku/>
        <w:wordWrap/>
        <w:overflowPunct/>
        <w:topLinePunct w:val="0"/>
        <w:bidi w:val="0"/>
        <w:spacing w:line="360" w:lineRule="auto"/>
        <w:ind w:left="420"/>
        <w:rPr>
          <w:sz w:val="24"/>
        </w:rPr>
      </w:pPr>
      <w:r>
        <w:rPr>
          <w:rFonts w:hint="eastAsia"/>
          <w:sz w:val="24"/>
        </w:rPr>
        <w:t>轴加风机电机安装，电缆铺设。</w:t>
      </w:r>
    </w:p>
    <w:p>
      <w:pPr>
        <w:keepNext w:val="0"/>
        <w:keepLines w:val="0"/>
        <w:pageBreakBefore w:val="0"/>
        <w:widowControl w:val="0"/>
        <w:kinsoku/>
        <w:wordWrap/>
        <w:overflowPunct/>
        <w:topLinePunct w:val="0"/>
        <w:bidi w:val="0"/>
        <w:spacing w:line="360" w:lineRule="auto"/>
        <w:ind w:left="420"/>
        <w:rPr>
          <w:rFonts w:hint="default" w:eastAsia="宋体"/>
          <w:lang w:val="en-US" w:eastAsia="zh-CN"/>
        </w:rPr>
      </w:pPr>
      <w:r>
        <w:rPr>
          <w:rFonts w:hint="eastAsia"/>
          <w:sz w:val="24"/>
        </w:rPr>
        <w:t>直流油泵电机安装，电缆铺设，控制箱更换</w:t>
      </w:r>
      <w:r>
        <w:rPr>
          <w:rFonts w:hint="eastAsia"/>
          <w:sz w:val="24"/>
          <w:lang w:eastAsia="zh-CN"/>
        </w:rPr>
        <w:t>、</w:t>
      </w:r>
      <w:r>
        <w:rPr>
          <w:rFonts w:hint="eastAsia"/>
          <w:sz w:val="24"/>
          <w:lang w:val="en-US" w:eastAsia="zh-CN"/>
        </w:rPr>
        <w:t>其他电动执行器安装。</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5.2.3</w:t>
      </w:r>
      <w:r>
        <w:rPr>
          <w:rFonts w:hint="eastAsia" w:ascii="Times New Roman" w:hAnsi="Times New Roman" w:eastAsia="宋体" w:cs="Times New Roman"/>
          <w:b w:val="0"/>
          <w:spacing w:val="0"/>
          <w:kern w:val="2"/>
          <w:sz w:val="24"/>
          <w:szCs w:val="24"/>
          <w:lang w:val="en-US" w:eastAsia="zh-CN" w:bidi="ar-SA"/>
        </w:rPr>
        <w:t xml:space="preserve"> </w:t>
      </w:r>
      <w:r>
        <w:rPr>
          <w:rFonts w:hint="eastAsia"/>
          <w:b w:val="0"/>
          <w:spacing w:val="0"/>
          <w:sz w:val="24"/>
          <w:szCs w:val="32"/>
        </w:rPr>
        <w:t>仪控部分</w:t>
      </w:r>
    </w:p>
    <w:p>
      <w:pPr>
        <w:keepNext w:val="0"/>
        <w:keepLines w:val="0"/>
        <w:pageBreakBefore w:val="0"/>
        <w:widowControl w:val="0"/>
        <w:numPr>
          <w:ilvl w:val="0"/>
          <w:numId w:val="14"/>
        </w:numPr>
        <w:kinsoku/>
        <w:wordWrap/>
        <w:overflowPunct/>
        <w:topLinePunct w:val="0"/>
        <w:bidi w:val="0"/>
        <w:spacing w:line="360" w:lineRule="auto"/>
        <w:rPr>
          <w:sz w:val="24"/>
          <w:szCs w:val="24"/>
        </w:rPr>
      </w:pPr>
      <w:r>
        <w:rPr>
          <w:rFonts w:hint="eastAsia"/>
          <w:sz w:val="24"/>
          <w:szCs w:val="24"/>
        </w:rPr>
        <w:t>汽轮机本体部分</w:t>
      </w:r>
    </w:p>
    <w:p>
      <w:pPr>
        <w:keepNext w:val="0"/>
        <w:keepLines w:val="0"/>
        <w:pageBreakBefore w:val="0"/>
        <w:widowControl w:val="0"/>
        <w:kinsoku/>
        <w:wordWrap/>
        <w:overflowPunct/>
        <w:topLinePunct w:val="0"/>
        <w:bidi w:val="0"/>
        <w:spacing w:line="360" w:lineRule="auto"/>
        <w:ind w:left="420"/>
        <w:rPr>
          <w:sz w:val="24"/>
        </w:rPr>
      </w:pPr>
      <w:r>
        <w:rPr>
          <w:rFonts w:hint="eastAsia"/>
          <w:sz w:val="24"/>
        </w:rPr>
        <w:t xml:space="preserve">汽轮机本体测点拆装（TSI相关、瓦温、缸温、压力等）。 </w:t>
      </w:r>
    </w:p>
    <w:p>
      <w:pPr>
        <w:keepNext w:val="0"/>
        <w:keepLines w:val="0"/>
        <w:pageBreakBefore w:val="0"/>
        <w:widowControl w:val="0"/>
        <w:kinsoku/>
        <w:wordWrap/>
        <w:overflowPunct/>
        <w:topLinePunct w:val="0"/>
        <w:bidi w:val="0"/>
        <w:spacing w:line="360" w:lineRule="auto"/>
        <w:ind w:left="420"/>
        <w:rPr>
          <w:sz w:val="24"/>
        </w:rPr>
      </w:pPr>
      <w:r>
        <w:rPr>
          <w:rFonts w:hint="eastAsia"/>
          <w:sz w:val="24"/>
        </w:rPr>
        <w:t>汽轮机本体表计拆装。</w:t>
      </w:r>
    </w:p>
    <w:p>
      <w:pPr>
        <w:keepNext w:val="0"/>
        <w:keepLines w:val="0"/>
        <w:pageBreakBefore w:val="0"/>
        <w:widowControl w:val="0"/>
        <w:kinsoku/>
        <w:wordWrap/>
        <w:overflowPunct/>
        <w:topLinePunct w:val="0"/>
        <w:bidi w:val="0"/>
        <w:spacing w:line="360" w:lineRule="auto"/>
        <w:ind w:left="420"/>
        <w:rPr>
          <w:sz w:val="24"/>
        </w:rPr>
      </w:pPr>
      <w:r>
        <w:rPr>
          <w:rFonts w:hint="eastAsia"/>
          <w:sz w:val="24"/>
        </w:rPr>
        <w:t>汽轮机本体端子盒新装。</w:t>
      </w:r>
    </w:p>
    <w:p>
      <w:pPr>
        <w:keepNext w:val="0"/>
        <w:keepLines w:val="0"/>
        <w:pageBreakBefore w:val="0"/>
        <w:widowControl w:val="0"/>
        <w:kinsoku/>
        <w:wordWrap/>
        <w:overflowPunct/>
        <w:topLinePunct w:val="0"/>
        <w:bidi w:val="0"/>
        <w:spacing w:line="360" w:lineRule="auto"/>
        <w:ind w:left="420"/>
        <w:rPr>
          <w:sz w:val="24"/>
        </w:rPr>
      </w:pPr>
      <w:r>
        <w:rPr>
          <w:rFonts w:hint="eastAsia"/>
          <w:sz w:val="24"/>
        </w:rPr>
        <w:t>汽轮机本体电缆桥架制作安装。</w:t>
      </w:r>
    </w:p>
    <w:p>
      <w:pPr>
        <w:keepNext w:val="0"/>
        <w:keepLines w:val="0"/>
        <w:pageBreakBefore w:val="0"/>
        <w:widowControl w:val="0"/>
        <w:kinsoku/>
        <w:wordWrap/>
        <w:overflowPunct/>
        <w:topLinePunct w:val="0"/>
        <w:bidi w:val="0"/>
        <w:spacing w:line="360" w:lineRule="auto"/>
        <w:ind w:left="420"/>
        <w:rPr>
          <w:sz w:val="24"/>
        </w:rPr>
      </w:pPr>
      <w:r>
        <w:rPr>
          <w:rFonts w:hint="eastAsia"/>
          <w:sz w:val="24"/>
        </w:rPr>
        <w:t>汽轮机本体主汽门、调门、抽排汽调节阀电缆敷设、拆接线、调试。</w:t>
      </w:r>
    </w:p>
    <w:p>
      <w:pPr>
        <w:keepNext w:val="0"/>
        <w:keepLines w:val="0"/>
        <w:pageBreakBefore w:val="0"/>
        <w:widowControl w:val="0"/>
        <w:numPr>
          <w:ilvl w:val="0"/>
          <w:numId w:val="14"/>
        </w:numPr>
        <w:kinsoku/>
        <w:wordWrap/>
        <w:overflowPunct/>
        <w:topLinePunct w:val="0"/>
        <w:bidi w:val="0"/>
        <w:spacing w:line="360" w:lineRule="auto"/>
        <w:rPr>
          <w:sz w:val="24"/>
          <w:szCs w:val="24"/>
        </w:rPr>
      </w:pPr>
      <w:bookmarkStart w:id="108" w:name="_Toc30582"/>
      <w:bookmarkStart w:id="109" w:name="_Toc28469"/>
      <w:bookmarkStart w:id="110" w:name="_Toc7483"/>
      <w:bookmarkStart w:id="111" w:name="_Toc25293"/>
      <w:r>
        <w:rPr>
          <w:rFonts w:hint="eastAsia"/>
          <w:sz w:val="24"/>
          <w:szCs w:val="24"/>
        </w:rPr>
        <w:t>润滑油系统</w:t>
      </w:r>
      <w:bookmarkEnd w:id="108"/>
      <w:bookmarkEnd w:id="109"/>
      <w:bookmarkEnd w:id="110"/>
      <w:bookmarkEnd w:id="111"/>
    </w:p>
    <w:p>
      <w:pPr>
        <w:keepNext w:val="0"/>
        <w:keepLines w:val="0"/>
        <w:pageBreakBefore w:val="0"/>
        <w:widowControl w:val="0"/>
        <w:kinsoku/>
        <w:wordWrap/>
        <w:overflowPunct/>
        <w:topLinePunct w:val="0"/>
        <w:bidi w:val="0"/>
        <w:spacing w:line="360" w:lineRule="auto"/>
        <w:ind w:left="420"/>
        <w:rPr>
          <w:sz w:val="24"/>
        </w:rPr>
      </w:pPr>
      <w:r>
        <w:rPr>
          <w:rFonts w:hint="eastAsia"/>
          <w:sz w:val="24"/>
        </w:rPr>
        <w:t>润滑油主进油管上表计拆装。</w:t>
      </w:r>
    </w:p>
    <w:p>
      <w:pPr>
        <w:keepNext w:val="0"/>
        <w:keepLines w:val="0"/>
        <w:pageBreakBefore w:val="0"/>
        <w:widowControl w:val="0"/>
        <w:kinsoku/>
        <w:wordWrap/>
        <w:overflowPunct/>
        <w:topLinePunct w:val="0"/>
        <w:bidi w:val="0"/>
        <w:spacing w:line="360" w:lineRule="auto"/>
        <w:ind w:left="420"/>
        <w:rPr>
          <w:sz w:val="24"/>
        </w:rPr>
      </w:pPr>
      <w:r>
        <w:rPr>
          <w:rFonts w:hint="eastAsia"/>
          <w:sz w:val="24"/>
        </w:rPr>
        <w:t>各轴承进回油管路表计拆装。</w:t>
      </w:r>
    </w:p>
    <w:p>
      <w:pPr>
        <w:keepNext w:val="0"/>
        <w:keepLines w:val="0"/>
        <w:pageBreakBefore w:val="0"/>
        <w:widowControl w:val="0"/>
        <w:numPr>
          <w:ilvl w:val="0"/>
          <w:numId w:val="14"/>
        </w:numPr>
        <w:kinsoku/>
        <w:wordWrap/>
        <w:overflowPunct/>
        <w:topLinePunct w:val="0"/>
        <w:bidi w:val="0"/>
        <w:spacing w:line="360" w:lineRule="auto"/>
        <w:rPr>
          <w:sz w:val="24"/>
          <w:szCs w:val="24"/>
        </w:rPr>
      </w:pPr>
      <w:bookmarkStart w:id="112" w:name="_Toc17752"/>
      <w:bookmarkStart w:id="113" w:name="_Toc17218"/>
      <w:bookmarkStart w:id="114" w:name="_Toc29280"/>
      <w:bookmarkStart w:id="115" w:name="_Toc24515"/>
      <w:r>
        <w:rPr>
          <w:rFonts w:hint="eastAsia"/>
          <w:sz w:val="24"/>
          <w:szCs w:val="24"/>
        </w:rPr>
        <w:t>顶轴油系统</w:t>
      </w:r>
      <w:bookmarkEnd w:id="112"/>
      <w:bookmarkEnd w:id="113"/>
      <w:bookmarkEnd w:id="114"/>
      <w:bookmarkEnd w:id="115"/>
    </w:p>
    <w:p>
      <w:pPr>
        <w:keepNext w:val="0"/>
        <w:keepLines w:val="0"/>
        <w:pageBreakBefore w:val="0"/>
        <w:widowControl w:val="0"/>
        <w:kinsoku/>
        <w:wordWrap/>
        <w:overflowPunct/>
        <w:topLinePunct w:val="0"/>
        <w:bidi w:val="0"/>
        <w:spacing w:line="360" w:lineRule="auto"/>
        <w:ind w:left="420"/>
        <w:rPr>
          <w:sz w:val="24"/>
        </w:rPr>
      </w:pPr>
      <w:bookmarkStart w:id="116" w:name="_Toc25874"/>
      <w:bookmarkStart w:id="117" w:name="_Toc29986"/>
      <w:bookmarkStart w:id="118" w:name="_Toc22831"/>
      <w:bookmarkStart w:id="119" w:name="_Toc21844"/>
      <w:bookmarkStart w:id="120" w:name="_Toc29363"/>
      <w:r>
        <w:rPr>
          <w:rFonts w:hint="eastAsia"/>
          <w:sz w:val="24"/>
        </w:rPr>
        <w:t>顶轴油系统表计拆装。</w:t>
      </w:r>
      <w:bookmarkEnd w:id="116"/>
      <w:bookmarkEnd w:id="117"/>
      <w:bookmarkEnd w:id="118"/>
      <w:bookmarkEnd w:id="119"/>
      <w:bookmarkEnd w:id="120"/>
    </w:p>
    <w:p>
      <w:pPr>
        <w:keepNext w:val="0"/>
        <w:keepLines w:val="0"/>
        <w:pageBreakBefore w:val="0"/>
        <w:widowControl w:val="0"/>
        <w:numPr>
          <w:ilvl w:val="0"/>
          <w:numId w:val="14"/>
        </w:numPr>
        <w:kinsoku/>
        <w:wordWrap/>
        <w:overflowPunct/>
        <w:topLinePunct w:val="0"/>
        <w:bidi w:val="0"/>
        <w:spacing w:line="360" w:lineRule="auto"/>
        <w:rPr>
          <w:sz w:val="24"/>
          <w:szCs w:val="24"/>
        </w:rPr>
      </w:pPr>
      <w:bookmarkStart w:id="121" w:name="_Toc222"/>
      <w:bookmarkStart w:id="122" w:name="_Toc10808"/>
      <w:bookmarkStart w:id="123" w:name="_Toc3661"/>
      <w:bookmarkStart w:id="124" w:name="_Toc4073"/>
      <w:r>
        <w:rPr>
          <w:rFonts w:hint="eastAsia"/>
          <w:sz w:val="24"/>
          <w:szCs w:val="24"/>
        </w:rPr>
        <w:t>EH油系统</w:t>
      </w:r>
      <w:bookmarkEnd w:id="121"/>
      <w:bookmarkEnd w:id="122"/>
      <w:bookmarkEnd w:id="123"/>
      <w:bookmarkEnd w:id="124"/>
    </w:p>
    <w:p>
      <w:pPr>
        <w:keepNext w:val="0"/>
        <w:keepLines w:val="0"/>
        <w:pageBreakBefore w:val="0"/>
        <w:widowControl w:val="0"/>
        <w:kinsoku/>
        <w:wordWrap/>
        <w:overflowPunct/>
        <w:topLinePunct w:val="0"/>
        <w:bidi w:val="0"/>
        <w:spacing w:line="360" w:lineRule="auto"/>
        <w:ind w:left="420"/>
        <w:rPr>
          <w:sz w:val="24"/>
        </w:rPr>
      </w:pPr>
      <w:r>
        <w:rPr>
          <w:rFonts w:hint="eastAsia"/>
          <w:sz w:val="24"/>
        </w:rPr>
        <w:t>汽轮机紧急遮断模块AST/OPC电磁阀拆装调试。</w:t>
      </w:r>
    </w:p>
    <w:p>
      <w:pPr>
        <w:keepNext w:val="0"/>
        <w:keepLines w:val="0"/>
        <w:pageBreakBefore w:val="0"/>
        <w:widowControl w:val="0"/>
        <w:kinsoku/>
        <w:wordWrap/>
        <w:overflowPunct/>
        <w:topLinePunct w:val="0"/>
        <w:bidi w:val="0"/>
        <w:spacing w:line="360" w:lineRule="auto"/>
        <w:ind w:left="420" w:firstLine="0"/>
        <w:rPr>
          <w:sz w:val="24"/>
        </w:rPr>
      </w:pPr>
      <w:r>
        <w:rPr>
          <w:rFonts w:hint="eastAsia"/>
          <w:sz w:val="24"/>
        </w:rPr>
        <w:t>汽轮机紧急遮断模块表计拆装、调试。</w:t>
      </w:r>
    </w:p>
    <w:p>
      <w:pPr>
        <w:keepNext w:val="0"/>
        <w:keepLines w:val="0"/>
        <w:pageBreakBefore w:val="0"/>
        <w:widowControl w:val="0"/>
        <w:numPr>
          <w:ilvl w:val="0"/>
          <w:numId w:val="14"/>
        </w:numPr>
        <w:kinsoku/>
        <w:wordWrap/>
        <w:overflowPunct/>
        <w:topLinePunct w:val="0"/>
        <w:bidi w:val="0"/>
        <w:spacing w:line="360" w:lineRule="auto"/>
        <w:rPr>
          <w:sz w:val="24"/>
          <w:szCs w:val="24"/>
        </w:rPr>
      </w:pPr>
      <w:bookmarkStart w:id="125" w:name="_Toc24952"/>
      <w:bookmarkStart w:id="126" w:name="_Toc7046"/>
      <w:bookmarkStart w:id="127" w:name="_Toc1475"/>
      <w:bookmarkStart w:id="128" w:name="_Toc15714"/>
      <w:r>
        <w:rPr>
          <w:rFonts w:hint="eastAsia"/>
          <w:sz w:val="24"/>
          <w:szCs w:val="24"/>
        </w:rPr>
        <w:t>抽排汽管道</w:t>
      </w:r>
      <w:bookmarkEnd w:id="125"/>
      <w:bookmarkEnd w:id="126"/>
      <w:bookmarkEnd w:id="127"/>
      <w:bookmarkEnd w:id="128"/>
    </w:p>
    <w:p>
      <w:pPr>
        <w:keepNext w:val="0"/>
        <w:keepLines w:val="0"/>
        <w:pageBreakBefore w:val="0"/>
        <w:widowControl w:val="0"/>
        <w:kinsoku/>
        <w:wordWrap/>
        <w:overflowPunct/>
        <w:topLinePunct w:val="0"/>
        <w:bidi w:val="0"/>
        <w:spacing w:line="360" w:lineRule="auto"/>
        <w:ind w:left="420"/>
        <w:rPr>
          <w:sz w:val="24"/>
        </w:rPr>
      </w:pPr>
      <w:r>
        <w:rPr>
          <w:rFonts w:hint="eastAsia"/>
          <w:sz w:val="24"/>
        </w:rPr>
        <w:t>抽排汽等管道测点拆装。</w:t>
      </w:r>
    </w:p>
    <w:p>
      <w:pPr>
        <w:keepNext w:val="0"/>
        <w:keepLines w:val="0"/>
        <w:pageBreakBefore w:val="0"/>
        <w:widowControl w:val="0"/>
        <w:kinsoku/>
        <w:wordWrap/>
        <w:overflowPunct/>
        <w:topLinePunct w:val="0"/>
        <w:bidi w:val="0"/>
        <w:spacing w:line="360" w:lineRule="auto"/>
        <w:ind w:left="420"/>
        <w:rPr>
          <w:sz w:val="24"/>
        </w:rPr>
      </w:pPr>
      <w:r>
        <w:rPr>
          <w:rFonts w:hint="eastAsia"/>
          <w:sz w:val="24"/>
        </w:rPr>
        <w:t>配合机务抽排汽等管道阀门拆装、敷设电缆、调试。</w:t>
      </w:r>
    </w:p>
    <w:p>
      <w:pPr>
        <w:keepNext w:val="0"/>
        <w:keepLines w:val="0"/>
        <w:pageBreakBefore w:val="0"/>
        <w:widowControl w:val="0"/>
        <w:kinsoku/>
        <w:wordWrap/>
        <w:overflowPunct/>
        <w:topLinePunct w:val="0"/>
        <w:bidi w:val="0"/>
        <w:spacing w:line="360" w:lineRule="auto"/>
        <w:ind w:left="420"/>
        <w:rPr>
          <w:sz w:val="24"/>
        </w:rPr>
      </w:pPr>
      <w:r>
        <w:rPr>
          <w:rFonts w:hint="eastAsia"/>
          <w:sz w:val="24"/>
        </w:rPr>
        <w:t>配合机务其他拆装。</w:t>
      </w:r>
    </w:p>
    <w:p>
      <w:pPr>
        <w:keepNext w:val="0"/>
        <w:keepLines w:val="0"/>
        <w:pageBreakBefore w:val="0"/>
        <w:widowControl w:val="0"/>
        <w:numPr>
          <w:ilvl w:val="0"/>
          <w:numId w:val="14"/>
        </w:numPr>
        <w:kinsoku/>
        <w:wordWrap/>
        <w:overflowPunct/>
        <w:topLinePunct w:val="0"/>
        <w:bidi w:val="0"/>
        <w:spacing w:line="360" w:lineRule="auto"/>
        <w:rPr>
          <w:sz w:val="24"/>
          <w:szCs w:val="24"/>
        </w:rPr>
      </w:pPr>
      <w:bookmarkStart w:id="129" w:name="_Toc20855"/>
      <w:bookmarkStart w:id="130" w:name="_Toc27007"/>
      <w:bookmarkStart w:id="131" w:name="_Toc3252"/>
      <w:bookmarkStart w:id="132" w:name="_Toc31892"/>
      <w:r>
        <w:rPr>
          <w:rFonts w:hint="eastAsia"/>
          <w:sz w:val="24"/>
          <w:szCs w:val="24"/>
        </w:rPr>
        <w:t>通流改造仪控专业电缆、气源部分</w:t>
      </w:r>
      <w:bookmarkEnd w:id="129"/>
      <w:bookmarkEnd w:id="130"/>
      <w:bookmarkEnd w:id="131"/>
      <w:bookmarkEnd w:id="132"/>
    </w:p>
    <w:p>
      <w:pPr>
        <w:keepNext w:val="0"/>
        <w:keepLines w:val="0"/>
        <w:pageBreakBefore w:val="0"/>
        <w:widowControl w:val="0"/>
        <w:kinsoku/>
        <w:wordWrap/>
        <w:overflowPunct/>
        <w:topLinePunct w:val="0"/>
        <w:bidi w:val="0"/>
        <w:spacing w:line="360" w:lineRule="auto"/>
        <w:ind w:left="420"/>
        <w:rPr>
          <w:sz w:val="24"/>
        </w:rPr>
      </w:pPr>
      <w:r>
        <w:rPr>
          <w:rFonts w:hint="eastAsia"/>
          <w:sz w:val="24"/>
        </w:rPr>
        <w:t>由于位置、长度等原因不能利旧的，重新敷设。</w:t>
      </w:r>
    </w:p>
    <w:p>
      <w:pPr>
        <w:keepNext w:val="0"/>
        <w:keepLines w:val="0"/>
        <w:pageBreakBefore w:val="0"/>
        <w:widowControl w:val="0"/>
        <w:kinsoku/>
        <w:wordWrap/>
        <w:overflowPunct/>
        <w:topLinePunct w:val="0"/>
        <w:bidi w:val="0"/>
        <w:spacing w:line="360" w:lineRule="auto"/>
        <w:ind w:left="420"/>
        <w:rPr>
          <w:sz w:val="24"/>
        </w:rPr>
      </w:pPr>
      <w:r>
        <w:rPr>
          <w:rFonts w:hint="eastAsia"/>
          <w:sz w:val="24"/>
        </w:rPr>
        <w:t>设备改动或新增的电缆敷设、接线、气源管制作。</w:t>
      </w:r>
    </w:p>
    <w:p>
      <w:pPr>
        <w:keepNext w:val="0"/>
        <w:keepLines w:val="0"/>
        <w:pageBreakBefore w:val="0"/>
        <w:widowControl w:val="0"/>
        <w:numPr>
          <w:ilvl w:val="0"/>
          <w:numId w:val="14"/>
        </w:numPr>
        <w:kinsoku/>
        <w:wordWrap/>
        <w:overflowPunct/>
        <w:topLinePunct w:val="0"/>
        <w:bidi w:val="0"/>
        <w:spacing w:line="360" w:lineRule="auto"/>
        <w:rPr>
          <w:sz w:val="24"/>
          <w:szCs w:val="24"/>
        </w:rPr>
      </w:pPr>
      <w:bookmarkStart w:id="133" w:name="_Toc21984"/>
      <w:bookmarkStart w:id="134" w:name="_Toc18576"/>
      <w:bookmarkStart w:id="135" w:name="_Toc24670"/>
      <w:bookmarkStart w:id="136" w:name="_Toc32745"/>
      <w:r>
        <w:rPr>
          <w:rFonts w:hint="eastAsia"/>
          <w:sz w:val="24"/>
          <w:szCs w:val="24"/>
        </w:rPr>
        <w:t>DEH/ETS/TSI系统</w:t>
      </w:r>
      <w:bookmarkEnd w:id="133"/>
      <w:bookmarkEnd w:id="134"/>
      <w:bookmarkEnd w:id="135"/>
      <w:bookmarkEnd w:id="136"/>
    </w:p>
    <w:p>
      <w:pPr>
        <w:keepNext w:val="0"/>
        <w:keepLines w:val="0"/>
        <w:pageBreakBefore w:val="0"/>
        <w:widowControl w:val="0"/>
        <w:kinsoku/>
        <w:wordWrap/>
        <w:overflowPunct/>
        <w:topLinePunct w:val="0"/>
        <w:bidi w:val="0"/>
        <w:spacing w:line="360" w:lineRule="auto"/>
        <w:ind w:left="420"/>
        <w:rPr>
          <w:sz w:val="24"/>
        </w:rPr>
      </w:pPr>
      <w:r>
        <w:rPr>
          <w:rFonts w:hint="eastAsia"/>
          <w:sz w:val="24"/>
        </w:rPr>
        <w:t>DEH机柜内卡件布置、接线。</w:t>
      </w:r>
    </w:p>
    <w:p>
      <w:pPr>
        <w:keepNext w:val="0"/>
        <w:keepLines w:val="0"/>
        <w:pageBreakBefore w:val="0"/>
        <w:widowControl w:val="0"/>
        <w:kinsoku/>
        <w:wordWrap/>
        <w:overflowPunct/>
        <w:topLinePunct w:val="0"/>
        <w:bidi w:val="0"/>
        <w:spacing w:line="360" w:lineRule="auto"/>
        <w:ind w:left="420"/>
        <w:rPr>
          <w:sz w:val="24"/>
        </w:rPr>
      </w:pPr>
      <w:r>
        <w:rPr>
          <w:rFonts w:hint="eastAsia"/>
          <w:sz w:val="24"/>
        </w:rPr>
        <w:t>DEH组态并调试。</w:t>
      </w:r>
    </w:p>
    <w:p>
      <w:pPr>
        <w:keepNext w:val="0"/>
        <w:keepLines w:val="0"/>
        <w:pageBreakBefore w:val="0"/>
        <w:widowControl w:val="0"/>
        <w:kinsoku/>
        <w:wordWrap/>
        <w:overflowPunct/>
        <w:topLinePunct w:val="0"/>
        <w:bidi w:val="0"/>
        <w:spacing w:line="360" w:lineRule="auto"/>
        <w:ind w:left="420"/>
        <w:rPr>
          <w:sz w:val="24"/>
        </w:rPr>
      </w:pPr>
      <w:r>
        <w:rPr>
          <w:rFonts w:hint="eastAsia"/>
          <w:sz w:val="24"/>
        </w:rPr>
        <w:t>ETS机柜内卡件布置、接线。</w:t>
      </w:r>
    </w:p>
    <w:p>
      <w:pPr>
        <w:keepNext w:val="0"/>
        <w:keepLines w:val="0"/>
        <w:pageBreakBefore w:val="0"/>
        <w:widowControl w:val="0"/>
        <w:kinsoku/>
        <w:wordWrap/>
        <w:overflowPunct/>
        <w:topLinePunct w:val="0"/>
        <w:bidi w:val="0"/>
        <w:spacing w:line="360" w:lineRule="auto"/>
        <w:ind w:left="420"/>
        <w:rPr>
          <w:sz w:val="24"/>
        </w:rPr>
      </w:pPr>
      <w:r>
        <w:rPr>
          <w:rFonts w:hint="eastAsia"/>
          <w:sz w:val="24"/>
        </w:rPr>
        <w:t>ETS组态并调试。</w:t>
      </w:r>
    </w:p>
    <w:p>
      <w:pPr>
        <w:keepNext w:val="0"/>
        <w:keepLines w:val="0"/>
        <w:pageBreakBefore w:val="0"/>
        <w:widowControl w:val="0"/>
        <w:kinsoku/>
        <w:wordWrap/>
        <w:overflowPunct/>
        <w:topLinePunct w:val="0"/>
        <w:bidi w:val="0"/>
        <w:spacing w:line="360" w:lineRule="auto"/>
        <w:ind w:left="420"/>
        <w:rPr>
          <w:sz w:val="24"/>
        </w:rPr>
      </w:pPr>
      <w:r>
        <w:rPr>
          <w:rFonts w:hint="eastAsia"/>
          <w:sz w:val="24"/>
        </w:rPr>
        <w:t>TSI机柜内3500系统接线、组态、调试。</w:t>
      </w:r>
    </w:p>
    <w:p>
      <w:pPr>
        <w:keepNext w:val="0"/>
        <w:keepLines w:val="0"/>
        <w:pageBreakBefore w:val="0"/>
        <w:widowControl w:val="0"/>
        <w:kinsoku/>
        <w:wordWrap/>
        <w:overflowPunct/>
        <w:topLinePunct w:val="0"/>
        <w:bidi w:val="0"/>
        <w:spacing w:line="360" w:lineRule="auto"/>
        <w:ind w:left="420"/>
        <w:rPr>
          <w:rFonts w:hint="eastAsia"/>
          <w:lang w:val="en-US" w:eastAsia="zh-CN"/>
        </w:rPr>
      </w:pPr>
      <w:r>
        <w:rPr>
          <w:rFonts w:hint="eastAsia"/>
          <w:sz w:val="24"/>
        </w:rPr>
        <w:t>上述机柜与DCS系统硬接线电缆敷设、接线、调试</w:t>
      </w:r>
      <w:r>
        <w:rPr>
          <w:rFonts w:hint="eastAsia"/>
          <w:lang w:val="en-US" w:eastAsia="zh-CN"/>
        </w:rPr>
        <w:t xml:space="preserve">  </w:t>
      </w:r>
    </w:p>
    <w:p>
      <w:pPr>
        <w:pStyle w:val="8"/>
        <w:keepNext w:val="0"/>
        <w:keepLines w:val="0"/>
        <w:pageBreakBefore w:val="0"/>
        <w:widowControl w:val="0"/>
        <w:numPr>
          <w:ilvl w:val="2"/>
          <w:numId w:val="0"/>
        </w:numPr>
        <w:kinsoku/>
        <w:wordWrap/>
        <w:overflowPunct/>
        <w:topLinePunct w:val="0"/>
        <w:bidi w:val="0"/>
        <w:spacing w:before="0" w:after="0" w:line="360" w:lineRule="auto"/>
        <w:rPr>
          <w:b w:val="0"/>
          <w:spacing w:val="0"/>
          <w:sz w:val="24"/>
          <w:szCs w:val="32"/>
        </w:rPr>
      </w:pPr>
      <w:r>
        <w:rPr>
          <w:rFonts w:hint="default" w:ascii="Times New Roman" w:hAnsi="Times New Roman" w:eastAsia="宋体" w:cs="Times New Roman"/>
          <w:b w:val="0"/>
          <w:spacing w:val="0"/>
          <w:kern w:val="2"/>
          <w:sz w:val="24"/>
          <w:szCs w:val="24"/>
          <w:lang w:val="en-US" w:eastAsia="zh-CN" w:bidi="ar-SA"/>
        </w:rPr>
        <w:t>5.2.4</w:t>
      </w:r>
      <w:r>
        <w:rPr>
          <w:rFonts w:hint="eastAsia" w:cs="Times New Roman"/>
          <w:b w:val="0"/>
          <w:spacing w:val="0"/>
          <w:kern w:val="2"/>
          <w:sz w:val="24"/>
          <w:szCs w:val="24"/>
          <w:lang w:val="en-US" w:eastAsia="zh-CN" w:bidi="ar-SA"/>
        </w:rPr>
        <w:t xml:space="preserve"> </w:t>
      </w:r>
      <w:r>
        <w:rPr>
          <w:rFonts w:hint="eastAsia"/>
          <w:b w:val="0"/>
          <w:spacing w:val="0"/>
          <w:sz w:val="24"/>
          <w:szCs w:val="32"/>
        </w:rPr>
        <w:t>保温、脚手架及油漆</w:t>
      </w:r>
    </w:p>
    <w:p>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left="420" w:firstLine="0"/>
        <w:textAlignment w:val="auto"/>
        <w:rPr>
          <w:sz w:val="24"/>
          <w:szCs w:val="24"/>
        </w:rPr>
      </w:pPr>
      <w:r>
        <w:rPr>
          <w:rFonts w:hint="eastAsia"/>
          <w:sz w:val="24"/>
          <w:szCs w:val="24"/>
        </w:rPr>
        <w:t>上述新增、改造、检修的汽轮机本体、管阀的保温</w:t>
      </w:r>
      <w:r>
        <w:rPr>
          <w:rFonts w:hint="eastAsia"/>
          <w:sz w:val="24"/>
          <w:szCs w:val="24"/>
          <w:lang w:eastAsia="zh-CN"/>
        </w:rPr>
        <w:t>（</w:t>
      </w:r>
      <w:r>
        <w:rPr>
          <w:rFonts w:hint="eastAsia"/>
          <w:sz w:val="24"/>
          <w:szCs w:val="24"/>
          <w:lang w:val="en-US" w:eastAsia="zh-CN"/>
        </w:rPr>
        <w:t>包含纳米气凝胶</w:t>
      </w:r>
      <w:r>
        <w:rPr>
          <w:rFonts w:hint="eastAsia"/>
          <w:sz w:val="24"/>
          <w:szCs w:val="24"/>
          <w:lang w:eastAsia="zh-CN"/>
        </w:rPr>
        <w:t>）</w:t>
      </w:r>
      <w:r>
        <w:rPr>
          <w:rFonts w:hint="eastAsia"/>
          <w:sz w:val="24"/>
          <w:szCs w:val="24"/>
          <w:lang w:val="en-US" w:eastAsia="zh-CN"/>
        </w:rPr>
        <w:t>安装</w:t>
      </w:r>
      <w:r>
        <w:rPr>
          <w:rFonts w:hint="eastAsia"/>
          <w:sz w:val="24"/>
          <w:szCs w:val="24"/>
        </w:rPr>
        <w:t>。</w:t>
      </w:r>
    </w:p>
    <w:p>
      <w:pPr>
        <w:keepNext w:val="0"/>
        <w:keepLines w:val="0"/>
        <w:pageBreakBefore w:val="0"/>
        <w:widowControl w:val="0"/>
        <w:numPr>
          <w:ilvl w:val="0"/>
          <w:numId w:val="15"/>
        </w:numPr>
        <w:kinsoku/>
        <w:wordWrap/>
        <w:overflowPunct/>
        <w:topLinePunct w:val="0"/>
        <w:bidi w:val="0"/>
        <w:spacing w:line="360" w:lineRule="auto"/>
        <w:rPr>
          <w:sz w:val="24"/>
          <w:szCs w:val="24"/>
        </w:rPr>
      </w:pPr>
      <w:r>
        <w:rPr>
          <w:rFonts w:hint="eastAsia"/>
          <w:sz w:val="24"/>
          <w:szCs w:val="24"/>
        </w:rPr>
        <w:t>通流改造施工用脚手架的搭设、拆除。</w:t>
      </w:r>
    </w:p>
    <w:p>
      <w:pPr>
        <w:keepNext w:val="0"/>
        <w:keepLines w:val="0"/>
        <w:pageBreakBefore w:val="0"/>
        <w:widowControl w:val="0"/>
        <w:numPr>
          <w:ilvl w:val="0"/>
          <w:numId w:val="15"/>
        </w:numPr>
        <w:kinsoku/>
        <w:wordWrap/>
        <w:overflowPunct/>
        <w:topLinePunct w:val="0"/>
        <w:bidi w:val="0"/>
        <w:spacing w:line="360" w:lineRule="auto"/>
        <w:rPr>
          <w:sz w:val="24"/>
          <w:szCs w:val="24"/>
        </w:rPr>
      </w:pPr>
      <w:r>
        <w:rPr>
          <w:rFonts w:hint="eastAsia"/>
          <w:sz w:val="24"/>
          <w:szCs w:val="24"/>
        </w:rPr>
        <w:t>上述新增、改造管阀、支吊架、预埋铁等部件的油漆</w:t>
      </w:r>
      <w:r>
        <w:rPr>
          <w:rFonts w:hint="eastAsia"/>
          <w:sz w:val="24"/>
          <w:szCs w:val="24"/>
          <w:lang w:eastAsia="zh-CN"/>
        </w:rPr>
        <w:t>、</w:t>
      </w:r>
      <w:r>
        <w:rPr>
          <w:rFonts w:hint="eastAsia"/>
          <w:sz w:val="24"/>
          <w:szCs w:val="24"/>
          <w:lang w:val="en-US" w:eastAsia="zh-CN"/>
        </w:rPr>
        <w:t>防腐</w:t>
      </w:r>
      <w:r>
        <w:rPr>
          <w:rFonts w:hint="eastAsia"/>
          <w:sz w:val="24"/>
          <w:szCs w:val="24"/>
        </w:rPr>
        <w:t>施工。</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bookmarkStart w:id="137" w:name="_Toc26134"/>
      <w:bookmarkStart w:id="138" w:name="_Toc12978"/>
      <w:bookmarkStart w:id="139" w:name="_Toc14672"/>
      <w:bookmarkStart w:id="140" w:name="_Toc7265"/>
      <w:r>
        <w:rPr>
          <w:rFonts w:hint="default" w:ascii="Times New Roman" w:hAnsi="Times New Roman" w:eastAsia="宋体" w:cs="Times New Roman"/>
          <w:b w:val="0"/>
          <w:spacing w:val="0"/>
          <w:kern w:val="2"/>
          <w:sz w:val="24"/>
          <w:szCs w:val="24"/>
          <w:lang w:val="en-US" w:eastAsia="zh-CN" w:bidi="ar-SA"/>
        </w:rPr>
        <w:t>5.2.5</w:t>
      </w:r>
      <w:r>
        <w:rPr>
          <w:rFonts w:hint="eastAsia" w:cs="Times New Roman"/>
          <w:b w:val="0"/>
          <w:spacing w:val="0"/>
          <w:kern w:val="2"/>
          <w:sz w:val="24"/>
          <w:szCs w:val="24"/>
          <w:lang w:val="en-US" w:eastAsia="zh-CN" w:bidi="ar-SA"/>
        </w:rPr>
        <w:t xml:space="preserve"> </w:t>
      </w:r>
      <w:r>
        <w:rPr>
          <w:rFonts w:hint="eastAsia"/>
          <w:b w:val="0"/>
          <w:spacing w:val="0"/>
          <w:sz w:val="24"/>
          <w:szCs w:val="32"/>
        </w:rPr>
        <w:t>其它。</w:t>
      </w:r>
      <w:bookmarkEnd w:id="137"/>
      <w:bookmarkEnd w:id="138"/>
      <w:bookmarkEnd w:id="139"/>
      <w:bookmarkEnd w:id="140"/>
    </w:p>
    <w:p>
      <w:pPr>
        <w:keepNext w:val="0"/>
        <w:keepLines w:val="0"/>
        <w:pageBreakBefore w:val="0"/>
        <w:widowControl w:val="0"/>
        <w:numPr>
          <w:ilvl w:val="0"/>
          <w:numId w:val="16"/>
        </w:numPr>
        <w:kinsoku/>
        <w:wordWrap/>
        <w:overflowPunct/>
        <w:topLinePunct w:val="0"/>
        <w:bidi w:val="0"/>
        <w:spacing w:line="360" w:lineRule="auto"/>
        <w:rPr>
          <w:sz w:val="24"/>
          <w:szCs w:val="24"/>
        </w:rPr>
      </w:pPr>
      <w:bookmarkStart w:id="141" w:name="_Toc23852"/>
      <w:r>
        <w:rPr>
          <w:rFonts w:hint="eastAsia"/>
          <w:sz w:val="24"/>
          <w:szCs w:val="24"/>
        </w:rPr>
        <w:t>施工所需的专用工具制作。</w:t>
      </w:r>
      <w:bookmarkEnd w:id="141"/>
    </w:p>
    <w:p>
      <w:pPr>
        <w:keepNext w:val="0"/>
        <w:keepLines w:val="0"/>
        <w:pageBreakBefore w:val="0"/>
        <w:widowControl w:val="0"/>
        <w:numPr>
          <w:ilvl w:val="0"/>
          <w:numId w:val="16"/>
        </w:numPr>
        <w:kinsoku/>
        <w:wordWrap/>
        <w:overflowPunct/>
        <w:topLinePunct w:val="0"/>
        <w:bidi w:val="0"/>
        <w:spacing w:line="360" w:lineRule="auto"/>
        <w:rPr>
          <w:rFonts w:hint="eastAsia" w:eastAsia="宋体"/>
          <w:sz w:val="24"/>
          <w:szCs w:val="24"/>
          <w:lang w:val="en-US" w:eastAsia="zh-CN"/>
        </w:rPr>
      </w:pPr>
      <w:r>
        <w:rPr>
          <w:rFonts w:hint="eastAsia"/>
          <w:sz w:val="24"/>
          <w:szCs w:val="24"/>
          <w:lang w:val="en-US" w:eastAsia="zh-CN"/>
        </w:rPr>
        <w:t>金属、焊缝检测等需要配合的清洁打磨以及相应的脚手架搭拆工作。</w:t>
      </w:r>
    </w:p>
    <w:p>
      <w:pPr>
        <w:keepNext w:val="0"/>
        <w:keepLines w:val="0"/>
        <w:pageBreakBefore w:val="0"/>
        <w:widowControl w:val="0"/>
        <w:numPr>
          <w:ilvl w:val="0"/>
          <w:numId w:val="16"/>
        </w:numPr>
        <w:kinsoku/>
        <w:wordWrap/>
        <w:overflowPunct/>
        <w:topLinePunct w:val="0"/>
        <w:bidi w:val="0"/>
        <w:spacing w:line="360" w:lineRule="auto"/>
        <w:rPr>
          <w:rFonts w:hint="eastAsia"/>
          <w:sz w:val="24"/>
          <w:szCs w:val="24"/>
        </w:rPr>
      </w:pPr>
      <w:r>
        <w:rPr>
          <w:rFonts w:hint="eastAsia"/>
          <w:sz w:val="24"/>
          <w:szCs w:val="24"/>
        </w:rPr>
        <w:t>拆除设备的解体、厂内搬运、装车。</w:t>
      </w:r>
    </w:p>
    <w:p>
      <w:pPr>
        <w:keepNext w:val="0"/>
        <w:keepLines w:val="0"/>
        <w:pageBreakBefore w:val="0"/>
        <w:widowControl w:val="0"/>
        <w:numPr>
          <w:ilvl w:val="0"/>
          <w:numId w:val="16"/>
        </w:numPr>
        <w:kinsoku/>
        <w:wordWrap/>
        <w:overflowPunct/>
        <w:topLinePunct w:val="0"/>
        <w:bidi w:val="0"/>
        <w:spacing w:line="360" w:lineRule="auto"/>
        <w:rPr>
          <w:rFonts w:hint="eastAsia"/>
          <w:sz w:val="24"/>
          <w:szCs w:val="24"/>
          <w:lang w:val="en-US" w:eastAsia="zh-CN"/>
        </w:rPr>
      </w:pPr>
      <w:r>
        <w:rPr>
          <w:rFonts w:hint="eastAsia"/>
          <w:sz w:val="24"/>
          <w:szCs w:val="24"/>
          <w:lang w:val="en-US" w:eastAsia="zh-CN"/>
        </w:rPr>
        <w:t>新设备、新材料进场后的接收、倒运、检查、清点。</w:t>
      </w:r>
    </w:p>
    <w:p>
      <w:pPr>
        <w:keepNext w:val="0"/>
        <w:keepLines w:val="0"/>
        <w:pageBreakBefore w:val="0"/>
        <w:widowControl w:val="0"/>
        <w:numPr>
          <w:ilvl w:val="0"/>
          <w:numId w:val="16"/>
        </w:numPr>
        <w:kinsoku/>
        <w:wordWrap/>
        <w:overflowPunct/>
        <w:topLinePunct w:val="0"/>
        <w:bidi w:val="0"/>
        <w:spacing w:line="360" w:lineRule="auto"/>
        <w:rPr>
          <w:sz w:val="24"/>
          <w:szCs w:val="24"/>
        </w:rPr>
      </w:pPr>
      <w:r>
        <w:rPr>
          <w:rFonts w:hint="eastAsia"/>
          <w:sz w:val="24"/>
          <w:szCs w:val="24"/>
        </w:rPr>
        <w:t>该工程改造所必需的而上述条款中没有提及的相关系统的施工等。</w:t>
      </w:r>
    </w:p>
    <w:p>
      <w:pPr>
        <w:keepNext w:val="0"/>
        <w:keepLines w:val="0"/>
        <w:pageBreakBefore w:val="0"/>
        <w:widowControl w:val="0"/>
        <w:numPr>
          <w:ilvl w:val="0"/>
          <w:numId w:val="16"/>
        </w:numPr>
        <w:kinsoku/>
        <w:wordWrap/>
        <w:overflowPunct/>
        <w:topLinePunct w:val="0"/>
        <w:bidi w:val="0"/>
        <w:spacing w:line="360" w:lineRule="auto"/>
        <w:rPr>
          <w:sz w:val="24"/>
          <w:szCs w:val="24"/>
        </w:rPr>
      </w:pPr>
      <w:r>
        <w:rPr>
          <w:rFonts w:hint="eastAsia"/>
          <w:sz w:val="24"/>
          <w:szCs w:val="24"/>
          <w:lang w:val="en-US" w:eastAsia="zh-CN"/>
        </w:rPr>
        <w:t>调试</w:t>
      </w:r>
      <w:r>
        <w:rPr>
          <w:rFonts w:hint="eastAsia"/>
          <w:sz w:val="24"/>
          <w:szCs w:val="24"/>
        </w:rPr>
        <w:t>配合工作。</w:t>
      </w:r>
    </w:p>
    <w:p>
      <w:pPr>
        <w:keepNext w:val="0"/>
        <w:keepLines w:val="0"/>
        <w:pageBreakBefore w:val="0"/>
        <w:widowControl w:val="0"/>
        <w:numPr>
          <w:ilvl w:val="0"/>
          <w:numId w:val="16"/>
        </w:numPr>
        <w:kinsoku/>
        <w:wordWrap/>
        <w:overflowPunct/>
        <w:topLinePunct w:val="0"/>
        <w:bidi w:val="0"/>
        <w:spacing w:line="360" w:lineRule="auto"/>
        <w:ind w:left="845" w:leftChars="0" w:hanging="425" w:firstLineChars="0"/>
        <w:rPr>
          <w:rFonts w:hint="default" w:eastAsia="宋体"/>
          <w:lang w:val="en-US" w:eastAsia="zh-CN"/>
        </w:rPr>
      </w:pPr>
      <w:r>
        <w:rPr>
          <w:rFonts w:hint="eastAsia"/>
          <w:sz w:val="24"/>
          <w:szCs w:val="24"/>
          <w:lang w:val="en-US" w:eastAsia="zh-CN"/>
        </w:rPr>
        <w:t>焊前对管材、焊材进行100%光谱检查，焊后对管材、焊缝100%光谱复查</w:t>
      </w:r>
      <w:r>
        <w:rPr>
          <w:rFonts w:hint="eastAsia"/>
          <w:sz w:val="24"/>
          <w:szCs w:val="24"/>
        </w:rPr>
        <w:t>。</w:t>
      </w:r>
    </w:p>
    <w:p>
      <w:pPr>
        <w:pStyle w:val="5"/>
        <w:keepNext w:val="0"/>
        <w:keepLines w:val="0"/>
        <w:pageBreakBefore w:val="0"/>
        <w:widowControl w:val="0"/>
        <w:numPr>
          <w:ilvl w:val="0"/>
          <w:numId w:val="11"/>
        </w:numPr>
        <w:kinsoku/>
        <w:wordWrap/>
        <w:overflowPunct/>
        <w:topLinePunct w:val="0"/>
        <w:bidi w:val="0"/>
        <w:spacing w:before="100" w:after="100" w:line="360" w:lineRule="auto"/>
        <w:ind w:left="425" w:leftChars="0" w:hanging="425" w:firstLineChars="0"/>
        <w:rPr>
          <w:bCs/>
          <w:spacing w:val="0"/>
          <w:sz w:val="28"/>
          <w:szCs w:val="36"/>
        </w:rPr>
      </w:pPr>
      <w:bookmarkStart w:id="142" w:name="_Toc24370"/>
      <w:r>
        <w:rPr>
          <w:rFonts w:hint="eastAsia"/>
          <w:bCs/>
          <w:spacing w:val="0"/>
          <w:sz w:val="28"/>
          <w:szCs w:val="36"/>
          <w:lang w:val="en-US" w:eastAsia="zh-CN"/>
        </w:rPr>
        <w:t xml:space="preserve"> </w:t>
      </w:r>
      <w:bookmarkStart w:id="143" w:name="_Toc31931"/>
      <w:bookmarkStart w:id="144" w:name="_Toc11225"/>
      <w:r>
        <w:rPr>
          <w:rFonts w:hint="eastAsia"/>
          <w:bCs/>
          <w:spacing w:val="0"/>
          <w:sz w:val="28"/>
          <w:szCs w:val="36"/>
        </w:rPr>
        <w:t>施工</w:t>
      </w:r>
      <w:r>
        <w:rPr>
          <w:rFonts w:hint="eastAsia"/>
          <w:bCs/>
          <w:spacing w:val="0"/>
          <w:sz w:val="28"/>
          <w:szCs w:val="36"/>
          <w:lang w:val="en-US" w:eastAsia="zh-CN"/>
        </w:rPr>
        <w:t>工期</w:t>
      </w:r>
      <w:bookmarkEnd w:id="142"/>
      <w:bookmarkEnd w:id="143"/>
      <w:bookmarkEnd w:id="144"/>
    </w:p>
    <w:p>
      <w:pPr>
        <w:keepNext w:val="0"/>
        <w:keepLines w:val="0"/>
        <w:pageBreakBefore w:val="0"/>
        <w:widowControl w:val="0"/>
        <w:numPr>
          <w:ilvl w:val="-1"/>
          <w:numId w:val="0"/>
        </w:numPr>
        <w:kinsoku/>
        <w:wordWrap/>
        <w:overflowPunct/>
        <w:topLinePunct w:val="0"/>
        <w:bidi w:val="0"/>
        <w:spacing w:line="360" w:lineRule="auto"/>
        <w:ind w:left="0" w:leftChars="0" w:firstLine="420" w:firstLineChars="175"/>
        <w:rPr>
          <w:rFonts w:hint="eastAsia"/>
          <w:sz w:val="24"/>
          <w:szCs w:val="24"/>
          <w:lang w:val="en-US" w:eastAsia="zh-CN"/>
        </w:rPr>
      </w:pPr>
      <w:r>
        <w:rPr>
          <w:rFonts w:hint="eastAsia"/>
          <w:sz w:val="24"/>
          <w:lang w:val="en-US" w:eastAsia="zh-CN"/>
        </w:rPr>
        <w:t>本项目</w:t>
      </w:r>
      <w:r>
        <w:rPr>
          <w:rFonts w:hint="eastAsia"/>
          <w:sz w:val="24"/>
          <w:szCs w:val="24"/>
          <w:lang w:val="en-US" w:eastAsia="zh-CN"/>
        </w:rPr>
        <w:t>计划安排在2025年3号机组A修期间，计划工期60天，预计开始时间为2025年3月下旬（具体时间以当地省调批复为准）。</w:t>
      </w:r>
    </w:p>
    <w:p>
      <w:pPr>
        <w:pStyle w:val="5"/>
        <w:keepNext w:val="0"/>
        <w:keepLines w:val="0"/>
        <w:pageBreakBefore w:val="0"/>
        <w:widowControl w:val="0"/>
        <w:numPr>
          <w:ilvl w:val="0"/>
          <w:numId w:val="11"/>
        </w:numPr>
        <w:kinsoku/>
        <w:wordWrap/>
        <w:overflowPunct/>
        <w:topLinePunct w:val="0"/>
        <w:bidi w:val="0"/>
        <w:spacing w:before="100" w:after="100" w:line="360" w:lineRule="auto"/>
        <w:ind w:left="425" w:leftChars="0" w:hanging="425" w:firstLineChars="0"/>
        <w:rPr>
          <w:bCs/>
          <w:spacing w:val="0"/>
          <w:sz w:val="28"/>
          <w:szCs w:val="36"/>
        </w:rPr>
      </w:pPr>
      <w:bookmarkStart w:id="145" w:name="_Toc29644"/>
      <w:r>
        <w:rPr>
          <w:rFonts w:hint="eastAsia"/>
          <w:bCs/>
          <w:spacing w:val="0"/>
          <w:sz w:val="28"/>
          <w:szCs w:val="36"/>
          <w:lang w:val="en-US" w:eastAsia="zh-CN"/>
        </w:rPr>
        <w:t xml:space="preserve"> </w:t>
      </w:r>
      <w:bookmarkStart w:id="146" w:name="_Toc8147"/>
      <w:bookmarkStart w:id="147" w:name="_Toc7195"/>
      <w:r>
        <w:rPr>
          <w:rFonts w:hint="eastAsia"/>
          <w:bCs/>
          <w:spacing w:val="0"/>
          <w:sz w:val="28"/>
          <w:szCs w:val="36"/>
        </w:rPr>
        <w:t>施工承包综合管理</w:t>
      </w:r>
      <w:bookmarkEnd w:id="145"/>
      <w:bookmarkEnd w:id="146"/>
      <w:bookmarkEnd w:id="147"/>
    </w:p>
    <w:p>
      <w:pPr>
        <w:pStyle w:val="8"/>
        <w:keepNext w:val="0"/>
        <w:keepLines w:val="0"/>
        <w:pageBreakBefore w:val="0"/>
        <w:widowControl w:val="0"/>
        <w:numPr>
          <w:ilvl w:val="1"/>
          <w:numId w:val="0"/>
        </w:numPr>
        <w:kinsoku/>
        <w:wordWrap/>
        <w:overflowPunct/>
        <w:topLinePunct w:val="0"/>
        <w:bidi w:val="0"/>
        <w:spacing w:before="0" w:after="0" w:line="360" w:lineRule="auto"/>
        <w:ind w:left="567" w:leftChars="0" w:hanging="567"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7.1</w:t>
      </w:r>
      <w:r>
        <w:rPr>
          <w:rFonts w:hint="eastAsia" w:cs="Times New Roman"/>
          <w:b w:val="0"/>
          <w:spacing w:val="0"/>
          <w:kern w:val="2"/>
          <w:sz w:val="24"/>
          <w:szCs w:val="24"/>
          <w:lang w:val="en-US" w:eastAsia="zh-CN" w:bidi="ar-SA"/>
        </w:rPr>
        <w:t xml:space="preserve"> </w:t>
      </w:r>
      <w:r>
        <w:rPr>
          <w:rFonts w:hint="eastAsia"/>
          <w:b w:val="0"/>
          <w:spacing w:val="0"/>
          <w:sz w:val="24"/>
          <w:szCs w:val="32"/>
        </w:rPr>
        <w:t>项目管理、组织机构和人员配置</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7.1.1</w:t>
      </w:r>
      <w:r>
        <w:rPr>
          <w:rFonts w:hint="eastAsia" w:cs="Times New Roman"/>
          <w:b w:val="0"/>
          <w:spacing w:val="0"/>
          <w:kern w:val="2"/>
          <w:sz w:val="24"/>
          <w:szCs w:val="24"/>
          <w:lang w:val="en-US" w:eastAsia="zh-CN" w:bidi="ar-SA"/>
        </w:rPr>
        <w:t xml:space="preserve"> </w:t>
      </w:r>
      <w:r>
        <w:rPr>
          <w:rFonts w:hint="eastAsia"/>
          <w:b w:val="0"/>
          <w:spacing w:val="0"/>
          <w:sz w:val="24"/>
          <w:szCs w:val="32"/>
        </w:rPr>
        <w:t>项目管理组织机构</w:t>
      </w:r>
    </w:p>
    <w:p>
      <w:pPr>
        <w:pStyle w:val="55"/>
        <w:keepNext w:val="0"/>
        <w:keepLines w:val="0"/>
        <w:pageBreakBefore w:val="0"/>
        <w:widowControl w:val="0"/>
        <w:kinsoku/>
        <w:wordWrap/>
        <w:overflowPunct/>
        <w:topLinePunct w:val="0"/>
        <w:bidi w:val="0"/>
        <w:ind w:firstLine="480" w:firstLineChars="200"/>
        <w:jc w:val="both"/>
        <w:rPr>
          <w:sz w:val="24"/>
        </w:rPr>
      </w:pPr>
      <w:r>
        <w:rPr>
          <w:rFonts w:hint="eastAsia" w:ascii="宋体" w:hAnsi="宋体" w:cs="宋体"/>
          <w:sz w:val="24"/>
          <w:lang w:bidi="ar"/>
        </w:rPr>
        <w:t>投标人应在项目场地设置项目经理部</w:t>
      </w:r>
      <w:r>
        <w:rPr>
          <w:sz w:val="24"/>
          <w:lang w:bidi="ar"/>
        </w:rPr>
        <w:t>(</w:t>
      </w:r>
      <w:r>
        <w:rPr>
          <w:rFonts w:hint="eastAsia" w:ascii="宋体" w:hAnsi="宋体" w:cs="宋体"/>
          <w:sz w:val="24"/>
          <w:lang w:bidi="ar"/>
        </w:rPr>
        <w:t>以下简称</w:t>
      </w:r>
      <w:r>
        <w:rPr>
          <w:sz w:val="24"/>
          <w:lang w:bidi="ar"/>
        </w:rPr>
        <w:t>“</w:t>
      </w:r>
      <w:r>
        <w:rPr>
          <w:rFonts w:hint="eastAsia" w:ascii="宋体" w:hAnsi="宋体" w:cs="宋体"/>
          <w:sz w:val="24"/>
          <w:lang w:bidi="ar"/>
        </w:rPr>
        <w:t>项目经理部</w:t>
      </w:r>
      <w:r>
        <w:rPr>
          <w:sz w:val="24"/>
          <w:lang w:bidi="ar"/>
        </w:rPr>
        <w:t>”)</w:t>
      </w:r>
      <w:r>
        <w:rPr>
          <w:rFonts w:hint="eastAsia" w:ascii="宋体" w:hAnsi="宋体" w:cs="宋体"/>
          <w:sz w:val="24"/>
          <w:lang w:bidi="ar"/>
        </w:rPr>
        <w:t>以对其履行合同项目服务的行为进行管理。项目经理部是投标人履行其在合同项目服务的执行机构，在工程竣工前应为常设机构。项目经理部应为投标人履行其在合同项目服务的唯一机构，其所有行为均视为投标人本身的行为。</w:t>
      </w:r>
    </w:p>
    <w:p>
      <w:pPr>
        <w:pStyle w:val="55"/>
        <w:keepNext w:val="0"/>
        <w:keepLines w:val="0"/>
        <w:pageBreakBefore w:val="0"/>
        <w:widowControl w:val="0"/>
        <w:kinsoku/>
        <w:wordWrap/>
        <w:overflowPunct/>
        <w:topLinePunct w:val="0"/>
        <w:bidi w:val="0"/>
        <w:ind w:firstLine="480" w:firstLineChars="200"/>
        <w:jc w:val="both"/>
        <w:rPr>
          <w:rFonts w:hint="eastAsia" w:ascii="宋体" w:hAnsi="宋体" w:cs="宋体"/>
          <w:sz w:val="24"/>
          <w:lang w:val="en-US" w:eastAsia="zh-CN" w:bidi="ar"/>
        </w:rPr>
      </w:pPr>
      <w:r>
        <w:rPr>
          <w:rFonts w:hint="eastAsia" w:ascii="宋体" w:hAnsi="宋体" w:cs="宋体"/>
          <w:sz w:val="24"/>
          <w:lang w:bidi="ar"/>
        </w:rPr>
        <w:t>投标人任命的项目经理应经项目招标人同意，如果招标人有充分理由认为投标人的项目经理不合格或不能正常履行其职责，则可以要求投标人撤换其项目经理，投标人应在规定期限内更换项目经理。</w:t>
      </w:r>
      <w:r>
        <w:rPr>
          <w:rFonts w:hint="eastAsia" w:ascii="宋体" w:hAnsi="宋体" w:cs="宋体"/>
          <w:sz w:val="24"/>
          <w:lang w:val="en-US" w:eastAsia="zh-CN" w:bidi="ar"/>
        </w:rPr>
        <w:t xml:space="preserve"> </w:t>
      </w:r>
    </w:p>
    <w:p>
      <w:pPr>
        <w:pStyle w:val="55"/>
        <w:keepNext w:val="0"/>
        <w:keepLines w:val="0"/>
        <w:pageBreakBefore w:val="0"/>
        <w:widowControl w:val="0"/>
        <w:kinsoku/>
        <w:wordWrap/>
        <w:overflowPunct/>
        <w:topLinePunct w:val="0"/>
        <w:bidi w:val="0"/>
        <w:ind w:firstLine="480" w:firstLineChars="200"/>
        <w:jc w:val="both"/>
        <w:rPr>
          <w:rFonts w:hint="eastAsia" w:ascii="宋体" w:hAnsi="宋体" w:cs="宋体"/>
          <w:sz w:val="24"/>
          <w:lang w:val="en-US" w:eastAsia="zh-CN" w:bidi="ar"/>
        </w:rPr>
      </w:pPr>
      <w:r>
        <w:rPr>
          <w:rFonts w:hint="eastAsia" w:ascii="宋体" w:hAnsi="宋体" w:cs="宋体"/>
          <w:sz w:val="24"/>
          <w:lang w:val="en-US" w:eastAsia="zh-CN" w:bidi="ar"/>
        </w:rPr>
        <w:t>本项目要求设置独立的项目经理部，具备明确清晰的组织架构，具体的人员配置不应少于下表：</w:t>
      </w:r>
    </w:p>
    <w:p>
      <w:pPr>
        <w:pStyle w:val="55"/>
        <w:keepNext w:val="0"/>
        <w:keepLines w:val="0"/>
        <w:pageBreakBefore w:val="0"/>
        <w:widowControl w:val="0"/>
        <w:kinsoku/>
        <w:wordWrap/>
        <w:overflowPunct/>
        <w:topLinePunct w:val="0"/>
        <w:bidi w:val="0"/>
        <w:ind w:firstLine="2310" w:firstLineChars="1100"/>
        <w:jc w:val="both"/>
        <w:rPr>
          <w:rFonts w:hint="default" w:ascii="宋体" w:hAnsi="宋体" w:cs="宋体"/>
          <w:sz w:val="24"/>
          <w:lang w:val="en-US" w:eastAsia="zh-CN" w:bidi="ar"/>
        </w:rPr>
      </w:pPr>
      <w:r>
        <w:rPr>
          <w:rFonts w:hint="eastAsia"/>
          <w:b w:val="0"/>
          <w:spacing w:val="0"/>
          <w:sz w:val="21"/>
          <w:szCs w:val="21"/>
          <w:lang w:val="en-US" w:eastAsia="zh-CN"/>
        </w:rPr>
        <w:t>表2  项目经理部人员配置表</w:t>
      </w:r>
    </w:p>
    <w:tbl>
      <w:tblPr>
        <w:tblStyle w:val="62"/>
        <w:tblW w:w="86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466"/>
        <w:gridCol w:w="1334"/>
        <w:gridCol w:w="1140"/>
        <w:gridCol w:w="2291"/>
        <w:gridCol w:w="1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vAlign w:val="center"/>
          </w:tcPr>
          <w:p>
            <w:pPr>
              <w:pStyle w:val="55"/>
              <w:keepNext w:val="0"/>
              <w:keepLines w:val="0"/>
              <w:pageBreakBefore w:val="0"/>
              <w:widowControl w:val="0"/>
              <w:kinsoku/>
              <w:wordWrap/>
              <w:overflowPunct/>
              <w:topLinePunct w:val="0"/>
              <w:bidi w:val="0"/>
              <w:jc w:val="center"/>
              <w:rPr>
                <w:rFonts w:hint="default" w:ascii="宋体" w:hAnsi="宋体" w:cs="宋体"/>
                <w:b/>
                <w:bCs/>
                <w:sz w:val="22"/>
                <w:szCs w:val="22"/>
                <w:vertAlign w:val="baseline"/>
                <w:lang w:val="en-US" w:eastAsia="zh-CN" w:bidi="ar"/>
              </w:rPr>
            </w:pPr>
            <w:r>
              <w:rPr>
                <w:rFonts w:hint="eastAsia" w:ascii="宋体" w:hAnsi="宋体" w:cs="宋体"/>
                <w:b/>
                <w:bCs/>
                <w:sz w:val="22"/>
                <w:szCs w:val="22"/>
                <w:vertAlign w:val="baseline"/>
                <w:lang w:val="en-US" w:eastAsia="zh-CN" w:bidi="ar"/>
              </w:rPr>
              <w:t>序号</w:t>
            </w:r>
          </w:p>
        </w:tc>
        <w:tc>
          <w:tcPr>
            <w:tcW w:w="1466" w:type="dxa"/>
            <w:vAlign w:val="center"/>
          </w:tcPr>
          <w:p>
            <w:pPr>
              <w:pStyle w:val="55"/>
              <w:keepNext w:val="0"/>
              <w:keepLines w:val="0"/>
              <w:pageBreakBefore w:val="0"/>
              <w:widowControl w:val="0"/>
              <w:kinsoku/>
              <w:wordWrap/>
              <w:overflowPunct/>
              <w:topLinePunct w:val="0"/>
              <w:bidi w:val="0"/>
              <w:jc w:val="center"/>
              <w:rPr>
                <w:rFonts w:hint="default" w:ascii="宋体" w:hAnsi="宋体" w:cs="宋体"/>
                <w:b/>
                <w:bCs/>
                <w:sz w:val="22"/>
                <w:szCs w:val="22"/>
                <w:vertAlign w:val="baseline"/>
                <w:lang w:val="en-US" w:eastAsia="zh-CN" w:bidi="ar"/>
              </w:rPr>
            </w:pPr>
            <w:r>
              <w:rPr>
                <w:rFonts w:hint="eastAsia" w:ascii="宋体" w:hAnsi="宋体" w:cs="宋体"/>
                <w:b/>
                <w:bCs/>
                <w:sz w:val="22"/>
                <w:szCs w:val="22"/>
                <w:vertAlign w:val="baseline"/>
                <w:lang w:val="en-US" w:eastAsia="zh-CN" w:bidi="ar"/>
              </w:rPr>
              <w:t>项目部岗位</w:t>
            </w:r>
          </w:p>
        </w:tc>
        <w:tc>
          <w:tcPr>
            <w:tcW w:w="1334" w:type="dxa"/>
            <w:vAlign w:val="center"/>
          </w:tcPr>
          <w:p>
            <w:pPr>
              <w:pStyle w:val="55"/>
              <w:keepNext w:val="0"/>
              <w:keepLines w:val="0"/>
              <w:pageBreakBefore w:val="0"/>
              <w:widowControl w:val="0"/>
              <w:kinsoku/>
              <w:wordWrap/>
              <w:overflowPunct/>
              <w:topLinePunct w:val="0"/>
              <w:bidi w:val="0"/>
              <w:jc w:val="center"/>
              <w:rPr>
                <w:rFonts w:hint="default" w:ascii="宋体" w:hAnsi="宋体" w:cs="宋体"/>
                <w:b/>
                <w:bCs/>
                <w:sz w:val="22"/>
                <w:szCs w:val="22"/>
                <w:vertAlign w:val="baseline"/>
                <w:lang w:val="en-US" w:eastAsia="zh-CN" w:bidi="ar"/>
              </w:rPr>
            </w:pPr>
            <w:r>
              <w:rPr>
                <w:rFonts w:hint="eastAsia" w:ascii="宋体" w:hAnsi="宋体" w:cs="宋体"/>
                <w:b/>
                <w:bCs/>
                <w:sz w:val="22"/>
                <w:szCs w:val="22"/>
                <w:vertAlign w:val="baseline"/>
                <w:lang w:val="en-US" w:eastAsia="zh-CN" w:bidi="ar"/>
              </w:rPr>
              <w:t>人员职责</w:t>
            </w:r>
          </w:p>
        </w:tc>
        <w:tc>
          <w:tcPr>
            <w:tcW w:w="1140" w:type="dxa"/>
            <w:vAlign w:val="center"/>
          </w:tcPr>
          <w:p>
            <w:pPr>
              <w:pStyle w:val="55"/>
              <w:keepNext w:val="0"/>
              <w:keepLines w:val="0"/>
              <w:pageBreakBefore w:val="0"/>
              <w:widowControl w:val="0"/>
              <w:kinsoku/>
              <w:wordWrap/>
              <w:overflowPunct/>
              <w:topLinePunct w:val="0"/>
              <w:bidi w:val="0"/>
              <w:jc w:val="center"/>
              <w:rPr>
                <w:rFonts w:hint="default" w:ascii="宋体" w:hAnsi="宋体" w:cs="宋体"/>
                <w:b/>
                <w:bCs/>
                <w:sz w:val="22"/>
                <w:szCs w:val="22"/>
                <w:vertAlign w:val="baseline"/>
                <w:lang w:val="en-US" w:eastAsia="zh-CN" w:bidi="ar"/>
              </w:rPr>
            </w:pPr>
            <w:r>
              <w:rPr>
                <w:rFonts w:hint="eastAsia" w:ascii="宋体" w:hAnsi="宋体" w:cs="宋体"/>
                <w:b/>
                <w:bCs/>
                <w:sz w:val="22"/>
                <w:szCs w:val="22"/>
                <w:vertAlign w:val="baseline"/>
                <w:lang w:val="en-US" w:eastAsia="zh-CN" w:bidi="ar"/>
              </w:rPr>
              <w:t>人员数量</w:t>
            </w:r>
          </w:p>
        </w:tc>
        <w:tc>
          <w:tcPr>
            <w:tcW w:w="2291" w:type="dxa"/>
            <w:vAlign w:val="center"/>
          </w:tcPr>
          <w:p>
            <w:pPr>
              <w:pStyle w:val="55"/>
              <w:keepNext w:val="0"/>
              <w:keepLines w:val="0"/>
              <w:pageBreakBefore w:val="0"/>
              <w:widowControl w:val="0"/>
              <w:kinsoku/>
              <w:wordWrap/>
              <w:overflowPunct/>
              <w:topLinePunct w:val="0"/>
              <w:bidi w:val="0"/>
              <w:jc w:val="center"/>
              <w:rPr>
                <w:rFonts w:hint="default" w:ascii="宋体" w:hAnsi="宋体" w:cs="宋体"/>
                <w:b/>
                <w:bCs/>
                <w:sz w:val="22"/>
                <w:szCs w:val="22"/>
                <w:highlight w:val="none"/>
                <w:vertAlign w:val="baseline"/>
                <w:lang w:val="en-US" w:eastAsia="zh-CN" w:bidi="ar"/>
              </w:rPr>
            </w:pPr>
            <w:r>
              <w:rPr>
                <w:rFonts w:hint="eastAsia" w:ascii="宋体" w:hAnsi="宋体" w:cs="宋体"/>
                <w:b/>
                <w:bCs/>
                <w:sz w:val="22"/>
                <w:szCs w:val="22"/>
                <w:highlight w:val="none"/>
                <w:vertAlign w:val="baseline"/>
                <w:lang w:val="en-US" w:eastAsia="zh-CN" w:bidi="ar"/>
              </w:rPr>
              <w:t>资质要求</w:t>
            </w:r>
          </w:p>
        </w:tc>
        <w:tc>
          <w:tcPr>
            <w:tcW w:w="1677" w:type="dxa"/>
            <w:vAlign w:val="center"/>
          </w:tcPr>
          <w:p>
            <w:pPr>
              <w:pStyle w:val="55"/>
              <w:keepNext w:val="0"/>
              <w:keepLines w:val="0"/>
              <w:pageBreakBefore w:val="0"/>
              <w:widowControl w:val="0"/>
              <w:kinsoku/>
              <w:wordWrap/>
              <w:overflowPunct/>
              <w:topLinePunct w:val="0"/>
              <w:bidi w:val="0"/>
              <w:jc w:val="center"/>
              <w:rPr>
                <w:rFonts w:hint="default" w:ascii="宋体" w:hAnsi="宋体" w:cs="宋体"/>
                <w:b/>
                <w:bCs/>
                <w:sz w:val="22"/>
                <w:szCs w:val="22"/>
                <w:highlight w:val="none"/>
                <w:vertAlign w:val="baseline"/>
                <w:lang w:val="en-US" w:eastAsia="zh-CN" w:bidi="ar"/>
              </w:rPr>
            </w:pPr>
            <w:r>
              <w:rPr>
                <w:rFonts w:hint="eastAsia" w:ascii="宋体" w:hAnsi="宋体" w:cs="宋体"/>
                <w:b/>
                <w:bCs/>
                <w:sz w:val="22"/>
                <w:szCs w:val="22"/>
                <w:highlight w:val="none"/>
                <w:vertAlign w:val="baseline"/>
                <w:lang w:val="en-US" w:eastAsia="zh-CN" w:bidi="ar"/>
              </w:rPr>
              <w:t>能力要求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6" w:hRule="atLeast"/>
        </w:trPr>
        <w:tc>
          <w:tcPr>
            <w:tcW w:w="749"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vertAlign w:val="baseline"/>
                <w:lang w:val="en-US" w:eastAsia="zh-CN" w:bidi="ar"/>
              </w:rPr>
            </w:pPr>
            <w:r>
              <w:rPr>
                <w:rFonts w:hint="eastAsia" w:ascii="宋体" w:hAnsi="宋体" w:cs="宋体"/>
                <w:sz w:val="22"/>
                <w:szCs w:val="22"/>
                <w:vertAlign w:val="baseline"/>
                <w:lang w:val="en-US" w:eastAsia="zh-CN" w:bidi="ar"/>
              </w:rPr>
              <w:t>1</w:t>
            </w:r>
          </w:p>
        </w:tc>
        <w:tc>
          <w:tcPr>
            <w:tcW w:w="1466"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vertAlign w:val="baseline"/>
                <w:lang w:val="en-US" w:eastAsia="zh-CN" w:bidi="ar"/>
              </w:rPr>
            </w:pPr>
            <w:r>
              <w:rPr>
                <w:rFonts w:hint="eastAsia" w:ascii="宋体" w:hAnsi="宋体" w:cs="宋体"/>
                <w:sz w:val="22"/>
                <w:szCs w:val="22"/>
                <w:vertAlign w:val="baseline"/>
                <w:lang w:val="en-US" w:eastAsia="zh-CN" w:bidi="ar"/>
              </w:rPr>
              <w:t>项目经理（项目负责人）</w:t>
            </w:r>
          </w:p>
        </w:tc>
        <w:tc>
          <w:tcPr>
            <w:tcW w:w="1334"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vertAlign w:val="baseline"/>
                <w:lang w:val="en-US" w:eastAsia="zh-CN" w:bidi="ar"/>
              </w:rPr>
            </w:pPr>
            <w:r>
              <w:rPr>
                <w:rFonts w:hint="eastAsia" w:ascii="宋体" w:hAnsi="宋体" w:cs="宋体"/>
                <w:sz w:val="22"/>
                <w:szCs w:val="22"/>
                <w:vertAlign w:val="baseline"/>
                <w:lang w:val="en-US" w:eastAsia="zh-CN" w:bidi="ar"/>
              </w:rPr>
              <w:t>全面负责本项目的施工管理</w:t>
            </w:r>
          </w:p>
        </w:tc>
        <w:tc>
          <w:tcPr>
            <w:tcW w:w="1140"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vertAlign w:val="baseline"/>
                <w:lang w:val="en-US" w:eastAsia="zh-CN" w:bidi="ar"/>
              </w:rPr>
            </w:pPr>
            <w:r>
              <w:rPr>
                <w:rFonts w:hint="eastAsia" w:ascii="宋体" w:hAnsi="宋体" w:cs="宋体"/>
                <w:sz w:val="22"/>
                <w:szCs w:val="22"/>
                <w:vertAlign w:val="baseline"/>
                <w:lang w:val="en-US" w:eastAsia="zh-CN" w:bidi="ar"/>
              </w:rPr>
              <w:t>1</w:t>
            </w:r>
          </w:p>
        </w:tc>
        <w:tc>
          <w:tcPr>
            <w:tcW w:w="2291" w:type="dxa"/>
            <w:vAlign w:val="center"/>
          </w:tcPr>
          <w:p>
            <w:pPr>
              <w:pStyle w:val="75"/>
              <w:keepNext w:val="0"/>
              <w:keepLines w:val="0"/>
              <w:pageBreakBefore w:val="0"/>
              <w:widowControl w:val="0"/>
              <w:numPr>
                <w:ilvl w:val="2"/>
                <w:numId w:val="0"/>
              </w:numPr>
              <w:kinsoku/>
              <w:wordWrap/>
              <w:overflowPunct/>
              <w:topLinePunct w:val="0"/>
              <w:autoSpaceDE/>
              <w:autoSpaceDN/>
              <w:bidi w:val="0"/>
              <w:adjustRightInd/>
              <w:snapToGrid/>
              <w:spacing w:before="0" w:beforeLines="0" w:after="0" w:afterLines="0" w:line="240" w:lineRule="auto"/>
              <w:jc w:val="both"/>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具有注册在投标人单位的机电工程专业二级建造师及以上职业资格，或具有高级工程师（热动相关）职称</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具有1个担任火力发电机组设备检修或安装或改造项目经理的经历。</w:t>
            </w:r>
          </w:p>
          <w:p>
            <w:pPr>
              <w:pStyle w:val="55"/>
              <w:keepNext w:val="0"/>
              <w:keepLines w:val="0"/>
              <w:pageBreakBefore w:val="0"/>
              <w:widowControl w:val="0"/>
              <w:kinsoku/>
              <w:wordWrap/>
              <w:overflowPunct/>
              <w:topLinePunct w:val="0"/>
              <w:bidi w:val="0"/>
              <w:jc w:val="both"/>
              <w:rPr>
                <w:rFonts w:hint="default" w:ascii="宋体" w:hAnsi="宋体" w:cs="宋体"/>
                <w:sz w:val="22"/>
                <w:szCs w:val="22"/>
                <w:highlight w:val="none"/>
                <w:vertAlign w:val="baseline"/>
                <w:lang w:val="en-US" w:eastAsia="zh-CN" w:bidi="ar"/>
              </w:rPr>
            </w:pPr>
          </w:p>
        </w:tc>
        <w:tc>
          <w:tcPr>
            <w:tcW w:w="1677"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highlight w:val="none"/>
                <w:vertAlign w:val="baseline"/>
                <w:lang w:val="en-US" w:eastAsia="zh-CN" w:bidi="ar"/>
              </w:rPr>
            </w:pPr>
            <w:r>
              <w:rPr>
                <w:rFonts w:hint="eastAsia" w:ascii="宋体" w:hAnsi="宋体" w:cs="宋体"/>
                <w:sz w:val="22"/>
                <w:szCs w:val="22"/>
                <w:highlight w:val="none"/>
                <w:vertAlign w:val="baseline"/>
                <w:lang w:val="en-US" w:eastAsia="zh-CN" w:bidi="ar"/>
              </w:rPr>
              <w:t>有3年及以上相关工作经验，有较好的组织、协调、沟通能力。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vertAlign w:val="baseline"/>
                <w:lang w:val="en-US" w:eastAsia="zh-CN" w:bidi="ar"/>
              </w:rPr>
            </w:pPr>
            <w:r>
              <w:rPr>
                <w:rFonts w:hint="eastAsia" w:ascii="宋体" w:hAnsi="宋体" w:cs="宋体"/>
                <w:sz w:val="22"/>
                <w:szCs w:val="22"/>
                <w:vertAlign w:val="baseline"/>
                <w:lang w:val="en-US" w:eastAsia="zh-CN" w:bidi="ar"/>
              </w:rPr>
              <w:t>2</w:t>
            </w:r>
          </w:p>
        </w:tc>
        <w:tc>
          <w:tcPr>
            <w:tcW w:w="1466"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vertAlign w:val="baseline"/>
                <w:lang w:val="en-US" w:eastAsia="zh-CN" w:bidi="ar"/>
              </w:rPr>
            </w:pPr>
            <w:r>
              <w:rPr>
                <w:rFonts w:hint="eastAsia" w:ascii="宋体" w:hAnsi="宋体" w:cs="宋体"/>
                <w:sz w:val="22"/>
                <w:szCs w:val="22"/>
                <w:vertAlign w:val="baseline"/>
                <w:lang w:val="en-US" w:eastAsia="zh-CN" w:bidi="ar"/>
              </w:rPr>
              <w:t>项目副经理（如有）</w:t>
            </w:r>
          </w:p>
        </w:tc>
        <w:tc>
          <w:tcPr>
            <w:tcW w:w="1334"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vertAlign w:val="baseline"/>
                <w:lang w:val="en-US" w:eastAsia="zh-CN" w:bidi="ar"/>
              </w:rPr>
            </w:pPr>
            <w:r>
              <w:rPr>
                <w:rFonts w:hint="eastAsia" w:ascii="宋体" w:hAnsi="宋体" w:cs="宋体"/>
                <w:sz w:val="22"/>
                <w:szCs w:val="22"/>
                <w:vertAlign w:val="baseline"/>
                <w:lang w:val="en-US" w:eastAsia="zh-CN" w:bidi="ar"/>
              </w:rPr>
              <w:t>辅助负责本项目施工管理</w:t>
            </w:r>
          </w:p>
        </w:tc>
        <w:tc>
          <w:tcPr>
            <w:tcW w:w="1140"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vertAlign w:val="baseline"/>
                <w:lang w:val="en-US" w:eastAsia="zh-CN" w:bidi="ar"/>
              </w:rPr>
            </w:pPr>
            <w:r>
              <w:rPr>
                <w:rFonts w:hint="eastAsia" w:ascii="宋体" w:hAnsi="宋体" w:cs="宋体"/>
                <w:sz w:val="22"/>
                <w:szCs w:val="22"/>
                <w:vertAlign w:val="baseline"/>
                <w:lang w:val="en-US" w:eastAsia="zh-CN" w:bidi="ar"/>
              </w:rPr>
              <w:t>1</w:t>
            </w:r>
          </w:p>
        </w:tc>
        <w:tc>
          <w:tcPr>
            <w:tcW w:w="2291" w:type="dxa"/>
            <w:vAlign w:val="center"/>
          </w:tcPr>
          <w:p>
            <w:pPr>
              <w:pStyle w:val="75"/>
              <w:keepNext w:val="0"/>
              <w:keepLines w:val="0"/>
              <w:pageBreakBefore w:val="0"/>
              <w:widowControl w:val="0"/>
              <w:numPr>
                <w:ilvl w:val="2"/>
                <w:numId w:val="0"/>
              </w:numPr>
              <w:kinsoku/>
              <w:wordWrap/>
              <w:overflowPunct/>
              <w:topLinePunct w:val="0"/>
              <w:bidi w:val="0"/>
              <w:adjustRightInd/>
              <w:spacing w:beforeLines="0" w:afterLines="0" w:line="240" w:lineRule="auto"/>
              <w:jc w:val="both"/>
              <w:textAlignment w:val="auto"/>
              <w:rPr>
                <w:rFonts w:hint="default" w:ascii="宋体" w:hAnsi="宋体" w:cs="宋体"/>
                <w:sz w:val="22"/>
                <w:szCs w:val="22"/>
                <w:highlight w:val="none"/>
                <w:vertAlign w:val="baseline"/>
                <w:lang w:val="en-US" w:eastAsia="zh-CN" w:bidi="ar"/>
              </w:rPr>
            </w:pPr>
            <w:r>
              <w:rPr>
                <w:rFonts w:hint="eastAsia" w:ascii="宋体" w:hAnsi="宋体" w:eastAsia="宋体" w:cs="宋体"/>
                <w:sz w:val="21"/>
                <w:szCs w:val="21"/>
                <w:highlight w:val="none"/>
                <w:lang w:val="en-US" w:eastAsia="zh-CN"/>
              </w:rPr>
              <w:t>取得注册二级建造师或</w:t>
            </w:r>
            <w:r>
              <w:rPr>
                <w:rFonts w:hint="eastAsia" w:ascii="宋体" w:hAnsi="宋体" w:eastAsia="宋体" w:cs="宋体"/>
                <w:sz w:val="21"/>
                <w:szCs w:val="21"/>
                <w:highlight w:val="none"/>
              </w:rPr>
              <w:t>取得</w:t>
            </w:r>
            <w:r>
              <w:rPr>
                <w:rFonts w:hint="eastAsia" w:ascii="宋体" w:hAnsi="宋体" w:eastAsia="宋体" w:cs="宋体"/>
                <w:sz w:val="21"/>
                <w:szCs w:val="21"/>
                <w:highlight w:val="none"/>
                <w:lang w:val="en-US" w:eastAsia="zh-CN"/>
              </w:rPr>
              <w:t>中</w:t>
            </w:r>
            <w:r>
              <w:rPr>
                <w:rFonts w:hint="eastAsia" w:ascii="宋体" w:hAnsi="宋体" w:eastAsia="宋体" w:cs="宋体"/>
                <w:sz w:val="21"/>
                <w:szCs w:val="21"/>
                <w:highlight w:val="none"/>
              </w:rPr>
              <w:t>级专业技术职称</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至少有1个担任火力发电机组设备检修或安装或改造项目副经理或更高岗位的经历。</w:t>
            </w:r>
          </w:p>
        </w:tc>
        <w:tc>
          <w:tcPr>
            <w:tcW w:w="1677"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highlight w:val="none"/>
                <w:vertAlign w:val="baseline"/>
                <w:lang w:val="en-US" w:eastAsia="zh-CN" w:bidi="ar"/>
              </w:rPr>
            </w:pPr>
            <w:r>
              <w:rPr>
                <w:rFonts w:hint="eastAsia" w:ascii="宋体" w:hAnsi="宋体" w:cs="宋体"/>
                <w:sz w:val="22"/>
                <w:szCs w:val="22"/>
                <w:highlight w:val="none"/>
                <w:vertAlign w:val="baseline"/>
                <w:lang w:val="en-US" w:eastAsia="zh-CN" w:bidi="ar"/>
              </w:rPr>
              <w:t>有3年及以上相关工作经验，有较好的组织、协调、沟通能力。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vertAlign w:val="baseline"/>
                <w:lang w:val="en-US" w:eastAsia="zh-CN" w:bidi="ar"/>
              </w:rPr>
            </w:pPr>
            <w:r>
              <w:rPr>
                <w:rFonts w:hint="eastAsia" w:ascii="宋体" w:hAnsi="宋体" w:cs="宋体"/>
                <w:sz w:val="22"/>
                <w:szCs w:val="22"/>
                <w:vertAlign w:val="baseline"/>
                <w:lang w:val="en-US" w:eastAsia="zh-CN" w:bidi="ar"/>
              </w:rPr>
              <w:t>3</w:t>
            </w:r>
          </w:p>
        </w:tc>
        <w:tc>
          <w:tcPr>
            <w:tcW w:w="1466"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vertAlign w:val="baseline"/>
                <w:lang w:val="en-US" w:eastAsia="zh-CN" w:bidi="ar"/>
              </w:rPr>
            </w:pPr>
            <w:r>
              <w:rPr>
                <w:rFonts w:hint="eastAsia" w:ascii="宋体" w:hAnsi="宋体" w:cs="宋体"/>
                <w:sz w:val="22"/>
                <w:szCs w:val="22"/>
                <w:vertAlign w:val="baseline"/>
                <w:lang w:val="en-US" w:eastAsia="zh-CN" w:bidi="ar"/>
              </w:rPr>
              <w:t>安全负责人</w:t>
            </w:r>
          </w:p>
        </w:tc>
        <w:tc>
          <w:tcPr>
            <w:tcW w:w="1334"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vertAlign w:val="baseline"/>
                <w:lang w:val="en-US" w:eastAsia="zh-CN" w:bidi="ar"/>
              </w:rPr>
            </w:pPr>
            <w:r>
              <w:rPr>
                <w:rFonts w:hint="eastAsia" w:ascii="宋体" w:hAnsi="宋体" w:cs="宋体"/>
                <w:sz w:val="22"/>
                <w:szCs w:val="22"/>
                <w:vertAlign w:val="baseline"/>
                <w:lang w:val="en-US" w:eastAsia="zh-CN" w:bidi="ar"/>
              </w:rPr>
              <w:t>负责本项目施工安全管理工作</w:t>
            </w:r>
          </w:p>
        </w:tc>
        <w:tc>
          <w:tcPr>
            <w:tcW w:w="1140"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vertAlign w:val="baseline"/>
                <w:lang w:val="en-US" w:eastAsia="zh-CN" w:bidi="ar"/>
              </w:rPr>
            </w:pPr>
            <w:r>
              <w:rPr>
                <w:rFonts w:hint="eastAsia" w:ascii="宋体" w:hAnsi="宋体" w:cs="宋体"/>
                <w:sz w:val="22"/>
                <w:szCs w:val="22"/>
                <w:vertAlign w:val="baseline"/>
                <w:lang w:val="en-US" w:eastAsia="zh-CN" w:bidi="ar"/>
              </w:rPr>
              <w:t>1</w:t>
            </w:r>
          </w:p>
        </w:tc>
        <w:tc>
          <w:tcPr>
            <w:tcW w:w="2291" w:type="dxa"/>
            <w:vAlign w:val="center"/>
          </w:tcPr>
          <w:p>
            <w:pPr>
              <w:pStyle w:val="75"/>
              <w:keepNext w:val="0"/>
              <w:keepLines w:val="0"/>
              <w:pageBreakBefore w:val="0"/>
              <w:widowControl w:val="0"/>
              <w:numPr>
                <w:ilvl w:val="2"/>
                <w:numId w:val="0"/>
              </w:numPr>
              <w:kinsoku/>
              <w:wordWrap/>
              <w:overflowPunct/>
              <w:topLinePunct w:val="0"/>
              <w:bidi w:val="0"/>
              <w:adjustRightInd/>
              <w:spacing w:beforeLines="0" w:afterLines="0" w:line="240" w:lineRule="auto"/>
              <w:jc w:val="both"/>
              <w:textAlignment w:val="auto"/>
              <w:rPr>
                <w:rFonts w:hint="default" w:ascii="宋体" w:hAnsi="宋体" w:cs="宋体"/>
                <w:sz w:val="22"/>
                <w:szCs w:val="22"/>
                <w:highlight w:val="none"/>
                <w:vertAlign w:val="baseline"/>
                <w:lang w:val="en-US" w:eastAsia="zh-CN" w:bidi="ar"/>
              </w:rPr>
            </w:pPr>
            <w:r>
              <w:rPr>
                <w:rFonts w:hint="eastAsia" w:ascii="宋体" w:hAnsi="宋体" w:eastAsia="宋体" w:cs="宋体"/>
                <w:kern w:val="0"/>
                <w:sz w:val="21"/>
                <w:szCs w:val="21"/>
                <w:highlight w:val="none"/>
                <w:lang w:val="en-US" w:eastAsia="zh-CN" w:bidi="ar-SA"/>
              </w:rPr>
              <w:t>具有建筑施工企业三类人员C证资质。</w:t>
            </w:r>
          </w:p>
        </w:tc>
        <w:tc>
          <w:tcPr>
            <w:tcW w:w="1677" w:type="dxa"/>
            <w:vAlign w:val="center"/>
          </w:tcPr>
          <w:p>
            <w:pPr>
              <w:pStyle w:val="55"/>
              <w:keepNext w:val="0"/>
              <w:keepLines w:val="0"/>
              <w:pageBreakBefore w:val="0"/>
              <w:widowControl w:val="0"/>
              <w:kinsoku/>
              <w:wordWrap/>
              <w:overflowPunct/>
              <w:topLinePunct w:val="0"/>
              <w:bidi w:val="0"/>
              <w:jc w:val="both"/>
              <w:rPr>
                <w:rFonts w:hint="default" w:ascii="宋体" w:hAnsi="宋体" w:cs="宋体"/>
                <w:sz w:val="22"/>
                <w:szCs w:val="22"/>
                <w:highlight w:val="none"/>
                <w:vertAlign w:val="baseline"/>
                <w:lang w:val="en-US" w:eastAsia="zh-CN" w:bidi="ar"/>
              </w:rPr>
            </w:pPr>
            <w:r>
              <w:rPr>
                <w:rFonts w:hint="eastAsia" w:ascii="宋体" w:hAnsi="宋体" w:cs="宋体"/>
                <w:sz w:val="22"/>
                <w:szCs w:val="22"/>
                <w:highlight w:val="none"/>
                <w:vertAlign w:val="baseline"/>
                <w:lang w:val="en-US" w:eastAsia="zh-CN" w:bidi="ar"/>
              </w:rPr>
              <w:t>有良好的组织、协调、沟通能力，经安全培训合格后持证上岗。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1" w:hRule="atLeast"/>
        </w:trPr>
        <w:tc>
          <w:tcPr>
            <w:tcW w:w="749"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vertAlign w:val="baseline"/>
                <w:lang w:val="en-US" w:eastAsia="zh-CN" w:bidi="ar"/>
              </w:rPr>
            </w:pPr>
            <w:r>
              <w:rPr>
                <w:rFonts w:hint="eastAsia" w:ascii="宋体" w:hAnsi="宋体" w:cs="宋体"/>
                <w:sz w:val="22"/>
                <w:szCs w:val="22"/>
                <w:vertAlign w:val="baseline"/>
                <w:lang w:val="en-US" w:eastAsia="zh-CN" w:bidi="ar"/>
              </w:rPr>
              <w:t>4</w:t>
            </w:r>
          </w:p>
        </w:tc>
        <w:tc>
          <w:tcPr>
            <w:tcW w:w="1466"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vertAlign w:val="baseline"/>
                <w:lang w:val="en-US" w:eastAsia="zh-CN" w:bidi="ar"/>
              </w:rPr>
            </w:pPr>
            <w:r>
              <w:rPr>
                <w:rFonts w:hint="eastAsia" w:ascii="宋体" w:hAnsi="宋体" w:cs="宋体"/>
                <w:sz w:val="22"/>
                <w:szCs w:val="22"/>
                <w:vertAlign w:val="baseline"/>
                <w:lang w:val="en-US" w:eastAsia="zh-CN" w:bidi="ar"/>
              </w:rPr>
              <w:t>技术负责人</w:t>
            </w:r>
          </w:p>
        </w:tc>
        <w:tc>
          <w:tcPr>
            <w:tcW w:w="1334"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vertAlign w:val="baseline"/>
                <w:lang w:val="en-US" w:eastAsia="zh-CN" w:bidi="ar"/>
              </w:rPr>
            </w:pPr>
            <w:r>
              <w:rPr>
                <w:rFonts w:hint="eastAsia" w:ascii="宋体" w:hAnsi="宋体" w:cs="宋体"/>
                <w:sz w:val="22"/>
                <w:szCs w:val="22"/>
                <w:vertAlign w:val="baseline"/>
                <w:lang w:val="en-US" w:eastAsia="zh-CN" w:bidi="ar"/>
              </w:rPr>
              <w:t>负责本项目施工技术管理工作</w:t>
            </w:r>
          </w:p>
        </w:tc>
        <w:tc>
          <w:tcPr>
            <w:tcW w:w="1140"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vertAlign w:val="baseline"/>
                <w:lang w:val="en-US" w:eastAsia="zh-CN" w:bidi="ar"/>
              </w:rPr>
            </w:pPr>
            <w:r>
              <w:rPr>
                <w:rFonts w:hint="eastAsia" w:ascii="宋体" w:hAnsi="宋体" w:cs="宋体"/>
                <w:sz w:val="22"/>
                <w:szCs w:val="22"/>
                <w:vertAlign w:val="baseline"/>
                <w:lang w:val="en-US" w:eastAsia="zh-CN" w:bidi="ar"/>
              </w:rPr>
              <w:t>1</w:t>
            </w:r>
          </w:p>
        </w:tc>
        <w:tc>
          <w:tcPr>
            <w:tcW w:w="2291" w:type="dxa"/>
            <w:vAlign w:val="center"/>
          </w:tcPr>
          <w:p>
            <w:pPr>
              <w:pStyle w:val="75"/>
              <w:keepNext w:val="0"/>
              <w:keepLines w:val="0"/>
              <w:pageBreakBefore w:val="0"/>
              <w:widowControl w:val="0"/>
              <w:numPr>
                <w:ilvl w:val="2"/>
                <w:numId w:val="0"/>
              </w:numPr>
              <w:kinsoku/>
              <w:wordWrap/>
              <w:overflowPunct/>
              <w:topLinePunct w:val="0"/>
              <w:bidi w:val="0"/>
              <w:adjustRightInd/>
              <w:spacing w:beforeLines="0" w:afterLines="0" w:line="240" w:lineRule="auto"/>
              <w:jc w:val="both"/>
              <w:textAlignment w:val="auto"/>
              <w:rPr>
                <w:rFonts w:hint="default" w:ascii="宋体" w:hAnsi="宋体" w:cs="宋体"/>
                <w:sz w:val="22"/>
                <w:szCs w:val="22"/>
                <w:highlight w:val="none"/>
                <w:vertAlign w:val="baseline"/>
                <w:lang w:val="en-US" w:eastAsia="zh-CN" w:bidi="ar"/>
              </w:rPr>
            </w:pPr>
            <w:r>
              <w:rPr>
                <w:rFonts w:hint="eastAsia" w:ascii="宋体" w:hAnsi="宋体" w:eastAsia="宋体" w:cs="宋体"/>
                <w:sz w:val="21"/>
                <w:szCs w:val="21"/>
                <w:highlight w:val="none"/>
                <w:lang w:val="en-US" w:eastAsia="zh-CN"/>
              </w:rPr>
              <w:t>取得注册二级建造师或</w:t>
            </w:r>
            <w:r>
              <w:rPr>
                <w:rFonts w:hint="eastAsia" w:ascii="宋体" w:hAnsi="宋体" w:eastAsia="宋体" w:cs="宋体"/>
                <w:sz w:val="21"/>
                <w:szCs w:val="21"/>
                <w:highlight w:val="none"/>
              </w:rPr>
              <w:t>取得</w:t>
            </w:r>
            <w:r>
              <w:rPr>
                <w:rFonts w:hint="eastAsia" w:ascii="宋体" w:hAnsi="宋体" w:eastAsia="宋体" w:cs="宋体"/>
                <w:sz w:val="21"/>
                <w:szCs w:val="21"/>
                <w:highlight w:val="none"/>
                <w:lang w:val="en-US" w:eastAsia="zh-CN"/>
              </w:rPr>
              <w:t>中</w:t>
            </w:r>
            <w:r>
              <w:rPr>
                <w:rFonts w:hint="eastAsia" w:ascii="宋体" w:hAnsi="宋体" w:eastAsia="宋体" w:cs="宋体"/>
                <w:sz w:val="21"/>
                <w:szCs w:val="21"/>
                <w:highlight w:val="none"/>
              </w:rPr>
              <w:t>级专业技术职称</w:t>
            </w:r>
            <w:r>
              <w:rPr>
                <w:rFonts w:hint="eastAsia" w:ascii="宋体" w:hAnsi="宋体" w:eastAsia="宋体" w:cs="宋体"/>
                <w:sz w:val="21"/>
                <w:szCs w:val="21"/>
                <w:highlight w:val="none"/>
                <w:lang w:eastAsia="zh-CN"/>
              </w:rPr>
              <w:t>。</w:t>
            </w:r>
          </w:p>
        </w:tc>
        <w:tc>
          <w:tcPr>
            <w:tcW w:w="1677"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highlight w:val="none"/>
                <w:vertAlign w:val="baseline"/>
                <w:lang w:val="en-US" w:eastAsia="zh-CN" w:bidi="ar"/>
              </w:rPr>
            </w:pPr>
            <w:r>
              <w:rPr>
                <w:rFonts w:hint="eastAsia" w:ascii="宋体" w:hAnsi="宋体" w:cs="宋体"/>
                <w:sz w:val="22"/>
                <w:szCs w:val="22"/>
                <w:highlight w:val="none"/>
                <w:vertAlign w:val="baseline"/>
                <w:lang w:val="en-US" w:eastAsia="zh-CN" w:bidi="ar"/>
              </w:rPr>
              <w:t>熟悉项目管理、设备工艺图纸、掌握技术标准。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highlight w:val="none"/>
                <w:vertAlign w:val="baseline"/>
                <w:lang w:val="en-US" w:eastAsia="zh-CN" w:bidi="ar"/>
              </w:rPr>
            </w:pPr>
            <w:r>
              <w:rPr>
                <w:rFonts w:hint="eastAsia" w:ascii="宋体" w:hAnsi="宋体" w:cs="宋体"/>
                <w:sz w:val="22"/>
                <w:szCs w:val="22"/>
                <w:highlight w:val="none"/>
                <w:vertAlign w:val="baseline"/>
                <w:lang w:val="en-US" w:eastAsia="zh-CN" w:bidi="ar"/>
              </w:rPr>
              <w:t>5</w:t>
            </w:r>
          </w:p>
        </w:tc>
        <w:tc>
          <w:tcPr>
            <w:tcW w:w="1466"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highlight w:val="none"/>
                <w:vertAlign w:val="baseline"/>
                <w:lang w:val="en-US" w:eastAsia="zh-CN" w:bidi="ar"/>
              </w:rPr>
            </w:pPr>
            <w:r>
              <w:rPr>
                <w:rFonts w:hint="eastAsia" w:ascii="宋体" w:hAnsi="宋体" w:cs="宋体"/>
                <w:sz w:val="22"/>
                <w:szCs w:val="22"/>
                <w:highlight w:val="none"/>
                <w:vertAlign w:val="baseline"/>
                <w:lang w:val="en-US" w:eastAsia="zh-CN" w:bidi="ar"/>
              </w:rPr>
              <w:t>班长/专工</w:t>
            </w:r>
          </w:p>
        </w:tc>
        <w:tc>
          <w:tcPr>
            <w:tcW w:w="1334"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highlight w:val="none"/>
                <w:vertAlign w:val="baseline"/>
                <w:lang w:val="en-US" w:eastAsia="zh-CN" w:bidi="ar"/>
              </w:rPr>
            </w:pPr>
            <w:r>
              <w:rPr>
                <w:rFonts w:hint="eastAsia" w:ascii="宋体" w:hAnsi="宋体" w:cs="宋体"/>
                <w:sz w:val="22"/>
                <w:szCs w:val="22"/>
                <w:highlight w:val="none"/>
                <w:vertAlign w:val="baseline"/>
                <w:lang w:val="en-US" w:eastAsia="zh-CN" w:bidi="ar"/>
              </w:rPr>
              <w:t>负责本项目具体施工安排、人员安排</w:t>
            </w:r>
          </w:p>
        </w:tc>
        <w:tc>
          <w:tcPr>
            <w:tcW w:w="1140"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highlight w:val="none"/>
                <w:vertAlign w:val="baseline"/>
                <w:lang w:val="en-US" w:eastAsia="zh-CN" w:bidi="ar"/>
              </w:rPr>
            </w:pPr>
            <w:r>
              <w:rPr>
                <w:rFonts w:hint="eastAsia" w:ascii="宋体" w:hAnsi="宋体" w:cs="宋体"/>
                <w:sz w:val="22"/>
                <w:szCs w:val="22"/>
                <w:highlight w:val="none"/>
                <w:vertAlign w:val="baseline"/>
                <w:lang w:val="en-US" w:eastAsia="zh-CN" w:bidi="ar"/>
              </w:rPr>
              <w:t>3</w:t>
            </w:r>
          </w:p>
        </w:tc>
        <w:tc>
          <w:tcPr>
            <w:tcW w:w="2291" w:type="dxa"/>
            <w:vAlign w:val="center"/>
          </w:tcPr>
          <w:p>
            <w:pPr>
              <w:pStyle w:val="75"/>
              <w:keepNext w:val="0"/>
              <w:keepLines w:val="0"/>
              <w:pageBreakBefore w:val="0"/>
              <w:widowControl w:val="0"/>
              <w:numPr>
                <w:ilvl w:val="2"/>
                <w:numId w:val="0"/>
              </w:numPr>
              <w:kinsoku/>
              <w:wordWrap/>
              <w:overflowPunct/>
              <w:topLinePunct w:val="0"/>
              <w:autoSpaceDE/>
              <w:autoSpaceDN/>
              <w:bidi w:val="0"/>
              <w:adjustRightInd/>
              <w:snapToGrid/>
              <w:spacing w:before="0" w:beforeLines="0" w:after="0" w:afterLines="0" w:line="240" w:lineRule="auto"/>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有大专及以上学历，并具有相关工作经验。</w:t>
            </w:r>
          </w:p>
          <w:p>
            <w:pPr>
              <w:pStyle w:val="55"/>
              <w:keepNext w:val="0"/>
              <w:keepLines w:val="0"/>
              <w:pageBreakBefore w:val="0"/>
              <w:widowControl w:val="0"/>
              <w:kinsoku/>
              <w:wordWrap/>
              <w:overflowPunct/>
              <w:topLinePunct w:val="0"/>
              <w:bidi w:val="0"/>
              <w:jc w:val="center"/>
              <w:rPr>
                <w:rFonts w:hint="default" w:ascii="宋体" w:hAnsi="宋体" w:cs="宋体"/>
                <w:sz w:val="22"/>
                <w:szCs w:val="22"/>
                <w:highlight w:val="none"/>
                <w:vertAlign w:val="baseline"/>
                <w:lang w:val="en-US" w:eastAsia="zh-CN" w:bidi="ar"/>
              </w:rPr>
            </w:pPr>
          </w:p>
        </w:tc>
        <w:tc>
          <w:tcPr>
            <w:tcW w:w="1677"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highlight w:val="none"/>
                <w:vertAlign w:val="baseline"/>
                <w:lang w:val="en-US" w:eastAsia="zh-CN" w:bidi="ar"/>
              </w:rPr>
            </w:pPr>
            <w:r>
              <w:rPr>
                <w:rFonts w:hint="eastAsia" w:ascii="宋体" w:hAnsi="宋体" w:cs="宋体"/>
                <w:sz w:val="22"/>
                <w:szCs w:val="22"/>
                <w:highlight w:val="none"/>
                <w:vertAlign w:val="baseline"/>
                <w:lang w:val="en-US" w:eastAsia="zh-CN" w:bidi="ar"/>
              </w:rPr>
              <w:t>熟悉设备工艺，掌握专业知识。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vertAlign w:val="baseline"/>
                <w:lang w:val="en-US" w:eastAsia="zh-CN" w:bidi="ar"/>
              </w:rPr>
            </w:pPr>
            <w:r>
              <w:rPr>
                <w:rFonts w:hint="eastAsia" w:ascii="宋体" w:hAnsi="宋体" w:cs="宋体"/>
                <w:sz w:val="22"/>
                <w:szCs w:val="22"/>
                <w:vertAlign w:val="baseline"/>
                <w:lang w:val="en-US" w:eastAsia="zh-CN" w:bidi="ar"/>
              </w:rPr>
              <w:t>6</w:t>
            </w:r>
          </w:p>
        </w:tc>
        <w:tc>
          <w:tcPr>
            <w:tcW w:w="1466"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vertAlign w:val="baseline"/>
                <w:lang w:val="en-US" w:eastAsia="zh-CN" w:bidi="ar"/>
              </w:rPr>
            </w:pPr>
            <w:r>
              <w:rPr>
                <w:rFonts w:hint="eastAsia" w:ascii="宋体" w:hAnsi="宋体" w:cs="宋体"/>
                <w:sz w:val="22"/>
                <w:szCs w:val="22"/>
                <w:vertAlign w:val="baseline"/>
                <w:lang w:val="en-US" w:eastAsia="zh-CN" w:bidi="ar"/>
              </w:rPr>
              <w:t>专职焊接技术、质量监督员</w:t>
            </w:r>
          </w:p>
        </w:tc>
        <w:tc>
          <w:tcPr>
            <w:tcW w:w="1334"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vertAlign w:val="baseline"/>
                <w:lang w:val="en-US" w:eastAsia="zh-CN" w:bidi="ar"/>
              </w:rPr>
            </w:pPr>
            <w:r>
              <w:rPr>
                <w:rFonts w:hint="eastAsia" w:ascii="宋体" w:hAnsi="宋体" w:cs="宋体"/>
                <w:sz w:val="22"/>
                <w:szCs w:val="22"/>
                <w:vertAlign w:val="baseline"/>
                <w:lang w:val="en-US" w:eastAsia="zh-CN" w:bidi="ar"/>
              </w:rPr>
              <w:t>负责本项目全部焊接工作的技术管理</w:t>
            </w:r>
          </w:p>
        </w:tc>
        <w:tc>
          <w:tcPr>
            <w:tcW w:w="1140"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vertAlign w:val="baseline"/>
                <w:lang w:val="en-US" w:eastAsia="zh-CN" w:bidi="ar"/>
              </w:rPr>
            </w:pPr>
            <w:r>
              <w:rPr>
                <w:rFonts w:hint="eastAsia" w:ascii="宋体" w:hAnsi="宋体" w:cs="宋体"/>
                <w:sz w:val="22"/>
                <w:szCs w:val="22"/>
                <w:vertAlign w:val="baseline"/>
                <w:lang w:val="en-US" w:eastAsia="zh-CN" w:bidi="ar"/>
              </w:rPr>
              <w:t>1</w:t>
            </w:r>
          </w:p>
        </w:tc>
        <w:tc>
          <w:tcPr>
            <w:tcW w:w="2291" w:type="dxa"/>
            <w:vAlign w:val="center"/>
          </w:tcPr>
          <w:p>
            <w:pPr>
              <w:pStyle w:val="75"/>
              <w:keepNext w:val="0"/>
              <w:keepLines w:val="0"/>
              <w:pageBreakBefore w:val="0"/>
              <w:widowControl w:val="0"/>
              <w:numPr>
                <w:ilvl w:val="2"/>
                <w:numId w:val="0"/>
              </w:numPr>
              <w:kinsoku/>
              <w:wordWrap/>
              <w:overflowPunct/>
              <w:topLinePunct w:val="0"/>
              <w:bidi w:val="0"/>
              <w:adjustRightInd/>
              <w:spacing w:beforeLines="0" w:afterLines="0" w:line="240" w:lineRule="auto"/>
              <w:jc w:val="both"/>
              <w:textAlignment w:val="auto"/>
              <w:rPr>
                <w:rFonts w:hint="default" w:ascii="宋体" w:hAnsi="宋体" w:cs="宋体"/>
                <w:sz w:val="22"/>
                <w:szCs w:val="22"/>
                <w:highlight w:val="none"/>
                <w:vertAlign w:val="baseline"/>
                <w:lang w:val="en-US" w:eastAsia="zh-CN" w:bidi="ar"/>
              </w:rPr>
            </w:pPr>
            <w:r>
              <w:rPr>
                <w:rFonts w:hint="eastAsia" w:ascii="宋体" w:hAnsi="宋体" w:eastAsia="宋体" w:cs="宋体"/>
                <w:sz w:val="21"/>
                <w:szCs w:val="21"/>
                <w:highlight w:val="none"/>
                <w:lang w:val="en-US" w:eastAsia="zh-CN"/>
              </w:rPr>
              <w:t>具有焊接专业相关的专业资格证书或相关技能等级证书（高级工及以上）。</w:t>
            </w:r>
          </w:p>
        </w:tc>
        <w:tc>
          <w:tcPr>
            <w:tcW w:w="1677"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highlight w:val="none"/>
                <w:vertAlign w:val="baseline"/>
                <w:lang w:val="en-US" w:eastAsia="zh-CN" w:bidi="ar"/>
              </w:rPr>
            </w:pPr>
            <w:r>
              <w:rPr>
                <w:rFonts w:hint="eastAsia" w:ascii="宋体" w:hAnsi="宋体" w:cs="宋体"/>
                <w:sz w:val="22"/>
                <w:szCs w:val="22"/>
                <w:highlight w:val="none"/>
                <w:vertAlign w:val="baseline"/>
                <w:lang w:val="en-US" w:eastAsia="zh-CN" w:bidi="ar"/>
              </w:rPr>
              <w:t>熟悉焊接技术原理、金属检测等相关工作。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vertAlign w:val="baseline"/>
                <w:lang w:val="en-US" w:eastAsia="zh-CN" w:bidi="ar"/>
              </w:rPr>
            </w:pPr>
            <w:r>
              <w:rPr>
                <w:rFonts w:hint="eastAsia" w:ascii="宋体" w:hAnsi="宋体" w:cs="宋体"/>
                <w:sz w:val="22"/>
                <w:szCs w:val="22"/>
                <w:vertAlign w:val="baseline"/>
                <w:lang w:val="en-US" w:eastAsia="zh-CN" w:bidi="ar"/>
              </w:rPr>
              <w:t>7</w:t>
            </w:r>
          </w:p>
        </w:tc>
        <w:tc>
          <w:tcPr>
            <w:tcW w:w="1466"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vertAlign w:val="baseline"/>
                <w:lang w:val="en-US" w:eastAsia="zh-CN" w:bidi="ar"/>
              </w:rPr>
            </w:pPr>
            <w:r>
              <w:rPr>
                <w:rFonts w:hint="eastAsia" w:ascii="宋体" w:hAnsi="宋体" w:cs="宋体"/>
                <w:sz w:val="22"/>
                <w:szCs w:val="22"/>
                <w:vertAlign w:val="baseline"/>
                <w:lang w:val="en-US" w:eastAsia="zh-CN" w:bidi="ar"/>
              </w:rPr>
              <w:t>资料管理员</w:t>
            </w:r>
          </w:p>
        </w:tc>
        <w:tc>
          <w:tcPr>
            <w:tcW w:w="1334"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vertAlign w:val="baseline"/>
                <w:lang w:val="en-US" w:eastAsia="zh-CN" w:bidi="ar"/>
              </w:rPr>
            </w:pPr>
            <w:r>
              <w:rPr>
                <w:rFonts w:hint="eastAsia" w:ascii="宋体" w:hAnsi="宋体" w:cs="宋体"/>
                <w:sz w:val="22"/>
                <w:szCs w:val="22"/>
                <w:vertAlign w:val="baseline"/>
                <w:lang w:val="en-US" w:eastAsia="zh-CN" w:bidi="ar"/>
              </w:rPr>
              <w:t>负责本项目施工相关的资料收集、发放、整理</w:t>
            </w:r>
          </w:p>
        </w:tc>
        <w:tc>
          <w:tcPr>
            <w:tcW w:w="1140"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vertAlign w:val="baseline"/>
                <w:lang w:val="en-US" w:eastAsia="zh-CN" w:bidi="ar"/>
              </w:rPr>
            </w:pPr>
            <w:r>
              <w:rPr>
                <w:rFonts w:hint="eastAsia" w:ascii="宋体" w:hAnsi="宋体" w:cs="宋体"/>
                <w:sz w:val="22"/>
                <w:szCs w:val="22"/>
                <w:vertAlign w:val="baseline"/>
                <w:lang w:val="en-US" w:eastAsia="zh-CN" w:bidi="ar"/>
              </w:rPr>
              <w:t>1</w:t>
            </w:r>
          </w:p>
        </w:tc>
        <w:tc>
          <w:tcPr>
            <w:tcW w:w="2291"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highlight w:val="none"/>
                <w:vertAlign w:val="baseline"/>
                <w:lang w:val="en-US" w:eastAsia="zh-CN" w:bidi="ar"/>
              </w:rPr>
            </w:pPr>
            <w:r>
              <w:rPr>
                <w:rFonts w:hint="eastAsia" w:ascii="宋体" w:hAnsi="宋体" w:cs="宋体"/>
                <w:sz w:val="22"/>
                <w:szCs w:val="22"/>
                <w:highlight w:val="none"/>
                <w:vertAlign w:val="baseline"/>
                <w:lang w:val="en-US" w:eastAsia="zh-CN" w:bidi="ar"/>
              </w:rPr>
              <w:t>熟悉电厂设备检修、改造等各类资料。</w:t>
            </w:r>
          </w:p>
        </w:tc>
        <w:tc>
          <w:tcPr>
            <w:tcW w:w="1677"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highlight w:val="none"/>
                <w:vertAlign w:val="baseline"/>
                <w:lang w:val="en-US" w:eastAsia="zh-CN" w:bidi="ar"/>
              </w:rPr>
            </w:pPr>
            <w:r>
              <w:rPr>
                <w:rFonts w:hint="eastAsia" w:ascii="宋体" w:hAnsi="宋体" w:cs="宋体"/>
                <w:sz w:val="22"/>
                <w:szCs w:val="22"/>
                <w:highlight w:val="none"/>
                <w:vertAlign w:val="baseline"/>
                <w:lang w:val="en-US" w:eastAsia="zh-CN" w:bidi="ar"/>
              </w:rPr>
              <w:t>具备专业知识，有较强的责任心。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vertAlign w:val="baseline"/>
                <w:lang w:val="en-US" w:eastAsia="zh-CN" w:bidi="ar"/>
              </w:rPr>
            </w:pPr>
            <w:r>
              <w:rPr>
                <w:rFonts w:hint="eastAsia" w:ascii="宋体" w:hAnsi="宋体" w:cs="宋体"/>
                <w:sz w:val="22"/>
                <w:szCs w:val="22"/>
                <w:vertAlign w:val="baseline"/>
                <w:lang w:val="en-US" w:eastAsia="zh-CN" w:bidi="ar"/>
              </w:rPr>
              <w:t>8</w:t>
            </w:r>
          </w:p>
        </w:tc>
        <w:tc>
          <w:tcPr>
            <w:tcW w:w="1466" w:type="dxa"/>
            <w:vAlign w:val="center"/>
          </w:tcPr>
          <w:p>
            <w:pPr>
              <w:pStyle w:val="55"/>
              <w:keepNext w:val="0"/>
              <w:keepLines w:val="0"/>
              <w:pageBreakBefore w:val="0"/>
              <w:widowControl w:val="0"/>
              <w:kinsoku/>
              <w:wordWrap/>
              <w:overflowPunct/>
              <w:topLinePunct w:val="0"/>
              <w:bidi w:val="0"/>
              <w:jc w:val="both"/>
              <w:rPr>
                <w:rFonts w:hint="default" w:ascii="宋体" w:hAnsi="宋体" w:cs="宋体"/>
                <w:sz w:val="22"/>
                <w:szCs w:val="22"/>
                <w:vertAlign w:val="baseline"/>
                <w:lang w:val="en-US" w:eastAsia="zh-CN" w:bidi="ar"/>
              </w:rPr>
            </w:pPr>
            <w:r>
              <w:rPr>
                <w:rFonts w:hint="eastAsia" w:ascii="宋体" w:hAnsi="宋体" w:cs="宋体"/>
                <w:sz w:val="22"/>
                <w:szCs w:val="22"/>
                <w:vertAlign w:val="baseline"/>
                <w:lang w:val="en-US" w:eastAsia="zh-CN" w:bidi="ar"/>
              </w:rPr>
              <w:t xml:space="preserve"> 材料管理员</w:t>
            </w:r>
          </w:p>
        </w:tc>
        <w:tc>
          <w:tcPr>
            <w:tcW w:w="1334"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vertAlign w:val="baseline"/>
                <w:lang w:val="en-US" w:eastAsia="zh-CN" w:bidi="ar"/>
              </w:rPr>
            </w:pPr>
            <w:r>
              <w:rPr>
                <w:rFonts w:hint="eastAsia" w:ascii="宋体" w:hAnsi="宋体" w:cs="宋体"/>
                <w:sz w:val="22"/>
                <w:szCs w:val="22"/>
                <w:vertAlign w:val="baseline"/>
                <w:lang w:val="en-US" w:eastAsia="zh-CN" w:bidi="ar"/>
              </w:rPr>
              <w:t>负责本项目相关的设备材料入库、清点、整理、发放</w:t>
            </w:r>
          </w:p>
        </w:tc>
        <w:tc>
          <w:tcPr>
            <w:tcW w:w="1140"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vertAlign w:val="baseline"/>
                <w:lang w:val="en-US" w:eastAsia="zh-CN" w:bidi="ar"/>
              </w:rPr>
            </w:pPr>
            <w:r>
              <w:rPr>
                <w:rFonts w:hint="eastAsia" w:ascii="宋体" w:hAnsi="宋体" w:cs="宋体"/>
                <w:sz w:val="22"/>
                <w:szCs w:val="22"/>
                <w:vertAlign w:val="baseline"/>
                <w:lang w:val="en-US" w:eastAsia="zh-CN" w:bidi="ar"/>
              </w:rPr>
              <w:t>1</w:t>
            </w:r>
          </w:p>
        </w:tc>
        <w:tc>
          <w:tcPr>
            <w:tcW w:w="2291"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highlight w:val="none"/>
                <w:vertAlign w:val="baseline"/>
                <w:lang w:val="en-US" w:eastAsia="zh-CN" w:bidi="ar"/>
              </w:rPr>
            </w:pPr>
            <w:r>
              <w:rPr>
                <w:rFonts w:hint="eastAsia" w:ascii="宋体" w:hAnsi="宋体" w:cs="宋体"/>
                <w:sz w:val="22"/>
                <w:szCs w:val="22"/>
                <w:highlight w:val="none"/>
                <w:vertAlign w:val="baseline"/>
                <w:lang w:val="en-US" w:eastAsia="zh-CN" w:bidi="ar"/>
              </w:rPr>
              <w:t>熟悉电厂各类设备材料、规格、性能等专业知识。</w:t>
            </w:r>
          </w:p>
        </w:tc>
        <w:tc>
          <w:tcPr>
            <w:tcW w:w="1677" w:type="dxa"/>
            <w:vAlign w:val="center"/>
          </w:tcPr>
          <w:p>
            <w:pPr>
              <w:pStyle w:val="55"/>
              <w:keepNext w:val="0"/>
              <w:keepLines w:val="0"/>
              <w:pageBreakBefore w:val="0"/>
              <w:widowControl w:val="0"/>
              <w:kinsoku/>
              <w:wordWrap/>
              <w:overflowPunct/>
              <w:topLinePunct w:val="0"/>
              <w:bidi w:val="0"/>
              <w:jc w:val="center"/>
              <w:rPr>
                <w:rFonts w:hint="default" w:ascii="宋体" w:hAnsi="宋体" w:cs="宋体"/>
                <w:sz w:val="22"/>
                <w:szCs w:val="22"/>
                <w:highlight w:val="none"/>
                <w:vertAlign w:val="baseline"/>
                <w:lang w:val="en-US" w:eastAsia="zh-CN" w:bidi="ar"/>
              </w:rPr>
            </w:pPr>
            <w:r>
              <w:rPr>
                <w:rFonts w:hint="eastAsia" w:ascii="宋体" w:hAnsi="宋体" w:cs="宋体"/>
                <w:sz w:val="22"/>
                <w:szCs w:val="22"/>
                <w:highlight w:val="none"/>
                <w:vertAlign w:val="baseline"/>
                <w:lang w:val="en-US" w:eastAsia="zh-CN" w:bidi="ar"/>
              </w:rPr>
              <w:t>具备专业知识，有较强的责任心。</w:t>
            </w:r>
          </w:p>
        </w:tc>
      </w:tr>
    </w:tbl>
    <w:p>
      <w:pPr>
        <w:pStyle w:val="55"/>
        <w:keepNext w:val="0"/>
        <w:keepLines w:val="0"/>
        <w:pageBreakBefore w:val="0"/>
        <w:widowControl w:val="0"/>
        <w:kinsoku/>
        <w:wordWrap/>
        <w:overflowPunct/>
        <w:topLinePunct w:val="0"/>
        <w:bidi w:val="0"/>
        <w:ind w:firstLine="480" w:firstLineChars="200"/>
        <w:jc w:val="both"/>
        <w:rPr>
          <w:rFonts w:hint="default" w:ascii="宋体" w:hAnsi="宋体" w:cs="宋体"/>
          <w:sz w:val="24"/>
          <w:lang w:val="en-US" w:eastAsia="zh-CN" w:bidi="ar"/>
        </w:rPr>
      </w:pPr>
    </w:p>
    <w:p>
      <w:pPr>
        <w:pStyle w:val="8"/>
        <w:keepNext w:val="0"/>
        <w:keepLines w:val="0"/>
        <w:pageBreakBefore w:val="0"/>
        <w:widowControl w:val="0"/>
        <w:numPr>
          <w:ilvl w:val="2"/>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7.1.2</w:t>
      </w:r>
      <w:r>
        <w:rPr>
          <w:rFonts w:hint="eastAsia" w:ascii="Times New Roman" w:hAnsi="Times New Roman" w:eastAsia="宋体" w:cs="Times New Roman"/>
          <w:b w:val="0"/>
          <w:spacing w:val="0"/>
          <w:kern w:val="2"/>
          <w:sz w:val="24"/>
          <w:szCs w:val="24"/>
          <w:lang w:val="en-US" w:eastAsia="zh-CN" w:bidi="ar-SA"/>
        </w:rPr>
        <w:t xml:space="preserve"> </w:t>
      </w:r>
      <w:r>
        <w:rPr>
          <w:rFonts w:hint="eastAsia"/>
          <w:b w:val="0"/>
          <w:spacing w:val="0"/>
          <w:sz w:val="24"/>
          <w:szCs w:val="32"/>
        </w:rPr>
        <w:t>投标人的现场组织机构人员的配置，要根据工程特点，施工规模、建设工期、管理目标以及合理的管理跨度进行配置，应在提高管理人员整体素质的基础上优化组合，组成精干高效的管理工作班子。</w:t>
      </w:r>
    </w:p>
    <w:p>
      <w:pPr>
        <w:pStyle w:val="8"/>
        <w:keepNext w:val="0"/>
        <w:keepLines w:val="0"/>
        <w:pageBreakBefore w:val="0"/>
        <w:widowControl w:val="0"/>
        <w:numPr>
          <w:ilvl w:val="2"/>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7.1.3</w:t>
      </w:r>
      <w:r>
        <w:rPr>
          <w:rFonts w:hint="eastAsia" w:ascii="Times New Roman" w:hAnsi="Times New Roman" w:eastAsia="宋体" w:cs="Times New Roman"/>
          <w:b w:val="0"/>
          <w:spacing w:val="0"/>
          <w:kern w:val="2"/>
          <w:sz w:val="24"/>
          <w:szCs w:val="24"/>
          <w:lang w:val="en-US" w:eastAsia="zh-CN" w:bidi="ar-SA"/>
        </w:rPr>
        <w:t xml:space="preserve"> </w:t>
      </w:r>
      <w:r>
        <w:rPr>
          <w:rFonts w:hint="eastAsia"/>
          <w:b w:val="0"/>
          <w:spacing w:val="0"/>
          <w:sz w:val="24"/>
          <w:szCs w:val="32"/>
        </w:rPr>
        <w:t>投标人现场组织机构管理人员的配置要有合理的专业机构，各专业人员应配套，并要有合理的技术职务、职称机构，且不得兼任多个项目。</w:t>
      </w:r>
    </w:p>
    <w:p>
      <w:pPr>
        <w:pStyle w:val="8"/>
        <w:keepNext w:val="0"/>
        <w:keepLines w:val="0"/>
        <w:pageBreakBefore w:val="0"/>
        <w:widowControl w:val="0"/>
        <w:numPr>
          <w:ilvl w:val="2"/>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7.1.4</w:t>
      </w:r>
      <w:r>
        <w:rPr>
          <w:rFonts w:hint="eastAsia" w:ascii="Times New Roman" w:hAnsi="Times New Roman" w:eastAsia="宋体" w:cs="Times New Roman"/>
          <w:b w:val="0"/>
          <w:spacing w:val="0"/>
          <w:kern w:val="2"/>
          <w:sz w:val="24"/>
          <w:szCs w:val="24"/>
          <w:lang w:val="en-US" w:eastAsia="zh-CN" w:bidi="ar-SA"/>
        </w:rPr>
        <w:t xml:space="preserve"> </w:t>
      </w:r>
      <w:r>
        <w:rPr>
          <w:rFonts w:hint="eastAsia"/>
          <w:b w:val="0"/>
          <w:spacing w:val="0"/>
          <w:sz w:val="24"/>
          <w:szCs w:val="32"/>
        </w:rPr>
        <w:t>投标人现场组织机构的管理人员应具有其所承担管理任务相适应的技术水平、管理水平和相应资质。</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7.1.5</w:t>
      </w:r>
      <w:r>
        <w:rPr>
          <w:rFonts w:hint="eastAsia" w:ascii="Times New Roman" w:hAnsi="Times New Roman" w:eastAsia="宋体" w:cs="Times New Roman"/>
          <w:b w:val="0"/>
          <w:spacing w:val="0"/>
          <w:kern w:val="2"/>
          <w:sz w:val="24"/>
          <w:szCs w:val="24"/>
          <w:lang w:val="en-US" w:eastAsia="zh-CN" w:bidi="ar-SA"/>
        </w:rPr>
        <w:t xml:space="preserve"> </w:t>
      </w:r>
      <w:r>
        <w:rPr>
          <w:rFonts w:hint="eastAsia"/>
          <w:b w:val="0"/>
          <w:spacing w:val="0"/>
          <w:sz w:val="24"/>
          <w:szCs w:val="32"/>
        </w:rPr>
        <w:t>关于特种作业相关规定如下：</w:t>
      </w:r>
    </w:p>
    <w:p>
      <w:pPr>
        <w:pStyle w:val="55"/>
        <w:keepNext w:val="0"/>
        <w:keepLines w:val="0"/>
        <w:pageBreakBefore w:val="0"/>
        <w:widowControl w:val="0"/>
        <w:numPr>
          <w:ilvl w:val="0"/>
          <w:numId w:val="17"/>
        </w:numPr>
        <w:tabs>
          <w:tab w:val="left" w:pos="0"/>
        </w:tabs>
        <w:kinsoku/>
        <w:wordWrap/>
        <w:overflowPunct/>
        <w:topLinePunct w:val="0"/>
        <w:bidi w:val="0"/>
        <w:outlineLvl w:val="2"/>
        <w:rPr>
          <w:rFonts w:ascii="宋体" w:hAnsi="宋体" w:cs="宋体"/>
          <w:sz w:val="24"/>
          <w:lang w:bidi="ar"/>
        </w:rPr>
      </w:pPr>
      <w:r>
        <w:rPr>
          <w:rFonts w:ascii="宋体" w:hAnsi="宋体" w:cs="宋体"/>
          <w:sz w:val="24"/>
          <w:lang w:bidi="ar"/>
        </w:rPr>
        <w:t>投标人在各项目策划启动阶段要明确工程项目涉及的特种作业人员（包括特种设备作业人员）持证要求。</w:t>
      </w:r>
    </w:p>
    <w:p>
      <w:pPr>
        <w:pStyle w:val="55"/>
        <w:keepNext w:val="0"/>
        <w:keepLines w:val="0"/>
        <w:pageBreakBefore w:val="0"/>
        <w:widowControl w:val="0"/>
        <w:numPr>
          <w:ilvl w:val="0"/>
          <w:numId w:val="17"/>
        </w:numPr>
        <w:tabs>
          <w:tab w:val="left" w:pos="0"/>
        </w:tabs>
        <w:kinsoku/>
        <w:wordWrap/>
        <w:overflowPunct/>
        <w:topLinePunct w:val="0"/>
        <w:bidi w:val="0"/>
        <w:outlineLvl w:val="2"/>
        <w:rPr>
          <w:rFonts w:ascii="宋体" w:hAnsi="宋体" w:cs="宋体"/>
          <w:sz w:val="24"/>
          <w:lang w:bidi="ar"/>
        </w:rPr>
      </w:pPr>
      <w:r>
        <w:rPr>
          <w:rFonts w:hint="eastAsia" w:ascii="宋体" w:hAnsi="宋体" w:cs="宋体"/>
          <w:sz w:val="24"/>
          <w:lang w:bidi="ar"/>
        </w:rPr>
        <w:t>投标人</w:t>
      </w:r>
      <w:r>
        <w:rPr>
          <w:rFonts w:ascii="宋体" w:hAnsi="宋体" w:cs="宋体"/>
          <w:sz w:val="24"/>
          <w:lang w:bidi="ar"/>
        </w:rPr>
        <w:t>的项目负责人应对项目上报的特种作业人员（包括特种设备作业人员）持有证件真伪进行核实验证，同时督促项目单位将特种作业人员相关资料上报智慧安全平台备案。</w:t>
      </w:r>
    </w:p>
    <w:p>
      <w:pPr>
        <w:pStyle w:val="55"/>
        <w:keepNext w:val="0"/>
        <w:keepLines w:val="0"/>
        <w:pageBreakBefore w:val="0"/>
        <w:widowControl w:val="0"/>
        <w:numPr>
          <w:ilvl w:val="0"/>
          <w:numId w:val="17"/>
        </w:numPr>
        <w:tabs>
          <w:tab w:val="left" w:pos="0"/>
        </w:tabs>
        <w:kinsoku/>
        <w:wordWrap/>
        <w:overflowPunct/>
        <w:topLinePunct w:val="0"/>
        <w:bidi w:val="0"/>
        <w:outlineLvl w:val="2"/>
        <w:rPr>
          <w:rFonts w:ascii="宋体" w:hAnsi="宋体" w:eastAsia="宋体" w:cs="宋体"/>
          <w:sz w:val="24"/>
          <w:lang w:bidi="ar"/>
        </w:rPr>
      </w:pPr>
      <w:r>
        <w:rPr>
          <w:rFonts w:ascii="宋体" w:hAnsi="宋体" w:cs="宋体"/>
          <w:sz w:val="24"/>
          <w:lang w:bidi="ar"/>
        </w:rPr>
        <w:t>项目实施期间，</w:t>
      </w:r>
      <w:r>
        <w:rPr>
          <w:rFonts w:hint="eastAsia" w:ascii="宋体" w:hAnsi="宋体" w:cs="宋体"/>
          <w:sz w:val="24"/>
          <w:lang w:bidi="ar"/>
        </w:rPr>
        <w:t>投标人</w:t>
      </w:r>
      <w:r>
        <w:rPr>
          <w:rFonts w:ascii="宋体" w:hAnsi="宋体" w:cs="宋体"/>
          <w:sz w:val="24"/>
          <w:lang w:bidi="ar"/>
        </w:rPr>
        <w:t>如</w:t>
      </w:r>
      <w:r>
        <w:rPr>
          <w:rFonts w:ascii="宋体" w:hAnsi="宋体" w:eastAsia="宋体" w:cs="宋体"/>
          <w:sz w:val="24"/>
          <w:lang w:bidi="ar"/>
        </w:rPr>
        <w:t>需新增特种作业人员，项目单位应及时将新增人员相关资料上报智慧安全平台备案更新。</w:t>
      </w:r>
    </w:p>
    <w:p>
      <w:pPr>
        <w:pStyle w:val="55"/>
        <w:keepNext w:val="0"/>
        <w:keepLines w:val="0"/>
        <w:pageBreakBefore w:val="0"/>
        <w:widowControl w:val="0"/>
        <w:numPr>
          <w:ilvl w:val="0"/>
          <w:numId w:val="17"/>
        </w:numPr>
        <w:tabs>
          <w:tab w:val="left" w:pos="0"/>
        </w:tabs>
        <w:kinsoku/>
        <w:wordWrap/>
        <w:overflowPunct/>
        <w:topLinePunct w:val="0"/>
        <w:bidi w:val="0"/>
        <w:outlineLvl w:val="2"/>
        <w:rPr>
          <w:rFonts w:ascii="宋体" w:hAnsi="宋体" w:cs="宋体"/>
          <w:sz w:val="24"/>
          <w:lang w:bidi="ar"/>
        </w:rPr>
      </w:pPr>
      <w:r>
        <w:rPr>
          <w:rFonts w:hint="eastAsia" w:ascii="宋体" w:hAnsi="宋体" w:eastAsia="宋体" w:cs="宋体"/>
          <w:sz w:val="24"/>
          <w:lang w:val="en-US" w:eastAsia="zh-CN" w:bidi="ar"/>
        </w:rPr>
        <w:t>特种作业人员</w:t>
      </w:r>
      <w:r>
        <w:rPr>
          <w:rFonts w:hint="eastAsia" w:ascii="宋体" w:hAnsi="宋体" w:eastAsia="宋体" w:cs="宋体"/>
          <w:sz w:val="24"/>
          <w:lang w:bidi="ar"/>
        </w:rPr>
        <w:t>须持《中华人民共和国特种作业操作证》，特种设备操作人员须持《特种设备作业人员证》，方可参加相应工作。</w:t>
      </w:r>
    </w:p>
    <w:p>
      <w:pPr>
        <w:pStyle w:val="8"/>
        <w:keepNext w:val="0"/>
        <w:keepLines w:val="0"/>
        <w:pageBreakBefore w:val="0"/>
        <w:widowControl w:val="0"/>
        <w:numPr>
          <w:ilvl w:val="2"/>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7.1.6</w:t>
      </w:r>
      <w:r>
        <w:rPr>
          <w:rFonts w:hint="eastAsia" w:ascii="Times New Roman" w:hAnsi="Times New Roman" w:eastAsia="宋体" w:cs="Times New Roman"/>
          <w:b w:val="0"/>
          <w:spacing w:val="0"/>
          <w:kern w:val="2"/>
          <w:sz w:val="24"/>
          <w:szCs w:val="24"/>
          <w:lang w:val="en-US" w:eastAsia="zh-CN" w:bidi="ar-SA"/>
        </w:rPr>
        <w:t xml:space="preserve"> </w:t>
      </w:r>
      <w:r>
        <w:rPr>
          <w:rFonts w:ascii="宋体" w:hAnsi="宋体" w:cs="宋体"/>
          <w:b w:val="0"/>
          <w:bCs/>
          <w:sz w:val="24"/>
          <w:lang w:bidi="ar"/>
        </w:rPr>
        <w:t>如发现作业现场有未备案人员进行特种作业的，按公司相关制度考核。</w:t>
      </w:r>
      <w:r>
        <w:rPr>
          <w:rFonts w:hint="eastAsia"/>
          <w:b w:val="0"/>
          <w:spacing w:val="0"/>
          <w:sz w:val="24"/>
          <w:szCs w:val="32"/>
        </w:rPr>
        <w:t>根据马鞍街道电气焊作业专项整治要求，作以下补充：</w:t>
      </w:r>
    </w:p>
    <w:p>
      <w:pPr>
        <w:pStyle w:val="55"/>
        <w:keepNext w:val="0"/>
        <w:keepLines w:val="0"/>
        <w:pageBreakBefore w:val="0"/>
        <w:widowControl w:val="0"/>
        <w:numPr>
          <w:ilvl w:val="0"/>
          <w:numId w:val="18"/>
        </w:numPr>
        <w:tabs>
          <w:tab w:val="left" w:pos="0"/>
        </w:tabs>
        <w:kinsoku/>
        <w:wordWrap/>
        <w:overflowPunct/>
        <w:topLinePunct w:val="0"/>
        <w:bidi w:val="0"/>
        <w:spacing w:line="360" w:lineRule="auto"/>
        <w:outlineLvl w:val="2"/>
        <w:rPr>
          <w:rFonts w:ascii="宋体" w:hAnsi="宋体" w:cs="宋体"/>
          <w:kern w:val="0"/>
          <w:sz w:val="24"/>
          <w:szCs w:val="24"/>
          <w:lang w:bidi="ar"/>
        </w:rPr>
      </w:pPr>
      <w:r>
        <w:rPr>
          <w:rFonts w:hint="default" w:ascii="宋体" w:hAnsi="宋体" w:cs="宋体"/>
          <w:kern w:val="0"/>
          <w:sz w:val="24"/>
          <w:szCs w:val="24"/>
          <w:lang w:bidi="ar"/>
        </w:rPr>
        <w:t>投标人对现有的电焊机、气割工具及电气焊工人员进行统计，建立表格；</w:t>
      </w:r>
    </w:p>
    <w:p>
      <w:pPr>
        <w:pStyle w:val="55"/>
        <w:keepNext w:val="0"/>
        <w:keepLines w:val="0"/>
        <w:pageBreakBefore w:val="0"/>
        <w:widowControl w:val="0"/>
        <w:numPr>
          <w:ilvl w:val="0"/>
          <w:numId w:val="18"/>
        </w:numPr>
        <w:tabs>
          <w:tab w:val="left" w:pos="0"/>
        </w:tabs>
        <w:kinsoku/>
        <w:wordWrap/>
        <w:overflowPunct/>
        <w:topLinePunct w:val="0"/>
        <w:bidi w:val="0"/>
        <w:spacing w:line="360" w:lineRule="auto"/>
        <w:outlineLvl w:val="2"/>
        <w:rPr>
          <w:rFonts w:ascii="宋体" w:hAnsi="宋体" w:cs="宋体"/>
          <w:kern w:val="0"/>
          <w:sz w:val="24"/>
          <w:szCs w:val="24"/>
          <w:lang w:bidi="ar"/>
        </w:rPr>
      </w:pPr>
      <w:r>
        <w:rPr>
          <w:rFonts w:hint="default" w:ascii="宋体" w:hAnsi="宋体" w:cs="宋体"/>
          <w:kern w:val="0"/>
          <w:sz w:val="24"/>
          <w:szCs w:val="24"/>
          <w:lang w:bidi="ar"/>
        </w:rPr>
        <w:t>投标人应制作设备责任牌（每台电焊机和气割设备上都要黏贴悬挂），注明设备操作人姓名，使用人员固定，出借必须审核人员资质情况并登记，建立“一机一档”；</w:t>
      </w:r>
    </w:p>
    <w:p>
      <w:pPr>
        <w:pStyle w:val="55"/>
        <w:keepNext w:val="0"/>
        <w:keepLines w:val="0"/>
        <w:pageBreakBefore w:val="0"/>
        <w:widowControl w:val="0"/>
        <w:numPr>
          <w:ilvl w:val="0"/>
          <w:numId w:val="18"/>
        </w:numPr>
        <w:tabs>
          <w:tab w:val="left" w:pos="0"/>
        </w:tabs>
        <w:kinsoku/>
        <w:wordWrap/>
        <w:overflowPunct/>
        <w:topLinePunct w:val="0"/>
        <w:bidi w:val="0"/>
        <w:spacing w:line="360" w:lineRule="auto"/>
        <w:outlineLvl w:val="2"/>
        <w:rPr>
          <w:rFonts w:ascii="宋体" w:hAnsi="宋体" w:cs="宋体"/>
          <w:kern w:val="0"/>
          <w:sz w:val="24"/>
          <w:szCs w:val="24"/>
          <w:lang w:bidi="ar"/>
        </w:rPr>
      </w:pPr>
      <w:r>
        <w:rPr>
          <w:rFonts w:hint="default" w:ascii="宋体" w:hAnsi="宋体" w:cs="宋体"/>
          <w:kern w:val="0"/>
          <w:sz w:val="24"/>
          <w:szCs w:val="24"/>
          <w:lang w:bidi="ar"/>
        </w:rPr>
        <w:t>投标人应确保所有电气焊作业人员、监护人员、安全管理人员已参加浙江省安全生产网络学院“电气焊作业专栏”学习，取得学时证明截图上交备案；</w:t>
      </w:r>
    </w:p>
    <w:p>
      <w:pPr>
        <w:pStyle w:val="55"/>
        <w:keepNext w:val="0"/>
        <w:keepLines w:val="0"/>
        <w:pageBreakBefore w:val="0"/>
        <w:widowControl w:val="0"/>
        <w:numPr>
          <w:ilvl w:val="0"/>
          <w:numId w:val="18"/>
        </w:numPr>
        <w:tabs>
          <w:tab w:val="left" w:pos="0"/>
        </w:tabs>
        <w:kinsoku/>
        <w:wordWrap/>
        <w:overflowPunct/>
        <w:topLinePunct w:val="0"/>
        <w:bidi w:val="0"/>
        <w:spacing w:line="360" w:lineRule="auto"/>
        <w:jc w:val="left"/>
        <w:outlineLvl w:val="2"/>
        <w:rPr>
          <w:rFonts w:ascii="宋体" w:hAnsi="宋体" w:cs="宋体"/>
          <w:kern w:val="0"/>
          <w:sz w:val="24"/>
          <w:szCs w:val="24"/>
          <w:lang w:bidi="ar"/>
        </w:rPr>
      </w:pPr>
      <w:r>
        <w:rPr>
          <w:rFonts w:hint="default" w:ascii="宋体" w:hAnsi="宋体" w:cs="宋体"/>
          <w:kern w:val="0"/>
          <w:sz w:val="24"/>
          <w:szCs w:val="24"/>
          <w:lang w:bidi="ar"/>
        </w:rPr>
        <w:t>投标人应开展动火作业管理、电气焊作业十不准、火灾逃生、动火作业典型事故案例为主要内容的现场安全培训。</w:t>
      </w:r>
    </w:p>
    <w:p>
      <w:pPr>
        <w:pStyle w:val="8"/>
        <w:keepNext w:val="0"/>
        <w:keepLines w:val="0"/>
        <w:pageBreakBefore w:val="0"/>
        <w:widowControl w:val="0"/>
        <w:numPr>
          <w:ilvl w:val="1"/>
          <w:numId w:val="0"/>
        </w:numPr>
        <w:kinsoku/>
        <w:wordWrap/>
        <w:overflowPunct/>
        <w:topLinePunct w:val="0"/>
        <w:bidi w:val="0"/>
        <w:spacing w:before="0" w:after="0" w:line="360" w:lineRule="auto"/>
        <w:ind w:left="567" w:leftChars="0" w:hanging="567"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7.2</w:t>
      </w:r>
      <w:r>
        <w:rPr>
          <w:rFonts w:hint="eastAsia" w:ascii="Times New Roman" w:hAnsi="Times New Roman" w:eastAsia="宋体" w:cs="Times New Roman"/>
          <w:b w:val="0"/>
          <w:spacing w:val="0"/>
          <w:kern w:val="2"/>
          <w:sz w:val="24"/>
          <w:szCs w:val="24"/>
          <w:lang w:val="en-US" w:eastAsia="zh-CN" w:bidi="ar-SA"/>
        </w:rPr>
        <w:t xml:space="preserve"> </w:t>
      </w:r>
      <w:r>
        <w:rPr>
          <w:rFonts w:hint="eastAsia"/>
          <w:b w:val="0"/>
          <w:spacing w:val="0"/>
          <w:sz w:val="24"/>
          <w:szCs w:val="32"/>
        </w:rPr>
        <w:t>项目分包</w:t>
      </w:r>
    </w:p>
    <w:p>
      <w:pPr>
        <w:pStyle w:val="8"/>
        <w:keepNext w:val="0"/>
        <w:keepLines w:val="0"/>
        <w:pageBreakBefore w:val="0"/>
        <w:widowControl w:val="0"/>
        <w:numPr>
          <w:ilvl w:val="2"/>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7.2.1</w:t>
      </w:r>
      <w:r>
        <w:rPr>
          <w:rFonts w:hint="eastAsia" w:ascii="Times New Roman" w:hAnsi="Times New Roman" w:eastAsia="宋体" w:cs="Times New Roman"/>
          <w:b w:val="0"/>
          <w:spacing w:val="0"/>
          <w:kern w:val="2"/>
          <w:sz w:val="24"/>
          <w:szCs w:val="24"/>
          <w:lang w:val="en-US" w:eastAsia="zh-CN" w:bidi="ar-SA"/>
        </w:rPr>
        <w:t xml:space="preserve"> </w:t>
      </w:r>
      <w:r>
        <w:rPr>
          <w:rFonts w:hint="eastAsia"/>
          <w:b w:val="0"/>
          <w:spacing w:val="0"/>
          <w:sz w:val="24"/>
          <w:szCs w:val="32"/>
        </w:rPr>
        <w:t>征得招标人同意后，投标人可将合同范围内</w:t>
      </w:r>
      <w:r>
        <w:rPr>
          <w:rFonts w:hint="eastAsia"/>
          <w:b w:val="0"/>
          <w:spacing w:val="0"/>
          <w:sz w:val="24"/>
          <w:szCs w:val="32"/>
          <w:highlight w:val="none"/>
          <w:lang w:val="en-US" w:eastAsia="zh-CN"/>
        </w:rPr>
        <w:t>指定的</w:t>
      </w:r>
      <w:r>
        <w:rPr>
          <w:rFonts w:hint="eastAsia"/>
          <w:b w:val="0"/>
          <w:spacing w:val="0"/>
          <w:sz w:val="24"/>
          <w:szCs w:val="32"/>
          <w:highlight w:val="none"/>
        </w:rPr>
        <w:t>项目</w:t>
      </w:r>
      <w:r>
        <w:rPr>
          <w:rFonts w:hint="eastAsia"/>
          <w:b w:val="0"/>
          <w:spacing w:val="0"/>
          <w:sz w:val="24"/>
          <w:szCs w:val="32"/>
        </w:rPr>
        <w:t>分包给第三方，</w:t>
      </w:r>
      <w:r>
        <w:rPr>
          <w:rFonts w:hint="eastAsia"/>
          <w:b w:val="0"/>
          <w:spacing w:val="0"/>
          <w:sz w:val="24"/>
          <w:szCs w:val="32"/>
          <w:highlight w:val="none"/>
        </w:rPr>
        <w:t>第三方应具备</w:t>
      </w:r>
      <w:r>
        <w:rPr>
          <w:rFonts w:hint="eastAsia"/>
          <w:b w:val="0"/>
          <w:spacing w:val="0"/>
          <w:sz w:val="24"/>
          <w:szCs w:val="32"/>
          <w:highlight w:val="none"/>
          <w:lang w:val="en-US" w:eastAsia="zh-CN"/>
        </w:rPr>
        <w:t>国家规定的相关</w:t>
      </w:r>
      <w:r>
        <w:rPr>
          <w:rFonts w:hint="eastAsia"/>
          <w:b w:val="0"/>
          <w:spacing w:val="0"/>
          <w:sz w:val="24"/>
          <w:szCs w:val="32"/>
          <w:highlight w:val="none"/>
        </w:rPr>
        <w:t>资质</w:t>
      </w:r>
      <w:r>
        <w:rPr>
          <w:rFonts w:hint="eastAsia"/>
          <w:b w:val="0"/>
          <w:spacing w:val="0"/>
          <w:sz w:val="24"/>
          <w:szCs w:val="32"/>
          <w:highlight w:val="none"/>
          <w:lang w:eastAsia="zh-CN"/>
        </w:rPr>
        <w:t>，</w:t>
      </w:r>
      <w:r>
        <w:rPr>
          <w:rFonts w:hint="eastAsia"/>
          <w:b w:val="0"/>
          <w:spacing w:val="0"/>
          <w:sz w:val="24"/>
          <w:szCs w:val="32"/>
          <w:highlight w:val="none"/>
          <w:lang w:val="en-US" w:eastAsia="zh-CN"/>
        </w:rPr>
        <w:t>可分包项目及分包单位应经招标人审核同意</w:t>
      </w:r>
      <w:r>
        <w:rPr>
          <w:rFonts w:hint="eastAsia"/>
          <w:b w:val="0"/>
          <w:spacing w:val="0"/>
          <w:sz w:val="24"/>
          <w:szCs w:val="32"/>
          <w:highlight w:val="none"/>
        </w:rPr>
        <w:t>。</w:t>
      </w:r>
    </w:p>
    <w:p>
      <w:pPr>
        <w:pStyle w:val="8"/>
        <w:keepNext w:val="0"/>
        <w:keepLines w:val="0"/>
        <w:pageBreakBefore w:val="0"/>
        <w:widowControl w:val="0"/>
        <w:numPr>
          <w:ilvl w:val="1"/>
          <w:numId w:val="0"/>
        </w:numPr>
        <w:kinsoku/>
        <w:wordWrap/>
        <w:overflowPunct/>
        <w:topLinePunct w:val="0"/>
        <w:bidi w:val="0"/>
        <w:spacing w:before="0" w:after="0" w:line="360" w:lineRule="auto"/>
        <w:ind w:left="567" w:leftChars="0" w:hanging="567"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7.3</w:t>
      </w:r>
      <w:r>
        <w:rPr>
          <w:rFonts w:hint="eastAsia" w:ascii="Times New Roman" w:hAnsi="Times New Roman" w:eastAsia="宋体" w:cs="Times New Roman"/>
          <w:b w:val="0"/>
          <w:spacing w:val="0"/>
          <w:kern w:val="2"/>
          <w:sz w:val="24"/>
          <w:szCs w:val="24"/>
          <w:lang w:val="en-US" w:eastAsia="zh-CN" w:bidi="ar-SA"/>
        </w:rPr>
        <w:t xml:space="preserve"> </w:t>
      </w:r>
      <w:r>
        <w:rPr>
          <w:rFonts w:hint="eastAsia"/>
          <w:b w:val="0"/>
          <w:spacing w:val="0"/>
          <w:sz w:val="24"/>
          <w:szCs w:val="32"/>
        </w:rPr>
        <w:t>施工所用的标准及规范</w:t>
      </w:r>
    </w:p>
    <w:p>
      <w:pPr>
        <w:pStyle w:val="55"/>
        <w:keepNext w:val="0"/>
        <w:keepLines w:val="0"/>
        <w:pageBreakBefore w:val="0"/>
        <w:widowControl w:val="0"/>
        <w:kinsoku/>
        <w:wordWrap/>
        <w:overflowPunct/>
        <w:topLinePunct w:val="0"/>
        <w:autoSpaceDE/>
        <w:autoSpaceDN/>
        <w:bidi w:val="0"/>
        <w:ind w:firstLine="0" w:firstLineChars="0"/>
        <w:jc w:val="both"/>
        <w:rPr>
          <w:rFonts w:ascii="宋体" w:hAnsi="宋体" w:cs="宋体"/>
          <w:color w:val="000000"/>
          <w:sz w:val="24"/>
        </w:rPr>
      </w:pPr>
      <w:r>
        <w:rPr>
          <w:rFonts w:hint="eastAsia" w:ascii="宋体" w:hAnsi="宋体" w:cs="宋体"/>
          <w:color w:val="000000"/>
          <w:sz w:val="24"/>
          <w:lang w:bidi="ar"/>
        </w:rPr>
        <w:t xml:space="preserve">投标人实施本合同下的改造施工工作时应遵守和符合下列规定和标准： </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7.3.1</w:t>
      </w:r>
      <w:r>
        <w:rPr>
          <w:rFonts w:hint="eastAsia" w:cs="Times New Roman"/>
          <w:b w:val="0"/>
          <w:spacing w:val="0"/>
          <w:kern w:val="2"/>
          <w:sz w:val="24"/>
          <w:szCs w:val="24"/>
          <w:lang w:val="en-US" w:eastAsia="zh-CN" w:bidi="ar-SA"/>
        </w:rPr>
        <w:t xml:space="preserve"> </w:t>
      </w:r>
      <w:r>
        <w:rPr>
          <w:rFonts w:hint="eastAsia"/>
          <w:b w:val="0"/>
          <w:spacing w:val="0"/>
          <w:sz w:val="24"/>
          <w:szCs w:val="32"/>
        </w:rPr>
        <w:t>国家和电力行业的有关规定：</w:t>
      </w:r>
    </w:p>
    <w:p>
      <w:pPr>
        <w:pStyle w:val="55"/>
        <w:keepNext w:val="0"/>
        <w:keepLines w:val="0"/>
        <w:pageBreakBefore w:val="0"/>
        <w:widowControl w:val="0"/>
        <w:kinsoku/>
        <w:wordWrap/>
        <w:overflowPunct/>
        <w:topLinePunct w:val="0"/>
        <w:autoSpaceDE w:val="0"/>
        <w:autoSpaceDN w:val="0"/>
        <w:bidi w:val="0"/>
        <w:jc w:val="both"/>
        <w:rPr>
          <w:rFonts w:ascii="宋体" w:hAnsi="宋体" w:cs="宋体"/>
          <w:color w:val="000000"/>
          <w:sz w:val="24"/>
        </w:rPr>
      </w:pPr>
      <w:r>
        <w:rPr>
          <w:rFonts w:hint="eastAsia" w:ascii="宋体" w:hAnsi="宋体" w:cs="宋体"/>
          <w:color w:val="000000"/>
          <w:sz w:val="24"/>
          <w:lang w:bidi="ar"/>
        </w:rPr>
        <w:t xml:space="preserve">     《中华人民共和国安全生产法》</w:t>
      </w:r>
    </w:p>
    <w:p>
      <w:pPr>
        <w:keepNext w:val="0"/>
        <w:keepLines w:val="0"/>
        <w:pageBreakBefore w:val="0"/>
        <w:widowControl w:val="0"/>
        <w:kinsoku/>
        <w:wordWrap/>
        <w:overflowPunct/>
        <w:topLinePunct w:val="0"/>
        <w:bidi w:val="0"/>
        <w:adjustRightInd w:val="0"/>
        <w:spacing w:line="360" w:lineRule="auto"/>
        <w:rPr>
          <w:rFonts w:ascii="宋体" w:hAnsi="宋体" w:cs="宋体"/>
          <w:color w:val="000000"/>
          <w:kern w:val="0"/>
          <w:sz w:val="24"/>
          <w:szCs w:val="24"/>
        </w:rPr>
      </w:pPr>
      <w:r>
        <w:rPr>
          <w:rFonts w:hint="eastAsia" w:ascii="宋体" w:hAnsi="宋体" w:cs="宋体"/>
          <w:color w:val="000000"/>
          <w:kern w:val="0"/>
          <w:sz w:val="24"/>
          <w:szCs w:val="24"/>
          <w:lang w:bidi="ar"/>
        </w:rPr>
        <w:t xml:space="preserve">      </w:t>
      </w:r>
      <w:r>
        <w:rPr>
          <w:color w:val="000000"/>
          <w:kern w:val="0"/>
          <w:sz w:val="24"/>
          <w:szCs w:val="24"/>
          <w:lang w:bidi="ar"/>
        </w:rPr>
        <w:t xml:space="preserve">DL/T838 </w:t>
      </w:r>
      <w:r>
        <w:rPr>
          <w:rFonts w:hint="eastAsia" w:ascii="宋体" w:hAnsi="宋体" w:cs="宋体"/>
          <w:color w:val="000000"/>
          <w:kern w:val="0"/>
          <w:sz w:val="24"/>
          <w:szCs w:val="24"/>
          <w:lang w:bidi="ar"/>
        </w:rPr>
        <w:t>《发电企业设备检修导则》</w:t>
      </w:r>
    </w:p>
    <w:p>
      <w:pPr>
        <w:keepNext w:val="0"/>
        <w:keepLines w:val="0"/>
        <w:pageBreakBefore w:val="0"/>
        <w:widowControl w:val="0"/>
        <w:kinsoku/>
        <w:wordWrap/>
        <w:overflowPunct/>
        <w:topLinePunct w:val="0"/>
        <w:bidi w:val="0"/>
        <w:adjustRightInd w:val="0"/>
        <w:spacing w:line="360" w:lineRule="auto"/>
        <w:rPr>
          <w:rFonts w:ascii="宋体" w:hAnsi="宋体" w:cs="宋体"/>
          <w:color w:val="000000"/>
          <w:kern w:val="0"/>
          <w:sz w:val="24"/>
          <w:szCs w:val="24"/>
        </w:rPr>
      </w:pPr>
      <w:r>
        <w:rPr>
          <w:rFonts w:hint="eastAsia" w:ascii="宋体" w:hAnsi="宋体" w:cs="宋体"/>
          <w:color w:val="000000"/>
          <w:kern w:val="0"/>
          <w:sz w:val="24"/>
          <w:szCs w:val="24"/>
          <w:lang w:bidi="ar"/>
        </w:rPr>
        <w:t xml:space="preserve">      </w:t>
      </w:r>
      <w:r>
        <w:rPr>
          <w:color w:val="000000"/>
          <w:kern w:val="0"/>
          <w:sz w:val="24"/>
          <w:szCs w:val="24"/>
          <w:lang w:bidi="ar"/>
        </w:rPr>
        <w:t xml:space="preserve">DL5011  </w:t>
      </w:r>
      <w:r>
        <w:rPr>
          <w:rFonts w:hint="eastAsia" w:ascii="宋体" w:hAnsi="宋体" w:cs="宋体"/>
          <w:color w:val="000000"/>
          <w:kern w:val="0"/>
          <w:sz w:val="24"/>
          <w:szCs w:val="24"/>
          <w:lang w:bidi="ar"/>
        </w:rPr>
        <w:t>《电力建设施工及验收技术规范》汽轮发电机组</w:t>
      </w:r>
    </w:p>
    <w:p>
      <w:pPr>
        <w:keepNext w:val="0"/>
        <w:keepLines w:val="0"/>
        <w:pageBreakBefore w:val="0"/>
        <w:widowControl w:val="0"/>
        <w:kinsoku/>
        <w:wordWrap/>
        <w:overflowPunct/>
        <w:topLinePunct w:val="0"/>
        <w:bidi w:val="0"/>
        <w:adjustRightInd w:val="0"/>
        <w:spacing w:line="360" w:lineRule="auto"/>
        <w:rPr>
          <w:rFonts w:ascii="宋体" w:hAnsi="宋体" w:cs="宋体"/>
          <w:color w:val="000000"/>
          <w:kern w:val="0"/>
          <w:sz w:val="24"/>
          <w:szCs w:val="24"/>
        </w:rPr>
      </w:pPr>
      <w:r>
        <w:rPr>
          <w:rFonts w:hint="eastAsia" w:ascii="宋体" w:hAnsi="宋体" w:cs="宋体"/>
          <w:color w:val="000000"/>
          <w:kern w:val="0"/>
          <w:sz w:val="24"/>
          <w:szCs w:val="24"/>
          <w:lang w:bidi="ar"/>
        </w:rPr>
        <w:t xml:space="preserve">  </w:t>
      </w:r>
      <w:r>
        <w:rPr>
          <w:color w:val="000000"/>
          <w:kern w:val="0"/>
          <w:sz w:val="24"/>
          <w:szCs w:val="24"/>
          <w:lang w:bidi="ar"/>
        </w:rPr>
        <w:t xml:space="preserve">    GB26164</w:t>
      </w:r>
      <w:r>
        <w:rPr>
          <w:rFonts w:hint="eastAsia" w:ascii="宋体" w:hAnsi="宋体" w:cs="宋体"/>
          <w:color w:val="000000"/>
          <w:kern w:val="0"/>
          <w:sz w:val="24"/>
          <w:szCs w:val="24"/>
          <w:lang w:bidi="ar"/>
        </w:rPr>
        <w:t>《电业安全工作规程》</w:t>
      </w:r>
    </w:p>
    <w:p>
      <w:pPr>
        <w:keepNext w:val="0"/>
        <w:keepLines w:val="0"/>
        <w:pageBreakBefore w:val="0"/>
        <w:widowControl w:val="0"/>
        <w:kinsoku/>
        <w:wordWrap/>
        <w:overflowPunct/>
        <w:topLinePunct w:val="0"/>
        <w:bidi w:val="0"/>
        <w:adjustRightInd w:val="0"/>
        <w:spacing w:line="360" w:lineRule="auto"/>
        <w:ind w:firstLine="720" w:firstLineChars="300"/>
        <w:rPr>
          <w:rFonts w:ascii="宋体" w:hAnsi="宋体" w:cs="宋体"/>
          <w:color w:val="000000"/>
          <w:kern w:val="0"/>
          <w:sz w:val="24"/>
          <w:szCs w:val="24"/>
        </w:rPr>
      </w:pPr>
      <w:r>
        <w:rPr>
          <w:color w:val="000000"/>
          <w:kern w:val="0"/>
          <w:sz w:val="24"/>
          <w:szCs w:val="24"/>
          <w:lang w:bidi="ar"/>
        </w:rPr>
        <w:t>DL5031</w:t>
      </w:r>
      <w:r>
        <w:rPr>
          <w:rFonts w:hint="eastAsia" w:ascii="宋体" w:hAnsi="宋体" w:cs="宋体"/>
          <w:color w:val="000000"/>
          <w:kern w:val="0"/>
          <w:sz w:val="24"/>
          <w:szCs w:val="24"/>
          <w:lang w:bidi="ar"/>
        </w:rPr>
        <w:t>《电力建设施工及验收技术规范》管道篇</w:t>
      </w:r>
    </w:p>
    <w:p>
      <w:pPr>
        <w:keepNext w:val="0"/>
        <w:keepLines w:val="0"/>
        <w:pageBreakBefore w:val="0"/>
        <w:widowControl w:val="0"/>
        <w:kinsoku/>
        <w:wordWrap/>
        <w:overflowPunct/>
        <w:topLinePunct w:val="0"/>
        <w:bidi w:val="0"/>
        <w:adjustRightInd w:val="0"/>
        <w:spacing w:line="360" w:lineRule="auto"/>
        <w:ind w:firstLine="720" w:firstLineChars="300"/>
        <w:rPr>
          <w:rFonts w:ascii="宋体" w:hAnsi="宋体" w:cs="宋体"/>
          <w:color w:val="000000"/>
          <w:kern w:val="0"/>
          <w:sz w:val="24"/>
          <w:szCs w:val="24"/>
        </w:rPr>
      </w:pPr>
      <w:r>
        <w:rPr>
          <w:color w:val="000000"/>
          <w:kern w:val="0"/>
          <w:sz w:val="24"/>
          <w:szCs w:val="24"/>
          <w:lang w:bidi="ar"/>
        </w:rPr>
        <w:t>DL/T 5210</w:t>
      </w:r>
      <w:r>
        <w:rPr>
          <w:rFonts w:hint="eastAsia" w:ascii="宋体" w:hAnsi="宋体" w:cs="宋体"/>
          <w:color w:val="000000"/>
          <w:kern w:val="0"/>
          <w:sz w:val="24"/>
          <w:szCs w:val="24"/>
          <w:lang w:bidi="ar"/>
        </w:rPr>
        <w:t>《电力建设施工及验收技术规范》</w:t>
      </w:r>
    </w:p>
    <w:p>
      <w:pPr>
        <w:pStyle w:val="8"/>
        <w:keepNext w:val="0"/>
        <w:keepLines w:val="0"/>
        <w:pageBreakBefore w:val="0"/>
        <w:widowControl w:val="0"/>
        <w:numPr>
          <w:ilvl w:val="2"/>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7.3.2</w:t>
      </w:r>
      <w:r>
        <w:rPr>
          <w:rFonts w:hint="eastAsia" w:ascii="Times New Roman" w:hAnsi="Times New Roman" w:eastAsia="宋体" w:cs="Times New Roman"/>
          <w:b w:val="0"/>
          <w:spacing w:val="0"/>
          <w:kern w:val="2"/>
          <w:sz w:val="24"/>
          <w:szCs w:val="24"/>
          <w:lang w:val="en-US" w:eastAsia="zh-CN" w:bidi="ar-SA"/>
        </w:rPr>
        <w:t xml:space="preserve"> </w:t>
      </w:r>
      <w:r>
        <w:rPr>
          <w:rFonts w:hint="eastAsia" w:cs="Times New Roman"/>
          <w:b w:val="0"/>
          <w:spacing w:val="0"/>
          <w:kern w:val="2"/>
          <w:sz w:val="24"/>
          <w:szCs w:val="24"/>
          <w:lang w:val="en-US" w:eastAsia="zh-CN" w:bidi="ar-SA"/>
        </w:rPr>
        <w:t xml:space="preserve"> </w:t>
      </w:r>
      <w:r>
        <w:rPr>
          <w:b w:val="0"/>
          <w:bCs/>
          <w:color w:val="000000"/>
          <w:kern w:val="0"/>
          <w:sz w:val="24"/>
          <w:szCs w:val="24"/>
          <w:lang w:bidi="ar"/>
        </w:rPr>
        <w:t>DL/T869</w:t>
      </w:r>
      <w:r>
        <w:rPr>
          <w:rFonts w:hint="eastAsia" w:ascii="宋体" w:hAnsi="宋体" w:cs="宋体"/>
          <w:b w:val="0"/>
          <w:bCs/>
          <w:color w:val="000000"/>
          <w:kern w:val="0"/>
          <w:sz w:val="24"/>
          <w:szCs w:val="24"/>
          <w:lang w:bidi="ar"/>
        </w:rPr>
        <w:t>《火力发电厂焊接技术规程</w:t>
      </w:r>
      <w:r>
        <w:rPr>
          <w:rFonts w:hint="eastAsia" w:ascii="宋体" w:hAnsi="宋体" w:cs="宋体"/>
          <w:b w:val="0"/>
          <w:bCs/>
          <w:color w:val="000000"/>
          <w:kern w:val="0"/>
          <w:sz w:val="24"/>
          <w:szCs w:val="24"/>
          <w:lang w:eastAsia="zh-CN" w:bidi="ar"/>
        </w:rPr>
        <w:t>》</w:t>
      </w:r>
      <w:r>
        <w:rPr>
          <w:rFonts w:hint="eastAsia"/>
          <w:b w:val="0"/>
          <w:spacing w:val="0"/>
          <w:sz w:val="24"/>
          <w:szCs w:val="32"/>
        </w:rPr>
        <w:t xml:space="preserve">设备制造厂家提供的有关图纸和技术标准； </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7.3.3</w:t>
      </w:r>
      <w:r>
        <w:rPr>
          <w:rFonts w:hint="eastAsia" w:cs="Times New Roman"/>
          <w:b w:val="0"/>
          <w:spacing w:val="0"/>
          <w:kern w:val="2"/>
          <w:sz w:val="24"/>
          <w:szCs w:val="24"/>
          <w:lang w:val="en-US" w:eastAsia="zh-CN" w:bidi="ar-SA"/>
        </w:rPr>
        <w:t xml:space="preserve"> </w:t>
      </w:r>
      <w:r>
        <w:rPr>
          <w:rFonts w:hint="eastAsia"/>
          <w:b w:val="0"/>
          <w:spacing w:val="0"/>
          <w:sz w:val="24"/>
          <w:szCs w:val="32"/>
        </w:rPr>
        <w:t xml:space="preserve">招标人提供的其他相关标准、规范、施工图； </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7.3.4</w:t>
      </w:r>
      <w:r>
        <w:rPr>
          <w:rFonts w:hint="eastAsia" w:cs="Times New Roman"/>
          <w:b w:val="0"/>
          <w:spacing w:val="0"/>
          <w:kern w:val="2"/>
          <w:sz w:val="24"/>
          <w:szCs w:val="24"/>
          <w:lang w:val="en-US" w:eastAsia="zh-CN" w:bidi="ar-SA"/>
        </w:rPr>
        <w:t xml:space="preserve"> </w:t>
      </w:r>
      <w:r>
        <w:rPr>
          <w:rFonts w:hint="eastAsia"/>
          <w:b w:val="0"/>
          <w:spacing w:val="0"/>
          <w:sz w:val="24"/>
          <w:szCs w:val="32"/>
        </w:rPr>
        <w:t xml:space="preserve">招标人确认的设备检修文件包或技术方案。 </w:t>
      </w:r>
      <w:bookmarkEnd w:id="56"/>
      <w:bookmarkEnd w:id="57"/>
      <w:bookmarkEnd w:id="58"/>
      <w:bookmarkEnd w:id="59"/>
      <w:bookmarkEnd w:id="60"/>
      <w:bookmarkEnd w:id="61"/>
      <w:bookmarkEnd w:id="62"/>
      <w:bookmarkEnd w:id="63"/>
      <w:bookmarkEnd w:id="64"/>
      <w:bookmarkEnd w:id="65"/>
      <w:bookmarkEnd w:id="66"/>
      <w:bookmarkEnd w:id="67"/>
    </w:p>
    <w:p>
      <w:pPr>
        <w:pStyle w:val="5"/>
        <w:keepNext w:val="0"/>
        <w:keepLines w:val="0"/>
        <w:pageBreakBefore w:val="0"/>
        <w:widowControl w:val="0"/>
        <w:numPr>
          <w:ilvl w:val="0"/>
          <w:numId w:val="11"/>
        </w:numPr>
        <w:kinsoku/>
        <w:wordWrap/>
        <w:overflowPunct/>
        <w:topLinePunct w:val="0"/>
        <w:bidi w:val="0"/>
        <w:spacing w:before="100" w:after="100" w:line="360" w:lineRule="auto"/>
        <w:ind w:left="425" w:leftChars="0" w:hanging="425" w:firstLineChars="0"/>
        <w:rPr>
          <w:bCs/>
          <w:spacing w:val="0"/>
          <w:sz w:val="28"/>
          <w:szCs w:val="36"/>
        </w:rPr>
      </w:pPr>
      <w:bookmarkStart w:id="148" w:name="_Toc22610"/>
      <w:r>
        <w:rPr>
          <w:rFonts w:hint="eastAsia"/>
          <w:bCs/>
          <w:spacing w:val="0"/>
          <w:sz w:val="28"/>
          <w:szCs w:val="36"/>
          <w:lang w:val="en-US" w:eastAsia="zh-CN"/>
        </w:rPr>
        <w:t xml:space="preserve"> </w:t>
      </w:r>
      <w:bookmarkStart w:id="149" w:name="_Toc25604"/>
      <w:bookmarkStart w:id="150" w:name="_Toc2690"/>
      <w:r>
        <w:rPr>
          <w:rFonts w:hint="eastAsia"/>
          <w:bCs/>
          <w:spacing w:val="0"/>
          <w:sz w:val="28"/>
          <w:szCs w:val="36"/>
        </w:rPr>
        <w:t>双方职责</w:t>
      </w:r>
      <w:bookmarkEnd w:id="148"/>
      <w:bookmarkEnd w:id="149"/>
      <w:bookmarkEnd w:id="150"/>
    </w:p>
    <w:p>
      <w:pPr>
        <w:pStyle w:val="8"/>
        <w:keepNext w:val="0"/>
        <w:keepLines w:val="0"/>
        <w:pageBreakBefore w:val="0"/>
        <w:widowControl w:val="0"/>
        <w:numPr>
          <w:ilvl w:val="1"/>
          <w:numId w:val="0"/>
        </w:numPr>
        <w:kinsoku/>
        <w:wordWrap/>
        <w:overflowPunct/>
        <w:topLinePunct w:val="0"/>
        <w:bidi w:val="0"/>
        <w:spacing w:before="0" w:after="0" w:line="360" w:lineRule="auto"/>
        <w:ind w:left="567" w:leftChars="0" w:hanging="567" w:firstLineChars="0"/>
        <w:rPr>
          <w:b w:val="0"/>
          <w:spacing w:val="0"/>
          <w:sz w:val="24"/>
          <w:szCs w:val="32"/>
        </w:rPr>
      </w:pPr>
      <w:bookmarkStart w:id="151" w:name="_Toc9193"/>
      <w:bookmarkStart w:id="152" w:name="_Toc24676"/>
      <w:bookmarkStart w:id="153" w:name="_Toc18064"/>
      <w:bookmarkStart w:id="154" w:name="_Toc21716"/>
      <w:r>
        <w:rPr>
          <w:rFonts w:hint="default" w:ascii="Times New Roman" w:hAnsi="Times New Roman" w:eastAsia="宋体" w:cs="Times New Roman"/>
          <w:b w:val="0"/>
          <w:spacing w:val="0"/>
          <w:kern w:val="2"/>
          <w:sz w:val="24"/>
          <w:szCs w:val="24"/>
          <w:lang w:val="en-US" w:eastAsia="zh-CN" w:bidi="ar-SA"/>
        </w:rPr>
        <w:t>8.1</w:t>
      </w:r>
      <w:r>
        <w:rPr>
          <w:rFonts w:hint="eastAsia" w:ascii="Times New Roman" w:hAnsi="Times New Roman" w:eastAsia="宋体" w:cs="Times New Roman"/>
          <w:b w:val="0"/>
          <w:spacing w:val="0"/>
          <w:kern w:val="2"/>
          <w:sz w:val="24"/>
          <w:szCs w:val="24"/>
          <w:lang w:val="en-US" w:eastAsia="zh-CN" w:bidi="ar-SA"/>
        </w:rPr>
        <w:t xml:space="preserve"> </w:t>
      </w:r>
      <w:r>
        <w:rPr>
          <w:rFonts w:hint="eastAsia"/>
          <w:b w:val="0"/>
          <w:spacing w:val="0"/>
          <w:sz w:val="24"/>
          <w:szCs w:val="32"/>
        </w:rPr>
        <w:t>招标人的责任</w:t>
      </w:r>
      <w:bookmarkEnd w:id="151"/>
      <w:bookmarkEnd w:id="152"/>
      <w:bookmarkEnd w:id="153"/>
      <w:bookmarkEnd w:id="154"/>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8.1.1</w:t>
      </w:r>
      <w:r>
        <w:rPr>
          <w:rFonts w:hint="eastAsia" w:cs="Times New Roman"/>
          <w:b w:val="0"/>
          <w:spacing w:val="0"/>
          <w:kern w:val="2"/>
          <w:sz w:val="24"/>
          <w:szCs w:val="24"/>
          <w:lang w:val="en-US" w:eastAsia="zh-CN" w:bidi="ar-SA"/>
        </w:rPr>
        <w:t xml:space="preserve"> </w:t>
      </w:r>
      <w:r>
        <w:rPr>
          <w:rFonts w:hint="eastAsia"/>
          <w:b w:val="0"/>
          <w:spacing w:val="0"/>
          <w:sz w:val="24"/>
          <w:szCs w:val="32"/>
        </w:rPr>
        <w:t>向投标人及时提供有关施工区域设备情况。</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8.1.2</w:t>
      </w:r>
      <w:r>
        <w:rPr>
          <w:rFonts w:hint="eastAsia" w:cs="Times New Roman"/>
          <w:b w:val="0"/>
          <w:spacing w:val="0"/>
          <w:kern w:val="2"/>
          <w:sz w:val="24"/>
          <w:szCs w:val="24"/>
          <w:lang w:val="en-US" w:eastAsia="zh-CN" w:bidi="ar-SA"/>
        </w:rPr>
        <w:t xml:space="preserve"> </w:t>
      </w:r>
      <w:r>
        <w:rPr>
          <w:rFonts w:hint="eastAsia"/>
          <w:b w:val="0"/>
          <w:spacing w:val="0"/>
          <w:sz w:val="24"/>
          <w:szCs w:val="32"/>
        </w:rPr>
        <w:t>负责对项目工作的检查指导、监督与考核。</w:t>
      </w:r>
    </w:p>
    <w:p>
      <w:pPr>
        <w:pStyle w:val="8"/>
        <w:keepNext w:val="0"/>
        <w:keepLines w:val="0"/>
        <w:pageBreakBefore w:val="0"/>
        <w:widowControl w:val="0"/>
        <w:numPr>
          <w:ilvl w:val="2"/>
          <w:numId w:val="0"/>
        </w:numPr>
        <w:kinsoku/>
        <w:wordWrap/>
        <w:overflowPunct/>
        <w:topLinePunct w:val="0"/>
        <w:bidi w:val="0"/>
        <w:spacing w:before="0" w:after="0" w:line="360" w:lineRule="auto"/>
        <w:ind w:left="595" w:leftChars="0" w:hanging="595" w:hangingChars="248"/>
        <w:rPr>
          <w:b w:val="0"/>
          <w:spacing w:val="0"/>
          <w:sz w:val="24"/>
          <w:szCs w:val="32"/>
        </w:rPr>
      </w:pPr>
      <w:r>
        <w:rPr>
          <w:rFonts w:hint="default" w:ascii="Times New Roman" w:hAnsi="Times New Roman" w:eastAsia="宋体" w:cs="Times New Roman"/>
          <w:b w:val="0"/>
          <w:spacing w:val="0"/>
          <w:kern w:val="2"/>
          <w:sz w:val="24"/>
          <w:szCs w:val="24"/>
          <w:lang w:val="en-US" w:eastAsia="zh-CN" w:bidi="ar-SA"/>
        </w:rPr>
        <w:t>8.1.3</w:t>
      </w:r>
      <w:r>
        <w:rPr>
          <w:rFonts w:hint="eastAsia" w:cs="Times New Roman"/>
          <w:b w:val="0"/>
          <w:spacing w:val="0"/>
          <w:kern w:val="2"/>
          <w:sz w:val="24"/>
          <w:szCs w:val="24"/>
          <w:lang w:val="en-US" w:eastAsia="zh-CN" w:bidi="ar-SA"/>
        </w:rPr>
        <w:t xml:space="preserve"> </w:t>
      </w:r>
      <w:r>
        <w:rPr>
          <w:rFonts w:hint="eastAsia"/>
          <w:b w:val="0"/>
          <w:spacing w:val="0"/>
          <w:sz w:val="24"/>
          <w:szCs w:val="32"/>
        </w:rPr>
        <w:t>负责项目开工前的签证及完成后的确认。</w:t>
      </w:r>
    </w:p>
    <w:p>
      <w:pPr>
        <w:pStyle w:val="8"/>
        <w:keepNext w:val="0"/>
        <w:keepLines w:val="0"/>
        <w:pageBreakBefore w:val="0"/>
        <w:widowControl w:val="0"/>
        <w:numPr>
          <w:ilvl w:val="2"/>
          <w:numId w:val="0"/>
        </w:numPr>
        <w:kinsoku/>
        <w:wordWrap/>
        <w:overflowPunct/>
        <w:topLinePunct w:val="0"/>
        <w:bidi w:val="0"/>
        <w:spacing w:before="0" w:after="0" w:line="360" w:lineRule="auto"/>
        <w:ind w:left="595" w:leftChars="0" w:hanging="595" w:hangingChars="248"/>
        <w:rPr>
          <w:b w:val="0"/>
          <w:spacing w:val="0"/>
          <w:sz w:val="24"/>
          <w:szCs w:val="32"/>
        </w:rPr>
      </w:pPr>
      <w:r>
        <w:rPr>
          <w:rFonts w:hint="default" w:ascii="Times New Roman" w:hAnsi="Times New Roman" w:eastAsia="宋体" w:cs="Times New Roman"/>
          <w:b w:val="0"/>
          <w:spacing w:val="0"/>
          <w:kern w:val="2"/>
          <w:sz w:val="24"/>
          <w:szCs w:val="24"/>
          <w:lang w:val="en-US" w:eastAsia="zh-CN" w:bidi="ar-SA"/>
        </w:rPr>
        <w:t>8.1.4</w:t>
      </w:r>
      <w:r>
        <w:rPr>
          <w:rFonts w:hint="eastAsia" w:cs="Times New Roman"/>
          <w:b w:val="0"/>
          <w:spacing w:val="0"/>
          <w:kern w:val="2"/>
          <w:sz w:val="24"/>
          <w:szCs w:val="24"/>
          <w:lang w:val="en-US" w:eastAsia="zh-CN" w:bidi="ar-SA"/>
        </w:rPr>
        <w:t xml:space="preserve"> </w:t>
      </w:r>
      <w:r>
        <w:rPr>
          <w:rFonts w:hint="eastAsia"/>
          <w:b w:val="0"/>
          <w:spacing w:val="0"/>
          <w:sz w:val="24"/>
          <w:szCs w:val="32"/>
        </w:rPr>
        <w:t>项目开工前与投标人协商并结合机组检修进度安排，制定详细的工作计划。</w:t>
      </w:r>
    </w:p>
    <w:p>
      <w:pPr>
        <w:pStyle w:val="8"/>
        <w:keepNext w:val="0"/>
        <w:keepLines w:val="0"/>
        <w:pageBreakBefore w:val="0"/>
        <w:widowControl w:val="0"/>
        <w:numPr>
          <w:ilvl w:val="2"/>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8.1.5</w:t>
      </w:r>
      <w:r>
        <w:rPr>
          <w:rFonts w:hint="eastAsia" w:cs="Times New Roman"/>
          <w:b w:val="0"/>
          <w:spacing w:val="0"/>
          <w:kern w:val="2"/>
          <w:sz w:val="24"/>
          <w:szCs w:val="24"/>
          <w:lang w:val="en-US" w:eastAsia="zh-CN" w:bidi="ar-SA"/>
        </w:rPr>
        <w:t xml:space="preserve"> </w:t>
      </w:r>
      <w:r>
        <w:rPr>
          <w:rFonts w:hint="eastAsia"/>
          <w:b w:val="0"/>
          <w:spacing w:val="0"/>
          <w:sz w:val="24"/>
          <w:szCs w:val="32"/>
        </w:rPr>
        <w:t>负责对投标人维修质量和安全措施的执行进行现场监督、检查，并负责解决和处理更换工作中出现的问题，负责协调项目施工过程中的配合工作。</w:t>
      </w:r>
    </w:p>
    <w:p>
      <w:pPr>
        <w:pStyle w:val="8"/>
        <w:keepNext w:val="0"/>
        <w:keepLines w:val="0"/>
        <w:pageBreakBefore w:val="0"/>
        <w:widowControl w:val="0"/>
        <w:numPr>
          <w:ilvl w:val="2"/>
          <w:numId w:val="0"/>
        </w:numPr>
        <w:kinsoku/>
        <w:wordWrap/>
        <w:overflowPunct/>
        <w:topLinePunct w:val="0"/>
        <w:bidi w:val="0"/>
        <w:spacing w:before="0" w:after="0" w:line="360" w:lineRule="auto"/>
        <w:ind w:left="595" w:leftChars="0" w:hanging="595" w:hangingChars="248"/>
        <w:rPr>
          <w:b w:val="0"/>
          <w:spacing w:val="0"/>
          <w:sz w:val="24"/>
          <w:szCs w:val="32"/>
        </w:rPr>
      </w:pPr>
      <w:r>
        <w:rPr>
          <w:rFonts w:hint="default" w:ascii="Times New Roman" w:hAnsi="Times New Roman" w:eastAsia="宋体" w:cs="Times New Roman"/>
          <w:b w:val="0"/>
          <w:spacing w:val="0"/>
          <w:kern w:val="2"/>
          <w:sz w:val="24"/>
          <w:szCs w:val="24"/>
          <w:lang w:val="en-US" w:eastAsia="zh-CN" w:bidi="ar-SA"/>
        </w:rPr>
        <w:t>8.1.6</w:t>
      </w:r>
      <w:r>
        <w:rPr>
          <w:rFonts w:hint="eastAsia" w:cs="Times New Roman"/>
          <w:b w:val="0"/>
          <w:spacing w:val="0"/>
          <w:kern w:val="2"/>
          <w:sz w:val="24"/>
          <w:szCs w:val="24"/>
          <w:lang w:val="en-US" w:eastAsia="zh-CN" w:bidi="ar-SA"/>
        </w:rPr>
        <w:t xml:space="preserve"> </w:t>
      </w:r>
      <w:r>
        <w:rPr>
          <w:rFonts w:hint="eastAsia"/>
          <w:b w:val="0"/>
          <w:spacing w:val="0"/>
          <w:sz w:val="24"/>
          <w:szCs w:val="32"/>
        </w:rPr>
        <w:t>有权对投标人根据情况及考核标准进行处罚。</w:t>
      </w:r>
    </w:p>
    <w:p>
      <w:pPr>
        <w:pStyle w:val="8"/>
        <w:keepNext w:val="0"/>
        <w:keepLines w:val="0"/>
        <w:pageBreakBefore w:val="0"/>
        <w:widowControl w:val="0"/>
        <w:numPr>
          <w:ilvl w:val="2"/>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8.1.7</w:t>
      </w:r>
      <w:r>
        <w:rPr>
          <w:rFonts w:hint="eastAsia" w:cs="Times New Roman"/>
          <w:b w:val="0"/>
          <w:spacing w:val="0"/>
          <w:kern w:val="2"/>
          <w:sz w:val="24"/>
          <w:szCs w:val="24"/>
          <w:lang w:val="en-US" w:eastAsia="zh-CN" w:bidi="ar-SA"/>
        </w:rPr>
        <w:t xml:space="preserve"> </w:t>
      </w:r>
      <w:r>
        <w:rPr>
          <w:rFonts w:hint="eastAsia"/>
          <w:b w:val="0"/>
          <w:spacing w:val="0"/>
          <w:sz w:val="24"/>
          <w:szCs w:val="32"/>
        </w:rPr>
        <w:t>本次施工安装设备、备品备件、专用工具、保温材料、油漆由招标人提供，其他材料（包括土建材料）、工器具、施工器械均由投标人提供。</w:t>
      </w:r>
    </w:p>
    <w:p>
      <w:pPr>
        <w:pStyle w:val="8"/>
        <w:keepNext w:val="0"/>
        <w:keepLines w:val="0"/>
        <w:pageBreakBefore w:val="0"/>
        <w:widowControl w:val="0"/>
        <w:numPr>
          <w:ilvl w:val="2"/>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8.1.8</w:t>
      </w:r>
      <w:r>
        <w:rPr>
          <w:rFonts w:hint="eastAsia" w:cs="Times New Roman"/>
          <w:b w:val="0"/>
          <w:spacing w:val="0"/>
          <w:kern w:val="2"/>
          <w:sz w:val="24"/>
          <w:szCs w:val="24"/>
          <w:lang w:val="en-US" w:eastAsia="zh-CN" w:bidi="ar-SA"/>
        </w:rPr>
        <w:t xml:space="preserve"> </w:t>
      </w:r>
      <w:r>
        <w:rPr>
          <w:rFonts w:hint="eastAsia"/>
          <w:b w:val="0"/>
          <w:spacing w:val="0"/>
          <w:sz w:val="24"/>
          <w:szCs w:val="32"/>
          <w:highlight w:val="none"/>
          <w:lang w:val="en-US" w:eastAsia="zh-CN"/>
        </w:rPr>
        <w:t>有权根据现场实际施工情况，提出优化设计变更，总施工工程量变更不超过投标总价的10%。</w:t>
      </w:r>
    </w:p>
    <w:p>
      <w:pPr>
        <w:pStyle w:val="8"/>
        <w:keepNext w:val="0"/>
        <w:keepLines w:val="0"/>
        <w:pageBreakBefore w:val="0"/>
        <w:widowControl w:val="0"/>
        <w:numPr>
          <w:ilvl w:val="1"/>
          <w:numId w:val="0"/>
        </w:numPr>
        <w:kinsoku/>
        <w:wordWrap/>
        <w:overflowPunct/>
        <w:topLinePunct w:val="0"/>
        <w:bidi w:val="0"/>
        <w:spacing w:before="0" w:after="0" w:line="360" w:lineRule="auto"/>
        <w:ind w:left="595" w:leftChars="0" w:hanging="595" w:hangingChars="248"/>
        <w:rPr>
          <w:b w:val="0"/>
          <w:spacing w:val="0"/>
          <w:sz w:val="24"/>
          <w:szCs w:val="32"/>
        </w:rPr>
      </w:pPr>
      <w:bookmarkStart w:id="155" w:name="_Toc29873"/>
      <w:bookmarkStart w:id="156" w:name="_Toc25121"/>
      <w:bookmarkStart w:id="157" w:name="_Toc1230"/>
      <w:bookmarkStart w:id="158" w:name="_Toc18834"/>
      <w:r>
        <w:rPr>
          <w:rFonts w:hint="default" w:ascii="Times New Roman" w:hAnsi="Times New Roman" w:eastAsia="宋体" w:cs="Times New Roman"/>
          <w:b w:val="0"/>
          <w:spacing w:val="0"/>
          <w:kern w:val="2"/>
          <w:sz w:val="24"/>
          <w:szCs w:val="24"/>
          <w:lang w:val="en-US" w:eastAsia="zh-CN" w:bidi="ar-SA"/>
        </w:rPr>
        <w:t>8.2</w:t>
      </w:r>
      <w:r>
        <w:rPr>
          <w:rFonts w:hint="eastAsia" w:cs="Times New Roman"/>
          <w:b w:val="0"/>
          <w:spacing w:val="0"/>
          <w:kern w:val="2"/>
          <w:sz w:val="24"/>
          <w:szCs w:val="24"/>
          <w:lang w:val="en-US" w:eastAsia="zh-CN" w:bidi="ar-SA"/>
        </w:rPr>
        <w:t xml:space="preserve"> </w:t>
      </w:r>
      <w:r>
        <w:rPr>
          <w:rFonts w:hint="eastAsia"/>
          <w:b w:val="0"/>
          <w:spacing w:val="0"/>
          <w:sz w:val="24"/>
          <w:szCs w:val="32"/>
        </w:rPr>
        <w:t>投标人的责任</w:t>
      </w:r>
      <w:bookmarkEnd w:id="155"/>
      <w:bookmarkEnd w:id="156"/>
      <w:bookmarkEnd w:id="157"/>
      <w:bookmarkEnd w:id="158"/>
    </w:p>
    <w:p>
      <w:pPr>
        <w:pStyle w:val="8"/>
        <w:keepNext w:val="0"/>
        <w:keepLines w:val="0"/>
        <w:pageBreakBefore w:val="0"/>
        <w:widowControl w:val="0"/>
        <w:numPr>
          <w:ilvl w:val="2"/>
          <w:numId w:val="0"/>
        </w:numPr>
        <w:kinsoku/>
        <w:wordWrap/>
        <w:overflowPunct/>
        <w:topLinePunct w:val="0"/>
        <w:bidi w:val="0"/>
        <w:spacing w:before="0" w:after="0" w:line="360" w:lineRule="auto"/>
        <w:ind w:left="595" w:leftChars="0" w:hanging="595" w:hangingChars="248"/>
        <w:rPr>
          <w:b w:val="0"/>
          <w:spacing w:val="0"/>
          <w:sz w:val="24"/>
          <w:szCs w:val="32"/>
        </w:rPr>
      </w:pPr>
      <w:r>
        <w:rPr>
          <w:rFonts w:hint="default" w:ascii="Times New Roman" w:hAnsi="Times New Roman" w:eastAsia="宋体" w:cs="Times New Roman"/>
          <w:b w:val="0"/>
          <w:spacing w:val="0"/>
          <w:kern w:val="2"/>
          <w:sz w:val="24"/>
          <w:szCs w:val="24"/>
          <w:lang w:val="en-US" w:eastAsia="zh-CN" w:bidi="ar-SA"/>
        </w:rPr>
        <w:t>8.2.1</w:t>
      </w:r>
      <w:r>
        <w:rPr>
          <w:rFonts w:hint="eastAsia" w:cs="Times New Roman"/>
          <w:b w:val="0"/>
          <w:spacing w:val="0"/>
          <w:kern w:val="2"/>
          <w:sz w:val="24"/>
          <w:szCs w:val="24"/>
          <w:lang w:val="en-US" w:eastAsia="zh-CN" w:bidi="ar-SA"/>
        </w:rPr>
        <w:t xml:space="preserve"> </w:t>
      </w:r>
      <w:r>
        <w:rPr>
          <w:rFonts w:hint="eastAsia"/>
          <w:b w:val="0"/>
          <w:spacing w:val="0"/>
          <w:sz w:val="24"/>
          <w:szCs w:val="32"/>
        </w:rPr>
        <w:t>投标人应向招标人提供良好的施工服务，服从招标人调度。</w:t>
      </w:r>
    </w:p>
    <w:p>
      <w:pPr>
        <w:pStyle w:val="8"/>
        <w:keepNext w:val="0"/>
        <w:keepLines w:val="0"/>
        <w:pageBreakBefore w:val="0"/>
        <w:widowControl w:val="0"/>
        <w:numPr>
          <w:ilvl w:val="2"/>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8.2.2</w:t>
      </w:r>
      <w:r>
        <w:rPr>
          <w:rFonts w:hint="eastAsia" w:cs="Times New Roman"/>
          <w:b w:val="0"/>
          <w:spacing w:val="0"/>
          <w:kern w:val="2"/>
          <w:sz w:val="24"/>
          <w:szCs w:val="24"/>
          <w:lang w:val="en-US" w:eastAsia="zh-CN" w:bidi="ar-SA"/>
        </w:rPr>
        <w:t xml:space="preserve"> </w:t>
      </w:r>
      <w:r>
        <w:rPr>
          <w:rFonts w:hint="eastAsia"/>
          <w:b w:val="0"/>
          <w:spacing w:val="0"/>
          <w:sz w:val="24"/>
          <w:szCs w:val="32"/>
        </w:rPr>
        <w:t>项目开工前需与招标人协商并结合机组检修进度安排，制定详细的工作计划。</w:t>
      </w:r>
    </w:p>
    <w:p>
      <w:pPr>
        <w:pStyle w:val="8"/>
        <w:keepNext w:val="0"/>
        <w:keepLines w:val="0"/>
        <w:pageBreakBefore w:val="0"/>
        <w:widowControl w:val="0"/>
        <w:numPr>
          <w:ilvl w:val="2"/>
          <w:numId w:val="0"/>
        </w:numPr>
        <w:kinsoku/>
        <w:wordWrap/>
        <w:overflowPunct/>
        <w:topLinePunct w:val="0"/>
        <w:bidi w:val="0"/>
        <w:spacing w:before="0" w:after="0" w:line="360" w:lineRule="auto"/>
        <w:ind w:left="595" w:leftChars="0" w:hanging="595" w:hangingChars="248"/>
        <w:rPr>
          <w:b w:val="0"/>
          <w:spacing w:val="0"/>
          <w:sz w:val="24"/>
          <w:szCs w:val="32"/>
        </w:rPr>
      </w:pPr>
      <w:r>
        <w:rPr>
          <w:rFonts w:hint="default" w:ascii="Times New Roman" w:hAnsi="Times New Roman" w:eastAsia="宋体" w:cs="Times New Roman"/>
          <w:b w:val="0"/>
          <w:spacing w:val="0"/>
          <w:kern w:val="2"/>
          <w:sz w:val="24"/>
          <w:szCs w:val="24"/>
          <w:lang w:val="en-US" w:eastAsia="zh-CN" w:bidi="ar-SA"/>
        </w:rPr>
        <w:t>8.2.3</w:t>
      </w:r>
      <w:r>
        <w:rPr>
          <w:rFonts w:hint="eastAsia" w:ascii="Times New Roman" w:hAnsi="Times New Roman" w:eastAsia="宋体" w:cs="Times New Roman"/>
          <w:b w:val="0"/>
          <w:spacing w:val="0"/>
          <w:kern w:val="2"/>
          <w:sz w:val="24"/>
          <w:szCs w:val="24"/>
          <w:lang w:val="en-US" w:eastAsia="zh-CN" w:bidi="ar-SA"/>
        </w:rPr>
        <w:t xml:space="preserve"> </w:t>
      </w:r>
      <w:r>
        <w:rPr>
          <w:rFonts w:hint="eastAsia"/>
          <w:b w:val="0"/>
          <w:spacing w:val="0"/>
          <w:sz w:val="24"/>
          <w:szCs w:val="32"/>
        </w:rPr>
        <w:t xml:space="preserve">投标人应承担由于投标人对承包范围内工作引起的一切责任。 </w:t>
      </w:r>
    </w:p>
    <w:p>
      <w:pPr>
        <w:pStyle w:val="8"/>
        <w:keepNext w:val="0"/>
        <w:keepLines w:val="0"/>
        <w:pageBreakBefore w:val="0"/>
        <w:widowControl w:val="0"/>
        <w:numPr>
          <w:ilvl w:val="2"/>
          <w:numId w:val="0"/>
        </w:numPr>
        <w:kinsoku/>
        <w:wordWrap/>
        <w:overflowPunct/>
        <w:topLinePunct w:val="0"/>
        <w:bidi w:val="0"/>
        <w:spacing w:before="0" w:after="0" w:line="360" w:lineRule="auto"/>
        <w:ind w:left="595" w:leftChars="0" w:hanging="595" w:hangingChars="248"/>
        <w:rPr>
          <w:b w:val="0"/>
          <w:spacing w:val="0"/>
          <w:sz w:val="24"/>
          <w:szCs w:val="32"/>
        </w:rPr>
      </w:pPr>
      <w:r>
        <w:rPr>
          <w:rFonts w:hint="default" w:ascii="Times New Roman" w:hAnsi="Times New Roman" w:eastAsia="宋体" w:cs="Times New Roman"/>
          <w:b w:val="0"/>
          <w:spacing w:val="0"/>
          <w:kern w:val="2"/>
          <w:sz w:val="24"/>
          <w:szCs w:val="24"/>
          <w:lang w:val="en-US" w:eastAsia="zh-CN" w:bidi="ar-SA"/>
        </w:rPr>
        <w:t>8.2.4</w:t>
      </w:r>
      <w:r>
        <w:rPr>
          <w:rFonts w:hint="eastAsia" w:ascii="Times New Roman" w:hAnsi="Times New Roman" w:eastAsia="宋体" w:cs="Times New Roman"/>
          <w:b w:val="0"/>
          <w:spacing w:val="0"/>
          <w:kern w:val="2"/>
          <w:sz w:val="24"/>
          <w:szCs w:val="24"/>
          <w:lang w:val="en-US" w:eastAsia="zh-CN" w:bidi="ar-SA"/>
        </w:rPr>
        <w:t xml:space="preserve"> </w:t>
      </w:r>
      <w:r>
        <w:rPr>
          <w:rFonts w:hint="eastAsia"/>
          <w:b w:val="0"/>
          <w:spacing w:val="0"/>
          <w:sz w:val="24"/>
          <w:szCs w:val="32"/>
        </w:rPr>
        <w:t xml:space="preserve">投标人应遵守、履行本合同所需的各项规章制度和运行维护规程。 </w:t>
      </w:r>
    </w:p>
    <w:p>
      <w:pPr>
        <w:pStyle w:val="8"/>
        <w:keepNext w:val="0"/>
        <w:keepLines w:val="0"/>
        <w:pageBreakBefore w:val="0"/>
        <w:widowControl w:val="0"/>
        <w:numPr>
          <w:ilvl w:val="2"/>
          <w:numId w:val="0"/>
        </w:numPr>
        <w:kinsoku/>
        <w:wordWrap/>
        <w:overflowPunct/>
        <w:topLinePunct w:val="0"/>
        <w:bidi w:val="0"/>
        <w:spacing w:before="0" w:after="0" w:line="360" w:lineRule="auto"/>
        <w:ind w:left="595" w:leftChars="0" w:hanging="595" w:hangingChars="248"/>
        <w:rPr>
          <w:b w:val="0"/>
          <w:spacing w:val="0"/>
          <w:sz w:val="24"/>
          <w:szCs w:val="32"/>
        </w:rPr>
      </w:pPr>
      <w:r>
        <w:rPr>
          <w:rFonts w:hint="default" w:ascii="Times New Roman" w:hAnsi="Times New Roman" w:eastAsia="宋体" w:cs="Times New Roman"/>
          <w:b w:val="0"/>
          <w:spacing w:val="0"/>
          <w:kern w:val="2"/>
          <w:sz w:val="24"/>
          <w:szCs w:val="24"/>
          <w:lang w:val="en-US" w:eastAsia="zh-CN" w:bidi="ar-SA"/>
        </w:rPr>
        <w:t>8.2.5</w:t>
      </w:r>
      <w:r>
        <w:rPr>
          <w:rFonts w:hint="eastAsia" w:ascii="Times New Roman" w:hAnsi="Times New Roman" w:eastAsia="宋体" w:cs="Times New Roman"/>
          <w:b w:val="0"/>
          <w:spacing w:val="0"/>
          <w:kern w:val="2"/>
          <w:sz w:val="24"/>
          <w:szCs w:val="24"/>
          <w:lang w:val="en-US" w:eastAsia="zh-CN" w:bidi="ar-SA"/>
        </w:rPr>
        <w:t xml:space="preserve"> </w:t>
      </w:r>
      <w:r>
        <w:rPr>
          <w:rFonts w:hint="eastAsia"/>
          <w:b w:val="0"/>
          <w:spacing w:val="0"/>
          <w:sz w:val="24"/>
          <w:szCs w:val="32"/>
        </w:rPr>
        <w:t>由于投标人的原因而带来的任何索赔、责任、损失和开支由投标人负责。</w:t>
      </w:r>
    </w:p>
    <w:p>
      <w:pPr>
        <w:pStyle w:val="8"/>
        <w:keepNext w:val="0"/>
        <w:keepLines w:val="0"/>
        <w:pageBreakBefore w:val="0"/>
        <w:widowControl w:val="0"/>
        <w:numPr>
          <w:ilvl w:val="2"/>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8.2.6</w:t>
      </w:r>
      <w:r>
        <w:rPr>
          <w:rFonts w:hint="eastAsia" w:ascii="Times New Roman" w:hAnsi="Times New Roman" w:eastAsia="宋体" w:cs="Times New Roman"/>
          <w:b w:val="0"/>
          <w:spacing w:val="0"/>
          <w:kern w:val="2"/>
          <w:sz w:val="24"/>
          <w:szCs w:val="24"/>
          <w:lang w:val="en-US" w:eastAsia="zh-CN" w:bidi="ar-SA"/>
        </w:rPr>
        <w:t xml:space="preserve"> </w:t>
      </w:r>
      <w:r>
        <w:rPr>
          <w:rFonts w:hint="eastAsia"/>
          <w:b w:val="0"/>
          <w:spacing w:val="0"/>
          <w:sz w:val="24"/>
          <w:szCs w:val="32"/>
        </w:rPr>
        <w:t>投标人应全面负责项目过程中的环境保护、工业卫生、劳动保护等的管理工作。</w:t>
      </w:r>
    </w:p>
    <w:p>
      <w:pPr>
        <w:pStyle w:val="8"/>
        <w:keepNext w:val="0"/>
        <w:keepLines w:val="0"/>
        <w:pageBreakBefore w:val="0"/>
        <w:widowControl w:val="0"/>
        <w:numPr>
          <w:ilvl w:val="2"/>
          <w:numId w:val="0"/>
        </w:numPr>
        <w:kinsoku/>
        <w:wordWrap/>
        <w:overflowPunct/>
        <w:topLinePunct w:val="0"/>
        <w:bidi w:val="0"/>
        <w:spacing w:before="0" w:after="0" w:line="360" w:lineRule="auto"/>
        <w:ind w:left="595" w:leftChars="0" w:hanging="595" w:hangingChars="248"/>
        <w:rPr>
          <w:b w:val="0"/>
          <w:spacing w:val="0"/>
          <w:sz w:val="24"/>
          <w:szCs w:val="32"/>
        </w:rPr>
      </w:pPr>
      <w:r>
        <w:rPr>
          <w:rFonts w:hint="default" w:ascii="Times New Roman" w:hAnsi="Times New Roman" w:eastAsia="宋体" w:cs="Times New Roman"/>
          <w:b w:val="0"/>
          <w:spacing w:val="0"/>
          <w:kern w:val="2"/>
          <w:sz w:val="24"/>
          <w:szCs w:val="24"/>
          <w:lang w:val="en-US" w:eastAsia="zh-CN" w:bidi="ar-SA"/>
        </w:rPr>
        <w:t>8.2.7</w:t>
      </w:r>
      <w:r>
        <w:rPr>
          <w:rFonts w:hint="eastAsia" w:cs="Times New Roman"/>
          <w:b w:val="0"/>
          <w:spacing w:val="0"/>
          <w:kern w:val="2"/>
          <w:sz w:val="24"/>
          <w:szCs w:val="24"/>
          <w:lang w:val="en-US" w:eastAsia="zh-CN" w:bidi="ar-SA"/>
        </w:rPr>
        <w:t xml:space="preserve"> </w:t>
      </w:r>
      <w:r>
        <w:rPr>
          <w:rFonts w:hint="eastAsia"/>
          <w:b w:val="0"/>
          <w:spacing w:val="0"/>
          <w:sz w:val="24"/>
          <w:szCs w:val="32"/>
        </w:rPr>
        <w:t>投标人应对项目所涉及的设备安全和人身安全负责。</w:t>
      </w:r>
    </w:p>
    <w:p>
      <w:pPr>
        <w:pStyle w:val="8"/>
        <w:keepNext w:val="0"/>
        <w:keepLines w:val="0"/>
        <w:pageBreakBefore w:val="0"/>
        <w:widowControl w:val="0"/>
        <w:numPr>
          <w:ilvl w:val="2"/>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8.2.8</w:t>
      </w:r>
      <w:r>
        <w:rPr>
          <w:rFonts w:hint="eastAsia" w:cs="Times New Roman"/>
          <w:b w:val="0"/>
          <w:spacing w:val="0"/>
          <w:kern w:val="2"/>
          <w:sz w:val="24"/>
          <w:szCs w:val="24"/>
          <w:lang w:val="en-US" w:eastAsia="zh-CN" w:bidi="ar-SA"/>
        </w:rPr>
        <w:t xml:space="preserve"> </w:t>
      </w:r>
      <w:r>
        <w:rPr>
          <w:rFonts w:hint="eastAsia"/>
          <w:b w:val="0"/>
          <w:spacing w:val="0"/>
          <w:sz w:val="24"/>
          <w:szCs w:val="32"/>
        </w:rPr>
        <w:t>投标人应尽其最大努力减少施工人员的流动和更换，并向招标人通报有关主要岗位的工作人员的任命和撤换及机构的调整，同时，招标人有权建议更换任何不合适的此类人员。</w:t>
      </w:r>
    </w:p>
    <w:p>
      <w:pPr>
        <w:pStyle w:val="8"/>
        <w:keepNext w:val="0"/>
        <w:keepLines w:val="0"/>
        <w:pageBreakBefore w:val="0"/>
        <w:widowControl w:val="0"/>
        <w:numPr>
          <w:ilvl w:val="2"/>
          <w:numId w:val="0"/>
        </w:numPr>
        <w:kinsoku/>
        <w:wordWrap/>
        <w:overflowPunct/>
        <w:topLinePunct w:val="0"/>
        <w:bidi w:val="0"/>
        <w:spacing w:before="0" w:after="0" w:line="360" w:lineRule="auto"/>
        <w:ind w:left="595" w:leftChars="0" w:hanging="595" w:hangingChars="248"/>
        <w:rPr>
          <w:b w:val="0"/>
          <w:spacing w:val="0"/>
          <w:sz w:val="24"/>
          <w:szCs w:val="32"/>
        </w:rPr>
      </w:pPr>
      <w:r>
        <w:rPr>
          <w:rFonts w:hint="default" w:ascii="Times New Roman" w:hAnsi="Times New Roman" w:eastAsia="宋体" w:cs="Times New Roman"/>
          <w:b w:val="0"/>
          <w:spacing w:val="0"/>
          <w:kern w:val="2"/>
          <w:sz w:val="24"/>
          <w:szCs w:val="24"/>
          <w:lang w:val="en-US" w:eastAsia="zh-CN" w:bidi="ar-SA"/>
        </w:rPr>
        <w:t>8.2.9</w:t>
      </w:r>
      <w:r>
        <w:rPr>
          <w:rFonts w:hint="eastAsia" w:cs="Times New Roman"/>
          <w:b w:val="0"/>
          <w:spacing w:val="0"/>
          <w:kern w:val="2"/>
          <w:sz w:val="24"/>
          <w:szCs w:val="24"/>
          <w:lang w:val="en-US" w:eastAsia="zh-CN" w:bidi="ar-SA"/>
        </w:rPr>
        <w:t xml:space="preserve"> </w:t>
      </w:r>
      <w:r>
        <w:rPr>
          <w:rFonts w:hint="eastAsia"/>
          <w:b w:val="0"/>
          <w:spacing w:val="0"/>
          <w:sz w:val="24"/>
          <w:szCs w:val="32"/>
        </w:rPr>
        <w:t>投标人在招标人生产调度管理下，完成本项目所有施工。</w:t>
      </w:r>
    </w:p>
    <w:p>
      <w:pPr>
        <w:pStyle w:val="8"/>
        <w:keepNext w:val="0"/>
        <w:keepLines w:val="0"/>
        <w:pageBreakBefore w:val="0"/>
        <w:widowControl w:val="0"/>
        <w:numPr>
          <w:ilvl w:val="2"/>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8.2.10</w:t>
      </w:r>
      <w:r>
        <w:rPr>
          <w:rFonts w:hint="eastAsia" w:cs="Times New Roman"/>
          <w:b w:val="0"/>
          <w:spacing w:val="0"/>
          <w:kern w:val="2"/>
          <w:sz w:val="24"/>
          <w:szCs w:val="24"/>
          <w:lang w:val="en-US" w:eastAsia="zh-CN" w:bidi="ar-SA"/>
        </w:rPr>
        <w:t xml:space="preserve"> </w:t>
      </w:r>
      <w:r>
        <w:rPr>
          <w:rFonts w:hint="eastAsia"/>
          <w:b w:val="0"/>
          <w:spacing w:val="0"/>
          <w:sz w:val="24"/>
          <w:szCs w:val="32"/>
        </w:rPr>
        <w:t>投标人应按有关规定采取严格的施工安全防护措施，承担由于自身安全措施不力造成事故的责任和因此而发生的费用。</w:t>
      </w:r>
    </w:p>
    <w:p>
      <w:pPr>
        <w:pStyle w:val="8"/>
        <w:keepNext w:val="0"/>
        <w:keepLines w:val="0"/>
        <w:pageBreakBefore w:val="0"/>
        <w:widowControl w:val="0"/>
        <w:numPr>
          <w:ilvl w:val="2"/>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8.2.11</w:t>
      </w:r>
      <w:r>
        <w:rPr>
          <w:rFonts w:hint="eastAsia" w:cs="Times New Roman"/>
          <w:b w:val="0"/>
          <w:spacing w:val="0"/>
          <w:kern w:val="2"/>
          <w:sz w:val="24"/>
          <w:szCs w:val="24"/>
          <w:lang w:val="en-US" w:eastAsia="zh-CN" w:bidi="ar-SA"/>
        </w:rPr>
        <w:t xml:space="preserve"> </w:t>
      </w:r>
      <w:r>
        <w:rPr>
          <w:rFonts w:hint="eastAsia"/>
          <w:b w:val="0"/>
          <w:spacing w:val="0"/>
          <w:sz w:val="24"/>
          <w:szCs w:val="32"/>
        </w:rPr>
        <w:t>投标人服务人员应统一着装（包括安全帽），能明显标志为投标人项目人员。</w:t>
      </w:r>
    </w:p>
    <w:p>
      <w:pPr>
        <w:pStyle w:val="8"/>
        <w:keepNext w:val="0"/>
        <w:keepLines w:val="0"/>
        <w:pageBreakBefore w:val="0"/>
        <w:widowControl w:val="0"/>
        <w:numPr>
          <w:ilvl w:val="2"/>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8.2.12</w:t>
      </w:r>
      <w:r>
        <w:rPr>
          <w:rFonts w:hint="eastAsia" w:cs="Times New Roman"/>
          <w:b w:val="0"/>
          <w:spacing w:val="0"/>
          <w:kern w:val="2"/>
          <w:sz w:val="24"/>
          <w:szCs w:val="24"/>
          <w:lang w:val="en-US" w:eastAsia="zh-CN" w:bidi="ar-SA"/>
        </w:rPr>
        <w:t xml:space="preserve"> </w:t>
      </w:r>
      <w:r>
        <w:rPr>
          <w:rFonts w:hint="eastAsia"/>
          <w:b w:val="0"/>
          <w:spacing w:val="0"/>
          <w:sz w:val="24"/>
          <w:szCs w:val="32"/>
        </w:rPr>
        <w:t>投标人必须保证现场留有足够技术及设备力量，能够满足处理生产现场的突发性事件。</w:t>
      </w:r>
    </w:p>
    <w:p>
      <w:pPr>
        <w:pStyle w:val="8"/>
        <w:keepNext w:val="0"/>
        <w:keepLines w:val="0"/>
        <w:pageBreakBefore w:val="0"/>
        <w:widowControl w:val="0"/>
        <w:numPr>
          <w:ilvl w:val="2"/>
          <w:numId w:val="0"/>
        </w:numPr>
        <w:kinsoku/>
        <w:wordWrap/>
        <w:overflowPunct/>
        <w:topLinePunct w:val="0"/>
        <w:bidi w:val="0"/>
        <w:spacing w:before="0" w:after="0" w:line="360" w:lineRule="auto"/>
        <w:ind w:left="0" w:leftChars="0" w:firstLine="0" w:firstLineChars="0"/>
        <w:rPr>
          <w:rFonts w:hint="default" w:eastAsia="宋体"/>
          <w:b w:val="0"/>
          <w:spacing w:val="0"/>
          <w:sz w:val="24"/>
          <w:szCs w:val="32"/>
          <w:highlight w:val="none"/>
          <w:lang w:val="en-US" w:eastAsia="zh-CN"/>
        </w:rPr>
      </w:pPr>
      <w:r>
        <w:rPr>
          <w:rFonts w:hint="default" w:ascii="Times New Roman" w:hAnsi="Times New Roman" w:eastAsia="宋体" w:cs="Times New Roman"/>
          <w:b w:val="0"/>
          <w:spacing w:val="0"/>
          <w:kern w:val="2"/>
          <w:sz w:val="24"/>
          <w:szCs w:val="24"/>
          <w:lang w:val="en-US" w:eastAsia="zh-CN" w:bidi="ar-SA"/>
        </w:rPr>
        <w:t>8.2.13</w:t>
      </w:r>
      <w:r>
        <w:rPr>
          <w:rFonts w:hint="eastAsia" w:cs="Times New Roman"/>
          <w:b w:val="0"/>
          <w:spacing w:val="0"/>
          <w:kern w:val="2"/>
          <w:sz w:val="24"/>
          <w:szCs w:val="24"/>
          <w:lang w:val="en-US" w:eastAsia="zh-CN" w:bidi="ar-SA"/>
        </w:rPr>
        <w:t xml:space="preserve"> </w:t>
      </w:r>
      <w:r>
        <w:rPr>
          <w:rFonts w:hint="eastAsia"/>
          <w:b w:val="0"/>
          <w:spacing w:val="0"/>
          <w:sz w:val="24"/>
          <w:szCs w:val="32"/>
          <w:highlight w:val="none"/>
        </w:rPr>
        <w:t>除安装设备、备品备件、专用工具、</w:t>
      </w:r>
      <w:r>
        <w:rPr>
          <w:rFonts w:hint="eastAsia"/>
          <w:b w:val="0"/>
          <w:spacing w:val="0"/>
          <w:sz w:val="24"/>
          <w:szCs w:val="32"/>
          <w:highlight w:val="none"/>
          <w:lang w:val="en-US" w:eastAsia="zh-CN"/>
        </w:rPr>
        <w:t>气凝胶保温、焊条外</w:t>
      </w:r>
      <w:r>
        <w:rPr>
          <w:rFonts w:hint="eastAsia"/>
          <w:b w:val="0"/>
          <w:spacing w:val="0"/>
          <w:sz w:val="24"/>
          <w:szCs w:val="32"/>
          <w:highlight w:val="none"/>
        </w:rPr>
        <w:t>的</w:t>
      </w:r>
      <w:r>
        <w:rPr>
          <w:rFonts w:hint="eastAsia"/>
          <w:b w:val="0"/>
          <w:spacing w:val="0"/>
          <w:sz w:val="24"/>
          <w:szCs w:val="32"/>
          <w:highlight w:val="none"/>
          <w:lang w:val="en-US" w:eastAsia="zh-CN"/>
        </w:rPr>
        <w:t>油漆防腐、施工机具、器械、常用施工耗材等其他施工相关材料</w:t>
      </w:r>
      <w:r>
        <w:rPr>
          <w:rFonts w:hint="eastAsia"/>
          <w:b w:val="0"/>
          <w:spacing w:val="0"/>
          <w:sz w:val="24"/>
          <w:szCs w:val="32"/>
          <w:highlight w:val="none"/>
        </w:rPr>
        <w:t>均由投标人提供</w:t>
      </w:r>
      <w:r>
        <w:rPr>
          <w:rFonts w:hint="eastAsia"/>
          <w:b w:val="0"/>
          <w:spacing w:val="0"/>
          <w:sz w:val="24"/>
          <w:szCs w:val="32"/>
          <w:highlight w:val="none"/>
          <w:lang w:eastAsia="zh-CN"/>
        </w:rPr>
        <w:t>。</w:t>
      </w:r>
      <w:r>
        <w:rPr>
          <w:rFonts w:hint="eastAsia"/>
          <w:b w:val="0"/>
          <w:spacing w:val="0"/>
          <w:sz w:val="24"/>
          <w:szCs w:val="32"/>
          <w:highlight w:val="none"/>
          <w:lang w:val="en-US" w:eastAsia="zh-CN"/>
        </w:rPr>
        <w:t>其中为保证氧乙炔、氩气、氮气质量，气瓶应从招标人仓库领取，投标人报价时应包含氧乙炔、氩气、氮气等气瓶的材料费。</w:t>
      </w:r>
    </w:p>
    <w:p>
      <w:pPr>
        <w:pStyle w:val="8"/>
        <w:keepNext w:val="0"/>
        <w:keepLines w:val="0"/>
        <w:pageBreakBefore w:val="0"/>
        <w:widowControl w:val="0"/>
        <w:numPr>
          <w:ilvl w:val="2"/>
          <w:numId w:val="0"/>
        </w:numPr>
        <w:kinsoku/>
        <w:wordWrap/>
        <w:overflowPunct/>
        <w:topLinePunct w:val="0"/>
        <w:bidi w:val="0"/>
        <w:spacing w:before="0" w:after="0" w:line="360" w:lineRule="auto"/>
        <w:ind w:left="0" w:leftChars="0" w:firstLine="0" w:firstLineChars="0"/>
        <w:rPr>
          <w:rFonts w:hint="default"/>
          <w:b w:val="0"/>
          <w:spacing w:val="0"/>
          <w:sz w:val="24"/>
          <w:szCs w:val="32"/>
          <w:highlight w:val="none"/>
          <w:lang w:val="en-US"/>
        </w:rPr>
      </w:pPr>
      <w:r>
        <w:rPr>
          <w:rFonts w:hint="default" w:ascii="Times New Roman" w:hAnsi="Times New Roman" w:eastAsia="宋体" w:cs="Times New Roman"/>
          <w:b w:val="0"/>
          <w:spacing w:val="0"/>
          <w:kern w:val="2"/>
          <w:sz w:val="24"/>
          <w:szCs w:val="24"/>
          <w:lang w:val="en-US" w:eastAsia="zh-CN" w:bidi="ar-SA"/>
        </w:rPr>
        <w:t>8.2.14</w:t>
      </w:r>
      <w:r>
        <w:rPr>
          <w:rFonts w:hint="eastAsia" w:cs="Times New Roman"/>
          <w:b w:val="0"/>
          <w:spacing w:val="0"/>
          <w:kern w:val="2"/>
          <w:sz w:val="24"/>
          <w:szCs w:val="24"/>
          <w:lang w:val="en-US" w:eastAsia="zh-CN" w:bidi="ar-SA"/>
        </w:rPr>
        <w:t xml:space="preserve"> </w:t>
      </w:r>
      <w:r>
        <w:rPr>
          <w:rFonts w:hint="eastAsia"/>
          <w:b w:val="0"/>
          <w:spacing w:val="0"/>
          <w:sz w:val="24"/>
          <w:szCs w:val="32"/>
          <w:highlight w:val="none"/>
          <w:lang w:val="en-US" w:eastAsia="zh-CN"/>
        </w:rPr>
        <w:t>项目施工所需的特种设备（包括汽车吊、登高车、叉车等），均由投标人提供，投标人需做好进场报备工作。</w:t>
      </w:r>
    </w:p>
    <w:p>
      <w:pPr>
        <w:pStyle w:val="8"/>
        <w:keepNext w:val="0"/>
        <w:keepLines w:val="0"/>
        <w:pageBreakBefore w:val="0"/>
        <w:widowControl w:val="0"/>
        <w:numPr>
          <w:ilvl w:val="2"/>
          <w:numId w:val="0"/>
        </w:numPr>
        <w:kinsoku/>
        <w:wordWrap/>
        <w:overflowPunct/>
        <w:topLinePunct w:val="0"/>
        <w:bidi w:val="0"/>
        <w:spacing w:before="0" w:after="0" w:line="360" w:lineRule="auto"/>
        <w:ind w:left="595" w:leftChars="0" w:hanging="595" w:hangingChars="248"/>
        <w:rPr>
          <w:b w:val="0"/>
          <w:spacing w:val="0"/>
          <w:sz w:val="24"/>
          <w:szCs w:val="32"/>
        </w:rPr>
      </w:pPr>
      <w:r>
        <w:rPr>
          <w:rFonts w:hint="default" w:ascii="Times New Roman" w:hAnsi="Times New Roman" w:eastAsia="宋体" w:cs="Times New Roman"/>
          <w:b w:val="0"/>
          <w:spacing w:val="0"/>
          <w:kern w:val="2"/>
          <w:sz w:val="24"/>
          <w:szCs w:val="24"/>
          <w:lang w:val="en-US" w:eastAsia="zh-CN" w:bidi="ar-SA"/>
        </w:rPr>
        <w:t>8.2.15</w:t>
      </w:r>
      <w:r>
        <w:rPr>
          <w:rFonts w:hint="eastAsia" w:cs="Times New Roman"/>
          <w:b w:val="0"/>
          <w:spacing w:val="0"/>
          <w:kern w:val="2"/>
          <w:sz w:val="24"/>
          <w:szCs w:val="24"/>
          <w:lang w:val="en-US" w:eastAsia="zh-CN" w:bidi="ar-SA"/>
        </w:rPr>
        <w:t xml:space="preserve"> </w:t>
      </w:r>
      <w:r>
        <w:rPr>
          <w:rFonts w:hint="eastAsia"/>
          <w:b w:val="0"/>
          <w:spacing w:val="0"/>
          <w:sz w:val="24"/>
          <w:szCs w:val="32"/>
        </w:rPr>
        <w:t xml:space="preserve">投标人应配合业主开展达标、评级、安全性评价工作。 </w:t>
      </w:r>
    </w:p>
    <w:p>
      <w:pPr>
        <w:pStyle w:val="8"/>
        <w:keepNext w:val="0"/>
        <w:keepLines w:val="0"/>
        <w:pageBreakBefore w:val="0"/>
        <w:widowControl w:val="0"/>
        <w:numPr>
          <w:ilvl w:val="2"/>
          <w:numId w:val="0"/>
        </w:numPr>
        <w:kinsoku/>
        <w:wordWrap/>
        <w:overflowPunct/>
        <w:topLinePunct w:val="0"/>
        <w:bidi w:val="0"/>
        <w:spacing w:before="0" w:after="0" w:line="360" w:lineRule="auto"/>
        <w:ind w:left="595" w:leftChars="0" w:hanging="595" w:hangingChars="248"/>
        <w:rPr>
          <w:rFonts w:hint="default"/>
          <w:lang w:val="en-US" w:eastAsia="zh-CN"/>
        </w:rPr>
      </w:pPr>
      <w:r>
        <w:rPr>
          <w:rFonts w:hint="default" w:ascii="Times New Roman" w:hAnsi="Times New Roman" w:eastAsia="宋体" w:cs="Times New Roman"/>
          <w:b w:val="0"/>
          <w:spacing w:val="0"/>
          <w:kern w:val="2"/>
          <w:sz w:val="24"/>
          <w:szCs w:val="24"/>
          <w:lang w:val="en-US" w:eastAsia="zh-CN" w:bidi="ar-SA"/>
        </w:rPr>
        <w:t>8.2.16</w:t>
      </w:r>
      <w:r>
        <w:rPr>
          <w:rFonts w:hint="eastAsia" w:cs="Times New Roman"/>
          <w:b w:val="0"/>
          <w:spacing w:val="0"/>
          <w:kern w:val="2"/>
          <w:sz w:val="24"/>
          <w:szCs w:val="24"/>
          <w:lang w:val="en-US" w:eastAsia="zh-CN" w:bidi="ar-SA"/>
        </w:rPr>
        <w:t xml:space="preserve"> </w:t>
      </w:r>
      <w:r>
        <w:rPr>
          <w:rFonts w:hint="eastAsia"/>
          <w:b w:val="0"/>
          <w:spacing w:val="0"/>
          <w:sz w:val="24"/>
          <w:szCs w:val="32"/>
        </w:rPr>
        <w:t>投标人应保质保量完成项目范围内任务。</w:t>
      </w:r>
    </w:p>
    <w:p>
      <w:pPr>
        <w:pStyle w:val="5"/>
        <w:keepNext w:val="0"/>
        <w:keepLines w:val="0"/>
        <w:pageBreakBefore w:val="0"/>
        <w:widowControl w:val="0"/>
        <w:numPr>
          <w:ilvl w:val="0"/>
          <w:numId w:val="11"/>
        </w:numPr>
        <w:kinsoku/>
        <w:wordWrap/>
        <w:overflowPunct/>
        <w:topLinePunct w:val="0"/>
        <w:bidi w:val="0"/>
        <w:spacing w:before="100" w:after="100" w:line="360" w:lineRule="auto"/>
        <w:ind w:left="425" w:leftChars="0" w:hanging="425" w:firstLineChars="0"/>
        <w:rPr>
          <w:sz w:val="32"/>
        </w:rPr>
      </w:pPr>
      <w:bookmarkStart w:id="159" w:name="_Toc19303"/>
      <w:bookmarkStart w:id="160" w:name="_Toc19120"/>
      <w:bookmarkStart w:id="161" w:name="_Toc1213"/>
      <w:bookmarkStart w:id="162" w:name="_Toc13995"/>
      <w:bookmarkStart w:id="163" w:name="_Toc9185"/>
      <w:bookmarkStart w:id="164" w:name="_Toc15613"/>
      <w:r>
        <w:rPr>
          <w:rFonts w:hint="eastAsia"/>
          <w:bCs/>
          <w:spacing w:val="0"/>
          <w:sz w:val="28"/>
          <w:szCs w:val="36"/>
        </w:rPr>
        <w:t>质量标准及要求</w:t>
      </w:r>
      <w:bookmarkEnd w:id="159"/>
      <w:bookmarkEnd w:id="160"/>
      <w:bookmarkEnd w:id="161"/>
      <w:bookmarkEnd w:id="162"/>
      <w:bookmarkEnd w:id="163"/>
      <w:bookmarkEnd w:id="164"/>
    </w:p>
    <w:p>
      <w:pPr>
        <w:pStyle w:val="8"/>
        <w:keepNext w:val="0"/>
        <w:keepLines w:val="0"/>
        <w:pageBreakBefore w:val="0"/>
        <w:widowControl w:val="0"/>
        <w:numPr>
          <w:ilvl w:val="1"/>
          <w:numId w:val="0"/>
        </w:numPr>
        <w:kinsoku/>
        <w:wordWrap/>
        <w:overflowPunct/>
        <w:topLinePunct w:val="0"/>
        <w:bidi w:val="0"/>
        <w:spacing w:before="0" w:after="0" w:line="360" w:lineRule="auto"/>
        <w:ind w:left="567" w:leftChars="0" w:hanging="567" w:firstLineChars="0"/>
        <w:rPr>
          <w:b w:val="0"/>
          <w:spacing w:val="0"/>
          <w:sz w:val="24"/>
          <w:szCs w:val="32"/>
        </w:rPr>
      </w:pPr>
      <w:bookmarkStart w:id="165" w:name="_Toc14062"/>
      <w:bookmarkStart w:id="166" w:name="_Toc26676"/>
      <w:bookmarkStart w:id="167" w:name="_Toc399149792"/>
      <w:bookmarkStart w:id="168" w:name="_Toc527968642"/>
      <w:r>
        <w:rPr>
          <w:rFonts w:hint="default" w:ascii="Times New Roman" w:hAnsi="Times New Roman" w:eastAsia="宋体" w:cs="Times New Roman"/>
          <w:b w:val="0"/>
          <w:spacing w:val="0"/>
          <w:kern w:val="2"/>
          <w:sz w:val="24"/>
          <w:szCs w:val="24"/>
          <w:lang w:val="en-US" w:eastAsia="zh-CN" w:bidi="ar-SA"/>
        </w:rPr>
        <w:t>9.1</w:t>
      </w:r>
      <w:r>
        <w:rPr>
          <w:rFonts w:hint="eastAsia" w:cs="Times New Roman"/>
          <w:b w:val="0"/>
          <w:spacing w:val="0"/>
          <w:kern w:val="2"/>
          <w:sz w:val="24"/>
          <w:szCs w:val="24"/>
          <w:lang w:val="en-US" w:eastAsia="zh-CN" w:bidi="ar-SA"/>
        </w:rPr>
        <w:t xml:space="preserve"> </w:t>
      </w:r>
      <w:r>
        <w:rPr>
          <w:rFonts w:hint="eastAsia"/>
          <w:b w:val="0"/>
          <w:spacing w:val="0"/>
          <w:sz w:val="24"/>
          <w:szCs w:val="32"/>
        </w:rPr>
        <w:t>投标人施工区域的文明生产应达到并保持招标人公司安全文明生产标准。</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9.2</w:t>
      </w:r>
      <w:r>
        <w:rPr>
          <w:rFonts w:hint="eastAsia" w:cs="Times New Roman"/>
          <w:b w:val="0"/>
          <w:spacing w:val="0"/>
          <w:kern w:val="2"/>
          <w:sz w:val="24"/>
          <w:szCs w:val="24"/>
          <w:lang w:val="en-US" w:eastAsia="zh-CN" w:bidi="ar-SA"/>
        </w:rPr>
        <w:t xml:space="preserve"> </w:t>
      </w:r>
      <w:r>
        <w:rPr>
          <w:rFonts w:hint="eastAsia"/>
          <w:b w:val="0"/>
          <w:spacing w:val="0"/>
          <w:sz w:val="24"/>
          <w:szCs w:val="32"/>
        </w:rPr>
        <w:t>投标人工作过程中严格执行国家、行业、浙能集团、浙能电力及招标人颁布的各项规章制度和标准。</w:t>
      </w:r>
    </w:p>
    <w:p>
      <w:pPr>
        <w:pStyle w:val="8"/>
        <w:keepNext w:val="0"/>
        <w:keepLines w:val="0"/>
        <w:pageBreakBefore w:val="0"/>
        <w:widowControl w:val="0"/>
        <w:numPr>
          <w:ilvl w:val="1"/>
          <w:numId w:val="0"/>
        </w:numPr>
        <w:kinsoku/>
        <w:wordWrap/>
        <w:overflowPunct/>
        <w:topLinePunct w:val="0"/>
        <w:bidi w:val="0"/>
        <w:spacing w:before="0" w:after="0" w:line="360" w:lineRule="auto"/>
        <w:ind w:left="567" w:leftChars="0" w:hanging="567"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9.3</w:t>
      </w:r>
      <w:r>
        <w:rPr>
          <w:rFonts w:hint="eastAsia" w:cs="Times New Roman"/>
          <w:b w:val="0"/>
          <w:spacing w:val="0"/>
          <w:kern w:val="2"/>
          <w:sz w:val="24"/>
          <w:szCs w:val="24"/>
          <w:lang w:val="en-US" w:eastAsia="zh-CN" w:bidi="ar-SA"/>
        </w:rPr>
        <w:t xml:space="preserve"> </w:t>
      </w:r>
      <w:r>
        <w:rPr>
          <w:rFonts w:hint="eastAsia"/>
          <w:b w:val="0"/>
          <w:spacing w:val="0"/>
          <w:sz w:val="24"/>
          <w:szCs w:val="32"/>
        </w:rPr>
        <w:t>投标人应认真执行工作票制度。开工前应严格执行工作许可制度。</w:t>
      </w:r>
    </w:p>
    <w:p>
      <w:pPr>
        <w:pStyle w:val="8"/>
        <w:keepNext w:val="0"/>
        <w:keepLines w:val="0"/>
        <w:pageBreakBefore w:val="0"/>
        <w:widowControl w:val="0"/>
        <w:numPr>
          <w:ilvl w:val="1"/>
          <w:numId w:val="0"/>
        </w:numPr>
        <w:kinsoku/>
        <w:wordWrap/>
        <w:overflowPunct/>
        <w:topLinePunct w:val="0"/>
        <w:bidi w:val="0"/>
        <w:spacing w:before="0" w:after="0" w:line="360" w:lineRule="auto"/>
        <w:ind w:left="567" w:leftChars="0" w:hanging="567"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9.4</w:t>
      </w:r>
      <w:r>
        <w:rPr>
          <w:rFonts w:hint="eastAsia" w:cs="Times New Roman"/>
          <w:b w:val="0"/>
          <w:spacing w:val="0"/>
          <w:kern w:val="2"/>
          <w:sz w:val="24"/>
          <w:szCs w:val="24"/>
          <w:lang w:val="en-US" w:eastAsia="zh-CN" w:bidi="ar-SA"/>
        </w:rPr>
        <w:t xml:space="preserve"> </w:t>
      </w:r>
      <w:r>
        <w:rPr>
          <w:rFonts w:hint="eastAsia"/>
          <w:b w:val="0"/>
          <w:spacing w:val="0"/>
          <w:sz w:val="24"/>
          <w:szCs w:val="32"/>
        </w:rPr>
        <w:t>投标人应严格执行滨海热电检修规程，检修结束做到工完场清。</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9.5</w:t>
      </w:r>
      <w:r>
        <w:rPr>
          <w:rFonts w:hint="eastAsia" w:cs="Times New Roman"/>
          <w:b w:val="0"/>
          <w:spacing w:val="0"/>
          <w:kern w:val="2"/>
          <w:sz w:val="24"/>
          <w:szCs w:val="24"/>
          <w:lang w:val="en-US" w:eastAsia="zh-CN" w:bidi="ar-SA"/>
        </w:rPr>
        <w:t xml:space="preserve"> </w:t>
      </w:r>
      <w:r>
        <w:rPr>
          <w:rFonts w:hint="eastAsia"/>
          <w:b w:val="0"/>
          <w:spacing w:val="0"/>
          <w:sz w:val="24"/>
          <w:szCs w:val="32"/>
        </w:rPr>
        <w:t>投标人应保持设备及附属区域的卫生，不允许现场积油、积粉、积液，以免产生安全隐患。</w:t>
      </w:r>
    </w:p>
    <w:p>
      <w:pPr>
        <w:pStyle w:val="8"/>
        <w:keepNext w:val="0"/>
        <w:keepLines w:val="0"/>
        <w:pageBreakBefore w:val="0"/>
        <w:widowControl w:val="0"/>
        <w:numPr>
          <w:ilvl w:val="1"/>
          <w:numId w:val="0"/>
        </w:numPr>
        <w:kinsoku/>
        <w:wordWrap/>
        <w:overflowPunct/>
        <w:topLinePunct w:val="0"/>
        <w:bidi w:val="0"/>
        <w:spacing w:before="0" w:after="0" w:line="360" w:lineRule="auto"/>
        <w:ind w:left="567" w:leftChars="0" w:hanging="567"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9.6</w:t>
      </w:r>
      <w:r>
        <w:rPr>
          <w:rFonts w:hint="eastAsia" w:cs="Times New Roman"/>
          <w:b w:val="0"/>
          <w:spacing w:val="0"/>
          <w:kern w:val="2"/>
          <w:sz w:val="24"/>
          <w:szCs w:val="24"/>
          <w:lang w:val="en-US" w:eastAsia="zh-CN" w:bidi="ar-SA"/>
        </w:rPr>
        <w:t xml:space="preserve"> </w:t>
      </w:r>
      <w:r>
        <w:rPr>
          <w:rFonts w:hint="eastAsia"/>
          <w:b w:val="0"/>
          <w:spacing w:val="0"/>
          <w:sz w:val="24"/>
          <w:szCs w:val="32"/>
        </w:rPr>
        <w:t>施工要求</w:t>
      </w:r>
    </w:p>
    <w:p>
      <w:pPr>
        <w:pStyle w:val="8"/>
        <w:keepNext w:val="0"/>
        <w:keepLines w:val="0"/>
        <w:pageBreakBefore w:val="0"/>
        <w:widowControl w:val="0"/>
        <w:numPr>
          <w:ilvl w:val="2"/>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9.6.1</w:t>
      </w:r>
      <w:r>
        <w:rPr>
          <w:rFonts w:hint="eastAsia" w:cs="Times New Roman"/>
          <w:b w:val="0"/>
          <w:spacing w:val="0"/>
          <w:kern w:val="2"/>
          <w:sz w:val="24"/>
          <w:szCs w:val="24"/>
          <w:lang w:val="en-US" w:eastAsia="zh-CN" w:bidi="ar-SA"/>
        </w:rPr>
        <w:t xml:space="preserve"> </w:t>
      </w:r>
      <w:r>
        <w:rPr>
          <w:rFonts w:hint="eastAsia"/>
          <w:b w:val="0"/>
          <w:spacing w:val="0"/>
          <w:sz w:val="24"/>
          <w:szCs w:val="32"/>
        </w:rPr>
        <w:t>投标人应按经招标人审核、批准的施工方案开展施工，并按规定履行验收签字手续。</w:t>
      </w:r>
    </w:p>
    <w:p>
      <w:pPr>
        <w:pStyle w:val="8"/>
        <w:keepNext w:val="0"/>
        <w:keepLines w:val="0"/>
        <w:pageBreakBefore w:val="0"/>
        <w:widowControl w:val="0"/>
        <w:numPr>
          <w:ilvl w:val="2"/>
          <w:numId w:val="0"/>
        </w:numPr>
        <w:kinsoku/>
        <w:wordWrap/>
        <w:overflowPunct/>
        <w:topLinePunct w:val="0"/>
        <w:bidi w:val="0"/>
        <w:spacing w:before="0" w:after="0" w:line="360" w:lineRule="auto"/>
        <w:ind w:left="567" w:leftChars="0" w:hanging="567"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9.6.2</w:t>
      </w:r>
      <w:r>
        <w:rPr>
          <w:rFonts w:hint="eastAsia" w:cs="Times New Roman"/>
          <w:b w:val="0"/>
          <w:spacing w:val="0"/>
          <w:kern w:val="2"/>
          <w:sz w:val="24"/>
          <w:szCs w:val="24"/>
          <w:lang w:val="en-US" w:eastAsia="zh-CN" w:bidi="ar-SA"/>
        </w:rPr>
        <w:t xml:space="preserve"> </w:t>
      </w:r>
      <w:r>
        <w:rPr>
          <w:rFonts w:hint="eastAsia"/>
          <w:b w:val="0"/>
          <w:spacing w:val="0"/>
          <w:sz w:val="24"/>
          <w:szCs w:val="32"/>
        </w:rPr>
        <w:t>施工人员应在</w:t>
      </w:r>
      <w:r>
        <w:rPr>
          <w:rFonts w:hint="eastAsia"/>
          <w:b w:val="0"/>
          <w:spacing w:val="0"/>
          <w:sz w:val="24"/>
          <w:szCs w:val="32"/>
          <w:lang w:val="en-US" w:eastAsia="zh-CN"/>
        </w:rPr>
        <w:t>施工</w:t>
      </w:r>
      <w:r>
        <w:rPr>
          <w:rFonts w:hint="eastAsia"/>
          <w:b w:val="0"/>
          <w:spacing w:val="0"/>
          <w:sz w:val="24"/>
          <w:szCs w:val="32"/>
        </w:rPr>
        <w:t>前复核到货备品尺寸</w:t>
      </w:r>
      <w:r>
        <w:rPr>
          <w:rFonts w:hint="eastAsia"/>
          <w:b w:val="0"/>
          <w:spacing w:val="0"/>
          <w:sz w:val="24"/>
          <w:szCs w:val="32"/>
          <w:lang w:eastAsia="zh-CN"/>
        </w:rPr>
        <w:t>、</w:t>
      </w:r>
      <w:r>
        <w:rPr>
          <w:rFonts w:hint="eastAsia"/>
          <w:b w:val="0"/>
          <w:spacing w:val="0"/>
          <w:sz w:val="24"/>
          <w:szCs w:val="32"/>
          <w:lang w:val="en-US" w:eastAsia="zh-CN"/>
        </w:rPr>
        <w:t>材质等</w:t>
      </w:r>
      <w:r>
        <w:rPr>
          <w:rFonts w:hint="eastAsia"/>
          <w:b w:val="0"/>
          <w:spacing w:val="0"/>
          <w:sz w:val="24"/>
          <w:szCs w:val="32"/>
        </w:rPr>
        <w:t>，</w:t>
      </w:r>
      <w:r>
        <w:rPr>
          <w:rFonts w:hint="eastAsia"/>
          <w:b w:val="0"/>
          <w:spacing w:val="0"/>
          <w:sz w:val="24"/>
          <w:szCs w:val="32"/>
          <w:lang w:val="en-US" w:eastAsia="zh-CN"/>
        </w:rPr>
        <w:t>以确保满足要求。</w:t>
      </w:r>
    </w:p>
    <w:p>
      <w:pPr>
        <w:pStyle w:val="8"/>
        <w:keepNext w:val="0"/>
        <w:keepLines w:val="0"/>
        <w:pageBreakBefore w:val="0"/>
        <w:widowControl w:val="0"/>
        <w:numPr>
          <w:ilvl w:val="2"/>
          <w:numId w:val="0"/>
        </w:numPr>
        <w:kinsoku/>
        <w:wordWrap/>
        <w:overflowPunct/>
        <w:topLinePunct w:val="0"/>
        <w:bidi w:val="0"/>
        <w:spacing w:before="0" w:after="0" w:line="360" w:lineRule="auto"/>
        <w:ind w:left="567" w:leftChars="0" w:hanging="567"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9.6.3</w:t>
      </w:r>
      <w:r>
        <w:rPr>
          <w:rFonts w:hint="eastAsia" w:cs="Times New Roman"/>
          <w:b w:val="0"/>
          <w:spacing w:val="0"/>
          <w:kern w:val="2"/>
          <w:sz w:val="24"/>
          <w:szCs w:val="24"/>
          <w:lang w:val="en-US" w:eastAsia="zh-CN" w:bidi="ar-SA"/>
        </w:rPr>
        <w:t xml:space="preserve"> </w:t>
      </w:r>
      <w:r>
        <w:rPr>
          <w:rFonts w:hint="eastAsia"/>
          <w:b w:val="0"/>
          <w:spacing w:val="0"/>
          <w:sz w:val="24"/>
          <w:szCs w:val="32"/>
          <w:highlight w:val="none"/>
          <w:lang w:val="en-US" w:eastAsia="zh-CN"/>
        </w:rPr>
        <w:t>做好</w:t>
      </w:r>
      <w:r>
        <w:rPr>
          <w:rFonts w:hint="eastAsia"/>
          <w:b w:val="0"/>
          <w:spacing w:val="0"/>
          <w:sz w:val="24"/>
          <w:szCs w:val="32"/>
          <w:highlight w:val="none"/>
        </w:rPr>
        <w:t>脚</w:t>
      </w:r>
      <w:r>
        <w:rPr>
          <w:rFonts w:hint="eastAsia"/>
          <w:b w:val="0"/>
          <w:spacing w:val="0"/>
          <w:sz w:val="24"/>
          <w:szCs w:val="32"/>
        </w:rPr>
        <w:t>手架的搭设、管道支吊架固定、吊点的安装工作。</w:t>
      </w:r>
    </w:p>
    <w:p>
      <w:pPr>
        <w:pStyle w:val="8"/>
        <w:keepNext w:val="0"/>
        <w:keepLines w:val="0"/>
        <w:pageBreakBefore w:val="0"/>
        <w:widowControl w:val="0"/>
        <w:numPr>
          <w:ilvl w:val="2"/>
          <w:numId w:val="0"/>
        </w:numPr>
        <w:kinsoku/>
        <w:wordWrap/>
        <w:overflowPunct/>
        <w:topLinePunct w:val="0"/>
        <w:bidi w:val="0"/>
        <w:spacing w:before="0" w:after="0" w:line="360" w:lineRule="auto"/>
        <w:ind w:left="567" w:leftChars="0" w:hanging="567"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9.6.4</w:t>
      </w:r>
      <w:r>
        <w:rPr>
          <w:rFonts w:hint="eastAsia" w:cs="Times New Roman"/>
          <w:b w:val="0"/>
          <w:spacing w:val="0"/>
          <w:kern w:val="2"/>
          <w:sz w:val="24"/>
          <w:szCs w:val="24"/>
          <w:lang w:val="en-US" w:eastAsia="zh-CN" w:bidi="ar-SA"/>
        </w:rPr>
        <w:t xml:space="preserve"> </w:t>
      </w:r>
      <w:r>
        <w:rPr>
          <w:rFonts w:hint="eastAsia"/>
          <w:b w:val="0"/>
          <w:spacing w:val="0"/>
          <w:sz w:val="24"/>
          <w:szCs w:val="32"/>
        </w:rPr>
        <w:t>切割后的管口端加封堵管盖，防异物落入。</w:t>
      </w:r>
    </w:p>
    <w:p>
      <w:pPr>
        <w:pStyle w:val="8"/>
        <w:keepNext w:val="0"/>
        <w:keepLines w:val="0"/>
        <w:pageBreakBefore w:val="0"/>
        <w:widowControl w:val="0"/>
        <w:numPr>
          <w:ilvl w:val="2"/>
          <w:numId w:val="0"/>
        </w:numPr>
        <w:kinsoku/>
        <w:wordWrap/>
        <w:overflowPunct/>
        <w:topLinePunct w:val="0"/>
        <w:bidi w:val="0"/>
        <w:spacing w:before="0" w:after="0" w:line="360" w:lineRule="auto"/>
        <w:ind w:left="0" w:leftChars="0" w:firstLine="0" w:firstLineChars="0"/>
        <w:rPr>
          <w:b w:val="0"/>
          <w:spacing w:val="0"/>
          <w:sz w:val="24"/>
          <w:szCs w:val="32"/>
          <w:highlight w:val="none"/>
        </w:rPr>
      </w:pPr>
      <w:r>
        <w:rPr>
          <w:rFonts w:hint="default" w:ascii="Times New Roman" w:hAnsi="Times New Roman" w:eastAsia="宋体" w:cs="Times New Roman"/>
          <w:b w:val="0"/>
          <w:spacing w:val="0"/>
          <w:kern w:val="2"/>
          <w:sz w:val="24"/>
          <w:szCs w:val="24"/>
          <w:lang w:val="en-US" w:eastAsia="zh-CN" w:bidi="ar-SA"/>
        </w:rPr>
        <w:t>9.6.5</w:t>
      </w:r>
      <w:r>
        <w:rPr>
          <w:rFonts w:hint="eastAsia" w:cs="Times New Roman"/>
          <w:b w:val="0"/>
          <w:spacing w:val="0"/>
          <w:kern w:val="2"/>
          <w:sz w:val="24"/>
          <w:szCs w:val="24"/>
          <w:lang w:val="en-US" w:eastAsia="zh-CN" w:bidi="ar-SA"/>
        </w:rPr>
        <w:t xml:space="preserve"> </w:t>
      </w:r>
      <w:r>
        <w:rPr>
          <w:rFonts w:hint="eastAsia"/>
          <w:b w:val="0"/>
          <w:spacing w:val="0"/>
          <w:sz w:val="24"/>
          <w:szCs w:val="32"/>
        </w:rPr>
        <w:t>工作中仔细操作，管口切开后，暂停工作时，管口要及时可靠封堵，避免铁渣和其它异物掉入。</w:t>
      </w:r>
    </w:p>
    <w:p>
      <w:pPr>
        <w:pStyle w:val="8"/>
        <w:keepNext w:val="0"/>
        <w:keepLines w:val="0"/>
        <w:pageBreakBefore w:val="0"/>
        <w:widowControl w:val="0"/>
        <w:numPr>
          <w:ilvl w:val="2"/>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9.6.6</w:t>
      </w:r>
      <w:r>
        <w:rPr>
          <w:rFonts w:hint="eastAsia" w:cs="Times New Roman"/>
          <w:b w:val="0"/>
          <w:spacing w:val="0"/>
          <w:kern w:val="2"/>
          <w:sz w:val="24"/>
          <w:szCs w:val="24"/>
          <w:lang w:val="en-US" w:eastAsia="zh-CN" w:bidi="ar-SA"/>
        </w:rPr>
        <w:t xml:space="preserve"> </w:t>
      </w:r>
      <w:r>
        <w:rPr>
          <w:rFonts w:hint="eastAsia"/>
          <w:b w:val="0"/>
          <w:spacing w:val="0"/>
          <w:sz w:val="24"/>
          <w:szCs w:val="32"/>
          <w:highlight w:val="none"/>
        </w:rPr>
        <w:t>按</w:t>
      </w:r>
      <w:r>
        <w:rPr>
          <w:rFonts w:hint="eastAsia"/>
          <w:b w:val="0"/>
          <w:spacing w:val="0"/>
          <w:sz w:val="24"/>
          <w:szCs w:val="32"/>
          <w:highlight w:val="none"/>
          <w:lang w:val="en-US" w:eastAsia="zh-CN"/>
        </w:rPr>
        <w:t>NB/T47014</w:t>
      </w:r>
      <w:r>
        <w:rPr>
          <w:rFonts w:hint="eastAsia"/>
          <w:b w:val="0"/>
          <w:spacing w:val="0"/>
          <w:sz w:val="24"/>
          <w:szCs w:val="32"/>
          <w:highlight w:val="none"/>
          <w:lang w:eastAsia="zh-CN"/>
        </w:rPr>
        <w:t>《</w:t>
      </w:r>
      <w:r>
        <w:rPr>
          <w:rFonts w:hint="eastAsia"/>
          <w:b w:val="0"/>
          <w:spacing w:val="0"/>
          <w:sz w:val="24"/>
          <w:szCs w:val="32"/>
          <w:highlight w:val="none"/>
          <w:lang w:val="en-US" w:eastAsia="zh-CN"/>
        </w:rPr>
        <w:t>承压设备焊接工艺评定</w:t>
      </w:r>
      <w:r>
        <w:rPr>
          <w:rFonts w:hint="eastAsia"/>
          <w:b w:val="0"/>
          <w:spacing w:val="0"/>
          <w:sz w:val="24"/>
          <w:szCs w:val="32"/>
          <w:highlight w:val="none"/>
        </w:rPr>
        <w:t>》的</w:t>
      </w:r>
      <w:r>
        <w:rPr>
          <w:rFonts w:hint="eastAsia"/>
          <w:b w:val="0"/>
          <w:spacing w:val="0"/>
          <w:sz w:val="24"/>
          <w:szCs w:val="32"/>
        </w:rPr>
        <w:t>规定制定焊接工艺，</w:t>
      </w:r>
      <w:r>
        <w:rPr>
          <w:rFonts w:hint="eastAsia"/>
          <w:b w:val="0"/>
          <w:spacing w:val="0"/>
          <w:sz w:val="24"/>
          <w:szCs w:val="32"/>
          <w:lang w:val="en-US" w:eastAsia="zh-CN"/>
        </w:rPr>
        <w:t>至少提前一天报招标人金属点检审核，方可</w:t>
      </w:r>
      <w:r>
        <w:rPr>
          <w:rFonts w:hint="eastAsia"/>
          <w:b w:val="0"/>
          <w:spacing w:val="0"/>
          <w:sz w:val="24"/>
          <w:szCs w:val="32"/>
        </w:rPr>
        <w:t>实施焊接；焊口一次合格率应达到95%以上。</w:t>
      </w:r>
    </w:p>
    <w:p>
      <w:pPr>
        <w:pStyle w:val="8"/>
        <w:keepNext w:val="0"/>
        <w:keepLines w:val="0"/>
        <w:pageBreakBefore w:val="0"/>
        <w:widowControl w:val="0"/>
        <w:numPr>
          <w:ilvl w:val="2"/>
          <w:numId w:val="0"/>
        </w:numPr>
        <w:kinsoku/>
        <w:wordWrap/>
        <w:overflowPunct/>
        <w:topLinePunct w:val="0"/>
        <w:bidi w:val="0"/>
        <w:spacing w:before="0" w:after="0" w:line="360" w:lineRule="auto"/>
        <w:ind w:left="567" w:leftChars="0" w:hanging="567"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9.6.7</w:t>
      </w:r>
      <w:r>
        <w:rPr>
          <w:rFonts w:hint="eastAsia" w:cs="Times New Roman"/>
          <w:b w:val="0"/>
          <w:spacing w:val="0"/>
          <w:kern w:val="2"/>
          <w:sz w:val="24"/>
          <w:szCs w:val="24"/>
          <w:lang w:val="en-US" w:eastAsia="zh-CN" w:bidi="ar-SA"/>
        </w:rPr>
        <w:t xml:space="preserve"> </w:t>
      </w:r>
      <w:r>
        <w:rPr>
          <w:rFonts w:hint="eastAsia"/>
          <w:b w:val="0"/>
          <w:spacing w:val="0"/>
          <w:sz w:val="24"/>
          <w:szCs w:val="32"/>
          <w:lang w:val="en-US" w:eastAsia="zh-CN"/>
        </w:rPr>
        <w:t>现场应配置充足的焊材烘干箱，不同焊材不得混放。</w:t>
      </w:r>
    </w:p>
    <w:p>
      <w:pPr>
        <w:pStyle w:val="8"/>
        <w:keepNext w:val="0"/>
        <w:keepLines w:val="0"/>
        <w:pageBreakBefore w:val="0"/>
        <w:widowControl w:val="0"/>
        <w:numPr>
          <w:ilvl w:val="2"/>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9.6.8</w:t>
      </w:r>
      <w:r>
        <w:rPr>
          <w:rFonts w:hint="eastAsia" w:cs="Times New Roman"/>
          <w:b w:val="0"/>
          <w:spacing w:val="0"/>
          <w:kern w:val="2"/>
          <w:sz w:val="24"/>
          <w:szCs w:val="24"/>
          <w:lang w:val="en-US" w:eastAsia="zh-CN" w:bidi="ar-SA"/>
        </w:rPr>
        <w:t xml:space="preserve"> </w:t>
      </w:r>
      <w:r>
        <w:rPr>
          <w:rFonts w:hint="eastAsia"/>
          <w:b w:val="0"/>
          <w:spacing w:val="0"/>
          <w:sz w:val="24"/>
          <w:szCs w:val="32"/>
        </w:rPr>
        <w:t>接管焊缝应100%射线透照检验，根据</w:t>
      </w:r>
      <w:r>
        <w:rPr>
          <w:rFonts w:hint="eastAsia"/>
          <w:b w:val="0"/>
          <w:spacing w:val="0"/>
          <w:sz w:val="24"/>
          <w:szCs w:val="32"/>
          <w:highlight w:val="none"/>
          <w:lang w:val="en-US" w:eastAsia="zh-CN"/>
        </w:rPr>
        <w:t>NB/T47014</w:t>
      </w:r>
      <w:r>
        <w:rPr>
          <w:rFonts w:hint="eastAsia"/>
          <w:b w:val="0"/>
          <w:spacing w:val="0"/>
          <w:sz w:val="24"/>
          <w:szCs w:val="32"/>
          <w:highlight w:val="none"/>
          <w:lang w:eastAsia="zh-CN"/>
        </w:rPr>
        <w:t>《</w:t>
      </w:r>
      <w:r>
        <w:rPr>
          <w:rFonts w:hint="eastAsia"/>
          <w:b w:val="0"/>
          <w:spacing w:val="0"/>
          <w:sz w:val="24"/>
          <w:szCs w:val="32"/>
          <w:highlight w:val="none"/>
          <w:lang w:val="en-US" w:eastAsia="zh-CN"/>
        </w:rPr>
        <w:t>承压设备焊接工艺评定</w:t>
      </w:r>
      <w:r>
        <w:rPr>
          <w:rFonts w:hint="eastAsia"/>
          <w:b w:val="0"/>
          <w:spacing w:val="0"/>
          <w:sz w:val="24"/>
          <w:szCs w:val="32"/>
          <w:highlight w:val="none"/>
        </w:rPr>
        <w:t>》</w:t>
      </w:r>
      <w:r>
        <w:rPr>
          <w:rFonts w:hint="eastAsia"/>
          <w:b w:val="0"/>
          <w:spacing w:val="0"/>
          <w:sz w:val="24"/>
          <w:szCs w:val="32"/>
        </w:rPr>
        <w:t>评定</w:t>
      </w:r>
      <w:r>
        <w:rPr>
          <w:rFonts w:hint="eastAsia"/>
          <w:b w:val="0"/>
          <w:spacing w:val="0"/>
          <w:sz w:val="24"/>
          <w:szCs w:val="32"/>
          <w:lang w:val="en-US" w:eastAsia="zh-CN"/>
        </w:rPr>
        <w:t>不低于</w:t>
      </w:r>
      <w:r>
        <w:rPr>
          <w:rFonts w:hint="eastAsia"/>
          <w:b w:val="0"/>
          <w:spacing w:val="0"/>
          <w:sz w:val="24"/>
          <w:szCs w:val="32"/>
        </w:rPr>
        <w:t>II级合格。</w:t>
      </w:r>
    </w:p>
    <w:p>
      <w:pPr>
        <w:pStyle w:val="8"/>
        <w:keepNext w:val="0"/>
        <w:keepLines w:val="0"/>
        <w:pageBreakBefore w:val="0"/>
        <w:widowControl w:val="0"/>
        <w:numPr>
          <w:ilvl w:val="2"/>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9.6.9</w:t>
      </w:r>
      <w:r>
        <w:rPr>
          <w:rFonts w:hint="eastAsia" w:cs="Times New Roman"/>
          <w:b w:val="0"/>
          <w:spacing w:val="0"/>
          <w:kern w:val="2"/>
          <w:sz w:val="24"/>
          <w:szCs w:val="24"/>
          <w:lang w:val="en-US" w:eastAsia="zh-CN" w:bidi="ar-SA"/>
        </w:rPr>
        <w:t xml:space="preserve"> </w:t>
      </w:r>
      <w:r>
        <w:rPr>
          <w:rFonts w:hint="eastAsia"/>
          <w:b w:val="0"/>
          <w:spacing w:val="0"/>
          <w:sz w:val="24"/>
          <w:szCs w:val="32"/>
          <w:lang w:val="en-US" w:eastAsia="zh-CN"/>
        </w:rPr>
        <w:t>应</w:t>
      </w:r>
      <w:r>
        <w:rPr>
          <w:rFonts w:hint="eastAsia"/>
          <w:b w:val="0"/>
          <w:spacing w:val="0"/>
          <w:sz w:val="24"/>
          <w:szCs w:val="32"/>
        </w:rPr>
        <w:t>在焊前、焊后，对管材、焊缝进行100%光谱分析复查；安排起重人员和机械配合招标人进行设备入厂验收工作。</w:t>
      </w:r>
    </w:p>
    <w:p>
      <w:pPr>
        <w:pStyle w:val="8"/>
        <w:keepNext w:val="0"/>
        <w:keepLines w:val="0"/>
        <w:pageBreakBefore w:val="0"/>
        <w:widowControl w:val="0"/>
        <w:numPr>
          <w:ilvl w:val="2"/>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9.6.10</w:t>
      </w:r>
      <w:r>
        <w:rPr>
          <w:rFonts w:hint="eastAsia" w:cs="Times New Roman"/>
          <w:b w:val="0"/>
          <w:spacing w:val="0"/>
          <w:kern w:val="2"/>
          <w:sz w:val="24"/>
          <w:szCs w:val="24"/>
          <w:lang w:val="en-US" w:eastAsia="zh-CN" w:bidi="ar-SA"/>
        </w:rPr>
        <w:t xml:space="preserve"> </w:t>
      </w:r>
      <w:r>
        <w:rPr>
          <w:rFonts w:hint="eastAsia"/>
          <w:b w:val="0"/>
          <w:spacing w:val="0"/>
          <w:sz w:val="24"/>
          <w:szCs w:val="32"/>
        </w:rPr>
        <w:t>管子对口平行度不大于0.60mm。对口管子中心线偏差不超过管子壁厚的10%且不大于1mm。对口管子中心线偏差在距焊口200mm处不大于1mm。</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bookmarkStart w:id="169" w:name="_Toc466041962"/>
      <w:bookmarkStart w:id="170" w:name="_Toc217391542"/>
      <w:bookmarkStart w:id="171" w:name="_Toc460338036"/>
      <w:bookmarkStart w:id="172" w:name="_Toc514403436"/>
      <w:bookmarkStart w:id="173" w:name="_Toc167894429"/>
      <w:r>
        <w:rPr>
          <w:rFonts w:hint="default" w:ascii="Times New Roman" w:hAnsi="Times New Roman" w:eastAsia="宋体" w:cs="Times New Roman"/>
          <w:b w:val="0"/>
          <w:spacing w:val="0"/>
          <w:kern w:val="2"/>
          <w:sz w:val="24"/>
          <w:szCs w:val="24"/>
          <w:lang w:val="en-US" w:eastAsia="zh-CN" w:bidi="ar-SA"/>
        </w:rPr>
        <w:t>9.6.11</w:t>
      </w:r>
      <w:r>
        <w:rPr>
          <w:rFonts w:hint="eastAsia" w:cs="Times New Roman"/>
          <w:b w:val="0"/>
          <w:spacing w:val="0"/>
          <w:kern w:val="2"/>
          <w:sz w:val="24"/>
          <w:szCs w:val="24"/>
          <w:lang w:val="en-US" w:eastAsia="zh-CN" w:bidi="ar-SA"/>
        </w:rPr>
        <w:t xml:space="preserve"> </w:t>
      </w:r>
      <w:r>
        <w:rPr>
          <w:rFonts w:hint="eastAsia"/>
          <w:b w:val="0"/>
          <w:spacing w:val="0"/>
          <w:sz w:val="24"/>
          <w:szCs w:val="32"/>
        </w:rPr>
        <w:t>电气装置安装施工要求</w:t>
      </w:r>
      <w:bookmarkEnd w:id="169"/>
      <w:bookmarkEnd w:id="170"/>
      <w:bookmarkEnd w:id="171"/>
      <w:bookmarkEnd w:id="172"/>
      <w:bookmarkEnd w:id="173"/>
    </w:p>
    <w:p>
      <w:pPr>
        <w:keepNext w:val="0"/>
        <w:keepLines w:val="0"/>
        <w:pageBreakBefore w:val="0"/>
        <w:widowControl w:val="0"/>
        <w:kinsoku/>
        <w:wordWrap/>
        <w:overflowPunct/>
        <w:topLinePunct w:val="0"/>
        <w:bidi w:val="0"/>
        <w:spacing w:line="360" w:lineRule="auto"/>
        <w:ind w:firstLine="480"/>
        <w:rPr>
          <w:rFonts w:ascii="宋体" w:hAnsi="宋体" w:cs="宋体"/>
          <w:kern w:val="0"/>
          <w:sz w:val="24"/>
          <w:szCs w:val="24"/>
          <w:lang w:bidi="ar"/>
        </w:rPr>
      </w:pPr>
      <w:r>
        <w:rPr>
          <w:rFonts w:hint="eastAsia" w:ascii="宋体" w:hAnsi="宋体" w:cs="宋体"/>
          <w:kern w:val="0"/>
          <w:sz w:val="24"/>
          <w:szCs w:val="24"/>
          <w:lang w:bidi="ar"/>
        </w:rPr>
        <w:t>电气装置安装施工应遵循相关规范、规程与标准的规定，如采用标准及规范不能满足电气装置安装及施工的要求，则由投标人推荐有关规定、标准，经招标人批准后实施。</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bookmarkStart w:id="174" w:name="_Toc460338037"/>
      <w:bookmarkStart w:id="175" w:name="_Toc466041963"/>
      <w:bookmarkStart w:id="176" w:name="_Toc217391543"/>
      <w:bookmarkStart w:id="177" w:name="_Toc514403437"/>
      <w:bookmarkStart w:id="178" w:name="_Toc167894430"/>
      <w:r>
        <w:rPr>
          <w:rFonts w:hint="default" w:ascii="Times New Roman" w:hAnsi="Times New Roman" w:eastAsia="宋体" w:cs="Times New Roman"/>
          <w:b w:val="0"/>
          <w:spacing w:val="0"/>
          <w:kern w:val="2"/>
          <w:sz w:val="24"/>
          <w:szCs w:val="24"/>
          <w:lang w:val="en-US" w:eastAsia="zh-CN" w:bidi="ar-SA"/>
        </w:rPr>
        <w:t>9.6.12</w:t>
      </w:r>
      <w:r>
        <w:rPr>
          <w:rFonts w:hint="eastAsia" w:cs="Times New Roman"/>
          <w:b w:val="0"/>
          <w:spacing w:val="0"/>
          <w:kern w:val="2"/>
          <w:sz w:val="24"/>
          <w:szCs w:val="24"/>
          <w:lang w:val="en-US" w:eastAsia="zh-CN" w:bidi="ar-SA"/>
        </w:rPr>
        <w:t xml:space="preserve"> </w:t>
      </w:r>
      <w:r>
        <w:rPr>
          <w:rFonts w:hint="eastAsia"/>
          <w:b w:val="0"/>
          <w:spacing w:val="0"/>
          <w:sz w:val="24"/>
          <w:szCs w:val="32"/>
        </w:rPr>
        <w:t>仪表及控制设备安装的一般规定</w:t>
      </w:r>
      <w:bookmarkEnd w:id="174"/>
      <w:bookmarkEnd w:id="175"/>
      <w:bookmarkEnd w:id="176"/>
      <w:bookmarkEnd w:id="177"/>
      <w:bookmarkEnd w:id="178"/>
    </w:p>
    <w:p>
      <w:pPr>
        <w:keepNext w:val="0"/>
        <w:keepLines w:val="0"/>
        <w:pageBreakBefore w:val="0"/>
        <w:widowControl w:val="0"/>
        <w:kinsoku/>
        <w:wordWrap/>
        <w:overflowPunct/>
        <w:topLinePunct w:val="0"/>
        <w:bidi w:val="0"/>
        <w:spacing w:line="360" w:lineRule="auto"/>
        <w:ind w:firstLine="480"/>
        <w:rPr>
          <w:rFonts w:ascii="宋体" w:hAnsi="宋体" w:cs="宋体"/>
          <w:kern w:val="0"/>
          <w:sz w:val="24"/>
          <w:szCs w:val="24"/>
          <w:lang w:bidi="ar"/>
        </w:rPr>
      </w:pPr>
      <w:bookmarkStart w:id="179" w:name="_Toc514403439"/>
      <w:bookmarkStart w:id="180" w:name="_Toc167894432"/>
      <w:bookmarkStart w:id="181" w:name="_Toc217391545"/>
      <w:bookmarkStart w:id="182" w:name="_Toc466041965"/>
      <w:bookmarkStart w:id="183" w:name="_Toc460338039"/>
      <w:r>
        <w:rPr>
          <w:rFonts w:hint="eastAsia" w:ascii="宋体" w:hAnsi="宋体" w:cs="宋体"/>
          <w:kern w:val="0"/>
          <w:sz w:val="24"/>
          <w:szCs w:val="24"/>
          <w:lang w:bidi="ar"/>
        </w:rPr>
        <w:t>仪表及控制设备施工要求</w:t>
      </w:r>
      <w:bookmarkEnd w:id="179"/>
      <w:bookmarkEnd w:id="180"/>
      <w:bookmarkEnd w:id="181"/>
      <w:bookmarkEnd w:id="182"/>
      <w:bookmarkEnd w:id="183"/>
      <w:r>
        <w:rPr>
          <w:rFonts w:hint="eastAsia" w:ascii="宋体" w:hAnsi="宋体" w:cs="宋体"/>
          <w:kern w:val="0"/>
          <w:sz w:val="24"/>
          <w:szCs w:val="24"/>
          <w:lang w:bidi="ar"/>
        </w:rPr>
        <w:t>：</w:t>
      </w:r>
    </w:p>
    <w:p>
      <w:pPr>
        <w:keepNext w:val="0"/>
        <w:keepLines w:val="0"/>
        <w:pageBreakBefore w:val="0"/>
        <w:widowControl w:val="0"/>
        <w:kinsoku/>
        <w:wordWrap/>
        <w:overflowPunct/>
        <w:topLinePunct w:val="0"/>
        <w:bidi w:val="0"/>
        <w:spacing w:line="360" w:lineRule="auto"/>
        <w:ind w:firstLine="480"/>
        <w:rPr>
          <w:rFonts w:ascii="宋体" w:hAnsi="宋体" w:cs="宋体"/>
          <w:kern w:val="0"/>
          <w:sz w:val="24"/>
          <w:szCs w:val="24"/>
          <w:lang w:bidi="ar"/>
        </w:rPr>
      </w:pPr>
      <w:r>
        <w:rPr>
          <w:rFonts w:hint="eastAsia" w:ascii="宋体" w:hAnsi="宋体" w:cs="宋体"/>
          <w:kern w:val="0"/>
          <w:sz w:val="24"/>
          <w:szCs w:val="24"/>
          <w:lang w:bidi="ar"/>
        </w:rPr>
        <w:t>仪表及控制设备安装施工应遵循（或符合）6.3规范、规程与标准的规定，如采用标准及规范不能满足仪控装置安装及施工的要求，则由投标人推荐有关规定、标准，经招标人批准后实施。</w:t>
      </w:r>
    </w:p>
    <w:p>
      <w:pPr>
        <w:keepNext w:val="0"/>
        <w:keepLines w:val="0"/>
        <w:pageBreakBefore w:val="0"/>
        <w:widowControl w:val="0"/>
        <w:kinsoku/>
        <w:wordWrap/>
        <w:overflowPunct/>
        <w:topLinePunct w:val="0"/>
        <w:bidi w:val="0"/>
        <w:spacing w:line="360" w:lineRule="auto"/>
        <w:ind w:firstLine="482"/>
        <w:rPr>
          <w:rFonts w:ascii="宋体" w:hAnsi="宋体" w:cs="宋体"/>
          <w:kern w:val="0"/>
          <w:sz w:val="24"/>
          <w:szCs w:val="24"/>
          <w:lang w:bidi="ar"/>
        </w:rPr>
      </w:pPr>
      <w:bookmarkStart w:id="184" w:name="_Toc466041966"/>
      <w:bookmarkStart w:id="185" w:name="_Toc514403440"/>
      <w:bookmarkStart w:id="186" w:name="_Toc167894433"/>
      <w:bookmarkStart w:id="187" w:name="_Toc460338040"/>
      <w:bookmarkStart w:id="188" w:name="_Toc217391546"/>
      <w:r>
        <w:rPr>
          <w:rFonts w:hint="eastAsia" w:ascii="宋体" w:hAnsi="宋体" w:cs="宋体"/>
          <w:kern w:val="0"/>
          <w:sz w:val="24"/>
          <w:szCs w:val="24"/>
          <w:lang w:bidi="ar"/>
        </w:rPr>
        <w:t>仪表及控制设备安装的一般规定</w:t>
      </w:r>
      <w:bookmarkEnd w:id="184"/>
      <w:bookmarkEnd w:id="185"/>
      <w:bookmarkEnd w:id="186"/>
      <w:bookmarkEnd w:id="187"/>
      <w:bookmarkEnd w:id="188"/>
      <w:r>
        <w:rPr>
          <w:rFonts w:hint="eastAsia" w:ascii="宋体" w:hAnsi="宋体" w:cs="宋体"/>
          <w:kern w:val="0"/>
          <w:sz w:val="24"/>
          <w:szCs w:val="24"/>
          <w:lang w:bidi="ar"/>
        </w:rPr>
        <w:t>：</w:t>
      </w:r>
    </w:p>
    <w:p>
      <w:pPr>
        <w:keepNext w:val="0"/>
        <w:keepLines w:val="0"/>
        <w:pageBreakBefore w:val="0"/>
        <w:widowControl w:val="0"/>
        <w:kinsoku/>
        <w:wordWrap/>
        <w:overflowPunct/>
        <w:topLinePunct w:val="0"/>
        <w:bidi w:val="0"/>
        <w:spacing w:line="360" w:lineRule="auto"/>
        <w:ind w:firstLine="482"/>
        <w:rPr>
          <w:rFonts w:ascii="宋体" w:hAnsi="宋体" w:cs="宋体"/>
          <w:kern w:val="0"/>
          <w:sz w:val="24"/>
          <w:szCs w:val="24"/>
          <w:lang w:bidi="ar"/>
        </w:rPr>
      </w:pPr>
      <w:r>
        <w:rPr>
          <w:rFonts w:hint="eastAsia" w:ascii="宋体" w:hAnsi="宋体" w:cs="宋体"/>
          <w:kern w:val="0"/>
          <w:sz w:val="24"/>
          <w:szCs w:val="24"/>
          <w:lang w:bidi="ar"/>
        </w:rPr>
        <w:t>从主设备接头到仪表的取样管应是连续倾斜的且没有高点。在仪表通过移位或其它措施仍不能满足本要求的地。</w:t>
      </w:r>
    </w:p>
    <w:p>
      <w:pPr>
        <w:keepNext w:val="0"/>
        <w:keepLines w:val="0"/>
        <w:pageBreakBefore w:val="0"/>
        <w:widowControl w:val="0"/>
        <w:kinsoku/>
        <w:wordWrap/>
        <w:overflowPunct/>
        <w:topLinePunct w:val="0"/>
        <w:bidi w:val="0"/>
        <w:spacing w:line="360" w:lineRule="auto"/>
        <w:ind w:firstLine="482"/>
        <w:rPr>
          <w:rFonts w:ascii="宋体" w:hAnsi="宋体" w:cs="宋体"/>
          <w:kern w:val="0"/>
          <w:sz w:val="24"/>
          <w:szCs w:val="24"/>
          <w:lang w:bidi="ar"/>
        </w:rPr>
      </w:pPr>
      <w:r>
        <w:rPr>
          <w:rFonts w:hint="eastAsia" w:ascii="宋体" w:hAnsi="宋体" w:cs="宋体"/>
          <w:kern w:val="0"/>
          <w:sz w:val="24"/>
          <w:szCs w:val="24"/>
          <w:lang w:bidi="ar"/>
        </w:rPr>
        <w:t>仪表盘、台的安装：</w:t>
      </w:r>
    </w:p>
    <w:p>
      <w:pPr>
        <w:keepNext w:val="0"/>
        <w:keepLines w:val="0"/>
        <w:pageBreakBefore w:val="0"/>
        <w:widowControl w:val="0"/>
        <w:kinsoku/>
        <w:wordWrap/>
        <w:overflowPunct/>
        <w:topLinePunct w:val="0"/>
        <w:bidi w:val="0"/>
        <w:spacing w:line="360" w:lineRule="auto"/>
        <w:ind w:firstLine="482"/>
        <w:rPr>
          <w:rFonts w:ascii="宋体" w:hAnsi="宋体" w:cs="宋体"/>
          <w:kern w:val="0"/>
          <w:sz w:val="24"/>
          <w:szCs w:val="24"/>
          <w:lang w:bidi="ar"/>
        </w:rPr>
      </w:pPr>
      <w:r>
        <w:rPr>
          <w:rFonts w:hint="eastAsia" w:ascii="宋体" w:hAnsi="宋体" w:cs="宋体"/>
          <w:kern w:val="0"/>
          <w:sz w:val="24"/>
          <w:szCs w:val="24"/>
          <w:lang w:bidi="ar"/>
        </w:rPr>
        <w:t>搬运和安装仪表盘时（包括盘、台、屏、柜、箱等）、不应损坏盘上设备及油漆。</w:t>
      </w:r>
    </w:p>
    <w:p>
      <w:pPr>
        <w:keepNext w:val="0"/>
        <w:keepLines w:val="0"/>
        <w:pageBreakBefore w:val="0"/>
        <w:widowControl w:val="0"/>
        <w:kinsoku/>
        <w:wordWrap/>
        <w:overflowPunct/>
        <w:topLinePunct w:val="0"/>
        <w:bidi w:val="0"/>
        <w:spacing w:line="360" w:lineRule="auto"/>
        <w:ind w:firstLine="482"/>
        <w:rPr>
          <w:rFonts w:ascii="宋体" w:hAnsi="宋体" w:cs="宋体"/>
          <w:kern w:val="0"/>
          <w:sz w:val="24"/>
          <w:szCs w:val="24"/>
          <w:lang w:bidi="ar"/>
        </w:rPr>
      </w:pPr>
      <w:r>
        <w:rPr>
          <w:rFonts w:hint="eastAsia" w:ascii="宋体" w:hAnsi="宋体" w:cs="宋体"/>
          <w:kern w:val="0"/>
          <w:sz w:val="24"/>
          <w:szCs w:val="24"/>
          <w:lang w:bidi="ar"/>
        </w:rPr>
        <w:t>温度测量装置的安装：</w:t>
      </w:r>
    </w:p>
    <w:p>
      <w:pPr>
        <w:keepNext w:val="0"/>
        <w:keepLines w:val="0"/>
        <w:pageBreakBefore w:val="0"/>
        <w:widowControl w:val="0"/>
        <w:kinsoku/>
        <w:wordWrap/>
        <w:overflowPunct/>
        <w:topLinePunct w:val="0"/>
        <w:bidi w:val="0"/>
        <w:spacing w:line="360" w:lineRule="auto"/>
        <w:ind w:firstLine="482"/>
        <w:rPr>
          <w:rFonts w:ascii="宋体" w:hAnsi="宋体" w:cs="宋体"/>
          <w:kern w:val="0"/>
          <w:sz w:val="24"/>
          <w:szCs w:val="24"/>
          <w:lang w:bidi="ar"/>
        </w:rPr>
      </w:pPr>
      <w:r>
        <w:rPr>
          <w:rFonts w:hint="eastAsia" w:ascii="宋体" w:hAnsi="宋体" w:cs="宋体"/>
          <w:kern w:val="0"/>
          <w:sz w:val="24"/>
          <w:szCs w:val="24"/>
          <w:lang w:bidi="ar"/>
        </w:rPr>
        <w:t>在压力管道上开孔和焊接，一般应在管道正式安装前进行。</w:t>
      </w:r>
    </w:p>
    <w:p>
      <w:pPr>
        <w:keepNext w:val="0"/>
        <w:keepLines w:val="0"/>
        <w:pageBreakBefore w:val="0"/>
        <w:widowControl w:val="0"/>
        <w:kinsoku/>
        <w:wordWrap/>
        <w:overflowPunct/>
        <w:topLinePunct w:val="0"/>
        <w:bidi w:val="0"/>
        <w:spacing w:line="360" w:lineRule="auto"/>
        <w:ind w:firstLine="482"/>
        <w:rPr>
          <w:rFonts w:ascii="宋体" w:hAnsi="宋体" w:cs="宋体"/>
          <w:kern w:val="0"/>
          <w:sz w:val="24"/>
          <w:szCs w:val="24"/>
          <w:lang w:bidi="ar"/>
        </w:rPr>
      </w:pPr>
      <w:r>
        <w:rPr>
          <w:rFonts w:hint="eastAsia" w:ascii="宋体" w:hAnsi="宋体" w:cs="宋体"/>
          <w:kern w:val="0"/>
          <w:sz w:val="24"/>
          <w:szCs w:val="24"/>
          <w:lang w:bidi="ar"/>
        </w:rPr>
        <w:t>测量表面温度的热电偶感热端应与被测热表面接触良好，测温元件护套根据被测介质特性采用耐磨、耐高温等材质，护套应可靠保温。</w:t>
      </w:r>
    </w:p>
    <w:p>
      <w:pPr>
        <w:keepNext w:val="0"/>
        <w:keepLines w:val="0"/>
        <w:pageBreakBefore w:val="0"/>
        <w:widowControl w:val="0"/>
        <w:kinsoku/>
        <w:wordWrap/>
        <w:overflowPunct/>
        <w:topLinePunct w:val="0"/>
        <w:bidi w:val="0"/>
        <w:spacing w:line="360" w:lineRule="auto"/>
        <w:ind w:firstLine="482"/>
        <w:rPr>
          <w:rFonts w:ascii="宋体" w:hAnsi="宋体" w:cs="宋体"/>
          <w:kern w:val="0"/>
          <w:sz w:val="24"/>
          <w:szCs w:val="24"/>
          <w:lang w:bidi="ar"/>
        </w:rPr>
      </w:pPr>
      <w:r>
        <w:rPr>
          <w:rFonts w:hint="eastAsia" w:ascii="宋体" w:hAnsi="宋体" w:cs="宋体"/>
          <w:kern w:val="0"/>
          <w:sz w:val="24"/>
          <w:szCs w:val="24"/>
          <w:lang w:bidi="ar"/>
        </w:rPr>
        <w:t>电缆敷设安装：</w:t>
      </w:r>
    </w:p>
    <w:p>
      <w:pPr>
        <w:keepNext w:val="0"/>
        <w:keepLines w:val="0"/>
        <w:pageBreakBefore w:val="0"/>
        <w:widowControl w:val="0"/>
        <w:kinsoku/>
        <w:wordWrap/>
        <w:overflowPunct/>
        <w:topLinePunct w:val="0"/>
        <w:bidi w:val="0"/>
        <w:spacing w:line="360" w:lineRule="auto"/>
        <w:ind w:firstLine="482"/>
        <w:rPr>
          <w:rFonts w:hint="eastAsia" w:ascii="宋体" w:hAnsi="宋体" w:cs="宋体"/>
          <w:kern w:val="0"/>
          <w:sz w:val="24"/>
          <w:szCs w:val="24"/>
          <w:lang w:bidi="ar"/>
        </w:rPr>
      </w:pPr>
      <w:r>
        <w:rPr>
          <w:rFonts w:hint="eastAsia" w:ascii="宋体" w:hAnsi="宋体" w:cs="宋体"/>
          <w:kern w:val="0"/>
          <w:sz w:val="24"/>
          <w:szCs w:val="24"/>
          <w:lang w:bidi="ar"/>
        </w:rPr>
        <w:t>电缆及管道安装应依照标准（IEEE422）。由投标人设计电缆及敷设系统。控制电缆导线应经端子盒或设备的端子排端接。端子排上的接线端子部分可以采用卷口，也可采用平口或者垫片。压接导线应用棘爪型工具以防压力不当引起松动。仪表和控制设备应遵循（或符合）以下施工及验收规定，但不限于此：DL/T5190.5电力建设施工及验收技术规范第五部分（热工仪表及控制装置）</w:t>
      </w:r>
    </w:p>
    <w:p>
      <w:pPr>
        <w:keepNext w:val="0"/>
        <w:keepLines w:val="0"/>
        <w:pageBreakBefore w:val="0"/>
        <w:widowControl w:val="0"/>
        <w:kinsoku/>
        <w:wordWrap/>
        <w:overflowPunct/>
        <w:topLinePunct w:val="0"/>
        <w:bidi w:val="0"/>
        <w:spacing w:line="360" w:lineRule="auto"/>
        <w:ind w:firstLine="482"/>
        <w:rPr>
          <w:rFonts w:hint="eastAsia" w:ascii="宋体" w:hAnsi="宋体" w:cs="宋体"/>
          <w:kern w:val="0"/>
          <w:sz w:val="24"/>
          <w:szCs w:val="24"/>
          <w:lang w:bidi="ar"/>
        </w:rPr>
      </w:pPr>
      <w:r>
        <w:rPr>
          <w:rFonts w:hint="eastAsia" w:ascii="宋体" w:hAnsi="宋体" w:cs="宋体"/>
          <w:kern w:val="0"/>
          <w:sz w:val="24"/>
          <w:szCs w:val="24"/>
          <w:lang w:bidi="ar"/>
        </w:rPr>
        <w:t>如采用标准及规范不能满足仪表及控制设备安装及施工的要求，则由投标人推荐有关规定、标准，经招标人批准后实施。</w:t>
      </w:r>
    </w:p>
    <w:p>
      <w:pPr>
        <w:keepNext w:val="0"/>
        <w:keepLines w:val="0"/>
        <w:pageBreakBefore w:val="0"/>
        <w:widowControl w:val="0"/>
        <w:kinsoku/>
        <w:wordWrap/>
        <w:overflowPunct/>
        <w:topLinePunct w:val="0"/>
        <w:bidi w:val="0"/>
        <w:spacing w:line="360" w:lineRule="auto"/>
        <w:ind w:firstLine="482"/>
        <w:rPr>
          <w:rFonts w:hint="eastAsia"/>
          <w:b w:val="0"/>
          <w:spacing w:val="0"/>
          <w:sz w:val="24"/>
          <w:szCs w:val="32"/>
        </w:rPr>
      </w:pPr>
      <w:r>
        <w:rPr>
          <w:rFonts w:hint="eastAsia" w:ascii="宋体" w:hAnsi="宋体" w:cs="宋体"/>
          <w:b w:val="0"/>
          <w:bCs/>
          <w:kern w:val="0"/>
          <w:sz w:val="24"/>
          <w:szCs w:val="24"/>
          <w:lang w:bidi="ar"/>
        </w:rPr>
        <w:t>户外安装的电动机、电动执行器等电气、热控设备应采取防雨措施。</w:t>
      </w:r>
      <w:r>
        <w:rPr>
          <w:rFonts w:hint="eastAsia"/>
          <w:b w:val="0"/>
          <w:spacing w:val="0"/>
          <w:sz w:val="24"/>
          <w:szCs w:val="32"/>
        </w:rPr>
        <w:t>投标人工程中发生质量等事件应及时向招标人设备管理部专业接口人员和相关人员汇报，不得私自处理。</w:t>
      </w:r>
    </w:p>
    <w:p>
      <w:pPr>
        <w:keepNext w:val="0"/>
        <w:keepLines w:val="0"/>
        <w:pageBreakBefore w:val="0"/>
        <w:widowControl w:val="0"/>
        <w:kinsoku/>
        <w:wordWrap/>
        <w:overflowPunct/>
        <w:topLinePunct w:val="0"/>
        <w:bidi w:val="0"/>
        <w:spacing w:line="360" w:lineRule="auto"/>
        <w:ind w:firstLine="482"/>
        <w:rPr>
          <w:lang w:val="en-US" w:eastAsia="zh-CN"/>
        </w:rPr>
      </w:pPr>
      <w:r>
        <w:rPr>
          <w:rFonts w:hint="eastAsia"/>
          <w:b w:val="0"/>
          <w:spacing w:val="0"/>
          <w:sz w:val="24"/>
          <w:szCs w:val="32"/>
        </w:rPr>
        <w:t>投标人安装工程结束，3个工作日内向招标人提交工程完工报告，完工报告应包括下列内容：摘要、目录、概况、工程的内容、范围和准确部位（提供详细的图纸示意）；使用的材料、规格；安装工程量；主要结论和工作建议。</w:t>
      </w:r>
    </w:p>
    <w:p>
      <w:pPr>
        <w:pStyle w:val="8"/>
        <w:keepNext w:val="0"/>
        <w:keepLines w:val="0"/>
        <w:pageBreakBefore w:val="0"/>
        <w:widowControl w:val="0"/>
        <w:numPr>
          <w:ilvl w:val="1"/>
          <w:numId w:val="0"/>
        </w:numPr>
        <w:kinsoku/>
        <w:wordWrap/>
        <w:overflowPunct/>
        <w:topLinePunct w:val="0"/>
        <w:bidi w:val="0"/>
        <w:spacing w:before="0" w:after="0" w:line="360" w:lineRule="auto"/>
        <w:ind w:left="825" w:leftChars="0" w:hanging="825" w:hangingChars="344"/>
        <w:rPr>
          <w:b w:val="0"/>
          <w:spacing w:val="0"/>
          <w:sz w:val="24"/>
          <w:szCs w:val="32"/>
        </w:rPr>
      </w:pPr>
      <w:r>
        <w:rPr>
          <w:rFonts w:hint="default" w:ascii="Times New Roman" w:hAnsi="Times New Roman" w:eastAsia="宋体" w:cs="Times New Roman"/>
          <w:b w:val="0"/>
          <w:spacing w:val="0"/>
          <w:kern w:val="2"/>
          <w:sz w:val="24"/>
          <w:szCs w:val="24"/>
          <w:lang w:val="en-US" w:eastAsia="zh-CN" w:bidi="ar-SA"/>
        </w:rPr>
        <w:t>9.7</w:t>
      </w:r>
      <w:r>
        <w:rPr>
          <w:rFonts w:hint="eastAsia" w:cs="Times New Roman"/>
          <w:b w:val="0"/>
          <w:spacing w:val="0"/>
          <w:kern w:val="2"/>
          <w:sz w:val="24"/>
          <w:szCs w:val="24"/>
          <w:lang w:val="en-US" w:eastAsia="zh-CN" w:bidi="ar-SA"/>
        </w:rPr>
        <w:t xml:space="preserve"> </w:t>
      </w:r>
      <w:r>
        <w:rPr>
          <w:rFonts w:hint="eastAsia"/>
          <w:b w:val="0"/>
          <w:spacing w:val="0"/>
          <w:sz w:val="24"/>
          <w:szCs w:val="32"/>
        </w:rPr>
        <w:t>质量控制和验收</w:t>
      </w:r>
    </w:p>
    <w:p>
      <w:pPr>
        <w:pStyle w:val="8"/>
        <w:keepNext w:val="0"/>
        <w:keepLines w:val="0"/>
        <w:pageBreakBefore w:val="0"/>
        <w:widowControl w:val="0"/>
        <w:numPr>
          <w:ilvl w:val="2"/>
          <w:numId w:val="0"/>
        </w:numPr>
        <w:kinsoku/>
        <w:wordWrap/>
        <w:overflowPunct/>
        <w:topLinePunct w:val="0"/>
        <w:bidi w:val="0"/>
        <w:spacing w:before="0" w:after="0" w:line="360" w:lineRule="auto"/>
        <w:ind w:left="0" w:leftChars="0" w:firstLine="0" w:firstLineChars="0"/>
        <w:rPr>
          <w:rFonts w:hint="default" w:eastAsia="宋体"/>
          <w:b w:val="0"/>
          <w:spacing w:val="0"/>
          <w:sz w:val="24"/>
          <w:szCs w:val="32"/>
          <w:highlight w:val="green"/>
          <w:lang w:val="en-US" w:eastAsia="zh-CN"/>
        </w:rPr>
      </w:pPr>
      <w:r>
        <w:rPr>
          <w:rFonts w:hint="default" w:ascii="Times New Roman" w:hAnsi="Times New Roman" w:eastAsia="宋体" w:cs="Times New Roman"/>
          <w:b w:val="0"/>
          <w:spacing w:val="0"/>
          <w:kern w:val="2"/>
          <w:sz w:val="24"/>
          <w:szCs w:val="24"/>
          <w:lang w:val="en-US" w:eastAsia="zh-CN" w:bidi="ar-SA"/>
        </w:rPr>
        <w:t>9.7.1</w:t>
      </w:r>
      <w:r>
        <w:rPr>
          <w:rFonts w:hint="eastAsia" w:cs="Times New Roman"/>
          <w:b w:val="0"/>
          <w:spacing w:val="0"/>
          <w:kern w:val="2"/>
          <w:sz w:val="24"/>
          <w:szCs w:val="24"/>
          <w:lang w:val="en-US" w:eastAsia="zh-CN" w:bidi="ar-SA"/>
        </w:rPr>
        <w:t xml:space="preserve"> </w:t>
      </w:r>
      <w:r>
        <w:rPr>
          <w:rFonts w:hint="eastAsia"/>
          <w:b w:val="0"/>
          <w:spacing w:val="0"/>
          <w:sz w:val="24"/>
          <w:szCs w:val="32"/>
        </w:rPr>
        <w:t>投标人所有施工质量应符合《电力建设施工及验收技术规范》以及国家和行业相关的标准要求，并遵守合同提出的各项技术要求、相关设计文件规定的技术要求（包括工程联系单、整改通知书等）。投标人应按招标人批准的施工方案要求开展施工。按规定履行验收签字手续。</w:t>
      </w:r>
    </w:p>
    <w:p>
      <w:pPr>
        <w:pStyle w:val="8"/>
        <w:keepNext w:val="0"/>
        <w:keepLines w:val="0"/>
        <w:pageBreakBefore w:val="0"/>
        <w:widowControl w:val="0"/>
        <w:numPr>
          <w:ilvl w:val="2"/>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9.7.2</w:t>
      </w:r>
      <w:r>
        <w:rPr>
          <w:rFonts w:hint="eastAsia" w:cs="Times New Roman"/>
          <w:b w:val="0"/>
          <w:spacing w:val="0"/>
          <w:kern w:val="2"/>
          <w:sz w:val="24"/>
          <w:szCs w:val="24"/>
          <w:lang w:val="en-US" w:eastAsia="zh-CN" w:bidi="ar-SA"/>
        </w:rPr>
        <w:t xml:space="preserve"> </w:t>
      </w:r>
      <w:r>
        <w:rPr>
          <w:rFonts w:hint="eastAsia"/>
          <w:b w:val="0"/>
          <w:spacing w:val="0"/>
          <w:sz w:val="24"/>
          <w:szCs w:val="32"/>
        </w:rPr>
        <w:t>投标人必须熟悉施工项目的验收等级，对于投标人内部验收的项目必须签证清楚、及时，记录准确、可追溯；对于需要招标人或监理单位签证的停工待检点施工工序，必须等待验收合格后方可继续进行下道工序。</w:t>
      </w:r>
    </w:p>
    <w:p>
      <w:pPr>
        <w:pStyle w:val="8"/>
        <w:keepNext w:val="0"/>
        <w:keepLines w:val="0"/>
        <w:pageBreakBefore w:val="0"/>
        <w:widowControl w:val="0"/>
        <w:numPr>
          <w:ilvl w:val="2"/>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9.7.3</w:t>
      </w:r>
      <w:r>
        <w:rPr>
          <w:rFonts w:hint="eastAsia" w:cs="Times New Roman"/>
          <w:b w:val="0"/>
          <w:spacing w:val="0"/>
          <w:kern w:val="2"/>
          <w:sz w:val="24"/>
          <w:szCs w:val="24"/>
          <w:lang w:val="en-US" w:eastAsia="zh-CN" w:bidi="ar-SA"/>
        </w:rPr>
        <w:t xml:space="preserve"> </w:t>
      </w:r>
      <w:r>
        <w:rPr>
          <w:rFonts w:hint="eastAsia"/>
          <w:b w:val="0"/>
          <w:spacing w:val="0"/>
          <w:sz w:val="24"/>
          <w:szCs w:val="32"/>
        </w:rPr>
        <w:t>由投标人组织人员进行初步验收，当投标人将验收中发现的缺陷全部处理完毕后，提请招标人组织竣工验收。</w:t>
      </w:r>
    </w:p>
    <w:p>
      <w:pPr>
        <w:pStyle w:val="8"/>
        <w:keepNext w:val="0"/>
        <w:keepLines w:val="0"/>
        <w:pageBreakBefore w:val="0"/>
        <w:widowControl w:val="0"/>
        <w:numPr>
          <w:ilvl w:val="2"/>
          <w:numId w:val="0"/>
        </w:numPr>
        <w:kinsoku/>
        <w:wordWrap/>
        <w:overflowPunct/>
        <w:topLinePunct w:val="0"/>
        <w:bidi w:val="0"/>
        <w:spacing w:before="0" w:after="0" w:line="360" w:lineRule="auto"/>
        <w:ind w:left="640" w:leftChars="0" w:hanging="640" w:hangingChars="267"/>
        <w:rPr>
          <w:b w:val="0"/>
          <w:spacing w:val="0"/>
          <w:sz w:val="24"/>
          <w:szCs w:val="32"/>
        </w:rPr>
      </w:pPr>
      <w:r>
        <w:rPr>
          <w:rFonts w:hint="default" w:ascii="Times New Roman" w:hAnsi="Times New Roman" w:eastAsia="宋体" w:cs="Times New Roman"/>
          <w:b w:val="0"/>
          <w:spacing w:val="0"/>
          <w:kern w:val="2"/>
          <w:sz w:val="24"/>
          <w:szCs w:val="24"/>
          <w:lang w:val="en-US" w:eastAsia="zh-CN" w:bidi="ar-SA"/>
        </w:rPr>
        <w:t>9.7.4</w:t>
      </w:r>
      <w:r>
        <w:rPr>
          <w:rFonts w:hint="eastAsia" w:cs="Times New Roman"/>
          <w:b w:val="0"/>
          <w:spacing w:val="0"/>
          <w:kern w:val="2"/>
          <w:sz w:val="24"/>
          <w:szCs w:val="24"/>
          <w:lang w:val="en-US" w:eastAsia="zh-CN" w:bidi="ar-SA"/>
        </w:rPr>
        <w:t xml:space="preserve"> </w:t>
      </w:r>
      <w:r>
        <w:rPr>
          <w:rFonts w:hint="eastAsia"/>
          <w:b w:val="0"/>
          <w:spacing w:val="0"/>
          <w:sz w:val="24"/>
          <w:szCs w:val="32"/>
        </w:rPr>
        <w:t>竣工验收，工程竣工验收分为静态验收和动态验收。</w:t>
      </w:r>
    </w:p>
    <w:p>
      <w:pPr>
        <w:pStyle w:val="8"/>
        <w:keepNext w:val="0"/>
        <w:keepLines w:val="0"/>
        <w:pageBreakBefore w:val="0"/>
        <w:widowControl w:val="0"/>
        <w:numPr>
          <w:ilvl w:val="2"/>
          <w:numId w:val="0"/>
        </w:numPr>
        <w:kinsoku/>
        <w:wordWrap/>
        <w:overflowPunct/>
        <w:topLinePunct w:val="0"/>
        <w:bidi w:val="0"/>
        <w:spacing w:before="0" w:after="0" w:line="360" w:lineRule="auto"/>
        <w:ind w:left="640" w:leftChars="0" w:hanging="640" w:hangingChars="267"/>
        <w:rPr>
          <w:b w:val="0"/>
          <w:spacing w:val="0"/>
          <w:sz w:val="24"/>
          <w:szCs w:val="32"/>
        </w:rPr>
      </w:pPr>
      <w:bookmarkStart w:id="189" w:name="_Toc514403441"/>
      <w:bookmarkStart w:id="190" w:name="_Toc466041967"/>
      <w:r>
        <w:rPr>
          <w:rFonts w:hint="default" w:ascii="Times New Roman" w:hAnsi="Times New Roman" w:eastAsia="宋体" w:cs="Times New Roman"/>
          <w:b w:val="0"/>
          <w:spacing w:val="0"/>
          <w:kern w:val="2"/>
          <w:sz w:val="24"/>
          <w:szCs w:val="24"/>
          <w:lang w:val="en-US" w:eastAsia="zh-CN" w:bidi="ar-SA"/>
        </w:rPr>
        <w:t>9.7.5</w:t>
      </w:r>
      <w:r>
        <w:rPr>
          <w:rFonts w:hint="eastAsia" w:cs="Times New Roman"/>
          <w:b w:val="0"/>
          <w:spacing w:val="0"/>
          <w:kern w:val="2"/>
          <w:sz w:val="24"/>
          <w:szCs w:val="24"/>
          <w:lang w:val="en-US" w:eastAsia="zh-CN" w:bidi="ar-SA"/>
        </w:rPr>
        <w:t xml:space="preserve"> </w:t>
      </w:r>
      <w:r>
        <w:rPr>
          <w:rFonts w:hint="eastAsia"/>
          <w:b w:val="0"/>
          <w:spacing w:val="0"/>
          <w:sz w:val="24"/>
          <w:szCs w:val="32"/>
        </w:rPr>
        <w:t>调试的一般要求</w:t>
      </w:r>
      <w:bookmarkEnd w:id="189"/>
      <w:bookmarkEnd w:id="190"/>
    </w:p>
    <w:p>
      <w:pPr>
        <w:keepNext w:val="0"/>
        <w:keepLines w:val="0"/>
        <w:pageBreakBefore w:val="0"/>
        <w:widowControl w:val="0"/>
        <w:kinsoku/>
        <w:wordWrap/>
        <w:overflowPunct/>
        <w:topLinePunct w:val="0"/>
        <w:bidi w:val="0"/>
        <w:spacing w:line="360" w:lineRule="auto"/>
        <w:ind w:left="0" w:leftChars="0" w:firstLine="480" w:firstLineChars="200"/>
        <w:rPr>
          <w:rFonts w:ascii="宋体" w:hAnsi="宋体" w:cs="宋体"/>
          <w:kern w:val="0"/>
          <w:sz w:val="24"/>
          <w:szCs w:val="24"/>
          <w:lang w:bidi="ar"/>
        </w:rPr>
      </w:pPr>
      <w:r>
        <w:rPr>
          <w:rFonts w:hint="eastAsia" w:ascii="宋体" w:hAnsi="宋体" w:cs="宋体"/>
          <w:kern w:val="0"/>
          <w:sz w:val="24"/>
          <w:szCs w:val="24"/>
          <w:lang w:bidi="ar"/>
        </w:rPr>
        <w:t>投标人对安装及检修设备单体调试、系统单独试运工作负全部责任，并配合调试单位进行整组启动。</w:t>
      </w:r>
    </w:p>
    <w:p>
      <w:pPr>
        <w:keepNext w:val="0"/>
        <w:keepLines w:val="0"/>
        <w:pageBreakBefore w:val="0"/>
        <w:widowControl w:val="0"/>
        <w:kinsoku/>
        <w:wordWrap/>
        <w:overflowPunct/>
        <w:topLinePunct w:val="0"/>
        <w:bidi w:val="0"/>
        <w:spacing w:line="360" w:lineRule="auto"/>
        <w:ind w:left="0" w:firstLine="480" w:firstLineChars="200"/>
        <w:rPr>
          <w:rFonts w:ascii="宋体" w:hAnsi="宋体" w:cs="宋体"/>
          <w:kern w:val="0"/>
          <w:sz w:val="24"/>
          <w:szCs w:val="24"/>
          <w:lang w:bidi="ar"/>
        </w:rPr>
      </w:pPr>
      <w:r>
        <w:rPr>
          <w:rFonts w:hint="eastAsia" w:ascii="宋体" w:hAnsi="宋体" w:cs="宋体"/>
          <w:kern w:val="0"/>
          <w:sz w:val="24"/>
          <w:szCs w:val="24"/>
          <w:lang w:bidi="ar"/>
        </w:rPr>
        <w:t>设备、子系统单独试运转试验应在调试工作开始之前进行，并应立即消除所发现的缺陷。</w:t>
      </w:r>
    </w:p>
    <w:p>
      <w:pPr>
        <w:keepNext w:val="0"/>
        <w:keepLines w:val="0"/>
        <w:pageBreakBefore w:val="0"/>
        <w:widowControl w:val="0"/>
        <w:kinsoku/>
        <w:wordWrap/>
        <w:overflowPunct/>
        <w:topLinePunct w:val="0"/>
        <w:bidi w:val="0"/>
        <w:spacing w:line="360" w:lineRule="auto"/>
        <w:ind w:left="0" w:firstLine="480" w:firstLineChars="200"/>
        <w:rPr>
          <w:rFonts w:ascii="宋体" w:hAnsi="宋体" w:cs="宋体"/>
          <w:kern w:val="0"/>
          <w:sz w:val="24"/>
          <w:szCs w:val="24"/>
          <w:lang w:bidi="ar"/>
        </w:rPr>
      </w:pPr>
      <w:r>
        <w:rPr>
          <w:rFonts w:hint="eastAsia" w:ascii="宋体" w:hAnsi="宋体" w:cs="宋体"/>
          <w:kern w:val="0"/>
          <w:sz w:val="24"/>
          <w:szCs w:val="24"/>
          <w:lang w:bidi="ar"/>
        </w:rPr>
        <w:t>若装置存在缺陷或错误功能，投标人应在招标人同意的时间内消除。</w:t>
      </w:r>
    </w:p>
    <w:p>
      <w:pPr>
        <w:keepNext w:val="0"/>
        <w:keepLines w:val="0"/>
        <w:pageBreakBefore w:val="0"/>
        <w:widowControl w:val="0"/>
        <w:kinsoku/>
        <w:wordWrap/>
        <w:overflowPunct/>
        <w:topLinePunct w:val="0"/>
        <w:bidi w:val="0"/>
        <w:spacing w:line="360" w:lineRule="auto"/>
        <w:ind w:left="0" w:firstLine="480" w:firstLineChars="200"/>
        <w:rPr>
          <w:rFonts w:ascii="宋体" w:hAnsi="宋体" w:cs="宋体"/>
          <w:kern w:val="0"/>
          <w:sz w:val="24"/>
          <w:szCs w:val="24"/>
          <w:lang w:bidi="ar"/>
        </w:rPr>
      </w:pPr>
      <w:r>
        <w:rPr>
          <w:rFonts w:hint="eastAsia" w:ascii="宋体" w:hAnsi="宋体" w:cs="宋体"/>
          <w:kern w:val="0"/>
          <w:sz w:val="24"/>
          <w:szCs w:val="24"/>
          <w:lang w:bidi="ar"/>
        </w:rPr>
        <w:t>由投标人引起的试运行的中断，将相应延长试运行时间。如果必要，应重新开始试验。</w:t>
      </w:r>
    </w:p>
    <w:p>
      <w:pPr>
        <w:keepNext w:val="0"/>
        <w:keepLines w:val="0"/>
        <w:pageBreakBefore w:val="0"/>
        <w:widowControl w:val="0"/>
        <w:kinsoku/>
        <w:wordWrap/>
        <w:overflowPunct/>
        <w:topLinePunct w:val="0"/>
        <w:bidi w:val="0"/>
        <w:spacing w:line="360" w:lineRule="auto"/>
        <w:ind w:left="0" w:firstLine="480" w:firstLineChars="200"/>
        <w:rPr>
          <w:rFonts w:ascii="宋体" w:hAnsi="宋体" w:cs="宋体"/>
          <w:kern w:val="0"/>
          <w:sz w:val="24"/>
          <w:szCs w:val="24"/>
          <w:lang w:bidi="ar"/>
        </w:rPr>
      </w:pPr>
      <w:r>
        <w:rPr>
          <w:rFonts w:hint="eastAsia" w:ascii="宋体" w:hAnsi="宋体" w:cs="宋体"/>
          <w:kern w:val="0"/>
          <w:sz w:val="24"/>
          <w:szCs w:val="24"/>
          <w:lang w:bidi="ar"/>
        </w:rPr>
        <w:t>在调试和试运行成功结束时，应提交报告取得招标人认可。</w:t>
      </w:r>
    </w:p>
    <w:p>
      <w:pPr>
        <w:pStyle w:val="8"/>
        <w:keepNext w:val="0"/>
        <w:keepLines w:val="0"/>
        <w:pageBreakBefore w:val="0"/>
        <w:widowControl w:val="0"/>
        <w:numPr>
          <w:ilvl w:val="2"/>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9.7.6</w:t>
      </w:r>
      <w:r>
        <w:rPr>
          <w:rFonts w:hint="eastAsia" w:cs="Times New Roman"/>
          <w:b w:val="0"/>
          <w:spacing w:val="0"/>
          <w:kern w:val="2"/>
          <w:sz w:val="24"/>
          <w:szCs w:val="24"/>
          <w:lang w:val="en-US" w:eastAsia="zh-CN" w:bidi="ar-SA"/>
        </w:rPr>
        <w:t xml:space="preserve"> </w:t>
      </w:r>
      <w:r>
        <w:rPr>
          <w:rFonts w:hint="eastAsia"/>
          <w:b w:val="0"/>
          <w:spacing w:val="0"/>
          <w:sz w:val="24"/>
          <w:szCs w:val="32"/>
        </w:rPr>
        <w:t>静态验收为工程完工后，招标人组织人员对工程的施工质量、施工范围等的验收。</w:t>
      </w:r>
    </w:p>
    <w:p>
      <w:pPr>
        <w:pStyle w:val="8"/>
        <w:keepNext w:val="0"/>
        <w:keepLines w:val="0"/>
        <w:pageBreakBefore w:val="0"/>
        <w:widowControl w:val="0"/>
        <w:numPr>
          <w:ilvl w:val="2"/>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9.7.7</w:t>
      </w:r>
      <w:r>
        <w:rPr>
          <w:rFonts w:hint="eastAsia" w:cs="Times New Roman"/>
          <w:b w:val="0"/>
          <w:spacing w:val="0"/>
          <w:kern w:val="2"/>
          <w:sz w:val="24"/>
          <w:szCs w:val="24"/>
          <w:lang w:val="en-US" w:eastAsia="zh-CN" w:bidi="ar-SA"/>
        </w:rPr>
        <w:t xml:space="preserve"> </w:t>
      </w:r>
      <w:r>
        <w:rPr>
          <w:rFonts w:hint="eastAsia"/>
          <w:b w:val="0"/>
          <w:spacing w:val="0"/>
          <w:sz w:val="24"/>
          <w:szCs w:val="32"/>
        </w:rPr>
        <w:t>动态验收为工程完工，</w:t>
      </w:r>
      <w:r>
        <w:rPr>
          <w:rFonts w:hint="eastAsia"/>
          <w:b w:val="0"/>
          <w:spacing w:val="0"/>
          <w:sz w:val="24"/>
          <w:szCs w:val="32"/>
          <w:lang w:val="en-US" w:eastAsia="zh-CN"/>
        </w:rPr>
        <w:t>满负荷</w:t>
      </w:r>
      <w:r>
        <w:rPr>
          <w:rFonts w:hint="eastAsia"/>
          <w:b w:val="0"/>
          <w:spacing w:val="0"/>
          <w:sz w:val="24"/>
          <w:szCs w:val="32"/>
        </w:rPr>
        <w:t>投入使用</w:t>
      </w:r>
      <w:r>
        <w:rPr>
          <w:rFonts w:hint="eastAsia"/>
          <w:b w:val="0"/>
          <w:spacing w:val="0"/>
          <w:sz w:val="24"/>
          <w:szCs w:val="32"/>
          <w:highlight w:val="none"/>
          <w:lang w:val="en-US" w:eastAsia="zh-CN"/>
        </w:rPr>
        <w:t>72</w:t>
      </w:r>
      <w:r>
        <w:rPr>
          <w:rFonts w:hint="eastAsia"/>
          <w:b w:val="0"/>
          <w:spacing w:val="0"/>
          <w:sz w:val="24"/>
          <w:szCs w:val="32"/>
        </w:rPr>
        <w:t>小时后，全面达到技术协议的要求，办理验收手续。</w:t>
      </w:r>
    </w:p>
    <w:bookmarkEnd w:id="165"/>
    <w:bookmarkEnd w:id="166"/>
    <w:bookmarkEnd w:id="167"/>
    <w:bookmarkEnd w:id="168"/>
    <w:p>
      <w:pPr>
        <w:pStyle w:val="5"/>
        <w:keepNext w:val="0"/>
        <w:keepLines w:val="0"/>
        <w:pageBreakBefore w:val="0"/>
        <w:widowControl w:val="0"/>
        <w:numPr>
          <w:ilvl w:val="0"/>
          <w:numId w:val="0"/>
        </w:numPr>
        <w:kinsoku/>
        <w:wordWrap/>
        <w:overflowPunct/>
        <w:topLinePunct w:val="0"/>
        <w:bidi w:val="0"/>
        <w:spacing w:before="100" w:after="100" w:line="360" w:lineRule="auto"/>
        <w:ind w:left="425" w:leftChars="0" w:hanging="425" w:firstLineChars="0"/>
        <w:rPr>
          <w:bCs/>
          <w:spacing w:val="0"/>
          <w:sz w:val="28"/>
          <w:szCs w:val="36"/>
        </w:rPr>
      </w:pPr>
      <w:bookmarkStart w:id="191" w:name="_Toc8315"/>
      <w:bookmarkStart w:id="192" w:name="_Toc6723"/>
      <w:bookmarkStart w:id="193" w:name="_Toc16115"/>
      <w:bookmarkStart w:id="194" w:name="_Toc1188"/>
      <w:bookmarkStart w:id="195" w:name="_Toc18468"/>
      <w:bookmarkStart w:id="196" w:name="_Toc31827"/>
      <w:r>
        <w:rPr>
          <w:rFonts w:hint="default" w:ascii="Times New Roman" w:hAnsi="Times New Roman" w:eastAsia="宋体" w:cs="Times New Roman"/>
          <w:b/>
          <w:bCs/>
          <w:spacing w:val="0"/>
          <w:kern w:val="44"/>
          <w:sz w:val="28"/>
          <w:szCs w:val="36"/>
          <w:lang w:val="en-US" w:eastAsia="zh-CN" w:bidi="ar-SA"/>
        </w:rPr>
        <w:t>10.</w:t>
      </w:r>
      <w:r>
        <w:rPr>
          <w:rFonts w:hint="eastAsia" w:cs="Times New Roman"/>
          <w:b/>
          <w:bCs/>
          <w:spacing w:val="0"/>
          <w:kern w:val="44"/>
          <w:sz w:val="28"/>
          <w:szCs w:val="36"/>
          <w:lang w:val="en-US" w:eastAsia="zh-CN" w:bidi="ar-SA"/>
        </w:rPr>
        <w:t xml:space="preserve"> </w:t>
      </w:r>
      <w:r>
        <w:rPr>
          <w:rFonts w:hint="eastAsia"/>
          <w:bCs/>
          <w:spacing w:val="0"/>
          <w:sz w:val="28"/>
          <w:szCs w:val="36"/>
        </w:rPr>
        <w:t>安全文明管理</w:t>
      </w:r>
      <w:bookmarkEnd w:id="191"/>
      <w:bookmarkEnd w:id="192"/>
      <w:bookmarkEnd w:id="193"/>
      <w:bookmarkEnd w:id="194"/>
      <w:bookmarkEnd w:id="195"/>
      <w:bookmarkEnd w:id="196"/>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rFonts w:hint="eastAsia" w:ascii="Times New Roman" w:hAnsi="Times New Roman" w:eastAsia="宋体" w:cs="Times New Roman"/>
          <w:b w:val="0"/>
          <w:spacing w:val="0"/>
          <w:kern w:val="2"/>
          <w:sz w:val="24"/>
          <w:szCs w:val="32"/>
          <w:lang w:val="en-US" w:eastAsia="zh-CN" w:bidi="ar-SA"/>
        </w:rPr>
      </w:pPr>
      <w:r>
        <w:rPr>
          <w:rFonts w:hint="default" w:ascii="Times New Roman" w:hAnsi="Times New Roman" w:eastAsia="宋体" w:cs="Times New Roman"/>
          <w:b w:val="0"/>
          <w:spacing w:val="0"/>
          <w:kern w:val="2"/>
          <w:sz w:val="24"/>
          <w:szCs w:val="24"/>
          <w:lang w:val="en-US" w:eastAsia="zh-CN" w:bidi="ar-SA"/>
        </w:rPr>
        <w:t>10.1</w:t>
      </w:r>
      <w:r>
        <w:rPr>
          <w:rFonts w:hint="eastAsia" w:cs="Times New Roman"/>
          <w:b w:val="0"/>
          <w:spacing w:val="0"/>
          <w:kern w:val="2"/>
          <w:sz w:val="24"/>
          <w:szCs w:val="24"/>
          <w:lang w:val="en-US" w:eastAsia="zh-CN" w:bidi="ar-SA"/>
        </w:rPr>
        <w:t xml:space="preserve"> </w:t>
      </w:r>
      <w:r>
        <w:rPr>
          <w:rFonts w:hint="eastAsia"/>
          <w:b w:val="0"/>
          <w:spacing w:val="0"/>
          <w:sz w:val="24"/>
          <w:szCs w:val="32"/>
        </w:rPr>
        <w:t>投标人应贯彻“安全第一、预防为主、综合治理”的方针，根据地方承包工程有关安全管理规定、国家电监委、国家电力公司有关安全管理文件和国家有关法律法规的规定，明确双方的安全责任，确保设备和人身安全，双方在签订工程项目承包合同的同时必须签订“安全协议”。</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rFonts w:hint="eastAsia" w:ascii="Times New Roman" w:hAnsi="Times New Roman" w:eastAsia="宋体" w:cs="Times New Roman"/>
          <w:b w:val="0"/>
          <w:spacing w:val="0"/>
          <w:kern w:val="2"/>
          <w:sz w:val="24"/>
          <w:szCs w:val="32"/>
          <w:lang w:val="en-US" w:eastAsia="zh-CN" w:bidi="ar-SA"/>
        </w:rPr>
      </w:pPr>
      <w:r>
        <w:rPr>
          <w:rFonts w:hint="default" w:ascii="Times New Roman" w:hAnsi="Times New Roman" w:eastAsia="宋体" w:cs="Times New Roman"/>
          <w:b w:val="0"/>
          <w:spacing w:val="0"/>
          <w:kern w:val="2"/>
          <w:sz w:val="24"/>
          <w:szCs w:val="24"/>
          <w:lang w:val="en-US" w:eastAsia="zh-CN" w:bidi="ar-SA"/>
        </w:rPr>
        <w:t>10.2</w:t>
      </w:r>
      <w:r>
        <w:rPr>
          <w:rFonts w:hint="eastAsia" w:cs="Times New Roman"/>
          <w:b w:val="0"/>
          <w:spacing w:val="0"/>
          <w:kern w:val="2"/>
          <w:sz w:val="24"/>
          <w:szCs w:val="24"/>
          <w:lang w:val="en-US" w:eastAsia="zh-CN" w:bidi="ar-SA"/>
        </w:rPr>
        <w:t xml:space="preserve"> </w:t>
      </w:r>
      <w:r>
        <w:rPr>
          <w:rFonts w:hint="eastAsia" w:ascii="Times New Roman" w:hAnsi="Times New Roman" w:eastAsia="宋体" w:cs="Times New Roman"/>
          <w:b w:val="0"/>
          <w:spacing w:val="0"/>
          <w:kern w:val="2"/>
          <w:sz w:val="24"/>
          <w:szCs w:val="32"/>
          <w:lang w:val="en-US" w:eastAsia="zh-CN" w:bidi="ar-SA"/>
        </w:rPr>
        <w:t>投标方必须贯彻落实“安全第一、预防为主、综合治理”的方针，严格遵守《电业安全工作规程(第1部分：热力和机械)》（GB26164.1）、《电力安全工作规程（发电厂和变电站电气部分）》（GB26860）、《电力建设安全工作规程（第1部分：火力发电厂）》（DL5009.1）、《电力设备典型消防规程》（DL5027）等国家有关安全生产法律、行政法规、国家标准和行业标准，并采取必要措施，强化安全管理，保证承包项目实施过程中，现场人员和设备安全。</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rFonts w:hint="eastAsia" w:ascii="Times New Roman" w:hAnsi="Times New Roman" w:eastAsia="宋体" w:cs="Times New Roman"/>
          <w:b w:val="0"/>
          <w:spacing w:val="0"/>
          <w:kern w:val="2"/>
          <w:sz w:val="24"/>
          <w:szCs w:val="32"/>
          <w:lang w:val="en-US" w:eastAsia="zh-CN" w:bidi="ar-SA"/>
        </w:rPr>
      </w:pPr>
      <w:r>
        <w:rPr>
          <w:rFonts w:hint="default" w:ascii="Times New Roman" w:hAnsi="Times New Roman" w:eastAsia="宋体" w:cs="Times New Roman"/>
          <w:b w:val="0"/>
          <w:spacing w:val="0"/>
          <w:kern w:val="2"/>
          <w:sz w:val="24"/>
          <w:szCs w:val="24"/>
          <w:lang w:val="en-US" w:eastAsia="zh-CN" w:bidi="ar-SA"/>
        </w:rPr>
        <w:t>10.3</w:t>
      </w:r>
      <w:r>
        <w:rPr>
          <w:rFonts w:hint="eastAsia" w:cs="Times New Roman"/>
          <w:b w:val="0"/>
          <w:spacing w:val="0"/>
          <w:kern w:val="2"/>
          <w:sz w:val="24"/>
          <w:szCs w:val="24"/>
          <w:lang w:val="en-US" w:eastAsia="zh-CN" w:bidi="ar-SA"/>
        </w:rPr>
        <w:t xml:space="preserve"> </w:t>
      </w:r>
      <w:r>
        <w:rPr>
          <w:rFonts w:hint="eastAsia" w:ascii="Times New Roman" w:hAnsi="Times New Roman" w:eastAsia="宋体" w:cs="Times New Roman"/>
          <w:b w:val="0"/>
          <w:spacing w:val="0"/>
          <w:kern w:val="2"/>
          <w:sz w:val="24"/>
          <w:szCs w:val="32"/>
          <w:lang w:val="en-US" w:eastAsia="zh-CN" w:bidi="ar-SA"/>
        </w:rPr>
        <w:t>投标方营业执照和资质证书、法人资格证书或其委托代理人证书符合要求，其经营范围应与招标项目涉及的业务相符；具有与招标项目相符合的安全生产许可证或经营许可证；无“投标方黑名单”或“不良行为供应商”等失信记录。</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rFonts w:hint="eastAsia" w:ascii="Times New Roman" w:hAnsi="Times New Roman" w:eastAsia="宋体" w:cs="Times New Roman"/>
          <w:b w:val="0"/>
          <w:spacing w:val="0"/>
          <w:kern w:val="2"/>
          <w:sz w:val="24"/>
          <w:szCs w:val="32"/>
          <w:lang w:val="en-US" w:eastAsia="zh-CN" w:bidi="ar-SA"/>
        </w:rPr>
      </w:pPr>
      <w:r>
        <w:rPr>
          <w:rFonts w:hint="default" w:ascii="Times New Roman" w:hAnsi="Times New Roman" w:eastAsia="宋体" w:cs="Times New Roman"/>
          <w:b w:val="0"/>
          <w:spacing w:val="0"/>
          <w:kern w:val="2"/>
          <w:sz w:val="24"/>
          <w:szCs w:val="24"/>
          <w:lang w:val="en-US" w:eastAsia="zh-CN" w:bidi="ar-SA"/>
        </w:rPr>
        <w:t>10.4</w:t>
      </w:r>
      <w:r>
        <w:rPr>
          <w:rFonts w:hint="eastAsia" w:cs="Times New Roman"/>
          <w:b w:val="0"/>
          <w:spacing w:val="0"/>
          <w:kern w:val="2"/>
          <w:sz w:val="24"/>
          <w:szCs w:val="24"/>
          <w:lang w:val="en-US" w:eastAsia="zh-CN" w:bidi="ar-SA"/>
        </w:rPr>
        <w:t xml:space="preserve"> </w:t>
      </w:r>
      <w:r>
        <w:rPr>
          <w:rFonts w:hint="eastAsia" w:ascii="Times New Roman" w:hAnsi="Times New Roman" w:eastAsia="宋体" w:cs="Times New Roman"/>
          <w:b w:val="0"/>
          <w:spacing w:val="0"/>
          <w:kern w:val="2"/>
          <w:sz w:val="24"/>
          <w:szCs w:val="32"/>
          <w:lang w:val="en-US" w:eastAsia="zh-CN" w:bidi="ar-SA"/>
        </w:rPr>
        <w:t>投标方必须具有与招标项目涉及业务相适应的管理人员、特种作业人员、特种设备操作人员。项目实施期间，项目负责人、安全管理人员应依据相关规定持有效的安全合格证上岗；特种作业人员、特种设备操作人员应持有效的操作证上岗。</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rFonts w:hint="eastAsia" w:ascii="Times New Roman" w:hAnsi="Times New Roman" w:eastAsia="宋体" w:cs="Times New Roman"/>
          <w:b w:val="0"/>
          <w:spacing w:val="0"/>
          <w:kern w:val="2"/>
          <w:sz w:val="24"/>
          <w:szCs w:val="32"/>
          <w:lang w:val="en-US" w:eastAsia="zh-CN" w:bidi="ar-SA"/>
        </w:rPr>
      </w:pPr>
      <w:r>
        <w:rPr>
          <w:rFonts w:hint="default" w:ascii="Times New Roman" w:hAnsi="Times New Roman" w:eastAsia="宋体" w:cs="Times New Roman"/>
          <w:b w:val="0"/>
          <w:spacing w:val="0"/>
          <w:kern w:val="2"/>
          <w:sz w:val="24"/>
          <w:szCs w:val="24"/>
          <w:lang w:val="en-US" w:eastAsia="zh-CN" w:bidi="ar-SA"/>
        </w:rPr>
        <w:t>10.5</w:t>
      </w:r>
      <w:r>
        <w:rPr>
          <w:rFonts w:hint="eastAsia" w:cs="Times New Roman"/>
          <w:b w:val="0"/>
          <w:spacing w:val="0"/>
          <w:kern w:val="2"/>
          <w:sz w:val="24"/>
          <w:szCs w:val="24"/>
          <w:lang w:val="en-US" w:eastAsia="zh-CN" w:bidi="ar-SA"/>
        </w:rPr>
        <w:t xml:space="preserve"> </w:t>
      </w:r>
      <w:r>
        <w:rPr>
          <w:rFonts w:hint="eastAsia" w:ascii="Times New Roman" w:hAnsi="Times New Roman" w:eastAsia="宋体" w:cs="Times New Roman"/>
          <w:b w:val="0"/>
          <w:spacing w:val="0"/>
          <w:kern w:val="2"/>
          <w:sz w:val="24"/>
          <w:szCs w:val="32"/>
          <w:lang w:val="en-US" w:eastAsia="zh-CN" w:bidi="ar-SA"/>
        </w:rPr>
        <w:t>投标方项目实施前，应建立与承包项目相适应的安全组织体系，依法依规配置满足安全生产需要的安全管理人员及其他人员。</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rFonts w:hint="eastAsia" w:ascii="Times New Roman" w:hAnsi="Times New Roman" w:eastAsia="宋体" w:cs="Times New Roman"/>
          <w:b w:val="0"/>
          <w:spacing w:val="0"/>
          <w:kern w:val="2"/>
          <w:sz w:val="24"/>
          <w:szCs w:val="32"/>
          <w:lang w:val="en-US" w:eastAsia="zh-CN" w:bidi="ar-SA"/>
        </w:rPr>
      </w:pPr>
      <w:r>
        <w:rPr>
          <w:rFonts w:hint="default" w:ascii="Times New Roman" w:hAnsi="Times New Roman" w:eastAsia="宋体" w:cs="Times New Roman"/>
          <w:b w:val="0"/>
          <w:spacing w:val="0"/>
          <w:kern w:val="2"/>
          <w:sz w:val="24"/>
          <w:szCs w:val="24"/>
          <w:lang w:val="en-US" w:eastAsia="zh-CN" w:bidi="ar-SA"/>
        </w:rPr>
        <w:t>10.6</w:t>
      </w:r>
      <w:r>
        <w:rPr>
          <w:rFonts w:hint="eastAsia" w:cs="Times New Roman"/>
          <w:b w:val="0"/>
          <w:spacing w:val="0"/>
          <w:kern w:val="2"/>
          <w:sz w:val="24"/>
          <w:szCs w:val="24"/>
          <w:lang w:val="en-US" w:eastAsia="zh-CN" w:bidi="ar-SA"/>
        </w:rPr>
        <w:t xml:space="preserve"> </w:t>
      </w:r>
      <w:r>
        <w:rPr>
          <w:rFonts w:hint="eastAsia" w:ascii="Times New Roman" w:hAnsi="Times New Roman" w:eastAsia="宋体" w:cs="Times New Roman"/>
          <w:b w:val="0"/>
          <w:spacing w:val="0"/>
          <w:kern w:val="2"/>
          <w:sz w:val="24"/>
          <w:szCs w:val="32"/>
          <w:lang w:val="en-US" w:eastAsia="zh-CN" w:bidi="ar-SA"/>
        </w:rPr>
        <w:t>投标方必须有健全的制度体系。项目实施前，针对承包的项目制定有齐全的、切实有效的安全生产责任制、安全生产规章制度和操作规程，并严格执行。</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rFonts w:hint="eastAsia" w:ascii="Times New Roman" w:hAnsi="Times New Roman" w:eastAsia="宋体" w:cs="Times New Roman"/>
          <w:b w:val="0"/>
          <w:spacing w:val="0"/>
          <w:kern w:val="2"/>
          <w:sz w:val="24"/>
          <w:szCs w:val="32"/>
          <w:lang w:val="en-US" w:eastAsia="zh-CN" w:bidi="ar-SA"/>
        </w:rPr>
      </w:pPr>
      <w:r>
        <w:rPr>
          <w:rFonts w:hint="default" w:ascii="Times New Roman" w:hAnsi="Times New Roman" w:eastAsia="宋体" w:cs="Times New Roman"/>
          <w:b w:val="0"/>
          <w:spacing w:val="0"/>
          <w:kern w:val="2"/>
          <w:sz w:val="24"/>
          <w:szCs w:val="24"/>
          <w:lang w:val="en-US" w:eastAsia="zh-CN" w:bidi="ar-SA"/>
        </w:rPr>
        <w:t>10.7</w:t>
      </w:r>
      <w:r>
        <w:rPr>
          <w:rFonts w:hint="eastAsia" w:cs="Times New Roman"/>
          <w:b w:val="0"/>
          <w:spacing w:val="0"/>
          <w:kern w:val="2"/>
          <w:sz w:val="24"/>
          <w:szCs w:val="24"/>
          <w:lang w:val="en-US" w:eastAsia="zh-CN" w:bidi="ar-SA"/>
        </w:rPr>
        <w:t xml:space="preserve"> </w:t>
      </w:r>
      <w:r>
        <w:rPr>
          <w:rFonts w:hint="eastAsia" w:ascii="Times New Roman" w:hAnsi="Times New Roman" w:eastAsia="宋体" w:cs="Times New Roman"/>
          <w:b w:val="0"/>
          <w:spacing w:val="0"/>
          <w:kern w:val="2"/>
          <w:sz w:val="24"/>
          <w:szCs w:val="32"/>
          <w:lang w:val="en-US" w:eastAsia="zh-CN" w:bidi="ar-SA"/>
        </w:rPr>
        <w:t>投标方应按照相关规定明确安全费用投入名目及额度。在项目实施前编制安全生产费用提取和使用计划，保证项目实施期间安全生产费用足额投入使用。</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rFonts w:hint="eastAsia" w:ascii="Times New Roman" w:hAnsi="Times New Roman" w:eastAsia="宋体" w:cs="Times New Roman"/>
          <w:b w:val="0"/>
          <w:spacing w:val="0"/>
          <w:kern w:val="2"/>
          <w:sz w:val="24"/>
          <w:szCs w:val="32"/>
          <w:lang w:val="en-US" w:eastAsia="zh-CN" w:bidi="ar-SA"/>
        </w:rPr>
      </w:pPr>
      <w:r>
        <w:rPr>
          <w:rFonts w:hint="default" w:ascii="Times New Roman" w:hAnsi="Times New Roman" w:eastAsia="宋体" w:cs="Times New Roman"/>
          <w:b w:val="0"/>
          <w:spacing w:val="0"/>
          <w:kern w:val="2"/>
          <w:sz w:val="24"/>
          <w:szCs w:val="24"/>
          <w:lang w:val="en-US" w:eastAsia="zh-CN" w:bidi="ar-SA"/>
        </w:rPr>
        <w:t>10.8</w:t>
      </w:r>
      <w:r>
        <w:rPr>
          <w:rFonts w:hint="eastAsia" w:cs="Times New Roman"/>
          <w:b w:val="0"/>
          <w:spacing w:val="0"/>
          <w:kern w:val="2"/>
          <w:sz w:val="24"/>
          <w:szCs w:val="24"/>
          <w:lang w:val="en-US" w:eastAsia="zh-CN" w:bidi="ar-SA"/>
        </w:rPr>
        <w:t xml:space="preserve"> </w:t>
      </w:r>
      <w:r>
        <w:rPr>
          <w:rFonts w:hint="eastAsia" w:ascii="Times New Roman" w:hAnsi="Times New Roman" w:eastAsia="宋体" w:cs="Times New Roman"/>
          <w:b w:val="0"/>
          <w:spacing w:val="0"/>
          <w:kern w:val="2"/>
          <w:sz w:val="24"/>
          <w:szCs w:val="32"/>
          <w:lang w:val="en-US" w:eastAsia="zh-CN" w:bidi="ar-SA"/>
        </w:rPr>
        <w:t>投标方具有与招标项目所涉及业务相适应的机具、装备、设施。项目实施中，所使用的起重机械、场(厂)内专用机动车辆等特种设备，电动工具、安全工器具等应有有效的安全检验合格证（或标志）。安全防护设施符合安全要求，满足安全生产需要。</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rFonts w:hint="eastAsia" w:ascii="Times New Roman" w:hAnsi="Times New Roman" w:eastAsia="宋体" w:cs="Times New Roman"/>
          <w:b w:val="0"/>
          <w:spacing w:val="0"/>
          <w:kern w:val="2"/>
          <w:sz w:val="24"/>
          <w:szCs w:val="32"/>
          <w:lang w:val="en-US" w:eastAsia="zh-CN" w:bidi="ar-SA"/>
        </w:rPr>
      </w:pPr>
      <w:r>
        <w:rPr>
          <w:rFonts w:hint="default" w:ascii="Times New Roman" w:hAnsi="Times New Roman" w:eastAsia="宋体" w:cs="Times New Roman"/>
          <w:b w:val="0"/>
          <w:spacing w:val="0"/>
          <w:kern w:val="2"/>
          <w:sz w:val="24"/>
          <w:szCs w:val="24"/>
          <w:lang w:val="en-US" w:eastAsia="zh-CN" w:bidi="ar-SA"/>
        </w:rPr>
        <w:t>10.9</w:t>
      </w:r>
      <w:r>
        <w:rPr>
          <w:rFonts w:hint="eastAsia" w:cs="Times New Roman"/>
          <w:b w:val="0"/>
          <w:spacing w:val="0"/>
          <w:kern w:val="2"/>
          <w:sz w:val="24"/>
          <w:szCs w:val="24"/>
          <w:lang w:val="en-US" w:eastAsia="zh-CN" w:bidi="ar-SA"/>
        </w:rPr>
        <w:t xml:space="preserve"> </w:t>
      </w:r>
      <w:r>
        <w:rPr>
          <w:rFonts w:hint="eastAsia" w:ascii="Times New Roman" w:hAnsi="Times New Roman" w:eastAsia="宋体" w:cs="Times New Roman"/>
          <w:b w:val="0"/>
          <w:spacing w:val="0"/>
          <w:kern w:val="2"/>
          <w:sz w:val="24"/>
          <w:szCs w:val="32"/>
          <w:lang w:val="en-US" w:eastAsia="zh-CN" w:bidi="ar-SA"/>
        </w:rPr>
        <w:t>投标方在项目实施中，禁止采用国家明文淘汰的严重危及生产安全的工艺、设备。禁止使用报废的或有明显缺陷的施工装备、设施和工具。</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rFonts w:hint="eastAsia" w:ascii="Times New Roman" w:hAnsi="Times New Roman" w:eastAsia="宋体" w:cs="Times New Roman"/>
          <w:b w:val="0"/>
          <w:spacing w:val="0"/>
          <w:kern w:val="2"/>
          <w:sz w:val="24"/>
          <w:szCs w:val="32"/>
          <w:lang w:val="en-US" w:eastAsia="zh-CN" w:bidi="ar-SA"/>
        </w:rPr>
      </w:pPr>
      <w:r>
        <w:rPr>
          <w:rFonts w:hint="default" w:ascii="Times New Roman" w:hAnsi="Times New Roman" w:eastAsia="宋体" w:cs="Times New Roman"/>
          <w:b w:val="0"/>
          <w:spacing w:val="0"/>
          <w:kern w:val="2"/>
          <w:sz w:val="24"/>
          <w:szCs w:val="24"/>
          <w:lang w:val="en-US" w:eastAsia="zh-CN" w:bidi="ar-SA"/>
        </w:rPr>
        <w:t>10.10</w:t>
      </w:r>
      <w:r>
        <w:rPr>
          <w:rFonts w:hint="eastAsia" w:cs="Times New Roman"/>
          <w:b w:val="0"/>
          <w:spacing w:val="0"/>
          <w:kern w:val="2"/>
          <w:sz w:val="24"/>
          <w:szCs w:val="24"/>
          <w:lang w:val="en-US" w:eastAsia="zh-CN" w:bidi="ar-SA"/>
        </w:rPr>
        <w:t xml:space="preserve"> </w:t>
      </w:r>
      <w:r>
        <w:rPr>
          <w:rFonts w:hint="eastAsia" w:ascii="Times New Roman" w:hAnsi="Times New Roman" w:eastAsia="宋体" w:cs="Times New Roman"/>
          <w:b w:val="0"/>
          <w:spacing w:val="0"/>
          <w:kern w:val="2"/>
          <w:sz w:val="24"/>
          <w:szCs w:val="32"/>
          <w:lang w:val="en-US" w:eastAsia="zh-CN" w:bidi="ar-SA"/>
        </w:rPr>
        <w:t>投标方不得转包、违法分包、托管或者代管承包项目，不得将承包项目的主要工作再次分包。</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rFonts w:hint="eastAsia" w:ascii="Times New Roman" w:hAnsi="Times New Roman" w:eastAsia="宋体" w:cs="Times New Roman"/>
          <w:b w:val="0"/>
          <w:spacing w:val="0"/>
          <w:kern w:val="2"/>
          <w:sz w:val="24"/>
          <w:szCs w:val="32"/>
          <w:lang w:val="en-US" w:eastAsia="zh-CN" w:bidi="ar-SA"/>
        </w:rPr>
      </w:pPr>
      <w:r>
        <w:rPr>
          <w:rFonts w:hint="default" w:ascii="Times New Roman" w:hAnsi="Times New Roman" w:eastAsia="宋体" w:cs="Times New Roman"/>
          <w:b w:val="0"/>
          <w:spacing w:val="0"/>
          <w:kern w:val="2"/>
          <w:sz w:val="24"/>
          <w:szCs w:val="24"/>
          <w:lang w:val="en-US" w:eastAsia="zh-CN" w:bidi="ar-SA"/>
        </w:rPr>
        <w:t>10.11</w:t>
      </w:r>
      <w:r>
        <w:rPr>
          <w:rFonts w:hint="eastAsia" w:cs="Times New Roman"/>
          <w:b w:val="0"/>
          <w:spacing w:val="0"/>
          <w:kern w:val="2"/>
          <w:sz w:val="24"/>
          <w:szCs w:val="24"/>
          <w:lang w:val="en-US" w:eastAsia="zh-CN" w:bidi="ar-SA"/>
        </w:rPr>
        <w:t xml:space="preserve"> </w:t>
      </w:r>
      <w:r>
        <w:rPr>
          <w:rFonts w:hint="eastAsia" w:ascii="Times New Roman" w:hAnsi="Times New Roman" w:eastAsia="宋体" w:cs="Times New Roman"/>
          <w:b w:val="0"/>
          <w:spacing w:val="0"/>
          <w:kern w:val="2"/>
          <w:sz w:val="24"/>
          <w:szCs w:val="32"/>
          <w:lang w:val="en-US" w:eastAsia="zh-CN" w:bidi="ar-SA"/>
        </w:rPr>
        <w:t>投标方在项目开工前必须与招标方签订安全生产管理协议，如有与其他外包单位在同一作业区域内进行作业，并可能危及对方生产安全的，必须与其签订交叉作业安全管理协议。</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rFonts w:hint="eastAsia" w:ascii="Times New Roman" w:hAnsi="Times New Roman" w:eastAsia="宋体" w:cs="Times New Roman"/>
          <w:b w:val="0"/>
          <w:spacing w:val="0"/>
          <w:kern w:val="2"/>
          <w:sz w:val="24"/>
          <w:szCs w:val="32"/>
          <w:lang w:val="en-US" w:eastAsia="zh-CN" w:bidi="ar-SA"/>
        </w:rPr>
      </w:pPr>
      <w:r>
        <w:rPr>
          <w:rFonts w:hint="default" w:ascii="Times New Roman" w:hAnsi="Times New Roman" w:eastAsia="宋体" w:cs="Times New Roman"/>
          <w:b w:val="0"/>
          <w:spacing w:val="0"/>
          <w:kern w:val="2"/>
          <w:sz w:val="24"/>
          <w:szCs w:val="24"/>
          <w:lang w:val="en-US" w:eastAsia="zh-CN" w:bidi="ar-SA"/>
        </w:rPr>
        <w:t>10.12</w:t>
      </w:r>
      <w:r>
        <w:rPr>
          <w:rFonts w:hint="eastAsia" w:cs="Times New Roman"/>
          <w:b w:val="0"/>
          <w:spacing w:val="0"/>
          <w:kern w:val="2"/>
          <w:sz w:val="24"/>
          <w:szCs w:val="24"/>
          <w:lang w:val="en-US" w:eastAsia="zh-CN" w:bidi="ar-SA"/>
        </w:rPr>
        <w:t xml:space="preserve"> </w:t>
      </w:r>
      <w:r>
        <w:rPr>
          <w:rFonts w:hint="eastAsia" w:ascii="Times New Roman" w:hAnsi="Times New Roman" w:eastAsia="宋体" w:cs="Times New Roman"/>
          <w:b w:val="0"/>
          <w:spacing w:val="0"/>
          <w:kern w:val="2"/>
          <w:sz w:val="24"/>
          <w:szCs w:val="32"/>
          <w:lang w:val="en-US" w:eastAsia="zh-CN" w:bidi="ar-SA"/>
        </w:rPr>
        <w:t>投标方依法对项目作业人员进行合格的安全生产教育和培训。招标方有权对项目作业人员安全教育情况进行抽查考试，考试不合格人员不得进入项目现场。</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rFonts w:hint="eastAsia" w:ascii="Times New Roman" w:hAnsi="Times New Roman" w:eastAsia="宋体" w:cs="Times New Roman"/>
          <w:b w:val="0"/>
          <w:spacing w:val="0"/>
          <w:kern w:val="2"/>
          <w:sz w:val="24"/>
          <w:szCs w:val="32"/>
          <w:lang w:val="en-US" w:eastAsia="zh-CN" w:bidi="ar-SA"/>
        </w:rPr>
      </w:pPr>
      <w:r>
        <w:rPr>
          <w:rFonts w:hint="default" w:ascii="Times New Roman" w:hAnsi="Times New Roman" w:eastAsia="宋体" w:cs="Times New Roman"/>
          <w:b w:val="0"/>
          <w:spacing w:val="0"/>
          <w:kern w:val="2"/>
          <w:sz w:val="24"/>
          <w:szCs w:val="24"/>
          <w:lang w:val="en-US" w:eastAsia="zh-CN" w:bidi="ar-SA"/>
        </w:rPr>
        <w:t>10.13</w:t>
      </w:r>
      <w:r>
        <w:rPr>
          <w:rFonts w:hint="eastAsia" w:cs="Times New Roman"/>
          <w:b w:val="0"/>
          <w:spacing w:val="0"/>
          <w:kern w:val="2"/>
          <w:sz w:val="24"/>
          <w:szCs w:val="24"/>
          <w:lang w:val="en-US" w:eastAsia="zh-CN" w:bidi="ar-SA"/>
        </w:rPr>
        <w:t xml:space="preserve"> </w:t>
      </w:r>
      <w:r>
        <w:rPr>
          <w:rFonts w:hint="eastAsia" w:ascii="Times New Roman" w:hAnsi="Times New Roman" w:eastAsia="宋体" w:cs="Times New Roman"/>
          <w:b w:val="0"/>
          <w:spacing w:val="0"/>
          <w:kern w:val="2"/>
          <w:sz w:val="24"/>
          <w:szCs w:val="32"/>
          <w:lang w:val="en-US" w:eastAsia="zh-CN" w:bidi="ar-SA"/>
        </w:rPr>
        <w:t>投标方应针对项目中涉及重要临时设施、重要施工工序、特殊作业、季节性施工、多工种交叉等施工项目、危险性较大分部分项工程和超过一定规模危险性较大分部分项工程，必须单独编制安全专项施工方案，明确各项安全技术措施，经招标方审核批准后实施。</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rFonts w:hint="eastAsia" w:ascii="Times New Roman" w:hAnsi="Times New Roman" w:eastAsia="宋体" w:cs="Times New Roman"/>
          <w:b w:val="0"/>
          <w:spacing w:val="0"/>
          <w:kern w:val="2"/>
          <w:sz w:val="24"/>
          <w:szCs w:val="32"/>
          <w:lang w:val="en-US" w:eastAsia="zh-CN" w:bidi="ar-SA"/>
        </w:rPr>
      </w:pPr>
      <w:r>
        <w:rPr>
          <w:rFonts w:hint="default" w:ascii="Times New Roman" w:hAnsi="Times New Roman" w:eastAsia="宋体" w:cs="Times New Roman"/>
          <w:b w:val="0"/>
          <w:spacing w:val="0"/>
          <w:kern w:val="2"/>
          <w:sz w:val="24"/>
          <w:szCs w:val="24"/>
          <w:lang w:val="en-US" w:eastAsia="zh-CN" w:bidi="ar-SA"/>
        </w:rPr>
        <w:t>10.14</w:t>
      </w:r>
      <w:r>
        <w:rPr>
          <w:rFonts w:hint="eastAsia" w:cs="Times New Roman"/>
          <w:b w:val="0"/>
          <w:spacing w:val="0"/>
          <w:kern w:val="2"/>
          <w:sz w:val="24"/>
          <w:szCs w:val="24"/>
          <w:lang w:val="en-US" w:eastAsia="zh-CN" w:bidi="ar-SA"/>
        </w:rPr>
        <w:t xml:space="preserve"> </w:t>
      </w:r>
      <w:r>
        <w:rPr>
          <w:rFonts w:hint="eastAsia" w:ascii="Times New Roman" w:hAnsi="Times New Roman" w:eastAsia="宋体" w:cs="Times New Roman"/>
          <w:b w:val="0"/>
          <w:spacing w:val="0"/>
          <w:kern w:val="2"/>
          <w:sz w:val="24"/>
          <w:szCs w:val="32"/>
          <w:lang w:val="en-US" w:eastAsia="zh-CN" w:bidi="ar-SA"/>
        </w:rPr>
        <w:t>投标方在项目开工前，除接受招标方项目负责人对投标方项目负责人、技术负责人、安全管理负责人的安全技术交底外，投标方应按有关规定对所有作业人员进行安全技术交底，告知每位人员可能存在的风险及预防措施等。</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rFonts w:hint="eastAsia" w:ascii="Times New Roman" w:hAnsi="Times New Roman" w:eastAsia="宋体" w:cs="Times New Roman"/>
          <w:b w:val="0"/>
          <w:spacing w:val="0"/>
          <w:kern w:val="2"/>
          <w:sz w:val="24"/>
          <w:szCs w:val="32"/>
          <w:lang w:val="en-US" w:eastAsia="zh-CN" w:bidi="ar-SA"/>
        </w:rPr>
      </w:pPr>
      <w:r>
        <w:rPr>
          <w:rFonts w:hint="default" w:ascii="Times New Roman" w:hAnsi="Times New Roman" w:eastAsia="宋体" w:cs="Times New Roman"/>
          <w:b w:val="0"/>
          <w:spacing w:val="0"/>
          <w:kern w:val="2"/>
          <w:sz w:val="24"/>
          <w:szCs w:val="24"/>
          <w:lang w:val="en-US" w:eastAsia="zh-CN" w:bidi="ar-SA"/>
        </w:rPr>
        <w:t>10.15</w:t>
      </w:r>
      <w:r>
        <w:rPr>
          <w:rFonts w:hint="eastAsia" w:cs="Times New Roman"/>
          <w:b w:val="0"/>
          <w:spacing w:val="0"/>
          <w:kern w:val="2"/>
          <w:sz w:val="24"/>
          <w:szCs w:val="24"/>
          <w:lang w:val="en-US" w:eastAsia="zh-CN" w:bidi="ar-SA"/>
        </w:rPr>
        <w:t xml:space="preserve"> </w:t>
      </w:r>
      <w:r>
        <w:rPr>
          <w:rFonts w:hint="eastAsia" w:ascii="Times New Roman" w:hAnsi="Times New Roman" w:eastAsia="宋体" w:cs="Times New Roman"/>
          <w:b w:val="0"/>
          <w:spacing w:val="0"/>
          <w:kern w:val="2"/>
          <w:sz w:val="24"/>
          <w:szCs w:val="32"/>
          <w:lang w:val="en-US" w:eastAsia="zh-CN" w:bidi="ar-SA"/>
        </w:rPr>
        <w:t>投标方严格执行招标方《工作票管理标准》，熟练掌握工作票（包括动火工作票）执行流程，负责做好工作票签发人、工作负责人技术培训工作。工作票签发人、工作负责人经招标方考试考核合格后，给予办理工作票权限，严禁无票作业。</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rFonts w:hint="eastAsia" w:ascii="Times New Roman" w:hAnsi="Times New Roman" w:eastAsia="宋体" w:cs="Times New Roman"/>
          <w:b w:val="0"/>
          <w:spacing w:val="0"/>
          <w:kern w:val="2"/>
          <w:sz w:val="24"/>
          <w:szCs w:val="32"/>
          <w:lang w:val="en-US" w:eastAsia="zh-CN" w:bidi="ar-SA"/>
        </w:rPr>
      </w:pPr>
      <w:r>
        <w:rPr>
          <w:rFonts w:hint="default" w:ascii="Times New Roman" w:hAnsi="Times New Roman" w:eastAsia="宋体" w:cs="Times New Roman"/>
          <w:b w:val="0"/>
          <w:spacing w:val="0"/>
          <w:kern w:val="2"/>
          <w:sz w:val="24"/>
          <w:szCs w:val="24"/>
          <w:lang w:val="en-US" w:eastAsia="zh-CN" w:bidi="ar-SA"/>
        </w:rPr>
        <w:t>10.16</w:t>
      </w:r>
      <w:r>
        <w:rPr>
          <w:rFonts w:hint="eastAsia" w:cs="Times New Roman"/>
          <w:b w:val="0"/>
          <w:spacing w:val="0"/>
          <w:kern w:val="2"/>
          <w:sz w:val="24"/>
          <w:szCs w:val="24"/>
          <w:lang w:val="en-US" w:eastAsia="zh-CN" w:bidi="ar-SA"/>
        </w:rPr>
        <w:t xml:space="preserve"> </w:t>
      </w:r>
      <w:r>
        <w:rPr>
          <w:rFonts w:hint="eastAsia" w:ascii="Times New Roman" w:hAnsi="Times New Roman" w:eastAsia="宋体" w:cs="Times New Roman"/>
          <w:b w:val="0"/>
          <w:spacing w:val="0"/>
          <w:kern w:val="2"/>
          <w:sz w:val="24"/>
          <w:szCs w:val="32"/>
          <w:lang w:val="en-US" w:eastAsia="zh-CN" w:bidi="ar-SA"/>
        </w:rPr>
        <w:t>投标方在项目实施中，应遵守招标方各项安全生产规程和制度，并接受招标方管理人员的监督、检查和考核。投标方安全管理人员应对安全生产状况进行经常性检查，及时制止违章，排查和消除隐患。投标方在进行吊装、高空作业等危险作业时，应安排专门人员进行现场安全管理，确保操作规程的遵守和安全措施的落实。</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rFonts w:hint="eastAsia" w:ascii="Times New Roman" w:hAnsi="Times New Roman" w:eastAsia="宋体" w:cs="Times New Roman"/>
          <w:b w:val="0"/>
          <w:spacing w:val="0"/>
          <w:kern w:val="2"/>
          <w:sz w:val="24"/>
          <w:szCs w:val="32"/>
          <w:lang w:val="en-US" w:eastAsia="zh-CN" w:bidi="ar-SA"/>
        </w:rPr>
      </w:pPr>
      <w:r>
        <w:rPr>
          <w:rFonts w:hint="default" w:ascii="Times New Roman" w:hAnsi="Times New Roman" w:eastAsia="宋体" w:cs="Times New Roman"/>
          <w:b w:val="0"/>
          <w:spacing w:val="0"/>
          <w:kern w:val="2"/>
          <w:sz w:val="24"/>
          <w:szCs w:val="24"/>
          <w:lang w:val="en-US" w:eastAsia="zh-CN" w:bidi="ar-SA"/>
        </w:rPr>
        <w:t>10.17</w:t>
      </w:r>
      <w:r>
        <w:rPr>
          <w:rFonts w:hint="eastAsia" w:cs="Times New Roman"/>
          <w:b w:val="0"/>
          <w:spacing w:val="0"/>
          <w:kern w:val="2"/>
          <w:sz w:val="24"/>
          <w:szCs w:val="24"/>
          <w:lang w:val="en-US" w:eastAsia="zh-CN" w:bidi="ar-SA"/>
        </w:rPr>
        <w:t xml:space="preserve"> </w:t>
      </w:r>
      <w:r>
        <w:rPr>
          <w:rFonts w:hint="eastAsia" w:ascii="Times New Roman" w:hAnsi="Times New Roman" w:eastAsia="宋体" w:cs="Times New Roman"/>
          <w:b w:val="0"/>
          <w:spacing w:val="0"/>
          <w:kern w:val="2"/>
          <w:sz w:val="24"/>
          <w:szCs w:val="32"/>
          <w:lang w:val="en-US" w:eastAsia="zh-CN" w:bidi="ar-SA"/>
        </w:rPr>
        <w:t>项目作业过程中发生任何人员伤亡和设备设施损坏事故，投标方应及时报告招标方，并做好事故应急处置和善后工作；由于投标方人员违反有关安全工作规程、规定，造成人员伤亡和设备设施损坏事故，按事故调查结果，投标方承担相应的事故责任。</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rFonts w:hint="eastAsia" w:ascii="Times New Roman" w:hAnsi="Times New Roman" w:eastAsia="宋体" w:cs="Times New Roman"/>
          <w:b w:val="0"/>
          <w:spacing w:val="0"/>
          <w:kern w:val="2"/>
          <w:sz w:val="24"/>
          <w:szCs w:val="32"/>
          <w:lang w:val="en-US" w:eastAsia="zh-CN" w:bidi="ar-SA"/>
        </w:rPr>
      </w:pPr>
      <w:r>
        <w:rPr>
          <w:rFonts w:hint="default" w:ascii="Times New Roman" w:hAnsi="Times New Roman" w:eastAsia="宋体" w:cs="Times New Roman"/>
          <w:b w:val="0"/>
          <w:spacing w:val="0"/>
          <w:kern w:val="2"/>
          <w:sz w:val="24"/>
          <w:szCs w:val="24"/>
          <w:lang w:val="en-US" w:eastAsia="zh-CN" w:bidi="ar-SA"/>
        </w:rPr>
        <w:t>10.18</w:t>
      </w:r>
      <w:r>
        <w:rPr>
          <w:rFonts w:hint="eastAsia" w:cs="Times New Roman"/>
          <w:b w:val="0"/>
          <w:spacing w:val="0"/>
          <w:kern w:val="2"/>
          <w:sz w:val="24"/>
          <w:szCs w:val="24"/>
          <w:lang w:val="en-US" w:eastAsia="zh-CN" w:bidi="ar-SA"/>
        </w:rPr>
        <w:t xml:space="preserve"> </w:t>
      </w:r>
      <w:r>
        <w:rPr>
          <w:rFonts w:hint="eastAsia" w:ascii="Times New Roman" w:hAnsi="Times New Roman" w:eastAsia="宋体" w:cs="Times New Roman"/>
          <w:b w:val="0"/>
          <w:spacing w:val="0"/>
          <w:kern w:val="2"/>
          <w:sz w:val="24"/>
          <w:szCs w:val="32"/>
          <w:lang w:val="en-US" w:eastAsia="zh-CN" w:bidi="ar-SA"/>
        </w:rPr>
        <w:t>因投标方责任发生事故、事件、违章行为及其他管理不力情况，将按照招标方《承发包项目安全管理规定》及相应合同条款对投标方进行考核，或清退违章人员，甚至约谈项目负责人，通报其上级单位，并可要求更换承包单位项目负责人。</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rFonts w:hint="eastAsia" w:ascii="Times New Roman" w:hAnsi="Times New Roman" w:eastAsia="宋体" w:cs="Times New Roman"/>
          <w:b w:val="0"/>
          <w:spacing w:val="0"/>
          <w:kern w:val="2"/>
          <w:sz w:val="24"/>
          <w:szCs w:val="32"/>
          <w:lang w:val="en-US" w:eastAsia="zh-CN" w:bidi="ar-SA"/>
        </w:rPr>
      </w:pPr>
      <w:r>
        <w:rPr>
          <w:rFonts w:hint="default" w:ascii="Times New Roman" w:hAnsi="Times New Roman" w:eastAsia="宋体" w:cs="Times New Roman"/>
          <w:b w:val="0"/>
          <w:spacing w:val="0"/>
          <w:kern w:val="2"/>
          <w:sz w:val="24"/>
          <w:szCs w:val="24"/>
          <w:lang w:val="en-US" w:eastAsia="zh-CN" w:bidi="ar-SA"/>
        </w:rPr>
        <w:t>10.19</w:t>
      </w:r>
      <w:r>
        <w:rPr>
          <w:rFonts w:hint="eastAsia" w:cs="Times New Roman"/>
          <w:b w:val="0"/>
          <w:spacing w:val="0"/>
          <w:kern w:val="2"/>
          <w:sz w:val="24"/>
          <w:szCs w:val="24"/>
          <w:lang w:val="en-US" w:eastAsia="zh-CN" w:bidi="ar-SA"/>
        </w:rPr>
        <w:t xml:space="preserve"> </w:t>
      </w:r>
      <w:r>
        <w:rPr>
          <w:rFonts w:hint="eastAsia" w:ascii="Times New Roman" w:hAnsi="Times New Roman" w:eastAsia="宋体" w:cs="Times New Roman"/>
          <w:b w:val="0"/>
          <w:spacing w:val="0"/>
          <w:kern w:val="2"/>
          <w:sz w:val="24"/>
          <w:szCs w:val="32"/>
          <w:lang w:val="en-US" w:eastAsia="zh-CN" w:bidi="ar-SA"/>
        </w:rPr>
        <w:t>未经许可，不得进入项目无关区域，不得擅动设备设施及压缩空气、消防水、工业水等系统。</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rFonts w:hint="eastAsia" w:ascii="Times New Roman" w:hAnsi="Times New Roman" w:eastAsia="宋体" w:cs="Times New Roman"/>
          <w:b w:val="0"/>
          <w:spacing w:val="0"/>
          <w:kern w:val="2"/>
          <w:sz w:val="24"/>
          <w:szCs w:val="32"/>
          <w:lang w:val="en-US" w:eastAsia="zh-CN" w:bidi="ar-SA"/>
        </w:rPr>
      </w:pPr>
      <w:r>
        <w:rPr>
          <w:rFonts w:hint="default" w:ascii="Times New Roman" w:hAnsi="Times New Roman" w:eastAsia="宋体" w:cs="Times New Roman"/>
          <w:b w:val="0"/>
          <w:spacing w:val="0"/>
          <w:kern w:val="2"/>
          <w:sz w:val="24"/>
          <w:szCs w:val="24"/>
          <w:lang w:val="en-US" w:eastAsia="zh-CN" w:bidi="ar-SA"/>
        </w:rPr>
        <w:t>10.20</w:t>
      </w:r>
      <w:r>
        <w:rPr>
          <w:rFonts w:hint="eastAsia" w:cs="Times New Roman"/>
          <w:b w:val="0"/>
          <w:spacing w:val="0"/>
          <w:kern w:val="2"/>
          <w:sz w:val="24"/>
          <w:szCs w:val="24"/>
          <w:lang w:val="en-US" w:eastAsia="zh-CN" w:bidi="ar-SA"/>
        </w:rPr>
        <w:t xml:space="preserve"> </w:t>
      </w:r>
      <w:r>
        <w:rPr>
          <w:rFonts w:hint="eastAsia" w:cs="Times New Roman"/>
          <w:b w:val="0"/>
          <w:spacing w:val="0"/>
          <w:kern w:val="2"/>
          <w:sz w:val="24"/>
          <w:szCs w:val="32"/>
          <w:lang w:val="en-US" w:eastAsia="zh-CN" w:bidi="ar-SA"/>
        </w:rPr>
        <w:t>施工</w:t>
      </w:r>
      <w:r>
        <w:rPr>
          <w:rFonts w:hint="eastAsia" w:ascii="Times New Roman" w:hAnsi="Times New Roman" w:eastAsia="宋体" w:cs="Times New Roman"/>
          <w:b w:val="0"/>
          <w:spacing w:val="0"/>
          <w:kern w:val="2"/>
          <w:sz w:val="24"/>
          <w:szCs w:val="32"/>
          <w:lang w:val="en-US" w:eastAsia="zh-CN" w:bidi="ar-SA"/>
        </w:rPr>
        <w:t>时拆除的安全防护设施设备，检修完毕后必须回复原装；工作中需掀开的井、坑、孔、洞、沟道盖板或拆除的栏杆必须装设坚固的临时围栏，并设置明显的警告标志，夜间应悬挂红灯警示。</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rFonts w:hint="eastAsia" w:ascii="Times New Roman" w:hAnsi="Times New Roman" w:eastAsia="宋体" w:cs="Times New Roman"/>
          <w:b w:val="0"/>
          <w:spacing w:val="0"/>
          <w:kern w:val="2"/>
          <w:sz w:val="24"/>
          <w:szCs w:val="32"/>
          <w:lang w:val="en-US" w:eastAsia="zh-CN" w:bidi="ar-SA"/>
        </w:rPr>
      </w:pPr>
      <w:r>
        <w:rPr>
          <w:rFonts w:hint="default" w:ascii="Times New Roman" w:hAnsi="Times New Roman" w:eastAsia="宋体" w:cs="Times New Roman"/>
          <w:b w:val="0"/>
          <w:spacing w:val="0"/>
          <w:kern w:val="2"/>
          <w:sz w:val="24"/>
          <w:szCs w:val="24"/>
          <w:lang w:val="en-US" w:eastAsia="zh-CN" w:bidi="ar-SA"/>
        </w:rPr>
        <w:t>10.21</w:t>
      </w:r>
      <w:r>
        <w:rPr>
          <w:rFonts w:hint="eastAsia" w:cs="Times New Roman"/>
          <w:b w:val="0"/>
          <w:spacing w:val="0"/>
          <w:kern w:val="2"/>
          <w:sz w:val="24"/>
          <w:szCs w:val="24"/>
          <w:lang w:val="en-US" w:eastAsia="zh-CN" w:bidi="ar-SA"/>
        </w:rPr>
        <w:t xml:space="preserve"> </w:t>
      </w:r>
      <w:r>
        <w:rPr>
          <w:rFonts w:hint="eastAsia" w:cs="Times New Roman"/>
          <w:b w:val="0"/>
          <w:spacing w:val="0"/>
          <w:kern w:val="2"/>
          <w:sz w:val="24"/>
          <w:szCs w:val="32"/>
          <w:lang w:val="en-US" w:eastAsia="zh-CN" w:bidi="ar-SA"/>
        </w:rPr>
        <w:t>施工</w:t>
      </w:r>
      <w:r>
        <w:rPr>
          <w:rFonts w:hint="eastAsia" w:ascii="Times New Roman" w:hAnsi="Times New Roman" w:eastAsia="宋体" w:cs="Times New Roman"/>
          <w:b w:val="0"/>
          <w:spacing w:val="0"/>
          <w:kern w:val="2"/>
          <w:sz w:val="24"/>
          <w:szCs w:val="32"/>
          <w:lang w:val="en-US" w:eastAsia="zh-CN" w:bidi="ar-SA"/>
        </w:rPr>
        <w:t>现场，特别是通道上的盖板必须坚固且与周围地面平齐，盖板不允许晃动，不允许高出或低于周围地面。</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rFonts w:hint="eastAsia" w:ascii="Times New Roman" w:hAnsi="Times New Roman" w:eastAsia="宋体" w:cs="Times New Roman"/>
          <w:b w:val="0"/>
          <w:spacing w:val="0"/>
          <w:kern w:val="2"/>
          <w:sz w:val="24"/>
          <w:szCs w:val="32"/>
          <w:lang w:val="en-US" w:eastAsia="zh-CN" w:bidi="ar-SA"/>
        </w:rPr>
      </w:pPr>
      <w:r>
        <w:rPr>
          <w:rFonts w:hint="default" w:ascii="Times New Roman" w:hAnsi="Times New Roman" w:eastAsia="宋体" w:cs="Times New Roman"/>
          <w:b w:val="0"/>
          <w:spacing w:val="0"/>
          <w:kern w:val="2"/>
          <w:sz w:val="24"/>
          <w:szCs w:val="24"/>
          <w:lang w:val="en-US" w:eastAsia="zh-CN" w:bidi="ar-SA"/>
        </w:rPr>
        <w:t>10.22</w:t>
      </w:r>
      <w:r>
        <w:rPr>
          <w:rFonts w:hint="eastAsia" w:cs="Times New Roman"/>
          <w:b w:val="0"/>
          <w:spacing w:val="0"/>
          <w:kern w:val="2"/>
          <w:sz w:val="24"/>
          <w:szCs w:val="24"/>
          <w:lang w:val="en-US" w:eastAsia="zh-CN" w:bidi="ar-SA"/>
        </w:rPr>
        <w:t xml:space="preserve"> </w:t>
      </w:r>
      <w:r>
        <w:rPr>
          <w:rFonts w:hint="eastAsia" w:ascii="Times New Roman" w:hAnsi="Times New Roman" w:eastAsia="宋体" w:cs="Times New Roman"/>
          <w:b w:val="0"/>
          <w:spacing w:val="0"/>
          <w:kern w:val="2"/>
          <w:sz w:val="24"/>
          <w:szCs w:val="32"/>
          <w:lang w:val="en-US" w:eastAsia="zh-CN" w:bidi="ar-SA"/>
        </w:rPr>
        <w:t>吊装作业应严格按照国家、行业以及招标方的规范进行。并遵守以下</w:t>
      </w:r>
      <w:r>
        <w:rPr>
          <w:rFonts w:hint="eastAsia" w:cs="Times New Roman"/>
          <w:b w:val="0"/>
          <w:spacing w:val="0"/>
          <w:kern w:val="2"/>
          <w:sz w:val="24"/>
          <w:szCs w:val="32"/>
          <w:lang w:val="en-US" w:eastAsia="zh-CN" w:bidi="ar-SA"/>
        </w:rPr>
        <w:t>要</w:t>
      </w:r>
      <w:r>
        <w:rPr>
          <w:rFonts w:hint="eastAsia" w:ascii="Times New Roman" w:hAnsi="Times New Roman" w:eastAsia="宋体" w:cs="Times New Roman"/>
          <w:b w:val="0"/>
          <w:spacing w:val="0"/>
          <w:kern w:val="2"/>
          <w:sz w:val="24"/>
          <w:szCs w:val="32"/>
          <w:lang w:val="en-US" w:eastAsia="zh-CN" w:bidi="ar-SA"/>
        </w:rPr>
        <w:t>求：</w:t>
      </w:r>
    </w:p>
    <w:p>
      <w:pPr>
        <w:pStyle w:val="412"/>
        <w:keepNext w:val="0"/>
        <w:keepLines w:val="0"/>
        <w:pageBreakBefore w:val="0"/>
        <w:widowControl w:val="0"/>
        <w:numPr>
          <w:ilvl w:val="0"/>
          <w:numId w:val="19"/>
        </w:numPr>
        <w:kinsoku/>
        <w:wordWrap/>
        <w:overflowPunct/>
        <w:topLinePunct w:val="0"/>
        <w:bidi w:val="0"/>
        <w:adjustRightInd w:val="0"/>
        <w:snapToGrid w:val="0"/>
        <w:spacing w:after="0" w:line="360" w:lineRule="auto"/>
        <w:ind w:left="0" w:leftChars="0" w:firstLine="420" w:firstLineChars="175"/>
        <w:rPr>
          <w:rFonts w:hint="eastAsia" w:ascii="Times New Roman" w:hAnsi="Times New Roman" w:eastAsia="宋体" w:cs="Times New Roman"/>
          <w:b w:val="0"/>
          <w:spacing w:val="0"/>
          <w:kern w:val="2"/>
          <w:sz w:val="24"/>
          <w:szCs w:val="32"/>
          <w:lang w:val="en-US" w:eastAsia="zh-CN" w:bidi="ar-SA"/>
        </w:rPr>
      </w:pPr>
      <w:r>
        <w:rPr>
          <w:rFonts w:hint="eastAsia" w:ascii="Times New Roman" w:hAnsi="Times New Roman" w:eastAsia="宋体" w:cs="Times New Roman"/>
          <w:b w:val="0"/>
          <w:spacing w:val="0"/>
          <w:kern w:val="2"/>
          <w:sz w:val="24"/>
          <w:szCs w:val="32"/>
          <w:lang w:val="en-US" w:eastAsia="zh-CN" w:bidi="ar-SA"/>
        </w:rPr>
        <w:t>吊装作业要做到“十不吊”：起吊重量不明确不吊；绳索安全系数不够不吊；绳索及吊具（包括吊车、行车等）有缺陷不吊；被吊物件棱角不包好不吊；物件绑扎不牢靠不吊；物件超载不吊；大风、雷雨、大雾、扬尘天气等不吊。</w:t>
      </w:r>
    </w:p>
    <w:p>
      <w:pPr>
        <w:pStyle w:val="412"/>
        <w:keepNext w:val="0"/>
        <w:keepLines w:val="0"/>
        <w:pageBreakBefore w:val="0"/>
        <w:widowControl w:val="0"/>
        <w:numPr>
          <w:ilvl w:val="0"/>
          <w:numId w:val="19"/>
        </w:numPr>
        <w:kinsoku/>
        <w:wordWrap/>
        <w:overflowPunct/>
        <w:topLinePunct w:val="0"/>
        <w:bidi w:val="0"/>
        <w:adjustRightInd w:val="0"/>
        <w:snapToGrid w:val="0"/>
        <w:spacing w:after="0" w:line="360" w:lineRule="auto"/>
        <w:ind w:left="420" w:leftChars="0" w:firstLine="0" w:firstLineChars="0"/>
        <w:rPr>
          <w:rFonts w:hint="eastAsia" w:ascii="Times New Roman" w:hAnsi="Times New Roman" w:eastAsia="宋体" w:cs="Times New Roman"/>
          <w:b w:val="0"/>
          <w:spacing w:val="0"/>
          <w:kern w:val="2"/>
          <w:sz w:val="24"/>
          <w:szCs w:val="32"/>
          <w:lang w:val="en-US" w:eastAsia="zh-CN" w:bidi="ar-SA"/>
        </w:rPr>
      </w:pPr>
      <w:r>
        <w:rPr>
          <w:rFonts w:hint="eastAsia" w:ascii="Times New Roman" w:hAnsi="Times New Roman" w:eastAsia="宋体" w:cs="Times New Roman"/>
          <w:b w:val="0"/>
          <w:spacing w:val="0"/>
          <w:kern w:val="2"/>
          <w:sz w:val="24"/>
          <w:szCs w:val="32"/>
          <w:lang w:val="en-US" w:eastAsia="zh-CN" w:bidi="ar-SA"/>
        </w:rPr>
        <w:t>起吊重物必须垂直，不准歪拉斜吊。</w:t>
      </w:r>
    </w:p>
    <w:p>
      <w:pPr>
        <w:pStyle w:val="412"/>
        <w:keepNext w:val="0"/>
        <w:keepLines w:val="0"/>
        <w:pageBreakBefore w:val="0"/>
        <w:widowControl w:val="0"/>
        <w:numPr>
          <w:ilvl w:val="0"/>
          <w:numId w:val="19"/>
        </w:numPr>
        <w:kinsoku/>
        <w:wordWrap/>
        <w:overflowPunct/>
        <w:topLinePunct w:val="0"/>
        <w:bidi w:val="0"/>
        <w:adjustRightInd w:val="0"/>
        <w:snapToGrid w:val="0"/>
        <w:spacing w:after="0" w:line="360" w:lineRule="auto"/>
        <w:ind w:left="0" w:leftChars="0" w:firstLine="420" w:firstLineChars="175"/>
        <w:rPr>
          <w:rFonts w:hint="eastAsia" w:ascii="Times New Roman" w:hAnsi="Times New Roman" w:eastAsia="宋体" w:cs="Times New Roman"/>
          <w:b w:val="0"/>
          <w:spacing w:val="0"/>
          <w:kern w:val="2"/>
          <w:sz w:val="24"/>
          <w:szCs w:val="32"/>
          <w:lang w:val="en-US" w:eastAsia="zh-CN" w:bidi="ar-SA"/>
        </w:rPr>
      </w:pPr>
      <w:r>
        <w:rPr>
          <w:rFonts w:hint="eastAsia" w:ascii="Times New Roman" w:hAnsi="Times New Roman" w:eastAsia="宋体" w:cs="Times New Roman"/>
          <w:b w:val="0"/>
          <w:spacing w:val="0"/>
          <w:kern w:val="2"/>
          <w:sz w:val="24"/>
          <w:szCs w:val="32"/>
          <w:lang w:val="en-US" w:eastAsia="zh-CN" w:bidi="ar-SA"/>
        </w:rPr>
        <w:t>起吊作业时，必须专人统一指挥，手势、信号准确、规范，不准多人同时指挥，不准使用不规范的手势、信号。</w:t>
      </w:r>
    </w:p>
    <w:p>
      <w:pPr>
        <w:pStyle w:val="412"/>
        <w:keepNext w:val="0"/>
        <w:keepLines w:val="0"/>
        <w:pageBreakBefore w:val="0"/>
        <w:widowControl w:val="0"/>
        <w:numPr>
          <w:ilvl w:val="0"/>
          <w:numId w:val="19"/>
        </w:numPr>
        <w:kinsoku/>
        <w:wordWrap/>
        <w:overflowPunct/>
        <w:topLinePunct w:val="0"/>
        <w:bidi w:val="0"/>
        <w:adjustRightInd w:val="0"/>
        <w:snapToGrid w:val="0"/>
        <w:spacing w:after="0" w:line="360" w:lineRule="auto"/>
        <w:ind w:left="0" w:leftChars="0" w:firstLine="420" w:firstLineChars="175"/>
        <w:rPr>
          <w:rFonts w:hint="eastAsia" w:ascii="Times New Roman" w:hAnsi="Times New Roman" w:eastAsia="宋体" w:cs="Times New Roman"/>
          <w:b w:val="0"/>
          <w:spacing w:val="0"/>
          <w:kern w:val="2"/>
          <w:sz w:val="24"/>
          <w:szCs w:val="32"/>
          <w:lang w:val="en-US" w:eastAsia="zh-CN" w:bidi="ar-SA"/>
        </w:rPr>
      </w:pPr>
      <w:r>
        <w:rPr>
          <w:rFonts w:hint="eastAsia" w:ascii="Times New Roman" w:hAnsi="Times New Roman" w:eastAsia="宋体" w:cs="Times New Roman"/>
          <w:b w:val="0"/>
          <w:spacing w:val="0"/>
          <w:kern w:val="2"/>
          <w:sz w:val="24"/>
          <w:szCs w:val="32"/>
          <w:lang w:val="en-US" w:eastAsia="zh-CN" w:bidi="ar-SA"/>
        </w:rPr>
        <w:t>起重用的钢丝绳捆绑在金属梁柱的棱角处时，必须用木块或胶皮垫在中间，不准不加垫块直接捆绑。</w:t>
      </w:r>
    </w:p>
    <w:p>
      <w:pPr>
        <w:pStyle w:val="412"/>
        <w:keepNext w:val="0"/>
        <w:keepLines w:val="0"/>
        <w:pageBreakBefore w:val="0"/>
        <w:widowControl w:val="0"/>
        <w:numPr>
          <w:ilvl w:val="0"/>
          <w:numId w:val="19"/>
        </w:numPr>
        <w:kinsoku/>
        <w:wordWrap/>
        <w:overflowPunct/>
        <w:topLinePunct w:val="0"/>
        <w:bidi w:val="0"/>
        <w:adjustRightInd w:val="0"/>
        <w:snapToGrid w:val="0"/>
        <w:spacing w:after="0" w:line="360" w:lineRule="auto"/>
        <w:ind w:left="0" w:leftChars="0" w:firstLine="420" w:firstLineChars="175"/>
        <w:rPr>
          <w:rFonts w:hint="eastAsia" w:ascii="Times New Roman" w:hAnsi="Times New Roman" w:eastAsia="宋体" w:cs="Times New Roman"/>
          <w:b w:val="0"/>
          <w:spacing w:val="0"/>
          <w:kern w:val="2"/>
          <w:sz w:val="24"/>
          <w:szCs w:val="32"/>
          <w:lang w:val="en-US" w:eastAsia="zh-CN" w:bidi="ar-SA"/>
        </w:rPr>
      </w:pPr>
      <w:r>
        <w:rPr>
          <w:rFonts w:hint="eastAsia" w:ascii="Times New Roman" w:hAnsi="Times New Roman" w:eastAsia="宋体" w:cs="Times New Roman"/>
          <w:b w:val="0"/>
          <w:spacing w:val="0"/>
          <w:kern w:val="2"/>
          <w:sz w:val="24"/>
          <w:szCs w:val="32"/>
          <w:lang w:val="en-US" w:eastAsia="zh-CN" w:bidi="ar-SA"/>
        </w:rPr>
        <w:t>吊运设备或零部件时，必须使用专用吊具、吊鼻卡环，不允许用其他东西代替。</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10.23</w:t>
      </w:r>
      <w:r>
        <w:rPr>
          <w:rFonts w:hint="eastAsia" w:cs="Times New Roman"/>
          <w:b w:val="0"/>
          <w:spacing w:val="0"/>
          <w:kern w:val="2"/>
          <w:sz w:val="24"/>
          <w:szCs w:val="24"/>
          <w:lang w:val="en-US" w:eastAsia="zh-CN" w:bidi="ar-SA"/>
        </w:rPr>
        <w:t xml:space="preserve"> </w:t>
      </w:r>
      <w:r>
        <w:rPr>
          <w:rFonts w:hint="eastAsia"/>
          <w:b w:val="0"/>
          <w:spacing w:val="0"/>
          <w:sz w:val="24"/>
          <w:szCs w:val="32"/>
        </w:rPr>
        <w:t>投标人应有安全管理组织体系，包括具体负责安全生产的领导。投标人工作人员超过100人的必须配有专职安全员，100人以下的可设兼职安全员。</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10.24</w:t>
      </w:r>
      <w:r>
        <w:rPr>
          <w:rFonts w:hint="eastAsia" w:cs="Times New Roman"/>
          <w:b w:val="0"/>
          <w:spacing w:val="0"/>
          <w:kern w:val="2"/>
          <w:sz w:val="24"/>
          <w:szCs w:val="24"/>
          <w:lang w:val="en-US" w:eastAsia="zh-CN" w:bidi="ar-SA"/>
        </w:rPr>
        <w:t xml:space="preserve"> </w:t>
      </w:r>
      <w:r>
        <w:rPr>
          <w:rFonts w:hint="eastAsia"/>
          <w:b w:val="0"/>
          <w:spacing w:val="0"/>
          <w:sz w:val="24"/>
          <w:szCs w:val="32"/>
        </w:rPr>
        <w:t>投标人服务人员应经考试合格后持证上岗，投标人必须检查、督促工作人员严格遵守、认真执行规章制度。投标人若在工作中要新进、增添起重人员必须向业主提出申报。投标人应对新进、增添工作人员进行全面的现场安全技术交底。</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10.25</w:t>
      </w:r>
      <w:r>
        <w:rPr>
          <w:rFonts w:hint="eastAsia" w:cs="Times New Roman"/>
          <w:b w:val="0"/>
          <w:spacing w:val="0"/>
          <w:kern w:val="2"/>
          <w:sz w:val="24"/>
          <w:szCs w:val="24"/>
          <w:lang w:val="en-US" w:eastAsia="zh-CN" w:bidi="ar-SA"/>
        </w:rPr>
        <w:t xml:space="preserve"> </w:t>
      </w:r>
      <w:r>
        <w:rPr>
          <w:rFonts w:hint="eastAsia"/>
          <w:b w:val="0"/>
          <w:spacing w:val="0"/>
          <w:sz w:val="24"/>
          <w:szCs w:val="32"/>
        </w:rPr>
        <w:t>投标人应有各种突发事件的应急预案，并在实际中按照预案要求安全有序地开展各项工作。</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10.26</w:t>
      </w:r>
      <w:r>
        <w:rPr>
          <w:rFonts w:hint="eastAsia" w:cs="Times New Roman"/>
          <w:b w:val="0"/>
          <w:spacing w:val="0"/>
          <w:kern w:val="2"/>
          <w:sz w:val="24"/>
          <w:szCs w:val="24"/>
          <w:lang w:val="en-US" w:eastAsia="zh-CN" w:bidi="ar-SA"/>
        </w:rPr>
        <w:t xml:space="preserve"> </w:t>
      </w:r>
      <w:r>
        <w:rPr>
          <w:rFonts w:hint="eastAsia"/>
          <w:b w:val="0"/>
          <w:spacing w:val="0"/>
          <w:sz w:val="24"/>
          <w:szCs w:val="32"/>
        </w:rPr>
        <w:t>投标人必须遵守招标人有关安全、文明生产的管理制度，对违反有关制度及规定的进行考核。</w:t>
      </w:r>
    </w:p>
    <w:p>
      <w:pPr>
        <w:pStyle w:val="8"/>
        <w:keepNext w:val="0"/>
        <w:keepLines w:val="0"/>
        <w:pageBreakBefore w:val="0"/>
        <w:widowControl w:val="0"/>
        <w:numPr>
          <w:ilvl w:val="1"/>
          <w:numId w:val="0"/>
        </w:numPr>
        <w:kinsoku/>
        <w:wordWrap/>
        <w:overflowPunct/>
        <w:topLinePunct w:val="0"/>
        <w:bidi w:val="0"/>
        <w:spacing w:before="0" w:after="0" w:line="360" w:lineRule="auto"/>
        <w:ind w:left="567" w:leftChars="0" w:hanging="567"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10.27</w:t>
      </w:r>
      <w:r>
        <w:rPr>
          <w:rFonts w:hint="eastAsia" w:cs="Times New Roman"/>
          <w:b w:val="0"/>
          <w:spacing w:val="0"/>
          <w:kern w:val="2"/>
          <w:sz w:val="24"/>
          <w:szCs w:val="24"/>
          <w:lang w:val="en-US" w:eastAsia="zh-CN" w:bidi="ar-SA"/>
        </w:rPr>
        <w:t xml:space="preserve"> </w:t>
      </w:r>
      <w:r>
        <w:rPr>
          <w:rFonts w:hint="eastAsia"/>
          <w:b w:val="0"/>
          <w:spacing w:val="0"/>
          <w:sz w:val="24"/>
          <w:szCs w:val="32"/>
        </w:rPr>
        <w:t>劳保用品(安全)要求</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10.27.1</w:t>
      </w:r>
      <w:r>
        <w:rPr>
          <w:rFonts w:hint="eastAsia" w:cs="Times New Roman"/>
          <w:b w:val="0"/>
          <w:spacing w:val="0"/>
          <w:kern w:val="2"/>
          <w:sz w:val="24"/>
          <w:szCs w:val="24"/>
          <w:lang w:val="en-US" w:eastAsia="zh-CN" w:bidi="ar-SA"/>
        </w:rPr>
        <w:t xml:space="preserve"> </w:t>
      </w:r>
      <w:r>
        <w:rPr>
          <w:rFonts w:hint="eastAsia"/>
          <w:b w:val="0"/>
          <w:spacing w:val="0"/>
          <w:sz w:val="24"/>
          <w:szCs w:val="32"/>
        </w:rPr>
        <w:t>投标人应向管辖的工作人员提供符合电力生产要求的，统一的工作服。</w:t>
      </w:r>
    </w:p>
    <w:p>
      <w:pPr>
        <w:pStyle w:val="8"/>
        <w:keepNext w:val="0"/>
        <w:keepLines w:val="0"/>
        <w:pageBreakBefore w:val="0"/>
        <w:widowControl w:val="0"/>
        <w:numPr>
          <w:ilvl w:val="2"/>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10.27.2</w:t>
      </w:r>
      <w:r>
        <w:rPr>
          <w:rFonts w:hint="eastAsia" w:cs="Times New Roman"/>
          <w:b w:val="0"/>
          <w:spacing w:val="0"/>
          <w:kern w:val="2"/>
          <w:sz w:val="24"/>
          <w:szCs w:val="24"/>
          <w:lang w:val="en-US" w:eastAsia="zh-CN" w:bidi="ar-SA"/>
        </w:rPr>
        <w:t xml:space="preserve"> </w:t>
      </w:r>
      <w:r>
        <w:rPr>
          <w:rFonts w:hint="eastAsia"/>
          <w:b w:val="0"/>
          <w:spacing w:val="0"/>
          <w:sz w:val="24"/>
          <w:szCs w:val="32"/>
        </w:rPr>
        <w:t>投标人必须向管辖的工作人员提供符合国家规定的，适合相关工种的其他劳动防护用品，诸如手套、口罩、耳塞、防雨器具、工作鞋等。</w:t>
      </w:r>
    </w:p>
    <w:p>
      <w:pPr>
        <w:pStyle w:val="8"/>
        <w:keepNext w:val="0"/>
        <w:keepLines w:val="0"/>
        <w:pageBreakBefore w:val="0"/>
        <w:widowControl w:val="0"/>
        <w:numPr>
          <w:ilvl w:val="2"/>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10.27.3</w:t>
      </w:r>
      <w:r>
        <w:rPr>
          <w:rFonts w:hint="eastAsia" w:cs="Times New Roman"/>
          <w:b w:val="0"/>
          <w:spacing w:val="0"/>
          <w:kern w:val="2"/>
          <w:sz w:val="24"/>
          <w:szCs w:val="24"/>
          <w:lang w:val="en-US" w:eastAsia="zh-CN" w:bidi="ar-SA"/>
        </w:rPr>
        <w:t xml:space="preserve"> </w:t>
      </w:r>
      <w:r>
        <w:rPr>
          <w:rFonts w:hint="eastAsia"/>
          <w:b w:val="0"/>
          <w:spacing w:val="0"/>
          <w:sz w:val="24"/>
          <w:szCs w:val="32"/>
        </w:rPr>
        <w:t>安全帽必须使用建设部认证的厂家供货，无合格证的安全帽禁止使用。安全帽必须具有抗冲击、抗侧压力、绝缘、耐穿刺等性能，使用中必须正确佩戴。</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10.27.4</w:t>
      </w:r>
      <w:r>
        <w:rPr>
          <w:rFonts w:hint="eastAsia" w:cs="Times New Roman"/>
          <w:b w:val="0"/>
          <w:spacing w:val="0"/>
          <w:kern w:val="2"/>
          <w:sz w:val="24"/>
          <w:szCs w:val="24"/>
          <w:lang w:val="en-US" w:eastAsia="zh-CN" w:bidi="ar-SA"/>
        </w:rPr>
        <w:t xml:space="preserve"> </w:t>
      </w:r>
      <w:r>
        <w:rPr>
          <w:rFonts w:hint="eastAsia"/>
          <w:b w:val="0"/>
          <w:spacing w:val="0"/>
          <w:sz w:val="24"/>
          <w:szCs w:val="32"/>
        </w:rPr>
        <w:t>采购安全带必须要有劳动保护研究所认可合格的产品。</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10.27.5</w:t>
      </w:r>
      <w:r>
        <w:rPr>
          <w:rFonts w:hint="eastAsia" w:cs="Times New Roman"/>
          <w:b w:val="0"/>
          <w:spacing w:val="0"/>
          <w:kern w:val="2"/>
          <w:sz w:val="24"/>
          <w:szCs w:val="24"/>
          <w:lang w:val="en-US" w:eastAsia="zh-CN" w:bidi="ar-SA"/>
        </w:rPr>
        <w:t xml:space="preserve"> </w:t>
      </w:r>
      <w:r>
        <w:rPr>
          <w:rFonts w:hint="eastAsia"/>
          <w:b w:val="0"/>
          <w:spacing w:val="0"/>
          <w:sz w:val="24"/>
          <w:szCs w:val="32"/>
        </w:rPr>
        <w:t>安全带使用半年后，必须通过检验合格方可使用。</w:t>
      </w:r>
    </w:p>
    <w:p>
      <w:pPr>
        <w:pStyle w:val="8"/>
        <w:keepNext w:val="0"/>
        <w:keepLines w:val="0"/>
        <w:pageBreakBefore w:val="0"/>
        <w:widowControl w:val="0"/>
        <w:numPr>
          <w:ilvl w:val="2"/>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10.27.6</w:t>
      </w:r>
      <w:r>
        <w:rPr>
          <w:rFonts w:hint="eastAsia" w:cs="Times New Roman"/>
          <w:b w:val="0"/>
          <w:spacing w:val="0"/>
          <w:kern w:val="2"/>
          <w:sz w:val="24"/>
          <w:szCs w:val="24"/>
          <w:lang w:val="en-US" w:eastAsia="zh-CN" w:bidi="ar-SA"/>
        </w:rPr>
        <w:t xml:space="preserve"> </w:t>
      </w:r>
      <w:r>
        <w:rPr>
          <w:rFonts w:hint="eastAsia"/>
          <w:b w:val="0"/>
          <w:spacing w:val="0"/>
          <w:sz w:val="24"/>
          <w:szCs w:val="32"/>
        </w:rPr>
        <w:t>安全带应高挂低用(架子工除外)，注意防止摆动碰撞，不准将绳打结使用，也不准将钩直接挂在安全绳上使用，应挂在连接环上用，要选择在牢固构件上悬挂。</w:t>
      </w:r>
    </w:p>
    <w:p>
      <w:pPr>
        <w:pStyle w:val="8"/>
        <w:keepNext w:val="0"/>
        <w:keepLines w:val="0"/>
        <w:pageBreakBefore w:val="0"/>
        <w:widowControl w:val="0"/>
        <w:numPr>
          <w:ilvl w:val="2"/>
          <w:numId w:val="0"/>
        </w:numPr>
        <w:kinsoku/>
        <w:wordWrap/>
        <w:overflowPunct/>
        <w:topLinePunct w:val="0"/>
        <w:bidi w:val="0"/>
        <w:spacing w:before="0" w:after="0" w:line="360" w:lineRule="auto"/>
        <w:ind w:left="919" w:leftChars="0" w:hanging="919"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10.27.7</w:t>
      </w:r>
      <w:r>
        <w:rPr>
          <w:rFonts w:hint="eastAsia" w:cs="Times New Roman"/>
          <w:b w:val="0"/>
          <w:spacing w:val="0"/>
          <w:kern w:val="2"/>
          <w:sz w:val="24"/>
          <w:szCs w:val="24"/>
          <w:lang w:val="en-US" w:eastAsia="zh-CN" w:bidi="ar-SA"/>
        </w:rPr>
        <w:t xml:space="preserve"> </w:t>
      </w:r>
      <w:r>
        <w:rPr>
          <w:rFonts w:hint="eastAsia"/>
          <w:b w:val="0"/>
          <w:spacing w:val="0"/>
          <w:sz w:val="24"/>
          <w:szCs w:val="32"/>
        </w:rPr>
        <w:t>安全带上的各种部件不得任意拆掉，更新绳时要注意加绳套。</w:t>
      </w:r>
    </w:p>
    <w:p>
      <w:pPr>
        <w:pStyle w:val="5"/>
        <w:keepNext w:val="0"/>
        <w:keepLines w:val="0"/>
        <w:pageBreakBefore w:val="0"/>
        <w:widowControl w:val="0"/>
        <w:numPr>
          <w:ilvl w:val="0"/>
          <w:numId w:val="0"/>
        </w:numPr>
        <w:kinsoku/>
        <w:wordWrap/>
        <w:overflowPunct/>
        <w:topLinePunct w:val="0"/>
        <w:bidi w:val="0"/>
        <w:spacing w:before="100" w:after="100" w:line="360" w:lineRule="auto"/>
        <w:ind w:left="425" w:leftChars="0" w:hanging="425" w:firstLineChars="0"/>
        <w:rPr>
          <w:bCs/>
          <w:spacing w:val="0"/>
          <w:sz w:val="28"/>
          <w:szCs w:val="36"/>
        </w:rPr>
      </w:pPr>
      <w:bookmarkStart w:id="197" w:name="_Toc1793"/>
      <w:bookmarkStart w:id="198" w:name="_Toc6324"/>
      <w:bookmarkStart w:id="199" w:name="_Toc25186"/>
      <w:bookmarkStart w:id="200" w:name="_Toc16005"/>
      <w:bookmarkStart w:id="201" w:name="_Toc8413"/>
      <w:bookmarkStart w:id="202" w:name="_Toc11372"/>
      <w:bookmarkStart w:id="203" w:name="_Toc16528"/>
      <w:r>
        <w:rPr>
          <w:rFonts w:hint="default" w:ascii="Times New Roman" w:hAnsi="Times New Roman" w:eastAsia="宋体" w:cs="Times New Roman"/>
          <w:b/>
          <w:bCs/>
          <w:spacing w:val="0"/>
          <w:kern w:val="44"/>
          <w:sz w:val="28"/>
          <w:szCs w:val="36"/>
          <w:lang w:val="en-US" w:eastAsia="zh-CN" w:bidi="ar-SA"/>
        </w:rPr>
        <w:t>11.</w:t>
      </w:r>
      <w:r>
        <w:rPr>
          <w:rFonts w:hint="eastAsia" w:cs="Times New Roman"/>
          <w:b/>
          <w:bCs/>
          <w:spacing w:val="0"/>
          <w:kern w:val="44"/>
          <w:sz w:val="28"/>
          <w:szCs w:val="36"/>
          <w:lang w:val="en-US" w:eastAsia="zh-CN" w:bidi="ar-SA"/>
        </w:rPr>
        <w:t xml:space="preserve"> </w:t>
      </w:r>
      <w:r>
        <w:rPr>
          <w:rFonts w:hint="eastAsia"/>
          <w:bCs/>
          <w:spacing w:val="0"/>
          <w:sz w:val="28"/>
          <w:szCs w:val="36"/>
        </w:rPr>
        <w:t>考核条款</w:t>
      </w:r>
      <w:bookmarkEnd w:id="197"/>
      <w:bookmarkEnd w:id="198"/>
      <w:bookmarkEnd w:id="199"/>
      <w:bookmarkEnd w:id="200"/>
      <w:bookmarkEnd w:id="201"/>
      <w:bookmarkEnd w:id="202"/>
      <w:bookmarkEnd w:id="203"/>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11.1</w:t>
      </w:r>
      <w:r>
        <w:rPr>
          <w:rFonts w:hint="eastAsia" w:cs="Times New Roman"/>
          <w:b w:val="0"/>
          <w:spacing w:val="0"/>
          <w:kern w:val="2"/>
          <w:sz w:val="24"/>
          <w:szCs w:val="24"/>
          <w:lang w:val="en-US" w:eastAsia="zh-CN" w:bidi="ar-SA"/>
        </w:rPr>
        <w:t xml:space="preserve"> </w:t>
      </w:r>
      <w:r>
        <w:rPr>
          <w:rFonts w:hint="eastAsia"/>
          <w:b w:val="0"/>
          <w:spacing w:val="0"/>
          <w:sz w:val="24"/>
          <w:szCs w:val="32"/>
        </w:rPr>
        <w:t>项目</w:t>
      </w:r>
      <w:r>
        <w:rPr>
          <w:rFonts w:hint="eastAsia"/>
          <w:b w:val="0"/>
          <w:spacing w:val="0"/>
          <w:sz w:val="24"/>
          <w:szCs w:val="32"/>
          <w:lang w:val="en-US" w:eastAsia="zh-CN"/>
        </w:rPr>
        <w:t>施工预计2025年3月下旬开始，工期60天（具体开工时间以省调批复为准，结束时间以满足机组启动为需要）。项目完工时间以机组通过72小时试运为准</w:t>
      </w:r>
      <w:r>
        <w:rPr>
          <w:rFonts w:hint="eastAsia"/>
          <w:b w:val="0"/>
          <w:spacing w:val="0"/>
          <w:sz w:val="24"/>
          <w:szCs w:val="32"/>
        </w:rPr>
        <w:t>），延期15天内每天考核2万元，延期超过15天每天考核5万元，项目延期超过1个月，每天考核10万元。如因汽轮机主设备到货延误导致项目延期：到货延误1周内不得作为免考理由；到货延误超过1周时，项目工期考核应将设备到货延误时间扣除。</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11.2</w:t>
      </w:r>
      <w:r>
        <w:rPr>
          <w:rFonts w:hint="eastAsia" w:cs="Times New Roman"/>
          <w:b w:val="0"/>
          <w:spacing w:val="0"/>
          <w:kern w:val="2"/>
          <w:sz w:val="24"/>
          <w:szCs w:val="24"/>
          <w:lang w:val="en-US" w:eastAsia="zh-CN" w:bidi="ar-SA"/>
        </w:rPr>
        <w:t xml:space="preserve"> </w:t>
      </w:r>
      <w:r>
        <w:rPr>
          <w:b w:val="0"/>
          <w:spacing w:val="0"/>
          <w:sz w:val="24"/>
          <w:szCs w:val="32"/>
        </w:rPr>
        <w:t>投标人工作人员有违法、违纪、违章行为时，按招标人有关厂规、厂纪处理。</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11.3</w:t>
      </w:r>
      <w:r>
        <w:rPr>
          <w:rFonts w:hint="eastAsia" w:cs="Times New Roman"/>
          <w:b w:val="0"/>
          <w:spacing w:val="0"/>
          <w:kern w:val="2"/>
          <w:sz w:val="24"/>
          <w:szCs w:val="24"/>
          <w:lang w:val="en-US" w:eastAsia="zh-CN" w:bidi="ar-SA"/>
        </w:rPr>
        <w:t xml:space="preserve"> </w:t>
      </w:r>
      <w:r>
        <w:rPr>
          <w:b w:val="0"/>
          <w:spacing w:val="0"/>
          <w:sz w:val="24"/>
          <w:szCs w:val="32"/>
        </w:rPr>
        <w:t>投标人现场文明不符合</w:t>
      </w:r>
      <w:r>
        <w:rPr>
          <w:rFonts w:hint="eastAsia"/>
          <w:b w:val="0"/>
          <w:spacing w:val="0"/>
          <w:sz w:val="24"/>
          <w:szCs w:val="32"/>
        </w:rPr>
        <w:t>招标人</w:t>
      </w:r>
      <w:r>
        <w:rPr>
          <w:b w:val="0"/>
          <w:spacing w:val="0"/>
          <w:sz w:val="24"/>
          <w:szCs w:val="32"/>
        </w:rPr>
        <w:t>文明生产标准，在</w:t>
      </w:r>
      <w:r>
        <w:rPr>
          <w:rFonts w:hint="eastAsia"/>
          <w:b w:val="0"/>
          <w:spacing w:val="0"/>
          <w:sz w:val="24"/>
          <w:szCs w:val="32"/>
        </w:rPr>
        <w:t>招标人</w:t>
      </w:r>
      <w:r>
        <w:rPr>
          <w:b w:val="0"/>
          <w:spacing w:val="0"/>
          <w:sz w:val="24"/>
          <w:szCs w:val="32"/>
        </w:rPr>
        <w:t>发出生产现场文明整改通知单后，仍旧不按期整改的，每发生一次考核</w:t>
      </w:r>
      <w:r>
        <w:rPr>
          <w:rFonts w:hint="eastAsia"/>
          <w:b w:val="0"/>
          <w:spacing w:val="0"/>
          <w:sz w:val="24"/>
          <w:szCs w:val="32"/>
        </w:rPr>
        <w:t>投标人</w:t>
      </w:r>
      <w:r>
        <w:rPr>
          <w:b w:val="0"/>
          <w:spacing w:val="0"/>
          <w:sz w:val="24"/>
          <w:szCs w:val="32"/>
        </w:rPr>
        <w:t>500元。</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b w:val="0"/>
          <w:spacing w:val="0"/>
          <w:sz w:val="24"/>
          <w:szCs w:val="32"/>
        </w:rPr>
      </w:pPr>
      <w:r>
        <w:rPr>
          <w:rFonts w:hint="default" w:ascii="Times New Roman" w:hAnsi="Times New Roman" w:eastAsia="宋体" w:cs="Times New Roman"/>
          <w:b w:val="0"/>
          <w:spacing w:val="0"/>
          <w:kern w:val="2"/>
          <w:sz w:val="24"/>
          <w:szCs w:val="24"/>
          <w:lang w:val="en-US" w:eastAsia="zh-CN" w:bidi="ar-SA"/>
        </w:rPr>
        <w:t>11.4</w:t>
      </w:r>
      <w:r>
        <w:rPr>
          <w:rFonts w:hint="eastAsia" w:cs="Times New Roman"/>
          <w:b w:val="0"/>
          <w:spacing w:val="0"/>
          <w:kern w:val="2"/>
          <w:sz w:val="24"/>
          <w:szCs w:val="24"/>
          <w:lang w:val="en-US" w:eastAsia="zh-CN" w:bidi="ar-SA"/>
        </w:rPr>
        <w:t xml:space="preserve"> </w:t>
      </w:r>
      <w:r>
        <w:rPr>
          <w:b w:val="0"/>
          <w:spacing w:val="0"/>
          <w:sz w:val="24"/>
          <w:szCs w:val="32"/>
        </w:rPr>
        <w:t>如果合同或</w:t>
      </w:r>
      <w:r>
        <w:rPr>
          <w:rFonts w:hint="eastAsia"/>
          <w:b w:val="0"/>
          <w:spacing w:val="0"/>
          <w:sz w:val="24"/>
          <w:szCs w:val="32"/>
        </w:rPr>
        <w:t>招标人</w:t>
      </w:r>
      <w:r>
        <w:rPr>
          <w:b w:val="0"/>
          <w:spacing w:val="0"/>
          <w:sz w:val="24"/>
          <w:szCs w:val="32"/>
        </w:rPr>
        <w:t>《外包工程（项目）安全管理制度》等相关制度中规定由</w:t>
      </w:r>
      <w:r>
        <w:rPr>
          <w:rFonts w:hint="eastAsia"/>
          <w:b w:val="0"/>
          <w:spacing w:val="0"/>
          <w:sz w:val="24"/>
          <w:szCs w:val="32"/>
        </w:rPr>
        <w:t>投标人</w:t>
      </w:r>
      <w:r>
        <w:rPr>
          <w:b w:val="0"/>
          <w:spacing w:val="0"/>
          <w:sz w:val="24"/>
          <w:szCs w:val="32"/>
        </w:rPr>
        <w:t>负责赔偿的金额高于本规范的金额，按高的考核标准执行。未列入本规范中或未注明考核数额的，按</w:t>
      </w:r>
      <w:r>
        <w:rPr>
          <w:rFonts w:hint="eastAsia"/>
          <w:b w:val="0"/>
          <w:spacing w:val="0"/>
          <w:sz w:val="24"/>
          <w:szCs w:val="32"/>
        </w:rPr>
        <w:t>招标人</w:t>
      </w:r>
      <w:r>
        <w:rPr>
          <w:b w:val="0"/>
          <w:spacing w:val="0"/>
          <w:sz w:val="24"/>
          <w:szCs w:val="32"/>
        </w:rPr>
        <w:t>《外包工程（项目）安全管理制度》等相关制度考核办法执行。</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rFonts w:hint="eastAsia"/>
          <w:b w:val="0"/>
          <w:spacing w:val="0"/>
          <w:sz w:val="24"/>
          <w:szCs w:val="32"/>
        </w:rPr>
      </w:pPr>
      <w:bookmarkStart w:id="204" w:name="_Toc21266"/>
      <w:r>
        <w:rPr>
          <w:rFonts w:hint="default" w:ascii="Times New Roman" w:hAnsi="Times New Roman" w:eastAsia="宋体" w:cs="Times New Roman"/>
          <w:b w:val="0"/>
          <w:spacing w:val="0"/>
          <w:kern w:val="2"/>
          <w:sz w:val="24"/>
          <w:szCs w:val="24"/>
          <w:lang w:val="en-US" w:eastAsia="zh-CN" w:bidi="ar-SA"/>
        </w:rPr>
        <w:t>11.5</w:t>
      </w:r>
      <w:r>
        <w:rPr>
          <w:rFonts w:hint="eastAsia" w:cs="Times New Roman"/>
          <w:b w:val="0"/>
          <w:spacing w:val="0"/>
          <w:kern w:val="2"/>
          <w:sz w:val="24"/>
          <w:szCs w:val="24"/>
          <w:lang w:val="en-US" w:eastAsia="zh-CN" w:bidi="ar-SA"/>
        </w:rPr>
        <w:t xml:space="preserve"> </w:t>
      </w:r>
      <w:r>
        <w:rPr>
          <w:b w:val="0"/>
          <w:spacing w:val="0"/>
          <w:sz w:val="24"/>
          <w:szCs w:val="32"/>
        </w:rPr>
        <w:t>在项目</w:t>
      </w:r>
      <w:r>
        <w:rPr>
          <w:rFonts w:hint="eastAsia"/>
          <w:b w:val="0"/>
          <w:spacing w:val="0"/>
          <w:sz w:val="24"/>
          <w:szCs w:val="32"/>
        </w:rPr>
        <w:t>动态</w:t>
      </w:r>
      <w:r>
        <w:rPr>
          <w:b w:val="0"/>
          <w:spacing w:val="0"/>
          <w:sz w:val="24"/>
          <w:szCs w:val="32"/>
        </w:rPr>
        <w:t>验收合格一年内，因</w:t>
      </w:r>
      <w:r>
        <w:rPr>
          <w:rFonts w:hint="eastAsia"/>
          <w:b w:val="0"/>
          <w:spacing w:val="0"/>
          <w:sz w:val="24"/>
          <w:szCs w:val="32"/>
        </w:rPr>
        <w:t>投标人</w:t>
      </w:r>
      <w:r>
        <w:rPr>
          <w:b w:val="0"/>
          <w:spacing w:val="0"/>
          <w:sz w:val="24"/>
          <w:szCs w:val="32"/>
        </w:rPr>
        <w:t>施工原因导致的设备异常，投标人应负相应责任</w:t>
      </w:r>
      <w:r>
        <w:rPr>
          <w:rFonts w:hint="eastAsia"/>
          <w:b w:val="0"/>
          <w:spacing w:val="0"/>
          <w:sz w:val="24"/>
          <w:szCs w:val="32"/>
        </w:rPr>
        <w:t>免费将其修复，否则每项考核1万元</w:t>
      </w:r>
      <w:bookmarkEnd w:id="204"/>
      <w:r>
        <w:rPr>
          <w:rFonts w:hint="eastAsia"/>
          <w:b w:val="0"/>
          <w:spacing w:val="0"/>
          <w:sz w:val="24"/>
          <w:szCs w:val="32"/>
        </w:rPr>
        <w:t>。</w:t>
      </w:r>
    </w:p>
    <w:p>
      <w:pPr>
        <w:pStyle w:val="8"/>
        <w:keepNext w:val="0"/>
        <w:keepLines w:val="0"/>
        <w:pageBreakBefore w:val="0"/>
        <w:widowControl w:val="0"/>
        <w:numPr>
          <w:ilvl w:val="1"/>
          <w:numId w:val="0"/>
        </w:numPr>
        <w:kinsoku/>
        <w:wordWrap/>
        <w:overflowPunct/>
        <w:topLinePunct w:val="0"/>
        <w:bidi w:val="0"/>
        <w:spacing w:before="0" w:after="0" w:line="360" w:lineRule="auto"/>
        <w:ind w:left="0" w:leftChars="0" w:firstLine="0" w:firstLineChars="0"/>
        <w:rPr>
          <w:rFonts w:hint="eastAsia"/>
          <w:b w:val="0"/>
          <w:spacing w:val="0"/>
          <w:sz w:val="24"/>
          <w:szCs w:val="32"/>
          <w:lang w:val="en-US" w:eastAsia="zh-CN"/>
        </w:rPr>
      </w:pPr>
      <w:r>
        <w:rPr>
          <w:rFonts w:hint="default" w:ascii="Times New Roman" w:hAnsi="Times New Roman" w:eastAsia="宋体" w:cs="Times New Roman"/>
          <w:b w:val="0"/>
          <w:spacing w:val="0"/>
          <w:kern w:val="2"/>
          <w:sz w:val="24"/>
          <w:szCs w:val="24"/>
          <w:lang w:val="en-US" w:eastAsia="zh-CN" w:bidi="ar-SA"/>
        </w:rPr>
        <w:t>11.6</w:t>
      </w:r>
      <w:r>
        <w:rPr>
          <w:rFonts w:hint="eastAsia" w:cs="Times New Roman"/>
          <w:b w:val="0"/>
          <w:spacing w:val="0"/>
          <w:kern w:val="2"/>
          <w:sz w:val="24"/>
          <w:szCs w:val="24"/>
          <w:lang w:val="en-US" w:eastAsia="zh-CN" w:bidi="ar-SA"/>
        </w:rPr>
        <w:t xml:space="preserve"> </w:t>
      </w:r>
      <w:r>
        <w:rPr>
          <w:rFonts w:hint="eastAsia"/>
          <w:b w:val="0"/>
          <w:spacing w:val="0"/>
          <w:sz w:val="24"/>
          <w:szCs w:val="32"/>
          <w:lang w:val="en-US" w:eastAsia="zh-CN"/>
        </w:rPr>
        <w:t>项目完工后，投标人应安排充足的施工人员保证调试期间的缺陷处理，如未能按照招标人员的要求完成所有缺陷处理，招标人有权将缺陷外包处置，并考核相应工程款。</w:t>
      </w:r>
    </w:p>
    <w:p>
      <w:pPr>
        <w:pStyle w:val="435"/>
        <w:keepNext w:val="0"/>
        <w:keepLines w:val="0"/>
        <w:pageBreakBefore w:val="0"/>
        <w:widowControl w:val="0"/>
        <w:numPr>
          <w:ilvl w:val="2"/>
          <w:numId w:val="0"/>
        </w:numPr>
        <w:kinsoku/>
        <w:wordWrap/>
        <w:overflowPunct/>
        <w:topLinePunct w:val="0"/>
        <w:bidi w:val="0"/>
        <w:ind w:leftChars="0"/>
        <w:rPr>
          <w:rFonts w:hint="eastAsia" w:ascii="Times New Roman" w:hAnsi="Times New Roman" w:eastAsia="宋体" w:cs="Times New Roman"/>
          <w:b w:val="0"/>
          <w:spacing w:val="0"/>
          <w:kern w:val="2"/>
          <w:sz w:val="24"/>
          <w:szCs w:val="32"/>
          <w:lang w:val="en-US" w:eastAsia="zh-CN" w:bidi="ar-SA"/>
        </w:rPr>
      </w:pPr>
      <w:r>
        <w:rPr>
          <w:rFonts w:hint="eastAsia"/>
          <w:b w:val="0"/>
          <w:spacing w:val="0"/>
          <w:sz w:val="24"/>
          <w:szCs w:val="32"/>
          <w:lang w:val="en-US" w:eastAsia="zh-CN"/>
        </w:rPr>
        <w:t xml:space="preserve">11.7 </w:t>
      </w:r>
      <w:r>
        <w:rPr>
          <w:rFonts w:hint="eastAsia" w:ascii="Times New Roman" w:hAnsi="Times New Roman" w:eastAsia="宋体" w:cs="Times New Roman"/>
          <w:b w:val="0"/>
          <w:spacing w:val="0"/>
          <w:kern w:val="2"/>
          <w:sz w:val="24"/>
          <w:szCs w:val="32"/>
          <w:lang w:val="en-US" w:eastAsia="zh-CN" w:bidi="ar-SA"/>
        </w:rPr>
        <w:t>本</w:t>
      </w:r>
      <w:r>
        <w:rPr>
          <w:rFonts w:hint="eastAsia" w:ascii="Times New Roman" w:hAnsi="Times New Roman" w:cs="Times New Roman"/>
          <w:b w:val="0"/>
          <w:spacing w:val="0"/>
          <w:kern w:val="2"/>
          <w:sz w:val="24"/>
          <w:szCs w:val="32"/>
          <w:lang w:val="en-US" w:eastAsia="zh-CN" w:bidi="ar-SA"/>
        </w:rPr>
        <w:t>施工项目</w:t>
      </w:r>
      <w:r>
        <w:rPr>
          <w:rFonts w:hint="eastAsia" w:ascii="Times New Roman" w:hAnsi="Times New Roman" w:eastAsia="宋体" w:cs="Times New Roman"/>
          <w:b w:val="0"/>
          <w:spacing w:val="0"/>
          <w:kern w:val="2"/>
          <w:sz w:val="24"/>
          <w:szCs w:val="32"/>
          <w:lang w:val="en-US" w:eastAsia="zh-CN" w:bidi="ar-SA"/>
        </w:rPr>
        <w:t>设置安全绩效金，安全绩效金视施工情况根据“安全绩效金设置</w:t>
      </w:r>
      <w:r>
        <w:rPr>
          <w:rFonts w:hint="eastAsia" w:ascii="Times New Roman" w:hAnsi="Times New Roman" w:cs="Times New Roman"/>
          <w:b w:val="0"/>
          <w:spacing w:val="0"/>
          <w:kern w:val="2"/>
          <w:sz w:val="24"/>
          <w:szCs w:val="32"/>
          <w:lang w:val="en-US" w:eastAsia="zh-CN" w:bidi="ar-SA"/>
        </w:rPr>
        <w:t>比例</w:t>
      </w:r>
      <w:r>
        <w:rPr>
          <w:rFonts w:hint="eastAsia" w:ascii="Times New Roman" w:hAnsi="Times New Roman" w:eastAsia="宋体" w:cs="Times New Roman"/>
          <w:b w:val="0"/>
          <w:spacing w:val="0"/>
          <w:kern w:val="2"/>
          <w:sz w:val="24"/>
          <w:szCs w:val="32"/>
          <w:lang w:val="en-US" w:eastAsia="zh-CN" w:bidi="ar-SA"/>
        </w:rPr>
        <w:t>表”中具体条款支付，绩效金金额</w:t>
      </w:r>
      <w:r>
        <w:rPr>
          <w:rFonts w:hint="eastAsia" w:ascii="Times New Roman" w:hAnsi="Times New Roman" w:cs="Times New Roman"/>
          <w:b w:val="0"/>
          <w:spacing w:val="0"/>
          <w:kern w:val="2"/>
          <w:sz w:val="24"/>
          <w:szCs w:val="32"/>
          <w:lang w:val="en-US" w:eastAsia="zh-CN" w:bidi="ar-SA"/>
        </w:rPr>
        <w:t>比例</w:t>
      </w:r>
      <w:r>
        <w:rPr>
          <w:rFonts w:hint="eastAsia" w:ascii="Times New Roman" w:hAnsi="Times New Roman" w:eastAsia="宋体" w:cs="Times New Roman"/>
          <w:b w:val="0"/>
          <w:spacing w:val="0"/>
          <w:kern w:val="2"/>
          <w:sz w:val="24"/>
          <w:szCs w:val="32"/>
          <w:lang w:val="en-US" w:eastAsia="zh-CN" w:bidi="ar-SA"/>
        </w:rPr>
        <w:t>设置为</w:t>
      </w:r>
      <w:r>
        <w:rPr>
          <w:rFonts w:hint="eastAsia" w:ascii="Times New Roman" w:hAnsi="Times New Roman" w:cs="Times New Roman"/>
          <w:b w:val="0"/>
          <w:spacing w:val="0"/>
          <w:kern w:val="2"/>
          <w:sz w:val="24"/>
          <w:szCs w:val="32"/>
          <w:lang w:val="en-US" w:eastAsia="zh-CN" w:bidi="ar-SA"/>
        </w:rPr>
        <w:t>合同金额的</w:t>
      </w:r>
      <w:r>
        <w:rPr>
          <w:rFonts w:hint="eastAsia" w:ascii="Times New Roman" w:hAnsi="Times New Roman" w:eastAsia="宋体" w:cs="Times New Roman"/>
          <w:b w:val="0"/>
          <w:spacing w:val="0"/>
          <w:kern w:val="2"/>
          <w:sz w:val="24"/>
          <w:szCs w:val="32"/>
          <w:lang w:val="en-US" w:eastAsia="zh-CN" w:bidi="ar-SA"/>
        </w:rPr>
        <w:t>5%，</w:t>
      </w:r>
      <w:r>
        <w:rPr>
          <w:rFonts w:hint="eastAsia" w:ascii="Times New Roman" w:hAnsi="Times New Roman" w:cs="Times New Roman"/>
          <w:b w:val="0"/>
          <w:spacing w:val="0"/>
          <w:kern w:val="2"/>
          <w:sz w:val="24"/>
          <w:szCs w:val="32"/>
          <w:lang w:val="en-US" w:eastAsia="zh-CN" w:bidi="ar-SA"/>
        </w:rPr>
        <w:t>项目</w:t>
      </w:r>
      <w:r>
        <w:rPr>
          <w:rFonts w:hint="eastAsia" w:ascii="Times New Roman" w:hAnsi="Times New Roman" w:eastAsia="宋体" w:cs="Times New Roman"/>
          <w:b w:val="0"/>
          <w:spacing w:val="0"/>
          <w:kern w:val="2"/>
          <w:sz w:val="24"/>
          <w:szCs w:val="32"/>
          <w:lang w:val="en-US" w:eastAsia="zh-CN" w:bidi="ar-SA"/>
        </w:rPr>
        <w:t>施工完成</w:t>
      </w:r>
      <w:r>
        <w:rPr>
          <w:rFonts w:hint="eastAsia" w:ascii="Times New Roman" w:hAnsi="Times New Roman" w:cs="Times New Roman"/>
          <w:b w:val="0"/>
          <w:spacing w:val="0"/>
          <w:kern w:val="2"/>
          <w:sz w:val="24"/>
          <w:szCs w:val="32"/>
          <w:lang w:val="en-US" w:eastAsia="zh-CN" w:bidi="ar-SA"/>
        </w:rPr>
        <w:t>机组通过96小时</w:t>
      </w:r>
      <w:r>
        <w:rPr>
          <w:rFonts w:hint="eastAsia" w:ascii="Times New Roman" w:hAnsi="Times New Roman" w:eastAsia="宋体" w:cs="Times New Roman"/>
          <w:b w:val="0"/>
          <w:spacing w:val="0"/>
          <w:kern w:val="2"/>
          <w:sz w:val="24"/>
          <w:szCs w:val="32"/>
          <w:lang w:val="en-US" w:eastAsia="zh-CN" w:bidi="ar-SA"/>
        </w:rPr>
        <w:t>后</w:t>
      </w:r>
      <w:r>
        <w:rPr>
          <w:rFonts w:hint="eastAsia" w:ascii="Times New Roman" w:hAnsi="Times New Roman" w:cs="Times New Roman"/>
          <w:b w:val="0"/>
          <w:spacing w:val="0"/>
          <w:kern w:val="2"/>
          <w:sz w:val="24"/>
          <w:szCs w:val="32"/>
          <w:lang w:val="en-US" w:eastAsia="zh-CN" w:bidi="ar-SA"/>
        </w:rPr>
        <w:t>，按照安全绩效金设置比例表，根据条件满足程度进行</w:t>
      </w:r>
      <w:r>
        <w:rPr>
          <w:rFonts w:hint="eastAsia" w:ascii="Times New Roman" w:hAnsi="Times New Roman" w:eastAsia="宋体" w:cs="Times New Roman"/>
          <w:b w:val="0"/>
          <w:spacing w:val="0"/>
          <w:kern w:val="2"/>
          <w:sz w:val="24"/>
          <w:szCs w:val="32"/>
          <w:lang w:val="en-US" w:eastAsia="zh-CN" w:bidi="ar-SA"/>
        </w:rPr>
        <w:t>支付，</w:t>
      </w:r>
      <w:r>
        <w:rPr>
          <w:rFonts w:hint="eastAsia" w:ascii="Times New Roman" w:hAnsi="Times New Roman" w:cs="Times New Roman"/>
          <w:b w:val="0"/>
          <w:spacing w:val="0"/>
          <w:kern w:val="2"/>
          <w:sz w:val="24"/>
          <w:szCs w:val="32"/>
          <w:lang w:val="en-US" w:eastAsia="zh-CN" w:bidi="ar-SA"/>
        </w:rPr>
        <w:t>不</w:t>
      </w:r>
      <w:r>
        <w:rPr>
          <w:rFonts w:hint="eastAsia" w:ascii="Times New Roman" w:hAnsi="Times New Roman" w:eastAsia="宋体" w:cs="Times New Roman"/>
          <w:b w:val="0"/>
          <w:spacing w:val="0"/>
          <w:kern w:val="2"/>
          <w:sz w:val="24"/>
          <w:szCs w:val="32"/>
          <w:lang w:val="en-US" w:eastAsia="zh-CN" w:bidi="ar-SA"/>
        </w:rPr>
        <w:t>满足则扣除相应安全绩效金。</w:t>
      </w:r>
    </w:p>
    <w:p>
      <w:pPr>
        <w:pStyle w:val="437"/>
        <w:keepNext w:val="0"/>
        <w:keepLines w:val="0"/>
        <w:pageBreakBefore w:val="0"/>
        <w:widowControl w:val="0"/>
        <w:kinsoku/>
        <w:wordWrap/>
        <w:overflowPunct/>
        <w:topLinePunct w:val="0"/>
        <w:bidi w:val="0"/>
        <w:ind w:firstLine="2730" w:firstLineChars="1300"/>
        <w:jc w:val="both"/>
        <w:rPr>
          <w:rFonts w:hint="eastAsia" w:ascii="宋体" w:hAnsi="宋体" w:eastAsia="宋体" w:cs="宋体"/>
          <w:b w:val="0"/>
          <w:spacing w:val="0"/>
          <w:kern w:val="2"/>
          <w:sz w:val="21"/>
          <w:szCs w:val="21"/>
          <w:lang w:val="en-US" w:eastAsia="zh-CN" w:bidi="ar-SA"/>
        </w:rPr>
      </w:pPr>
      <w:r>
        <w:rPr>
          <w:rFonts w:hint="eastAsia" w:ascii="宋体" w:hAnsi="宋体" w:eastAsia="宋体" w:cs="宋体"/>
          <w:b w:val="0"/>
          <w:spacing w:val="0"/>
          <w:kern w:val="2"/>
          <w:sz w:val="21"/>
          <w:szCs w:val="21"/>
          <w:lang w:val="en-US" w:eastAsia="zh-CN" w:bidi="ar-SA"/>
        </w:rPr>
        <w:t>表3</w:t>
      </w:r>
      <w:r>
        <w:rPr>
          <w:rFonts w:hint="eastAsia" w:ascii="宋体" w:hAnsi="宋体" w:eastAsia="宋体" w:cs="宋体"/>
          <w:b w:val="0"/>
          <w:spacing w:val="0"/>
          <w:kern w:val="2"/>
          <w:sz w:val="21"/>
          <w:szCs w:val="21"/>
          <w:highlight w:val="none"/>
          <w:lang w:val="en-US" w:eastAsia="zh-CN" w:bidi="ar-SA"/>
        </w:rPr>
        <w:t xml:space="preserve"> 安全绩效金设</w:t>
      </w:r>
      <w:r>
        <w:rPr>
          <w:rFonts w:hint="eastAsia" w:ascii="宋体" w:hAnsi="宋体" w:eastAsia="宋体" w:cs="宋体"/>
          <w:b w:val="0"/>
          <w:spacing w:val="0"/>
          <w:kern w:val="2"/>
          <w:sz w:val="21"/>
          <w:szCs w:val="21"/>
          <w:lang w:val="en-US" w:eastAsia="zh-CN" w:bidi="ar-SA"/>
        </w:rPr>
        <w:t>置比例表</w:t>
      </w:r>
    </w:p>
    <w:tbl>
      <w:tblPr>
        <w:tblStyle w:val="6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9"/>
        <w:gridCol w:w="5910"/>
        <w:gridCol w:w="17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bidi w:val="0"/>
              <w:jc w:val="center"/>
              <w:textAlignment w:val="center"/>
              <w:rPr>
                <w:rFonts w:hint="eastAsia" w:ascii="宋体" w:hAnsi="宋体" w:eastAsia="宋体" w:cs="宋体"/>
                <w:b w:val="0"/>
                <w:spacing w:val="0"/>
                <w:kern w:val="2"/>
                <w:sz w:val="21"/>
                <w:szCs w:val="21"/>
                <w:lang w:val="en-US" w:eastAsia="zh-CN" w:bidi="ar-SA"/>
              </w:rPr>
            </w:pPr>
            <w:r>
              <w:rPr>
                <w:rFonts w:hint="eastAsia" w:ascii="宋体" w:hAnsi="宋体" w:eastAsia="宋体" w:cs="宋体"/>
                <w:b w:val="0"/>
                <w:spacing w:val="0"/>
                <w:kern w:val="2"/>
                <w:sz w:val="21"/>
                <w:szCs w:val="21"/>
                <w:lang w:val="en-US" w:eastAsia="zh-CN" w:bidi="ar-SA"/>
              </w:rPr>
              <w:t>序号</w:t>
            </w:r>
          </w:p>
        </w:tc>
        <w:tc>
          <w:tcPr>
            <w:tcW w:w="3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bidi w:val="0"/>
              <w:jc w:val="center"/>
              <w:textAlignment w:val="center"/>
              <w:rPr>
                <w:rFonts w:hint="eastAsia" w:ascii="宋体" w:hAnsi="宋体" w:eastAsia="宋体" w:cs="宋体"/>
                <w:b w:val="0"/>
                <w:spacing w:val="0"/>
                <w:kern w:val="2"/>
                <w:sz w:val="21"/>
                <w:szCs w:val="21"/>
                <w:lang w:val="en-US" w:eastAsia="zh-CN" w:bidi="ar-SA"/>
              </w:rPr>
            </w:pPr>
            <w:r>
              <w:rPr>
                <w:rFonts w:hint="eastAsia" w:ascii="宋体" w:hAnsi="宋体" w:eastAsia="宋体" w:cs="宋体"/>
                <w:b w:val="0"/>
                <w:spacing w:val="0"/>
                <w:kern w:val="2"/>
                <w:sz w:val="21"/>
                <w:szCs w:val="21"/>
                <w:lang w:val="en-US" w:eastAsia="zh-CN" w:bidi="ar-SA"/>
              </w:rPr>
              <w:t>项 目</w:t>
            </w:r>
          </w:p>
        </w:tc>
        <w:tc>
          <w:tcPr>
            <w:tcW w:w="10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bidi w:val="0"/>
              <w:jc w:val="center"/>
              <w:textAlignment w:val="center"/>
              <w:rPr>
                <w:rFonts w:hint="eastAsia" w:ascii="宋体" w:hAnsi="宋体" w:eastAsia="宋体" w:cs="宋体"/>
                <w:b w:val="0"/>
                <w:spacing w:val="0"/>
                <w:kern w:val="2"/>
                <w:sz w:val="21"/>
                <w:szCs w:val="21"/>
                <w:lang w:val="en-US" w:eastAsia="zh-CN" w:bidi="ar-SA"/>
              </w:rPr>
            </w:pPr>
            <w:r>
              <w:rPr>
                <w:rFonts w:hint="eastAsia" w:ascii="宋体" w:hAnsi="宋体" w:eastAsia="宋体" w:cs="宋体"/>
                <w:b w:val="0"/>
                <w:spacing w:val="0"/>
                <w:kern w:val="2"/>
                <w:sz w:val="21"/>
                <w:szCs w:val="21"/>
                <w:lang w:val="en-US" w:eastAsia="zh-CN" w:bidi="ar-SA"/>
              </w:rPr>
              <w:t xml:space="preserve"> 绩效金比例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bidi w:val="0"/>
              <w:jc w:val="center"/>
              <w:textAlignment w:val="center"/>
              <w:rPr>
                <w:rFonts w:hint="eastAsia" w:ascii="宋体" w:hAnsi="宋体" w:eastAsia="宋体" w:cs="宋体"/>
                <w:b w:val="0"/>
                <w:spacing w:val="0"/>
                <w:kern w:val="2"/>
                <w:sz w:val="21"/>
                <w:szCs w:val="21"/>
                <w:lang w:val="en-US" w:eastAsia="zh-CN" w:bidi="ar-SA"/>
              </w:rPr>
            </w:pPr>
            <w:r>
              <w:rPr>
                <w:rFonts w:hint="eastAsia" w:ascii="宋体" w:hAnsi="宋体" w:eastAsia="宋体" w:cs="宋体"/>
                <w:b w:val="0"/>
                <w:spacing w:val="0"/>
                <w:kern w:val="2"/>
                <w:sz w:val="21"/>
                <w:szCs w:val="21"/>
                <w:lang w:val="en-US" w:eastAsia="zh-CN" w:bidi="ar-SA"/>
              </w:rPr>
              <w:t>1</w:t>
            </w:r>
          </w:p>
        </w:tc>
        <w:tc>
          <w:tcPr>
            <w:tcW w:w="3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bidi w:val="0"/>
              <w:jc w:val="left"/>
              <w:textAlignment w:val="center"/>
              <w:rPr>
                <w:rFonts w:hint="eastAsia" w:ascii="宋体" w:hAnsi="宋体" w:eastAsia="宋体" w:cs="宋体"/>
                <w:b w:val="0"/>
                <w:spacing w:val="0"/>
                <w:kern w:val="2"/>
                <w:sz w:val="21"/>
                <w:szCs w:val="21"/>
                <w:lang w:val="en-US" w:eastAsia="zh-CN" w:bidi="ar-SA"/>
              </w:rPr>
            </w:pPr>
            <w:r>
              <w:rPr>
                <w:rFonts w:hint="eastAsia" w:ascii="宋体" w:hAnsi="宋体" w:eastAsia="宋体" w:cs="宋体"/>
                <w:b w:val="0"/>
                <w:spacing w:val="0"/>
                <w:kern w:val="2"/>
                <w:sz w:val="21"/>
                <w:szCs w:val="21"/>
                <w:lang w:val="en-US" w:eastAsia="zh-CN" w:bidi="ar-SA"/>
              </w:rPr>
              <w:t>项目如期完成，项目期间未发生责任性不安全事件。</w:t>
            </w:r>
          </w:p>
        </w:tc>
        <w:tc>
          <w:tcPr>
            <w:tcW w:w="10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bidi w:val="0"/>
              <w:jc w:val="center"/>
              <w:textAlignment w:val="center"/>
              <w:rPr>
                <w:rFonts w:hint="eastAsia" w:ascii="宋体" w:hAnsi="宋体" w:eastAsia="宋体" w:cs="宋体"/>
                <w:b w:val="0"/>
                <w:spacing w:val="0"/>
                <w:kern w:val="2"/>
                <w:sz w:val="21"/>
                <w:szCs w:val="21"/>
                <w:lang w:val="en-US" w:eastAsia="zh-CN" w:bidi="ar-SA"/>
              </w:rPr>
            </w:pPr>
            <w:r>
              <w:rPr>
                <w:rFonts w:hint="eastAsia" w:ascii="宋体" w:hAnsi="宋体" w:eastAsia="宋体" w:cs="宋体"/>
                <w:b w:val="0"/>
                <w:spacing w:val="0"/>
                <w:kern w:val="2"/>
                <w:sz w:val="21"/>
                <w:szCs w:val="21"/>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bidi w:val="0"/>
              <w:jc w:val="center"/>
              <w:textAlignment w:val="center"/>
              <w:rPr>
                <w:rFonts w:hint="eastAsia" w:ascii="宋体" w:hAnsi="宋体" w:eastAsia="宋体" w:cs="宋体"/>
                <w:b w:val="0"/>
                <w:spacing w:val="0"/>
                <w:kern w:val="2"/>
                <w:sz w:val="21"/>
                <w:szCs w:val="21"/>
                <w:lang w:val="en-US" w:eastAsia="zh-CN" w:bidi="ar-SA"/>
              </w:rPr>
            </w:pPr>
            <w:r>
              <w:rPr>
                <w:rFonts w:hint="eastAsia" w:ascii="宋体" w:hAnsi="宋体" w:eastAsia="宋体" w:cs="宋体"/>
                <w:b w:val="0"/>
                <w:spacing w:val="0"/>
                <w:kern w:val="2"/>
                <w:sz w:val="21"/>
                <w:szCs w:val="21"/>
                <w:lang w:val="en-US" w:eastAsia="zh-CN" w:bidi="ar-SA"/>
              </w:rPr>
              <w:t>2</w:t>
            </w:r>
          </w:p>
        </w:tc>
        <w:tc>
          <w:tcPr>
            <w:tcW w:w="3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bidi w:val="0"/>
              <w:jc w:val="left"/>
              <w:textAlignment w:val="center"/>
              <w:rPr>
                <w:rFonts w:hint="eastAsia" w:ascii="宋体" w:hAnsi="宋体" w:eastAsia="宋体" w:cs="宋体"/>
                <w:b w:val="0"/>
                <w:spacing w:val="0"/>
                <w:kern w:val="2"/>
                <w:sz w:val="21"/>
                <w:szCs w:val="21"/>
                <w:lang w:val="en-US" w:eastAsia="zh-CN" w:bidi="ar-SA"/>
              </w:rPr>
            </w:pPr>
            <w:r>
              <w:rPr>
                <w:rFonts w:hint="eastAsia" w:ascii="宋体" w:hAnsi="宋体" w:eastAsia="宋体" w:cs="宋体"/>
                <w:b w:val="0"/>
                <w:spacing w:val="0"/>
                <w:kern w:val="2"/>
                <w:sz w:val="21"/>
                <w:szCs w:val="21"/>
                <w:lang w:val="en-US" w:eastAsia="zh-CN" w:bidi="ar-SA"/>
              </w:rPr>
              <w:t>项目骨干人员按要求配置，满足出勤率要求。</w:t>
            </w:r>
          </w:p>
        </w:tc>
        <w:tc>
          <w:tcPr>
            <w:tcW w:w="10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bidi w:val="0"/>
              <w:jc w:val="center"/>
              <w:textAlignment w:val="center"/>
              <w:rPr>
                <w:rFonts w:hint="eastAsia" w:ascii="宋体" w:hAnsi="宋体" w:eastAsia="宋体" w:cs="宋体"/>
                <w:b w:val="0"/>
                <w:spacing w:val="0"/>
                <w:kern w:val="2"/>
                <w:sz w:val="21"/>
                <w:szCs w:val="21"/>
                <w:lang w:val="en-US" w:eastAsia="zh-CN" w:bidi="ar-SA"/>
              </w:rPr>
            </w:pPr>
            <w:r>
              <w:rPr>
                <w:rFonts w:hint="eastAsia" w:ascii="宋体" w:hAnsi="宋体" w:eastAsia="宋体" w:cs="宋体"/>
                <w:b w:val="0"/>
                <w:spacing w:val="0"/>
                <w:kern w:val="2"/>
                <w:sz w:val="21"/>
                <w:szCs w:val="21"/>
                <w:lang w:val="en-US" w:eastAsia="zh-CN" w:bidi="ar-SA"/>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bidi w:val="0"/>
              <w:jc w:val="center"/>
              <w:textAlignment w:val="center"/>
              <w:rPr>
                <w:rFonts w:hint="eastAsia" w:ascii="宋体" w:hAnsi="宋体" w:eastAsia="宋体" w:cs="宋体"/>
                <w:b w:val="0"/>
                <w:spacing w:val="0"/>
                <w:kern w:val="2"/>
                <w:sz w:val="21"/>
                <w:szCs w:val="21"/>
                <w:lang w:val="en-US" w:eastAsia="zh-CN" w:bidi="ar-SA"/>
              </w:rPr>
            </w:pPr>
            <w:r>
              <w:rPr>
                <w:rFonts w:hint="eastAsia" w:ascii="宋体" w:hAnsi="宋体" w:eastAsia="宋体" w:cs="宋体"/>
                <w:b w:val="0"/>
                <w:spacing w:val="0"/>
                <w:kern w:val="2"/>
                <w:sz w:val="21"/>
                <w:szCs w:val="21"/>
                <w:lang w:val="en-US" w:eastAsia="zh-CN" w:bidi="ar-SA"/>
              </w:rPr>
              <w:t>3</w:t>
            </w:r>
          </w:p>
        </w:tc>
        <w:tc>
          <w:tcPr>
            <w:tcW w:w="34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bidi w:val="0"/>
              <w:jc w:val="left"/>
              <w:textAlignment w:val="center"/>
              <w:rPr>
                <w:rFonts w:hint="eastAsia" w:ascii="宋体" w:hAnsi="宋体" w:eastAsia="宋体" w:cs="宋体"/>
                <w:b w:val="0"/>
                <w:spacing w:val="0"/>
                <w:kern w:val="2"/>
                <w:sz w:val="21"/>
                <w:szCs w:val="21"/>
                <w:lang w:val="en-US" w:eastAsia="zh-CN" w:bidi="ar-SA"/>
              </w:rPr>
            </w:pPr>
            <w:r>
              <w:rPr>
                <w:rFonts w:hint="eastAsia" w:ascii="宋体" w:hAnsi="宋体" w:eastAsia="宋体" w:cs="宋体"/>
                <w:b w:val="0"/>
                <w:spacing w:val="0"/>
                <w:kern w:val="2"/>
                <w:sz w:val="21"/>
                <w:szCs w:val="21"/>
                <w:lang w:val="en-US" w:eastAsia="zh-CN" w:bidi="ar-SA"/>
              </w:rPr>
              <w:t>项目实施过程中，未被滨电公司约谈。</w:t>
            </w:r>
          </w:p>
        </w:tc>
        <w:tc>
          <w:tcPr>
            <w:tcW w:w="10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bidi w:val="0"/>
              <w:jc w:val="center"/>
              <w:textAlignment w:val="center"/>
              <w:rPr>
                <w:rFonts w:hint="eastAsia" w:ascii="宋体" w:hAnsi="宋体" w:eastAsia="宋体" w:cs="宋体"/>
                <w:b w:val="0"/>
                <w:spacing w:val="0"/>
                <w:kern w:val="2"/>
                <w:sz w:val="21"/>
                <w:szCs w:val="21"/>
                <w:lang w:val="en-US" w:eastAsia="zh-CN" w:bidi="ar-SA"/>
              </w:rPr>
            </w:pPr>
            <w:r>
              <w:rPr>
                <w:rFonts w:hint="eastAsia" w:ascii="宋体" w:hAnsi="宋体" w:eastAsia="宋体" w:cs="宋体"/>
                <w:b w:val="0"/>
                <w:spacing w:val="0"/>
                <w:kern w:val="2"/>
                <w:sz w:val="21"/>
                <w:szCs w:val="21"/>
                <w:lang w:val="en-US" w:eastAsia="zh-CN" w:bidi="ar-SA"/>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bidi w:val="0"/>
              <w:jc w:val="center"/>
              <w:textAlignment w:val="center"/>
              <w:rPr>
                <w:rFonts w:hint="eastAsia" w:ascii="宋体" w:hAnsi="宋体" w:eastAsia="宋体" w:cs="宋体"/>
                <w:b w:val="0"/>
                <w:spacing w:val="0"/>
                <w:kern w:val="2"/>
                <w:sz w:val="21"/>
                <w:szCs w:val="21"/>
                <w:lang w:val="en-US" w:eastAsia="zh-CN" w:bidi="ar-SA"/>
              </w:rPr>
            </w:pPr>
            <w:r>
              <w:rPr>
                <w:rFonts w:hint="eastAsia" w:ascii="宋体" w:hAnsi="宋体" w:eastAsia="宋体" w:cs="宋体"/>
                <w:b w:val="0"/>
                <w:spacing w:val="0"/>
                <w:kern w:val="2"/>
                <w:sz w:val="21"/>
                <w:szCs w:val="21"/>
                <w:lang w:val="en-US" w:eastAsia="zh-CN" w:bidi="ar-SA"/>
              </w:rPr>
              <w:t>4</w:t>
            </w:r>
          </w:p>
        </w:tc>
        <w:tc>
          <w:tcPr>
            <w:tcW w:w="3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bidi w:val="0"/>
              <w:jc w:val="left"/>
              <w:textAlignment w:val="center"/>
              <w:rPr>
                <w:rFonts w:hint="eastAsia" w:ascii="宋体" w:hAnsi="宋体" w:eastAsia="宋体" w:cs="宋体"/>
                <w:b w:val="0"/>
                <w:spacing w:val="0"/>
                <w:kern w:val="2"/>
                <w:sz w:val="21"/>
                <w:szCs w:val="21"/>
                <w:lang w:val="en-US" w:eastAsia="zh-CN" w:bidi="ar-SA"/>
              </w:rPr>
            </w:pPr>
            <w:r>
              <w:rPr>
                <w:rFonts w:hint="eastAsia" w:ascii="宋体" w:hAnsi="宋体" w:eastAsia="宋体" w:cs="宋体"/>
                <w:b w:val="0"/>
                <w:spacing w:val="0"/>
                <w:kern w:val="2"/>
                <w:sz w:val="21"/>
                <w:szCs w:val="21"/>
                <w:lang w:val="en-US" w:eastAsia="zh-CN" w:bidi="ar-SA"/>
              </w:rPr>
              <w:t>项目实施全过程，文明生产管理符合公司滨电公司要求。</w:t>
            </w:r>
          </w:p>
        </w:tc>
        <w:tc>
          <w:tcPr>
            <w:tcW w:w="10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bidi w:val="0"/>
              <w:jc w:val="center"/>
              <w:textAlignment w:val="center"/>
              <w:rPr>
                <w:rFonts w:hint="eastAsia" w:ascii="宋体" w:hAnsi="宋体" w:eastAsia="宋体" w:cs="宋体"/>
                <w:b w:val="0"/>
                <w:spacing w:val="0"/>
                <w:kern w:val="2"/>
                <w:sz w:val="21"/>
                <w:szCs w:val="21"/>
                <w:lang w:val="en-US" w:eastAsia="zh-CN" w:bidi="ar-SA"/>
              </w:rPr>
            </w:pPr>
            <w:r>
              <w:rPr>
                <w:rFonts w:hint="eastAsia" w:ascii="宋体" w:hAnsi="宋体" w:eastAsia="宋体" w:cs="宋体"/>
                <w:b w:val="0"/>
                <w:spacing w:val="0"/>
                <w:kern w:val="2"/>
                <w:sz w:val="21"/>
                <w:szCs w:val="21"/>
                <w:lang w:val="en-US" w:eastAsia="zh-CN" w:bidi="ar-SA"/>
              </w:rPr>
              <w:t>1%</w:t>
            </w:r>
          </w:p>
        </w:tc>
      </w:tr>
    </w:tbl>
    <w:p>
      <w:pPr>
        <w:keepNext w:val="0"/>
        <w:keepLines w:val="0"/>
        <w:pageBreakBefore w:val="0"/>
        <w:widowControl w:val="0"/>
        <w:kinsoku/>
        <w:wordWrap/>
        <w:overflowPunct/>
        <w:topLinePunct w:val="0"/>
        <w:bidi w:val="0"/>
        <w:rPr>
          <w:rFonts w:hint="default"/>
          <w:lang w:val="en-US"/>
        </w:rPr>
      </w:pPr>
    </w:p>
    <w:p>
      <w:pPr>
        <w:keepNext w:val="0"/>
        <w:keepLines w:val="0"/>
        <w:pageBreakBefore w:val="0"/>
        <w:widowControl w:val="0"/>
        <w:kinsoku/>
        <w:wordWrap/>
        <w:overflowPunct/>
        <w:topLinePunct w:val="0"/>
        <w:bidi w:val="0"/>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5"/>
        <w:keepNext w:val="0"/>
        <w:keepLines w:val="0"/>
        <w:pageBreakBefore w:val="0"/>
        <w:widowControl w:val="0"/>
        <w:numPr>
          <w:ilvl w:val="0"/>
          <w:numId w:val="0"/>
        </w:numPr>
        <w:kinsoku/>
        <w:wordWrap/>
        <w:overflowPunct/>
        <w:topLinePunct w:val="0"/>
        <w:bidi w:val="0"/>
        <w:spacing w:before="100" w:after="100" w:line="360" w:lineRule="auto"/>
        <w:ind w:left="0" w:leftChars="0" w:firstLine="0" w:firstLineChars="0"/>
        <w:rPr>
          <w:rFonts w:hint="default" w:ascii="Times New Roman" w:hAnsi="Times New Roman" w:eastAsia="宋体" w:cs="Times New Roman"/>
          <w:b/>
          <w:bCs/>
          <w:spacing w:val="0"/>
          <w:kern w:val="44"/>
          <w:sz w:val="28"/>
          <w:szCs w:val="36"/>
          <w:lang w:val="en-US" w:eastAsia="zh-CN" w:bidi="ar-SA"/>
        </w:rPr>
      </w:pPr>
      <w:bookmarkStart w:id="205" w:name="_Toc4130"/>
    </w:p>
    <w:p>
      <w:pPr>
        <w:pStyle w:val="5"/>
        <w:keepNext w:val="0"/>
        <w:keepLines w:val="0"/>
        <w:pageBreakBefore w:val="0"/>
        <w:widowControl w:val="0"/>
        <w:numPr>
          <w:ilvl w:val="0"/>
          <w:numId w:val="0"/>
        </w:numPr>
        <w:kinsoku/>
        <w:wordWrap/>
        <w:overflowPunct/>
        <w:topLinePunct w:val="0"/>
        <w:bidi w:val="0"/>
        <w:spacing w:before="100" w:after="100" w:line="360" w:lineRule="auto"/>
        <w:ind w:left="0" w:leftChars="0" w:firstLine="0" w:firstLineChars="0"/>
        <w:rPr>
          <w:rFonts w:hint="default" w:ascii="Times New Roman" w:hAnsi="Times New Roman" w:eastAsia="宋体" w:cs="Times New Roman"/>
          <w:b/>
          <w:bCs/>
          <w:spacing w:val="0"/>
          <w:kern w:val="44"/>
          <w:sz w:val="28"/>
          <w:szCs w:val="36"/>
          <w:lang w:val="en-US" w:eastAsia="zh-CN" w:bidi="ar-SA"/>
        </w:rPr>
      </w:pPr>
    </w:p>
    <w:p>
      <w:pPr>
        <w:pStyle w:val="5"/>
        <w:keepNext w:val="0"/>
        <w:keepLines w:val="0"/>
        <w:pageBreakBefore w:val="0"/>
        <w:widowControl w:val="0"/>
        <w:numPr>
          <w:ilvl w:val="0"/>
          <w:numId w:val="0"/>
        </w:numPr>
        <w:kinsoku/>
        <w:wordWrap/>
        <w:overflowPunct/>
        <w:topLinePunct w:val="0"/>
        <w:bidi w:val="0"/>
        <w:spacing w:before="100" w:after="100" w:line="360" w:lineRule="auto"/>
        <w:ind w:left="0" w:leftChars="0" w:firstLine="0" w:firstLineChars="0"/>
        <w:rPr>
          <w:rFonts w:hint="default" w:ascii="Times New Roman" w:hAnsi="Times New Roman" w:eastAsia="宋体" w:cs="Times New Roman"/>
          <w:b/>
          <w:bCs/>
          <w:spacing w:val="0"/>
          <w:kern w:val="44"/>
          <w:sz w:val="28"/>
          <w:szCs w:val="36"/>
          <w:lang w:val="en-US" w:eastAsia="zh-CN" w:bidi="ar-SA"/>
        </w:rPr>
      </w:pPr>
    </w:p>
    <w:p>
      <w:pPr>
        <w:pStyle w:val="5"/>
        <w:keepNext w:val="0"/>
        <w:keepLines w:val="0"/>
        <w:pageBreakBefore w:val="0"/>
        <w:widowControl w:val="0"/>
        <w:numPr>
          <w:ilvl w:val="0"/>
          <w:numId w:val="0"/>
        </w:numPr>
        <w:kinsoku/>
        <w:wordWrap/>
        <w:overflowPunct/>
        <w:topLinePunct w:val="0"/>
        <w:bidi w:val="0"/>
        <w:spacing w:before="100" w:after="100" w:line="360" w:lineRule="auto"/>
        <w:ind w:left="0" w:leftChars="0" w:firstLine="0" w:firstLineChars="0"/>
        <w:rPr>
          <w:rFonts w:hint="default" w:ascii="Times New Roman" w:hAnsi="Times New Roman" w:eastAsia="宋体" w:cs="Times New Roman"/>
          <w:b/>
          <w:bCs/>
          <w:spacing w:val="0"/>
          <w:kern w:val="44"/>
          <w:sz w:val="28"/>
          <w:szCs w:val="36"/>
          <w:lang w:val="en-US" w:eastAsia="zh-CN" w:bidi="ar-SA"/>
        </w:rPr>
      </w:pPr>
    </w:p>
    <w:p>
      <w:pPr>
        <w:pStyle w:val="5"/>
        <w:keepNext w:val="0"/>
        <w:keepLines w:val="0"/>
        <w:pageBreakBefore w:val="0"/>
        <w:widowControl w:val="0"/>
        <w:numPr>
          <w:ilvl w:val="0"/>
          <w:numId w:val="0"/>
        </w:numPr>
        <w:kinsoku/>
        <w:wordWrap/>
        <w:overflowPunct/>
        <w:topLinePunct w:val="0"/>
        <w:bidi w:val="0"/>
        <w:spacing w:before="100" w:after="100" w:line="360" w:lineRule="auto"/>
        <w:ind w:left="0" w:leftChars="0" w:firstLine="0" w:firstLineChars="0"/>
        <w:rPr>
          <w:rFonts w:hint="default" w:ascii="Times New Roman" w:hAnsi="Times New Roman" w:eastAsia="宋体" w:cs="Times New Roman"/>
          <w:b/>
          <w:bCs/>
          <w:spacing w:val="0"/>
          <w:kern w:val="44"/>
          <w:sz w:val="28"/>
          <w:szCs w:val="36"/>
          <w:lang w:val="en-US" w:eastAsia="zh-CN" w:bidi="ar-SA"/>
        </w:rPr>
      </w:pPr>
    </w:p>
    <w:p>
      <w:pPr>
        <w:pStyle w:val="5"/>
        <w:keepNext w:val="0"/>
        <w:keepLines w:val="0"/>
        <w:pageBreakBefore w:val="0"/>
        <w:widowControl w:val="0"/>
        <w:numPr>
          <w:ilvl w:val="0"/>
          <w:numId w:val="0"/>
        </w:numPr>
        <w:kinsoku/>
        <w:wordWrap/>
        <w:overflowPunct/>
        <w:topLinePunct w:val="0"/>
        <w:bidi w:val="0"/>
        <w:spacing w:before="100" w:after="100" w:line="360" w:lineRule="auto"/>
        <w:ind w:left="0" w:leftChars="0" w:firstLine="0" w:firstLineChars="0"/>
        <w:rPr>
          <w:rFonts w:hint="default" w:ascii="Times New Roman" w:hAnsi="Times New Roman" w:eastAsia="宋体" w:cs="Times New Roman"/>
          <w:b/>
          <w:bCs/>
          <w:spacing w:val="0"/>
          <w:kern w:val="44"/>
          <w:sz w:val="28"/>
          <w:szCs w:val="36"/>
          <w:lang w:val="en-US" w:eastAsia="zh-CN" w:bidi="ar-SA"/>
        </w:rPr>
      </w:pPr>
    </w:p>
    <w:p>
      <w:pPr>
        <w:pStyle w:val="5"/>
        <w:keepNext w:val="0"/>
        <w:keepLines w:val="0"/>
        <w:pageBreakBefore w:val="0"/>
        <w:widowControl w:val="0"/>
        <w:numPr>
          <w:ilvl w:val="0"/>
          <w:numId w:val="0"/>
        </w:numPr>
        <w:kinsoku/>
        <w:wordWrap/>
        <w:overflowPunct/>
        <w:topLinePunct w:val="0"/>
        <w:bidi w:val="0"/>
        <w:spacing w:before="100" w:after="100" w:line="360" w:lineRule="auto"/>
        <w:ind w:left="425" w:leftChars="0" w:hanging="425" w:firstLineChars="0"/>
        <w:rPr>
          <w:rFonts w:hint="default"/>
          <w:bCs/>
          <w:spacing w:val="0"/>
          <w:sz w:val="28"/>
          <w:szCs w:val="36"/>
          <w:highlight w:val="none"/>
          <w:lang w:val="en-US" w:eastAsia="zh-CN"/>
        </w:rPr>
      </w:pPr>
      <w:bookmarkStart w:id="206" w:name="_Toc22164"/>
      <w:bookmarkStart w:id="207" w:name="_Toc345"/>
      <w:r>
        <w:rPr>
          <w:rFonts w:hint="default" w:ascii="Times New Roman" w:hAnsi="Times New Roman" w:eastAsia="宋体" w:cs="Times New Roman"/>
          <w:b/>
          <w:bCs/>
          <w:spacing w:val="0"/>
          <w:kern w:val="44"/>
          <w:sz w:val="28"/>
          <w:szCs w:val="36"/>
          <w:highlight w:val="none"/>
          <w:lang w:val="en-US" w:eastAsia="zh-CN" w:bidi="ar-SA"/>
        </w:rPr>
        <w:t>1</w:t>
      </w:r>
      <w:r>
        <w:rPr>
          <w:rFonts w:hint="eastAsia" w:cs="Times New Roman"/>
          <w:b/>
          <w:bCs/>
          <w:spacing w:val="0"/>
          <w:kern w:val="44"/>
          <w:sz w:val="28"/>
          <w:szCs w:val="36"/>
          <w:highlight w:val="none"/>
          <w:lang w:val="en-US" w:eastAsia="zh-CN" w:bidi="ar-SA"/>
        </w:rPr>
        <w:t>2</w:t>
      </w:r>
      <w:r>
        <w:rPr>
          <w:rFonts w:hint="default" w:ascii="Times New Roman" w:hAnsi="Times New Roman" w:eastAsia="宋体" w:cs="Times New Roman"/>
          <w:b/>
          <w:bCs/>
          <w:spacing w:val="0"/>
          <w:kern w:val="44"/>
          <w:sz w:val="28"/>
          <w:szCs w:val="36"/>
          <w:highlight w:val="none"/>
          <w:lang w:val="en-US" w:eastAsia="zh-CN" w:bidi="ar-SA"/>
        </w:rPr>
        <w:t>.</w:t>
      </w:r>
      <w:r>
        <w:rPr>
          <w:rFonts w:hint="eastAsia" w:cs="Times New Roman"/>
          <w:b/>
          <w:bCs/>
          <w:spacing w:val="0"/>
          <w:kern w:val="44"/>
          <w:sz w:val="28"/>
          <w:szCs w:val="36"/>
          <w:highlight w:val="none"/>
          <w:lang w:val="en-US" w:eastAsia="zh-CN" w:bidi="ar-SA"/>
        </w:rPr>
        <w:t xml:space="preserve"> </w:t>
      </w:r>
      <w:r>
        <w:rPr>
          <w:rFonts w:hint="eastAsia"/>
          <w:bCs/>
          <w:spacing w:val="0"/>
          <w:sz w:val="28"/>
          <w:szCs w:val="36"/>
          <w:highlight w:val="none"/>
          <w:lang w:val="en-US" w:eastAsia="zh-CN"/>
        </w:rPr>
        <w:t>附件一：关于汽轮机拆除上半缸安装的说明</w:t>
      </w:r>
      <w:bookmarkEnd w:id="205"/>
      <w:bookmarkEnd w:id="206"/>
      <w:bookmarkEnd w:id="207"/>
    </w:p>
    <w:p>
      <w:pPr>
        <w:pStyle w:val="25"/>
        <w:keepNext w:val="0"/>
        <w:keepLines w:val="0"/>
        <w:pageBreakBefore w:val="0"/>
        <w:widowControl w:val="0"/>
        <w:kinsoku/>
        <w:wordWrap/>
        <w:overflowPunct/>
        <w:topLinePunct w:val="0"/>
        <w:bidi w:val="0"/>
        <w:spacing w:before="312" w:line="220" w:lineRule="auto"/>
        <w:ind w:left="29"/>
        <w:outlineLvl w:val="1"/>
        <w:rPr>
          <w:b/>
          <w:bCs/>
          <w:sz w:val="24"/>
          <w:szCs w:val="24"/>
        </w:rPr>
      </w:pPr>
      <w:r>
        <w:rPr>
          <w:b/>
          <w:bCs/>
          <w:spacing w:val="-5"/>
          <w:sz w:val="28"/>
          <w:szCs w:val="28"/>
        </w:rPr>
        <w:t>一</w:t>
      </w:r>
      <w:r>
        <w:rPr>
          <w:b/>
          <w:bCs/>
          <w:spacing w:val="-5"/>
          <w:sz w:val="24"/>
          <w:szCs w:val="24"/>
        </w:rPr>
        <w:t>、概述</w:t>
      </w:r>
    </w:p>
    <w:p>
      <w:pPr>
        <w:pStyle w:val="25"/>
        <w:keepNext w:val="0"/>
        <w:keepLines w:val="0"/>
        <w:pageBreakBefore w:val="0"/>
        <w:widowControl w:val="0"/>
        <w:kinsoku/>
        <w:wordWrap/>
        <w:overflowPunct/>
        <w:topLinePunct w:val="0"/>
        <w:bidi w:val="0"/>
        <w:spacing w:before="151" w:line="332" w:lineRule="auto"/>
        <w:ind w:left="27" w:firstLine="475"/>
        <w:rPr>
          <w:sz w:val="24"/>
          <w:szCs w:val="24"/>
        </w:rPr>
      </w:pPr>
      <w:r>
        <w:rPr>
          <w:sz w:val="24"/>
          <w:szCs w:val="24"/>
        </w:rPr>
        <w:t>滨海</w:t>
      </w:r>
      <w:r>
        <w:rPr>
          <w:rFonts w:hint="eastAsia"/>
          <w:sz w:val="24"/>
          <w:szCs w:val="24"/>
          <w:lang w:val="en-US" w:eastAsia="zh-CN"/>
        </w:rPr>
        <w:t>3号机</w:t>
      </w:r>
      <w:r>
        <w:rPr>
          <w:sz w:val="24"/>
          <w:szCs w:val="24"/>
        </w:rPr>
        <w:t>改造项目（制造单号：85.TP9D61-01-1/2）</w:t>
      </w:r>
      <w:r>
        <w:rPr>
          <w:spacing w:val="-1"/>
          <w:sz w:val="24"/>
          <w:szCs w:val="24"/>
        </w:rPr>
        <w:t>为</w:t>
      </w:r>
      <w:r>
        <w:rPr>
          <w:rFonts w:hint="eastAsia"/>
          <w:spacing w:val="-1"/>
          <w:sz w:val="24"/>
          <w:szCs w:val="24"/>
          <w:lang w:val="en-US" w:eastAsia="zh-CN"/>
        </w:rPr>
        <w:t>上海汽轮机</w:t>
      </w:r>
      <w:r>
        <w:rPr>
          <w:spacing w:val="-1"/>
          <w:sz w:val="24"/>
          <w:szCs w:val="24"/>
        </w:rPr>
        <w:t>厂</w:t>
      </w:r>
      <w:r>
        <w:rPr>
          <w:spacing w:val="-44"/>
          <w:sz w:val="24"/>
          <w:szCs w:val="24"/>
        </w:rPr>
        <w:t xml:space="preserve"> </w:t>
      </w:r>
      <w:r>
        <w:rPr>
          <w:spacing w:val="-1"/>
          <w:sz w:val="24"/>
          <w:szCs w:val="24"/>
        </w:rPr>
        <w:t>HB4-C1</w:t>
      </w:r>
      <w:r>
        <w:rPr>
          <w:spacing w:val="-38"/>
          <w:sz w:val="24"/>
          <w:szCs w:val="24"/>
        </w:rPr>
        <w:t xml:space="preserve"> </w:t>
      </w:r>
      <w:r>
        <w:rPr>
          <w:spacing w:val="-1"/>
          <w:sz w:val="24"/>
          <w:szCs w:val="24"/>
        </w:rPr>
        <w:t>机型，</w:t>
      </w:r>
      <w:r>
        <w:rPr>
          <w:sz w:val="24"/>
          <w:szCs w:val="24"/>
        </w:rPr>
        <w:t>该机型标准设计为缸模块整装出厂，</w:t>
      </w:r>
      <w:r>
        <w:rPr>
          <w:rFonts w:hint="eastAsia"/>
          <w:sz w:val="24"/>
          <w:szCs w:val="24"/>
          <w:lang w:val="en-US" w:eastAsia="zh-CN"/>
        </w:rPr>
        <w:t>3号</w:t>
      </w:r>
      <w:r>
        <w:rPr>
          <w:sz w:val="24"/>
          <w:szCs w:val="24"/>
        </w:rPr>
        <w:t>机因厂房空间</w:t>
      </w:r>
      <w:r>
        <w:rPr>
          <w:rFonts w:hint="eastAsia"/>
          <w:sz w:val="24"/>
          <w:szCs w:val="24"/>
          <w:lang w:eastAsia="zh-CN"/>
        </w:rPr>
        <w:t>、</w:t>
      </w:r>
      <w:r>
        <w:rPr>
          <w:rFonts w:hint="eastAsia"/>
          <w:sz w:val="24"/>
          <w:szCs w:val="24"/>
          <w:lang w:val="en-US" w:eastAsia="zh-CN"/>
        </w:rPr>
        <w:t>行车载重等因素</w:t>
      </w:r>
      <w:r>
        <w:rPr>
          <w:sz w:val="24"/>
          <w:szCs w:val="24"/>
        </w:rPr>
        <w:t>限制，安装起吊</w:t>
      </w:r>
      <w:r>
        <w:rPr>
          <w:spacing w:val="-2"/>
          <w:sz w:val="24"/>
          <w:szCs w:val="24"/>
        </w:rPr>
        <w:t>时</w:t>
      </w:r>
      <w:r>
        <w:rPr>
          <w:rFonts w:hint="eastAsia"/>
          <w:spacing w:val="-2"/>
          <w:sz w:val="24"/>
          <w:szCs w:val="24"/>
          <w:lang w:val="en-US" w:eastAsia="zh-CN"/>
        </w:rPr>
        <w:t>需采取</w:t>
      </w:r>
      <w:r>
        <w:rPr>
          <w:spacing w:val="-2"/>
          <w:sz w:val="24"/>
          <w:szCs w:val="24"/>
        </w:rPr>
        <w:t>拆除外缸上半</w:t>
      </w:r>
      <w:r>
        <w:rPr>
          <w:rFonts w:hint="eastAsia"/>
          <w:spacing w:val="-2"/>
          <w:sz w:val="24"/>
          <w:szCs w:val="24"/>
          <w:lang w:val="en-US" w:eastAsia="zh-CN"/>
        </w:rPr>
        <w:t>的方式进行</w:t>
      </w:r>
      <w:r>
        <w:rPr>
          <w:spacing w:val="-2"/>
          <w:sz w:val="24"/>
          <w:szCs w:val="24"/>
        </w:rPr>
        <w:t>。</w:t>
      </w:r>
    </w:p>
    <w:p>
      <w:pPr>
        <w:pStyle w:val="25"/>
        <w:keepNext w:val="0"/>
        <w:keepLines w:val="0"/>
        <w:pageBreakBefore w:val="0"/>
        <w:widowControl w:val="0"/>
        <w:kinsoku/>
        <w:wordWrap/>
        <w:overflowPunct/>
        <w:topLinePunct w:val="0"/>
        <w:bidi w:val="0"/>
        <w:spacing w:before="35" w:line="330" w:lineRule="auto"/>
        <w:ind w:left="24" w:right="95" w:firstLine="480"/>
        <w:rPr>
          <w:sz w:val="24"/>
          <w:szCs w:val="24"/>
        </w:rPr>
      </w:pPr>
      <w:r>
        <w:rPr>
          <w:spacing w:val="-5"/>
          <w:sz w:val="24"/>
          <w:szCs w:val="24"/>
        </w:rPr>
        <w:t>经</w:t>
      </w:r>
      <w:r>
        <w:rPr>
          <w:rFonts w:hint="eastAsia"/>
          <w:spacing w:val="-5"/>
          <w:sz w:val="24"/>
          <w:szCs w:val="24"/>
          <w:lang w:val="en-US" w:eastAsia="zh-CN"/>
        </w:rPr>
        <w:t>上海汽轮机厂</w:t>
      </w:r>
      <w:r>
        <w:rPr>
          <w:spacing w:val="-5"/>
          <w:sz w:val="24"/>
          <w:szCs w:val="24"/>
        </w:rPr>
        <w:t>设计</w:t>
      </w:r>
      <w:r>
        <w:rPr>
          <w:rFonts w:hint="eastAsia"/>
          <w:spacing w:val="-5"/>
          <w:sz w:val="24"/>
          <w:szCs w:val="24"/>
          <w:lang w:val="en-US" w:eastAsia="zh-CN"/>
        </w:rPr>
        <w:t>人员</w:t>
      </w:r>
      <w:r>
        <w:rPr>
          <w:spacing w:val="-5"/>
          <w:sz w:val="24"/>
          <w:szCs w:val="24"/>
        </w:rPr>
        <w:t>评估，</w:t>
      </w:r>
      <w:r>
        <w:rPr>
          <w:rFonts w:hint="eastAsia"/>
          <w:spacing w:val="-5"/>
          <w:sz w:val="24"/>
          <w:szCs w:val="24"/>
          <w:lang w:val="en-US" w:eastAsia="zh-CN"/>
        </w:rPr>
        <w:t>3号机</w:t>
      </w:r>
      <w:r>
        <w:rPr>
          <w:spacing w:val="-5"/>
          <w:sz w:val="24"/>
          <w:szCs w:val="24"/>
        </w:rPr>
        <w:t>采用</w:t>
      </w:r>
      <w:r>
        <w:rPr>
          <w:rFonts w:hint="eastAsia"/>
          <w:spacing w:val="-5"/>
          <w:sz w:val="24"/>
          <w:szCs w:val="24"/>
          <w:lang w:val="en-US" w:eastAsia="zh-CN"/>
        </w:rPr>
        <w:t>整</w:t>
      </w:r>
      <w:r>
        <w:rPr>
          <w:spacing w:val="-5"/>
          <w:sz w:val="24"/>
          <w:szCs w:val="24"/>
        </w:rPr>
        <w:t>缸模块运输方式，</w:t>
      </w:r>
      <w:r>
        <w:rPr>
          <w:spacing w:val="-6"/>
          <w:sz w:val="24"/>
          <w:szCs w:val="24"/>
        </w:rPr>
        <w:t>现场拆除外缸上半及相关零件，</w:t>
      </w:r>
      <w:r>
        <w:rPr>
          <w:sz w:val="24"/>
          <w:szCs w:val="24"/>
        </w:rPr>
        <w:t xml:space="preserve"> </w:t>
      </w:r>
      <w:r>
        <w:rPr>
          <w:spacing w:val="-3"/>
          <w:sz w:val="24"/>
          <w:szCs w:val="24"/>
        </w:rPr>
        <w:t>其余结构整体起吊至轴承座就位后，安装外缸上半，再进行</w:t>
      </w:r>
      <w:r>
        <w:rPr>
          <w:spacing w:val="-4"/>
          <w:sz w:val="24"/>
          <w:szCs w:val="24"/>
        </w:rPr>
        <w:t>后续安装。具体配合如下。</w:t>
      </w:r>
    </w:p>
    <w:p>
      <w:pPr>
        <w:pStyle w:val="25"/>
        <w:keepNext w:val="0"/>
        <w:keepLines w:val="0"/>
        <w:pageBreakBefore w:val="0"/>
        <w:widowControl w:val="0"/>
        <w:numPr>
          <w:ilvl w:val="0"/>
          <w:numId w:val="20"/>
        </w:numPr>
        <w:kinsoku/>
        <w:wordWrap/>
        <w:overflowPunct/>
        <w:topLinePunct w:val="0"/>
        <w:bidi w:val="0"/>
        <w:spacing w:before="201" w:line="220" w:lineRule="auto"/>
        <w:ind w:left="29"/>
        <w:outlineLvl w:val="1"/>
        <w:rPr>
          <w:b/>
          <w:bCs/>
          <w:spacing w:val="-5"/>
          <w:sz w:val="24"/>
          <w:szCs w:val="24"/>
        </w:rPr>
      </w:pPr>
      <w:r>
        <w:rPr>
          <w:b/>
          <w:bCs/>
          <w:spacing w:val="-5"/>
          <w:sz w:val="24"/>
          <w:szCs w:val="24"/>
        </w:rPr>
        <w:t>厂内配合</w:t>
      </w:r>
    </w:p>
    <w:p>
      <w:pPr>
        <w:pStyle w:val="25"/>
        <w:keepNext w:val="0"/>
        <w:keepLines w:val="0"/>
        <w:pageBreakBefore w:val="0"/>
        <w:widowControl w:val="0"/>
        <w:numPr>
          <w:ilvl w:val="0"/>
          <w:numId w:val="21"/>
        </w:numPr>
        <w:kinsoku/>
        <w:wordWrap/>
        <w:overflowPunct/>
        <w:topLinePunct w:val="0"/>
        <w:bidi w:val="0"/>
        <w:spacing w:before="201" w:line="220" w:lineRule="auto"/>
        <w:ind w:firstLine="480" w:firstLineChars="200"/>
        <w:outlineLvl w:val="1"/>
        <w:rPr>
          <w:b w:val="0"/>
          <w:spacing w:val="0"/>
          <w:sz w:val="24"/>
          <w:szCs w:val="32"/>
        </w:rPr>
      </w:pPr>
      <w:r>
        <w:rPr>
          <w:rFonts w:hint="eastAsia"/>
          <w:b w:val="0"/>
          <w:spacing w:val="0"/>
          <w:sz w:val="24"/>
          <w:szCs w:val="32"/>
          <w:lang w:val="en-US" w:eastAsia="zh-CN"/>
        </w:rPr>
        <w:t>优</w:t>
      </w:r>
      <w:r>
        <w:rPr>
          <w:b w:val="0"/>
          <w:spacing w:val="0"/>
          <w:sz w:val="24"/>
          <w:szCs w:val="32"/>
        </w:rPr>
        <w:t>化运输</w:t>
      </w:r>
      <w:r>
        <w:rPr>
          <w:rFonts w:ascii="Times New Roman" w:hAnsi="Times New Roman" w:eastAsia="宋体" w:cs="Times New Roman"/>
          <w:b w:val="0"/>
          <w:spacing w:val="0"/>
          <w:kern w:val="2"/>
          <w:sz w:val="24"/>
          <w:szCs w:val="32"/>
          <w:lang w:val="en-US" w:eastAsia="zh-CN" w:bidi="ar-SA"/>
        </w:rPr>
        <w:t>支架设计，增加下猫爪支撑结构及现场用垫块。</w:t>
      </w:r>
    </w:p>
    <w:p>
      <w:pPr>
        <w:pStyle w:val="25"/>
        <w:keepNext w:val="0"/>
        <w:keepLines w:val="0"/>
        <w:pageBreakBefore w:val="0"/>
        <w:widowControl w:val="0"/>
        <w:numPr>
          <w:ilvl w:val="0"/>
          <w:numId w:val="21"/>
        </w:numPr>
        <w:kinsoku/>
        <w:wordWrap/>
        <w:overflowPunct/>
        <w:topLinePunct w:val="0"/>
        <w:bidi w:val="0"/>
        <w:spacing w:before="201" w:line="220" w:lineRule="auto"/>
        <w:ind w:firstLine="480" w:firstLineChars="200"/>
        <w:outlineLvl w:val="1"/>
        <w:rPr>
          <w:b w:val="0"/>
          <w:spacing w:val="0"/>
          <w:sz w:val="24"/>
          <w:szCs w:val="32"/>
        </w:rPr>
      </w:pPr>
      <w:r>
        <w:rPr>
          <w:rFonts w:ascii="Times New Roman" w:hAnsi="Times New Roman" w:eastAsia="宋体" w:cs="Times New Roman"/>
          <w:b w:val="0"/>
          <w:spacing w:val="0"/>
          <w:kern w:val="2"/>
          <w:sz w:val="24"/>
          <w:szCs w:val="32"/>
          <w:lang w:val="en-US" w:eastAsia="zh-CN" w:bidi="ar-SA"/>
        </w:rPr>
        <w:t>整装出厂前，外缸中分面密封</w:t>
      </w:r>
      <w:r>
        <w:rPr>
          <w:b w:val="0"/>
          <w:spacing w:val="0"/>
          <w:sz w:val="24"/>
          <w:szCs w:val="32"/>
        </w:rPr>
        <w:t>螺栓无需热紧，仅需冷紧。螺栓冷紧力矩</w:t>
      </w:r>
    </w:p>
    <w:p>
      <w:pPr>
        <w:pStyle w:val="25"/>
        <w:keepNext w:val="0"/>
        <w:keepLines w:val="0"/>
        <w:pageBreakBefore w:val="0"/>
        <w:widowControl w:val="0"/>
        <w:numPr>
          <w:ilvl w:val="0"/>
          <w:numId w:val="0"/>
        </w:numPr>
        <w:kinsoku/>
        <w:wordWrap/>
        <w:overflowPunct/>
        <w:topLinePunct w:val="0"/>
        <w:bidi w:val="0"/>
        <w:spacing w:before="201" w:line="220" w:lineRule="auto"/>
        <w:outlineLvl w:val="1"/>
        <w:rPr>
          <w:b w:val="0"/>
          <w:spacing w:val="0"/>
          <w:sz w:val="24"/>
          <w:szCs w:val="32"/>
        </w:rPr>
      </w:pPr>
      <w:r>
        <w:rPr>
          <w:b w:val="0"/>
          <w:spacing w:val="0"/>
          <w:sz w:val="24"/>
          <w:szCs w:val="32"/>
        </w:rPr>
        <w:t>以使 螺栓伸长 0.05mm 为准。</w:t>
      </w:r>
    </w:p>
    <w:p>
      <w:pPr>
        <w:pStyle w:val="25"/>
        <w:keepNext w:val="0"/>
        <w:keepLines w:val="0"/>
        <w:pageBreakBefore w:val="0"/>
        <w:widowControl w:val="0"/>
        <w:kinsoku/>
        <w:wordWrap/>
        <w:overflowPunct/>
        <w:topLinePunct w:val="0"/>
        <w:bidi w:val="0"/>
        <w:spacing w:before="325" w:line="221" w:lineRule="auto"/>
        <w:ind w:left="25"/>
        <w:outlineLvl w:val="1"/>
        <w:rPr>
          <w:sz w:val="24"/>
          <w:szCs w:val="24"/>
        </w:rPr>
      </w:pPr>
      <w:r>
        <w:rPr>
          <w:b/>
          <w:bCs/>
          <w:spacing w:val="-4"/>
          <w:sz w:val="24"/>
          <w:szCs w:val="24"/>
        </w:rPr>
        <w:t>三、现场配合</w:t>
      </w:r>
    </w:p>
    <w:p>
      <w:pPr>
        <w:pStyle w:val="25"/>
        <w:keepNext w:val="0"/>
        <w:keepLines w:val="0"/>
        <w:pageBreakBefore w:val="0"/>
        <w:widowControl w:val="0"/>
        <w:kinsoku/>
        <w:wordWrap/>
        <w:overflowPunct/>
        <w:topLinePunct w:val="0"/>
        <w:bidi w:val="0"/>
        <w:spacing w:before="151" w:line="332" w:lineRule="auto"/>
        <w:ind w:left="27" w:firstLine="475"/>
        <w:rPr>
          <w:rFonts w:hint="eastAsia"/>
          <w:sz w:val="24"/>
          <w:szCs w:val="24"/>
          <w:lang w:val="en-US" w:eastAsia="zh-CN"/>
        </w:rPr>
      </w:pPr>
      <w:r>
        <w:rPr>
          <w:rFonts w:hint="eastAsia"/>
          <w:sz w:val="24"/>
          <w:szCs w:val="24"/>
          <w:lang w:val="en-US" w:eastAsia="zh-CN"/>
        </w:rPr>
        <w:t>1. 缸模块运输至现场后，用垫块支撑固定外缸下猫爪，确保整缸重量均匀支撑 于下半缸 4 个猫爪；</w:t>
      </w:r>
    </w:p>
    <w:p>
      <w:pPr>
        <w:pStyle w:val="25"/>
        <w:keepNext w:val="0"/>
        <w:keepLines w:val="0"/>
        <w:pageBreakBefore w:val="0"/>
        <w:widowControl w:val="0"/>
        <w:kinsoku/>
        <w:wordWrap/>
        <w:overflowPunct/>
        <w:topLinePunct w:val="0"/>
        <w:bidi w:val="0"/>
        <w:spacing w:before="151" w:line="332" w:lineRule="auto"/>
        <w:ind w:left="27" w:firstLine="475"/>
        <w:rPr>
          <w:rFonts w:hint="eastAsia"/>
          <w:sz w:val="24"/>
          <w:szCs w:val="24"/>
          <w:lang w:val="en-US" w:eastAsia="zh-CN"/>
        </w:rPr>
      </w:pPr>
      <w:r>
        <w:rPr>
          <w:rFonts w:hint="eastAsia"/>
          <w:sz w:val="24"/>
          <w:szCs w:val="24"/>
          <w:lang w:val="en-US" w:eastAsia="zh-CN"/>
        </w:rPr>
        <w:t>2. 拆除内缸上半防转装置、上半运输环、运输支架上猫爪固定装置、外缸中分 面螺栓、外缸上半；</w:t>
      </w:r>
    </w:p>
    <w:p>
      <w:pPr>
        <w:pStyle w:val="25"/>
        <w:keepNext w:val="0"/>
        <w:keepLines w:val="0"/>
        <w:pageBreakBefore w:val="0"/>
        <w:widowControl w:val="0"/>
        <w:kinsoku/>
        <w:wordWrap/>
        <w:overflowPunct/>
        <w:topLinePunct w:val="0"/>
        <w:bidi w:val="0"/>
        <w:spacing w:before="151" w:line="332" w:lineRule="auto"/>
        <w:ind w:left="27" w:firstLine="475"/>
        <w:rPr>
          <w:rFonts w:hint="eastAsia"/>
          <w:sz w:val="24"/>
          <w:szCs w:val="24"/>
          <w:lang w:val="en-US" w:eastAsia="zh-CN"/>
        </w:rPr>
      </w:pPr>
      <w:r>
        <w:rPr>
          <w:rFonts w:hint="eastAsia"/>
          <w:sz w:val="24"/>
          <w:szCs w:val="24"/>
          <w:lang w:val="en-US" w:eastAsia="zh-CN"/>
        </w:rPr>
        <w:t>3. 外缸下半安装 4 个起重螺栓（图 1 绿色螺栓），供于部套 9D61.90.51G01，零 件图号 S1047.1-M80X6X95X700，整体起吊外缸下半至轴承座，起吊过程行车 需缓慢、匀速，缸体不得倾斜；</w:t>
      </w:r>
    </w:p>
    <w:p>
      <w:pPr>
        <w:pStyle w:val="25"/>
        <w:keepNext w:val="0"/>
        <w:keepLines w:val="0"/>
        <w:pageBreakBefore w:val="0"/>
        <w:widowControl w:val="0"/>
        <w:kinsoku/>
        <w:wordWrap/>
        <w:overflowPunct/>
        <w:topLinePunct w:val="0"/>
        <w:bidi w:val="0"/>
        <w:spacing w:before="151" w:line="332" w:lineRule="auto"/>
        <w:ind w:left="27" w:firstLine="475"/>
        <w:rPr>
          <w:rFonts w:hint="eastAsia"/>
          <w:sz w:val="24"/>
          <w:szCs w:val="24"/>
          <w:lang w:val="en-US" w:eastAsia="zh-CN"/>
        </w:rPr>
      </w:pPr>
      <w:r>
        <w:rPr>
          <w:rFonts w:hint="eastAsia"/>
          <w:sz w:val="24"/>
          <w:szCs w:val="24"/>
          <w:lang w:val="en-US" w:eastAsia="zh-CN"/>
        </w:rPr>
        <w:t>4. 调整起重螺栓高度，确保整缸重量均匀支撑于 4 个起重螺栓，并使下半缸中 分面（图 1 蓝色平面）与轴承座上的支承上半猫爪的支承块平面（图 1 红色 平面）处于同一平面。</w:t>
      </w:r>
    </w:p>
    <w:p>
      <w:pPr>
        <w:pStyle w:val="25"/>
        <w:keepNext w:val="0"/>
        <w:keepLines w:val="0"/>
        <w:pageBreakBefore w:val="0"/>
        <w:widowControl w:val="0"/>
        <w:kinsoku/>
        <w:wordWrap/>
        <w:overflowPunct/>
        <w:topLinePunct w:val="0"/>
        <w:bidi w:val="0"/>
        <w:spacing w:before="151" w:line="332" w:lineRule="auto"/>
        <w:ind w:left="27" w:firstLine="475"/>
        <w:rPr>
          <w:rFonts w:hint="eastAsia"/>
          <w:sz w:val="24"/>
          <w:szCs w:val="24"/>
          <w:lang w:val="en-US" w:eastAsia="zh-CN"/>
        </w:rPr>
      </w:pPr>
      <w:r>
        <w:rPr>
          <w:rFonts w:hint="eastAsia"/>
          <w:sz w:val="24"/>
          <w:szCs w:val="24"/>
          <w:lang w:val="en-US" w:eastAsia="zh-CN"/>
        </w:rPr>
        <w:t>5. 安装外缸上半，中分面螺栓热紧要求见图纸 9D61.01.11-1；</w:t>
      </w:r>
    </w:p>
    <w:p>
      <w:pPr>
        <w:pStyle w:val="25"/>
        <w:keepNext w:val="0"/>
        <w:keepLines w:val="0"/>
        <w:pageBreakBefore w:val="0"/>
        <w:widowControl w:val="0"/>
        <w:kinsoku/>
        <w:wordWrap/>
        <w:overflowPunct/>
        <w:topLinePunct w:val="0"/>
        <w:bidi w:val="0"/>
        <w:spacing w:before="151" w:line="332" w:lineRule="auto"/>
        <w:ind w:left="27" w:firstLine="475"/>
        <w:rPr>
          <w:rFonts w:hint="eastAsia"/>
          <w:sz w:val="24"/>
          <w:szCs w:val="24"/>
          <w:lang w:val="en-US" w:eastAsia="zh-CN"/>
        </w:rPr>
      </w:pPr>
      <w:r>
        <w:rPr>
          <w:rFonts w:hint="eastAsia"/>
          <w:sz w:val="24"/>
          <w:szCs w:val="24"/>
          <w:lang w:val="en-US" w:eastAsia="zh-CN"/>
        </w:rPr>
        <w:t>6. 外缸上半就位后，去除 4 个起重螺栓，汽缸由下半临时支承转为上半猫爪支 承，按照标准机型设计进行后续安装。</w:t>
      </w:r>
    </w:p>
    <w:p>
      <w:pPr>
        <w:keepNext w:val="0"/>
        <w:keepLines w:val="0"/>
        <w:pageBreakBefore w:val="0"/>
        <w:widowControl w:val="0"/>
        <w:kinsoku/>
        <w:wordWrap/>
        <w:overflowPunct/>
        <w:topLinePunct w:val="0"/>
        <w:bidi w:val="0"/>
        <w:spacing w:line="345" w:lineRule="auto"/>
        <w:rPr>
          <w:rFonts w:ascii="Arial"/>
          <w:sz w:val="21"/>
        </w:rPr>
      </w:pPr>
    </w:p>
    <w:p>
      <w:pPr>
        <w:keepNext w:val="0"/>
        <w:keepLines w:val="0"/>
        <w:pageBreakBefore w:val="0"/>
        <w:widowControl w:val="0"/>
        <w:kinsoku/>
        <w:wordWrap/>
        <w:overflowPunct/>
        <w:topLinePunct w:val="0"/>
        <w:bidi w:val="0"/>
        <w:spacing w:line="4158" w:lineRule="exact"/>
      </w:pPr>
      <w:r>
        <w:rPr>
          <w:position w:val="-83"/>
        </w:rPr>
        <w:drawing>
          <wp:inline distT="0" distB="0" distL="0" distR="0">
            <wp:extent cx="5317490" cy="2202180"/>
            <wp:effectExtent l="0" t="0" r="3810" b="762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6"/>
                    <a:stretch>
                      <a:fillRect/>
                    </a:stretch>
                  </pic:blipFill>
                  <pic:spPr>
                    <a:xfrm>
                      <a:off x="0" y="0"/>
                      <a:ext cx="5317490" cy="2202180"/>
                    </a:xfrm>
                    <a:prstGeom prst="rect">
                      <a:avLst/>
                    </a:prstGeom>
                  </pic:spPr>
                </pic:pic>
              </a:graphicData>
            </a:graphic>
          </wp:inline>
        </w:drawing>
      </w:r>
    </w:p>
    <w:p>
      <w:pPr>
        <w:pStyle w:val="25"/>
        <w:keepNext w:val="0"/>
        <w:keepLines w:val="0"/>
        <w:pageBreakBefore w:val="0"/>
        <w:widowControl w:val="0"/>
        <w:kinsoku/>
        <w:wordWrap/>
        <w:overflowPunct/>
        <w:topLinePunct w:val="0"/>
        <w:bidi w:val="0"/>
        <w:spacing w:before="160" w:line="220" w:lineRule="auto"/>
        <w:ind w:left="3145"/>
        <w:rPr>
          <w:rFonts w:hint="eastAsia" w:ascii="宋体" w:hAnsi="宋体" w:eastAsia="宋体" w:cs="宋体"/>
          <w:sz w:val="24"/>
          <w:szCs w:val="24"/>
        </w:rPr>
      </w:pPr>
      <w:r>
        <w:rPr>
          <w:rFonts w:hint="eastAsia" w:ascii="宋体" w:hAnsi="宋体" w:eastAsia="宋体" w:cs="宋体"/>
          <w:spacing w:val="-5"/>
          <w:sz w:val="24"/>
          <w:szCs w:val="24"/>
        </w:rPr>
        <w:t>图</w:t>
      </w:r>
      <w:r>
        <w:rPr>
          <w:rFonts w:hint="eastAsia" w:ascii="宋体" w:hAnsi="宋体" w:eastAsia="宋体" w:cs="宋体"/>
          <w:spacing w:val="-28"/>
          <w:sz w:val="24"/>
          <w:szCs w:val="24"/>
        </w:rPr>
        <w:t xml:space="preserve"> </w:t>
      </w:r>
      <w:r>
        <w:rPr>
          <w:rFonts w:hint="eastAsia" w:ascii="宋体" w:hAnsi="宋体" w:eastAsia="宋体" w:cs="宋体"/>
          <w:spacing w:val="-5"/>
          <w:sz w:val="24"/>
          <w:szCs w:val="24"/>
        </w:rPr>
        <w:t>1 下半缸安装就位示意图</w:t>
      </w:r>
    </w:p>
    <w:p>
      <w:pPr>
        <w:keepNext w:val="0"/>
        <w:keepLines w:val="0"/>
        <w:pageBreakBefore w:val="0"/>
        <w:widowControl w:val="0"/>
        <w:kinsoku/>
        <w:wordWrap/>
        <w:overflowPunct/>
        <w:topLinePunct w:val="0"/>
        <w:bidi w:val="0"/>
        <w:rPr>
          <w:rFonts w:hint="default"/>
          <w:lang w:val="en-US" w:eastAsia="zh-CN"/>
        </w:rPr>
      </w:pPr>
    </w:p>
    <w:p>
      <w:pPr>
        <w:pStyle w:val="2"/>
        <w:keepNext w:val="0"/>
        <w:keepLines w:val="0"/>
        <w:pageBreakBefore w:val="0"/>
        <w:widowControl w:val="0"/>
        <w:kinsoku/>
        <w:wordWrap/>
        <w:overflowPunct/>
        <w:topLinePunct w:val="0"/>
        <w:bidi w:val="0"/>
        <w:ind w:left="0" w:leftChars="0" w:firstLine="0" w:firstLineChars="0"/>
        <w:rPr>
          <w:rFonts w:hint="default"/>
          <w:lang w:val="en-US" w:eastAsia="zh-CN"/>
        </w:rPr>
      </w:pPr>
    </w:p>
    <w:p>
      <w:pPr>
        <w:keepNext w:val="0"/>
        <w:keepLines w:val="0"/>
        <w:pageBreakBefore w:val="0"/>
        <w:widowControl w:val="0"/>
        <w:kinsoku/>
        <w:wordWrap/>
        <w:overflowPunct/>
        <w:topLinePunct w:val="0"/>
        <w:bidi w:val="0"/>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sectPr>
      <w:headerReference r:id="rId3" w:type="default"/>
      <w:footerReference r:id="rId4" w:type="default"/>
      <w:endnotePr>
        <w:numFmt w:val="decimal"/>
      </w:endnotePr>
      <w:pgSz w:w="11907" w:h="16840"/>
      <w:pgMar w:top="1440" w:right="1800" w:bottom="1440" w:left="1800" w:header="1021" w:footer="794"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Garamond">
    <w:panose1 w:val="02020404030301010803"/>
    <w:charset w:val="00"/>
    <w:family w:val="roman"/>
    <w:pitch w:val="default"/>
    <w:sig w:usb0="00000287" w:usb1="00000000" w:usb2="00000000" w:usb3="00000000" w:csb0="0000009F" w:csb1="DFD70000"/>
  </w:font>
  <w:font w:name="Arial Unicode MS">
    <w:altName w:val="宋体"/>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PMingLiU">
    <w:altName w:val="Microsoft JhengHei UI"/>
    <w:panose1 w:val="02010601000101010101"/>
    <w:charset w:val="88"/>
    <w:family w:val="roman"/>
    <w:pitch w:val="default"/>
    <w:sig w:usb0="00000000" w:usb1="00000000" w:usb2="00000016" w:usb3="00000000" w:csb0="00100001" w:csb1="00000000"/>
  </w:font>
  <w:font w:name="楷体">
    <w:panose1 w:val="02010609060101010101"/>
    <w:charset w:val="86"/>
    <w:family w:val="modern"/>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长城仿宋">
    <w:altName w:val="宋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ind w:firstLine="360"/>
      <w:jc w:val="center"/>
      <w:rPr>
        <w:rFonts w:hint="eastAsia" w:eastAsia="宋体"/>
        <w:lang w:val="en-US"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40"/>
                    </w:pPr>
                    <w:r>
                      <w:fldChar w:fldCharType="begin"/>
                    </w:r>
                    <w:r>
                      <w:instrText xml:space="preserve"> PAGE  \* MERGEFORMAT </w:instrText>
                    </w:r>
                    <w:r>
                      <w:fldChar w:fldCharType="separate"/>
                    </w:r>
                    <w:r>
                      <w:t>1</w:t>
                    </w:r>
                    <w:r>
                      <w:fldChar w:fldCharType="end"/>
                    </w: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0175" cy="179705"/>
              <wp:effectExtent l="0" t="0" r="0" b="0"/>
              <wp:wrapNone/>
              <wp:docPr id="4" name="文本框 4"/>
              <wp:cNvGraphicFramePr/>
              <a:graphic xmlns:a="http://schemas.openxmlformats.org/drawingml/2006/main">
                <a:graphicData uri="http://schemas.microsoft.com/office/word/2010/wordprocessingShape">
                  <wps:wsp>
                    <wps:cNvSpPr txBox="1"/>
                    <wps:spPr>
                      <a:xfrm>
                        <a:off x="0" y="0"/>
                        <a:ext cx="130175" cy="1797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0"/>
                            <w:ind w:left="0" w:leftChars="0" w:firstLine="0" w:firstLineChars="0"/>
                            <w:jc w:val="both"/>
                          </w:pPr>
                        </w:p>
                        <w:p>
                          <w:pPr>
                            <w:pStyle w:val="6"/>
                            <w:ind w:left="0" w:leftChars="0" w:firstLine="0" w:firstLineChars="0"/>
                            <w:rPr>
                              <w:rFonts w:hint="eastAsia" w:eastAsia="宋体"/>
                              <w:lang w:val="en-US" w:eastAsia="zh-CN"/>
                            </w:rPr>
                          </w:pP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14.15pt;width:10.25pt;mso-position-horizontal:center;mso-position-horizontal-relative:margin;z-index:251659264;mso-width-relative:page;mso-height-relative:page;" filled="f" stroked="f" coordsize="21600,21600" o:gfxdata="UEsDBAoAAAAAAIdO4kAAAAAAAAAAAAAAAAAEAAAAZHJzL1BLAwQUAAAACACHTuJAsxxIStIAAAAD&#10;AQAADwAAAGRycy9kb3ducmV2LnhtbE2PS0/DMBCE70j8B2uRuFE7RaAqjdMDjxvPAlK5OfGSRNjr&#10;yN6k5d9juMBlR6tZzXxbbQ7eiRljGgJpKBYKBFIb7ECdhteX27MViMSGrHGBUMMXJtjUx0eVKW3Y&#10;0zPOW+5EDqFUGg0981hKmdoevUmLMCJl7yNEbzivsZM2mn0O904ulbqU3gyUG3oz4lWP7ed28hrc&#10;LsW7RvH7fN3d89OjnN5uigetT08KtQbBeOC/Y/jBz+hQZ6YmTGSTcBryI/w7s7dUFyCarKtzkHUl&#10;/7PX31BLAwQUAAAACACHTuJARrj1PjcCAABhBAAADgAAAGRycy9lMm9Eb2MueG1srVTNbhMxEL4j&#10;8Q6W72Q3bdNAlE0VGgUhRbRSQJwdrzdryfYY25vd8ADwBj1x4c5z5TkY70+KCoceuDjfev78fTOT&#10;+U2jFTkI5yWYjI5HKSXCcMil2Wf008f1q9eU+MBMzhQYkdGj8PRm8fLFvLYzcQElqFw4gkmMn9U2&#10;o2UIdpYknpdCMz8CKwwaC3CaBfx0+yR3rMbsWiUXaXqd1OBy64AL7/F21Rlpn9E9JyEUheRiBbzS&#10;woQuqxOKBaTkS2k9XbSvLQrBw11ReBGIyigyDe2JRRDv4pks5my2d8yWkvdPYM95whNOmkmDRc+p&#10;ViwwUjn5VyotuQMPRRhx0ElHpFUEWYzTJ9psS2ZFywWl9vYsuv9/afmHw70jMs/oFSWGaWz46eH7&#10;6cev089v5CrKU1s/Q6+tRb/QvIUGh2a493gZWTeF0/EX+RC0o7jHs7iiCYTHoMt0PJ1QwtE0nr6Z&#10;ppOYJXkMts6HdwI0iSCjDnvXSsoOGx8618El1jKwlkq1/VOG1Bm9vpykbcDZgsmVwRqRQvfUiEKz&#10;a3peO8iPSMtBNxfe8rXE4hvmwz1zOAjIBFcl3OFRKMAi0CNKSnBf/3Uf/bE/aKWkxsHKqP9SMSco&#10;Ue8Ndi5O4QDcAHYDMJW+BZzVMS6h5S3EABfUAAsH+jNu0DJWQRMzHGtlNAzwNnTjjRvIxXLZOlXW&#10;yX3ZBeDcWRY2Zmt5LNNJuawCFLJVOUrU6dIrh5PX9qnfkjjaf363Xo//DI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xxIStIAAAADAQAADwAAAAAAAAABACAAAAAiAAAAZHJzL2Rvd25yZXYueG1s&#10;UEsBAhQAFAAAAAgAh07iQEa49T43AgAAYQQAAA4AAAAAAAAAAQAgAAAAIQEAAGRycy9lMm9Eb2Mu&#10;eG1sUEsFBgAAAAAGAAYAWQEAAMoFAAAAAA==&#10;">
              <v:fill on="f" focussize="0,0"/>
              <v:stroke on="f" weight="0.5pt"/>
              <v:imagedata o:title=""/>
              <o:lock v:ext="edit" aspectratio="f"/>
              <v:textbox inset="0mm,0mm,0mm,0mm">
                <w:txbxContent>
                  <w:p>
                    <w:pPr>
                      <w:pStyle w:val="40"/>
                      <w:ind w:left="0" w:leftChars="0" w:firstLine="0" w:firstLineChars="0"/>
                      <w:jc w:val="both"/>
                    </w:pPr>
                  </w:p>
                  <w:p>
                    <w:pPr>
                      <w:pStyle w:val="6"/>
                      <w:ind w:left="0" w:leftChars="0" w:firstLine="0" w:firstLineChars="0"/>
                      <w:rPr>
                        <w:rFonts w:hint="eastAsia" w:eastAsia="宋体"/>
                        <w:lang w:val="en-US" w:eastAsia="zh-CN"/>
                      </w:rPr>
                    </w:pPr>
                  </w:p>
                </w:txbxContent>
              </v:textbox>
            </v:shape>
          </w:pict>
        </mc:Fallback>
      </mc:AlternateContent>
    </w:r>
  </w:p>
  <w:p>
    <w:pPr>
      <w:adjustRightInd w:val="0"/>
      <w:snapToGrid w:val="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ind w:firstLine="0" w:firstLineChars="0"/>
      <w:jc w:val="both"/>
      <w:rPr>
        <w:szCs w:val="18"/>
      </w:rPr>
    </w:pPr>
    <w:r>
      <w:rPr>
        <w:rFonts w:hint="eastAsia"/>
        <w:sz w:val="18"/>
        <w:szCs w:val="11"/>
      </w:rPr>
      <w:t xml:space="preserve">浙江浙能绍兴滨海热电有限责任公司                      </w:t>
    </w:r>
    <w:r>
      <w:rPr>
        <w:rFonts w:hint="eastAsia"/>
        <w:sz w:val="18"/>
        <w:szCs w:val="11"/>
        <w:lang w:val="en-US" w:eastAsia="zh-CN"/>
      </w:rPr>
      <w:t xml:space="preserve"> </w:t>
    </w:r>
    <w:r>
      <w:rPr>
        <w:rFonts w:hint="eastAsia"/>
        <w:sz w:val="18"/>
        <w:szCs w:val="11"/>
      </w:rPr>
      <w:t xml:space="preserve"> </w:t>
    </w:r>
    <w:r>
      <w:rPr>
        <w:rFonts w:hint="eastAsia"/>
        <w:sz w:val="18"/>
        <w:szCs w:val="11"/>
        <w:lang w:val="en-US" w:eastAsia="zh-CN"/>
      </w:rPr>
      <w:t>3</w:t>
    </w:r>
    <w:r>
      <w:rPr>
        <w:rFonts w:hint="eastAsia"/>
        <w:sz w:val="18"/>
        <w:szCs w:val="11"/>
      </w:rPr>
      <w:t>号机通流提效改造施工项目技术规范书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CD9242"/>
    <w:multiLevelType w:val="singleLevel"/>
    <w:tmpl w:val="80CD9242"/>
    <w:lvl w:ilvl="0" w:tentative="0">
      <w:start w:val="1"/>
      <w:numFmt w:val="decimal"/>
      <w:lvlText w:val="(%1)"/>
      <w:lvlJc w:val="left"/>
      <w:pPr>
        <w:tabs>
          <w:tab w:val="left" w:pos="420"/>
        </w:tabs>
        <w:ind w:left="0" w:firstLine="420"/>
      </w:pPr>
      <w:rPr>
        <w:rFonts w:hint="default"/>
      </w:rPr>
    </w:lvl>
  </w:abstractNum>
  <w:abstractNum w:abstractNumId="1">
    <w:nsid w:val="8599A234"/>
    <w:multiLevelType w:val="singleLevel"/>
    <w:tmpl w:val="8599A234"/>
    <w:lvl w:ilvl="0" w:tentative="0">
      <w:start w:val="3"/>
      <w:numFmt w:val="decimal"/>
      <w:suff w:val="space"/>
      <w:lvlText w:val="%1."/>
      <w:lvlJc w:val="left"/>
    </w:lvl>
  </w:abstractNum>
  <w:abstractNum w:abstractNumId="2">
    <w:nsid w:val="9D111B13"/>
    <w:multiLevelType w:val="singleLevel"/>
    <w:tmpl w:val="9D111B13"/>
    <w:lvl w:ilvl="0" w:tentative="0">
      <w:start w:val="1"/>
      <w:numFmt w:val="decimal"/>
      <w:lvlText w:val="(%1)"/>
      <w:lvlJc w:val="left"/>
      <w:pPr>
        <w:tabs>
          <w:tab w:val="left" w:pos="420"/>
        </w:tabs>
        <w:ind w:left="845" w:hanging="425"/>
      </w:pPr>
      <w:rPr>
        <w:rFonts w:hint="default"/>
      </w:rPr>
    </w:lvl>
  </w:abstractNum>
  <w:abstractNum w:abstractNumId="3">
    <w:nsid w:val="9DD6102B"/>
    <w:multiLevelType w:val="multilevel"/>
    <w:tmpl w:val="9DD6102B"/>
    <w:lvl w:ilvl="0" w:tentative="0">
      <w:start w:val="1"/>
      <w:numFmt w:val="decimal"/>
      <w:suff w:val="nothing"/>
      <w:lvlText w:val="%1　"/>
      <w:lvlJc w:val="left"/>
      <w:pPr>
        <w:ind w:left="0" w:firstLine="0"/>
      </w:pPr>
      <w:rPr>
        <w:rFonts w:hint="default" w:ascii="Times New Roman" w:hAnsi="Times New Roman" w:eastAsia="宋体" w:cs="Times New Roman"/>
        <w:b/>
        <w:bCs/>
        <w:i w:val="0"/>
        <w:sz w:val="28"/>
        <w:szCs w:val="28"/>
      </w:rPr>
    </w:lvl>
    <w:lvl w:ilvl="1" w:tentative="0">
      <w:start w:val="1"/>
      <w:numFmt w:val="decimal"/>
      <w:suff w:val="nothing"/>
      <w:lvlText w:val="%1.%2　"/>
      <w:lvlJc w:val="left"/>
      <w:pPr>
        <w:ind w:left="0" w:firstLine="0"/>
      </w:pPr>
      <w:rPr>
        <w:rFonts w:hint="default" w:ascii="Times New Roman" w:hAnsi="Times New Roman" w:eastAsia="宋体" w:cs="Times New Roman"/>
        <w:b w:val="0"/>
        <w:bCs w:val="0"/>
        <w:i w:val="0"/>
        <w:iCs w:val="0"/>
        <w:caps w:val="0"/>
        <w:strike w:val="0"/>
        <w:dstrike w:val="0"/>
        <w:vanish w:val="0"/>
        <w:spacing w:val="0"/>
        <w:kern w:val="0"/>
        <w:position w:val="0"/>
        <w:sz w:val="24"/>
        <w:szCs w:val="24"/>
        <w:u w:val="none"/>
        <w:vertAlign w:val="baseline"/>
      </w:rPr>
    </w:lvl>
    <w:lvl w:ilvl="2" w:tentative="0">
      <w:start w:val="1"/>
      <w:numFmt w:val="decimal"/>
      <w:pStyle w:val="75"/>
      <w:suff w:val="nothing"/>
      <w:lvlText w:val="%1.%2.%3　"/>
      <w:lvlJc w:val="left"/>
      <w:pPr>
        <w:ind w:left="0" w:firstLine="0"/>
      </w:pPr>
      <w:rPr>
        <w:rFonts w:hint="default" w:ascii="Times New Roman" w:hAnsi="Times New Roman" w:eastAsia="黑体" w:cs="Times New Roman"/>
        <w:b w:val="0"/>
        <w:i w:val="0"/>
        <w:sz w:val="24"/>
        <w:szCs w:val="22"/>
      </w:rPr>
    </w:lvl>
    <w:lvl w:ilvl="3" w:tentative="0">
      <w:start w:val="1"/>
      <w:numFmt w:val="decimal"/>
      <w:suff w:val="nothing"/>
      <w:lvlText w:val="%1.%2.%3.%4　"/>
      <w:lvlJc w:val="left"/>
      <w:pPr>
        <w:ind w:left="0" w:firstLine="0"/>
      </w:pPr>
      <w:rPr>
        <w:rFonts w:hint="default" w:ascii="Times New Roman" w:hAnsi="Times New Roman" w:eastAsia="黑体" w:cs="Times New Roman"/>
        <w:b w:val="0"/>
        <w:i w:val="0"/>
        <w:sz w:val="24"/>
        <w:szCs w:val="22"/>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A7283316"/>
    <w:multiLevelType w:val="singleLevel"/>
    <w:tmpl w:val="A7283316"/>
    <w:lvl w:ilvl="0" w:tentative="0">
      <w:start w:val="1"/>
      <w:numFmt w:val="decimal"/>
      <w:lvlText w:val="(%1)"/>
      <w:lvlJc w:val="left"/>
      <w:pPr>
        <w:tabs>
          <w:tab w:val="left" w:pos="420"/>
        </w:tabs>
        <w:ind w:left="0" w:firstLine="420"/>
      </w:pPr>
      <w:rPr>
        <w:rFonts w:hint="default"/>
      </w:rPr>
    </w:lvl>
  </w:abstractNum>
  <w:abstractNum w:abstractNumId="5">
    <w:nsid w:val="AFEC0448"/>
    <w:multiLevelType w:val="singleLevel"/>
    <w:tmpl w:val="AFEC0448"/>
    <w:lvl w:ilvl="0" w:tentative="0">
      <w:start w:val="1"/>
      <w:numFmt w:val="decimal"/>
      <w:suff w:val="space"/>
      <w:lvlText w:val="%1."/>
      <w:lvlJc w:val="left"/>
    </w:lvl>
  </w:abstractNum>
  <w:abstractNum w:abstractNumId="6">
    <w:nsid w:val="B6F04ED6"/>
    <w:multiLevelType w:val="singleLevel"/>
    <w:tmpl w:val="B6F04ED6"/>
    <w:lvl w:ilvl="0" w:tentative="0">
      <w:start w:val="2"/>
      <w:numFmt w:val="chineseCounting"/>
      <w:suff w:val="nothing"/>
      <w:lvlText w:val="%1、"/>
      <w:lvlJc w:val="left"/>
      <w:rPr>
        <w:rFonts w:hint="eastAsia"/>
      </w:rPr>
    </w:lvl>
  </w:abstractNum>
  <w:abstractNum w:abstractNumId="7">
    <w:nsid w:val="E03A6480"/>
    <w:multiLevelType w:val="singleLevel"/>
    <w:tmpl w:val="E03A6480"/>
    <w:lvl w:ilvl="0" w:tentative="0">
      <w:start w:val="1"/>
      <w:numFmt w:val="decimal"/>
      <w:lvlText w:val="(%1)"/>
      <w:lvlJc w:val="left"/>
      <w:pPr>
        <w:tabs>
          <w:tab w:val="left" w:pos="420"/>
        </w:tabs>
        <w:ind w:left="845" w:hanging="425"/>
      </w:pPr>
      <w:rPr>
        <w:rFonts w:hint="default"/>
      </w:rPr>
    </w:lvl>
  </w:abstractNum>
  <w:abstractNum w:abstractNumId="8">
    <w:nsid w:val="E469CBA5"/>
    <w:multiLevelType w:val="singleLevel"/>
    <w:tmpl w:val="E469CBA5"/>
    <w:lvl w:ilvl="0" w:tentative="0">
      <w:start w:val="1"/>
      <w:numFmt w:val="decimal"/>
      <w:lvlText w:val="(%1)"/>
      <w:lvlJc w:val="left"/>
      <w:pPr>
        <w:tabs>
          <w:tab w:val="left" w:pos="420"/>
        </w:tabs>
        <w:ind w:left="845" w:hanging="425"/>
      </w:pPr>
      <w:rPr>
        <w:rFonts w:hint="default"/>
        <w:sz w:val="24"/>
        <w:szCs w:val="24"/>
      </w:rPr>
    </w:lvl>
  </w:abstractNum>
  <w:abstractNum w:abstractNumId="9">
    <w:nsid w:val="E62FC17B"/>
    <w:multiLevelType w:val="multilevel"/>
    <w:tmpl w:val="E62FC17B"/>
    <w:lvl w:ilvl="0" w:tentative="0">
      <w:start w:val="1"/>
      <w:numFmt w:val="decimal"/>
      <w:isLgl/>
      <w:lvlText w:val="%1."/>
      <w:lvlJc w:val="left"/>
      <w:pPr>
        <w:ind w:left="425" w:hanging="425"/>
      </w:pPr>
      <w:rPr>
        <w:rFonts w:hint="default" w:ascii="宋体" w:hAnsi="宋体" w:eastAsia="宋体" w:cs="Times New Roman"/>
      </w:rPr>
    </w:lvl>
    <w:lvl w:ilvl="1" w:tentative="0">
      <w:start w:val="1"/>
      <w:numFmt w:val="decimal"/>
      <w:pStyle w:val="436"/>
      <w:isLgl/>
      <w:lvlText w:val="%1.%2."/>
      <w:lvlJc w:val="left"/>
      <w:pPr>
        <w:ind w:left="709" w:hanging="709"/>
      </w:pPr>
      <w:rPr>
        <w:rFonts w:hint="default" w:ascii="宋体" w:hAnsi="宋体" w:eastAsia="宋体" w:cs="Times New Roman"/>
        <w:b w:val="0"/>
        <w:bCs w:val="0"/>
      </w:rPr>
    </w:lvl>
    <w:lvl w:ilvl="2" w:tentative="0">
      <w:start w:val="1"/>
      <w:numFmt w:val="decimal"/>
      <w:pStyle w:val="435"/>
      <w:isLgl/>
      <w:lvlText w:val="%1.%2.%3."/>
      <w:lvlJc w:val="left"/>
      <w:pPr>
        <w:ind w:left="1134" w:hanging="1134"/>
      </w:pPr>
      <w:rPr>
        <w:rFonts w:hint="default" w:ascii="宋体" w:hAnsi="宋体" w:eastAsia="宋体" w:cs="Times New Roman"/>
        <w:b w:val="0"/>
        <w:bCs w:val="0"/>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0">
    <w:nsid w:val="EC9E51A7"/>
    <w:multiLevelType w:val="multilevel"/>
    <w:tmpl w:val="EC9E51A7"/>
    <w:lvl w:ilvl="0" w:tentative="0">
      <w:start w:val="1"/>
      <w:numFmt w:val="decimal"/>
      <w:isLgl/>
      <w:lvlText w:val="%1."/>
      <w:lvlJc w:val="left"/>
      <w:pPr>
        <w:ind w:left="425" w:hanging="425"/>
      </w:pPr>
      <w:rPr>
        <w:rFonts w:hint="default" w:ascii="宋体" w:hAnsi="宋体" w:eastAsia="宋体" w:cs="宋体"/>
      </w:rPr>
    </w:lvl>
    <w:lvl w:ilvl="1" w:tentative="0">
      <w:start w:val="1"/>
      <w:numFmt w:val="decimal"/>
      <w:pStyle w:val="431"/>
      <w:isLgl/>
      <w:lvlText w:val="%1.%2."/>
      <w:lvlJc w:val="left"/>
      <w:pPr>
        <w:ind w:left="567" w:hanging="567"/>
      </w:pPr>
      <w:rPr>
        <w:rFonts w:hint="default" w:ascii="宋体" w:hAnsi="宋体" w:eastAsia="宋体" w:cs="宋体"/>
      </w:rPr>
    </w:lvl>
    <w:lvl w:ilvl="2" w:tentative="0">
      <w:start w:val="1"/>
      <w:numFmt w:val="decimal"/>
      <w:pStyle w:val="432"/>
      <w:isLgl/>
      <w:lvlText w:val="%1.%2.%3."/>
      <w:lvlJc w:val="left"/>
      <w:pPr>
        <w:ind w:left="709" w:hanging="709"/>
      </w:pPr>
      <w:rPr>
        <w:rFonts w:hint="default" w:ascii="宋体" w:hAnsi="宋体" w:eastAsia="宋体" w:cs="宋体"/>
      </w:rPr>
    </w:lvl>
    <w:lvl w:ilvl="3" w:tentative="0">
      <w:start w:val="1"/>
      <w:numFmt w:val="decimal"/>
      <w:pStyle w:val="433"/>
      <w:lvlText w:val="%1.%2.%3.%4."/>
      <w:lvlJc w:val="left"/>
      <w:pPr>
        <w:ind w:left="850" w:hanging="850"/>
      </w:pPr>
      <w:rPr>
        <w:rFonts w:hint="default" w:ascii="宋体" w:hAnsi="宋体" w:eastAsia="宋体" w:cs="宋体"/>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1">
    <w:nsid w:val="EF46BFEF"/>
    <w:multiLevelType w:val="multilevel"/>
    <w:tmpl w:val="EF46BFEF"/>
    <w:lvl w:ilvl="0" w:tentative="0">
      <w:start w:val="1"/>
      <w:numFmt w:val="decimal"/>
      <w:pStyle w:val="78"/>
      <w:suff w:val="nothing"/>
      <w:lvlText w:val="%1　"/>
      <w:lvlJc w:val="left"/>
      <w:pPr>
        <w:ind w:left="0" w:firstLine="0"/>
      </w:pPr>
      <w:rPr>
        <w:rFonts w:hint="default" w:ascii="Times New Roman" w:hAnsi="Times New Roman" w:eastAsia="宋体" w:cs="Times New Roman"/>
        <w:b/>
        <w:bCs/>
        <w:i w:val="0"/>
        <w:sz w:val="28"/>
        <w:szCs w:val="28"/>
      </w:rPr>
    </w:lvl>
    <w:lvl w:ilvl="1" w:tentative="0">
      <w:start w:val="1"/>
      <w:numFmt w:val="decimal"/>
      <w:pStyle w:val="76"/>
      <w:lvlText w:val="%1.%2　"/>
      <w:lvlJc w:val="left"/>
      <w:pPr>
        <w:ind w:left="0" w:firstLine="0"/>
      </w:pPr>
      <w:rPr>
        <w:rFonts w:hint="default" w:ascii="Times New Roman" w:hAnsi="Times New Roman" w:eastAsia="宋体" w:cs="Times New Roman"/>
        <w:b w:val="0"/>
        <w:bCs w:val="0"/>
        <w:i w:val="0"/>
        <w:iCs w:val="0"/>
        <w:caps w:val="0"/>
        <w:strike w:val="0"/>
        <w:dstrike w:val="0"/>
        <w:vanish w:val="0"/>
        <w:spacing w:val="0"/>
        <w:kern w:val="0"/>
        <w:position w:val="0"/>
        <w:sz w:val="24"/>
        <w:szCs w:val="24"/>
        <w:u w:val="none"/>
        <w:vertAlign w:val="baseline"/>
      </w:rPr>
    </w:lvl>
    <w:lvl w:ilvl="2" w:tentative="0">
      <w:start w:val="1"/>
      <w:numFmt w:val="decimal"/>
      <w:suff w:val="nothing"/>
      <w:lvlText w:val="%1.%2.%3　"/>
      <w:lvlJc w:val="left"/>
      <w:pPr>
        <w:ind w:left="1418" w:firstLine="0"/>
      </w:pPr>
      <w:rPr>
        <w:rFonts w:hint="default" w:ascii="Times New Roman" w:hAnsi="Times New Roman" w:eastAsia="黑体" w:cs="Times New Roman"/>
        <w:b w:val="0"/>
        <w:i w:val="0"/>
        <w:sz w:val="24"/>
        <w:szCs w:val="22"/>
      </w:rPr>
    </w:lvl>
    <w:lvl w:ilvl="3" w:tentative="0">
      <w:start w:val="1"/>
      <w:numFmt w:val="decimal"/>
      <w:suff w:val="nothing"/>
      <w:lvlText w:val="%1.%2.%3.%4　"/>
      <w:lvlJc w:val="left"/>
      <w:pPr>
        <w:ind w:left="-630" w:firstLine="0"/>
      </w:pPr>
      <w:rPr>
        <w:rFonts w:hint="default" w:ascii="Times New Roman" w:hAnsi="Times New Roman" w:eastAsia="黑体" w:cs="Times New Roman"/>
        <w:b w:val="0"/>
        <w:i w:val="0"/>
        <w:sz w:val="24"/>
        <w:szCs w:val="22"/>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F996E6FD"/>
    <w:multiLevelType w:val="singleLevel"/>
    <w:tmpl w:val="F996E6FD"/>
    <w:lvl w:ilvl="0" w:tentative="0">
      <w:start w:val="1"/>
      <w:numFmt w:val="decimal"/>
      <w:lvlText w:val="(%1)"/>
      <w:lvlJc w:val="left"/>
      <w:pPr>
        <w:tabs>
          <w:tab w:val="left" w:pos="420"/>
        </w:tabs>
        <w:ind w:left="845" w:hanging="425"/>
      </w:pPr>
      <w:rPr>
        <w:rFonts w:hint="default"/>
        <w:sz w:val="24"/>
        <w:szCs w:val="24"/>
        <w:highlight w:val="none"/>
      </w:rPr>
    </w:lvl>
  </w:abstractNum>
  <w:abstractNum w:abstractNumId="13">
    <w:nsid w:val="00000013"/>
    <w:multiLevelType w:val="singleLevel"/>
    <w:tmpl w:val="00000013"/>
    <w:lvl w:ilvl="0" w:tentative="0">
      <w:start w:val="1"/>
      <w:numFmt w:val="chineseCounting"/>
      <w:pStyle w:val="208"/>
      <w:suff w:val="nothing"/>
      <w:lvlText w:val="%1、"/>
      <w:lvlJc w:val="left"/>
      <w:rPr>
        <w:rFonts w:cs="Times New Roman"/>
      </w:rPr>
    </w:lvl>
  </w:abstractNum>
  <w:abstractNum w:abstractNumId="14">
    <w:nsid w:val="02450A02"/>
    <w:multiLevelType w:val="singleLevel"/>
    <w:tmpl w:val="02450A02"/>
    <w:lvl w:ilvl="0" w:tentative="0">
      <w:start w:val="1"/>
      <w:numFmt w:val="decimal"/>
      <w:suff w:val="space"/>
      <w:lvlText w:val="(%1)"/>
      <w:lvlJc w:val="left"/>
      <w:pPr>
        <w:ind w:left="419" w:firstLine="198"/>
      </w:pPr>
    </w:lvl>
  </w:abstractNum>
  <w:abstractNum w:abstractNumId="15">
    <w:nsid w:val="067E3E47"/>
    <w:multiLevelType w:val="multilevel"/>
    <w:tmpl w:val="067E3E47"/>
    <w:lvl w:ilvl="0" w:tentative="0">
      <w:start w:val="1"/>
      <w:numFmt w:val="decimal"/>
      <w:pStyle w:val="423"/>
      <w:lvlText w:val="%1"/>
      <w:lvlJc w:val="left"/>
      <w:pPr>
        <w:ind w:left="425" w:hanging="425"/>
      </w:pPr>
      <w:rPr>
        <w:rFonts w:hint="eastAsia"/>
      </w:rPr>
    </w:lvl>
    <w:lvl w:ilvl="1" w:tentative="0">
      <w:start w:val="1"/>
      <w:numFmt w:val="decimal"/>
      <w:pStyle w:val="425"/>
      <w:suff w:val="space"/>
      <w:lvlText w:val="%1.%2"/>
      <w:lvlJc w:val="left"/>
      <w:pPr>
        <w:ind w:left="0" w:firstLine="0"/>
      </w:pPr>
      <w:rPr>
        <w:rFonts w:hint="default"/>
        <w:sz w:val="24"/>
        <w:szCs w:val="24"/>
      </w:rPr>
    </w:lvl>
    <w:lvl w:ilvl="2" w:tentative="0">
      <w:start w:val="1"/>
      <w:numFmt w:val="decimal"/>
      <w:pStyle w:val="426"/>
      <w:suff w:val="space"/>
      <w:lvlText w:val="%1.%2.%3"/>
      <w:lvlJc w:val="left"/>
      <w:pPr>
        <w:ind w:left="0" w:firstLine="0"/>
      </w:pPr>
      <w:rPr>
        <w:rFonts w:hint="default"/>
        <w:sz w:val="24"/>
        <w:szCs w:val="24"/>
      </w:rPr>
    </w:lvl>
    <w:lvl w:ilvl="3" w:tentative="0">
      <w:start w:val="1"/>
      <w:numFmt w:val="decimal"/>
      <w:pStyle w:val="428"/>
      <w:suff w:val="space"/>
      <w:lvlText w:val="%1.%2.%3.%4"/>
      <w:lvlJc w:val="left"/>
      <w:pPr>
        <w:ind w:left="0" w:firstLine="0"/>
      </w:pPr>
      <w:rPr>
        <w:rFonts w:hint="eastAsia" w:ascii="Times New Roman" w:hAnsi="Times New Roman" w:cs="Times New Roman"/>
        <w:b w:val="0"/>
        <w:bCs w:val="0"/>
        <w:i w:val="0"/>
        <w:iCs w:val="0"/>
        <w:caps w:val="0"/>
        <w:smallCaps w:val="0"/>
        <w:strike w:val="0"/>
        <w:dstrike w:val="0"/>
        <w:vanish w:val="0"/>
        <w:spacing w:val="0"/>
        <w:kern w:val="0"/>
        <w:position w:val="0"/>
        <w:u w:val="none"/>
        <w:vertAlign w:val="baseline"/>
      </w:rPr>
    </w:lvl>
    <w:lvl w:ilvl="4" w:tentative="0">
      <w:start w:val="1"/>
      <w:numFmt w:val="decimal"/>
      <w:suff w:val="space"/>
      <w:lvlText w:val="%1.%2.%3.%4.%5"/>
      <w:lvlJc w:val="left"/>
      <w:pPr>
        <w:ind w:left="0" w:firstLine="0"/>
      </w:pPr>
    </w:lvl>
    <w:lvl w:ilvl="5" w:tentative="0">
      <w:start w:val="1"/>
      <w:numFmt w:val="decimal"/>
      <w:suff w:val="space"/>
      <w:lvlText w:val="%1.%2.%3.%4.%5.%6"/>
      <w:lvlJc w:val="left"/>
      <w:pPr>
        <w:ind w:left="0" w:firstLine="0"/>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6">
    <w:nsid w:val="0838825D"/>
    <w:multiLevelType w:val="singleLevel"/>
    <w:tmpl w:val="0838825D"/>
    <w:lvl w:ilvl="0" w:tentative="0">
      <w:start w:val="1"/>
      <w:numFmt w:val="decimal"/>
      <w:lvlText w:val="(%1)"/>
      <w:lvlJc w:val="left"/>
      <w:pPr>
        <w:tabs>
          <w:tab w:val="left" w:pos="420"/>
        </w:tabs>
        <w:ind w:left="845" w:hanging="425"/>
      </w:pPr>
      <w:rPr>
        <w:rFonts w:hint="default"/>
      </w:rPr>
    </w:lvl>
  </w:abstractNum>
  <w:abstractNum w:abstractNumId="17">
    <w:nsid w:val="0D394476"/>
    <w:multiLevelType w:val="singleLevel"/>
    <w:tmpl w:val="0D394476"/>
    <w:lvl w:ilvl="0" w:tentative="0">
      <w:start w:val="1"/>
      <w:numFmt w:val="decimal"/>
      <w:suff w:val="space"/>
      <w:lvlText w:val="%1."/>
      <w:lvlJc w:val="left"/>
    </w:lvl>
  </w:abstractNum>
  <w:abstractNum w:abstractNumId="18">
    <w:nsid w:val="4ABCBBB1"/>
    <w:multiLevelType w:val="singleLevel"/>
    <w:tmpl w:val="4ABCBBB1"/>
    <w:lvl w:ilvl="0" w:tentative="0">
      <w:start w:val="1"/>
      <w:numFmt w:val="decimal"/>
      <w:lvlText w:val="(%1)"/>
      <w:lvlJc w:val="left"/>
      <w:pPr>
        <w:tabs>
          <w:tab w:val="left" w:pos="420"/>
        </w:tabs>
        <w:ind w:left="845" w:hanging="425"/>
      </w:pPr>
      <w:rPr>
        <w:rFonts w:hint="default"/>
      </w:rPr>
    </w:lvl>
  </w:abstractNum>
  <w:abstractNum w:abstractNumId="19">
    <w:nsid w:val="4D2A9669"/>
    <w:multiLevelType w:val="singleLevel"/>
    <w:tmpl w:val="4D2A9669"/>
    <w:lvl w:ilvl="0" w:tentative="0">
      <w:start w:val="1"/>
      <w:numFmt w:val="decimal"/>
      <w:suff w:val="space"/>
      <w:lvlText w:val="(%1)"/>
      <w:lvlJc w:val="left"/>
      <w:pPr>
        <w:ind w:left="845" w:hanging="507"/>
      </w:pPr>
      <w:rPr>
        <w:rFonts w:hint="default"/>
      </w:rPr>
    </w:lvl>
  </w:abstractNum>
  <w:abstractNum w:abstractNumId="20">
    <w:nsid w:val="7DB09FE9"/>
    <w:multiLevelType w:val="singleLevel"/>
    <w:tmpl w:val="7DB09FE9"/>
    <w:lvl w:ilvl="0" w:tentative="0">
      <w:start w:val="5"/>
      <w:numFmt w:val="decimal"/>
      <w:suff w:val="space"/>
      <w:lvlText w:val="%1."/>
      <w:lvlJc w:val="left"/>
    </w:lvl>
  </w:abstractNum>
  <w:num w:numId="1">
    <w:abstractNumId w:val="3"/>
  </w:num>
  <w:num w:numId="2">
    <w:abstractNumId w:val="11"/>
  </w:num>
  <w:num w:numId="3">
    <w:abstractNumId w:val="13"/>
  </w:num>
  <w:num w:numId="4">
    <w:abstractNumId w:val="15"/>
  </w:num>
  <w:num w:numId="5">
    <w:abstractNumId w:val="10"/>
  </w:num>
  <w:num w:numId="6">
    <w:abstractNumId w:val="9"/>
  </w:num>
  <w:num w:numId="7">
    <w:abstractNumId w:val="5"/>
  </w:num>
  <w:num w:numId="8">
    <w:abstractNumId w:val="1"/>
  </w:num>
  <w:num w:numId="9">
    <w:abstractNumId w:val="18"/>
  </w:num>
  <w:num w:numId="10">
    <w:abstractNumId w:val="19"/>
  </w:num>
  <w:num w:numId="11">
    <w:abstractNumId w:val="20"/>
  </w:num>
  <w:num w:numId="12">
    <w:abstractNumId w:val="12"/>
  </w:num>
  <w:num w:numId="13">
    <w:abstractNumId w:val="2"/>
  </w:num>
  <w:num w:numId="14">
    <w:abstractNumId w:val="7"/>
  </w:num>
  <w:num w:numId="15">
    <w:abstractNumId w:val="16"/>
  </w:num>
  <w:num w:numId="16">
    <w:abstractNumId w:val="8"/>
  </w:num>
  <w:num w:numId="17">
    <w:abstractNumId w:val="4"/>
  </w:num>
  <w:num w:numId="18">
    <w:abstractNumId w:val="0"/>
  </w:num>
  <w:num w:numId="19">
    <w:abstractNumId w:val="14"/>
  </w:num>
  <w:num w:numId="20">
    <w:abstractNumId w:val="6"/>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nforcement="0"/>
  <w:defaultTabStop w:val="420"/>
  <w:displayHorizontalDrawingGridEvery w:val="1"/>
  <w:displayVerticalDrawingGridEvery w:val="1"/>
  <w:noPunctuationKerning w:val="1"/>
  <w:characterSpacingControl w:val="doNotCompress"/>
  <w:endnotePr>
    <w:numFmt w:val="decimal"/>
  </w:endnotePr>
  <w:compat>
    <w:balanceSingleByteDoubleByteWidth/>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Y0YWFiNjJmZWMzZWViYzk3ZDFmODE3NzMwYWEwNzQifQ=="/>
  </w:docVars>
  <w:rsids>
    <w:rsidRoot w:val="00172A27"/>
    <w:rsid w:val="00000460"/>
    <w:rsid w:val="00001B55"/>
    <w:rsid w:val="0000253C"/>
    <w:rsid w:val="00003F3C"/>
    <w:rsid w:val="00004E66"/>
    <w:rsid w:val="00005369"/>
    <w:rsid w:val="000054AB"/>
    <w:rsid w:val="0000563E"/>
    <w:rsid w:val="00005FE9"/>
    <w:rsid w:val="000073D5"/>
    <w:rsid w:val="0000748F"/>
    <w:rsid w:val="00010587"/>
    <w:rsid w:val="00011792"/>
    <w:rsid w:val="000149F3"/>
    <w:rsid w:val="00014BB2"/>
    <w:rsid w:val="000154F8"/>
    <w:rsid w:val="00015C6B"/>
    <w:rsid w:val="00015DD2"/>
    <w:rsid w:val="00016958"/>
    <w:rsid w:val="0001741C"/>
    <w:rsid w:val="00020B81"/>
    <w:rsid w:val="0002155F"/>
    <w:rsid w:val="00023F1E"/>
    <w:rsid w:val="000251E8"/>
    <w:rsid w:val="0002632B"/>
    <w:rsid w:val="00032A52"/>
    <w:rsid w:val="00032AD9"/>
    <w:rsid w:val="000335D3"/>
    <w:rsid w:val="00036678"/>
    <w:rsid w:val="0003788E"/>
    <w:rsid w:val="00037E0F"/>
    <w:rsid w:val="0004144D"/>
    <w:rsid w:val="00044C5B"/>
    <w:rsid w:val="00044F02"/>
    <w:rsid w:val="00046DC6"/>
    <w:rsid w:val="000477A2"/>
    <w:rsid w:val="000477C8"/>
    <w:rsid w:val="00047B16"/>
    <w:rsid w:val="00050C12"/>
    <w:rsid w:val="00053FC6"/>
    <w:rsid w:val="0005441E"/>
    <w:rsid w:val="00060AF0"/>
    <w:rsid w:val="00060E6F"/>
    <w:rsid w:val="00061051"/>
    <w:rsid w:val="000625F8"/>
    <w:rsid w:val="00062C63"/>
    <w:rsid w:val="00062EC1"/>
    <w:rsid w:val="0006390A"/>
    <w:rsid w:val="00063913"/>
    <w:rsid w:val="00064874"/>
    <w:rsid w:val="00064CB1"/>
    <w:rsid w:val="00064DF1"/>
    <w:rsid w:val="0006508A"/>
    <w:rsid w:val="0006754D"/>
    <w:rsid w:val="000710E0"/>
    <w:rsid w:val="000714DA"/>
    <w:rsid w:val="000720C5"/>
    <w:rsid w:val="00073190"/>
    <w:rsid w:val="00074ED4"/>
    <w:rsid w:val="000758FC"/>
    <w:rsid w:val="00075F00"/>
    <w:rsid w:val="00077036"/>
    <w:rsid w:val="0007720A"/>
    <w:rsid w:val="000801FF"/>
    <w:rsid w:val="0008044B"/>
    <w:rsid w:val="00080487"/>
    <w:rsid w:val="00081CD1"/>
    <w:rsid w:val="000836F3"/>
    <w:rsid w:val="0008487E"/>
    <w:rsid w:val="00084CBD"/>
    <w:rsid w:val="0008754E"/>
    <w:rsid w:val="00092846"/>
    <w:rsid w:val="00093338"/>
    <w:rsid w:val="0009355C"/>
    <w:rsid w:val="00093CCF"/>
    <w:rsid w:val="00093E17"/>
    <w:rsid w:val="00094A1E"/>
    <w:rsid w:val="00094A5F"/>
    <w:rsid w:val="000A33A4"/>
    <w:rsid w:val="000A3B70"/>
    <w:rsid w:val="000A4047"/>
    <w:rsid w:val="000A6809"/>
    <w:rsid w:val="000A6CCB"/>
    <w:rsid w:val="000B1659"/>
    <w:rsid w:val="000B2C2D"/>
    <w:rsid w:val="000B3624"/>
    <w:rsid w:val="000B362D"/>
    <w:rsid w:val="000B3ACF"/>
    <w:rsid w:val="000B545E"/>
    <w:rsid w:val="000B600A"/>
    <w:rsid w:val="000B7B24"/>
    <w:rsid w:val="000B7F76"/>
    <w:rsid w:val="000C0404"/>
    <w:rsid w:val="000C158E"/>
    <w:rsid w:val="000C282F"/>
    <w:rsid w:val="000C3716"/>
    <w:rsid w:val="000C38F0"/>
    <w:rsid w:val="000C5364"/>
    <w:rsid w:val="000C6833"/>
    <w:rsid w:val="000C6A6F"/>
    <w:rsid w:val="000C6B48"/>
    <w:rsid w:val="000C70E1"/>
    <w:rsid w:val="000C7E2A"/>
    <w:rsid w:val="000D1424"/>
    <w:rsid w:val="000D21A3"/>
    <w:rsid w:val="000D22A4"/>
    <w:rsid w:val="000D3A1F"/>
    <w:rsid w:val="000D4AA4"/>
    <w:rsid w:val="000D4D59"/>
    <w:rsid w:val="000D5873"/>
    <w:rsid w:val="000D6054"/>
    <w:rsid w:val="000D6707"/>
    <w:rsid w:val="000D6A4E"/>
    <w:rsid w:val="000E01DB"/>
    <w:rsid w:val="000E0614"/>
    <w:rsid w:val="000E166D"/>
    <w:rsid w:val="000E1ECE"/>
    <w:rsid w:val="000E28D2"/>
    <w:rsid w:val="000E3133"/>
    <w:rsid w:val="000E3E13"/>
    <w:rsid w:val="000E3E76"/>
    <w:rsid w:val="000E4878"/>
    <w:rsid w:val="000E5BCF"/>
    <w:rsid w:val="000E69DB"/>
    <w:rsid w:val="000E6FD1"/>
    <w:rsid w:val="000E7358"/>
    <w:rsid w:val="000F08DA"/>
    <w:rsid w:val="000F40C1"/>
    <w:rsid w:val="000F490D"/>
    <w:rsid w:val="000F53BC"/>
    <w:rsid w:val="000F6718"/>
    <w:rsid w:val="001021FD"/>
    <w:rsid w:val="00102705"/>
    <w:rsid w:val="001035A8"/>
    <w:rsid w:val="001037EE"/>
    <w:rsid w:val="00104C5A"/>
    <w:rsid w:val="001067DD"/>
    <w:rsid w:val="001077A5"/>
    <w:rsid w:val="00110317"/>
    <w:rsid w:val="00110FDF"/>
    <w:rsid w:val="0011140F"/>
    <w:rsid w:val="0011193E"/>
    <w:rsid w:val="00111F42"/>
    <w:rsid w:val="00112525"/>
    <w:rsid w:val="001138AD"/>
    <w:rsid w:val="0011533A"/>
    <w:rsid w:val="00116122"/>
    <w:rsid w:val="001162B4"/>
    <w:rsid w:val="00116796"/>
    <w:rsid w:val="00116EEA"/>
    <w:rsid w:val="0012084B"/>
    <w:rsid w:val="0012156C"/>
    <w:rsid w:val="00125C37"/>
    <w:rsid w:val="00125F34"/>
    <w:rsid w:val="00126A35"/>
    <w:rsid w:val="001321CD"/>
    <w:rsid w:val="0013237A"/>
    <w:rsid w:val="0013243B"/>
    <w:rsid w:val="0013287F"/>
    <w:rsid w:val="001373A2"/>
    <w:rsid w:val="001377E7"/>
    <w:rsid w:val="00140E6A"/>
    <w:rsid w:val="001418A6"/>
    <w:rsid w:val="0014196B"/>
    <w:rsid w:val="001424CD"/>
    <w:rsid w:val="001450B7"/>
    <w:rsid w:val="00145D92"/>
    <w:rsid w:val="0014612C"/>
    <w:rsid w:val="0014686B"/>
    <w:rsid w:val="00146CC4"/>
    <w:rsid w:val="00147949"/>
    <w:rsid w:val="001522EA"/>
    <w:rsid w:val="0015292A"/>
    <w:rsid w:val="00153CBB"/>
    <w:rsid w:val="00153D2A"/>
    <w:rsid w:val="00154962"/>
    <w:rsid w:val="00155563"/>
    <w:rsid w:val="001558B5"/>
    <w:rsid w:val="0015598C"/>
    <w:rsid w:val="00155C35"/>
    <w:rsid w:val="0015602B"/>
    <w:rsid w:val="001573D9"/>
    <w:rsid w:val="00157C61"/>
    <w:rsid w:val="001614ED"/>
    <w:rsid w:val="00161AA2"/>
    <w:rsid w:val="001636CE"/>
    <w:rsid w:val="00163D1D"/>
    <w:rsid w:val="00166CCB"/>
    <w:rsid w:val="001713C0"/>
    <w:rsid w:val="001714FA"/>
    <w:rsid w:val="00172A27"/>
    <w:rsid w:val="0017371D"/>
    <w:rsid w:val="00173CB2"/>
    <w:rsid w:val="0017448A"/>
    <w:rsid w:val="001747B0"/>
    <w:rsid w:val="00176658"/>
    <w:rsid w:val="00176FF5"/>
    <w:rsid w:val="00180486"/>
    <w:rsid w:val="00181565"/>
    <w:rsid w:val="0018273E"/>
    <w:rsid w:val="00183E4B"/>
    <w:rsid w:val="00184193"/>
    <w:rsid w:val="0018471A"/>
    <w:rsid w:val="00184874"/>
    <w:rsid w:val="001857E2"/>
    <w:rsid w:val="00187DF8"/>
    <w:rsid w:val="00190462"/>
    <w:rsid w:val="001913FA"/>
    <w:rsid w:val="001920CB"/>
    <w:rsid w:val="00192A5C"/>
    <w:rsid w:val="00193398"/>
    <w:rsid w:val="00193605"/>
    <w:rsid w:val="001948D2"/>
    <w:rsid w:val="00194927"/>
    <w:rsid w:val="001949C6"/>
    <w:rsid w:val="00195516"/>
    <w:rsid w:val="00195E37"/>
    <w:rsid w:val="001A0710"/>
    <w:rsid w:val="001A07FE"/>
    <w:rsid w:val="001A0B15"/>
    <w:rsid w:val="001A4246"/>
    <w:rsid w:val="001A53A2"/>
    <w:rsid w:val="001A64AE"/>
    <w:rsid w:val="001A7AB5"/>
    <w:rsid w:val="001A7CC1"/>
    <w:rsid w:val="001B1658"/>
    <w:rsid w:val="001B25D2"/>
    <w:rsid w:val="001B25E8"/>
    <w:rsid w:val="001B2844"/>
    <w:rsid w:val="001B372A"/>
    <w:rsid w:val="001B3951"/>
    <w:rsid w:val="001B3F53"/>
    <w:rsid w:val="001B5337"/>
    <w:rsid w:val="001B75E6"/>
    <w:rsid w:val="001C0718"/>
    <w:rsid w:val="001C25F2"/>
    <w:rsid w:val="001C2D16"/>
    <w:rsid w:val="001C350B"/>
    <w:rsid w:val="001C5BFF"/>
    <w:rsid w:val="001C68B5"/>
    <w:rsid w:val="001C728C"/>
    <w:rsid w:val="001D03C6"/>
    <w:rsid w:val="001D29B4"/>
    <w:rsid w:val="001D319D"/>
    <w:rsid w:val="001D7EC3"/>
    <w:rsid w:val="001E05DF"/>
    <w:rsid w:val="001E13F0"/>
    <w:rsid w:val="001E20A5"/>
    <w:rsid w:val="001E2333"/>
    <w:rsid w:val="001E32A0"/>
    <w:rsid w:val="001E40FF"/>
    <w:rsid w:val="001E5FC0"/>
    <w:rsid w:val="001E5FDB"/>
    <w:rsid w:val="001E723F"/>
    <w:rsid w:val="001F09D6"/>
    <w:rsid w:val="001F24D2"/>
    <w:rsid w:val="001F3849"/>
    <w:rsid w:val="001F4857"/>
    <w:rsid w:val="001F4FD1"/>
    <w:rsid w:val="001F4FEE"/>
    <w:rsid w:val="001F62D6"/>
    <w:rsid w:val="001F6A8B"/>
    <w:rsid w:val="001F6F32"/>
    <w:rsid w:val="001F6F7A"/>
    <w:rsid w:val="002002D8"/>
    <w:rsid w:val="0020139D"/>
    <w:rsid w:val="00202ABF"/>
    <w:rsid w:val="002052B9"/>
    <w:rsid w:val="002052D1"/>
    <w:rsid w:val="00205B78"/>
    <w:rsid w:val="002113AD"/>
    <w:rsid w:val="00212B40"/>
    <w:rsid w:val="00214BD4"/>
    <w:rsid w:val="0021572B"/>
    <w:rsid w:val="002161A6"/>
    <w:rsid w:val="002204E2"/>
    <w:rsid w:val="0022234F"/>
    <w:rsid w:val="002223ED"/>
    <w:rsid w:val="00222829"/>
    <w:rsid w:val="0022348E"/>
    <w:rsid w:val="00223597"/>
    <w:rsid w:val="0022366B"/>
    <w:rsid w:val="00227397"/>
    <w:rsid w:val="002278F3"/>
    <w:rsid w:val="00227DBF"/>
    <w:rsid w:val="002303CA"/>
    <w:rsid w:val="00230AE7"/>
    <w:rsid w:val="00230E2A"/>
    <w:rsid w:val="00231FEC"/>
    <w:rsid w:val="002331CE"/>
    <w:rsid w:val="00233372"/>
    <w:rsid w:val="0023624D"/>
    <w:rsid w:val="00236BAF"/>
    <w:rsid w:val="002413C3"/>
    <w:rsid w:val="00241BCE"/>
    <w:rsid w:val="00242EBA"/>
    <w:rsid w:val="00244B51"/>
    <w:rsid w:val="00245857"/>
    <w:rsid w:val="0024628E"/>
    <w:rsid w:val="0024705B"/>
    <w:rsid w:val="002524ED"/>
    <w:rsid w:val="00253423"/>
    <w:rsid w:val="00253576"/>
    <w:rsid w:val="0025490D"/>
    <w:rsid w:val="002551CF"/>
    <w:rsid w:val="002563D9"/>
    <w:rsid w:val="00257596"/>
    <w:rsid w:val="0025773A"/>
    <w:rsid w:val="002602D3"/>
    <w:rsid w:val="00260731"/>
    <w:rsid w:val="00260B5D"/>
    <w:rsid w:val="002619DC"/>
    <w:rsid w:val="00262FF9"/>
    <w:rsid w:val="00265606"/>
    <w:rsid w:val="002657D6"/>
    <w:rsid w:val="00266D36"/>
    <w:rsid w:val="00270618"/>
    <w:rsid w:val="00270FA7"/>
    <w:rsid w:val="002728B6"/>
    <w:rsid w:val="00272C94"/>
    <w:rsid w:val="0027326A"/>
    <w:rsid w:val="00273581"/>
    <w:rsid w:val="002737EF"/>
    <w:rsid w:val="002743CD"/>
    <w:rsid w:val="002749D3"/>
    <w:rsid w:val="00280051"/>
    <w:rsid w:val="00282B62"/>
    <w:rsid w:val="00282EBC"/>
    <w:rsid w:val="0028371C"/>
    <w:rsid w:val="00283B3B"/>
    <w:rsid w:val="00283D4A"/>
    <w:rsid w:val="00284854"/>
    <w:rsid w:val="00284934"/>
    <w:rsid w:val="002855D5"/>
    <w:rsid w:val="002876E3"/>
    <w:rsid w:val="00293207"/>
    <w:rsid w:val="0029460B"/>
    <w:rsid w:val="00295766"/>
    <w:rsid w:val="00295B0D"/>
    <w:rsid w:val="00296092"/>
    <w:rsid w:val="00296A1D"/>
    <w:rsid w:val="002977AE"/>
    <w:rsid w:val="00297BE9"/>
    <w:rsid w:val="002A139B"/>
    <w:rsid w:val="002A13CA"/>
    <w:rsid w:val="002A1FCC"/>
    <w:rsid w:val="002A2E55"/>
    <w:rsid w:val="002A3CDC"/>
    <w:rsid w:val="002A49D6"/>
    <w:rsid w:val="002A66AC"/>
    <w:rsid w:val="002A67BD"/>
    <w:rsid w:val="002A6C8C"/>
    <w:rsid w:val="002B064E"/>
    <w:rsid w:val="002B1C05"/>
    <w:rsid w:val="002B379F"/>
    <w:rsid w:val="002B424E"/>
    <w:rsid w:val="002B66B4"/>
    <w:rsid w:val="002B7AE2"/>
    <w:rsid w:val="002C4793"/>
    <w:rsid w:val="002C4CBC"/>
    <w:rsid w:val="002C5531"/>
    <w:rsid w:val="002C5BCB"/>
    <w:rsid w:val="002C5CD5"/>
    <w:rsid w:val="002C5F13"/>
    <w:rsid w:val="002C66E2"/>
    <w:rsid w:val="002C70F6"/>
    <w:rsid w:val="002D2123"/>
    <w:rsid w:val="002D2545"/>
    <w:rsid w:val="002D4F8A"/>
    <w:rsid w:val="002D4FE2"/>
    <w:rsid w:val="002D5C77"/>
    <w:rsid w:val="002D5F35"/>
    <w:rsid w:val="002D631B"/>
    <w:rsid w:val="002D72DA"/>
    <w:rsid w:val="002E055E"/>
    <w:rsid w:val="002E16CE"/>
    <w:rsid w:val="002E4A7A"/>
    <w:rsid w:val="002E543A"/>
    <w:rsid w:val="002E70A7"/>
    <w:rsid w:val="002E7105"/>
    <w:rsid w:val="002E7E6E"/>
    <w:rsid w:val="002F343F"/>
    <w:rsid w:val="002F37CC"/>
    <w:rsid w:val="002F63D0"/>
    <w:rsid w:val="002F68E1"/>
    <w:rsid w:val="002F72A0"/>
    <w:rsid w:val="002F7BA8"/>
    <w:rsid w:val="0030083B"/>
    <w:rsid w:val="00300D58"/>
    <w:rsid w:val="00301520"/>
    <w:rsid w:val="00301CCD"/>
    <w:rsid w:val="00302438"/>
    <w:rsid w:val="00303B24"/>
    <w:rsid w:val="00303C9D"/>
    <w:rsid w:val="003049F7"/>
    <w:rsid w:val="003060A9"/>
    <w:rsid w:val="003062C4"/>
    <w:rsid w:val="00310241"/>
    <w:rsid w:val="00312A6A"/>
    <w:rsid w:val="003133F0"/>
    <w:rsid w:val="0031537F"/>
    <w:rsid w:val="00316114"/>
    <w:rsid w:val="00316A28"/>
    <w:rsid w:val="00317FB8"/>
    <w:rsid w:val="00320314"/>
    <w:rsid w:val="003218EC"/>
    <w:rsid w:val="00323879"/>
    <w:rsid w:val="00323919"/>
    <w:rsid w:val="00324223"/>
    <w:rsid w:val="00324FD8"/>
    <w:rsid w:val="00326012"/>
    <w:rsid w:val="00327BF4"/>
    <w:rsid w:val="00330AAF"/>
    <w:rsid w:val="0033277B"/>
    <w:rsid w:val="003329DD"/>
    <w:rsid w:val="0033396E"/>
    <w:rsid w:val="00334936"/>
    <w:rsid w:val="00336185"/>
    <w:rsid w:val="00337C69"/>
    <w:rsid w:val="00337E5B"/>
    <w:rsid w:val="00340C72"/>
    <w:rsid w:val="00341793"/>
    <w:rsid w:val="00345E30"/>
    <w:rsid w:val="00347C56"/>
    <w:rsid w:val="00347FA1"/>
    <w:rsid w:val="0035072C"/>
    <w:rsid w:val="00352AA9"/>
    <w:rsid w:val="003545BE"/>
    <w:rsid w:val="003559A2"/>
    <w:rsid w:val="00356100"/>
    <w:rsid w:val="003568D0"/>
    <w:rsid w:val="003609DA"/>
    <w:rsid w:val="00360BB2"/>
    <w:rsid w:val="00360E02"/>
    <w:rsid w:val="00361535"/>
    <w:rsid w:val="0036186A"/>
    <w:rsid w:val="00361AFB"/>
    <w:rsid w:val="00361C20"/>
    <w:rsid w:val="00361F01"/>
    <w:rsid w:val="00362D5E"/>
    <w:rsid w:val="0036615E"/>
    <w:rsid w:val="003662A2"/>
    <w:rsid w:val="003668DA"/>
    <w:rsid w:val="00370500"/>
    <w:rsid w:val="003710C8"/>
    <w:rsid w:val="003712EF"/>
    <w:rsid w:val="00371BD7"/>
    <w:rsid w:val="00372639"/>
    <w:rsid w:val="003731A5"/>
    <w:rsid w:val="00376223"/>
    <w:rsid w:val="003769C7"/>
    <w:rsid w:val="003816B5"/>
    <w:rsid w:val="00382026"/>
    <w:rsid w:val="0038256A"/>
    <w:rsid w:val="00383138"/>
    <w:rsid w:val="003837D7"/>
    <w:rsid w:val="003839DE"/>
    <w:rsid w:val="003860B8"/>
    <w:rsid w:val="0038687E"/>
    <w:rsid w:val="00386C83"/>
    <w:rsid w:val="00387B0B"/>
    <w:rsid w:val="003900EA"/>
    <w:rsid w:val="00392B58"/>
    <w:rsid w:val="003A021C"/>
    <w:rsid w:val="003A0592"/>
    <w:rsid w:val="003A079E"/>
    <w:rsid w:val="003A1274"/>
    <w:rsid w:val="003A2478"/>
    <w:rsid w:val="003A2EBC"/>
    <w:rsid w:val="003A3068"/>
    <w:rsid w:val="003A3A95"/>
    <w:rsid w:val="003A4415"/>
    <w:rsid w:val="003A4DC1"/>
    <w:rsid w:val="003A5184"/>
    <w:rsid w:val="003A5906"/>
    <w:rsid w:val="003A6229"/>
    <w:rsid w:val="003A7873"/>
    <w:rsid w:val="003B0170"/>
    <w:rsid w:val="003B0222"/>
    <w:rsid w:val="003B0686"/>
    <w:rsid w:val="003B1FAE"/>
    <w:rsid w:val="003B4D28"/>
    <w:rsid w:val="003B622D"/>
    <w:rsid w:val="003B6B4B"/>
    <w:rsid w:val="003B6E82"/>
    <w:rsid w:val="003B7D4F"/>
    <w:rsid w:val="003C131B"/>
    <w:rsid w:val="003C1FCC"/>
    <w:rsid w:val="003C36F9"/>
    <w:rsid w:val="003C3CD4"/>
    <w:rsid w:val="003C3DD7"/>
    <w:rsid w:val="003C6EF2"/>
    <w:rsid w:val="003D0D32"/>
    <w:rsid w:val="003D0DEE"/>
    <w:rsid w:val="003D1B20"/>
    <w:rsid w:val="003D3034"/>
    <w:rsid w:val="003D3C36"/>
    <w:rsid w:val="003D41AA"/>
    <w:rsid w:val="003D5058"/>
    <w:rsid w:val="003D62B9"/>
    <w:rsid w:val="003D6424"/>
    <w:rsid w:val="003D71F6"/>
    <w:rsid w:val="003E0B2C"/>
    <w:rsid w:val="003E1CF1"/>
    <w:rsid w:val="003E2034"/>
    <w:rsid w:val="003E2083"/>
    <w:rsid w:val="003E2750"/>
    <w:rsid w:val="003E2B76"/>
    <w:rsid w:val="003E2D15"/>
    <w:rsid w:val="003E479D"/>
    <w:rsid w:val="003E4C50"/>
    <w:rsid w:val="003E6F61"/>
    <w:rsid w:val="003F042A"/>
    <w:rsid w:val="003F0718"/>
    <w:rsid w:val="003F08AA"/>
    <w:rsid w:val="003F0DEE"/>
    <w:rsid w:val="003F2780"/>
    <w:rsid w:val="003F2902"/>
    <w:rsid w:val="003F4167"/>
    <w:rsid w:val="003F5BA5"/>
    <w:rsid w:val="003F5CBF"/>
    <w:rsid w:val="003F6C9D"/>
    <w:rsid w:val="00400101"/>
    <w:rsid w:val="004005DD"/>
    <w:rsid w:val="00400E23"/>
    <w:rsid w:val="00402080"/>
    <w:rsid w:val="00402480"/>
    <w:rsid w:val="004051EB"/>
    <w:rsid w:val="00407113"/>
    <w:rsid w:val="0040788F"/>
    <w:rsid w:val="004105BC"/>
    <w:rsid w:val="00410BBB"/>
    <w:rsid w:val="00411814"/>
    <w:rsid w:val="00411EE2"/>
    <w:rsid w:val="00413527"/>
    <w:rsid w:val="00414A64"/>
    <w:rsid w:val="0041581B"/>
    <w:rsid w:val="00421B97"/>
    <w:rsid w:val="004264EC"/>
    <w:rsid w:val="00426675"/>
    <w:rsid w:val="00427053"/>
    <w:rsid w:val="004302EB"/>
    <w:rsid w:val="004306E6"/>
    <w:rsid w:val="00431DE3"/>
    <w:rsid w:val="00432088"/>
    <w:rsid w:val="004327DF"/>
    <w:rsid w:val="0043294A"/>
    <w:rsid w:val="004343D9"/>
    <w:rsid w:val="00441038"/>
    <w:rsid w:val="00441604"/>
    <w:rsid w:val="00441984"/>
    <w:rsid w:val="00441D6E"/>
    <w:rsid w:val="00443A86"/>
    <w:rsid w:val="00444221"/>
    <w:rsid w:val="00445F71"/>
    <w:rsid w:val="0044616E"/>
    <w:rsid w:val="004475AA"/>
    <w:rsid w:val="004476E9"/>
    <w:rsid w:val="00447862"/>
    <w:rsid w:val="00450F0C"/>
    <w:rsid w:val="0045256F"/>
    <w:rsid w:val="00452D7F"/>
    <w:rsid w:val="00452E9C"/>
    <w:rsid w:val="004561EE"/>
    <w:rsid w:val="00456C10"/>
    <w:rsid w:val="00463192"/>
    <w:rsid w:val="0046441A"/>
    <w:rsid w:val="00465221"/>
    <w:rsid w:val="0046646E"/>
    <w:rsid w:val="0046656C"/>
    <w:rsid w:val="00467345"/>
    <w:rsid w:val="004675F3"/>
    <w:rsid w:val="00470FD5"/>
    <w:rsid w:val="00471802"/>
    <w:rsid w:val="00472433"/>
    <w:rsid w:val="00474F24"/>
    <w:rsid w:val="00475564"/>
    <w:rsid w:val="00475C3A"/>
    <w:rsid w:val="00476FB1"/>
    <w:rsid w:val="004774D4"/>
    <w:rsid w:val="00480B22"/>
    <w:rsid w:val="004814A0"/>
    <w:rsid w:val="004816DC"/>
    <w:rsid w:val="00483F0F"/>
    <w:rsid w:val="004850C7"/>
    <w:rsid w:val="004861DF"/>
    <w:rsid w:val="00486265"/>
    <w:rsid w:val="00486C6E"/>
    <w:rsid w:val="00486C73"/>
    <w:rsid w:val="0048754F"/>
    <w:rsid w:val="004901ED"/>
    <w:rsid w:val="00490944"/>
    <w:rsid w:val="004914A5"/>
    <w:rsid w:val="00492A5B"/>
    <w:rsid w:val="00492D38"/>
    <w:rsid w:val="0049539D"/>
    <w:rsid w:val="004955ED"/>
    <w:rsid w:val="00496AC5"/>
    <w:rsid w:val="00497746"/>
    <w:rsid w:val="004977F3"/>
    <w:rsid w:val="00497C35"/>
    <w:rsid w:val="004A01E3"/>
    <w:rsid w:val="004A0B60"/>
    <w:rsid w:val="004A0C8E"/>
    <w:rsid w:val="004A144B"/>
    <w:rsid w:val="004A352C"/>
    <w:rsid w:val="004A4EF7"/>
    <w:rsid w:val="004A56DD"/>
    <w:rsid w:val="004A75AB"/>
    <w:rsid w:val="004B0DD5"/>
    <w:rsid w:val="004B1068"/>
    <w:rsid w:val="004B35C3"/>
    <w:rsid w:val="004B36BD"/>
    <w:rsid w:val="004B450B"/>
    <w:rsid w:val="004B4839"/>
    <w:rsid w:val="004B65F9"/>
    <w:rsid w:val="004B6EA1"/>
    <w:rsid w:val="004B78BC"/>
    <w:rsid w:val="004C39F5"/>
    <w:rsid w:val="004C57C6"/>
    <w:rsid w:val="004D12DE"/>
    <w:rsid w:val="004D12E0"/>
    <w:rsid w:val="004D1952"/>
    <w:rsid w:val="004D19F4"/>
    <w:rsid w:val="004D351E"/>
    <w:rsid w:val="004D360B"/>
    <w:rsid w:val="004D4E7D"/>
    <w:rsid w:val="004D4FA1"/>
    <w:rsid w:val="004D5008"/>
    <w:rsid w:val="004D50E4"/>
    <w:rsid w:val="004E4900"/>
    <w:rsid w:val="004E50E6"/>
    <w:rsid w:val="004E59B4"/>
    <w:rsid w:val="004E799C"/>
    <w:rsid w:val="004F0277"/>
    <w:rsid w:val="004F0C3D"/>
    <w:rsid w:val="004F3077"/>
    <w:rsid w:val="004F3462"/>
    <w:rsid w:val="004F3836"/>
    <w:rsid w:val="004F3F42"/>
    <w:rsid w:val="004F5860"/>
    <w:rsid w:val="004F5C1C"/>
    <w:rsid w:val="004F5D7E"/>
    <w:rsid w:val="004F5DAE"/>
    <w:rsid w:val="0050300C"/>
    <w:rsid w:val="00503F5D"/>
    <w:rsid w:val="00505631"/>
    <w:rsid w:val="005103C8"/>
    <w:rsid w:val="00510EA8"/>
    <w:rsid w:val="0051124B"/>
    <w:rsid w:val="00511887"/>
    <w:rsid w:val="00511DD6"/>
    <w:rsid w:val="005142DF"/>
    <w:rsid w:val="00514310"/>
    <w:rsid w:val="005157B6"/>
    <w:rsid w:val="00515BC6"/>
    <w:rsid w:val="005166B1"/>
    <w:rsid w:val="00516AD8"/>
    <w:rsid w:val="0052041C"/>
    <w:rsid w:val="005209FA"/>
    <w:rsid w:val="00520C2F"/>
    <w:rsid w:val="0052412B"/>
    <w:rsid w:val="0052464F"/>
    <w:rsid w:val="00524D6F"/>
    <w:rsid w:val="00526BA0"/>
    <w:rsid w:val="00527543"/>
    <w:rsid w:val="00531DD9"/>
    <w:rsid w:val="00531F7C"/>
    <w:rsid w:val="00532951"/>
    <w:rsid w:val="0053401F"/>
    <w:rsid w:val="00534275"/>
    <w:rsid w:val="00534670"/>
    <w:rsid w:val="00534B35"/>
    <w:rsid w:val="005361D1"/>
    <w:rsid w:val="0053777D"/>
    <w:rsid w:val="00541A70"/>
    <w:rsid w:val="0054418D"/>
    <w:rsid w:val="0054445D"/>
    <w:rsid w:val="005455A6"/>
    <w:rsid w:val="00547B87"/>
    <w:rsid w:val="00550329"/>
    <w:rsid w:val="005504F3"/>
    <w:rsid w:val="00550F19"/>
    <w:rsid w:val="00551477"/>
    <w:rsid w:val="00553832"/>
    <w:rsid w:val="0055654F"/>
    <w:rsid w:val="005565DD"/>
    <w:rsid w:val="00556747"/>
    <w:rsid w:val="00557F5F"/>
    <w:rsid w:val="00562666"/>
    <w:rsid w:val="005627C1"/>
    <w:rsid w:val="005631E5"/>
    <w:rsid w:val="00564E45"/>
    <w:rsid w:val="00566D64"/>
    <w:rsid w:val="005703CD"/>
    <w:rsid w:val="00570656"/>
    <w:rsid w:val="0057194E"/>
    <w:rsid w:val="00572954"/>
    <w:rsid w:val="00572D19"/>
    <w:rsid w:val="005744D1"/>
    <w:rsid w:val="00575A53"/>
    <w:rsid w:val="005817C1"/>
    <w:rsid w:val="00581A08"/>
    <w:rsid w:val="00584815"/>
    <w:rsid w:val="00584C3A"/>
    <w:rsid w:val="00584F20"/>
    <w:rsid w:val="00590100"/>
    <w:rsid w:val="005901F6"/>
    <w:rsid w:val="005908E5"/>
    <w:rsid w:val="005937CC"/>
    <w:rsid w:val="00596C9C"/>
    <w:rsid w:val="00597F68"/>
    <w:rsid w:val="005A0C70"/>
    <w:rsid w:val="005A2F44"/>
    <w:rsid w:val="005A300F"/>
    <w:rsid w:val="005A6D97"/>
    <w:rsid w:val="005A78C8"/>
    <w:rsid w:val="005A7906"/>
    <w:rsid w:val="005B03D2"/>
    <w:rsid w:val="005B206A"/>
    <w:rsid w:val="005B42AC"/>
    <w:rsid w:val="005B46DB"/>
    <w:rsid w:val="005B4EFC"/>
    <w:rsid w:val="005B534E"/>
    <w:rsid w:val="005B55D0"/>
    <w:rsid w:val="005B656E"/>
    <w:rsid w:val="005B6CDF"/>
    <w:rsid w:val="005C0FA4"/>
    <w:rsid w:val="005D155A"/>
    <w:rsid w:val="005D193C"/>
    <w:rsid w:val="005D1FD3"/>
    <w:rsid w:val="005D6FBC"/>
    <w:rsid w:val="005D7225"/>
    <w:rsid w:val="005D7AB3"/>
    <w:rsid w:val="005E1DC2"/>
    <w:rsid w:val="005E2FB2"/>
    <w:rsid w:val="005E6A54"/>
    <w:rsid w:val="005E7CBE"/>
    <w:rsid w:val="005F066D"/>
    <w:rsid w:val="005F0D7E"/>
    <w:rsid w:val="005F1BE2"/>
    <w:rsid w:val="005F28A1"/>
    <w:rsid w:val="005F3508"/>
    <w:rsid w:val="005F3DA9"/>
    <w:rsid w:val="005F5396"/>
    <w:rsid w:val="005F5BB2"/>
    <w:rsid w:val="005F61DB"/>
    <w:rsid w:val="005F69F3"/>
    <w:rsid w:val="006016A1"/>
    <w:rsid w:val="00602855"/>
    <w:rsid w:val="006045EE"/>
    <w:rsid w:val="00605BD3"/>
    <w:rsid w:val="006071C6"/>
    <w:rsid w:val="006101B1"/>
    <w:rsid w:val="006104A4"/>
    <w:rsid w:val="00610967"/>
    <w:rsid w:val="00612FCE"/>
    <w:rsid w:val="00613854"/>
    <w:rsid w:val="00614938"/>
    <w:rsid w:val="00616C90"/>
    <w:rsid w:val="00616FAD"/>
    <w:rsid w:val="00617949"/>
    <w:rsid w:val="0062405E"/>
    <w:rsid w:val="0062457C"/>
    <w:rsid w:val="00626984"/>
    <w:rsid w:val="0062755B"/>
    <w:rsid w:val="0063098D"/>
    <w:rsid w:val="006312BB"/>
    <w:rsid w:val="00631F27"/>
    <w:rsid w:val="00632FB0"/>
    <w:rsid w:val="00634836"/>
    <w:rsid w:val="006364B3"/>
    <w:rsid w:val="00636DEC"/>
    <w:rsid w:val="00637E19"/>
    <w:rsid w:val="006405CA"/>
    <w:rsid w:val="0064115D"/>
    <w:rsid w:val="00644587"/>
    <w:rsid w:val="00644D4E"/>
    <w:rsid w:val="00646634"/>
    <w:rsid w:val="006476B7"/>
    <w:rsid w:val="00647724"/>
    <w:rsid w:val="0064793D"/>
    <w:rsid w:val="00647ACF"/>
    <w:rsid w:val="00647BC4"/>
    <w:rsid w:val="00651595"/>
    <w:rsid w:val="00652834"/>
    <w:rsid w:val="00652CF8"/>
    <w:rsid w:val="00653A2D"/>
    <w:rsid w:val="006540DA"/>
    <w:rsid w:val="006540FF"/>
    <w:rsid w:val="00654C28"/>
    <w:rsid w:val="00656D63"/>
    <w:rsid w:val="00657533"/>
    <w:rsid w:val="006605C6"/>
    <w:rsid w:val="0066105E"/>
    <w:rsid w:val="00661290"/>
    <w:rsid w:val="0066295F"/>
    <w:rsid w:val="00662EE0"/>
    <w:rsid w:val="0066325F"/>
    <w:rsid w:val="00663C88"/>
    <w:rsid w:val="0066416D"/>
    <w:rsid w:val="0066602B"/>
    <w:rsid w:val="00666C21"/>
    <w:rsid w:val="00666CD0"/>
    <w:rsid w:val="00667839"/>
    <w:rsid w:val="00667C9E"/>
    <w:rsid w:val="00667F96"/>
    <w:rsid w:val="006705C3"/>
    <w:rsid w:val="00670C81"/>
    <w:rsid w:val="00673603"/>
    <w:rsid w:val="00674276"/>
    <w:rsid w:val="00674311"/>
    <w:rsid w:val="00674867"/>
    <w:rsid w:val="00675162"/>
    <w:rsid w:val="0067645C"/>
    <w:rsid w:val="006777FE"/>
    <w:rsid w:val="006809ED"/>
    <w:rsid w:val="00682132"/>
    <w:rsid w:val="00682A0C"/>
    <w:rsid w:val="00682B9B"/>
    <w:rsid w:val="00682CAE"/>
    <w:rsid w:val="00686180"/>
    <w:rsid w:val="006867A5"/>
    <w:rsid w:val="006876B5"/>
    <w:rsid w:val="006909E8"/>
    <w:rsid w:val="00690C58"/>
    <w:rsid w:val="00692C50"/>
    <w:rsid w:val="00692F00"/>
    <w:rsid w:val="00694DA3"/>
    <w:rsid w:val="00695294"/>
    <w:rsid w:val="006959AB"/>
    <w:rsid w:val="00697E79"/>
    <w:rsid w:val="006A06AB"/>
    <w:rsid w:val="006A1281"/>
    <w:rsid w:val="006A160C"/>
    <w:rsid w:val="006A384D"/>
    <w:rsid w:val="006A6E96"/>
    <w:rsid w:val="006A73B3"/>
    <w:rsid w:val="006A7C42"/>
    <w:rsid w:val="006B0824"/>
    <w:rsid w:val="006B0D59"/>
    <w:rsid w:val="006B113C"/>
    <w:rsid w:val="006B4413"/>
    <w:rsid w:val="006B4952"/>
    <w:rsid w:val="006B5386"/>
    <w:rsid w:val="006B5811"/>
    <w:rsid w:val="006B6B97"/>
    <w:rsid w:val="006B7FD1"/>
    <w:rsid w:val="006C01E0"/>
    <w:rsid w:val="006C0B29"/>
    <w:rsid w:val="006C0E71"/>
    <w:rsid w:val="006C1068"/>
    <w:rsid w:val="006C1EAC"/>
    <w:rsid w:val="006C256B"/>
    <w:rsid w:val="006C470A"/>
    <w:rsid w:val="006C51F9"/>
    <w:rsid w:val="006D0105"/>
    <w:rsid w:val="006D1316"/>
    <w:rsid w:val="006D2DA6"/>
    <w:rsid w:val="006D376F"/>
    <w:rsid w:val="006D4725"/>
    <w:rsid w:val="006D5DDF"/>
    <w:rsid w:val="006E16F1"/>
    <w:rsid w:val="006E18AE"/>
    <w:rsid w:val="006E3A04"/>
    <w:rsid w:val="006E4276"/>
    <w:rsid w:val="006E5A8F"/>
    <w:rsid w:val="006E66EF"/>
    <w:rsid w:val="006F0182"/>
    <w:rsid w:val="006F05DD"/>
    <w:rsid w:val="006F06DE"/>
    <w:rsid w:val="006F35F2"/>
    <w:rsid w:val="006F3605"/>
    <w:rsid w:val="006F3911"/>
    <w:rsid w:val="006F3B2D"/>
    <w:rsid w:val="006F3E1C"/>
    <w:rsid w:val="006F4755"/>
    <w:rsid w:val="006F75D0"/>
    <w:rsid w:val="00700FEB"/>
    <w:rsid w:val="007010AC"/>
    <w:rsid w:val="007038CA"/>
    <w:rsid w:val="00703C6D"/>
    <w:rsid w:val="00703FA1"/>
    <w:rsid w:val="0070423D"/>
    <w:rsid w:val="00704AB5"/>
    <w:rsid w:val="00710795"/>
    <w:rsid w:val="00710C69"/>
    <w:rsid w:val="00710CD7"/>
    <w:rsid w:val="00711579"/>
    <w:rsid w:val="00711A77"/>
    <w:rsid w:val="00714625"/>
    <w:rsid w:val="00714D4D"/>
    <w:rsid w:val="00714EC1"/>
    <w:rsid w:val="00715B26"/>
    <w:rsid w:val="00715C54"/>
    <w:rsid w:val="007167CD"/>
    <w:rsid w:val="0072126D"/>
    <w:rsid w:val="00726BA6"/>
    <w:rsid w:val="00730259"/>
    <w:rsid w:val="00733599"/>
    <w:rsid w:val="00733DD1"/>
    <w:rsid w:val="00737636"/>
    <w:rsid w:val="007377A2"/>
    <w:rsid w:val="007409A9"/>
    <w:rsid w:val="007415E8"/>
    <w:rsid w:val="0074198A"/>
    <w:rsid w:val="00742382"/>
    <w:rsid w:val="007425CB"/>
    <w:rsid w:val="00743EB9"/>
    <w:rsid w:val="00744DED"/>
    <w:rsid w:val="00745468"/>
    <w:rsid w:val="00745BA9"/>
    <w:rsid w:val="0075040A"/>
    <w:rsid w:val="00751663"/>
    <w:rsid w:val="00752475"/>
    <w:rsid w:val="00752826"/>
    <w:rsid w:val="007537E2"/>
    <w:rsid w:val="007544CD"/>
    <w:rsid w:val="007553B0"/>
    <w:rsid w:val="00756C12"/>
    <w:rsid w:val="0075744B"/>
    <w:rsid w:val="00757970"/>
    <w:rsid w:val="0076376B"/>
    <w:rsid w:val="00763951"/>
    <w:rsid w:val="00764C8B"/>
    <w:rsid w:val="00765DFC"/>
    <w:rsid w:val="00767983"/>
    <w:rsid w:val="007704FA"/>
    <w:rsid w:val="0077272E"/>
    <w:rsid w:val="00772C70"/>
    <w:rsid w:val="0077441F"/>
    <w:rsid w:val="00774663"/>
    <w:rsid w:val="007748CE"/>
    <w:rsid w:val="00774B09"/>
    <w:rsid w:val="00774EFA"/>
    <w:rsid w:val="00777686"/>
    <w:rsid w:val="00777C56"/>
    <w:rsid w:val="00780A96"/>
    <w:rsid w:val="00782C5F"/>
    <w:rsid w:val="0078304E"/>
    <w:rsid w:val="00783785"/>
    <w:rsid w:val="007837CD"/>
    <w:rsid w:val="007842CA"/>
    <w:rsid w:val="007851A5"/>
    <w:rsid w:val="00785F21"/>
    <w:rsid w:val="00786BFA"/>
    <w:rsid w:val="007871E1"/>
    <w:rsid w:val="0079061E"/>
    <w:rsid w:val="007914FA"/>
    <w:rsid w:val="0079151E"/>
    <w:rsid w:val="00792268"/>
    <w:rsid w:val="0079445B"/>
    <w:rsid w:val="0079450E"/>
    <w:rsid w:val="00795813"/>
    <w:rsid w:val="00795B95"/>
    <w:rsid w:val="0079611E"/>
    <w:rsid w:val="0079714E"/>
    <w:rsid w:val="0079778F"/>
    <w:rsid w:val="007978C3"/>
    <w:rsid w:val="00797C06"/>
    <w:rsid w:val="007A1DF0"/>
    <w:rsid w:val="007A2B5B"/>
    <w:rsid w:val="007A501A"/>
    <w:rsid w:val="007A5F73"/>
    <w:rsid w:val="007A5F96"/>
    <w:rsid w:val="007A6740"/>
    <w:rsid w:val="007B0237"/>
    <w:rsid w:val="007B11F6"/>
    <w:rsid w:val="007B1524"/>
    <w:rsid w:val="007B16D1"/>
    <w:rsid w:val="007B1D01"/>
    <w:rsid w:val="007B3A4A"/>
    <w:rsid w:val="007B4131"/>
    <w:rsid w:val="007B50F8"/>
    <w:rsid w:val="007B56BA"/>
    <w:rsid w:val="007B5AC2"/>
    <w:rsid w:val="007B629E"/>
    <w:rsid w:val="007B694B"/>
    <w:rsid w:val="007B6B1B"/>
    <w:rsid w:val="007C053F"/>
    <w:rsid w:val="007C1A8A"/>
    <w:rsid w:val="007C1BBD"/>
    <w:rsid w:val="007C1FAC"/>
    <w:rsid w:val="007C4400"/>
    <w:rsid w:val="007C6ED9"/>
    <w:rsid w:val="007C7C71"/>
    <w:rsid w:val="007C7F3D"/>
    <w:rsid w:val="007D03F5"/>
    <w:rsid w:val="007D0730"/>
    <w:rsid w:val="007D0F0B"/>
    <w:rsid w:val="007D1285"/>
    <w:rsid w:val="007D1CEF"/>
    <w:rsid w:val="007D2196"/>
    <w:rsid w:val="007D350F"/>
    <w:rsid w:val="007D3BBC"/>
    <w:rsid w:val="007D5506"/>
    <w:rsid w:val="007D557F"/>
    <w:rsid w:val="007D60CB"/>
    <w:rsid w:val="007D6873"/>
    <w:rsid w:val="007D6AAE"/>
    <w:rsid w:val="007E1A03"/>
    <w:rsid w:val="007E2A98"/>
    <w:rsid w:val="007E3134"/>
    <w:rsid w:val="007E51C2"/>
    <w:rsid w:val="007E5705"/>
    <w:rsid w:val="007E68C1"/>
    <w:rsid w:val="007E6C33"/>
    <w:rsid w:val="007E718A"/>
    <w:rsid w:val="007F0211"/>
    <w:rsid w:val="007F2373"/>
    <w:rsid w:val="007F3182"/>
    <w:rsid w:val="007F4050"/>
    <w:rsid w:val="007F4704"/>
    <w:rsid w:val="007F4DD1"/>
    <w:rsid w:val="007F53DA"/>
    <w:rsid w:val="007F5BE5"/>
    <w:rsid w:val="007F5EC0"/>
    <w:rsid w:val="00801A40"/>
    <w:rsid w:val="00802396"/>
    <w:rsid w:val="00802DDF"/>
    <w:rsid w:val="0080442A"/>
    <w:rsid w:val="008045D8"/>
    <w:rsid w:val="008062DC"/>
    <w:rsid w:val="00810651"/>
    <w:rsid w:val="0081198F"/>
    <w:rsid w:val="008126A9"/>
    <w:rsid w:val="00812927"/>
    <w:rsid w:val="008137B5"/>
    <w:rsid w:val="00813BAC"/>
    <w:rsid w:val="00815453"/>
    <w:rsid w:val="0081575B"/>
    <w:rsid w:val="00816605"/>
    <w:rsid w:val="00817898"/>
    <w:rsid w:val="00817ABC"/>
    <w:rsid w:val="00822594"/>
    <w:rsid w:val="0082283B"/>
    <w:rsid w:val="00830173"/>
    <w:rsid w:val="00830DF4"/>
    <w:rsid w:val="008314CE"/>
    <w:rsid w:val="00831AFF"/>
    <w:rsid w:val="00834AB7"/>
    <w:rsid w:val="008355B3"/>
    <w:rsid w:val="0083728A"/>
    <w:rsid w:val="00837B99"/>
    <w:rsid w:val="008424E0"/>
    <w:rsid w:val="00843EC7"/>
    <w:rsid w:val="008445DB"/>
    <w:rsid w:val="0084519B"/>
    <w:rsid w:val="0084584C"/>
    <w:rsid w:val="008468FF"/>
    <w:rsid w:val="00846F87"/>
    <w:rsid w:val="00850A20"/>
    <w:rsid w:val="008517D8"/>
    <w:rsid w:val="0085182A"/>
    <w:rsid w:val="00851833"/>
    <w:rsid w:val="00851F38"/>
    <w:rsid w:val="00852A81"/>
    <w:rsid w:val="00853A84"/>
    <w:rsid w:val="00854D63"/>
    <w:rsid w:val="00854DF7"/>
    <w:rsid w:val="00855722"/>
    <w:rsid w:val="00855F4A"/>
    <w:rsid w:val="008560D8"/>
    <w:rsid w:val="00856490"/>
    <w:rsid w:val="008578C7"/>
    <w:rsid w:val="00862AB8"/>
    <w:rsid w:val="00864782"/>
    <w:rsid w:val="008656D0"/>
    <w:rsid w:val="00866945"/>
    <w:rsid w:val="00866E85"/>
    <w:rsid w:val="008674B0"/>
    <w:rsid w:val="008678F1"/>
    <w:rsid w:val="0087255F"/>
    <w:rsid w:val="00872C07"/>
    <w:rsid w:val="00872CBB"/>
    <w:rsid w:val="0087386D"/>
    <w:rsid w:val="00874BA8"/>
    <w:rsid w:val="00876DF0"/>
    <w:rsid w:val="00877491"/>
    <w:rsid w:val="008779D4"/>
    <w:rsid w:val="00881D63"/>
    <w:rsid w:val="00882332"/>
    <w:rsid w:val="00883069"/>
    <w:rsid w:val="00883113"/>
    <w:rsid w:val="008836E4"/>
    <w:rsid w:val="00883F24"/>
    <w:rsid w:val="008840CF"/>
    <w:rsid w:val="00884FF5"/>
    <w:rsid w:val="00887A46"/>
    <w:rsid w:val="0089333D"/>
    <w:rsid w:val="008939AF"/>
    <w:rsid w:val="00893DE7"/>
    <w:rsid w:val="008947D4"/>
    <w:rsid w:val="00896901"/>
    <w:rsid w:val="0089746B"/>
    <w:rsid w:val="00897773"/>
    <w:rsid w:val="008A064A"/>
    <w:rsid w:val="008A1182"/>
    <w:rsid w:val="008A1777"/>
    <w:rsid w:val="008A38AC"/>
    <w:rsid w:val="008A3F42"/>
    <w:rsid w:val="008A3FB9"/>
    <w:rsid w:val="008A473E"/>
    <w:rsid w:val="008A565B"/>
    <w:rsid w:val="008A5679"/>
    <w:rsid w:val="008A74B7"/>
    <w:rsid w:val="008B046D"/>
    <w:rsid w:val="008B0943"/>
    <w:rsid w:val="008B09E5"/>
    <w:rsid w:val="008B1419"/>
    <w:rsid w:val="008B267D"/>
    <w:rsid w:val="008B3998"/>
    <w:rsid w:val="008B3D89"/>
    <w:rsid w:val="008B6B53"/>
    <w:rsid w:val="008B7165"/>
    <w:rsid w:val="008C07FE"/>
    <w:rsid w:val="008C0C00"/>
    <w:rsid w:val="008C1FC9"/>
    <w:rsid w:val="008C39B6"/>
    <w:rsid w:val="008C4AD5"/>
    <w:rsid w:val="008C767F"/>
    <w:rsid w:val="008D0E18"/>
    <w:rsid w:val="008D13E0"/>
    <w:rsid w:val="008D2601"/>
    <w:rsid w:val="008D2616"/>
    <w:rsid w:val="008D4977"/>
    <w:rsid w:val="008D4E6C"/>
    <w:rsid w:val="008D6042"/>
    <w:rsid w:val="008D786D"/>
    <w:rsid w:val="008E2768"/>
    <w:rsid w:val="008E59D9"/>
    <w:rsid w:val="008E6C87"/>
    <w:rsid w:val="008F0086"/>
    <w:rsid w:val="008F1A13"/>
    <w:rsid w:val="008F1FA0"/>
    <w:rsid w:val="008F2AD5"/>
    <w:rsid w:val="008F405D"/>
    <w:rsid w:val="008F4ED1"/>
    <w:rsid w:val="008F6063"/>
    <w:rsid w:val="008F6964"/>
    <w:rsid w:val="009017BB"/>
    <w:rsid w:val="00901913"/>
    <w:rsid w:val="00904159"/>
    <w:rsid w:val="00904796"/>
    <w:rsid w:val="0090536D"/>
    <w:rsid w:val="009066D7"/>
    <w:rsid w:val="00906EA8"/>
    <w:rsid w:val="00911B27"/>
    <w:rsid w:val="0091268B"/>
    <w:rsid w:val="0091470B"/>
    <w:rsid w:val="00914D74"/>
    <w:rsid w:val="00917544"/>
    <w:rsid w:val="0092032D"/>
    <w:rsid w:val="0092111D"/>
    <w:rsid w:val="0092222E"/>
    <w:rsid w:val="009227FD"/>
    <w:rsid w:val="00922B79"/>
    <w:rsid w:val="00923749"/>
    <w:rsid w:val="0092409C"/>
    <w:rsid w:val="00924490"/>
    <w:rsid w:val="00924CBB"/>
    <w:rsid w:val="00925232"/>
    <w:rsid w:val="00925B4E"/>
    <w:rsid w:val="0092706C"/>
    <w:rsid w:val="009270AD"/>
    <w:rsid w:val="00933147"/>
    <w:rsid w:val="00933629"/>
    <w:rsid w:val="009341D4"/>
    <w:rsid w:val="00934C25"/>
    <w:rsid w:val="00935351"/>
    <w:rsid w:val="0093548A"/>
    <w:rsid w:val="00935FDA"/>
    <w:rsid w:val="00936F93"/>
    <w:rsid w:val="009378B7"/>
    <w:rsid w:val="0094232C"/>
    <w:rsid w:val="00942355"/>
    <w:rsid w:val="009425C3"/>
    <w:rsid w:val="00945D19"/>
    <w:rsid w:val="00946559"/>
    <w:rsid w:val="00947C49"/>
    <w:rsid w:val="00950322"/>
    <w:rsid w:val="00951A8E"/>
    <w:rsid w:val="00953AAB"/>
    <w:rsid w:val="00955878"/>
    <w:rsid w:val="00956655"/>
    <w:rsid w:val="00956F35"/>
    <w:rsid w:val="009578CC"/>
    <w:rsid w:val="00957A2D"/>
    <w:rsid w:val="009621CA"/>
    <w:rsid w:val="009632CD"/>
    <w:rsid w:val="00964989"/>
    <w:rsid w:val="00964F8B"/>
    <w:rsid w:val="00965207"/>
    <w:rsid w:val="0096561E"/>
    <w:rsid w:val="0096603E"/>
    <w:rsid w:val="009671C1"/>
    <w:rsid w:val="0097032D"/>
    <w:rsid w:val="0097094B"/>
    <w:rsid w:val="009721EA"/>
    <w:rsid w:val="00973192"/>
    <w:rsid w:val="00973421"/>
    <w:rsid w:val="0097485C"/>
    <w:rsid w:val="00975EFD"/>
    <w:rsid w:val="009773FF"/>
    <w:rsid w:val="00977789"/>
    <w:rsid w:val="0098104F"/>
    <w:rsid w:val="00982207"/>
    <w:rsid w:val="0098243A"/>
    <w:rsid w:val="0098296C"/>
    <w:rsid w:val="009834FB"/>
    <w:rsid w:val="009835A1"/>
    <w:rsid w:val="0098393D"/>
    <w:rsid w:val="00983C60"/>
    <w:rsid w:val="009854A9"/>
    <w:rsid w:val="00985FD8"/>
    <w:rsid w:val="0098719E"/>
    <w:rsid w:val="009909DA"/>
    <w:rsid w:val="009935EE"/>
    <w:rsid w:val="009949EA"/>
    <w:rsid w:val="009950CC"/>
    <w:rsid w:val="00997CDB"/>
    <w:rsid w:val="009A1CCD"/>
    <w:rsid w:val="009A3A39"/>
    <w:rsid w:val="009A5062"/>
    <w:rsid w:val="009A5BF3"/>
    <w:rsid w:val="009A5E55"/>
    <w:rsid w:val="009A6B8C"/>
    <w:rsid w:val="009A6C2F"/>
    <w:rsid w:val="009B0E1A"/>
    <w:rsid w:val="009B190B"/>
    <w:rsid w:val="009B28C4"/>
    <w:rsid w:val="009B4183"/>
    <w:rsid w:val="009B4300"/>
    <w:rsid w:val="009B4D96"/>
    <w:rsid w:val="009B56D2"/>
    <w:rsid w:val="009B698B"/>
    <w:rsid w:val="009B75DF"/>
    <w:rsid w:val="009C35B4"/>
    <w:rsid w:val="009C5C62"/>
    <w:rsid w:val="009C6408"/>
    <w:rsid w:val="009C7D8E"/>
    <w:rsid w:val="009D04D6"/>
    <w:rsid w:val="009D09E3"/>
    <w:rsid w:val="009D12C1"/>
    <w:rsid w:val="009D2B3D"/>
    <w:rsid w:val="009D31D2"/>
    <w:rsid w:val="009D38FB"/>
    <w:rsid w:val="009D39C0"/>
    <w:rsid w:val="009D4CBD"/>
    <w:rsid w:val="009D4CD7"/>
    <w:rsid w:val="009D52AE"/>
    <w:rsid w:val="009D7927"/>
    <w:rsid w:val="009E174A"/>
    <w:rsid w:val="009E30EC"/>
    <w:rsid w:val="009E328F"/>
    <w:rsid w:val="009E4B1B"/>
    <w:rsid w:val="009E5717"/>
    <w:rsid w:val="009E5F2D"/>
    <w:rsid w:val="009E7DA6"/>
    <w:rsid w:val="009F0ED0"/>
    <w:rsid w:val="009F139A"/>
    <w:rsid w:val="009F2670"/>
    <w:rsid w:val="009F3EF4"/>
    <w:rsid w:val="00A0029F"/>
    <w:rsid w:val="00A012EF"/>
    <w:rsid w:val="00A0166E"/>
    <w:rsid w:val="00A01A67"/>
    <w:rsid w:val="00A01FDA"/>
    <w:rsid w:val="00A0278B"/>
    <w:rsid w:val="00A03DBE"/>
    <w:rsid w:val="00A04510"/>
    <w:rsid w:val="00A05678"/>
    <w:rsid w:val="00A102C0"/>
    <w:rsid w:val="00A11F41"/>
    <w:rsid w:val="00A12A12"/>
    <w:rsid w:val="00A136D5"/>
    <w:rsid w:val="00A13F56"/>
    <w:rsid w:val="00A17637"/>
    <w:rsid w:val="00A17713"/>
    <w:rsid w:val="00A25049"/>
    <w:rsid w:val="00A25586"/>
    <w:rsid w:val="00A2560C"/>
    <w:rsid w:val="00A2654F"/>
    <w:rsid w:val="00A267C4"/>
    <w:rsid w:val="00A273C4"/>
    <w:rsid w:val="00A3036E"/>
    <w:rsid w:val="00A30626"/>
    <w:rsid w:val="00A3135B"/>
    <w:rsid w:val="00A314B6"/>
    <w:rsid w:val="00A31868"/>
    <w:rsid w:val="00A31DC3"/>
    <w:rsid w:val="00A320BA"/>
    <w:rsid w:val="00A32481"/>
    <w:rsid w:val="00A330BB"/>
    <w:rsid w:val="00A33847"/>
    <w:rsid w:val="00A33CBD"/>
    <w:rsid w:val="00A3613A"/>
    <w:rsid w:val="00A36779"/>
    <w:rsid w:val="00A4034E"/>
    <w:rsid w:val="00A40877"/>
    <w:rsid w:val="00A42050"/>
    <w:rsid w:val="00A422C6"/>
    <w:rsid w:val="00A42933"/>
    <w:rsid w:val="00A43992"/>
    <w:rsid w:val="00A446CA"/>
    <w:rsid w:val="00A46735"/>
    <w:rsid w:val="00A47508"/>
    <w:rsid w:val="00A47E45"/>
    <w:rsid w:val="00A5057A"/>
    <w:rsid w:val="00A507EE"/>
    <w:rsid w:val="00A524A7"/>
    <w:rsid w:val="00A538D1"/>
    <w:rsid w:val="00A54A14"/>
    <w:rsid w:val="00A54CA2"/>
    <w:rsid w:val="00A55060"/>
    <w:rsid w:val="00A554A5"/>
    <w:rsid w:val="00A55590"/>
    <w:rsid w:val="00A56BD7"/>
    <w:rsid w:val="00A57747"/>
    <w:rsid w:val="00A6086F"/>
    <w:rsid w:val="00A61E09"/>
    <w:rsid w:val="00A61F2C"/>
    <w:rsid w:val="00A6355D"/>
    <w:rsid w:val="00A6392D"/>
    <w:rsid w:val="00A642CC"/>
    <w:rsid w:val="00A651B2"/>
    <w:rsid w:val="00A65288"/>
    <w:rsid w:val="00A714AC"/>
    <w:rsid w:val="00A7308E"/>
    <w:rsid w:val="00A73A7C"/>
    <w:rsid w:val="00A7473B"/>
    <w:rsid w:val="00A769ED"/>
    <w:rsid w:val="00A774C0"/>
    <w:rsid w:val="00A7751B"/>
    <w:rsid w:val="00A809CD"/>
    <w:rsid w:val="00A8208F"/>
    <w:rsid w:val="00A83DD2"/>
    <w:rsid w:val="00A857DF"/>
    <w:rsid w:val="00A85CEA"/>
    <w:rsid w:val="00A8629B"/>
    <w:rsid w:val="00A865E3"/>
    <w:rsid w:val="00A866B3"/>
    <w:rsid w:val="00A9149C"/>
    <w:rsid w:val="00A91A71"/>
    <w:rsid w:val="00A93B7A"/>
    <w:rsid w:val="00A94181"/>
    <w:rsid w:val="00A9584F"/>
    <w:rsid w:val="00A95D48"/>
    <w:rsid w:val="00AA082D"/>
    <w:rsid w:val="00AA0FD7"/>
    <w:rsid w:val="00AA22CF"/>
    <w:rsid w:val="00AA22FF"/>
    <w:rsid w:val="00AA2744"/>
    <w:rsid w:val="00AA2EB8"/>
    <w:rsid w:val="00AA65E4"/>
    <w:rsid w:val="00AB1438"/>
    <w:rsid w:val="00AB2597"/>
    <w:rsid w:val="00AB259E"/>
    <w:rsid w:val="00AB29C4"/>
    <w:rsid w:val="00AB32FE"/>
    <w:rsid w:val="00AB4970"/>
    <w:rsid w:val="00AB4DFB"/>
    <w:rsid w:val="00AB550F"/>
    <w:rsid w:val="00AB5A87"/>
    <w:rsid w:val="00AB5D00"/>
    <w:rsid w:val="00AB6FE0"/>
    <w:rsid w:val="00AC0A11"/>
    <w:rsid w:val="00AC1B27"/>
    <w:rsid w:val="00AC3391"/>
    <w:rsid w:val="00AC4754"/>
    <w:rsid w:val="00AC51D4"/>
    <w:rsid w:val="00AC6A5F"/>
    <w:rsid w:val="00AD068A"/>
    <w:rsid w:val="00AD5265"/>
    <w:rsid w:val="00AD7EED"/>
    <w:rsid w:val="00AE11E8"/>
    <w:rsid w:val="00AE1B7C"/>
    <w:rsid w:val="00AE2411"/>
    <w:rsid w:val="00AE25C0"/>
    <w:rsid w:val="00AE3884"/>
    <w:rsid w:val="00AE45A9"/>
    <w:rsid w:val="00AE7C49"/>
    <w:rsid w:val="00AF003B"/>
    <w:rsid w:val="00AF1F45"/>
    <w:rsid w:val="00AF3209"/>
    <w:rsid w:val="00AF3BA0"/>
    <w:rsid w:val="00AF47BD"/>
    <w:rsid w:val="00AF4AA3"/>
    <w:rsid w:val="00AF559F"/>
    <w:rsid w:val="00AF5718"/>
    <w:rsid w:val="00AF70E1"/>
    <w:rsid w:val="00AF74FF"/>
    <w:rsid w:val="00B00428"/>
    <w:rsid w:val="00B00469"/>
    <w:rsid w:val="00B00CC9"/>
    <w:rsid w:val="00B02052"/>
    <w:rsid w:val="00B02BFC"/>
    <w:rsid w:val="00B03258"/>
    <w:rsid w:val="00B035B3"/>
    <w:rsid w:val="00B06A78"/>
    <w:rsid w:val="00B070C4"/>
    <w:rsid w:val="00B07DAD"/>
    <w:rsid w:val="00B1018D"/>
    <w:rsid w:val="00B10494"/>
    <w:rsid w:val="00B111EA"/>
    <w:rsid w:val="00B113F6"/>
    <w:rsid w:val="00B11A3F"/>
    <w:rsid w:val="00B12039"/>
    <w:rsid w:val="00B12A82"/>
    <w:rsid w:val="00B14258"/>
    <w:rsid w:val="00B16124"/>
    <w:rsid w:val="00B1716F"/>
    <w:rsid w:val="00B1782F"/>
    <w:rsid w:val="00B20846"/>
    <w:rsid w:val="00B20EDB"/>
    <w:rsid w:val="00B20FAD"/>
    <w:rsid w:val="00B21129"/>
    <w:rsid w:val="00B21758"/>
    <w:rsid w:val="00B21878"/>
    <w:rsid w:val="00B225C7"/>
    <w:rsid w:val="00B23639"/>
    <w:rsid w:val="00B242BF"/>
    <w:rsid w:val="00B245C3"/>
    <w:rsid w:val="00B257A0"/>
    <w:rsid w:val="00B26342"/>
    <w:rsid w:val="00B27512"/>
    <w:rsid w:val="00B27E4B"/>
    <w:rsid w:val="00B30469"/>
    <w:rsid w:val="00B310EC"/>
    <w:rsid w:val="00B32B96"/>
    <w:rsid w:val="00B334CB"/>
    <w:rsid w:val="00B3711D"/>
    <w:rsid w:val="00B404F8"/>
    <w:rsid w:val="00B41BB7"/>
    <w:rsid w:val="00B42229"/>
    <w:rsid w:val="00B423AF"/>
    <w:rsid w:val="00B4450D"/>
    <w:rsid w:val="00B45FA1"/>
    <w:rsid w:val="00B46B8A"/>
    <w:rsid w:val="00B46D92"/>
    <w:rsid w:val="00B46E67"/>
    <w:rsid w:val="00B50926"/>
    <w:rsid w:val="00B50B50"/>
    <w:rsid w:val="00B51926"/>
    <w:rsid w:val="00B51BF4"/>
    <w:rsid w:val="00B52951"/>
    <w:rsid w:val="00B5558F"/>
    <w:rsid w:val="00B55855"/>
    <w:rsid w:val="00B57984"/>
    <w:rsid w:val="00B61C87"/>
    <w:rsid w:val="00B63006"/>
    <w:rsid w:val="00B64E01"/>
    <w:rsid w:val="00B64F2C"/>
    <w:rsid w:val="00B658E6"/>
    <w:rsid w:val="00B70B1A"/>
    <w:rsid w:val="00B719A4"/>
    <w:rsid w:val="00B733DF"/>
    <w:rsid w:val="00B747F0"/>
    <w:rsid w:val="00B75974"/>
    <w:rsid w:val="00B76D8F"/>
    <w:rsid w:val="00B77EC4"/>
    <w:rsid w:val="00B8046B"/>
    <w:rsid w:val="00B80DE5"/>
    <w:rsid w:val="00B8110D"/>
    <w:rsid w:val="00B81540"/>
    <w:rsid w:val="00B81A78"/>
    <w:rsid w:val="00B829F4"/>
    <w:rsid w:val="00B8307F"/>
    <w:rsid w:val="00B852D0"/>
    <w:rsid w:val="00B85380"/>
    <w:rsid w:val="00B879A7"/>
    <w:rsid w:val="00B87F98"/>
    <w:rsid w:val="00B90F2D"/>
    <w:rsid w:val="00B9234C"/>
    <w:rsid w:val="00B934A0"/>
    <w:rsid w:val="00B93DCF"/>
    <w:rsid w:val="00B94B7B"/>
    <w:rsid w:val="00B94C49"/>
    <w:rsid w:val="00B94DDE"/>
    <w:rsid w:val="00B950BB"/>
    <w:rsid w:val="00B95D7E"/>
    <w:rsid w:val="00B96BB6"/>
    <w:rsid w:val="00B97E80"/>
    <w:rsid w:val="00B97E92"/>
    <w:rsid w:val="00BA0411"/>
    <w:rsid w:val="00BA0E4B"/>
    <w:rsid w:val="00BA1572"/>
    <w:rsid w:val="00BA2EE8"/>
    <w:rsid w:val="00BA2F3F"/>
    <w:rsid w:val="00BA3079"/>
    <w:rsid w:val="00BA4E12"/>
    <w:rsid w:val="00BA63AE"/>
    <w:rsid w:val="00BA7800"/>
    <w:rsid w:val="00BA7AF5"/>
    <w:rsid w:val="00BB0C53"/>
    <w:rsid w:val="00BB23C2"/>
    <w:rsid w:val="00BB2C03"/>
    <w:rsid w:val="00BB3A36"/>
    <w:rsid w:val="00BB5C02"/>
    <w:rsid w:val="00BB5C64"/>
    <w:rsid w:val="00BB5F78"/>
    <w:rsid w:val="00BB6A01"/>
    <w:rsid w:val="00BB761C"/>
    <w:rsid w:val="00BB7D5F"/>
    <w:rsid w:val="00BB7FF4"/>
    <w:rsid w:val="00BC1E95"/>
    <w:rsid w:val="00BC2D6B"/>
    <w:rsid w:val="00BC330C"/>
    <w:rsid w:val="00BC33B3"/>
    <w:rsid w:val="00BC4FF8"/>
    <w:rsid w:val="00BC61D1"/>
    <w:rsid w:val="00BC6700"/>
    <w:rsid w:val="00BC770F"/>
    <w:rsid w:val="00BD0D2D"/>
    <w:rsid w:val="00BD2452"/>
    <w:rsid w:val="00BD49E7"/>
    <w:rsid w:val="00BD67C2"/>
    <w:rsid w:val="00BD7869"/>
    <w:rsid w:val="00BD7C1B"/>
    <w:rsid w:val="00BD7F1E"/>
    <w:rsid w:val="00BE083A"/>
    <w:rsid w:val="00BE22F0"/>
    <w:rsid w:val="00BE3B2E"/>
    <w:rsid w:val="00BE3E39"/>
    <w:rsid w:val="00BE4667"/>
    <w:rsid w:val="00BE57CB"/>
    <w:rsid w:val="00BE6A1A"/>
    <w:rsid w:val="00BE7596"/>
    <w:rsid w:val="00BF00E8"/>
    <w:rsid w:val="00BF0295"/>
    <w:rsid w:val="00BF128A"/>
    <w:rsid w:val="00BF1D14"/>
    <w:rsid w:val="00BF2310"/>
    <w:rsid w:val="00BF256B"/>
    <w:rsid w:val="00BF28DA"/>
    <w:rsid w:val="00BF4597"/>
    <w:rsid w:val="00BF4E7A"/>
    <w:rsid w:val="00C000B2"/>
    <w:rsid w:val="00C010AE"/>
    <w:rsid w:val="00C02F38"/>
    <w:rsid w:val="00C037FD"/>
    <w:rsid w:val="00C05249"/>
    <w:rsid w:val="00C06400"/>
    <w:rsid w:val="00C0687A"/>
    <w:rsid w:val="00C0739E"/>
    <w:rsid w:val="00C103B7"/>
    <w:rsid w:val="00C11176"/>
    <w:rsid w:val="00C11A19"/>
    <w:rsid w:val="00C11B57"/>
    <w:rsid w:val="00C146B7"/>
    <w:rsid w:val="00C15605"/>
    <w:rsid w:val="00C158EF"/>
    <w:rsid w:val="00C1590E"/>
    <w:rsid w:val="00C17A5A"/>
    <w:rsid w:val="00C17B3A"/>
    <w:rsid w:val="00C2022A"/>
    <w:rsid w:val="00C20FFA"/>
    <w:rsid w:val="00C22B50"/>
    <w:rsid w:val="00C231FD"/>
    <w:rsid w:val="00C25852"/>
    <w:rsid w:val="00C27B3C"/>
    <w:rsid w:val="00C30262"/>
    <w:rsid w:val="00C3062C"/>
    <w:rsid w:val="00C3287A"/>
    <w:rsid w:val="00C35169"/>
    <w:rsid w:val="00C353D9"/>
    <w:rsid w:val="00C357EA"/>
    <w:rsid w:val="00C35862"/>
    <w:rsid w:val="00C3613C"/>
    <w:rsid w:val="00C37777"/>
    <w:rsid w:val="00C41241"/>
    <w:rsid w:val="00C41CF5"/>
    <w:rsid w:val="00C420D4"/>
    <w:rsid w:val="00C423A4"/>
    <w:rsid w:val="00C434A4"/>
    <w:rsid w:val="00C434E2"/>
    <w:rsid w:val="00C43637"/>
    <w:rsid w:val="00C43B88"/>
    <w:rsid w:val="00C5064E"/>
    <w:rsid w:val="00C5094A"/>
    <w:rsid w:val="00C50EB8"/>
    <w:rsid w:val="00C50FFD"/>
    <w:rsid w:val="00C523D3"/>
    <w:rsid w:val="00C54A7F"/>
    <w:rsid w:val="00C557C0"/>
    <w:rsid w:val="00C5722F"/>
    <w:rsid w:val="00C61996"/>
    <w:rsid w:val="00C629E9"/>
    <w:rsid w:val="00C62C90"/>
    <w:rsid w:val="00C63DBB"/>
    <w:rsid w:val="00C647CB"/>
    <w:rsid w:val="00C64CF0"/>
    <w:rsid w:val="00C64F22"/>
    <w:rsid w:val="00C6589A"/>
    <w:rsid w:val="00C65B38"/>
    <w:rsid w:val="00C714C6"/>
    <w:rsid w:val="00C71928"/>
    <w:rsid w:val="00C73015"/>
    <w:rsid w:val="00C73525"/>
    <w:rsid w:val="00C736B7"/>
    <w:rsid w:val="00C769B3"/>
    <w:rsid w:val="00C80C0E"/>
    <w:rsid w:val="00C80F63"/>
    <w:rsid w:val="00C80FDC"/>
    <w:rsid w:val="00C81985"/>
    <w:rsid w:val="00C81AD4"/>
    <w:rsid w:val="00C81D4E"/>
    <w:rsid w:val="00C81FD9"/>
    <w:rsid w:val="00C826AD"/>
    <w:rsid w:val="00C85857"/>
    <w:rsid w:val="00C85C5B"/>
    <w:rsid w:val="00C863E2"/>
    <w:rsid w:val="00C90E9A"/>
    <w:rsid w:val="00C918C9"/>
    <w:rsid w:val="00C9273B"/>
    <w:rsid w:val="00C94513"/>
    <w:rsid w:val="00C94F10"/>
    <w:rsid w:val="00C968E1"/>
    <w:rsid w:val="00C9721C"/>
    <w:rsid w:val="00CA1A05"/>
    <w:rsid w:val="00CA34A2"/>
    <w:rsid w:val="00CA34FA"/>
    <w:rsid w:val="00CA3543"/>
    <w:rsid w:val="00CA3EE7"/>
    <w:rsid w:val="00CA66B5"/>
    <w:rsid w:val="00CA699C"/>
    <w:rsid w:val="00CA6CE1"/>
    <w:rsid w:val="00CA7043"/>
    <w:rsid w:val="00CA7066"/>
    <w:rsid w:val="00CA7447"/>
    <w:rsid w:val="00CA76CD"/>
    <w:rsid w:val="00CA78D6"/>
    <w:rsid w:val="00CA7CFF"/>
    <w:rsid w:val="00CB0AEC"/>
    <w:rsid w:val="00CB0E85"/>
    <w:rsid w:val="00CB0F2B"/>
    <w:rsid w:val="00CB10D0"/>
    <w:rsid w:val="00CB1BE6"/>
    <w:rsid w:val="00CB1E4C"/>
    <w:rsid w:val="00CB2048"/>
    <w:rsid w:val="00CB3ADF"/>
    <w:rsid w:val="00CB3EB6"/>
    <w:rsid w:val="00CB3F76"/>
    <w:rsid w:val="00CB56DE"/>
    <w:rsid w:val="00CB6DF5"/>
    <w:rsid w:val="00CB7307"/>
    <w:rsid w:val="00CB79E2"/>
    <w:rsid w:val="00CC0B3E"/>
    <w:rsid w:val="00CC2319"/>
    <w:rsid w:val="00CC2612"/>
    <w:rsid w:val="00CC2A97"/>
    <w:rsid w:val="00CC4BB8"/>
    <w:rsid w:val="00CC63C0"/>
    <w:rsid w:val="00CC6CA7"/>
    <w:rsid w:val="00CD0EE6"/>
    <w:rsid w:val="00CD1140"/>
    <w:rsid w:val="00CD561C"/>
    <w:rsid w:val="00CD71C6"/>
    <w:rsid w:val="00CD7D1B"/>
    <w:rsid w:val="00CE002C"/>
    <w:rsid w:val="00CE0F83"/>
    <w:rsid w:val="00CE14AD"/>
    <w:rsid w:val="00CE1680"/>
    <w:rsid w:val="00CE53D0"/>
    <w:rsid w:val="00CE5557"/>
    <w:rsid w:val="00CE7D7E"/>
    <w:rsid w:val="00CF20B1"/>
    <w:rsid w:val="00CF66C2"/>
    <w:rsid w:val="00CF69D0"/>
    <w:rsid w:val="00D00A6F"/>
    <w:rsid w:val="00D01498"/>
    <w:rsid w:val="00D03A63"/>
    <w:rsid w:val="00D0513F"/>
    <w:rsid w:val="00D06735"/>
    <w:rsid w:val="00D07D46"/>
    <w:rsid w:val="00D10BE0"/>
    <w:rsid w:val="00D10E3D"/>
    <w:rsid w:val="00D10F68"/>
    <w:rsid w:val="00D13A89"/>
    <w:rsid w:val="00D14314"/>
    <w:rsid w:val="00D14F8F"/>
    <w:rsid w:val="00D16308"/>
    <w:rsid w:val="00D16EB2"/>
    <w:rsid w:val="00D20B59"/>
    <w:rsid w:val="00D221C3"/>
    <w:rsid w:val="00D23651"/>
    <w:rsid w:val="00D237F7"/>
    <w:rsid w:val="00D245F3"/>
    <w:rsid w:val="00D25A30"/>
    <w:rsid w:val="00D26849"/>
    <w:rsid w:val="00D27C89"/>
    <w:rsid w:val="00D32EDF"/>
    <w:rsid w:val="00D33093"/>
    <w:rsid w:val="00D3309D"/>
    <w:rsid w:val="00D33258"/>
    <w:rsid w:val="00D35E71"/>
    <w:rsid w:val="00D35F63"/>
    <w:rsid w:val="00D3602D"/>
    <w:rsid w:val="00D40340"/>
    <w:rsid w:val="00D4038C"/>
    <w:rsid w:val="00D40831"/>
    <w:rsid w:val="00D41528"/>
    <w:rsid w:val="00D4289F"/>
    <w:rsid w:val="00D428FB"/>
    <w:rsid w:val="00D43241"/>
    <w:rsid w:val="00D45738"/>
    <w:rsid w:val="00D45750"/>
    <w:rsid w:val="00D462B3"/>
    <w:rsid w:val="00D46D7B"/>
    <w:rsid w:val="00D542F8"/>
    <w:rsid w:val="00D55A2D"/>
    <w:rsid w:val="00D55AE3"/>
    <w:rsid w:val="00D565F9"/>
    <w:rsid w:val="00D566B4"/>
    <w:rsid w:val="00D56C6A"/>
    <w:rsid w:val="00D61154"/>
    <w:rsid w:val="00D62282"/>
    <w:rsid w:val="00D676ED"/>
    <w:rsid w:val="00D67CA7"/>
    <w:rsid w:val="00D7343F"/>
    <w:rsid w:val="00D7420A"/>
    <w:rsid w:val="00D80869"/>
    <w:rsid w:val="00D80900"/>
    <w:rsid w:val="00D81ED8"/>
    <w:rsid w:val="00D827E9"/>
    <w:rsid w:val="00D83D69"/>
    <w:rsid w:val="00D84F8A"/>
    <w:rsid w:val="00D86004"/>
    <w:rsid w:val="00D8714D"/>
    <w:rsid w:val="00D90869"/>
    <w:rsid w:val="00D90D04"/>
    <w:rsid w:val="00D90D99"/>
    <w:rsid w:val="00D94ADD"/>
    <w:rsid w:val="00D94D1E"/>
    <w:rsid w:val="00D95AA6"/>
    <w:rsid w:val="00D96740"/>
    <w:rsid w:val="00D9690C"/>
    <w:rsid w:val="00D9777D"/>
    <w:rsid w:val="00D9781E"/>
    <w:rsid w:val="00D97C0B"/>
    <w:rsid w:val="00D97EE4"/>
    <w:rsid w:val="00DA015A"/>
    <w:rsid w:val="00DA0D96"/>
    <w:rsid w:val="00DA2216"/>
    <w:rsid w:val="00DA2B33"/>
    <w:rsid w:val="00DA427E"/>
    <w:rsid w:val="00DA53D0"/>
    <w:rsid w:val="00DA6187"/>
    <w:rsid w:val="00DA71BC"/>
    <w:rsid w:val="00DA77CC"/>
    <w:rsid w:val="00DB11E9"/>
    <w:rsid w:val="00DB285F"/>
    <w:rsid w:val="00DB3E2F"/>
    <w:rsid w:val="00DB4180"/>
    <w:rsid w:val="00DB427B"/>
    <w:rsid w:val="00DB442E"/>
    <w:rsid w:val="00DB4E2A"/>
    <w:rsid w:val="00DB5F75"/>
    <w:rsid w:val="00DC104C"/>
    <w:rsid w:val="00DC36AD"/>
    <w:rsid w:val="00DC562D"/>
    <w:rsid w:val="00DC5F78"/>
    <w:rsid w:val="00DC68DD"/>
    <w:rsid w:val="00DC7441"/>
    <w:rsid w:val="00DC79BD"/>
    <w:rsid w:val="00DD0217"/>
    <w:rsid w:val="00DD1D69"/>
    <w:rsid w:val="00DD212A"/>
    <w:rsid w:val="00DD21EB"/>
    <w:rsid w:val="00DD310F"/>
    <w:rsid w:val="00DD5830"/>
    <w:rsid w:val="00DD5E0F"/>
    <w:rsid w:val="00DD689C"/>
    <w:rsid w:val="00DD6BA1"/>
    <w:rsid w:val="00DD6C63"/>
    <w:rsid w:val="00DD6F4B"/>
    <w:rsid w:val="00DE08AB"/>
    <w:rsid w:val="00DE0C11"/>
    <w:rsid w:val="00DE1D27"/>
    <w:rsid w:val="00DE2423"/>
    <w:rsid w:val="00DE25D5"/>
    <w:rsid w:val="00DE5F2A"/>
    <w:rsid w:val="00DE6FBD"/>
    <w:rsid w:val="00DE76F6"/>
    <w:rsid w:val="00DE7E9E"/>
    <w:rsid w:val="00DE7EBF"/>
    <w:rsid w:val="00DF1E02"/>
    <w:rsid w:val="00DF1EF2"/>
    <w:rsid w:val="00DF25C4"/>
    <w:rsid w:val="00DF3728"/>
    <w:rsid w:val="00E01208"/>
    <w:rsid w:val="00E026E9"/>
    <w:rsid w:val="00E02702"/>
    <w:rsid w:val="00E02B63"/>
    <w:rsid w:val="00E0351D"/>
    <w:rsid w:val="00E03B8C"/>
    <w:rsid w:val="00E03BBB"/>
    <w:rsid w:val="00E049C6"/>
    <w:rsid w:val="00E11967"/>
    <w:rsid w:val="00E12B34"/>
    <w:rsid w:val="00E13394"/>
    <w:rsid w:val="00E13FE8"/>
    <w:rsid w:val="00E141DA"/>
    <w:rsid w:val="00E14238"/>
    <w:rsid w:val="00E147DD"/>
    <w:rsid w:val="00E147FF"/>
    <w:rsid w:val="00E14906"/>
    <w:rsid w:val="00E159D3"/>
    <w:rsid w:val="00E1671E"/>
    <w:rsid w:val="00E17773"/>
    <w:rsid w:val="00E2203A"/>
    <w:rsid w:val="00E24107"/>
    <w:rsid w:val="00E2751C"/>
    <w:rsid w:val="00E304EF"/>
    <w:rsid w:val="00E30B12"/>
    <w:rsid w:val="00E30CC7"/>
    <w:rsid w:val="00E32B17"/>
    <w:rsid w:val="00E332C3"/>
    <w:rsid w:val="00E36292"/>
    <w:rsid w:val="00E42897"/>
    <w:rsid w:val="00E4608F"/>
    <w:rsid w:val="00E47CEB"/>
    <w:rsid w:val="00E52409"/>
    <w:rsid w:val="00E52975"/>
    <w:rsid w:val="00E54989"/>
    <w:rsid w:val="00E556C4"/>
    <w:rsid w:val="00E570CD"/>
    <w:rsid w:val="00E579A9"/>
    <w:rsid w:val="00E613FF"/>
    <w:rsid w:val="00E614C5"/>
    <w:rsid w:val="00E61A9E"/>
    <w:rsid w:val="00E61DDA"/>
    <w:rsid w:val="00E62032"/>
    <w:rsid w:val="00E62388"/>
    <w:rsid w:val="00E64B32"/>
    <w:rsid w:val="00E65767"/>
    <w:rsid w:val="00E65924"/>
    <w:rsid w:val="00E65F37"/>
    <w:rsid w:val="00E65F90"/>
    <w:rsid w:val="00E72329"/>
    <w:rsid w:val="00E73926"/>
    <w:rsid w:val="00E75D1A"/>
    <w:rsid w:val="00E77B1F"/>
    <w:rsid w:val="00E77EFD"/>
    <w:rsid w:val="00E80F3F"/>
    <w:rsid w:val="00E8239F"/>
    <w:rsid w:val="00E827EB"/>
    <w:rsid w:val="00E8364A"/>
    <w:rsid w:val="00E83D24"/>
    <w:rsid w:val="00E84039"/>
    <w:rsid w:val="00E8574E"/>
    <w:rsid w:val="00E86CB7"/>
    <w:rsid w:val="00E90FEC"/>
    <w:rsid w:val="00E92AAC"/>
    <w:rsid w:val="00E93F54"/>
    <w:rsid w:val="00E94630"/>
    <w:rsid w:val="00E961B1"/>
    <w:rsid w:val="00EA0B39"/>
    <w:rsid w:val="00EA12AF"/>
    <w:rsid w:val="00EA17E4"/>
    <w:rsid w:val="00EB1D06"/>
    <w:rsid w:val="00EB41A1"/>
    <w:rsid w:val="00EB4A4B"/>
    <w:rsid w:val="00EB5A1B"/>
    <w:rsid w:val="00EB5C25"/>
    <w:rsid w:val="00EB7FF3"/>
    <w:rsid w:val="00EC1884"/>
    <w:rsid w:val="00EC18FA"/>
    <w:rsid w:val="00EC2930"/>
    <w:rsid w:val="00EC2D89"/>
    <w:rsid w:val="00EC4739"/>
    <w:rsid w:val="00EC4B6F"/>
    <w:rsid w:val="00EC5AE6"/>
    <w:rsid w:val="00EC64E9"/>
    <w:rsid w:val="00EC6E73"/>
    <w:rsid w:val="00EC719F"/>
    <w:rsid w:val="00EC77F1"/>
    <w:rsid w:val="00EC7D37"/>
    <w:rsid w:val="00ED12F0"/>
    <w:rsid w:val="00ED294D"/>
    <w:rsid w:val="00ED2F12"/>
    <w:rsid w:val="00ED5AF1"/>
    <w:rsid w:val="00ED5BF1"/>
    <w:rsid w:val="00ED68C9"/>
    <w:rsid w:val="00ED6A7C"/>
    <w:rsid w:val="00EE0672"/>
    <w:rsid w:val="00EE0D49"/>
    <w:rsid w:val="00EE1C4E"/>
    <w:rsid w:val="00EE1FE2"/>
    <w:rsid w:val="00EE2227"/>
    <w:rsid w:val="00EE2F6F"/>
    <w:rsid w:val="00EE3654"/>
    <w:rsid w:val="00EE3B5B"/>
    <w:rsid w:val="00EE4178"/>
    <w:rsid w:val="00EE526B"/>
    <w:rsid w:val="00EE52E4"/>
    <w:rsid w:val="00EE55B1"/>
    <w:rsid w:val="00EE64BD"/>
    <w:rsid w:val="00EE6ABB"/>
    <w:rsid w:val="00EE6F38"/>
    <w:rsid w:val="00EF075D"/>
    <w:rsid w:val="00EF1211"/>
    <w:rsid w:val="00EF2852"/>
    <w:rsid w:val="00EF2E47"/>
    <w:rsid w:val="00EF32EE"/>
    <w:rsid w:val="00EF4432"/>
    <w:rsid w:val="00EF6287"/>
    <w:rsid w:val="00EF681A"/>
    <w:rsid w:val="00EF68F3"/>
    <w:rsid w:val="00F003E5"/>
    <w:rsid w:val="00F00C74"/>
    <w:rsid w:val="00F01703"/>
    <w:rsid w:val="00F02841"/>
    <w:rsid w:val="00F03E10"/>
    <w:rsid w:val="00F04610"/>
    <w:rsid w:val="00F05A6D"/>
    <w:rsid w:val="00F0655D"/>
    <w:rsid w:val="00F06908"/>
    <w:rsid w:val="00F06C54"/>
    <w:rsid w:val="00F073AF"/>
    <w:rsid w:val="00F1086E"/>
    <w:rsid w:val="00F10E4F"/>
    <w:rsid w:val="00F115D9"/>
    <w:rsid w:val="00F11BE7"/>
    <w:rsid w:val="00F125DC"/>
    <w:rsid w:val="00F125E6"/>
    <w:rsid w:val="00F12D45"/>
    <w:rsid w:val="00F1566D"/>
    <w:rsid w:val="00F16B6D"/>
    <w:rsid w:val="00F200A5"/>
    <w:rsid w:val="00F20177"/>
    <w:rsid w:val="00F2115D"/>
    <w:rsid w:val="00F25A14"/>
    <w:rsid w:val="00F2616E"/>
    <w:rsid w:val="00F264D0"/>
    <w:rsid w:val="00F27983"/>
    <w:rsid w:val="00F27A5F"/>
    <w:rsid w:val="00F30E6E"/>
    <w:rsid w:val="00F30F28"/>
    <w:rsid w:val="00F3314F"/>
    <w:rsid w:val="00F34C82"/>
    <w:rsid w:val="00F35330"/>
    <w:rsid w:val="00F3651B"/>
    <w:rsid w:val="00F36666"/>
    <w:rsid w:val="00F37368"/>
    <w:rsid w:val="00F400D6"/>
    <w:rsid w:val="00F40368"/>
    <w:rsid w:val="00F41C6F"/>
    <w:rsid w:val="00F41D79"/>
    <w:rsid w:val="00F42964"/>
    <w:rsid w:val="00F431E7"/>
    <w:rsid w:val="00F4435D"/>
    <w:rsid w:val="00F44EFE"/>
    <w:rsid w:val="00F46829"/>
    <w:rsid w:val="00F473B0"/>
    <w:rsid w:val="00F47D30"/>
    <w:rsid w:val="00F515A6"/>
    <w:rsid w:val="00F517CE"/>
    <w:rsid w:val="00F5270C"/>
    <w:rsid w:val="00F536A7"/>
    <w:rsid w:val="00F53A5F"/>
    <w:rsid w:val="00F5428E"/>
    <w:rsid w:val="00F55201"/>
    <w:rsid w:val="00F55760"/>
    <w:rsid w:val="00F616CC"/>
    <w:rsid w:val="00F61F07"/>
    <w:rsid w:val="00F63A4D"/>
    <w:rsid w:val="00F63B4B"/>
    <w:rsid w:val="00F63F27"/>
    <w:rsid w:val="00F63FDF"/>
    <w:rsid w:val="00F64363"/>
    <w:rsid w:val="00F646CC"/>
    <w:rsid w:val="00F6528E"/>
    <w:rsid w:val="00F65514"/>
    <w:rsid w:val="00F671E5"/>
    <w:rsid w:val="00F67804"/>
    <w:rsid w:val="00F7029C"/>
    <w:rsid w:val="00F703A1"/>
    <w:rsid w:val="00F70999"/>
    <w:rsid w:val="00F7171F"/>
    <w:rsid w:val="00F72594"/>
    <w:rsid w:val="00F72926"/>
    <w:rsid w:val="00F73D21"/>
    <w:rsid w:val="00F748AA"/>
    <w:rsid w:val="00F76BFC"/>
    <w:rsid w:val="00F77974"/>
    <w:rsid w:val="00F77AA4"/>
    <w:rsid w:val="00F815FC"/>
    <w:rsid w:val="00F82AED"/>
    <w:rsid w:val="00F8395A"/>
    <w:rsid w:val="00F849C3"/>
    <w:rsid w:val="00F84F69"/>
    <w:rsid w:val="00F870E9"/>
    <w:rsid w:val="00F87EDA"/>
    <w:rsid w:val="00F9285A"/>
    <w:rsid w:val="00F94115"/>
    <w:rsid w:val="00F95F3A"/>
    <w:rsid w:val="00F96213"/>
    <w:rsid w:val="00F96507"/>
    <w:rsid w:val="00F97FA2"/>
    <w:rsid w:val="00FA0A52"/>
    <w:rsid w:val="00FA0DAD"/>
    <w:rsid w:val="00FA141D"/>
    <w:rsid w:val="00FA24A1"/>
    <w:rsid w:val="00FA28AD"/>
    <w:rsid w:val="00FA2A36"/>
    <w:rsid w:val="00FA4319"/>
    <w:rsid w:val="00FA4637"/>
    <w:rsid w:val="00FA50EE"/>
    <w:rsid w:val="00FA6242"/>
    <w:rsid w:val="00FA6A61"/>
    <w:rsid w:val="00FB1D52"/>
    <w:rsid w:val="00FB3E26"/>
    <w:rsid w:val="00FB5D26"/>
    <w:rsid w:val="00FB7907"/>
    <w:rsid w:val="00FB7B8B"/>
    <w:rsid w:val="00FC05B1"/>
    <w:rsid w:val="00FC20EB"/>
    <w:rsid w:val="00FC4777"/>
    <w:rsid w:val="00FC4B51"/>
    <w:rsid w:val="00FC5824"/>
    <w:rsid w:val="00FC5D24"/>
    <w:rsid w:val="00FC5D55"/>
    <w:rsid w:val="00FC777F"/>
    <w:rsid w:val="00FC7F47"/>
    <w:rsid w:val="00FD21E4"/>
    <w:rsid w:val="00FD2F56"/>
    <w:rsid w:val="00FD3296"/>
    <w:rsid w:val="00FD35FF"/>
    <w:rsid w:val="00FD3BD2"/>
    <w:rsid w:val="00FD3CFA"/>
    <w:rsid w:val="00FD45C9"/>
    <w:rsid w:val="00FD48F8"/>
    <w:rsid w:val="00FD4A3F"/>
    <w:rsid w:val="00FD4E9E"/>
    <w:rsid w:val="00FD54B7"/>
    <w:rsid w:val="00FD61FC"/>
    <w:rsid w:val="00FD64D3"/>
    <w:rsid w:val="00FD6AB2"/>
    <w:rsid w:val="00FD70CD"/>
    <w:rsid w:val="00FD773D"/>
    <w:rsid w:val="00FD79E7"/>
    <w:rsid w:val="00FE300C"/>
    <w:rsid w:val="00FE308A"/>
    <w:rsid w:val="00FE3F48"/>
    <w:rsid w:val="00FE42DC"/>
    <w:rsid w:val="00FE5322"/>
    <w:rsid w:val="00FE583C"/>
    <w:rsid w:val="00FE5843"/>
    <w:rsid w:val="00FF02A5"/>
    <w:rsid w:val="00FF058E"/>
    <w:rsid w:val="00FF14A7"/>
    <w:rsid w:val="00FF183B"/>
    <w:rsid w:val="00FF222E"/>
    <w:rsid w:val="00FF290B"/>
    <w:rsid w:val="00FF2EBD"/>
    <w:rsid w:val="00FF3496"/>
    <w:rsid w:val="00FF34AF"/>
    <w:rsid w:val="00FF3B0E"/>
    <w:rsid w:val="00FF3E3D"/>
    <w:rsid w:val="00FF464E"/>
    <w:rsid w:val="00FF5603"/>
    <w:rsid w:val="00FF5894"/>
    <w:rsid w:val="00FF6F54"/>
    <w:rsid w:val="013C2229"/>
    <w:rsid w:val="016D6F8E"/>
    <w:rsid w:val="01835FB7"/>
    <w:rsid w:val="01E000AF"/>
    <w:rsid w:val="01E15E51"/>
    <w:rsid w:val="02520072"/>
    <w:rsid w:val="028B792A"/>
    <w:rsid w:val="029644D0"/>
    <w:rsid w:val="029819CF"/>
    <w:rsid w:val="02D071F5"/>
    <w:rsid w:val="02D70C12"/>
    <w:rsid w:val="02D94AFC"/>
    <w:rsid w:val="02DE5247"/>
    <w:rsid w:val="031C15A9"/>
    <w:rsid w:val="03632EAD"/>
    <w:rsid w:val="03CE6A29"/>
    <w:rsid w:val="041D055F"/>
    <w:rsid w:val="042F7D3C"/>
    <w:rsid w:val="04762150"/>
    <w:rsid w:val="048B3E34"/>
    <w:rsid w:val="04BC3FEE"/>
    <w:rsid w:val="055C1B11"/>
    <w:rsid w:val="056106F1"/>
    <w:rsid w:val="05940B2E"/>
    <w:rsid w:val="059B6071"/>
    <w:rsid w:val="05B31B84"/>
    <w:rsid w:val="061839A3"/>
    <w:rsid w:val="06305334"/>
    <w:rsid w:val="065344DE"/>
    <w:rsid w:val="06580E64"/>
    <w:rsid w:val="06C71A30"/>
    <w:rsid w:val="07462A54"/>
    <w:rsid w:val="074B648B"/>
    <w:rsid w:val="08362E46"/>
    <w:rsid w:val="085303AE"/>
    <w:rsid w:val="093349FB"/>
    <w:rsid w:val="094840A2"/>
    <w:rsid w:val="0955056D"/>
    <w:rsid w:val="09EB4E5C"/>
    <w:rsid w:val="09F15DF3"/>
    <w:rsid w:val="09F26DDA"/>
    <w:rsid w:val="0A3D06D4"/>
    <w:rsid w:val="0A747812"/>
    <w:rsid w:val="0AA05BC5"/>
    <w:rsid w:val="0AAD3537"/>
    <w:rsid w:val="0AEA3D79"/>
    <w:rsid w:val="0AED6450"/>
    <w:rsid w:val="0AF671E5"/>
    <w:rsid w:val="0B1161B7"/>
    <w:rsid w:val="0B8A314D"/>
    <w:rsid w:val="0BA67354"/>
    <w:rsid w:val="0BEB0CBB"/>
    <w:rsid w:val="0D550956"/>
    <w:rsid w:val="0D62772B"/>
    <w:rsid w:val="0D740638"/>
    <w:rsid w:val="0D7B68CA"/>
    <w:rsid w:val="0D9B3FF1"/>
    <w:rsid w:val="0DEB5ED5"/>
    <w:rsid w:val="0E26532D"/>
    <w:rsid w:val="0E293F4B"/>
    <w:rsid w:val="0EE469BB"/>
    <w:rsid w:val="0EF619CC"/>
    <w:rsid w:val="0F2A76A3"/>
    <w:rsid w:val="0FE679A4"/>
    <w:rsid w:val="0FF16C11"/>
    <w:rsid w:val="104C15E4"/>
    <w:rsid w:val="10905815"/>
    <w:rsid w:val="10AF15EB"/>
    <w:rsid w:val="112E1315"/>
    <w:rsid w:val="117924E2"/>
    <w:rsid w:val="1182334C"/>
    <w:rsid w:val="11B11E04"/>
    <w:rsid w:val="11C73FD2"/>
    <w:rsid w:val="11CE533C"/>
    <w:rsid w:val="11F275B4"/>
    <w:rsid w:val="12010F98"/>
    <w:rsid w:val="1206339D"/>
    <w:rsid w:val="120B6093"/>
    <w:rsid w:val="12117034"/>
    <w:rsid w:val="121F5BBC"/>
    <w:rsid w:val="12642014"/>
    <w:rsid w:val="133436BD"/>
    <w:rsid w:val="1335321B"/>
    <w:rsid w:val="133C323E"/>
    <w:rsid w:val="13494374"/>
    <w:rsid w:val="134E20A5"/>
    <w:rsid w:val="135573A7"/>
    <w:rsid w:val="137A19DE"/>
    <w:rsid w:val="140212F1"/>
    <w:rsid w:val="147A17CF"/>
    <w:rsid w:val="149E5EDF"/>
    <w:rsid w:val="14B2499C"/>
    <w:rsid w:val="15285467"/>
    <w:rsid w:val="1574536E"/>
    <w:rsid w:val="15771544"/>
    <w:rsid w:val="158F6B4C"/>
    <w:rsid w:val="15F172B5"/>
    <w:rsid w:val="163A0F6F"/>
    <w:rsid w:val="164244AE"/>
    <w:rsid w:val="164E455D"/>
    <w:rsid w:val="16A36DBB"/>
    <w:rsid w:val="16E615CB"/>
    <w:rsid w:val="173E73C8"/>
    <w:rsid w:val="17A32DEB"/>
    <w:rsid w:val="17AB72E5"/>
    <w:rsid w:val="17B2302E"/>
    <w:rsid w:val="183242DF"/>
    <w:rsid w:val="18627AA1"/>
    <w:rsid w:val="18BA7191"/>
    <w:rsid w:val="18DF1BB5"/>
    <w:rsid w:val="196C5A62"/>
    <w:rsid w:val="1A0C338B"/>
    <w:rsid w:val="1A675FAD"/>
    <w:rsid w:val="1A7647E7"/>
    <w:rsid w:val="1AB854CF"/>
    <w:rsid w:val="1AC94ABC"/>
    <w:rsid w:val="1AE94FA3"/>
    <w:rsid w:val="1AF77233"/>
    <w:rsid w:val="1B0B51E1"/>
    <w:rsid w:val="1B1430B6"/>
    <w:rsid w:val="1BB7679B"/>
    <w:rsid w:val="1BF117B6"/>
    <w:rsid w:val="1C345713"/>
    <w:rsid w:val="1CA93E55"/>
    <w:rsid w:val="1CB947B6"/>
    <w:rsid w:val="1CD80A7F"/>
    <w:rsid w:val="1D6337ED"/>
    <w:rsid w:val="1DA7593D"/>
    <w:rsid w:val="1EA24F65"/>
    <w:rsid w:val="1F137BFE"/>
    <w:rsid w:val="1F280216"/>
    <w:rsid w:val="1F346987"/>
    <w:rsid w:val="1F3B7074"/>
    <w:rsid w:val="1F654D54"/>
    <w:rsid w:val="1FC41B50"/>
    <w:rsid w:val="1FC55EE8"/>
    <w:rsid w:val="1FD3333B"/>
    <w:rsid w:val="2043516B"/>
    <w:rsid w:val="209B4FA7"/>
    <w:rsid w:val="21170D98"/>
    <w:rsid w:val="212E1977"/>
    <w:rsid w:val="217845C5"/>
    <w:rsid w:val="21B34857"/>
    <w:rsid w:val="21E976D9"/>
    <w:rsid w:val="22171063"/>
    <w:rsid w:val="22244596"/>
    <w:rsid w:val="22915E55"/>
    <w:rsid w:val="229D1E54"/>
    <w:rsid w:val="229E348C"/>
    <w:rsid w:val="229E48DB"/>
    <w:rsid w:val="22D02771"/>
    <w:rsid w:val="23CF6139"/>
    <w:rsid w:val="24246AE1"/>
    <w:rsid w:val="243D7F66"/>
    <w:rsid w:val="24455956"/>
    <w:rsid w:val="2471433B"/>
    <w:rsid w:val="24D12D46"/>
    <w:rsid w:val="24D15DA1"/>
    <w:rsid w:val="24EC7B7F"/>
    <w:rsid w:val="25007ACF"/>
    <w:rsid w:val="250353DE"/>
    <w:rsid w:val="25223279"/>
    <w:rsid w:val="2578429C"/>
    <w:rsid w:val="257A2D8B"/>
    <w:rsid w:val="25BC5F46"/>
    <w:rsid w:val="25C665B5"/>
    <w:rsid w:val="262F59B5"/>
    <w:rsid w:val="2677791D"/>
    <w:rsid w:val="26A5652B"/>
    <w:rsid w:val="26F7797C"/>
    <w:rsid w:val="27050769"/>
    <w:rsid w:val="270F3ECA"/>
    <w:rsid w:val="27352B30"/>
    <w:rsid w:val="27B67649"/>
    <w:rsid w:val="27F82DD3"/>
    <w:rsid w:val="2808303D"/>
    <w:rsid w:val="288051AE"/>
    <w:rsid w:val="28AB08FB"/>
    <w:rsid w:val="28DB2601"/>
    <w:rsid w:val="29CC4074"/>
    <w:rsid w:val="2A0A2BF1"/>
    <w:rsid w:val="2A275E1F"/>
    <w:rsid w:val="2A2A1EFE"/>
    <w:rsid w:val="2AB7478C"/>
    <w:rsid w:val="2B493ED9"/>
    <w:rsid w:val="2B772072"/>
    <w:rsid w:val="2C937BF9"/>
    <w:rsid w:val="2D0B3050"/>
    <w:rsid w:val="2D214A86"/>
    <w:rsid w:val="2DB86500"/>
    <w:rsid w:val="2DEC0850"/>
    <w:rsid w:val="2E0D299D"/>
    <w:rsid w:val="2E1F0214"/>
    <w:rsid w:val="2E5F19E7"/>
    <w:rsid w:val="2EE803BA"/>
    <w:rsid w:val="2F5B24B9"/>
    <w:rsid w:val="2FB96B34"/>
    <w:rsid w:val="2FE80FB5"/>
    <w:rsid w:val="2FF61486"/>
    <w:rsid w:val="304167C7"/>
    <w:rsid w:val="3075660F"/>
    <w:rsid w:val="30F7425E"/>
    <w:rsid w:val="318F2748"/>
    <w:rsid w:val="31B548EA"/>
    <w:rsid w:val="31C3435E"/>
    <w:rsid w:val="3212043E"/>
    <w:rsid w:val="321E3D58"/>
    <w:rsid w:val="32913429"/>
    <w:rsid w:val="32A63CF5"/>
    <w:rsid w:val="33754826"/>
    <w:rsid w:val="33BE6A93"/>
    <w:rsid w:val="33F16A81"/>
    <w:rsid w:val="344F5FC9"/>
    <w:rsid w:val="346B3581"/>
    <w:rsid w:val="349019B9"/>
    <w:rsid w:val="34D71665"/>
    <w:rsid w:val="357E0E2B"/>
    <w:rsid w:val="35815E13"/>
    <w:rsid w:val="358D6EE7"/>
    <w:rsid w:val="35B4484A"/>
    <w:rsid w:val="35FA0E78"/>
    <w:rsid w:val="36D5373D"/>
    <w:rsid w:val="36FC5244"/>
    <w:rsid w:val="375F26D1"/>
    <w:rsid w:val="37AD645B"/>
    <w:rsid w:val="37C25F06"/>
    <w:rsid w:val="38152ADF"/>
    <w:rsid w:val="386108DD"/>
    <w:rsid w:val="38BA649F"/>
    <w:rsid w:val="38C05E40"/>
    <w:rsid w:val="396430B4"/>
    <w:rsid w:val="39A131D7"/>
    <w:rsid w:val="39DF5F36"/>
    <w:rsid w:val="39FD6FC7"/>
    <w:rsid w:val="3A5F5468"/>
    <w:rsid w:val="3A63685A"/>
    <w:rsid w:val="3ABD5B90"/>
    <w:rsid w:val="3B077E86"/>
    <w:rsid w:val="3B1B30D7"/>
    <w:rsid w:val="3B6E14DC"/>
    <w:rsid w:val="3C127B13"/>
    <w:rsid w:val="3C881B6A"/>
    <w:rsid w:val="3CDF70A9"/>
    <w:rsid w:val="3CF8138E"/>
    <w:rsid w:val="3D0B11B7"/>
    <w:rsid w:val="3D590F3E"/>
    <w:rsid w:val="3DD04DBE"/>
    <w:rsid w:val="3DD07391"/>
    <w:rsid w:val="3DDD3C97"/>
    <w:rsid w:val="3E426FDA"/>
    <w:rsid w:val="3E64787B"/>
    <w:rsid w:val="3E98745F"/>
    <w:rsid w:val="3EAA20E8"/>
    <w:rsid w:val="3F0833B0"/>
    <w:rsid w:val="40037345"/>
    <w:rsid w:val="406440DB"/>
    <w:rsid w:val="40F264F5"/>
    <w:rsid w:val="41452E21"/>
    <w:rsid w:val="41483659"/>
    <w:rsid w:val="417005C8"/>
    <w:rsid w:val="41D60AE6"/>
    <w:rsid w:val="41F8245B"/>
    <w:rsid w:val="42266D06"/>
    <w:rsid w:val="424723A7"/>
    <w:rsid w:val="428F11ED"/>
    <w:rsid w:val="429C4B44"/>
    <w:rsid w:val="42AE02F9"/>
    <w:rsid w:val="42CB3072"/>
    <w:rsid w:val="42F44377"/>
    <w:rsid w:val="43137042"/>
    <w:rsid w:val="43674922"/>
    <w:rsid w:val="43B63024"/>
    <w:rsid w:val="442669EB"/>
    <w:rsid w:val="44BF3ADB"/>
    <w:rsid w:val="44F85C75"/>
    <w:rsid w:val="4504461A"/>
    <w:rsid w:val="455350B7"/>
    <w:rsid w:val="464B1DD2"/>
    <w:rsid w:val="46C53FAB"/>
    <w:rsid w:val="46EE732F"/>
    <w:rsid w:val="4708063B"/>
    <w:rsid w:val="47314640"/>
    <w:rsid w:val="474142FE"/>
    <w:rsid w:val="474A209A"/>
    <w:rsid w:val="479A2E11"/>
    <w:rsid w:val="484A7073"/>
    <w:rsid w:val="4860114B"/>
    <w:rsid w:val="48641537"/>
    <w:rsid w:val="495F397C"/>
    <w:rsid w:val="49BF2B23"/>
    <w:rsid w:val="4A137A48"/>
    <w:rsid w:val="4AD35EC3"/>
    <w:rsid w:val="4B054C48"/>
    <w:rsid w:val="4B400F1C"/>
    <w:rsid w:val="4B5005B9"/>
    <w:rsid w:val="4B764AEF"/>
    <w:rsid w:val="4CA022C5"/>
    <w:rsid w:val="4D565CDC"/>
    <w:rsid w:val="4D5E034A"/>
    <w:rsid w:val="4DA80729"/>
    <w:rsid w:val="4DBF39D3"/>
    <w:rsid w:val="4E1061F0"/>
    <w:rsid w:val="4E1540D7"/>
    <w:rsid w:val="4E6D52F8"/>
    <w:rsid w:val="4E8862BB"/>
    <w:rsid w:val="4EA05100"/>
    <w:rsid w:val="4EBB0FF0"/>
    <w:rsid w:val="4F097C45"/>
    <w:rsid w:val="4F333079"/>
    <w:rsid w:val="4F54660A"/>
    <w:rsid w:val="4F734970"/>
    <w:rsid w:val="4F7E6099"/>
    <w:rsid w:val="4FA05C21"/>
    <w:rsid w:val="4FAB2D34"/>
    <w:rsid w:val="4FDB1234"/>
    <w:rsid w:val="50616DC4"/>
    <w:rsid w:val="506D3551"/>
    <w:rsid w:val="507A1C34"/>
    <w:rsid w:val="50A53155"/>
    <w:rsid w:val="50CD7A0B"/>
    <w:rsid w:val="50E101BE"/>
    <w:rsid w:val="513D41D6"/>
    <w:rsid w:val="516624D4"/>
    <w:rsid w:val="51943E17"/>
    <w:rsid w:val="527E796D"/>
    <w:rsid w:val="5285514E"/>
    <w:rsid w:val="52C33E3C"/>
    <w:rsid w:val="52C747EF"/>
    <w:rsid w:val="52D67032"/>
    <w:rsid w:val="53872907"/>
    <w:rsid w:val="538A011C"/>
    <w:rsid w:val="53AF5A1A"/>
    <w:rsid w:val="53D33D94"/>
    <w:rsid w:val="53F85101"/>
    <w:rsid w:val="541A3C8B"/>
    <w:rsid w:val="545D04B1"/>
    <w:rsid w:val="5463310B"/>
    <w:rsid w:val="54B7717A"/>
    <w:rsid w:val="550740DC"/>
    <w:rsid w:val="554A067A"/>
    <w:rsid w:val="555D06F1"/>
    <w:rsid w:val="557E2677"/>
    <w:rsid w:val="55AD6B1D"/>
    <w:rsid w:val="55E47A9D"/>
    <w:rsid w:val="56625DA9"/>
    <w:rsid w:val="56BB2ACB"/>
    <w:rsid w:val="56E42C2D"/>
    <w:rsid w:val="56E94C0E"/>
    <w:rsid w:val="56FB3ACE"/>
    <w:rsid w:val="57865C94"/>
    <w:rsid w:val="57FA442F"/>
    <w:rsid w:val="580831DF"/>
    <w:rsid w:val="585D084D"/>
    <w:rsid w:val="58D16E7B"/>
    <w:rsid w:val="59050C34"/>
    <w:rsid w:val="593E23CB"/>
    <w:rsid w:val="59657925"/>
    <w:rsid w:val="59B9658F"/>
    <w:rsid w:val="59C943E9"/>
    <w:rsid w:val="5A13112F"/>
    <w:rsid w:val="5A20424A"/>
    <w:rsid w:val="5A3B31A1"/>
    <w:rsid w:val="5A3F3FCC"/>
    <w:rsid w:val="5A774D6B"/>
    <w:rsid w:val="5ABC3C9E"/>
    <w:rsid w:val="5AE6445A"/>
    <w:rsid w:val="5B150ED7"/>
    <w:rsid w:val="5B4F3BBB"/>
    <w:rsid w:val="5B4F5A13"/>
    <w:rsid w:val="5B8B2751"/>
    <w:rsid w:val="5B97247E"/>
    <w:rsid w:val="5BD4669C"/>
    <w:rsid w:val="5C4E7981"/>
    <w:rsid w:val="5C5679F9"/>
    <w:rsid w:val="5C5B68E9"/>
    <w:rsid w:val="5CD062BC"/>
    <w:rsid w:val="5D3E1436"/>
    <w:rsid w:val="5D5B3FA4"/>
    <w:rsid w:val="5D883BE2"/>
    <w:rsid w:val="5DAA54A2"/>
    <w:rsid w:val="5DC13204"/>
    <w:rsid w:val="5E087BD4"/>
    <w:rsid w:val="5E4D3BC3"/>
    <w:rsid w:val="5EC00B11"/>
    <w:rsid w:val="5EC366FC"/>
    <w:rsid w:val="5ED663BE"/>
    <w:rsid w:val="5F543EF1"/>
    <w:rsid w:val="5F933EDA"/>
    <w:rsid w:val="5FB031EE"/>
    <w:rsid w:val="5FC62307"/>
    <w:rsid w:val="5FF27565"/>
    <w:rsid w:val="6059570B"/>
    <w:rsid w:val="606829A6"/>
    <w:rsid w:val="60CB021B"/>
    <w:rsid w:val="60E9305E"/>
    <w:rsid w:val="61442D76"/>
    <w:rsid w:val="61BE40A8"/>
    <w:rsid w:val="61DB045F"/>
    <w:rsid w:val="62D3597A"/>
    <w:rsid w:val="62F42F91"/>
    <w:rsid w:val="63013544"/>
    <w:rsid w:val="6391074D"/>
    <w:rsid w:val="63B95E02"/>
    <w:rsid w:val="63DD483E"/>
    <w:rsid w:val="64362425"/>
    <w:rsid w:val="64680D1E"/>
    <w:rsid w:val="6488604E"/>
    <w:rsid w:val="648B5777"/>
    <w:rsid w:val="64DE72A1"/>
    <w:rsid w:val="651578AD"/>
    <w:rsid w:val="653A51E7"/>
    <w:rsid w:val="6579170B"/>
    <w:rsid w:val="65907D98"/>
    <w:rsid w:val="65AA3154"/>
    <w:rsid w:val="65E950A7"/>
    <w:rsid w:val="660D69EC"/>
    <w:rsid w:val="6648015B"/>
    <w:rsid w:val="667411A7"/>
    <w:rsid w:val="668249B6"/>
    <w:rsid w:val="668A367F"/>
    <w:rsid w:val="67136C12"/>
    <w:rsid w:val="67416E88"/>
    <w:rsid w:val="676846AA"/>
    <w:rsid w:val="67CB572D"/>
    <w:rsid w:val="687E7FA7"/>
    <w:rsid w:val="68BE7D5D"/>
    <w:rsid w:val="690C396B"/>
    <w:rsid w:val="690E1141"/>
    <w:rsid w:val="692002B6"/>
    <w:rsid w:val="692A37F7"/>
    <w:rsid w:val="69365123"/>
    <w:rsid w:val="69440BEB"/>
    <w:rsid w:val="696B7580"/>
    <w:rsid w:val="69C01FA8"/>
    <w:rsid w:val="69F7585E"/>
    <w:rsid w:val="6AB44CBD"/>
    <w:rsid w:val="6AEE0958"/>
    <w:rsid w:val="6AF42627"/>
    <w:rsid w:val="6B3B477B"/>
    <w:rsid w:val="6B454EC0"/>
    <w:rsid w:val="6B46058E"/>
    <w:rsid w:val="6B5A3D3B"/>
    <w:rsid w:val="6B9008ED"/>
    <w:rsid w:val="6CB50D79"/>
    <w:rsid w:val="6D080F2E"/>
    <w:rsid w:val="6D4B38BA"/>
    <w:rsid w:val="6D7D0627"/>
    <w:rsid w:val="6D816C1E"/>
    <w:rsid w:val="6D9C0C15"/>
    <w:rsid w:val="6DC52164"/>
    <w:rsid w:val="6DE2010A"/>
    <w:rsid w:val="6E51358F"/>
    <w:rsid w:val="6E8C0DD2"/>
    <w:rsid w:val="6E9171A5"/>
    <w:rsid w:val="6F683873"/>
    <w:rsid w:val="6F6E2D1A"/>
    <w:rsid w:val="6F7F1650"/>
    <w:rsid w:val="6F806C87"/>
    <w:rsid w:val="70B36051"/>
    <w:rsid w:val="717F3E3D"/>
    <w:rsid w:val="71C26217"/>
    <w:rsid w:val="720D6EEE"/>
    <w:rsid w:val="72133975"/>
    <w:rsid w:val="72D177DB"/>
    <w:rsid w:val="72E87390"/>
    <w:rsid w:val="72F737AD"/>
    <w:rsid w:val="733C7CF7"/>
    <w:rsid w:val="73534F69"/>
    <w:rsid w:val="73DE22C7"/>
    <w:rsid w:val="74171A32"/>
    <w:rsid w:val="7459057C"/>
    <w:rsid w:val="74B0181F"/>
    <w:rsid w:val="74E17E5C"/>
    <w:rsid w:val="74F45963"/>
    <w:rsid w:val="75E5336B"/>
    <w:rsid w:val="765952DF"/>
    <w:rsid w:val="766077EE"/>
    <w:rsid w:val="76655B13"/>
    <w:rsid w:val="766D4AA5"/>
    <w:rsid w:val="76A86E99"/>
    <w:rsid w:val="76D87530"/>
    <w:rsid w:val="76FC3950"/>
    <w:rsid w:val="77946966"/>
    <w:rsid w:val="78157333"/>
    <w:rsid w:val="79295372"/>
    <w:rsid w:val="79334581"/>
    <w:rsid w:val="7A5073DE"/>
    <w:rsid w:val="7A5B64AE"/>
    <w:rsid w:val="7A742C8C"/>
    <w:rsid w:val="7A897EA3"/>
    <w:rsid w:val="7ABD0F17"/>
    <w:rsid w:val="7B0C7622"/>
    <w:rsid w:val="7B425546"/>
    <w:rsid w:val="7B6816A8"/>
    <w:rsid w:val="7B83038F"/>
    <w:rsid w:val="7B85474A"/>
    <w:rsid w:val="7BB543BE"/>
    <w:rsid w:val="7BFD41F3"/>
    <w:rsid w:val="7C267258"/>
    <w:rsid w:val="7C7C270C"/>
    <w:rsid w:val="7C985EB6"/>
    <w:rsid w:val="7CBF2C02"/>
    <w:rsid w:val="7D1347CC"/>
    <w:rsid w:val="7D3C042E"/>
    <w:rsid w:val="7D4B72D4"/>
    <w:rsid w:val="7D6865C1"/>
    <w:rsid w:val="7D82019E"/>
    <w:rsid w:val="7DD26996"/>
    <w:rsid w:val="7E0429B9"/>
    <w:rsid w:val="7E096221"/>
    <w:rsid w:val="7E6E37AE"/>
    <w:rsid w:val="7EDE235B"/>
    <w:rsid w:val="7F1D74FE"/>
    <w:rsid w:val="7F2E23E3"/>
    <w:rsid w:val="7F370B6C"/>
    <w:rsid w:val="7F683EE7"/>
    <w:rsid w:val="7F9D42B9"/>
    <w:rsid w:val="7FE532F1"/>
    <w:rsid w:val="7FEF4B9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ocked="1"/>
    <w:lsdException w:qFormat="1" w:unhideWhenUsed="0" w:uiPriority="0" w:semiHidden="0" w:name="index 2" w:locked="1"/>
    <w:lsdException w:qFormat="1" w:unhideWhenUsed="0" w:uiPriority="0" w:semiHidden="0" w:name="index 3" w:locked="1"/>
    <w:lsdException w:qFormat="1" w:unhideWhenUsed="0" w:uiPriority="0" w:semiHidden="0" w:name="index 4" w:locked="1"/>
    <w:lsdException w:qFormat="1" w:unhideWhenUsed="0" w:uiPriority="0" w:semiHidden="0" w:name="index 5" w:locked="1"/>
    <w:lsdException w:qFormat="1" w:unhideWhenUsed="0" w:uiPriority="0" w:semiHidden="0" w:name="index 6" w:locked="1"/>
    <w:lsdException w:qFormat="1" w:unhideWhenUsed="0" w:uiPriority="0" w:semiHidden="0" w:name="index 7" w:locked="1"/>
    <w:lsdException w:qFormat="1" w:unhideWhenUsed="0" w:uiPriority="0" w:semiHidden="0" w:name="index 8" w:locked="1"/>
    <w:lsdException w:qFormat="1" w:unhideWhenUsed="0" w:uiPriority="0" w:semiHidden="0" w:name="index 9" w:locked="1"/>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iPriority="0" w:semiHidden="0" w:name="footnote text" w:locked="1"/>
    <w:lsdException w:qFormat="1" w:unhideWhenUsed="0" w:uiPriority="0" w:name="annotation text"/>
    <w:lsdException w:qFormat="1" w:unhideWhenUsed="0" w:uiPriority="0" w:semiHidden="0" w:name="header"/>
    <w:lsdException w:qFormat="1" w:unhideWhenUsed="0" w:uiPriority="99" w:semiHidden="0" w:name="footer"/>
    <w:lsdException w:qFormat="1" w:unhideWhenUsed="0" w:uiPriority="0" w:semiHidden="0" w:name="index heading" w:locked="1"/>
    <w:lsdException w:qFormat="1" w:unhideWhenUsed="0" w:uiPriority="0" w:semiHidden="0" w:name="caption" w:locked="1"/>
    <w:lsdException w:qFormat="1" w:unhideWhenUsed="0" w:uiPriority="0" w:semiHidden="0" w:name="table of figures"/>
    <w:lsdException w:unhideWhenUsed="0" w:uiPriority="0" w:semiHidden="0" w:name="envelope address" w:locked="1"/>
    <w:lsdException w:qFormat="1" w:unhideWhenUsed="0" w:uiPriority="0" w:semiHidden="0" w:name="envelope return" w:locked="1"/>
    <w:lsdException w:qFormat="1" w:uiPriority="0" w:semiHidden="0" w:name="footnote reference" w:locked="1"/>
    <w:lsdException w:qFormat="1" w:unhideWhenUsed="0" w:uiPriority="0" w:semiHidden="0" w:name="annotation reference" w:locked="1"/>
    <w:lsdException w:unhideWhenUsed="0" w:uiPriority="0" w:semiHidden="0" w:name="line number" w:locked="1"/>
    <w:lsdException w:qFormat="1" w:unhideWhenUsed="0" w:uiPriority="0" w:semiHidden="0" w:name="page number"/>
    <w:lsdException w:qFormat="1" w:uiPriority="0" w:semiHidden="0" w:name="endnote reference" w:locked="1"/>
    <w:lsdException w:qFormat="1" w:uiPriority="0" w:semiHidden="0" w:name="endnote text" w:locked="1"/>
    <w:lsdException w:qFormat="1" w:unhideWhenUsed="0" w:uiPriority="0" w:semiHidden="0" w:name="table of authorities" w:locked="1"/>
    <w:lsdException w:unhideWhenUsed="0" w:uiPriority="0" w:semiHidden="0" w:name="macro" w:locked="1"/>
    <w:lsdException w:qFormat="1" w:unhideWhenUsed="0" w:uiPriority="0" w:semiHidden="0" w:name="toa heading" w:locked="1"/>
    <w:lsdException w:qFormat="1" w:unhideWhenUsed="0" w:uiPriority="0" w:name="List"/>
    <w:lsdException w:unhideWhenUsed="0" w:uiPriority="0" w:semiHidden="0" w:name="List Bullet" w:locked="1"/>
    <w:lsdException w:unhideWhenUsed="0" w:uiPriority="0" w:semiHidden="0" w:name="List Number" w:locked="1"/>
    <w:lsdException w:qFormat="1" w:unhideWhenUsed="0" w:uiPriority="0" w:semiHidden="0" w:name="List 2"/>
    <w:lsdException w:unhideWhenUsed="0" w:uiPriority="0" w:semiHidden="0" w:name="List 3" w:locked="1"/>
    <w:lsdException w:unhideWhenUsed="0" w:uiPriority="0" w:semiHidden="0" w:name="List 4" w:locked="1"/>
    <w:lsdException w:unhideWhenUsed="0" w:uiPriority="0" w:semiHidden="0" w:name="List 5" w:locked="1"/>
    <w:lsdException w:unhideWhenUsed="0" w:uiPriority="0" w:semiHidden="0" w:name="List Bullet 2" w:locked="1"/>
    <w:lsdException w:unhideWhenUsed="0" w:uiPriority="0" w:semiHidden="0" w:name="List Bullet 3" w:locked="1"/>
    <w:lsdException w:unhideWhenUsed="0" w:uiPriority="0" w:semiHidden="0" w:name="List Bullet 4" w:locked="1"/>
    <w:lsdException w:unhideWhenUsed="0" w:uiPriority="0" w:semiHidden="0" w:name="List Bullet 5" w:locked="1"/>
    <w:lsdException w:unhideWhenUsed="0" w:uiPriority="0" w:semiHidden="0" w:name="List Number 2" w:locked="1"/>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qFormat="1" w:unhideWhenUsed="0" w:uiPriority="0" w:semiHidden="0" w:name="Date"/>
    <w:lsdException w:qFormat="1" w:unhideWhenUsed="0" w:uiPriority="0" w:name="Body Text First Indent"/>
    <w:lsdException w:qFormat="1" w:unhideWhenUsed="0" w:uiPriority="0" w:semiHidden="0" w:name="Body Text First Indent 2" w:locked="1"/>
    <w:lsdException w:unhideWhenUsed="0" w:uiPriority="0" w:semiHidden="0" w:name="Note Heading" w:locked="1"/>
    <w:lsdException w:qFormat="1" w:unhideWhenUsed="0" w:uiPriority="99" w:name="Body Text 2"/>
    <w:lsdException w:qFormat="1" w:unhideWhenUsed="0" w:uiPriority="0" w:semiHidden="0" w:name="Body Text 3" w:locked="1"/>
    <w:lsdException w:qFormat="1" w:unhideWhenUsed="0" w:uiPriority="0" w:name="Body Text Indent 2"/>
    <w:lsdException w:qFormat="1" w:unhideWhenUsed="0" w:uiPriority="0" w:semiHidden="0" w:name="Body Text Indent 3"/>
    <w:lsdException w:qFormat="1" w:unhideWhenUsed="0" w:uiPriority="0" w:semiHidden="0" w:name="Block Text" w:locked="1"/>
    <w:lsdException w:qFormat="1" w:unhideWhenUsed="0" w:uiPriority="99" w:semiHidden="0" w:name="Hyperlink"/>
    <w:lsdException w:qFormat="1" w:unhideWhenUsed="0" w:uiPriority="0" w:name="FollowedHyperlink"/>
    <w:lsdException w:qFormat="1" w:unhideWhenUsed="0" w:uiPriority="0" w:semiHidden="0" w:name="Strong" w:locked="1"/>
    <w:lsdException w:qFormat="1" w:unhideWhenUsed="0" w:uiPriority="0" w:semiHidden="0" w:name="Emphasis" w:locked="1"/>
    <w:lsdException w:qFormat="1" w:unhideWhenUsed="0" w:uiPriority="0" w:name="Document Map"/>
    <w:lsdException w:qFormat="1" w:unhideWhenUsed="0" w:uiPriority="0" w:semiHidden="0" w:name="Plain Text"/>
    <w:lsdException w:unhideWhenUsed="0" w:uiPriority="0" w:semiHidden="0" w:name="E-mail Signature" w:locked="1"/>
    <w:lsdException w:qFormat="1" w:unhideWhenUsed="0" w:uiPriority="0"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unhideWhenUsed="0" w:uiPriority="0" w:semiHidden="0" w:name="HTML Code" w:locked="1"/>
    <w:lsdException w:unhideWhenUsed="0" w:uiPriority="0" w:semiHidden="0" w:name="HTML Definition" w:locked="1"/>
    <w:lsdException w:unhideWhenUsed="0" w:uiPriority="0" w:semiHidden="0" w:name="HTML Keyboard" w:locked="1"/>
    <w:lsdException w:unhideWhenUsed="0" w:uiPriority="0" w:semiHidden="0" w:name="HTML Preformatted" w:locked="1"/>
    <w:lsdException w:unhideWhenUsed="0" w:uiPriority="0" w:semiHidden="0" w:name="HTML Sample" w:locked="1"/>
    <w:lsdException w:qFormat="1" w:unhideWhenUsed="0" w:uiPriority="0" w:semiHidden="0" w:name="HTML Typewriter" w:locked="1"/>
    <w:lsdException w:unhideWhenUsed="0" w:uiPriority="0" w:semiHidden="0" w:name="HTML Variable" w:locked="1"/>
    <w:lsdException w:qFormat="1" w:uiPriority="99" w:name="Normal Table"/>
    <w:lsdException w:qFormat="1" w:unhideWhenUsed="0" w:uiPriority="0" w:semiHidden="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0" w:semiHidden="0" w:name="Balloon Text"/>
    <w:lsdException w:qFormat="1" w:unhideWhenUsed="0" w:uiPriority="0" w:semiHidden="0" w:name="Table Grid" w:locked="1"/>
    <w:lsdException w:uiPriority="0"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1"/>
    <w:basedOn w:val="1"/>
    <w:next w:val="1"/>
    <w:link w:val="105"/>
    <w:qFormat/>
    <w:uiPriority w:val="0"/>
    <w:pPr>
      <w:keepNext/>
      <w:keepLines/>
      <w:snapToGrid w:val="0"/>
      <w:spacing w:before="240" w:after="240"/>
      <w:outlineLvl w:val="0"/>
    </w:pPr>
    <w:rPr>
      <w:b/>
      <w:spacing w:val="20"/>
      <w:kern w:val="44"/>
    </w:rPr>
  </w:style>
  <w:style w:type="paragraph" w:styleId="6">
    <w:name w:val="heading 2"/>
    <w:basedOn w:val="7"/>
    <w:next w:val="1"/>
    <w:link w:val="79"/>
    <w:qFormat/>
    <w:uiPriority w:val="0"/>
    <w:pPr>
      <w:keepNext/>
      <w:keepLines/>
      <w:tabs>
        <w:tab w:val="left" w:pos="1296"/>
      </w:tabs>
      <w:spacing w:before="120" w:after="120"/>
      <w:outlineLvl w:val="1"/>
    </w:pPr>
    <w:rPr>
      <w:rFonts w:ascii="Arial" w:hAnsi="Arial"/>
      <w:spacing w:val="20"/>
      <w:sz w:val="28"/>
    </w:rPr>
  </w:style>
  <w:style w:type="paragraph" w:styleId="8">
    <w:name w:val="heading 3"/>
    <w:basedOn w:val="1"/>
    <w:next w:val="1"/>
    <w:link w:val="414"/>
    <w:qFormat/>
    <w:uiPriority w:val="0"/>
    <w:pPr>
      <w:keepNext/>
      <w:keepLines/>
      <w:spacing w:before="120" w:after="120"/>
      <w:outlineLvl w:val="2"/>
    </w:pPr>
    <w:rPr>
      <w:b/>
      <w:spacing w:val="20"/>
      <w:sz w:val="28"/>
    </w:rPr>
  </w:style>
  <w:style w:type="paragraph" w:styleId="9">
    <w:name w:val="heading 4"/>
    <w:basedOn w:val="1"/>
    <w:next w:val="1"/>
    <w:autoRedefine/>
    <w:qFormat/>
    <w:uiPriority w:val="0"/>
    <w:pPr>
      <w:keepNext/>
      <w:keepLines/>
      <w:spacing w:before="120" w:after="120"/>
      <w:outlineLvl w:val="3"/>
    </w:pPr>
    <w:rPr>
      <w:rFonts w:ascii="Arial" w:hAnsi="Arial"/>
      <w:b/>
      <w:spacing w:val="20"/>
      <w:sz w:val="28"/>
    </w:rPr>
  </w:style>
  <w:style w:type="paragraph" w:styleId="10">
    <w:name w:val="heading 5"/>
    <w:basedOn w:val="1"/>
    <w:next w:val="1"/>
    <w:qFormat/>
    <w:uiPriority w:val="0"/>
    <w:pPr>
      <w:keepNext/>
      <w:keepLines/>
      <w:tabs>
        <w:tab w:val="left" w:pos="1008"/>
      </w:tabs>
      <w:spacing w:before="280" w:after="290" w:line="372" w:lineRule="auto"/>
      <w:outlineLvl w:val="4"/>
    </w:pPr>
    <w:rPr>
      <w:b/>
      <w:sz w:val="28"/>
    </w:rPr>
  </w:style>
  <w:style w:type="paragraph" w:styleId="11">
    <w:name w:val="heading 6"/>
    <w:basedOn w:val="1"/>
    <w:next w:val="1"/>
    <w:qFormat/>
    <w:uiPriority w:val="0"/>
    <w:pPr>
      <w:keepNext/>
      <w:keepLines/>
      <w:tabs>
        <w:tab w:val="left" w:pos="1152"/>
      </w:tabs>
      <w:spacing w:before="240" w:after="64" w:line="317" w:lineRule="auto"/>
      <w:ind w:left="1152" w:hanging="1152"/>
      <w:outlineLvl w:val="5"/>
    </w:pPr>
    <w:rPr>
      <w:rFonts w:ascii="Arial" w:hAnsi="Arial" w:eastAsia="黑体"/>
      <w:b/>
      <w:sz w:val="24"/>
    </w:rPr>
  </w:style>
  <w:style w:type="paragraph" w:styleId="7">
    <w:name w:val="heading 7"/>
    <w:basedOn w:val="1"/>
    <w:next w:val="1"/>
    <w:qFormat/>
    <w:uiPriority w:val="0"/>
    <w:pPr>
      <w:keepNext/>
      <w:keepLines/>
      <w:tabs>
        <w:tab w:val="left" w:pos="1296"/>
      </w:tabs>
      <w:spacing w:before="240" w:after="64" w:line="317" w:lineRule="auto"/>
      <w:ind w:left="1296" w:hanging="1296"/>
      <w:outlineLvl w:val="6"/>
    </w:pPr>
    <w:rPr>
      <w:b/>
      <w:sz w:val="24"/>
    </w:rPr>
  </w:style>
  <w:style w:type="paragraph" w:styleId="12">
    <w:name w:val="heading 8"/>
    <w:basedOn w:val="1"/>
    <w:next w:val="1"/>
    <w:qFormat/>
    <w:uiPriority w:val="0"/>
    <w:pPr>
      <w:keepNext/>
      <w:keepLines/>
      <w:tabs>
        <w:tab w:val="left" w:pos="1440"/>
      </w:tabs>
      <w:spacing w:before="240" w:after="64" w:line="317" w:lineRule="auto"/>
      <w:ind w:left="1440" w:hanging="1440"/>
      <w:outlineLvl w:val="7"/>
    </w:pPr>
    <w:rPr>
      <w:rFonts w:ascii="Arial" w:hAnsi="Arial" w:eastAsia="黑体"/>
      <w:sz w:val="24"/>
    </w:rPr>
  </w:style>
  <w:style w:type="paragraph" w:styleId="13">
    <w:name w:val="heading 9"/>
    <w:basedOn w:val="1"/>
    <w:next w:val="1"/>
    <w:qFormat/>
    <w:uiPriority w:val="0"/>
    <w:pPr>
      <w:keepNext/>
      <w:keepLines/>
      <w:tabs>
        <w:tab w:val="left" w:pos="1584"/>
      </w:tabs>
      <w:spacing w:before="240" w:after="64" w:line="317" w:lineRule="auto"/>
      <w:ind w:left="1584" w:hanging="1584"/>
      <w:outlineLvl w:val="8"/>
    </w:pPr>
    <w:rPr>
      <w:rFonts w:ascii="Arial" w:hAnsi="Arial" w:eastAsia="黑体"/>
    </w:rPr>
  </w:style>
  <w:style w:type="character" w:default="1" w:styleId="63">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2">
    <w:name w:val="正文1"/>
    <w:basedOn w:val="3"/>
    <w:link w:val="413"/>
    <w:autoRedefine/>
    <w:qFormat/>
    <w:uiPriority w:val="0"/>
    <w:pPr>
      <w:tabs>
        <w:tab w:val="left" w:pos="992"/>
      </w:tabs>
      <w:autoSpaceDE w:val="0"/>
      <w:autoSpaceDN w:val="0"/>
      <w:adjustRightInd w:val="0"/>
      <w:spacing w:line="360" w:lineRule="atLeast"/>
      <w:ind w:left="425" w:hanging="425"/>
      <w:textAlignment w:val="bottom"/>
    </w:pPr>
    <w:rPr>
      <w:rFonts w:hAnsi="Times New Roman"/>
      <w:position w:val="-6"/>
      <w:sz w:val="32"/>
    </w:rPr>
  </w:style>
  <w:style w:type="paragraph" w:customStyle="1" w:styleId="3">
    <w:name w:val="样式1"/>
    <w:basedOn w:val="4"/>
    <w:autoRedefine/>
    <w:qFormat/>
    <w:uiPriority w:val="0"/>
    <w:pPr>
      <w:tabs>
        <w:tab w:val="left" w:pos="992"/>
      </w:tabs>
      <w:spacing w:line="500" w:lineRule="atLeast"/>
    </w:pPr>
    <w:rPr>
      <w:rFonts w:ascii="宋体" w:hAnsi="宋体"/>
      <w:color w:val="FF0000"/>
    </w:rPr>
  </w:style>
  <w:style w:type="paragraph" w:styleId="4">
    <w:name w:val="toc 2"/>
    <w:basedOn w:val="1"/>
    <w:next w:val="1"/>
    <w:qFormat/>
    <w:uiPriority w:val="39"/>
    <w:pPr>
      <w:ind w:left="420" w:leftChars="200"/>
    </w:pPr>
    <w:rPr>
      <w:rFonts w:ascii="Arial" w:hAnsi="Arial"/>
      <w:sz w:val="24"/>
    </w:rPr>
  </w:style>
  <w:style w:type="paragraph" w:styleId="14">
    <w:name w:val="toc 7"/>
    <w:basedOn w:val="1"/>
    <w:next w:val="1"/>
    <w:qFormat/>
    <w:uiPriority w:val="0"/>
    <w:pPr>
      <w:ind w:left="2520" w:leftChars="1200"/>
    </w:pPr>
  </w:style>
  <w:style w:type="paragraph" w:styleId="15">
    <w:name w:val="table of authorities"/>
    <w:basedOn w:val="1"/>
    <w:next w:val="1"/>
    <w:qFormat/>
    <w:locked/>
    <w:uiPriority w:val="0"/>
    <w:pPr>
      <w:ind w:left="280" w:hanging="280"/>
      <w:jc w:val="left"/>
    </w:pPr>
    <w:rPr>
      <w:sz w:val="28"/>
      <w:szCs w:val="24"/>
    </w:rPr>
  </w:style>
  <w:style w:type="paragraph" w:styleId="16">
    <w:name w:val="index 8"/>
    <w:basedOn w:val="1"/>
    <w:next w:val="1"/>
    <w:qFormat/>
    <w:locked/>
    <w:uiPriority w:val="0"/>
    <w:pPr>
      <w:autoSpaceDE w:val="0"/>
      <w:autoSpaceDN w:val="0"/>
      <w:adjustRightInd w:val="0"/>
      <w:spacing w:line="360" w:lineRule="atLeast"/>
      <w:ind w:left="2940"/>
      <w:jc w:val="left"/>
    </w:pPr>
    <w:rPr>
      <w:kern w:val="0"/>
      <w:sz w:val="20"/>
    </w:rPr>
  </w:style>
  <w:style w:type="paragraph" w:styleId="17">
    <w:name w:val="Normal Indent"/>
    <w:basedOn w:val="1"/>
    <w:link w:val="81"/>
    <w:qFormat/>
    <w:uiPriority w:val="0"/>
    <w:pPr>
      <w:adjustRightInd w:val="0"/>
      <w:spacing w:line="460" w:lineRule="atLeast"/>
      <w:ind w:firstLine="420"/>
      <w:textAlignment w:val="baseline"/>
    </w:pPr>
    <w:rPr>
      <w:kern w:val="0"/>
      <w:sz w:val="28"/>
    </w:rPr>
  </w:style>
  <w:style w:type="paragraph" w:styleId="18">
    <w:name w:val="caption"/>
    <w:basedOn w:val="1"/>
    <w:next w:val="1"/>
    <w:qFormat/>
    <w:locked/>
    <w:uiPriority w:val="0"/>
    <w:pPr>
      <w:adjustRightInd w:val="0"/>
      <w:spacing w:before="152" w:after="160" w:line="460" w:lineRule="exact"/>
      <w:ind w:firstLine="510"/>
      <w:jc w:val="left"/>
      <w:textAlignment w:val="baseline"/>
    </w:pPr>
    <w:rPr>
      <w:rFonts w:ascii="Arial" w:hAnsi="Arial" w:eastAsia="黑体"/>
      <w:kern w:val="0"/>
      <w:sz w:val="24"/>
    </w:rPr>
  </w:style>
  <w:style w:type="paragraph" w:styleId="19">
    <w:name w:val="index 5"/>
    <w:basedOn w:val="1"/>
    <w:next w:val="1"/>
    <w:autoRedefine/>
    <w:qFormat/>
    <w:locked/>
    <w:uiPriority w:val="0"/>
    <w:pPr>
      <w:adjustRightInd w:val="0"/>
      <w:spacing w:line="460" w:lineRule="exact"/>
      <w:ind w:left="1680"/>
      <w:jc w:val="left"/>
      <w:textAlignment w:val="baseline"/>
    </w:pPr>
    <w:rPr>
      <w:kern w:val="0"/>
      <w:sz w:val="24"/>
    </w:rPr>
  </w:style>
  <w:style w:type="paragraph" w:styleId="20">
    <w:name w:val="Document Map"/>
    <w:basedOn w:val="1"/>
    <w:link w:val="107"/>
    <w:semiHidden/>
    <w:qFormat/>
    <w:uiPriority w:val="0"/>
    <w:pPr>
      <w:shd w:val="clear" w:color="auto" w:fill="000080"/>
    </w:pPr>
  </w:style>
  <w:style w:type="paragraph" w:styleId="21">
    <w:name w:val="toa heading"/>
    <w:basedOn w:val="1"/>
    <w:next w:val="1"/>
    <w:qFormat/>
    <w:locked/>
    <w:uiPriority w:val="0"/>
    <w:pPr>
      <w:spacing w:before="240" w:after="120"/>
      <w:jc w:val="center"/>
    </w:pPr>
    <w:rPr>
      <w:smallCaps/>
      <w:sz w:val="28"/>
      <w:szCs w:val="26"/>
      <w:u w:val="single"/>
    </w:rPr>
  </w:style>
  <w:style w:type="paragraph" w:styleId="22">
    <w:name w:val="annotation text"/>
    <w:basedOn w:val="1"/>
    <w:semiHidden/>
    <w:qFormat/>
    <w:uiPriority w:val="0"/>
    <w:pPr>
      <w:jc w:val="left"/>
    </w:pPr>
  </w:style>
  <w:style w:type="paragraph" w:styleId="23">
    <w:name w:val="index 6"/>
    <w:basedOn w:val="1"/>
    <w:next w:val="1"/>
    <w:qFormat/>
    <w:locked/>
    <w:uiPriority w:val="0"/>
    <w:pPr>
      <w:autoSpaceDE w:val="0"/>
      <w:autoSpaceDN w:val="0"/>
      <w:adjustRightInd w:val="0"/>
      <w:spacing w:line="360" w:lineRule="atLeast"/>
      <w:ind w:left="2100"/>
      <w:jc w:val="left"/>
    </w:pPr>
    <w:rPr>
      <w:kern w:val="0"/>
      <w:sz w:val="20"/>
    </w:rPr>
  </w:style>
  <w:style w:type="paragraph" w:styleId="24">
    <w:name w:val="Body Text 3"/>
    <w:basedOn w:val="1"/>
    <w:qFormat/>
    <w:locked/>
    <w:uiPriority w:val="0"/>
    <w:pPr>
      <w:spacing w:before="60" w:after="60" w:line="360" w:lineRule="auto"/>
    </w:pPr>
    <w:rPr>
      <w:color w:val="000000"/>
      <w:sz w:val="24"/>
    </w:rPr>
  </w:style>
  <w:style w:type="paragraph" w:styleId="25">
    <w:name w:val="Body Text"/>
    <w:basedOn w:val="1"/>
    <w:semiHidden/>
    <w:qFormat/>
    <w:uiPriority w:val="0"/>
    <w:rPr>
      <w:sz w:val="28"/>
    </w:rPr>
  </w:style>
  <w:style w:type="paragraph" w:styleId="26">
    <w:name w:val="Body Text Indent"/>
    <w:basedOn w:val="1"/>
    <w:next w:val="27"/>
    <w:link w:val="90"/>
    <w:qFormat/>
    <w:uiPriority w:val="0"/>
    <w:pPr>
      <w:spacing w:after="120"/>
      <w:ind w:left="420" w:leftChars="200"/>
    </w:pPr>
  </w:style>
  <w:style w:type="paragraph" w:styleId="27">
    <w:name w:val="envelope return"/>
    <w:basedOn w:val="1"/>
    <w:qFormat/>
    <w:locked/>
    <w:uiPriority w:val="0"/>
    <w:pPr>
      <w:snapToGrid w:val="0"/>
    </w:pPr>
    <w:rPr>
      <w:rFonts w:ascii="Arial" w:hAnsi="Arial" w:cs="Arial"/>
      <w:szCs w:val="24"/>
    </w:rPr>
  </w:style>
  <w:style w:type="paragraph" w:styleId="28">
    <w:name w:val="List 2"/>
    <w:basedOn w:val="1"/>
    <w:qFormat/>
    <w:uiPriority w:val="0"/>
    <w:pPr>
      <w:ind w:left="100" w:leftChars="200" w:hanging="200" w:hangingChars="200"/>
    </w:pPr>
    <w:rPr>
      <w:szCs w:val="24"/>
    </w:rPr>
  </w:style>
  <w:style w:type="paragraph" w:styleId="29">
    <w:name w:val="Block Text"/>
    <w:basedOn w:val="1"/>
    <w:qFormat/>
    <w:locked/>
    <w:uiPriority w:val="0"/>
    <w:pPr>
      <w:tabs>
        <w:tab w:val="left" w:pos="180"/>
      </w:tabs>
      <w:ind w:left="360" w:right="-334" w:firstLine="540"/>
    </w:pPr>
    <w:rPr>
      <w:rFonts w:ascii="仿宋_GB2312" w:eastAsia="仿宋_GB2312"/>
      <w:sz w:val="28"/>
    </w:rPr>
  </w:style>
  <w:style w:type="paragraph" w:styleId="30">
    <w:name w:val="index 4"/>
    <w:basedOn w:val="1"/>
    <w:next w:val="1"/>
    <w:qFormat/>
    <w:locked/>
    <w:uiPriority w:val="0"/>
    <w:pPr>
      <w:autoSpaceDE w:val="0"/>
      <w:autoSpaceDN w:val="0"/>
      <w:adjustRightInd w:val="0"/>
      <w:spacing w:line="360" w:lineRule="atLeast"/>
      <w:ind w:left="1260"/>
      <w:jc w:val="left"/>
    </w:pPr>
    <w:rPr>
      <w:kern w:val="0"/>
      <w:sz w:val="20"/>
    </w:rPr>
  </w:style>
  <w:style w:type="paragraph" w:styleId="31">
    <w:name w:val="toc 5"/>
    <w:basedOn w:val="1"/>
    <w:next w:val="1"/>
    <w:qFormat/>
    <w:uiPriority w:val="0"/>
    <w:pPr>
      <w:ind w:left="1680" w:leftChars="800"/>
    </w:pPr>
  </w:style>
  <w:style w:type="paragraph" w:styleId="32">
    <w:name w:val="toc 3"/>
    <w:basedOn w:val="1"/>
    <w:next w:val="1"/>
    <w:qFormat/>
    <w:uiPriority w:val="0"/>
    <w:pPr>
      <w:ind w:left="840" w:leftChars="400"/>
    </w:pPr>
  </w:style>
  <w:style w:type="paragraph" w:styleId="33">
    <w:name w:val="Plain Text"/>
    <w:basedOn w:val="1"/>
    <w:link w:val="80"/>
    <w:qFormat/>
    <w:uiPriority w:val="0"/>
    <w:rPr>
      <w:rFonts w:ascii="宋体" w:hAnsi="Courier New"/>
    </w:rPr>
  </w:style>
  <w:style w:type="paragraph" w:styleId="34">
    <w:name w:val="toc 8"/>
    <w:basedOn w:val="1"/>
    <w:next w:val="1"/>
    <w:qFormat/>
    <w:uiPriority w:val="0"/>
    <w:pPr>
      <w:ind w:left="2940" w:leftChars="1400"/>
    </w:pPr>
  </w:style>
  <w:style w:type="paragraph" w:styleId="35">
    <w:name w:val="index 3"/>
    <w:basedOn w:val="1"/>
    <w:next w:val="1"/>
    <w:qFormat/>
    <w:locked/>
    <w:uiPriority w:val="0"/>
    <w:pPr>
      <w:autoSpaceDE w:val="0"/>
      <w:autoSpaceDN w:val="0"/>
      <w:adjustRightInd w:val="0"/>
      <w:spacing w:line="360" w:lineRule="atLeast"/>
      <w:ind w:left="840"/>
      <w:jc w:val="left"/>
    </w:pPr>
    <w:rPr>
      <w:kern w:val="0"/>
      <w:sz w:val="20"/>
    </w:rPr>
  </w:style>
  <w:style w:type="paragraph" w:styleId="36">
    <w:name w:val="Date"/>
    <w:basedOn w:val="1"/>
    <w:next w:val="1"/>
    <w:link w:val="89"/>
    <w:qFormat/>
    <w:uiPriority w:val="0"/>
    <w:pPr>
      <w:spacing w:before="60" w:after="60"/>
    </w:pPr>
    <w:rPr>
      <w:sz w:val="24"/>
    </w:rPr>
  </w:style>
  <w:style w:type="paragraph" w:styleId="37">
    <w:name w:val="Body Text Indent 2"/>
    <w:basedOn w:val="1"/>
    <w:semiHidden/>
    <w:qFormat/>
    <w:uiPriority w:val="0"/>
    <w:pPr>
      <w:autoSpaceDE w:val="0"/>
      <w:autoSpaceDN w:val="0"/>
      <w:adjustRightInd w:val="0"/>
      <w:spacing w:line="500" w:lineRule="atLeast"/>
      <w:ind w:firstLine="567"/>
      <w:textAlignment w:val="baseline"/>
    </w:pPr>
    <w:rPr>
      <w:kern w:val="0"/>
      <w:sz w:val="28"/>
    </w:rPr>
  </w:style>
  <w:style w:type="paragraph" w:styleId="38">
    <w:name w:val="endnote text"/>
    <w:basedOn w:val="1"/>
    <w:link w:val="83"/>
    <w:unhideWhenUsed/>
    <w:qFormat/>
    <w:locked/>
    <w:uiPriority w:val="0"/>
    <w:pPr>
      <w:snapToGrid w:val="0"/>
      <w:jc w:val="left"/>
    </w:pPr>
    <w:rPr>
      <w:szCs w:val="21"/>
    </w:rPr>
  </w:style>
  <w:style w:type="paragraph" w:styleId="39">
    <w:name w:val="Balloon Text"/>
    <w:basedOn w:val="1"/>
    <w:link w:val="85"/>
    <w:qFormat/>
    <w:uiPriority w:val="0"/>
    <w:rPr>
      <w:sz w:val="18"/>
      <w:szCs w:val="18"/>
    </w:rPr>
  </w:style>
  <w:style w:type="paragraph" w:styleId="40">
    <w:name w:val="footer"/>
    <w:basedOn w:val="1"/>
    <w:link w:val="95"/>
    <w:qFormat/>
    <w:uiPriority w:val="99"/>
    <w:pPr>
      <w:tabs>
        <w:tab w:val="center" w:pos="4153"/>
        <w:tab w:val="right" w:pos="8306"/>
      </w:tabs>
      <w:adjustRightInd w:val="0"/>
      <w:snapToGrid w:val="0"/>
      <w:ind w:firstLine="560" w:firstLineChars="200"/>
      <w:jc w:val="left"/>
    </w:pPr>
    <w:rPr>
      <w:sz w:val="18"/>
    </w:rPr>
  </w:style>
  <w:style w:type="paragraph" w:styleId="41">
    <w:name w:val="header"/>
    <w:basedOn w:val="1"/>
    <w:link w:val="98"/>
    <w:qFormat/>
    <w:uiPriority w:val="0"/>
    <w:pPr>
      <w:pBdr>
        <w:bottom w:val="single" w:color="auto" w:sz="6" w:space="1"/>
      </w:pBdr>
      <w:tabs>
        <w:tab w:val="center" w:pos="4153"/>
        <w:tab w:val="right" w:pos="8306"/>
      </w:tabs>
      <w:adjustRightInd w:val="0"/>
      <w:snapToGrid w:val="0"/>
      <w:ind w:firstLine="560" w:firstLineChars="200"/>
      <w:jc w:val="left"/>
    </w:pPr>
    <w:rPr>
      <w:sz w:val="28"/>
    </w:rPr>
  </w:style>
  <w:style w:type="paragraph" w:styleId="42">
    <w:name w:val="toc 1"/>
    <w:basedOn w:val="1"/>
    <w:next w:val="1"/>
    <w:qFormat/>
    <w:uiPriority w:val="39"/>
    <w:pPr>
      <w:spacing w:beforeLines="50"/>
    </w:pPr>
    <w:rPr>
      <w:rFonts w:ascii="Arial" w:hAnsi="Arial"/>
      <w:b/>
      <w:sz w:val="24"/>
    </w:rPr>
  </w:style>
  <w:style w:type="paragraph" w:styleId="43">
    <w:name w:val="toc 4"/>
    <w:basedOn w:val="1"/>
    <w:next w:val="1"/>
    <w:qFormat/>
    <w:uiPriority w:val="0"/>
    <w:pPr>
      <w:ind w:left="1260" w:leftChars="600"/>
    </w:pPr>
  </w:style>
  <w:style w:type="paragraph" w:styleId="44">
    <w:name w:val="index heading"/>
    <w:basedOn w:val="1"/>
    <w:next w:val="45"/>
    <w:qFormat/>
    <w:locked/>
    <w:uiPriority w:val="0"/>
    <w:pPr>
      <w:adjustRightInd w:val="0"/>
      <w:spacing w:line="460" w:lineRule="exact"/>
      <w:ind w:firstLine="510"/>
      <w:jc w:val="left"/>
      <w:textAlignment w:val="baseline"/>
    </w:pPr>
    <w:rPr>
      <w:kern w:val="0"/>
      <w:sz w:val="24"/>
    </w:rPr>
  </w:style>
  <w:style w:type="paragraph" w:styleId="45">
    <w:name w:val="index 1"/>
    <w:basedOn w:val="1"/>
    <w:next w:val="1"/>
    <w:qFormat/>
    <w:locked/>
    <w:uiPriority w:val="0"/>
  </w:style>
  <w:style w:type="paragraph" w:styleId="46">
    <w:name w:val="List"/>
    <w:basedOn w:val="1"/>
    <w:semiHidden/>
    <w:qFormat/>
    <w:uiPriority w:val="0"/>
    <w:pPr>
      <w:spacing w:line="400" w:lineRule="atLeast"/>
    </w:pPr>
    <w:rPr>
      <w:sz w:val="24"/>
    </w:rPr>
  </w:style>
  <w:style w:type="paragraph" w:styleId="47">
    <w:name w:val="footnote text"/>
    <w:basedOn w:val="1"/>
    <w:link w:val="103"/>
    <w:unhideWhenUsed/>
    <w:qFormat/>
    <w:locked/>
    <w:uiPriority w:val="0"/>
    <w:pPr>
      <w:snapToGrid w:val="0"/>
      <w:jc w:val="left"/>
    </w:pPr>
    <w:rPr>
      <w:sz w:val="18"/>
      <w:szCs w:val="18"/>
    </w:rPr>
  </w:style>
  <w:style w:type="paragraph" w:styleId="48">
    <w:name w:val="toc 6"/>
    <w:basedOn w:val="1"/>
    <w:next w:val="1"/>
    <w:qFormat/>
    <w:uiPriority w:val="0"/>
    <w:pPr>
      <w:ind w:left="2100" w:leftChars="1000"/>
    </w:pPr>
  </w:style>
  <w:style w:type="paragraph" w:styleId="49">
    <w:name w:val="Body Text Indent 3"/>
    <w:basedOn w:val="1"/>
    <w:qFormat/>
    <w:uiPriority w:val="0"/>
    <w:pPr>
      <w:autoSpaceDE w:val="0"/>
      <w:autoSpaceDN w:val="0"/>
      <w:adjustRightInd w:val="0"/>
      <w:spacing w:line="500" w:lineRule="atLeast"/>
      <w:ind w:firstLine="556"/>
      <w:textAlignment w:val="baseline"/>
    </w:pPr>
    <w:rPr>
      <w:rFonts w:ascii="宋体"/>
      <w:kern w:val="0"/>
      <w:sz w:val="28"/>
    </w:rPr>
  </w:style>
  <w:style w:type="paragraph" w:styleId="50">
    <w:name w:val="index 7"/>
    <w:basedOn w:val="1"/>
    <w:next w:val="1"/>
    <w:qFormat/>
    <w:locked/>
    <w:uiPriority w:val="0"/>
    <w:pPr>
      <w:autoSpaceDE w:val="0"/>
      <w:autoSpaceDN w:val="0"/>
      <w:adjustRightInd w:val="0"/>
      <w:spacing w:line="360" w:lineRule="atLeast"/>
      <w:ind w:left="2520"/>
      <w:jc w:val="left"/>
    </w:pPr>
    <w:rPr>
      <w:kern w:val="0"/>
      <w:sz w:val="20"/>
    </w:rPr>
  </w:style>
  <w:style w:type="paragraph" w:styleId="51">
    <w:name w:val="index 9"/>
    <w:basedOn w:val="1"/>
    <w:next w:val="1"/>
    <w:qFormat/>
    <w:locked/>
    <w:uiPriority w:val="0"/>
    <w:pPr>
      <w:autoSpaceDE w:val="0"/>
      <w:autoSpaceDN w:val="0"/>
      <w:adjustRightInd w:val="0"/>
      <w:spacing w:line="360" w:lineRule="atLeast"/>
      <w:ind w:left="3360"/>
      <w:jc w:val="left"/>
    </w:pPr>
    <w:rPr>
      <w:kern w:val="0"/>
      <w:sz w:val="20"/>
    </w:rPr>
  </w:style>
  <w:style w:type="paragraph" w:styleId="52">
    <w:name w:val="table of figures"/>
    <w:basedOn w:val="1"/>
    <w:next w:val="1"/>
    <w:qFormat/>
    <w:uiPriority w:val="0"/>
    <w:pPr>
      <w:tabs>
        <w:tab w:val="left" w:pos="510"/>
      </w:tabs>
      <w:adjustRightInd w:val="0"/>
      <w:spacing w:line="240" w:lineRule="atLeast"/>
      <w:jc w:val="left"/>
      <w:textAlignment w:val="baseline"/>
    </w:pPr>
    <w:rPr>
      <w:kern w:val="0"/>
      <w:sz w:val="24"/>
    </w:rPr>
  </w:style>
  <w:style w:type="paragraph" w:styleId="53">
    <w:name w:val="toc 9"/>
    <w:basedOn w:val="1"/>
    <w:next w:val="1"/>
    <w:qFormat/>
    <w:uiPriority w:val="0"/>
    <w:pPr>
      <w:ind w:left="3360" w:leftChars="1600"/>
    </w:pPr>
  </w:style>
  <w:style w:type="paragraph" w:styleId="54">
    <w:name w:val="Body Text 2"/>
    <w:basedOn w:val="1"/>
    <w:link w:val="94"/>
    <w:semiHidden/>
    <w:qFormat/>
    <w:uiPriority w:val="99"/>
    <w:pPr>
      <w:spacing w:after="120" w:line="480" w:lineRule="auto"/>
    </w:pPr>
  </w:style>
  <w:style w:type="paragraph" w:styleId="55">
    <w:name w:val="Normal (Web)"/>
    <w:basedOn w:val="1"/>
    <w:qFormat/>
    <w:uiPriority w:val="0"/>
    <w:pPr>
      <w:adjustRightInd w:val="0"/>
      <w:spacing w:line="360" w:lineRule="auto"/>
      <w:jc w:val="left"/>
      <w:textAlignment w:val="baseline"/>
    </w:pPr>
    <w:rPr>
      <w:kern w:val="0"/>
      <w:sz w:val="28"/>
      <w:szCs w:val="24"/>
    </w:rPr>
  </w:style>
  <w:style w:type="paragraph" w:styleId="56">
    <w:name w:val="index 2"/>
    <w:basedOn w:val="1"/>
    <w:next w:val="1"/>
    <w:qFormat/>
    <w:locked/>
    <w:uiPriority w:val="0"/>
    <w:pPr>
      <w:adjustRightInd w:val="0"/>
      <w:spacing w:line="460" w:lineRule="exact"/>
      <w:ind w:left="480" w:hanging="240"/>
      <w:jc w:val="left"/>
      <w:textAlignment w:val="baseline"/>
    </w:pPr>
    <w:rPr>
      <w:kern w:val="0"/>
      <w:sz w:val="20"/>
    </w:rPr>
  </w:style>
  <w:style w:type="paragraph" w:styleId="57">
    <w:name w:val="Title"/>
    <w:basedOn w:val="1"/>
    <w:next w:val="1"/>
    <w:qFormat/>
    <w:locked/>
    <w:uiPriority w:val="0"/>
    <w:pPr>
      <w:spacing w:before="240" w:after="60"/>
      <w:jc w:val="center"/>
      <w:outlineLvl w:val="0"/>
    </w:pPr>
    <w:rPr>
      <w:rFonts w:ascii="Cambria" w:hAnsi="Cambria"/>
      <w:b/>
      <w:bCs/>
      <w:sz w:val="32"/>
      <w:szCs w:val="32"/>
    </w:rPr>
  </w:style>
  <w:style w:type="paragraph" w:styleId="58">
    <w:name w:val="annotation subject"/>
    <w:basedOn w:val="22"/>
    <w:next w:val="22"/>
    <w:qFormat/>
    <w:locked/>
    <w:uiPriority w:val="0"/>
    <w:rPr>
      <w:b/>
      <w:bCs/>
    </w:rPr>
  </w:style>
  <w:style w:type="paragraph" w:styleId="59">
    <w:name w:val="Body Text First Indent"/>
    <w:basedOn w:val="25"/>
    <w:semiHidden/>
    <w:qFormat/>
    <w:uiPriority w:val="0"/>
    <w:pPr>
      <w:spacing w:line="500" w:lineRule="atLeast"/>
      <w:ind w:firstLine="567"/>
    </w:pPr>
    <w:rPr>
      <w:rFonts w:ascii="宋体"/>
      <w:sz w:val="28"/>
    </w:rPr>
  </w:style>
  <w:style w:type="paragraph" w:styleId="60">
    <w:name w:val="Body Text First Indent 2"/>
    <w:next w:val="1"/>
    <w:qFormat/>
    <w:locked/>
    <w:uiPriority w:val="0"/>
    <w:pPr>
      <w:widowControl w:val="0"/>
      <w:spacing w:after="120"/>
      <w:ind w:left="420" w:leftChars="200" w:firstLine="420" w:firstLineChars="200"/>
      <w:jc w:val="both"/>
    </w:pPr>
    <w:rPr>
      <w:rFonts w:ascii="Times New Roman" w:hAnsi="Times New Roman" w:eastAsia="宋体" w:cs="Times New Roman"/>
      <w:kern w:val="2"/>
      <w:sz w:val="21"/>
      <w:szCs w:val="21"/>
      <w:lang w:val="en-US" w:eastAsia="zh-CN" w:bidi="ar-SA"/>
    </w:rPr>
  </w:style>
  <w:style w:type="table" w:styleId="62">
    <w:name w:val="Table Grid"/>
    <w:basedOn w:val="61"/>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4">
    <w:name w:val="Strong"/>
    <w:qFormat/>
    <w:locked/>
    <w:uiPriority w:val="0"/>
    <w:rPr>
      <w:b/>
      <w:bCs/>
    </w:rPr>
  </w:style>
  <w:style w:type="character" w:styleId="65">
    <w:name w:val="endnote reference"/>
    <w:unhideWhenUsed/>
    <w:qFormat/>
    <w:locked/>
    <w:uiPriority w:val="0"/>
    <w:rPr>
      <w:vertAlign w:val="superscript"/>
    </w:rPr>
  </w:style>
  <w:style w:type="character" w:styleId="66">
    <w:name w:val="page number"/>
    <w:qFormat/>
    <w:uiPriority w:val="0"/>
    <w:rPr>
      <w:rFonts w:cs="Times New Roman"/>
    </w:rPr>
  </w:style>
  <w:style w:type="character" w:styleId="67">
    <w:name w:val="FollowedHyperlink"/>
    <w:semiHidden/>
    <w:qFormat/>
    <w:uiPriority w:val="0"/>
    <w:rPr>
      <w:rFonts w:cs="Times New Roman"/>
      <w:color w:val="800080"/>
      <w:u w:val="single"/>
    </w:rPr>
  </w:style>
  <w:style w:type="character" w:styleId="68">
    <w:name w:val="Emphasis"/>
    <w:qFormat/>
    <w:locked/>
    <w:uiPriority w:val="0"/>
    <w:rPr>
      <w:i/>
      <w:iCs/>
    </w:rPr>
  </w:style>
  <w:style w:type="character" w:styleId="69">
    <w:name w:val="HTML Typewriter"/>
    <w:qFormat/>
    <w:locked/>
    <w:uiPriority w:val="0"/>
    <w:rPr>
      <w:rFonts w:ascii="Courier New" w:hAnsi="Courier New"/>
      <w:sz w:val="20"/>
    </w:rPr>
  </w:style>
  <w:style w:type="character" w:styleId="70">
    <w:name w:val="Hyperlink"/>
    <w:qFormat/>
    <w:uiPriority w:val="99"/>
    <w:rPr>
      <w:rFonts w:ascii="Arial" w:hAnsi="Arial" w:cs="Times New Roman"/>
      <w:color w:val="0000FF"/>
      <w:u w:val="single"/>
    </w:rPr>
  </w:style>
  <w:style w:type="character" w:styleId="71">
    <w:name w:val="annotation reference"/>
    <w:qFormat/>
    <w:locked/>
    <w:uiPriority w:val="0"/>
    <w:rPr>
      <w:sz w:val="21"/>
    </w:rPr>
  </w:style>
  <w:style w:type="character" w:styleId="72">
    <w:name w:val="footnote reference"/>
    <w:basedOn w:val="63"/>
    <w:unhideWhenUsed/>
    <w:qFormat/>
    <w:locked/>
    <w:uiPriority w:val="0"/>
    <w:rPr>
      <w:vertAlign w:val="superscript"/>
    </w:rPr>
  </w:style>
  <w:style w:type="paragraph" w:customStyle="1" w:styleId="7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74">
    <w:name w:val="二级无"/>
    <w:basedOn w:val="75"/>
    <w:qFormat/>
    <w:uiPriority w:val="0"/>
    <w:pPr>
      <w:spacing w:before="0" w:beforeLines="0" w:after="0" w:afterLines="0"/>
    </w:pPr>
    <w:rPr>
      <w:rFonts w:ascii="宋体" w:eastAsia="宋体"/>
    </w:rPr>
  </w:style>
  <w:style w:type="paragraph" w:customStyle="1" w:styleId="75">
    <w:name w:val="二级条标题"/>
    <w:basedOn w:val="76"/>
    <w:next w:val="77"/>
    <w:qFormat/>
    <w:uiPriority w:val="0"/>
    <w:pPr>
      <w:numPr>
        <w:ilvl w:val="2"/>
        <w:numId w:val="1"/>
      </w:numPr>
      <w:spacing w:before="50" w:after="50"/>
      <w:ind w:left="1628"/>
      <w:outlineLvl w:val="3"/>
    </w:pPr>
  </w:style>
  <w:style w:type="paragraph" w:customStyle="1" w:styleId="76">
    <w:name w:val="一级条标题"/>
    <w:next w:val="77"/>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77">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78">
    <w:name w:val="章标题"/>
    <w:next w:val="77"/>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character" w:customStyle="1" w:styleId="79">
    <w:name w:val="标题 2 字符"/>
    <w:link w:val="6"/>
    <w:qFormat/>
    <w:locked/>
    <w:uiPriority w:val="0"/>
    <w:rPr>
      <w:rFonts w:ascii="Arial" w:hAnsi="Arial" w:cs="Times New Roman"/>
      <w:b/>
      <w:spacing w:val="20"/>
      <w:kern w:val="2"/>
      <w:sz w:val="28"/>
    </w:rPr>
  </w:style>
  <w:style w:type="character" w:customStyle="1" w:styleId="80">
    <w:name w:val="纯文本 字符"/>
    <w:link w:val="33"/>
    <w:qFormat/>
    <w:locked/>
    <w:uiPriority w:val="0"/>
    <w:rPr>
      <w:rFonts w:ascii="宋体" w:hAnsi="Courier New" w:eastAsia="宋体" w:cs="Times New Roman"/>
      <w:kern w:val="2"/>
      <w:sz w:val="21"/>
      <w:lang w:val="en-US" w:eastAsia="zh-CN" w:bidi="ar-SA"/>
    </w:rPr>
  </w:style>
  <w:style w:type="character" w:customStyle="1" w:styleId="81">
    <w:name w:val="正文缩进 字符"/>
    <w:link w:val="17"/>
    <w:qFormat/>
    <w:uiPriority w:val="0"/>
    <w:rPr>
      <w:rFonts w:eastAsia="宋体"/>
      <w:sz w:val="28"/>
      <w:lang w:val="en-US" w:eastAsia="zh-CN" w:bidi="ar-SA"/>
    </w:rPr>
  </w:style>
  <w:style w:type="character" w:customStyle="1" w:styleId="82">
    <w:name w:val="g1"/>
    <w:qFormat/>
    <w:uiPriority w:val="0"/>
    <w:rPr>
      <w:color w:val="008000"/>
    </w:rPr>
  </w:style>
  <w:style w:type="character" w:customStyle="1" w:styleId="83">
    <w:name w:val="尾注文本 字符"/>
    <w:link w:val="38"/>
    <w:qFormat/>
    <w:uiPriority w:val="0"/>
    <w:rPr>
      <w:kern w:val="2"/>
      <w:sz w:val="21"/>
      <w:szCs w:val="21"/>
      <w:lang w:bidi="ar-SA"/>
    </w:rPr>
  </w:style>
  <w:style w:type="character" w:customStyle="1" w:styleId="84">
    <w:name w:val="节标题 1.1 Char1"/>
    <w:qFormat/>
    <w:uiPriority w:val="0"/>
    <w:rPr>
      <w:rFonts w:ascii="Arial" w:hAnsi="Arial" w:eastAsia="宋体" w:cs="Times New Roman"/>
      <w:b/>
      <w:spacing w:val="20"/>
      <w:kern w:val="2"/>
      <w:sz w:val="28"/>
      <w:lang w:val="en-US" w:eastAsia="zh-CN"/>
    </w:rPr>
  </w:style>
  <w:style w:type="character" w:customStyle="1" w:styleId="85">
    <w:name w:val="批注框文本 字符"/>
    <w:link w:val="39"/>
    <w:qFormat/>
    <w:locked/>
    <w:uiPriority w:val="0"/>
    <w:rPr>
      <w:rFonts w:cs="Times New Roman"/>
      <w:kern w:val="2"/>
      <w:sz w:val="18"/>
      <w:szCs w:val="18"/>
    </w:rPr>
  </w:style>
  <w:style w:type="character" w:customStyle="1" w:styleId="86">
    <w:name w:val="上标e"/>
    <w:qFormat/>
    <w:uiPriority w:val="0"/>
    <w:rPr>
      <w:rFonts w:ascii="宋体" w:hAnsi="宋体" w:eastAsia="宋体"/>
      <w:color w:val="FF00FF"/>
      <w:kern w:val="22"/>
      <w:sz w:val="22"/>
      <w:vertAlign w:val="superscript"/>
    </w:rPr>
  </w:style>
  <w:style w:type="character" w:customStyle="1" w:styleId="87">
    <w:name w:val="下标e"/>
    <w:qFormat/>
    <w:uiPriority w:val="0"/>
    <w:rPr>
      <w:rFonts w:ascii="宋体" w:hAnsi="宋体" w:eastAsia="宋体"/>
      <w:color w:val="FF00FF"/>
      <w:kern w:val="22"/>
      <w:sz w:val="22"/>
      <w:vertAlign w:val="subscript"/>
    </w:rPr>
  </w:style>
  <w:style w:type="character" w:customStyle="1" w:styleId="88">
    <w:name w:val="普通文字 Char1"/>
    <w:qFormat/>
    <w:uiPriority w:val="0"/>
    <w:rPr>
      <w:rFonts w:ascii="宋体" w:hAnsi="Courier New" w:eastAsia="宋体"/>
      <w:kern w:val="2"/>
      <w:sz w:val="21"/>
      <w:lang w:val="en-US" w:eastAsia="zh-CN"/>
    </w:rPr>
  </w:style>
  <w:style w:type="character" w:customStyle="1" w:styleId="89">
    <w:name w:val="日期 字符"/>
    <w:link w:val="36"/>
    <w:qFormat/>
    <w:locked/>
    <w:uiPriority w:val="0"/>
    <w:rPr>
      <w:rFonts w:eastAsia="宋体" w:cs="Times New Roman"/>
      <w:kern w:val="2"/>
      <w:sz w:val="24"/>
      <w:lang w:val="en-US" w:eastAsia="zh-CN" w:bidi="ar-SA"/>
    </w:rPr>
  </w:style>
  <w:style w:type="character" w:customStyle="1" w:styleId="90">
    <w:name w:val="正文文本缩进 字符"/>
    <w:link w:val="26"/>
    <w:qFormat/>
    <w:locked/>
    <w:uiPriority w:val="0"/>
    <w:rPr>
      <w:rFonts w:cs="Times New Roman"/>
      <w:kern w:val="2"/>
      <w:sz w:val="21"/>
    </w:rPr>
  </w:style>
  <w:style w:type="character" w:customStyle="1" w:styleId="91">
    <w:name w:val="!小四_CTRL_0"/>
    <w:qFormat/>
    <w:uiPriority w:val="0"/>
    <w:rPr>
      <w:rFonts w:eastAsia="宋体"/>
      <w:sz w:val="24"/>
    </w:rPr>
  </w:style>
  <w:style w:type="character" w:customStyle="1" w:styleId="92">
    <w:name w:val="Char Char5"/>
    <w:qFormat/>
    <w:uiPriority w:val="0"/>
    <w:rPr>
      <w:spacing w:val="10"/>
      <w:sz w:val="24"/>
    </w:rPr>
  </w:style>
  <w:style w:type="character" w:customStyle="1" w:styleId="93">
    <w:name w:val="Char Char3"/>
    <w:qFormat/>
    <w:uiPriority w:val="0"/>
    <w:rPr>
      <w:rFonts w:ascii="宋体" w:hAnsi="Courier New"/>
      <w:kern w:val="2"/>
      <w:sz w:val="21"/>
    </w:rPr>
  </w:style>
  <w:style w:type="character" w:customStyle="1" w:styleId="94">
    <w:name w:val="正文文本 2 字符"/>
    <w:link w:val="54"/>
    <w:semiHidden/>
    <w:qFormat/>
    <w:locked/>
    <w:uiPriority w:val="99"/>
    <w:rPr>
      <w:rFonts w:cs="Times New Roman"/>
      <w:kern w:val="2"/>
      <w:sz w:val="21"/>
    </w:rPr>
  </w:style>
  <w:style w:type="character" w:customStyle="1" w:styleId="95">
    <w:name w:val="页脚 字符"/>
    <w:link w:val="40"/>
    <w:qFormat/>
    <w:locked/>
    <w:uiPriority w:val="99"/>
    <w:rPr>
      <w:rFonts w:cs="Times New Roman"/>
      <w:kern w:val="2"/>
      <w:sz w:val="18"/>
    </w:rPr>
  </w:style>
  <w:style w:type="character" w:customStyle="1" w:styleId="96">
    <w:name w:val="正文文字 Char"/>
    <w:qFormat/>
    <w:uiPriority w:val="0"/>
    <w:rPr>
      <w:rFonts w:ascii="宋体" w:eastAsia="宋体"/>
      <w:kern w:val="2"/>
      <w:sz w:val="28"/>
      <w:lang w:val="en-US" w:eastAsia="zh-CN"/>
    </w:rPr>
  </w:style>
  <w:style w:type="character" w:customStyle="1" w:styleId="97">
    <w:name w:val="不同e"/>
    <w:qFormat/>
    <w:uiPriority w:val="0"/>
    <w:rPr>
      <w:rFonts w:ascii="宋体" w:hAnsi="宋体" w:eastAsia="宋体"/>
      <w:color w:val="FF0000"/>
      <w:kern w:val="22"/>
      <w:sz w:val="22"/>
    </w:rPr>
  </w:style>
  <w:style w:type="character" w:customStyle="1" w:styleId="98">
    <w:name w:val="页眉 字符"/>
    <w:link w:val="41"/>
    <w:qFormat/>
    <w:locked/>
    <w:uiPriority w:val="0"/>
    <w:rPr>
      <w:rFonts w:cs="Times New Roman"/>
      <w:kern w:val="2"/>
      <w:sz w:val="28"/>
    </w:rPr>
  </w:style>
  <w:style w:type="character" w:customStyle="1" w:styleId="99">
    <w:name w:val="样式 普通文字 + 黑色 Char"/>
    <w:link w:val="100"/>
    <w:qFormat/>
    <w:uiPriority w:val="0"/>
    <w:rPr>
      <w:rFonts w:ascii="宋体" w:hAnsi="Courier New" w:eastAsia="宋体"/>
      <w:color w:val="000000"/>
      <w:kern w:val="2"/>
      <w:sz w:val="24"/>
      <w:lang w:val="en-US" w:eastAsia="zh-CN" w:bidi="ar-SA"/>
    </w:rPr>
  </w:style>
  <w:style w:type="paragraph" w:customStyle="1" w:styleId="100">
    <w:name w:val="样式 普通文字 + 黑色"/>
    <w:basedOn w:val="33"/>
    <w:link w:val="99"/>
    <w:qFormat/>
    <w:uiPriority w:val="0"/>
    <w:pPr>
      <w:keepNext/>
      <w:tabs>
        <w:tab w:val="left" w:pos="2694"/>
      </w:tabs>
      <w:spacing w:line="360" w:lineRule="auto"/>
      <w:ind w:firstLine="426"/>
    </w:pPr>
    <w:rPr>
      <w:color w:val="000000"/>
      <w:sz w:val="24"/>
    </w:rPr>
  </w:style>
  <w:style w:type="character" w:customStyle="1" w:styleId="101">
    <w:name w:val="!正文 Char"/>
    <w:link w:val="102"/>
    <w:qFormat/>
    <w:locked/>
    <w:uiPriority w:val="0"/>
    <w:rPr>
      <w:rFonts w:ascii="宋体" w:eastAsia="宋体" w:cs="Times New Roman"/>
      <w:kern w:val="2"/>
      <w:sz w:val="28"/>
    </w:rPr>
  </w:style>
  <w:style w:type="paragraph" w:customStyle="1" w:styleId="102">
    <w:name w:val="!正文"/>
    <w:basedOn w:val="1"/>
    <w:link w:val="101"/>
    <w:qFormat/>
    <w:uiPriority w:val="0"/>
    <w:pPr>
      <w:adjustRightInd w:val="0"/>
      <w:snapToGrid w:val="0"/>
      <w:spacing w:line="500" w:lineRule="atLeast"/>
      <w:ind w:firstLine="200" w:firstLineChars="200"/>
    </w:pPr>
    <w:rPr>
      <w:rFonts w:ascii="宋体"/>
      <w:sz w:val="28"/>
    </w:rPr>
  </w:style>
  <w:style w:type="character" w:customStyle="1" w:styleId="103">
    <w:name w:val="脚注文本 字符"/>
    <w:link w:val="47"/>
    <w:qFormat/>
    <w:uiPriority w:val="0"/>
    <w:rPr>
      <w:kern w:val="2"/>
      <w:sz w:val="18"/>
      <w:szCs w:val="18"/>
      <w:lang w:bidi="ar-SA"/>
    </w:rPr>
  </w:style>
  <w:style w:type="character" w:customStyle="1" w:styleId="104">
    <w:name w:val="复选框"/>
    <w:qFormat/>
    <w:uiPriority w:val="0"/>
    <w:rPr>
      <w:spacing w:val="0"/>
      <w:sz w:val="22"/>
      <w:lang w:eastAsia="zh-CN"/>
    </w:rPr>
  </w:style>
  <w:style w:type="character" w:customStyle="1" w:styleId="105">
    <w:name w:val="标题 1 字符"/>
    <w:link w:val="5"/>
    <w:qFormat/>
    <w:uiPriority w:val="0"/>
    <w:rPr>
      <w:rFonts w:eastAsia="宋体"/>
      <w:b/>
      <w:spacing w:val="20"/>
      <w:kern w:val="44"/>
      <w:sz w:val="21"/>
      <w:lang w:val="en-US" w:eastAsia="zh-CN" w:bidi="ar-SA"/>
    </w:rPr>
  </w:style>
  <w:style w:type="character" w:customStyle="1" w:styleId="106">
    <w:name w:val="原文22"/>
    <w:qFormat/>
    <w:uiPriority w:val="0"/>
    <w:rPr>
      <w:rFonts w:ascii="Times New Roman" w:hAnsi="Times New Roman" w:eastAsia="宋体"/>
      <w:color w:val="0000FF"/>
      <w:kern w:val="22"/>
      <w:sz w:val="22"/>
    </w:rPr>
  </w:style>
  <w:style w:type="character" w:customStyle="1" w:styleId="107">
    <w:name w:val="文档结构图 字符"/>
    <w:link w:val="20"/>
    <w:qFormat/>
    <w:uiPriority w:val="0"/>
    <w:rPr>
      <w:rFonts w:eastAsia="宋体"/>
      <w:kern w:val="2"/>
      <w:sz w:val="21"/>
      <w:lang w:val="en-US" w:eastAsia="zh-CN" w:bidi="ar-SA"/>
    </w:rPr>
  </w:style>
  <w:style w:type="paragraph" w:customStyle="1" w:styleId="108">
    <w:name w:val="xl199"/>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kern w:val="0"/>
      <w:sz w:val="20"/>
    </w:rPr>
  </w:style>
  <w:style w:type="paragraph" w:customStyle="1" w:styleId="109">
    <w:name w:val="xl169"/>
    <w:basedOn w:val="1"/>
    <w:qFormat/>
    <w:uiPriority w:val="0"/>
    <w:pPr>
      <w:widowControl/>
      <w:pBdr>
        <w:top w:val="single" w:color="auto" w:sz="4" w:space="0"/>
        <w:left w:val="single" w:color="auto" w:sz="4" w:space="0"/>
        <w:bottom w:val="single" w:color="auto" w:sz="8" w:space="0"/>
        <w:right w:val="single" w:color="auto" w:sz="4" w:space="0"/>
      </w:pBdr>
      <w:shd w:val="clear" w:color="auto" w:fill="FFCC99"/>
      <w:spacing w:before="100" w:beforeAutospacing="1" w:after="100" w:afterAutospacing="1"/>
      <w:jc w:val="center"/>
    </w:pPr>
    <w:rPr>
      <w:rFonts w:ascii="宋体" w:hAnsi="宋体"/>
      <w:kern w:val="0"/>
      <w:sz w:val="20"/>
    </w:rPr>
  </w:style>
  <w:style w:type="paragraph" w:customStyle="1" w:styleId="110">
    <w:name w:val="基准脚注"/>
    <w:basedOn w:val="1"/>
    <w:qFormat/>
    <w:uiPriority w:val="0"/>
    <w:pPr>
      <w:widowControl/>
      <w:jc w:val="left"/>
    </w:pPr>
    <w:rPr>
      <w:rFonts w:ascii="Garamond" w:hAnsi="Garamond"/>
      <w:kern w:val="0"/>
      <w:sz w:val="24"/>
    </w:rPr>
  </w:style>
  <w:style w:type="paragraph" w:customStyle="1" w:styleId="111">
    <w:name w:val="xl194"/>
    <w:basedOn w:val="1"/>
    <w:qFormat/>
    <w:uiPriority w:val="0"/>
    <w:pPr>
      <w:widowControl/>
      <w:pBdr>
        <w:top w:val="single" w:color="auto" w:sz="4" w:space="0"/>
        <w:left w:val="single" w:color="auto" w:sz="4" w:space="0"/>
        <w:bottom w:val="single" w:color="auto" w:sz="8" w:space="0"/>
      </w:pBdr>
      <w:spacing w:before="100" w:beforeAutospacing="1" w:after="100" w:afterAutospacing="1"/>
      <w:jc w:val="center"/>
    </w:pPr>
    <w:rPr>
      <w:rFonts w:ascii="宋体" w:hAnsi="宋体"/>
      <w:kern w:val="0"/>
      <w:sz w:val="20"/>
    </w:rPr>
  </w:style>
  <w:style w:type="paragraph" w:customStyle="1" w:styleId="112">
    <w:name w:val="xl13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kern w:val="0"/>
      <w:sz w:val="20"/>
    </w:rPr>
  </w:style>
  <w:style w:type="paragraph" w:customStyle="1" w:styleId="113">
    <w:name w:val="表格文字1"/>
    <w:basedOn w:val="1"/>
    <w:qFormat/>
    <w:uiPriority w:val="0"/>
    <w:pPr>
      <w:spacing w:line="400" w:lineRule="exact"/>
      <w:jc w:val="center"/>
    </w:pPr>
  </w:style>
  <w:style w:type="paragraph" w:customStyle="1" w:styleId="114">
    <w:name w:val="xl135"/>
    <w:basedOn w:val="1"/>
    <w:qFormat/>
    <w:uiPriority w:val="0"/>
    <w:pPr>
      <w:widowControl/>
      <w:pBdr>
        <w:left w:val="single" w:color="auto" w:sz="4" w:space="0"/>
        <w:bottom w:val="single" w:color="auto" w:sz="4" w:space="0"/>
        <w:right w:val="single" w:color="auto" w:sz="4" w:space="0"/>
      </w:pBdr>
      <w:spacing w:before="100" w:beforeAutospacing="1" w:after="100" w:afterAutospacing="1"/>
      <w:jc w:val="right"/>
    </w:pPr>
    <w:rPr>
      <w:rFonts w:ascii="宋体" w:hAnsi="宋体"/>
      <w:kern w:val="0"/>
      <w:sz w:val="20"/>
    </w:rPr>
  </w:style>
  <w:style w:type="paragraph" w:customStyle="1" w:styleId="115">
    <w:name w:val="K01"/>
    <w:basedOn w:val="1"/>
    <w:qFormat/>
    <w:uiPriority w:val="0"/>
    <w:pPr>
      <w:widowControl/>
      <w:autoSpaceDE w:val="0"/>
      <w:autoSpaceDN w:val="0"/>
      <w:adjustRightInd w:val="0"/>
      <w:spacing w:line="480" w:lineRule="atLeast"/>
      <w:ind w:left="840" w:hanging="360"/>
      <w:jc w:val="left"/>
      <w:textAlignment w:val="bottom"/>
    </w:pPr>
    <w:rPr>
      <w:rFonts w:ascii="宋体"/>
      <w:kern w:val="0"/>
      <w:sz w:val="24"/>
    </w:rPr>
  </w:style>
  <w:style w:type="paragraph" w:customStyle="1" w:styleId="116">
    <w:name w:val="xl110"/>
    <w:basedOn w:val="1"/>
    <w:qFormat/>
    <w:uiPriority w:val="0"/>
    <w:pPr>
      <w:widowControl/>
      <w:pBdr>
        <w:top w:val="single" w:color="auto" w:sz="8" w:space="0"/>
        <w:left w:val="single" w:color="auto" w:sz="8" w:space="0"/>
        <w:bottom w:val="single" w:color="auto" w:sz="4" w:space="0"/>
        <w:right w:val="single" w:color="auto" w:sz="8" w:space="0"/>
      </w:pBdr>
      <w:shd w:val="clear" w:color="auto" w:fill="339966"/>
      <w:spacing w:before="100" w:beforeAutospacing="1" w:after="100" w:afterAutospacing="1"/>
      <w:jc w:val="left"/>
      <w:textAlignment w:val="center"/>
    </w:pPr>
    <w:rPr>
      <w:rFonts w:ascii="Arial Unicode MS" w:hAnsi="Arial Unicode MS" w:eastAsia="Times New Roman"/>
      <w:kern w:val="0"/>
      <w:sz w:val="24"/>
    </w:rPr>
  </w:style>
  <w:style w:type="paragraph" w:customStyle="1" w:styleId="117">
    <w:name w:val="xl150"/>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118">
    <w:name w:val="XP正文"/>
    <w:basedOn w:val="119"/>
    <w:qFormat/>
    <w:uiPriority w:val="0"/>
    <w:pPr>
      <w:spacing w:before="100" w:after="100" w:line="500" w:lineRule="exact"/>
      <w:ind w:right="210" w:firstLine="560"/>
    </w:pPr>
    <w:rPr>
      <w:rFonts w:ascii="Times New Roman"/>
    </w:rPr>
  </w:style>
  <w:style w:type="paragraph" w:customStyle="1" w:styleId="119">
    <w:name w:val="样式 宋体 四号"/>
    <w:basedOn w:val="1"/>
    <w:qFormat/>
    <w:uiPriority w:val="0"/>
    <w:pPr>
      <w:ind w:firstLine="200" w:firstLineChars="200"/>
    </w:pPr>
    <w:rPr>
      <w:rFonts w:ascii="宋体" w:hAnsi="宋体"/>
      <w:sz w:val="28"/>
    </w:rPr>
  </w:style>
  <w:style w:type="paragraph" w:customStyle="1" w:styleId="120">
    <w:name w:val="font12"/>
    <w:basedOn w:val="1"/>
    <w:qFormat/>
    <w:uiPriority w:val="0"/>
    <w:pPr>
      <w:widowControl/>
      <w:spacing w:before="100" w:beforeAutospacing="1" w:after="100" w:afterAutospacing="1"/>
      <w:jc w:val="left"/>
    </w:pPr>
    <w:rPr>
      <w:rFonts w:ascii="宋体" w:hAnsi="宋体"/>
      <w:kern w:val="0"/>
      <w:sz w:val="28"/>
      <w:lang w:eastAsia="en-US"/>
    </w:rPr>
  </w:style>
  <w:style w:type="paragraph" w:customStyle="1" w:styleId="121">
    <w:name w:val="简单回函地址"/>
    <w:basedOn w:val="1"/>
    <w:qFormat/>
    <w:uiPriority w:val="0"/>
  </w:style>
  <w:style w:type="paragraph" w:customStyle="1" w:styleId="122">
    <w:name w:val="gh"/>
    <w:basedOn w:val="1"/>
    <w:qFormat/>
    <w:uiPriority w:val="0"/>
    <w:pPr>
      <w:spacing w:line="360" w:lineRule="auto"/>
      <w:ind w:firstLine="480" w:firstLineChars="200"/>
    </w:pPr>
    <w:rPr>
      <w:color w:val="000000"/>
      <w:kern w:val="0"/>
      <w:sz w:val="24"/>
    </w:rPr>
  </w:style>
  <w:style w:type="paragraph" w:customStyle="1" w:styleId="123">
    <w:name w:val="xl115"/>
    <w:basedOn w:val="1"/>
    <w:qFormat/>
    <w:uiPriority w:val="0"/>
    <w:pPr>
      <w:widowControl/>
      <w:pBdr>
        <w:top w:val="single" w:color="auto" w:sz="4" w:space="0"/>
        <w:bottom w:val="single" w:color="auto" w:sz="4" w:space="0"/>
        <w:right w:val="single" w:color="auto" w:sz="4" w:space="0"/>
      </w:pBdr>
      <w:shd w:val="clear" w:color="auto" w:fill="00FF00"/>
      <w:spacing w:before="100" w:beforeAutospacing="1" w:after="100" w:afterAutospacing="1"/>
      <w:jc w:val="left"/>
      <w:textAlignment w:val="center"/>
    </w:pPr>
    <w:rPr>
      <w:rFonts w:ascii="Arial Unicode MS" w:hAnsi="Arial Unicode MS" w:eastAsia="Times New Roman"/>
      <w:kern w:val="0"/>
      <w:sz w:val="24"/>
    </w:rPr>
  </w:style>
  <w:style w:type="paragraph" w:customStyle="1" w:styleId="124">
    <w:name w:val="zg"/>
    <w:basedOn w:val="1"/>
    <w:qFormat/>
    <w:uiPriority w:val="0"/>
    <w:pPr>
      <w:spacing w:line="360" w:lineRule="auto"/>
      <w:ind w:firstLine="200" w:firstLineChars="200"/>
    </w:pPr>
    <w:rPr>
      <w:sz w:val="24"/>
    </w:rPr>
  </w:style>
  <w:style w:type="paragraph" w:customStyle="1" w:styleId="125">
    <w:name w:val="表内五号两端对齐"/>
    <w:basedOn w:val="1"/>
    <w:qFormat/>
    <w:uiPriority w:val="0"/>
    <w:pPr>
      <w:spacing w:line="360" w:lineRule="auto"/>
      <w:jc w:val="center"/>
    </w:pPr>
    <w:rPr>
      <w:sz w:val="28"/>
    </w:rPr>
  </w:style>
  <w:style w:type="paragraph" w:customStyle="1" w:styleId="126">
    <w:name w:val="xl176"/>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127">
    <w:name w:val="样式6 正文"/>
    <w:qFormat/>
    <w:uiPriority w:val="0"/>
    <w:pPr>
      <w:spacing w:line="360" w:lineRule="auto"/>
      <w:ind w:firstLine="510"/>
      <w:jc w:val="both"/>
    </w:pPr>
    <w:rPr>
      <w:rFonts w:ascii="Times New Roman" w:hAnsi="Times New Roman" w:eastAsia="宋体" w:cs="Times New Roman"/>
      <w:sz w:val="24"/>
      <w:lang w:val="en-US" w:eastAsia="zh-CN" w:bidi="ar-SA"/>
    </w:rPr>
  </w:style>
  <w:style w:type="paragraph" w:customStyle="1" w:styleId="128">
    <w:name w:val="xl62"/>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Arial Unicode MS" w:hAnsi="Arial Unicode MS" w:eastAsia="Times New Roman"/>
      <w:kern w:val="0"/>
      <w:sz w:val="20"/>
    </w:rPr>
  </w:style>
  <w:style w:type="paragraph" w:customStyle="1" w:styleId="129">
    <w:name w:val="xl165"/>
    <w:basedOn w:val="1"/>
    <w:qFormat/>
    <w:uiPriority w:val="0"/>
    <w:pPr>
      <w:widowControl/>
      <w:pBdr>
        <w:top w:val="single" w:color="auto" w:sz="8" w:space="0"/>
        <w:bottom w:val="single" w:color="auto" w:sz="4" w:space="0"/>
        <w:right w:val="single" w:color="auto" w:sz="8" w:space="0"/>
      </w:pBdr>
      <w:shd w:val="clear" w:color="auto" w:fill="FFCC99"/>
      <w:spacing w:before="100" w:beforeAutospacing="1" w:after="100" w:afterAutospacing="1"/>
      <w:jc w:val="center"/>
    </w:pPr>
    <w:rPr>
      <w:rFonts w:ascii="宋体" w:hAnsi="宋体"/>
      <w:kern w:val="0"/>
      <w:sz w:val="20"/>
    </w:rPr>
  </w:style>
  <w:style w:type="paragraph" w:customStyle="1" w:styleId="130">
    <w:name w:val="xl133"/>
    <w:basedOn w:val="1"/>
    <w:qFormat/>
    <w:uiPriority w:val="0"/>
    <w:pPr>
      <w:widowControl/>
      <w:pBdr>
        <w:left w:val="single" w:color="auto" w:sz="4" w:space="0"/>
        <w:bottom w:val="single" w:color="auto" w:sz="4" w:space="0"/>
      </w:pBdr>
      <w:spacing w:before="100" w:beforeAutospacing="1" w:after="100" w:afterAutospacing="1"/>
      <w:jc w:val="right"/>
    </w:pPr>
    <w:rPr>
      <w:rFonts w:ascii="宋体" w:hAnsi="宋体"/>
      <w:kern w:val="0"/>
      <w:sz w:val="20"/>
    </w:rPr>
  </w:style>
  <w:style w:type="paragraph" w:customStyle="1" w:styleId="131">
    <w:name w:val="font5"/>
    <w:basedOn w:val="1"/>
    <w:qFormat/>
    <w:uiPriority w:val="0"/>
    <w:pPr>
      <w:widowControl/>
      <w:spacing w:before="100" w:beforeAutospacing="1" w:after="100" w:afterAutospacing="1"/>
      <w:jc w:val="left"/>
    </w:pPr>
    <w:rPr>
      <w:rFonts w:eastAsia="Times New Roman"/>
      <w:kern w:val="0"/>
      <w:sz w:val="40"/>
    </w:rPr>
  </w:style>
  <w:style w:type="paragraph" w:customStyle="1" w:styleId="132">
    <w:name w:val="xl49"/>
    <w:basedOn w:val="1"/>
    <w:qFormat/>
    <w:uiPriority w:val="0"/>
    <w:pPr>
      <w:widowControl/>
      <w:pBdr>
        <w:left w:val="single" w:color="auto" w:sz="4" w:space="0"/>
        <w:bottom w:val="single" w:color="auto" w:sz="4" w:space="0"/>
        <w:right w:val="single" w:color="auto" w:sz="8" w:space="0"/>
      </w:pBdr>
      <w:spacing w:before="100" w:beforeAutospacing="1" w:after="100" w:afterAutospacing="1"/>
      <w:jc w:val="center"/>
    </w:pPr>
    <w:rPr>
      <w:rFonts w:ascii="Arial Unicode MS" w:hAnsi="Arial Unicode MS" w:eastAsia="Times New Roman"/>
      <w:kern w:val="0"/>
      <w:sz w:val="20"/>
    </w:rPr>
  </w:style>
  <w:style w:type="paragraph" w:customStyle="1" w:styleId="133">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Times New Roman"/>
      <w:kern w:val="0"/>
      <w:sz w:val="24"/>
    </w:rPr>
  </w:style>
  <w:style w:type="paragraph" w:customStyle="1" w:styleId="134">
    <w:name w:val="xl77"/>
    <w:basedOn w:val="1"/>
    <w:qFormat/>
    <w:uiPriority w:val="0"/>
    <w:pPr>
      <w:widowControl/>
      <w:pBdr>
        <w:top w:val="single" w:color="auto" w:sz="4" w:space="0"/>
        <w:left w:val="single" w:color="auto" w:sz="4" w:space="0"/>
        <w:bottom w:val="single" w:color="auto" w:sz="4" w:space="0"/>
      </w:pBdr>
      <w:shd w:val="clear" w:color="auto" w:fill="33CCCC"/>
      <w:spacing w:before="100" w:beforeAutospacing="1" w:after="100" w:afterAutospacing="1"/>
      <w:jc w:val="left"/>
      <w:textAlignment w:val="center"/>
    </w:pPr>
    <w:rPr>
      <w:rFonts w:ascii="Arial Unicode MS" w:hAnsi="Arial Unicode MS" w:eastAsia="Times New Roman"/>
      <w:kern w:val="0"/>
      <w:sz w:val="24"/>
    </w:rPr>
  </w:style>
  <w:style w:type="paragraph" w:customStyle="1" w:styleId="135">
    <w:name w:val="文"/>
    <w:basedOn w:val="1"/>
    <w:qFormat/>
    <w:uiPriority w:val="0"/>
    <w:pPr>
      <w:adjustRightInd w:val="0"/>
      <w:spacing w:line="500" w:lineRule="atLeast"/>
      <w:ind w:firstLine="540"/>
      <w:textAlignment w:val="baseline"/>
    </w:pPr>
    <w:rPr>
      <w:kern w:val="0"/>
      <w:sz w:val="28"/>
    </w:rPr>
  </w:style>
  <w:style w:type="paragraph" w:customStyle="1" w:styleId="136">
    <w:name w:val="xl166"/>
    <w:basedOn w:val="1"/>
    <w:qFormat/>
    <w:uiPriority w:val="0"/>
    <w:pPr>
      <w:widowControl/>
      <w:pBdr>
        <w:top w:val="single" w:color="auto" w:sz="4" w:space="0"/>
        <w:left w:val="single" w:color="auto" w:sz="4" w:space="0"/>
        <w:bottom w:val="single" w:color="auto" w:sz="8" w:space="0"/>
      </w:pBdr>
      <w:shd w:val="clear" w:color="auto" w:fill="FFCC99"/>
      <w:spacing w:before="100" w:beforeAutospacing="1" w:after="100" w:afterAutospacing="1"/>
      <w:jc w:val="right"/>
    </w:pPr>
    <w:rPr>
      <w:rFonts w:ascii="宋体" w:hAnsi="宋体"/>
      <w:kern w:val="0"/>
      <w:sz w:val="20"/>
    </w:rPr>
  </w:style>
  <w:style w:type="paragraph" w:customStyle="1" w:styleId="137">
    <w:name w:val="xl104"/>
    <w:basedOn w:val="1"/>
    <w:qFormat/>
    <w:uiPriority w:val="0"/>
    <w:pPr>
      <w:widowControl/>
      <w:pBdr>
        <w:top w:val="single" w:color="auto" w:sz="8" w:space="0"/>
        <w:left w:val="single" w:color="auto" w:sz="8" w:space="0"/>
        <w:bottom w:val="single" w:color="auto" w:sz="4" w:space="0"/>
      </w:pBdr>
      <w:shd w:val="clear" w:color="auto" w:fill="339966"/>
      <w:spacing w:before="100" w:beforeAutospacing="1" w:after="100" w:afterAutospacing="1"/>
      <w:jc w:val="left"/>
      <w:textAlignment w:val="center"/>
    </w:pPr>
    <w:rPr>
      <w:rFonts w:ascii="Arial Unicode MS" w:hAnsi="Arial Unicode MS" w:eastAsia="Times New Roman"/>
      <w:kern w:val="0"/>
      <w:sz w:val="24"/>
    </w:rPr>
  </w:style>
  <w:style w:type="paragraph" w:customStyle="1" w:styleId="138">
    <w:name w:val="xl87"/>
    <w:basedOn w:val="1"/>
    <w:qFormat/>
    <w:uiPriority w:val="0"/>
    <w:pPr>
      <w:widowControl/>
      <w:pBdr>
        <w:top w:val="single" w:color="auto" w:sz="4" w:space="0"/>
        <w:left w:val="single" w:color="auto" w:sz="8" w:space="0"/>
        <w:bottom w:val="single" w:color="auto" w:sz="4" w:space="0"/>
      </w:pBdr>
      <w:shd w:val="clear" w:color="auto" w:fill="CCFFFF"/>
      <w:spacing w:before="100" w:beforeAutospacing="1" w:after="100" w:afterAutospacing="1"/>
      <w:jc w:val="left"/>
      <w:textAlignment w:val="center"/>
    </w:pPr>
    <w:rPr>
      <w:rFonts w:ascii="Arial Unicode MS" w:hAnsi="Arial Unicode MS" w:eastAsia="Times New Roman"/>
      <w:kern w:val="0"/>
      <w:sz w:val="24"/>
    </w:rPr>
  </w:style>
  <w:style w:type="paragraph" w:customStyle="1" w:styleId="139">
    <w:name w:val="xl75"/>
    <w:basedOn w:val="1"/>
    <w:qFormat/>
    <w:uiPriority w:val="0"/>
    <w:pPr>
      <w:widowControl/>
      <w:pBdr>
        <w:top w:val="single" w:color="auto" w:sz="4" w:space="0"/>
        <w:bottom w:val="single" w:color="auto" w:sz="4" w:space="0"/>
        <w:right w:val="single" w:color="auto" w:sz="4" w:space="0"/>
      </w:pBdr>
      <w:shd w:val="clear" w:color="auto" w:fill="33CCCC"/>
      <w:spacing w:before="100" w:beforeAutospacing="1" w:after="100" w:afterAutospacing="1"/>
      <w:jc w:val="left"/>
      <w:textAlignment w:val="center"/>
    </w:pPr>
    <w:rPr>
      <w:rFonts w:ascii="Arial Unicode MS" w:hAnsi="Arial Unicode MS" w:eastAsia="Times New Roman"/>
      <w:kern w:val="0"/>
      <w:sz w:val="24"/>
    </w:rPr>
  </w:style>
  <w:style w:type="paragraph" w:customStyle="1" w:styleId="140">
    <w:name w:val="xl45"/>
    <w:basedOn w:val="1"/>
    <w:qFormat/>
    <w:uiPriority w:val="0"/>
    <w:pPr>
      <w:widowControl/>
      <w:pBdr>
        <w:left w:val="single" w:color="auto" w:sz="4" w:space="0"/>
        <w:bottom w:val="single" w:color="auto" w:sz="4" w:space="0"/>
        <w:right w:val="single" w:color="auto" w:sz="4" w:space="0"/>
      </w:pBdr>
      <w:spacing w:before="100" w:beforeAutospacing="1" w:after="100" w:afterAutospacing="1"/>
      <w:jc w:val="right"/>
    </w:pPr>
    <w:rPr>
      <w:rFonts w:ascii="宋体" w:hAnsi="宋体"/>
      <w:kern w:val="0"/>
      <w:sz w:val="24"/>
    </w:rPr>
  </w:style>
  <w:style w:type="paragraph" w:customStyle="1" w:styleId="141">
    <w:name w:val="2"/>
    <w:basedOn w:val="1"/>
    <w:next w:val="17"/>
    <w:qFormat/>
    <w:uiPriority w:val="0"/>
    <w:pPr>
      <w:spacing w:before="60" w:after="60" w:line="240" w:lineRule="atLeast"/>
      <w:ind w:firstLine="510"/>
    </w:pPr>
    <w:rPr>
      <w:sz w:val="24"/>
    </w:rPr>
  </w:style>
  <w:style w:type="paragraph" w:customStyle="1" w:styleId="142">
    <w:name w:val="xl181"/>
    <w:basedOn w:val="1"/>
    <w:qFormat/>
    <w:uiPriority w:val="0"/>
    <w:pPr>
      <w:widowControl/>
      <w:pBdr>
        <w:top w:val="single" w:color="auto" w:sz="4" w:space="0"/>
        <w:left w:val="single" w:color="auto" w:sz="4" w:space="0"/>
        <w:bottom w:val="single" w:color="auto" w:sz="4" w:space="0"/>
        <w:right w:val="single" w:color="auto" w:sz="4" w:space="0"/>
      </w:pBdr>
      <w:shd w:val="clear" w:color="auto" w:fill="FFCC99"/>
      <w:spacing w:before="100" w:beforeAutospacing="1" w:after="100" w:afterAutospacing="1"/>
      <w:jc w:val="center"/>
    </w:pPr>
    <w:rPr>
      <w:rFonts w:ascii="宋体" w:hAnsi="宋体"/>
      <w:kern w:val="0"/>
      <w:sz w:val="20"/>
    </w:rPr>
  </w:style>
  <w:style w:type="paragraph" w:customStyle="1" w:styleId="143">
    <w:name w:val="正文报告"/>
    <w:basedOn w:val="1"/>
    <w:qFormat/>
    <w:uiPriority w:val="0"/>
    <w:pPr>
      <w:tabs>
        <w:tab w:val="left" w:pos="510"/>
      </w:tabs>
      <w:adjustRightInd w:val="0"/>
      <w:spacing w:line="460" w:lineRule="exact"/>
      <w:ind w:firstLine="482"/>
      <w:textAlignment w:val="baseline"/>
    </w:pPr>
    <w:rPr>
      <w:kern w:val="0"/>
      <w:sz w:val="24"/>
    </w:rPr>
  </w:style>
  <w:style w:type="paragraph" w:customStyle="1" w:styleId="144">
    <w:name w:val="xl47"/>
    <w:basedOn w:val="1"/>
    <w:qFormat/>
    <w:uiPriority w:val="0"/>
    <w:pPr>
      <w:widowControl/>
      <w:pBdr>
        <w:left w:val="single" w:color="auto" w:sz="4" w:space="0"/>
        <w:bottom w:val="single" w:color="auto" w:sz="4" w:space="0"/>
        <w:right w:val="single" w:color="auto" w:sz="4" w:space="0"/>
      </w:pBdr>
      <w:spacing w:before="100" w:beforeAutospacing="1" w:after="100" w:afterAutospacing="1"/>
      <w:jc w:val="right"/>
    </w:pPr>
    <w:rPr>
      <w:rFonts w:ascii="宋体" w:hAnsi="宋体"/>
      <w:kern w:val="0"/>
      <w:sz w:val="24"/>
    </w:rPr>
  </w:style>
  <w:style w:type="paragraph" w:customStyle="1" w:styleId="145">
    <w:name w:val="xl1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146">
    <w:name w:val="xl114"/>
    <w:basedOn w:val="1"/>
    <w:qFormat/>
    <w:uiPriority w:val="0"/>
    <w:pPr>
      <w:widowControl/>
      <w:pBdr>
        <w:top w:val="single" w:color="auto" w:sz="4" w:space="0"/>
        <w:left w:val="single" w:color="auto" w:sz="4" w:space="0"/>
        <w:bottom w:val="single" w:color="auto" w:sz="4" w:space="0"/>
        <w:right w:val="single" w:color="auto" w:sz="8" w:space="0"/>
      </w:pBdr>
      <w:shd w:val="clear" w:color="auto" w:fill="00FF00"/>
      <w:spacing w:before="100" w:beforeAutospacing="1" w:after="100" w:afterAutospacing="1"/>
      <w:jc w:val="left"/>
      <w:textAlignment w:val="center"/>
    </w:pPr>
    <w:rPr>
      <w:rFonts w:ascii="Arial Unicode MS" w:hAnsi="Arial Unicode MS" w:eastAsia="Times New Roman"/>
      <w:kern w:val="0"/>
      <w:sz w:val="24"/>
    </w:rPr>
  </w:style>
  <w:style w:type="paragraph" w:customStyle="1" w:styleId="147">
    <w:name w:val="xl66"/>
    <w:basedOn w:val="1"/>
    <w:qFormat/>
    <w:uiPriority w:val="0"/>
    <w:pPr>
      <w:widowControl/>
      <w:pBdr>
        <w:top w:val="single" w:color="auto" w:sz="8" w:space="0"/>
        <w:right w:val="single" w:color="auto" w:sz="8" w:space="0"/>
      </w:pBdr>
      <w:spacing w:before="100" w:beforeAutospacing="1" w:after="100" w:afterAutospacing="1"/>
      <w:jc w:val="center"/>
    </w:pPr>
    <w:rPr>
      <w:rFonts w:ascii="Arial Unicode MS" w:hAnsi="Arial Unicode MS" w:eastAsia="Times New Roman"/>
      <w:kern w:val="0"/>
      <w:sz w:val="20"/>
    </w:rPr>
  </w:style>
  <w:style w:type="paragraph" w:customStyle="1" w:styleId="148">
    <w:name w:val="xl72"/>
    <w:basedOn w:val="1"/>
    <w:qFormat/>
    <w:uiPriority w:val="0"/>
    <w:pPr>
      <w:widowControl/>
      <w:pBdr>
        <w:top w:val="single" w:color="auto" w:sz="4" w:space="0"/>
        <w:left w:val="single" w:color="auto" w:sz="8" w:space="0"/>
        <w:bottom w:val="single" w:color="auto" w:sz="4" w:space="0"/>
      </w:pBdr>
      <w:shd w:val="clear" w:color="auto" w:fill="33CCCC"/>
      <w:spacing w:before="100" w:beforeAutospacing="1" w:after="100" w:afterAutospacing="1"/>
      <w:jc w:val="left"/>
      <w:textAlignment w:val="center"/>
    </w:pPr>
    <w:rPr>
      <w:rFonts w:ascii="Arial Unicode MS" w:hAnsi="Arial Unicode MS" w:eastAsia="Times New Roman"/>
      <w:kern w:val="0"/>
      <w:sz w:val="24"/>
    </w:rPr>
  </w:style>
  <w:style w:type="paragraph" w:customStyle="1" w:styleId="149">
    <w:name w:val="xl99"/>
    <w:basedOn w:val="1"/>
    <w:qFormat/>
    <w:uiPriority w:val="0"/>
    <w:pPr>
      <w:widowControl/>
      <w:pBdr>
        <w:top w:val="single" w:color="auto" w:sz="4" w:space="0"/>
        <w:right w:val="single" w:color="auto" w:sz="4" w:space="0"/>
      </w:pBdr>
      <w:shd w:val="clear" w:color="auto" w:fill="33CCCC"/>
      <w:spacing w:before="100" w:beforeAutospacing="1" w:after="100" w:afterAutospacing="1"/>
      <w:jc w:val="left"/>
      <w:textAlignment w:val="center"/>
    </w:pPr>
    <w:rPr>
      <w:rFonts w:ascii="Arial Unicode MS" w:hAnsi="Arial Unicode MS" w:eastAsia="Times New Roman"/>
      <w:kern w:val="0"/>
      <w:sz w:val="24"/>
    </w:rPr>
  </w:style>
  <w:style w:type="paragraph" w:customStyle="1" w:styleId="150">
    <w:name w:val="密级编号"/>
    <w:basedOn w:val="1"/>
    <w:qFormat/>
    <w:uiPriority w:val="0"/>
    <w:pPr>
      <w:adjustRightInd w:val="0"/>
      <w:jc w:val="center"/>
      <w:textAlignment w:val="baseline"/>
    </w:pPr>
    <w:rPr>
      <w:rFonts w:ascii="仿宋_GB2312" w:eastAsia="仿宋_GB2312"/>
      <w:kern w:val="0"/>
      <w:sz w:val="24"/>
    </w:rPr>
  </w:style>
  <w:style w:type="paragraph" w:customStyle="1" w:styleId="151">
    <w:name w:val="Char Char Char Char Char Char Char Char Char Char"/>
    <w:basedOn w:val="1"/>
    <w:qFormat/>
    <w:uiPriority w:val="0"/>
    <w:rPr>
      <w:szCs w:val="24"/>
    </w:rPr>
  </w:style>
  <w:style w:type="paragraph" w:customStyle="1" w:styleId="152">
    <w:name w:val="xl100"/>
    <w:basedOn w:val="1"/>
    <w:qFormat/>
    <w:uiPriority w:val="0"/>
    <w:pPr>
      <w:widowControl/>
      <w:pBdr>
        <w:top w:val="single" w:color="auto" w:sz="4" w:space="0"/>
        <w:left w:val="single" w:color="auto" w:sz="4" w:space="0"/>
        <w:right w:val="single" w:color="auto" w:sz="4" w:space="0"/>
      </w:pBdr>
      <w:shd w:val="clear" w:color="auto" w:fill="33CCCC"/>
      <w:spacing w:before="100" w:beforeAutospacing="1" w:after="100" w:afterAutospacing="1"/>
      <w:jc w:val="left"/>
      <w:textAlignment w:val="center"/>
    </w:pPr>
    <w:rPr>
      <w:rFonts w:ascii="Arial Unicode MS" w:hAnsi="Arial Unicode MS" w:eastAsia="Times New Roman"/>
      <w:kern w:val="0"/>
      <w:sz w:val="24"/>
    </w:rPr>
  </w:style>
  <w:style w:type="paragraph" w:customStyle="1" w:styleId="153">
    <w:name w:val="xl52"/>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Arial Unicode MS" w:hAnsi="Arial Unicode MS" w:eastAsia="Times New Roman"/>
      <w:kern w:val="0"/>
      <w:sz w:val="20"/>
    </w:rPr>
  </w:style>
  <w:style w:type="paragraph" w:customStyle="1" w:styleId="154">
    <w:name w:val="尾注文字"/>
    <w:basedOn w:val="1"/>
    <w:qFormat/>
    <w:uiPriority w:val="0"/>
    <w:pPr>
      <w:autoSpaceDE w:val="0"/>
      <w:autoSpaceDN w:val="0"/>
      <w:adjustRightInd w:val="0"/>
      <w:spacing w:line="360" w:lineRule="atLeast"/>
      <w:jc w:val="left"/>
    </w:pPr>
    <w:rPr>
      <w:kern w:val="0"/>
      <w:sz w:val="20"/>
    </w:rPr>
  </w:style>
  <w:style w:type="paragraph" w:customStyle="1" w:styleId="155">
    <w:name w:val="xl105"/>
    <w:basedOn w:val="1"/>
    <w:qFormat/>
    <w:uiPriority w:val="0"/>
    <w:pPr>
      <w:widowControl/>
      <w:pBdr>
        <w:top w:val="single" w:color="auto" w:sz="8" w:space="0"/>
        <w:left w:val="single" w:color="auto" w:sz="8" w:space="0"/>
        <w:bottom w:val="single" w:color="auto" w:sz="4" w:space="0"/>
        <w:right w:val="single" w:color="auto" w:sz="4" w:space="0"/>
      </w:pBdr>
      <w:shd w:val="clear" w:color="auto" w:fill="339966"/>
      <w:spacing w:before="100" w:beforeAutospacing="1" w:after="100" w:afterAutospacing="1"/>
      <w:jc w:val="left"/>
      <w:textAlignment w:val="center"/>
    </w:pPr>
    <w:rPr>
      <w:rFonts w:ascii="Arial Unicode MS" w:hAnsi="Arial Unicode MS" w:eastAsia="Times New Roman"/>
      <w:kern w:val="0"/>
      <w:sz w:val="24"/>
    </w:rPr>
  </w:style>
  <w:style w:type="paragraph" w:customStyle="1" w:styleId="156">
    <w:name w:val="样式2"/>
    <w:basedOn w:val="8"/>
    <w:qFormat/>
    <w:uiPriority w:val="0"/>
  </w:style>
  <w:style w:type="paragraph" w:customStyle="1" w:styleId="157">
    <w:name w:val="xl1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158">
    <w:name w:val="xl159"/>
    <w:basedOn w:val="1"/>
    <w:qFormat/>
    <w:uiPriority w:val="0"/>
    <w:pPr>
      <w:widowControl/>
      <w:pBdr>
        <w:top w:val="single" w:color="auto" w:sz="4" w:space="0"/>
        <w:bottom w:val="single" w:color="auto" w:sz="4" w:space="0"/>
        <w:right w:val="single" w:color="auto" w:sz="8" w:space="0"/>
      </w:pBdr>
      <w:spacing w:before="100" w:beforeAutospacing="1" w:after="100" w:afterAutospacing="1"/>
      <w:jc w:val="center"/>
    </w:pPr>
    <w:rPr>
      <w:rFonts w:ascii="宋体" w:hAnsi="宋体"/>
      <w:kern w:val="0"/>
      <w:sz w:val="20"/>
    </w:rPr>
  </w:style>
  <w:style w:type="paragraph" w:customStyle="1" w:styleId="159">
    <w:name w:val="正文01"/>
    <w:basedOn w:val="26"/>
    <w:qFormat/>
    <w:uiPriority w:val="0"/>
    <w:pPr>
      <w:spacing w:after="0" w:line="400" w:lineRule="exact"/>
      <w:ind w:left="0" w:leftChars="0" w:firstLine="200" w:firstLineChars="200"/>
    </w:pPr>
    <w:rPr>
      <w:rFonts w:ascii="Arial" w:hAnsi="Arial" w:cs="Arial"/>
      <w:sz w:val="24"/>
      <w:szCs w:val="24"/>
    </w:rPr>
  </w:style>
  <w:style w:type="paragraph" w:customStyle="1" w:styleId="160">
    <w:name w:val="xl61"/>
    <w:basedOn w:val="1"/>
    <w:qFormat/>
    <w:uiPriority w:val="0"/>
    <w:pPr>
      <w:widowControl/>
      <w:pBdr>
        <w:top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Times New Roman"/>
      <w:kern w:val="0"/>
      <w:sz w:val="20"/>
    </w:rPr>
  </w:style>
  <w:style w:type="paragraph" w:customStyle="1" w:styleId="161">
    <w:name w:val="xl107"/>
    <w:basedOn w:val="1"/>
    <w:qFormat/>
    <w:uiPriority w:val="0"/>
    <w:pPr>
      <w:widowControl/>
      <w:pBdr>
        <w:top w:val="single" w:color="auto" w:sz="8" w:space="0"/>
        <w:bottom w:val="single" w:color="auto" w:sz="4" w:space="0"/>
        <w:right w:val="single" w:color="auto" w:sz="4" w:space="0"/>
      </w:pBdr>
      <w:shd w:val="clear" w:color="auto" w:fill="339966"/>
      <w:spacing w:before="100" w:beforeAutospacing="1" w:after="100" w:afterAutospacing="1"/>
      <w:jc w:val="left"/>
      <w:textAlignment w:val="center"/>
    </w:pPr>
    <w:rPr>
      <w:rFonts w:ascii="Arial Unicode MS" w:hAnsi="Arial Unicode MS" w:eastAsia="Times New Roman"/>
      <w:kern w:val="0"/>
      <w:sz w:val="24"/>
    </w:rPr>
  </w:style>
  <w:style w:type="paragraph" w:customStyle="1" w:styleId="162">
    <w:name w:val="样式 标题 2 + 段前: 0 磅"/>
    <w:basedOn w:val="6"/>
    <w:qFormat/>
    <w:uiPriority w:val="0"/>
    <w:pPr>
      <w:spacing w:before="0" w:after="260" w:line="413" w:lineRule="auto"/>
    </w:pPr>
    <w:rPr>
      <w:spacing w:val="0"/>
      <w:sz w:val="24"/>
    </w:rPr>
  </w:style>
  <w:style w:type="paragraph" w:customStyle="1" w:styleId="163">
    <w:name w:val="xl200"/>
    <w:basedOn w:val="1"/>
    <w:qFormat/>
    <w:uiPriority w:val="0"/>
    <w:pPr>
      <w:widowControl/>
      <w:pBdr>
        <w:top w:val="single" w:color="auto" w:sz="4" w:space="0"/>
        <w:left w:val="single" w:color="auto" w:sz="4" w:space="0"/>
        <w:bottom w:val="single" w:color="auto" w:sz="8" w:space="0"/>
      </w:pBdr>
      <w:spacing w:before="100" w:beforeAutospacing="1" w:after="100" w:afterAutospacing="1"/>
      <w:jc w:val="center"/>
    </w:pPr>
    <w:rPr>
      <w:rFonts w:ascii="宋体" w:hAnsi="宋体"/>
      <w:kern w:val="0"/>
      <w:sz w:val="20"/>
    </w:rPr>
  </w:style>
  <w:style w:type="paragraph" w:customStyle="1" w:styleId="164">
    <w:name w:val="样式 Arial 小四 段前: 7.8 磅 行距: 1.5 倍行距1"/>
    <w:basedOn w:val="1"/>
    <w:qFormat/>
    <w:uiPriority w:val="0"/>
    <w:pPr>
      <w:spacing w:line="360" w:lineRule="auto"/>
      <w:ind w:firstLine="200" w:firstLineChars="200"/>
    </w:pPr>
    <w:rPr>
      <w:rFonts w:ascii="Arial" w:hAnsi="Arial" w:cs="宋体"/>
      <w:sz w:val="24"/>
    </w:rPr>
  </w:style>
  <w:style w:type="paragraph" w:customStyle="1" w:styleId="165">
    <w:name w:val="正文（不缩进）"/>
    <w:basedOn w:val="1"/>
    <w:qFormat/>
    <w:uiPriority w:val="0"/>
    <w:pPr>
      <w:adjustRightInd w:val="0"/>
      <w:snapToGrid w:val="0"/>
      <w:spacing w:line="480" w:lineRule="exact"/>
    </w:pPr>
    <w:rPr>
      <w:kern w:val="0"/>
      <w:sz w:val="24"/>
    </w:rPr>
  </w:style>
  <w:style w:type="paragraph" w:customStyle="1" w:styleId="166">
    <w:name w:val="Char"/>
    <w:basedOn w:val="1"/>
    <w:qFormat/>
    <w:uiPriority w:val="0"/>
    <w:rPr>
      <w:sz w:val="24"/>
      <w:szCs w:val="24"/>
    </w:rPr>
  </w:style>
  <w:style w:type="paragraph" w:customStyle="1" w:styleId="167">
    <w:name w:val="文2"/>
    <w:basedOn w:val="1"/>
    <w:qFormat/>
    <w:uiPriority w:val="0"/>
    <w:pPr>
      <w:tabs>
        <w:tab w:val="left" w:pos="567"/>
      </w:tabs>
      <w:adjustRightInd w:val="0"/>
      <w:spacing w:line="500" w:lineRule="atLeast"/>
      <w:textAlignment w:val="baseline"/>
    </w:pPr>
    <w:rPr>
      <w:kern w:val="0"/>
      <w:sz w:val="28"/>
    </w:rPr>
  </w:style>
  <w:style w:type="paragraph" w:customStyle="1" w:styleId="168">
    <w:name w:val="xl125"/>
    <w:basedOn w:val="1"/>
    <w:qFormat/>
    <w:uiPriority w:val="0"/>
    <w:pPr>
      <w:widowControl/>
      <w:pBdr>
        <w:top w:val="single" w:color="auto" w:sz="8" w:space="0"/>
        <w:bottom w:val="single" w:color="auto" w:sz="4" w:space="0"/>
        <w:right w:val="single" w:color="auto" w:sz="8" w:space="0"/>
      </w:pBdr>
      <w:shd w:val="clear" w:color="auto" w:fill="FFCC99"/>
      <w:spacing w:before="100" w:beforeAutospacing="1" w:after="100" w:afterAutospacing="1"/>
      <w:jc w:val="center"/>
    </w:pPr>
    <w:rPr>
      <w:rFonts w:ascii="宋体" w:hAnsi="宋体"/>
      <w:kern w:val="0"/>
      <w:sz w:val="20"/>
    </w:rPr>
  </w:style>
  <w:style w:type="paragraph" w:customStyle="1" w:styleId="169">
    <w:name w:val="xl140"/>
    <w:basedOn w:val="1"/>
    <w:qFormat/>
    <w:uiPriority w:val="0"/>
    <w:pPr>
      <w:widowControl/>
      <w:pBdr>
        <w:bottom w:val="single" w:color="auto" w:sz="4" w:space="0"/>
        <w:right w:val="single" w:color="auto" w:sz="8" w:space="0"/>
      </w:pBdr>
      <w:spacing w:before="100" w:beforeAutospacing="1" w:after="100" w:afterAutospacing="1"/>
      <w:jc w:val="center"/>
    </w:pPr>
    <w:rPr>
      <w:rFonts w:ascii="宋体" w:hAnsi="宋体"/>
      <w:kern w:val="0"/>
      <w:sz w:val="20"/>
    </w:rPr>
  </w:style>
  <w:style w:type="paragraph" w:customStyle="1" w:styleId="170">
    <w:name w:val="font7"/>
    <w:basedOn w:val="1"/>
    <w:qFormat/>
    <w:uiPriority w:val="0"/>
    <w:pPr>
      <w:widowControl/>
      <w:spacing w:before="100" w:beforeAutospacing="1" w:after="100" w:afterAutospacing="1"/>
      <w:jc w:val="left"/>
    </w:pPr>
    <w:rPr>
      <w:rFonts w:ascii="宋体" w:hAnsi="宋体"/>
      <w:kern w:val="0"/>
      <w:sz w:val="36"/>
      <w:lang w:eastAsia="en-US"/>
    </w:rPr>
  </w:style>
  <w:style w:type="paragraph" w:customStyle="1" w:styleId="171">
    <w:name w:val="1"/>
    <w:basedOn w:val="1"/>
    <w:next w:val="54"/>
    <w:qFormat/>
    <w:uiPriority w:val="0"/>
    <w:pPr>
      <w:spacing w:before="60" w:after="60"/>
    </w:pPr>
    <w:rPr>
      <w:color w:val="000000"/>
    </w:rPr>
  </w:style>
  <w:style w:type="paragraph" w:customStyle="1" w:styleId="172">
    <w:name w:val="xl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173">
    <w:name w:val="复选框1"/>
    <w:basedOn w:val="1"/>
    <w:qFormat/>
    <w:uiPriority w:val="0"/>
    <w:pPr>
      <w:widowControl/>
      <w:spacing w:before="360" w:after="360"/>
      <w:jc w:val="left"/>
    </w:pPr>
    <w:rPr>
      <w:kern w:val="0"/>
      <w:sz w:val="20"/>
    </w:rPr>
  </w:style>
  <w:style w:type="paragraph" w:customStyle="1" w:styleId="174">
    <w:name w:val="xl88"/>
    <w:basedOn w:val="1"/>
    <w:qFormat/>
    <w:uiPriority w:val="0"/>
    <w:pPr>
      <w:widowControl/>
      <w:pBdr>
        <w:top w:val="single" w:color="auto" w:sz="4" w:space="0"/>
        <w:left w:val="single" w:color="auto" w:sz="8" w:space="0"/>
        <w:bottom w:val="single" w:color="auto" w:sz="4" w:space="0"/>
      </w:pBdr>
      <w:shd w:val="clear" w:color="auto" w:fill="CCFFFF"/>
      <w:spacing w:before="100" w:beforeAutospacing="1" w:after="100" w:afterAutospacing="1"/>
      <w:jc w:val="left"/>
      <w:textAlignment w:val="center"/>
    </w:pPr>
    <w:rPr>
      <w:rFonts w:ascii="Arial Unicode MS" w:hAnsi="Arial Unicode MS" w:eastAsia="Times New Roman"/>
      <w:kern w:val="0"/>
      <w:sz w:val="24"/>
    </w:rPr>
  </w:style>
  <w:style w:type="paragraph" w:customStyle="1" w:styleId="175">
    <w:name w:val="表格文字"/>
    <w:basedOn w:val="1"/>
    <w:qFormat/>
    <w:uiPriority w:val="0"/>
    <w:pPr>
      <w:spacing w:line="360" w:lineRule="atLeast"/>
    </w:pPr>
    <w:rPr>
      <w:rFonts w:ascii="宋体"/>
      <w:sz w:val="24"/>
    </w:rPr>
  </w:style>
  <w:style w:type="paragraph" w:customStyle="1" w:styleId="176">
    <w:name w:val="xl134"/>
    <w:basedOn w:val="1"/>
    <w:qFormat/>
    <w:uiPriority w:val="0"/>
    <w:pPr>
      <w:widowControl/>
      <w:pBdr>
        <w:left w:val="single" w:color="auto" w:sz="8" w:space="0"/>
        <w:bottom w:val="single" w:color="auto" w:sz="4" w:space="0"/>
        <w:right w:val="single" w:color="auto" w:sz="4" w:space="0"/>
      </w:pBdr>
      <w:spacing w:before="100" w:beforeAutospacing="1" w:after="100" w:afterAutospacing="1"/>
      <w:jc w:val="right"/>
    </w:pPr>
    <w:rPr>
      <w:rFonts w:ascii="宋体" w:hAnsi="宋体"/>
      <w:kern w:val="0"/>
      <w:sz w:val="20"/>
    </w:rPr>
  </w:style>
  <w:style w:type="paragraph" w:customStyle="1" w:styleId="177">
    <w:name w:val="para35"/>
    <w:qFormat/>
    <w:uiPriority w:val="0"/>
    <w:pPr>
      <w:widowControl w:val="0"/>
      <w:suppressLineNumbers/>
      <w:autoSpaceDE w:val="0"/>
      <w:autoSpaceDN w:val="0"/>
      <w:adjustRightInd w:val="0"/>
      <w:textAlignment w:val="baseline"/>
    </w:pPr>
    <w:rPr>
      <w:rFonts w:ascii="宋体" w:hAnsi="Times New Roman" w:eastAsia="宋体" w:cs="Times New Roman"/>
      <w:sz w:val="24"/>
      <w:lang w:val="en-US" w:eastAsia="zh-CN" w:bidi="ar-SA"/>
    </w:rPr>
  </w:style>
  <w:style w:type="paragraph" w:customStyle="1" w:styleId="178">
    <w:name w:val="xl122"/>
    <w:basedOn w:val="1"/>
    <w:qFormat/>
    <w:uiPriority w:val="0"/>
    <w:pPr>
      <w:widowControl/>
      <w:pBdr>
        <w:top w:val="single" w:color="auto" w:sz="4" w:space="0"/>
        <w:bottom w:val="single" w:color="auto" w:sz="8" w:space="0"/>
        <w:right w:val="single" w:color="auto" w:sz="8" w:space="0"/>
      </w:pBdr>
      <w:shd w:val="clear" w:color="auto" w:fill="FFCC99"/>
      <w:spacing w:before="100" w:beforeAutospacing="1" w:after="100" w:afterAutospacing="1"/>
      <w:jc w:val="center"/>
    </w:pPr>
    <w:rPr>
      <w:rFonts w:ascii="宋体" w:hAnsi="宋体"/>
      <w:color w:val="000000"/>
      <w:kern w:val="0"/>
      <w:sz w:val="20"/>
    </w:rPr>
  </w:style>
  <w:style w:type="paragraph" w:customStyle="1" w:styleId="179">
    <w:name w:val="table76"/>
    <w:qFormat/>
    <w:uiPriority w:val="0"/>
    <w:pPr>
      <w:keepLines/>
      <w:widowControl w:val="0"/>
      <w:suppressLineNumbers/>
      <w:tabs>
        <w:tab w:val="decimal" w:pos="300"/>
        <w:tab w:val="decimal" w:pos="1300"/>
        <w:tab w:val="decimal" w:pos="2160"/>
        <w:tab w:val="left" w:pos="2440"/>
        <w:tab w:val="left" w:pos="5740"/>
        <w:tab w:val="decimal" w:pos="7740"/>
        <w:tab w:val="decimal" w:pos="9480"/>
      </w:tabs>
      <w:autoSpaceDE w:val="0"/>
      <w:autoSpaceDN w:val="0"/>
      <w:adjustRightInd w:val="0"/>
      <w:ind w:right="-1540"/>
      <w:textAlignment w:val="baseline"/>
    </w:pPr>
    <w:rPr>
      <w:rFonts w:ascii="宋体" w:hAnsi="Times New Roman" w:eastAsia="宋体" w:cs="Times New Roman"/>
      <w:sz w:val="24"/>
      <w:lang w:val="en-US" w:eastAsia="zh-CN" w:bidi="ar-SA"/>
    </w:rPr>
  </w:style>
  <w:style w:type="paragraph" w:customStyle="1" w:styleId="180">
    <w:name w:val="xl17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181">
    <w:name w:val="xl175"/>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kern w:val="0"/>
      <w:sz w:val="20"/>
    </w:rPr>
  </w:style>
  <w:style w:type="paragraph" w:customStyle="1" w:styleId="182">
    <w:name w:val="xl129"/>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kern w:val="0"/>
      <w:sz w:val="20"/>
    </w:rPr>
  </w:style>
  <w:style w:type="paragraph" w:customStyle="1" w:styleId="183">
    <w:name w:val="xl89"/>
    <w:basedOn w:val="1"/>
    <w:qFormat/>
    <w:uiPriority w:val="0"/>
    <w:pPr>
      <w:widowControl/>
      <w:pBdr>
        <w:top w:val="single" w:color="auto" w:sz="4" w:space="0"/>
        <w:left w:val="single" w:color="auto" w:sz="8" w:space="0"/>
        <w:bottom w:val="single" w:color="auto" w:sz="4" w:space="0"/>
        <w:right w:val="single" w:color="auto" w:sz="4" w:space="0"/>
      </w:pBdr>
      <w:shd w:val="clear" w:color="auto" w:fill="CCFFFF"/>
      <w:spacing w:before="100" w:beforeAutospacing="1" w:after="100" w:afterAutospacing="1"/>
      <w:jc w:val="left"/>
      <w:textAlignment w:val="center"/>
    </w:pPr>
    <w:rPr>
      <w:rFonts w:ascii="Arial Unicode MS" w:hAnsi="Arial Unicode MS" w:eastAsia="Times New Roman"/>
      <w:kern w:val="0"/>
      <w:sz w:val="24"/>
    </w:rPr>
  </w:style>
  <w:style w:type="paragraph" w:customStyle="1" w:styleId="184">
    <w:name w:val="章节副题"/>
    <w:basedOn w:val="1"/>
    <w:next w:val="25"/>
    <w:qFormat/>
    <w:uiPriority w:val="0"/>
    <w:pPr>
      <w:keepNext/>
      <w:keepLines/>
      <w:widowControl/>
      <w:overflowPunct w:val="0"/>
      <w:autoSpaceDE w:val="0"/>
      <w:autoSpaceDN w:val="0"/>
      <w:adjustRightInd w:val="0"/>
      <w:spacing w:before="360" w:after="360"/>
      <w:jc w:val="center"/>
      <w:textAlignment w:val="baseline"/>
    </w:pPr>
    <w:rPr>
      <w:rFonts w:ascii="Arial" w:hAnsi="Arial"/>
      <w:i/>
      <w:kern w:val="28"/>
      <w:sz w:val="28"/>
    </w:rPr>
  </w:style>
  <w:style w:type="paragraph" w:customStyle="1" w:styleId="185">
    <w:name w:val="xl190"/>
    <w:basedOn w:val="1"/>
    <w:qFormat/>
    <w:uiPriority w:val="0"/>
    <w:pPr>
      <w:widowControl/>
      <w:pBdr>
        <w:top w:val="single" w:color="auto" w:sz="4" w:space="0"/>
        <w:left w:val="single" w:color="auto" w:sz="4" w:space="0"/>
        <w:bottom w:val="single" w:color="auto" w:sz="4" w:space="0"/>
        <w:right w:val="single" w:color="auto" w:sz="4" w:space="0"/>
      </w:pBdr>
      <w:shd w:val="clear" w:color="auto" w:fill="FFCC99"/>
      <w:spacing w:before="100" w:beforeAutospacing="1" w:after="100" w:afterAutospacing="1"/>
      <w:jc w:val="center"/>
    </w:pPr>
    <w:rPr>
      <w:rFonts w:ascii="宋体" w:hAnsi="宋体"/>
      <w:kern w:val="0"/>
      <w:sz w:val="20"/>
    </w:rPr>
  </w:style>
  <w:style w:type="paragraph" w:customStyle="1" w:styleId="186">
    <w:name w:val="xl130"/>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center"/>
    </w:pPr>
    <w:rPr>
      <w:rFonts w:ascii="宋体" w:hAnsi="宋体"/>
      <w:kern w:val="0"/>
      <w:sz w:val="20"/>
    </w:rPr>
  </w:style>
  <w:style w:type="paragraph" w:customStyle="1" w:styleId="187">
    <w:name w:val="xl138"/>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kern w:val="0"/>
      <w:sz w:val="20"/>
    </w:rPr>
  </w:style>
  <w:style w:type="paragraph" w:customStyle="1" w:styleId="188">
    <w:name w:val="xl158"/>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189">
    <w:name w:val="Char Char Char Char1 Char Char"/>
    <w:basedOn w:val="1"/>
    <w:qFormat/>
    <w:uiPriority w:val="0"/>
    <w:rPr>
      <w:szCs w:val="24"/>
    </w:rPr>
  </w:style>
  <w:style w:type="paragraph" w:customStyle="1" w:styleId="190">
    <w:name w:val="xl67"/>
    <w:basedOn w:val="1"/>
    <w:autoRedefine/>
    <w:qFormat/>
    <w:uiPriority w:val="0"/>
    <w:pPr>
      <w:widowControl/>
      <w:pBdr>
        <w:left w:val="single" w:color="auto" w:sz="8" w:space="0"/>
        <w:bottom w:val="single" w:color="auto" w:sz="8" w:space="0"/>
      </w:pBdr>
      <w:spacing w:before="100" w:beforeAutospacing="1" w:after="100" w:afterAutospacing="1"/>
      <w:jc w:val="center"/>
    </w:pPr>
    <w:rPr>
      <w:rFonts w:ascii="Arial Unicode MS" w:hAnsi="Arial Unicode MS" w:eastAsia="Times New Roman"/>
      <w:kern w:val="0"/>
      <w:sz w:val="20"/>
    </w:rPr>
  </w:style>
  <w:style w:type="paragraph" w:customStyle="1" w:styleId="191">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kern w:val="0"/>
      <w:sz w:val="20"/>
    </w:rPr>
  </w:style>
  <w:style w:type="paragraph" w:customStyle="1" w:styleId="192">
    <w:name w:val="xl164"/>
    <w:basedOn w:val="1"/>
    <w:qFormat/>
    <w:uiPriority w:val="0"/>
    <w:pPr>
      <w:widowControl/>
      <w:pBdr>
        <w:top w:val="single" w:color="auto" w:sz="8" w:space="0"/>
        <w:left w:val="single" w:color="auto" w:sz="4" w:space="0"/>
        <w:bottom w:val="single" w:color="auto" w:sz="4" w:space="0"/>
        <w:right w:val="single" w:color="auto" w:sz="4" w:space="0"/>
      </w:pBdr>
      <w:shd w:val="clear" w:color="auto" w:fill="FFCC99"/>
      <w:spacing w:before="100" w:beforeAutospacing="1" w:after="100" w:afterAutospacing="1"/>
      <w:jc w:val="center"/>
    </w:pPr>
    <w:rPr>
      <w:rFonts w:ascii="宋体" w:hAnsi="宋体"/>
      <w:kern w:val="0"/>
      <w:sz w:val="20"/>
    </w:rPr>
  </w:style>
  <w:style w:type="paragraph" w:customStyle="1" w:styleId="193">
    <w:name w:val="xl81"/>
    <w:basedOn w:val="1"/>
    <w:qFormat/>
    <w:uiPriority w:val="0"/>
    <w:pPr>
      <w:widowControl/>
      <w:pBdr>
        <w:top w:val="single" w:color="auto" w:sz="4" w:space="0"/>
        <w:left w:val="single" w:color="auto" w:sz="8" w:space="0"/>
        <w:bottom w:val="single" w:color="auto" w:sz="4" w:space="0"/>
        <w:right w:val="single" w:color="auto" w:sz="4" w:space="0"/>
      </w:pBdr>
      <w:shd w:val="clear" w:color="auto" w:fill="00FFFF"/>
      <w:spacing w:before="100" w:beforeAutospacing="1" w:after="100" w:afterAutospacing="1"/>
      <w:jc w:val="left"/>
      <w:textAlignment w:val="center"/>
    </w:pPr>
    <w:rPr>
      <w:rFonts w:ascii="Arial Unicode MS" w:hAnsi="Arial Unicode MS" w:eastAsia="Times New Roman"/>
      <w:kern w:val="0"/>
      <w:sz w:val="24"/>
    </w:rPr>
  </w:style>
  <w:style w:type="paragraph" w:customStyle="1" w:styleId="194">
    <w:name w:val="xl22"/>
    <w:basedOn w:val="1"/>
    <w:qFormat/>
    <w:uiPriority w:val="0"/>
    <w:pPr>
      <w:widowControl/>
      <w:spacing w:before="100" w:beforeAutospacing="1" w:after="100" w:afterAutospacing="1"/>
      <w:jc w:val="center"/>
    </w:pPr>
    <w:rPr>
      <w:rFonts w:ascii="宋体" w:hAnsi="宋体"/>
      <w:kern w:val="0"/>
      <w:sz w:val="24"/>
      <w:szCs w:val="24"/>
    </w:rPr>
  </w:style>
  <w:style w:type="paragraph" w:customStyle="1" w:styleId="195">
    <w:name w:val="xl198"/>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center"/>
    </w:pPr>
    <w:rPr>
      <w:rFonts w:ascii="宋体" w:hAnsi="宋体"/>
      <w:kern w:val="0"/>
      <w:sz w:val="20"/>
    </w:rPr>
  </w:style>
  <w:style w:type="paragraph" w:customStyle="1" w:styleId="196">
    <w:name w:val="xl179"/>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197">
    <w:name w:val="xl118"/>
    <w:basedOn w:val="1"/>
    <w:qFormat/>
    <w:uiPriority w:val="0"/>
    <w:pPr>
      <w:widowControl/>
      <w:pBdr>
        <w:top w:val="single" w:color="auto" w:sz="4" w:space="0"/>
        <w:bottom w:val="single" w:color="auto" w:sz="4" w:space="0"/>
        <w:right w:val="single" w:color="auto" w:sz="8" w:space="0"/>
      </w:pBdr>
      <w:spacing w:before="100" w:beforeAutospacing="1" w:after="100" w:afterAutospacing="1"/>
      <w:jc w:val="center"/>
    </w:pPr>
    <w:rPr>
      <w:rFonts w:ascii="宋体" w:hAnsi="宋体"/>
      <w:kern w:val="0"/>
      <w:sz w:val="20"/>
    </w:rPr>
  </w:style>
  <w:style w:type="paragraph" w:customStyle="1" w:styleId="198">
    <w:name w:val="xl2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Arial Unicode MS" w:hAnsi="Arial Unicode MS" w:eastAsia="Times New Roman"/>
      <w:kern w:val="0"/>
      <w:sz w:val="24"/>
    </w:rPr>
  </w:style>
  <w:style w:type="paragraph" w:customStyle="1" w:styleId="199">
    <w:name w:val="xl32"/>
    <w:basedOn w:val="1"/>
    <w:qFormat/>
    <w:uiPriority w:val="0"/>
    <w:pPr>
      <w:widowControl/>
      <w:spacing w:before="100" w:beforeAutospacing="1" w:after="100" w:afterAutospacing="1"/>
      <w:jc w:val="center"/>
    </w:pPr>
    <w:rPr>
      <w:rFonts w:ascii="Arial Unicode MS" w:hAnsi="Arial Unicode MS" w:eastAsia="Times New Roman"/>
      <w:kern w:val="0"/>
      <w:sz w:val="40"/>
    </w:rPr>
  </w:style>
  <w:style w:type="paragraph" w:customStyle="1" w:styleId="200">
    <w:name w:val="xl82"/>
    <w:basedOn w:val="1"/>
    <w:qFormat/>
    <w:uiPriority w:val="0"/>
    <w:pPr>
      <w:widowControl/>
      <w:pBdr>
        <w:top w:val="single" w:color="auto" w:sz="4" w:space="0"/>
        <w:left w:val="single" w:color="auto" w:sz="4" w:space="0"/>
        <w:bottom w:val="single" w:color="auto" w:sz="4" w:space="0"/>
        <w:right w:val="single" w:color="auto" w:sz="8" w:space="0"/>
      </w:pBdr>
      <w:shd w:val="clear" w:color="auto" w:fill="00FFFF"/>
      <w:spacing w:before="100" w:beforeAutospacing="1" w:after="100" w:afterAutospacing="1"/>
      <w:jc w:val="left"/>
      <w:textAlignment w:val="center"/>
    </w:pPr>
    <w:rPr>
      <w:rFonts w:ascii="Arial Unicode MS" w:hAnsi="Arial Unicode MS" w:eastAsia="Times New Roman"/>
      <w:kern w:val="0"/>
      <w:sz w:val="24"/>
    </w:rPr>
  </w:style>
  <w:style w:type="paragraph" w:customStyle="1" w:styleId="201">
    <w:name w:val="xl73"/>
    <w:basedOn w:val="1"/>
    <w:qFormat/>
    <w:uiPriority w:val="0"/>
    <w:pPr>
      <w:widowControl/>
      <w:pBdr>
        <w:top w:val="single" w:color="auto" w:sz="4" w:space="0"/>
        <w:left w:val="single" w:color="auto" w:sz="8" w:space="0"/>
        <w:bottom w:val="single" w:color="auto" w:sz="4" w:space="0"/>
        <w:right w:val="single" w:color="auto" w:sz="4" w:space="0"/>
      </w:pBdr>
      <w:shd w:val="clear" w:color="auto" w:fill="33CCCC"/>
      <w:spacing w:before="100" w:beforeAutospacing="1" w:after="100" w:afterAutospacing="1"/>
      <w:jc w:val="left"/>
      <w:textAlignment w:val="center"/>
    </w:pPr>
    <w:rPr>
      <w:rFonts w:ascii="Arial Unicode MS" w:hAnsi="Arial Unicode MS" w:eastAsia="Times New Roman"/>
      <w:kern w:val="0"/>
      <w:sz w:val="24"/>
    </w:rPr>
  </w:style>
  <w:style w:type="paragraph" w:customStyle="1" w:styleId="202">
    <w:name w:val="xl139"/>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203">
    <w:name w:val="Char Char Char1 Char Char Char Char Char Char"/>
    <w:basedOn w:val="1"/>
    <w:qFormat/>
    <w:uiPriority w:val="0"/>
    <w:rPr>
      <w:sz w:val="24"/>
      <w:szCs w:val="24"/>
    </w:rPr>
  </w:style>
  <w:style w:type="paragraph" w:customStyle="1" w:styleId="204">
    <w:name w:val="样式 目录 2 + 行距: 1.5 倍行距"/>
    <w:basedOn w:val="1"/>
    <w:qFormat/>
    <w:uiPriority w:val="0"/>
    <w:pPr>
      <w:tabs>
        <w:tab w:val="left" w:pos="435"/>
        <w:tab w:val="left" w:pos="1260"/>
      </w:tabs>
      <w:ind w:left="435" w:hanging="315"/>
    </w:pPr>
  </w:style>
  <w:style w:type="paragraph" w:customStyle="1" w:styleId="205">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Times New Roman"/>
      <w:kern w:val="0"/>
      <w:sz w:val="24"/>
    </w:rPr>
  </w:style>
  <w:style w:type="paragraph" w:customStyle="1" w:styleId="206">
    <w:name w:val="xl197"/>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ascii="宋体" w:hAnsi="宋体"/>
      <w:kern w:val="0"/>
      <w:sz w:val="20"/>
    </w:rPr>
  </w:style>
  <w:style w:type="paragraph" w:customStyle="1" w:styleId="207">
    <w:name w:val="xl117"/>
    <w:basedOn w:val="1"/>
    <w:qFormat/>
    <w:uiPriority w:val="0"/>
    <w:pPr>
      <w:widowControl/>
      <w:pBdr>
        <w:top w:val="single" w:color="auto" w:sz="4" w:space="0"/>
        <w:left w:val="single" w:color="auto" w:sz="4" w:space="0"/>
        <w:bottom w:val="single" w:color="auto" w:sz="4" w:space="0"/>
      </w:pBdr>
      <w:shd w:val="clear" w:color="auto" w:fill="00FF00"/>
      <w:spacing w:before="100" w:beforeAutospacing="1" w:after="100" w:afterAutospacing="1"/>
      <w:jc w:val="left"/>
      <w:textAlignment w:val="center"/>
    </w:pPr>
    <w:rPr>
      <w:rFonts w:ascii="Arial Unicode MS" w:hAnsi="Arial Unicode MS" w:eastAsia="Times New Roman"/>
      <w:kern w:val="0"/>
      <w:sz w:val="24"/>
    </w:rPr>
  </w:style>
  <w:style w:type="paragraph" w:customStyle="1" w:styleId="208">
    <w:name w:val="Char Char Char2 Char"/>
    <w:basedOn w:val="1"/>
    <w:qFormat/>
    <w:uiPriority w:val="0"/>
    <w:pPr>
      <w:numPr>
        <w:ilvl w:val="0"/>
        <w:numId w:val="3"/>
      </w:numPr>
    </w:pPr>
    <w:rPr>
      <w:szCs w:val="24"/>
    </w:rPr>
  </w:style>
  <w:style w:type="paragraph" w:customStyle="1" w:styleId="209">
    <w:name w:val="Char Char Char Char Char Char1 Char"/>
    <w:basedOn w:val="1"/>
    <w:qFormat/>
    <w:uiPriority w:val="0"/>
    <w:rPr>
      <w:szCs w:val="24"/>
    </w:rPr>
  </w:style>
  <w:style w:type="paragraph" w:customStyle="1" w:styleId="210">
    <w:name w:val="Char Char Char Char Char Char Char"/>
    <w:basedOn w:val="1"/>
    <w:qFormat/>
    <w:uiPriority w:val="0"/>
    <w:rPr>
      <w:szCs w:val="24"/>
    </w:rPr>
  </w:style>
  <w:style w:type="paragraph" w:customStyle="1" w:styleId="211">
    <w:name w:val="xl80"/>
    <w:basedOn w:val="1"/>
    <w:qFormat/>
    <w:uiPriority w:val="0"/>
    <w:pPr>
      <w:widowControl/>
      <w:pBdr>
        <w:top w:val="single" w:color="auto" w:sz="4" w:space="0"/>
        <w:left w:val="single" w:color="auto" w:sz="8" w:space="0"/>
        <w:bottom w:val="single" w:color="auto" w:sz="4" w:space="0"/>
      </w:pBdr>
      <w:shd w:val="clear" w:color="auto" w:fill="00FFFF"/>
      <w:spacing w:before="100" w:beforeAutospacing="1" w:after="100" w:afterAutospacing="1"/>
      <w:jc w:val="left"/>
      <w:textAlignment w:val="center"/>
    </w:pPr>
    <w:rPr>
      <w:rFonts w:ascii="Arial Unicode MS" w:hAnsi="Arial Unicode MS" w:eastAsia="Times New Roman"/>
      <w:kern w:val="0"/>
      <w:sz w:val="24"/>
    </w:rPr>
  </w:style>
  <w:style w:type="paragraph" w:customStyle="1" w:styleId="212">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Times New Roman"/>
      <w:kern w:val="0"/>
      <w:sz w:val="24"/>
    </w:rPr>
  </w:style>
  <w:style w:type="paragraph" w:customStyle="1" w:styleId="213">
    <w:name w:val="font11"/>
    <w:basedOn w:val="1"/>
    <w:qFormat/>
    <w:uiPriority w:val="0"/>
    <w:pPr>
      <w:widowControl/>
      <w:spacing w:before="100" w:beforeAutospacing="1" w:after="100" w:afterAutospacing="1"/>
      <w:jc w:val="left"/>
    </w:pPr>
    <w:rPr>
      <w:rFonts w:ascii="宋体" w:hAnsi="宋体"/>
      <w:kern w:val="0"/>
      <w:sz w:val="28"/>
      <w:lang w:eastAsia="en-US"/>
    </w:rPr>
  </w:style>
  <w:style w:type="paragraph" w:customStyle="1" w:styleId="214">
    <w:name w:val="para77"/>
    <w:qFormat/>
    <w:uiPriority w:val="0"/>
    <w:pPr>
      <w:widowControl w:val="0"/>
      <w:suppressLineNumbers/>
      <w:tabs>
        <w:tab w:val="left" w:pos="3060"/>
      </w:tabs>
      <w:autoSpaceDE w:val="0"/>
      <w:autoSpaceDN w:val="0"/>
      <w:adjustRightInd w:val="0"/>
      <w:ind w:left="3060" w:hanging="1560"/>
      <w:textAlignment w:val="baseline"/>
    </w:pPr>
    <w:rPr>
      <w:rFonts w:ascii="宋体" w:hAnsi="Times New Roman" w:eastAsia="宋体" w:cs="Times New Roman"/>
      <w:sz w:val="24"/>
      <w:lang w:val="en-US" w:eastAsia="zh-CN" w:bidi="ar-SA"/>
    </w:rPr>
  </w:style>
  <w:style w:type="paragraph" w:customStyle="1" w:styleId="215">
    <w:name w:val="xl30"/>
    <w:basedOn w:val="1"/>
    <w:qFormat/>
    <w:uiPriority w:val="0"/>
    <w:pPr>
      <w:widowControl/>
      <w:spacing w:before="100" w:beforeAutospacing="1" w:after="100" w:afterAutospacing="1"/>
      <w:jc w:val="center"/>
    </w:pPr>
    <w:rPr>
      <w:rFonts w:ascii="宋体" w:hAnsi="宋体"/>
      <w:kern w:val="0"/>
      <w:sz w:val="20"/>
    </w:rPr>
  </w:style>
  <w:style w:type="paragraph" w:customStyle="1" w:styleId="216">
    <w:name w:val="xl121"/>
    <w:basedOn w:val="1"/>
    <w:qFormat/>
    <w:uiPriority w:val="0"/>
    <w:pPr>
      <w:widowControl/>
      <w:pBdr>
        <w:top w:val="single" w:color="auto" w:sz="4" w:space="0"/>
        <w:left w:val="single" w:color="auto" w:sz="8" w:space="0"/>
        <w:bottom w:val="single" w:color="auto" w:sz="8" w:space="0"/>
        <w:right w:val="single" w:color="auto" w:sz="4" w:space="0"/>
      </w:pBdr>
      <w:shd w:val="clear" w:color="auto" w:fill="FFCC99"/>
      <w:spacing w:before="100" w:beforeAutospacing="1" w:after="100" w:afterAutospacing="1"/>
      <w:jc w:val="center"/>
    </w:pPr>
    <w:rPr>
      <w:rFonts w:ascii="宋体" w:hAnsi="宋体"/>
      <w:color w:val="000000"/>
      <w:kern w:val="0"/>
      <w:sz w:val="20"/>
    </w:rPr>
  </w:style>
  <w:style w:type="paragraph" w:customStyle="1" w:styleId="217">
    <w:name w:val="xl13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218">
    <w:name w:val="xl69"/>
    <w:basedOn w:val="1"/>
    <w:qFormat/>
    <w:uiPriority w:val="0"/>
    <w:pPr>
      <w:widowControl/>
      <w:pBdr>
        <w:left w:val="single" w:color="auto" w:sz="4" w:space="0"/>
        <w:bottom w:val="single" w:color="auto" w:sz="4" w:space="0"/>
      </w:pBdr>
      <w:shd w:val="clear" w:color="auto" w:fill="33CCCC"/>
      <w:spacing w:before="100" w:beforeAutospacing="1" w:after="100" w:afterAutospacing="1"/>
      <w:jc w:val="left"/>
      <w:textAlignment w:val="center"/>
    </w:pPr>
    <w:rPr>
      <w:rFonts w:ascii="Arial Unicode MS" w:hAnsi="Arial Unicode MS" w:eastAsia="Times New Roman"/>
      <w:kern w:val="0"/>
      <w:sz w:val="24"/>
    </w:rPr>
  </w:style>
  <w:style w:type="paragraph" w:customStyle="1" w:styleId="219">
    <w:name w:val="xl106"/>
    <w:basedOn w:val="1"/>
    <w:qFormat/>
    <w:uiPriority w:val="0"/>
    <w:pPr>
      <w:widowControl/>
      <w:pBdr>
        <w:top w:val="single" w:color="auto" w:sz="8" w:space="0"/>
        <w:left w:val="single" w:color="auto" w:sz="4" w:space="0"/>
        <w:bottom w:val="single" w:color="auto" w:sz="4" w:space="0"/>
        <w:right w:val="single" w:color="auto" w:sz="8" w:space="0"/>
      </w:pBdr>
      <w:shd w:val="clear" w:color="auto" w:fill="339966"/>
      <w:spacing w:before="100" w:beforeAutospacing="1" w:after="100" w:afterAutospacing="1"/>
      <w:jc w:val="left"/>
      <w:textAlignment w:val="center"/>
    </w:pPr>
    <w:rPr>
      <w:rFonts w:ascii="Arial Unicode MS" w:hAnsi="Arial Unicode MS" w:eastAsia="Times New Roman"/>
      <w:kern w:val="0"/>
      <w:sz w:val="24"/>
    </w:rPr>
  </w:style>
  <w:style w:type="paragraph" w:customStyle="1" w:styleId="220">
    <w:name w:val="xl1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kern w:val="0"/>
      <w:sz w:val="20"/>
    </w:rPr>
  </w:style>
  <w:style w:type="paragraph" w:customStyle="1" w:styleId="221">
    <w:name w:val="font10"/>
    <w:basedOn w:val="1"/>
    <w:qFormat/>
    <w:uiPriority w:val="0"/>
    <w:pPr>
      <w:widowControl/>
      <w:spacing w:before="100" w:beforeAutospacing="1" w:after="100" w:afterAutospacing="1"/>
      <w:jc w:val="left"/>
    </w:pPr>
    <w:rPr>
      <w:kern w:val="0"/>
      <w:sz w:val="28"/>
      <w:lang w:eastAsia="en-US"/>
    </w:rPr>
  </w:style>
  <w:style w:type="paragraph" w:customStyle="1" w:styleId="222">
    <w:name w:val="xl116"/>
    <w:basedOn w:val="1"/>
    <w:qFormat/>
    <w:uiPriority w:val="0"/>
    <w:pPr>
      <w:widowControl/>
      <w:pBdr>
        <w:top w:val="single" w:color="auto" w:sz="4" w:space="0"/>
        <w:left w:val="single" w:color="auto" w:sz="4" w:space="0"/>
        <w:bottom w:val="single" w:color="auto" w:sz="4" w:space="0"/>
        <w:right w:val="single" w:color="auto" w:sz="4" w:space="0"/>
      </w:pBdr>
      <w:shd w:val="clear" w:color="auto" w:fill="00FF00"/>
      <w:spacing w:before="100" w:beforeAutospacing="1" w:after="100" w:afterAutospacing="1"/>
      <w:jc w:val="left"/>
      <w:textAlignment w:val="center"/>
    </w:pPr>
    <w:rPr>
      <w:rFonts w:ascii="Arial Unicode MS" w:hAnsi="Arial Unicode MS" w:eastAsia="Times New Roman"/>
      <w:kern w:val="0"/>
      <w:sz w:val="24"/>
    </w:rPr>
  </w:style>
  <w:style w:type="paragraph" w:customStyle="1" w:styleId="223">
    <w:name w:val="列出段落1"/>
    <w:basedOn w:val="1"/>
    <w:qFormat/>
    <w:uiPriority w:val="0"/>
    <w:pPr>
      <w:adjustRightInd w:val="0"/>
      <w:spacing w:line="500" w:lineRule="exact"/>
      <w:ind w:firstLine="420" w:firstLineChars="200"/>
      <w:textAlignment w:val="baseline"/>
    </w:pPr>
    <w:rPr>
      <w:rFonts w:ascii="Bookman Old Style" w:hAnsi="Bookman Old Style"/>
      <w:kern w:val="0"/>
      <w:sz w:val="28"/>
    </w:rPr>
  </w:style>
  <w:style w:type="paragraph" w:customStyle="1" w:styleId="224">
    <w:name w:val="xl186"/>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225">
    <w:name w:val="Char Char Char"/>
    <w:basedOn w:val="1"/>
    <w:qFormat/>
    <w:uiPriority w:val="0"/>
    <w:rPr>
      <w:szCs w:val="24"/>
    </w:rPr>
  </w:style>
  <w:style w:type="paragraph" w:customStyle="1" w:styleId="226">
    <w:name w:val="xl113"/>
    <w:basedOn w:val="1"/>
    <w:qFormat/>
    <w:uiPriority w:val="0"/>
    <w:pPr>
      <w:widowControl/>
      <w:pBdr>
        <w:top w:val="single" w:color="auto" w:sz="4" w:space="0"/>
        <w:left w:val="single" w:color="auto" w:sz="8" w:space="0"/>
        <w:bottom w:val="single" w:color="auto" w:sz="4" w:space="0"/>
        <w:right w:val="single" w:color="auto" w:sz="4" w:space="0"/>
      </w:pBdr>
      <w:shd w:val="clear" w:color="auto" w:fill="00FF00"/>
      <w:spacing w:before="100" w:beforeAutospacing="1" w:after="100" w:afterAutospacing="1"/>
      <w:jc w:val="left"/>
      <w:textAlignment w:val="center"/>
    </w:pPr>
    <w:rPr>
      <w:rFonts w:ascii="Arial Unicode MS" w:hAnsi="Arial Unicode MS" w:eastAsia="Times New Roman"/>
      <w:kern w:val="0"/>
      <w:sz w:val="24"/>
    </w:rPr>
  </w:style>
  <w:style w:type="paragraph" w:customStyle="1" w:styleId="227">
    <w:name w:val="font8"/>
    <w:basedOn w:val="1"/>
    <w:qFormat/>
    <w:uiPriority w:val="0"/>
    <w:pPr>
      <w:widowControl/>
      <w:spacing w:before="100" w:beforeAutospacing="1" w:after="100" w:afterAutospacing="1"/>
      <w:jc w:val="left"/>
    </w:pPr>
    <w:rPr>
      <w:kern w:val="0"/>
      <w:sz w:val="36"/>
      <w:lang w:eastAsia="en-US"/>
    </w:rPr>
  </w:style>
  <w:style w:type="paragraph" w:customStyle="1" w:styleId="228">
    <w:name w:val="xl119"/>
    <w:basedOn w:val="1"/>
    <w:qFormat/>
    <w:uiPriority w:val="0"/>
    <w:pPr>
      <w:widowControl/>
      <w:pBdr>
        <w:top w:val="single" w:color="auto" w:sz="4" w:space="0"/>
        <w:left w:val="single" w:color="auto" w:sz="4" w:space="0"/>
        <w:bottom w:val="single" w:color="auto" w:sz="8" w:space="0"/>
      </w:pBdr>
      <w:shd w:val="clear" w:color="auto" w:fill="FFCC99"/>
      <w:spacing w:before="100" w:beforeAutospacing="1" w:after="100" w:afterAutospacing="1"/>
      <w:jc w:val="center"/>
    </w:pPr>
    <w:rPr>
      <w:rFonts w:ascii="宋体" w:hAnsi="宋体"/>
      <w:color w:val="000000"/>
      <w:kern w:val="0"/>
      <w:sz w:val="20"/>
    </w:rPr>
  </w:style>
  <w:style w:type="paragraph" w:customStyle="1" w:styleId="229">
    <w:name w:val="xl111"/>
    <w:basedOn w:val="1"/>
    <w:qFormat/>
    <w:uiPriority w:val="0"/>
    <w:pPr>
      <w:widowControl/>
      <w:pBdr>
        <w:top w:val="single" w:color="auto" w:sz="4" w:space="0"/>
        <w:left w:val="single" w:color="auto" w:sz="8" w:space="0"/>
        <w:bottom w:val="single" w:color="auto" w:sz="4" w:space="0"/>
      </w:pBdr>
      <w:shd w:val="clear" w:color="auto" w:fill="00FF00"/>
      <w:spacing w:before="100" w:beforeAutospacing="1" w:after="100" w:afterAutospacing="1"/>
      <w:jc w:val="left"/>
      <w:textAlignment w:val="center"/>
    </w:pPr>
    <w:rPr>
      <w:rFonts w:ascii="Arial Unicode MS" w:hAnsi="Arial Unicode MS" w:eastAsia="Times New Roman"/>
      <w:kern w:val="0"/>
      <w:sz w:val="24"/>
    </w:rPr>
  </w:style>
  <w:style w:type="paragraph" w:customStyle="1" w:styleId="230">
    <w:name w:val="xl3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231">
    <w:name w:val="Char Char Char Char1 Char Char Char"/>
    <w:basedOn w:val="1"/>
    <w:qFormat/>
    <w:uiPriority w:val="0"/>
    <w:rPr>
      <w:szCs w:val="24"/>
    </w:rPr>
  </w:style>
  <w:style w:type="paragraph" w:customStyle="1" w:styleId="232">
    <w:name w:val="Char1"/>
    <w:basedOn w:val="1"/>
    <w:qFormat/>
    <w:uiPriority w:val="0"/>
    <w:rPr>
      <w:sz w:val="24"/>
      <w:szCs w:val="24"/>
    </w:rPr>
  </w:style>
  <w:style w:type="paragraph" w:customStyle="1" w:styleId="233">
    <w:name w:val="正文aa"/>
    <w:basedOn w:val="1"/>
    <w:qFormat/>
    <w:uiPriority w:val="0"/>
    <w:pPr>
      <w:spacing w:line="360" w:lineRule="auto"/>
      <w:ind w:firstLine="200" w:firstLineChars="200"/>
    </w:pPr>
    <w:rPr>
      <w:sz w:val="24"/>
      <w:szCs w:val="24"/>
    </w:rPr>
  </w:style>
  <w:style w:type="paragraph" w:customStyle="1" w:styleId="234">
    <w:name w:val="xl95"/>
    <w:basedOn w:val="1"/>
    <w:qFormat/>
    <w:uiPriority w:val="0"/>
    <w:pPr>
      <w:widowControl/>
      <w:pBdr>
        <w:top w:val="single" w:color="auto" w:sz="4" w:space="0"/>
        <w:left w:val="single" w:color="auto" w:sz="8" w:space="0"/>
      </w:pBdr>
      <w:shd w:val="clear" w:color="auto" w:fill="33CCCC"/>
      <w:spacing w:before="100" w:beforeAutospacing="1" w:after="100" w:afterAutospacing="1"/>
      <w:jc w:val="left"/>
      <w:textAlignment w:val="center"/>
    </w:pPr>
    <w:rPr>
      <w:rFonts w:ascii="Arial Unicode MS" w:hAnsi="Arial Unicode MS" w:eastAsia="Times New Roman"/>
      <w:kern w:val="0"/>
      <w:sz w:val="24"/>
    </w:rPr>
  </w:style>
  <w:style w:type="paragraph" w:customStyle="1" w:styleId="235">
    <w:name w:val="xl161"/>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kern w:val="0"/>
      <w:sz w:val="20"/>
    </w:rPr>
  </w:style>
  <w:style w:type="paragraph" w:customStyle="1" w:styleId="236">
    <w:name w:val="样式 Arial 小四 左 段前: 7.8 磅 行距: 1.5 倍行距"/>
    <w:basedOn w:val="1"/>
    <w:qFormat/>
    <w:uiPriority w:val="0"/>
    <w:pPr>
      <w:spacing w:beforeLines="25" w:afterLines="25" w:line="300" w:lineRule="auto"/>
      <w:jc w:val="left"/>
    </w:pPr>
    <w:rPr>
      <w:rFonts w:ascii="Arial" w:hAnsi="Arial" w:cs="宋体"/>
      <w:sz w:val="24"/>
    </w:rPr>
  </w:style>
  <w:style w:type="paragraph" w:customStyle="1" w:styleId="237">
    <w:name w:val="xl84"/>
    <w:basedOn w:val="1"/>
    <w:qFormat/>
    <w:uiPriority w:val="0"/>
    <w:pPr>
      <w:widowControl/>
      <w:pBdr>
        <w:top w:val="single" w:color="auto" w:sz="4" w:space="0"/>
        <w:left w:val="single" w:color="auto" w:sz="4" w:space="0"/>
        <w:bottom w:val="single" w:color="auto" w:sz="4" w:space="0"/>
        <w:right w:val="single" w:color="auto" w:sz="4" w:space="0"/>
      </w:pBdr>
      <w:shd w:val="clear" w:color="auto" w:fill="00FFFF"/>
      <w:spacing w:before="100" w:beforeAutospacing="1" w:after="100" w:afterAutospacing="1"/>
      <w:jc w:val="left"/>
      <w:textAlignment w:val="center"/>
    </w:pPr>
    <w:rPr>
      <w:rFonts w:ascii="Arial Unicode MS" w:hAnsi="Arial Unicode MS" w:eastAsia="Times New Roman"/>
      <w:kern w:val="0"/>
      <w:sz w:val="24"/>
    </w:rPr>
  </w:style>
  <w:style w:type="paragraph" w:customStyle="1" w:styleId="238">
    <w:name w:val="xl15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kern w:val="0"/>
      <w:sz w:val="20"/>
    </w:rPr>
  </w:style>
  <w:style w:type="paragraph" w:customStyle="1" w:styleId="239">
    <w:name w:val="默认段落字体 Para Char Char Char Char"/>
    <w:basedOn w:val="1"/>
    <w:qFormat/>
    <w:uiPriority w:val="0"/>
    <w:rPr>
      <w:szCs w:val="24"/>
    </w:rPr>
  </w:style>
  <w:style w:type="paragraph" w:customStyle="1" w:styleId="240">
    <w:name w:val="xl5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Arial Unicode MS" w:hAnsi="Arial Unicode MS" w:eastAsia="Times New Roman"/>
      <w:kern w:val="0"/>
      <w:sz w:val="20"/>
    </w:rPr>
  </w:style>
  <w:style w:type="paragraph" w:customStyle="1" w:styleId="241">
    <w:name w:val="附件"/>
    <w:basedOn w:val="1"/>
    <w:qFormat/>
    <w:uiPriority w:val="0"/>
    <w:pPr>
      <w:adjustRightInd w:val="0"/>
      <w:spacing w:before="120" w:after="60"/>
      <w:jc w:val="center"/>
      <w:textAlignment w:val="center"/>
    </w:pPr>
    <w:rPr>
      <w:rFonts w:ascii="黑体" w:eastAsia="黑体"/>
      <w:b/>
      <w:kern w:val="0"/>
      <w:sz w:val="32"/>
      <w:szCs w:val="32"/>
    </w:rPr>
  </w:style>
  <w:style w:type="paragraph" w:customStyle="1" w:styleId="242">
    <w:name w:val="正文文本 21"/>
    <w:basedOn w:val="1"/>
    <w:qFormat/>
    <w:uiPriority w:val="0"/>
    <w:pPr>
      <w:adjustRightInd w:val="0"/>
      <w:spacing w:line="400" w:lineRule="exact"/>
      <w:ind w:firstLine="567"/>
      <w:jc w:val="left"/>
      <w:textAlignment w:val="baseline"/>
    </w:pPr>
    <w:rPr>
      <w:rFonts w:ascii="仿宋_GB2312"/>
      <w:color w:val="000000"/>
      <w:spacing w:val="20"/>
      <w:kern w:val="28"/>
      <w:sz w:val="24"/>
    </w:rPr>
  </w:style>
  <w:style w:type="paragraph" w:customStyle="1" w:styleId="243">
    <w:name w:val="xl167"/>
    <w:basedOn w:val="1"/>
    <w:qFormat/>
    <w:uiPriority w:val="0"/>
    <w:pPr>
      <w:widowControl/>
      <w:pBdr>
        <w:top w:val="single" w:color="auto" w:sz="4" w:space="0"/>
        <w:left w:val="single" w:color="auto" w:sz="8" w:space="0"/>
        <w:bottom w:val="single" w:color="auto" w:sz="8" w:space="0"/>
        <w:right w:val="single" w:color="auto" w:sz="4" w:space="0"/>
      </w:pBdr>
      <w:shd w:val="clear" w:color="auto" w:fill="FFCC99"/>
      <w:spacing w:before="100" w:beforeAutospacing="1" w:after="100" w:afterAutospacing="1"/>
      <w:jc w:val="right"/>
    </w:pPr>
    <w:rPr>
      <w:rFonts w:ascii="宋体" w:hAnsi="宋体"/>
      <w:kern w:val="0"/>
      <w:sz w:val="20"/>
    </w:rPr>
  </w:style>
  <w:style w:type="paragraph" w:customStyle="1" w:styleId="244">
    <w:name w:val="纯文本1"/>
    <w:basedOn w:val="1"/>
    <w:qFormat/>
    <w:uiPriority w:val="0"/>
    <w:pPr>
      <w:adjustRightInd w:val="0"/>
      <w:textAlignment w:val="baseline"/>
    </w:pPr>
    <w:rPr>
      <w:rFonts w:ascii="宋体"/>
      <w:kern w:val="0"/>
    </w:rPr>
  </w:style>
  <w:style w:type="paragraph" w:customStyle="1" w:styleId="245">
    <w:name w:val="xl143"/>
    <w:basedOn w:val="1"/>
    <w:qFormat/>
    <w:uiPriority w:val="0"/>
    <w:pPr>
      <w:widowControl/>
      <w:pBdr>
        <w:top w:val="single" w:color="auto" w:sz="4" w:space="0"/>
        <w:left w:val="single" w:color="auto" w:sz="4" w:space="0"/>
        <w:bottom w:val="single" w:color="auto" w:sz="4" w:space="0"/>
      </w:pBdr>
      <w:spacing w:before="100" w:beforeAutospacing="1" w:after="100" w:afterAutospacing="1"/>
      <w:jc w:val="right"/>
    </w:pPr>
    <w:rPr>
      <w:rFonts w:ascii="宋体" w:hAnsi="宋体"/>
      <w:kern w:val="0"/>
      <w:sz w:val="20"/>
    </w:rPr>
  </w:style>
  <w:style w:type="paragraph" w:customStyle="1" w:styleId="246">
    <w:name w:val="(1)"/>
    <w:basedOn w:val="1"/>
    <w:qFormat/>
    <w:uiPriority w:val="0"/>
    <w:pPr>
      <w:tabs>
        <w:tab w:val="left" w:pos="573"/>
      </w:tabs>
      <w:adjustRightInd w:val="0"/>
      <w:snapToGrid w:val="0"/>
      <w:spacing w:before="80" w:after="100" w:line="240" w:lineRule="atLeast"/>
      <w:textAlignment w:val="baseline"/>
    </w:pPr>
    <w:rPr>
      <w:rFonts w:ascii="Arial" w:hAnsi="Arial"/>
      <w:kern w:val="44"/>
      <w:sz w:val="24"/>
      <w:szCs w:val="24"/>
    </w:rPr>
  </w:style>
  <w:style w:type="paragraph" w:customStyle="1" w:styleId="247">
    <w:name w:val="xl78"/>
    <w:basedOn w:val="1"/>
    <w:qFormat/>
    <w:uiPriority w:val="0"/>
    <w:pPr>
      <w:widowControl/>
      <w:pBdr>
        <w:top w:val="single" w:color="auto" w:sz="4" w:space="0"/>
        <w:left w:val="single" w:color="auto" w:sz="8" w:space="0"/>
        <w:bottom w:val="single" w:color="auto" w:sz="4" w:space="0"/>
        <w:right w:val="single" w:color="auto" w:sz="8" w:space="0"/>
      </w:pBdr>
      <w:shd w:val="clear" w:color="auto" w:fill="33CCCC"/>
      <w:spacing w:before="100" w:beforeAutospacing="1" w:after="100" w:afterAutospacing="1"/>
      <w:jc w:val="left"/>
      <w:textAlignment w:val="center"/>
    </w:pPr>
    <w:rPr>
      <w:rFonts w:ascii="Arial Unicode MS" w:hAnsi="Arial Unicode MS" w:eastAsia="Times New Roman"/>
      <w:kern w:val="0"/>
      <w:sz w:val="24"/>
    </w:rPr>
  </w:style>
  <w:style w:type="paragraph" w:customStyle="1" w:styleId="248">
    <w:name w:val="xl71"/>
    <w:basedOn w:val="1"/>
    <w:qFormat/>
    <w:uiPriority w:val="0"/>
    <w:pPr>
      <w:widowControl/>
      <w:pBdr>
        <w:top w:val="single" w:color="auto" w:sz="4" w:space="0"/>
        <w:left w:val="single" w:color="auto" w:sz="8" w:space="0"/>
        <w:bottom w:val="single" w:color="auto" w:sz="4" w:space="0"/>
      </w:pBdr>
      <w:shd w:val="clear" w:color="auto" w:fill="33CCCC"/>
      <w:spacing w:before="100" w:beforeAutospacing="1" w:after="100" w:afterAutospacing="1"/>
      <w:jc w:val="left"/>
      <w:textAlignment w:val="center"/>
    </w:pPr>
    <w:rPr>
      <w:rFonts w:ascii="Arial Unicode MS" w:hAnsi="Arial Unicode MS" w:eastAsia="Times New Roman"/>
      <w:kern w:val="0"/>
      <w:sz w:val="24"/>
    </w:rPr>
  </w:style>
  <w:style w:type="paragraph" w:customStyle="1" w:styleId="249">
    <w:name w:val="列出段落11"/>
    <w:basedOn w:val="1"/>
    <w:qFormat/>
    <w:uiPriority w:val="0"/>
    <w:pPr>
      <w:ind w:firstLine="420" w:firstLineChars="200"/>
    </w:pPr>
    <w:rPr>
      <w:rFonts w:ascii="Calibri" w:hAnsi="Calibri"/>
      <w:szCs w:val="22"/>
    </w:rPr>
  </w:style>
  <w:style w:type="paragraph" w:customStyle="1" w:styleId="250">
    <w:name w:val="xl109"/>
    <w:basedOn w:val="1"/>
    <w:qFormat/>
    <w:uiPriority w:val="0"/>
    <w:pPr>
      <w:widowControl/>
      <w:pBdr>
        <w:top w:val="single" w:color="auto" w:sz="8" w:space="0"/>
        <w:left w:val="single" w:color="auto" w:sz="4" w:space="0"/>
        <w:bottom w:val="single" w:color="auto" w:sz="4" w:space="0"/>
      </w:pBdr>
      <w:shd w:val="clear" w:color="auto" w:fill="339966"/>
      <w:spacing w:before="100" w:beforeAutospacing="1" w:after="100" w:afterAutospacing="1"/>
      <w:jc w:val="left"/>
      <w:textAlignment w:val="center"/>
    </w:pPr>
    <w:rPr>
      <w:rFonts w:ascii="Arial Unicode MS" w:hAnsi="Arial Unicode MS" w:eastAsia="Times New Roman"/>
      <w:kern w:val="0"/>
      <w:sz w:val="24"/>
    </w:rPr>
  </w:style>
  <w:style w:type="paragraph" w:customStyle="1" w:styleId="251">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252">
    <w:name w:val="xl18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kern w:val="0"/>
      <w:sz w:val="20"/>
    </w:rPr>
  </w:style>
  <w:style w:type="paragraph" w:customStyle="1" w:styleId="253">
    <w:name w:val="Char Char Char Char"/>
    <w:basedOn w:val="1"/>
    <w:semiHidden/>
    <w:qFormat/>
    <w:uiPriority w:val="0"/>
    <w:rPr>
      <w:szCs w:val="24"/>
    </w:rPr>
  </w:style>
  <w:style w:type="paragraph" w:customStyle="1" w:styleId="254">
    <w:name w:val="xl92"/>
    <w:basedOn w:val="1"/>
    <w:qFormat/>
    <w:uiPriority w:val="0"/>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jc w:val="left"/>
      <w:textAlignment w:val="center"/>
    </w:pPr>
    <w:rPr>
      <w:rFonts w:ascii="Arial Unicode MS" w:hAnsi="Arial Unicode MS" w:eastAsia="Times New Roman"/>
      <w:kern w:val="0"/>
      <w:sz w:val="24"/>
    </w:rPr>
  </w:style>
  <w:style w:type="paragraph" w:customStyle="1" w:styleId="255">
    <w:name w:val="xl183"/>
    <w:basedOn w:val="1"/>
    <w:qFormat/>
    <w:uiPriority w:val="0"/>
    <w:pPr>
      <w:widowControl/>
      <w:pBdr>
        <w:top w:val="single" w:color="auto" w:sz="4" w:space="0"/>
        <w:left w:val="single" w:color="auto" w:sz="8" w:space="0"/>
        <w:bottom w:val="single" w:color="auto" w:sz="4" w:space="0"/>
        <w:right w:val="single" w:color="auto" w:sz="4" w:space="0"/>
      </w:pBdr>
      <w:shd w:val="clear" w:color="auto" w:fill="FFCC99"/>
      <w:spacing w:before="100" w:beforeAutospacing="1" w:after="100" w:afterAutospacing="1"/>
      <w:jc w:val="center"/>
    </w:pPr>
    <w:rPr>
      <w:rFonts w:ascii="宋体" w:hAnsi="宋体"/>
      <w:kern w:val="0"/>
      <w:sz w:val="20"/>
    </w:rPr>
  </w:style>
  <w:style w:type="paragraph" w:customStyle="1" w:styleId="256">
    <w:name w:val="Simone"/>
    <w:basedOn w:val="1"/>
    <w:qFormat/>
    <w:uiPriority w:val="0"/>
    <w:pPr>
      <w:widowControl/>
      <w:jc w:val="left"/>
    </w:pPr>
    <w:rPr>
      <w:rFonts w:ascii="Arial" w:hAnsi="Arial" w:eastAsia="PMingLiU"/>
      <w:b/>
      <w:kern w:val="0"/>
      <w:sz w:val="24"/>
      <w:u w:val="single"/>
      <w:lang w:eastAsia="de-DE"/>
    </w:rPr>
  </w:style>
  <w:style w:type="paragraph" w:customStyle="1" w:styleId="257">
    <w:name w:val="xl126"/>
    <w:basedOn w:val="1"/>
    <w:qFormat/>
    <w:uiPriority w:val="0"/>
    <w:pPr>
      <w:widowControl/>
      <w:pBdr>
        <w:top w:val="single" w:color="auto" w:sz="4" w:space="0"/>
        <w:left w:val="single" w:color="auto" w:sz="4" w:space="0"/>
        <w:bottom w:val="single" w:color="auto" w:sz="8" w:space="0"/>
        <w:right w:val="single" w:color="auto" w:sz="8" w:space="0"/>
      </w:pBdr>
      <w:shd w:val="clear" w:color="auto" w:fill="FFCC99"/>
      <w:spacing w:before="100" w:beforeAutospacing="1" w:after="100" w:afterAutospacing="1"/>
      <w:jc w:val="center"/>
    </w:pPr>
    <w:rPr>
      <w:rFonts w:ascii="宋体" w:hAnsi="宋体"/>
      <w:kern w:val="0"/>
      <w:sz w:val="20"/>
    </w:rPr>
  </w:style>
  <w:style w:type="paragraph" w:customStyle="1" w:styleId="258">
    <w:name w:val="CM4"/>
    <w:basedOn w:val="73"/>
    <w:next w:val="73"/>
    <w:qFormat/>
    <w:uiPriority w:val="0"/>
    <w:pPr>
      <w:spacing w:line="528" w:lineRule="atLeast"/>
    </w:pPr>
    <w:rPr>
      <w:rFonts w:cs="Times New Roman"/>
      <w:color w:val="auto"/>
    </w:rPr>
  </w:style>
  <w:style w:type="paragraph" w:customStyle="1" w:styleId="259">
    <w:name w:val="xl79"/>
    <w:basedOn w:val="1"/>
    <w:qFormat/>
    <w:uiPriority w:val="0"/>
    <w:pPr>
      <w:widowControl/>
      <w:pBdr>
        <w:top w:val="single" w:color="auto" w:sz="4" w:space="0"/>
        <w:left w:val="single" w:color="auto" w:sz="8" w:space="0"/>
        <w:bottom w:val="single" w:color="auto" w:sz="4" w:space="0"/>
      </w:pBdr>
      <w:shd w:val="clear" w:color="auto" w:fill="00FFFF"/>
      <w:spacing w:before="100" w:beforeAutospacing="1" w:after="100" w:afterAutospacing="1"/>
      <w:jc w:val="left"/>
      <w:textAlignment w:val="center"/>
    </w:pPr>
    <w:rPr>
      <w:rFonts w:ascii="Arial Unicode MS" w:hAnsi="Arial Unicode MS" w:eastAsia="Times New Roman"/>
      <w:kern w:val="0"/>
      <w:sz w:val="24"/>
    </w:rPr>
  </w:style>
  <w:style w:type="paragraph" w:customStyle="1" w:styleId="260">
    <w:name w:val="xl290"/>
    <w:basedOn w:val="1"/>
    <w:qFormat/>
    <w:uiPriority w:val="0"/>
    <w:pPr>
      <w:widowControl/>
      <w:spacing w:before="100" w:beforeAutospacing="1" w:after="100" w:afterAutospacing="1"/>
      <w:jc w:val="center"/>
    </w:pPr>
    <w:rPr>
      <w:rFonts w:ascii="楷体" w:hAnsi="宋体" w:eastAsia="楷体"/>
      <w:kern w:val="0"/>
      <w:sz w:val="24"/>
      <w:szCs w:val="24"/>
    </w:rPr>
  </w:style>
  <w:style w:type="paragraph" w:customStyle="1" w:styleId="261">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Times New Roman"/>
      <w:kern w:val="0"/>
      <w:sz w:val="24"/>
    </w:rPr>
  </w:style>
  <w:style w:type="paragraph" w:customStyle="1" w:styleId="262">
    <w:name w:val="xl57"/>
    <w:basedOn w:val="1"/>
    <w:qFormat/>
    <w:uiPriority w:val="0"/>
    <w:pPr>
      <w:widowControl/>
      <w:pBdr>
        <w:top w:val="single" w:color="auto" w:sz="4" w:space="0"/>
        <w:left w:val="single" w:color="auto" w:sz="4" w:space="0"/>
        <w:right w:val="single" w:color="auto" w:sz="8" w:space="0"/>
      </w:pBdr>
      <w:spacing w:before="100" w:beforeAutospacing="1" w:after="100" w:afterAutospacing="1"/>
      <w:jc w:val="center"/>
    </w:pPr>
    <w:rPr>
      <w:rFonts w:ascii="Arial Unicode MS" w:hAnsi="Arial Unicode MS" w:eastAsia="Times New Roman"/>
      <w:kern w:val="0"/>
      <w:sz w:val="20"/>
    </w:rPr>
  </w:style>
  <w:style w:type="paragraph" w:customStyle="1" w:styleId="263">
    <w:name w:val="xl93"/>
    <w:basedOn w:val="1"/>
    <w:qFormat/>
    <w:uiPriority w:val="0"/>
    <w:pPr>
      <w:widowControl/>
      <w:pBdr>
        <w:top w:val="single" w:color="auto" w:sz="4" w:space="0"/>
        <w:left w:val="single" w:color="auto" w:sz="4" w:space="0"/>
        <w:bottom w:val="single" w:color="auto" w:sz="4" w:space="0"/>
      </w:pBdr>
      <w:shd w:val="clear" w:color="auto" w:fill="CCFFFF"/>
      <w:spacing w:before="100" w:beforeAutospacing="1" w:after="100" w:afterAutospacing="1"/>
      <w:jc w:val="left"/>
      <w:textAlignment w:val="center"/>
    </w:pPr>
    <w:rPr>
      <w:rFonts w:ascii="Arial Unicode MS" w:hAnsi="Arial Unicode MS" w:eastAsia="Times New Roman"/>
      <w:kern w:val="0"/>
      <w:sz w:val="24"/>
    </w:rPr>
  </w:style>
  <w:style w:type="paragraph" w:customStyle="1" w:styleId="264">
    <w:name w:val="xl182"/>
    <w:basedOn w:val="1"/>
    <w:qFormat/>
    <w:uiPriority w:val="0"/>
    <w:pPr>
      <w:widowControl/>
      <w:pBdr>
        <w:top w:val="single" w:color="auto" w:sz="4" w:space="0"/>
        <w:left w:val="single" w:color="auto" w:sz="4" w:space="0"/>
        <w:bottom w:val="single" w:color="auto" w:sz="4" w:space="0"/>
        <w:right w:val="single" w:color="auto" w:sz="8" w:space="0"/>
      </w:pBdr>
      <w:shd w:val="clear" w:color="auto" w:fill="FFCC99"/>
      <w:spacing w:before="100" w:beforeAutospacing="1" w:after="100" w:afterAutospacing="1"/>
      <w:jc w:val="center"/>
    </w:pPr>
    <w:rPr>
      <w:rFonts w:ascii="宋体" w:hAnsi="宋体"/>
      <w:kern w:val="0"/>
      <w:sz w:val="20"/>
    </w:rPr>
  </w:style>
  <w:style w:type="paragraph" w:customStyle="1" w:styleId="265">
    <w:name w:val="xl173"/>
    <w:basedOn w:val="1"/>
    <w:qFormat/>
    <w:uiPriority w:val="0"/>
    <w:pPr>
      <w:widowControl/>
      <w:pBdr>
        <w:top w:val="single" w:color="auto" w:sz="4" w:space="0"/>
        <w:left w:val="single" w:color="auto" w:sz="4" w:space="0"/>
        <w:bottom w:val="single" w:color="auto" w:sz="8" w:space="0"/>
      </w:pBdr>
      <w:shd w:val="clear" w:color="auto" w:fill="FFCC99"/>
      <w:spacing w:before="100" w:beforeAutospacing="1" w:after="100" w:afterAutospacing="1"/>
      <w:jc w:val="center"/>
    </w:pPr>
    <w:rPr>
      <w:rFonts w:ascii="宋体" w:hAnsi="宋体"/>
      <w:kern w:val="0"/>
      <w:sz w:val="20"/>
    </w:rPr>
  </w:style>
  <w:style w:type="paragraph" w:customStyle="1" w:styleId="266">
    <w:name w:val="font9"/>
    <w:basedOn w:val="1"/>
    <w:qFormat/>
    <w:uiPriority w:val="0"/>
    <w:pPr>
      <w:widowControl/>
      <w:spacing w:before="100" w:beforeAutospacing="1" w:after="100" w:afterAutospacing="1"/>
      <w:jc w:val="left"/>
    </w:pPr>
    <w:rPr>
      <w:rFonts w:eastAsia="Times New Roman"/>
      <w:color w:val="0000FF"/>
      <w:kern w:val="0"/>
      <w:sz w:val="22"/>
    </w:rPr>
  </w:style>
  <w:style w:type="paragraph" w:customStyle="1" w:styleId="267">
    <w:name w:val="xl178"/>
    <w:basedOn w:val="1"/>
    <w:qFormat/>
    <w:uiPriority w:val="0"/>
    <w:pPr>
      <w:widowControl/>
      <w:pBdr>
        <w:left w:val="single" w:color="auto" w:sz="4" w:space="0"/>
        <w:bottom w:val="single" w:color="auto" w:sz="4" w:space="0"/>
        <w:right w:val="single" w:color="auto" w:sz="8" w:space="0"/>
      </w:pBdr>
      <w:spacing w:before="100" w:beforeAutospacing="1" w:after="100" w:afterAutospacing="1"/>
      <w:jc w:val="center"/>
    </w:pPr>
    <w:rPr>
      <w:rFonts w:ascii="宋体" w:hAnsi="宋体"/>
      <w:kern w:val="0"/>
      <w:sz w:val="20"/>
    </w:rPr>
  </w:style>
  <w:style w:type="paragraph" w:customStyle="1" w:styleId="268">
    <w:name w:val="xl3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269">
    <w:name w:val="标准"/>
    <w:basedOn w:val="1"/>
    <w:qFormat/>
    <w:uiPriority w:val="0"/>
    <w:pPr>
      <w:autoSpaceDE w:val="0"/>
      <w:autoSpaceDN w:val="0"/>
      <w:adjustRightInd w:val="0"/>
      <w:spacing w:line="480" w:lineRule="exact"/>
      <w:textAlignment w:val="baseline"/>
    </w:pPr>
    <w:rPr>
      <w:kern w:val="0"/>
      <w:sz w:val="24"/>
    </w:rPr>
  </w:style>
  <w:style w:type="paragraph" w:customStyle="1" w:styleId="270">
    <w:name w:val="font1"/>
    <w:basedOn w:val="1"/>
    <w:qFormat/>
    <w:uiPriority w:val="0"/>
    <w:pPr>
      <w:widowControl/>
      <w:spacing w:before="100" w:beforeAutospacing="1" w:after="100" w:afterAutospacing="1"/>
      <w:jc w:val="left"/>
    </w:pPr>
    <w:rPr>
      <w:rFonts w:ascii="宋体" w:hAnsi="宋体"/>
      <w:kern w:val="0"/>
      <w:sz w:val="28"/>
      <w:lang w:eastAsia="en-US"/>
    </w:rPr>
  </w:style>
  <w:style w:type="paragraph" w:customStyle="1" w:styleId="271">
    <w:name w:val="我的正文格式"/>
    <w:basedOn w:val="1"/>
    <w:next w:val="1"/>
    <w:qFormat/>
    <w:uiPriority w:val="0"/>
    <w:pPr>
      <w:snapToGrid w:val="0"/>
      <w:spacing w:line="360" w:lineRule="auto"/>
    </w:pPr>
    <w:rPr>
      <w:kern w:val="16"/>
      <w:sz w:val="24"/>
      <w:szCs w:val="24"/>
    </w:rPr>
  </w:style>
  <w:style w:type="paragraph" w:customStyle="1" w:styleId="272">
    <w:name w:val="xl53"/>
    <w:basedOn w:val="1"/>
    <w:qFormat/>
    <w:uiPriority w:val="0"/>
    <w:pPr>
      <w:widowControl/>
      <w:pBdr>
        <w:top w:val="single" w:color="auto" w:sz="4" w:space="0"/>
        <w:left w:val="single" w:color="auto" w:sz="8" w:space="0"/>
        <w:right w:val="single" w:color="auto" w:sz="4" w:space="0"/>
      </w:pBdr>
      <w:spacing w:before="100" w:beforeAutospacing="1" w:after="100" w:afterAutospacing="1"/>
      <w:jc w:val="center"/>
    </w:pPr>
    <w:rPr>
      <w:rFonts w:ascii="Arial Unicode MS" w:hAnsi="Arial Unicode MS" w:eastAsia="Times New Roman"/>
      <w:kern w:val="0"/>
      <w:sz w:val="20"/>
    </w:rPr>
  </w:style>
  <w:style w:type="paragraph" w:customStyle="1" w:styleId="273">
    <w:name w:val="Char Char Char Char Char Char Char Char Char Char Char Char Char1"/>
    <w:basedOn w:val="1"/>
    <w:qFormat/>
    <w:uiPriority w:val="0"/>
    <w:rPr>
      <w:szCs w:val="24"/>
    </w:rPr>
  </w:style>
  <w:style w:type="paragraph" w:customStyle="1" w:styleId="274">
    <w:name w:val="标题1"/>
    <w:basedOn w:val="5"/>
    <w:qFormat/>
    <w:uiPriority w:val="0"/>
    <w:pPr>
      <w:keepNext w:val="0"/>
      <w:keepLines w:val="0"/>
      <w:adjustRightInd w:val="0"/>
      <w:spacing w:before="0" w:after="0" w:line="500" w:lineRule="atLeast"/>
      <w:textAlignment w:val="baseline"/>
    </w:pPr>
    <w:rPr>
      <w:spacing w:val="0"/>
      <w:sz w:val="28"/>
    </w:rPr>
  </w:style>
  <w:style w:type="paragraph" w:customStyle="1" w:styleId="275">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Times New Roman"/>
      <w:kern w:val="0"/>
      <w:sz w:val="20"/>
    </w:rPr>
  </w:style>
  <w:style w:type="paragraph" w:customStyle="1" w:styleId="276">
    <w:name w:val="表格"/>
    <w:basedOn w:val="1"/>
    <w:qFormat/>
    <w:uiPriority w:val="0"/>
    <w:pPr>
      <w:adjustRightInd w:val="0"/>
      <w:snapToGrid w:val="0"/>
      <w:spacing w:line="360" w:lineRule="atLeast"/>
      <w:jc w:val="center"/>
    </w:pPr>
  </w:style>
  <w:style w:type="paragraph" w:customStyle="1" w:styleId="277">
    <w:name w:val="tll"/>
    <w:basedOn w:val="1"/>
    <w:qFormat/>
    <w:uiPriority w:val="0"/>
    <w:pPr>
      <w:autoSpaceDE w:val="0"/>
      <w:autoSpaceDN w:val="0"/>
      <w:adjustRightInd w:val="0"/>
      <w:jc w:val="left"/>
      <w:textAlignment w:val="baseline"/>
    </w:pPr>
    <w:rPr>
      <w:rFonts w:ascii="仿宋_GB2312" w:hAnsi="Arial" w:eastAsia="仿宋_GB2312"/>
      <w:kern w:val="0"/>
    </w:rPr>
  </w:style>
  <w:style w:type="paragraph" w:customStyle="1" w:styleId="278">
    <w:name w:val="xl124"/>
    <w:basedOn w:val="1"/>
    <w:qFormat/>
    <w:uiPriority w:val="0"/>
    <w:pPr>
      <w:widowControl/>
      <w:pBdr>
        <w:top w:val="single" w:color="auto" w:sz="4" w:space="0"/>
        <w:bottom w:val="single" w:color="auto" w:sz="4" w:space="0"/>
        <w:right w:val="single" w:color="auto" w:sz="8" w:space="0"/>
      </w:pBdr>
      <w:spacing w:before="100" w:beforeAutospacing="1" w:after="100" w:afterAutospacing="1"/>
      <w:jc w:val="center"/>
    </w:pPr>
    <w:rPr>
      <w:rFonts w:ascii="宋体" w:hAnsi="宋体"/>
      <w:kern w:val="0"/>
      <w:sz w:val="20"/>
    </w:rPr>
  </w:style>
  <w:style w:type="paragraph" w:customStyle="1" w:styleId="279">
    <w:name w:val="xl24"/>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Arial Unicode MS" w:hAnsi="Arial Unicode MS" w:eastAsia="Times New Roman"/>
      <w:kern w:val="0"/>
      <w:sz w:val="20"/>
    </w:rPr>
  </w:style>
  <w:style w:type="paragraph" w:customStyle="1" w:styleId="280">
    <w:name w:val="Fliestext/Aufz."/>
    <w:basedOn w:val="1"/>
    <w:qFormat/>
    <w:uiPriority w:val="0"/>
    <w:pPr>
      <w:widowControl/>
      <w:overflowPunct w:val="0"/>
      <w:autoSpaceDE w:val="0"/>
      <w:autoSpaceDN w:val="0"/>
      <w:adjustRightInd w:val="0"/>
      <w:spacing w:after="120"/>
      <w:textAlignment w:val="baseline"/>
    </w:pPr>
    <w:rPr>
      <w:rFonts w:ascii="Arial" w:hAnsi="Arial" w:eastAsia="MS Mincho"/>
      <w:kern w:val="0"/>
      <w:sz w:val="22"/>
      <w:lang w:val="de-DE" w:eastAsia="ja-JP"/>
    </w:rPr>
  </w:style>
  <w:style w:type="paragraph" w:customStyle="1" w:styleId="281">
    <w:name w:val="!竖表标"/>
    <w:next w:val="102"/>
    <w:qFormat/>
    <w:uiPriority w:val="0"/>
    <w:pPr>
      <w:tabs>
        <w:tab w:val="center" w:pos="4200"/>
        <w:tab w:val="right" w:pos="8295"/>
      </w:tabs>
      <w:adjustRightInd w:val="0"/>
      <w:snapToGrid w:val="0"/>
    </w:pPr>
    <w:rPr>
      <w:rFonts w:ascii="宋体" w:hAnsi="宋体" w:eastAsia="宋体" w:cs="Times New Roman"/>
      <w:kern w:val="2"/>
      <w:sz w:val="28"/>
      <w:lang w:val="en-US" w:eastAsia="zh-CN" w:bidi="ar-SA"/>
    </w:rPr>
  </w:style>
  <w:style w:type="paragraph" w:customStyle="1" w:styleId="282">
    <w:name w:val="xl74"/>
    <w:basedOn w:val="1"/>
    <w:qFormat/>
    <w:uiPriority w:val="0"/>
    <w:pPr>
      <w:widowControl/>
      <w:pBdr>
        <w:top w:val="single" w:color="auto" w:sz="4" w:space="0"/>
        <w:left w:val="single" w:color="auto" w:sz="4" w:space="0"/>
        <w:bottom w:val="single" w:color="auto" w:sz="4" w:space="0"/>
        <w:right w:val="single" w:color="auto" w:sz="8" w:space="0"/>
      </w:pBdr>
      <w:shd w:val="clear" w:color="auto" w:fill="33CCCC"/>
      <w:spacing w:before="100" w:beforeAutospacing="1" w:after="100" w:afterAutospacing="1"/>
      <w:jc w:val="left"/>
      <w:textAlignment w:val="center"/>
    </w:pPr>
    <w:rPr>
      <w:rFonts w:ascii="Arial Unicode MS" w:hAnsi="Arial Unicode MS" w:eastAsia="Times New Roman"/>
      <w:kern w:val="0"/>
      <w:sz w:val="24"/>
    </w:rPr>
  </w:style>
  <w:style w:type="paragraph" w:customStyle="1" w:styleId="283">
    <w:name w:val="修订1"/>
    <w:qFormat/>
    <w:uiPriority w:val="0"/>
    <w:rPr>
      <w:rFonts w:ascii="Times New Roman" w:hAnsi="Times New Roman" w:eastAsia="宋体" w:cs="Times New Roman"/>
      <w:kern w:val="2"/>
      <w:sz w:val="21"/>
      <w:lang w:val="en-US" w:eastAsia="zh-CN" w:bidi="ar-SA"/>
    </w:rPr>
  </w:style>
  <w:style w:type="paragraph" w:customStyle="1" w:styleId="284">
    <w:name w:val="Char2"/>
    <w:basedOn w:val="1"/>
    <w:qFormat/>
    <w:uiPriority w:val="0"/>
    <w:rPr>
      <w:szCs w:val="24"/>
    </w:rPr>
  </w:style>
  <w:style w:type="paragraph" w:customStyle="1" w:styleId="285">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286">
    <w:name w:val="xl184"/>
    <w:basedOn w:val="1"/>
    <w:qFormat/>
    <w:uiPriority w:val="0"/>
    <w:pPr>
      <w:widowControl/>
      <w:pBdr>
        <w:top w:val="single" w:color="auto" w:sz="4" w:space="0"/>
        <w:bottom w:val="single" w:color="auto" w:sz="4" w:space="0"/>
        <w:right w:val="single" w:color="auto" w:sz="8" w:space="0"/>
      </w:pBdr>
      <w:shd w:val="clear" w:color="auto" w:fill="FFCC99"/>
      <w:spacing w:before="100" w:beforeAutospacing="1" w:after="100" w:afterAutospacing="1"/>
      <w:jc w:val="center"/>
    </w:pPr>
    <w:rPr>
      <w:rFonts w:ascii="宋体" w:hAnsi="宋体"/>
      <w:kern w:val="0"/>
      <w:sz w:val="20"/>
    </w:rPr>
  </w:style>
  <w:style w:type="paragraph" w:customStyle="1" w:styleId="287">
    <w:name w:val="xl154"/>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right"/>
    </w:pPr>
    <w:rPr>
      <w:rFonts w:ascii="宋体" w:hAnsi="宋体"/>
      <w:kern w:val="0"/>
      <w:sz w:val="20"/>
    </w:rPr>
  </w:style>
  <w:style w:type="paragraph" w:customStyle="1" w:styleId="288">
    <w:name w:val="xl128"/>
    <w:basedOn w:val="1"/>
    <w:qFormat/>
    <w:uiPriority w:val="0"/>
    <w:pPr>
      <w:widowControl/>
      <w:pBdr>
        <w:top w:val="single" w:color="auto" w:sz="4" w:space="0"/>
        <w:bottom w:val="single" w:color="auto" w:sz="4" w:space="0"/>
        <w:right w:val="single" w:color="auto" w:sz="8" w:space="0"/>
      </w:pBdr>
      <w:shd w:val="clear" w:color="auto" w:fill="FFCC99"/>
      <w:spacing w:before="100" w:beforeAutospacing="1" w:after="100" w:afterAutospacing="1"/>
      <w:jc w:val="center"/>
    </w:pPr>
    <w:rPr>
      <w:rFonts w:ascii="宋体" w:hAnsi="宋体"/>
      <w:kern w:val="0"/>
      <w:sz w:val="20"/>
    </w:rPr>
  </w:style>
  <w:style w:type="paragraph" w:customStyle="1" w:styleId="289">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290">
    <w:name w:val="xl123"/>
    <w:basedOn w:val="1"/>
    <w:qFormat/>
    <w:uiPriority w:val="0"/>
    <w:pPr>
      <w:widowControl/>
      <w:pBdr>
        <w:top w:val="single" w:color="auto" w:sz="4" w:space="0"/>
        <w:bottom w:val="single" w:color="auto" w:sz="4" w:space="0"/>
        <w:right w:val="single" w:color="auto" w:sz="8" w:space="0"/>
      </w:pBdr>
      <w:spacing w:before="100" w:beforeAutospacing="1" w:after="100" w:afterAutospacing="1"/>
      <w:jc w:val="center"/>
    </w:pPr>
    <w:rPr>
      <w:rFonts w:ascii="宋体" w:hAnsi="宋体"/>
      <w:kern w:val="0"/>
      <w:sz w:val="20"/>
    </w:rPr>
  </w:style>
  <w:style w:type="paragraph" w:customStyle="1" w:styleId="291">
    <w:name w:val="A"/>
    <w:basedOn w:val="1"/>
    <w:qFormat/>
    <w:uiPriority w:val="0"/>
    <w:pPr>
      <w:adjustRightInd w:val="0"/>
      <w:spacing w:line="480" w:lineRule="atLeast"/>
      <w:jc w:val="center"/>
      <w:textAlignment w:val="baseline"/>
    </w:pPr>
    <w:rPr>
      <w:rFonts w:ascii="宋体"/>
      <w:kern w:val="0"/>
      <w:sz w:val="32"/>
    </w:rPr>
  </w:style>
  <w:style w:type="paragraph" w:customStyle="1" w:styleId="292">
    <w:name w:val="xl127"/>
    <w:basedOn w:val="1"/>
    <w:qFormat/>
    <w:uiPriority w:val="0"/>
    <w:pPr>
      <w:widowControl/>
      <w:pBdr>
        <w:top w:val="single" w:color="auto" w:sz="8" w:space="0"/>
        <w:bottom w:val="single" w:color="auto" w:sz="4" w:space="0"/>
        <w:right w:val="single" w:color="auto" w:sz="8" w:space="0"/>
      </w:pBdr>
      <w:spacing w:before="100" w:beforeAutospacing="1" w:after="100" w:afterAutospacing="1"/>
      <w:jc w:val="center"/>
    </w:pPr>
    <w:rPr>
      <w:rFonts w:ascii="宋体" w:hAnsi="宋体"/>
      <w:kern w:val="0"/>
      <w:sz w:val="20"/>
    </w:rPr>
  </w:style>
  <w:style w:type="paragraph" w:customStyle="1" w:styleId="293">
    <w:name w:val="特点标题"/>
    <w:basedOn w:val="1"/>
    <w:next w:val="26"/>
    <w:qFormat/>
    <w:uiPriority w:val="0"/>
    <w:pPr>
      <w:adjustRightInd w:val="0"/>
      <w:spacing w:line="360" w:lineRule="auto"/>
      <w:ind w:firstLine="564"/>
      <w:textAlignment w:val="baseline"/>
    </w:pPr>
    <w:rPr>
      <w:rFonts w:ascii="宋体"/>
      <w:kern w:val="0"/>
      <w:sz w:val="28"/>
    </w:rPr>
  </w:style>
  <w:style w:type="paragraph" w:customStyle="1" w:styleId="294">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Times New Roman"/>
      <w:color w:val="000000"/>
      <w:kern w:val="0"/>
      <w:sz w:val="24"/>
    </w:rPr>
  </w:style>
  <w:style w:type="paragraph" w:customStyle="1" w:styleId="295">
    <w:name w:val="样式3"/>
    <w:basedOn w:val="6"/>
    <w:qFormat/>
    <w:uiPriority w:val="0"/>
  </w:style>
  <w:style w:type="paragraph" w:customStyle="1" w:styleId="296">
    <w:name w:val="xl29"/>
    <w:basedOn w:val="1"/>
    <w:qFormat/>
    <w:uiPriority w:val="0"/>
    <w:pPr>
      <w:widowControl/>
      <w:pBdr>
        <w:left w:val="single" w:color="auto" w:sz="4" w:space="0"/>
        <w:right w:val="single" w:color="auto" w:sz="4" w:space="0"/>
      </w:pBdr>
      <w:spacing w:before="100" w:beforeAutospacing="1" w:after="100" w:afterAutospacing="1"/>
      <w:jc w:val="center"/>
    </w:pPr>
    <w:rPr>
      <w:rFonts w:ascii="Arial Unicode MS" w:hAnsi="Arial Unicode MS" w:eastAsia="Times New Roman"/>
      <w:kern w:val="0"/>
      <w:sz w:val="24"/>
    </w:rPr>
  </w:style>
  <w:style w:type="paragraph" w:customStyle="1" w:styleId="297">
    <w:name w:val="font6"/>
    <w:basedOn w:val="1"/>
    <w:qFormat/>
    <w:uiPriority w:val="0"/>
    <w:pPr>
      <w:widowControl/>
      <w:spacing w:before="100" w:beforeAutospacing="1" w:after="100" w:afterAutospacing="1"/>
      <w:jc w:val="left"/>
    </w:pPr>
    <w:rPr>
      <w:kern w:val="0"/>
      <w:sz w:val="28"/>
      <w:lang w:eastAsia="en-US"/>
    </w:rPr>
  </w:style>
  <w:style w:type="paragraph" w:customStyle="1" w:styleId="298">
    <w:name w:val="xl3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299">
    <w:name w:val="xl83"/>
    <w:basedOn w:val="1"/>
    <w:qFormat/>
    <w:uiPriority w:val="0"/>
    <w:pPr>
      <w:widowControl/>
      <w:pBdr>
        <w:top w:val="single" w:color="auto" w:sz="4" w:space="0"/>
        <w:bottom w:val="single" w:color="auto" w:sz="4" w:space="0"/>
        <w:right w:val="single" w:color="auto" w:sz="4" w:space="0"/>
      </w:pBdr>
      <w:shd w:val="clear" w:color="auto" w:fill="00FFFF"/>
      <w:spacing w:before="100" w:beforeAutospacing="1" w:after="100" w:afterAutospacing="1"/>
      <w:jc w:val="left"/>
      <w:textAlignment w:val="center"/>
    </w:pPr>
    <w:rPr>
      <w:rFonts w:ascii="Arial Unicode MS" w:hAnsi="Arial Unicode MS" w:eastAsia="Times New Roman"/>
      <w:kern w:val="0"/>
      <w:sz w:val="24"/>
    </w:rPr>
  </w:style>
  <w:style w:type="paragraph" w:customStyle="1" w:styleId="300">
    <w:name w:val="xl188"/>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kern w:val="0"/>
      <w:sz w:val="20"/>
    </w:rPr>
  </w:style>
  <w:style w:type="paragraph" w:customStyle="1" w:styleId="301">
    <w:name w:val="xl51"/>
    <w:basedOn w:val="1"/>
    <w:autoRedefine/>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Times New Roman"/>
      <w:kern w:val="0"/>
      <w:sz w:val="20"/>
    </w:rPr>
  </w:style>
  <w:style w:type="paragraph" w:customStyle="1" w:styleId="302">
    <w:name w:val="xl120"/>
    <w:basedOn w:val="1"/>
    <w:qFormat/>
    <w:uiPriority w:val="0"/>
    <w:pPr>
      <w:widowControl/>
      <w:pBdr>
        <w:top w:val="single" w:color="auto" w:sz="4" w:space="0"/>
        <w:left w:val="single" w:color="auto" w:sz="4" w:space="0"/>
        <w:bottom w:val="single" w:color="auto" w:sz="8" w:space="0"/>
      </w:pBdr>
      <w:shd w:val="clear" w:color="auto" w:fill="FFCC99"/>
      <w:spacing w:before="100" w:beforeAutospacing="1" w:after="100" w:afterAutospacing="1"/>
      <w:jc w:val="center"/>
    </w:pPr>
    <w:rPr>
      <w:rFonts w:ascii="宋体" w:hAnsi="宋体"/>
      <w:color w:val="000000"/>
      <w:kern w:val="0"/>
      <w:sz w:val="20"/>
    </w:rPr>
  </w:style>
  <w:style w:type="paragraph" w:customStyle="1" w:styleId="303">
    <w:name w:val="xl68"/>
    <w:basedOn w:val="1"/>
    <w:qFormat/>
    <w:uiPriority w:val="0"/>
    <w:pPr>
      <w:widowControl/>
      <w:pBdr>
        <w:bottom w:val="single" w:color="auto" w:sz="8" w:space="0"/>
        <w:right w:val="single" w:color="auto" w:sz="8" w:space="0"/>
      </w:pBdr>
      <w:spacing w:before="100" w:beforeAutospacing="1" w:after="100" w:afterAutospacing="1"/>
      <w:jc w:val="center"/>
    </w:pPr>
    <w:rPr>
      <w:rFonts w:ascii="Arial Unicode MS" w:hAnsi="Arial Unicode MS" w:eastAsia="Times New Roman"/>
      <w:kern w:val="0"/>
      <w:sz w:val="20"/>
    </w:rPr>
  </w:style>
  <w:style w:type="paragraph" w:customStyle="1" w:styleId="304">
    <w:name w:val="xl163"/>
    <w:basedOn w:val="1"/>
    <w:qFormat/>
    <w:uiPriority w:val="0"/>
    <w:pPr>
      <w:widowControl/>
      <w:pBdr>
        <w:top w:val="single" w:color="auto" w:sz="8" w:space="0"/>
        <w:left w:val="single" w:color="auto" w:sz="8" w:space="0"/>
        <w:bottom w:val="single" w:color="auto" w:sz="4" w:space="0"/>
        <w:right w:val="single" w:color="auto" w:sz="4" w:space="0"/>
      </w:pBdr>
      <w:shd w:val="clear" w:color="auto" w:fill="FFCC99"/>
      <w:spacing w:before="100" w:beforeAutospacing="1" w:after="100" w:afterAutospacing="1"/>
      <w:jc w:val="center"/>
    </w:pPr>
    <w:rPr>
      <w:rFonts w:ascii="宋体" w:hAnsi="宋体"/>
      <w:kern w:val="0"/>
      <w:sz w:val="20"/>
    </w:rPr>
  </w:style>
  <w:style w:type="paragraph" w:customStyle="1" w:styleId="305">
    <w:name w:val="font0"/>
    <w:basedOn w:val="1"/>
    <w:qFormat/>
    <w:uiPriority w:val="0"/>
    <w:pPr>
      <w:widowControl/>
      <w:spacing w:before="100" w:beforeAutospacing="1" w:after="100" w:afterAutospacing="1"/>
      <w:jc w:val="left"/>
    </w:pPr>
    <w:rPr>
      <w:rFonts w:ascii="宋体" w:hAnsi="宋体"/>
      <w:kern w:val="0"/>
      <w:sz w:val="28"/>
      <w:lang w:eastAsia="en-US"/>
    </w:rPr>
  </w:style>
  <w:style w:type="paragraph" w:customStyle="1" w:styleId="306">
    <w:name w:val="xl141"/>
    <w:basedOn w:val="1"/>
    <w:qFormat/>
    <w:uiPriority w:val="0"/>
    <w:pPr>
      <w:widowControl/>
      <w:pBdr>
        <w:bottom w:val="single" w:color="auto" w:sz="4" w:space="0"/>
        <w:right w:val="single" w:color="auto" w:sz="8" w:space="0"/>
      </w:pBdr>
      <w:spacing w:before="100" w:beforeAutospacing="1" w:after="100" w:afterAutospacing="1"/>
      <w:jc w:val="center"/>
    </w:pPr>
    <w:rPr>
      <w:rFonts w:ascii="宋体" w:hAnsi="宋体"/>
      <w:kern w:val="0"/>
      <w:sz w:val="20"/>
    </w:rPr>
  </w:style>
  <w:style w:type="paragraph" w:customStyle="1" w:styleId="307">
    <w:name w:val="文4"/>
    <w:basedOn w:val="1"/>
    <w:qFormat/>
    <w:uiPriority w:val="0"/>
    <w:pPr>
      <w:adjustRightInd w:val="0"/>
      <w:spacing w:line="500" w:lineRule="atLeast"/>
      <w:textAlignment w:val="baseline"/>
    </w:pPr>
    <w:rPr>
      <w:kern w:val="0"/>
      <w:sz w:val="28"/>
    </w:rPr>
  </w:style>
  <w:style w:type="paragraph" w:customStyle="1" w:styleId="308">
    <w:name w:val="xl2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Arial Unicode MS" w:hAnsi="Arial Unicode MS" w:eastAsia="Times New Roman"/>
      <w:kern w:val="0"/>
      <w:sz w:val="20"/>
    </w:rPr>
  </w:style>
  <w:style w:type="paragraph" w:customStyle="1" w:styleId="309">
    <w:name w:val="xl48"/>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Times New Roman"/>
      <w:kern w:val="0"/>
      <w:sz w:val="20"/>
    </w:rPr>
  </w:style>
  <w:style w:type="paragraph" w:customStyle="1" w:styleId="310">
    <w:name w:val="xl144"/>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right"/>
    </w:pPr>
    <w:rPr>
      <w:rFonts w:ascii="宋体" w:hAnsi="宋体"/>
      <w:kern w:val="0"/>
      <w:sz w:val="20"/>
    </w:rPr>
  </w:style>
  <w:style w:type="paragraph" w:customStyle="1" w:styleId="311">
    <w:name w:val="xl191"/>
    <w:basedOn w:val="1"/>
    <w:qFormat/>
    <w:uiPriority w:val="0"/>
    <w:pPr>
      <w:widowControl/>
      <w:pBdr>
        <w:top w:val="single" w:color="auto" w:sz="4" w:space="0"/>
        <w:left w:val="single" w:color="auto" w:sz="4" w:space="0"/>
        <w:bottom w:val="single" w:color="auto" w:sz="4" w:space="0"/>
      </w:pBdr>
      <w:shd w:val="clear" w:color="auto" w:fill="FFCC99"/>
      <w:spacing w:before="100" w:beforeAutospacing="1" w:after="100" w:afterAutospacing="1"/>
      <w:jc w:val="center"/>
    </w:pPr>
    <w:rPr>
      <w:rFonts w:ascii="宋体" w:hAnsi="宋体"/>
      <w:kern w:val="0"/>
      <w:sz w:val="20"/>
    </w:rPr>
  </w:style>
  <w:style w:type="paragraph" w:customStyle="1" w:styleId="312">
    <w:name w:val="日期1"/>
    <w:basedOn w:val="1"/>
    <w:next w:val="1"/>
    <w:qFormat/>
    <w:uiPriority w:val="0"/>
    <w:pPr>
      <w:adjustRightInd w:val="0"/>
      <w:textAlignment w:val="baseline"/>
    </w:pPr>
    <w:rPr>
      <w:sz w:val="28"/>
    </w:rPr>
  </w:style>
  <w:style w:type="paragraph" w:customStyle="1" w:styleId="313">
    <w:name w:val="样式 标题3 + 行距: 1.5 倍行距"/>
    <w:basedOn w:val="314"/>
    <w:qFormat/>
    <w:uiPriority w:val="0"/>
    <w:pPr>
      <w:keepNext w:val="0"/>
      <w:tabs>
        <w:tab w:val="left" w:pos="720"/>
        <w:tab w:val="left" w:pos="840"/>
        <w:tab w:val="left" w:pos="1080"/>
        <w:tab w:val="left" w:pos="1418"/>
      </w:tabs>
      <w:ind w:left="1418" w:hanging="567"/>
    </w:pPr>
    <w:rPr>
      <w:rFonts w:cs="宋体"/>
    </w:rPr>
  </w:style>
  <w:style w:type="paragraph" w:customStyle="1" w:styleId="314">
    <w:name w:val="标题3"/>
    <w:basedOn w:val="8"/>
    <w:qFormat/>
    <w:uiPriority w:val="0"/>
    <w:pPr>
      <w:keepLines w:val="0"/>
      <w:tabs>
        <w:tab w:val="left" w:pos="840"/>
        <w:tab w:val="left" w:pos="1080"/>
      </w:tabs>
      <w:adjustRightInd w:val="0"/>
      <w:spacing w:before="0" w:after="0" w:line="360" w:lineRule="auto"/>
      <w:textAlignment w:val="baseline"/>
    </w:pPr>
    <w:rPr>
      <w:b w:val="0"/>
      <w:spacing w:val="0"/>
      <w:kern w:val="0"/>
      <w:sz w:val="24"/>
    </w:rPr>
  </w:style>
  <w:style w:type="paragraph" w:customStyle="1" w:styleId="315">
    <w:name w:val="xl70"/>
    <w:basedOn w:val="1"/>
    <w:qFormat/>
    <w:uiPriority w:val="0"/>
    <w:pPr>
      <w:widowControl/>
      <w:pBdr>
        <w:left w:val="single" w:color="auto" w:sz="8" w:space="0"/>
        <w:bottom w:val="single" w:color="auto" w:sz="4" w:space="0"/>
        <w:right w:val="single" w:color="auto" w:sz="8" w:space="0"/>
      </w:pBdr>
      <w:shd w:val="clear" w:color="auto" w:fill="33CCCC"/>
      <w:spacing w:before="100" w:beforeAutospacing="1" w:after="100" w:afterAutospacing="1"/>
      <w:jc w:val="left"/>
      <w:textAlignment w:val="center"/>
    </w:pPr>
    <w:rPr>
      <w:rFonts w:ascii="Arial Unicode MS" w:hAnsi="Arial Unicode MS" w:eastAsia="Times New Roman"/>
      <w:kern w:val="0"/>
      <w:sz w:val="24"/>
    </w:rPr>
  </w:style>
  <w:style w:type="paragraph" w:customStyle="1" w:styleId="316">
    <w:name w:val="xl153"/>
    <w:basedOn w:val="1"/>
    <w:qFormat/>
    <w:uiPriority w:val="0"/>
    <w:pPr>
      <w:widowControl/>
      <w:pBdr>
        <w:top w:val="single" w:color="auto" w:sz="4" w:space="0"/>
        <w:left w:val="single" w:color="auto" w:sz="4" w:space="0"/>
        <w:bottom w:val="single" w:color="auto" w:sz="4" w:space="0"/>
      </w:pBdr>
      <w:spacing w:before="100" w:beforeAutospacing="1" w:after="100" w:afterAutospacing="1"/>
      <w:jc w:val="right"/>
    </w:pPr>
    <w:rPr>
      <w:rFonts w:ascii="宋体" w:hAnsi="宋体"/>
      <w:kern w:val="0"/>
      <w:sz w:val="20"/>
    </w:rPr>
  </w:style>
  <w:style w:type="paragraph" w:customStyle="1" w:styleId="317">
    <w:name w:val="table87"/>
    <w:qFormat/>
    <w:uiPriority w:val="0"/>
    <w:pPr>
      <w:keepLines/>
      <w:widowControl w:val="0"/>
      <w:suppressLineNumbers/>
      <w:tabs>
        <w:tab w:val="left" w:pos="1200"/>
      </w:tabs>
      <w:autoSpaceDE w:val="0"/>
      <w:autoSpaceDN w:val="0"/>
      <w:adjustRightInd w:val="0"/>
      <w:spacing w:line="480" w:lineRule="auto"/>
      <w:textAlignment w:val="baseline"/>
    </w:pPr>
    <w:rPr>
      <w:rFonts w:ascii="宋体" w:hAnsi="Times New Roman" w:eastAsia="宋体" w:cs="Times New Roman"/>
      <w:b/>
      <w:sz w:val="24"/>
      <w:lang w:val="en-US" w:eastAsia="zh-CN" w:bidi="ar-SA"/>
    </w:rPr>
  </w:style>
  <w:style w:type="paragraph" w:customStyle="1" w:styleId="318">
    <w:name w:val="Char Char Char Char Char Char Char1"/>
    <w:basedOn w:val="1"/>
    <w:qFormat/>
    <w:uiPriority w:val="0"/>
    <w:rPr>
      <w:szCs w:val="24"/>
    </w:rPr>
  </w:style>
  <w:style w:type="paragraph" w:customStyle="1" w:styleId="319">
    <w:name w:val="xl98"/>
    <w:basedOn w:val="1"/>
    <w:qFormat/>
    <w:uiPriority w:val="0"/>
    <w:pPr>
      <w:widowControl/>
      <w:pBdr>
        <w:top w:val="single" w:color="auto" w:sz="4" w:space="0"/>
        <w:left w:val="single" w:color="auto" w:sz="4" w:space="0"/>
        <w:right w:val="single" w:color="auto" w:sz="8" w:space="0"/>
      </w:pBdr>
      <w:shd w:val="clear" w:color="auto" w:fill="33CCCC"/>
      <w:spacing w:before="100" w:beforeAutospacing="1" w:after="100" w:afterAutospacing="1"/>
      <w:jc w:val="left"/>
      <w:textAlignment w:val="center"/>
    </w:pPr>
    <w:rPr>
      <w:rFonts w:ascii="Arial Unicode MS" w:hAnsi="Arial Unicode MS" w:eastAsia="Times New Roman"/>
      <w:kern w:val="0"/>
      <w:sz w:val="24"/>
    </w:rPr>
  </w:style>
  <w:style w:type="paragraph" w:customStyle="1" w:styleId="320">
    <w:name w:val="xl31"/>
    <w:basedOn w:val="1"/>
    <w:qFormat/>
    <w:uiPriority w:val="0"/>
    <w:pPr>
      <w:widowControl/>
      <w:spacing w:before="100" w:beforeAutospacing="1" w:after="100" w:afterAutospacing="1"/>
      <w:jc w:val="center"/>
    </w:pPr>
    <w:rPr>
      <w:rFonts w:ascii="Arial Unicode MS" w:hAnsi="Arial Unicode MS" w:eastAsia="Times New Roman"/>
      <w:kern w:val="0"/>
      <w:sz w:val="24"/>
    </w:rPr>
  </w:style>
  <w:style w:type="paragraph" w:customStyle="1" w:styleId="321">
    <w:name w:val="正文1 Char Char Char"/>
    <w:basedOn w:val="1"/>
    <w:qFormat/>
    <w:uiPriority w:val="0"/>
    <w:pPr>
      <w:adjustRightInd w:val="0"/>
      <w:snapToGrid w:val="0"/>
    </w:pPr>
    <w:rPr>
      <w:sz w:val="24"/>
    </w:rPr>
  </w:style>
  <w:style w:type="paragraph" w:customStyle="1" w:styleId="322">
    <w:name w:val="table83"/>
    <w:qFormat/>
    <w:uiPriority w:val="0"/>
    <w:pPr>
      <w:keepLines/>
      <w:widowControl w:val="0"/>
      <w:suppressLineNumbers/>
      <w:tabs>
        <w:tab w:val="decimal" w:pos="300"/>
        <w:tab w:val="decimal" w:pos="2160"/>
        <w:tab w:val="left" w:pos="2440"/>
        <w:tab w:val="decimal" w:pos="6600"/>
        <w:tab w:val="decimal" w:pos="7740"/>
        <w:tab w:val="decimal" w:pos="9480"/>
      </w:tabs>
      <w:autoSpaceDE w:val="0"/>
      <w:autoSpaceDN w:val="0"/>
      <w:adjustRightInd w:val="0"/>
      <w:ind w:right="-1540"/>
      <w:textAlignment w:val="baseline"/>
    </w:pPr>
    <w:rPr>
      <w:rFonts w:ascii="宋体" w:hAnsi="Times New Roman" w:eastAsia="宋体" w:cs="Times New Roman"/>
      <w:sz w:val="24"/>
      <w:lang w:val="en-US" w:eastAsia="zh-CN" w:bidi="ar-SA"/>
    </w:rPr>
  </w:style>
  <w:style w:type="paragraph" w:customStyle="1" w:styleId="323">
    <w:name w:val="xl50"/>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Times New Roman"/>
      <w:kern w:val="0"/>
      <w:sz w:val="20"/>
    </w:rPr>
  </w:style>
  <w:style w:type="paragraph" w:customStyle="1" w:styleId="324">
    <w:name w:val="xl189"/>
    <w:basedOn w:val="1"/>
    <w:qFormat/>
    <w:uiPriority w:val="0"/>
    <w:pPr>
      <w:widowControl/>
      <w:pBdr>
        <w:top w:val="single" w:color="auto" w:sz="4" w:space="0"/>
        <w:left w:val="single" w:color="auto" w:sz="8" w:space="0"/>
        <w:bottom w:val="single" w:color="auto" w:sz="4" w:space="0"/>
        <w:right w:val="single" w:color="auto" w:sz="4" w:space="0"/>
      </w:pBdr>
      <w:shd w:val="clear" w:color="auto" w:fill="FFCC99"/>
      <w:spacing w:before="100" w:beforeAutospacing="1" w:after="100" w:afterAutospacing="1"/>
      <w:jc w:val="center"/>
    </w:pPr>
    <w:rPr>
      <w:rFonts w:ascii="宋体" w:hAnsi="宋体"/>
      <w:kern w:val="0"/>
      <w:sz w:val="20"/>
    </w:rPr>
  </w:style>
  <w:style w:type="paragraph" w:customStyle="1" w:styleId="325">
    <w:name w:val="Date1"/>
    <w:basedOn w:val="1"/>
    <w:next w:val="1"/>
    <w:qFormat/>
    <w:uiPriority w:val="0"/>
    <w:pPr>
      <w:adjustRightInd w:val="0"/>
      <w:textAlignment w:val="baseline"/>
    </w:pPr>
    <w:rPr>
      <w:sz w:val="28"/>
    </w:rPr>
  </w:style>
  <w:style w:type="paragraph" w:customStyle="1" w:styleId="326">
    <w:name w:val="正文文本 31"/>
    <w:basedOn w:val="1"/>
    <w:qFormat/>
    <w:uiPriority w:val="0"/>
    <w:pPr>
      <w:adjustRightInd w:val="0"/>
      <w:spacing w:line="360" w:lineRule="auto"/>
      <w:jc w:val="center"/>
      <w:textAlignment w:val="baseline"/>
    </w:pPr>
    <w:rPr>
      <w:rFonts w:ascii="宋体"/>
      <w:b/>
      <w:color w:val="FF0000"/>
      <w:kern w:val="0"/>
      <w:sz w:val="24"/>
      <w:u w:val="single"/>
    </w:rPr>
  </w:style>
  <w:style w:type="paragraph" w:customStyle="1" w:styleId="327">
    <w:name w:val="基准页眉样式"/>
    <w:basedOn w:val="25"/>
    <w:qFormat/>
    <w:uiPriority w:val="0"/>
    <w:pPr>
      <w:spacing w:before="30" w:after="30"/>
      <w:jc w:val="center"/>
    </w:pPr>
    <w:rPr>
      <w:color w:val="000000"/>
      <w:spacing w:val="15"/>
      <w:sz w:val="21"/>
    </w:rPr>
  </w:style>
  <w:style w:type="paragraph" w:customStyle="1" w:styleId="328">
    <w:name w:val="xl97"/>
    <w:basedOn w:val="1"/>
    <w:qFormat/>
    <w:uiPriority w:val="0"/>
    <w:pPr>
      <w:widowControl/>
      <w:pBdr>
        <w:top w:val="single" w:color="auto" w:sz="4" w:space="0"/>
        <w:left w:val="single" w:color="auto" w:sz="8" w:space="0"/>
        <w:right w:val="single" w:color="auto" w:sz="4" w:space="0"/>
      </w:pBdr>
      <w:shd w:val="clear" w:color="auto" w:fill="33CCCC"/>
      <w:spacing w:before="100" w:beforeAutospacing="1" w:after="100" w:afterAutospacing="1"/>
      <w:jc w:val="left"/>
      <w:textAlignment w:val="center"/>
    </w:pPr>
    <w:rPr>
      <w:rFonts w:ascii="Arial Unicode MS" w:hAnsi="Arial Unicode MS" w:eastAsia="Times New Roman"/>
      <w:kern w:val="0"/>
      <w:sz w:val="24"/>
    </w:rPr>
  </w:style>
  <w:style w:type="paragraph" w:customStyle="1" w:styleId="329">
    <w:name w:val="xl85"/>
    <w:basedOn w:val="1"/>
    <w:qFormat/>
    <w:uiPriority w:val="0"/>
    <w:pPr>
      <w:widowControl/>
      <w:pBdr>
        <w:top w:val="single" w:color="auto" w:sz="4" w:space="0"/>
        <w:left w:val="single" w:color="auto" w:sz="4" w:space="0"/>
        <w:bottom w:val="single" w:color="auto" w:sz="4" w:space="0"/>
      </w:pBdr>
      <w:shd w:val="clear" w:color="auto" w:fill="00FFFF"/>
      <w:spacing w:before="100" w:beforeAutospacing="1" w:after="100" w:afterAutospacing="1"/>
      <w:jc w:val="left"/>
      <w:textAlignment w:val="center"/>
    </w:pPr>
    <w:rPr>
      <w:rFonts w:ascii="Arial Unicode MS" w:hAnsi="Arial Unicode MS" w:eastAsia="Times New Roman"/>
      <w:kern w:val="0"/>
      <w:sz w:val="24"/>
    </w:rPr>
  </w:style>
  <w:style w:type="paragraph" w:customStyle="1" w:styleId="330">
    <w:name w:val="xl46"/>
    <w:basedOn w:val="1"/>
    <w:qFormat/>
    <w:uiPriority w:val="0"/>
    <w:pPr>
      <w:widowControl/>
      <w:pBdr>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Times New Roman"/>
      <w:kern w:val="0"/>
      <w:sz w:val="24"/>
    </w:rPr>
  </w:style>
  <w:style w:type="paragraph" w:customStyle="1" w:styleId="331">
    <w:name w:val="批注框文本 Char Char"/>
    <w:basedOn w:val="1"/>
    <w:qFormat/>
    <w:uiPriority w:val="0"/>
    <w:rPr>
      <w:sz w:val="18"/>
    </w:rPr>
  </w:style>
  <w:style w:type="paragraph" w:customStyle="1" w:styleId="332">
    <w:name w:val="xl174"/>
    <w:basedOn w:val="1"/>
    <w:qFormat/>
    <w:uiPriority w:val="0"/>
    <w:pPr>
      <w:widowControl/>
      <w:pBdr>
        <w:top w:val="single" w:color="auto" w:sz="4" w:space="0"/>
        <w:bottom w:val="single" w:color="auto" w:sz="8" w:space="0"/>
        <w:right w:val="single" w:color="auto" w:sz="8" w:space="0"/>
      </w:pBdr>
      <w:shd w:val="clear" w:color="auto" w:fill="FFCC99"/>
      <w:spacing w:before="100" w:beforeAutospacing="1" w:after="100" w:afterAutospacing="1"/>
      <w:jc w:val="center"/>
    </w:pPr>
    <w:rPr>
      <w:rFonts w:ascii="宋体" w:hAnsi="宋体"/>
      <w:kern w:val="0"/>
      <w:sz w:val="20"/>
    </w:rPr>
  </w:style>
  <w:style w:type="paragraph" w:customStyle="1" w:styleId="333">
    <w:name w:val="xl196"/>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ascii="宋体" w:hAnsi="宋体"/>
      <w:kern w:val="0"/>
      <w:sz w:val="20"/>
    </w:rPr>
  </w:style>
  <w:style w:type="paragraph" w:customStyle="1" w:styleId="334">
    <w:name w:val="1 Char Char Char Char"/>
    <w:basedOn w:val="1"/>
    <w:qFormat/>
    <w:uiPriority w:val="0"/>
    <w:pPr>
      <w:ind w:left="-48"/>
    </w:pPr>
    <w:rPr>
      <w:szCs w:val="24"/>
    </w:rPr>
  </w:style>
  <w:style w:type="paragraph" w:customStyle="1" w:styleId="335">
    <w:name w:val="xl142"/>
    <w:basedOn w:val="1"/>
    <w:qFormat/>
    <w:uiPriority w:val="0"/>
    <w:pPr>
      <w:widowControl/>
      <w:pBdr>
        <w:bottom w:val="single" w:color="auto" w:sz="4" w:space="0"/>
      </w:pBdr>
      <w:spacing w:before="100" w:beforeAutospacing="1" w:after="100" w:afterAutospacing="1"/>
      <w:jc w:val="center"/>
    </w:pPr>
    <w:rPr>
      <w:rFonts w:ascii="宋体" w:hAnsi="宋体"/>
      <w:kern w:val="0"/>
      <w:sz w:val="20"/>
    </w:rPr>
  </w:style>
  <w:style w:type="paragraph" w:customStyle="1" w:styleId="336">
    <w:name w:val="xl96"/>
    <w:basedOn w:val="1"/>
    <w:qFormat/>
    <w:uiPriority w:val="0"/>
    <w:pPr>
      <w:widowControl/>
      <w:pBdr>
        <w:top w:val="single" w:color="auto" w:sz="4" w:space="0"/>
        <w:left w:val="single" w:color="auto" w:sz="8" w:space="0"/>
      </w:pBdr>
      <w:shd w:val="clear" w:color="auto" w:fill="33CCCC"/>
      <w:spacing w:before="100" w:beforeAutospacing="1" w:after="100" w:afterAutospacing="1"/>
      <w:jc w:val="left"/>
      <w:textAlignment w:val="center"/>
    </w:pPr>
    <w:rPr>
      <w:rFonts w:ascii="Arial Unicode MS" w:hAnsi="Arial Unicode MS" w:eastAsia="Times New Roman"/>
      <w:kern w:val="0"/>
      <w:sz w:val="24"/>
    </w:rPr>
  </w:style>
  <w:style w:type="paragraph" w:customStyle="1" w:styleId="337">
    <w:name w:val="xl171"/>
    <w:basedOn w:val="1"/>
    <w:qFormat/>
    <w:uiPriority w:val="0"/>
    <w:pPr>
      <w:widowControl/>
      <w:pBdr>
        <w:top w:val="single" w:color="auto" w:sz="4" w:space="0"/>
        <w:left w:val="single" w:color="auto" w:sz="8" w:space="0"/>
        <w:bottom w:val="single" w:color="auto" w:sz="8" w:space="0"/>
        <w:right w:val="single" w:color="auto" w:sz="4" w:space="0"/>
      </w:pBdr>
      <w:shd w:val="clear" w:color="auto" w:fill="FFCC99"/>
      <w:spacing w:before="100" w:beforeAutospacing="1" w:after="100" w:afterAutospacing="1"/>
      <w:jc w:val="center"/>
    </w:pPr>
    <w:rPr>
      <w:rFonts w:ascii="宋体" w:hAnsi="宋体"/>
      <w:kern w:val="0"/>
      <w:sz w:val="20"/>
    </w:rPr>
  </w:style>
  <w:style w:type="paragraph" w:customStyle="1" w:styleId="338">
    <w:name w:val="xl35"/>
    <w:basedOn w:val="1"/>
    <w:qFormat/>
    <w:uiPriority w:val="0"/>
    <w:pPr>
      <w:widowControl/>
      <w:spacing w:before="100" w:beforeAutospacing="1" w:after="100" w:afterAutospacing="1"/>
      <w:jc w:val="center"/>
    </w:pPr>
    <w:rPr>
      <w:rFonts w:ascii="宋体" w:hAnsi="宋体"/>
      <w:kern w:val="0"/>
      <w:sz w:val="40"/>
    </w:rPr>
  </w:style>
  <w:style w:type="paragraph" w:customStyle="1" w:styleId="339">
    <w:name w:val="标题2"/>
    <w:basedOn w:val="6"/>
    <w:qFormat/>
    <w:uiPriority w:val="0"/>
    <w:pPr>
      <w:tabs>
        <w:tab w:val="left" w:pos="1080"/>
      </w:tabs>
      <w:adjustRightInd w:val="0"/>
      <w:snapToGrid w:val="0"/>
      <w:spacing w:beforeLines="50" w:after="0"/>
      <w:textAlignment w:val="baseline"/>
    </w:pPr>
    <w:rPr>
      <w:rFonts w:ascii="Times New Roman" w:hAnsi="Times New Roman"/>
      <w:b w:val="0"/>
      <w:snapToGrid w:val="0"/>
      <w:spacing w:val="0"/>
      <w:kern w:val="0"/>
      <w:sz w:val="24"/>
    </w:rPr>
  </w:style>
  <w:style w:type="paragraph" w:customStyle="1" w:styleId="340">
    <w:name w:val="样式 首行缩进:  2 字符"/>
    <w:basedOn w:val="1"/>
    <w:qFormat/>
    <w:uiPriority w:val="0"/>
    <w:pPr>
      <w:spacing w:line="360" w:lineRule="auto"/>
      <w:ind w:firstLine="560" w:firstLineChars="200"/>
    </w:pPr>
    <w:rPr>
      <w:rFonts w:eastAsia="仿宋_GB2312"/>
      <w:sz w:val="28"/>
    </w:rPr>
  </w:style>
  <w:style w:type="paragraph" w:customStyle="1" w:styleId="341">
    <w:name w:val="xl168"/>
    <w:basedOn w:val="1"/>
    <w:qFormat/>
    <w:uiPriority w:val="0"/>
    <w:pPr>
      <w:widowControl/>
      <w:pBdr>
        <w:top w:val="single" w:color="auto" w:sz="4" w:space="0"/>
        <w:left w:val="single" w:color="auto" w:sz="4" w:space="0"/>
        <w:bottom w:val="single" w:color="auto" w:sz="8" w:space="0"/>
        <w:right w:val="single" w:color="auto" w:sz="4" w:space="0"/>
      </w:pBdr>
      <w:shd w:val="clear" w:color="auto" w:fill="FFCC99"/>
      <w:spacing w:before="100" w:beforeAutospacing="1" w:after="100" w:afterAutospacing="1"/>
      <w:jc w:val="right"/>
    </w:pPr>
    <w:rPr>
      <w:rFonts w:ascii="宋体" w:hAnsi="宋体"/>
      <w:kern w:val="0"/>
      <w:sz w:val="20"/>
    </w:rPr>
  </w:style>
  <w:style w:type="paragraph" w:customStyle="1" w:styleId="342">
    <w:name w:val="xl90"/>
    <w:basedOn w:val="1"/>
    <w:qFormat/>
    <w:uiPriority w:val="0"/>
    <w:pPr>
      <w:widowControl/>
      <w:pBdr>
        <w:top w:val="single" w:color="auto" w:sz="4" w:space="0"/>
        <w:left w:val="single" w:color="auto" w:sz="4" w:space="0"/>
        <w:bottom w:val="single" w:color="auto" w:sz="4" w:space="0"/>
        <w:right w:val="single" w:color="auto" w:sz="8" w:space="0"/>
      </w:pBdr>
      <w:shd w:val="clear" w:color="auto" w:fill="CCFFFF"/>
      <w:spacing w:before="100" w:beforeAutospacing="1" w:after="100" w:afterAutospacing="1"/>
      <w:jc w:val="left"/>
      <w:textAlignment w:val="center"/>
    </w:pPr>
    <w:rPr>
      <w:rFonts w:ascii="Arial Unicode MS" w:hAnsi="Arial Unicode MS" w:eastAsia="Times New Roman"/>
      <w:kern w:val="0"/>
      <w:sz w:val="24"/>
    </w:rPr>
  </w:style>
  <w:style w:type="paragraph" w:customStyle="1" w:styleId="343">
    <w:name w:val="xl192"/>
    <w:basedOn w:val="1"/>
    <w:qFormat/>
    <w:uiPriority w:val="0"/>
    <w:pPr>
      <w:widowControl/>
      <w:pBdr>
        <w:top w:val="single" w:color="auto" w:sz="4" w:space="0"/>
        <w:bottom w:val="single" w:color="auto" w:sz="4" w:space="0"/>
        <w:right w:val="single" w:color="auto" w:sz="8" w:space="0"/>
      </w:pBdr>
      <w:spacing w:before="100" w:beforeAutospacing="1" w:after="100" w:afterAutospacing="1"/>
      <w:jc w:val="center"/>
    </w:pPr>
    <w:rPr>
      <w:rFonts w:ascii="宋体" w:hAnsi="宋体"/>
      <w:kern w:val="0"/>
      <w:sz w:val="20"/>
    </w:rPr>
  </w:style>
  <w:style w:type="paragraph" w:customStyle="1" w:styleId="344">
    <w:name w:val="table91"/>
    <w:qFormat/>
    <w:uiPriority w:val="0"/>
    <w:pPr>
      <w:keepLines/>
      <w:widowControl w:val="0"/>
      <w:suppressLineNumbers/>
      <w:tabs>
        <w:tab w:val="decimal" w:pos="740"/>
        <w:tab w:val="decimal" w:pos="1760"/>
        <w:tab w:val="decimal" w:pos="2620"/>
        <w:tab w:val="decimal" w:pos="3560"/>
        <w:tab w:val="decimal" w:pos="5240"/>
        <w:tab w:val="decimal" w:pos="6600"/>
        <w:tab w:val="decimal" w:pos="7380"/>
      </w:tabs>
      <w:autoSpaceDE w:val="0"/>
      <w:autoSpaceDN w:val="0"/>
      <w:adjustRightInd w:val="0"/>
      <w:textAlignment w:val="baseline"/>
    </w:pPr>
    <w:rPr>
      <w:rFonts w:ascii="宋体" w:hAnsi="Times New Roman" w:eastAsia="宋体" w:cs="Times New Roman"/>
      <w:sz w:val="24"/>
      <w:lang w:val="en-US" w:eastAsia="zh-CN" w:bidi="ar-SA"/>
    </w:rPr>
  </w:style>
  <w:style w:type="paragraph" w:customStyle="1" w:styleId="345">
    <w:name w:val="xl195"/>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kern w:val="0"/>
      <w:sz w:val="20"/>
    </w:rPr>
  </w:style>
  <w:style w:type="paragraph" w:customStyle="1" w:styleId="346">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Times New Roman"/>
      <w:kern w:val="0"/>
      <w:sz w:val="20"/>
    </w:rPr>
  </w:style>
  <w:style w:type="paragraph" w:customStyle="1" w:styleId="347">
    <w:name w:val="xl1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kern w:val="0"/>
      <w:sz w:val="20"/>
    </w:rPr>
  </w:style>
  <w:style w:type="paragraph" w:customStyle="1" w:styleId="348">
    <w:name w:val="xl170"/>
    <w:basedOn w:val="1"/>
    <w:qFormat/>
    <w:uiPriority w:val="0"/>
    <w:pPr>
      <w:widowControl/>
      <w:pBdr>
        <w:top w:val="single" w:color="auto" w:sz="4" w:space="0"/>
        <w:left w:val="single" w:color="auto" w:sz="4" w:space="0"/>
        <w:bottom w:val="single" w:color="auto" w:sz="8" w:space="0"/>
        <w:right w:val="single" w:color="auto" w:sz="8" w:space="0"/>
      </w:pBdr>
      <w:shd w:val="clear" w:color="auto" w:fill="FFCC99"/>
      <w:spacing w:before="100" w:beforeAutospacing="1" w:after="100" w:afterAutospacing="1"/>
      <w:jc w:val="center"/>
    </w:pPr>
    <w:rPr>
      <w:rFonts w:ascii="宋体" w:hAnsi="宋体"/>
      <w:kern w:val="0"/>
      <w:sz w:val="20"/>
    </w:rPr>
  </w:style>
  <w:style w:type="paragraph" w:customStyle="1" w:styleId="349">
    <w:name w:val="文3"/>
    <w:basedOn w:val="1"/>
    <w:qFormat/>
    <w:uiPriority w:val="0"/>
    <w:pPr>
      <w:tabs>
        <w:tab w:val="left" w:pos="851"/>
      </w:tabs>
      <w:adjustRightInd w:val="0"/>
      <w:spacing w:line="500" w:lineRule="atLeast"/>
      <w:textAlignment w:val="baseline"/>
    </w:pPr>
    <w:rPr>
      <w:kern w:val="0"/>
      <w:sz w:val="28"/>
    </w:rPr>
  </w:style>
  <w:style w:type="paragraph" w:customStyle="1" w:styleId="350">
    <w:name w:val="xl151"/>
    <w:basedOn w:val="1"/>
    <w:qFormat/>
    <w:uiPriority w:val="0"/>
    <w:pPr>
      <w:widowControl/>
      <w:pBdr>
        <w:top w:val="single" w:color="auto" w:sz="4" w:space="0"/>
        <w:bottom w:val="single" w:color="auto" w:sz="4" w:space="0"/>
        <w:right w:val="single" w:color="auto" w:sz="8" w:space="0"/>
      </w:pBdr>
      <w:spacing w:before="100" w:beforeAutospacing="1" w:after="100" w:afterAutospacing="1"/>
      <w:jc w:val="center"/>
    </w:pPr>
    <w:rPr>
      <w:rFonts w:ascii="宋体" w:hAnsi="宋体"/>
      <w:kern w:val="0"/>
      <w:sz w:val="20"/>
    </w:rPr>
  </w:style>
  <w:style w:type="paragraph" w:customStyle="1" w:styleId="351">
    <w:name w:val="xl148"/>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right"/>
    </w:pPr>
    <w:rPr>
      <w:rFonts w:ascii="宋体" w:hAnsi="宋体"/>
      <w:kern w:val="0"/>
      <w:sz w:val="20"/>
    </w:rPr>
  </w:style>
  <w:style w:type="paragraph" w:customStyle="1" w:styleId="352">
    <w:name w:val="标题4"/>
    <w:basedOn w:val="9"/>
    <w:qFormat/>
    <w:uiPriority w:val="0"/>
    <w:pPr>
      <w:keepLines w:val="0"/>
      <w:tabs>
        <w:tab w:val="left" w:pos="1080"/>
      </w:tabs>
      <w:adjustRightInd w:val="0"/>
      <w:spacing w:before="0" w:after="0" w:line="360" w:lineRule="auto"/>
      <w:textAlignment w:val="baseline"/>
    </w:pPr>
    <w:rPr>
      <w:b w:val="0"/>
      <w:spacing w:val="0"/>
      <w:kern w:val="0"/>
      <w:sz w:val="24"/>
    </w:rPr>
  </w:style>
  <w:style w:type="paragraph" w:customStyle="1" w:styleId="353">
    <w:name w:val="Char Char Char Char Char Char Char2"/>
    <w:basedOn w:val="1"/>
    <w:qFormat/>
    <w:uiPriority w:val="0"/>
    <w:pPr>
      <w:ind w:left="-48"/>
    </w:pPr>
    <w:rPr>
      <w:szCs w:val="24"/>
    </w:rPr>
  </w:style>
  <w:style w:type="paragraph" w:customStyle="1" w:styleId="354">
    <w:name w:val="xl64"/>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center"/>
    </w:pPr>
    <w:rPr>
      <w:rFonts w:ascii="Arial Unicode MS" w:hAnsi="Arial Unicode MS" w:eastAsia="Times New Roman"/>
      <w:kern w:val="0"/>
      <w:sz w:val="20"/>
    </w:rPr>
  </w:style>
  <w:style w:type="paragraph" w:customStyle="1" w:styleId="355">
    <w:name w:val="xl6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Times New Roman"/>
      <w:kern w:val="0"/>
      <w:sz w:val="20"/>
    </w:rPr>
  </w:style>
  <w:style w:type="paragraph" w:customStyle="1" w:styleId="356">
    <w:name w:val="xl180"/>
    <w:basedOn w:val="1"/>
    <w:qFormat/>
    <w:uiPriority w:val="0"/>
    <w:pPr>
      <w:widowControl/>
      <w:pBdr>
        <w:top w:val="single" w:color="auto" w:sz="8" w:space="0"/>
        <w:bottom w:val="single" w:color="auto" w:sz="4" w:space="0"/>
        <w:right w:val="single" w:color="auto" w:sz="8" w:space="0"/>
      </w:pBdr>
      <w:spacing w:before="100" w:beforeAutospacing="1" w:after="100" w:afterAutospacing="1"/>
      <w:jc w:val="center"/>
    </w:pPr>
    <w:rPr>
      <w:rFonts w:ascii="宋体" w:hAnsi="宋体"/>
      <w:kern w:val="0"/>
      <w:sz w:val="20"/>
    </w:rPr>
  </w:style>
  <w:style w:type="paragraph" w:customStyle="1" w:styleId="357">
    <w:name w:val="z正文"/>
    <w:basedOn w:val="1"/>
    <w:qFormat/>
    <w:uiPriority w:val="0"/>
    <w:pPr>
      <w:adjustRightInd w:val="0"/>
      <w:spacing w:line="360" w:lineRule="auto"/>
      <w:textAlignment w:val="baseline"/>
    </w:pPr>
    <w:rPr>
      <w:kern w:val="0"/>
      <w:sz w:val="24"/>
    </w:rPr>
  </w:style>
  <w:style w:type="paragraph" w:customStyle="1" w:styleId="358">
    <w:name w:val="xl65"/>
    <w:basedOn w:val="1"/>
    <w:qFormat/>
    <w:uiPriority w:val="0"/>
    <w:pPr>
      <w:widowControl/>
      <w:pBdr>
        <w:top w:val="single" w:color="auto" w:sz="8" w:space="0"/>
        <w:left w:val="single" w:color="auto" w:sz="8" w:space="0"/>
      </w:pBdr>
      <w:spacing w:before="100" w:beforeAutospacing="1" w:after="100" w:afterAutospacing="1"/>
      <w:jc w:val="center"/>
    </w:pPr>
    <w:rPr>
      <w:rFonts w:ascii="Arial Unicode MS" w:hAnsi="Arial Unicode MS" w:eastAsia="Times New Roman"/>
      <w:kern w:val="0"/>
      <w:sz w:val="20"/>
    </w:rPr>
  </w:style>
  <w:style w:type="paragraph" w:customStyle="1" w:styleId="359">
    <w:name w:val="四级标题"/>
    <w:basedOn w:val="36"/>
    <w:qFormat/>
    <w:uiPriority w:val="0"/>
    <w:pPr>
      <w:spacing w:before="0" w:after="0" w:line="360" w:lineRule="auto"/>
    </w:pPr>
    <w:rPr>
      <w:rFonts w:eastAsia="黑体"/>
    </w:rPr>
  </w:style>
  <w:style w:type="paragraph" w:customStyle="1" w:styleId="360">
    <w:name w:val="xl55"/>
    <w:basedOn w:val="1"/>
    <w:qFormat/>
    <w:uiPriority w:val="0"/>
    <w:pPr>
      <w:widowControl/>
      <w:pBdr>
        <w:top w:val="single" w:color="auto" w:sz="4" w:space="0"/>
        <w:right w:val="single" w:color="auto" w:sz="4" w:space="0"/>
      </w:pBdr>
      <w:spacing w:before="100" w:beforeAutospacing="1" w:after="100" w:afterAutospacing="1"/>
      <w:jc w:val="center"/>
    </w:pPr>
    <w:rPr>
      <w:rFonts w:ascii="Arial Unicode MS" w:hAnsi="Arial Unicode MS" w:eastAsia="Times New Roman"/>
      <w:kern w:val="0"/>
      <w:sz w:val="20"/>
    </w:rPr>
  </w:style>
  <w:style w:type="paragraph" w:customStyle="1" w:styleId="361">
    <w:name w:val="xl91"/>
    <w:basedOn w:val="1"/>
    <w:qFormat/>
    <w:uiPriority w:val="0"/>
    <w:pPr>
      <w:widowControl/>
      <w:pBdr>
        <w:top w:val="single" w:color="auto" w:sz="4" w:space="0"/>
        <w:bottom w:val="single" w:color="auto" w:sz="4" w:space="0"/>
        <w:right w:val="single" w:color="auto" w:sz="4" w:space="0"/>
      </w:pBdr>
      <w:shd w:val="clear" w:color="auto" w:fill="CCFFFF"/>
      <w:spacing w:before="100" w:beforeAutospacing="1" w:after="100" w:afterAutospacing="1"/>
      <w:jc w:val="left"/>
      <w:textAlignment w:val="center"/>
    </w:pPr>
    <w:rPr>
      <w:rFonts w:ascii="Arial Unicode MS" w:hAnsi="Arial Unicode MS" w:eastAsia="Times New Roman"/>
      <w:kern w:val="0"/>
      <w:sz w:val="24"/>
    </w:rPr>
  </w:style>
  <w:style w:type="paragraph" w:customStyle="1" w:styleId="362">
    <w:name w:val="xl112"/>
    <w:basedOn w:val="1"/>
    <w:qFormat/>
    <w:uiPriority w:val="0"/>
    <w:pPr>
      <w:widowControl/>
      <w:pBdr>
        <w:top w:val="single" w:color="auto" w:sz="4" w:space="0"/>
        <w:left w:val="single" w:color="auto" w:sz="8" w:space="0"/>
        <w:bottom w:val="single" w:color="auto" w:sz="4" w:space="0"/>
      </w:pBdr>
      <w:shd w:val="clear" w:color="auto" w:fill="00FF00"/>
      <w:spacing w:before="100" w:beforeAutospacing="1" w:after="100" w:afterAutospacing="1"/>
      <w:jc w:val="left"/>
      <w:textAlignment w:val="center"/>
    </w:pPr>
    <w:rPr>
      <w:rFonts w:ascii="Arial Unicode MS" w:hAnsi="Arial Unicode MS" w:eastAsia="Times New Roman"/>
      <w:kern w:val="0"/>
      <w:sz w:val="24"/>
    </w:rPr>
  </w:style>
  <w:style w:type="paragraph" w:customStyle="1" w:styleId="363">
    <w:name w:val="Char1 Char Char Char Char Char Char Char Char Char"/>
    <w:basedOn w:val="1"/>
    <w:qFormat/>
    <w:uiPriority w:val="0"/>
    <w:rPr>
      <w:szCs w:val="24"/>
    </w:rPr>
  </w:style>
  <w:style w:type="paragraph" w:customStyle="1" w:styleId="364">
    <w:name w:val="基准标题"/>
    <w:basedOn w:val="25"/>
    <w:next w:val="25"/>
    <w:qFormat/>
    <w:uiPriority w:val="0"/>
    <w:pPr>
      <w:spacing w:before="80" w:after="80"/>
      <w:jc w:val="center"/>
    </w:pPr>
    <w:rPr>
      <w:rFonts w:ascii="宋体"/>
      <w:sz w:val="21"/>
    </w:rPr>
  </w:style>
  <w:style w:type="paragraph" w:customStyle="1" w:styleId="365">
    <w:name w:val="xl76"/>
    <w:basedOn w:val="1"/>
    <w:qFormat/>
    <w:uiPriority w:val="0"/>
    <w:pPr>
      <w:widowControl/>
      <w:pBdr>
        <w:top w:val="single" w:color="auto" w:sz="4" w:space="0"/>
        <w:left w:val="single" w:color="auto" w:sz="4" w:space="0"/>
        <w:bottom w:val="single" w:color="auto" w:sz="4" w:space="0"/>
        <w:right w:val="single" w:color="auto" w:sz="4" w:space="0"/>
      </w:pBdr>
      <w:shd w:val="clear" w:color="auto" w:fill="33CCCC"/>
      <w:spacing w:before="100" w:beforeAutospacing="1" w:after="100" w:afterAutospacing="1"/>
      <w:jc w:val="left"/>
      <w:textAlignment w:val="center"/>
    </w:pPr>
    <w:rPr>
      <w:rFonts w:ascii="Arial Unicode MS" w:hAnsi="Arial Unicode MS" w:eastAsia="Times New Roman"/>
      <w:kern w:val="0"/>
      <w:sz w:val="24"/>
    </w:rPr>
  </w:style>
  <w:style w:type="paragraph" w:customStyle="1" w:styleId="366">
    <w:name w:val="bg"/>
    <w:basedOn w:val="1"/>
    <w:qFormat/>
    <w:uiPriority w:val="0"/>
    <w:pPr>
      <w:spacing w:line="360" w:lineRule="auto"/>
      <w:jc w:val="center"/>
    </w:pPr>
    <w:rPr>
      <w:color w:val="000000"/>
    </w:rPr>
  </w:style>
  <w:style w:type="paragraph" w:customStyle="1" w:styleId="367">
    <w:name w:val="英文仕様書"/>
    <w:basedOn w:val="1"/>
    <w:qFormat/>
    <w:uiPriority w:val="0"/>
    <w:pPr>
      <w:adjustRightInd w:val="0"/>
      <w:spacing w:line="360" w:lineRule="auto"/>
      <w:textAlignment w:val="baseline"/>
    </w:pPr>
    <w:rPr>
      <w:rFonts w:eastAsia="MS Mincho"/>
      <w:kern w:val="0"/>
      <w:lang w:eastAsia="ja-JP"/>
    </w:rPr>
  </w:style>
  <w:style w:type="paragraph" w:customStyle="1" w:styleId="368">
    <w:name w:val="xl63"/>
    <w:basedOn w:val="1"/>
    <w:qFormat/>
    <w:uiPriority w:val="0"/>
    <w:pPr>
      <w:widowControl/>
      <w:pBdr>
        <w:top w:val="single" w:color="auto" w:sz="4" w:space="0"/>
        <w:bottom w:val="single" w:color="auto" w:sz="8" w:space="0"/>
        <w:right w:val="single" w:color="auto" w:sz="4" w:space="0"/>
      </w:pBdr>
      <w:spacing w:before="100" w:beforeAutospacing="1" w:after="100" w:afterAutospacing="1"/>
      <w:jc w:val="center"/>
    </w:pPr>
    <w:rPr>
      <w:rFonts w:ascii="Arial Unicode MS" w:hAnsi="Arial Unicode MS" w:eastAsia="Times New Roman"/>
      <w:kern w:val="0"/>
      <w:sz w:val="20"/>
    </w:rPr>
  </w:style>
  <w:style w:type="paragraph" w:customStyle="1" w:styleId="369">
    <w:name w:val="xl146"/>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kern w:val="0"/>
      <w:sz w:val="20"/>
    </w:rPr>
  </w:style>
  <w:style w:type="paragraph" w:customStyle="1" w:styleId="370">
    <w:name w:val="xl160"/>
    <w:basedOn w:val="1"/>
    <w:qFormat/>
    <w:uiPriority w:val="0"/>
    <w:pPr>
      <w:widowControl/>
      <w:pBdr>
        <w:top w:val="single" w:color="auto" w:sz="4" w:space="0"/>
        <w:bottom w:val="single" w:color="auto" w:sz="4" w:space="0"/>
        <w:right w:val="single" w:color="auto" w:sz="8" w:space="0"/>
      </w:pBdr>
      <w:spacing w:before="100" w:beforeAutospacing="1" w:after="100" w:afterAutospacing="1"/>
      <w:jc w:val="center"/>
    </w:pPr>
    <w:rPr>
      <w:rFonts w:ascii="宋体" w:hAnsi="宋体"/>
      <w:kern w:val="0"/>
      <w:sz w:val="20"/>
    </w:rPr>
  </w:style>
  <w:style w:type="paragraph" w:customStyle="1" w:styleId="371">
    <w:name w:val="正文文本缩进 21"/>
    <w:basedOn w:val="1"/>
    <w:qFormat/>
    <w:uiPriority w:val="0"/>
    <w:pPr>
      <w:adjustRightInd w:val="0"/>
      <w:spacing w:line="300" w:lineRule="auto"/>
      <w:ind w:firstLine="600"/>
      <w:jc w:val="left"/>
    </w:pPr>
    <w:rPr>
      <w:kern w:val="0"/>
      <w:sz w:val="28"/>
    </w:rPr>
  </w:style>
  <w:style w:type="paragraph" w:customStyle="1" w:styleId="372">
    <w:name w:val="纯文本11"/>
    <w:basedOn w:val="1"/>
    <w:qFormat/>
    <w:uiPriority w:val="0"/>
    <w:pPr>
      <w:tabs>
        <w:tab w:val="left" w:pos="1510"/>
      </w:tabs>
      <w:adjustRightInd w:val="0"/>
      <w:spacing w:line="500" w:lineRule="atLeast"/>
      <w:ind w:left="1510" w:firstLine="561"/>
      <w:jc w:val="left"/>
      <w:textAlignment w:val="baseline"/>
    </w:pPr>
    <w:rPr>
      <w:rFonts w:ascii="宋体" w:hAnsi="Courier New"/>
      <w:kern w:val="0"/>
      <w:sz w:val="28"/>
    </w:rPr>
  </w:style>
  <w:style w:type="paragraph" w:customStyle="1" w:styleId="373">
    <w:name w:val="Date2"/>
    <w:basedOn w:val="1"/>
    <w:next w:val="1"/>
    <w:qFormat/>
    <w:uiPriority w:val="0"/>
    <w:pPr>
      <w:adjustRightInd w:val="0"/>
      <w:textAlignment w:val="baseline"/>
    </w:pPr>
    <w:rPr>
      <w:sz w:val="28"/>
    </w:rPr>
  </w:style>
  <w:style w:type="paragraph" w:customStyle="1" w:styleId="374">
    <w:name w:val="Char Char Char Char Char Char"/>
    <w:basedOn w:val="1"/>
    <w:qFormat/>
    <w:uiPriority w:val="0"/>
    <w:pPr>
      <w:adjustRightInd w:val="0"/>
      <w:spacing w:line="360" w:lineRule="auto"/>
    </w:pPr>
    <w:rPr>
      <w:kern w:val="0"/>
      <w:sz w:val="24"/>
    </w:rPr>
  </w:style>
  <w:style w:type="paragraph" w:customStyle="1" w:styleId="375">
    <w:name w:val="xl172"/>
    <w:basedOn w:val="1"/>
    <w:qFormat/>
    <w:uiPriority w:val="0"/>
    <w:pPr>
      <w:widowControl/>
      <w:pBdr>
        <w:top w:val="single" w:color="auto" w:sz="4" w:space="0"/>
        <w:left w:val="single" w:color="auto" w:sz="4" w:space="0"/>
        <w:bottom w:val="single" w:color="auto" w:sz="8" w:space="0"/>
        <w:right w:val="single" w:color="auto" w:sz="4" w:space="0"/>
      </w:pBdr>
      <w:shd w:val="clear" w:color="auto" w:fill="FFCC99"/>
      <w:spacing w:before="100" w:beforeAutospacing="1" w:after="100" w:afterAutospacing="1"/>
      <w:jc w:val="center"/>
    </w:pPr>
    <w:rPr>
      <w:rFonts w:ascii="宋体" w:hAnsi="宋体"/>
      <w:kern w:val="0"/>
      <w:sz w:val="20"/>
    </w:rPr>
  </w:style>
  <w:style w:type="paragraph" w:customStyle="1" w:styleId="376">
    <w:name w:val="Char Char Char1"/>
    <w:basedOn w:val="1"/>
    <w:qFormat/>
    <w:uiPriority w:val="0"/>
    <w:rPr>
      <w:szCs w:val="24"/>
    </w:rPr>
  </w:style>
  <w:style w:type="paragraph" w:customStyle="1" w:styleId="377">
    <w:name w:val="缩进正文"/>
    <w:basedOn w:val="1"/>
    <w:qFormat/>
    <w:uiPriority w:val="0"/>
    <w:pPr>
      <w:ind w:firstLine="641"/>
    </w:pPr>
    <w:rPr>
      <w:spacing w:val="20"/>
      <w:sz w:val="28"/>
    </w:rPr>
  </w:style>
  <w:style w:type="paragraph" w:customStyle="1" w:styleId="378">
    <w:name w:val="xl94"/>
    <w:basedOn w:val="1"/>
    <w:qFormat/>
    <w:uiPriority w:val="0"/>
    <w:pPr>
      <w:widowControl/>
      <w:pBdr>
        <w:top w:val="single" w:color="auto" w:sz="4" w:space="0"/>
        <w:left w:val="single" w:color="auto" w:sz="8" w:space="0"/>
        <w:bottom w:val="single" w:color="auto" w:sz="4" w:space="0"/>
        <w:right w:val="single" w:color="auto" w:sz="8" w:space="0"/>
      </w:pBdr>
      <w:shd w:val="clear" w:color="auto" w:fill="CCFFFF"/>
      <w:spacing w:before="100" w:beforeAutospacing="1" w:after="100" w:afterAutospacing="1"/>
      <w:jc w:val="left"/>
      <w:textAlignment w:val="center"/>
    </w:pPr>
    <w:rPr>
      <w:rFonts w:ascii="Arial Unicode MS" w:hAnsi="Arial Unicode MS" w:eastAsia="Times New Roman"/>
      <w:kern w:val="0"/>
      <w:sz w:val="24"/>
    </w:rPr>
  </w:style>
  <w:style w:type="paragraph" w:customStyle="1" w:styleId="379">
    <w:name w:val="xl108"/>
    <w:basedOn w:val="1"/>
    <w:qFormat/>
    <w:uiPriority w:val="0"/>
    <w:pPr>
      <w:widowControl/>
      <w:pBdr>
        <w:top w:val="single" w:color="auto" w:sz="8" w:space="0"/>
        <w:left w:val="single" w:color="auto" w:sz="4" w:space="0"/>
        <w:bottom w:val="single" w:color="auto" w:sz="4" w:space="0"/>
        <w:right w:val="single" w:color="auto" w:sz="4" w:space="0"/>
      </w:pBdr>
      <w:shd w:val="clear" w:color="auto" w:fill="339966"/>
      <w:spacing w:before="100" w:beforeAutospacing="1" w:after="100" w:afterAutospacing="1"/>
      <w:jc w:val="left"/>
      <w:textAlignment w:val="center"/>
    </w:pPr>
    <w:rPr>
      <w:rFonts w:ascii="Arial Unicode MS" w:hAnsi="Arial Unicode MS" w:eastAsia="Times New Roman"/>
      <w:kern w:val="0"/>
      <w:sz w:val="24"/>
    </w:rPr>
  </w:style>
  <w:style w:type="paragraph" w:customStyle="1" w:styleId="380">
    <w:name w:val="xl5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Arial Unicode MS" w:hAnsi="Arial Unicode MS" w:eastAsia="Times New Roman"/>
      <w:kern w:val="0"/>
      <w:sz w:val="20"/>
    </w:rPr>
  </w:style>
  <w:style w:type="paragraph" w:customStyle="1" w:styleId="381">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382">
    <w:name w:val="Char Char Char Char Char Char1"/>
    <w:basedOn w:val="1"/>
    <w:qFormat/>
    <w:uiPriority w:val="0"/>
    <w:pPr>
      <w:adjustRightInd w:val="0"/>
      <w:spacing w:line="360" w:lineRule="atLeast"/>
      <w:jc w:val="left"/>
    </w:pPr>
    <w:rPr>
      <w:kern w:val="0"/>
      <w:sz w:val="24"/>
      <w:szCs w:val="24"/>
    </w:rPr>
  </w:style>
  <w:style w:type="paragraph" w:customStyle="1" w:styleId="383">
    <w:name w:val="小四两端对齐"/>
    <w:qFormat/>
    <w:uiPriority w:val="0"/>
    <w:pPr>
      <w:widowControl w:val="0"/>
      <w:jc w:val="center"/>
    </w:pPr>
    <w:rPr>
      <w:rFonts w:ascii="Times New Roman" w:hAnsi="Times New Roman" w:eastAsia="宋体" w:cs="Times New Roman"/>
      <w:sz w:val="24"/>
      <w:szCs w:val="28"/>
      <w:lang w:val="en-US" w:eastAsia="zh-CN" w:bidi="ar-SA"/>
    </w:rPr>
  </w:style>
  <w:style w:type="paragraph" w:customStyle="1" w:styleId="384">
    <w:name w:val="Char Char Char Char1"/>
    <w:basedOn w:val="1"/>
    <w:qFormat/>
    <w:uiPriority w:val="0"/>
    <w:rPr>
      <w:szCs w:val="24"/>
    </w:rPr>
  </w:style>
  <w:style w:type="paragraph" w:customStyle="1" w:styleId="385">
    <w:name w:val="xl59"/>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Times New Roman"/>
      <w:kern w:val="0"/>
      <w:sz w:val="20"/>
    </w:rPr>
  </w:style>
  <w:style w:type="paragraph" w:customStyle="1" w:styleId="386">
    <w:name w:val="1 Char"/>
    <w:basedOn w:val="1"/>
    <w:qFormat/>
    <w:uiPriority w:val="0"/>
    <w:pPr>
      <w:ind w:left="-48"/>
    </w:pPr>
    <w:rPr>
      <w:szCs w:val="24"/>
    </w:rPr>
  </w:style>
  <w:style w:type="paragraph" w:customStyle="1" w:styleId="387">
    <w:name w:val="TOC 标题1"/>
    <w:basedOn w:val="5"/>
    <w:next w:val="1"/>
    <w:qFormat/>
    <w:uiPriority w:val="0"/>
    <w:pPr>
      <w:widowControl/>
      <w:snapToGrid/>
      <w:spacing w:before="480" w:after="0" w:line="276" w:lineRule="auto"/>
      <w:jc w:val="left"/>
      <w:outlineLvl w:val="9"/>
    </w:pPr>
    <w:rPr>
      <w:rFonts w:ascii="Cambria" w:hAnsi="Cambria"/>
      <w:color w:val="365F91"/>
      <w:spacing w:val="0"/>
      <w:kern w:val="0"/>
      <w:sz w:val="28"/>
    </w:rPr>
  </w:style>
  <w:style w:type="paragraph" w:customStyle="1" w:styleId="388">
    <w:name w:val="xl15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kern w:val="0"/>
      <w:sz w:val="20"/>
    </w:rPr>
  </w:style>
  <w:style w:type="paragraph" w:customStyle="1" w:styleId="389">
    <w:name w:val="样式"/>
    <w:basedOn w:val="1"/>
    <w:next w:val="33"/>
    <w:qFormat/>
    <w:uiPriority w:val="0"/>
    <w:pPr>
      <w:topLinePunct/>
      <w:adjustRightInd w:val="0"/>
      <w:spacing w:line="530" w:lineRule="exact"/>
      <w:ind w:firstLine="601"/>
      <w:textAlignment w:val="baseline"/>
    </w:pPr>
    <w:rPr>
      <w:rFonts w:ascii="宋体" w:hAnsi="Courier New"/>
      <w:kern w:val="0"/>
      <w:szCs w:val="21"/>
    </w:rPr>
  </w:style>
  <w:style w:type="paragraph" w:customStyle="1" w:styleId="390">
    <w:name w:val="table75"/>
    <w:qFormat/>
    <w:uiPriority w:val="0"/>
    <w:pPr>
      <w:keepLines/>
      <w:widowControl w:val="0"/>
      <w:suppressLineNumbers/>
      <w:tabs>
        <w:tab w:val="decimal" w:pos="300"/>
        <w:tab w:val="decimal" w:pos="1300"/>
        <w:tab w:val="decimal" w:pos="2160"/>
        <w:tab w:val="left" w:pos="2440"/>
        <w:tab w:val="left" w:pos="5740"/>
        <w:tab w:val="decimal" w:pos="7900"/>
        <w:tab w:val="decimal" w:pos="9480"/>
      </w:tabs>
      <w:autoSpaceDE w:val="0"/>
      <w:autoSpaceDN w:val="0"/>
      <w:adjustRightInd w:val="0"/>
      <w:ind w:right="-1540"/>
      <w:textAlignment w:val="baseline"/>
    </w:pPr>
    <w:rPr>
      <w:rFonts w:ascii="宋体" w:hAnsi="Times New Roman" w:eastAsia="宋体" w:cs="Times New Roman"/>
      <w:sz w:val="24"/>
      <w:lang w:val="en-US" w:eastAsia="zh-CN" w:bidi="ar-SA"/>
    </w:rPr>
  </w:style>
  <w:style w:type="paragraph" w:customStyle="1" w:styleId="391">
    <w:name w:val="xl193"/>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kern w:val="0"/>
      <w:sz w:val="20"/>
    </w:rPr>
  </w:style>
  <w:style w:type="paragraph" w:customStyle="1" w:styleId="392">
    <w:name w:val="正文1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393">
    <w:name w:val="标题2 Char"/>
    <w:basedOn w:val="6"/>
    <w:qFormat/>
    <w:uiPriority w:val="0"/>
    <w:pPr>
      <w:keepNext w:val="0"/>
      <w:keepLines w:val="0"/>
      <w:tabs>
        <w:tab w:val="left" w:pos="435"/>
        <w:tab w:val="left" w:pos="600"/>
        <w:tab w:val="left" w:pos="720"/>
      </w:tabs>
      <w:adjustRightInd w:val="0"/>
      <w:spacing w:before="0" w:after="0" w:line="360" w:lineRule="auto"/>
      <w:ind w:left="435" w:hanging="315"/>
      <w:textAlignment w:val="baseline"/>
    </w:pPr>
    <w:rPr>
      <w:rFonts w:ascii="Times New Roman" w:hAnsi="Times New Roman"/>
      <w:b w:val="0"/>
      <w:spacing w:val="0"/>
      <w:kern w:val="0"/>
      <w:sz w:val="24"/>
    </w:rPr>
  </w:style>
  <w:style w:type="paragraph" w:customStyle="1" w:styleId="394">
    <w:name w:val="Char Char Char1 Char"/>
    <w:basedOn w:val="1"/>
    <w:qFormat/>
    <w:uiPriority w:val="0"/>
    <w:rPr>
      <w:szCs w:val="24"/>
    </w:rPr>
  </w:style>
  <w:style w:type="paragraph" w:customStyle="1" w:styleId="395">
    <w:name w:val="xl162"/>
    <w:basedOn w:val="1"/>
    <w:qFormat/>
    <w:uiPriority w:val="0"/>
    <w:pPr>
      <w:widowControl/>
      <w:pBdr>
        <w:top w:val="single" w:color="auto" w:sz="8" w:space="0"/>
        <w:left w:val="single" w:color="auto" w:sz="4" w:space="0"/>
        <w:bottom w:val="single" w:color="auto" w:sz="4" w:space="0"/>
      </w:pBdr>
      <w:shd w:val="clear" w:color="auto" w:fill="FFCC99"/>
      <w:spacing w:before="100" w:beforeAutospacing="1" w:after="100" w:afterAutospacing="1"/>
      <w:jc w:val="center"/>
    </w:pPr>
    <w:rPr>
      <w:rFonts w:ascii="宋体" w:hAnsi="宋体"/>
      <w:kern w:val="0"/>
      <w:sz w:val="20"/>
    </w:rPr>
  </w:style>
  <w:style w:type="paragraph" w:customStyle="1" w:styleId="39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7">
    <w:name w:val="_Style 5"/>
    <w:basedOn w:val="1"/>
    <w:qFormat/>
    <w:uiPriority w:val="0"/>
    <w:pPr>
      <w:spacing w:line="360" w:lineRule="auto"/>
      <w:ind w:firstLine="200" w:firstLineChars="200"/>
    </w:pPr>
    <w:rPr>
      <w:sz w:val="28"/>
      <w:szCs w:val="24"/>
    </w:rPr>
  </w:style>
  <w:style w:type="paragraph" w:customStyle="1" w:styleId="398">
    <w:name w:val="xl86"/>
    <w:basedOn w:val="1"/>
    <w:qFormat/>
    <w:uiPriority w:val="0"/>
    <w:pPr>
      <w:widowControl/>
      <w:pBdr>
        <w:top w:val="single" w:color="auto" w:sz="4" w:space="0"/>
        <w:left w:val="single" w:color="auto" w:sz="8" w:space="0"/>
        <w:bottom w:val="single" w:color="auto" w:sz="4" w:space="0"/>
        <w:right w:val="single" w:color="auto" w:sz="8" w:space="0"/>
      </w:pBdr>
      <w:shd w:val="clear" w:color="auto" w:fill="00FFFF"/>
      <w:spacing w:before="100" w:beforeAutospacing="1" w:after="100" w:afterAutospacing="1"/>
      <w:jc w:val="left"/>
      <w:textAlignment w:val="center"/>
    </w:pPr>
    <w:rPr>
      <w:rFonts w:ascii="Arial Unicode MS" w:hAnsi="Arial Unicode MS" w:eastAsia="Times New Roman"/>
      <w:kern w:val="0"/>
      <w:sz w:val="24"/>
    </w:rPr>
  </w:style>
  <w:style w:type="paragraph" w:customStyle="1" w:styleId="399">
    <w:name w:val="xl1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400">
    <w:name w:val="Char Char Char3 Char"/>
    <w:basedOn w:val="1"/>
    <w:qFormat/>
    <w:uiPriority w:val="0"/>
    <w:rPr>
      <w:rFonts w:ascii="Bookman Old Style" w:hAnsi="Bookman Old Style"/>
      <w:kern w:val="0"/>
      <w:sz w:val="28"/>
    </w:rPr>
  </w:style>
  <w:style w:type="paragraph" w:customStyle="1" w:styleId="401">
    <w:name w:val="xl54"/>
    <w:basedOn w:val="1"/>
    <w:qFormat/>
    <w:uiPriority w:val="0"/>
    <w:pPr>
      <w:widowControl/>
      <w:pBdr>
        <w:top w:val="single" w:color="auto" w:sz="4" w:space="0"/>
        <w:left w:val="single" w:color="auto" w:sz="4" w:space="0"/>
        <w:right w:val="single" w:color="auto" w:sz="8" w:space="0"/>
      </w:pBdr>
      <w:spacing w:before="100" w:beforeAutospacing="1" w:after="100" w:afterAutospacing="1"/>
      <w:jc w:val="center"/>
    </w:pPr>
    <w:rPr>
      <w:rFonts w:ascii="Arial Unicode MS" w:hAnsi="Arial Unicode MS" w:eastAsia="Times New Roman"/>
      <w:kern w:val="0"/>
      <w:sz w:val="20"/>
    </w:rPr>
  </w:style>
  <w:style w:type="paragraph" w:customStyle="1" w:styleId="402">
    <w:name w:val="表格侧编号"/>
    <w:next w:val="1"/>
    <w:qFormat/>
    <w:uiPriority w:val="0"/>
    <w:pPr>
      <w:widowControl w:val="0"/>
      <w:adjustRightInd w:val="0"/>
      <w:snapToGrid w:val="0"/>
      <w:jc w:val="center"/>
      <w:textAlignment w:val="baseline"/>
    </w:pPr>
    <w:rPr>
      <w:rFonts w:ascii="宋体" w:hAnsi="Times New Roman" w:eastAsia="宋体" w:cs="Times New Roman"/>
      <w:sz w:val="24"/>
      <w:lang w:val="en-US" w:eastAsia="zh-CN" w:bidi="ar-SA"/>
    </w:rPr>
  </w:style>
  <w:style w:type="paragraph" w:customStyle="1" w:styleId="403">
    <w:name w:val="样式 标题 1 + 小三 加粗"/>
    <w:basedOn w:val="5"/>
    <w:qFormat/>
    <w:uiPriority w:val="0"/>
    <w:pPr>
      <w:tabs>
        <w:tab w:val="left" w:pos="630"/>
      </w:tabs>
      <w:adjustRightInd w:val="0"/>
      <w:snapToGrid/>
      <w:spacing w:before="0" w:after="0" w:line="360" w:lineRule="auto"/>
      <w:jc w:val="left"/>
      <w:textAlignment w:val="baseline"/>
    </w:pPr>
    <w:rPr>
      <w:rFonts w:eastAsia="黑体"/>
      <w:bCs/>
      <w:color w:val="000000"/>
      <w:spacing w:val="0"/>
      <w:sz w:val="28"/>
    </w:rPr>
  </w:style>
  <w:style w:type="paragraph" w:customStyle="1" w:styleId="404">
    <w:name w:val="WPSOffice手动目录 1"/>
    <w:qFormat/>
    <w:uiPriority w:val="0"/>
    <w:rPr>
      <w:rFonts w:ascii="Times New Roman" w:hAnsi="Times New Roman" w:eastAsia="宋体" w:cs="Times New Roman"/>
      <w:lang w:val="en-US" w:eastAsia="zh-CN" w:bidi="ar-SA"/>
    </w:rPr>
  </w:style>
  <w:style w:type="paragraph" w:customStyle="1" w:styleId="405">
    <w:name w:val="Char Char Char Char Char Char Char Char Char"/>
    <w:basedOn w:val="1"/>
    <w:qFormat/>
    <w:uiPriority w:val="0"/>
    <w:pPr>
      <w:spacing w:line="360" w:lineRule="auto"/>
      <w:ind w:firstLine="200" w:firstLineChars="200"/>
    </w:pPr>
    <w:rPr>
      <w:rFonts w:ascii="宋体" w:hAnsi="宋体" w:cs="宋体"/>
      <w:sz w:val="24"/>
      <w:szCs w:val="24"/>
    </w:rPr>
  </w:style>
  <w:style w:type="paragraph" w:customStyle="1" w:styleId="406">
    <w:name w:val="xl147"/>
    <w:basedOn w:val="1"/>
    <w:qFormat/>
    <w:uiPriority w:val="0"/>
    <w:pPr>
      <w:widowControl/>
      <w:pBdr>
        <w:top w:val="single" w:color="auto" w:sz="4" w:space="0"/>
        <w:left w:val="single" w:color="auto" w:sz="4" w:space="0"/>
        <w:bottom w:val="single" w:color="auto" w:sz="4" w:space="0"/>
      </w:pBdr>
      <w:spacing w:before="100" w:beforeAutospacing="1" w:after="100" w:afterAutospacing="1"/>
      <w:jc w:val="right"/>
    </w:pPr>
    <w:rPr>
      <w:rFonts w:ascii="宋体" w:hAnsi="宋体"/>
      <w:kern w:val="0"/>
      <w:sz w:val="20"/>
    </w:rPr>
  </w:style>
  <w:style w:type="paragraph" w:customStyle="1" w:styleId="407">
    <w:name w:val="打印正文1"/>
    <w:basedOn w:val="1"/>
    <w:qFormat/>
    <w:uiPriority w:val="0"/>
    <w:pPr>
      <w:spacing w:line="480" w:lineRule="atLeast"/>
    </w:pPr>
    <w:rPr>
      <w:rFonts w:eastAsia="长城仿宋"/>
      <w:spacing w:val="10"/>
      <w:kern w:val="28"/>
      <w:sz w:val="28"/>
    </w:rPr>
  </w:style>
  <w:style w:type="paragraph" w:customStyle="1" w:styleId="408">
    <w:name w:val="修订2"/>
    <w:hidden/>
    <w:semiHidden/>
    <w:qFormat/>
    <w:uiPriority w:val="99"/>
    <w:rPr>
      <w:rFonts w:ascii="Times New Roman" w:hAnsi="Times New Roman" w:eastAsia="宋体" w:cs="Times New Roman"/>
      <w:kern w:val="2"/>
      <w:sz w:val="21"/>
      <w:lang w:val="en-US" w:eastAsia="zh-CN" w:bidi="ar-SA"/>
    </w:rPr>
  </w:style>
  <w:style w:type="paragraph" w:customStyle="1" w:styleId="409">
    <w:name w:val="修订3"/>
    <w:hidden/>
    <w:semiHidden/>
    <w:qFormat/>
    <w:uiPriority w:val="99"/>
    <w:rPr>
      <w:rFonts w:ascii="Times New Roman" w:hAnsi="Times New Roman" w:eastAsia="宋体" w:cs="Times New Roman"/>
      <w:kern w:val="2"/>
      <w:sz w:val="21"/>
      <w:lang w:val="en-US" w:eastAsia="zh-CN" w:bidi="ar-SA"/>
    </w:rPr>
  </w:style>
  <w:style w:type="paragraph" w:customStyle="1" w:styleId="410">
    <w:name w:val="Char3"/>
    <w:basedOn w:val="1"/>
    <w:qFormat/>
    <w:uiPriority w:val="0"/>
    <w:pPr>
      <w:widowControl/>
      <w:jc w:val="left"/>
    </w:pPr>
    <w:rPr>
      <w:rFonts w:ascii="宋体" w:hAnsi="宋体" w:cs="宋体"/>
      <w:kern w:val="0"/>
      <w:sz w:val="24"/>
      <w:szCs w:val="24"/>
    </w:rPr>
  </w:style>
  <w:style w:type="character" w:customStyle="1" w:styleId="411">
    <w:name w:val="列表段落 字符"/>
    <w:link w:val="412"/>
    <w:qFormat/>
    <w:locked/>
    <w:uiPriority w:val="34"/>
    <w:rPr>
      <w:rFonts w:ascii="Calibri" w:hAnsi="Calibri"/>
      <w:kern w:val="2"/>
      <w:sz w:val="21"/>
      <w:szCs w:val="22"/>
    </w:rPr>
  </w:style>
  <w:style w:type="paragraph" w:styleId="412">
    <w:name w:val="List Paragraph"/>
    <w:basedOn w:val="1"/>
    <w:link w:val="411"/>
    <w:qFormat/>
    <w:uiPriority w:val="34"/>
    <w:pPr>
      <w:ind w:firstLine="420" w:firstLineChars="200"/>
    </w:pPr>
    <w:rPr>
      <w:rFonts w:ascii="Calibri" w:hAnsi="Calibri"/>
      <w:szCs w:val="22"/>
    </w:rPr>
  </w:style>
  <w:style w:type="character" w:customStyle="1" w:styleId="413">
    <w:name w:val="正文1 Char"/>
    <w:link w:val="2"/>
    <w:qFormat/>
    <w:uiPriority w:val="0"/>
    <w:rPr>
      <w:rFonts w:ascii="宋体"/>
      <w:position w:val="-6"/>
      <w:sz w:val="32"/>
    </w:rPr>
  </w:style>
  <w:style w:type="character" w:customStyle="1" w:styleId="414">
    <w:name w:val="标题 3 字符"/>
    <w:link w:val="8"/>
    <w:qFormat/>
    <w:uiPriority w:val="0"/>
    <w:rPr>
      <w:b/>
      <w:spacing w:val="20"/>
      <w:kern w:val="2"/>
      <w:sz w:val="28"/>
    </w:rPr>
  </w:style>
  <w:style w:type="paragraph" w:customStyle="1" w:styleId="415">
    <w:name w:val="日期2"/>
    <w:next w:val="1"/>
    <w:qFormat/>
    <w:uiPriority w:val="0"/>
    <w:pPr>
      <w:widowControl w:val="0"/>
      <w:adjustRightInd w:val="0"/>
      <w:jc w:val="both"/>
      <w:textAlignment w:val="baseline"/>
    </w:pPr>
    <w:rPr>
      <w:rFonts w:ascii="Times New Roman" w:hAnsi="Times New Roman" w:eastAsia="宋体" w:cs="Times New Roman"/>
      <w:kern w:val="2"/>
      <w:sz w:val="28"/>
      <w:lang w:val="en-US" w:eastAsia="zh-CN" w:bidi="ar-SA"/>
    </w:rPr>
  </w:style>
  <w:style w:type="character" w:styleId="416">
    <w:name w:val="Placeholder Text"/>
    <w:basedOn w:val="63"/>
    <w:semiHidden/>
    <w:qFormat/>
    <w:uiPriority w:val="99"/>
    <w:rPr>
      <w:color w:val="808080"/>
    </w:rPr>
  </w:style>
  <w:style w:type="character" w:customStyle="1" w:styleId="417">
    <w:name w:val="font31"/>
    <w:basedOn w:val="63"/>
    <w:qFormat/>
    <w:uiPriority w:val="0"/>
    <w:rPr>
      <w:rFonts w:hint="eastAsia" w:ascii="宋体" w:hAnsi="宋体" w:eastAsia="宋体" w:cs="宋体"/>
      <w:color w:val="000000"/>
      <w:sz w:val="20"/>
      <w:szCs w:val="20"/>
      <w:u w:val="none"/>
    </w:rPr>
  </w:style>
  <w:style w:type="character" w:customStyle="1" w:styleId="418">
    <w:name w:val="font171"/>
    <w:basedOn w:val="63"/>
    <w:qFormat/>
    <w:uiPriority w:val="0"/>
    <w:rPr>
      <w:rFonts w:hint="eastAsia" w:ascii="宋体" w:hAnsi="宋体" w:eastAsia="宋体" w:cs="宋体"/>
      <w:color w:val="000000"/>
      <w:sz w:val="20"/>
      <w:szCs w:val="20"/>
      <w:u w:val="none"/>
      <w:vertAlign w:val="superscript"/>
    </w:rPr>
  </w:style>
  <w:style w:type="character" w:customStyle="1" w:styleId="419">
    <w:name w:val="font131"/>
    <w:basedOn w:val="63"/>
    <w:qFormat/>
    <w:uiPriority w:val="0"/>
    <w:rPr>
      <w:rFonts w:hint="eastAsia" w:ascii="宋体" w:hAnsi="宋体" w:eastAsia="宋体" w:cs="宋体"/>
      <w:color w:val="000000"/>
      <w:sz w:val="20"/>
      <w:szCs w:val="20"/>
      <w:u w:val="none"/>
    </w:rPr>
  </w:style>
  <w:style w:type="character" w:customStyle="1" w:styleId="420">
    <w:name w:val="font81"/>
    <w:basedOn w:val="63"/>
    <w:qFormat/>
    <w:uiPriority w:val="0"/>
    <w:rPr>
      <w:rFonts w:hint="eastAsia" w:ascii="宋体" w:hAnsi="宋体" w:eastAsia="宋体" w:cs="宋体"/>
      <w:color w:val="000000"/>
      <w:sz w:val="20"/>
      <w:szCs w:val="20"/>
      <w:u w:val="none"/>
    </w:rPr>
  </w:style>
  <w:style w:type="character" w:customStyle="1" w:styleId="421">
    <w:name w:val="font51"/>
    <w:basedOn w:val="63"/>
    <w:qFormat/>
    <w:uiPriority w:val="0"/>
    <w:rPr>
      <w:rFonts w:hint="eastAsia" w:ascii="宋体" w:hAnsi="宋体" w:eastAsia="宋体" w:cs="宋体"/>
      <w:color w:val="000000"/>
      <w:sz w:val="20"/>
      <w:szCs w:val="20"/>
      <w:u w:val="none"/>
    </w:rPr>
  </w:style>
  <w:style w:type="paragraph" w:customStyle="1" w:styleId="422">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3">
    <w:name w:val="1标题"/>
    <w:basedOn w:val="1"/>
    <w:qFormat/>
    <w:uiPriority w:val="0"/>
    <w:pPr>
      <w:numPr>
        <w:ilvl w:val="0"/>
        <w:numId w:val="4"/>
      </w:numPr>
      <w:spacing w:line="360" w:lineRule="auto"/>
      <w:outlineLvl w:val="0"/>
    </w:pPr>
    <w:rPr>
      <w:rFonts w:ascii="Calibri" w:hAnsi="Calibri"/>
      <w:b/>
      <w:szCs w:val="24"/>
    </w:rPr>
  </w:style>
  <w:style w:type="character" w:customStyle="1" w:styleId="424">
    <w:name w:val="标题 2 Char"/>
    <w:qFormat/>
    <w:uiPriority w:val="0"/>
    <w:rPr>
      <w:rFonts w:ascii="Cambria" w:hAnsi="Cambria" w:eastAsia="宋体" w:cs="Times New Roman"/>
      <w:b/>
      <w:bCs/>
      <w:kern w:val="2"/>
      <w:sz w:val="32"/>
      <w:szCs w:val="32"/>
    </w:rPr>
  </w:style>
  <w:style w:type="paragraph" w:customStyle="1" w:styleId="425">
    <w:name w:val="2标题"/>
    <w:basedOn w:val="1"/>
    <w:qFormat/>
    <w:uiPriority w:val="0"/>
    <w:pPr>
      <w:numPr>
        <w:ilvl w:val="1"/>
        <w:numId w:val="4"/>
      </w:numPr>
      <w:snapToGrid w:val="0"/>
      <w:spacing w:line="360" w:lineRule="auto"/>
      <w:outlineLvl w:val="1"/>
    </w:pPr>
    <w:rPr>
      <w:rFonts w:ascii="Calibri" w:hAnsi="Calibri"/>
      <w:szCs w:val="21"/>
    </w:rPr>
  </w:style>
  <w:style w:type="paragraph" w:customStyle="1" w:styleId="426">
    <w:name w:val="3标题"/>
    <w:basedOn w:val="1"/>
    <w:qFormat/>
    <w:uiPriority w:val="0"/>
    <w:pPr>
      <w:numPr>
        <w:ilvl w:val="2"/>
        <w:numId w:val="4"/>
      </w:numPr>
      <w:snapToGrid w:val="0"/>
      <w:spacing w:line="360" w:lineRule="auto"/>
      <w:outlineLvl w:val="2"/>
    </w:pPr>
    <w:rPr>
      <w:szCs w:val="21"/>
    </w:rPr>
  </w:style>
  <w:style w:type="paragraph" w:customStyle="1" w:styleId="427">
    <w:name w:val="正文-1"/>
    <w:basedOn w:val="1"/>
    <w:qFormat/>
    <w:uiPriority w:val="0"/>
    <w:pPr>
      <w:spacing w:line="360" w:lineRule="auto"/>
      <w:ind w:firstLine="200" w:firstLineChars="200"/>
    </w:pPr>
    <w:rPr>
      <w:szCs w:val="22"/>
    </w:rPr>
  </w:style>
  <w:style w:type="paragraph" w:customStyle="1" w:styleId="428">
    <w:name w:val="4标题"/>
    <w:basedOn w:val="1"/>
    <w:qFormat/>
    <w:uiPriority w:val="0"/>
    <w:pPr>
      <w:numPr>
        <w:ilvl w:val="3"/>
        <w:numId w:val="4"/>
      </w:numPr>
      <w:snapToGrid w:val="0"/>
      <w:spacing w:line="360" w:lineRule="auto"/>
      <w:outlineLvl w:val="3"/>
    </w:pPr>
    <w:rPr>
      <w:szCs w:val="21"/>
    </w:rPr>
  </w:style>
  <w:style w:type="character" w:customStyle="1" w:styleId="429">
    <w:name w:val="15"/>
    <w:basedOn w:val="63"/>
    <w:qFormat/>
    <w:uiPriority w:val="0"/>
    <w:rPr>
      <w:rFonts w:hint="default" w:ascii="Times New Roman" w:hAnsi="Times New Roman" w:cs="Times New Roman"/>
    </w:rPr>
  </w:style>
  <w:style w:type="character" w:customStyle="1" w:styleId="430">
    <w:name w:val="10"/>
    <w:basedOn w:val="63"/>
    <w:qFormat/>
    <w:uiPriority w:val="0"/>
    <w:rPr>
      <w:rFonts w:hint="default" w:ascii="Times New Roman" w:hAnsi="Times New Roman" w:cs="Times New Roman"/>
    </w:rPr>
  </w:style>
  <w:style w:type="paragraph" w:customStyle="1" w:styleId="431">
    <w:name w:val="一级正文"/>
    <w:basedOn w:val="1"/>
    <w:qFormat/>
    <w:uiPriority w:val="0"/>
    <w:pPr>
      <w:numPr>
        <w:ilvl w:val="1"/>
        <w:numId w:val="5"/>
      </w:numPr>
      <w:tabs>
        <w:tab w:val="left" w:pos="0"/>
      </w:tabs>
      <w:spacing w:line="360" w:lineRule="auto"/>
    </w:pPr>
    <w:rPr>
      <w:rFonts w:eastAsia="仿宋"/>
      <w:sz w:val="24"/>
    </w:rPr>
  </w:style>
  <w:style w:type="paragraph" w:customStyle="1" w:styleId="432">
    <w:name w:val="二级正文"/>
    <w:basedOn w:val="1"/>
    <w:qFormat/>
    <w:uiPriority w:val="0"/>
    <w:pPr>
      <w:numPr>
        <w:ilvl w:val="2"/>
        <w:numId w:val="5"/>
      </w:numPr>
      <w:spacing w:line="360" w:lineRule="auto"/>
    </w:pPr>
    <w:rPr>
      <w:rFonts w:ascii="宋体" w:hAnsi="宋体" w:eastAsia="仿宋"/>
      <w:sz w:val="24"/>
    </w:rPr>
  </w:style>
  <w:style w:type="paragraph" w:customStyle="1" w:styleId="433">
    <w:name w:val="三级正文"/>
    <w:basedOn w:val="432"/>
    <w:qFormat/>
    <w:uiPriority w:val="0"/>
    <w:pPr>
      <w:numPr>
        <w:ilvl w:val="3"/>
      </w:numPr>
    </w:pPr>
  </w:style>
  <w:style w:type="paragraph" w:customStyle="1" w:styleId="434">
    <w:name w:val="Revision"/>
    <w:hidden/>
    <w:unhideWhenUsed/>
    <w:qFormat/>
    <w:uiPriority w:val="99"/>
    <w:rPr>
      <w:rFonts w:ascii="Times New Roman" w:hAnsi="Times New Roman" w:eastAsia="宋体" w:cs="Times New Roman"/>
      <w:kern w:val="2"/>
      <w:sz w:val="21"/>
      <w:lang w:val="en-US" w:eastAsia="zh-CN" w:bidi="ar-SA"/>
    </w:rPr>
  </w:style>
  <w:style w:type="paragraph" w:customStyle="1" w:styleId="435">
    <w:name w:val="王峰03"/>
    <w:basedOn w:val="436"/>
    <w:qFormat/>
    <w:uiPriority w:val="0"/>
    <w:pPr>
      <w:numPr>
        <w:ilvl w:val="2"/>
      </w:numPr>
      <w:tabs>
        <w:tab w:val="left" w:pos="420"/>
      </w:tabs>
      <w:spacing w:line="360" w:lineRule="auto"/>
      <w:ind w:left="567" w:hanging="567"/>
      <w:outlineLvl w:val="2"/>
    </w:pPr>
    <w:rPr>
      <w:rFonts w:ascii="宋体" w:hAnsi="宋体" w:eastAsia="宋体"/>
    </w:rPr>
  </w:style>
  <w:style w:type="paragraph" w:customStyle="1" w:styleId="436">
    <w:name w:val="王峰02"/>
    <w:qFormat/>
    <w:uiPriority w:val="0"/>
    <w:pPr>
      <w:numPr>
        <w:ilvl w:val="1"/>
        <w:numId w:val="6"/>
      </w:numPr>
      <w:tabs>
        <w:tab w:val="left" w:pos="420"/>
      </w:tabs>
      <w:spacing w:line="360" w:lineRule="auto"/>
      <w:outlineLvl w:val="1"/>
    </w:pPr>
    <w:rPr>
      <w:rFonts w:hint="eastAsia" w:ascii="宋体" w:hAnsi="宋体" w:eastAsia="宋体" w:cs="宋体"/>
      <w:sz w:val="24"/>
      <w:szCs w:val="24"/>
      <w:lang w:val="en-US" w:eastAsia="zh-CN" w:bidi="ar-SA"/>
    </w:rPr>
  </w:style>
  <w:style w:type="paragraph" w:customStyle="1" w:styleId="437">
    <w:name w:val="王峰正文"/>
    <w:qFormat/>
    <w:uiPriority w:val="0"/>
    <w:pPr>
      <w:spacing w:before="25" w:beforeLines="25" w:line="360" w:lineRule="auto"/>
      <w:ind w:firstLine="480" w:firstLineChars="200"/>
    </w:pPr>
    <w:rPr>
      <w:rFonts w:hint="eastAsia"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13813</Words>
  <Characters>15207</Characters>
  <Lines>78</Lines>
  <Paragraphs>22</Paragraphs>
  <TotalTime>6</TotalTime>
  <ScaleCrop>false</ScaleCrop>
  <LinksUpToDate>false</LinksUpToDate>
  <CharactersWithSpaces>15686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2023-02-13T02:44:00Z</dcterms:created>
  <dc:creator>丁世超</dc:creator>
  <cp:lastModifiedBy>俞寅超</cp:lastModifiedBy>
  <cp:lastPrinted>2024-10-25T05:46:00Z</cp:lastPrinted>
  <dcterms:modified xsi:type="dcterms:W3CDTF">2024-11-28T15:12:16Z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B073932CB4814DEAB0BCC7A8D383DFA5_13</vt:lpwstr>
  </property>
</Properties>
</file>