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83F6">
      <w:pPr>
        <w:pStyle w:val="3"/>
        <w:rPr>
          <w:rFonts w:hint="eastAsia"/>
          <w:highlight w:val="none"/>
        </w:rPr>
      </w:pPr>
      <w:bookmarkStart w:id="0" w:name="_Toc18941"/>
      <w:r>
        <w:rPr>
          <w:rFonts w:hint="eastAsia"/>
          <w:highlight w:val="none"/>
        </w:rPr>
        <w:t>1 工程概况</w:t>
      </w:r>
      <w:bookmarkEnd w:id="0"/>
    </w:p>
    <w:p w14:paraId="508FF07A">
      <w:pPr>
        <w:spacing w:line="360" w:lineRule="auto"/>
        <w:outlineLvl w:val="1"/>
        <w:rPr>
          <w:rFonts w:hint="eastAsia" w:ascii="宋体" w:hAnsi="宋体"/>
          <w:b/>
          <w:bCs/>
          <w:highlight w:val="none"/>
        </w:rPr>
      </w:pPr>
      <w:bookmarkStart w:id="1" w:name="_Toc20511"/>
      <w:r>
        <w:rPr>
          <w:rFonts w:hint="eastAsia" w:ascii="宋体" w:hAnsi="宋体"/>
          <w:b/>
          <w:bCs/>
          <w:highlight w:val="none"/>
        </w:rPr>
        <w:t>1.1 厂址自然条件</w:t>
      </w:r>
      <w:bookmarkEnd w:id="1"/>
    </w:p>
    <w:p w14:paraId="644F31F7">
      <w:pPr>
        <w:spacing w:line="360" w:lineRule="auto"/>
        <w:rPr>
          <w:rFonts w:hint="eastAsia" w:ascii="宋体" w:hAnsi="宋体"/>
          <w:highlight w:val="none"/>
        </w:rPr>
      </w:pPr>
      <w:r>
        <w:rPr>
          <w:rFonts w:hint="eastAsia" w:ascii="宋体" w:hAnsi="宋体"/>
          <w:b/>
          <w:bCs/>
          <w:highlight w:val="none"/>
        </w:rPr>
        <w:t>1.1.1 概述</w:t>
      </w:r>
    </w:p>
    <w:p w14:paraId="35E33FDA">
      <w:pPr>
        <w:spacing w:line="360" w:lineRule="auto"/>
        <w:ind w:firstLine="420" w:firstLineChars="200"/>
        <w:rPr>
          <w:rFonts w:hint="eastAsia" w:ascii="宋体" w:hAnsi="宋体"/>
          <w:highlight w:val="none"/>
        </w:rPr>
      </w:pPr>
      <w:r>
        <w:rPr>
          <w:rFonts w:hint="eastAsia" w:ascii="宋体" w:hAnsi="宋体"/>
          <w:highlight w:val="none"/>
        </w:rPr>
        <w:t>项目单位为伊犁新天煤化工有限责任公司，由浙江省能源集团有限公司和山东能源新矿集团共同投资成立的国有合资公司。厂址位于伊宁市巴彦岱镇，距原料煤供应地伊犁四矿 3.5 公里，距水源地伊犁河 21 公里，距产品输送地西气东输伊宁首站 11 公里。伊犁新天煤化工有限责任公司新增备用锅炉项目该煤化工厂热电站已投产 4x480t/h 高温高压煤粉锅炉。</w:t>
      </w:r>
    </w:p>
    <w:p w14:paraId="0D7E0E39">
      <w:pPr>
        <w:spacing w:line="360" w:lineRule="auto"/>
        <w:ind w:firstLine="420" w:firstLineChars="200"/>
        <w:rPr>
          <w:rFonts w:hint="eastAsia" w:ascii="宋体" w:hAnsi="宋体"/>
          <w:highlight w:val="none"/>
        </w:rPr>
      </w:pPr>
      <w:r>
        <w:rPr>
          <w:rFonts w:hint="eastAsia" w:ascii="宋体" w:hAnsi="宋体"/>
          <w:highlight w:val="none"/>
        </w:rPr>
        <w:t>伊犁新天煤化工有限责任公司扩建 1×480t/h 高温高压煤粉锅炉，作为园区的备用炉，同步建设脱硫脱硝。</w:t>
      </w:r>
    </w:p>
    <w:p w14:paraId="2E34A79B">
      <w:pPr>
        <w:spacing w:line="360" w:lineRule="auto"/>
        <w:ind w:firstLine="420" w:firstLineChars="200"/>
        <w:rPr>
          <w:rFonts w:hint="eastAsia" w:ascii="宋体" w:hAnsi="宋体"/>
          <w:highlight w:val="none"/>
        </w:rPr>
      </w:pPr>
      <w:r>
        <w:rPr>
          <w:rFonts w:hint="eastAsia" w:ascii="宋体" w:hAnsi="宋体"/>
          <w:highlight w:val="none"/>
        </w:rPr>
        <w:t>本项目建设场地为现有热电站南面，属于煤化工厂区内用地，无需新增用地；对外供热管网利用现有资源；</w:t>
      </w:r>
      <w:r>
        <w:rPr>
          <w:rFonts w:ascii="宋体" w:hAnsi="宋体"/>
          <w:highlight w:val="none"/>
        </w:rPr>
        <w:t xml:space="preserve">#5 </w:t>
      </w:r>
      <w:r>
        <w:rPr>
          <w:rFonts w:hint="eastAsia" w:ascii="宋体" w:hAnsi="宋体"/>
          <w:highlight w:val="none"/>
        </w:rPr>
        <w:t xml:space="preserve">炉作为备用炉，燃煤供应、补给水、贮灰场等无需扩建；按超低排放标准，采取良好的环境保护措施。本次扩建的外部建设条件优越，受外部限制影响小。整个厂区交通便利，具备现有热网条件，对其它设施无干扰。 </w:t>
      </w:r>
    </w:p>
    <w:p w14:paraId="4ABB76D9">
      <w:pPr>
        <w:spacing w:line="360" w:lineRule="auto"/>
        <w:ind w:firstLine="420" w:firstLineChars="200"/>
        <w:rPr>
          <w:rFonts w:hint="eastAsia" w:ascii="宋体" w:hAnsi="宋体"/>
          <w:highlight w:val="none"/>
        </w:rPr>
      </w:pPr>
      <w:r>
        <w:rPr>
          <w:rFonts w:hint="eastAsia" w:ascii="宋体" w:hAnsi="宋体"/>
          <w:highlight w:val="none"/>
        </w:rPr>
        <w:t xml:space="preserve">本期工程建设规模为 </w:t>
      </w:r>
      <w:r>
        <w:rPr>
          <w:rFonts w:ascii="宋体" w:hAnsi="宋体"/>
          <w:highlight w:val="none"/>
        </w:rPr>
        <w:t xml:space="preserve">1×480t/h </w:t>
      </w:r>
      <w:r>
        <w:rPr>
          <w:rFonts w:hint="eastAsia" w:ascii="宋体" w:hAnsi="宋体"/>
          <w:highlight w:val="none"/>
        </w:rPr>
        <w:t>高温高压煤粉锅炉，并考虑兼具掺烧酸性气体的能力。</w:t>
      </w:r>
    </w:p>
    <w:p w14:paraId="042B41FF">
      <w:pPr>
        <w:spacing w:line="360" w:lineRule="auto"/>
        <w:rPr>
          <w:rFonts w:hint="eastAsia" w:ascii="宋体" w:hAnsi="宋体"/>
          <w:b/>
          <w:bCs/>
          <w:highlight w:val="none"/>
        </w:rPr>
      </w:pPr>
      <w:r>
        <w:rPr>
          <w:rFonts w:hint="eastAsia" w:ascii="宋体" w:hAnsi="宋体"/>
          <w:b/>
          <w:bCs/>
          <w:highlight w:val="none"/>
        </w:rPr>
        <w:t>1.1.2 交通</w:t>
      </w:r>
    </w:p>
    <w:p w14:paraId="51F40A08">
      <w:pPr>
        <w:spacing w:line="360" w:lineRule="auto"/>
        <w:ind w:firstLine="420" w:firstLineChars="200"/>
        <w:rPr>
          <w:rFonts w:hint="eastAsia" w:ascii="宋体" w:hAnsi="宋体"/>
          <w:highlight w:val="none"/>
        </w:rPr>
      </w:pPr>
      <w:r>
        <w:rPr>
          <w:rFonts w:hint="eastAsia" w:ascii="宋体" w:hAnsi="宋体"/>
          <w:highlight w:val="none"/>
        </w:rPr>
        <w:t>（1）铁路</w:t>
      </w:r>
    </w:p>
    <w:p w14:paraId="60AD6C52">
      <w:pPr>
        <w:spacing w:line="360" w:lineRule="auto"/>
        <w:ind w:left="420"/>
        <w:rPr>
          <w:rFonts w:hint="eastAsia" w:hAnsi="宋体" w:cs="宋体"/>
          <w:spacing w:val="9"/>
          <w:szCs w:val="21"/>
          <w:highlight w:val="none"/>
        </w:rPr>
      </w:pPr>
      <w:r>
        <w:rPr>
          <w:rFonts w:hAnsi="宋体" w:cs="宋体"/>
          <w:spacing w:val="9"/>
          <w:szCs w:val="21"/>
          <w:highlight w:val="none"/>
        </w:rPr>
        <w:t>厂址距离火车站（伊宁站）约16公里</w:t>
      </w:r>
    </w:p>
    <w:p w14:paraId="2F2DC51A">
      <w:pPr>
        <w:spacing w:line="360" w:lineRule="auto"/>
        <w:ind w:left="420"/>
        <w:rPr>
          <w:rFonts w:hint="eastAsia" w:ascii="宋体" w:hAnsi="宋体"/>
          <w:highlight w:val="none"/>
        </w:rPr>
      </w:pPr>
      <w:r>
        <w:rPr>
          <w:rFonts w:hint="eastAsia" w:ascii="宋体" w:hAnsi="宋体"/>
          <w:highlight w:val="none"/>
        </w:rPr>
        <w:t>（2）公路</w:t>
      </w:r>
    </w:p>
    <w:p w14:paraId="4AC003AA">
      <w:pPr>
        <w:spacing w:line="360" w:lineRule="auto"/>
        <w:ind w:firstLine="420" w:firstLineChars="200"/>
        <w:rPr>
          <w:rFonts w:hint="eastAsia" w:ascii="宋体" w:hAnsi="宋体"/>
          <w:highlight w:val="none"/>
        </w:rPr>
      </w:pPr>
      <w:r>
        <w:rPr>
          <w:rFonts w:hint="eastAsia" w:ascii="宋体" w:hAnsi="宋体"/>
          <w:highlight w:val="none"/>
        </w:rPr>
        <w:t>伊宁市巴彦岱镇境内有国道G218线经过。前往厂址可通过清伊高速G3016线连接国道218线、县道695线，或通过国道G218线连接乡道053、县道695线。其中县道695线路段上方有伊墩高速S12线贯穿限高5m，不利于大型设备运输；乡道053线为煤矿运输道路无限高，道路畅通。厂址位于巴彦岱镇火龙洞以北，公路运输总体条件较好。</w:t>
      </w:r>
    </w:p>
    <w:p w14:paraId="73C04E1F">
      <w:pPr>
        <w:spacing w:line="360" w:lineRule="auto"/>
        <w:ind w:firstLine="420" w:firstLineChars="200"/>
        <w:rPr>
          <w:rFonts w:hint="eastAsia" w:ascii="宋体" w:hAnsi="宋体"/>
          <w:highlight w:val="none"/>
        </w:rPr>
      </w:pPr>
      <w:r>
        <w:rPr>
          <w:rFonts w:hint="eastAsia" w:ascii="宋体" w:hAnsi="宋体"/>
          <w:highlight w:val="none"/>
        </w:rPr>
        <w:t>本工程厂址附近的铁路和公路交通便捷，工程大件设备基本采用公路运输；工程建设期间的其他材料一般采用公路运输。</w:t>
      </w:r>
    </w:p>
    <w:p w14:paraId="12525D81">
      <w:pPr>
        <w:spacing w:line="360" w:lineRule="auto"/>
        <w:outlineLvl w:val="1"/>
        <w:rPr>
          <w:rFonts w:hint="eastAsia" w:ascii="宋体" w:hAnsi="宋体"/>
          <w:b/>
          <w:bCs/>
          <w:highlight w:val="none"/>
        </w:rPr>
      </w:pPr>
      <w:bookmarkStart w:id="2" w:name="_Toc22418"/>
      <w:r>
        <w:rPr>
          <w:rFonts w:hint="eastAsia" w:ascii="宋体" w:hAnsi="宋体"/>
          <w:b/>
          <w:bCs/>
          <w:highlight w:val="none"/>
        </w:rPr>
        <w:t>1.2. 水文及气象</w:t>
      </w:r>
      <w:bookmarkEnd w:id="2"/>
    </w:p>
    <w:p w14:paraId="6401C081">
      <w:pPr>
        <w:spacing w:line="360" w:lineRule="auto"/>
        <w:rPr>
          <w:rFonts w:hint="eastAsia" w:ascii="宋体" w:hAnsi="宋体"/>
          <w:highlight w:val="none"/>
        </w:rPr>
      </w:pPr>
      <w:r>
        <w:rPr>
          <w:rFonts w:hint="eastAsia" w:ascii="宋体" w:hAnsi="宋体"/>
          <w:b/>
          <w:bCs/>
          <w:highlight w:val="none"/>
        </w:rPr>
        <w:t>1.2.1  气候概况</w:t>
      </w:r>
    </w:p>
    <w:p w14:paraId="315D3F5C">
      <w:pPr>
        <w:adjustRightInd w:val="0"/>
        <w:snapToGrid w:val="0"/>
        <w:spacing w:line="400" w:lineRule="exact"/>
        <w:ind w:right="-109" w:rightChars="-52" w:firstLine="510"/>
        <w:textAlignment w:val="baseline"/>
        <w:rPr>
          <w:rFonts w:hint="eastAsia" w:ascii="宋体" w:hAnsi="宋体" w:cs="宋体"/>
          <w:kern w:val="0"/>
          <w:szCs w:val="21"/>
          <w:highlight w:val="none"/>
        </w:rPr>
      </w:pPr>
      <w:r>
        <w:rPr>
          <w:rFonts w:hint="eastAsia" w:ascii="宋体" w:hAnsi="宋体" w:cs="宋体"/>
          <w:kern w:val="0"/>
          <w:szCs w:val="21"/>
          <w:highlight w:val="none"/>
        </w:rPr>
        <w:t>厂址所在区域</w:t>
      </w:r>
      <w:r>
        <w:rPr>
          <w:rFonts w:hint="eastAsia" w:ascii="宋体" w:hAnsi="宋体" w:cs="宋体"/>
          <w:szCs w:val="21"/>
          <w:highlight w:val="none"/>
        </w:rPr>
        <w:t>属大陆性气候，因地形关系，经常形成</w:t>
      </w:r>
      <w:r>
        <w:rPr>
          <w:rFonts w:hint="eastAsia" w:ascii="宋体" w:hAnsi="宋体" w:cs="宋体"/>
          <w:spacing w:val="7"/>
          <w:kern w:val="0"/>
          <w:szCs w:val="21"/>
          <w:highlight w:val="none"/>
        </w:rPr>
        <w:t>多雨雪的天气。冬季</w:t>
      </w:r>
      <w:r>
        <w:rPr>
          <w:rFonts w:hint="eastAsia" w:ascii="宋体" w:hAnsi="宋体" w:cs="宋体"/>
          <w:szCs w:val="21"/>
          <w:highlight w:val="none"/>
        </w:rPr>
        <w:t>寒冷，夏季炎热，</w:t>
      </w:r>
      <w:r>
        <w:rPr>
          <w:rFonts w:ascii="宋体" w:hAnsi="宋体" w:cs="宋体"/>
          <w:szCs w:val="21"/>
          <w:highlight w:val="none"/>
        </w:rPr>
        <w:t>7月份极端最高气温为39.2℃；1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r>
        <w:rPr>
          <w:rFonts w:hint="eastAsia" w:ascii="宋体" w:hAnsi="宋体" w:cs="宋体"/>
          <w:kern w:val="0"/>
          <w:szCs w:val="21"/>
          <w:highlight w:val="none"/>
        </w:rPr>
        <w:t>。根据《火力发电工程施工组织设计导则》，</w:t>
      </w:r>
      <w:r>
        <w:rPr>
          <w:rFonts w:hint="eastAsia" w:ascii="宋体" w:hAnsi="宋体" w:cs="宋体"/>
          <w:szCs w:val="21"/>
          <w:highlight w:val="none"/>
          <w:lang w:bidi="ar"/>
        </w:rPr>
        <w:t>拟建区场地在自然环境中属于干旱—半干旱地区，</w:t>
      </w:r>
      <w:r>
        <w:rPr>
          <w:rFonts w:hint="eastAsia" w:ascii="宋体" w:hAnsi="宋体" w:cs="宋体"/>
          <w:kern w:val="0"/>
          <w:szCs w:val="21"/>
          <w:highlight w:val="none"/>
        </w:rPr>
        <w:t>按气象条件属于气候Ⅲ类施工地区。</w:t>
      </w:r>
    </w:p>
    <w:p w14:paraId="301D6C87">
      <w:pPr>
        <w:adjustRightInd w:val="0"/>
        <w:snapToGrid w:val="0"/>
        <w:spacing w:line="400" w:lineRule="exact"/>
        <w:ind w:right="-109" w:rightChars="-52" w:firstLine="510"/>
        <w:textAlignment w:val="baseline"/>
        <w:rPr>
          <w:highlight w:val="none"/>
        </w:rPr>
      </w:pPr>
      <w:r>
        <w:rPr>
          <w:rFonts w:hint="eastAsia" w:ascii="宋体" w:hAnsi="宋体" w:cs="宋体"/>
          <w:kern w:val="0"/>
          <w:szCs w:val="21"/>
          <w:highlight w:val="none"/>
        </w:rPr>
        <w:t>场区内地表无常年水流，但有汇水冲刷、切割形成的深切沟槽（主要在边界地段）整个场地大部分地段处在梁或塬的斜坡地带，场地外围的地势则明显低洼，由此可见夏季降雨形成的暂时性水流有自然排泄的通道，故汇水对场地梁塬地貌的冲刷影响甚微，</w:t>
      </w:r>
      <w:r>
        <w:rPr>
          <w:rFonts w:hint="eastAsia" w:hAnsi="宋体" w:cs="宋体"/>
          <w:snapToGrid w:val="0"/>
          <w:szCs w:val="21"/>
          <w:highlight w:val="none"/>
        </w:rPr>
        <w:t>累年基本气象要素统计值表如表1.2-1所示：</w:t>
      </w:r>
    </w:p>
    <w:p w14:paraId="6D5699A7">
      <w:pPr>
        <w:pStyle w:val="15"/>
        <w:tabs>
          <w:tab w:val="center" w:pos="4201"/>
          <w:tab w:val="right" w:leader="dot" w:pos="9298"/>
        </w:tabs>
        <w:spacing w:line="400" w:lineRule="exact"/>
        <w:ind w:firstLine="0" w:firstLineChars="0"/>
        <w:jc w:val="center"/>
        <w:rPr>
          <w:rFonts w:hint="eastAsia" w:hAnsi="宋体"/>
          <w:sz w:val="18"/>
          <w:szCs w:val="18"/>
          <w:highlight w:val="none"/>
        </w:rPr>
      </w:pPr>
      <w:r>
        <w:rPr>
          <w:rFonts w:hint="eastAsia" w:hAnsi="宋体"/>
          <w:snapToGrid w:val="0"/>
          <w:sz w:val="18"/>
          <w:szCs w:val="18"/>
          <w:highlight w:val="none"/>
        </w:rPr>
        <w:t>表1.2-1  年基本气象要素统计值表</w:t>
      </w:r>
    </w:p>
    <w:tbl>
      <w:tblPr>
        <w:tblStyle w:val="12"/>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3"/>
        <w:gridCol w:w="1440"/>
        <w:gridCol w:w="1800"/>
        <w:gridCol w:w="2529"/>
      </w:tblGrid>
      <w:tr w14:paraId="0B79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3" w:type="dxa"/>
          </w:tcPr>
          <w:p w14:paraId="396BD493">
            <w:pPr>
              <w:spacing w:line="400" w:lineRule="exact"/>
              <w:jc w:val="center"/>
              <w:rPr>
                <w:rFonts w:hint="eastAsia" w:cs="宋体" w:asciiTheme="minorEastAsia" w:hAnsiTheme="minorEastAsia" w:eastAsiaTheme="minorEastAsia"/>
                <w:b/>
                <w:sz w:val="18"/>
                <w:szCs w:val="18"/>
                <w:highlight w:val="none"/>
              </w:rPr>
            </w:pPr>
            <w:r>
              <w:rPr>
                <w:rFonts w:hint="eastAsia" w:cs="宋体" w:asciiTheme="minorEastAsia" w:hAnsiTheme="minorEastAsia" w:eastAsiaTheme="minorEastAsia"/>
                <w:b/>
                <w:sz w:val="18"/>
                <w:szCs w:val="18"/>
                <w:highlight w:val="none"/>
              </w:rPr>
              <w:t>项目</w:t>
            </w:r>
          </w:p>
        </w:tc>
        <w:tc>
          <w:tcPr>
            <w:tcW w:w="1440" w:type="dxa"/>
          </w:tcPr>
          <w:p w14:paraId="69B12BB2">
            <w:pPr>
              <w:spacing w:line="400" w:lineRule="exact"/>
              <w:jc w:val="center"/>
              <w:rPr>
                <w:rFonts w:hint="eastAsia" w:cs="宋体" w:asciiTheme="minorEastAsia" w:hAnsiTheme="minorEastAsia" w:eastAsiaTheme="minorEastAsia"/>
                <w:b/>
                <w:sz w:val="18"/>
                <w:szCs w:val="18"/>
                <w:highlight w:val="none"/>
              </w:rPr>
            </w:pPr>
            <w:r>
              <w:rPr>
                <w:rFonts w:hint="eastAsia" w:cs="宋体" w:asciiTheme="minorEastAsia" w:hAnsiTheme="minorEastAsia" w:eastAsiaTheme="minorEastAsia"/>
                <w:b/>
                <w:sz w:val="18"/>
                <w:szCs w:val="18"/>
                <w:highlight w:val="none"/>
              </w:rPr>
              <w:t>单位</w:t>
            </w:r>
          </w:p>
        </w:tc>
        <w:tc>
          <w:tcPr>
            <w:tcW w:w="1800" w:type="dxa"/>
          </w:tcPr>
          <w:p w14:paraId="0248BAAD">
            <w:pPr>
              <w:spacing w:line="400" w:lineRule="exact"/>
              <w:jc w:val="center"/>
              <w:rPr>
                <w:rFonts w:hint="eastAsia" w:cs="宋体" w:asciiTheme="minorEastAsia" w:hAnsiTheme="minorEastAsia" w:eastAsiaTheme="minorEastAsia"/>
                <w:b/>
                <w:sz w:val="18"/>
                <w:szCs w:val="18"/>
                <w:highlight w:val="none"/>
              </w:rPr>
            </w:pPr>
            <w:r>
              <w:rPr>
                <w:rFonts w:hint="eastAsia" w:cs="宋体" w:asciiTheme="minorEastAsia" w:hAnsiTheme="minorEastAsia" w:eastAsiaTheme="minorEastAsia"/>
                <w:b/>
                <w:sz w:val="18"/>
                <w:szCs w:val="18"/>
                <w:highlight w:val="none"/>
              </w:rPr>
              <w:t>数值</w:t>
            </w:r>
          </w:p>
        </w:tc>
        <w:tc>
          <w:tcPr>
            <w:tcW w:w="2529" w:type="dxa"/>
          </w:tcPr>
          <w:p w14:paraId="501CEBE1">
            <w:pPr>
              <w:spacing w:line="400" w:lineRule="exact"/>
              <w:jc w:val="center"/>
              <w:rPr>
                <w:rFonts w:hint="eastAsia" w:cs="宋体" w:asciiTheme="minorEastAsia" w:hAnsiTheme="minorEastAsia" w:eastAsiaTheme="minorEastAsia"/>
                <w:b/>
                <w:sz w:val="18"/>
                <w:szCs w:val="18"/>
                <w:highlight w:val="none"/>
              </w:rPr>
            </w:pPr>
            <w:r>
              <w:rPr>
                <w:rFonts w:hint="eastAsia" w:cs="宋体" w:asciiTheme="minorEastAsia" w:hAnsiTheme="minorEastAsia" w:eastAsiaTheme="minorEastAsia"/>
                <w:b/>
                <w:sz w:val="18"/>
                <w:szCs w:val="18"/>
                <w:highlight w:val="none"/>
              </w:rPr>
              <w:t>发生日期</w:t>
            </w:r>
          </w:p>
        </w:tc>
      </w:tr>
      <w:tr w14:paraId="2EB3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785C8C45">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年平均气压</w:t>
            </w:r>
          </w:p>
        </w:tc>
        <w:tc>
          <w:tcPr>
            <w:tcW w:w="1440" w:type="dxa"/>
          </w:tcPr>
          <w:p w14:paraId="5C7CF653">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hPa</w:t>
            </w:r>
          </w:p>
        </w:tc>
        <w:tc>
          <w:tcPr>
            <w:tcW w:w="1800" w:type="dxa"/>
          </w:tcPr>
          <w:p w14:paraId="40E72B80">
            <w:pPr>
              <w:spacing w:line="400" w:lineRule="exact"/>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941.7hPa</w:t>
            </w:r>
          </w:p>
        </w:tc>
        <w:tc>
          <w:tcPr>
            <w:tcW w:w="2529" w:type="dxa"/>
          </w:tcPr>
          <w:p w14:paraId="4236CF83">
            <w:pPr>
              <w:spacing w:line="400" w:lineRule="exact"/>
              <w:jc w:val="center"/>
              <w:rPr>
                <w:rFonts w:hint="eastAsia" w:cs="宋体" w:asciiTheme="minorEastAsia" w:hAnsiTheme="minorEastAsia" w:eastAsiaTheme="minorEastAsia"/>
                <w:sz w:val="18"/>
                <w:szCs w:val="18"/>
                <w:highlight w:val="none"/>
              </w:rPr>
            </w:pPr>
          </w:p>
        </w:tc>
      </w:tr>
      <w:tr w14:paraId="5256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00768D43">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年平均气温</w:t>
            </w:r>
          </w:p>
        </w:tc>
        <w:tc>
          <w:tcPr>
            <w:tcW w:w="1440" w:type="dxa"/>
          </w:tcPr>
          <w:p w14:paraId="369F14DF">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1800" w:type="dxa"/>
          </w:tcPr>
          <w:p w14:paraId="4A69AAEC">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9.0</w:t>
            </w:r>
          </w:p>
        </w:tc>
        <w:tc>
          <w:tcPr>
            <w:tcW w:w="2529" w:type="dxa"/>
          </w:tcPr>
          <w:p w14:paraId="3EB34DCD">
            <w:pPr>
              <w:spacing w:line="400" w:lineRule="exact"/>
              <w:jc w:val="center"/>
              <w:rPr>
                <w:rFonts w:hint="eastAsia" w:cs="宋体" w:asciiTheme="minorEastAsia" w:hAnsiTheme="minorEastAsia" w:eastAsiaTheme="minorEastAsia"/>
                <w:sz w:val="18"/>
                <w:szCs w:val="18"/>
                <w:highlight w:val="none"/>
              </w:rPr>
            </w:pPr>
          </w:p>
        </w:tc>
      </w:tr>
      <w:tr w14:paraId="424F8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668F5AA9">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平均最高气温</w:t>
            </w:r>
          </w:p>
        </w:tc>
        <w:tc>
          <w:tcPr>
            <w:tcW w:w="1440" w:type="dxa"/>
          </w:tcPr>
          <w:p w14:paraId="6B8B02DE">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1800" w:type="dxa"/>
          </w:tcPr>
          <w:p w14:paraId="5656B9CB">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16.0</w:t>
            </w:r>
          </w:p>
        </w:tc>
        <w:tc>
          <w:tcPr>
            <w:tcW w:w="2529" w:type="dxa"/>
          </w:tcPr>
          <w:p w14:paraId="0C6CD47F">
            <w:pPr>
              <w:spacing w:line="400" w:lineRule="exact"/>
              <w:jc w:val="center"/>
              <w:rPr>
                <w:rFonts w:hint="eastAsia" w:cs="宋体" w:asciiTheme="minorEastAsia" w:hAnsiTheme="minorEastAsia" w:eastAsiaTheme="minorEastAsia"/>
                <w:sz w:val="18"/>
                <w:szCs w:val="18"/>
                <w:highlight w:val="none"/>
              </w:rPr>
            </w:pPr>
          </w:p>
        </w:tc>
      </w:tr>
      <w:tr w14:paraId="0C59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2EA76A1A">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平均最低气温</w:t>
            </w:r>
          </w:p>
        </w:tc>
        <w:tc>
          <w:tcPr>
            <w:tcW w:w="1440" w:type="dxa"/>
          </w:tcPr>
          <w:p w14:paraId="13DA0813">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1800" w:type="dxa"/>
          </w:tcPr>
          <w:p w14:paraId="6E86C147">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2.0</w:t>
            </w:r>
          </w:p>
        </w:tc>
        <w:tc>
          <w:tcPr>
            <w:tcW w:w="2529" w:type="dxa"/>
          </w:tcPr>
          <w:p w14:paraId="1712FA47">
            <w:pPr>
              <w:spacing w:line="400" w:lineRule="exact"/>
              <w:jc w:val="center"/>
              <w:rPr>
                <w:rFonts w:hint="eastAsia" w:cs="宋体" w:asciiTheme="minorEastAsia" w:hAnsiTheme="minorEastAsia" w:eastAsiaTheme="minorEastAsia"/>
                <w:sz w:val="18"/>
                <w:szCs w:val="18"/>
                <w:highlight w:val="none"/>
              </w:rPr>
            </w:pPr>
          </w:p>
        </w:tc>
      </w:tr>
      <w:tr w14:paraId="6C52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60B12F88">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极端最高气温</w:t>
            </w:r>
          </w:p>
        </w:tc>
        <w:tc>
          <w:tcPr>
            <w:tcW w:w="1440" w:type="dxa"/>
          </w:tcPr>
          <w:p w14:paraId="5FBEC7AC">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1800" w:type="dxa"/>
          </w:tcPr>
          <w:p w14:paraId="725789AD">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39.0</w:t>
            </w:r>
          </w:p>
        </w:tc>
        <w:tc>
          <w:tcPr>
            <w:tcW w:w="2529" w:type="dxa"/>
          </w:tcPr>
          <w:p w14:paraId="4B676645">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1997</w:t>
            </w:r>
          </w:p>
        </w:tc>
      </w:tr>
      <w:tr w14:paraId="3D22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7D5FF585">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极端最低气温</w:t>
            </w:r>
          </w:p>
        </w:tc>
        <w:tc>
          <w:tcPr>
            <w:tcW w:w="1440" w:type="dxa"/>
          </w:tcPr>
          <w:p w14:paraId="1BAB0E84">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1800" w:type="dxa"/>
          </w:tcPr>
          <w:p w14:paraId="6F71C83E">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-40.0</w:t>
            </w:r>
          </w:p>
        </w:tc>
        <w:tc>
          <w:tcPr>
            <w:tcW w:w="2529" w:type="dxa"/>
          </w:tcPr>
          <w:p w14:paraId="0D98305F">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1969</w:t>
            </w:r>
          </w:p>
        </w:tc>
      </w:tr>
      <w:tr w14:paraId="2DA91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1C02817B">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平均相对湿度</w:t>
            </w:r>
          </w:p>
        </w:tc>
        <w:tc>
          <w:tcPr>
            <w:tcW w:w="1440" w:type="dxa"/>
          </w:tcPr>
          <w:p w14:paraId="561AD99D">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1800" w:type="dxa"/>
          </w:tcPr>
          <w:p w14:paraId="10945E21">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65.0</w:t>
            </w:r>
          </w:p>
        </w:tc>
        <w:tc>
          <w:tcPr>
            <w:tcW w:w="2529" w:type="dxa"/>
          </w:tcPr>
          <w:p w14:paraId="7D441B56">
            <w:pPr>
              <w:spacing w:line="400" w:lineRule="exact"/>
              <w:jc w:val="center"/>
              <w:rPr>
                <w:rFonts w:hint="eastAsia" w:cs="宋体" w:asciiTheme="minorEastAsia" w:hAnsiTheme="minorEastAsia" w:eastAsiaTheme="minorEastAsia"/>
                <w:sz w:val="18"/>
                <w:szCs w:val="18"/>
                <w:highlight w:val="none"/>
              </w:rPr>
            </w:pPr>
          </w:p>
        </w:tc>
      </w:tr>
      <w:tr w14:paraId="43E6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42989B1E">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年平均降水量</w:t>
            </w:r>
          </w:p>
        </w:tc>
        <w:tc>
          <w:tcPr>
            <w:tcW w:w="1440" w:type="dxa"/>
          </w:tcPr>
          <w:p w14:paraId="2557239E">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mm</w:t>
            </w:r>
          </w:p>
        </w:tc>
        <w:tc>
          <w:tcPr>
            <w:tcW w:w="1800" w:type="dxa"/>
          </w:tcPr>
          <w:p w14:paraId="1E2F106B">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269.0</w:t>
            </w:r>
          </w:p>
        </w:tc>
        <w:tc>
          <w:tcPr>
            <w:tcW w:w="2529" w:type="dxa"/>
          </w:tcPr>
          <w:p w14:paraId="246433B1">
            <w:pPr>
              <w:spacing w:line="400" w:lineRule="exact"/>
              <w:jc w:val="center"/>
              <w:rPr>
                <w:rFonts w:hint="eastAsia" w:cs="宋体" w:asciiTheme="minorEastAsia" w:hAnsiTheme="minorEastAsia" w:eastAsiaTheme="minorEastAsia"/>
                <w:sz w:val="18"/>
                <w:szCs w:val="18"/>
                <w:highlight w:val="none"/>
              </w:rPr>
            </w:pPr>
          </w:p>
        </w:tc>
      </w:tr>
      <w:tr w14:paraId="4C74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5B75975A">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一日最大降水量</w:t>
            </w:r>
          </w:p>
        </w:tc>
        <w:tc>
          <w:tcPr>
            <w:tcW w:w="1440" w:type="dxa"/>
          </w:tcPr>
          <w:p w14:paraId="5EA99EF6">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mm</w:t>
            </w:r>
          </w:p>
        </w:tc>
        <w:tc>
          <w:tcPr>
            <w:tcW w:w="1800" w:type="dxa"/>
          </w:tcPr>
          <w:p w14:paraId="7583127E">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63.0</w:t>
            </w:r>
          </w:p>
        </w:tc>
        <w:tc>
          <w:tcPr>
            <w:tcW w:w="2529" w:type="dxa"/>
          </w:tcPr>
          <w:p w14:paraId="26EA9803">
            <w:pPr>
              <w:spacing w:line="400" w:lineRule="exact"/>
              <w:jc w:val="center"/>
              <w:rPr>
                <w:rFonts w:hint="eastAsia" w:cs="宋体" w:asciiTheme="minorEastAsia" w:hAnsiTheme="minorEastAsia" w:eastAsiaTheme="minorEastAsia"/>
                <w:sz w:val="18"/>
                <w:szCs w:val="18"/>
                <w:highlight w:val="none"/>
              </w:rPr>
            </w:pPr>
          </w:p>
        </w:tc>
      </w:tr>
      <w:tr w14:paraId="7591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17A9D032">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年平均蒸发量</w:t>
            </w:r>
          </w:p>
        </w:tc>
        <w:tc>
          <w:tcPr>
            <w:tcW w:w="1440" w:type="dxa"/>
          </w:tcPr>
          <w:p w14:paraId="5C4082A3">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mm</w:t>
            </w:r>
          </w:p>
        </w:tc>
        <w:tc>
          <w:tcPr>
            <w:tcW w:w="1800" w:type="dxa"/>
          </w:tcPr>
          <w:p w14:paraId="19B4DFB5">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1604.3</w:t>
            </w:r>
          </w:p>
        </w:tc>
        <w:tc>
          <w:tcPr>
            <w:tcW w:w="2529" w:type="dxa"/>
          </w:tcPr>
          <w:p w14:paraId="4A7347F4">
            <w:pPr>
              <w:spacing w:line="400" w:lineRule="exact"/>
              <w:jc w:val="center"/>
              <w:rPr>
                <w:rFonts w:hint="eastAsia" w:cs="宋体" w:asciiTheme="minorEastAsia" w:hAnsiTheme="minorEastAsia" w:eastAsiaTheme="minorEastAsia"/>
                <w:sz w:val="18"/>
                <w:szCs w:val="18"/>
                <w:highlight w:val="none"/>
              </w:rPr>
            </w:pPr>
          </w:p>
        </w:tc>
      </w:tr>
      <w:tr w14:paraId="56A1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3A0818F5">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平均风速</w:t>
            </w:r>
          </w:p>
        </w:tc>
        <w:tc>
          <w:tcPr>
            <w:tcW w:w="1440" w:type="dxa"/>
          </w:tcPr>
          <w:p w14:paraId="410246CA">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m/s</w:t>
            </w:r>
          </w:p>
        </w:tc>
        <w:tc>
          <w:tcPr>
            <w:tcW w:w="1800" w:type="dxa"/>
          </w:tcPr>
          <w:p w14:paraId="4964543A">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1.6</w:t>
            </w:r>
          </w:p>
        </w:tc>
        <w:tc>
          <w:tcPr>
            <w:tcW w:w="2529" w:type="dxa"/>
          </w:tcPr>
          <w:p w14:paraId="0734084F">
            <w:pPr>
              <w:spacing w:line="400" w:lineRule="exact"/>
              <w:jc w:val="center"/>
              <w:rPr>
                <w:rFonts w:hint="eastAsia" w:cs="宋体" w:asciiTheme="minorEastAsia" w:hAnsiTheme="minorEastAsia" w:eastAsiaTheme="minorEastAsia"/>
                <w:sz w:val="18"/>
                <w:szCs w:val="18"/>
                <w:highlight w:val="none"/>
              </w:rPr>
            </w:pPr>
          </w:p>
        </w:tc>
      </w:tr>
      <w:tr w14:paraId="2926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4DB11B18">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最大风速</w:t>
            </w:r>
          </w:p>
        </w:tc>
        <w:tc>
          <w:tcPr>
            <w:tcW w:w="1440" w:type="dxa"/>
          </w:tcPr>
          <w:p w14:paraId="23CB53BD">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m/s</w:t>
            </w:r>
          </w:p>
        </w:tc>
        <w:tc>
          <w:tcPr>
            <w:tcW w:w="1800" w:type="dxa"/>
          </w:tcPr>
          <w:p w14:paraId="6A6B711B">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16.6</w:t>
            </w:r>
          </w:p>
        </w:tc>
        <w:tc>
          <w:tcPr>
            <w:tcW w:w="2529" w:type="dxa"/>
          </w:tcPr>
          <w:p w14:paraId="3B7EBE80">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2001.04.28</w:t>
            </w:r>
          </w:p>
        </w:tc>
      </w:tr>
      <w:tr w14:paraId="403A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74E3C0E3">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极大风速</w:t>
            </w:r>
          </w:p>
        </w:tc>
        <w:tc>
          <w:tcPr>
            <w:tcW w:w="1440" w:type="dxa"/>
          </w:tcPr>
          <w:p w14:paraId="0B0D9CE3">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m/s</w:t>
            </w:r>
          </w:p>
        </w:tc>
        <w:tc>
          <w:tcPr>
            <w:tcW w:w="1800" w:type="dxa"/>
          </w:tcPr>
          <w:p w14:paraId="31900626">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28.1</w:t>
            </w:r>
          </w:p>
        </w:tc>
        <w:tc>
          <w:tcPr>
            <w:tcW w:w="2529" w:type="dxa"/>
          </w:tcPr>
          <w:p w14:paraId="69444705">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2001.04.28</w:t>
            </w:r>
          </w:p>
        </w:tc>
      </w:tr>
      <w:tr w14:paraId="4577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64B23899">
            <w:pPr>
              <w:spacing w:line="400" w:lineRule="exact"/>
              <w:jc w:val="center"/>
              <w:rPr>
                <w:rFonts w:hint="eastAsia" w:cs="宋体" w:asciiTheme="minorEastAsia" w:hAnsiTheme="minorEastAsia" w:eastAsiaTheme="minorEastAsia"/>
                <w:sz w:val="18"/>
                <w:szCs w:val="18"/>
                <w:highlight w:val="none"/>
              </w:rPr>
            </w:pPr>
            <w:r>
              <w:rPr>
                <w:rFonts w:asciiTheme="minorEastAsia" w:hAnsiTheme="minorEastAsia" w:eastAsiaTheme="minorEastAsia"/>
                <w:sz w:val="18"/>
                <w:szCs w:val="18"/>
                <w:highlight w:val="none"/>
              </w:rPr>
              <w:t>最大积雪深度</w:t>
            </w:r>
          </w:p>
        </w:tc>
        <w:tc>
          <w:tcPr>
            <w:tcW w:w="1440" w:type="dxa"/>
          </w:tcPr>
          <w:p w14:paraId="026BDAA0">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cm</w:t>
            </w:r>
          </w:p>
        </w:tc>
        <w:tc>
          <w:tcPr>
            <w:tcW w:w="1800" w:type="dxa"/>
          </w:tcPr>
          <w:p w14:paraId="3AE5D56F">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79.0</w:t>
            </w:r>
          </w:p>
        </w:tc>
        <w:tc>
          <w:tcPr>
            <w:tcW w:w="2529" w:type="dxa"/>
          </w:tcPr>
          <w:p w14:paraId="78B76300">
            <w:pPr>
              <w:spacing w:line="400" w:lineRule="exact"/>
              <w:jc w:val="center"/>
              <w:rPr>
                <w:rFonts w:hint="eastAsia" w:cs="宋体" w:asciiTheme="minorEastAsia" w:hAnsiTheme="minorEastAsia" w:eastAsiaTheme="minorEastAsia"/>
                <w:sz w:val="18"/>
                <w:szCs w:val="18"/>
                <w:highlight w:val="none"/>
              </w:rPr>
            </w:pPr>
          </w:p>
        </w:tc>
      </w:tr>
      <w:tr w14:paraId="4C05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483" w:type="dxa"/>
          </w:tcPr>
          <w:p w14:paraId="6418A890">
            <w:pPr>
              <w:spacing w:line="400" w:lineRule="exact"/>
              <w:jc w:val="center"/>
              <w:rPr>
                <w:rFonts w:hint="eastAsia" w:cs="宋体" w:asciiTheme="minorEastAsia" w:hAnsiTheme="minorEastAsia" w:eastAsiaTheme="minorEastAsia"/>
                <w:sz w:val="18"/>
                <w:szCs w:val="18"/>
                <w:highlight w:val="none"/>
              </w:rPr>
            </w:pPr>
            <w:r>
              <w:rPr>
                <w:rFonts w:asciiTheme="minorEastAsia" w:hAnsiTheme="minorEastAsia" w:eastAsiaTheme="minorEastAsia"/>
                <w:sz w:val="18"/>
                <w:szCs w:val="18"/>
                <w:highlight w:val="none"/>
              </w:rPr>
              <w:t>最大冻土厚度</w:t>
            </w:r>
          </w:p>
        </w:tc>
        <w:tc>
          <w:tcPr>
            <w:tcW w:w="1440" w:type="dxa"/>
          </w:tcPr>
          <w:p w14:paraId="0C7CACC8">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cm</w:t>
            </w:r>
          </w:p>
        </w:tc>
        <w:tc>
          <w:tcPr>
            <w:tcW w:w="1800" w:type="dxa"/>
          </w:tcPr>
          <w:p w14:paraId="7BBEA5A7">
            <w:pPr>
              <w:spacing w:line="400" w:lineRule="exact"/>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120.0</w:t>
            </w:r>
          </w:p>
        </w:tc>
        <w:tc>
          <w:tcPr>
            <w:tcW w:w="2529" w:type="dxa"/>
          </w:tcPr>
          <w:p w14:paraId="6D78AC0C">
            <w:pPr>
              <w:spacing w:line="400" w:lineRule="exact"/>
              <w:jc w:val="center"/>
              <w:rPr>
                <w:rFonts w:hint="eastAsia" w:cs="宋体" w:asciiTheme="minorEastAsia" w:hAnsiTheme="minorEastAsia" w:eastAsiaTheme="minorEastAsia"/>
                <w:sz w:val="18"/>
                <w:szCs w:val="18"/>
                <w:highlight w:val="none"/>
              </w:rPr>
            </w:pPr>
          </w:p>
        </w:tc>
      </w:tr>
    </w:tbl>
    <w:p w14:paraId="50C631FE">
      <w:pPr>
        <w:adjustRightInd w:val="0"/>
        <w:snapToGrid w:val="0"/>
        <w:spacing w:line="360" w:lineRule="auto"/>
        <w:ind w:firstLine="420" w:firstLineChars="200"/>
        <w:rPr>
          <w:rFonts w:hint="eastAsia" w:ascii="宋体" w:hAnsi="宋体"/>
          <w:highlight w:val="none"/>
        </w:rPr>
      </w:pPr>
    </w:p>
    <w:p w14:paraId="37FD5826">
      <w:pPr>
        <w:spacing w:line="360" w:lineRule="auto"/>
        <w:outlineLvl w:val="1"/>
        <w:rPr>
          <w:rFonts w:hint="eastAsia" w:ascii="宋体" w:hAnsi="宋体"/>
          <w:b/>
          <w:bCs/>
          <w:highlight w:val="none"/>
        </w:rPr>
      </w:pPr>
      <w:bookmarkStart w:id="3" w:name="_Toc20769"/>
      <w:r>
        <w:rPr>
          <w:rFonts w:hint="eastAsia" w:ascii="宋体" w:hAnsi="宋体"/>
          <w:b/>
          <w:bCs/>
          <w:highlight w:val="none"/>
        </w:rPr>
        <w:t>1.3. 主设备简介</w:t>
      </w:r>
      <w:bookmarkEnd w:id="3"/>
    </w:p>
    <w:p w14:paraId="1EC5D36F">
      <w:pPr>
        <w:pStyle w:val="11"/>
        <w:ind w:left="0" w:leftChars="0" w:firstLineChars="200"/>
        <w:rPr>
          <w:highlight w:val="none"/>
        </w:rPr>
      </w:pPr>
      <w:r>
        <w:rPr>
          <w:rFonts w:hint="eastAsia" w:hAnsi="宋体" w:cs="宋体"/>
          <w:snapToGrid w:val="0"/>
          <w:szCs w:val="21"/>
          <w:highlight w:val="none"/>
        </w:rPr>
        <w:t>本项目新建一台480t/h燃煤锅炉，同步建设脱硫脱硝装置。锅炉设备厂家为上海锅炉厂</w:t>
      </w:r>
      <w:r>
        <w:rPr>
          <w:rFonts w:hint="eastAsia" w:ascii="宋体" w:hAnsi="宋体"/>
          <w:highlight w:val="none"/>
        </w:rPr>
        <w:t>。</w:t>
      </w:r>
    </w:p>
    <w:p w14:paraId="389AB59E">
      <w:pPr>
        <w:spacing w:line="360" w:lineRule="auto"/>
        <w:ind w:firstLine="480"/>
        <w:rPr>
          <w:rFonts w:hint="eastAsia" w:ascii="宋体" w:hAnsi="宋体"/>
          <w:spacing w:val="5"/>
          <w:highlight w:val="none"/>
        </w:rPr>
      </w:pPr>
      <w:r>
        <w:rPr>
          <w:rFonts w:hint="eastAsia" w:ascii="宋体" w:hAnsi="宋体"/>
          <w:b/>
          <w:bCs/>
          <w:highlight w:val="none"/>
        </w:rPr>
        <w:t>锅炉</w:t>
      </w:r>
      <w:r>
        <w:rPr>
          <w:rFonts w:hint="eastAsia" w:ascii="宋体" w:hAnsi="宋体" w:cs="宋体"/>
          <w:snapToGrid w:val="0"/>
          <w:kern w:val="0"/>
          <w:szCs w:val="21"/>
          <w:highlight w:val="none"/>
        </w:rPr>
        <w:t>：燃煤、高温高压、无再热、固态排渣、自然循环汽包锅炉。锅炉炉架采用紧身封闭布置。锅炉不投油最低稳燃负荷为</w:t>
      </w:r>
      <w:r>
        <w:rPr>
          <w:rFonts w:ascii="宋体" w:hAnsi="宋体" w:cs="宋体"/>
          <w:snapToGrid w:val="0"/>
          <w:kern w:val="0"/>
          <w:szCs w:val="21"/>
          <w:highlight w:val="none"/>
        </w:rPr>
        <w:t>40%BMCR</w:t>
      </w:r>
      <w:r>
        <w:rPr>
          <w:rFonts w:hint="eastAsia" w:ascii="宋体" w:hAnsi="宋体" w:cs="宋体"/>
          <w:snapToGrid w:val="0"/>
          <w:kern w:val="0"/>
          <w:szCs w:val="21"/>
          <w:highlight w:val="none"/>
        </w:rPr>
        <w:t>。</w:t>
      </w:r>
    </w:p>
    <w:p w14:paraId="0159EEBE">
      <w:pPr>
        <w:pStyle w:val="11"/>
        <w:rPr>
          <w:rFonts w:hint="eastAsia" w:cs="宋体" w:asciiTheme="minorEastAsia" w:hAnsiTheme="minorEastAsia" w:eastAsiaTheme="minorEastAsia"/>
          <w:snapToGrid w:val="0"/>
          <w:kern w:val="0"/>
          <w:sz w:val="18"/>
          <w:szCs w:val="18"/>
          <w:highlight w:val="none"/>
        </w:rPr>
      </w:pPr>
    </w:p>
    <w:p w14:paraId="657DCF2D">
      <w:pPr>
        <w:pStyle w:val="11"/>
        <w:rPr>
          <w:rFonts w:hint="eastAsia" w:cs="宋体" w:asciiTheme="minorEastAsia" w:hAnsiTheme="minorEastAsia" w:eastAsiaTheme="minorEastAsia"/>
          <w:snapToGrid w:val="0"/>
          <w:kern w:val="0"/>
          <w:sz w:val="18"/>
          <w:szCs w:val="18"/>
          <w:highlight w:val="none"/>
        </w:rPr>
      </w:pPr>
    </w:p>
    <w:p w14:paraId="64C5E303">
      <w:pPr>
        <w:rPr>
          <w:rFonts w:hint="eastAsia" w:ascii="宋体" w:hAnsi="宋体"/>
          <w:spacing w:val="5"/>
          <w:sz w:val="24"/>
          <w:szCs w:val="24"/>
          <w:highlight w:val="none"/>
        </w:rPr>
      </w:pPr>
      <w:r>
        <w:rPr>
          <w:rFonts w:hint="eastAsia" w:ascii="宋体" w:hAnsi="宋体"/>
          <w:spacing w:val="5"/>
          <w:sz w:val="24"/>
          <w:szCs w:val="24"/>
          <w:highlight w:val="none"/>
        </w:rPr>
        <w:br w:type="page"/>
      </w:r>
    </w:p>
    <w:p w14:paraId="13864144">
      <w:pPr>
        <w:pStyle w:val="11"/>
        <w:jc w:val="center"/>
        <w:rPr>
          <w:rFonts w:hint="eastAsia" w:ascii="宋体" w:hAnsi="宋体"/>
          <w:spacing w:val="5"/>
          <w:sz w:val="24"/>
          <w:szCs w:val="24"/>
          <w:highlight w:val="none"/>
        </w:rPr>
      </w:pPr>
      <w:r>
        <w:rPr>
          <w:rFonts w:hint="eastAsia" w:ascii="宋体" w:hAnsi="宋体"/>
          <w:spacing w:val="5"/>
          <w:sz w:val="24"/>
          <w:szCs w:val="24"/>
          <w:highlight w:val="none"/>
        </w:rPr>
        <w:t>锅炉主要技术参数</w:t>
      </w:r>
    </w:p>
    <w:tbl>
      <w:tblPr>
        <w:tblStyle w:val="12"/>
        <w:tblW w:w="893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286"/>
        <w:gridCol w:w="1737"/>
        <w:gridCol w:w="2913"/>
      </w:tblGrid>
      <w:tr w14:paraId="0FE954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4286" w:type="dxa"/>
            <w:vAlign w:val="center"/>
          </w:tcPr>
          <w:p w14:paraId="2F1C0983">
            <w:pPr>
              <w:adjustRightInd w:val="0"/>
              <w:snapToGrid w:val="0"/>
              <w:spacing w:line="360" w:lineRule="auto"/>
              <w:jc w:val="center"/>
              <w:rPr>
                <w:rFonts w:hint="eastAsia" w:cs="宋体" w:asciiTheme="minorEastAsia" w:hAnsiTheme="minorEastAsia" w:eastAsiaTheme="minorEastAsia"/>
                <w:b/>
                <w:sz w:val="18"/>
                <w:szCs w:val="18"/>
                <w:highlight w:val="none"/>
              </w:rPr>
            </w:pPr>
            <w:r>
              <w:rPr>
                <w:rFonts w:hint="eastAsia" w:cs="宋体" w:asciiTheme="minorEastAsia" w:hAnsiTheme="minorEastAsia" w:eastAsiaTheme="minorEastAsia"/>
                <w:b/>
                <w:sz w:val="18"/>
                <w:szCs w:val="18"/>
                <w:highlight w:val="none"/>
              </w:rPr>
              <w:t>项   目</w:t>
            </w:r>
          </w:p>
        </w:tc>
        <w:tc>
          <w:tcPr>
            <w:tcW w:w="1737" w:type="dxa"/>
            <w:vAlign w:val="center"/>
          </w:tcPr>
          <w:p w14:paraId="63647140">
            <w:pPr>
              <w:adjustRightInd w:val="0"/>
              <w:snapToGrid w:val="0"/>
              <w:spacing w:line="360" w:lineRule="auto"/>
              <w:jc w:val="center"/>
              <w:rPr>
                <w:rFonts w:hint="eastAsia" w:cs="宋体" w:asciiTheme="minorEastAsia" w:hAnsiTheme="minorEastAsia" w:eastAsiaTheme="minorEastAsia"/>
                <w:b/>
                <w:sz w:val="18"/>
                <w:szCs w:val="18"/>
                <w:highlight w:val="none"/>
              </w:rPr>
            </w:pPr>
            <w:r>
              <w:rPr>
                <w:rFonts w:hint="eastAsia" w:cs="宋体" w:asciiTheme="minorEastAsia" w:hAnsiTheme="minorEastAsia" w:eastAsiaTheme="minorEastAsia"/>
                <w:b/>
                <w:sz w:val="18"/>
                <w:szCs w:val="18"/>
                <w:highlight w:val="none"/>
              </w:rPr>
              <w:t>单位</w:t>
            </w:r>
          </w:p>
        </w:tc>
        <w:tc>
          <w:tcPr>
            <w:tcW w:w="2913" w:type="dxa"/>
            <w:vAlign w:val="center"/>
          </w:tcPr>
          <w:p w14:paraId="5A0960C3">
            <w:pPr>
              <w:adjustRightInd w:val="0"/>
              <w:snapToGrid w:val="0"/>
              <w:spacing w:line="360" w:lineRule="auto"/>
              <w:jc w:val="center"/>
              <w:rPr>
                <w:rFonts w:hint="eastAsia" w:cs="宋体" w:asciiTheme="minorEastAsia" w:hAnsiTheme="minorEastAsia" w:eastAsiaTheme="minorEastAsia"/>
                <w:b/>
                <w:sz w:val="18"/>
                <w:szCs w:val="18"/>
                <w:highlight w:val="none"/>
              </w:rPr>
            </w:pPr>
            <w:r>
              <w:rPr>
                <w:rFonts w:hint="eastAsia" w:cs="宋体" w:asciiTheme="minorEastAsia" w:hAnsiTheme="minorEastAsia" w:eastAsiaTheme="minorEastAsia"/>
                <w:b/>
                <w:sz w:val="18"/>
                <w:szCs w:val="18"/>
                <w:highlight w:val="none"/>
              </w:rPr>
              <w:t>参   数</w:t>
            </w:r>
          </w:p>
        </w:tc>
      </w:tr>
      <w:tr w14:paraId="562428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68DBB5E2">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额定蒸发量</w:t>
            </w:r>
          </w:p>
        </w:tc>
        <w:tc>
          <w:tcPr>
            <w:tcW w:w="1737" w:type="dxa"/>
            <w:vAlign w:val="center"/>
          </w:tcPr>
          <w:p w14:paraId="1CEB2904">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t/h</w:t>
            </w:r>
          </w:p>
        </w:tc>
        <w:tc>
          <w:tcPr>
            <w:tcW w:w="2913" w:type="dxa"/>
            <w:vAlign w:val="center"/>
          </w:tcPr>
          <w:p w14:paraId="3A757227">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480</w:t>
            </w:r>
          </w:p>
        </w:tc>
      </w:tr>
      <w:tr w14:paraId="59214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2174FBB2">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过热蒸汽出口压力</w:t>
            </w:r>
          </w:p>
        </w:tc>
        <w:tc>
          <w:tcPr>
            <w:tcW w:w="1737" w:type="dxa"/>
            <w:vAlign w:val="center"/>
          </w:tcPr>
          <w:p w14:paraId="5F91E8CC">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napToGrid w:val="0"/>
                <w:sz w:val="18"/>
                <w:szCs w:val="18"/>
                <w:highlight w:val="none"/>
              </w:rPr>
              <w:t>MPa.</w:t>
            </w:r>
            <w:r>
              <w:rPr>
                <w:rFonts w:hint="eastAsia" w:cs="宋体" w:asciiTheme="minorEastAsia" w:hAnsiTheme="minorEastAsia" w:eastAsiaTheme="minorEastAsia"/>
                <w:snapToGrid w:val="0"/>
                <w:sz w:val="18"/>
                <w:szCs w:val="18"/>
                <w:highlight w:val="none"/>
              </w:rPr>
              <w:t>g</w:t>
            </w:r>
          </w:p>
        </w:tc>
        <w:tc>
          <w:tcPr>
            <w:tcW w:w="2913" w:type="dxa"/>
            <w:vAlign w:val="center"/>
          </w:tcPr>
          <w:p w14:paraId="5A588AC4">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napToGrid w:val="0"/>
                <w:sz w:val="18"/>
                <w:szCs w:val="18"/>
                <w:highlight w:val="none"/>
              </w:rPr>
              <w:t>9.81</w:t>
            </w:r>
          </w:p>
        </w:tc>
      </w:tr>
      <w:tr w14:paraId="5B1200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208BE23A">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过热蒸汽出口温度</w:t>
            </w:r>
          </w:p>
        </w:tc>
        <w:tc>
          <w:tcPr>
            <w:tcW w:w="1737" w:type="dxa"/>
            <w:vAlign w:val="center"/>
          </w:tcPr>
          <w:p w14:paraId="1B543EAC">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2913" w:type="dxa"/>
            <w:vAlign w:val="center"/>
          </w:tcPr>
          <w:p w14:paraId="5DD79A37">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540</w:t>
            </w:r>
          </w:p>
        </w:tc>
      </w:tr>
      <w:tr w14:paraId="26E32B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0BC3CA71">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省煤器进口给水温度</w:t>
            </w:r>
          </w:p>
        </w:tc>
        <w:tc>
          <w:tcPr>
            <w:tcW w:w="1737" w:type="dxa"/>
            <w:vAlign w:val="center"/>
          </w:tcPr>
          <w:p w14:paraId="7EF76D94">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2913" w:type="dxa"/>
            <w:vAlign w:val="center"/>
          </w:tcPr>
          <w:p w14:paraId="775CF038">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205</w:t>
            </w:r>
          </w:p>
        </w:tc>
      </w:tr>
      <w:tr w14:paraId="1500B3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6CBAD757">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空气预热器进风温度</w:t>
            </w:r>
          </w:p>
        </w:tc>
        <w:tc>
          <w:tcPr>
            <w:tcW w:w="1737" w:type="dxa"/>
            <w:vAlign w:val="center"/>
          </w:tcPr>
          <w:p w14:paraId="759FE918">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2913" w:type="dxa"/>
            <w:vAlign w:val="center"/>
          </w:tcPr>
          <w:p w14:paraId="6E3A9500">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20</w:t>
            </w:r>
          </w:p>
        </w:tc>
      </w:tr>
      <w:tr w14:paraId="309EAF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49CB01E1">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排烟温度</w:t>
            </w:r>
          </w:p>
        </w:tc>
        <w:tc>
          <w:tcPr>
            <w:tcW w:w="1737" w:type="dxa"/>
            <w:vAlign w:val="center"/>
          </w:tcPr>
          <w:p w14:paraId="08731109">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w:t>
            </w:r>
          </w:p>
        </w:tc>
        <w:tc>
          <w:tcPr>
            <w:tcW w:w="2913" w:type="dxa"/>
            <w:vAlign w:val="center"/>
          </w:tcPr>
          <w:p w14:paraId="30C3074B">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140</w:t>
            </w:r>
          </w:p>
        </w:tc>
      </w:tr>
      <w:tr w14:paraId="76EF2D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6A7BA166">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锅炉保证效率(额定工况）</w:t>
            </w:r>
          </w:p>
        </w:tc>
        <w:tc>
          <w:tcPr>
            <w:tcW w:w="1737" w:type="dxa"/>
            <w:vAlign w:val="center"/>
          </w:tcPr>
          <w:p w14:paraId="059422C5">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w:t>
            </w:r>
          </w:p>
        </w:tc>
        <w:tc>
          <w:tcPr>
            <w:tcW w:w="2913" w:type="dxa"/>
            <w:vAlign w:val="center"/>
          </w:tcPr>
          <w:p w14:paraId="71F43D72">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93</w:t>
            </w:r>
          </w:p>
        </w:tc>
      </w:tr>
      <w:tr w14:paraId="117D8D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6C3D194F">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炉膛容积热负荷</w:t>
            </w:r>
          </w:p>
        </w:tc>
        <w:tc>
          <w:tcPr>
            <w:tcW w:w="1737" w:type="dxa"/>
            <w:vAlign w:val="center"/>
          </w:tcPr>
          <w:p w14:paraId="53AE66A0">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kW/m</w:t>
            </w:r>
            <w:r>
              <w:rPr>
                <w:rFonts w:cs="宋体" w:asciiTheme="minorEastAsia" w:hAnsiTheme="minorEastAsia" w:eastAsiaTheme="minorEastAsia"/>
                <w:sz w:val="18"/>
                <w:szCs w:val="18"/>
                <w:highlight w:val="none"/>
                <w:vertAlign w:val="superscript"/>
              </w:rPr>
              <w:t>3</w:t>
            </w:r>
          </w:p>
        </w:tc>
        <w:tc>
          <w:tcPr>
            <w:tcW w:w="2913" w:type="dxa"/>
            <w:vAlign w:val="center"/>
          </w:tcPr>
          <w:p w14:paraId="4E0AA26A">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97.9</w:t>
            </w:r>
          </w:p>
        </w:tc>
      </w:tr>
      <w:tr w14:paraId="7A20F3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23261C81">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炉膛截面热负荷</w:t>
            </w:r>
          </w:p>
        </w:tc>
        <w:tc>
          <w:tcPr>
            <w:tcW w:w="1737" w:type="dxa"/>
            <w:vAlign w:val="center"/>
          </w:tcPr>
          <w:p w14:paraId="63029A6E">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MW/m</w:t>
            </w:r>
            <w:r>
              <w:rPr>
                <w:rFonts w:cs="宋体" w:asciiTheme="minorEastAsia" w:hAnsiTheme="minorEastAsia" w:eastAsiaTheme="minorEastAsia"/>
                <w:sz w:val="18"/>
                <w:szCs w:val="18"/>
                <w:highlight w:val="none"/>
                <w:vertAlign w:val="superscript"/>
              </w:rPr>
              <w:t>2</w:t>
            </w:r>
          </w:p>
        </w:tc>
        <w:tc>
          <w:tcPr>
            <w:tcW w:w="2913" w:type="dxa"/>
            <w:vAlign w:val="center"/>
          </w:tcPr>
          <w:p w14:paraId="31C79D28">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3.2</w:t>
            </w:r>
          </w:p>
        </w:tc>
      </w:tr>
      <w:tr w14:paraId="454177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0574ADFE">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炉膛有效的投影辐射受热面热负荷</w:t>
            </w:r>
          </w:p>
        </w:tc>
        <w:tc>
          <w:tcPr>
            <w:tcW w:w="1737" w:type="dxa"/>
            <w:vAlign w:val="center"/>
          </w:tcPr>
          <w:p w14:paraId="04A5EFE2">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MW/m</w:t>
            </w:r>
            <w:r>
              <w:rPr>
                <w:rFonts w:cs="宋体" w:asciiTheme="minorEastAsia" w:hAnsiTheme="minorEastAsia" w:eastAsiaTheme="minorEastAsia"/>
                <w:sz w:val="18"/>
                <w:szCs w:val="18"/>
                <w:highlight w:val="none"/>
                <w:vertAlign w:val="superscript"/>
              </w:rPr>
              <w:t>2</w:t>
            </w:r>
          </w:p>
        </w:tc>
        <w:tc>
          <w:tcPr>
            <w:tcW w:w="2913" w:type="dxa"/>
            <w:vAlign w:val="center"/>
          </w:tcPr>
          <w:p w14:paraId="7865851F">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0.</w:t>
            </w:r>
            <w:r>
              <w:rPr>
                <w:rFonts w:hint="eastAsia" w:cs="宋体" w:asciiTheme="minorEastAsia" w:hAnsiTheme="minorEastAsia" w:eastAsiaTheme="minorEastAsia"/>
                <w:sz w:val="18"/>
                <w:szCs w:val="18"/>
                <w:highlight w:val="none"/>
              </w:rPr>
              <w:t>28</w:t>
            </w:r>
          </w:p>
        </w:tc>
      </w:tr>
      <w:tr w14:paraId="5B5B10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6B73EFB5">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燃烧器区域面积热负荷</w:t>
            </w:r>
          </w:p>
        </w:tc>
        <w:tc>
          <w:tcPr>
            <w:tcW w:w="1737" w:type="dxa"/>
            <w:vAlign w:val="center"/>
          </w:tcPr>
          <w:p w14:paraId="18455669">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MW/m</w:t>
            </w:r>
            <w:r>
              <w:rPr>
                <w:rFonts w:cs="宋体" w:asciiTheme="minorEastAsia" w:hAnsiTheme="minorEastAsia" w:eastAsiaTheme="minorEastAsia"/>
                <w:sz w:val="18"/>
                <w:szCs w:val="18"/>
                <w:highlight w:val="none"/>
                <w:vertAlign w:val="superscript"/>
              </w:rPr>
              <w:t>2</w:t>
            </w:r>
          </w:p>
        </w:tc>
        <w:tc>
          <w:tcPr>
            <w:tcW w:w="2913" w:type="dxa"/>
            <w:vAlign w:val="center"/>
          </w:tcPr>
          <w:p w14:paraId="1D2E2098">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0.</w:t>
            </w:r>
            <w:r>
              <w:rPr>
                <w:rFonts w:hint="eastAsia" w:cs="宋体" w:asciiTheme="minorEastAsia" w:hAnsiTheme="minorEastAsia" w:eastAsiaTheme="minorEastAsia"/>
                <w:sz w:val="18"/>
                <w:szCs w:val="18"/>
                <w:highlight w:val="none"/>
              </w:rPr>
              <w:t>96</w:t>
            </w:r>
          </w:p>
        </w:tc>
      </w:tr>
      <w:tr w14:paraId="78FE1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69140B1B">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环境温度</w:t>
            </w:r>
          </w:p>
        </w:tc>
        <w:tc>
          <w:tcPr>
            <w:tcW w:w="1737" w:type="dxa"/>
            <w:vAlign w:val="center"/>
          </w:tcPr>
          <w:p w14:paraId="263EA39F">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w:t>
            </w:r>
          </w:p>
        </w:tc>
        <w:tc>
          <w:tcPr>
            <w:tcW w:w="2913" w:type="dxa"/>
            <w:vAlign w:val="center"/>
          </w:tcPr>
          <w:p w14:paraId="6BFDABBB">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20</w:t>
            </w:r>
          </w:p>
        </w:tc>
      </w:tr>
      <w:tr w14:paraId="60BDD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59EC456C">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空气预热器出口温度</w:t>
            </w:r>
          </w:p>
        </w:tc>
        <w:tc>
          <w:tcPr>
            <w:tcW w:w="1737" w:type="dxa"/>
            <w:vAlign w:val="center"/>
          </w:tcPr>
          <w:p w14:paraId="415F4F0B">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w:t>
            </w:r>
          </w:p>
        </w:tc>
        <w:tc>
          <w:tcPr>
            <w:tcW w:w="2913" w:type="dxa"/>
            <w:vAlign w:val="center"/>
          </w:tcPr>
          <w:p w14:paraId="7A58EADA">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937</w:t>
            </w:r>
          </w:p>
        </w:tc>
      </w:tr>
      <w:tr w14:paraId="631A0C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224EC711">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炉膛出口烟气温度</w:t>
            </w:r>
          </w:p>
        </w:tc>
        <w:tc>
          <w:tcPr>
            <w:tcW w:w="1737" w:type="dxa"/>
            <w:vAlign w:val="center"/>
          </w:tcPr>
          <w:p w14:paraId="7107A314">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w:t>
            </w:r>
          </w:p>
        </w:tc>
        <w:tc>
          <w:tcPr>
            <w:tcW w:w="2913" w:type="dxa"/>
            <w:vAlign w:val="center"/>
          </w:tcPr>
          <w:p w14:paraId="59D64A87">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394</w:t>
            </w:r>
          </w:p>
        </w:tc>
      </w:tr>
      <w:tr w14:paraId="0F9E57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0D8944A8">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上级</w:t>
            </w:r>
            <w:r>
              <w:rPr>
                <w:rFonts w:hint="eastAsia" w:cs="宋体" w:asciiTheme="minorEastAsia" w:hAnsiTheme="minorEastAsia" w:eastAsiaTheme="minorEastAsia"/>
                <w:sz w:val="18"/>
                <w:szCs w:val="18"/>
                <w:highlight w:val="none"/>
              </w:rPr>
              <w:t>省煤器出口烟气温度</w:t>
            </w:r>
          </w:p>
        </w:tc>
        <w:tc>
          <w:tcPr>
            <w:tcW w:w="1737" w:type="dxa"/>
            <w:vAlign w:val="center"/>
          </w:tcPr>
          <w:p w14:paraId="0B689D46">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w:t>
            </w:r>
          </w:p>
        </w:tc>
        <w:tc>
          <w:tcPr>
            <w:tcW w:w="2913" w:type="dxa"/>
            <w:vAlign w:val="center"/>
          </w:tcPr>
          <w:p w14:paraId="062B882A">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135</w:t>
            </w:r>
          </w:p>
        </w:tc>
      </w:tr>
      <w:tr w14:paraId="331341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0A7A1E8F">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空气预热器出口烟气温度</w:t>
            </w:r>
          </w:p>
        </w:tc>
        <w:tc>
          <w:tcPr>
            <w:tcW w:w="1737" w:type="dxa"/>
            <w:vAlign w:val="center"/>
          </w:tcPr>
          <w:p w14:paraId="64F340E7">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w:t>
            </w:r>
          </w:p>
        </w:tc>
        <w:tc>
          <w:tcPr>
            <w:tcW w:w="2913" w:type="dxa"/>
            <w:vAlign w:val="center"/>
          </w:tcPr>
          <w:p w14:paraId="60435970">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138</w:t>
            </w:r>
          </w:p>
        </w:tc>
      </w:tr>
      <w:tr w14:paraId="247C68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29A1E9F6">
            <w:pPr>
              <w:adjustRightInd w:val="0"/>
              <w:snapToGrid w:val="0"/>
              <w:spacing w:line="360" w:lineRule="auto"/>
              <w:ind w:firstLine="420"/>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炉膛截面尺寸（宽</w:t>
            </w:r>
            <w:r>
              <w:rPr>
                <w:rFonts w:cs="宋体" w:asciiTheme="minorEastAsia" w:hAnsiTheme="minorEastAsia" w:eastAsiaTheme="minorEastAsia"/>
                <w:sz w:val="18"/>
                <w:szCs w:val="18"/>
                <w:highlight w:val="none"/>
              </w:rPr>
              <w:t>×</w:t>
            </w:r>
            <w:r>
              <w:rPr>
                <w:rFonts w:hint="eastAsia" w:cs="宋体" w:asciiTheme="minorEastAsia" w:hAnsiTheme="minorEastAsia" w:eastAsiaTheme="minorEastAsia"/>
                <w:sz w:val="18"/>
                <w:szCs w:val="18"/>
                <w:highlight w:val="none"/>
              </w:rPr>
              <w:t>深）</w:t>
            </w:r>
          </w:p>
        </w:tc>
        <w:tc>
          <w:tcPr>
            <w:tcW w:w="1737" w:type="dxa"/>
            <w:vAlign w:val="center"/>
          </w:tcPr>
          <w:p w14:paraId="3DA52521">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mm</w:t>
            </w:r>
          </w:p>
        </w:tc>
        <w:tc>
          <w:tcPr>
            <w:tcW w:w="2913" w:type="dxa"/>
            <w:vAlign w:val="center"/>
          </w:tcPr>
          <w:p w14:paraId="430C25FB">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11324</w:t>
            </w:r>
            <w:r>
              <w:rPr>
                <w:rFonts w:cs="宋体" w:asciiTheme="minorEastAsia" w:hAnsiTheme="minorEastAsia" w:eastAsiaTheme="minorEastAsia"/>
                <w:sz w:val="18"/>
                <w:szCs w:val="18"/>
                <w:highlight w:val="none"/>
              </w:rPr>
              <w:t>×</w:t>
            </w:r>
            <w:r>
              <w:rPr>
                <w:rFonts w:hint="eastAsia" w:cs="宋体" w:asciiTheme="minorEastAsia" w:hAnsiTheme="minorEastAsia" w:eastAsiaTheme="minorEastAsia"/>
                <w:sz w:val="18"/>
                <w:szCs w:val="18"/>
                <w:highlight w:val="none"/>
              </w:rPr>
              <w:t>11324</w:t>
            </w:r>
          </w:p>
        </w:tc>
      </w:tr>
      <w:tr w14:paraId="547000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0D431867">
            <w:pPr>
              <w:adjustRightInd w:val="0"/>
              <w:snapToGrid w:val="0"/>
              <w:spacing w:line="360" w:lineRule="auto"/>
              <w:jc w:val="center"/>
              <w:rPr>
                <w:rFonts w:hint="eastAsia" w:cs="宋体" w:asciiTheme="minorEastAsia" w:hAnsiTheme="minorEastAsia" w:eastAsiaTheme="minorEastAsia"/>
                <w:sz w:val="18"/>
                <w:szCs w:val="18"/>
                <w:highlight w:val="none"/>
              </w:rPr>
            </w:pPr>
            <w:r>
              <w:rPr>
                <w:rFonts w:cs="宋体" w:asciiTheme="minorEastAsia" w:hAnsiTheme="minorEastAsia" w:eastAsiaTheme="minorEastAsia"/>
                <w:sz w:val="18"/>
                <w:szCs w:val="18"/>
                <w:highlight w:val="none"/>
              </w:rPr>
              <w:t>NO</w:t>
            </w:r>
            <w:r>
              <w:rPr>
                <w:rFonts w:cs="宋体" w:asciiTheme="minorEastAsia" w:hAnsiTheme="minorEastAsia" w:eastAsiaTheme="minorEastAsia"/>
                <w:sz w:val="18"/>
                <w:szCs w:val="18"/>
                <w:highlight w:val="none"/>
                <w:vertAlign w:val="subscript"/>
              </w:rPr>
              <w:t>X</w:t>
            </w:r>
            <w:r>
              <w:rPr>
                <w:rFonts w:hint="eastAsia" w:cs="宋体" w:asciiTheme="minorEastAsia" w:hAnsiTheme="minorEastAsia" w:eastAsiaTheme="minorEastAsia"/>
                <w:sz w:val="18"/>
                <w:szCs w:val="18"/>
                <w:highlight w:val="none"/>
              </w:rPr>
              <w:t>排放值（</w:t>
            </w:r>
            <w:r>
              <w:rPr>
                <w:rFonts w:cs="宋体" w:asciiTheme="minorEastAsia" w:hAnsiTheme="minorEastAsia" w:eastAsiaTheme="minorEastAsia"/>
                <w:sz w:val="18"/>
                <w:szCs w:val="18"/>
                <w:highlight w:val="none"/>
              </w:rPr>
              <w:t>SCR</w:t>
            </w:r>
            <w:r>
              <w:rPr>
                <w:rFonts w:hint="eastAsia" w:cs="宋体" w:asciiTheme="minorEastAsia" w:hAnsiTheme="minorEastAsia" w:eastAsiaTheme="minorEastAsia"/>
                <w:sz w:val="18"/>
                <w:szCs w:val="18"/>
                <w:highlight w:val="none"/>
              </w:rPr>
              <w:t>入口）</w:t>
            </w:r>
          </w:p>
        </w:tc>
        <w:tc>
          <w:tcPr>
            <w:tcW w:w="1737" w:type="dxa"/>
            <w:vAlign w:val="center"/>
          </w:tcPr>
          <w:p w14:paraId="7C5F3FC0">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mg/</w:t>
            </w:r>
            <w:r>
              <w:rPr>
                <w:rFonts w:hint="eastAsia" w:cs="宋体" w:asciiTheme="minorEastAsia" w:hAnsiTheme="minorEastAsia" w:eastAsiaTheme="minorEastAsia"/>
                <w:sz w:val="18"/>
                <w:szCs w:val="18"/>
                <w:highlight w:val="none"/>
                <w:lang w:val="zh-CN"/>
              </w:rPr>
              <w:t>Nm</w:t>
            </w:r>
            <w:r>
              <w:rPr>
                <w:rFonts w:hint="eastAsia" w:cs="宋体" w:asciiTheme="minorEastAsia" w:hAnsiTheme="minorEastAsia" w:eastAsiaTheme="minorEastAsia"/>
                <w:sz w:val="18"/>
                <w:szCs w:val="18"/>
                <w:highlight w:val="none"/>
                <w:vertAlign w:val="superscript"/>
                <w:lang w:val="zh-CN"/>
              </w:rPr>
              <w:t>3</w:t>
            </w:r>
          </w:p>
        </w:tc>
        <w:tc>
          <w:tcPr>
            <w:tcW w:w="2913" w:type="dxa"/>
            <w:vAlign w:val="center"/>
          </w:tcPr>
          <w:p w14:paraId="712105CF">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≤400</w:t>
            </w:r>
          </w:p>
        </w:tc>
      </w:tr>
      <w:tr w14:paraId="433F8F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3D134CD9">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SO</w:t>
            </w:r>
            <w:r>
              <w:rPr>
                <w:rFonts w:hint="eastAsia" w:cs="宋体" w:asciiTheme="minorEastAsia" w:hAnsiTheme="minorEastAsia" w:eastAsiaTheme="minorEastAsia"/>
                <w:sz w:val="18"/>
                <w:szCs w:val="18"/>
                <w:highlight w:val="none"/>
                <w:vertAlign w:val="subscript"/>
              </w:rPr>
              <w:t>2</w:t>
            </w:r>
            <w:r>
              <w:rPr>
                <w:rFonts w:hint="eastAsia" w:cs="宋体" w:asciiTheme="minorEastAsia" w:hAnsiTheme="minorEastAsia" w:eastAsiaTheme="minorEastAsia"/>
                <w:sz w:val="18"/>
                <w:szCs w:val="18"/>
                <w:highlight w:val="none"/>
              </w:rPr>
              <w:t>排放浓度(干基，6%O</w:t>
            </w:r>
            <w:r>
              <w:rPr>
                <w:rFonts w:hint="eastAsia" w:cs="宋体" w:asciiTheme="minorEastAsia" w:hAnsiTheme="minorEastAsia" w:eastAsiaTheme="minorEastAsia"/>
                <w:sz w:val="18"/>
                <w:szCs w:val="18"/>
                <w:highlight w:val="none"/>
                <w:vertAlign w:val="subscript"/>
              </w:rPr>
              <w:t>2</w:t>
            </w:r>
            <w:r>
              <w:rPr>
                <w:rFonts w:hint="eastAsia" w:cs="宋体" w:asciiTheme="minorEastAsia" w:hAnsiTheme="minorEastAsia" w:eastAsiaTheme="minorEastAsia"/>
                <w:sz w:val="18"/>
                <w:szCs w:val="18"/>
                <w:highlight w:val="none"/>
              </w:rPr>
              <w:t>)</w:t>
            </w:r>
          </w:p>
        </w:tc>
        <w:tc>
          <w:tcPr>
            <w:tcW w:w="1737" w:type="dxa"/>
            <w:vAlign w:val="center"/>
          </w:tcPr>
          <w:p w14:paraId="09762AFB">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mg/</w:t>
            </w:r>
            <w:r>
              <w:rPr>
                <w:rFonts w:hint="eastAsia" w:cs="宋体" w:asciiTheme="minorEastAsia" w:hAnsiTheme="minorEastAsia" w:eastAsiaTheme="minorEastAsia"/>
                <w:sz w:val="18"/>
                <w:szCs w:val="18"/>
                <w:highlight w:val="none"/>
                <w:lang w:val="zh-CN"/>
              </w:rPr>
              <w:t>Nm</w:t>
            </w:r>
            <w:r>
              <w:rPr>
                <w:rFonts w:hint="eastAsia" w:cs="宋体" w:asciiTheme="minorEastAsia" w:hAnsiTheme="minorEastAsia" w:eastAsiaTheme="minorEastAsia"/>
                <w:sz w:val="18"/>
                <w:szCs w:val="18"/>
                <w:highlight w:val="none"/>
                <w:vertAlign w:val="superscript"/>
                <w:lang w:val="zh-CN"/>
              </w:rPr>
              <w:t>3</w:t>
            </w:r>
          </w:p>
        </w:tc>
        <w:tc>
          <w:tcPr>
            <w:tcW w:w="2913" w:type="dxa"/>
            <w:vAlign w:val="center"/>
          </w:tcPr>
          <w:p w14:paraId="3EAFD00F">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 xml:space="preserve">≤35 </w:t>
            </w:r>
          </w:p>
        </w:tc>
      </w:tr>
      <w:tr w14:paraId="5AA2B6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29D0FD60">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 xml:space="preserve"> NO</w:t>
            </w:r>
            <w:r>
              <w:rPr>
                <w:rFonts w:hint="eastAsia" w:cs="宋体" w:asciiTheme="minorEastAsia" w:hAnsiTheme="minorEastAsia" w:eastAsiaTheme="minorEastAsia"/>
                <w:sz w:val="18"/>
                <w:szCs w:val="18"/>
                <w:highlight w:val="none"/>
                <w:vertAlign w:val="subscript"/>
              </w:rPr>
              <w:t>X</w:t>
            </w:r>
            <w:r>
              <w:rPr>
                <w:rFonts w:hint="eastAsia" w:cs="宋体" w:asciiTheme="minorEastAsia" w:hAnsiTheme="minorEastAsia" w:eastAsiaTheme="minorEastAsia"/>
                <w:sz w:val="18"/>
                <w:szCs w:val="18"/>
                <w:highlight w:val="none"/>
              </w:rPr>
              <w:t>排放浓度(干基，6%O</w:t>
            </w:r>
            <w:r>
              <w:rPr>
                <w:rFonts w:hint="eastAsia" w:cs="宋体" w:asciiTheme="minorEastAsia" w:hAnsiTheme="minorEastAsia" w:eastAsiaTheme="minorEastAsia"/>
                <w:sz w:val="18"/>
                <w:szCs w:val="18"/>
                <w:highlight w:val="none"/>
                <w:vertAlign w:val="subscript"/>
              </w:rPr>
              <w:t>2</w:t>
            </w:r>
            <w:r>
              <w:rPr>
                <w:rFonts w:hint="eastAsia" w:cs="宋体" w:asciiTheme="minorEastAsia" w:hAnsiTheme="minorEastAsia" w:eastAsiaTheme="minorEastAsia"/>
                <w:sz w:val="18"/>
                <w:szCs w:val="18"/>
                <w:highlight w:val="none"/>
              </w:rPr>
              <w:t>)</w:t>
            </w:r>
          </w:p>
        </w:tc>
        <w:tc>
          <w:tcPr>
            <w:tcW w:w="1737" w:type="dxa"/>
            <w:vAlign w:val="center"/>
          </w:tcPr>
          <w:p w14:paraId="1B5B81C2">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mg/</w:t>
            </w:r>
            <w:r>
              <w:rPr>
                <w:rFonts w:hint="eastAsia" w:cs="宋体" w:asciiTheme="minorEastAsia" w:hAnsiTheme="minorEastAsia" w:eastAsiaTheme="minorEastAsia"/>
                <w:sz w:val="18"/>
                <w:szCs w:val="18"/>
                <w:highlight w:val="none"/>
                <w:lang w:val="zh-CN"/>
              </w:rPr>
              <w:t>Nm</w:t>
            </w:r>
            <w:r>
              <w:rPr>
                <w:rFonts w:hint="eastAsia" w:cs="宋体" w:asciiTheme="minorEastAsia" w:hAnsiTheme="minorEastAsia" w:eastAsiaTheme="minorEastAsia"/>
                <w:sz w:val="18"/>
                <w:szCs w:val="18"/>
                <w:highlight w:val="none"/>
                <w:vertAlign w:val="superscript"/>
                <w:lang w:val="zh-CN"/>
              </w:rPr>
              <w:t>3</w:t>
            </w:r>
          </w:p>
        </w:tc>
        <w:tc>
          <w:tcPr>
            <w:tcW w:w="2913" w:type="dxa"/>
            <w:vAlign w:val="center"/>
          </w:tcPr>
          <w:p w14:paraId="571EA6EF">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 xml:space="preserve">≤50 </w:t>
            </w:r>
          </w:p>
        </w:tc>
      </w:tr>
      <w:tr w14:paraId="4F3505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286" w:type="dxa"/>
            <w:vAlign w:val="center"/>
          </w:tcPr>
          <w:p w14:paraId="403077DE">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烟尘排放浓度（含雾滴，干基，6%O</w:t>
            </w:r>
            <w:r>
              <w:rPr>
                <w:rFonts w:hint="eastAsia" w:cs="宋体" w:asciiTheme="minorEastAsia" w:hAnsiTheme="minorEastAsia" w:eastAsiaTheme="minorEastAsia"/>
                <w:sz w:val="18"/>
                <w:szCs w:val="18"/>
                <w:highlight w:val="none"/>
                <w:vertAlign w:val="subscript"/>
              </w:rPr>
              <w:t>2</w:t>
            </w:r>
            <w:r>
              <w:rPr>
                <w:rFonts w:hint="eastAsia" w:cs="宋体" w:asciiTheme="minorEastAsia" w:hAnsiTheme="minorEastAsia" w:eastAsiaTheme="minorEastAsia"/>
                <w:sz w:val="18"/>
                <w:szCs w:val="18"/>
                <w:highlight w:val="none"/>
              </w:rPr>
              <w:t>)</w:t>
            </w:r>
          </w:p>
        </w:tc>
        <w:tc>
          <w:tcPr>
            <w:tcW w:w="1737" w:type="dxa"/>
            <w:vAlign w:val="center"/>
          </w:tcPr>
          <w:p w14:paraId="5F99F2FF">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mg/</w:t>
            </w:r>
            <w:r>
              <w:rPr>
                <w:rFonts w:hint="eastAsia" w:cs="宋体" w:asciiTheme="minorEastAsia" w:hAnsiTheme="minorEastAsia" w:eastAsiaTheme="minorEastAsia"/>
                <w:sz w:val="18"/>
                <w:szCs w:val="18"/>
                <w:highlight w:val="none"/>
                <w:lang w:val="zh-CN"/>
              </w:rPr>
              <w:t>Nm</w:t>
            </w:r>
            <w:r>
              <w:rPr>
                <w:rFonts w:hint="eastAsia" w:cs="宋体" w:asciiTheme="minorEastAsia" w:hAnsiTheme="minorEastAsia" w:eastAsiaTheme="minorEastAsia"/>
                <w:sz w:val="18"/>
                <w:szCs w:val="18"/>
                <w:highlight w:val="none"/>
                <w:vertAlign w:val="superscript"/>
                <w:lang w:val="zh-CN"/>
              </w:rPr>
              <w:t>3</w:t>
            </w:r>
          </w:p>
        </w:tc>
        <w:tc>
          <w:tcPr>
            <w:tcW w:w="2913" w:type="dxa"/>
            <w:vAlign w:val="center"/>
          </w:tcPr>
          <w:p w14:paraId="34F60C80">
            <w:pPr>
              <w:adjustRightInd w:val="0"/>
              <w:snapToGrid w:val="0"/>
              <w:spacing w:line="360" w:lineRule="auto"/>
              <w:jc w:val="center"/>
              <w:rPr>
                <w:rFonts w:hint="eastAsia" w:cs="宋体" w:asciiTheme="minorEastAsia" w:hAnsiTheme="minorEastAsia" w:eastAsiaTheme="minorEastAsia"/>
                <w:sz w:val="18"/>
                <w:szCs w:val="18"/>
                <w:highlight w:val="none"/>
              </w:rPr>
            </w:pPr>
            <w:r>
              <w:rPr>
                <w:rFonts w:hint="eastAsia" w:cs="宋体" w:asciiTheme="minorEastAsia" w:hAnsiTheme="minorEastAsia" w:eastAsiaTheme="minorEastAsia"/>
                <w:sz w:val="18"/>
                <w:szCs w:val="18"/>
                <w:highlight w:val="none"/>
              </w:rPr>
              <w:t xml:space="preserve">≤5 </w:t>
            </w:r>
          </w:p>
        </w:tc>
      </w:tr>
    </w:tbl>
    <w:p w14:paraId="5D5E676C">
      <w:pPr>
        <w:spacing w:line="360" w:lineRule="auto"/>
        <w:outlineLvl w:val="1"/>
        <w:rPr>
          <w:rFonts w:hint="eastAsia" w:ascii="宋体" w:hAnsi="宋体"/>
          <w:b/>
          <w:bCs/>
          <w:highlight w:val="none"/>
        </w:rPr>
      </w:pPr>
      <w:bookmarkStart w:id="4" w:name="_Toc23666"/>
      <w:r>
        <w:rPr>
          <w:rFonts w:hint="eastAsia" w:ascii="宋体" w:hAnsi="宋体"/>
          <w:b/>
          <w:bCs/>
          <w:highlight w:val="none"/>
        </w:rPr>
        <w:t>1.4. 设计单位</w:t>
      </w:r>
      <w:bookmarkEnd w:id="4"/>
    </w:p>
    <w:p w14:paraId="4431A77E">
      <w:pPr>
        <w:adjustRightInd w:val="0"/>
        <w:spacing w:line="360" w:lineRule="auto"/>
        <w:ind w:left="420"/>
        <w:textAlignment w:val="baseline"/>
        <w:rPr>
          <w:rFonts w:hint="eastAsia" w:ascii="宋体" w:hAnsi="宋体"/>
          <w:kern w:val="20"/>
          <w:highlight w:val="none"/>
        </w:rPr>
      </w:pPr>
      <w:r>
        <w:rPr>
          <w:rFonts w:hint="eastAsia" w:ascii="宋体" w:hAnsi="宋体"/>
          <w:kern w:val="20"/>
          <w:highlight w:val="none"/>
        </w:rPr>
        <w:t>设计单位：浙江省电力设计院。</w:t>
      </w:r>
    </w:p>
    <w:p w14:paraId="1AA0BD40">
      <w:pPr>
        <w:spacing w:line="360" w:lineRule="auto"/>
        <w:outlineLvl w:val="1"/>
        <w:rPr>
          <w:rFonts w:hint="eastAsia" w:ascii="宋体" w:hAnsi="宋体"/>
          <w:kern w:val="20"/>
          <w:highlight w:val="none"/>
        </w:rPr>
      </w:pPr>
      <w:bookmarkStart w:id="5" w:name="_Toc7028"/>
      <w:r>
        <w:rPr>
          <w:rFonts w:hint="eastAsia" w:ascii="宋体" w:hAnsi="宋体"/>
          <w:b/>
          <w:bCs/>
          <w:highlight w:val="none"/>
        </w:rPr>
        <w:t>1.5. 主要工艺系统</w:t>
      </w:r>
      <w:bookmarkEnd w:id="5"/>
    </w:p>
    <w:p w14:paraId="7C2C6F6F">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bookmarkStart w:id="6" w:name="_Toc448818193"/>
      <w:bookmarkEnd w:id="6"/>
      <w:bookmarkStart w:id="7" w:name="_Toc456169575"/>
      <w:bookmarkEnd w:id="7"/>
      <w:bookmarkStart w:id="8" w:name="_Toc459969510"/>
      <w:r>
        <w:rPr>
          <w:rFonts w:hint="eastAsia" w:ascii="宋体" w:hAnsi="宋体" w:cs="宋体"/>
          <w:b/>
          <w:bCs/>
          <w:snapToGrid w:val="0"/>
          <w:kern w:val="0"/>
          <w:szCs w:val="21"/>
          <w:highlight w:val="none"/>
        </w:rPr>
        <w:t>1.5.1汽机部分</w:t>
      </w:r>
    </w:p>
    <w:p w14:paraId="3BA16555">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本工程仅设一台备用锅炉，不设汽轮发电机组，主要热力系统如下：</w:t>
      </w:r>
    </w:p>
    <w:p w14:paraId="489A19EA">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w:t>
      </w:r>
      <w:r>
        <w:rPr>
          <w:rFonts w:ascii="宋体" w:hAnsi="宋体" w:cs="宋体"/>
          <w:snapToGrid w:val="0"/>
          <w:kern w:val="0"/>
          <w:szCs w:val="21"/>
          <w:highlight w:val="none"/>
        </w:rPr>
        <w:t>1）主蒸汽系统</w:t>
      </w:r>
    </w:p>
    <w:p w14:paraId="2EDCBF6A">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主蒸汽系统采用母管制，新增备用锅炉相关的汽水管道与电厂原有相关母管及热力系统连接。主蒸汽系统原有蒸汽母管适当延长，新增锅炉主蒸汽管道并入主蒸汽母管。在锅炉至主蒸汽母管的管道上设有两道电动隔离阀。</w:t>
      </w:r>
    </w:p>
    <w:p w14:paraId="77A2BA3E">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主蒸汽管道安装疏水点和相应动力操作的疏水阀，以保证机组在启动暖管和低负荷或故障条件下能及时疏尽管道中的冷凝水，防止汽轮机进水事故的发生。</w:t>
      </w:r>
    </w:p>
    <w:p w14:paraId="1DEDB8AC">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w:t>
      </w:r>
      <w:r>
        <w:rPr>
          <w:rFonts w:ascii="宋体" w:hAnsi="宋体" w:cs="宋体"/>
          <w:snapToGrid w:val="0"/>
          <w:kern w:val="0"/>
          <w:szCs w:val="21"/>
          <w:highlight w:val="none"/>
        </w:rPr>
        <w:t>2）给水系统</w:t>
      </w:r>
    </w:p>
    <w:p w14:paraId="4D2EF295">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新增备用锅炉的高压给水管道从电厂原有的高压给水热母管接出。新增备用锅炉后，新蒸汽总蒸发量不变，给水泵与除氧器维持原配置不扩容或新增。其他系统，如冷却水系统、锅炉排污系统、汽平衡管道等均接入或接自相关母管。由于新增锅炉为备用锅炉，相关母管无需扩容。</w:t>
      </w:r>
    </w:p>
    <w:p w14:paraId="073E8303">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新增备用锅炉不增设电动给水泵。</w:t>
      </w:r>
    </w:p>
    <w:p w14:paraId="253E3372">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w:t>
      </w:r>
      <w:r>
        <w:rPr>
          <w:rFonts w:ascii="宋体" w:hAnsi="宋体" w:cs="宋体"/>
          <w:snapToGrid w:val="0"/>
          <w:kern w:val="0"/>
          <w:szCs w:val="21"/>
          <w:highlight w:val="none"/>
        </w:rPr>
        <w:t>3）辅机冷却水系统</w:t>
      </w:r>
    </w:p>
    <w:p w14:paraId="2719F4C7">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本工程主厂房的辅机冷却水采用循环冷却水，系统与原有系统连通。</w:t>
      </w:r>
    </w:p>
    <w:p w14:paraId="5775C4B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w:t>
      </w:r>
      <w:r>
        <w:rPr>
          <w:rFonts w:ascii="宋体" w:hAnsi="宋体" w:cs="宋体"/>
          <w:snapToGrid w:val="0"/>
          <w:kern w:val="0"/>
          <w:szCs w:val="21"/>
          <w:highlight w:val="none"/>
        </w:rPr>
        <w:t>4）辅助蒸汽系统</w:t>
      </w:r>
    </w:p>
    <w:p w14:paraId="1CF61F79">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锅炉辅助蒸汽系统接自原有辅汽母管。锅炉侧用汽系统主要有：风机入口暖风器、锅炉</w:t>
      </w:r>
      <w:r>
        <w:rPr>
          <w:rFonts w:hint="eastAsia" w:ascii="宋体" w:hAnsi="宋体" w:cs="宋体"/>
          <w:snapToGrid w:val="0"/>
          <w:kern w:val="0"/>
          <w:szCs w:val="21"/>
          <w:highlight w:val="none"/>
          <w:lang w:eastAsia="zh-CN"/>
        </w:rPr>
        <w:t>暖风器</w:t>
      </w:r>
      <w:r>
        <w:rPr>
          <w:rFonts w:hint="eastAsia" w:ascii="宋体" w:hAnsi="宋体" w:cs="宋体"/>
          <w:snapToGrid w:val="0"/>
          <w:kern w:val="0"/>
          <w:szCs w:val="21"/>
          <w:highlight w:val="none"/>
        </w:rPr>
        <w:t>、炉前燃油系统吹扫用汽，由</w:t>
      </w:r>
      <w:r>
        <w:rPr>
          <w:rFonts w:ascii="宋体" w:hAnsi="宋体" w:cs="宋体"/>
          <w:snapToGrid w:val="0"/>
          <w:kern w:val="0"/>
          <w:szCs w:val="21"/>
          <w:highlight w:val="none"/>
        </w:rPr>
        <w:t>0.5</w:t>
      </w:r>
      <w:r>
        <w:rPr>
          <w:rFonts w:ascii="宋体" w:hAnsi="宋体" w:cs="宋体"/>
          <w:snapToGrid w:val="0"/>
          <w:kern w:val="0"/>
          <w:szCs w:val="21"/>
          <w:highlight w:val="none"/>
        </w:rPr>
        <w:tab/>
      </w:r>
      <w:r>
        <w:rPr>
          <w:rFonts w:ascii="宋体" w:hAnsi="宋体" w:cs="宋体"/>
          <w:snapToGrid w:val="0"/>
          <w:kern w:val="0"/>
          <w:szCs w:val="21"/>
          <w:highlight w:val="none"/>
        </w:rPr>
        <w:t>MPa</w:t>
      </w:r>
      <w:r>
        <w:rPr>
          <w:rFonts w:hint="eastAsia" w:ascii="宋体" w:hAnsi="宋体" w:cs="宋体"/>
          <w:snapToGrid w:val="0"/>
          <w:kern w:val="0"/>
          <w:szCs w:val="21"/>
          <w:highlight w:val="none"/>
        </w:rPr>
        <w:t>蒸汽管网供给；磨煤机防爆、磨煤机暖风器、锅炉辅汽吹灰、炉底加热用汽，由</w:t>
      </w:r>
      <w:r>
        <w:rPr>
          <w:rFonts w:ascii="宋体" w:hAnsi="宋体" w:cs="宋体"/>
          <w:snapToGrid w:val="0"/>
          <w:kern w:val="0"/>
          <w:szCs w:val="21"/>
          <w:highlight w:val="none"/>
        </w:rPr>
        <w:t>1.5MPa</w:t>
      </w:r>
      <w:r>
        <w:rPr>
          <w:rFonts w:hint="eastAsia" w:ascii="宋体" w:hAnsi="宋体" w:cs="宋体"/>
          <w:snapToGrid w:val="0"/>
          <w:kern w:val="0"/>
          <w:szCs w:val="21"/>
          <w:highlight w:val="none"/>
        </w:rPr>
        <w:t>蒸汽管网供给。</w:t>
      </w:r>
    </w:p>
    <w:p w14:paraId="03262787">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（5</w:t>
      </w:r>
      <w:r>
        <w:rPr>
          <w:rFonts w:ascii="宋体" w:hAnsi="宋体" w:cs="宋体"/>
          <w:snapToGrid w:val="0"/>
          <w:kern w:val="0"/>
          <w:szCs w:val="21"/>
          <w:highlight w:val="none"/>
        </w:rPr>
        <w:t>）疏水系统</w:t>
      </w:r>
    </w:p>
    <w:p w14:paraId="21CFBE1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锅炉疏、放水系统包括锅炉各部位的疏放水和放气，锅炉启动疏水及停炉放水。连续排污扩容器的二次蒸汽接至除氧器汽平衡管作为加热蒸汽用，以回收能量，其污水通过定期排污扩容器排放。连续排污系统还设有至定排扩容器的旁路管道及相应的流量调节阀，以便连排扩容器或其调节阀故障时，连续排污水旁路到定排扩容器。</w:t>
      </w:r>
    </w:p>
    <w:p w14:paraId="1A1A37AC">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设置一路生产水管道接入锅炉降温池，以将排污水温度降至40℃以下再排入汽机清净废水池。</w:t>
      </w:r>
    </w:p>
    <w:p w14:paraId="329E2EEC">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本期工程与原工程共用疏水扩容器和疏水箱，定排和连排各新增设一台。</w:t>
      </w:r>
    </w:p>
    <w:p w14:paraId="4A5B16E7">
      <w:pPr>
        <w:spacing w:line="360" w:lineRule="auto"/>
        <w:rPr>
          <w:rFonts w:hint="eastAsia" w:ascii="宋体" w:hAnsi="宋体" w:cs="宋体"/>
          <w:b/>
          <w:snapToGrid w:val="0"/>
          <w:kern w:val="0"/>
          <w:szCs w:val="21"/>
          <w:highlight w:val="none"/>
        </w:rPr>
      </w:pPr>
      <w:r>
        <w:rPr>
          <w:rFonts w:hint="eastAsia" w:ascii="宋体" w:hAnsi="宋体"/>
          <w:b/>
          <w:bCs/>
          <w:highlight w:val="none"/>
        </w:rPr>
        <w:t>1.5.2 燃烧制粉系统</w:t>
      </w:r>
    </w:p>
    <w:p w14:paraId="41997A94">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1.5.2.1 制粉系统</w:t>
      </w:r>
    </w:p>
    <w:p w14:paraId="53A6C6D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根据本工程煤质特性，推荐采用中速磨煤机正压直吹式冷一次风机制粉系统。本工程设置</w:t>
      </w:r>
      <w:r>
        <w:rPr>
          <w:rFonts w:ascii="宋体" w:hAnsi="宋体" w:cs="宋体"/>
          <w:snapToGrid w:val="0"/>
          <w:kern w:val="0"/>
          <w:szCs w:val="21"/>
          <w:highlight w:val="none"/>
        </w:rPr>
        <w:t>4</w:t>
      </w:r>
      <w:r>
        <w:rPr>
          <w:rFonts w:hint="eastAsia" w:ascii="宋体" w:hAnsi="宋体" w:cs="宋体"/>
          <w:snapToGrid w:val="0"/>
          <w:kern w:val="0"/>
          <w:szCs w:val="21"/>
          <w:highlight w:val="none"/>
        </w:rPr>
        <w:t>座钢制圆形煤仓，配置</w:t>
      </w:r>
      <w:r>
        <w:rPr>
          <w:rFonts w:ascii="宋体" w:hAnsi="宋体" w:cs="宋体"/>
          <w:snapToGrid w:val="0"/>
          <w:kern w:val="0"/>
          <w:szCs w:val="21"/>
          <w:highlight w:val="none"/>
        </w:rPr>
        <w:t>4</w:t>
      </w:r>
      <w:r>
        <w:rPr>
          <w:rFonts w:hint="eastAsia" w:ascii="宋体" w:hAnsi="宋体" w:cs="宋体"/>
          <w:snapToGrid w:val="0"/>
          <w:kern w:val="0"/>
          <w:szCs w:val="21"/>
          <w:highlight w:val="none"/>
        </w:rPr>
        <w:t>台中速磨煤机和</w:t>
      </w:r>
      <w:r>
        <w:rPr>
          <w:rFonts w:ascii="宋体" w:hAnsi="宋体" w:cs="宋体"/>
          <w:snapToGrid w:val="0"/>
          <w:kern w:val="0"/>
          <w:szCs w:val="21"/>
          <w:highlight w:val="none"/>
        </w:rPr>
        <w:t>4</w:t>
      </w:r>
      <w:r>
        <w:rPr>
          <w:rFonts w:hint="eastAsia" w:ascii="宋体" w:hAnsi="宋体" w:cs="宋体"/>
          <w:snapToGrid w:val="0"/>
          <w:kern w:val="0"/>
          <w:szCs w:val="21"/>
          <w:highlight w:val="none"/>
        </w:rPr>
        <w:t>台电子称重计量给煤机，</w:t>
      </w:r>
      <w:r>
        <w:rPr>
          <w:rFonts w:ascii="宋体" w:hAnsi="宋体" w:cs="宋体"/>
          <w:snapToGrid w:val="0"/>
          <w:kern w:val="0"/>
          <w:szCs w:val="21"/>
          <w:highlight w:val="none"/>
        </w:rPr>
        <w:t>3</w:t>
      </w:r>
      <w:r>
        <w:rPr>
          <w:rFonts w:hint="eastAsia" w:ascii="宋体" w:hAnsi="宋体" w:cs="宋体"/>
          <w:snapToGrid w:val="0"/>
          <w:kern w:val="0"/>
          <w:szCs w:val="21"/>
          <w:highlight w:val="none"/>
        </w:rPr>
        <w:t>用</w:t>
      </w:r>
      <w:r>
        <w:rPr>
          <w:rFonts w:ascii="宋体" w:hAnsi="宋体" w:cs="宋体"/>
          <w:snapToGrid w:val="0"/>
          <w:kern w:val="0"/>
          <w:szCs w:val="21"/>
          <w:highlight w:val="none"/>
        </w:rPr>
        <w:t>1</w:t>
      </w:r>
      <w:r>
        <w:rPr>
          <w:rFonts w:hint="eastAsia" w:ascii="宋体" w:hAnsi="宋体" w:cs="宋体"/>
          <w:snapToGrid w:val="0"/>
          <w:kern w:val="0"/>
          <w:szCs w:val="21"/>
          <w:highlight w:val="none"/>
        </w:rPr>
        <w:t>备。磨煤机平台设置磨煤机分离器检修平台，配置载重滚轮小车，分离器可放在小车上来回移动。</w:t>
      </w:r>
    </w:p>
    <w:p w14:paraId="59D639EF">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1.5.2.2 燃烧系统</w:t>
      </w:r>
    </w:p>
    <w:p w14:paraId="1FB3603D">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1) 锅炉设有固定式空气预热器。为防止低温腐蚀，采用暖风器加热冷空气，且暖风器应采用纵向布置。</w:t>
      </w:r>
    </w:p>
    <w:p w14:paraId="0CAEB1B6">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2)锅炉选用2×50%容量的离心式变频调速送风机；2×50%容量的离心式变频调速一次风机、1×100%容量的动叶可调轴流式引风机。</w:t>
      </w:r>
    </w:p>
    <w:p w14:paraId="33769E1A">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3)</w:t>
      </w:r>
      <w:r>
        <w:rPr>
          <w:rFonts w:ascii="宋体" w:hAnsi="宋体" w:cs="宋体"/>
          <w:snapToGrid w:val="0"/>
          <w:kern w:val="0"/>
          <w:szCs w:val="21"/>
          <w:highlight w:val="none"/>
        </w:rPr>
        <w:t xml:space="preserve"> </w:t>
      </w:r>
      <w:r>
        <w:rPr>
          <w:rFonts w:hint="eastAsia" w:ascii="宋体" w:hAnsi="宋体" w:cs="宋体"/>
          <w:snapToGrid w:val="0"/>
          <w:kern w:val="0"/>
          <w:szCs w:val="21"/>
          <w:highlight w:val="none"/>
        </w:rPr>
        <w:t>为降低NOx的排放，锅炉采用低NOx燃烧器，同时采用分级配风和燃尽风，可将NOx排放控制在400mg/Nm</w:t>
      </w:r>
      <w:r>
        <w:rPr>
          <w:rFonts w:hint="eastAsia" w:ascii="宋体" w:hAnsi="宋体" w:cs="宋体"/>
          <w:snapToGrid w:val="0"/>
          <w:kern w:val="0"/>
          <w:szCs w:val="21"/>
          <w:highlight w:val="none"/>
          <w:vertAlign w:val="superscript"/>
        </w:rPr>
        <w:t>3</w:t>
      </w:r>
      <w:r>
        <w:rPr>
          <w:rFonts w:hint="eastAsia" w:ascii="宋体" w:hAnsi="宋体" w:cs="宋体"/>
          <w:snapToGrid w:val="0"/>
          <w:kern w:val="0"/>
          <w:szCs w:val="21"/>
          <w:highlight w:val="none"/>
        </w:rPr>
        <w:t>以下；并同步建设SCR烟气脱硝系统，脱硝效率不低于87.5%</w:t>
      </w:r>
      <w:r>
        <w:rPr>
          <w:rFonts w:ascii="宋体" w:hAnsi="宋体" w:cs="宋体"/>
          <w:snapToGrid w:val="0"/>
          <w:kern w:val="0"/>
          <w:szCs w:val="21"/>
          <w:highlight w:val="none"/>
        </w:rPr>
        <w:t>。</w:t>
      </w:r>
    </w:p>
    <w:p w14:paraId="176AF2C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4)按照《煤电节能减排升级与改造行动计划 (2014-2020年)》【发改能源[2014]2093号】要求执行《火电厂大气污染物排放标准》(GB13223)中燃气轮机组排放限值的要求(即在基准氧含量6%条件下，烟尘、二氧化硫、氮氧化物排放浓度排放限值分别不高于5、35、50mg/Nm</w:t>
      </w:r>
      <w:r>
        <w:rPr>
          <w:rFonts w:hint="eastAsia" w:ascii="宋体" w:hAnsi="宋体" w:cs="宋体"/>
          <w:snapToGrid w:val="0"/>
          <w:kern w:val="0"/>
          <w:szCs w:val="21"/>
          <w:highlight w:val="none"/>
          <w:vertAlign w:val="superscript"/>
        </w:rPr>
        <w:t>3</w:t>
      </w:r>
      <w:r>
        <w:rPr>
          <w:rFonts w:hint="eastAsia" w:ascii="宋体" w:hAnsi="宋体" w:cs="宋体"/>
          <w:snapToGrid w:val="0"/>
          <w:kern w:val="0"/>
          <w:szCs w:val="21"/>
          <w:highlight w:val="none"/>
        </w:rPr>
        <w:t>)。锅炉烟气除尘采用布袋除尘器，除尘效率按不低于99.9%设计。</w:t>
      </w:r>
    </w:p>
    <w:p w14:paraId="4D7222F9">
      <w:pPr>
        <w:pStyle w:val="11"/>
        <w:ind w:left="0" w:leftChars="0" w:firstLine="0"/>
        <w:rPr>
          <w:highlight w:val="none"/>
        </w:rPr>
      </w:pPr>
    </w:p>
    <w:p w14:paraId="759D375B">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r>
        <w:rPr>
          <w:rFonts w:ascii="宋体" w:hAnsi="宋体" w:cs="宋体"/>
          <w:b/>
          <w:bCs/>
          <w:snapToGrid w:val="0"/>
          <w:kern w:val="0"/>
          <w:szCs w:val="21"/>
          <w:highlight w:val="none"/>
        </w:rPr>
        <w:t xml:space="preserve">1.5.3 </w:t>
      </w:r>
      <w:r>
        <w:rPr>
          <w:rFonts w:hint="eastAsia" w:ascii="宋体" w:hAnsi="宋体" w:cs="宋体"/>
          <w:b/>
          <w:bCs/>
          <w:snapToGrid w:val="0"/>
          <w:kern w:val="0"/>
          <w:szCs w:val="21"/>
          <w:highlight w:val="none"/>
        </w:rPr>
        <w:t>脱硫部分</w:t>
      </w:r>
    </w:p>
    <w:p w14:paraId="2F5AF3C9">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本工程采用湿式氨法脱硫技术，结合现有氨水吸收剂为厂内副产物的情况，采用</w:t>
      </w:r>
      <w:r>
        <w:rPr>
          <w:rFonts w:ascii="宋体" w:hAnsi="宋体" w:cs="宋体"/>
          <w:snapToGrid w:val="0"/>
          <w:kern w:val="0"/>
          <w:szCs w:val="21"/>
          <w:highlight w:val="none"/>
        </w:rPr>
        <w:t>22-23%</w:t>
      </w:r>
      <w:r>
        <w:rPr>
          <w:rFonts w:hint="eastAsia" w:ascii="宋体" w:hAnsi="宋体" w:cs="宋体"/>
          <w:snapToGrid w:val="0"/>
          <w:kern w:val="0"/>
          <w:szCs w:val="21"/>
          <w:highlight w:val="none"/>
        </w:rPr>
        <w:t>浓度氨水为脱硫吸收剂吸收</w:t>
      </w:r>
      <w:r>
        <w:rPr>
          <w:rFonts w:ascii="宋体" w:hAnsi="宋体" w:cs="宋体"/>
          <w:snapToGrid w:val="0"/>
          <w:kern w:val="0"/>
          <w:szCs w:val="21"/>
          <w:highlight w:val="none"/>
        </w:rPr>
        <w:t>SO</w:t>
      </w:r>
      <w:r>
        <w:rPr>
          <w:rFonts w:ascii="宋体" w:hAnsi="宋体" w:cs="宋体"/>
          <w:snapToGrid w:val="0"/>
          <w:kern w:val="0"/>
          <w:szCs w:val="21"/>
          <w:highlight w:val="none"/>
          <w:vertAlign w:val="subscript"/>
        </w:rPr>
        <w:t>2</w:t>
      </w:r>
      <w:r>
        <w:rPr>
          <w:rFonts w:hint="eastAsia" w:ascii="宋体" w:hAnsi="宋体" w:cs="宋体"/>
          <w:snapToGrid w:val="0"/>
          <w:kern w:val="0"/>
          <w:szCs w:val="21"/>
          <w:highlight w:val="none"/>
        </w:rPr>
        <w:t>生成硫酸铵，主要系统如下：</w:t>
      </w:r>
    </w:p>
    <w:p w14:paraId="48F47718">
      <w:pPr>
        <w:numPr>
          <w:ilvl w:val="0"/>
          <w:numId w:val="1"/>
        </w:numPr>
        <w:adjustRightInd w:val="0"/>
        <w:snapToGrid w:val="0"/>
        <w:spacing w:line="360" w:lineRule="auto"/>
        <w:ind w:right="-109" w:rightChars="-52" w:firstLine="420" w:firstLineChars="200"/>
        <w:textAlignment w:val="baseline"/>
        <w:rPr>
          <w:highlight w:val="none"/>
        </w:rPr>
      </w:pPr>
      <w:r>
        <w:rPr>
          <w:rFonts w:hint="eastAsia" w:ascii="宋体" w:hAnsi="宋体" w:cs="宋体"/>
          <w:snapToGrid w:val="0"/>
          <w:kern w:val="0"/>
          <w:szCs w:val="21"/>
          <w:highlight w:val="none"/>
        </w:rPr>
        <w:t>烟气系统</w:t>
      </w:r>
    </w:p>
    <w:p w14:paraId="5DCC52F6">
      <w:pPr>
        <w:numPr>
          <w:ilvl w:val="0"/>
          <w:numId w:val="1"/>
        </w:num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本工程烟道进入烟囱前分为两段，分别与两侧烟囱前烟道联通，两侧均设有挡板门，可相互切换，烟道进入烟囱前设置烟气防火挡板门。氧化空气系统</w:t>
      </w:r>
    </w:p>
    <w:p w14:paraId="3855D80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本工程氧化风机拟采用磁悬浮离心风机，环境空气经过滤后升压至约</w:t>
      </w:r>
      <w:r>
        <w:rPr>
          <w:rFonts w:ascii="宋体" w:hAnsi="宋体" w:cs="宋体"/>
          <w:snapToGrid w:val="0"/>
          <w:kern w:val="0"/>
          <w:szCs w:val="21"/>
          <w:highlight w:val="none"/>
        </w:rPr>
        <w:t>0.1</w:t>
      </w:r>
      <w:r>
        <w:rPr>
          <w:rFonts w:hint="eastAsia" w:ascii="宋体" w:hAnsi="宋体" w:cs="宋体"/>
          <w:snapToGrid w:val="0"/>
          <w:kern w:val="0"/>
          <w:szCs w:val="21"/>
          <w:highlight w:val="none"/>
        </w:rPr>
        <w:t>4</w:t>
      </w:r>
      <w:r>
        <w:rPr>
          <w:rFonts w:ascii="宋体" w:hAnsi="宋体" w:cs="宋体"/>
          <w:snapToGrid w:val="0"/>
          <w:kern w:val="0"/>
          <w:szCs w:val="21"/>
          <w:highlight w:val="none"/>
        </w:rPr>
        <w:t>MPa</w:t>
      </w:r>
      <w:r>
        <w:rPr>
          <w:rFonts w:hint="eastAsia" w:ascii="宋体" w:hAnsi="宋体" w:cs="宋体"/>
          <w:snapToGrid w:val="0"/>
          <w:kern w:val="0"/>
          <w:szCs w:val="21"/>
          <w:highlight w:val="none"/>
        </w:rPr>
        <w:t>，通过氧化风机送入脱硫系统。</w:t>
      </w:r>
    </w:p>
    <w:p w14:paraId="5B419A96">
      <w:pPr>
        <w:numPr>
          <w:ilvl w:val="0"/>
          <w:numId w:val="1"/>
        </w:num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工艺水系统</w:t>
      </w:r>
    </w:p>
    <w:p w14:paraId="7B383191">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本期工程需新建一座工艺水槽，同时增设两台工艺水泵。</w:t>
      </w:r>
    </w:p>
    <w:p w14:paraId="25B252DF">
      <w:pPr>
        <w:numPr>
          <w:ilvl w:val="0"/>
          <w:numId w:val="1"/>
        </w:numPr>
        <w:adjustRightInd w:val="0"/>
        <w:snapToGrid w:val="0"/>
        <w:spacing w:line="360" w:lineRule="auto"/>
        <w:ind w:right="-109" w:rightChars="-52" w:firstLine="420" w:firstLineChars="200"/>
        <w:textAlignment w:val="baseline"/>
        <w:rPr>
          <w:highlight w:val="none"/>
        </w:rPr>
      </w:pPr>
      <w:r>
        <w:rPr>
          <w:rFonts w:hint="eastAsia" w:ascii="宋体" w:hAnsi="宋体" w:cs="宋体"/>
          <w:snapToGrid w:val="0"/>
          <w:kern w:val="0"/>
          <w:szCs w:val="21"/>
          <w:highlight w:val="none"/>
        </w:rPr>
        <w:t>吸收剂系统</w:t>
      </w:r>
    </w:p>
    <w:p w14:paraId="6C3A28F9">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本工程按照原系统每台氨水泵对应一台炉脱硫系统原则，增设一台氨水泵（变频），氨水经管道送至备用锅炉脱硫系统。</w:t>
      </w:r>
    </w:p>
    <w:p w14:paraId="0A024496">
      <w:pPr>
        <w:numPr>
          <w:ilvl w:val="0"/>
          <w:numId w:val="1"/>
        </w:num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检修排空系统</w:t>
      </w:r>
    </w:p>
    <w:p w14:paraId="3EFDCBE9">
      <w:pPr>
        <w:adjustRightInd w:val="0"/>
        <w:snapToGrid w:val="0"/>
        <w:spacing w:line="360" w:lineRule="auto"/>
        <w:ind w:left="420" w:leftChars="200" w:right="-109" w:rightChars="-52"/>
        <w:textAlignment w:val="baseline"/>
        <w:rPr>
          <w:rFonts w:hint="eastAsia" w:ascii="宋体" w:hAnsi="宋体" w:cs="宋体"/>
          <w:snapToGrid w:val="0"/>
          <w:kern w:val="0"/>
          <w:sz w:val="24"/>
          <w:szCs w:val="21"/>
          <w:highlight w:val="none"/>
        </w:rPr>
      </w:pPr>
      <w:r>
        <w:rPr>
          <w:rFonts w:hint="eastAsia" w:ascii="宋体" w:hAnsi="宋体" w:cs="宋体"/>
          <w:snapToGrid w:val="0"/>
          <w:kern w:val="0"/>
          <w:szCs w:val="21"/>
          <w:highlight w:val="none"/>
        </w:rPr>
        <w:t>本工程项目需新建一座检修槽，同时增设两台检修泵。</w:t>
      </w:r>
    </w:p>
    <w:p w14:paraId="33DF9770">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r>
        <w:rPr>
          <w:rFonts w:hint="eastAsia" w:ascii="宋体" w:hAnsi="宋体" w:cs="宋体"/>
          <w:b/>
          <w:bCs/>
          <w:snapToGrid w:val="0"/>
          <w:kern w:val="0"/>
          <w:szCs w:val="21"/>
          <w:highlight w:val="none"/>
        </w:rPr>
        <w:t>1.5.4运煤部分</w:t>
      </w:r>
    </w:p>
    <w:p w14:paraId="6BCA097B">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输煤系统利用厂内已建原有系统，仅需将煤仓间及带式输送机相应延长，主厂房原带式输送机技术参数为：带宽B=1000mm，带速v=1.6m/s，额定出力Q=410t/h，双路布置。由于目前备用锅炉设计煤种与原四台锅炉设计煤种不一致，设计煤种及校核煤种耗煤量增加，本期将主厂房带式输送机额定出力调整为Q=550t/h，带宽带速不变，并将煤仓间及带式输送机相应延长。增设相应的电动双侧犁式卸料器、水力清扫等相关设施。</w:t>
      </w:r>
    </w:p>
    <w:p w14:paraId="0EA43518">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r>
        <w:rPr>
          <w:rFonts w:hint="eastAsia" w:ascii="宋体" w:hAnsi="宋体" w:cs="宋体"/>
          <w:b/>
          <w:bCs/>
          <w:snapToGrid w:val="0"/>
          <w:kern w:val="0"/>
          <w:szCs w:val="21"/>
          <w:highlight w:val="none"/>
        </w:rPr>
        <w:t>1.5.5除灰渣部分</w:t>
      </w:r>
      <w:bookmarkStart w:id="9" w:name="_Toc429386334"/>
      <w:bookmarkStart w:id="10" w:name="_Toc429086393"/>
    </w:p>
    <w:bookmarkEnd w:id="9"/>
    <w:bookmarkEnd w:id="10"/>
    <w:p w14:paraId="4756D666">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（1）渣系统采用风冷式干排渣机的除渣方式，采用单元制配置。新增备用锅炉炉底设1台风冷式干排渣机，底渣经干排渣机冷却后输送至斗提机，并由斗提机垂直提升后进入渣仓贮存。</w:t>
      </w:r>
    </w:p>
    <w:p w14:paraId="0BDE205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bookmarkStart w:id="11" w:name="_Toc429386336"/>
      <w:bookmarkStart w:id="12" w:name="_Toc429086395"/>
      <w:r>
        <w:rPr>
          <w:rFonts w:hint="eastAsia" w:ascii="宋体" w:hAnsi="宋体" w:cs="宋体"/>
          <w:snapToGrid w:val="0"/>
          <w:kern w:val="0"/>
          <w:szCs w:val="21"/>
          <w:highlight w:val="none"/>
        </w:rPr>
        <w:t>（2）本工程不新建干灰库及灰库设备，利用和改造原有干灰库及灰库设备。本期工程新设2根灰管，在原干灰库上新开孔。</w:t>
      </w:r>
    </w:p>
    <w:p w14:paraId="450A4E1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w:t>
      </w:r>
      <w:r>
        <w:rPr>
          <w:rFonts w:ascii="宋体" w:hAnsi="宋体" w:cs="宋体"/>
          <w:snapToGrid w:val="0"/>
          <w:kern w:val="0"/>
          <w:szCs w:val="21"/>
          <w:highlight w:val="none"/>
        </w:rPr>
        <w:t>3</w:t>
      </w:r>
      <w:r>
        <w:rPr>
          <w:rFonts w:hint="eastAsia" w:ascii="宋体" w:hAnsi="宋体" w:cs="宋体"/>
          <w:snapToGrid w:val="0"/>
          <w:kern w:val="0"/>
          <w:szCs w:val="21"/>
          <w:highlight w:val="none"/>
        </w:rPr>
        <w:t>）由于设计和校核煤种变更，在原有空压机配置的基础上增设</w:t>
      </w:r>
      <w:r>
        <w:rPr>
          <w:rFonts w:ascii="宋体" w:hAnsi="宋体" w:cs="宋体"/>
          <w:snapToGrid w:val="0"/>
          <w:kern w:val="0"/>
          <w:szCs w:val="21"/>
          <w:highlight w:val="none"/>
        </w:rPr>
        <w:t>1</w:t>
      </w:r>
      <w:r>
        <w:rPr>
          <w:rFonts w:hint="eastAsia" w:ascii="宋体" w:hAnsi="宋体" w:cs="宋体"/>
          <w:snapToGrid w:val="0"/>
          <w:kern w:val="0"/>
          <w:szCs w:val="21"/>
          <w:highlight w:val="none"/>
        </w:rPr>
        <w:t>台流量</w:t>
      </w:r>
      <w:r>
        <w:rPr>
          <w:rFonts w:ascii="宋体" w:hAnsi="宋体" w:cs="宋体"/>
          <w:snapToGrid w:val="0"/>
          <w:kern w:val="0"/>
          <w:szCs w:val="21"/>
          <w:highlight w:val="none"/>
        </w:rPr>
        <w:t>21.5Nm</w:t>
      </w:r>
      <w:r>
        <w:rPr>
          <w:rFonts w:ascii="宋体" w:hAnsi="宋体" w:cs="宋体"/>
          <w:snapToGrid w:val="0"/>
          <w:kern w:val="0"/>
          <w:szCs w:val="21"/>
          <w:highlight w:val="none"/>
          <w:vertAlign w:val="superscript"/>
        </w:rPr>
        <w:t>3</w:t>
      </w:r>
      <w:r>
        <w:rPr>
          <w:rFonts w:ascii="宋体" w:hAnsi="宋体" w:cs="宋体"/>
          <w:snapToGrid w:val="0"/>
          <w:kern w:val="0"/>
          <w:szCs w:val="21"/>
          <w:highlight w:val="none"/>
        </w:rPr>
        <w:t>/min</w:t>
      </w:r>
      <w:r>
        <w:rPr>
          <w:rFonts w:hint="eastAsia" w:ascii="宋体" w:hAnsi="宋体" w:cs="宋体"/>
          <w:snapToGrid w:val="0"/>
          <w:kern w:val="0"/>
          <w:szCs w:val="21"/>
          <w:highlight w:val="none"/>
        </w:rPr>
        <w:t>，出口压力</w:t>
      </w:r>
      <w:r>
        <w:rPr>
          <w:rFonts w:ascii="宋体" w:hAnsi="宋体" w:cs="宋体"/>
          <w:snapToGrid w:val="0"/>
          <w:kern w:val="0"/>
          <w:szCs w:val="21"/>
          <w:highlight w:val="none"/>
        </w:rPr>
        <w:t>0.75M</w:t>
      </w:r>
      <w:r>
        <w:rPr>
          <w:rFonts w:hint="eastAsia" w:ascii="宋体" w:hAnsi="宋体" w:cs="宋体"/>
          <w:snapToGrid w:val="0"/>
          <w:kern w:val="0"/>
          <w:szCs w:val="21"/>
          <w:highlight w:val="none"/>
        </w:rPr>
        <w:t>P</w:t>
      </w:r>
      <w:r>
        <w:rPr>
          <w:rFonts w:ascii="宋体" w:hAnsi="宋体" w:cs="宋体"/>
          <w:snapToGrid w:val="0"/>
          <w:kern w:val="0"/>
          <w:szCs w:val="21"/>
          <w:highlight w:val="none"/>
        </w:rPr>
        <w:t>a</w:t>
      </w:r>
      <w:r>
        <w:rPr>
          <w:rFonts w:hint="eastAsia" w:ascii="宋体" w:hAnsi="宋体" w:cs="宋体"/>
          <w:snapToGrid w:val="0"/>
          <w:kern w:val="0"/>
          <w:szCs w:val="21"/>
          <w:highlight w:val="none"/>
        </w:rPr>
        <w:t>的螺杆式空压机及</w:t>
      </w:r>
      <w:r>
        <w:rPr>
          <w:rFonts w:ascii="宋体" w:hAnsi="宋体" w:cs="宋体"/>
          <w:snapToGrid w:val="0"/>
          <w:kern w:val="0"/>
          <w:szCs w:val="21"/>
          <w:highlight w:val="none"/>
        </w:rPr>
        <w:t>1</w:t>
      </w:r>
      <w:r>
        <w:rPr>
          <w:rFonts w:hint="eastAsia" w:ascii="宋体" w:hAnsi="宋体" w:cs="宋体"/>
          <w:snapToGrid w:val="0"/>
          <w:kern w:val="0"/>
          <w:szCs w:val="21"/>
          <w:highlight w:val="none"/>
        </w:rPr>
        <w:t>台处理量</w:t>
      </w:r>
      <w:r>
        <w:rPr>
          <w:rFonts w:ascii="宋体" w:hAnsi="宋体" w:cs="宋体"/>
          <w:snapToGrid w:val="0"/>
          <w:kern w:val="0"/>
          <w:szCs w:val="21"/>
          <w:highlight w:val="none"/>
        </w:rPr>
        <w:t>22Nm</w:t>
      </w:r>
      <w:r>
        <w:rPr>
          <w:rFonts w:ascii="宋体" w:hAnsi="宋体" w:cs="宋体"/>
          <w:snapToGrid w:val="0"/>
          <w:kern w:val="0"/>
          <w:szCs w:val="21"/>
          <w:highlight w:val="none"/>
          <w:vertAlign w:val="superscript"/>
        </w:rPr>
        <w:t>3</w:t>
      </w:r>
      <w:r>
        <w:rPr>
          <w:rFonts w:ascii="宋体" w:hAnsi="宋体" w:cs="宋体"/>
          <w:snapToGrid w:val="0"/>
          <w:kern w:val="0"/>
          <w:szCs w:val="21"/>
          <w:highlight w:val="none"/>
        </w:rPr>
        <w:t>/min</w:t>
      </w:r>
      <w:r>
        <w:rPr>
          <w:rFonts w:hint="eastAsia" w:ascii="宋体" w:hAnsi="宋体" w:cs="宋体"/>
          <w:snapToGrid w:val="0"/>
          <w:kern w:val="0"/>
          <w:szCs w:val="21"/>
          <w:highlight w:val="none"/>
        </w:rPr>
        <w:t>的微热再生干燥机，向原厂原有四台炉及本次新增锅炉的输灰用气用户提供气源。</w:t>
      </w:r>
      <w:bookmarkEnd w:id="11"/>
      <w:bookmarkEnd w:id="12"/>
    </w:p>
    <w:p w14:paraId="61AB81F8">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r>
        <w:rPr>
          <w:rFonts w:hint="eastAsia" w:ascii="宋体" w:hAnsi="宋体" w:cs="宋体"/>
          <w:b/>
          <w:bCs/>
          <w:snapToGrid w:val="0"/>
          <w:kern w:val="0"/>
          <w:szCs w:val="21"/>
          <w:highlight w:val="none"/>
        </w:rPr>
        <w:t>1.5.6脱硝还原剂系统</w:t>
      </w:r>
    </w:p>
    <w:p w14:paraId="59B9260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本工程采用氨水制氨。其中氨水系统利用原有工程现有设备，因本期工程为备用炉，不占用原有氨水制氨的设计余量。</w:t>
      </w:r>
    </w:p>
    <w:p w14:paraId="6102E925">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r>
        <w:rPr>
          <w:rFonts w:hint="eastAsia" w:ascii="宋体" w:hAnsi="宋体" w:cs="宋体"/>
          <w:b/>
          <w:bCs/>
          <w:snapToGrid w:val="0"/>
          <w:kern w:val="0"/>
          <w:szCs w:val="21"/>
          <w:highlight w:val="none"/>
        </w:rPr>
        <w:t>1.5.7酸性气部分</w:t>
      </w:r>
    </w:p>
    <w:p w14:paraId="45941A10">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1.5.7.1 副产物处理</w:t>
      </w:r>
    </w:p>
    <w:p w14:paraId="42F64253">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本工程根据生产需要，需对化工产生的酸性气体进行入炉处理，处理总量达到酸性气总量50%。</w:t>
      </w:r>
    </w:p>
    <w:p w14:paraId="564BD542">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1.5.7.2 酸性气成分</w:t>
      </w:r>
    </w:p>
    <w:p w14:paraId="51ADA1B8">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将低甲酸性气、煤气水酸性气、酚回收酸性气、汽提气、四股酸性气全部引入锅炉燃烧处理，低甲酸性气与汽提气已经合并，三路气体以母管引至锅炉厂房内部，再分成支管到每台锅炉四角。酸性气体化学成分及产量如表1.5-2所示：</w:t>
      </w:r>
    </w:p>
    <w:p w14:paraId="0D5069A3">
      <w:pPr>
        <w:pStyle w:val="11"/>
        <w:jc w:val="center"/>
        <w:rPr>
          <w:rFonts w:hint="eastAsia" w:ascii="宋体" w:hAnsi="宋体"/>
          <w:sz w:val="18"/>
          <w:szCs w:val="18"/>
          <w:highlight w:val="none"/>
        </w:rPr>
      </w:pPr>
      <w:r>
        <w:rPr>
          <w:rFonts w:hint="eastAsia" w:ascii="宋体" w:hAnsi="宋体" w:cs="宋体"/>
          <w:snapToGrid w:val="0"/>
          <w:kern w:val="0"/>
          <w:sz w:val="18"/>
          <w:szCs w:val="18"/>
          <w:highlight w:val="none"/>
        </w:rPr>
        <w:t>表1.5-2  酸性气体化学成分及产量</w:t>
      </w:r>
    </w:p>
    <w:tbl>
      <w:tblPr>
        <w:tblStyle w:val="12"/>
        <w:tblW w:w="8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1034"/>
        <w:gridCol w:w="1956"/>
        <w:gridCol w:w="1832"/>
        <w:gridCol w:w="1547"/>
      </w:tblGrid>
      <w:tr w14:paraId="52C4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744" w:type="dxa"/>
            <w:tcBorders>
              <w:top w:val="single" w:color="auto" w:sz="4" w:space="0"/>
              <w:left w:val="single" w:color="auto" w:sz="4" w:space="0"/>
              <w:bottom w:val="single" w:color="auto" w:sz="4" w:space="0"/>
              <w:right w:val="single" w:color="auto" w:sz="4" w:space="0"/>
            </w:tcBorders>
            <w:vAlign w:val="center"/>
          </w:tcPr>
          <w:p w14:paraId="1C0B1A9A">
            <w:pPr>
              <w:snapToGrid w:val="0"/>
              <w:jc w:val="center"/>
              <w:rPr>
                <w:rFonts w:hint="eastAsia" w:ascii="宋体" w:hAnsi="宋体"/>
                <w:b/>
                <w:sz w:val="18"/>
                <w:szCs w:val="18"/>
                <w:highlight w:val="none"/>
              </w:rPr>
            </w:pPr>
            <w:r>
              <w:rPr>
                <w:rFonts w:ascii="宋体" w:hAnsi="宋体"/>
                <w:b/>
                <w:sz w:val="18"/>
                <w:szCs w:val="18"/>
                <w:highlight w:val="none"/>
              </w:rPr>
              <w:t>物料名称</w:t>
            </w:r>
          </w:p>
        </w:tc>
        <w:tc>
          <w:tcPr>
            <w:tcW w:w="1034" w:type="dxa"/>
            <w:tcBorders>
              <w:top w:val="single" w:color="auto" w:sz="4" w:space="0"/>
              <w:left w:val="single" w:color="auto" w:sz="4" w:space="0"/>
              <w:bottom w:val="single" w:color="auto" w:sz="4" w:space="0"/>
              <w:right w:val="single" w:color="auto" w:sz="4" w:space="0"/>
            </w:tcBorders>
            <w:vAlign w:val="center"/>
          </w:tcPr>
          <w:p w14:paraId="4D2048F3">
            <w:pPr>
              <w:snapToGrid w:val="0"/>
              <w:jc w:val="center"/>
              <w:rPr>
                <w:rFonts w:hint="eastAsia" w:ascii="宋体" w:hAnsi="宋体"/>
                <w:b/>
                <w:sz w:val="18"/>
                <w:szCs w:val="18"/>
                <w:highlight w:val="none"/>
              </w:rPr>
            </w:pPr>
            <w:r>
              <w:rPr>
                <w:rFonts w:hint="eastAsia" w:ascii="宋体" w:hAnsi="宋体"/>
                <w:b/>
                <w:sz w:val="18"/>
                <w:szCs w:val="18"/>
                <w:highlight w:val="none"/>
              </w:rPr>
              <w:t>单位</w:t>
            </w:r>
          </w:p>
        </w:tc>
        <w:tc>
          <w:tcPr>
            <w:tcW w:w="1956" w:type="dxa"/>
            <w:tcBorders>
              <w:top w:val="single" w:color="auto" w:sz="4" w:space="0"/>
              <w:left w:val="single" w:color="auto" w:sz="4" w:space="0"/>
              <w:bottom w:val="single" w:color="auto" w:sz="4" w:space="0"/>
              <w:right w:val="single" w:color="auto" w:sz="4" w:space="0"/>
            </w:tcBorders>
            <w:vAlign w:val="center"/>
          </w:tcPr>
          <w:p w14:paraId="5003D47B">
            <w:pPr>
              <w:snapToGrid w:val="0"/>
              <w:jc w:val="center"/>
              <w:rPr>
                <w:rFonts w:hint="eastAsia" w:ascii="宋体" w:hAnsi="宋体"/>
                <w:b/>
                <w:sz w:val="18"/>
                <w:szCs w:val="18"/>
                <w:highlight w:val="none"/>
              </w:rPr>
            </w:pPr>
            <w:r>
              <w:rPr>
                <w:rFonts w:ascii="宋体" w:hAnsi="宋体"/>
                <w:b/>
                <w:sz w:val="18"/>
                <w:szCs w:val="18"/>
                <w:highlight w:val="none"/>
              </w:rPr>
              <w:t>低甲酸性气与汽提气混合后气体</w:t>
            </w:r>
          </w:p>
        </w:tc>
        <w:tc>
          <w:tcPr>
            <w:tcW w:w="1832" w:type="dxa"/>
            <w:tcBorders>
              <w:top w:val="single" w:color="auto" w:sz="4" w:space="0"/>
              <w:left w:val="single" w:color="auto" w:sz="4" w:space="0"/>
              <w:bottom w:val="single" w:color="auto" w:sz="4" w:space="0"/>
              <w:right w:val="single" w:color="auto" w:sz="4" w:space="0"/>
            </w:tcBorders>
            <w:vAlign w:val="center"/>
          </w:tcPr>
          <w:p w14:paraId="70CB47CC">
            <w:pPr>
              <w:snapToGrid w:val="0"/>
              <w:jc w:val="center"/>
              <w:rPr>
                <w:rFonts w:hint="eastAsia" w:ascii="宋体" w:hAnsi="宋体"/>
                <w:b/>
                <w:sz w:val="18"/>
                <w:szCs w:val="18"/>
                <w:highlight w:val="none"/>
              </w:rPr>
            </w:pPr>
            <w:r>
              <w:rPr>
                <w:rFonts w:ascii="宋体" w:hAnsi="宋体"/>
                <w:b/>
                <w:sz w:val="18"/>
                <w:szCs w:val="18"/>
                <w:highlight w:val="none"/>
              </w:rPr>
              <w:t>煤气水酸性气</w:t>
            </w:r>
          </w:p>
        </w:tc>
        <w:tc>
          <w:tcPr>
            <w:tcW w:w="1547" w:type="dxa"/>
            <w:tcBorders>
              <w:top w:val="single" w:color="auto" w:sz="4" w:space="0"/>
              <w:left w:val="single" w:color="auto" w:sz="4" w:space="0"/>
              <w:bottom w:val="single" w:color="auto" w:sz="4" w:space="0"/>
              <w:right w:val="single" w:color="auto" w:sz="4" w:space="0"/>
            </w:tcBorders>
            <w:vAlign w:val="center"/>
          </w:tcPr>
          <w:p w14:paraId="6814A4A8">
            <w:pPr>
              <w:snapToGrid w:val="0"/>
              <w:jc w:val="center"/>
              <w:rPr>
                <w:rFonts w:hint="eastAsia" w:ascii="宋体" w:hAnsi="宋体"/>
                <w:b/>
                <w:sz w:val="18"/>
                <w:szCs w:val="18"/>
                <w:highlight w:val="none"/>
              </w:rPr>
            </w:pPr>
            <w:r>
              <w:rPr>
                <w:rFonts w:ascii="宋体" w:hAnsi="宋体"/>
                <w:b/>
                <w:sz w:val="18"/>
                <w:szCs w:val="18"/>
                <w:highlight w:val="none"/>
              </w:rPr>
              <w:t>酚回收酸性气</w:t>
            </w:r>
          </w:p>
        </w:tc>
      </w:tr>
      <w:tr w14:paraId="3D84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55CE81F0">
            <w:pPr>
              <w:snapToGrid w:val="0"/>
              <w:jc w:val="center"/>
              <w:rPr>
                <w:rFonts w:hint="eastAsia" w:ascii="宋体" w:hAnsi="宋体"/>
                <w:sz w:val="18"/>
                <w:szCs w:val="18"/>
                <w:highlight w:val="none"/>
              </w:rPr>
            </w:pPr>
            <w:r>
              <w:rPr>
                <w:rFonts w:ascii="宋体" w:hAnsi="宋体"/>
                <w:sz w:val="18"/>
                <w:szCs w:val="18"/>
                <w:highlight w:val="none"/>
              </w:rPr>
              <w:t>H</w:t>
            </w:r>
            <w:r>
              <w:rPr>
                <w:rFonts w:ascii="宋体" w:hAnsi="宋体"/>
                <w:sz w:val="18"/>
                <w:szCs w:val="18"/>
                <w:highlight w:val="none"/>
                <w:vertAlign w:val="subscript"/>
              </w:rPr>
              <w:t>2</w:t>
            </w:r>
          </w:p>
        </w:tc>
        <w:tc>
          <w:tcPr>
            <w:tcW w:w="1034" w:type="dxa"/>
            <w:tcBorders>
              <w:top w:val="single" w:color="auto" w:sz="4" w:space="0"/>
              <w:left w:val="single" w:color="auto" w:sz="4" w:space="0"/>
              <w:bottom w:val="single" w:color="auto" w:sz="4" w:space="0"/>
              <w:right w:val="single" w:color="auto" w:sz="4" w:space="0"/>
            </w:tcBorders>
            <w:vAlign w:val="center"/>
          </w:tcPr>
          <w:p w14:paraId="37481E9B">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030C92C2">
            <w:pPr>
              <w:snapToGrid w:val="0"/>
              <w:jc w:val="center"/>
              <w:rPr>
                <w:rFonts w:hint="eastAsia" w:ascii="宋体" w:hAnsi="宋体"/>
                <w:sz w:val="18"/>
                <w:szCs w:val="18"/>
                <w:highlight w:val="none"/>
              </w:rPr>
            </w:pPr>
            <w:r>
              <w:rPr>
                <w:rFonts w:ascii="宋体" w:hAnsi="宋体"/>
                <w:sz w:val="18"/>
                <w:szCs w:val="18"/>
                <w:highlight w:val="none"/>
              </w:rPr>
              <w:t>0.16400402</w:t>
            </w:r>
          </w:p>
        </w:tc>
        <w:tc>
          <w:tcPr>
            <w:tcW w:w="1832" w:type="dxa"/>
            <w:tcBorders>
              <w:top w:val="single" w:color="auto" w:sz="4" w:space="0"/>
              <w:left w:val="single" w:color="auto" w:sz="4" w:space="0"/>
              <w:bottom w:val="single" w:color="auto" w:sz="4" w:space="0"/>
              <w:right w:val="single" w:color="auto" w:sz="4" w:space="0"/>
            </w:tcBorders>
            <w:vAlign w:val="center"/>
          </w:tcPr>
          <w:p w14:paraId="73DBA1D2">
            <w:pPr>
              <w:snapToGrid w:val="0"/>
              <w:jc w:val="center"/>
              <w:rPr>
                <w:rFonts w:hint="eastAsia" w:ascii="宋体" w:hAnsi="宋体"/>
                <w:sz w:val="18"/>
                <w:szCs w:val="18"/>
                <w:highlight w:val="none"/>
              </w:rPr>
            </w:pPr>
            <w:r>
              <w:rPr>
                <w:rFonts w:ascii="宋体" w:hAnsi="宋体"/>
                <w:sz w:val="18"/>
                <w:szCs w:val="18"/>
                <w:highlight w:val="none"/>
              </w:rPr>
              <w:t>2.612</w:t>
            </w:r>
          </w:p>
        </w:tc>
        <w:tc>
          <w:tcPr>
            <w:tcW w:w="1547" w:type="dxa"/>
            <w:tcBorders>
              <w:top w:val="single" w:color="auto" w:sz="4" w:space="0"/>
              <w:left w:val="single" w:color="auto" w:sz="4" w:space="0"/>
              <w:bottom w:val="single" w:color="auto" w:sz="4" w:space="0"/>
              <w:right w:val="single" w:color="auto" w:sz="4" w:space="0"/>
            </w:tcBorders>
            <w:vAlign w:val="center"/>
          </w:tcPr>
          <w:p w14:paraId="0E344838">
            <w:pPr>
              <w:snapToGrid w:val="0"/>
              <w:jc w:val="center"/>
              <w:rPr>
                <w:rFonts w:hint="eastAsia" w:ascii="宋体" w:hAnsi="宋体"/>
                <w:sz w:val="18"/>
                <w:szCs w:val="18"/>
                <w:highlight w:val="none"/>
              </w:rPr>
            </w:pPr>
            <w:r>
              <w:rPr>
                <w:rFonts w:ascii="宋体" w:hAnsi="宋体"/>
                <w:sz w:val="18"/>
                <w:szCs w:val="18"/>
                <w:highlight w:val="none"/>
              </w:rPr>
              <w:t>0.0</w:t>
            </w:r>
            <w:r>
              <w:rPr>
                <w:rFonts w:hint="eastAsia" w:ascii="宋体" w:hAnsi="宋体"/>
                <w:sz w:val="18"/>
                <w:szCs w:val="18"/>
                <w:highlight w:val="none"/>
              </w:rPr>
              <w:t>05</w:t>
            </w:r>
            <w:r>
              <w:rPr>
                <w:rFonts w:ascii="宋体" w:hAnsi="宋体"/>
                <w:sz w:val="18"/>
                <w:szCs w:val="18"/>
                <w:highlight w:val="none"/>
              </w:rPr>
              <w:t>66</w:t>
            </w:r>
          </w:p>
        </w:tc>
      </w:tr>
      <w:tr w14:paraId="0D5F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333B9F32">
            <w:pPr>
              <w:snapToGrid w:val="0"/>
              <w:jc w:val="center"/>
              <w:rPr>
                <w:rFonts w:hint="eastAsia" w:ascii="宋体" w:hAnsi="宋体"/>
                <w:sz w:val="18"/>
                <w:szCs w:val="18"/>
                <w:highlight w:val="none"/>
              </w:rPr>
            </w:pPr>
            <w:r>
              <w:rPr>
                <w:rFonts w:ascii="宋体" w:hAnsi="宋体"/>
                <w:sz w:val="18"/>
                <w:szCs w:val="18"/>
                <w:highlight w:val="none"/>
              </w:rPr>
              <w:t>N</w:t>
            </w:r>
            <w:r>
              <w:rPr>
                <w:rFonts w:ascii="宋体" w:hAnsi="宋体"/>
                <w:sz w:val="18"/>
                <w:szCs w:val="18"/>
                <w:highlight w:val="none"/>
                <w:vertAlign w:val="subscript"/>
              </w:rPr>
              <w:t>2</w:t>
            </w:r>
          </w:p>
        </w:tc>
        <w:tc>
          <w:tcPr>
            <w:tcW w:w="1034" w:type="dxa"/>
            <w:tcBorders>
              <w:top w:val="single" w:color="auto" w:sz="4" w:space="0"/>
              <w:left w:val="single" w:color="auto" w:sz="4" w:space="0"/>
              <w:bottom w:val="single" w:color="auto" w:sz="4" w:space="0"/>
              <w:right w:val="single" w:color="auto" w:sz="4" w:space="0"/>
            </w:tcBorders>
            <w:vAlign w:val="center"/>
          </w:tcPr>
          <w:p w14:paraId="55B332EB">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1558CE04">
            <w:pPr>
              <w:snapToGrid w:val="0"/>
              <w:jc w:val="center"/>
              <w:rPr>
                <w:rFonts w:hint="eastAsia" w:ascii="宋体" w:hAnsi="宋体"/>
                <w:sz w:val="18"/>
                <w:szCs w:val="18"/>
                <w:highlight w:val="none"/>
              </w:rPr>
            </w:pPr>
            <w:r>
              <w:rPr>
                <w:rFonts w:ascii="宋体" w:hAnsi="宋体"/>
                <w:sz w:val="18"/>
                <w:szCs w:val="18"/>
                <w:highlight w:val="none"/>
              </w:rPr>
              <w:t>9.73998657</w:t>
            </w:r>
          </w:p>
        </w:tc>
        <w:tc>
          <w:tcPr>
            <w:tcW w:w="1832" w:type="dxa"/>
            <w:tcBorders>
              <w:top w:val="single" w:color="auto" w:sz="4" w:space="0"/>
              <w:left w:val="single" w:color="auto" w:sz="4" w:space="0"/>
              <w:bottom w:val="single" w:color="auto" w:sz="4" w:space="0"/>
              <w:right w:val="single" w:color="auto" w:sz="4" w:space="0"/>
            </w:tcBorders>
            <w:vAlign w:val="center"/>
          </w:tcPr>
          <w:p w14:paraId="6114573A">
            <w:pPr>
              <w:snapToGrid w:val="0"/>
              <w:jc w:val="center"/>
              <w:rPr>
                <w:rFonts w:hint="eastAsia" w:ascii="宋体" w:hAnsi="宋体"/>
                <w:sz w:val="18"/>
                <w:szCs w:val="18"/>
                <w:highlight w:val="none"/>
              </w:rPr>
            </w:pPr>
            <w:r>
              <w:rPr>
                <w:rFonts w:ascii="宋体" w:hAnsi="宋体"/>
                <w:sz w:val="18"/>
                <w:szCs w:val="18"/>
                <w:highlight w:val="none"/>
              </w:rPr>
              <w:t>27.516</w:t>
            </w:r>
          </w:p>
        </w:tc>
        <w:tc>
          <w:tcPr>
            <w:tcW w:w="1547" w:type="dxa"/>
            <w:tcBorders>
              <w:top w:val="single" w:color="auto" w:sz="4" w:space="0"/>
              <w:left w:val="single" w:color="auto" w:sz="4" w:space="0"/>
              <w:bottom w:val="single" w:color="auto" w:sz="4" w:space="0"/>
              <w:right w:val="single" w:color="auto" w:sz="4" w:space="0"/>
            </w:tcBorders>
            <w:vAlign w:val="center"/>
          </w:tcPr>
          <w:p w14:paraId="73D96233">
            <w:pPr>
              <w:snapToGrid w:val="0"/>
              <w:jc w:val="center"/>
              <w:rPr>
                <w:rFonts w:hint="eastAsia" w:ascii="宋体" w:hAnsi="宋体"/>
                <w:sz w:val="18"/>
                <w:szCs w:val="18"/>
                <w:highlight w:val="none"/>
              </w:rPr>
            </w:pPr>
            <w:r>
              <w:rPr>
                <w:rFonts w:ascii="宋体" w:hAnsi="宋体"/>
                <w:sz w:val="18"/>
                <w:szCs w:val="18"/>
                <w:highlight w:val="none"/>
              </w:rPr>
              <w:t>0.25</w:t>
            </w:r>
          </w:p>
        </w:tc>
      </w:tr>
      <w:tr w14:paraId="15B2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63E46C50">
            <w:pPr>
              <w:snapToGrid w:val="0"/>
              <w:jc w:val="center"/>
              <w:rPr>
                <w:rFonts w:hint="eastAsia" w:ascii="宋体" w:hAnsi="宋体"/>
                <w:sz w:val="18"/>
                <w:szCs w:val="18"/>
                <w:highlight w:val="none"/>
              </w:rPr>
            </w:pPr>
            <w:r>
              <w:rPr>
                <w:rFonts w:ascii="宋体" w:hAnsi="宋体"/>
                <w:sz w:val="18"/>
                <w:szCs w:val="18"/>
                <w:highlight w:val="none"/>
              </w:rPr>
              <w:t>CO</w:t>
            </w:r>
          </w:p>
        </w:tc>
        <w:tc>
          <w:tcPr>
            <w:tcW w:w="1034" w:type="dxa"/>
            <w:tcBorders>
              <w:top w:val="single" w:color="auto" w:sz="4" w:space="0"/>
              <w:left w:val="single" w:color="auto" w:sz="4" w:space="0"/>
              <w:bottom w:val="single" w:color="auto" w:sz="4" w:space="0"/>
              <w:right w:val="single" w:color="auto" w:sz="4" w:space="0"/>
            </w:tcBorders>
            <w:vAlign w:val="center"/>
          </w:tcPr>
          <w:p w14:paraId="169A50F9">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7A05A6D6">
            <w:pPr>
              <w:snapToGrid w:val="0"/>
              <w:jc w:val="center"/>
              <w:rPr>
                <w:rFonts w:hint="eastAsia" w:ascii="宋体" w:hAnsi="宋体"/>
                <w:sz w:val="18"/>
                <w:szCs w:val="18"/>
                <w:highlight w:val="none"/>
              </w:rPr>
            </w:pPr>
            <w:r>
              <w:rPr>
                <w:rFonts w:ascii="宋体" w:hAnsi="宋体"/>
                <w:sz w:val="18"/>
                <w:szCs w:val="18"/>
                <w:highlight w:val="none"/>
              </w:rPr>
              <w:t>0.49138007</w:t>
            </w:r>
          </w:p>
        </w:tc>
        <w:tc>
          <w:tcPr>
            <w:tcW w:w="1832" w:type="dxa"/>
            <w:tcBorders>
              <w:top w:val="single" w:color="auto" w:sz="4" w:space="0"/>
              <w:left w:val="single" w:color="auto" w:sz="4" w:space="0"/>
              <w:bottom w:val="single" w:color="auto" w:sz="4" w:space="0"/>
              <w:right w:val="single" w:color="auto" w:sz="4" w:space="0"/>
            </w:tcBorders>
            <w:vAlign w:val="center"/>
          </w:tcPr>
          <w:p w14:paraId="7AF8402A">
            <w:pPr>
              <w:snapToGrid w:val="0"/>
              <w:jc w:val="center"/>
              <w:rPr>
                <w:rFonts w:hint="eastAsia" w:ascii="宋体" w:hAnsi="宋体"/>
                <w:sz w:val="18"/>
                <w:szCs w:val="18"/>
                <w:highlight w:val="none"/>
              </w:rPr>
            </w:pPr>
            <w:r>
              <w:rPr>
                <w:rFonts w:ascii="宋体" w:hAnsi="宋体"/>
                <w:sz w:val="18"/>
                <w:szCs w:val="18"/>
                <w:highlight w:val="none"/>
              </w:rPr>
              <w:t>1.044</w:t>
            </w:r>
          </w:p>
        </w:tc>
        <w:tc>
          <w:tcPr>
            <w:tcW w:w="1547" w:type="dxa"/>
            <w:tcBorders>
              <w:top w:val="single" w:color="auto" w:sz="4" w:space="0"/>
              <w:left w:val="single" w:color="auto" w:sz="4" w:space="0"/>
              <w:bottom w:val="single" w:color="auto" w:sz="4" w:space="0"/>
              <w:right w:val="single" w:color="auto" w:sz="4" w:space="0"/>
            </w:tcBorders>
            <w:vAlign w:val="center"/>
          </w:tcPr>
          <w:p w14:paraId="3C862D74">
            <w:pPr>
              <w:snapToGrid w:val="0"/>
              <w:jc w:val="center"/>
              <w:rPr>
                <w:rFonts w:hint="eastAsia" w:ascii="宋体" w:hAnsi="宋体"/>
                <w:sz w:val="18"/>
                <w:szCs w:val="18"/>
                <w:highlight w:val="none"/>
              </w:rPr>
            </w:pPr>
            <w:r>
              <w:rPr>
                <w:rFonts w:ascii="宋体" w:hAnsi="宋体"/>
                <w:sz w:val="18"/>
                <w:szCs w:val="18"/>
                <w:highlight w:val="none"/>
              </w:rPr>
              <w:t>未检出</w:t>
            </w:r>
          </w:p>
        </w:tc>
      </w:tr>
      <w:tr w14:paraId="1C1D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4948BCED">
            <w:pPr>
              <w:snapToGrid w:val="0"/>
              <w:jc w:val="center"/>
              <w:rPr>
                <w:rFonts w:hint="eastAsia" w:ascii="宋体" w:hAnsi="宋体"/>
                <w:sz w:val="18"/>
                <w:szCs w:val="18"/>
                <w:highlight w:val="none"/>
              </w:rPr>
            </w:pPr>
            <w:r>
              <w:rPr>
                <w:rFonts w:ascii="宋体" w:hAnsi="宋体"/>
                <w:sz w:val="18"/>
                <w:szCs w:val="18"/>
                <w:highlight w:val="none"/>
              </w:rPr>
              <w:t>CH</w:t>
            </w:r>
            <w:r>
              <w:rPr>
                <w:rFonts w:ascii="宋体" w:hAnsi="宋体"/>
                <w:sz w:val="18"/>
                <w:szCs w:val="18"/>
                <w:highlight w:val="none"/>
                <w:vertAlign w:val="subscript"/>
              </w:rPr>
              <w:t>4</w:t>
            </w:r>
          </w:p>
        </w:tc>
        <w:tc>
          <w:tcPr>
            <w:tcW w:w="1034" w:type="dxa"/>
            <w:tcBorders>
              <w:top w:val="single" w:color="auto" w:sz="4" w:space="0"/>
              <w:left w:val="single" w:color="auto" w:sz="4" w:space="0"/>
              <w:bottom w:val="single" w:color="auto" w:sz="4" w:space="0"/>
              <w:right w:val="single" w:color="auto" w:sz="4" w:space="0"/>
            </w:tcBorders>
            <w:vAlign w:val="center"/>
          </w:tcPr>
          <w:p w14:paraId="2296980C">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7C3A7BAC">
            <w:pPr>
              <w:snapToGrid w:val="0"/>
              <w:jc w:val="center"/>
              <w:rPr>
                <w:rFonts w:hint="eastAsia" w:ascii="宋体" w:hAnsi="宋体"/>
                <w:sz w:val="18"/>
                <w:szCs w:val="18"/>
                <w:highlight w:val="none"/>
              </w:rPr>
            </w:pPr>
            <w:r>
              <w:rPr>
                <w:rFonts w:ascii="宋体" w:hAnsi="宋体"/>
                <w:sz w:val="18"/>
                <w:szCs w:val="18"/>
                <w:highlight w:val="none"/>
              </w:rPr>
              <w:t>2.61061586</w:t>
            </w:r>
          </w:p>
        </w:tc>
        <w:tc>
          <w:tcPr>
            <w:tcW w:w="1832" w:type="dxa"/>
            <w:tcBorders>
              <w:top w:val="single" w:color="auto" w:sz="4" w:space="0"/>
              <w:left w:val="single" w:color="auto" w:sz="4" w:space="0"/>
              <w:bottom w:val="single" w:color="auto" w:sz="4" w:space="0"/>
              <w:right w:val="single" w:color="auto" w:sz="4" w:space="0"/>
            </w:tcBorders>
            <w:vAlign w:val="center"/>
          </w:tcPr>
          <w:p w14:paraId="73148DE2">
            <w:pPr>
              <w:snapToGrid w:val="0"/>
              <w:jc w:val="center"/>
              <w:rPr>
                <w:rFonts w:hint="eastAsia" w:ascii="宋体" w:hAnsi="宋体"/>
                <w:sz w:val="18"/>
                <w:szCs w:val="18"/>
                <w:highlight w:val="none"/>
              </w:rPr>
            </w:pPr>
            <w:r>
              <w:rPr>
                <w:rFonts w:ascii="宋体" w:hAnsi="宋体"/>
                <w:sz w:val="18"/>
                <w:szCs w:val="18"/>
                <w:highlight w:val="none"/>
              </w:rPr>
              <w:t>1.324</w:t>
            </w:r>
          </w:p>
        </w:tc>
        <w:tc>
          <w:tcPr>
            <w:tcW w:w="1547" w:type="dxa"/>
            <w:tcBorders>
              <w:top w:val="single" w:color="auto" w:sz="4" w:space="0"/>
              <w:left w:val="single" w:color="auto" w:sz="4" w:space="0"/>
              <w:bottom w:val="single" w:color="auto" w:sz="4" w:space="0"/>
              <w:right w:val="single" w:color="auto" w:sz="4" w:space="0"/>
            </w:tcBorders>
            <w:vAlign w:val="center"/>
          </w:tcPr>
          <w:p w14:paraId="32680837">
            <w:pPr>
              <w:snapToGrid w:val="0"/>
              <w:jc w:val="center"/>
              <w:rPr>
                <w:rFonts w:hint="eastAsia" w:ascii="宋体" w:hAnsi="宋体"/>
                <w:sz w:val="18"/>
                <w:szCs w:val="18"/>
                <w:highlight w:val="none"/>
              </w:rPr>
            </w:pPr>
            <w:r>
              <w:rPr>
                <w:rFonts w:ascii="宋体" w:hAnsi="宋体"/>
                <w:sz w:val="18"/>
                <w:szCs w:val="18"/>
                <w:highlight w:val="none"/>
              </w:rPr>
              <w:t>0.00222</w:t>
            </w:r>
          </w:p>
        </w:tc>
      </w:tr>
      <w:tr w14:paraId="1484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2F57E6FD">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2</w:t>
            </w:r>
            <w:r>
              <w:rPr>
                <w:rFonts w:ascii="宋体" w:hAnsi="宋体"/>
                <w:sz w:val="18"/>
                <w:szCs w:val="18"/>
                <w:highlight w:val="none"/>
              </w:rPr>
              <w:t>H</w:t>
            </w:r>
            <w:r>
              <w:rPr>
                <w:rFonts w:ascii="宋体" w:hAnsi="宋体"/>
                <w:sz w:val="18"/>
                <w:szCs w:val="18"/>
                <w:highlight w:val="none"/>
                <w:vertAlign w:val="subscript"/>
              </w:rPr>
              <w:t>2</w:t>
            </w:r>
          </w:p>
        </w:tc>
        <w:tc>
          <w:tcPr>
            <w:tcW w:w="1034" w:type="dxa"/>
            <w:tcBorders>
              <w:top w:val="single" w:color="auto" w:sz="4" w:space="0"/>
              <w:left w:val="single" w:color="auto" w:sz="4" w:space="0"/>
              <w:bottom w:val="single" w:color="auto" w:sz="4" w:space="0"/>
              <w:right w:val="single" w:color="auto" w:sz="4" w:space="0"/>
            </w:tcBorders>
            <w:vAlign w:val="center"/>
          </w:tcPr>
          <w:p w14:paraId="6ACAA05C">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46D638F1">
            <w:pPr>
              <w:snapToGrid w:val="0"/>
              <w:jc w:val="center"/>
              <w:rPr>
                <w:rFonts w:hint="eastAsia" w:ascii="宋体" w:hAnsi="宋体"/>
                <w:sz w:val="18"/>
                <w:szCs w:val="18"/>
                <w:highlight w:val="none"/>
              </w:rPr>
            </w:pPr>
            <w:r>
              <w:rPr>
                <w:rFonts w:ascii="宋体" w:hAnsi="宋体"/>
                <w:sz w:val="18"/>
                <w:szCs w:val="18"/>
                <w:highlight w:val="none"/>
              </w:rPr>
              <w:t>0.06110959</w:t>
            </w:r>
          </w:p>
        </w:tc>
        <w:tc>
          <w:tcPr>
            <w:tcW w:w="1832" w:type="dxa"/>
            <w:tcBorders>
              <w:top w:val="single" w:color="auto" w:sz="4" w:space="0"/>
              <w:left w:val="single" w:color="auto" w:sz="4" w:space="0"/>
              <w:bottom w:val="single" w:color="auto" w:sz="4" w:space="0"/>
              <w:right w:val="single" w:color="auto" w:sz="4" w:space="0"/>
            </w:tcBorders>
            <w:vAlign w:val="center"/>
          </w:tcPr>
          <w:p w14:paraId="7C12B8A2">
            <w:pPr>
              <w:snapToGrid w:val="0"/>
              <w:jc w:val="center"/>
              <w:rPr>
                <w:rFonts w:hint="eastAsia" w:ascii="宋体" w:hAnsi="宋体"/>
                <w:sz w:val="18"/>
                <w:szCs w:val="18"/>
                <w:highlight w:val="none"/>
              </w:rPr>
            </w:pPr>
            <w:r>
              <w:rPr>
                <w:rFonts w:ascii="宋体" w:hAnsi="宋体"/>
                <w:sz w:val="18"/>
                <w:szCs w:val="18"/>
                <w:highlight w:val="none"/>
              </w:rPr>
              <w:t>0.000202</w:t>
            </w:r>
          </w:p>
        </w:tc>
        <w:tc>
          <w:tcPr>
            <w:tcW w:w="1547" w:type="dxa"/>
            <w:tcBorders>
              <w:top w:val="single" w:color="auto" w:sz="4" w:space="0"/>
              <w:left w:val="single" w:color="auto" w:sz="4" w:space="0"/>
              <w:bottom w:val="single" w:color="auto" w:sz="4" w:space="0"/>
              <w:right w:val="single" w:color="auto" w:sz="4" w:space="0"/>
            </w:tcBorders>
            <w:vAlign w:val="center"/>
          </w:tcPr>
          <w:p w14:paraId="2BCCCEA8">
            <w:pPr>
              <w:snapToGrid w:val="0"/>
              <w:jc w:val="center"/>
              <w:rPr>
                <w:rFonts w:hint="eastAsia" w:ascii="宋体" w:hAnsi="宋体"/>
                <w:sz w:val="18"/>
                <w:szCs w:val="18"/>
                <w:highlight w:val="none"/>
              </w:rPr>
            </w:pPr>
            <w:r>
              <w:rPr>
                <w:rFonts w:ascii="宋体" w:hAnsi="宋体"/>
                <w:sz w:val="18"/>
                <w:szCs w:val="18"/>
                <w:highlight w:val="none"/>
              </w:rPr>
              <w:t>未检出</w:t>
            </w:r>
          </w:p>
        </w:tc>
      </w:tr>
      <w:tr w14:paraId="4557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263D9E00">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2</w:t>
            </w:r>
            <w:r>
              <w:rPr>
                <w:rFonts w:ascii="宋体" w:hAnsi="宋体"/>
                <w:sz w:val="18"/>
                <w:szCs w:val="18"/>
                <w:highlight w:val="none"/>
              </w:rPr>
              <w:t>H</w:t>
            </w:r>
            <w:r>
              <w:rPr>
                <w:rFonts w:ascii="宋体" w:hAnsi="宋体"/>
                <w:sz w:val="18"/>
                <w:szCs w:val="18"/>
                <w:highlight w:val="none"/>
                <w:vertAlign w:val="subscript"/>
              </w:rPr>
              <w:t>4</w:t>
            </w:r>
          </w:p>
        </w:tc>
        <w:tc>
          <w:tcPr>
            <w:tcW w:w="1034" w:type="dxa"/>
            <w:tcBorders>
              <w:top w:val="single" w:color="auto" w:sz="4" w:space="0"/>
              <w:left w:val="single" w:color="auto" w:sz="4" w:space="0"/>
              <w:bottom w:val="single" w:color="auto" w:sz="4" w:space="0"/>
              <w:right w:val="single" w:color="auto" w:sz="4" w:space="0"/>
            </w:tcBorders>
            <w:vAlign w:val="center"/>
          </w:tcPr>
          <w:p w14:paraId="0D2CAE78">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5A5F3D6E">
            <w:pPr>
              <w:snapToGrid w:val="0"/>
              <w:jc w:val="center"/>
              <w:rPr>
                <w:rFonts w:hint="eastAsia" w:ascii="宋体" w:hAnsi="宋体"/>
                <w:sz w:val="18"/>
                <w:szCs w:val="18"/>
                <w:highlight w:val="none"/>
              </w:rPr>
            </w:pPr>
            <w:r>
              <w:rPr>
                <w:rFonts w:ascii="宋体" w:hAnsi="宋体"/>
                <w:sz w:val="18"/>
                <w:szCs w:val="18"/>
                <w:highlight w:val="none"/>
              </w:rPr>
              <w:t>0.05851306</w:t>
            </w:r>
          </w:p>
        </w:tc>
        <w:tc>
          <w:tcPr>
            <w:tcW w:w="1832" w:type="dxa"/>
            <w:tcBorders>
              <w:top w:val="single" w:color="auto" w:sz="4" w:space="0"/>
              <w:left w:val="single" w:color="auto" w:sz="4" w:space="0"/>
              <w:bottom w:val="single" w:color="auto" w:sz="4" w:space="0"/>
              <w:right w:val="single" w:color="auto" w:sz="4" w:space="0"/>
            </w:tcBorders>
            <w:vAlign w:val="center"/>
          </w:tcPr>
          <w:p w14:paraId="6E90370A">
            <w:pPr>
              <w:snapToGrid w:val="0"/>
              <w:jc w:val="center"/>
              <w:rPr>
                <w:rFonts w:hint="eastAsia" w:ascii="宋体" w:hAnsi="宋体"/>
                <w:sz w:val="18"/>
                <w:szCs w:val="18"/>
                <w:highlight w:val="none"/>
              </w:rPr>
            </w:pPr>
            <w:r>
              <w:rPr>
                <w:rFonts w:ascii="宋体" w:hAnsi="宋体"/>
                <w:sz w:val="18"/>
                <w:szCs w:val="18"/>
                <w:highlight w:val="none"/>
              </w:rPr>
              <w:t>0.0216</w:t>
            </w:r>
          </w:p>
        </w:tc>
        <w:tc>
          <w:tcPr>
            <w:tcW w:w="1547" w:type="dxa"/>
            <w:tcBorders>
              <w:top w:val="single" w:color="auto" w:sz="4" w:space="0"/>
              <w:left w:val="single" w:color="auto" w:sz="4" w:space="0"/>
              <w:bottom w:val="single" w:color="auto" w:sz="4" w:space="0"/>
              <w:right w:val="single" w:color="auto" w:sz="4" w:space="0"/>
            </w:tcBorders>
            <w:vAlign w:val="center"/>
          </w:tcPr>
          <w:p w14:paraId="4F0CF61B">
            <w:pPr>
              <w:snapToGrid w:val="0"/>
              <w:jc w:val="center"/>
              <w:rPr>
                <w:rFonts w:hint="eastAsia" w:ascii="宋体" w:hAnsi="宋体"/>
                <w:sz w:val="18"/>
                <w:szCs w:val="18"/>
                <w:highlight w:val="none"/>
              </w:rPr>
            </w:pPr>
            <w:r>
              <w:rPr>
                <w:rFonts w:ascii="宋体" w:hAnsi="宋体"/>
                <w:sz w:val="18"/>
                <w:szCs w:val="18"/>
                <w:highlight w:val="none"/>
              </w:rPr>
              <w:t>0.00007</w:t>
            </w:r>
          </w:p>
        </w:tc>
      </w:tr>
      <w:tr w14:paraId="205B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2F27FBC1">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2</w:t>
            </w:r>
            <w:r>
              <w:rPr>
                <w:rFonts w:ascii="宋体" w:hAnsi="宋体"/>
                <w:sz w:val="18"/>
                <w:szCs w:val="18"/>
                <w:highlight w:val="none"/>
              </w:rPr>
              <w:t>H</w:t>
            </w:r>
            <w:r>
              <w:rPr>
                <w:rFonts w:ascii="宋体" w:hAnsi="宋体"/>
                <w:sz w:val="18"/>
                <w:szCs w:val="18"/>
                <w:highlight w:val="none"/>
                <w:vertAlign w:val="subscript"/>
              </w:rPr>
              <w:t>6</w:t>
            </w:r>
          </w:p>
        </w:tc>
        <w:tc>
          <w:tcPr>
            <w:tcW w:w="1034" w:type="dxa"/>
            <w:tcBorders>
              <w:top w:val="single" w:color="auto" w:sz="4" w:space="0"/>
              <w:left w:val="single" w:color="auto" w:sz="4" w:space="0"/>
              <w:bottom w:val="single" w:color="auto" w:sz="4" w:space="0"/>
              <w:right w:val="single" w:color="auto" w:sz="4" w:space="0"/>
            </w:tcBorders>
            <w:vAlign w:val="center"/>
          </w:tcPr>
          <w:p w14:paraId="5F630FC3">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30C2BAD4">
            <w:pPr>
              <w:snapToGrid w:val="0"/>
              <w:jc w:val="center"/>
              <w:rPr>
                <w:rFonts w:hint="eastAsia" w:ascii="宋体" w:hAnsi="宋体"/>
                <w:sz w:val="18"/>
                <w:szCs w:val="18"/>
                <w:highlight w:val="none"/>
              </w:rPr>
            </w:pPr>
            <w:r>
              <w:rPr>
                <w:rFonts w:ascii="宋体" w:hAnsi="宋体"/>
                <w:sz w:val="18"/>
                <w:szCs w:val="18"/>
                <w:highlight w:val="none"/>
              </w:rPr>
              <w:t>0.45299206</w:t>
            </w:r>
          </w:p>
        </w:tc>
        <w:tc>
          <w:tcPr>
            <w:tcW w:w="1832" w:type="dxa"/>
            <w:tcBorders>
              <w:top w:val="single" w:color="auto" w:sz="4" w:space="0"/>
              <w:left w:val="single" w:color="auto" w:sz="4" w:space="0"/>
              <w:bottom w:val="single" w:color="auto" w:sz="4" w:space="0"/>
              <w:right w:val="single" w:color="auto" w:sz="4" w:space="0"/>
            </w:tcBorders>
            <w:vAlign w:val="center"/>
          </w:tcPr>
          <w:p w14:paraId="3385379B">
            <w:pPr>
              <w:snapToGrid w:val="0"/>
              <w:jc w:val="center"/>
              <w:rPr>
                <w:rFonts w:hint="eastAsia" w:ascii="宋体" w:hAnsi="宋体"/>
                <w:sz w:val="18"/>
                <w:szCs w:val="18"/>
                <w:highlight w:val="none"/>
              </w:rPr>
            </w:pPr>
            <w:r>
              <w:rPr>
                <w:rFonts w:ascii="宋体" w:hAnsi="宋体"/>
                <w:sz w:val="18"/>
                <w:szCs w:val="18"/>
                <w:highlight w:val="none"/>
              </w:rPr>
              <w:t>0.074</w:t>
            </w:r>
          </w:p>
        </w:tc>
        <w:tc>
          <w:tcPr>
            <w:tcW w:w="1547" w:type="dxa"/>
            <w:tcBorders>
              <w:top w:val="single" w:color="auto" w:sz="4" w:space="0"/>
              <w:left w:val="single" w:color="auto" w:sz="4" w:space="0"/>
              <w:bottom w:val="single" w:color="auto" w:sz="4" w:space="0"/>
              <w:right w:val="single" w:color="auto" w:sz="4" w:space="0"/>
            </w:tcBorders>
            <w:vAlign w:val="center"/>
          </w:tcPr>
          <w:p w14:paraId="5ED89C7E">
            <w:pPr>
              <w:snapToGrid w:val="0"/>
              <w:jc w:val="center"/>
              <w:rPr>
                <w:rFonts w:hint="eastAsia" w:ascii="宋体" w:hAnsi="宋体"/>
                <w:sz w:val="18"/>
                <w:szCs w:val="18"/>
                <w:highlight w:val="none"/>
              </w:rPr>
            </w:pPr>
            <w:r>
              <w:rPr>
                <w:rFonts w:ascii="宋体" w:hAnsi="宋体"/>
                <w:sz w:val="18"/>
                <w:szCs w:val="18"/>
                <w:highlight w:val="none"/>
              </w:rPr>
              <w:t>0.00011</w:t>
            </w:r>
          </w:p>
        </w:tc>
      </w:tr>
      <w:tr w14:paraId="122D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2E5C7D55">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3</w:t>
            </w:r>
            <w:r>
              <w:rPr>
                <w:rFonts w:ascii="宋体" w:hAnsi="宋体"/>
                <w:sz w:val="18"/>
                <w:szCs w:val="18"/>
                <w:highlight w:val="none"/>
              </w:rPr>
              <w:t>H</w:t>
            </w:r>
            <w:r>
              <w:rPr>
                <w:rFonts w:ascii="宋体" w:hAnsi="宋体"/>
                <w:sz w:val="18"/>
                <w:szCs w:val="18"/>
                <w:highlight w:val="none"/>
                <w:vertAlign w:val="subscript"/>
              </w:rPr>
              <w:t>4</w:t>
            </w:r>
          </w:p>
        </w:tc>
        <w:tc>
          <w:tcPr>
            <w:tcW w:w="1034" w:type="dxa"/>
            <w:tcBorders>
              <w:top w:val="single" w:color="auto" w:sz="4" w:space="0"/>
              <w:left w:val="single" w:color="auto" w:sz="4" w:space="0"/>
              <w:bottom w:val="single" w:color="auto" w:sz="4" w:space="0"/>
              <w:right w:val="single" w:color="auto" w:sz="4" w:space="0"/>
            </w:tcBorders>
            <w:vAlign w:val="center"/>
          </w:tcPr>
          <w:p w14:paraId="0686BDD6">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6380E0CC">
            <w:pPr>
              <w:snapToGrid w:val="0"/>
              <w:jc w:val="center"/>
              <w:rPr>
                <w:rFonts w:hint="eastAsia" w:ascii="宋体" w:hAnsi="宋体"/>
                <w:sz w:val="18"/>
                <w:szCs w:val="18"/>
                <w:highlight w:val="none"/>
              </w:rPr>
            </w:pPr>
            <w:r>
              <w:rPr>
                <w:rFonts w:ascii="宋体" w:hAnsi="宋体"/>
                <w:sz w:val="18"/>
                <w:szCs w:val="18"/>
                <w:highlight w:val="none"/>
              </w:rPr>
              <w:t>0.06918489</w:t>
            </w:r>
          </w:p>
        </w:tc>
        <w:tc>
          <w:tcPr>
            <w:tcW w:w="1832" w:type="dxa"/>
            <w:tcBorders>
              <w:top w:val="single" w:color="auto" w:sz="4" w:space="0"/>
              <w:left w:val="single" w:color="auto" w:sz="4" w:space="0"/>
              <w:bottom w:val="single" w:color="auto" w:sz="4" w:space="0"/>
              <w:right w:val="single" w:color="auto" w:sz="4" w:space="0"/>
            </w:tcBorders>
            <w:vAlign w:val="center"/>
          </w:tcPr>
          <w:p w14:paraId="42F2E1B0">
            <w:pPr>
              <w:snapToGrid w:val="0"/>
              <w:jc w:val="center"/>
              <w:rPr>
                <w:rFonts w:hint="eastAsia" w:ascii="宋体" w:hAnsi="宋体"/>
                <w:sz w:val="18"/>
                <w:szCs w:val="18"/>
                <w:highlight w:val="none"/>
              </w:rPr>
            </w:pPr>
            <w:r>
              <w:rPr>
                <w:rFonts w:ascii="宋体" w:hAnsi="宋体"/>
                <w:sz w:val="18"/>
                <w:szCs w:val="18"/>
                <w:highlight w:val="none"/>
              </w:rPr>
              <w:t>0.00536</w:t>
            </w:r>
          </w:p>
        </w:tc>
        <w:tc>
          <w:tcPr>
            <w:tcW w:w="1547" w:type="dxa"/>
            <w:tcBorders>
              <w:top w:val="single" w:color="auto" w:sz="4" w:space="0"/>
              <w:left w:val="single" w:color="auto" w:sz="4" w:space="0"/>
              <w:bottom w:val="single" w:color="auto" w:sz="4" w:space="0"/>
              <w:right w:val="single" w:color="auto" w:sz="4" w:space="0"/>
            </w:tcBorders>
            <w:vAlign w:val="center"/>
          </w:tcPr>
          <w:p w14:paraId="0AADAEE1">
            <w:pPr>
              <w:snapToGrid w:val="0"/>
              <w:jc w:val="center"/>
              <w:rPr>
                <w:rFonts w:hint="eastAsia" w:ascii="宋体" w:hAnsi="宋体"/>
                <w:sz w:val="18"/>
                <w:szCs w:val="18"/>
                <w:highlight w:val="none"/>
              </w:rPr>
            </w:pPr>
            <w:r>
              <w:rPr>
                <w:rFonts w:ascii="宋体" w:hAnsi="宋体"/>
                <w:sz w:val="18"/>
                <w:szCs w:val="18"/>
                <w:highlight w:val="none"/>
              </w:rPr>
              <w:t>未检出</w:t>
            </w:r>
          </w:p>
        </w:tc>
      </w:tr>
      <w:tr w14:paraId="1516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5371F1F5">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3</w:t>
            </w:r>
            <w:r>
              <w:rPr>
                <w:rFonts w:ascii="宋体" w:hAnsi="宋体"/>
                <w:sz w:val="18"/>
                <w:szCs w:val="18"/>
                <w:highlight w:val="none"/>
              </w:rPr>
              <w:t>H</w:t>
            </w:r>
            <w:r>
              <w:rPr>
                <w:rFonts w:ascii="宋体" w:hAnsi="宋体"/>
                <w:sz w:val="18"/>
                <w:szCs w:val="18"/>
                <w:highlight w:val="none"/>
                <w:vertAlign w:val="subscript"/>
              </w:rPr>
              <w:t>6</w:t>
            </w:r>
          </w:p>
        </w:tc>
        <w:tc>
          <w:tcPr>
            <w:tcW w:w="1034" w:type="dxa"/>
            <w:tcBorders>
              <w:top w:val="single" w:color="auto" w:sz="4" w:space="0"/>
              <w:left w:val="single" w:color="auto" w:sz="4" w:space="0"/>
              <w:bottom w:val="single" w:color="auto" w:sz="4" w:space="0"/>
              <w:right w:val="single" w:color="auto" w:sz="4" w:space="0"/>
            </w:tcBorders>
            <w:vAlign w:val="center"/>
          </w:tcPr>
          <w:p w14:paraId="0E594C46">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6F20ECB3">
            <w:pPr>
              <w:snapToGrid w:val="0"/>
              <w:jc w:val="center"/>
              <w:rPr>
                <w:rFonts w:hint="eastAsia" w:ascii="宋体" w:hAnsi="宋体"/>
                <w:sz w:val="18"/>
                <w:szCs w:val="18"/>
                <w:highlight w:val="none"/>
              </w:rPr>
            </w:pPr>
            <w:r>
              <w:rPr>
                <w:rFonts w:ascii="宋体" w:hAnsi="宋体"/>
                <w:sz w:val="18"/>
                <w:szCs w:val="18"/>
                <w:highlight w:val="none"/>
              </w:rPr>
              <w:t>8.1258416</w:t>
            </w:r>
          </w:p>
        </w:tc>
        <w:tc>
          <w:tcPr>
            <w:tcW w:w="1832" w:type="dxa"/>
            <w:tcBorders>
              <w:top w:val="single" w:color="auto" w:sz="4" w:space="0"/>
              <w:left w:val="single" w:color="auto" w:sz="4" w:space="0"/>
              <w:bottom w:val="single" w:color="auto" w:sz="4" w:space="0"/>
              <w:right w:val="single" w:color="auto" w:sz="4" w:space="0"/>
            </w:tcBorders>
            <w:vAlign w:val="center"/>
          </w:tcPr>
          <w:p w14:paraId="72239395">
            <w:pPr>
              <w:snapToGrid w:val="0"/>
              <w:jc w:val="center"/>
              <w:rPr>
                <w:rFonts w:hint="eastAsia" w:ascii="宋体" w:hAnsi="宋体"/>
                <w:sz w:val="18"/>
                <w:szCs w:val="18"/>
                <w:highlight w:val="none"/>
              </w:rPr>
            </w:pPr>
            <w:r>
              <w:rPr>
                <w:rFonts w:ascii="宋体" w:hAnsi="宋体"/>
                <w:sz w:val="18"/>
                <w:szCs w:val="18"/>
                <w:highlight w:val="none"/>
              </w:rPr>
              <w:t>0.0252</w:t>
            </w:r>
          </w:p>
        </w:tc>
        <w:tc>
          <w:tcPr>
            <w:tcW w:w="1547" w:type="dxa"/>
            <w:tcBorders>
              <w:top w:val="single" w:color="auto" w:sz="4" w:space="0"/>
              <w:left w:val="single" w:color="auto" w:sz="4" w:space="0"/>
              <w:bottom w:val="single" w:color="auto" w:sz="4" w:space="0"/>
              <w:right w:val="single" w:color="auto" w:sz="4" w:space="0"/>
            </w:tcBorders>
            <w:vAlign w:val="center"/>
          </w:tcPr>
          <w:p w14:paraId="4B7FF71C">
            <w:pPr>
              <w:snapToGrid w:val="0"/>
              <w:jc w:val="center"/>
              <w:rPr>
                <w:rFonts w:hint="eastAsia" w:ascii="宋体" w:hAnsi="宋体"/>
                <w:sz w:val="18"/>
                <w:szCs w:val="18"/>
                <w:highlight w:val="none"/>
              </w:rPr>
            </w:pPr>
            <w:r>
              <w:rPr>
                <w:rFonts w:ascii="宋体" w:hAnsi="宋体"/>
                <w:sz w:val="18"/>
                <w:szCs w:val="18"/>
                <w:highlight w:val="none"/>
              </w:rPr>
              <w:t>未检出</w:t>
            </w:r>
          </w:p>
        </w:tc>
      </w:tr>
      <w:tr w14:paraId="24521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61622016">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3</w:t>
            </w:r>
            <w:r>
              <w:rPr>
                <w:rFonts w:ascii="宋体" w:hAnsi="宋体"/>
                <w:sz w:val="18"/>
                <w:szCs w:val="18"/>
                <w:highlight w:val="none"/>
              </w:rPr>
              <w:t>H</w:t>
            </w:r>
            <w:r>
              <w:rPr>
                <w:rFonts w:ascii="宋体" w:hAnsi="宋体"/>
                <w:sz w:val="18"/>
                <w:szCs w:val="18"/>
                <w:highlight w:val="none"/>
                <w:vertAlign w:val="subscript"/>
              </w:rPr>
              <w:t>8</w:t>
            </w:r>
          </w:p>
        </w:tc>
        <w:tc>
          <w:tcPr>
            <w:tcW w:w="1034" w:type="dxa"/>
            <w:tcBorders>
              <w:top w:val="single" w:color="auto" w:sz="4" w:space="0"/>
              <w:left w:val="single" w:color="auto" w:sz="4" w:space="0"/>
              <w:bottom w:val="single" w:color="auto" w:sz="4" w:space="0"/>
              <w:right w:val="single" w:color="auto" w:sz="4" w:space="0"/>
            </w:tcBorders>
            <w:vAlign w:val="center"/>
          </w:tcPr>
          <w:p w14:paraId="2731359F">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67B7111E">
            <w:pPr>
              <w:snapToGrid w:val="0"/>
              <w:jc w:val="center"/>
              <w:rPr>
                <w:rFonts w:hint="eastAsia" w:ascii="宋体" w:hAnsi="宋体"/>
                <w:sz w:val="18"/>
                <w:szCs w:val="18"/>
                <w:highlight w:val="none"/>
              </w:rPr>
            </w:pPr>
            <w:r>
              <w:rPr>
                <w:rFonts w:ascii="宋体" w:hAnsi="宋体"/>
                <w:sz w:val="18"/>
                <w:szCs w:val="18"/>
                <w:highlight w:val="none"/>
              </w:rPr>
              <w:t>4.69262962</w:t>
            </w:r>
          </w:p>
        </w:tc>
        <w:tc>
          <w:tcPr>
            <w:tcW w:w="1832" w:type="dxa"/>
            <w:tcBorders>
              <w:top w:val="single" w:color="auto" w:sz="4" w:space="0"/>
              <w:left w:val="single" w:color="auto" w:sz="4" w:space="0"/>
              <w:bottom w:val="single" w:color="auto" w:sz="4" w:space="0"/>
              <w:right w:val="single" w:color="auto" w:sz="4" w:space="0"/>
            </w:tcBorders>
            <w:vAlign w:val="center"/>
          </w:tcPr>
          <w:p w14:paraId="1C337273">
            <w:pPr>
              <w:snapToGrid w:val="0"/>
              <w:jc w:val="center"/>
              <w:rPr>
                <w:rFonts w:hint="eastAsia" w:ascii="宋体" w:hAnsi="宋体"/>
                <w:sz w:val="18"/>
                <w:szCs w:val="18"/>
                <w:highlight w:val="none"/>
              </w:rPr>
            </w:pPr>
            <w:r>
              <w:rPr>
                <w:rFonts w:ascii="宋体" w:hAnsi="宋体"/>
                <w:sz w:val="18"/>
                <w:szCs w:val="18"/>
                <w:highlight w:val="none"/>
              </w:rPr>
              <w:t>0.0264</w:t>
            </w:r>
          </w:p>
        </w:tc>
        <w:tc>
          <w:tcPr>
            <w:tcW w:w="1547" w:type="dxa"/>
            <w:tcBorders>
              <w:top w:val="single" w:color="auto" w:sz="4" w:space="0"/>
              <w:left w:val="single" w:color="auto" w:sz="4" w:space="0"/>
              <w:bottom w:val="single" w:color="auto" w:sz="4" w:space="0"/>
              <w:right w:val="single" w:color="auto" w:sz="4" w:space="0"/>
            </w:tcBorders>
            <w:vAlign w:val="center"/>
          </w:tcPr>
          <w:p w14:paraId="2F8FCD45">
            <w:pPr>
              <w:snapToGrid w:val="0"/>
              <w:jc w:val="center"/>
              <w:rPr>
                <w:rFonts w:hint="eastAsia" w:ascii="宋体" w:hAnsi="宋体"/>
                <w:sz w:val="18"/>
                <w:szCs w:val="18"/>
                <w:highlight w:val="none"/>
              </w:rPr>
            </w:pPr>
            <w:r>
              <w:rPr>
                <w:rFonts w:ascii="宋体" w:hAnsi="宋体"/>
                <w:sz w:val="18"/>
                <w:szCs w:val="18"/>
                <w:highlight w:val="none"/>
              </w:rPr>
              <w:t>未检出</w:t>
            </w:r>
          </w:p>
        </w:tc>
      </w:tr>
      <w:tr w14:paraId="23DF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19068247">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4</w:t>
            </w:r>
            <w:r>
              <w:rPr>
                <w:rFonts w:ascii="宋体" w:hAnsi="宋体"/>
                <w:sz w:val="18"/>
                <w:szCs w:val="18"/>
                <w:highlight w:val="none"/>
              </w:rPr>
              <w:t>H</w:t>
            </w:r>
            <w:r>
              <w:rPr>
                <w:rFonts w:ascii="宋体" w:hAnsi="宋体"/>
                <w:sz w:val="18"/>
                <w:szCs w:val="18"/>
                <w:highlight w:val="none"/>
                <w:vertAlign w:val="subscript"/>
              </w:rPr>
              <w:t>8</w:t>
            </w:r>
          </w:p>
        </w:tc>
        <w:tc>
          <w:tcPr>
            <w:tcW w:w="1034" w:type="dxa"/>
            <w:tcBorders>
              <w:top w:val="single" w:color="auto" w:sz="4" w:space="0"/>
              <w:left w:val="single" w:color="auto" w:sz="4" w:space="0"/>
              <w:bottom w:val="single" w:color="auto" w:sz="4" w:space="0"/>
              <w:right w:val="single" w:color="auto" w:sz="4" w:space="0"/>
            </w:tcBorders>
            <w:vAlign w:val="center"/>
          </w:tcPr>
          <w:p w14:paraId="1DA3E39E">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22E84D12">
            <w:pPr>
              <w:snapToGrid w:val="0"/>
              <w:jc w:val="center"/>
              <w:rPr>
                <w:rFonts w:hint="eastAsia" w:ascii="宋体" w:hAnsi="宋体"/>
                <w:sz w:val="18"/>
                <w:szCs w:val="18"/>
                <w:highlight w:val="none"/>
              </w:rPr>
            </w:pPr>
            <w:r>
              <w:rPr>
                <w:rFonts w:ascii="宋体" w:hAnsi="宋体"/>
                <w:sz w:val="18"/>
                <w:szCs w:val="18"/>
                <w:highlight w:val="none"/>
              </w:rPr>
              <w:t>2.2836591</w:t>
            </w:r>
          </w:p>
        </w:tc>
        <w:tc>
          <w:tcPr>
            <w:tcW w:w="1832" w:type="dxa"/>
            <w:tcBorders>
              <w:top w:val="single" w:color="auto" w:sz="4" w:space="0"/>
              <w:left w:val="single" w:color="auto" w:sz="4" w:space="0"/>
              <w:bottom w:val="single" w:color="auto" w:sz="4" w:space="0"/>
              <w:right w:val="single" w:color="auto" w:sz="4" w:space="0"/>
            </w:tcBorders>
            <w:vAlign w:val="center"/>
          </w:tcPr>
          <w:p w14:paraId="603DEF80">
            <w:pPr>
              <w:snapToGrid w:val="0"/>
              <w:jc w:val="center"/>
              <w:rPr>
                <w:rFonts w:hint="eastAsia" w:ascii="宋体" w:hAnsi="宋体"/>
                <w:sz w:val="18"/>
                <w:szCs w:val="18"/>
                <w:highlight w:val="none"/>
              </w:rPr>
            </w:pPr>
            <w:r>
              <w:rPr>
                <w:rFonts w:ascii="宋体" w:hAnsi="宋体"/>
                <w:sz w:val="18"/>
                <w:szCs w:val="18"/>
                <w:highlight w:val="none"/>
              </w:rPr>
              <w:t>0.005484</w:t>
            </w:r>
          </w:p>
        </w:tc>
        <w:tc>
          <w:tcPr>
            <w:tcW w:w="1547" w:type="dxa"/>
            <w:tcBorders>
              <w:top w:val="single" w:color="auto" w:sz="4" w:space="0"/>
              <w:left w:val="single" w:color="auto" w:sz="4" w:space="0"/>
              <w:bottom w:val="single" w:color="auto" w:sz="4" w:space="0"/>
              <w:right w:val="single" w:color="auto" w:sz="4" w:space="0"/>
            </w:tcBorders>
            <w:vAlign w:val="center"/>
          </w:tcPr>
          <w:p w14:paraId="57324D64">
            <w:pPr>
              <w:snapToGrid w:val="0"/>
              <w:jc w:val="center"/>
              <w:rPr>
                <w:rFonts w:hint="eastAsia" w:ascii="宋体" w:hAnsi="宋体"/>
                <w:sz w:val="18"/>
                <w:szCs w:val="18"/>
                <w:highlight w:val="none"/>
              </w:rPr>
            </w:pPr>
            <w:r>
              <w:rPr>
                <w:rFonts w:ascii="宋体" w:hAnsi="宋体"/>
                <w:sz w:val="18"/>
                <w:szCs w:val="18"/>
                <w:highlight w:val="none"/>
              </w:rPr>
              <w:t>未检出</w:t>
            </w:r>
          </w:p>
        </w:tc>
      </w:tr>
      <w:tr w14:paraId="74301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3E9A7A70">
            <w:pPr>
              <w:snapToGrid w:val="0"/>
              <w:jc w:val="center"/>
              <w:rPr>
                <w:rFonts w:hint="eastAsia" w:ascii="宋体" w:hAnsi="宋体"/>
                <w:sz w:val="18"/>
                <w:szCs w:val="18"/>
                <w:highlight w:val="none"/>
              </w:rPr>
            </w:pPr>
            <w:r>
              <w:rPr>
                <w:rFonts w:ascii="宋体" w:hAnsi="宋体"/>
                <w:sz w:val="18"/>
                <w:szCs w:val="18"/>
                <w:highlight w:val="none"/>
              </w:rPr>
              <w:t>C</w:t>
            </w:r>
            <w:r>
              <w:rPr>
                <w:rFonts w:ascii="宋体" w:hAnsi="宋体"/>
                <w:sz w:val="18"/>
                <w:szCs w:val="18"/>
                <w:highlight w:val="none"/>
                <w:vertAlign w:val="subscript"/>
              </w:rPr>
              <w:t>4</w:t>
            </w:r>
            <w:r>
              <w:rPr>
                <w:rFonts w:ascii="宋体" w:hAnsi="宋体"/>
                <w:sz w:val="18"/>
                <w:szCs w:val="18"/>
                <w:highlight w:val="none"/>
              </w:rPr>
              <w:t>H</w:t>
            </w:r>
            <w:r>
              <w:rPr>
                <w:rFonts w:ascii="宋体" w:hAnsi="宋体"/>
                <w:sz w:val="18"/>
                <w:szCs w:val="18"/>
                <w:highlight w:val="none"/>
                <w:vertAlign w:val="subscript"/>
              </w:rPr>
              <w:t>10</w:t>
            </w:r>
          </w:p>
        </w:tc>
        <w:tc>
          <w:tcPr>
            <w:tcW w:w="1034" w:type="dxa"/>
            <w:tcBorders>
              <w:top w:val="single" w:color="auto" w:sz="4" w:space="0"/>
              <w:left w:val="single" w:color="auto" w:sz="4" w:space="0"/>
              <w:bottom w:val="single" w:color="auto" w:sz="4" w:space="0"/>
              <w:right w:val="single" w:color="auto" w:sz="4" w:space="0"/>
            </w:tcBorders>
            <w:vAlign w:val="center"/>
          </w:tcPr>
          <w:p w14:paraId="5FE64CD2">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461054E8">
            <w:pPr>
              <w:snapToGrid w:val="0"/>
              <w:jc w:val="center"/>
              <w:rPr>
                <w:rFonts w:hint="eastAsia" w:ascii="宋体" w:hAnsi="宋体"/>
                <w:sz w:val="18"/>
                <w:szCs w:val="18"/>
                <w:highlight w:val="none"/>
              </w:rPr>
            </w:pPr>
            <w:r>
              <w:rPr>
                <w:rFonts w:ascii="宋体" w:hAnsi="宋体"/>
                <w:sz w:val="18"/>
                <w:szCs w:val="18"/>
                <w:highlight w:val="none"/>
              </w:rPr>
              <w:t>4.24801995</w:t>
            </w:r>
          </w:p>
        </w:tc>
        <w:tc>
          <w:tcPr>
            <w:tcW w:w="1832" w:type="dxa"/>
            <w:tcBorders>
              <w:top w:val="single" w:color="auto" w:sz="4" w:space="0"/>
              <w:left w:val="single" w:color="auto" w:sz="4" w:space="0"/>
              <w:bottom w:val="single" w:color="auto" w:sz="4" w:space="0"/>
              <w:right w:val="single" w:color="auto" w:sz="4" w:space="0"/>
            </w:tcBorders>
            <w:vAlign w:val="center"/>
          </w:tcPr>
          <w:p w14:paraId="24BC5CA4">
            <w:pPr>
              <w:snapToGrid w:val="0"/>
              <w:jc w:val="center"/>
              <w:rPr>
                <w:rFonts w:hint="eastAsia" w:ascii="宋体" w:hAnsi="宋体"/>
                <w:sz w:val="18"/>
                <w:szCs w:val="18"/>
                <w:highlight w:val="none"/>
              </w:rPr>
            </w:pPr>
            <w:r>
              <w:rPr>
                <w:rFonts w:ascii="宋体" w:hAnsi="宋体"/>
                <w:sz w:val="18"/>
                <w:szCs w:val="18"/>
                <w:highlight w:val="none"/>
              </w:rPr>
              <w:t>0.02434</w:t>
            </w:r>
          </w:p>
        </w:tc>
        <w:tc>
          <w:tcPr>
            <w:tcW w:w="1547" w:type="dxa"/>
            <w:tcBorders>
              <w:top w:val="single" w:color="auto" w:sz="4" w:space="0"/>
              <w:left w:val="single" w:color="auto" w:sz="4" w:space="0"/>
              <w:bottom w:val="single" w:color="auto" w:sz="4" w:space="0"/>
              <w:right w:val="single" w:color="auto" w:sz="4" w:space="0"/>
            </w:tcBorders>
            <w:vAlign w:val="center"/>
          </w:tcPr>
          <w:p w14:paraId="6958F8D6">
            <w:pPr>
              <w:snapToGrid w:val="0"/>
              <w:jc w:val="center"/>
              <w:rPr>
                <w:rFonts w:hint="eastAsia" w:ascii="宋体" w:hAnsi="宋体"/>
                <w:sz w:val="18"/>
                <w:szCs w:val="18"/>
                <w:highlight w:val="none"/>
              </w:rPr>
            </w:pPr>
            <w:r>
              <w:rPr>
                <w:rFonts w:ascii="宋体" w:hAnsi="宋体"/>
                <w:sz w:val="18"/>
                <w:szCs w:val="18"/>
                <w:highlight w:val="none"/>
              </w:rPr>
              <w:t>0.000056</w:t>
            </w:r>
          </w:p>
        </w:tc>
      </w:tr>
      <w:tr w14:paraId="0A57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4DE7B78A">
            <w:pPr>
              <w:snapToGrid w:val="0"/>
              <w:jc w:val="center"/>
              <w:rPr>
                <w:rFonts w:hint="eastAsia" w:ascii="宋体" w:hAnsi="宋体"/>
                <w:sz w:val="18"/>
                <w:szCs w:val="18"/>
                <w:highlight w:val="none"/>
              </w:rPr>
            </w:pPr>
            <w:r>
              <w:rPr>
                <w:rFonts w:ascii="宋体" w:hAnsi="宋体"/>
                <w:sz w:val="18"/>
                <w:szCs w:val="18"/>
                <w:highlight w:val="none"/>
              </w:rPr>
              <w:t>C5+（以C</w:t>
            </w:r>
            <w:r>
              <w:rPr>
                <w:rFonts w:ascii="宋体" w:hAnsi="宋体"/>
                <w:sz w:val="18"/>
                <w:szCs w:val="18"/>
                <w:highlight w:val="none"/>
                <w:vertAlign w:val="subscript"/>
              </w:rPr>
              <w:t>5</w:t>
            </w:r>
            <w:r>
              <w:rPr>
                <w:rFonts w:ascii="宋体" w:hAnsi="宋体"/>
                <w:sz w:val="18"/>
                <w:szCs w:val="18"/>
                <w:highlight w:val="none"/>
              </w:rPr>
              <w:t>H</w:t>
            </w:r>
            <w:r>
              <w:rPr>
                <w:rFonts w:ascii="宋体" w:hAnsi="宋体"/>
                <w:sz w:val="18"/>
                <w:szCs w:val="18"/>
                <w:highlight w:val="none"/>
                <w:vertAlign w:val="subscript"/>
              </w:rPr>
              <w:t>12</w:t>
            </w:r>
            <w:r>
              <w:rPr>
                <w:rFonts w:ascii="宋体" w:hAnsi="宋体"/>
                <w:sz w:val="18"/>
                <w:szCs w:val="18"/>
                <w:highlight w:val="none"/>
              </w:rPr>
              <w:t>计）</w:t>
            </w:r>
          </w:p>
        </w:tc>
        <w:tc>
          <w:tcPr>
            <w:tcW w:w="1034" w:type="dxa"/>
            <w:tcBorders>
              <w:top w:val="single" w:color="auto" w:sz="4" w:space="0"/>
              <w:left w:val="single" w:color="auto" w:sz="4" w:space="0"/>
              <w:bottom w:val="single" w:color="auto" w:sz="4" w:space="0"/>
              <w:right w:val="single" w:color="auto" w:sz="4" w:space="0"/>
            </w:tcBorders>
            <w:vAlign w:val="center"/>
          </w:tcPr>
          <w:p w14:paraId="61210AB7">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4EA827A7">
            <w:pPr>
              <w:snapToGrid w:val="0"/>
              <w:jc w:val="center"/>
              <w:rPr>
                <w:rFonts w:hint="eastAsia" w:ascii="宋体" w:hAnsi="宋体"/>
                <w:sz w:val="18"/>
                <w:szCs w:val="18"/>
                <w:highlight w:val="none"/>
              </w:rPr>
            </w:pPr>
            <w:r>
              <w:rPr>
                <w:rFonts w:ascii="宋体" w:hAnsi="宋体"/>
                <w:sz w:val="18"/>
                <w:szCs w:val="18"/>
                <w:highlight w:val="none"/>
              </w:rPr>
              <w:t>6.71146163</w:t>
            </w:r>
          </w:p>
        </w:tc>
        <w:tc>
          <w:tcPr>
            <w:tcW w:w="1832" w:type="dxa"/>
            <w:tcBorders>
              <w:top w:val="single" w:color="auto" w:sz="4" w:space="0"/>
              <w:left w:val="single" w:color="auto" w:sz="4" w:space="0"/>
              <w:bottom w:val="single" w:color="auto" w:sz="4" w:space="0"/>
              <w:right w:val="single" w:color="auto" w:sz="4" w:space="0"/>
            </w:tcBorders>
            <w:vAlign w:val="center"/>
          </w:tcPr>
          <w:p w14:paraId="3C98AA3B">
            <w:pPr>
              <w:snapToGrid w:val="0"/>
              <w:jc w:val="center"/>
              <w:rPr>
                <w:rFonts w:hint="eastAsia" w:ascii="宋体" w:hAnsi="宋体"/>
                <w:sz w:val="18"/>
                <w:szCs w:val="18"/>
                <w:highlight w:val="none"/>
              </w:rPr>
            </w:pPr>
            <w:r>
              <w:rPr>
                <w:rFonts w:ascii="宋体" w:hAnsi="宋体"/>
                <w:sz w:val="18"/>
                <w:szCs w:val="18"/>
                <w:highlight w:val="none"/>
              </w:rPr>
              <w:t>0.322</w:t>
            </w:r>
          </w:p>
        </w:tc>
        <w:tc>
          <w:tcPr>
            <w:tcW w:w="1547" w:type="dxa"/>
            <w:tcBorders>
              <w:top w:val="single" w:color="auto" w:sz="4" w:space="0"/>
              <w:left w:val="single" w:color="auto" w:sz="4" w:space="0"/>
              <w:bottom w:val="single" w:color="auto" w:sz="4" w:space="0"/>
              <w:right w:val="single" w:color="auto" w:sz="4" w:space="0"/>
            </w:tcBorders>
            <w:vAlign w:val="center"/>
          </w:tcPr>
          <w:p w14:paraId="110452D2">
            <w:pPr>
              <w:snapToGrid w:val="0"/>
              <w:jc w:val="center"/>
              <w:rPr>
                <w:rFonts w:hint="eastAsia" w:ascii="宋体" w:hAnsi="宋体"/>
                <w:sz w:val="18"/>
                <w:szCs w:val="18"/>
                <w:highlight w:val="none"/>
              </w:rPr>
            </w:pPr>
            <w:r>
              <w:rPr>
                <w:rFonts w:ascii="宋体" w:hAnsi="宋体"/>
                <w:sz w:val="18"/>
                <w:szCs w:val="18"/>
                <w:highlight w:val="none"/>
              </w:rPr>
              <w:t>0.0624</w:t>
            </w:r>
          </w:p>
        </w:tc>
      </w:tr>
      <w:tr w14:paraId="3D50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27D34A17">
            <w:pPr>
              <w:snapToGrid w:val="0"/>
              <w:jc w:val="center"/>
              <w:rPr>
                <w:rFonts w:hint="eastAsia" w:ascii="宋体" w:hAnsi="宋体"/>
                <w:sz w:val="18"/>
                <w:szCs w:val="18"/>
                <w:highlight w:val="none"/>
              </w:rPr>
            </w:pPr>
            <w:r>
              <w:rPr>
                <w:rFonts w:ascii="宋体" w:hAnsi="宋体"/>
                <w:sz w:val="18"/>
                <w:szCs w:val="18"/>
                <w:highlight w:val="none"/>
              </w:rPr>
              <w:t>CO</w:t>
            </w:r>
            <w:r>
              <w:rPr>
                <w:rFonts w:ascii="宋体" w:hAnsi="宋体"/>
                <w:sz w:val="18"/>
                <w:szCs w:val="18"/>
                <w:highlight w:val="none"/>
                <w:vertAlign w:val="subscript"/>
              </w:rPr>
              <w:t>2</w:t>
            </w:r>
          </w:p>
        </w:tc>
        <w:tc>
          <w:tcPr>
            <w:tcW w:w="1034" w:type="dxa"/>
            <w:tcBorders>
              <w:top w:val="single" w:color="auto" w:sz="4" w:space="0"/>
              <w:left w:val="single" w:color="auto" w:sz="4" w:space="0"/>
              <w:bottom w:val="single" w:color="auto" w:sz="4" w:space="0"/>
              <w:right w:val="single" w:color="auto" w:sz="4" w:space="0"/>
            </w:tcBorders>
            <w:vAlign w:val="center"/>
          </w:tcPr>
          <w:p w14:paraId="1432441A">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4BA245C8">
            <w:pPr>
              <w:snapToGrid w:val="0"/>
              <w:jc w:val="center"/>
              <w:rPr>
                <w:rFonts w:hint="eastAsia" w:ascii="宋体" w:hAnsi="宋体"/>
                <w:sz w:val="18"/>
                <w:szCs w:val="18"/>
                <w:highlight w:val="none"/>
              </w:rPr>
            </w:pPr>
            <w:r>
              <w:rPr>
                <w:rFonts w:ascii="宋体" w:hAnsi="宋体"/>
                <w:sz w:val="18"/>
                <w:szCs w:val="18"/>
                <w:highlight w:val="none"/>
              </w:rPr>
              <w:t>43.2795526</w:t>
            </w:r>
          </w:p>
        </w:tc>
        <w:tc>
          <w:tcPr>
            <w:tcW w:w="1832" w:type="dxa"/>
            <w:tcBorders>
              <w:top w:val="single" w:color="auto" w:sz="4" w:space="0"/>
              <w:left w:val="single" w:color="auto" w:sz="4" w:space="0"/>
              <w:bottom w:val="single" w:color="auto" w:sz="4" w:space="0"/>
              <w:right w:val="single" w:color="auto" w:sz="4" w:space="0"/>
            </w:tcBorders>
            <w:vAlign w:val="center"/>
          </w:tcPr>
          <w:p w14:paraId="0A7844FF">
            <w:pPr>
              <w:snapToGrid w:val="0"/>
              <w:jc w:val="center"/>
              <w:rPr>
                <w:rFonts w:hint="eastAsia" w:ascii="宋体" w:hAnsi="宋体"/>
                <w:sz w:val="18"/>
                <w:szCs w:val="18"/>
                <w:highlight w:val="none"/>
              </w:rPr>
            </w:pPr>
            <w:r>
              <w:rPr>
                <w:rFonts w:ascii="宋体" w:hAnsi="宋体"/>
                <w:sz w:val="18"/>
                <w:szCs w:val="18"/>
                <w:highlight w:val="none"/>
              </w:rPr>
              <w:t>65.39</w:t>
            </w:r>
          </w:p>
        </w:tc>
        <w:tc>
          <w:tcPr>
            <w:tcW w:w="1547" w:type="dxa"/>
            <w:tcBorders>
              <w:top w:val="single" w:color="auto" w:sz="4" w:space="0"/>
              <w:left w:val="single" w:color="auto" w:sz="4" w:space="0"/>
              <w:bottom w:val="single" w:color="auto" w:sz="4" w:space="0"/>
              <w:right w:val="single" w:color="auto" w:sz="4" w:space="0"/>
            </w:tcBorders>
            <w:vAlign w:val="center"/>
          </w:tcPr>
          <w:p w14:paraId="4595331F">
            <w:pPr>
              <w:snapToGrid w:val="0"/>
              <w:jc w:val="center"/>
              <w:rPr>
                <w:rFonts w:hint="eastAsia" w:ascii="宋体" w:hAnsi="宋体"/>
                <w:sz w:val="18"/>
                <w:szCs w:val="18"/>
                <w:highlight w:val="none"/>
              </w:rPr>
            </w:pPr>
            <w:r>
              <w:rPr>
                <w:rFonts w:ascii="宋体" w:hAnsi="宋体"/>
                <w:sz w:val="18"/>
                <w:szCs w:val="18"/>
                <w:highlight w:val="none"/>
              </w:rPr>
              <w:t>97.606</w:t>
            </w:r>
          </w:p>
        </w:tc>
      </w:tr>
      <w:tr w14:paraId="63B48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0C8E3E56">
            <w:pPr>
              <w:snapToGrid w:val="0"/>
              <w:jc w:val="center"/>
              <w:rPr>
                <w:rFonts w:hint="eastAsia" w:ascii="宋体" w:hAnsi="宋体"/>
                <w:sz w:val="18"/>
                <w:szCs w:val="18"/>
                <w:highlight w:val="none"/>
              </w:rPr>
            </w:pPr>
            <w:r>
              <w:rPr>
                <w:rFonts w:ascii="宋体" w:hAnsi="宋体"/>
                <w:sz w:val="18"/>
                <w:szCs w:val="18"/>
                <w:highlight w:val="none"/>
              </w:rPr>
              <w:t>O</w:t>
            </w:r>
            <w:r>
              <w:rPr>
                <w:rFonts w:ascii="宋体" w:hAnsi="宋体"/>
                <w:sz w:val="18"/>
                <w:szCs w:val="18"/>
                <w:highlight w:val="none"/>
                <w:vertAlign w:val="subscript"/>
              </w:rPr>
              <w:t>2</w:t>
            </w:r>
          </w:p>
        </w:tc>
        <w:tc>
          <w:tcPr>
            <w:tcW w:w="1034" w:type="dxa"/>
            <w:tcBorders>
              <w:top w:val="single" w:color="auto" w:sz="4" w:space="0"/>
              <w:left w:val="single" w:color="auto" w:sz="4" w:space="0"/>
              <w:bottom w:val="single" w:color="auto" w:sz="4" w:space="0"/>
              <w:right w:val="single" w:color="auto" w:sz="4" w:space="0"/>
            </w:tcBorders>
            <w:vAlign w:val="center"/>
          </w:tcPr>
          <w:p w14:paraId="4C285D2A">
            <w:pPr>
              <w:snapToGrid w:val="0"/>
              <w:jc w:val="center"/>
              <w:rPr>
                <w:rFonts w:hint="eastAsia" w:ascii="宋体" w:hAnsi="宋体"/>
                <w:sz w:val="18"/>
                <w:szCs w:val="18"/>
                <w:highlight w:val="none"/>
              </w:rPr>
            </w:pPr>
            <w:r>
              <w:rPr>
                <w:rFonts w:hint="eastAsia"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4BF460B4">
            <w:pPr>
              <w:snapToGrid w:val="0"/>
              <w:jc w:val="center"/>
              <w:rPr>
                <w:rFonts w:hint="eastAsia" w:ascii="宋体" w:hAnsi="宋体"/>
                <w:sz w:val="18"/>
                <w:szCs w:val="18"/>
                <w:highlight w:val="none"/>
              </w:rPr>
            </w:pPr>
            <w:r>
              <w:rPr>
                <w:rFonts w:ascii="宋体" w:hAnsi="宋体"/>
                <w:sz w:val="18"/>
                <w:szCs w:val="18"/>
                <w:highlight w:val="none"/>
              </w:rPr>
              <w:t>0.29307486</w:t>
            </w:r>
          </w:p>
        </w:tc>
        <w:tc>
          <w:tcPr>
            <w:tcW w:w="1832" w:type="dxa"/>
            <w:tcBorders>
              <w:top w:val="single" w:color="auto" w:sz="4" w:space="0"/>
              <w:left w:val="single" w:color="auto" w:sz="4" w:space="0"/>
              <w:bottom w:val="single" w:color="auto" w:sz="4" w:space="0"/>
              <w:right w:val="single" w:color="auto" w:sz="4" w:space="0"/>
            </w:tcBorders>
            <w:vAlign w:val="center"/>
          </w:tcPr>
          <w:p w14:paraId="53817255">
            <w:pPr>
              <w:snapToGrid w:val="0"/>
              <w:jc w:val="center"/>
              <w:rPr>
                <w:rFonts w:hint="eastAsia" w:ascii="宋体" w:hAnsi="宋体"/>
                <w:sz w:val="18"/>
                <w:szCs w:val="18"/>
                <w:highlight w:val="none"/>
              </w:rPr>
            </w:pPr>
            <w:r>
              <w:rPr>
                <w:rFonts w:ascii="宋体" w:hAnsi="宋体"/>
                <w:sz w:val="18"/>
                <w:szCs w:val="18"/>
                <w:highlight w:val="none"/>
              </w:rPr>
              <w:t>0.26</w:t>
            </w:r>
          </w:p>
        </w:tc>
        <w:tc>
          <w:tcPr>
            <w:tcW w:w="1547" w:type="dxa"/>
            <w:tcBorders>
              <w:top w:val="single" w:color="auto" w:sz="4" w:space="0"/>
              <w:left w:val="single" w:color="auto" w:sz="4" w:space="0"/>
              <w:bottom w:val="single" w:color="auto" w:sz="4" w:space="0"/>
              <w:right w:val="single" w:color="auto" w:sz="4" w:space="0"/>
            </w:tcBorders>
            <w:vAlign w:val="center"/>
          </w:tcPr>
          <w:p w14:paraId="38C64895">
            <w:pPr>
              <w:snapToGrid w:val="0"/>
              <w:jc w:val="center"/>
              <w:rPr>
                <w:rFonts w:hint="eastAsia" w:ascii="宋体" w:hAnsi="宋体"/>
                <w:sz w:val="18"/>
                <w:szCs w:val="18"/>
                <w:highlight w:val="none"/>
              </w:rPr>
            </w:pPr>
            <w:r>
              <w:rPr>
                <w:rFonts w:ascii="宋体" w:hAnsi="宋体"/>
                <w:sz w:val="18"/>
                <w:szCs w:val="18"/>
                <w:highlight w:val="none"/>
              </w:rPr>
              <w:t>0.0218</w:t>
            </w:r>
          </w:p>
        </w:tc>
      </w:tr>
      <w:tr w14:paraId="020F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67506129">
            <w:pPr>
              <w:snapToGrid w:val="0"/>
              <w:jc w:val="center"/>
              <w:rPr>
                <w:rFonts w:hint="eastAsia" w:ascii="宋体" w:hAnsi="宋体"/>
                <w:sz w:val="18"/>
                <w:szCs w:val="18"/>
                <w:highlight w:val="none"/>
              </w:rPr>
            </w:pPr>
            <w:r>
              <w:rPr>
                <w:rFonts w:ascii="宋体" w:hAnsi="宋体"/>
                <w:sz w:val="18"/>
                <w:szCs w:val="18"/>
                <w:highlight w:val="none"/>
              </w:rPr>
              <w:t>H</w:t>
            </w:r>
            <w:r>
              <w:rPr>
                <w:rFonts w:ascii="宋体" w:hAnsi="宋体"/>
                <w:sz w:val="18"/>
                <w:szCs w:val="18"/>
                <w:highlight w:val="none"/>
                <w:vertAlign w:val="subscript"/>
              </w:rPr>
              <w:t>2</w:t>
            </w:r>
            <w:r>
              <w:rPr>
                <w:rFonts w:ascii="宋体" w:hAnsi="宋体"/>
                <w:sz w:val="18"/>
                <w:szCs w:val="18"/>
                <w:highlight w:val="none"/>
              </w:rPr>
              <w:t>S</w:t>
            </w:r>
          </w:p>
        </w:tc>
        <w:tc>
          <w:tcPr>
            <w:tcW w:w="1034" w:type="dxa"/>
            <w:tcBorders>
              <w:top w:val="single" w:color="auto" w:sz="4" w:space="0"/>
              <w:left w:val="single" w:color="auto" w:sz="4" w:space="0"/>
              <w:bottom w:val="single" w:color="auto" w:sz="4" w:space="0"/>
              <w:right w:val="single" w:color="auto" w:sz="4" w:space="0"/>
            </w:tcBorders>
            <w:vAlign w:val="center"/>
          </w:tcPr>
          <w:p w14:paraId="100DC0AB">
            <w:pPr>
              <w:snapToGrid w:val="0"/>
              <w:jc w:val="center"/>
              <w:rPr>
                <w:rFonts w:hint="eastAsia" w:ascii="宋体" w:hAnsi="宋体"/>
                <w:sz w:val="18"/>
                <w:szCs w:val="18"/>
                <w:highlight w:val="none"/>
              </w:rPr>
            </w:pPr>
            <w:r>
              <w:rPr>
                <w:rFonts w:ascii="宋体" w:hAnsi="宋体"/>
                <w:sz w:val="18"/>
                <w:szCs w:val="18"/>
                <w:highlight w:val="none"/>
              </w:rPr>
              <w:t>mg/m</w:t>
            </w:r>
            <w:r>
              <w:rPr>
                <w:rFonts w:ascii="宋体" w:hAnsi="宋体"/>
                <w:sz w:val="18"/>
                <w:szCs w:val="18"/>
                <w:highlight w:val="none"/>
                <w:vertAlign w:val="superscript"/>
              </w:rPr>
              <w:t>3</w:t>
            </w:r>
          </w:p>
        </w:tc>
        <w:tc>
          <w:tcPr>
            <w:tcW w:w="1956" w:type="dxa"/>
            <w:tcBorders>
              <w:top w:val="single" w:color="auto" w:sz="4" w:space="0"/>
              <w:left w:val="single" w:color="auto" w:sz="4" w:space="0"/>
              <w:bottom w:val="single" w:color="auto" w:sz="4" w:space="0"/>
              <w:right w:val="single" w:color="auto" w:sz="4" w:space="0"/>
            </w:tcBorders>
            <w:vAlign w:val="center"/>
          </w:tcPr>
          <w:p w14:paraId="45331F01">
            <w:pPr>
              <w:snapToGrid w:val="0"/>
              <w:jc w:val="center"/>
              <w:rPr>
                <w:rFonts w:hint="eastAsia" w:ascii="宋体" w:hAnsi="宋体"/>
                <w:sz w:val="18"/>
                <w:szCs w:val="18"/>
                <w:highlight w:val="none"/>
              </w:rPr>
            </w:pPr>
            <w:r>
              <w:rPr>
                <w:rFonts w:ascii="宋体" w:hAnsi="宋体"/>
                <w:sz w:val="18"/>
                <w:szCs w:val="18"/>
                <w:highlight w:val="none"/>
              </w:rPr>
              <w:t>224287.277</w:t>
            </w:r>
          </w:p>
        </w:tc>
        <w:tc>
          <w:tcPr>
            <w:tcW w:w="1832" w:type="dxa"/>
            <w:tcBorders>
              <w:top w:val="single" w:color="auto" w:sz="4" w:space="0"/>
              <w:left w:val="single" w:color="auto" w:sz="4" w:space="0"/>
              <w:bottom w:val="single" w:color="auto" w:sz="4" w:space="0"/>
              <w:right w:val="single" w:color="auto" w:sz="4" w:space="0"/>
            </w:tcBorders>
            <w:vAlign w:val="center"/>
          </w:tcPr>
          <w:p w14:paraId="5FD98379">
            <w:pPr>
              <w:snapToGrid w:val="0"/>
              <w:jc w:val="center"/>
              <w:rPr>
                <w:rFonts w:hint="eastAsia" w:ascii="宋体" w:hAnsi="宋体"/>
                <w:sz w:val="18"/>
                <w:szCs w:val="18"/>
                <w:highlight w:val="none"/>
              </w:rPr>
            </w:pPr>
            <w:r>
              <w:rPr>
                <w:rFonts w:ascii="宋体" w:hAnsi="宋体"/>
                <w:sz w:val="18"/>
                <w:szCs w:val="18"/>
                <w:highlight w:val="none"/>
              </w:rPr>
              <w:t>4887.5</w:t>
            </w:r>
          </w:p>
        </w:tc>
        <w:tc>
          <w:tcPr>
            <w:tcW w:w="1547" w:type="dxa"/>
            <w:tcBorders>
              <w:top w:val="single" w:color="auto" w:sz="4" w:space="0"/>
              <w:left w:val="single" w:color="auto" w:sz="4" w:space="0"/>
              <w:bottom w:val="single" w:color="auto" w:sz="4" w:space="0"/>
              <w:right w:val="single" w:color="auto" w:sz="4" w:space="0"/>
            </w:tcBorders>
            <w:vAlign w:val="center"/>
          </w:tcPr>
          <w:p w14:paraId="1359600E">
            <w:pPr>
              <w:snapToGrid w:val="0"/>
              <w:jc w:val="center"/>
              <w:rPr>
                <w:rFonts w:hint="eastAsia" w:ascii="宋体" w:hAnsi="宋体"/>
                <w:sz w:val="18"/>
                <w:szCs w:val="18"/>
                <w:highlight w:val="none"/>
              </w:rPr>
            </w:pPr>
            <w:r>
              <w:rPr>
                <w:rFonts w:ascii="宋体" w:hAnsi="宋体"/>
                <w:sz w:val="18"/>
                <w:szCs w:val="18"/>
                <w:highlight w:val="none"/>
              </w:rPr>
              <w:t>4826.786</w:t>
            </w:r>
          </w:p>
        </w:tc>
      </w:tr>
      <w:tr w14:paraId="11D6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69C7DF7B">
            <w:pPr>
              <w:snapToGrid w:val="0"/>
              <w:jc w:val="center"/>
              <w:rPr>
                <w:rFonts w:hint="eastAsia" w:ascii="宋体" w:hAnsi="宋体"/>
                <w:sz w:val="18"/>
                <w:szCs w:val="18"/>
                <w:highlight w:val="none"/>
              </w:rPr>
            </w:pPr>
            <w:r>
              <w:rPr>
                <w:rFonts w:ascii="宋体" w:hAnsi="宋体"/>
                <w:sz w:val="18"/>
                <w:szCs w:val="18"/>
                <w:highlight w:val="none"/>
              </w:rPr>
              <w:t>COS</w:t>
            </w:r>
          </w:p>
        </w:tc>
        <w:tc>
          <w:tcPr>
            <w:tcW w:w="1034" w:type="dxa"/>
            <w:tcBorders>
              <w:top w:val="single" w:color="auto" w:sz="4" w:space="0"/>
              <w:left w:val="single" w:color="auto" w:sz="4" w:space="0"/>
              <w:bottom w:val="single" w:color="auto" w:sz="4" w:space="0"/>
              <w:right w:val="single" w:color="auto" w:sz="4" w:space="0"/>
            </w:tcBorders>
            <w:vAlign w:val="center"/>
          </w:tcPr>
          <w:p w14:paraId="078F319E">
            <w:pPr>
              <w:snapToGrid w:val="0"/>
              <w:jc w:val="center"/>
              <w:rPr>
                <w:rFonts w:hint="eastAsia" w:ascii="宋体" w:hAnsi="宋体"/>
                <w:sz w:val="18"/>
                <w:szCs w:val="18"/>
                <w:highlight w:val="none"/>
              </w:rPr>
            </w:pPr>
            <w:r>
              <w:rPr>
                <w:rFonts w:ascii="宋体" w:hAnsi="宋体"/>
                <w:sz w:val="18"/>
                <w:szCs w:val="18"/>
                <w:highlight w:val="none"/>
              </w:rPr>
              <w:t>mg/m</w:t>
            </w:r>
            <w:r>
              <w:rPr>
                <w:rFonts w:ascii="宋体" w:hAnsi="宋体"/>
                <w:sz w:val="18"/>
                <w:szCs w:val="18"/>
                <w:highlight w:val="none"/>
                <w:vertAlign w:val="superscript"/>
              </w:rPr>
              <w:t>3</w:t>
            </w:r>
          </w:p>
        </w:tc>
        <w:tc>
          <w:tcPr>
            <w:tcW w:w="1956" w:type="dxa"/>
            <w:tcBorders>
              <w:top w:val="single" w:color="auto" w:sz="4" w:space="0"/>
              <w:left w:val="single" w:color="auto" w:sz="4" w:space="0"/>
              <w:bottom w:val="single" w:color="auto" w:sz="4" w:space="0"/>
              <w:right w:val="single" w:color="auto" w:sz="4" w:space="0"/>
            </w:tcBorders>
            <w:vAlign w:val="center"/>
          </w:tcPr>
          <w:p w14:paraId="6892761A">
            <w:pPr>
              <w:snapToGrid w:val="0"/>
              <w:jc w:val="center"/>
              <w:rPr>
                <w:rFonts w:hint="eastAsia" w:ascii="宋体" w:hAnsi="宋体"/>
                <w:sz w:val="18"/>
                <w:szCs w:val="18"/>
                <w:highlight w:val="none"/>
              </w:rPr>
            </w:pPr>
            <w:r>
              <w:rPr>
                <w:rFonts w:ascii="宋体" w:hAnsi="宋体"/>
                <w:sz w:val="18"/>
                <w:szCs w:val="18"/>
                <w:highlight w:val="none"/>
              </w:rPr>
              <w:t>4314.74636</w:t>
            </w:r>
          </w:p>
        </w:tc>
        <w:tc>
          <w:tcPr>
            <w:tcW w:w="1832" w:type="dxa"/>
            <w:tcBorders>
              <w:top w:val="single" w:color="auto" w:sz="4" w:space="0"/>
              <w:left w:val="single" w:color="auto" w:sz="4" w:space="0"/>
              <w:bottom w:val="single" w:color="auto" w:sz="4" w:space="0"/>
              <w:right w:val="single" w:color="auto" w:sz="4" w:space="0"/>
            </w:tcBorders>
            <w:vAlign w:val="center"/>
          </w:tcPr>
          <w:p w14:paraId="2FF7F429">
            <w:pPr>
              <w:snapToGrid w:val="0"/>
              <w:jc w:val="center"/>
              <w:rPr>
                <w:rFonts w:hint="eastAsia" w:ascii="宋体" w:hAnsi="宋体"/>
                <w:sz w:val="18"/>
                <w:szCs w:val="18"/>
                <w:highlight w:val="none"/>
              </w:rPr>
            </w:pPr>
            <w:r>
              <w:rPr>
                <w:rFonts w:ascii="宋体" w:hAnsi="宋体"/>
                <w:sz w:val="18"/>
                <w:szCs w:val="18"/>
                <w:highlight w:val="none"/>
              </w:rPr>
              <w:t>未检出</w:t>
            </w:r>
          </w:p>
        </w:tc>
        <w:tc>
          <w:tcPr>
            <w:tcW w:w="1547" w:type="dxa"/>
            <w:tcBorders>
              <w:top w:val="single" w:color="auto" w:sz="4" w:space="0"/>
              <w:left w:val="single" w:color="auto" w:sz="4" w:space="0"/>
              <w:bottom w:val="single" w:color="auto" w:sz="4" w:space="0"/>
              <w:right w:val="single" w:color="auto" w:sz="4" w:space="0"/>
            </w:tcBorders>
            <w:vAlign w:val="center"/>
          </w:tcPr>
          <w:p w14:paraId="4252A552">
            <w:pPr>
              <w:snapToGrid w:val="0"/>
              <w:jc w:val="center"/>
              <w:rPr>
                <w:rFonts w:hint="eastAsia" w:ascii="宋体" w:hAnsi="宋体"/>
                <w:sz w:val="18"/>
                <w:szCs w:val="18"/>
                <w:highlight w:val="none"/>
              </w:rPr>
            </w:pPr>
            <w:r>
              <w:rPr>
                <w:rFonts w:ascii="宋体" w:hAnsi="宋体"/>
                <w:sz w:val="18"/>
                <w:szCs w:val="18"/>
                <w:highlight w:val="none"/>
              </w:rPr>
              <w:t>未检出</w:t>
            </w:r>
          </w:p>
        </w:tc>
      </w:tr>
      <w:tr w14:paraId="62DD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71A87BDE">
            <w:pPr>
              <w:snapToGrid w:val="0"/>
              <w:jc w:val="center"/>
              <w:rPr>
                <w:rFonts w:hint="eastAsia" w:ascii="宋体" w:hAnsi="宋体"/>
                <w:sz w:val="18"/>
                <w:szCs w:val="18"/>
                <w:highlight w:val="none"/>
              </w:rPr>
            </w:pPr>
            <w:r>
              <w:rPr>
                <w:rFonts w:ascii="宋体" w:hAnsi="宋体"/>
                <w:sz w:val="18"/>
                <w:szCs w:val="18"/>
                <w:highlight w:val="none"/>
              </w:rPr>
              <w:t>CH</w:t>
            </w:r>
            <w:r>
              <w:rPr>
                <w:rFonts w:ascii="宋体" w:hAnsi="宋体"/>
                <w:sz w:val="18"/>
                <w:szCs w:val="18"/>
                <w:highlight w:val="none"/>
                <w:vertAlign w:val="subscript"/>
              </w:rPr>
              <w:t>3</w:t>
            </w:r>
            <w:r>
              <w:rPr>
                <w:rFonts w:ascii="宋体" w:hAnsi="宋体"/>
                <w:sz w:val="18"/>
                <w:szCs w:val="18"/>
                <w:highlight w:val="none"/>
              </w:rPr>
              <w:t>OH</w:t>
            </w:r>
          </w:p>
        </w:tc>
        <w:tc>
          <w:tcPr>
            <w:tcW w:w="1034" w:type="dxa"/>
            <w:tcBorders>
              <w:top w:val="single" w:color="auto" w:sz="4" w:space="0"/>
              <w:left w:val="single" w:color="auto" w:sz="4" w:space="0"/>
              <w:bottom w:val="single" w:color="auto" w:sz="4" w:space="0"/>
              <w:right w:val="single" w:color="auto" w:sz="4" w:space="0"/>
            </w:tcBorders>
            <w:vAlign w:val="center"/>
          </w:tcPr>
          <w:p w14:paraId="635CD215">
            <w:pPr>
              <w:snapToGrid w:val="0"/>
              <w:jc w:val="center"/>
              <w:rPr>
                <w:rFonts w:hint="eastAsia" w:ascii="宋体" w:hAnsi="宋体"/>
                <w:sz w:val="18"/>
                <w:szCs w:val="18"/>
                <w:highlight w:val="none"/>
              </w:rPr>
            </w:pPr>
            <w:r>
              <w:rPr>
                <w:rFonts w:ascii="宋体" w:hAnsi="宋体"/>
                <w:sz w:val="18"/>
                <w:szCs w:val="18"/>
                <w:highlight w:val="none"/>
              </w:rPr>
              <w:t>mg/m</w:t>
            </w:r>
            <w:r>
              <w:rPr>
                <w:rFonts w:ascii="宋体" w:hAnsi="宋体"/>
                <w:sz w:val="18"/>
                <w:szCs w:val="18"/>
                <w:highlight w:val="none"/>
                <w:vertAlign w:val="superscript"/>
              </w:rPr>
              <w:t>3</w:t>
            </w:r>
          </w:p>
        </w:tc>
        <w:tc>
          <w:tcPr>
            <w:tcW w:w="1956" w:type="dxa"/>
            <w:tcBorders>
              <w:top w:val="single" w:color="auto" w:sz="4" w:space="0"/>
              <w:left w:val="single" w:color="auto" w:sz="4" w:space="0"/>
              <w:bottom w:val="single" w:color="auto" w:sz="4" w:space="0"/>
              <w:right w:val="single" w:color="auto" w:sz="4" w:space="0"/>
            </w:tcBorders>
            <w:vAlign w:val="center"/>
          </w:tcPr>
          <w:p w14:paraId="0F69B67E">
            <w:pPr>
              <w:snapToGrid w:val="0"/>
              <w:jc w:val="center"/>
              <w:rPr>
                <w:rFonts w:hint="eastAsia" w:ascii="宋体" w:hAnsi="宋体"/>
                <w:sz w:val="18"/>
                <w:szCs w:val="18"/>
                <w:highlight w:val="none"/>
              </w:rPr>
            </w:pPr>
            <w:r>
              <w:rPr>
                <w:rFonts w:ascii="宋体" w:hAnsi="宋体"/>
                <w:sz w:val="18"/>
                <w:szCs w:val="18"/>
                <w:highlight w:val="none"/>
              </w:rPr>
              <w:t>5832.24111</w:t>
            </w:r>
          </w:p>
        </w:tc>
        <w:tc>
          <w:tcPr>
            <w:tcW w:w="1832" w:type="dxa"/>
            <w:tcBorders>
              <w:top w:val="single" w:color="auto" w:sz="4" w:space="0"/>
              <w:left w:val="single" w:color="auto" w:sz="4" w:space="0"/>
              <w:bottom w:val="single" w:color="auto" w:sz="4" w:space="0"/>
              <w:right w:val="single" w:color="auto" w:sz="4" w:space="0"/>
            </w:tcBorders>
            <w:vAlign w:val="center"/>
          </w:tcPr>
          <w:p w14:paraId="00B9B2CE">
            <w:pPr>
              <w:snapToGrid w:val="0"/>
              <w:jc w:val="center"/>
              <w:rPr>
                <w:rFonts w:hint="eastAsia" w:ascii="宋体" w:hAnsi="宋体"/>
                <w:sz w:val="18"/>
                <w:szCs w:val="18"/>
                <w:highlight w:val="none"/>
              </w:rPr>
            </w:pPr>
            <w:r>
              <w:rPr>
                <w:rFonts w:ascii="宋体" w:hAnsi="宋体"/>
                <w:sz w:val="18"/>
                <w:szCs w:val="18"/>
                <w:highlight w:val="none"/>
              </w:rPr>
              <w:t>1097.2725</w:t>
            </w:r>
          </w:p>
        </w:tc>
        <w:tc>
          <w:tcPr>
            <w:tcW w:w="1547" w:type="dxa"/>
            <w:tcBorders>
              <w:top w:val="single" w:color="auto" w:sz="4" w:space="0"/>
              <w:left w:val="single" w:color="auto" w:sz="4" w:space="0"/>
              <w:bottom w:val="single" w:color="auto" w:sz="4" w:space="0"/>
              <w:right w:val="single" w:color="auto" w:sz="4" w:space="0"/>
            </w:tcBorders>
            <w:vAlign w:val="center"/>
          </w:tcPr>
          <w:p w14:paraId="0075F9CB">
            <w:pPr>
              <w:snapToGrid w:val="0"/>
              <w:jc w:val="center"/>
              <w:rPr>
                <w:rFonts w:hint="eastAsia" w:ascii="宋体" w:hAnsi="宋体"/>
                <w:sz w:val="18"/>
                <w:szCs w:val="18"/>
                <w:highlight w:val="none"/>
              </w:rPr>
            </w:pPr>
            <w:r>
              <w:rPr>
                <w:rFonts w:ascii="宋体" w:hAnsi="宋体"/>
                <w:sz w:val="18"/>
                <w:szCs w:val="18"/>
                <w:highlight w:val="none"/>
              </w:rPr>
              <w:t>2244.92</w:t>
            </w:r>
          </w:p>
        </w:tc>
      </w:tr>
      <w:tr w14:paraId="7F65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3D1D71BA">
            <w:pPr>
              <w:snapToGrid w:val="0"/>
              <w:jc w:val="center"/>
              <w:rPr>
                <w:rFonts w:hint="eastAsia" w:ascii="宋体" w:hAnsi="宋体"/>
                <w:sz w:val="18"/>
                <w:szCs w:val="18"/>
                <w:highlight w:val="none"/>
              </w:rPr>
            </w:pPr>
            <w:r>
              <w:rPr>
                <w:rFonts w:ascii="宋体" w:hAnsi="宋体"/>
                <w:sz w:val="18"/>
                <w:szCs w:val="18"/>
                <w:highlight w:val="none"/>
              </w:rPr>
              <w:t>HCN</w:t>
            </w:r>
          </w:p>
        </w:tc>
        <w:tc>
          <w:tcPr>
            <w:tcW w:w="1034" w:type="dxa"/>
            <w:tcBorders>
              <w:top w:val="single" w:color="auto" w:sz="4" w:space="0"/>
              <w:left w:val="single" w:color="auto" w:sz="4" w:space="0"/>
              <w:bottom w:val="single" w:color="auto" w:sz="4" w:space="0"/>
              <w:right w:val="single" w:color="auto" w:sz="4" w:space="0"/>
            </w:tcBorders>
            <w:vAlign w:val="center"/>
          </w:tcPr>
          <w:p w14:paraId="452B7953">
            <w:pPr>
              <w:snapToGrid w:val="0"/>
              <w:jc w:val="center"/>
              <w:rPr>
                <w:rFonts w:hint="eastAsia" w:ascii="宋体" w:hAnsi="宋体"/>
                <w:sz w:val="18"/>
                <w:szCs w:val="18"/>
                <w:highlight w:val="none"/>
              </w:rPr>
            </w:pPr>
            <w:r>
              <w:rPr>
                <w:rFonts w:ascii="宋体" w:hAnsi="宋体"/>
                <w:sz w:val="18"/>
                <w:szCs w:val="18"/>
                <w:highlight w:val="none"/>
              </w:rPr>
              <w:t>mg/m</w:t>
            </w:r>
            <w:r>
              <w:rPr>
                <w:rFonts w:ascii="宋体" w:hAnsi="宋体"/>
                <w:sz w:val="18"/>
                <w:szCs w:val="18"/>
                <w:highlight w:val="none"/>
                <w:vertAlign w:val="superscript"/>
              </w:rPr>
              <w:t>3</w:t>
            </w:r>
          </w:p>
        </w:tc>
        <w:tc>
          <w:tcPr>
            <w:tcW w:w="1956" w:type="dxa"/>
            <w:tcBorders>
              <w:top w:val="single" w:color="auto" w:sz="4" w:space="0"/>
              <w:left w:val="single" w:color="auto" w:sz="4" w:space="0"/>
              <w:bottom w:val="single" w:color="auto" w:sz="4" w:space="0"/>
              <w:right w:val="single" w:color="auto" w:sz="4" w:space="0"/>
            </w:tcBorders>
            <w:vAlign w:val="center"/>
          </w:tcPr>
          <w:p w14:paraId="3AB1C3D4">
            <w:pPr>
              <w:snapToGrid w:val="0"/>
              <w:jc w:val="center"/>
              <w:rPr>
                <w:rFonts w:hint="eastAsia" w:ascii="宋体" w:hAnsi="宋体"/>
                <w:sz w:val="18"/>
                <w:szCs w:val="18"/>
                <w:highlight w:val="none"/>
              </w:rPr>
            </w:pPr>
            <w:r>
              <w:rPr>
                <w:rFonts w:ascii="宋体" w:hAnsi="宋体"/>
                <w:sz w:val="18"/>
                <w:szCs w:val="18"/>
                <w:highlight w:val="none"/>
              </w:rPr>
              <w:t>0.23667058</w:t>
            </w:r>
          </w:p>
        </w:tc>
        <w:tc>
          <w:tcPr>
            <w:tcW w:w="1832" w:type="dxa"/>
            <w:tcBorders>
              <w:top w:val="single" w:color="auto" w:sz="4" w:space="0"/>
              <w:left w:val="single" w:color="auto" w:sz="4" w:space="0"/>
              <w:bottom w:val="single" w:color="auto" w:sz="4" w:space="0"/>
              <w:right w:val="single" w:color="auto" w:sz="4" w:space="0"/>
            </w:tcBorders>
            <w:vAlign w:val="center"/>
          </w:tcPr>
          <w:p w14:paraId="2DC6A83F">
            <w:pPr>
              <w:snapToGrid w:val="0"/>
              <w:jc w:val="center"/>
              <w:rPr>
                <w:rFonts w:hint="eastAsia" w:ascii="宋体" w:hAnsi="宋体"/>
                <w:sz w:val="18"/>
                <w:szCs w:val="18"/>
                <w:highlight w:val="none"/>
              </w:rPr>
            </w:pPr>
            <w:r>
              <w:rPr>
                <w:rFonts w:ascii="宋体" w:hAnsi="宋体"/>
                <w:sz w:val="18"/>
                <w:szCs w:val="18"/>
                <w:highlight w:val="none"/>
              </w:rPr>
              <w:t>未检出</w:t>
            </w:r>
          </w:p>
        </w:tc>
        <w:tc>
          <w:tcPr>
            <w:tcW w:w="1547" w:type="dxa"/>
            <w:tcBorders>
              <w:top w:val="single" w:color="auto" w:sz="4" w:space="0"/>
              <w:left w:val="single" w:color="auto" w:sz="4" w:space="0"/>
              <w:bottom w:val="single" w:color="auto" w:sz="4" w:space="0"/>
              <w:right w:val="single" w:color="auto" w:sz="4" w:space="0"/>
            </w:tcBorders>
            <w:vAlign w:val="center"/>
          </w:tcPr>
          <w:p w14:paraId="48E0A749">
            <w:pPr>
              <w:snapToGrid w:val="0"/>
              <w:jc w:val="center"/>
              <w:rPr>
                <w:rFonts w:hint="eastAsia" w:ascii="宋体" w:hAnsi="宋体"/>
                <w:sz w:val="18"/>
                <w:szCs w:val="18"/>
                <w:highlight w:val="none"/>
              </w:rPr>
            </w:pPr>
            <w:r>
              <w:rPr>
                <w:rFonts w:ascii="宋体" w:hAnsi="宋体"/>
                <w:sz w:val="18"/>
                <w:szCs w:val="18"/>
                <w:highlight w:val="none"/>
              </w:rPr>
              <w:t>未检出</w:t>
            </w:r>
          </w:p>
        </w:tc>
      </w:tr>
      <w:tr w14:paraId="49D0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6AB213DA">
            <w:pPr>
              <w:snapToGrid w:val="0"/>
              <w:jc w:val="center"/>
              <w:rPr>
                <w:rFonts w:hint="eastAsia" w:ascii="宋体" w:hAnsi="宋体"/>
                <w:sz w:val="18"/>
                <w:szCs w:val="18"/>
                <w:highlight w:val="none"/>
              </w:rPr>
            </w:pPr>
            <w:r>
              <w:rPr>
                <w:rFonts w:ascii="宋体" w:hAnsi="宋体"/>
                <w:sz w:val="18"/>
                <w:szCs w:val="18"/>
                <w:highlight w:val="none"/>
              </w:rPr>
              <w:t>H</w:t>
            </w:r>
            <w:r>
              <w:rPr>
                <w:rFonts w:ascii="宋体" w:hAnsi="宋体"/>
                <w:sz w:val="18"/>
                <w:szCs w:val="18"/>
                <w:highlight w:val="none"/>
                <w:vertAlign w:val="subscript"/>
              </w:rPr>
              <w:t>2</w:t>
            </w:r>
            <w:r>
              <w:rPr>
                <w:rFonts w:ascii="宋体" w:hAnsi="宋体"/>
                <w:sz w:val="18"/>
                <w:szCs w:val="18"/>
                <w:highlight w:val="none"/>
              </w:rPr>
              <w:t>O</w:t>
            </w:r>
          </w:p>
        </w:tc>
        <w:tc>
          <w:tcPr>
            <w:tcW w:w="1034" w:type="dxa"/>
            <w:tcBorders>
              <w:top w:val="single" w:color="auto" w:sz="4" w:space="0"/>
              <w:left w:val="single" w:color="auto" w:sz="4" w:space="0"/>
              <w:bottom w:val="single" w:color="auto" w:sz="4" w:space="0"/>
              <w:right w:val="single" w:color="auto" w:sz="4" w:space="0"/>
            </w:tcBorders>
            <w:vAlign w:val="center"/>
          </w:tcPr>
          <w:p w14:paraId="4FD81371">
            <w:pPr>
              <w:snapToGrid w:val="0"/>
              <w:jc w:val="center"/>
              <w:rPr>
                <w:rFonts w:hint="eastAsia" w:ascii="宋体" w:hAnsi="宋体"/>
                <w:sz w:val="18"/>
                <w:szCs w:val="18"/>
                <w:highlight w:val="none"/>
              </w:rPr>
            </w:pPr>
            <w:r>
              <w:rPr>
                <w:rFonts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73D5C2C2">
            <w:pPr>
              <w:snapToGrid w:val="0"/>
              <w:jc w:val="center"/>
              <w:rPr>
                <w:rFonts w:hint="eastAsia" w:ascii="宋体" w:hAnsi="宋体"/>
                <w:sz w:val="18"/>
                <w:szCs w:val="18"/>
                <w:highlight w:val="none"/>
              </w:rPr>
            </w:pPr>
            <w:r>
              <w:rPr>
                <w:rFonts w:ascii="宋体" w:hAnsi="宋体"/>
                <w:sz w:val="18"/>
                <w:szCs w:val="18"/>
                <w:highlight w:val="none"/>
              </w:rPr>
              <w:t>—</w:t>
            </w:r>
          </w:p>
        </w:tc>
        <w:tc>
          <w:tcPr>
            <w:tcW w:w="1832" w:type="dxa"/>
            <w:tcBorders>
              <w:top w:val="single" w:color="auto" w:sz="4" w:space="0"/>
              <w:left w:val="single" w:color="auto" w:sz="4" w:space="0"/>
              <w:bottom w:val="single" w:color="auto" w:sz="4" w:space="0"/>
              <w:right w:val="single" w:color="auto" w:sz="4" w:space="0"/>
            </w:tcBorders>
            <w:vAlign w:val="center"/>
          </w:tcPr>
          <w:p w14:paraId="7D2A0F54">
            <w:pPr>
              <w:snapToGrid w:val="0"/>
              <w:jc w:val="center"/>
              <w:rPr>
                <w:rFonts w:hint="eastAsia" w:ascii="宋体" w:hAnsi="宋体"/>
                <w:sz w:val="18"/>
                <w:szCs w:val="18"/>
                <w:highlight w:val="none"/>
              </w:rPr>
            </w:pPr>
            <w:r>
              <w:rPr>
                <w:rFonts w:ascii="宋体" w:hAnsi="宋体"/>
                <w:sz w:val="18"/>
                <w:szCs w:val="18"/>
                <w:highlight w:val="none"/>
              </w:rPr>
              <w:t>—</w:t>
            </w:r>
          </w:p>
        </w:tc>
        <w:tc>
          <w:tcPr>
            <w:tcW w:w="1547" w:type="dxa"/>
            <w:tcBorders>
              <w:top w:val="single" w:color="auto" w:sz="4" w:space="0"/>
              <w:left w:val="single" w:color="auto" w:sz="4" w:space="0"/>
              <w:bottom w:val="single" w:color="auto" w:sz="4" w:space="0"/>
              <w:right w:val="single" w:color="auto" w:sz="4" w:space="0"/>
            </w:tcBorders>
            <w:vAlign w:val="center"/>
          </w:tcPr>
          <w:p w14:paraId="24E42412">
            <w:pPr>
              <w:snapToGrid w:val="0"/>
              <w:jc w:val="center"/>
              <w:rPr>
                <w:rFonts w:hint="eastAsia" w:ascii="宋体" w:hAnsi="宋体"/>
                <w:sz w:val="18"/>
                <w:szCs w:val="18"/>
                <w:highlight w:val="none"/>
              </w:rPr>
            </w:pPr>
            <w:r>
              <w:rPr>
                <w:rFonts w:ascii="宋体" w:hAnsi="宋体"/>
                <w:sz w:val="18"/>
                <w:szCs w:val="18"/>
                <w:highlight w:val="none"/>
              </w:rPr>
              <w:t>—</w:t>
            </w:r>
          </w:p>
        </w:tc>
      </w:tr>
      <w:tr w14:paraId="3F3E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16CD4021">
            <w:pPr>
              <w:snapToGrid w:val="0"/>
              <w:jc w:val="center"/>
              <w:rPr>
                <w:rFonts w:hint="eastAsia" w:ascii="宋体" w:hAnsi="宋体"/>
                <w:sz w:val="18"/>
                <w:szCs w:val="18"/>
                <w:highlight w:val="none"/>
              </w:rPr>
            </w:pPr>
            <w:r>
              <w:rPr>
                <w:rFonts w:ascii="宋体" w:hAnsi="宋体"/>
                <w:sz w:val="18"/>
                <w:szCs w:val="18"/>
                <w:highlight w:val="none"/>
              </w:rPr>
              <w:t>NH</w:t>
            </w:r>
            <w:r>
              <w:rPr>
                <w:rFonts w:ascii="宋体" w:hAnsi="宋体"/>
                <w:sz w:val="18"/>
                <w:szCs w:val="18"/>
                <w:highlight w:val="none"/>
                <w:vertAlign w:val="subscript"/>
              </w:rPr>
              <w:t>3</w:t>
            </w:r>
          </w:p>
        </w:tc>
        <w:tc>
          <w:tcPr>
            <w:tcW w:w="1034" w:type="dxa"/>
            <w:tcBorders>
              <w:top w:val="single" w:color="auto" w:sz="4" w:space="0"/>
              <w:left w:val="single" w:color="auto" w:sz="4" w:space="0"/>
              <w:bottom w:val="single" w:color="auto" w:sz="4" w:space="0"/>
              <w:right w:val="single" w:color="auto" w:sz="4" w:space="0"/>
            </w:tcBorders>
            <w:vAlign w:val="center"/>
          </w:tcPr>
          <w:p w14:paraId="2086951B">
            <w:pPr>
              <w:snapToGrid w:val="0"/>
              <w:jc w:val="center"/>
              <w:rPr>
                <w:rFonts w:hint="eastAsia" w:ascii="宋体" w:hAnsi="宋体"/>
                <w:sz w:val="18"/>
                <w:szCs w:val="18"/>
                <w:highlight w:val="none"/>
              </w:rPr>
            </w:pPr>
            <w:r>
              <w:rPr>
                <w:rFonts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7930743E">
            <w:pPr>
              <w:snapToGrid w:val="0"/>
              <w:jc w:val="center"/>
              <w:rPr>
                <w:rFonts w:hint="eastAsia" w:ascii="宋体" w:hAnsi="宋体"/>
                <w:sz w:val="18"/>
                <w:szCs w:val="18"/>
                <w:highlight w:val="none"/>
              </w:rPr>
            </w:pPr>
            <w:r>
              <w:rPr>
                <w:rFonts w:ascii="宋体" w:hAnsi="宋体"/>
                <w:sz w:val="18"/>
                <w:szCs w:val="18"/>
                <w:highlight w:val="none"/>
              </w:rPr>
              <w:t>—</w:t>
            </w:r>
          </w:p>
        </w:tc>
        <w:tc>
          <w:tcPr>
            <w:tcW w:w="1832" w:type="dxa"/>
            <w:tcBorders>
              <w:top w:val="single" w:color="auto" w:sz="4" w:space="0"/>
              <w:left w:val="single" w:color="auto" w:sz="4" w:space="0"/>
              <w:bottom w:val="single" w:color="auto" w:sz="4" w:space="0"/>
              <w:right w:val="single" w:color="auto" w:sz="4" w:space="0"/>
            </w:tcBorders>
            <w:vAlign w:val="center"/>
          </w:tcPr>
          <w:p w14:paraId="3D019F3B">
            <w:pPr>
              <w:snapToGrid w:val="0"/>
              <w:jc w:val="center"/>
              <w:rPr>
                <w:rFonts w:hint="eastAsia" w:ascii="宋体" w:hAnsi="宋体"/>
                <w:sz w:val="18"/>
                <w:szCs w:val="18"/>
                <w:highlight w:val="none"/>
              </w:rPr>
            </w:pPr>
            <w:r>
              <w:rPr>
                <w:rFonts w:ascii="宋体" w:hAnsi="宋体"/>
                <w:sz w:val="18"/>
                <w:szCs w:val="18"/>
                <w:highlight w:val="none"/>
              </w:rPr>
              <w:t>—</w:t>
            </w:r>
          </w:p>
        </w:tc>
        <w:tc>
          <w:tcPr>
            <w:tcW w:w="1547" w:type="dxa"/>
            <w:tcBorders>
              <w:top w:val="single" w:color="auto" w:sz="4" w:space="0"/>
              <w:left w:val="single" w:color="auto" w:sz="4" w:space="0"/>
              <w:bottom w:val="single" w:color="auto" w:sz="4" w:space="0"/>
              <w:right w:val="single" w:color="auto" w:sz="4" w:space="0"/>
            </w:tcBorders>
            <w:vAlign w:val="center"/>
          </w:tcPr>
          <w:p w14:paraId="34EBFFBC">
            <w:pPr>
              <w:snapToGrid w:val="0"/>
              <w:jc w:val="center"/>
              <w:rPr>
                <w:rFonts w:hint="eastAsia" w:ascii="宋体" w:hAnsi="宋体"/>
                <w:sz w:val="18"/>
                <w:szCs w:val="18"/>
                <w:highlight w:val="none"/>
              </w:rPr>
            </w:pPr>
            <w:r>
              <w:rPr>
                <w:rFonts w:ascii="宋体" w:hAnsi="宋体"/>
                <w:sz w:val="18"/>
                <w:szCs w:val="18"/>
                <w:highlight w:val="none"/>
              </w:rPr>
              <w:t>—</w:t>
            </w:r>
          </w:p>
        </w:tc>
      </w:tr>
      <w:tr w14:paraId="66E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170FABC7">
            <w:pPr>
              <w:snapToGrid w:val="0"/>
              <w:jc w:val="center"/>
              <w:rPr>
                <w:rFonts w:hint="eastAsia" w:ascii="宋体" w:hAnsi="宋体"/>
                <w:sz w:val="18"/>
                <w:szCs w:val="18"/>
                <w:highlight w:val="none"/>
              </w:rPr>
            </w:pPr>
            <w:r>
              <w:rPr>
                <w:rFonts w:ascii="宋体" w:hAnsi="宋体"/>
                <w:sz w:val="18"/>
                <w:szCs w:val="18"/>
                <w:highlight w:val="none"/>
              </w:rPr>
              <w:t>硫醇</w:t>
            </w:r>
          </w:p>
        </w:tc>
        <w:tc>
          <w:tcPr>
            <w:tcW w:w="1034" w:type="dxa"/>
            <w:tcBorders>
              <w:top w:val="single" w:color="auto" w:sz="4" w:space="0"/>
              <w:left w:val="single" w:color="auto" w:sz="4" w:space="0"/>
              <w:bottom w:val="single" w:color="auto" w:sz="4" w:space="0"/>
              <w:right w:val="single" w:color="auto" w:sz="4" w:space="0"/>
            </w:tcBorders>
            <w:vAlign w:val="center"/>
          </w:tcPr>
          <w:p w14:paraId="439F7519">
            <w:pPr>
              <w:snapToGrid w:val="0"/>
              <w:jc w:val="center"/>
              <w:rPr>
                <w:rFonts w:hint="eastAsia" w:ascii="宋体" w:hAnsi="宋体"/>
                <w:sz w:val="18"/>
                <w:szCs w:val="18"/>
                <w:highlight w:val="none"/>
              </w:rPr>
            </w:pPr>
            <w:r>
              <w:rPr>
                <w:rFonts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2C863870">
            <w:pPr>
              <w:snapToGrid w:val="0"/>
              <w:jc w:val="center"/>
              <w:rPr>
                <w:rFonts w:hint="eastAsia" w:ascii="宋体" w:hAnsi="宋体"/>
                <w:sz w:val="18"/>
                <w:szCs w:val="18"/>
                <w:highlight w:val="none"/>
              </w:rPr>
            </w:pPr>
            <w:r>
              <w:rPr>
                <w:rFonts w:ascii="宋体" w:hAnsi="宋体"/>
                <w:sz w:val="18"/>
                <w:szCs w:val="18"/>
                <w:highlight w:val="none"/>
              </w:rPr>
              <w:t>—</w:t>
            </w:r>
          </w:p>
        </w:tc>
        <w:tc>
          <w:tcPr>
            <w:tcW w:w="1832" w:type="dxa"/>
            <w:tcBorders>
              <w:top w:val="single" w:color="auto" w:sz="4" w:space="0"/>
              <w:left w:val="single" w:color="auto" w:sz="4" w:space="0"/>
              <w:bottom w:val="single" w:color="auto" w:sz="4" w:space="0"/>
              <w:right w:val="single" w:color="auto" w:sz="4" w:space="0"/>
            </w:tcBorders>
            <w:vAlign w:val="center"/>
          </w:tcPr>
          <w:p w14:paraId="21B726E6">
            <w:pPr>
              <w:snapToGrid w:val="0"/>
              <w:jc w:val="center"/>
              <w:rPr>
                <w:rFonts w:hint="eastAsia" w:ascii="宋体" w:hAnsi="宋体"/>
                <w:sz w:val="18"/>
                <w:szCs w:val="18"/>
                <w:highlight w:val="none"/>
              </w:rPr>
            </w:pPr>
            <w:r>
              <w:rPr>
                <w:rFonts w:ascii="宋体" w:hAnsi="宋体"/>
                <w:sz w:val="18"/>
                <w:szCs w:val="18"/>
                <w:highlight w:val="none"/>
              </w:rPr>
              <w:t>—</w:t>
            </w:r>
          </w:p>
        </w:tc>
        <w:tc>
          <w:tcPr>
            <w:tcW w:w="1547" w:type="dxa"/>
            <w:tcBorders>
              <w:top w:val="single" w:color="auto" w:sz="4" w:space="0"/>
              <w:left w:val="single" w:color="auto" w:sz="4" w:space="0"/>
              <w:bottom w:val="single" w:color="auto" w:sz="4" w:space="0"/>
              <w:right w:val="single" w:color="auto" w:sz="4" w:space="0"/>
            </w:tcBorders>
            <w:vAlign w:val="center"/>
          </w:tcPr>
          <w:p w14:paraId="24F693CF">
            <w:pPr>
              <w:snapToGrid w:val="0"/>
              <w:jc w:val="center"/>
              <w:rPr>
                <w:rFonts w:hint="eastAsia" w:ascii="宋体" w:hAnsi="宋体"/>
                <w:sz w:val="18"/>
                <w:szCs w:val="18"/>
                <w:highlight w:val="none"/>
              </w:rPr>
            </w:pPr>
            <w:r>
              <w:rPr>
                <w:rFonts w:ascii="宋体" w:hAnsi="宋体"/>
                <w:sz w:val="18"/>
                <w:szCs w:val="18"/>
                <w:highlight w:val="none"/>
              </w:rPr>
              <w:t>—</w:t>
            </w:r>
          </w:p>
        </w:tc>
      </w:tr>
      <w:tr w14:paraId="6D0D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216D797C">
            <w:pPr>
              <w:snapToGrid w:val="0"/>
              <w:jc w:val="center"/>
              <w:rPr>
                <w:rFonts w:hint="eastAsia" w:ascii="宋体" w:hAnsi="宋体"/>
                <w:sz w:val="18"/>
                <w:szCs w:val="18"/>
                <w:highlight w:val="none"/>
              </w:rPr>
            </w:pPr>
            <w:r>
              <w:rPr>
                <w:rFonts w:ascii="宋体" w:hAnsi="宋体"/>
                <w:sz w:val="18"/>
                <w:szCs w:val="18"/>
                <w:highlight w:val="none"/>
              </w:rPr>
              <w:t>硫醚</w:t>
            </w:r>
          </w:p>
        </w:tc>
        <w:tc>
          <w:tcPr>
            <w:tcW w:w="1034" w:type="dxa"/>
            <w:tcBorders>
              <w:top w:val="single" w:color="auto" w:sz="4" w:space="0"/>
              <w:left w:val="single" w:color="auto" w:sz="4" w:space="0"/>
              <w:bottom w:val="single" w:color="auto" w:sz="4" w:space="0"/>
              <w:right w:val="single" w:color="auto" w:sz="4" w:space="0"/>
            </w:tcBorders>
            <w:vAlign w:val="center"/>
          </w:tcPr>
          <w:p w14:paraId="310B7E1B">
            <w:pPr>
              <w:snapToGrid w:val="0"/>
              <w:jc w:val="center"/>
              <w:rPr>
                <w:rFonts w:hint="eastAsia" w:ascii="宋体" w:hAnsi="宋体"/>
                <w:sz w:val="18"/>
                <w:szCs w:val="18"/>
                <w:highlight w:val="none"/>
              </w:rPr>
            </w:pPr>
            <w:r>
              <w:rPr>
                <w:rFonts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0FBF7D29">
            <w:pPr>
              <w:snapToGrid w:val="0"/>
              <w:jc w:val="center"/>
              <w:rPr>
                <w:rFonts w:hint="eastAsia" w:ascii="宋体" w:hAnsi="宋体"/>
                <w:sz w:val="18"/>
                <w:szCs w:val="18"/>
                <w:highlight w:val="none"/>
              </w:rPr>
            </w:pPr>
            <w:r>
              <w:rPr>
                <w:rFonts w:ascii="宋体" w:hAnsi="宋体"/>
                <w:sz w:val="18"/>
                <w:szCs w:val="18"/>
                <w:highlight w:val="none"/>
              </w:rPr>
              <w:t>—</w:t>
            </w:r>
          </w:p>
        </w:tc>
        <w:tc>
          <w:tcPr>
            <w:tcW w:w="1832" w:type="dxa"/>
            <w:tcBorders>
              <w:top w:val="single" w:color="auto" w:sz="4" w:space="0"/>
              <w:left w:val="single" w:color="auto" w:sz="4" w:space="0"/>
              <w:bottom w:val="single" w:color="auto" w:sz="4" w:space="0"/>
              <w:right w:val="single" w:color="auto" w:sz="4" w:space="0"/>
            </w:tcBorders>
            <w:vAlign w:val="center"/>
          </w:tcPr>
          <w:p w14:paraId="3331C834">
            <w:pPr>
              <w:snapToGrid w:val="0"/>
              <w:jc w:val="center"/>
              <w:rPr>
                <w:rFonts w:hint="eastAsia" w:ascii="宋体" w:hAnsi="宋体"/>
                <w:sz w:val="18"/>
                <w:szCs w:val="18"/>
                <w:highlight w:val="none"/>
              </w:rPr>
            </w:pPr>
            <w:r>
              <w:rPr>
                <w:rFonts w:ascii="宋体" w:hAnsi="宋体"/>
                <w:sz w:val="18"/>
                <w:szCs w:val="18"/>
                <w:highlight w:val="none"/>
              </w:rPr>
              <w:t>—</w:t>
            </w:r>
          </w:p>
        </w:tc>
        <w:tc>
          <w:tcPr>
            <w:tcW w:w="1547" w:type="dxa"/>
            <w:tcBorders>
              <w:top w:val="single" w:color="auto" w:sz="4" w:space="0"/>
              <w:left w:val="single" w:color="auto" w:sz="4" w:space="0"/>
              <w:bottom w:val="single" w:color="auto" w:sz="4" w:space="0"/>
              <w:right w:val="single" w:color="auto" w:sz="4" w:space="0"/>
            </w:tcBorders>
            <w:vAlign w:val="center"/>
          </w:tcPr>
          <w:p w14:paraId="73FBB105">
            <w:pPr>
              <w:snapToGrid w:val="0"/>
              <w:jc w:val="center"/>
              <w:rPr>
                <w:rFonts w:hint="eastAsia" w:ascii="宋体" w:hAnsi="宋体"/>
                <w:sz w:val="18"/>
                <w:szCs w:val="18"/>
                <w:highlight w:val="none"/>
              </w:rPr>
            </w:pPr>
            <w:r>
              <w:rPr>
                <w:rFonts w:ascii="宋体" w:hAnsi="宋体"/>
                <w:sz w:val="18"/>
                <w:szCs w:val="18"/>
                <w:highlight w:val="none"/>
              </w:rPr>
              <w:t>—</w:t>
            </w:r>
          </w:p>
        </w:tc>
      </w:tr>
      <w:tr w14:paraId="6CD1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084F9A6E">
            <w:pPr>
              <w:snapToGrid w:val="0"/>
              <w:jc w:val="center"/>
              <w:rPr>
                <w:rFonts w:hint="eastAsia" w:ascii="宋体" w:hAnsi="宋体"/>
                <w:sz w:val="18"/>
                <w:szCs w:val="18"/>
                <w:highlight w:val="none"/>
              </w:rPr>
            </w:pPr>
            <w:r>
              <w:rPr>
                <w:rFonts w:ascii="宋体" w:hAnsi="宋体"/>
                <w:sz w:val="18"/>
                <w:szCs w:val="18"/>
                <w:highlight w:val="none"/>
              </w:rPr>
              <w:t>Ar</w:t>
            </w:r>
          </w:p>
        </w:tc>
        <w:tc>
          <w:tcPr>
            <w:tcW w:w="1034" w:type="dxa"/>
            <w:tcBorders>
              <w:top w:val="single" w:color="auto" w:sz="4" w:space="0"/>
              <w:left w:val="single" w:color="auto" w:sz="4" w:space="0"/>
              <w:bottom w:val="single" w:color="auto" w:sz="4" w:space="0"/>
              <w:right w:val="single" w:color="auto" w:sz="4" w:space="0"/>
            </w:tcBorders>
            <w:vAlign w:val="center"/>
          </w:tcPr>
          <w:p w14:paraId="123772D9">
            <w:pPr>
              <w:snapToGrid w:val="0"/>
              <w:jc w:val="center"/>
              <w:rPr>
                <w:rFonts w:hint="eastAsia" w:ascii="宋体" w:hAnsi="宋体"/>
                <w:sz w:val="18"/>
                <w:szCs w:val="18"/>
                <w:highlight w:val="none"/>
              </w:rPr>
            </w:pPr>
            <w:r>
              <w:rPr>
                <w:rFonts w:ascii="宋体" w:hAnsi="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4029C89A">
            <w:pPr>
              <w:snapToGrid w:val="0"/>
              <w:jc w:val="center"/>
              <w:rPr>
                <w:rFonts w:hint="eastAsia" w:ascii="宋体" w:hAnsi="宋体"/>
                <w:sz w:val="18"/>
                <w:szCs w:val="18"/>
                <w:highlight w:val="none"/>
              </w:rPr>
            </w:pPr>
            <w:r>
              <w:rPr>
                <w:rFonts w:ascii="宋体" w:hAnsi="宋体"/>
                <w:sz w:val="18"/>
                <w:szCs w:val="18"/>
                <w:highlight w:val="none"/>
              </w:rPr>
              <w:t>—</w:t>
            </w:r>
          </w:p>
        </w:tc>
        <w:tc>
          <w:tcPr>
            <w:tcW w:w="1832" w:type="dxa"/>
            <w:tcBorders>
              <w:top w:val="single" w:color="auto" w:sz="4" w:space="0"/>
              <w:left w:val="single" w:color="auto" w:sz="4" w:space="0"/>
              <w:bottom w:val="single" w:color="auto" w:sz="4" w:space="0"/>
              <w:right w:val="single" w:color="auto" w:sz="4" w:space="0"/>
            </w:tcBorders>
            <w:vAlign w:val="center"/>
          </w:tcPr>
          <w:p w14:paraId="4068B2F4">
            <w:pPr>
              <w:snapToGrid w:val="0"/>
              <w:jc w:val="center"/>
              <w:rPr>
                <w:rFonts w:hint="eastAsia" w:ascii="宋体" w:hAnsi="宋体"/>
                <w:sz w:val="18"/>
                <w:szCs w:val="18"/>
                <w:highlight w:val="none"/>
              </w:rPr>
            </w:pPr>
            <w:r>
              <w:rPr>
                <w:rFonts w:ascii="宋体" w:hAnsi="宋体"/>
                <w:sz w:val="18"/>
                <w:szCs w:val="18"/>
                <w:highlight w:val="none"/>
              </w:rPr>
              <w:t>—</w:t>
            </w:r>
          </w:p>
        </w:tc>
        <w:tc>
          <w:tcPr>
            <w:tcW w:w="1547" w:type="dxa"/>
            <w:tcBorders>
              <w:top w:val="single" w:color="auto" w:sz="4" w:space="0"/>
              <w:left w:val="single" w:color="auto" w:sz="4" w:space="0"/>
              <w:bottom w:val="single" w:color="auto" w:sz="4" w:space="0"/>
              <w:right w:val="single" w:color="auto" w:sz="4" w:space="0"/>
            </w:tcBorders>
            <w:vAlign w:val="center"/>
          </w:tcPr>
          <w:p w14:paraId="3040F686">
            <w:pPr>
              <w:snapToGrid w:val="0"/>
              <w:jc w:val="center"/>
              <w:rPr>
                <w:rFonts w:hint="eastAsia" w:ascii="宋体" w:hAnsi="宋体"/>
                <w:sz w:val="18"/>
                <w:szCs w:val="18"/>
                <w:highlight w:val="none"/>
              </w:rPr>
            </w:pPr>
            <w:r>
              <w:rPr>
                <w:rFonts w:ascii="宋体" w:hAnsi="宋体"/>
                <w:sz w:val="18"/>
                <w:szCs w:val="18"/>
                <w:highlight w:val="none"/>
              </w:rPr>
              <w:t>—</w:t>
            </w:r>
          </w:p>
        </w:tc>
      </w:tr>
      <w:tr w14:paraId="2839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232133FE">
            <w:pPr>
              <w:snapToGrid w:val="0"/>
              <w:jc w:val="center"/>
              <w:rPr>
                <w:rFonts w:hint="eastAsia" w:ascii="宋体" w:hAnsi="宋体"/>
                <w:sz w:val="18"/>
                <w:szCs w:val="18"/>
                <w:highlight w:val="none"/>
              </w:rPr>
            </w:pPr>
            <w:r>
              <w:rPr>
                <w:rFonts w:ascii="宋体" w:hAnsi="宋体"/>
                <w:sz w:val="18"/>
                <w:szCs w:val="18"/>
                <w:highlight w:val="none"/>
              </w:rPr>
              <w:t>流量</w:t>
            </w:r>
          </w:p>
        </w:tc>
        <w:tc>
          <w:tcPr>
            <w:tcW w:w="1034" w:type="dxa"/>
            <w:tcBorders>
              <w:top w:val="single" w:color="auto" w:sz="4" w:space="0"/>
              <w:left w:val="single" w:color="auto" w:sz="4" w:space="0"/>
              <w:bottom w:val="single" w:color="auto" w:sz="4" w:space="0"/>
              <w:right w:val="single" w:color="auto" w:sz="4" w:space="0"/>
            </w:tcBorders>
            <w:vAlign w:val="center"/>
          </w:tcPr>
          <w:p w14:paraId="35B2400F">
            <w:pPr>
              <w:snapToGrid w:val="0"/>
              <w:jc w:val="center"/>
              <w:rPr>
                <w:rFonts w:hint="eastAsia" w:ascii="宋体" w:hAnsi="宋体"/>
                <w:sz w:val="18"/>
                <w:szCs w:val="18"/>
                <w:highlight w:val="none"/>
              </w:rPr>
            </w:pPr>
            <w:r>
              <w:rPr>
                <w:rFonts w:ascii="宋体" w:hAnsi="宋体"/>
                <w:sz w:val="18"/>
                <w:szCs w:val="18"/>
                <w:highlight w:val="none"/>
              </w:rPr>
              <w:t>Nm</w:t>
            </w:r>
            <w:r>
              <w:rPr>
                <w:rFonts w:ascii="宋体" w:hAnsi="宋体"/>
                <w:sz w:val="18"/>
                <w:szCs w:val="18"/>
                <w:highlight w:val="none"/>
                <w:vertAlign w:val="superscript"/>
              </w:rPr>
              <w:t>3</w:t>
            </w:r>
            <w:r>
              <w:rPr>
                <w:rFonts w:ascii="宋体" w:hAnsi="宋体"/>
                <w:sz w:val="18"/>
                <w:szCs w:val="18"/>
                <w:highlight w:val="none"/>
              </w:rPr>
              <w:t>/h</w:t>
            </w:r>
          </w:p>
        </w:tc>
        <w:tc>
          <w:tcPr>
            <w:tcW w:w="1956" w:type="dxa"/>
            <w:tcBorders>
              <w:top w:val="single" w:color="auto" w:sz="4" w:space="0"/>
              <w:left w:val="single" w:color="auto" w:sz="4" w:space="0"/>
              <w:bottom w:val="single" w:color="auto" w:sz="4" w:space="0"/>
              <w:right w:val="single" w:color="auto" w:sz="4" w:space="0"/>
            </w:tcBorders>
            <w:vAlign w:val="center"/>
          </w:tcPr>
          <w:p w14:paraId="255C373D">
            <w:pPr>
              <w:snapToGrid w:val="0"/>
              <w:jc w:val="center"/>
              <w:rPr>
                <w:rFonts w:hint="eastAsia" w:ascii="宋体" w:hAnsi="宋体"/>
                <w:sz w:val="18"/>
                <w:szCs w:val="18"/>
                <w:highlight w:val="none"/>
              </w:rPr>
            </w:pPr>
            <w:r>
              <w:rPr>
                <w:rFonts w:ascii="宋体" w:hAnsi="宋体"/>
                <w:sz w:val="18"/>
                <w:szCs w:val="18"/>
                <w:highlight w:val="none"/>
              </w:rPr>
              <w:t>7257.61</w:t>
            </w:r>
          </w:p>
        </w:tc>
        <w:tc>
          <w:tcPr>
            <w:tcW w:w="1832" w:type="dxa"/>
            <w:tcBorders>
              <w:top w:val="single" w:color="auto" w:sz="4" w:space="0"/>
              <w:left w:val="single" w:color="auto" w:sz="4" w:space="0"/>
              <w:bottom w:val="single" w:color="auto" w:sz="4" w:space="0"/>
              <w:right w:val="single" w:color="auto" w:sz="4" w:space="0"/>
            </w:tcBorders>
            <w:vAlign w:val="center"/>
          </w:tcPr>
          <w:p w14:paraId="7FADD93D">
            <w:pPr>
              <w:snapToGrid w:val="0"/>
              <w:jc w:val="center"/>
              <w:rPr>
                <w:rFonts w:hint="eastAsia" w:ascii="宋体" w:hAnsi="宋体"/>
                <w:sz w:val="18"/>
                <w:szCs w:val="18"/>
                <w:highlight w:val="none"/>
              </w:rPr>
            </w:pPr>
            <w:r>
              <w:rPr>
                <w:rFonts w:ascii="宋体" w:hAnsi="宋体"/>
                <w:sz w:val="18"/>
                <w:szCs w:val="18"/>
                <w:highlight w:val="none"/>
              </w:rPr>
              <w:t>3600</w:t>
            </w:r>
          </w:p>
        </w:tc>
        <w:tc>
          <w:tcPr>
            <w:tcW w:w="1547" w:type="dxa"/>
            <w:tcBorders>
              <w:top w:val="single" w:color="auto" w:sz="4" w:space="0"/>
              <w:left w:val="single" w:color="auto" w:sz="4" w:space="0"/>
              <w:bottom w:val="single" w:color="auto" w:sz="4" w:space="0"/>
              <w:right w:val="single" w:color="auto" w:sz="4" w:space="0"/>
            </w:tcBorders>
            <w:vAlign w:val="center"/>
          </w:tcPr>
          <w:p w14:paraId="71433A73">
            <w:pPr>
              <w:snapToGrid w:val="0"/>
              <w:jc w:val="center"/>
              <w:rPr>
                <w:rFonts w:hint="eastAsia" w:ascii="宋体" w:hAnsi="宋体"/>
                <w:sz w:val="18"/>
                <w:szCs w:val="18"/>
                <w:highlight w:val="none"/>
              </w:rPr>
            </w:pPr>
            <w:r>
              <w:rPr>
                <w:rFonts w:ascii="宋体" w:hAnsi="宋体"/>
                <w:sz w:val="18"/>
                <w:szCs w:val="18"/>
                <w:highlight w:val="none"/>
              </w:rPr>
              <w:t>3600</w:t>
            </w:r>
          </w:p>
        </w:tc>
      </w:tr>
      <w:tr w14:paraId="58B7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4D218299">
            <w:pPr>
              <w:snapToGrid w:val="0"/>
              <w:jc w:val="center"/>
              <w:rPr>
                <w:rFonts w:hint="eastAsia" w:ascii="宋体" w:hAnsi="宋体"/>
                <w:sz w:val="18"/>
                <w:szCs w:val="18"/>
                <w:highlight w:val="none"/>
              </w:rPr>
            </w:pPr>
            <w:r>
              <w:rPr>
                <w:rFonts w:ascii="宋体" w:hAnsi="宋体"/>
                <w:sz w:val="18"/>
                <w:szCs w:val="18"/>
                <w:highlight w:val="none"/>
              </w:rPr>
              <w:t>温度</w:t>
            </w:r>
          </w:p>
        </w:tc>
        <w:tc>
          <w:tcPr>
            <w:tcW w:w="1034" w:type="dxa"/>
            <w:tcBorders>
              <w:top w:val="single" w:color="auto" w:sz="4" w:space="0"/>
              <w:left w:val="single" w:color="auto" w:sz="4" w:space="0"/>
              <w:bottom w:val="single" w:color="auto" w:sz="4" w:space="0"/>
              <w:right w:val="single" w:color="auto" w:sz="4" w:space="0"/>
            </w:tcBorders>
            <w:vAlign w:val="center"/>
          </w:tcPr>
          <w:p w14:paraId="09AF17AC">
            <w:pPr>
              <w:snapToGrid w:val="0"/>
              <w:jc w:val="center"/>
              <w:rPr>
                <w:rFonts w:hint="eastAsia" w:ascii="宋体" w:hAnsi="宋体"/>
                <w:sz w:val="18"/>
                <w:szCs w:val="18"/>
                <w:highlight w:val="none"/>
              </w:rPr>
            </w:pPr>
            <w:r>
              <w:rPr>
                <w:rFonts w:hint="eastAsia" w:ascii="宋体" w:hAnsi="宋体" w:cs="宋体"/>
                <w:sz w:val="18"/>
                <w:szCs w:val="18"/>
                <w:highlight w:val="none"/>
              </w:rPr>
              <w:t>℃</w:t>
            </w:r>
          </w:p>
        </w:tc>
        <w:tc>
          <w:tcPr>
            <w:tcW w:w="1956" w:type="dxa"/>
            <w:tcBorders>
              <w:top w:val="single" w:color="auto" w:sz="4" w:space="0"/>
              <w:left w:val="single" w:color="auto" w:sz="4" w:space="0"/>
              <w:bottom w:val="single" w:color="auto" w:sz="4" w:space="0"/>
              <w:right w:val="single" w:color="auto" w:sz="4" w:space="0"/>
            </w:tcBorders>
            <w:vAlign w:val="center"/>
          </w:tcPr>
          <w:p w14:paraId="35E53D8C">
            <w:pPr>
              <w:snapToGrid w:val="0"/>
              <w:jc w:val="center"/>
              <w:rPr>
                <w:rFonts w:hint="eastAsia" w:ascii="宋体" w:hAnsi="宋体"/>
                <w:sz w:val="18"/>
                <w:szCs w:val="18"/>
                <w:highlight w:val="none"/>
              </w:rPr>
            </w:pPr>
            <w:r>
              <w:rPr>
                <w:rFonts w:ascii="宋体" w:hAnsi="宋体"/>
                <w:sz w:val="18"/>
                <w:szCs w:val="18"/>
                <w:highlight w:val="none"/>
              </w:rPr>
              <w:t>25</w:t>
            </w:r>
          </w:p>
        </w:tc>
        <w:tc>
          <w:tcPr>
            <w:tcW w:w="1832" w:type="dxa"/>
            <w:tcBorders>
              <w:top w:val="single" w:color="auto" w:sz="4" w:space="0"/>
              <w:left w:val="single" w:color="auto" w:sz="4" w:space="0"/>
              <w:bottom w:val="single" w:color="auto" w:sz="4" w:space="0"/>
              <w:right w:val="single" w:color="auto" w:sz="4" w:space="0"/>
            </w:tcBorders>
            <w:vAlign w:val="center"/>
          </w:tcPr>
          <w:p w14:paraId="7BA0817D">
            <w:pPr>
              <w:snapToGrid w:val="0"/>
              <w:jc w:val="center"/>
              <w:rPr>
                <w:rFonts w:hint="eastAsia" w:ascii="宋体" w:hAnsi="宋体"/>
                <w:sz w:val="18"/>
                <w:szCs w:val="18"/>
                <w:highlight w:val="none"/>
              </w:rPr>
            </w:pPr>
            <w:r>
              <w:rPr>
                <w:rFonts w:ascii="宋体" w:hAnsi="宋体"/>
                <w:sz w:val="18"/>
                <w:szCs w:val="18"/>
                <w:highlight w:val="none"/>
              </w:rPr>
              <w:t>40</w:t>
            </w:r>
          </w:p>
        </w:tc>
        <w:tc>
          <w:tcPr>
            <w:tcW w:w="1547" w:type="dxa"/>
            <w:tcBorders>
              <w:top w:val="single" w:color="auto" w:sz="4" w:space="0"/>
              <w:left w:val="single" w:color="auto" w:sz="4" w:space="0"/>
              <w:bottom w:val="single" w:color="auto" w:sz="4" w:space="0"/>
              <w:right w:val="single" w:color="auto" w:sz="4" w:space="0"/>
            </w:tcBorders>
            <w:vAlign w:val="center"/>
          </w:tcPr>
          <w:p w14:paraId="3D43B53B">
            <w:pPr>
              <w:snapToGrid w:val="0"/>
              <w:jc w:val="center"/>
              <w:rPr>
                <w:rFonts w:hint="eastAsia" w:ascii="宋体" w:hAnsi="宋体"/>
                <w:sz w:val="18"/>
                <w:szCs w:val="18"/>
                <w:highlight w:val="none"/>
              </w:rPr>
            </w:pPr>
            <w:r>
              <w:rPr>
                <w:rFonts w:ascii="宋体" w:hAnsi="宋体"/>
                <w:sz w:val="18"/>
                <w:szCs w:val="18"/>
                <w:highlight w:val="none"/>
              </w:rPr>
              <w:t>40</w:t>
            </w:r>
          </w:p>
        </w:tc>
      </w:tr>
      <w:tr w14:paraId="3739D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44" w:type="dxa"/>
            <w:tcBorders>
              <w:top w:val="single" w:color="auto" w:sz="4" w:space="0"/>
              <w:left w:val="single" w:color="auto" w:sz="4" w:space="0"/>
              <w:bottom w:val="single" w:color="auto" w:sz="4" w:space="0"/>
              <w:right w:val="single" w:color="auto" w:sz="4" w:space="0"/>
            </w:tcBorders>
            <w:vAlign w:val="center"/>
          </w:tcPr>
          <w:p w14:paraId="5CE41951">
            <w:pPr>
              <w:snapToGrid w:val="0"/>
              <w:jc w:val="center"/>
              <w:rPr>
                <w:rFonts w:hint="eastAsia" w:ascii="宋体" w:hAnsi="宋体"/>
                <w:sz w:val="18"/>
                <w:szCs w:val="18"/>
                <w:highlight w:val="none"/>
              </w:rPr>
            </w:pPr>
            <w:r>
              <w:rPr>
                <w:rFonts w:ascii="宋体" w:hAnsi="宋体"/>
                <w:sz w:val="18"/>
                <w:szCs w:val="18"/>
                <w:highlight w:val="none"/>
              </w:rPr>
              <w:t>压力</w:t>
            </w:r>
          </w:p>
        </w:tc>
        <w:tc>
          <w:tcPr>
            <w:tcW w:w="1034" w:type="dxa"/>
            <w:tcBorders>
              <w:top w:val="single" w:color="auto" w:sz="4" w:space="0"/>
              <w:left w:val="single" w:color="auto" w:sz="4" w:space="0"/>
              <w:bottom w:val="single" w:color="auto" w:sz="4" w:space="0"/>
              <w:right w:val="single" w:color="auto" w:sz="4" w:space="0"/>
            </w:tcBorders>
            <w:vAlign w:val="center"/>
          </w:tcPr>
          <w:p w14:paraId="4D377DF1">
            <w:pPr>
              <w:snapToGrid w:val="0"/>
              <w:jc w:val="center"/>
              <w:rPr>
                <w:rFonts w:hint="eastAsia" w:ascii="宋体" w:hAnsi="宋体"/>
                <w:color w:val="000000"/>
                <w:sz w:val="18"/>
                <w:szCs w:val="18"/>
                <w:highlight w:val="none"/>
              </w:rPr>
            </w:pPr>
            <w:r>
              <w:rPr>
                <w:rFonts w:ascii="宋体" w:hAnsi="宋体"/>
                <w:sz w:val="18"/>
                <w:szCs w:val="18"/>
                <w:highlight w:val="none"/>
              </w:rPr>
              <w:t>M</w:t>
            </w:r>
            <w:r>
              <w:rPr>
                <w:rFonts w:hint="eastAsia" w:ascii="宋体" w:hAnsi="宋体"/>
                <w:sz w:val="18"/>
                <w:szCs w:val="18"/>
                <w:highlight w:val="none"/>
              </w:rPr>
              <w:t>P</w:t>
            </w:r>
            <w:r>
              <w:rPr>
                <w:rFonts w:ascii="宋体" w:hAnsi="宋体"/>
                <w:sz w:val="18"/>
                <w:szCs w:val="18"/>
                <w:highlight w:val="none"/>
              </w:rPr>
              <w:t>a/g</w:t>
            </w:r>
          </w:p>
        </w:tc>
        <w:tc>
          <w:tcPr>
            <w:tcW w:w="1956" w:type="dxa"/>
            <w:tcBorders>
              <w:top w:val="single" w:color="auto" w:sz="4" w:space="0"/>
              <w:left w:val="single" w:color="auto" w:sz="4" w:space="0"/>
              <w:bottom w:val="single" w:color="auto" w:sz="4" w:space="0"/>
              <w:right w:val="single" w:color="auto" w:sz="4" w:space="0"/>
            </w:tcBorders>
            <w:vAlign w:val="center"/>
          </w:tcPr>
          <w:p w14:paraId="6CBA30A4">
            <w:pPr>
              <w:snapToGrid w:val="0"/>
              <w:jc w:val="center"/>
              <w:rPr>
                <w:rFonts w:hint="eastAsia" w:ascii="宋体" w:hAnsi="宋体"/>
                <w:sz w:val="18"/>
                <w:szCs w:val="18"/>
                <w:highlight w:val="none"/>
              </w:rPr>
            </w:pPr>
            <w:r>
              <w:rPr>
                <w:rFonts w:ascii="宋体" w:hAnsi="宋体"/>
                <w:color w:val="000000"/>
                <w:sz w:val="18"/>
                <w:szCs w:val="18"/>
                <w:highlight w:val="none"/>
              </w:rPr>
              <w:t>0.15</w:t>
            </w:r>
          </w:p>
        </w:tc>
        <w:tc>
          <w:tcPr>
            <w:tcW w:w="1832" w:type="dxa"/>
            <w:tcBorders>
              <w:top w:val="single" w:color="auto" w:sz="4" w:space="0"/>
              <w:left w:val="single" w:color="auto" w:sz="4" w:space="0"/>
              <w:bottom w:val="single" w:color="auto" w:sz="4" w:space="0"/>
              <w:right w:val="single" w:color="auto" w:sz="4" w:space="0"/>
            </w:tcBorders>
            <w:vAlign w:val="center"/>
          </w:tcPr>
          <w:p w14:paraId="128E70EF">
            <w:pPr>
              <w:snapToGrid w:val="0"/>
              <w:jc w:val="center"/>
              <w:rPr>
                <w:rFonts w:hint="eastAsia" w:ascii="宋体" w:hAnsi="宋体"/>
                <w:sz w:val="18"/>
                <w:szCs w:val="18"/>
                <w:highlight w:val="none"/>
              </w:rPr>
            </w:pPr>
            <w:r>
              <w:rPr>
                <w:rFonts w:ascii="宋体" w:hAnsi="宋体"/>
                <w:color w:val="000000"/>
                <w:sz w:val="18"/>
                <w:szCs w:val="18"/>
                <w:highlight w:val="none"/>
              </w:rPr>
              <w:t>0.012</w:t>
            </w:r>
          </w:p>
        </w:tc>
        <w:tc>
          <w:tcPr>
            <w:tcW w:w="1547" w:type="dxa"/>
            <w:tcBorders>
              <w:top w:val="single" w:color="auto" w:sz="4" w:space="0"/>
              <w:left w:val="single" w:color="auto" w:sz="4" w:space="0"/>
              <w:bottom w:val="single" w:color="auto" w:sz="4" w:space="0"/>
              <w:right w:val="single" w:color="auto" w:sz="4" w:space="0"/>
            </w:tcBorders>
            <w:vAlign w:val="center"/>
          </w:tcPr>
          <w:p w14:paraId="4732952E">
            <w:pPr>
              <w:snapToGrid w:val="0"/>
              <w:jc w:val="center"/>
              <w:rPr>
                <w:rFonts w:hint="eastAsia" w:ascii="宋体" w:hAnsi="宋体"/>
                <w:sz w:val="18"/>
                <w:szCs w:val="18"/>
                <w:highlight w:val="none"/>
              </w:rPr>
            </w:pPr>
            <w:r>
              <w:rPr>
                <w:rFonts w:ascii="宋体" w:hAnsi="宋体"/>
                <w:color w:val="000000"/>
                <w:sz w:val="18"/>
                <w:szCs w:val="18"/>
                <w:highlight w:val="none"/>
              </w:rPr>
              <w:t>0.05</w:t>
            </w:r>
          </w:p>
        </w:tc>
      </w:tr>
    </w:tbl>
    <w:p w14:paraId="0F407F58">
      <w:pPr>
        <w:rPr>
          <w:highlight w:val="none"/>
        </w:rPr>
      </w:pPr>
    </w:p>
    <w:p w14:paraId="5BAA8A52">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bookmarkStart w:id="13" w:name="_Toc15988_WPSOffice_Level3"/>
      <w:bookmarkStart w:id="14" w:name="_Toc251"/>
      <w:bookmarkStart w:id="15" w:name="_Toc27005"/>
      <w:bookmarkStart w:id="16" w:name="_Toc29580"/>
      <w:bookmarkStart w:id="17" w:name="_Toc1691"/>
      <w:bookmarkStart w:id="18" w:name="_Toc21968"/>
      <w:bookmarkStart w:id="19" w:name="_Toc29812_WPSOffice_Level3"/>
      <w:bookmarkStart w:id="20" w:name="_Toc11480"/>
      <w:bookmarkStart w:id="21" w:name="_Toc387591085"/>
      <w:r>
        <w:rPr>
          <w:rFonts w:hint="eastAsia" w:ascii="宋体" w:hAnsi="宋体" w:cs="宋体"/>
          <w:b/>
          <w:bCs/>
          <w:snapToGrid w:val="0"/>
          <w:kern w:val="0"/>
          <w:szCs w:val="21"/>
          <w:highlight w:val="none"/>
        </w:rPr>
        <w:t>1.5.8电厂化学部分</w:t>
      </w:r>
      <w:bookmarkEnd w:id="13"/>
      <w:bookmarkEnd w:id="14"/>
      <w:bookmarkEnd w:id="15"/>
      <w:bookmarkEnd w:id="16"/>
      <w:bookmarkEnd w:id="17"/>
      <w:bookmarkEnd w:id="18"/>
      <w:bookmarkEnd w:id="19"/>
      <w:bookmarkEnd w:id="20"/>
    </w:p>
    <w:p w14:paraId="553887A7">
      <w:pPr>
        <w:adjustRightInd w:val="0"/>
        <w:snapToGrid w:val="0"/>
        <w:spacing w:line="360" w:lineRule="auto"/>
        <w:ind w:right="-109" w:rightChars="-52"/>
        <w:textAlignment w:val="baseline"/>
        <w:rPr>
          <w:rFonts w:hint="eastAsia" w:ascii="宋体" w:hAnsi="宋体" w:cs="宋体"/>
          <w:b/>
          <w:snapToGrid w:val="0"/>
          <w:kern w:val="0"/>
          <w:szCs w:val="21"/>
          <w:highlight w:val="none"/>
        </w:rPr>
      </w:pPr>
      <w:bookmarkStart w:id="22" w:name="_Toc428280175"/>
      <w:r>
        <w:rPr>
          <w:rFonts w:hint="eastAsia" w:ascii="宋体" w:hAnsi="宋体" w:cs="宋体"/>
          <w:b/>
          <w:snapToGrid w:val="0"/>
          <w:kern w:val="0"/>
          <w:szCs w:val="21"/>
          <w:highlight w:val="none"/>
        </w:rPr>
        <w:t>1.5.8.1 锅炉补给水处理系统</w:t>
      </w:r>
      <w:bookmarkEnd w:id="22"/>
    </w:p>
    <w:p w14:paraId="078AF9FB">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bookmarkStart w:id="23" w:name="_Toc437777697"/>
      <w:bookmarkStart w:id="24" w:name="_Toc437777502"/>
      <w:r>
        <w:rPr>
          <w:rFonts w:hint="eastAsia" w:ascii="宋体" w:hAnsi="宋体" w:cs="宋体"/>
          <w:snapToGrid w:val="0"/>
          <w:kern w:val="0"/>
          <w:szCs w:val="21"/>
          <w:highlight w:val="none"/>
        </w:rPr>
        <w:t>本期工程为备用炉，无新增除盐水，能满足机组的正常运行，故本期不扩建锅炉补给水系统。</w:t>
      </w:r>
      <w:bookmarkEnd w:id="23"/>
      <w:bookmarkEnd w:id="24"/>
      <w:bookmarkStart w:id="25" w:name="_Toc427843839"/>
      <w:bookmarkStart w:id="26" w:name="_Toc428280176"/>
    </w:p>
    <w:p w14:paraId="5AE9DE69">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1.5.8.2 热力设备化学加药</w:t>
      </w:r>
      <w:bookmarkEnd w:id="25"/>
      <w:bookmarkEnd w:id="26"/>
    </w:p>
    <w:p w14:paraId="7797199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bookmarkStart w:id="27" w:name="_Toc428280177"/>
      <w:bookmarkStart w:id="28" w:name="_Toc427843840"/>
      <w:r>
        <w:rPr>
          <w:rFonts w:hint="eastAsia" w:ascii="宋体" w:hAnsi="宋体" w:cs="宋体"/>
          <w:snapToGrid w:val="0"/>
          <w:kern w:val="0"/>
          <w:szCs w:val="21"/>
          <w:highlight w:val="none"/>
        </w:rPr>
        <w:t>为了抑制腐蚀和结垢，本期炉水拟采用低磷酸盐处理，加药点为锅筒，设置一套1箱2泵加磷酸盐装置。炉水加药采用自动调节方式。</w:t>
      </w:r>
    </w:p>
    <w:p w14:paraId="04789326">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化学加药设备布置在锅炉房内合适的位置。</w:t>
      </w:r>
    </w:p>
    <w:p w14:paraId="2E1998AE">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1.5.8.3 水、汽取样</w:t>
      </w:r>
      <w:bookmarkEnd w:id="27"/>
      <w:bookmarkEnd w:id="28"/>
    </w:p>
    <w:p w14:paraId="6CF78C5D">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bookmarkStart w:id="29" w:name="_Toc427843841"/>
      <w:bookmarkStart w:id="30" w:name="_Toc428280178"/>
      <w:r>
        <w:rPr>
          <w:rFonts w:hint="eastAsia" w:ascii="宋体" w:hAnsi="宋体" w:cs="宋体"/>
          <w:snapToGrid w:val="0"/>
          <w:kern w:val="0"/>
          <w:szCs w:val="21"/>
          <w:highlight w:val="none"/>
        </w:rPr>
        <w:t>为了提高机组热力设备水、汽循环取样分析的准确性和连续性，有效地监控热力系统水汽品质，本工程对新建机组设置1套水汽集中取样自动分析装置，并配置与机组压力等级、加药品种相匹配的在线监测仪表。</w:t>
      </w:r>
    </w:p>
    <w:p w14:paraId="27CFB46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本工程取样加药系统采用DCS控制，其监控纳入集中控制系统。电子室布置在锅炉除氧间区域，操作员站和工程师站布置在原热电站集中控制室，可实现对主辅系统的监视和控制。</w:t>
      </w:r>
    </w:p>
    <w:p w14:paraId="45BC2205">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水、汽取样设备布置在锅炉除氧间内合适的位置。</w:t>
      </w:r>
    </w:p>
    <w:p w14:paraId="5FD9B8D2">
      <w:pPr>
        <w:adjustRightInd w:val="0"/>
        <w:snapToGrid w:val="0"/>
        <w:spacing w:line="360" w:lineRule="auto"/>
        <w:ind w:right="-109" w:rightChars="-52"/>
        <w:textAlignment w:val="baseline"/>
        <w:rPr>
          <w:rFonts w:hint="eastAsia" w:ascii="宋体" w:hAnsi="宋体" w:cs="宋体"/>
          <w:b/>
          <w:snapToGrid w:val="0"/>
          <w:kern w:val="0"/>
          <w:szCs w:val="21"/>
          <w:highlight w:val="none"/>
        </w:rPr>
      </w:pPr>
      <w:bookmarkStart w:id="31" w:name="_Toc429467985"/>
      <w:r>
        <w:rPr>
          <w:rFonts w:hint="eastAsia" w:ascii="宋体" w:hAnsi="宋体" w:cs="宋体"/>
          <w:b/>
          <w:snapToGrid w:val="0"/>
          <w:kern w:val="0"/>
          <w:szCs w:val="21"/>
          <w:highlight w:val="none"/>
        </w:rPr>
        <w:t>1.5.8.4 废水处理</w:t>
      </w:r>
      <w:bookmarkEnd w:id="31"/>
    </w:p>
    <w:p w14:paraId="25529E7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本期生产过程中产生的各类废水按清污分流的原则，或就地分散处理或送往水处理车间处理。处理的主要废水有：</w:t>
      </w:r>
    </w:p>
    <w:p w14:paraId="7686C6F2">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（1）锅炉酸洗等非经常性废水</w:t>
      </w:r>
    </w:p>
    <w:p w14:paraId="5479355B">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锅炉酸洗废水利用槽罐车收集后外送委托有资质单位进行处理。</w:t>
      </w:r>
    </w:p>
    <w:p w14:paraId="05EB1A93">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（2）脱硫废水</w:t>
      </w:r>
    </w:p>
    <w:p w14:paraId="417222E8">
      <w:pPr>
        <w:pStyle w:val="11"/>
        <w:ind w:left="0" w:leftChars="0" w:firstLineChars="200"/>
        <w:rPr>
          <w:highlight w:val="none"/>
        </w:rPr>
      </w:pPr>
      <w:r>
        <w:rPr>
          <w:rFonts w:hint="eastAsia" w:asciiTheme="minorEastAsia" w:hAnsiTheme="minorEastAsia" w:eastAsiaTheme="minorEastAsia"/>
          <w:highlight w:val="none"/>
        </w:rPr>
        <w:t>（3）</w:t>
      </w:r>
      <w:r>
        <w:rPr>
          <w:rFonts w:hint="eastAsia"/>
          <w:highlight w:val="none"/>
        </w:rPr>
        <w:t>锅炉定排水</w:t>
      </w:r>
    </w:p>
    <w:p w14:paraId="2131E2F6">
      <w:pPr>
        <w:pStyle w:val="11"/>
        <w:ind w:left="0" w:leftChars="0" w:firstLineChars="200"/>
        <w:rPr>
          <w:highlight w:val="none"/>
        </w:rPr>
      </w:pPr>
      <w:r>
        <w:rPr>
          <w:rFonts w:hint="eastAsia"/>
          <w:highlight w:val="none"/>
        </w:rPr>
        <w:t>本工程锅炉系统不涉及外排水，新建锅炉定排水接入原有系统收集后至水处理车间统一处理。</w:t>
      </w:r>
    </w:p>
    <w:p w14:paraId="1464265F">
      <w:pPr>
        <w:pStyle w:val="11"/>
        <w:ind w:left="0" w:leftChars="0" w:firstLineChars="200"/>
        <w:rPr>
          <w:highlight w:val="none"/>
        </w:rPr>
      </w:pPr>
      <w:r>
        <w:rPr>
          <w:rFonts w:hint="eastAsia" w:asciiTheme="minorEastAsia" w:hAnsiTheme="minorEastAsia" w:eastAsiaTheme="minorEastAsia"/>
          <w:highlight w:val="none"/>
        </w:rPr>
        <w:t>（4）</w:t>
      </w:r>
      <w:r>
        <w:rPr>
          <w:rFonts w:hint="eastAsia"/>
          <w:highlight w:val="none"/>
        </w:rPr>
        <w:t>煤泥废水。</w:t>
      </w:r>
    </w:p>
    <w:p w14:paraId="01F85E88">
      <w:pPr>
        <w:pStyle w:val="11"/>
        <w:ind w:left="0" w:leftChars="0" w:firstLineChars="200"/>
        <w:rPr>
          <w:highlight w:val="none"/>
        </w:rPr>
      </w:pPr>
      <w:r>
        <w:rPr>
          <w:rFonts w:hint="eastAsia"/>
          <w:highlight w:val="none"/>
        </w:rPr>
        <w:t>本工程新建输煤系统未涉及冲洗水。</w:t>
      </w:r>
    </w:p>
    <w:p w14:paraId="18510736">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本工程脱硫系统不涉及废水外排，浆液若发生中毒（氯离子、铁离子等），将浆液送至本装置事故检修槽，浆液进行补水稀释后，再根据各塔实际工况进行回用。</w:t>
      </w:r>
    </w:p>
    <w:bookmarkEnd w:id="29"/>
    <w:bookmarkEnd w:id="30"/>
    <w:p w14:paraId="577FCE77">
      <w:pPr>
        <w:adjustRightInd w:val="0"/>
        <w:snapToGrid w:val="0"/>
        <w:spacing w:line="360" w:lineRule="auto"/>
        <w:ind w:right="-109" w:rightChars="-52"/>
        <w:textAlignment w:val="baseline"/>
        <w:rPr>
          <w:rFonts w:hint="eastAsia" w:ascii="宋体" w:hAnsi="宋体" w:cs="宋体"/>
          <w:b/>
          <w:bCs/>
          <w:snapToGrid w:val="0"/>
          <w:kern w:val="0"/>
          <w:szCs w:val="21"/>
          <w:highlight w:val="none"/>
        </w:rPr>
      </w:pPr>
      <w:bookmarkStart w:id="32" w:name="_Toc405392696"/>
      <w:r>
        <w:rPr>
          <w:rFonts w:ascii="宋体" w:hAnsi="宋体" w:cs="宋体"/>
          <w:b/>
          <w:bCs/>
          <w:snapToGrid w:val="0"/>
          <w:kern w:val="0"/>
          <w:szCs w:val="21"/>
          <w:highlight w:val="none"/>
        </w:rPr>
        <w:t>1.5.</w:t>
      </w:r>
      <w:r>
        <w:rPr>
          <w:rFonts w:hint="eastAsia" w:ascii="宋体" w:hAnsi="宋体" w:cs="宋体"/>
          <w:b/>
          <w:bCs/>
          <w:snapToGrid w:val="0"/>
          <w:kern w:val="0"/>
          <w:szCs w:val="21"/>
          <w:highlight w:val="none"/>
        </w:rPr>
        <w:t>9电气部分</w:t>
      </w:r>
      <w:bookmarkEnd w:id="21"/>
      <w:bookmarkEnd w:id="32"/>
    </w:p>
    <w:p w14:paraId="6E3701C0">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1.5.9.1概述</w:t>
      </w:r>
    </w:p>
    <w:p w14:paraId="47F9BC78">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bookmarkStart w:id="33" w:name="_Toc380594473"/>
      <w:r>
        <w:rPr>
          <w:rFonts w:hint="eastAsia" w:ascii="宋体" w:hAnsi="宋体" w:cs="宋体"/>
          <w:snapToGrid w:val="0"/>
          <w:kern w:val="0"/>
          <w:szCs w:val="21"/>
          <w:highlight w:val="none"/>
        </w:rPr>
        <w:t>本期新建备用锅炉，没有新增发电机组，电气接线仅需考虑工艺厂用电负荷供电。受限于设备短路电流承受能力，本工程新增一台高压限流电抗器，电源取自最近的</w:t>
      </w:r>
      <w:r>
        <w:rPr>
          <w:rFonts w:ascii="宋体" w:hAnsi="宋体" w:cs="宋体"/>
          <w:snapToGrid w:val="0"/>
          <w:kern w:val="0"/>
          <w:szCs w:val="21"/>
          <w:highlight w:val="none"/>
        </w:rPr>
        <w:t>#1</w:t>
      </w:r>
      <w:r>
        <w:rPr>
          <w:rFonts w:hint="eastAsia" w:ascii="宋体" w:hAnsi="宋体" w:cs="宋体"/>
          <w:snapToGrid w:val="0"/>
          <w:kern w:val="0"/>
          <w:szCs w:val="21"/>
          <w:highlight w:val="none"/>
        </w:rPr>
        <w:t>发电机出口。电抗器下设</w:t>
      </w:r>
      <w:r>
        <w:rPr>
          <w:rFonts w:ascii="宋体" w:hAnsi="宋体" w:cs="宋体"/>
          <w:snapToGrid w:val="0"/>
          <w:kern w:val="0"/>
          <w:szCs w:val="21"/>
          <w:highlight w:val="none"/>
        </w:rPr>
        <w:t>10kV 5A</w:t>
      </w:r>
      <w:r>
        <w:rPr>
          <w:rFonts w:hint="eastAsia" w:ascii="宋体" w:hAnsi="宋体" w:cs="宋体"/>
          <w:snapToGrid w:val="0"/>
          <w:kern w:val="0"/>
          <w:szCs w:val="21"/>
          <w:highlight w:val="none"/>
        </w:rPr>
        <w:t>段与</w:t>
      </w:r>
      <w:r>
        <w:rPr>
          <w:rFonts w:ascii="宋体" w:hAnsi="宋体" w:cs="宋体"/>
          <w:snapToGrid w:val="0"/>
          <w:kern w:val="0"/>
          <w:szCs w:val="21"/>
          <w:highlight w:val="none"/>
        </w:rPr>
        <w:t>5B</w:t>
      </w:r>
      <w:r>
        <w:rPr>
          <w:rFonts w:hint="eastAsia" w:ascii="宋体" w:hAnsi="宋体" w:cs="宋体"/>
          <w:snapToGrid w:val="0"/>
          <w:kern w:val="0"/>
          <w:szCs w:val="21"/>
          <w:highlight w:val="none"/>
        </w:rPr>
        <w:t>段，为备用</w:t>
      </w:r>
      <w:r>
        <w:rPr>
          <w:rFonts w:ascii="宋体" w:hAnsi="宋体" w:cs="宋体"/>
          <w:snapToGrid w:val="0"/>
          <w:kern w:val="0"/>
          <w:szCs w:val="21"/>
          <w:highlight w:val="none"/>
        </w:rPr>
        <w:t>锅</w:t>
      </w:r>
      <w:r>
        <w:rPr>
          <w:rFonts w:hint="eastAsia" w:ascii="宋体" w:hAnsi="宋体" w:cs="宋体"/>
          <w:snapToGrid w:val="0"/>
          <w:kern w:val="0"/>
          <w:szCs w:val="21"/>
          <w:highlight w:val="none"/>
        </w:rPr>
        <w:t>炉和新增厂用负荷提供电源。</w:t>
      </w:r>
    </w:p>
    <w:p w14:paraId="53043DF2">
      <w:pPr>
        <w:pStyle w:val="4"/>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ascii="宋体" w:hAnsi="宋体" w:cs="宋体"/>
          <w:snapToGrid w:val="0"/>
          <w:kern w:val="0"/>
          <w:szCs w:val="21"/>
          <w:highlight w:val="none"/>
        </w:rPr>
        <w:t>#1</w:t>
      </w:r>
      <w:r>
        <w:rPr>
          <w:rFonts w:hint="eastAsia" w:ascii="宋体" w:hAnsi="宋体" w:cs="宋体"/>
          <w:snapToGrid w:val="0"/>
          <w:kern w:val="0"/>
          <w:szCs w:val="21"/>
          <w:highlight w:val="none"/>
        </w:rPr>
        <w:t>机发电机出口</w:t>
      </w:r>
      <w:r>
        <w:rPr>
          <w:rFonts w:ascii="宋体" w:hAnsi="宋体" w:cs="宋体"/>
          <w:snapToGrid w:val="0"/>
          <w:kern w:val="0"/>
          <w:szCs w:val="21"/>
          <w:highlight w:val="none"/>
        </w:rPr>
        <w:t>10kV</w:t>
      </w:r>
      <w:r>
        <w:rPr>
          <w:rFonts w:hint="eastAsia" w:ascii="宋体" w:hAnsi="宋体" w:cs="宋体"/>
          <w:snapToGrid w:val="0"/>
          <w:kern w:val="0"/>
          <w:szCs w:val="21"/>
          <w:highlight w:val="none"/>
        </w:rPr>
        <w:t>段新增一台</w:t>
      </w:r>
      <w:r>
        <w:rPr>
          <w:rFonts w:ascii="宋体" w:hAnsi="宋体" w:cs="宋体"/>
          <w:snapToGrid w:val="0"/>
          <w:kern w:val="0"/>
          <w:szCs w:val="21"/>
          <w:highlight w:val="none"/>
        </w:rPr>
        <w:t>10kV</w:t>
      </w:r>
      <w:r>
        <w:rPr>
          <w:highlight w:val="none"/>
        </w:rPr>
        <w:t>断路器及隔离开关组合柜（电抗器柜）</w:t>
      </w:r>
      <w:r>
        <w:rPr>
          <w:rFonts w:hint="eastAsia" w:ascii="宋体" w:hAnsi="宋体" w:cs="宋体"/>
          <w:snapToGrid w:val="0"/>
          <w:kern w:val="0"/>
          <w:szCs w:val="21"/>
          <w:highlight w:val="none"/>
        </w:rPr>
        <w:t>，断路器采用发电机出口专用断路器。新增高压限流电抗器布置在</w:t>
      </w:r>
      <w:r>
        <w:rPr>
          <w:rFonts w:ascii="宋体" w:hAnsi="宋体" w:cs="宋体"/>
          <w:snapToGrid w:val="0"/>
          <w:kern w:val="0"/>
          <w:szCs w:val="21"/>
          <w:highlight w:val="none"/>
        </w:rPr>
        <w:t>#1</w:t>
      </w:r>
      <w:r>
        <w:rPr>
          <w:rFonts w:hint="eastAsia" w:ascii="宋体" w:hAnsi="宋体" w:cs="宋体"/>
          <w:snapToGrid w:val="0"/>
          <w:kern w:val="0"/>
          <w:szCs w:val="21"/>
          <w:highlight w:val="none"/>
        </w:rPr>
        <w:t>发电机基座下方电抗器室中，同步更换原有#1高压限流电抗器及管型母线出线（厂用电源进线）。中低压配电装置均布置在新建主厂房电气设备间内，低压配电装置布置在厂区电气设备间内。</w:t>
      </w:r>
    </w:p>
    <w:p w14:paraId="54A37AA1">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短路电流计算结果及开关选择如表1.5-3所示：</w:t>
      </w:r>
    </w:p>
    <w:p w14:paraId="68A28015">
      <w:pPr>
        <w:pStyle w:val="11"/>
        <w:jc w:val="center"/>
        <w:rPr>
          <w:highlight w:val="none"/>
        </w:rPr>
      </w:pPr>
      <w:r>
        <w:rPr>
          <w:rFonts w:hint="eastAsia" w:ascii="宋体" w:hAnsi="宋体" w:cs="宋体"/>
          <w:snapToGrid w:val="0"/>
          <w:kern w:val="0"/>
          <w:szCs w:val="21"/>
          <w:highlight w:val="none"/>
        </w:rPr>
        <w:t>表1.5-3  短路电流计算结果及开关选择</w:t>
      </w:r>
    </w:p>
    <w:tbl>
      <w:tblPr>
        <w:tblStyle w:val="12"/>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1"/>
        <w:gridCol w:w="2116"/>
        <w:gridCol w:w="1860"/>
        <w:gridCol w:w="1860"/>
      </w:tblGrid>
      <w:tr w14:paraId="7EA0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blHeader/>
          <w:jc w:val="center"/>
        </w:trPr>
        <w:tc>
          <w:tcPr>
            <w:tcW w:w="2951" w:type="dxa"/>
            <w:vAlign w:val="center"/>
          </w:tcPr>
          <w:p w14:paraId="43918F3E">
            <w:pPr>
              <w:snapToGrid w:val="0"/>
              <w:jc w:val="center"/>
              <w:rPr>
                <w:rFonts w:hint="eastAsia" w:asciiTheme="minorEastAsia" w:hAnsiTheme="minorEastAsia" w:eastAsiaTheme="minorEastAsia"/>
                <w:highlight w:val="none"/>
              </w:rPr>
            </w:pPr>
            <w:r>
              <w:rPr>
                <w:rFonts w:asciiTheme="minorEastAsia" w:hAnsiTheme="minorEastAsia" w:eastAsiaTheme="minorEastAsia"/>
                <w:highlight w:val="none"/>
              </w:rPr>
              <w:t>故障回路</w:t>
            </w:r>
          </w:p>
        </w:tc>
        <w:tc>
          <w:tcPr>
            <w:tcW w:w="2116" w:type="dxa"/>
            <w:vAlign w:val="center"/>
          </w:tcPr>
          <w:p w14:paraId="1E96F9F1">
            <w:pPr>
              <w:snapToGrid w:val="0"/>
              <w:jc w:val="center"/>
              <w:rPr>
                <w:rFonts w:hint="eastAsia" w:asciiTheme="minorEastAsia" w:hAnsiTheme="minorEastAsia" w:eastAsiaTheme="minorEastAsia"/>
                <w:highlight w:val="none"/>
              </w:rPr>
            </w:pPr>
            <w:r>
              <w:rPr>
                <w:rFonts w:asciiTheme="minorEastAsia" w:hAnsiTheme="minorEastAsia" w:eastAsiaTheme="minorEastAsia"/>
                <w:highlight w:val="none"/>
              </w:rPr>
              <w:t>短路电流</w:t>
            </w:r>
          </w:p>
          <w:p w14:paraId="5F2E9AE9">
            <w:pPr>
              <w:snapToGrid w:val="0"/>
              <w:jc w:val="center"/>
              <w:rPr>
                <w:rFonts w:hint="eastAsia" w:asciiTheme="minorEastAsia" w:hAnsiTheme="minorEastAsia" w:eastAsiaTheme="minorEastAsia"/>
                <w:highlight w:val="none"/>
              </w:rPr>
            </w:pPr>
            <w:r>
              <w:rPr>
                <w:rFonts w:asciiTheme="minorEastAsia" w:hAnsiTheme="minorEastAsia" w:eastAsiaTheme="minorEastAsia"/>
                <w:highlight w:val="none"/>
              </w:rPr>
              <w:t>（kA）</w:t>
            </w:r>
          </w:p>
          <w:p w14:paraId="226A4DAA">
            <w:pPr>
              <w:snapToGrid w:val="0"/>
              <w:jc w:val="center"/>
              <w:rPr>
                <w:rFonts w:hint="eastAsia" w:asciiTheme="minorEastAsia" w:hAnsiTheme="minorEastAsia" w:eastAsiaTheme="minorEastAsia"/>
                <w:highlight w:val="none"/>
              </w:rPr>
            </w:pPr>
            <w:r>
              <w:rPr>
                <w:rFonts w:asciiTheme="minorEastAsia" w:hAnsiTheme="minorEastAsia" w:eastAsiaTheme="minorEastAsia"/>
                <w:highlight w:val="none"/>
              </w:rPr>
              <w:t>(对称有效值)</w:t>
            </w:r>
          </w:p>
        </w:tc>
        <w:tc>
          <w:tcPr>
            <w:tcW w:w="1860" w:type="dxa"/>
            <w:vAlign w:val="center"/>
          </w:tcPr>
          <w:p w14:paraId="02DC7F57">
            <w:pPr>
              <w:snapToGrid w:val="0"/>
              <w:jc w:val="center"/>
              <w:rPr>
                <w:rFonts w:hint="eastAsia" w:asciiTheme="minorEastAsia" w:hAnsiTheme="minorEastAsia" w:eastAsiaTheme="minorEastAsia"/>
                <w:highlight w:val="none"/>
              </w:rPr>
            </w:pPr>
            <w:r>
              <w:rPr>
                <w:rFonts w:asciiTheme="minorEastAsia" w:hAnsiTheme="minorEastAsia" w:eastAsiaTheme="minorEastAsia"/>
                <w:highlight w:val="none"/>
              </w:rPr>
              <w:t>选用断路器开断电流（kA）</w:t>
            </w:r>
          </w:p>
        </w:tc>
        <w:tc>
          <w:tcPr>
            <w:tcW w:w="1860" w:type="dxa"/>
            <w:vAlign w:val="center"/>
          </w:tcPr>
          <w:p w14:paraId="018A3143">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备注</w:t>
            </w:r>
          </w:p>
        </w:tc>
      </w:tr>
      <w:tr w14:paraId="7146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51" w:type="dxa"/>
            <w:vAlign w:val="center"/>
          </w:tcPr>
          <w:p w14:paraId="2B0A0A42">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35</w:t>
            </w:r>
            <w:r>
              <w:rPr>
                <w:rFonts w:asciiTheme="minorEastAsia" w:hAnsiTheme="minorEastAsia" w:eastAsiaTheme="minorEastAsia"/>
                <w:highlight w:val="none"/>
              </w:rPr>
              <w:t>kV</w:t>
            </w:r>
            <w:r>
              <w:rPr>
                <w:rFonts w:hint="eastAsia" w:asciiTheme="minorEastAsia" w:hAnsiTheme="minorEastAsia" w:eastAsiaTheme="minorEastAsia"/>
                <w:highlight w:val="none"/>
              </w:rPr>
              <w:t>一段</w:t>
            </w:r>
          </w:p>
        </w:tc>
        <w:tc>
          <w:tcPr>
            <w:tcW w:w="2116" w:type="dxa"/>
            <w:vAlign w:val="center"/>
          </w:tcPr>
          <w:p w14:paraId="44932B75">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31.265</w:t>
            </w:r>
          </w:p>
        </w:tc>
        <w:tc>
          <w:tcPr>
            <w:tcW w:w="1860" w:type="dxa"/>
            <w:vAlign w:val="center"/>
          </w:tcPr>
          <w:p w14:paraId="5F8E0A81">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31.5</w:t>
            </w:r>
          </w:p>
        </w:tc>
        <w:tc>
          <w:tcPr>
            <w:tcW w:w="1860" w:type="dxa"/>
            <w:vAlign w:val="center"/>
          </w:tcPr>
          <w:p w14:paraId="31F1BFC4">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已有断路器</w:t>
            </w:r>
          </w:p>
        </w:tc>
      </w:tr>
      <w:tr w14:paraId="3A13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51" w:type="dxa"/>
            <w:vAlign w:val="center"/>
          </w:tcPr>
          <w:p w14:paraId="36CCFB2C">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#1机发电机出口</w:t>
            </w:r>
          </w:p>
        </w:tc>
        <w:tc>
          <w:tcPr>
            <w:tcW w:w="2116" w:type="dxa"/>
            <w:vAlign w:val="center"/>
          </w:tcPr>
          <w:p w14:paraId="680648E8">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30.505</w:t>
            </w:r>
          </w:p>
        </w:tc>
        <w:tc>
          <w:tcPr>
            <w:tcW w:w="1860" w:type="dxa"/>
            <w:vAlign w:val="center"/>
          </w:tcPr>
          <w:p w14:paraId="19B77DDC">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50</w:t>
            </w:r>
          </w:p>
        </w:tc>
        <w:tc>
          <w:tcPr>
            <w:tcW w:w="1860" w:type="dxa"/>
            <w:vAlign w:val="center"/>
          </w:tcPr>
          <w:p w14:paraId="2EA6EA8D">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已有断路器</w:t>
            </w:r>
          </w:p>
        </w:tc>
      </w:tr>
      <w:tr w14:paraId="6C591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51" w:type="dxa"/>
            <w:vAlign w:val="center"/>
          </w:tcPr>
          <w:p w14:paraId="6ABEA631">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备用锅炉限流电抗器分支回路</w:t>
            </w:r>
          </w:p>
        </w:tc>
        <w:tc>
          <w:tcPr>
            <w:tcW w:w="2116" w:type="dxa"/>
            <w:vAlign w:val="center"/>
          </w:tcPr>
          <w:p w14:paraId="55D2FA3B">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59.845</w:t>
            </w:r>
          </w:p>
        </w:tc>
        <w:tc>
          <w:tcPr>
            <w:tcW w:w="1860" w:type="dxa"/>
            <w:vAlign w:val="center"/>
          </w:tcPr>
          <w:p w14:paraId="57E5F1D1">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63</w:t>
            </w:r>
          </w:p>
        </w:tc>
        <w:tc>
          <w:tcPr>
            <w:tcW w:w="1860" w:type="dxa"/>
            <w:vAlign w:val="center"/>
          </w:tcPr>
          <w:p w14:paraId="24DA4F26">
            <w:pPr>
              <w:snapToGrid w:val="0"/>
              <w:jc w:val="center"/>
              <w:rPr>
                <w:rFonts w:hint="eastAsia" w:asciiTheme="minorEastAsia" w:hAnsiTheme="minorEastAsia" w:eastAsiaTheme="minorEastAsia"/>
                <w:highlight w:val="none"/>
              </w:rPr>
            </w:pPr>
          </w:p>
        </w:tc>
      </w:tr>
      <w:tr w14:paraId="1239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51" w:type="dxa"/>
            <w:vAlign w:val="center"/>
          </w:tcPr>
          <w:p w14:paraId="36D8B8DB">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备用锅炉厂用10kV段</w:t>
            </w:r>
          </w:p>
        </w:tc>
        <w:tc>
          <w:tcPr>
            <w:tcW w:w="2116" w:type="dxa"/>
            <w:vAlign w:val="center"/>
          </w:tcPr>
          <w:p w14:paraId="7461C283">
            <w:pPr>
              <w:snapToGrid w:val="0"/>
              <w:jc w:val="center"/>
              <w:rPr>
                <w:rFonts w:hint="eastAsia" w:asciiTheme="minorEastAsia" w:hAnsiTheme="minorEastAsia" w:eastAsiaTheme="minorEastAsia"/>
                <w:highlight w:val="none"/>
              </w:rPr>
            </w:pPr>
            <w:r>
              <w:rPr>
                <w:rFonts w:asciiTheme="minorEastAsia" w:hAnsiTheme="minorEastAsia" w:eastAsiaTheme="minorEastAsia"/>
                <w:highlight w:val="none"/>
              </w:rPr>
              <w:t>2</w:t>
            </w:r>
            <w:r>
              <w:rPr>
                <w:rFonts w:hint="eastAsia" w:asciiTheme="minorEastAsia" w:hAnsiTheme="minorEastAsia" w:eastAsiaTheme="minorEastAsia"/>
                <w:highlight w:val="none"/>
              </w:rPr>
              <w:t>9.206</w:t>
            </w:r>
          </w:p>
        </w:tc>
        <w:tc>
          <w:tcPr>
            <w:tcW w:w="1860" w:type="dxa"/>
            <w:vAlign w:val="center"/>
          </w:tcPr>
          <w:p w14:paraId="08FF4B82">
            <w:pPr>
              <w:snapToGrid w:val="0"/>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40</w:t>
            </w:r>
          </w:p>
        </w:tc>
        <w:tc>
          <w:tcPr>
            <w:tcW w:w="1860" w:type="dxa"/>
            <w:vAlign w:val="center"/>
          </w:tcPr>
          <w:p w14:paraId="7BC8B1A7">
            <w:pPr>
              <w:snapToGrid w:val="0"/>
              <w:jc w:val="center"/>
              <w:rPr>
                <w:rFonts w:hint="eastAsia" w:asciiTheme="minorEastAsia" w:hAnsiTheme="minorEastAsia" w:eastAsiaTheme="minorEastAsia"/>
                <w:highlight w:val="none"/>
              </w:rPr>
            </w:pPr>
          </w:p>
        </w:tc>
      </w:tr>
    </w:tbl>
    <w:p w14:paraId="06DBF792">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p>
    <w:bookmarkEnd w:id="33"/>
    <w:p w14:paraId="608301BF">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ascii="宋体" w:hAnsi="宋体" w:cs="宋体"/>
          <w:b/>
          <w:snapToGrid w:val="0"/>
          <w:kern w:val="0"/>
          <w:szCs w:val="21"/>
          <w:highlight w:val="none"/>
        </w:rPr>
        <w:t>1.5.</w:t>
      </w:r>
      <w:r>
        <w:rPr>
          <w:rFonts w:hint="eastAsia" w:ascii="宋体" w:hAnsi="宋体" w:cs="宋体"/>
          <w:b/>
          <w:snapToGrid w:val="0"/>
          <w:kern w:val="0"/>
          <w:szCs w:val="21"/>
          <w:highlight w:val="none"/>
        </w:rPr>
        <w:t>9</w:t>
      </w:r>
      <w:r>
        <w:rPr>
          <w:rFonts w:ascii="宋体" w:hAnsi="宋体" w:cs="宋体"/>
          <w:b/>
          <w:snapToGrid w:val="0"/>
          <w:kern w:val="0"/>
          <w:szCs w:val="21"/>
          <w:highlight w:val="none"/>
        </w:rPr>
        <w:t xml:space="preserve">.2  </w:t>
      </w:r>
      <w:r>
        <w:rPr>
          <w:rFonts w:hint="eastAsia" w:ascii="宋体" w:hAnsi="宋体" w:cs="宋体"/>
          <w:b/>
          <w:snapToGrid w:val="0"/>
          <w:kern w:val="0"/>
          <w:szCs w:val="21"/>
          <w:highlight w:val="none"/>
        </w:rPr>
        <w:t>厂用电系统</w:t>
      </w:r>
    </w:p>
    <w:p w14:paraId="738F6C7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本期工程新建</w:t>
      </w:r>
      <w:r>
        <w:rPr>
          <w:rFonts w:ascii="宋体" w:hAnsi="宋体" w:cs="宋体"/>
          <w:snapToGrid w:val="0"/>
          <w:kern w:val="0"/>
          <w:szCs w:val="21"/>
          <w:highlight w:val="none"/>
        </w:rPr>
        <w:t>10kV 5A</w:t>
      </w:r>
      <w:r>
        <w:rPr>
          <w:rFonts w:hint="eastAsia" w:ascii="宋体" w:hAnsi="宋体" w:cs="宋体"/>
          <w:snapToGrid w:val="0"/>
          <w:kern w:val="0"/>
          <w:szCs w:val="21"/>
          <w:highlight w:val="none"/>
        </w:rPr>
        <w:t>，</w:t>
      </w:r>
      <w:r>
        <w:rPr>
          <w:rFonts w:ascii="宋体" w:hAnsi="宋体" w:cs="宋体"/>
          <w:snapToGrid w:val="0"/>
          <w:kern w:val="0"/>
          <w:szCs w:val="21"/>
          <w:highlight w:val="none"/>
        </w:rPr>
        <w:t>5B</w:t>
      </w:r>
      <w:r>
        <w:rPr>
          <w:rFonts w:hint="eastAsia" w:ascii="宋体" w:hAnsi="宋体" w:cs="宋体"/>
          <w:snapToGrid w:val="0"/>
          <w:kern w:val="0"/>
          <w:szCs w:val="21"/>
          <w:highlight w:val="none"/>
        </w:rPr>
        <w:t>段，可为备用锅炉中压厂用负荷供电。</w:t>
      </w:r>
      <w:r>
        <w:rPr>
          <w:rFonts w:ascii="宋体" w:hAnsi="宋体" w:cs="宋体"/>
          <w:snapToGrid w:val="0"/>
          <w:kern w:val="0"/>
          <w:szCs w:val="21"/>
          <w:highlight w:val="none"/>
        </w:rPr>
        <w:t>10kV 5A</w:t>
      </w:r>
      <w:r>
        <w:rPr>
          <w:rFonts w:hint="eastAsia" w:ascii="宋体" w:hAnsi="宋体" w:cs="宋体"/>
          <w:snapToGrid w:val="0"/>
          <w:kern w:val="0"/>
          <w:szCs w:val="21"/>
          <w:highlight w:val="none"/>
        </w:rPr>
        <w:t>、</w:t>
      </w:r>
      <w:r>
        <w:rPr>
          <w:rFonts w:ascii="宋体" w:hAnsi="宋体" w:cs="宋体"/>
          <w:snapToGrid w:val="0"/>
          <w:kern w:val="0"/>
          <w:szCs w:val="21"/>
          <w:highlight w:val="none"/>
        </w:rPr>
        <w:t>5B</w:t>
      </w:r>
      <w:r>
        <w:rPr>
          <w:rFonts w:hint="eastAsia" w:ascii="宋体" w:hAnsi="宋体" w:cs="宋体"/>
          <w:snapToGrid w:val="0"/>
          <w:kern w:val="0"/>
          <w:szCs w:val="21"/>
          <w:highlight w:val="none"/>
        </w:rPr>
        <w:t>段的备用电源从</w:t>
      </w:r>
      <w:r>
        <w:rPr>
          <w:rFonts w:ascii="宋体" w:hAnsi="宋体" w:cs="宋体"/>
          <w:snapToGrid w:val="0"/>
          <w:kern w:val="0"/>
          <w:szCs w:val="21"/>
          <w:highlight w:val="none"/>
        </w:rPr>
        <w:t>35kV #1</w:t>
      </w:r>
      <w:r>
        <w:rPr>
          <w:rFonts w:hint="eastAsia" w:ascii="宋体" w:hAnsi="宋体" w:cs="宋体"/>
          <w:snapToGrid w:val="0"/>
          <w:kern w:val="0"/>
          <w:szCs w:val="21"/>
          <w:highlight w:val="none"/>
        </w:rPr>
        <w:t>降压变/</w:t>
      </w:r>
      <w:r>
        <w:rPr>
          <w:rFonts w:ascii="宋体" w:hAnsi="宋体" w:cs="宋体"/>
          <w:snapToGrid w:val="0"/>
          <w:kern w:val="0"/>
          <w:szCs w:val="21"/>
          <w:highlight w:val="none"/>
        </w:rPr>
        <w:t>#</w:t>
      </w:r>
      <w:r>
        <w:rPr>
          <w:rFonts w:hint="eastAsia" w:ascii="宋体" w:hAnsi="宋体" w:cs="宋体"/>
          <w:snapToGrid w:val="0"/>
          <w:kern w:val="0"/>
          <w:szCs w:val="21"/>
          <w:highlight w:val="none"/>
        </w:rPr>
        <w:t>2降压变下10kV两段分别接。</w:t>
      </w:r>
      <w:r>
        <w:rPr>
          <w:rFonts w:ascii="宋体" w:hAnsi="宋体" w:cs="宋体"/>
          <w:snapToGrid w:val="0"/>
          <w:kern w:val="0"/>
          <w:szCs w:val="21"/>
          <w:highlight w:val="none"/>
        </w:rPr>
        <w:t>10kV</w:t>
      </w:r>
      <w:r>
        <w:rPr>
          <w:rFonts w:hint="eastAsia" w:ascii="宋体" w:hAnsi="宋体" w:cs="宋体"/>
          <w:snapToGrid w:val="0"/>
          <w:kern w:val="0"/>
          <w:szCs w:val="21"/>
          <w:highlight w:val="none"/>
        </w:rPr>
        <w:t>开关柜采用中置式真空开关柜，低压变压器采用干式变压器，</w:t>
      </w:r>
      <w:r>
        <w:rPr>
          <w:rFonts w:ascii="宋体" w:hAnsi="宋体" w:cs="宋体"/>
          <w:snapToGrid w:val="0"/>
          <w:kern w:val="0"/>
          <w:szCs w:val="21"/>
          <w:highlight w:val="none"/>
        </w:rPr>
        <w:t>380/220V</w:t>
      </w:r>
      <w:r>
        <w:rPr>
          <w:rFonts w:hint="eastAsia" w:ascii="宋体" w:hAnsi="宋体" w:cs="宋体"/>
          <w:snapToGrid w:val="0"/>
          <w:kern w:val="0"/>
          <w:szCs w:val="21"/>
          <w:highlight w:val="none"/>
        </w:rPr>
        <w:t>开关柜采用抽出式开关柜。</w:t>
      </w:r>
    </w:p>
    <w:p w14:paraId="2B53138D">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低压厂用电电压采用</w:t>
      </w:r>
      <w:r>
        <w:rPr>
          <w:rFonts w:ascii="宋体" w:hAnsi="宋体" w:cs="宋体"/>
          <w:snapToGrid w:val="0"/>
          <w:kern w:val="0"/>
          <w:szCs w:val="21"/>
          <w:highlight w:val="none"/>
        </w:rPr>
        <w:t>380/220V</w:t>
      </w:r>
      <w:r>
        <w:rPr>
          <w:rFonts w:hint="eastAsia" w:ascii="宋体" w:hAnsi="宋体" w:cs="宋体"/>
          <w:snapToGrid w:val="0"/>
          <w:kern w:val="0"/>
          <w:szCs w:val="21"/>
          <w:highlight w:val="none"/>
        </w:rPr>
        <w:t>，中性点为直接接地方式。主厂房及辅助厂房供电采用动力中心（</w:t>
      </w:r>
      <w:r>
        <w:rPr>
          <w:rFonts w:ascii="宋体" w:hAnsi="宋体" w:cs="宋体"/>
          <w:snapToGrid w:val="0"/>
          <w:kern w:val="0"/>
          <w:szCs w:val="21"/>
          <w:highlight w:val="none"/>
        </w:rPr>
        <w:t>PC</w:t>
      </w:r>
      <w:r>
        <w:rPr>
          <w:rFonts w:hint="eastAsia" w:ascii="宋体" w:hAnsi="宋体" w:cs="宋体"/>
          <w:snapToGrid w:val="0"/>
          <w:kern w:val="0"/>
          <w:szCs w:val="21"/>
          <w:highlight w:val="none"/>
        </w:rPr>
        <w:t>）和电动机控制中心（</w:t>
      </w:r>
      <w:r>
        <w:rPr>
          <w:rFonts w:ascii="宋体" w:hAnsi="宋体" w:cs="宋体"/>
          <w:snapToGrid w:val="0"/>
          <w:kern w:val="0"/>
          <w:szCs w:val="21"/>
          <w:highlight w:val="none"/>
        </w:rPr>
        <w:t>MCC</w:t>
      </w:r>
      <w:r>
        <w:rPr>
          <w:rFonts w:hint="eastAsia" w:ascii="宋体" w:hAnsi="宋体" w:cs="宋体"/>
          <w:snapToGrid w:val="0"/>
          <w:kern w:val="0"/>
          <w:szCs w:val="21"/>
          <w:highlight w:val="none"/>
        </w:rPr>
        <w:t>）的供电方式，低压厂用变压器均采用暗备用方式。</w:t>
      </w:r>
    </w:p>
    <w:p w14:paraId="2E50B278">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备用锅炉炉设低压工作厂变两台，</w:t>
      </w:r>
      <w:r>
        <w:rPr>
          <w:rFonts w:ascii="宋体" w:hAnsi="宋体" w:cs="宋体"/>
          <w:snapToGrid w:val="0"/>
          <w:kern w:val="0"/>
          <w:szCs w:val="21"/>
          <w:highlight w:val="none"/>
        </w:rPr>
        <w:t>380/220V</w:t>
      </w:r>
      <w:r>
        <w:rPr>
          <w:rFonts w:hint="eastAsia" w:ascii="宋体" w:hAnsi="宋体" w:cs="宋体"/>
          <w:snapToGrid w:val="0"/>
          <w:kern w:val="0"/>
          <w:szCs w:val="21"/>
          <w:highlight w:val="none"/>
        </w:rPr>
        <w:t>低压工作母线也分成独立的两段，将机炉互为备用的低压辅机及供电回路分接于两段母线上。</w:t>
      </w:r>
    </w:p>
    <w:p w14:paraId="6731E44C">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本期设除尘变、脱硫变各2台，分别为除尘系统、脱硫系统供电，均采用暗备用方式。</w:t>
      </w:r>
    </w:p>
    <w:p w14:paraId="6127EF79">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1.5.9.3  电气设备布置</w:t>
      </w:r>
    </w:p>
    <w:p w14:paraId="7986E2BD">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新增高压限流电抗器布置在</w:t>
      </w:r>
      <w:r>
        <w:rPr>
          <w:rFonts w:ascii="宋体" w:hAnsi="宋体" w:cs="宋体"/>
          <w:snapToGrid w:val="0"/>
          <w:kern w:val="0"/>
          <w:szCs w:val="21"/>
          <w:highlight w:val="none"/>
        </w:rPr>
        <w:t>#1</w:t>
      </w:r>
      <w:r>
        <w:rPr>
          <w:rFonts w:hint="eastAsia" w:ascii="宋体" w:hAnsi="宋体" w:cs="宋体"/>
          <w:snapToGrid w:val="0"/>
          <w:kern w:val="0"/>
          <w:szCs w:val="21"/>
          <w:highlight w:val="none"/>
        </w:rPr>
        <w:t>发电机基座下方电抗器室中。</w:t>
      </w:r>
    </w:p>
    <w:p w14:paraId="0764DA15">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中低压配电装置均布置在新建主厂房电气设备间内，厂区低压配电装置布置在厂区电气设备间内。</w:t>
      </w:r>
    </w:p>
    <w:p w14:paraId="0B724E34">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1.5.9.4  直流及不停电电源系统</w:t>
      </w:r>
    </w:p>
    <w:p w14:paraId="3BAB16D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备用锅炉设2组220V阀控式密闭铅酸蓄电池，无端电池，每组103只电池，10小时放电容量为1000Ah。蓄电池充电装置采用高频开关电源，每组蓄电池配1套充电装置，每套充电装置配置N+1充电模块，其额定输出电流为280A，充电器的交流电源来自厂用电和保安段双电源供电。220V直流系统采用单母线分段接线，设有充电母线和配电母线，充电母线用于蓄电池的充电和试验，直流馈线和充电器接至配电母线。直流母线的短路电流按20kA考虑。</w:t>
      </w:r>
    </w:p>
    <w:p w14:paraId="4F8384FE">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1.5.9.5  UPS系统</w:t>
      </w:r>
    </w:p>
    <w:p w14:paraId="06B20F04">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本期备用锅炉炉设置2套交流不停电电源系统</w:t>
      </w:r>
      <w:r>
        <w:rPr>
          <w:rFonts w:ascii="宋体" w:hAnsi="宋体" w:cs="宋体"/>
          <w:snapToGrid w:val="0"/>
          <w:kern w:val="0"/>
          <w:szCs w:val="21"/>
          <w:highlight w:val="none"/>
        </w:rPr>
        <w:t>(UPS)</w:t>
      </w:r>
      <w:r>
        <w:rPr>
          <w:rFonts w:hint="eastAsia" w:ascii="宋体" w:hAnsi="宋体" w:cs="宋体"/>
          <w:snapToGrid w:val="0"/>
          <w:kern w:val="0"/>
          <w:szCs w:val="21"/>
          <w:highlight w:val="none"/>
        </w:rPr>
        <w:t>，选用容量为</w:t>
      </w:r>
      <w:r>
        <w:rPr>
          <w:rFonts w:ascii="宋体" w:hAnsi="宋体" w:cs="宋体"/>
          <w:snapToGrid w:val="0"/>
          <w:kern w:val="0"/>
          <w:szCs w:val="21"/>
          <w:highlight w:val="none"/>
        </w:rPr>
        <w:t>50kVA</w:t>
      </w:r>
      <w:r>
        <w:rPr>
          <w:rFonts w:hint="eastAsia" w:ascii="宋体" w:hAnsi="宋体" w:cs="宋体"/>
          <w:snapToGrid w:val="0"/>
          <w:kern w:val="0"/>
          <w:szCs w:val="21"/>
          <w:highlight w:val="none"/>
        </w:rPr>
        <w:t>的成套装置。其供电的对象为电厂计算机监控系统、数据采集系统、协调控制系统、炉膛安全保护系统、紧急跳机系统、火灾报警系统、网络监控系统等。</w:t>
      </w:r>
    </w:p>
    <w:p w14:paraId="57F0CA41">
      <w:pPr>
        <w:pStyle w:val="11"/>
        <w:ind w:left="0" w:leftChars="0" w:firstLine="0"/>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1.5.9.6  二次接线、继电保护及自动化</w:t>
      </w:r>
    </w:p>
    <w:p w14:paraId="1008CBF3">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本期备用锅炉炉备用锅炉不设后台监控系统，接入原主厂区电气后台监控系统所有设计及工程量由施工方负责实施。保护装置（包括快切）不允许经过规约转换接入现有热电集控室南瑞PCS-9700监控系统，兼容IEC 61850协议，双网口以上，网络结构按双网构架。同时接入总变集控系统南自DS-6900，同步完成并入PI系统，实现设备及通讯统一。该系统主要由监控子站、通讯网络、微机保护装置、其他自动装置、运动通讯工作站等构成。可对工程范围内的400V配电中心、高压配电装置、高压限流电抗器、高压厂用电源线、互为备用的低压厂用变压器等的保护测控装置均接入NCS。低压进线及母联断路器实现远方监控。</w:t>
      </w:r>
    </w:p>
    <w:p w14:paraId="1E56F4E0">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每段10kV母线设置一套厂用电源快速切换装置用于厂用电源的正常和事故切换，中压厂用电源正常切换中的同期检定在快切装置内实现，快切装置与NCS之间采用硬接线连接。</w:t>
      </w:r>
    </w:p>
    <w:p w14:paraId="0BCE065B">
      <w:pPr>
        <w:pStyle w:val="11"/>
        <w:ind w:left="0" w:leftChars="0" w:firstLine="0"/>
        <w:rPr>
          <w:b/>
          <w:highlight w:val="none"/>
        </w:rPr>
      </w:pPr>
      <w:r>
        <w:rPr>
          <w:rFonts w:hint="eastAsia" w:ascii="宋体" w:hAnsi="宋体" w:cs="宋体"/>
          <w:b/>
          <w:snapToGrid w:val="0"/>
          <w:kern w:val="0"/>
          <w:szCs w:val="21"/>
          <w:highlight w:val="none"/>
        </w:rPr>
        <w:t>1.5.9.7  电缆桥架及支撑架</w:t>
      </w:r>
    </w:p>
    <w:p w14:paraId="06F35031">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项目开工前，总降至热电厂房的电缆桥架及支架需移位或新放，打通总降至脱硫区域新的电缆通道，施放脱硫电源电缆。</w:t>
      </w:r>
    </w:p>
    <w:p w14:paraId="0E4D4202">
      <w:pPr>
        <w:pStyle w:val="11"/>
        <w:numPr>
          <w:ilvl w:val="0"/>
          <w:numId w:val="2"/>
        </w:numPr>
        <w:rPr>
          <w:rFonts w:hint="eastAsia" w:ascii="宋体" w:hAnsi="宋体" w:cs="宋体"/>
          <w:snapToGrid w:val="0"/>
          <w:kern w:val="0"/>
          <w:szCs w:val="21"/>
          <w:highlight w:val="none"/>
        </w:rPr>
      </w:pPr>
      <w:r>
        <w:rPr>
          <w:rFonts w:hint="eastAsia" w:ascii="宋体" w:hAnsi="宋体" w:cs="宋体"/>
          <w:snapToGrid w:val="0"/>
          <w:kern w:val="0"/>
          <w:szCs w:val="21"/>
          <w:highlight w:val="none"/>
        </w:rPr>
        <w:t>电缆通道</w:t>
      </w:r>
    </w:p>
    <w:p w14:paraId="5E9C482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a.通道主要采用电缆桥架敷设，无法采用电缆桥架的采用电缆沟道，根据具体情况而定。</w:t>
      </w:r>
    </w:p>
    <w:p w14:paraId="0D12A4DC">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b.电缆托架采用钢制镀锌托架。脱硫区域等采用玻璃钢材质桥架。</w:t>
      </w:r>
    </w:p>
    <w:p w14:paraId="3355390F">
      <w:pPr>
        <w:numPr>
          <w:ilvl w:val="0"/>
          <w:numId w:val="2"/>
        </w:numPr>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napToGrid w:val="0"/>
          <w:kern w:val="0"/>
          <w:szCs w:val="21"/>
          <w:highlight w:val="none"/>
        </w:rPr>
        <w:t>电缆防火</w:t>
      </w:r>
    </w:p>
    <w:p w14:paraId="30320E3F">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a.满足《火力发电厂与变电所设计防火规范》、《发电厂、变电所电缆选择与敷设设计规程》和《电力工程电缆设计规范》的相关要求。</w:t>
      </w:r>
    </w:p>
    <w:p w14:paraId="13082958">
      <w:pPr>
        <w:pStyle w:val="11"/>
        <w:ind w:left="0" w:leftChars="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b.电缆桥架在穿越高温管道及易燃易爆区域时，采取隔热阻燃措施。</w:t>
      </w:r>
    </w:p>
    <w:p w14:paraId="1AEE0B6C">
      <w:pPr>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c.电缆软管采用HSR-D阻燃软管，软管接头采用HSJ合金接头，其外观颜色为黑色。</w:t>
      </w:r>
    </w:p>
    <w:p w14:paraId="62499F08">
      <w:pPr>
        <w:pStyle w:val="11"/>
        <w:spacing w:line="360" w:lineRule="auto"/>
        <w:ind w:left="0" w:leftChars="0" w:firstLine="0"/>
        <w:rPr>
          <w:b/>
          <w:highlight w:val="none"/>
        </w:rPr>
      </w:pPr>
      <w:r>
        <w:rPr>
          <w:rFonts w:hint="eastAsia" w:ascii="宋体" w:hAnsi="宋体" w:cs="宋体"/>
          <w:b/>
          <w:snapToGrid w:val="0"/>
          <w:kern w:val="0"/>
          <w:szCs w:val="21"/>
          <w:highlight w:val="none"/>
        </w:rPr>
        <w:t xml:space="preserve">1.5.9.8  </w:t>
      </w:r>
      <w:r>
        <w:rPr>
          <w:rFonts w:hint="eastAsia"/>
          <w:b/>
          <w:highlight w:val="none"/>
        </w:rPr>
        <w:t>保护配置</w:t>
      </w:r>
    </w:p>
    <w:p w14:paraId="0BE4AA78">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新装限流电抗器配置电抗器保护，同步完善备用锅炉电抗器电流至发变组大差保护，选用厂用保护装置需最新版保护。</w:t>
      </w:r>
    </w:p>
    <w:p w14:paraId="63EA0B07">
      <w:pPr>
        <w:pStyle w:val="11"/>
        <w:ind w:left="0" w:leftChars="0" w:firstLine="0"/>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1.5.9.9  辅助保护测控</w:t>
      </w:r>
    </w:p>
    <w:p w14:paraId="550A8EA2">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同步设计弧光保护、故障录波（子站）、时钟同步（分时钟）、测控装置等满足现场实际需求，并留有余量。故障录波及时钟同步满足接入现有系统，组网运行。</w:t>
      </w:r>
    </w:p>
    <w:p w14:paraId="18E5687F">
      <w:pPr>
        <w:snapToGrid w:val="0"/>
        <w:spacing w:line="360" w:lineRule="auto"/>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1.5.9.10 电气设备能效</w:t>
      </w:r>
    </w:p>
    <w:p w14:paraId="099035D6">
      <w:pPr>
        <w:snapToGrid w:val="0"/>
        <w:spacing w:line="360" w:lineRule="auto"/>
        <w:ind w:firstLine="420" w:firstLineChars="200"/>
        <w:rPr>
          <w:highlight w:val="none"/>
        </w:rPr>
      </w:pPr>
      <w:r>
        <w:rPr>
          <w:rFonts w:hint="eastAsia"/>
          <w:highlight w:val="none"/>
        </w:rPr>
        <w:t>电动机能效达到GB18613和GB 30254电动机能效限定值及能效等级标准的二级能效以上，变压器能效达到GB20052电力变压器能效限定值及能效等级标准的二级能效以上。</w:t>
      </w:r>
    </w:p>
    <w:p w14:paraId="1C5C8F49">
      <w:pPr>
        <w:snapToGrid w:val="0"/>
        <w:spacing w:line="360" w:lineRule="auto"/>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1.5.9.11防火、防爆</w:t>
      </w:r>
    </w:p>
    <w:p w14:paraId="6298A040">
      <w:pPr>
        <w:adjustRightInd w:val="0"/>
        <w:snapToGrid w:val="0"/>
        <w:spacing w:line="360" w:lineRule="auto"/>
        <w:ind w:right="-109" w:rightChars="-52" w:firstLine="420" w:firstLineChars="200"/>
        <w:jc w:val="left"/>
        <w:textAlignment w:val="baseline"/>
        <w:rPr>
          <w:rFonts w:hint="eastAsia" w:ascii="宋体" w:hAnsi="宋体" w:cs="宋体"/>
          <w:snapToGrid w:val="0"/>
          <w:kern w:val="0"/>
          <w:szCs w:val="21"/>
          <w:highlight w:val="none"/>
          <w:lang w:val="zh-CN"/>
        </w:rPr>
      </w:pPr>
      <w:r>
        <w:rPr>
          <w:rFonts w:hint="eastAsia" w:ascii="宋体" w:hAnsi="宋体" w:cs="宋体"/>
          <w:snapToGrid w:val="0"/>
          <w:kern w:val="0"/>
          <w:szCs w:val="21"/>
          <w:highlight w:val="none"/>
          <w:lang w:val="zh-CN"/>
        </w:rPr>
        <w:t>本工程动力电缆、控制电缆采用阻燃型电缆；在外部火灾内仍需维持一定时间正常工作的重要场所或回路</w:t>
      </w:r>
      <w:r>
        <w:rPr>
          <w:rFonts w:ascii="宋体" w:hAnsi="宋体" w:cs="宋体"/>
          <w:snapToGrid w:val="0"/>
          <w:kern w:val="0"/>
          <w:szCs w:val="21"/>
          <w:highlight w:val="none"/>
          <w:lang w:val="zh-CN"/>
        </w:rPr>
        <w:t xml:space="preserve">, </w:t>
      </w:r>
      <w:r>
        <w:rPr>
          <w:rFonts w:hint="eastAsia" w:ascii="宋体" w:hAnsi="宋体" w:cs="宋体"/>
          <w:snapToGrid w:val="0"/>
          <w:kern w:val="0"/>
          <w:szCs w:val="21"/>
          <w:highlight w:val="none"/>
          <w:lang w:val="zh-CN"/>
        </w:rPr>
        <w:t>如消防系统、火灾报警、应急照明、不停电电源、直流回路等所用的动力及控制电缆采用耐火电缆。在电缆敷设方面，规划电缆桥架，不同机组电缆采用独立的或分隔的通道。同时，在电缆通道分层设置防火隔板，通道出口设置防火隔墙，电缆穿越孔洞时采取防火封堵措施，防止火灾蔓延。</w:t>
      </w:r>
    </w:p>
    <w:p w14:paraId="208B02BE">
      <w:pPr>
        <w:pStyle w:val="11"/>
        <w:adjustRightInd w:val="0"/>
        <w:snapToGrid w:val="0"/>
        <w:spacing w:line="360" w:lineRule="auto"/>
        <w:ind w:left="0" w:leftChars="0" w:right="-109" w:rightChars="-52" w:firstLineChars="200"/>
        <w:textAlignment w:val="baseline"/>
        <w:rPr>
          <w:sz w:val="24"/>
          <w:highlight w:val="none"/>
        </w:rPr>
      </w:pPr>
      <w:r>
        <w:rPr>
          <w:rFonts w:hint="eastAsia" w:ascii="宋体" w:hAnsi="宋体" w:cs="宋体"/>
          <w:snapToGrid w:val="0"/>
          <w:kern w:val="0"/>
          <w:szCs w:val="21"/>
          <w:highlight w:val="none"/>
          <w:lang w:val="zh-CN"/>
        </w:rPr>
        <w:t>锅炉防爆区域等有爆炸危险区域的电气设备选用</w:t>
      </w:r>
      <w:r>
        <w:rPr>
          <w:rFonts w:hint="eastAsia" w:ascii="宋体" w:hAnsi="宋体" w:cs="宋体"/>
          <w:snapToGrid w:val="0"/>
          <w:kern w:val="0"/>
          <w:szCs w:val="21"/>
          <w:highlight w:val="none"/>
        </w:rPr>
        <w:t>相应防爆等级的</w:t>
      </w:r>
      <w:r>
        <w:rPr>
          <w:rFonts w:hint="eastAsia" w:ascii="宋体" w:hAnsi="宋体" w:cs="宋体"/>
          <w:snapToGrid w:val="0"/>
          <w:kern w:val="0"/>
          <w:szCs w:val="21"/>
          <w:highlight w:val="none"/>
          <w:lang w:val="zh-CN"/>
        </w:rPr>
        <w:t>防爆</w:t>
      </w:r>
      <w:r>
        <w:rPr>
          <w:rFonts w:hint="eastAsia" w:ascii="宋体" w:hAnsi="宋体" w:cs="宋体"/>
          <w:snapToGrid w:val="0"/>
          <w:kern w:val="0"/>
          <w:szCs w:val="21"/>
          <w:highlight w:val="none"/>
        </w:rPr>
        <w:t>设备</w:t>
      </w:r>
      <w:r>
        <w:rPr>
          <w:rFonts w:hint="eastAsia" w:ascii="宋体" w:hAnsi="宋体" w:cs="宋体"/>
          <w:snapToGrid w:val="0"/>
          <w:kern w:val="0"/>
          <w:szCs w:val="21"/>
          <w:highlight w:val="none"/>
          <w:lang w:val="zh-CN"/>
        </w:rPr>
        <w:t>。</w:t>
      </w:r>
    </w:p>
    <w:p w14:paraId="73528BFA">
      <w:pPr>
        <w:pStyle w:val="16"/>
        <w:keepNext/>
        <w:tabs>
          <w:tab w:val="clear" w:pos="709"/>
        </w:tabs>
        <w:spacing w:line="360" w:lineRule="auto"/>
        <w:rPr>
          <w:rFonts w:hint="eastAsia" w:ascii="宋体" w:hAnsi="宋体" w:cs="宋体"/>
          <w:b/>
          <w:bCs/>
          <w:sz w:val="21"/>
          <w:szCs w:val="21"/>
          <w:highlight w:val="none"/>
        </w:rPr>
      </w:pPr>
      <w:bookmarkStart w:id="34" w:name="_Toc405392700"/>
      <w:bookmarkStart w:id="35" w:name="_Toc387591117"/>
      <w:r>
        <w:rPr>
          <w:rFonts w:ascii="宋体" w:hAnsi="宋体" w:cs="宋体"/>
          <w:b/>
          <w:bCs/>
          <w:sz w:val="21"/>
          <w:szCs w:val="21"/>
          <w:highlight w:val="none"/>
        </w:rPr>
        <w:t>1.5.10</w:t>
      </w:r>
      <w:r>
        <w:rPr>
          <w:rFonts w:hint="eastAsia" w:ascii="宋体" w:hAnsi="宋体" w:cs="宋体"/>
          <w:b/>
          <w:bCs/>
          <w:sz w:val="21"/>
          <w:szCs w:val="21"/>
          <w:highlight w:val="none"/>
        </w:rPr>
        <w:t>热工自动化部分</w:t>
      </w:r>
      <w:bookmarkEnd w:id="34"/>
      <w:bookmarkEnd w:id="35"/>
    </w:p>
    <w:p w14:paraId="76C25A08">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 xml:space="preserve">1.5.10.1  </w:t>
      </w:r>
      <w:bookmarkStart w:id="36" w:name="_Toc532894058"/>
      <w:r>
        <w:rPr>
          <w:rFonts w:hint="eastAsia" w:ascii="宋体" w:hAnsi="宋体" w:cs="宋体"/>
          <w:b/>
          <w:snapToGrid w:val="0"/>
          <w:kern w:val="0"/>
          <w:szCs w:val="21"/>
          <w:highlight w:val="none"/>
        </w:rPr>
        <w:t>热工自动化水平和控制室布置</w:t>
      </w:r>
      <w:bookmarkEnd w:id="36"/>
    </w:p>
    <w:p w14:paraId="654C38B3">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新增备用锅炉项目包括1台锅炉、运煤系统、制粉系统、燃烧系统、风烟系统、主蒸汽系统、给水系统、燃油系统、FSSS系统、火焰检测系统、酸性气系统、疏水系统、加热器疏水和放汽系统、辅机冷却水系统、辅助蒸汽系统、对外供热系统、取样系统、加药系统、除渣系统、除灰系统、脱硫系统、脱硝系统、工业电视、门禁系统、火灾报警系统、GDS等系统的热控检测、报警、控制和联锁保护等。新建主辅系统采用一体化DCS控制，脱硝系统、脱硫系统采用APC智能闭环控制系统实现氨法自动控制。扩建的辅助系统等在老厂的基础上扩建（机柜间恒温恒湿空调系统采用PLC独立控制，接入DCS系统监视运行状态）。硫铵后处理系统若扩容，新增部分接入新增脱硫控制室。</w:t>
      </w:r>
    </w:p>
    <w:p w14:paraId="07ACA1A2">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项目在锅炉除氧间区域、除尘输灰区域、脱硫区域分别设电子室和电源室，操作员站和工程师站布置在老厂集中控制室，在集中控制操作员站上实现对主辅系统的监视和控制。锅炉、取样系统、加药系统、除渣系统、脱硝系统等炉侧设备设置独立的操作账户及操作画面，配置1台工程师站，2台操作员站。脱硫设置独立操作账户及操作画面，配置1台工程师站，2台操作员站。除尘输灰系统设置独立操作账户及操作画面，配置2台操作员站。锅炉工程师站兼OPC专用接口站到PI系统。</w:t>
      </w:r>
    </w:p>
    <w:p w14:paraId="7F169519">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本项目设立独立GDS系统，接入老厂GDS主机。GDS系统的设计单位要具有国家级甲级设计资质。</w:t>
      </w:r>
    </w:p>
    <w:p w14:paraId="3D1B2712">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本项目设立消防报警系统，接入老厂消防主机。</w:t>
      </w:r>
    </w:p>
    <w:p w14:paraId="2CC31FF7">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本项目设立闭路电视系统，在老厂的基础上扩建。</w:t>
      </w:r>
    </w:p>
    <w:p w14:paraId="4A87DDD7">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本项目不考虑仿真系统。</w:t>
      </w:r>
    </w:p>
    <w:p w14:paraId="31ABB1BD">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项目编码系统统一采用GB/T50549《电厂标识系统编码标准》，以便于电厂设计、施工、运行、维护管理，也便于技术人员互相交流和计算机编程处理。本工程将编制专门的编码手册，并将贯彻和应用于整个设计施工和运行维护过程。编码的范围应将满足电厂设计、安装、运行和设备订货的要求，编码深度应将使标识的“电厂元素”具有唯一性。</w:t>
      </w:r>
    </w:p>
    <w:p w14:paraId="30081236">
      <w:pPr>
        <w:adjustRightInd w:val="0"/>
        <w:snapToGrid w:val="0"/>
        <w:spacing w:line="360" w:lineRule="auto"/>
        <w:ind w:right="-109" w:rightChars="-52" w:firstLine="420" w:firstLineChars="200"/>
        <w:textAlignment w:val="baseline"/>
        <w:rPr>
          <w:rFonts w:hint="eastAsia" w:ascii="宋体" w:hAnsi="宋体" w:cs="宋体"/>
          <w:snapToGrid w:val="0"/>
          <w:kern w:val="0"/>
          <w:szCs w:val="21"/>
          <w:highlight w:val="none"/>
        </w:rPr>
      </w:pPr>
      <w:r>
        <w:rPr>
          <w:rFonts w:hint="eastAsia" w:ascii="宋体" w:hAnsi="宋体" w:cs="宋体"/>
          <w:snapToGrid w:val="0"/>
          <w:kern w:val="0"/>
          <w:szCs w:val="21"/>
          <w:highlight w:val="none"/>
        </w:rPr>
        <w:t>综合考虑技术经济因素，并结合国情，从实际效果出发。采用技术先进、质量可靠、使用成熟、经济合理的产品。对工艺设备厂配供的监控设备，应要求与工程设计中选择的控制设备尽可能相协调。对重要的、关键的系统设备（带联锁、控制的表计、阀门），酌情考虑采用进口产品并与浙能集团框架内品牌一致。</w:t>
      </w:r>
    </w:p>
    <w:p w14:paraId="39C5D156">
      <w:pPr>
        <w:adjustRightInd w:val="0"/>
        <w:snapToGrid w:val="0"/>
        <w:spacing w:line="360" w:lineRule="auto"/>
        <w:ind w:right="-109" w:rightChars="-52"/>
        <w:textAlignment w:val="baseline"/>
        <w:rPr>
          <w:rFonts w:hint="eastAsia" w:ascii="宋体" w:hAnsi="宋体" w:cs="宋体"/>
          <w:b/>
          <w:snapToGrid w:val="0"/>
          <w:kern w:val="0"/>
          <w:szCs w:val="21"/>
          <w:highlight w:val="none"/>
        </w:rPr>
      </w:pPr>
      <w:r>
        <w:rPr>
          <w:rFonts w:hint="eastAsia" w:ascii="宋体" w:hAnsi="宋体" w:cs="宋体"/>
          <w:b/>
          <w:snapToGrid w:val="0"/>
          <w:kern w:val="0"/>
          <w:szCs w:val="21"/>
          <w:highlight w:val="none"/>
        </w:rPr>
        <w:t>1.5.10.</w:t>
      </w:r>
      <w:bookmarkStart w:id="37" w:name="_Toc427829041"/>
      <w:r>
        <w:rPr>
          <w:rFonts w:hint="eastAsia" w:ascii="宋体" w:hAnsi="宋体" w:cs="宋体"/>
          <w:b/>
          <w:snapToGrid w:val="0"/>
          <w:kern w:val="0"/>
          <w:szCs w:val="21"/>
          <w:highlight w:val="none"/>
        </w:rPr>
        <w:t>2  全厂控制系统总体架构</w:t>
      </w:r>
      <w:bookmarkEnd w:id="37"/>
    </w:p>
    <w:p w14:paraId="1A652DC5">
      <w:pPr>
        <w:adjustRightInd w:val="0"/>
        <w:snapToGrid w:val="0"/>
        <w:spacing w:line="360" w:lineRule="auto"/>
        <w:ind w:right="-109" w:rightChars="-52" w:firstLine="420" w:firstLineChars="200"/>
        <w:textAlignment w:val="baseline"/>
        <w:rPr>
          <w:sz w:val="24"/>
          <w:highlight w:val="none"/>
        </w:rPr>
      </w:pPr>
      <w:r>
        <w:rPr>
          <w:rFonts w:hint="eastAsia" w:ascii="宋体" w:hAnsi="宋体" w:cs="宋体"/>
          <w:snapToGrid w:val="0"/>
          <w:kern w:val="0"/>
          <w:szCs w:val="21"/>
          <w:highlight w:val="none"/>
        </w:rPr>
        <w:t>本工程拟独立网络架构。</w:t>
      </w:r>
    </w:p>
    <w:p w14:paraId="51FB8B77">
      <w:pPr>
        <w:pStyle w:val="16"/>
        <w:tabs>
          <w:tab w:val="clear" w:pos="709"/>
        </w:tabs>
        <w:spacing w:line="400" w:lineRule="exact"/>
        <w:rPr>
          <w:rFonts w:hint="eastAsia" w:ascii="宋体" w:hAnsi="宋体" w:cs="宋体"/>
          <w:b/>
          <w:bCs/>
          <w:sz w:val="21"/>
          <w:szCs w:val="21"/>
          <w:highlight w:val="none"/>
        </w:rPr>
      </w:pPr>
      <w:r>
        <w:rPr>
          <w:rFonts w:hint="eastAsia" w:ascii="宋体" w:hAnsi="宋体" w:cs="宋体"/>
          <w:b/>
          <w:bCs/>
          <w:sz w:val="21"/>
          <w:szCs w:val="21"/>
          <w:highlight w:val="none"/>
        </w:rPr>
        <w:t>1.5.11电厂管理信息系统(PI)</w:t>
      </w:r>
    </w:p>
    <w:p w14:paraId="23624C3A">
      <w:pPr>
        <w:pStyle w:val="15"/>
        <w:tabs>
          <w:tab w:val="center" w:pos="4201"/>
          <w:tab w:val="right" w:leader="dot" w:pos="9298"/>
        </w:tabs>
        <w:spacing w:line="400" w:lineRule="exact"/>
        <w:rPr>
          <w:rFonts w:hint="eastAsia" w:hAnsi="宋体"/>
          <w:snapToGrid w:val="0"/>
          <w:highlight w:val="none"/>
        </w:rPr>
      </w:pPr>
      <w:r>
        <w:rPr>
          <w:rFonts w:hint="eastAsia" w:hAnsi="宋体"/>
          <w:snapToGrid w:val="0"/>
          <w:highlight w:val="none"/>
        </w:rPr>
        <w:t>本工程厂级自动化信息系统由不单独设计，原厂级自动化信息系统为PI系统。工程师站兼作PI系统接口机。</w:t>
      </w:r>
    </w:p>
    <w:p w14:paraId="0CB46A24">
      <w:pPr>
        <w:pStyle w:val="16"/>
        <w:tabs>
          <w:tab w:val="clear" w:pos="709"/>
        </w:tabs>
        <w:spacing w:line="400" w:lineRule="exact"/>
        <w:ind w:left="705" w:leftChars="200" w:hanging="285" w:hangingChars="136"/>
        <w:rPr>
          <w:rFonts w:hint="eastAsia" w:hAnsi="宋体" w:cs="宋体"/>
          <w:snapToGrid w:val="0"/>
          <w:szCs w:val="21"/>
          <w:highlight w:val="none"/>
        </w:rPr>
      </w:pPr>
      <w:r>
        <w:rPr>
          <w:rFonts w:hint="eastAsia" w:ascii="宋体" w:hAnsi="宋体" w:cs="宋体"/>
          <w:snapToGrid w:val="0"/>
          <w:sz w:val="21"/>
          <w:szCs w:val="21"/>
          <w:highlight w:val="none"/>
        </w:rPr>
        <w:t>本工程设置电厂安防系统，包括门禁系统及安防监控系统</w:t>
      </w:r>
      <w:r>
        <w:rPr>
          <w:rFonts w:hint="eastAsia" w:hAnsi="宋体" w:cs="宋体"/>
          <w:snapToGrid w:val="0"/>
          <w:szCs w:val="21"/>
          <w:highlight w:val="none"/>
        </w:rPr>
        <w:t>。</w:t>
      </w:r>
    </w:p>
    <w:p w14:paraId="0B45046D">
      <w:pPr>
        <w:pStyle w:val="16"/>
        <w:tabs>
          <w:tab w:val="clear" w:pos="709"/>
        </w:tabs>
        <w:spacing w:line="400" w:lineRule="exact"/>
        <w:rPr>
          <w:rFonts w:hint="eastAsia" w:ascii="宋体" w:hAnsi="宋体" w:cs="宋体"/>
          <w:b/>
          <w:bCs/>
          <w:sz w:val="21"/>
          <w:szCs w:val="21"/>
          <w:highlight w:val="none"/>
        </w:rPr>
      </w:pPr>
      <w:r>
        <w:rPr>
          <w:rFonts w:hint="eastAsia" w:ascii="宋体" w:hAnsi="宋体" w:cs="宋体"/>
          <w:b/>
          <w:bCs/>
          <w:sz w:val="21"/>
          <w:szCs w:val="21"/>
          <w:highlight w:val="none"/>
        </w:rPr>
        <w:t>1.5.12设施利用</w:t>
      </w:r>
    </w:p>
    <w:tbl>
      <w:tblPr>
        <w:tblStyle w:val="12"/>
        <w:tblW w:w="909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165"/>
        <w:gridCol w:w="6930"/>
      </w:tblGrid>
      <w:tr w14:paraId="4BC72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4596F56C">
            <w:pPr>
              <w:adjustRightInd w:val="0"/>
              <w:snapToGrid w:val="0"/>
              <w:jc w:val="center"/>
              <w:textAlignment w:val="center"/>
              <w:rPr>
                <w:b/>
                <w:kern w:val="0"/>
                <w:sz w:val="18"/>
                <w:szCs w:val="18"/>
                <w:highlight w:val="none"/>
              </w:rPr>
            </w:pPr>
            <w:r>
              <w:rPr>
                <w:b/>
                <w:kern w:val="0"/>
                <w:sz w:val="18"/>
                <w:szCs w:val="18"/>
                <w:highlight w:val="none"/>
              </w:rPr>
              <w:t>系统设施名称</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5C761B24">
            <w:pPr>
              <w:adjustRightInd w:val="0"/>
              <w:snapToGrid w:val="0"/>
              <w:jc w:val="center"/>
              <w:textAlignment w:val="center"/>
              <w:rPr>
                <w:b/>
                <w:kern w:val="0"/>
                <w:sz w:val="18"/>
                <w:szCs w:val="18"/>
                <w:highlight w:val="none"/>
              </w:rPr>
            </w:pPr>
            <w:r>
              <w:rPr>
                <w:b/>
                <w:kern w:val="0"/>
                <w:sz w:val="18"/>
                <w:szCs w:val="18"/>
                <w:highlight w:val="none"/>
              </w:rPr>
              <w:t>利用情况</w:t>
            </w:r>
          </w:p>
        </w:tc>
      </w:tr>
      <w:tr w14:paraId="44A9EE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26BCA721">
            <w:pPr>
              <w:adjustRightInd w:val="0"/>
              <w:snapToGrid w:val="0"/>
              <w:jc w:val="center"/>
              <w:textAlignment w:val="center"/>
              <w:rPr>
                <w:kern w:val="0"/>
                <w:sz w:val="18"/>
                <w:szCs w:val="18"/>
                <w:highlight w:val="none"/>
              </w:rPr>
            </w:pPr>
            <w:r>
              <w:rPr>
                <w:rFonts w:hint="eastAsia"/>
                <w:kern w:val="0"/>
                <w:sz w:val="18"/>
                <w:szCs w:val="18"/>
                <w:highlight w:val="none"/>
              </w:rPr>
              <w:t>辅助蒸汽</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3E9F3693">
            <w:pPr>
              <w:adjustRightInd w:val="0"/>
              <w:snapToGrid w:val="0"/>
              <w:jc w:val="left"/>
              <w:textAlignment w:val="center"/>
              <w:rPr>
                <w:kern w:val="0"/>
                <w:sz w:val="18"/>
                <w:szCs w:val="18"/>
                <w:highlight w:val="none"/>
              </w:rPr>
            </w:pPr>
            <w:r>
              <w:rPr>
                <w:rFonts w:hint="eastAsia"/>
                <w:kern w:val="0"/>
                <w:sz w:val="18"/>
                <w:szCs w:val="18"/>
                <w:highlight w:val="none"/>
              </w:rPr>
              <w:t xml:space="preserve">与原有辅汽母管联通。 </w:t>
            </w:r>
          </w:p>
        </w:tc>
      </w:tr>
      <w:tr w14:paraId="4E4CEE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5BDF19F9">
            <w:pPr>
              <w:adjustRightInd w:val="0"/>
              <w:snapToGrid w:val="0"/>
              <w:jc w:val="center"/>
              <w:textAlignment w:val="center"/>
              <w:rPr>
                <w:kern w:val="0"/>
                <w:sz w:val="18"/>
                <w:szCs w:val="18"/>
                <w:highlight w:val="none"/>
              </w:rPr>
            </w:pPr>
            <w:r>
              <w:rPr>
                <w:rFonts w:hint="eastAsia"/>
                <w:kern w:val="0"/>
                <w:sz w:val="18"/>
                <w:szCs w:val="18"/>
                <w:highlight w:val="none"/>
              </w:rPr>
              <w:t>燃油系统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189560BE">
            <w:pPr>
              <w:adjustRightInd w:val="0"/>
              <w:snapToGrid w:val="0"/>
              <w:jc w:val="left"/>
              <w:textAlignment w:val="center"/>
              <w:rPr>
                <w:kern w:val="0"/>
                <w:sz w:val="18"/>
                <w:szCs w:val="18"/>
                <w:highlight w:val="none"/>
              </w:rPr>
            </w:pPr>
            <w:r>
              <w:rPr>
                <w:rFonts w:hint="eastAsia"/>
                <w:kern w:val="0"/>
                <w:sz w:val="18"/>
                <w:szCs w:val="18"/>
                <w:highlight w:val="none"/>
              </w:rPr>
              <w:t xml:space="preserve">锅炉点火采用大油枪+微油方式点火，燃油系统充分利用原有设施。 </w:t>
            </w:r>
          </w:p>
        </w:tc>
      </w:tr>
      <w:tr w14:paraId="72714B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0D57FA8C">
            <w:pPr>
              <w:adjustRightInd w:val="0"/>
              <w:snapToGrid w:val="0"/>
              <w:jc w:val="center"/>
              <w:textAlignment w:val="center"/>
              <w:rPr>
                <w:kern w:val="0"/>
                <w:sz w:val="18"/>
                <w:szCs w:val="18"/>
                <w:highlight w:val="none"/>
              </w:rPr>
            </w:pPr>
            <w:r>
              <w:rPr>
                <w:rFonts w:hint="eastAsia"/>
                <w:kern w:val="0"/>
                <w:sz w:val="18"/>
                <w:szCs w:val="18"/>
                <w:highlight w:val="none"/>
              </w:rPr>
              <w:t>压缩空气系统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6DFF05EA">
            <w:pPr>
              <w:adjustRightInd w:val="0"/>
              <w:snapToGrid w:val="0"/>
              <w:jc w:val="left"/>
              <w:textAlignment w:val="center"/>
              <w:rPr>
                <w:kern w:val="0"/>
                <w:sz w:val="18"/>
                <w:szCs w:val="18"/>
                <w:highlight w:val="none"/>
              </w:rPr>
            </w:pPr>
            <w:r>
              <w:rPr>
                <w:rFonts w:hint="eastAsia"/>
                <w:kern w:val="0"/>
                <w:sz w:val="18"/>
                <w:szCs w:val="18"/>
                <w:highlight w:val="none"/>
              </w:rPr>
              <w:t>压缩空气系统利用集中供压缩空气工程供气系统。</w:t>
            </w:r>
          </w:p>
        </w:tc>
      </w:tr>
      <w:tr w14:paraId="135BF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58CC78E5">
            <w:pPr>
              <w:adjustRightInd w:val="0"/>
              <w:snapToGrid w:val="0"/>
              <w:jc w:val="center"/>
              <w:textAlignment w:val="center"/>
              <w:rPr>
                <w:kern w:val="0"/>
                <w:sz w:val="18"/>
                <w:szCs w:val="18"/>
                <w:highlight w:val="none"/>
              </w:rPr>
            </w:pPr>
            <w:r>
              <w:rPr>
                <w:rFonts w:hint="eastAsia"/>
                <w:kern w:val="0"/>
                <w:sz w:val="18"/>
                <w:szCs w:val="18"/>
                <w:highlight w:val="none"/>
              </w:rPr>
              <w:t>脱硫脱硝系统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7175B1CD">
            <w:pPr>
              <w:adjustRightInd w:val="0"/>
              <w:snapToGrid w:val="0"/>
              <w:jc w:val="left"/>
              <w:textAlignment w:val="center"/>
              <w:rPr>
                <w:kern w:val="0"/>
                <w:sz w:val="18"/>
                <w:szCs w:val="18"/>
                <w:highlight w:val="none"/>
              </w:rPr>
            </w:pPr>
            <w:r>
              <w:rPr>
                <w:rFonts w:hint="eastAsia"/>
                <w:kern w:val="0"/>
                <w:sz w:val="18"/>
                <w:szCs w:val="18"/>
                <w:highlight w:val="none"/>
              </w:rPr>
              <w:t>氨水系统充分利用原有设施。</w:t>
            </w:r>
          </w:p>
        </w:tc>
      </w:tr>
      <w:tr w14:paraId="4E4D1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389BF807">
            <w:pPr>
              <w:adjustRightInd w:val="0"/>
              <w:snapToGrid w:val="0"/>
              <w:jc w:val="center"/>
              <w:textAlignment w:val="center"/>
              <w:rPr>
                <w:kern w:val="0"/>
                <w:sz w:val="18"/>
                <w:szCs w:val="18"/>
                <w:highlight w:val="none"/>
              </w:rPr>
            </w:pPr>
            <w:r>
              <w:rPr>
                <w:rFonts w:hint="eastAsia"/>
                <w:kern w:val="0"/>
                <w:sz w:val="18"/>
                <w:szCs w:val="18"/>
                <w:highlight w:val="none"/>
              </w:rPr>
              <w:t>工业废水处理系统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3E9DAF4D">
            <w:pPr>
              <w:adjustRightInd w:val="0"/>
              <w:snapToGrid w:val="0"/>
              <w:jc w:val="left"/>
              <w:textAlignment w:val="center"/>
              <w:rPr>
                <w:kern w:val="0"/>
                <w:sz w:val="18"/>
                <w:szCs w:val="18"/>
                <w:highlight w:val="none"/>
              </w:rPr>
            </w:pPr>
            <w:r>
              <w:rPr>
                <w:rFonts w:hint="eastAsia"/>
                <w:kern w:val="0"/>
                <w:sz w:val="18"/>
                <w:szCs w:val="18"/>
                <w:highlight w:val="none"/>
              </w:rPr>
              <w:t>利用原有设施。</w:t>
            </w:r>
          </w:p>
        </w:tc>
      </w:tr>
      <w:tr w14:paraId="7731EA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3995BF99">
            <w:pPr>
              <w:adjustRightInd w:val="0"/>
              <w:snapToGrid w:val="0"/>
              <w:jc w:val="center"/>
              <w:textAlignment w:val="center"/>
              <w:rPr>
                <w:kern w:val="0"/>
                <w:sz w:val="18"/>
                <w:szCs w:val="18"/>
                <w:highlight w:val="none"/>
              </w:rPr>
            </w:pPr>
            <w:r>
              <w:rPr>
                <w:rFonts w:hint="eastAsia"/>
                <w:kern w:val="0"/>
                <w:sz w:val="18"/>
                <w:szCs w:val="18"/>
                <w:highlight w:val="none"/>
              </w:rPr>
              <w:t>消防系统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73231353">
            <w:pPr>
              <w:adjustRightInd w:val="0"/>
              <w:snapToGrid w:val="0"/>
              <w:jc w:val="left"/>
              <w:textAlignment w:val="center"/>
              <w:rPr>
                <w:kern w:val="0"/>
                <w:sz w:val="18"/>
                <w:szCs w:val="18"/>
                <w:highlight w:val="none"/>
              </w:rPr>
            </w:pPr>
            <w:r>
              <w:rPr>
                <w:rFonts w:hint="eastAsia"/>
                <w:kern w:val="0"/>
                <w:sz w:val="18"/>
                <w:szCs w:val="18"/>
                <w:highlight w:val="none"/>
              </w:rPr>
              <w:t>利用原有消防水系统，消防水与原有工程连通。</w:t>
            </w:r>
          </w:p>
        </w:tc>
      </w:tr>
      <w:tr w14:paraId="5C385E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65D660C3">
            <w:pPr>
              <w:adjustRightInd w:val="0"/>
              <w:snapToGrid w:val="0"/>
              <w:jc w:val="center"/>
              <w:textAlignment w:val="center"/>
              <w:rPr>
                <w:kern w:val="0"/>
                <w:sz w:val="18"/>
                <w:szCs w:val="18"/>
                <w:highlight w:val="none"/>
              </w:rPr>
            </w:pPr>
            <w:r>
              <w:rPr>
                <w:rFonts w:hint="eastAsia"/>
                <w:kern w:val="0"/>
                <w:sz w:val="18"/>
                <w:szCs w:val="18"/>
                <w:highlight w:val="none"/>
              </w:rPr>
              <w:t>厂区生活水系统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41F1D182">
            <w:pPr>
              <w:adjustRightInd w:val="0"/>
              <w:snapToGrid w:val="0"/>
              <w:jc w:val="left"/>
              <w:textAlignment w:val="center"/>
              <w:rPr>
                <w:kern w:val="0"/>
                <w:sz w:val="18"/>
                <w:szCs w:val="18"/>
                <w:highlight w:val="none"/>
              </w:rPr>
            </w:pPr>
            <w:r>
              <w:rPr>
                <w:rFonts w:hint="eastAsia"/>
                <w:kern w:val="0"/>
                <w:sz w:val="18"/>
                <w:szCs w:val="18"/>
                <w:highlight w:val="none"/>
              </w:rPr>
              <w:t>原有生活水泵满足本期水量及水压的要求，本期直接从原有管网就近引接。</w:t>
            </w:r>
          </w:p>
        </w:tc>
      </w:tr>
      <w:tr w14:paraId="7C4AC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69EF4965">
            <w:pPr>
              <w:adjustRightInd w:val="0"/>
              <w:snapToGrid w:val="0"/>
              <w:jc w:val="center"/>
              <w:textAlignment w:val="center"/>
              <w:rPr>
                <w:kern w:val="0"/>
                <w:sz w:val="18"/>
                <w:szCs w:val="18"/>
                <w:highlight w:val="none"/>
              </w:rPr>
            </w:pPr>
            <w:r>
              <w:rPr>
                <w:rFonts w:hint="eastAsia"/>
                <w:kern w:val="0"/>
                <w:sz w:val="18"/>
                <w:szCs w:val="18"/>
                <w:highlight w:val="none"/>
              </w:rPr>
              <w:t>输煤系统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718B14A7">
            <w:pPr>
              <w:adjustRightInd w:val="0"/>
              <w:snapToGrid w:val="0"/>
              <w:jc w:val="left"/>
              <w:textAlignment w:val="center"/>
              <w:rPr>
                <w:kern w:val="0"/>
                <w:sz w:val="18"/>
                <w:szCs w:val="18"/>
                <w:highlight w:val="none"/>
              </w:rPr>
            </w:pPr>
            <w:r>
              <w:rPr>
                <w:rFonts w:hint="eastAsia"/>
                <w:kern w:val="0"/>
                <w:sz w:val="18"/>
                <w:szCs w:val="18"/>
                <w:highlight w:val="none"/>
              </w:rPr>
              <w:t>共用一套已建的卸煤储煤、上煤系统，满足设计规范要求。</w:t>
            </w:r>
          </w:p>
          <w:p w14:paraId="1C576E78">
            <w:pPr>
              <w:adjustRightInd w:val="0"/>
              <w:snapToGrid w:val="0"/>
              <w:jc w:val="left"/>
              <w:textAlignment w:val="center"/>
              <w:rPr>
                <w:kern w:val="0"/>
                <w:sz w:val="18"/>
                <w:szCs w:val="18"/>
                <w:highlight w:val="none"/>
              </w:rPr>
            </w:pPr>
            <w:r>
              <w:rPr>
                <w:rFonts w:hint="eastAsia"/>
                <w:kern w:val="0"/>
                <w:sz w:val="18"/>
                <w:szCs w:val="18"/>
                <w:highlight w:val="none"/>
              </w:rPr>
              <w:t>本期将主厂房煤仓间原有两路带式输送机进行延长。</w:t>
            </w:r>
          </w:p>
        </w:tc>
      </w:tr>
      <w:tr w14:paraId="63FF1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07BD9EDE">
            <w:pPr>
              <w:adjustRightInd w:val="0"/>
              <w:snapToGrid w:val="0"/>
              <w:jc w:val="center"/>
              <w:textAlignment w:val="center"/>
              <w:rPr>
                <w:kern w:val="0"/>
                <w:sz w:val="18"/>
                <w:szCs w:val="18"/>
                <w:highlight w:val="none"/>
              </w:rPr>
            </w:pPr>
            <w:r>
              <w:rPr>
                <w:rFonts w:hint="eastAsia"/>
                <w:kern w:val="0"/>
                <w:sz w:val="18"/>
                <w:szCs w:val="18"/>
                <w:highlight w:val="none"/>
              </w:rPr>
              <w:t>电缆通道</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0581A63A">
            <w:pPr>
              <w:adjustRightInd w:val="0"/>
              <w:snapToGrid w:val="0"/>
              <w:jc w:val="left"/>
              <w:textAlignment w:val="center"/>
              <w:rPr>
                <w:kern w:val="0"/>
                <w:sz w:val="18"/>
                <w:szCs w:val="18"/>
                <w:highlight w:val="none"/>
              </w:rPr>
            </w:pPr>
            <w:r>
              <w:rPr>
                <w:rFonts w:hint="eastAsia"/>
                <w:kern w:val="0"/>
                <w:sz w:val="18"/>
                <w:szCs w:val="18"/>
                <w:highlight w:val="none"/>
              </w:rPr>
              <w:t>厂区原电缆沟容量已满，应重新设计电缆通道，新的电缆通道不使用电缆沟。</w:t>
            </w:r>
          </w:p>
        </w:tc>
      </w:tr>
      <w:tr w14:paraId="648D16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23892AEE">
            <w:pPr>
              <w:adjustRightInd w:val="0"/>
              <w:snapToGrid w:val="0"/>
              <w:jc w:val="center"/>
              <w:textAlignment w:val="center"/>
              <w:rPr>
                <w:kern w:val="0"/>
                <w:sz w:val="18"/>
                <w:szCs w:val="18"/>
                <w:highlight w:val="none"/>
              </w:rPr>
            </w:pPr>
            <w:r>
              <w:rPr>
                <w:rFonts w:hint="eastAsia"/>
                <w:kern w:val="0"/>
                <w:sz w:val="18"/>
                <w:szCs w:val="18"/>
                <w:highlight w:val="none"/>
              </w:rPr>
              <w:t>电气综合自动化</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7903A1D3">
            <w:pPr>
              <w:adjustRightInd w:val="0"/>
              <w:snapToGrid w:val="0"/>
              <w:jc w:val="left"/>
              <w:textAlignment w:val="center"/>
              <w:rPr>
                <w:kern w:val="0"/>
                <w:sz w:val="18"/>
                <w:szCs w:val="18"/>
                <w:highlight w:val="none"/>
              </w:rPr>
            </w:pPr>
            <w:r>
              <w:rPr>
                <w:rFonts w:hint="eastAsia"/>
                <w:kern w:val="0"/>
                <w:sz w:val="18"/>
                <w:szCs w:val="18"/>
                <w:highlight w:val="none"/>
              </w:rPr>
              <w:t>使用现有综合自动化系统，新装电气设备信息并入现有系统</w:t>
            </w:r>
          </w:p>
        </w:tc>
      </w:tr>
      <w:tr w14:paraId="170260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45124B54">
            <w:pPr>
              <w:adjustRightInd w:val="0"/>
              <w:snapToGrid w:val="0"/>
              <w:jc w:val="center"/>
              <w:textAlignment w:val="center"/>
              <w:rPr>
                <w:kern w:val="0"/>
                <w:sz w:val="18"/>
                <w:szCs w:val="18"/>
                <w:highlight w:val="none"/>
              </w:rPr>
            </w:pPr>
            <w:r>
              <w:rPr>
                <w:rFonts w:hint="eastAsia"/>
                <w:kern w:val="0"/>
                <w:sz w:val="18"/>
                <w:szCs w:val="18"/>
                <w:highlight w:val="none"/>
              </w:rPr>
              <w:t>保安电源</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0B21BB3F">
            <w:pPr>
              <w:adjustRightInd w:val="0"/>
              <w:snapToGrid w:val="0"/>
              <w:jc w:val="left"/>
              <w:textAlignment w:val="center"/>
              <w:rPr>
                <w:kern w:val="0"/>
                <w:sz w:val="18"/>
                <w:szCs w:val="18"/>
                <w:highlight w:val="none"/>
              </w:rPr>
            </w:pPr>
            <w:r>
              <w:rPr>
                <w:rFonts w:hint="eastAsia"/>
                <w:kern w:val="0"/>
                <w:sz w:val="18"/>
                <w:szCs w:val="18"/>
                <w:highlight w:val="none"/>
              </w:rPr>
              <w:t>利用现有保安段，不新配置保安段.</w:t>
            </w:r>
          </w:p>
        </w:tc>
      </w:tr>
      <w:tr w14:paraId="281D7E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0C9CC5D7">
            <w:pPr>
              <w:adjustRightInd w:val="0"/>
              <w:snapToGrid w:val="0"/>
              <w:jc w:val="center"/>
              <w:textAlignment w:val="center"/>
              <w:rPr>
                <w:kern w:val="0"/>
                <w:sz w:val="18"/>
                <w:szCs w:val="18"/>
                <w:highlight w:val="none"/>
              </w:rPr>
            </w:pPr>
            <w:r>
              <w:rPr>
                <w:rFonts w:hint="eastAsia"/>
                <w:kern w:val="0"/>
                <w:sz w:val="18"/>
                <w:szCs w:val="18"/>
                <w:highlight w:val="none"/>
              </w:rPr>
              <w:t>热控</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50C97F43">
            <w:pPr>
              <w:adjustRightInd w:val="0"/>
              <w:snapToGrid w:val="0"/>
              <w:jc w:val="left"/>
              <w:textAlignment w:val="center"/>
              <w:rPr>
                <w:kern w:val="0"/>
                <w:sz w:val="18"/>
                <w:szCs w:val="18"/>
                <w:highlight w:val="none"/>
              </w:rPr>
            </w:pPr>
            <w:r>
              <w:rPr>
                <w:rFonts w:hint="eastAsia"/>
                <w:kern w:val="0"/>
                <w:sz w:val="18"/>
                <w:szCs w:val="18"/>
                <w:highlight w:val="none"/>
              </w:rPr>
              <w:t xml:space="preserve">本期工程厂级监控信息系统（SIS）和管理信息系统（MIS）在原有工程已有系统基础上进行必要的升级、扩容或完善。 </w:t>
            </w:r>
          </w:p>
        </w:tc>
      </w:tr>
      <w:tr w14:paraId="2A1B71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72A94668">
            <w:pPr>
              <w:adjustRightInd w:val="0"/>
              <w:snapToGrid w:val="0"/>
              <w:jc w:val="center"/>
              <w:textAlignment w:val="center"/>
              <w:rPr>
                <w:kern w:val="0"/>
                <w:sz w:val="18"/>
                <w:szCs w:val="18"/>
                <w:highlight w:val="none"/>
              </w:rPr>
            </w:pPr>
            <w:r>
              <w:rPr>
                <w:rFonts w:hint="eastAsia"/>
                <w:kern w:val="0"/>
                <w:sz w:val="18"/>
                <w:szCs w:val="18"/>
                <w:highlight w:val="none"/>
              </w:rPr>
              <w:t>灰场</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1FF2F98A">
            <w:pPr>
              <w:adjustRightInd w:val="0"/>
              <w:snapToGrid w:val="0"/>
              <w:jc w:val="left"/>
              <w:textAlignment w:val="center"/>
              <w:rPr>
                <w:kern w:val="0"/>
                <w:sz w:val="18"/>
                <w:szCs w:val="18"/>
                <w:highlight w:val="none"/>
              </w:rPr>
            </w:pPr>
            <w:r>
              <w:rPr>
                <w:rFonts w:hint="eastAsia"/>
                <w:kern w:val="0"/>
                <w:sz w:val="18"/>
                <w:szCs w:val="18"/>
                <w:highlight w:val="none"/>
              </w:rPr>
              <w:t>本期事故灰场利用原有一般固废填埋场。</w:t>
            </w:r>
          </w:p>
        </w:tc>
      </w:tr>
      <w:tr w14:paraId="55A592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1A948532">
            <w:pPr>
              <w:adjustRightInd w:val="0"/>
              <w:snapToGrid w:val="0"/>
              <w:jc w:val="center"/>
              <w:textAlignment w:val="center"/>
              <w:rPr>
                <w:kern w:val="0"/>
                <w:sz w:val="18"/>
                <w:szCs w:val="18"/>
                <w:highlight w:val="none"/>
              </w:rPr>
            </w:pPr>
            <w:r>
              <w:rPr>
                <w:rFonts w:hint="eastAsia"/>
                <w:kern w:val="0"/>
                <w:sz w:val="18"/>
                <w:szCs w:val="18"/>
                <w:highlight w:val="none"/>
              </w:rPr>
              <w:t>干灰库及灰库设备</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2F3FB85F">
            <w:pPr>
              <w:adjustRightInd w:val="0"/>
              <w:snapToGrid w:val="0"/>
              <w:jc w:val="left"/>
              <w:textAlignment w:val="center"/>
              <w:rPr>
                <w:kern w:val="0"/>
                <w:sz w:val="18"/>
                <w:szCs w:val="18"/>
                <w:highlight w:val="none"/>
              </w:rPr>
            </w:pPr>
            <w:r>
              <w:rPr>
                <w:rFonts w:hint="eastAsia"/>
                <w:kern w:val="0"/>
                <w:sz w:val="18"/>
                <w:szCs w:val="18"/>
                <w:highlight w:val="none"/>
              </w:rPr>
              <w:t>利用原有灰库。</w:t>
            </w:r>
          </w:p>
        </w:tc>
      </w:tr>
      <w:tr w14:paraId="546CE1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02F96545">
            <w:pPr>
              <w:adjustRightInd w:val="0"/>
              <w:snapToGrid w:val="0"/>
              <w:jc w:val="center"/>
              <w:textAlignment w:val="center"/>
              <w:rPr>
                <w:kern w:val="0"/>
                <w:sz w:val="18"/>
                <w:szCs w:val="18"/>
                <w:highlight w:val="none"/>
              </w:rPr>
            </w:pPr>
            <w:r>
              <w:rPr>
                <w:rFonts w:hint="eastAsia"/>
                <w:kern w:val="0"/>
                <w:sz w:val="18"/>
                <w:szCs w:val="18"/>
                <w:highlight w:val="none"/>
              </w:rPr>
              <w:t>取水、补水系统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28C8EFB3">
            <w:pPr>
              <w:adjustRightInd w:val="0"/>
              <w:snapToGrid w:val="0"/>
              <w:jc w:val="left"/>
              <w:textAlignment w:val="center"/>
              <w:rPr>
                <w:kern w:val="0"/>
                <w:sz w:val="18"/>
                <w:szCs w:val="18"/>
                <w:highlight w:val="none"/>
              </w:rPr>
            </w:pPr>
            <w:r>
              <w:rPr>
                <w:rFonts w:hint="eastAsia"/>
                <w:kern w:val="0"/>
                <w:sz w:val="18"/>
                <w:szCs w:val="18"/>
                <w:highlight w:val="none"/>
              </w:rPr>
              <w:t>利用原有设施。</w:t>
            </w:r>
          </w:p>
        </w:tc>
      </w:tr>
      <w:tr w14:paraId="414235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1D330837">
            <w:pPr>
              <w:adjustRightInd w:val="0"/>
              <w:snapToGrid w:val="0"/>
              <w:jc w:val="center"/>
              <w:textAlignment w:val="center"/>
              <w:rPr>
                <w:kern w:val="0"/>
                <w:sz w:val="18"/>
                <w:szCs w:val="18"/>
                <w:highlight w:val="none"/>
              </w:rPr>
            </w:pPr>
            <w:r>
              <w:rPr>
                <w:rFonts w:hint="eastAsia"/>
                <w:kern w:val="0"/>
                <w:sz w:val="18"/>
                <w:szCs w:val="18"/>
                <w:highlight w:val="none"/>
              </w:rPr>
              <w:t>原水处理系统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4DBE77A3">
            <w:pPr>
              <w:adjustRightInd w:val="0"/>
              <w:snapToGrid w:val="0"/>
              <w:jc w:val="left"/>
              <w:textAlignment w:val="center"/>
              <w:rPr>
                <w:kern w:val="0"/>
                <w:sz w:val="18"/>
                <w:szCs w:val="18"/>
                <w:highlight w:val="none"/>
              </w:rPr>
            </w:pPr>
            <w:r>
              <w:rPr>
                <w:rFonts w:hint="eastAsia"/>
                <w:kern w:val="0"/>
                <w:sz w:val="18"/>
                <w:szCs w:val="18"/>
                <w:highlight w:val="none"/>
              </w:rPr>
              <w:t>利用原有设施。</w:t>
            </w:r>
          </w:p>
        </w:tc>
      </w:tr>
      <w:tr w14:paraId="4617B3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2165"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3476BC8C">
            <w:pPr>
              <w:adjustRightInd w:val="0"/>
              <w:snapToGrid w:val="0"/>
              <w:jc w:val="center"/>
              <w:textAlignment w:val="center"/>
              <w:rPr>
                <w:kern w:val="0"/>
                <w:sz w:val="18"/>
                <w:szCs w:val="18"/>
                <w:highlight w:val="none"/>
              </w:rPr>
            </w:pPr>
            <w:r>
              <w:rPr>
                <w:rFonts w:hint="eastAsia"/>
                <w:kern w:val="0"/>
                <w:sz w:val="18"/>
                <w:szCs w:val="18"/>
                <w:highlight w:val="none"/>
              </w:rPr>
              <w:t>除盐水制水系统</w:t>
            </w:r>
          </w:p>
        </w:tc>
        <w:tc>
          <w:tcPr>
            <w:tcW w:w="6930" w:type="dxa"/>
            <w:tcBorders>
              <w:top w:val="single" w:color="auto" w:sz="6" w:space="0"/>
              <w:left w:val="single" w:color="auto" w:sz="6" w:space="0"/>
              <w:bottom w:val="single" w:color="auto" w:sz="6" w:space="0"/>
              <w:right w:val="single" w:color="auto" w:sz="6" w:space="0"/>
            </w:tcBorders>
            <w:tcMar>
              <w:top w:w="12" w:type="dxa"/>
              <w:left w:w="12" w:type="dxa"/>
              <w:bottom w:w="0" w:type="dxa"/>
              <w:right w:w="12" w:type="dxa"/>
            </w:tcMar>
            <w:vAlign w:val="center"/>
          </w:tcPr>
          <w:p w14:paraId="2528FF84">
            <w:pPr>
              <w:adjustRightInd w:val="0"/>
              <w:snapToGrid w:val="0"/>
              <w:jc w:val="left"/>
              <w:textAlignment w:val="center"/>
              <w:rPr>
                <w:kern w:val="0"/>
                <w:sz w:val="18"/>
                <w:szCs w:val="18"/>
                <w:highlight w:val="none"/>
              </w:rPr>
            </w:pPr>
            <w:r>
              <w:rPr>
                <w:rFonts w:hint="eastAsia"/>
                <w:kern w:val="0"/>
                <w:sz w:val="18"/>
                <w:szCs w:val="18"/>
                <w:highlight w:val="none"/>
              </w:rPr>
              <w:t>利用原有设施。</w:t>
            </w:r>
          </w:p>
        </w:tc>
      </w:tr>
    </w:tbl>
    <w:p w14:paraId="4B160DD9">
      <w:pPr>
        <w:pStyle w:val="3"/>
        <w:rPr>
          <w:rFonts w:hint="eastAsia"/>
          <w:highlight w:val="none"/>
        </w:rPr>
      </w:pPr>
      <w:bookmarkStart w:id="38" w:name="_Toc8376"/>
      <w:r>
        <w:rPr>
          <w:rFonts w:hint="eastAsia"/>
          <w:highlight w:val="none"/>
        </w:rPr>
        <w:t xml:space="preserve">2 </w:t>
      </w:r>
      <w:bookmarkEnd w:id="8"/>
      <w:r>
        <w:rPr>
          <w:rFonts w:hint="eastAsia"/>
          <w:highlight w:val="none"/>
        </w:rPr>
        <w:t>调试范围</w:t>
      </w:r>
      <w:bookmarkEnd w:id="38"/>
    </w:p>
    <w:p w14:paraId="65326F11">
      <w:pPr>
        <w:spacing w:before="156" w:beforeLines="50" w:line="360" w:lineRule="auto"/>
        <w:outlineLvl w:val="1"/>
        <w:rPr>
          <w:rFonts w:hint="eastAsia" w:ascii="宋体" w:hAnsi="宋体" w:cs="宋体"/>
          <w:highlight w:val="none"/>
        </w:rPr>
      </w:pPr>
      <w:bookmarkStart w:id="39" w:name="_Toc23169"/>
      <w:r>
        <w:rPr>
          <w:rFonts w:hint="eastAsia" w:ascii="宋体" w:hAnsi="宋体" w:cs="宋体"/>
          <w:highlight w:val="none"/>
        </w:rPr>
        <w:t>2.1概述</w:t>
      </w:r>
      <w:bookmarkEnd w:id="39"/>
    </w:p>
    <w:p w14:paraId="516E96CF">
      <w:pPr>
        <w:widowControl/>
        <w:spacing w:line="360" w:lineRule="auto"/>
        <w:ind w:firstLine="420" w:firstLineChars="200"/>
        <w:rPr>
          <w:rFonts w:hint="eastAsia" w:ascii="宋体" w:hAnsi="宋体" w:cs="宋体"/>
          <w:kern w:val="0"/>
          <w:szCs w:val="22"/>
          <w:highlight w:val="none"/>
        </w:rPr>
      </w:pPr>
      <w:r>
        <w:rPr>
          <w:rFonts w:hint="eastAsia" w:ascii="宋体" w:hAnsi="宋体" w:cs="宋体"/>
          <w:kern w:val="0"/>
          <w:highlight w:val="none"/>
        </w:rPr>
        <w:t>承包人应严格按照电力行业惯例、本合同、《2018版电力建设工程预算定额-调试工程》《2018版电力建设工程概算定额-调试工程》（国家能源局国能电力【2013】289号）、《火力发电建设工程启动试运及验收规程》（DL/T543</w:t>
      </w:r>
      <w:r>
        <w:rPr>
          <w:rFonts w:hint="eastAsia" w:ascii="宋体" w:hAnsi="宋体" w:cs="宋体"/>
          <w:kern w:val="0"/>
          <w:szCs w:val="22"/>
          <w:highlight w:val="none"/>
        </w:rPr>
        <w:t>7）、《火力发电建设工程机组调试技术规范》DL/5294、《电力建设施工质量验收规程 第6部分：调整试验》DL/T 5210.6以及《浙江省能源集团有限公司基建管理标准汇编》的要求，负责组织并完成除消防系统、暖通、起重设备、电梯调试以外的伊犁新天煤化工有限责任公司新增备用锅炉项目所有的设备及系统的调试及试验工作[包括分系统及整套启动调试、达标投产、特殊试验]、整套启动调试整套安排、机组性能试验、竣工验收、达标投产等的相关试验工作，以及参与及指导单体试运及验收、特殊仪表的检验工作，负责协调、管理调试期间全厂设备和系统需要其他单位配合调试工作，并负责分系统调试和整套启动调试期间的消缺管理（含技术指导等）。</w:t>
      </w:r>
    </w:p>
    <w:p w14:paraId="4CD5834F">
      <w:pPr>
        <w:widowControl/>
        <w:spacing w:line="360" w:lineRule="auto"/>
        <w:ind w:firstLine="420" w:firstLineChars="200"/>
        <w:rPr>
          <w:rFonts w:hint="eastAsia" w:ascii="宋体" w:hAnsi="宋体" w:cs="宋体"/>
          <w:kern w:val="0"/>
          <w:szCs w:val="22"/>
          <w:highlight w:val="none"/>
        </w:rPr>
      </w:pPr>
      <w:r>
        <w:rPr>
          <w:rFonts w:hint="eastAsia" w:ascii="宋体" w:hAnsi="宋体" w:cs="宋体"/>
          <w:kern w:val="0"/>
          <w:szCs w:val="22"/>
          <w:highlight w:val="none"/>
        </w:rPr>
        <w:t>涉及保护调试应出具计算书及定值单。</w:t>
      </w:r>
    </w:p>
    <w:p w14:paraId="373DD43D">
      <w:pPr>
        <w:widowControl/>
        <w:spacing w:line="500" w:lineRule="exact"/>
        <w:outlineLvl w:val="1"/>
        <w:rPr>
          <w:rFonts w:hint="eastAsia" w:ascii="宋体" w:hAnsi="宋体" w:cs="宋体"/>
          <w:highlight w:val="none"/>
        </w:rPr>
      </w:pPr>
      <w:bookmarkStart w:id="40" w:name="_Toc24346"/>
      <w:r>
        <w:rPr>
          <w:rFonts w:hint="eastAsia" w:ascii="宋体" w:hAnsi="宋体" w:cs="宋体"/>
          <w:highlight w:val="none"/>
        </w:rPr>
        <w:t>2.2分系统的调试内容（包含但不限于以下内容）</w:t>
      </w:r>
      <w:bookmarkEnd w:id="40"/>
    </w:p>
    <w:p w14:paraId="05DD0310">
      <w:pPr>
        <w:adjustRightInd w:val="0"/>
        <w:snapToGrid w:val="0"/>
        <w:spacing w:before="156" w:beforeLines="50" w:after="156" w:afterLines="50"/>
        <w:rPr>
          <w:rFonts w:hint="eastAsia" w:ascii="宋体" w:hAnsi="宋体" w:cs="宋体"/>
          <w:highlight w:val="none"/>
        </w:rPr>
      </w:pPr>
      <w:r>
        <w:rPr>
          <w:rFonts w:hint="eastAsia" w:ascii="宋体" w:hAnsi="宋体" w:cs="宋体"/>
          <w:highlight w:val="none"/>
        </w:rPr>
        <w:t>2.2.1汽机专业分系统调试：分系统调试项目</w:t>
      </w:r>
      <w:r>
        <w:rPr>
          <w:rFonts w:hint="eastAsia" w:ascii="宋体" w:hAnsi="宋体" w:cs="宋体"/>
          <w:highlight w:val="none"/>
        </w:rPr>
        <w:t>（沿用原系统、设备）</w:t>
      </w:r>
    </w:p>
    <w:tbl>
      <w:tblPr>
        <w:tblStyle w:val="12"/>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7406"/>
      </w:tblGrid>
      <w:tr w14:paraId="5006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tcBorders>
              <w:top w:val="single" w:color="auto" w:sz="4" w:space="0"/>
              <w:left w:val="single" w:color="auto" w:sz="4" w:space="0"/>
              <w:bottom w:val="single" w:color="auto" w:sz="4" w:space="0"/>
              <w:right w:val="single" w:color="auto" w:sz="4" w:space="0"/>
            </w:tcBorders>
          </w:tcPr>
          <w:p w14:paraId="6ECB7410">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06" w:type="dxa"/>
            <w:tcBorders>
              <w:top w:val="single" w:color="auto" w:sz="4" w:space="0"/>
              <w:left w:val="nil"/>
              <w:bottom w:val="single" w:color="auto" w:sz="4" w:space="0"/>
              <w:right w:val="single" w:color="auto" w:sz="4" w:space="0"/>
            </w:tcBorders>
          </w:tcPr>
          <w:p w14:paraId="44C9BFD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调试项目名称</w:t>
            </w:r>
          </w:p>
        </w:tc>
      </w:tr>
      <w:tr w14:paraId="0F3C7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tcBorders>
              <w:top w:val="single" w:color="auto" w:sz="4" w:space="0"/>
              <w:left w:val="single" w:color="auto" w:sz="4" w:space="0"/>
              <w:bottom w:val="single" w:color="auto" w:sz="4" w:space="0"/>
              <w:right w:val="single" w:color="auto" w:sz="4" w:space="0"/>
            </w:tcBorders>
          </w:tcPr>
          <w:p w14:paraId="59CF25DB">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06" w:type="dxa"/>
            <w:tcBorders>
              <w:top w:val="single" w:color="auto" w:sz="4" w:space="0"/>
              <w:left w:val="nil"/>
              <w:bottom w:val="single" w:color="auto" w:sz="4" w:space="0"/>
              <w:right w:val="single" w:color="auto" w:sz="4" w:space="0"/>
            </w:tcBorders>
          </w:tcPr>
          <w:p w14:paraId="0B627761">
            <w:pPr>
              <w:adjustRightInd w:val="0"/>
              <w:snapToGrid w:val="0"/>
              <w:spacing w:before="50"/>
              <w:jc w:val="left"/>
              <w:rPr>
                <w:rFonts w:hint="eastAsia" w:ascii="宋体" w:hAnsi="宋体" w:cs="宋体"/>
                <w:szCs w:val="21"/>
                <w:highlight w:val="none"/>
              </w:rPr>
            </w:pPr>
            <w:r>
              <w:rPr>
                <w:rFonts w:hint="eastAsia" w:ascii="宋体" w:hAnsi="宋体" w:cs="宋体"/>
                <w:highlight w:val="none"/>
              </w:rPr>
              <w:t>主蒸汽系统调试</w:t>
            </w:r>
          </w:p>
        </w:tc>
      </w:tr>
      <w:tr w14:paraId="48EF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tcBorders>
              <w:top w:val="single" w:color="auto" w:sz="4" w:space="0"/>
              <w:left w:val="single" w:color="auto" w:sz="4" w:space="0"/>
              <w:bottom w:val="single" w:color="auto" w:sz="4" w:space="0"/>
              <w:right w:val="single" w:color="auto" w:sz="4" w:space="0"/>
            </w:tcBorders>
          </w:tcPr>
          <w:p w14:paraId="4DF21F7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06" w:type="dxa"/>
            <w:tcBorders>
              <w:top w:val="single" w:color="auto" w:sz="4" w:space="0"/>
              <w:left w:val="nil"/>
              <w:bottom w:val="single" w:color="auto" w:sz="4" w:space="0"/>
              <w:right w:val="single" w:color="auto" w:sz="4" w:space="0"/>
            </w:tcBorders>
          </w:tcPr>
          <w:p w14:paraId="0794CEA1">
            <w:pPr>
              <w:adjustRightInd w:val="0"/>
              <w:snapToGrid w:val="0"/>
              <w:spacing w:before="50"/>
              <w:jc w:val="left"/>
              <w:rPr>
                <w:rFonts w:hint="eastAsia" w:ascii="宋体" w:hAnsi="宋体" w:cs="宋体"/>
                <w:szCs w:val="21"/>
                <w:highlight w:val="none"/>
              </w:rPr>
            </w:pPr>
            <w:r>
              <w:rPr>
                <w:rFonts w:hint="eastAsia" w:ascii="宋体" w:hAnsi="宋体" w:cs="宋体"/>
                <w:highlight w:val="none"/>
              </w:rPr>
              <w:t>给水系统调试</w:t>
            </w:r>
          </w:p>
        </w:tc>
      </w:tr>
      <w:tr w14:paraId="2E28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tcBorders>
              <w:top w:val="single" w:color="auto" w:sz="4" w:space="0"/>
              <w:left w:val="single" w:color="auto" w:sz="4" w:space="0"/>
              <w:bottom w:val="single" w:color="auto" w:sz="4" w:space="0"/>
              <w:right w:val="single" w:color="auto" w:sz="4" w:space="0"/>
            </w:tcBorders>
          </w:tcPr>
          <w:p w14:paraId="7BFCB839">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406" w:type="dxa"/>
            <w:tcBorders>
              <w:top w:val="single" w:color="auto" w:sz="4" w:space="0"/>
              <w:left w:val="nil"/>
              <w:bottom w:val="single" w:color="auto" w:sz="4" w:space="0"/>
              <w:right w:val="single" w:color="auto" w:sz="4" w:space="0"/>
            </w:tcBorders>
          </w:tcPr>
          <w:p w14:paraId="5D586AE4">
            <w:pPr>
              <w:adjustRightInd w:val="0"/>
              <w:snapToGrid w:val="0"/>
              <w:spacing w:before="50"/>
              <w:jc w:val="left"/>
              <w:rPr>
                <w:rFonts w:hint="eastAsia" w:ascii="宋体" w:hAnsi="宋体" w:cs="宋体"/>
                <w:szCs w:val="21"/>
                <w:highlight w:val="none"/>
              </w:rPr>
            </w:pPr>
            <w:r>
              <w:rPr>
                <w:rFonts w:hint="eastAsia" w:ascii="宋体" w:hAnsi="宋体" w:cs="宋体"/>
                <w:snapToGrid w:val="0"/>
                <w:kern w:val="0"/>
                <w:szCs w:val="21"/>
                <w:highlight w:val="none"/>
              </w:rPr>
              <w:t>辅机冷却水系统调试</w:t>
            </w:r>
          </w:p>
        </w:tc>
      </w:tr>
      <w:tr w14:paraId="7C8B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tcBorders>
              <w:top w:val="single" w:color="auto" w:sz="4" w:space="0"/>
              <w:left w:val="single" w:color="auto" w:sz="4" w:space="0"/>
              <w:bottom w:val="single" w:color="auto" w:sz="4" w:space="0"/>
              <w:right w:val="single" w:color="auto" w:sz="4" w:space="0"/>
            </w:tcBorders>
          </w:tcPr>
          <w:p w14:paraId="1D10E05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4</w:t>
            </w:r>
          </w:p>
        </w:tc>
        <w:tc>
          <w:tcPr>
            <w:tcW w:w="7406" w:type="dxa"/>
            <w:tcBorders>
              <w:top w:val="single" w:color="auto" w:sz="4" w:space="0"/>
              <w:left w:val="nil"/>
              <w:bottom w:val="single" w:color="auto" w:sz="4" w:space="0"/>
              <w:right w:val="single" w:color="auto" w:sz="4" w:space="0"/>
            </w:tcBorders>
          </w:tcPr>
          <w:p w14:paraId="0E8BF6EF">
            <w:pPr>
              <w:adjustRightInd w:val="0"/>
              <w:snapToGrid w:val="0"/>
              <w:spacing w:before="50"/>
              <w:jc w:val="left"/>
              <w:rPr>
                <w:rFonts w:hint="eastAsia" w:ascii="宋体" w:hAnsi="宋体" w:cs="宋体"/>
                <w:szCs w:val="21"/>
                <w:highlight w:val="none"/>
              </w:rPr>
            </w:pPr>
            <w:r>
              <w:rPr>
                <w:rFonts w:hint="eastAsia" w:ascii="宋体" w:hAnsi="宋体" w:cs="宋体"/>
                <w:highlight w:val="none"/>
              </w:rPr>
              <w:t>辅助蒸汽系统调试</w:t>
            </w:r>
          </w:p>
        </w:tc>
      </w:tr>
      <w:tr w14:paraId="02F7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tcBorders>
              <w:top w:val="single" w:color="auto" w:sz="4" w:space="0"/>
              <w:left w:val="single" w:color="auto" w:sz="4" w:space="0"/>
              <w:bottom w:val="single" w:color="auto" w:sz="4" w:space="0"/>
              <w:right w:val="single" w:color="auto" w:sz="4" w:space="0"/>
            </w:tcBorders>
          </w:tcPr>
          <w:p w14:paraId="29ED263D">
            <w:pPr>
              <w:adjustRightInd w:val="0"/>
              <w:snapToGrid w:val="0"/>
              <w:spacing w:before="50"/>
              <w:jc w:val="center"/>
              <w:rPr>
                <w:rFonts w:hint="eastAsia" w:ascii="宋体" w:hAnsi="宋体" w:cs="宋体"/>
                <w:highlight w:val="none"/>
              </w:rPr>
            </w:pPr>
            <w:r>
              <w:rPr>
                <w:rFonts w:hint="eastAsia" w:ascii="宋体" w:hAnsi="宋体" w:cs="宋体"/>
                <w:highlight w:val="none"/>
              </w:rPr>
              <w:t>5</w:t>
            </w:r>
          </w:p>
        </w:tc>
        <w:tc>
          <w:tcPr>
            <w:tcW w:w="7406" w:type="dxa"/>
            <w:tcBorders>
              <w:top w:val="single" w:color="auto" w:sz="4" w:space="0"/>
              <w:left w:val="nil"/>
              <w:bottom w:val="single" w:color="auto" w:sz="4" w:space="0"/>
              <w:right w:val="single" w:color="auto" w:sz="4" w:space="0"/>
            </w:tcBorders>
          </w:tcPr>
          <w:p w14:paraId="582ABB49">
            <w:pPr>
              <w:adjustRightInd w:val="0"/>
              <w:snapToGrid w:val="0"/>
              <w:spacing w:before="50"/>
              <w:jc w:val="left"/>
              <w:rPr>
                <w:rFonts w:hint="eastAsia" w:ascii="宋体" w:hAnsi="宋体" w:cs="宋体"/>
                <w:highlight w:val="none"/>
              </w:rPr>
            </w:pPr>
            <w:r>
              <w:rPr>
                <w:rFonts w:hint="eastAsia" w:ascii="宋体" w:hAnsi="宋体" w:cs="宋体"/>
                <w:szCs w:val="21"/>
                <w:highlight w:val="none"/>
              </w:rPr>
              <w:t>疏水系统调试</w:t>
            </w:r>
          </w:p>
        </w:tc>
      </w:tr>
      <w:tr w14:paraId="51FE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tcBorders>
              <w:top w:val="single" w:color="auto" w:sz="4" w:space="0"/>
              <w:left w:val="single" w:color="auto" w:sz="4" w:space="0"/>
              <w:bottom w:val="single" w:color="auto" w:sz="4" w:space="0"/>
              <w:right w:val="single" w:color="auto" w:sz="4" w:space="0"/>
            </w:tcBorders>
          </w:tcPr>
          <w:p w14:paraId="7319D859">
            <w:pPr>
              <w:adjustRightInd w:val="0"/>
              <w:snapToGrid w:val="0"/>
              <w:spacing w:before="50"/>
              <w:jc w:val="center"/>
              <w:rPr>
                <w:rFonts w:hint="eastAsia" w:ascii="宋体" w:hAnsi="宋体" w:cs="宋体"/>
                <w:highlight w:val="none"/>
              </w:rPr>
            </w:pPr>
            <w:r>
              <w:rPr>
                <w:rFonts w:hint="eastAsia" w:ascii="宋体" w:hAnsi="宋体" w:cs="宋体"/>
                <w:highlight w:val="none"/>
              </w:rPr>
              <w:t>6</w:t>
            </w:r>
          </w:p>
        </w:tc>
        <w:tc>
          <w:tcPr>
            <w:tcW w:w="7406" w:type="dxa"/>
            <w:tcBorders>
              <w:top w:val="single" w:color="auto" w:sz="4" w:space="0"/>
              <w:left w:val="nil"/>
              <w:bottom w:val="single" w:color="auto" w:sz="4" w:space="0"/>
              <w:right w:val="single" w:color="auto" w:sz="4" w:space="0"/>
            </w:tcBorders>
          </w:tcPr>
          <w:p w14:paraId="651E3957">
            <w:pPr>
              <w:adjustRightInd w:val="0"/>
              <w:snapToGrid w:val="0"/>
              <w:spacing w:before="50"/>
              <w:jc w:val="left"/>
              <w:rPr>
                <w:rFonts w:hint="eastAsia" w:ascii="宋体" w:hAnsi="宋体" w:cs="宋体"/>
                <w:szCs w:val="21"/>
                <w:highlight w:val="none"/>
              </w:rPr>
            </w:pPr>
            <w:r>
              <w:rPr>
                <w:rFonts w:hint="eastAsia" w:ascii="宋体" w:hAnsi="宋体" w:cs="宋体"/>
                <w:szCs w:val="21"/>
                <w:highlight w:val="none"/>
              </w:rPr>
              <w:t>生产服务水系统调试</w:t>
            </w:r>
          </w:p>
        </w:tc>
      </w:tr>
    </w:tbl>
    <w:p w14:paraId="75B8AAF4">
      <w:pPr>
        <w:adjustRightInd w:val="0"/>
        <w:snapToGrid w:val="0"/>
        <w:spacing w:before="50"/>
        <w:rPr>
          <w:rFonts w:hint="eastAsia" w:ascii="宋体" w:hAnsi="宋体" w:cs="宋体"/>
          <w:szCs w:val="21"/>
          <w:highlight w:val="none"/>
        </w:rPr>
      </w:pPr>
    </w:p>
    <w:p w14:paraId="08531EA9">
      <w:pPr>
        <w:adjustRightInd w:val="0"/>
        <w:snapToGrid w:val="0"/>
        <w:spacing w:before="50"/>
        <w:rPr>
          <w:rFonts w:hint="eastAsia" w:ascii="宋体" w:hAnsi="宋体" w:cs="宋体"/>
          <w:highlight w:val="none"/>
        </w:rPr>
      </w:pPr>
      <w:r>
        <w:rPr>
          <w:rFonts w:hint="eastAsia" w:ascii="宋体" w:hAnsi="宋体" w:cs="宋体"/>
          <w:highlight w:val="none"/>
        </w:rPr>
        <w:t>2.2.2锅炉专业分系统调试</w:t>
      </w:r>
    </w:p>
    <w:tbl>
      <w:tblPr>
        <w:tblStyle w:val="12"/>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420"/>
      </w:tblGrid>
      <w:tr w14:paraId="7EA5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340D4CD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20" w:type="dxa"/>
            <w:tcBorders>
              <w:top w:val="single" w:color="auto" w:sz="4" w:space="0"/>
              <w:left w:val="nil"/>
              <w:bottom w:val="single" w:color="auto" w:sz="4" w:space="0"/>
              <w:right w:val="single" w:color="auto" w:sz="4" w:space="0"/>
            </w:tcBorders>
            <w:vAlign w:val="center"/>
          </w:tcPr>
          <w:p w14:paraId="4813BFF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调试项目内容</w:t>
            </w:r>
          </w:p>
        </w:tc>
      </w:tr>
      <w:tr w14:paraId="6472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3FBEE3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20" w:type="dxa"/>
            <w:tcBorders>
              <w:top w:val="single" w:color="auto" w:sz="4" w:space="0"/>
              <w:left w:val="nil"/>
              <w:bottom w:val="single" w:color="auto" w:sz="4" w:space="0"/>
              <w:right w:val="single" w:color="auto" w:sz="4" w:space="0"/>
            </w:tcBorders>
            <w:vAlign w:val="center"/>
          </w:tcPr>
          <w:p w14:paraId="329ABBE9">
            <w:pPr>
              <w:rPr>
                <w:rFonts w:hint="eastAsia" w:ascii="宋体" w:hAnsi="宋体" w:cs="宋体"/>
                <w:szCs w:val="21"/>
                <w:highlight w:val="none"/>
              </w:rPr>
            </w:pPr>
            <w:r>
              <w:rPr>
                <w:rFonts w:hint="eastAsia" w:ascii="宋体" w:hAnsi="宋体" w:cs="宋体"/>
                <w:highlight w:val="none"/>
              </w:rPr>
              <w:t>三大风机调试</w:t>
            </w:r>
          </w:p>
        </w:tc>
      </w:tr>
      <w:tr w14:paraId="01275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7AD416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20" w:type="dxa"/>
            <w:tcBorders>
              <w:top w:val="single" w:color="auto" w:sz="4" w:space="0"/>
              <w:left w:val="nil"/>
              <w:bottom w:val="single" w:color="auto" w:sz="4" w:space="0"/>
              <w:right w:val="single" w:color="auto" w:sz="4" w:space="0"/>
            </w:tcBorders>
            <w:vAlign w:val="center"/>
          </w:tcPr>
          <w:p w14:paraId="4FDBAEF0">
            <w:pPr>
              <w:rPr>
                <w:rFonts w:hint="eastAsia" w:ascii="宋体" w:hAnsi="宋体" w:cs="宋体"/>
                <w:szCs w:val="21"/>
                <w:highlight w:val="none"/>
              </w:rPr>
            </w:pPr>
            <w:r>
              <w:rPr>
                <w:rFonts w:hint="eastAsia" w:ascii="宋体" w:hAnsi="宋体" w:cs="宋体"/>
                <w:highlight w:val="none"/>
              </w:rPr>
              <w:t>压缩空气系统调试</w:t>
            </w:r>
          </w:p>
        </w:tc>
      </w:tr>
      <w:tr w14:paraId="4824B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22B2B84">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420" w:type="dxa"/>
            <w:tcBorders>
              <w:top w:val="single" w:color="auto" w:sz="4" w:space="0"/>
              <w:left w:val="nil"/>
              <w:bottom w:val="single" w:color="auto" w:sz="4" w:space="0"/>
              <w:right w:val="single" w:color="auto" w:sz="4" w:space="0"/>
            </w:tcBorders>
            <w:vAlign w:val="center"/>
          </w:tcPr>
          <w:p w14:paraId="7C133F97">
            <w:pPr>
              <w:rPr>
                <w:rFonts w:hint="eastAsia" w:ascii="宋体" w:hAnsi="宋体" w:cs="宋体"/>
                <w:szCs w:val="21"/>
                <w:highlight w:val="none"/>
              </w:rPr>
            </w:pPr>
            <w:r>
              <w:rPr>
                <w:rFonts w:hint="eastAsia" w:ascii="宋体" w:hAnsi="宋体" w:cs="宋体"/>
                <w:highlight w:val="none"/>
              </w:rPr>
              <w:t>风机并列校验</w:t>
            </w:r>
          </w:p>
        </w:tc>
      </w:tr>
      <w:tr w14:paraId="11A7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79D42088">
            <w:pPr>
              <w:adjustRightInd w:val="0"/>
              <w:snapToGrid w:val="0"/>
              <w:spacing w:before="50"/>
              <w:jc w:val="center"/>
              <w:rPr>
                <w:rFonts w:hint="eastAsia" w:ascii="宋体" w:hAnsi="宋体" w:cs="宋体"/>
                <w:szCs w:val="21"/>
                <w:highlight w:val="none"/>
              </w:rPr>
            </w:pPr>
            <w:r>
              <w:rPr>
                <w:rFonts w:hint="eastAsia" w:ascii="宋体" w:hAnsi="宋体" w:cs="宋体"/>
                <w:highlight w:val="none"/>
              </w:rPr>
              <w:t>4</w:t>
            </w:r>
          </w:p>
        </w:tc>
        <w:tc>
          <w:tcPr>
            <w:tcW w:w="7420" w:type="dxa"/>
            <w:tcBorders>
              <w:top w:val="single" w:color="auto" w:sz="4" w:space="0"/>
              <w:left w:val="nil"/>
              <w:bottom w:val="single" w:color="auto" w:sz="4" w:space="0"/>
              <w:right w:val="single" w:color="auto" w:sz="4" w:space="0"/>
            </w:tcBorders>
            <w:vAlign w:val="center"/>
          </w:tcPr>
          <w:p w14:paraId="2F6E713A">
            <w:pPr>
              <w:rPr>
                <w:rFonts w:hint="eastAsia" w:ascii="宋体" w:hAnsi="宋体" w:cs="宋体"/>
                <w:szCs w:val="21"/>
                <w:highlight w:val="none"/>
              </w:rPr>
            </w:pPr>
            <w:r>
              <w:rPr>
                <w:rFonts w:hint="eastAsia" w:ascii="宋体" w:hAnsi="宋体" w:cs="宋体"/>
                <w:highlight w:val="none"/>
              </w:rPr>
              <w:t>密封风机、火检风机调试</w:t>
            </w:r>
          </w:p>
        </w:tc>
      </w:tr>
      <w:tr w14:paraId="6723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9" w:type="dxa"/>
            <w:tcBorders>
              <w:top w:val="single" w:color="auto" w:sz="4" w:space="0"/>
              <w:left w:val="single" w:color="auto" w:sz="4" w:space="0"/>
              <w:bottom w:val="single" w:color="auto" w:sz="4" w:space="0"/>
              <w:right w:val="single" w:color="auto" w:sz="4" w:space="0"/>
            </w:tcBorders>
            <w:vAlign w:val="center"/>
          </w:tcPr>
          <w:p w14:paraId="0B5C5280">
            <w:pPr>
              <w:adjustRightInd w:val="0"/>
              <w:snapToGrid w:val="0"/>
              <w:spacing w:before="50"/>
              <w:jc w:val="center"/>
              <w:rPr>
                <w:rFonts w:hint="eastAsia" w:ascii="宋体" w:hAnsi="宋体" w:cs="宋体"/>
                <w:szCs w:val="21"/>
                <w:highlight w:val="none"/>
              </w:rPr>
            </w:pPr>
            <w:r>
              <w:rPr>
                <w:rFonts w:hint="eastAsia" w:ascii="宋体" w:hAnsi="宋体" w:cs="宋体"/>
                <w:highlight w:val="none"/>
              </w:rPr>
              <w:t>5</w:t>
            </w:r>
          </w:p>
        </w:tc>
        <w:tc>
          <w:tcPr>
            <w:tcW w:w="7420" w:type="dxa"/>
            <w:tcBorders>
              <w:top w:val="single" w:color="auto" w:sz="4" w:space="0"/>
              <w:left w:val="nil"/>
              <w:bottom w:val="single" w:color="auto" w:sz="4" w:space="0"/>
              <w:right w:val="single" w:color="auto" w:sz="4" w:space="0"/>
            </w:tcBorders>
            <w:vAlign w:val="center"/>
          </w:tcPr>
          <w:p w14:paraId="1C4FE04B">
            <w:pPr>
              <w:rPr>
                <w:rFonts w:hint="eastAsia" w:ascii="宋体" w:hAnsi="宋体" w:cs="宋体"/>
                <w:szCs w:val="21"/>
                <w:highlight w:val="none"/>
              </w:rPr>
            </w:pPr>
            <w:r>
              <w:rPr>
                <w:rFonts w:hint="eastAsia" w:ascii="宋体" w:hAnsi="宋体" w:cs="宋体"/>
                <w:highlight w:val="none"/>
              </w:rPr>
              <w:t>锅炉冷态通风试验（包括冷炉空气动力场试验、各类风量测量标定、一次风速调平</w:t>
            </w:r>
            <w:r>
              <w:rPr>
                <w:rFonts w:hint="eastAsia" w:ascii="宋体" w:hAnsi="宋体" w:cs="宋体"/>
                <w:highlight w:val="none"/>
                <w:lang w:eastAsia="zh-CN"/>
              </w:rPr>
              <w:t>、</w:t>
            </w:r>
            <w:r>
              <w:rPr>
                <w:rFonts w:hint="eastAsia" w:ascii="宋体" w:hAnsi="宋体" w:cs="宋体"/>
                <w:highlight w:val="none"/>
                <w:lang w:val="en-US" w:eastAsia="zh-CN"/>
              </w:rPr>
              <w:t>风机最大出力试验</w:t>
            </w:r>
            <w:r>
              <w:rPr>
                <w:rFonts w:hint="eastAsia" w:ascii="宋体" w:hAnsi="宋体" w:cs="宋体"/>
                <w:highlight w:val="none"/>
              </w:rPr>
              <w:t>）</w:t>
            </w:r>
          </w:p>
        </w:tc>
      </w:tr>
      <w:tr w14:paraId="2148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3BB1178">
            <w:pPr>
              <w:adjustRightInd w:val="0"/>
              <w:snapToGrid w:val="0"/>
              <w:spacing w:before="50"/>
              <w:jc w:val="center"/>
              <w:rPr>
                <w:rFonts w:hint="eastAsia" w:ascii="宋体" w:hAnsi="宋体" w:cs="宋体"/>
                <w:szCs w:val="21"/>
                <w:highlight w:val="none"/>
              </w:rPr>
            </w:pPr>
            <w:r>
              <w:rPr>
                <w:rFonts w:hint="eastAsia" w:ascii="宋体" w:hAnsi="宋体" w:cs="宋体"/>
                <w:highlight w:val="none"/>
              </w:rPr>
              <w:t>6</w:t>
            </w:r>
          </w:p>
        </w:tc>
        <w:tc>
          <w:tcPr>
            <w:tcW w:w="7420" w:type="dxa"/>
            <w:tcBorders>
              <w:top w:val="single" w:color="auto" w:sz="4" w:space="0"/>
              <w:left w:val="nil"/>
              <w:bottom w:val="single" w:color="auto" w:sz="4" w:space="0"/>
              <w:right w:val="single" w:color="auto" w:sz="4" w:space="0"/>
            </w:tcBorders>
            <w:vAlign w:val="center"/>
          </w:tcPr>
          <w:p w14:paraId="4A773D8A">
            <w:pPr>
              <w:rPr>
                <w:rFonts w:hint="eastAsia" w:ascii="宋体" w:hAnsi="宋体" w:cs="宋体"/>
                <w:szCs w:val="21"/>
                <w:highlight w:val="none"/>
              </w:rPr>
            </w:pPr>
            <w:r>
              <w:rPr>
                <w:rFonts w:hint="eastAsia" w:ascii="宋体" w:hAnsi="宋体" w:cs="宋体"/>
                <w:highlight w:val="none"/>
              </w:rPr>
              <w:t>中速磨直吹式制粉系统冷态调试（包括空气炮、煤斗疏松机、给煤机、磨煤机试运转及密封风系统调试、煤粉细度和均匀性调试）</w:t>
            </w:r>
          </w:p>
        </w:tc>
      </w:tr>
      <w:tr w14:paraId="2D70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03774D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7</w:t>
            </w:r>
          </w:p>
        </w:tc>
        <w:tc>
          <w:tcPr>
            <w:tcW w:w="7420" w:type="dxa"/>
            <w:tcBorders>
              <w:top w:val="single" w:color="auto" w:sz="4" w:space="0"/>
              <w:left w:val="nil"/>
              <w:bottom w:val="single" w:color="auto" w:sz="4" w:space="0"/>
              <w:right w:val="single" w:color="auto" w:sz="4" w:space="0"/>
            </w:tcBorders>
            <w:vAlign w:val="center"/>
          </w:tcPr>
          <w:p w14:paraId="65C0E742">
            <w:pPr>
              <w:rPr>
                <w:rFonts w:hint="eastAsia" w:ascii="宋体" w:hAnsi="宋体" w:cs="宋体"/>
                <w:szCs w:val="21"/>
                <w:highlight w:val="none"/>
              </w:rPr>
            </w:pPr>
            <w:r>
              <w:rPr>
                <w:rFonts w:hint="eastAsia" w:ascii="宋体" w:hAnsi="宋体" w:cs="宋体"/>
                <w:highlight w:val="none"/>
              </w:rPr>
              <w:t>锅炉启动系统调试</w:t>
            </w:r>
          </w:p>
        </w:tc>
      </w:tr>
      <w:tr w14:paraId="5CF0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59A6FE6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8</w:t>
            </w:r>
          </w:p>
        </w:tc>
        <w:tc>
          <w:tcPr>
            <w:tcW w:w="7420" w:type="dxa"/>
            <w:tcBorders>
              <w:top w:val="single" w:color="auto" w:sz="4" w:space="0"/>
              <w:left w:val="nil"/>
              <w:bottom w:val="single" w:color="auto" w:sz="4" w:space="0"/>
              <w:right w:val="single" w:color="auto" w:sz="4" w:space="0"/>
            </w:tcBorders>
            <w:vAlign w:val="center"/>
          </w:tcPr>
          <w:p w14:paraId="0AC75EFC">
            <w:pPr>
              <w:rPr>
                <w:rFonts w:hint="eastAsia" w:ascii="宋体" w:hAnsi="宋体" w:cs="宋体"/>
                <w:szCs w:val="21"/>
                <w:highlight w:val="none"/>
              </w:rPr>
            </w:pPr>
            <w:r>
              <w:rPr>
                <w:rFonts w:hint="eastAsia" w:ascii="宋体" w:hAnsi="宋体" w:cs="宋体"/>
                <w:highlight w:val="none"/>
              </w:rPr>
              <w:t>干渣系统调试</w:t>
            </w:r>
          </w:p>
        </w:tc>
      </w:tr>
      <w:tr w14:paraId="67DE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368B797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9</w:t>
            </w:r>
          </w:p>
        </w:tc>
        <w:tc>
          <w:tcPr>
            <w:tcW w:w="7420" w:type="dxa"/>
            <w:tcBorders>
              <w:top w:val="single" w:color="auto" w:sz="4" w:space="0"/>
              <w:left w:val="nil"/>
              <w:bottom w:val="single" w:color="auto" w:sz="4" w:space="0"/>
              <w:right w:val="single" w:color="auto" w:sz="4" w:space="0"/>
            </w:tcBorders>
            <w:vAlign w:val="center"/>
          </w:tcPr>
          <w:p w14:paraId="67F454AC">
            <w:pPr>
              <w:rPr>
                <w:rFonts w:hint="eastAsia" w:ascii="宋体" w:hAnsi="宋体" w:cs="宋体"/>
                <w:szCs w:val="21"/>
                <w:highlight w:val="none"/>
              </w:rPr>
            </w:pPr>
            <w:r>
              <w:rPr>
                <w:rFonts w:hint="eastAsia" w:ascii="宋体" w:hAnsi="宋体" w:cs="宋体"/>
                <w:highlight w:val="none"/>
              </w:rPr>
              <w:t>飞灰输送系统调试</w:t>
            </w:r>
          </w:p>
        </w:tc>
      </w:tr>
      <w:tr w14:paraId="799F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75A7F6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10</w:t>
            </w:r>
          </w:p>
        </w:tc>
        <w:tc>
          <w:tcPr>
            <w:tcW w:w="7420" w:type="dxa"/>
            <w:tcBorders>
              <w:top w:val="single" w:color="auto" w:sz="4" w:space="0"/>
              <w:left w:val="nil"/>
              <w:bottom w:val="single" w:color="auto" w:sz="4" w:space="0"/>
              <w:right w:val="single" w:color="auto" w:sz="4" w:space="0"/>
            </w:tcBorders>
            <w:vAlign w:val="center"/>
          </w:tcPr>
          <w:p w14:paraId="2B77AD28">
            <w:pPr>
              <w:rPr>
                <w:rFonts w:hint="eastAsia" w:ascii="宋体" w:hAnsi="宋体" w:cs="宋体"/>
                <w:szCs w:val="21"/>
                <w:highlight w:val="none"/>
              </w:rPr>
            </w:pPr>
            <w:r>
              <w:rPr>
                <w:rFonts w:hint="eastAsia" w:ascii="宋体" w:hAnsi="宋体" w:cs="宋体"/>
                <w:highlight w:val="none"/>
              </w:rPr>
              <w:t>吹灰系统调试</w:t>
            </w:r>
          </w:p>
        </w:tc>
      </w:tr>
      <w:tr w14:paraId="0B2FD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797122D0">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11</w:t>
            </w:r>
          </w:p>
        </w:tc>
        <w:tc>
          <w:tcPr>
            <w:tcW w:w="7420" w:type="dxa"/>
            <w:tcBorders>
              <w:top w:val="single" w:color="auto" w:sz="4" w:space="0"/>
              <w:left w:val="nil"/>
              <w:bottom w:val="single" w:color="auto" w:sz="4" w:space="0"/>
              <w:right w:val="single" w:color="auto" w:sz="4" w:space="0"/>
            </w:tcBorders>
            <w:vAlign w:val="center"/>
          </w:tcPr>
          <w:p w14:paraId="4579136C">
            <w:pPr>
              <w:rPr>
                <w:rFonts w:hint="eastAsia" w:ascii="宋体" w:hAnsi="宋体" w:cs="宋体"/>
                <w:szCs w:val="22"/>
                <w:highlight w:val="none"/>
              </w:rPr>
            </w:pPr>
            <w:r>
              <w:rPr>
                <w:rFonts w:hint="eastAsia" w:ascii="宋体" w:hAnsi="宋体" w:cs="宋体"/>
                <w:szCs w:val="22"/>
                <w:highlight w:val="none"/>
              </w:rPr>
              <w:t>锅炉燃油系统调试、微油系统调试</w:t>
            </w:r>
          </w:p>
        </w:tc>
      </w:tr>
      <w:tr w14:paraId="1164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17FF072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12</w:t>
            </w:r>
          </w:p>
        </w:tc>
        <w:tc>
          <w:tcPr>
            <w:tcW w:w="7420" w:type="dxa"/>
            <w:tcBorders>
              <w:top w:val="single" w:color="auto" w:sz="4" w:space="0"/>
              <w:left w:val="nil"/>
              <w:bottom w:val="single" w:color="auto" w:sz="4" w:space="0"/>
              <w:right w:val="single" w:color="auto" w:sz="4" w:space="0"/>
            </w:tcBorders>
            <w:vAlign w:val="center"/>
          </w:tcPr>
          <w:p w14:paraId="0088484C">
            <w:pPr>
              <w:rPr>
                <w:rFonts w:hint="eastAsia" w:ascii="宋体" w:hAnsi="宋体" w:cs="宋体"/>
                <w:szCs w:val="22"/>
                <w:highlight w:val="none"/>
              </w:rPr>
            </w:pPr>
            <w:r>
              <w:rPr>
                <w:rFonts w:hint="eastAsia" w:ascii="宋体" w:hAnsi="宋体" w:cs="宋体"/>
                <w:szCs w:val="22"/>
                <w:highlight w:val="none"/>
              </w:rPr>
              <w:t>风烟系统调试</w:t>
            </w:r>
          </w:p>
        </w:tc>
      </w:tr>
      <w:tr w14:paraId="5AFE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0E4463A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13</w:t>
            </w:r>
          </w:p>
        </w:tc>
        <w:tc>
          <w:tcPr>
            <w:tcW w:w="7420" w:type="dxa"/>
            <w:tcBorders>
              <w:top w:val="single" w:color="auto" w:sz="4" w:space="0"/>
              <w:left w:val="nil"/>
              <w:bottom w:val="single" w:color="auto" w:sz="4" w:space="0"/>
              <w:right w:val="single" w:color="auto" w:sz="4" w:space="0"/>
            </w:tcBorders>
            <w:vAlign w:val="center"/>
          </w:tcPr>
          <w:p w14:paraId="383897D7">
            <w:pPr>
              <w:rPr>
                <w:rFonts w:hint="eastAsia" w:ascii="宋体" w:hAnsi="宋体" w:cs="宋体"/>
                <w:szCs w:val="21"/>
                <w:highlight w:val="none"/>
              </w:rPr>
            </w:pPr>
            <w:r>
              <w:rPr>
                <w:rFonts w:hint="eastAsia" w:ascii="宋体" w:hAnsi="宋体" w:cs="宋体"/>
                <w:highlight w:val="none"/>
              </w:rPr>
              <w:t>磨煤机蒸汽消防系统调试</w:t>
            </w:r>
          </w:p>
        </w:tc>
      </w:tr>
      <w:tr w14:paraId="0E03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3A1B62D4">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14</w:t>
            </w:r>
          </w:p>
        </w:tc>
        <w:tc>
          <w:tcPr>
            <w:tcW w:w="7420" w:type="dxa"/>
            <w:tcBorders>
              <w:top w:val="single" w:color="auto" w:sz="4" w:space="0"/>
              <w:left w:val="nil"/>
              <w:bottom w:val="single" w:color="auto" w:sz="4" w:space="0"/>
              <w:right w:val="single" w:color="auto" w:sz="4" w:space="0"/>
            </w:tcBorders>
            <w:vAlign w:val="center"/>
          </w:tcPr>
          <w:p w14:paraId="102CC3E9">
            <w:pPr>
              <w:rPr>
                <w:rFonts w:hint="eastAsia" w:ascii="宋体" w:hAnsi="宋体" w:cs="宋体"/>
                <w:szCs w:val="21"/>
                <w:highlight w:val="none"/>
              </w:rPr>
            </w:pPr>
            <w:r>
              <w:rPr>
                <w:rFonts w:hint="eastAsia" w:ascii="宋体" w:hAnsi="宋体" w:cs="宋体"/>
                <w:highlight w:val="none"/>
              </w:rPr>
              <w:t>布袋除尘系统调试</w:t>
            </w:r>
          </w:p>
        </w:tc>
      </w:tr>
      <w:tr w14:paraId="49DE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7E81D96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15</w:t>
            </w:r>
          </w:p>
        </w:tc>
        <w:tc>
          <w:tcPr>
            <w:tcW w:w="7420" w:type="dxa"/>
            <w:tcBorders>
              <w:top w:val="single" w:color="auto" w:sz="4" w:space="0"/>
              <w:left w:val="nil"/>
              <w:bottom w:val="single" w:color="auto" w:sz="4" w:space="0"/>
              <w:right w:val="single" w:color="auto" w:sz="4" w:space="0"/>
            </w:tcBorders>
            <w:vAlign w:val="center"/>
          </w:tcPr>
          <w:p w14:paraId="7DB0E448">
            <w:pPr>
              <w:rPr>
                <w:rFonts w:hint="eastAsia" w:ascii="宋体" w:hAnsi="宋体" w:cs="宋体"/>
                <w:szCs w:val="21"/>
                <w:highlight w:val="none"/>
              </w:rPr>
            </w:pPr>
            <w:r>
              <w:rPr>
                <w:rFonts w:hint="eastAsia" w:ascii="宋体" w:hAnsi="宋体" w:cs="宋体"/>
                <w:highlight w:val="none"/>
              </w:rPr>
              <w:t>配合锅炉化学清洗</w:t>
            </w:r>
          </w:p>
        </w:tc>
      </w:tr>
      <w:tr w14:paraId="008F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F4044E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16</w:t>
            </w:r>
          </w:p>
        </w:tc>
        <w:tc>
          <w:tcPr>
            <w:tcW w:w="7420" w:type="dxa"/>
            <w:tcBorders>
              <w:top w:val="single" w:color="auto" w:sz="4" w:space="0"/>
              <w:left w:val="nil"/>
              <w:bottom w:val="single" w:color="auto" w:sz="4" w:space="0"/>
              <w:right w:val="single" w:color="auto" w:sz="4" w:space="0"/>
            </w:tcBorders>
            <w:vAlign w:val="center"/>
          </w:tcPr>
          <w:p w14:paraId="738B600A">
            <w:pPr>
              <w:rPr>
                <w:rFonts w:hint="eastAsia" w:ascii="宋体" w:hAnsi="宋体" w:cs="宋体"/>
                <w:szCs w:val="21"/>
                <w:highlight w:val="none"/>
              </w:rPr>
            </w:pPr>
            <w:r>
              <w:rPr>
                <w:rFonts w:hint="eastAsia" w:ascii="宋体" w:hAnsi="宋体" w:cs="宋体"/>
                <w:highlight w:val="none"/>
              </w:rPr>
              <w:t>锅炉吹管调试工作（临时管道和设备由招标方负责）</w:t>
            </w:r>
          </w:p>
        </w:tc>
      </w:tr>
      <w:tr w14:paraId="113A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3EBDC08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17</w:t>
            </w:r>
          </w:p>
        </w:tc>
        <w:tc>
          <w:tcPr>
            <w:tcW w:w="7420" w:type="dxa"/>
            <w:tcBorders>
              <w:top w:val="single" w:color="auto" w:sz="4" w:space="0"/>
              <w:left w:val="nil"/>
              <w:bottom w:val="single" w:color="auto" w:sz="4" w:space="0"/>
              <w:right w:val="single" w:color="auto" w:sz="4" w:space="0"/>
            </w:tcBorders>
            <w:vAlign w:val="center"/>
          </w:tcPr>
          <w:p w14:paraId="647C5D4E">
            <w:pPr>
              <w:rPr>
                <w:rFonts w:hint="eastAsia" w:ascii="宋体" w:hAnsi="宋体" w:cs="宋体"/>
                <w:szCs w:val="21"/>
                <w:highlight w:val="none"/>
              </w:rPr>
            </w:pPr>
            <w:r>
              <w:rPr>
                <w:rFonts w:hint="eastAsia" w:ascii="宋体" w:hAnsi="宋体" w:cs="宋体"/>
                <w:highlight w:val="none"/>
              </w:rPr>
              <w:t>锅炉膨胀系统检查</w:t>
            </w:r>
          </w:p>
        </w:tc>
      </w:tr>
      <w:tr w14:paraId="34BDF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7A65443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18</w:t>
            </w:r>
          </w:p>
        </w:tc>
        <w:tc>
          <w:tcPr>
            <w:tcW w:w="7420" w:type="dxa"/>
            <w:tcBorders>
              <w:top w:val="single" w:color="auto" w:sz="4" w:space="0"/>
              <w:left w:val="nil"/>
              <w:bottom w:val="single" w:color="auto" w:sz="4" w:space="0"/>
              <w:right w:val="single" w:color="auto" w:sz="4" w:space="0"/>
            </w:tcBorders>
            <w:vAlign w:val="center"/>
          </w:tcPr>
          <w:p w14:paraId="0C48E0B8">
            <w:pPr>
              <w:rPr>
                <w:rFonts w:hint="eastAsia" w:ascii="宋体" w:hAnsi="宋体" w:cs="宋体"/>
                <w:szCs w:val="21"/>
                <w:highlight w:val="none"/>
              </w:rPr>
            </w:pPr>
            <w:r>
              <w:rPr>
                <w:rFonts w:hint="eastAsia" w:ascii="宋体" w:hAnsi="宋体" w:cs="宋体"/>
                <w:highlight w:val="none"/>
              </w:rPr>
              <w:t>燃烧器静态检查及调试</w:t>
            </w:r>
          </w:p>
        </w:tc>
      </w:tr>
      <w:tr w14:paraId="7901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46806C9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19</w:t>
            </w:r>
          </w:p>
        </w:tc>
        <w:tc>
          <w:tcPr>
            <w:tcW w:w="7420" w:type="dxa"/>
            <w:tcBorders>
              <w:top w:val="single" w:color="auto" w:sz="4" w:space="0"/>
              <w:left w:val="nil"/>
              <w:bottom w:val="single" w:color="auto" w:sz="4" w:space="0"/>
              <w:right w:val="single" w:color="auto" w:sz="4" w:space="0"/>
            </w:tcBorders>
            <w:vAlign w:val="center"/>
          </w:tcPr>
          <w:p w14:paraId="3F76C870">
            <w:pPr>
              <w:rPr>
                <w:rFonts w:hint="eastAsia" w:ascii="宋体" w:hAnsi="宋体" w:cs="宋体"/>
                <w:szCs w:val="21"/>
                <w:highlight w:val="none"/>
              </w:rPr>
            </w:pPr>
            <w:r>
              <w:rPr>
                <w:rFonts w:hint="eastAsia" w:ascii="宋体" w:hAnsi="宋体" w:cs="宋体"/>
                <w:highlight w:val="none"/>
              </w:rPr>
              <w:t>锅炉汽、水系统调试</w:t>
            </w:r>
          </w:p>
        </w:tc>
      </w:tr>
      <w:tr w14:paraId="1EFA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54EB7F09">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20</w:t>
            </w:r>
          </w:p>
        </w:tc>
        <w:tc>
          <w:tcPr>
            <w:tcW w:w="7420" w:type="dxa"/>
            <w:tcBorders>
              <w:top w:val="single" w:color="auto" w:sz="4" w:space="0"/>
              <w:left w:val="nil"/>
              <w:bottom w:val="single" w:color="auto" w:sz="4" w:space="0"/>
              <w:right w:val="single" w:color="auto" w:sz="4" w:space="0"/>
            </w:tcBorders>
            <w:vAlign w:val="center"/>
          </w:tcPr>
          <w:p w14:paraId="7BD23215">
            <w:pPr>
              <w:rPr>
                <w:rFonts w:hint="eastAsia" w:ascii="宋体" w:hAnsi="宋体" w:cs="宋体"/>
                <w:szCs w:val="21"/>
                <w:highlight w:val="none"/>
              </w:rPr>
            </w:pPr>
            <w:r>
              <w:rPr>
                <w:rFonts w:hint="eastAsia" w:ascii="宋体" w:hAnsi="宋体" w:cs="宋体"/>
                <w:highlight w:val="none"/>
              </w:rPr>
              <w:t>锅炉点火系统调试</w:t>
            </w:r>
          </w:p>
        </w:tc>
      </w:tr>
      <w:tr w14:paraId="06C4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531680B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21</w:t>
            </w:r>
          </w:p>
        </w:tc>
        <w:tc>
          <w:tcPr>
            <w:tcW w:w="7420" w:type="dxa"/>
            <w:tcBorders>
              <w:top w:val="single" w:color="auto" w:sz="4" w:space="0"/>
              <w:left w:val="nil"/>
              <w:bottom w:val="single" w:color="auto" w:sz="4" w:space="0"/>
              <w:right w:val="single" w:color="auto" w:sz="4" w:space="0"/>
            </w:tcBorders>
            <w:vAlign w:val="center"/>
          </w:tcPr>
          <w:p w14:paraId="647B4B48">
            <w:pPr>
              <w:rPr>
                <w:rFonts w:hint="eastAsia" w:ascii="宋体" w:hAnsi="宋体" w:cs="宋体"/>
                <w:szCs w:val="21"/>
                <w:highlight w:val="none"/>
              </w:rPr>
            </w:pPr>
            <w:r>
              <w:rPr>
                <w:rFonts w:hint="eastAsia" w:ascii="宋体" w:hAnsi="宋体" w:cs="宋体"/>
                <w:highlight w:val="none"/>
              </w:rPr>
              <w:t>给水、减温水调节阀流量特性试验</w:t>
            </w:r>
          </w:p>
        </w:tc>
      </w:tr>
      <w:tr w14:paraId="39CA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5F527E8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22</w:t>
            </w:r>
          </w:p>
        </w:tc>
        <w:tc>
          <w:tcPr>
            <w:tcW w:w="7420" w:type="dxa"/>
            <w:tcBorders>
              <w:top w:val="single" w:color="auto" w:sz="4" w:space="0"/>
              <w:left w:val="nil"/>
              <w:bottom w:val="single" w:color="auto" w:sz="4" w:space="0"/>
              <w:right w:val="single" w:color="auto" w:sz="4" w:space="0"/>
            </w:tcBorders>
            <w:vAlign w:val="center"/>
          </w:tcPr>
          <w:p w14:paraId="271B8C29">
            <w:pPr>
              <w:rPr>
                <w:rFonts w:hint="eastAsia" w:ascii="宋体" w:hAnsi="宋体" w:cs="宋体"/>
                <w:szCs w:val="21"/>
                <w:highlight w:val="none"/>
              </w:rPr>
            </w:pPr>
            <w:r>
              <w:rPr>
                <w:rFonts w:hint="eastAsia" w:ascii="宋体" w:hAnsi="宋体" w:cs="宋体"/>
                <w:highlight w:val="none"/>
              </w:rPr>
              <w:t>减温水管道系统调试</w:t>
            </w:r>
          </w:p>
        </w:tc>
      </w:tr>
      <w:tr w14:paraId="6C4D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33B6249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23</w:t>
            </w:r>
          </w:p>
        </w:tc>
        <w:tc>
          <w:tcPr>
            <w:tcW w:w="7420" w:type="dxa"/>
            <w:tcBorders>
              <w:top w:val="single" w:color="auto" w:sz="4" w:space="0"/>
              <w:left w:val="nil"/>
              <w:bottom w:val="single" w:color="auto" w:sz="4" w:space="0"/>
              <w:right w:val="single" w:color="auto" w:sz="4" w:space="0"/>
            </w:tcBorders>
            <w:vAlign w:val="center"/>
          </w:tcPr>
          <w:p w14:paraId="34A7D415">
            <w:pPr>
              <w:rPr>
                <w:rFonts w:hint="eastAsia" w:ascii="宋体" w:hAnsi="宋体" w:cs="宋体"/>
                <w:szCs w:val="21"/>
                <w:highlight w:val="none"/>
              </w:rPr>
            </w:pPr>
            <w:r>
              <w:rPr>
                <w:rFonts w:hint="eastAsia" w:ascii="宋体" w:hAnsi="宋体" w:cs="宋体"/>
                <w:highlight w:val="none"/>
              </w:rPr>
              <w:t>锅炉工作压力试验</w:t>
            </w:r>
          </w:p>
        </w:tc>
      </w:tr>
      <w:tr w14:paraId="6669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3D809F1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24</w:t>
            </w:r>
          </w:p>
        </w:tc>
        <w:tc>
          <w:tcPr>
            <w:tcW w:w="7420" w:type="dxa"/>
            <w:tcBorders>
              <w:top w:val="single" w:color="auto" w:sz="4" w:space="0"/>
              <w:left w:val="nil"/>
              <w:bottom w:val="single" w:color="auto" w:sz="4" w:space="0"/>
              <w:right w:val="single" w:color="auto" w:sz="4" w:space="0"/>
            </w:tcBorders>
            <w:vAlign w:val="center"/>
          </w:tcPr>
          <w:p w14:paraId="46782ABA">
            <w:pPr>
              <w:rPr>
                <w:rFonts w:hint="eastAsia" w:ascii="宋体" w:hAnsi="宋体" w:cs="宋体"/>
                <w:szCs w:val="21"/>
                <w:highlight w:val="none"/>
              </w:rPr>
            </w:pPr>
            <w:r>
              <w:rPr>
                <w:rFonts w:hint="eastAsia" w:ascii="宋体" w:hAnsi="宋体" w:cs="宋体"/>
                <w:highlight w:val="none"/>
              </w:rPr>
              <w:t>上煤系统调试</w:t>
            </w:r>
            <w:bookmarkStart w:id="63" w:name="_GoBack"/>
            <w:bookmarkEnd w:id="63"/>
          </w:p>
        </w:tc>
      </w:tr>
      <w:tr w14:paraId="135A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3F6BBE0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25</w:t>
            </w:r>
          </w:p>
        </w:tc>
        <w:tc>
          <w:tcPr>
            <w:tcW w:w="7420" w:type="dxa"/>
            <w:tcBorders>
              <w:top w:val="single" w:color="auto" w:sz="4" w:space="0"/>
              <w:left w:val="nil"/>
              <w:bottom w:val="single" w:color="auto" w:sz="4" w:space="0"/>
              <w:right w:val="single" w:color="auto" w:sz="4" w:space="0"/>
            </w:tcBorders>
            <w:vAlign w:val="center"/>
          </w:tcPr>
          <w:p w14:paraId="4F0EEEB8">
            <w:pPr>
              <w:rPr>
                <w:rFonts w:hint="eastAsia" w:ascii="宋体" w:hAnsi="宋体" w:cs="宋体"/>
                <w:szCs w:val="21"/>
                <w:highlight w:val="none"/>
              </w:rPr>
            </w:pPr>
            <w:r>
              <w:rPr>
                <w:rFonts w:hint="eastAsia" w:ascii="宋体" w:hAnsi="宋体" w:cs="宋体"/>
                <w:highlight w:val="none"/>
              </w:rPr>
              <w:t>安全阀热态校验</w:t>
            </w:r>
          </w:p>
        </w:tc>
      </w:tr>
      <w:tr w14:paraId="3BB5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9" w:type="dxa"/>
            <w:tcBorders>
              <w:top w:val="single" w:color="auto" w:sz="4" w:space="0"/>
              <w:left w:val="single" w:color="auto" w:sz="4" w:space="0"/>
              <w:bottom w:val="single" w:color="auto" w:sz="4" w:space="0"/>
              <w:right w:val="single" w:color="auto" w:sz="4" w:space="0"/>
            </w:tcBorders>
            <w:vAlign w:val="center"/>
          </w:tcPr>
          <w:p w14:paraId="33EC6F9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26</w:t>
            </w:r>
          </w:p>
        </w:tc>
        <w:tc>
          <w:tcPr>
            <w:tcW w:w="7420" w:type="dxa"/>
            <w:tcBorders>
              <w:top w:val="single" w:color="auto" w:sz="4" w:space="0"/>
              <w:left w:val="nil"/>
              <w:bottom w:val="single" w:color="auto" w:sz="4" w:space="0"/>
              <w:right w:val="single" w:color="auto" w:sz="4" w:space="0"/>
            </w:tcBorders>
            <w:vAlign w:val="center"/>
          </w:tcPr>
          <w:p w14:paraId="2C22CAD3">
            <w:pPr>
              <w:rPr>
                <w:rFonts w:hint="eastAsia" w:ascii="宋体" w:hAnsi="宋体" w:cs="宋体"/>
                <w:szCs w:val="22"/>
                <w:highlight w:val="none"/>
              </w:rPr>
            </w:pPr>
            <w:r>
              <w:rPr>
                <w:rFonts w:hint="eastAsia" w:ascii="宋体" w:hAnsi="宋体" w:cs="宋体"/>
                <w:szCs w:val="22"/>
                <w:highlight w:val="none"/>
              </w:rPr>
              <w:t>暖风器调试（含风机入口暖风器、锅炉</w:t>
            </w:r>
            <w:r>
              <w:rPr>
                <w:rFonts w:hint="eastAsia" w:ascii="宋体" w:hAnsi="宋体" w:cs="宋体"/>
                <w:szCs w:val="22"/>
                <w:highlight w:val="none"/>
                <w:lang w:eastAsia="zh-CN"/>
              </w:rPr>
              <w:t>暖风器</w:t>
            </w:r>
            <w:r>
              <w:rPr>
                <w:rFonts w:hint="eastAsia" w:ascii="宋体" w:hAnsi="宋体" w:cs="宋体"/>
                <w:szCs w:val="22"/>
                <w:highlight w:val="none"/>
              </w:rPr>
              <w:t>、磨煤机暖风器）</w:t>
            </w:r>
          </w:p>
        </w:tc>
      </w:tr>
      <w:tr w14:paraId="1CB0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120E36F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27</w:t>
            </w:r>
          </w:p>
        </w:tc>
        <w:tc>
          <w:tcPr>
            <w:tcW w:w="7420" w:type="dxa"/>
            <w:tcBorders>
              <w:top w:val="single" w:color="auto" w:sz="4" w:space="0"/>
              <w:left w:val="nil"/>
              <w:bottom w:val="single" w:color="auto" w:sz="4" w:space="0"/>
              <w:right w:val="single" w:color="auto" w:sz="4" w:space="0"/>
            </w:tcBorders>
            <w:vAlign w:val="center"/>
          </w:tcPr>
          <w:p w14:paraId="00D64510">
            <w:pPr>
              <w:rPr>
                <w:rFonts w:hint="eastAsia" w:ascii="宋体" w:hAnsi="宋体" w:cs="宋体"/>
                <w:szCs w:val="22"/>
                <w:highlight w:val="none"/>
              </w:rPr>
            </w:pPr>
            <w:r>
              <w:rPr>
                <w:rFonts w:hint="eastAsia" w:ascii="宋体" w:hAnsi="宋体" w:cs="宋体"/>
                <w:szCs w:val="22"/>
                <w:highlight w:val="none"/>
              </w:rPr>
              <w:t>酸性气系统调试</w:t>
            </w:r>
          </w:p>
        </w:tc>
      </w:tr>
      <w:tr w14:paraId="17D56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2DFE621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28</w:t>
            </w:r>
          </w:p>
        </w:tc>
        <w:tc>
          <w:tcPr>
            <w:tcW w:w="7420" w:type="dxa"/>
            <w:tcBorders>
              <w:top w:val="single" w:color="auto" w:sz="4" w:space="0"/>
              <w:left w:val="nil"/>
              <w:bottom w:val="single" w:color="auto" w:sz="4" w:space="0"/>
              <w:right w:val="single" w:color="auto" w:sz="4" w:space="0"/>
            </w:tcBorders>
            <w:vAlign w:val="center"/>
          </w:tcPr>
          <w:p w14:paraId="6B64A65D">
            <w:pPr>
              <w:rPr>
                <w:rFonts w:hint="eastAsia" w:ascii="宋体" w:hAnsi="宋体" w:cs="宋体"/>
                <w:szCs w:val="22"/>
                <w:highlight w:val="none"/>
              </w:rPr>
            </w:pPr>
            <w:r>
              <w:rPr>
                <w:rFonts w:hint="eastAsia" w:ascii="宋体" w:hAnsi="宋体" w:cs="宋体"/>
                <w:szCs w:val="22"/>
                <w:highlight w:val="none"/>
              </w:rPr>
              <w:t>炉底加热系统调试</w:t>
            </w:r>
          </w:p>
        </w:tc>
      </w:tr>
      <w:tr w14:paraId="33B7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0BE274D0">
            <w:pPr>
              <w:adjustRightInd w:val="0"/>
              <w:snapToGrid w:val="0"/>
              <w:spacing w:before="50"/>
              <w:jc w:val="center"/>
              <w:rPr>
                <w:rFonts w:hint="eastAsia" w:ascii="宋体" w:hAnsi="宋体" w:cs="宋体"/>
                <w:highlight w:val="none"/>
              </w:rPr>
            </w:pPr>
            <w:r>
              <w:rPr>
                <w:rFonts w:hint="eastAsia" w:ascii="宋体" w:hAnsi="宋体" w:cs="宋体"/>
                <w:highlight w:val="none"/>
              </w:rPr>
              <w:t>29</w:t>
            </w:r>
          </w:p>
        </w:tc>
        <w:tc>
          <w:tcPr>
            <w:tcW w:w="7420" w:type="dxa"/>
            <w:tcBorders>
              <w:top w:val="single" w:color="auto" w:sz="4" w:space="0"/>
              <w:left w:val="nil"/>
              <w:bottom w:val="single" w:color="auto" w:sz="4" w:space="0"/>
              <w:right w:val="single" w:color="auto" w:sz="4" w:space="0"/>
            </w:tcBorders>
            <w:vAlign w:val="center"/>
          </w:tcPr>
          <w:p w14:paraId="0AEA6E53">
            <w:pPr>
              <w:rPr>
                <w:rFonts w:hint="eastAsia" w:ascii="宋体" w:hAnsi="宋体" w:cs="宋体"/>
                <w:szCs w:val="22"/>
                <w:highlight w:val="none"/>
              </w:rPr>
            </w:pPr>
            <w:r>
              <w:rPr>
                <w:rFonts w:hint="eastAsia" w:ascii="宋体" w:hAnsi="宋体" w:cs="宋体"/>
                <w:szCs w:val="22"/>
                <w:highlight w:val="none"/>
              </w:rPr>
              <w:t>排污系统调试</w:t>
            </w:r>
          </w:p>
        </w:tc>
      </w:tr>
      <w:tr w14:paraId="2ABA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14:paraId="7B0901D5">
            <w:pPr>
              <w:adjustRightInd w:val="0"/>
              <w:snapToGrid w:val="0"/>
              <w:spacing w:before="50"/>
              <w:jc w:val="center"/>
              <w:rPr>
                <w:rFonts w:hint="eastAsia" w:ascii="宋体" w:hAnsi="宋体" w:cs="宋体"/>
                <w:highlight w:val="none"/>
              </w:rPr>
            </w:pPr>
            <w:r>
              <w:rPr>
                <w:rFonts w:hint="eastAsia" w:ascii="宋体" w:hAnsi="宋体" w:cs="宋体"/>
                <w:highlight w:val="none"/>
              </w:rPr>
              <w:t>30</w:t>
            </w:r>
          </w:p>
        </w:tc>
        <w:tc>
          <w:tcPr>
            <w:tcW w:w="7420" w:type="dxa"/>
            <w:tcBorders>
              <w:top w:val="single" w:color="auto" w:sz="4" w:space="0"/>
              <w:left w:val="nil"/>
              <w:bottom w:val="single" w:color="auto" w:sz="4" w:space="0"/>
              <w:right w:val="single" w:color="auto" w:sz="4" w:space="0"/>
            </w:tcBorders>
            <w:vAlign w:val="center"/>
          </w:tcPr>
          <w:p w14:paraId="441CE5FC">
            <w:pPr>
              <w:rPr>
                <w:rFonts w:hint="eastAsia" w:ascii="宋体" w:hAnsi="宋体" w:cs="宋体"/>
                <w:szCs w:val="22"/>
                <w:highlight w:val="none"/>
              </w:rPr>
            </w:pPr>
            <w:r>
              <w:rPr>
                <w:rFonts w:hint="eastAsia" w:ascii="宋体" w:hAnsi="宋体" w:cs="宋体"/>
                <w:szCs w:val="22"/>
                <w:highlight w:val="none"/>
              </w:rPr>
              <w:t>锅炉房真空吸尘装置调试</w:t>
            </w:r>
          </w:p>
        </w:tc>
      </w:tr>
    </w:tbl>
    <w:p w14:paraId="24122601">
      <w:pPr>
        <w:adjustRightInd w:val="0"/>
        <w:snapToGrid w:val="0"/>
        <w:spacing w:before="50"/>
        <w:rPr>
          <w:rFonts w:hint="eastAsia" w:ascii="宋体" w:hAnsi="宋体" w:cs="宋体"/>
          <w:szCs w:val="21"/>
          <w:highlight w:val="none"/>
        </w:rPr>
      </w:pPr>
      <w:r>
        <w:rPr>
          <w:rFonts w:hint="eastAsia" w:ascii="宋体" w:hAnsi="宋体" w:cs="宋体"/>
          <w:highlight w:val="none"/>
        </w:rPr>
        <w:t xml:space="preserve"> </w:t>
      </w:r>
    </w:p>
    <w:p w14:paraId="29D81D4C">
      <w:pPr>
        <w:adjustRightInd w:val="0"/>
        <w:snapToGrid w:val="0"/>
        <w:spacing w:before="50"/>
        <w:rPr>
          <w:rFonts w:hint="eastAsia" w:ascii="宋体" w:hAnsi="宋体" w:cs="宋体"/>
          <w:highlight w:val="none"/>
        </w:rPr>
      </w:pPr>
      <w:r>
        <w:rPr>
          <w:rFonts w:hint="eastAsia" w:ascii="宋体" w:hAnsi="宋体" w:cs="宋体"/>
          <w:highlight w:val="none"/>
        </w:rPr>
        <w:t>2.2.3电气分系统调试</w:t>
      </w:r>
    </w:p>
    <w:tbl>
      <w:tblPr>
        <w:tblStyle w:val="12"/>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7421"/>
      </w:tblGrid>
      <w:tr w14:paraId="1102E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24CCF25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21" w:type="dxa"/>
            <w:tcBorders>
              <w:top w:val="single" w:color="auto" w:sz="4" w:space="0"/>
              <w:left w:val="nil"/>
              <w:bottom w:val="single" w:color="auto" w:sz="4" w:space="0"/>
              <w:right w:val="single" w:color="auto" w:sz="4" w:space="0"/>
            </w:tcBorders>
          </w:tcPr>
          <w:p w14:paraId="1EFE6DE4">
            <w:pPr>
              <w:adjustRightInd w:val="0"/>
              <w:snapToGrid w:val="0"/>
              <w:spacing w:before="50"/>
              <w:jc w:val="center"/>
              <w:rPr>
                <w:rFonts w:hint="eastAsia" w:ascii="宋体" w:hAnsi="宋体" w:cs="宋体"/>
                <w:szCs w:val="21"/>
                <w:highlight w:val="none"/>
              </w:rPr>
            </w:pPr>
            <w:r>
              <w:rPr>
                <w:rFonts w:hint="eastAsia" w:ascii="宋体" w:hAnsi="宋体" w:cs="宋体"/>
                <w:highlight w:val="none"/>
              </w:rPr>
              <w:t>调试项目名称</w:t>
            </w:r>
          </w:p>
        </w:tc>
      </w:tr>
      <w:tr w14:paraId="3FA1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42E4DA6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21" w:type="dxa"/>
            <w:tcBorders>
              <w:top w:val="single" w:color="auto" w:sz="4" w:space="0"/>
              <w:left w:val="nil"/>
              <w:bottom w:val="single" w:color="auto" w:sz="4" w:space="0"/>
              <w:right w:val="single" w:color="auto" w:sz="4" w:space="0"/>
            </w:tcBorders>
          </w:tcPr>
          <w:p w14:paraId="6E3F4E83">
            <w:pPr>
              <w:rPr>
                <w:rFonts w:hint="eastAsia" w:ascii="宋体" w:hAnsi="宋体" w:cs="宋体"/>
                <w:szCs w:val="21"/>
                <w:highlight w:val="none"/>
              </w:rPr>
            </w:pPr>
            <w:r>
              <w:rPr>
                <w:rFonts w:hint="eastAsia" w:ascii="宋体" w:hAnsi="宋体" w:cs="宋体"/>
                <w:highlight w:val="none"/>
              </w:rPr>
              <w:t>厂用电系统调试（含#1电抗器调试、总降变#5A/#5B备用电源调试）</w:t>
            </w:r>
          </w:p>
        </w:tc>
      </w:tr>
      <w:tr w14:paraId="1915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5D0A23A9">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21" w:type="dxa"/>
            <w:tcBorders>
              <w:top w:val="single" w:color="auto" w:sz="4" w:space="0"/>
              <w:left w:val="nil"/>
              <w:bottom w:val="single" w:color="auto" w:sz="4" w:space="0"/>
              <w:right w:val="single" w:color="auto" w:sz="4" w:space="0"/>
            </w:tcBorders>
          </w:tcPr>
          <w:p w14:paraId="5D9BE41F">
            <w:pPr>
              <w:rPr>
                <w:rFonts w:hint="eastAsia" w:ascii="宋体" w:hAnsi="宋体" w:cs="宋体"/>
                <w:szCs w:val="21"/>
                <w:highlight w:val="none"/>
              </w:rPr>
            </w:pPr>
            <w:r>
              <w:rPr>
                <w:rFonts w:hint="eastAsia" w:ascii="宋体" w:hAnsi="宋体" w:cs="宋体"/>
                <w:highlight w:val="none"/>
              </w:rPr>
              <w:t>直流电源系统调试</w:t>
            </w:r>
          </w:p>
        </w:tc>
      </w:tr>
      <w:tr w14:paraId="19EA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C69DDAB">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421" w:type="dxa"/>
            <w:tcBorders>
              <w:top w:val="single" w:color="auto" w:sz="4" w:space="0"/>
              <w:left w:val="nil"/>
              <w:bottom w:val="single" w:color="auto" w:sz="4" w:space="0"/>
              <w:right w:val="single" w:color="auto" w:sz="4" w:space="0"/>
            </w:tcBorders>
          </w:tcPr>
          <w:p w14:paraId="1FF2A2F2">
            <w:pPr>
              <w:rPr>
                <w:rFonts w:hint="eastAsia" w:ascii="宋体" w:hAnsi="宋体" w:cs="宋体"/>
                <w:szCs w:val="21"/>
                <w:highlight w:val="none"/>
              </w:rPr>
            </w:pPr>
            <w:r>
              <w:rPr>
                <w:rFonts w:hint="eastAsia" w:ascii="宋体" w:hAnsi="宋体" w:cs="宋体"/>
                <w:highlight w:val="none"/>
              </w:rPr>
              <w:t>不停电电源系统调试</w:t>
            </w:r>
          </w:p>
        </w:tc>
      </w:tr>
      <w:tr w14:paraId="193C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79A0B3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4</w:t>
            </w:r>
          </w:p>
        </w:tc>
        <w:tc>
          <w:tcPr>
            <w:tcW w:w="7421" w:type="dxa"/>
            <w:tcBorders>
              <w:top w:val="single" w:color="auto" w:sz="4" w:space="0"/>
              <w:left w:val="nil"/>
              <w:bottom w:val="single" w:color="auto" w:sz="4" w:space="0"/>
              <w:right w:val="single" w:color="auto" w:sz="4" w:space="0"/>
            </w:tcBorders>
          </w:tcPr>
          <w:p w14:paraId="7198AE1F">
            <w:pPr>
              <w:rPr>
                <w:rFonts w:hint="eastAsia" w:ascii="宋体" w:hAnsi="宋体" w:cs="宋体"/>
                <w:szCs w:val="21"/>
                <w:highlight w:val="none"/>
              </w:rPr>
            </w:pPr>
            <w:r>
              <w:rPr>
                <w:rFonts w:hint="eastAsia" w:ascii="宋体" w:hAnsi="宋体" w:cs="宋体"/>
                <w:highlight w:val="none"/>
              </w:rPr>
              <w:t>厂用辅机系统电气调试</w:t>
            </w:r>
          </w:p>
        </w:tc>
      </w:tr>
      <w:tr w14:paraId="7A8B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194CCB5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5</w:t>
            </w:r>
          </w:p>
        </w:tc>
        <w:tc>
          <w:tcPr>
            <w:tcW w:w="7421" w:type="dxa"/>
            <w:tcBorders>
              <w:top w:val="single" w:color="auto" w:sz="4" w:space="0"/>
              <w:left w:val="nil"/>
              <w:bottom w:val="single" w:color="auto" w:sz="4" w:space="0"/>
              <w:right w:val="single" w:color="auto" w:sz="4" w:space="0"/>
            </w:tcBorders>
          </w:tcPr>
          <w:p w14:paraId="151A182B">
            <w:pPr>
              <w:rPr>
                <w:rFonts w:hint="eastAsia" w:ascii="宋体" w:hAnsi="宋体" w:cs="宋体"/>
                <w:szCs w:val="21"/>
                <w:highlight w:val="none"/>
              </w:rPr>
            </w:pPr>
            <w:r>
              <w:rPr>
                <w:rFonts w:hint="eastAsia" w:ascii="宋体" w:hAnsi="宋体" w:cs="宋体"/>
                <w:highlight w:val="none"/>
              </w:rPr>
              <w:t>布袋除尘系统电气调试（含新增空压机系统电气调试）</w:t>
            </w:r>
          </w:p>
        </w:tc>
      </w:tr>
      <w:tr w14:paraId="773D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8C1BD9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6</w:t>
            </w:r>
          </w:p>
        </w:tc>
        <w:tc>
          <w:tcPr>
            <w:tcW w:w="7421" w:type="dxa"/>
            <w:tcBorders>
              <w:top w:val="single" w:color="auto" w:sz="4" w:space="0"/>
              <w:left w:val="nil"/>
              <w:bottom w:val="single" w:color="auto" w:sz="4" w:space="0"/>
              <w:right w:val="single" w:color="auto" w:sz="4" w:space="0"/>
            </w:tcBorders>
            <w:vAlign w:val="center"/>
          </w:tcPr>
          <w:p w14:paraId="46F28E35">
            <w:pPr>
              <w:rPr>
                <w:rFonts w:hint="eastAsia" w:ascii="宋体" w:hAnsi="宋体" w:cs="宋体"/>
                <w:szCs w:val="21"/>
                <w:highlight w:val="none"/>
              </w:rPr>
            </w:pPr>
            <w:r>
              <w:rPr>
                <w:rFonts w:hint="eastAsia" w:ascii="宋体" w:hAnsi="宋体" w:cs="宋体"/>
                <w:highlight w:val="none"/>
              </w:rPr>
              <w:t>厂用电切换系统调试</w:t>
            </w:r>
          </w:p>
        </w:tc>
      </w:tr>
      <w:tr w14:paraId="225D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BFCA64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7</w:t>
            </w:r>
          </w:p>
        </w:tc>
        <w:tc>
          <w:tcPr>
            <w:tcW w:w="7421" w:type="dxa"/>
            <w:tcBorders>
              <w:top w:val="single" w:color="auto" w:sz="4" w:space="0"/>
              <w:left w:val="nil"/>
              <w:bottom w:val="single" w:color="auto" w:sz="4" w:space="0"/>
              <w:right w:val="single" w:color="auto" w:sz="4" w:space="0"/>
            </w:tcBorders>
          </w:tcPr>
          <w:p w14:paraId="04917CDB">
            <w:pPr>
              <w:rPr>
                <w:rFonts w:hint="eastAsia" w:ascii="宋体" w:hAnsi="宋体" w:cs="宋体"/>
                <w:szCs w:val="21"/>
                <w:highlight w:val="none"/>
              </w:rPr>
            </w:pPr>
            <w:r>
              <w:rPr>
                <w:rFonts w:hint="eastAsia" w:ascii="宋体" w:hAnsi="宋体" w:cs="宋体"/>
                <w:highlight w:val="none"/>
              </w:rPr>
              <w:t>厂用电受电调试（包括临时受电）</w:t>
            </w:r>
          </w:p>
        </w:tc>
      </w:tr>
      <w:tr w14:paraId="0B82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4396EEC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8</w:t>
            </w:r>
          </w:p>
        </w:tc>
        <w:tc>
          <w:tcPr>
            <w:tcW w:w="7421" w:type="dxa"/>
            <w:tcBorders>
              <w:top w:val="single" w:color="auto" w:sz="4" w:space="0"/>
              <w:left w:val="nil"/>
              <w:bottom w:val="single" w:color="auto" w:sz="4" w:space="0"/>
              <w:right w:val="single" w:color="auto" w:sz="4" w:space="0"/>
            </w:tcBorders>
          </w:tcPr>
          <w:p w14:paraId="627DBB48">
            <w:pPr>
              <w:rPr>
                <w:rFonts w:hint="eastAsia" w:ascii="宋体" w:hAnsi="宋体" w:cs="宋体"/>
                <w:szCs w:val="21"/>
                <w:highlight w:val="none"/>
              </w:rPr>
            </w:pPr>
            <w:r>
              <w:rPr>
                <w:rFonts w:hint="eastAsia" w:ascii="宋体" w:hAnsi="宋体" w:cs="宋体"/>
                <w:highlight w:val="none"/>
              </w:rPr>
              <w:t>故障录波系统调试</w:t>
            </w:r>
          </w:p>
        </w:tc>
      </w:tr>
      <w:tr w14:paraId="3E00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4D508FC5">
            <w:pPr>
              <w:adjustRightInd w:val="0"/>
              <w:snapToGrid w:val="0"/>
              <w:spacing w:before="50"/>
              <w:jc w:val="center"/>
              <w:rPr>
                <w:rFonts w:hint="eastAsia" w:ascii="宋体" w:hAnsi="宋体" w:cs="宋体"/>
                <w:szCs w:val="21"/>
                <w:highlight w:val="none"/>
              </w:rPr>
            </w:pPr>
            <w:r>
              <w:rPr>
                <w:rFonts w:hint="eastAsia" w:ascii="宋体" w:hAnsi="宋体" w:cs="宋体"/>
                <w:highlight w:val="none"/>
              </w:rPr>
              <w:t>9</w:t>
            </w:r>
          </w:p>
        </w:tc>
        <w:tc>
          <w:tcPr>
            <w:tcW w:w="7421" w:type="dxa"/>
            <w:tcBorders>
              <w:top w:val="single" w:color="auto" w:sz="4" w:space="0"/>
              <w:left w:val="nil"/>
              <w:bottom w:val="single" w:color="auto" w:sz="4" w:space="0"/>
              <w:right w:val="single" w:color="auto" w:sz="4" w:space="0"/>
            </w:tcBorders>
          </w:tcPr>
          <w:p w14:paraId="390DDF79">
            <w:pPr>
              <w:rPr>
                <w:rFonts w:hint="eastAsia" w:ascii="宋体" w:hAnsi="宋体" w:cs="宋体"/>
                <w:szCs w:val="21"/>
                <w:highlight w:val="none"/>
              </w:rPr>
            </w:pPr>
            <w:r>
              <w:rPr>
                <w:rFonts w:hint="eastAsia" w:ascii="宋体" w:hAnsi="宋体" w:cs="宋体"/>
                <w:highlight w:val="none"/>
              </w:rPr>
              <w:t>水、油、煤、灰等外围系统电气调试</w:t>
            </w:r>
          </w:p>
        </w:tc>
      </w:tr>
      <w:tr w14:paraId="5E24E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538B7B15">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10</w:t>
            </w:r>
          </w:p>
        </w:tc>
        <w:tc>
          <w:tcPr>
            <w:tcW w:w="7421" w:type="dxa"/>
            <w:tcBorders>
              <w:top w:val="single" w:color="auto" w:sz="4" w:space="0"/>
              <w:left w:val="nil"/>
              <w:bottom w:val="single" w:color="auto" w:sz="4" w:space="0"/>
              <w:right w:val="single" w:color="auto" w:sz="4" w:space="0"/>
            </w:tcBorders>
          </w:tcPr>
          <w:p w14:paraId="56FB3B91">
            <w:pPr>
              <w:rPr>
                <w:rFonts w:hint="eastAsia" w:ascii="宋体" w:hAnsi="宋体" w:cs="宋体"/>
                <w:szCs w:val="21"/>
                <w:highlight w:val="none"/>
              </w:rPr>
            </w:pPr>
            <w:r>
              <w:rPr>
                <w:rFonts w:hint="eastAsia" w:ascii="宋体" w:hAnsi="宋体" w:cs="宋体"/>
                <w:highlight w:val="none"/>
              </w:rPr>
              <w:t>仪表测量系统调试（与DCS配合调试）</w:t>
            </w:r>
          </w:p>
        </w:tc>
      </w:tr>
      <w:tr w14:paraId="2C87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01D311F0">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11</w:t>
            </w:r>
          </w:p>
        </w:tc>
        <w:tc>
          <w:tcPr>
            <w:tcW w:w="7421" w:type="dxa"/>
            <w:tcBorders>
              <w:top w:val="single" w:color="auto" w:sz="4" w:space="0"/>
              <w:left w:val="nil"/>
              <w:bottom w:val="single" w:color="auto" w:sz="4" w:space="0"/>
              <w:right w:val="single" w:color="auto" w:sz="4" w:space="0"/>
            </w:tcBorders>
          </w:tcPr>
          <w:p w14:paraId="0336DA3F">
            <w:pPr>
              <w:rPr>
                <w:rFonts w:hint="eastAsia" w:ascii="宋体" w:hAnsi="宋体" w:cs="宋体"/>
                <w:szCs w:val="21"/>
                <w:highlight w:val="none"/>
              </w:rPr>
            </w:pPr>
            <w:r>
              <w:rPr>
                <w:rFonts w:hint="eastAsia" w:ascii="宋体" w:hAnsi="宋体" w:cs="宋体"/>
                <w:highlight w:val="none"/>
              </w:rPr>
              <w:t>电气特殊试验</w:t>
            </w:r>
          </w:p>
        </w:tc>
      </w:tr>
      <w:tr w14:paraId="601D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160C2B5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12</w:t>
            </w:r>
          </w:p>
        </w:tc>
        <w:tc>
          <w:tcPr>
            <w:tcW w:w="7421" w:type="dxa"/>
            <w:tcBorders>
              <w:top w:val="single" w:color="auto" w:sz="4" w:space="0"/>
              <w:left w:val="nil"/>
              <w:bottom w:val="single" w:color="auto" w:sz="4" w:space="0"/>
              <w:right w:val="single" w:color="auto" w:sz="4" w:space="0"/>
            </w:tcBorders>
          </w:tcPr>
          <w:p w14:paraId="1CB7E6CA">
            <w:pPr>
              <w:rPr>
                <w:rFonts w:hint="eastAsia" w:ascii="宋体" w:hAnsi="宋体" w:cs="宋体"/>
                <w:szCs w:val="21"/>
                <w:highlight w:val="none"/>
              </w:rPr>
            </w:pPr>
            <w:r>
              <w:rPr>
                <w:rFonts w:hint="eastAsia" w:ascii="宋体" w:hAnsi="宋体" w:cs="宋体"/>
                <w:highlight w:val="none"/>
              </w:rPr>
              <w:t>电气NCS系统调试</w:t>
            </w:r>
          </w:p>
        </w:tc>
      </w:tr>
      <w:tr w14:paraId="2C92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0CA63D4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13</w:t>
            </w:r>
          </w:p>
        </w:tc>
        <w:tc>
          <w:tcPr>
            <w:tcW w:w="7421" w:type="dxa"/>
            <w:tcBorders>
              <w:top w:val="single" w:color="auto" w:sz="4" w:space="0"/>
              <w:left w:val="nil"/>
              <w:bottom w:val="single" w:color="auto" w:sz="4" w:space="0"/>
              <w:right w:val="single" w:color="auto" w:sz="4" w:space="0"/>
            </w:tcBorders>
          </w:tcPr>
          <w:p w14:paraId="179DDC96">
            <w:pPr>
              <w:rPr>
                <w:rFonts w:hint="eastAsia" w:ascii="宋体" w:hAnsi="宋体" w:cs="宋体"/>
                <w:szCs w:val="21"/>
                <w:highlight w:val="none"/>
              </w:rPr>
            </w:pPr>
            <w:r>
              <w:rPr>
                <w:rFonts w:hint="eastAsia" w:ascii="宋体" w:hAnsi="宋体" w:cs="宋体"/>
                <w:highlight w:val="none"/>
              </w:rPr>
              <w:t>脱硫电气系统调试</w:t>
            </w:r>
          </w:p>
        </w:tc>
      </w:tr>
      <w:tr w14:paraId="6C781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8" w:type="dxa"/>
            <w:tcBorders>
              <w:top w:val="single" w:color="auto" w:sz="4" w:space="0"/>
              <w:left w:val="single" w:color="auto" w:sz="4" w:space="0"/>
              <w:bottom w:val="single" w:color="auto" w:sz="4" w:space="0"/>
              <w:right w:val="single" w:color="auto" w:sz="4" w:space="0"/>
            </w:tcBorders>
          </w:tcPr>
          <w:p w14:paraId="01EA0C05">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14</w:t>
            </w:r>
          </w:p>
        </w:tc>
        <w:tc>
          <w:tcPr>
            <w:tcW w:w="7421" w:type="dxa"/>
            <w:tcBorders>
              <w:top w:val="single" w:color="auto" w:sz="4" w:space="0"/>
              <w:left w:val="nil"/>
              <w:bottom w:val="single" w:color="auto" w:sz="4" w:space="0"/>
              <w:right w:val="single" w:color="auto" w:sz="4" w:space="0"/>
            </w:tcBorders>
          </w:tcPr>
          <w:p w14:paraId="724D80B5">
            <w:pPr>
              <w:rPr>
                <w:rFonts w:hint="eastAsia" w:ascii="宋体" w:hAnsi="宋体" w:cs="宋体"/>
                <w:szCs w:val="21"/>
                <w:highlight w:val="none"/>
              </w:rPr>
            </w:pPr>
            <w:r>
              <w:rPr>
                <w:rFonts w:hint="eastAsia" w:ascii="宋体" w:hAnsi="宋体" w:cs="宋体"/>
                <w:highlight w:val="none"/>
              </w:rPr>
              <w:t>脱硝电气系统调试</w:t>
            </w:r>
          </w:p>
        </w:tc>
      </w:tr>
      <w:tr w14:paraId="1B53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8" w:type="dxa"/>
            <w:tcBorders>
              <w:top w:val="single" w:color="auto" w:sz="4" w:space="0"/>
              <w:left w:val="single" w:color="auto" w:sz="4" w:space="0"/>
              <w:bottom w:val="single" w:color="auto" w:sz="4" w:space="0"/>
              <w:right w:val="single" w:color="auto" w:sz="4" w:space="0"/>
            </w:tcBorders>
          </w:tcPr>
          <w:p w14:paraId="53E5E934">
            <w:pPr>
              <w:adjustRightInd w:val="0"/>
              <w:snapToGrid w:val="0"/>
              <w:spacing w:before="50"/>
              <w:jc w:val="center"/>
              <w:rPr>
                <w:rFonts w:hint="eastAsia" w:ascii="宋体" w:hAnsi="宋体" w:cs="宋体"/>
                <w:highlight w:val="none"/>
              </w:rPr>
            </w:pPr>
            <w:r>
              <w:rPr>
                <w:rFonts w:hint="eastAsia" w:ascii="宋体" w:hAnsi="宋体" w:cs="宋体"/>
                <w:highlight w:val="none"/>
              </w:rPr>
              <w:t>15</w:t>
            </w:r>
          </w:p>
        </w:tc>
        <w:tc>
          <w:tcPr>
            <w:tcW w:w="7421" w:type="dxa"/>
            <w:tcBorders>
              <w:top w:val="single" w:color="auto" w:sz="4" w:space="0"/>
              <w:left w:val="nil"/>
              <w:bottom w:val="single" w:color="auto" w:sz="4" w:space="0"/>
              <w:right w:val="single" w:color="auto" w:sz="4" w:space="0"/>
            </w:tcBorders>
          </w:tcPr>
          <w:p w14:paraId="5E715963">
            <w:pPr>
              <w:rPr>
                <w:rFonts w:hint="eastAsia" w:ascii="宋体" w:hAnsi="宋体" w:cs="宋体"/>
                <w:highlight w:val="none"/>
              </w:rPr>
            </w:pPr>
            <w:r>
              <w:rPr>
                <w:rFonts w:hint="eastAsia" w:ascii="宋体" w:hAnsi="宋体" w:cs="宋体"/>
                <w:highlight w:val="none"/>
              </w:rPr>
              <w:t>引风机、送风机、一次风机、给煤机供电系统调试（含软启动器保护传动试验、变频器抗晃电试验）</w:t>
            </w:r>
          </w:p>
        </w:tc>
      </w:tr>
      <w:tr w14:paraId="492BE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629AC368">
            <w:pPr>
              <w:adjustRightInd w:val="0"/>
              <w:snapToGrid w:val="0"/>
              <w:spacing w:before="50"/>
              <w:jc w:val="center"/>
              <w:rPr>
                <w:rFonts w:hint="eastAsia" w:ascii="宋体" w:hAnsi="宋体" w:cs="宋体"/>
                <w:highlight w:val="none"/>
              </w:rPr>
            </w:pPr>
          </w:p>
        </w:tc>
        <w:tc>
          <w:tcPr>
            <w:tcW w:w="7421" w:type="dxa"/>
            <w:tcBorders>
              <w:top w:val="single" w:color="auto" w:sz="4" w:space="0"/>
              <w:left w:val="nil"/>
              <w:bottom w:val="single" w:color="auto" w:sz="4" w:space="0"/>
              <w:right w:val="single" w:color="auto" w:sz="4" w:space="0"/>
            </w:tcBorders>
            <w:vAlign w:val="center"/>
          </w:tcPr>
          <w:p w14:paraId="3FE6F0AD">
            <w:pPr>
              <w:rPr>
                <w:rFonts w:hint="eastAsia" w:ascii="宋体" w:hAnsi="宋体" w:cs="宋体"/>
                <w:highlight w:val="none"/>
              </w:rPr>
            </w:pPr>
          </w:p>
        </w:tc>
      </w:tr>
    </w:tbl>
    <w:p w14:paraId="176DD8BF">
      <w:pPr>
        <w:adjustRightInd w:val="0"/>
        <w:snapToGrid w:val="0"/>
        <w:spacing w:before="50"/>
        <w:rPr>
          <w:rFonts w:hint="eastAsia" w:ascii="宋体" w:hAnsi="宋体" w:cs="宋体"/>
          <w:szCs w:val="21"/>
          <w:highlight w:val="none"/>
        </w:rPr>
      </w:pPr>
      <w:r>
        <w:rPr>
          <w:rFonts w:hint="eastAsia" w:ascii="宋体" w:hAnsi="宋体" w:cs="宋体"/>
          <w:highlight w:val="none"/>
        </w:rPr>
        <w:t xml:space="preserve"> </w:t>
      </w:r>
    </w:p>
    <w:p w14:paraId="7A82D740">
      <w:pPr>
        <w:adjustRightInd w:val="0"/>
        <w:snapToGrid w:val="0"/>
        <w:spacing w:before="50"/>
        <w:rPr>
          <w:rFonts w:hint="eastAsia" w:ascii="宋体" w:hAnsi="宋体" w:cs="宋体"/>
          <w:highlight w:val="none"/>
        </w:rPr>
      </w:pPr>
      <w:r>
        <w:rPr>
          <w:rFonts w:hint="eastAsia" w:ascii="宋体" w:hAnsi="宋体" w:cs="宋体"/>
          <w:highlight w:val="none"/>
        </w:rPr>
        <w:t>2.2.4热控专业分系统调试</w:t>
      </w:r>
    </w:p>
    <w:tbl>
      <w:tblPr>
        <w:tblStyle w:val="12"/>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7421"/>
      </w:tblGrid>
      <w:tr w14:paraId="60DA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08E0993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21" w:type="dxa"/>
            <w:tcBorders>
              <w:top w:val="single" w:color="auto" w:sz="4" w:space="0"/>
              <w:left w:val="nil"/>
              <w:bottom w:val="single" w:color="auto" w:sz="4" w:space="0"/>
              <w:right w:val="single" w:color="auto" w:sz="4" w:space="0"/>
            </w:tcBorders>
          </w:tcPr>
          <w:p w14:paraId="1416CA8B">
            <w:pPr>
              <w:adjustRightInd w:val="0"/>
              <w:snapToGrid w:val="0"/>
              <w:spacing w:before="50"/>
              <w:jc w:val="center"/>
              <w:rPr>
                <w:rFonts w:hint="eastAsia" w:ascii="宋体" w:hAnsi="宋体" w:cs="宋体"/>
                <w:szCs w:val="21"/>
                <w:highlight w:val="none"/>
              </w:rPr>
            </w:pPr>
            <w:r>
              <w:rPr>
                <w:rFonts w:hint="eastAsia" w:ascii="宋体" w:hAnsi="宋体" w:cs="宋体"/>
                <w:highlight w:val="none"/>
              </w:rPr>
              <w:t>调试项目名称</w:t>
            </w:r>
          </w:p>
        </w:tc>
      </w:tr>
      <w:tr w14:paraId="5EDC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2EABD7BE">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21" w:type="dxa"/>
            <w:tcBorders>
              <w:top w:val="single" w:color="auto" w:sz="4" w:space="0"/>
              <w:left w:val="nil"/>
              <w:bottom w:val="single" w:color="auto" w:sz="4" w:space="0"/>
              <w:right w:val="single" w:color="auto" w:sz="4" w:space="0"/>
            </w:tcBorders>
          </w:tcPr>
          <w:p w14:paraId="65AE3EED">
            <w:pPr>
              <w:widowControl/>
              <w:rPr>
                <w:rFonts w:hint="eastAsia" w:ascii="宋体" w:hAnsi="宋体" w:cs="宋体"/>
                <w:szCs w:val="21"/>
                <w:highlight w:val="none"/>
              </w:rPr>
            </w:pPr>
            <w:r>
              <w:rPr>
                <w:rFonts w:hint="eastAsia" w:ascii="宋体" w:hAnsi="宋体" w:cs="宋体"/>
                <w:spacing w:val="10"/>
                <w:kern w:val="0"/>
                <w:highlight w:val="none"/>
              </w:rPr>
              <w:t>DCS分散控制系统调试及其与其它控制系统接口调试配合</w:t>
            </w:r>
          </w:p>
        </w:tc>
      </w:tr>
      <w:tr w14:paraId="0FBD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26F6D508">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21" w:type="dxa"/>
            <w:tcBorders>
              <w:top w:val="single" w:color="auto" w:sz="4" w:space="0"/>
              <w:left w:val="nil"/>
              <w:bottom w:val="single" w:color="auto" w:sz="4" w:space="0"/>
              <w:right w:val="single" w:color="auto" w:sz="4" w:space="0"/>
            </w:tcBorders>
          </w:tcPr>
          <w:p w14:paraId="2EAE869B">
            <w:pPr>
              <w:rPr>
                <w:rFonts w:hint="eastAsia" w:ascii="宋体" w:hAnsi="宋体" w:cs="宋体"/>
                <w:spacing w:val="10"/>
                <w:kern w:val="0"/>
                <w:szCs w:val="21"/>
                <w:highlight w:val="none"/>
              </w:rPr>
            </w:pPr>
            <w:r>
              <w:rPr>
                <w:rFonts w:hint="eastAsia" w:ascii="宋体" w:hAnsi="宋体" w:cs="宋体"/>
                <w:spacing w:val="10"/>
                <w:kern w:val="0"/>
                <w:highlight w:val="none"/>
              </w:rPr>
              <w:t>自动调节系统调试</w:t>
            </w:r>
          </w:p>
        </w:tc>
      </w:tr>
      <w:tr w14:paraId="0CBA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4BDC76E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421" w:type="dxa"/>
            <w:tcBorders>
              <w:top w:val="single" w:color="auto" w:sz="4" w:space="0"/>
              <w:left w:val="nil"/>
              <w:bottom w:val="single" w:color="auto" w:sz="4" w:space="0"/>
              <w:right w:val="single" w:color="auto" w:sz="4" w:space="0"/>
            </w:tcBorders>
          </w:tcPr>
          <w:p w14:paraId="6E5B7FC6">
            <w:pPr>
              <w:rPr>
                <w:rFonts w:hint="eastAsia" w:ascii="宋体" w:hAnsi="宋体" w:cs="宋体"/>
                <w:spacing w:val="10"/>
                <w:kern w:val="0"/>
                <w:szCs w:val="21"/>
                <w:highlight w:val="none"/>
              </w:rPr>
            </w:pPr>
            <w:r>
              <w:rPr>
                <w:rFonts w:hint="eastAsia" w:ascii="宋体" w:hAnsi="宋体" w:cs="宋体"/>
                <w:spacing w:val="10"/>
                <w:kern w:val="0"/>
                <w:highlight w:val="none"/>
              </w:rPr>
              <w:t>数据采集系统调试</w:t>
            </w:r>
          </w:p>
        </w:tc>
      </w:tr>
      <w:tr w14:paraId="155F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7BE56E3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4</w:t>
            </w:r>
          </w:p>
        </w:tc>
        <w:tc>
          <w:tcPr>
            <w:tcW w:w="7421" w:type="dxa"/>
            <w:tcBorders>
              <w:top w:val="single" w:color="auto" w:sz="4" w:space="0"/>
              <w:left w:val="nil"/>
              <w:bottom w:val="single" w:color="auto" w:sz="4" w:space="0"/>
              <w:right w:val="single" w:color="auto" w:sz="4" w:space="0"/>
            </w:tcBorders>
          </w:tcPr>
          <w:p w14:paraId="4BF41C46">
            <w:pPr>
              <w:rPr>
                <w:rFonts w:hint="eastAsia" w:ascii="宋体" w:hAnsi="宋体" w:cs="宋体"/>
                <w:spacing w:val="10"/>
                <w:kern w:val="0"/>
                <w:szCs w:val="21"/>
                <w:highlight w:val="none"/>
              </w:rPr>
            </w:pPr>
            <w:r>
              <w:rPr>
                <w:rFonts w:hint="eastAsia" w:ascii="宋体" w:hAnsi="宋体" w:cs="宋体"/>
                <w:spacing w:val="10"/>
                <w:kern w:val="0"/>
                <w:highlight w:val="none"/>
              </w:rPr>
              <w:t>辅助顺序控制系统调试（包括DCS系统电气部分ECS）</w:t>
            </w:r>
          </w:p>
        </w:tc>
      </w:tr>
      <w:tr w14:paraId="42CA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6A99747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5</w:t>
            </w:r>
          </w:p>
        </w:tc>
        <w:tc>
          <w:tcPr>
            <w:tcW w:w="7421" w:type="dxa"/>
            <w:tcBorders>
              <w:top w:val="single" w:color="auto" w:sz="4" w:space="0"/>
              <w:left w:val="nil"/>
              <w:bottom w:val="single" w:color="auto" w:sz="4" w:space="0"/>
              <w:right w:val="single" w:color="auto" w:sz="4" w:space="0"/>
            </w:tcBorders>
          </w:tcPr>
          <w:p w14:paraId="292A4FF9">
            <w:pPr>
              <w:rPr>
                <w:rFonts w:hint="eastAsia" w:ascii="宋体" w:hAnsi="宋体" w:cs="宋体"/>
                <w:spacing w:val="10"/>
                <w:kern w:val="0"/>
                <w:szCs w:val="21"/>
                <w:highlight w:val="none"/>
              </w:rPr>
            </w:pPr>
            <w:r>
              <w:rPr>
                <w:rFonts w:hint="eastAsia" w:ascii="宋体" w:hAnsi="宋体" w:cs="宋体"/>
                <w:spacing w:val="10"/>
                <w:kern w:val="0"/>
                <w:highlight w:val="none"/>
              </w:rPr>
              <w:t>锅炉炉膛安全监控系统调试（包括炉膛火焰检测系统调试）</w:t>
            </w:r>
          </w:p>
        </w:tc>
      </w:tr>
      <w:tr w14:paraId="7356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2FD2905">
            <w:pPr>
              <w:adjustRightInd w:val="0"/>
              <w:snapToGrid w:val="0"/>
              <w:spacing w:before="50"/>
              <w:jc w:val="center"/>
              <w:rPr>
                <w:rFonts w:hint="eastAsia" w:ascii="宋体" w:hAnsi="宋体" w:cs="宋体"/>
                <w:szCs w:val="21"/>
                <w:highlight w:val="none"/>
              </w:rPr>
            </w:pPr>
            <w:r>
              <w:rPr>
                <w:rFonts w:hint="eastAsia" w:ascii="宋体" w:hAnsi="宋体" w:cs="宋体"/>
                <w:highlight w:val="none"/>
              </w:rPr>
              <w:t>6</w:t>
            </w:r>
          </w:p>
        </w:tc>
        <w:tc>
          <w:tcPr>
            <w:tcW w:w="7421" w:type="dxa"/>
            <w:tcBorders>
              <w:top w:val="single" w:color="auto" w:sz="4" w:space="0"/>
              <w:left w:val="nil"/>
              <w:bottom w:val="single" w:color="auto" w:sz="4" w:space="0"/>
              <w:right w:val="single" w:color="auto" w:sz="4" w:space="0"/>
            </w:tcBorders>
          </w:tcPr>
          <w:p w14:paraId="2DD0F21F">
            <w:pPr>
              <w:rPr>
                <w:rFonts w:hint="eastAsia" w:ascii="宋体" w:hAnsi="宋体" w:cs="宋体"/>
                <w:spacing w:val="10"/>
                <w:kern w:val="0"/>
                <w:szCs w:val="21"/>
                <w:highlight w:val="none"/>
              </w:rPr>
            </w:pPr>
            <w:r>
              <w:rPr>
                <w:rFonts w:hint="eastAsia" w:ascii="宋体" w:hAnsi="宋体" w:cs="宋体"/>
                <w:spacing w:val="10"/>
                <w:kern w:val="0"/>
                <w:highlight w:val="none"/>
              </w:rPr>
              <w:t>炉膛火焰监视装置调试</w:t>
            </w:r>
          </w:p>
        </w:tc>
      </w:tr>
      <w:tr w14:paraId="185B0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9EC48E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7</w:t>
            </w:r>
          </w:p>
        </w:tc>
        <w:tc>
          <w:tcPr>
            <w:tcW w:w="7421" w:type="dxa"/>
            <w:tcBorders>
              <w:top w:val="single" w:color="auto" w:sz="4" w:space="0"/>
              <w:left w:val="nil"/>
              <w:bottom w:val="single" w:color="auto" w:sz="4" w:space="0"/>
              <w:right w:val="single" w:color="auto" w:sz="4" w:space="0"/>
            </w:tcBorders>
          </w:tcPr>
          <w:p w14:paraId="205F240A">
            <w:pPr>
              <w:rPr>
                <w:rFonts w:hint="eastAsia" w:ascii="宋体" w:hAnsi="宋体" w:eastAsia="宋体" w:cs="宋体"/>
                <w:spacing w:val="10"/>
                <w:kern w:val="0"/>
                <w:szCs w:val="21"/>
                <w:highlight w:val="none"/>
                <w:lang w:eastAsia="zh-CN"/>
              </w:rPr>
            </w:pPr>
            <w:r>
              <w:rPr>
                <w:rFonts w:hint="eastAsia" w:ascii="宋体" w:hAnsi="宋体" w:cs="宋体"/>
                <w:spacing w:val="10"/>
                <w:kern w:val="0"/>
                <w:highlight w:val="none"/>
              </w:rPr>
              <w:t>仪表</w:t>
            </w:r>
            <w:r>
              <w:rPr>
                <w:rFonts w:hint="eastAsia" w:ascii="宋体" w:hAnsi="宋体" w:cs="宋体"/>
                <w:spacing w:val="10"/>
                <w:kern w:val="0"/>
                <w:highlight w:val="none"/>
                <w:lang w:val="en-US" w:eastAsia="zh-CN"/>
              </w:rPr>
              <w:t>系统</w:t>
            </w:r>
            <w:r>
              <w:rPr>
                <w:rFonts w:hint="eastAsia" w:ascii="宋体" w:hAnsi="宋体" w:cs="宋体"/>
                <w:spacing w:val="10"/>
                <w:kern w:val="0"/>
                <w:highlight w:val="none"/>
              </w:rPr>
              <w:t>调试</w:t>
            </w:r>
          </w:p>
        </w:tc>
      </w:tr>
      <w:tr w14:paraId="6EA7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17F8BDD2">
            <w:pPr>
              <w:adjustRightInd w:val="0"/>
              <w:snapToGrid w:val="0"/>
              <w:spacing w:before="50"/>
              <w:jc w:val="center"/>
              <w:rPr>
                <w:rFonts w:hint="eastAsia" w:ascii="宋体" w:hAnsi="宋体" w:cs="宋体"/>
                <w:szCs w:val="21"/>
                <w:highlight w:val="none"/>
              </w:rPr>
            </w:pPr>
            <w:r>
              <w:rPr>
                <w:rFonts w:hint="eastAsia" w:ascii="宋体" w:hAnsi="宋体" w:cs="宋体"/>
                <w:highlight w:val="none"/>
              </w:rPr>
              <w:t>8</w:t>
            </w:r>
          </w:p>
        </w:tc>
        <w:tc>
          <w:tcPr>
            <w:tcW w:w="7421" w:type="dxa"/>
            <w:tcBorders>
              <w:top w:val="single" w:color="auto" w:sz="4" w:space="0"/>
              <w:left w:val="nil"/>
              <w:bottom w:val="single" w:color="auto" w:sz="4" w:space="0"/>
              <w:right w:val="single" w:color="auto" w:sz="4" w:space="0"/>
            </w:tcBorders>
          </w:tcPr>
          <w:p w14:paraId="27E75973">
            <w:pPr>
              <w:rPr>
                <w:rFonts w:hint="eastAsia" w:ascii="宋体" w:hAnsi="宋体" w:cs="宋体"/>
                <w:spacing w:val="10"/>
                <w:kern w:val="0"/>
                <w:szCs w:val="21"/>
                <w:highlight w:val="none"/>
              </w:rPr>
            </w:pPr>
            <w:r>
              <w:rPr>
                <w:rFonts w:hint="eastAsia" w:ascii="宋体" w:hAnsi="宋体" w:cs="宋体"/>
                <w:spacing w:val="10"/>
                <w:kern w:val="0"/>
                <w:highlight w:val="none"/>
              </w:rPr>
              <w:t>热工信号逻辑报警系统调试</w:t>
            </w:r>
          </w:p>
        </w:tc>
      </w:tr>
      <w:tr w14:paraId="39EB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61D9E66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9</w:t>
            </w:r>
          </w:p>
        </w:tc>
        <w:tc>
          <w:tcPr>
            <w:tcW w:w="7421" w:type="dxa"/>
            <w:tcBorders>
              <w:top w:val="single" w:color="auto" w:sz="4" w:space="0"/>
              <w:left w:val="nil"/>
              <w:bottom w:val="single" w:color="auto" w:sz="4" w:space="0"/>
              <w:right w:val="single" w:color="auto" w:sz="4" w:space="0"/>
            </w:tcBorders>
          </w:tcPr>
          <w:p w14:paraId="5B5BF7AD">
            <w:pPr>
              <w:rPr>
                <w:rFonts w:hint="eastAsia" w:ascii="宋体" w:hAnsi="宋体" w:cs="宋体"/>
                <w:spacing w:val="10"/>
                <w:kern w:val="0"/>
                <w:szCs w:val="21"/>
                <w:highlight w:val="none"/>
              </w:rPr>
            </w:pPr>
            <w:r>
              <w:rPr>
                <w:rFonts w:hint="eastAsia" w:ascii="宋体" w:hAnsi="宋体" w:cs="宋体"/>
                <w:spacing w:val="10"/>
                <w:kern w:val="0"/>
                <w:highlight w:val="none"/>
              </w:rPr>
              <w:t>汽机侧仪表系统调试</w:t>
            </w:r>
          </w:p>
        </w:tc>
      </w:tr>
      <w:tr w14:paraId="0108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07C856F0">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10</w:t>
            </w:r>
          </w:p>
        </w:tc>
        <w:tc>
          <w:tcPr>
            <w:tcW w:w="7421" w:type="dxa"/>
            <w:tcBorders>
              <w:top w:val="single" w:color="auto" w:sz="4" w:space="0"/>
              <w:left w:val="nil"/>
              <w:bottom w:val="single" w:color="auto" w:sz="4" w:space="0"/>
              <w:right w:val="single" w:color="auto" w:sz="4" w:space="0"/>
            </w:tcBorders>
          </w:tcPr>
          <w:p w14:paraId="37F8BFFB">
            <w:pPr>
              <w:rPr>
                <w:rFonts w:hint="eastAsia" w:ascii="宋体" w:hAnsi="宋体" w:cs="宋体"/>
                <w:spacing w:val="10"/>
                <w:kern w:val="0"/>
                <w:szCs w:val="21"/>
                <w:highlight w:val="none"/>
              </w:rPr>
            </w:pPr>
            <w:r>
              <w:rPr>
                <w:rFonts w:hint="eastAsia" w:ascii="宋体" w:hAnsi="宋体" w:cs="宋体"/>
                <w:spacing w:val="10"/>
                <w:kern w:val="0"/>
                <w:highlight w:val="none"/>
              </w:rPr>
              <w:t>锅炉保护联锁调试</w:t>
            </w:r>
          </w:p>
        </w:tc>
      </w:tr>
      <w:tr w14:paraId="51CE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742D5BB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11</w:t>
            </w:r>
          </w:p>
        </w:tc>
        <w:tc>
          <w:tcPr>
            <w:tcW w:w="7421" w:type="dxa"/>
            <w:tcBorders>
              <w:top w:val="single" w:color="auto" w:sz="4" w:space="0"/>
              <w:left w:val="nil"/>
              <w:bottom w:val="single" w:color="auto" w:sz="4" w:space="0"/>
              <w:right w:val="single" w:color="auto" w:sz="4" w:space="0"/>
            </w:tcBorders>
          </w:tcPr>
          <w:p w14:paraId="4804086D">
            <w:pPr>
              <w:rPr>
                <w:rFonts w:hint="eastAsia" w:ascii="宋体" w:hAnsi="宋体" w:cs="宋体"/>
                <w:spacing w:val="10"/>
                <w:kern w:val="0"/>
                <w:szCs w:val="21"/>
                <w:highlight w:val="none"/>
              </w:rPr>
            </w:pPr>
            <w:r>
              <w:rPr>
                <w:rFonts w:hint="eastAsia" w:ascii="宋体" w:hAnsi="宋体" w:cs="宋体"/>
                <w:spacing w:val="10"/>
                <w:kern w:val="0"/>
                <w:highlight w:val="none"/>
              </w:rPr>
              <w:t>锅炉吹灰控制系统调试</w:t>
            </w:r>
          </w:p>
        </w:tc>
      </w:tr>
      <w:tr w14:paraId="4E38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C35D7B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12</w:t>
            </w:r>
          </w:p>
        </w:tc>
        <w:tc>
          <w:tcPr>
            <w:tcW w:w="7421" w:type="dxa"/>
            <w:tcBorders>
              <w:top w:val="single" w:color="auto" w:sz="4" w:space="0"/>
              <w:left w:val="nil"/>
              <w:bottom w:val="single" w:color="auto" w:sz="4" w:space="0"/>
              <w:right w:val="single" w:color="auto" w:sz="4" w:space="0"/>
            </w:tcBorders>
          </w:tcPr>
          <w:p w14:paraId="3C7710BF">
            <w:pPr>
              <w:rPr>
                <w:rFonts w:hint="eastAsia" w:ascii="宋体" w:hAnsi="宋体" w:cs="宋体"/>
                <w:spacing w:val="10"/>
                <w:kern w:val="0"/>
                <w:szCs w:val="21"/>
                <w:highlight w:val="none"/>
              </w:rPr>
            </w:pPr>
            <w:r>
              <w:rPr>
                <w:rFonts w:hint="eastAsia" w:ascii="宋体" w:hAnsi="宋体" w:cs="宋体"/>
                <w:spacing w:val="10"/>
                <w:kern w:val="0"/>
                <w:highlight w:val="none"/>
              </w:rPr>
              <w:t>布袋除尘控制系统调试</w:t>
            </w:r>
          </w:p>
        </w:tc>
      </w:tr>
      <w:tr w14:paraId="57D3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409E642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13</w:t>
            </w:r>
          </w:p>
        </w:tc>
        <w:tc>
          <w:tcPr>
            <w:tcW w:w="7421" w:type="dxa"/>
            <w:tcBorders>
              <w:top w:val="single" w:color="auto" w:sz="4" w:space="0"/>
              <w:left w:val="single" w:color="auto" w:sz="4" w:space="0"/>
              <w:bottom w:val="single" w:color="auto" w:sz="4" w:space="0"/>
              <w:right w:val="single" w:color="auto" w:sz="4" w:space="0"/>
            </w:tcBorders>
          </w:tcPr>
          <w:p w14:paraId="036F3B40">
            <w:pPr>
              <w:rPr>
                <w:rFonts w:hint="eastAsia" w:ascii="宋体" w:hAnsi="宋体" w:cs="宋体"/>
                <w:spacing w:val="10"/>
                <w:kern w:val="0"/>
                <w:szCs w:val="21"/>
                <w:highlight w:val="none"/>
              </w:rPr>
            </w:pPr>
            <w:r>
              <w:rPr>
                <w:rFonts w:hint="eastAsia" w:ascii="宋体" w:hAnsi="宋体" w:cs="宋体"/>
                <w:spacing w:val="10"/>
                <w:kern w:val="0"/>
                <w:highlight w:val="none"/>
              </w:rPr>
              <w:t>除渣控制系统调试</w:t>
            </w:r>
          </w:p>
        </w:tc>
      </w:tr>
      <w:tr w14:paraId="7117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05AFAAD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14</w:t>
            </w:r>
          </w:p>
        </w:tc>
        <w:tc>
          <w:tcPr>
            <w:tcW w:w="7421" w:type="dxa"/>
            <w:tcBorders>
              <w:top w:val="single" w:color="auto" w:sz="4" w:space="0"/>
              <w:left w:val="single" w:color="auto" w:sz="4" w:space="0"/>
              <w:bottom w:val="single" w:color="auto" w:sz="4" w:space="0"/>
              <w:right w:val="single" w:color="auto" w:sz="4" w:space="0"/>
            </w:tcBorders>
          </w:tcPr>
          <w:p w14:paraId="26883EA0">
            <w:pPr>
              <w:rPr>
                <w:rFonts w:hint="eastAsia" w:ascii="宋体" w:hAnsi="宋体" w:cs="宋体"/>
                <w:spacing w:val="10"/>
                <w:kern w:val="0"/>
                <w:szCs w:val="21"/>
                <w:highlight w:val="none"/>
              </w:rPr>
            </w:pPr>
            <w:r>
              <w:rPr>
                <w:rFonts w:hint="eastAsia" w:ascii="宋体" w:hAnsi="宋体" w:cs="宋体"/>
                <w:spacing w:val="10"/>
                <w:kern w:val="0"/>
                <w:highlight w:val="none"/>
              </w:rPr>
              <w:t>所有在线化学仪表的</w:t>
            </w:r>
            <w:r>
              <w:rPr>
                <w:rFonts w:hint="eastAsia" w:ascii="宋体" w:hAnsi="宋体" w:cs="宋体"/>
                <w:spacing w:val="10"/>
                <w:kern w:val="0"/>
                <w:highlight w:val="none"/>
                <w:lang w:val="en-US" w:eastAsia="zh-CN"/>
              </w:rPr>
              <w:t>系统</w:t>
            </w:r>
            <w:r>
              <w:rPr>
                <w:rFonts w:hint="eastAsia" w:ascii="宋体" w:hAnsi="宋体" w:cs="宋体"/>
                <w:spacing w:val="10"/>
                <w:kern w:val="0"/>
                <w:highlight w:val="none"/>
              </w:rPr>
              <w:t>调试</w:t>
            </w:r>
          </w:p>
        </w:tc>
      </w:tr>
      <w:tr w14:paraId="3EA1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768DCEF2">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15</w:t>
            </w:r>
          </w:p>
        </w:tc>
        <w:tc>
          <w:tcPr>
            <w:tcW w:w="7421" w:type="dxa"/>
            <w:tcBorders>
              <w:top w:val="single" w:color="auto" w:sz="4" w:space="0"/>
              <w:left w:val="single" w:color="auto" w:sz="4" w:space="0"/>
              <w:bottom w:val="single" w:color="auto" w:sz="4" w:space="0"/>
              <w:right w:val="single" w:color="auto" w:sz="4" w:space="0"/>
            </w:tcBorders>
          </w:tcPr>
          <w:p w14:paraId="54D85469">
            <w:pPr>
              <w:rPr>
                <w:rFonts w:hint="eastAsia" w:ascii="宋体" w:hAnsi="宋体" w:cs="宋体"/>
                <w:spacing w:val="10"/>
                <w:kern w:val="0"/>
                <w:szCs w:val="21"/>
                <w:highlight w:val="none"/>
              </w:rPr>
            </w:pPr>
            <w:r>
              <w:rPr>
                <w:rFonts w:hint="eastAsia" w:ascii="宋体" w:hAnsi="宋体" w:cs="宋体"/>
                <w:spacing w:val="10"/>
                <w:kern w:val="0"/>
                <w:highlight w:val="none"/>
              </w:rPr>
              <w:t>空预器火灾报警系统调试</w:t>
            </w:r>
          </w:p>
        </w:tc>
      </w:tr>
      <w:tr w14:paraId="5A331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CB8E89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16</w:t>
            </w:r>
          </w:p>
        </w:tc>
        <w:tc>
          <w:tcPr>
            <w:tcW w:w="7421" w:type="dxa"/>
            <w:tcBorders>
              <w:top w:val="single" w:color="auto" w:sz="4" w:space="0"/>
              <w:left w:val="single" w:color="auto" w:sz="4" w:space="0"/>
              <w:bottom w:val="single" w:color="auto" w:sz="4" w:space="0"/>
              <w:right w:val="single" w:color="auto" w:sz="4" w:space="0"/>
            </w:tcBorders>
          </w:tcPr>
          <w:p w14:paraId="34540F9D">
            <w:pPr>
              <w:rPr>
                <w:rFonts w:hint="eastAsia" w:ascii="宋体" w:hAnsi="宋体" w:cs="宋体"/>
                <w:spacing w:val="10"/>
                <w:kern w:val="0"/>
                <w:szCs w:val="21"/>
                <w:highlight w:val="none"/>
              </w:rPr>
            </w:pPr>
            <w:r>
              <w:rPr>
                <w:rFonts w:hint="eastAsia" w:ascii="宋体" w:hAnsi="宋体" w:cs="宋体"/>
                <w:spacing w:val="10"/>
                <w:kern w:val="0"/>
                <w:highlight w:val="none"/>
              </w:rPr>
              <w:t>锅炉炉管泄漏报警系统调试</w:t>
            </w:r>
          </w:p>
        </w:tc>
      </w:tr>
      <w:tr w14:paraId="6030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4A773622">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17</w:t>
            </w:r>
          </w:p>
        </w:tc>
        <w:tc>
          <w:tcPr>
            <w:tcW w:w="7421" w:type="dxa"/>
            <w:tcBorders>
              <w:top w:val="single" w:color="auto" w:sz="4" w:space="0"/>
              <w:left w:val="single" w:color="auto" w:sz="4" w:space="0"/>
              <w:bottom w:val="single" w:color="auto" w:sz="4" w:space="0"/>
              <w:right w:val="single" w:color="auto" w:sz="4" w:space="0"/>
            </w:tcBorders>
          </w:tcPr>
          <w:p w14:paraId="1CBC59EF">
            <w:pPr>
              <w:widowControl/>
              <w:jc w:val="left"/>
              <w:rPr>
                <w:rFonts w:hint="eastAsia" w:ascii="宋体" w:hAnsi="宋体" w:cs="宋体"/>
                <w:spacing w:val="10"/>
                <w:kern w:val="0"/>
                <w:szCs w:val="21"/>
                <w:highlight w:val="none"/>
              </w:rPr>
            </w:pPr>
            <w:r>
              <w:rPr>
                <w:rFonts w:hint="eastAsia" w:ascii="宋体" w:hAnsi="宋体" w:cs="宋体"/>
                <w:spacing w:val="10"/>
                <w:kern w:val="0"/>
                <w:highlight w:val="none"/>
              </w:rPr>
              <w:t>主要辅机监视仪表系统调试（包括三大风机振动监测）</w:t>
            </w:r>
          </w:p>
        </w:tc>
      </w:tr>
      <w:tr w14:paraId="2FD6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3CD1F57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18</w:t>
            </w:r>
          </w:p>
        </w:tc>
        <w:tc>
          <w:tcPr>
            <w:tcW w:w="7421" w:type="dxa"/>
            <w:tcBorders>
              <w:top w:val="single" w:color="auto" w:sz="4" w:space="0"/>
              <w:left w:val="single" w:color="auto" w:sz="4" w:space="0"/>
              <w:bottom w:val="single" w:color="auto" w:sz="4" w:space="0"/>
              <w:right w:val="single" w:color="auto" w:sz="4" w:space="0"/>
            </w:tcBorders>
          </w:tcPr>
          <w:p w14:paraId="7DF48D59">
            <w:pPr>
              <w:rPr>
                <w:rFonts w:hint="eastAsia" w:ascii="宋体" w:hAnsi="宋体" w:cs="宋体"/>
                <w:spacing w:val="10"/>
                <w:kern w:val="0"/>
                <w:szCs w:val="21"/>
                <w:highlight w:val="none"/>
              </w:rPr>
            </w:pPr>
            <w:r>
              <w:rPr>
                <w:rFonts w:hint="eastAsia" w:ascii="宋体" w:hAnsi="宋体" w:cs="宋体"/>
                <w:spacing w:val="10"/>
                <w:kern w:val="0"/>
                <w:highlight w:val="none"/>
              </w:rPr>
              <w:t>炉膛工业电视调试工作</w:t>
            </w:r>
          </w:p>
        </w:tc>
      </w:tr>
      <w:tr w14:paraId="28B1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6162C7B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19</w:t>
            </w:r>
          </w:p>
        </w:tc>
        <w:tc>
          <w:tcPr>
            <w:tcW w:w="7421" w:type="dxa"/>
            <w:tcBorders>
              <w:top w:val="single" w:color="auto" w:sz="4" w:space="0"/>
              <w:left w:val="single" w:color="auto" w:sz="4" w:space="0"/>
              <w:bottom w:val="single" w:color="auto" w:sz="4" w:space="0"/>
              <w:right w:val="single" w:color="auto" w:sz="4" w:space="0"/>
            </w:tcBorders>
          </w:tcPr>
          <w:p w14:paraId="548F4752">
            <w:pPr>
              <w:rPr>
                <w:rFonts w:hint="eastAsia" w:ascii="宋体" w:hAnsi="宋体" w:cs="宋体"/>
                <w:spacing w:val="10"/>
                <w:kern w:val="0"/>
                <w:szCs w:val="21"/>
                <w:highlight w:val="none"/>
              </w:rPr>
            </w:pPr>
            <w:r>
              <w:rPr>
                <w:rFonts w:hint="eastAsia" w:ascii="宋体" w:hAnsi="宋体" w:cs="宋体"/>
                <w:spacing w:val="10"/>
                <w:kern w:val="0"/>
                <w:highlight w:val="none"/>
              </w:rPr>
              <w:t>各系统装置或控制装置两路（冗余）电源切换试验、接地检测</w:t>
            </w:r>
          </w:p>
        </w:tc>
      </w:tr>
      <w:tr w14:paraId="05DC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68B6771B">
            <w:pPr>
              <w:jc w:val="center"/>
              <w:rPr>
                <w:rFonts w:hint="eastAsia" w:ascii="宋体" w:hAnsi="宋体" w:cs="宋体"/>
                <w:szCs w:val="21"/>
                <w:highlight w:val="none"/>
              </w:rPr>
            </w:pPr>
            <w:r>
              <w:rPr>
                <w:rFonts w:hint="eastAsia" w:ascii="宋体" w:hAnsi="宋体" w:cs="宋体"/>
                <w:szCs w:val="21"/>
                <w:highlight w:val="none"/>
              </w:rPr>
              <w:t>20</w:t>
            </w:r>
          </w:p>
        </w:tc>
        <w:tc>
          <w:tcPr>
            <w:tcW w:w="7421" w:type="dxa"/>
            <w:tcBorders>
              <w:top w:val="single" w:color="auto" w:sz="4" w:space="0"/>
              <w:left w:val="single" w:color="auto" w:sz="4" w:space="0"/>
              <w:bottom w:val="single" w:color="auto" w:sz="4" w:space="0"/>
              <w:right w:val="single" w:color="auto" w:sz="4" w:space="0"/>
            </w:tcBorders>
          </w:tcPr>
          <w:p w14:paraId="6A747CCD">
            <w:pPr>
              <w:rPr>
                <w:rFonts w:hint="eastAsia" w:ascii="宋体" w:hAnsi="宋体" w:cs="宋体"/>
                <w:spacing w:val="10"/>
                <w:kern w:val="0"/>
                <w:szCs w:val="21"/>
                <w:highlight w:val="none"/>
              </w:rPr>
            </w:pPr>
            <w:r>
              <w:rPr>
                <w:rFonts w:hint="eastAsia" w:ascii="宋体" w:hAnsi="宋体" w:cs="宋体"/>
                <w:spacing w:val="10"/>
                <w:kern w:val="0"/>
                <w:highlight w:val="none"/>
              </w:rPr>
              <w:t>DCS与布袋除尘硬接线与通讯调试（含通讯操作调试）</w:t>
            </w:r>
          </w:p>
        </w:tc>
      </w:tr>
      <w:tr w14:paraId="2677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473E0DB9">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21</w:t>
            </w:r>
          </w:p>
        </w:tc>
        <w:tc>
          <w:tcPr>
            <w:tcW w:w="7421" w:type="dxa"/>
            <w:tcBorders>
              <w:top w:val="single" w:color="auto" w:sz="4" w:space="0"/>
              <w:left w:val="single" w:color="auto" w:sz="4" w:space="0"/>
              <w:bottom w:val="single" w:color="auto" w:sz="4" w:space="0"/>
              <w:right w:val="single" w:color="auto" w:sz="4" w:space="0"/>
            </w:tcBorders>
          </w:tcPr>
          <w:p w14:paraId="451E346A">
            <w:pPr>
              <w:rPr>
                <w:rFonts w:hint="eastAsia" w:ascii="宋体" w:hAnsi="宋体" w:cs="宋体"/>
                <w:spacing w:val="10"/>
                <w:kern w:val="0"/>
                <w:szCs w:val="21"/>
                <w:highlight w:val="none"/>
              </w:rPr>
            </w:pPr>
            <w:r>
              <w:rPr>
                <w:rFonts w:hint="eastAsia" w:ascii="宋体" w:hAnsi="宋体" w:cs="宋体"/>
                <w:spacing w:val="10"/>
                <w:kern w:val="0"/>
                <w:highlight w:val="none"/>
              </w:rPr>
              <w:t>取样加药系统、废水处理系统、循环水加药系统等控制系统调试</w:t>
            </w:r>
          </w:p>
        </w:tc>
      </w:tr>
      <w:tr w14:paraId="0859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1918F63D">
            <w:pPr>
              <w:adjustRightInd w:val="0"/>
              <w:snapToGrid w:val="0"/>
              <w:spacing w:before="50"/>
              <w:jc w:val="center"/>
              <w:rPr>
                <w:rFonts w:hint="eastAsia" w:ascii="宋体" w:hAnsi="宋体" w:eastAsia="宋体" w:cs="宋体"/>
                <w:highlight w:val="none"/>
                <w:lang w:eastAsia="zh-CN"/>
              </w:rPr>
            </w:pPr>
            <w:r>
              <w:rPr>
                <w:rFonts w:hint="eastAsia" w:ascii="宋体" w:hAnsi="宋体" w:cs="宋体"/>
                <w:highlight w:val="none"/>
              </w:rPr>
              <w:t>2</w:t>
            </w:r>
            <w:r>
              <w:rPr>
                <w:rFonts w:hint="eastAsia" w:ascii="宋体" w:hAnsi="宋体" w:cs="宋体"/>
                <w:highlight w:val="none"/>
                <w:lang w:val="en-US" w:eastAsia="zh-CN"/>
              </w:rPr>
              <w:t>2</w:t>
            </w:r>
          </w:p>
        </w:tc>
        <w:tc>
          <w:tcPr>
            <w:tcW w:w="7421" w:type="dxa"/>
            <w:tcBorders>
              <w:top w:val="single" w:color="auto" w:sz="4" w:space="0"/>
              <w:left w:val="single" w:color="auto" w:sz="4" w:space="0"/>
              <w:bottom w:val="single" w:color="auto" w:sz="4" w:space="0"/>
              <w:right w:val="single" w:color="auto" w:sz="4" w:space="0"/>
            </w:tcBorders>
          </w:tcPr>
          <w:p w14:paraId="2AAB1933">
            <w:pPr>
              <w:rPr>
                <w:rFonts w:hint="eastAsia" w:ascii="宋体" w:hAnsi="宋体" w:cs="宋体"/>
                <w:spacing w:val="10"/>
                <w:kern w:val="0"/>
                <w:highlight w:val="none"/>
              </w:rPr>
            </w:pPr>
            <w:r>
              <w:rPr>
                <w:rFonts w:hint="eastAsia" w:ascii="宋体" w:hAnsi="宋体" w:cs="宋体"/>
                <w:spacing w:val="10"/>
                <w:kern w:val="0"/>
                <w:highlight w:val="none"/>
              </w:rPr>
              <w:t>机组横向保护联锁调试</w:t>
            </w:r>
          </w:p>
        </w:tc>
      </w:tr>
      <w:tr w14:paraId="1E77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5D347FF4">
            <w:pPr>
              <w:adjustRightInd w:val="0"/>
              <w:snapToGrid w:val="0"/>
              <w:spacing w:before="50"/>
              <w:jc w:val="center"/>
              <w:rPr>
                <w:rFonts w:hint="eastAsia" w:ascii="宋体" w:hAnsi="宋体" w:eastAsia="宋体" w:cs="宋体"/>
                <w:szCs w:val="21"/>
                <w:highlight w:val="none"/>
                <w:lang w:eastAsia="zh-CN"/>
              </w:rPr>
            </w:pPr>
            <w:r>
              <w:rPr>
                <w:rFonts w:hint="eastAsia" w:ascii="宋体" w:hAnsi="宋体" w:cs="宋体"/>
                <w:highlight w:val="none"/>
              </w:rPr>
              <w:t>2</w:t>
            </w:r>
            <w:r>
              <w:rPr>
                <w:rFonts w:hint="eastAsia" w:ascii="宋体" w:hAnsi="宋体" w:cs="宋体"/>
                <w:highlight w:val="none"/>
                <w:lang w:val="en-US" w:eastAsia="zh-CN"/>
              </w:rPr>
              <w:t>3</w:t>
            </w:r>
          </w:p>
        </w:tc>
        <w:tc>
          <w:tcPr>
            <w:tcW w:w="7421" w:type="dxa"/>
            <w:tcBorders>
              <w:top w:val="single" w:color="auto" w:sz="4" w:space="0"/>
              <w:left w:val="single" w:color="auto" w:sz="4" w:space="0"/>
              <w:bottom w:val="single" w:color="auto" w:sz="4" w:space="0"/>
              <w:right w:val="single" w:color="auto" w:sz="4" w:space="0"/>
            </w:tcBorders>
          </w:tcPr>
          <w:p w14:paraId="4788F17F">
            <w:pPr>
              <w:rPr>
                <w:rFonts w:hint="eastAsia" w:ascii="宋体" w:hAnsi="宋体" w:cs="宋体"/>
                <w:spacing w:val="10"/>
                <w:kern w:val="0"/>
                <w:szCs w:val="21"/>
                <w:highlight w:val="none"/>
              </w:rPr>
            </w:pPr>
            <w:r>
              <w:rPr>
                <w:rFonts w:hint="eastAsia" w:ascii="宋体" w:hAnsi="宋体" w:cs="宋体"/>
                <w:spacing w:val="10"/>
                <w:kern w:val="0"/>
                <w:highlight w:val="none"/>
              </w:rPr>
              <w:t>燃油控制系统调试</w:t>
            </w:r>
          </w:p>
        </w:tc>
      </w:tr>
      <w:tr w14:paraId="58EFB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1D031D7C">
            <w:pPr>
              <w:adjustRightInd w:val="0"/>
              <w:snapToGrid w:val="0"/>
              <w:spacing w:before="50"/>
              <w:jc w:val="center"/>
              <w:rPr>
                <w:rFonts w:hint="eastAsia" w:ascii="宋体" w:hAnsi="宋体" w:eastAsia="宋体" w:cs="宋体"/>
                <w:highlight w:val="none"/>
                <w:lang w:eastAsia="zh-CN"/>
              </w:rPr>
            </w:pPr>
            <w:r>
              <w:rPr>
                <w:rFonts w:hint="eastAsia" w:ascii="宋体" w:hAnsi="宋体" w:cs="宋体"/>
                <w:highlight w:val="none"/>
              </w:rPr>
              <w:t>2</w:t>
            </w:r>
            <w:r>
              <w:rPr>
                <w:rFonts w:hint="eastAsia" w:ascii="宋体" w:hAnsi="宋体" w:cs="宋体"/>
                <w:highlight w:val="none"/>
                <w:lang w:val="en-US" w:eastAsia="zh-CN"/>
              </w:rPr>
              <w:t>4</w:t>
            </w:r>
          </w:p>
        </w:tc>
        <w:tc>
          <w:tcPr>
            <w:tcW w:w="7421" w:type="dxa"/>
            <w:tcBorders>
              <w:top w:val="single" w:color="auto" w:sz="4" w:space="0"/>
              <w:left w:val="single" w:color="auto" w:sz="4" w:space="0"/>
              <w:bottom w:val="single" w:color="auto" w:sz="4" w:space="0"/>
              <w:right w:val="single" w:color="auto" w:sz="4" w:space="0"/>
            </w:tcBorders>
          </w:tcPr>
          <w:p w14:paraId="47018DF9">
            <w:pPr>
              <w:rPr>
                <w:rFonts w:hint="eastAsia" w:ascii="宋体" w:hAnsi="宋体" w:cs="宋体"/>
                <w:spacing w:val="10"/>
                <w:kern w:val="0"/>
                <w:highlight w:val="none"/>
              </w:rPr>
            </w:pPr>
            <w:r>
              <w:rPr>
                <w:rFonts w:hint="eastAsia" w:ascii="宋体" w:hAnsi="宋体" w:cs="宋体"/>
                <w:szCs w:val="22"/>
                <w:highlight w:val="none"/>
              </w:rPr>
              <w:t>酸性气控制系统调试</w:t>
            </w:r>
          </w:p>
        </w:tc>
      </w:tr>
      <w:tr w14:paraId="5204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0053077A">
            <w:pPr>
              <w:adjustRightInd w:val="0"/>
              <w:snapToGrid w:val="0"/>
              <w:spacing w:before="50"/>
              <w:jc w:val="center"/>
              <w:rPr>
                <w:rFonts w:hint="eastAsia" w:ascii="宋体" w:hAnsi="宋体" w:eastAsia="宋体" w:cs="宋体"/>
                <w:highlight w:val="none"/>
                <w:lang w:eastAsia="zh-CN"/>
              </w:rPr>
            </w:pPr>
            <w:r>
              <w:rPr>
                <w:rFonts w:hint="eastAsia" w:ascii="宋体" w:hAnsi="宋体" w:cs="宋体"/>
                <w:highlight w:val="none"/>
              </w:rPr>
              <w:t>2</w:t>
            </w:r>
            <w:r>
              <w:rPr>
                <w:rFonts w:hint="eastAsia" w:ascii="宋体" w:hAnsi="宋体" w:cs="宋体"/>
                <w:highlight w:val="none"/>
                <w:lang w:val="en-US" w:eastAsia="zh-CN"/>
              </w:rPr>
              <w:t>5</w:t>
            </w:r>
          </w:p>
        </w:tc>
        <w:tc>
          <w:tcPr>
            <w:tcW w:w="7421" w:type="dxa"/>
            <w:tcBorders>
              <w:top w:val="single" w:color="auto" w:sz="4" w:space="0"/>
              <w:left w:val="single" w:color="auto" w:sz="4" w:space="0"/>
              <w:bottom w:val="single" w:color="auto" w:sz="4" w:space="0"/>
              <w:right w:val="single" w:color="auto" w:sz="4" w:space="0"/>
            </w:tcBorders>
          </w:tcPr>
          <w:p w14:paraId="0BDA9836">
            <w:pPr>
              <w:rPr>
                <w:rFonts w:hint="eastAsia" w:ascii="宋体" w:hAnsi="宋体" w:cs="宋体"/>
                <w:szCs w:val="22"/>
                <w:highlight w:val="none"/>
              </w:rPr>
            </w:pPr>
            <w:r>
              <w:rPr>
                <w:rFonts w:hint="eastAsia" w:ascii="宋体" w:hAnsi="宋体" w:cs="宋体"/>
                <w:szCs w:val="22"/>
                <w:highlight w:val="none"/>
              </w:rPr>
              <w:t>氨水控制系统调试</w:t>
            </w:r>
          </w:p>
        </w:tc>
      </w:tr>
      <w:tr w14:paraId="49C9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064980D4">
            <w:pPr>
              <w:adjustRightInd w:val="0"/>
              <w:snapToGrid w:val="0"/>
              <w:spacing w:before="50"/>
              <w:jc w:val="center"/>
              <w:rPr>
                <w:rFonts w:hint="eastAsia" w:ascii="宋体" w:hAnsi="宋体" w:eastAsia="宋体" w:cs="宋体"/>
                <w:highlight w:val="none"/>
                <w:lang w:eastAsia="zh-CN"/>
              </w:rPr>
            </w:pPr>
            <w:r>
              <w:rPr>
                <w:rFonts w:hint="eastAsia" w:ascii="宋体" w:hAnsi="宋体" w:cs="宋体"/>
                <w:highlight w:val="none"/>
              </w:rPr>
              <w:t>2</w:t>
            </w:r>
            <w:r>
              <w:rPr>
                <w:rFonts w:hint="eastAsia" w:ascii="宋体" w:hAnsi="宋体" w:cs="宋体"/>
                <w:highlight w:val="none"/>
                <w:lang w:val="en-US" w:eastAsia="zh-CN"/>
              </w:rPr>
              <w:t>6</w:t>
            </w:r>
          </w:p>
        </w:tc>
        <w:tc>
          <w:tcPr>
            <w:tcW w:w="7421" w:type="dxa"/>
            <w:tcBorders>
              <w:top w:val="single" w:color="auto" w:sz="4" w:space="0"/>
              <w:left w:val="single" w:color="auto" w:sz="4" w:space="0"/>
              <w:bottom w:val="single" w:color="auto" w:sz="4" w:space="0"/>
              <w:right w:val="single" w:color="auto" w:sz="4" w:space="0"/>
            </w:tcBorders>
          </w:tcPr>
          <w:p w14:paraId="577731E1">
            <w:pPr>
              <w:rPr>
                <w:rFonts w:hint="eastAsia" w:ascii="宋体" w:hAnsi="宋体" w:cs="宋体"/>
                <w:spacing w:val="10"/>
                <w:kern w:val="0"/>
                <w:highlight w:val="none"/>
              </w:rPr>
            </w:pPr>
            <w:r>
              <w:rPr>
                <w:rFonts w:hint="eastAsia" w:ascii="宋体" w:hAnsi="宋体" w:cs="宋体"/>
                <w:spacing w:val="10"/>
                <w:kern w:val="0"/>
                <w:highlight w:val="none"/>
              </w:rPr>
              <w:t>脱硫控制系统调试</w:t>
            </w:r>
          </w:p>
        </w:tc>
      </w:tr>
      <w:tr w14:paraId="0BD4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2EA61FEF">
            <w:pPr>
              <w:adjustRightInd w:val="0"/>
              <w:snapToGrid w:val="0"/>
              <w:spacing w:before="50"/>
              <w:jc w:val="center"/>
              <w:rPr>
                <w:rFonts w:hint="eastAsia" w:ascii="宋体" w:hAnsi="宋体" w:eastAsia="宋体" w:cs="宋体"/>
                <w:highlight w:val="none"/>
                <w:lang w:eastAsia="zh-CN"/>
              </w:rPr>
            </w:pPr>
            <w:r>
              <w:rPr>
                <w:rFonts w:hint="eastAsia" w:ascii="宋体" w:hAnsi="宋体" w:cs="宋体"/>
                <w:highlight w:val="none"/>
              </w:rPr>
              <w:t>2</w:t>
            </w:r>
            <w:r>
              <w:rPr>
                <w:rFonts w:hint="eastAsia" w:ascii="宋体" w:hAnsi="宋体" w:cs="宋体"/>
                <w:highlight w:val="none"/>
                <w:lang w:val="en-US" w:eastAsia="zh-CN"/>
              </w:rPr>
              <w:t>7</w:t>
            </w:r>
          </w:p>
        </w:tc>
        <w:tc>
          <w:tcPr>
            <w:tcW w:w="7421" w:type="dxa"/>
            <w:tcBorders>
              <w:top w:val="single" w:color="auto" w:sz="4" w:space="0"/>
              <w:left w:val="nil"/>
              <w:bottom w:val="single" w:color="auto" w:sz="4" w:space="0"/>
              <w:right w:val="single" w:color="auto" w:sz="4" w:space="0"/>
            </w:tcBorders>
          </w:tcPr>
          <w:p w14:paraId="5E76EBE3">
            <w:pPr>
              <w:rPr>
                <w:rFonts w:hint="eastAsia" w:ascii="宋体" w:hAnsi="宋体" w:cs="宋体"/>
                <w:spacing w:val="10"/>
                <w:kern w:val="0"/>
                <w:highlight w:val="none"/>
              </w:rPr>
            </w:pPr>
            <w:r>
              <w:rPr>
                <w:rFonts w:hint="eastAsia" w:ascii="宋体" w:hAnsi="宋体" w:cs="宋体"/>
                <w:spacing w:val="10"/>
                <w:kern w:val="0"/>
                <w:highlight w:val="none"/>
              </w:rPr>
              <w:t>脱硝控制系统调试</w:t>
            </w:r>
          </w:p>
        </w:tc>
      </w:tr>
      <w:tr w14:paraId="42827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tcPr>
          <w:p w14:paraId="7CE7F1E2">
            <w:pPr>
              <w:adjustRightInd w:val="0"/>
              <w:snapToGrid w:val="0"/>
              <w:spacing w:before="50"/>
              <w:jc w:val="center"/>
              <w:rPr>
                <w:rFonts w:hint="eastAsia" w:ascii="宋体" w:hAnsi="宋体" w:eastAsia="宋体" w:cs="宋体"/>
                <w:highlight w:val="none"/>
                <w:lang w:eastAsia="zh-CN"/>
              </w:rPr>
            </w:pPr>
          </w:p>
        </w:tc>
        <w:tc>
          <w:tcPr>
            <w:tcW w:w="7421" w:type="dxa"/>
            <w:tcBorders>
              <w:top w:val="single" w:color="auto" w:sz="4" w:space="0"/>
              <w:left w:val="nil"/>
              <w:bottom w:val="single" w:color="auto" w:sz="4" w:space="0"/>
              <w:right w:val="single" w:color="auto" w:sz="4" w:space="0"/>
            </w:tcBorders>
          </w:tcPr>
          <w:p w14:paraId="4E4BF6BC">
            <w:pPr>
              <w:rPr>
                <w:rFonts w:hint="eastAsia" w:ascii="宋体" w:hAnsi="宋体" w:cs="宋体"/>
                <w:spacing w:val="10"/>
                <w:kern w:val="0"/>
                <w:highlight w:val="none"/>
              </w:rPr>
            </w:pPr>
          </w:p>
        </w:tc>
      </w:tr>
    </w:tbl>
    <w:p w14:paraId="0ED6C01E">
      <w:pPr>
        <w:adjustRightInd w:val="0"/>
        <w:snapToGrid w:val="0"/>
        <w:spacing w:before="50"/>
        <w:rPr>
          <w:rFonts w:hint="eastAsia" w:ascii="宋体" w:hAnsi="宋体" w:cs="宋体"/>
          <w:szCs w:val="21"/>
          <w:highlight w:val="none"/>
        </w:rPr>
      </w:pPr>
      <w:r>
        <w:rPr>
          <w:rFonts w:hint="eastAsia" w:ascii="宋体" w:hAnsi="宋体" w:cs="宋体"/>
          <w:highlight w:val="none"/>
        </w:rPr>
        <w:t xml:space="preserve"> </w:t>
      </w:r>
    </w:p>
    <w:p w14:paraId="7A2825F6">
      <w:pPr>
        <w:adjustRightInd w:val="0"/>
        <w:snapToGrid w:val="0"/>
        <w:spacing w:before="50"/>
        <w:rPr>
          <w:rFonts w:hint="eastAsia" w:ascii="宋体" w:hAnsi="宋体" w:cs="宋体"/>
          <w:highlight w:val="none"/>
        </w:rPr>
      </w:pPr>
      <w:r>
        <w:rPr>
          <w:rFonts w:hint="eastAsia" w:ascii="宋体" w:hAnsi="宋体" w:cs="宋体"/>
          <w:highlight w:val="none"/>
        </w:rPr>
        <w:t>2.2.5化学专业分系统调试</w:t>
      </w:r>
    </w:p>
    <w:tbl>
      <w:tblPr>
        <w:tblStyle w:val="12"/>
        <w:tblW w:w="83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7436"/>
      </w:tblGrid>
      <w:tr w14:paraId="3398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0805250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36" w:type="dxa"/>
            <w:tcBorders>
              <w:top w:val="single" w:color="auto" w:sz="4" w:space="0"/>
              <w:left w:val="nil"/>
              <w:bottom w:val="single" w:color="auto" w:sz="4" w:space="0"/>
              <w:right w:val="single" w:color="auto" w:sz="4" w:space="0"/>
            </w:tcBorders>
            <w:vAlign w:val="center"/>
          </w:tcPr>
          <w:p w14:paraId="377A3753">
            <w:pPr>
              <w:adjustRightInd w:val="0"/>
              <w:snapToGrid w:val="0"/>
              <w:spacing w:before="50"/>
              <w:jc w:val="center"/>
              <w:rPr>
                <w:rFonts w:hint="eastAsia" w:ascii="宋体" w:hAnsi="宋体" w:cs="宋体"/>
                <w:spacing w:val="10"/>
                <w:kern w:val="0"/>
                <w:szCs w:val="21"/>
                <w:highlight w:val="none"/>
              </w:rPr>
            </w:pPr>
            <w:r>
              <w:rPr>
                <w:rFonts w:hint="eastAsia" w:ascii="宋体" w:hAnsi="宋体" w:cs="宋体"/>
                <w:spacing w:val="10"/>
                <w:kern w:val="0"/>
                <w:highlight w:val="none"/>
              </w:rPr>
              <w:t>调试项目名称</w:t>
            </w:r>
          </w:p>
        </w:tc>
      </w:tr>
      <w:tr w14:paraId="69C9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7E0B6823">
            <w:pPr>
              <w:adjustRightInd w:val="0"/>
              <w:snapToGrid w:val="0"/>
              <w:spacing w:before="50"/>
              <w:jc w:val="center"/>
              <w:rPr>
                <w:rFonts w:hint="eastAsia" w:ascii="宋体" w:hAnsi="宋体" w:cs="宋体"/>
                <w:highlight w:val="none"/>
              </w:rPr>
            </w:pPr>
            <w:r>
              <w:rPr>
                <w:rFonts w:hint="eastAsia" w:ascii="宋体" w:hAnsi="宋体" w:cs="宋体"/>
                <w:highlight w:val="none"/>
              </w:rPr>
              <w:t>1</w:t>
            </w:r>
          </w:p>
        </w:tc>
        <w:tc>
          <w:tcPr>
            <w:tcW w:w="7436" w:type="dxa"/>
            <w:tcBorders>
              <w:top w:val="single" w:color="auto" w:sz="4" w:space="0"/>
              <w:left w:val="nil"/>
              <w:bottom w:val="single" w:color="auto" w:sz="4" w:space="0"/>
              <w:right w:val="single" w:color="auto" w:sz="4" w:space="0"/>
            </w:tcBorders>
            <w:vAlign w:val="center"/>
          </w:tcPr>
          <w:p w14:paraId="69FC6019">
            <w:pPr>
              <w:widowControl/>
              <w:rPr>
                <w:rFonts w:hint="eastAsia" w:ascii="宋体" w:hAnsi="宋体" w:cs="宋体"/>
                <w:szCs w:val="22"/>
                <w:highlight w:val="none"/>
              </w:rPr>
            </w:pPr>
            <w:r>
              <w:rPr>
                <w:rFonts w:hint="eastAsia" w:ascii="宋体" w:hAnsi="宋体" w:cs="宋体"/>
                <w:szCs w:val="22"/>
                <w:highlight w:val="none"/>
              </w:rPr>
              <w:t>锅炉补给水处理系统调试</w:t>
            </w:r>
          </w:p>
        </w:tc>
      </w:tr>
      <w:tr w14:paraId="1D55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10A23600">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36" w:type="dxa"/>
            <w:tcBorders>
              <w:top w:val="single" w:color="auto" w:sz="4" w:space="0"/>
              <w:left w:val="nil"/>
              <w:bottom w:val="single" w:color="auto" w:sz="4" w:space="0"/>
              <w:right w:val="single" w:color="auto" w:sz="4" w:space="0"/>
            </w:tcBorders>
          </w:tcPr>
          <w:p w14:paraId="6A0767E9">
            <w:pPr>
              <w:widowControl/>
              <w:rPr>
                <w:rFonts w:hint="eastAsia" w:ascii="宋体" w:hAnsi="宋体" w:cs="宋体"/>
                <w:szCs w:val="22"/>
                <w:highlight w:val="none"/>
              </w:rPr>
            </w:pPr>
            <w:r>
              <w:rPr>
                <w:rFonts w:hint="eastAsia" w:ascii="宋体" w:hAnsi="宋体" w:cs="宋体"/>
                <w:szCs w:val="22"/>
                <w:highlight w:val="none"/>
              </w:rPr>
              <w:t>热力设备化学加药调试</w:t>
            </w:r>
          </w:p>
        </w:tc>
      </w:tr>
      <w:tr w14:paraId="36F6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006D6E42">
            <w:pPr>
              <w:adjustRightInd w:val="0"/>
              <w:snapToGrid w:val="0"/>
              <w:spacing w:before="50"/>
              <w:jc w:val="center"/>
              <w:rPr>
                <w:rFonts w:hint="eastAsia" w:ascii="宋体" w:hAnsi="宋体" w:cs="宋体"/>
                <w:highlight w:val="none"/>
              </w:rPr>
            </w:pPr>
            <w:r>
              <w:rPr>
                <w:rFonts w:hint="eastAsia" w:ascii="宋体" w:hAnsi="宋体" w:cs="宋体"/>
                <w:highlight w:val="none"/>
              </w:rPr>
              <w:t>3</w:t>
            </w:r>
          </w:p>
        </w:tc>
        <w:tc>
          <w:tcPr>
            <w:tcW w:w="7436" w:type="dxa"/>
            <w:tcBorders>
              <w:top w:val="single" w:color="auto" w:sz="4" w:space="0"/>
              <w:left w:val="nil"/>
              <w:bottom w:val="single" w:color="auto" w:sz="4" w:space="0"/>
              <w:right w:val="single" w:color="auto" w:sz="4" w:space="0"/>
            </w:tcBorders>
          </w:tcPr>
          <w:p w14:paraId="6F48318C">
            <w:pPr>
              <w:widowControl/>
              <w:rPr>
                <w:rFonts w:hint="eastAsia" w:ascii="宋体" w:hAnsi="宋体" w:cs="宋体"/>
                <w:szCs w:val="21"/>
                <w:highlight w:val="none"/>
              </w:rPr>
            </w:pPr>
            <w:r>
              <w:rPr>
                <w:rFonts w:hint="eastAsia" w:ascii="宋体" w:hAnsi="宋体" w:cs="宋体"/>
                <w:highlight w:val="none"/>
              </w:rPr>
              <w:t>水汽集中取样装置调试</w:t>
            </w:r>
          </w:p>
        </w:tc>
      </w:tr>
      <w:tr w14:paraId="73303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70E75126">
            <w:pPr>
              <w:adjustRightInd w:val="0"/>
              <w:snapToGrid w:val="0"/>
              <w:spacing w:before="50"/>
              <w:jc w:val="center"/>
              <w:rPr>
                <w:rFonts w:hint="eastAsia" w:ascii="宋体" w:hAnsi="宋体" w:cs="宋体"/>
                <w:highlight w:val="none"/>
              </w:rPr>
            </w:pPr>
            <w:r>
              <w:rPr>
                <w:rFonts w:hint="eastAsia" w:ascii="宋体" w:hAnsi="宋体" w:cs="宋体"/>
                <w:highlight w:val="none"/>
              </w:rPr>
              <w:t>4</w:t>
            </w:r>
          </w:p>
        </w:tc>
        <w:tc>
          <w:tcPr>
            <w:tcW w:w="7436" w:type="dxa"/>
            <w:tcBorders>
              <w:top w:val="single" w:color="auto" w:sz="4" w:space="0"/>
              <w:left w:val="nil"/>
              <w:bottom w:val="single" w:color="auto" w:sz="4" w:space="0"/>
              <w:right w:val="single" w:color="auto" w:sz="4" w:space="0"/>
            </w:tcBorders>
          </w:tcPr>
          <w:p w14:paraId="6E9E8783">
            <w:pPr>
              <w:widowControl/>
              <w:rPr>
                <w:rFonts w:hint="eastAsia" w:ascii="宋体" w:hAnsi="宋体" w:cs="宋体"/>
                <w:szCs w:val="21"/>
                <w:highlight w:val="none"/>
              </w:rPr>
            </w:pPr>
            <w:r>
              <w:rPr>
                <w:rFonts w:hint="eastAsia" w:ascii="宋体" w:hAnsi="宋体" w:cs="宋体"/>
                <w:szCs w:val="21"/>
                <w:highlight w:val="none"/>
              </w:rPr>
              <w:t>废水处理系统调试</w:t>
            </w:r>
          </w:p>
        </w:tc>
      </w:tr>
      <w:tr w14:paraId="10E9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62FBEDEA">
            <w:pPr>
              <w:adjustRightInd w:val="0"/>
              <w:snapToGrid w:val="0"/>
              <w:spacing w:before="50"/>
              <w:jc w:val="center"/>
              <w:rPr>
                <w:rFonts w:hint="eastAsia" w:ascii="宋体" w:hAnsi="宋体" w:cs="宋体"/>
                <w:highlight w:val="none"/>
              </w:rPr>
            </w:pPr>
            <w:r>
              <w:rPr>
                <w:rFonts w:hint="eastAsia" w:ascii="宋体" w:hAnsi="宋体" w:cs="宋体"/>
                <w:highlight w:val="none"/>
              </w:rPr>
              <w:t>5</w:t>
            </w:r>
          </w:p>
        </w:tc>
        <w:tc>
          <w:tcPr>
            <w:tcW w:w="7436" w:type="dxa"/>
            <w:tcBorders>
              <w:top w:val="single" w:color="auto" w:sz="4" w:space="0"/>
              <w:left w:val="nil"/>
              <w:bottom w:val="single" w:color="auto" w:sz="4" w:space="0"/>
              <w:right w:val="single" w:color="auto" w:sz="4" w:space="0"/>
            </w:tcBorders>
          </w:tcPr>
          <w:p w14:paraId="111008FE">
            <w:pPr>
              <w:widowControl/>
              <w:rPr>
                <w:rFonts w:hint="eastAsia" w:ascii="宋体" w:hAnsi="宋体" w:cs="宋体"/>
                <w:szCs w:val="21"/>
                <w:highlight w:val="none"/>
              </w:rPr>
            </w:pPr>
            <w:r>
              <w:rPr>
                <w:rFonts w:hint="eastAsia" w:ascii="宋体" w:hAnsi="宋体" w:cs="宋体"/>
                <w:highlight w:val="none"/>
              </w:rPr>
              <w:t>吹管阶段化学监督</w:t>
            </w:r>
          </w:p>
        </w:tc>
      </w:tr>
      <w:tr w14:paraId="1E45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551834CE">
            <w:pPr>
              <w:adjustRightInd w:val="0"/>
              <w:snapToGrid w:val="0"/>
              <w:spacing w:before="50"/>
              <w:jc w:val="center"/>
              <w:rPr>
                <w:rFonts w:hint="eastAsia" w:ascii="宋体" w:hAnsi="宋体" w:cs="宋体"/>
                <w:highlight w:val="none"/>
              </w:rPr>
            </w:pPr>
            <w:r>
              <w:rPr>
                <w:rFonts w:hint="eastAsia" w:ascii="宋体" w:hAnsi="宋体" w:cs="宋体"/>
                <w:highlight w:val="none"/>
              </w:rPr>
              <w:t>6</w:t>
            </w:r>
          </w:p>
        </w:tc>
        <w:tc>
          <w:tcPr>
            <w:tcW w:w="7436" w:type="dxa"/>
            <w:tcBorders>
              <w:top w:val="single" w:color="auto" w:sz="4" w:space="0"/>
              <w:left w:val="nil"/>
              <w:bottom w:val="single" w:color="auto" w:sz="4" w:space="0"/>
              <w:right w:val="single" w:color="auto" w:sz="4" w:space="0"/>
            </w:tcBorders>
          </w:tcPr>
          <w:p w14:paraId="1E44A0A3">
            <w:pPr>
              <w:widowControl/>
              <w:rPr>
                <w:rFonts w:hint="eastAsia" w:ascii="宋体" w:hAnsi="宋体" w:cs="宋体"/>
                <w:szCs w:val="21"/>
                <w:highlight w:val="none"/>
              </w:rPr>
            </w:pPr>
            <w:r>
              <w:rPr>
                <w:rFonts w:hint="eastAsia" w:ascii="宋体" w:hAnsi="宋体" w:cs="宋体"/>
                <w:highlight w:val="none"/>
              </w:rPr>
              <w:t>配合汽水系统调试</w:t>
            </w:r>
          </w:p>
        </w:tc>
      </w:tr>
    </w:tbl>
    <w:p w14:paraId="6E5885BE">
      <w:pPr>
        <w:adjustRightInd w:val="0"/>
        <w:snapToGrid w:val="0"/>
        <w:spacing w:before="120" w:after="120"/>
        <w:rPr>
          <w:rFonts w:hint="eastAsia" w:ascii="宋体" w:hAnsi="宋体" w:cs="宋体"/>
          <w:highlight w:val="none"/>
        </w:rPr>
      </w:pPr>
    </w:p>
    <w:p w14:paraId="50B84E53">
      <w:pPr>
        <w:adjustRightInd w:val="0"/>
        <w:spacing w:line="360" w:lineRule="auto"/>
        <w:jc w:val="left"/>
        <w:textAlignment w:val="baseline"/>
        <w:rPr>
          <w:rFonts w:hint="eastAsia" w:ascii="宋体" w:hAnsi="宋体" w:cs="宋体"/>
          <w:szCs w:val="21"/>
          <w:highlight w:val="none"/>
        </w:rPr>
      </w:pPr>
      <w:r>
        <w:rPr>
          <w:rFonts w:hint="eastAsia" w:ascii="宋体" w:hAnsi="宋体" w:cs="宋体"/>
          <w:szCs w:val="21"/>
          <w:highlight w:val="none"/>
        </w:rPr>
        <w:t>2.2.6环保专业分系统调试（包括脱硫、脱硝）</w:t>
      </w:r>
    </w:p>
    <w:tbl>
      <w:tblPr>
        <w:tblStyle w:val="12"/>
        <w:tblW w:w="83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7436"/>
      </w:tblGrid>
      <w:tr w14:paraId="4366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5C5CB35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36" w:type="dxa"/>
            <w:tcBorders>
              <w:top w:val="single" w:color="auto" w:sz="4" w:space="0"/>
              <w:left w:val="nil"/>
              <w:bottom w:val="single" w:color="auto" w:sz="4" w:space="0"/>
              <w:right w:val="single" w:color="auto" w:sz="4" w:space="0"/>
            </w:tcBorders>
            <w:vAlign w:val="center"/>
          </w:tcPr>
          <w:p w14:paraId="3DABFBEB">
            <w:pPr>
              <w:adjustRightInd w:val="0"/>
              <w:snapToGrid w:val="0"/>
              <w:spacing w:before="50"/>
              <w:jc w:val="center"/>
              <w:rPr>
                <w:rFonts w:hint="eastAsia" w:ascii="宋体" w:hAnsi="宋体" w:cs="宋体"/>
                <w:spacing w:val="10"/>
                <w:kern w:val="0"/>
                <w:szCs w:val="21"/>
                <w:highlight w:val="none"/>
              </w:rPr>
            </w:pPr>
            <w:r>
              <w:rPr>
                <w:rFonts w:hint="eastAsia" w:ascii="宋体" w:hAnsi="宋体" w:cs="宋体"/>
                <w:spacing w:val="10"/>
                <w:kern w:val="0"/>
                <w:highlight w:val="none"/>
              </w:rPr>
              <w:t>调试项目名称</w:t>
            </w:r>
          </w:p>
        </w:tc>
      </w:tr>
      <w:tr w14:paraId="047F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1E0AAF3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36" w:type="dxa"/>
            <w:tcBorders>
              <w:top w:val="single" w:color="auto" w:sz="4" w:space="0"/>
              <w:left w:val="nil"/>
              <w:bottom w:val="single" w:color="auto" w:sz="4" w:space="0"/>
              <w:right w:val="single" w:color="auto" w:sz="4" w:space="0"/>
            </w:tcBorders>
          </w:tcPr>
          <w:p w14:paraId="1706486C">
            <w:pPr>
              <w:widowControl/>
              <w:rPr>
                <w:rFonts w:hint="eastAsia" w:ascii="宋体" w:hAnsi="宋体" w:cs="宋体"/>
                <w:szCs w:val="22"/>
                <w:highlight w:val="none"/>
              </w:rPr>
            </w:pPr>
            <w:r>
              <w:rPr>
                <w:rFonts w:hint="eastAsia" w:ascii="宋体" w:hAnsi="宋体" w:cs="宋体"/>
                <w:szCs w:val="22"/>
                <w:highlight w:val="none"/>
              </w:rPr>
              <w:t>氨水输送系统调试，包含氨水泵调试（氨法脱硫）</w:t>
            </w:r>
          </w:p>
        </w:tc>
      </w:tr>
      <w:tr w14:paraId="6A7B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3352082A">
            <w:pPr>
              <w:adjustRightInd w:val="0"/>
              <w:snapToGrid w:val="0"/>
              <w:spacing w:before="50"/>
              <w:jc w:val="center"/>
              <w:rPr>
                <w:rFonts w:hint="eastAsia" w:ascii="宋体" w:hAnsi="宋体" w:cs="宋体"/>
                <w:highlight w:val="none"/>
              </w:rPr>
            </w:pPr>
            <w:r>
              <w:rPr>
                <w:rFonts w:hint="eastAsia" w:ascii="宋体" w:hAnsi="宋体" w:cs="宋体"/>
                <w:highlight w:val="none"/>
              </w:rPr>
              <w:t>2</w:t>
            </w:r>
          </w:p>
        </w:tc>
        <w:tc>
          <w:tcPr>
            <w:tcW w:w="7436" w:type="dxa"/>
            <w:tcBorders>
              <w:top w:val="single" w:color="auto" w:sz="4" w:space="0"/>
              <w:left w:val="nil"/>
              <w:bottom w:val="single" w:color="auto" w:sz="4" w:space="0"/>
              <w:right w:val="single" w:color="auto" w:sz="4" w:space="0"/>
            </w:tcBorders>
          </w:tcPr>
          <w:p w14:paraId="7723429B">
            <w:pPr>
              <w:widowControl/>
              <w:rPr>
                <w:rFonts w:hint="eastAsia" w:ascii="宋体" w:hAnsi="宋体" w:cs="宋体"/>
                <w:szCs w:val="22"/>
                <w:highlight w:val="none"/>
              </w:rPr>
            </w:pPr>
            <w:r>
              <w:rPr>
                <w:rFonts w:hint="eastAsia" w:ascii="宋体" w:hAnsi="宋体" w:cs="宋体"/>
                <w:szCs w:val="22"/>
                <w:highlight w:val="none"/>
              </w:rPr>
              <w:t>烟道系统调试（氨法脱硫）</w:t>
            </w:r>
          </w:p>
        </w:tc>
      </w:tr>
      <w:tr w14:paraId="068C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6810D8C4">
            <w:pPr>
              <w:adjustRightInd w:val="0"/>
              <w:snapToGrid w:val="0"/>
              <w:spacing w:before="50"/>
              <w:jc w:val="center"/>
              <w:rPr>
                <w:rFonts w:hint="eastAsia" w:ascii="宋体" w:hAnsi="宋体" w:cs="宋体"/>
                <w:highlight w:val="none"/>
              </w:rPr>
            </w:pPr>
            <w:r>
              <w:rPr>
                <w:rFonts w:hint="eastAsia" w:ascii="宋体" w:hAnsi="宋体" w:cs="宋体"/>
                <w:highlight w:val="none"/>
              </w:rPr>
              <w:t>3</w:t>
            </w:r>
          </w:p>
        </w:tc>
        <w:tc>
          <w:tcPr>
            <w:tcW w:w="7436" w:type="dxa"/>
            <w:tcBorders>
              <w:top w:val="single" w:color="auto" w:sz="4" w:space="0"/>
              <w:left w:val="nil"/>
              <w:bottom w:val="single" w:color="auto" w:sz="4" w:space="0"/>
              <w:right w:val="single" w:color="auto" w:sz="4" w:space="0"/>
            </w:tcBorders>
          </w:tcPr>
          <w:p w14:paraId="21896BC4">
            <w:pPr>
              <w:widowControl/>
              <w:rPr>
                <w:rFonts w:hint="eastAsia" w:ascii="宋体" w:hAnsi="宋体" w:cs="宋体"/>
                <w:szCs w:val="22"/>
                <w:highlight w:val="none"/>
              </w:rPr>
            </w:pPr>
            <w:r>
              <w:rPr>
                <w:rFonts w:hint="eastAsia" w:ascii="宋体" w:hAnsi="宋体" w:cs="宋体"/>
                <w:szCs w:val="22"/>
                <w:highlight w:val="none"/>
              </w:rPr>
              <w:t>工艺水系统调试（氨法脱硫）</w:t>
            </w:r>
          </w:p>
        </w:tc>
      </w:tr>
      <w:tr w14:paraId="36A5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3E5E7C88">
            <w:pPr>
              <w:adjustRightInd w:val="0"/>
              <w:snapToGrid w:val="0"/>
              <w:spacing w:before="50"/>
              <w:jc w:val="center"/>
              <w:rPr>
                <w:rFonts w:hint="eastAsia" w:ascii="宋体" w:hAnsi="宋体" w:cs="宋体"/>
                <w:highlight w:val="none"/>
              </w:rPr>
            </w:pPr>
            <w:r>
              <w:rPr>
                <w:rFonts w:hint="eastAsia" w:ascii="宋体" w:hAnsi="宋体" w:cs="宋体"/>
                <w:highlight w:val="none"/>
              </w:rPr>
              <w:t>4</w:t>
            </w:r>
          </w:p>
        </w:tc>
        <w:tc>
          <w:tcPr>
            <w:tcW w:w="7436" w:type="dxa"/>
            <w:tcBorders>
              <w:top w:val="single" w:color="auto" w:sz="4" w:space="0"/>
              <w:left w:val="nil"/>
              <w:bottom w:val="single" w:color="auto" w:sz="4" w:space="0"/>
              <w:right w:val="single" w:color="auto" w:sz="4" w:space="0"/>
            </w:tcBorders>
          </w:tcPr>
          <w:p w14:paraId="399DD60A">
            <w:pPr>
              <w:widowControl/>
              <w:rPr>
                <w:rFonts w:hint="eastAsia" w:ascii="宋体" w:hAnsi="宋体" w:cs="宋体"/>
                <w:szCs w:val="22"/>
                <w:highlight w:val="none"/>
              </w:rPr>
            </w:pPr>
            <w:r>
              <w:rPr>
                <w:rFonts w:hint="eastAsia" w:ascii="宋体" w:hAnsi="宋体" w:cs="宋体"/>
                <w:szCs w:val="22"/>
                <w:highlight w:val="none"/>
              </w:rPr>
              <w:t>吸收剂系统调试（氨法脱硫）</w:t>
            </w:r>
          </w:p>
        </w:tc>
      </w:tr>
      <w:tr w14:paraId="1F8B8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727324B9">
            <w:pPr>
              <w:adjustRightInd w:val="0"/>
              <w:snapToGrid w:val="0"/>
              <w:spacing w:before="50"/>
              <w:jc w:val="center"/>
              <w:rPr>
                <w:rFonts w:hint="eastAsia" w:ascii="宋体" w:hAnsi="宋体" w:cs="宋体"/>
                <w:highlight w:val="none"/>
              </w:rPr>
            </w:pPr>
            <w:r>
              <w:rPr>
                <w:rFonts w:hint="eastAsia" w:ascii="宋体" w:hAnsi="宋体" w:cs="宋体"/>
                <w:highlight w:val="none"/>
              </w:rPr>
              <w:t>5</w:t>
            </w:r>
          </w:p>
        </w:tc>
        <w:tc>
          <w:tcPr>
            <w:tcW w:w="7436" w:type="dxa"/>
            <w:tcBorders>
              <w:top w:val="single" w:color="auto" w:sz="4" w:space="0"/>
              <w:left w:val="nil"/>
              <w:bottom w:val="single" w:color="auto" w:sz="4" w:space="0"/>
              <w:right w:val="single" w:color="auto" w:sz="4" w:space="0"/>
            </w:tcBorders>
          </w:tcPr>
          <w:p w14:paraId="41474ACD">
            <w:pPr>
              <w:widowControl/>
              <w:rPr>
                <w:rFonts w:hint="eastAsia" w:ascii="宋体" w:hAnsi="宋体" w:cs="宋体"/>
                <w:szCs w:val="22"/>
                <w:highlight w:val="none"/>
              </w:rPr>
            </w:pPr>
            <w:r>
              <w:rPr>
                <w:rFonts w:hint="eastAsia" w:ascii="宋体" w:hAnsi="宋体" w:cs="宋体"/>
                <w:szCs w:val="22"/>
                <w:highlight w:val="none"/>
              </w:rPr>
              <w:t>浆液循环系统调试（氨法脱硫）</w:t>
            </w:r>
          </w:p>
        </w:tc>
      </w:tr>
      <w:tr w14:paraId="5BF4E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7EE142E8">
            <w:pPr>
              <w:adjustRightInd w:val="0"/>
              <w:snapToGrid w:val="0"/>
              <w:spacing w:before="50"/>
              <w:jc w:val="center"/>
              <w:rPr>
                <w:rFonts w:hint="eastAsia" w:ascii="宋体" w:hAnsi="宋体" w:cs="宋体"/>
                <w:highlight w:val="none"/>
              </w:rPr>
            </w:pPr>
            <w:r>
              <w:rPr>
                <w:rFonts w:hint="eastAsia" w:ascii="宋体" w:hAnsi="宋体" w:cs="宋体"/>
                <w:highlight w:val="none"/>
              </w:rPr>
              <w:t>6</w:t>
            </w:r>
          </w:p>
        </w:tc>
        <w:tc>
          <w:tcPr>
            <w:tcW w:w="7436" w:type="dxa"/>
            <w:tcBorders>
              <w:top w:val="single" w:color="auto" w:sz="4" w:space="0"/>
              <w:left w:val="nil"/>
              <w:bottom w:val="single" w:color="auto" w:sz="4" w:space="0"/>
              <w:right w:val="single" w:color="auto" w:sz="4" w:space="0"/>
            </w:tcBorders>
          </w:tcPr>
          <w:p w14:paraId="2E7D6707">
            <w:pPr>
              <w:widowControl/>
              <w:rPr>
                <w:rFonts w:hint="eastAsia" w:ascii="宋体" w:hAnsi="宋体" w:cs="宋体"/>
                <w:szCs w:val="22"/>
                <w:highlight w:val="none"/>
              </w:rPr>
            </w:pPr>
            <w:r>
              <w:rPr>
                <w:rFonts w:hint="eastAsia" w:ascii="宋体" w:hAnsi="宋体" w:cs="宋体"/>
                <w:szCs w:val="22"/>
                <w:highlight w:val="none"/>
              </w:rPr>
              <w:t>检修槽系统调试（氨法脱硫）</w:t>
            </w:r>
          </w:p>
        </w:tc>
      </w:tr>
      <w:tr w14:paraId="473A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457C2A96">
            <w:pPr>
              <w:adjustRightInd w:val="0"/>
              <w:snapToGrid w:val="0"/>
              <w:spacing w:before="50"/>
              <w:jc w:val="center"/>
              <w:rPr>
                <w:rFonts w:hint="eastAsia" w:ascii="宋体" w:hAnsi="宋体" w:cs="宋体"/>
                <w:highlight w:val="none"/>
              </w:rPr>
            </w:pPr>
            <w:r>
              <w:rPr>
                <w:rFonts w:hint="eastAsia" w:ascii="宋体" w:hAnsi="宋体" w:cs="宋体"/>
                <w:highlight w:val="none"/>
              </w:rPr>
              <w:t>7</w:t>
            </w:r>
          </w:p>
        </w:tc>
        <w:tc>
          <w:tcPr>
            <w:tcW w:w="7436" w:type="dxa"/>
            <w:tcBorders>
              <w:top w:val="single" w:color="auto" w:sz="4" w:space="0"/>
              <w:left w:val="nil"/>
              <w:bottom w:val="single" w:color="auto" w:sz="4" w:space="0"/>
              <w:right w:val="single" w:color="auto" w:sz="4" w:space="0"/>
            </w:tcBorders>
          </w:tcPr>
          <w:p w14:paraId="66BC99FF">
            <w:pPr>
              <w:widowControl/>
              <w:rPr>
                <w:rFonts w:hint="eastAsia" w:ascii="宋体" w:hAnsi="宋体" w:cs="宋体"/>
                <w:szCs w:val="22"/>
                <w:highlight w:val="none"/>
              </w:rPr>
            </w:pPr>
            <w:r>
              <w:rPr>
                <w:rFonts w:hint="eastAsia" w:ascii="宋体" w:hAnsi="宋体" w:cs="宋体"/>
                <w:szCs w:val="22"/>
                <w:highlight w:val="none"/>
              </w:rPr>
              <w:t>烟气系统调试</w:t>
            </w:r>
          </w:p>
        </w:tc>
      </w:tr>
      <w:tr w14:paraId="4A15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31C187F9">
            <w:pPr>
              <w:adjustRightInd w:val="0"/>
              <w:snapToGrid w:val="0"/>
              <w:spacing w:before="50"/>
              <w:jc w:val="center"/>
              <w:rPr>
                <w:rFonts w:hint="eastAsia" w:ascii="宋体" w:hAnsi="宋体" w:cs="宋体"/>
                <w:highlight w:val="none"/>
              </w:rPr>
            </w:pPr>
            <w:r>
              <w:rPr>
                <w:rFonts w:hint="eastAsia" w:ascii="宋体" w:hAnsi="宋体" w:cs="宋体"/>
                <w:highlight w:val="none"/>
              </w:rPr>
              <w:t>8</w:t>
            </w:r>
          </w:p>
        </w:tc>
        <w:tc>
          <w:tcPr>
            <w:tcW w:w="7436" w:type="dxa"/>
            <w:tcBorders>
              <w:top w:val="single" w:color="auto" w:sz="4" w:space="0"/>
              <w:left w:val="nil"/>
              <w:bottom w:val="single" w:color="auto" w:sz="4" w:space="0"/>
              <w:right w:val="single" w:color="auto" w:sz="4" w:space="0"/>
            </w:tcBorders>
          </w:tcPr>
          <w:p w14:paraId="1807F3EA">
            <w:pPr>
              <w:widowControl/>
              <w:rPr>
                <w:rFonts w:hint="eastAsia" w:ascii="宋体" w:hAnsi="宋体" w:cs="宋体"/>
                <w:szCs w:val="22"/>
                <w:highlight w:val="none"/>
              </w:rPr>
            </w:pPr>
            <w:r>
              <w:rPr>
                <w:rFonts w:hint="eastAsia" w:ascii="宋体" w:hAnsi="宋体" w:cs="宋体"/>
                <w:szCs w:val="22"/>
                <w:highlight w:val="none"/>
              </w:rPr>
              <w:t>氨水计量系统调试</w:t>
            </w:r>
          </w:p>
        </w:tc>
      </w:tr>
      <w:tr w14:paraId="20C6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1CDC9313">
            <w:pPr>
              <w:adjustRightInd w:val="0"/>
              <w:snapToGrid w:val="0"/>
              <w:spacing w:before="50"/>
              <w:jc w:val="center"/>
              <w:rPr>
                <w:rFonts w:hint="eastAsia" w:ascii="宋体" w:hAnsi="宋体" w:cs="宋体"/>
                <w:highlight w:val="none"/>
              </w:rPr>
            </w:pPr>
            <w:r>
              <w:rPr>
                <w:rFonts w:hint="eastAsia" w:ascii="宋体" w:hAnsi="宋体" w:cs="宋体"/>
                <w:highlight w:val="none"/>
              </w:rPr>
              <w:t>9</w:t>
            </w:r>
          </w:p>
        </w:tc>
        <w:tc>
          <w:tcPr>
            <w:tcW w:w="7436" w:type="dxa"/>
            <w:tcBorders>
              <w:top w:val="single" w:color="auto" w:sz="4" w:space="0"/>
              <w:left w:val="nil"/>
              <w:bottom w:val="single" w:color="auto" w:sz="4" w:space="0"/>
              <w:right w:val="single" w:color="auto" w:sz="4" w:space="0"/>
            </w:tcBorders>
          </w:tcPr>
          <w:p w14:paraId="75E146F3">
            <w:pPr>
              <w:widowControl/>
              <w:rPr>
                <w:rFonts w:hint="eastAsia" w:ascii="宋体" w:hAnsi="宋体" w:cs="宋体"/>
                <w:szCs w:val="22"/>
                <w:highlight w:val="none"/>
              </w:rPr>
            </w:pPr>
            <w:r>
              <w:rPr>
                <w:rFonts w:hint="eastAsia" w:ascii="宋体" w:hAnsi="宋体" w:cs="宋体"/>
                <w:szCs w:val="22"/>
                <w:highlight w:val="none"/>
              </w:rPr>
              <w:t>氨蒸发系统调试</w:t>
            </w:r>
          </w:p>
        </w:tc>
      </w:tr>
      <w:tr w14:paraId="0A51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5C3F40B7">
            <w:pPr>
              <w:adjustRightInd w:val="0"/>
              <w:snapToGrid w:val="0"/>
              <w:spacing w:before="50"/>
              <w:jc w:val="center"/>
              <w:rPr>
                <w:rFonts w:hint="eastAsia" w:ascii="宋体" w:hAnsi="宋体" w:cs="宋体"/>
                <w:highlight w:val="none"/>
              </w:rPr>
            </w:pPr>
            <w:r>
              <w:rPr>
                <w:rFonts w:hint="eastAsia" w:ascii="宋体" w:hAnsi="宋体" w:cs="宋体"/>
                <w:highlight w:val="none"/>
              </w:rPr>
              <w:t>10</w:t>
            </w:r>
          </w:p>
        </w:tc>
        <w:tc>
          <w:tcPr>
            <w:tcW w:w="7436" w:type="dxa"/>
            <w:tcBorders>
              <w:top w:val="single" w:color="auto" w:sz="4" w:space="0"/>
              <w:left w:val="nil"/>
              <w:bottom w:val="single" w:color="auto" w:sz="4" w:space="0"/>
              <w:right w:val="single" w:color="auto" w:sz="4" w:space="0"/>
            </w:tcBorders>
          </w:tcPr>
          <w:p w14:paraId="5444C0BA">
            <w:pPr>
              <w:widowControl/>
              <w:rPr>
                <w:rFonts w:hint="eastAsia" w:ascii="宋体" w:hAnsi="宋体" w:cs="宋体"/>
                <w:szCs w:val="22"/>
                <w:highlight w:val="none"/>
              </w:rPr>
            </w:pPr>
            <w:r>
              <w:rPr>
                <w:rFonts w:hint="eastAsia" w:ascii="宋体" w:hAnsi="宋体" w:cs="宋体"/>
                <w:szCs w:val="22"/>
                <w:highlight w:val="none"/>
              </w:rPr>
              <w:t>吹灰系统调试</w:t>
            </w:r>
          </w:p>
        </w:tc>
      </w:tr>
      <w:tr w14:paraId="63F1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7D74A273">
            <w:pPr>
              <w:adjustRightInd w:val="0"/>
              <w:snapToGrid w:val="0"/>
              <w:spacing w:before="50"/>
              <w:jc w:val="center"/>
              <w:rPr>
                <w:rFonts w:hint="eastAsia" w:ascii="宋体" w:hAnsi="宋体" w:cs="宋体"/>
                <w:highlight w:val="none"/>
              </w:rPr>
            </w:pPr>
            <w:r>
              <w:rPr>
                <w:rFonts w:hint="eastAsia" w:ascii="宋体" w:hAnsi="宋体" w:cs="宋体"/>
                <w:highlight w:val="none"/>
              </w:rPr>
              <w:t>11</w:t>
            </w:r>
          </w:p>
        </w:tc>
        <w:tc>
          <w:tcPr>
            <w:tcW w:w="7436" w:type="dxa"/>
            <w:tcBorders>
              <w:top w:val="single" w:color="auto" w:sz="4" w:space="0"/>
              <w:left w:val="nil"/>
              <w:bottom w:val="single" w:color="auto" w:sz="4" w:space="0"/>
              <w:right w:val="single" w:color="auto" w:sz="4" w:space="0"/>
            </w:tcBorders>
          </w:tcPr>
          <w:p w14:paraId="76F83A9B">
            <w:pPr>
              <w:widowControl/>
              <w:rPr>
                <w:rFonts w:hint="eastAsia" w:ascii="宋体" w:hAnsi="宋体" w:cs="宋体"/>
                <w:szCs w:val="22"/>
                <w:highlight w:val="none"/>
              </w:rPr>
            </w:pPr>
            <w:r>
              <w:rPr>
                <w:rFonts w:hint="eastAsia" w:ascii="宋体" w:hAnsi="宋体" w:cs="宋体"/>
                <w:szCs w:val="22"/>
                <w:highlight w:val="none"/>
              </w:rPr>
              <w:t>氧化风系统调试</w:t>
            </w:r>
          </w:p>
        </w:tc>
      </w:tr>
      <w:tr w14:paraId="2C7BD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6BBF1C5D">
            <w:pPr>
              <w:adjustRightInd w:val="0"/>
              <w:snapToGrid w:val="0"/>
              <w:spacing w:before="50"/>
              <w:jc w:val="center"/>
              <w:rPr>
                <w:rFonts w:hint="eastAsia" w:ascii="宋体" w:hAnsi="宋体" w:cs="宋体"/>
                <w:highlight w:val="none"/>
              </w:rPr>
            </w:pPr>
            <w:r>
              <w:rPr>
                <w:rFonts w:hint="eastAsia" w:ascii="宋体" w:hAnsi="宋体" w:cs="宋体"/>
                <w:highlight w:val="none"/>
              </w:rPr>
              <w:t>12</w:t>
            </w:r>
          </w:p>
        </w:tc>
        <w:tc>
          <w:tcPr>
            <w:tcW w:w="7436" w:type="dxa"/>
            <w:tcBorders>
              <w:top w:val="single" w:color="auto" w:sz="4" w:space="0"/>
              <w:left w:val="nil"/>
              <w:bottom w:val="single" w:color="auto" w:sz="4" w:space="0"/>
              <w:right w:val="single" w:color="auto" w:sz="4" w:space="0"/>
            </w:tcBorders>
          </w:tcPr>
          <w:p w14:paraId="555297E9">
            <w:pPr>
              <w:widowControl/>
              <w:rPr>
                <w:rFonts w:hint="eastAsia" w:ascii="宋体" w:hAnsi="宋体" w:cs="宋体"/>
                <w:szCs w:val="22"/>
                <w:highlight w:val="none"/>
              </w:rPr>
            </w:pPr>
            <w:r>
              <w:rPr>
                <w:rFonts w:hint="eastAsia" w:ascii="宋体" w:hAnsi="宋体" w:cs="宋体"/>
                <w:szCs w:val="22"/>
                <w:highlight w:val="none"/>
              </w:rPr>
              <w:t>空冷系统调试（含除雾器及清水循环）</w:t>
            </w:r>
          </w:p>
        </w:tc>
      </w:tr>
      <w:tr w14:paraId="4336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Borders>
              <w:top w:val="single" w:color="auto" w:sz="4" w:space="0"/>
              <w:left w:val="single" w:color="auto" w:sz="4" w:space="0"/>
              <w:bottom w:val="single" w:color="auto" w:sz="4" w:space="0"/>
              <w:right w:val="single" w:color="auto" w:sz="4" w:space="0"/>
            </w:tcBorders>
            <w:vAlign w:val="center"/>
          </w:tcPr>
          <w:p w14:paraId="2185AECF">
            <w:pPr>
              <w:adjustRightInd w:val="0"/>
              <w:snapToGrid w:val="0"/>
              <w:spacing w:before="50"/>
              <w:jc w:val="center"/>
              <w:rPr>
                <w:rFonts w:hint="eastAsia" w:ascii="宋体" w:hAnsi="宋体" w:cs="宋体"/>
                <w:highlight w:val="none"/>
              </w:rPr>
            </w:pPr>
            <w:r>
              <w:rPr>
                <w:rFonts w:hint="eastAsia" w:ascii="宋体" w:hAnsi="宋体" w:cs="宋体"/>
                <w:highlight w:val="none"/>
              </w:rPr>
              <w:t>13</w:t>
            </w:r>
          </w:p>
        </w:tc>
        <w:tc>
          <w:tcPr>
            <w:tcW w:w="7436" w:type="dxa"/>
            <w:tcBorders>
              <w:top w:val="single" w:color="auto" w:sz="4" w:space="0"/>
              <w:left w:val="nil"/>
              <w:bottom w:val="single" w:color="auto" w:sz="4" w:space="0"/>
              <w:right w:val="single" w:color="auto" w:sz="4" w:space="0"/>
            </w:tcBorders>
          </w:tcPr>
          <w:p w14:paraId="5FA30450">
            <w:pPr>
              <w:widowControl/>
              <w:rPr>
                <w:rFonts w:hint="eastAsia" w:ascii="宋体" w:hAnsi="宋体" w:cs="宋体"/>
                <w:szCs w:val="22"/>
                <w:highlight w:val="none"/>
              </w:rPr>
            </w:pPr>
            <w:r>
              <w:rPr>
                <w:rFonts w:hint="eastAsia" w:ascii="宋体" w:hAnsi="宋体" w:cs="宋体"/>
                <w:szCs w:val="22"/>
                <w:highlight w:val="none"/>
              </w:rPr>
              <w:t>出料系统调试</w:t>
            </w:r>
          </w:p>
        </w:tc>
      </w:tr>
    </w:tbl>
    <w:p w14:paraId="41852613">
      <w:pPr>
        <w:rPr>
          <w:rFonts w:hint="eastAsia" w:ascii="宋体" w:hAnsi="宋体" w:cs="宋体"/>
          <w:szCs w:val="21"/>
          <w:highlight w:val="none"/>
        </w:rPr>
      </w:pPr>
    </w:p>
    <w:p w14:paraId="580686A7">
      <w:pPr>
        <w:adjustRightInd w:val="0"/>
        <w:snapToGrid w:val="0"/>
        <w:spacing w:before="120" w:after="120"/>
        <w:outlineLvl w:val="1"/>
        <w:rPr>
          <w:rFonts w:hint="eastAsia" w:ascii="宋体" w:hAnsi="宋体" w:cs="宋体"/>
          <w:highlight w:val="none"/>
        </w:rPr>
      </w:pPr>
      <w:bookmarkStart w:id="41" w:name="_Toc20322"/>
      <w:r>
        <w:rPr>
          <w:rFonts w:hint="eastAsia" w:ascii="宋体" w:hAnsi="宋体" w:cs="宋体"/>
          <w:highlight w:val="none"/>
        </w:rPr>
        <w:t>2.3整套启动调试（包含但不限于以下内容）</w:t>
      </w:r>
      <w:bookmarkEnd w:id="41"/>
    </w:p>
    <w:p w14:paraId="794800F3">
      <w:pPr>
        <w:adjustRightInd w:val="0"/>
        <w:snapToGrid w:val="0"/>
        <w:spacing w:before="50"/>
        <w:rPr>
          <w:rFonts w:hint="eastAsia" w:ascii="宋体" w:hAnsi="宋体" w:cs="宋体"/>
          <w:highlight w:val="none"/>
        </w:rPr>
      </w:pPr>
      <w:r>
        <w:rPr>
          <w:rFonts w:hint="eastAsia" w:ascii="宋体" w:hAnsi="宋体" w:cs="宋体"/>
          <w:highlight w:val="none"/>
        </w:rPr>
        <w:t>2.3.1汽机专业整套启动调试</w:t>
      </w:r>
    </w:p>
    <w:tbl>
      <w:tblPr>
        <w:tblStyle w:val="12"/>
        <w:tblW w:w="8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7398"/>
      </w:tblGrid>
      <w:tr w14:paraId="6EA0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011" w:type="dxa"/>
            <w:tcBorders>
              <w:top w:val="single" w:color="auto" w:sz="4" w:space="0"/>
              <w:left w:val="single" w:color="auto" w:sz="4" w:space="0"/>
              <w:bottom w:val="single" w:color="auto" w:sz="4" w:space="0"/>
              <w:right w:val="single" w:color="auto" w:sz="4" w:space="0"/>
            </w:tcBorders>
          </w:tcPr>
          <w:p w14:paraId="3B84F51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398" w:type="dxa"/>
            <w:tcBorders>
              <w:top w:val="single" w:color="auto" w:sz="4" w:space="0"/>
              <w:left w:val="nil"/>
              <w:bottom w:val="single" w:color="auto" w:sz="4" w:space="0"/>
              <w:right w:val="single" w:color="auto" w:sz="4" w:space="0"/>
            </w:tcBorders>
          </w:tcPr>
          <w:p w14:paraId="31911B65">
            <w:pPr>
              <w:adjustRightInd w:val="0"/>
              <w:snapToGrid w:val="0"/>
              <w:spacing w:before="50"/>
              <w:jc w:val="center"/>
              <w:rPr>
                <w:rFonts w:hint="eastAsia" w:ascii="宋体" w:hAnsi="宋体" w:cs="宋体"/>
                <w:szCs w:val="21"/>
                <w:highlight w:val="none"/>
              </w:rPr>
            </w:pPr>
            <w:r>
              <w:rPr>
                <w:rFonts w:hint="eastAsia" w:ascii="宋体" w:hAnsi="宋体" w:cs="宋体"/>
                <w:highlight w:val="none"/>
              </w:rPr>
              <w:t>调试项目名称</w:t>
            </w:r>
          </w:p>
        </w:tc>
      </w:tr>
      <w:tr w14:paraId="671A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1" w:type="dxa"/>
            <w:tcBorders>
              <w:top w:val="single" w:color="auto" w:sz="4" w:space="0"/>
              <w:left w:val="single" w:color="auto" w:sz="4" w:space="0"/>
              <w:bottom w:val="single" w:color="auto" w:sz="4" w:space="0"/>
              <w:right w:val="single" w:color="auto" w:sz="4" w:space="0"/>
            </w:tcBorders>
          </w:tcPr>
          <w:p w14:paraId="04D3455E">
            <w:pPr>
              <w:adjustRightInd w:val="0"/>
              <w:snapToGrid w:val="0"/>
              <w:spacing w:before="50"/>
              <w:jc w:val="center"/>
              <w:rPr>
                <w:rFonts w:hint="eastAsia" w:ascii="宋体" w:hAnsi="宋体" w:cs="宋体"/>
                <w:highlight w:val="none"/>
              </w:rPr>
            </w:pPr>
            <w:r>
              <w:rPr>
                <w:rFonts w:hint="eastAsia" w:ascii="宋体" w:hAnsi="宋体" w:cs="宋体"/>
                <w:highlight w:val="none"/>
              </w:rPr>
              <w:t>1</w:t>
            </w:r>
          </w:p>
        </w:tc>
        <w:tc>
          <w:tcPr>
            <w:tcW w:w="7398" w:type="dxa"/>
            <w:tcBorders>
              <w:top w:val="single" w:color="auto" w:sz="4" w:space="0"/>
              <w:left w:val="nil"/>
              <w:bottom w:val="single" w:color="auto" w:sz="4" w:space="0"/>
              <w:right w:val="single" w:color="auto" w:sz="4" w:space="0"/>
            </w:tcBorders>
          </w:tcPr>
          <w:p w14:paraId="71C13D28">
            <w:pPr>
              <w:adjustRightInd w:val="0"/>
              <w:snapToGrid w:val="0"/>
              <w:spacing w:before="50"/>
              <w:rPr>
                <w:rFonts w:hint="eastAsia" w:ascii="宋体" w:hAnsi="宋体" w:cs="宋体"/>
                <w:highlight w:val="none"/>
              </w:rPr>
            </w:pPr>
            <w:r>
              <w:rPr>
                <w:rFonts w:hint="eastAsia" w:ascii="宋体" w:hAnsi="宋体" w:cs="宋体"/>
                <w:highlight w:val="none"/>
              </w:rPr>
              <w:t>热工信号及联锁保护校验</w:t>
            </w:r>
          </w:p>
        </w:tc>
      </w:tr>
      <w:tr w14:paraId="05C0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1" w:type="dxa"/>
            <w:tcBorders>
              <w:top w:val="single" w:color="auto" w:sz="4" w:space="0"/>
              <w:left w:val="single" w:color="auto" w:sz="4" w:space="0"/>
              <w:bottom w:val="single" w:color="auto" w:sz="4" w:space="0"/>
              <w:right w:val="single" w:color="auto" w:sz="4" w:space="0"/>
            </w:tcBorders>
          </w:tcPr>
          <w:p w14:paraId="4589398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398" w:type="dxa"/>
            <w:tcBorders>
              <w:top w:val="single" w:color="auto" w:sz="4" w:space="0"/>
              <w:left w:val="nil"/>
              <w:bottom w:val="single" w:color="auto" w:sz="4" w:space="0"/>
              <w:right w:val="single" w:color="auto" w:sz="4" w:space="0"/>
            </w:tcBorders>
          </w:tcPr>
          <w:p w14:paraId="19A852EA">
            <w:pPr>
              <w:adjustRightInd w:val="0"/>
              <w:snapToGrid w:val="0"/>
              <w:spacing w:before="50"/>
              <w:jc w:val="left"/>
              <w:rPr>
                <w:rFonts w:hint="eastAsia" w:ascii="宋体" w:hAnsi="宋体" w:cs="宋体"/>
                <w:szCs w:val="21"/>
                <w:highlight w:val="none"/>
              </w:rPr>
            </w:pPr>
            <w:r>
              <w:rPr>
                <w:rFonts w:hint="eastAsia" w:ascii="宋体" w:hAnsi="宋体" w:cs="宋体"/>
                <w:highlight w:val="none"/>
              </w:rPr>
              <w:t>供热系统试验</w:t>
            </w:r>
          </w:p>
        </w:tc>
      </w:tr>
      <w:tr w14:paraId="075D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1" w:type="dxa"/>
            <w:tcBorders>
              <w:top w:val="single" w:color="auto" w:sz="4" w:space="0"/>
              <w:left w:val="single" w:color="auto" w:sz="4" w:space="0"/>
              <w:bottom w:val="single" w:color="auto" w:sz="4" w:space="0"/>
              <w:right w:val="single" w:color="auto" w:sz="4" w:space="0"/>
            </w:tcBorders>
          </w:tcPr>
          <w:p w14:paraId="6169C755">
            <w:pPr>
              <w:adjustRightInd w:val="0"/>
              <w:snapToGrid w:val="0"/>
              <w:spacing w:before="50"/>
              <w:jc w:val="center"/>
              <w:rPr>
                <w:rFonts w:hint="eastAsia" w:ascii="宋体" w:hAnsi="宋体" w:cs="宋体"/>
                <w:highlight w:val="none"/>
              </w:rPr>
            </w:pPr>
          </w:p>
        </w:tc>
        <w:tc>
          <w:tcPr>
            <w:tcW w:w="7398" w:type="dxa"/>
            <w:tcBorders>
              <w:top w:val="single" w:color="auto" w:sz="4" w:space="0"/>
              <w:left w:val="nil"/>
              <w:bottom w:val="single" w:color="auto" w:sz="4" w:space="0"/>
              <w:right w:val="single" w:color="auto" w:sz="4" w:space="0"/>
            </w:tcBorders>
          </w:tcPr>
          <w:p w14:paraId="054816D0">
            <w:pPr>
              <w:adjustRightInd w:val="0"/>
              <w:snapToGrid w:val="0"/>
              <w:spacing w:before="50"/>
              <w:jc w:val="left"/>
              <w:rPr>
                <w:rFonts w:hint="eastAsia" w:ascii="宋体" w:hAnsi="宋体" w:cs="宋体"/>
                <w:highlight w:val="none"/>
              </w:rPr>
            </w:pPr>
          </w:p>
        </w:tc>
      </w:tr>
    </w:tbl>
    <w:p w14:paraId="25E9E5F8">
      <w:pPr>
        <w:adjustRightInd w:val="0"/>
        <w:snapToGrid w:val="0"/>
        <w:spacing w:before="50"/>
        <w:rPr>
          <w:rFonts w:hint="eastAsia" w:ascii="宋体" w:hAnsi="宋体" w:cs="宋体"/>
          <w:szCs w:val="21"/>
          <w:highlight w:val="none"/>
        </w:rPr>
      </w:pPr>
      <w:r>
        <w:rPr>
          <w:rFonts w:hint="eastAsia" w:ascii="宋体" w:hAnsi="宋体" w:cs="宋体"/>
          <w:highlight w:val="none"/>
        </w:rPr>
        <w:t xml:space="preserve"> </w:t>
      </w:r>
    </w:p>
    <w:p w14:paraId="33DA1989">
      <w:pPr>
        <w:adjustRightInd w:val="0"/>
        <w:snapToGrid w:val="0"/>
        <w:spacing w:before="50"/>
        <w:rPr>
          <w:rFonts w:hint="eastAsia" w:ascii="宋体" w:hAnsi="宋体" w:cs="宋体"/>
          <w:highlight w:val="none"/>
        </w:rPr>
      </w:pPr>
      <w:r>
        <w:rPr>
          <w:rFonts w:hint="eastAsia" w:ascii="宋体" w:hAnsi="宋体" w:cs="宋体"/>
          <w:highlight w:val="none"/>
        </w:rPr>
        <w:t>2.3.2锅炉专业整套启动调试</w:t>
      </w:r>
    </w:p>
    <w:tbl>
      <w:tblPr>
        <w:tblStyle w:val="12"/>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7426"/>
      </w:tblGrid>
      <w:tr w14:paraId="37EC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597D7582">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26" w:type="dxa"/>
            <w:tcBorders>
              <w:top w:val="single" w:color="auto" w:sz="4" w:space="0"/>
              <w:left w:val="nil"/>
              <w:bottom w:val="single" w:color="auto" w:sz="4" w:space="0"/>
              <w:right w:val="single" w:color="auto" w:sz="4" w:space="0"/>
            </w:tcBorders>
          </w:tcPr>
          <w:p w14:paraId="69C21ADB">
            <w:pPr>
              <w:adjustRightInd w:val="0"/>
              <w:snapToGrid w:val="0"/>
              <w:spacing w:before="50"/>
              <w:jc w:val="center"/>
              <w:rPr>
                <w:rFonts w:hint="eastAsia" w:ascii="宋体" w:hAnsi="宋体" w:cs="宋体"/>
                <w:szCs w:val="21"/>
                <w:highlight w:val="none"/>
              </w:rPr>
            </w:pPr>
            <w:r>
              <w:rPr>
                <w:rFonts w:hint="eastAsia" w:ascii="宋体" w:hAnsi="宋体" w:cs="宋体"/>
                <w:highlight w:val="none"/>
              </w:rPr>
              <w:t>调试项目名称</w:t>
            </w:r>
          </w:p>
        </w:tc>
      </w:tr>
      <w:tr w14:paraId="4034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3110215B">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26" w:type="dxa"/>
            <w:tcBorders>
              <w:top w:val="single" w:color="auto" w:sz="4" w:space="0"/>
              <w:left w:val="nil"/>
              <w:bottom w:val="single" w:color="auto" w:sz="4" w:space="0"/>
              <w:right w:val="single" w:color="auto" w:sz="4" w:space="0"/>
            </w:tcBorders>
          </w:tcPr>
          <w:p w14:paraId="2DDE1B51">
            <w:pPr>
              <w:widowControl/>
              <w:rPr>
                <w:rFonts w:hint="eastAsia" w:ascii="宋体" w:hAnsi="宋体" w:cs="宋体"/>
                <w:szCs w:val="21"/>
                <w:highlight w:val="none"/>
              </w:rPr>
            </w:pPr>
            <w:r>
              <w:rPr>
                <w:rFonts w:hint="eastAsia" w:ascii="宋体" w:hAnsi="宋体" w:cs="宋体"/>
                <w:highlight w:val="none"/>
              </w:rPr>
              <w:t>热工信号及联锁保护校验</w:t>
            </w:r>
          </w:p>
        </w:tc>
      </w:tr>
      <w:tr w14:paraId="3A4B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7D06734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26" w:type="dxa"/>
            <w:tcBorders>
              <w:top w:val="single" w:color="auto" w:sz="4" w:space="0"/>
              <w:left w:val="nil"/>
              <w:bottom w:val="single" w:color="auto" w:sz="4" w:space="0"/>
              <w:right w:val="single" w:color="auto" w:sz="4" w:space="0"/>
            </w:tcBorders>
          </w:tcPr>
          <w:p w14:paraId="370E9406">
            <w:pPr>
              <w:widowControl/>
              <w:rPr>
                <w:rFonts w:hint="eastAsia" w:ascii="宋体" w:hAnsi="宋体" w:cs="宋体"/>
                <w:szCs w:val="21"/>
                <w:highlight w:val="none"/>
              </w:rPr>
            </w:pPr>
            <w:r>
              <w:rPr>
                <w:rFonts w:hint="eastAsia" w:ascii="宋体" w:hAnsi="宋体" w:cs="宋体"/>
                <w:highlight w:val="none"/>
              </w:rPr>
              <w:t>锅炉侧分系统投运</w:t>
            </w:r>
          </w:p>
        </w:tc>
      </w:tr>
      <w:tr w14:paraId="7AAE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326D2FC8">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426" w:type="dxa"/>
            <w:tcBorders>
              <w:top w:val="single" w:color="auto" w:sz="4" w:space="0"/>
              <w:left w:val="nil"/>
              <w:bottom w:val="single" w:color="auto" w:sz="4" w:space="0"/>
              <w:right w:val="single" w:color="auto" w:sz="4" w:space="0"/>
            </w:tcBorders>
          </w:tcPr>
          <w:p w14:paraId="6D6A8CF6">
            <w:pPr>
              <w:widowControl/>
              <w:rPr>
                <w:rFonts w:hint="eastAsia" w:ascii="宋体" w:hAnsi="宋体" w:cs="宋体"/>
                <w:szCs w:val="21"/>
                <w:highlight w:val="none"/>
              </w:rPr>
            </w:pPr>
            <w:r>
              <w:rPr>
                <w:rFonts w:hint="eastAsia" w:ascii="宋体" w:hAnsi="宋体" w:cs="宋体"/>
                <w:highlight w:val="none"/>
              </w:rPr>
              <w:t>锅炉燃油系统调试、微油点火系统调试</w:t>
            </w:r>
          </w:p>
        </w:tc>
      </w:tr>
      <w:tr w14:paraId="085A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998" w:type="dxa"/>
            <w:tcBorders>
              <w:top w:val="single" w:color="auto" w:sz="4" w:space="0"/>
              <w:left w:val="single" w:color="auto" w:sz="4" w:space="0"/>
              <w:bottom w:val="single" w:color="auto" w:sz="4" w:space="0"/>
              <w:right w:val="single" w:color="auto" w:sz="4" w:space="0"/>
            </w:tcBorders>
          </w:tcPr>
          <w:p w14:paraId="1BDC7B04">
            <w:pPr>
              <w:adjustRightInd w:val="0"/>
              <w:snapToGrid w:val="0"/>
              <w:spacing w:before="50"/>
              <w:jc w:val="center"/>
              <w:rPr>
                <w:rFonts w:hint="eastAsia" w:ascii="宋体" w:hAnsi="宋体" w:cs="宋体"/>
                <w:szCs w:val="21"/>
                <w:highlight w:val="none"/>
              </w:rPr>
            </w:pPr>
            <w:r>
              <w:rPr>
                <w:rFonts w:hint="eastAsia" w:ascii="宋体" w:hAnsi="宋体" w:cs="宋体"/>
                <w:highlight w:val="none"/>
              </w:rPr>
              <w:t>4</w:t>
            </w:r>
          </w:p>
        </w:tc>
        <w:tc>
          <w:tcPr>
            <w:tcW w:w="7426" w:type="dxa"/>
            <w:tcBorders>
              <w:top w:val="single" w:color="auto" w:sz="4" w:space="0"/>
              <w:left w:val="nil"/>
              <w:bottom w:val="single" w:color="auto" w:sz="4" w:space="0"/>
              <w:right w:val="single" w:color="auto" w:sz="4" w:space="0"/>
            </w:tcBorders>
          </w:tcPr>
          <w:p w14:paraId="2B9268F1">
            <w:pPr>
              <w:widowControl/>
              <w:rPr>
                <w:rFonts w:hint="eastAsia" w:ascii="宋体" w:hAnsi="宋体" w:cs="宋体"/>
                <w:szCs w:val="21"/>
                <w:highlight w:val="none"/>
              </w:rPr>
            </w:pPr>
            <w:r>
              <w:rPr>
                <w:rFonts w:hint="eastAsia" w:ascii="宋体" w:hAnsi="宋体" w:cs="宋体"/>
                <w:highlight w:val="none"/>
              </w:rPr>
              <w:t>疏水、排污系统调试</w:t>
            </w:r>
          </w:p>
        </w:tc>
      </w:tr>
      <w:tr w14:paraId="42E4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2C23E65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5</w:t>
            </w:r>
          </w:p>
        </w:tc>
        <w:tc>
          <w:tcPr>
            <w:tcW w:w="7426" w:type="dxa"/>
            <w:tcBorders>
              <w:top w:val="single" w:color="auto" w:sz="4" w:space="0"/>
              <w:left w:val="nil"/>
              <w:bottom w:val="single" w:color="auto" w:sz="4" w:space="0"/>
              <w:right w:val="single" w:color="auto" w:sz="4" w:space="0"/>
            </w:tcBorders>
          </w:tcPr>
          <w:p w14:paraId="1ED990AA">
            <w:pPr>
              <w:widowControl/>
              <w:rPr>
                <w:rFonts w:hint="eastAsia" w:ascii="宋体" w:hAnsi="宋体" w:cs="宋体"/>
                <w:szCs w:val="21"/>
                <w:highlight w:val="none"/>
              </w:rPr>
            </w:pPr>
            <w:r>
              <w:rPr>
                <w:rFonts w:hint="eastAsia" w:ascii="宋体" w:hAnsi="宋体" w:cs="宋体"/>
                <w:highlight w:val="none"/>
              </w:rPr>
              <w:t>安全阀校验及蒸汽严密性试验</w:t>
            </w:r>
          </w:p>
        </w:tc>
      </w:tr>
      <w:tr w14:paraId="2CC7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2711153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6</w:t>
            </w:r>
          </w:p>
        </w:tc>
        <w:tc>
          <w:tcPr>
            <w:tcW w:w="7426" w:type="dxa"/>
            <w:tcBorders>
              <w:top w:val="single" w:color="auto" w:sz="4" w:space="0"/>
              <w:left w:val="nil"/>
              <w:bottom w:val="single" w:color="auto" w:sz="4" w:space="0"/>
              <w:right w:val="single" w:color="auto" w:sz="4" w:space="0"/>
            </w:tcBorders>
          </w:tcPr>
          <w:p w14:paraId="69B59F5D">
            <w:pPr>
              <w:widowControl/>
              <w:rPr>
                <w:rFonts w:hint="eastAsia" w:ascii="宋体" w:hAnsi="宋体" w:cs="宋体"/>
                <w:szCs w:val="21"/>
                <w:highlight w:val="none"/>
              </w:rPr>
            </w:pPr>
            <w:r>
              <w:rPr>
                <w:rFonts w:hint="eastAsia" w:ascii="宋体" w:hAnsi="宋体" w:cs="宋体"/>
                <w:highlight w:val="none"/>
              </w:rPr>
              <w:t>制粉系统热态调试</w:t>
            </w:r>
          </w:p>
        </w:tc>
      </w:tr>
      <w:tr w14:paraId="7620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7C09969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7</w:t>
            </w:r>
          </w:p>
        </w:tc>
        <w:tc>
          <w:tcPr>
            <w:tcW w:w="7426" w:type="dxa"/>
            <w:tcBorders>
              <w:top w:val="single" w:color="auto" w:sz="4" w:space="0"/>
              <w:left w:val="nil"/>
              <w:bottom w:val="single" w:color="auto" w:sz="4" w:space="0"/>
              <w:right w:val="single" w:color="auto" w:sz="4" w:space="0"/>
            </w:tcBorders>
          </w:tcPr>
          <w:p w14:paraId="3548D5DA">
            <w:pPr>
              <w:widowControl/>
              <w:rPr>
                <w:rFonts w:hint="eastAsia" w:ascii="宋体" w:hAnsi="宋体" w:cs="宋体"/>
                <w:szCs w:val="21"/>
                <w:highlight w:val="none"/>
              </w:rPr>
            </w:pPr>
            <w:r>
              <w:rPr>
                <w:rFonts w:hint="eastAsia" w:ascii="宋体" w:hAnsi="宋体" w:cs="宋体"/>
                <w:highlight w:val="none"/>
              </w:rPr>
              <w:t>燃烧调整试验</w:t>
            </w:r>
          </w:p>
        </w:tc>
      </w:tr>
      <w:tr w14:paraId="3CD8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7E6616E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8</w:t>
            </w:r>
          </w:p>
        </w:tc>
        <w:tc>
          <w:tcPr>
            <w:tcW w:w="7426" w:type="dxa"/>
            <w:tcBorders>
              <w:top w:val="single" w:color="auto" w:sz="4" w:space="0"/>
              <w:left w:val="nil"/>
              <w:bottom w:val="single" w:color="auto" w:sz="4" w:space="0"/>
              <w:right w:val="single" w:color="auto" w:sz="4" w:space="0"/>
            </w:tcBorders>
          </w:tcPr>
          <w:p w14:paraId="68E44375">
            <w:pPr>
              <w:widowControl/>
              <w:rPr>
                <w:rFonts w:hint="eastAsia" w:ascii="宋体" w:hAnsi="宋体" w:cs="宋体"/>
                <w:szCs w:val="21"/>
                <w:highlight w:val="none"/>
              </w:rPr>
            </w:pPr>
            <w:r>
              <w:rPr>
                <w:rFonts w:hint="eastAsia" w:ascii="宋体" w:hAnsi="宋体" w:cs="宋体"/>
                <w:highlight w:val="none"/>
              </w:rPr>
              <w:t>MFT动作试验</w:t>
            </w:r>
          </w:p>
        </w:tc>
      </w:tr>
      <w:tr w14:paraId="7D2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6C0BCA6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9</w:t>
            </w:r>
          </w:p>
        </w:tc>
        <w:tc>
          <w:tcPr>
            <w:tcW w:w="7426" w:type="dxa"/>
            <w:tcBorders>
              <w:top w:val="single" w:color="auto" w:sz="4" w:space="0"/>
              <w:left w:val="nil"/>
              <w:bottom w:val="single" w:color="auto" w:sz="4" w:space="0"/>
              <w:right w:val="single" w:color="auto" w:sz="4" w:space="0"/>
            </w:tcBorders>
          </w:tcPr>
          <w:p w14:paraId="7EB5E35A">
            <w:pPr>
              <w:widowControl/>
              <w:rPr>
                <w:rFonts w:hint="eastAsia" w:ascii="宋体" w:hAnsi="宋体" w:cs="宋体"/>
                <w:szCs w:val="21"/>
                <w:highlight w:val="none"/>
              </w:rPr>
            </w:pPr>
            <w:r>
              <w:rPr>
                <w:rFonts w:hint="eastAsia" w:ascii="宋体" w:hAnsi="宋体" w:cs="宋体"/>
                <w:highlight w:val="none"/>
              </w:rPr>
              <w:t>空负荷运行时锅炉技术指标控制</w:t>
            </w:r>
          </w:p>
        </w:tc>
      </w:tr>
      <w:tr w14:paraId="6892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52E401F2">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10</w:t>
            </w:r>
          </w:p>
        </w:tc>
        <w:tc>
          <w:tcPr>
            <w:tcW w:w="7426" w:type="dxa"/>
            <w:tcBorders>
              <w:top w:val="single" w:color="auto" w:sz="4" w:space="0"/>
              <w:left w:val="nil"/>
              <w:bottom w:val="single" w:color="auto" w:sz="4" w:space="0"/>
              <w:right w:val="single" w:color="auto" w:sz="4" w:space="0"/>
            </w:tcBorders>
          </w:tcPr>
          <w:p w14:paraId="36E359D5">
            <w:pPr>
              <w:widowControl/>
              <w:rPr>
                <w:rFonts w:hint="eastAsia" w:ascii="宋体" w:hAnsi="宋体" w:cs="宋体"/>
                <w:szCs w:val="21"/>
                <w:highlight w:val="none"/>
              </w:rPr>
            </w:pPr>
            <w:r>
              <w:rPr>
                <w:rFonts w:hint="eastAsia" w:ascii="宋体" w:hAnsi="宋体" w:cs="宋体"/>
                <w:highlight w:val="none"/>
              </w:rPr>
              <w:t>低负荷调试</w:t>
            </w:r>
          </w:p>
        </w:tc>
      </w:tr>
      <w:tr w14:paraId="5813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4C475C44">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11</w:t>
            </w:r>
          </w:p>
        </w:tc>
        <w:tc>
          <w:tcPr>
            <w:tcW w:w="7426" w:type="dxa"/>
            <w:tcBorders>
              <w:top w:val="single" w:color="auto" w:sz="4" w:space="0"/>
              <w:left w:val="nil"/>
              <w:bottom w:val="single" w:color="auto" w:sz="4" w:space="0"/>
              <w:right w:val="single" w:color="auto" w:sz="4" w:space="0"/>
            </w:tcBorders>
          </w:tcPr>
          <w:p w14:paraId="1DBB46F4">
            <w:pPr>
              <w:widowControl/>
              <w:rPr>
                <w:rFonts w:hint="eastAsia" w:ascii="宋体" w:hAnsi="宋体" w:cs="宋体"/>
                <w:szCs w:val="21"/>
                <w:highlight w:val="none"/>
              </w:rPr>
            </w:pPr>
            <w:r>
              <w:rPr>
                <w:rFonts w:hint="eastAsia" w:ascii="宋体" w:hAnsi="宋体" w:cs="宋体"/>
                <w:highlight w:val="none"/>
              </w:rPr>
              <w:t>断油稳燃试验</w:t>
            </w:r>
          </w:p>
        </w:tc>
      </w:tr>
      <w:tr w14:paraId="7E2F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53A180E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12</w:t>
            </w:r>
          </w:p>
        </w:tc>
        <w:tc>
          <w:tcPr>
            <w:tcW w:w="7426" w:type="dxa"/>
            <w:tcBorders>
              <w:top w:val="single" w:color="auto" w:sz="4" w:space="0"/>
              <w:left w:val="nil"/>
              <w:bottom w:val="single" w:color="auto" w:sz="4" w:space="0"/>
              <w:right w:val="single" w:color="auto" w:sz="4" w:space="0"/>
            </w:tcBorders>
          </w:tcPr>
          <w:p w14:paraId="1D840049">
            <w:pPr>
              <w:widowControl/>
              <w:rPr>
                <w:rFonts w:hint="eastAsia" w:ascii="宋体" w:hAnsi="宋体" w:cs="宋体"/>
                <w:szCs w:val="21"/>
                <w:highlight w:val="none"/>
              </w:rPr>
            </w:pPr>
            <w:r>
              <w:rPr>
                <w:rFonts w:hint="eastAsia" w:ascii="宋体" w:hAnsi="宋体" w:cs="宋体"/>
                <w:highlight w:val="none"/>
              </w:rPr>
              <w:t>吹灰系统热态调试</w:t>
            </w:r>
          </w:p>
        </w:tc>
      </w:tr>
      <w:tr w14:paraId="6A57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3AEFB1E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13</w:t>
            </w:r>
          </w:p>
        </w:tc>
        <w:tc>
          <w:tcPr>
            <w:tcW w:w="7426" w:type="dxa"/>
            <w:tcBorders>
              <w:top w:val="single" w:color="auto" w:sz="4" w:space="0"/>
              <w:left w:val="nil"/>
              <w:bottom w:val="single" w:color="auto" w:sz="4" w:space="0"/>
              <w:right w:val="single" w:color="auto" w:sz="4" w:space="0"/>
            </w:tcBorders>
          </w:tcPr>
          <w:p w14:paraId="0AC36EA4">
            <w:pPr>
              <w:widowControl/>
              <w:rPr>
                <w:rFonts w:hint="eastAsia" w:ascii="宋体" w:hAnsi="宋体" w:cs="宋体"/>
                <w:szCs w:val="21"/>
                <w:highlight w:val="none"/>
              </w:rPr>
            </w:pPr>
            <w:r>
              <w:rPr>
                <w:rFonts w:hint="eastAsia" w:ascii="宋体" w:hAnsi="宋体" w:cs="宋体"/>
                <w:highlight w:val="none"/>
              </w:rPr>
              <w:t>锅炉系统RB试验（包括风机、磨煤机等）</w:t>
            </w:r>
          </w:p>
        </w:tc>
      </w:tr>
      <w:tr w14:paraId="174D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3FF932E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14</w:t>
            </w:r>
          </w:p>
        </w:tc>
        <w:tc>
          <w:tcPr>
            <w:tcW w:w="7426" w:type="dxa"/>
            <w:tcBorders>
              <w:top w:val="single" w:color="auto" w:sz="4" w:space="0"/>
              <w:left w:val="nil"/>
              <w:bottom w:val="single" w:color="auto" w:sz="4" w:space="0"/>
              <w:right w:val="single" w:color="auto" w:sz="4" w:space="0"/>
            </w:tcBorders>
          </w:tcPr>
          <w:p w14:paraId="42EE965E">
            <w:pPr>
              <w:widowControl/>
              <w:rPr>
                <w:rFonts w:hint="eastAsia" w:ascii="宋体" w:hAnsi="宋体" w:cs="宋体"/>
                <w:szCs w:val="21"/>
                <w:highlight w:val="none"/>
              </w:rPr>
            </w:pPr>
            <w:r>
              <w:rPr>
                <w:rFonts w:hint="eastAsia" w:ascii="宋体" w:hAnsi="宋体" w:cs="宋体"/>
                <w:highlight w:val="none"/>
              </w:rPr>
              <w:t>96h连续试运行</w:t>
            </w:r>
          </w:p>
        </w:tc>
      </w:tr>
      <w:tr w14:paraId="49F5D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1BCFF0CC">
            <w:pPr>
              <w:adjustRightInd w:val="0"/>
              <w:snapToGrid w:val="0"/>
              <w:spacing w:before="50"/>
              <w:jc w:val="center"/>
              <w:rPr>
                <w:rFonts w:hint="eastAsia" w:ascii="宋体" w:hAnsi="宋体" w:cs="宋体"/>
                <w:highlight w:val="none"/>
              </w:rPr>
            </w:pPr>
            <w:r>
              <w:rPr>
                <w:rFonts w:hint="eastAsia" w:ascii="宋体" w:hAnsi="宋体" w:cs="宋体"/>
                <w:highlight w:val="none"/>
              </w:rPr>
              <w:t>15</w:t>
            </w:r>
          </w:p>
        </w:tc>
        <w:tc>
          <w:tcPr>
            <w:tcW w:w="7426" w:type="dxa"/>
            <w:tcBorders>
              <w:top w:val="single" w:color="auto" w:sz="4" w:space="0"/>
              <w:left w:val="nil"/>
              <w:bottom w:val="single" w:color="auto" w:sz="4" w:space="0"/>
              <w:right w:val="single" w:color="auto" w:sz="4" w:space="0"/>
            </w:tcBorders>
          </w:tcPr>
          <w:p w14:paraId="7027C2B9">
            <w:pPr>
              <w:widowControl/>
              <w:rPr>
                <w:rFonts w:hint="eastAsia" w:ascii="宋体" w:hAnsi="宋体" w:cs="宋体"/>
                <w:highlight w:val="none"/>
              </w:rPr>
            </w:pPr>
            <w:r>
              <w:rPr>
                <w:rFonts w:hint="eastAsia" w:ascii="宋体" w:hAnsi="宋体" w:cs="宋体"/>
                <w:highlight w:val="none"/>
              </w:rPr>
              <w:t>空预器漏风试验</w:t>
            </w:r>
          </w:p>
        </w:tc>
      </w:tr>
      <w:tr w14:paraId="45F4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417D3020">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16</w:t>
            </w:r>
          </w:p>
        </w:tc>
        <w:tc>
          <w:tcPr>
            <w:tcW w:w="7426" w:type="dxa"/>
            <w:tcBorders>
              <w:top w:val="single" w:color="auto" w:sz="4" w:space="0"/>
              <w:left w:val="nil"/>
              <w:bottom w:val="single" w:color="auto" w:sz="4" w:space="0"/>
              <w:right w:val="single" w:color="auto" w:sz="4" w:space="0"/>
            </w:tcBorders>
          </w:tcPr>
          <w:p w14:paraId="1FA44E4A">
            <w:pPr>
              <w:widowControl/>
              <w:rPr>
                <w:rFonts w:hint="eastAsia" w:ascii="宋体" w:hAnsi="宋体" w:cs="宋体"/>
                <w:szCs w:val="21"/>
                <w:highlight w:val="none"/>
              </w:rPr>
            </w:pPr>
            <w:r>
              <w:rPr>
                <w:rFonts w:hint="eastAsia" w:ascii="宋体" w:hAnsi="宋体" w:cs="宋体"/>
                <w:highlight w:val="none"/>
              </w:rPr>
              <w:t>布袋除尘器系统调试，布袋除尘效率试验</w:t>
            </w:r>
          </w:p>
        </w:tc>
      </w:tr>
      <w:tr w14:paraId="3A01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029F4C89">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17</w:t>
            </w:r>
          </w:p>
        </w:tc>
        <w:tc>
          <w:tcPr>
            <w:tcW w:w="7426" w:type="dxa"/>
            <w:tcBorders>
              <w:top w:val="single" w:color="auto" w:sz="4" w:space="0"/>
              <w:left w:val="nil"/>
              <w:bottom w:val="single" w:color="auto" w:sz="4" w:space="0"/>
              <w:right w:val="single" w:color="auto" w:sz="4" w:space="0"/>
            </w:tcBorders>
          </w:tcPr>
          <w:p w14:paraId="51263A61">
            <w:pPr>
              <w:widowControl/>
              <w:rPr>
                <w:rFonts w:hint="eastAsia" w:ascii="宋体" w:hAnsi="宋体" w:cs="宋体"/>
                <w:szCs w:val="21"/>
                <w:highlight w:val="none"/>
              </w:rPr>
            </w:pPr>
            <w:r>
              <w:rPr>
                <w:rFonts w:hint="eastAsia" w:ascii="宋体" w:hAnsi="宋体" w:cs="宋体"/>
                <w:highlight w:val="none"/>
              </w:rPr>
              <w:t>干渣系统调试</w:t>
            </w:r>
          </w:p>
        </w:tc>
      </w:tr>
      <w:tr w14:paraId="544F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347B9DCE">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18</w:t>
            </w:r>
          </w:p>
        </w:tc>
        <w:tc>
          <w:tcPr>
            <w:tcW w:w="7426" w:type="dxa"/>
            <w:tcBorders>
              <w:top w:val="single" w:color="auto" w:sz="4" w:space="0"/>
              <w:left w:val="nil"/>
              <w:bottom w:val="single" w:color="auto" w:sz="4" w:space="0"/>
              <w:right w:val="single" w:color="auto" w:sz="4" w:space="0"/>
            </w:tcBorders>
          </w:tcPr>
          <w:p w14:paraId="20F2FA06">
            <w:pPr>
              <w:widowControl/>
              <w:rPr>
                <w:rFonts w:hint="eastAsia" w:ascii="宋体" w:hAnsi="宋体" w:cs="宋体"/>
                <w:szCs w:val="21"/>
                <w:highlight w:val="none"/>
              </w:rPr>
            </w:pPr>
            <w:r>
              <w:rPr>
                <w:rFonts w:hint="eastAsia" w:ascii="宋体" w:hAnsi="宋体" w:cs="宋体"/>
                <w:highlight w:val="none"/>
              </w:rPr>
              <w:t>输煤系统带负荷调试</w:t>
            </w:r>
          </w:p>
        </w:tc>
      </w:tr>
      <w:tr w14:paraId="4199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0EAD050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19</w:t>
            </w:r>
          </w:p>
        </w:tc>
        <w:tc>
          <w:tcPr>
            <w:tcW w:w="7426" w:type="dxa"/>
            <w:tcBorders>
              <w:top w:val="single" w:color="auto" w:sz="4" w:space="0"/>
              <w:left w:val="nil"/>
              <w:bottom w:val="single" w:color="auto" w:sz="4" w:space="0"/>
              <w:right w:val="single" w:color="auto" w:sz="4" w:space="0"/>
            </w:tcBorders>
          </w:tcPr>
          <w:p w14:paraId="54C89F76">
            <w:pPr>
              <w:widowControl/>
              <w:rPr>
                <w:rFonts w:hint="eastAsia" w:ascii="宋体" w:hAnsi="宋体" w:cs="宋体"/>
                <w:szCs w:val="21"/>
                <w:highlight w:val="none"/>
              </w:rPr>
            </w:pPr>
            <w:r>
              <w:rPr>
                <w:rFonts w:hint="eastAsia" w:ascii="宋体" w:hAnsi="宋体" w:cs="宋体"/>
                <w:highlight w:val="none"/>
              </w:rPr>
              <w:t>锅炉点火升压指标控制</w:t>
            </w:r>
          </w:p>
        </w:tc>
      </w:tr>
      <w:tr w14:paraId="5DBA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6FBD62EE">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20</w:t>
            </w:r>
          </w:p>
        </w:tc>
        <w:tc>
          <w:tcPr>
            <w:tcW w:w="7426" w:type="dxa"/>
            <w:tcBorders>
              <w:top w:val="single" w:color="auto" w:sz="4" w:space="0"/>
              <w:left w:val="nil"/>
              <w:bottom w:val="single" w:color="auto" w:sz="4" w:space="0"/>
              <w:right w:val="single" w:color="auto" w:sz="4" w:space="0"/>
            </w:tcBorders>
          </w:tcPr>
          <w:p w14:paraId="68EEF142">
            <w:pPr>
              <w:widowControl/>
              <w:rPr>
                <w:rFonts w:hint="eastAsia" w:ascii="宋体" w:hAnsi="宋体" w:cs="宋体"/>
                <w:szCs w:val="21"/>
                <w:highlight w:val="none"/>
              </w:rPr>
            </w:pPr>
            <w:r>
              <w:rPr>
                <w:rFonts w:hint="eastAsia" w:ascii="宋体" w:hAnsi="宋体" w:cs="宋体"/>
                <w:highlight w:val="none"/>
              </w:rPr>
              <w:t>输灰系统带负荷调试</w:t>
            </w:r>
          </w:p>
        </w:tc>
      </w:tr>
      <w:tr w14:paraId="1799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40D970BA">
            <w:pPr>
              <w:adjustRightInd w:val="0"/>
              <w:snapToGrid w:val="0"/>
              <w:spacing w:before="50"/>
              <w:jc w:val="center"/>
              <w:rPr>
                <w:rFonts w:hint="eastAsia" w:ascii="宋体" w:hAnsi="宋体" w:cs="宋体"/>
                <w:szCs w:val="21"/>
                <w:highlight w:val="none"/>
              </w:rPr>
            </w:pPr>
            <w:r>
              <w:rPr>
                <w:rFonts w:hint="eastAsia" w:ascii="宋体" w:hAnsi="宋体" w:cs="宋体"/>
                <w:szCs w:val="21"/>
                <w:highlight w:val="none"/>
              </w:rPr>
              <w:t>21</w:t>
            </w:r>
          </w:p>
        </w:tc>
        <w:tc>
          <w:tcPr>
            <w:tcW w:w="7426" w:type="dxa"/>
            <w:tcBorders>
              <w:top w:val="single" w:color="auto" w:sz="4" w:space="0"/>
              <w:left w:val="nil"/>
              <w:bottom w:val="single" w:color="auto" w:sz="4" w:space="0"/>
              <w:right w:val="single" w:color="auto" w:sz="4" w:space="0"/>
            </w:tcBorders>
          </w:tcPr>
          <w:p w14:paraId="6B35CF26">
            <w:pPr>
              <w:widowControl/>
              <w:rPr>
                <w:rFonts w:hint="eastAsia" w:ascii="宋体" w:hAnsi="宋体" w:cs="宋体"/>
                <w:szCs w:val="21"/>
                <w:highlight w:val="none"/>
              </w:rPr>
            </w:pPr>
            <w:r>
              <w:rPr>
                <w:rFonts w:hint="eastAsia" w:ascii="宋体" w:hAnsi="宋体" w:cs="宋体"/>
                <w:highlight w:val="none"/>
              </w:rPr>
              <w:t>烟风系统带负荷调试</w:t>
            </w:r>
          </w:p>
        </w:tc>
      </w:tr>
      <w:tr w14:paraId="3CC2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Borders>
              <w:top w:val="single" w:color="auto" w:sz="4" w:space="0"/>
              <w:left w:val="single" w:color="auto" w:sz="4" w:space="0"/>
              <w:bottom w:val="single" w:color="auto" w:sz="4" w:space="0"/>
              <w:right w:val="single" w:color="auto" w:sz="4" w:space="0"/>
            </w:tcBorders>
          </w:tcPr>
          <w:p w14:paraId="612A60E2">
            <w:pPr>
              <w:adjustRightInd w:val="0"/>
              <w:snapToGrid w:val="0"/>
              <w:spacing w:before="50"/>
              <w:jc w:val="center"/>
              <w:rPr>
                <w:rFonts w:hint="eastAsia" w:ascii="宋体" w:hAnsi="宋体" w:cs="宋体"/>
                <w:szCs w:val="21"/>
                <w:highlight w:val="none"/>
              </w:rPr>
            </w:pPr>
            <w:r>
              <w:rPr>
                <w:rFonts w:hint="eastAsia" w:ascii="宋体" w:hAnsi="宋体" w:cs="宋体"/>
                <w:szCs w:val="21"/>
                <w:highlight w:val="none"/>
              </w:rPr>
              <w:t>22</w:t>
            </w:r>
          </w:p>
        </w:tc>
        <w:tc>
          <w:tcPr>
            <w:tcW w:w="7426" w:type="dxa"/>
            <w:tcBorders>
              <w:top w:val="single" w:color="auto" w:sz="4" w:space="0"/>
              <w:left w:val="nil"/>
              <w:bottom w:val="single" w:color="auto" w:sz="4" w:space="0"/>
              <w:right w:val="single" w:color="auto" w:sz="4" w:space="0"/>
            </w:tcBorders>
          </w:tcPr>
          <w:p w14:paraId="2704742D">
            <w:pPr>
              <w:widowControl/>
              <w:rPr>
                <w:rFonts w:hint="eastAsia" w:ascii="宋体" w:hAnsi="宋体" w:cs="宋体"/>
                <w:highlight w:val="none"/>
              </w:rPr>
            </w:pPr>
            <w:r>
              <w:rPr>
                <w:rFonts w:hint="eastAsia" w:ascii="宋体" w:hAnsi="宋体" w:cs="宋体"/>
                <w:highlight w:val="none"/>
              </w:rPr>
              <w:t>不同工况下酸性气入炉掺烧量调试</w:t>
            </w:r>
          </w:p>
        </w:tc>
      </w:tr>
    </w:tbl>
    <w:p w14:paraId="33E04C50">
      <w:pPr>
        <w:adjustRightInd w:val="0"/>
        <w:snapToGrid w:val="0"/>
        <w:spacing w:before="50"/>
        <w:rPr>
          <w:rFonts w:hint="eastAsia" w:ascii="宋体" w:hAnsi="宋体" w:cs="宋体"/>
          <w:szCs w:val="21"/>
          <w:highlight w:val="none"/>
        </w:rPr>
      </w:pPr>
      <w:r>
        <w:rPr>
          <w:rFonts w:hint="eastAsia" w:ascii="宋体" w:hAnsi="宋体" w:cs="宋体"/>
          <w:highlight w:val="none"/>
        </w:rPr>
        <w:t xml:space="preserve"> </w:t>
      </w:r>
    </w:p>
    <w:p w14:paraId="05DC14D2">
      <w:pPr>
        <w:adjustRightInd w:val="0"/>
        <w:snapToGrid w:val="0"/>
        <w:spacing w:before="50"/>
        <w:rPr>
          <w:rFonts w:hint="eastAsia" w:ascii="宋体" w:hAnsi="宋体" w:cs="宋体"/>
          <w:highlight w:val="none"/>
        </w:rPr>
      </w:pPr>
      <w:r>
        <w:rPr>
          <w:rFonts w:hint="eastAsia" w:ascii="宋体" w:hAnsi="宋体" w:cs="宋体"/>
          <w:highlight w:val="none"/>
        </w:rPr>
        <w:t>2.3.3电气专业整套启动调试</w:t>
      </w:r>
    </w:p>
    <w:tbl>
      <w:tblPr>
        <w:tblStyle w:val="12"/>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7413"/>
      </w:tblGrid>
      <w:tr w14:paraId="00D6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11" w:type="dxa"/>
            <w:tcBorders>
              <w:top w:val="single" w:color="auto" w:sz="4" w:space="0"/>
              <w:left w:val="single" w:color="auto" w:sz="4" w:space="0"/>
              <w:bottom w:val="single" w:color="auto" w:sz="4" w:space="0"/>
              <w:right w:val="single" w:color="auto" w:sz="4" w:space="0"/>
            </w:tcBorders>
            <w:vAlign w:val="center"/>
          </w:tcPr>
          <w:p w14:paraId="5EBBABE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13" w:type="dxa"/>
            <w:tcBorders>
              <w:top w:val="single" w:color="auto" w:sz="4" w:space="0"/>
              <w:left w:val="nil"/>
              <w:bottom w:val="single" w:color="auto" w:sz="4" w:space="0"/>
              <w:right w:val="single" w:color="auto" w:sz="4" w:space="0"/>
            </w:tcBorders>
            <w:vAlign w:val="center"/>
          </w:tcPr>
          <w:p w14:paraId="22AB3F9D">
            <w:pPr>
              <w:adjustRightInd w:val="0"/>
              <w:snapToGrid w:val="0"/>
              <w:spacing w:before="120" w:after="120"/>
              <w:jc w:val="center"/>
              <w:rPr>
                <w:rFonts w:hint="eastAsia" w:ascii="宋体" w:hAnsi="宋体" w:cs="宋体"/>
                <w:caps/>
                <w:szCs w:val="21"/>
                <w:highlight w:val="none"/>
              </w:rPr>
            </w:pPr>
            <w:r>
              <w:rPr>
                <w:rFonts w:hint="eastAsia" w:ascii="宋体" w:hAnsi="宋体" w:cs="宋体"/>
                <w:highlight w:val="none"/>
              </w:rPr>
              <w:t>调试项目名称</w:t>
            </w:r>
          </w:p>
        </w:tc>
      </w:tr>
      <w:tr w14:paraId="6BFD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11" w:type="dxa"/>
            <w:tcBorders>
              <w:top w:val="single" w:color="auto" w:sz="4" w:space="0"/>
              <w:left w:val="single" w:color="auto" w:sz="4" w:space="0"/>
              <w:bottom w:val="single" w:color="auto" w:sz="4" w:space="0"/>
              <w:right w:val="single" w:color="auto" w:sz="4" w:space="0"/>
            </w:tcBorders>
          </w:tcPr>
          <w:p w14:paraId="27716C7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13" w:type="dxa"/>
            <w:tcBorders>
              <w:top w:val="single" w:color="auto" w:sz="4" w:space="0"/>
              <w:left w:val="nil"/>
              <w:bottom w:val="single" w:color="auto" w:sz="4" w:space="0"/>
              <w:right w:val="single" w:color="auto" w:sz="4" w:space="0"/>
            </w:tcBorders>
          </w:tcPr>
          <w:p w14:paraId="56FE0A12">
            <w:pPr>
              <w:rPr>
                <w:rFonts w:hint="eastAsia" w:ascii="宋体" w:hAnsi="宋体" w:cs="宋体"/>
                <w:szCs w:val="21"/>
                <w:highlight w:val="none"/>
              </w:rPr>
            </w:pPr>
            <w:r>
              <w:rPr>
                <w:rFonts w:hint="eastAsia" w:ascii="宋体" w:hAnsi="宋体" w:cs="宋体"/>
                <w:highlight w:val="none"/>
              </w:rPr>
              <w:t>发电厂厂用电源系统调试</w:t>
            </w:r>
          </w:p>
        </w:tc>
      </w:tr>
      <w:tr w14:paraId="70E4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11" w:type="dxa"/>
            <w:tcBorders>
              <w:top w:val="single" w:color="auto" w:sz="4" w:space="0"/>
              <w:left w:val="single" w:color="auto" w:sz="4" w:space="0"/>
              <w:bottom w:val="single" w:color="auto" w:sz="4" w:space="0"/>
              <w:right w:val="single" w:color="auto" w:sz="4" w:space="0"/>
            </w:tcBorders>
          </w:tcPr>
          <w:p w14:paraId="66BA3DF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13" w:type="dxa"/>
            <w:tcBorders>
              <w:top w:val="single" w:color="auto" w:sz="4" w:space="0"/>
              <w:left w:val="nil"/>
              <w:bottom w:val="single" w:color="auto" w:sz="4" w:space="0"/>
              <w:right w:val="single" w:color="auto" w:sz="4" w:space="0"/>
            </w:tcBorders>
          </w:tcPr>
          <w:p w14:paraId="2A774B9F">
            <w:pPr>
              <w:rPr>
                <w:rFonts w:hint="eastAsia" w:ascii="宋体" w:hAnsi="宋体" w:cs="宋体"/>
                <w:szCs w:val="21"/>
                <w:highlight w:val="none"/>
              </w:rPr>
            </w:pPr>
            <w:r>
              <w:rPr>
                <w:rFonts w:hint="eastAsia" w:ascii="宋体" w:hAnsi="宋体" w:cs="宋体"/>
                <w:highlight w:val="none"/>
              </w:rPr>
              <w:t>厂用电带负荷切换试验</w:t>
            </w:r>
          </w:p>
        </w:tc>
      </w:tr>
      <w:tr w14:paraId="16A8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11" w:type="dxa"/>
            <w:tcBorders>
              <w:top w:val="single" w:color="auto" w:sz="4" w:space="0"/>
              <w:left w:val="single" w:color="auto" w:sz="4" w:space="0"/>
              <w:bottom w:val="single" w:color="auto" w:sz="4" w:space="0"/>
              <w:right w:val="single" w:color="auto" w:sz="4" w:space="0"/>
            </w:tcBorders>
          </w:tcPr>
          <w:p w14:paraId="727A879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413" w:type="dxa"/>
            <w:tcBorders>
              <w:top w:val="single" w:color="auto" w:sz="4" w:space="0"/>
              <w:left w:val="nil"/>
              <w:bottom w:val="single" w:color="auto" w:sz="4" w:space="0"/>
              <w:right w:val="single" w:color="auto" w:sz="4" w:space="0"/>
            </w:tcBorders>
          </w:tcPr>
          <w:p w14:paraId="6C213990">
            <w:pPr>
              <w:rPr>
                <w:rFonts w:hint="eastAsia" w:ascii="宋体" w:hAnsi="宋体" w:cs="宋体"/>
                <w:szCs w:val="21"/>
                <w:highlight w:val="none"/>
              </w:rPr>
            </w:pPr>
            <w:r>
              <w:rPr>
                <w:rFonts w:hint="eastAsia" w:ascii="宋体" w:hAnsi="宋体" w:cs="宋体"/>
                <w:highlight w:val="none"/>
              </w:rPr>
              <w:t>配合机炉的其它试验</w:t>
            </w:r>
          </w:p>
        </w:tc>
      </w:tr>
    </w:tbl>
    <w:p w14:paraId="126CB288">
      <w:pPr>
        <w:adjustRightInd w:val="0"/>
        <w:snapToGrid w:val="0"/>
        <w:spacing w:before="50"/>
        <w:rPr>
          <w:rFonts w:hint="eastAsia" w:ascii="宋体" w:hAnsi="宋体" w:cs="宋体"/>
          <w:szCs w:val="21"/>
          <w:highlight w:val="none"/>
        </w:rPr>
      </w:pPr>
      <w:r>
        <w:rPr>
          <w:rFonts w:hint="eastAsia" w:ascii="宋体" w:hAnsi="宋体" w:cs="宋体"/>
          <w:highlight w:val="none"/>
        </w:rPr>
        <w:t xml:space="preserve"> </w:t>
      </w:r>
    </w:p>
    <w:p w14:paraId="79F86154">
      <w:pPr>
        <w:adjustRightInd w:val="0"/>
        <w:snapToGrid w:val="0"/>
        <w:spacing w:before="50"/>
        <w:rPr>
          <w:rFonts w:hint="eastAsia" w:ascii="宋体" w:hAnsi="宋体" w:cs="宋体"/>
          <w:highlight w:val="none"/>
        </w:rPr>
      </w:pPr>
      <w:r>
        <w:rPr>
          <w:rFonts w:hint="eastAsia" w:ascii="宋体" w:hAnsi="宋体" w:cs="宋体"/>
          <w:highlight w:val="none"/>
        </w:rPr>
        <w:t>2.3.4热控专业整套启动调试</w:t>
      </w:r>
    </w:p>
    <w:tbl>
      <w:tblPr>
        <w:tblStyle w:val="12"/>
        <w:tblW w:w="8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7398"/>
      </w:tblGrid>
      <w:tr w14:paraId="7804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76F04374">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398" w:type="dxa"/>
            <w:tcBorders>
              <w:top w:val="single" w:color="auto" w:sz="4" w:space="0"/>
              <w:left w:val="nil"/>
              <w:bottom w:val="single" w:color="auto" w:sz="4" w:space="0"/>
              <w:right w:val="single" w:color="auto" w:sz="4" w:space="0"/>
            </w:tcBorders>
          </w:tcPr>
          <w:p w14:paraId="56D5E53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调试项目名称</w:t>
            </w:r>
          </w:p>
        </w:tc>
      </w:tr>
      <w:tr w14:paraId="2E32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5E312A4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398" w:type="dxa"/>
            <w:tcBorders>
              <w:top w:val="single" w:color="auto" w:sz="4" w:space="0"/>
              <w:left w:val="nil"/>
              <w:bottom w:val="single" w:color="auto" w:sz="4" w:space="0"/>
              <w:right w:val="single" w:color="auto" w:sz="4" w:space="0"/>
            </w:tcBorders>
          </w:tcPr>
          <w:p w14:paraId="3FCD9172">
            <w:pPr>
              <w:widowControl/>
              <w:rPr>
                <w:rFonts w:hint="eastAsia" w:ascii="宋体" w:hAnsi="宋体" w:cs="宋体"/>
                <w:szCs w:val="21"/>
                <w:highlight w:val="none"/>
              </w:rPr>
            </w:pPr>
            <w:r>
              <w:rPr>
                <w:rFonts w:hint="eastAsia" w:ascii="宋体" w:hAnsi="宋体" w:cs="宋体"/>
                <w:highlight w:val="none"/>
              </w:rPr>
              <w:t>自动调节系统调试</w:t>
            </w:r>
          </w:p>
        </w:tc>
      </w:tr>
      <w:tr w14:paraId="0FB2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6427D01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398" w:type="dxa"/>
            <w:tcBorders>
              <w:top w:val="single" w:color="auto" w:sz="4" w:space="0"/>
              <w:left w:val="nil"/>
              <w:bottom w:val="single" w:color="auto" w:sz="4" w:space="0"/>
              <w:right w:val="single" w:color="auto" w:sz="4" w:space="0"/>
            </w:tcBorders>
          </w:tcPr>
          <w:p w14:paraId="7970568A">
            <w:pPr>
              <w:rPr>
                <w:rFonts w:hint="eastAsia" w:ascii="宋体" w:hAnsi="宋体" w:cs="宋体"/>
                <w:szCs w:val="21"/>
                <w:highlight w:val="none"/>
              </w:rPr>
            </w:pPr>
            <w:r>
              <w:rPr>
                <w:rFonts w:hint="eastAsia" w:ascii="宋体" w:hAnsi="宋体" w:cs="宋体"/>
                <w:highlight w:val="none"/>
              </w:rPr>
              <w:t>数据采集系统调试</w:t>
            </w:r>
          </w:p>
        </w:tc>
      </w:tr>
      <w:tr w14:paraId="3506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3E90925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398" w:type="dxa"/>
            <w:tcBorders>
              <w:top w:val="single" w:color="auto" w:sz="4" w:space="0"/>
              <w:left w:val="nil"/>
              <w:bottom w:val="single" w:color="auto" w:sz="4" w:space="0"/>
              <w:right w:val="single" w:color="auto" w:sz="4" w:space="0"/>
            </w:tcBorders>
          </w:tcPr>
          <w:p w14:paraId="7DCF05CB">
            <w:pPr>
              <w:rPr>
                <w:rFonts w:hint="eastAsia" w:ascii="宋体" w:hAnsi="宋体" w:cs="宋体"/>
                <w:szCs w:val="21"/>
                <w:highlight w:val="none"/>
              </w:rPr>
            </w:pPr>
            <w:r>
              <w:rPr>
                <w:rFonts w:hint="eastAsia" w:ascii="宋体" w:hAnsi="宋体" w:cs="宋体"/>
                <w:highlight w:val="none"/>
              </w:rPr>
              <w:t>辅助顺序控制系统调试（包括DCS系统电气部分ECS）</w:t>
            </w:r>
          </w:p>
        </w:tc>
      </w:tr>
      <w:tr w14:paraId="7096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0D2C713D">
            <w:pPr>
              <w:adjustRightInd w:val="0"/>
              <w:snapToGrid w:val="0"/>
              <w:spacing w:before="50"/>
              <w:jc w:val="center"/>
              <w:rPr>
                <w:rFonts w:hint="eastAsia" w:ascii="宋体" w:hAnsi="宋体" w:cs="宋体"/>
                <w:szCs w:val="21"/>
                <w:highlight w:val="none"/>
              </w:rPr>
            </w:pPr>
            <w:r>
              <w:rPr>
                <w:rFonts w:hint="eastAsia" w:ascii="宋体" w:hAnsi="宋体" w:cs="宋体"/>
                <w:highlight w:val="none"/>
              </w:rPr>
              <w:t>4</w:t>
            </w:r>
          </w:p>
        </w:tc>
        <w:tc>
          <w:tcPr>
            <w:tcW w:w="7398" w:type="dxa"/>
            <w:tcBorders>
              <w:top w:val="single" w:color="auto" w:sz="4" w:space="0"/>
              <w:left w:val="nil"/>
              <w:bottom w:val="single" w:color="auto" w:sz="4" w:space="0"/>
              <w:right w:val="single" w:color="auto" w:sz="4" w:space="0"/>
            </w:tcBorders>
          </w:tcPr>
          <w:p w14:paraId="61F9E333">
            <w:pPr>
              <w:rPr>
                <w:rFonts w:hint="eastAsia" w:ascii="宋体" w:hAnsi="宋体" w:cs="宋体"/>
                <w:szCs w:val="21"/>
                <w:highlight w:val="none"/>
              </w:rPr>
            </w:pPr>
            <w:r>
              <w:rPr>
                <w:rFonts w:hint="eastAsia" w:ascii="宋体" w:hAnsi="宋体" w:cs="宋体"/>
                <w:highlight w:val="none"/>
              </w:rPr>
              <w:t>锅炉炉膛安全监控系统调试（包括炉膛火焰检测系统动态调试）</w:t>
            </w:r>
          </w:p>
        </w:tc>
      </w:tr>
      <w:tr w14:paraId="4C4F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1" w:type="dxa"/>
            <w:tcBorders>
              <w:top w:val="single" w:color="auto" w:sz="4" w:space="0"/>
              <w:left w:val="single" w:color="auto" w:sz="4" w:space="0"/>
              <w:bottom w:val="single" w:color="auto" w:sz="4" w:space="0"/>
              <w:right w:val="single" w:color="auto" w:sz="4" w:space="0"/>
            </w:tcBorders>
          </w:tcPr>
          <w:p w14:paraId="6695096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5</w:t>
            </w:r>
          </w:p>
        </w:tc>
        <w:tc>
          <w:tcPr>
            <w:tcW w:w="7398" w:type="dxa"/>
            <w:tcBorders>
              <w:top w:val="single" w:color="auto" w:sz="4" w:space="0"/>
              <w:left w:val="nil"/>
              <w:bottom w:val="single" w:color="auto" w:sz="4" w:space="0"/>
              <w:right w:val="single" w:color="auto" w:sz="4" w:space="0"/>
            </w:tcBorders>
          </w:tcPr>
          <w:p w14:paraId="32971583">
            <w:pPr>
              <w:rPr>
                <w:rFonts w:hint="eastAsia" w:ascii="宋体" w:hAnsi="宋体" w:cs="宋体"/>
                <w:szCs w:val="21"/>
                <w:highlight w:val="none"/>
              </w:rPr>
            </w:pPr>
            <w:r>
              <w:rPr>
                <w:rFonts w:hint="eastAsia" w:ascii="宋体" w:hAnsi="宋体" w:cs="宋体"/>
                <w:highlight w:val="none"/>
              </w:rPr>
              <w:t>汽机侧控制系统调试</w:t>
            </w:r>
          </w:p>
        </w:tc>
      </w:tr>
      <w:tr w14:paraId="7106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4F8D8964">
            <w:pPr>
              <w:adjustRightInd w:val="0"/>
              <w:snapToGrid w:val="0"/>
              <w:spacing w:before="50"/>
              <w:jc w:val="center"/>
              <w:rPr>
                <w:rFonts w:hint="eastAsia" w:ascii="宋体" w:hAnsi="宋体" w:cs="宋体"/>
                <w:szCs w:val="21"/>
                <w:highlight w:val="none"/>
              </w:rPr>
            </w:pPr>
            <w:r>
              <w:rPr>
                <w:rFonts w:hint="eastAsia" w:ascii="宋体" w:hAnsi="宋体" w:cs="宋体"/>
                <w:highlight w:val="none"/>
              </w:rPr>
              <w:t>6</w:t>
            </w:r>
          </w:p>
        </w:tc>
        <w:tc>
          <w:tcPr>
            <w:tcW w:w="7398" w:type="dxa"/>
            <w:tcBorders>
              <w:top w:val="single" w:color="auto" w:sz="4" w:space="0"/>
              <w:left w:val="nil"/>
              <w:bottom w:val="single" w:color="auto" w:sz="4" w:space="0"/>
              <w:right w:val="single" w:color="auto" w:sz="4" w:space="0"/>
            </w:tcBorders>
          </w:tcPr>
          <w:p w14:paraId="22F2B57A">
            <w:pPr>
              <w:rPr>
                <w:rFonts w:hint="eastAsia" w:ascii="宋体" w:hAnsi="宋体" w:cs="宋体"/>
                <w:szCs w:val="21"/>
                <w:highlight w:val="none"/>
              </w:rPr>
            </w:pPr>
            <w:r>
              <w:rPr>
                <w:rFonts w:hint="eastAsia" w:ascii="宋体" w:hAnsi="宋体" w:cs="宋体"/>
                <w:highlight w:val="none"/>
              </w:rPr>
              <w:t>供热控制系统调试</w:t>
            </w:r>
          </w:p>
        </w:tc>
      </w:tr>
      <w:tr w14:paraId="3B818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7D91C4BC">
            <w:pPr>
              <w:adjustRightInd w:val="0"/>
              <w:snapToGrid w:val="0"/>
              <w:spacing w:before="50"/>
              <w:jc w:val="center"/>
              <w:rPr>
                <w:rFonts w:hint="eastAsia" w:ascii="宋体" w:hAnsi="宋体" w:cs="宋体"/>
                <w:highlight w:val="none"/>
              </w:rPr>
            </w:pPr>
            <w:r>
              <w:rPr>
                <w:rFonts w:hint="eastAsia" w:ascii="宋体" w:hAnsi="宋体" w:cs="宋体"/>
                <w:highlight w:val="none"/>
              </w:rPr>
              <w:t>7</w:t>
            </w:r>
          </w:p>
        </w:tc>
        <w:tc>
          <w:tcPr>
            <w:tcW w:w="7398" w:type="dxa"/>
            <w:tcBorders>
              <w:top w:val="single" w:color="auto" w:sz="4" w:space="0"/>
              <w:left w:val="nil"/>
              <w:bottom w:val="single" w:color="auto" w:sz="4" w:space="0"/>
              <w:right w:val="single" w:color="auto" w:sz="4" w:space="0"/>
            </w:tcBorders>
          </w:tcPr>
          <w:p w14:paraId="6E76E123">
            <w:pPr>
              <w:rPr>
                <w:rFonts w:hint="eastAsia" w:ascii="宋体" w:hAnsi="宋体" w:cs="宋体"/>
                <w:highlight w:val="none"/>
              </w:rPr>
            </w:pPr>
            <w:r>
              <w:rPr>
                <w:rFonts w:hint="eastAsia" w:ascii="宋体" w:hAnsi="宋体" w:cs="宋体"/>
                <w:highlight w:val="none"/>
              </w:rPr>
              <w:t>协调控制系统调试</w:t>
            </w:r>
          </w:p>
        </w:tc>
      </w:tr>
      <w:tr w14:paraId="3E5E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0B596FB2">
            <w:pPr>
              <w:adjustRightInd w:val="0"/>
              <w:snapToGrid w:val="0"/>
              <w:spacing w:before="50"/>
              <w:jc w:val="center"/>
              <w:rPr>
                <w:rFonts w:hint="eastAsia" w:ascii="宋体" w:hAnsi="宋体" w:cs="宋体"/>
                <w:szCs w:val="21"/>
                <w:highlight w:val="none"/>
              </w:rPr>
            </w:pPr>
            <w:r>
              <w:rPr>
                <w:rFonts w:hint="eastAsia" w:ascii="宋体" w:hAnsi="宋体" w:cs="宋体"/>
                <w:highlight w:val="none"/>
              </w:rPr>
              <w:t>8</w:t>
            </w:r>
          </w:p>
        </w:tc>
        <w:tc>
          <w:tcPr>
            <w:tcW w:w="7398" w:type="dxa"/>
            <w:tcBorders>
              <w:top w:val="single" w:color="auto" w:sz="4" w:space="0"/>
              <w:left w:val="nil"/>
              <w:bottom w:val="single" w:color="auto" w:sz="4" w:space="0"/>
              <w:right w:val="single" w:color="auto" w:sz="4" w:space="0"/>
            </w:tcBorders>
          </w:tcPr>
          <w:p w14:paraId="39E51838">
            <w:pPr>
              <w:rPr>
                <w:rFonts w:hint="eastAsia" w:ascii="宋体" w:hAnsi="宋体" w:cs="宋体"/>
                <w:szCs w:val="21"/>
                <w:highlight w:val="none"/>
              </w:rPr>
            </w:pPr>
            <w:r>
              <w:rPr>
                <w:rFonts w:hint="eastAsia" w:ascii="宋体" w:hAnsi="宋体" w:cs="宋体"/>
                <w:highlight w:val="none"/>
              </w:rPr>
              <w:t>炉膛火焰监视装置动态调试</w:t>
            </w:r>
          </w:p>
        </w:tc>
      </w:tr>
      <w:tr w14:paraId="55E5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79F6746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9</w:t>
            </w:r>
          </w:p>
        </w:tc>
        <w:tc>
          <w:tcPr>
            <w:tcW w:w="7398" w:type="dxa"/>
            <w:tcBorders>
              <w:top w:val="single" w:color="auto" w:sz="4" w:space="0"/>
              <w:left w:val="nil"/>
              <w:bottom w:val="single" w:color="auto" w:sz="4" w:space="0"/>
              <w:right w:val="single" w:color="auto" w:sz="4" w:space="0"/>
            </w:tcBorders>
          </w:tcPr>
          <w:p w14:paraId="0AE23359">
            <w:pPr>
              <w:rPr>
                <w:rFonts w:hint="eastAsia" w:ascii="宋体" w:hAnsi="宋体" w:cs="宋体"/>
                <w:szCs w:val="21"/>
                <w:highlight w:val="none"/>
              </w:rPr>
            </w:pPr>
            <w:r>
              <w:rPr>
                <w:rFonts w:hint="eastAsia" w:ascii="宋体" w:hAnsi="宋体" w:cs="宋体"/>
                <w:highlight w:val="none"/>
              </w:rPr>
              <w:t>热工信号逻辑报警系统调试</w:t>
            </w:r>
          </w:p>
        </w:tc>
      </w:tr>
      <w:tr w14:paraId="2C0D1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3DC4C26E">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10</w:t>
            </w:r>
          </w:p>
        </w:tc>
        <w:tc>
          <w:tcPr>
            <w:tcW w:w="7398" w:type="dxa"/>
            <w:tcBorders>
              <w:top w:val="single" w:color="auto" w:sz="4" w:space="0"/>
              <w:left w:val="nil"/>
              <w:bottom w:val="single" w:color="auto" w:sz="4" w:space="0"/>
              <w:right w:val="single" w:color="auto" w:sz="4" w:space="0"/>
            </w:tcBorders>
          </w:tcPr>
          <w:p w14:paraId="4EA90749">
            <w:pPr>
              <w:rPr>
                <w:rFonts w:hint="eastAsia" w:ascii="宋体" w:hAnsi="宋体" w:cs="宋体"/>
                <w:szCs w:val="21"/>
                <w:highlight w:val="none"/>
              </w:rPr>
            </w:pPr>
            <w:r>
              <w:rPr>
                <w:rFonts w:hint="eastAsia" w:ascii="宋体" w:hAnsi="宋体" w:cs="宋体"/>
                <w:highlight w:val="none"/>
              </w:rPr>
              <w:t>锅炉保护联锁调试</w:t>
            </w:r>
          </w:p>
        </w:tc>
      </w:tr>
      <w:tr w14:paraId="10C1E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4B80BAA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11</w:t>
            </w:r>
          </w:p>
        </w:tc>
        <w:tc>
          <w:tcPr>
            <w:tcW w:w="7398" w:type="dxa"/>
            <w:tcBorders>
              <w:top w:val="single" w:color="auto" w:sz="4" w:space="0"/>
              <w:left w:val="nil"/>
              <w:bottom w:val="single" w:color="auto" w:sz="4" w:space="0"/>
              <w:right w:val="single" w:color="auto" w:sz="4" w:space="0"/>
            </w:tcBorders>
          </w:tcPr>
          <w:p w14:paraId="22BBB133">
            <w:pPr>
              <w:rPr>
                <w:rFonts w:hint="eastAsia" w:ascii="宋体" w:hAnsi="宋体" w:cs="宋体"/>
                <w:szCs w:val="21"/>
                <w:highlight w:val="none"/>
              </w:rPr>
            </w:pPr>
            <w:r>
              <w:rPr>
                <w:rFonts w:hint="eastAsia" w:ascii="宋体" w:hAnsi="宋体" w:cs="宋体"/>
                <w:highlight w:val="none"/>
              </w:rPr>
              <w:t>汽机侧保护联锁调试</w:t>
            </w:r>
          </w:p>
        </w:tc>
      </w:tr>
      <w:tr w14:paraId="2249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5EE3DEEB">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12</w:t>
            </w:r>
          </w:p>
        </w:tc>
        <w:tc>
          <w:tcPr>
            <w:tcW w:w="7398" w:type="dxa"/>
            <w:tcBorders>
              <w:top w:val="single" w:color="auto" w:sz="4" w:space="0"/>
              <w:left w:val="nil"/>
              <w:bottom w:val="single" w:color="auto" w:sz="4" w:space="0"/>
              <w:right w:val="single" w:color="auto" w:sz="4" w:space="0"/>
            </w:tcBorders>
          </w:tcPr>
          <w:p w14:paraId="0B9E13C9">
            <w:pPr>
              <w:rPr>
                <w:rFonts w:hint="eastAsia" w:ascii="宋体" w:hAnsi="宋体" w:cs="宋体"/>
                <w:szCs w:val="21"/>
                <w:highlight w:val="none"/>
              </w:rPr>
            </w:pPr>
            <w:r>
              <w:rPr>
                <w:rFonts w:hint="eastAsia" w:ascii="宋体" w:hAnsi="宋体" w:cs="宋体"/>
                <w:highlight w:val="none"/>
              </w:rPr>
              <w:t>锅炉吹灰顺控系统调试</w:t>
            </w:r>
          </w:p>
        </w:tc>
      </w:tr>
      <w:tr w14:paraId="16B5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3592285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13</w:t>
            </w:r>
          </w:p>
        </w:tc>
        <w:tc>
          <w:tcPr>
            <w:tcW w:w="7398" w:type="dxa"/>
            <w:tcBorders>
              <w:top w:val="single" w:color="auto" w:sz="4" w:space="0"/>
              <w:left w:val="nil"/>
              <w:bottom w:val="single" w:color="auto" w:sz="4" w:space="0"/>
              <w:right w:val="single" w:color="auto" w:sz="4" w:space="0"/>
            </w:tcBorders>
          </w:tcPr>
          <w:p w14:paraId="5150D9C7">
            <w:pPr>
              <w:rPr>
                <w:rFonts w:hint="eastAsia" w:ascii="宋体" w:hAnsi="宋体" w:cs="宋体"/>
                <w:szCs w:val="21"/>
                <w:highlight w:val="none"/>
              </w:rPr>
            </w:pPr>
            <w:r>
              <w:rPr>
                <w:rFonts w:hint="eastAsia" w:ascii="宋体" w:hAnsi="宋体" w:cs="宋体"/>
                <w:highlight w:val="none"/>
              </w:rPr>
              <w:t>功能组级顺控调试</w:t>
            </w:r>
          </w:p>
        </w:tc>
      </w:tr>
      <w:tr w14:paraId="3B29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1" w:type="dxa"/>
            <w:tcBorders>
              <w:top w:val="single" w:color="auto" w:sz="4" w:space="0"/>
              <w:left w:val="single" w:color="auto" w:sz="4" w:space="0"/>
              <w:bottom w:val="single" w:color="auto" w:sz="4" w:space="0"/>
              <w:right w:val="single" w:color="auto" w:sz="4" w:space="0"/>
            </w:tcBorders>
          </w:tcPr>
          <w:p w14:paraId="545F47C2">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14</w:t>
            </w:r>
          </w:p>
        </w:tc>
        <w:tc>
          <w:tcPr>
            <w:tcW w:w="7398" w:type="dxa"/>
            <w:tcBorders>
              <w:top w:val="single" w:color="auto" w:sz="4" w:space="0"/>
              <w:left w:val="nil"/>
              <w:bottom w:val="single" w:color="auto" w:sz="4" w:space="0"/>
              <w:right w:val="single" w:color="auto" w:sz="4" w:space="0"/>
            </w:tcBorders>
          </w:tcPr>
          <w:p w14:paraId="6F319BC6">
            <w:pPr>
              <w:rPr>
                <w:rFonts w:hint="eastAsia" w:ascii="宋体" w:hAnsi="宋体" w:cs="宋体"/>
                <w:szCs w:val="21"/>
                <w:highlight w:val="none"/>
              </w:rPr>
            </w:pPr>
            <w:r>
              <w:rPr>
                <w:rFonts w:hint="eastAsia" w:ascii="宋体" w:hAnsi="宋体" w:cs="宋体"/>
                <w:highlight w:val="none"/>
              </w:rPr>
              <w:t>除灰顺控系统调试</w:t>
            </w:r>
          </w:p>
        </w:tc>
      </w:tr>
      <w:tr w14:paraId="734C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752452B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15</w:t>
            </w:r>
          </w:p>
        </w:tc>
        <w:tc>
          <w:tcPr>
            <w:tcW w:w="7398" w:type="dxa"/>
            <w:tcBorders>
              <w:top w:val="single" w:color="auto" w:sz="4" w:space="0"/>
              <w:left w:val="nil"/>
              <w:bottom w:val="single" w:color="auto" w:sz="4" w:space="0"/>
              <w:right w:val="single" w:color="auto" w:sz="4" w:space="0"/>
            </w:tcBorders>
          </w:tcPr>
          <w:p w14:paraId="54CFEF6F">
            <w:pPr>
              <w:rPr>
                <w:rFonts w:hint="eastAsia" w:ascii="宋体" w:hAnsi="宋体" w:cs="宋体"/>
                <w:szCs w:val="21"/>
                <w:highlight w:val="none"/>
              </w:rPr>
            </w:pPr>
            <w:r>
              <w:rPr>
                <w:rFonts w:hint="eastAsia" w:ascii="宋体" w:hAnsi="宋体" w:cs="宋体"/>
                <w:highlight w:val="none"/>
              </w:rPr>
              <w:t>除渣顺控系统调试</w:t>
            </w:r>
          </w:p>
        </w:tc>
      </w:tr>
      <w:tr w14:paraId="73A3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2E089DFE">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16</w:t>
            </w:r>
          </w:p>
        </w:tc>
        <w:tc>
          <w:tcPr>
            <w:tcW w:w="7398" w:type="dxa"/>
            <w:tcBorders>
              <w:top w:val="single" w:color="auto" w:sz="4" w:space="0"/>
              <w:left w:val="nil"/>
              <w:bottom w:val="single" w:color="auto" w:sz="4" w:space="0"/>
              <w:right w:val="single" w:color="auto" w:sz="4" w:space="0"/>
            </w:tcBorders>
          </w:tcPr>
          <w:p w14:paraId="5C8CC818">
            <w:pPr>
              <w:rPr>
                <w:rFonts w:hint="eastAsia" w:ascii="宋体" w:hAnsi="宋体" w:cs="宋体"/>
                <w:szCs w:val="21"/>
                <w:highlight w:val="none"/>
              </w:rPr>
            </w:pPr>
            <w:r>
              <w:rPr>
                <w:rFonts w:hint="eastAsia" w:ascii="宋体" w:hAnsi="宋体" w:cs="宋体"/>
                <w:highlight w:val="none"/>
              </w:rPr>
              <w:t>在线化学分析仪表调试</w:t>
            </w:r>
          </w:p>
        </w:tc>
      </w:tr>
      <w:tr w14:paraId="33CC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4AA61C5C">
            <w:pPr>
              <w:jc w:val="center"/>
              <w:rPr>
                <w:rFonts w:hint="eastAsia" w:ascii="宋体" w:hAnsi="宋体" w:cs="宋体"/>
                <w:szCs w:val="21"/>
                <w:highlight w:val="none"/>
              </w:rPr>
            </w:pPr>
            <w:r>
              <w:rPr>
                <w:rFonts w:hint="eastAsia" w:ascii="宋体" w:hAnsi="宋体" w:cs="宋体"/>
                <w:szCs w:val="21"/>
                <w:highlight w:val="none"/>
              </w:rPr>
              <w:t>17</w:t>
            </w:r>
          </w:p>
        </w:tc>
        <w:tc>
          <w:tcPr>
            <w:tcW w:w="7398" w:type="dxa"/>
            <w:tcBorders>
              <w:top w:val="single" w:color="auto" w:sz="4" w:space="0"/>
              <w:left w:val="nil"/>
              <w:bottom w:val="single" w:color="auto" w:sz="4" w:space="0"/>
              <w:right w:val="single" w:color="auto" w:sz="4" w:space="0"/>
            </w:tcBorders>
            <w:vAlign w:val="center"/>
          </w:tcPr>
          <w:p w14:paraId="617E2A74">
            <w:pPr>
              <w:rPr>
                <w:rFonts w:hint="eastAsia" w:ascii="宋体" w:hAnsi="宋体" w:cs="宋体"/>
                <w:szCs w:val="21"/>
                <w:highlight w:val="none"/>
              </w:rPr>
            </w:pPr>
            <w:r>
              <w:rPr>
                <w:rFonts w:hint="eastAsia" w:ascii="宋体" w:hAnsi="宋体" w:cs="宋体"/>
                <w:highlight w:val="none"/>
              </w:rPr>
              <w:t>自动调节品质考核试验</w:t>
            </w:r>
          </w:p>
        </w:tc>
      </w:tr>
      <w:tr w14:paraId="3699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077CCC5F">
            <w:pPr>
              <w:jc w:val="center"/>
              <w:rPr>
                <w:rFonts w:hint="eastAsia" w:ascii="宋体" w:hAnsi="宋体" w:cs="宋体"/>
                <w:szCs w:val="21"/>
                <w:highlight w:val="none"/>
              </w:rPr>
            </w:pPr>
            <w:r>
              <w:rPr>
                <w:rFonts w:hint="eastAsia" w:ascii="宋体" w:hAnsi="宋体" w:cs="宋体"/>
                <w:szCs w:val="21"/>
                <w:highlight w:val="none"/>
              </w:rPr>
              <w:t>18</w:t>
            </w:r>
          </w:p>
        </w:tc>
        <w:tc>
          <w:tcPr>
            <w:tcW w:w="7398" w:type="dxa"/>
            <w:tcBorders>
              <w:top w:val="single" w:color="auto" w:sz="4" w:space="0"/>
              <w:left w:val="nil"/>
              <w:bottom w:val="single" w:color="auto" w:sz="4" w:space="0"/>
              <w:right w:val="single" w:color="auto" w:sz="4" w:space="0"/>
            </w:tcBorders>
          </w:tcPr>
          <w:p w14:paraId="3AC01091">
            <w:pPr>
              <w:rPr>
                <w:rFonts w:hint="eastAsia" w:ascii="宋体" w:hAnsi="宋体" w:cs="宋体"/>
                <w:szCs w:val="21"/>
                <w:highlight w:val="none"/>
              </w:rPr>
            </w:pPr>
            <w:r>
              <w:rPr>
                <w:rFonts w:hint="eastAsia" w:ascii="宋体" w:hAnsi="宋体" w:cs="宋体"/>
                <w:highlight w:val="none"/>
              </w:rPr>
              <w:t>锅炉炉管泄漏监测系统调试</w:t>
            </w:r>
          </w:p>
        </w:tc>
      </w:tr>
      <w:tr w14:paraId="3F07F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433672A9">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19</w:t>
            </w:r>
          </w:p>
        </w:tc>
        <w:tc>
          <w:tcPr>
            <w:tcW w:w="7398" w:type="dxa"/>
            <w:tcBorders>
              <w:top w:val="single" w:color="auto" w:sz="4" w:space="0"/>
              <w:left w:val="nil"/>
              <w:bottom w:val="single" w:color="auto" w:sz="4" w:space="0"/>
              <w:right w:val="single" w:color="auto" w:sz="4" w:space="0"/>
            </w:tcBorders>
          </w:tcPr>
          <w:p w14:paraId="625E18A8">
            <w:pPr>
              <w:rPr>
                <w:rFonts w:hint="eastAsia" w:ascii="宋体" w:hAnsi="宋体" w:cs="宋体"/>
                <w:szCs w:val="21"/>
                <w:highlight w:val="none"/>
              </w:rPr>
            </w:pPr>
            <w:r>
              <w:rPr>
                <w:rFonts w:hint="eastAsia" w:ascii="宋体" w:hAnsi="宋体" w:cs="宋体"/>
                <w:highlight w:val="none"/>
              </w:rPr>
              <w:t>主要辅机监视仪表系统调试（包括三大风机振动监测）</w:t>
            </w:r>
          </w:p>
        </w:tc>
      </w:tr>
      <w:tr w14:paraId="7186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0D557368">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20</w:t>
            </w:r>
          </w:p>
        </w:tc>
        <w:tc>
          <w:tcPr>
            <w:tcW w:w="7398" w:type="dxa"/>
            <w:tcBorders>
              <w:top w:val="single" w:color="auto" w:sz="4" w:space="0"/>
              <w:left w:val="nil"/>
              <w:bottom w:val="single" w:color="auto" w:sz="4" w:space="0"/>
              <w:right w:val="single" w:color="auto" w:sz="4" w:space="0"/>
            </w:tcBorders>
          </w:tcPr>
          <w:p w14:paraId="030FAE60">
            <w:pPr>
              <w:rPr>
                <w:rFonts w:hint="eastAsia" w:ascii="宋体" w:hAnsi="宋体" w:cs="宋体"/>
                <w:szCs w:val="21"/>
                <w:highlight w:val="none"/>
              </w:rPr>
            </w:pPr>
            <w:r>
              <w:rPr>
                <w:rFonts w:hint="eastAsia" w:ascii="宋体" w:hAnsi="宋体" w:cs="宋体"/>
                <w:highlight w:val="none"/>
              </w:rPr>
              <w:t>DCS与布袋除尘硬接线与通讯调试（含通讯操作调试）</w:t>
            </w:r>
          </w:p>
        </w:tc>
      </w:tr>
      <w:tr w14:paraId="4E62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231DE46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21</w:t>
            </w:r>
          </w:p>
        </w:tc>
        <w:tc>
          <w:tcPr>
            <w:tcW w:w="7398" w:type="dxa"/>
            <w:tcBorders>
              <w:top w:val="single" w:color="auto" w:sz="4" w:space="0"/>
              <w:left w:val="nil"/>
              <w:bottom w:val="single" w:color="auto" w:sz="4" w:space="0"/>
              <w:right w:val="single" w:color="auto" w:sz="4" w:space="0"/>
            </w:tcBorders>
          </w:tcPr>
          <w:p w14:paraId="0E11ADC1">
            <w:pPr>
              <w:rPr>
                <w:rFonts w:hint="eastAsia" w:ascii="宋体" w:hAnsi="宋体" w:cs="宋体"/>
                <w:szCs w:val="21"/>
                <w:highlight w:val="none"/>
              </w:rPr>
            </w:pPr>
            <w:r>
              <w:rPr>
                <w:rFonts w:hint="eastAsia" w:ascii="宋体" w:hAnsi="宋体" w:cs="宋体"/>
                <w:highlight w:val="none"/>
              </w:rPr>
              <w:t>DCS分散控制系统调试及其与其它控制系统接口调试</w:t>
            </w:r>
          </w:p>
        </w:tc>
      </w:tr>
      <w:tr w14:paraId="0FF0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3760105A">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22</w:t>
            </w:r>
          </w:p>
        </w:tc>
        <w:tc>
          <w:tcPr>
            <w:tcW w:w="7398" w:type="dxa"/>
            <w:tcBorders>
              <w:top w:val="single" w:color="auto" w:sz="4" w:space="0"/>
              <w:left w:val="nil"/>
              <w:bottom w:val="single" w:color="auto" w:sz="4" w:space="0"/>
              <w:right w:val="single" w:color="auto" w:sz="4" w:space="0"/>
            </w:tcBorders>
          </w:tcPr>
          <w:p w14:paraId="395E9BB9">
            <w:pPr>
              <w:rPr>
                <w:rFonts w:hint="eastAsia" w:ascii="宋体" w:hAnsi="宋体" w:cs="宋体"/>
                <w:szCs w:val="21"/>
                <w:highlight w:val="none"/>
              </w:rPr>
            </w:pPr>
            <w:r>
              <w:rPr>
                <w:rFonts w:hint="eastAsia" w:ascii="宋体" w:hAnsi="宋体" w:cs="宋体"/>
                <w:highlight w:val="none"/>
              </w:rPr>
              <w:t>全厂辅助控制系统调试及其与其它控制系统接口调试</w:t>
            </w:r>
          </w:p>
        </w:tc>
      </w:tr>
      <w:tr w14:paraId="4878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3E4B7F5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23</w:t>
            </w:r>
          </w:p>
        </w:tc>
        <w:tc>
          <w:tcPr>
            <w:tcW w:w="7398" w:type="dxa"/>
            <w:tcBorders>
              <w:top w:val="single" w:color="auto" w:sz="4" w:space="0"/>
              <w:left w:val="nil"/>
              <w:bottom w:val="single" w:color="auto" w:sz="4" w:space="0"/>
              <w:right w:val="single" w:color="auto" w:sz="4" w:space="0"/>
            </w:tcBorders>
          </w:tcPr>
          <w:p w14:paraId="42B57FAB">
            <w:pPr>
              <w:rPr>
                <w:rFonts w:hint="eastAsia" w:ascii="宋体" w:hAnsi="宋体" w:cs="宋体"/>
                <w:szCs w:val="21"/>
                <w:highlight w:val="none"/>
              </w:rPr>
            </w:pPr>
            <w:r>
              <w:rPr>
                <w:rFonts w:hint="eastAsia" w:ascii="宋体" w:hAnsi="宋体" w:cs="宋体"/>
                <w:highlight w:val="none"/>
              </w:rPr>
              <w:t>取样加药系统等控制系统调试</w:t>
            </w:r>
          </w:p>
        </w:tc>
      </w:tr>
      <w:tr w14:paraId="6E05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6A94D638">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24</w:t>
            </w:r>
          </w:p>
        </w:tc>
        <w:tc>
          <w:tcPr>
            <w:tcW w:w="7398" w:type="dxa"/>
            <w:tcBorders>
              <w:top w:val="single" w:color="auto" w:sz="4" w:space="0"/>
              <w:left w:val="nil"/>
              <w:bottom w:val="single" w:color="auto" w:sz="4" w:space="0"/>
              <w:right w:val="single" w:color="auto" w:sz="4" w:space="0"/>
            </w:tcBorders>
          </w:tcPr>
          <w:p w14:paraId="39DA2293">
            <w:pPr>
              <w:rPr>
                <w:rFonts w:hint="eastAsia" w:ascii="宋体" w:hAnsi="宋体" w:cs="宋体"/>
                <w:szCs w:val="21"/>
                <w:highlight w:val="none"/>
              </w:rPr>
            </w:pPr>
            <w:r>
              <w:rPr>
                <w:rFonts w:hint="eastAsia" w:ascii="宋体" w:hAnsi="宋体" w:cs="宋体"/>
                <w:highlight w:val="none"/>
              </w:rPr>
              <w:t>输煤系统大联锁调试</w:t>
            </w:r>
          </w:p>
        </w:tc>
      </w:tr>
      <w:tr w14:paraId="04C9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18A313EC">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25</w:t>
            </w:r>
          </w:p>
        </w:tc>
        <w:tc>
          <w:tcPr>
            <w:tcW w:w="7398" w:type="dxa"/>
            <w:tcBorders>
              <w:top w:val="single" w:color="auto" w:sz="4" w:space="0"/>
              <w:left w:val="nil"/>
              <w:bottom w:val="single" w:color="auto" w:sz="4" w:space="0"/>
              <w:right w:val="single" w:color="auto" w:sz="4" w:space="0"/>
            </w:tcBorders>
          </w:tcPr>
          <w:p w14:paraId="236781C9">
            <w:pPr>
              <w:rPr>
                <w:rFonts w:hint="eastAsia" w:ascii="宋体" w:hAnsi="宋体" w:cs="宋体"/>
                <w:szCs w:val="21"/>
                <w:highlight w:val="none"/>
              </w:rPr>
            </w:pPr>
            <w:r>
              <w:rPr>
                <w:rFonts w:hint="eastAsia" w:ascii="宋体" w:hAnsi="宋体" w:cs="宋体"/>
                <w:szCs w:val="22"/>
                <w:highlight w:val="none"/>
              </w:rPr>
              <w:t>酸性气控制系统调试</w:t>
            </w:r>
          </w:p>
        </w:tc>
      </w:tr>
      <w:tr w14:paraId="3B1F1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244F5811">
            <w:pPr>
              <w:adjustRightInd w:val="0"/>
              <w:snapToGrid w:val="0"/>
              <w:spacing w:before="50"/>
              <w:jc w:val="center"/>
              <w:rPr>
                <w:rFonts w:hint="eastAsia" w:ascii="宋体" w:hAnsi="宋体" w:cs="宋体"/>
                <w:highlight w:val="none"/>
              </w:rPr>
            </w:pPr>
            <w:r>
              <w:rPr>
                <w:rFonts w:hint="eastAsia" w:ascii="宋体" w:hAnsi="宋体" w:cs="宋体"/>
                <w:highlight w:val="none"/>
              </w:rPr>
              <w:t>26</w:t>
            </w:r>
          </w:p>
        </w:tc>
        <w:tc>
          <w:tcPr>
            <w:tcW w:w="7398" w:type="dxa"/>
            <w:tcBorders>
              <w:top w:val="single" w:color="auto" w:sz="4" w:space="0"/>
              <w:left w:val="nil"/>
              <w:bottom w:val="single" w:color="auto" w:sz="4" w:space="0"/>
              <w:right w:val="single" w:color="auto" w:sz="4" w:space="0"/>
            </w:tcBorders>
          </w:tcPr>
          <w:p w14:paraId="06541802">
            <w:pPr>
              <w:rPr>
                <w:rFonts w:hint="eastAsia" w:ascii="宋体" w:hAnsi="宋体" w:cs="宋体"/>
                <w:highlight w:val="none"/>
              </w:rPr>
            </w:pPr>
            <w:r>
              <w:rPr>
                <w:rFonts w:hint="eastAsia" w:ascii="宋体" w:hAnsi="宋体" w:cs="宋体"/>
                <w:highlight w:val="none"/>
              </w:rPr>
              <w:t>脱硫顺控系统调试</w:t>
            </w:r>
          </w:p>
        </w:tc>
      </w:tr>
      <w:tr w14:paraId="1277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2A9E7185">
            <w:pPr>
              <w:adjustRightInd w:val="0"/>
              <w:snapToGrid w:val="0"/>
              <w:spacing w:before="50"/>
              <w:jc w:val="center"/>
              <w:rPr>
                <w:rFonts w:hint="eastAsia" w:ascii="宋体" w:hAnsi="宋体" w:cs="宋体"/>
                <w:highlight w:val="none"/>
              </w:rPr>
            </w:pPr>
            <w:r>
              <w:rPr>
                <w:rFonts w:hint="eastAsia" w:ascii="宋体" w:hAnsi="宋体" w:cs="宋体"/>
                <w:highlight w:val="none"/>
              </w:rPr>
              <w:t>27</w:t>
            </w:r>
          </w:p>
        </w:tc>
        <w:tc>
          <w:tcPr>
            <w:tcW w:w="7398" w:type="dxa"/>
            <w:tcBorders>
              <w:top w:val="single" w:color="auto" w:sz="4" w:space="0"/>
              <w:left w:val="nil"/>
              <w:bottom w:val="single" w:color="auto" w:sz="4" w:space="0"/>
              <w:right w:val="single" w:color="auto" w:sz="4" w:space="0"/>
            </w:tcBorders>
          </w:tcPr>
          <w:p w14:paraId="39212A6B">
            <w:pPr>
              <w:rPr>
                <w:rFonts w:hint="eastAsia" w:ascii="宋体" w:hAnsi="宋体" w:cs="宋体"/>
                <w:highlight w:val="none"/>
              </w:rPr>
            </w:pPr>
            <w:r>
              <w:rPr>
                <w:rFonts w:hint="eastAsia" w:ascii="宋体" w:hAnsi="宋体" w:cs="宋体"/>
                <w:highlight w:val="none"/>
              </w:rPr>
              <w:t>脱硝顺控系统调试</w:t>
            </w:r>
          </w:p>
        </w:tc>
      </w:tr>
      <w:tr w14:paraId="1FB7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1EA0ABDC">
            <w:pPr>
              <w:adjustRightInd w:val="0"/>
              <w:snapToGrid w:val="0"/>
              <w:spacing w:before="50"/>
              <w:jc w:val="center"/>
              <w:rPr>
                <w:rFonts w:hint="eastAsia" w:ascii="宋体" w:hAnsi="宋体" w:cs="宋体"/>
                <w:highlight w:val="none"/>
              </w:rPr>
            </w:pPr>
            <w:r>
              <w:rPr>
                <w:rFonts w:hint="eastAsia" w:ascii="宋体" w:hAnsi="宋体" w:cs="宋体"/>
                <w:highlight w:val="none"/>
              </w:rPr>
              <w:t>28</w:t>
            </w:r>
          </w:p>
        </w:tc>
        <w:tc>
          <w:tcPr>
            <w:tcW w:w="7398" w:type="dxa"/>
            <w:tcBorders>
              <w:top w:val="single" w:color="auto" w:sz="4" w:space="0"/>
              <w:left w:val="nil"/>
              <w:bottom w:val="single" w:color="auto" w:sz="4" w:space="0"/>
              <w:right w:val="single" w:color="auto" w:sz="4" w:space="0"/>
            </w:tcBorders>
          </w:tcPr>
          <w:p w14:paraId="4913E581">
            <w:pPr>
              <w:rPr>
                <w:rFonts w:hint="eastAsia" w:ascii="宋体" w:hAnsi="宋体" w:cs="宋体"/>
                <w:highlight w:val="none"/>
              </w:rPr>
            </w:pPr>
            <w:r>
              <w:rPr>
                <w:rFonts w:hint="eastAsia" w:ascii="宋体" w:hAnsi="宋体" w:cs="宋体"/>
                <w:highlight w:val="none"/>
              </w:rPr>
              <w:t>GDS可燃气体监测报警系统调试配合</w:t>
            </w:r>
          </w:p>
        </w:tc>
      </w:tr>
      <w:tr w14:paraId="07BE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51B71058">
            <w:pPr>
              <w:adjustRightInd w:val="0"/>
              <w:snapToGrid w:val="0"/>
              <w:spacing w:before="50"/>
              <w:jc w:val="center"/>
              <w:rPr>
                <w:rFonts w:hint="eastAsia" w:ascii="宋体" w:hAnsi="宋体" w:cs="宋体"/>
                <w:highlight w:val="none"/>
              </w:rPr>
            </w:pPr>
            <w:r>
              <w:rPr>
                <w:rFonts w:hint="eastAsia" w:ascii="宋体" w:hAnsi="宋体" w:cs="宋体"/>
                <w:highlight w:val="none"/>
              </w:rPr>
              <w:t>29</w:t>
            </w:r>
          </w:p>
        </w:tc>
        <w:tc>
          <w:tcPr>
            <w:tcW w:w="7398" w:type="dxa"/>
            <w:tcBorders>
              <w:top w:val="single" w:color="auto" w:sz="4" w:space="0"/>
              <w:left w:val="nil"/>
              <w:bottom w:val="single" w:color="auto" w:sz="4" w:space="0"/>
              <w:right w:val="single" w:color="auto" w:sz="4" w:space="0"/>
            </w:tcBorders>
          </w:tcPr>
          <w:p w14:paraId="4A896C06">
            <w:pPr>
              <w:rPr>
                <w:rFonts w:hint="eastAsia" w:ascii="宋体" w:hAnsi="宋体" w:cs="宋体"/>
                <w:highlight w:val="none"/>
              </w:rPr>
            </w:pPr>
            <w:r>
              <w:rPr>
                <w:rFonts w:hint="eastAsia" w:ascii="宋体" w:hAnsi="宋体" w:cs="宋体"/>
                <w:highlight w:val="none"/>
              </w:rPr>
              <w:t>接入电气时钟同步调试</w:t>
            </w:r>
          </w:p>
        </w:tc>
      </w:tr>
      <w:tr w14:paraId="437E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711EA63C">
            <w:pPr>
              <w:adjustRightInd w:val="0"/>
              <w:snapToGrid w:val="0"/>
              <w:spacing w:before="50"/>
              <w:jc w:val="center"/>
              <w:rPr>
                <w:rFonts w:hint="eastAsia" w:ascii="宋体" w:hAnsi="宋体" w:cs="宋体"/>
                <w:highlight w:val="none"/>
              </w:rPr>
            </w:pPr>
            <w:r>
              <w:rPr>
                <w:rFonts w:hint="eastAsia" w:ascii="宋体" w:hAnsi="宋体" w:cs="宋体"/>
                <w:highlight w:val="none"/>
              </w:rPr>
              <w:t>30</w:t>
            </w:r>
          </w:p>
        </w:tc>
        <w:tc>
          <w:tcPr>
            <w:tcW w:w="7398" w:type="dxa"/>
            <w:tcBorders>
              <w:top w:val="single" w:color="auto" w:sz="4" w:space="0"/>
              <w:left w:val="nil"/>
              <w:bottom w:val="single" w:color="auto" w:sz="4" w:space="0"/>
              <w:right w:val="single" w:color="auto" w:sz="4" w:space="0"/>
            </w:tcBorders>
          </w:tcPr>
          <w:p w14:paraId="1BC88136">
            <w:pPr>
              <w:rPr>
                <w:rFonts w:hint="eastAsia" w:ascii="宋体" w:hAnsi="宋体" w:cs="宋体"/>
                <w:highlight w:val="none"/>
              </w:rPr>
            </w:pPr>
            <w:r>
              <w:rPr>
                <w:rFonts w:hint="eastAsia" w:ascii="宋体" w:hAnsi="宋体" w:cs="宋体"/>
                <w:highlight w:val="none"/>
              </w:rPr>
              <w:t>CEMS系统调试配合</w:t>
            </w:r>
          </w:p>
        </w:tc>
      </w:tr>
      <w:tr w14:paraId="44E3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5117538F">
            <w:pPr>
              <w:adjustRightInd w:val="0"/>
              <w:snapToGrid w:val="0"/>
              <w:spacing w:before="50"/>
              <w:jc w:val="center"/>
              <w:rPr>
                <w:rFonts w:hint="eastAsia" w:ascii="宋体" w:hAnsi="宋体" w:cs="宋体"/>
                <w:highlight w:val="none"/>
              </w:rPr>
            </w:pPr>
            <w:r>
              <w:rPr>
                <w:rFonts w:hint="eastAsia" w:ascii="宋体" w:hAnsi="宋体" w:cs="宋体"/>
                <w:highlight w:val="none"/>
              </w:rPr>
              <w:t>31</w:t>
            </w:r>
          </w:p>
        </w:tc>
        <w:tc>
          <w:tcPr>
            <w:tcW w:w="7398" w:type="dxa"/>
            <w:tcBorders>
              <w:top w:val="single" w:color="auto" w:sz="4" w:space="0"/>
              <w:left w:val="nil"/>
              <w:bottom w:val="single" w:color="auto" w:sz="4" w:space="0"/>
              <w:right w:val="single" w:color="auto" w:sz="4" w:space="0"/>
            </w:tcBorders>
          </w:tcPr>
          <w:p w14:paraId="690FA20A">
            <w:pPr>
              <w:rPr>
                <w:rFonts w:hint="eastAsia" w:ascii="宋体" w:hAnsi="宋体" w:cs="宋体"/>
                <w:highlight w:val="none"/>
              </w:rPr>
            </w:pPr>
            <w:r>
              <w:rPr>
                <w:rFonts w:hint="eastAsia" w:ascii="宋体" w:hAnsi="宋体" w:cs="宋体"/>
                <w:highlight w:val="none"/>
              </w:rPr>
              <w:t>脱硝APC自动加氨和脱硫自动加氨系统调试</w:t>
            </w:r>
          </w:p>
        </w:tc>
      </w:tr>
      <w:tr w14:paraId="0F086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Borders>
              <w:top w:val="single" w:color="auto" w:sz="4" w:space="0"/>
              <w:left w:val="single" w:color="auto" w:sz="4" w:space="0"/>
              <w:bottom w:val="single" w:color="auto" w:sz="4" w:space="0"/>
              <w:right w:val="single" w:color="auto" w:sz="4" w:space="0"/>
            </w:tcBorders>
          </w:tcPr>
          <w:p w14:paraId="1AC7B7DB">
            <w:pPr>
              <w:adjustRightInd w:val="0"/>
              <w:snapToGrid w:val="0"/>
              <w:spacing w:before="50"/>
              <w:jc w:val="center"/>
              <w:rPr>
                <w:rFonts w:hint="eastAsia" w:ascii="宋体" w:hAnsi="宋体" w:cs="宋体"/>
                <w:highlight w:val="none"/>
              </w:rPr>
            </w:pPr>
            <w:r>
              <w:rPr>
                <w:rFonts w:hint="eastAsia" w:ascii="宋体" w:hAnsi="宋体" w:cs="宋体"/>
                <w:highlight w:val="none"/>
              </w:rPr>
              <w:t>32</w:t>
            </w:r>
          </w:p>
        </w:tc>
        <w:tc>
          <w:tcPr>
            <w:tcW w:w="7398" w:type="dxa"/>
            <w:tcBorders>
              <w:top w:val="single" w:color="auto" w:sz="4" w:space="0"/>
              <w:left w:val="nil"/>
              <w:bottom w:val="single" w:color="auto" w:sz="4" w:space="0"/>
              <w:right w:val="single" w:color="auto" w:sz="4" w:space="0"/>
            </w:tcBorders>
          </w:tcPr>
          <w:p w14:paraId="09D4176F">
            <w:pPr>
              <w:rPr>
                <w:rFonts w:hint="eastAsia" w:ascii="宋体" w:hAnsi="宋体" w:cs="宋体"/>
                <w:highlight w:val="none"/>
              </w:rPr>
            </w:pPr>
            <w:r>
              <w:rPr>
                <w:rFonts w:hint="eastAsia" w:ascii="宋体" w:hAnsi="宋体" w:cs="宋体"/>
                <w:highlight w:val="none"/>
              </w:rPr>
              <w:t>煤仓空气炮及疏松机控制系统调试</w:t>
            </w:r>
          </w:p>
        </w:tc>
      </w:tr>
    </w:tbl>
    <w:p w14:paraId="31AF97F0">
      <w:pPr>
        <w:adjustRightInd w:val="0"/>
        <w:snapToGrid w:val="0"/>
        <w:spacing w:before="50"/>
        <w:rPr>
          <w:rFonts w:hint="eastAsia" w:ascii="宋体" w:hAnsi="宋体" w:cs="宋体"/>
          <w:highlight w:val="none"/>
        </w:rPr>
      </w:pPr>
      <w:r>
        <w:rPr>
          <w:rFonts w:hint="eastAsia" w:ascii="宋体" w:hAnsi="宋体" w:cs="宋体"/>
          <w:highlight w:val="none"/>
        </w:rPr>
        <w:t xml:space="preserve"> </w:t>
      </w:r>
    </w:p>
    <w:p w14:paraId="2E416358">
      <w:pPr>
        <w:adjustRightInd w:val="0"/>
        <w:snapToGrid w:val="0"/>
        <w:spacing w:before="50"/>
        <w:rPr>
          <w:rFonts w:hint="eastAsia" w:ascii="宋体" w:hAnsi="宋体" w:cs="宋体"/>
          <w:highlight w:val="none"/>
        </w:rPr>
      </w:pPr>
      <w:r>
        <w:rPr>
          <w:rFonts w:hint="eastAsia" w:ascii="宋体" w:hAnsi="宋体" w:cs="宋体"/>
          <w:highlight w:val="none"/>
        </w:rPr>
        <w:t>2.3.5化学专业整套启动调试</w:t>
      </w:r>
    </w:p>
    <w:tbl>
      <w:tblPr>
        <w:tblStyle w:val="12"/>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7415"/>
      </w:tblGrid>
      <w:tr w14:paraId="259F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6A1F025F">
            <w:pPr>
              <w:adjustRightInd w:val="0"/>
              <w:snapToGrid w:val="0"/>
              <w:spacing w:before="50"/>
              <w:jc w:val="center"/>
              <w:rPr>
                <w:rFonts w:hint="eastAsia" w:ascii="宋体" w:hAnsi="宋体" w:cs="宋体"/>
                <w:szCs w:val="21"/>
                <w:highlight w:val="none"/>
              </w:rPr>
            </w:pPr>
            <w:r>
              <w:rPr>
                <w:rFonts w:hint="eastAsia" w:ascii="宋体" w:hAnsi="宋体" w:cs="宋体"/>
                <w:highlight w:val="none"/>
              </w:rPr>
              <w:t>序号</w:t>
            </w:r>
          </w:p>
        </w:tc>
        <w:tc>
          <w:tcPr>
            <w:tcW w:w="7415" w:type="dxa"/>
            <w:tcBorders>
              <w:top w:val="single" w:color="auto" w:sz="4" w:space="0"/>
              <w:left w:val="nil"/>
              <w:bottom w:val="single" w:color="auto" w:sz="4" w:space="0"/>
              <w:right w:val="single" w:color="auto" w:sz="4" w:space="0"/>
            </w:tcBorders>
          </w:tcPr>
          <w:p w14:paraId="63159E0D">
            <w:pPr>
              <w:adjustRightInd w:val="0"/>
              <w:snapToGrid w:val="0"/>
              <w:spacing w:before="50"/>
              <w:jc w:val="center"/>
              <w:rPr>
                <w:rFonts w:hint="eastAsia" w:ascii="宋体" w:hAnsi="宋体" w:cs="宋体"/>
                <w:spacing w:val="10"/>
                <w:kern w:val="0"/>
                <w:szCs w:val="21"/>
                <w:highlight w:val="none"/>
              </w:rPr>
            </w:pPr>
            <w:r>
              <w:rPr>
                <w:rFonts w:hint="eastAsia" w:ascii="宋体" w:hAnsi="宋体" w:cs="宋体"/>
                <w:spacing w:val="10"/>
                <w:kern w:val="0"/>
                <w:highlight w:val="none"/>
              </w:rPr>
              <w:t>调试项目名称</w:t>
            </w:r>
          </w:p>
        </w:tc>
      </w:tr>
      <w:tr w14:paraId="4D86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0EE42EB3">
            <w:pPr>
              <w:adjustRightInd w:val="0"/>
              <w:snapToGrid w:val="0"/>
              <w:spacing w:before="50"/>
              <w:jc w:val="center"/>
              <w:rPr>
                <w:rFonts w:hint="eastAsia" w:ascii="宋体" w:hAnsi="宋体" w:cs="宋体"/>
                <w:szCs w:val="21"/>
                <w:highlight w:val="none"/>
              </w:rPr>
            </w:pPr>
            <w:r>
              <w:rPr>
                <w:rFonts w:hint="eastAsia" w:ascii="宋体" w:hAnsi="宋体" w:cs="宋体"/>
                <w:highlight w:val="none"/>
              </w:rPr>
              <w:t>1</w:t>
            </w:r>
          </w:p>
        </w:tc>
        <w:tc>
          <w:tcPr>
            <w:tcW w:w="7415" w:type="dxa"/>
            <w:tcBorders>
              <w:top w:val="single" w:color="auto" w:sz="4" w:space="0"/>
              <w:left w:val="nil"/>
              <w:bottom w:val="single" w:color="auto" w:sz="4" w:space="0"/>
              <w:right w:val="single" w:color="auto" w:sz="4" w:space="0"/>
            </w:tcBorders>
          </w:tcPr>
          <w:p w14:paraId="011E0965">
            <w:pPr>
              <w:adjustRightInd w:val="0"/>
              <w:snapToGrid w:val="0"/>
              <w:spacing w:before="50"/>
              <w:rPr>
                <w:rFonts w:hint="eastAsia" w:ascii="宋体" w:hAnsi="宋体" w:cs="宋体"/>
                <w:szCs w:val="21"/>
                <w:highlight w:val="none"/>
              </w:rPr>
            </w:pPr>
            <w:r>
              <w:rPr>
                <w:rFonts w:hint="eastAsia" w:ascii="宋体" w:hAnsi="宋体" w:cs="宋体"/>
                <w:highlight w:val="none"/>
              </w:rPr>
              <w:t>锅炉给水加药处理系统，取样系统</w:t>
            </w:r>
          </w:p>
        </w:tc>
      </w:tr>
      <w:tr w14:paraId="218D6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00042A8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2</w:t>
            </w:r>
          </w:p>
        </w:tc>
        <w:tc>
          <w:tcPr>
            <w:tcW w:w="7415" w:type="dxa"/>
            <w:tcBorders>
              <w:top w:val="single" w:color="auto" w:sz="4" w:space="0"/>
              <w:left w:val="nil"/>
              <w:bottom w:val="single" w:color="auto" w:sz="4" w:space="0"/>
              <w:right w:val="single" w:color="auto" w:sz="4" w:space="0"/>
            </w:tcBorders>
          </w:tcPr>
          <w:p w14:paraId="1D781113">
            <w:pPr>
              <w:adjustRightInd w:val="0"/>
              <w:snapToGrid w:val="0"/>
              <w:spacing w:before="50"/>
              <w:rPr>
                <w:rFonts w:hint="eastAsia" w:ascii="宋体" w:hAnsi="宋体" w:cs="宋体"/>
                <w:szCs w:val="21"/>
                <w:highlight w:val="none"/>
              </w:rPr>
            </w:pPr>
            <w:r>
              <w:rPr>
                <w:rFonts w:hint="eastAsia" w:ascii="宋体" w:hAnsi="宋体" w:cs="宋体"/>
                <w:highlight w:val="none"/>
              </w:rPr>
              <w:t>机组整套启动期间的化学监督</w:t>
            </w:r>
          </w:p>
        </w:tc>
      </w:tr>
      <w:tr w14:paraId="600E3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71410D77">
            <w:pPr>
              <w:adjustRightInd w:val="0"/>
              <w:snapToGrid w:val="0"/>
              <w:spacing w:before="50"/>
              <w:jc w:val="center"/>
              <w:rPr>
                <w:rFonts w:hint="eastAsia" w:ascii="宋体" w:hAnsi="宋体" w:cs="宋体"/>
                <w:szCs w:val="21"/>
                <w:highlight w:val="none"/>
              </w:rPr>
            </w:pPr>
            <w:r>
              <w:rPr>
                <w:rFonts w:hint="eastAsia" w:ascii="宋体" w:hAnsi="宋体" w:cs="宋体"/>
                <w:highlight w:val="none"/>
              </w:rPr>
              <w:t>3</w:t>
            </w:r>
          </w:p>
        </w:tc>
        <w:tc>
          <w:tcPr>
            <w:tcW w:w="7415" w:type="dxa"/>
            <w:tcBorders>
              <w:top w:val="single" w:color="auto" w:sz="4" w:space="0"/>
              <w:left w:val="nil"/>
              <w:bottom w:val="single" w:color="auto" w:sz="4" w:space="0"/>
              <w:right w:val="single" w:color="auto" w:sz="4" w:space="0"/>
            </w:tcBorders>
          </w:tcPr>
          <w:p w14:paraId="17DE190C">
            <w:pPr>
              <w:adjustRightInd w:val="0"/>
              <w:snapToGrid w:val="0"/>
              <w:spacing w:before="50"/>
              <w:rPr>
                <w:rFonts w:hint="eastAsia" w:ascii="宋体" w:hAnsi="宋体" w:cs="宋体"/>
                <w:szCs w:val="21"/>
                <w:highlight w:val="none"/>
              </w:rPr>
            </w:pPr>
            <w:r>
              <w:rPr>
                <w:rFonts w:hint="eastAsia" w:ascii="宋体" w:hAnsi="宋体" w:cs="宋体"/>
                <w:highlight w:val="none"/>
              </w:rPr>
              <w:t>化学热工信号联锁保护校验</w:t>
            </w:r>
          </w:p>
        </w:tc>
      </w:tr>
      <w:tr w14:paraId="6051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6760F9B1">
            <w:pPr>
              <w:adjustRightInd w:val="0"/>
              <w:snapToGrid w:val="0"/>
              <w:spacing w:before="50"/>
              <w:jc w:val="center"/>
              <w:rPr>
                <w:rFonts w:hint="eastAsia" w:ascii="宋体" w:hAnsi="宋体" w:cs="宋体"/>
                <w:szCs w:val="21"/>
                <w:highlight w:val="none"/>
              </w:rPr>
            </w:pPr>
            <w:r>
              <w:rPr>
                <w:rFonts w:hint="eastAsia" w:ascii="宋体" w:hAnsi="宋体" w:cs="宋体"/>
                <w:highlight w:val="none"/>
              </w:rPr>
              <w:t>4</w:t>
            </w:r>
          </w:p>
        </w:tc>
        <w:tc>
          <w:tcPr>
            <w:tcW w:w="7415" w:type="dxa"/>
            <w:tcBorders>
              <w:top w:val="single" w:color="auto" w:sz="4" w:space="0"/>
              <w:left w:val="nil"/>
              <w:bottom w:val="single" w:color="auto" w:sz="4" w:space="0"/>
              <w:right w:val="single" w:color="auto" w:sz="4" w:space="0"/>
            </w:tcBorders>
          </w:tcPr>
          <w:p w14:paraId="54973C20">
            <w:pPr>
              <w:adjustRightInd w:val="0"/>
              <w:snapToGrid w:val="0"/>
              <w:spacing w:before="50"/>
              <w:rPr>
                <w:rFonts w:hint="eastAsia" w:ascii="宋体" w:hAnsi="宋体" w:cs="宋体"/>
                <w:szCs w:val="21"/>
                <w:highlight w:val="none"/>
              </w:rPr>
            </w:pPr>
            <w:r>
              <w:rPr>
                <w:rFonts w:hint="eastAsia" w:ascii="宋体" w:hAnsi="宋体" w:cs="宋体"/>
                <w:highlight w:val="none"/>
              </w:rPr>
              <w:t>化学程控校验投运</w:t>
            </w:r>
          </w:p>
        </w:tc>
      </w:tr>
      <w:tr w14:paraId="594E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684DE316">
            <w:pPr>
              <w:adjustRightInd w:val="0"/>
              <w:snapToGrid w:val="0"/>
              <w:spacing w:before="50"/>
              <w:jc w:val="center"/>
              <w:rPr>
                <w:rFonts w:hint="eastAsia" w:ascii="宋体" w:hAnsi="宋体" w:cs="宋体"/>
                <w:szCs w:val="21"/>
                <w:highlight w:val="none"/>
              </w:rPr>
            </w:pPr>
            <w:r>
              <w:rPr>
                <w:rFonts w:hint="eastAsia" w:ascii="宋体" w:hAnsi="宋体" w:cs="宋体"/>
                <w:highlight w:val="none"/>
              </w:rPr>
              <w:t>5</w:t>
            </w:r>
          </w:p>
        </w:tc>
        <w:tc>
          <w:tcPr>
            <w:tcW w:w="7415" w:type="dxa"/>
            <w:tcBorders>
              <w:top w:val="single" w:color="auto" w:sz="4" w:space="0"/>
              <w:left w:val="nil"/>
              <w:bottom w:val="single" w:color="auto" w:sz="4" w:space="0"/>
              <w:right w:val="single" w:color="auto" w:sz="4" w:space="0"/>
            </w:tcBorders>
          </w:tcPr>
          <w:p w14:paraId="2BB92DAE">
            <w:pPr>
              <w:adjustRightInd w:val="0"/>
              <w:snapToGrid w:val="0"/>
              <w:spacing w:before="50"/>
              <w:rPr>
                <w:rFonts w:hint="eastAsia" w:ascii="宋体" w:hAnsi="宋体" w:cs="宋体"/>
                <w:szCs w:val="21"/>
                <w:highlight w:val="none"/>
              </w:rPr>
            </w:pPr>
            <w:r>
              <w:rPr>
                <w:rFonts w:hint="eastAsia" w:ascii="宋体" w:hAnsi="宋体" w:cs="宋体"/>
                <w:highlight w:val="none"/>
              </w:rPr>
              <w:t>锅炉停运保护</w:t>
            </w:r>
          </w:p>
        </w:tc>
      </w:tr>
      <w:tr w14:paraId="769B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5A118372">
            <w:pPr>
              <w:adjustRightInd w:val="0"/>
              <w:snapToGrid w:val="0"/>
              <w:spacing w:before="50"/>
              <w:jc w:val="center"/>
              <w:rPr>
                <w:rFonts w:hint="eastAsia" w:ascii="宋体" w:hAnsi="宋体" w:cs="宋体"/>
                <w:szCs w:val="21"/>
                <w:highlight w:val="none"/>
              </w:rPr>
            </w:pPr>
          </w:p>
        </w:tc>
        <w:tc>
          <w:tcPr>
            <w:tcW w:w="7415" w:type="dxa"/>
            <w:tcBorders>
              <w:top w:val="single" w:color="auto" w:sz="4" w:space="0"/>
              <w:left w:val="nil"/>
              <w:bottom w:val="single" w:color="auto" w:sz="4" w:space="0"/>
              <w:right w:val="single" w:color="auto" w:sz="4" w:space="0"/>
            </w:tcBorders>
          </w:tcPr>
          <w:p w14:paraId="4803AFE8">
            <w:pPr>
              <w:adjustRightInd w:val="0"/>
              <w:snapToGrid w:val="0"/>
              <w:spacing w:before="50"/>
              <w:rPr>
                <w:rFonts w:hint="eastAsia" w:ascii="宋体" w:hAnsi="宋体" w:cs="宋体"/>
                <w:szCs w:val="21"/>
                <w:highlight w:val="none"/>
              </w:rPr>
            </w:pPr>
          </w:p>
        </w:tc>
      </w:tr>
    </w:tbl>
    <w:p w14:paraId="760CB745">
      <w:pPr>
        <w:adjustRightInd w:val="0"/>
        <w:snapToGrid w:val="0"/>
        <w:spacing w:before="120" w:after="120"/>
        <w:rPr>
          <w:rFonts w:hint="eastAsia" w:ascii="宋体" w:hAnsi="宋体" w:cs="宋体"/>
          <w:highlight w:val="none"/>
        </w:rPr>
      </w:pPr>
    </w:p>
    <w:p w14:paraId="78040144">
      <w:pPr>
        <w:spacing w:line="360" w:lineRule="auto"/>
        <w:rPr>
          <w:rFonts w:hint="eastAsia" w:ascii="宋体" w:hAnsi="宋体" w:cs="宋体"/>
          <w:szCs w:val="21"/>
          <w:highlight w:val="none"/>
        </w:rPr>
      </w:pPr>
      <w:r>
        <w:rPr>
          <w:rFonts w:hint="eastAsia" w:ascii="宋体" w:hAnsi="宋体" w:cs="宋体"/>
          <w:szCs w:val="21"/>
          <w:highlight w:val="none"/>
        </w:rPr>
        <w:t>2.3.6环保</w:t>
      </w:r>
      <w:r>
        <w:rPr>
          <w:rFonts w:hint="eastAsia" w:ascii="宋体" w:hAnsi="宋体" w:cs="宋体"/>
          <w:highlight w:val="none"/>
        </w:rPr>
        <w:t>专业整套启动调试</w:t>
      </w:r>
      <w:r>
        <w:rPr>
          <w:rFonts w:hint="eastAsia" w:ascii="宋体" w:hAnsi="宋体" w:cs="宋体"/>
          <w:szCs w:val="21"/>
          <w:highlight w:val="none"/>
        </w:rPr>
        <w:t>（包括脱硫、脱硝）</w:t>
      </w:r>
    </w:p>
    <w:tbl>
      <w:tblPr>
        <w:tblStyle w:val="12"/>
        <w:tblW w:w="8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7461"/>
      </w:tblGrid>
      <w:tr w14:paraId="291B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07" w:type="dxa"/>
            <w:tcBorders>
              <w:top w:val="single" w:color="auto" w:sz="4" w:space="0"/>
              <w:left w:val="single" w:color="auto" w:sz="4" w:space="0"/>
              <w:bottom w:val="single" w:color="auto" w:sz="4" w:space="0"/>
              <w:right w:val="single" w:color="auto" w:sz="4" w:space="0"/>
            </w:tcBorders>
            <w:vAlign w:val="center"/>
          </w:tcPr>
          <w:p w14:paraId="2B309005">
            <w:pPr>
              <w:jc w:val="center"/>
              <w:rPr>
                <w:rFonts w:hint="eastAsia" w:ascii="宋体" w:hAnsi="宋体" w:cs="宋体"/>
                <w:szCs w:val="21"/>
                <w:highlight w:val="none"/>
              </w:rPr>
            </w:pPr>
            <w:r>
              <w:rPr>
                <w:rFonts w:hint="eastAsia" w:ascii="宋体" w:hAnsi="宋体" w:cs="宋体"/>
                <w:szCs w:val="21"/>
                <w:highlight w:val="none"/>
              </w:rPr>
              <w:t>序号</w:t>
            </w:r>
          </w:p>
        </w:tc>
        <w:tc>
          <w:tcPr>
            <w:tcW w:w="7461" w:type="dxa"/>
            <w:tcBorders>
              <w:top w:val="single" w:color="auto" w:sz="4" w:space="0"/>
              <w:left w:val="single" w:color="auto" w:sz="4" w:space="0"/>
              <w:bottom w:val="single" w:color="auto" w:sz="4" w:space="0"/>
              <w:right w:val="single" w:color="auto" w:sz="4" w:space="0"/>
            </w:tcBorders>
            <w:vAlign w:val="center"/>
          </w:tcPr>
          <w:p w14:paraId="14AAFBB9">
            <w:pPr>
              <w:jc w:val="center"/>
              <w:rPr>
                <w:rFonts w:hint="eastAsia" w:ascii="宋体" w:hAnsi="宋体" w:cs="宋体"/>
                <w:szCs w:val="21"/>
                <w:highlight w:val="none"/>
              </w:rPr>
            </w:pPr>
            <w:r>
              <w:rPr>
                <w:rFonts w:hint="eastAsia" w:ascii="宋体" w:hAnsi="宋体" w:cs="宋体"/>
                <w:szCs w:val="21"/>
                <w:highlight w:val="none"/>
              </w:rPr>
              <w:t>调试项目名称</w:t>
            </w:r>
          </w:p>
        </w:tc>
      </w:tr>
      <w:tr w14:paraId="4E428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61730993">
            <w:pPr>
              <w:jc w:val="center"/>
              <w:rPr>
                <w:rFonts w:hint="eastAsia" w:ascii="宋体" w:hAnsi="宋体" w:cs="宋体"/>
                <w:szCs w:val="21"/>
                <w:highlight w:val="none"/>
              </w:rPr>
            </w:pPr>
            <w:r>
              <w:rPr>
                <w:rFonts w:hint="eastAsia" w:ascii="宋体" w:hAnsi="宋体" w:cs="宋体"/>
                <w:szCs w:val="21"/>
                <w:highlight w:val="none"/>
              </w:rPr>
              <w:t>1</w:t>
            </w:r>
          </w:p>
        </w:tc>
        <w:tc>
          <w:tcPr>
            <w:tcW w:w="7461" w:type="dxa"/>
            <w:tcBorders>
              <w:top w:val="single" w:color="auto" w:sz="4" w:space="0"/>
              <w:left w:val="single" w:color="auto" w:sz="4" w:space="0"/>
              <w:bottom w:val="single" w:color="auto" w:sz="4" w:space="0"/>
              <w:right w:val="single" w:color="auto" w:sz="4" w:space="0"/>
            </w:tcBorders>
            <w:vAlign w:val="center"/>
          </w:tcPr>
          <w:p w14:paraId="0D07DD0C">
            <w:pPr>
              <w:rPr>
                <w:rFonts w:hint="eastAsia" w:ascii="宋体" w:hAnsi="宋体" w:cs="宋体"/>
                <w:szCs w:val="21"/>
                <w:highlight w:val="none"/>
              </w:rPr>
            </w:pPr>
            <w:r>
              <w:rPr>
                <w:rFonts w:hint="eastAsia" w:ascii="宋体" w:hAnsi="宋体" w:cs="宋体"/>
                <w:szCs w:val="21"/>
                <w:highlight w:val="none"/>
              </w:rPr>
              <w:t>FGD最大负荷运行试验</w:t>
            </w:r>
          </w:p>
        </w:tc>
      </w:tr>
      <w:tr w14:paraId="7D09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0CFA42FD">
            <w:pPr>
              <w:jc w:val="center"/>
              <w:rPr>
                <w:rFonts w:hint="eastAsia" w:ascii="宋体" w:hAnsi="宋体" w:cs="宋体"/>
                <w:szCs w:val="21"/>
                <w:highlight w:val="none"/>
              </w:rPr>
            </w:pPr>
            <w:r>
              <w:rPr>
                <w:rFonts w:hint="eastAsia" w:ascii="宋体" w:hAnsi="宋体" w:cs="宋体"/>
                <w:szCs w:val="21"/>
                <w:highlight w:val="none"/>
              </w:rPr>
              <w:t>2</w:t>
            </w:r>
          </w:p>
        </w:tc>
        <w:tc>
          <w:tcPr>
            <w:tcW w:w="7461" w:type="dxa"/>
            <w:tcBorders>
              <w:top w:val="single" w:color="auto" w:sz="4" w:space="0"/>
              <w:left w:val="single" w:color="auto" w:sz="4" w:space="0"/>
              <w:bottom w:val="single" w:color="auto" w:sz="4" w:space="0"/>
              <w:right w:val="single" w:color="auto" w:sz="4" w:space="0"/>
            </w:tcBorders>
            <w:vAlign w:val="center"/>
          </w:tcPr>
          <w:p w14:paraId="5A96ED06">
            <w:pPr>
              <w:rPr>
                <w:rFonts w:hint="eastAsia" w:ascii="宋体" w:hAnsi="宋体" w:cs="宋体"/>
                <w:szCs w:val="21"/>
                <w:highlight w:val="none"/>
              </w:rPr>
            </w:pPr>
            <w:r>
              <w:rPr>
                <w:rFonts w:hint="eastAsia" w:ascii="宋体" w:hAnsi="宋体" w:cs="宋体"/>
                <w:szCs w:val="21"/>
                <w:highlight w:val="none"/>
              </w:rPr>
              <w:t>FGD变负荷运行试验</w:t>
            </w:r>
          </w:p>
        </w:tc>
      </w:tr>
      <w:tr w14:paraId="6422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13776FF9">
            <w:pPr>
              <w:jc w:val="center"/>
              <w:rPr>
                <w:rFonts w:hint="eastAsia" w:ascii="宋体" w:hAnsi="宋体" w:cs="宋体"/>
                <w:szCs w:val="21"/>
                <w:highlight w:val="none"/>
              </w:rPr>
            </w:pPr>
            <w:r>
              <w:rPr>
                <w:rFonts w:hint="eastAsia" w:ascii="宋体" w:hAnsi="宋体" w:cs="宋体"/>
                <w:szCs w:val="21"/>
                <w:highlight w:val="none"/>
              </w:rPr>
              <w:t>3</w:t>
            </w:r>
          </w:p>
        </w:tc>
        <w:tc>
          <w:tcPr>
            <w:tcW w:w="7461" w:type="dxa"/>
            <w:tcBorders>
              <w:top w:val="single" w:color="auto" w:sz="4" w:space="0"/>
              <w:left w:val="single" w:color="auto" w:sz="4" w:space="0"/>
              <w:bottom w:val="single" w:color="auto" w:sz="4" w:space="0"/>
              <w:right w:val="single" w:color="auto" w:sz="4" w:space="0"/>
            </w:tcBorders>
            <w:vAlign w:val="center"/>
          </w:tcPr>
          <w:p w14:paraId="1E7F56AA">
            <w:pPr>
              <w:rPr>
                <w:rFonts w:hint="eastAsia" w:ascii="宋体" w:hAnsi="宋体" w:cs="宋体"/>
                <w:szCs w:val="21"/>
                <w:highlight w:val="none"/>
              </w:rPr>
            </w:pPr>
            <w:r>
              <w:rPr>
                <w:rFonts w:hint="eastAsia" w:ascii="宋体" w:hAnsi="宋体" w:cs="宋体"/>
                <w:szCs w:val="21"/>
                <w:highlight w:val="none"/>
              </w:rPr>
              <w:t>FGD设备投入对锅炉岛影响试验</w:t>
            </w:r>
          </w:p>
        </w:tc>
      </w:tr>
      <w:tr w14:paraId="5689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021F296E">
            <w:pPr>
              <w:jc w:val="center"/>
              <w:rPr>
                <w:rFonts w:hint="eastAsia" w:ascii="宋体" w:hAnsi="宋体" w:cs="宋体"/>
                <w:szCs w:val="21"/>
                <w:highlight w:val="none"/>
              </w:rPr>
            </w:pPr>
            <w:r>
              <w:rPr>
                <w:rFonts w:hint="eastAsia" w:ascii="宋体" w:hAnsi="宋体" w:cs="宋体"/>
                <w:szCs w:val="21"/>
                <w:highlight w:val="none"/>
              </w:rPr>
              <w:t>4</w:t>
            </w:r>
          </w:p>
        </w:tc>
        <w:tc>
          <w:tcPr>
            <w:tcW w:w="7461" w:type="dxa"/>
            <w:tcBorders>
              <w:top w:val="single" w:color="auto" w:sz="4" w:space="0"/>
              <w:left w:val="single" w:color="auto" w:sz="4" w:space="0"/>
              <w:bottom w:val="single" w:color="auto" w:sz="4" w:space="0"/>
              <w:right w:val="single" w:color="auto" w:sz="4" w:space="0"/>
            </w:tcBorders>
            <w:vAlign w:val="center"/>
          </w:tcPr>
          <w:p w14:paraId="5F06594C">
            <w:pPr>
              <w:rPr>
                <w:rFonts w:hint="eastAsia" w:ascii="宋体" w:hAnsi="宋体" w:cs="宋体"/>
                <w:szCs w:val="21"/>
                <w:highlight w:val="none"/>
              </w:rPr>
            </w:pPr>
            <w:r>
              <w:rPr>
                <w:rFonts w:hint="eastAsia" w:ascii="宋体" w:hAnsi="宋体" w:cs="宋体"/>
                <w:szCs w:val="21"/>
                <w:highlight w:val="none"/>
              </w:rPr>
              <w:t>FGD各层循环泵投运组合时对脱硫率的影响值试验</w:t>
            </w:r>
          </w:p>
        </w:tc>
      </w:tr>
      <w:tr w14:paraId="7699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54CFCEFD">
            <w:pPr>
              <w:jc w:val="center"/>
              <w:rPr>
                <w:rFonts w:hint="eastAsia" w:ascii="宋体" w:hAnsi="宋体" w:cs="宋体"/>
                <w:szCs w:val="21"/>
                <w:highlight w:val="none"/>
              </w:rPr>
            </w:pPr>
            <w:r>
              <w:rPr>
                <w:rFonts w:hint="eastAsia" w:ascii="宋体" w:hAnsi="宋体" w:cs="宋体"/>
                <w:szCs w:val="21"/>
                <w:highlight w:val="none"/>
              </w:rPr>
              <w:t>5</w:t>
            </w:r>
          </w:p>
        </w:tc>
        <w:tc>
          <w:tcPr>
            <w:tcW w:w="7461" w:type="dxa"/>
            <w:tcBorders>
              <w:top w:val="single" w:color="auto" w:sz="4" w:space="0"/>
              <w:left w:val="single" w:color="auto" w:sz="4" w:space="0"/>
              <w:bottom w:val="single" w:color="auto" w:sz="4" w:space="0"/>
              <w:right w:val="single" w:color="auto" w:sz="4" w:space="0"/>
            </w:tcBorders>
            <w:vAlign w:val="center"/>
          </w:tcPr>
          <w:p w14:paraId="54042299">
            <w:pPr>
              <w:rPr>
                <w:rFonts w:hint="eastAsia" w:ascii="宋体" w:hAnsi="宋体" w:cs="宋体"/>
                <w:szCs w:val="21"/>
                <w:highlight w:val="none"/>
              </w:rPr>
            </w:pPr>
            <w:r>
              <w:rPr>
                <w:rFonts w:hint="eastAsia" w:ascii="宋体" w:hAnsi="宋体" w:cs="宋体"/>
                <w:szCs w:val="21"/>
                <w:highlight w:val="none"/>
              </w:rPr>
              <w:t>FGD系统96h试运行</w:t>
            </w:r>
          </w:p>
        </w:tc>
      </w:tr>
      <w:tr w14:paraId="6CF0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4D0A8B6B">
            <w:pPr>
              <w:jc w:val="center"/>
              <w:rPr>
                <w:rFonts w:hint="eastAsia" w:ascii="宋体" w:hAnsi="宋体" w:cs="宋体"/>
                <w:szCs w:val="21"/>
                <w:highlight w:val="none"/>
              </w:rPr>
            </w:pPr>
            <w:r>
              <w:rPr>
                <w:rFonts w:hint="eastAsia" w:ascii="宋体" w:hAnsi="宋体" w:cs="宋体"/>
                <w:szCs w:val="21"/>
                <w:highlight w:val="none"/>
              </w:rPr>
              <w:t>6</w:t>
            </w:r>
          </w:p>
        </w:tc>
        <w:tc>
          <w:tcPr>
            <w:tcW w:w="7461" w:type="dxa"/>
            <w:tcBorders>
              <w:top w:val="single" w:color="auto" w:sz="4" w:space="0"/>
              <w:left w:val="single" w:color="auto" w:sz="4" w:space="0"/>
              <w:bottom w:val="single" w:color="auto" w:sz="4" w:space="0"/>
              <w:right w:val="single" w:color="auto" w:sz="4" w:space="0"/>
            </w:tcBorders>
            <w:vAlign w:val="center"/>
          </w:tcPr>
          <w:p w14:paraId="564A8D00">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SCR最低负荷运行试验</w:t>
            </w:r>
          </w:p>
        </w:tc>
      </w:tr>
      <w:tr w14:paraId="623BD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067D234E">
            <w:pPr>
              <w:jc w:val="center"/>
              <w:rPr>
                <w:rFonts w:hint="eastAsia" w:ascii="宋体" w:hAnsi="宋体" w:cs="宋体"/>
                <w:szCs w:val="21"/>
                <w:highlight w:val="none"/>
              </w:rPr>
            </w:pPr>
            <w:r>
              <w:rPr>
                <w:rFonts w:hint="eastAsia" w:ascii="宋体" w:hAnsi="宋体" w:cs="宋体"/>
                <w:szCs w:val="21"/>
                <w:highlight w:val="none"/>
              </w:rPr>
              <w:t>7</w:t>
            </w:r>
          </w:p>
        </w:tc>
        <w:tc>
          <w:tcPr>
            <w:tcW w:w="7461" w:type="dxa"/>
            <w:tcBorders>
              <w:top w:val="single" w:color="auto" w:sz="4" w:space="0"/>
              <w:left w:val="single" w:color="auto" w:sz="4" w:space="0"/>
              <w:bottom w:val="single" w:color="auto" w:sz="4" w:space="0"/>
              <w:right w:val="single" w:color="auto" w:sz="4" w:space="0"/>
            </w:tcBorders>
            <w:vAlign w:val="center"/>
          </w:tcPr>
          <w:p w14:paraId="674309F9">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SCR最大负荷运行试验</w:t>
            </w:r>
          </w:p>
        </w:tc>
      </w:tr>
      <w:tr w14:paraId="2B46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5B2E1EC6">
            <w:pPr>
              <w:jc w:val="center"/>
              <w:rPr>
                <w:rFonts w:hint="eastAsia" w:ascii="宋体" w:hAnsi="宋体" w:cs="宋体"/>
                <w:szCs w:val="21"/>
                <w:highlight w:val="none"/>
              </w:rPr>
            </w:pPr>
            <w:r>
              <w:rPr>
                <w:rFonts w:hint="eastAsia" w:ascii="宋体" w:hAnsi="宋体" w:cs="宋体"/>
                <w:szCs w:val="21"/>
                <w:highlight w:val="none"/>
              </w:rPr>
              <w:t>8</w:t>
            </w:r>
          </w:p>
        </w:tc>
        <w:tc>
          <w:tcPr>
            <w:tcW w:w="7461" w:type="dxa"/>
            <w:tcBorders>
              <w:top w:val="single" w:color="auto" w:sz="4" w:space="0"/>
              <w:left w:val="single" w:color="auto" w:sz="4" w:space="0"/>
              <w:bottom w:val="single" w:color="auto" w:sz="4" w:space="0"/>
              <w:right w:val="single" w:color="auto" w:sz="4" w:space="0"/>
            </w:tcBorders>
            <w:vAlign w:val="center"/>
          </w:tcPr>
          <w:p w14:paraId="4BC1F666">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SCR变负荷运行试验</w:t>
            </w:r>
          </w:p>
        </w:tc>
      </w:tr>
      <w:tr w14:paraId="3D65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2C195540">
            <w:pPr>
              <w:jc w:val="center"/>
              <w:rPr>
                <w:rFonts w:hint="eastAsia" w:ascii="宋体" w:hAnsi="宋体" w:cs="宋体"/>
                <w:szCs w:val="21"/>
                <w:highlight w:val="none"/>
              </w:rPr>
            </w:pPr>
            <w:r>
              <w:rPr>
                <w:rFonts w:hint="eastAsia" w:ascii="宋体" w:hAnsi="宋体" w:cs="宋体"/>
                <w:szCs w:val="21"/>
                <w:highlight w:val="none"/>
              </w:rPr>
              <w:t>9</w:t>
            </w:r>
          </w:p>
        </w:tc>
        <w:tc>
          <w:tcPr>
            <w:tcW w:w="7461" w:type="dxa"/>
            <w:tcBorders>
              <w:top w:val="single" w:color="auto" w:sz="4" w:space="0"/>
              <w:left w:val="single" w:color="auto" w:sz="4" w:space="0"/>
              <w:bottom w:val="single" w:color="auto" w:sz="4" w:space="0"/>
              <w:right w:val="single" w:color="auto" w:sz="4" w:space="0"/>
            </w:tcBorders>
            <w:vAlign w:val="center"/>
          </w:tcPr>
          <w:p w14:paraId="7495F2B5">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SCR设备投入对锅炉影响试验</w:t>
            </w:r>
          </w:p>
        </w:tc>
      </w:tr>
      <w:tr w14:paraId="7E97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58CF800F">
            <w:pPr>
              <w:jc w:val="center"/>
              <w:rPr>
                <w:highlight w:val="none"/>
              </w:rPr>
            </w:pPr>
            <w:r>
              <w:rPr>
                <w:rFonts w:hint="eastAsia"/>
                <w:highlight w:val="none"/>
              </w:rPr>
              <w:t>10</w:t>
            </w:r>
          </w:p>
        </w:tc>
        <w:tc>
          <w:tcPr>
            <w:tcW w:w="7461" w:type="dxa"/>
            <w:tcBorders>
              <w:top w:val="single" w:color="auto" w:sz="4" w:space="0"/>
              <w:left w:val="single" w:color="auto" w:sz="4" w:space="0"/>
              <w:bottom w:val="single" w:color="auto" w:sz="4" w:space="0"/>
              <w:right w:val="single" w:color="auto" w:sz="4" w:space="0"/>
            </w:tcBorders>
            <w:vAlign w:val="center"/>
          </w:tcPr>
          <w:p w14:paraId="18B5068F">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SCR系统96h试运行</w:t>
            </w:r>
          </w:p>
        </w:tc>
      </w:tr>
      <w:tr w14:paraId="72C8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1B95541A">
            <w:pPr>
              <w:jc w:val="center"/>
              <w:rPr>
                <w:rFonts w:hint="eastAsia" w:ascii="宋体" w:hAnsi="宋体" w:cs="宋体"/>
                <w:szCs w:val="21"/>
                <w:highlight w:val="none"/>
              </w:rPr>
            </w:pPr>
            <w:r>
              <w:rPr>
                <w:rFonts w:hint="eastAsia" w:ascii="宋体" w:hAnsi="宋体" w:cs="宋体"/>
                <w:szCs w:val="21"/>
                <w:highlight w:val="none"/>
              </w:rPr>
              <w:t>11</w:t>
            </w:r>
          </w:p>
        </w:tc>
        <w:tc>
          <w:tcPr>
            <w:tcW w:w="7461" w:type="dxa"/>
            <w:tcBorders>
              <w:top w:val="single" w:color="auto" w:sz="4" w:space="0"/>
              <w:left w:val="single" w:color="auto" w:sz="4" w:space="0"/>
              <w:bottom w:val="single" w:color="auto" w:sz="4" w:space="0"/>
              <w:right w:val="single" w:color="auto" w:sz="4" w:space="0"/>
            </w:tcBorders>
            <w:vAlign w:val="center"/>
          </w:tcPr>
          <w:p w14:paraId="542AA511">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SCR反应器出口NOx分布</w:t>
            </w:r>
          </w:p>
        </w:tc>
      </w:tr>
      <w:tr w14:paraId="3738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35194FF2">
            <w:pPr>
              <w:jc w:val="center"/>
              <w:rPr>
                <w:rFonts w:hint="eastAsia" w:ascii="宋体" w:hAnsi="宋体" w:cs="宋体"/>
                <w:szCs w:val="21"/>
                <w:highlight w:val="none"/>
              </w:rPr>
            </w:pPr>
            <w:r>
              <w:rPr>
                <w:rFonts w:hint="eastAsia" w:ascii="宋体" w:hAnsi="宋体" w:cs="宋体"/>
                <w:szCs w:val="21"/>
                <w:highlight w:val="none"/>
              </w:rPr>
              <w:t>12</w:t>
            </w:r>
          </w:p>
        </w:tc>
        <w:tc>
          <w:tcPr>
            <w:tcW w:w="7461" w:type="dxa"/>
            <w:tcBorders>
              <w:top w:val="single" w:color="auto" w:sz="4" w:space="0"/>
              <w:left w:val="single" w:color="auto" w:sz="4" w:space="0"/>
              <w:bottom w:val="single" w:color="auto" w:sz="4" w:space="0"/>
              <w:right w:val="single" w:color="auto" w:sz="4" w:space="0"/>
            </w:tcBorders>
            <w:vAlign w:val="center"/>
          </w:tcPr>
          <w:p w14:paraId="25A42219">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SCR反应器流场测试</w:t>
            </w:r>
          </w:p>
        </w:tc>
      </w:tr>
      <w:tr w14:paraId="7DA6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55821F6B">
            <w:pPr>
              <w:jc w:val="center"/>
              <w:rPr>
                <w:rFonts w:hint="eastAsia" w:ascii="宋体" w:hAnsi="宋体" w:cs="宋体"/>
                <w:szCs w:val="21"/>
                <w:highlight w:val="none"/>
              </w:rPr>
            </w:pPr>
            <w:r>
              <w:rPr>
                <w:rFonts w:hint="eastAsia" w:ascii="宋体" w:hAnsi="宋体" w:cs="宋体"/>
                <w:szCs w:val="21"/>
                <w:highlight w:val="none"/>
              </w:rPr>
              <w:t>13</w:t>
            </w:r>
          </w:p>
        </w:tc>
        <w:tc>
          <w:tcPr>
            <w:tcW w:w="7461" w:type="dxa"/>
            <w:tcBorders>
              <w:top w:val="single" w:color="auto" w:sz="4" w:space="0"/>
              <w:left w:val="single" w:color="auto" w:sz="4" w:space="0"/>
              <w:bottom w:val="single" w:color="auto" w:sz="4" w:space="0"/>
              <w:right w:val="single" w:color="auto" w:sz="4" w:space="0"/>
            </w:tcBorders>
            <w:vAlign w:val="center"/>
          </w:tcPr>
          <w:p w14:paraId="5886C303">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氨逃逸率测试</w:t>
            </w:r>
          </w:p>
        </w:tc>
      </w:tr>
      <w:tr w14:paraId="36A1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single" w:color="auto" w:sz="4" w:space="0"/>
              <w:left w:val="single" w:color="auto" w:sz="4" w:space="0"/>
              <w:bottom w:val="single" w:color="auto" w:sz="4" w:space="0"/>
              <w:right w:val="single" w:color="auto" w:sz="4" w:space="0"/>
            </w:tcBorders>
            <w:vAlign w:val="center"/>
          </w:tcPr>
          <w:p w14:paraId="557D3CAF">
            <w:pPr>
              <w:jc w:val="center"/>
              <w:rPr>
                <w:rFonts w:hint="eastAsia" w:ascii="宋体" w:hAnsi="宋体" w:cs="宋体"/>
                <w:szCs w:val="21"/>
                <w:highlight w:val="none"/>
              </w:rPr>
            </w:pPr>
            <w:r>
              <w:rPr>
                <w:rFonts w:hint="eastAsia" w:ascii="宋体" w:hAnsi="宋体" w:cs="宋体"/>
                <w:szCs w:val="21"/>
                <w:highlight w:val="none"/>
              </w:rPr>
              <w:t>14</w:t>
            </w:r>
          </w:p>
        </w:tc>
        <w:tc>
          <w:tcPr>
            <w:tcW w:w="7461" w:type="dxa"/>
            <w:tcBorders>
              <w:top w:val="single" w:color="auto" w:sz="4" w:space="0"/>
              <w:left w:val="single" w:color="auto" w:sz="4" w:space="0"/>
              <w:bottom w:val="single" w:color="auto" w:sz="4" w:space="0"/>
              <w:right w:val="single" w:color="auto" w:sz="4" w:space="0"/>
            </w:tcBorders>
            <w:vAlign w:val="center"/>
          </w:tcPr>
          <w:p w14:paraId="69DD37AE">
            <w:pPr>
              <w:adjustRightInd w:val="0"/>
              <w:jc w:val="left"/>
              <w:textAlignment w:val="baseline"/>
              <w:rPr>
                <w:rFonts w:hint="eastAsia" w:ascii="宋体" w:hAnsi="宋体" w:cs="宋体"/>
                <w:szCs w:val="21"/>
                <w:highlight w:val="none"/>
              </w:rPr>
            </w:pPr>
            <w:r>
              <w:rPr>
                <w:rFonts w:hint="eastAsia" w:ascii="宋体" w:hAnsi="宋体" w:cs="宋体"/>
                <w:szCs w:val="21"/>
                <w:highlight w:val="none"/>
              </w:rPr>
              <w:t>不同工况下酸性气投入量对脱硫脱硝性能影响试验（环保指标）</w:t>
            </w:r>
          </w:p>
        </w:tc>
      </w:tr>
    </w:tbl>
    <w:p w14:paraId="4FE31DE0">
      <w:pPr>
        <w:rPr>
          <w:rFonts w:hint="eastAsia" w:ascii="宋体" w:hAnsi="宋体" w:cs="宋体"/>
          <w:szCs w:val="21"/>
          <w:highlight w:val="none"/>
        </w:rPr>
      </w:pPr>
    </w:p>
    <w:p w14:paraId="596EB20A">
      <w:pPr>
        <w:adjustRightInd w:val="0"/>
        <w:snapToGrid w:val="0"/>
        <w:spacing w:before="120" w:after="120"/>
        <w:rPr>
          <w:rFonts w:hint="eastAsia" w:ascii="宋体" w:hAnsi="宋体" w:cs="宋体"/>
          <w:highlight w:val="none"/>
        </w:rPr>
      </w:pPr>
      <w:r>
        <w:rPr>
          <w:rFonts w:hint="eastAsia" w:ascii="宋体" w:hAnsi="宋体" w:cs="宋体"/>
          <w:highlight w:val="none"/>
        </w:rPr>
        <w:t>2.4公用系统分系统和整套启动调试范围及项目（包含但不限于以下内容）</w:t>
      </w:r>
    </w:p>
    <w:tbl>
      <w:tblPr>
        <w:tblStyle w:val="12"/>
        <w:tblW w:w="8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7475"/>
      </w:tblGrid>
      <w:tr w14:paraId="5111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99" w:type="dxa"/>
            <w:gridSpan w:val="2"/>
            <w:tcBorders>
              <w:top w:val="single" w:color="auto" w:sz="4" w:space="0"/>
              <w:left w:val="single" w:color="auto" w:sz="4" w:space="0"/>
              <w:bottom w:val="single" w:color="auto" w:sz="4" w:space="0"/>
              <w:right w:val="single" w:color="auto" w:sz="4" w:space="0"/>
            </w:tcBorders>
          </w:tcPr>
          <w:p w14:paraId="77EE9533">
            <w:pPr>
              <w:rPr>
                <w:rFonts w:hint="eastAsia" w:ascii="宋体" w:hAnsi="宋体" w:cs="宋体"/>
                <w:szCs w:val="21"/>
                <w:highlight w:val="none"/>
              </w:rPr>
            </w:pPr>
            <w:r>
              <w:rPr>
                <w:rFonts w:hint="eastAsia" w:ascii="宋体" w:hAnsi="宋体" w:cs="宋体"/>
                <w:highlight w:val="none"/>
              </w:rPr>
              <w:t>锅炉专业</w:t>
            </w:r>
          </w:p>
        </w:tc>
      </w:tr>
      <w:tr w14:paraId="05CA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060500B8">
            <w:pPr>
              <w:jc w:val="center"/>
              <w:rPr>
                <w:rFonts w:hint="eastAsia" w:ascii="宋体" w:hAnsi="宋体" w:cs="宋体"/>
                <w:szCs w:val="21"/>
                <w:highlight w:val="none"/>
              </w:rPr>
            </w:pPr>
            <w:r>
              <w:rPr>
                <w:rFonts w:hint="eastAsia" w:ascii="宋体" w:hAnsi="宋体" w:cs="宋体"/>
                <w:highlight w:val="none"/>
              </w:rPr>
              <w:t>1</w:t>
            </w:r>
          </w:p>
        </w:tc>
        <w:tc>
          <w:tcPr>
            <w:tcW w:w="7475" w:type="dxa"/>
            <w:tcBorders>
              <w:top w:val="single" w:color="auto" w:sz="4" w:space="0"/>
              <w:left w:val="nil"/>
              <w:bottom w:val="single" w:color="auto" w:sz="4" w:space="0"/>
              <w:right w:val="single" w:color="auto" w:sz="4" w:space="0"/>
            </w:tcBorders>
          </w:tcPr>
          <w:p w14:paraId="2B79C42D">
            <w:pPr>
              <w:rPr>
                <w:rFonts w:hint="eastAsia" w:ascii="宋体" w:hAnsi="宋体" w:cs="宋体"/>
                <w:szCs w:val="21"/>
                <w:highlight w:val="none"/>
              </w:rPr>
            </w:pPr>
            <w:r>
              <w:rPr>
                <w:rFonts w:hint="eastAsia" w:ascii="宋体" w:hAnsi="宋体" w:cs="宋体"/>
                <w:highlight w:val="none"/>
              </w:rPr>
              <w:t>公用燃油系统调试</w:t>
            </w:r>
          </w:p>
        </w:tc>
      </w:tr>
      <w:tr w14:paraId="4633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5D78DE0B">
            <w:pPr>
              <w:jc w:val="center"/>
              <w:rPr>
                <w:rFonts w:hint="eastAsia" w:ascii="宋体" w:hAnsi="宋体" w:cs="宋体"/>
                <w:szCs w:val="21"/>
                <w:highlight w:val="none"/>
              </w:rPr>
            </w:pPr>
            <w:r>
              <w:rPr>
                <w:rFonts w:hint="eastAsia" w:ascii="宋体" w:hAnsi="宋体" w:cs="宋体"/>
                <w:highlight w:val="none"/>
              </w:rPr>
              <w:t>2</w:t>
            </w:r>
          </w:p>
        </w:tc>
        <w:tc>
          <w:tcPr>
            <w:tcW w:w="7475" w:type="dxa"/>
            <w:tcBorders>
              <w:top w:val="single" w:color="auto" w:sz="4" w:space="0"/>
              <w:left w:val="nil"/>
              <w:bottom w:val="single" w:color="auto" w:sz="4" w:space="0"/>
              <w:right w:val="single" w:color="auto" w:sz="4" w:space="0"/>
            </w:tcBorders>
          </w:tcPr>
          <w:p w14:paraId="61A96962">
            <w:pPr>
              <w:rPr>
                <w:rFonts w:hint="eastAsia" w:ascii="宋体" w:hAnsi="宋体" w:cs="宋体"/>
                <w:szCs w:val="21"/>
                <w:highlight w:val="none"/>
              </w:rPr>
            </w:pPr>
            <w:r>
              <w:rPr>
                <w:rFonts w:hint="eastAsia" w:ascii="宋体" w:hAnsi="宋体" w:cs="宋体"/>
                <w:highlight w:val="none"/>
              </w:rPr>
              <w:t>厂用、仪用压缩空气系统调试</w:t>
            </w:r>
          </w:p>
        </w:tc>
      </w:tr>
      <w:tr w14:paraId="7D76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23FF9840">
            <w:pPr>
              <w:jc w:val="center"/>
              <w:rPr>
                <w:rFonts w:hint="eastAsia" w:ascii="宋体" w:hAnsi="宋体" w:cs="宋体"/>
                <w:szCs w:val="21"/>
                <w:highlight w:val="none"/>
              </w:rPr>
            </w:pPr>
            <w:r>
              <w:rPr>
                <w:rFonts w:hint="eastAsia" w:ascii="宋体" w:hAnsi="宋体" w:cs="宋体"/>
                <w:highlight w:val="none"/>
              </w:rPr>
              <w:t>3</w:t>
            </w:r>
          </w:p>
        </w:tc>
        <w:tc>
          <w:tcPr>
            <w:tcW w:w="7475" w:type="dxa"/>
            <w:tcBorders>
              <w:top w:val="single" w:color="auto" w:sz="4" w:space="0"/>
              <w:left w:val="nil"/>
              <w:bottom w:val="single" w:color="auto" w:sz="4" w:space="0"/>
              <w:right w:val="single" w:color="auto" w:sz="4" w:space="0"/>
            </w:tcBorders>
          </w:tcPr>
          <w:p w14:paraId="15877B3A">
            <w:pPr>
              <w:rPr>
                <w:rFonts w:hint="eastAsia" w:ascii="宋体" w:hAnsi="宋体" w:cs="宋体"/>
                <w:szCs w:val="21"/>
                <w:highlight w:val="none"/>
              </w:rPr>
            </w:pPr>
            <w:r>
              <w:rPr>
                <w:rFonts w:hint="eastAsia" w:ascii="宋体" w:hAnsi="宋体" w:cs="宋体"/>
                <w:highlight w:val="none"/>
              </w:rPr>
              <w:t>电厂输煤系统调试（含输煤系统冲洗系统、除尘设备）</w:t>
            </w:r>
          </w:p>
        </w:tc>
      </w:tr>
      <w:tr w14:paraId="3EDC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99" w:type="dxa"/>
            <w:gridSpan w:val="2"/>
            <w:tcBorders>
              <w:top w:val="single" w:color="auto" w:sz="4" w:space="0"/>
              <w:left w:val="single" w:color="auto" w:sz="4" w:space="0"/>
              <w:bottom w:val="single" w:color="auto" w:sz="4" w:space="0"/>
              <w:right w:val="single" w:color="auto" w:sz="4" w:space="0"/>
            </w:tcBorders>
          </w:tcPr>
          <w:p w14:paraId="70D09628">
            <w:pPr>
              <w:rPr>
                <w:rFonts w:hint="eastAsia" w:ascii="宋体" w:hAnsi="宋体" w:cs="宋体"/>
                <w:szCs w:val="21"/>
                <w:highlight w:val="none"/>
              </w:rPr>
            </w:pPr>
            <w:r>
              <w:rPr>
                <w:rFonts w:hint="eastAsia" w:ascii="宋体" w:hAnsi="宋体" w:cs="宋体"/>
                <w:highlight w:val="none"/>
              </w:rPr>
              <w:t>汽机专业</w:t>
            </w:r>
          </w:p>
        </w:tc>
      </w:tr>
      <w:tr w14:paraId="7127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08EC4B7C">
            <w:pPr>
              <w:jc w:val="center"/>
              <w:rPr>
                <w:rFonts w:hint="eastAsia" w:ascii="宋体" w:hAnsi="宋体" w:cs="宋体"/>
                <w:szCs w:val="21"/>
                <w:highlight w:val="none"/>
              </w:rPr>
            </w:pPr>
            <w:r>
              <w:rPr>
                <w:rFonts w:hint="eastAsia" w:ascii="宋体" w:hAnsi="宋体" w:cs="宋体"/>
                <w:highlight w:val="none"/>
              </w:rPr>
              <w:t>1</w:t>
            </w:r>
          </w:p>
        </w:tc>
        <w:tc>
          <w:tcPr>
            <w:tcW w:w="7475" w:type="dxa"/>
            <w:tcBorders>
              <w:top w:val="single" w:color="auto" w:sz="4" w:space="0"/>
              <w:left w:val="nil"/>
              <w:bottom w:val="single" w:color="auto" w:sz="4" w:space="0"/>
              <w:right w:val="single" w:color="auto" w:sz="4" w:space="0"/>
            </w:tcBorders>
          </w:tcPr>
          <w:p w14:paraId="7FA19B37">
            <w:pPr>
              <w:rPr>
                <w:rFonts w:hint="eastAsia" w:ascii="宋体" w:hAnsi="宋体" w:cs="宋体"/>
                <w:szCs w:val="21"/>
                <w:highlight w:val="none"/>
              </w:rPr>
            </w:pPr>
            <w:r>
              <w:rPr>
                <w:rFonts w:hint="eastAsia" w:ascii="宋体" w:hAnsi="宋体" w:cs="宋体"/>
                <w:highlight w:val="none"/>
              </w:rPr>
              <w:t>杂用水、回用水系统调试</w:t>
            </w:r>
          </w:p>
        </w:tc>
      </w:tr>
      <w:tr w14:paraId="55D1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0113AAE3">
            <w:pPr>
              <w:jc w:val="center"/>
              <w:rPr>
                <w:rFonts w:hint="eastAsia" w:ascii="宋体" w:hAnsi="宋体" w:cs="宋体"/>
                <w:szCs w:val="21"/>
                <w:highlight w:val="none"/>
              </w:rPr>
            </w:pPr>
            <w:r>
              <w:rPr>
                <w:rFonts w:hint="eastAsia" w:ascii="宋体" w:hAnsi="宋体" w:cs="宋体"/>
                <w:highlight w:val="none"/>
              </w:rPr>
              <w:t>2</w:t>
            </w:r>
          </w:p>
        </w:tc>
        <w:tc>
          <w:tcPr>
            <w:tcW w:w="7475" w:type="dxa"/>
            <w:tcBorders>
              <w:top w:val="single" w:color="auto" w:sz="4" w:space="0"/>
              <w:left w:val="nil"/>
              <w:bottom w:val="single" w:color="auto" w:sz="4" w:space="0"/>
              <w:right w:val="single" w:color="auto" w:sz="4" w:space="0"/>
            </w:tcBorders>
          </w:tcPr>
          <w:p w14:paraId="26AECA9C">
            <w:pPr>
              <w:rPr>
                <w:rFonts w:hint="eastAsia" w:ascii="宋体" w:hAnsi="宋体" w:cs="宋体"/>
                <w:szCs w:val="21"/>
                <w:highlight w:val="none"/>
              </w:rPr>
            </w:pPr>
            <w:r>
              <w:rPr>
                <w:rFonts w:hint="eastAsia" w:ascii="宋体" w:hAnsi="宋体" w:cs="宋体"/>
                <w:highlight w:val="none"/>
              </w:rPr>
              <w:t>补给水系统调试</w:t>
            </w:r>
          </w:p>
        </w:tc>
      </w:tr>
      <w:tr w14:paraId="79E8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16242EF3">
            <w:pPr>
              <w:jc w:val="center"/>
              <w:rPr>
                <w:rFonts w:hint="eastAsia" w:ascii="宋体" w:hAnsi="宋体" w:cs="宋体"/>
                <w:szCs w:val="21"/>
                <w:highlight w:val="none"/>
              </w:rPr>
            </w:pPr>
          </w:p>
        </w:tc>
        <w:tc>
          <w:tcPr>
            <w:tcW w:w="7475" w:type="dxa"/>
            <w:tcBorders>
              <w:top w:val="single" w:color="auto" w:sz="4" w:space="0"/>
              <w:left w:val="nil"/>
              <w:bottom w:val="single" w:color="auto" w:sz="4" w:space="0"/>
              <w:right w:val="single" w:color="auto" w:sz="4" w:space="0"/>
            </w:tcBorders>
          </w:tcPr>
          <w:p w14:paraId="7229A8C9">
            <w:pPr>
              <w:rPr>
                <w:rFonts w:hint="eastAsia" w:ascii="宋体" w:hAnsi="宋体" w:cs="宋体"/>
                <w:szCs w:val="21"/>
                <w:highlight w:val="none"/>
              </w:rPr>
            </w:pPr>
          </w:p>
        </w:tc>
      </w:tr>
      <w:tr w14:paraId="01E8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99" w:type="dxa"/>
            <w:gridSpan w:val="2"/>
            <w:tcBorders>
              <w:top w:val="single" w:color="auto" w:sz="4" w:space="0"/>
              <w:left w:val="single" w:color="auto" w:sz="4" w:space="0"/>
              <w:bottom w:val="single" w:color="auto" w:sz="4" w:space="0"/>
              <w:right w:val="single" w:color="auto" w:sz="4" w:space="0"/>
            </w:tcBorders>
          </w:tcPr>
          <w:p w14:paraId="275F635B">
            <w:pPr>
              <w:rPr>
                <w:rFonts w:hint="eastAsia" w:ascii="宋体" w:hAnsi="宋体" w:cs="宋体"/>
                <w:szCs w:val="21"/>
                <w:highlight w:val="none"/>
              </w:rPr>
            </w:pPr>
            <w:r>
              <w:rPr>
                <w:rFonts w:hint="eastAsia" w:ascii="宋体" w:hAnsi="宋体" w:cs="宋体"/>
                <w:highlight w:val="none"/>
              </w:rPr>
              <w:t>电气专业</w:t>
            </w:r>
          </w:p>
        </w:tc>
      </w:tr>
      <w:tr w14:paraId="5839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1A6CE1FE">
            <w:pPr>
              <w:jc w:val="center"/>
              <w:rPr>
                <w:rFonts w:hint="eastAsia" w:ascii="宋体" w:hAnsi="宋体" w:cs="宋体"/>
                <w:szCs w:val="21"/>
                <w:highlight w:val="none"/>
              </w:rPr>
            </w:pPr>
            <w:r>
              <w:rPr>
                <w:rFonts w:hint="eastAsia" w:ascii="宋体" w:hAnsi="宋体" w:cs="宋体"/>
                <w:highlight w:val="none"/>
              </w:rPr>
              <w:t>1</w:t>
            </w:r>
          </w:p>
        </w:tc>
        <w:tc>
          <w:tcPr>
            <w:tcW w:w="7475" w:type="dxa"/>
            <w:tcBorders>
              <w:top w:val="single" w:color="auto" w:sz="4" w:space="0"/>
              <w:left w:val="nil"/>
              <w:bottom w:val="single" w:color="auto" w:sz="4" w:space="0"/>
              <w:right w:val="single" w:color="auto" w:sz="4" w:space="0"/>
            </w:tcBorders>
          </w:tcPr>
          <w:p w14:paraId="35B89E5E">
            <w:pPr>
              <w:rPr>
                <w:rFonts w:hint="eastAsia" w:ascii="宋体" w:hAnsi="宋体" w:cs="宋体"/>
                <w:szCs w:val="21"/>
                <w:highlight w:val="none"/>
              </w:rPr>
            </w:pPr>
            <w:r>
              <w:rPr>
                <w:rFonts w:hint="eastAsia" w:ascii="宋体" w:hAnsi="宋体" w:cs="宋体"/>
                <w:highlight w:val="none"/>
              </w:rPr>
              <w:t>全厂仪表测量系统调试（指与外部系统联调部分）</w:t>
            </w:r>
          </w:p>
        </w:tc>
      </w:tr>
      <w:tr w14:paraId="7B4B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7983C7FD">
            <w:pPr>
              <w:jc w:val="center"/>
              <w:rPr>
                <w:rFonts w:hint="eastAsia" w:ascii="宋体" w:hAnsi="宋体" w:cs="宋体"/>
                <w:szCs w:val="21"/>
                <w:highlight w:val="none"/>
              </w:rPr>
            </w:pPr>
            <w:r>
              <w:rPr>
                <w:rFonts w:hint="eastAsia" w:ascii="宋体" w:hAnsi="宋体" w:cs="宋体"/>
                <w:highlight w:val="none"/>
              </w:rPr>
              <w:t>2</w:t>
            </w:r>
          </w:p>
        </w:tc>
        <w:tc>
          <w:tcPr>
            <w:tcW w:w="7475" w:type="dxa"/>
            <w:tcBorders>
              <w:top w:val="single" w:color="auto" w:sz="4" w:space="0"/>
              <w:left w:val="nil"/>
              <w:bottom w:val="single" w:color="auto" w:sz="4" w:space="0"/>
              <w:right w:val="single" w:color="auto" w:sz="4" w:space="0"/>
            </w:tcBorders>
          </w:tcPr>
          <w:p w14:paraId="16CB96C4">
            <w:pPr>
              <w:rPr>
                <w:rFonts w:hint="eastAsia" w:ascii="宋体" w:hAnsi="宋体" w:cs="宋体"/>
                <w:szCs w:val="21"/>
                <w:highlight w:val="none"/>
              </w:rPr>
            </w:pPr>
            <w:r>
              <w:rPr>
                <w:rFonts w:hint="eastAsia" w:ascii="宋体" w:hAnsi="宋体" w:cs="宋体"/>
                <w:highlight w:val="none"/>
              </w:rPr>
              <w:t>调度远动、通信系统调试</w:t>
            </w:r>
          </w:p>
        </w:tc>
      </w:tr>
      <w:tr w14:paraId="214D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07B1939C">
            <w:pPr>
              <w:jc w:val="center"/>
              <w:rPr>
                <w:rFonts w:hint="eastAsia" w:ascii="宋体" w:hAnsi="宋体" w:cs="宋体"/>
                <w:szCs w:val="21"/>
                <w:highlight w:val="none"/>
              </w:rPr>
            </w:pPr>
            <w:r>
              <w:rPr>
                <w:rFonts w:hint="eastAsia" w:ascii="宋体" w:hAnsi="宋体" w:cs="宋体"/>
                <w:highlight w:val="none"/>
              </w:rPr>
              <w:t>3</w:t>
            </w:r>
          </w:p>
        </w:tc>
        <w:tc>
          <w:tcPr>
            <w:tcW w:w="7475" w:type="dxa"/>
            <w:tcBorders>
              <w:top w:val="single" w:color="auto" w:sz="4" w:space="0"/>
              <w:left w:val="nil"/>
              <w:bottom w:val="single" w:color="auto" w:sz="4" w:space="0"/>
              <w:right w:val="single" w:color="auto" w:sz="4" w:space="0"/>
            </w:tcBorders>
          </w:tcPr>
          <w:p w14:paraId="7F129AD5">
            <w:pPr>
              <w:rPr>
                <w:rFonts w:hint="eastAsia" w:ascii="宋体" w:hAnsi="宋体" w:cs="宋体"/>
                <w:szCs w:val="21"/>
                <w:highlight w:val="none"/>
              </w:rPr>
            </w:pPr>
            <w:r>
              <w:rPr>
                <w:rFonts w:hint="eastAsia" w:ascii="宋体" w:hAnsi="宋体" w:cs="宋体"/>
                <w:highlight w:val="none"/>
              </w:rPr>
              <w:t>全厂同步时钟系统调试</w:t>
            </w:r>
          </w:p>
        </w:tc>
      </w:tr>
      <w:tr w14:paraId="7136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269FBD37">
            <w:pPr>
              <w:jc w:val="center"/>
              <w:rPr>
                <w:rFonts w:hint="eastAsia" w:ascii="宋体" w:hAnsi="宋体" w:cs="宋体"/>
                <w:szCs w:val="21"/>
                <w:highlight w:val="none"/>
              </w:rPr>
            </w:pPr>
            <w:r>
              <w:rPr>
                <w:rFonts w:hint="eastAsia" w:ascii="宋体" w:hAnsi="宋体" w:cs="宋体"/>
                <w:highlight w:val="none"/>
              </w:rPr>
              <w:t>4</w:t>
            </w:r>
          </w:p>
        </w:tc>
        <w:tc>
          <w:tcPr>
            <w:tcW w:w="7475" w:type="dxa"/>
            <w:tcBorders>
              <w:top w:val="single" w:color="auto" w:sz="4" w:space="0"/>
              <w:left w:val="nil"/>
              <w:bottom w:val="single" w:color="auto" w:sz="4" w:space="0"/>
              <w:right w:val="single" w:color="auto" w:sz="4" w:space="0"/>
            </w:tcBorders>
          </w:tcPr>
          <w:p w14:paraId="45440C6B">
            <w:pPr>
              <w:rPr>
                <w:rFonts w:hint="eastAsia" w:ascii="宋体" w:hAnsi="宋体" w:cs="宋体"/>
                <w:szCs w:val="21"/>
                <w:highlight w:val="none"/>
              </w:rPr>
            </w:pPr>
            <w:r>
              <w:rPr>
                <w:rFonts w:hint="eastAsia" w:ascii="宋体" w:hAnsi="宋体" w:cs="宋体"/>
                <w:highlight w:val="none"/>
              </w:rPr>
              <w:t>全厂通讯/门禁监控系统调试配合</w:t>
            </w:r>
          </w:p>
        </w:tc>
      </w:tr>
      <w:tr w14:paraId="0546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1298C48A">
            <w:pPr>
              <w:jc w:val="center"/>
              <w:rPr>
                <w:rFonts w:hint="eastAsia" w:ascii="宋体" w:hAnsi="宋体" w:cs="宋体"/>
                <w:szCs w:val="21"/>
                <w:highlight w:val="none"/>
              </w:rPr>
            </w:pPr>
          </w:p>
        </w:tc>
        <w:tc>
          <w:tcPr>
            <w:tcW w:w="7475" w:type="dxa"/>
            <w:tcBorders>
              <w:top w:val="single" w:color="auto" w:sz="4" w:space="0"/>
              <w:left w:val="nil"/>
              <w:bottom w:val="single" w:color="auto" w:sz="4" w:space="0"/>
              <w:right w:val="single" w:color="auto" w:sz="4" w:space="0"/>
            </w:tcBorders>
          </w:tcPr>
          <w:p w14:paraId="2FA8EC41">
            <w:pPr>
              <w:rPr>
                <w:rFonts w:hint="eastAsia" w:ascii="宋体" w:hAnsi="宋体" w:cs="宋体"/>
                <w:szCs w:val="21"/>
                <w:highlight w:val="none"/>
              </w:rPr>
            </w:pPr>
          </w:p>
        </w:tc>
      </w:tr>
      <w:tr w14:paraId="3E81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99" w:type="dxa"/>
            <w:gridSpan w:val="2"/>
            <w:tcBorders>
              <w:top w:val="single" w:color="auto" w:sz="4" w:space="0"/>
              <w:left w:val="single" w:color="auto" w:sz="4" w:space="0"/>
              <w:bottom w:val="single" w:color="auto" w:sz="4" w:space="0"/>
              <w:right w:val="single" w:color="auto" w:sz="4" w:space="0"/>
            </w:tcBorders>
          </w:tcPr>
          <w:p w14:paraId="48626AA3">
            <w:pPr>
              <w:rPr>
                <w:rFonts w:hint="eastAsia" w:ascii="宋体" w:hAnsi="宋体" w:cs="宋体"/>
                <w:szCs w:val="21"/>
                <w:highlight w:val="none"/>
              </w:rPr>
            </w:pPr>
            <w:r>
              <w:rPr>
                <w:rFonts w:hint="eastAsia" w:ascii="宋体" w:hAnsi="宋体" w:cs="宋体"/>
                <w:highlight w:val="none"/>
              </w:rPr>
              <w:t>热控专业</w:t>
            </w:r>
          </w:p>
        </w:tc>
      </w:tr>
      <w:tr w14:paraId="45E1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442874CB">
            <w:pPr>
              <w:jc w:val="center"/>
              <w:rPr>
                <w:rFonts w:hint="eastAsia" w:ascii="宋体" w:hAnsi="宋体" w:cs="宋体"/>
                <w:szCs w:val="21"/>
                <w:highlight w:val="none"/>
              </w:rPr>
            </w:pPr>
            <w:r>
              <w:rPr>
                <w:rFonts w:hint="eastAsia" w:ascii="宋体" w:hAnsi="宋体" w:cs="宋体"/>
                <w:highlight w:val="none"/>
              </w:rPr>
              <w:t>1</w:t>
            </w:r>
          </w:p>
        </w:tc>
        <w:tc>
          <w:tcPr>
            <w:tcW w:w="7475" w:type="dxa"/>
            <w:tcBorders>
              <w:top w:val="single" w:color="auto" w:sz="4" w:space="0"/>
              <w:left w:val="nil"/>
              <w:bottom w:val="single" w:color="auto" w:sz="4" w:space="0"/>
              <w:right w:val="single" w:color="auto" w:sz="4" w:space="0"/>
            </w:tcBorders>
          </w:tcPr>
          <w:p w14:paraId="1ABBE002">
            <w:pPr>
              <w:rPr>
                <w:rFonts w:hint="eastAsia" w:ascii="宋体" w:hAnsi="宋体" w:cs="宋体"/>
                <w:szCs w:val="21"/>
                <w:highlight w:val="none"/>
              </w:rPr>
            </w:pPr>
            <w:r>
              <w:rPr>
                <w:rFonts w:hint="eastAsia" w:ascii="宋体" w:hAnsi="宋体" w:cs="宋体"/>
                <w:highlight w:val="none"/>
              </w:rPr>
              <w:t>公用燃油控制系统调试</w:t>
            </w:r>
          </w:p>
        </w:tc>
      </w:tr>
      <w:tr w14:paraId="797E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09DDE352">
            <w:pPr>
              <w:jc w:val="center"/>
              <w:rPr>
                <w:rFonts w:hint="eastAsia" w:ascii="宋体" w:hAnsi="宋体" w:cs="宋体"/>
                <w:szCs w:val="21"/>
                <w:highlight w:val="none"/>
              </w:rPr>
            </w:pPr>
            <w:r>
              <w:rPr>
                <w:rFonts w:hint="eastAsia" w:ascii="宋体" w:hAnsi="宋体" w:cs="宋体"/>
                <w:highlight w:val="none"/>
              </w:rPr>
              <w:t>2</w:t>
            </w:r>
          </w:p>
        </w:tc>
        <w:tc>
          <w:tcPr>
            <w:tcW w:w="7475" w:type="dxa"/>
            <w:tcBorders>
              <w:top w:val="single" w:color="auto" w:sz="4" w:space="0"/>
              <w:left w:val="nil"/>
              <w:bottom w:val="single" w:color="auto" w:sz="4" w:space="0"/>
              <w:right w:val="single" w:color="auto" w:sz="4" w:space="0"/>
            </w:tcBorders>
          </w:tcPr>
          <w:p w14:paraId="747C8C10">
            <w:pPr>
              <w:rPr>
                <w:rFonts w:hint="eastAsia" w:ascii="宋体" w:hAnsi="宋体" w:cs="宋体"/>
                <w:szCs w:val="21"/>
                <w:highlight w:val="none"/>
              </w:rPr>
            </w:pPr>
            <w:r>
              <w:rPr>
                <w:rFonts w:hint="eastAsia" w:ascii="宋体" w:hAnsi="宋体" w:cs="宋体"/>
                <w:highlight w:val="none"/>
              </w:rPr>
              <w:t>输煤PLC系统调试</w:t>
            </w:r>
          </w:p>
        </w:tc>
      </w:tr>
      <w:tr w14:paraId="4FA2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38C5FD58">
            <w:pPr>
              <w:jc w:val="center"/>
              <w:rPr>
                <w:rFonts w:hint="eastAsia" w:ascii="宋体" w:hAnsi="宋体" w:cs="宋体"/>
                <w:szCs w:val="21"/>
                <w:highlight w:val="none"/>
              </w:rPr>
            </w:pPr>
            <w:r>
              <w:rPr>
                <w:rFonts w:hint="eastAsia" w:ascii="宋体" w:hAnsi="宋体" w:cs="宋体"/>
                <w:highlight w:val="none"/>
              </w:rPr>
              <w:t>3</w:t>
            </w:r>
          </w:p>
        </w:tc>
        <w:tc>
          <w:tcPr>
            <w:tcW w:w="7475" w:type="dxa"/>
            <w:tcBorders>
              <w:top w:val="single" w:color="auto" w:sz="4" w:space="0"/>
              <w:left w:val="nil"/>
              <w:bottom w:val="single" w:color="auto" w:sz="4" w:space="0"/>
              <w:right w:val="single" w:color="auto" w:sz="4" w:space="0"/>
            </w:tcBorders>
          </w:tcPr>
          <w:p w14:paraId="25F1E7F0">
            <w:pPr>
              <w:rPr>
                <w:rFonts w:hint="eastAsia" w:ascii="宋体" w:hAnsi="宋体" w:cs="宋体"/>
                <w:szCs w:val="21"/>
                <w:highlight w:val="none"/>
              </w:rPr>
            </w:pPr>
            <w:r>
              <w:rPr>
                <w:rFonts w:hint="eastAsia" w:ascii="宋体" w:hAnsi="宋体" w:cs="宋体"/>
                <w:highlight w:val="none"/>
              </w:rPr>
              <w:t>公用输送控制系统调试</w:t>
            </w:r>
          </w:p>
        </w:tc>
      </w:tr>
      <w:tr w14:paraId="407B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1024" w:type="dxa"/>
            <w:tcBorders>
              <w:top w:val="single" w:color="auto" w:sz="4" w:space="0"/>
              <w:left w:val="single" w:color="auto" w:sz="4" w:space="0"/>
              <w:bottom w:val="single" w:color="auto" w:sz="4" w:space="0"/>
              <w:right w:val="single" w:color="auto" w:sz="4" w:space="0"/>
            </w:tcBorders>
          </w:tcPr>
          <w:p w14:paraId="30838558">
            <w:pPr>
              <w:jc w:val="center"/>
              <w:rPr>
                <w:rFonts w:hint="eastAsia" w:ascii="宋体" w:hAnsi="宋体" w:cs="宋体"/>
                <w:szCs w:val="21"/>
                <w:highlight w:val="none"/>
              </w:rPr>
            </w:pPr>
            <w:r>
              <w:rPr>
                <w:rFonts w:hint="eastAsia" w:ascii="宋体" w:hAnsi="宋体" w:cs="宋体"/>
                <w:highlight w:val="none"/>
              </w:rPr>
              <w:t>4</w:t>
            </w:r>
          </w:p>
        </w:tc>
        <w:tc>
          <w:tcPr>
            <w:tcW w:w="7475" w:type="dxa"/>
            <w:tcBorders>
              <w:top w:val="single" w:color="auto" w:sz="4" w:space="0"/>
              <w:left w:val="nil"/>
              <w:bottom w:val="single" w:color="auto" w:sz="4" w:space="0"/>
              <w:right w:val="single" w:color="auto" w:sz="4" w:space="0"/>
            </w:tcBorders>
          </w:tcPr>
          <w:p w14:paraId="784E94A8">
            <w:pPr>
              <w:rPr>
                <w:rFonts w:hint="eastAsia" w:ascii="宋体" w:hAnsi="宋体" w:cs="宋体"/>
                <w:szCs w:val="21"/>
                <w:highlight w:val="none"/>
              </w:rPr>
            </w:pPr>
            <w:r>
              <w:rPr>
                <w:rFonts w:hint="eastAsia" w:ascii="宋体" w:hAnsi="宋体" w:cs="宋体"/>
                <w:highlight w:val="none"/>
              </w:rPr>
              <w:t>配合厂区闭路电视的调试工作</w:t>
            </w:r>
          </w:p>
        </w:tc>
      </w:tr>
      <w:tr w14:paraId="4A09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99" w:type="dxa"/>
            <w:gridSpan w:val="2"/>
            <w:tcBorders>
              <w:top w:val="single" w:color="auto" w:sz="4" w:space="0"/>
              <w:left w:val="single" w:color="auto" w:sz="4" w:space="0"/>
              <w:bottom w:val="single" w:color="auto" w:sz="4" w:space="0"/>
              <w:right w:val="single" w:color="auto" w:sz="4" w:space="0"/>
            </w:tcBorders>
          </w:tcPr>
          <w:p w14:paraId="4C7958FC">
            <w:pPr>
              <w:rPr>
                <w:rFonts w:hint="eastAsia" w:ascii="宋体" w:hAnsi="宋体" w:cs="宋体"/>
                <w:szCs w:val="21"/>
                <w:highlight w:val="none"/>
              </w:rPr>
            </w:pPr>
            <w:r>
              <w:rPr>
                <w:rFonts w:hint="eastAsia" w:ascii="宋体" w:hAnsi="宋体" w:cs="宋体"/>
                <w:highlight w:val="none"/>
              </w:rPr>
              <w:t>化学专业</w:t>
            </w:r>
          </w:p>
        </w:tc>
      </w:tr>
      <w:tr w14:paraId="24F1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tcBorders>
              <w:top w:val="single" w:color="auto" w:sz="4" w:space="0"/>
              <w:left w:val="single" w:color="auto" w:sz="4" w:space="0"/>
              <w:bottom w:val="single" w:color="auto" w:sz="4" w:space="0"/>
              <w:right w:val="single" w:color="auto" w:sz="4" w:space="0"/>
            </w:tcBorders>
          </w:tcPr>
          <w:p w14:paraId="422A9E5A">
            <w:pPr>
              <w:jc w:val="center"/>
              <w:rPr>
                <w:rFonts w:hint="eastAsia" w:ascii="宋体" w:hAnsi="宋体" w:cs="宋体"/>
                <w:szCs w:val="21"/>
                <w:highlight w:val="none"/>
              </w:rPr>
            </w:pPr>
            <w:r>
              <w:rPr>
                <w:rFonts w:hint="eastAsia" w:ascii="宋体" w:hAnsi="宋体" w:cs="宋体"/>
                <w:highlight w:val="none"/>
              </w:rPr>
              <w:t>1</w:t>
            </w:r>
          </w:p>
        </w:tc>
        <w:tc>
          <w:tcPr>
            <w:tcW w:w="7475" w:type="dxa"/>
            <w:tcBorders>
              <w:top w:val="single" w:color="auto" w:sz="4" w:space="0"/>
              <w:left w:val="nil"/>
              <w:bottom w:val="single" w:color="auto" w:sz="4" w:space="0"/>
              <w:right w:val="single" w:color="auto" w:sz="4" w:space="0"/>
            </w:tcBorders>
          </w:tcPr>
          <w:p w14:paraId="7E3B2268">
            <w:pPr>
              <w:rPr>
                <w:rFonts w:hint="eastAsia" w:ascii="宋体" w:hAnsi="宋体" w:cs="宋体"/>
                <w:szCs w:val="21"/>
                <w:highlight w:val="none"/>
              </w:rPr>
            </w:pPr>
            <w:r>
              <w:rPr>
                <w:rFonts w:hint="eastAsia" w:ascii="宋体" w:hAnsi="宋体" w:cs="宋体"/>
                <w:highlight w:val="none"/>
              </w:rPr>
              <w:t>工业水及相关系统调试</w:t>
            </w:r>
          </w:p>
        </w:tc>
      </w:tr>
      <w:tr w14:paraId="626A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024" w:type="dxa"/>
            <w:tcBorders>
              <w:top w:val="single" w:color="auto" w:sz="4" w:space="0"/>
              <w:left w:val="single" w:color="auto" w:sz="4" w:space="0"/>
              <w:bottom w:val="single" w:color="auto" w:sz="4" w:space="0"/>
              <w:right w:val="single" w:color="auto" w:sz="4" w:space="0"/>
            </w:tcBorders>
          </w:tcPr>
          <w:p w14:paraId="2E1A586C">
            <w:pPr>
              <w:jc w:val="center"/>
              <w:rPr>
                <w:rFonts w:hint="eastAsia" w:ascii="宋体" w:hAnsi="宋体" w:cs="宋体"/>
                <w:szCs w:val="21"/>
                <w:highlight w:val="none"/>
              </w:rPr>
            </w:pPr>
          </w:p>
        </w:tc>
        <w:tc>
          <w:tcPr>
            <w:tcW w:w="7475" w:type="dxa"/>
            <w:tcBorders>
              <w:top w:val="single" w:color="auto" w:sz="4" w:space="0"/>
              <w:left w:val="nil"/>
              <w:bottom w:val="single" w:color="auto" w:sz="4" w:space="0"/>
              <w:right w:val="single" w:color="auto" w:sz="4" w:space="0"/>
            </w:tcBorders>
          </w:tcPr>
          <w:p w14:paraId="59CC0A7E">
            <w:pPr>
              <w:rPr>
                <w:rFonts w:hint="eastAsia" w:ascii="宋体" w:hAnsi="宋体" w:cs="宋体"/>
                <w:szCs w:val="21"/>
                <w:highlight w:val="none"/>
              </w:rPr>
            </w:pPr>
          </w:p>
        </w:tc>
      </w:tr>
      <w:tr w14:paraId="06E4C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8499" w:type="dxa"/>
            <w:gridSpan w:val="2"/>
            <w:tcBorders>
              <w:top w:val="single" w:color="auto" w:sz="4" w:space="0"/>
              <w:left w:val="single" w:color="auto" w:sz="4" w:space="0"/>
              <w:bottom w:val="single" w:color="auto" w:sz="4" w:space="0"/>
              <w:right w:val="single" w:color="auto" w:sz="4" w:space="0"/>
            </w:tcBorders>
          </w:tcPr>
          <w:p w14:paraId="4208EDB1">
            <w:pPr>
              <w:rPr>
                <w:rFonts w:hint="eastAsia" w:ascii="宋体" w:hAnsi="宋体" w:cs="宋体"/>
                <w:highlight w:val="none"/>
              </w:rPr>
            </w:pPr>
            <w:r>
              <w:rPr>
                <w:rFonts w:hint="eastAsia" w:ascii="宋体" w:hAnsi="宋体" w:cs="宋体"/>
                <w:highlight w:val="none"/>
              </w:rPr>
              <w:t>环保专业</w:t>
            </w:r>
          </w:p>
        </w:tc>
      </w:tr>
      <w:tr w14:paraId="19CF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024" w:type="dxa"/>
            <w:tcBorders>
              <w:top w:val="single" w:color="auto" w:sz="4" w:space="0"/>
              <w:left w:val="single" w:color="auto" w:sz="4" w:space="0"/>
              <w:bottom w:val="single" w:color="auto" w:sz="4" w:space="0"/>
              <w:right w:val="single" w:color="auto" w:sz="4" w:space="0"/>
            </w:tcBorders>
          </w:tcPr>
          <w:p w14:paraId="005D65E1">
            <w:pPr>
              <w:jc w:val="center"/>
              <w:rPr>
                <w:rFonts w:hint="eastAsia" w:ascii="宋体" w:hAnsi="宋体" w:cs="宋体"/>
                <w:highlight w:val="none"/>
              </w:rPr>
            </w:pPr>
            <w:r>
              <w:rPr>
                <w:rFonts w:hint="eastAsia" w:ascii="宋体" w:hAnsi="宋体" w:cs="宋体"/>
                <w:highlight w:val="none"/>
              </w:rPr>
              <w:t>1</w:t>
            </w:r>
          </w:p>
        </w:tc>
        <w:tc>
          <w:tcPr>
            <w:tcW w:w="7475" w:type="dxa"/>
            <w:tcBorders>
              <w:top w:val="single" w:color="auto" w:sz="4" w:space="0"/>
              <w:left w:val="nil"/>
              <w:bottom w:val="single" w:color="auto" w:sz="4" w:space="0"/>
              <w:right w:val="single" w:color="auto" w:sz="4" w:space="0"/>
            </w:tcBorders>
          </w:tcPr>
          <w:p w14:paraId="0AF1878F">
            <w:pPr>
              <w:rPr>
                <w:rFonts w:hint="eastAsia" w:ascii="宋体" w:hAnsi="宋体" w:cs="宋体"/>
                <w:highlight w:val="none"/>
              </w:rPr>
            </w:pPr>
            <w:r>
              <w:rPr>
                <w:rFonts w:hint="eastAsia" w:ascii="宋体" w:hAnsi="宋体" w:cs="宋体"/>
                <w:highlight w:val="none"/>
              </w:rPr>
              <w:t>氨水及相关系统调试</w:t>
            </w:r>
          </w:p>
        </w:tc>
      </w:tr>
      <w:tr w14:paraId="0DAD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024" w:type="dxa"/>
            <w:tcBorders>
              <w:top w:val="single" w:color="auto" w:sz="4" w:space="0"/>
              <w:left w:val="single" w:color="auto" w:sz="4" w:space="0"/>
              <w:bottom w:val="single" w:color="auto" w:sz="4" w:space="0"/>
              <w:right w:val="single" w:color="auto" w:sz="4" w:space="0"/>
            </w:tcBorders>
          </w:tcPr>
          <w:p w14:paraId="599C4DBE">
            <w:pPr>
              <w:jc w:val="center"/>
              <w:rPr>
                <w:rFonts w:hint="eastAsia" w:ascii="宋体" w:hAnsi="宋体" w:cs="宋体"/>
                <w:highlight w:val="none"/>
              </w:rPr>
            </w:pPr>
          </w:p>
        </w:tc>
        <w:tc>
          <w:tcPr>
            <w:tcW w:w="7475" w:type="dxa"/>
            <w:tcBorders>
              <w:top w:val="single" w:color="auto" w:sz="4" w:space="0"/>
              <w:left w:val="nil"/>
              <w:bottom w:val="single" w:color="auto" w:sz="4" w:space="0"/>
              <w:right w:val="single" w:color="auto" w:sz="4" w:space="0"/>
            </w:tcBorders>
          </w:tcPr>
          <w:p w14:paraId="05CCFB9E">
            <w:pPr>
              <w:rPr>
                <w:rFonts w:hint="eastAsia" w:ascii="宋体" w:hAnsi="宋体" w:cs="宋体"/>
                <w:highlight w:val="none"/>
              </w:rPr>
            </w:pPr>
          </w:p>
        </w:tc>
      </w:tr>
    </w:tbl>
    <w:p w14:paraId="452D6EE4">
      <w:pPr>
        <w:spacing w:line="360" w:lineRule="auto"/>
        <w:rPr>
          <w:rFonts w:hint="eastAsia" w:ascii="宋体" w:hAnsi="宋体" w:cs="宋体"/>
          <w:highlight w:val="none"/>
        </w:rPr>
      </w:pPr>
    </w:p>
    <w:p w14:paraId="6082E57F">
      <w:pPr>
        <w:spacing w:line="360" w:lineRule="auto"/>
        <w:outlineLvl w:val="1"/>
        <w:rPr>
          <w:rFonts w:hint="eastAsia" w:ascii="宋体" w:hAnsi="宋体" w:cs="宋体"/>
          <w:highlight w:val="none"/>
        </w:rPr>
      </w:pPr>
      <w:bookmarkStart w:id="42" w:name="_Toc2175"/>
      <w:r>
        <w:rPr>
          <w:rFonts w:hint="eastAsia" w:ascii="宋体" w:hAnsi="宋体" w:cs="宋体"/>
          <w:highlight w:val="none"/>
        </w:rPr>
        <w:t>2.5特殊项目调试</w:t>
      </w:r>
      <w:bookmarkEnd w:id="42"/>
    </w:p>
    <w:p w14:paraId="5B960BC8">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根据“火力发电建设工程启动试运及验收规程”文件、《电气装置安装工程电气设备交接试验标准》（GB50150）和《电力建设工程预算定额 第六册 调试工程》，除安装合同有特殊规定的以外，特殊试验包括但不限于：</w:t>
      </w:r>
    </w:p>
    <w:p w14:paraId="1396A23A">
      <w:pPr>
        <w:adjustRightInd w:val="0"/>
        <w:snapToGrid w:val="0"/>
        <w:spacing w:line="360" w:lineRule="auto"/>
        <w:rPr>
          <w:rFonts w:hint="eastAsia" w:ascii="宋体" w:hAnsi="宋体" w:cs="宋体"/>
          <w:highlight w:val="none"/>
        </w:rPr>
      </w:pPr>
      <w:r>
        <w:rPr>
          <w:rFonts w:hint="eastAsia" w:ascii="宋体" w:hAnsi="宋体" w:cs="宋体"/>
          <w:highlight w:val="none"/>
        </w:rPr>
        <w:t xml:space="preserve">（1）电气特殊试验，包括（96h前）： </w:t>
      </w:r>
    </w:p>
    <w:p w14:paraId="776A5F68">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napToGrid w:val="0"/>
          <w:kern w:val="0"/>
          <w:szCs w:val="21"/>
          <w:highlight w:val="none"/>
        </w:rPr>
        <w:t>厂用电源快速切换</w:t>
      </w:r>
      <w:r>
        <w:rPr>
          <w:rFonts w:hint="eastAsia" w:ascii="宋体" w:hAnsi="宋体" w:cs="宋体"/>
          <w:highlight w:val="none"/>
        </w:rPr>
        <w:t>试验；</w:t>
      </w:r>
    </w:p>
    <w:p w14:paraId="41710669">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2）全厂接地网导通性能试验（包括接地电阻、接触电势、跨步电压测试）；</w:t>
      </w:r>
    </w:p>
    <w:p w14:paraId="19235B33">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3）380V主要厂用电母线失电试验；</w:t>
      </w:r>
    </w:p>
    <w:p w14:paraId="68E880F9">
      <w:pPr>
        <w:adjustRightInd w:val="0"/>
        <w:snapToGrid w:val="0"/>
        <w:spacing w:line="360" w:lineRule="auto"/>
        <w:rPr>
          <w:rFonts w:hint="eastAsia" w:ascii="宋体" w:hAnsi="宋体" w:cs="宋体"/>
          <w:highlight w:val="none"/>
        </w:rPr>
      </w:pPr>
      <w:r>
        <w:rPr>
          <w:rFonts w:hint="eastAsia" w:ascii="宋体" w:hAnsi="宋体" w:cs="宋体"/>
          <w:highlight w:val="none"/>
        </w:rPr>
        <w:t>（2）热控特殊试验：</w:t>
      </w:r>
    </w:p>
    <w:p w14:paraId="3DCED820">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1）微油点火控制系统调试；</w:t>
      </w:r>
    </w:p>
    <w:p w14:paraId="7114C745">
      <w:pPr>
        <w:adjustRightInd w:val="0"/>
        <w:snapToGrid w:val="0"/>
        <w:spacing w:line="360" w:lineRule="auto"/>
        <w:rPr>
          <w:rFonts w:hint="eastAsia" w:ascii="宋体" w:hAnsi="宋体" w:cs="宋体"/>
          <w:highlight w:val="none"/>
        </w:rPr>
      </w:pPr>
      <w:r>
        <w:rPr>
          <w:rFonts w:hint="eastAsia" w:ascii="宋体" w:hAnsi="宋体" w:cs="宋体"/>
          <w:highlight w:val="none"/>
        </w:rPr>
        <w:t>（3）锅炉特殊项目调试</w:t>
      </w:r>
    </w:p>
    <w:p w14:paraId="3087DA1C">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1）给水、减温水调节阀漏流量与特性试验</w:t>
      </w:r>
    </w:p>
    <w:p w14:paraId="74FA9B4E">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2）微油点火装置调整试验</w:t>
      </w:r>
    </w:p>
    <w:p w14:paraId="5A07B9BB">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3）单侧辅机运行调整</w:t>
      </w:r>
    </w:p>
    <w:p w14:paraId="26B94A80">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另外还应包括：未能明确的主机系统及公用系统但为满足发电生产按照设计状态运行必须配套的调试项目。</w:t>
      </w:r>
    </w:p>
    <w:p w14:paraId="6B3A88D5">
      <w:pPr>
        <w:adjustRightInd w:val="0"/>
        <w:snapToGrid w:val="0"/>
        <w:spacing w:before="120" w:after="120" w:line="360" w:lineRule="auto"/>
        <w:outlineLvl w:val="1"/>
        <w:rPr>
          <w:rFonts w:hint="eastAsia" w:ascii="宋体" w:hAnsi="宋体" w:cs="宋体"/>
          <w:highlight w:val="none"/>
        </w:rPr>
      </w:pPr>
      <w:bookmarkStart w:id="43" w:name="_Toc29366"/>
      <w:r>
        <w:rPr>
          <w:rFonts w:hint="eastAsia" w:ascii="宋体" w:hAnsi="宋体" w:cs="宋体"/>
          <w:highlight w:val="none"/>
        </w:rPr>
        <w:t>2.6机组性能考核试验</w:t>
      </w:r>
      <w:bookmarkEnd w:id="43"/>
    </w:p>
    <w:p w14:paraId="7412B80B">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负责完成《火电机组达标投产考核标准》中的“调整试验”及实现机组“技术指标”的相关工作；完成按照《火电机组启动验收性能试验导则》以及ASME相关要求的性能试验项目以及根据现场需要完成设备合同规定的设备性能考核试验。包含但不限于以下内容：</w:t>
      </w:r>
    </w:p>
    <w:tbl>
      <w:tblPr>
        <w:tblStyle w:val="12"/>
        <w:tblW w:w="8115" w:type="dxa"/>
        <w:tblInd w:w="191" w:type="dxa"/>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05"/>
        <w:gridCol w:w="6710"/>
      </w:tblGrid>
      <w:tr w14:paraId="497F45D1">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 w:hRule="atLeast"/>
        </w:trPr>
        <w:tc>
          <w:tcPr>
            <w:tcW w:w="8115" w:type="dxa"/>
            <w:gridSpan w:val="2"/>
            <w:tcBorders>
              <w:top w:val="single" w:color="auto" w:sz="8" w:space="0"/>
              <w:left w:val="single" w:color="auto" w:sz="4" w:space="0"/>
              <w:bottom w:val="single" w:color="auto" w:sz="4" w:space="0"/>
              <w:right w:val="single" w:color="auto" w:sz="4" w:space="0"/>
            </w:tcBorders>
            <w:shd w:val="clear" w:color="auto" w:fill="FFFFFF"/>
            <w:tcMar>
              <w:top w:w="20" w:type="dxa"/>
              <w:left w:w="20" w:type="dxa"/>
              <w:bottom w:w="0" w:type="dxa"/>
              <w:right w:w="20" w:type="dxa"/>
            </w:tcMar>
            <w:vAlign w:val="center"/>
          </w:tcPr>
          <w:p w14:paraId="52A634F5">
            <w:pPr>
              <w:spacing w:before="156" w:beforeLines="50" w:after="156" w:afterLines="50"/>
              <w:ind w:right="550" w:rightChars="262"/>
              <w:jc w:val="center"/>
              <w:rPr>
                <w:rFonts w:hint="eastAsia" w:ascii="宋体" w:hAnsi="宋体" w:cs="宋体"/>
                <w:szCs w:val="21"/>
                <w:highlight w:val="none"/>
              </w:rPr>
            </w:pPr>
            <w:r>
              <w:rPr>
                <w:rFonts w:hint="eastAsia" w:ascii="宋体" w:hAnsi="宋体" w:cs="宋体"/>
                <w:highlight w:val="none"/>
              </w:rPr>
              <w:t xml:space="preserve"> 项目名称：机组性能调整</w:t>
            </w:r>
          </w:p>
        </w:tc>
      </w:tr>
      <w:tr w14:paraId="13FA965B">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6" w:hRule="atLeast"/>
        </w:trPr>
        <w:tc>
          <w:tcPr>
            <w:tcW w:w="1405" w:type="dxa"/>
            <w:vMerge w:val="restart"/>
            <w:tcBorders>
              <w:top w:val="nil"/>
              <w:left w:val="single" w:color="auto" w:sz="4" w:space="0"/>
              <w:bottom w:val="single" w:color="auto" w:sz="4" w:space="0"/>
              <w:right w:val="single" w:color="auto" w:sz="4" w:space="0"/>
            </w:tcBorders>
            <w:shd w:val="clear" w:color="auto" w:fill="FFFFFF"/>
            <w:tcMar>
              <w:top w:w="20" w:type="dxa"/>
              <w:left w:w="20" w:type="dxa"/>
              <w:bottom w:w="0" w:type="dxa"/>
              <w:right w:w="20" w:type="dxa"/>
            </w:tcMar>
            <w:vAlign w:val="center"/>
          </w:tcPr>
          <w:p w14:paraId="2E3BE066">
            <w:pPr>
              <w:ind w:right="-113" w:rightChars="-54"/>
              <w:jc w:val="center"/>
              <w:rPr>
                <w:rFonts w:hint="eastAsia" w:ascii="宋体" w:hAnsi="宋体" w:cs="宋体"/>
                <w:szCs w:val="21"/>
                <w:highlight w:val="none"/>
              </w:rPr>
            </w:pPr>
            <w:r>
              <w:rPr>
                <w:rFonts w:hint="eastAsia" w:ascii="宋体" w:hAnsi="宋体" w:cs="宋体"/>
                <w:highlight w:val="none"/>
              </w:rPr>
              <w:t>达标投产部分</w:t>
            </w: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7323F7DB">
            <w:pPr>
              <w:ind w:right="550" w:rightChars="262"/>
              <w:rPr>
                <w:rFonts w:hint="eastAsia" w:ascii="宋体" w:hAnsi="宋体" w:cs="宋体"/>
                <w:szCs w:val="21"/>
                <w:highlight w:val="none"/>
              </w:rPr>
            </w:pPr>
            <w:r>
              <w:rPr>
                <w:rFonts w:hint="eastAsia" w:ascii="宋体" w:hAnsi="宋体" w:cs="宋体"/>
                <w:highlight w:val="none"/>
              </w:rPr>
              <w:t>锅炉热效率（含空预器漏风试验、排烟温度测试）</w:t>
            </w:r>
          </w:p>
        </w:tc>
      </w:tr>
      <w:tr w14:paraId="7383E6E6">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05C04B59">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72AC2ADA">
            <w:pPr>
              <w:ind w:right="550" w:rightChars="262"/>
              <w:rPr>
                <w:rFonts w:hint="eastAsia" w:ascii="宋体" w:hAnsi="宋体" w:cs="宋体"/>
                <w:szCs w:val="21"/>
                <w:highlight w:val="none"/>
              </w:rPr>
            </w:pPr>
            <w:r>
              <w:rPr>
                <w:rFonts w:hint="eastAsia" w:ascii="宋体" w:hAnsi="宋体" w:cs="宋体"/>
                <w:highlight w:val="none"/>
              </w:rPr>
              <w:t>锅炉最大出力</w:t>
            </w:r>
          </w:p>
        </w:tc>
      </w:tr>
      <w:tr w14:paraId="618B3433">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0A9083A2">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15CEBC26">
            <w:pPr>
              <w:ind w:right="550" w:rightChars="262"/>
              <w:rPr>
                <w:rFonts w:hint="eastAsia" w:ascii="宋体" w:hAnsi="宋体" w:cs="宋体"/>
                <w:szCs w:val="21"/>
                <w:highlight w:val="none"/>
              </w:rPr>
            </w:pPr>
            <w:r>
              <w:rPr>
                <w:rFonts w:hint="eastAsia" w:ascii="宋体" w:hAnsi="宋体" w:cs="宋体"/>
                <w:highlight w:val="none"/>
              </w:rPr>
              <w:t>锅炉额定出力</w:t>
            </w:r>
          </w:p>
        </w:tc>
      </w:tr>
      <w:tr w14:paraId="138FCC2B">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122DB4B7">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3BB16EB0">
            <w:pPr>
              <w:ind w:right="550" w:rightChars="262"/>
              <w:rPr>
                <w:rFonts w:hint="eastAsia" w:ascii="宋体" w:hAnsi="宋体" w:cs="宋体"/>
                <w:highlight w:val="none"/>
              </w:rPr>
            </w:pPr>
            <w:r>
              <w:rPr>
                <w:rFonts w:hint="eastAsia" w:ascii="宋体" w:hAnsi="宋体" w:cs="宋体"/>
                <w:highlight w:val="none"/>
              </w:rPr>
              <w:t>锅炉断油最低稳燃出力</w:t>
            </w:r>
          </w:p>
        </w:tc>
      </w:tr>
      <w:tr w14:paraId="1F89B6D2">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568F2FFB">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0DA47373">
            <w:pPr>
              <w:ind w:right="550" w:rightChars="262"/>
              <w:rPr>
                <w:rFonts w:hint="eastAsia" w:ascii="宋体" w:hAnsi="宋体" w:cs="宋体"/>
                <w:szCs w:val="21"/>
                <w:highlight w:val="none"/>
              </w:rPr>
            </w:pPr>
            <w:r>
              <w:rPr>
                <w:rFonts w:hint="eastAsia" w:ascii="宋体" w:hAnsi="宋体" w:cs="宋体"/>
                <w:highlight w:val="none"/>
              </w:rPr>
              <w:t>烟、风压降</w:t>
            </w:r>
          </w:p>
        </w:tc>
      </w:tr>
      <w:tr w14:paraId="0D6BBEA1">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079930F4">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2A10C4DB">
            <w:pPr>
              <w:keepNext/>
              <w:spacing w:before="60"/>
              <w:ind w:right="550" w:rightChars="262"/>
              <w:rPr>
                <w:rFonts w:hint="eastAsia" w:ascii="宋体" w:hAnsi="宋体" w:cs="宋体"/>
                <w:szCs w:val="21"/>
                <w:highlight w:val="none"/>
              </w:rPr>
            </w:pPr>
            <w:r>
              <w:rPr>
                <w:rFonts w:hint="eastAsia" w:ascii="宋体" w:hAnsi="宋体" w:cs="宋体"/>
                <w:highlight w:val="none"/>
              </w:rPr>
              <w:t>过热器、省煤器的实际水、汽侧压降</w:t>
            </w:r>
          </w:p>
        </w:tc>
      </w:tr>
      <w:tr w14:paraId="155F11D0">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1D1A7B29">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7DE7AB86">
            <w:pPr>
              <w:ind w:right="550" w:rightChars="262"/>
              <w:rPr>
                <w:rFonts w:hint="eastAsia" w:ascii="宋体" w:hAnsi="宋体" w:cs="宋体"/>
                <w:szCs w:val="21"/>
                <w:highlight w:val="none"/>
              </w:rPr>
            </w:pPr>
            <w:r>
              <w:rPr>
                <w:rFonts w:hint="eastAsia" w:ascii="宋体" w:hAnsi="宋体" w:cs="宋体"/>
                <w:highlight w:val="none"/>
              </w:rPr>
              <w:t>机组供热煤耗测试</w:t>
            </w:r>
          </w:p>
        </w:tc>
      </w:tr>
      <w:tr w14:paraId="58F79353">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755DC520">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1272C3F7">
            <w:pPr>
              <w:ind w:right="550" w:rightChars="262"/>
              <w:rPr>
                <w:rFonts w:hint="eastAsia" w:ascii="宋体" w:hAnsi="宋体" w:cs="宋体"/>
                <w:highlight w:val="none"/>
              </w:rPr>
            </w:pPr>
            <w:r>
              <w:rPr>
                <w:rFonts w:hint="eastAsia" w:ascii="宋体" w:hAnsi="宋体" w:cs="宋体"/>
                <w:highlight w:val="none"/>
              </w:rPr>
              <w:t>机组RB试验</w:t>
            </w:r>
          </w:p>
        </w:tc>
      </w:tr>
      <w:tr w14:paraId="17E772E4">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7942EE6D">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610445E5">
            <w:pPr>
              <w:ind w:right="550" w:rightChars="262"/>
              <w:rPr>
                <w:rFonts w:hint="eastAsia" w:ascii="宋体" w:hAnsi="宋体" w:cs="宋体"/>
                <w:szCs w:val="21"/>
                <w:highlight w:val="none"/>
              </w:rPr>
            </w:pPr>
            <w:r>
              <w:rPr>
                <w:rFonts w:hint="eastAsia" w:ascii="宋体" w:hAnsi="宋体" w:cs="宋体"/>
                <w:highlight w:val="none"/>
              </w:rPr>
              <w:t>污染物排放监测试验（按照环保要求）</w:t>
            </w:r>
          </w:p>
        </w:tc>
      </w:tr>
      <w:tr w14:paraId="3B85F762">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59F8F7AF">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5610993F">
            <w:pPr>
              <w:ind w:right="550" w:rightChars="262"/>
              <w:rPr>
                <w:rFonts w:hint="eastAsia" w:ascii="宋体" w:hAnsi="宋体" w:cs="宋体"/>
                <w:szCs w:val="21"/>
                <w:highlight w:val="none"/>
              </w:rPr>
            </w:pPr>
            <w:r>
              <w:rPr>
                <w:rFonts w:hint="eastAsia" w:ascii="宋体" w:hAnsi="宋体" w:cs="宋体"/>
                <w:highlight w:val="none"/>
              </w:rPr>
              <w:t>噪声测试</w:t>
            </w:r>
          </w:p>
        </w:tc>
      </w:tr>
      <w:tr w14:paraId="2B10A464">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7139D308">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70C52F3F">
            <w:pPr>
              <w:ind w:right="550" w:rightChars="262"/>
              <w:rPr>
                <w:rFonts w:hint="eastAsia" w:ascii="宋体" w:hAnsi="宋体" w:cs="宋体"/>
                <w:szCs w:val="21"/>
                <w:highlight w:val="none"/>
              </w:rPr>
            </w:pPr>
            <w:r>
              <w:rPr>
                <w:rFonts w:hint="eastAsia" w:ascii="宋体" w:hAnsi="宋体" w:cs="宋体"/>
                <w:highlight w:val="none"/>
              </w:rPr>
              <w:t>散热测试</w:t>
            </w:r>
          </w:p>
        </w:tc>
      </w:tr>
      <w:tr w14:paraId="698E8CB7">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6DA2EC8E">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05A78701">
            <w:pPr>
              <w:ind w:right="550" w:rightChars="262"/>
              <w:rPr>
                <w:rFonts w:hint="eastAsia" w:ascii="宋体" w:hAnsi="宋体" w:cs="宋体"/>
                <w:szCs w:val="21"/>
                <w:highlight w:val="none"/>
              </w:rPr>
            </w:pPr>
            <w:r>
              <w:rPr>
                <w:rFonts w:hint="eastAsia" w:ascii="宋体" w:hAnsi="宋体" w:cs="宋体"/>
                <w:highlight w:val="none"/>
              </w:rPr>
              <w:t>粉尘测试</w:t>
            </w:r>
          </w:p>
        </w:tc>
      </w:tr>
      <w:tr w14:paraId="29DED964">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37B1F81C">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3ADA1CC7">
            <w:pPr>
              <w:ind w:right="550" w:rightChars="262"/>
              <w:rPr>
                <w:rFonts w:hint="eastAsia" w:ascii="宋体" w:hAnsi="宋体" w:cs="宋体"/>
                <w:szCs w:val="21"/>
                <w:highlight w:val="none"/>
              </w:rPr>
            </w:pPr>
            <w:r>
              <w:rPr>
                <w:rFonts w:hint="eastAsia" w:ascii="宋体" w:hAnsi="宋体" w:cs="宋体"/>
                <w:highlight w:val="none"/>
              </w:rPr>
              <w:t>布袋除尘器性能试验</w:t>
            </w:r>
          </w:p>
        </w:tc>
      </w:tr>
      <w:tr w14:paraId="0FFE8C20">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12CC31A5">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746C6206">
            <w:pPr>
              <w:ind w:right="550" w:rightChars="262"/>
              <w:rPr>
                <w:rFonts w:hint="eastAsia" w:ascii="宋体" w:hAnsi="宋体" w:cs="宋体"/>
                <w:szCs w:val="21"/>
                <w:highlight w:val="none"/>
              </w:rPr>
            </w:pPr>
            <w:r>
              <w:rPr>
                <w:rFonts w:hint="eastAsia" w:ascii="宋体" w:hAnsi="宋体" w:cs="宋体"/>
                <w:highlight w:val="none"/>
              </w:rPr>
              <w:t>脱硫性能试验</w:t>
            </w:r>
          </w:p>
        </w:tc>
      </w:tr>
      <w:tr w14:paraId="37A2DBCD">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5" w:hRule="atLeast"/>
        </w:trPr>
        <w:tc>
          <w:tcPr>
            <w:tcW w:w="1405" w:type="dxa"/>
            <w:vMerge w:val="continue"/>
            <w:tcBorders>
              <w:top w:val="nil"/>
              <w:left w:val="single" w:color="auto" w:sz="4" w:space="0"/>
              <w:bottom w:val="single" w:color="auto" w:sz="4" w:space="0"/>
              <w:right w:val="single" w:color="auto" w:sz="4" w:space="0"/>
            </w:tcBorders>
            <w:shd w:val="clear" w:color="auto" w:fill="auto"/>
            <w:vAlign w:val="center"/>
          </w:tcPr>
          <w:p w14:paraId="706870D0">
            <w:pPr>
              <w:widowControl/>
              <w:jc w:val="left"/>
              <w:rPr>
                <w:rFonts w:hint="eastAsia" w:ascii="宋体" w:hAnsi="宋体" w:cs="宋体"/>
                <w:szCs w:val="21"/>
                <w:highlight w:val="none"/>
              </w:rPr>
            </w:pPr>
          </w:p>
        </w:tc>
        <w:tc>
          <w:tcPr>
            <w:tcW w:w="6710" w:type="dxa"/>
            <w:tcBorders>
              <w:top w:val="single" w:color="auto" w:sz="4" w:space="0"/>
              <w:left w:val="nil"/>
              <w:bottom w:val="single" w:color="auto" w:sz="4" w:space="0"/>
              <w:right w:val="single" w:color="auto" w:sz="4" w:space="0"/>
            </w:tcBorders>
            <w:shd w:val="clear" w:color="auto" w:fill="FFFFFF"/>
            <w:tcMar>
              <w:top w:w="20" w:type="dxa"/>
              <w:left w:w="20" w:type="dxa"/>
              <w:bottom w:w="0" w:type="dxa"/>
              <w:right w:w="20" w:type="dxa"/>
            </w:tcMar>
          </w:tcPr>
          <w:p w14:paraId="15EB336D">
            <w:pPr>
              <w:ind w:right="550" w:rightChars="262"/>
              <w:rPr>
                <w:rFonts w:hint="eastAsia" w:ascii="宋体" w:hAnsi="宋体" w:cs="宋体"/>
                <w:szCs w:val="21"/>
                <w:highlight w:val="none"/>
              </w:rPr>
            </w:pPr>
            <w:r>
              <w:rPr>
                <w:rFonts w:hint="eastAsia" w:ascii="宋体" w:hAnsi="宋体" w:cs="宋体"/>
                <w:highlight w:val="none"/>
              </w:rPr>
              <w:t>脱硝性能试验</w:t>
            </w:r>
          </w:p>
        </w:tc>
      </w:tr>
    </w:tbl>
    <w:p w14:paraId="3F587DE0">
      <w:pPr>
        <w:pStyle w:val="10"/>
        <w:ind w:firstLine="210"/>
        <w:rPr>
          <w:rFonts w:hint="eastAsia" w:ascii="宋体" w:hAnsi="宋体" w:cs="宋体"/>
          <w:highlight w:val="none"/>
        </w:rPr>
      </w:pPr>
    </w:p>
    <w:tbl>
      <w:tblPr>
        <w:tblStyle w:val="12"/>
        <w:tblW w:w="8100" w:type="dxa"/>
        <w:tblInd w:w="176" w:type="dxa"/>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3"/>
        <w:gridCol w:w="6677"/>
      </w:tblGrid>
      <w:tr w14:paraId="2FB94BDF">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 w:hRule="atLeast"/>
        </w:trPr>
        <w:tc>
          <w:tcPr>
            <w:tcW w:w="8100" w:type="dxa"/>
            <w:gridSpan w:val="2"/>
            <w:tcBorders>
              <w:top w:val="single" w:color="auto" w:sz="8" w:space="0"/>
              <w:left w:val="single" w:color="auto" w:sz="8" w:space="0"/>
              <w:bottom w:val="single" w:color="auto" w:sz="4" w:space="0"/>
              <w:right w:val="single" w:color="auto" w:sz="4" w:space="0"/>
            </w:tcBorders>
            <w:shd w:val="clear" w:color="auto" w:fill="FFFFFF"/>
            <w:tcMar>
              <w:top w:w="20" w:type="dxa"/>
              <w:left w:w="20" w:type="dxa"/>
              <w:bottom w:w="0" w:type="dxa"/>
              <w:right w:w="20" w:type="dxa"/>
            </w:tcMar>
            <w:vAlign w:val="center"/>
          </w:tcPr>
          <w:p w14:paraId="21EA1F41">
            <w:pPr>
              <w:adjustRightInd w:val="0"/>
              <w:snapToGrid w:val="0"/>
              <w:spacing w:before="156" w:beforeLines="50" w:after="156" w:afterLines="50"/>
              <w:jc w:val="center"/>
              <w:rPr>
                <w:rFonts w:hint="eastAsia" w:ascii="宋体" w:hAnsi="宋体" w:cs="宋体"/>
                <w:szCs w:val="21"/>
                <w:highlight w:val="none"/>
              </w:rPr>
            </w:pPr>
            <w:r>
              <w:rPr>
                <w:rFonts w:hint="eastAsia" w:ascii="宋体" w:hAnsi="宋体" w:cs="宋体"/>
                <w:highlight w:val="none"/>
              </w:rPr>
              <w:t>项目名称：设备性能试验</w:t>
            </w:r>
          </w:p>
        </w:tc>
      </w:tr>
      <w:tr w14:paraId="7AFDEC78">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423"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14:paraId="4A3FE9FB">
            <w:pPr>
              <w:jc w:val="center"/>
              <w:rPr>
                <w:rFonts w:hint="eastAsia" w:ascii="宋体" w:hAnsi="宋体" w:cs="宋体"/>
                <w:szCs w:val="21"/>
                <w:highlight w:val="none"/>
              </w:rPr>
            </w:pPr>
            <w:r>
              <w:rPr>
                <w:rFonts w:hint="eastAsia" w:ascii="宋体" w:hAnsi="宋体" w:cs="宋体"/>
                <w:highlight w:val="none"/>
              </w:rPr>
              <w:t>锅炉、除灰渣、脱硫、脱硝输煤部分其它项目</w:t>
            </w:r>
          </w:p>
        </w:tc>
        <w:tc>
          <w:tcPr>
            <w:tcW w:w="667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0149426A">
            <w:pPr>
              <w:ind w:right="550" w:rightChars="262"/>
              <w:rPr>
                <w:rFonts w:hint="eastAsia" w:ascii="宋体" w:hAnsi="宋体" w:cs="宋体"/>
                <w:szCs w:val="20"/>
                <w:highlight w:val="none"/>
              </w:rPr>
            </w:pPr>
            <w:r>
              <w:rPr>
                <w:rFonts w:hint="eastAsia" w:ascii="宋体" w:hAnsi="宋体" w:cs="宋体"/>
                <w:highlight w:val="none"/>
              </w:rPr>
              <w:t>1.锅炉NOx的排放浓度试验；</w:t>
            </w:r>
          </w:p>
          <w:p w14:paraId="6D48B297">
            <w:pPr>
              <w:ind w:right="550" w:rightChars="262"/>
              <w:rPr>
                <w:rFonts w:hint="eastAsia" w:ascii="宋体" w:hAnsi="宋体" w:cs="宋体"/>
                <w:highlight w:val="none"/>
              </w:rPr>
            </w:pPr>
            <w:r>
              <w:rPr>
                <w:rFonts w:hint="eastAsia" w:ascii="宋体" w:hAnsi="宋体" w:cs="宋体"/>
                <w:highlight w:val="none"/>
              </w:rPr>
              <w:t>2.汽温偏差试验、壁温试验；</w:t>
            </w:r>
          </w:p>
          <w:p w14:paraId="55E0A42B">
            <w:pPr>
              <w:ind w:right="550" w:rightChars="262"/>
              <w:rPr>
                <w:rFonts w:hint="eastAsia" w:ascii="宋体" w:hAnsi="宋体" w:cs="宋体"/>
                <w:highlight w:val="none"/>
              </w:rPr>
            </w:pPr>
            <w:r>
              <w:rPr>
                <w:rFonts w:hint="eastAsia" w:ascii="宋体" w:hAnsi="宋体" w:cs="宋体"/>
                <w:highlight w:val="none"/>
              </w:rPr>
              <w:t>3.送、引、一次风机性能试验；</w:t>
            </w:r>
          </w:p>
          <w:p w14:paraId="61DF8D6E">
            <w:pPr>
              <w:ind w:right="550" w:rightChars="262"/>
              <w:rPr>
                <w:rFonts w:hint="eastAsia" w:ascii="宋体" w:hAnsi="宋体" w:cs="宋体"/>
                <w:highlight w:val="none"/>
              </w:rPr>
            </w:pPr>
            <w:r>
              <w:rPr>
                <w:rFonts w:hint="eastAsia" w:ascii="宋体" w:hAnsi="宋体" w:cs="宋体"/>
                <w:highlight w:val="none"/>
              </w:rPr>
              <w:t>4.制粉系统性能试验；</w:t>
            </w:r>
          </w:p>
          <w:p w14:paraId="73BE5C72">
            <w:pPr>
              <w:ind w:right="550" w:rightChars="262"/>
              <w:rPr>
                <w:rFonts w:hint="eastAsia" w:ascii="宋体" w:hAnsi="宋体" w:cs="宋体"/>
                <w:highlight w:val="none"/>
              </w:rPr>
            </w:pPr>
            <w:r>
              <w:rPr>
                <w:rFonts w:hint="eastAsia" w:ascii="宋体" w:hAnsi="宋体" w:cs="宋体"/>
                <w:highlight w:val="none"/>
              </w:rPr>
              <w:t>5.布袋除尘性能试验；</w:t>
            </w:r>
          </w:p>
          <w:p w14:paraId="5F4E47A3">
            <w:pPr>
              <w:ind w:right="550" w:rightChars="262"/>
              <w:rPr>
                <w:rFonts w:hint="eastAsia" w:ascii="宋体" w:hAnsi="宋体" w:cs="宋体"/>
                <w:highlight w:val="none"/>
              </w:rPr>
            </w:pPr>
            <w:r>
              <w:rPr>
                <w:rFonts w:hint="eastAsia" w:ascii="宋体" w:hAnsi="宋体" w:cs="宋体"/>
                <w:highlight w:val="none"/>
              </w:rPr>
              <w:t>6.脱硫性能试验；</w:t>
            </w:r>
          </w:p>
          <w:p w14:paraId="584877D3">
            <w:pPr>
              <w:ind w:right="550" w:rightChars="262"/>
              <w:rPr>
                <w:rFonts w:hint="eastAsia" w:ascii="宋体" w:hAnsi="宋体" w:cs="宋体"/>
                <w:highlight w:val="none"/>
              </w:rPr>
            </w:pPr>
            <w:r>
              <w:rPr>
                <w:rFonts w:hint="eastAsia" w:ascii="宋体" w:hAnsi="宋体" w:cs="宋体"/>
                <w:highlight w:val="none"/>
              </w:rPr>
              <w:t>7.脱硝性能试验；</w:t>
            </w:r>
          </w:p>
          <w:p w14:paraId="5D179DDA">
            <w:pPr>
              <w:ind w:right="550" w:rightChars="262"/>
              <w:rPr>
                <w:rFonts w:hint="eastAsia" w:ascii="宋体" w:hAnsi="宋体" w:cs="宋体"/>
                <w:highlight w:val="none"/>
              </w:rPr>
            </w:pPr>
            <w:r>
              <w:rPr>
                <w:rFonts w:hint="eastAsia" w:ascii="宋体" w:hAnsi="宋体" w:cs="宋体"/>
                <w:highlight w:val="none"/>
                <w:lang w:val="en-US" w:eastAsia="zh-CN"/>
              </w:rPr>
              <w:t>8</w:t>
            </w:r>
            <w:r>
              <w:rPr>
                <w:rFonts w:hint="eastAsia" w:ascii="宋体" w:hAnsi="宋体" w:cs="宋体"/>
                <w:highlight w:val="none"/>
              </w:rPr>
              <w:t>.锅炉性能验收试验：</w:t>
            </w:r>
          </w:p>
          <w:p w14:paraId="2C55C48A">
            <w:pPr>
              <w:ind w:right="550" w:rightChars="262"/>
              <w:rPr>
                <w:rFonts w:hint="eastAsia" w:ascii="宋体" w:hAnsi="宋体" w:cs="宋体"/>
                <w:highlight w:val="none"/>
              </w:rPr>
            </w:pPr>
            <w:r>
              <w:rPr>
                <w:rFonts w:hint="eastAsia" w:ascii="宋体" w:hAnsi="宋体" w:cs="宋体"/>
                <w:highlight w:val="none"/>
              </w:rPr>
              <w:t>1） 锅炉出力及参数测定</w:t>
            </w:r>
            <w:r>
              <w:rPr>
                <w:rFonts w:hint="eastAsia" w:ascii="宋体" w:hAnsi="宋体" w:cs="宋体"/>
                <w:szCs w:val="20"/>
                <w:highlight w:val="none"/>
              </w:rPr>
              <w:t>（包括最大连续出力）；</w:t>
            </w:r>
          </w:p>
          <w:p w14:paraId="5B4D170E">
            <w:pPr>
              <w:ind w:right="550" w:rightChars="262"/>
              <w:rPr>
                <w:rFonts w:hint="eastAsia" w:ascii="宋体" w:hAnsi="宋体" w:cs="宋体"/>
                <w:highlight w:val="none"/>
              </w:rPr>
            </w:pPr>
            <w:r>
              <w:rPr>
                <w:rFonts w:hint="eastAsia" w:ascii="宋体" w:hAnsi="宋体" w:cs="宋体"/>
                <w:highlight w:val="none"/>
              </w:rPr>
              <w:t>2 ）锅炉各种负荷下的热效率试验；</w:t>
            </w:r>
          </w:p>
          <w:p w14:paraId="0B83EAEF">
            <w:pPr>
              <w:ind w:right="550" w:rightChars="262"/>
              <w:rPr>
                <w:rFonts w:hint="eastAsia" w:ascii="宋体" w:hAnsi="宋体" w:cs="宋体"/>
                <w:highlight w:val="none"/>
              </w:rPr>
            </w:pPr>
            <w:r>
              <w:rPr>
                <w:rFonts w:hint="eastAsia" w:ascii="宋体" w:hAnsi="宋体" w:cs="宋体"/>
                <w:highlight w:val="none"/>
              </w:rPr>
              <w:t>3 ）锅炉汽水品质测定；</w:t>
            </w:r>
          </w:p>
          <w:p w14:paraId="0F2CD9E3">
            <w:pPr>
              <w:ind w:right="550" w:rightChars="262"/>
              <w:rPr>
                <w:rFonts w:hint="eastAsia" w:ascii="宋体" w:hAnsi="宋体" w:cs="宋体"/>
                <w:highlight w:val="none"/>
              </w:rPr>
            </w:pPr>
            <w:r>
              <w:rPr>
                <w:rFonts w:hint="eastAsia" w:ascii="宋体" w:hAnsi="宋体" w:cs="宋体"/>
                <w:highlight w:val="none"/>
              </w:rPr>
              <w:t>4） 锅炉启停特性试验；</w:t>
            </w:r>
          </w:p>
          <w:p w14:paraId="3DB459AF">
            <w:pPr>
              <w:ind w:right="550" w:rightChars="262"/>
              <w:rPr>
                <w:rFonts w:hint="eastAsia" w:ascii="宋体" w:hAnsi="宋体" w:cs="宋体"/>
                <w:highlight w:val="none"/>
              </w:rPr>
            </w:pPr>
            <w:r>
              <w:rPr>
                <w:rFonts w:hint="eastAsia" w:ascii="宋体" w:hAnsi="宋体" w:cs="宋体"/>
                <w:highlight w:val="none"/>
              </w:rPr>
              <w:t>5 ）变动工况试验；</w:t>
            </w:r>
          </w:p>
          <w:p w14:paraId="16EADA0B">
            <w:pPr>
              <w:ind w:right="550" w:rightChars="262"/>
              <w:rPr>
                <w:rFonts w:hint="eastAsia" w:ascii="宋体" w:hAnsi="宋体" w:cs="宋体"/>
                <w:highlight w:val="none"/>
              </w:rPr>
            </w:pPr>
            <w:r>
              <w:rPr>
                <w:rFonts w:hint="eastAsia" w:ascii="宋体" w:hAnsi="宋体" w:cs="宋体"/>
                <w:highlight w:val="none"/>
              </w:rPr>
              <w:t>6 ）过热器热偏差试验；</w:t>
            </w:r>
          </w:p>
          <w:p w14:paraId="70A8872F">
            <w:pPr>
              <w:pStyle w:val="19"/>
              <w:rPr>
                <w:rFonts w:hint="eastAsia" w:cs="宋体"/>
                <w:highlight w:val="none"/>
              </w:rPr>
            </w:pPr>
            <w:r>
              <w:rPr>
                <w:rFonts w:hint="eastAsia" w:ascii="宋体" w:hAnsi="宋体" w:cs="宋体"/>
                <w:highlight w:val="none"/>
              </w:rPr>
              <w:t>7 ）汽水及烟风系统阻力测定；</w:t>
            </w:r>
          </w:p>
        </w:tc>
      </w:tr>
    </w:tbl>
    <w:p w14:paraId="05A32750">
      <w:pPr>
        <w:adjustRightInd w:val="0"/>
        <w:snapToGrid w:val="0"/>
        <w:jc w:val="center"/>
        <w:rPr>
          <w:rFonts w:hint="eastAsia" w:ascii="宋体" w:hAnsi="宋体" w:cs="宋体"/>
          <w:szCs w:val="21"/>
          <w:highlight w:val="none"/>
        </w:rPr>
      </w:pPr>
    </w:p>
    <w:p w14:paraId="28D8A15D">
      <w:pPr>
        <w:adjustRightInd w:val="0"/>
        <w:snapToGrid w:val="0"/>
        <w:spacing w:line="360" w:lineRule="auto"/>
        <w:rPr>
          <w:rFonts w:hint="eastAsia" w:ascii="宋体" w:hAnsi="宋体" w:cs="宋体"/>
          <w:highlight w:val="none"/>
        </w:rPr>
      </w:pPr>
      <w:r>
        <w:rPr>
          <w:rFonts w:hint="eastAsia" w:ascii="宋体" w:hAnsi="宋体" w:cs="宋体"/>
          <w:highlight w:val="none"/>
        </w:rPr>
        <w:t>注：性能试验过程中若需要增设测点或改进测点，由承包人提出，经发包人确认后由发包人负责安装。</w:t>
      </w:r>
    </w:p>
    <w:p w14:paraId="594A4EA9">
      <w:pPr>
        <w:adjustRightInd w:val="0"/>
        <w:snapToGrid w:val="0"/>
        <w:spacing w:line="360" w:lineRule="auto"/>
        <w:outlineLvl w:val="1"/>
        <w:rPr>
          <w:rFonts w:hint="eastAsia" w:ascii="宋体" w:hAnsi="宋体" w:cs="宋体"/>
          <w:highlight w:val="none"/>
        </w:rPr>
      </w:pPr>
      <w:bookmarkStart w:id="44" w:name="_Toc6424"/>
      <w:r>
        <w:rPr>
          <w:rFonts w:hint="eastAsia" w:ascii="宋体" w:hAnsi="宋体" w:cs="宋体"/>
          <w:highlight w:val="none"/>
        </w:rPr>
        <w:t>2.</w:t>
      </w:r>
      <w:r>
        <w:rPr>
          <w:rFonts w:ascii="宋体" w:hAnsi="宋体" w:cs="宋体"/>
          <w:highlight w:val="none"/>
        </w:rPr>
        <w:t>7</w:t>
      </w:r>
      <w:r>
        <w:rPr>
          <w:rFonts w:hint="eastAsia" w:ascii="宋体" w:hAnsi="宋体" w:cs="宋体"/>
          <w:highlight w:val="none"/>
        </w:rPr>
        <w:t>机组96h后调试工作</w:t>
      </w:r>
      <w:bookmarkEnd w:id="44"/>
    </w:p>
    <w:p w14:paraId="09D87241">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1）继续完成合同未完成的调试项目。</w:t>
      </w:r>
    </w:p>
    <w:p w14:paraId="61269393">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2）机组试生产期间或结束后，应对进行回访，认真听取对调试工作意见。</w:t>
      </w:r>
    </w:p>
    <w:p w14:paraId="55397F6D">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3）向有关单位提供设计修改及备品更换等资料。</w:t>
      </w:r>
    </w:p>
    <w:p w14:paraId="58F1469A">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4）整理调试记录，编写试运行总结和报告，调试技术资料在设备移交试生产一个半月内交给业主。</w:t>
      </w:r>
    </w:p>
    <w:p w14:paraId="5F54C3A7">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5）可靠性试验结束提交商业运行后的完善工作：即在试生产期内，负责进行因调试原因未完成的调试项目。</w:t>
      </w:r>
    </w:p>
    <w:p w14:paraId="09125AAC">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6）配合发包人做好机组达标验收前的有关工作。</w:t>
      </w:r>
    </w:p>
    <w:p w14:paraId="1B109700">
      <w:pPr>
        <w:pStyle w:val="3"/>
        <w:rPr>
          <w:rFonts w:hint="eastAsia"/>
          <w:highlight w:val="none"/>
        </w:rPr>
      </w:pPr>
      <w:bookmarkStart w:id="45" w:name="_Toc459969511"/>
      <w:bookmarkStart w:id="46" w:name="_Toc17871"/>
      <w:r>
        <w:rPr>
          <w:rFonts w:hint="eastAsia"/>
          <w:highlight w:val="none"/>
        </w:rPr>
        <w:t>3</w:t>
      </w:r>
      <w:bookmarkEnd w:id="45"/>
      <w:r>
        <w:rPr>
          <w:rFonts w:hint="eastAsia"/>
          <w:highlight w:val="none"/>
        </w:rPr>
        <w:t xml:space="preserve"> 调试质量</w:t>
      </w:r>
      <w:bookmarkEnd w:id="46"/>
    </w:p>
    <w:p w14:paraId="281A220B">
      <w:pPr>
        <w:spacing w:line="360" w:lineRule="auto"/>
        <w:outlineLvl w:val="1"/>
        <w:rPr>
          <w:rFonts w:cs="Arial"/>
          <w:highlight w:val="none"/>
        </w:rPr>
      </w:pPr>
      <w:bookmarkStart w:id="47" w:name="_Toc13128"/>
      <w:r>
        <w:rPr>
          <w:rFonts w:hint="eastAsia" w:ascii="宋体" w:hAnsi="宋体" w:cs="Arial"/>
          <w:highlight w:val="none"/>
        </w:rPr>
        <w:t>3.1标准和规范：</w:t>
      </w:r>
      <w:bookmarkEnd w:id="47"/>
    </w:p>
    <w:p w14:paraId="179D92C2">
      <w:pPr>
        <w:topLinePunct/>
        <w:spacing w:line="400" w:lineRule="exact"/>
        <w:ind w:firstLine="420" w:firstLineChars="200"/>
        <w:rPr>
          <w:rFonts w:cs="Arial"/>
          <w:highlight w:val="none"/>
        </w:rPr>
      </w:pPr>
      <w:r>
        <w:rPr>
          <w:rFonts w:hint="eastAsia" w:ascii="宋体" w:hAnsi="宋体" w:cs="Arial"/>
          <w:highlight w:val="none"/>
        </w:rPr>
        <w:t>本工程设计规范采用国家、行业有关标准、规范、规程、规定及其它相关的设计要求文件。本工程国外供货部分按合同规定的国外设计、制造、安装标准、规程、规范及其它有关的文件执行。工程中国内、国外有关规范、规程及标准发生矛盾时由监理工程师及项目法人负责协调解决。</w:t>
      </w:r>
    </w:p>
    <w:p w14:paraId="11C27B7F">
      <w:pPr>
        <w:topLinePunct/>
        <w:spacing w:line="400" w:lineRule="exact"/>
        <w:ind w:firstLine="420"/>
        <w:rPr>
          <w:rFonts w:cs="Arial"/>
          <w:highlight w:val="none"/>
        </w:rPr>
      </w:pPr>
      <w:r>
        <w:rPr>
          <w:rFonts w:hint="eastAsia" w:ascii="宋体" w:hAnsi="宋体" w:cs="Arial"/>
          <w:highlight w:val="none"/>
        </w:rPr>
        <w:t>采用以下部颁标准、规定和浙江省集团公司相关文件及规定相互补充，当各标准、规范不一致时以最高标准为依据：</w:t>
      </w:r>
    </w:p>
    <w:p w14:paraId="60014C0F">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《电力建设施工质量验收规程》（DL/T5210现行版本、全套）</w:t>
      </w:r>
    </w:p>
    <w:p w14:paraId="3567B027">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《火电施工质量检验及评定标准》（现行版本、全套）</w:t>
      </w:r>
    </w:p>
    <w:p w14:paraId="24A29B5A">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《电力建设施工技术规范》（现行版本</w:t>
      </w:r>
      <w:r>
        <w:rPr>
          <w:highlight w:val="none"/>
        </w:rPr>
        <w:t>DL5190</w:t>
      </w:r>
      <w:r>
        <w:rPr>
          <w:rFonts w:hint="eastAsia" w:ascii="宋体" w:hAnsi="宋体" w:cs="Arial"/>
          <w:highlight w:val="none"/>
        </w:rPr>
        <w:t>全套）</w:t>
      </w:r>
    </w:p>
    <w:p w14:paraId="107B25EC">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《火电、送变电工程重点项目质量监督检查典型大纲》（电力建设工程质量监督总站电建质监【</w:t>
      </w:r>
      <w:r>
        <w:rPr>
          <w:highlight w:val="none"/>
        </w:rPr>
        <w:t>2005</w:t>
      </w:r>
      <w:r>
        <w:rPr>
          <w:rFonts w:hint="eastAsia" w:ascii="宋体" w:hAnsi="宋体" w:cs="Arial"/>
          <w:highlight w:val="none"/>
        </w:rPr>
        <w:t>】</w:t>
      </w:r>
      <w:r>
        <w:rPr>
          <w:highlight w:val="none"/>
        </w:rPr>
        <w:t>57</w:t>
      </w:r>
      <w:r>
        <w:rPr>
          <w:rFonts w:hint="eastAsia" w:ascii="宋体" w:hAnsi="宋体" w:cs="Arial"/>
          <w:highlight w:val="none"/>
        </w:rPr>
        <w:t>号）</w:t>
      </w:r>
    </w:p>
    <w:p w14:paraId="4018B0AD">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《电力建设工程质量监督规定》（电质监【</w:t>
      </w:r>
      <w:r>
        <w:rPr>
          <w:highlight w:val="none"/>
        </w:rPr>
        <w:t>2002</w:t>
      </w:r>
      <w:r>
        <w:rPr>
          <w:rFonts w:hint="eastAsia" w:ascii="宋体" w:hAnsi="宋体" w:cs="Arial"/>
          <w:highlight w:val="none"/>
        </w:rPr>
        <w:t>】</w:t>
      </w:r>
      <w:r>
        <w:rPr>
          <w:highlight w:val="none"/>
        </w:rPr>
        <w:t>3</w:t>
      </w:r>
      <w:r>
        <w:rPr>
          <w:rFonts w:hint="eastAsia" w:ascii="宋体" w:hAnsi="宋体" w:cs="Arial"/>
          <w:highlight w:val="none"/>
        </w:rPr>
        <w:t>号）</w:t>
      </w:r>
    </w:p>
    <w:p w14:paraId="3058D80D">
      <w:pPr>
        <w:numPr>
          <w:ilvl w:val="0"/>
          <w:numId w:val="3"/>
        </w:numPr>
        <w:topLinePunct/>
        <w:spacing w:line="400" w:lineRule="exact"/>
        <w:ind w:left="420" w:hanging="420" w:hangingChars="200"/>
        <w:rPr>
          <w:rFonts w:cs="Arial"/>
          <w:highlight w:val="none"/>
        </w:rPr>
      </w:pPr>
      <w:r>
        <w:rPr>
          <w:rFonts w:hint="eastAsia" w:ascii="宋体" w:hAnsi="宋体" w:cs="Arial"/>
          <w:highlight w:val="none"/>
        </w:rPr>
        <w:t>《新建发电机组启动试运行阶段可靠性评价办法》（电力部电可【</w:t>
      </w:r>
      <w:r>
        <w:rPr>
          <w:highlight w:val="none"/>
        </w:rPr>
        <w:t>1997</w:t>
      </w:r>
      <w:r>
        <w:rPr>
          <w:rFonts w:hint="eastAsia" w:ascii="宋体" w:hAnsi="宋体" w:cs="Arial"/>
          <w:highlight w:val="none"/>
        </w:rPr>
        <w:t>】</w:t>
      </w:r>
      <w:r>
        <w:rPr>
          <w:highlight w:val="none"/>
        </w:rPr>
        <w:t>06</w:t>
      </w:r>
      <w:r>
        <w:rPr>
          <w:rFonts w:hint="eastAsia" w:ascii="宋体" w:hAnsi="宋体" w:cs="Arial"/>
          <w:highlight w:val="none"/>
        </w:rPr>
        <w:t>号，电力部建质【</w:t>
      </w:r>
      <w:r>
        <w:rPr>
          <w:rFonts w:cs="Arial"/>
          <w:highlight w:val="none"/>
        </w:rPr>
        <w:t>1997</w:t>
      </w:r>
      <w:r>
        <w:rPr>
          <w:rFonts w:hint="eastAsia" w:ascii="宋体" w:hAnsi="宋体" w:cs="Arial"/>
          <w:highlight w:val="none"/>
        </w:rPr>
        <w:t>】</w:t>
      </w:r>
      <w:r>
        <w:rPr>
          <w:highlight w:val="none"/>
        </w:rPr>
        <w:t>45</w:t>
      </w:r>
      <w:r>
        <w:rPr>
          <w:rFonts w:hint="eastAsia" w:ascii="宋体" w:hAnsi="宋体" w:cs="Arial"/>
          <w:highlight w:val="none"/>
        </w:rPr>
        <w:t>号）</w:t>
      </w:r>
    </w:p>
    <w:p w14:paraId="7ADD949E">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《电力工业锅炉压力容器安全监察规程》（</w:t>
      </w:r>
      <w:r>
        <w:rPr>
          <w:highlight w:val="none"/>
        </w:rPr>
        <w:t>DL612</w:t>
      </w:r>
      <w:r>
        <w:rPr>
          <w:rFonts w:hint="eastAsia" w:ascii="宋体" w:hAnsi="宋体" w:cs="Arial"/>
          <w:highlight w:val="none"/>
        </w:rPr>
        <w:t>）</w:t>
      </w:r>
    </w:p>
    <w:p w14:paraId="77C49219">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《火力发电建设工程机组蒸汽吹管导则》DL/T1269</w:t>
      </w:r>
    </w:p>
    <w:p w14:paraId="040E65F9">
      <w:pPr>
        <w:numPr>
          <w:ilvl w:val="0"/>
          <w:numId w:val="3"/>
        </w:numPr>
        <w:topLinePunct/>
        <w:spacing w:line="400" w:lineRule="exact"/>
        <w:ind w:left="420" w:hanging="420" w:hangingChars="200"/>
        <w:rPr>
          <w:rFonts w:cs="Arial"/>
          <w:highlight w:val="none"/>
        </w:rPr>
      </w:pPr>
      <w:r>
        <w:rPr>
          <w:rFonts w:hint="eastAsia" w:ascii="宋体" w:hAnsi="宋体" w:cs="Arial"/>
          <w:highlight w:val="none"/>
        </w:rPr>
        <w:t>《锅炉启动调试导则》（</w:t>
      </w:r>
      <w:r>
        <w:rPr>
          <w:highlight w:val="none"/>
        </w:rPr>
        <w:t>DL/T852</w:t>
      </w:r>
      <w:r>
        <w:rPr>
          <w:rFonts w:hint="eastAsia" w:ascii="宋体" w:hAnsi="宋体" w:cs="Arial"/>
          <w:highlight w:val="none"/>
        </w:rPr>
        <w:t>）</w:t>
      </w:r>
    </w:p>
    <w:p w14:paraId="49ACA346">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《电气装置安装工程，电力设备交接试验标准》（</w:t>
      </w:r>
      <w:r>
        <w:rPr>
          <w:rFonts w:cs="Arial"/>
          <w:highlight w:val="none"/>
        </w:rPr>
        <w:t>GB50150</w:t>
      </w:r>
      <w:r>
        <w:rPr>
          <w:rFonts w:hint="eastAsia" w:ascii="宋体" w:hAnsi="宋体" w:cs="Arial"/>
          <w:highlight w:val="none"/>
        </w:rPr>
        <w:t>）</w:t>
      </w:r>
    </w:p>
    <w:p w14:paraId="56C6D287">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《继电器校验规程》</w:t>
      </w:r>
    </w:p>
    <w:p w14:paraId="75B387EF">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《电气指示仪表检验规程》</w:t>
      </w:r>
    </w:p>
    <w:p w14:paraId="3638F40C">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《继电保护和安全自动装置技术规程》（</w:t>
      </w:r>
      <w:r>
        <w:rPr>
          <w:highlight w:val="none"/>
        </w:rPr>
        <w:t>GB14285</w:t>
      </w:r>
      <w:r>
        <w:rPr>
          <w:rFonts w:hint="eastAsia" w:ascii="宋体" w:hAnsi="宋体" w:cs="Arial"/>
          <w:highlight w:val="none"/>
        </w:rPr>
        <w:t>）</w:t>
      </w:r>
    </w:p>
    <w:p w14:paraId="33637CCE">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《热工仪表及控制装置检修运行规程》</w:t>
      </w:r>
    </w:p>
    <w:p w14:paraId="7ED77B01">
      <w:pPr>
        <w:numPr>
          <w:ilvl w:val="0"/>
          <w:numId w:val="3"/>
        </w:numPr>
        <w:topLinePunct/>
        <w:spacing w:line="400" w:lineRule="exact"/>
        <w:ind w:left="420" w:hanging="420" w:hangingChars="200"/>
        <w:rPr>
          <w:rFonts w:cs="Arial"/>
          <w:highlight w:val="none"/>
        </w:rPr>
      </w:pPr>
      <w:r>
        <w:rPr>
          <w:rFonts w:hint="eastAsia" w:ascii="宋体" w:hAnsi="宋体" w:cs="Arial"/>
          <w:highlight w:val="none"/>
        </w:rPr>
        <w:t>《模拟量控制系统负荷变动试验导则》（电力部建质【</w:t>
      </w:r>
      <w:r>
        <w:rPr>
          <w:highlight w:val="none"/>
        </w:rPr>
        <w:t>1996</w:t>
      </w:r>
      <w:r>
        <w:rPr>
          <w:rFonts w:hint="eastAsia" w:ascii="宋体" w:hAnsi="宋体" w:cs="Arial"/>
          <w:highlight w:val="none"/>
        </w:rPr>
        <w:t>】</w:t>
      </w:r>
      <w:r>
        <w:rPr>
          <w:highlight w:val="none"/>
        </w:rPr>
        <w:t>40</w:t>
      </w:r>
      <w:r>
        <w:rPr>
          <w:rFonts w:hint="eastAsia" w:ascii="宋体" w:hAnsi="宋体" w:cs="Arial"/>
          <w:highlight w:val="none"/>
        </w:rPr>
        <w:t>号）</w:t>
      </w:r>
    </w:p>
    <w:p w14:paraId="7D8D42F7">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《火电机组热工自动投入率统计方法》（电力部建质【</w:t>
      </w:r>
      <w:r>
        <w:rPr>
          <w:highlight w:val="none"/>
        </w:rPr>
        <w:t>1996</w:t>
      </w:r>
      <w:r>
        <w:rPr>
          <w:rFonts w:hint="eastAsia" w:ascii="宋体" w:hAnsi="宋体" w:cs="Arial"/>
          <w:highlight w:val="none"/>
        </w:rPr>
        <w:t>】</w:t>
      </w:r>
      <w:r>
        <w:rPr>
          <w:highlight w:val="none"/>
        </w:rPr>
        <w:t>40</w:t>
      </w:r>
      <w:r>
        <w:rPr>
          <w:rFonts w:hint="eastAsia" w:ascii="宋体" w:hAnsi="宋体" w:cs="Arial"/>
          <w:highlight w:val="none"/>
        </w:rPr>
        <w:t>号）</w:t>
      </w:r>
    </w:p>
    <w:p w14:paraId="5E7CAE5F">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《火力发电厂模拟量控制系统验收测试规程》</w:t>
      </w:r>
      <w:r>
        <w:rPr>
          <w:highlight w:val="none"/>
        </w:rPr>
        <w:t>DL/T 657</w:t>
      </w:r>
    </w:p>
    <w:p w14:paraId="7DE3CC67">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《火力发电厂锅炉炉膛安全监控系统验收测试规程》</w:t>
      </w:r>
      <w:r>
        <w:rPr>
          <w:highlight w:val="none"/>
        </w:rPr>
        <w:t>DL/T 655</w:t>
      </w:r>
    </w:p>
    <w:p w14:paraId="578D0127">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《火力发电厂开关量控制系统验收测试规程》</w:t>
      </w:r>
      <w:r>
        <w:rPr>
          <w:highlight w:val="none"/>
        </w:rPr>
        <w:t>DL/T 658</w:t>
      </w:r>
    </w:p>
    <w:p w14:paraId="654FC3A9">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《火力发电厂分散控制系统验收测试规程》</w:t>
      </w:r>
      <w:r>
        <w:rPr>
          <w:highlight w:val="none"/>
        </w:rPr>
        <w:t>DL/T 659</w:t>
      </w:r>
    </w:p>
    <w:p w14:paraId="0DFEEBF0">
      <w:pPr>
        <w:numPr>
          <w:ilvl w:val="0"/>
          <w:numId w:val="3"/>
        </w:numPr>
        <w:topLinePunct/>
        <w:spacing w:line="400" w:lineRule="exact"/>
        <w:ind w:left="420" w:hanging="420" w:hangingChars="200"/>
        <w:rPr>
          <w:rFonts w:cs="Arial"/>
          <w:highlight w:val="none"/>
        </w:rPr>
      </w:pPr>
      <w:r>
        <w:rPr>
          <w:rFonts w:hint="eastAsia" w:ascii="宋体" w:hAnsi="宋体" w:cs="Arial"/>
          <w:highlight w:val="none"/>
        </w:rPr>
        <w:t>《发电厂热工仪表及控制系统技术监督导则》</w:t>
      </w:r>
      <w:r>
        <w:rPr>
          <w:highlight w:val="none"/>
        </w:rPr>
        <w:t>DL/T 1056</w:t>
      </w:r>
    </w:p>
    <w:p w14:paraId="0BF1D693">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《火力发电厂除灰除渣控制系统技术规程》</w:t>
      </w:r>
      <w:r>
        <w:rPr>
          <w:highlight w:val="none"/>
        </w:rPr>
        <w:t>DL/T 775</w:t>
      </w:r>
    </w:p>
    <w:p w14:paraId="2996725D">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《火力发电厂锅炉化学清洗导则》（</w:t>
      </w:r>
      <w:r>
        <w:rPr>
          <w:highlight w:val="none"/>
        </w:rPr>
        <w:t>DL/T794</w:t>
      </w:r>
      <w:r>
        <w:rPr>
          <w:rFonts w:hint="eastAsia" w:ascii="宋体" w:hAnsi="宋体" w:cs="Arial"/>
          <w:highlight w:val="none"/>
        </w:rPr>
        <w:t>）</w:t>
      </w:r>
    </w:p>
    <w:p w14:paraId="31AD6203">
      <w:pPr>
        <w:numPr>
          <w:ilvl w:val="0"/>
          <w:numId w:val="3"/>
        </w:numPr>
        <w:topLinePunct/>
        <w:spacing w:line="400" w:lineRule="exact"/>
        <w:ind w:left="420" w:hanging="420" w:hangingChars="200"/>
        <w:rPr>
          <w:rFonts w:cs="Arial"/>
          <w:highlight w:val="none"/>
        </w:rPr>
      </w:pPr>
      <w:r>
        <w:rPr>
          <w:rFonts w:hint="eastAsia" w:ascii="宋体" w:hAnsi="宋体" w:cs="Arial"/>
          <w:highlight w:val="none"/>
        </w:rPr>
        <w:t xml:space="preserve">《化学监督导则》（DL/T </w:t>
      </w:r>
      <w:r>
        <w:rPr>
          <w:highlight w:val="none"/>
        </w:rPr>
        <w:t>246</w:t>
      </w:r>
      <w:r>
        <w:rPr>
          <w:rFonts w:hint="eastAsia" w:ascii="宋体" w:hAnsi="宋体" w:cs="Arial"/>
          <w:highlight w:val="none"/>
        </w:rPr>
        <w:t>）</w:t>
      </w:r>
    </w:p>
    <w:p w14:paraId="0CD092B6">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《电力基本建设热力设备化学监督导则》（</w:t>
      </w:r>
      <w:r>
        <w:rPr>
          <w:highlight w:val="none"/>
        </w:rPr>
        <w:t>DL/T889</w:t>
      </w:r>
      <w:r>
        <w:rPr>
          <w:rFonts w:hint="eastAsia" w:ascii="宋体" w:hAnsi="宋体" w:cs="Arial"/>
          <w:highlight w:val="none"/>
        </w:rPr>
        <w:t>）</w:t>
      </w:r>
    </w:p>
    <w:p w14:paraId="6DA157B9">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《火力发电厂水汽化学监督导则》（</w:t>
      </w:r>
      <w:r>
        <w:rPr>
          <w:highlight w:val="none"/>
        </w:rPr>
        <w:t>DL/T561</w:t>
      </w:r>
      <w:r>
        <w:rPr>
          <w:rFonts w:hint="eastAsia" w:ascii="宋体" w:hAnsi="宋体" w:cs="Arial"/>
          <w:highlight w:val="none"/>
        </w:rPr>
        <w:t>）</w:t>
      </w:r>
    </w:p>
    <w:p w14:paraId="1EB3A9FD">
      <w:pPr>
        <w:numPr>
          <w:ilvl w:val="0"/>
          <w:numId w:val="3"/>
        </w:numPr>
        <w:topLinePunct/>
        <w:spacing w:line="400" w:lineRule="exact"/>
        <w:ind w:left="420" w:hanging="420" w:hangingChars="200"/>
        <w:rPr>
          <w:rFonts w:cs="Arial"/>
          <w:highlight w:val="none"/>
        </w:rPr>
      </w:pPr>
      <w:r>
        <w:rPr>
          <w:rFonts w:hint="eastAsia" w:ascii="宋体" w:hAnsi="宋体" w:cs="Arial"/>
          <w:highlight w:val="none"/>
        </w:rPr>
        <w:t>《污水综合排放标准》（</w:t>
      </w:r>
      <w:r>
        <w:rPr>
          <w:highlight w:val="none"/>
        </w:rPr>
        <w:t>GB8978</w:t>
      </w:r>
      <w:r>
        <w:rPr>
          <w:rFonts w:hint="eastAsia" w:ascii="宋体" w:hAnsi="宋体" w:cs="Arial"/>
          <w:highlight w:val="none"/>
        </w:rPr>
        <w:t>）</w:t>
      </w:r>
    </w:p>
    <w:p w14:paraId="2FD8EDAA">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《火电厂环境监测技术规范》（</w:t>
      </w:r>
      <w:r>
        <w:rPr>
          <w:highlight w:val="none"/>
        </w:rPr>
        <w:t>DL/T 414</w:t>
      </w:r>
      <w:r>
        <w:rPr>
          <w:rFonts w:hint="eastAsia" w:ascii="宋体" w:hAnsi="宋体" w:cs="Arial"/>
          <w:highlight w:val="none"/>
        </w:rPr>
        <w:t>）</w:t>
      </w:r>
    </w:p>
    <w:p w14:paraId="26D6D894">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《火力发电建设工程机组调试质量验收及评价规程》</w:t>
      </w:r>
    </w:p>
    <w:p w14:paraId="28C97D7B">
      <w:pPr>
        <w:numPr>
          <w:ilvl w:val="0"/>
          <w:numId w:val="3"/>
        </w:numPr>
        <w:topLinePunct/>
        <w:spacing w:line="400" w:lineRule="exact"/>
        <w:ind w:left="420" w:hanging="420" w:hangingChars="200"/>
        <w:rPr>
          <w:rFonts w:cs="Arial"/>
          <w:highlight w:val="none"/>
        </w:rPr>
      </w:pPr>
      <w:r>
        <w:rPr>
          <w:rFonts w:hint="eastAsia" w:ascii="宋体" w:hAnsi="宋体" w:cs="Arial"/>
          <w:highlight w:val="none"/>
        </w:rPr>
        <w:t>《</w:t>
      </w:r>
      <w:r>
        <w:rPr>
          <w:rFonts w:hint="eastAsia" w:ascii="宋体" w:hAnsi="宋体"/>
          <w:highlight w:val="none"/>
        </w:rPr>
        <w:t>火电机组达标投产考核标准</w:t>
      </w:r>
      <w:r>
        <w:rPr>
          <w:rFonts w:hint="eastAsia" w:ascii="宋体" w:hAnsi="宋体" w:cs="Arial"/>
          <w:highlight w:val="none"/>
        </w:rPr>
        <w:t>》</w:t>
      </w:r>
    </w:p>
    <w:p w14:paraId="00E68EC6">
      <w:pPr>
        <w:numPr>
          <w:ilvl w:val="0"/>
          <w:numId w:val="3"/>
        </w:numPr>
        <w:topLinePunct/>
        <w:spacing w:line="400" w:lineRule="exact"/>
        <w:ind w:left="420" w:hanging="420" w:hangingChars="200"/>
        <w:rPr>
          <w:rFonts w:cs="Arial"/>
          <w:highlight w:val="none"/>
        </w:rPr>
      </w:pPr>
      <w:r>
        <w:rPr>
          <w:rFonts w:hint="eastAsia" w:ascii="宋体" w:hAnsi="宋体" w:cs="Arial"/>
          <w:highlight w:val="none"/>
        </w:rPr>
        <w:t>《火力发电建设工程启动试运及验收规程》（</w:t>
      </w:r>
      <w:r>
        <w:rPr>
          <w:highlight w:val="none"/>
        </w:rPr>
        <w:t>DL/T 5437</w:t>
      </w:r>
      <w:r>
        <w:rPr>
          <w:rFonts w:hint="eastAsia" w:ascii="宋体" w:hAnsi="宋体" w:cs="Arial"/>
          <w:highlight w:val="none"/>
        </w:rPr>
        <w:t>）</w:t>
      </w:r>
    </w:p>
    <w:p w14:paraId="0AC30666">
      <w:pPr>
        <w:numPr>
          <w:ilvl w:val="0"/>
          <w:numId w:val="3"/>
        </w:numPr>
        <w:topLinePunct/>
        <w:spacing w:line="400" w:lineRule="exact"/>
        <w:ind w:left="420" w:hanging="420" w:hangingChars="200"/>
        <w:rPr>
          <w:rFonts w:hint="eastAsia" w:ascii="宋体" w:hAnsi="宋体" w:cs="Arial"/>
          <w:highlight w:val="none"/>
        </w:rPr>
      </w:pPr>
      <w:r>
        <w:rPr>
          <w:rFonts w:hint="eastAsia" w:ascii="宋体" w:hAnsi="宋体" w:cs="Arial"/>
          <w:highlight w:val="none"/>
        </w:rPr>
        <w:t>《电气装置安装工程质量校验及评定规程》</w:t>
      </w:r>
    </w:p>
    <w:p w14:paraId="2D5D6353">
      <w:pPr>
        <w:numPr>
          <w:ilvl w:val="0"/>
          <w:numId w:val="3"/>
        </w:numPr>
        <w:topLinePunct/>
        <w:spacing w:line="400" w:lineRule="exact"/>
        <w:ind w:left="420" w:hanging="420" w:hangingChars="200"/>
        <w:rPr>
          <w:rFonts w:hint="eastAsia" w:ascii="宋体" w:hAnsi="宋体" w:cs="Arial"/>
          <w:highlight w:val="none"/>
        </w:rPr>
      </w:pPr>
      <w:r>
        <w:rPr>
          <w:rFonts w:hint="eastAsia" w:ascii="宋体" w:hAnsi="宋体" w:cs="Arial"/>
          <w:highlight w:val="none"/>
        </w:rPr>
        <w:t>《火电工程达标投产验收规程》</w:t>
      </w:r>
    </w:p>
    <w:p w14:paraId="5C80322E">
      <w:pPr>
        <w:pStyle w:val="10"/>
        <w:numPr>
          <w:ilvl w:val="0"/>
          <w:numId w:val="3"/>
        </w:numPr>
        <w:ind w:left="420" w:hanging="420" w:hangingChars="200"/>
        <w:rPr>
          <w:highlight w:val="none"/>
        </w:rPr>
      </w:pPr>
      <w:r>
        <w:rPr>
          <w:rFonts w:hint="eastAsia" w:ascii="宋体" w:hAnsi="宋体" w:cs="Arial"/>
          <w:highlight w:val="none"/>
        </w:rPr>
        <w:t>《浙江省能源集团有限公司基建管理标准汇编》</w:t>
      </w:r>
    </w:p>
    <w:p w14:paraId="733DCCAD">
      <w:pPr>
        <w:numPr>
          <w:ilvl w:val="0"/>
          <w:numId w:val="3"/>
        </w:numPr>
        <w:topLinePunct/>
        <w:spacing w:line="240" w:lineRule="auto"/>
        <w:ind w:left="420" w:hanging="420" w:hangingChars="200"/>
        <w:rPr>
          <w:rFonts w:cs="Arial"/>
          <w:highlight w:val="none"/>
        </w:rPr>
      </w:pPr>
      <w:r>
        <w:rPr>
          <w:rFonts w:hint="eastAsia" w:ascii="宋体" w:hAnsi="宋体" w:cs="Arial"/>
          <w:highlight w:val="none"/>
        </w:rPr>
        <w:t>设计及制造厂家技术标准和要求</w:t>
      </w:r>
    </w:p>
    <w:p w14:paraId="462CF77D">
      <w:pPr>
        <w:numPr>
          <w:ilvl w:val="0"/>
          <w:numId w:val="3"/>
        </w:numPr>
        <w:topLinePunct/>
        <w:spacing w:line="400" w:lineRule="exact"/>
        <w:ind w:left="420" w:hanging="420" w:hangingChars="200"/>
        <w:rPr>
          <w:rFonts w:cs="Arial"/>
          <w:highlight w:val="none"/>
        </w:rPr>
      </w:pPr>
      <w:r>
        <w:rPr>
          <w:rFonts w:cs="Arial"/>
          <w:highlight w:val="none"/>
        </w:rPr>
        <w:t>ASME</w:t>
      </w:r>
      <w:r>
        <w:rPr>
          <w:rFonts w:hint="eastAsia" w:ascii="宋体" w:hAnsi="宋体" w:cs="Arial"/>
          <w:highlight w:val="none"/>
        </w:rPr>
        <w:t>相关性能试验规程</w:t>
      </w:r>
    </w:p>
    <w:p w14:paraId="76C97765">
      <w:pPr>
        <w:numPr>
          <w:ilvl w:val="0"/>
          <w:numId w:val="3"/>
        </w:numPr>
        <w:topLinePunct/>
        <w:spacing w:line="400" w:lineRule="exact"/>
        <w:ind w:left="420" w:hanging="420" w:hangingChars="200"/>
        <w:rPr>
          <w:rFonts w:cs="Arial"/>
          <w:highlight w:val="none"/>
        </w:rPr>
      </w:pPr>
      <w:r>
        <w:rPr>
          <w:rFonts w:hint="eastAsia" w:ascii="宋体" w:hAnsi="宋体" w:cs="Arial"/>
          <w:highlight w:val="none"/>
        </w:rPr>
        <w:t>应执行的其他文件：</w:t>
      </w:r>
    </w:p>
    <w:p w14:paraId="6CE7F2DC">
      <w:pPr>
        <w:topLinePunct/>
        <w:spacing w:line="400" w:lineRule="exact"/>
        <w:ind w:firstLine="420" w:firstLineChars="200"/>
        <w:rPr>
          <w:rFonts w:cs="Arial"/>
          <w:highlight w:val="none"/>
        </w:rPr>
      </w:pPr>
      <w:r>
        <w:rPr>
          <w:rFonts w:cs="Arial"/>
          <w:highlight w:val="none"/>
        </w:rPr>
        <w:t>A.</w:t>
      </w:r>
      <w:r>
        <w:rPr>
          <w:rFonts w:hint="eastAsia" w:ascii="宋体" w:hAnsi="宋体" w:cs="Arial"/>
          <w:highlight w:val="none"/>
        </w:rPr>
        <w:t>除上述国家及电力工业部颁发的规范、规程以外，检查验收仍需遵照如下图纸、文件。</w:t>
      </w:r>
    </w:p>
    <w:p w14:paraId="6994CFE5">
      <w:pPr>
        <w:topLinePunct/>
        <w:spacing w:line="400" w:lineRule="exact"/>
        <w:ind w:firstLine="420" w:firstLineChars="200"/>
        <w:rPr>
          <w:rFonts w:cs="Arial"/>
          <w:highlight w:val="none"/>
        </w:rPr>
      </w:pPr>
      <w:r>
        <w:rPr>
          <w:rFonts w:cs="Arial"/>
          <w:highlight w:val="none"/>
        </w:rPr>
        <w:t>B.</w:t>
      </w:r>
      <w:r>
        <w:rPr>
          <w:rFonts w:hint="eastAsia" w:ascii="宋体" w:hAnsi="宋体" w:cs="Arial"/>
          <w:highlight w:val="none"/>
        </w:rPr>
        <w:t>经会审签证的施工图纸和设计文件。</w:t>
      </w:r>
    </w:p>
    <w:p w14:paraId="08DDFB9B">
      <w:pPr>
        <w:topLinePunct/>
        <w:spacing w:line="400" w:lineRule="exact"/>
        <w:ind w:firstLine="420" w:firstLineChars="200"/>
        <w:rPr>
          <w:rFonts w:cs="Arial"/>
          <w:highlight w:val="none"/>
        </w:rPr>
      </w:pPr>
      <w:r>
        <w:rPr>
          <w:rFonts w:cs="Arial"/>
          <w:highlight w:val="none"/>
        </w:rPr>
        <w:t>C.</w:t>
      </w:r>
      <w:r>
        <w:rPr>
          <w:rFonts w:hint="eastAsia" w:ascii="宋体" w:hAnsi="宋体" w:cs="Arial"/>
          <w:highlight w:val="none"/>
        </w:rPr>
        <w:t>批准签证的设计变更。</w:t>
      </w:r>
    </w:p>
    <w:p w14:paraId="7FC35816">
      <w:pPr>
        <w:topLinePunct/>
        <w:spacing w:line="400" w:lineRule="exact"/>
        <w:ind w:firstLine="420" w:firstLineChars="200"/>
        <w:rPr>
          <w:rFonts w:cs="Arial"/>
          <w:highlight w:val="none"/>
        </w:rPr>
      </w:pPr>
      <w:r>
        <w:rPr>
          <w:rFonts w:cs="Arial"/>
          <w:highlight w:val="none"/>
        </w:rPr>
        <w:t>D.</w:t>
      </w:r>
      <w:r>
        <w:rPr>
          <w:rFonts w:hint="eastAsia" w:ascii="宋体" w:hAnsi="宋体" w:cs="Arial"/>
          <w:highlight w:val="none"/>
        </w:rPr>
        <w:t>设备制造厂家提供的图纸和技术文件。</w:t>
      </w:r>
    </w:p>
    <w:p w14:paraId="53D6414D">
      <w:pPr>
        <w:topLinePunct/>
        <w:spacing w:line="400" w:lineRule="exact"/>
        <w:ind w:firstLine="420" w:firstLineChars="200"/>
        <w:rPr>
          <w:rFonts w:cs="Arial"/>
          <w:highlight w:val="none"/>
        </w:rPr>
      </w:pPr>
      <w:r>
        <w:rPr>
          <w:rFonts w:cs="Arial"/>
          <w:highlight w:val="none"/>
        </w:rPr>
        <w:t>E.</w:t>
      </w:r>
      <w:r>
        <w:rPr>
          <w:rFonts w:hint="eastAsia" w:ascii="宋体" w:hAnsi="宋体" w:cs="Arial"/>
          <w:highlight w:val="none"/>
        </w:rPr>
        <w:t>发包人与承包商、设备材料供货商签订的合同文件中有关质量的条款。</w:t>
      </w:r>
    </w:p>
    <w:p w14:paraId="1186A06C">
      <w:pPr>
        <w:topLinePunct/>
        <w:spacing w:line="400" w:lineRule="exact"/>
        <w:ind w:firstLine="420" w:firstLineChars="200"/>
        <w:rPr>
          <w:rFonts w:cs="Arial"/>
          <w:b/>
          <w:bCs/>
          <w:highlight w:val="none"/>
        </w:rPr>
      </w:pPr>
      <w:r>
        <w:rPr>
          <w:rFonts w:cs="Arial"/>
          <w:highlight w:val="none"/>
        </w:rPr>
        <w:t>F.</w:t>
      </w:r>
      <w:r>
        <w:rPr>
          <w:rFonts w:hint="eastAsia" w:ascii="宋体" w:hAnsi="宋体" w:cs="Arial"/>
          <w:highlight w:val="none"/>
        </w:rPr>
        <w:t>项目法人与监理单位签订的合同文件及相关监理文件。</w:t>
      </w:r>
    </w:p>
    <w:p w14:paraId="45A06BF8">
      <w:pPr>
        <w:pStyle w:val="3"/>
        <w:rPr>
          <w:rFonts w:hint="eastAsia"/>
          <w:highlight w:val="none"/>
        </w:rPr>
      </w:pPr>
      <w:bookmarkStart w:id="48" w:name="_Toc448818195"/>
      <w:bookmarkEnd w:id="48"/>
      <w:bookmarkStart w:id="49" w:name="_Toc456169577"/>
      <w:bookmarkEnd w:id="49"/>
      <w:bookmarkStart w:id="50" w:name="_Toc459969512"/>
      <w:bookmarkStart w:id="51" w:name="_Toc22128"/>
      <w:r>
        <w:rPr>
          <w:rFonts w:hint="eastAsia"/>
          <w:highlight w:val="none"/>
        </w:rPr>
        <w:t>4</w:t>
      </w:r>
      <w:bookmarkEnd w:id="50"/>
      <w:r>
        <w:rPr>
          <w:rFonts w:hint="eastAsia"/>
          <w:highlight w:val="none"/>
        </w:rPr>
        <w:t xml:space="preserve"> 调试指标</w:t>
      </w:r>
      <w:bookmarkEnd w:id="51"/>
    </w:p>
    <w:p w14:paraId="05AEC743">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机组调试是工程建设的关键阶段，承包人按《电力建设施工质量验收规程 第6部分：调整试验》的规定，各项指标达到浙能集团《</w:t>
      </w:r>
      <w:r>
        <w:rPr>
          <w:rFonts w:hint="eastAsia" w:ascii="宋体" w:hAnsi="宋体"/>
          <w:highlight w:val="none"/>
        </w:rPr>
        <w:t>火电机组达标投产考核标准</w:t>
      </w:r>
      <w:r>
        <w:rPr>
          <w:rFonts w:hint="eastAsia" w:ascii="宋体" w:hAnsi="宋体" w:cs="Arial"/>
          <w:highlight w:val="none"/>
        </w:rPr>
        <w:t>》、《火力发电建设工程机组调试质量验收及评价规程》规定的合格标准。</w:t>
      </w:r>
    </w:p>
    <w:p w14:paraId="30542CDB">
      <w:pPr>
        <w:snapToGrid w:val="0"/>
        <w:spacing w:before="156" w:beforeLines="50" w:after="156" w:afterLines="50" w:line="360" w:lineRule="auto"/>
        <w:rPr>
          <w:rFonts w:cs="Arial"/>
          <w:highlight w:val="none"/>
        </w:rPr>
      </w:pPr>
      <w:r>
        <w:rPr>
          <w:rFonts w:cs="Arial"/>
          <w:highlight w:val="none"/>
        </w:rPr>
        <w:t>4.1</w:t>
      </w:r>
      <w:r>
        <w:rPr>
          <w:rFonts w:hint="eastAsia" w:ascii="宋体" w:hAnsi="宋体" w:cs="Arial"/>
          <w:highlight w:val="none"/>
        </w:rPr>
        <w:t>从</w:t>
      </w:r>
      <w:r>
        <w:rPr>
          <w:rFonts w:hint="eastAsia" w:ascii="宋体" w:hAnsi="宋体" w:cs="Arial"/>
          <w:spacing w:val="10"/>
          <w:kern w:val="0"/>
          <w:highlight w:val="none"/>
        </w:rPr>
        <w:t>首次点火吹管</w:t>
      </w:r>
      <w:r>
        <w:rPr>
          <w:rFonts w:hint="eastAsia" w:ascii="宋体" w:hAnsi="宋体" w:cs="Arial"/>
          <w:highlight w:val="none"/>
        </w:rPr>
        <w:t>至完成备用炉</w:t>
      </w:r>
      <w:r>
        <w:rPr>
          <w:rFonts w:cs="Arial"/>
          <w:highlight w:val="none"/>
        </w:rPr>
        <w:t>96</w:t>
      </w:r>
      <w:r>
        <w:rPr>
          <w:rFonts w:hint="eastAsia" w:ascii="宋体" w:hAnsi="宋体" w:cs="Arial"/>
          <w:highlight w:val="none"/>
        </w:rPr>
        <w:t>小时满负荷试运的天数不得超过</w:t>
      </w:r>
      <w:r>
        <w:rPr>
          <w:highlight w:val="none"/>
        </w:rPr>
        <w:t>45</w:t>
      </w:r>
      <w:r>
        <w:rPr>
          <w:rFonts w:hint="eastAsia" w:ascii="宋体" w:hAnsi="宋体" w:cs="Arial"/>
          <w:highlight w:val="none"/>
        </w:rPr>
        <w:t>天。</w:t>
      </w:r>
    </w:p>
    <w:p w14:paraId="533B1CF8">
      <w:pPr>
        <w:adjustRightInd w:val="0"/>
        <w:snapToGrid w:val="0"/>
        <w:spacing w:before="156" w:beforeLines="50" w:after="156" w:afterLines="50" w:line="360" w:lineRule="auto"/>
        <w:rPr>
          <w:rFonts w:cs="Arial"/>
          <w:highlight w:val="none"/>
        </w:rPr>
      </w:pPr>
      <w:r>
        <w:rPr>
          <w:rFonts w:cs="Arial"/>
          <w:highlight w:val="none"/>
        </w:rPr>
        <w:t>4.2</w:t>
      </w:r>
      <w:r>
        <w:rPr>
          <w:rFonts w:hint="eastAsia" w:ascii="宋体" w:hAnsi="宋体" w:cs="Arial"/>
          <w:highlight w:val="none"/>
        </w:rPr>
        <w:t>首次吹管至完成</w:t>
      </w:r>
      <w:r>
        <w:rPr>
          <w:highlight w:val="none"/>
        </w:rPr>
        <w:t>96h</w:t>
      </w:r>
      <w:r>
        <w:rPr>
          <w:rFonts w:hint="eastAsia" w:ascii="宋体" w:hAnsi="宋体" w:cs="Arial"/>
          <w:highlight w:val="none"/>
        </w:rPr>
        <w:t>满负荷试运，要求全部采用微油点火方式，首次点火到备用炉</w:t>
      </w:r>
      <w:r>
        <w:rPr>
          <w:rFonts w:cs="Arial"/>
          <w:highlight w:val="none"/>
        </w:rPr>
        <w:t>96</w:t>
      </w:r>
      <w:r>
        <w:rPr>
          <w:rFonts w:hint="eastAsia" w:cs="Arial"/>
          <w:highlight w:val="none"/>
        </w:rPr>
        <w:t>h</w:t>
      </w:r>
      <w:r>
        <w:rPr>
          <w:rFonts w:hint="eastAsia" w:ascii="宋体" w:hAnsi="宋体" w:cs="Arial"/>
          <w:highlight w:val="none"/>
        </w:rPr>
        <w:t>结束燃油消耗量</w:t>
      </w:r>
      <w:r>
        <w:rPr>
          <w:highlight w:val="none"/>
        </w:rPr>
        <w:t>&lt;</w:t>
      </w:r>
      <w:r>
        <w:rPr>
          <w:rFonts w:cs="Arial"/>
          <w:highlight w:val="none"/>
          <w:u w:val="single"/>
        </w:rPr>
        <w:t>238</w:t>
      </w:r>
      <w:r>
        <w:rPr>
          <w:rFonts w:cs="Arial"/>
          <w:highlight w:val="none"/>
        </w:rPr>
        <w:t>t</w:t>
      </w:r>
      <w:r>
        <w:rPr>
          <w:rFonts w:hint="eastAsia" w:cs="Arial"/>
          <w:highlight w:val="none"/>
        </w:rPr>
        <w:t>（非调试原因）</w:t>
      </w:r>
      <w:r>
        <w:rPr>
          <w:rFonts w:hint="eastAsia" w:ascii="宋体" w:hAnsi="宋体" w:cs="Arial"/>
          <w:highlight w:val="none"/>
        </w:rPr>
        <w:t>。</w:t>
      </w:r>
    </w:p>
    <w:p w14:paraId="591B09E5">
      <w:pPr>
        <w:widowControl/>
        <w:snapToGrid w:val="0"/>
        <w:spacing w:line="360" w:lineRule="auto"/>
        <w:rPr>
          <w:rFonts w:cs="Arial"/>
          <w:highlight w:val="none"/>
        </w:rPr>
      </w:pPr>
      <w:r>
        <w:rPr>
          <w:rFonts w:cs="Arial"/>
          <w:highlight w:val="none"/>
        </w:rPr>
        <w:t>4.3</w:t>
      </w:r>
      <w:r>
        <w:rPr>
          <w:rFonts w:hint="eastAsia" w:ascii="宋体" w:hAnsi="宋体" w:cs="Arial"/>
          <w:highlight w:val="none"/>
        </w:rPr>
        <w:t>调试用电（厂用受电至</w:t>
      </w:r>
      <w:r>
        <w:rPr>
          <w:rFonts w:cs="Arial"/>
          <w:highlight w:val="none"/>
        </w:rPr>
        <w:t>96h</w:t>
      </w:r>
      <w:r>
        <w:rPr>
          <w:rFonts w:hint="eastAsia" w:ascii="宋体" w:hAnsi="宋体" w:cs="Arial"/>
          <w:highlight w:val="none"/>
        </w:rPr>
        <w:t>结束）&lt;</w:t>
      </w:r>
      <w:r>
        <w:rPr>
          <w:rFonts w:cs="Arial"/>
          <w:highlight w:val="none"/>
        </w:rPr>
        <w:t>1760000kW.h</w:t>
      </w:r>
      <w:r>
        <w:rPr>
          <w:rFonts w:hint="eastAsia" w:cs="Arial"/>
          <w:highlight w:val="none"/>
        </w:rPr>
        <w:t>（非调试原因）</w:t>
      </w:r>
      <w:r>
        <w:rPr>
          <w:rFonts w:hint="eastAsia" w:ascii="宋体" w:hAnsi="宋体" w:cs="Arial"/>
          <w:highlight w:val="none"/>
        </w:rPr>
        <w:t>。</w:t>
      </w:r>
    </w:p>
    <w:p w14:paraId="3027998A">
      <w:pPr>
        <w:widowControl/>
        <w:snapToGrid w:val="0"/>
        <w:spacing w:before="120" w:after="120" w:line="360" w:lineRule="auto"/>
        <w:rPr>
          <w:rFonts w:cs="Arial"/>
          <w:highlight w:val="none"/>
        </w:rPr>
      </w:pPr>
      <w:r>
        <w:rPr>
          <w:rFonts w:cs="Arial"/>
          <w:highlight w:val="none"/>
        </w:rPr>
        <w:t>4.4</w:t>
      </w:r>
      <w:r>
        <w:rPr>
          <w:rFonts w:hint="eastAsia" w:ascii="宋体" w:hAnsi="宋体" w:cs="Arial"/>
          <w:highlight w:val="none"/>
        </w:rPr>
        <w:t xml:space="preserve"> 备用炉96小时满负荷试运结束前完成下述调试项目，具体指标为：</w:t>
      </w:r>
    </w:p>
    <w:p w14:paraId="3CD84D95">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w:t>
      </w:r>
      <w:r>
        <w:rPr>
          <w:rFonts w:cs="Arial"/>
          <w:highlight w:val="none"/>
        </w:rPr>
        <w:t>1</w:t>
      </w:r>
      <w:r>
        <w:rPr>
          <w:rFonts w:hint="eastAsia" w:ascii="宋体" w:hAnsi="宋体" w:cs="Arial"/>
          <w:highlight w:val="none"/>
        </w:rPr>
        <w:t>）备用炉</w:t>
      </w:r>
      <w:r>
        <w:rPr>
          <w:rFonts w:cs="Arial"/>
          <w:highlight w:val="none"/>
        </w:rPr>
        <w:t>96</w:t>
      </w:r>
      <w:r>
        <w:rPr>
          <w:rFonts w:hint="eastAsia" w:ascii="宋体" w:hAnsi="宋体" w:cs="Arial"/>
          <w:highlight w:val="none"/>
        </w:rPr>
        <w:t>小时试运期间锅炉断油、投除尘器、投脱硫、脱硝装置、厂用电切换至高压厂变（启备变）供电、</w:t>
      </w:r>
      <w:r>
        <w:rPr>
          <w:rFonts w:cs="Arial"/>
          <w:highlight w:val="none"/>
        </w:rPr>
        <w:t>RB</w:t>
      </w:r>
      <w:r>
        <w:rPr>
          <w:rFonts w:hint="eastAsia" w:ascii="宋体" w:hAnsi="宋体" w:cs="Arial"/>
          <w:highlight w:val="none"/>
        </w:rPr>
        <w:t>试验、汽水品质合格、电气和热控自动投入率</w:t>
      </w:r>
      <w:r>
        <w:rPr>
          <w:highlight w:val="none"/>
        </w:rPr>
        <w:t>100%</w:t>
      </w:r>
      <w:r>
        <w:rPr>
          <w:rFonts w:hint="eastAsia" w:ascii="宋体" w:hAnsi="宋体" w:cs="Arial"/>
          <w:highlight w:val="none"/>
        </w:rPr>
        <w:t>，电气及热工保护投入率</w:t>
      </w:r>
      <w:r>
        <w:rPr>
          <w:highlight w:val="none"/>
        </w:rPr>
        <w:t>100%</w:t>
      </w:r>
      <w:r>
        <w:rPr>
          <w:rFonts w:hint="eastAsia" w:ascii="宋体" w:hAnsi="宋体" w:cs="Arial"/>
          <w:highlight w:val="none"/>
        </w:rPr>
        <w:t>，热工仪表和模拟量投入率</w:t>
      </w:r>
      <w:r>
        <w:rPr>
          <w:highlight w:val="none"/>
        </w:rPr>
        <w:t>100%</w:t>
      </w:r>
      <w:r>
        <w:rPr>
          <w:rFonts w:hint="eastAsia" w:ascii="宋体" w:hAnsi="宋体" w:cs="Arial"/>
          <w:highlight w:val="none"/>
        </w:rPr>
        <w:t>，电气仪表投入率</w:t>
      </w:r>
      <w:r>
        <w:rPr>
          <w:highlight w:val="none"/>
        </w:rPr>
        <w:t>100%</w:t>
      </w:r>
      <w:r>
        <w:rPr>
          <w:rFonts w:hint="eastAsia" w:ascii="宋体" w:hAnsi="宋体" w:cs="Arial"/>
          <w:highlight w:val="none"/>
        </w:rPr>
        <w:t>。</w:t>
      </w:r>
    </w:p>
    <w:p w14:paraId="2B6B289E">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w:t>
      </w:r>
      <w:r>
        <w:rPr>
          <w:rFonts w:cs="Arial"/>
          <w:highlight w:val="none"/>
        </w:rPr>
        <w:t>2</w:t>
      </w:r>
      <w:r>
        <w:rPr>
          <w:rFonts w:hint="eastAsia" w:ascii="宋体" w:hAnsi="宋体" w:cs="Arial"/>
          <w:highlight w:val="none"/>
        </w:rPr>
        <w:t>）电气和热控自动投入率</w:t>
      </w:r>
      <w:r>
        <w:rPr>
          <w:highlight w:val="none"/>
        </w:rPr>
        <w:t>100%</w:t>
      </w:r>
      <w:r>
        <w:rPr>
          <w:rFonts w:hint="eastAsia" w:ascii="宋体" w:hAnsi="宋体" w:cs="Arial"/>
          <w:highlight w:val="none"/>
        </w:rPr>
        <w:t>，热控自动调节品质达到《火力发电厂模拟量控制系统验收测试规程》</w:t>
      </w:r>
      <w:r>
        <w:rPr>
          <w:highlight w:val="none"/>
        </w:rPr>
        <w:t>DL/T657</w:t>
      </w:r>
      <w:r>
        <w:rPr>
          <w:rFonts w:hint="eastAsia" w:ascii="宋体" w:hAnsi="宋体" w:cs="Arial"/>
          <w:highlight w:val="none"/>
        </w:rPr>
        <w:t>优质要求。</w:t>
      </w:r>
    </w:p>
    <w:p w14:paraId="1CB14EFD">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w:t>
      </w:r>
      <w:r>
        <w:rPr>
          <w:rFonts w:cs="Arial"/>
          <w:highlight w:val="none"/>
        </w:rPr>
        <w:t>3</w:t>
      </w:r>
      <w:r>
        <w:rPr>
          <w:rFonts w:hint="eastAsia" w:ascii="宋体" w:hAnsi="宋体" w:cs="Arial"/>
          <w:highlight w:val="none"/>
        </w:rPr>
        <w:t>）按《</w:t>
      </w:r>
      <w:r>
        <w:rPr>
          <w:rFonts w:hint="eastAsia" w:ascii="宋体" w:hAnsi="宋体"/>
          <w:highlight w:val="none"/>
        </w:rPr>
        <w:t>火力发电建设工程机组调试质量验收及评价规程</w:t>
      </w:r>
      <w:r>
        <w:rPr>
          <w:rFonts w:hint="eastAsia" w:ascii="宋体" w:hAnsi="宋体" w:cs="Arial"/>
          <w:highlight w:val="none"/>
        </w:rPr>
        <w:t>》等规程要求全面完成整套启动试运项目，合格率为</w:t>
      </w:r>
      <w:r>
        <w:rPr>
          <w:rFonts w:cs="Arial"/>
          <w:highlight w:val="none"/>
        </w:rPr>
        <w:t>100</w:t>
      </w:r>
      <w:r>
        <w:rPr>
          <w:rFonts w:hint="eastAsia" w:ascii="宋体" w:hAnsi="宋体" w:cs="Arial"/>
          <w:highlight w:val="none"/>
        </w:rPr>
        <w:t>％。</w:t>
      </w:r>
    </w:p>
    <w:p w14:paraId="5EA16A28">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w:t>
      </w:r>
      <w:r>
        <w:rPr>
          <w:rFonts w:cs="Arial"/>
          <w:highlight w:val="none"/>
        </w:rPr>
        <w:t>4</w:t>
      </w:r>
      <w:r>
        <w:rPr>
          <w:rFonts w:hint="eastAsia" w:ascii="宋体" w:hAnsi="宋体" w:cs="Arial"/>
          <w:highlight w:val="none"/>
        </w:rPr>
        <w:t>）备用炉</w:t>
      </w:r>
      <w:r>
        <w:rPr>
          <w:rFonts w:cs="Arial"/>
          <w:highlight w:val="none"/>
        </w:rPr>
        <w:t>96</w:t>
      </w:r>
      <w:r>
        <w:rPr>
          <w:rFonts w:hint="eastAsia" w:ascii="宋体" w:hAnsi="宋体" w:cs="Arial"/>
          <w:highlight w:val="none"/>
        </w:rPr>
        <w:t>小时满负荷试运行一次性通过。</w:t>
      </w:r>
    </w:p>
    <w:p w14:paraId="128A6A75">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（5）进入满负荷试运前汽水品质</w:t>
      </w:r>
      <w:r>
        <w:rPr>
          <w:rFonts w:cs="Arial"/>
          <w:highlight w:val="none"/>
        </w:rPr>
        <w:t>100</w:t>
      </w:r>
      <w:r>
        <w:rPr>
          <w:rFonts w:hint="eastAsia" w:ascii="宋体" w:hAnsi="宋体" w:cs="Arial"/>
          <w:highlight w:val="none"/>
        </w:rPr>
        <w:t>％合格。</w:t>
      </w:r>
    </w:p>
    <w:p w14:paraId="5C80DF56">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（6）</w:t>
      </w:r>
      <w:r>
        <w:rPr>
          <w:rFonts w:cs="Arial"/>
          <w:highlight w:val="none"/>
        </w:rPr>
        <w:t>96</w:t>
      </w:r>
      <w:r>
        <w:rPr>
          <w:rFonts w:hint="eastAsia" w:ascii="宋体" w:hAnsi="宋体" w:cs="Arial"/>
          <w:highlight w:val="none"/>
        </w:rPr>
        <w:t>小时试运之前完成启动委员会所批准的全部试验项目。</w:t>
      </w:r>
    </w:p>
    <w:p w14:paraId="54408321">
      <w:pPr>
        <w:snapToGrid w:val="0"/>
        <w:spacing w:before="156" w:beforeLines="50" w:after="156" w:afterLines="50" w:line="360" w:lineRule="auto"/>
        <w:ind w:firstLine="420" w:firstLineChars="200"/>
        <w:rPr>
          <w:rFonts w:cs="Arial"/>
          <w:highlight w:val="none"/>
        </w:rPr>
      </w:pPr>
      <w:r>
        <w:rPr>
          <w:rFonts w:hint="eastAsia" w:ascii="宋体" w:hAnsi="宋体" w:cs="Arial"/>
          <w:highlight w:val="none"/>
        </w:rPr>
        <w:t>（7）达标考核中机组调整试验和技术指标得分应符合有关规定。</w:t>
      </w:r>
    </w:p>
    <w:p w14:paraId="500BEBAC">
      <w:pPr>
        <w:widowControl/>
        <w:snapToGrid w:val="0"/>
        <w:spacing w:after="120" w:line="360" w:lineRule="auto"/>
        <w:rPr>
          <w:rFonts w:cs="Arial"/>
          <w:highlight w:val="none"/>
        </w:rPr>
      </w:pPr>
      <w:r>
        <w:rPr>
          <w:rFonts w:hint="eastAsia" w:ascii="宋体" w:hAnsi="宋体" w:cs="Arial"/>
          <w:highlight w:val="none"/>
        </w:rPr>
        <w:t>4</w:t>
      </w:r>
      <w:r>
        <w:rPr>
          <w:rFonts w:cs="Arial"/>
          <w:highlight w:val="none"/>
        </w:rPr>
        <w:t>.</w:t>
      </w:r>
      <w:r>
        <w:rPr>
          <w:rFonts w:hint="eastAsia" w:ascii="宋体" w:hAnsi="宋体" w:cs="Arial"/>
          <w:highlight w:val="none"/>
        </w:rPr>
        <w:t>5电力主管部门、浙能集团和其他有关主管部门制定的规范和标准及制造厂的标准。</w:t>
      </w:r>
    </w:p>
    <w:p w14:paraId="2BEBC5ED">
      <w:pPr>
        <w:widowControl/>
        <w:snapToGrid w:val="0"/>
        <w:spacing w:after="120" w:line="360" w:lineRule="auto"/>
        <w:outlineLvl w:val="1"/>
        <w:rPr>
          <w:rFonts w:cs="Arial"/>
          <w:highlight w:val="none"/>
        </w:rPr>
      </w:pPr>
      <w:bookmarkStart w:id="52" w:name="_Toc5869"/>
      <w:r>
        <w:rPr>
          <w:rFonts w:hint="eastAsia" w:ascii="宋体" w:hAnsi="宋体" w:cs="Arial"/>
          <w:highlight w:val="none"/>
        </w:rPr>
        <w:t>4.6调试的质量控制</w:t>
      </w:r>
      <w:bookmarkEnd w:id="52"/>
    </w:p>
    <w:p w14:paraId="5FBD5D22">
      <w:pPr>
        <w:snapToGrid w:val="0"/>
        <w:spacing w:after="156" w:afterLines="50" w:line="360" w:lineRule="auto"/>
        <w:ind w:firstLine="420" w:firstLineChars="200"/>
        <w:rPr>
          <w:rFonts w:cs="Arial"/>
          <w:highlight w:val="none"/>
        </w:rPr>
      </w:pPr>
      <w:r>
        <w:rPr>
          <w:rFonts w:hint="eastAsia" w:ascii="宋体" w:hAnsi="宋体" w:cs="Arial"/>
          <w:highlight w:val="none"/>
        </w:rPr>
        <w:t>承包人应配备质量管理人员，负责调试期间的质量计划的编制、调试质量的验收、检查评定工作等全过程的质量控制工作。</w:t>
      </w:r>
    </w:p>
    <w:p w14:paraId="01D09703">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.1</w:t>
      </w:r>
      <w:r>
        <w:rPr>
          <w:rFonts w:hint="eastAsia" w:ascii="宋体" w:hAnsi="宋体" w:cs="Arial"/>
          <w:highlight w:val="none"/>
        </w:rPr>
        <w:t>承包人根据调试大纲的要求，编制调试质量检验计划和验评表，并在机组调试工作开始以前提交发包人审核。</w:t>
      </w:r>
    </w:p>
    <w:p w14:paraId="2B8B092B">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.2</w:t>
      </w:r>
      <w:r>
        <w:rPr>
          <w:rFonts w:hint="eastAsia" w:ascii="宋体" w:hAnsi="宋体" w:cs="Arial"/>
          <w:highlight w:val="none"/>
        </w:rPr>
        <w:t>在调试质量检验计划中，应按《火力发电建设工程启动试运及验收规程》要求把机组启动调试分为：分部试运、空负荷、带负荷、满负荷试运四个阶段，每个阶段试运已完成的试验项目办理签证手续，签证由承包人的项目部提出，承包人工程部门核查，然后交建设、生产单位复查签证。</w:t>
      </w:r>
    </w:p>
    <w:p w14:paraId="390A96FA">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.3</w:t>
      </w:r>
      <w:r>
        <w:rPr>
          <w:rFonts w:hint="eastAsia" w:ascii="宋体" w:hAnsi="宋体" w:cs="Arial"/>
          <w:highlight w:val="none"/>
        </w:rPr>
        <w:t>在调试质量检验计划中，应明确重要控制项目和见证点，在调试期间承包人应于</w:t>
      </w:r>
      <w:r>
        <w:rPr>
          <w:highlight w:val="none"/>
        </w:rPr>
        <w:t>24</w:t>
      </w:r>
      <w:r>
        <w:rPr>
          <w:rFonts w:hint="eastAsia" w:ascii="宋体" w:hAnsi="宋体" w:cs="Arial"/>
          <w:highlight w:val="none"/>
        </w:rPr>
        <w:t>小时前书面通知发包人，发包人按时到现场进行检查，若无异议，双方代表当即签字，如发包人代表未能及时到现场，承包人可自检合格后继续调试，并在三天内补办签证。</w:t>
      </w:r>
    </w:p>
    <w:p w14:paraId="5A0CA77F">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.4</w:t>
      </w:r>
      <w:r>
        <w:rPr>
          <w:rFonts w:hint="eastAsia" w:ascii="宋体" w:hAnsi="宋体" w:cs="Arial"/>
          <w:highlight w:val="none"/>
        </w:rPr>
        <w:t>热控调试从查线开始，复查率</w:t>
      </w:r>
      <w:r>
        <w:rPr>
          <w:highlight w:val="none"/>
        </w:rPr>
        <w:t>100%</w:t>
      </w:r>
      <w:r>
        <w:rPr>
          <w:rFonts w:hint="eastAsia" w:ascii="宋体" w:hAnsi="宋体" w:cs="Arial"/>
          <w:highlight w:val="none"/>
        </w:rPr>
        <w:t>；</w:t>
      </w:r>
      <w:r>
        <w:rPr>
          <w:highlight w:val="none"/>
        </w:rPr>
        <w:t>I/O</w:t>
      </w:r>
      <w:r>
        <w:rPr>
          <w:rFonts w:hint="eastAsia" w:ascii="宋体" w:hAnsi="宋体" w:cs="Arial"/>
          <w:highlight w:val="none"/>
        </w:rPr>
        <w:t>通道试验</w:t>
      </w:r>
      <w:r>
        <w:rPr>
          <w:highlight w:val="none"/>
        </w:rPr>
        <w:t>100%</w:t>
      </w:r>
      <w:r>
        <w:rPr>
          <w:rFonts w:hint="eastAsia" w:ascii="宋体" w:hAnsi="宋体" w:cs="Arial"/>
          <w:highlight w:val="none"/>
        </w:rPr>
        <w:t>。每个系统查线完成后，也需办理签证手续。发包人应提供施工单位的接线和查线清单，并有施工单位工作人员签名。</w:t>
      </w:r>
    </w:p>
    <w:p w14:paraId="49FB431F">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.5</w:t>
      </w:r>
      <w:r>
        <w:rPr>
          <w:rFonts w:hint="eastAsia" w:ascii="宋体" w:hAnsi="宋体" w:cs="Arial"/>
          <w:highlight w:val="none"/>
        </w:rPr>
        <w:t>承包人应为发包人及监理人员进入现场检查启动调试质量提供方便，但这种检查不解除承包人按合同规定所应承担的任何责任和义务。</w:t>
      </w:r>
    </w:p>
    <w:p w14:paraId="1AB2E216">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w:t>
      </w:r>
      <w:r>
        <w:rPr>
          <w:rFonts w:hint="eastAsia" w:ascii="宋体" w:hAnsi="宋体" w:cs="Arial"/>
          <w:highlight w:val="none"/>
        </w:rPr>
        <w:t>6发包人牵头组织工程设备和系统安装结束后的静态系统检查验收，承包人应参加。</w:t>
      </w:r>
    </w:p>
    <w:p w14:paraId="1EFD936F">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w:t>
      </w:r>
      <w:r>
        <w:rPr>
          <w:rFonts w:hint="eastAsia" w:ascii="宋体" w:hAnsi="宋体" w:cs="Arial"/>
          <w:highlight w:val="none"/>
        </w:rPr>
        <w:t>7分部试运项目，试运合格后，按《火力发电建设工程启动试运及验收规程》要求由施工、调试、监理及发包人等单位及时进行签证验收。</w:t>
      </w:r>
    </w:p>
    <w:p w14:paraId="28D5AD1C">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w:t>
      </w:r>
      <w:r>
        <w:rPr>
          <w:rFonts w:hint="eastAsia" w:ascii="宋体" w:hAnsi="宋体" w:cs="Arial"/>
          <w:highlight w:val="none"/>
        </w:rPr>
        <w:t>8调试过程中分阶段质量验收，根据《调试质量检验计划》，由承包人通知发包人进行，并办理调试质量验收签证。</w:t>
      </w:r>
    </w:p>
    <w:p w14:paraId="3EF3FA4A">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w:t>
      </w:r>
      <w:r>
        <w:rPr>
          <w:rFonts w:hint="eastAsia" w:ascii="宋体" w:hAnsi="宋体" w:cs="Arial"/>
          <w:highlight w:val="none"/>
        </w:rPr>
        <w:t>9启动调试结束后，承包人应编写机组调试总结报告和填写调试质量验评表。</w:t>
      </w:r>
    </w:p>
    <w:p w14:paraId="50BCD251">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.1</w:t>
      </w:r>
      <w:r>
        <w:rPr>
          <w:rFonts w:hint="eastAsia" w:ascii="宋体" w:hAnsi="宋体" w:cs="Arial"/>
          <w:highlight w:val="none"/>
        </w:rPr>
        <w:t>0调试质量问题及设备、系统缺陷处理：</w:t>
      </w:r>
    </w:p>
    <w:p w14:paraId="52B33479">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.1</w:t>
      </w:r>
      <w:r>
        <w:rPr>
          <w:rFonts w:hint="eastAsia" w:ascii="宋体" w:hAnsi="宋体" w:cs="Arial"/>
          <w:highlight w:val="none"/>
        </w:rPr>
        <w:t>0</w:t>
      </w:r>
      <w:r>
        <w:rPr>
          <w:rFonts w:cs="Arial"/>
          <w:highlight w:val="none"/>
        </w:rPr>
        <w:t>.1</w:t>
      </w:r>
      <w:r>
        <w:rPr>
          <w:rFonts w:hint="eastAsia" w:ascii="宋体" w:hAnsi="宋体" w:cs="Arial"/>
          <w:highlight w:val="none"/>
        </w:rPr>
        <w:t>承包人应对工程从初步设计审查开始至达标投产的全过程作全面了解，对设备、系统的完整性和合理性提出意见，发现问题应及时提出处理的意见和改进措施。</w:t>
      </w:r>
    </w:p>
    <w:p w14:paraId="7FDB7ABB">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.1</w:t>
      </w:r>
      <w:r>
        <w:rPr>
          <w:rFonts w:hint="eastAsia" w:ascii="宋体" w:hAnsi="宋体" w:cs="Arial"/>
          <w:highlight w:val="none"/>
        </w:rPr>
        <w:t>0</w:t>
      </w:r>
      <w:r>
        <w:rPr>
          <w:rFonts w:cs="Arial"/>
          <w:highlight w:val="none"/>
        </w:rPr>
        <w:t>.2</w:t>
      </w:r>
      <w:r>
        <w:rPr>
          <w:rFonts w:hint="eastAsia" w:ascii="宋体" w:hAnsi="宋体" w:cs="Arial"/>
          <w:highlight w:val="none"/>
        </w:rPr>
        <w:t>承包人应主动了解设备的安装情况，对关键和特殊设备的安装质量提出要求，发现问题及时向发包人提出。</w:t>
      </w:r>
    </w:p>
    <w:p w14:paraId="5FD26A19">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.1</w:t>
      </w:r>
      <w:r>
        <w:rPr>
          <w:rFonts w:hint="eastAsia" w:ascii="宋体" w:hAnsi="宋体" w:cs="Arial"/>
          <w:highlight w:val="none"/>
        </w:rPr>
        <w:t>0</w:t>
      </w:r>
      <w:r>
        <w:rPr>
          <w:rFonts w:cs="Arial"/>
          <w:highlight w:val="none"/>
        </w:rPr>
        <w:t>.3</w:t>
      </w:r>
      <w:r>
        <w:rPr>
          <w:rFonts w:hint="eastAsia" w:ascii="宋体" w:hAnsi="宋体" w:cs="Arial"/>
          <w:highlight w:val="none"/>
        </w:rPr>
        <w:t>由于设计、设备、施工等方面的原因，造成机组在试运中达不到原设计要求，以及影响安全稳定运行，承包人积极参加研究，提出处理意见，对试运过程中发生的设备缺陷，中断运行的事故，承包人参与调查、分析原因，并提出对策。</w:t>
      </w:r>
    </w:p>
    <w:p w14:paraId="210D84B1">
      <w:pPr>
        <w:snapToGrid w:val="0"/>
        <w:spacing w:after="156" w:afterLines="50" w:line="360" w:lineRule="auto"/>
        <w:rPr>
          <w:rFonts w:cs="Arial"/>
          <w:highlight w:val="none"/>
        </w:rPr>
      </w:pPr>
      <w:r>
        <w:rPr>
          <w:rFonts w:hint="eastAsia" w:ascii="宋体" w:hAnsi="宋体" w:cs="Arial"/>
          <w:highlight w:val="none"/>
        </w:rPr>
        <w:t>4.6</w:t>
      </w:r>
      <w:r>
        <w:rPr>
          <w:rFonts w:cs="Arial"/>
          <w:highlight w:val="none"/>
        </w:rPr>
        <w:t>.1</w:t>
      </w:r>
      <w:r>
        <w:rPr>
          <w:rFonts w:hint="eastAsia" w:ascii="宋体" w:hAnsi="宋体" w:cs="Arial"/>
          <w:highlight w:val="none"/>
        </w:rPr>
        <w:t>0</w:t>
      </w:r>
      <w:r>
        <w:rPr>
          <w:rFonts w:cs="Arial"/>
          <w:highlight w:val="none"/>
        </w:rPr>
        <w:t>.4</w:t>
      </w:r>
      <w:r>
        <w:rPr>
          <w:rFonts w:hint="eastAsia" w:ascii="宋体" w:hAnsi="宋体" w:cs="Arial"/>
          <w:highlight w:val="none"/>
        </w:rPr>
        <w:t>调试结束后，承包人应在调试总结报告中提出设备和系统的有关缺陷及处理意见。</w:t>
      </w:r>
    </w:p>
    <w:p w14:paraId="40EFE28A">
      <w:pPr>
        <w:snapToGrid w:val="0"/>
        <w:spacing w:before="120" w:after="156" w:afterLines="50" w:line="360" w:lineRule="auto"/>
        <w:rPr>
          <w:rFonts w:cs="Arial"/>
          <w:highlight w:val="none"/>
        </w:rPr>
      </w:pPr>
      <w:r>
        <w:rPr>
          <w:rFonts w:hint="eastAsia" w:ascii="宋体" w:hAnsi="宋体" w:cs="Arial"/>
          <w:highlight w:val="none"/>
        </w:rPr>
        <w:t>4.6</w:t>
      </w:r>
      <w:r>
        <w:rPr>
          <w:rFonts w:cs="Arial"/>
          <w:highlight w:val="none"/>
        </w:rPr>
        <w:t>.1</w:t>
      </w:r>
      <w:r>
        <w:rPr>
          <w:rFonts w:hint="eastAsia" w:ascii="宋体" w:hAnsi="宋体" w:cs="Arial"/>
          <w:highlight w:val="none"/>
        </w:rPr>
        <w:t>0</w:t>
      </w:r>
      <w:r>
        <w:rPr>
          <w:rFonts w:cs="Arial"/>
          <w:highlight w:val="none"/>
        </w:rPr>
        <w:t>.5</w:t>
      </w:r>
      <w:r>
        <w:rPr>
          <w:rFonts w:hint="eastAsia" w:ascii="宋体" w:hAnsi="宋体" w:cs="Arial"/>
          <w:highlight w:val="none"/>
        </w:rPr>
        <w:t>承包人在调试中由于调试不当或人为原因造成设备和热工模块、卡件的损坏，承包人负相应责任。</w:t>
      </w:r>
    </w:p>
    <w:p w14:paraId="7DBE2DA7">
      <w:pPr>
        <w:pStyle w:val="3"/>
        <w:rPr>
          <w:rFonts w:hint="eastAsia"/>
          <w:highlight w:val="none"/>
        </w:rPr>
      </w:pPr>
      <w:bookmarkStart w:id="53" w:name="_Toc456169578"/>
      <w:bookmarkEnd w:id="53"/>
      <w:bookmarkStart w:id="54" w:name="_Toc448818196"/>
      <w:bookmarkEnd w:id="54"/>
      <w:bookmarkStart w:id="55" w:name="_Toc459969513"/>
      <w:bookmarkStart w:id="56" w:name="_Toc20869"/>
      <w:r>
        <w:rPr>
          <w:rFonts w:hint="eastAsia"/>
          <w:highlight w:val="none"/>
        </w:rPr>
        <w:t>5</w:t>
      </w:r>
      <w:bookmarkEnd w:id="55"/>
      <w:r>
        <w:rPr>
          <w:rFonts w:hint="eastAsia"/>
          <w:highlight w:val="none"/>
        </w:rPr>
        <w:t xml:space="preserve"> 调试管理工作及服务要求</w:t>
      </w:r>
      <w:bookmarkEnd w:id="56"/>
    </w:p>
    <w:p w14:paraId="6F837777">
      <w:pPr>
        <w:snapToGrid w:val="0"/>
        <w:spacing w:before="120" w:after="156" w:afterLines="50" w:line="360" w:lineRule="auto"/>
        <w:rPr>
          <w:rFonts w:hint="eastAsia" w:ascii="宋体" w:hAnsi="宋体" w:cs="Arial"/>
          <w:highlight w:val="none"/>
        </w:rPr>
      </w:pPr>
      <w:r>
        <w:rPr>
          <w:rFonts w:hint="eastAsia" w:ascii="宋体" w:hAnsi="宋体" w:cs="Arial"/>
          <w:highlight w:val="none"/>
        </w:rPr>
        <w:t>5.</w:t>
      </w:r>
      <w:r>
        <w:rPr>
          <w:rFonts w:cs="Arial"/>
          <w:highlight w:val="none"/>
        </w:rPr>
        <w:t>1</w:t>
      </w:r>
      <w:r>
        <w:rPr>
          <w:rFonts w:hint="eastAsia" w:ascii="宋体" w:hAnsi="宋体" w:cs="Arial"/>
          <w:highlight w:val="none"/>
        </w:rPr>
        <w:t>按工程的调试进度需要，成立一套专业齐全，人员稳定的调试队伍，完善内部管理制度和职责，并常驻工地现场</w:t>
      </w:r>
      <w:r>
        <w:rPr>
          <w:rFonts w:hint="eastAsia" w:ascii="宋体" w:hAnsi="宋体" w:cs="Arial"/>
          <w:highlight w:val="none"/>
          <w:lang w:eastAsia="zh-CN"/>
        </w:rPr>
        <w:t>。</w:t>
      </w:r>
      <w:r>
        <w:rPr>
          <w:rFonts w:hint="eastAsia" w:ascii="宋体" w:hAnsi="宋体" w:cs="Arial"/>
          <w:highlight w:val="none"/>
        </w:rPr>
        <w:t>承包人</w:t>
      </w:r>
      <w:r>
        <w:rPr>
          <w:rFonts w:hint="eastAsia" w:ascii="宋体" w:hAnsi="宋体" w:cs="Arial"/>
          <w:highlight w:val="none"/>
          <w:lang w:val="en-US" w:eastAsia="zh-CN"/>
        </w:rPr>
        <w:t>至少需设置锅炉、电气、热控、环化四个专业，并提供拟派主要人员清单</w:t>
      </w:r>
      <w:r>
        <w:rPr>
          <w:rFonts w:hint="eastAsia" w:ascii="宋体" w:hAnsi="宋体" w:cs="Arial"/>
          <w:highlight w:val="none"/>
        </w:rPr>
        <w:t>。</w:t>
      </w:r>
    </w:p>
    <w:p w14:paraId="4E68C895">
      <w:pPr>
        <w:snapToGrid w:val="0"/>
        <w:spacing w:before="120" w:after="156" w:afterLines="50" w:line="360" w:lineRule="auto"/>
        <w:ind w:firstLine="840" w:firstLineChars="400"/>
        <w:rPr>
          <w:rFonts w:hint="eastAsia" w:ascii="宋体" w:hAnsi="宋体" w:cs="Arial"/>
          <w:highlight w:val="none"/>
        </w:rPr>
      </w:pPr>
      <w:r>
        <w:rPr>
          <w:rFonts w:hint="eastAsia" w:ascii="宋体" w:hAnsi="宋体" w:cs="Arial"/>
          <w:highlight w:val="none"/>
        </w:rPr>
        <w:t>新天煤化工新增备用锅炉项目里程碑进度节点计划：</w:t>
      </w:r>
    </w:p>
    <w:p w14:paraId="694AC78F">
      <w:pPr>
        <w:snapToGrid w:val="0"/>
        <w:spacing w:before="120" w:after="156" w:afterLines="50" w:line="240" w:lineRule="auto"/>
        <w:ind w:firstLine="840" w:firstLineChars="400"/>
        <w:jc w:val="left"/>
        <w:rPr>
          <w:rFonts w:hint="eastAsia" w:ascii="宋体" w:hAnsi="宋体" w:cs="Arial"/>
          <w:highlight w:val="none"/>
        </w:rPr>
      </w:pPr>
      <w:r>
        <w:rPr>
          <w:rFonts w:hint="eastAsia" w:ascii="宋体" w:hAnsi="宋体" w:cs="Arial"/>
          <w:highlight w:val="none"/>
        </w:rPr>
        <w:t>2025.03.15，厂用电受电；</w:t>
      </w:r>
    </w:p>
    <w:p w14:paraId="72A0BC65">
      <w:pPr>
        <w:snapToGrid w:val="0"/>
        <w:spacing w:before="120" w:after="156" w:afterLines="50" w:line="240" w:lineRule="auto"/>
        <w:ind w:firstLine="840" w:firstLineChars="400"/>
        <w:jc w:val="left"/>
        <w:rPr>
          <w:rFonts w:hint="eastAsia" w:ascii="宋体" w:hAnsi="宋体" w:cs="Arial"/>
          <w:highlight w:val="none"/>
        </w:rPr>
      </w:pPr>
      <w:r>
        <w:rPr>
          <w:rFonts w:hint="eastAsia" w:ascii="宋体" w:hAnsi="宋体" w:cs="Arial"/>
          <w:highlight w:val="none"/>
        </w:rPr>
        <w:t>2025.04.14，</w:t>
      </w:r>
      <w:r>
        <w:rPr>
          <w:rFonts w:hint="eastAsia" w:ascii="宋体" w:hAnsi="宋体" w:cs="Arial"/>
          <w:sz w:val="21"/>
          <w:szCs w:val="21"/>
          <w:highlight w:val="none"/>
        </w:rPr>
        <w:t>锅炉水压完成；</w:t>
      </w:r>
    </w:p>
    <w:p w14:paraId="5BE8778B">
      <w:pPr>
        <w:snapToGrid w:val="0"/>
        <w:spacing w:before="120" w:after="156" w:afterLines="50" w:line="240" w:lineRule="auto"/>
        <w:ind w:firstLine="840" w:firstLineChars="400"/>
        <w:jc w:val="left"/>
        <w:rPr>
          <w:rFonts w:hint="eastAsia" w:ascii="宋体" w:hAnsi="宋体" w:cs="Arial"/>
          <w:highlight w:val="none"/>
        </w:rPr>
      </w:pPr>
      <w:r>
        <w:rPr>
          <w:rFonts w:hint="eastAsia" w:ascii="宋体" w:hAnsi="宋体" w:cs="Arial"/>
          <w:sz w:val="21"/>
          <w:szCs w:val="21"/>
          <w:highlight w:val="none"/>
        </w:rPr>
        <w:t>2025.05.15，锅炉酸洗完成；</w:t>
      </w:r>
    </w:p>
    <w:p w14:paraId="7A391478">
      <w:pPr>
        <w:snapToGrid w:val="0"/>
        <w:spacing w:before="120" w:after="156" w:afterLines="50" w:line="240" w:lineRule="auto"/>
        <w:ind w:firstLine="840" w:firstLineChars="400"/>
        <w:jc w:val="left"/>
        <w:rPr>
          <w:rFonts w:hint="eastAsia" w:ascii="宋体" w:hAnsi="宋体" w:cs="Arial"/>
          <w:highlight w:val="none"/>
        </w:rPr>
      </w:pPr>
      <w:r>
        <w:rPr>
          <w:rFonts w:hint="eastAsia" w:ascii="宋体" w:hAnsi="宋体" w:cs="Arial"/>
          <w:sz w:val="21"/>
          <w:szCs w:val="21"/>
          <w:highlight w:val="none"/>
        </w:rPr>
        <w:t>2025.06.14，锅炉冲管完成；</w:t>
      </w:r>
    </w:p>
    <w:p w14:paraId="3F7F11D3">
      <w:pPr>
        <w:snapToGrid w:val="0"/>
        <w:spacing w:before="120" w:after="156" w:afterLines="50" w:line="240" w:lineRule="auto"/>
        <w:ind w:firstLine="840" w:firstLineChars="400"/>
        <w:jc w:val="left"/>
        <w:rPr>
          <w:rFonts w:hint="eastAsia" w:ascii="宋体" w:hAnsi="宋体" w:cs="Arial"/>
          <w:highlight w:val="none"/>
        </w:rPr>
      </w:pPr>
      <w:r>
        <w:rPr>
          <w:rFonts w:hint="eastAsia" w:ascii="宋体" w:hAnsi="宋体" w:cs="Arial"/>
          <w:sz w:val="21"/>
          <w:szCs w:val="21"/>
          <w:highlight w:val="none"/>
        </w:rPr>
        <w:t>2025.07.25，机组首次并汽；</w:t>
      </w:r>
    </w:p>
    <w:p w14:paraId="68182D58">
      <w:pPr>
        <w:snapToGrid w:val="0"/>
        <w:spacing w:before="120" w:after="156" w:afterLines="50" w:line="240" w:lineRule="auto"/>
        <w:ind w:firstLine="840" w:firstLineChars="400"/>
        <w:jc w:val="left"/>
        <w:rPr>
          <w:rFonts w:cs="Arial"/>
          <w:highlight w:val="none"/>
        </w:rPr>
      </w:pPr>
      <w:r>
        <w:rPr>
          <w:rFonts w:hint="eastAsia" w:ascii="宋体" w:hAnsi="宋体" w:cs="Arial"/>
          <w:sz w:val="21"/>
          <w:szCs w:val="21"/>
          <w:highlight w:val="none"/>
        </w:rPr>
        <w:t>2025.08.14，机组96小时试运行结束。</w:t>
      </w:r>
    </w:p>
    <w:p w14:paraId="78E6A3ED">
      <w:pPr>
        <w:snapToGrid w:val="0"/>
        <w:spacing w:before="120" w:after="156" w:afterLines="50" w:line="360" w:lineRule="auto"/>
        <w:rPr>
          <w:rFonts w:cs="Arial"/>
          <w:highlight w:val="none"/>
        </w:rPr>
      </w:pPr>
      <w:r>
        <w:rPr>
          <w:rFonts w:hint="eastAsia" w:ascii="宋体" w:hAnsi="宋体" w:cs="Arial"/>
          <w:highlight w:val="none"/>
        </w:rPr>
        <w:t>5.</w:t>
      </w:r>
      <w:r>
        <w:rPr>
          <w:rFonts w:cs="Arial"/>
          <w:highlight w:val="none"/>
        </w:rPr>
        <w:t>2</w:t>
      </w:r>
      <w:r>
        <w:rPr>
          <w:rFonts w:hint="eastAsia" w:ascii="宋体" w:hAnsi="宋体" w:cs="Arial"/>
          <w:highlight w:val="none"/>
        </w:rPr>
        <w:t>对整个调试过程有完整的计划和安排，精心组织每一步调试工作，根据工程进度的要求编制完成调试大纲，并在开始倒送电前一个月，提交发包人及有关方面审查。</w:t>
      </w:r>
    </w:p>
    <w:p w14:paraId="4AB77E1D">
      <w:pPr>
        <w:spacing w:after="156" w:afterLines="50" w:line="360" w:lineRule="auto"/>
        <w:rPr>
          <w:rFonts w:cs="Arial"/>
          <w:highlight w:val="none"/>
        </w:rPr>
      </w:pPr>
      <w:r>
        <w:rPr>
          <w:rFonts w:hint="eastAsia" w:ascii="宋体" w:hAnsi="宋体" w:cs="Arial"/>
          <w:highlight w:val="none"/>
        </w:rPr>
        <w:t>5.</w:t>
      </w:r>
      <w:r>
        <w:rPr>
          <w:rFonts w:cs="Arial"/>
          <w:highlight w:val="none"/>
        </w:rPr>
        <w:t>3</w:t>
      </w:r>
      <w:r>
        <w:rPr>
          <w:rFonts w:hint="eastAsia" w:ascii="宋体" w:hAnsi="宋体" w:cs="Arial"/>
          <w:highlight w:val="none"/>
        </w:rPr>
        <w:t>编制调试和试验方案，每一项调试和试验工作实施前一个月，提交调试和试验方案供发包人及有关方面审查，组织并完成所有调试和试验项目，并在完成该项调试和试验工作后一个月内提交调试和试验报告。</w:t>
      </w:r>
    </w:p>
    <w:p w14:paraId="413D8491">
      <w:pPr>
        <w:spacing w:after="156" w:afterLines="50" w:line="360" w:lineRule="auto"/>
        <w:outlineLvl w:val="1"/>
        <w:rPr>
          <w:rFonts w:hint="eastAsia" w:eastAsia="宋体" w:cs="Arial"/>
          <w:highlight w:val="none"/>
          <w:lang w:eastAsia="zh-CN"/>
        </w:rPr>
      </w:pPr>
      <w:bookmarkStart w:id="57" w:name="_Toc32707"/>
      <w:r>
        <w:rPr>
          <w:rFonts w:hint="eastAsia" w:ascii="宋体" w:hAnsi="宋体" w:cs="Arial"/>
          <w:highlight w:val="none"/>
        </w:rPr>
        <w:t>5.</w:t>
      </w:r>
      <w:r>
        <w:rPr>
          <w:rFonts w:cs="Arial"/>
          <w:highlight w:val="none"/>
        </w:rPr>
        <w:t>4</w:t>
      </w:r>
      <w:r>
        <w:rPr>
          <w:rFonts w:hint="eastAsia" w:ascii="宋体" w:hAnsi="宋体" w:cs="Arial"/>
          <w:highlight w:val="none"/>
        </w:rPr>
        <w:t>参加调试的所有人员必须取得所涉及的相关资格证，入厂前需购买安全责任险及工伤保险；必须熟悉本工程的设备和系统。</w:t>
      </w:r>
      <w:bookmarkEnd w:id="57"/>
      <w:r>
        <w:rPr>
          <w:rFonts w:hint="eastAsia" w:ascii="宋体" w:hAnsi="宋体" w:cs="Arial"/>
          <w:highlight w:val="none"/>
          <w:lang w:val="en-US" w:eastAsia="zh-CN"/>
        </w:rPr>
        <w:t>调试总负责人</w:t>
      </w:r>
      <w:r>
        <w:rPr>
          <w:rFonts w:hint="eastAsia" w:ascii="宋体" w:hAnsi="宋体" w:cs="Arial"/>
          <w:highlight w:val="none"/>
        </w:rPr>
        <w:t>必须具有相关部门颁布的</w:t>
      </w:r>
      <w:r>
        <w:rPr>
          <w:rFonts w:hint="eastAsia" w:ascii="宋体" w:hAnsi="宋体" w:cs="Arial"/>
          <w:highlight w:val="none"/>
          <w:lang w:val="en-US" w:eastAsia="zh-CN"/>
        </w:rPr>
        <w:t>二</w:t>
      </w:r>
      <w:r>
        <w:rPr>
          <w:rFonts w:hint="eastAsia" w:ascii="宋体" w:hAnsi="宋体" w:cs="Arial"/>
          <w:highlight w:val="none"/>
        </w:rPr>
        <w:t>级</w:t>
      </w:r>
      <w:r>
        <w:rPr>
          <w:rFonts w:hint="eastAsia" w:ascii="宋体" w:hAnsi="宋体" w:cs="Arial"/>
          <w:highlight w:val="none"/>
          <w:lang w:val="en-US" w:eastAsia="zh-CN"/>
        </w:rPr>
        <w:t>及以上</w:t>
      </w:r>
      <w:r>
        <w:rPr>
          <w:rFonts w:hint="eastAsia" w:ascii="宋体" w:hAnsi="宋体" w:cs="Arial"/>
          <w:highlight w:val="none"/>
        </w:rPr>
        <w:t>调试总工程师资质</w:t>
      </w:r>
      <w:r>
        <w:rPr>
          <w:rFonts w:hint="eastAsia" w:ascii="宋体" w:hAnsi="宋体" w:cs="Arial"/>
          <w:highlight w:val="none"/>
          <w:lang w:eastAsia="zh-CN"/>
        </w:rPr>
        <w:t>，锅炉、电气、热控、</w:t>
      </w:r>
      <w:r>
        <w:rPr>
          <w:rFonts w:hint="eastAsia" w:ascii="宋体" w:hAnsi="宋体" w:cs="Arial"/>
          <w:highlight w:val="none"/>
          <w:lang w:val="en-US" w:eastAsia="zh-CN"/>
        </w:rPr>
        <w:t>环化</w:t>
      </w:r>
      <w:r>
        <w:rPr>
          <w:rFonts w:hint="eastAsia" w:ascii="宋体" w:hAnsi="宋体" w:cs="Arial"/>
          <w:highlight w:val="none"/>
          <w:lang w:eastAsia="zh-CN"/>
        </w:rPr>
        <w:t>专业的专业负责人具有中级及以上职称或调试工程师资质。</w:t>
      </w:r>
    </w:p>
    <w:p w14:paraId="77B1F3E7">
      <w:pPr>
        <w:spacing w:after="156" w:afterLines="50" w:line="360" w:lineRule="auto"/>
        <w:rPr>
          <w:rFonts w:cs="Arial"/>
          <w:highlight w:val="none"/>
        </w:rPr>
      </w:pPr>
      <w:r>
        <w:rPr>
          <w:rFonts w:hint="eastAsia" w:ascii="宋体" w:hAnsi="宋体" w:cs="Arial"/>
          <w:highlight w:val="none"/>
        </w:rPr>
        <w:t>5.</w:t>
      </w:r>
      <w:r>
        <w:rPr>
          <w:rFonts w:cs="Arial"/>
          <w:highlight w:val="none"/>
        </w:rPr>
        <w:t>5</w:t>
      </w:r>
      <w:r>
        <w:rPr>
          <w:rFonts w:hint="eastAsia" w:ascii="宋体" w:hAnsi="宋体" w:cs="Arial"/>
          <w:highlight w:val="none"/>
        </w:rPr>
        <w:t>在倒送电前一个月，根据调试的范围编制出调试工作的质量控制计划和具体的质量检验项目，并交发包人审查。</w:t>
      </w:r>
    </w:p>
    <w:p w14:paraId="4D5DB924">
      <w:pPr>
        <w:spacing w:after="156" w:afterLines="50" w:line="360" w:lineRule="auto"/>
        <w:rPr>
          <w:rFonts w:cs="Arial"/>
          <w:highlight w:val="none"/>
        </w:rPr>
      </w:pPr>
      <w:r>
        <w:rPr>
          <w:rFonts w:hint="eastAsia" w:ascii="宋体" w:hAnsi="宋体" w:cs="Arial"/>
          <w:highlight w:val="none"/>
        </w:rPr>
        <w:t>5.</w:t>
      </w:r>
      <w:r>
        <w:rPr>
          <w:rFonts w:cs="Arial"/>
          <w:highlight w:val="none"/>
        </w:rPr>
        <w:t>6</w:t>
      </w:r>
      <w:r>
        <w:rPr>
          <w:rFonts w:hint="eastAsia" w:ascii="宋体" w:hAnsi="宋体" w:cs="Arial"/>
          <w:highlight w:val="none"/>
        </w:rPr>
        <w:t>进行仪控接线正确性检查，</w:t>
      </w:r>
      <w:r>
        <w:rPr>
          <w:highlight w:val="none"/>
        </w:rPr>
        <w:t>I/O</w:t>
      </w:r>
      <w:r>
        <w:rPr>
          <w:rFonts w:hint="eastAsia" w:ascii="宋体" w:hAnsi="宋体" w:cs="Arial"/>
          <w:highlight w:val="none"/>
        </w:rPr>
        <w:t>通道试验，参加设备单体试转和检查，参加签证交接工作。</w:t>
      </w:r>
    </w:p>
    <w:p w14:paraId="7161553F">
      <w:pPr>
        <w:spacing w:after="156" w:afterLines="50" w:line="360" w:lineRule="auto"/>
        <w:rPr>
          <w:rFonts w:cs="Arial"/>
          <w:highlight w:val="none"/>
        </w:rPr>
      </w:pPr>
      <w:r>
        <w:rPr>
          <w:rFonts w:hint="eastAsia" w:ascii="宋体" w:hAnsi="宋体" w:cs="Arial"/>
          <w:highlight w:val="none"/>
        </w:rPr>
        <w:t>5.</w:t>
      </w:r>
      <w:r>
        <w:rPr>
          <w:rFonts w:cs="Arial"/>
          <w:highlight w:val="none"/>
        </w:rPr>
        <w:t>7</w:t>
      </w:r>
      <w:r>
        <w:rPr>
          <w:rFonts w:hint="eastAsia" w:ascii="宋体" w:hAnsi="宋体" w:cs="Arial"/>
          <w:highlight w:val="none"/>
        </w:rPr>
        <w:t>组织并完成机组分系统调试与整套启动调试工作（含细调工作），并作好记录和验收签证，全面组织检查机组所有设备和系统在分系统调试前和整套启动前的完整性和合理性。</w:t>
      </w:r>
    </w:p>
    <w:p w14:paraId="5F2253F6">
      <w:pPr>
        <w:spacing w:after="156" w:afterLines="50" w:line="360" w:lineRule="auto"/>
        <w:rPr>
          <w:rFonts w:cs="Arial"/>
          <w:highlight w:val="none"/>
        </w:rPr>
      </w:pPr>
      <w:r>
        <w:rPr>
          <w:rFonts w:hint="eastAsia" w:ascii="宋体" w:hAnsi="宋体" w:cs="Arial"/>
          <w:highlight w:val="none"/>
        </w:rPr>
        <w:t>5.</w:t>
      </w:r>
      <w:r>
        <w:rPr>
          <w:rFonts w:cs="Arial"/>
          <w:highlight w:val="none"/>
        </w:rPr>
        <w:t>8</w:t>
      </w:r>
      <w:r>
        <w:rPr>
          <w:rFonts w:hint="eastAsia" w:ascii="宋体" w:hAnsi="宋体" w:cs="Arial"/>
          <w:highlight w:val="none"/>
        </w:rPr>
        <w:t>组织并完成机组的性能考核试验、基建达标指标相关的试验，并在每台机组在开始试验前</w:t>
      </w:r>
      <w:r>
        <w:rPr>
          <w:highlight w:val="none"/>
        </w:rPr>
        <w:t>15</w:t>
      </w:r>
      <w:r>
        <w:rPr>
          <w:rFonts w:hint="eastAsia" w:ascii="宋体" w:hAnsi="宋体" w:cs="Arial"/>
          <w:highlight w:val="none"/>
        </w:rPr>
        <w:t>天书面通知发包人。</w:t>
      </w:r>
    </w:p>
    <w:p w14:paraId="6AC59386">
      <w:pPr>
        <w:spacing w:after="156" w:afterLines="50" w:line="360" w:lineRule="auto"/>
        <w:rPr>
          <w:rFonts w:cs="Arial"/>
          <w:highlight w:val="none"/>
        </w:rPr>
      </w:pPr>
      <w:r>
        <w:rPr>
          <w:rFonts w:hint="eastAsia" w:ascii="宋体" w:hAnsi="宋体" w:cs="Arial"/>
          <w:highlight w:val="none"/>
        </w:rPr>
        <w:t>5.</w:t>
      </w:r>
      <w:r>
        <w:rPr>
          <w:rFonts w:cs="Arial"/>
          <w:highlight w:val="none"/>
        </w:rPr>
        <w:t>9</w:t>
      </w:r>
      <w:r>
        <w:rPr>
          <w:rFonts w:hint="eastAsia" w:ascii="宋体" w:hAnsi="宋体" w:cs="Arial"/>
          <w:highlight w:val="none"/>
        </w:rPr>
        <w:t>汇总整理调试记录，编制完整的分系统和整套启动调试报告，每一个调试项目完成后及时签证，完整地记录调试过程中产生的问题和调试中所采取的措施。对定值的修改必须经有关各方书面同意。</w:t>
      </w:r>
    </w:p>
    <w:p w14:paraId="773A75FA">
      <w:pPr>
        <w:spacing w:after="156" w:afterLines="50" w:line="360" w:lineRule="auto"/>
        <w:rPr>
          <w:rFonts w:cs="Arial"/>
          <w:highlight w:val="none"/>
        </w:rPr>
      </w:pPr>
      <w:r>
        <w:rPr>
          <w:rFonts w:hint="eastAsia" w:ascii="宋体" w:hAnsi="宋体" w:cs="Arial"/>
          <w:highlight w:val="none"/>
        </w:rPr>
        <w:t>5.</w:t>
      </w:r>
      <w:r>
        <w:rPr>
          <w:rFonts w:cs="Arial"/>
          <w:highlight w:val="none"/>
        </w:rPr>
        <w:t>10</w:t>
      </w:r>
      <w:r>
        <w:rPr>
          <w:rFonts w:hint="eastAsia" w:ascii="宋体" w:hAnsi="宋体" w:cs="Arial"/>
          <w:highlight w:val="none"/>
        </w:rPr>
        <w:t>对调试中出现的重大问题必须有详细的原因、经过和处理结果专题报告，汇总整理后移交发包人。</w:t>
      </w:r>
    </w:p>
    <w:p w14:paraId="5E4134F6">
      <w:pPr>
        <w:spacing w:after="156" w:afterLines="50" w:line="360" w:lineRule="auto"/>
        <w:rPr>
          <w:rFonts w:cs="Arial"/>
          <w:highlight w:val="none"/>
        </w:rPr>
      </w:pPr>
      <w:r>
        <w:rPr>
          <w:rFonts w:hint="eastAsia" w:ascii="宋体" w:hAnsi="宋体" w:cs="Arial"/>
          <w:highlight w:val="none"/>
        </w:rPr>
        <w:t>5.</w:t>
      </w:r>
      <w:r>
        <w:rPr>
          <w:rFonts w:cs="Arial"/>
          <w:highlight w:val="none"/>
        </w:rPr>
        <w:t>11</w:t>
      </w:r>
      <w:r>
        <w:rPr>
          <w:rFonts w:hint="eastAsia" w:ascii="宋体" w:hAnsi="宋体" w:cs="Arial"/>
          <w:highlight w:val="none"/>
        </w:rPr>
        <w:t>及时作好分系统的调试小结，详细记录调试中出现的问题、处理的方案和结果。</w:t>
      </w:r>
    </w:p>
    <w:p w14:paraId="577BA1DC">
      <w:pPr>
        <w:spacing w:after="156" w:afterLines="50" w:line="360" w:lineRule="auto"/>
        <w:outlineLvl w:val="1"/>
        <w:rPr>
          <w:rFonts w:cs="Arial"/>
          <w:highlight w:val="none"/>
        </w:rPr>
      </w:pPr>
      <w:bookmarkStart w:id="58" w:name="_Toc9325"/>
      <w:r>
        <w:rPr>
          <w:rFonts w:hint="eastAsia" w:ascii="宋体" w:hAnsi="宋体" w:cs="Arial"/>
          <w:highlight w:val="none"/>
        </w:rPr>
        <w:t>5.</w:t>
      </w:r>
      <w:r>
        <w:rPr>
          <w:rFonts w:cs="Arial"/>
          <w:highlight w:val="none"/>
        </w:rPr>
        <w:t>12</w:t>
      </w:r>
      <w:r>
        <w:rPr>
          <w:rFonts w:hint="eastAsia" w:ascii="宋体" w:hAnsi="宋体" w:cs="Arial"/>
          <w:highlight w:val="none"/>
        </w:rPr>
        <w:t>每台机组必须作好调试总结，提交总结报告。</w:t>
      </w:r>
      <w:bookmarkEnd w:id="58"/>
    </w:p>
    <w:p w14:paraId="6BEC897B">
      <w:pPr>
        <w:spacing w:after="156" w:afterLines="50" w:line="360" w:lineRule="auto"/>
        <w:rPr>
          <w:rFonts w:cs="Arial"/>
          <w:highlight w:val="none"/>
        </w:rPr>
      </w:pPr>
      <w:r>
        <w:rPr>
          <w:rFonts w:hint="eastAsia" w:ascii="宋体" w:hAnsi="宋体" w:cs="Arial"/>
          <w:highlight w:val="none"/>
        </w:rPr>
        <w:t>5.</w:t>
      </w:r>
      <w:r>
        <w:rPr>
          <w:rFonts w:cs="Arial"/>
          <w:highlight w:val="none"/>
        </w:rPr>
        <w:t>13</w:t>
      </w:r>
      <w:r>
        <w:rPr>
          <w:rFonts w:hint="eastAsia" w:ascii="宋体" w:hAnsi="宋体" w:cs="Arial"/>
          <w:highlight w:val="none"/>
        </w:rPr>
        <w:t>按《火力发电建设工程机组调试质量验收及评价规程》、《火力发电建设工程启动试运及验收规程》、《</w:t>
      </w:r>
      <w:r>
        <w:rPr>
          <w:rFonts w:hint="eastAsia" w:ascii="宋体" w:hAnsi="宋体"/>
          <w:highlight w:val="none"/>
        </w:rPr>
        <w:t>火电机组达标投产考核标准</w:t>
      </w:r>
      <w:r>
        <w:rPr>
          <w:rFonts w:hint="eastAsia" w:ascii="宋体" w:hAnsi="宋体" w:cs="Arial"/>
          <w:highlight w:val="none"/>
        </w:rPr>
        <w:t>》、《浙江省能源集团基建工程全过程达标投产管理规定》和《浙江省能源集团有限公司基建管理标准汇编》的要求，做好每台机组的质量验评。</w:t>
      </w:r>
    </w:p>
    <w:p w14:paraId="396B2B90">
      <w:pPr>
        <w:spacing w:after="156" w:afterLines="50" w:line="360" w:lineRule="auto"/>
        <w:rPr>
          <w:rFonts w:cs="Arial"/>
          <w:highlight w:val="none"/>
        </w:rPr>
      </w:pPr>
      <w:r>
        <w:rPr>
          <w:rFonts w:hint="eastAsia" w:ascii="宋体" w:hAnsi="宋体" w:cs="Arial"/>
          <w:highlight w:val="none"/>
        </w:rPr>
        <w:t>5.</w:t>
      </w:r>
      <w:r>
        <w:rPr>
          <w:rFonts w:cs="Arial"/>
          <w:highlight w:val="none"/>
        </w:rPr>
        <w:t>14</w:t>
      </w:r>
      <w:r>
        <w:rPr>
          <w:rFonts w:hint="eastAsia" w:ascii="宋体" w:hAnsi="宋体" w:cs="Arial"/>
          <w:highlight w:val="none"/>
        </w:rPr>
        <w:t>除可向制造厂借用的仪器以外，其余调试及性能考核试验、达标试验用仪器、仪表、对讲机等应由承包人自己负责。</w:t>
      </w:r>
    </w:p>
    <w:p w14:paraId="47C12030">
      <w:pPr>
        <w:spacing w:after="156" w:afterLines="50" w:line="360" w:lineRule="auto"/>
        <w:rPr>
          <w:rFonts w:cs="Arial"/>
          <w:highlight w:val="none"/>
        </w:rPr>
      </w:pPr>
      <w:r>
        <w:rPr>
          <w:rFonts w:hint="eastAsia" w:ascii="宋体" w:hAnsi="宋体" w:cs="Arial"/>
          <w:highlight w:val="none"/>
        </w:rPr>
        <w:t>5.</w:t>
      </w:r>
      <w:r>
        <w:rPr>
          <w:rFonts w:cs="Arial"/>
          <w:highlight w:val="none"/>
        </w:rPr>
        <w:t>15</w:t>
      </w:r>
      <w:r>
        <w:rPr>
          <w:rFonts w:hint="eastAsia" w:ascii="宋体" w:hAnsi="宋体" w:cs="Arial"/>
          <w:highlight w:val="none"/>
        </w:rPr>
        <w:t>承包人必须服从发包人的统一领导指挥，全面履行发包人的各项调试管理制度，协调安装单位和运行单位进行分系统调试和整套启动试运。</w:t>
      </w:r>
    </w:p>
    <w:p w14:paraId="3DA55918">
      <w:pPr>
        <w:spacing w:after="156" w:afterLines="50" w:line="360" w:lineRule="auto"/>
        <w:rPr>
          <w:rFonts w:cs="Arial"/>
          <w:highlight w:val="none"/>
        </w:rPr>
      </w:pPr>
      <w:r>
        <w:rPr>
          <w:rFonts w:hint="eastAsia" w:ascii="宋体" w:hAnsi="宋体" w:cs="Arial"/>
          <w:highlight w:val="none"/>
        </w:rPr>
        <w:t>5.</w:t>
      </w:r>
      <w:r>
        <w:rPr>
          <w:rFonts w:cs="Arial"/>
          <w:highlight w:val="none"/>
        </w:rPr>
        <w:t>16</w:t>
      </w:r>
      <w:r>
        <w:rPr>
          <w:rFonts w:hint="eastAsia" w:ascii="宋体" w:hAnsi="宋体" w:cs="Arial"/>
          <w:highlight w:val="none"/>
        </w:rPr>
        <w:t>发包人有权随时了解调试工作的进展情况，承包人应认真提供情况和有关必要的文字说明，根据工程综合进度的要求，发包人向承包人提出对调试进度作必要的调整，承包人应予以考虑，在整个调试过程中，承包人必须服从发包人对各个环节的管理，满足工程进度的要求。</w:t>
      </w:r>
    </w:p>
    <w:p w14:paraId="3135CBF9">
      <w:pPr>
        <w:spacing w:after="156" w:afterLines="50" w:line="360" w:lineRule="auto"/>
        <w:rPr>
          <w:rFonts w:cs="Arial"/>
          <w:highlight w:val="none"/>
        </w:rPr>
      </w:pPr>
      <w:r>
        <w:rPr>
          <w:rFonts w:hint="eastAsia" w:ascii="宋体" w:hAnsi="宋体" w:cs="Arial"/>
          <w:highlight w:val="none"/>
        </w:rPr>
        <w:t>5.</w:t>
      </w:r>
      <w:r>
        <w:rPr>
          <w:rFonts w:cs="Arial"/>
          <w:highlight w:val="none"/>
        </w:rPr>
        <w:t>17</w:t>
      </w:r>
      <w:r>
        <w:rPr>
          <w:rFonts w:hint="eastAsia" w:ascii="宋体" w:hAnsi="宋体" w:cs="Arial"/>
          <w:highlight w:val="none"/>
        </w:rPr>
        <w:t>承包人提出的设计变更和修改，必须经设计单位或发包人的同意，并用书面方式回复给承包人。</w:t>
      </w:r>
    </w:p>
    <w:p w14:paraId="7C864861">
      <w:pPr>
        <w:spacing w:after="156" w:afterLines="50" w:line="360" w:lineRule="auto"/>
        <w:rPr>
          <w:rFonts w:cs="Arial"/>
          <w:highlight w:val="none"/>
        </w:rPr>
      </w:pPr>
      <w:r>
        <w:rPr>
          <w:rFonts w:hint="eastAsia" w:ascii="宋体" w:hAnsi="宋体" w:cs="Arial"/>
          <w:highlight w:val="none"/>
        </w:rPr>
        <w:t>5.</w:t>
      </w:r>
      <w:r>
        <w:rPr>
          <w:rFonts w:cs="Arial"/>
          <w:highlight w:val="none"/>
        </w:rPr>
        <w:t>18</w:t>
      </w:r>
      <w:r>
        <w:rPr>
          <w:rFonts w:hint="eastAsia" w:ascii="宋体" w:hAnsi="宋体" w:cs="Arial"/>
          <w:highlight w:val="none"/>
        </w:rPr>
        <w:t>承包人应按时参加发包人组织的协调会，检查调试计划和进度的执行情况，协调各配合单位之间的协作配合问题，并认真执行协调会决定。</w:t>
      </w:r>
    </w:p>
    <w:p w14:paraId="5FE88F09">
      <w:pPr>
        <w:spacing w:after="156" w:afterLines="50" w:line="360" w:lineRule="auto"/>
        <w:rPr>
          <w:rFonts w:cs="Arial"/>
          <w:highlight w:val="none"/>
        </w:rPr>
      </w:pPr>
      <w:r>
        <w:rPr>
          <w:rFonts w:hint="eastAsia" w:ascii="宋体" w:hAnsi="宋体" w:cs="Arial"/>
          <w:highlight w:val="none"/>
        </w:rPr>
        <w:t>5.</w:t>
      </w:r>
      <w:r>
        <w:rPr>
          <w:rFonts w:cs="Arial"/>
          <w:highlight w:val="none"/>
        </w:rPr>
        <w:t>19</w:t>
      </w:r>
      <w:r>
        <w:rPr>
          <w:rFonts w:hint="eastAsia" w:ascii="宋体" w:hAnsi="宋体" w:cs="Arial"/>
          <w:highlight w:val="none"/>
        </w:rPr>
        <w:t>发包人已投保了建筑安装工程一切险，如承包人发现有设备损坏事故应及时通知发包人，并协助发包人和保险公司做好事故分析结果和理赔工作。</w:t>
      </w:r>
    </w:p>
    <w:p w14:paraId="61E6140F">
      <w:pPr>
        <w:spacing w:after="156" w:afterLines="50" w:line="360" w:lineRule="auto"/>
        <w:rPr>
          <w:rFonts w:cs="Arial"/>
          <w:highlight w:val="none"/>
        </w:rPr>
      </w:pPr>
      <w:r>
        <w:rPr>
          <w:rFonts w:hint="eastAsia" w:ascii="宋体" w:hAnsi="宋体" w:cs="Arial"/>
          <w:highlight w:val="none"/>
        </w:rPr>
        <w:t>5.</w:t>
      </w:r>
      <w:r>
        <w:rPr>
          <w:rFonts w:cs="Arial"/>
          <w:highlight w:val="none"/>
        </w:rPr>
        <w:t>20</w:t>
      </w:r>
      <w:r>
        <w:rPr>
          <w:rFonts w:hint="eastAsia" w:ascii="宋体" w:hAnsi="宋体" w:cs="Arial"/>
          <w:highlight w:val="none"/>
        </w:rPr>
        <w:t>调试咨询工程师代表业主对调试全过程进行技术监督、指导，承包人应积极配合。</w:t>
      </w:r>
    </w:p>
    <w:p w14:paraId="6C6B7BDD">
      <w:pPr>
        <w:spacing w:after="156" w:afterLines="50" w:line="360" w:lineRule="auto"/>
        <w:outlineLvl w:val="1"/>
        <w:rPr>
          <w:rFonts w:cs="Arial"/>
          <w:highlight w:val="none"/>
        </w:rPr>
      </w:pPr>
      <w:bookmarkStart w:id="59" w:name="_Toc3055"/>
      <w:r>
        <w:rPr>
          <w:rFonts w:hint="eastAsia" w:ascii="宋体" w:hAnsi="宋体" w:cs="Arial"/>
          <w:highlight w:val="none"/>
        </w:rPr>
        <w:t>5.</w:t>
      </w:r>
      <w:r>
        <w:rPr>
          <w:rFonts w:cs="Arial"/>
          <w:highlight w:val="none"/>
        </w:rPr>
        <w:t>21</w:t>
      </w:r>
      <w:r>
        <w:rPr>
          <w:rFonts w:hint="eastAsia" w:ascii="宋体" w:hAnsi="宋体" w:cs="Arial"/>
          <w:highlight w:val="none"/>
        </w:rPr>
        <w:t>调试方案</w:t>
      </w:r>
      <w:bookmarkEnd w:id="59"/>
    </w:p>
    <w:p w14:paraId="5BF7D1D2">
      <w:pPr>
        <w:spacing w:line="360" w:lineRule="auto"/>
        <w:ind w:firstLine="466" w:firstLineChars="222"/>
        <w:rPr>
          <w:rFonts w:cs="Arial"/>
          <w:kern w:val="0"/>
          <w:highlight w:val="none"/>
        </w:rPr>
      </w:pPr>
      <w:r>
        <w:rPr>
          <w:rFonts w:hint="eastAsia" w:ascii="宋体" w:hAnsi="宋体" w:cs="Arial"/>
          <w:kern w:val="0"/>
          <w:highlight w:val="none"/>
        </w:rPr>
        <w:t>承包人应按照电力行业惯例、本合同、启动验收规程以及发包人提出的有关要求及法律的规定对每台机组进行调试与启动。承包人应在符合电力行业惯例和所做的试验要求的情况下指导机组的运行。承包人应在备用炉</w:t>
      </w:r>
      <w:r>
        <w:rPr>
          <w:rFonts w:cs="Arial"/>
          <w:kern w:val="0"/>
          <w:highlight w:val="none"/>
        </w:rPr>
        <w:t>96</w:t>
      </w:r>
      <w:r>
        <w:rPr>
          <w:rFonts w:hint="eastAsia" w:ascii="宋体" w:hAnsi="宋体" w:cs="Arial"/>
          <w:kern w:val="0"/>
          <w:highlight w:val="none"/>
        </w:rPr>
        <w:t>小时试运开始前30日准备并向发包人提交</w:t>
      </w:r>
      <w:r>
        <w:rPr>
          <w:rFonts w:cs="Arial"/>
          <w:kern w:val="0"/>
          <w:highlight w:val="none"/>
        </w:rPr>
        <w:t>96</w:t>
      </w:r>
      <w:r>
        <w:rPr>
          <w:rFonts w:hint="eastAsia" w:ascii="宋体" w:hAnsi="宋体" w:cs="Arial"/>
          <w:kern w:val="0"/>
          <w:highlight w:val="none"/>
        </w:rPr>
        <w:t>小时试运的调试程序、调试报告的格式、报告的内容要求和调试方案（以下简称</w:t>
      </w:r>
      <w:r>
        <w:rPr>
          <w:kern w:val="0"/>
          <w:highlight w:val="none"/>
        </w:rPr>
        <w:t>“</w:t>
      </w:r>
      <w:r>
        <w:rPr>
          <w:rFonts w:hint="eastAsia" w:ascii="宋体" w:hAnsi="宋体" w:cs="Arial"/>
          <w:kern w:val="0"/>
          <w:highlight w:val="none"/>
        </w:rPr>
        <w:t>调试方案</w:t>
      </w:r>
      <w:r>
        <w:rPr>
          <w:kern w:val="0"/>
          <w:highlight w:val="none"/>
        </w:rPr>
        <w:t>”</w:t>
      </w:r>
      <w:r>
        <w:rPr>
          <w:rFonts w:hint="eastAsia" w:ascii="宋体" w:hAnsi="宋体" w:cs="Arial"/>
          <w:kern w:val="0"/>
          <w:highlight w:val="none"/>
        </w:rPr>
        <w:t>）。调试方案在各方面均须符合本合同的规定，其编制与批准应按启动验收规程进行。</w:t>
      </w:r>
    </w:p>
    <w:p w14:paraId="19780F11">
      <w:pPr>
        <w:spacing w:after="156" w:afterLines="50" w:line="360" w:lineRule="auto"/>
        <w:outlineLvl w:val="1"/>
        <w:rPr>
          <w:rFonts w:cs="Arial"/>
          <w:kern w:val="0"/>
          <w:highlight w:val="none"/>
        </w:rPr>
      </w:pPr>
      <w:bookmarkStart w:id="60" w:name="_Toc27095"/>
      <w:r>
        <w:rPr>
          <w:rFonts w:hint="eastAsia" w:ascii="宋体" w:hAnsi="宋体" w:cs="Arial"/>
          <w:highlight w:val="none"/>
        </w:rPr>
        <w:t>5.</w:t>
      </w:r>
      <w:r>
        <w:rPr>
          <w:rFonts w:cs="Arial"/>
          <w:highlight w:val="none"/>
        </w:rPr>
        <w:t>22</w:t>
      </w:r>
      <w:r>
        <w:rPr>
          <w:rFonts w:hint="eastAsia" w:ascii="宋体" w:hAnsi="宋体" w:cs="Arial"/>
          <w:highlight w:val="none"/>
        </w:rPr>
        <w:t>机组</w:t>
      </w:r>
      <w:r>
        <w:rPr>
          <w:rFonts w:hint="eastAsia" w:ascii="宋体" w:hAnsi="宋体" w:cs="Arial"/>
          <w:kern w:val="0"/>
          <w:highlight w:val="none"/>
        </w:rPr>
        <w:t>试验</w:t>
      </w:r>
      <w:bookmarkEnd w:id="60"/>
    </w:p>
    <w:p w14:paraId="3109E909">
      <w:pPr>
        <w:spacing w:after="156" w:afterLines="50" w:line="360" w:lineRule="auto"/>
        <w:ind w:firstLine="420" w:firstLineChars="200"/>
        <w:rPr>
          <w:rFonts w:cs="Arial"/>
          <w:kern w:val="0"/>
          <w:highlight w:val="none"/>
        </w:rPr>
      </w:pPr>
      <w:r>
        <w:rPr>
          <w:rFonts w:hint="eastAsia" w:ascii="宋体" w:hAnsi="宋体" w:cs="Arial"/>
          <w:kern w:val="0"/>
          <w:highlight w:val="none"/>
        </w:rPr>
        <w:t>当一台机组及其所有系统都能进行安全运行后并经启动验收委员会批准，承包人应在启动验收委员会的监督下对该机组进行机组试验。所有机组试验均应根据本合同和经批准的调试方案进行。承包人在开始对机组进行机组试验之前至少</w:t>
      </w:r>
      <w:r>
        <w:rPr>
          <w:rFonts w:cs="Arial"/>
          <w:kern w:val="0"/>
          <w:highlight w:val="none"/>
        </w:rPr>
        <w:t>15</w:t>
      </w:r>
      <w:r>
        <w:rPr>
          <w:rFonts w:hint="eastAsia" w:ascii="宋体" w:hAnsi="宋体" w:cs="Arial"/>
          <w:kern w:val="0"/>
          <w:highlight w:val="none"/>
        </w:rPr>
        <w:t>日（但不得超过</w:t>
      </w:r>
      <w:r>
        <w:rPr>
          <w:kern w:val="0"/>
          <w:highlight w:val="none"/>
        </w:rPr>
        <w:t>30</w:t>
      </w:r>
      <w:r>
        <w:rPr>
          <w:rFonts w:hint="eastAsia" w:ascii="宋体" w:hAnsi="宋体" w:cs="Arial"/>
          <w:kern w:val="0"/>
          <w:highlight w:val="none"/>
        </w:rPr>
        <w:t>日）给予发包人书面通知。每次机组试验应尽可能与机组正式生产一样的运行工况和运行方式下进行。若</w:t>
      </w:r>
      <w:r>
        <w:rPr>
          <w:kern w:val="0"/>
          <w:highlight w:val="none"/>
        </w:rPr>
        <w:t>96</w:t>
      </w:r>
      <w:r>
        <w:rPr>
          <w:rFonts w:hint="eastAsia" w:ascii="宋体" w:hAnsi="宋体" w:cs="Arial"/>
          <w:kern w:val="0"/>
          <w:highlight w:val="none"/>
        </w:rPr>
        <w:t>小时试运因任何原因而中断，则承包人应对该机组重新进行</w:t>
      </w:r>
      <w:r>
        <w:rPr>
          <w:kern w:val="0"/>
          <w:highlight w:val="none"/>
        </w:rPr>
        <w:t>96</w:t>
      </w:r>
      <w:r>
        <w:rPr>
          <w:rFonts w:hint="eastAsia" w:ascii="宋体" w:hAnsi="宋体" w:cs="Arial"/>
          <w:kern w:val="0"/>
          <w:highlight w:val="none"/>
        </w:rPr>
        <w:t>小时试运。</w:t>
      </w:r>
    </w:p>
    <w:p w14:paraId="6FD6FE6A">
      <w:pPr>
        <w:spacing w:after="156" w:afterLines="50" w:line="360" w:lineRule="auto"/>
        <w:outlineLvl w:val="1"/>
        <w:rPr>
          <w:rFonts w:cs="Arial"/>
          <w:kern w:val="0"/>
          <w:highlight w:val="none"/>
        </w:rPr>
      </w:pPr>
      <w:bookmarkStart w:id="61" w:name="_Toc5124"/>
      <w:r>
        <w:rPr>
          <w:rFonts w:hint="eastAsia" w:ascii="宋体" w:hAnsi="宋体" w:cs="Arial"/>
          <w:highlight w:val="none"/>
        </w:rPr>
        <w:t>5.</w:t>
      </w:r>
      <w:r>
        <w:rPr>
          <w:rFonts w:cs="Arial"/>
          <w:kern w:val="0"/>
          <w:highlight w:val="none"/>
        </w:rPr>
        <w:t>23</w:t>
      </w:r>
      <w:r>
        <w:rPr>
          <w:rFonts w:hint="eastAsia" w:ascii="宋体" w:hAnsi="宋体" w:cs="Arial"/>
          <w:kern w:val="0"/>
          <w:highlight w:val="none"/>
        </w:rPr>
        <w:t>备用炉96小时试运</w:t>
      </w:r>
      <w:bookmarkEnd w:id="61"/>
    </w:p>
    <w:p w14:paraId="4E61528D">
      <w:pPr>
        <w:spacing w:line="360" w:lineRule="auto"/>
        <w:rPr>
          <w:rFonts w:cs="Arial"/>
          <w:kern w:val="0"/>
          <w:highlight w:val="none"/>
        </w:rPr>
      </w:pPr>
      <w:r>
        <w:rPr>
          <w:rFonts w:hint="eastAsia" w:ascii="宋体" w:hAnsi="宋体" w:cs="Arial"/>
          <w:highlight w:val="none"/>
        </w:rPr>
        <w:t>5.</w:t>
      </w:r>
      <w:r>
        <w:rPr>
          <w:rFonts w:cs="Arial"/>
          <w:kern w:val="0"/>
          <w:highlight w:val="none"/>
        </w:rPr>
        <w:t>23.1</w:t>
      </w:r>
      <w:r>
        <w:rPr>
          <w:rFonts w:hint="eastAsia" w:ascii="宋体" w:hAnsi="宋体" w:cs="Arial"/>
          <w:kern w:val="0"/>
          <w:highlight w:val="none"/>
        </w:rPr>
        <w:t xml:space="preserve"> 备用炉96小时试运应在机组符合本合同和调试方案中所述条件的情况下连续运行</w:t>
      </w:r>
      <w:r>
        <w:rPr>
          <w:rFonts w:cs="Arial"/>
          <w:kern w:val="0"/>
          <w:highlight w:val="none"/>
        </w:rPr>
        <w:t>96</w:t>
      </w:r>
      <w:r>
        <w:rPr>
          <w:rFonts w:hint="eastAsia" w:cs="Arial"/>
          <w:kern w:val="0"/>
          <w:highlight w:val="none"/>
        </w:rPr>
        <w:t>小时</w:t>
      </w:r>
      <w:r>
        <w:rPr>
          <w:rFonts w:hint="eastAsia" w:ascii="宋体" w:hAnsi="宋体" w:cs="Arial"/>
          <w:kern w:val="0"/>
          <w:highlight w:val="none"/>
        </w:rPr>
        <w:t>，包括机组每一系统与这一机组的其它系统及公用系统按调试方案一起连续运行</w:t>
      </w:r>
      <w:r>
        <w:rPr>
          <w:rFonts w:cs="Arial"/>
          <w:kern w:val="0"/>
          <w:highlight w:val="none"/>
        </w:rPr>
        <w:t>96</w:t>
      </w:r>
      <w:r>
        <w:rPr>
          <w:rFonts w:hint="eastAsia" w:cs="Arial"/>
          <w:kern w:val="0"/>
          <w:highlight w:val="none"/>
        </w:rPr>
        <w:t>小时</w:t>
      </w:r>
      <w:r>
        <w:rPr>
          <w:rFonts w:hint="eastAsia" w:ascii="宋体" w:hAnsi="宋体" w:cs="Arial"/>
          <w:kern w:val="0"/>
          <w:highlight w:val="none"/>
        </w:rPr>
        <w:t>。每次</w:t>
      </w:r>
      <w:r>
        <w:rPr>
          <w:rFonts w:cs="Arial"/>
          <w:kern w:val="0"/>
          <w:highlight w:val="none"/>
        </w:rPr>
        <w:t>96</w:t>
      </w:r>
      <w:r>
        <w:rPr>
          <w:rFonts w:hint="eastAsia" w:cs="Arial"/>
          <w:kern w:val="0"/>
          <w:highlight w:val="none"/>
        </w:rPr>
        <w:t>小时</w:t>
      </w:r>
      <w:r>
        <w:rPr>
          <w:rFonts w:hint="eastAsia" w:ascii="宋体" w:hAnsi="宋体" w:cs="Arial"/>
          <w:kern w:val="0"/>
          <w:highlight w:val="none"/>
        </w:rPr>
        <w:t>试运期间，该机组出力应符合有关规定，同时，排放物不能超过本合同规定的保证排放限度。</w:t>
      </w:r>
    </w:p>
    <w:p w14:paraId="43B01582">
      <w:pPr>
        <w:spacing w:line="360" w:lineRule="auto"/>
        <w:rPr>
          <w:rFonts w:cs="Arial"/>
          <w:kern w:val="0"/>
          <w:highlight w:val="none"/>
        </w:rPr>
      </w:pPr>
      <w:r>
        <w:rPr>
          <w:rFonts w:hint="eastAsia" w:ascii="宋体" w:hAnsi="宋体" w:cs="Arial"/>
          <w:highlight w:val="none"/>
        </w:rPr>
        <w:t>5.</w:t>
      </w:r>
      <w:r>
        <w:rPr>
          <w:rFonts w:cs="Arial"/>
          <w:kern w:val="0"/>
          <w:highlight w:val="none"/>
        </w:rPr>
        <w:t>23.2</w:t>
      </w:r>
      <w:r>
        <w:rPr>
          <w:rFonts w:hint="eastAsia" w:ascii="宋体" w:hAnsi="宋体" w:cs="Arial"/>
          <w:kern w:val="0"/>
          <w:highlight w:val="none"/>
        </w:rPr>
        <w:t>发包人应提前同电力机构协调，以接受机组试验过程中所发出的电力电量。如果由于电力机构的原因导致备用炉96小时试运过程中不能满足前述规定，则应以电力机构的要求为准。</w:t>
      </w:r>
    </w:p>
    <w:p w14:paraId="57E266A2">
      <w:pPr>
        <w:spacing w:line="360" w:lineRule="auto"/>
        <w:rPr>
          <w:rFonts w:cs="Arial"/>
          <w:kern w:val="0"/>
          <w:highlight w:val="none"/>
        </w:rPr>
      </w:pPr>
      <w:r>
        <w:rPr>
          <w:rFonts w:hint="eastAsia" w:ascii="宋体" w:hAnsi="宋体" w:cs="Arial"/>
          <w:highlight w:val="none"/>
        </w:rPr>
        <w:t>5.</w:t>
      </w:r>
      <w:r>
        <w:rPr>
          <w:rFonts w:cs="Arial"/>
          <w:kern w:val="0"/>
          <w:highlight w:val="none"/>
        </w:rPr>
        <w:t>23.3</w:t>
      </w:r>
      <w:r>
        <w:rPr>
          <w:rFonts w:hint="eastAsia" w:ascii="宋体" w:hAnsi="宋体" w:cs="Arial"/>
          <w:kern w:val="0"/>
          <w:highlight w:val="none"/>
        </w:rPr>
        <w:t>如果备用炉96小时试运已按照本合同第</w:t>
      </w:r>
      <w:r>
        <w:rPr>
          <w:rFonts w:cs="Arial"/>
          <w:kern w:val="0"/>
          <w:highlight w:val="none"/>
        </w:rPr>
        <w:t>3.3.1</w:t>
      </w:r>
      <w:r>
        <w:rPr>
          <w:rFonts w:hint="eastAsia" w:ascii="宋体" w:hAnsi="宋体" w:cs="Arial"/>
          <w:kern w:val="0"/>
          <w:highlight w:val="none"/>
        </w:rPr>
        <w:t>款完成，且在该试验期间，相关机组、所有公用系统及该机组运行所需的项目的其他部分均符合所有法律且不超过保证排放限度，则该</w:t>
      </w:r>
      <w:r>
        <w:rPr>
          <w:kern w:val="0"/>
          <w:highlight w:val="none"/>
        </w:rPr>
        <w:t>96</w:t>
      </w:r>
      <w:r>
        <w:rPr>
          <w:rFonts w:hint="eastAsia"/>
          <w:kern w:val="0"/>
          <w:highlight w:val="none"/>
        </w:rPr>
        <w:t>小时</w:t>
      </w:r>
      <w:r>
        <w:rPr>
          <w:rFonts w:hint="eastAsia" w:ascii="宋体" w:hAnsi="宋体" w:cs="Arial"/>
          <w:kern w:val="0"/>
          <w:highlight w:val="none"/>
        </w:rPr>
        <w:t>试运是一个成功的</w:t>
      </w:r>
      <w:r>
        <w:rPr>
          <w:rFonts w:cs="Arial"/>
          <w:kern w:val="0"/>
          <w:highlight w:val="none"/>
        </w:rPr>
        <w:t>96</w:t>
      </w:r>
      <w:r>
        <w:rPr>
          <w:rFonts w:hint="eastAsia" w:cs="Arial"/>
          <w:kern w:val="0"/>
          <w:highlight w:val="none"/>
        </w:rPr>
        <w:t>小时</w:t>
      </w:r>
      <w:r>
        <w:rPr>
          <w:rFonts w:hint="eastAsia" w:ascii="宋体" w:hAnsi="宋体" w:cs="Arial"/>
          <w:kern w:val="0"/>
          <w:highlight w:val="none"/>
        </w:rPr>
        <w:t>试运。</w:t>
      </w:r>
    </w:p>
    <w:p w14:paraId="0B94F209">
      <w:pPr>
        <w:spacing w:after="156" w:afterLines="50" w:line="360" w:lineRule="auto"/>
        <w:outlineLvl w:val="1"/>
        <w:rPr>
          <w:rFonts w:cs="Arial"/>
          <w:kern w:val="0"/>
          <w:highlight w:val="none"/>
        </w:rPr>
      </w:pPr>
      <w:bookmarkStart w:id="62" w:name="_Toc1599"/>
      <w:r>
        <w:rPr>
          <w:rFonts w:hint="eastAsia" w:ascii="宋体" w:hAnsi="宋体" w:cs="Arial"/>
          <w:highlight w:val="none"/>
        </w:rPr>
        <w:t>5.</w:t>
      </w:r>
      <w:r>
        <w:rPr>
          <w:rFonts w:cs="Arial"/>
          <w:kern w:val="0"/>
          <w:highlight w:val="none"/>
        </w:rPr>
        <w:t>24</w:t>
      </w:r>
      <w:r>
        <w:rPr>
          <w:rFonts w:hint="eastAsia" w:ascii="宋体" w:hAnsi="宋体" w:cs="Arial"/>
          <w:kern w:val="0"/>
          <w:highlight w:val="none"/>
        </w:rPr>
        <w:t>机组完工移交生产</w:t>
      </w:r>
      <w:bookmarkEnd w:id="62"/>
    </w:p>
    <w:p w14:paraId="2B414497">
      <w:pPr>
        <w:spacing w:after="156" w:afterLines="50" w:line="360" w:lineRule="auto"/>
        <w:rPr>
          <w:rFonts w:cs="Arial"/>
          <w:kern w:val="0"/>
          <w:highlight w:val="none"/>
        </w:rPr>
      </w:pPr>
      <w:r>
        <w:rPr>
          <w:rFonts w:hint="eastAsia" w:ascii="宋体" w:hAnsi="宋体" w:cs="Arial"/>
          <w:highlight w:val="none"/>
        </w:rPr>
        <w:t>5.</w:t>
      </w:r>
      <w:r>
        <w:rPr>
          <w:rFonts w:cs="Arial"/>
          <w:kern w:val="0"/>
          <w:highlight w:val="none"/>
        </w:rPr>
        <w:t>24.1</w:t>
      </w:r>
      <w:r>
        <w:rPr>
          <w:rFonts w:hint="eastAsia" w:ascii="宋体" w:hAnsi="宋体" w:cs="Arial"/>
          <w:kern w:val="0"/>
          <w:highlight w:val="none"/>
        </w:rPr>
        <w:t>机组完工条件</w:t>
      </w:r>
    </w:p>
    <w:p w14:paraId="3C6FF2D7">
      <w:pPr>
        <w:spacing w:line="360" w:lineRule="auto"/>
        <w:rPr>
          <w:rFonts w:cs="Arial"/>
          <w:kern w:val="0"/>
          <w:highlight w:val="none"/>
        </w:rPr>
      </w:pPr>
      <w:r>
        <w:rPr>
          <w:rFonts w:hint="eastAsia" w:ascii="宋体" w:hAnsi="宋体" w:cs="Arial"/>
          <w:kern w:val="0"/>
          <w:highlight w:val="none"/>
        </w:rPr>
        <w:t>在达到下列条件时视为机组完工：</w:t>
      </w:r>
    </w:p>
    <w:p w14:paraId="59FF94B4">
      <w:pPr>
        <w:spacing w:line="360" w:lineRule="auto"/>
        <w:rPr>
          <w:rFonts w:cs="Arial"/>
          <w:kern w:val="0"/>
          <w:highlight w:val="none"/>
        </w:rPr>
      </w:pPr>
      <w:r>
        <w:rPr>
          <w:rFonts w:hint="eastAsia" w:ascii="宋体" w:hAnsi="宋体" w:cs="Arial"/>
          <w:kern w:val="0"/>
          <w:highlight w:val="none"/>
        </w:rPr>
        <w:t>（</w:t>
      </w:r>
      <w:r>
        <w:rPr>
          <w:rFonts w:cs="Arial"/>
          <w:kern w:val="0"/>
          <w:highlight w:val="none"/>
        </w:rPr>
        <w:t>1</w:t>
      </w:r>
      <w:r>
        <w:rPr>
          <w:rFonts w:hint="eastAsia" w:ascii="宋体" w:hAnsi="宋体" w:cs="Arial"/>
          <w:kern w:val="0"/>
          <w:highlight w:val="none"/>
        </w:rPr>
        <w:t>）机组已按本合同第</w:t>
      </w:r>
      <w:r>
        <w:rPr>
          <w:kern w:val="0"/>
          <w:highlight w:val="none"/>
        </w:rPr>
        <w:t>3.3.1</w:t>
      </w:r>
      <w:r>
        <w:rPr>
          <w:rFonts w:hint="eastAsia" w:ascii="宋体" w:hAnsi="宋体" w:cs="Arial"/>
          <w:kern w:val="0"/>
          <w:highlight w:val="none"/>
        </w:rPr>
        <w:t>款成功完成</w:t>
      </w:r>
      <w:r>
        <w:rPr>
          <w:kern w:val="0"/>
          <w:highlight w:val="none"/>
        </w:rPr>
        <w:t>96</w:t>
      </w:r>
      <w:r>
        <w:rPr>
          <w:rFonts w:hint="eastAsia"/>
          <w:kern w:val="0"/>
          <w:highlight w:val="none"/>
        </w:rPr>
        <w:t>小时</w:t>
      </w:r>
      <w:r>
        <w:rPr>
          <w:rFonts w:hint="eastAsia" w:ascii="宋体" w:hAnsi="宋体" w:cs="Arial"/>
          <w:kern w:val="0"/>
          <w:highlight w:val="none"/>
        </w:rPr>
        <w:t>试运。</w:t>
      </w:r>
    </w:p>
    <w:p w14:paraId="221E7C59">
      <w:pPr>
        <w:spacing w:line="360" w:lineRule="auto"/>
        <w:rPr>
          <w:rFonts w:hint="eastAsia" w:ascii="宋体" w:hAnsi="宋体" w:cs="Arial"/>
          <w:kern w:val="0"/>
          <w:highlight w:val="none"/>
        </w:rPr>
      </w:pPr>
      <w:r>
        <w:rPr>
          <w:rFonts w:hint="eastAsia" w:ascii="宋体" w:hAnsi="宋体" w:cs="Arial"/>
          <w:kern w:val="0"/>
          <w:highlight w:val="none"/>
        </w:rPr>
        <w:t>（2）该台机组已符合规定的技术规范要求，而且公用系统及为使该机组全面、安全而可靠运行所需的全部设备及设施已经妥善地建成、安装并已调整至良好状态。</w:t>
      </w:r>
    </w:p>
    <w:p w14:paraId="2CC6640B">
      <w:pPr>
        <w:rPr>
          <w:highlight w:val="none"/>
        </w:rPr>
      </w:pPr>
      <w:r>
        <w:rPr>
          <w:rFonts w:hint="eastAsia" w:ascii="宋体" w:hAnsi="宋体" w:cs="Arial"/>
          <w:kern w:val="0"/>
          <w:highlight w:val="none"/>
        </w:rPr>
        <w:t>（3）除了消缺清单所列事项外，承包人已全部完成与该台机组有关的所有服务，即该台机组已能全出力地、正确地与电力机构的电力系统同步和并网运行。</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大宋简">
    <w:altName w:val="宋体"/>
    <w:panose1 w:val="00000000000000000000"/>
    <w:charset w:val="86"/>
    <w:family w:val="auto"/>
    <w:pitch w:val="default"/>
    <w:sig w:usb0="00000000" w:usb1="00000000" w:usb2="0000001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20215">
    <w:pPr>
      <w:pStyle w:val="8"/>
      <w:jc w:val="center"/>
    </w:pPr>
    <w:r>
      <w:fldChar w:fldCharType="begin"/>
    </w:r>
    <w:r>
      <w:instrText xml:space="preserve">PAGE   \* MERGEFORMAT</w:instrText>
    </w:r>
    <w:r>
      <w:fldChar w:fldCharType="separate"/>
    </w:r>
    <w:r>
      <w:rPr>
        <w:lang w:val="zh-CN"/>
      </w:rPr>
      <w:t>61</w:t>
    </w:r>
    <w:r>
      <w:fldChar w:fldCharType="end"/>
    </w:r>
  </w:p>
  <w:p w14:paraId="220E72C3">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1F8A9"/>
    <w:multiLevelType w:val="singleLevel"/>
    <w:tmpl w:val="B181F8A9"/>
    <w:lvl w:ilvl="0" w:tentative="0">
      <w:start w:val="1"/>
      <w:numFmt w:val="decimal"/>
      <w:suff w:val="nothing"/>
      <w:lvlText w:val="（%1）"/>
      <w:lvlJc w:val="left"/>
      <w:rPr>
        <w:rFonts w:asciiTheme="minorEastAsia" w:hAnsiTheme="minorEastAsia" w:eastAsiaTheme="minorEastAsia"/>
      </w:rPr>
    </w:lvl>
  </w:abstractNum>
  <w:abstractNum w:abstractNumId="1">
    <w:nsid w:val="BD3747F3"/>
    <w:multiLevelType w:val="singleLevel"/>
    <w:tmpl w:val="BD3747F3"/>
    <w:lvl w:ilvl="0" w:tentative="0">
      <w:start w:val="1"/>
      <w:numFmt w:val="decimal"/>
      <w:suff w:val="nothing"/>
      <w:lvlText w:val="%1）"/>
      <w:lvlJc w:val="left"/>
      <w:pPr>
        <w:ind w:left="420" w:firstLine="0"/>
      </w:pPr>
    </w:lvl>
  </w:abstractNum>
  <w:abstractNum w:abstractNumId="2">
    <w:nsid w:val="212FEF2A"/>
    <w:multiLevelType w:val="singleLevel"/>
    <w:tmpl w:val="212FEF2A"/>
    <w:lvl w:ilvl="0" w:tentative="0">
      <w:start w:val="1"/>
      <w:numFmt w:val="decimal"/>
      <w:lvlText w:val="%1)"/>
      <w:lvlJc w:val="left"/>
      <w:pPr>
        <w:ind w:left="425" w:hanging="425"/>
      </w:pPr>
      <w:rPr>
        <w:rFonts w:hint="default" w:ascii="Times New Roman" w:hAnsi="Times New Roman"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mZGY4MTNjOGUwOTYyNzNiMGU1YjBlMjJlYjQ0MmEifQ=="/>
  </w:docVars>
  <w:rsids>
    <w:rsidRoot w:val="005E42C0"/>
    <w:rsid w:val="00237AC1"/>
    <w:rsid w:val="005E42C0"/>
    <w:rsid w:val="00646E32"/>
    <w:rsid w:val="00A616C7"/>
    <w:rsid w:val="00EE354D"/>
    <w:rsid w:val="03642447"/>
    <w:rsid w:val="03C25F83"/>
    <w:rsid w:val="050723F3"/>
    <w:rsid w:val="06A453A0"/>
    <w:rsid w:val="09F06DF5"/>
    <w:rsid w:val="0A072FAC"/>
    <w:rsid w:val="0A6B0A93"/>
    <w:rsid w:val="0ACD5079"/>
    <w:rsid w:val="0DD72B49"/>
    <w:rsid w:val="0ECD0864"/>
    <w:rsid w:val="10C46182"/>
    <w:rsid w:val="1289075F"/>
    <w:rsid w:val="14B80E3B"/>
    <w:rsid w:val="16FB5A59"/>
    <w:rsid w:val="172D2D53"/>
    <w:rsid w:val="1A325A0A"/>
    <w:rsid w:val="1C914589"/>
    <w:rsid w:val="1CF97072"/>
    <w:rsid w:val="1E764DB5"/>
    <w:rsid w:val="1F2B65F7"/>
    <w:rsid w:val="20934742"/>
    <w:rsid w:val="210838A7"/>
    <w:rsid w:val="24952ED0"/>
    <w:rsid w:val="255B26F6"/>
    <w:rsid w:val="27C139E5"/>
    <w:rsid w:val="2A8A20AC"/>
    <w:rsid w:val="2CB3174D"/>
    <w:rsid w:val="31CC5651"/>
    <w:rsid w:val="34255C2E"/>
    <w:rsid w:val="356632BE"/>
    <w:rsid w:val="358B371E"/>
    <w:rsid w:val="37AE5168"/>
    <w:rsid w:val="380948C0"/>
    <w:rsid w:val="38E44993"/>
    <w:rsid w:val="3A606BEE"/>
    <w:rsid w:val="3C94036D"/>
    <w:rsid w:val="3F1E1413"/>
    <w:rsid w:val="3FD67B1B"/>
    <w:rsid w:val="3FDB4671"/>
    <w:rsid w:val="3FEF7D39"/>
    <w:rsid w:val="41295DF6"/>
    <w:rsid w:val="44C91829"/>
    <w:rsid w:val="44D8059A"/>
    <w:rsid w:val="44FA5DE3"/>
    <w:rsid w:val="45AA51C1"/>
    <w:rsid w:val="460D7ADE"/>
    <w:rsid w:val="47C07FA5"/>
    <w:rsid w:val="4A740F20"/>
    <w:rsid w:val="4DCB0798"/>
    <w:rsid w:val="4DE238F0"/>
    <w:rsid w:val="4E347D1E"/>
    <w:rsid w:val="50754571"/>
    <w:rsid w:val="53830AA2"/>
    <w:rsid w:val="55EA741F"/>
    <w:rsid w:val="57EE1B7F"/>
    <w:rsid w:val="588C1CA4"/>
    <w:rsid w:val="5A976633"/>
    <w:rsid w:val="614D490B"/>
    <w:rsid w:val="62493F8F"/>
    <w:rsid w:val="65590BA5"/>
    <w:rsid w:val="686600F9"/>
    <w:rsid w:val="694110E9"/>
    <w:rsid w:val="699A0928"/>
    <w:rsid w:val="6C88713D"/>
    <w:rsid w:val="6CBB6F91"/>
    <w:rsid w:val="6E6E409B"/>
    <w:rsid w:val="6F200C6B"/>
    <w:rsid w:val="6F572DF3"/>
    <w:rsid w:val="70905A17"/>
    <w:rsid w:val="70A42E14"/>
    <w:rsid w:val="73C14739"/>
    <w:rsid w:val="766316C8"/>
    <w:rsid w:val="76D4044A"/>
    <w:rsid w:val="77225B7B"/>
    <w:rsid w:val="789C53E3"/>
    <w:rsid w:val="792042AF"/>
    <w:rsid w:val="79CC17CC"/>
    <w:rsid w:val="7B641393"/>
    <w:rsid w:val="7B782E90"/>
    <w:rsid w:val="7C26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tLeast"/>
      <w:outlineLvl w:val="1"/>
    </w:pPr>
    <w:rPr>
      <w:rFonts w:ascii="汉仪大宋简" w:hAnsi="华文新魏" w:eastAsia="汉仪大宋简"/>
      <w:b/>
      <w:sz w:val="28"/>
    </w:rPr>
  </w:style>
  <w:style w:type="paragraph" w:styleId="3">
    <w:name w:val="heading 3"/>
    <w:basedOn w:val="1"/>
    <w:next w:val="1"/>
    <w:qFormat/>
    <w:uiPriority w:val="99"/>
    <w:pPr>
      <w:widowControl/>
      <w:spacing w:before="100" w:beforeAutospacing="1" w:after="100" w:afterAutospacing="1"/>
      <w:jc w:val="left"/>
      <w:outlineLvl w:val="2"/>
    </w:pPr>
    <w:rPr>
      <w:rFonts w:ascii="宋体" w:hAnsi="宋体" w:cs="宋体"/>
      <w:b/>
      <w:bCs/>
      <w:kern w:val="0"/>
      <w:sz w:val="27"/>
      <w:szCs w:val="27"/>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pPr>
      <w:jc w:val="left"/>
    </w:pPr>
    <w:rPr>
      <w:rFonts w:ascii="宋体" w:hAnsi="宋体" w:cs="宋体"/>
      <w:kern w:val="0"/>
      <w:szCs w:val="21"/>
      <w:lang w:eastAsia="en-US"/>
    </w:rPr>
  </w:style>
  <w:style w:type="paragraph" w:styleId="6">
    <w:name w:val="Body Text Indent"/>
    <w:basedOn w:val="1"/>
    <w:next w:val="7"/>
    <w:qFormat/>
    <w:uiPriority w:val="99"/>
    <w:pPr>
      <w:spacing w:after="120"/>
      <w:ind w:left="420" w:leftChars="200"/>
    </w:pPr>
  </w:style>
  <w:style w:type="paragraph" w:customStyle="1" w:styleId="7">
    <w:name w:val="样式 正文文本缩进 + 行距: 1.5 倍行距"/>
    <w:basedOn w:val="1"/>
    <w:qFormat/>
    <w:uiPriority w:val="0"/>
    <w:pPr>
      <w:spacing w:after="120" w:line="360" w:lineRule="auto"/>
      <w:ind w:left="90" w:leftChars="32" w:firstLine="560" w:firstLineChars="200"/>
    </w:pPr>
    <w:rPr>
      <w:rFonts w:cs="宋体"/>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Body Text First Indent"/>
    <w:basedOn w:val="5"/>
    <w:semiHidden/>
    <w:unhideWhenUsed/>
    <w:qFormat/>
    <w:uiPriority w:val="99"/>
    <w:pPr>
      <w:spacing w:after="120"/>
      <w:ind w:firstLine="420" w:firstLineChars="100"/>
      <w:jc w:val="both"/>
    </w:pPr>
    <w:rPr>
      <w:rFonts w:ascii="Times New Roman" w:hAnsi="Times New Roman" w:cs="Times New Roman"/>
      <w:kern w:val="2"/>
      <w:szCs w:val="20"/>
      <w:lang w:eastAsia="zh-CN"/>
    </w:rPr>
  </w:style>
  <w:style w:type="paragraph" w:styleId="11">
    <w:name w:val="Body Text First Indent 2"/>
    <w:basedOn w:val="6"/>
    <w:next w:val="1"/>
    <w:unhideWhenUsed/>
    <w:qFormat/>
    <w:uiPriority w:val="99"/>
    <w:pPr>
      <w:ind w:firstLine="420"/>
    </w:pPr>
  </w:style>
  <w:style w:type="character" w:styleId="14">
    <w:name w:val="annotation reference"/>
    <w:basedOn w:val="13"/>
    <w:qFormat/>
    <w:uiPriority w:val="0"/>
    <w:rPr>
      <w:sz w:val="21"/>
      <w:szCs w:val="21"/>
    </w:rPr>
  </w:style>
  <w:style w:type="paragraph" w:customStyle="1" w:styleId="15">
    <w:name w:val="段"/>
    <w:basedOn w:val="1"/>
    <w:qFormat/>
    <w:uiPriority w:val="99"/>
    <w:pPr>
      <w:widowControl/>
      <w:autoSpaceDE w:val="0"/>
      <w:autoSpaceDN w:val="0"/>
      <w:ind w:firstLine="420" w:firstLineChars="200"/>
    </w:pPr>
    <w:rPr>
      <w:rFonts w:ascii="宋体" w:hAnsi="Calibri" w:cs="宋体"/>
      <w:kern w:val="0"/>
      <w:szCs w:val="21"/>
    </w:rPr>
  </w:style>
  <w:style w:type="paragraph" w:customStyle="1" w:styleId="16">
    <w:name w:val="1.1.1"/>
    <w:basedOn w:val="1"/>
    <w:qFormat/>
    <w:uiPriority w:val="0"/>
    <w:pPr>
      <w:tabs>
        <w:tab w:val="left" w:pos="709"/>
      </w:tabs>
      <w:ind w:left="709" w:hanging="709"/>
      <w:outlineLvl w:val="2"/>
    </w:pPr>
    <w:rPr>
      <w:sz w:val="24"/>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9">
    <w:name w:val="纯文本不缩"/>
    <w:basedOn w:val="20"/>
    <w:qFormat/>
    <w:uiPriority w:val="0"/>
    <w:pPr>
      <w:ind w:firstLine="0" w:firstLineChars="0"/>
    </w:pPr>
  </w:style>
  <w:style w:type="paragraph" w:customStyle="1" w:styleId="20">
    <w:name w:val="纯文本缩"/>
    <w:basedOn w:val="21"/>
    <w:qFormat/>
    <w:uiPriority w:val="0"/>
    <w:pPr>
      <w:keepNext w:val="0"/>
      <w:keepLines w:val="0"/>
      <w:ind w:firstLine="200" w:firstLineChars="200"/>
      <w:outlineLvl w:val="9"/>
    </w:pPr>
  </w:style>
  <w:style w:type="paragraph" w:customStyle="1" w:styleId="21">
    <w:name w:val="W1.1.1"/>
    <w:basedOn w:val="22"/>
    <w:qFormat/>
    <w:uiPriority w:val="0"/>
    <w:pPr>
      <w:outlineLvl w:val="3"/>
    </w:pPr>
    <w:rPr>
      <w:b w:val="0"/>
    </w:rPr>
  </w:style>
  <w:style w:type="paragraph" w:customStyle="1" w:styleId="22">
    <w:name w:val="W1.1"/>
    <w:basedOn w:val="1"/>
    <w:qFormat/>
    <w:uiPriority w:val="0"/>
    <w:pPr>
      <w:keepNext/>
      <w:keepLines/>
      <w:spacing w:line="360" w:lineRule="auto"/>
      <w:jc w:val="left"/>
      <w:outlineLvl w:val="2"/>
    </w:pPr>
    <w:rPr>
      <w:rFonts w:ascii="宋体" w:hAnsi="宋体"/>
      <w:b/>
      <w:bCs/>
      <w:sz w:val="24"/>
      <w:szCs w:val="32"/>
    </w:rPr>
  </w:style>
  <w:style w:type="paragraph" w:customStyle="1" w:styleId="23">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17788</Words>
  <Characters>19951</Characters>
  <Lines>158</Lines>
  <Paragraphs>44</Paragraphs>
  <TotalTime>259</TotalTime>
  <ScaleCrop>false</ScaleCrop>
  <LinksUpToDate>false</LinksUpToDate>
  <CharactersWithSpaces>20146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56400</dc:creator>
  <cp:lastModifiedBy>admin</cp:lastModifiedBy>
  <dcterms:modified xsi:type="dcterms:W3CDTF">2024-12-13T07:34:27Z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A23639B1E2344FF280352D5DC56273BA_13</vt:lpwstr>
  </property>
</Properties>
</file>