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ind w:firstLine="480" w:firstLineChars="200"/>
        <w:rPr>
          <w:rFonts w:ascii="宋体" w:hAnsi="宋体"/>
          <w:color w:val="000000" w:themeColor="text1"/>
          <w:sz w:val="24"/>
          <w14:textFill>
            <w14:solidFill>
              <w14:schemeClr w14:val="tx1"/>
            </w14:solidFill>
          </w14:textFill>
        </w:rPr>
      </w:pPr>
      <w:bookmarkStart w:id="0" w:name="_Toc322946032"/>
      <w:r>
        <w:rPr>
          <w:rFonts w:hint="eastAsia" w:ascii="宋体" w:hAnsi="宋体"/>
          <w:color w:val="000000" w:themeColor="text1"/>
          <w:sz w:val="24"/>
          <w14:textFill>
            <w14:solidFill>
              <w14:schemeClr w14:val="tx1"/>
            </w14:solidFill>
          </w14:textFill>
        </w:rPr>
        <w:t>根据《中华人民共和国</w:t>
      </w:r>
      <w:r>
        <w:rPr>
          <w:rFonts w:hint="eastAsia" w:ascii="宋体" w:hAnsi="宋体"/>
          <w:color w:val="000000" w:themeColor="text1"/>
          <w:sz w:val="24"/>
          <w:lang w:val="en-US" w:eastAsia="zh-CN"/>
          <w14:textFill>
            <w14:solidFill>
              <w14:schemeClr w14:val="tx1"/>
            </w14:solidFill>
          </w14:textFill>
        </w:rPr>
        <w:t>民法典</w:t>
      </w:r>
      <w:r>
        <w:rPr>
          <w:rFonts w:hint="eastAsia" w:ascii="宋体" w:hAnsi="宋体"/>
          <w:color w:val="000000" w:themeColor="text1"/>
          <w:sz w:val="24"/>
          <w14:textFill>
            <w14:solidFill>
              <w14:schemeClr w14:val="tx1"/>
            </w14:solidFill>
          </w14:textFill>
        </w:rPr>
        <w:t>》、《中华人民共和国建筑法》及有关法律规定，遵循平等、自愿、公平和诚实信用的原则，双方就有关事项协商一致，共同达成如下协议：</w:t>
      </w:r>
    </w:p>
    <w:p>
      <w:pPr>
        <w:pStyle w:val="4"/>
        <w:spacing w:before="0" w:after="0" w:line="500" w:lineRule="exact"/>
        <w:jc w:val="left"/>
        <w:rPr>
          <w:rFonts w:ascii="宋体" w:hAnsi="宋体"/>
          <w:bCs w:val="0"/>
          <w:color w:val="000000" w:themeColor="text1"/>
          <w:sz w:val="24"/>
          <w:szCs w:val="24"/>
          <w14:textFill>
            <w14:solidFill>
              <w14:schemeClr w14:val="tx1"/>
            </w14:solidFill>
          </w14:textFill>
        </w:rPr>
      </w:pPr>
      <w:bookmarkStart w:id="1" w:name="_Toc437503625"/>
      <w:r>
        <w:rPr>
          <w:rFonts w:hint="eastAsia" w:ascii="宋体" w:hAnsi="宋体"/>
          <w:bCs w:val="0"/>
          <w:color w:val="000000" w:themeColor="text1"/>
          <w:sz w:val="24"/>
          <w:szCs w:val="24"/>
          <w14:textFill>
            <w14:solidFill>
              <w14:schemeClr w14:val="tx1"/>
            </w14:solidFill>
          </w14:textFill>
        </w:rPr>
        <w:t>一、</w:t>
      </w:r>
      <w:bookmarkEnd w:id="0"/>
      <w:r>
        <w:rPr>
          <w:rFonts w:hint="eastAsia" w:ascii="宋体" w:hAnsi="宋体"/>
          <w:bCs w:val="0"/>
          <w:color w:val="000000" w:themeColor="text1"/>
          <w:sz w:val="24"/>
          <w:szCs w:val="24"/>
          <w14:textFill>
            <w14:solidFill>
              <w14:schemeClr w14:val="tx1"/>
            </w14:solidFill>
          </w14:textFill>
        </w:rPr>
        <w:t>工程概况</w:t>
      </w:r>
      <w:bookmarkEnd w:id="1"/>
    </w:p>
    <w:p>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w:t>
      </w:r>
      <w:r>
        <w:rPr>
          <w:rFonts w:hint="eastAsia" w:ascii="宋体" w:hAnsi="宋体"/>
          <w:color w:val="000000" w:themeColor="text1"/>
          <w:sz w:val="24"/>
          <w:lang w:val="en-US" w:eastAsia="zh-CN"/>
          <w14:textFill>
            <w14:solidFill>
              <w14:schemeClr w14:val="tx1"/>
            </w14:solidFill>
          </w14:textFill>
        </w:rPr>
        <w:t>.1</w:t>
      </w:r>
      <w:r>
        <w:rPr>
          <w:rFonts w:hint="eastAsia" w:ascii="宋体" w:hAnsi="宋体"/>
          <w:color w:val="000000" w:themeColor="text1"/>
          <w:sz w:val="24"/>
          <w14:textFill>
            <w14:solidFill>
              <w14:schemeClr w14:val="tx1"/>
            </w14:solidFill>
          </w14:textFill>
        </w:rPr>
        <w:t>工程名称：</w:t>
      </w:r>
      <w:r>
        <w:rPr>
          <w:rFonts w:hint="eastAsia" w:ascii="宋体" w:hAnsi="宋体"/>
          <w:color w:val="000000" w:themeColor="text1"/>
          <w:sz w:val="24"/>
          <w:u w:val="single"/>
          <w14:textFill>
            <w14:solidFill>
              <w14:schemeClr w14:val="tx1"/>
            </w14:solidFill>
          </w14:textFill>
        </w:rPr>
        <w:t>台州发电厂</w:t>
      </w:r>
      <w:r>
        <w:rPr>
          <w:rFonts w:hint="eastAsia" w:ascii="宋体" w:hAnsi="宋体"/>
          <w:color w:val="000000" w:themeColor="text1"/>
          <w:sz w:val="24"/>
          <w:u w:val="single"/>
          <w:lang w:val="en-US" w:eastAsia="zh-CN"/>
          <w14:textFill>
            <w14:solidFill>
              <w14:schemeClr w14:val="tx1"/>
            </w14:solidFill>
          </w14:textFill>
        </w:rPr>
        <w:t>#8、#9炉空预器出口烟道优化改造项目</w:t>
      </w:r>
      <w:r>
        <w:rPr>
          <w:rFonts w:hint="eastAsia" w:ascii="宋体" w:hAnsi="宋体"/>
          <w:color w:val="000000" w:themeColor="text1"/>
          <w:sz w:val="24"/>
          <w:u w:val="none"/>
          <w14:textFill>
            <w14:solidFill>
              <w14:schemeClr w14:val="tx1"/>
            </w14:solidFill>
          </w14:textFill>
        </w:rPr>
        <w:t xml:space="preserve">           </w:t>
      </w:r>
      <w:r>
        <w:rPr>
          <w:rFonts w:hint="eastAsia" w:ascii="宋体" w:hAnsi="宋体"/>
          <w:color w:val="000000" w:themeColor="text1"/>
          <w:sz w:val="24"/>
          <w:u w:val="single"/>
          <w14:textFill>
            <w14:solidFill>
              <w14:schemeClr w14:val="tx1"/>
            </w14:solidFill>
          </w14:textFill>
        </w:rPr>
        <w:t xml:space="preserve">        </w:t>
      </w:r>
    </w:p>
    <w:p>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lang w:val="en-US" w:eastAsia="zh-CN"/>
          <w14:textFill>
            <w14:solidFill>
              <w14:schemeClr w14:val="tx1"/>
            </w14:solidFill>
          </w14:textFill>
        </w:rPr>
        <w:t>1.</w:t>
      </w:r>
      <w:r>
        <w:rPr>
          <w:rFonts w:hint="eastAsia" w:ascii="宋体" w:hAnsi="宋体"/>
          <w:color w:val="000000" w:themeColor="text1"/>
          <w:sz w:val="24"/>
          <w14:textFill>
            <w14:solidFill>
              <w14:schemeClr w14:val="tx1"/>
            </w14:solidFill>
          </w14:textFill>
        </w:rPr>
        <w:t>2工程地点：</w:t>
      </w:r>
      <w:r>
        <w:rPr>
          <w:rFonts w:hint="eastAsia" w:ascii="宋体" w:hAnsi="宋体"/>
          <w:color w:val="000000" w:themeColor="text1"/>
          <w:sz w:val="24"/>
          <w:u w:val="single"/>
          <w:lang w:val="en-US" w:eastAsia="zh-CN"/>
          <w14:textFill>
            <w14:solidFill>
              <w14:schemeClr w14:val="tx1"/>
            </w14:solidFill>
          </w14:textFill>
        </w:rPr>
        <w:t>台州发电厂</w:t>
      </w:r>
      <w:r>
        <w:rPr>
          <w:rFonts w:hint="eastAsia" w:ascii="宋体" w:hAnsi="宋体"/>
          <w:color w:val="000000" w:themeColor="text1"/>
          <w:sz w:val="24"/>
          <w14:textFill>
            <w14:solidFill>
              <w14:schemeClr w14:val="tx1"/>
            </w14:solidFill>
          </w14:textFill>
        </w:rPr>
        <w:t xml:space="preserve">              </w:t>
      </w:r>
    </w:p>
    <w:p>
      <w:pPr>
        <w:spacing w:line="360" w:lineRule="auto"/>
        <w:ind w:firstLine="480" w:firstLineChars="200"/>
        <w:rPr>
          <w:rFonts w:ascii="宋体" w:hAnsi="宋体"/>
          <w:color w:val="000000" w:themeColor="text1"/>
          <w:w w:val="80"/>
          <w:sz w:val="24"/>
          <w14:textFill>
            <w14:solidFill>
              <w14:schemeClr w14:val="tx1"/>
            </w14:solidFill>
          </w14:textFill>
        </w:rPr>
      </w:pPr>
      <w:r>
        <w:rPr>
          <w:rFonts w:hint="eastAsia" w:ascii="宋体" w:hAnsi="宋体"/>
          <w:color w:val="000000" w:themeColor="text1"/>
          <w:sz w:val="24"/>
          <w:lang w:val="en-US" w:eastAsia="zh-CN"/>
          <w14:textFill>
            <w14:solidFill>
              <w14:schemeClr w14:val="tx1"/>
            </w14:solidFill>
          </w14:textFill>
        </w:rPr>
        <w:t>1.</w:t>
      </w:r>
      <w:r>
        <w:rPr>
          <w:rFonts w:ascii="宋体" w:hAnsi="宋体"/>
          <w:color w:val="000000" w:themeColor="text1"/>
          <w:sz w:val="24"/>
          <w14:textFill>
            <w14:solidFill>
              <w14:schemeClr w14:val="tx1"/>
            </w14:solidFill>
          </w14:textFill>
        </w:rPr>
        <w:t>3</w:t>
      </w:r>
      <w:r>
        <w:rPr>
          <w:rFonts w:hint="eastAsia" w:ascii="宋体" w:hAnsi="宋体"/>
          <w:color w:val="000000" w:themeColor="text1"/>
          <w:sz w:val="24"/>
          <w14:textFill>
            <w14:solidFill>
              <w14:schemeClr w14:val="tx1"/>
            </w14:solidFill>
          </w14:textFill>
        </w:rPr>
        <w:t>工程内容和承包范围：</w:t>
      </w:r>
      <w:r>
        <w:rPr>
          <w:rFonts w:hint="eastAsia" w:ascii="宋体" w:hAnsi="宋体"/>
          <w:color w:val="000000" w:themeColor="text1"/>
          <w:sz w:val="24"/>
          <w:lang w:val="en-US" w:eastAsia="zh-CN"/>
          <w14:textFill>
            <w14:solidFill>
              <w14:schemeClr w14:val="tx1"/>
            </w14:solidFill>
          </w14:textFill>
        </w:rPr>
        <w:t>对台州发电厂#8、#9炉空预器出口至吸收塔入口尾部烟道进行优化改造</w:t>
      </w:r>
      <w:r>
        <w:rPr>
          <w:rFonts w:hint="eastAsia" w:ascii="宋体" w:hAnsi="宋体"/>
          <w:color w:val="000000" w:themeColor="text1"/>
          <w:sz w:val="24"/>
          <w:lang w:eastAsia="zh-CN"/>
          <w14:textFill>
            <w14:solidFill>
              <w14:schemeClr w14:val="tx1"/>
            </w14:solidFill>
          </w14:textFill>
        </w:rPr>
        <w:t>，</w:t>
      </w:r>
      <w:r>
        <w:rPr>
          <w:rFonts w:hint="eastAsia" w:ascii="宋体" w:hAnsi="宋体"/>
          <w:color w:val="000000" w:themeColor="text1"/>
          <w:sz w:val="24"/>
          <w:lang w:val="en-US" w:eastAsia="zh-CN"/>
          <w14:textFill>
            <w14:solidFill>
              <w14:schemeClr w14:val="tx1"/>
            </w14:solidFill>
          </w14:textFill>
        </w:rPr>
        <w:t>包括但不限于完成本工程所需的改造优化设计、设备和材料供货、现场施工和安装、设备调试、脚手架搭拆、保温拆除和恢复等以及最终性能验收交付等工作，</w:t>
      </w:r>
      <w:r>
        <w:rPr>
          <w:rFonts w:hint="eastAsia" w:ascii="宋体" w:hAnsi="宋体"/>
          <w:color w:val="000000" w:themeColor="text1"/>
          <w:sz w:val="24"/>
          <w14:textFill>
            <w14:solidFill>
              <w14:schemeClr w14:val="tx1"/>
            </w14:solidFill>
          </w14:textFill>
        </w:rPr>
        <w:t>具体详见《</w:t>
      </w:r>
      <w:r>
        <w:rPr>
          <w:rFonts w:hint="eastAsia" w:ascii="宋体" w:hAnsi="宋体"/>
          <w:color w:val="000000" w:themeColor="text1"/>
          <w:sz w:val="24"/>
          <w:lang w:eastAsia="zh-CN"/>
          <w14:textFill>
            <w14:solidFill>
              <w14:schemeClr w14:val="tx1"/>
            </w14:solidFill>
          </w14:textFill>
        </w:rPr>
        <w:t>#8炉空预器出口烟道优化改造项目</w:t>
      </w:r>
      <w:r>
        <w:rPr>
          <w:rFonts w:hint="eastAsia" w:ascii="宋体" w:hAnsi="宋体"/>
          <w:color w:val="000000" w:themeColor="text1"/>
          <w:sz w:val="24"/>
          <w14:textFill>
            <w14:solidFill>
              <w14:schemeClr w14:val="tx1"/>
            </w14:solidFill>
          </w14:textFill>
        </w:rPr>
        <w:t>技术规范书》</w:t>
      </w:r>
      <w:r>
        <w:rPr>
          <w:rFonts w:hint="eastAsia" w:ascii="宋体" w:hAnsi="宋体"/>
          <w:color w:val="000000" w:themeColor="text1"/>
          <w:sz w:val="24"/>
          <w:lang w:val="en-US" w:eastAsia="zh-CN"/>
          <w14:textFill>
            <w14:solidFill>
              <w14:schemeClr w14:val="tx1"/>
            </w14:solidFill>
          </w14:textFill>
        </w:rPr>
        <w:t>和</w:t>
      </w:r>
      <w:r>
        <w:rPr>
          <w:rFonts w:hint="eastAsia" w:ascii="宋体" w:hAnsi="宋体"/>
          <w:color w:val="000000" w:themeColor="text1"/>
          <w:sz w:val="24"/>
          <w14:textFill>
            <w14:solidFill>
              <w14:schemeClr w14:val="tx1"/>
            </w14:solidFill>
          </w14:textFill>
        </w:rPr>
        <w:t>《</w:t>
      </w:r>
      <w:r>
        <w:rPr>
          <w:rFonts w:hint="eastAsia" w:ascii="宋体" w:hAnsi="宋体"/>
          <w:color w:val="000000" w:themeColor="text1"/>
          <w:sz w:val="24"/>
          <w:lang w:eastAsia="zh-CN"/>
          <w14:textFill>
            <w14:solidFill>
              <w14:schemeClr w14:val="tx1"/>
            </w14:solidFill>
          </w14:textFill>
        </w:rPr>
        <w:t>#</w:t>
      </w:r>
      <w:r>
        <w:rPr>
          <w:rFonts w:hint="eastAsia" w:ascii="宋体" w:hAnsi="宋体"/>
          <w:color w:val="000000" w:themeColor="text1"/>
          <w:sz w:val="24"/>
          <w:lang w:val="en-US" w:eastAsia="zh-CN"/>
          <w14:textFill>
            <w14:solidFill>
              <w14:schemeClr w14:val="tx1"/>
            </w14:solidFill>
          </w14:textFill>
        </w:rPr>
        <w:t>9</w:t>
      </w:r>
      <w:r>
        <w:rPr>
          <w:rFonts w:hint="eastAsia" w:ascii="宋体" w:hAnsi="宋体"/>
          <w:color w:val="000000" w:themeColor="text1"/>
          <w:sz w:val="24"/>
          <w:lang w:eastAsia="zh-CN"/>
          <w14:textFill>
            <w14:solidFill>
              <w14:schemeClr w14:val="tx1"/>
            </w14:solidFill>
          </w14:textFill>
        </w:rPr>
        <w:t>炉空预器出口烟道优化改造项目</w:t>
      </w:r>
      <w:r>
        <w:rPr>
          <w:rFonts w:hint="eastAsia" w:ascii="宋体" w:hAnsi="宋体"/>
          <w:color w:val="000000" w:themeColor="text1"/>
          <w:sz w:val="24"/>
          <w14:textFill>
            <w14:solidFill>
              <w14:schemeClr w14:val="tx1"/>
            </w14:solidFill>
          </w14:textFill>
        </w:rPr>
        <w:t xml:space="preserve">技术规范书》。                                 </w:t>
      </w:r>
    </w:p>
    <w:p>
      <w:pPr>
        <w:pStyle w:val="4"/>
        <w:spacing w:before="0" w:after="0" w:line="500" w:lineRule="exact"/>
        <w:jc w:val="left"/>
        <w:rPr>
          <w:rFonts w:ascii="宋体" w:hAnsi="宋体"/>
          <w:bCs w:val="0"/>
          <w:color w:val="000000" w:themeColor="text1"/>
          <w:sz w:val="24"/>
          <w:szCs w:val="24"/>
          <w14:textFill>
            <w14:solidFill>
              <w14:schemeClr w14:val="tx1"/>
            </w14:solidFill>
          </w14:textFill>
        </w:rPr>
      </w:pPr>
      <w:bookmarkStart w:id="2" w:name="_Toc322946033"/>
      <w:bookmarkStart w:id="3" w:name="_Toc435192687"/>
      <w:bookmarkStart w:id="4" w:name="_Toc437503626"/>
      <w:r>
        <w:rPr>
          <w:rFonts w:hint="eastAsia" w:ascii="宋体" w:hAnsi="宋体"/>
          <w:bCs w:val="0"/>
          <w:color w:val="000000" w:themeColor="text1"/>
          <w:sz w:val="24"/>
          <w:szCs w:val="24"/>
          <w14:textFill>
            <w14:solidFill>
              <w14:schemeClr w14:val="tx1"/>
            </w14:solidFill>
          </w14:textFill>
        </w:rPr>
        <w:t>二、</w:t>
      </w:r>
      <w:bookmarkEnd w:id="2"/>
      <w:r>
        <w:rPr>
          <w:rFonts w:hint="eastAsia" w:ascii="宋体" w:hAnsi="宋体"/>
          <w:bCs w:val="0"/>
          <w:color w:val="000000" w:themeColor="text1"/>
          <w:sz w:val="24"/>
          <w:szCs w:val="24"/>
          <w14:textFill>
            <w14:solidFill>
              <w14:schemeClr w14:val="tx1"/>
            </w14:solidFill>
          </w14:textFill>
        </w:rPr>
        <w:t>合同工期</w:t>
      </w:r>
      <w:bookmarkEnd w:id="3"/>
      <w:bookmarkEnd w:id="4"/>
    </w:p>
    <w:p>
      <w:pPr>
        <w:pStyle w:val="4"/>
        <w:spacing w:before="0" w:after="0" w:line="500" w:lineRule="exact"/>
        <w:ind w:firstLine="480" w:firstLineChars="200"/>
        <w:jc w:val="left"/>
        <w:rPr>
          <w:rFonts w:hint="eastAsia" w:ascii="宋体" w:hAnsi="宋体" w:eastAsia="宋体" w:cs="Times New Roman"/>
          <w:b w:val="0"/>
          <w:bCs w:val="0"/>
          <w:color w:val="000000" w:themeColor="text1"/>
          <w:kern w:val="2"/>
          <w:sz w:val="24"/>
          <w:szCs w:val="24"/>
          <w:lang w:val="en-US" w:eastAsia="zh-CN" w:bidi="ar-SA"/>
          <w14:textFill>
            <w14:solidFill>
              <w14:schemeClr w14:val="tx1"/>
            </w14:solidFill>
          </w14:textFill>
        </w:rPr>
      </w:pPr>
      <w:bookmarkStart w:id="5" w:name="_Toc437503627"/>
      <w:bookmarkStart w:id="6" w:name="_Toc322946034"/>
      <w:bookmarkStart w:id="7" w:name="_Toc435192688"/>
      <w:r>
        <w:rPr>
          <w:rFonts w:hint="eastAsia" w:ascii="宋体" w:hAnsi="宋体" w:eastAsia="宋体" w:cs="Times New Roman"/>
          <w:b w:val="0"/>
          <w:bCs w:val="0"/>
          <w:color w:val="000000" w:themeColor="text1"/>
          <w:kern w:val="2"/>
          <w:sz w:val="24"/>
          <w:szCs w:val="24"/>
          <w:lang w:val="en-US" w:eastAsia="zh-CN" w:bidi="ar-SA"/>
          <w14:textFill>
            <w14:solidFill>
              <w14:schemeClr w14:val="tx1"/>
            </w14:solidFill>
          </w14:textFill>
        </w:rPr>
        <w:t>本项目在2025年#8和#9炉计划性检修期间进行（具体时间以招标人书面通知为准）。</w:t>
      </w:r>
    </w:p>
    <w:p>
      <w:pPr>
        <w:pStyle w:val="4"/>
        <w:spacing w:before="0" w:after="0" w:line="500" w:lineRule="exact"/>
        <w:jc w:val="left"/>
        <w:rPr>
          <w:rFonts w:ascii="宋体" w:hAnsi="宋体"/>
          <w:bCs w:val="0"/>
          <w:color w:val="000000" w:themeColor="text1"/>
          <w:sz w:val="24"/>
          <w:szCs w:val="24"/>
          <w14:textFill>
            <w14:solidFill>
              <w14:schemeClr w14:val="tx1"/>
            </w14:solidFill>
          </w14:textFill>
        </w:rPr>
      </w:pPr>
      <w:r>
        <w:rPr>
          <w:rFonts w:hint="eastAsia" w:ascii="宋体" w:hAnsi="宋体"/>
          <w:bCs w:val="0"/>
          <w:color w:val="000000" w:themeColor="text1"/>
          <w:sz w:val="24"/>
          <w:szCs w:val="24"/>
          <w14:textFill>
            <w14:solidFill>
              <w14:schemeClr w14:val="tx1"/>
            </w14:solidFill>
          </w14:textFill>
        </w:rPr>
        <w:t>三、工程质量</w:t>
      </w:r>
      <w:bookmarkEnd w:id="5"/>
      <w:bookmarkEnd w:id="6"/>
      <w:bookmarkEnd w:id="7"/>
    </w:p>
    <w:p>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lang w:val="en-US" w:eastAsia="zh-CN"/>
          <w14:textFill>
            <w14:solidFill>
              <w14:schemeClr w14:val="tx1"/>
            </w14:solidFill>
          </w14:textFill>
        </w:rPr>
        <w:t>3.</w:t>
      </w:r>
      <w:r>
        <w:rPr>
          <w:rFonts w:hint="eastAsia" w:ascii="宋体" w:hAnsi="宋体"/>
          <w:color w:val="000000" w:themeColor="text1"/>
          <w:sz w:val="24"/>
          <w14:textFill>
            <w14:solidFill>
              <w14:schemeClr w14:val="tx1"/>
            </w14:solidFill>
          </w14:textFill>
        </w:rPr>
        <w:t>1质量标准</w:t>
      </w:r>
    </w:p>
    <w:p>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工程质量标准必须符合现行国家有关工程质量验收规范和标准的要求，符合</w:t>
      </w:r>
      <w:r>
        <w:rPr>
          <w:rFonts w:hint="eastAsia" w:ascii="宋体" w:hAnsi="宋体"/>
          <w:color w:val="000000" w:themeColor="text1"/>
          <w:sz w:val="24"/>
          <w:lang w:val="en-US" w:eastAsia="zh-CN"/>
          <w14:textFill>
            <w14:solidFill>
              <w14:schemeClr w14:val="tx1"/>
            </w14:solidFill>
          </w14:textFill>
        </w:rPr>
        <w:t>技术规范书</w:t>
      </w:r>
      <w:r>
        <w:rPr>
          <w:rFonts w:hint="eastAsia" w:ascii="宋体" w:hAnsi="宋体"/>
          <w:color w:val="000000" w:themeColor="text1"/>
          <w:sz w:val="24"/>
          <w14:textFill>
            <w14:solidFill>
              <w14:schemeClr w14:val="tx1"/>
            </w14:solidFill>
          </w14:textFill>
        </w:rPr>
        <w:t>要求。经验收达到</w:t>
      </w:r>
      <w:r>
        <w:rPr>
          <w:rFonts w:hint="eastAsia" w:ascii="宋体" w:hAnsi="宋体"/>
          <w:color w:val="000000" w:themeColor="text1"/>
          <w:sz w:val="24"/>
          <w:u w:val="single"/>
          <w14:textFill>
            <w14:solidFill>
              <w14:schemeClr w14:val="tx1"/>
            </w14:solidFill>
          </w14:textFill>
        </w:rPr>
        <w:t xml:space="preserve"> 合格 </w:t>
      </w:r>
      <w:r>
        <w:rPr>
          <w:rFonts w:hint="eastAsia" w:ascii="宋体" w:hAnsi="宋体"/>
          <w:color w:val="000000" w:themeColor="text1"/>
          <w:sz w:val="24"/>
          <w14:textFill>
            <w14:solidFill>
              <w14:schemeClr w14:val="tx1"/>
            </w14:solidFill>
          </w14:textFill>
        </w:rPr>
        <w:t>标准。</w:t>
      </w:r>
    </w:p>
    <w:p>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因承包人原因造成工程质量未达到合同约定标准的，发包人有权要求承包人返工直至工程质量达到合同约定的标准为止，并由承包人承担由此增加和费用和延误的工期。</w:t>
      </w:r>
    </w:p>
    <w:p>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lang w:val="en-US" w:eastAsia="zh-CN"/>
          <w14:textFill>
            <w14:solidFill>
              <w14:schemeClr w14:val="tx1"/>
            </w14:solidFill>
          </w14:textFill>
        </w:rPr>
        <w:t>3.</w:t>
      </w:r>
      <w:r>
        <w:rPr>
          <w:rFonts w:hint="eastAsia" w:ascii="宋体" w:hAnsi="宋体"/>
          <w:color w:val="000000" w:themeColor="text1"/>
          <w:sz w:val="24"/>
          <w14:textFill>
            <w14:solidFill>
              <w14:schemeClr w14:val="tx1"/>
            </w14:solidFill>
          </w14:textFill>
        </w:rPr>
        <w:t>2隐蔽工程检查</w:t>
      </w:r>
    </w:p>
    <w:p>
      <w:pPr>
        <w:spacing w:line="360" w:lineRule="auto"/>
        <w:ind w:firstLine="480" w:firstLineChars="200"/>
        <w:rPr>
          <w:rFonts w:ascii="宋体" w:hAnsi="宋体"/>
          <w:color w:val="000000" w:themeColor="text1"/>
          <w:w w:val="80"/>
          <w:sz w:val="24"/>
          <w14:textFill>
            <w14:solidFill>
              <w14:schemeClr w14:val="tx1"/>
            </w14:solidFill>
          </w14:textFill>
        </w:rPr>
      </w:pPr>
      <w:r>
        <w:rPr>
          <w:rFonts w:hint="eastAsia" w:ascii="宋体" w:hAnsi="宋体"/>
          <w:color w:val="000000" w:themeColor="text1"/>
          <w:sz w:val="24"/>
          <w14:textFill>
            <w14:solidFill>
              <w14:schemeClr w14:val="tx1"/>
            </w14:solidFill>
          </w14:textFill>
        </w:rPr>
        <w:t>工程隐蔽部位经承包人自检确认具备覆盖条件，承包人应在共同检查前48小时书面通知发包人，通知中应载明隐蔽检查的内容、时间和地点，并应附有自检记录和必要的检查资料。发包人应按时到场检查，确认质量符合隐蔽要求，并在验收记录上签字后，承包人才能进行覆盖。承包人私自将隐蔽工程覆盖的，发包人有权要求承包人钻孔探测或揭开检查，无论质量是否合格，由此增加的费用和延误的工期均由承包人承担。</w:t>
      </w:r>
    </w:p>
    <w:p>
      <w:pPr>
        <w:pStyle w:val="4"/>
        <w:spacing w:before="0" w:after="0" w:line="500" w:lineRule="exact"/>
        <w:jc w:val="left"/>
        <w:rPr>
          <w:rFonts w:ascii="宋体" w:hAnsi="宋体"/>
          <w:bCs w:val="0"/>
          <w:color w:val="000000" w:themeColor="text1"/>
          <w:sz w:val="24"/>
          <w:szCs w:val="24"/>
          <w14:textFill>
            <w14:solidFill>
              <w14:schemeClr w14:val="tx1"/>
            </w14:solidFill>
          </w14:textFill>
        </w:rPr>
      </w:pPr>
      <w:bookmarkStart w:id="8" w:name="_Toc322946036"/>
      <w:bookmarkStart w:id="9" w:name="_Toc435192689"/>
      <w:bookmarkStart w:id="10" w:name="_Toc437503628"/>
      <w:r>
        <w:rPr>
          <w:rFonts w:hint="eastAsia" w:ascii="宋体" w:hAnsi="宋体"/>
          <w:bCs w:val="0"/>
          <w:color w:val="000000" w:themeColor="text1"/>
          <w:sz w:val="24"/>
          <w:szCs w:val="24"/>
          <w14:textFill>
            <w14:solidFill>
              <w14:schemeClr w14:val="tx1"/>
            </w14:solidFill>
          </w14:textFill>
        </w:rPr>
        <w:t>四、设备、材料供应</w:t>
      </w:r>
      <w:bookmarkEnd w:id="8"/>
      <w:bookmarkEnd w:id="9"/>
      <w:bookmarkEnd w:id="10"/>
    </w:p>
    <w:p>
      <w:pPr>
        <w:spacing w:line="360" w:lineRule="auto"/>
        <w:ind w:firstLine="480" w:firstLineChars="200"/>
        <w:rPr>
          <w:rFonts w:ascii="宋体" w:hAnsi="宋体"/>
          <w:color w:val="000000" w:themeColor="text1"/>
          <w:w w:val="80"/>
          <w:sz w:val="24"/>
          <w14:textFill>
            <w14:solidFill>
              <w14:schemeClr w14:val="tx1"/>
            </w14:solidFill>
          </w14:textFill>
        </w:rPr>
      </w:pPr>
      <w:r>
        <w:rPr>
          <w:rFonts w:hint="eastAsia" w:ascii="宋体" w:hAnsi="宋体" w:eastAsia="宋体" w:cs="Times New Roman"/>
          <w:color w:val="000000" w:themeColor="text1"/>
          <w:sz w:val="24"/>
          <w14:textFill>
            <w14:solidFill>
              <w14:schemeClr w14:val="tx1"/>
            </w14:solidFill>
          </w14:textFill>
        </w:rPr>
        <w:t>氧气、乙炔、施工用水、电由发包人提供，其余</w:t>
      </w:r>
      <w:r>
        <w:rPr>
          <w:rFonts w:hint="eastAsia" w:ascii="宋体" w:hAnsi="宋体" w:eastAsia="宋体" w:cs="Times New Roman"/>
          <w:color w:val="000000" w:themeColor="text1"/>
          <w:sz w:val="24"/>
          <w:lang w:val="en-US" w:eastAsia="zh-CN"/>
          <w14:textFill>
            <w14:solidFill>
              <w14:schemeClr w14:val="tx1"/>
            </w14:solidFill>
          </w14:textFill>
        </w:rPr>
        <w:t>设备、</w:t>
      </w:r>
      <w:r>
        <w:rPr>
          <w:rFonts w:hint="eastAsia" w:ascii="宋体" w:hAnsi="宋体" w:eastAsia="宋体" w:cs="Times New Roman"/>
          <w:color w:val="000000" w:themeColor="text1"/>
          <w:sz w:val="24"/>
          <w14:textFill>
            <w14:solidFill>
              <w14:schemeClr w14:val="tx1"/>
            </w14:solidFill>
          </w14:textFill>
        </w:rPr>
        <w:t>材料承包人自理。</w:t>
      </w:r>
    </w:p>
    <w:p>
      <w:pPr>
        <w:pStyle w:val="4"/>
        <w:spacing w:before="0" w:after="0" w:line="500" w:lineRule="exact"/>
        <w:jc w:val="left"/>
        <w:rPr>
          <w:rFonts w:ascii="宋体" w:hAnsi="宋体"/>
          <w:bCs w:val="0"/>
          <w:color w:val="000000" w:themeColor="text1"/>
          <w:sz w:val="24"/>
          <w:szCs w:val="24"/>
          <w14:textFill>
            <w14:solidFill>
              <w14:schemeClr w14:val="tx1"/>
            </w14:solidFill>
          </w14:textFill>
        </w:rPr>
      </w:pPr>
      <w:bookmarkStart w:id="11" w:name="_Toc322946037"/>
      <w:bookmarkStart w:id="12" w:name="_Toc437503629"/>
      <w:bookmarkStart w:id="13" w:name="_Toc435192690"/>
      <w:r>
        <w:rPr>
          <w:rFonts w:hint="eastAsia" w:ascii="宋体" w:hAnsi="宋体"/>
          <w:bCs w:val="0"/>
          <w:color w:val="000000" w:themeColor="text1"/>
          <w:sz w:val="24"/>
          <w:szCs w:val="24"/>
          <w14:textFill>
            <w14:solidFill>
              <w14:schemeClr w14:val="tx1"/>
            </w14:solidFill>
          </w14:textFill>
        </w:rPr>
        <w:t>五、</w:t>
      </w:r>
      <w:bookmarkEnd w:id="11"/>
      <w:r>
        <w:rPr>
          <w:rFonts w:hint="eastAsia" w:ascii="宋体" w:hAnsi="宋体"/>
          <w:bCs w:val="0"/>
          <w:color w:val="000000" w:themeColor="text1"/>
          <w:sz w:val="24"/>
          <w:szCs w:val="24"/>
          <w14:textFill>
            <w14:solidFill>
              <w14:schemeClr w14:val="tx1"/>
            </w14:solidFill>
          </w14:textFill>
        </w:rPr>
        <w:t>签约合同价与合同价格形式</w:t>
      </w:r>
      <w:bookmarkEnd w:id="12"/>
      <w:bookmarkEnd w:id="13"/>
    </w:p>
    <w:p>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lang w:val="en-US" w:eastAsia="zh-CN"/>
          <w14:textFill>
            <w14:solidFill>
              <w14:schemeClr w14:val="tx1"/>
            </w14:solidFill>
          </w14:textFill>
        </w:rPr>
        <w:t>5.</w:t>
      </w:r>
      <w:r>
        <w:rPr>
          <w:rFonts w:hint="eastAsia" w:ascii="宋体" w:hAnsi="宋体"/>
          <w:color w:val="000000" w:themeColor="text1"/>
          <w:sz w:val="24"/>
          <w14:textFill>
            <w14:solidFill>
              <w14:schemeClr w14:val="tx1"/>
            </w14:solidFill>
          </w14:textFill>
        </w:rPr>
        <w:t>1签约合同价为：</w:t>
      </w:r>
    </w:p>
    <w:p>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含</w:t>
      </w:r>
      <w:r>
        <w:rPr>
          <w:rFonts w:ascii="宋体" w:hAnsi="宋体"/>
          <w:color w:val="000000" w:themeColor="text1"/>
          <w:sz w:val="24"/>
          <w14:textFill>
            <w14:solidFill>
              <w14:schemeClr w14:val="tx1"/>
            </w14:solidFill>
          </w14:textFill>
        </w:rPr>
        <w:t>税价</w:t>
      </w:r>
      <w:r>
        <w:rPr>
          <w:rFonts w:hint="eastAsia" w:ascii="宋体" w:hAnsi="宋体"/>
          <w:color w:val="000000" w:themeColor="text1"/>
          <w:sz w:val="24"/>
          <w14:textFill>
            <w14:solidFill>
              <w14:schemeClr w14:val="tx1"/>
            </w14:solidFill>
          </w14:textFill>
        </w:rPr>
        <w:t>人民币（大写）</w:t>
      </w:r>
      <w:r>
        <w:rPr>
          <w:rFonts w:hint="eastAsia" w:ascii="宋体" w:hAnsi="宋体"/>
          <w:color w:val="000000" w:themeColor="text1"/>
          <w:sz w:val="24"/>
          <w:u w:val="single"/>
          <w14:textFill>
            <w14:solidFill>
              <w14:schemeClr w14:val="tx1"/>
            </w14:solidFill>
          </w14:textFill>
        </w:rPr>
        <w:t xml:space="preserve">                   （￥　　　  元）</w:t>
      </w:r>
      <w:r>
        <w:rPr>
          <w:rFonts w:hint="eastAsia" w:ascii="宋体" w:hAnsi="宋体"/>
          <w:color w:val="000000" w:themeColor="text1"/>
          <w:sz w:val="24"/>
          <w14:textFill>
            <w14:solidFill>
              <w14:schemeClr w14:val="tx1"/>
            </w14:solidFill>
          </w14:textFill>
        </w:rPr>
        <w:t>。不含税价人民币（大写）</w:t>
      </w:r>
      <w:r>
        <w:rPr>
          <w:rFonts w:hint="eastAsia" w:ascii="宋体" w:hAnsi="宋体"/>
          <w:color w:val="000000" w:themeColor="text1"/>
          <w:sz w:val="24"/>
          <w:u w:val="single"/>
          <w14:textFill>
            <w14:solidFill>
              <w14:schemeClr w14:val="tx1"/>
            </w14:solidFill>
          </w14:textFill>
        </w:rPr>
        <w:t xml:space="preserve">         </w:t>
      </w:r>
      <w:r>
        <w:rPr>
          <w:rFonts w:hint="eastAsia" w:ascii="宋体" w:hAnsi="宋体"/>
          <w:color w:val="000000" w:themeColor="text1"/>
          <w:sz w:val="24"/>
          <w:u w:val="single"/>
          <w:lang w:val="en-US" w:eastAsia="zh-CN"/>
          <w14:textFill>
            <w14:solidFill>
              <w14:schemeClr w14:val="tx1"/>
            </w14:solidFill>
          </w14:textFill>
        </w:rPr>
        <w:t xml:space="preserve">  </w:t>
      </w:r>
      <w:r>
        <w:rPr>
          <w:rFonts w:hint="eastAsia" w:ascii="宋体" w:hAnsi="宋体"/>
          <w:color w:val="000000" w:themeColor="text1"/>
          <w:sz w:val="24"/>
          <w:u w:val="single"/>
          <w14:textFill>
            <w14:solidFill>
              <w14:schemeClr w14:val="tx1"/>
            </w14:solidFill>
          </w14:textFill>
        </w:rPr>
        <w:t xml:space="preserve">   （￥　　  元）</w:t>
      </w:r>
      <w:r>
        <w:rPr>
          <w:rFonts w:hint="eastAsia" w:ascii="宋体" w:hAnsi="宋体"/>
          <w:color w:val="000000" w:themeColor="text1"/>
          <w:sz w:val="24"/>
          <w14:textFill>
            <w14:solidFill>
              <w14:schemeClr w14:val="tx1"/>
            </w14:solidFill>
          </w14:textFill>
        </w:rPr>
        <w:t>。</w:t>
      </w:r>
      <w:r>
        <w:rPr>
          <w:rFonts w:hint="eastAsia" w:ascii="宋体" w:hAnsi="宋体"/>
          <w:color w:val="000000" w:themeColor="text1"/>
          <w:sz w:val="24"/>
          <w:lang w:val="en-US" w:eastAsia="zh-CN"/>
          <w14:textFill>
            <w14:solidFill>
              <w14:schemeClr w14:val="tx1"/>
            </w14:solidFill>
          </w14:textFill>
        </w:rPr>
        <w:t xml:space="preserve">其中优化设计服务费含税价为 </w:t>
      </w:r>
      <w:r>
        <w:rPr>
          <w:rFonts w:hint="eastAsia" w:ascii="宋体" w:hAnsi="宋体"/>
          <w:color w:val="000000" w:themeColor="text1"/>
          <w:sz w:val="24"/>
          <w:u w:val="single"/>
          <w:lang w:val="en-US" w:eastAsia="zh-CN"/>
          <w14:textFill>
            <w14:solidFill>
              <w14:schemeClr w14:val="tx1"/>
            </w14:solidFill>
          </w14:textFill>
        </w:rPr>
        <w:t xml:space="preserve">        </w:t>
      </w:r>
      <w:r>
        <w:rPr>
          <w:rFonts w:hint="eastAsia" w:ascii="宋体" w:hAnsi="宋体"/>
          <w:color w:val="000000" w:themeColor="text1"/>
          <w:sz w:val="24"/>
          <w:lang w:val="en-US" w:eastAsia="zh-CN"/>
          <w14:textFill>
            <w14:solidFill>
              <w14:schemeClr w14:val="tx1"/>
            </w14:solidFill>
          </w14:textFill>
        </w:rPr>
        <w:t>元（税率6%），设备费含税价为</w:t>
      </w:r>
      <w:r>
        <w:rPr>
          <w:rFonts w:hint="eastAsia" w:ascii="宋体" w:hAnsi="宋体"/>
          <w:color w:val="000000" w:themeColor="text1"/>
          <w:sz w:val="24"/>
          <w:u w:val="single"/>
          <w:lang w:val="en-US" w:eastAsia="zh-CN"/>
          <w14:textFill>
            <w14:solidFill>
              <w14:schemeClr w14:val="tx1"/>
            </w14:solidFill>
          </w14:textFill>
        </w:rPr>
        <w:t xml:space="preserve">      </w:t>
      </w:r>
      <w:r>
        <w:rPr>
          <w:rFonts w:hint="eastAsia" w:ascii="宋体" w:hAnsi="宋体"/>
          <w:color w:val="000000" w:themeColor="text1"/>
          <w:sz w:val="24"/>
          <w:lang w:val="en-US" w:eastAsia="zh-CN"/>
          <w14:textFill>
            <w14:solidFill>
              <w14:schemeClr w14:val="tx1"/>
            </w14:solidFill>
          </w14:textFill>
        </w:rPr>
        <w:t>元（税率13%），施工改造费含税价</w:t>
      </w:r>
      <w:r>
        <w:rPr>
          <w:rFonts w:hint="eastAsia" w:ascii="宋体" w:hAnsi="宋体"/>
          <w:color w:val="000000" w:themeColor="text1"/>
          <w:sz w:val="24"/>
          <w:u w:val="single"/>
          <w:lang w:val="en-US" w:eastAsia="zh-CN"/>
          <w14:textFill>
            <w14:solidFill>
              <w14:schemeClr w14:val="tx1"/>
            </w14:solidFill>
          </w14:textFill>
        </w:rPr>
        <w:t xml:space="preserve">      </w:t>
      </w:r>
      <w:r>
        <w:rPr>
          <w:rFonts w:hint="eastAsia" w:ascii="宋体" w:hAnsi="宋体"/>
          <w:color w:val="000000" w:themeColor="text1"/>
          <w:sz w:val="24"/>
          <w:u w:val="none"/>
          <w:lang w:val="en-US" w:eastAsia="zh-CN"/>
          <w14:textFill>
            <w14:solidFill>
              <w14:schemeClr w14:val="tx1"/>
            </w14:solidFill>
          </w14:textFill>
        </w:rPr>
        <w:t>元（税率9%），</w:t>
      </w:r>
      <w:r>
        <w:rPr>
          <w:rFonts w:hint="eastAsia" w:ascii="宋体" w:hAnsi="宋体"/>
          <w:color w:val="000000" w:themeColor="text1"/>
          <w:sz w:val="24"/>
          <w:lang w:val="en-US" w:eastAsia="zh-CN"/>
          <w14:textFill>
            <w14:solidFill>
              <w14:schemeClr w14:val="tx1"/>
            </w14:solidFill>
          </w14:textFill>
        </w:rPr>
        <w:t>小数点后面数据需以发票开具金额为准。</w:t>
      </w:r>
      <w:r>
        <w:rPr>
          <w:rFonts w:hint="eastAsia" w:ascii="宋体" w:hAnsi="宋体"/>
          <w:color w:val="000000" w:themeColor="text1"/>
          <w:sz w:val="24"/>
          <w14:textFill>
            <w14:solidFill>
              <w14:schemeClr w14:val="tx1"/>
            </w14:solidFill>
          </w14:textFill>
        </w:rPr>
        <w:t>以上款项包含现场</w:t>
      </w:r>
      <w:r>
        <w:rPr>
          <w:rFonts w:hint="eastAsia" w:ascii="宋体" w:hAnsi="宋体"/>
          <w:color w:val="000000" w:themeColor="text1"/>
          <w:sz w:val="24"/>
          <w:lang w:val="en-US" w:eastAsia="zh-CN"/>
          <w14:textFill>
            <w14:solidFill>
              <w14:schemeClr w14:val="tx1"/>
            </w14:solidFill>
          </w14:textFill>
        </w:rPr>
        <w:t>勘查试验费</w:t>
      </w:r>
      <w:r>
        <w:rPr>
          <w:rFonts w:hint="eastAsia" w:ascii="宋体" w:hAnsi="宋体"/>
          <w:color w:val="000000" w:themeColor="text1"/>
          <w:sz w:val="24"/>
          <w14:textFill>
            <w14:solidFill>
              <w14:schemeClr w14:val="tx1"/>
            </w14:solidFill>
          </w14:textFill>
        </w:rPr>
        <w:t>、</w:t>
      </w:r>
      <w:r>
        <w:rPr>
          <w:rFonts w:hint="eastAsia" w:ascii="宋体" w:hAnsi="宋体"/>
          <w:color w:val="000000" w:themeColor="text1"/>
          <w:sz w:val="24"/>
          <w:lang w:val="en-US" w:eastAsia="zh-CN"/>
          <w14:textFill>
            <w14:solidFill>
              <w14:schemeClr w14:val="tx1"/>
            </w14:solidFill>
          </w14:textFill>
        </w:rPr>
        <w:t>设计费、技术指导</w:t>
      </w:r>
      <w:r>
        <w:rPr>
          <w:rFonts w:hint="eastAsia" w:ascii="宋体" w:hAnsi="宋体"/>
          <w:color w:val="000000" w:themeColor="text1"/>
          <w:sz w:val="24"/>
          <w14:textFill>
            <w14:solidFill>
              <w14:schemeClr w14:val="tx1"/>
            </w14:solidFill>
          </w14:textFill>
        </w:rPr>
        <w:t>费</w:t>
      </w:r>
      <w:r>
        <w:rPr>
          <w:rFonts w:hint="eastAsia" w:ascii="宋体" w:hAnsi="宋体"/>
          <w:color w:val="000000" w:themeColor="text1"/>
          <w:sz w:val="24"/>
          <w:lang w:eastAsia="zh-CN"/>
          <w14:textFill>
            <w14:solidFill>
              <w14:schemeClr w14:val="tx1"/>
            </w14:solidFill>
          </w14:textFill>
        </w:rPr>
        <w:t>、</w:t>
      </w:r>
      <w:r>
        <w:rPr>
          <w:rFonts w:hint="eastAsia" w:ascii="宋体" w:hAnsi="宋体"/>
          <w:color w:val="000000" w:themeColor="text1"/>
          <w:sz w:val="24"/>
          <w:lang w:val="en-US" w:eastAsia="zh-CN"/>
          <w14:textFill>
            <w14:solidFill>
              <w14:schemeClr w14:val="tx1"/>
            </w14:solidFill>
          </w14:textFill>
        </w:rPr>
        <w:t>强度校核费、材料费、施工费</w:t>
      </w:r>
      <w:r>
        <w:rPr>
          <w:rFonts w:hint="eastAsia" w:ascii="宋体" w:hAnsi="宋体"/>
          <w:color w:val="000000" w:themeColor="text1"/>
          <w:sz w:val="24"/>
          <w14:textFill>
            <w14:solidFill>
              <w14:schemeClr w14:val="tx1"/>
            </w14:solidFill>
          </w14:textFill>
        </w:rPr>
        <w:t>、培训费、管理费</w:t>
      </w:r>
      <w:r>
        <w:rPr>
          <w:rFonts w:hint="eastAsia" w:ascii="宋体" w:hAnsi="宋体"/>
          <w:color w:val="000000" w:themeColor="text1"/>
          <w:sz w:val="24"/>
          <w:lang w:eastAsia="zh-CN"/>
          <w14:textFill>
            <w14:solidFill>
              <w14:schemeClr w14:val="tx1"/>
            </w14:solidFill>
          </w14:textFill>
        </w:rPr>
        <w:t>、</w:t>
      </w:r>
      <w:r>
        <w:rPr>
          <w:rFonts w:hint="eastAsia" w:ascii="宋体" w:hAnsi="宋体"/>
          <w:color w:val="000000" w:themeColor="text1"/>
          <w:sz w:val="24"/>
          <w:lang w:val="en-US" w:eastAsia="zh-CN"/>
          <w14:textFill>
            <w14:solidFill>
              <w14:schemeClr w14:val="tx1"/>
            </w14:solidFill>
          </w14:textFill>
        </w:rPr>
        <w:t>利润</w:t>
      </w:r>
      <w:r>
        <w:rPr>
          <w:rFonts w:hint="eastAsia" w:ascii="宋体" w:hAnsi="宋体"/>
          <w:color w:val="000000" w:themeColor="text1"/>
          <w:sz w:val="24"/>
          <w14:textFill>
            <w14:solidFill>
              <w14:schemeClr w14:val="tx1"/>
            </w14:solidFill>
          </w14:textFill>
        </w:rPr>
        <w:t xml:space="preserve">、增值税税金等完成本项目所需的一切费用。    </w:t>
      </w:r>
    </w:p>
    <w:p>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lang w:val="en-US" w:eastAsia="zh-CN"/>
          <w14:textFill>
            <w14:solidFill>
              <w14:schemeClr w14:val="tx1"/>
            </w14:solidFill>
          </w14:textFill>
        </w:rPr>
        <w:t>5.</w:t>
      </w:r>
      <w:r>
        <w:rPr>
          <w:rFonts w:hint="eastAsia" w:ascii="宋体" w:hAnsi="宋体"/>
          <w:color w:val="000000" w:themeColor="text1"/>
          <w:sz w:val="24"/>
          <w14:textFill>
            <w14:solidFill>
              <w14:schemeClr w14:val="tx1"/>
            </w14:solidFill>
          </w14:textFill>
        </w:rPr>
        <w:t xml:space="preserve">2合同价格形式： </w:t>
      </w:r>
      <w:r>
        <w:rPr>
          <w:rFonts w:hint="eastAsia" w:ascii="宋体" w:hAnsi="宋体"/>
          <w:color w:val="000000" w:themeColor="text1"/>
          <w:sz w:val="24"/>
          <w:lang w:val="en-US" w:eastAsia="zh-CN"/>
          <w14:textFill>
            <w14:solidFill>
              <w14:schemeClr w14:val="tx1"/>
            </w14:solidFill>
          </w14:textFill>
        </w:rPr>
        <w:t>固定总价合同</w:t>
      </w:r>
      <w:r>
        <w:rPr>
          <w:rFonts w:hint="eastAsia" w:ascii="宋体" w:hAnsi="宋体"/>
          <w:color w:val="000000" w:themeColor="text1"/>
          <w:sz w:val="24"/>
          <w14:textFill>
            <w14:solidFill>
              <w14:schemeClr w14:val="tx1"/>
            </w14:solidFill>
          </w14:textFill>
        </w:rPr>
        <w:t xml:space="preserve">                                        </w:t>
      </w:r>
    </w:p>
    <w:p>
      <w:pPr>
        <w:pStyle w:val="4"/>
        <w:spacing w:before="0" w:after="0" w:line="500" w:lineRule="exact"/>
        <w:jc w:val="left"/>
        <w:rPr>
          <w:rFonts w:ascii="宋体" w:hAnsi="宋体"/>
          <w:bCs w:val="0"/>
          <w:color w:val="000000" w:themeColor="text1"/>
          <w:sz w:val="24"/>
          <w:szCs w:val="24"/>
          <w14:textFill>
            <w14:solidFill>
              <w14:schemeClr w14:val="tx1"/>
            </w14:solidFill>
          </w14:textFill>
        </w:rPr>
      </w:pPr>
      <w:bookmarkStart w:id="14" w:name="_Toc435192691"/>
      <w:bookmarkStart w:id="15" w:name="_Toc437503630"/>
      <w:r>
        <w:rPr>
          <w:rFonts w:hint="eastAsia" w:ascii="宋体" w:hAnsi="宋体"/>
          <w:bCs w:val="0"/>
          <w:color w:val="000000" w:themeColor="text1"/>
          <w:sz w:val="24"/>
          <w:szCs w:val="24"/>
          <w14:textFill>
            <w14:solidFill>
              <w14:schemeClr w14:val="tx1"/>
            </w14:solidFill>
          </w14:textFill>
        </w:rPr>
        <w:t>六、竣工结算</w:t>
      </w:r>
      <w:bookmarkEnd w:id="14"/>
      <w:bookmarkEnd w:id="15"/>
    </w:p>
    <w:p>
      <w:pPr>
        <w:spacing w:line="360" w:lineRule="auto"/>
        <w:ind w:firstLine="480" w:firstLineChars="200"/>
        <w:rPr>
          <w:rFonts w:hint="default" w:ascii="宋体" w:hAnsi="宋体" w:eastAsia="宋体"/>
          <w:color w:val="auto"/>
          <w:sz w:val="24"/>
          <w:lang w:val="en-US" w:eastAsia="zh-CN"/>
        </w:rPr>
      </w:pPr>
      <w:r>
        <w:rPr>
          <w:rFonts w:hint="eastAsia" w:ascii="宋体" w:hAnsi="宋体"/>
          <w:color w:val="000000" w:themeColor="text1"/>
          <w:sz w:val="24"/>
          <w:lang w:val="en-US" w:eastAsia="zh-CN"/>
          <w14:textFill>
            <w14:solidFill>
              <w14:schemeClr w14:val="tx1"/>
            </w14:solidFill>
          </w14:textFill>
        </w:rPr>
        <w:t>6.</w:t>
      </w:r>
      <w:r>
        <w:rPr>
          <w:rFonts w:hint="eastAsia" w:ascii="宋体" w:hAnsi="宋体"/>
          <w:color w:val="000000" w:themeColor="text1"/>
          <w:sz w:val="24"/>
          <w14:textFill>
            <w14:solidFill>
              <w14:schemeClr w14:val="tx1"/>
            </w14:solidFill>
          </w14:textFill>
        </w:rPr>
        <w:t>1</w:t>
      </w:r>
      <w:r>
        <w:rPr>
          <w:rFonts w:hint="eastAsia" w:ascii="宋体" w:hAnsi="宋体"/>
          <w:color w:val="000000" w:themeColor="text1"/>
          <w:sz w:val="24"/>
          <w:lang w:val="en-US" w:eastAsia="zh-CN"/>
          <w14:textFill>
            <w14:solidFill>
              <w14:schemeClr w14:val="tx1"/>
            </w14:solidFill>
          </w14:textFill>
        </w:rPr>
        <w:t>本项目如无甩项，则结算时价格不调整。</w:t>
      </w:r>
    </w:p>
    <w:p>
      <w:pPr>
        <w:spacing w:line="360" w:lineRule="auto"/>
        <w:ind w:firstLine="480" w:firstLineChars="200"/>
        <w:rPr>
          <w:rFonts w:ascii="宋体" w:hAnsi="宋体"/>
          <w:color w:val="auto"/>
          <w:sz w:val="24"/>
        </w:rPr>
      </w:pPr>
      <w:r>
        <w:rPr>
          <w:rFonts w:hint="eastAsia" w:ascii="宋体" w:hAnsi="宋体"/>
          <w:color w:val="auto"/>
          <w:sz w:val="24"/>
          <w:lang w:val="en-US" w:eastAsia="zh-CN"/>
        </w:rPr>
        <w:t>6.2</w:t>
      </w:r>
      <w:r>
        <w:rPr>
          <w:rFonts w:hint="eastAsia" w:ascii="宋体" w:hAnsi="宋体"/>
          <w:color w:val="auto"/>
          <w:sz w:val="24"/>
        </w:rPr>
        <w:t>如</w:t>
      </w:r>
      <w:r>
        <w:rPr>
          <w:rFonts w:ascii="宋体" w:hAnsi="宋体"/>
          <w:color w:val="auto"/>
          <w:sz w:val="24"/>
        </w:rPr>
        <w:t>国</w:t>
      </w:r>
      <w:r>
        <w:rPr>
          <w:rFonts w:hint="eastAsia" w:ascii="宋体" w:hAnsi="宋体"/>
          <w:color w:val="auto"/>
          <w:sz w:val="24"/>
        </w:rPr>
        <w:t>家</w:t>
      </w:r>
      <w:r>
        <w:rPr>
          <w:rFonts w:ascii="宋体" w:hAnsi="宋体"/>
          <w:color w:val="auto"/>
          <w:sz w:val="24"/>
        </w:rPr>
        <w:t>税率调整，</w:t>
      </w:r>
      <w:r>
        <w:rPr>
          <w:rFonts w:hint="eastAsia" w:ascii="宋体" w:hAnsi="宋体"/>
          <w:color w:val="auto"/>
          <w:sz w:val="24"/>
        </w:rPr>
        <w:t>按</w:t>
      </w:r>
      <w:r>
        <w:rPr>
          <w:rFonts w:ascii="宋体" w:hAnsi="宋体"/>
          <w:color w:val="auto"/>
          <w:sz w:val="24"/>
        </w:rPr>
        <w:t>新</w:t>
      </w:r>
      <w:r>
        <w:rPr>
          <w:rFonts w:hint="eastAsia" w:ascii="宋体" w:hAnsi="宋体"/>
          <w:color w:val="auto"/>
          <w:sz w:val="24"/>
        </w:rPr>
        <w:t>税率</w:t>
      </w:r>
      <w:r>
        <w:rPr>
          <w:rFonts w:ascii="宋体" w:hAnsi="宋体"/>
          <w:color w:val="auto"/>
          <w:sz w:val="24"/>
        </w:rPr>
        <w:t>开具发票，不含税价不变</w:t>
      </w:r>
      <w:r>
        <w:rPr>
          <w:rFonts w:hint="eastAsia" w:ascii="宋体" w:hAnsi="宋体"/>
          <w:color w:val="auto"/>
          <w:sz w:val="24"/>
        </w:rPr>
        <w:t>，结</w:t>
      </w:r>
      <w:r>
        <w:rPr>
          <w:rFonts w:ascii="宋体" w:hAnsi="宋体"/>
          <w:color w:val="auto"/>
          <w:sz w:val="24"/>
        </w:rPr>
        <w:t>算价</w:t>
      </w:r>
      <w:r>
        <w:rPr>
          <w:rFonts w:hint="eastAsia" w:ascii="宋体" w:hAnsi="宋体"/>
          <w:color w:val="auto"/>
          <w:sz w:val="24"/>
        </w:rPr>
        <w:t>（</w:t>
      </w:r>
      <w:r>
        <w:rPr>
          <w:rFonts w:ascii="宋体" w:hAnsi="宋体"/>
          <w:color w:val="auto"/>
          <w:sz w:val="24"/>
        </w:rPr>
        <w:t>含税价）相应调整</w:t>
      </w:r>
      <w:r>
        <w:rPr>
          <w:rFonts w:hint="eastAsia" w:ascii="宋体" w:hAnsi="宋体"/>
          <w:color w:val="auto"/>
          <w:sz w:val="24"/>
        </w:rPr>
        <w:t>（</w:t>
      </w:r>
      <w:r>
        <w:rPr>
          <w:rFonts w:ascii="宋体" w:hAnsi="宋体"/>
          <w:color w:val="auto"/>
          <w:sz w:val="24"/>
        </w:rPr>
        <w:t>结算</w:t>
      </w:r>
      <w:r>
        <w:rPr>
          <w:rFonts w:hint="eastAsia" w:ascii="宋体" w:hAnsi="宋体"/>
          <w:color w:val="auto"/>
          <w:sz w:val="24"/>
        </w:rPr>
        <w:t>价=按</w:t>
      </w:r>
      <w:r>
        <w:rPr>
          <w:rFonts w:ascii="宋体" w:hAnsi="宋体"/>
          <w:color w:val="auto"/>
          <w:sz w:val="24"/>
        </w:rPr>
        <w:t>原税率计算的</w:t>
      </w:r>
      <w:r>
        <w:rPr>
          <w:rFonts w:hint="eastAsia" w:ascii="宋体" w:hAnsi="宋体"/>
          <w:color w:val="auto"/>
          <w:sz w:val="24"/>
        </w:rPr>
        <w:t>结</w:t>
      </w:r>
      <w:r>
        <w:rPr>
          <w:rFonts w:ascii="宋体" w:hAnsi="宋体"/>
          <w:color w:val="auto"/>
          <w:sz w:val="24"/>
        </w:rPr>
        <w:t>算价</w:t>
      </w:r>
      <w:r>
        <w:rPr>
          <w:rFonts w:hint="eastAsia" w:ascii="宋体" w:hAnsi="宋体"/>
          <w:color w:val="auto"/>
          <w:sz w:val="24"/>
        </w:rPr>
        <w:t>/（1+老税率）*（1+新</w:t>
      </w:r>
      <w:r>
        <w:rPr>
          <w:rFonts w:ascii="宋体" w:hAnsi="宋体"/>
          <w:color w:val="auto"/>
          <w:sz w:val="24"/>
        </w:rPr>
        <w:t>税率</w:t>
      </w:r>
      <w:r>
        <w:rPr>
          <w:rFonts w:hint="eastAsia" w:ascii="宋体" w:hAnsi="宋体"/>
          <w:color w:val="auto"/>
          <w:sz w:val="24"/>
        </w:rPr>
        <w:t>））。</w:t>
      </w:r>
      <w:bookmarkStart w:id="50" w:name="_GoBack"/>
      <w:bookmarkEnd w:id="50"/>
    </w:p>
    <w:p>
      <w:pPr>
        <w:pStyle w:val="4"/>
        <w:spacing w:before="0" w:after="0" w:line="500" w:lineRule="exact"/>
        <w:jc w:val="left"/>
        <w:rPr>
          <w:rFonts w:ascii="宋体" w:hAnsi="宋体"/>
          <w:bCs w:val="0"/>
          <w:color w:val="000000" w:themeColor="text1"/>
          <w:sz w:val="24"/>
          <w:szCs w:val="24"/>
          <w14:textFill>
            <w14:solidFill>
              <w14:schemeClr w14:val="tx1"/>
            </w14:solidFill>
          </w14:textFill>
        </w:rPr>
      </w:pPr>
      <w:bookmarkStart w:id="16" w:name="_Toc322946038"/>
      <w:bookmarkStart w:id="17" w:name="_Toc437503631"/>
      <w:bookmarkStart w:id="18" w:name="_Toc435192692"/>
      <w:r>
        <w:rPr>
          <w:rFonts w:hint="eastAsia" w:ascii="宋体" w:hAnsi="宋体"/>
          <w:bCs w:val="0"/>
          <w:color w:val="000000" w:themeColor="text1"/>
          <w:sz w:val="24"/>
          <w:szCs w:val="24"/>
          <w14:textFill>
            <w14:solidFill>
              <w14:schemeClr w14:val="tx1"/>
            </w14:solidFill>
          </w14:textFill>
        </w:rPr>
        <w:t>七、付款</w:t>
      </w:r>
      <w:bookmarkEnd w:id="16"/>
      <w:bookmarkEnd w:id="17"/>
      <w:bookmarkEnd w:id="18"/>
    </w:p>
    <w:p>
      <w:pPr>
        <w:spacing w:line="360" w:lineRule="auto"/>
        <w:ind w:firstLine="480" w:firstLineChars="200"/>
        <w:rPr>
          <w:rFonts w:ascii="宋体" w:hAnsi="宋体"/>
          <w:color w:val="000000" w:themeColor="text1"/>
          <w:sz w:val="24"/>
          <w14:textFill>
            <w14:solidFill>
              <w14:schemeClr w14:val="tx1"/>
            </w14:solidFill>
          </w14:textFill>
        </w:rPr>
      </w:pPr>
      <w:bookmarkStart w:id="19" w:name="_Toc322946039"/>
      <w:r>
        <w:rPr>
          <w:rFonts w:hint="eastAsia" w:ascii="宋体" w:hAnsi="宋体"/>
          <w:bCs/>
          <w:color w:val="000000" w:themeColor="text1"/>
          <w:sz w:val="24"/>
          <w14:textFill>
            <w14:solidFill>
              <w14:schemeClr w14:val="tx1"/>
            </w14:solidFill>
          </w14:textFill>
        </w:rPr>
        <w:t>本合同使用人民币付款，</w:t>
      </w:r>
      <w:r>
        <w:rPr>
          <w:rFonts w:hint="eastAsia" w:ascii="宋体" w:hAnsi="宋体"/>
          <w:color w:val="000000" w:themeColor="text1"/>
          <w:sz w:val="24"/>
          <w14:textFill>
            <w14:solidFill>
              <w14:schemeClr w14:val="tx1"/>
            </w14:solidFill>
          </w14:textFill>
        </w:rPr>
        <w:t>承包人向发包人项目负责人提交《项目款支付申请表》，提供</w:t>
      </w:r>
      <w:r>
        <w:rPr>
          <w:rFonts w:hint="eastAsia" w:ascii="宋体" w:hAnsi="宋体"/>
          <w:color w:val="000000" w:themeColor="text1"/>
          <w:sz w:val="24"/>
          <w:u w:val="single"/>
          <w:lang w:val="en-US" w:eastAsia="zh-CN"/>
          <w14:textFill>
            <w14:solidFill>
              <w14:schemeClr w14:val="tx1"/>
            </w14:solidFill>
          </w14:textFill>
        </w:rPr>
        <w:t>相应税点的</w:t>
      </w:r>
      <w:r>
        <w:rPr>
          <w:rFonts w:hint="eastAsia" w:ascii="宋体" w:hAnsi="宋体"/>
          <w:color w:val="000000" w:themeColor="text1"/>
          <w:sz w:val="24"/>
          <w14:textFill>
            <w14:solidFill>
              <w14:schemeClr w14:val="tx1"/>
            </w14:solidFill>
          </w14:textFill>
        </w:rPr>
        <w:t>增值税专用发票后，发包人通过银行转账付款。</w:t>
      </w:r>
    </w:p>
    <w:p>
      <w:pPr>
        <w:spacing w:line="360" w:lineRule="auto"/>
        <w:ind w:firstLine="360" w:firstLineChars="150"/>
        <w:rPr>
          <w:rFonts w:hint="eastAsia" w:ascii="宋体" w:hAnsi="宋体" w:eastAsia="宋体"/>
          <w:color w:val="000000" w:themeColor="text1"/>
          <w:sz w:val="24"/>
          <w:lang w:val="en-US" w:eastAsia="zh-CN"/>
          <w14:textFill>
            <w14:solidFill>
              <w14:schemeClr w14:val="tx1"/>
            </w14:solidFill>
          </w14:textFill>
        </w:rPr>
      </w:pPr>
      <w:r>
        <w:rPr>
          <w:rFonts w:hint="eastAsia" w:ascii="宋体" w:hAnsi="宋体"/>
          <w:color w:val="000000" w:themeColor="text1"/>
          <w:sz w:val="24"/>
          <w14:textFill>
            <w14:solidFill>
              <w14:schemeClr w14:val="tx1"/>
            </w14:solidFill>
          </w14:textFill>
        </w:rPr>
        <w:t>（1）预付款支付：</w:t>
      </w:r>
      <w:r>
        <w:rPr>
          <w:rFonts w:hint="eastAsia" w:ascii="宋体" w:hAnsi="宋体"/>
          <w:color w:val="000000" w:themeColor="text1"/>
          <w:sz w:val="24"/>
          <w:lang w:val="en-US" w:eastAsia="zh-CN"/>
          <w14:textFill>
            <w14:solidFill>
              <w14:schemeClr w14:val="tx1"/>
            </w14:solidFill>
          </w14:textFill>
        </w:rPr>
        <w:t>/</w:t>
      </w:r>
    </w:p>
    <w:p>
      <w:pPr>
        <w:spacing w:line="360" w:lineRule="auto"/>
        <w:ind w:firstLine="360" w:firstLineChars="15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（2）进度款支付：</w:t>
      </w:r>
      <w:r>
        <w:rPr>
          <w:rFonts w:hint="eastAsia" w:ascii="宋体" w:hAnsi="宋体"/>
          <w:color w:val="000000" w:themeColor="text1"/>
          <w:sz w:val="24"/>
          <w:lang w:eastAsia="zh-CN"/>
          <w14:textFill>
            <w14:solidFill>
              <w14:schemeClr w14:val="tx1"/>
            </w14:solidFill>
          </w14:textFill>
        </w:rPr>
        <w:t>#8炉空预器出口烟道优化改造</w:t>
      </w:r>
      <w:r>
        <w:rPr>
          <w:rFonts w:hint="eastAsia" w:ascii="宋体" w:hAnsi="宋体"/>
          <w:color w:val="000000" w:themeColor="text1"/>
          <w:sz w:val="24"/>
          <w:lang w:val="en-US" w:eastAsia="zh-CN"/>
          <w14:textFill>
            <w14:solidFill>
              <w14:schemeClr w14:val="tx1"/>
            </w14:solidFill>
          </w14:textFill>
        </w:rPr>
        <w:t>初步性能验收通过后支付合同价的40%；</w:t>
      </w:r>
      <w:r>
        <w:rPr>
          <w:rFonts w:hint="eastAsia" w:ascii="宋体" w:hAnsi="宋体"/>
          <w:color w:val="000000" w:themeColor="text1"/>
          <w:sz w:val="24"/>
          <w:lang w:eastAsia="zh-CN"/>
          <w14:textFill>
            <w14:solidFill>
              <w14:schemeClr w14:val="tx1"/>
            </w14:solidFill>
          </w14:textFill>
        </w:rPr>
        <w:t>#</w:t>
      </w:r>
      <w:r>
        <w:rPr>
          <w:rFonts w:hint="eastAsia" w:ascii="宋体" w:hAnsi="宋体"/>
          <w:color w:val="000000" w:themeColor="text1"/>
          <w:sz w:val="24"/>
          <w:lang w:val="en-US" w:eastAsia="zh-CN"/>
          <w14:textFill>
            <w14:solidFill>
              <w14:schemeClr w14:val="tx1"/>
            </w14:solidFill>
          </w14:textFill>
        </w:rPr>
        <w:t>9</w:t>
      </w:r>
      <w:r>
        <w:rPr>
          <w:rFonts w:hint="eastAsia" w:ascii="宋体" w:hAnsi="宋体"/>
          <w:color w:val="000000" w:themeColor="text1"/>
          <w:sz w:val="24"/>
          <w:lang w:eastAsia="zh-CN"/>
          <w14:textFill>
            <w14:solidFill>
              <w14:schemeClr w14:val="tx1"/>
            </w14:solidFill>
          </w14:textFill>
        </w:rPr>
        <w:t>炉空预器出口烟道优化改造</w:t>
      </w:r>
      <w:r>
        <w:rPr>
          <w:rFonts w:hint="eastAsia" w:ascii="宋体" w:hAnsi="宋体"/>
          <w:color w:val="000000" w:themeColor="text1"/>
          <w:sz w:val="24"/>
          <w:lang w:val="en-US" w:eastAsia="zh-CN"/>
          <w14:textFill>
            <w14:solidFill>
              <w14:schemeClr w14:val="tx1"/>
            </w14:solidFill>
          </w14:textFill>
        </w:rPr>
        <w:t>初步性能验收通过后支付合同价的40%；</w:t>
      </w:r>
    </w:p>
    <w:p>
      <w:pPr>
        <w:spacing w:line="360" w:lineRule="auto"/>
        <w:ind w:firstLine="360" w:firstLineChars="15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（3）结算款支付：</w:t>
      </w:r>
      <w:r>
        <w:rPr>
          <w:rFonts w:hint="eastAsia" w:ascii="宋体" w:hAnsi="宋体"/>
          <w:color w:val="000000" w:themeColor="text1"/>
          <w:sz w:val="24"/>
          <w:lang w:eastAsia="zh-CN"/>
          <w14:textFill>
            <w14:solidFill>
              <w14:schemeClr w14:val="tx1"/>
            </w14:solidFill>
          </w14:textFill>
        </w:rPr>
        <w:t>#8、#9炉空预器出口烟道优化改造项目</w:t>
      </w:r>
      <w:r>
        <w:rPr>
          <w:rFonts w:hint="eastAsia" w:ascii="宋体" w:hAnsi="宋体"/>
          <w:color w:val="000000" w:themeColor="text1"/>
          <w:sz w:val="24"/>
          <w:lang w:val="en-US" w:eastAsia="zh-CN"/>
          <w14:textFill>
            <w14:solidFill>
              <w14:schemeClr w14:val="tx1"/>
            </w14:solidFill>
          </w14:textFill>
        </w:rPr>
        <w:t>初步性能验收通过的18个月后分别再次进行最终性能验收试验，最终性能验收试验通过后分别付合同价的 10%</w:t>
      </w:r>
      <w:r>
        <w:rPr>
          <w:rFonts w:hint="eastAsia" w:ascii="宋体" w:hAnsi="宋体"/>
          <w:b/>
          <w:bCs/>
          <w:color w:val="000000" w:themeColor="text1"/>
          <w:sz w:val="24"/>
          <w:lang w:val="en-US" w:eastAsia="zh-CN"/>
          <w14:textFill>
            <w14:solidFill>
              <w14:schemeClr w14:val="tx1"/>
            </w14:solidFill>
          </w14:textFill>
        </w:rPr>
        <w:t>（如果#8炉空预器出口至吸收塔入口尾部烟道阻力总体下降不到300Pa，该台机的余款不予支付；如果#9炉空预器出口至吸收塔入口尾部烟道阻力总体下降不到350Pa，该台机的余款不予支付）</w:t>
      </w:r>
      <w:r>
        <w:rPr>
          <w:rFonts w:hint="eastAsia" w:ascii="宋体" w:hAnsi="宋体"/>
          <w:color w:val="000000" w:themeColor="text1"/>
          <w:sz w:val="24"/>
          <w:lang w:val="en-US" w:eastAsia="zh-CN"/>
          <w14:textFill>
            <w14:solidFill>
              <w14:schemeClr w14:val="tx1"/>
            </w14:solidFill>
          </w14:textFill>
        </w:rPr>
        <w:t>。</w:t>
      </w:r>
    </w:p>
    <w:p>
      <w:pPr>
        <w:pStyle w:val="4"/>
        <w:spacing w:before="0" w:after="0" w:line="500" w:lineRule="exact"/>
        <w:jc w:val="left"/>
        <w:rPr>
          <w:rFonts w:ascii="宋体" w:hAnsi="宋体"/>
          <w:bCs w:val="0"/>
          <w:color w:val="000000" w:themeColor="text1"/>
          <w:sz w:val="24"/>
          <w:szCs w:val="24"/>
          <w14:textFill>
            <w14:solidFill>
              <w14:schemeClr w14:val="tx1"/>
            </w14:solidFill>
          </w14:textFill>
        </w:rPr>
      </w:pPr>
      <w:bookmarkStart w:id="20" w:name="_Toc435192693"/>
      <w:bookmarkStart w:id="21" w:name="_Toc437503632"/>
      <w:r>
        <w:rPr>
          <w:rFonts w:hint="eastAsia" w:ascii="宋体" w:hAnsi="宋体"/>
          <w:bCs w:val="0"/>
          <w:color w:val="000000" w:themeColor="text1"/>
          <w:sz w:val="24"/>
          <w:szCs w:val="24"/>
          <w14:textFill>
            <w14:solidFill>
              <w14:schemeClr w14:val="tx1"/>
            </w14:solidFill>
          </w14:textFill>
        </w:rPr>
        <w:t>八、</w:t>
      </w:r>
      <w:bookmarkEnd w:id="19"/>
      <w:r>
        <w:rPr>
          <w:rFonts w:hint="eastAsia" w:ascii="宋体" w:hAnsi="宋体"/>
          <w:bCs w:val="0"/>
          <w:color w:val="000000" w:themeColor="text1"/>
          <w:sz w:val="24"/>
          <w:szCs w:val="24"/>
          <w14:textFill>
            <w14:solidFill>
              <w14:schemeClr w14:val="tx1"/>
            </w14:solidFill>
          </w14:textFill>
        </w:rPr>
        <w:t>项目负责人</w:t>
      </w:r>
      <w:bookmarkEnd w:id="20"/>
      <w:bookmarkEnd w:id="21"/>
    </w:p>
    <w:p>
      <w:pPr>
        <w:spacing w:line="360" w:lineRule="auto"/>
        <w:ind w:firstLine="360" w:firstLineChars="150"/>
        <w:rPr>
          <w:rFonts w:ascii="宋体" w:hAnsi="宋体"/>
          <w:color w:val="000000" w:themeColor="text1"/>
          <w:sz w:val="24"/>
          <w14:textFill>
            <w14:solidFill>
              <w14:schemeClr w14:val="tx1"/>
            </w14:solidFill>
          </w14:textFill>
        </w:rPr>
      </w:pPr>
      <w:r>
        <w:rPr>
          <w:rFonts w:hint="eastAsia" w:ascii="宋体" w:hAnsi="宋体"/>
          <w:color w:val="000000" w:themeColor="text1"/>
          <w:sz w:val="24"/>
          <w:lang w:val="en-US" w:eastAsia="zh-CN"/>
          <w14:textFill>
            <w14:solidFill>
              <w14:schemeClr w14:val="tx1"/>
            </w14:solidFill>
          </w14:textFill>
        </w:rPr>
        <w:t>8.</w:t>
      </w:r>
      <w:r>
        <w:rPr>
          <w:rFonts w:hint="eastAsia" w:ascii="宋体" w:hAnsi="宋体"/>
          <w:color w:val="000000" w:themeColor="text1"/>
          <w:sz w:val="24"/>
          <w14:textFill>
            <w14:solidFill>
              <w14:schemeClr w14:val="tx1"/>
            </w14:solidFill>
          </w14:textFill>
        </w:rPr>
        <w:t xml:space="preserve">1发包人项目负责人: </w:t>
      </w:r>
      <w:r>
        <w:rPr>
          <w:rFonts w:hint="eastAsia" w:ascii="宋体" w:hAnsi="宋体"/>
          <w:color w:val="000000" w:themeColor="text1"/>
          <w:sz w:val="24"/>
          <w:lang w:val="en-US" w:eastAsia="zh-CN"/>
          <w14:textFill>
            <w14:solidFill>
              <w14:schemeClr w14:val="tx1"/>
            </w14:solidFill>
          </w14:textFill>
        </w:rPr>
        <w:t xml:space="preserve">胡扬州   联系电话：15957615195 </w:t>
      </w:r>
      <w:r>
        <w:rPr>
          <w:rFonts w:hint="eastAsia" w:ascii="宋体" w:hAnsi="宋体"/>
          <w:color w:val="000000" w:themeColor="text1"/>
          <w:sz w:val="24"/>
          <w14:textFill>
            <w14:solidFill>
              <w14:schemeClr w14:val="tx1"/>
            </w14:solidFill>
          </w14:textFill>
        </w:rPr>
        <w:t xml:space="preserve"> 。  </w:t>
      </w:r>
    </w:p>
    <w:p>
      <w:pPr>
        <w:spacing w:line="360" w:lineRule="auto"/>
        <w:ind w:firstLine="360" w:firstLineChars="150"/>
        <w:rPr>
          <w:rFonts w:ascii="宋体" w:hAnsi="宋体"/>
          <w:color w:val="000000" w:themeColor="text1"/>
          <w:sz w:val="24"/>
          <w14:textFill>
            <w14:solidFill>
              <w14:schemeClr w14:val="tx1"/>
            </w14:solidFill>
          </w14:textFill>
        </w:rPr>
      </w:pPr>
      <w:r>
        <w:rPr>
          <w:rFonts w:hint="eastAsia" w:ascii="宋体" w:hAnsi="宋体"/>
          <w:color w:val="000000" w:themeColor="text1"/>
          <w:sz w:val="24"/>
          <w:lang w:val="en-US" w:eastAsia="zh-CN"/>
          <w14:textFill>
            <w14:solidFill>
              <w14:schemeClr w14:val="tx1"/>
            </w14:solidFill>
          </w14:textFill>
        </w:rPr>
        <w:t>8.</w:t>
      </w:r>
      <w:r>
        <w:rPr>
          <w:rFonts w:ascii="宋体" w:hAnsi="宋体"/>
          <w:color w:val="000000" w:themeColor="text1"/>
          <w:sz w:val="24"/>
          <w14:textFill>
            <w14:solidFill>
              <w14:schemeClr w14:val="tx1"/>
            </w14:solidFill>
          </w14:textFill>
        </w:rPr>
        <w:t>2</w:t>
      </w:r>
      <w:r>
        <w:rPr>
          <w:rFonts w:hint="eastAsia" w:ascii="宋体" w:hAnsi="宋体"/>
          <w:color w:val="000000" w:themeColor="text1"/>
          <w:sz w:val="24"/>
          <w14:textFill>
            <w14:solidFill>
              <w14:schemeClr w14:val="tx1"/>
            </w14:solidFill>
          </w14:textFill>
        </w:rPr>
        <w:t>承包人项目负责人:          联系电话:              。</w:t>
      </w:r>
    </w:p>
    <w:p>
      <w:pPr>
        <w:pStyle w:val="4"/>
        <w:spacing w:before="0" w:after="0" w:line="500" w:lineRule="exact"/>
        <w:jc w:val="left"/>
        <w:rPr>
          <w:rFonts w:ascii="宋体" w:hAnsi="宋体"/>
          <w:bCs w:val="0"/>
          <w:color w:val="000000" w:themeColor="text1"/>
          <w:sz w:val="24"/>
          <w:szCs w:val="24"/>
          <w14:textFill>
            <w14:solidFill>
              <w14:schemeClr w14:val="tx1"/>
            </w14:solidFill>
          </w14:textFill>
        </w:rPr>
      </w:pPr>
      <w:bookmarkStart w:id="22" w:name="_Toc431381286"/>
      <w:bookmarkStart w:id="23" w:name="_Toc322946040"/>
      <w:bookmarkStart w:id="24" w:name="_Toc391974501"/>
      <w:r>
        <w:rPr>
          <w:rFonts w:hint="eastAsia" w:ascii="宋体" w:hAnsi="宋体"/>
          <w:bCs w:val="0"/>
          <w:color w:val="000000" w:themeColor="text1"/>
          <w:sz w:val="24"/>
          <w:szCs w:val="24"/>
          <w14:textFill>
            <w14:solidFill>
              <w14:schemeClr w14:val="tx1"/>
            </w14:solidFill>
          </w14:textFill>
        </w:rPr>
        <w:t>九、双方权利和义务</w:t>
      </w:r>
      <w:bookmarkEnd w:id="22"/>
      <w:bookmarkEnd w:id="23"/>
      <w:bookmarkEnd w:id="24"/>
    </w:p>
    <w:p>
      <w:pPr>
        <w:spacing w:line="360" w:lineRule="auto"/>
        <w:ind w:firstLine="360" w:firstLineChars="150"/>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9.1</w:t>
      </w:r>
      <w:r>
        <w:rPr>
          <w:rFonts w:hint="eastAsia" w:ascii="宋体" w:hAnsi="宋体"/>
          <w:color w:val="000000" w:themeColor="text1"/>
          <w:sz w:val="24"/>
          <w14:textFill>
            <w14:solidFill>
              <w14:schemeClr w14:val="tx1"/>
            </w14:solidFill>
          </w14:textFill>
        </w:rPr>
        <w:t>发包人的权利和义务</w:t>
      </w:r>
    </w:p>
    <w:p>
      <w:pPr>
        <w:spacing w:line="360" w:lineRule="auto"/>
        <w:ind w:firstLine="360" w:firstLineChars="15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 提供本工程的</w:t>
      </w:r>
      <w:r>
        <w:rPr>
          <w:rFonts w:ascii="宋体" w:hAnsi="宋体"/>
          <w:color w:val="000000" w:themeColor="text1"/>
          <w:sz w:val="24"/>
          <w14:textFill>
            <w14:solidFill>
              <w14:schemeClr w14:val="tx1"/>
            </w14:solidFill>
          </w14:textFill>
        </w:rPr>
        <w:t>相</w:t>
      </w:r>
      <w:r>
        <w:rPr>
          <w:rFonts w:hint="eastAsia" w:ascii="宋体" w:hAnsi="宋体"/>
          <w:color w:val="000000" w:themeColor="text1"/>
          <w:sz w:val="24"/>
          <w14:textFill>
            <w14:solidFill>
              <w14:schemeClr w14:val="tx1"/>
            </w14:solidFill>
          </w14:textFill>
        </w:rPr>
        <w:t>关资料，组</w:t>
      </w:r>
      <w:r>
        <w:rPr>
          <w:rFonts w:ascii="宋体" w:hAnsi="宋体"/>
          <w:color w:val="000000" w:themeColor="text1"/>
          <w:sz w:val="24"/>
          <w14:textFill>
            <w14:solidFill>
              <w14:schemeClr w14:val="tx1"/>
            </w14:solidFill>
          </w14:textFill>
        </w:rPr>
        <w:t>织设计</w:t>
      </w:r>
      <w:r>
        <w:rPr>
          <w:rFonts w:hint="eastAsia" w:ascii="宋体" w:hAnsi="宋体"/>
          <w:color w:val="000000" w:themeColor="text1"/>
          <w:sz w:val="24"/>
          <w14:textFill>
            <w14:solidFill>
              <w14:schemeClr w14:val="tx1"/>
            </w14:solidFill>
          </w14:textFill>
        </w:rPr>
        <w:t>、技术、安全</w:t>
      </w:r>
      <w:r>
        <w:rPr>
          <w:rFonts w:ascii="宋体" w:hAnsi="宋体"/>
          <w:color w:val="000000" w:themeColor="text1"/>
          <w:sz w:val="24"/>
          <w14:textFill>
            <w14:solidFill>
              <w14:schemeClr w14:val="tx1"/>
            </w14:solidFill>
          </w14:textFill>
        </w:rPr>
        <w:t>交底</w:t>
      </w:r>
      <w:r>
        <w:rPr>
          <w:rFonts w:hint="eastAsia" w:ascii="宋体" w:hAnsi="宋体"/>
          <w:color w:val="000000" w:themeColor="text1"/>
          <w:sz w:val="24"/>
          <w14:textFill>
            <w14:solidFill>
              <w14:schemeClr w14:val="tx1"/>
            </w14:solidFill>
          </w14:textFill>
        </w:rPr>
        <w:t>；</w:t>
      </w:r>
    </w:p>
    <w:p>
      <w:pPr>
        <w:spacing w:line="360" w:lineRule="auto"/>
        <w:ind w:firstLine="360" w:firstLineChars="15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 提供</w:t>
      </w:r>
      <w:r>
        <w:rPr>
          <w:rFonts w:ascii="宋体" w:hAnsi="宋体"/>
          <w:color w:val="000000" w:themeColor="text1"/>
          <w:sz w:val="24"/>
          <w14:textFill>
            <w14:solidFill>
              <w14:schemeClr w14:val="tx1"/>
            </w14:solidFill>
          </w14:textFill>
        </w:rPr>
        <w:t>施工场地</w:t>
      </w:r>
      <w:r>
        <w:rPr>
          <w:rFonts w:hint="eastAsia" w:ascii="宋体" w:hAnsi="宋体"/>
          <w:color w:val="000000" w:themeColor="text1"/>
          <w:sz w:val="24"/>
          <w14:textFill>
            <w14:solidFill>
              <w14:schemeClr w14:val="tx1"/>
            </w14:solidFill>
          </w14:textFill>
        </w:rPr>
        <w:t>，将施工用水、电等施工所必需的条件接至施工现场内；</w:t>
      </w:r>
    </w:p>
    <w:p>
      <w:pPr>
        <w:spacing w:line="360" w:lineRule="auto"/>
        <w:ind w:firstLine="360" w:firstLineChars="15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（3）负责项目的全过程管理，监督合同的履行；</w:t>
      </w:r>
    </w:p>
    <w:p>
      <w:pPr>
        <w:spacing w:line="360" w:lineRule="auto"/>
        <w:ind w:firstLine="360" w:firstLineChars="15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（4） 发包人有权要求承包人立即从服务中撤出其认为不能胜任职责或玩忽职守的人员，上述人员一旦被撤换，无发包人的批准不得重新工作。</w:t>
      </w:r>
    </w:p>
    <w:p>
      <w:pPr>
        <w:spacing w:line="360" w:lineRule="auto"/>
        <w:ind w:firstLine="360" w:firstLineChars="15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（5） 发包人有权反对承包人从服务中撤换业务熟练、经验丰富的管理人员和技工，并有权要求承包人在撤换这些人员时充分尊重发包人的意见。</w:t>
      </w:r>
    </w:p>
    <w:p>
      <w:pPr>
        <w:spacing w:line="360" w:lineRule="auto"/>
        <w:ind w:firstLine="360" w:firstLineChars="15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w:t>
      </w:r>
      <w:r>
        <w:rPr>
          <w:rFonts w:ascii="宋体" w:hAnsi="宋体"/>
          <w:color w:val="000000" w:themeColor="text1"/>
          <w:sz w:val="24"/>
          <w14:textFill>
            <w14:solidFill>
              <w14:schemeClr w14:val="tx1"/>
            </w14:solidFill>
          </w14:textFill>
        </w:rPr>
        <w:t>6）承包人拖欠农民工工资的，发包人应协调承包人及时处理，必要时可由发包人先行清偿，再从支付给承包人的合同款项中扣回或依法进行追偿</w:t>
      </w:r>
      <w:r>
        <w:rPr>
          <w:rFonts w:hint="eastAsia" w:ascii="宋体" w:hAnsi="宋体"/>
          <w:color w:val="000000" w:themeColor="text1"/>
          <w:sz w:val="24"/>
          <w14:textFill>
            <w14:solidFill>
              <w14:schemeClr w14:val="tx1"/>
            </w14:solidFill>
          </w14:textFill>
        </w:rPr>
        <w:t>。</w:t>
      </w:r>
    </w:p>
    <w:p>
      <w:pPr>
        <w:spacing w:line="360" w:lineRule="auto"/>
        <w:ind w:firstLine="360" w:firstLineChars="15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w:t>
      </w:r>
      <w:r>
        <w:rPr>
          <w:rFonts w:ascii="宋体" w:hAnsi="宋体"/>
          <w:color w:val="000000" w:themeColor="text1"/>
          <w:sz w:val="24"/>
          <w14:textFill>
            <w14:solidFill>
              <w14:schemeClr w14:val="tx1"/>
            </w14:solidFill>
          </w14:textFill>
        </w:rPr>
        <w:t>7）</w:t>
      </w:r>
      <w:r>
        <w:rPr>
          <w:rFonts w:hint="eastAsia" w:ascii="宋体" w:hAnsi="宋体"/>
          <w:color w:val="000000" w:themeColor="text1"/>
          <w:sz w:val="24"/>
          <w14:textFill>
            <w14:solidFill>
              <w14:schemeClr w14:val="tx1"/>
            </w14:solidFill>
          </w14:textFill>
        </w:rPr>
        <w:t>有权监督和检查承包人</w:t>
      </w:r>
      <w:r>
        <w:rPr>
          <w:rFonts w:ascii="宋体" w:hAnsi="宋体"/>
          <w:color w:val="000000" w:themeColor="text1"/>
          <w:sz w:val="24"/>
          <w14:textFill>
            <w14:solidFill>
              <w14:schemeClr w14:val="tx1"/>
            </w14:solidFill>
          </w14:textFill>
        </w:rPr>
        <w:t>农民工工资</w:t>
      </w:r>
      <w:r>
        <w:rPr>
          <w:rFonts w:hint="eastAsia" w:ascii="宋体" w:hAnsi="宋体"/>
          <w:color w:val="000000" w:themeColor="text1"/>
          <w:sz w:val="24"/>
          <w14:textFill>
            <w14:solidFill>
              <w14:schemeClr w14:val="tx1"/>
            </w14:solidFill>
          </w14:textFill>
        </w:rPr>
        <w:t>的支付。</w:t>
      </w:r>
    </w:p>
    <w:p>
      <w:pPr>
        <w:spacing w:line="360" w:lineRule="auto"/>
        <w:ind w:firstLine="360" w:firstLineChars="15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w:t>
      </w:r>
      <w:r>
        <w:rPr>
          <w:rFonts w:ascii="宋体" w:hAnsi="宋体"/>
          <w:color w:val="000000" w:themeColor="text1"/>
          <w:sz w:val="24"/>
          <w14:textFill>
            <w14:solidFill>
              <w14:schemeClr w14:val="tx1"/>
            </w14:solidFill>
          </w14:textFill>
        </w:rPr>
        <w:t>8</w:t>
      </w:r>
      <w:r>
        <w:rPr>
          <w:rFonts w:hint="eastAsia" w:ascii="宋体" w:hAnsi="宋体"/>
          <w:color w:val="000000" w:themeColor="text1"/>
          <w:sz w:val="24"/>
          <w14:textFill>
            <w14:solidFill>
              <w14:schemeClr w14:val="tx1"/>
            </w14:solidFill>
          </w14:textFill>
        </w:rPr>
        <w:t>）监督、考核承包人的行为，并提出整改意见或建议。</w:t>
      </w:r>
    </w:p>
    <w:p>
      <w:pPr>
        <w:spacing w:line="360" w:lineRule="auto"/>
        <w:ind w:firstLine="360" w:firstLineChars="15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w:t>
      </w:r>
      <w:r>
        <w:rPr>
          <w:rFonts w:ascii="宋体" w:hAnsi="宋体"/>
          <w:color w:val="000000" w:themeColor="text1"/>
          <w:sz w:val="24"/>
          <w14:textFill>
            <w14:solidFill>
              <w14:schemeClr w14:val="tx1"/>
            </w14:solidFill>
          </w14:textFill>
        </w:rPr>
        <w:t>9</w:t>
      </w:r>
      <w:r>
        <w:rPr>
          <w:rFonts w:hint="eastAsia" w:ascii="宋体" w:hAnsi="宋体"/>
          <w:color w:val="000000" w:themeColor="text1"/>
          <w:sz w:val="24"/>
          <w14:textFill>
            <w14:solidFill>
              <w14:schemeClr w14:val="tx1"/>
            </w14:solidFill>
          </w14:textFill>
        </w:rPr>
        <w:t>）按合同规定支付工程款；</w:t>
      </w:r>
    </w:p>
    <w:p>
      <w:pPr>
        <w:spacing w:line="360" w:lineRule="auto"/>
        <w:ind w:firstLine="360" w:firstLineChars="15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w:t>
      </w:r>
      <w:r>
        <w:rPr>
          <w:rFonts w:ascii="宋体" w:hAnsi="宋体"/>
          <w:color w:val="000000" w:themeColor="text1"/>
          <w:sz w:val="24"/>
          <w14:textFill>
            <w14:solidFill>
              <w14:schemeClr w14:val="tx1"/>
            </w14:solidFill>
          </w14:textFill>
        </w:rPr>
        <w:t>10</w:t>
      </w:r>
      <w:r>
        <w:rPr>
          <w:rFonts w:hint="eastAsia" w:ascii="宋体" w:hAnsi="宋体"/>
          <w:color w:val="000000" w:themeColor="text1"/>
          <w:sz w:val="24"/>
          <w14:textFill>
            <w14:solidFill>
              <w14:schemeClr w14:val="tx1"/>
            </w14:solidFill>
          </w14:textFill>
        </w:rPr>
        <w:t>）负责组织工程的竣工验收；</w:t>
      </w:r>
    </w:p>
    <w:p>
      <w:pPr>
        <w:spacing w:line="360" w:lineRule="auto"/>
        <w:ind w:firstLine="360" w:firstLineChars="15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 xml:space="preserve"> （</w:t>
      </w:r>
      <w:r>
        <w:rPr>
          <w:rFonts w:ascii="宋体" w:hAnsi="宋体"/>
          <w:color w:val="000000" w:themeColor="text1"/>
          <w:sz w:val="24"/>
          <w14:textFill>
            <w14:solidFill>
              <w14:schemeClr w14:val="tx1"/>
            </w14:solidFill>
          </w14:textFill>
        </w:rPr>
        <w:t>11</w:t>
      </w:r>
      <w:r>
        <w:rPr>
          <w:rFonts w:hint="eastAsia" w:ascii="宋体" w:hAnsi="宋体"/>
          <w:color w:val="000000" w:themeColor="text1"/>
          <w:sz w:val="24"/>
          <w14:textFill>
            <w14:solidFill>
              <w14:schemeClr w14:val="tx1"/>
            </w14:solidFill>
          </w14:textFill>
        </w:rPr>
        <w:t>）应履行的其他义务。</w:t>
      </w:r>
    </w:p>
    <w:p>
      <w:pPr>
        <w:spacing w:line="360" w:lineRule="auto"/>
        <w:ind w:firstLine="360" w:firstLineChars="150"/>
        <w:rPr>
          <w:rFonts w:ascii="宋体" w:hAnsi="宋体"/>
          <w:color w:val="000000" w:themeColor="text1"/>
          <w:sz w:val="24"/>
          <w14:textFill>
            <w14:solidFill>
              <w14:schemeClr w14:val="tx1"/>
            </w14:solidFill>
          </w14:textFill>
        </w:rPr>
      </w:pPr>
      <w:r>
        <w:rPr>
          <w:rFonts w:hint="eastAsia" w:ascii="宋体" w:hAnsi="宋体"/>
          <w:color w:val="000000" w:themeColor="text1"/>
          <w:sz w:val="24"/>
          <w:lang w:val="en-US" w:eastAsia="zh-CN"/>
          <w14:textFill>
            <w14:solidFill>
              <w14:schemeClr w14:val="tx1"/>
            </w14:solidFill>
          </w14:textFill>
        </w:rPr>
        <w:t>9.2</w:t>
      </w:r>
      <w:r>
        <w:rPr>
          <w:rFonts w:hint="eastAsia" w:ascii="宋体" w:hAnsi="宋体"/>
          <w:color w:val="000000" w:themeColor="text1"/>
          <w:sz w:val="24"/>
          <w14:textFill>
            <w14:solidFill>
              <w14:schemeClr w14:val="tx1"/>
            </w14:solidFill>
          </w14:textFill>
        </w:rPr>
        <w:t>承包人的权利和义务</w:t>
      </w:r>
    </w:p>
    <w:p>
      <w:pPr>
        <w:spacing w:line="360" w:lineRule="auto"/>
        <w:ind w:firstLine="360" w:firstLineChars="15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承包人在履行合同过程中应遵守法律和工程建设标准规范，并履行以下义务：</w:t>
      </w:r>
    </w:p>
    <w:p>
      <w:pPr>
        <w:spacing w:line="360" w:lineRule="auto"/>
        <w:ind w:firstLine="360" w:firstLineChars="15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（1）办理法律规定应由承包人办理的许可和批准，并将办理结果书面报送发包人留存；</w:t>
      </w:r>
    </w:p>
    <w:p>
      <w:pPr>
        <w:spacing w:line="360" w:lineRule="auto"/>
        <w:ind w:firstLine="360" w:firstLineChars="15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（2）按法律规定和合同约定完成工程，并在保修期内承担保修义务；</w:t>
      </w:r>
    </w:p>
    <w:p>
      <w:pPr>
        <w:spacing w:line="360" w:lineRule="auto"/>
        <w:ind w:firstLine="360" w:firstLineChars="15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（3）按法律规定和合同约定采取施工安全和环境保护措施，办理工伤保险，确保工程及人员、材料、设备和设施的安全；</w:t>
      </w:r>
    </w:p>
    <w:p>
      <w:pPr>
        <w:spacing w:line="360" w:lineRule="auto"/>
        <w:ind w:firstLine="360" w:firstLineChars="15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（4）按合同约定的工作内容和施工进度要求，编制施工组织设计和施工措施计划，并对所有施工作业和施工方法的完备性和安全可靠性负责；</w:t>
      </w:r>
    </w:p>
    <w:p>
      <w:pPr>
        <w:spacing w:line="360" w:lineRule="auto"/>
        <w:ind w:firstLine="360" w:firstLineChars="15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5）在进行合同约定的各项工作时，不得侵害发包人与他人使用公用道路、水源、市政管网等公共设施的权利，避免对邻近的公共设施产生干扰。承包人占用或使用他人的施工场地，影响他人作业或生活的，应承担相应责任；</w:t>
      </w:r>
    </w:p>
    <w:p>
      <w:pPr>
        <w:spacing w:line="360" w:lineRule="auto"/>
        <w:ind w:firstLine="360" w:firstLineChars="15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（6）按照第十款约定负责施工场地及其周边环境与生态的保护工作；</w:t>
      </w:r>
    </w:p>
    <w:p>
      <w:pPr>
        <w:spacing w:line="360" w:lineRule="auto"/>
        <w:ind w:firstLine="360" w:firstLineChars="150"/>
        <w:rPr>
          <w:rFonts w:ascii="宋体" w:hAnsi="宋体"/>
          <w:color w:val="auto"/>
          <w:sz w:val="24"/>
        </w:rPr>
      </w:pPr>
      <w:r>
        <w:rPr>
          <w:rFonts w:hint="eastAsia" w:ascii="宋体" w:hAnsi="宋体"/>
          <w:color w:val="000000" w:themeColor="text1"/>
          <w:sz w:val="24"/>
          <w14:textFill>
            <w14:solidFill>
              <w14:schemeClr w14:val="tx1"/>
            </w14:solidFill>
          </w14:textFill>
        </w:rPr>
        <w:t>（7）按照第十款约定采取施工安全措施，确保工程及其人员、材料、设备和设</w:t>
      </w:r>
      <w:r>
        <w:rPr>
          <w:rFonts w:hint="eastAsia" w:ascii="宋体" w:hAnsi="宋体"/>
          <w:color w:val="auto"/>
          <w:sz w:val="24"/>
        </w:rPr>
        <w:t>施的安全，防止因工程施工造成的人身伤害和财产损失；</w:t>
      </w:r>
    </w:p>
    <w:p>
      <w:pPr>
        <w:spacing w:line="360" w:lineRule="auto"/>
        <w:ind w:firstLine="360" w:firstLineChars="150"/>
        <w:rPr>
          <w:rFonts w:ascii="宋体" w:hAnsi="宋体"/>
          <w:color w:val="auto"/>
          <w:sz w:val="24"/>
        </w:rPr>
      </w:pPr>
      <w:r>
        <w:rPr>
          <w:rFonts w:hint="eastAsia" w:ascii="宋体" w:hAnsi="宋体"/>
          <w:color w:val="auto"/>
          <w:sz w:val="24"/>
        </w:rPr>
        <w:t>（</w:t>
      </w:r>
      <w:r>
        <w:rPr>
          <w:rFonts w:ascii="宋体" w:hAnsi="宋体"/>
          <w:color w:val="auto"/>
          <w:sz w:val="24"/>
        </w:rPr>
        <w:t>8</w:t>
      </w:r>
      <w:r>
        <w:rPr>
          <w:rFonts w:hint="eastAsia" w:ascii="宋体" w:hAnsi="宋体"/>
          <w:color w:val="auto"/>
          <w:sz w:val="24"/>
        </w:rPr>
        <w:t>）承包人应与所雇佣的劳动者签订劳动合同或劳务合同，切实加强用工管理，将发包人按合同约定支付的各项价款专用于本合同项</w:t>
      </w:r>
      <w:r>
        <w:rPr>
          <w:rFonts w:ascii="宋体" w:hAnsi="宋体"/>
          <w:color w:val="auto"/>
          <w:sz w:val="24"/>
        </w:rPr>
        <w:t>目</w:t>
      </w:r>
      <w:r>
        <w:rPr>
          <w:rFonts w:hint="eastAsia" w:ascii="宋体" w:hAnsi="宋体"/>
          <w:color w:val="auto"/>
          <w:sz w:val="24"/>
        </w:rPr>
        <w:t>，且应及时支付其雇用人员工资；</w:t>
      </w:r>
    </w:p>
    <w:p>
      <w:pPr>
        <w:spacing w:line="360" w:lineRule="auto"/>
        <w:ind w:firstLine="360" w:firstLineChars="150"/>
        <w:rPr>
          <w:rFonts w:ascii="宋体" w:hAnsi="宋体"/>
          <w:color w:val="auto"/>
          <w:sz w:val="24"/>
        </w:rPr>
      </w:pPr>
      <w:r>
        <w:rPr>
          <w:rFonts w:hint="eastAsia" w:ascii="宋体" w:hAnsi="宋体"/>
          <w:color w:val="auto"/>
          <w:sz w:val="24"/>
        </w:rPr>
        <w:t>（9）承包人所雇佣的劳动者应身体健康，具备本项目的实际劳动能力，年龄符合劳动法规定且男不得高于60周岁，女不得高于55周岁，同时应具有一定的文化水平，能通过该项目的安全技术考试。</w:t>
      </w:r>
    </w:p>
    <w:p>
      <w:pPr>
        <w:spacing w:line="360" w:lineRule="auto"/>
        <w:ind w:firstLine="360" w:firstLineChars="150"/>
        <w:rPr>
          <w:rFonts w:ascii="宋体" w:hAnsi="宋体"/>
          <w:color w:val="auto"/>
          <w:sz w:val="24"/>
        </w:rPr>
      </w:pPr>
      <w:r>
        <w:rPr>
          <w:rFonts w:hint="eastAsia" w:ascii="宋体" w:hAnsi="宋体"/>
          <w:color w:val="auto"/>
          <w:sz w:val="24"/>
        </w:rPr>
        <w:t>（10）承包人应定期对所雇佣人员进行安全技术教育。</w:t>
      </w:r>
    </w:p>
    <w:p>
      <w:pPr>
        <w:spacing w:line="360" w:lineRule="auto"/>
        <w:ind w:firstLine="360" w:firstLineChars="150"/>
        <w:rPr>
          <w:rFonts w:ascii="宋体" w:hAnsi="宋体"/>
          <w:color w:val="auto"/>
          <w:sz w:val="24"/>
        </w:rPr>
      </w:pPr>
      <w:r>
        <w:rPr>
          <w:rFonts w:hint="eastAsia" w:ascii="宋体" w:hAnsi="宋体"/>
          <w:color w:val="auto"/>
          <w:sz w:val="24"/>
        </w:rPr>
        <w:t>（</w:t>
      </w:r>
      <w:r>
        <w:rPr>
          <w:rFonts w:ascii="宋体" w:hAnsi="宋体"/>
          <w:color w:val="auto"/>
          <w:sz w:val="24"/>
        </w:rPr>
        <w:t>11</w:t>
      </w:r>
      <w:r>
        <w:rPr>
          <w:rFonts w:hint="eastAsia" w:ascii="宋体" w:hAnsi="宋体"/>
          <w:color w:val="auto"/>
          <w:sz w:val="24"/>
        </w:rPr>
        <w:t>）按照法律规定和合同约定编制竣工资料，完成竣工资料立卷及归档，在工程竣工验收合格后</w:t>
      </w:r>
      <w:r>
        <w:rPr>
          <w:rFonts w:ascii="宋体" w:hAnsi="宋体"/>
          <w:color w:val="auto"/>
          <w:sz w:val="24"/>
        </w:rPr>
        <w:t>30</w:t>
      </w:r>
      <w:r>
        <w:rPr>
          <w:rFonts w:hint="eastAsia" w:ascii="宋体" w:hAnsi="宋体"/>
          <w:color w:val="auto"/>
          <w:sz w:val="24"/>
        </w:rPr>
        <w:t>日历天内向发包人移交工程相关资料；</w:t>
      </w:r>
    </w:p>
    <w:p>
      <w:pPr>
        <w:spacing w:line="360" w:lineRule="auto"/>
        <w:ind w:firstLine="480" w:firstLineChars="200"/>
        <w:rPr>
          <w:rFonts w:ascii="宋体" w:hAnsi="宋体"/>
          <w:color w:val="auto"/>
          <w:sz w:val="24"/>
          <w:highlight w:val="none"/>
        </w:rPr>
      </w:pPr>
      <w:r>
        <w:rPr>
          <w:rFonts w:hint="eastAsia" w:ascii="宋体" w:hAnsi="宋体"/>
          <w:color w:val="auto"/>
          <w:sz w:val="24"/>
          <w:highlight w:val="none"/>
        </w:rPr>
        <w:t>(1</w:t>
      </w:r>
      <w:r>
        <w:rPr>
          <w:rFonts w:ascii="宋体" w:hAnsi="宋体"/>
          <w:color w:val="auto"/>
          <w:sz w:val="24"/>
          <w:highlight w:val="none"/>
        </w:rPr>
        <w:t>2</w:t>
      </w:r>
      <w:r>
        <w:rPr>
          <w:rFonts w:hint="eastAsia" w:ascii="宋体" w:hAnsi="宋体"/>
          <w:color w:val="auto"/>
          <w:sz w:val="24"/>
          <w:highlight w:val="none"/>
        </w:rPr>
        <w:t>) 承</w:t>
      </w:r>
      <w:r>
        <w:rPr>
          <w:rFonts w:ascii="宋体" w:hAnsi="宋体"/>
          <w:color w:val="auto"/>
          <w:sz w:val="24"/>
          <w:highlight w:val="none"/>
        </w:rPr>
        <w:t>包人不得向他人转让中标项目，也不得将中标项目肢解后分别向他人转让。中标人按照合同约定或者经招标人同意，可以将中标项目的</w:t>
      </w:r>
      <w:r>
        <w:rPr>
          <w:rFonts w:hint="eastAsia" w:ascii="宋体" w:hAnsi="宋体"/>
          <w:color w:val="auto"/>
          <w:sz w:val="24"/>
          <w:highlight w:val="none"/>
          <w:lang w:val="en-US" w:eastAsia="zh-CN"/>
        </w:rPr>
        <w:t>施工部分</w:t>
      </w:r>
      <w:r>
        <w:rPr>
          <w:rFonts w:ascii="宋体" w:hAnsi="宋体"/>
          <w:color w:val="auto"/>
          <w:sz w:val="24"/>
          <w:highlight w:val="none"/>
        </w:rPr>
        <w:t>工作分包给他人完成。接受分包的人应当具备相应的资格条件，并不得再次分包。</w:t>
      </w:r>
    </w:p>
    <w:p>
      <w:pPr>
        <w:spacing w:line="360" w:lineRule="auto"/>
        <w:ind w:firstLine="360" w:firstLineChars="150"/>
        <w:rPr>
          <w:rFonts w:ascii="宋体" w:hAnsi="宋体"/>
          <w:color w:val="auto"/>
          <w:sz w:val="24"/>
        </w:rPr>
      </w:pPr>
      <w:r>
        <w:rPr>
          <w:rFonts w:hint="eastAsia" w:ascii="宋体" w:hAnsi="宋体"/>
          <w:color w:val="auto"/>
          <w:sz w:val="24"/>
        </w:rPr>
        <w:t>（</w:t>
      </w:r>
      <w:r>
        <w:rPr>
          <w:rFonts w:ascii="宋体" w:hAnsi="宋体"/>
          <w:color w:val="auto"/>
          <w:sz w:val="24"/>
        </w:rPr>
        <w:t>13</w:t>
      </w:r>
      <w:r>
        <w:rPr>
          <w:rFonts w:hint="eastAsia" w:ascii="宋体" w:hAnsi="宋体"/>
          <w:color w:val="auto"/>
          <w:sz w:val="24"/>
        </w:rPr>
        <w:t>）应履行的其他义务。</w:t>
      </w:r>
    </w:p>
    <w:p>
      <w:pPr>
        <w:pStyle w:val="4"/>
        <w:spacing w:before="0" w:after="0" w:line="500" w:lineRule="exact"/>
        <w:jc w:val="left"/>
        <w:rPr>
          <w:rFonts w:ascii="宋体" w:hAnsi="宋体"/>
          <w:bCs w:val="0"/>
          <w:color w:val="000000" w:themeColor="text1"/>
          <w:sz w:val="24"/>
          <w:szCs w:val="24"/>
          <w14:textFill>
            <w14:solidFill>
              <w14:schemeClr w14:val="tx1"/>
            </w14:solidFill>
          </w14:textFill>
        </w:rPr>
      </w:pPr>
      <w:bookmarkStart w:id="25" w:name="_Toc322946041"/>
      <w:bookmarkStart w:id="26" w:name="_Toc435192694"/>
      <w:bookmarkStart w:id="27" w:name="_Toc437503633"/>
      <w:r>
        <w:rPr>
          <w:rFonts w:hint="eastAsia" w:ascii="宋体" w:hAnsi="宋体"/>
          <w:bCs w:val="0"/>
          <w:color w:val="000000" w:themeColor="text1"/>
          <w:sz w:val="24"/>
          <w:szCs w:val="24"/>
          <w14:textFill>
            <w14:solidFill>
              <w14:schemeClr w14:val="tx1"/>
            </w14:solidFill>
          </w14:textFill>
        </w:rPr>
        <w:t>十、安全文明施工</w:t>
      </w:r>
      <w:bookmarkEnd w:id="25"/>
      <w:r>
        <w:rPr>
          <w:rFonts w:hint="eastAsia" w:ascii="宋体" w:hAnsi="宋体"/>
          <w:bCs w:val="0"/>
          <w:color w:val="000000" w:themeColor="text1"/>
          <w:sz w:val="24"/>
          <w:szCs w:val="24"/>
          <w14:textFill>
            <w14:solidFill>
              <w14:schemeClr w14:val="tx1"/>
            </w14:solidFill>
          </w14:textFill>
        </w:rPr>
        <w:t>和环境保护</w:t>
      </w:r>
      <w:bookmarkEnd w:id="26"/>
      <w:bookmarkEnd w:id="27"/>
    </w:p>
    <w:p>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lang w:val="en-US" w:eastAsia="zh-CN"/>
          <w14:textFill>
            <w14:solidFill>
              <w14:schemeClr w14:val="tx1"/>
            </w14:solidFill>
          </w14:textFill>
        </w:rPr>
        <w:t>10.1</w:t>
      </w:r>
      <w:r>
        <w:rPr>
          <w:rFonts w:hint="eastAsia" w:ascii="宋体" w:hAnsi="宋体"/>
          <w:color w:val="000000" w:themeColor="text1"/>
          <w:sz w:val="24"/>
          <w14:textFill>
            <w14:solidFill>
              <w14:schemeClr w14:val="tx1"/>
            </w14:solidFill>
          </w14:textFill>
        </w:rPr>
        <w:t>承包人应遵守国家、行业相关规定和台州发电厂《承发包工程（项目）安全管理制度》。</w:t>
      </w:r>
    </w:p>
    <w:p>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lang w:val="en-US" w:eastAsia="zh-CN"/>
          <w14:textFill>
            <w14:solidFill>
              <w14:schemeClr w14:val="tx1"/>
            </w14:solidFill>
          </w14:textFill>
        </w:rPr>
        <w:t>10.2</w:t>
      </w:r>
      <w:r>
        <w:rPr>
          <w:rFonts w:hint="eastAsia" w:ascii="宋体" w:hAnsi="宋体"/>
          <w:color w:val="000000" w:themeColor="text1"/>
          <w:sz w:val="24"/>
          <w14:textFill>
            <w14:solidFill>
              <w14:schemeClr w14:val="tx1"/>
            </w14:solidFill>
          </w14:textFill>
        </w:rPr>
        <w:t xml:space="preserve">承包人要严格遵守发包人有关安全规定、管理制度和双方签署的《安全管理协议》，采取严格的安全防护措施。 </w:t>
      </w:r>
    </w:p>
    <w:p>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lang w:val="en-US" w:eastAsia="zh-CN"/>
          <w14:textFill>
            <w14:solidFill>
              <w14:schemeClr w14:val="tx1"/>
            </w14:solidFill>
          </w14:textFill>
        </w:rPr>
        <w:t>10.3</w:t>
      </w:r>
      <w:r>
        <w:rPr>
          <w:rFonts w:hint="eastAsia" w:ascii="宋体" w:hAnsi="宋体"/>
          <w:color w:val="000000" w:themeColor="text1"/>
          <w:sz w:val="24"/>
          <w14:textFill>
            <w14:solidFill>
              <w14:schemeClr w14:val="tx1"/>
            </w14:solidFill>
          </w14:textFill>
        </w:rPr>
        <w:t>承包人将施工人员名单提供给发包人并指定安全负责人。现场施工人员须经三级安全教育合格后，方可上岗施工。</w:t>
      </w:r>
    </w:p>
    <w:p>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lang w:val="en-US" w:eastAsia="zh-CN"/>
          <w14:textFill>
            <w14:solidFill>
              <w14:schemeClr w14:val="tx1"/>
            </w14:solidFill>
          </w14:textFill>
        </w:rPr>
        <w:t>10.4</w:t>
      </w:r>
      <w:r>
        <w:rPr>
          <w:rFonts w:hint="eastAsia" w:ascii="宋体" w:hAnsi="宋体"/>
          <w:color w:val="000000" w:themeColor="text1"/>
          <w:sz w:val="24"/>
          <w14:textFill>
            <w14:solidFill>
              <w14:schemeClr w14:val="tx1"/>
            </w14:solidFill>
          </w14:textFill>
        </w:rPr>
        <w:t>承包人应当按照有关规定编制安全技术措施或者专项施工方案，建立安全生产责任制度、治安保卫制度及安全生产教育培训制度，并按安全生产法律规定及合同约定履行安全职责，如实编制工程安全生产的有关记录，接受发包人及政府安全监督部门的检查与监督。</w:t>
      </w:r>
    </w:p>
    <w:p>
      <w:pPr>
        <w:spacing w:line="360" w:lineRule="auto"/>
        <w:ind w:firstLine="480" w:firstLineChars="200"/>
        <w:rPr>
          <w:rFonts w:hint="eastAsia" w:ascii="宋体" w:hAnsi="宋体"/>
          <w:color w:val="000000" w:themeColor="text1"/>
          <w:sz w:val="24"/>
          <w14:textFill>
            <w14:solidFill>
              <w14:schemeClr w14:val="tx1"/>
            </w14:solidFill>
          </w14:textFill>
        </w:rPr>
      </w:pPr>
      <w:r>
        <w:rPr>
          <w:rFonts w:hint="eastAsia" w:ascii="宋体" w:hAnsi="宋体"/>
          <w:color w:val="000000" w:themeColor="text1"/>
          <w:sz w:val="24"/>
          <w:lang w:val="en-US" w:eastAsia="zh-CN"/>
          <w14:textFill>
            <w14:solidFill>
              <w14:schemeClr w14:val="tx1"/>
            </w14:solidFill>
          </w14:textFill>
        </w:rPr>
        <w:t>10.5</w:t>
      </w:r>
      <w:r>
        <w:rPr>
          <w:rFonts w:hint="eastAsia" w:ascii="宋体" w:hAnsi="宋体"/>
          <w:color w:val="000000" w:themeColor="text1"/>
          <w:sz w:val="24"/>
          <w14:textFill>
            <w14:solidFill>
              <w14:schemeClr w14:val="tx1"/>
            </w14:solidFill>
          </w14:textFill>
        </w:rPr>
        <w:t>施工中发生人身、设备事故，承包人应按立即通知发包人，保护好现场。事故处理由承包人负责,发包人可给予必要的协助，发生的费用由责任人自负。</w:t>
      </w:r>
    </w:p>
    <w:p>
      <w:pPr>
        <w:spacing w:line="360" w:lineRule="auto"/>
        <w:ind w:firstLine="480" w:firstLineChars="200"/>
        <w:rPr>
          <w:rFonts w:hint="eastAsia" w:ascii="宋体" w:hAnsi="宋体"/>
          <w:color w:val="000000" w:themeColor="text1"/>
          <w:sz w:val="24"/>
          <w14:textFill>
            <w14:solidFill>
              <w14:schemeClr w14:val="tx1"/>
            </w14:solidFill>
          </w14:textFill>
        </w:rPr>
      </w:pPr>
      <w:r>
        <w:rPr>
          <w:rFonts w:hint="eastAsia" w:ascii="宋体" w:hAnsi="宋体"/>
          <w:color w:val="000000" w:themeColor="text1"/>
          <w:sz w:val="24"/>
          <w:lang w:val="en-US" w:eastAsia="zh-CN"/>
          <w14:textFill>
            <w14:solidFill>
              <w14:schemeClr w14:val="tx1"/>
            </w14:solidFill>
          </w14:textFill>
        </w:rPr>
        <w:t>10.6</w:t>
      </w:r>
      <w:r>
        <w:rPr>
          <w:rFonts w:hint="eastAsia" w:ascii="宋体" w:hAnsi="宋体"/>
          <w:color w:val="000000" w:themeColor="text1"/>
          <w:sz w:val="24"/>
          <w14:textFill>
            <w14:solidFill>
              <w14:schemeClr w14:val="tx1"/>
            </w14:solidFill>
          </w14:textFill>
        </w:rPr>
        <w:t>承包人人员不得擅自进入非施工区域，不得擅自改变施工方案、不得擅自改变安全措施。如损坏承包人生产设施或财产,造成直接经济损失和间接经济损失的，承包人应承担赔偿损失。</w:t>
      </w:r>
    </w:p>
    <w:p>
      <w:pPr>
        <w:spacing w:line="360" w:lineRule="auto"/>
        <w:ind w:firstLine="480" w:firstLineChars="200"/>
        <w:rPr>
          <w:rFonts w:hint="eastAsia" w:ascii="宋体" w:hAnsi="宋体"/>
          <w:color w:val="000000" w:themeColor="text1"/>
          <w:sz w:val="24"/>
          <w14:textFill>
            <w14:solidFill>
              <w14:schemeClr w14:val="tx1"/>
            </w14:solidFill>
          </w14:textFill>
        </w:rPr>
      </w:pPr>
      <w:r>
        <w:rPr>
          <w:rFonts w:hint="eastAsia" w:ascii="宋体" w:hAnsi="宋体"/>
          <w:color w:val="000000" w:themeColor="text1"/>
          <w:sz w:val="24"/>
          <w:lang w:val="en-US" w:eastAsia="zh-CN"/>
          <w14:textFill>
            <w14:solidFill>
              <w14:schemeClr w14:val="tx1"/>
            </w14:solidFill>
          </w14:textFill>
        </w:rPr>
        <w:t>10.7</w:t>
      </w:r>
      <w:r>
        <w:rPr>
          <w:rFonts w:hint="eastAsia" w:ascii="宋体" w:hAnsi="宋体"/>
          <w:color w:val="000000" w:themeColor="text1"/>
          <w:sz w:val="24"/>
          <w14:textFill>
            <w14:solidFill>
              <w14:schemeClr w14:val="tx1"/>
            </w14:solidFill>
          </w14:textFill>
        </w:rPr>
        <w:t>发包人厂区消防、保卫工作由发包人负责组织，本项目施工区域内的消防和保卫由承包人负责。</w:t>
      </w:r>
    </w:p>
    <w:p>
      <w:pPr>
        <w:spacing w:line="360" w:lineRule="auto"/>
        <w:ind w:firstLine="480" w:firstLineChars="200"/>
        <w:rPr>
          <w:rFonts w:hint="eastAsia" w:ascii="宋体" w:hAnsi="宋体"/>
          <w:color w:val="000000" w:themeColor="text1"/>
          <w:sz w:val="24"/>
          <w14:textFill>
            <w14:solidFill>
              <w14:schemeClr w14:val="tx1"/>
            </w14:solidFill>
          </w14:textFill>
        </w:rPr>
      </w:pPr>
      <w:r>
        <w:rPr>
          <w:rFonts w:hint="eastAsia" w:ascii="宋体" w:hAnsi="宋体"/>
          <w:color w:val="000000" w:themeColor="text1"/>
          <w:sz w:val="24"/>
          <w:lang w:val="en-US" w:eastAsia="zh-CN"/>
          <w14:textFill>
            <w14:solidFill>
              <w14:schemeClr w14:val="tx1"/>
            </w14:solidFill>
          </w14:textFill>
        </w:rPr>
        <w:t>10.8</w:t>
      </w:r>
      <w:r>
        <w:rPr>
          <w:rFonts w:hint="eastAsia" w:ascii="宋体" w:hAnsi="宋体"/>
          <w:color w:val="000000" w:themeColor="text1"/>
          <w:sz w:val="24"/>
          <w14:textFill>
            <w14:solidFill>
              <w14:schemeClr w14:val="tx1"/>
            </w14:solidFill>
          </w14:textFill>
        </w:rPr>
        <w:t>施工区域内材料堆放整齐，保持道路畅通，在现场设置废料堆场，并定期清理。</w:t>
      </w:r>
    </w:p>
    <w:p>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lang w:val="en-US" w:eastAsia="zh-CN"/>
          <w14:textFill>
            <w14:solidFill>
              <w14:schemeClr w14:val="tx1"/>
            </w14:solidFill>
          </w14:textFill>
        </w:rPr>
        <w:t>10.9</w:t>
      </w:r>
      <w:r>
        <w:rPr>
          <w:rFonts w:hint="eastAsia" w:ascii="宋体" w:hAnsi="宋体"/>
          <w:color w:val="000000" w:themeColor="text1"/>
          <w:sz w:val="24"/>
          <w14:textFill>
            <w14:solidFill>
              <w14:schemeClr w14:val="tx1"/>
            </w14:solidFill>
          </w14:textFill>
        </w:rPr>
        <w:t>承包人应做到安全生产、文明施工，做到工完料尽场地清。工程完工后应按</w:t>
      </w:r>
      <w:r>
        <w:rPr>
          <w:rFonts w:ascii="宋体" w:hAnsi="宋体"/>
          <w:color w:val="000000" w:themeColor="text1"/>
          <w:sz w:val="24"/>
          <w14:textFill>
            <w14:solidFill>
              <w14:schemeClr w14:val="tx1"/>
            </w14:solidFill>
          </w14:textFill>
        </w:rPr>
        <w:t>规定</w:t>
      </w:r>
      <w:r>
        <w:rPr>
          <w:rFonts w:hint="eastAsia" w:ascii="宋体" w:hAnsi="宋体"/>
          <w:color w:val="000000" w:themeColor="text1"/>
          <w:sz w:val="24"/>
          <w14:textFill>
            <w14:solidFill>
              <w14:schemeClr w14:val="tx1"/>
            </w14:solidFill>
          </w14:textFill>
        </w:rPr>
        <w:t>把所有的装备、剩余材料、垃圾及各种临时设施拉走，按环保规定处置。否则发包人可以：</w:t>
      </w:r>
    </w:p>
    <w:p>
      <w:pPr>
        <w:spacing w:line="360" w:lineRule="auto"/>
        <w:ind w:firstLine="600" w:firstLineChars="250"/>
        <w:rPr>
          <w:rFonts w:ascii="宋体" w:hAnsi="宋体"/>
          <w:color w:val="000000" w:themeColor="text1"/>
          <w:sz w:val="24"/>
          <w14:textFill>
            <w14:solidFill>
              <w14:schemeClr w14:val="tx1"/>
            </w14:solidFill>
          </w14:textFill>
        </w:rPr>
      </w:pPr>
      <w:r>
        <w:rPr>
          <w:rFonts w:hint="eastAsia" w:ascii="宋体" w:hAnsi="宋体"/>
          <w:color w:val="000000" w:themeColor="text1"/>
          <w:sz w:val="24"/>
          <w:lang w:val="en-US" w:eastAsia="zh-CN"/>
          <w14:textFill>
            <w14:solidFill>
              <w14:schemeClr w14:val="tx1"/>
            </w14:solidFill>
          </w14:textFill>
        </w:rPr>
        <w:t>①</w:t>
      </w:r>
      <w:r>
        <w:rPr>
          <w:rFonts w:hint="eastAsia" w:ascii="宋体" w:hAnsi="宋体"/>
          <w:color w:val="000000" w:themeColor="text1"/>
          <w:sz w:val="24"/>
          <w14:textFill>
            <w14:solidFill>
              <w14:schemeClr w14:val="tx1"/>
            </w14:solidFill>
          </w14:textFill>
        </w:rPr>
        <w:t>委托他人将承包人设备、剩余材料及承包人的其它财产觅地存放；</w:t>
      </w:r>
    </w:p>
    <w:p>
      <w:pPr>
        <w:spacing w:line="360" w:lineRule="auto"/>
        <w:ind w:firstLine="600" w:firstLineChars="250"/>
        <w:rPr>
          <w:rFonts w:ascii="宋体" w:hAnsi="宋体"/>
          <w:color w:val="000000" w:themeColor="text1"/>
          <w:sz w:val="24"/>
          <w14:textFill>
            <w14:solidFill>
              <w14:schemeClr w14:val="tx1"/>
            </w14:solidFill>
          </w14:textFill>
        </w:rPr>
      </w:pPr>
      <w:r>
        <w:rPr>
          <w:rFonts w:hint="eastAsia" w:ascii="宋体" w:hAnsi="宋体"/>
          <w:color w:val="000000" w:themeColor="text1"/>
          <w:sz w:val="24"/>
          <w:lang w:val="en-US" w:eastAsia="zh-CN"/>
          <w14:textFill>
            <w14:solidFill>
              <w14:schemeClr w14:val="tx1"/>
            </w14:solidFill>
          </w14:textFill>
        </w:rPr>
        <w:t>②</w:t>
      </w:r>
      <w:r>
        <w:rPr>
          <w:rFonts w:hint="eastAsia" w:ascii="宋体" w:hAnsi="宋体"/>
          <w:color w:val="000000" w:themeColor="text1"/>
          <w:sz w:val="24"/>
          <w14:textFill>
            <w14:solidFill>
              <w14:schemeClr w14:val="tx1"/>
            </w14:solidFill>
          </w14:textFill>
        </w:rPr>
        <w:t>委托他人清除并运走垃圾及废料</w:t>
      </w:r>
      <w:r>
        <w:rPr>
          <w:rFonts w:ascii="宋体" w:hAnsi="宋体"/>
          <w:color w:val="000000" w:themeColor="text1"/>
          <w:sz w:val="24"/>
          <w14:textFill>
            <w14:solidFill>
              <w14:schemeClr w14:val="tx1"/>
            </w14:solidFill>
          </w14:textFill>
        </w:rPr>
        <w:t>。</w:t>
      </w:r>
    </w:p>
    <w:p>
      <w:pPr>
        <w:spacing w:line="360" w:lineRule="auto"/>
        <w:ind w:firstLine="600" w:firstLineChars="250"/>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因上述工作而发生的费用由</w:t>
      </w:r>
      <w:r>
        <w:rPr>
          <w:rFonts w:hint="eastAsia" w:ascii="宋体" w:hAnsi="宋体"/>
          <w:color w:val="000000" w:themeColor="text1"/>
          <w:sz w:val="24"/>
          <w14:textFill>
            <w14:solidFill>
              <w14:schemeClr w14:val="tx1"/>
            </w14:solidFill>
          </w14:textFill>
        </w:rPr>
        <w:t>承包人</w:t>
      </w:r>
      <w:r>
        <w:rPr>
          <w:rFonts w:ascii="宋体" w:hAnsi="宋体"/>
          <w:color w:val="000000" w:themeColor="text1"/>
          <w:sz w:val="24"/>
          <w14:textFill>
            <w14:solidFill>
              <w14:schemeClr w14:val="tx1"/>
            </w14:solidFill>
          </w14:textFill>
        </w:rPr>
        <w:t>承担，</w:t>
      </w:r>
      <w:r>
        <w:rPr>
          <w:rFonts w:hint="eastAsia" w:ascii="宋体" w:hAnsi="宋体"/>
          <w:color w:val="000000" w:themeColor="text1"/>
          <w:sz w:val="24"/>
          <w14:textFill>
            <w14:solidFill>
              <w14:schemeClr w14:val="tx1"/>
            </w14:solidFill>
          </w14:textFill>
        </w:rPr>
        <w:t>发包人</w:t>
      </w:r>
      <w:r>
        <w:rPr>
          <w:rFonts w:ascii="宋体" w:hAnsi="宋体"/>
          <w:color w:val="000000" w:themeColor="text1"/>
          <w:sz w:val="24"/>
          <w14:textFill>
            <w14:solidFill>
              <w14:schemeClr w14:val="tx1"/>
            </w14:solidFill>
          </w14:textFill>
        </w:rPr>
        <w:t>可以从应付</w:t>
      </w:r>
      <w:r>
        <w:rPr>
          <w:rFonts w:hint="eastAsia" w:ascii="宋体" w:hAnsi="宋体"/>
          <w:color w:val="000000" w:themeColor="text1"/>
          <w:sz w:val="24"/>
          <w14:textFill>
            <w14:solidFill>
              <w14:schemeClr w14:val="tx1"/>
            </w14:solidFill>
          </w14:textFill>
        </w:rPr>
        <w:t>承包人</w:t>
      </w:r>
      <w:r>
        <w:rPr>
          <w:rFonts w:ascii="宋体" w:hAnsi="宋体"/>
          <w:color w:val="000000" w:themeColor="text1"/>
          <w:sz w:val="24"/>
          <w14:textFill>
            <w14:solidFill>
              <w14:schemeClr w14:val="tx1"/>
            </w14:solidFill>
          </w14:textFill>
        </w:rPr>
        <w:t>的任何款项内扣除，不足部分</w:t>
      </w:r>
      <w:r>
        <w:rPr>
          <w:rFonts w:hint="eastAsia" w:ascii="宋体" w:hAnsi="宋体"/>
          <w:color w:val="000000" w:themeColor="text1"/>
          <w:sz w:val="24"/>
          <w14:textFill>
            <w14:solidFill>
              <w14:schemeClr w14:val="tx1"/>
            </w14:solidFill>
          </w14:textFill>
        </w:rPr>
        <w:t>发包人</w:t>
      </w:r>
      <w:r>
        <w:rPr>
          <w:rFonts w:ascii="宋体" w:hAnsi="宋体"/>
          <w:color w:val="000000" w:themeColor="text1"/>
          <w:sz w:val="24"/>
          <w14:textFill>
            <w14:solidFill>
              <w14:schemeClr w14:val="tx1"/>
            </w14:solidFill>
          </w14:textFill>
        </w:rPr>
        <w:t>有权向</w:t>
      </w:r>
      <w:r>
        <w:rPr>
          <w:rFonts w:hint="eastAsia" w:ascii="宋体" w:hAnsi="宋体"/>
          <w:color w:val="000000" w:themeColor="text1"/>
          <w:sz w:val="24"/>
          <w14:textFill>
            <w14:solidFill>
              <w14:schemeClr w14:val="tx1"/>
            </w14:solidFill>
          </w14:textFill>
        </w:rPr>
        <w:t>承包人</w:t>
      </w:r>
      <w:r>
        <w:rPr>
          <w:rFonts w:ascii="宋体" w:hAnsi="宋体"/>
          <w:color w:val="000000" w:themeColor="text1"/>
          <w:sz w:val="24"/>
          <w14:textFill>
            <w14:solidFill>
              <w14:schemeClr w14:val="tx1"/>
            </w14:solidFill>
          </w14:textFill>
        </w:rPr>
        <w:t>收回。</w:t>
      </w:r>
    </w:p>
    <w:p>
      <w:pPr>
        <w:spacing w:line="360" w:lineRule="auto"/>
        <w:ind w:firstLine="480" w:firstLineChars="200"/>
        <w:rPr>
          <w:rFonts w:hint="eastAsia" w:ascii="宋体" w:hAnsi="宋体"/>
          <w:color w:val="000000" w:themeColor="text1"/>
          <w:sz w:val="24"/>
          <w14:textFill>
            <w14:solidFill>
              <w14:schemeClr w14:val="tx1"/>
            </w14:solidFill>
          </w14:textFill>
        </w:rPr>
      </w:pPr>
      <w:r>
        <w:rPr>
          <w:rFonts w:hint="eastAsia" w:ascii="宋体" w:hAnsi="宋体"/>
          <w:color w:val="000000" w:themeColor="text1"/>
          <w:sz w:val="24"/>
          <w:lang w:val="en-US" w:eastAsia="zh-CN"/>
          <w14:textFill>
            <w14:solidFill>
              <w14:schemeClr w14:val="tx1"/>
            </w14:solidFill>
          </w14:textFill>
        </w:rPr>
        <w:t>10.10</w:t>
      </w:r>
      <w:r>
        <w:rPr>
          <w:rFonts w:hint="eastAsia" w:ascii="宋体" w:hAnsi="宋体"/>
          <w:color w:val="000000" w:themeColor="text1"/>
          <w:sz w:val="24"/>
          <w14:textFill>
            <w14:solidFill>
              <w14:schemeClr w14:val="tx1"/>
            </w14:solidFill>
          </w14:textFill>
        </w:rPr>
        <w:t>承包人应采取合理措施保护施工现场环境。对施工作业过程中可能引起的大气、水、噪音以及固体废物污染采取具体可行的防范措施，并按照国家和地方有关规定处置。承包人应当承担因其原因引起的环境污染侵权损害赔偿责任，因上述环境污染引起纠纷而导致暂停施工的，由此增加的费用和（或）延误的工期由承包人承担。</w:t>
      </w:r>
    </w:p>
    <w:p>
      <w:pPr>
        <w:spacing w:line="360" w:lineRule="auto"/>
        <w:ind w:firstLine="480" w:firstLineChars="200"/>
        <w:rPr>
          <w:rFonts w:hint="eastAsia" w:ascii="宋体" w:hAnsi="宋体"/>
          <w:color w:val="000000" w:themeColor="text1"/>
          <w:sz w:val="24"/>
          <w14:textFill>
            <w14:solidFill>
              <w14:schemeClr w14:val="tx1"/>
            </w14:solidFill>
          </w14:textFill>
        </w:rPr>
      </w:pPr>
      <w:r>
        <w:rPr>
          <w:rFonts w:hint="eastAsia" w:ascii="宋体" w:hAnsi="宋体"/>
          <w:color w:val="000000" w:themeColor="text1"/>
          <w:sz w:val="24"/>
          <w:lang w:val="en-US" w:eastAsia="zh-CN"/>
          <w14:textFill>
            <w14:solidFill>
              <w14:schemeClr w14:val="tx1"/>
            </w14:solidFill>
          </w14:textFill>
        </w:rPr>
        <w:t>10.11</w:t>
      </w:r>
      <w:r>
        <w:rPr>
          <w:rFonts w:hint="eastAsia" w:ascii="宋体" w:hAnsi="宋体"/>
          <w:color w:val="000000" w:themeColor="text1"/>
          <w:sz w:val="24"/>
          <w14:textFill>
            <w14:solidFill>
              <w14:schemeClr w14:val="tx1"/>
            </w14:solidFill>
          </w14:textFill>
        </w:rPr>
        <w:t>承包人对安全文明施工费应专款专用，在财务帐目中单独立项备查，不得挪作他用，否则发包人有权责令其限期改正；逾期未改正的，可以责令其暂停施工，由此增加和费用和延误的工期由承包人承担。</w:t>
      </w:r>
    </w:p>
    <w:p>
      <w:pPr>
        <w:spacing w:line="360" w:lineRule="auto"/>
        <w:ind w:firstLine="480" w:firstLineChars="200"/>
        <w:rPr>
          <w:rFonts w:hint="eastAsia" w:ascii="宋体" w:hAnsi="宋体"/>
          <w:color w:val="000000" w:themeColor="text1"/>
          <w:sz w:val="24"/>
          <w14:textFill>
            <w14:solidFill>
              <w14:schemeClr w14:val="tx1"/>
            </w14:solidFill>
          </w14:textFill>
        </w:rPr>
      </w:pPr>
      <w:r>
        <w:rPr>
          <w:rFonts w:hint="eastAsia" w:ascii="宋体" w:hAnsi="宋体"/>
          <w:color w:val="000000" w:themeColor="text1"/>
          <w:sz w:val="24"/>
          <w:lang w:val="en-US" w:eastAsia="zh-CN"/>
          <w14:textFill>
            <w14:solidFill>
              <w14:schemeClr w14:val="tx1"/>
            </w14:solidFill>
          </w14:textFill>
        </w:rPr>
        <w:t>10.12</w:t>
      </w:r>
      <w:r>
        <w:rPr>
          <w:rFonts w:hint="eastAsia" w:ascii="宋体" w:hAnsi="宋体"/>
          <w:color w:val="000000" w:themeColor="text1"/>
          <w:sz w:val="24"/>
          <w14:textFill>
            <w14:solidFill>
              <w14:schemeClr w14:val="tx1"/>
            </w14:solidFill>
          </w14:textFill>
        </w:rPr>
        <w:t>承包人应按照法律规定安排现场施工人员的劳动和休息时间，保障劳动者的休息时间，并支付合理的报酬和费用。承包人应依法为其履行合同所雇用的人员办理必要的证件、许可、保险和注册等，承包人应督促其分包人为分包人所雇用的人员办理必要的证件、许可、保险和注册等。</w:t>
      </w:r>
    </w:p>
    <w:p>
      <w:pPr>
        <w:spacing w:line="360" w:lineRule="auto"/>
        <w:ind w:firstLine="480" w:firstLineChars="200"/>
        <w:rPr>
          <w:rFonts w:hint="eastAsia" w:ascii="宋体" w:hAnsi="宋体"/>
          <w:color w:val="000000" w:themeColor="text1"/>
          <w:sz w:val="24"/>
          <w14:textFill>
            <w14:solidFill>
              <w14:schemeClr w14:val="tx1"/>
            </w14:solidFill>
          </w14:textFill>
        </w:rPr>
      </w:pPr>
      <w:r>
        <w:rPr>
          <w:rFonts w:hint="eastAsia" w:ascii="宋体" w:hAnsi="宋体"/>
          <w:color w:val="000000" w:themeColor="text1"/>
          <w:sz w:val="24"/>
          <w:lang w:val="en-US" w:eastAsia="zh-CN"/>
          <w14:textFill>
            <w14:solidFill>
              <w14:schemeClr w14:val="tx1"/>
            </w14:solidFill>
          </w14:textFill>
        </w:rPr>
        <w:t>10.13</w:t>
      </w:r>
      <w:r>
        <w:rPr>
          <w:rFonts w:hint="eastAsia" w:ascii="宋体" w:hAnsi="宋体"/>
          <w:color w:val="000000" w:themeColor="text1"/>
          <w:sz w:val="24"/>
          <w14:textFill>
            <w14:solidFill>
              <w14:schemeClr w14:val="tx1"/>
            </w14:solidFill>
          </w14:textFill>
        </w:rPr>
        <w:t>承包人应按照法律规定保障现场施工人员的劳动安全，并提供劳动保护,并应按国家有关劳动保护的规定，采取有效的防止粉尘、降低噪声、控制有害气体和保障高温、高寒、高空作业安全等劳动保护措施。承包人雇佣人员在施工中受到伤害的，承包人应立即采取有效措施进行抢救和治疗。</w:t>
      </w:r>
    </w:p>
    <w:p>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lang w:val="en-US" w:eastAsia="zh-CN"/>
          <w14:textFill>
            <w14:solidFill>
              <w14:schemeClr w14:val="tx1"/>
            </w14:solidFill>
          </w14:textFill>
        </w:rPr>
        <w:t>10.14</w:t>
      </w:r>
      <w:r>
        <w:rPr>
          <w:rFonts w:hint="eastAsia" w:ascii="宋体" w:hAnsi="宋体"/>
          <w:color w:val="000000" w:themeColor="text1"/>
          <w:sz w:val="24"/>
          <w14:textFill>
            <w14:solidFill>
              <w14:schemeClr w14:val="tx1"/>
            </w14:solidFill>
          </w14:textFill>
        </w:rPr>
        <w:t>承包人应按法律规定安排工作时间，保证其雇佣人员享有休息和休假的权利。因工程施工的特殊需要占用休假日或延长工作时间的，应不超过法律规定的限度，并按法律规定给予补休或付酬。</w:t>
      </w:r>
    </w:p>
    <w:p>
      <w:pPr>
        <w:pStyle w:val="4"/>
        <w:spacing w:before="0" w:after="0" w:line="500" w:lineRule="exact"/>
        <w:jc w:val="left"/>
        <w:rPr>
          <w:rFonts w:ascii="宋体" w:hAnsi="宋体"/>
          <w:bCs w:val="0"/>
          <w:color w:val="000000" w:themeColor="text1"/>
          <w:sz w:val="24"/>
          <w:szCs w:val="24"/>
          <w14:textFill>
            <w14:solidFill>
              <w14:schemeClr w14:val="tx1"/>
            </w14:solidFill>
          </w14:textFill>
        </w:rPr>
      </w:pPr>
      <w:bookmarkStart w:id="28" w:name="_Toc435192695"/>
      <w:bookmarkStart w:id="29" w:name="_Toc437503634"/>
      <w:r>
        <w:rPr>
          <w:rFonts w:hint="eastAsia" w:ascii="宋体" w:hAnsi="宋体"/>
          <w:bCs w:val="0"/>
          <w:color w:val="000000" w:themeColor="text1"/>
          <w:sz w:val="24"/>
          <w:szCs w:val="24"/>
          <w14:textFill>
            <w14:solidFill>
              <w14:schemeClr w14:val="tx1"/>
            </w14:solidFill>
          </w14:textFill>
        </w:rPr>
        <w:t>十一、缺陷责任与保修</w:t>
      </w:r>
      <w:bookmarkEnd w:id="28"/>
      <w:bookmarkEnd w:id="29"/>
    </w:p>
    <w:p>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lang w:val="en-US" w:eastAsia="zh-CN"/>
          <w14:textFill>
            <w14:solidFill>
              <w14:schemeClr w14:val="tx1"/>
            </w14:solidFill>
          </w14:textFill>
        </w:rPr>
        <w:t>11.1</w:t>
      </w:r>
      <w:r>
        <w:rPr>
          <w:rFonts w:hint="eastAsia" w:ascii="宋体" w:hAnsi="宋体"/>
          <w:color w:val="000000" w:themeColor="text1"/>
          <w:sz w:val="24"/>
          <w14:textFill>
            <w14:solidFill>
              <w14:schemeClr w14:val="tx1"/>
            </w14:solidFill>
          </w14:textFill>
        </w:rPr>
        <w:t>工程保修原则</w:t>
      </w:r>
    </w:p>
    <w:p>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在工程移交发包人后，因承包人原因产生的质量缺陷，承包人应承担质量缺陷责任和保修义务。缺陷责任期届满，承包人仍应按合同约定的工程各部位保修年限承担保修义务。</w:t>
      </w:r>
    </w:p>
    <w:p>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lang w:val="en-US" w:eastAsia="zh-CN"/>
          <w14:textFill>
            <w14:solidFill>
              <w14:schemeClr w14:val="tx1"/>
            </w14:solidFill>
          </w14:textFill>
        </w:rPr>
        <w:t>11.2</w:t>
      </w:r>
      <w:r>
        <w:rPr>
          <w:rFonts w:hint="eastAsia" w:ascii="宋体" w:hAnsi="宋体"/>
          <w:color w:val="000000" w:themeColor="text1"/>
          <w:sz w:val="24"/>
          <w14:textFill>
            <w14:solidFill>
              <w14:schemeClr w14:val="tx1"/>
            </w14:solidFill>
          </w14:textFill>
        </w:rPr>
        <w:t>质</w:t>
      </w:r>
      <w:r>
        <w:rPr>
          <w:rFonts w:ascii="宋体" w:hAnsi="宋体"/>
          <w:color w:val="000000" w:themeColor="text1"/>
          <w:sz w:val="24"/>
          <w14:textFill>
            <w14:solidFill>
              <w14:schemeClr w14:val="tx1"/>
            </w14:solidFill>
          </w14:textFill>
        </w:rPr>
        <w:t>量保修期</w:t>
      </w:r>
    </w:p>
    <w:p>
      <w:pPr>
        <w:spacing w:line="360" w:lineRule="auto"/>
        <w:ind w:firstLine="480" w:firstLineChars="200"/>
        <w:rPr>
          <w:rFonts w:ascii="宋体" w:hAnsi="宋体"/>
          <w:color w:val="000000" w:themeColor="text1"/>
          <w:w w:val="80"/>
          <w:kern w:val="0"/>
          <w:sz w:val="24"/>
          <w14:textFill>
            <w14:solidFill>
              <w14:schemeClr w14:val="tx1"/>
            </w14:solidFill>
          </w14:textFill>
        </w:rPr>
      </w:pPr>
      <w:r>
        <w:rPr>
          <w:rFonts w:hint="eastAsia" w:ascii="宋体" w:hAnsi="宋体"/>
          <w:color w:val="000000" w:themeColor="text1"/>
          <w:sz w:val="24"/>
          <w14:textFill>
            <w14:solidFill>
              <w14:schemeClr w14:val="tx1"/>
            </w14:solidFill>
          </w14:textFill>
        </w:rPr>
        <w:t>质</w:t>
      </w:r>
      <w:r>
        <w:rPr>
          <w:rFonts w:ascii="宋体" w:hAnsi="宋体"/>
          <w:color w:val="000000" w:themeColor="text1"/>
          <w:sz w:val="24"/>
          <w14:textFill>
            <w14:solidFill>
              <w14:schemeClr w14:val="tx1"/>
            </w14:solidFill>
          </w14:textFill>
        </w:rPr>
        <w:t>量</w:t>
      </w:r>
      <w:r>
        <w:rPr>
          <w:rFonts w:hint="eastAsia" w:ascii="宋体" w:hAnsi="宋体"/>
          <w:color w:val="000000" w:themeColor="text1"/>
          <w:sz w:val="24"/>
          <w14:textFill>
            <w14:solidFill>
              <w14:schemeClr w14:val="tx1"/>
            </w14:solidFill>
          </w14:textFill>
        </w:rPr>
        <w:t>保</w:t>
      </w:r>
      <w:r>
        <w:rPr>
          <w:rFonts w:ascii="宋体" w:hAnsi="宋体"/>
          <w:color w:val="000000" w:themeColor="text1"/>
          <w:sz w:val="24"/>
          <w14:textFill>
            <w14:solidFill>
              <w14:schemeClr w14:val="tx1"/>
            </w14:solidFill>
          </w14:textFill>
        </w:rPr>
        <w:t>修期按照《建设工程质量管理条例》或者双方签订的技术协议约</w:t>
      </w:r>
      <w:r>
        <w:rPr>
          <w:rFonts w:hint="eastAsia" w:ascii="宋体" w:hAnsi="宋体"/>
          <w:color w:val="000000" w:themeColor="text1"/>
          <w:sz w:val="24"/>
          <w14:textFill>
            <w14:solidFill>
              <w14:schemeClr w14:val="tx1"/>
            </w14:solidFill>
          </w14:textFill>
        </w:rPr>
        <w:t>定。工程保修期从工程竣工验收合格之日起计算。保修期内，因承包人原因造成工程的缺陷、损坏，承包人应负责修复，并承担修复的费用以及因工程的缺陷、损坏造成的人身伤害和财产损失。</w:t>
      </w:r>
    </w:p>
    <w:p>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lang w:val="en-US" w:eastAsia="zh-CN"/>
          <w14:textFill>
            <w14:solidFill>
              <w14:schemeClr w14:val="tx1"/>
            </w14:solidFill>
          </w14:textFill>
        </w:rPr>
        <w:t>11.3</w:t>
      </w:r>
      <w:r>
        <w:rPr>
          <w:rFonts w:hint="eastAsia" w:ascii="宋体" w:hAnsi="宋体"/>
          <w:color w:val="000000" w:themeColor="text1"/>
          <w:sz w:val="24"/>
          <w14:textFill>
            <w14:solidFill>
              <w14:schemeClr w14:val="tx1"/>
            </w14:solidFill>
          </w14:textFill>
        </w:rPr>
        <w:t>质量保证金和缺陷责任期</w:t>
      </w:r>
    </w:p>
    <w:p>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质量保证金为结</w:t>
      </w:r>
      <w:r>
        <w:rPr>
          <w:rFonts w:ascii="宋体" w:hAnsi="宋体"/>
          <w:color w:val="000000" w:themeColor="text1"/>
          <w:sz w:val="24"/>
          <w14:textFill>
            <w14:solidFill>
              <w14:schemeClr w14:val="tx1"/>
            </w14:solidFill>
          </w14:textFill>
        </w:rPr>
        <w:t>算价的</w:t>
      </w:r>
      <w:r>
        <w:rPr>
          <w:rFonts w:hint="eastAsia" w:ascii="宋体" w:hAnsi="宋体"/>
          <w:color w:val="000000" w:themeColor="text1"/>
          <w:sz w:val="24"/>
          <w:u w:val="single"/>
          <w:lang w:val="en-US" w:eastAsia="zh-CN"/>
          <w14:textFill>
            <w14:solidFill>
              <w14:schemeClr w14:val="tx1"/>
            </w14:solidFill>
          </w14:textFill>
        </w:rPr>
        <w:t xml:space="preserve"> /  </w:t>
      </w:r>
      <w:r>
        <w:rPr>
          <w:rFonts w:hint="eastAsia" w:ascii="宋体" w:hAnsi="宋体"/>
          <w:color w:val="000000" w:themeColor="text1"/>
          <w:sz w:val="24"/>
          <w:u w:val="none"/>
          <w14:textFill>
            <w14:solidFill>
              <w14:schemeClr w14:val="tx1"/>
            </w14:solidFill>
          </w14:textFill>
        </w:rPr>
        <w:t>，</w:t>
      </w:r>
      <w:r>
        <w:rPr>
          <w:rFonts w:hint="eastAsia" w:ascii="宋体" w:hAnsi="宋体"/>
          <w:color w:val="000000" w:themeColor="text1"/>
          <w:sz w:val="24"/>
          <w14:textFill>
            <w14:solidFill>
              <w14:schemeClr w14:val="tx1"/>
            </w14:solidFill>
          </w14:textFill>
        </w:rPr>
        <w:t>在支付工程结算款时扣除，缺陷责任期满后结</w:t>
      </w:r>
      <w:r>
        <w:rPr>
          <w:rFonts w:ascii="宋体" w:hAnsi="宋体"/>
          <w:color w:val="000000" w:themeColor="text1"/>
          <w:sz w:val="24"/>
          <w14:textFill>
            <w14:solidFill>
              <w14:schemeClr w14:val="tx1"/>
            </w14:solidFill>
          </w14:textFill>
        </w:rPr>
        <w:t>清</w:t>
      </w:r>
      <w:r>
        <w:rPr>
          <w:rFonts w:hint="eastAsia" w:ascii="宋体" w:hAnsi="宋体"/>
          <w:color w:val="000000" w:themeColor="text1"/>
          <w:sz w:val="24"/>
          <w14:textFill>
            <w14:solidFill>
              <w14:schemeClr w14:val="tx1"/>
            </w14:solidFill>
          </w14:textFill>
        </w:rPr>
        <w:t>。缺陷责任期</w:t>
      </w:r>
      <w:r>
        <w:rPr>
          <w:rFonts w:hint="eastAsia" w:ascii="宋体" w:hAnsi="宋体"/>
          <w:color w:val="000000" w:themeColor="text1"/>
          <w:sz w:val="24"/>
          <w:u w:val="single"/>
          <w14:textFill>
            <w14:solidFill>
              <w14:schemeClr w14:val="tx1"/>
            </w14:solidFill>
          </w14:textFill>
        </w:rPr>
        <w:t>1</w:t>
      </w:r>
      <w:r>
        <w:rPr>
          <w:rFonts w:ascii="宋体" w:hAnsi="宋体"/>
          <w:color w:val="000000" w:themeColor="text1"/>
          <w:sz w:val="24"/>
          <w:u w:val="single"/>
          <w14:textFill>
            <w14:solidFill>
              <w14:schemeClr w14:val="tx1"/>
            </w14:solidFill>
          </w14:textFill>
        </w:rPr>
        <w:t>2</w:t>
      </w:r>
      <w:r>
        <w:rPr>
          <w:rFonts w:hint="eastAsia" w:ascii="宋体" w:hAnsi="宋体"/>
          <w:color w:val="000000" w:themeColor="text1"/>
          <w:sz w:val="24"/>
          <w:u w:val="single"/>
          <w14:textFill>
            <w14:solidFill>
              <w14:schemeClr w14:val="tx1"/>
            </w14:solidFill>
          </w14:textFill>
        </w:rPr>
        <w:t>个</w:t>
      </w:r>
      <w:r>
        <w:rPr>
          <w:rFonts w:ascii="宋体" w:hAnsi="宋体"/>
          <w:color w:val="000000" w:themeColor="text1"/>
          <w:sz w:val="24"/>
          <w:u w:val="single"/>
          <w14:textFill>
            <w14:solidFill>
              <w14:schemeClr w14:val="tx1"/>
            </w14:solidFill>
          </w14:textFill>
        </w:rPr>
        <w:t>月</w:t>
      </w:r>
      <w:r>
        <w:rPr>
          <w:rFonts w:hint="eastAsia" w:ascii="宋体" w:hAnsi="宋体"/>
          <w:color w:val="000000" w:themeColor="text1"/>
          <w:sz w:val="24"/>
          <w:u w:val="single"/>
          <w14:textFill>
            <w14:solidFill>
              <w14:schemeClr w14:val="tx1"/>
            </w14:solidFill>
          </w14:textFill>
        </w:rPr>
        <w:t xml:space="preserve">  </w:t>
      </w:r>
      <w:r>
        <w:rPr>
          <w:rFonts w:hint="eastAsia" w:ascii="宋体" w:hAnsi="宋体"/>
          <w:color w:val="000000" w:themeColor="text1"/>
          <w:sz w:val="24"/>
          <w14:textFill>
            <w14:solidFill>
              <w14:schemeClr w14:val="tx1"/>
            </w14:solidFill>
          </w14:textFill>
        </w:rPr>
        <w:t>。</w:t>
      </w:r>
      <w:r>
        <w:rPr>
          <w:rFonts w:ascii="宋体" w:hAnsi="宋体"/>
          <w:color w:val="000000" w:themeColor="text1"/>
          <w:sz w:val="24"/>
          <w14:textFill>
            <w14:solidFill>
              <w14:schemeClr w14:val="tx1"/>
            </w14:solidFill>
          </w14:textFill>
        </w:rPr>
        <w:t>缺陷责任期自工程验收合格之日起算</w:t>
      </w:r>
      <w:r>
        <w:rPr>
          <w:rFonts w:hint="eastAsia" w:ascii="宋体" w:hAnsi="宋体"/>
          <w:color w:val="000000" w:themeColor="text1"/>
          <w:sz w:val="24"/>
          <w14:textFill>
            <w14:solidFill>
              <w14:schemeClr w14:val="tx1"/>
            </w14:solidFill>
          </w14:textFill>
        </w:rPr>
        <w:t>。工程竣工验收合格后，因承包人原因导致的缺陷或损坏致使工程不能按照原定目的使用的，则发包人有权要求承包人延长缺陷责任期。如果承包人未能履行缺陷修复义务，发包人有权从质量保证金中扣除相应金额的维修费用。</w:t>
      </w:r>
    </w:p>
    <w:p>
      <w:pPr>
        <w:pStyle w:val="4"/>
        <w:spacing w:before="0" w:after="0" w:line="500" w:lineRule="exact"/>
        <w:jc w:val="left"/>
        <w:rPr>
          <w:rFonts w:ascii="宋体" w:hAnsi="宋体"/>
          <w:bCs w:val="0"/>
          <w:color w:val="000000" w:themeColor="text1"/>
          <w:sz w:val="24"/>
          <w:szCs w:val="24"/>
          <w14:textFill>
            <w14:solidFill>
              <w14:schemeClr w14:val="tx1"/>
            </w14:solidFill>
          </w14:textFill>
        </w:rPr>
      </w:pPr>
      <w:bookmarkStart w:id="30" w:name="_Toc435192696"/>
      <w:bookmarkStart w:id="31" w:name="_Toc437503635"/>
      <w:r>
        <w:rPr>
          <w:rFonts w:hint="eastAsia" w:ascii="宋体" w:hAnsi="宋体"/>
          <w:bCs w:val="0"/>
          <w:color w:val="000000" w:themeColor="text1"/>
          <w:sz w:val="24"/>
          <w:szCs w:val="24"/>
          <w14:textFill>
            <w14:solidFill>
              <w14:schemeClr w14:val="tx1"/>
            </w14:solidFill>
          </w14:textFill>
        </w:rPr>
        <w:t>十二、履约保证金</w:t>
      </w:r>
      <w:bookmarkEnd w:id="30"/>
      <w:bookmarkEnd w:id="31"/>
    </w:p>
    <w:p>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lang w:val="en-US" w:eastAsia="zh-CN"/>
          <w14:textFill>
            <w14:solidFill>
              <w14:schemeClr w14:val="tx1"/>
            </w14:solidFill>
          </w14:textFill>
        </w:rPr>
        <w:t>12.1</w:t>
      </w:r>
      <w:r>
        <w:rPr>
          <w:rFonts w:hint="eastAsia" w:ascii="宋体" w:hAnsi="宋体"/>
          <w:color w:val="000000" w:themeColor="text1"/>
          <w:sz w:val="24"/>
          <w14:textFill>
            <w14:solidFill>
              <w14:schemeClr w14:val="tx1"/>
            </w14:solidFill>
          </w14:textFill>
        </w:rPr>
        <w:t>承包是否提供履约担保：</w:t>
      </w:r>
      <w:r>
        <w:rPr>
          <w:rFonts w:hint="eastAsia" w:ascii="宋体" w:hAnsi="宋体"/>
          <w:color w:val="000000" w:themeColor="text1"/>
          <w:sz w:val="24"/>
          <w:lang w:val="en-US" w:eastAsia="zh-CN"/>
          <w14:textFill>
            <w14:solidFill>
              <w14:schemeClr w14:val="tx1"/>
            </w14:solidFill>
          </w14:textFill>
        </w:rPr>
        <w:t>否</w:t>
      </w:r>
      <w:r>
        <w:rPr>
          <w:rFonts w:hint="eastAsia" w:ascii="宋体" w:hAnsi="宋体"/>
          <w:color w:val="000000" w:themeColor="text1"/>
          <w:sz w:val="24"/>
          <w14:textFill>
            <w14:solidFill>
              <w14:schemeClr w14:val="tx1"/>
            </w14:solidFill>
          </w14:textFill>
        </w:rPr>
        <w:t xml:space="preserve">              </w:t>
      </w:r>
    </w:p>
    <w:p>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lang w:val="en-US" w:eastAsia="zh-CN"/>
          <w14:textFill>
            <w14:solidFill>
              <w14:schemeClr w14:val="tx1"/>
            </w14:solidFill>
          </w14:textFill>
        </w:rPr>
        <w:t>12.2</w:t>
      </w:r>
      <w:r>
        <w:rPr>
          <w:rFonts w:hint="eastAsia" w:ascii="宋体" w:hAnsi="宋体"/>
          <w:color w:val="000000" w:themeColor="text1"/>
          <w:sz w:val="24"/>
          <w14:textFill>
            <w14:solidFill>
              <w14:schemeClr w14:val="tx1"/>
            </w14:solidFill>
          </w14:textFill>
        </w:rPr>
        <w:t>承包人提供履约担保的形式、金额及期限：</w:t>
      </w:r>
    </w:p>
    <w:p>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担保的形式</w:t>
      </w:r>
      <w:r>
        <w:rPr>
          <w:rFonts w:hint="eastAsia" w:ascii="宋体" w:hAnsi="宋体"/>
          <w:color w:val="000000" w:themeColor="text1"/>
          <w:sz w:val="24"/>
          <w:u w:val="single"/>
          <w14:textFill>
            <w14:solidFill>
              <w14:schemeClr w14:val="tx1"/>
            </w14:solidFill>
          </w14:textFill>
        </w:rPr>
        <w:t>：保证金或保函</w:t>
      </w:r>
      <w:r>
        <w:rPr>
          <w:rFonts w:hint="eastAsia" w:ascii="宋体" w:hAnsi="宋体"/>
          <w:color w:val="000000" w:themeColor="text1"/>
          <w:sz w:val="24"/>
          <w14:textFill>
            <w14:solidFill>
              <w14:schemeClr w14:val="tx1"/>
            </w14:solidFill>
          </w14:textFill>
        </w:rPr>
        <w:t>，金额：</w:t>
      </w:r>
      <w:r>
        <w:rPr>
          <w:rFonts w:hint="eastAsia" w:ascii="宋体" w:hAnsi="宋体"/>
          <w:color w:val="000000" w:themeColor="text1"/>
          <w:sz w:val="24"/>
          <w:u w:val="single"/>
          <w14:textFill>
            <w14:solidFill>
              <w14:schemeClr w14:val="tx1"/>
            </w14:solidFill>
          </w14:textFill>
        </w:rPr>
        <w:t xml:space="preserve">  </w:t>
      </w:r>
      <w:r>
        <w:rPr>
          <w:rFonts w:hint="eastAsia" w:ascii="宋体" w:hAnsi="宋体"/>
          <w:color w:val="000000" w:themeColor="text1"/>
          <w:sz w:val="24"/>
          <w:u w:val="single"/>
          <w:lang w:val="en-US" w:eastAsia="zh-CN"/>
          <w14:textFill>
            <w14:solidFill>
              <w14:schemeClr w14:val="tx1"/>
            </w14:solidFill>
          </w14:textFill>
        </w:rPr>
        <w:t xml:space="preserve"> </w:t>
      </w:r>
      <w:r>
        <w:rPr>
          <w:rFonts w:hint="eastAsia" w:ascii="宋体" w:hAnsi="宋体"/>
          <w:color w:val="000000" w:themeColor="text1"/>
          <w:sz w:val="24"/>
          <w:u w:val="single"/>
          <w14:textFill>
            <w14:solidFill>
              <w14:schemeClr w14:val="tx1"/>
            </w14:solidFill>
          </w14:textFill>
        </w:rPr>
        <w:t xml:space="preserve"> </w:t>
      </w:r>
      <w:r>
        <w:rPr>
          <w:rFonts w:hint="eastAsia" w:ascii="宋体" w:hAnsi="宋体"/>
          <w:color w:val="000000" w:themeColor="text1"/>
          <w:sz w:val="24"/>
          <w14:textFill>
            <w14:solidFill>
              <w14:schemeClr w14:val="tx1"/>
            </w14:solidFill>
          </w14:textFill>
        </w:rPr>
        <w:t>，期限：</w:t>
      </w:r>
      <w:r>
        <w:rPr>
          <w:rFonts w:hint="eastAsia" w:ascii="宋体" w:hAnsi="宋体"/>
          <w:color w:val="000000" w:themeColor="text1"/>
          <w:sz w:val="24"/>
          <w:highlight w:val="none"/>
          <w:u w:val="single"/>
          <w14:textFill>
            <w14:solidFill>
              <w14:schemeClr w14:val="tx1"/>
            </w14:solidFill>
          </w14:textFill>
        </w:rPr>
        <w:t>至竣工验收合格</w:t>
      </w:r>
      <w:r>
        <w:rPr>
          <w:rFonts w:hint="eastAsia" w:ascii="宋体" w:hAnsi="宋体"/>
          <w:color w:val="000000" w:themeColor="text1"/>
          <w:sz w:val="24"/>
          <w14:textFill>
            <w14:solidFill>
              <w14:schemeClr w14:val="tx1"/>
            </w14:solidFill>
          </w14:textFill>
        </w:rPr>
        <w:t xml:space="preserve"> 。</w:t>
      </w:r>
    </w:p>
    <w:p>
      <w:pPr>
        <w:spacing w:line="360" w:lineRule="auto"/>
        <w:ind w:firstLine="480" w:firstLineChars="200"/>
        <w:rPr>
          <w:rFonts w:ascii="宋体" w:hAnsi="宋体"/>
          <w:bCs/>
          <w:color w:val="auto"/>
          <w:sz w:val="24"/>
        </w:rPr>
      </w:pPr>
      <w:r>
        <w:rPr>
          <w:rFonts w:hint="eastAsia" w:ascii="宋体" w:hAnsi="宋体"/>
          <w:bCs/>
          <w:color w:val="auto"/>
          <w:sz w:val="24"/>
          <w:lang w:val="en-US" w:eastAsia="zh-CN"/>
        </w:rPr>
        <w:t>12.3</w:t>
      </w:r>
      <w:r>
        <w:rPr>
          <w:rFonts w:hint="eastAsia" w:ascii="宋体" w:hAnsi="宋体"/>
          <w:bCs/>
          <w:color w:val="auto"/>
          <w:sz w:val="24"/>
        </w:rPr>
        <w:t>承包人应在签订合同后7天内，向发包人支付合同总价</w:t>
      </w:r>
      <w:r>
        <w:rPr>
          <w:rFonts w:hint="eastAsia" w:ascii="宋体" w:hAnsi="宋体"/>
          <w:bCs/>
          <w:color w:val="auto"/>
          <w:sz w:val="24"/>
          <w:u w:val="single"/>
        </w:rPr>
        <w:t xml:space="preserve">     </w:t>
      </w:r>
      <w:r>
        <w:rPr>
          <w:rFonts w:hint="eastAsia" w:ascii="宋体" w:hAnsi="宋体"/>
          <w:bCs/>
          <w:color w:val="auto"/>
          <w:sz w:val="24"/>
        </w:rPr>
        <w:t>%的履约保证金，履约保证金应为本合同同种货币。</w:t>
      </w:r>
    </w:p>
    <w:p>
      <w:pPr>
        <w:spacing w:line="360" w:lineRule="auto"/>
        <w:ind w:firstLine="480" w:firstLineChars="200"/>
        <w:rPr>
          <w:rFonts w:ascii="宋体" w:hAnsi="宋体"/>
          <w:bCs/>
          <w:color w:val="auto"/>
          <w:sz w:val="24"/>
        </w:rPr>
      </w:pPr>
      <w:r>
        <w:rPr>
          <w:rFonts w:hint="eastAsia" w:ascii="宋体" w:hAnsi="宋体"/>
          <w:bCs/>
          <w:color w:val="auto"/>
          <w:sz w:val="24"/>
        </w:rPr>
        <w:t>履约保证金收入账户：</w:t>
      </w:r>
      <w:r>
        <w:rPr>
          <w:rFonts w:hint="eastAsia" w:ascii="宋体" w:hAnsi="宋体"/>
          <w:bCs/>
          <w:color w:val="auto"/>
          <w:sz w:val="24"/>
          <w:u w:val="single"/>
        </w:rPr>
        <w:t xml:space="preserve">1207012129049608229 </w:t>
      </w:r>
      <w:r>
        <w:rPr>
          <w:rFonts w:hint="eastAsia" w:ascii="宋体" w:hAnsi="宋体"/>
          <w:bCs/>
          <w:color w:val="auto"/>
          <w:sz w:val="24"/>
        </w:rPr>
        <w:t xml:space="preserve"> 开户</w:t>
      </w:r>
      <w:r>
        <w:rPr>
          <w:rFonts w:ascii="宋体" w:hAnsi="宋体"/>
          <w:bCs/>
          <w:color w:val="auto"/>
          <w:sz w:val="24"/>
        </w:rPr>
        <w:t>行：</w:t>
      </w:r>
      <w:r>
        <w:rPr>
          <w:rFonts w:hint="eastAsia" w:ascii="宋体" w:hAnsi="宋体"/>
          <w:bCs/>
          <w:color w:val="auto"/>
          <w:sz w:val="24"/>
          <w:u w:val="single"/>
        </w:rPr>
        <w:t>工行椒北支行</w:t>
      </w:r>
    </w:p>
    <w:p>
      <w:pPr>
        <w:spacing w:line="360" w:lineRule="auto"/>
        <w:ind w:firstLine="480" w:firstLineChars="200"/>
        <w:rPr>
          <w:rFonts w:ascii="宋体" w:hAnsi="宋体"/>
          <w:color w:val="auto"/>
          <w:sz w:val="24"/>
        </w:rPr>
      </w:pPr>
      <w:r>
        <w:rPr>
          <w:rFonts w:hint="eastAsia" w:ascii="宋体" w:hAnsi="宋体"/>
          <w:bCs/>
          <w:color w:val="auto"/>
          <w:sz w:val="24"/>
          <w:lang w:val="en-US" w:eastAsia="zh-CN"/>
        </w:rPr>
        <w:t>12.4</w:t>
      </w:r>
      <w:r>
        <w:rPr>
          <w:rFonts w:hint="eastAsia" w:ascii="宋体" w:hAnsi="宋体"/>
          <w:bCs/>
          <w:color w:val="auto"/>
          <w:sz w:val="24"/>
        </w:rPr>
        <w:t>除非另有规定，在承包人完成其合同义务，系统通过竣工验收后，发包人将把履约保证金退还承包人。如果承包人未能按合同规定履行其义务，发包人有权从履约保证金取得补偿。</w:t>
      </w:r>
    </w:p>
    <w:p>
      <w:pPr>
        <w:pStyle w:val="4"/>
        <w:spacing w:before="0" w:after="0" w:line="500" w:lineRule="exact"/>
        <w:jc w:val="left"/>
        <w:rPr>
          <w:rFonts w:ascii="宋体" w:hAnsi="宋体"/>
          <w:bCs w:val="0"/>
          <w:color w:val="000000" w:themeColor="text1"/>
          <w:sz w:val="24"/>
          <w:szCs w:val="24"/>
          <w14:textFill>
            <w14:solidFill>
              <w14:schemeClr w14:val="tx1"/>
            </w14:solidFill>
          </w14:textFill>
        </w:rPr>
      </w:pPr>
      <w:bookmarkStart w:id="32" w:name="_Toc322946042"/>
      <w:bookmarkStart w:id="33" w:name="_Toc435192697"/>
      <w:bookmarkStart w:id="34" w:name="_Toc437503636"/>
      <w:r>
        <w:rPr>
          <w:rFonts w:hint="eastAsia" w:ascii="宋体" w:hAnsi="宋体"/>
          <w:bCs w:val="0"/>
          <w:color w:val="000000" w:themeColor="text1"/>
          <w:sz w:val="24"/>
          <w:szCs w:val="24"/>
          <w14:textFill>
            <w14:solidFill>
              <w14:schemeClr w14:val="tx1"/>
            </w14:solidFill>
          </w14:textFill>
        </w:rPr>
        <w:t>十三、违约责任</w:t>
      </w:r>
      <w:bookmarkEnd w:id="32"/>
      <w:bookmarkEnd w:id="33"/>
      <w:bookmarkEnd w:id="34"/>
    </w:p>
    <w:p>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lang w:val="en-US" w:eastAsia="zh-CN"/>
          <w14:textFill>
            <w14:solidFill>
              <w14:schemeClr w14:val="tx1"/>
            </w14:solidFill>
          </w14:textFill>
        </w:rPr>
        <w:t>13.1</w:t>
      </w:r>
      <w:r>
        <w:rPr>
          <w:rFonts w:hint="eastAsia" w:ascii="宋体" w:hAnsi="宋体"/>
          <w:color w:val="000000" w:themeColor="text1"/>
          <w:sz w:val="24"/>
          <w14:textFill>
            <w14:solidFill>
              <w14:schemeClr w14:val="tx1"/>
            </w14:solidFill>
          </w14:textFill>
        </w:rPr>
        <w:t>发包人无正当理由不支付项目款，承包人有权中止履行合同。</w:t>
      </w:r>
    </w:p>
    <w:p>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lang w:val="en-US" w:eastAsia="zh-CN"/>
          <w14:textFill>
            <w14:solidFill>
              <w14:schemeClr w14:val="tx1"/>
            </w14:solidFill>
          </w14:textFill>
        </w:rPr>
        <w:t>13.2</w:t>
      </w:r>
      <w:r>
        <w:rPr>
          <w:rFonts w:hint="eastAsia" w:ascii="宋体" w:hAnsi="宋体"/>
          <w:color w:val="auto"/>
          <w:sz w:val="24"/>
        </w:rPr>
        <w:t>项</w:t>
      </w:r>
      <w:r>
        <w:rPr>
          <w:rFonts w:ascii="宋体" w:hAnsi="宋体"/>
          <w:color w:val="auto"/>
          <w:sz w:val="24"/>
        </w:rPr>
        <w:t>目不得转包，不得</w:t>
      </w:r>
      <w:r>
        <w:rPr>
          <w:rFonts w:hint="eastAsia" w:ascii="宋体" w:hAnsi="宋体"/>
          <w:color w:val="auto"/>
          <w:sz w:val="24"/>
        </w:rPr>
        <w:t>主体</w:t>
      </w:r>
      <w:r>
        <w:rPr>
          <w:rFonts w:ascii="宋体" w:hAnsi="宋体"/>
          <w:color w:val="auto"/>
          <w:sz w:val="24"/>
        </w:rPr>
        <w:t>分包</w:t>
      </w:r>
      <w:r>
        <w:rPr>
          <w:rFonts w:hint="eastAsia" w:ascii="宋体" w:hAnsi="宋体"/>
          <w:color w:val="auto"/>
          <w:sz w:val="24"/>
          <w:lang w:eastAsia="zh-CN"/>
        </w:rPr>
        <w:t>，</w:t>
      </w:r>
      <w:r>
        <w:rPr>
          <w:rFonts w:hint="eastAsia" w:ascii="宋体" w:hAnsi="宋体"/>
          <w:color w:val="auto"/>
          <w:sz w:val="24"/>
          <w:highlight w:val="none"/>
          <w:lang w:val="en-US" w:eastAsia="zh-CN"/>
        </w:rPr>
        <w:t>允许施工分包</w:t>
      </w:r>
      <w:r>
        <w:rPr>
          <w:rFonts w:hint="eastAsia" w:ascii="宋体" w:hAnsi="宋体"/>
          <w:color w:val="auto"/>
          <w:sz w:val="24"/>
        </w:rPr>
        <w:t>。</w:t>
      </w:r>
      <w:r>
        <w:rPr>
          <w:rFonts w:hint="eastAsia" w:ascii="宋体" w:hAnsi="宋体"/>
          <w:color w:val="000000" w:themeColor="text1"/>
          <w:sz w:val="24"/>
          <w14:textFill>
            <w14:solidFill>
              <w14:schemeClr w14:val="tx1"/>
            </w14:solidFill>
          </w14:textFill>
        </w:rPr>
        <w:t>由于承包人不履行合同或承包人违反合同约定进行转包或违法分包而造成合同中止，视为承包人违约，赔偿由此给发包人造成的经济损失。</w:t>
      </w:r>
    </w:p>
    <w:p>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lang w:val="en-US" w:eastAsia="zh-CN"/>
          <w14:textFill>
            <w14:solidFill>
              <w14:schemeClr w14:val="tx1"/>
            </w14:solidFill>
          </w14:textFill>
        </w:rPr>
        <w:t>13.3</w:t>
      </w:r>
      <w:r>
        <w:rPr>
          <w:rFonts w:hint="eastAsia" w:ascii="宋体" w:hAnsi="宋体"/>
          <w:color w:val="000000" w:themeColor="text1"/>
          <w:sz w:val="24"/>
          <w14:textFill>
            <w14:solidFill>
              <w14:schemeClr w14:val="tx1"/>
            </w14:solidFill>
          </w14:textFill>
        </w:rPr>
        <w:t>因承包人原因造成项目质量达不到合格标准的，发包人有权要求承包人返工直至符合合同要求为止，由此造成的费用增加和（或）工期延误由承包人承担，并赔偿由此给发包人造成的经济损失。</w:t>
      </w:r>
    </w:p>
    <w:p>
      <w:pPr>
        <w:spacing w:line="360" w:lineRule="auto"/>
        <w:ind w:firstLine="480" w:firstLineChars="200"/>
        <w:rPr>
          <w:rFonts w:hint="eastAsia" w:ascii="宋体" w:hAnsi="宋体"/>
          <w:color w:val="000000" w:themeColor="text1"/>
          <w:sz w:val="24"/>
          <w14:textFill>
            <w14:solidFill>
              <w14:schemeClr w14:val="tx1"/>
            </w14:solidFill>
          </w14:textFill>
        </w:rPr>
      </w:pPr>
      <w:r>
        <w:rPr>
          <w:rFonts w:hint="eastAsia" w:ascii="宋体" w:hAnsi="宋体"/>
          <w:color w:val="000000" w:themeColor="text1"/>
          <w:sz w:val="24"/>
          <w:lang w:val="en-US" w:eastAsia="zh-CN"/>
          <w14:textFill>
            <w14:solidFill>
              <w14:schemeClr w14:val="tx1"/>
            </w14:solidFill>
          </w14:textFill>
        </w:rPr>
        <w:t>13.4</w:t>
      </w:r>
      <w:r>
        <w:rPr>
          <w:rFonts w:hint="eastAsia" w:ascii="宋体" w:hAnsi="宋体"/>
          <w:color w:val="000000" w:themeColor="text1"/>
          <w:sz w:val="24"/>
          <w14:textFill>
            <w14:solidFill>
              <w14:schemeClr w14:val="tx1"/>
            </w14:solidFill>
          </w14:textFill>
        </w:rPr>
        <w:t>由于承包人管理不善或因职工过失等承包人原因造成伤亡（包括他人）事故和财产损失的，承包人负全部责任。</w:t>
      </w:r>
    </w:p>
    <w:p>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lang w:val="en-US" w:eastAsia="zh-CN"/>
          <w14:textFill>
            <w14:solidFill>
              <w14:schemeClr w14:val="tx1"/>
            </w14:solidFill>
          </w14:textFill>
        </w:rPr>
        <w:t>13.5</w:t>
      </w:r>
      <w:r>
        <w:rPr>
          <w:rFonts w:hint="eastAsia" w:ascii="宋体" w:hAnsi="宋体"/>
          <w:color w:val="000000" w:themeColor="text1"/>
          <w:sz w:val="24"/>
          <w14:textFill>
            <w14:solidFill>
              <w14:schemeClr w14:val="tx1"/>
            </w14:solidFill>
          </w14:textFill>
        </w:rPr>
        <w:t>因承包人原因不能在竣工日期或发包人同意顺延的工期内竣工，每延期一天，扣罚承包人结算价1‰的违约金，</w:t>
      </w:r>
      <w:r>
        <w:rPr>
          <w:rFonts w:hint="eastAsia" w:ascii="宋体" w:hAnsi="宋体"/>
          <w:color w:val="auto"/>
          <w:sz w:val="24"/>
        </w:rPr>
        <w:t>违约金的</w:t>
      </w:r>
      <w:r>
        <w:rPr>
          <w:rFonts w:ascii="宋体" w:hAnsi="宋体"/>
          <w:color w:val="auto"/>
          <w:sz w:val="24"/>
        </w:rPr>
        <w:t>金额不得高于结</w:t>
      </w:r>
      <w:r>
        <w:rPr>
          <w:rFonts w:hint="eastAsia" w:ascii="宋体" w:hAnsi="宋体"/>
          <w:color w:val="auto"/>
          <w:sz w:val="24"/>
        </w:rPr>
        <w:t>算</w:t>
      </w:r>
      <w:r>
        <w:rPr>
          <w:rFonts w:ascii="宋体" w:hAnsi="宋体"/>
          <w:color w:val="auto"/>
          <w:sz w:val="24"/>
        </w:rPr>
        <w:t>价的</w:t>
      </w:r>
      <w:r>
        <w:rPr>
          <w:rFonts w:hint="eastAsia" w:ascii="宋体" w:hAnsi="宋体"/>
          <w:color w:val="auto"/>
          <w:sz w:val="24"/>
        </w:rPr>
        <w:t>10%。因</w:t>
      </w:r>
      <w:r>
        <w:rPr>
          <w:rFonts w:ascii="宋体" w:hAnsi="宋体"/>
          <w:color w:val="auto"/>
          <w:sz w:val="24"/>
        </w:rPr>
        <w:t>承包人原因</w:t>
      </w:r>
      <w:r>
        <w:rPr>
          <w:rFonts w:hint="eastAsia" w:ascii="宋体" w:hAnsi="宋体"/>
          <w:bCs/>
          <w:color w:val="auto"/>
          <w:sz w:val="24"/>
        </w:rPr>
        <w:t>逾期超过合同工期的30%时，发包人有权单方解除合同，并支付相当于合同总价5%-10%的违约金。</w:t>
      </w:r>
      <w:r>
        <w:rPr>
          <w:rFonts w:hint="eastAsia" w:ascii="宋体" w:hAnsi="宋体"/>
          <w:color w:val="000000" w:themeColor="text1"/>
          <w:sz w:val="24"/>
          <w14:textFill>
            <w14:solidFill>
              <w14:schemeClr w14:val="tx1"/>
            </w14:solidFill>
          </w14:textFill>
        </w:rPr>
        <w:t>因发包人原因导致的工期延误，承包人不承担延误责任。</w:t>
      </w:r>
    </w:p>
    <w:p>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lang w:val="en-US" w:eastAsia="zh-CN"/>
          <w14:textFill>
            <w14:solidFill>
              <w14:schemeClr w14:val="tx1"/>
            </w14:solidFill>
          </w14:textFill>
        </w:rPr>
        <w:t>13.6</w:t>
      </w:r>
      <w:r>
        <w:rPr>
          <w:rFonts w:hint="eastAsia" w:ascii="宋体" w:hAnsi="宋体"/>
          <w:color w:val="000000" w:themeColor="text1"/>
          <w:sz w:val="24"/>
          <w14:textFill>
            <w14:solidFill>
              <w14:schemeClr w14:val="tx1"/>
            </w14:solidFill>
          </w14:textFill>
        </w:rPr>
        <w:t>安全文明保证金为合同价的2%，包含在本项目的预留款中，施工期内若发生承包人原因导致的安全事故，则视情节轻重酌情扣罚，同时拥有进一步追偿损失的权利。</w:t>
      </w:r>
    </w:p>
    <w:p>
      <w:pPr>
        <w:spacing w:line="360" w:lineRule="auto"/>
        <w:ind w:firstLine="480" w:firstLineChars="200"/>
        <w:rPr>
          <w:rFonts w:ascii="宋体" w:hAnsi="宋体"/>
          <w:color w:val="auto"/>
          <w:sz w:val="24"/>
        </w:rPr>
      </w:pPr>
      <w:r>
        <w:rPr>
          <w:rFonts w:hint="eastAsia" w:ascii="宋体" w:hAnsi="宋体"/>
          <w:color w:val="auto"/>
          <w:sz w:val="24"/>
          <w:lang w:val="en-US" w:eastAsia="zh-CN"/>
        </w:rPr>
        <w:t>13.7</w:t>
      </w:r>
      <w:r>
        <w:rPr>
          <w:rFonts w:hint="eastAsia" w:ascii="宋体" w:hAnsi="宋体"/>
          <w:color w:val="auto"/>
          <w:sz w:val="24"/>
        </w:rPr>
        <w:t>承包人应主动承担法律、法规赋予的其他责任，不得拖欠雇员、分包雇员等的工资，发包人有权进行检查和监督；如事实发生，发包人有权扣除合同应付款代为支付。</w:t>
      </w:r>
    </w:p>
    <w:p>
      <w:pPr>
        <w:spacing w:line="360" w:lineRule="auto"/>
        <w:ind w:firstLine="480" w:firstLineChars="200"/>
        <w:rPr>
          <w:rFonts w:hint="eastAsia" w:ascii="宋体" w:hAnsi="宋体"/>
          <w:color w:val="000000" w:themeColor="text1"/>
          <w:sz w:val="24"/>
          <w14:textFill>
            <w14:solidFill>
              <w14:schemeClr w14:val="tx1"/>
            </w14:solidFill>
          </w14:textFill>
        </w:rPr>
      </w:pPr>
      <w:r>
        <w:rPr>
          <w:rFonts w:hint="eastAsia" w:ascii="宋体" w:hAnsi="宋体"/>
          <w:color w:val="000000" w:themeColor="text1"/>
          <w:sz w:val="24"/>
          <w:lang w:val="en-US" w:eastAsia="zh-CN"/>
          <w14:textFill>
            <w14:solidFill>
              <w14:schemeClr w14:val="tx1"/>
            </w14:solidFill>
          </w14:textFill>
        </w:rPr>
        <w:t>13.8</w:t>
      </w:r>
      <w:r>
        <w:rPr>
          <w:rFonts w:hint="eastAsia" w:ascii="宋体" w:hAnsi="宋体"/>
          <w:color w:val="000000" w:themeColor="text1"/>
          <w:sz w:val="24"/>
          <w14:textFill>
            <w14:solidFill>
              <w14:schemeClr w14:val="tx1"/>
            </w14:solidFill>
          </w14:textFill>
        </w:rPr>
        <w:t>承包人违反发包人相关管理制度，发包人按该制度对承包人进行考核。</w:t>
      </w:r>
    </w:p>
    <w:p>
      <w:pPr>
        <w:spacing w:line="360" w:lineRule="auto"/>
        <w:ind w:firstLine="480" w:firstLineChars="200"/>
        <w:rPr>
          <w:rFonts w:ascii="宋体" w:hAnsi="宋体" w:eastAsia="宋体" w:cs="Times New Roman"/>
          <w:color w:val="000000" w:themeColor="text1"/>
          <w:sz w:val="24"/>
          <w14:textFill>
            <w14:solidFill>
              <w14:schemeClr w14:val="tx1"/>
            </w14:solidFill>
          </w14:textFill>
        </w:rPr>
      </w:pPr>
      <w:r>
        <w:rPr>
          <w:rFonts w:hint="eastAsia" w:ascii="宋体" w:hAnsi="宋体" w:eastAsia="宋体" w:cs="Times New Roman"/>
          <w:color w:val="000000" w:themeColor="text1"/>
          <w:sz w:val="24"/>
          <w:lang w:val="en-US" w:eastAsia="zh-CN"/>
          <w14:textFill>
            <w14:solidFill>
              <w14:schemeClr w14:val="tx1"/>
            </w14:solidFill>
          </w14:textFill>
        </w:rPr>
        <w:t>13.</w:t>
      </w:r>
      <w:r>
        <w:rPr>
          <w:rFonts w:hint="eastAsia" w:ascii="宋体" w:hAnsi="宋体" w:cs="Times New Roman"/>
          <w:color w:val="000000" w:themeColor="text1"/>
          <w:sz w:val="24"/>
          <w:lang w:val="en-US" w:eastAsia="zh-CN"/>
          <w14:textFill>
            <w14:solidFill>
              <w14:schemeClr w14:val="tx1"/>
            </w14:solidFill>
          </w14:textFill>
        </w:rPr>
        <w:t>9</w:t>
      </w:r>
      <w:r>
        <w:rPr>
          <w:rFonts w:hint="eastAsia" w:ascii="宋体" w:hAnsi="宋体" w:eastAsia="宋体" w:cs="Times New Roman"/>
          <w:color w:val="000000" w:themeColor="text1"/>
          <w:sz w:val="24"/>
          <w14:textFill>
            <w14:solidFill>
              <w14:schemeClr w14:val="tx1"/>
            </w14:solidFill>
          </w14:textFill>
        </w:rPr>
        <w:t>如发生</w:t>
      </w:r>
      <w:r>
        <w:rPr>
          <w:rFonts w:ascii="宋体" w:hAnsi="宋体" w:eastAsia="宋体" w:cs="Times New Roman"/>
          <w:color w:val="000000" w:themeColor="text1"/>
          <w:sz w:val="24"/>
          <w14:textFill>
            <w14:solidFill>
              <w14:schemeClr w14:val="tx1"/>
            </w14:solidFill>
          </w14:textFill>
        </w:rPr>
        <w:t>因农民工工资支付而引发的维稳、诉讼等情形</w:t>
      </w:r>
      <w:r>
        <w:rPr>
          <w:rFonts w:hint="eastAsia" w:ascii="宋体" w:hAnsi="宋体" w:eastAsia="宋体" w:cs="Times New Roman"/>
          <w:color w:val="000000" w:themeColor="text1"/>
          <w:sz w:val="24"/>
          <w14:textFill>
            <w14:solidFill>
              <w14:schemeClr w14:val="tx1"/>
            </w14:solidFill>
          </w14:textFill>
        </w:rPr>
        <w:t>，根据情节轻重考核承包人</w:t>
      </w:r>
      <w:r>
        <w:rPr>
          <w:rFonts w:ascii="宋体" w:hAnsi="宋体" w:eastAsia="宋体" w:cs="Times New Roman"/>
          <w:color w:val="000000" w:themeColor="text1"/>
          <w:sz w:val="24"/>
          <w14:textFill>
            <w14:solidFill>
              <w14:schemeClr w14:val="tx1"/>
            </w14:solidFill>
          </w14:textFill>
        </w:rPr>
        <w:t>1000</w:t>
      </w:r>
      <w:r>
        <w:rPr>
          <w:rFonts w:hint="eastAsia" w:ascii="宋体" w:hAnsi="宋体" w:eastAsia="宋体" w:cs="Times New Roman"/>
          <w:color w:val="000000" w:themeColor="text1"/>
          <w:sz w:val="24"/>
          <w14:textFill>
            <w14:solidFill>
              <w14:schemeClr w14:val="tx1"/>
            </w14:solidFill>
          </w14:textFill>
        </w:rPr>
        <w:t>元</w:t>
      </w:r>
      <w:r>
        <w:rPr>
          <w:rFonts w:ascii="宋体" w:hAnsi="宋体" w:eastAsia="宋体" w:cs="Times New Roman"/>
          <w:color w:val="000000" w:themeColor="text1"/>
          <w:sz w:val="24"/>
          <w14:textFill>
            <w14:solidFill>
              <w14:schemeClr w14:val="tx1"/>
            </w14:solidFill>
          </w14:textFill>
        </w:rPr>
        <w:t>-50000</w:t>
      </w:r>
      <w:r>
        <w:rPr>
          <w:rFonts w:hint="eastAsia" w:ascii="宋体" w:hAnsi="宋体" w:eastAsia="宋体" w:cs="Times New Roman"/>
          <w:color w:val="000000" w:themeColor="text1"/>
          <w:sz w:val="24"/>
          <w14:textFill>
            <w14:solidFill>
              <w14:schemeClr w14:val="tx1"/>
            </w14:solidFill>
          </w14:textFill>
        </w:rPr>
        <w:t>元。如果情节严重，发包人有权终止合同，同时承包人应赔偿发包人相应损失。</w:t>
      </w:r>
    </w:p>
    <w:p>
      <w:pPr>
        <w:spacing w:line="360" w:lineRule="auto"/>
        <w:ind w:firstLine="480" w:firstLineChars="200"/>
        <w:rPr>
          <w:rFonts w:hint="eastAsia" w:ascii="宋体" w:hAnsi="宋体"/>
          <w:color w:val="000000" w:themeColor="text1"/>
          <w:sz w:val="24"/>
          <w14:textFill>
            <w14:solidFill>
              <w14:schemeClr w14:val="tx1"/>
            </w14:solidFill>
          </w14:textFill>
        </w:rPr>
      </w:pPr>
      <w:r>
        <w:rPr>
          <w:rFonts w:hint="eastAsia" w:ascii="宋体" w:hAnsi="宋体"/>
          <w:color w:val="000000" w:themeColor="text1"/>
          <w:sz w:val="24"/>
          <w:lang w:val="en-US" w:eastAsia="zh-CN"/>
          <w14:textFill>
            <w14:solidFill>
              <w14:schemeClr w14:val="tx1"/>
            </w14:solidFill>
          </w14:textFill>
        </w:rPr>
        <w:t>13.10</w:t>
      </w:r>
      <w:r>
        <w:rPr>
          <w:rFonts w:hint="eastAsia" w:ascii="宋体" w:hAnsi="宋体"/>
          <w:color w:val="000000" w:themeColor="text1"/>
          <w:sz w:val="24"/>
          <w14:textFill>
            <w14:solidFill>
              <w14:schemeClr w14:val="tx1"/>
            </w14:solidFill>
          </w14:textFill>
        </w:rPr>
        <w:t>承包人违约金、考核扣款在支</w:t>
      </w:r>
      <w:r>
        <w:rPr>
          <w:rFonts w:ascii="宋体" w:hAnsi="宋体"/>
          <w:color w:val="000000" w:themeColor="text1"/>
          <w:sz w:val="24"/>
          <w14:textFill>
            <w14:solidFill>
              <w14:schemeClr w14:val="tx1"/>
            </w14:solidFill>
          </w14:textFill>
        </w:rPr>
        <w:t>付工程款时</w:t>
      </w:r>
      <w:r>
        <w:rPr>
          <w:rFonts w:hint="eastAsia" w:ascii="宋体" w:hAnsi="宋体"/>
          <w:color w:val="000000" w:themeColor="text1"/>
          <w:sz w:val="24"/>
          <w14:textFill>
            <w14:solidFill>
              <w14:schemeClr w14:val="tx1"/>
            </w14:solidFill>
          </w14:textFill>
        </w:rPr>
        <w:t>扣除。</w:t>
      </w:r>
    </w:p>
    <w:p>
      <w:pPr>
        <w:pStyle w:val="4"/>
        <w:spacing w:before="0" w:after="0" w:line="500" w:lineRule="exact"/>
        <w:jc w:val="left"/>
        <w:rPr>
          <w:rFonts w:ascii="宋体" w:hAnsi="宋体"/>
          <w:color w:val="auto"/>
          <w:sz w:val="24"/>
        </w:rPr>
      </w:pPr>
      <w:bookmarkStart w:id="35" w:name="_Toc81290112"/>
      <w:bookmarkStart w:id="36" w:name="_Toc518454425"/>
      <w:bookmarkStart w:id="37" w:name="_Toc411424481"/>
      <w:bookmarkStart w:id="38" w:name="_Toc99777944"/>
      <w:r>
        <w:rPr>
          <w:rFonts w:hint="eastAsia" w:ascii="宋体" w:hAnsi="宋体"/>
          <w:bCs w:val="0"/>
          <w:color w:val="auto"/>
          <w:sz w:val="24"/>
          <w:szCs w:val="24"/>
        </w:rPr>
        <w:t>十四</w:t>
      </w:r>
      <w:r>
        <w:rPr>
          <w:rFonts w:ascii="宋体" w:hAnsi="宋体"/>
          <w:bCs w:val="0"/>
          <w:color w:val="auto"/>
          <w:sz w:val="24"/>
          <w:szCs w:val="24"/>
        </w:rPr>
        <w:t>、</w:t>
      </w:r>
      <w:r>
        <w:rPr>
          <w:rFonts w:hint="eastAsia" w:ascii="宋体" w:hAnsi="宋体"/>
          <w:bCs w:val="0"/>
          <w:color w:val="auto"/>
          <w:sz w:val="24"/>
          <w:szCs w:val="24"/>
        </w:rPr>
        <w:t>合同的变更和终止</w:t>
      </w:r>
      <w:bookmarkEnd w:id="35"/>
      <w:bookmarkEnd w:id="36"/>
      <w:bookmarkEnd w:id="37"/>
      <w:bookmarkEnd w:id="38"/>
    </w:p>
    <w:p>
      <w:pPr>
        <w:pageBreakBefore w:val="0"/>
        <w:widowControl w:val="0"/>
        <w:kinsoku/>
        <w:wordWrap/>
        <w:overflowPunct/>
        <w:topLinePunct w:val="0"/>
        <w:autoSpaceDE/>
        <w:autoSpaceDN/>
        <w:bidi w:val="0"/>
        <w:adjustRightInd/>
        <w:snapToGrid/>
        <w:spacing w:line="400" w:lineRule="exact"/>
        <w:ind w:firstLine="480" w:firstLineChars="200"/>
        <w:textAlignment w:val="auto"/>
        <w:rPr>
          <w:rFonts w:ascii="宋体" w:hAnsi="宋体" w:eastAsia="宋体" w:cs="Times New Roman"/>
          <w:bCs/>
          <w:sz w:val="24"/>
          <w:szCs w:val="24"/>
        </w:rPr>
      </w:pPr>
      <w:bookmarkStart w:id="39" w:name="_Toc411424482"/>
      <w:bookmarkStart w:id="40" w:name="_Toc99777945"/>
      <w:bookmarkStart w:id="41" w:name="_Toc81290113"/>
      <w:bookmarkStart w:id="42" w:name="_Toc518454426"/>
      <w:r>
        <w:rPr>
          <w:rFonts w:ascii="宋体" w:hAnsi="宋体" w:eastAsia="宋体" w:cs="Times New Roman"/>
          <w:bCs/>
          <w:sz w:val="24"/>
          <w:szCs w:val="24"/>
        </w:rPr>
        <w:t>14.1</w:t>
      </w:r>
      <w:r>
        <w:rPr>
          <w:rFonts w:hint="eastAsia" w:ascii="宋体" w:hAnsi="宋体" w:eastAsia="宋体" w:cs="Times New Roman"/>
          <w:bCs/>
          <w:sz w:val="24"/>
          <w:szCs w:val="24"/>
        </w:rPr>
        <w:t xml:space="preserve"> 合同生效</w:t>
      </w:r>
      <w:r>
        <w:rPr>
          <w:rFonts w:hint="eastAsia" w:ascii="宋体" w:hAnsi="宋体" w:cs="Times New Roman"/>
          <w:bCs/>
          <w:sz w:val="24"/>
          <w:szCs w:val="24"/>
          <w:lang w:eastAsia="zh-CN"/>
        </w:rPr>
        <w:t>：</w:t>
      </w:r>
      <w:r>
        <w:rPr>
          <w:rFonts w:hint="eastAsia" w:ascii="宋体" w:hAnsi="宋体" w:eastAsia="宋体" w:cs="Times New Roman"/>
          <w:bCs/>
          <w:sz w:val="24"/>
          <w:szCs w:val="24"/>
        </w:rPr>
        <w:t>除法律另有规定或者双方另有约定外，承双包双方的法定代表人或其授权代理人在协议书上签字并盖单位章（合同章）后本合同生效。</w:t>
      </w:r>
    </w:p>
    <w:p>
      <w:pPr>
        <w:pageBreakBefore w:val="0"/>
        <w:widowControl w:val="0"/>
        <w:kinsoku/>
        <w:wordWrap/>
        <w:overflowPunct/>
        <w:topLinePunct w:val="0"/>
        <w:autoSpaceDE/>
        <w:autoSpaceDN/>
        <w:bidi w:val="0"/>
        <w:adjustRightInd/>
        <w:snapToGrid/>
        <w:spacing w:line="400" w:lineRule="exact"/>
        <w:ind w:firstLine="480" w:firstLineChars="200"/>
        <w:textAlignment w:val="auto"/>
        <w:rPr>
          <w:rFonts w:ascii="宋体" w:hAnsi="宋体" w:eastAsia="宋体" w:cs="Times New Roman"/>
          <w:bCs/>
          <w:sz w:val="24"/>
          <w:szCs w:val="24"/>
        </w:rPr>
      </w:pPr>
      <w:r>
        <w:rPr>
          <w:rFonts w:ascii="宋体" w:hAnsi="宋体" w:eastAsia="宋体" w:cs="Times New Roman"/>
          <w:bCs/>
          <w:sz w:val="24"/>
          <w:szCs w:val="24"/>
        </w:rPr>
        <w:t>14.2</w:t>
      </w:r>
      <w:r>
        <w:rPr>
          <w:rFonts w:hint="eastAsia" w:ascii="宋体" w:hAnsi="宋体" w:eastAsia="宋体" w:cs="Times New Roman"/>
          <w:bCs/>
          <w:sz w:val="24"/>
          <w:szCs w:val="24"/>
        </w:rPr>
        <w:t>合同的变更</w:t>
      </w:r>
    </w:p>
    <w:p>
      <w:pPr>
        <w:pageBreakBefore w:val="0"/>
        <w:widowControl w:val="0"/>
        <w:kinsoku/>
        <w:wordWrap/>
        <w:overflowPunct/>
        <w:topLinePunct w:val="0"/>
        <w:autoSpaceDE/>
        <w:autoSpaceDN/>
        <w:bidi w:val="0"/>
        <w:adjustRightInd/>
        <w:snapToGrid/>
        <w:spacing w:line="400" w:lineRule="exact"/>
        <w:ind w:firstLine="480" w:firstLineChars="200"/>
        <w:textAlignment w:val="auto"/>
        <w:rPr>
          <w:rFonts w:ascii="宋体" w:hAnsi="宋体" w:eastAsia="宋体" w:cs="Times New Roman"/>
          <w:bCs/>
          <w:sz w:val="24"/>
          <w:szCs w:val="24"/>
        </w:rPr>
      </w:pPr>
      <w:r>
        <w:rPr>
          <w:rFonts w:ascii="宋体" w:hAnsi="宋体" w:eastAsia="宋体" w:cs="Times New Roman"/>
          <w:bCs/>
          <w:sz w:val="24"/>
          <w:szCs w:val="24"/>
        </w:rPr>
        <w:t>14.2.1</w:t>
      </w:r>
      <w:r>
        <w:rPr>
          <w:rFonts w:hint="eastAsia" w:ascii="宋体" w:hAnsi="宋体" w:eastAsia="宋体" w:cs="Times New Roman"/>
          <w:bCs/>
          <w:sz w:val="24"/>
          <w:szCs w:val="24"/>
        </w:rPr>
        <w:t>发包人有权在合同执行期间通知承包人进行工程变更，发包人要求进行工程变更的，承包人应予以配合。</w:t>
      </w:r>
    </w:p>
    <w:p>
      <w:pPr>
        <w:pageBreakBefore w:val="0"/>
        <w:widowControl w:val="0"/>
        <w:kinsoku/>
        <w:wordWrap/>
        <w:overflowPunct/>
        <w:topLinePunct w:val="0"/>
        <w:autoSpaceDE/>
        <w:autoSpaceDN/>
        <w:bidi w:val="0"/>
        <w:adjustRightInd/>
        <w:snapToGrid/>
        <w:spacing w:line="400" w:lineRule="exact"/>
        <w:ind w:firstLine="480" w:firstLineChars="200"/>
        <w:textAlignment w:val="auto"/>
        <w:rPr>
          <w:rFonts w:ascii="宋体" w:hAnsi="宋体" w:eastAsia="宋体" w:cs="Times New Roman"/>
          <w:bCs/>
          <w:sz w:val="24"/>
          <w:szCs w:val="24"/>
        </w:rPr>
      </w:pPr>
      <w:r>
        <w:rPr>
          <w:rFonts w:ascii="宋体" w:hAnsi="宋体" w:eastAsia="宋体" w:cs="Times New Roman"/>
          <w:bCs/>
          <w:sz w:val="24"/>
          <w:szCs w:val="24"/>
        </w:rPr>
        <w:t>14.2.2</w:t>
      </w:r>
      <w:r>
        <w:rPr>
          <w:rFonts w:hint="eastAsia" w:ascii="宋体" w:hAnsi="宋体" w:eastAsia="宋体" w:cs="Times New Roman"/>
          <w:bCs/>
          <w:sz w:val="24"/>
          <w:szCs w:val="24"/>
        </w:rPr>
        <w:t>未得到发包人书面认可，承包人在任何时候均不得擅自变更工程的任何部分。承包人必须按照发包人提供的施工资料进行施工，如发现问题，需提出建议，建议经发包人书面同意后承包人可据之进行施工。</w:t>
      </w:r>
    </w:p>
    <w:p>
      <w:pPr>
        <w:pageBreakBefore w:val="0"/>
        <w:widowControl w:val="0"/>
        <w:kinsoku/>
        <w:wordWrap/>
        <w:overflowPunct/>
        <w:topLinePunct w:val="0"/>
        <w:autoSpaceDE/>
        <w:autoSpaceDN/>
        <w:bidi w:val="0"/>
        <w:adjustRightInd/>
        <w:snapToGrid/>
        <w:spacing w:line="400" w:lineRule="exact"/>
        <w:ind w:firstLine="480" w:firstLineChars="200"/>
        <w:textAlignment w:val="auto"/>
        <w:rPr>
          <w:rFonts w:ascii="宋体" w:hAnsi="宋体" w:eastAsia="宋体" w:cs="Times New Roman"/>
          <w:bCs/>
          <w:sz w:val="24"/>
          <w:szCs w:val="24"/>
        </w:rPr>
      </w:pPr>
      <w:r>
        <w:rPr>
          <w:rFonts w:ascii="宋体" w:hAnsi="宋体" w:eastAsia="宋体" w:cs="Times New Roman"/>
          <w:bCs/>
          <w:sz w:val="24"/>
          <w:szCs w:val="24"/>
        </w:rPr>
        <w:t>14.2.3</w:t>
      </w:r>
      <w:r>
        <w:rPr>
          <w:rFonts w:hint="eastAsia" w:ascii="宋体" w:hAnsi="宋体" w:eastAsia="宋体" w:cs="Times New Roman"/>
          <w:bCs/>
          <w:sz w:val="24"/>
          <w:szCs w:val="24"/>
        </w:rPr>
        <w:t>本合同条款和条件的修改或变更，包括工程范围的修改或变更，以合同各方书面同意的方式进行。合同双方均不得擅自对本合同的内容（包括附件）作任何单方的修改。</w:t>
      </w:r>
    </w:p>
    <w:p>
      <w:pPr>
        <w:pageBreakBefore w:val="0"/>
        <w:widowControl w:val="0"/>
        <w:kinsoku/>
        <w:wordWrap/>
        <w:overflowPunct/>
        <w:topLinePunct w:val="0"/>
        <w:autoSpaceDE/>
        <w:autoSpaceDN/>
        <w:bidi w:val="0"/>
        <w:adjustRightInd/>
        <w:snapToGrid/>
        <w:spacing w:line="400" w:lineRule="exact"/>
        <w:ind w:firstLine="480" w:firstLineChars="200"/>
        <w:textAlignment w:val="auto"/>
        <w:rPr>
          <w:rFonts w:ascii="宋体" w:hAnsi="宋体" w:eastAsia="宋体" w:cs="Times New Roman"/>
          <w:bCs/>
          <w:sz w:val="24"/>
          <w:szCs w:val="24"/>
        </w:rPr>
      </w:pPr>
      <w:r>
        <w:rPr>
          <w:rFonts w:ascii="宋体" w:hAnsi="宋体" w:eastAsia="宋体" w:cs="Times New Roman"/>
          <w:bCs/>
          <w:sz w:val="24"/>
          <w:szCs w:val="24"/>
        </w:rPr>
        <w:t>14.3</w:t>
      </w:r>
      <w:r>
        <w:rPr>
          <w:rFonts w:hint="eastAsia" w:ascii="宋体" w:hAnsi="宋体" w:eastAsia="宋体" w:cs="Times New Roman"/>
          <w:bCs/>
          <w:sz w:val="24"/>
          <w:szCs w:val="24"/>
        </w:rPr>
        <w:t xml:space="preserve"> 解除与终止</w:t>
      </w:r>
    </w:p>
    <w:p>
      <w:pPr>
        <w:pageBreakBefore w:val="0"/>
        <w:widowControl w:val="0"/>
        <w:kinsoku/>
        <w:wordWrap/>
        <w:overflowPunct/>
        <w:topLinePunct w:val="0"/>
        <w:autoSpaceDE/>
        <w:autoSpaceDN/>
        <w:bidi w:val="0"/>
        <w:adjustRightInd/>
        <w:snapToGrid/>
        <w:spacing w:line="400" w:lineRule="exact"/>
        <w:ind w:firstLine="480" w:firstLineChars="200"/>
        <w:textAlignment w:val="auto"/>
        <w:rPr>
          <w:rFonts w:ascii="宋体" w:hAnsi="宋体" w:eastAsia="宋体" w:cs="Times New Roman"/>
          <w:bCs/>
          <w:sz w:val="24"/>
          <w:szCs w:val="24"/>
        </w:rPr>
      </w:pPr>
      <w:r>
        <w:rPr>
          <w:rFonts w:ascii="宋体" w:hAnsi="宋体" w:eastAsia="宋体" w:cs="Times New Roman"/>
          <w:bCs/>
          <w:sz w:val="24"/>
          <w:szCs w:val="24"/>
        </w:rPr>
        <w:t>14.3.1</w:t>
      </w:r>
      <w:r>
        <w:rPr>
          <w:rFonts w:hint="eastAsia" w:ascii="宋体" w:hAnsi="宋体" w:eastAsia="宋体" w:cs="Times New Roman"/>
          <w:bCs/>
          <w:sz w:val="24"/>
          <w:szCs w:val="24"/>
        </w:rPr>
        <w:t>除本合同另有约定外，任何一方不得擅自单方提前终止合同。</w:t>
      </w:r>
    </w:p>
    <w:p>
      <w:pPr>
        <w:pageBreakBefore w:val="0"/>
        <w:widowControl w:val="0"/>
        <w:kinsoku/>
        <w:wordWrap/>
        <w:overflowPunct/>
        <w:topLinePunct w:val="0"/>
        <w:autoSpaceDE/>
        <w:autoSpaceDN/>
        <w:bidi w:val="0"/>
        <w:adjustRightInd/>
        <w:snapToGrid/>
        <w:spacing w:line="400" w:lineRule="exact"/>
        <w:ind w:firstLine="480" w:firstLineChars="200"/>
        <w:textAlignment w:val="auto"/>
        <w:rPr>
          <w:rFonts w:ascii="宋体" w:hAnsi="宋体" w:eastAsia="宋体" w:cs="Times New Roman"/>
          <w:bCs/>
          <w:sz w:val="24"/>
          <w:szCs w:val="24"/>
        </w:rPr>
      </w:pPr>
      <w:r>
        <w:rPr>
          <w:rFonts w:ascii="宋体" w:hAnsi="宋体" w:eastAsia="宋体" w:cs="Times New Roman"/>
          <w:bCs/>
          <w:sz w:val="24"/>
          <w:szCs w:val="24"/>
        </w:rPr>
        <w:t>14.3.2</w:t>
      </w:r>
      <w:r>
        <w:rPr>
          <w:rFonts w:hint="eastAsia" w:ascii="宋体" w:hAnsi="宋体" w:eastAsia="宋体" w:cs="Times New Roman"/>
          <w:bCs/>
          <w:sz w:val="24"/>
          <w:szCs w:val="24"/>
        </w:rPr>
        <w:t>如果承包</w:t>
      </w:r>
      <w:r>
        <w:rPr>
          <w:rFonts w:ascii="宋体" w:hAnsi="宋体" w:eastAsia="宋体" w:cs="Times New Roman"/>
          <w:bCs/>
          <w:sz w:val="24"/>
          <w:szCs w:val="24"/>
        </w:rPr>
        <w:t>人</w:t>
      </w:r>
      <w:r>
        <w:rPr>
          <w:rFonts w:hint="eastAsia" w:ascii="宋体" w:hAnsi="宋体" w:eastAsia="宋体" w:cs="Times New Roman"/>
          <w:bCs/>
          <w:sz w:val="24"/>
          <w:szCs w:val="24"/>
        </w:rPr>
        <w:t>破产、产权变更(被兼并、合并、解体、注销)或无偿还能力，或为了债权人的利益在破产管理下经营其业务，发包</w:t>
      </w:r>
      <w:r>
        <w:rPr>
          <w:rFonts w:ascii="宋体" w:hAnsi="宋体" w:eastAsia="宋体" w:cs="Times New Roman"/>
          <w:bCs/>
          <w:sz w:val="24"/>
          <w:szCs w:val="24"/>
        </w:rPr>
        <w:t>人</w:t>
      </w:r>
      <w:r>
        <w:rPr>
          <w:rFonts w:hint="eastAsia" w:ascii="宋体" w:hAnsi="宋体" w:eastAsia="宋体" w:cs="Times New Roman"/>
          <w:bCs/>
          <w:sz w:val="24"/>
          <w:szCs w:val="24"/>
        </w:rPr>
        <w:t>有权立即书面通知承包</w:t>
      </w:r>
      <w:r>
        <w:rPr>
          <w:rFonts w:ascii="宋体" w:hAnsi="宋体" w:eastAsia="宋体" w:cs="Times New Roman"/>
          <w:bCs/>
          <w:sz w:val="24"/>
          <w:szCs w:val="24"/>
        </w:rPr>
        <w:t>人</w:t>
      </w:r>
      <w:r>
        <w:rPr>
          <w:rFonts w:hint="eastAsia" w:ascii="宋体" w:hAnsi="宋体" w:eastAsia="宋体" w:cs="Times New Roman"/>
          <w:bCs/>
          <w:sz w:val="24"/>
          <w:szCs w:val="24"/>
        </w:rPr>
        <w:t>或破产清算管理人或合同归属人终止合同。</w:t>
      </w:r>
    </w:p>
    <w:p>
      <w:pPr>
        <w:pageBreakBefore w:val="0"/>
        <w:widowControl w:val="0"/>
        <w:kinsoku/>
        <w:wordWrap/>
        <w:overflowPunct/>
        <w:topLinePunct w:val="0"/>
        <w:autoSpaceDE/>
        <w:autoSpaceDN/>
        <w:bidi w:val="0"/>
        <w:adjustRightInd/>
        <w:snapToGrid/>
        <w:spacing w:line="400" w:lineRule="exact"/>
        <w:ind w:firstLine="480" w:firstLineChars="200"/>
        <w:textAlignment w:val="auto"/>
        <w:rPr>
          <w:rFonts w:ascii="宋体" w:hAnsi="宋体" w:eastAsia="宋体" w:cs="Times New Roman"/>
          <w:bCs/>
          <w:sz w:val="24"/>
          <w:szCs w:val="24"/>
        </w:rPr>
      </w:pPr>
      <w:r>
        <w:rPr>
          <w:rFonts w:ascii="宋体" w:hAnsi="宋体" w:eastAsia="宋体" w:cs="Times New Roman"/>
          <w:bCs/>
          <w:sz w:val="24"/>
          <w:szCs w:val="24"/>
        </w:rPr>
        <w:t>14.3.3</w:t>
      </w:r>
      <w:r>
        <w:rPr>
          <w:rFonts w:hint="eastAsia" w:ascii="宋体" w:hAnsi="宋体" w:eastAsia="宋体" w:cs="Times New Roman"/>
          <w:bCs/>
          <w:sz w:val="24"/>
          <w:szCs w:val="24"/>
        </w:rPr>
        <w:t>如果出现下列情况，本合同将终止：</w:t>
      </w:r>
    </w:p>
    <w:p>
      <w:pPr>
        <w:pageBreakBefore w:val="0"/>
        <w:widowControl w:val="0"/>
        <w:kinsoku/>
        <w:wordWrap/>
        <w:overflowPunct/>
        <w:topLinePunct w:val="0"/>
        <w:autoSpaceDE/>
        <w:autoSpaceDN/>
        <w:bidi w:val="0"/>
        <w:adjustRightInd/>
        <w:snapToGrid/>
        <w:spacing w:line="400" w:lineRule="exact"/>
        <w:ind w:firstLine="480" w:firstLineChars="200"/>
        <w:textAlignment w:val="auto"/>
        <w:rPr>
          <w:rFonts w:ascii="宋体" w:hAnsi="宋体" w:eastAsia="宋体" w:cs="Times New Roman"/>
          <w:bCs/>
          <w:sz w:val="24"/>
          <w:szCs w:val="24"/>
        </w:rPr>
      </w:pPr>
      <w:r>
        <w:rPr>
          <w:rFonts w:hint="eastAsia" w:ascii="宋体" w:hAnsi="宋体" w:eastAsia="宋体" w:cs="Times New Roman"/>
          <w:bCs/>
          <w:sz w:val="24"/>
          <w:szCs w:val="24"/>
        </w:rPr>
        <w:t>（1） 承包人在合约期间未能履行本合同的部分或全部条款，并在发包人指定的期限内仍未履行完毕的，发包人有权终止合同，承包人应支付发包人相当于合同总价1%-5%违约金；</w:t>
      </w:r>
    </w:p>
    <w:p>
      <w:pPr>
        <w:pageBreakBefore w:val="0"/>
        <w:widowControl w:val="0"/>
        <w:kinsoku/>
        <w:wordWrap/>
        <w:overflowPunct/>
        <w:topLinePunct w:val="0"/>
        <w:autoSpaceDE/>
        <w:autoSpaceDN/>
        <w:bidi w:val="0"/>
        <w:adjustRightInd/>
        <w:snapToGrid/>
        <w:spacing w:line="400" w:lineRule="exact"/>
        <w:ind w:firstLine="480" w:firstLineChars="200"/>
        <w:textAlignment w:val="auto"/>
        <w:rPr>
          <w:rFonts w:ascii="宋体" w:hAnsi="宋体" w:eastAsia="宋体" w:cs="Times New Roman"/>
          <w:bCs/>
          <w:sz w:val="24"/>
          <w:szCs w:val="24"/>
        </w:rPr>
      </w:pPr>
      <w:r>
        <w:rPr>
          <w:rFonts w:hint="eastAsia" w:ascii="宋体" w:hAnsi="宋体" w:eastAsia="宋体" w:cs="Times New Roman"/>
          <w:bCs/>
          <w:sz w:val="24"/>
          <w:szCs w:val="24"/>
        </w:rPr>
        <w:t>（2） 承包人以书面形式提出合同终止要求并经发包人同意的，但发包人有权要求承包人按合同总价1%-5%支付违约金；</w:t>
      </w:r>
    </w:p>
    <w:p>
      <w:pPr>
        <w:pageBreakBefore w:val="0"/>
        <w:widowControl w:val="0"/>
        <w:kinsoku/>
        <w:wordWrap/>
        <w:overflowPunct/>
        <w:topLinePunct w:val="0"/>
        <w:autoSpaceDE/>
        <w:autoSpaceDN/>
        <w:bidi w:val="0"/>
        <w:adjustRightInd/>
        <w:snapToGrid/>
        <w:spacing w:line="400" w:lineRule="exact"/>
        <w:ind w:firstLine="480" w:firstLineChars="200"/>
        <w:textAlignment w:val="auto"/>
        <w:rPr>
          <w:rFonts w:ascii="宋体" w:hAnsi="宋体" w:eastAsia="宋体" w:cs="Times New Roman"/>
          <w:bCs/>
          <w:sz w:val="24"/>
          <w:szCs w:val="24"/>
        </w:rPr>
      </w:pPr>
      <w:r>
        <w:rPr>
          <w:rFonts w:hint="eastAsia" w:ascii="宋体" w:hAnsi="宋体" w:eastAsia="宋体" w:cs="Times New Roman"/>
          <w:bCs/>
          <w:sz w:val="24"/>
          <w:szCs w:val="24"/>
        </w:rPr>
        <w:t>（</w:t>
      </w:r>
      <w:r>
        <w:rPr>
          <w:rFonts w:ascii="宋体" w:hAnsi="宋体" w:eastAsia="宋体" w:cs="Times New Roman"/>
          <w:bCs/>
          <w:sz w:val="24"/>
          <w:szCs w:val="24"/>
        </w:rPr>
        <w:t>3</w:t>
      </w:r>
      <w:r>
        <w:rPr>
          <w:rFonts w:hint="eastAsia" w:ascii="宋体" w:hAnsi="宋体" w:eastAsia="宋体" w:cs="Times New Roman"/>
          <w:bCs/>
          <w:sz w:val="24"/>
          <w:szCs w:val="24"/>
        </w:rPr>
        <w:t>） 因一方原因出现本合同重要信息的严重泄密，并且在接到对方书面通知7天内未能采取措施；</w:t>
      </w:r>
    </w:p>
    <w:p>
      <w:pPr>
        <w:pageBreakBefore w:val="0"/>
        <w:widowControl w:val="0"/>
        <w:kinsoku/>
        <w:wordWrap/>
        <w:overflowPunct/>
        <w:topLinePunct w:val="0"/>
        <w:autoSpaceDE/>
        <w:autoSpaceDN/>
        <w:bidi w:val="0"/>
        <w:adjustRightInd/>
        <w:snapToGrid/>
        <w:spacing w:line="400" w:lineRule="exact"/>
        <w:ind w:firstLine="480" w:firstLineChars="200"/>
        <w:textAlignment w:val="auto"/>
        <w:rPr>
          <w:rFonts w:ascii="宋体" w:hAnsi="宋体" w:eastAsia="宋体" w:cs="Times New Roman"/>
          <w:bCs/>
          <w:sz w:val="24"/>
          <w:szCs w:val="24"/>
        </w:rPr>
      </w:pPr>
      <w:r>
        <w:rPr>
          <w:rFonts w:hint="eastAsia" w:ascii="宋体" w:hAnsi="宋体" w:eastAsia="宋体" w:cs="Times New Roman"/>
          <w:bCs/>
          <w:sz w:val="24"/>
          <w:szCs w:val="24"/>
        </w:rPr>
        <w:t>（4）法律规定的其他情形。</w:t>
      </w:r>
    </w:p>
    <w:p>
      <w:pPr>
        <w:pStyle w:val="4"/>
        <w:spacing w:before="0" w:after="0" w:line="500" w:lineRule="exact"/>
        <w:jc w:val="left"/>
        <w:rPr>
          <w:rFonts w:hint="eastAsia" w:ascii="宋体" w:hAnsi="宋体" w:eastAsia="宋体" w:cs="Times New Roman"/>
          <w:bCs w:val="0"/>
          <w:color w:val="auto"/>
          <w:sz w:val="24"/>
          <w:szCs w:val="24"/>
        </w:rPr>
      </w:pPr>
      <w:r>
        <w:rPr>
          <w:rFonts w:hint="eastAsia" w:ascii="宋体" w:hAnsi="宋体" w:eastAsia="宋体" w:cs="Times New Roman"/>
          <w:bCs w:val="0"/>
          <w:color w:val="auto"/>
          <w:sz w:val="24"/>
          <w:szCs w:val="24"/>
          <w:lang w:val="en-US" w:eastAsia="zh-CN"/>
        </w:rPr>
        <w:t>十五、</w:t>
      </w:r>
      <w:r>
        <w:rPr>
          <w:rFonts w:hint="eastAsia" w:ascii="宋体" w:hAnsi="宋体" w:eastAsia="宋体" w:cs="Times New Roman"/>
          <w:bCs w:val="0"/>
          <w:color w:val="auto"/>
          <w:sz w:val="24"/>
          <w:szCs w:val="24"/>
        </w:rPr>
        <w:t>廉政要求</w:t>
      </w:r>
    </w:p>
    <w:p>
      <w:pPr>
        <w:spacing w:line="360" w:lineRule="auto"/>
        <w:ind w:firstLine="480" w:firstLineChars="200"/>
        <w:rPr>
          <w:rFonts w:hint="eastAsia" w:ascii="宋体" w:hAnsi="宋体" w:eastAsia="宋体" w:cs="Times New Roman"/>
          <w:bCs/>
          <w:color w:val="auto"/>
          <w:sz w:val="24"/>
        </w:rPr>
      </w:pPr>
      <w:r>
        <w:rPr>
          <w:rFonts w:hint="eastAsia" w:ascii="宋体" w:hAnsi="宋体" w:eastAsia="宋体" w:cs="Times New Roman"/>
          <w:bCs/>
          <w:color w:val="auto"/>
          <w:sz w:val="24"/>
        </w:rPr>
        <w:t>15.1严禁承包人以任何方式向发包人人员提供私人便利、行贿或进行非正常商务宴请。</w:t>
      </w:r>
    </w:p>
    <w:p>
      <w:pPr>
        <w:spacing w:line="360" w:lineRule="auto"/>
        <w:ind w:firstLine="480" w:firstLineChars="200"/>
        <w:rPr>
          <w:rFonts w:hint="eastAsia" w:ascii="宋体" w:hAnsi="宋体" w:eastAsia="宋体" w:cs="Times New Roman"/>
          <w:bCs/>
          <w:color w:val="auto"/>
          <w:sz w:val="24"/>
        </w:rPr>
      </w:pPr>
      <w:r>
        <w:rPr>
          <w:rFonts w:hint="eastAsia" w:ascii="宋体" w:hAnsi="宋体" w:eastAsia="宋体" w:cs="Times New Roman"/>
          <w:bCs/>
          <w:color w:val="auto"/>
          <w:sz w:val="24"/>
        </w:rPr>
        <w:t>15.2如果出现承包人在履约过程进行私下请吃、向发包人人员提供私人便利、行贿等一切非正常活动，一经查实，发包人有权单方解除本协议，因解除相关本合同给发包人造成损失的，由承包人承担赔偿责任；同时，承包人如有违约，仍须承担违约责任。承包人的上述行为严重的，发包人保留追究法律责任的权利。若合同损失难以确定的，则承包人需一次性向发包人支付合同总金额20%的违约金。</w:t>
      </w:r>
    </w:p>
    <w:p>
      <w:pPr>
        <w:spacing w:line="360" w:lineRule="auto"/>
        <w:ind w:firstLine="480" w:firstLineChars="200"/>
        <w:rPr>
          <w:rFonts w:hint="eastAsia" w:ascii="宋体" w:hAnsi="宋体" w:eastAsia="宋体" w:cs="Times New Roman"/>
          <w:bCs/>
          <w:color w:val="auto"/>
          <w:sz w:val="24"/>
        </w:rPr>
      </w:pPr>
      <w:r>
        <w:rPr>
          <w:rFonts w:hint="eastAsia" w:ascii="宋体" w:hAnsi="宋体" w:eastAsia="宋体" w:cs="Times New Roman"/>
          <w:bCs/>
          <w:color w:val="auto"/>
          <w:sz w:val="24"/>
        </w:rPr>
        <w:t>15.3承包人在合同履行过程中，对发包人人员明示或暗示要求宴请、招待，或索取礼金、礼品、礼券、其他利益，或故意刁难、显失公平现象，可向发包人纪检部门进行举报。</w:t>
      </w:r>
    </w:p>
    <w:p>
      <w:pPr>
        <w:pStyle w:val="4"/>
        <w:spacing w:before="0" w:after="0" w:line="500" w:lineRule="exact"/>
        <w:jc w:val="left"/>
        <w:rPr>
          <w:rFonts w:ascii="宋体" w:hAnsi="宋体"/>
          <w:bCs w:val="0"/>
          <w:color w:val="auto"/>
          <w:sz w:val="24"/>
          <w:szCs w:val="24"/>
        </w:rPr>
      </w:pPr>
      <w:r>
        <w:rPr>
          <w:rFonts w:hint="eastAsia" w:ascii="宋体" w:hAnsi="宋体"/>
          <w:bCs w:val="0"/>
          <w:color w:val="auto"/>
          <w:sz w:val="24"/>
          <w:szCs w:val="24"/>
        </w:rPr>
        <w:t>十</w:t>
      </w:r>
      <w:r>
        <w:rPr>
          <w:rFonts w:hint="eastAsia" w:ascii="宋体" w:hAnsi="宋体"/>
          <w:bCs w:val="0"/>
          <w:color w:val="auto"/>
          <w:sz w:val="24"/>
          <w:szCs w:val="24"/>
          <w:lang w:val="en-US" w:eastAsia="zh-CN"/>
        </w:rPr>
        <w:t>六</w:t>
      </w:r>
      <w:r>
        <w:rPr>
          <w:rFonts w:ascii="宋体" w:hAnsi="宋体"/>
          <w:bCs w:val="0"/>
          <w:color w:val="auto"/>
          <w:sz w:val="24"/>
          <w:szCs w:val="24"/>
        </w:rPr>
        <w:t>、</w:t>
      </w:r>
      <w:r>
        <w:rPr>
          <w:rFonts w:hint="eastAsia" w:ascii="宋体" w:hAnsi="宋体"/>
          <w:bCs w:val="0"/>
          <w:color w:val="auto"/>
          <w:sz w:val="24"/>
          <w:szCs w:val="24"/>
        </w:rPr>
        <w:t>不可抗力</w:t>
      </w:r>
      <w:bookmarkEnd w:id="39"/>
      <w:bookmarkEnd w:id="40"/>
      <w:bookmarkEnd w:id="41"/>
      <w:bookmarkEnd w:id="42"/>
    </w:p>
    <w:p>
      <w:pPr>
        <w:spacing w:line="360" w:lineRule="auto"/>
        <w:ind w:firstLine="480" w:firstLineChars="200"/>
        <w:rPr>
          <w:rFonts w:ascii="宋体" w:hAnsi="宋体"/>
          <w:bCs/>
          <w:color w:val="auto"/>
          <w:sz w:val="24"/>
        </w:rPr>
      </w:pPr>
      <w:r>
        <w:rPr>
          <w:rFonts w:hint="eastAsia" w:ascii="宋体" w:hAnsi="宋体"/>
          <w:bCs/>
          <w:color w:val="auto"/>
          <w:sz w:val="24"/>
          <w:lang w:val="en-US" w:eastAsia="zh-CN"/>
        </w:rPr>
        <w:t>16.1</w:t>
      </w:r>
      <w:r>
        <w:rPr>
          <w:rFonts w:hint="eastAsia" w:ascii="宋体" w:hAnsi="宋体"/>
          <w:bCs/>
          <w:color w:val="auto"/>
          <w:sz w:val="24"/>
        </w:rPr>
        <w:t>不可抗力是指：严重的自然灾害和灾难（如台风、洪水、地震、火灾和爆炸等）、战争(不论是否宣战)、叛乱、动乱等等。</w:t>
      </w:r>
    </w:p>
    <w:p>
      <w:pPr>
        <w:spacing w:line="360" w:lineRule="auto"/>
        <w:ind w:firstLine="480" w:firstLineChars="200"/>
        <w:rPr>
          <w:rFonts w:ascii="宋体" w:hAnsi="宋体"/>
          <w:bCs/>
          <w:color w:val="auto"/>
          <w:sz w:val="24"/>
        </w:rPr>
      </w:pPr>
      <w:r>
        <w:rPr>
          <w:rFonts w:hint="eastAsia" w:ascii="宋体" w:hAnsi="宋体"/>
          <w:bCs/>
          <w:color w:val="auto"/>
          <w:sz w:val="24"/>
          <w:lang w:val="en-US" w:eastAsia="zh-CN"/>
        </w:rPr>
        <w:t>16.2</w:t>
      </w:r>
      <w:r>
        <w:rPr>
          <w:rFonts w:hint="eastAsia" w:ascii="宋体" w:hAnsi="宋体"/>
          <w:bCs/>
          <w:color w:val="auto"/>
          <w:sz w:val="24"/>
        </w:rPr>
        <w:t>合同双方中的任何一方，由于不可抗力事件而影响合同义务的执行时，则延迟履行合同义务的期限相当于不可抗力事件影响的时间，但是不能因为不可抗力的延迟而调整合同价格。</w:t>
      </w:r>
    </w:p>
    <w:p>
      <w:pPr>
        <w:spacing w:line="360" w:lineRule="auto"/>
        <w:ind w:firstLine="480" w:firstLineChars="200"/>
        <w:rPr>
          <w:rFonts w:ascii="宋体" w:hAnsi="宋体"/>
          <w:bCs/>
          <w:color w:val="auto"/>
          <w:sz w:val="24"/>
        </w:rPr>
      </w:pPr>
      <w:r>
        <w:rPr>
          <w:rFonts w:hint="eastAsia" w:ascii="宋体" w:hAnsi="宋体"/>
          <w:bCs/>
          <w:color w:val="auto"/>
          <w:sz w:val="24"/>
          <w:lang w:val="en-US" w:eastAsia="zh-CN"/>
        </w:rPr>
        <w:t>16.3</w:t>
      </w:r>
      <w:r>
        <w:rPr>
          <w:rFonts w:hint="eastAsia" w:ascii="宋体" w:hAnsi="宋体"/>
          <w:bCs/>
          <w:color w:val="auto"/>
          <w:sz w:val="24"/>
        </w:rPr>
        <w:t>受到不可抗力影响的一方应在不可抗力事故发生后，尽快将所发生的不可抗力事件的情况以传真通知另一方，并在3天内将有关部门出具的证明文件提交给另一方审阅确认，受影响的一方同时应尽量设法缩小这种影响和由此而引起的延误，一旦不可抗力的影响消除后，应将此情况立即通知对方。</w:t>
      </w:r>
    </w:p>
    <w:p>
      <w:pPr>
        <w:spacing w:line="360" w:lineRule="auto"/>
        <w:ind w:firstLine="480" w:firstLineChars="200"/>
        <w:rPr>
          <w:rFonts w:ascii="宋体" w:hAnsi="宋体"/>
          <w:bCs/>
          <w:color w:val="FF0000"/>
          <w:sz w:val="24"/>
        </w:rPr>
      </w:pPr>
      <w:r>
        <w:rPr>
          <w:rFonts w:hint="eastAsia" w:ascii="宋体" w:hAnsi="宋体"/>
          <w:bCs/>
          <w:color w:val="auto"/>
          <w:sz w:val="24"/>
          <w:lang w:val="en-US" w:eastAsia="zh-CN"/>
        </w:rPr>
        <w:t>16.4</w:t>
      </w:r>
      <w:r>
        <w:rPr>
          <w:rFonts w:hint="eastAsia" w:ascii="宋体" w:hAnsi="宋体"/>
          <w:bCs/>
          <w:color w:val="auto"/>
          <w:sz w:val="24"/>
        </w:rPr>
        <w:t>如双方对不可抗力事件的影响估计将延续到120天以上时，双方应通过友好协商解决本合同的执行问题。</w:t>
      </w:r>
    </w:p>
    <w:p>
      <w:pPr>
        <w:pStyle w:val="4"/>
        <w:spacing w:before="0" w:after="0" w:line="500" w:lineRule="exact"/>
        <w:jc w:val="left"/>
        <w:rPr>
          <w:rFonts w:ascii="宋体" w:hAnsi="宋体"/>
          <w:bCs w:val="0"/>
          <w:color w:val="000000" w:themeColor="text1"/>
          <w:sz w:val="24"/>
          <w:szCs w:val="24"/>
          <w14:textFill>
            <w14:solidFill>
              <w14:schemeClr w14:val="tx1"/>
            </w14:solidFill>
          </w14:textFill>
        </w:rPr>
      </w:pPr>
      <w:bookmarkStart w:id="43" w:name="_Toc322946044"/>
      <w:bookmarkStart w:id="44" w:name="_Toc435192698"/>
      <w:bookmarkStart w:id="45" w:name="_Toc437503637"/>
      <w:r>
        <w:rPr>
          <w:rFonts w:hint="eastAsia" w:ascii="宋体" w:hAnsi="宋体"/>
          <w:bCs w:val="0"/>
          <w:color w:val="000000" w:themeColor="text1"/>
          <w:sz w:val="24"/>
          <w:szCs w:val="24"/>
          <w14:textFill>
            <w14:solidFill>
              <w14:schemeClr w14:val="tx1"/>
            </w14:solidFill>
          </w14:textFill>
        </w:rPr>
        <w:t>十</w:t>
      </w:r>
      <w:r>
        <w:rPr>
          <w:rFonts w:hint="eastAsia" w:ascii="宋体" w:hAnsi="宋体"/>
          <w:bCs w:val="0"/>
          <w:color w:val="000000" w:themeColor="text1"/>
          <w:sz w:val="24"/>
          <w:szCs w:val="24"/>
          <w:lang w:val="en-US" w:eastAsia="zh-CN"/>
          <w14:textFill>
            <w14:solidFill>
              <w14:schemeClr w14:val="tx1"/>
            </w14:solidFill>
          </w14:textFill>
        </w:rPr>
        <w:t>七</w:t>
      </w:r>
      <w:r>
        <w:rPr>
          <w:rFonts w:hint="eastAsia" w:ascii="宋体" w:hAnsi="宋体"/>
          <w:bCs w:val="0"/>
          <w:color w:val="000000" w:themeColor="text1"/>
          <w:sz w:val="24"/>
          <w:szCs w:val="24"/>
          <w14:textFill>
            <w14:solidFill>
              <w14:schemeClr w14:val="tx1"/>
            </w14:solidFill>
          </w14:textFill>
        </w:rPr>
        <w:t>、合同</w:t>
      </w:r>
      <w:bookmarkEnd w:id="43"/>
      <w:r>
        <w:rPr>
          <w:rFonts w:hint="eastAsia" w:ascii="宋体" w:hAnsi="宋体"/>
          <w:bCs w:val="0"/>
          <w:color w:val="000000" w:themeColor="text1"/>
          <w:sz w:val="24"/>
          <w:szCs w:val="24"/>
          <w14:textFill>
            <w14:solidFill>
              <w14:schemeClr w14:val="tx1"/>
            </w14:solidFill>
          </w14:textFill>
        </w:rPr>
        <w:t>文件构成</w:t>
      </w:r>
      <w:bookmarkEnd w:id="44"/>
      <w:bookmarkEnd w:id="45"/>
    </w:p>
    <w:p>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本合同与下列文件一起构成合同文件：</w:t>
      </w:r>
    </w:p>
    <w:p>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lang w:val="en-US" w:eastAsia="zh-CN"/>
          <w14:textFill>
            <w14:solidFill>
              <w14:schemeClr w14:val="tx1"/>
            </w14:solidFill>
          </w14:textFill>
        </w:rPr>
        <w:t>1</w:t>
      </w:r>
      <w:r>
        <w:rPr>
          <w:rFonts w:ascii="宋体" w:hAnsi="宋体"/>
          <w:color w:val="000000" w:themeColor="text1"/>
          <w:sz w:val="24"/>
          <w14:textFill>
            <w14:solidFill>
              <w14:schemeClr w14:val="tx1"/>
            </w14:solidFill>
          </w14:textFill>
        </w:rPr>
        <w:t>、</w:t>
      </w:r>
      <w:r>
        <w:rPr>
          <w:rFonts w:hint="eastAsia" w:ascii="宋体" w:hAnsi="宋体"/>
          <w:color w:val="000000" w:themeColor="text1"/>
          <w:sz w:val="24"/>
          <w14:textFill>
            <w14:solidFill>
              <w14:schemeClr w14:val="tx1"/>
            </w14:solidFill>
          </w14:textFill>
        </w:rPr>
        <w:t>招投标文件；</w:t>
      </w:r>
    </w:p>
    <w:p>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lang w:val="en-US" w:eastAsia="zh-CN"/>
          <w14:textFill>
            <w14:solidFill>
              <w14:schemeClr w14:val="tx1"/>
            </w14:solidFill>
          </w14:textFill>
        </w:rPr>
        <w:t>2</w:t>
      </w:r>
      <w:r>
        <w:rPr>
          <w:rFonts w:hint="eastAsia" w:ascii="宋体" w:hAnsi="宋体"/>
          <w:color w:val="000000" w:themeColor="text1"/>
          <w:sz w:val="24"/>
          <w14:textFill>
            <w14:solidFill>
              <w14:schemeClr w14:val="tx1"/>
            </w14:solidFill>
          </w14:textFill>
        </w:rPr>
        <w:t>、技术协议书</w:t>
      </w:r>
      <w:r>
        <w:rPr>
          <w:rFonts w:hint="eastAsia" w:ascii="宋体" w:hAnsi="宋体"/>
          <w:color w:val="000000" w:themeColor="text1"/>
          <w:sz w:val="24"/>
          <w:lang w:eastAsia="zh-CN"/>
          <w14:textFill>
            <w14:solidFill>
              <w14:schemeClr w14:val="tx1"/>
            </w14:solidFill>
          </w14:textFill>
        </w:rPr>
        <w:t>（</w:t>
      </w:r>
      <w:r>
        <w:rPr>
          <w:rFonts w:hint="eastAsia" w:ascii="宋体" w:hAnsi="宋体"/>
          <w:color w:val="000000" w:themeColor="text1"/>
          <w:sz w:val="24"/>
          <w:lang w:val="en-US" w:eastAsia="zh-CN"/>
          <w14:textFill>
            <w14:solidFill>
              <w14:schemeClr w14:val="tx1"/>
            </w14:solidFill>
          </w14:textFill>
        </w:rPr>
        <w:t>如有</w:t>
      </w:r>
      <w:r>
        <w:rPr>
          <w:rFonts w:hint="eastAsia" w:ascii="宋体" w:hAnsi="宋体"/>
          <w:color w:val="000000" w:themeColor="text1"/>
          <w:sz w:val="24"/>
          <w:lang w:eastAsia="zh-CN"/>
          <w14:textFill>
            <w14:solidFill>
              <w14:schemeClr w14:val="tx1"/>
            </w14:solidFill>
          </w14:textFill>
        </w:rPr>
        <w:t>）</w:t>
      </w:r>
      <w:r>
        <w:rPr>
          <w:rFonts w:hint="eastAsia" w:ascii="宋体" w:hAnsi="宋体"/>
          <w:color w:val="000000" w:themeColor="text1"/>
          <w:sz w:val="24"/>
          <w14:textFill>
            <w14:solidFill>
              <w14:schemeClr w14:val="tx1"/>
            </w14:solidFill>
          </w14:textFill>
        </w:rPr>
        <w:t>；</w:t>
      </w:r>
    </w:p>
    <w:p>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lang w:val="en-US" w:eastAsia="zh-CN"/>
          <w14:textFill>
            <w14:solidFill>
              <w14:schemeClr w14:val="tx1"/>
            </w14:solidFill>
          </w14:textFill>
        </w:rPr>
        <w:t>3</w:t>
      </w:r>
      <w:r>
        <w:rPr>
          <w:rFonts w:ascii="宋体" w:hAnsi="宋体"/>
          <w:color w:val="000000" w:themeColor="text1"/>
          <w:sz w:val="24"/>
          <w14:textFill>
            <w14:solidFill>
              <w14:schemeClr w14:val="tx1"/>
            </w14:solidFill>
          </w14:textFill>
        </w:rPr>
        <w:t>、</w:t>
      </w:r>
      <w:r>
        <w:rPr>
          <w:rFonts w:hint="eastAsia" w:ascii="宋体" w:hAnsi="宋体"/>
          <w:color w:val="000000" w:themeColor="text1"/>
          <w:sz w:val="24"/>
          <w14:textFill>
            <w14:solidFill>
              <w14:schemeClr w14:val="tx1"/>
            </w14:solidFill>
          </w14:textFill>
        </w:rPr>
        <w:t>安全管理协议</w:t>
      </w:r>
      <w:r>
        <w:rPr>
          <w:rFonts w:hint="eastAsia" w:ascii="宋体" w:hAnsi="宋体"/>
          <w:color w:val="000000" w:themeColor="text1"/>
          <w:sz w:val="24"/>
          <w:lang w:eastAsia="zh-CN"/>
          <w14:textFill>
            <w14:solidFill>
              <w14:schemeClr w14:val="tx1"/>
            </w14:solidFill>
          </w14:textFill>
        </w:rPr>
        <w:t>（</w:t>
      </w:r>
      <w:r>
        <w:rPr>
          <w:rFonts w:hint="eastAsia" w:ascii="宋体" w:hAnsi="宋体"/>
          <w:color w:val="000000" w:themeColor="text1"/>
          <w:sz w:val="24"/>
          <w:lang w:val="en-US" w:eastAsia="zh-CN"/>
          <w14:textFill>
            <w14:solidFill>
              <w14:schemeClr w14:val="tx1"/>
            </w14:solidFill>
          </w14:textFill>
        </w:rPr>
        <w:t>如有</w:t>
      </w:r>
      <w:r>
        <w:rPr>
          <w:rFonts w:hint="eastAsia" w:ascii="宋体" w:hAnsi="宋体"/>
          <w:color w:val="000000" w:themeColor="text1"/>
          <w:sz w:val="24"/>
          <w:lang w:eastAsia="zh-CN"/>
          <w14:textFill>
            <w14:solidFill>
              <w14:schemeClr w14:val="tx1"/>
            </w14:solidFill>
          </w14:textFill>
        </w:rPr>
        <w:t>）</w:t>
      </w:r>
      <w:r>
        <w:rPr>
          <w:rFonts w:hint="eastAsia" w:ascii="宋体" w:hAnsi="宋体"/>
          <w:color w:val="000000" w:themeColor="text1"/>
          <w:sz w:val="24"/>
          <w14:textFill>
            <w14:solidFill>
              <w14:schemeClr w14:val="tx1"/>
            </w14:solidFill>
          </w14:textFill>
        </w:rPr>
        <w:t>；</w:t>
      </w:r>
    </w:p>
    <w:p>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lang w:val="en-US" w:eastAsia="zh-CN"/>
          <w14:textFill>
            <w14:solidFill>
              <w14:schemeClr w14:val="tx1"/>
            </w14:solidFill>
          </w14:textFill>
        </w:rPr>
        <w:t>4</w:t>
      </w:r>
      <w:r>
        <w:rPr>
          <w:rFonts w:ascii="宋体" w:hAnsi="宋体"/>
          <w:color w:val="000000" w:themeColor="text1"/>
          <w:sz w:val="24"/>
          <w14:textFill>
            <w14:solidFill>
              <w14:schemeClr w14:val="tx1"/>
            </w14:solidFill>
          </w14:textFill>
        </w:rPr>
        <w:t>、</w:t>
      </w:r>
      <w:r>
        <w:rPr>
          <w:rFonts w:hint="eastAsia" w:ascii="宋体" w:hAnsi="宋体"/>
          <w:color w:val="000000" w:themeColor="text1"/>
          <w:sz w:val="24"/>
          <w14:textFill>
            <w14:solidFill>
              <w14:schemeClr w14:val="tx1"/>
            </w14:solidFill>
          </w14:textFill>
        </w:rPr>
        <w:t>施</w:t>
      </w:r>
      <w:r>
        <w:rPr>
          <w:rFonts w:ascii="宋体" w:hAnsi="宋体"/>
          <w:color w:val="000000" w:themeColor="text1"/>
          <w:sz w:val="24"/>
          <w14:textFill>
            <w14:solidFill>
              <w14:schemeClr w14:val="tx1"/>
            </w14:solidFill>
          </w14:textFill>
        </w:rPr>
        <w:t>工</w:t>
      </w:r>
      <w:r>
        <w:rPr>
          <w:rFonts w:hint="eastAsia" w:ascii="宋体" w:hAnsi="宋体"/>
          <w:color w:val="000000" w:themeColor="text1"/>
          <w:sz w:val="24"/>
          <w14:textFill>
            <w14:solidFill>
              <w14:schemeClr w14:val="tx1"/>
            </w14:solidFill>
          </w14:textFill>
        </w:rPr>
        <w:t>图纸</w:t>
      </w:r>
      <w:r>
        <w:rPr>
          <w:rFonts w:hint="eastAsia" w:ascii="宋体" w:hAnsi="宋体"/>
          <w:color w:val="000000" w:themeColor="text1"/>
          <w:sz w:val="24"/>
          <w:lang w:eastAsia="zh-CN"/>
          <w14:textFill>
            <w14:solidFill>
              <w14:schemeClr w14:val="tx1"/>
            </w14:solidFill>
          </w14:textFill>
        </w:rPr>
        <w:t>（</w:t>
      </w:r>
      <w:r>
        <w:rPr>
          <w:rFonts w:hint="eastAsia" w:ascii="宋体" w:hAnsi="宋体"/>
          <w:color w:val="000000" w:themeColor="text1"/>
          <w:sz w:val="24"/>
          <w:lang w:val="en-US" w:eastAsia="zh-CN"/>
          <w14:textFill>
            <w14:solidFill>
              <w14:schemeClr w14:val="tx1"/>
            </w14:solidFill>
          </w14:textFill>
        </w:rPr>
        <w:t>如有</w:t>
      </w:r>
      <w:r>
        <w:rPr>
          <w:rFonts w:hint="eastAsia" w:ascii="宋体" w:hAnsi="宋体"/>
          <w:color w:val="000000" w:themeColor="text1"/>
          <w:sz w:val="24"/>
          <w:lang w:eastAsia="zh-CN"/>
          <w14:textFill>
            <w14:solidFill>
              <w14:schemeClr w14:val="tx1"/>
            </w14:solidFill>
          </w14:textFill>
        </w:rPr>
        <w:t>）</w:t>
      </w:r>
      <w:r>
        <w:rPr>
          <w:rFonts w:hint="eastAsia" w:ascii="宋体" w:hAnsi="宋体"/>
          <w:color w:val="000000" w:themeColor="text1"/>
          <w:sz w:val="24"/>
          <w14:textFill>
            <w14:solidFill>
              <w14:schemeClr w14:val="tx1"/>
            </w14:solidFill>
          </w14:textFill>
        </w:rPr>
        <w:t>；</w:t>
      </w:r>
    </w:p>
    <w:p>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在合同订立及履行过程中形成的与合同有关的文件均构成合同文件组成部分。</w:t>
      </w:r>
    </w:p>
    <w:p>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上述各项合同文件包括合同当事人就该项合同文件所作出的补充和修改，属于同一类内容的文件，应以最新签署的为准。合同条款及其附件须经合同当事人签字或盖章。</w:t>
      </w:r>
    </w:p>
    <w:p>
      <w:pPr>
        <w:pStyle w:val="4"/>
        <w:spacing w:before="0" w:after="0" w:line="500" w:lineRule="exact"/>
        <w:jc w:val="left"/>
        <w:rPr>
          <w:rFonts w:ascii="宋体" w:hAnsi="宋体"/>
          <w:bCs w:val="0"/>
          <w:color w:val="000000" w:themeColor="text1"/>
          <w:sz w:val="24"/>
          <w:szCs w:val="24"/>
          <w14:textFill>
            <w14:solidFill>
              <w14:schemeClr w14:val="tx1"/>
            </w14:solidFill>
          </w14:textFill>
        </w:rPr>
      </w:pPr>
      <w:bookmarkStart w:id="46" w:name="_Toc435192699"/>
      <w:bookmarkStart w:id="47" w:name="_Toc437503638"/>
      <w:r>
        <w:rPr>
          <w:rFonts w:hint="eastAsia" w:ascii="宋体" w:hAnsi="宋体"/>
          <w:bCs w:val="0"/>
          <w:color w:val="000000" w:themeColor="text1"/>
          <w:sz w:val="24"/>
          <w:szCs w:val="24"/>
          <w14:textFill>
            <w14:solidFill>
              <w14:schemeClr w14:val="tx1"/>
            </w14:solidFill>
          </w14:textFill>
        </w:rPr>
        <w:t>十</w:t>
      </w:r>
      <w:r>
        <w:rPr>
          <w:rFonts w:hint="eastAsia" w:ascii="宋体" w:hAnsi="宋体"/>
          <w:bCs w:val="0"/>
          <w:color w:val="000000" w:themeColor="text1"/>
          <w:sz w:val="24"/>
          <w:szCs w:val="24"/>
          <w:lang w:val="en-US" w:eastAsia="zh-CN"/>
          <w14:textFill>
            <w14:solidFill>
              <w14:schemeClr w14:val="tx1"/>
            </w14:solidFill>
          </w14:textFill>
        </w:rPr>
        <w:t>八</w:t>
      </w:r>
      <w:r>
        <w:rPr>
          <w:rFonts w:hint="eastAsia" w:ascii="宋体" w:hAnsi="宋体"/>
          <w:bCs w:val="0"/>
          <w:color w:val="000000" w:themeColor="text1"/>
          <w:sz w:val="24"/>
          <w:szCs w:val="24"/>
          <w14:textFill>
            <w14:solidFill>
              <w14:schemeClr w14:val="tx1"/>
            </w14:solidFill>
          </w14:textFill>
        </w:rPr>
        <w:t>、承诺</w:t>
      </w:r>
      <w:bookmarkEnd w:id="46"/>
      <w:bookmarkEnd w:id="47"/>
    </w:p>
    <w:p>
      <w:pPr>
        <w:spacing w:line="360" w:lineRule="auto"/>
        <w:ind w:firstLine="480" w:firstLineChars="200"/>
        <w:rPr>
          <w:rFonts w:hint="eastAsia" w:ascii="宋体" w:hAnsi="宋体" w:eastAsia="宋体" w:cs="Times New Roman"/>
          <w:color w:val="000000" w:themeColor="text1"/>
          <w:sz w:val="24"/>
          <w14:textFill>
            <w14:solidFill>
              <w14:schemeClr w14:val="tx1"/>
            </w14:solidFill>
          </w14:textFill>
        </w:rPr>
      </w:pPr>
      <w:r>
        <w:rPr>
          <w:rFonts w:hint="eastAsia" w:ascii="宋体" w:hAnsi="宋体" w:eastAsia="宋体" w:cs="Times New Roman"/>
          <w:color w:val="000000" w:themeColor="text1"/>
          <w:sz w:val="24"/>
          <w14:textFill>
            <w14:solidFill>
              <w14:schemeClr w14:val="tx1"/>
            </w14:solidFill>
          </w14:textFill>
        </w:rPr>
        <w:t>18.1发包人承诺按照法律规定履行项目审批手续、筹集工程建设资金并按照合同约定的期限和方式支付合同价款。</w:t>
      </w:r>
    </w:p>
    <w:p>
      <w:pPr>
        <w:spacing w:line="360" w:lineRule="auto"/>
        <w:ind w:firstLine="480" w:firstLineChars="200"/>
        <w:rPr>
          <w:rFonts w:hint="eastAsia" w:ascii="宋体" w:hAnsi="宋体" w:eastAsia="宋体" w:cs="Times New Roman"/>
          <w:color w:val="000000" w:themeColor="text1"/>
          <w:sz w:val="24"/>
          <w14:textFill>
            <w14:solidFill>
              <w14:schemeClr w14:val="tx1"/>
            </w14:solidFill>
          </w14:textFill>
        </w:rPr>
      </w:pPr>
      <w:r>
        <w:rPr>
          <w:rFonts w:hint="eastAsia" w:ascii="宋体" w:hAnsi="宋体" w:eastAsia="宋体" w:cs="Times New Roman"/>
          <w:color w:val="000000" w:themeColor="text1"/>
          <w:sz w:val="24"/>
          <w14:textFill>
            <w14:solidFill>
              <w14:schemeClr w14:val="tx1"/>
            </w14:solidFill>
          </w14:textFill>
        </w:rPr>
        <w:t>18.2承包人承诺按照法律规定及合同约定组织完成工程施工，确保工程质量和安全，不进行转包及违法分包，并在缺陷责任期及保修期内承担相应的工程维修责任。</w:t>
      </w:r>
    </w:p>
    <w:p>
      <w:pPr>
        <w:spacing w:line="360" w:lineRule="auto"/>
        <w:ind w:firstLine="480" w:firstLineChars="200"/>
        <w:rPr>
          <w:rFonts w:hint="eastAsia" w:ascii="宋体" w:hAnsi="宋体" w:eastAsia="宋体" w:cs="Times New Roman"/>
          <w:color w:val="000000" w:themeColor="text1"/>
          <w:sz w:val="24"/>
          <w14:textFill>
            <w14:solidFill>
              <w14:schemeClr w14:val="tx1"/>
            </w14:solidFill>
          </w14:textFill>
        </w:rPr>
      </w:pPr>
      <w:r>
        <w:rPr>
          <w:rFonts w:hint="eastAsia" w:ascii="宋体" w:hAnsi="宋体" w:eastAsia="宋体" w:cs="Times New Roman"/>
          <w:color w:val="000000" w:themeColor="text1"/>
          <w:sz w:val="24"/>
          <w14:textFill>
            <w14:solidFill>
              <w14:schemeClr w14:val="tx1"/>
            </w14:solidFill>
          </w14:textFill>
        </w:rPr>
        <w:t>18.3 承包人承诺不拖欠工人工资，因拖欠工资造成的一切后果，均由承包人承担，发包人有权将应拔付的工程款，先代付工资。</w:t>
      </w:r>
    </w:p>
    <w:p>
      <w:pPr>
        <w:spacing w:line="360" w:lineRule="auto"/>
        <w:ind w:firstLine="480" w:firstLineChars="200"/>
        <w:rPr>
          <w:rFonts w:hint="eastAsia" w:ascii="宋体" w:hAnsi="宋体" w:eastAsia="宋体" w:cs="Times New Roman"/>
          <w:color w:val="000000" w:themeColor="text1"/>
          <w:sz w:val="24"/>
          <w14:textFill>
            <w14:solidFill>
              <w14:schemeClr w14:val="tx1"/>
            </w14:solidFill>
          </w14:textFill>
        </w:rPr>
      </w:pPr>
      <w:r>
        <w:rPr>
          <w:rFonts w:hint="eastAsia" w:ascii="宋体" w:hAnsi="宋体" w:eastAsia="宋体" w:cs="Times New Roman"/>
          <w:color w:val="000000" w:themeColor="text1"/>
          <w:sz w:val="24"/>
          <w14:textFill>
            <w14:solidFill>
              <w14:schemeClr w14:val="tx1"/>
            </w14:solidFill>
          </w14:textFill>
        </w:rPr>
        <w:t>18.4发包人和承包人通过招投标形式签订合同的，双方理解并承诺不再就同一工程另行签订与合同实质性内容相背离的协议。</w:t>
      </w:r>
    </w:p>
    <w:p>
      <w:pPr>
        <w:pStyle w:val="4"/>
        <w:spacing w:before="0" w:after="0" w:line="500" w:lineRule="exact"/>
        <w:jc w:val="left"/>
        <w:rPr>
          <w:rFonts w:ascii="宋体" w:hAnsi="宋体"/>
          <w:bCs w:val="0"/>
          <w:color w:val="000000" w:themeColor="text1"/>
          <w:sz w:val="24"/>
          <w:szCs w:val="24"/>
          <w14:textFill>
            <w14:solidFill>
              <w14:schemeClr w14:val="tx1"/>
            </w14:solidFill>
          </w14:textFill>
        </w:rPr>
      </w:pPr>
      <w:r>
        <w:rPr>
          <w:rFonts w:hint="eastAsia" w:ascii="宋体" w:hAnsi="宋体"/>
          <w:bCs w:val="0"/>
          <w:color w:val="000000" w:themeColor="text1"/>
          <w:sz w:val="24"/>
          <w:szCs w:val="24"/>
          <w14:textFill>
            <w14:solidFill>
              <w14:schemeClr w14:val="tx1"/>
            </w14:solidFill>
          </w14:textFill>
        </w:rPr>
        <w:t>十</w:t>
      </w:r>
      <w:r>
        <w:rPr>
          <w:rFonts w:hint="eastAsia" w:ascii="宋体" w:hAnsi="宋体"/>
          <w:bCs w:val="0"/>
          <w:color w:val="000000" w:themeColor="text1"/>
          <w:sz w:val="24"/>
          <w:szCs w:val="24"/>
          <w:lang w:val="en-US" w:eastAsia="zh-CN"/>
          <w14:textFill>
            <w14:solidFill>
              <w14:schemeClr w14:val="tx1"/>
            </w14:solidFill>
          </w14:textFill>
        </w:rPr>
        <w:t>九</w:t>
      </w:r>
      <w:r>
        <w:rPr>
          <w:rFonts w:hint="eastAsia" w:ascii="宋体" w:hAnsi="宋体"/>
          <w:bCs w:val="0"/>
          <w:color w:val="000000" w:themeColor="text1"/>
          <w:sz w:val="24"/>
          <w:szCs w:val="24"/>
          <w14:textFill>
            <w14:solidFill>
              <w14:schemeClr w14:val="tx1"/>
            </w14:solidFill>
          </w14:textFill>
        </w:rPr>
        <w:t>、保</w:t>
      </w:r>
      <w:r>
        <w:rPr>
          <w:rFonts w:ascii="宋体" w:hAnsi="宋体"/>
          <w:bCs w:val="0"/>
          <w:color w:val="000000" w:themeColor="text1"/>
          <w:sz w:val="24"/>
          <w:szCs w:val="24"/>
          <w14:textFill>
            <w14:solidFill>
              <w14:schemeClr w14:val="tx1"/>
            </w14:solidFill>
          </w14:textFill>
        </w:rPr>
        <w:t>密</w:t>
      </w:r>
    </w:p>
    <w:p>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除法律规定或合同另有约定外，未经发包人同意，承包人不得将发包人提供的图纸、文件以及声明需要保密的资料信息等商业秘密泄露给第三方。</w:t>
      </w:r>
    </w:p>
    <w:p>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除法律规定或合同另有约定外，未经承包人同意，发包人不得将承包人提供的技术秘密及声明需要保密的资料信息等商业秘密泄露给第三方。</w:t>
      </w:r>
    </w:p>
    <w:p>
      <w:pPr>
        <w:pStyle w:val="4"/>
        <w:spacing w:before="0" w:after="0" w:line="500" w:lineRule="exact"/>
        <w:jc w:val="left"/>
        <w:rPr>
          <w:rFonts w:ascii="宋体" w:hAnsi="宋体"/>
          <w:bCs w:val="0"/>
          <w:color w:val="000000" w:themeColor="text1"/>
          <w:sz w:val="24"/>
          <w:szCs w:val="24"/>
          <w14:textFill>
            <w14:solidFill>
              <w14:schemeClr w14:val="tx1"/>
            </w14:solidFill>
          </w14:textFill>
        </w:rPr>
      </w:pPr>
      <w:r>
        <w:rPr>
          <w:rFonts w:hint="eastAsia" w:ascii="宋体" w:hAnsi="宋体"/>
          <w:bCs w:val="0"/>
          <w:color w:val="000000" w:themeColor="text1"/>
          <w:sz w:val="24"/>
          <w:szCs w:val="24"/>
          <w:lang w:val="en-US" w:eastAsia="zh-CN"/>
          <w14:textFill>
            <w14:solidFill>
              <w14:schemeClr w14:val="tx1"/>
            </w14:solidFill>
          </w14:textFill>
        </w:rPr>
        <w:t>二十</w:t>
      </w:r>
      <w:r>
        <w:rPr>
          <w:rFonts w:hint="eastAsia" w:ascii="宋体" w:hAnsi="宋体"/>
          <w:bCs w:val="0"/>
          <w:color w:val="000000" w:themeColor="text1"/>
          <w:sz w:val="24"/>
          <w:szCs w:val="24"/>
          <w14:textFill>
            <w14:solidFill>
              <w14:schemeClr w14:val="tx1"/>
            </w14:solidFill>
          </w14:textFill>
        </w:rPr>
        <w:t>、争议解决</w:t>
      </w:r>
    </w:p>
    <w:p>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双方在履</w:t>
      </w:r>
      <w:r>
        <w:rPr>
          <w:rFonts w:ascii="宋体" w:hAnsi="宋体"/>
          <w:color w:val="000000" w:themeColor="text1"/>
          <w:sz w:val="24"/>
          <w14:textFill>
            <w14:solidFill>
              <w14:schemeClr w14:val="tx1"/>
            </w14:solidFill>
          </w14:textFill>
        </w:rPr>
        <w:t>行合同中发生争议可协商解决，也可向有关部门申请调解，或按下列</w:t>
      </w:r>
      <w:r>
        <w:rPr>
          <w:rFonts w:hint="eastAsia" w:ascii="宋体" w:hAnsi="宋体"/>
          <w:color w:val="000000" w:themeColor="text1"/>
          <w:sz w:val="24"/>
          <w14:textFill>
            <w14:solidFill>
              <w14:schemeClr w14:val="tx1"/>
            </w14:solidFill>
          </w14:textFill>
        </w:rPr>
        <w:t xml:space="preserve">  </w:t>
      </w:r>
      <w:r>
        <w:rPr>
          <w:rFonts w:ascii="宋体" w:hAnsi="宋体"/>
          <w:color w:val="000000" w:themeColor="text1"/>
          <w:sz w:val="24"/>
          <w:u w:val="single"/>
          <w14:textFill>
            <w14:solidFill>
              <w14:schemeClr w14:val="tx1"/>
            </w14:solidFill>
          </w14:textFill>
        </w:rPr>
        <w:t>2</w:t>
      </w:r>
      <w:r>
        <w:rPr>
          <w:rFonts w:ascii="宋体" w:hAnsi="宋体"/>
          <w:color w:val="000000" w:themeColor="text1"/>
          <w:sz w:val="24"/>
          <w14:textFill>
            <w14:solidFill>
              <w14:schemeClr w14:val="tx1"/>
            </w14:solidFill>
          </w14:textFill>
        </w:rPr>
        <w:t>方法解决。</w:t>
      </w:r>
    </w:p>
    <w:p>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 xml:space="preserve">1) </w:t>
      </w:r>
      <w:r>
        <w:rPr>
          <w:rFonts w:ascii="宋体" w:hAnsi="宋体"/>
          <w:color w:val="000000" w:themeColor="text1"/>
          <w:sz w:val="24"/>
          <w14:textFill>
            <w14:solidFill>
              <w14:schemeClr w14:val="tx1"/>
            </w14:solidFill>
          </w14:textFill>
        </w:rPr>
        <w:t>向</w:t>
      </w:r>
      <w:r>
        <w:rPr>
          <w:rFonts w:hint="eastAsia" w:ascii="宋体" w:hAnsi="宋体"/>
          <w:color w:val="000000" w:themeColor="text1"/>
          <w:sz w:val="24"/>
          <w:u w:val="single"/>
          <w14:textFill>
            <w14:solidFill>
              <w14:schemeClr w14:val="tx1"/>
            </w14:solidFill>
          </w14:textFill>
        </w:rPr>
        <w:t xml:space="preserve">    </w:t>
      </w:r>
      <w:r>
        <w:rPr>
          <w:rFonts w:ascii="宋体" w:hAnsi="宋体"/>
          <w:color w:val="000000" w:themeColor="text1"/>
          <w:sz w:val="24"/>
          <w14:textFill>
            <w14:solidFill>
              <w14:schemeClr w14:val="tx1"/>
            </w14:solidFill>
          </w14:textFill>
        </w:rPr>
        <w:t>仲裁委员会申请仲裁。</w:t>
      </w:r>
    </w:p>
    <w:p>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 xml:space="preserve">2) </w:t>
      </w:r>
      <w:r>
        <w:rPr>
          <w:rFonts w:ascii="宋体" w:hAnsi="宋体"/>
          <w:color w:val="000000" w:themeColor="text1"/>
          <w:sz w:val="24"/>
          <w14:textFill>
            <w14:solidFill>
              <w14:schemeClr w14:val="tx1"/>
            </w14:solidFill>
          </w14:textFill>
        </w:rPr>
        <w:t>向</w:t>
      </w:r>
      <w:r>
        <w:rPr>
          <w:rFonts w:hint="eastAsia" w:ascii="宋体" w:hAnsi="宋体"/>
          <w:color w:val="000000" w:themeColor="text1"/>
          <w:sz w:val="24"/>
          <w:u w:val="single"/>
          <w14:textFill>
            <w14:solidFill>
              <w14:schemeClr w14:val="tx1"/>
            </w14:solidFill>
          </w14:textFill>
        </w:rPr>
        <w:t>项目所在地</w:t>
      </w:r>
      <w:r>
        <w:rPr>
          <w:rFonts w:ascii="宋体" w:hAnsi="宋体"/>
          <w:color w:val="000000" w:themeColor="text1"/>
          <w:sz w:val="24"/>
          <w14:textFill>
            <w14:solidFill>
              <w14:schemeClr w14:val="tx1"/>
            </w14:solidFill>
          </w14:textFill>
        </w:rPr>
        <w:t>人民法院起诉。</w:t>
      </w:r>
    </w:p>
    <w:p>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败诉方应承担胜诉方为主张价款</w:t>
      </w:r>
      <w:r>
        <w:rPr>
          <w:rFonts w:ascii="宋体" w:hAnsi="宋体"/>
          <w:color w:val="000000" w:themeColor="text1"/>
          <w:sz w:val="24"/>
          <w14:textFill>
            <w14:solidFill>
              <w14:schemeClr w14:val="tx1"/>
            </w14:solidFill>
          </w14:textFill>
        </w:rPr>
        <w:t>、</w:t>
      </w:r>
      <w:r>
        <w:rPr>
          <w:rFonts w:hint="eastAsia" w:ascii="宋体" w:hAnsi="宋体"/>
          <w:color w:val="000000" w:themeColor="text1"/>
          <w:sz w:val="24"/>
          <w14:textFill>
            <w14:solidFill>
              <w14:schemeClr w14:val="tx1"/>
            </w14:solidFill>
          </w14:textFill>
        </w:rPr>
        <w:t>违约金等本合同下债权所支付合理费用，包括但不限于诉讼费用、执行费、差旅费、鉴定费、保全费、律师费等</w:t>
      </w:r>
      <w:r>
        <w:rPr>
          <w:rFonts w:ascii="宋体" w:hAnsi="宋体"/>
          <w:color w:val="000000" w:themeColor="text1"/>
          <w:sz w:val="24"/>
          <w14:textFill>
            <w14:solidFill>
              <w14:schemeClr w14:val="tx1"/>
            </w14:solidFill>
          </w14:textFill>
        </w:rPr>
        <w:t>。</w:t>
      </w:r>
    </w:p>
    <w:p>
      <w:pPr>
        <w:pStyle w:val="4"/>
        <w:spacing w:before="0" w:after="0" w:line="500" w:lineRule="exact"/>
        <w:jc w:val="left"/>
        <w:rPr>
          <w:rFonts w:hint="eastAsia" w:ascii="宋体" w:hAnsi="宋体" w:eastAsia="宋体"/>
          <w:bCs w:val="0"/>
          <w:color w:val="000000" w:themeColor="text1"/>
          <w:sz w:val="24"/>
          <w:szCs w:val="24"/>
          <w:lang w:val="en-US" w:eastAsia="zh-CN"/>
          <w14:textFill>
            <w14:solidFill>
              <w14:schemeClr w14:val="tx1"/>
            </w14:solidFill>
          </w14:textFill>
        </w:rPr>
      </w:pPr>
      <w:bookmarkStart w:id="48" w:name="_Toc437503640"/>
      <w:bookmarkStart w:id="49" w:name="_Toc435192701"/>
      <w:r>
        <w:rPr>
          <w:rFonts w:hint="eastAsia" w:ascii="宋体" w:hAnsi="宋体"/>
          <w:bCs w:val="0"/>
          <w:color w:val="000000" w:themeColor="text1"/>
          <w:sz w:val="24"/>
          <w:szCs w:val="24"/>
          <w14:textFill>
            <w14:solidFill>
              <w14:schemeClr w14:val="tx1"/>
            </w14:solidFill>
          </w14:textFill>
        </w:rPr>
        <w:t>二十</w:t>
      </w:r>
      <w:r>
        <w:rPr>
          <w:rFonts w:hint="eastAsia" w:ascii="宋体" w:hAnsi="宋体"/>
          <w:bCs w:val="0"/>
          <w:color w:val="000000" w:themeColor="text1"/>
          <w:sz w:val="24"/>
          <w:szCs w:val="24"/>
          <w:lang w:val="en-US" w:eastAsia="zh-CN"/>
          <w14:textFill>
            <w14:solidFill>
              <w14:schemeClr w14:val="tx1"/>
            </w14:solidFill>
          </w14:textFill>
        </w:rPr>
        <w:t>一</w:t>
      </w:r>
      <w:r>
        <w:rPr>
          <w:rFonts w:hint="eastAsia" w:ascii="宋体" w:hAnsi="宋体"/>
          <w:bCs w:val="0"/>
          <w:color w:val="000000" w:themeColor="text1"/>
          <w:sz w:val="24"/>
          <w:szCs w:val="24"/>
          <w14:textFill>
            <w14:solidFill>
              <w14:schemeClr w14:val="tx1"/>
            </w14:solidFill>
          </w14:textFill>
        </w:rPr>
        <w:t>、</w:t>
      </w:r>
      <w:bookmarkEnd w:id="48"/>
      <w:bookmarkEnd w:id="49"/>
      <w:r>
        <w:rPr>
          <w:rFonts w:hint="eastAsia" w:ascii="宋体" w:hAnsi="宋体"/>
          <w:bCs w:val="0"/>
          <w:color w:val="000000" w:themeColor="text1"/>
          <w:sz w:val="24"/>
          <w:szCs w:val="24"/>
          <w:lang w:val="en-US" w:eastAsia="zh-CN"/>
          <w14:textFill>
            <w14:solidFill>
              <w14:schemeClr w14:val="tx1"/>
            </w14:solidFill>
          </w14:textFill>
        </w:rPr>
        <w:t>其他</w:t>
      </w:r>
    </w:p>
    <w:p>
      <w:pPr>
        <w:spacing w:line="360" w:lineRule="auto"/>
        <w:ind w:firstLine="480" w:firstLineChars="200"/>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21.</w:t>
      </w:r>
      <w:r>
        <w:rPr>
          <w:rFonts w:hint="eastAsia" w:ascii="宋体" w:hAnsi="宋体"/>
          <w:color w:val="000000" w:themeColor="text1"/>
          <w:sz w:val="24"/>
          <w14:textFill>
            <w14:solidFill>
              <w14:schemeClr w14:val="tx1"/>
            </w14:solidFill>
          </w14:textFill>
        </w:rPr>
        <w:t>1本合同于</w:t>
      </w:r>
      <w:r>
        <w:rPr>
          <w:rFonts w:hint="eastAsia" w:ascii="宋体" w:hAnsi="宋体"/>
          <w:color w:val="000000" w:themeColor="text1"/>
          <w:sz w:val="24"/>
          <w:lang w:val="en-US" w:eastAsia="zh-CN"/>
          <w14:textFill>
            <w14:solidFill>
              <w14:schemeClr w14:val="tx1"/>
            </w14:solidFill>
          </w14:textFill>
        </w:rPr>
        <w:t xml:space="preserve">     </w:t>
      </w:r>
      <w:r>
        <w:rPr>
          <w:rFonts w:hint="eastAsia" w:ascii="宋体" w:hAnsi="宋体"/>
          <w:color w:val="000000" w:themeColor="text1"/>
          <w:sz w:val="24"/>
          <w14:textFill>
            <w14:solidFill>
              <w14:schemeClr w14:val="tx1"/>
            </w14:solidFill>
          </w14:textFill>
        </w:rPr>
        <w:t>年       月     日在台州发电厂签订。</w:t>
      </w:r>
    </w:p>
    <w:p>
      <w:pPr>
        <w:spacing w:line="360" w:lineRule="auto"/>
        <w:ind w:firstLine="480" w:firstLineChars="200"/>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21.</w:t>
      </w:r>
      <w:r>
        <w:rPr>
          <w:rFonts w:hint="eastAsia" w:ascii="宋体" w:hAnsi="宋体"/>
          <w:color w:val="000000" w:themeColor="text1"/>
          <w:sz w:val="24"/>
          <w14:textFill>
            <w14:solidFill>
              <w14:schemeClr w14:val="tx1"/>
            </w14:solidFill>
          </w14:textFill>
        </w:rPr>
        <w:t>2本合同一式</w:t>
      </w:r>
      <w:r>
        <w:rPr>
          <w:rFonts w:ascii="宋体" w:hAnsi="宋体"/>
          <w:color w:val="000000" w:themeColor="text1"/>
          <w:sz w:val="24"/>
          <w:u w:val="single"/>
          <w14:textFill>
            <w14:solidFill>
              <w14:schemeClr w14:val="tx1"/>
            </w14:solidFill>
          </w14:textFill>
        </w:rPr>
        <w:t>4</w:t>
      </w:r>
      <w:r>
        <w:rPr>
          <w:rFonts w:hint="eastAsia" w:ascii="宋体" w:hAnsi="宋体"/>
          <w:color w:val="000000" w:themeColor="text1"/>
          <w:sz w:val="24"/>
          <w14:textFill>
            <w14:solidFill>
              <w14:schemeClr w14:val="tx1"/>
            </w14:solidFill>
          </w14:textFill>
        </w:rPr>
        <w:t>份，均具有同等法律效力，发包人执</w:t>
      </w:r>
      <w:r>
        <w:rPr>
          <w:rFonts w:ascii="宋体" w:hAnsi="宋体"/>
          <w:color w:val="000000" w:themeColor="text1"/>
          <w:sz w:val="24"/>
          <w:u w:val="single"/>
          <w14:textFill>
            <w14:solidFill>
              <w14:schemeClr w14:val="tx1"/>
            </w14:solidFill>
          </w14:textFill>
        </w:rPr>
        <w:t>2</w:t>
      </w:r>
      <w:r>
        <w:rPr>
          <w:rFonts w:hint="eastAsia" w:ascii="宋体" w:hAnsi="宋体"/>
          <w:color w:val="000000" w:themeColor="text1"/>
          <w:sz w:val="24"/>
          <w14:textFill>
            <w14:solidFill>
              <w14:schemeClr w14:val="tx1"/>
            </w14:solidFill>
          </w14:textFill>
        </w:rPr>
        <w:t>份，承包人执</w:t>
      </w:r>
      <w:r>
        <w:rPr>
          <w:rFonts w:ascii="宋体" w:hAnsi="宋体"/>
          <w:color w:val="000000" w:themeColor="text1"/>
          <w:sz w:val="24"/>
          <w:u w:val="single"/>
          <w14:textFill>
            <w14:solidFill>
              <w14:schemeClr w14:val="tx1"/>
            </w14:solidFill>
          </w14:textFill>
        </w:rPr>
        <w:t>2</w:t>
      </w:r>
      <w:r>
        <w:rPr>
          <w:rFonts w:hint="eastAsia" w:ascii="宋体" w:hAnsi="宋体"/>
          <w:color w:val="000000" w:themeColor="text1"/>
          <w:sz w:val="24"/>
          <w14:textFill>
            <w14:solidFill>
              <w14:schemeClr w14:val="tx1"/>
            </w14:solidFill>
          </w14:textFill>
        </w:rPr>
        <w:t>份。</w:t>
      </w:r>
    </w:p>
    <w:p>
      <w:pPr>
        <w:spacing w:line="360" w:lineRule="auto"/>
        <w:ind w:firstLine="480" w:firstLineChars="200"/>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21.3</w:t>
      </w:r>
      <w:r>
        <w:rPr>
          <w:rFonts w:hint="eastAsia" w:ascii="宋体" w:hAnsi="宋体"/>
          <w:color w:val="000000" w:themeColor="text1"/>
          <w:sz w:val="24"/>
          <w14:textFill>
            <w14:solidFill>
              <w14:schemeClr w14:val="tx1"/>
            </w14:solidFill>
          </w14:textFill>
        </w:rPr>
        <w:t>合同未尽事宜，合同当事人另行签订补充协议，补充协议是合同的组成部分。</w:t>
      </w:r>
    </w:p>
    <w:p>
      <w:pPr>
        <w:keepNext w:val="0"/>
        <w:keepLines w:val="0"/>
        <w:pageBreakBefore w:val="0"/>
        <w:widowControl w:val="0"/>
        <w:kinsoku/>
        <w:wordWrap/>
        <w:overflowPunct/>
        <w:topLinePunct w:val="0"/>
        <w:autoSpaceDE/>
        <w:autoSpaceDN/>
        <w:bidi w:val="0"/>
        <w:adjustRightInd/>
        <w:snapToGrid/>
        <w:spacing w:line="300" w:lineRule="exact"/>
        <w:ind w:firstLine="480" w:firstLineChars="200"/>
        <w:textAlignment w:val="auto"/>
        <w:outlineLvl w:val="9"/>
        <w:rPr>
          <w:rFonts w:ascii="宋体" w:hAnsi="宋体"/>
          <w:color w:val="000000" w:themeColor="text1"/>
          <w:sz w:val="24"/>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发包人：</w:t>
      </w:r>
      <w:r>
        <w:rPr>
          <w:rFonts w:ascii="宋体" w:hAnsi="宋体"/>
          <w:color w:val="000000" w:themeColor="text1"/>
          <w:sz w:val="24"/>
          <w14:textFill>
            <w14:solidFill>
              <w14:schemeClr w14:val="tx1"/>
            </w14:solidFill>
          </w14:textFill>
        </w:rPr>
        <w:t xml:space="preserve">  (</w:t>
      </w:r>
      <w:r>
        <w:rPr>
          <w:rFonts w:hint="eastAsia" w:ascii="宋体" w:hAnsi="宋体"/>
          <w:color w:val="000000" w:themeColor="text1"/>
          <w:sz w:val="24"/>
          <w14:textFill>
            <w14:solidFill>
              <w14:schemeClr w14:val="tx1"/>
            </w14:solidFill>
          </w14:textFill>
        </w:rPr>
        <w:t>公章</w:t>
      </w:r>
      <w:r>
        <w:rPr>
          <w:rFonts w:ascii="宋体" w:hAnsi="宋体"/>
          <w:color w:val="000000" w:themeColor="text1"/>
          <w:sz w:val="24"/>
          <w14:textFill>
            <w14:solidFill>
              <w14:schemeClr w14:val="tx1"/>
            </w14:solidFill>
          </w14:textFill>
        </w:rPr>
        <w:t xml:space="preserve">)                 </w:t>
      </w:r>
      <w:r>
        <w:rPr>
          <w:rFonts w:hint="eastAsia" w:ascii="宋体" w:hAnsi="宋体"/>
          <w:color w:val="000000" w:themeColor="text1"/>
          <w:sz w:val="24"/>
          <w:lang w:val="en-US" w:eastAsia="zh-CN"/>
          <w14:textFill>
            <w14:solidFill>
              <w14:schemeClr w14:val="tx1"/>
            </w14:solidFill>
          </w14:textFill>
        </w:rPr>
        <w:t xml:space="preserve">      </w:t>
      </w:r>
      <w:r>
        <w:rPr>
          <w:rFonts w:hint="eastAsia" w:ascii="宋体" w:hAnsi="宋体"/>
          <w:color w:val="000000" w:themeColor="text1"/>
          <w:sz w:val="24"/>
          <w14:textFill>
            <w14:solidFill>
              <w14:schemeClr w14:val="tx1"/>
            </w14:solidFill>
          </w14:textFill>
        </w:rPr>
        <w:t>承包人：</w:t>
      </w:r>
      <w:r>
        <w:rPr>
          <w:rFonts w:ascii="宋体" w:hAnsi="宋体"/>
          <w:color w:val="000000" w:themeColor="text1"/>
          <w:sz w:val="24"/>
          <w14:textFill>
            <w14:solidFill>
              <w14:schemeClr w14:val="tx1"/>
            </w14:solidFill>
          </w14:textFill>
        </w:rPr>
        <w:t xml:space="preserve">  (</w:t>
      </w:r>
      <w:r>
        <w:rPr>
          <w:rFonts w:hint="eastAsia" w:ascii="宋体" w:hAnsi="宋体"/>
          <w:color w:val="000000" w:themeColor="text1"/>
          <w:sz w:val="24"/>
          <w14:textFill>
            <w14:solidFill>
              <w14:schemeClr w14:val="tx1"/>
            </w14:solidFill>
          </w14:textFill>
        </w:rPr>
        <w:t>公章</w:t>
      </w:r>
      <w:r>
        <w:rPr>
          <w:rFonts w:ascii="宋体" w:hAnsi="宋体"/>
          <w:color w:val="000000" w:themeColor="text1"/>
          <w:sz w:val="24"/>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ascii="宋体"/>
          <w:color w:val="000000" w:themeColor="text1"/>
          <w:sz w:val="24"/>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asci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法定代表人或其委托代理人：</w:t>
      </w:r>
      <w:r>
        <w:rPr>
          <w:rFonts w:ascii="宋体" w:hAnsi="宋体"/>
          <w:color w:val="000000" w:themeColor="text1"/>
          <w:sz w:val="24"/>
          <w14:textFill>
            <w14:solidFill>
              <w14:schemeClr w14:val="tx1"/>
            </w14:solidFill>
          </w14:textFill>
        </w:rPr>
        <w:t xml:space="preserve">      </w:t>
      </w:r>
      <w:r>
        <w:rPr>
          <w:rFonts w:hint="eastAsia" w:ascii="宋体" w:hAnsi="宋体"/>
          <w:color w:val="000000" w:themeColor="text1"/>
          <w:sz w:val="24"/>
          <w:lang w:val="en-US" w:eastAsia="zh-CN"/>
          <w14:textFill>
            <w14:solidFill>
              <w14:schemeClr w14:val="tx1"/>
            </w14:solidFill>
          </w14:textFill>
        </w:rPr>
        <w:t xml:space="preserve">       </w:t>
      </w:r>
      <w:r>
        <w:rPr>
          <w:rFonts w:hint="eastAsia" w:ascii="宋体" w:hAnsi="宋体"/>
          <w:color w:val="000000" w:themeColor="text1"/>
          <w:sz w:val="24"/>
          <w14:textFill>
            <w14:solidFill>
              <w14:schemeClr w14:val="tx1"/>
            </w14:solidFill>
          </w14:textFill>
        </w:rPr>
        <w:t>法定代表人或其委托代理人：</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asci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（签字）</w:t>
      </w:r>
      <w:r>
        <w:rPr>
          <w:rFonts w:ascii="宋体" w:hAnsi="宋体"/>
          <w:color w:val="000000" w:themeColor="text1"/>
          <w:sz w:val="24"/>
          <w14:textFill>
            <w14:solidFill>
              <w14:schemeClr w14:val="tx1"/>
            </w14:solidFill>
          </w14:textFill>
        </w:rPr>
        <w:t xml:space="preserve">                        </w:t>
      </w:r>
      <w:r>
        <w:rPr>
          <w:rFonts w:hint="eastAsia" w:ascii="宋体" w:hAnsi="宋体"/>
          <w:color w:val="000000" w:themeColor="text1"/>
          <w:sz w:val="24"/>
          <w:lang w:val="en-US" w:eastAsia="zh-CN"/>
          <w14:textFill>
            <w14:solidFill>
              <w14:schemeClr w14:val="tx1"/>
            </w14:solidFill>
          </w14:textFill>
        </w:rPr>
        <w:t xml:space="preserve">      </w:t>
      </w:r>
      <w:r>
        <w:rPr>
          <w:rFonts w:hint="eastAsia" w:ascii="宋体" w:hAnsi="宋体"/>
          <w:color w:val="000000" w:themeColor="text1"/>
          <w:sz w:val="24"/>
          <w14:textFill>
            <w14:solidFill>
              <w14:schemeClr w14:val="tx1"/>
            </w14:solidFill>
          </w14:textFill>
        </w:rPr>
        <w:t>（签字）</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ascii="宋体"/>
          <w:color w:val="000000" w:themeColor="text1"/>
          <w:sz w:val="24"/>
          <w:u w:val="single"/>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ascii="宋体"/>
          <w:color w:val="auto"/>
          <w:sz w:val="24"/>
          <w:u w:val="single"/>
        </w:rPr>
      </w:pP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宋体" w:hAnsi="宋体"/>
          <w:color w:val="auto"/>
          <w:sz w:val="24"/>
        </w:rPr>
      </w:pP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ascii="宋体" w:hAnsi="宋体"/>
          <w:color w:val="auto"/>
          <w:sz w:val="24"/>
        </w:rPr>
      </w:pPr>
      <w:r>
        <w:rPr>
          <w:rFonts w:hint="eastAsia" w:ascii="宋体" w:hAnsi="宋体"/>
          <w:color w:val="auto"/>
          <w:sz w:val="24"/>
        </w:rPr>
        <w:t>地</w:t>
      </w:r>
      <w:r>
        <w:rPr>
          <w:rFonts w:ascii="宋体" w:hAnsi="宋体"/>
          <w:color w:val="auto"/>
          <w:sz w:val="24"/>
        </w:rPr>
        <w:t xml:space="preserve"> </w:t>
      </w:r>
      <w:r>
        <w:rPr>
          <w:rFonts w:hint="eastAsia" w:ascii="宋体" w:hAnsi="宋体"/>
          <w:color w:val="auto"/>
          <w:sz w:val="24"/>
        </w:rPr>
        <w:t>址：</w:t>
      </w:r>
      <w:r>
        <w:rPr>
          <w:rFonts w:ascii="宋体" w:hAnsi="宋体"/>
          <w:color w:val="auto"/>
          <w:sz w:val="24"/>
          <w:u w:val="single"/>
        </w:rPr>
        <w:t xml:space="preserve"> </w:t>
      </w:r>
      <w:r>
        <w:rPr>
          <w:rFonts w:hint="eastAsia" w:ascii="宋体" w:hAnsi="宋体"/>
          <w:color w:val="auto"/>
          <w:sz w:val="24"/>
          <w:u w:val="single"/>
        </w:rPr>
        <w:t>椒江区前所街道建电路1号</w:t>
      </w:r>
      <w:r>
        <w:rPr>
          <w:rFonts w:ascii="宋体" w:hAnsi="宋体"/>
          <w:color w:val="auto"/>
          <w:sz w:val="24"/>
        </w:rPr>
        <w:t xml:space="preserve">      </w:t>
      </w:r>
      <w:r>
        <w:rPr>
          <w:rFonts w:hint="eastAsia" w:ascii="宋体" w:hAnsi="宋体"/>
          <w:color w:val="auto"/>
          <w:sz w:val="24"/>
        </w:rPr>
        <w:t>地</w:t>
      </w:r>
      <w:r>
        <w:rPr>
          <w:rFonts w:ascii="宋体" w:hAnsi="宋体"/>
          <w:color w:val="auto"/>
          <w:sz w:val="24"/>
        </w:rPr>
        <w:t xml:space="preserve">  </w:t>
      </w:r>
      <w:r>
        <w:rPr>
          <w:rFonts w:hint="eastAsia" w:ascii="宋体" w:hAnsi="宋体"/>
          <w:color w:val="auto"/>
          <w:sz w:val="24"/>
        </w:rPr>
        <w:t>址：</w:t>
      </w:r>
      <w:r>
        <w:rPr>
          <w:rFonts w:hint="eastAsia" w:ascii="宋体" w:hAnsi="宋体"/>
          <w:color w:val="auto"/>
          <w:sz w:val="24"/>
          <w:u w:val="single"/>
        </w:rPr>
        <w:t xml:space="preserve">     </w:t>
      </w:r>
      <w:r>
        <w:rPr>
          <w:rFonts w:ascii="宋体" w:hAnsi="宋体"/>
          <w:color w:val="auto"/>
          <w:sz w:val="24"/>
          <w:u w:val="single"/>
        </w:rPr>
        <w:t xml:space="preserve">                    </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ascii="宋体" w:hAnsi="宋体"/>
          <w:color w:val="auto"/>
          <w:sz w:val="24"/>
        </w:rPr>
      </w:pPr>
      <w:r>
        <w:rPr>
          <w:rFonts w:hint="eastAsia" w:ascii="宋体" w:hAnsi="宋体"/>
          <w:color w:val="auto"/>
          <w:sz w:val="24"/>
        </w:rPr>
        <w:t>联系人：</w:t>
      </w:r>
      <w:r>
        <w:rPr>
          <w:rFonts w:hint="eastAsia" w:ascii="宋体" w:hAnsi="宋体"/>
          <w:color w:val="auto"/>
          <w:sz w:val="24"/>
          <w:u w:val="single"/>
        </w:rPr>
        <w:t xml:space="preserve"> </w:t>
      </w:r>
      <w:r>
        <w:rPr>
          <w:rFonts w:hint="eastAsia" w:ascii="宋体" w:hAnsi="宋体" w:cs="Times New Roman"/>
          <w:color w:val="auto"/>
          <w:sz w:val="24"/>
          <w:szCs w:val="24"/>
          <w:u w:val="single"/>
          <w:lang w:val="en-US" w:eastAsia="zh-CN"/>
        </w:rPr>
        <w:t>项均</w:t>
      </w:r>
      <w:r>
        <w:rPr>
          <w:rFonts w:hint="eastAsia" w:ascii="宋体" w:hAnsi="宋体"/>
          <w:color w:val="auto"/>
          <w:sz w:val="24"/>
          <w:u w:val="single"/>
        </w:rPr>
        <w:t xml:space="preserve">     </w:t>
      </w:r>
      <w:r>
        <w:rPr>
          <w:rFonts w:ascii="宋体" w:hAnsi="宋体"/>
          <w:color w:val="auto"/>
          <w:sz w:val="24"/>
          <w:u w:val="single"/>
        </w:rPr>
        <w:t xml:space="preserve">        </w:t>
      </w:r>
      <w:r>
        <w:rPr>
          <w:rFonts w:hint="eastAsia" w:ascii="宋体" w:hAnsi="宋体"/>
          <w:color w:val="auto"/>
          <w:sz w:val="24"/>
          <w:u w:val="single"/>
        </w:rPr>
        <w:t xml:space="preserve">   </w:t>
      </w:r>
      <w:r>
        <w:rPr>
          <w:rFonts w:ascii="宋体" w:hAnsi="宋体"/>
          <w:color w:val="auto"/>
          <w:sz w:val="24"/>
        </w:rPr>
        <w:t xml:space="preserve">       </w:t>
      </w:r>
      <w:r>
        <w:rPr>
          <w:rFonts w:hint="eastAsia" w:ascii="宋体" w:hAnsi="宋体"/>
          <w:color w:val="auto"/>
          <w:sz w:val="24"/>
        </w:rPr>
        <w:t>联系人：</w:t>
      </w:r>
      <w:r>
        <w:rPr>
          <w:rFonts w:hint="eastAsia" w:ascii="宋体" w:hAnsi="宋体"/>
          <w:color w:val="auto"/>
          <w:sz w:val="24"/>
          <w:u w:val="single"/>
        </w:rPr>
        <w:t xml:space="preserve">  </w:t>
      </w:r>
      <w:r>
        <w:rPr>
          <w:rFonts w:ascii="宋体" w:hAnsi="宋体"/>
          <w:color w:val="auto"/>
          <w:sz w:val="24"/>
          <w:u w:val="single"/>
        </w:rPr>
        <w:t xml:space="preserve">                 </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ascii="宋体" w:hAnsi="宋体"/>
          <w:color w:val="auto"/>
          <w:sz w:val="24"/>
        </w:rPr>
      </w:pPr>
      <w:r>
        <w:rPr>
          <w:rFonts w:hint="eastAsia" w:ascii="宋体" w:hAnsi="宋体"/>
          <w:color w:val="auto"/>
          <w:sz w:val="24"/>
        </w:rPr>
        <w:t>电</w:t>
      </w:r>
      <w:r>
        <w:rPr>
          <w:rFonts w:ascii="宋体" w:hAnsi="宋体"/>
          <w:color w:val="auto"/>
          <w:sz w:val="24"/>
        </w:rPr>
        <w:t xml:space="preserve">  </w:t>
      </w:r>
      <w:r>
        <w:rPr>
          <w:rFonts w:hint="eastAsia" w:ascii="宋体" w:hAnsi="宋体"/>
          <w:color w:val="auto"/>
          <w:sz w:val="24"/>
        </w:rPr>
        <w:t>话：</w:t>
      </w:r>
      <w:r>
        <w:rPr>
          <w:rFonts w:hint="eastAsia" w:ascii="宋体" w:hAnsi="宋体"/>
          <w:color w:val="auto"/>
          <w:sz w:val="24"/>
          <w:u w:val="single"/>
        </w:rPr>
        <w:t></w:t>
      </w:r>
      <w:r>
        <w:rPr>
          <w:rFonts w:hint="eastAsia" w:ascii="宋体" w:hAnsi="宋体" w:eastAsia="宋体" w:cs="Times New Roman"/>
          <w:color w:val="auto"/>
          <w:sz w:val="24"/>
          <w:szCs w:val="24"/>
          <w:u w:val="single"/>
          <w:lang w:val="en-US" w:eastAsia="zh-CN"/>
        </w:rPr>
        <w:t xml:space="preserve"> </w:t>
      </w:r>
      <w:r>
        <w:rPr>
          <w:rFonts w:hint="eastAsia" w:ascii="宋体" w:hAnsi="宋体" w:cs="Times New Roman"/>
          <w:color w:val="auto"/>
          <w:sz w:val="24"/>
          <w:szCs w:val="24"/>
          <w:u w:val="single"/>
          <w:lang w:val="en-US" w:eastAsia="zh-CN"/>
        </w:rPr>
        <w:t>0576-88218723</w:t>
      </w:r>
      <w:r>
        <w:rPr>
          <w:rFonts w:hint="eastAsia" w:ascii="宋体" w:hAnsi="宋体" w:eastAsia="宋体" w:cs="Times New Roman"/>
          <w:color w:val="auto"/>
          <w:sz w:val="24"/>
          <w:szCs w:val="24"/>
          <w:u w:val="single"/>
          <w:lang w:val="en-US" w:eastAsia="zh-CN"/>
        </w:rPr>
        <w:t xml:space="preserve"> </w:t>
      </w:r>
      <w:r>
        <w:rPr>
          <w:rFonts w:hint="eastAsia" w:ascii="宋体" w:hAnsi="宋体"/>
          <w:color w:val="auto"/>
          <w:sz w:val="24"/>
          <w:u w:val="single"/>
        </w:rPr>
        <w:t xml:space="preserve">    </w:t>
      </w:r>
      <w:r>
        <w:rPr>
          <w:rFonts w:ascii="宋体" w:hAnsi="宋体"/>
          <w:color w:val="auto"/>
          <w:sz w:val="24"/>
        </w:rPr>
        <w:t xml:space="preserve">       </w:t>
      </w:r>
      <w:r>
        <w:rPr>
          <w:rFonts w:hint="eastAsia" w:ascii="宋体" w:hAnsi="宋体"/>
          <w:color w:val="auto"/>
          <w:sz w:val="24"/>
        </w:rPr>
        <w:t>电</w:t>
      </w:r>
      <w:r>
        <w:rPr>
          <w:rFonts w:ascii="宋体" w:hAnsi="宋体"/>
          <w:color w:val="auto"/>
          <w:sz w:val="24"/>
        </w:rPr>
        <w:t xml:space="preserve">  </w:t>
      </w:r>
      <w:r>
        <w:rPr>
          <w:rFonts w:hint="eastAsia" w:ascii="宋体" w:hAnsi="宋体"/>
          <w:color w:val="auto"/>
          <w:sz w:val="24"/>
        </w:rPr>
        <w:t>话：</w:t>
      </w:r>
      <w:r>
        <w:rPr>
          <w:rFonts w:hint="eastAsia" w:ascii="宋体" w:hAnsi="宋体"/>
          <w:color w:val="auto"/>
          <w:sz w:val="24"/>
          <w:u w:val="single"/>
        </w:rPr>
        <w:t></w:t>
      </w:r>
      <w:r>
        <w:rPr>
          <w:rFonts w:ascii="宋体" w:hAnsi="宋体"/>
          <w:color w:val="auto"/>
          <w:sz w:val="24"/>
          <w:u w:val="single"/>
        </w:rPr>
        <w:t xml:space="preserve">                 </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ascii="宋体" w:hAnsi="宋体"/>
          <w:color w:val="auto"/>
          <w:sz w:val="24"/>
        </w:rPr>
      </w:pPr>
      <w:r>
        <w:rPr>
          <w:rFonts w:hint="eastAsia" w:ascii="宋体" w:hAnsi="宋体"/>
          <w:color w:val="auto"/>
          <w:sz w:val="24"/>
        </w:rPr>
        <w:t>纳税人识别号：</w:t>
      </w:r>
      <w:r>
        <w:rPr>
          <w:rFonts w:ascii="宋体" w:hAnsi="宋体"/>
          <w:color w:val="auto"/>
          <w:sz w:val="24"/>
          <w:u w:val="single"/>
        </w:rPr>
        <w:t xml:space="preserve"> </w:t>
      </w:r>
      <w:r>
        <w:rPr>
          <w:rFonts w:hint="eastAsia" w:ascii="宋体" w:hAnsi="宋体"/>
          <w:color w:val="auto"/>
          <w:sz w:val="24"/>
          <w:u w:val="single"/>
        </w:rPr>
        <w:t>91331000848881618T</w:t>
      </w:r>
      <w:r>
        <w:rPr>
          <w:rFonts w:ascii="宋体" w:hAnsi="宋体"/>
          <w:color w:val="auto"/>
          <w:sz w:val="24"/>
          <w:u w:val="single"/>
        </w:rPr>
        <w:t xml:space="preserve">   </w:t>
      </w:r>
      <w:r>
        <w:rPr>
          <w:rFonts w:ascii="宋体" w:hAnsi="宋体"/>
          <w:color w:val="auto"/>
          <w:sz w:val="24"/>
        </w:rPr>
        <w:t xml:space="preserve">  </w:t>
      </w:r>
      <w:r>
        <w:rPr>
          <w:rFonts w:hint="eastAsia" w:ascii="宋体" w:hAnsi="宋体"/>
          <w:color w:val="auto"/>
          <w:sz w:val="24"/>
        </w:rPr>
        <w:t xml:space="preserve">纳税人识别号：  </w:t>
      </w:r>
      <w:r>
        <w:rPr>
          <w:rFonts w:hint="eastAsia" w:ascii="宋体" w:hAnsi="宋体"/>
          <w:color w:val="auto"/>
          <w:sz w:val="24"/>
          <w:u w:val="single"/>
        </w:rPr>
        <w:t xml:space="preserve"> </w:t>
      </w:r>
      <w:r>
        <w:rPr>
          <w:rFonts w:ascii="宋体" w:hAnsi="宋体"/>
          <w:color w:val="auto"/>
          <w:sz w:val="24"/>
          <w:u w:val="single"/>
        </w:rPr>
        <w:t xml:space="preserve">           </w:t>
      </w:r>
      <w:r>
        <w:rPr>
          <w:rFonts w:hint="eastAsia" w:ascii="宋体" w:hAnsi="宋体"/>
          <w:color w:val="auto"/>
          <w:sz w:val="24"/>
          <w:u w:val="single"/>
        </w:rPr>
        <w:t xml:space="preserve"> </w:t>
      </w:r>
      <w:r>
        <w:rPr>
          <w:rFonts w:ascii="宋体" w:hAnsi="宋体"/>
          <w:color w:val="auto"/>
          <w:sz w:val="24"/>
          <w:u w:val="single"/>
        </w:rPr>
        <w:t xml:space="preserve"> </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ascii="宋体" w:hAnsi="宋体"/>
          <w:color w:val="auto"/>
          <w:sz w:val="24"/>
        </w:rPr>
      </w:pPr>
      <w:r>
        <w:rPr>
          <w:rFonts w:hint="eastAsia" w:ascii="宋体" w:hAnsi="宋体"/>
          <w:color w:val="auto"/>
          <w:sz w:val="24"/>
        </w:rPr>
        <w:t>开户银行：</w:t>
      </w:r>
      <w:r>
        <w:rPr>
          <w:rFonts w:hint="eastAsia" w:ascii="宋体" w:hAnsi="宋体"/>
          <w:color w:val="auto"/>
          <w:sz w:val="24"/>
          <w:u w:val="single"/>
        </w:rPr>
        <w:t>台州市椒江工行椒北支行</w:t>
      </w:r>
      <w:r>
        <w:rPr>
          <w:rFonts w:ascii="宋体" w:hAnsi="宋体"/>
          <w:color w:val="auto"/>
          <w:sz w:val="24"/>
          <w:u w:val="single"/>
        </w:rPr>
        <w:t xml:space="preserve">   </w:t>
      </w:r>
      <w:r>
        <w:rPr>
          <w:rFonts w:ascii="宋体" w:hAnsi="宋体"/>
          <w:color w:val="auto"/>
          <w:sz w:val="24"/>
        </w:rPr>
        <w:t xml:space="preserve">   </w:t>
      </w:r>
      <w:r>
        <w:rPr>
          <w:rFonts w:hint="eastAsia" w:ascii="宋体" w:hAnsi="宋体"/>
          <w:color w:val="auto"/>
          <w:sz w:val="24"/>
        </w:rPr>
        <w:t>开户银行：</w:t>
      </w:r>
      <w:r>
        <w:rPr>
          <w:rFonts w:ascii="宋体" w:hAnsi="宋体"/>
          <w:color w:val="auto"/>
          <w:sz w:val="24"/>
          <w:u w:val="single"/>
        </w:rPr>
        <w:t xml:space="preserve">                      </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color w:val="auto"/>
        </w:rPr>
      </w:pPr>
      <w:r>
        <w:rPr>
          <w:rFonts w:hint="eastAsia" w:ascii="宋体" w:hAnsi="宋体"/>
          <w:color w:val="auto"/>
          <w:sz w:val="24"/>
        </w:rPr>
        <w:t>账</w:t>
      </w:r>
      <w:r>
        <w:rPr>
          <w:rFonts w:ascii="宋体" w:hAnsi="宋体"/>
          <w:color w:val="auto"/>
          <w:sz w:val="24"/>
        </w:rPr>
        <w:t xml:space="preserve">  </w:t>
      </w:r>
      <w:r>
        <w:rPr>
          <w:rFonts w:hint="eastAsia" w:ascii="宋体" w:hAnsi="宋体"/>
          <w:color w:val="auto"/>
          <w:sz w:val="24"/>
        </w:rPr>
        <w:t>号：</w:t>
      </w:r>
      <w:r>
        <w:rPr>
          <w:rFonts w:hint="eastAsia" w:ascii="宋体" w:hAnsi="宋体"/>
          <w:color w:val="auto"/>
          <w:sz w:val="24"/>
          <w:u w:val="single"/>
        </w:rPr>
        <w:t>1207012109021600169</w:t>
      </w:r>
      <w:r>
        <w:rPr>
          <w:rFonts w:ascii="宋体" w:hAnsi="宋体"/>
          <w:color w:val="auto"/>
          <w:sz w:val="24"/>
          <w:u w:val="single"/>
        </w:rPr>
        <w:t xml:space="preserve">  </w:t>
      </w:r>
      <w:r>
        <w:rPr>
          <w:rFonts w:ascii="宋体" w:hAnsi="宋体"/>
          <w:color w:val="auto"/>
          <w:sz w:val="24"/>
        </w:rPr>
        <w:t xml:space="preserve">         </w:t>
      </w:r>
      <w:r>
        <w:rPr>
          <w:rFonts w:hint="eastAsia" w:ascii="宋体" w:hAnsi="宋体"/>
          <w:color w:val="auto"/>
          <w:sz w:val="24"/>
        </w:rPr>
        <w:t>账</w:t>
      </w:r>
      <w:r>
        <w:rPr>
          <w:rFonts w:ascii="宋体" w:hAnsi="宋体"/>
          <w:color w:val="auto"/>
          <w:sz w:val="24"/>
        </w:rPr>
        <w:t xml:space="preserve">  </w:t>
      </w:r>
      <w:r>
        <w:rPr>
          <w:rFonts w:hint="eastAsia" w:ascii="宋体" w:hAnsi="宋体"/>
          <w:color w:val="auto"/>
          <w:sz w:val="24"/>
        </w:rPr>
        <w:t>号：</w:t>
      </w:r>
      <w:r>
        <w:rPr>
          <w:rFonts w:hint="eastAsia" w:ascii="宋体" w:hAnsi="宋体"/>
          <w:color w:val="auto"/>
          <w:sz w:val="24"/>
          <w:u w:val="single"/>
        </w:rPr>
        <w:t xml:space="preserve">                       </w:t>
      </w:r>
    </w:p>
    <w:sectPr>
      <w:pgSz w:w="11906" w:h="16838"/>
      <w:pgMar w:top="1440" w:right="1588" w:bottom="1440" w:left="158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Rounded MT Bold">
    <w:panose1 w:val="020F0704030504030204"/>
    <w:charset w:val="00"/>
    <w:family w:val="swiss"/>
    <w:pitch w:val="default"/>
    <w:sig w:usb0="00000003" w:usb1="00000000" w:usb2="00000000" w:usb3="00000000" w:csb0="20000001" w:csb1="00000000"/>
  </w:font>
  <w:font w:name="Cambria">
    <w:panose1 w:val="02040503050406030204"/>
    <w:charset w:val="00"/>
    <w:family w:val="roman"/>
    <w:pitch w:val="default"/>
    <w:sig w:usb0="E00006FF" w:usb1="420024FF" w:usb2="02000000" w:usb3="00000000" w:csb0="2000019F" w:csb1="00000000"/>
  </w:font>
  <w:font w:name="隶书">
    <w:panose1 w:val="02010509060101010101"/>
    <w:charset w:val="86"/>
    <w:family w:val="modern"/>
    <w:pitch w:val="default"/>
    <w:sig w:usb0="00000001" w:usb1="080E0000" w:usb2="00000000" w:usb3="00000000" w:csb0="00040000" w:csb1="00000000"/>
  </w:font>
  <w:font w:name="华文新魏">
    <w:panose1 w:val="02010800040101010101"/>
    <w:charset w:val="86"/>
    <w:family w:val="auto"/>
    <w:pitch w:val="default"/>
    <w:sig w:usb0="00000001" w:usb1="080F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Y0YWFiNjJmZWMzZWViYzk3ZDFmODE3NzMwYWEwNzQifQ=="/>
  </w:docVars>
  <w:rsids>
    <w:rsidRoot w:val="00B7730E"/>
    <w:rsid w:val="00013374"/>
    <w:rsid w:val="00014D1D"/>
    <w:rsid w:val="00016F2D"/>
    <w:rsid w:val="00017417"/>
    <w:rsid w:val="00023650"/>
    <w:rsid w:val="00031C18"/>
    <w:rsid w:val="00042C09"/>
    <w:rsid w:val="00051B01"/>
    <w:rsid w:val="00056B6D"/>
    <w:rsid w:val="00057F1A"/>
    <w:rsid w:val="000607FF"/>
    <w:rsid w:val="00064847"/>
    <w:rsid w:val="000820E4"/>
    <w:rsid w:val="00082BE3"/>
    <w:rsid w:val="00083812"/>
    <w:rsid w:val="00085ACB"/>
    <w:rsid w:val="00091A3A"/>
    <w:rsid w:val="00091B46"/>
    <w:rsid w:val="000948F3"/>
    <w:rsid w:val="000958C4"/>
    <w:rsid w:val="000961CB"/>
    <w:rsid w:val="000B2AED"/>
    <w:rsid w:val="000B620C"/>
    <w:rsid w:val="000B6A7D"/>
    <w:rsid w:val="000B7916"/>
    <w:rsid w:val="000C0A34"/>
    <w:rsid w:val="000C139C"/>
    <w:rsid w:val="000C20B2"/>
    <w:rsid w:val="000D1ABE"/>
    <w:rsid w:val="000D2EA1"/>
    <w:rsid w:val="000D5A92"/>
    <w:rsid w:val="000E128E"/>
    <w:rsid w:val="000E33DA"/>
    <w:rsid w:val="000F14CC"/>
    <w:rsid w:val="000F17CF"/>
    <w:rsid w:val="000F1825"/>
    <w:rsid w:val="000F29F7"/>
    <w:rsid w:val="001021A3"/>
    <w:rsid w:val="00103550"/>
    <w:rsid w:val="00106387"/>
    <w:rsid w:val="00112094"/>
    <w:rsid w:val="00116BC6"/>
    <w:rsid w:val="00126E83"/>
    <w:rsid w:val="00146FF8"/>
    <w:rsid w:val="00173553"/>
    <w:rsid w:val="00174945"/>
    <w:rsid w:val="00177889"/>
    <w:rsid w:val="0018004A"/>
    <w:rsid w:val="00183DDE"/>
    <w:rsid w:val="00191A38"/>
    <w:rsid w:val="001A0CBC"/>
    <w:rsid w:val="001A5D0C"/>
    <w:rsid w:val="001A7FDE"/>
    <w:rsid w:val="001B40D1"/>
    <w:rsid w:val="001B5EAC"/>
    <w:rsid w:val="001C1218"/>
    <w:rsid w:val="001C6810"/>
    <w:rsid w:val="001C766A"/>
    <w:rsid w:val="001D2EE0"/>
    <w:rsid w:val="001E4A05"/>
    <w:rsid w:val="001E7FC3"/>
    <w:rsid w:val="001F3237"/>
    <w:rsid w:val="001F4A14"/>
    <w:rsid w:val="00207426"/>
    <w:rsid w:val="00211E8B"/>
    <w:rsid w:val="00220D32"/>
    <w:rsid w:val="002255D2"/>
    <w:rsid w:val="00225BCB"/>
    <w:rsid w:val="00234ADB"/>
    <w:rsid w:val="00245B77"/>
    <w:rsid w:val="00246BDA"/>
    <w:rsid w:val="0025103D"/>
    <w:rsid w:val="00253B64"/>
    <w:rsid w:val="00257CB3"/>
    <w:rsid w:val="002646AD"/>
    <w:rsid w:val="00270C2D"/>
    <w:rsid w:val="002745DE"/>
    <w:rsid w:val="0028032C"/>
    <w:rsid w:val="002873EC"/>
    <w:rsid w:val="002A3302"/>
    <w:rsid w:val="002C038B"/>
    <w:rsid w:val="002C343B"/>
    <w:rsid w:val="002E29B3"/>
    <w:rsid w:val="002E51BC"/>
    <w:rsid w:val="002F12F6"/>
    <w:rsid w:val="002F2449"/>
    <w:rsid w:val="002F2CA3"/>
    <w:rsid w:val="002F3246"/>
    <w:rsid w:val="003022C5"/>
    <w:rsid w:val="0030489D"/>
    <w:rsid w:val="00322B00"/>
    <w:rsid w:val="0032390B"/>
    <w:rsid w:val="00327299"/>
    <w:rsid w:val="003327D1"/>
    <w:rsid w:val="0034156E"/>
    <w:rsid w:val="0034417C"/>
    <w:rsid w:val="00347484"/>
    <w:rsid w:val="003543B7"/>
    <w:rsid w:val="00356B8C"/>
    <w:rsid w:val="00372566"/>
    <w:rsid w:val="00372CB4"/>
    <w:rsid w:val="00374B39"/>
    <w:rsid w:val="00375395"/>
    <w:rsid w:val="00384691"/>
    <w:rsid w:val="00393270"/>
    <w:rsid w:val="003A142C"/>
    <w:rsid w:val="003A1BDF"/>
    <w:rsid w:val="003A31DF"/>
    <w:rsid w:val="003A4900"/>
    <w:rsid w:val="003A6536"/>
    <w:rsid w:val="003B58D3"/>
    <w:rsid w:val="003B6313"/>
    <w:rsid w:val="003C12A2"/>
    <w:rsid w:val="003C423F"/>
    <w:rsid w:val="003D2975"/>
    <w:rsid w:val="003D2A79"/>
    <w:rsid w:val="003D34B8"/>
    <w:rsid w:val="003F09D9"/>
    <w:rsid w:val="003F1F45"/>
    <w:rsid w:val="003F62B5"/>
    <w:rsid w:val="00400EA2"/>
    <w:rsid w:val="00404DF9"/>
    <w:rsid w:val="00404E9C"/>
    <w:rsid w:val="004169F8"/>
    <w:rsid w:val="00422252"/>
    <w:rsid w:val="0042273D"/>
    <w:rsid w:val="00423D99"/>
    <w:rsid w:val="00423DBA"/>
    <w:rsid w:val="004271C6"/>
    <w:rsid w:val="00436250"/>
    <w:rsid w:val="004421CC"/>
    <w:rsid w:val="00451236"/>
    <w:rsid w:val="00451D8F"/>
    <w:rsid w:val="004532C0"/>
    <w:rsid w:val="00454170"/>
    <w:rsid w:val="00461FC9"/>
    <w:rsid w:val="00474BED"/>
    <w:rsid w:val="00477B7E"/>
    <w:rsid w:val="00495FA7"/>
    <w:rsid w:val="004A2265"/>
    <w:rsid w:val="004A3D58"/>
    <w:rsid w:val="004B562F"/>
    <w:rsid w:val="004B690B"/>
    <w:rsid w:val="004C7BBA"/>
    <w:rsid w:val="004C7DB8"/>
    <w:rsid w:val="004D0A69"/>
    <w:rsid w:val="004D1A6C"/>
    <w:rsid w:val="004D1CC7"/>
    <w:rsid w:val="004D557C"/>
    <w:rsid w:val="004D5F5C"/>
    <w:rsid w:val="004E2F8A"/>
    <w:rsid w:val="004E3CE3"/>
    <w:rsid w:val="004E7B70"/>
    <w:rsid w:val="004F03A6"/>
    <w:rsid w:val="004F29A3"/>
    <w:rsid w:val="004F701D"/>
    <w:rsid w:val="00501532"/>
    <w:rsid w:val="00511C0F"/>
    <w:rsid w:val="00523C95"/>
    <w:rsid w:val="00535E5B"/>
    <w:rsid w:val="00540730"/>
    <w:rsid w:val="00540A30"/>
    <w:rsid w:val="00540E5D"/>
    <w:rsid w:val="005741CB"/>
    <w:rsid w:val="00583595"/>
    <w:rsid w:val="005843D6"/>
    <w:rsid w:val="00587887"/>
    <w:rsid w:val="00597602"/>
    <w:rsid w:val="005A0C56"/>
    <w:rsid w:val="005A48A8"/>
    <w:rsid w:val="005A4B61"/>
    <w:rsid w:val="005A4EF1"/>
    <w:rsid w:val="005A5D6E"/>
    <w:rsid w:val="005B0F89"/>
    <w:rsid w:val="005B4EDB"/>
    <w:rsid w:val="005C220A"/>
    <w:rsid w:val="005C3CA5"/>
    <w:rsid w:val="005C66F6"/>
    <w:rsid w:val="005D6ABB"/>
    <w:rsid w:val="005E641D"/>
    <w:rsid w:val="005F54C7"/>
    <w:rsid w:val="00607855"/>
    <w:rsid w:val="00615C80"/>
    <w:rsid w:val="0062111B"/>
    <w:rsid w:val="006213FA"/>
    <w:rsid w:val="006322AB"/>
    <w:rsid w:val="00633FF3"/>
    <w:rsid w:val="006371CA"/>
    <w:rsid w:val="00647368"/>
    <w:rsid w:val="006530B3"/>
    <w:rsid w:val="00656756"/>
    <w:rsid w:val="00656D12"/>
    <w:rsid w:val="0066132C"/>
    <w:rsid w:val="006626E2"/>
    <w:rsid w:val="00664DFA"/>
    <w:rsid w:val="00681E4B"/>
    <w:rsid w:val="006830E2"/>
    <w:rsid w:val="00686CDA"/>
    <w:rsid w:val="0069134E"/>
    <w:rsid w:val="00691FA9"/>
    <w:rsid w:val="006956B8"/>
    <w:rsid w:val="006A6FCF"/>
    <w:rsid w:val="006B7F28"/>
    <w:rsid w:val="006C0AD7"/>
    <w:rsid w:val="006C3F2C"/>
    <w:rsid w:val="006C5B88"/>
    <w:rsid w:val="006D3668"/>
    <w:rsid w:val="006D4391"/>
    <w:rsid w:val="006E1816"/>
    <w:rsid w:val="006E2E85"/>
    <w:rsid w:val="00704451"/>
    <w:rsid w:val="00704A42"/>
    <w:rsid w:val="00713307"/>
    <w:rsid w:val="00717AEA"/>
    <w:rsid w:val="007215C7"/>
    <w:rsid w:val="00721981"/>
    <w:rsid w:val="007239F3"/>
    <w:rsid w:val="00741F96"/>
    <w:rsid w:val="00743E65"/>
    <w:rsid w:val="00756B0D"/>
    <w:rsid w:val="00765140"/>
    <w:rsid w:val="007659CC"/>
    <w:rsid w:val="007845E0"/>
    <w:rsid w:val="00784CC1"/>
    <w:rsid w:val="007924ED"/>
    <w:rsid w:val="00795E83"/>
    <w:rsid w:val="007B0618"/>
    <w:rsid w:val="007C4E33"/>
    <w:rsid w:val="007D229B"/>
    <w:rsid w:val="007E739D"/>
    <w:rsid w:val="00804048"/>
    <w:rsid w:val="00807B23"/>
    <w:rsid w:val="00811E5D"/>
    <w:rsid w:val="00812C05"/>
    <w:rsid w:val="00817F33"/>
    <w:rsid w:val="00826577"/>
    <w:rsid w:val="008354D7"/>
    <w:rsid w:val="0083655A"/>
    <w:rsid w:val="00843B5C"/>
    <w:rsid w:val="00844339"/>
    <w:rsid w:val="008506FC"/>
    <w:rsid w:val="00853E0A"/>
    <w:rsid w:val="0086335C"/>
    <w:rsid w:val="00863A7B"/>
    <w:rsid w:val="008648C2"/>
    <w:rsid w:val="00865C95"/>
    <w:rsid w:val="0087709D"/>
    <w:rsid w:val="008771DB"/>
    <w:rsid w:val="00884788"/>
    <w:rsid w:val="00884C89"/>
    <w:rsid w:val="008D3E5F"/>
    <w:rsid w:val="008D4FFE"/>
    <w:rsid w:val="008D6CA4"/>
    <w:rsid w:val="008E462A"/>
    <w:rsid w:val="008E6ABA"/>
    <w:rsid w:val="008E7D86"/>
    <w:rsid w:val="008F092E"/>
    <w:rsid w:val="008F19BB"/>
    <w:rsid w:val="008F5DEA"/>
    <w:rsid w:val="008F7D63"/>
    <w:rsid w:val="00907516"/>
    <w:rsid w:val="00910866"/>
    <w:rsid w:val="00914ACD"/>
    <w:rsid w:val="00921CE9"/>
    <w:rsid w:val="0092548A"/>
    <w:rsid w:val="00927C39"/>
    <w:rsid w:val="0093746A"/>
    <w:rsid w:val="00955942"/>
    <w:rsid w:val="00973D76"/>
    <w:rsid w:val="00975F91"/>
    <w:rsid w:val="009A04D9"/>
    <w:rsid w:val="009A17C1"/>
    <w:rsid w:val="009A3FBC"/>
    <w:rsid w:val="009B0412"/>
    <w:rsid w:val="009B3991"/>
    <w:rsid w:val="009B5299"/>
    <w:rsid w:val="009C3E91"/>
    <w:rsid w:val="009C4C13"/>
    <w:rsid w:val="009E491B"/>
    <w:rsid w:val="009E6D19"/>
    <w:rsid w:val="009E6F86"/>
    <w:rsid w:val="009F0CD5"/>
    <w:rsid w:val="009F42D6"/>
    <w:rsid w:val="009F5308"/>
    <w:rsid w:val="009F7012"/>
    <w:rsid w:val="00A01783"/>
    <w:rsid w:val="00A0669E"/>
    <w:rsid w:val="00A14EFD"/>
    <w:rsid w:val="00A2378E"/>
    <w:rsid w:val="00A25BB4"/>
    <w:rsid w:val="00A30488"/>
    <w:rsid w:val="00A631F0"/>
    <w:rsid w:val="00A677AA"/>
    <w:rsid w:val="00A67835"/>
    <w:rsid w:val="00A83D13"/>
    <w:rsid w:val="00A85365"/>
    <w:rsid w:val="00A87B48"/>
    <w:rsid w:val="00A92A96"/>
    <w:rsid w:val="00AA438E"/>
    <w:rsid w:val="00AA45D1"/>
    <w:rsid w:val="00AB3E57"/>
    <w:rsid w:val="00AB7AEA"/>
    <w:rsid w:val="00AC043A"/>
    <w:rsid w:val="00AC1216"/>
    <w:rsid w:val="00AD7893"/>
    <w:rsid w:val="00AD7BD3"/>
    <w:rsid w:val="00AE1706"/>
    <w:rsid w:val="00AF51C6"/>
    <w:rsid w:val="00AF6232"/>
    <w:rsid w:val="00AF7399"/>
    <w:rsid w:val="00B1589C"/>
    <w:rsid w:val="00B208E2"/>
    <w:rsid w:val="00B23B39"/>
    <w:rsid w:val="00B30A09"/>
    <w:rsid w:val="00B36C4C"/>
    <w:rsid w:val="00B378BB"/>
    <w:rsid w:val="00B428AB"/>
    <w:rsid w:val="00B45961"/>
    <w:rsid w:val="00B47B89"/>
    <w:rsid w:val="00B50139"/>
    <w:rsid w:val="00B52267"/>
    <w:rsid w:val="00B53D34"/>
    <w:rsid w:val="00B53D5F"/>
    <w:rsid w:val="00B54387"/>
    <w:rsid w:val="00B5527D"/>
    <w:rsid w:val="00B56000"/>
    <w:rsid w:val="00B62C71"/>
    <w:rsid w:val="00B7730E"/>
    <w:rsid w:val="00B81507"/>
    <w:rsid w:val="00B83214"/>
    <w:rsid w:val="00B87D47"/>
    <w:rsid w:val="00BA622A"/>
    <w:rsid w:val="00BC049B"/>
    <w:rsid w:val="00BC0E1E"/>
    <w:rsid w:val="00BC3C4B"/>
    <w:rsid w:val="00BD597F"/>
    <w:rsid w:val="00BD7433"/>
    <w:rsid w:val="00BD74ED"/>
    <w:rsid w:val="00BE0368"/>
    <w:rsid w:val="00BE1799"/>
    <w:rsid w:val="00BE6FFA"/>
    <w:rsid w:val="00BE7E67"/>
    <w:rsid w:val="00BF5B7F"/>
    <w:rsid w:val="00C041E3"/>
    <w:rsid w:val="00C06045"/>
    <w:rsid w:val="00C16F8A"/>
    <w:rsid w:val="00C21BB2"/>
    <w:rsid w:val="00C24CD7"/>
    <w:rsid w:val="00C253C0"/>
    <w:rsid w:val="00C33DF3"/>
    <w:rsid w:val="00C34184"/>
    <w:rsid w:val="00C40886"/>
    <w:rsid w:val="00C41F8F"/>
    <w:rsid w:val="00C42123"/>
    <w:rsid w:val="00C460DC"/>
    <w:rsid w:val="00C47077"/>
    <w:rsid w:val="00C54AB8"/>
    <w:rsid w:val="00C638EE"/>
    <w:rsid w:val="00C70D18"/>
    <w:rsid w:val="00C734B3"/>
    <w:rsid w:val="00C73CBB"/>
    <w:rsid w:val="00C81263"/>
    <w:rsid w:val="00C81B3D"/>
    <w:rsid w:val="00C945EC"/>
    <w:rsid w:val="00CB5023"/>
    <w:rsid w:val="00CC072C"/>
    <w:rsid w:val="00CC38B6"/>
    <w:rsid w:val="00CD04D3"/>
    <w:rsid w:val="00CD498E"/>
    <w:rsid w:val="00CD7AD8"/>
    <w:rsid w:val="00CD7BF3"/>
    <w:rsid w:val="00CE13AA"/>
    <w:rsid w:val="00CF581C"/>
    <w:rsid w:val="00D176D8"/>
    <w:rsid w:val="00D279E9"/>
    <w:rsid w:val="00D3274C"/>
    <w:rsid w:val="00D4133B"/>
    <w:rsid w:val="00D44736"/>
    <w:rsid w:val="00D46A82"/>
    <w:rsid w:val="00D6370D"/>
    <w:rsid w:val="00D64087"/>
    <w:rsid w:val="00D64686"/>
    <w:rsid w:val="00D73CA6"/>
    <w:rsid w:val="00D749ED"/>
    <w:rsid w:val="00D839F8"/>
    <w:rsid w:val="00D83A47"/>
    <w:rsid w:val="00D92626"/>
    <w:rsid w:val="00DA1E87"/>
    <w:rsid w:val="00DA1F7C"/>
    <w:rsid w:val="00DA327D"/>
    <w:rsid w:val="00DA5272"/>
    <w:rsid w:val="00DB1669"/>
    <w:rsid w:val="00DB5807"/>
    <w:rsid w:val="00DC263A"/>
    <w:rsid w:val="00DC594A"/>
    <w:rsid w:val="00DD2DF7"/>
    <w:rsid w:val="00DD4E35"/>
    <w:rsid w:val="00DD62FB"/>
    <w:rsid w:val="00DE2E0A"/>
    <w:rsid w:val="00DE36AD"/>
    <w:rsid w:val="00DF5A32"/>
    <w:rsid w:val="00E007BD"/>
    <w:rsid w:val="00E03E70"/>
    <w:rsid w:val="00E066F7"/>
    <w:rsid w:val="00E14E71"/>
    <w:rsid w:val="00E30C77"/>
    <w:rsid w:val="00E42078"/>
    <w:rsid w:val="00E4756B"/>
    <w:rsid w:val="00E51BA2"/>
    <w:rsid w:val="00E60F36"/>
    <w:rsid w:val="00E62525"/>
    <w:rsid w:val="00E75423"/>
    <w:rsid w:val="00E7692E"/>
    <w:rsid w:val="00E80146"/>
    <w:rsid w:val="00E80BC0"/>
    <w:rsid w:val="00E86D24"/>
    <w:rsid w:val="00E91E47"/>
    <w:rsid w:val="00E92D74"/>
    <w:rsid w:val="00E94A1D"/>
    <w:rsid w:val="00EB1FA8"/>
    <w:rsid w:val="00EC6224"/>
    <w:rsid w:val="00ED5E85"/>
    <w:rsid w:val="00EE4AFE"/>
    <w:rsid w:val="00EF1470"/>
    <w:rsid w:val="00EF1E00"/>
    <w:rsid w:val="00EF2110"/>
    <w:rsid w:val="00EF6A80"/>
    <w:rsid w:val="00F05DC7"/>
    <w:rsid w:val="00F066BA"/>
    <w:rsid w:val="00F10C49"/>
    <w:rsid w:val="00F10F94"/>
    <w:rsid w:val="00F27D9C"/>
    <w:rsid w:val="00F30DB1"/>
    <w:rsid w:val="00F337D5"/>
    <w:rsid w:val="00F35650"/>
    <w:rsid w:val="00F35CA3"/>
    <w:rsid w:val="00F418C8"/>
    <w:rsid w:val="00F45291"/>
    <w:rsid w:val="00F550EC"/>
    <w:rsid w:val="00F72189"/>
    <w:rsid w:val="00F74689"/>
    <w:rsid w:val="00F76A7E"/>
    <w:rsid w:val="00F84301"/>
    <w:rsid w:val="00F91900"/>
    <w:rsid w:val="00F93814"/>
    <w:rsid w:val="00FA7B5F"/>
    <w:rsid w:val="00FB0BC7"/>
    <w:rsid w:val="00FB3E2D"/>
    <w:rsid w:val="00FB7DAA"/>
    <w:rsid w:val="00FB7FEC"/>
    <w:rsid w:val="00FE315F"/>
    <w:rsid w:val="00FE5463"/>
    <w:rsid w:val="00FF0272"/>
    <w:rsid w:val="0AD95F3C"/>
    <w:rsid w:val="11887F34"/>
    <w:rsid w:val="142857F0"/>
    <w:rsid w:val="32F829AD"/>
    <w:rsid w:val="40D67646"/>
    <w:rsid w:val="503D7F7D"/>
    <w:rsid w:val="523B6FA0"/>
    <w:rsid w:val="62A325FE"/>
    <w:rsid w:val="66FF2156"/>
    <w:rsid w:val="6A6F54E1"/>
    <w:rsid w:val="6C85301B"/>
    <w:rsid w:val="76F120FD"/>
    <w:rsid w:val="7BE038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qFormat="1" w:unhideWhenUsed="0" w:uiPriority="0" w:semiHidden="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qFormat="1" w:unhideWhenUsed="0" w:uiPriority="99" w:semiHidden="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3"/>
    <w:basedOn w:val="1"/>
    <w:next w:val="1"/>
    <w:link w:val="17"/>
    <w:qFormat/>
    <w:uiPriority w:val="0"/>
    <w:pPr>
      <w:keepNext/>
      <w:keepLines/>
      <w:spacing w:before="260" w:after="260" w:line="415" w:lineRule="auto"/>
      <w:outlineLvl w:val="2"/>
    </w:pPr>
    <w:rPr>
      <w:b/>
      <w:bCs/>
      <w:sz w:val="32"/>
      <w:szCs w:val="32"/>
    </w:rPr>
  </w:style>
  <w:style w:type="character" w:default="1" w:styleId="14">
    <w:name w:val="Default Paragraph Font"/>
    <w:semiHidden/>
    <w:unhideWhenUsed/>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next w:val="1"/>
    <w:uiPriority w:val="0"/>
    <w:pPr>
      <w:numPr>
        <w:ilvl w:val="0"/>
        <w:numId w:val="0"/>
      </w:numPr>
      <w:spacing w:after="120" w:line="240" w:lineRule="auto"/>
      <w:ind w:firstLine="420"/>
    </w:pPr>
    <w:rPr>
      <w:sz w:val="24"/>
    </w:rPr>
  </w:style>
  <w:style w:type="paragraph" w:styleId="3">
    <w:name w:val="Body Text"/>
    <w:basedOn w:val="1"/>
    <w:next w:val="1"/>
    <w:uiPriority w:val="0"/>
    <w:pPr>
      <w:spacing w:line="480" w:lineRule="atLeast"/>
    </w:pPr>
    <w:rPr>
      <w:rFonts w:ascii="宋体" w:hAnsi="Arial Rounded MT Bold"/>
      <w:sz w:val="28"/>
      <w:szCs w:val="28"/>
    </w:rPr>
  </w:style>
  <w:style w:type="paragraph" w:styleId="5">
    <w:name w:val="Normal Indent"/>
    <w:basedOn w:val="6"/>
    <w:next w:val="7"/>
    <w:qFormat/>
    <w:uiPriority w:val="0"/>
    <w:pPr>
      <w:ind w:firstLine="420"/>
    </w:pPr>
    <w:rPr>
      <w:szCs w:val="20"/>
    </w:rPr>
  </w:style>
  <w:style w:type="paragraph" w:customStyle="1" w:styleId="6">
    <w:name w:val="正文_2"/>
    <w:qFormat/>
    <w:uiPriority w:val="0"/>
    <w:pPr>
      <w:widowControl w:val="0"/>
      <w:jc w:val="both"/>
    </w:pPr>
    <w:rPr>
      <w:rFonts w:ascii="Times New Roman" w:hAnsi="Times New Roman" w:eastAsia="宋体" w:cs="Times New Roman"/>
      <w:kern w:val="2"/>
      <w:sz w:val="21"/>
      <w:lang w:val="en-US" w:eastAsia="zh-CN" w:bidi="ar-SA"/>
    </w:rPr>
  </w:style>
  <w:style w:type="paragraph" w:styleId="7">
    <w:name w:val="Body Text First Indent 2"/>
    <w:basedOn w:val="8"/>
    <w:qFormat/>
    <w:uiPriority w:val="0"/>
    <w:pPr>
      <w:adjustRightInd w:val="0"/>
      <w:spacing w:after="120" w:line="312" w:lineRule="atLeast"/>
      <w:ind w:left="420" w:leftChars="200" w:firstLineChars="200"/>
      <w:textAlignment w:val="baseline"/>
    </w:pPr>
    <w:rPr>
      <w:rFonts w:ascii="Times New Roman"/>
      <w:kern w:val="0"/>
    </w:rPr>
  </w:style>
  <w:style w:type="paragraph" w:styleId="8">
    <w:name w:val="Body Text Indent"/>
    <w:basedOn w:val="1"/>
    <w:next w:val="1"/>
    <w:qFormat/>
    <w:uiPriority w:val="0"/>
    <w:pPr>
      <w:adjustRightInd w:val="0"/>
      <w:spacing w:line="360" w:lineRule="auto"/>
      <w:ind w:firstLine="480"/>
      <w:jc w:val="left"/>
      <w:textAlignment w:val="baseline"/>
    </w:pPr>
    <w:rPr>
      <w:rFonts w:ascii="宋体"/>
      <w:color w:val="0000FF"/>
      <w:kern w:val="0"/>
      <w:szCs w:val="20"/>
    </w:rPr>
  </w:style>
  <w:style w:type="paragraph" w:styleId="9">
    <w:name w:val="toa heading"/>
    <w:basedOn w:val="1"/>
    <w:next w:val="1"/>
    <w:qFormat/>
    <w:uiPriority w:val="99"/>
    <w:pPr>
      <w:spacing w:before="120"/>
    </w:pPr>
    <w:rPr>
      <w:rFonts w:ascii="Cambria" w:hAnsi="Cambria"/>
      <w:sz w:val="24"/>
    </w:rPr>
  </w:style>
  <w:style w:type="paragraph" w:styleId="10">
    <w:name w:val="footer"/>
    <w:basedOn w:val="1"/>
    <w:link w:val="16"/>
    <w:qFormat/>
    <w:uiPriority w:val="0"/>
    <w:pPr>
      <w:tabs>
        <w:tab w:val="center" w:pos="4153"/>
        <w:tab w:val="right" w:pos="8306"/>
      </w:tabs>
      <w:snapToGrid w:val="0"/>
      <w:jc w:val="left"/>
    </w:pPr>
    <w:rPr>
      <w:sz w:val="18"/>
      <w:szCs w:val="18"/>
    </w:rPr>
  </w:style>
  <w:style w:type="paragraph" w:styleId="11">
    <w:name w:val="header"/>
    <w:basedOn w:val="1"/>
    <w:link w:val="15"/>
    <w:qFormat/>
    <w:uiPriority w:val="0"/>
    <w:pPr>
      <w:pBdr>
        <w:bottom w:val="single" w:color="auto" w:sz="6" w:space="1"/>
      </w:pBdr>
      <w:tabs>
        <w:tab w:val="center" w:pos="4153"/>
        <w:tab w:val="right" w:pos="8306"/>
      </w:tabs>
      <w:snapToGrid w:val="0"/>
      <w:jc w:val="center"/>
    </w:pPr>
    <w:rPr>
      <w:sz w:val="18"/>
      <w:szCs w:val="18"/>
    </w:rPr>
  </w:style>
  <w:style w:type="table" w:styleId="13">
    <w:name w:val="Table Grid"/>
    <w:basedOn w:val="1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5">
    <w:name w:val="页眉 Char"/>
    <w:basedOn w:val="14"/>
    <w:link w:val="11"/>
    <w:qFormat/>
    <w:uiPriority w:val="0"/>
    <w:rPr>
      <w:kern w:val="2"/>
      <w:sz w:val="18"/>
      <w:szCs w:val="18"/>
    </w:rPr>
  </w:style>
  <w:style w:type="character" w:customStyle="1" w:styleId="16">
    <w:name w:val="页脚 Char"/>
    <w:basedOn w:val="14"/>
    <w:link w:val="10"/>
    <w:qFormat/>
    <w:uiPriority w:val="0"/>
    <w:rPr>
      <w:kern w:val="2"/>
      <w:sz w:val="18"/>
      <w:szCs w:val="18"/>
    </w:rPr>
  </w:style>
  <w:style w:type="character" w:customStyle="1" w:styleId="17">
    <w:name w:val="标题 3 Char"/>
    <w:basedOn w:val="14"/>
    <w:link w:val="4"/>
    <w:qFormat/>
    <w:uiPriority w:val="0"/>
    <w:rPr>
      <w:b/>
      <w:bCs/>
      <w:kern w:val="2"/>
      <w:sz w:val="32"/>
      <w:szCs w:val="32"/>
    </w:rPr>
  </w:style>
  <w:style w:type="paragraph" w:styleId="1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11</Pages>
  <Words>5865</Words>
  <Characters>1224</Characters>
  <Lines>10</Lines>
  <Paragraphs>14</Paragraphs>
  <TotalTime>45</TotalTime>
  <ScaleCrop>false</ScaleCrop>
  <LinksUpToDate>false</LinksUpToDate>
  <CharactersWithSpaces>7075</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2019-07-24T01:09:00Z</dcterms:created>
  <dc:creator>周丽华</dc:creator>
  <cp:lastModifiedBy>俞寅超</cp:lastModifiedBy>
  <dcterms:modified xsi:type="dcterms:W3CDTF">2024-12-16T08:20:58Z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D1AA370EE318476689CF6DB8A1085D2C_12</vt:lpwstr>
  </property>
</Properties>
</file>