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0" w:firstLineChars="0"/>
        <w:jc w:val="center"/>
        <w:textAlignment w:val="auto"/>
        <w:outlineLvl w:val="9"/>
        <w:rPr>
          <w:rFonts w:hint="eastAsia" w:ascii="华文中宋" w:hAnsi="华文中宋" w:eastAsia="华文中宋" w:cs="华文中宋"/>
          <w:b w:val="0"/>
          <w:bCs w:val="0"/>
          <w:sz w:val="44"/>
          <w:szCs w:val="44"/>
          <w:lang w:eastAsia="zh-CN"/>
        </w:rPr>
      </w:pPr>
      <w:bookmarkStart w:id="0" w:name="_Toc75261193"/>
      <w:r>
        <w:rPr>
          <w:rFonts w:hint="eastAsia" w:ascii="华文中宋" w:hAnsi="华文中宋" w:eastAsia="华文中宋" w:cs="华文中宋"/>
          <w:b w:val="0"/>
          <w:bCs w:val="0"/>
          <w:sz w:val="44"/>
          <w:szCs w:val="44"/>
        </w:rPr>
        <w:t>招标范围和接口</w:t>
      </w:r>
      <w:bookmarkEnd w:id="0"/>
    </w:p>
    <w:p>
      <w:pPr>
        <w:keepNext/>
        <w:keepLines/>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textAlignment w:val="auto"/>
        <w:outlineLvl w:val="0"/>
        <w:rPr>
          <w:rFonts w:hint="eastAsia" w:ascii="黑体" w:hAnsi="黑体" w:eastAsia="黑体" w:cs="黑体"/>
          <w:b w:val="0"/>
          <w:bCs w:val="0"/>
          <w:sz w:val="28"/>
          <w:szCs w:val="28"/>
        </w:rPr>
      </w:pPr>
      <w:bookmarkStart w:id="1" w:name="_Toc75261194"/>
      <w:r>
        <w:rPr>
          <w:rFonts w:hint="eastAsia" w:ascii="黑体" w:hAnsi="黑体" w:eastAsia="黑体" w:cs="黑体"/>
          <w:b w:val="0"/>
          <w:bCs w:val="0"/>
          <w:sz w:val="28"/>
          <w:szCs w:val="28"/>
        </w:rPr>
        <w:t>招标范围</w:t>
      </w:r>
      <w:bookmarkEnd w:id="1"/>
    </w:p>
    <w:p>
      <w:pPr>
        <w:pStyle w:val="109"/>
        <w:pageBreakBefore w:val="0"/>
        <w:kinsoku/>
        <w:wordWrap/>
        <w:topLinePunct w:val="0"/>
        <w:bidi w:val="0"/>
        <w:spacing w:line="360" w:lineRule="auto"/>
        <w:ind w:left="0" w:firstLine="420" w:firstLineChars="200"/>
        <w:textAlignment w:val="auto"/>
        <w:rPr>
          <w:rFonts w:hint="eastAsia" w:ascii="宋体" w:hAnsi="宋体" w:eastAsia="宋体" w:cs="宋体"/>
          <w:b w:val="0"/>
          <w:bCs w:val="0"/>
          <w:kern w:val="2"/>
          <w:sz w:val="21"/>
          <w:szCs w:val="21"/>
          <w:lang w:val="en-US" w:eastAsia="zh-CN"/>
        </w:rPr>
      </w:pPr>
      <w:r>
        <w:rPr>
          <w:rFonts w:hint="eastAsia" w:ascii="宋体" w:hAnsi="宋体" w:eastAsia="宋体" w:cs="宋体"/>
          <w:b w:val="0"/>
          <w:bCs w:val="0"/>
          <w:kern w:val="2"/>
          <w:sz w:val="21"/>
          <w:szCs w:val="21"/>
          <w:lang w:val="en-US" w:eastAsia="zh-CN"/>
        </w:rPr>
        <w:t>宁波石化开发区岚山动力中心项目一期工程装机规模为2台1000t/h煤气两用炉、2台410t/h燃气锅炉、2台60MW级抽背式汽轮发电机组，配套</w:t>
      </w:r>
      <w:bookmarkStart w:id="26" w:name="_GoBack"/>
      <w:bookmarkEnd w:id="26"/>
      <w:r>
        <w:rPr>
          <w:rFonts w:hint="eastAsia" w:ascii="宋体" w:hAnsi="宋体" w:eastAsia="宋体" w:cs="宋体"/>
          <w:b w:val="0"/>
          <w:bCs w:val="0"/>
          <w:kern w:val="2"/>
          <w:sz w:val="21"/>
          <w:szCs w:val="21"/>
          <w:lang w:val="en-US" w:eastAsia="zh-CN"/>
        </w:rPr>
        <w:t>建设厂内外附属设施。其中，煤气两用炉配套建设脱硫系统、脱硝系统、电除尘器系统，燃气锅炉配套建设脱硝系统。</w:t>
      </w:r>
    </w:p>
    <w:p>
      <w:pPr>
        <w:pStyle w:val="109"/>
        <w:pageBreakBefore w:val="0"/>
        <w:kinsoku/>
        <w:wordWrap/>
        <w:topLinePunct w:val="0"/>
        <w:bidi w:val="0"/>
        <w:spacing w:line="360" w:lineRule="auto"/>
        <w:ind w:left="0" w:firstLine="420" w:firstLineChars="200"/>
        <w:textAlignment w:val="auto"/>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lang w:val="en-US" w:eastAsia="zh-CN"/>
        </w:rPr>
        <w:t>本次招标范围为宁波石化开发区岚山动力中心项目一期工程的</w:t>
      </w:r>
      <w:r>
        <w:rPr>
          <w:rFonts w:hint="eastAsia" w:ascii="宋体" w:hAnsi="宋体" w:eastAsia="宋体" w:cs="宋体"/>
          <w:b w:val="0"/>
          <w:bCs w:val="0"/>
          <w:kern w:val="2"/>
          <w:sz w:val="21"/>
          <w:szCs w:val="21"/>
        </w:rPr>
        <w:t>主辅安装工程施工、部分建筑工程施工、部分服务类项目、</w:t>
      </w:r>
      <w:r>
        <w:rPr>
          <w:rFonts w:hint="eastAsia" w:ascii="宋体" w:hAnsi="宋体" w:eastAsia="宋体" w:cs="宋体"/>
          <w:b w:val="0"/>
          <w:bCs w:val="0"/>
          <w:kern w:val="2"/>
          <w:sz w:val="21"/>
          <w:szCs w:val="21"/>
          <w:lang w:val="en-US" w:eastAsia="zh-CN"/>
        </w:rPr>
        <w:t>与厂址相关</w:t>
      </w:r>
      <w:r>
        <w:rPr>
          <w:rFonts w:hint="eastAsia" w:cs="宋体"/>
          <w:b w:val="0"/>
          <w:bCs w:val="0"/>
          <w:kern w:val="2"/>
          <w:sz w:val="21"/>
          <w:szCs w:val="21"/>
          <w:lang w:val="en-US" w:eastAsia="zh-CN"/>
        </w:rPr>
        <w:t>的单项工程</w:t>
      </w:r>
      <w:r>
        <w:rPr>
          <w:rFonts w:hint="eastAsia" w:ascii="宋体" w:hAnsi="宋体" w:eastAsia="宋体" w:cs="宋体"/>
          <w:b w:val="0"/>
          <w:bCs w:val="0"/>
          <w:kern w:val="2"/>
          <w:sz w:val="21"/>
          <w:szCs w:val="21"/>
          <w:lang w:val="en-US" w:eastAsia="zh-CN"/>
        </w:rPr>
        <w:t>施工、厂外部分设施的施工、</w:t>
      </w:r>
      <w:r>
        <w:rPr>
          <w:rFonts w:hint="eastAsia" w:cs="宋体"/>
          <w:b w:val="0"/>
          <w:bCs w:val="0"/>
          <w:kern w:val="2"/>
          <w:sz w:val="21"/>
          <w:szCs w:val="21"/>
          <w:lang w:val="en-US" w:eastAsia="zh-CN"/>
        </w:rPr>
        <w:t>与镇海煤机迁建项目连接的设施施工、镇海动力中心内220kV线路电抗器（含土建施工、现有设施改造）、</w:t>
      </w:r>
      <w:r>
        <w:rPr>
          <w:rFonts w:hint="eastAsia" w:ascii="宋体" w:hAnsi="宋体" w:eastAsia="宋体" w:cs="宋体"/>
          <w:b w:val="0"/>
          <w:bCs w:val="0"/>
          <w:kern w:val="2"/>
          <w:sz w:val="21"/>
          <w:szCs w:val="21"/>
        </w:rPr>
        <w:t>主辅安装工程范围内装置性材料和</w:t>
      </w:r>
      <w:r>
        <w:rPr>
          <w:rFonts w:hint="eastAsia" w:ascii="宋体" w:hAnsi="宋体" w:eastAsia="宋体" w:cs="宋体"/>
          <w:b w:val="0"/>
          <w:bCs w:val="0"/>
          <w:kern w:val="2"/>
          <w:sz w:val="21"/>
          <w:szCs w:val="21"/>
          <w:lang w:val="en-US" w:eastAsia="zh-CN"/>
        </w:rPr>
        <w:t>部分</w:t>
      </w:r>
      <w:r>
        <w:rPr>
          <w:rFonts w:hint="eastAsia" w:ascii="宋体" w:hAnsi="宋体" w:eastAsia="宋体" w:cs="宋体"/>
          <w:b w:val="0"/>
          <w:bCs w:val="0"/>
          <w:kern w:val="2"/>
          <w:sz w:val="21"/>
          <w:szCs w:val="21"/>
        </w:rPr>
        <w:t>设备采购、建筑工程范围内部分设备采购；配合</w:t>
      </w:r>
      <w:r>
        <w:rPr>
          <w:rFonts w:hint="eastAsia" w:cs="宋体"/>
          <w:b w:val="0"/>
          <w:bCs w:val="0"/>
          <w:kern w:val="2"/>
          <w:sz w:val="21"/>
          <w:szCs w:val="21"/>
          <w:lang w:val="en-US" w:eastAsia="zh-CN"/>
        </w:rPr>
        <w:t>酸洗、</w:t>
      </w:r>
      <w:r>
        <w:rPr>
          <w:rFonts w:hint="eastAsia" w:ascii="宋体" w:hAnsi="宋体" w:eastAsia="宋体" w:cs="宋体"/>
          <w:b w:val="0"/>
          <w:bCs w:val="0"/>
          <w:kern w:val="2"/>
          <w:sz w:val="21"/>
          <w:szCs w:val="21"/>
        </w:rPr>
        <w:t>全厂分系统调试、</w:t>
      </w:r>
      <w:r>
        <w:rPr>
          <w:rFonts w:hint="eastAsia" w:ascii="宋体" w:hAnsi="宋体" w:eastAsia="宋体" w:cs="宋体"/>
          <w:b w:val="0"/>
          <w:bCs w:val="0"/>
          <w:kern w:val="2"/>
          <w:sz w:val="21"/>
          <w:szCs w:val="21"/>
          <w:lang w:val="en-US" w:eastAsia="zh-CN"/>
        </w:rPr>
        <w:t>整套启动调试、</w:t>
      </w:r>
      <w:r>
        <w:rPr>
          <w:rFonts w:hint="eastAsia" w:ascii="宋体" w:hAnsi="宋体" w:eastAsia="宋体" w:cs="宋体"/>
          <w:b w:val="0"/>
          <w:bCs w:val="0"/>
          <w:kern w:val="2"/>
          <w:sz w:val="21"/>
          <w:szCs w:val="21"/>
        </w:rPr>
        <w:t>特殊试验和性能试验及履行在缺陷责任期内所应承担的各项义务，包括按电力行业及电力工程建设相应规范</w:t>
      </w:r>
      <w:r>
        <w:rPr>
          <w:rFonts w:hint="eastAsia" w:cs="宋体"/>
          <w:b w:val="0"/>
          <w:bCs w:val="0"/>
          <w:kern w:val="2"/>
          <w:sz w:val="21"/>
          <w:szCs w:val="21"/>
          <w:lang w:val="en-US" w:eastAsia="zh-CN"/>
        </w:rPr>
        <w:t>进行的质量监督、达标投产、专项验收、竣工验收等配合工作</w:t>
      </w:r>
      <w:r>
        <w:rPr>
          <w:rFonts w:hint="eastAsia" w:ascii="宋体" w:hAnsi="宋体" w:eastAsia="宋体" w:cs="宋体"/>
          <w:b w:val="0"/>
          <w:bCs w:val="0"/>
          <w:kern w:val="2"/>
          <w:sz w:val="21"/>
          <w:szCs w:val="21"/>
        </w:rPr>
        <w:t>，包括但不限于：</w:t>
      </w:r>
    </w:p>
    <w:p>
      <w:pPr>
        <w:keepNext/>
        <w:keepLines/>
        <w:pageBreakBefore w:val="0"/>
        <w:widowControl w:val="0"/>
        <w:numPr>
          <w:ilvl w:val="0"/>
          <w:numId w:val="6"/>
        </w:numPr>
        <w:kinsoku/>
        <w:wordWrap/>
        <w:overflowPunct/>
        <w:topLinePunct w:val="0"/>
        <w:autoSpaceDE/>
        <w:autoSpaceDN/>
        <w:bidi w:val="0"/>
        <w:adjustRightInd/>
        <w:snapToGrid/>
        <w:spacing w:line="360" w:lineRule="auto"/>
        <w:ind w:left="0" w:leftChars="0" w:firstLine="0" w:firstLineChars="0"/>
        <w:textAlignment w:val="auto"/>
        <w:outlineLvl w:val="0"/>
        <w:rPr>
          <w:rFonts w:hint="eastAsia" w:ascii="宋体" w:hAnsi="宋体" w:eastAsia="宋体" w:cs="宋体"/>
          <w:b/>
          <w:bCs/>
          <w:sz w:val="21"/>
          <w:szCs w:val="21"/>
        </w:rPr>
      </w:pPr>
      <w:bookmarkStart w:id="2" w:name="_Toc75261195"/>
      <w:r>
        <w:rPr>
          <w:rFonts w:hint="eastAsia" w:ascii="宋体" w:hAnsi="宋体" w:eastAsia="宋体" w:cs="宋体"/>
          <w:b/>
          <w:bCs/>
          <w:sz w:val="21"/>
          <w:szCs w:val="21"/>
        </w:rPr>
        <w:t>安装工程招标范围</w:t>
      </w:r>
      <w:bookmarkEnd w:id="2"/>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1"/>
        <w:rPr>
          <w:rFonts w:hint="eastAsia" w:ascii="宋体" w:hAnsi="宋体" w:eastAsia="宋体" w:cs="宋体"/>
          <w:b/>
          <w:bCs/>
          <w:sz w:val="21"/>
          <w:szCs w:val="21"/>
        </w:rPr>
      </w:pPr>
      <w:bookmarkStart w:id="3" w:name="_Toc75261196"/>
      <w:r>
        <w:rPr>
          <w:rFonts w:hint="eastAsia" w:ascii="宋体" w:hAnsi="宋体" w:eastAsia="宋体" w:cs="宋体"/>
          <w:b/>
          <w:bCs/>
          <w:sz w:val="21"/>
          <w:szCs w:val="21"/>
        </w:rPr>
        <w:t>1.1主辅生产工程安装</w:t>
      </w:r>
      <w:bookmarkEnd w:id="3"/>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2"/>
        <w:rPr>
          <w:rFonts w:hint="eastAsia" w:ascii="宋体" w:hAnsi="宋体" w:eastAsia="宋体" w:cs="宋体"/>
          <w:b/>
          <w:bCs/>
          <w:sz w:val="21"/>
          <w:szCs w:val="21"/>
        </w:rPr>
      </w:pPr>
      <w:bookmarkStart w:id="4" w:name="_Toc75261197"/>
      <w:r>
        <w:rPr>
          <w:rFonts w:hint="eastAsia" w:ascii="宋体" w:hAnsi="宋体" w:eastAsia="宋体" w:cs="宋体"/>
          <w:b/>
          <w:bCs/>
          <w:sz w:val="21"/>
          <w:szCs w:val="21"/>
        </w:rPr>
        <w:t>1.1.1热力系统</w:t>
      </w:r>
      <w:bookmarkEnd w:id="4"/>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包括锅炉机组</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包含煤气两用锅炉、燃气锅炉）</w:t>
      </w:r>
      <w:r>
        <w:rPr>
          <w:rFonts w:hint="eastAsia" w:ascii="宋体" w:hAnsi="宋体" w:eastAsia="宋体" w:cs="宋体"/>
          <w:sz w:val="21"/>
          <w:szCs w:val="21"/>
        </w:rPr>
        <w:t>：锅炉本体</w:t>
      </w:r>
      <w:r>
        <w:rPr>
          <w:rFonts w:hint="eastAsia" w:ascii="宋体" w:hAnsi="宋体" w:eastAsia="宋体" w:cs="宋体"/>
          <w:sz w:val="21"/>
          <w:szCs w:val="21"/>
          <w:highlight w:val="none"/>
        </w:rPr>
        <w:t>（含锅炉钢结构最后一道面漆）</w:t>
      </w:r>
      <w:r>
        <w:rPr>
          <w:rFonts w:hint="eastAsia" w:ascii="宋体" w:hAnsi="宋体" w:eastAsia="宋体" w:cs="宋体"/>
          <w:sz w:val="21"/>
          <w:szCs w:val="21"/>
        </w:rPr>
        <w:t>及附属设备、三大风机、</w:t>
      </w:r>
      <w:r>
        <w:rPr>
          <w:rFonts w:hint="eastAsia" w:ascii="宋体" w:hAnsi="宋体" w:eastAsia="宋体" w:cs="宋体"/>
          <w:sz w:val="21"/>
          <w:szCs w:val="21"/>
          <w:lang w:val="en-US" w:eastAsia="zh-CN"/>
        </w:rPr>
        <w:t>烟气再循环风机、</w:t>
      </w:r>
      <w:r>
        <w:rPr>
          <w:rFonts w:hint="eastAsia" w:ascii="宋体" w:hAnsi="宋体" w:eastAsia="宋体" w:cs="宋体"/>
          <w:sz w:val="21"/>
          <w:szCs w:val="21"/>
        </w:rPr>
        <w:t>除尘装置、制粉系统、</w:t>
      </w:r>
      <w:r>
        <w:rPr>
          <w:rFonts w:hint="eastAsia" w:ascii="宋体" w:hAnsi="宋体" w:eastAsia="宋体" w:cs="宋体"/>
          <w:sz w:val="21"/>
          <w:szCs w:val="21"/>
          <w:lang w:val="en-US" w:eastAsia="zh-CN"/>
        </w:rPr>
        <w:t>天然气供应系统（含天然气调压站、管道）、</w:t>
      </w:r>
      <w:r>
        <w:rPr>
          <w:rFonts w:hint="eastAsia" w:ascii="宋体" w:hAnsi="宋体" w:eastAsia="宋体" w:cs="宋体"/>
          <w:sz w:val="21"/>
          <w:szCs w:val="21"/>
        </w:rPr>
        <w:t>烟风煤管道</w:t>
      </w:r>
      <w:r>
        <w:rPr>
          <w:rFonts w:hint="eastAsia" w:ascii="宋体" w:hAnsi="宋体" w:cs="宋体"/>
          <w:sz w:val="21"/>
          <w:szCs w:val="21"/>
          <w:lang w:eastAsia="zh-CN"/>
        </w:rPr>
        <w:t>（</w:t>
      </w:r>
      <w:r>
        <w:rPr>
          <w:rFonts w:hint="eastAsia" w:ascii="宋体" w:hAnsi="宋体" w:cs="宋体"/>
          <w:sz w:val="21"/>
          <w:szCs w:val="21"/>
          <w:lang w:val="en-US" w:eastAsia="zh-CN"/>
        </w:rPr>
        <w:t>含</w:t>
      </w:r>
      <w:r>
        <w:rPr>
          <w:rFonts w:hint="eastAsia" w:ascii="宋体" w:hAnsi="宋体" w:eastAsia="宋体" w:cs="宋体"/>
          <w:color w:val="auto"/>
          <w:kern w:val="0"/>
          <w:sz w:val="21"/>
          <w:szCs w:val="21"/>
          <w:highlight w:val="none"/>
        </w:rPr>
        <w:t>煤粉取样装置</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手动</w:t>
      </w:r>
      <w:r>
        <w:rPr>
          <w:rFonts w:hint="eastAsia" w:ascii="宋体" w:hAnsi="宋体" w:eastAsia="宋体" w:cs="宋体"/>
          <w:color w:val="auto"/>
          <w:kern w:val="0"/>
          <w:sz w:val="21"/>
          <w:szCs w:val="21"/>
          <w:highlight w:val="none"/>
          <w:lang w:eastAsia="zh-CN"/>
        </w:rPr>
        <w:t>）</w:t>
      </w:r>
      <w:r>
        <w:rPr>
          <w:rFonts w:hint="eastAsia" w:ascii="宋体" w:hAnsi="宋体" w:cs="宋体"/>
          <w:sz w:val="21"/>
          <w:szCs w:val="21"/>
          <w:lang w:eastAsia="zh-CN"/>
        </w:rPr>
        <w:t>）</w:t>
      </w:r>
      <w:r>
        <w:rPr>
          <w:rFonts w:hint="eastAsia" w:ascii="宋体" w:hAnsi="宋体" w:eastAsia="宋体" w:cs="宋体"/>
          <w:sz w:val="21"/>
          <w:szCs w:val="21"/>
          <w:highlight w:val="none"/>
        </w:rPr>
        <w:t>、</w:t>
      </w:r>
      <w:r>
        <w:rPr>
          <w:rFonts w:hint="eastAsia" w:ascii="宋体" w:hAnsi="宋体" w:eastAsia="宋体" w:cs="宋体"/>
          <w:sz w:val="21"/>
          <w:szCs w:val="21"/>
          <w:lang w:val="en-US" w:eastAsia="zh-CN"/>
        </w:rPr>
        <w:t>烟气余热利用系统、</w:t>
      </w:r>
      <w:r>
        <w:rPr>
          <w:rFonts w:hint="eastAsia" w:ascii="宋体" w:hAnsi="宋体" w:eastAsia="宋体" w:cs="宋体"/>
          <w:sz w:val="21"/>
          <w:szCs w:val="21"/>
        </w:rPr>
        <w:t>锅炉其他辅机。</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汽轮发电机组：汽轮发电机组、汽轮发电机组辅助设备、除氧给水装置系统、汽机其他辅机（包括配套电机及控制设备）。</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热力系统汽水管道</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包括但不限于</w:t>
      </w:r>
      <w:r>
        <w:rPr>
          <w:rFonts w:hint="eastAsia" w:ascii="宋体" w:hAnsi="宋体" w:eastAsia="宋体" w:cs="宋体"/>
          <w:sz w:val="21"/>
          <w:szCs w:val="21"/>
        </w:rPr>
        <w:t>：主蒸汽管道、主给水管道、中低压</w:t>
      </w:r>
      <w:r>
        <w:rPr>
          <w:rFonts w:hint="eastAsia" w:ascii="宋体" w:hAnsi="宋体" w:eastAsia="宋体" w:cs="宋体"/>
          <w:sz w:val="21"/>
          <w:szCs w:val="21"/>
          <w:lang w:val="en-US" w:eastAsia="zh-CN"/>
        </w:rPr>
        <w:t>汽水</w:t>
      </w:r>
      <w:r>
        <w:rPr>
          <w:rFonts w:hint="eastAsia" w:ascii="宋体" w:hAnsi="宋体" w:eastAsia="宋体" w:cs="宋体"/>
          <w:sz w:val="21"/>
          <w:szCs w:val="21"/>
        </w:rPr>
        <w:t>管道</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厂内外超高压供热管道、高压供热管道、厂区至镇海煤机迁建项目#1门岗外低压供热管道、供热回水管道、氮气管道、氨气管道、工业水管道，厂内和镇海煤机迁建项目内燃油管道、除盐水管道、消防水管道及其他管道等</w:t>
      </w:r>
      <w:r>
        <w:rPr>
          <w:rFonts w:hint="eastAsia" w:ascii="宋体" w:hAnsi="宋体" w:eastAsia="宋体" w:cs="宋体"/>
          <w:sz w:val="21"/>
          <w:szCs w:val="21"/>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highlight w:val="none"/>
        </w:rPr>
        <w:t>热力系统砌筑及保温</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包括但不限于</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锅炉炉墙砌筑、锅炉本体保温、锅炉辅机及烟风煤管道保温、汽轮发电机组本体保温、汽水管道保温、电除尘保温、脱硫、脱硝</w:t>
      </w:r>
      <w:r>
        <w:rPr>
          <w:rFonts w:hint="eastAsia" w:ascii="宋体" w:hAnsi="宋体" w:eastAsia="宋体" w:cs="宋体"/>
          <w:sz w:val="21"/>
          <w:szCs w:val="21"/>
          <w:highlight w:val="none"/>
        </w:rPr>
        <w:t>等</w:t>
      </w:r>
      <w:r>
        <w:rPr>
          <w:rFonts w:hint="eastAsia" w:ascii="宋体" w:hAnsi="宋体" w:eastAsia="宋体" w:cs="宋体"/>
          <w:sz w:val="21"/>
          <w:szCs w:val="21"/>
          <w:highlight w:val="none"/>
          <w:lang w:val="en-US" w:eastAsia="zh-CN"/>
        </w:rPr>
        <w:t>主机、辅机系统及管道等保温、耐火浇筑</w:t>
      </w:r>
      <w:r>
        <w:rPr>
          <w:rFonts w:hint="eastAsia" w:ascii="宋体" w:hAnsi="宋体" w:eastAsia="宋体" w:cs="宋体"/>
          <w:sz w:val="21"/>
          <w:szCs w:val="21"/>
          <w:highlight w:val="none"/>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化学清洗</w:t>
      </w:r>
      <w:r>
        <w:rPr>
          <w:rFonts w:hint="eastAsia" w:ascii="宋体" w:hAnsi="宋体" w:eastAsia="宋体" w:cs="宋体"/>
          <w:sz w:val="21"/>
          <w:szCs w:val="21"/>
          <w:highlight w:val="none"/>
          <w:lang w:eastAsia="zh-CN"/>
        </w:rPr>
        <w:t>与</w:t>
      </w:r>
      <w:r>
        <w:rPr>
          <w:rFonts w:hint="eastAsia" w:ascii="宋体" w:hAnsi="宋体" w:eastAsia="宋体" w:cs="宋体"/>
          <w:sz w:val="21"/>
          <w:szCs w:val="21"/>
          <w:highlight w:val="none"/>
          <w:lang w:val="en-US" w:eastAsia="zh-CN"/>
        </w:rPr>
        <w:t>锅炉本体有关的工作（含切割、焊接、检查等）</w:t>
      </w:r>
      <w:r>
        <w:rPr>
          <w:rFonts w:hint="eastAsia" w:ascii="宋体" w:hAnsi="宋体" w:eastAsia="宋体" w:cs="宋体"/>
          <w:sz w:val="21"/>
          <w:szCs w:val="21"/>
          <w:highlight w:val="none"/>
          <w:lang w:eastAsia="zh-CN"/>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锅炉冲管</w:t>
      </w:r>
      <w:r>
        <w:rPr>
          <w:rFonts w:hint="eastAsia" w:ascii="宋体" w:hAnsi="宋体" w:eastAsia="宋体" w:cs="宋体"/>
          <w:sz w:val="21"/>
          <w:szCs w:val="21"/>
          <w:lang w:eastAsia="zh-CN"/>
        </w:rPr>
        <w:t>：</w:t>
      </w:r>
      <w:r>
        <w:rPr>
          <w:rFonts w:hint="eastAsia" w:ascii="宋体" w:hAnsi="宋体" w:eastAsia="宋体" w:cs="宋体"/>
          <w:sz w:val="21"/>
          <w:szCs w:val="21"/>
          <w:highlight w:val="none"/>
        </w:rPr>
        <w:t>包括冲管临时管道设计需委托有资质的设计单位设计</w:t>
      </w:r>
      <w:r>
        <w:rPr>
          <w:rFonts w:hint="eastAsia" w:ascii="宋体" w:hAnsi="宋体" w:eastAsia="宋体" w:cs="宋体"/>
          <w:sz w:val="21"/>
          <w:szCs w:val="21"/>
          <w:highlight w:val="none"/>
          <w:lang w:val="en-US" w:eastAsia="zh-CN"/>
        </w:rPr>
        <w:t>并出图</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材料（如</w:t>
      </w:r>
      <w:r>
        <w:rPr>
          <w:rFonts w:hint="eastAsia" w:ascii="宋体" w:hAnsi="宋体" w:eastAsia="宋体" w:cs="宋体"/>
          <w:sz w:val="21"/>
          <w:szCs w:val="21"/>
        </w:rPr>
        <w:t>冲管临时管道材料摊销（含临冲门）、冲管靶板消耗</w:t>
      </w:r>
      <w:r>
        <w:rPr>
          <w:rFonts w:hint="eastAsia" w:ascii="宋体" w:hAnsi="宋体" w:eastAsia="宋体" w:cs="宋体"/>
          <w:sz w:val="21"/>
          <w:szCs w:val="21"/>
          <w:lang w:val="en-US" w:eastAsia="zh-CN"/>
        </w:rPr>
        <w:t>等）</w:t>
      </w:r>
      <w:r>
        <w:rPr>
          <w:rFonts w:hint="eastAsia" w:ascii="宋体" w:hAnsi="宋体" w:eastAsia="宋体" w:cs="宋体"/>
          <w:sz w:val="21"/>
          <w:szCs w:val="21"/>
        </w:rPr>
        <w:t>、安装及系统恢复，冲管配合人工，冲管后割管检查。</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脱硫系统</w:t>
      </w:r>
      <w:r>
        <w:rPr>
          <w:rFonts w:hint="eastAsia" w:ascii="宋体" w:hAnsi="宋体" w:eastAsia="宋体" w:cs="宋体"/>
          <w:sz w:val="21"/>
          <w:szCs w:val="21"/>
          <w:lang w:eastAsia="zh-CN"/>
        </w:rPr>
        <w:t>，</w:t>
      </w:r>
      <w:r>
        <w:rPr>
          <w:rFonts w:hint="eastAsia" w:ascii="宋体" w:hAnsi="宋体" w:eastAsia="宋体" w:cs="宋体"/>
          <w:sz w:val="21"/>
          <w:szCs w:val="21"/>
        </w:rPr>
        <w:t>包括</w:t>
      </w:r>
      <w:r>
        <w:rPr>
          <w:rFonts w:hint="eastAsia" w:ascii="宋体" w:hAnsi="宋体" w:eastAsia="宋体" w:cs="宋体"/>
          <w:sz w:val="21"/>
          <w:szCs w:val="21"/>
          <w:lang w:val="en-US" w:eastAsia="zh-CN"/>
        </w:rPr>
        <w:t>但不限于：</w:t>
      </w:r>
      <w:r>
        <w:rPr>
          <w:rFonts w:hint="eastAsia" w:ascii="宋体" w:hAnsi="宋体" w:eastAsia="宋体" w:cs="宋体"/>
          <w:sz w:val="21"/>
          <w:szCs w:val="21"/>
        </w:rPr>
        <w:t>石灰石浆液制备及输送系统、烟道系统、吸收塔系统（含</w:t>
      </w:r>
      <w:r>
        <w:rPr>
          <w:rFonts w:hint="eastAsia" w:ascii="宋体" w:hAnsi="宋体" w:eastAsia="宋体" w:cs="宋体"/>
          <w:sz w:val="21"/>
          <w:szCs w:val="21"/>
          <w:lang w:val="en-US" w:eastAsia="zh-CN"/>
        </w:rPr>
        <w:t>管束式</w:t>
      </w:r>
      <w:r>
        <w:rPr>
          <w:rFonts w:hint="eastAsia" w:ascii="宋体" w:hAnsi="宋体" w:eastAsia="宋体" w:cs="宋体"/>
          <w:sz w:val="21"/>
          <w:szCs w:val="21"/>
        </w:rPr>
        <w:t>除尘</w:t>
      </w:r>
      <w:r>
        <w:rPr>
          <w:rFonts w:hint="eastAsia" w:ascii="宋体" w:hAnsi="宋体" w:eastAsia="宋体" w:cs="宋体"/>
          <w:sz w:val="21"/>
          <w:szCs w:val="21"/>
          <w:lang w:val="en-US" w:eastAsia="zh-CN"/>
        </w:rPr>
        <w:t>器</w:t>
      </w:r>
      <w:r>
        <w:rPr>
          <w:rFonts w:hint="eastAsia" w:ascii="宋体" w:hAnsi="宋体" w:eastAsia="宋体" w:cs="宋体"/>
          <w:sz w:val="21"/>
          <w:szCs w:val="21"/>
        </w:rPr>
        <w:t>）、石膏脱水系统、工艺水系统、浆液疏放系统、压缩空气系统、废水处理系统等的安装</w:t>
      </w:r>
      <w:r>
        <w:rPr>
          <w:rFonts w:hint="eastAsia" w:ascii="宋体" w:hAnsi="宋体" w:eastAsia="宋体" w:cs="宋体"/>
          <w:sz w:val="21"/>
          <w:szCs w:val="21"/>
          <w:lang w:eastAsia="zh-CN"/>
        </w:rPr>
        <w:t>。</w:t>
      </w:r>
      <w:r>
        <w:rPr>
          <w:rFonts w:hint="eastAsia" w:ascii="宋体" w:hAnsi="宋体" w:eastAsia="宋体" w:cs="宋体"/>
          <w:sz w:val="21"/>
          <w:szCs w:val="21"/>
        </w:rPr>
        <w:t>脱硝系统包括</w:t>
      </w:r>
      <w:r>
        <w:rPr>
          <w:rFonts w:hint="eastAsia" w:ascii="宋体" w:hAnsi="宋体" w:eastAsia="宋体" w:cs="宋体"/>
          <w:sz w:val="21"/>
          <w:szCs w:val="21"/>
          <w:lang w:val="en-US" w:eastAsia="zh-CN"/>
        </w:rPr>
        <w:t>但不限于</w:t>
      </w:r>
      <w:r>
        <w:rPr>
          <w:rFonts w:hint="eastAsia" w:ascii="宋体" w:hAnsi="宋体" w:eastAsia="宋体" w:cs="宋体"/>
          <w:sz w:val="21"/>
          <w:szCs w:val="21"/>
        </w:rPr>
        <w:t>烟气系统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SCR系统、</w:t>
      </w:r>
      <w:r>
        <w:rPr>
          <w:rFonts w:hint="eastAsia" w:ascii="宋体" w:hAnsi="宋体" w:eastAsia="宋体" w:cs="宋体"/>
          <w:sz w:val="21"/>
          <w:szCs w:val="21"/>
        </w:rPr>
        <w:t>氨稀释与喷射系统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氨水储存与供应</w:t>
      </w:r>
      <w:r>
        <w:rPr>
          <w:rFonts w:hint="eastAsia" w:ascii="宋体" w:hAnsi="宋体" w:eastAsia="宋体" w:cs="宋体"/>
          <w:sz w:val="21"/>
          <w:szCs w:val="21"/>
        </w:rPr>
        <w:t>系统等的安装。</w:t>
      </w:r>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2"/>
        <w:rPr>
          <w:rFonts w:hint="eastAsia" w:ascii="宋体" w:hAnsi="宋体" w:eastAsia="宋体" w:cs="宋体"/>
          <w:b/>
          <w:bCs/>
          <w:sz w:val="21"/>
          <w:szCs w:val="21"/>
        </w:rPr>
      </w:pPr>
      <w:bookmarkStart w:id="5" w:name="_Toc75261198"/>
      <w:r>
        <w:rPr>
          <w:rFonts w:hint="eastAsia" w:ascii="宋体" w:hAnsi="宋体" w:eastAsia="宋体" w:cs="宋体"/>
          <w:b/>
          <w:bCs/>
          <w:sz w:val="21"/>
          <w:szCs w:val="21"/>
        </w:rPr>
        <w:t>1.1.2燃料供应系统</w:t>
      </w:r>
      <w:bookmarkEnd w:id="5"/>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煤炭供应系统，</w:t>
      </w:r>
      <w:r>
        <w:rPr>
          <w:rFonts w:hint="eastAsia" w:ascii="宋体" w:hAnsi="宋体" w:eastAsia="宋体" w:cs="宋体"/>
          <w:sz w:val="21"/>
          <w:szCs w:val="21"/>
        </w:rPr>
        <w:t>包括</w:t>
      </w:r>
      <w:r>
        <w:rPr>
          <w:rFonts w:hint="eastAsia" w:ascii="宋体" w:hAnsi="宋体" w:eastAsia="宋体" w:cs="宋体"/>
          <w:sz w:val="21"/>
          <w:szCs w:val="21"/>
          <w:lang w:val="en-US" w:eastAsia="zh-CN"/>
        </w:rPr>
        <w:t>但不限于：卸煤系统、</w:t>
      </w:r>
      <w:r>
        <w:rPr>
          <w:rFonts w:hint="eastAsia" w:ascii="宋体" w:hAnsi="宋体" w:eastAsia="宋体" w:cs="宋体"/>
          <w:sz w:val="21"/>
          <w:szCs w:val="21"/>
        </w:rPr>
        <w:t>储煤系统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厂内</w:t>
      </w:r>
      <w:r>
        <w:rPr>
          <w:rFonts w:hint="eastAsia" w:ascii="宋体" w:hAnsi="宋体" w:eastAsia="宋体" w:cs="宋体"/>
          <w:sz w:val="21"/>
          <w:szCs w:val="21"/>
        </w:rPr>
        <w:t>带式输送系统</w:t>
      </w:r>
      <w:r>
        <w:rPr>
          <w:rFonts w:hint="eastAsia" w:ascii="宋体" w:hAnsi="宋体" w:eastAsia="宋体" w:cs="宋体"/>
          <w:sz w:val="21"/>
          <w:szCs w:val="21"/>
          <w:lang w:eastAsia="zh-CN"/>
        </w:rPr>
        <w:t>、</w:t>
      </w:r>
      <w:r>
        <w:rPr>
          <w:rFonts w:hint="eastAsia" w:ascii="宋体" w:hAnsi="宋体" w:eastAsia="宋体" w:cs="宋体"/>
          <w:sz w:val="21"/>
          <w:szCs w:val="21"/>
        </w:rPr>
        <w:t>落煤系统</w:t>
      </w:r>
      <w:r>
        <w:rPr>
          <w:rFonts w:hint="eastAsia" w:ascii="宋体" w:hAnsi="宋体" w:eastAsia="宋体" w:cs="宋体"/>
          <w:sz w:val="21"/>
          <w:szCs w:val="21"/>
          <w:lang w:eastAsia="zh-CN"/>
        </w:rPr>
        <w:t>、</w:t>
      </w:r>
      <w:r>
        <w:rPr>
          <w:rFonts w:hint="eastAsia" w:ascii="宋体" w:hAnsi="宋体" w:eastAsia="宋体" w:cs="宋体"/>
          <w:sz w:val="21"/>
          <w:szCs w:val="21"/>
        </w:rPr>
        <w:t>筛碎系统</w:t>
      </w:r>
      <w:r>
        <w:rPr>
          <w:rFonts w:hint="eastAsia" w:ascii="宋体" w:hAnsi="宋体" w:eastAsia="宋体" w:cs="宋体"/>
          <w:sz w:val="21"/>
          <w:szCs w:val="21"/>
          <w:lang w:val="en-US" w:eastAsia="zh-CN"/>
        </w:rPr>
        <w:t>等系统，</w:t>
      </w:r>
      <w:r>
        <w:rPr>
          <w:rFonts w:hint="eastAsia" w:ascii="宋体" w:hAnsi="宋体" w:eastAsia="宋体" w:cs="宋体"/>
          <w:sz w:val="21"/>
          <w:szCs w:val="21"/>
        </w:rPr>
        <w:t>水力清扫与除尘系统</w:t>
      </w:r>
      <w:r>
        <w:rPr>
          <w:rFonts w:hint="eastAsia" w:ascii="宋体" w:hAnsi="宋体" w:eastAsia="宋体" w:cs="宋体"/>
          <w:sz w:val="21"/>
          <w:szCs w:val="21"/>
          <w:lang w:eastAsia="zh-CN"/>
        </w:rPr>
        <w:t>、</w:t>
      </w:r>
      <w:r>
        <w:rPr>
          <w:rFonts w:hint="eastAsia" w:ascii="宋体" w:hAnsi="宋体" w:eastAsia="宋体" w:cs="宋体"/>
          <w:sz w:val="21"/>
          <w:szCs w:val="21"/>
        </w:rPr>
        <w:t>入</w:t>
      </w:r>
      <w:r>
        <w:rPr>
          <w:rFonts w:hint="eastAsia" w:ascii="宋体" w:hAnsi="宋体" w:eastAsia="宋体" w:cs="宋体"/>
          <w:sz w:val="21"/>
          <w:szCs w:val="21"/>
          <w:lang w:val="en-US" w:eastAsia="zh-CN"/>
        </w:rPr>
        <w:t>厂/</w:t>
      </w:r>
      <w:r>
        <w:rPr>
          <w:rFonts w:hint="eastAsia" w:ascii="宋体" w:hAnsi="宋体" w:eastAsia="宋体" w:cs="宋体"/>
          <w:sz w:val="21"/>
          <w:szCs w:val="21"/>
        </w:rPr>
        <w:t>炉煤取样</w:t>
      </w:r>
      <w:r>
        <w:rPr>
          <w:rFonts w:hint="eastAsia" w:ascii="宋体" w:hAnsi="宋体" w:eastAsia="宋体" w:cs="宋体"/>
          <w:sz w:val="21"/>
          <w:szCs w:val="21"/>
          <w:lang w:eastAsia="zh-CN"/>
        </w:rPr>
        <w:t>、</w:t>
      </w:r>
      <w:r>
        <w:rPr>
          <w:rFonts w:hint="eastAsia" w:ascii="宋体" w:hAnsi="宋体" w:eastAsia="宋体" w:cs="宋体"/>
          <w:sz w:val="21"/>
          <w:szCs w:val="21"/>
        </w:rPr>
        <w:t>计量与校验</w:t>
      </w:r>
      <w:r>
        <w:rPr>
          <w:rFonts w:hint="eastAsia" w:ascii="宋体" w:hAnsi="宋体" w:eastAsia="宋体" w:cs="宋体"/>
          <w:sz w:val="21"/>
          <w:szCs w:val="21"/>
          <w:lang w:eastAsia="zh-CN"/>
        </w:rPr>
        <w:t>、</w:t>
      </w:r>
      <w:r>
        <w:rPr>
          <w:rFonts w:hint="eastAsia" w:ascii="宋体" w:hAnsi="宋体" w:eastAsia="宋体" w:cs="宋体"/>
          <w:sz w:val="21"/>
          <w:szCs w:val="21"/>
        </w:rPr>
        <w:t>除铁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运煤系统保护设施、</w:t>
      </w:r>
      <w:r>
        <w:rPr>
          <w:rFonts w:hint="eastAsia" w:ascii="宋体" w:hAnsi="宋体" w:eastAsia="宋体" w:cs="宋体"/>
          <w:sz w:val="21"/>
          <w:szCs w:val="21"/>
        </w:rPr>
        <w:t>检修设施</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煤车自动清洗装置</w:t>
      </w:r>
      <w:r>
        <w:rPr>
          <w:rFonts w:hint="eastAsia" w:ascii="宋体" w:hAnsi="宋体" w:eastAsia="宋体" w:cs="宋体"/>
          <w:sz w:val="21"/>
          <w:szCs w:val="21"/>
        </w:rPr>
        <w:t>等附属设施</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悬臂堆料机、刮板取料机</w:t>
      </w:r>
      <w:r>
        <w:rPr>
          <w:rFonts w:hint="eastAsia" w:ascii="宋体" w:hAnsi="宋体" w:eastAsia="宋体" w:cs="宋体"/>
          <w:sz w:val="21"/>
          <w:szCs w:val="21"/>
        </w:rPr>
        <w:t>安装和调试的相关配合工作。</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天然气供应系统，包括但不限于：天然气调压站（含静电释放器、火种箱）、调压站放空系统、氮气吹扫系统、天然气加热系统，天然气管道等的安装和调试相关配合工作</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含</w:t>
      </w:r>
      <w:r>
        <w:rPr>
          <w:rFonts w:hint="eastAsia" w:ascii="宋体" w:hAnsi="宋体" w:eastAsia="宋体" w:cs="宋体"/>
          <w:sz w:val="21"/>
          <w:szCs w:val="21"/>
          <w:highlight w:val="none"/>
        </w:rPr>
        <w:t>阴极保护</w:t>
      </w:r>
      <w:r>
        <w:rPr>
          <w:rFonts w:hint="eastAsia" w:ascii="宋体" w:hAnsi="宋体" w:eastAsia="宋体" w:cs="宋体"/>
          <w:sz w:val="21"/>
          <w:szCs w:val="21"/>
          <w:highlight w:val="none"/>
          <w:lang w:val="en-US" w:eastAsia="zh-CN"/>
        </w:rPr>
        <w:t>材料采购、施工</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w:t>
      </w:r>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2"/>
        <w:rPr>
          <w:rFonts w:hint="eastAsia" w:ascii="宋体" w:hAnsi="宋体" w:eastAsia="宋体" w:cs="宋体"/>
          <w:b/>
          <w:bCs/>
          <w:sz w:val="21"/>
          <w:szCs w:val="21"/>
        </w:rPr>
      </w:pPr>
      <w:bookmarkStart w:id="6" w:name="_Toc75261199"/>
      <w:r>
        <w:rPr>
          <w:rFonts w:hint="eastAsia" w:ascii="宋体" w:hAnsi="宋体" w:eastAsia="宋体" w:cs="宋体"/>
          <w:b/>
          <w:bCs/>
          <w:sz w:val="21"/>
          <w:szCs w:val="21"/>
        </w:rPr>
        <w:t>1.1.3灰、渣系统</w:t>
      </w:r>
      <w:bookmarkEnd w:id="6"/>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包括</w:t>
      </w:r>
      <w:r>
        <w:rPr>
          <w:rFonts w:hint="eastAsia" w:ascii="宋体" w:hAnsi="宋体" w:eastAsia="宋体" w:cs="宋体"/>
          <w:sz w:val="21"/>
          <w:szCs w:val="21"/>
          <w:lang w:val="en-US" w:eastAsia="zh-CN"/>
        </w:rPr>
        <w:t>但不限于：风冷式干排渣</w:t>
      </w:r>
      <w:r>
        <w:rPr>
          <w:rFonts w:hint="eastAsia" w:ascii="宋体" w:hAnsi="宋体" w:eastAsia="宋体" w:cs="宋体"/>
          <w:sz w:val="21"/>
          <w:szCs w:val="21"/>
        </w:rPr>
        <w:t>系统、石子煤系统</w:t>
      </w:r>
      <w:r>
        <w:rPr>
          <w:rFonts w:hint="eastAsia" w:ascii="宋体" w:hAnsi="宋体" w:eastAsia="宋体" w:cs="宋体"/>
          <w:sz w:val="21"/>
          <w:szCs w:val="21"/>
          <w:lang w:val="en-US" w:eastAsia="zh-CN"/>
        </w:rPr>
        <w:t>及其管道</w:t>
      </w:r>
      <w:r>
        <w:rPr>
          <w:rFonts w:hint="eastAsia" w:ascii="宋体" w:hAnsi="宋体" w:eastAsia="宋体" w:cs="宋体"/>
          <w:sz w:val="21"/>
          <w:szCs w:val="21"/>
        </w:rPr>
        <w:t>；气力除灰系统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灰库地面冲洗系统及其管道</w:t>
      </w:r>
      <w:r>
        <w:rPr>
          <w:rFonts w:hint="eastAsia" w:ascii="宋体" w:hAnsi="宋体" w:eastAsia="宋体" w:cs="宋体"/>
          <w:sz w:val="21"/>
          <w:szCs w:val="21"/>
        </w:rPr>
        <w:t>等。</w:t>
      </w:r>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2"/>
        <w:rPr>
          <w:rFonts w:hint="eastAsia" w:ascii="宋体" w:hAnsi="宋体" w:eastAsia="宋体" w:cs="宋体"/>
          <w:b/>
          <w:bCs/>
          <w:sz w:val="21"/>
          <w:szCs w:val="21"/>
        </w:rPr>
      </w:pPr>
      <w:bookmarkStart w:id="7" w:name="_Toc75261200"/>
      <w:r>
        <w:rPr>
          <w:rFonts w:hint="eastAsia" w:ascii="宋体" w:hAnsi="宋体" w:eastAsia="宋体" w:cs="宋体"/>
          <w:b/>
          <w:bCs/>
          <w:sz w:val="21"/>
          <w:szCs w:val="21"/>
        </w:rPr>
        <w:t>1.1.4水处理系统</w:t>
      </w:r>
      <w:bookmarkEnd w:id="7"/>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包括但不限于：</w:t>
      </w:r>
      <w:r>
        <w:rPr>
          <w:rFonts w:hint="eastAsia" w:ascii="宋体" w:hAnsi="宋体" w:eastAsia="宋体" w:cs="宋体"/>
          <w:color w:val="auto"/>
          <w:sz w:val="21"/>
          <w:szCs w:val="21"/>
          <w:lang w:bidi="ar"/>
        </w:rPr>
        <w:t>预处理系统</w:t>
      </w:r>
      <w:r>
        <w:rPr>
          <w:rFonts w:hint="eastAsia" w:ascii="宋体" w:hAnsi="宋体" w:eastAsia="宋体" w:cs="宋体"/>
          <w:color w:val="auto"/>
          <w:sz w:val="21"/>
          <w:szCs w:val="21"/>
          <w:lang w:eastAsia="zh-CN" w:bidi="ar"/>
        </w:rPr>
        <w:t>，锅炉补充水处理系统，循环</w:t>
      </w:r>
      <w:r>
        <w:rPr>
          <w:rFonts w:hint="eastAsia" w:ascii="宋体" w:hAnsi="宋体" w:eastAsia="宋体" w:cs="宋体"/>
          <w:color w:val="auto"/>
          <w:sz w:val="21"/>
          <w:szCs w:val="21"/>
          <w:lang w:val="en-US" w:eastAsia="zh-CN" w:bidi="ar"/>
        </w:rPr>
        <w:t>冷却</w:t>
      </w:r>
      <w:r>
        <w:rPr>
          <w:rFonts w:hint="eastAsia" w:ascii="宋体" w:hAnsi="宋体" w:eastAsia="宋体" w:cs="宋体"/>
          <w:color w:val="auto"/>
          <w:sz w:val="21"/>
          <w:szCs w:val="21"/>
          <w:lang w:eastAsia="zh-CN" w:bidi="ar"/>
        </w:rPr>
        <w:t>水处理系统（</w:t>
      </w:r>
      <w:r>
        <w:rPr>
          <w:rFonts w:hint="eastAsia" w:ascii="宋体" w:hAnsi="宋体" w:eastAsia="宋体" w:cs="宋体"/>
          <w:color w:val="auto"/>
          <w:sz w:val="21"/>
          <w:szCs w:val="21"/>
          <w:lang w:val="en-US" w:eastAsia="zh-CN" w:bidi="ar"/>
        </w:rPr>
        <w:t>含监测换热器</w:t>
      </w:r>
      <w:r>
        <w:rPr>
          <w:rFonts w:hint="eastAsia" w:ascii="宋体" w:hAnsi="宋体" w:eastAsia="宋体" w:cs="宋体"/>
          <w:color w:val="auto"/>
          <w:sz w:val="21"/>
          <w:szCs w:val="21"/>
          <w:lang w:eastAsia="zh-CN" w:bidi="ar"/>
        </w:rPr>
        <w:t>），给水炉水校正处理</w:t>
      </w:r>
      <w:r>
        <w:rPr>
          <w:rFonts w:hint="eastAsia" w:ascii="宋体" w:hAnsi="宋体" w:eastAsia="宋体" w:cs="宋体"/>
          <w:color w:val="auto"/>
          <w:sz w:val="21"/>
          <w:szCs w:val="21"/>
          <w:lang w:val="en-US" w:eastAsia="zh-CN" w:bidi="ar"/>
        </w:rPr>
        <w:t>系统</w:t>
      </w:r>
      <w:r>
        <w:rPr>
          <w:rFonts w:hint="eastAsia" w:ascii="宋体" w:hAnsi="宋体" w:eastAsia="宋体" w:cs="宋体"/>
          <w:color w:val="auto"/>
          <w:sz w:val="21"/>
          <w:szCs w:val="21"/>
          <w:lang w:eastAsia="zh-CN" w:bidi="ar"/>
        </w:rPr>
        <w:t>，汽水取样系统，水质净化系统（</w:t>
      </w:r>
      <w:r>
        <w:rPr>
          <w:rFonts w:hint="eastAsia" w:ascii="宋体" w:hAnsi="宋体" w:eastAsia="宋体" w:cs="宋体"/>
          <w:color w:val="auto"/>
          <w:sz w:val="21"/>
          <w:szCs w:val="21"/>
          <w:lang w:val="en-US" w:eastAsia="zh-CN" w:bidi="ar"/>
        </w:rPr>
        <w:t>原水预处理系统</w:t>
      </w:r>
      <w:r>
        <w:rPr>
          <w:rFonts w:hint="eastAsia" w:ascii="宋体" w:hAnsi="宋体" w:eastAsia="宋体" w:cs="宋体"/>
          <w:color w:val="auto"/>
          <w:sz w:val="21"/>
          <w:szCs w:val="21"/>
          <w:lang w:eastAsia="zh-CN" w:bidi="ar"/>
        </w:rPr>
        <w:t>）</w:t>
      </w:r>
      <w:r>
        <w:rPr>
          <w:rFonts w:hint="eastAsia" w:ascii="宋体" w:hAnsi="宋体" w:eastAsia="宋体" w:cs="宋体"/>
          <w:color w:val="auto"/>
          <w:sz w:val="21"/>
          <w:szCs w:val="21"/>
          <w:lang w:val="en-US" w:eastAsia="zh-CN" w:bidi="ar"/>
        </w:rPr>
        <w:t>，</w:t>
      </w:r>
      <w:r>
        <w:rPr>
          <w:rFonts w:hint="eastAsia" w:ascii="宋体" w:hAnsi="宋体" w:eastAsia="宋体" w:cs="宋体"/>
          <w:color w:val="auto"/>
          <w:sz w:val="21"/>
          <w:szCs w:val="21"/>
          <w:lang w:bidi="ar"/>
        </w:rPr>
        <w:t>厂区管道（包括</w:t>
      </w:r>
      <w:r>
        <w:rPr>
          <w:rFonts w:hint="eastAsia" w:ascii="宋体" w:hAnsi="宋体" w:eastAsia="宋体" w:cs="宋体"/>
          <w:color w:val="auto"/>
          <w:sz w:val="21"/>
          <w:szCs w:val="21"/>
          <w:lang w:val="en-US" w:eastAsia="zh-CN" w:bidi="ar"/>
        </w:rPr>
        <w:t>衬塑、衬胶、非衬胶</w:t>
      </w:r>
      <w:r>
        <w:rPr>
          <w:rFonts w:hint="eastAsia" w:ascii="宋体" w:hAnsi="宋体" w:eastAsia="宋体" w:cs="宋体"/>
          <w:color w:val="auto"/>
          <w:sz w:val="21"/>
          <w:szCs w:val="21"/>
          <w:lang w:bidi="ar"/>
        </w:rPr>
        <w:t>管道等）</w:t>
      </w:r>
      <w:r>
        <w:rPr>
          <w:rFonts w:hint="eastAsia" w:ascii="宋体" w:hAnsi="宋体" w:eastAsia="宋体" w:cs="宋体"/>
          <w:color w:val="auto"/>
          <w:sz w:val="21"/>
          <w:szCs w:val="21"/>
          <w:lang w:val="en-US" w:eastAsia="zh-CN" w:bidi="ar"/>
        </w:rPr>
        <w:t>等</w:t>
      </w:r>
      <w:r>
        <w:rPr>
          <w:rFonts w:hint="eastAsia" w:ascii="宋体" w:hAnsi="宋体" w:eastAsia="宋体" w:cs="宋体"/>
          <w:sz w:val="21"/>
          <w:szCs w:val="21"/>
          <w:lang w:eastAsia="zh-CN"/>
        </w:rPr>
        <w:t>。</w:t>
      </w:r>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2"/>
        <w:rPr>
          <w:rFonts w:hint="eastAsia" w:ascii="宋体" w:hAnsi="宋体" w:eastAsia="宋体" w:cs="宋体"/>
          <w:b/>
          <w:bCs/>
          <w:sz w:val="21"/>
          <w:szCs w:val="21"/>
        </w:rPr>
      </w:pPr>
      <w:bookmarkStart w:id="8" w:name="_Toc75261201"/>
      <w:r>
        <w:rPr>
          <w:rFonts w:hint="eastAsia" w:ascii="宋体" w:hAnsi="宋体" w:eastAsia="宋体" w:cs="宋体"/>
          <w:b/>
          <w:bCs/>
          <w:sz w:val="21"/>
          <w:szCs w:val="21"/>
        </w:rPr>
        <w:t>1.1.5供水系统</w:t>
      </w:r>
      <w:bookmarkEnd w:id="8"/>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包括但不限于</w:t>
      </w:r>
      <w:r>
        <w:rPr>
          <w:rFonts w:hint="eastAsia" w:ascii="宋体" w:hAnsi="宋体" w:eastAsia="宋体" w:cs="宋体"/>
          <w:sz w:val="21"/>
          <w:szCs w:val="21"/>
          <w:highlight w:val="none"/>
          <w:lang w:val="en-US" w:eastAsia="zh-CN"/>
        </w:rPr>
        <w:t>：厂外工业水管道，厂区双膜水管道</w:t>
      </w:r>
      <w:r>
        <w:rPr>
          <w:rFonts w:hint="eastAsia" w:ascii="宋体" w:hAnsi="宋体" w:eastAsia="宋体" w:cs="宋体"/>
          <w:sz w:val="21"/>
          <w:szCs w:val="21"/>
          <w:lang w:val="en-US" w:eastAsia="zh-CN"/>
        </w:rPr>
        <w:t>，厂区</w:t>
      </w:r>
      <w:r>
        <w:rPr>
          <w:rFonts w:hint="eastAsia" w:ascii="宋体" w:hAnsi="宋体" w:eastAsia="宋体" w:cs="宋体"/>
          <w:sz w:val="21"/>
          <w:szCs w:val="21"/>
        </w:rPr>
        <w:t>循环</w:t>
      </w:r>
      <w:r>
        <w:rPr>
          <w:rFonts w:hint="eastAsia" w:ascii="宋体" w:hAnsi="宋体" w:eastAsia="宋体" w:cs="宋体"/>
          <w:sz w:val="21"/>
          <w:szCs w:val="21"/>
          <w:lang w:val="en-US" w:eastAsia="zh-CN"/>
        </w:rPr>
        <w:t>冷却</w:t>
      </w:r>
      <w:r>
        <w:rPr>
          <w:rFonts w:hint="eastAsia" w:ascii="宋体" w:hAnsi="宋体" w:eastAsia="宋体" w:cs="宋体"/>
          <w:sz w:val="21"/>
          <w:szCs w:val="21"/>
        </w:rPr>
        <w:t>水</w:t>
      </w:r>
      <w:r>
        <w:rPr>
          <w:rFonts w:hint="eastAsia" w:ascii="宋体" w:hAnsi="宋体" w:eastAsia="宋体" w:cs="宋体"/>
          <w:sz w:val="21"/>
          <w:szCs w:val="21"/>
          <w:lang w:val="en-US" w:eastAsia="zh-CN"/>
        </w:rPr>
        <w:t>管道，循环水泵</w:t>
      </w:r>
      <w:r>
        <w:rPr>
          <w:rFonts w:hint="eastAsia" w:ascii="宋体" w:hAnsi="宋体" w:eastAsia="宋体" w:cs="宋体"/>
          <w:sz w:val="21"/>
          <w:szCs w:val="21"/>
        </w:rPr>
        <w:t>设备和管道</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厂区工业水、</w:t>
      </w:r>
      <w:r>
        <w:rPr>
          <w:rFonts w:hint="eastAsia" w:ascii="宋体" w:hAnsi="宋体" w:eastAsia="宋体" w:cs="宋体"/>
          <w:sz w:val="21"/>
          <w:szCs w:val="21"/>
          <w:highlight w:val="none"/>
          <w:lang w:val="en-US" w:eastAsia="zh-CN"/>
        </w:rPr>
        <w:t>工业回用水，厂内生活水管道，镇海煤机迁建项目至本项目消防水、除盐水设备和管道等及其装置性材料</w:t>
      </w:r>
      <w:r>
        <w:rPr>
          <w:rFonts w:hint="eastAsia" w:ascii="宋体" w:hAnsi="宋体" w:eastAsia="宋体" w:cs="宋体"/>
          <w:sz w:val="21"/>
          <w:szCs w:val="21"/>
        </w:rPr>
        <w:t>，供水系统防腐</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含</w:t>
      </w:r>
      <w:r>
        <w:rPr>
          <w:rFonts w:hint="eastAsia" w:ascii="宋体" w:hAnsi="宋体" w:eastAsia="宋体" w:cs="宋体"/>
          <w:sz w:val="21"/>
          <w:szCs w:val="21"/>
        </w:rPr>
        <w:t>阴极保护</w:t>
      </w:r>
      <w:r>
        <w:rPr>
          <w:rFonts w:hint="eastAsia" w:ascii="宋体" w:hAnsi="宋体" w:eastAsia="宋体" w:cs="宋体"/>
          <w:sz w:val="21"/>
          <w:szCs w:val="21"/>
          <w:lang w:val="en-US" w:eastAsia="zh-CN"/>
        </w:rPr>
        <w:t>材料采购、施工</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等</w:t>
      </w:r>
      <w:r>
        <w:rPr>
          <w:rFonts w:hint="eastAsia" w:ascii="宋体" w:hAnsi="宋体" w:eastAsia="宋体" w:cs="宋体"/>
          <w:sz w:val="21"/>
          <w:szCs w:val="21"/>
        </w:rPr>
        <w:t>。</w:t>
      </w:r>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2"/>
        <w:rPr>
          <w:rFonts w:hint="eastAsia" w:ascii="宋体" w:hAnsi="宋体" w:eastAsia="宋体" w:cs="宋体"/>
          <w:b/>
          <w:bCs/>
          <w:sz w:val="21"/>
          <w:szCs w:val="21"/>
        </w:rPr>
      </w:pPr>
      <w:bookmarkStart w:id="9" w:name="_Toc75261202"/>
      <w:r>
        <w:rPr>
          <w:rFonts w:hint="eastAsia" w:ascii="宋体" w:hAnsi="宋体" w:eastAsia="宋体" w:cs="宋体"/>
          <w:b/>
          <w:bCs/>
          <w:sz w:val="21"/>
          <w:szCs w:val="21"/>
        </w:rPr>
        <w:t>1.1.6电气系统</w:t>
      </w:r>
      <w:bookmarkEnd w:id="9"/>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发电机电气与引出线</w:t>
      </w:r>
      <w:r>
        <w:rPr>
          <w:rFonts w:hint="eastAsia" w:ascii="宋体" w:hAnsi="宋体" w:eastAsia="宋体" w:cs="宋体"/>
          <w:sz w:val="21"/>
          <w:szCs w:val="21"/>
          <w:lang w:eastAsia="zh-CN"/>
        </w:rPr>
        <w:t>：</w:t>
      </w:r>
      <w:r>
        <w:rPr>
          <w:rFonts w:hint="eastAsia" w:ascii="宋体" w:hAnsi="宋体" w:eastAsia="宋体" w:cs="宋体"/>
          <w:sz w:val="21"/>
          <w:szCs w:val="21"/>
        </w:rPr>
        <w:t>发电机电气与出线间、发电机引出线</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发电机出口断路器等</w:t>
      </w:r>
      <w:r>
        <w:rPr>
          <w:rFonts w:hint="eastAsia" w:ascii="宋体" w:hAnsi="宋体" w:eastAsia="宋体" w:cs="宋体"/>
          <w:sz w:val="21"/>
          <w:szCs w:val="21"/>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主变压器系统</w:t>
      </w:r>
      <w:r>
        <w:rPr>
          <w:rFonts w:hint="eastAsia" w:ascii="宋体" w:hAnsi="宋体" w:eastAsia="宋体" w:cs="宋体"/>
          <w:sz w:val="21"/>
          <w:szCs w:val="21"/>
          <w:lang w:eastAsia="zh-CN"/>
        </w:rPr>
        <w:t>：</w:t>
      </w:r>
      <w:r>
        <w:rPr>
          <w:rFonts w:hint="eastAsia" w:ascii="宋体" w:hAnsi="宋体" w:eastAsia="宋体" w:cs="宋体"/>
          <w:sz w:val="21"/>
          <w:szCs w:val="21"/>
        </w:rPr>
        <w:t>主变压器、</w:t>
      </w:r>
      <w:r>
        <w:rPr>
          <w:rFonts w:hint="eastAsia" w:ascii="宋体" w:hAnsi="宋体" w:eastAsia="宋体" w:cs="宋体"/>
          <w:sz w:val="21"/>
          <w:szCs w:val="21"/>
          <w:lang w:val="en-US" w:eastAsia="zh-CN"/>
        </w:rPr>
        <w:t>高压</w:t>
      </w:r>
      <w:r>
        <w:rPr>
          <w:rFonts w:hint="eastAsia" w:ascii="宋体" w:hAnsi="宋体" w:eastAsia="宋体" w:cs="宋体"/>
          <w:sz w:val="21"/>
          <w:szCs w:val="21"/>
        </w:rPr>
        <w:t>备用变压器、高压厂用变压器；</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配电装置</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11</w:t>
      </w:r>
      <w:r>
        <w:rPr>
          <w:rFonts w:hint="eastAsia" w:ascii="宋体" w:hAnsi="宋体" w:eastAsia="宋体" w:cs="宋体"/>
          <w:sz w:val="21"/>
          <w:szCs w:val="21"/>
        </w:rPr>
        <w:t>0</w:t>
      </w:r>
      <w:r>
        <w:rPr>
          <w:rFonts w:hint="eastAsia" w:ascii="宋体" w:hAnsi="宋体" w:eastAsia="宋体" w:cs="宋体"/>
          <w:sz w:val="21"/>
          <w:szCs w:val="21"/>
          <w:lang w:eastAsia="zh-CN"/>
        </w:rPr>
        <w:t>kV</w:t>
      </w:r>
      <w:r>
        <w:rPr>
          <w:rFonts w:hint="eastAsia" w:ascii="宋体" w:hAnsi="宋体" w:eastAsia="宋体" w:cs="宋体"/>
          <w:sz w:val="21"/>
          <w:szCs w:val="21"/>
        </w:rPr>
        <w:t>配电装置</w:t>
      </w:r>
      <w:r>
        <w:rPr>
          <w:rFonts w:hint="eastAsia" w:ascii="宋体" w:hAnsi="宋体" w:eastAsia="宋体" w:cs="宋体"/>
          <w:sz w:val="21"/>
          <w:szCs w:val="21"/>
          <w:lang w:eastAsia="zh-CN"/>
        </w:rPr>
        <w:t>（</w:t>
      </w:r>
      <w:r>
        <w:rPr>
          <w:rFonts w:hint="eastAsia" w:ascii="宋体" w:hAnsi="宋体" w:eastAsia="宋体" w:cs="宋体"/>
          <w:sz w:val="21"/>
          <w:szCs w:val="21"/>
          <w:highlight w:val="none"/>
          <w:lang w:val="en-US" w:eastAsia="zh-CN"/>
        </w:rPr>
        <w:t>含</w:t>
      </w:r>
      <w:r>
        <w:rPr>
          <w:rFonts w:hint="eastAsia" w:ascii="宋体" w:hAnsi="宋体" w:cs="宋体"/>
          <w:sz w:val="21"/>
          <w:szCs w:val="21"/>
          <w:highlight w:val="none"/>
          <w:lang w:val="en-US" w:eastAsia="zh-CN"/>
        </w:rPr>
        <w:t>T接平台内设备安装</w:t>
      </w:r>
      <w:r>
        <w:rPr>
          <w:rFonts w:hint="eastAsia" w:ascii="宋体" w:hAnsi="宋体" w:eastAsia="宋体" w:cs="宋体"/>
          <w:sz w:val="21"/>
          <w:szCs w:val="21"/>
          <w:lang w:eastAsia="zh-CN"/>
        </w:rPr>
        <w:t>）、</w:t>
      </w:r>
      <w:r>
        <w:rPr>
          <w:rFonts w:hint="eastAsia" w:ascii="宋体" w:hAnsi="宋体" w:cs="宋体"/>
          <w:sz w:val="21"/>
          <w:szCs w:val="21"/>
          <w:lang w:val="en-US" w:eastAsia="zh-CN"/>
        </w:rPr>
        <w:t>避雷器、</w:t>
      </w:r>
      <w:r>
        <w:rPr>
          <w:rFonts w:hint="eastAsia" w:ascii="宋体" w:hAnsi="宋体" w:eastAsia="宋体" w:cs="宋体"/>
          <w:sz w:val="21"/>
          <w:szCs w:val="21"/>
          <w:lang w:val="en-US" w:eastAsia="zh-CN"/>
        </w:rPr>
        <w:t>变压器至升压站联络线、6kV共箱母线、</w:t>
      </w:r>
      <w:r>
        <w:rPr>
          <w:rFonts w:hint="eastAsia" w:ascii="宋体" w:hAnsi="宋体" w:eastAsia="宋体" w:cs="宋体"/>
          <w:sz w:val="21"/>
          <w:szCs w:val="21"/>
          <w:highlight w:val="none"/>
          <w:lang w:val="en-US" w:eastAsia="zh-CN"/>
        </w:rPr>
        <w:t>220kV线路电抗器（含土建施工、现有设施改造）</w:t>
      </w:r>
      <w:r>
        <w:rPr>
          <w:rFonts w:hint="eastAsia" w:ascii="宋体" w:hAnsi="宋体" w:eastAsia="宋体" w:cs="宋体"/>
          <w:sz w:val="21"/>
          <w:szCs w:val="21"/>
          <w:lang w:val="en-US" w:eastAsia="zh-CN"/>
        </w:rPr>
        <w:t>等</w:t>
      </w:r>
      <w:r>
        <w:rPr>
          <w:rFonts w:hint="eastAsia" w:ascii="宋体" w:hAnsi="宋体" w:eastAsia="宋体" w:cs="宋体"/>
          <w:sz w:val="21"/>
          <w:szCs w:val="21"/>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主控及直流系统</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包括但不限于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集控楼设备、</w:t>
      </w:r>
      <w:r>
        <w:rPr>
          <w:rFonts w:hint="eastAsia" w:ascii="宋体" w:hAnsi="宋体" w:eastAsia="宋体" w:cs="宋体"/>
          <w:sz w:val="21"/>
          <w:szCs w:val="21"/>
          <w:highlight w:val="none"/>
          <w:lang w:val="en-US" w:eastAsia="zh-CN"/>
        </w:rPr>
        <w:t>网控</w:t>
      </w:r>
      <w:r>
        <w:rPr>
          <w:rFonts w:hint="eastAsia" w:ascii="宋体" w:hAnsi="宋体" w:eastAsia="宋体" w:cs="宋体"/>
          <w:sz w:val="21"/>
          <w:szCs w:val="21"/>
          <w:highlight w:val="none"/>
        </w:rPr>
        <w:t>继电器楼设备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网络监控系统、继电保护、调度自动化等）</w:t>
      </w:r>
      <w:r>
        <w:rPr>
          <w:rFonts w:hint="eastAsia" w:ascii="宋体" w:hAnsi="宋体" w:eastAsia="宋体" w:cs="宋体"/>
          <w:sz w:val="21"/>
          <w:szCs w:val="21"/>
          <w:highlight w:val="none"/>
        </w:rPr>
        <w:t>、输煤集中控制、直流系统</w:t>
      </w:r>
      <w:r>
        <w:rPr>
          <w:rFonts w:hint="eastAsia" w:ascii="宋体" w:hAnsi="宋体" w:eastAsia="宋体" w:cs="宋体"/>
          <w:sz w:val="21"/>
          <w:szCs w:val="21"/>
          <w:highlight w:val="none"/>
          <w:lang w:val="en-US" w:eastAsia="zh-CN"/>
        </w:rPr>
        <w:t>等</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 xml:space="preserve"> </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厂用电系统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包括但不限于：</w:t>
      </w:r>
      <w:r>
        <w:rPr>
          <w:rFonts w:hint="eastAsia" w:ascii="宋体" w:hAnsi="宋体" w:eastAsia="宋体" w:cs="宋体"/>
          <w:sz w:val="21"/>
          <w:szCs w:val="21"/>
        </w:rPr>
        <w:t>主厂房厂用电系统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高压厂用母线（含与煤机迁建项目6kV共联部分）、高压配电装置、低压配电装置、低压厂用变压器、机炉车间电气设备、电除尘电源装置等）、</w:t>
      </w:r>
      <w:r>
        <w:rPr>
          <w:rFonts w:hint="eastAsia" w:ascii="宋体" w:hAnsi="宋体" w:eastAsia="宋体" w:cs="宋体"/>
          <w:sz w:val="21"/>
          <w:szCs w:val="21"/>
        </w:rPr>
        <w:t>主厂房外车间厂用电系统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输煤系统厂用电</w:t>
      </w:r>
      <w:r>
        <w:rPr>
          <w:rFonts w:hint="eastAsia" w:ascii="宋体" w:hAnsi="宋体" w:eastAsia="宋体" w:cs="宋体"/>
          <w:sz w:val="21"/>
          <w:szCs w:val="21"/>
        </w:rPr>
        <w:t>、</w:t>
      </w:r>
      <w:r>
        <w:rPr>
          <w:rFonts w:hint="eastAsia" w:ascii="宋体" w:hAnsi="宋体" w:eastAsia="宋体" w:cs="宋体"/>
          <w:sz w:val="21"/>
          <w:szCs w:val="21"/>
          <w:lang w:val="en-US" w:eastAsia="zh-CN"/>
        </w:rPr>
        <w:t>天然气供应系统厂用电、除灰系统厂用电、水处理系统厂用电、循泵系统厂用电、厂前区用电等）、</w:t>
      </w:r>
      <w:r>
        <w:rPr>
          <w:rFonts w:hint="eastAsia" w:ascii="宋体" w:hAnsi="宋体" w:eastAsia="宋体" w:cs="宋体"/>
          <w:sz w:val="21"/>
          <w:szCs w:val="21"/>
        </w:rPr>
        <w:t>脱硫厂用电系统、脱硝厂用电系统、事故保安电源装置、不停电电源装置</w:t>
      </w:r>
      <w:r>
        <w:rPr>
          <w:rFonts w:hint="eastAsia" w:ascii="宋体" w:hAnsi="宋体" w:eastAsia="宋体" w:cs="宋体"/>
          <w:sz w:val="21"/>
          <w:szCs w:val="21"/>
          <w:lang w:val="en-US" w:eastAsia="zh-CN"/>
        </w:rPr>
        <w:t>等，以及</w:t>
      </w:r>
      <w:r>
        <w:rPr>
          <w:rFonts w:hint="eastAsia" w:ascii="宋体" w:hAnsi="宋体" w:eastAsia="宋体" w:cs="宋体"/>
          <w:sz w:val="21"/>
          <w:szCs w:val="21"/>
        </w:rPr>
        <w:t>全厂行车滑线、全厂设备</w:t>
      </w:r>
      <w:r>
        <w:rPr>
          <w:rFonts w:hint="eastAsia" w:ascii="宋体" w:hAnsi="宋体" w:eastAsia="宋体" w:cs="宋体"/>
          <w:sz w:val="21"/>
          <w:szCs w:val="21"/>
          <w:lang w:val="en-US" w:eastAsia="zh-CN"/>
        </w:rPr>
        <w:t>及构筑物</w:t>
      </w:r>
      <w:r>
        <w:rPr>
          <w:rFonts w:hint="eastAsia" w:ascii="宋体" w:hAnsi="宋体" w:eastAsia="宋体" w:cs="宋体"/>
          <w:sz w:val="21"/>
          <w:szCs w:val="21"/>
        </w:rPr>
        <w:t>照明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设备本体照明、构筑物照明、</w:t>
      </w:r>
      <w:r>
        <w:rPr>
          <w:rFonts w:hint="eastAsia" w:ascii="宋体" w:hAnsi="宋体" w:eastAsia="宋体" w:cs="宋体"/>
          <w:sz w:val="21"/>
          <w:szCs w:val="21"/>
          <w:highlight w:val="none"/>
        </w:rPr>
        <w:t>厂区道路</w:t>
      </w:r>
      <w:r>
        <w:rPr>
          <w:rFonts w:hint="eastAsia" w:ascii="宋体" w:hAnsi="宋体" w:eastAsia="宋体" w:cs="宋体"/>
          <w:sz w:val="21"/>
          <w:szCs w:val="21"/>
          <w:highlight w:val="none"/>
          <w:lang w:val="en-US" w:eastAsia="zh-CN"/>
        </w:rPr>
        <w:t>和进厂桥梁</w:t>
      </w:r>
      <w:r>
        <w:rPr>
          <w:rFonts w:hint="eastAsia" w:ascii="宋体" w:hAnsi="宋体" w:eastAsia="宋体" w:cs="宋体"/>
          <w:sz w:val="21"/>
          <w:szCs w:val="21"/>
          <w:highlight w:val="none"/>
        </w:rPr>
        <w:t>照明（含灯杆基础施工）</w:t>
      </w:r>
      <w:r>
        <w:rPr>
          <w:rFonts w:hint="eastAsia" w:ascii="宋体" w:hAnsi="宋体" w:eastAsia="宋体" w:cs="宋体"/>
          <w:sz w:val="21"/>
          <w:szCs w:val="21"/>
          <w:lang w:val="en-US" w:eastAsia="zh-CN"/>
        </w:rPr>
        <w:t>、</w:t>
      </w:r>
      <w:r>
        <w:rPr>
          <w:rFonts w:hint="eastAsia" w:ascii="宋体" w:hAnsi="宋体" w:eastAsia="宋体" w:cs="宋体"/>
          <w:sz w:val="21"/>
          <w:szCs w:val="21"/>
          <w:highlight w:val="none"/>
          <w:lang w:val="en-US" w:eastAsia="zh-CN"/>
        </w:rPr>
        <w:t>消防应急照明与疏散指示系统（含灯具）等）。</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电缆及接地</w:t>
      </w:r>
      <w:r>
        <w:rPr>
          <w:rFonts w:hint="eastAsia" w:ascii="宋体" w:hAnsi="宋体" w:cs="宋体"/>
          <w:sz w:val="21"/>
          <w:szCs w:val="21"/>
          <w:lang w:eastAsia="zh-CN"/>
        </w:rPr>
        <w:t>（</w:t>
      </w:r>
      <w:r>
        <w:rPr>
          <w:rFonts w:hint="eastAsia" w:ascii="宋体" w:hAnsi="宋体" w:cs="宋体"/>
          <w:sz w:val="21"/>
          <w:szCs w:val="21"/>
          <w:lang w:val="en-US" w:eastAsia="zh-CN"/>
        </w:rPr>
        <w:t>含厂供电缆）</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包括但不限于：</w:t>
      </w:r>
      <w:r>
        <w:rPr>
          <w:rFonts w:hint="eastAsia" w:ascii="宋体" w:hAnsi="宋体" w:eastAsia="宋体" w:cs="宋体"/>
          <w:sz w:val="21"/>
          <w:szCs w:val="21"/>
        </w:rPr>
        <w:t>全厂</w:t>
      </w:r>
      <w:r>
        <w:rPr>
          <w:rFonts w:hint="eastAsia" w:ascii="宋体" w:hAnsi="宋体" w:eastAsia="宋体" w:cs="宋体"/>
          <w:sz w:val="21"/>
          <w:szCs w:val="21"/>
          <w:lang w:val="en-US" w:eastAsia="zh-CN"/>
        </w:rPr>
        <w:t>线缆</w:t>
      </w:r>
      <w:r>
        <w:rPr>
          <w:rFonts w:hint="eastAsia" w:ascii="宋体" w:hAnsi="宋体" w:eastAsia="宋体" w:cs="宋体"/>
          <w:sz w:val="21"/>
          <w:szCs w:val="21"/>
        </w:rPr>
        <w:t>及电缆附件、光缆</w:t>
      </w:r>
      <w:r>
        <w:rPr>
          <w:rFonts w:hint="eastAsia" w:ascii="宋体" w:hAnsi="宋体" w:eastAsia="宋体" w:cs="宋体"/>
          <w:sz w:val="21"/>
          <w:szCs w:val="21"/>
          <w:lang w:eastAsia="zh-CN"/>
        </w:rPr>
        <w:t>；</w:t>
      </w:r>
      <w:r>
        <w:rPr>
          <w:rFonts w:hint="eastAsia" w:ascii="宋体" w:hAnsi="宋体" w:eastAsia="宋体" w:cs="宋体"/>
          <w:sz w:val="21"/>
          <w:szCs w:val="21"/>
        </w:rPr>
        <w:t>桥架、支架</w:t>
      </w:r>
      <w:r>
        <w:rPr>
          <w:rFonts w:hint="eastAsia" w:ascii="宋体" w:hAnsi="宋体" w:eastAsia="宋体" w:cs="宋体"/>
          <w:sz w:val="21"/>
          <w:szCs w:val="21"/>
          <w:lang w:eastAsia="zh-CN"/>
        </w:rPr>
        <w:t>；</w:t>
      </w:r>
      <w:r>
        <w:rPr>
          <w:rFonts w:hint="eastAsia" w:ascii="宋体" w:hAnsi="宋体" w:eastAsia="宋体" w:cs="宋体"/>
          <w:sz w:val="21"/>
          <w:szCs w:val="21"/>
        </w:rPr>
        <w:t>电缆保护管、电缆防火及封堵；全厂接地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全厂设备接地、</w:t>
      </w:r>
      <w:r>
        <w:rPr>
          <w:rFonts w:hint="eastAsia" w:ascii="宋体" w:hAnsi="宋体" w:eastAsia="宋体" w:cs="宋体"/>
          <w:sz w:val="21"/>
          <w:szCs w:val="21"/>
          <w:highlight w:val="none"/>
          <w:lang w:val="en-US" w:eastAsia="zh-CN"/>
        </w:rPr>
        <w:t>本标段内建构筑物防雷接地及引下线等</w:t>
      </w:r>
      <w:r>
        <w:rPr>
          <w:rFonts w:hint="eastAsia" w:ascii="宋体" w:hAnsi="宋体" w:eastAsia="宋体" w:cs="宋体"/>
          <w:sz w:val="21"/>
          <w:szCs w:val="21"/>
          <w:lang w:val="en-US" w:eastAsia="zh-CN"/>
        </w:rPr>
        <w:t>；</w:t>
      </w:r>
      <w:r>
        <w:rPr>
          <w:rFonts w:hint="eastAsia" w:ascii="宋体" w:hAnsi="宋体" w:eastAsia="宋体" w:cs="宋体"/>
          <w:sz w:val="21"/>
          <w:szCs w:val="21"/>
          <w:highlight w:val="none"/>
          <w:lang w:val="en-US" w:eastAsia="zh-CN"/>
        </w:rPr>
        <w:t>燃气热电厂区内220kV线路电抗器有关电缆</w:t>
      </w:r>
      <w:r>
        <w:rPr>
          <w:rFonts w:hint="eastAsia" w:ascii="宋体" w:hAnsi="宋体" w:eastAsia="宋体" w:cs="宋体"/>
          <w:sz w:val="21"/>
          <w:szCs w:val="21"/>
          <w:lang w:eastAsia="zh-CN"/>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通信系统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包括：</w:t>
      </w:r>
      <w:r>
        <w:rPr>
          <w:rFonts w:hint="eastAsia" w:ascii="宋体" w:hAnsi="宋体" w:eastAsia="宋体" w:cs="宋体"/>
          <w:sz w:val="21"/>
          <w:szCs w:val="21"/>
        </w:rPr>
        <w:t>行政与调度通信系统</w:t>
      </w:r>
      <w:r>
        <w:rPr>
          <w:rFonts w:hint="eastAsia" w:ascii="宋体" w:hAnsi="宋体" w:eastAsia="宋体" w:cs="宋体"/>
          <w:sz w:val="21"/>
          <w:szCs w:val="21"/>
          <w:lang w:val="en-US" w:eastAsia="zh-CN"/>
        </w:rPr>
        <w:t>等</w:t>
      </w:r>
      <w:r>
        <w:rPr>
          <w:rFonts w:hint="eastAsia" w:ascii="宋体" w:hAnsi="宋体" w:eastAsia="宋体" w:cs="宋体"/>
          <w:sz w:val="21"/>
          <w:szCs w:val="21"/>
          <w:lang w:eastAsia="zh-CN"/>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火灾报警系统，包括：集中火灾报警系统等。</w:t>
      </w:r>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2"/>
        <w:rPr>
          <w:rFonts w:hint="eastAsia" w:ascii="宋体" w:hAnsi="宋体" w:eastAsia="宋体" w:cs="宋体"/>
          <w:b/>
          <w:bCs/>
          <w:sz w:val="21"/>
          <w:szCs w:val="21"/>
        </w:rPr>
      </w:pPr>
      <w:bookmarkStart w:id="10" w:name="_Toc75261203"/>
      <w:r>
        <w:rPr>
          <w:rFonts w:hint="eastAsia" w:ascii="宋体" w:hAnsi="宋体" w:eastAsia="宋体" w:cs="宋体"/>
          <w:b/>
          <w:bCs/>
          <w:sz w:val="21"/>
          <w:szCs w:val="21"/>
        </w:rPr>
        <w:t>1.1.7热工控制系统</w:t>
      </w:r>
      <w:bookmarkEnd w:id="10"/>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主厂房内控制系统及仪表（机炉电机组控制系统（DCS分散控制系统、DEH控制系统、MEH控制系统、LCD操作台等）、单项自动控制装置、现场仪表及执行机构、电动门控制保护屏柜等）；</w:t>
      </w:r>
    </w:p>
    <w:p>
      <w:pPr>
        <w:pageBreakBefore w:val="0"/>
        <w:kinsoku/>
        <w:wordWrap/>
        <w:topLinePunct w:val="0"/>
        <w:autoSpaceDE w:val="0"/>
        <w:autoSpaceDN w:val="0"/>
        <w:bidi w:val="0"/>
        <w:snapToGrid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辅助车间自动控制装置</w:t>
      </w:r>
      <w:r>
        <w:rPr>
          <w:rFonts w:hint="eastAsia" w:ascii="宋体" w:hAnsi="宋体" w:eastAsia="宋体" w:cs="宋体"/>
          <w:sz w:val="21"/>
          <w:szCs w:val="21"/>
          <w:lang w:val="en-US" w:eastAsia="zh-CN"/>
        </w:rPr>
        <w:t>及仪表</w:t>
      </w:r>
      <w:r>
        <w:rPr>
          <w:rFonts w:hint="eastAsia" w:ascii="宋体" w:hAnsi="宋体" w:eastAsia="宋体" w:cs="宋体"/>
          <w:sz w:val="21"/>
          <w:szCs w:val="21"/>
        </w:rPr>
        <w:t>（化学加药、汽水取样、</w:t>
      </w:r>
      <w:r>
        <w:rPr>
          <w:rFonts w:hint="eastAsia" w:ascii="宋体" w:hAnsi="宋体" w:eastAsia="宋体" w:cs="宋体"/>
          <w:sz w:val="21"/>
          <w:szCs w:val="21"/>
          <w:lang w:val="en-US" w:eastAsia="zh-CN"/>
        </w:rPr>
        <w:t>除氧给水、供热、机组排水槽、</w:t>
      </w:r>
      <w:r>
        <w:rPr>
          <w:rFonts w:hint="eastAsia" w:ascii="宋体" w:hAnsi="宋体" w:eastAsia="宋体" w:cs="宋体"/>
          <w:sz w:val="21"/>
          <w:szCs w:val="21"/>
        </w:rPr>
        <w:t>循环</w:t>
      </w:r>
      <w:r>
        <w:rPr>
          <w:rFonts w:hint="eastAsia" w:ascii="宋体" w:hAnsi="宋体" w:eastAsia="宋体" w:cs="宋体"/>
          <w:sz w:val="21"/>
          <w:szCs w:val="21"/>
          <w:lang w:val="en-US" w:eastAsia="zh-CN"/>
        </w:rPr>
        <w:t>冷却</w:t>
      </w:r>
      <w:r>
        <w:rPr>
          <w:rFonts w:hint="eastAsia" w:ascii="宋体" w:hAnsi="宋体" w:eastAsia="宋体" w:cs="宋体"/>
          <w:sz w:val="21"/>
          <w:szCs w:val="21"/>
        </w:rPr>
        <w:t>水</w:t>
      </w:r>
      <w:r>
        <w:rPr>
          <w:rFonts w:hint="eastAsia" w:ascii="宋体" w:hAnsi="宋体" w:eastAsia="宋体" w:cs="宋体"/>
          <w:sz w:val="21"/>
          <w:szCs w:val="21"/>
          <w:lang w:val="en-US" w:eastAsia="zh-CN"/>
        </w:rPr>
        <w:t>及机械通风冷却塔</w:t>
      </w:r>
      <w:r>
        <w:rPr>
          <w:rFonts w:hint="eastAsia" w:ascii="宋体" w:hAnsi="宋体" w:eastAsia="宋体" w:cs="宋体"/>
          <w:sz w:val="21"/>
          <w:szCs w:val="21"/>
        </w:rPr>
        <w:t>系统、</w:t>
      </w:r>
      <w:r>
        <w:rPr>
          <w:rFonts w:hint="eastAsia" w:ascii="宋体" w:hAnsi="宋体" w:eastAsia="宋体" w:cs="宋体"/>
          <w:sz w:val="21"/>
          <w:szCs w:val="21"/>
          <w:lang w:val="en-US" w:eastAsia="zh-CN"/>
        </w:rPr>
        <w:t>循环冷却水处理系统、辅机冷却系统、全厂</w:t>
      </w:r>
      <w:r>
        <w:rPr>
          <w:rFonts w:hint="eastAsia" w:ascii="宋体" w:hAnsi="宋体" w:eastAsia="宋体" w:cs="宋体"/>
          <w:sz w:val="21"/>
          <w:szCs w:val="21"/>
        </w:rPr>
        <w:t>压缩空气控制系统、</w:t>
      </w:r>
      <w:r>
        <w:rPr>
          <w:rFonts w:hint="eastAsia" w:ascii="宋体" w:hAnsi="宋体" w:eastAsia="宋体" w:cs="宋体"/>
          <w:sz w:val="21"/>
          <w:szCs w:val="21"/>
          <w:lang w:val="en-US" w:eastAsia="zh-CN"/>
        </w:rPr>
        <w:t>锅炉补给水处理系统、</w:t>
      </w:r>
      <w:r>
        <w:rPr>
          <w:rFonts w:hint="eastAsia" w:ascii="宋体" w:hAnsi="宋体" w:eastAsia="宋体" w:cs="宋体"/>
          <w:sz w:val="21"/>
          <w:szCs w:val="21"/>
        </w:rPr>
        <w:t>废水处理系统、综合水系统、</w:t>
      </w:r>
      <w:r>
        <w:rPr>
          <w:rFonts w:hint="eastAsia" w:ascii="宋体" w:hAnsi="宋体" w:eastAsia="宋体" w:cs="宋体"/>
          <w:sz w:val="21"/>
          <w:szCs w:val="21"/>
          <w:lang w:val="en-US" w:eastAsia="zh-CN"/>
        </w:rPr>
        <w:t>净水站、</w:t>
      </w:r>
      <w:r>
        <w:rPr>
          <w:rFonts w:hint="eastAsia" w:ascii="宋体" w:hAnsi="宋体" w:eastAsia="宋体" w:cs="宋体"/>
          <w:sz w:val="21"/>
          <w:szCs w:val="21"/>
        </w:rPr>
        <w:t>雨</w:t>
      </w:r>
      <w:r>
        <w:rPr>
          <w:rFonts w:hint="eastAsia" w:ascii="宋体" w:hAnsi="宋体" w:cs="宋体"/>
          <w:sz w:val="21"/>
          <w:szCs w:val="21"/>
          <w:lang w:val="en-US" w:eastAsia="zh-CN"/>
        </w:rPr>
        <w:t>/</w:t>
      </w:r>
      <w:r>
        <w:rPr>
          <w:rFonts w:hint="eastAsia" w:ascii="宋体" w:hAnsi="宋体" w:eastAsia="宋体" w:cs="宋体"/>
          <w:sz w:val="21"/>
          <w:szCs w:val="21"/>
        </w:rPr>
        <w:t xml:space="preserve">污水系统、 </w:t>
      </w:r>
      <w:r>
        <w:rPr>
          <w:rFonts w:hint="eastAsia" w:ascii="宋体" w:hAnsi="宋体" w:eastAsia="宋体" w:cs="宋体"/>
          <w:sz w:val="21"/>
          <w:szCs w:val="21"/>
          <w:lang w:val="en-US" w:eastAsia="zh-CN"/>
        </w:rPr>
        <w:t>脱硫脱硝控制系统及其辅助系统</w:t>
      </w:r>
      <w:r>
        <w:rPr>
          <w:rFonts w:hint="eastAsia" w:ascii="宋体" w:hAnsi="宋体" w:eastAsia="宋体" w:cs="宋体"/>
          <w:sz w:val="21"/>
          <w:szCs w:val="21"/>
        </w:rPr>
        <w:t>、</w:t>
      </w:r>
      <w:r>
        <w:rPr>
          <w:rFonts w:hint="eastAsia" w:ascii="宋体" w:hAnsi="宋体" w:eastAsia="宋体" w:cs="宋体"/>
          <w:sz w:val="21"/>
          <w:szCs w:val="21"/>
          <w:lang w:val="en-US" w:eastAsia="zh-CN"/>
        </w:rPr>
        <w:t>输</w:t>
      </w:r>
      <w:r>
        <w:rPr>
          <w:rFonts w:hint="eastAsia" w:ascii="宋体" w:hAnsi="宋体" w:eastAsia="宋体" w:cs="宋体"/>
          <w:sz w:val="21"/>
          <w:szCs w:val="21"/>
        </w:rPr>
        <w:t>灰系统的仪表和控制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除渣</w:t>
      </w:r>
      <w:r>
        <w:rPr>
          <w:rFonts w:hint="eastAsia" w:ascii="宋体" w:hAnsi="宋体" w:eastAsia="宋体" w:cs="宋体"/>
          <w:sz w:val="21"/>
          <w:szCs w:val="21"/>
        </w:rPr>
        <w:t>系统的仪表和控制、</w:t>
      </w:r>
      <w:r>
        <w:rPr>
          <w:rFonts w:hint="eastAsia" w:ascii="宋体" w:hAnsi="宋体" w:eastAsia="宋体" w:cs="宋体"/>
          <w:sz w:val="21"/>
          <w:szCs w:val="21"/>
          <w:lang w:val="en-US" w:eastAsia="zh-CN"/>
        </w:rPr>
        <w:t>除尘系统</w:t>
      </w:r>
      <w:r>
        <w:rPr>
          <w:rFonts w:hint="eastAsia" w:ascii="宋体" w:hAnsi="宋体" w:eastAsia="宋体" w:cs="宋体"/>
          <w:sz w:val="21"/>
          <w:szCs w:val="21"/>
        </w:rPr>
        <w:t>的仪表和控制</w:t>
      </w:r>
      <w:r>
        <w:rPr>
          <w:rFonts w:hint="eastAsia" w:ascii="宋体" w:hAnsi="宋体" w:eastAsia="宋体" w:cs="宋体"/>
          <w:sz w:val="21"/>
          <w:szCs w:val="21"/>
          <w:lang w:eastAsia="zh-CN"/>
        </w:rPr>
        <w:t>、</w:t>
      </w:r>
      <w:r>
        <w:rPr>
          <w:rFonts w:hint="eastAsia" w:ascii="宋体" w:hAnsi="宋体" w:eastAsia="宋体" w:cs="宋体"/>
          <w:sz w:val="21"/>
          <w:szCs w:val="21"/>
        </w:rPr>
        <w:t>燃料供应系统、</w:t>
      </w:r>
      <w:r>
        <w:rPr>
          <w:rFonts w:hint="eastAsia" w:ascii="宋体" w:hAnsi="宋体" w:eastAsia="宋体" w:cs="宋体"/>
          <w:sz w:val="21"/>
          <w:szCs w:val="21"/>
          <w:lang w:val="en-US" w:eastAsia="zh-CN"/>
        </w:rPr>
        <w:t>烟气排放在线监测系统</w:t>
      </w:r>
      <w:r>
        <w:rPr>
          <w:rFonts w:hint="eastAsia" w:ascii="宋体" w:hAnsi="宋体" w:eastAsia="宋体" w:cs="宋体"/>
          <w:sz w:val="21"/>
          <w:szCs w:val="21"/>
        </w:rPr>
        <w:t>等）</w:t>
      </w:r>
    </w:p>
    <w:p>
      <w:pPr>
        <w:pageBreakBefore w:val="0"/>
        <w:kinsoku/>
        <w:wordWrap/>
        <w:topLinePunct w:val="0"/>
        <w:autoSpaceDE w:val="0"/>
        <w:autoSpaceDN w:val="0"/>
        <w:bidi w:val="0"/>
        <w:snapToGrid w:val="0"/>
        <w:spacing w:line="36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lang w:val="en-US" w:eastAsia="zh-CN"/>
        </w:rPr>
        <w:t>全厂闭路电视监视系统、全厂门禁及安防</w:t>
      </w:r>
      <w:r>
        <w:rPr>
          <w:rFonts w:hint="eastAsia" w:ascii="宋体" w:hAnsi="宋体" w:eastAsia="宋体" w:cs="宋体"/>
          <w:sz w:val="21"/>
          <w:szCs w:val="21"/>
        </w:rPr>
        <w:t>系统；机组性能试验测点等</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配合堆取料机无人值守、数字化煤场、煤场安全监测系统调试。</w:t>
      </w:r>
    </w:p>
    <w:p>
      <w:pPr>
        <w:pageBreakBefore w:val="0"/>
        <w:kinsoku/>
        <w:wordWrap/>
        <w:topLinePunct w:val="0"/>
        <w:autoSpaceDE w:val="0"/>
        <w:autoSpaceDN w:val="0"/>
        <w:bidi w:val="0"/>
        <w:snapToGrid w:val="0"/>
        <w:spacing w:line="360" w:lineRule="auto"/>
        <w:ind w:left="0" w:firstLine="420" w:firstLineChars="200"/>
        <w:textAlignment w:val="auto"/>
        <w:rPr>
          <w:rFonts w:hint="eastAsia" w:ascii="宋体" w:hAnsi="宋体" w:eastAsia="宋体" w:cs="宋体"/>
          <w:sz w:val="21"/>
          <w:szCs w:val="21"/>
          <w:highlight w:val="yellow"/>
          <w:lang w:val="en-US" w:eastAsia="zh-CN"/>
        </w:rPr>
      </w:pPr>
      <w:r>
        <w:rPr>
          <w:rFonts w:hint="eastAsia" w:ascii="宋体" w:hAnsi="宋体" w:eastAsia="宋体" w:cs="宋体"/>
          <w:sz w:val="21"/>
          <w:szCs w:val="21"/>
          <w:highlight w:val="none"/>
          <w:lang w:val="en-US" w:eastAsia="zh-CN"/>
        </w:rPr>
        <w:t>火电厂管理信息系统（MIS）与厂级监控信息系统（SIS）的布线。</w:t>
      </w:r>
    </w:p>
    <w:p>
      <w:pPr>
        <w:pageBreakBefore w:val="0"/>
        <w:kinsoku/>
        <w:wordWrap/>
        <w:topLinePunct w:val="0"/>
        <w:autoSpaceDE/>
        <w:autoSpaceDN/>
        <w:bidi w:val="0"/>
        <w:snapToGrid/>
        <w:spacing w:line="36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lang w:bidi="ar"/>
        </w:rPr>
        <w:t>全厂信息网络</w:t>
      </w:r>
      <w:r>
        <w:rPr>
          <w:rFonts w:hint="eastAsia" w:ascii="宋体" w:hAnsi="宋体" w:eastAsia="宋体" w:cs="宋体"/>
          <w:sz w:val="21"/>
          <w:szCs w:val="21"/>
          <w:lang w:val="en-US" w:eastAsia="zh-CN" w:bidi="ar"/>
        </w:rPr>
        <w:t>综合布线：</w:t>
      </w:r>
      <w:r>
        <w:rPr>
          <w:rFonts w:hint="eastAsia" w:ascii="宋体" w:hAnsi="宋体" w:eastAsia="宋体" w:cs="宋体"/>
          <w:sz w:val="21"/>
          <w:szCs w:val="21"/>
          <w:lang w:bidi="ar"/>
        </w:rPr>
        <w:t>主要包括各</w:t>
      </w:r>
      <w:r>
        <w:rPr>
          <w:rFonts w:hint="eastAsia" w:ascii="宋体" w:hAnsi="宋体" w:eastAsia="宋体" w:cs="宋体"/>
          <w:sz w:val="21"/>
          <w:szCs w:val="21"/>
          <w:lang w:val="en-US" w:eastAsia="zh-CN" w:bidi="ar"/>
        </w:rPr>
        <w:t>建筑内</w:t>
      </w:r>
      <w:r>
        <w:rPr>
          <w:rFonts w:hint="eastAsia" w:ascii="宋体" w:hAnsi="宋体" w:eastAsia="宋体" w:cs="宋体"/>
          <w:sz w:val="21"/>
          <w:szCs w:val="21"/>
          <w:lang w:bidi="ar"/>
        </w:rPr>
        <w:t>综合布线（含机柜、配线架、跳线、插座面板、光缆、网络线、尾纤等所有材料）、相关设备安装以及各</w:t>
      </w:r>
      <w:r>
        <w:rPr>
          <w:rFonts w:hint="eastAsia" w:ascii="宋体" w:hAnsi="宋体" w:eastAsia="宋体" w:cs="宋体"/>
          <w:sz w:val="21"/>
          <w:szCs w:val="21"/>
          <w:lang w:val="en-US" w:eastAsia="zh-CN" w:bidi="ar"/>
        </w:rPr>
        <w:t>建筑</w:t>
      </w:r>
      <w:r>
        <w:rPr>
          <w:rFonts w:hint="eastAsia" w:ascii="宋体" w:hAnsi="宋体" w:eastAsia="宋体" w:cs="宋体"/>
          <w:sz w:val="21"/>
          <w:szCs w:val="21"/>
          <w:lang w:bidi="ar"/>
        </w:rPr>
        <w:t>网络与中心机房的通讯等</w:t>
      </w:r>
      <w:r>
        <w:rPr>
          <w:rFonts w:hint="eastAsia" w:ascii="宋体" w:hAnsi="宋体" w:eastAsia="宋体" w:cs="宋体"/>
          <w:sz w:val="21"/>
          <w:szCs w:val="21"/>
          <w:lang w:eastAsia="zh-CN" w:bidi="ar"/>
        </w:rPr>
        <w:t>。</w:t>
      </w:r>
    </w:p>
    <w:p>
      <w:pPr>
        <w:keepNext/>
        <w:keepLines/>
        <w:pageBreakBefore w:val="0"/>
        <w:kinsoku/>
        <w:wordWrap/>
        <w:topLinePunct w:val="0"/>
        <w:bidi w:val="0"/>
        <w:spacing w:line="360" w:lineRule="auto"/>
        <w:ind w:left="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热工控制系统管缆（电缆、光缆）、</w:t>
      </w:r>
      <w:r>
        <w:rPr>
          <w:rFonts w:hint="eastAsia" w:ascii="宋体" w:hAnsi="宋体" w:eastAsia="宋体" w:cs="宋体"/>
          <w:sz w:val="21"/>
          <w:szCs w:val="21"/>
          <w:lang w:val="en-US" w:eastAsia="zh-CN"/>
        </w:rPr>
        <w:t>仪表及仪表阀、取样管、气源管、</w:t>
      </w:r>
      <w:r>
        <w:rPr>
          <w:rFonts w:hint="eastAsia" w:ascii="宋体" w:hAnsi="宋体" w:eastAsia="宋体" w:cs="宋体"/>
          <w:sz w:val="21"/>
          <w:szCs w:val="21"/>
        </w:rPr>
        <w:t>辅助设施及其他。</w:t>
      </w:r>
      <w:r>
        <w:rPr>
          <w:rFonts w:hint="eastAsia" w:ascii="宋体" w:hAnsi="宋体" w:eastAsia="宋体" w:cs="宋体"/>
          <w:sz w:val="21"/>
          <w:szCs w:val="21"/>
          <w:lang w:val="en-US" w:eastAsia="zh-CN"/>
        </w:rPr>
        <w:t>各</w:t>
      </w:r>
      <w:r>
        <w:rPr>
          <w:rFonts w:hint="eastAsia" w:ascii="宋体" w:hAnsi="宋体" w:eastAsia="宋体" w:cs="宋体"/>
          <w:sz w:val="21"/>
          <w:szCs w:val="21"/>
        </w:rPr>
        <w:t>控制系统接地。</w:t>
      </w:r>
    </w:p>
    <w:p>
      <w:pPr>
        <w:pageBreakBefore w:val="0"/>
        <w:kinsoku/>
        <w:wordWrap/>
        <w:topLinePunct w:val="0"/>
        <w:autoSpaceDE w:val="0"/>
        <w:autoSpaceDN w:val="0"/>
        <w:bidi w:val="0"/>
        <w:snapToGrid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热工桥架、支架、电缆保护管等。</w:t>
      </w:r>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2"/>
        <w:rPr>
          <w:rFonts w:hint="eastAsia" w:ascii="宋体" w:hAnsi="宋体" w:eastAsia="宋体" w:cs="宋体"/>
          <w:b/>
          <w:bCs/>
          <w:sz w:val="21"/>
          <w:szCs w:val="21"/>
        </w:rPr>
      </w:pPr>
      <w:bookmarkStart w:id="11" w:name="_Toc75261204"/>
      <w:r>
        <w:rPr>
          <w:rFonts w:hint="eastAsia" w:ascii="宋体" w:hAnsi="宋体" w:eastAsia="宋体" w:cs="宋体"/>
          <w:b/>
          <w:bCs/>
          <w:sz w:val="21"/>
          <w:szCs w:val="21"/>
        </w:rPr>
        <w:t>1.1.8 辅助生产工程安装</w:t>
      </w:r>
      <w:bookmarkEnd w:id="11"/>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rPr>
        <w:t>辅助生产工程安装</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包括但不限于</w:t>
      </w:r>
      <w:r>
        <w:rPr>
          <w:rFonts w:hint="eastAsia" w:ascii="宋体" w:hAnsi="宋体" w:eastAsia="宋体" w:cs="宋体"/>
          <w:sz w:val="21"/>
          <w:szCs w:val="21"/>
        </w:rPr>
        <w:t>：空压机站</w:t>
      </w:r>
      <w:r>
        <w:rPr>
          <w:rFonts w:hint="eastAsia" w:ascii="宋体" w:hAnsi="宋体" w:eastAsia="宋体" w:cs="宋体"/>
          <w:sz w:val="21"/>
          <w:szCs w:val="21"/>
          <w:lang w:val="en-US" w:eastAsia="zh-CN"/>
        </w:rPr>
        <w:t>设备</w:t>
      </w:r>
      <w:r>
        <w:rPr>
          <w:rFonts w:hint="eastAsia" w:ascii="宋体" w:hAnsi="宋体" w:eastAsia="宋体" w:cs="宋体"/>
          <w:sz w:val="21"/>
          <w:szCs w:val="21"/>
        </w:rPr>
        <w:t>及管</w:t>
      </w:r>
      <w:r>
        <w:rPr>
          <w:rFonts w:hint="eastAsia" w:ascii="宋体" w:hAnsi="宋体" w:eastAsia="宋体" w:cs="宋体"/>
          <w:sz w:val="21"/>
          <w:szCs w:val="21"/>
          <w:highlight w:val="none"/>
        </w:rPr>
        <w:t>道</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含</w:t>
      </w:r>
      <w:r>
        <w:rPr>
          <w:rFonts w:hint="eastAsia" w:ascii="宋体" w:hAnsi="宋体" w:eastAsia="宋体" w:cs="宋体"/>
          <w:sz w:val="21"/>
          <w:szCs w:val="21"/>
          <w:highlight w:val="none"/>
        </w:rPr>
        <w:t>全厂储气罐</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厂区压缩空气系统</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全厂辅汽系统、厂内外氮气供应系统、综合水泵房设备及其管道、</w:t>
      </w:r>
      <w:r>
        <w:rPr>
          <w:rFonts w:hint="eastAsia" w:ascii="宋体" w:hAnsi="宋体" w:eastAsia="宋体" w:cs="宋体"/>
          <w:sz w:val="21"/>
          <w:szCs w:val="21"/>
          <w:highlight w:val="none"/>
        </w:rPr>
        <w:t>全厂</w:t>
      </w:r>
      <w:r>
        <w:rPr>
          <w:rFonts w:hint="eastAsia" w:ascii="宋体" w:hAnsi="宋体" w:eastAsia="宋体" w:cs="宋体"/>
          <w:kern w:val="0"/>
          <w:sz w:val="21"/>
          <w:szCs w:val="21"/>
          <w:highlight w:val="none"/>
        </w:rPr>
        <w:t>生活污水泵坑设备</w:t>
      </w:r>
      <w:r>
        <w:rPr>
          <w:rFonts w:hint="eastAsia" w:ascii="宋体" w:hAnsi="宋体" w:eastAsia="宋体" w:cs="宋体"/>
          <w:kern w:val="0"/>
          <w:sz w:val="21"/>
          <w:szCs w:val="21"/>
          <w:highlight w:val="none"/>
          <w:lang w:val="en-US" w:eastAsia="zh-CN"/>
        </w:rPr>
        <w:t>及管道</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汽轮机和变压器事故排油系统、消防设备及管道、雨水泵房设备及管道等</w:t>
      </w:r>
      <w:r>
        <w:rPr>
          <w:rFonts w:hint="eastAsia" w:ascii="宋体" w:hAnsi="宋体" w:eastAsia="宋体" w:cs="宋体"/>
          <w:sz w:val="21"/>
          <w:szCs w:val="21"/>
          <w:highlight w:val="none"/>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环境</w:t>
      </w:r>
      <w:r>
        <w:rPr>
          <w:rFonts w:hint="eastAsia" w:ascii="宋体" w:hAnsi="宋体" w:eastAsia="宋体" w:cs="宋体"/>
          <w:sz w:val="21"/>
          <w:szCs w:val="21"/>
          <w:highlight w:val="none"/>
        </w:rPr>
        <w:t>保护与监测装置</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包括但不限于</w:t>
      </w:r>
      <w:r>
        <w:rPr>
          <w:rFonts w:hint="eastAsia" w:ascii="宋体" w:hAnsi="宋体" w:eastAsia="宋体" w:cs="宋体"/>
          <w:sz w:val="21"/>
          <w:szCs w:val="21"/>
          <w:highlight w:val="none"/>
        </w:rPr>
        <w:t>：机组排水槽收集排放系统</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工业废水处理系统，生活污水处理系统，含油废水处理系统，含煤废水处理系统，厂区污水、废水回收及回用系统，非经常废水贮存池有关设备及管道安装等。</w:t>
      </w:r>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1"/>
        <w:rPr>
          <w:rFonts w:hint="eastAsia" w:ascii="宋体" w:hAnsi="宋体" w:eastAsia="宋体" w:cs="宋体"/>
          <w:b/>
          <w:bCs/>
          <w:sz w:val="21"/>
          <w:szCs w:val="21"/>
        </w:rPr>
      </w:pPr>
      <w:bookmarkStart w:id="12" w:name="_Toc75261205"/>
      <w:r>
        <w:rPr>
          <w:rFonts w:hint="eastAsia" w:ascii="宋体" w:hAnsi="宋体" w:eastAsia="宋体" w:cs="宋体"/>
          <w:b/>
          <w:bCs/>
          <w:sz w:val="21"/>
          <w:szCs w:val="21"/>
        </w:rPr>
        <w:t>1.2与厂址有关的单项工程</w:t>
      </w:r>
      <w:bookmarkEnd w:id="12"/>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highlight w:val="none"/>
          <w:lang w:val="en-US" w:eastAsia="zh-CN"/>
        </w:rPr>
        <w:t>厂外姚江工业水引接</w:t>
      </w:r>
      <w:r>
        <w:rPr>
          <w:rFonts w:hint="eastAsia" w:ascii="宋体" w:hAnsi="宋体" w:eastAsia="宋体" w:cs="宋体"/>
          <w:sz w:val="21"/>
          <w:szCs w:val="21"/>
          <w:lang w:val="en-US" w:eastAsia="zh-CN"/>
        </w:rPr>
        <w:t>，厂外超高压供热、高压供热、低压供热、供热回水，厂外氮气、氨气(</w:t>
      </w:r>
      <w:r>
        <w:rPr>
          <w:rFonts w:hint="eastAsia" w:ascii="宋体" w:hAnsi="宋体" w:eastAsia="宋体" w:cs="宋体"/>
          <w:sz w:val="21"/>
          <w:szCs w:val="21"/>
          <w:highlight w:val="none"/>
          <w:lang w:val="en-US" w:eastAsia="zh-CN"/>
        </w:rPr>
        <w:t>含</w:t>
      </w:r>
      <w:r>
        <w:rPr>
          <w:rFonts w:hint="eastAsia" w:ascii="宋体" w:hAnsi="宋体" w:eastAsia="宋体" w:cs="宋体"/>
          <w:sz w:val="21"/>
          <w:szCs w:val="21"/>
          <w:lang w:val="en-US" w:eastAsia="zh-CN"/>
        </w:rPr>
        <w:t>管道采购、保温、油漆、安装）</w:t>
      </w:r>
      <w:r>
        <w:rPr>
          <w:rFonts w:hint="eastAsia" w:ascii="宋体" w:hAnsi="宋体" w:eastAsia="宋体" w:cs="宋体"/>
          <w:sz w:val="21"/>
          <w:szCs w:val="21"/>
        </w:rPr>
        <w:t>。</w:t>
      </w:r>
    </w:p>
    <w:p>
      <w:pPr>
        <w:keepNext/>
        <w:keepLines/>
        <w:pageBreakBefore w:val="0"/>
        <w:widowControl w:val="0"/>
        <w:kinsoku/>
        <w:wordWrap/>
        <w:overflowPunct/>
        <w:topLinePunct w:val="0"/>
        <w:autoSpaceDE/>
        <w:autoSpaceDN/>
        <w:bidi w:val="0"/>
        <w:adjustRightInd/>
        <w:snapToGrid/>
        <w:spacing w:line="360" w:lineRule="auto"/>
        <w:ind w:left="0" w:firstLine="0" w:firstLineChars="0"/>
        <w:textAlignment w:val="auto"/>
        <w:outlineLvl w:val="1"/>
        <w:rPr>
          <w:rFonts w:hint="eastAsia" w:ascii="宋体" w:hAnsi="宋体" w:eastAsia="宋体" w:cs="宋体"/>
          <w:b/>
          <w:bCs/>
          <w:sz w:val="21"/>
          <w:szCs w:val="21"/>
        </w:rPr>
      </w:pPr>
      <w:bookmarkStart w:id="13" w:name="_Toc75261206"/>
      <w:r>
        <w:rPr>
          <w:rFonts w:hint="eastAsia" w:ascii="宋体" w:hAnsi="宋体" w:eastAsia="宋体" w:cs="宋体"/>
          <w:b/>
          <w:bCs/>
          <w:sz w:val="21"/>
          <w:szCs w:val="21"/>
        </w:rPr>
        <w:t>1.3安装工程补充说明</w:t>
      </w:r>
      <w:bookmarkEnd w:id="13"/>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以下安装工程补充说明的工作内容均为本标段范围内，相关费用包含在投标报价内，不产生额外费用，包括但不限于：</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上述范围内的工程包括工艺管道（含设备本体雨污水管道）、设备安装、油漆、保温、防腐、单体调试和含在安装定额内的分部调试，冲管临时管道材料摊销（含临冲门）、冲管靶板消耗和安装、冲管时安装人工，配合其他分系统调试和系统调试。还包括合同工程范围内甲供设备和材料从现场车上卸货、运输、保管及现场的二次倒运，以及特殊情况下其他地点的接货。</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制造厂家以散装材料供货的，安装内容</w:t>
      </w:r>
      <w:r>
        <w:rPr>
          <w:rFonts w:hint="eastAsia" w:ascii="宋体" w:hAnsi="宋体" w:cs="宋体"/>
          <w:sz w:val="21"/>
          <w:szCs w:val="21"/>
          <w:lang w:val="en-US" w:eastAsia="zh-CN"/>
        </w:rPr>
        <w:t>属于本标段</w:t>
      </w:r>
      <w:r>
        <w:rPr>
          <w:rFonts w:hint="eastAsia" w:ascii="宋体" w:hAnsi="宋体" w:eastAsia="宋体" w:cs="宋体"/>
          <w:sz w:val="21"/>
          <w:szCs w:val="21"/>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全厂设备单体调试；分系统及整套启动调试的配合工作。</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安装、调试及整套试运期间需要检验的润滑油、控制油、绝缘油和六氟化硫气体的取样、配合送检等工作属于本标段。</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小管道、支吊架、电缆桥架二次设计。</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甲供管道中Ф76以下弯头由投标人现场弯制或外委加工。</w:t>
      </w:r>
    </w:p>
    <w:p>
      <w:pPr>
        <w:pageBreakBefore w:val="0"/>
        <w:kinsoku/>
        <w:wordWrap/>
        <w:topLinePunct w:val="0"/>
        <w:bidi w:val="0"/>
        <w:spacing w:line="360" w:lineRule="auto"/>
        <w:ind w:left="0" w:firstLine="420" w:firstLineChars="200"/>
        <w:textAlignment w:val="auto"/>
        <w:rPr>
          <w:rFonts w:hint="eastAsia" w:ascii="宋体" w:hAnsi="宋体" w:eastAsia="宋体" w:cs="宋体"/>
          <w:color w:val="FF0000"/>
          <w:sz w:val="21"/>
          <w:szCs w:val="21"/>
          <w:highlight w:val="none"/>
        </w:rPr>
      </w:pPr>
      <w:r>
        <w:rPr>
          <w:rFonts w:hint="eastAsia" w:ascii="宋体" w:hAnsi="宋体" w:eastAsia="宋体" w:cs="宋体"/>
          <w:color w:val="auto"/>
          <w:sz w:val="21"/>
          <w:szCs w:val="21"/>
          <w:highlight w:val="none"/>
        </w:rPr>
        <w:t>所有涉及安装、调试及整套试运期间需要检验的材料、设备及仪表等；需要检验的热工、电气仪表；保温材料、锅炉钢结构高强螺栓及摩擦副等</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安全阀检验及其他检验（除锅检和特检外）等</w:t>
      </w:r>
      <w:r>
        <w:rPr>
          <w:rFonts w:hint="eastAsia" w:ascii="宋体" w:hAnsi="宋体" w:cs="宋体"/>
          <w:color w:val="auto"/>
          <w:sz w:val="21"/>
          <w:szCs w:val="21"/>
          <w:highlight w:val="none"/>
          <w:lang w:eastAsia="zh-CN"/>
        </w:rPr>
        <w:t>；起重设备的取证</w:t>
      </w:r>
      <w:r>
        <w:rPr>
          <w:rFonts w:hint="eastAsia" w:ascii="宋体" w:hAnsi="宋体" w:cs="宋体"/>
          <w:color w:val="auto"/>
          <w:sz w:val="21"/>
          <w:szCs w:val="21"/>
          <w:highlight w:val="none"/>
          <w:lang w:val="en-US" w:eastAsia="zh-CN"/>
        </w:rPr>
        <w:t>等均</w:t>
      </w:r>
      <w:r>
        <w:rPr>
          <w:rFonts w:hint="eastAsia" w:ascii="宋体" w:hAnsi="宋体" w:cs="宋体"/>
          <w:color w:val="auto"/>
          <w:sz w:val="21"/>
          <w:szCs w:val="21"/>
          <w:highlight w:val="none"/>
          <w:lang w:eastAsia="zh-CN"/>
        </w:rPr>
        <w:t>由投标人负责</w:t>
      </w:r>
      <w:r>
        <w:rPr>
          <w:rFonts w:hint="eastAsia" w:ascii="宋体" w:hAnsi="宋体" w:eastAsia="宋体" w:cs="宋体"/>
          <w:color w:val="auto"/>
          <w:sz w:val="21"/>
          <w:szCs w:val="21"/>
          <w:highlight w:val="none"/>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全厂门禁：安装门禁时需对门的处理工作，如开孔等。</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阀门套制作、采购、安装（材质为玻璃钢）。</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调试期间机组的标准化、定制化隔离。</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设备厂家设备材料（含供货电缆等）安装。</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锅炉0米层照明的采购、施工属于本标段。</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铁壳开关，设备就地停机按钮安装属于本标段。</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消防应急照明和疏散指示集中控制系统（含灯具）采购、安装、调试属于本标段。</w:t>
      </w:r>
    </w:p>
    <w:p>
      <w:pPr>
        <w:pStyle w:val="2"/>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default" w:eastAsia="宋体"/>
          <w:lang w:val="en-US" w:eastAsia="zh-CN"/>
        </w:rPr>
      </w:pPr>
      <w:r>
        <w:rPr>
          <w:rFonts w:hint="eastAsia"/>
        </w:rPr>
        <w:t>全厂消防检测、消防验收以及消防取证</w:t>
      </w:r>
      <w:r>
        <w:rPr>
          <w:rFonts w:hint="eastAsia"/>
          <w:lang w:val="en-US" w:eastAsia="zh-CN"/>
        </w:rPr>
        <w:t>的配合工作属于本标段。</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从压缩空气母管至保温保护箱内的检修用压缩空气管路及其附件的采购和施工。</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国产阀门配套的执行机构力矩试验属于本标段。</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国产阀门的动作试验、严密性试验、耐压试验（非焊接阀门）属于本标段。</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在施工场地设置用于喷砂的封闭车间，如必须在安装现场实施，则做好环保措施。</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p>
    <w:p>
      <w:pPr>
        <w:pStyle w:val="2"/>
        <w:rPr>
          <w:rFonts w:hint="eastAsia" w:ascii="宋体" w:hAnsi="宋体" w:eastAsia="宋体" w:cs="宋体"/>
          <w:sz w:val="21"/>
          <w:szCs w:val="21"/>
        </w:rPr>
      </w:pPr>
    </w:p>
    <w:p>
      <w:pPr>
        <w:pStyle w:val="2"/>
        <w:rPr>
          <w:rFonts w:hint="eastAsia" w:ascii="宋体" w:hAnsi="宋体" w:eastAsia="宋体" w:cs="宋体"/>
          <w:sz w:val="21"/>
          <w:szCs w:val="21"/>
        </w:rPr>
      </w:pPr>
    </w:p>
    <w:p>
      <w:pPr>
        <w:pStyle w:val="2"/>
        <w:rPr>
          <w:rFonts w:hint="eastAsia" w:ascii="宋体" w:hAnsi="宋体" w:eastAsia="宋体" w:cs="宋体"/>
          <w:sz w:val="21"/>
          <w:szCs w:val="21"/>
        </w:rPr>
      </w:pPr>
    </w:p>
    <w:p>
      <w:pPr>
        <w:pStyle w:val="2"/>
        <w:rPr>
          <w:rFonts w:hint="eastAsia" w:ascii="宋体" w:hAnsi="宋体" w:eastAsia="宋体" w:cs="宋体"/>
          <w:sz w:val="21"/>
          <w:szCs w:val="21"/>
        </w:rPr>
      </w:pPr>
    </w:p>
    <w:p>
      <w:pPr>
        <w:pStyle w:val="2"/>
        <w:rPr>
          <w:rFonts w:hint="eastAsia" w:ascii="宋体" w:hAnsi="宋体" w:eastAsia="宋体" w:cs="宋体"/>
          <w:sz w:val="21"/>
          <w:szCs w:val="21"/>
        </w:rPr>
      </w:pPr>
    </w:p>
    <w:p>
      <w:pPr>
        <w:pStyle w:val="2"/>
        <w:rPr>
          <w:rFonts w:hint="eastAsia" w:ascii="宋体" w:hAnsi="宋体" w:eastAsia="宋体" w:cs="宋体"/>
          <w:sz w:val="21"/>
          <w:szCs w:val="21"/>
        </w:rPr>
      </w:pPr>
    </w:p>
    <w:p>
      <w:pPr>
        <w:pStyle w:val="2"/>
        <w:rPr>
          <w:rFonts w:hint="eastAsia" w:ascii="宋体" w:hAnsi="宋体" w:eastAsia="宋体" w:cs="宋体"/>
          <w:sz w:val="21"/>
          <w:szCs w:val="21"/>
        </w:rPr>
      </w:pPr>
    </w:p>
    <w:p>
      <w:pPr>
        <w:pStyle w:val="2"/>
        <w:rPr>
          <w:rFonts w:hint="eastAsia" w:ascii="宋体" w:hAnsi="宋体" w:eastAsia="宋体" w:cs="宋体"/>
          <w:sz w:val="21"/>
          <w:szCs w:val="21"/>
        </w:rPr>
      </w:pPr>
    </w:p>
    <w:p>
      <w:pPr>
        <w:pStyle w:val="2"/>
        <w:rPr>
          <w:rFonts w:hint="eastAsia" w:ascii="宋体" w:hAnsi="宋体" w:eastAsia="宋体" w:cs="宋体"/>
          <w:sz w:val="21"/>
          <w:szCs w:val="21"/>
        </w:rPr>
      </w:pPr>
    </w:p>
    <w:p>
      <w:pPr>
        <w:keepNext/>
        <w:keepLines/>
        <w:pageBreakBefore w:val="0"/>
        <w:widowControl w:val="0"/>
        <w:numPr>
          <w:ilvl w:val="0"/>
          <w:numId w:val="6"/>
        </w:numPr>
        <w:kinsoku/>
        <w:wordWrap/>
        <w:overflowPunct/>
        <w:topLinePunct w:val="0"/>
        <w:autoSpaceDE/>
        <w:autoSpaceDN/>
        <w:bidi w:val="0"/>
        <w:adjustRightInd/>
        <w:snapToGrid/>
        <w:spacing w:line="360" w:lineRule="auto"/>
        <w:ind w:left="0" w:leftChars="0" w:firstLine="0" w:firstLineChars="0"/>
        <w:textAlignment w:val="auto"/>
        <w:outlineLvl w:val="0"/>
        <w:rPr>
          <w:rFonts w:hint="eastAsia" w:ascii="宋体" w:hAnsi="宋体" w:eastAsia="宋体" w:cs="宋体"/>
          <w:b/>
          <w:bCs/>
          <w:sz w:val="21"/>
          <w:szCs w:val="21"/>
        </w:rPr>
      </w:pPr>
      <w:bookmarkStart w:id="14" w:name="_Toc75261207"/>
      <w:r>
        <w:rPr>
          <w:rFonts w:hint="eastAsia" w:ascii="宋体" w:hAnsi="宋体" w:eastAsia="宋体" w:cs="宋体"/>
          <w:b/>
          <w:bCs/>
          <w:sz w:val="21"/>
          <w:szCs w:val="21"/>
        </w:rPr>
        <w:t>建筑工程招标范围</w:t>
      </w:r>
      <w:bookmarkEnd w:id="14"/>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所有的检修起吊设施轨道及设备轨道（</w:t>
      </w:r>
      <w:r>
        <w:rPr>
          <w:rFonts w:hint="eastAsia" w:ascii="宋体" w:hAnsi="宋体" w:cs="宋体"/>
          <w:sz w:val="21"/>
          <w:szCs w:val="21"/>
          <w:highlight w:val="none"/>
          <w:lang w:val="en-US" w:eastAsia="zh-CN"/>
        </w:rPr>
        <w:t>含</w:t>
      </w:r>
      <w:r>
        <w:rPr>
          <w:rFonts w:hint="eastAsia" w:ascii="宋体" w:hAnsi="宋体" w:eastAsia="宋体" w:cs="宋体"/>
          <w:sz w:val="21"/>
          <w:szCs w:val="21"/>
          <w:highlight w:val="none"/>
          <w:lang w:val="en-US" w:eastAsia="zh-CN"/>
        </w:rPr>
        <w:t>汽机房</w:t>
      </w:r>
      <w:r>
        <w:rPr>
          <w:rFonts w:hint="eastAsia" w:ascii="宋体" w:hAnsi="宋体" w:eastAsia="宋体" w:cs="宋体"/>
          <w:sz w:val="21"/>
          <w:szCs w:val="21"/>
          <w:highlight w:val="none"/>
        </w:rPr>
        <w:t>行车、</w:t>
      </w:r>
      <w:r>
        <w:rPr>
          <w:rFonts w:hint="eastAsia" w:ascii="宋体" w:hAnsi="宋体" w:cs="宋体"/>
          <w:sz w:val="21"/>
          <w:szCs w:val="21"/>
          <w:highlight w:val="none"/>
          <w:lang w:val="en-US" w:eastAsia="zh-CN"/>
        </w:rPr>
        <w:t>GIS房行车、</w:t>
      </w:r>
      <w:r>
        <w:rPr>
          <w:rFonts w:hint="eastAsia" w:ascii="宋体" w:hAnsi="宋体" w:eastAsia="宋体" w:cs="宋体"/>
          <w:sz w:val="21"/>
          <w:szCs w:val="21"/>
          <w:highlight w:val="none"/>
          <w:lang w:val="en-US" w:eastAsia="zh-CN"/>
        </w:rPr>
        <w:t>平板滤网行车</w:t>
      </w:r>
      <w:r>
        <w:rPr>
          <w:rFonts w:hint="eastAsia" w:ascii="宋体" w:hAnsi="宋体" w:eastAsia="宋体" w:cs="宋体"/>
          <w:sz w:val="21"/>
          <w:szCs w:val="21"/>
          <w:highlight w:val="none"/>
        </w:rPr>
        <w:t>等的轨道</w:t>
      </w:r>
      <w:r>
        <w:rPr>
          <w:rFonts w:hint="eastAsia" w:ascii="宋体" w:hAnsi="宋体" w:cs="宋体"/>
          <w:sz w:val="21"/>
          <w:szCs w:val="21"/>
          <w:highlight w:val="none"/>
          <w:lang w:eastAsia="zh-CN"/>
        </w:rPr>
        <w:t>，</w:t>
      </w:r>
      <w:r>
        <w:rPr>
          <w:rFonts w:hint="eastAsia" w:ascii="宋体" w:hAnsi="宋体" w:eastAsia="宋体" w:cs="宋体"/>
          <w:sz w:val="21"/>
          <w:szCs w:val="21"/>
          <w:highlight w:val="none"/>
          <w:lang w:val="en-US" w:eastAsia="zh-CN"/>
        </w:rPr>
        <w:t>堆取料机</w:t>
      </w:r>
      <w:r>
        <w:rPr>
          <w:rFonts w:hint="eastAsia" w:ascii="宋体" w:hAnsi="宋体" w:cs="宋体"/>
          <w:sz w:val="21"/>
          <w:szCs w:val="21"/>
          <w:highlight w:val="none"/>
          <w:lang w:val="en-US" w:eastAsia="zh-CN"/>
        </w:rPr>
        <w:t>轨道除外</w:t>
      </w:r>
      <w:r>
        <w:rPr>
          <w:rFonts w:hint="eastAsia" w:ascii="宋体" w:hAnsi="宋体" w:eastAsia="宋体" w:cs="宋体"/>
          <w:sz w:val="21"/>
          <w:szCs w:val="21"/>
          <w:highlight w:val="none"/>
        </w:rPr>
        <w:t>）采购（含地脚螺栓、轨道压板、车挡等附件）、制作、安装，含手柄定置箱采购、安装。</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eastAsia="zh-CN"/>
        </w:rPr>
      </w:pPr>
      <w:r>
        <w:rPr>
          <w:rFonts w:hint="eastAsia" w:ascii="宋体" w:hAnsi="宋体" w:eastAsia="宋体" w:cs="宋体"/>
          <w:sz w:val="21"/>
          <w:szCs w:val="21"/>
          <w:lang w:val="en-US"/>
        </w:rPr>
        <w:t>输煤抑尘系统安装（</w:t>
      </w:r>
      <w:r>
        <w:rPr>
          <w:rFonts w:hint="eastAsia" w:ascii="宋体" w:hAnsi="宋体" w:eastAsia="宋体" w:cs="宋体"/>
          <w:sz w:val="21"/>
          <w:szCs w:val="21"/>
          <w:lang w:val="en-US" w:eastAsia="zh-CN"/>
        </w:rPr>
        <w:t>含微</w:t>
      </w:r>
      <w:r>
        <w:rPr>
          <w:rFonts w:hint="eastAsia" w:ascii="宋体" w:hAnsi="宋体" w:eastAsia="宋体" w:cs="宋体"/>
          <w:sz w:val="21"/>
          <w:szCs w:val="21"/>
          <w:lang w:val="en-US"/>
        </w:rPr>
        <w:t>雾抑尘）。</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eastAsia="zh-CN"/>
        </w:rPr>
      </w:pPr>
      <w:r>
        <w:rPr>
          <w:rFonts w:hint="eastAsia" w:ascii="宋体" w:hAnsi="宋体" w:eastAsia="宋体" w:cs="宋体"/>
          <w:sz w:val="21"/>
          <w:szCs w:val="21"/>
        </w:rPr>
        <w:t>全厂消防系统：常规水消防及特殊消防，包含但不限于：火灾自动报警系统、</w:t>
      </w:r>
      <w:r>
        <w:rPr>
          <w:rFonts w:hint="eastAsia" w:ascii="宋体" w:hAnsi="宋体" w:eastAsia="宋体" w:cs="宋体"/>
          <w:sz w:val="21"/>
          <w:szCs w:val="21"/>
          <w:highlight w:val="none"/>
        </w:rPr>
        <w:t>气体消防系统、</w:t>
      </w:r>
      <w:r>
        <w:rPr>
          <w:rFonts w:hint="eastAsia" w:ascii="宋体" w:hAnsi="宋体" w:eastAsia="宋体" w:cs="宋体"/>
          <w:sz w:val="21"/>
          <w:szCs w:val="21"/>
          <w:highlight w:val="none"/>
          <w:lang w:val="en-US" w:eastAsia="zh-CN"/>
        </w:rPr>
        <w:t>移动消防</w:t>
      </w:r>
      <w:r>
        <w:rPr>
          <w:rFonts w:hint="eastAsia" w:ascii="宋体" w:hAnsi="宋体" w:eastAsia="宋体" w:cs="宋体"/>
          <w:sz w:val="21"/>
          <w:szCs w:val="21"/>
          <w:highlight w:val="none"/>
        </w:rPr>
        <w:t>、全厂消防管道及设备、</w:t>
      </w:r>
      <w:r>
        <w:rPr>
          <w:rFonts w:hint="eastAsia" w:ascii="宋体" w:hAnsi="宋体" w:eastAsia="宋体" w:cs="宋体"/>
          <w:sz w:val="21"/>
          <w:szCs w:val="21"/>
          <w:highlight w:val="none"/>
          <w:lang w:val="en-US" w:eastAsia="zh-CN"/>
        </w:rPr>
        <w:t>输煤系统消防灭火</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变压器系统消防灭火、煤斗低压CO</w:t>
      </w:r>
      <w:r>
        <w:rPr>
          <w:rFonts w:hint="eastAsia" w:ascii="宋体" w:hAnsi="宋体" w:eastAsia="宋体" w:cs="宋体"/>
          <w:sz w:val="21"/>
          <w:szCs w:val="21"/>
          <w:highlight w:val="none"/>
          <w:vertAlign w:val="subscript"/>
          <w:lang w:val="en-US" w:eastAsia="zh-CN"/>
        </w:rPr>
        <w:t>2</w:t>
      </w:r>
      <w:r>
        <w:rPr>
          <w:rFonts w:hint="eastAsia" w:ascii="宋体" w:hAnsi="宋体" w:eastAsia="宋体" w:cs="宋体"/>
          <w:sz w:val="21"/>
          <w:szCs w:val="21"/>
          <w:highlight w:val="none"/>
          <w:lang w:val="en-US" w:eastAsia="zh-CN"/>
        </w:rPr>
        <w:t>消防、转运站内七氟丙烷消防</w:t>
      </w:r>
      <w:r>
        <w:rPr>
          <w:rFonts w:hint="eastAsia" w:ascii="宋体" w:hAnsi="宋体" w:eastAsia="宋体" w:cs="宋体"/>
          <w:sz w:val="21"/>
          <w:szCs w:val="21"/>
        </w:rPr>
        <w:t>等的</w:t>
      </w:r>
      <w:r>
        <w:rPr>
          <w:rFonts w:hint="eastAsia" w:ascii="宋体" w:hAnsi="宋体" w:eastAsia="宋体" w:cs="宋体"/>
          <w:sz w:val="21"/>
          <w:szCs w:val="21"/>
          <w:lang w:val="en-US" w:eastAsia="zh-CN"/>
        </w:rPr>
        <w:t>采购、</w:t>
      </w:r>
      <w:r>
        <w:rPr>
          <w:rFonts w:hint="eastAsia" w:ascii="宋体" w:hAnsi="宋体" w:eastAsia="宋体" w:cs="宋体"/>
          <w:sz w:val="21"/>
          <w:szCs w:val="21"/>
        </w:rPr>
        <w:t>二次设计、安装、调试</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消防第三方检测</w:t>
      </w:r>
      <w:r>
        <w:rPr>
          <w:rFonts w:hint="eastAsia" w:ascii="宋体" w:hAnsi="宋体" w:cs="宋体"/>
          <w:sz w:val="21"/>
          <w:szCs w:val="21"/>
          <w:lang w:val="en-US" w:eastAsia="zh-CN"/>
        </w:rPr>
        <w:t>不属于本标段范围</w:t>
      </w:r>
      <w:r>
        <w:rPr>
          <w:rFonts w:hint="eastAsia" w:ascii="宋体" w:hAnsi="宋体" w:eastAsia="宋体" w:cs="宋体"/>
          <w:sz w:val="21"/>
          <w:szCs w:val="21"/>
          <w:lang w:eastAsia="zh-CN"/>
        </w:rPr>
        <w:t>）</w:t>
      </w:r>
      <w:r>
        <w:rPr>
          <w:rFonts w:hint="eastAsia" w:ascii="宋体" w:hAnsi="宋体" w:eastAsia="宋体" w:cs="宋体"/>
          <w:sz w:val="21"/>
          <w:szCs w:val="21"/>
        </w:rPr>
        <w:t>。</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Style w:val="54"/>
          <w:rFonts w:hint="eastAsia" w:ascii="宋体" w:hAnsi="宋体" w:eastAsia="宋体" w:cs="宋体"/>
          <w:bCs/>
          <w:strike w:val="0"/>
          <w:color w:val="000000"/>
          <w:sz w:val="21"/>
          <w:szCs w:val="21"/>
          <w:highlight w:val="none"/>
          <w:lang w:val="en-US" w:eastAsia="zh-CN"/>
        </w:rPr>
      </w:pPr>
      <w:r>
        <w:rPr>
          <w:rFonts w:hint="eastAsia" w:ascii="宋体" w:hAnsi="宋体" w:eastAsia="宋体" w:cs="宋体"/>
          <w:strike w:val="0"/>
          <w:sz w:val="21"/>
          <w:szCs w:val="21"/>
          <w:highlight w:val="none"/>
        </w:rPr>
        <w:t>所有设备和本标段范围内的建构筑物的</w:t>
      </w:r>
      <w:r>
        <w:rPr>
          <w:rFonts w:hint="eastAsia" w:ascii="宋体" w:hAnsi="宋体" w:eastAsia="宋体" w:cs="宋体"/>
          <w:strike w:val="0"/>
          <w:sz w:val="21"/>
          <w:szCs w:val="21"/>
          <w:highlight w:val="none"/>
          <w:lang w:val="en-US" w:eastAsia="zh-CN"/>
        </w:rPr>
        <w:t>二次</w:t>
      </w:r>
      <w:r>
        <w:rPr>
          <w:rFonts w:hint="eastAsia" w:ascii="宋体" w:hAnsi="宋体" w:eastAsia="宋体" w:cs="宋体"/>
          <w:strike w:val="0"/>
          <w:sz w:val="21"/>
          <w:szCs w:val="21"/>
          <w:highlight w:val="none"/>
        </w:rPr>
        <w:t>灌浆（包括但不限于：主辅设备、钢结构、轨道、导槽及各泵房的闸门、启闭设施、滤网、落地式阀门、槽、盘柜等，含灌浆材料）</w:t>
      </w:r>
      <w:r>
        <w:rPr>
          <w:rFonts w:hint="eastAsia" w:ascii="宋体" w:hAnsi="宋体" w:eastAsia="宋体" w:cs="宋体"/>
          <w:strike w:val="0"/>
          <w:sz w:val="21"/>
          <w:szCs w:val="21"/>
          <w:highlight w:val="none"/>
          <w:lang w:eastAsia="zh-CN"/>
        </w:rPr>
        <w:t>。</w:t>
      </w:r>
      <w:r>
        <w:rPr>
          <w:rStyle w:val="54"/>
          <w:rFonts w:hint="eastAsia" w:ascii="宋体" w:hAnsi="宋体" w:eastAsia="宋体" w:cs="宋体"/>
          <w:bCs/>
          <w:strike w:val="0"/>
          <w:color w:val="000000"/>
          <w:sz w:val="21"/>
          <w:szCs w:val="21"/>
          <w:highlight w:val="none"/>
        </w:rPr>
        <w:t>锅炉钢结构柱脚</w:t>
      </w:r>
      <w:r>
        <w:rPr>
          <w:rStyle w:val="54"/>
          <w:rFonts w:hint="eastAsia" w:ascii="宋体" w:hAnsi="宋体" w:eastAsia="宋体" w:cs="宋体"/>
          <w:bCs/>
          <w:strike w:val="0"/>
          <w:color w:val="000000"/>
          <w:sz w:val="21"/>
          <w:szCs w:val="21"/>
          <w:highlight w:val="none"/>
          <w:lang w:val="en-US" w:eastAsia="zh-CN"/>
        </w:rPr>
        <w:t>基础凿毛、二次灌浆。</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厂区</w:t>
      </w:r>
      <w:r>
        <w:rPr>
          <w:rFonts w:hint="eastAsia" w:ascii="宋体" w:hAnsi="宋体" w:eastAsia="宋体" w:cs="宋体"/>
          <w:sz w:val="21"/>
          <w:szCs w:val="21"/>
        </w:rPr>
        <w:t>管道建筑工程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包括但不限于：循环冷却水</w:t>
      </w:r>
      <w:r>
        <w:rPr>
          <w:rFonts w:hint="eastAsia" w:ascii="宋体" w:hAnsi="宋体" w:eastAsia="宋体" w:cs="宋体"/>
          <w:sz w:val="21"/>
          <w:szCs w:val="21"/>
        </w:rPr>
        <w:t>管道、</w:t>
      </w:r>
      <w:r>
        <w:rPr>
          <w:rFonts w:hint="eastAsia" w:ascii="宋体" w:hAnsi="宋体" w:eastAsia="宋体" w:cs="宋体"/>
          <w:sz w:val="21"/>
          <w:szCs w:val="21"/>
          <w:lang w:val="en-US" w:eastAsia="zh-CN"/>
        </w:rPr>
        <w:t>水质净化系统管道、水处理系统管道</w:t>
      </w:r>
      <w:r>
        <w:rPr>
          <w:rFonts w:hint="eastAsia" w:ascii="宋体" w:hAnsi="宋体" w:eastAsia="宋体" w:cs="宋体"/>
          <w:sz w:val="21"/>
          <w:szCs w:val="21"/>
        </w:rPr>
        <w:t>、厂区工业水</w:t>
      </w:r>
      <w:r>
        <w:rPr>
          <w:rFonts w:hint="eastAsia" w:ascii="宋体" w:hAnsi="宋体" w:eastAsia="宋体" w:cs="宋体"/>
          <w:sz w:val="21"/>
          <w:szCs w:val="21"/>
          <w:lang w:val="en-US" w:eastAsia="zh-CN"/>
        </w:rPr>
        <w:t>及工业回用水</w:t>
      </w:r>
      <w:r>
        <w:rPr>
          <w:rFonts w:hint="eastAsia" w:ascii="宋体" w:hAnsi="宋体" w:eastAsia="宋体" w:cs="宋体"/>
          <w:sz w:val="21"/>
          <w:szCs w:val="21"/>
        </w:rPr>
        <w:t>管、</w:t>
      </w:r>
      <w:r>
        <w:rPr>
          <w:rFonts w:hint="eastAsia" w:ascii="宋体" w:hAnsi="宋体" w:eastAsia="宋体" w:cs="宋体"/>
          <w:sz w:val="21"/>
          <w:szCs w:val="21"/>
          <w:highlight w:val="none"/>
        </w:rPr>
        <w:t>厂区事故油管道</w:t>
      </w:r>
      <w:r>
        <w:rPr>
          <w:rFonts w:hint="eastAsia" w:ascii="宋体" w:hAnsi="宋体" w:eastAsia="宋体" w:cs="宋体"/>
          <w:sz w:val="21"/>
          <w:szCs w:val="21"/>
        </w:rPr>
        <w:t>、厂内</w:t>
      </w:r>
      <w:r>
        <w:rPr>
          <w:rFonts w:hint="eastAsia" w:ascii="宋体" w:hAnsi="宋体" w:eastAsia="宋体" w:cs="宋体"/>
          <w:sz w:val="21"/>
          <w:szCs w:val="21"/>
          <w:lang w:val="en-US" w:eastAsia="zh-CN"/>
        </w:rPr>
        <w:t>及厂外</w:t>
      </w:r>
      <w:r>
        <w:rPr>
          <w:rFonts w:hint="eastAsia" w:ascii="宋体" w:hAnsi="宋体" w:eastAsia="宋体" w:cs="宋体"/>
          <w:sz w:val="21"/>
          <w:szCs w:val="21"/>
        </w:rPr>
        <w:t>补给水管道、厂区</w:t>
      </w:r>
      <w:r>
        <w:rPr>
          <w:rFonts w:hint="eastAsia" w:ascii="宋体" w:hAnsi="宋体" w:eastAsia="宋体" w:cs="宋体"/>
          <w:sz w:val="21"/>
          <w:szCs w:val="21"/>
          <w:lang w:val="en-US" w:eastAsia="zh-CN"/>
        </w:rPr>
        <w:t>生活水管</w:t>
      </w:r>
      <w:r>
        <w:rPr>
          <w:rFonts w:hint="eastAsia" w:ascii="宋体" w:hAnsi="宋体" w:eastAsia="宋体" w:cs="宋体"/>
          <w:sz w:val="21"/>
          <w:szCs w:val="21"/>
        </w:rPr>
        <w:t>、厂</w:t>
      </w:r>
      <w:r>
        <w:rPr>
          <w:rFonts w:hint="eastAsia" w:ascii="宋体" w:hAnsi="宋体" w:eastAsia="宋体" w:cs="宋体"/>
          <w:sz w:val="21"/>
          <w:szCs w:val="21"/>
          <w:lang w:val="en-US" w:eastAsia="zh-CN"/>
        </w:rPr>
        <w:t>区消防管道、废</w:t>
      </w:r>
      <w:r>
        <w:rPr>
          <w:rFonts w:hint="eastAsia" w:ascii="宋体" w:hAnsi="宋体" w:cs="宋体"/>
          <w:sz w:val="21"/>
          <w:szCs w:val="21"/>
          <w:lang w:val="en-US" w:eastAsia="zh-CN"/>
        </w:rPr>
        <w:t>（污）</w:t>
      </w:r>
      <w:r>
        <w:rPr>
          <w:rFonts w:hint="eastAsia" w:ascii="宋体" w:hAnsi="宋体" w:eastAsia="宋体" w:cs="宋体"/>
          <w:sz w:val="21"/>
          <w:szCs w:val="21"/>
          <w:lang w:val="en-US" w:eastAsia="zh-CN"/>
        </w:rPr>
        <w:t>水管道、</w:t>
      </w:r>
      <w:r>
        <w:rPr>
          <w:rFonts w:hint="eastAsia" w:ascii="宋体" w:hAnsi="宋体" w:cs="宋体"/>
          <w:sz w:val="21"/>
          <w:szCs w:val="21"/>
          <w:lang w:val="en-US" w:eastAsia="zh-CN"/>
        </w:rPr>
        <w:t>初期雨水</w:t>
      </w:r>
      <w:r>
        <w:rPr>
          <w:rFonts w:hint="eastAsia" w:ascii="宋体" w:hAnsi="宋体" w:eastAsia="宋体" w:cs="宋体"/>
          <w:sz w:val="21"/>
          <w:szCs w:val="21"/>
          <w:lang w:val="en-US" w:eastAsia="zh-CN"/>
        </w:rPr>
        <w:t>管道</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与镇电煤机迁建项目连接的除盐水管道等地埋管道以及保温阀门井、水表井的建筑施工，引接至镇电煤机迁建项目厂区内的燃油管道</w:t>
      </w:r>
      <w:r>
        <w:rPr>
          <w:rFonts w:hint="eastAsia" w:ascii="宋体" w:hAnsi="宋体" w:eastAsia="宋体" w:cs="宋体"/>
          <w:sz w:val="21"/>
          <w:szCs w:val="21"/>
          <w:highlight w:val="none"/>
          <w:lang w:val="en-US" w:eastAsia="zh-CN"/>
        </w:rPr>
        <w:t>的</w:t>
      </w:r>
      <w:r>
        <w:rPr>
          <w:rFonts w:hint="eastAsia" w:ascii="宋体" w:hAnsi="宋体" w:cs="宋体"/>
          <w:sz w:val="21"/>
          <w:szCs w:val="21"/>
          <w:highlight w:val="none"/>
          <w:lang w:val="en-US" w:eastAsia="zh-CN"/>
        </w:rPr>
        <w:t>建筑</w:t>
      </w:r>
      <w:r>
        <w:rPr>
          <w:rFonts w:hint="eastAsia" w:ascii="宋体" w:hAnsi="宋体" w:eastAsia="宋体" w:cs="宋体"/>
          <w:sz w:val="21"/>
          <w:szCs w:val="21"/>
          <w:highlight w:val="none"/>
          <w:lang w:val="en-US" w:eastAsia="zh-CN"/>
        </w:rPr>
        <w:t>施工</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天然气管道、</w:t>
      </w:r>
      <w:r>
        <w:rPr>
          <w:rFonts w:hint="eastAsia" w:ascii="宋体" w:hAnsi="宋体" w:eastAsia="宋体" w:cs="宋体"/>
          <w:sz w:val="21"/>
          <w:szCs w:val="21"/>
          <w:highlight w:val="none"/>
          <w:lang w:val="en-US" w:eastAsia="zh-CN"/>
        </w:rPr>
        <w:t>循环冷却水管道的土建基础</w:t>
      </w:r>
      <w:r>
        <w:rPr>
          <w:rFonts w:hint="eastAsia" w:ascii="宋体" w:hAnsi="宋体" w:eastAsia="宋体" w:cs="宋体"/>
          <w:sz w:val="21"/>
          <w:szCs w:val="21"/>
          <w:lang w:val="en-US" w:eastAsia="zh-CN"/>
        </w:rPr>
        <w:t>。</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highlight w:val="none"/>
        </w:rPr>
        <w:t>本标段范围内沉降观测点和保护盒采购、制作、安装（按招标人提供沉降观测点图纸施工）。</w:t>
      </w:r>
      <w:r>
        <w:rPr>
          <w:rFonts w:hint="eastAsia" w:ascii="宋体" w:hAnsi="宋体" w:eastAsia="宋体" w:cs="宋体"/>
          <w:sz w:val="21"/>
          <w:szCs w:val="21"/>
          <w:highlight w:val="none"/>
          <w:lang w:val="en-US" w:eastAsia="zh-CN"/>
        </w:rPr>
        <w:t>投标人</w:t>
      </w:r>
      <w:r>
        <w:rPr>
          <w:rFonts w:hint="eastAsia" w:ascii="宋体" w:hAnsi="宋体" w:eastAsia="宋体" w:cs="宋体"/>
          <w:sz w:val="21"/>
          <w:szCs w:val="21"/>
          <w:highlight w:val="none"/>
        </w:rPr>
        <w:t>负责对合同工程范围内建构筑物和设备的沉降观测，并负责工程移交前各主要建构筑物沉降观测。负责沉降观测的人员必须具有相应的上岗资格证书，并建立完整的观测档案资料，按要求向招标人提交</w:t>
      </w:r>
      <w:r>
        <w:rPr>
          <w:rFonts w:hint="eastAsia" w:ascii="宋体" w:hAnsi="宋体" w:eastAsia="宋体" w:cs="宋体"/>
          <w:sz w:val="21"/>
          <w:szCs w:val="21"/>
          <w:highlight w:val="none"/>
          <w:lang w:eastAsia="zh-CN"/>
        </w:rPr>
        <w:t>。</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highlight w:val="none"/>
        </w:rPr>
        <w:t>本标段范围内避雷线</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带）</w:t>
      </w:r>
      <w:r>
        <w:rPr>
          <w:rFonts w:hint="eastAsia" w:ascii="宋体" w:hAnsi="宋体" w:eastAsia="宋体" w:cs="宋体"/>
          <w:sz w:val="21"/>
          <w:szCs w:val="21"/>
          <w:highlight w:val="none"/>
        </w:rPr>
        <w:t>、接地井</w:t>
      </w:r>
      <w:r>
        <w:rPr>
          <w:rFonts w:hint="eastAsia" w:ascii="宋体" w:hAnsi="宋体" w:eastAsia="宋体" w:cs="宋体"/>
          <w:sz w:val="21"/>
          <w:szCs w:val="21"/>
          <w:highlight w:val="none"/>
          <w:lang w:val="en-US" w:eastAsia="zh-CN"/>
        </w:rPr>
        <w:t>等材料、施工</w:t>
      </w:r>
      <w:r>
        <w:rPr>
          <w:rFonts w:hint="eastAsia" w:ascii="宋体" w:hAnsi="宋体" w:eastAsia="宋体" w:cs="宋体"/>
          <w:sz w:val="21"/>
          <w:szCs w:val="21"/>
        </w:rPr>
        <w:t>；</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rPr>
        <w:t>锅炉房电梯井钢结构及其围护，以及各层电梯平台、门厅、</w:t>
      </w:r>
      <w:r>
        <w:rPr>
          <w:rFonts w:hint="eastAsia" w:ascii="宋体" w:hAnsi="宋体" w:eastAsia="宋体" w:cs="宋体"/>
          <w:sz w:val="21"/>
          <w:szCs w:val="21"/>
          <w:lang w:val="en-US" w:eastAsia="zh-CN"/>
        </w:rPr>
        <w:t>连接廊道、</w:t>
      </w:r>
      <w:r>
        <w:rPr>
          <w:rFonts w:hint="eastAsia" w:ascii="宋体" w:hAnsi="宋体" w:eastAsia="宋体" w:cs="宋体"/>
          <w:sz w:val="21"/>
          <w:szCs w:val="21"/>
        </w:rPr>
        <w:t>电梯门洞包边</w:t>
      </w:r>
      <w:r>
        <w:rPr>
          <w:rFonts w:hint="eastAsia" w:ascii="宋体" w:hAnsi="宋体" w:eastAsia="宋体" w:cs="宋体"/>
          <w:sz w:val="21"/>
          <w:szCs w:val="21"/>
          <w:lang w:eastAsia="zh-CN"/>
        </w:rPr>
        <w:t>。</w:t>
      </w:r>
      <w:r>
        <w:rPr>
          <w:rFonts w:hint="eastAsia" w:ascii="宋体" w:hAnsi="宋体" w:eastAsia="宋体" w:cs="宋体"/>
          <w:sz w:val="21"/>
          <w:szCs w:val="21"/>
        </w:rPr>
        <w:t>电梯安装为</w:t>
      </w:r>
      <w:r>
        <w:rPr>
          <w:rFonts w:hint="eastAsia" w:ascii="宋体" w:hAnsi="宋体" w:eastAsia="宋体" w:cs="宋体"/>
          <w:sz w:val="21"/>
          <w:szCs w:val="21"/>
          <w:lang w:val="en-US" w:eastAsia="zh-CN"/>
        </w:rPr>
        <w:t>设备</w:t>
      </w:r>
      <w:r>
        <w:rPr>
          <w:rFonts w:hint="eastAsia" w:ascii="宋体" w:hAnsi="宋体" w:eastAsia="宋体" w:cs="宋体"/>
          <w:sz w:val="21"/>
          <w:szCs w:val="21"/>
        </w:rPr>
        <w:t>厂家安装，投标人必须将电梯设备及部件运输、吊装至安装位置</w:t>
      </w:r>
      <w:r>
        <w:rPr>
          <w:rFonts w:hint="eastAsia" w:ascii="宋体" w:hAnsi="宋体" w:eastAsia="宋体" w:cs="宋体"/>
          <w:sz w:val="21"/>
          <w:szCs w:val="21"/>
          <w:lang w:eastAsia="zh-CN"/>
        </w:rPr>
        <w:t>，</w:t>
      </w:r>
      <w:r>
        <w:rPr>
          <w:rFonts w:hint="eastAsia" w:ascii="宋体" w:hAnsi="宋体" w:eastAsia="宋体" w:cs="宋体"/>
          <w:sz w:val="21"/>
          <w:szCs w:val="21"/>
        </w:rPr>
        <w:t>并为电梯安装提供其他必要的配合工作。</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钢煤斗及</w:t>
      </w:r>
      <w:r>
        <w:rPr>
          <w:rFonts w:hint="eastAsia" w:ascii="宋体" w:hAnsi="宋体" w:eastAsia="宋体" w:cs="宋体"/>
          <w:sz w:val="21"/>
          <w:szCs w:val="21"/>
          <w:highlight w:val="none"/>
        </w:rPr>
        <w:t>内衬采购</w:t>
      </w:r>
      <w:r>
        <w:rPr>
          <w:rFonts w:hint="eastAsia" w:ascii="宋体" w:hAnsi="宋体" w:eastAsia="宋体" w:cs="宋体"/>
          <w:sz w:val="21"/>
          <w:szCs w:val="21"/>
        </w:rPr>
        <w:t>、制作、安装。</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lang w:val="en-US" w:eastAsia="zh-CN"/>
        </w:rPr>
        <w:t>汽机润滑油箱</w:t>
      </w:r>
      <w:r>
        <w:rPr>
          <w:rFonts w:hint="eastAsia" w:ascii="宋体" w:hAnsi="宋体" w:eastAsia="宋体" w:cs="宋体"/>
          <w:sz w:val="21"/>
          <w:szCs w:val="21"/>
        </w:rPr>
        <w:t>至事故</w:t>
      </w:r>
      <w:r>
        <w:rPr>
          <w:rFonts w:hint="eastAsia" w:ascii="宋体" w:hAnsi="宋体" w:eastAsia="宋体" w:cs="宋体"/>
          <w:sz w:val="21"/>
          <w:szCs w:val="21"/>
          <w:lang w:val="en-US" w:eastAsia="zh-CN"/>
        </w:rPr>
        <w:t>排</w:t>
      </w:r>
      <w:r>
        <w:rPr>
          <w:rFonts w:hint="eastAsia" w:ascii="宋体" w:hAnsi="宋体" w:eastAsia="宋体" w:cs="宋体"/>
          <w:sz w:val="21"/>
          <w:szCs w:val="21"/>
        </w:rPr>
        <w:t>油池的管道</w:t>
      </w:r>
      <w:r>
        <w:rPr>
          <w:rFonts w:hint="eastAsia" w:ascii="宋体" w:hAnsi="宋体" w:eastAsia="宋体" w:cs="宋体"/>
          <w:sz w:val="21"/>
          <w:szCs w:val="21"/>
          <w:lang w:eastAsia="zh-CN"/>
        </w:rPr>
        <w:t>、</w:t>
      </w:r>
      <w:r>
        <w:rPr>
          <w:rFonts w:hint="eastAsia" w:ascii="宋体" w:hAnsi="宋体" w:eastAsia="宋体" w:cs="宋体"/>
          <w:sz w:val="21"/>
          <w:szCs w:val="21"/>
          <w:highlight w:val="none"/>
        </w:rPr>
        <w:t>变压器至事故油池的管道</w:t>
      </w:r>
      <w:r>
        <w:rPr>
          <w:rFonts w:hint="eastAsia" w:ascii="宋体" w:hAnsi="宋体" w:eastAsia="宋体" w:cs="宋体"/>
          <w:sz w:val="21"/>
          <w:szCs w:val="21"/>
          <w:highlight w:val="none"/>
          <w:lang w:val="en-US" w:eastAsia="zh-CN"/>
        </w:rPr>
        <w:t>埋设</w:t>
      </w:r>
      <w:r>
        <w:rPr>
          <w:rFonts w:hint="eastAsia" w:ascii="宋体" w:hAnsi="宋体" w:eastAsia="宋体" w:cs="宋体"/>
          <w:sz w:val="21"/>
          <w:szCs w:val="21"/>
          <w:highlight w:val="none"/>
        </w:rPr>
        <w:t>及</w:t>
      </w:r>
      <w:r>
        <w:rPr>
          <w:rFonts w:hint="eastAsia" w:ascii="宋体" w:hAnsi="宋体" w:cs="宋体"/>
          <w:sz w:val="21"/>
          <w:szCs w:val="21"/>
          <w:highlight w:val="none"/>
          <w:lang w:val="en-US" w:eastAsia="zh-CN"/>
        </w:rPr>
        <w:t>转换</w:t>
      </w:r>
      <w:r>
        <w:rPr>
          <w:rFonts w:hint="eastAsia" w:ascii="宋体" w:hAnsi="宋体" w:eastAsia="宋体" w:cs="宋体"/>
          <w:sz w:val="21"/>
          <w:szCs w:val="21"/>
          <w:highlight w:val="none"/>
        </w:rPr>
        <w:t>井</w:t>
      </w:r>
      <w:r>
        <w:rPr>
          <w:rFonts w:hint="eastAsia" w:ascii="宋体" w:hAnsi="宋体" w:eastAsia="宋体" w:cs="宋体"/>
          <w:sz w:val="21"/>
          <w:szCs w:val="21"/>
          <w:highlight w:val="none"/>
          <w:lang w:val="en-US" w:eastAsia="zh-CN"/>
        </w:rPr>
        <w:t>施工</w:t>
      </w:r>
      <w:r>
        <w:rPr>
          <w:rFonts w:hint="eastAsia" w:ascii="宋体" w:hAnsi="宋体" w:eastAsia="宋体" w:cs="宋体"/>
          <w:sz w:val="21"/>
          <w:szCs w:val="21"/>
          <w:highlight w:val="none"/>
        </w:rPr>
        <w:t>。</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明敷消防水管道抗震支吊架采购、安装。</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引接至镇电煤机迁建项目厂区内的</w:t>
      </w:r>
      <w:r>
        <w:rPr>
          <w:rFonts w:hint="eastAsia" w:ascii="宋体" w:hAnsi="宋体" w:cs="宋体"/>
          <w:sz w:val="21"/>
          <w:szCs w:val="21"/>
          <w:lang w:val="en-US" w:eastAsia="zh-CN"/>
        </w:rPr>
        <w:t>消防水</w:t>
      </w:r>
      <w:r>
        <w:rPr>
          <w:rFonts w:hint="eastAsia" w:ascii="宋体" w:hAnsi="宋体" w:eastAsia="宋体" w:cs="宋体"/>
          <w:sz w:val="21"/>
          <w:szCs w:val="21"/>
          <w:lang w:val="en-US" w:eastAsia="zh-CN"/>
        </w:rPr>
        <w:t>管道的</w:t>
      </w:r>
      <w:r>
        <w:rPr>
          <w:rFonts w:hint="eastAsia" w:ascii="宋体" w:hAnsi="宋体" w:cs="宋体"/>
          <w:sz w:val="21"/>
          <w:szCs w:val="21"/>
          <w:lang w:val="en-US" w:eastAsia="zh-CN"/>
        </w:rPr>
        <w:t>管沟</w:t>
      </w:r>
      <w:r>
        <w:rPr>
          <w:rFonts w:hint="eastAsia" w:ascii="宋体" w:hAnsi="宋体" w:eastAsia="宋体" w:cs="宋体"/>
          <w:sz w:val="21"/>
          <w:szCs w:val="21"/>
          <w:lang w:val="en-US" w:eastAsia="zh-CN"/>
        </w:rPr>
        <w:t>施工</w:t>
      </w:r>
      <w:r>
        <w:rPr>
          <w:rFonts w:hint="eastAsia" w:ascii="宋体" w:hAnsi="宋体" w:cs="宋体"/>
          <w:sz w:val="21"/>
          <w:szCs w:val="21"/>
          <w:lang w:val="en-US" w:eastAsia="zh-CN"/>
        </w:rPr>
        <w:t>。</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机械通风冷却塔照明及接地施工。</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全厂洗眼器的施工。</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本标段室外管道支墩、支架和基础施工。</w:t>
      </w:r>
    </w:p>
    <w:p>
      <w:pPr>
        <w:keepNext/>
        <w:keepLines/>
        <w:pageBreakBefore w:val="0"/>
        <w:widowControl w:val="0"/>
        <w:numPr>
          <w:ilvl w:val="1"/>
          <w:numId w:val="7"/>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220kV线路电抗器的土建工程施工，包含</w:t>
      </w:r>
      <w:r>
        <w:rPr>
          <w:rFonts w:hint="eastAsia" w:ascii="宋体" w:hAnsi="宋体" w:cs="宋体"/>
          <w:sz w:val="21"/>
          <w:szCs w:val="21"/>
          <w:highlight w:val="none"/>
          <w:lang w:val="en-US" w:eastAsia="zh-CN"/>
        </w:rPr>
        <w:t>镇海</w:t>
      </w:r>
      <w:r>
        <w:rPr>
          <w:rFonts w:hint="eastAsia" w:ascii="宋体" w:hAnsi="宋体" w:eastAsia="宋体" w:cs="宋体"/>
          <w:sz w:val="21"/>
          <w:szCs w:val="21"/>
          <w:highlight w:val="none"/>
          <w:lang w:val="en-US" w:eastAsia="zh-CN"/>
        </w:rPr>
        <w:t>燃气热电厂区内相关设备改造所涉及的土建施工。</w:t>
      </w:r>
    </w:p>
    <w:p>
      <w:pPr>
        <w:keepNext/>
        <w:keepLines/>
        <w:pageBreakBefore w:val="0"/>
        <w:widowControl w:val="0"/>
        <w:numPr>
          <w:ilvl w:val="0"/>
          <w:numId w:val="6"/>
        </w:numPr>
        <w:kinsoku/>
        <w:wordWrap/>
        <w:overflowPunct/>
        <w:topLinePunct w:val="0"/>
        <w:autoSpaceDE/>
        <w:autoSpaceDN/>
        <w:bidi w:val="0"/>
        <w:adjustRightInd/>
        <w:snapToGrid/>
        <w:spacing w:line="360" w:lineRule="auto"/>
        <w:ind w:left="0" w:leftChars="0" w:firstLine="0" w:firstLineChars="0"/>
        <w:textAlignment w:val="auto"/>
        <w:outlineLvl w:val="0"/>
        <w:rPr>
          <w:rFonts w:hint="eastAsia" w:ascii="宋体" w:hAnsi="宋体" w:eastAsia="宋体" w:cs="宋体"/>
          <w:b/>
          <w:bCs/>
          <w:sz w:val="21"/>
          <w:szCs w:val="21"/>
        </w:rPr>
      </w:pPr>
      <w:bookmarkStart w:id="15" w:name="_Toc75261208"/>
      <w:r>
        <w:rPr>
          <w:rFonts w:hint="eastAsia" w:ascii="宋体" w:hAnsi="宋体" w:eastAsia="宋体" w:cs="宋体"/>
          <w:b/>
          <w:bCs/>
          <w:sz w:val="21"/>
          <w:szCs w:val="21"/>
        </w:rPr>
        <w:t>其他项目招标范围</w:t>
      </w:r>
      <w:bookmarkEnd w:id="15"/>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机组性能试验测点设备和装置、仪表安装（</w:t>
      </w:r>
      <w:r>
        <w:rPr>
          <w:rFonts w:hint="eastAsia" w:ascii="宋体" w:hAnsi="宋体" w:eastAsia="宋体" w:cs="宋体"/>
          <w:sz w:val="21"/>
          <w:szCs w:val="21"/>
          <w:highlight w:val="none"/>
        </w:rPr>
        <w:t>含机组性能试验测点相关材料采购，含性能试验的仪表阀、仪表管、球阀、取样枪、短管、一次风标定的不锈钢</w:t>
      </w:r>
      <w:r>
        <w:rPr>
          <w:rFonts w:hint="eastAsia" w:ascii="宋体" w:hAnsi="宋体" w:eastAsia="宋体" w:cs="宋体"/>
          <w:sz w:val="21"/>
          <w:szCs w:val="21"/>
          <w:highlight w:val="none"/>
          <w:lang w:val="en-US" w:eastAsia="zh-CN"/>
        </w:rPr>
        <w:t>毕</w:t>
      </w:r>
      <w:r>
        <w:rPr>
          <w:rFonts w:hint="eastAsia" w:ascii="宋体" w:hAnsi="宋体" w:eastAsia="宋体" w:cs="宋体"/>
          <w:sz w:val="21"/>
          <w:szCs w:val="21"/>
          <w:highlight w:val="none"/>
        </w:rPr>
        <w:t>托管、闷盖和集灰罐等材料</w:t>
      </w:r>
      <w:r>
        <w:rPr>
          <w:rFonts w:hint="eastAsia" w:ascii="宋体" w:hAnsi="宋体" w:eastAsia="宋体" w:cs="宋体"/>
          <w:sz w:val="21"/>
          <w:szCs w:val="21"/>
        </w:rPr>
        <w:t>，招标人自行采购部分除外）</w:t>
      </w:r>
      <w:r>
        <w:rPr>
          <w:rFonts w:hint="eastAsia" w:ascii="宋体" w:hAnsi="宋体" w:cs="宋体"/>
          <w:sz w:val="21"/>
          <w:szCs w:val="21"/>
          <w:lang w:eastAsia="zh-CN"/>
        </w:rPr>
        <w:t>（</w:t>
      </w:r>
      <w:r>
        <w:rPr>
          <w:rFonts w:hint="eastAsia" w:ascii="宋体" w:hAnsi="宋体" w:cs="宋体"/>
          <w:sz w:val="21"/>
          <w:szCs w:val="21"/>
          <w:highlight w:val="none"/>
          <w:lang w:val="en-US" w:eastAsia="zh-CN"/>
        </w:rPr>
        <w:t>进口仪表阀门除外</w:t>
      </w:r>
      <w:r>
        <w:rPr>
          <w:rFonts w:hint="eastAsia" w:ascii="宋体" w:hAnsi="宋体" w:cs="宋体"/>
          <w:sz w:val="21"/>
          <w:szCs w:val="21"/>
          <w:lang w:eastAsia="zh-CN"/>
        </w:rPr>
        <w:t>）</w:t>
      </w:r>
      <w:r>
        <w:rPr>
          <w:rFonts w:hint="eastAsia" w:ascii="宋体" w:hAnsi="宋体" w:eastAsia="宋体" w:cs="宋体"/>
          <w:sz w:val="21"/>
          <w:szCs w:val="21"/>
        </w:rPr>
        <w:t>。</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全厂设备、甲供材料代保管（所有设备和材料的卸、运、仓储、发放、二次搬运）、配合设备催交工作，包括设备和材料的包装材料收集和管理，</w:t>
      </w:r>
      <w:r>
        <w:rPr>
          <w:rFonts w:hint="eastAsia" w:ascii="宋体" w:hAnsi="宋体" w:eastAsia="宋体" w:cs="宋体"/>
          <w:sz w:val="21"/>
          <w:szCs w:val="21"/>
          <w:highlight w:val="none"/>
        </w:rPr>
        <w:t>含厂内设备运输的道路临时加固、拓宽、平整措施等</w:t>
      </w:r>
      <w:r>
        <w:rPr>
          <w:rFonts w:hint="eastAsia" w:ascii="宋体" w:hAnsi="宋体" w:eastAsia="宋体" w:cs="宋体"/>
          <w:sz w:val="21"/>
          <w:szCs w:val="21"/>
        </w:rPr>
        <w:t>），物资保管仓库和堆场建造、维护。另投标人自行考虑施工期间危险品仓储。</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本工程仓库面积应能满足工程需要</w:t>
      </w:r>
      <w:r>
        <w:rPr>
          <w:rFonts w:hint="eastAsia" w:ascii="宋体" w:hAnsi="宋体" w:eastAsia="宋体" w:cs="宋体"/>
          <w:sz w:val="21"/>
          <w:szCs w:val="21"/>
          <w:lang w:eastAsia="zh-CN"/>
        </w:rPr>
        <w:t>，</w:t>
      </w:r>
      <w:r>
        <w:rPr>
          <w:rFonts w:hint="eastAsia" w:ascii="宋体" w:hAnsi="宋体" w:eastAsia="宋体" w:cs="宋体"/>
          <w:sz w:val="21"/>
          <w:szCs w:val="21"/>
        </w:rPr>
        <w:t>根据现场出入库需要，仓储区域配置行车、汽车吊、叉车和推车等倒运设备由投标人自行考虑。</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rPr>
        <w:t>设备和材料外包装（包括厂家安装的设备、材料）的收集和清理由投标人完成，乙供设备及材料的技术文件收集由投标人完成，如包装材料厂家要回收，投标人应妥善保管，并提供装车服务。相关费用包含在投标报价中。</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小</w:t>
      </w:r>
      <w:r>
        <w:rPr>
          <w:rFonts w:hint="eastAsia" w:ascii="宋体" w:hAnsi="宋体" w:eastAsia="宋体" w:cs="宋体"/>
          <w:sz w:val="21"/>
          <w:szCs w:val="21"/>
          <w:highlight w:val="none"/>
          <w:lang w:val="en-US" w:eastAsia="zh-CN"/>
        </w:rPr>
        <w:t>口径</w:t>
      </w:r>
      <w:r>
        <w:rPr>
          <w:rFonts w:hint="eastAsia" w:ascii="宋体" w:hAnsi="宋体" w:eastAsia="宋体" w:cs="宋体"/>
          <w:sz w:val="21"/>
          <w:szCs w:val="21"/>
          <w:highlight w:val="none"/>
        </w:rPr>
        <w:t>管道（如热力系统疏水、排污、排汽、充氮管道等）及支吊架、全厂电缆桥架</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含机械通风冷却塔电缆桥架</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的二次设计、采购、安装在本标段范围内。</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highlight w:val="none"/>
        </w:rPr>
        <w:t>箱罐的防腐</w:t>
      </w:r>
      <w:r>
        <w:rPr>
          <w:rFonts w:hint="eastAsia" w:ascii="宋体" w:hAnsi="宋体" w:eastAsia="宋体" w:cs="宋体"/>
          <w:sz w:val="21"/>
          <w:szCs w:val="21"/>
          <w:highlight w:val="none"/>
          <w:lang w:val="en-US" w:eastAsia="zh-CN"/>
        </w:rPr>
        <w:t>与保温</w:t>
      </w:r>
      <w:r>
        <w:rPr>
          <w:rFonts w:hint="eastAsia" w:ascii="宋体" w:hAnsi="宋体" w:eastAsia="宋体" w:cs="宋体"/>
          <w:sz w:val="21"/>
          <w:szCs w:val="21"/>
          <w:highlight w:val="none"/>
        </w:rPr>
        <w:t>。</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全厂起重设备调试与取证；涉及投运前需要取得地方政府监管部门许可证书的配合工作：</w:t>
      </w:r>
      <w:r>
        <w:rPr>
          <w:rFonts w:hint="eastAsia" w:ascii="宋体" w:hAnsi="宋体" w:eastAsia="宋体" w:cs="宋体"/>
          <w:sz w:val="21"/>
          <w:szCs w:val="21"/>
          <w:lang w:val="en-US" w:eastAsia="zh-CN"/>
        </w:rPr>
        <w:t>输煤系统称重计量设备</w:t>
      </w:r>
      <w:r>
        <w:rPr>
          <w:rFonts w:hint="eastAsia" w:ascii="宋体" w:hAnsi="宋体" w:eastAsia="宋体" w:cs="宋体"/>
          <w:sz w:val="21"/>
          <w:szCs w:val="21"/>
        </w:rPr>
        <w:t>、环保监测及验收、锅炉、压力容器、压力管道取证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技术监督等</w:t>
      </w:r>
      <w:r>
        <w:rPr>
          <w:rFonts w:hint="eastAsia" w:ascii="宋体" w:hAnsi="宋体" w:eastAsia="宋体" w:cs="宋体"/>
          <w:sz w:val="21"/>
          <w:szCs w:val="21"/>
        </w:rPr>
        <w:t>的配合工作（含脚手架搭设、配合人工等）。</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全厂施工用电的运行和维护(含变压器及</w:t>
      </w:r>
      <w:r>
        <w:rPr>
          <w:rFonts w:hint="eastAsia" w:ascii="宋体" w:hAnsi="宋体" w:eastAsia="宋体" w:cs="宋体"/>
          <w:snapToGrid w:val="0"/>
          <w:kern w:val="0"/>
          <w:sz w:val="21"/>
          <w:szCs w:val="21"/>
          <w:lang w:val="en-US" w:eastAsia="zh-CN"/>
        </w:rPr>
        <w:t>场内/外</w:t>
      </w:r>
      <w:r>
        <w:rPr>
          <w:rFonts w:hint="eastAsia" w:ascii="宋体" w:hAnsi="宋体" w:eastAsia="宋体" w:cs="宋体"/>
          <w:snapToGrid w:val="0"/>
          <w:kern w:val="0"/>
          <w:sz w:val="21"/>
          <w:szCs w:val="21"/>
        </w:rPr>
        <w:t>线路日常维护、抢修、接电、停送电、定期抄表等)；施工用水的运行和维护（含临时消防系统</w:t>
      </w:r>
      <w:r>
        <w:rPr>
          <w:rFonts w:hint="eastAsia" w:ascii="宋体" w:hAnsi="宋体" w:cs="宋体"/>
          <w:snapToGrid w:val="0"/>
          <w:kern w:val="0"/>
          <w:sz w:val="21"/>
          <w:szCs w:val="21"/>
          <w:lang w:val="en-US" w:eastAsia="zh-CN"/>
        </w:rPr>
        <w:t>增压泵、</w:t>
      </w:r>
      <w:r>
        <w:rPr>
          <w:rFonts w:hint="eastAsia" w:ascii="宋体" w:hAnsi="宋体" w:eastAsia="宋体" w:cs="宋体"/>
          <w:snapToGrid w:val="0"/>
          <w:kern w:val="0"/>
          <w:sz w:val="21"/>
          <w:szCs w:val="21"/>
        </w:rPr>
        <w:t>消防水带箱</w:t>
      </w:r>
      <w:r>
        <w:rPr>
          <w:rFonts w:hint="eastAsia" w:ascii="宋体" w:hAnsi="宋体" w:cs="宋体"/>
          <w:snapToGrid w:val="0"/>
          <w:kern w:val="0"/>
          <w:sz w:val="21"/>
          <w:szCs w:val="21"/>
          <w:lang w:val="en-US" w:eastAsia="zh-CN"/>
        </w:rPr>
        <w:t>的</w:t>
      </w:r>
      <w:r>
        <w:rPr>
          <w:rFonts w:hint="eastAsia" w:ascii="宋体" w:hAnsi="宋体" w:eastAsia="宋体" w:cs="宋体"/>
          <w:snapToGrid w:val="0"/>
          <w:kern w:val="0"/>
          <w:sz w:val="21"/>
          <w:szCs w:val="21"/>
        </w:rPr>
        <w:t>采购</w:t>
      </w:r>
      <w:r>
        <w:rPr>
          <w:rFonts w:hint="eastAsia" w:ascii="宋体" w:hAnsi="宋体" w:cs="宋体"/>
          <w:snapToGrid w:val="0"/>
          <w:kern w:val="0"/>
          <w:sz w:val="21"/>
          <w:szCs w:val="21"/>
          <w:lang w:eastAsia="zh-CN"/>
        </w:rPr>
        <w:t>、</w:t>
      </w:r>
      <w:r>
        <w:rPr>
          <w:rFonts w:hint="eastAsia" w:ascii="宋体" w:hAnsi="宋体" w:eastAsia="宋体" w:cs="宋体"/>
          <w:snapToGrid w:val="0"/>
          <w:kern w:val="0"/>
          <w:sz w:val="21"/>
          <w:szCs w:val="21"/>
        </w:rPr>
        <w:t>安装【其中含消防水带&lt;长度不低于30米&gt;、水枪、扳手采购等】）、</w:t>
      </w:r>
      <w:r>
        <w:rPr>
          <w:rFonts w:hint="eastAsia" w:ascii="宋体" w:hAnsi="宋体" w:eastAsia="宋体" w:cs="宋体"/>
          <w:snapToGrid w:val="0"/>
          <w:kern w:val="0"/>
          <w:sz w:val="21"/>
          <w:szCs w:val="21"/>
          <w:lang w:val="en-US" w:eastAsia="zh-CN"/>
        </w:rPr>
        <w:t>厂内/外水管</w:t>
      </w:r>
      <w:r>
        <w:rPr>
          <w:rFonts w:hint="eastAsia" w:ascii="宋体" w:hAnsi="宋体" w:eastAsia="宋体" w:cs="宋体"/>
          <w:snapToGrid w:val="0"/>
          <w:kern w:val="0"/>
          <w:sz w:val="21"/>
          <w:szCs w:val="21"/>
        </w:rPr>
        <w:t>日常检修、定期抄表、抢修、接引运行）。</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highlight w:val="none"/>
        </w:rPr>
        <w:t>焊口检验增加费（含</w:t>
      </w:r>
      <w:r>
        <w:rPr>
          <w:rFonts w:hint="eastAsia" w:ascii="宋体" w:hAnsi="宋体" w:cs="宋体"/>
          <w:snapToGrid w:val="0"/>
          <w:kern w:val="0"/>
          <w:sz w:val="21"/>
          <w:szCs w:val="21"/>
          <w:highlight w:val="none"/>
          <w:lang w:val="en-US" w:eastAsia="zh-CN"/>
        </w:rPr>
        <w:t>酸洗、</w:t>
      </w:r>
      <w:r>
        <w:rPr>
          <w:rFonts w:hint="eastAsia" w:ascii="宋体" w:hAnsi="宋体" w:eastAsia="宋体" w:cs="宋体"/>
          <w:snapToGrid w:val="0"/>
          <w:kern w:val="0"/>
          <w:sz w:val="21"/>
          <w:szCs w:val="21"/>
          <w:highlight w:val="none"/>
        </w:rPr>
        <w:t>冲管后的扩大检验费</w:t>
      </w:r>
      <w:r>
        <w:rPr>
          <w:rFonts w:hint="eastAsia" w:ascii="宋体" w:hAnsi="宋体" w:cs="宋体"/>
          <w:snapToGrid w:val="0"/>
          <w:kern w:val="0"/>
          <w:sz w:val="21"/>
          <w:szCs w:val="21"/>
          <w:highlight w:val="none"/>
          <w:lang w:eastAsia="zh-CN"/>
        </w:rPr>
        <w:t>，</w:t>
      </w:r>
      <w:r>
        <w:rPr>
          <w:rFonts w:hint="eastAsia" w:ascii="宋体" w:hAnsi="宋体" w:eastAsia="宋体" w:cs="宋体"/>
          <w:snapToGrid w:val="0"/>
          <w:kern w:val="0"/>
          <w:sz w:val="21"/>
          <w:szCs w:val="21"/>
          <w:highlight w:val="none"/>
        </w:rPr>
        <w:t>受热面焊口无损检测比例为100%RT</w:t>
      </w:r>
      <w:r>
        <w:rPr>
          <w:rFonts w:hint="eastAsia" w:ascii="宋体" w:hAnsi="宋体" w:cs="宋体"/>
          <w:snapToGrid w:val="0"/>
          <w:kern w:val="0"/>
          <w:sz w:val="21"/>
          <w:szCs w:val="21"/>
          <w:highlight w:val="none"/>
          <w:lang w:val="en-US" w:eastAsia="zh-CN"/>
        </w:rPr>
        <w:t>+20%UT</w:t>
      </w:r>
      <w:r>
        <w:rPr>
          <w:rFonts w:hint="eastAsia" w:ascii="宋体" w:hAnsi="宋体" w:eastAsia="宋体" w:cs="宋体"/>
          <w:snapToGrid w:val="0"/>
          <w:kern w:val="0"/>
          <w:sz w:val="21"/>
          <w:szCs w:val="21"/>
          <w:highlight w:val="none"/>
        </w:rPr>
        <w:t>）</w:t>
      </w:r>
      <w:r>
        <w:rPr>
          <w:rFonts w:hint="eastAsia" w:ascii="宋体" w:hAnsi="宋体" w:eastAsia="宋体" w:cs="宋体"/>
          <w:snapToGrid w:val="0"/>
          <w:kern w:val="0"/>
          <w:sz w:val="21"/>
          <w:szCs w:val="21"/>
        </w:rPr>
        <w:t>。</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调试期间后勤、安保、保洁和耗材</w:t>
      </w:r>
      <w:r>
        <w:rPr>
          <w:rFonts w:hint="eastAsia" w:ascii="宋体" w:hAnsi="宋体" w:eastAsia="宋体" w:cs="宋体"/>
          <w:snapToGrid w:val="0"/>
          <w:kern w:val="0"/>
          <w:sz w:val="21"/>
          <w:szCs w:val="21"/>
          <w:lang w:eastAsia="zh-CN"/>
        </w:rPr>
        <w:t>、</w:t>
      </w:r>
      <w:r>
        <w:rPr>
          <w:rFonts w:hint="eastAsia" w:ascii="宋体" w:hAnsi="宋体" w:eastAsia="宋体" w:cs="宋体"/>
          <w:snapToGrid w:val="0"/>
          <w:kern w:val="0"/>
          <w:sz w:val="21"/>
          <w:szCs w:val="21"/>
          <w:lang w:val="en-US" w:eastAsia="zh-CN"/>
        </w:rPr>
        <w:t>办公设施等</w:t>
      </w:r>
      <w:r>
        <w:rPr>
          <w:rFonts w:hint="eastAsia" w:ascii="宋体" w:hAnsi="宋体" w:eastAsia="宋体" w:cs="宋体"/>
          <w:snapToGrid w:val="0"/>
          <w:kern w:val="0"/>
          <w:sz w:val="21"/>
          <w:szCs w:val="21"/>
        </w:rPr>
        <w:t>供应。</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全厂防</w:t>
      </w:r>
      <w:r>
        <w:rPr>
          <w:rFonts w:hint="eastAsia" w:ascii="宋体" w:hAnsi="宋体" w:eastAsia="宋体" w:cs="宋体"/>
          <w:snapToGrid w:val="0"/>
          <w:kern w:val="0"/>
          <w:sz w:val="21"/>
          <w:szCs w:val="21"/>
          <w:lang w:val="en-US" w:eastAsia="zh-CN"/>
        </w:rPr>
        <w:t>护</w:t>
      </w:r>
      <w:r>
        <w:rPr>
          <w:rFonts w:hint="eastAsia" w:ascii="宋体" w:hAnsi="宋体" w:eastAsia="宋体" w:cs="宋体"/>
          <w:snapToGrid w:val="0"/>
          <w:kern w:val="0"/>
          <w:sz w:val="21"/>
          <w:szCs w:val="21"/>
        </w:rPr>
        <w:t>罩</w:t>
      </w:r>
      <w:r>
        <w:rPr>
          <w:rFonts w:hint="eastAsia" w:ascii="宋体" w:hAnsi="宋体" w:eastAsia="宋体" w:cs="宋体"/>
          <w:snapToGrid w:val="0"/>
          <w:kern w:val="0"/>
          <w:sz w:val="21"/>
          <w:szCs w:val="21"/>
          <w:highlight w:val="none"/>
        </w:rPr>
        <w:t>（含室外仪器仪表和执行机构、室外电动机</w:t>
      </w:r>
      <w:r>
        <w:rPr>
          <w:rFonts w:hint="eastAsia" w:ascii="宋体" w:hAnsi="宋体" w:eastAsia="宋体" w:cs="宋体"/>
          <w:snapToGrid w:val="0"/>
          <w:kern w:val="0"/>
          <w:sz w:val="21"/>
          <w:szCs w:val="21"/>
          <w:highlight w:val="none"/>
          <w:lang w:val="en-US" w:eastAsia="zh-CN"/>
        </w:rPr>
        <w:t>及其按钮</w:t>
      </w:r>
      <w:r>
        <w:rPr>
          <w:rFonts w:hint="eastAsia" w:ascii="宋体" w:hAnsi="宋体" w:eastAsia="宋体" w:cs="宋体"/>
          <w:snapToGrid w:val="0"/>
          <w:kern w:val="0"/>
          <w:sz w:val="21"/>
          <w:szCs w:val="21"/>
          <w:highlight w:val="none"/>
        </w:rPr>
        <w:t>等，防</w:t>
      </w:r>
      <w:r>
        <w:rPr>
          <w:rFonts w:hint="eastAsia" w:ascii="宋体" w:hAnsi="宋体" w:eastAsia="宋体" w:cs="宋体"/>
          <w:snapToGrid w:val="0"/>
          <w:kern w:val="0"/>
          <w:sz w:val="21"/>
          <w:szCs w:val="21"/>
          <w:highlight w:val="none"/>
          <w:lang w:val="en-US" w:eastAsia="zh-CN"/>
        </w:rPr>
        <w:t>护</w:t>
      </w:r>
      <w:r>
        <w:rPr>
          <w:rFonts w:hint="eastAsia" w:ascii="宋体" w:hAnsi="宋体" w:eastAsia="宋体" w:cs="宋体"/>
          <w:snapToGrid w:val="0"/>
          <w:kern w:val="0"/>
          <w:sz w:val="21"/>
          <w:szCs w:val="21"/>
          <w:highlight w:val="none"/>
        </w:rPr>
        <w:t>罩材质为304不锈钢,</w:t>
      </w:r>
      <w:r>
        <w:rPr>
          <w:rFonts w:hint="eastAsia" w:ascii="宋体" w:hAnsi="宋体" w:eastAsia="宋体" w:cs="宋体"/>
          <w:snapToGrid w:val="0"/>
          <w:kern w:val="0"/>
          <w:sz w:val="21"/>
          <w:szCs w:val="21"/>
          <w:highlight w:val="none"/>
          <w:lang w:val="en-US" w:eastAsia="zh-CN"/>
        </w:rPr>
        <w:t>厚度1</w:t>
      </w:r>
      <w:r>
        <w:rPr>
          <w:rFonts w:hint="eastAsia" w:ascii="宋体" w:hAnsi="宋体" w:eastAsia="宋体" w:cs="宋体"/>
          <w:snapToGrid w:val="0"/>
          <w:kern w:val="0"/>
          <w:sz w:val="21"/>
          <w:szCs w:val="21"/>
          <w:highlight w:val="none"/>
        </w:rPr>
        <w:t>mm）。</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玻璃钢阀门套采购、安装。</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highlight w:val="none"/>
          <w:lang w:val="en-US" w:eastAsia="zh-CN"/>
        </w:rPr>
      </w:pPr>
      <w:r>
        <w:rPr>
          <w:rFonts w:hint="eastAsia" w:ascii="宋体" w:hAnsi="宋体" w:eastAsia="宋体" w:cs="宋体"/>
          <w:snapToGrid w:val="0"/>
          <w:kern w:val="0"/>
          <w:sz w:val="21"/>
          <w:szCs w:val="21"/>
          <w:highlight w:val="none"/>
        </w:rPr>
        <w:t>设备及系统消缺（非安装缺陷）。</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lang w:val="en-US" w:eastAsia="zh-CN"/>
        </w:rPr>
      </w:pPr>
      <w:r>
        <w:rPr>
          <w:rFonts w:hint="eastAsia" w:ascii="宋体" w:hAnsi="宋体" w:eastAsia="宋体" w:cs="宋体"/>
          <w:snapToGrid w:val="0"/>
          <w:kern w:val="0"/>
          <w:sz w:val="21"/>
          <w:szCs w:val="21"/>
          <w:highlight w:val="none"/>
        </w:rPr>
        <w:t>本标段</w:t>
      </w:r>
      <w:r>
        <w:rPr>
          <w:rFonts w:hint="eastAsia" w:ascii="宋体" w:hAnsi="宋体" w:eastAsia="宋体" w:cs="宋体"/>
          <w:snapToGrid w:val="0"/>
          <w:kern w:val="0"/>
          <w:sz w:val="21"/>
          <w:szCs w:val="21"/>
          <w:highlight w:val="none"/>
          <w:lang w:val="en-US" w:eastAsia="zh-CN"/>
        </w:rPr>
        <w:t>建筑施工</w:t>
      </w:r>
      <w:r>
        <w:rPr>
          <w:rFonts w:hint="eastAsia" w:ascii="宋体" w:hAnsi="宋体" w:eastAsia="宋体" w:cs="宋体"/>
          <w:snapToGrid w:val="0"/>
          <w:kern w:val="0"/>
          <w:sz w:val="21"/>
          <w:szCs w:val="21"/>
          <w:highlight w:val="none"/>
        </w:rPr>
        <w:t>范围内的所有楼板、墙板预埋套管（含材料采购、制作及安装）包含在本标段。所有电气、仪控预埋套管及消防管道的预埋套管的采购、制作及安装属于本标段。本标段所涉所有穿越墙体、楼板、水池、沟道的管道和桥架与土建预埋套管或者预留孔洞之间的封堵。</w:t>
      </w:r>
      <w:r>
        <w:rPr>
          <w:rFonts w:hint="eastAsia" w:ascii="宋体" w:hAnsi="宋体" w:eastAsia="宋体" w:cs="宋体"/>
          <w:snapToGrid w:val="0"/>
          <w:kern w:val="0"/>
          <w:sz w:val="21"/>
          <w:szCs w:val="21"/>
          <w:highlight w:val="none"/>
          <w:lang w:val="en-US" w:eastAsia="zh-CN"/>
        </w:rPr>
        <w:t>本标段建筑施工范围内配电间及热控电子间的防鼠板制作安装也属于本标段。</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lang w:val="en-US" w:eastAsia="zh-CN"/>
        </w:rPr>
      </w:pPr>
      <w:r>
        <w:rPr>
          <w:rFonts w:hint="eastAsia" w:ascii="宋体" w:hAnsi="宋体" w:eastAsia="宋体" w:cs="宋体"/>
          <w:sz w:val="21"/>
          <w:szCs w:val="21"/>
        </w:rPr>
        <w:t>穿墙、楼板的管道的彩钢板护套由投标人现场制作并安装。</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highlight w:val="none"/>
        </w:rPr>
      </w:pPr>
      <w:r>
        <w:rPr>
          <w:rFonts w:hint="eastAsia" w:ascii="宋体" w:hAnsi="宋体" w:eastAsia="宋体" w:cs="宋体"/>
          <w:sz w:val="21"/>
          <w:szCs w:val="21"/>
        </w:rPr>
        <w:t>全厂所有设备的平台扶梯、栏杆的安装</w:t>
      </w:r>
      <w:r>
        <w:rPr>
          <w:rFonts w:hint="eastAsia" w:ascii="宋体" w:hAnsi="宋体" w:cs="宋体"/>
          <w:sz w:val="21"/>
          <w:szCs w:val="21"/>
          <w:lang w:val="en-US" w:eastAsia="zh-CN"/>
        </w:rPr>
        <w:t>由</w:t>
      </w:r>
      <w:r>
        <w:rPr>
          <w:rFonts w:hint="eastAsia" w:ascii="宋体" w:hAnsi="宋体" w:eastAsia="宋体" w:cs="宋体"/>
          <w:sz w:val="21"/>
          <w:szCs w:val="21"/>
          <w:lang w:val="en-US" w:eastAsia="zh-CN"/>
        </w:rPr>
        <w:t>投标人</w:t>
      </w:r>
      <w:r>
        <w:rPr>
          <w:rFonts w:hint="eastAsia" w:ascii="宋体" w:hAnsi="宋体" w:cs="宋体"/>
          <w:sz w:val="21"/>
          <w:szCs w:val="21"/>
          <w:lang w:val="en-US" w:eastAsia="zh-CN"/>
        </w:rPr>
        <w:t>负责</w:t>
      </w:r>
      <w:r>
        <w:rPr>
          <w:rFonts w:hint="eastAsia" w:ascii="宋体" w:hAnsi="宋体" w:eastAsia="宋体" w:cs="宋体"/>
          <w:sz w:val="21"/>
          <w:szCs w:val="21"/>
        </w:rPr>
        <w:t>。</w:t>
      </w:r>
      <w:r>
        <w:rPr>
          <w:rFonts w:hint="eastAsia" w:ascii="宋体" w:hAnsi="宋体" w:eastAsia="宋体" w:cs="宋体"/>
          <w:sz w:val="21"/>
          <w:szCs w:val="21"/>
          <w:highlight w:val="none"/>
          <w:lang w:val="en-US" w:eastAsia="zh-CN"/>
        </w:rPr>
        <w:t>同时，负责</w:t>
      </w:r>
      <w:r>
        <w:rPr>
          <w:rFonts w:hint="eastAsia" w:ascii="宋体" w:hAnsi="宋体" w:eastAsia="宋体" w:cs="宋体"/>
          <w:snapToGrid w:val="0"/>
          <w:kern w:val="0"/>
          <w:sz w:val="21"/>
          <w:szCs w:val="21"/>
          <w:highlight w:val="none"/>
        </w:rPr>
        <w:t>现场实际操作和检修需要的额外平台扶梯</w:t>
      </w:r>
      <w:r>
        <w:rPr>
          <w:rFonts w:hint="eastAsia" w:ascii="宋体" w:hAnsi="宋体" w:eastAsia="宋体" w:cs="宋体"/>
          <w:snapToGrid w:val="0"/>
          <w:kern w:val="0"/>
          <w:sz w:val="21"/>
          <w:szCs w:val="21"/>
          <w:highlight w:val="none"/>
          <w:lang w:eastAsia="zh-CN"/>
        </w:rPr>
        <w:t>、</w:t>
      </w:r>
      <w:r>
        <w:rPr>
          <w:rFonts w:hint="eastAsia" w:ascii="宋体" w:hAnsi="宋体" w:eastAsia="宋体" w:cs="宋体"/>
          <w:snapToGrid w:val="0"/>
          <w:kern w:val="0"/>
          <w:sz w:val="21"/>
          <w:szCs w:val="21"/>
          <w:highlight w:val="none"/>
          <w:lang w:val="en-US" w:eastAsia="zh-CN"/>
        </w:rPr>
        <w:t>栏杆的</w:t>
      </w:r>
      <w:r>
        <w:rPr>
          <w:rFonts w:hint="eastAsia" w:ascii="宋体" w:hAnsi="宋体" w:eastAsia="宋体" w:cs="宋体"/>
          <w:snapToGrid w:val="0"/>
          <w:kern w:val="0"/>
          <w:sz w:val="21"/>
          <w:szCs w:val="21"/>
          <w:highlight w:val="none"/>
        </w:rPr>
        <w:t>采购、制作、安装。</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全厂</w:t>
      </w:r>
      <w:r>
        <w:rPr>
          <w:rFonts w:hint="eastAsia" w:ascii="宋体" w:hAnsi="宋体" w:eastAsia="宋体" w:cs="宋体"/>
          <w:snapToGrid w:val="0"/>
          <w:kern w:val="0"/>
          <w:sz w:val="21"/>
          <w:szCs w:val="21"/>
          <w:lang w:val="en-US" w:eastAsia="zh-CN"/>
        </w:rPr>
        <w:t>永久</w:t>
      </w:r>
      <w:r>
        <w:rPr>
          <w:rFonts w:hint="eastAsia" w:ascii="宋体" w:hAnsi="宋体" w:cs="宋体"/>
          <w:snapToGrid w:val="0"/>
          <w:kern w:val="0"/>
          <w:sz w:val="21"/>
          <w:szCs w:val="21"/>
          <w:lang w:val="en-US" w:eastAsia="zh-CN"/>
        </w:rPr>
        <w:t>和临时</w:t>
      </w:r>
      <w:r>
        <w:rPr>
          <w:rFonts w:hint="eastAsia" w:ascii="宋体" w:hAnsi="宋体" w:eastAsia="宋体" w:cs="宋体"/>
          <w:snapToGrid w:val="0"/>
          <w:kern w:val="0"/>
          <w:sz w:val="21"/>
          <w:szCs w:val="21"/>
        </w:rPr>
        <w:t>标识、标牌的采购、安装。</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倒送电线路保护、校核的负荷（电阻器或电容器，包括电缆）的租赁、运输、安装、拆卸等。</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highlight w:val="none"/>
        </w:rPr>
        <w:t>进口焊条采购</w:t>
      </w:r>
      <w:r>
        <w:rPr>
          <w:rFonts w:hint="eastAsia" w:ascii="宋体" w:hAnsi="宋体" w:eastAsia="宋体" w:cs="宋体"/>
          <w:snapToGrid w:val="0"/>
          <w:kern w:val="0"/>
          <w:sz w:val="21"/>
          <w:szCs w:val="21"/>
        </w:rPr>
        <w:t>。</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全厂设备和管道、钢结构的油漆和补漆，其中：锅炉钢结构、电除尘钢结构、除铁器、干除渣等需现场完成涂刷最后一道面漆，</w:t>
      </w:r>
      <w:r>
        <w:rPr>
          <w:rFonts w:hint="eastAsia" w:ascii="宋体" w:hAnsi="宋体" w:eastAsia="宋体" w:cs="宋体"/>
          <w:sz w:val="21"/>
          <w:szCs w:val="21"/>
          <w:highlight w:val="none"/>
        </w:rPr>
        <w:t>汽轮机面漆需现场涂刷</w:t>
      </w:r>
      <w:r>
        <w:rPr>
          <w:rFonts w:hint="eastAsia" w:ascii="宋体" w:hAnsi="宋体" w:eastAsia="宋体" w:cs="宋体"/>
          <w:sz w:val="21"/>
          <w:szCs w:val="21"/>
        </w:rPr>
        <w:t>，材料</w:t>
      </w:r>
      <w:r>
        <w:rPr>
          <w:rFonts w:hint="eastAsia" w:ascii="宋体" w:hAnsi="宋体" w:eastAsia="宋体" w:cs="宋体"/>
          <w:sz w:val="21"/>
          <w:szCs w:val="21"/>
          <w:lang w:val="en-US" w:eastAsia="zh-CN"/>
        </w:rPr>
        <w:t>甲</w:t>
      </w:r>
      <w:r>
        <w:rPr>
          <w:rFonts w:hint="eastAsia" w:ascii="宋体" w:hAnsi="宋体" w:eastAsia="宋体" w:cs="宋体"/>
          <w:sz w:val="21"/>
          <w:szCs w:val="21"/>
        </w:rPr>
        <w:t>供。</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本标段范围内埋地管道施工回填工作包含在本标段范围，涉及破路部分，回填后需与原道路平齐，具备道路通车条件。破路施工过程需考虑临时通车措施。</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全厂各系统的填料、滤芯、膜等的安装或填充工作属于本标段。</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油箱中放置高磁场强永磁棒、磁笼，该工作属于本标段。</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甲供和投标人采购的执行机构随阀门成套配供的，在安装阀门后，招标人可根据运行和防雨防水需求，要求投标人对执行机构朝向进行调整的，该工作属于本标段。</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公共道路区域（含输煤）、公共卫生间区域保洁</w:t>
      </w:r>
      <w:r>
        <w:rPr>
          <w:rFonts w:hint="eastAsia" w:ascii="宋体" w:hAnsi="宋体" w:cs="宋体"/>
          <w:sz w:val="21"/>
          <w:szCs w:val="21"/>
          <w:highlight w:val="none"/>
          <w:lang w:val="en-US" w:eastAsia="zh-CN"/>
        </w:rPr>
        <w:t>（含</w:t>
      </w:r>
      <w:r>
        <w:rPr>
          <w:rFonts w:hint="eastAsia" w:hAnsi="宋体" w:cs="宋体"/>
          <w:sz w:val="21"/>
          <w:szCs w:val="21"/>
          <w:highlight w:val="none"/>
          <w:lang w:val="en-US" w:eastAsia="zh-CN"/>
        </w:rPr>
        <w:t>日常保洁工具及高压清洗设备</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lang w:val="en-US" w:eastAsia="zh-CN"/>
        </w:rPr>
        <w:t>。</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化粪池清运（包含公共卫生间、业主</w:t>
      </w:r>
      <w:r>
        <w:rPr>
          <w:rFonts w:hint="eastAsia" w:ascii="宋体" w:hAnsi="宋体" w:cs="宋体"/>
          <w:sz w:val="21"/>
          <w:szCs w:val="21"/>
          <w:highlight w:val="none"/>
          <w:lang w:val="en-US" w:eastAsia="zh-CN"/>
        </w:rPr>
        <w:t>临时</w:t>
      </w:r>
      <w:r>
        <w:rPr>
          <w:rFonts w:hint="eastAsia" w:ascii="宋体" w:hAnsi="宋体" w:eastAsia="宋体" w:cs="宋体"/>
          <w:sz w:val="21"/>
          <w:szCs w:val="21"/>
          <w:highlight w:val="none"/>
          <w:lang w:val="en-US" w:eastAsia="zh-CN"/>
        </w:rPr>
        <w:t>办公楼、</w:t>
      </w:r>
      <w:r>
        <w:rPr>
          <w:rFonts w:hint="eastAsia" w:ascii="宋体" w:hAnsi="宋体" w:cs="宋体"/>
          <w:sz w:val="21"/>
          <w:szCs w:val="21"/>
          <w:highlight w:val="none"/>
          <w:lang w:val="en-US" w:eastAsia="zh-CN"/>
        </w:rPr>
        <w:t>土建试验室、</w:t>
      </w:r>
      <w:r>
        <w:rPr>
          <w:rFonts w:hint="eastAsia" w:ascii="宋体" w:hAnsi="宋体" w:eastAsia="宋体" w:cs="宋体"/>
          <w:sz w:val="21"/>
          <w:szCs w:val="21"/>
          <w:highlight w:val="none"/>
          <w:lang w:val="en-US" w:eastAsia="zh-CN"/>
        </w:rPr>
        <w:t>2个岗亭）。</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主</w:t>
      </w:r>
      <w:r>
        <w:rPr>
          <w:rFonts w:hint="eastAsia" w:ascii="宋体" w:hAnsi="宋体" w:eastAsia="宋体" w:cs="宋体"/>
          <w:sz w:val="21"/>
          <w:szCs w:val="21"/>
          <w:highlight w:val="none"/>
          <w:lang w:val="en-US" w:eastAsia="zh-CN"/>
        </w:rPr>
        <w:t>集控楼</w:t>
      </w:r>
      <w:r>
        <w:rPr>
          <w:rFonts w:hint="eastAsia" w:ascii="宋体" w:hAnsi="宋体" w:cs="宋体"/>
          <w:sz w:val="21"/>
          <w:szCs w:val="21"/>
          <w:highlight w:val="none"/>
          <w:lang w:val="en-US" w:eastAsia="zh-CN"/>
        </w:rPr>
        <w:t>和输煤集控室</w:t>
      </w:r>
      <w:r>
        <w:rPr>
          <w:rFonts w:hint="eastAsia" w:ascii="宋体" w:hAnsi="宋体" w:eastAsia="宋体" w:cs="宋体"/>
          <w:sz w:val="21"/>
          <w:szCs w:val="21"/>
          <w:highlight w:val="none"/>
          <w:lang w:val="en-US" w:eastAsia="zh-CN"/>
        </w:rPr>
        <w:t>、化水车间、脱硫综合楼移交业主前的保洁（含卫生间、会议室等各房间内保洁）。</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业主</w:t>
      </w:r>
      <w:r>
        <w:rPr>
          <w:rFonts w:hint="eastAsia" w:ascii="宋体" w:hAnsi="宋体" w:cs="宋体"/>
          <w:sz w:val="21"/>
          <w:szCs w:val="21"/>
          <w:highlight w:val="none"/>
          <w:lang w:val="en-US" w:eastAsia="zh-CN"/>
        </w:rPr>
        <w:t>临时</w:t>
      </w:r>
      <w:r>
        <w:rPr>
          <w:rFonts w:hint="eastAsia" w:ascii="宋体" w:hAnsi="宋体" w:eastAsia="宋体" w:cs="宋体"/>
          <w:sz w:val="21"/>
          <w:szCs w:val="21"/>
          <w:highlight w:val="none"/>
          <w:lang w:val="en-US" w:eastAsia="zh-CN"/>
        </w:rPr>
        <w:t>办公楼</w:t>
      </w:r>
      <w:r>
        <w:rPr>
          <w:rFonts w:hint="eastAsia" w:ascii="宋体" w:hAnsi="宋体" w:cs="宋体"/>
          <w:sz w:val="21"/>
          <w:szCs w:val="21"/>
          <w:highlight w:val="none"/>
          <w:lang w:val="en-US" w:eastAsia="zh-CN"/>
        </w:rPr>
        <w:t>、土建试验室</w:t>
      </w:r>
      <w:r>
        <w:rPr>
          <w:rFonts w:hint="eastAsia" w:ascii="宋体" w:hAnsi="宋体" w:eastAsia="宋体" w:cs="宋体"/>
          <w:sz w:val="21"/>
          <w:szCs w:val="21"/>
          <w:highlight w:val="none"/>
          <w:lang w:val="en-US" w:eastAsia="zh-CN"/>
        </w:rPr>
        <w:t>垃圾清运</w:t>
      </w:r>
      <w:r>
        <w:rPr>
          <w:rFonts w:hint="eastAsia" w:ascii="宋体" w:hAnsi="宋体" w:cs="宋体"/>
          <w:sz w:val="21"/>
          <w:szCs w:val="21"/>
          <w:highlight w:val="none"/>
          <w:lang w:val="en-US" w:eastAsia="zh-CN"/>
        </w:rPr>
        <w:t>、设施的日常维护</w:t>
      </w:r>
      <w:r>
        <w:rPr>
          <w:rFonts w:hint="eastAsia" w:ascii="宋体" w:hAnsi="宋体" w:eastAsia="宋体" w:cs="宋体"/>
          <w:sz w:val="21"/>
          <w:szCs w:val="21"/>
          <w:highlight w:val="none"/>
          <w:lang w:val="en-US" w:eastAsia="zh-CN"/>
        </w:rPr>
        <w:t>。</w:t>
      </w:r>
    </w:p>
    <w:p>
      <w:pPr>
        <w:keepNext/>
        <w:keepLines/>
        <w:pageBreakBefore w:val="0"/>
        <w:widowControl w:val="0"/>
        <w:numPr>
          <w:ilvl w:val="0"/>
          <w:numId w:val="6"/>
        </w:numPr>
        <w:kinsoku/>
        <w:wordWrap/>
        <w:overflowPunct/>
        <w:topLinePunct w:val="0"/>
        <w:autoSpaceDE/>
        <w:autoSpaceDN/>
        <w:bidi w:val="0"/>
        <w:adjustRightInd/>
        <w:snapToGrid/>
        <w:spacing w:line="360" w:lineRule="auto"/>
        <w:ind w:left="0" w:leftChars="0" w:firstLine="0" w:firstLineChars="0"/>
        <w:textAlignment w:val="auto"/>
        <w:outlineLvl w:val="0"/>
        <w:rPr>
          <w:rFonts w:hint="eastAsia" w:ascii="宋体" w:hAnsi="宋体" w:eastAsia="宋体" w:cs="宋体"/>
          <w:b/>
          <w:bCs/>
          <w:sz w:val="21"/>
          <w:szCs w:val="21"/>
        </w:rPr>
      </w:pPr>
      <w:bookmarkStart w:id="16" w:name="_Toc75261209"/>
      <w:r>
        <w:rPr>
          <w:rFonts w:hint="eastAsia" w:ascii="宋体" w:hAnsi="宋体" w:eastAsia="宋体" w:cs="宋体"/>
          <w:b/>
          <w:bCs/>
          <w:sz w:val="21"/>
          <w:szCs w:val="21"/>
        </w:rPr>
        <w:t>投标人采购的设备及材料范围</w:t>
      </w:r>
      <w:bookmarkEnd w:id="16"/>
      <w:r>
        <w:rPr>
          <w:rFonts w:hint="eastAsia" w:ascii="宋体" w:hAnsi="宋体" w:eastAsia="宋体" w:cs="宋体"/>
          <w:b/>
          <w:bCs/>
          <w:sz w:val="21"/>
          <w:szCs w:val="21"/>
        </w:rPr>
        <w:t>(包含但不限于)</w:t>
      </w:r>
    </w:p>
    <w:p>
      <w:pPr>
        <w:keepNext/>
        <w:keepLines/>
        <w:pageBreakBefore w:val="0"/>
        <w:widowControl w:val="0"/>
        <w:numPr>
          <w:ilvl w:val="1"/>
          <w:numId w:val="9"/>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sz w:val="21"/>
          <w:szCs w:val="21"/>
        </w:rPr>
      </w:pPr>
      <w:r>
        <w:rPr>
          <w:rFonts w:hint="eastAsia" w:ascii="宋体" w:hAnsi="宋体" w:eastAsia="宋体" w:cs="宋体"/>
          <w:b/>
          <w:bCs/>
          <w:sz w:val="21"/>
          <w:szCs w:val="21"/>
        </w:rPr>
        <w:t>设备范围（详见清单）</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循环冷却水系统：</w:t>
      </w:r>
      <w:r>
        <w:rPr>
          <w:rFonts w:hint="eastAsia" w:ascii="宋体" w:hAnsi="宋体" w:eastAsia="宋体" w:cs="宋体"/>
          <w:sz w:val="21"/>
          <w:szCs w:val="21"/>
          <w:highlight w:val="none"/>
          <w:lang w:val="en-US" w:eastAsia="zh-CN"/>
        </w:rPr>
        <w:t>平板滤网、钢闸门</w:t>
      </w:r>
      <w:r>
        <w:rPr>
          <w:rFonts w:hint="eastAsia" w:ascii="宋体" w:hAnsi="宋体" w:eastAsia="宋体" w:cs="宋体"/>
          <w:sz w:val="21"/>
          <w:szCs w:val="21"/>
          <w:lang w:val="en-US" w:eastAsia="zh-CN"/>
        </w:rPr>
        <w:t>。</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水处理系统：</w:t>
      </w:r>
      <w:r>
        <w:rPr>
          <w:rFonts w:hint="eastAsia" w:ascii="宋体" w:hAnsi="宋体" w:eastAsia="宋体" w:cs="宋体"/>
          <w:sz w:val="21"/>
          <w:szCs w:val="21"/>
          <w:highlight w:val="none"/>
          <w:lang w:val="en-US" w:eastAsia="zh-CN"/>
        </w:rPr>
        <w:t>除盐水箱、回水储水箱、超滤产水箱、反渗透浓水箱、预脱盐水箱</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含</w:t>
      </w:r>
      <w:r>
        <w:rPr>
          <w:rFonts w:hint="eastAsia" w:ascii="宋体" w:hAnsi="宋体" w:cs="宋体"/>
          <w:sz w:val="21"/>
          <w:szCs w:val="21"/>
          <w:highlight w:val="none"/>
          <w:lang w:val="en-US" w:eastAsia="zh-CN"/>
        </w:rPr>
        <w:t>水箱</w:t>
      </w:r>
      <w:r>
        <w:rPr>
          <w:rFonts w:hint="eastAsia" w:ascii="宋体" w:hAnsi="宋体" w:eastAsia="宋体" w:cs="宋体"/>
          <w:sz w:val="21"/>
          <w:szCs w:val="21"/>
          <w:highlight w:val="none"/>
        </w:rPr>
        <w:t>防腐</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保温等</w:t>
      </w:r>
      <w:r>
        <w:rPr>
          <w:rFonts w:hint="eastAsia" w:ascii="宋体" w:hAnsi="宋体" w:eastAsia="宋体" w:cs="宋体"/>
          <w:sz w:val="21"/>
          <w:szCs w:val="21"/>
          <w:highlight w:val="none"/>
        </w:rPr>
        <w:t>）</w:t>
      </w:r>
      <w:r>
        <w:rPr>
          <w:rFonts w:hint="eastAsia" w:ascii="宋体" w:hAnsi="宋体" w:eastAsia="宋体" w:cs="宋体"/>
          <w:sz w:val="21"/>
          <w:szCs w:val="21"/>
        </w:rPr>
        <w:t>。</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电气系统：全厂消防应急照明</w:t>
      </w:r>
      <w:r>
        <w:rPr>
          <w:rFonts w:hint="eastAsia" w:ascii="宋体" w:hAnsi="宋体" w:eastAsia="宋体" w:cs="宋体"/>
          <w:sz w:val="21"/>
          <w:szCs w:val="21"/>
          <w:lang w:val="en-US" w:eastAsia="zh-CN"/>
        </w:rPr>
        <w:t>与疏散</w:t>
      </w:r>
      <w:r>
        <w:rPr>
          <w:rFonts w:hint="eastAsia" w:ascii="宋体" w:hAnsi="宋体" w:eastAsia="宋体" w:cs="宋体"/>
          <w:sz w:val="21"/>
          <w:szCs w:val="21"/>
        </w:rPr>
        <w:t>系统、火灾报警系统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电缆接地箱</w:t>
      </w:r>
      <w:r>
        <w:rPr>
          <w:rFonts w:hint="eastAsia" w:ascii="宋体" w:hAnsi="宋体" w:eastAsia="宋体" w:cs="宋体"/>
          <w:sz w:val="21"/>
          <w:szCs w:val="21"/>
          <w:lang w:eastAsia="zh-CN"/>
        </w:rPr>
        <w:t>。</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rPr>
        <w:t>热工控制系统：</w:t>
      </w:r>
      <w:r>
        <w:rPr>
          <w:rFonts w:hint="eastAsia" w:ascii="宋体" w:hAnsi="宋体" w:eastAsia="宋体" w:cs="宋体"/>
          <w:sz w:val="21"/>
          <w:szCs w:val="21"/>
          <w:highlight w:val="none"/>
          <w:lang w:val="en-US" w:eastAsia="zh-CN"/>
        </w:rPr>
        <w:t>全厂闭路电视监视系统、全厂门禁</w:t>
      </w:r>
      <w:r>
        <w:rPr>
          <w:rFonts w:hint="eastAsia" w:ascii="宋体" w:hAnsi="宋体" w:eastAsia="宋体" w:cs="宋体"/>
          <w:sz w:val="21"/>
          <w:szCs w:val="21"/>
          <w:highlight w:val="none"/>
        </w:rPr>
        <w:t>系统</w:t>
      </w:r>
      <w:r>
        <w:rPr>
          <w:rFonts w:hint="eastAsia" w:ascii="宋体" w:hAnsi="宋体" w:eastAsia="宋体" w:cs="宋体"/>
          <w:sz w:val="21"/>
          <w:szCs w:val="21"/>
        </w:rPr>
        <w:t>，全厂网络</w:t>
      </w:r>
      <w:r>
        <w:rPr>
          <w:rFonts w:hint="eastAsia" w:ascii="宋体" w:hAnsi="宋体" w:eastAsia="宋体" w:cs="宋体"/>
          <w:sz w:val="21"/>
          <w:szCs w:val="21"/>
          <w:lang w:val="en-US" w:eastAsia="zh-CN"/>
        </w:rPr>
        <w:t>综合布线，</w:t>
      </w:r>
      <w:r>
        <w:rPr>
          <w:rFonts w:hint="eastAsia" w:ascii="宋体" w:hAnsi="宋体" w:eastAsia="宋体" w:cs="宋体"/>
          <w:sz w:val="21"/>
          <w:szCs w:val="21"/>
          <w:highlight w:val="none"/>
          <w:lang w:val="en-US" w:eastAsia="zh-CN"/>
        </w:rPr>
        <w:t>本标段采购阀门配套</w:t>
      </w:r>
      <w:r>
        <w:rPr>
          <w:rFonts w:hint="eastAsia" w:ascii="宋体" w:hAnsi="宋体" w:eastAsia="宋体" w:cs="宋体"/>
          <w:sz w:val="21"/>
          <w:szCs w:val="21"/>
          <w:highlight w:val="none"/>
        </w:rPr>
        <w:t>电动执行机构、气动执行机构。</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cs="宋体"/>
          <w:sz w:val="21"/>
          <w:szCs w:val="21"/>
          <w:lang w:val="en-US" w:eastAsia="zh-CN"/>
        </w:rPr>
        <w:t>全厂伴热系统。</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cs="宋体"/>
          <w:sz w:val="21"/>
          <w:szCs w:val="21"/>
          <w:lang w:val="en-US" w:eastAsia="zh-CN"/>
        </w:rPr>
        <w:t>挡板门的进口执行机构。</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cs="宋体"/>
          <w:sz w:val="21"/>
          <w:szCs w:val="21"/>
          <w:lang w:val="en-US" w:eastAsia="zh-CN"/>
        </w:rPr>
        <w:t>除P91/T91材质外的进口阀门（含进口执行机构），进口阀门清单详见附件1。</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消防系统：</w:t>
      </w:r>
      <w:r>
        <w:rPr>
          <w:rFonts w:hint="eastAsia" w:ascii="宋体" w:hAnsi="宋体" w:eastAsia="宋体" w:cs="宋体"/>
          <w:sz w:val="21"/>
          <w:szCs w:val="21"/>
        </w:rPr>
        <w:t>气体灭火系统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含</w:t>
      </w:r>
      <w:r>
        <w:rPr>
          <w:rFonts w:hint="eastAsia" w:ascii="宋体" w:hAnsi="宋体" w:eastAsia="宋体" w:cs="宋体"/>
          <w:sz w:val="21"/>
          <w:szCs w:val="21"/>
        </w:rPr>
        <w:t>二氧化碳灭火系统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七氟丙烷灭火系统</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自喷系统、雨淋</w:t>
      </w:r>
      <w:r>
        <w:rPr>
          <w:rFonts w:hint="eastAsia" w:ascii="宋体" w:hAnsi="宋体" w:eastAsia="宋体" w:cs="宋体"/>
          <w:sz w:val="21"/>
          <w:szCs w:val="21"/>
        </w:rPr>
        <w:t>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输煤栈桥水喷雾系统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水幕系统、移动消防设备、特殊消防设备、煤场消防炮系统。</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雨水系统：</w:t>
      </w:r>
      <w:r>
        <w:rPr>
          <w:rFonts w:hint="eastAsia" w:ascii="宋体" w:hAnsi="宋体" w:eastAsia="宋体" w:cs="宋体"/>
          <w:sz w:val="21"/>
          <w:szCs w:val="21"/>
          <w:highlight w:val="none"/>
          <w:lang w:val="en-US" w:eastAsia="zh-CN"/>
        </w:rPr>
        <w:t>拦污栅及导槽、</w:t>
      </w:r>
      <w:r>
        <w:rPr>
          <w:rFonts w:hint="eastAsia" w:ascii="宋体" w:hAnsi="宋体" w:cs="宋体"/>
          <w:sz w:val="21"/>
          <w:szCs w:val="21"/>
          <w:highlight w:val="none"/>
          <w:lang w:val="en-US" w:eastAsia="zh-CN"/>
        </w:rPr>
        <w:t>手</w:t>
      </w:r>
      <w:r>
        <w:rPr>
          <w:rFonts w:hint="eastAsia" w:ascii="宋体" w:hAnsi="宋体" w:eastAsia="宋体" w:cs="宋体"/>
          <w:sz w:val="21"/>
          <w:szCs w:val="21"/>
          <w:highlight w:val="none"/>
          <w:lang w:val="en-US" w:eastAsia="zh-CN"/>
        </w:rPr>
        <w:t>电动启闭机、闸门及闸门槽、格栅</w:t>
      </w:r>
      <w:r>
        <w:rPr>
          <w:rFonts w:hint="eastAsia" w:ascii="宋体" w:hAnsi="宋体" w:eastAsia="宋体" w:cs="宋体"/>
          <w:sz w:val="21"/>
          <w:szCs w:val="21"/>
          <w:lang w:val="en-US" w:eastAsia="zh-CN"/>
        </w:rPr>
        <w:t>。</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lang w:val="en-US" w:eastAsia="zh-CN"/>
        </w:rPr>
      </w:pPr>
      <w:r>
        <w:rPr>
          <w:rFonts w:hint="eastAsia" w:ascii="宋体" w:hAnsi="宋体" w:eastAsia="宋体" w:cs="宋体"/>
          <w:sz w:val="21"/>
          <w:szCs w:val="21"/>
          <w:lang w:val="en-US" w:eastAsia="zh-CN"/>
        </w:rPr>
        <w:t>燃油系统：</w:t>
      </w:r>
      <w:r>
        <w:rPr>
          <w:rFonts w:hint="eastAsia" w:ascii="宋体" w:hAnsi="宋体" w:eastAsia="宋体" w:cs="宋体"/>
          <w:sz w:val="21"/>
          <w:szCs w:val="21"/>
          <w:highlight w:val="none"/>
          <w:lang w:val="en-US" w:eastAsia="zh-CN"/>
        </w:rPr>
        <w:t>燃油泵。</w:t>
      </w:r>
    </w:p>
    <w:p>
      <w:pPr>
        <w:keepNext w:val="0"/>
        <w:keepLines w:val="0"/>
        <w:pageBreakBefore w:val="0"/>
        <w:widowControl w:val="0"/>
        <w:numPr>
          <w:ilvl w:val="2"/>
          <w:numId w:val="10"/>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给煤系统：双曲线清堵一体化煤斗。</w:t>
      </w:r>
    </w:p>
    <w:p>
      <w:pPr>
        <w:keepNext/>
        <w:keepLines/>
        <w:pageBreakBefore w:val="0"/>
        <w:widowControl w:val="0"/>
        <w:numPr>
          <w:ilvl w:val="1"/>
          <w:numId w:val="9"/>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sz w:val="21"/>
          <w:szCs w:val="21"/>
        </w:rPr>
      </w:pPr>
      <w:r>
        <w:rPr>
          <w:rFonts w:hint="eastAsia" w:ascii="宋体" w:hAnsi="宋体" w:eastAsia="宋体" w:cs="宋体"/>
          <w:b/>
          <w:bCs/>
          <w:sz w:val="21"/>
          <w:szCs w:val="21"/>
        </w:rPr>
        <w:t>材料范围（详见清单）</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热力系统：锅炉机组（包括冷风道、热风道、烟道、</w:t>
      </w:r>
      <w:r>
        <w:rPr>
          <w:rFonts w:hint="eastAsia" w:ascii="宋体" w:hAnsi="宋体" w:eastAsia="宋体" w:cs="宋体"/>
          <w:sz w:val="21"/>
          <w:szCs w:val="21"/>
          <w:lang w:val="en-US"/>
        </w:rPr>
        <w:t>送粉</w:t>
      </w:r>
      <w:r>
        <w:rPr>
          <w:rFonts w:hint="eastAsia" w:ascii="宋体" w:hAnsi="宋体" w:eastAsia="宋体" w:cs="宋体"/>
          <w:sz w:val="21"/>
          <w:szCs w:val="21"/>
        </w:rPr>
        <w:t>管道</w:t>
      </w:r>
      <w:r>
        <w:rPr>
          <w:rFonts w:hint="eastAsia" w:ascii="宋体" w:hAnsi="宋体" w:eastAsia="宋体" w:cs="宋体"/>
          <w:sz w:val="21"/>
          <w:szCs w:val="21"/>
          <w:lang w:val="en-US" w:eastAsia="zh-CN"/>
        </w:rPr>
        <w:t>、锅炉辅助设施</w:t>
      </w:r>
      <w:r>
        <w:rPr>
          <w:rFonts w:hint="eastAsia" w:ascii="宋体" w:hAnsi="宋体" w:eastAsia="宋体" w:cs="宋体"/>
          <w:sz w:val="21"/>
          <w:szCs w:val="21"/>
        </w:rPr>
        <w:t>平台扶梯）；热力系统汽水管道（包括</w:t>
      </w:r>
      <w:r>
        <w:rPr>
          <w:rFonts w:hint="eastAsia" w:ascii="宋体" w:hAnsi="宋体" w:eastAsia="宋体" w:cs="宋体"/>
          <w:sz w:val="21"/>
          <w:szCs w:val="21"/>
          <w:lang w:val="en-US" w:eastAsia="zh-CN"/>
        </w:rPr>
        <w:t>厂内外</w:t>
      </w:r>
      <w:r>
        <w:rPr>
          <w:rFonts w:hint="eastAsia" w:ascii="宋体" w:hAnsi="宋体" w:eastAsia="宋体" w:cs="宋体"/>
          <w:sz w:val="21"/>
          <w:szCs w:val="21"/>
          <w:highlight w:val="none"/>
          <w:lang w:val="en-US" w:eastAsia="zh-CN"/>
        </w:rPr>
        <w:t>供热</w:t>
      </w:r>
      <w:r>
        <w:rPr>
          <w:rFonts w:hint="eastAsia" w:ascii="宋体" w:hAnsi="宋体" w:eastAsia="宋体" w:cs="宋体"/>
          <w:sz w:val="21"/>
          <w:szCs w:val="21"/>
          <w:highlight w:val="none"/>
        </w:rPr>
        <w:t>管道</w:t>
      </w:r>
      <w:r>
        <w:rPr>
          <w:rFonts w:hint="eastAsia" w:ascii="宋体" w:hAnsi="宋体" w:eastAsia="宋体" w:cs="宋体"/>
          <w:sz w:val="21"/>
          <w:szCs w:val="21"/>
          <w:highlight w:val="none"/>
          <w:lang w:eastAsia="zh-CN"/>
        </w:rPr>
        <w:t>、</w:t>
      </w:r>
      <w:r>
        <w:rPr>
          <w:rFonts w:hint="eastAsia" w:ascii="宋体" w:hAnsi="宋体" w:eastAsia="宋体" w:cs="宋体"/>
          <w:sz w:val="21"/>
          <w:szCs w:val="21"/>
        </w:rPr>
        <w:t>辅助蒸汽管道、中低压水管道、加热器疏水/排汽/除氧器溢放水管道、</w:t>
      </w:r>
      <w:r>
        <w:rPr>
          <w:rFonts w:hint="eastAsia" w:ascii="宋体" w:hAnsi="宋体" w:eastAsia="宋体" w:cs="宋体"/>
          <w:sz w:val="21"/>
          <w:szCs w:val="21"/>
          <w:lang w:val="en-US" w:eastAsia="zh-CN"/>
        </w:rPr>
        <w:t>全厂</w:t>
      </w:r>
      <w:r>
        <w:rPr>
          <w:rFonts w:hint="eastAsia" w:ascii="宋体" w:hAnsi="宋体" w:eastAsia="宋体" w:cs="宋体"/>
          <w:sz w:val="21"/>
          <w:szCs w:val="21"/>
        </w:rPr>
        <w:t>循环</w:t>
      </w:r>
      <w:r>
        <w:rPr>
          <w:rFonts w:hint="eastAsia" w:ascii="宋体" w:hAnsi="宋体" w:eastAsia="宋体" w:cs="宋体"/>
          <w:sz w:val="21"/>
          <w:szCs w:val="21"/>
          <w:lang w:val="en-US" w:eastAsia="zh-CN"/>
        </w:rPr>
        <w:t>冷却水</w:t>
      </w:r>
      <w:r>
        <w:rPr>
          <w:rFonts w:hint="eastAsia" w:ascii="宋体" w:hAnsi="宋体" w:eastAsia="宋体" w:cs="宋体"/>
          <w:sz w:val="21"/>
          <w:szCs w:val="21"/>
        </w:rPr>
        <w:t>管道、锅炉蒸汽吹</w:t>
      </w:r>
      <w:r>
        <w:rPr>
          <w:rFonts w:hint="eastAsia" w:ascii="宋体" w:hAnsi="宋体" w:eastAsia="宋体" w:cs="宋体"/>
          <w:sz w:val="21"/>
          <w:szCs w:val="21"/>
          <w:lang w:val="en-US" w:eastAsia="zh-CN"/>
        </w:rPr>
        <w:t>管</w:t>
      </w:r>
      <w:r>
        <w:rPr>
          <w:rFonts w:hint="eastAsia" w:ascii="宋体" w:hAnsi="宋体" w:eastAsia="宋体" w:cs="宋体"/>
          <w:sz w:val="21"/>
          <w:szCs w:val="21"/>
        </w:rPr>
        <w:t>管道、主厂房内油管道及其他管道等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锅炉房杂项管道、主厂房内空气管道等</w:t>
      </w:r>
      <w:r>
        <w:rPr>
          <w:rFonts w:hint="eastAsia" w:ascii="宋体" w:hAnsi="宋体" w:eastAsia="宋体" w:cs="宋体"/>
          <w:sz w:val="21"/>
          <w:szCs w:val="21"/>
        </w:rPr>
        <w:t>）；</w:t>
      </w:r>
      <w:r>
        <w:rPr>
          <w:rFonts w:hint="eastAsia" w:ascii="宋体" w:hAnsi="宋体" w:eastAsia="宋体" w:cs="宋体"/>
          <w:sz w:val="21"/>
          <w:szCs w:val="21"/>
          <w:highlight w:val="none"/>
        </w:rPr>
        <w:t>热力系统保温及油漆（包括除尘器保温材料、管道保温材料、锅炉辅机及烟风道保温材料等）</w:t>
      </w:r>
      <w:r>
        <w:rPr>
          <w:rFonts w:hint="eastAsia" w:ascii="宋体" w:hAnsi="宋体" w:eastAsia="宋体" w:cs="宋体"/>
          <w:sz w:val="21"/>
          <w:szCs w:val="21"/>
        </w:rPr>
        <w:t>。</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燃料供应系统：</w:t>
      </w:r>
      <w:r>
        <w:rPr>
          <w:rFonts w:hint="eastAsia" w:ascii="宋体" w:hAnsi="宋体" w:eastAsia="宋体" w:cs="宋体"/>
          <w:sz w:val="21"/>
          <w:szCs w:val="21"/>
          <w:highlight w:val="none"/>
          <w:lang w:val="en-US" w:eastAsia="zh-CN"/>
        </w:rPr>
        <w:t>天然气管道</w:t>
      </w:r>
      <w:r>
        <w:rPr>
          <w:rFonts w:hint="eastAsia" w:ascii="宋体" w:hAnsi="宋体" w:cs="宋体"/>
          <w:sz w:val="21"/>
          <w:szCs w:val="21"/>
          <w:highlight w:val="none"/>
          <w:lang w:val="en-US" w:eastAsia="zh-CN"/>
        </w:rPr>
        <w:t>（含</w:t>
      </w:r>
      <w:r>
        <w:rPr>
          <w:rFonts w:hint="eastAsia" w:ascii="宋体" w:hAnsi="宋体" w:eastAsia="宋体" w:cs="宋体"/>
          <w:sz w:val="21"/>
          <w:szCs w:val="21"/>
          <w:highlight w:val="none"/>
          <w:lang w:val="en-US" w:eastAsia="zh-CN"/>
        </w:rPr>
        <w:t>阴极保护</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设备平台、扶梯、栏杆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支架</w:t>
      </w:r>
      <w:r>
        <w:rPr>
          <w:rFonts w:hint="eastAsia" w:ascii="宋体" w:hAnsi="宋体" w:eastAsia="宋体" w:cs="宋体"/>
          <w:sz w:val="21"/>
          <w:szCs w:val="21"/>
          <w:lang w:eastAsia="zh-CN"/>
        </w:rPr>
        <w:t>，</w:t>
      </w:r>
      <w:r>
        <w:rPr>
          <w:rFonts w:hint="eastAsia" w:ascii="宋体" w:hAnsi="宋体" w:eastAsia="宋体" w:cs="宋体"/>
          <w:sz w:val="21"/>
          <w:szCs w:val="21"/>
        </w:rPr>
        <w:t>输煤冲洗水管道等。</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锅炉补给水处理系统与其它各处理模块、设备间连接管道。</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rPr>
      </w:pPr>
      <w:r>
        <w:rPr>
          <w:rFonts w:hint="eastAsia" w:ascii="宋体" w:hAnsi="宋体" w:eastAsia="宋体" w:cs="宋体"/>
          <w:sz w:val="21"/>
          <w:szCs w:val="21"/>
          <w:highlight w:val="none"/>
        </w:rPr>
        <w:t>水处理系统：预处理系统，锅炉补充水处理系统管道，循环水处理系统管道，给水炉水校正处理管道，汽水取样系统管道，水质净化系统（原水预处理系统）管道，厂区管道（包括衬塑、衬胶、非衬胶管道等），各类型钢、保温油漆材料、</w:t>
      </w:r>
      <w:r>
        <w:rPr>
          <w:rFonts w:hint="eastAsia" w:ascii="宋体" w:hAnsi="宋体" w:eastAsia="宋体" w:cs="宋体"/>
          <w:sz w:val="21"/>
          <w:szCs w:val="21"/>
          <w:highlight w:val="none"/>
          <w:lang w:val="en-US" w:eastAsia="zh-CN"/>
        </w:rPr>
        <w:t>原水预处理</w:t>
      </w:r>
      <w:r>
        <w:rPr>
          <w:rFonts w:hint="eastAsia" w:ascii="宋体" w:hAnsi="宋体" w:eastAsia="宋体" w:cs="宋体"/>
          <w:sz w:val="21"/>
          <w:szCs w:val="21"/>
          <w:highlight w:val="none"/>
        </w:rPr>
        <w:t>阴极保护等。</w:t>
      </w:r>
      <w:r>
        <w:rPr>
          <w:rFonts w:hint="eastAsia" w:ascii="宋体" w:hAnsi="宋体" w:eastAsia="宋体" w:cs="宋体"/>
          <w:sz w:val="21"/>
          <w:szCs w:val="21"/>
          <w:highlight w:val="none"/>
          <w:lang w:val="en-US" w:eastAsia="zh-CN"/>
        </w:rPr>
        <w:t>水处理系统</w:t>
      </w:r>
      <w:r>
        <w:rPr>
          <w:rFonts w:hint="eastAsia" w:ascii="宋体" w:hAnsi="宋体" w:eastAsia="宋体" w:cs="宋体"/>
          <w:sz w:val="21"/>
          <w:szCs w:val="21"/>
          <w:highlight w:val="none"/>
        </w:rPr>
        <w:t>管道</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给水炉水校正处理管道</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汽水取样系统管道</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厂区管道（包括</w:t>
      </w:r>
      <w:r>
        <w:rPr>
          <w:rFonts w:hint="eastAsia" w:ascii="宋体" w:hAnsi="宋体" w:eastAsia="宋体" w:cs="宋体"/>
          <w:sz w:val="21"/>
          <w:szCs w:val="21"/>
          <w:highlight w:val="none"/>
          <w:lang w:val="en-US" w:eastAsia="zh-CN"/>
        </w:rPr>
        <w:t>衬塑、衬胶、非衬胶</w:t>
      </w:r>
      <w:r>
        <w:rPr>
          <w:rFonts w:hint="eastAsia" w:ascii="宋体" w:hAnsi="宋体" w:eastAsia="宋体" w:cs="宋体"/>
          <w:sz w:val="21"/>
          <w:szCs w:val="21"/>
          <w:highlight w:val="none"/>
        </w:rPr>
        <w:t>管道等）</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各类型钢、</w:t>
      </w:r>
      <w:r>
        <w:rPr>
          <w:rFonts w:hint="eastAsia" w:ascii="宋体" w:hAnsi="宋体" w:eastAsia="宋体" w:cs="宋体"/>
          <w:sz w:val="21"/>
          <w:szCs w:val="21"/>
          <w:highlight w:val="none"/>
        </w:rPr>
        <w:t>保温油漆材料。</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rPr>
      </w:pPr>
      <w:r>
        <w:rPr>
          <w:rFonts w:hint="eastAsia" w:ascii="宋体" w:hAnsi="宋体" w:eastAsia="宋体" w:cs="宋体"/>
          <w:sz w:val="21"/>
          <w:szCs w:val="21"/>
          <w:highlight w:val="none"/>
        </w:rPr>
        <w:t>供水系统：</w:t>
      </w:r>
      <w:r>
        <w:rPr>
          <w:rFonts w:hint="eastAsia" w:ascii="宋体" w:hAnsi="宋体" w:eastAsia="宋体" w:cs="宋体"/>
          <w:sz w:val="21"/>
          <w:szCs w:val="21"/>
          <w:highlight w:val="none"/>
          <w:lang w:val="en-US" w:eastAsia="zh-CN"/>
        </w:rPr>
        <w:t>包括但不限于：厂外工业水管道，厂区双膜水管道，厂区</w:t>
      </w:r>
      <w:r>
        <w:rPr>
          <w:rFonts w:hint="eastAsia" w:ascii="宋体" w:hAnsi="宋体" w:eastAsia="宋体" w:cs="宋体"/>
          <w:sz w:val="21"/>
          <w:szCs w:val="21"/>
          <w:highlight w:val="none"/>
        </w:rPr>
        <w:t>循环</w:t>
      </w:r>
      <w:r>
        <w:rPr>
          <w:rFonts w:hint="eastAsia" w:ascii="宋体" w:hAnsi="宋体" w:eastAsia="宋体" w:cs="宋体"/>
          <w:sz w:val="21"/>
          <w:szCs w:val="21"/>
          <w:highlight w:val="none"/>
          <w:lang w:val="en-US" w:eastAsia="zh-CN"/>
        </w:rPr>
        <w:t>冷却</w:t>
      </w:r>
      <w:r>
        <w:rPr>
          <w:rFonts w:hint="eastAsia" w:ascii="宋体" w:hAnsi="宋体" w:eastAsia="宋体" w:cs="宋体"/>
          <w:sz w:val="21"/>
          <w:szCs w:val="21"/>
          <w:highlight w:val="none"/>
        </w:rPr>
        <w:t>水</w:t>
      </w:r>
      <w:r>
        <w:rPr>
          <w:rFonts w:hint="eastAsia" w:ascii="宋体" w:hAnsi="宋体" w:eastAsia="宋体" w:cs="宋体"/>
          <w:sz w:val="21"/>
          <w:szCs w:val="21"/>
          <w:highlight w:val="none"/>
          <w:lang w:val="en-US" w:eastAsia="zh-CN"/>
        </w:rPr>
        <w:t>管道，机械通风冷却塔，循环水泵</w:t>
      </w:r>
      <w:r>
        <w:rPr>
          <w:rFonts w:hint="eastAsia" w:ascii="宋体" w:hAnsi="宋体" w:eastAsia="宋体" w:cs="宋体"/>
          <w:sz w:val="21"/>
          <w:szCs w:val="21"/>
          <w:highlight w:val="none"/>
        </w:rPr>
        <w:t>设备和管道</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厂区工业水、</w:t>
      </w:r>
      <w:r>
        <w:rPr>
          <w:rFonts w:hint="eastAsia" w:ascii="宋体" w:hAnsi="宋体" w:eastAsia="宋体" w:cs="宋体"/>
          <w:sz w:val="21"/>
          <w:szCs w:val="21"/>
          <w:highlight w:val="none"/>
          <w:lang w:val="en-US" w:eastAsia="zh-CN"/>
        </w:rPr>
        <w:t>工业回用水，厂内外生活水管道，镇海煤机迁建项目至本项目消防水、除盐水设备和管道等及其装置性材料</w:t>
      </w:r>
      <w:r>
        <w:rPr>
          <w:rFonts w:hint="eastAsia" w:ascii="宋体" w:hAnsi="宋体" w:eastAsia="宋体" w:cs="宋体"/>
          <w:sz w:val="21"/>
          <w:szCs w:val="21"/>
          <w:highlight w:val="none"/>
        </w:rPr>
        <w:t>，供水系统防腐</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含</w:t>
      </w:r>
      <w:r>
        <w:rPr>
          <w:rFonts w:hint="eastAsia" w:ascii="宋体" w:hAnsi="宋体" w:eastAsia="宋体" w:cs="宋体"/>
          <w:sz w:val="21"/>
          <w:szCs w:val="21"/>
          <w:highlight w:val="none"/>
        </w:rPr>
        <w:t>阴极保护</w:t>
      </w:r>
      <w:r>
        <w:rPr>
          <w:rFonts w:hint="eastAsia" w:ascii="宋体" w:hAnsi="宋体" w:eastAsia="宋体" w:cs="宋体"/>
          <w:sz w:val="21"/>
          <w:szCs w:val="21"/>
          <w:highlight w:val="none"/>
          <w:lang w:val="en-US" w:eastAsia="zh-CN"/>
        </w:rPr>
        <w:t>材料采购、施工</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厂区管道支架、保温油漆材料等。</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电气系统：</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配电装置</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包括绝缘子串、软母线</w:t>
      </w:r>
      <w:r>
        <w:rPr>
          <w:rFonts w:hint="eastAsia" w:ascii="宋体" w:hAnsi="宋体" w:eastAsia="宋体" w:cs="宋体"/>
          <w:sz w:val="21"/>
          <w:szCs w:val="21"/>
          <w:highlight w:val="none"/>
          <w:lang w:eastAsia="zh-CN"/>
        </w:rPr>
        <w:t>、耐热扩径导线、</w:t>
      </w:r>
      <w:r>
        <w:rPr>
          <w:rFonts w:hint="eastAsia" w:ascii="宋体" w:hAnsi="宋体" w:eastAsia="宋体" w:cs="宋体"/>
          <w:sz w:val="21"/>
          <w:szCs w:val="21"/>
          <w:highlight w:val="none"/>
          <w:lang w:val="en-US" w:eastAsia="zh-CN"/>
        </w:rPr>
        <w:t>镀锌钢绞线、钢芯铝绞线、各类金具</w:t>
      </w:r>
      <w:r>
        <w:rPr>
          <w:rFonts w:hint="eastAsia" w:ascii="宋体" w:hAnsi="宋体" w:eastAsia="宋体" w:cs="宋体"/>
          <w:sz w:val="21"/>
          <w:szCs w:val="21"/>
          <w:highlight w:val="none"/>
        </w:rPr>
        <w:t>等；</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厂用电系统</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包括设备及构筑物照明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煤气两用炉和燃气锅炉</w:t>
      </w:r>
      <w:r>
        <w:rPr>
          <w:rFonts w:hint="eastAsia" w:ascii="宋体" w:hAnsi="宋体" w:cs="宋体"/>
          <w:sz w:val="21"/>
          <w:szCs w:val="21"/>
          <w:highlight w:val="none"/>
          <w:lang w:val="en-US" w:eastAsia="zh-CN"/>
        </w:rPr>
        <w:t>0米层照明属于本标段；</w:t>
      </w:r>
      <w:r>
        <w:rPr>
          <w:rFonts w:hint="eastAsia" w:ascii="宋体" w:hAnsi="宋体" w:eastAsia="宋体" w:cs="宋体"/>
          <w:sz w:val="21"/>
          <w:szCs w:val="21"/>
          <w:highlight w:val="none"/>
          <w:lang w:val="en-US" w:eastAsia="zh-CN"/>
        </w:rPr>
        <w:t>煤气两用炉和燃气锅炉本体照明、天然气调压站、电除尘器照明</w:t>
      </w:r>
      <w:r>
        <w:rPr>
          <w:rFonts w:hint="eastAsia" w:ascii="宋体" w:hAnsi="宋体" w:cs="宋体"/>
          <w:sz w:val="21"/>
          <w:szCs w:val="21"/>
          <w:highlight w:val="none"/>
          <w:lang w:val="en-US" w:eastAsia="zh-CN"/>
        </w:rPr>
        <w:t>甲供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动力配电箱、</w:t>
      </w:r>
      <w:r>
        <w:rPr>
          <w:rFonts w:hint="eastAsia" w:ascii="宋体" w:hAnsi="宋体" w:eastAsia="宋体" w:cs="宋体"/>
          <w:sz w:val="21"/>
          <w:szCs w:val="21"/>
          <w:highlight w:val="none"/>
        </w:rPr>
        <w:t>照明电缆等</w:t>
      </w:r>
      <w:r>
        <w:rPr>
          <w:rFonts w:hint="eastAsia" w:ascii="宋体" w:hAnsi="宋体" w:eastAsia="宋体" w:cs="宋体"/>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eastAsia="zh-CN"/>
        </w:rPr>
        <w:t>220kV电抗器：除220kV电抗器甲供外，其余的电缆及保护改造所需材料等。</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电缆及接地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包括</w:t>
      </w:r>
      <w:r>
        <w:rPr>
          <w:rFonts w:hint="eastAsia" w:ascii="宋体" w:hAnsi="宋体" w:cs="宋体"/>
          <w:sz w:val="21"/>
          <w:szCs w:val="21"/>
          <w:highlight w:val="none"/>
          <w:lang w:val="en-US" w:eastAsia="zh-CN"/>
        </w:rPr>
        <w:t>镇海煤机迁建项目内的电缆支架，</w:t>
      </w:r>
      <w:r>
        <w:rPr>
          <w:rFonts w:hint="eastAsia" w:ascii="宋体" w:hAnsi="宋体" w:eastAsia="宋体" w:cs="宋体"/>
          <w:sz w:val="21"/>
          <w:szCs w:val="21"/>
          <w:highlight w:val="none"/>
          <w:lang w:val="en-US" w:eastAsia="zh-CN"/>
        </w:rPr>
        <w:t>400V及以下</w:t>
      </w:r>
      <w:r>
        <w:rPr>
          <w:rFonts w:hint="eastAsia" w:ascii="宋体" w:hAnsi="宋体" w:eastAsia="宋体" w:cs="宋体"/>
          <w:sz w:val="21"/>
          <w:szCs w:val="21"/>
          <w:highlight w:val="none"/>
        </w:rPr>
        <w:t>电缆及电缆头、桥架支架、电缆保护管、电缆防火材料、全厂接地材料等；</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厂内通信系统</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包括</w:t>
      </w:r>
      <w:r>
        <w:rPr>
          <w:rFonts w:hint="eastAsia" w:ascii="宋体" w:hAnsi="宋体" w:eastAsia="宋体" w:cs="宋体"/>
          <w:strike w:val="0"/>
          <w:sz w:val="21"/>
          <w:szCs w:val="21"/>
          <w:highlight w:val="none"/>
        </w:rPr>
        <w:t>系统通信材料、</w:t>
      </w:r>
      <w:r>
        <w:rPr>
          <w:rFonts w:hint="eastAsia" w:ascii="宋体" w:hAnsi="宋体" w:eastAsia="宋体" w:cs="宋体"/>
          <w:sz w:val="21"/>
          <w:szCs w:val="21"/>
          <w:highlight w:val="none"/>
        </w:rPr>
        <w:t>光纤通信材料</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通信面板</w:t>
      </w:r>
      <w:r>
        <w:rPr>
          <w:rFonts w:hint="eastAsia" w:ascii="宋体" w:hAnsi="宋体" w:eastAsia="宋体" w:cs="宋体"/>
          <w:sz w:val="21"/>
          <w:szCs w:val="21"/>
          <w:highlight w:val="none"/>
        </w:rPr>
        <w:t>等</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行政与调度通信系统中的接线盒、出线盒。</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rPr>
      </w:pPr>
      <w:r>
        <w:rPr>
          <w:rFonts w:hint="eastAsia" w:ascii="宋体" w:hAnsi="宋体" w:eastAsia="宋体" w:cs="宋体"/>
          <w:sz w:val="21"/>
          <w:szCs w:val="21"/>
        </w:rPr>
        <w:t>热工控制系统：包括电缆、桥架</w:t>
      </w:r>
      <w:r>
        <w:rPr>
          <w:rFonts w:hint="eastAsia" w:ascii="宋体" w:hAnsi="宋体" w:eastAsia="宋体" w:cs="宋体"/>
          <w:sz w:val="21"/>
          <w:szCs w:val="21"/>
          <w:lang w:eastAsia="zh-CN"/>
        </w:rPr>
        <w:t>、</w:t>
      </w:r>
      <w:r>
        <w:rPr>
          <w:rFonts w:hint="eastAsia" w:ascii="宋体" w:hAnsi="宋体" w:eastAsia="宋体" w:cs="宋体"/>
          <w:sz w:val="21"/>
          <w:szCs w:val="21"/>
        </w:rPr>
        <w:t>支架、电缆保护管、</w:t>
      </w:r>
      <w:r>
        <w:rPr>
          <w:rFonts w:hint="eastAsia" w:ascii="宋体" w:hAnsi="宋体" w:eastAsia="宋体" w:cs="宋体"/>
          <w:sz w:val="21"/>
          <w:szCs w:val="21"/>
          <w:lang w:val="en-US" w:eastAsia="zh-CN"/>
        </w:rPr>
        <w:t>仪表管、</w:t>
      </w:r>
      <w:r>
        <w:rPr>
          <w:rFonts w:hint="eastAsia" w:ascii="宋体" w:hAnsi="宋体" w:eastAsia="宋体" w:cs="宋体"/>
          <w:sz w:val="21"/>
          <w:szCs w:val="21"/>
        </w:rPr>
        <w:t>国产仪表阀门</w:t>
      </w:r>
      <w:r>
        <w:rPr>
          <w:rFonts w:hint="eastAsia" w:ascii="宋体" w:hAnsi="宋体" w:eastAsia="宋体" w:cs="宋体"/>
          <w:sz w:val="21"/>
          <w:szCs w:val="21"/>
          <w:lang w:val="en-US" w:eastAsia="zh-CN"/>
        </w:rPr>
        <w:t>及</w:t>
      </w:r>
      <w:r>
        <w:rPr>
          <w:rFonts w:hint="eastAsia" w:ascii="宋体" w:hAnsi="宋体" w:eastAsia="宋体" w:cs="宋体"/>
          <w:sz w:val="21"/>
          <w:szCs w:val="21"/>
        </w:rPr>
        <w:t>其他材料。</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rPr>
      </w:pPr>
      <w:r>
        <w:rPr>
          <w:rFonts w:hint="eastAsia" w:ascii="宋体" w:hAnsi="宋体" w:eastAsia="宋体" w:cs="宋体"/>
          <w:sz w:val="21"/>
          <w:szCs w:val="21"/>
          <w:highlight w:val="none"/>
        </w:rPr>
        <w:t>脱硫系统：包括</w:t>
      </w:r>
      <w:r>
        <w:rPr>
          <w:rFonts w:hint="eastAsia" w:ascii="宋体" w:hAnsi="宋体" w:eastAsia="宋体" w:cs="宋体"/>
          <w:sz w:val="21"/>
          <w:szCs w:val="21"/>
          <w:highlight w:val="none"/>
          <w:lang w:val="en-US" w:eastAsia="zh-CN"/>
        </w:rPr>
        <w:t>事故喷淋内件、</w:t>
      </w:r>
      <w:r>
        <w:rPr>
          <w:rFonts w:hint="eastAsia" w:ascii="宋体" w:hAnsi="宋体" w:eastAsia="宋体" w:cs="宋体"/>
          <w:sz w:val="21"/>
          <w:szCs w:val="21"/>
          <w:highlight w:val="none"/>
        </w:rPr>
        <w:t>各类管道、烟道、防腐材料、平台扶梯、保温</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油漆、曝气管、塑料管道及支架等；</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rPr>
      </w:pPr>
      <w:r>
        <w:rPr>
          <w:rFonts w:hint="eastAsia" w:ascii="宋体" w:hAnsi="宋体" w:eastAsia="宋体" w:cs="宋体"/>
          <w:sz w:val="21"/>
          <w:szCs w:val="21"/>
          <w:highlight w:val="none"/>
        </w:rPr>
        <w:t>脱硝系统：包括反应器</w:t>
      </w:r>
      <w:r>
        <w:rPr>
          <w:rFonts w:hint="eastAsia" w:ascii="宋体" w:hAnsi="宋体" w:eastAsia="宋体" w:cs="宋体"/>
          <w:sz w:val="21"/>
          <w:szCs w:val="21"/>
          <w:highlight w:val="none"/>
          <w:lang w:val="en-US" w:eastAsia="zh-CN"/>
        </w:rPr>
        <w:t>其他用料、</w:t>
      </w:r>
      <w:r>
        <w:rPr>
          <w:rFonts w:hint="eastAsia" w:ascii="宋体" w:hAnsi="宋体" w:eastAsia="宋体" w:cs="宋体"/>
          <w:sz w:val="21"/>
          <w:szCs w:val="21"/>
          <w:highlight w:val="none"/>
        </w:rPr>
        <w:t>管道、保温</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油漆、</w:t>
      </w:r>
      <w:r>
        <w:rPr>
          <w:rFonts w:hint="eastAsia" w:ascii="宋体" w:hAnsi="宋体" w:eastAsia="宋体" w:cs="宋体"/>
          <w:strike w:val="0"/>
          <w:sz w:val="21"/>
          <w:szCs w:val="21"/>
          <w:highlight w:val="none"/>
          <w:lang w:val="en-US" w:eastAsia="zh-CN"/>
        </w:rPr>
        <w:t>伴热电缆及导热胶泥、</w:t>
      </w:r>
      <w:r>
        <w:rPr>
          <w:rFonts w:hint="eastAsia" w:ascii="宋体" w:hAnsi="宋体" w:eastAsia="宋体" w:cs="宋体"/>
          <w:sz w:val="21"/>
          <w:szCs w:val="21"/>
          <w:highlight w:val="none"/>
          <w:lang w:val="en-US" w:eastAsia="zh-CN"/>
        </w:rPr>
        <w:t>平台扶梯及栏杆</w:t>
      </w:r>
      <w:r>
        <w:rPr>
          <w:rFonts w:hint="eastAsia" w:ascii="宋体" w:hAnsi="宋体" w:eastAsia="宋体" w:cs="宋体"/>
          <w:sz w:val="21"/>
          <w:szCs w:val="21"/>
          <w:highlight w:val="none"/>
        </w:rPr>
        <w:t>等；</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附属生产工程：包括各类管道及材料等。</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与厂址有关的工程：包括</w:t>
      </w:r>
      <w:r>
        <w:rPr>
          <w:rFonts w:hint="eastAsia" w:ascii="宋体" w:hAnsi="宋体" w:eastAsia="宋体" w:cs="宋体"/>
          <w:sz w:val="21"/>
          <w:szCs w:val="21"/>
          <w:lang w:val="en-US" w:eastAsia="zh-CN"/>
        </w:rPr>
        <w:t>补给水</w:t>
      </w:r>
      <w:r>
        <w:rPr>
          <w:rFonts w:hint="eastAsia" w:ascii="宋体" w:hAnsi="宋体" w:eastAsia="宋体" w:cs="宋体"/>
          <w:sz w:val="21"/>
          <w:szCs w:val="21"/>
        </w:rPr>
        <w:t>管道</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供热管道、供热回水管道、氮气</w:t>
      </w:r>
      <w:r>
        <w:rPr>
          <w:rFonts w:hint="eastAsia" w:ascii="宋体" w:hAnsi="宋体" w:cs="宋体"/>
          <w:sz w:val="21"/>
          <w:szCs w:val="21"/>
          <w:lang w:val="en-US" w:eastAsia="zh-CN"/>
        </w:rPr>
        <w:t>等</w:t>
      </w:r>
      <w:r>
        <w:rPr>
          <w:rFonts w:hint="eastAsia" w:ascii="宋体" w:hAnsi="宋体" w:eastAsia="宋体" w:cs="宋体"/>
          <w:sz w:val="21"/>
          <w:szCs w:val="21"/>
          <w:lang w:val="en-US" w:eastAsia="zh-CN"/>
        </w:rPr>
        <w:t>管道及支吊架、</w:t>
      </w:r>
      <w:r>
        <w:rPr>
          <w:rFonts w:hint="eastAsia" w:ascii="宋体" w:hAnsi="宋体" w:eastAsia="宋体" w:cs="宋体"/>
          <w:sz w:val="21"/>
          <w:szCs w:val="21"/>
        </w:rPr>
        <w:t>保温</w:t>
      </w:r>
      <w:r>
        <w:rPr>
          <w:rFonts w:hint="eastAsia" w:ascii="宋体" w:hAnsi="宋体" w:eastAsia="宋体" w:cs="宋体"/>
          <w:sz w:val="21"/>
          <w:szCs w:val="21"/>
          <w:lang w:eastAsia="zh-CN"/>
        </w:rPr>
        <w:t>、</w:t>
      </w:r>
      <w:r>
        <w:rPr>
          <w:rFonts w:hint="eastAsia" w:ascii="宋体" w:hAnsi="宋体" w:eastAsia="宋体" w:cs="宋体"/>
          <w:sz w:val="21"/>
          <w:szCs w:val="21"/>
        </w:rPr>
        <w:t>油漆材料。</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本标段范围内采暖通风涉及管道、阀门、压力/温度表、支吊架、保温材料以及其他辅材等属于本标段。</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高磁场强永磁棒，磁场强度在4000高斯以上，</w:t>
      </w:r>
      <w:r>
        <w:rPr>
          <w:rFonts w:hint="eastAsia" w:ascii="宋体" w:hAnsi="宋体" w:eastAsia="宋体" w:cs="宋体"/>
          <w:sz w:val="21"/>
          <w:szCs w:val="21"/>
          <w:lang w:val="en-US" w:eastAsia="zh-CN"/>
        </w:rPr>
        <w:t>单根或</w:t>
      </w:r>
      <w:r>
        <w:rPr>
          <w:rFonts w:hint="eastAsia" w:ascii="宋体" w:hAnsi="宋体" w:eastAsia="宋体" w:cs="宋体"/>
          <w:sz w:val="21"/>
          <w:szCs w:val="21"/>
        </w:rPr>
        <w:t>笼式结构</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320根磁棒、5个磁笼，每个磁笼20根磁棒，单根磁棒规格14.7×14.7×300mm）</w:t>
      </w:r>
      <w:r>
        <w:rPr>
          <w:rFonts w:hint="eastAsia" w:ascii="宋体" w:hAnsi="宋体" w:eastAsia="宋体" w:cs="宋体"/>
          <w:sz w:val="21"/>
          <w:szCs w:val="21"/>
        </w:rPr>
        <w:t>。</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cs="宋体"/>
          <w:sz w:val="21"/>
          <w:szCs w:val="21"/>
          <w:lang w:val="en-US" w:eastAsia="zh-CN"/>
        </w:rPr>
        <w:t>五台供热减温减压器后的安全阀。</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汽轮机本体的润滑油管道、EH油管道的油漆、支吊架（管道甲供）；汽轮机本体的轴封蒸汽、疏水管道的保温材料（本体范围内管道甲供）。</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本标段范围内建筑物施工所需材料（</w:t>
      </w:r>
      <w:r>
        <w:rPr>
          <w:rFonts w:hint="eastAsia" w:ascii="宋体" w:hAnsi="宋体" w:eastAsia="宋体" w:cs="宋体"/>
          <w:sz w:val="21"/>
          <w:szCs w:val="21"/>
          <w:highlight w:val="none"/>
          <w:lang w:val="en-US" w:eastAsia="zh-CN"/>
        </w:rPr>
        <w:t>含钢筋</w:t>
      </w:r>
      <w:r>
        <w:rPr>
          <w:rFonts w:hint="eastAsia" w:ascii="宋体" w:hAnsi="宋体" w:eastAsia="宋体" w:cs="宋体"/>
          <w:sz w:val="21"/>
          <w:szCs w:val="21"/>
          <w:lang w:val="en-US" w:eastAsia="zh-CN"/>
        </w:rPr>
        <w:t>）。</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非设备厂家原因的设备补漆及油漆。</w:t>
      </w:r>
    </w:p>
    <w:p>
      <w:pPr>
        <w:keepNext w:val="0"/>
        <w:keepLines w:val="0"/>
        <w:pageBreakBefore w:val="0"/>
        <w:widowControl w:val="0"/>
        <w:numPr>
          <w:ilvl w:val="2"/>
          <w:numId w:val="1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rPr>
        <w:t>除上述已明确投标人采购的设备及材料外，本标段内其他所有的非甲供设备和材料均属于投标人采购范围。</w:t>
      </w:r>
    </w:p>
    <w:p>
      <w:pPr>
        <w:keepNext/>
        <w:keepLines/>
        <w:pageBreakBefore w:val="0"/>
        <w:widowControl w:val="0"/>
        <w:numPr>
          <w:ilvl w:val="0"/>
          <w:numId w:val="6"/>
        </w:numPr>
        <w:kinsoku/>
        <w:wordWrap/>
        <w:overflowPunct/>
        <w:topLinePunct w:val="0"/>
        <w:autoSpaceDE/>
        <w:autoSpaceDN/>
        <w:bidi w:val="0"/>
        <w:adjustRightInd/>
        <w:snapToGrid/>
        <w:spacing w:line="360" w:lineRule="auto"/>
        <w:ind w:left="0" w:leftChars="0" w:firstLine="0" w:firstLineChars="0"/>
        <w:textAlignment w:val="auto"/>
        <w:outlineLvl w:val="0"/>
        <w:rPr>
          <w:rFonts w:hint="eastAsia" w:ascii="宋体" w:hAnsi="宋体" w:eastAsia="宋体" w:cs="宋体"/>
          <w:b/>
          <w:bCs/>
          <w:sz w:val="21"/>
          <w:szCs w:val="21"/>
        </w:rPr>
      </w:pPr>
      <w:bookmarkStart w:id="17" w:name="_Toc75261210"/>
      <w:r>
        <w:rPr>
          <w:rFonts w:hint="eastAsia" w:ascii="宋体" w:hAnsi="宋体" w:eastAsia="宋体" w:cs="宋体"/>
          <w:b/>
          <w:bCs/>
          <w:sz w:val="21"/>
          <w:szCs w:val="21"/>
        </w:rPr>
        <w:t>对投标人采购设备和材料的原则性要求</w:t>
      </w:r>
      <w:bookmarkEnd w:id="17"/>
    </w:p>
    <w:p>
      <w:pPr>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所有订货厂商须经招标人确认</w:t>
      </w:r>
      <w:r>
        <w:rPr>
          <w:rFonts w:hint="eastAsia" w:ascii="宋体" w:hAnsi="宋体" w:cs="宋体"/>
          <w:sz w:val="21"/>
          <w:szCs w:val="21"/>
          <w:lang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所选厂商须为专业生产厂，且市场信誉良好</w:t>
      </w:r>
      <w:r>
        <w:rPr>
          <w:rFonts w:hint="eastAsia" w:ascii="宋体" w:hAnsi="宋体" w:cs="宋体"/>
          <w:sz w:val="21"/>
          <w:szCs w:val="21"/>
          <w:lang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所选品牌具有市场知名度，其产品应在同规模机组工程中有成功使用经验</w:t>
      </w:r>
      <w:r>
        <w:rPr>
          <w:rFonts w:hint="eastAsia" w:ascii="宋体" w:hAnsi="宋体" w:cs="宋体"/>
          <w:sz w:val="21"/>
          <w:szCs w:val="21"/>
          <w:lang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拟采用招标方式采购或招标人认为有必要采用招标采购时，招标人将参与招标文件审查，其短名单应经招标人确定，并应由招标人派代表参与招标、评标、决标全过程</w:t>
      </w:r>
      <w:r>
        <w:rPr>
          <w:rFonts w:hint="eastAsia" w:ascii="宋体" w:hAnsi="宋体" w:cs="宋体"/>
          <w:sz w:val="21"/>
          <w:szCs w:val="21"/>
          <w:lang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招标人对产品的质量有权进行监督和抽查，凡是不合格的产品严禁在工程中使用</w:t>
      </w:r>
      <w:r>
        <w:rPr>
          <w:rFonts w:hint="eastAsia" w:ascii="宋体" w:hAnsi="宋体" w:cs="宋体"/>
          <w:sz w:val="21"/>
          <w:szCs w:val="21"/>
          <w:lang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当中标人选择的产品品质不能满足以上要求或不能达到设计预期的质量和性能要求时，招标人保留自主确定品牌、规格和型号的权利，且合同价格不作调整。</w:t>
      </w:r>
    </w:p>
    <w:p>
      <w:pPr>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outlineLvl w:val="1"/>
        <w:rPr>
          <w:rFonts w:hint="eastAsia" w:ascii="宋体" w:hAnsi="宋体" w:eastAsia="宋体" w:cs="宋体"/>
          <w:sz w:val="21"/>
          <w:szCs w:val="21"/>
          <w:lang w:eastAsia="zh-CN"/>
        </w:rPr>
      </w:pPr>
      <w:r>
        <w:rPr>
          <w:rFonts w:hint="eastAsia" w:ascii="宋体" w:hAnsi="宋体" w:eastAsia="宋体" w:cs="宋体"/>
          <w:sz w:val="21"/>
          <w:szCs w:val="21"/>
        </w:rPr>
        <w:t>招标人对品牌有要求的设备详见</w:t>
      </w:r>
      <w:r>
        <w:rPr>
          <w:rFonts w:hint="eastAsia" w:ascii="宋体" w:hAnsi="宋体" w:eastAsia="宋体" w:cs="宋体"/>
          <w:sz w:val="21"/>
          <w:szCs w:val="21"/>
          <w:highlight w:val="none"/>
        </w:rPr>
        <w:t>招标人推荐品牌及技术要求清单表</w:t>
      </w:r>
      <w:r>
        <w:rPr>
          <w:rFonts w:hint="eastAsia" w:ascii="宋体" w:hAnsi="宋体" w:eastAsia="宋体" w:cs="宋体"/>
          <w:sz w:val="21"/>
          <w:szCs w:val="21"/>
        </w:rPr>
        <w:t>（</w:t>
      </w:r>
      <w:r>
        <w:rPr>
          <w:rFonts w:hint="eastAsia" w:ascii="宋体" w:hAnsi="宋体" w:cs="宋体"/>
          <w:sz w:val="21"/>
          <w:szCs w:val="21"/>
          <w:lang w:val="en-US" w:eastAsia="zh-CN"/>
        </w:rPr>
        <w:t>详</w:t>
      </w:r>
      <w:r>
        <w:rPr>
          <w:rFonts w:hint="eastAsia" w:ascii="宋体" w:hAnsi="宋体" w:eastAsia="宋体" w:cs="宋体"/>
          <w:sz w:val="21"/>
          <w:szCs w:val="21"/>
          <w:lang w:val="en-US" w:eastAsia="zh-CN"/>
        </w:rPr>
        <w:t>见</w:t>
      </w:r>
      <w:r>
        <w:rPr>
          <w:rFonts w:hint="eastAsia" w:ascii="宋体" w:hAnsi="宋体" w:cs="宋体"/>
          <w:sz w:val="21"/>
          <w:szCs w:val="21"/>
          <w:lang w:val="en-US" w:eastAsia="zh-CN"/>
        </w:rPr>
        <w:t>附件3</w:t>
      </w:r>
      <w:r>
        <w:rPr>
          <w:rFonts w:hint="eastAsia" w:ascii="宋体" w:hAnsi="宋体" w:eastAsia="宋体" w:cs="宋体"/>
          <w:sz w:val="21"/>
          <w:szCs w:val="21"/>
        </w:rPr>
        <w:t>）（投标人应在招标人提供的品牌范围内选择）</w:t>
      </w:r>
      <w:r>
        <w:rPr>
          <w:rFonts w:hint="eastAsia" w:ascii="宋体" w:hAnsi="宋体" w:eastAsia="宋体" w:cs="宋体"/>
          <w:sz w:val="21"/>
          <w:szCs w:val="21"/>
          <w:lang w:eastAsia="zh-CN"/>
        </w:rPr>
        <w:t>。</w:t>
      </w:r>
    </w:p>
    <w:p>
      <w:pPr>
        <w:keepNext/>
        <w:keepLines/>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textAlignment w:val="auto"/>
        <w:outlineLvl w:val="2"/>
        <w:rPr>
          <w:rFonts w:hint="eastAsia" w:ascii="黑体" w:hAnsi="黑体" w:eastAsia="黑体" w:cs="黑体"/>
          <w:b w:val="0"/>
          <w:bCs w:val="0"/>
          <w:sz w:val="28"/>
          <w:szCs w:val="28"/>
        </w:rPr>
      </w:pPr>
      <w:bookmarkStart w:id="18" w:name="_Toc75261211"/>
      <w:r>
        <w:rPr>
          <w:rFonts w:hint="eastAsia" w:ascii="黑体" w:hAnsi="黑体" w:eastAsia="黑体" w:cs="黑体"/>
          <w:b w:val="0"/>
          <w:bCs w:val="0"/>
          <w:sz w:val="28"/>
          <w:szCs w:val="28"/>
        </w:rPr>
        <w:t>甲供材料范围</w:t>
      </w:r>
      <w:bookmarkEnd w:id="18"/>
    </w:p>
    <w:p>
      <w:pPr>
        <w:keepNext/>
        <w:keepLines/>
        <w:pageBreakBefore w:val="0"/>
        <w:widowControl w:val="0"/>
        <w:numPr>
          <w:ilvl w:val="1"/>
          <w:numId w:val="13"/>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甲供材料</w:t>
      </w:r>
      <w:r>
        <w:rPr>
          <w:rFonts w:hint="eastAsia" w:ascii="宋体" w:hAnsi="宋体" w:eastAsia="宋体" w:cs="宋体"/>
          <w:b/>
          <w:bCs/>
          <w:strike w:val="0"/>
          <w:sz w:val="21"/>
          <w:szCs w:val="21"/>
          <w:lang w:val="en-US" w:eastAsia="zh-CN"/>
        </w:rPr>
        <w:t>及设备</w:t>
      </w:r>
      <w:r>
        <w:rPr>
          <w:rFonts w:hint="eastAsia" w:ascii="宋体" w:hAnsi="宋体" w:eastAsia="宋体" w:cs="宋体"/>
          <w:b/>
          <w:bCs/>
          <w:sz w:val="21"/>
          <w:szCs w:val="21"/>
          <w:lang w:val="en-US" w:eastAsia="zh-CN"/>
        </w:rPr>
        <w:t>主要包含：</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rPr>
      </w:pPr>
      <w:r>
        <w:rPr>
          <w:rFonts w:hint="eastAsia" w:ascii="宋体" w:hAnsi="宋体" w:eastAsia="宋体" w:cs="宋体"/>
          <w:sz w:val="21"/>
          <w:szCs w:val="21"/>
          <w:highlight w:val="none"/>
        </w:rPr>
        <w:t>四大管道及配管（</w:t>
      </w:r>
      <w:r>
        <w:rPr>
          <w:rFonts w:hint="eastAsia" w:ascii="宋体" w:hAnsi="宋体" w:cs="宋体"/>
          <w:sz w:val="21"/>
          <w:szCs w:val="21"/>
          <w:highlight w:val="none"/>
          <w:lang w:val="en-US" w:eastAsia="zh-CN"/>
        </w:rPr>
        <w:t>范围为P91/T91材质管道），</w:t>
      </w:r>
      <w:r>
        <w:rPr>
          <w:rFonts w:hint="eastAsia" w:ascii="宋体" w:hAnsi="宋体" w:eastAsia="宋体" w:cs="宋体"/>
          <w:sz w:val="21"/>
          <w:szCs w:val="21"/>
          <w:highlight w:val="none"/>
          <w:lang w:val="en-US" w:eastAsia="zh-CN"/>
        </w:rPr>
        <w:t>相应的</w:t>
      </w:r>
      <w:r>
        <w:rPr>
          <w:rFonts w:hint="eastAsia" w:ascii="宋体" w:hAnsi="宋体" w:eastAsia="宋体" w:cs="宋体"/>
          <w:sz w:val="21"/>
          <w:szCs w:val="21"/>
          <w:highlight w:val="none"/>
        </w:rPr>
        <w:t>疏水、放汽和放水管道，以及管材、管件、</w:t>
      </w:r>
      <w:r>
        <w:rPr>
          <w:rFonts w:hint="eastAsia" w:ascii="宋体" w:hAnsi="宋体" w:eastAsia="宋体" w:cs="宋体"/>
          <w:strike w:val="0"/>
          <w:sz w:val="21"/>
          <w:szCs w:val="21"/>
          <w:highlight w:val="none"/>
        </w:rPr>
        <w:t>阀门、</w:t>
      </w:r>
      <w:r>
        <w:rPr>
          <w:rFonts w:hint="eastAsia" w:ascii="宋体" w:hAnsi="宋体" w:eastAsia="宋体" w:cs="宋体"/>
          <w:sz w:val="21"/>
          <w:szCs w:val="21"/>
          <w:highlight w:val="none"/>
        </w:rPr>
        <w:t>管接座）等材料；</w:t>
      </w:r>
      <w:r>
        <w:rPr>
          <w:rFonts w:hint="eastAsia" w:ascii="宋体" w:hAnsi="宋体" w:eastAsia="宋体" w:cs="宋体"/>
          <w:sz w:val="21"/>
          <w:szCs w:val="21"/>
          <w:highlight w:val="none"/>
          <w:lang w:val="en-US" w:eastAsia="zh-CN"/>
        </w:rPr>
        <w:t>四大管道管件、</w:t>
      </w:r>
      <w:r>
        <w:rPr>
          <w:rFonts w:hint="eastAsia" w:ascii="宋体" w:hAnsi="宋体" w:eastAsia="宋体" w:cs="宋体"/>
          <w:sz w:val="21"/>
          <w:szCs w:val="21"/>
          <w:highlight w:val="none"/>
        </w:rPr>
        <w:t>支吊架。</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分部试运及整套启动调试用的除盐水、</w:t>
      </w:r>
      <w:r>
        <w:rPr>
          <w:rFonts w:hint="eastAsia" w:ascii="宋体" w:hAnsi="宋体" w:eastAsia="宋体" w:cs="宋体"/>
          <w:sz w:val="21"/>
          <w:szCs w:val="21"/>
          <w:lang w:val="en-US" w:eastAsia="zh-CN"/>
        </w:rPr>
        <w:t>蒸</w:t>
      </w:r>
      <w:r>
        <w:rPr>
          <w:rFonts w:hint="eastAsia" w:ascii="宋体" w:hAnsi="宋体" w:eastAsia="宋体" w:cs="宋体"/>
          <w:sz w:val="21"/>
          <w:szCs w:val="21"/>
        </w:rPr>
        <w:t>汽、煤、</w:t>
      </w:r>
      <w:r>
        <w:rPr>
          <w:rFonts w:hint="eastAsia" w:ascii="宋体" w:hAnsi="宋体" w:eastAsia="宋体" w:cs="宋体"/>
          <w:sz w:val="21"/>
          <w:szCs w:val="21"/>
          <w:lang w:val="en-US" w:eastAsia="zh-CN"/>
        </w:rPr>
        <w:t>天然气、氨水</w:t>
      </w:r>
      <w:r>
        <w:rPr>
          <w:rFonts w:hint="eastAsia" w:ascii="宋体" w:hAnsi="宋体" w:eastAsia="宋体" w:cs="宋体"/>
          <w:sz w:val="21"/>
          <w:szCs w:val="21"/>
        </w:rPr>
        <w:t>、石灰石</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燃油、调试用电。</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气力除灰系统管道</w:t>
      </w:r>
      <w:r>
        <w:rPr>
          <w:rFonts w:hint="eastAsia" w:ascii="宋体" w:hAnsi="宋体" w:eastAsia="宋体" w:cs="宋体"/>
          <w:sz w:val="21"/>
          <w:szCs w:val="21"/>
          <w:lang w:eastAsia="zh-CN"/>
        </w:rPr>
        <w:t>。</w:t>
      </w:r>
    </w:p>
    <w:p>
      <w:pPr>
        <w:numPr>
          <w:ilvl w:val="2"/>
          <w:numId w:val="14"/>
        </w:numPr>
        <w:spacing w:line="360" w:lineRule="auto"/>
        <w:ind w:left="0" w:firstLine="420" w:firstLineChars="200"/>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kV</w:t>
      </w:r>
      <w:r>
        <w:rPr>
          <w:rFonts w:hint="eastAsia" w:ascii="宋体" w:hAnsi="宋体" w:eastAsia="宋体" w:cs="宋体"/>
          <w:sz w:val="21"/>
          <w:szCs w:val="21"/>
        </w:rPr>
        <w:t>电缆</w:t>
      </w:r>
      <w:r>
        <w:rPr>
          <w:rFonts w:hint="eastAsia" w:ascii="宋体" w:hAnsi="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kV</w:t>
      </w:r>
      <w:r>
        <w:rPr>
          <w:rFonts w:hint="eastAsia" w:ascii="宋体" w:hAnsi="宋体" w:eastAsia="宋体" w:cs="宋体"/>
          <w:sz w:val="21"/>
          <w:szCs w:val="21"/>
        </w:rPr>
        <w:t>电缆</w:t>
      </w:r>
      <w:r>
        <w:rPr>
          <w:rFonts w:hint="eastAsia" w:ascii="宋体" w:hAnsi="宋体" w:cs="宋体"/>
          <w:sz w:val="21"/>
          <w:szCs w:val="21"/>
          <w:lang w:val="en-US" w:eastAsia="zh-CN"/>
        </w:rPr>
        <w:t>终端由投标人采购</w:t>
      </w:r>
      <w:r>
        <w:rPr>
          <w:rFonts w:hint="eastAsia" w:ascii="宋体" w:hAnsi="宋体" w:cs="宋体"/>
          <w:sz w:val="21"/>
          <w:szCs w:val="21"/>
          <w:lang w:eastAsia="zh-CN"/>
        </w:rPr>
        <w:t>）</w:t>
      </w:r>
      <w:r>
        <w:rPr>
          <w:rFonts w:hint="eastAsia" w:ascii="宋体" w:hAnsi="宋体" w:cs="宋体"/>
          <w:sz w:val="21"/>
          <w:szCs w:val="21"/>
          <w:lang w:val="en-US" w:eastAsia="zh-CN"/>
        </w:rPr>
        <w:t>，110</w:t>
      </w:r>
      <w:r>
        <w:rPr>
          <w:rFonts w:hint="eastAsia" w:ascii="宋体" w:hAnsi="宋体" w:eastAsia="宋体" w:cs="宋体"/>
          <w:sz w:val="21"/>
          <w:szCs w:val="21"/>
          <w:lang w:eastAsia="zh-CN"/>
        </w:rPr>
        <w:t>kV</w:t>
      </w:r>
      <w:r>
        <w:rPr>
          <w:rFonts w:hint="eastAsia" w:ascii="宋体" w:hAnsi="宋体" w:eastAsia="宋体" w:cs="宋体"/>
          <w:sz w:val="21"/>
          <w:szCs w:val="21"/>
        </w:rPr>
        <w:t>电缆</w:t>
      </w:r>
      <w:r>
        <w:rPr>
          <w:rFonts w:hint="eastAsia" w:ascii="宋体" w:hAnsi="宋体" w:eastAsia="宋体" w:cs="宋体"/>
          <w:sz w:val="21"/>
          <w:szCs w:val="21"/>
          <w:lang w:val="en-US" w:eastAsia="zh-CN"/>
        </w:rPr>
        <w:t>及电缆终端</w:t>
      </w:r>
      <w:r>
        <w:rPr>
          <w:rFonts w:hint="eastAsia" w:ascii="宋体" w:hAnsi="宋体" w:eastAsia="宋体" w:cs="宋体"/>
          <w:sz w:val="21"/>
          <w:szCs w:val="21"/>
          <w:lang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rPr>
      </w:pPr>
      <w:r>
        <w:rPr>
          <w:rFonts w:hint="eastAsia" w:ascii="宋体" w:hAnsi="宋体" w:eastAsia="宋体" w:cs="宋体"/>
          <w:sz w:val="21"/>
          <w:szCs w:val="21"/>
          <w:highlight w:val="none"/>
        </w:rPr>
        <w:t>滑线</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 </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汽轮机本体轴封蒸汽及疏水系统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润滑油系统、EH油系统的</w:t>
      </w:r>
      <w:r>
        <w:rPr>
          <w:rFonts w:hint="eastAsia" w:ascii="宋体" w:hAnsi="宋体" w:eastAsia="宋体" w:cs="宋体"/>
          <w:sz w:val="21"/>
          <w:szCs w:val="21"/>
        </w:rPr>
        <w:t>管道</w:t>
      </w:r>
      <w:r>
        <w:rPr>
          <w:rFonts w:hint="eastAsia" w:ascii="宋体" w:hAnsi="宋体" w:eastAsia="宋体" w:cs="宋体"/>
          <w:sz w:val="21"/>
          <w:szCs w:val="21"/>
          <w:highlight w:val="none"/>
        </w:rPr>
        <w:t>（除轴封蒸汽及疏水管道支吊架、油系统管道的支吊架外）</w:t>
      </w:r>
      <w:r>
        <w:rPr>
          <w:rFonts w:hint="eastAsia" w:ascii="宋体" w:hAnsi="宋体" w:eastAsia="宋体" w:cs="宋体"/>
          <w:sz w:val="21"/>
          <w:szCs w:val="21"/>
          <w:lang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进口</w:t>
      </w:r>
      <w:r>
        <w:rPr>
          <w:rFonts w:hint="eastAsia" w:ascii="宋体" w:hAnsi="宋体" w:eastAsia="宋体" w:cs="宋体"/>
          <w:sz w:val="21"/>
          <w:szCs w:val="21"/>
          <w:lang w:val="en-US" w:eastAsia="zh-CN"/>
        </w:rPr>
        <w:t>工艺</w:t>
      </w:r>
      <w:r>
        <w:rPr>
          <w:rFonts w:hint="eastAsia" w:ascii="宋体" w:hAnsi="宋体" w:eastAsia="宋体" w:cs="宋体"/>
          <w:sz w:val="21"/>
          <w:szCs w:val="21"/>
        </w:rPr>
        <w:t>阀；热控电源分配柜；就地保温保护箱</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进口一、二次</w:t>
      </w:r>
      <w:r>
        <w:rPr>
          <w:rFonts w:hint="eastAsia" w:ascii="宋体" w:hAnsi="宋体" w:eastAsia="宋体" w:cs="宋体"/>
          <w:sz w:val="21"/>
          <w:szCs w:val="21"/>
          <w:lang w:val="en-US" w:eastAsia="zh-CN"/>
        </w:rPr>
        <w:t>仪表</w:t>
      </w:r>
      <w:r>
        <w:rPr>
          <w:rFonts w:hint="eastAsia" w:ascii="宋体" w:hAnsi="宋体" w:eastAsia="宋体" w:cs="宋体"/>
          <w:sz w:val="21"/>
          <w:szCs w:val="21"/>
        </w:rPr>
        <w:t>阀</w:t>
      </w:r>
      <w:r>
        <w:rPr>
          <w:rFonts w:hint="eastAsia" w:ascii="宋体" w:hAnsi="宋体" w:eastAsia="宋体" w:cs="宋体"/>
          <w:sz w:val="21"/>
          <w:szCs w:val="21"/>
          <w:lang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各类</w:t>
      </w:r>
      <w:r>
        <w:rPr>
          <w:rFonts w:hint="eastAsia" w:ascii="宋体" w:hAnsi="宋体" w:eastAsia="宋体" w:cs="宋体"/>
          <w:sz w:val="21"/>
          <w:szCs w:val="21"/>
          <w:lang w:val="en-US" w:eastAsia="zh-CN"/>
        </w:rPr>
        <w:t>共箱</w:t>
      </w:r>
      <w:r>
        <w:rPr>
          <w:rFonts w:hint="eastAsia" w:ascii="宋体" w:hAnsi="宋体" w:eastAsia="宋体" w:cs="宋体"/>
          <w:sz w:val="21"/>
          <w:szCs w:val="21"/>
        </w:rPr>
        <w:t>母线、</w:t>
      </w:r>
      <w:r>
        <w:rPr>
          <w:rFonts w:hint="eastAsia" w:ascii="宋体" w:hAnsi="宋体" w:eastAsia="宋体" w:cs="宋体"/>
          <w:sz w:val="21"/>
          <w:szCs w:val="21"/>
          <w:lang w:val="en-US" w:eastAsia="zh-CN"/>
        </w:rPr>
        <w:t>管型母线、</w:t>
      </w:r>
      <w:r>
        <w:rPr>
          <w:rFonts w:hint="eastAsia" w:ascii="宋体" w:hAnsi="宋体" w:eastAsia="宋体" w:cs="宋体"/>
          <w:sz w:val="21"/>
          <w:szCs w:val="21"/>
        </w:rPr>
        <w:t>交直流励磁母线</w:t>
      </w:r>
      <w:r>
        <w:rPr>
          <w:rFonts w:hint="eastAsia" w:ascii="宋体" w:hAnsi="宋体" w:eastAsia="宋体" w:cs="宋体"/>
          <w:sz w:val="21"/>
          <w:szCs w:val="21"/>
          <w:lang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给水泵汽轮机本体轴封蒸汽及疏水系统管道（含支吊架）。</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highlight w:val="none"/>
        </w:rPr>
        <w:t>给水泵汽轮机的保温</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保温</w:t>
      </w:r>
      <w:r>
        <w:rPr>
          <w:rFonts w:hint="eastAsia" w:ascii="宋体" w:hAnsi="宋体" w:eastAsia="宋体" w:cs="宋体"/>
          <w:sz w:val="21"/>
          <w:szCs w:val="21"/>
          <w:highlight w:val="none"/>
        </w:rPr>
        <w:t>外护板</w:t>
      </w:r>
      <w:r>
        <w:rPr>
          <w:rFonts w:hint="eastAsia" w:ascii="宋体" w:hAnsi="宋体" w:eastAsia="宋体" w:cs="宋体"/>
          <w:sz w:val="21"/>
          <w:szCs w:val="21"/>
          <w:highlight w:val="none"/>
          <w:lang w:val="en-US" w:eastAsia="zh-CN"/>
        </w:rPr>
        <w:t>及保温钩钉</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lang w:val="en-US" w:eastAsia="zh-CN"/>
        </w:rPr>
      </w:pPr>
      <w:r>
        <w:rPr>
          <w:rFonts w:hint="eastAsia" w:ascii="宋体" w:hAnsi="宋体" w:eastAsia="宋体" w:cs="宋体"/>
          <w:sz w:val="21"/>
          <w:szCs w:val="21"/>
        </w:rPr>
        <w:t>汽轮机保温材料</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外护板、保温钩钉等</w:t>
      </w:r>
      <w:r>
        <w:rPr>
          <w:rFonts w:hint="eastAsia" w:ascii="宋体" w:hAnsi="宋体" w:eastAsia="宋体" w:cs="宋体"/>
          <w:sz w:val="21"/>
          <w:szCs w:val="21"/>
          <w:lang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电话机、通信电话、配线架。</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全厂</w:t>
      </w:r>
      <w:r>
        <w:rPr>
          <w:rFonts w:hint="eastAsia" w:ascii="宋体" w:hAnsi="宋体" w:eastAsia="宋体" w:cs="宋体"/>
          <w:sz w:val="21"/>
          <w:szCs w:val="21"/>
          <w:highlight w:val="none"/>
        </w:rPr>
        <w:t>检修箱</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动力</w:t>
      </w:r>
      <w:r>
        <w:rPr>
          <w:rFonts w:hint="eastAsia" w:ascii="宋体" w:hAnsi="宋体" w:eastAsia="宋体" w:cs="宋体"/>
          <w:sz w:val="21"/>
          <w:szCs w:val="21"/>
          <w:highlight w:val="none"/>
          <w:lang w:val="en-US" w:eastAsia="zh-CN"/>
        </w:rPr>
        <w:t>控制</w:t>
      </w:r>
      <w:r>
        <w:rPr>
          <w:rFonts w:hint="eastAsia" w:ascii="宋体" w:hAnsi="宋体" w:eastAsia="宋体" w:cs="宋体"/>
          <w:sz w:val="21"/>
          <w:szCs w:val="21"/>
          <w:highlight w:val="none"/>
        </w:rPr>
        <w:t>箱、</w:t>
      </w:r>
      <w:r>
        <w:rPr>
          <w:rFonts w:hint="eastAsia" w:ascii="宋体" w:hAnsi="宋体" w:eastAsia="宋体" w:cs="宋体"/>
          <w:sz w:val="21"/>
          <w:szCs w:val="21"/>
          <w:highlight w:val="none"/>
          <w:lang w:val="en-US" w:eastAsia="zh-CN"/>
        </w:rPr>
        <w:t>铁壳开关</w:t>
      </w:r>
      <w:r>
        <w:rPr>
          <w:rFonts w:hint="eastAsia" w:ascii="宋体" w:hAnsi="宋体" w:eastAsia="宋体" w:cs="宋体"/>
          <w:sz w:val="21"/>
          <w:szCs w:val="21"/>
          <w:lang w:val="en-US"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cs="宋体"/>
          <w:sz w:val="21"/>
          <w:szCs w:val="21"/>
          <w:lang w:val="en-US" w:eastAsia="zh-CN"/>
        </w:rPr>
        <w:t>电</w:t>
      </w:r>
      <w:r>
        <w:rPr>
          <w:rFonts w:hint="eastAsia" w:ascii="宋体" w:hAnsi="宋体" w:eastAsia="宋体" w:cs="宋体"/>
          <w:sz w:val="21"/>
          <w:szCs w:val="21"/>
        </w:rPr>
        <w:t>除尘</w:t>
      </w:r>
      <w:r>
        <w:rPr>
          <w:rFonts w:hint="eastAsia" w:ascii="宋体" w:hAnsi="宋体" w:eastAsia="宋体" w:cs="宋体"/>
          <w:sz w:val="21"/>
          <w:szCs w:val="21"/>
          <w:highlight w:val="none"/>
        </w:rPr>
        <w:t>本体照明</w:t>
      </w:r>
      <w:r>
        <w:rPr>
          <w:rFonts w:hint="eastAsia" w:ascii="宋体" w:hAnsi="宋体" w:eastAsia="宋体" w:cs="宋体"/>
          <w:sz w:val="21"/>
          <w:szCs w:val="21"/>
          <w:lang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除</w:t>
      </w:r>
      <w:r>
        <w:rPr>
          <w:rFonts w:hint="eastAsia" w:ascii="宋体" w:hAnsi="宋体" w:eastAsia="宋体" w:cs="宋体"/>
          <w:sz w:val="21"/>
          <w:szCs w:val="21"/>
          <w:lang w:eastAsia="zh-CN"/>
        </w:rPr>
        <w:t>特殊保温耐火材料</w:t>
      </w:r>
      <w:r>
        <w:rPr>
          <w:rFonts w:hint="eastAsia" w:ascii="宋体" w:hAnsi="宋体" w:eastAsia="宋体" w:cs="宋体"/>
          <w:sz w:val="21"/>
          <w:szCs w:val="21"/>
          <w:lang w:val="en-US" w:eastAsia="zh-CN"/>
        </w:rPr>
        <w:t>外，</w:t>
      </w:r>
      <w:r>
        <w:rPr>
          <w:rFonts w:hint="eastAsia" w:ascii="宋体" w:hAnsi="宋体" w:eastAsia="宋体" w:cs="宋体"/>
          <w:sz w:val="21"/>
          <w:szCs w:val="21"/>
          <w:lang w:eastAsia="zh-CN"/>
        </w:rPr>
        <w:t>锅炉顶棚、炉底管等处密封用的浇注料、抹面等</w:t>
      </w:r>
      <w:r>
        <w:rPr>
          <w:rFonts w:hint="eastAsia" w:ascii="宋体" w:hAnsi="宋体" w:eastAsia="宋体" w:cs="宋体"/>
          <w:sz w:val="21"/>
          <w:szCs w:val="21"/>
        </w:rPr>
        <w:t>（随设备供应）</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煤气两用炉、燃气锅炉的</w:t>
      </w:r>
      <w:r>
        <w:rPr>
          <w:rFonts w:hint="eastAsia" w:ascii="宋体" w:hAnsi="宋体" w:eastAsia="宋体" w:cs="宋体"/>
          <w:sz w:val="21"/>
          <w:szCs w:val="21"/>
        </w:rPr>
        <w:t>保温材料</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外护板、保温钩钉等。</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lang w:val="en-US" w:eastAsia="zh-CN"/>
        </w:rPr>
        <w:t>烟气余热利用</w:t>
      </w:r>
      <w:r>
        <w:rPr>
          <w:rFonts w:hint="eastAsia" w:ascii="宋体" w:hAnsi="宋体" w:eastAsia="宋体" w:cs="宋体"/>
          <w:sz w:val="21"/>
          <w:szCs w:val="21"/>
        </w:rPr>
        <w:t>系统：系统所需的所有管道及附件、阀门、连接用紧固件、管道支吊架、检查人孔门、阀门操作用平台</w:t>
      </w:r>
      <w:r>
        <w:rPr>
          <w:rFonts w:hint="eastAsia" w:ascii="宋体" w:hAnsi="宋体" w:eastAsia="宋体" w:cs="宋体"/>
          <w:sz w:val="21"/>
          <w:szCs w:val="21"/>
          <w:lang w:val="en-US" w:eastAsia="zh-CN"/>
        </w:rPr>
        <w:t>扶梯栏杆</w:t>
      </w:r>
      <w:r>
        <w:rPr>
          <w:rFonts w:hint="eastAsia" w:ascii="宋体" w:hAnsi="宋体" w:eastAsia="宋体" w:cs="宋体"/>
          <w:sz w:val="21"/>
          <w:szCs w:val="21"/>
        </w:rPr>
        <w:t>等</w:t>
      </w:r>
      <w:r>
        <w:rPr>
          <w:rFonts w:hint="eastAsia" w:ascii="宋体" w:hAnsi="宋体" w:eastAsia="宋体" w:cs="宋体"/>
          <w:sz w:val="21"/>
          <w:szCs w:val="21"/>
          <w:lang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进口阀门（含执行机构）</w:t>
      </w:r>
      <w:r>
        <w:rPr>
          <w:rFonts w:hint="eastAsia" w:ascii="宋体" w:hAnsi="宋体" w:eastAsia="宋体" w:cs="宋体"/>
          <w:sz w:val="21"/>
          <w:szCs w:val="21"/>
          <w:lang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机械通风冷却塔设备接地、平台扶梯栏杆等材料以及机械通风冷却塔塔柱外500mm范围内的管道、支吊架等。</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lang w:val="en-US" w:eastAsia="zh-CN"/>
        </w:rPr>
        <w:t>锅炉本体照明</w:t>
      </w:r>
      <w:r>
        <w:rPr>
          <w:rFonts w:hint="eastAsia" w:ascii="宋体" w:hAnsi="宋体" w:cs="宋体"/>
          <w:sz w:val="21"/>
          <w:szCs w:val="21"/>
          <w:lang w:val="en-US" w:eastAsia="zh-CN"/>
        </w:rPr>
        <w:t>（除锅炉0米层外）</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 </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设备就地停机按钮</w:t>
      </w:r>
      <w:r>
        <w:rPr>
          <w:rFonts w:hint="eastAsia" w:ascii="宋体" w:hAnsi="宋体" w:eastAsia="宋体" w:cs="宋体"/>
          <w:sz w:val="21"/>
          <w:szCs w:val="21"/>
          <w:lang w:eastAsia="zh-CN"/>
        </w:rPr>
        <w:t>。</w:t>
      </w:r>
    </w:p>
    <w:p>
      <w:pPr>
        <w:pStyle w:val="2"/>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MIS系统、SIS系统、仿真系统。</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rPr>
        <w:t>全厂所有甲供物资（含设备、管道和钢结构等)的最后一道油漆（含补漆）</w:t>
      </w:r>
      <w:r>
        <w:rPr>
          <w:rFonts w:hint="eastAsia" w:ascii="宋体" w:hAnsi="宋体" w:eastAsia="宋体" w:cs="宋体"/>
          <w:sz w:val="21"/>
          <w:szCs w:val="21"/>
          <w:lang w:val="en-US" w:eastAsia="zh-CN"/>
        </w:rPr>
        <w:t>。</w:t>
      </w:r>
    </w:p>
    <w:p>
      <w:pPr>
        <w:keepNext w:val="0"/>
        <w:keepLines w:val="0"/>
        <w:pageBreakBefore w:val="0"/>
        <w:widowControl w:val="0"/>
        <w:numPr>
          <w:ilvl w:val="2"/>
          <w:numId w:val="14"/>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上述投标人采购的及招标人采购的范围以工程量清单为准。</w:t>
      </w:r>
    </w:p>
    <w:p>
      <w:pPr>
        <w:keepNext/>
        <w:keepLines/>
        <w:pageBreakBefore w:val="0"/>
        <w:widowControl w:val="0"/>
        <w:numPr>
          <w:ilvl w:val="1"/>
          <w:numId w:val="13"/>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部分甲供材料及设备情况说明</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制造厂家以散装材料供货的，安装内容已包括所有散装材料的现场拼接,包括但不限于以下内容：</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锅炉厂供货范围的热风管道、</w:t>
      </w:r>
      <w:r>
        <w:rPr>
          <w:rFonts w:hint="eastAsia" w:ascii="宋体" w:hAnsi="宋体" w:eastAsia="宋体" w:cs="宋体"/>
          <w:sz w:val="21"/>
          <w:szCs w:val="21"/>
          <w:lang w:val="en-US" w:eastAsia="zh-CN"/>
        </w:rPr>
        <w:t>烟气再循环管道、</w:t>
      </w:r>
      <w:r>
        <w:rPr>
          <w:rFonts w:hint="eastAsia" w:ascii="宋体" w:hAnsi="宋体" w:eastAsia="宋体" w:cs="宋体"/>
          <w:sz w:val="21"/>
          <w:szCs w:val="21"/>
        </w:rPr>
        <w:t>锅炉范围内烟道按散板供货</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超长超重锅炉集箱分段到货后的现场拼装，</w:t>
      </w:r>
      <w:r>
        <w:rPr>
          <w:rFonts w:hint="eastAsia" w:ascii="宋体" w:hAnsi="宋体" w:eastAsia="宋体" w:cs="宋体"/>
          <w:sz w:val="21"/>
          <w:szCs w:val="21"/>
        </w:rPr>
        <w:t>锅炉钢结构范围内的配供牛腿按散板供货</w:t>
      </w:r>
      <w:r>
        <w:rPr>
          <w:rFonts w:hint="eastAsia" w:ascii="宋体" w:hAnsi="宋体" w:eastAsia="宋体" w:cs="宋体"/>
          <w:sz w:val="21"/>
          <w:szCs w:val="21"/>
          <w:lang w:eastAsia="zh-CN"/>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锅炉</w:t>
      </w:r>
      <w:r>
        <w:rPr>
          <w:rFonts w:hint="eastAsia" w:ascii="宋体" w:hAnsi="宋体" w:eastAsia="宋体" w:cs="宋体"/>
          <w:sz w:val="21"/>
          <w:szCs w:val="21"/>
          <w:lang w:val="en-US" w:eastAsia="zh-CN"/>
        </w:rPr>
        <w:t>省煤器灰斗</w:t>
      </w:r>
      <w:r>
        <w:rPr>
          <w:rFonts w:hint="eastAsia" w:ascii="宋体" w:hAnsi="宋体" w:eastAsia="宋体" w:cs="宋体"/>
          <w:sz w:val="21"/>
          <w:szCs w:val="21"/>
        </w:rPr>
        <w:t>和电除尘灰斗按散板供货，锅炉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电除尘器和</w:t>
      </w:r>
      <w:r>
        <w:rPr>
          <w:rFonts w:hint="eastAsia" w:ascii="宋体" w:hAnsi="宋体" w:eastAsia="宋体" w:cs="宋体"/>
          <w:sz w:val="21"/>
          <w:szCs w:val="21"/>
        </w:rPr>
        <w:t>脱硫系统按散件供货</w:t>
      </w:r>
      <w:r>
        <w:rPr>
          <w:rFonts w:hint="eastAsia" w:ascii="宋体" w:hAnsi="宋体" w:eastAsia="宋体" w:cs="宋体"/>
          <w:sz w:val="21"/>
          <w:szCs w:val="21"/>
          <w:lang w:eastAsia="zh-CN"/>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烟气余热利用系统设备进、出口连接段及膨胀节</w:t>
      </w:r>
      <w:r>
        <w:rPr>
          <w:rFonts w:hint="eastAsia" w:ascii="宋体" w:hAnsi="宋体" w:eastAsia="宋体" w:cs="宋体"/>
          <w:sz w:val="21"/>
          <w:szCs w:val="21"/>
          <w:highlight w:val="none"/>
          <w:lang w:eastAsia="zh-CN"/>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送风机及一次风机入口消音器</w:t>
      </w:r>
      <w:r>
        <w:rPr>
          <w:rFonts w:hint="eastAsia" w:ascii="宋体" w:hAnsi="宋体" w:eastAsia="宋体" w:cs="宋体"/>
          <w:sz w:val="21"/>
          <w:szCs w:val="21"/>
          <w:highlight w:val="none"/>
          <w:lang w:eastAsia="zh-CN"/>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脱硝烟气换热器、脱硝设备（</w:t>
      </w:r>
      <w:r>
        <w:rPr>
          <w:rFonts w:hint="eastAsia" w:ascii="宋体" w:hAnsi="宋体" w:cs="宋体"/>
          <w:sz w:val="21"/>
          <w:szCs w:val="21"/>
          <w:highlight w:val="none"/>
          <w:lang w:val="en-US" w:eastAsia="zh-CN"/>
        </w:rPr>
        <w:t>含SCR反应器壳体</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脱硝系统的氨水储罐</w:t>
      </w:r>
      <w:r>
        <w:rPr>
          <w:rFonts w:hint="eastAsia" w:ascii="宋体" w:hAnsi="宋体" w:cs="宋体"/>
          <w:sz w:val="21"/>
          <w:szCs w:val="21"/>
          <w:highlight w:val="none"/>
          <w:lang w:val="en-US" w:eastAsia="zh-CN"/>
        </w:rPr>
        <w:t>，脱硫系统设备（含脱硫吸收塔），</w:t>
      </w:r>
      <w:r>
        <w:rPr>
          <w:rFonts w:hint="eastAsia" w:ascii="宋体" w:hAnsi="宋体" w:eastAsia="宋体" w:cs="宋体"/>
          <w:sz w:val="21"/>
          <w:szCs w:val="21"/>
          <w:highlight w:val="none"/>
          <w:lang w:val="en-US" w:eastAsia="zh-CN"/>
        </w:rPr>
        <w:t>以及</w:t>
      </w:r>
      <w:r>
        <w:rPr>
          <w:rFonts w:hint="eastAsia" w:ascii="宋体" w:hAnsi="宋体" w:cs="宋体"/>
          <w:sz w:val="21"/>
          <w:szCs w:val="21"/>
          <w:highlight w:val="none"/>
          <w:lang w:val="en-US" w:eastAsia="zh-CN"/>
        </w:rPr>
        <w:t>设备本体</w:t>
      </w:r>
      <w:r>
        <w:rPr>
          <w:rFonts w:hint="eastAsia" w:ascii="宋体" w:hAnsi="宋体" w:eastAsia="宋体" w:cs="宋体"/>
          <w:sz w:val="21"/>
          <w:szCs w:val="21"/>
          <w:highlight w:val="none"/>
          <w:lang w:val="en-US" w:eastAsia="zh-CN"/>
        </w:rPr>
        <w:t>的平台、扶梯、栏杆按散件供货</w:t>
      </w:r>
      <w:r>
        <w:rPr>
          <w:rFonts w:hint="eastAsia" w:ascii="宋体" w:hAnsi="宋体" w:eastAsia="宋体" w:cs="宋体"/>
          <w:sz w:val="21"/>
          <w:szCs w:val="21"/>
          <w:highlight w:val="none"/>
          <w:lang w:eastAsia="zh-CN"/>
        </w:rPr>
        <w:t>。</w:t>
      </w: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highlight w:val="none"/>
        </w:rPr>
        <w:t>防堵振动煤斗、渣仓、斜管等</w:t>
      </w:r>
      <w:r>
        <w:rPr>
          <w:rFonts w:hint="eastAsia" w:ascii="宋体" w:hAnsi="宋体" w:eastAsia="宋体" w:cs="宋体"/>
          <w:sz w:val="21"/>
          <w:szCs w:val="21"/>
          <w:lang w:eastAsia="zh-CN"/>
        </w:rPr>
        <w:t>。</w:t>
      </w:r>
    </w:p>
    <w:p>
      <w:pPr>
        <w:keepNext/>
        <w:keepLines/>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textAlignment w:val="auto"/>
        <w:outlineLvl w:val="2"/>
        <w:rPr>
          <w:rFonts w:hint="eastAsia" w:ascii="黑体" w:hAnsi="黑体" w:eastAsia="黑体" w:cs="黑体"/>
          <w:b w:val="0"/>
          <w:bCs w:val="0"/>
          <w:sz w:val="28"/>
          <w:szCs w:val="28"/>
        </w:rPr>
      </w:pPr>
      <w:bookmarkStart w:id="19" w:name="_Toc75261212"/>
      <w:r>
        <w:rPr>
          <w:rFonts w:hint="eastAsia" w:ascii="黑体" w:hAnsi="黑体" w:eastAsia="黑体" w:cs="黑体"/>
          <w:b w:val="0"/>
          <w:bCs w:val="0"/>
          <w:sz w:val="28"/>
          <w:szCs w:val="28"/>
        </w:rPr>
        <w:t>接口与界限</w:t>
      </w:r>
      <w:bookmarkEnd w:id="19"/>
    </w:p>
    <w:p>
      <w:pPr>
        <w:keepNext/>
        <w:keepLines/>
        <w:pageBreakBefore w:val="0"/>
        <w:widowControl w:val="0"/>
        <w:numPr>
          <w:ilvl w:val="1"/>
          <w:numId w:val="15"/>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sz w:val="21"/>
          <w:szCs w:val="21"/>
        </w:rPr>
      </w:pPr>
      <w:bookmarkStart w:id="20" w:name="_Toc75261213"/>
      <w:r>
        <w:rPr>
          <w:rFonts w:hint="eastAsia" w:ascii="宋体" w:hAnsi="宋体" w:eastAsia="宋体" w:cs="宋体"/>
          <w:b/>
          <w:bCs/>
          <w:sz w:val="21"/>
          <w:szCs w:val="21"/>
        </w:rPr>
        <w:t>接口与界限划分原则</w:t>
      </w:r>
      <w:bookmarkEnd w:id="20"/>
    </w:p>
    <w:p>
      <w:pPr>
        <w:keepNext w:val="0"/>
        <w:keepLines w:val="0"/>
        <w:pageBreakBefore w:val="0"/>
        <w:widowControl w:val="0"/>
        <w:numPr>
          <w:ilvl w:val="2"/>
          <w:numId w:val="16"/>
        </w:numPr>
        <w:kinsoku/>
        <w:wordWrap/>
        <w:overflowPunct/>
        <w:topLinePunct w:val="0"/>
        <w:autoSpaceDE/>
        <w:autoSpaceDN/>
        <w:bidi w:val="0"/>
        <w:adjustRightIn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除招标文件特别说明外,接口和界限根据施工图的设计界定、电力计价规范及定额规定的工程范围、工作内容的规定。</w:t>
      </w:r>
    </w:p>
    <w:p>
      <w:pPr>
        <w:keepNext w:val="0"/>
        <w:keepLines w:val="0"/>
        <w:pageBreakBefore w:val="0"/>
        <w:widowControl w:val="0"/>
        <w:numPr>
          <w:ilvl w:val="2"/>
          <w:numId w:val="16"/>
        </w:numPr>
        <w:kinsoku/>
        <w:wordWrap/>
        <w:overflowPunct/>
        <w:topLinePunct w:val="0"/>
        <w:autoSpaceDE/>
        <w:autoSpaceDN/>
        <w:bidi w:val="0"/>
        <w:adjustRightInd/>
        <w:snapToGrid w:val="0"/>
        <w:spacing w:before="62" w:beforeLines="20" w:after="62" w:afterLines="20"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主厂房内指主厂房轴线外1m内，锅炉房内指锅炉炉架轴线外1m内，</w:t>
      </w:r>
      <w:r>
        <w:rPr>
          <w:rFonts w:hint="eastAsia" w:ascii="宋体" w:hAnsi="宋体" w:eastAsia="宋体" w:cs="宋体"/>
          <w:sz w:val="21"/>
          <w:szCs w:val="21"/>
          <w:lang w:val="en-US" w:eastAsia="zh-CN"/>
        </w:rPr>
        <w:t>机械通风冷却塔内指机械通风冷却塔塔柱外0.5米内，</w:t>
      </w:r>
      <w:r>
        <w:rPr>
          <w:rFonts w:hint="eastAsia" w:ascii="宋体" w:hAnsi="宋体" w:eastAsia="宋体" w:cs="宋体"/>
          <w:sz w:val="21"/>
          <w:szCs w:val="21"/>
        </w:rPr>
        <w:t>其他建筑物内均指建筑物轴线外1m内，各责任区域接口工作除有说明外均由后施工者完成。</w:t>
      </w:r>
    </w:p>
    <w:p>
      <w:pPr>
        <w:keepNext w:val="0"/>
        <w:keepLines w:val="0"/>
        <w:pageBreakBefore w:val="0"/>
        <w:widowControl w:val="0"/>
        <w:numPr>
          <w:ilvl w:val="2"/>
          <w:numId w:val="16"/>
        </w:numPr>
        <w:kinsoku/>
        <w:wordWrap/>
        <w:overflowPunct/>
        <w:topLinePunct w:val="0"/>
        <w:autoSpaceDE/>
        <w:autoSpaceDN/>
        <w:bidi w:val="0"/>
        <w:adjustRightInd/>
        <w:snapToGrid w:val="0"/>
        <w:spacing w:before="62" w:beforeLines="20" w:after="62" w:afterLines="20"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不论开关柜供电对象是本标</w:t>
      </w:r>
      <w:r>
        <w:rPr>
          <w:rFonts w:hint="eastAsia" w:ascii="宋体" w:hAnsi="宋体" w:eastAsia="宋体" w:cs="宋体"/>
          <w:sz w:val="21"/>
          <w:szCs w:val="21"/>
          <w:lang w:val="en-US" w:eastAsia="zh-CN"/>
        </w:rPr>
        <w:t>段</w:t>
      </w:r>
      <w:r>
        <w:rPr>
          <w:rFonts w:hint="eastAsia" w:ascii="宋体" w:hAnsi="宋体" w:eastAsia="宋体" w:cs="宋体"/>
          <w:sz w:val="21"/>
          <w:szCs w:val="21"/>
        </w:rPr>
        <w:t>内设备还是其他标设备，均由负责安装开关柜的投标人负责完成开关柜本体调试（含二次设备），并要配合完成向其他标段供电回路的整体调试工作。</w:t>
      </w:r>
    </w:p>
    <w:p>
      <w:pPr>
        <w:keepNext w:val="0"/>
        <w:keepLines w:val="0"/>
        <w:pageBreakBefore w:val="0"/>
        <w:widowControl w:val="0"/>
        <w:numPr>
          <w:ilvl w:val="2"/>
          <w:numId w:val="16"/>
        </w:numPr>
        <w:kinsoku/>
        <w:wordWrap/>
        <w:overflowPunct/>
        <w:topLinePunct w:val="0"/>
        <w:autoSpaceDE/>
        <w:autoSpaceDN/>
        <w:bidi w:val="0"/>
        <w:adjustRightInd/>
        <w:snapToGrid w:val="0"/>
        <w:spacing w:before="62" w:beforeLines="20" w:after="62" w:afterLines="20"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与不在本标段范围内的二次接地网的分界点为一次接地网引上线（在本标段内），本标段负责将引上线引至接地连接片，由该标段投标人负责连接。</w:t>
      </w:r>
    </w:p>
    <w:p>
      <w:pPr>
        <w:keepNext w:val="0"/>
        <w:keepLines w:val="0"/>
        <w:pageBreakBefore w:val="0"/>
        <w:widowControl w:val="0"/>
        <w:numPr>
          <w:ilvl w:val="2"/>
          <w:numId w:val="16"/>
        </w:numPr>
        <w:kinsoku/>
        <w:wordWrap/>
        <w:overflowPunct/>
        <w:topLinePunct w:val="0"/>
        <w:autoSpaceDE/>
        <w:autoSpaceDN/>
        <w:bidi w:val="0"/>
        <w:adjustRightInd/>
        <w:snapToGrid w:val="0"/>
        <w:spacing w:before="62" w:beforeLines="20" w:after="62" w:afterLines="20"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负责</w:t>
      </w:r>
      <w:r>
        <w:rPr>
          <w:rFonts w:hint="eastAsia" w:ascii="宋体" w:hAnsi="宋体" w:eastAsia="宋体" w:cs="宋体"/>
          <w:sz w:val="21"/>
          <w:szCs w:val="21"/>
          <w:lang w:val="en-US" w:eastAsia="zh-CN"/>
        </w:rPr>
        <w:t>其他标段连接到本标段范围内的盘柜、控制系统上的动力电缆及控制、通讯、测量、监测信号电缆的采购、敷设、接线</w:t>
      </w:r>
      <w:r>
        <w:rPr>
          <w:rFonts w:hint="eastAsia" w:ascii="宋体" w:hAnsi="宋体" w:eastAsia="宋体" w:cs="宋体"/>
          <w:sz w:val="21"/>
          <w:szCs w:val="21"/>
        </w:rPr>
        <w:t>。</w:t>
      </w:r>
    </w:p>
    <w:p>
      <w:pPr>
        <w:keepNext w:val="0"/>
        <w:keepLines w:val="0"/>
        <w:pageBreakBefore w:val="0"/>
        <w:widowControl w:val="0"/>
        <w:numPr>
          <w:ilvl w:val="2"/>
          <w:numId w:val="16"/>
        </w:numPr>
        <w:kinsoku/>
        <w:wordWrap/>
        <w:overflowPunct/>
        <w:topLinePunct w:val="0"/>
        <w:autoSpaceDE/>
        <w:autoSpaceDN/>
        <w:bidi w:val="0"/>
        <w:adjustRightInd/>
        <w:snapToGrid w:val="0"/>
        <w:spacing w:before="62" w:beforeLines="20" w:after="62" w:afterLines="20"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负责本标段范围内的电缆、埋管、桥架、防火封堵的施工。</w:t>
      </w:r>
    </w:p>
    <w:p>
      <w:pPr>
        <w:keepNext w:val="0"/>
        <w:keepLines w:val="0"/>
        <w:pageBreakBefore w:val="0"/>
        <w:widowControl w:val="0"/>
        <w:numPr>
          <w:ilvl w:val="2"/>
          <w:numId w:val="16"/>
        </w:numPr>
        <w:kinsoku/>
        <w:wordWrap/>
        <w:overflowPunct/>
        <w:topLinePunct w:val="0"/>
        <w:autoSpaceDE/>
        <w:autoSpaceDN/>
        <w:bidi w:val="0"/>
        <w:adjustRightInd/>
        <w:snapToGrid w:val="0"/>
        <w:spacing w:before="62" w:beforeLines="20" w:after="62" w:afterLines="20"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负责电气交接试验标准中各种试验项目。</w:t>
      </w:r>
    </w:p>
    <w:p>
      <w:pPr>
        <w:keepNext w:val="0"/>
        <w:keepLines w:val="0"/>
        <w:pageBreakBefore w:val="0"/>
        <w:widowControl w:val="0"/>
        <w:numPr>
          <w:ilvl w:val="2"/>
          <w:numId w:val="16"/>
        </w:numPr>
        <w:kinsoku/>
        <w:wordWrap/>
        <w:overflowPunct/>
        <w:topLinePunct w:val="0"/>
        <w:autoSpaceDE/>
        <w:autoSpaceDN/>
        <w:bidi w:val="0"/>
        <w:adjustRightInd/>
        <w:snapToGrid w:val="0"/>
        <w:spacing w:before="62" w:beforeLines="20" w:after="62" w:afterLines="20"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rPr>
        <w:t>随设备厂供电缆的安装工作属于本标段，直流屏间、DCS机柜间</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电气盘柜间</w:t>
      </w:r>
      <w:r>
        <w:rPr>
          <w:rFonts w:hint="eastAsia" w:ascii="宋体" w:hAnsi="宋体" w:eastAsia="宋体" w:cs="宋体"/>
          <w:sz w:val="21"/>
          <w:szCs w:val="21"/>
        </w:rPr>
        <w:t>电缆属于本标段。</w:t>
      </w:r>
    </w:p>
    <w:p>
      <w:pPr>
        <w:keepNext/>
        <w:keepLines/>
        <w:pageBreakBefore w:val="0"/>
        <w:widowControl w:val="0"/>
        <w:numPr>
          <w:ilvl w:val="1"/>
          <w:numId w:val="15"/>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sz w:val="21"/>
          <w:szCs w:val="21"/>
        </w:rPr>
      </w:pPr>
      <w:bookmarkStart w:id="21" w:name="_Toc75261214"/>
      <w:r>
        <w:rPr>
          <w:rFonts w:hint="eastAsia" w:ascii="宋体" w:hAnsi="宋体" w:eastAsia="宋体" w:cs="宋体"/>
          <w:b/>
          <w:bCs/>
          <w:sz w:val="21"/>
          <w:szCs w:val="21"/>
        </w:rPr>
        <w:t>与</w:t>
      </w:r>
      <w:r>
        <w:rPr>
          <w:rFonts w:hint="eastAsia" w:ascii="宋体" w:hAnsi="宋体" w:eastAsia="宋体" w:cs="宋体"/>
          <w:b/>
          <w:bCs/>
          <w:sz w:val="21"/>
          <w:szCs w:val="21"/>
          <w:lang w:val="en-US" w:eastAsia="zh-CN"/>
        </w:rPr>
        <w:t>厂内、</w:t>
      </w:r>
      <w:r>
        <w:rPr>
          <w:rFonts w:hint="eastAsia" w:ascii="宋体" w:hAnsi="宋体" w:eastAsia="宋体" w:cs="宋体"/>
          <w:b/>
          <w:bCs/>
          <w:sz w:val="21"/>
          <w:szCs w:val="21"/>
        </w:rPr>
        <w:t>厂外接口</w:t>
      </w:r>
      <w:bookmarkEnd w:id="21"/>
      <w:r>
        <w:rPr>
          <w:rFonts w:hint="eastAsia" w:ascii="宋体" w:hAnsi="宋体" w:eastAsia="宋体" w:cs="宋体"/>
          <w:b/>
          <w:bCs/>
          <w:sz w:val="21"/>
          <w:szCs w:val="21"/>
        </w:rPr>
        <w:t xml:space="preserve">     </w:t>
      </w:r>
      <w:r>
        <w:rPr>
          <w:rFonts w:hint="eastAsia" w:ascii="宋体" w:hAnsi="宋体" w:eastAsia="宋体" w:cs="宋体"/>
          <w:sz w:val="21"/>
          <w:szCs w:val="21"/>
        </w:rPr>
        <w:t xml:space="preserve"> </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生活水接口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生活水取自</w:t>
      </w:r>
      <w:r>
        <w:rPr>
          <w:rFonts w:hint="eastAsia" w:ascii="宋体" w:hAnsi="宋体" w:eastAsia="宋体" w:cs="宋体"/>
          <w:sz w:val="21"/>
          <w:szCs w:val="21"/>
          <w:lang w:val="en-US" w:eastAsia="zh-CN"/>
        </w:rPr>
        <w:t>厂界外1m</w:t>
      </w:r>
      <w:r>
        <w:rPr>
          <w:rFonts w:hint="eastAsia" w:ascii="宋体" w:hAnsi="宋体" w:eastAsia="宋体" w:cs="宋体"/>
          <w:sz w:val="21"/>
          <w:szCs w:val="21"/>
        </w:rPr>
        <w:t>。</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lang w:val="en-US" w:eastAsia="zh-CN"/>
        </w:rPr>
        <w:t>工业水</w:t>
      </w:r>
      <w:r>
        <w:rPr>
          <w:rFonts w:hint="eastAsia" w:ascii="宋体" w:hAnsi="宋体" w:eastAsia="宋体" w:cs="宋体"/>
          <w:sz w:val="21"/>
          <w:szCs w:val="21"/>
        </w:rPr>
        <w:t>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姚江工业水（DN600）由本项目厂址西侧至镇海煤机迁建项目#1门岗外供热管架处</w:t>
      </w:r>
      <w:r>
        <w:rPr>
          <w:rFonts w:hint="eastAsia" w:ascii="宋体" w:hAnsi="宋体" w:eastAsia="宋体" w:cs="宋体"/>
          <w:sz w:val="21"/>
          <w:szCs w:val="21"/>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碧海工业水、</w:t>
      </w:r>
      <w:r>
        <w:rPr>
          <w:rFonts w:hint="eastAsia" w:ascii="宋体" w:hAnsi="宋体" w:eastAsia="宋体" w:cs="宋体"/>
          <w:sz w:val="21"/>
          <w:szCs w:val="21"/>
          <w:lang w:val="en-US" w:eastAsia="zh-CN"/>
        </w:rPr>
        <w:t>双膜水取自厂界外1m。</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lang w:val="en-US" w:eastAsia="zh-CN"/>
        </w:rPr>
        <w:t>污水</w:t>
      </w:r>
      <w:r>
        <w:rPr>
          <w:rFonts w:hint="eastAsia" w:ascii="宋体" w:hAnsi="宋体" w:eastAsia="宋体" w:cs="宋体"/>
          <w:sz w:val="21"/>
          <w:szCs w:val="21"/>
        </w:rPr>
        <w:t>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污水排至厂界外1m</w:t>
      </w:r>
      <w:r>
        <w:rPr>
          <w:rFonts w:hint="eastAsia" w:ascii="宋体" w:hAnsi="宋体" w:eastAsia="宋体" w:cs="宋体"/>
          <w:sz w:val="21"/>
          <w:szCs w:val="21"/>
        </w:rPr>
        <w:t>。</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雨水接口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雨水排至北侧海蓝河。</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消防水接口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消防水接至镇海煤机迁建项目消防水管网。</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天然气接口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天然气取自厂界外1m。</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供热接口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超高压供热（S115）、高压供热（S45</w:t>
      </w:r>
      <w:r>
        <w:rPr>
          <w:rFonts w:hint="eastAsia" w:ascii="宋体" w:hAnsi="宋体" w:cs="宋体"/>
          <w:sz w:val="21"/>
          <w:szCs w:val="21"/>
          <w:lang w:val="en-US" w:eastAsia="zh-CN"/>
        </w:rPr>
        <w:t>和S42</w:t>
      </w:r>
      <w:r>
        <w:rPr>
          <w:rFonts w:hint="eastAsia" w:ascii="宋体" w:hAnsi="宋体" w:eastAsia="宋体" w:cs="宋体"/>
          <w:sz w:val="21"/>
          <w:szCs w:val="21"/>
          <w:lang w:val="en-US" w:eastAsia="zh-CN"/>
        </w:rPr>
        <w:t>）接至厂区西侧镇海炼化150项目围墙外1m。</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低压供热从厂区西侧接至镇海煤机迁建项目#1门岗外低压供热母管。</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供热回水接口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供热回水接至厂区西侧镇海炼化150项目围墙外1m。</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氮气接口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氮气接至厂区西侧镇海炼化150项目围墙外1m。</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锅炉燃油接口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锅炉燃油接至镇海煤机迁建项目燃油泵房。</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除盐水接口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除盐水接至镇海煤机迁建项目化水车间外东侧除盐水母管。</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bidi="ar"/>
        </w:rPr>
      </w:pPr>
      <w:r>
        <w:rPr>
          <w:rFonts w:hint="eastAsia" w:ascii="宋体" w:hAnsi="宋体" w:eastAsia="宋体" w:cs="宋体"/>
          <w:sz w:val="21"/>
          <w:szCs w:val="21"/>
          <w:highlight w:val="none"/>
          <w:lang w:val="en-US" w:eastAsia="zh-CN" w:bidi="ar"/>
        </w:rPr>
        <w:t>与MIS、SIS系统接口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MIS、SIS系统所需进线电源电缆采购、敷设属于本标段范围。本标段内DCS、全厂安全防护、闭路电视系统等接至MIS、SIS系统信号线缆采购、敷设（含光纤熔接）属于本标段范围。</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厂前区用电接口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厂前区用电系统干式变压器、PC、MCC柜安装、接线属于本标段范围，PC、MCC至各用电设备电缆敷设不属于本标段范围。</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高压厂用电接口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2"/>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6kV母线与</w:t>
      </w:r>
      <w:r>
        <w:rPr>
          <w:rFonts w:hint="eastAsia" w:ascii="宋体" w:hAnsi="宋体" w:cs="宋体"/>
          <w:sz w:val="21"/>
          <w:szCs w:val="21"/>
          <w:lang w:val="en-US" w:eastAsia="zh-CN" w:bidi="ar"/>
        </w:rPr>
        <w:t>镇海</w:t>
      </w:r>
      <w:r>
        <w:rPr>
          <w:rFonts w:hint="eastAsia" w:ascii="宋体" w:hAnsi="宋体" w:eastAsia="宋体" w:cs="宋体"/>
          <w:sz w:val="21"/>
          <w:szCs w:val="21"/>
          <w:lang w:val="en-US" w:eastAsia="zh-CN" w:bidi="ar"/>
        </w:rPr>
        <w:t>煤机迁建项目互连，引接至镇海煤机迁建项目6kV公用段母线。接口为煤机侧开关柜下桩头，6kV电缆和控制电缆敷设接线</w:t>
      </w:r>
      <w:r>
        <w:rPr>
          <w:rFonts w:hint="eastAsia" w:ascii="宋体" w:hAnsi="宋体" w:cs="宋体"/>
          <w:sz w:val="21"/>
          <w:szCs w:val="21"/>
          <w:lang w:val="en-US" w:eastAsia="zh-CN" w:bidi="ar"/>
        </w:rPr>
        <w:t>（含电缆支架采购）</w:t>
      </w:r>
      <w:r>
        <w:rPr>
          <w:rFonts w:hint="eastAsia" w:ascii="宋体" w:hAnsi="宋体" w:eastAsia="宋体" w:cs="宋体"/>
          <w:sz w:val="21"/>
          <w:szCs w:val="21"/>
          <w:lang w:val="en-US" w:eastAsia="zh-CN" w:bidi="ar"/>
        </w:rPr>
        <w:t>属于本标段。</w:t>
      </w:r>
    </w:p>
    <w:p>
      <w:pPr>
        <w:keepNext w:val="0"/>
        <w:keepLines w:val="0"/>
        <w:pageBreakBefore w:val="0"/>
        <w:widowControl w:val="0"/>
        <w:numPr>
          <w:ilvl w:val="2"/>
          <w:numId w:val="17"/>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火灾报警接口</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hAnsi="宋体" w:cs="宋体"/>
          <w:sz w:val="21"/>
          <w:szCs w:val="21"/>
          <w:lang w:val="en-US" w:eastAsia="zh-CN" w:bidi="ar"/>
        </w:rPr>
      </w:pPr>
      <w:r>
        <w:rPr>
          <w:rFonts w:hint="default" w:ascii="宋体" w:hAnsi="宋体" w:eastAsia="宋体" w:cs="宋体"/>
          <w:kern w:val="2"/>
          <w:sz w:val="21"/>
          <w:szCs w:val="21"/>
          <w:lang w:val="en-US" w:eastAsia="zh-CN" w:bidi="ar"/>
        </w:rPr>
        <w:t>本项目集中报警控制器与</w:t>
      </w:r>
      <w:r>
        <w:rPr>
          <w:rFonts w:hint="eastAsia" w:ascii="宋体" w:hAnsi="宋体" w:eastAsia="宋体" w:cs="宋体"/>
          <w:kern w:val="2"/>
          <w:sz w:val="21"/>
          <w:szCs w:val="21"/>
          <w:lang w:val="en-US" w:eastAsia="zh-CN" w:bidi="ar"/>
        </w:rPr>
        <w:t>镇海煤机迁建项目厂区的</w:t>
      </w:r>
      <w:r>
        <w:rPr>
          <w:rFonts w:hint="default" w:ascii="宋体" w:hAnsi="宋体" w:eastAsia="宋体" w:cs="宋体"/>
          <w:kern w:val="2"/>
          <w:sz w:val="21"/>
          <w:szCs w:val="21"/>
          <w:lang w:val="en-US" w:eastAsia="zh-CN" w:bidi="ar"/>
        </w:rPr>
        <w:t>集中火灾报警控制器利用光缆连接，光缆的采购敷设接线在本标段范围内。</w:t>
      </w:r>
    </w:p>
    <w:p>
      <w:pPr>
        <w:keepNext/>
        <w:keepLines/>
        <w:pageBreakBefore w:val="0"/>
        <w:widowControl w:val="0"/>
        <w:numPr>
          <w:ilvl w:val="1"/>
          <w:numId w:val="15"/>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sz w:val="21"/>
          <w:szCs w:val="21"/>
          <w:highlight w:val="none"/>
        </w:rPr>
      </w:pPr>
      <w:bookmarkStart w:id="22" w:name="_Toc75261215"/>
      <w:r>
        <w:rPr>
          <w:rFonts w:hint="eastAsia" w:ascii="宋体" w:hAnsi="宋体" w:eastAsia="宋体" w:cs="宋体"/>
          <w:b/>
          <w:bCs/>
          <w:sz w:val="21"/>
          <w:szCs w:val="21"/>
          <w:highlight w:val="none"/>
        </w:rPr>
        <w:t>与土建标段接口</w:t>
      </w:r>
      <w:bookmarkEnd w:id="22"/>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建筑物</w:t>
      </w:r>
      <w:r>
        <w:rPr>
          <w:rStyle w:val="54"/>
          <w:rFonts w:hint="eastAsia" w:ascii="宋体" w:hAnsi="宋体" w:eastAsia="宋体" w:cs="宋体"/>
          <w:bCs w:val="0"/>
          <w:sz w:val="21"/>
          <w:szCs w:val="21"/>
        </w:rPr>
        <w:t>厂区生活水管接口在建筑物外1m处</w:t>
      </w:r>
      <w:r>
        <w:rPr>
          <w:rFonts w:hint="eastAsia" w:ascii="宋体" w:hAnsi="宋体" w:eastAsia="宋体" w:cs="宋体"/>
          <w:sz w:val="21"/>
          <w:szCs w:val="21"/>
        </w:rPr>
        <w:t>；锅炉房落水管道接至就近雨水干管窨井。</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建筑照明接口：MCC到建筑物的照明电缆敷设接口为建筑物的主配电箱上桩头（不含：主配电箱及主配电箱内接线）。</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本标段范围内电梯电气接口：MCC到电梯配电箱的电缆敷设接口为配电箱的上桩头（含配电箱及配电箱内接线），投标人还须为电梯安装提供必要的配合工作。</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在预埋管线、预埋件、预留孔洞的设置上，投标人有义务事先配合土建单位定位及尺寸控制；土建单位负责按土建设计图纸的要求进行施工，投标人负责按安装设计图纸及相应的施工规范进行检查、监督，并进行会签确认，如由于土建单位的原因造成漏埋、偏位，则由土建单位负责整改；如实体必须的，设计遗漏造成漏埋、偏位，则由投标人负责实施。</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结构件上的预埋件由土建单位负责材料购买、埋设，所有的电缆（电气和仪控所需）预埋管及</w:t>
      </w:r>
      <w:r>
        <w:rPr>
          <w:rFonts w:hint="eastAsia" w:ascii="宋体" w:hAnsi="宋体" w:eastAsia="宋体" w:cs="宋体"/>
          <w:sz w:val="21"/>
          <w:szCs w:val="21"/>
          <w:lang w:val="en-US" w:eastAsia="zh-CN"/>
        </w:rPr>
        <w:t>其他预埋</w:t>
      </w:r>
      <w:r>
        <w:rPr>
          <w:rFonts w:hint="eastAsia" w:ascii="宋体" w:hAnsi="宋体" w:eastAsia="宋体" w:cs="宋体"/>
          <w:sz w:val="21"/>
          <w:szCs w:val="21"/>
        </w:rPr>
        <w:t>管道</w:t>
      </w:r>
      <w:r>
        <w:rPr>
          <w:rFonts w:hint="eastAsia" w:ascii="宋体" w:hAnsi="宋体" w:eastAsia="宋体" w:cs="宋体"/>
          <w:sz w:val="21"/>
          <w:szCs w:val="21"/>
          <w:lang w:eastAsia="zh-CN"/>
        </w:rPr>
        <w:t>的</w:t>
      </w:r>
      <w:r>
        <w:rPr>
          <w:rFonts w:hint="eastAsia" w:ascii="宋体" w:hAnsi="宋体" w:eastAsia="宋体" w:cs="宋体"/>
          <w:sz w:val="21"/>
          <w:szCs w:val="21"/>
        </w:rPr>
        <w:t>套管由投标人负责提供及埋设、定位，土建单位负责配合；设备基础上的埋件投标人有义务配合土建单位复测其准确性；由投标人负责预埋的预埋管需在基础、结构施工前提前与土建施工交底，与土建施工同步进行。</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highlight w:val="none"/>
        </w:rPr>
        <w:t>烟道与烟囱钢内筒接口：以烟囱进口膨胀节为界（含膨胀节采购、接口施工），同时烟道和烟囱外筒之间的封闭材料的采购和施工归属本标段。</w:t>
      </w:r>
      <w:r>
        <w:rPr>
          <w:rFonts w:hint="eastAsia" w:ascii="宋体" w:hAnsi="宋体" w:eastAsia="宋体" w:cs="宋体"/>
          <w:sz w:val="21"/>
          <w:szCs w:val="21"/>
          <w:highlight w:val="none"/>
          <w:lang w:val="en-US" w:eastAsia="zh-CN"/>
        </w:rPr>
        <w:t>烟囱照明、防雷接地等均不属于本标段。</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设备灌浆前的凿毛</w:t>
      </w:r>
      <w:r>
        <w:rPr>
          <w:rFonts w:hint="eastAsia" w:ascii="宋体" w:hAnsi="宋体" w:eastAsia="宋体" w:cs="宋体"/>
          <w:sz w:val="21"/>
          <w:szCs w:val="21"/>
          <w:lang w:eastAsia="zh-CN"/>
        </w:rPr>
        <w:t>、</w:t>
      </w:r>
      <w:r>
        <w:rPr>
          <w:rFonts w:hint="eastAsia" w:ascii="宋体" w:hAnsi="宋体" w:eastAsia="宋体" w:cs="宋体"/>
          <w:sz w:val="21"/>
          <w:szCs w:val="21"/>
        </w:rPr>
        <w:t>清理</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支模</w:t>
      </w:r>
      <w:r>
        <w:rPr>
          <w:rFonts w:hint="eastAsia" w:ascii="宋体" w:hAnsi="宋体" w:eastAsia="宋体" w:cs="宋体"/>
          <w:sz w:val="21"/>
          <w:szCs w:val="21"/>
        </w:rPr>
        <w:t>工作归属本标段。</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全厂水池池壁进出水管与套管之间的密封处理工作属于本标段范围。</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lang w:val="en-US" w:eastAsia="zh-CN"/>
        </w:rPr>
        <w:t>汽机</w:t>
      </w:r>
      <w:r>
        <w:rPr>
          <w:rFonts w:hint="eastAsia" w:ascii="宋体" w:hAnsi="宋体" w:eastAsia="宋体" w:cs="宋体"/>
          <w:sz w:val="21"/>
          <w:szCs w:val="21"/>
        </w:rPr>
        <w:t>房行车轨道</w:t>
      </w:r>
      <w:r>
        <w:rPr>
          <w:rFonts w:hint="eastAsia" w:ascii="宋体" w:hAnsi="宋体" w:cs="宋体"/>
          <w:sz w:val="21"/>
          <w:szCs w:val="21"/>
          <w:lang w:eastAsia="zh-CN"/>
        </w:rPr>
        <w:t>、</w:t>
      </w:r>
      <w:r>
        <w:rPr>
          <w:rFonts w:hint="eastAsia" w:ascii="宋体" w:hAnsi="宋体" w:cs="宋体"/>
          <w:sz w:val="21"/>
          <w:szCs w:val="21"/>
          <w:lang w:val="en-US" w:eastAsia="zh-CN"/>
        </w:rPr>
        <w:t>GIS房行车轨道</w:t>
      </w:r>
      <w:r>
        <w:rPr>
          <w:rFonts w:hint="eastAsia" w:ascii="宋体" w:hAnsi="宋体" w:eastAsia="宋体" w:cs="宋体"/>
          <w:sz w:val="21"/>
          <w:szCs w:val="21"/>
        </w:rPr>
        <w:t>、磨煤机过轨吊轨道</w:t>
      </w:r>
      <w:r>
        <w:rPr>
          <w:rFonts w:hint="eastAsia" w:ascii="宋体" w:hAnsi="宋体" w:cs="宋体"/>
          <w:sz w:val="21"/>
          <w:szCs w:val="21"/>
          <w:lang w:val="en-US" w:eastAsia="zh-CN"/>
        </w:rPr>
        <w:t>等</w:t>
      </w:r>
      <w:r>
        <w:rPr>
          <w:rFonts w:hint="eastAsia" w:ascii="宋体" w:hAnsi="宋体" w:eastAsia="宋体" w:cs="宋体"/>
          <w:sz w:val="21"/>
          <w:szCs w:val="21"/>
        </w:rPr>
        <w:t>和土建结构之间的接口：轨道安装、调整、灌浆（若有）均属于本标段范围。所有轨道的连接件、轨道压板、轨道地脚螺栓、车挡采购属于本标段范围。</w:t>
      </w:r>
      <w:r>
        <w:rPr>
          <w:rFonts w:hint="eastAsia" w:ascii="宋体" w:hAnsi="宋体" w:cs="宋体"/>
          <w:sz w:val="21"/>
          <w:szCs w:val="21"/>
          <w:lang w:val="en-US" w:eastAsia="zh-CN"/>
        </w:rPr>
        <w:t>堆取料机轨道的采购与安装不属于本标段，由招标人负责。</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配电柜至电动卷帘门的电缆由投标人敷设。</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场地受限但同时因吊装需求增加的相应措施由投标人负责实施，</w:t>
      </w:r>
      <w:r>
        <w:rPr>
          <w:rFonts w:hint="eastAsia" w:ascii="宋体" w:hAnsi="宋体" w:eastAsia="宋体" w:cs="宋体"/>
          <w:sz w:val="21"/>
          <w:szCs w:val="21"/>
          <w:lang w:val="en-US" w:eastAsia="zh-CN"/>
        </w:rPr>
        <w:t>如</w:t>
      </w:r>
      <w:r>
        <w:rPr>
          <w:rFonts w:hint="eastAsia" w:ascii="宋体" w:hAnsi="宋体" w:eastAsia="宋体" w:cs="宋体"/>
          <w:sz w:val="21"/>
          <w:szCs w:val="21"/>
        </w:rPr>
        <w:t>地脚螺栓成品保护措施等，相关费用计入投标报价。</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化学专业围堰至排水沟的预埋钢管属于工艺管道，其采购和安装包含在本标段范围。</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通风、除尘控制箱接口：通风、除尘控制箱接至本标段范围内控制柜、配电柜的控制电缆、动力电缆属于本标段采购、敷设。</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bidi="ar"/>
        </w:rPr>
      </w:pPr>
      <w:r>
        <w:rPr>
          <w:rFonts w:hint="eastAsia" w:ascii="宋体" w:hAnsi="宋体" w:eastAsia="宋体" w:cs="宋体"/>
          <w:sz w:val="21"/>
          <w:szCs w:val="21"/>
          <w:lang w:bidi="ar"/>
        </w:rPr>
        <w:t>安装门禁时需对门的处理工作，如开孔等，属于本标段。</w:t>
      </w:r>
    </w:p>
    <w:p>
      <w:pPr>
        <w:keepNext w:val="0"/>
        <w:keepLines w:val="0"/>
        <w:pageBreakBefore w:val="0"/>
        <w:widowControl w:val="0"/>
        <w:numPr>
          <w:ilvl w:val="2"/>
          <w:numId w:val="18"/>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雨水、污水接口：拦污栅、钢闸门及启闭机安装，泵房内雨、污水设备安装属于本标段，雨水、污水有压管道采购安装属于本标段（含泵入口管道）。</w:t>
      </w:r>
    </w:p>
    <w:p>
      <w:pPr>
        <w:keepNext/>
        <w:keepLines/>
        <w:pageBreakBefore w:val="0"/>
        <w:widowControl w:val="0"/>
        <w:numPr>
          <w:ilvl w:val="1"/>
          <w:numId w:val="15"/>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sz w:val="21"/>
          <w:szCs w:val="21"/>
          <w:highlight w:val="none"/>
        </w:rPr>
      </w:pPr>
      <w:bookmarkStart w:id="23" w:name="_Toc75261216"/>
      <w:r>
        <w:rPr>
          <w:rFonts w:hint="eastAsia" w:ascii="宋体" w:hAnsi="宋体" w:eastAsia="宋体" w:cs="宋体"/>
          <w:b/>
          <w:bCs/>
          <w:sz w:val="21"/>
          <w:szCs w:val="21"/>
          <w:highlight w:val="none"/>
        </w:rPr>
        <w:t>与出线线路接口</w:t>
      </w:r>
      <w:bookmarkEnd w:id="23"/>
    </w:p>
    <w:p>
      <w:pPr>
        <w:pageBreakBefore w:val="0"/>
        <w:kinsoku/>
        <w:wordWrap/>
        <w:topLinePunct w:val="0"/>
        <w:bidi w:val="0"/>
        <w:spacing w:line="360" w:lineRule="auto"/>
        <w:ind w:left="0" w:firstLine="420" w:firstLineChars="200"/>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zh-CN"/>
        </w:rPr>
        <w:t>接入系统以</w:t>
      </w:r>
      <w:r>
        <w:rPr>
          <w:rFonts w:hint="eastAsia" w:ascii="宋体" w:hAnsi="宋体" w:eastAsia="宋体" w:cs="宋体"/>
          <w:sz w:val="21"/>
          <w:szCs w:val="21"/>
          <w:lang w:val="en-US" w:eastAsia="zh-CN"/>
        </w:rPr>
        <w:t>T接平台出线电缆终端</w:t>
      </w:r>
      <w:r>
        <w:rPr>
          <w:rFonts w:hint="eastAsia" w:ascii="宋体" w:hAnsi="宋体" w:eastAsia="宋体" w:cs="宋体"/>
          <w:sz w:val="21"/>
          <w:szCs w:val="21"/>
          <w:lang w:val="zh-CN"/>
        </w:rPr>
        <w:t>为分界点，</w:t>
      </w:r>
      <w:r>
        <w:rPr>
          <w:rFonts w:hint="eastAsia" w:ascii="宋体" w:hAnsi="宋体" w:eastAsia="宋体" w:cs="宋体"/>
          <w:sz w:val="21"/>
          <w:szCs w:val="21"/>
          <w:lang w:val="en-US" w:eastAsia="zh-CN"/>
        </w:rPr>
        <w:t>T接及以内的安装</w:t>
      </w:r>
      <w:r>
        <w:rPr>
          <w:rFonts w:hint="eastAsia" w:ascii="宋体" w:hAnsi="宋体" w:eastAsia="宋体" w:cs="宋体"/>
          <w:sz w:val="21"/>
          <w:szCs w:val="21"/>
          <w:lang w:val="zh-CN"/>
        </w:rPr>
        <w:t>属于投标人范围。</w:t>
      </w:r>
      <w:r>
        <w:rPr>
          <w:rFonts w:hint="eastAsia" w:ascii="宋体" w:hAnsi="宋体" w:eastAsia="宋体" w:cs="宋体"/>
          <w:sz w:val="21"/>
          <w:szCs w:val="21"/>
        </w:rPr>
        <w:t>二次系统以线路光缆终端盒接线端子为界，接线端子以内（含光缆终端盒）电厂侧二次系统属于投标人范围，光缆熔接属于投标人范围。</w:t>
      </w:r>
    </w:p>
    <w:p>
      <w:pPr>
        <w:keepNext/>
        <w:keepLines/>
        <w:pageBreakBefore w:val="0"/>
        <w:widowControl w:val="0"/>
        <w:numPr>
          <w:ilvl w:val="1"/>
          <w:numId w:val="15"/>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sz w:val="21"/>
          <w:szCs w:val="21"/>
          <w:lang w:val="en-US" w:eastAsia="zh-CN"/>
        </w:rPr>
      </w:pPr>
      <w:bookmarkStart w:id="24" w:name="_Toc75261217"/>
      <w:r>
        <w:rPr>
          <w:rFonts w:hint="eastAsia" w:ascii="宋体" w:hAnsi="宋体" w:eastAsia="宋体" w:cs="宋体"/>
          <w:b/>
          <w:bCs/>
          <w:sz w:val="21"/>
          <w:szCs w:val="21"/>
        </w:rPr>
        <w:t>与设备厂家接口</w:t>
      </w:r>
    </w:p>
    <w:p>
      <w:pPr>
        <w:keepNext w:val="0"/>
        <w:keepLines w:val="0"/>
        <w:pageBreakBefore w:val="0"/>
        <w:widowControl w:val="0"/>
        <w:numPr>
          <w:ilvl w:val="2"/>
          <w:numId w:val="19"/>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highlight w:val="none"/>
        </w:rPr>
        <w:t>机务管道与设备接口以设备进出口法兰面为界，反法兰及连接件属于本标段。</w:t>
      </w:r>
    </w:p>
    <w:p>
      <w:pPr>
        <w:keepNext w:val="0"/>
        <w:keepLines w:val="0"/>
        <w:pageBreakBefore w:val="0"/>
        <w:widowControl w:val="0"/>
        <w:numPr>
          <w:ilvl w:val="2"/>
          <w:numId w:val="19"/>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厂家供货范围外的非甲供材料均属于本标段投标人采购的材料，具体详见各主要设备合同的《技术协议》（仅供货范围及大件信息）。</w:t>
      </w:r>
    </w:p>
    <w:p>
      <w:pPr>
        <w:keepNext w:val="0"/>
        <w:keepLines w:val="0"/>
        <w:pageBreakBefore w:val="0"/>
        <w:widowControl w:val="0"/>
        <w:numPr>
          <w:ilvl w:val="2"/>
          <w:numId w:val="19"/>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本标段和设备厂家的供货接口具体以最终施工图设计的供货边界为准。</w:t>
      </w:r>
    </w:p>
    <w:p>
      <w:pPr>
        <w:keepNext w:val="0"/>
        <w:keepLines w:val="0"/>
        <w:pageBreakBefore w:val="0"/>
        <w:widowControl w:val="0"/>
        <w:numPr>
          <w:ilvl w:val="2"/>
          <w:numId w:val="19"/>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highlight w:val="none"/>
        </w:rPr>
        <w:t>输煤系统与设备厂家接口</w:t>
      </w:r>
    </w:p>
    <w:p>
      <w:pPr>
        <w:keepNext w:val="0"/>
        <w:keepLines w:val="0"/>
        <w:pageBreakBefore w:val="0"/>
        <w:widowControl w:val="0"/>
        <w:numPr>
          <w:ilvl w:val="3"/>
          <w:numId w:val="20"/>
        </w:numPr>
        <w:kinsoku/>
        <w:wordWrap/>
        <w:overflowPunct/>
        <w:topLinePunct w:val="0"/>
        <w:autoSpaceDE/>
        <w:autoSpaceDN/>
        <w:bidi w:val="0"/>
        <w:adjustRightInd/>
        <w:snapToGrid/>
        <w:spacing w:line="360" w:lineRule="auto"/>
        <w:ind w:left="0" w:leftChars="0" w:firstLine="420" w:firstLineChars="200"/>
        <w:textAlignment w:val="auto"/>
        <w:outlineLvl w:val="3"/>
        <w:rPr>
          <w:rFonts w:hint="eastAsia" w:ascii="宋体" w:hAnsi="宋体" w:eastAsia="宋体" w:cs="宋体"/>
          <w:sz w:val="21"/>
          <w:szCs w:val="21"/>
        </w:rPr>
      </w:pPr>
      <w:r>
        <w:rPr>
          <w:rFonts w:hint="eastAsia" w:ascii="宋体" w:hAnsi="宋体" w:eastAsia="宋体" w:cs="宋体"/>
          <w:sz w:val="21"/>
          <w:szCs w:val="21"/>
        </w:rPr>
        <w:t>堆取料机由设备厂家负责安装、调试和试验。其中开关室至堆取料机中间转接箱的电缆（动力电缆、控制电缆）敷设接线</w:t>
      </w:r>
      <w:r>
        <w:rPr>
          <w:rFonts w:hint="eastAsia" w:ascii="宋体" w:hAnsi="宋体" w:eastAsia="宋体" w:cs="宋体"/>
          <w:strike w:val="0"/>
          <w:sz w:val="21"/>
          <w:szCs w:val="21"/>
        </w:rPr>
        <w:t>及中间转接箱的安装</w:t>
      </w:r>
      <w:r>
        <w:rPr>
          <w:rFonts w:hint="eastAsia" w:ascii="宋体" w:hAnsi="宋体" w:eastAsia="宋体" w:cs="宋体"/>
          <w:sz w:val="21"/>
          <w:szCs w:val="21"/>
        </w:rPr>
        <w:t>属本标段。</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outlineLvl w:val="3"/>
        <w:rPr>
          <w:rFonts w:hint="eastAsia" w:ascii="宋体" w:hAnsi="宋体" w:eastAsia="宋体" w:cs="宋体"/>
          <w:sz w:val="21"/>
          <w:szCs w:val="21"/>
        </w:rPr>
      </w:pPr>
      <w:r>
        <w:rPr>
          <w:rFonts w:hint="eastAsia" w:ascii="宋体" w:hAnsi="宋体" w:eastAsia="宋体" w:cs="宋体"/>
          <w:sz w:val="21"/>
          <w:szCs w:val="21"/>
        </w:rPr>
        <w:t>供水接口：供水母管需接至地面水缆接线箱。地面水缆接线箱及箱内截止阀（含反法兰、紧固件等）由</w:t>
      </w:r>
      <w:r>
        <w:rPr>
          <w:rFonts w:hint="eastAsia" w:ascii="宋体" w:hAnsi="宋体" w:eastAsia="宋体" w:cs="宋体"/>
          <w:sz w:val="21"/>
          <w:szCs w:val="21"/>
          <w:lang w:val="en-US" w:eastAsia="zh-CN"/>
        </w:rPr>
        <w:t>招标人</w:t>
      </w:r>
      <w:r>
        <w:rPr>
          <w:rFonts w:hint="eastAsia" w:ascii="宋体" w:hAnsi="宋体" w:eastAsia="宋体" w:cs="宋体"/>
          <w:sz w:val="21"/>
          <w:szCs w:val="21"/>
        </w:rPr>
        <w:t>提供。</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outlineLvl w:val="3"/>
        <w:rPr>
          <w:rFonts w:hint="eastAsia" w:ascii="宋体" w:hAnsi="宋体" w:eastAsia="宋体" w:cs="宋体"/>
          <w:sz w:val="21"/>
          <w:szCs w:val="21"/>
        </w:rPr>
      </w:pPr>
      <w:r>
        <w:rPr>
          <w:rFonts w:hint="eastAsia" w:ascii="宋体" w:hAnsi="宋体" w:eastAsia="宋体" w:cs="宋体"/>
          <w:sz w:val="21"/>
          <w:szCs w:val="21"/>
        </w:rPr>
        <w:t>电气接口：原则上接口在中间接线箱，到中间接线箱的电缆由投标人敷设接线，中间接线箱由</w:t>
      </w:r>
      <w:r>
        <w:rPr>
          <w:rFonts w:hint="eastAsia" w:ascii="宋体" w:hAnsi="宋体" w:eastAsia="宋体" w:cs="宋体"/>
          <w:sz w:val="21"/>
          <w:szCs w:val="21"/>
          <w:lang w:val="en-US" w:eastAsia="zh-CN"/>
        </w:rPr>
        <w:t>设备</w:t>
      </w:r>
      <w:r>
        <w:rPr>
          <w:rFonts w:hint="eastAsia" w:ascii="宋体" w:hAnsi="宋体" w:eastAsia="宋体" w:cs="宋体"/>
          <w:sz w:val="21"/>
          <w:szCs w:val="21"/>
        </w:rPr>
        <w:t>厂家提供。</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outlineLvl w:val="3"/>
        <w:rPr>
          <w:rFonts w:hint="eastAsia" w:ascii="宋体" w:hAnsi="宋体" w:eastAsia="宋体" w:cs="宋体"/>
          <w:sz w:val="21"/>
          <w:szCs w:val="21"/>
        </w:rPr>
      </w:pPr>
      <w:r>
        <w:rPr>
          <w:rFonts w:hint="eastAsia" w:ascii="宋体" w:hAnsi="宋体" w:eastAsia="宋体" w:cs="宋体"/>
          <w:sz w:val="21"/>
          <w:szCs w:val="21"/>
        </w:rPr>
        <w:t>控制接口：原则上接口在地面主控制接线箱，投标人将控制电缆敷设到地面主控制接线箱，地面主控制接线箱由</w:t>
      </w:r>
      <w:r>
        <w:rPr>
          <w:rFonts w:hint="eastAsia" w:ascii="宋体" w:hAnsi="宋体" w:eastAsia="宋体" w:cs="宋体"/>
          <w:sz w:val="21"/>
          <w:szCs w:val="21"/>
          <w:lang w:val="en-US" w:eastAsia="zh-CN"/>
        </w:rPr>
        <w:t>设备</w:t>
      </w:r>
      <w:r>
        <w:rPr>
          <w:rFonts w:hint="eastAsia" w:ascii="宋体" w:hAnsi="宋体" w:eastAsia="宋体" w:cs="宋体"/>
          <w:sz w:val="21"/>
          <w:szCs w:val="21"/>
        </w:rPr>
        <w:t>厂家提供。</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outlineLvl w:val="3"/>
        <w:rPr>
          <w:rFonts w:hint="eastAsia" w:ascii="宋体" w:hAnsi="宋体" w:eastAsia="宋体" w:cs="宋体"/>
          <w:sz w:val="21"/>
          <w:szCs w:val="21"/>
          <w:highlight w:val="yellow"/>
        </w:rPr>
      </w:pPr>
      <w:r>
        <w:rPr>
          <w:rFonts w:hint="eastAsia" w:ascii="宋体" w:hAnsi="宋体" w:eastAsia="宋体" w:cs="宋体"/>
          <w:sz w:val="21"/>
          <w:szCs w:val="21"/>
        </w:rPr>
        <w:t>视频监视系统接口：原则上接口</w:t>
      </w:r>
      <w:r>
        <w:rPr>
          <w:rFonts w:hint="eastAsia" w:ascii="宋体" w:hAnsi="宋体" w:eastAsia="宋体" w:cs="宋体"/>
          <w:sz w:val="21"/>
          <w:szCs w:val="21"/>
          <w:highlight w:val="none"/>
        </w:rPr>
        <w:t>在中间接线箱，投标人将视频光缆敷设到中间接线箱</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并负责完成监控画面与全厂闭路电视系统对接调试</w:t>
      </w:r>
      <w:r>
        <w:rPr>
          <w:rFonts w:hint="eastAsia" w:ascii="宋体" w:hAnsi="宋体" w:eastAsia="宋体" w:cs="宋体"/>
          <w:sz w:val="21"/>
          <w:szCs w:val="21"/>
        </w:rPr>
        <w:t>。</w:t>
      </w:r>
    </w:p>
    <w:p>
      <w:pPr>
        <w:keepNext w:val="0"/>
        <w:keepLines w:val="0"/>
        <w:pageBreakBefore w:val="0"/>
        <w:widowControl w:val="0"/>
        <w:numPr>
          <w:ilvl w:val="3"/>
          <w:numId w:val="20"/>
        </w:numPr>
        <w:kinsoku/>
        <w:wordWrap/>
        <w:overflowPunct/>
        <w:topLinePunct w:val="0"/>
        <w:autoSpaceDE/>
        <w:autoSpaceDN/>
        <w:bidi w:val="0"/>
        <w:adjustRightInd/>
        <w:snapToGrid/>
        <w:spacing w:line="360" w:lineRule="auto"/>
        <w:ind w:left="0" w:leftChars="0" w:firstLine="420" w:firstLineChars="200"/>
        <w:textAlignment w:val="auto"/>
        <w:outlineLvl w:val="3"/>
        <w:rPr>
          <w:rFonts w:hint="eastAsia" w:ascii="宋体" w:hAnsi="宋体" w:eastAsia="宋体" w:cs="宋体"/>
          <w:sz w:val="21"/>
          <w:szCs w:val="21"/>
        </w:rPr>
      </w:pPr>
      <w:r>
        <w:rPr>
          <w:rFonts w:hint="eastAsia" w:ascii="宋体" w:hAnsi="宋体" w:eastAsia="宋体" w:cs="宋体"/>
          <w:sz w:val="21"/>
          <w:szCs w:val="21"/>
        </w:rPr>
        <w:t xml:space="preserve"> 除</w:t>
      </w:r>
      <w:r>
        <w:rPr>
          <w:rFonts w:hint="eastAsia" w:ascii="宋体" w:hAnsi="宋体" w:eastAsia="宋体" w:cs="宋体"/>
          <w:sz w:val="21"/>
          <w:szCs w:val="21"/>
          <w:lang w:val="en-US" w:eastAsia="zh-CN"/>
        </w:rPr>
        <w:t>堆取料机</w:t>
      </w:r>
      <w:r>
        <w:rPr>
          <w:rFonts w:hint="eastAsia" w:ascii="宋体" w:hAnsi="宋体" w:eastAsia="宋体" w:cs="宋体"/>
          <w:sz w:val="21"/>
          <w:szCs w:val="21"/>
        </w:rPr>
        <w:t>安装工程由设备厂家负责外，其他设备均由设备厂家指导安装、调试与试验，具体安装、调试与试验均属本标段。</w:t>
      </w:r>
    </w:p>
    <w:p>
      <w:pPr>
        <w:keepNext w:val="0"/>
        <w:keepLines w:val="0"/>
        <w:pageBreakBefore w:val="0"/>
        <w:widowControl w:val="0"/>
        <w:numPr>
          <w:ilvl w:val="2"/>
          <w:numId w:val="19"/>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lang w:val="en-US" w:eastAsia="zh-CN"/>
        </w:rPr>
        <w:t>锅炉、汽机、发电机设备</w:t>
      </w:r>
      <w:r>
        <w:rPr>
          <w:rFonts w:hint="eastAsia" w:ascii="宋体" w:hAnsi="宋体" w:eastAsia="宋体" w:cs="宋体"/>
          <w:sz w:val="21"/>
          <w:szCs w:val="21"/>
        </w:rPr>
        <w:t>厂家供货范围外的非甲供材料均属于本标段投标人采购的材料，具体详见各</w:t>
      </w:r>
      <w:r>
        <w:rPr>
          <w:rFonts w:hint="eastAsia" w:ascii="宋体" w:hAnsi="宋体" w:eastAsia="宋体" w:cs="宋体"/>
          <w:sz w:val="21"/>
          <w:szCs w:val="21"/>
          <w:lang w:val="en-US" w:eastAsia="zh-CN"/>
        </w:rPr>
        <w:t>其</w:t>
      </w:r>
      <w:r>
        <w:rPr>
          <w:rFonts w:hint="eastAsia" w:ascii="宋体" w:hAnsi="宋体" w:eastAsia="宋体" w:cs="宋体"/>
          <w:sz w:val="21"/>
          <w:szCs w:val="21"/>
        </w:rPr>
        <w:t>设备合同的《技术协议》（仅供货范围及大件信息）</w:t>
      </w:r>
      <w:r>
        <w:rPr>
          <w:rFonts w:hint="eastAsia" w:ascii="宋体" w:hAnsi="宋体" w:eastAsia="宋体" w:cs="宋体"/>
          <w:sz w:val="21"/>
          <w:szCs w:val="21"/>
          <w:lang w:eastAsia="zh-CN"/>
        </w:rPr>
        <w:t>。</w:t>
      </w:r>
    </w:p>
    <w:p>
      <w:pPr>
        <w:keepNext w:val="0"/>
        <w:keepLines w:val="0"/>
        <w:pageBreakBefore w:val="0"/>
        <w:widowControl w:val="0"/>
        <w:numPr>
          <w:ilvl w:val="2"/>
          <w:numId w:val="19"/>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全厂电梯至安防控制室五方通话电缆由投标人敷设。</w:t>
      </w:r>
    </w:p>
    <w:p>
      <w:pPr>
        <w:keepNext w:val="0"/>
        <w:keepLines w:val="0"/>
        <w:pageBreakBefore w:val="0"/>
        <w:widowControl w:val="0"/>
        <w:numPr>
          <w:ilvl w:val="2"/>
          <w:numId w:val="19"/>
        </w:numPr>
        <w:kinsoku/>
        <w:wordWrap/>
        <w:overflowPunct/>
        <w:topLinePunct w:val="0"/>
        <w:autoSpaceDE/>
        <w:autoSpaceDN/>
        <w:bidi w:val="0"/>
        <w:adjustRightInd/>
        <w:snapToGrid/>
        <w:spacing w:line="360" w:lineRule="auto"/>
        <w:ind w:left="0" w:leftChars="0" w:firstLine="420" w:firstLineChars="200"/>
        <w:textAlignment w:val="auto"/>
        <w:outlineLvl w:val="2"/>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煤气两用炉桥架分界：煤气两用炉供货范围内设备之间的电缆桥架由招标人负责，一端为非煤气两用炉厂供设备间电缆及桥架由投标人负责。</w:t>
      </w:r>
    </w:p>
    <w:p>
      <w:pPr>
        <w:keepNext w:val="0"/>
        <w:keepLines w:val="0"/>
        <w:pageBreakBefore w:val="0"/>
        <w:widowControl w:val="0"/>
        <w:numPr>
          <w:ilvl w:val="2"/>
          <w:numId w:val="19"/>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机械通风冷却塔供货接口：以机械通风冷却塔塔柱外500mm为界，500mm以内的设备、管道均由厂家供货、安装，机械通风冷却塔照明属于本标段。</w:t>
      </w:r>
    </w:p>
    <w:p>
      <w:pPr>
        <w:keepNext/>
        <w:keepLines/>
        <w:pageBreakBefore w:val="0"/>
        <w:widowControl w:val="0"/>
        <w:numPr>
          <w:ilvl w:val="1"/>
          <w:numId w:val="15"/>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sz w:val="21"/>
          <w:szCs w:val="21"/>
        </w:rPr>
      </w:pPr>
      <w:r>
        <w:rPr>
          <w:rFonts w:hint="eastAsia" w:ascii="宋体" w:hAnsi="宋体" w:eastAsia="宋体" w:cs="宋体"/>
          <w:b/>
          <w:bCs/>
          <w:sz w:val="21"/>
          <w:szCs w:val="21"/>
        </w:rPr>
        <w:t>调试配合</w:t>
      </w:r>
      <w:bookmarkEnd w:id="24"/>
    </w:p>
    <w:p>
      <w:pPr>
        <w:keepNext w:val="0"/>
        <w:keepLines w:val="0"/>
        <w:pageBreakBefore w:val="0"/>
        <w:widowControl w:val="0"/>
        <w:numPr>
          <w:ilvl w:val="2"/>
          <w:numId w:val="2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负责所有设备的单体调试及单机调试</w:t>
      </w:r>
      <w:r>
        <w:rPr>
          <w:rFonts w:hint="eastAsia" w:ascii="宋体" w:hAnsi="宋体" w:eastAsia="宋体" w:cs="宋体"/>
          <w:sz w:val="21"/>
          <w:szCs w:val="21"/>
          <w:lang w:eastAsia="zh-CN"/>
        </w:rPr>
        <w:t>，</w:t>
      </w:r>
      <w:r>
        <w:rPr>
          <w:rFonts w:hint="eastAsia" w:ascii="宋体" w:hAnsi="宋体" w:eastAsia="宋体" w:cs="宋体"/>
          <w:sz w:val="21"/>
          <w:szCs w:val="21"/>
        </w:rPr>
        <w:t>配合分系统调试及整套试运、机组性能试验、达标试验。</w:t>
      </w:r>
    </w:p>
    <w:p>
      <w:pPr>
        <w:keepNext w:val="0"/>
        <w:keepLines w:val="0"/>
        <w:pageBreakBefore w:val="0"/>
        <w:widowControl w:val="0"/>
        <w:numPr>
          <w:ilvl w:val="2"/>
          <w:numId w:val="2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投标人负责配合厂家设备缺陷消缺所需要的人工、机具，配合工作不得另行收费</w:t>
      </w:r>
      <w:r>
        <w:rPr>
          <w:rFonts w:hint="eastAsia" w:ascii="宋体" w:hAnsi="宋体" w:eastAsia="宋体" w:cs="宋体"/>
          <w:sz w:val="21"/>
          <w:szCs w:val="21"/>
          <w:lang w:eastAsia="zh-CN"/>
        </w:rPr>
        <w:t>。</w:t>
      </w:r>
    </w:p>
    <w:p>
      <w:pPr>
        <w:keepNext w:val="0"/>
        <w:keepLines w:val="0"/>
        <w:pageBreakBefore w:val="0"/>
        <w:widowControl w:val="0"/>
        <w:numPr>
          <w:ilvl w:val="2"/>
          <w:numId w:val="2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投标人自带的基本工具，包括但不限于以下内容：如对讲机、万用表、电流钳、兆欧表、移动平台、滤油机、六氟化硫容器、信号发生器、测量仪器等一切施工调试必备的工器具</w:t>
      </w:r>
      <w:r>
        <w:rPr>
          <w:rFonts w:hint="eastAsia" w:ascii="宋体" w:hAnsi="宋体" w:eastAsia="宋体" w:cs="宋体"/>
          <w:sz w:val="21"/>
          <w:szCs w:val="21"/>
          <w:lang w:eastAsia="zh-CN"/>
        </w:rPr>
        <w:t>。</w:t>
      </w:r>
    </w:p>
    <w:p>
      <w:pPr>
        <w:keepNext w:val="0"/>
        <w:keepLines w:val="0"/>
        <w:pageBreakBefore w:val="0"/>
        <w:widowControl w:val="0"/>
        <w:numPr>
          <w:ilvl w:val="2"/>
          <w:numId w:val="2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lang w:eastAsia="zh-CN"/>
        </w:rPr>
      </w:pPr>
      <w:r>
        <w:rPr>
          <w:rFonts w:hint="eastAsia" w:ascii="宋体" w:hAnsi="宋体" w:eastAsia="宋体" w:cs="宋体"/>
          <w:sz w:val="21"/>
          <w:szCs w:val="21"/>
        </w:rPr>
        <w:t>投标人对调试出现的损坏部件及时保管并提出备品备件需求单</w:t>
      </w:r>
      <w:r>
        <w:rPr>
          <w:rFonts w:hint="eastAsia" w:ascii="宋体" w:hAnsi="宋体" w:eastAsia="宋体" w:cs="宋体"/>
          <w:sz w:val="21"/>
          <w:szCs w:val="21"/>
          <w:lang w:eastAsia="zh-CN"/>
        </w:rPr>
        <w:t>。</w:t>
      </w:r>
    </w:p>
    <w:p>
      <w:pPr>
        <w:keepNext w:val="0"/>
        <w:keepLines w:val="0"/>
        <w:pageBreakBefore w:val="0"/>
        <w:widowControl w:val="0"/>
        <w:numPr>
          <w:ilvl w:val="2"/>
          <w:numId w:val="2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投标人配合调试单位和设备制造厂商的调试工作（包括搭、拆架子、保温、起吊、临时工程拆接，试验设备安装拆卸、配合查线就地加信号等，和性能试验测点的取样管座、取样管、工艺门和一、二次门的安装等）</w:t>
      </w:r>
      <w:r>
        <w:rPr>
          <w:rFonts w:hint="eastAsia" w:ascii="宋体" w:hAnsi="宋体" w:eastAsia="宋体" w:cs="宋体"/>
          <w:sz w:val="21"/>
          <w:szCs w:val="21"/>
          <w:lang w:eastAsia="zh-CN"/>
        </w:rPr>
        <w:t>。</w:t>
      </w:r>
    </w:p>
    <w:p>
      <w:pPr>
        <w:keepNext w:val="0"/>
        <w:keepLines w:val="0"/>
        <w:pageBreakBefore w:val="0"/>
        <w:widowControl w:val="0"/>
        <w:numPr>
          <w:ilvl w:val="2"/>
          <w:numId w:val="21"/>
        </w:numPr>
        <w:kinsoku/>
        <w:wordWrap/>
        <w:overflowPunct/>
        <w:topLinePunct w:val="0"/>
        <w:autoSpaceDE/>
        <w:autoSpaceDN/>
        <w:bidi w:val="0"/>
        <w:adjustRightInd/>
        <w:snapToGrid/>
        <w:spacing w:line="360" w:lineRule="auto"/>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调试期间输煤系统积煤、落煤的清理工作属于本标段。</w:t>
      </w:r>
    </w:p>
    <w:p>
      <w:pPr>
        <w:keepNext/>
        <w:keepLines/>
        <w:pageBreakBefore w:val="0"/>
        <w:numPr>
          <w:ilvl w:val="0"/>
          <w:numId w:val="5"/>
        </w:numPr>
        <w:kinsoku/>
        <w:wordWrap/>
        <w:topLinePunct w:val="0"/>
        <w:bidi w:val="0"/>
        <w:spacing w:line="360" w:lineRule="auto"/>
        <w:ind w:left="0" w:leftChars="0" w:firstLine="560" w:firstLineChars="200"/>
        <w:textAlignment w:val="auto"/>
        <w:outlineLvl w:val="2"/>
        <w:rPr>
          <w:rFonts w:hint="eastAsia" w:ascii="黑体" w:hAnsi="黑体" w:eastAsia="黑体" w:cs="黑体"/>
          <w:b w:val="0"/>
          <w:bCs w:val="0"/>
          <w:sz w:val="28"/>
          <w:szCs w:val="28"/>
        </w:rPr>
      </w:pPr>
      <w:bookmarkStart w:id="25" w:name="_Toc75261219"/>
      <w:r>
        <w:rPr>
          <w:rFonts w:hint="eastAsia" w:ascii="黑体" w:hAnsi="黑体" w:eastAsia="黑体" w:cs="黑体"/>
          <w:b w:val="0"/>
          <w:bCs w:val="0"/>
          <w:sz w:val="28"/>
          <w:szCs w:val="28"/>
        </w:rPr>
        <w:t>其他要求或说明</w:t>
      </w:r>
      <w:bookmarkEnd w:id="25"/>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Style w:val="54"/>
          <w:rFonts w:hint="eastAsia" w:ascii="宋体" w:hAnsi="宋体" w:eastAsia="宋体" w:cs="宋体"/>
          <w:b w:val="0"/>
          <w:color w:val="000000"/>
          <w:sz w:val="21"/>
          <w:szCs w:val="21"/>
        </w:rPr>
      </w:pPr>
      <w:r>
        <w:rPr>
          <w:rStyle w:val="54"/>
          <w:rFonts w:hint="eastAsia" w:ascii="宋体" w:hAnsi="宋体" w:eastAsia="宋体" w:cs="宋体"/>
          <w:b w:val="0"/>
          <w:color w:val="000000"/>
          <w:sz w:val="21"/>
          <w:szCs w:val="21"/>
        </w:rPr>
        <w:t>本</w:t>
      </w:r>
      <w:r>
        <w:rPr>
          <w:rStyle w:val="54"/>
          <w:rFonts w:hint="eastAsia" w:ascii="宋体" w:hAnsi="宋体" w:eastAsia="宋体" w:cs="宋体"/>
          <w:b w:val="0"/>
          <w:sz w:val="21"/>
          <w:szCs w:val="21"/>
        </w:rPr>
        <w:t>标段建筑、安装施工期间投标人应按照安全文明标化工地的要求做好本标段的安全文明施工警示、安全防护通道、区域隔离与封闭、危化品管理、脚手架搭设与存放、基坑临边防护、施工材料场地硬化及分类堆放、施工电源箱防护、配电柜标识与警示、埋地电缆线走向标识、临边与孔洞防护等</w:t>
      </w:r>
      <w:r>
        <w:rPr>
          <w:rStyle w:val="54"/>
          <w:rFonts w:hint="eastAsia" w:ascii="宋体" w:hAnsi="宋体" w:eastAsia="宋体" w:cs="宋体"/>
          <w:b w:val="0"/>
          <w:sz w:val="21"/>
          <w:szCs w:val="21"/>
          <w:lang w:eastAsia="zh-CN"/>
        </w:rPr>
        <w:t>。</w:t>
      </w:r>
      <w:r>
        <w:rPr>
          <w:rStyle w:val="54"/>
          <w:rFonts w:hint="eastAsia" w:ascii="宋体" w:hAnsi="宋体" w:eastAsia="宋体" w:cs="宋体"/>
          <w:b w:val="0"/>
          <w:sz w:val="21"/>
          <w:szCs w:val="21"/>
        </w:rPr>
        <w:t>具体内容、样式及要求参考附件《工程建设文明施工标准化和环境保护管理制度》</w:t>
      </w:r>
      <w:r>
        <w:rPr>
          <w:rStyle w:val="54"/>
          <w:rFonts w:hint="eastAsia" w:ascii="宋体" w:hAnsi="宋体" w:eastAsia="宋体" w:cs="宋体"/>
          <w:b w:val="0"/>
          <w:sz w:val="21"/>
          <w:szCs w:val="21"/>
          <w:lang w:eastAsia="zh-CN"/>
        </w:rPr>
        <w:t>（Q/LSDL ZD069－2024）</w:t>
      </w:r>
      <w:r>
        <w:rPr>
          <w:rStyle w:val="54"/>
          <w:rFonts w:hint="eastAsia" w:ascii="宋体" w:hAnsi="宋体" w:eastAsia="宋体" w:cs="宋体"/>
          <w:b w:val="0"/>
          <w:sz w:val="21"/>
          <w:szCs w:val="21"/>
          <w:lang w:val="en-US" w:eastAsia="zh-CN"/>
        </w:rPr>
        <w:t>和《工程安全文明施工标准化管理办法》（BZ/ZN202010-2022）</w:t>
      </w:r>
      <w:r>
        <w:rPr>
          <w:rStyle w:val="54"/>
          <w:rFonts w:hint="eastAsia" w:ascii="宋体" w:hAnsi="宋体" w:eastAsia="宋体" w:cs="宋体"/>
          <w:b w:val="0"/>
          <w:sz w:val="21"/>
          <w:szCs w:val="21"/>
        </w:rPr>
        <w:t>。</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Style w:val="54"/>
          <w:rFonts w:hint="eastAsia" w:ascii="宋体" w:hAnsi="宋体" w:eastAsia="宋体" w:cs="宋体"/>
          <w:b w:val="0"/>
          <w:color w:val="000000"/>
          <w:sz w:val="21"/>
          <w:szCs w:val="21"/>
        </w:rPr>
      </w:pPr>
      <w:r>
        <w:rPr>
          <w:rStyle w:val="54"/>
          <w:rFonts w:hint="eastAsia" w:ascii="宋体" w:hAnsi="宋体" w:eastAsia="宋体" w:cs="宋体"/>
          <w:b w:val="0"/>
          <w:color w:val="000000"/>
          <w:sz w:val="21"/>
          <w:szCs w:val="21"/>
        </w:rPr>
        <w:t>投标人应考虑施工期间夜间连续作业（如有需要）的质量和安全保证措施。</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Style w:val="54"/>
          <w:rFonts w:hint="eastAsia" w:ascii="宋体" w:hAnsi="宋体" w:eastAsia="宋体" w:cs="宋体"/>
          <w:b w:val="0"/>
          <w:bCs/>
          <w:color w:val="000000"/>
          <w:sz w:val="21"/>
          <w:szCs w:val="21"/>
        </w:rPr>
      </w:pPr>
      <w:r>
        <w:rPr>
          <w:rStyle w:val="54"/>
          <w:rFonts w:hint="eastAsia" w:ascii="宋体" w:hAnsi="宋体" w:eastAsia="宋体" w:cs="宋体"/>
          <w:b w:val="0"/>
          <w:sz w:val="21"/>
          <w:szCs w:val="21"/>
        </w:rPr>
        <w:t>工程质量全面达到国家和电力行业、浙能集团颁布的标准，达到浙江省能源集团有限公司《基建工程全过程达标投产管理规定》（BZ/ZN202113-2022)AAAA及以上等级</w:t>
      </w:r>
      <w:r>
        <w:rPr>
          <w:rStyle w:val="54"/>
          <w:rFonts w:hint="eastAsia" w:ascii="宋体" w:hAnsi="宋体" w:eastAsia="宋体" w:cs="宋体"/>
          <w:b w:val="0"/>
          <w:sz w:val="21"/>
          <w:szCs w:val="21"/>
          <w:lang w:eastAsia="zh-CN"/>
        </w:rPr>
        <w:t>，</w:t>
      </w:r>
      <w:r>
        <w:rPr>
          <w:rStyle w:val="54"/>
          <w:rFonts w:hint="eastAsia" w:ascii="宋体" w:hAnsi="宋体" w:eastAsia="宋体" w:cs="宋体"/>
          <w:b w:val="0"/>
          <w:sz w:val="21"/>
          <w:szCs w:val="21"/>
        </w:rPr>
        <w:t>实现高标准投产</w:t>
      </w:r>
      <w:r>
        <w:rPr>
          <w:rStyle w:val="54"/>
          <w:rFonts w:hint="eastAsia" w:ascii="宋体" w:hAnsi="宋体" w:eastAsia="宋体" w:cs="宋体"/>
          <w:b w:val="0"/>
          <w:bCs/>
          <w:color w:val="000000"/>
          <w:sz w:val="21"/>
          <w:szCs w:val="21"/>
        </w:rPr>
        <w:t>。</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根据订货协议由供货厂家负责安装调试的本标段设备，</w:t>
      </w:r>
      <w:r>
        <w:rPr>
          <w:rFonts w:hint="eastAsia" w:ascii="宋体" w:hAnsi="宋体" w:eastAsia="宋体" w:cs="宋体"/>
          <w:b w:val="0"/>
          <w:sz w:val="21"/>
          <w:szCs w:val="21"/>
          <w:lang w:val="en-US" w:eastAsia="zh-CN"/>
        </w:rPr>
        <w:t>需</w:t>
      </w:r>
      <w:r>
        <w:rPr>
          <w:rFonts w:hint="eastAsia" w:ascii="宋体" w:hAnsi="宋体" w:eastAsia="宋体" w:cs="宋体"/>
          <w:b w:val="0"/>
          <w:sz w:val="21"/>
          <w:szCs w:val="21"/>
        </w:rPr>
        <w:t>投标人负责配合与协助工作，包括提供必要的劳力、起吊设施、通用工器具、电、气源及一般性消耗材料。</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lang w:val="en-US" w:bidi="ar"/>
        </w:rPr>
      </w:pPr>
      <w:r>
        <w:rPr>
          <w:rFonts w:hint="eastAsia" w:ascii="宋体" w:hAnsi="宋体" w:eastAsia="宋体" w:cs="宋体"/>
          <w:b w:val="0"/>
          <w:sz w:val="21"/>
          <w:szCs w:val="21"/>
        </w:rPr>
        <w:t>投标人根据各区域的原始地坪标高进行土方开挖回填工作，满足自身临建的建设需求，区域内土方平衡自行考虑，如有多余土方则自行消纳，上述工作实施的相关费用包含在投标报价中。</w:t>
      </w:r>
      <w:r>
        <w:rPr>
          <w:rFonts w:hint="eastAsia" w:ascii="宋体" w:hAnsi="宋体" w:eastAsia="宋体" w:cs="宋体"/>
          <w:b w:val="0"/>
          <w:sz w:val="21"/>
          <w:szCs w:val="21"/>
          <w:lang w:val="en-US" w:eastAsia="zh-CN" w:bidi="ar"/>
        </w:rPr>
        <w:t xml:space="preserve">      </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Style w:val="54"/>
          <w:rFonts w:hint="eastAsia" w:ascii="宋体" w:hAnsi="宋体" w:eastAsia="宋体" w:cs="宋体"/>
          <w:b w:val="0"/>
          <w:sz w:val="21"/>
          <w:szCs w:val="21"/>
        </w:rPr>
      </w:pPr>
      <w:r>
        <w:rPr>
          <w:rStyle w:val="54"/>
          <w:rFonts w:hint="eastAsia" w:ascii="宋体" w:hAnsi="宋体" w:eastAsia="宋体" w:cs="宋体"/>
          <w:b w:val="0"/>
          <w:sz w:val="21"/>
          <w:szCs w:val="21"/>
        </w:rPr>
        <w:t>本</w:t>
      </w:r>
      <w:r>
        <w:rPr>
          <w:rStyle w:val="54"/>
          <w:rFonts w:hint="eastAsia" w:ascii="宋体" w:hAnsi="宋体" w:eastAsia="宋体" w:cs="宋体"/>
          <w:b w:val="0"/>
          <w:color w:val="000000"/>
          <w:sz w:val="21"/>
          <w:szCs w:val="21"/>
        </w:rPr>
        <w:t>标段</w:t>
      </w:r>
      <w:r>
        <w:rPr>
          <w:rStyle w:val="54"/>
          <w:rFonts w:hint="eastAsia" w:ascii="宋体" w:hAnsi="宋体" w:eastAsia="宋体" w:cs="宋体"/>
          <w:b w:val="0"/>
          <w:sz w:val="21"/>
          <w:szCs w:val="21"/>
        </w:rPr>
        <w:t>质量监督检查及竣工资料，须满足电力行业以及当地质监的要求（各一套），相关费用包含在投标报价中。</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Style w:val="54"/>
          <w:rFonts w:hint="eastAsia" w:ascii="宋体" w:hAnsi="宋体" w:eastAsia="宋体" w:cs="宋体"/>
          <w:b w:val="0"/>
          <w:sz w:val="21"/>
          <w:szCs w:val="21"/>
        </w:rPr>
      </w:pPr>
      <w:r>
        <w:rPr>
          <w:rStyle w:val="54"/>
          <w:rFonts w:hint="eastAsia" w:ascii="宋体" w:hAnsi="宋体" w:eastAsia="宋体" w:cs="宋体"/>
          <w:b w:val="0"/>
          <w:sz w:val="21"/>
          <w:szCs w:val="21"/>
        </w:rPr>
        <w:t>本工程实行智慧工地管理模式，投标人应服从招标人整体管理,并为此项工作的开展提供相关配合工作</w:t>
      </w:r>
      <w:r>
        <w:rPr>
          <w:rStyle w:val="54"/>
          <w:rFonts w:hint="eastAsia" w:ascii="宋体" w:hAnsi="宋体" w:eastAsia="宋体" w:cs="宋体"/>
          <w:b w:val="0"/>
          <w:sz w:val="21"/>
          <w:szCs w:val="21"/>
          <w:lang w:eastAsia="zh-CN"/>
        </w:rPr>
        <w:t>。</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投标人需将现场塔吊摄像头、机械或者安全监控等实时数据接入招标人智慧工地系统的功能，并按照招标人要求完成接入工作（包含材料、安装、调试配合等），接口由招标人指定，投标人满足招标人接口要求，费用包含在合同总价里。</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在总平面管理上，投标人应服从招标人的统一管理，在场地上设置任何建构筑物都应</w:t>
      </w:r>
      <w:r>
        <w:rPr>
          <w:rStyle w:val="54"/>
          <w:rFonts w:hint="eastAsia" w:ascii="宋体" w:hAnsi="宋体" w:eastAsia="宋体" w:cs="宋体"/>
          <w:b w:val="0"/>
          <w:sz w:val="21"/>
          <w:szCs w:val="21"/>
        </w:rPr>
        <w:t>事先</w:t>
      </w:r>
      <w:r>
        <w:rPr>
          <w:rFonts w:hint="eastAsia" w:ascii="宋体" w:hAnsi="宋体" w:eastAsia="宋体" w:cs="宋体"/>
          <w:b w:val="0"/>
          <w:sz w:val="21"/>
          <w:szCs w:val="21"/>
        </w:rPr>
        <w:t>征得招标人的认可，并保护好各公用设施（道路、供水管、排水管、绿化等），否则招标人有权要求投标人撤除，由此造成的损失由投标人承担。</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在工作面交叉上，应服从招标人的统一调配。当土建中间交付安装，但建筑装饰尚未完成时，投标人安装应为建筑装饰留有足够的时间；当建筑装饰完成后交付安装、调试时，投标人在工作过程中应做好相应的成品保护措施，确保建筑装饰的完好性；如发生损坏，其发生的费用由投标人承担。</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管沟或电缆沟盖板已施工完成后交付安装，投标人在工作过程中应做好相应的成品</w:t>
      </w:r>
      <w:r>
        <w:rPr>
          <w:rStyle w:val="54"/>
          <w:rFonts w:hint="eastAsia" w:ascii="宋体" w:hAnsi="宋体" w:eastAsia="宋体" w:cs="宋体"/>
          <w:b w:val="0"/>
          <w:sz w:val="21"/>
          <w:szCs w:val="21"/>
        </w:rPr>
        <w:t>保护</w:t>
      </w:r>
      <w:r>
        <w:rPr>
          <w:rFonts w:hint="eastAsia" w:ascii="宋体" w:hAnsi="宋体" w:eastAsia="宋体" w:cs="宋体"/>
          <w:b w:val="0"/>
          <w:sz w:val="21"/>
          <w:szCs w:val="21"/>
        </w:rPr>
        <w:t>措施，确保盖板的完好性；如发生损坏，修复或更换发生的费用由投标人承担。</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倒送电的线路保护校核的负荷（电容器或电阻器）由投标人负责解决，相关费用单列。</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设备和材料外包装（包括厂家安装的设备、材料）的收集和清理由投标人完成，如</w:t>
      </w:r>
      <w:r>
        <w:rPr>
          <w:rStyle w:val="54"/>
          <w:rFonts w:hint="eastAsia" w:ascii="宋体" w:hAnsi="宋体" w:eastAsia="宋体" w:cs="宋体"/>
          <w:b w:val="0"/>
          <w:sz w:val="21"/>
          <w:szCs w:val="21"/>
        </w:rPr>
        <w:t>包装</w:t>
      </w:r>
      <w:r>
        <w:rPr>
          <w:rFonts w:hint="eastAsia" w:ascii="宋体" w:hAnsi="宋体" w:eastAsia="宋体" w:cs="宋体"/>
          <w:b w:val="0"/>
          <w:sz w:val="21"/>
          <w:szCs w:val="21"/>
        </w:rPr>
        <w:t>材料厂家要回收，投标人应妥善保管，并提供装车服务。相关费用包含在投标报价中。</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对本标段现场产生的废油料、废油漆桶等危险废弃物由投标人委托有资质的单位处理，并提供处理凭证，相关费用包含在投标报价中。</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本标段建筑物房间在正式门安装之前，如需要先安装临时门，临时门安装由投标人</w:t>
      </w:r>
      <w:r>
        <w:rPr>
          <w:rStyle w:val="54"/>
          <w:rFonts w:hint="eastAsia" w:ascii="宋体" w:hAnsi="宋体" w:eastAsia="宋体" w:cs="宋体"/>
          <w:b w:val="0"/>
          <w:sz w:val="21"/>
          <w:szCs w:val="21"/>
        </w:rPr>
        <w:t>负责</w:t>
      </w:r>
      <w:r>
        <w:rPr>
          <w:rFonts w:hint="eastAsia" w:ascii="宋体" w:hAnsi="宋体" w:eastAsia="宋体" w:cs="宋体"/>
          <w:b w:val="0"/>
          <w:sz w:val="21"/>
          <w:szCs w:val="21"/>
        </w:rPr>
        <w:t>，正式门安装完成后由投标人加装防风钩，相关费用包含在投标报价中。</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本工程场地内可能存在较大石块，如开挖过程碰到较大石块，大石块的破碎工作由</w:t>
      </w:r>
      <w:r>
        <w:rPr>
          <w:rStyle w:val="54"/>
          <w:rFonts w:hint="eastAsia" w:ascii="宋体" w:hAnsi="宋体" w:eastAsia="宋体" w:cs="宋体"/>
          <w:b w:val="0"/>
          <w:sz w:val="21"/>
          <w:szCs w:val="21"/>
        </w:rPr>
        <w:t>投标</w:t>
      </w:r>
      <w:r>
        <w:rPr>
          <w:rFonts w:hint="eastAsia" w:ascii="宋体" w:hAnsi="宋体" w:eastAsia="宋体" w:cs="宋体"/>
          <w:b w:val="0"/>
          <w:sz w:val="21"/>
          <w:szCs w:val="21"/>
        </w:rPr>
        <w:t>人完成，相关费用包含在投标报价中。</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涉及</w:t>
      </w:r>
      <w:r>
        <w:rPr>
          <w:rFonts w:hint="eastAsia" w:ascii="宋体" w:hAnsi="宋体" w:eastAsia="宋体" w:cs="宋体"/>
          <w:b w:val="0"/>
          <w:sz w:val="21"/>
          <w:szCs w:val="21"/>
          <w:lang w:val="en-US" w:eastAsia="zh-CN"/>
        </w:rPr>
        <w:t>镇海煤机迁建项目</w:t>
      </w:r>
      <w:r>
        <w:rPr>
          <w:rFonts w:hint="eastAsia" w:ascii="宋体" w:hAnsi="宋体" w:eastAsia="宋体" w:cs="宋体"/>
          <w:b w:val="0"/>
          <w:sz w:val="21"/>
          <w:szCs w:val="21"/>
        </w:rPr>
        <w:t>的工程施工时，应遵守</w:t>
      </w:r>
      <w:r>
        <w:rPr>
          <w:rFonts w:hint="eastAsia" w:ascii="宋体" w:hAnsi="宋体" w:eastAsia="宋体" w:cs="宋体"/>
          <w:b w:val="0"/>
          <w:sz w:val="21"/>
          <w:szCs w:val="21"/>
          <w:lang w:val="en-US" w:eastAsia="zh-CN"/>
        </w:rPr>
        <w:t>镇海电厂</w:t>
      </w:r>
      <w:r>
        <w:rPr>
          <w:rFonts w:hint="eastAsia" w:ascii="宋体" w:hAnsi="宋体" w:eastAsia="宋体" w:cs="宋体"/>
          <w:b w:val="0"/>
          <w:sz w:val="21"/>
          <w:szCs w:val="21"/>
        </w:rPr>
        <w:t>的管理规定及工作票管理制度。</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保温</w:t>
      </w:r>
      <w:r>
        <w:rPr>
          <w:rFonts w:hint="eastAsia" w:ascii="宋体" w:hAnsi="宋体" w:eastAsia="宋体" w:cs="宋体"/>
          <w:b w:val="0"/>
          <w:sz w:val="21"/>
          <w:szCs w:val="21"/>
          <w:lang w:val="en-US" w:eastAsia="zh-CN"/>
        </w:rPr>
        <w:t>材料到场检验在本标段范围内，并出具第三方检验报告。保温</w:t>
      </w:r>
      <w:r>
        <w:rPr>
          <w:rFonts w:hint="eastAsia" w:ascii="宋体" w:hAnsi="宋体" w:eastAsia="宋体" w:cs="宋体"/>
          <w:b w:val="0"/>
          <w:sz w:val="21"/>
          <w:szCs w:val="21"/>
        </w:rPr>
        <w:t>应严格按照设计和施工工艺要求施工，机组运行时表面温度必须达标，否则投标人应无条件整改。</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本工程质量监督检查及竣工资料，须满足电力行业以及当地质监的要求（各一套）。</w:t>
      </w:r>
      <w:r>
        <w:rPr>
          <w:rFonts w:hint="eastAsia" w:ascii="宋体" w:hAnsi="宋体" w:eastAsia="宋体" w:cs="宋体"/>
          <w:b w:val="0"/>
          <w:sz w:val="21"/>
          <w:szCs w:val="21"/>
          <w:highlight w:val="none"/>
        </w:rPr>
        <w:t>本标段范围内的所有土建相关试验检测、实体检测等试验须在现场土建试验室完成，</w:t>
      </w:r>
      <w:r>
        <w:rPr>
          <w:rFonts w:hint="eastAsia" w:ascii="宋体" w:hAnsi="宋体" w:eastAsia="宋体" w:cs="宋体"/>
          <w:b w:val="0"/>
          <w:sz w:val="21"/>
          <w:szCs w:val="21"/>
        </w:rPr>
        <w:t>并自行承担费用，相关费用包含在投标报价中。</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本标段危大</w:t>
      </w:r>
      <w:r>
        <w:rPr>
          <w:rFonts w:hint="eastAsia" w:ascii="宋体" w:hAnsi="宋体" w:eastAsia="宋体" w:cs="宋体"/>
          <w:b w:val="0"/>
          <w:sz w:val="21"/>
          <w:szCs w:val="21"/>
          <w:lang w:val="en-US" w:eastAsia="zh-CN"/>
        </w:rPr>
        <w:t>/超危大</w:t>
      </w:r>
      <w:r>
        <w:rPr>
          <w:rFonts w:hint="eastAsia" w:ascii="宋体" w:hAnsi="宋体" w:eastAsia="宋体" w:cs="宋体"/>
          <w:b w:val="0"/>
          <w:sz w:val="21"/>
          <w:szCs w:val="21"/>
        </w:rPr>
        <w:t>工程清单招标人初步拟出，具体详见附件</w:t>
      </w:r>
      <w:r>
        <w:rPr>
          <w:rFonts w:hint="eastAsia" w:ascii="宋体" w:hAnsi="宋体" w:eastAsia="宋体" w:cs="宋体"/>
          <w:b w:val="0"/>
          <w:sz w:val="21"/>
          <w:szCs w:val="21"/>
          <w:lang w:eastAsia="zh-CN"/>
        </w:rPr>
        <w:t>《</w:t>
      </w:r>
      <w:r>
        <w:rPr>
          <w:rFonts w:hint="eastAsia" w:ascii="宋体" w:hAnsi="宋体" w:eastAsia="宋体" w:cs="宋体"/>
          <w:b w:val="0"/>
          <w:sz w:val="21"/>
          <w:szCs w:val="21"/>
          <w:lang w:val="en-US" w:eastAsia="zh-CN"/>
        </w:rPr>
        <w:t>宁波石化开发区岚山</w:t>
      </w:r>
      <w:r>
        <w:rPr>
          <w:rStyle w:val="54"/>
          <w:rFonts w:hint="eastAsia" w:ascii="宋体" w:hAnsi="宋体" w:eastAsia="宋体" w:cs="宋体"/>
          <w:b w:val="0"/>
          <w:sz w:val="21"/>
          <w:szCs w:val="21"/>
          <w:lang w:val="en-US" w:eastAsia="zh-CN"/>
        </w:rPr>
        <w:t>动力</w:t>
      </w:r>
      <w:r>
        <w:rPr>
          <w:rFonts w:hint="eastAsia" w:ascii="宋体" w:hAnsi="宋体" w:eastAsia="宋体" w:cs="宋体"/>
          <w:b w:val="0"/>
          <w:sz w:val="21"/>
          <w:szCs w:val="21"/>
          <w:lang w:val="en-US" w:eastAsia="zh-CN"/>
        </w:rPr>
        <w:t>中心项目一期工程</w:t>
      </w:r>
      <w:r>
        <w:rPr>
          <w:rFonts w:hint="eastAsia" w:ascii="宋体" w:hAnsi="宋体" w:eastAsia="宋体" w:cs="宋体"/>
          <w:b w:val="0"/>
          <w:sz w:val="21"/>
          <w:szCs w:val="21"/>
        </w:rPr>
        <w:t>危大工程</w:t>
      </w:r>
      <w:r>
        <w:rPr>
          <w:rFonts w:hint="eastAsia" w:ascii="宋体" w:hAnsi="宋体" w:eastAsia="宋体" w:cs="宋体"/>
          <w:b w:val="0"/>
          <w:sz w:val="21"/>
          <w:szCs w:val="21"/>
          <w:lang w:val="en-US" w:eastAsia="zh-CN"/>
        </w:rPr>
        <w:t>/超危大施工方案清单</w:t>
      </w:r>
      <w:r>
        <w:rPr>
          <w:rFonts w:hint="eastAsia" w:ascii="宋体" w:hAnsi="宋体" w:eastAsia="宋体" w:cs="宋体"/>
          <w:b w:val="0"/>
          <w:sz w:val="21"/>
          <w:szCs w:val="21"/>
          <w:lang w:eastAsia="zh-CN"/>
        </w:rPr>
        <w:t>》</w:t>
      </w:r>
      <w:r>
        <w:rPr>
          <w:rFonts w:hint="eastAsia" w:ascii="宋体" w:hAnsi="宋体" w:eastAsia="宋体" w:cs="宋体"/>
          <w:b w:val="0"/>
          <w:sz w:val="21"/>
          <w:szCs w:val="21"/>
        </w:rPr>
        <w:t>。要求投标人根据相关文件规定，在编制投标文件施工组织设计时，列出本标段施工的方案清单，进一步补充、完善并辨识危大及超危工程。实施过程中，投标人应根据本标段危大工程及超危工程的相关规定及要求，做好相应的技术措施及安全措施，相关措施费包含在投标报价中，相应的专家论证、评审费用包含在投标报价中。</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本标段混凝土施工采用商品混凝土，混凝土原材料技术指标严格按照设计，严禁使用海砂。</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本工程在施工过程中的施工测量控制点和沉降观测点的布设监测要满足相关规范、</w:t>
      </w:r>
      <w:r>
        <w:rPr>
          <w:rStyle w:val="54"/>
          <w:rFonts w:hint="eastAsia" w:ascii="宋体" w:hAnsi="宋体" w:eastAsia="宋体" w:cs="宋体"/>
          <w:b w:val="0"/>
          <w:sz w:val="21"/>
          <w:szCs w:val="21"/>
        </w:rPr>
        <w:t>设计</w:t>
      </w:r>
      <w:r>
        <w:rPr>
          <w:rFonts w:hint="eastAsia" w:ascii="宋体" w:hAnsi="宋体" w:eastAsia="宋体" w:cs="宋体"/>
          <w:b w:val="0"/>
          <w:sz w:val="21"/>
          <w:szCs w:val="21"/>
        </w:rPr>
        <w:t>和管理制度的要求。所有建构筑物基础出零米前，进行轴线和高程测量复核，上部结构施工时及时将平面控制点和标高引测至相应楼层，并作好明显的标识和保护。工程所有的建（构）筑物都必须按相关规范和设计要求埋设沉降观测点，严格按照相关规范进行沉降观测、及时形成观测资料，并配合建设单位委托的第三方测量单位进行建构筑物的变形观测工作。为保证全厂建/构筑物沉降观测点统一协调及美观，投标人须按照招标人提供的观测点施工图进行制作并安装，相关费用包含在投标报价中。</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本标段施工期间，结构实体中的主筋（φ14以上）连接方式采用直螺纹套筒连接，</w:t>
      </w:r>
      <w:r>
        <w:rPr>
          <w:rStyle w:val="54"/>
          <w:rFonts w:hint="eastAsia" w:ascii="宋体" w:hAnsi="宋体" w:eastAsia="宋体" w:cs="宋体"/>
          <w:b w:val="0"/>
          <w:sz w:val="21"/>
          <w:szCs w:val="21"/>
        </w:rPr>
        <w:t>相关</w:t>
      </w:r>
      <w:r>
        <w:rPr>
          <w:rFonts w:hint="eastAsia" w:ascii="宋体" w:hAnsi="宋体" w:eastAsia="宋体" w:cs="宋体"/>
          <w:b w:val="0"/>
          <w:sz w:val="21"/>
          <w:szCs w:val="21"/>
        </w:rPr>
        <w:t>措施费用包含在投标报价中。</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场地内的临时施工通道由投标人自行解决。招标人指定临时排水入口，投标人应根据工程地质及水文气象条件对标段范围内的临时排水系统负责修建和完善，及时排除场地内积水。</w:t>
      </w:r>
    </w:p>
    <w:p>
      <w:pPr>
        <w:pStyle w:val="109"/>
        <w:keepNext w:val="0"/>
        <w:keepLines w:val="0"/>
        <w:pageBreakBefore w:val="0"/>
        <w:widowControl w:val="0"/>
        <w:numPr>
          <w:ilvl w:val="1"/>
          <w:numId w:val="22"/>
        </w:numPr>
        <w:kinsoku/>
        <w:wordWrap/>
        <w:overflowPunct/>
        <w:topLinePunct w:val="0"/>
        <w:autoSpaceDE/>
        <w:autoSpaceDN/>
        <w:bidi w:val="0"/>
        <w:adjustRightInd w:val="0"/>
        <w:snapToGrid w:val="0"/>
        <w:spacing w:line="360" w:lineRule="auto"/>
        <w:ind w:left="0" w:leftChars="0" w:firstLine="420" w:firstLineChars="200"/>
        <w:jc w:val="both"/>
        <w:textAlignment w:val="auto"/>
        <w:outlineLvl w:val="1"/>
        <w:rPr>
          <w:rFonts w:hint="eastAsia" w:ascii="宋体" w:hAnsi="宋体" w:eastAsia="宋体" w:cs="宋体"/>
          <w:b w:val="0"/>
          <w:sz w:val="21"/>
          <w:szCs w:val="21"/>
        </w:rPr>
      </w:pPr>
      <w:r>
        <w:rPr>
          <w:rFonts w:hint="eastAsia" w:ascii="宋体" w:hAnsi="宋体" w:eastAsia="宋体" w:cs="宋体"/>
          <w:b w:val="0"/>
          <w:sz w:val="21"/>
          <w:szCs w:val="21"/>
        </w:rPr>
        <w:t>本工程地处沿海地带，本标段施工期间会遇到台风汛期等恶劣天气的影响，为确保</w:t>
      </w:r>
      <w:r>
        <w:rPr>
          <w:rStyle w:val="54"/>
          <w:rFonts w:hint="eastAsia" w:ascii="宋体" w:hAnsi="宋体" w:eastAsia="宋体" w:cs="宋体"/>
          <w:b w:val="0"/>
          <w:sz w:val="21"/>
          <w:szCs w:val="21"/>
        </w:rPr>
        <w:t>施工</w:t>
      </w:r>
      <w:r>
        <w:rPr>
          <w:rFonts w:hint="eastAsia" w:ascii="宋体" w:hAnsi="宋体" w:eastAsia="宋体" w:cs="宋体"/>
          <w:b w:val="0"/>
          <w:sz w:val="21"/>
          <w:szCs w:val="21"/>
        </w:rPr>
        <w:t>质量，要求投标人充分考虑自然天气对本工程进度计划的影响，并编制相关进度的技术保证措施。另要求投标人在编制施工组织设计时正确辩识危险源及明确采取的应急措施。</w:t>
      </w:r>
    </w:p>
    <w:p>
      <w:pPr>
        <w:pStyle w:val="109"/>
        <w:pageBreakBefore w:val="0"/>
        <w:numPr>
          <w:ilvl w:val="-1"/>
          <w:numId w:val="0"/>
        </w:numPr>
        <w:kinsoku/>
        <w:wordWrap/>
        <w:topLinePunct w:val="0"/>
        <w:bidi w:val="0"/>
        <w:adjustRightInd w:val="0"/>
        <w:snapToGrid w:val="0"/>
        <w:spacing w:line="360" w:lineRule="auto"/>
        <w:ind w:left="0" w:firstLine="420" w:firstLineChars="200"/>
        <w:jc w:val="left"/>
        <w:textAlignment w:val="auto"/>
        <w:rPr>
          <w:rFonts w:hint="eastAsia" w:ascii="宋体" w:hAnsi="宋体" w:eastAsia="宋体" w:cs="宋体"/>
          <w:b w:val="0"/>
          <w:sz w:val="21"/>
          <w:szCs w:val="21"/>
        </w:rPr>
      </w:pPr>
    </w:p>
    <w:p>
      <w:pPr>
        <w:pageBreakBefore w:val="0"/>
        <w:kinsoku/>
        <w:wordWrap/>
        <w:topLinePunct w:val="0"/>
        <w:bidi w:val="0"/>
        <w:spacing w:line="360" w:lineRule="auto"/>
        <w:ind w:left="0" w:firstLine="420" w:firstLineChars="200"/>
        <w:textAlignment w:val="auto"/>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10609000101010101"/>
    <w:charset w:val="88"/>
    <w:family w:val="modern"/>
    <w:pitch w:val="default"/>
    <w:sig w:usb0="00000000" w:usb1="00000000" w:usb2="00000016" w:usb3="00000000" w:csb0="00100001" w:csb1="00000000"/>
  </w:font>
  <w:font w:name="Arial Rounded MT Bold">
    <w:altName w:val="Arial"/>
    <w:panose1 w:val="020F0704030504030204"/>
    <w:charset w:val="00"/>
    <w:family w:val="swiss"/>
    <w:pitch w:val="default"/>
    <w:sig w:usb0="00000000"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汉仪大宋简">
    <w:altName w:val="宋体"/>
    <w:panose1 w:val="00000000000000000000"/>
    <w:charset w:val="86"/>
    <w:family w:val="modern"/>
    <w:pitch w:val="default"/>
    <w:sig w:usb0="00000000" w:usb1="00000000" w:usb2="00000012" w:usb3="00000000" w:csb0="00040000" w:csb1="00000000"/>
  </w:font>
  <w:font w:name="宋体+′">
    <w:altName w:val="黑体"/>
    <w:panose1 w:val="00000000000000000000"/>
    <w:charset w:val="86"/>
    <w:family w:val="auto"/>
    <w:pitch w:val="default"/>
    <w:sig w:usb0="00000000" w:usb1="00000000" w:usb2="0000001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华文隶书">
    <w:altName w:val="微软雅黑"/>
    <w:panose1 w:val="0201080004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S?o｡ﾀ?">
    <w:altName w:val="MS PGothic"/>
    <w:panose1 w:val="00000000000000000000"/>
    <w:charset w:val="80"/>
    <w:family w:val="modern"/>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E8919"/>
    <w:multiLevelType w:val="multilevel"/>
    <w:tmpl w:val="AF5E8919"/>
    <w:lvl w:ilvl="0" w:tentative="0">
      <w:start w:val="3"/>
      <w:numFmt w:val="decimal"/>
      <w:lvlText w:val="%1."/>
      <w:lvlJc w:val="left"/>
      <w:pPr>
        <w:ind w:left="425" w:hanging="425"/>
      </w:pPr>
      <w:rPr>
        <w:rFonts w:hint="default"/>
      </w:rPr>
    </w:lvl>
    <w:lvl w:ilvl="1" w:tentative="0">
      <w:start w:val="5"/>
      <w:numFmt w:val="decimal"/>
      <w:lvlText w:val="%1.%2."/>
      <w:lvlJc w:val="left"/>
      <w:pPr>
        <w:ind w:left="567" w:hanging="567"/>
      </w:pPr>
      <w:rPr>
        <w:rFonts w:hint="default" w:ascii="宋体" w:hAnsi="宋体" w:eastAsia="宋体" w:cs="宋体"/>
      </w:rPr>
    </w:lvl>
    <w:lvl w:ilvl="2" w:tentative="0">
      <w:start w:val="4"/>
      <w:numFmt w:val="decimal"/>
      <w:lvlText w:val="%1.%2.%3."/>
      <w:lvlJc w:val="left"/>
      <w:pPr>
        <w:ind w:left="709" w:hanging="709"/>
      </w:pPr>
      <w:rPr>
        <w:rFonts w:hint="default" w:ascii="宋体" w:hAnsi="宋体" w:eastAsia="宋体" w:cs="宋体"/>
      </w:rPr>
    </w:lvl>
    <w:lvl w:ilvl="3" w:tentative="0">
      <w:start w:val="1"/>
      <w:numFmt w:val="decimal"/>
      <w:suff w:val="space"/>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B35CB060"/>
    <w:multiLevelType w:val="multilevel"/>
    <w:tmpl w:val="B35CB060"/>
    <w:lvl w:ilvl="0" w:tentative="0">
      <w:start w:val="3"/>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suff w:val="space"/>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CEFEEEB3"/>
    <w:multiLevelType w:val="multilevel"/>
    <w:tmpl w:val="CEFEEEB3"/>
    <w:lvl w:ilvl="0" w:tentative="0">
      <w:start w:val="2"/>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D3E6DAA4"/>
    <w:multiLevelType w:val="multilevel"/>
    <w:tmpl w:val="D3E6DAA4"/>
    <w:lvl w:ilvl="0" w:tentative="0">
      <w:start w:val="2"/>
      <w:numFmt w:val="decimal"/>
      <w:lvlText w:val="%1."/>
      <w:lvlJc w:val="left"/>
      <w:pPr>
        <w:ind w:left="425" w:hanging="425"/>
      </w:pPr>
      <w:rPr>
        <w:rFonts w:hint="default"/>
      </w:rPr>
    </w:lvl>
    <w:lvl w:ilvl="1" w:tentative="0">
      <w:start w:val="1"/>
      <w:numFmt w:val="decimal"/>
      <w:suff w:val="space"/>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D8089549"/>
    <w:multiLevelType w:val="singleLevel"/>
    <w:tmpl w:val="D8089549"/>
    <w:lvl w:ilvl="0" w:tentative="0">
      <w:start w:val="1"/>
      <w:numFmt w:val="chineseCounting"/>
      <w:suff w:val="nothing"/>
      <w:lvlText w:val="%1、"/>
      <w:lvlJc w:val="left"/>
      <w:pPr>
        <w:ind w:left="0" w:firstLine="420"/>
      </w:pPr>
      <w:rPr>
        <w:rFonts w:hint="eastAsia"/>
      </w:rPr>
    </w:lvl>
  </w:abstractNum>
  <w:abstractNum w:abstractNumId="5">
    <w:nsid w:val="DBFBE8C4"/>
    <w:multiLevelType w:val="singleLevel"/>
    <w:tmpl w:val="DBFBE8C4"/>
    <w:lvl w:ilvl="0" w:tentative="0">
      <w:start w:val="1"/>
      <w:numFmt w:val="chineseCounting"/>
      <w:suff w:val="nothing"/>
      <w:lvlText w:val="（%1）"/>
      <w:lvlJc w:val="left"/>
      <w:pPr>
        <w:ind w:left="0" w:firstLine="420"/>
      </w:pPr>
      <w:rPr>
        <w:rFonts w:hint="eastAsia"/>
      </w:rPr>
    </w:lvl>
  </w:abstractNum>
  <w:abstractNum w:abstractNumId="6">
    <w:nsid w:val="F6F3B9C0"/>
    <w:multiLevelType w:val="multilevel"/>
    <w:tmpl w:val="F6F3B9C0"/>
    <w:lvl w:ilvl="0" w:tentative="0">
      <w:start w:val="4"/>
      <w:numFmt w:val="decimal"/>
      <w:lvlText w:val="%1."/>
      <w:lvlJc w:val="left"/>
      <w:pPr>
        <w:ind w:left="425" w:hanging="425"/>
      </w:pPr>
      <w:rPr>
        <w:rFonts w:hint="default"/>
      </w:rPr>
    </w:lvl>
    <w:lvl w:ilvl="1" w:tentative="0">
      <w:start w:val="1"/>
      <w:numFmt w:val="decimal"/>
      <w:suff w:val="space"/>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F8314C53"/>
    <w:multiLevelType w:val="multilevel"/>
    <w:tmpl w:val="F8314C53"/>
    <w:lvl w:ilvl="0" w:tentative="0">
      <w:start w:val="3"/>
      <w:numFmt w:val="decimal"/>
      <w:lvlText w:val="%1."/>
      <w:lvlJc w:val="left"/>
      <w:pPr>
        <w:ind w:left="425" w:hanging="425"/>
      </w:pPr>
      <w:rPr>
        <w:rFonts w:hint="default"/>
      </w:rPr>
    </w:lvl>
    <w:lvl w:ilvl="1" w:tentative="0">
      <w:start w:val="2"/>
      <w:numFmt w:val="decimal"/>
      <w:lvlText w:val="%1.%2."/>
      <w:lvlJc w:val="left"/>
      <w:pPr>
        <w:ind w:left="567" w:hanging="567"/>
      </w:pPr>
      <w:rPr>
        <w:rFonts w:hint="default" w:ascii="宋体" w:hAnsi="宋体" w:eastAsia="宋体" w:cs="宋体"/>
      </w:rPr>
    </w:lvl>
    <w:lvl w:ilvl="2" w:tentative="0">
      <w:start w:val="1"/>
      <w:numFmt w:val="decimal"/>
      <w:suff w:val="space"/>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FD7191D8"/>
    <w:multiLevelType w:val="multilevel"/>
    <w:tmpl w:val="FD7191D8"/>
    <w:lvl w:ilvl="0" w:tentative="0">
      <w:start w:val="2"/>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suff w:val="space"/>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079102AD"/>
    <w:multiLevelType w:val="multilevel"/>
    <w:tmpl w:val="079102AD"/>
    <w:lvl w:ilvl="0" w:tentative="0">
      <w:start w:val="1"/>
      <w:numFmt w:val="decimal"/>
      <w:pStyle w:val="2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A75475F"/>
    <w:multiLevelType w:val="multilevel"/>
    <w:tmpl w:val="0A75475F"/>
    <w:lvl w:ilvl="0" w:tentative="0">
      <w:start w:val="4"/>
      <w:numFmt w:val="decimal"/>
      <w:lvlText w:val="%1."/>
      <w:lvlJc w:val="left"/>
      <w:pPr>
        <w:ind w:left="425" w:hanging="425"/>
      </w:pPr>
      <w:rPr>
        <w:rFonts w:hint="default"/>
      </w:rPr>
    </w:lvl>
    <w:lvl w:ilvl="1" w:tentative="0">
      <w:start w:val="2"/>
      <w:numFmt w:val="decimal"/>
      <w:lvlText w:val="%1.%2."/>
      <w:lvlJc w:val="left"/>
      <w:pPr>
        <w:ind w:left="567" w:hanging="567"/>
      </w:pPr>
      <w:rPr>
        <w:rFonts w:hint="default" w:ascii="宋体" w:hAnsi="宋体" w:eastAsia="宋体" w:cs="宋体"/>
      </w:rPr>
    </w:lvl>
    <w:lvl w:ilvl="2" w:tentative="0">
      <w:start w:val="1"/>
      <w:numFmt w:val="decimal"/>
      <w:suff w:val="space"/>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19D29546"/>
    <w:multiLevelType w:val="multilevel"/>
    <w:tmpl w:val="19D29546"/>
    <w:lvl w:ilvl="0" w:tentative="0">
      <w:start w:val="5"/>
      <w:numFmt w:val="decimal"/>
      <w:lvlText w:val="%1."/>
      <w:lvlJc w:val="left"/>
      <w:pPr>
        <w:ind w:left="425" w:hanging="425"/>
      </w:pPr>
      <w:rPr>
        <w:rFonts w:hint="default"/>
      </w:rPr>
    </w:lvl>
    <w:lvl w:ilvl="1" w:tentative="0">
      <w:start w:val="1"/>
      <w:numFmt w:val="decimal"/>
      <w:suff w:val="space"/>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2">
    <w:nsid w:val="20F2E459"/>
    <w:multiLevelType w:val="multilevel"/>
    <w:tmpl w:val="20F2E459"/>
    <w:lvl w:ilvl="0" w:tentative="0">
      <w:start w:val="3"/>
      <w:numFmt w:val="decimal"/>
      <w:lvlText w:val="%1."/>
      <w:lvlJc w:val="left"/>
      <w:pPr>
        <w:ind w:left="425" w:hanging="425"/>
      </w:pPr>
      <w:rPr>
        <w:rFonts w:hint="default"/>
      </w:rPr>
    </w:lvl>
    <w:lvl w:ilvl="1" w:tentative="0">
      <w:start w:val="6"/>
      <w:numFmt w:val="decimal"/>
      <w:lvlText w:val="%1.%2."/>
      <w:lvlJc w:val="left"/>
      <w:pPr>
        <w:ind w:left="567" w:hanging="567"/>
      </w:pPr>
      <w:rPr>
        <w:rFonts w:hint="default" w:ascii="宋体" w:hAnsi="宋体" w:eastAsia="宋体" w:cs="宋体"/>
      </w:rPr>
    </w:lvl>
    <w:lvl w:ilvl="2" w:tentative="0">
      <w:start w:val="1"/>
      <w:numFmt w:val="decimal"/>
      <w:suff w:val="space"/>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2C5917C3"/>
    <w:multiLevelType w:val="multilevel"/>
    <w:tmpl w:val="2C5917C3"/>
    <w:lvl w:ilvl="0" w:tentative="0">
      <w:start w:val="1"/>
      <w:numFmt w:val="none"/>
      <w:pStyle w:val="168"/>
      <w:suff w:val="nothing"/>
      <w:lvlText w:val="%1——"/>
      <w:lvlJc w:val="left"/>
      <w:pPr>
        <w:ind w:left="828" w:hanging="408"/>
      </w:pPr>
      <w:rPr>
        <w:rFonts w:hint="eastAsia"/>
      </w:rPr>
    </w:lvl>
    <w:lvl w:ilvl="1" w:tentative="0">
      <w:start w:val="1"/>
      <w:numFmt w:val="bullet"/>
      <w:pStyle w:val="263"/>
      <w:lvlText w:val=""/>
      <w:lvlJc w:val="left"/>
      <w:pPr>
        <w:tabs>
          <w:tab w:val="left" w:pos="760"/>
        </w:tabs>
        <w:ind w:left="1264" w:hanging="413"/>
      </w:pPr>
      <w:rPr>
        <w:rFonts w:hint="default" w:ascii="Symbol" w:hAnsi="Symbol"/>
        <w:color w:val="auto"/>
      </w:rPr>
    </w:lvl>
    <w:lvl w:ilvl="2" w:tentative="0">
      <w:start w:val="1"/>
      <w:numFmt w:val="bullet"/>
      <w:pStyle w:val="32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86E080F"/>
    <w:multiLevelType w:val="multilevel"/>
    <w:tmpl w:val="386E080F"/>
    <w:lvl w:ilvl="0" w:tentative="0">
      <w:start w:val="1"/>
      <w:numFmt w:val="decimal"/>
      <w:pStyle w:val="3"/>
      <w:lvlText w:val="%1"/>
      <w:lvlJc w:val="left"/>
      <w:pPr>
        <w:tabs>
          <w:tab w:val="left" w:pos="360"/>
        </w:tabs>
        <w:ind w:left="284" w:hanging="284"/>
      </w:pPr>
    </w:lvl>
    <w:lvl w:ilvl="1" w:tentative="0">
      <w:start w:val="4"/>
      <w:numFmt w:val="decimal"/>
      <w:lvlText w:val="%1.%2"/>
      <w:lvlJc w:val="left"/>
      <w:pPr>
        <w:tabs>
          <w:tab w:val="left" w:pos="480"/>
        </w:tabs>
        <w:ind w:left="480" w:hanging="480"/>
      </w:pPr>
      <w:rPr>
        <w:rFonts w:hint="default"/>
      </w:rPr>
    </w:lvl>
    <w:lvl w:ilvl="2" w:tentative="0">
      <w:start w:val="1"/>
      <w:numFmt w:val="decimal"/>
      <w:lvlText w:val="%1.%2.%3"/>
      <w:lvlJc w:val="left"/>
      <w:pPr>
        <w:tabs>
          <w:tab w:val="left" w:pos="720"/>
        </w:tabs>
        <w:ind w:left="0" w:firstLine="0"/>
      </w:pPr>
      <w:rPr>
        <w:rFonts w:hint="default"/>
      </w:rPr>
    </w:lvl>
    <w:lvl w:ilvl="3" w:tentative="0">
      <w:start w:val="1"/>
      <w:numFmt w:val="decimal"/>
      <w:lvlText w:val="%1.%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15">
    <w:nsid w:val="44924F6D"/>
    <w:multiLevelType w:val="multilevel"/>
    <w:tmpl w:val="44924F6D"/>
    <w:lvl w:ilvl="0" w:tentative="0">
      <w:start w:val="4"/>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suff w:val="space"/>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6">
    <w:nsid w:val="44C50F90"/>
    <w:multiLevelType w:val="multilevel"/>
    <w:tmpl w:val="44C50F90"/>
    <w:lvl w:ilvl="0" w:tentative="0">
      <w:start w:val="1"/>
      <w:numFmt w:val="lowerLetter"/>
      <w:pStyle w:val="107"/>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21"/>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4"/>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7">
    <w:nsid w:val="5C8D2288"/>
    <w:multiLevelType w:val="multilevel"/>
    <w:tmpl w:val="5C8D2288"/>
    <w:lvl w:ilvl="0" w:tentative="0">
      <w:start w:val="3"/>
      <w:numFmt w:val="decimal"/>
      <w:lvlText w:val="%1."/>
      <w:lvlJc w:val="left"/>
      <w:pPr>
        <w:ind w:left="425" w:hanging="425"/>
      </w:pPr>
      <w:rPr>
        <w:rFonts w:hint="default"/>
      </w:rPr>
    </w:lvl>
    <w:lvl w:ilvl="1" w:tentative="0">
      <w:start w:val="1"/>
      <w:numFmt w:val="decimal"/>
      <w:suff w:val="space"/>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74C63441"/>
    <w:multiLevelType w:val="multilevel"/>
    <w:tmpl w:val="74C63441"/>
    <w:lvl w:ilvl="0" w:tentative="0">
      <w:start w:val="4"/>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78FC07AC"/>
    <w:multiLevelType w:val="multilevel"/>
    <w:tmpl w:val="78FC07AC"/>
    <w:lvl w:ilvl="0" w:tentative="0">
      <w:start w:val="3"/>
      <w:numFmt w:val="decimal"/>
      <w:lvlText w:val="%1."/>
      <w:lvlJc w:val="left"/>
      <w:pPr>
        <w:ind w:left="425" w:hanging="425"/>
      </w:pPr>
      <w:rPr>
        <w:rFonts w:hint="default"/>
      </w:rPr>
    </w:lvl>
    <w:lvl w:ilvl="1" w:tentative="0">
      <w:start w:val="5"/>
      <w:numFmt w:val="decimal"/>
      <w:lvlText w:val="%1.%2."/>
      <w:lvlJc w:val="left"/>
      <w:pPr>
        <w:ind w:left="567" w:hanging="567"/>
      </w:pPr>
      <w:rPr>
        <w:rFonts w:hint="default" w:ascii="宋体" w:hAnsi="宋体" w:eastAsia="宋体" w:cs="宋体"/>
      </w:rPr>
    </w:lvl>
    <w:lvl w:ilvl="2" w:tentative="0">
      <w:start w:val="1"/>
      <w:numFmt w:val="decimal"/>
      <w:suff w:val="space"/>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0">
    <w:nsid w:val="7971C4E8"/>
    <w:multiLevelType w:val="multilevel"/>
    <w:tmpl w:val="7971C4E8"/>
    <w:lvl w:ilvl="0" w:tentative="0">
      <w:start w:val="3"/>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b/>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C41B418"/>
    <w:multiLevelType w:val="multilevel"/>
    <w:tmpl w:val="7C41B418"/>
    <w:lvl w:ilvl="0" w:tentative="0">
      <w:start w:val="3"/>
      <w:numFmt w:val="decimal"/>
      <w:lvlText w:val="%1."/>
      <w:lvlJc w:val="left"/>
      <w:pPr>
        <w:ind w:left="425" w:hanging="425"/>
      </w:pPr>
      <w:rPr>
        <w:rFonts w:hint="default"/>
      </w:rPr>
    </w:lvl>
    <w:lvl w:ilvl="1" w:tentative="0">
      <w:start w:val="3"/>
      <w:numFmt w:val="decimal"/>
      <w:lvlText w:val="%1.%2."/>
      <w:lvlJc w:val="left"/>
      <w:pPr>
        <w:ind w:left="567" w:hanging="567"/>
      </w:pPr>
      <w:rPr>
        <w:rFonts w:hint="default" w:ascii="宋体" w:hAnsi="宋体" w:eastAsia="宋体" w:cs="宋体"/>
      </w:rPr>
    </w:lvl>
    <w:lvl w:ilvl="2" w:tentative="0">
      <w:start w:val="1"/>
      <w:numFmt w:val="decimal"/>
      <w:suff w:val="space"/>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4"/>
  </w:num>
  <w:num w:numId="2">
    <w:abstractNumId w:val="16"/>
  </w:num>
  <w:num w:numId="3">
    <w:abstractNumId w:val="13"/>
  </w:num>
  <w:num w:numId="4">
    <w:abstractNumId w:val="9"/>
  </w:num>
  <w:num w:numId="5">
    <w:abstractNumId w:val="4"/>
  </w:num>
  <w:num w:numId="6">
    <w:abstractNumId w:val="5"/>
  </w:num>
  <w:num w:numId="7">
    <w:abstractNumId w:val="3"/>
  </w:num>
  <w:num w:numId="8">
    <w:abstractNumId w:val="17"/>
  </w:num>
  <w:num w:numId="9">
    <w:abstractNumId w:val="18"/>
  </w:num>
  <w:num w:numId="10">
    <w:abstractNumId w:val="15"/>
  </w:num>
  <w:num w:numId="11">
    <w:abstractNumId w:val="10"/>
  </w:num>
  <w:num w:numId="12">
    <w:abstractNumId w:val="11"/>
  </w:num>
  <w:num w:numId="13">
    <w:abstractNumId w:val="2"/>
  </w:num>
  <w:num w:numId="14">
    <w:abstractNumId w:val="8"/>
  </w:num>
  <w:num w:numId="15">
    <w:abstractNumId w:val="20"/>
  </w:num>
  <w:num w:numId="16">
    <w:abstractNumId w:val="1"/>
  </w:num>
  <w:num w:numId="17">
    <w:abstractNumId w:val="7"/>
  </w:num>
  <w:num w:numId="18">
    <w:abstractNumId w:val="21"/>
  </w:num>
  <w:num w:numId="19">
    <w:abstractNumId w:val="19"/>
  </w:num>
  <w:num w:numId="20">
    <w:abstractNumId w:val="0"/>
  </w:num>
  <w:num w:numId="21">
    <w:abstractNumId w:val="1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ZjEyY2IwNWQ0OGRjNjllYzdmYWNiMWIzMWZiNTgifQ=="/>
  </w:docVars>
  <w:rsids>
    <w:rsidRoot w:val="00DE5F34"/>
    <w:rsid w:val="0000205C"/>
    <w:rsid w:val="00003CC9"/>
    <w:rsid w:val="00007734"/>
    <w:rsid w:val="00007CCC"/>
    <w:rsid w:val="000120B0"/>
    <w:rsid w:val="0001250D"/>
    <w:rsid w:val="00013501"/>
    <w:rsid w:val="00014C50"/>
    <w:rsid w:val="00017310"/>
    <w:rsid w:val="00020A9C"/>
    <w:rsid w:val="000215D6"/>
    <w:rsid w:val="00021C8F"/>
    <w:rsid w:val="00025D22"/>
    <w:rsid w:val="00026B5F"/>
    <w:rsid w:val="00027990"/>
    <w:rsid w:val="000316E5"/>
    <w:rsid w:val="000326A7"/>
    <w:rsid w:val="0003279A"/>
    <w:rsid w:val="000338C6"/>
    <w:rsid w:val="00036DE2"/>
    <w:rsid w:val="0004075C"/>
    <w:rsid w:val="000425AB"/>
    <w:rsid w:val="000441A1"/>
    <w:rsid w:val="00044FA2"/>
    <w:rsid w:val="00047484"/>
    <w:rsid w:val="00050E3D"/>
    <w:rsid w:val="00051F00"/>
    <w:rsid w:val="000568B0"/>
    <w:rsid w:val="00056B48"/>
    <w:rsid w:val="000570B8"/>
    <w:rsid w:val="00061E3D"/>
    <w:rsid w:val="00063EE1"/>
    <w:rsid w:val="000662CB"/>
    <w:rsid w:val="0007196F"/>
    <w:rsid w:val="000730A3"/>
    <w:rsid w:val="000748E1"/>
    <w:rsid w:val="00075E58"/>
    <w:rsid w:val="00075EBE"/>
    <w:rsid w:val="000825C6"/>
    <w:rsid w:val="00083806"/>
    <w:rsid w:val="0008391B"/>
    <w:rsid w:val="00085CD4"/>
    <w:rsid w:val="0008791B"/>
    <w:rsid w:val="00091351"/>
    <w:rsid w:val="00093846"/>
    <w:rsid w:val="00096C9D"/>
    <w:rsid w:val="000971F6"/>
    <w:rsid w:val="000A2080"/>
    <w:rsid w:val="000A23CB"/>
    <w:rsid w:val="000A2BE9"/>
    <w:rsid w:val="000A33C8"/>
    <w:rsid w:val="000B20F3"/>
    <w:rsid w:val="000B34E5"/>
    <w:rsid w:val="000B6755"/>
    <w:rsid w:val="000D0E14"/>
    <w:rsid w:val="000D1228"/>
    <w:rsid w:val="000D21DD"/>
    <w:rsid w:val="000D2770"/>
    <w:rsid w:val="000D2B05"/>
    <w:rsid w:val="000D3739"/>
    <w:rsid w:val="000D3A9F"/>
    <w:rsid w:val="000F01A3"/>
    <w:rsid w:val="000F233D"/>
    <w:rsid w:val="000F3F17"/>
    <w:rsid w:val="000F4AE4"/>
    <w:rsid w:val="000F4D72"/>
    <w:rsid w:val="000F5B2E"/>
    <w:rsid w:val="000F785C"/>
    <w:rsid w:val="00102E23"/>
    <w:rsid w:val="00103BBE"/>
    <w:rsid w:val="001041AC"/>
    <w:rsid w:val="001062C7"/>
    <w:rsid w:val="00110153"/>
    <w:rsid w:val="001103F0"/>
    <w:rsid w:val="00112E71"/>
    <w:rsid w:val="001159A8"/>
    <w:rsid w:val="00120325"/>
    <w:rsid w:val="00121A8C"/>
    <w:rsid w:val="00123546"/>
    <w:rsid w:val="00124480"/>
    <w:rsid w:val="00124656"/>
    <w:rsid w:val="001247A9"/>
    <w:rsid w:val="00132113"/>
    <w:rsid w:val="00133F71"/>
    <w:rsid w:val="00140E1C"/>
    <w:rsid w:val="00143A59"/>
    <w:rsid w:val="00144B46"/>
    <w:rsid w:val="001451DC"/>
    <w:rsid w:val="00146839"/>
    <w:rsid w:val="0015467F"/>
    <w:rsid w:val="00154ACB"/>
    <w:rsid w:val="001558F2"/>
    <w:rsid w:val="001565CC"/>
    <w:rsid w:val="00157EB9"/>
    <w:rsid w:val="001601A5"/>
    <w:rsid w:val="0017065C"/>
    <w:rsid w:val="00174804"/>
    <w:rsid w:val="00174EE6"/>
    <w:rsid w:val="00176061"/>
    <w:rsid w:val="001776C5"/>
    <w:rsid w:val="00181394"/>
    <w:rsid w:val="00182138"/>
    <w:rsid w:val="00183F7A"/>
    <w:rsid w:val="0019142D"/>
    <w:rsid w:val="00197288"/>
    <w:rsid w:val="001A00EE"/>
    <w:rsid w:val="001A1833"/>
    <w:rsid w:val="001A7A82"/>
    <w:rsid w:val="001A7CBC"/>
    <w:rsid w:val="001B36F1"/>
    <w:rsid w:val="001B5532"/>
    <w:rsid w:val="001B6F44"/>
    <w:rsid w:val="001C590F"/>
    <w:rsid w:val="001C6053"/>
    <w:rsid w:val="001C676C"/>
    <w:rsid w:val="001D0CD4"/>
    <w:rsid w:val="001D0E3A"/>
    <w:rsid w:val="001D5427"/>
    <w:rsid w:val="001E3334"/>
    <w:rsid w:val="001E4FA0"/>
    <w:rsid w:val="001E64C0"/>
    <w:rsid w:val="001E751B"/>
    <w:rsid w:val="001F14A3"/>
    <w:rsid w:val="001F4136"/>
    <w:rsid w:val="001F658D"/>
    <w:rsid w:val="001F6DD7"/>
    <w:rsid w:val="00200602"/>
    <w:rsid w:val="00204511"/>
    <w:rsid w:val="002131E2"/>
    <w:rsid w:val="00217BDF"/>
    <w:rsid w:val="00220E21"/>
    <w:rsid w:val="002246F4"/>
    <w:rsid w:val="00230620"/>
    <w:rsid w:val="00230CD9"/>
    <w:rsid w:val="002326E6"/>
    <w:rsid w:val="002327F8"/>
    <w:rsid w:val="002431E1"/>
    <w:rsid w:val="00243AB1"/>
    <w:rsid w:val="00247D88"/>
    <w:rsid w:val="002544A6"/>
    <w:rsid w:val="00256BDB"/>
    <w:rsid w:val="0025749A"/>
    <w:rsid w:val="002602BE"/>
    <w:rsid w:val="0026381B"/>
    <w:rsid w:val="002678A7"/>
    <w:rsid w:val="00273C9F"/>
    <w:rsid w:val="002805B9"/>
    <w:rsid w:val="00280928"/>
    <w:rsid w:val="00281D9D"/>
    <w:rsid w:val="00283432"/>
    <w:rsid w:val="00284AE9"/>
    <w:rsid w:val="00285753"/>
    <w:rsid w:val="00294555"/>
    <w:rsid w:val="00297AF1"/>
    <w:rsid w:val="002A518A"/>
    <w:rsid w:val="002B52CC"/>
    <w:rsid w:val="002C04AE"/>
    <w:rsid w:val="002C092A"/>
    <w:rsid w:val="002C0DF2"/>
    <w:rsid w:val="002C18D3"/>
    <w:rsid w:val="002C1CD0"/>
    <w:rsid w:val="002C4927"/>
    <w:rsid w:val="002C78D0"/>
    <w:rsid w:val="002C7D5F"/>
    <w:rsid w:val="002D063F"/>
    <w:rsid w:val="002D0F43"/>
    <w:rsid w:val="002D0F7B"/>
    <w:rsid w:val="002D3736"/>
    <w:rsid w:val="002D4224"/>
    <w:rsid w:val="002D5224"/>
    <w:rsid w:val="002E0B01"/>
    <w:rsid w:val="002E4AB2"/>
    <w:rsid w:val="002E6C50"/>
    <w:rsid w:val="002E7F7E"/>
    <w:rsid w:val="002F2BA0"/>
    <w:rsid w:val="002F3E01"/>
    <w:rsid w:val="002F6F0C"/>
    <w:rsid w:val="002F7A6C"/>
    <w:rsid w:val="00300BE9"/>
    <w:rsid w:val="003040F7"/>
    <w:rsid w:val="00304C79"/>
    <w:rsid w:val="00304E99"/>
    <w:rsid w:val="003072BB"/>
    <w:rsid w:val="00310C62"/>
    <w:rsid w:val="003116FD"/>
    <w:rsid w:val="00311DDF"/>
    <w:rsid w:val="003145AC"/>
    <w:rsid w:val="00315366"/>
    <w:rsid w:val="00315C73"/>
    <w:rsid w:val="00317ADA"/>
    <w:rsid w:val="00322F7B"/>
    <w:rsid w:val="00324FA2"/>
    <w:rsid w:val="00325580"/>
    <w:rsid w:val="00334E61"/>
    <w:rsid w:val="0033508D"/>
    <w:rsid w:val="00344345"/>
    <w:rsid w:val="00344530"/>
    <w:rsid w:val="003456A0"/>
    <w:rsid w:val="00346C25"/>
    <w:rsid w:val="00347267"/>
    <w:rsid w:val="00352F46"/>
    <w:rsid w:val="00352FB7"/>
    <w:rsid w:val="00354792"/>
    <w:rsid w:val="00361E34"/>
    <w:rsid w:val="003636F9"/>
    <w:rsid w:val="0036495F"/>
    <w:rsid w:val="00366BC0"/>
    <w:rsid w:val="003717D2"/>
    <w:rsid w:val="00372D2D"/>
    <w:rsid w:val="00374AA0"/>
    <w:rsid w:val="00383590"/>
    <w:rsid w:val="003836AD"/>
    <w:rsid w:val="00387308"/>
    <w:rsid w:val="00390E0C"/>
    <w:rsid w:val="00391072"/>
    <w:rsid w:val="0039389C"/>
    <w:rsid w:val="0039462B"/>
    <w:rsid w:val="00395D6E"/>
    <w:rsid w:val="003968B7"/>
    <w:rsid w:val="003973BB"/>
    <w:rsid w:val="003A36BD"/>
    <w:rsid w:val="003A3740"/>
    <w:rsid w:val="003A4D0F"/>
    <w:rsid w:val="003A5837"/>
    <w:rsid w:val="003B1E9F"/>
    <w:rsid w:val="003B207C"/>
    <w:rsid w:val="003B2F2C"/>
    <w:rsid w:val="003B407C"/>
    <w:rsid w:val="003B61D9"/>
    <w:rsid w:val="003C070D"/>
    <w:rsid w:val="003C18D7"/>
    <w:rsid w:val="003C1C0E"/>
    <w:rsid w:val="003C2461"/>
    <w:rsid w:val="003C2B94"/>
    <w:rsid w:val="003D23CF"/>
    <w:rsid w:val="003D23D5"/>
    <w:rsid w:val="003D40A7"/>
    <w:rsid w:val="003D621A"/>
    <w:rsid w:val="003E156E"/>
    <w:rsid w:val="003E45FF"/>
    <w:rsid w:val="003E4948"/>
    <w:rsid w:val="003E50BA"/>
    <w:rsid w:val="003E7934"/>
    <w:rsid w:val="003F5784"/>
    <w:rsid w:val="003F5C8B"/>
    <w:rsid w:val="003F6E22"/>
    <w:rsid w:val="004012F1"/>
    <w:rsid w:val="0040329F"/>
    <w:rsid w:val="00407B98"/>
    <w:rsid w:val="00407E93"/>
    <w:rsid w:val="00410CDA"/>
    <w:rsid w:val="00411C37"/>
    <w:rsid w:val="004132F2"/>
    <w:rsid w:val="00414FD5"/>
    <w:rsid w:val="00420DD3"/>
    <w:rsid w:val="00425C73"/>
    <w:rsid w:val="00426241"/>
    <w:rsid w:val="004265A3"/>
    <w:rsid w:val="00427F3A"/>
    <w:rsid w:val="0043014C"/>
    <w:rsid w:val="00430661"/>
    <w:rsid w:val="00441F70"/>
    <w:rsid w:val="0044226E"/>
    <w:rsid w:val="00445686"/>
    <w:rsid w:val="00445D69"/>
    <w:rsid w:val="00447068"/>
    <w:rsid w:val="00450240"/>
    <w:rsid w:val="00455414"/>
    <w:rsid w:val="0046010B"/>
    <w:rsid w:val="00466003"/>
    <w:rsid w:val="00467ADE"/>
    <w:rsid w:val="004709B5"/>
    <w:rsid w:val="00472F1B"/>
    <w:rsid w:val="0047364E"/>
    <w:rsid w:val="00474AFC"/>
    <w:rsid w:val="0048048C"/>
    <w:rsid w:val="00480D8E"/>
    <w:rsid w:val="00480F20"/>
    <w:rsid w:val="004828EE"/>
    <w:rsid w:val="00484168"/>
    <w:rsid w:val="00487137"/>
    <w:rsid w:val="004919CB"/>
    <w:rsid w:val="0049258C"/>
    <w:rsid w:val="00492E40"/>
    <w:rsid w:val="0049568E"/>
    <w:rsid w:val="0049578E"/>
    <w:rsid w:val="004957D1"/>
    <w:rsid w:val="00496FE3"/>
    <w:rsid w:val="004A1D70"/>
    <w:rsid w:val="004A54A0"/>
    <w:rsid w:val="004A59E6"/>
    <w:rsid w:val="004B1167"/>
    <w:rsid w:val="004B335B"/>
    <w:rsid w:val="004C15D3"/>
    <w:rsid w:val="004C1605"/>
    <w:rsid w:val="004C2A2B"/>
    <w:rsid w:val="004C317D"/>
    <w:rsid w:val="004C7AA1"/>
    <w:rsid w:val="004D0F8E"/>
    <w:rsid w:val="004D2833"/>
    <w:rsid w:val="004D2DA3"/>
    <w:rsid w:val="004E5EA8"/>
    <w:rsid w:val="004F0691"/>
    <w:rsid w:val="004F4C96"/>
    <w:rsid w:val="004F767C"/>
    <w:rsid w:val="005056F3"/>
    <w:rsid w:val="005178DA"/>
    <w:rsid w:val="00524093"/>
    <w:rsid w:val="0053133D"/>
    <w:rsid w:val="005326D8"/>
    <w:rsid w:val="005364A0"/>
    <w:rsid w:val="00543B4B"/>
    <w:rsid w:val="00545951"/>
    <w:rsid w:val="00547EAE"/>
    <w:rsid w:val="00553124"/>
    <w:rsid w:val="005548A6"/>
    <w:rsid w:val="0055493B"/>
    <w:rsid w:val="00557DB3"/>
    <w:rsid w:val="0056147A"/>
    <w:rsid w:val="00562FFB"/>
    <w:rsid w:val="00564CE4"/>
    <w:rsid w:val="00567489"/>
    <w:rsid w:val="00570440"/>
    <w:rsid w:val="0057171D"/>
    <w:rsid w:val="00581576"/>
    <w:rsid w:val="00581D8A"/>
    <w:rsid w:val="00582879"/>
    <w:rsid w:val="00587C7F"/>
    <w:rsid w:val="00591DB1"/>
    <w:rsid w:val="005942A4"/>
    <w:rsid w:val="0059433E"/>
    <w:rsid w:val="00597303"/>
    <w:rsid w:val="005A56E7"/>
    <w:rsid w:val="005A7B88"/>
    <w:rsid w:val="005B3BC9"/>
    <w:rsid w:val="005B5028"/>
    <w:rsid w:val="005B6407"/>
    <w:rsid w:val="005B7AFA"/>
    <w:rsid w:val="005C1746"/>
    <w:rsid w:val="005C26B0"/>
    <w:rsid w:val="005C2700"/>
    <w:rsid w:val="005C3AED"/>
    <w:rsid w:val="005C76F7"/>
    <w:rsid w:val="005D5B58"/>
    <w:rsid w:val="005E154D"/>
    <w:rsid w:val="005E631C"/>
    <w:rsid w:val="005F745E"/>
    <w:rsid w:val="00603231"/>
    <w:rsid w:val="00615E11"/>
    <w:rsid w:val="00615FD5"/>
    <w:rsid w:val="00621CC7"/>
    <w:rsid w:val="00624555"/>
    <w:rsid w:val="00626268"/>
    <w:rsid w:val="00634F51"/>
    <w:rsid w:val="0063706B"/>
    <w:rsid w:val="00641795"/>
    <w:rsid w:val="00642993"/>
    <w:rsid w:val="006434E5"/>
    <w:rsid w:val="00644471"/>
    <w:rsid w:val="006448B6"/>
    <w:rsid w:val="006454F0"/>
    <w:rsid w:val="0065416B"/>
    <w:rsid w:val="00654390"/>
    <w:rsid w:val="00656EA4"/>
    <w:rsid w:val="00660493"/>
    <w:rsid w:val="00665A34"/>
    <w:rsid w:val="00665BF7"/>
    <w:rsid w:val="0066718A"/>
    <w:rsid w:val="006677CD"/>
    <w:rsid w:val="0067607E"/>
    <w:rsid w:val="006760D0"/>
    <w:rsid w:val="006863E4"/>
    <w:rsid w:val="00690C83"/>
    <w:rsid w:val="00693DF7"/>
    <w:rsid w:val="0069427F"/>
    <w:rsid w:val="006967D0"/>
    <w:rsid w:val="00696EEE"/>
    <w:rsid w:val="00697C17"/>
    <w:rsid w:val="00697F9D"/>
    <w:rsid w:val="006A0051"/>
    <w:rsid w:val="006A1E89"/>
    <w:rsid w:val="006A3649"/>
    <w:rsid w:val="006A4884"/>
    <w:rsid w:val="006B4E0B"/>
    <w:rsid w:val="006B71DF"/>
    <w:rsid w:val="006B7E4D"/>
    <w:rsid w:val="006C1447"/>
    <w:rsid w:val="006C3681"/>
    <w:rsid w:val="006D0E8D"/>
    <w:rsid w:val="006D2334"/>
    <w:rsid w:val="006D3CAE"/>
    <w:rsid w:val="006D6E35"/>
    <w:rsid w:val="006D7C32"/>
    <w:rsid w:val="006E0488"/>
    <w:rsid w:val="006E341A"/>
    <w:rsid w:val="006E36A7"/>
    <w:rsid w:val="006E4D2B"/>
    <w:rsid w:val="006E5CCC"/>
    <w:rsid w:val="006F0F59"/>
    <w:rsid w:val="006F109B"/>
    <w:rsid w:val="006F3E4F"/>
    <w:rsid w:val="006F6064"/>
    <w:rsid w:val="006F6E8E"/>
    <w:rsid w:val="00702F1A"/>
    <w:rsid w:val="00704057"/>
    <w:rsid w:val="0070447D"/>
    <w:rsid w:val="0070462B"/>
    <w:rsid w:val="007047E9"/>
    <w:rsid w:val="007058DA"/>
    <w:rsid w:val="00711850"/>
    <w:rsid w:val="00716043"/>
    <w:rsid w:val="00721727"/>
    <w:rsid w:val="007223E3"/>
    <w:rsid w:val="00723961"/>
    <w:rsid w:val="007301B3"/>
    <w:rsid w:val="00730FDA"/>
    <w:rsid w:val="00732412"/>
    <w:rsid w:val="00736BFF"/>
    <w:rsid w:val="00737F55"/>
    <w:rsid w:val="0074000A"/>
    <w:rsid w:val="00740E6F"/>
    <w:rsid w:val="00744ABA"/>
    <w:rsid w:val="00746DE3"/>
    <w:rsid w:val="00757FEE"/>
    <w:rsid w:val="00763DA2"/>
    <w:rsid w:val="00767E58"/>
    <w:rsid w:val="0077101C"/>
    <w:rsid w:val="007721ED"/>
    <w:rsid w:val="00773A74"/>
    <w:rsid w:val="007812D9"/>
    <w:rsid w:val="00781D4E"/>
    <w:rsid w:val="007835A0"/>
    <w:rsid w:val="0078381B"/>
    <w:rsid w:val="00793F14"/>
    <w:rsid w:val="007A1363"/>
    <w:rsid w:val="007A2BA7"/>
    <w:rsid w:val="007A5F3F"/>
    <w:rsid w:val="007B0A5D"/>
    <w:rsid w:val="007B5CE8"/>
    <w:rsid w:val="007B6FCB"/>
    <w:rsid w:val="007C052B"/>
    <w:rsid w:val="007C11EA"/>
    <w:rsid w:val="007C4666"/>
    <w:rsid w:val="007C6723"/>
    <w:rsid w:val="007C6EF5"/>
    <w:rsid w:val="007C7E97"/>
    <w:rsid w:val="007D06B0"/>
    <w:rsid w:val="007D3F3B"/>
    <w:rsid w:val="007D7EEB"/>
    <w:rsid w:val="007E0C66"/>
    <w:rsid w:val="007E1803"/>
    <w:rsid w:val="007E49AA"/>
    <w:rsid w:val="007E4FD5"/>
    <w:rsid w:val="007E527E"/>
    <w:rsid w:val="007E6890"/>
    <w:rsid w:val="007E70A9"/>
    <w:rsid w:val="007E7466"/>
    <w:rsid w:val="007F01A9"/>
    <w:rsid w:val="007F701E"/>
    <w:rsid w:val="00803AF0"/>
    <w:rsid w:val="0080624F"/>
    <w:rsid w:val="00807041"/>
    <w:rsid w:val="00810801"/>
    <w:rsid w:val="008150A3"/>
    <w:rsid w:val="0082240D"/>
    <w:rsid w:val="0082348C"/>
    <w:rsid w:val="00831CAB"/>
    <w:rsid w:val="00831E71"/>
    <w:rsid w:val="008354EC"/>
    <w:rsid w:val="00841C13"/>
    <w:rsid w:val="00847692"/>
    <w:rsid w:val="00847DD6"/>
    <w:rsid w:val="008517C3"/>
    <w:rsid w:val="00851BE5"/>
    <w:rsid w:val="00853EA3"/>
    <w:rsid w:val="0085463F"/>
    <w:rsid w:val="008564B7"/>
    <w:rsid w:val="00864D75"/>
    <w:rsid w:val="00872D15"/>
    <w:rsid w:val="008730D2"/>
    <w:rsid w:val="008739C8"/>
    <w:rsid w:val="00873C4F"/>
    <w:rsid w:val="008816FF"/>
    <w:rsid w:val="00881C85"/>
    <w:rsid w:val="00884890"/>
    <w:rsid w:val="00886C11"/>
    <w:rsid w:val="008873D3"/>
    <w:rsid w:val="008904C9"/>
    <w:rsid w:val="00893585"/>
    <w:rsid w:val="00897331"/>
    <w:rsid w:val="008973FB"/>
    <w:rsid w:val="008A0F6C"/>
    <w:rsid w:val="008A5871"/>
    <w:rsid w:val="008B03C4"/>
    <w:rsid w:val="008B0D5E"/>
    <w:rsid w:val="008B5B8C"/>
    <w:rsid w:val="008B6158"/>
    <w:rsid w:val="008B6C43"/>
    <w:rsid w:val="008B6E53"/>
    <w:rsid w:val="008C275B"/>
    <w:rsid w:val="008D1D82"/>
    <w:rsid w:val="008D2740"/>
    <w:rsid w:val="008D4B83"/>
    <w:rsid w:val="008D603A"/>
    <w:rsid w:val="008D63FF"/>
    <w:rsid w:val="008E624A"/>
    <w:rsid w:val="008F1E22"/>
    <w:rsid w:val="008F72AA"/>
    <w:rsid w:val="008F7DD6"/>
    <w:rsid w:val="00901D73"/>
    <w:rsid w:val="009047A5"/>
    <w:rsid w:val="0091055D"/>
    <w:rsid w:val="00911B38"/>
    <w:rsid w:val="00916B0B"/>
    <w:rsid w:val="009174DF"/>
    <w:rsid w:val="00922969"/>
    <w:rsid w:val="00922AC5"/>
    <w:rsid w:val="00923E32"/>
    <w:rsid w:val="00927656"/>
    <w:rsid w:val="00930F21"/>
    <w:rsid w:val="00933D4D"/>
    <w:rsid w:val="00936BEB"/>
    <w:rsid w:val="00936D1A"/>
    <w:rsid w:val="009459C8"/>
    <w:rsid w:val="00946012"/>
    <w:rsid w:val="00946445"/>
    <w:rsid w:val="009465D0"/>
    <w:rsid w:val="00951958"/>
    <w:rsid w:val="009522B1"/>
    <w:rsid w:val="009570E5"/>
    <w:rsid w:val="00961CD9"/>
    <w:rsid w:val="00962CC7"/>
    <w:rsid w:val="00973946"/>
    <w:rsid w:val="00977004"/>
    <w:rsid w:val="009816CF"/>
    <w:rsid w:val="009836F2"/>
    <w:rsid w:val="00983C63"/>
    <w:rsid w:val="00984709"/>
    <w:rsid w:val="00985357"/>
    <w:rsid w:val="009904A2"/>
    <w:rsid w:val="00990AF0"/>
    <w:rsid w:val="00992288"/>
    <w:rsid w:val="0099500D"/>
    <w:rsid w:val="0099504B"/>
    <w:rsid w:val="00997240"/>
    <w:rsid w:val="009A7514"/>
    <w:rsid w:val="009B2D8B"/>
    <w:rsid w:val="009B4074"/>
    <w:rsid w:val="009B581A"/>
    <w:rsid w:val="009C0BD4"/>
    <w:rsid w:val="009C2A90"/>
    <w:rsid w:val="009C375D"/>
    <w:rsid w:val="009C774B"/>
    <w:rsid w:val="009D0595"/>
    <w:rsid w:val="009D0F1B"/>
    <w:rsid w:val="009D1AAB"/>
    <w:rsid w:val="009D1CD6"/>
    <w:rsid w:val="009D23FD"/>
    <w:rsid w:val="009D3071"/>
    <w:rsid w:val="009D568D"/>
    <w:rsid w:val="009D7088"/>
    <w:rsid w:val="009E162C"/>
    <w:rsid w:val="009E5AE5"/>
    <w:rsid w:val="009E5F5C"/>
    <w:rsid w:val="009E7160"/>
    <w:rsid w:val="009F2904"/>
    <w:rsid w:val="009F4669"/>
    <w:rsid w:val="009F7E14"/>
    <w:rsid w:val="00A00F15"/>
    <w:rsid w:val="00A060FE"/>
    <w:rsid w:val="00A06C07"/>
    <w:rsid w:val="00A06D86"/>
    <w:rsid w:val="00A12DAD"/>
    <w:rsid w:val="00A14A46"/>
    <w:rsid w:val="00A208D9"/>
    <w:rsid w:val="00A2228E"/>
    <w:rsid w:val="00A23363"/>
    <w:rsid w:val="00A25627"/>
    <w:rsid w:val="00A265BB"/>
    <w:rsid w:val="00A31201"/>
    <w:rsid w:val="00A32336"/>
    <w:rsid w:val="00A33B21"/>
    <w:rsid w:val="00A34ADE"/>
    <w:rsid w:val="00A376AD"/>
    <w:rsid w:val="00A4118E"/>
    <w:rsid w:val="00A45210"/>
    <w:rsid w:val="00A45A24"/>
    <w:rsid w:val="00A46B03"/>
    <w:rsid w:val="00A4750F"/>
    <w:rsid w:val="00A47794"/>
    <w:rsid w:val="00A528EB"/>
    <w:rsid w:val="00A53460"/>
    <w:rsid w:val="00A55E8F"/>
    <w:rsid w:val="00A574EE"/>
    <w:rsid w:val="00A67F46"/>
    <w:rsid w:val="00A715B0"/>
    <w:rsid w:val="00A72DC5"/>
    <w:rsid w:val="00A72F84"/>
    <w:rsid w:val="00A73922"/>
    <w:rsid w:val="00A74FF3"/>
    <w:rsid w:val="00A7771E"/>
    <w:rsid w:val="00A80497"/>
    <w:rsid w:val="00A804D9"/>
    <w:rsid w:val="00A84997"/>
    <w:rsid w:val="00A872C5"/>
    <w:rsid w:val="00A901F6"/>
    <w:rsid w:val="00A9021F"/>
    <w:rsid w:val="00A93A15"/>
    <w:rsid w:val="00A97B6F"/>
    <w:rsid w:val="00AA0B15"/>
    <w:rsid w:val="00AA0F60"/>
    <w:rsid w:val="00AA7A41"/>
    <w:rsid w:val="00AB31A0"/>
    <w:rsid w:val="00AB323B"/>
    <w:rsid w:val="00AB4D55"/>
    <w:rsid w:val="00AB4ED6"/>
    <w:rsid w:val="00AD1577"/>
    <w:rsid w:val="00AD28C2"/>
    <w:rsid w:val="00AD55A2"/>
    <w:rsid w:val="00AD62E0"/>
    <w:rsid w:val="00AD6AAB"/>
    <w:rsid w:val="00AE2FD3"/>
    <w:rsid w:val="00AE5392"/>
    <w:rsid w:val="00AE5FB6"/>
    <w:rsid w:val="00AE6976"/>
    <w:rsid w:val="00AF35DC"/>
    <w:rsid w:val="00AF789A"/>
    <w:rsid w:val="00B04E35"/>
    <w:rsid w:val="00B05DF3"/>
    <w:rsid w:val="00B072BE"/>
    <w:rsid w:val="00B078FE"/>
    <w:rsid w:val="00B107AF"/>
    <w:rsid w:val="00B10E44"/>
    <w:rsid w:val="00B132A4"/>
    <w:rsid w:val="00B14DF3"/>
    <w:rsid w:val="00B150A5"/>
    <w:rsid w:val="00B150BB"/>
    <w:rsid w:val="00B164F5"/>
    <w:rsid w:val="00B16ADB"/>
    <w:rsid w:val="00B17B9F"/>
    <w:rsid w:val="00B22454"/>
    <w:rsid w:val="00B24660"/>
    <w:rsid w:val="00B2794D"/>
    <w:rsid w:val="00B27968"/>
    <w:rsid w:val="00B27A5E"/>
    <w:rsid w:val="00B27D34"/>
    <w:rsid w:val="00B379D5"/>
    <w:rsid w:val="00B4026F"/>
    <w:rsid w:val="00B41487"/>
    <w:rsid w:val="00B424AC"/>
    <w:rsid w:val="00B456FF"/>
    <w:rsid w:val="00B45779"/>
    <w:rsid w:val="00B45F6E"/>
    <w:rsid w:val="00B47E00"/>
    <w:rsid w:val="00B51979"/>
    <w:rsid w:val="00B51D7C"/>
    <w:rsid w:val="00B5247A"/>
    <w:rsid w:val="00B55E51"/>
    <w:rsid w:val="00B564B0"/>
    <w:rsid w:val="00B634C0"/>
    <w:rsid w:val="00B65875"/>
    <w:rsid w:val="00B67879"/>
    <w:rsid w:val="00B70000"/>
    <w:rsid w:val="00B7187F"/>
    <w:rsid w:val="00B722CA"/>
    <w:rsid w:val="00B72EB9"/>
    <w:rsid w:val="00B73215"/>
    <w:rsid w:val="00B76E78"/>
    <w:rsid w:val="00B777B3"/>
    <w:rsid w:val="00B82D6D"/>
    <w:rsid w:val="00B8401D"/>
    <w:rsid w:val="00B8709C"/>
    <w:rsid w:val="00B9300A"/>
    <w:rsid w:val="00B93063"/>
    <w:rsid w:val="00B9310B"/>
    <w:rsid w:val="00B95D3F"/>
    <w:rsid w:val="00B975D2"/>
    <w:rsid w:val="00BA11EE"/>
    <w:rsid w:val="00BA1316"/>
    <w:rsid w:val="00BA27B7"/>
    <w:rsid w:val="00BA2CBA"/>
    <w:rsid w:val="00BA4298"/>
    <w:rsid w:val="00BA4A83"/>
    <w:rsid w:val="00BA5616"/>
    <w:rsid w:val="00BB09F7"/>
    <w:rsid w:val="00BB1658"/>
    <w:rsid w:val="00BB19B9"/>
    <w:rsid w:val="00BB2F1B"/>
    <w:rsid w:val="00BB3D9A"/>
    <w:rsid w:val="00BB53AA"/>
    <w:rsid w:val="00BB5C23"/>
    <w:rsid w:val="00BB6F62"/>
    <w:rsid w:val="00BC1C12"/>
    <w:rsid w:val="00BC6CB7"/>
    <w:rsid w:val="00BC7D1D"/>
    <w:rsid w:val="00BD0313"/>
    <w:rsid w:val="00BD6D96"/>
    <w:rsid w:val="00BE45DA"/>
    <w:rsid w:val="00BE4E15"/>
    <w:rsid w:val="00BE7EB5"/>
    <w:rsid w:val="00BF13F0"/>
    <w:rsid w:val="00BF1E48"/>
    <w:rsid w:val="00BF1F9F"/>
    <w:rsid w:val="00C01F44"/>
    <w:rsid w:val="00C03C88"/>
    <w:rsid w:val="00C10235"/>
    <w:rsid w:val="00C3044F"/>
    <w:rsid w:val="00C31435"/>
    <w:rsid w:val="00C31677"/>
    <w:rsid w:val="00C3633F"/>
    <w:rsid w:val="00C36477"/>
    <w:rsid w:val="00C40990"/>
    <w:rsid w:val="00C44AE8"/>
    <w:rsid w:val="00C44DC5"/>
    <w:rsid w:val="00C51E32"/>
    <w:rsid w:val="00C5362C"/>
    <w:rsid w:val="00C53AF4"/>
    <w:rsid w:val="00C61EAD"/>
    <w:rsid w:val="00C72021"/>
    <w:rsid w:val="00C72A88"/>
    <w:rsid w:val="00C824DD"/>
    <w:rsid w:val="00C83F34"/>
    <w:rsid w:val="00C85B98"/>
    <w:rsid w:val="00C9038D"/>
    <w:rsid w:val="00C91107"/>
    <w:rsid w:val="00C91E47"/>
    <w:rsid w:val="00C95340"/>
    <w:rsid w:val="00CA23C6"/>
    <w:rsid w:val="00CA7232"/>
    <w:rsid w:val="00CA7A04"/>
    <w:rsid w:val="00CA7DDD"/>
    <w:rsid w:val="00CB15C8"/>
    <w:rsid w:val="00CB160C"/>
    <w:rsid w:val="00CB3202"/>
    <w:rsid w:val="00CB3F56"/>
    <w:rsid w:val="00CB4D8A"/>
    <w:rsid w:val="00CC085C"/>
    <w:rsid w:val="00CC0FF3"/>
    <w:rsid w:val="00CC3F04"/>
    <w:rsid w:val="00CC76F1"/>
    <w:rsid w:val="00CD177F"/>
    <w:rsid w:val="00CD2AB8"/>
    <w:rsid w:val="00CD2F95"/>
    <w:rsid w:val="00CE0499"/>
    <w:rsid w:val="00CE4BAC"/>
    <w:rsid w:val="00CE7DAF"/>
    <w:rsid w:val="00CF180E"/>
    <w:rsid w:val="00CF269F"/>
    <w:rsid w:val="00CF446C"/>
    <w:rsid w:val="00CF577C"/>
    <w:rsid w:val="00CF62EA"/>
    <w:rsid w:val="00CF6DC9"/>
    <w:rsid w:val="00CF709C"/>
    <w:rsid w:val="00CF7EB1"/>
    <w:rsid w:val="00D009D5"/>
    <w:rsid w:val="00D018F5"/>
    <w:rsid w:val="00D02DBD"/>
    <w:rsid w:val="00D04BFE"/>
    <w:rsid w:val="00D051AD"/>
    <w:rsid w:val="00D113BE"/>
    <w:rsid w:val="00D145A9"/>
    <w:rsid w:val="00D152A8"/>
    <w:rsid w:val="00D16A40"/>
    <w:rsid w:val="00D16A95"/>
    <w:rsid w:val="00D16E79"/>
    <w:rsid w:val="00D170E6"/>
    <w:rsid w:val="00D20A4B"/>
    <w:rsid w:val="00D2212E"/>
    <w:rsid w:val="00D22FB9"/>
    <w:rsid w:val="00D265CA"/>
    <w:rsid w:val="00D422B5"/>
    <w:rsid w:val="00D46014"/>
    <w:rsid w:val="00D5014E"/>
    <w:rsid w:val="00D50A5E"/>
    <w:rsid w:val="00D51C85"/>
    <w:rsid w:val="00D52503"/>
    <w:rsid w:val="00D530C4"/>
    <w:rsid w:val="00D5642A"/>
    <w:rsid w:val="00D6513C"/>
    <w:rsid w:val="00D66F03"/>
    <w:rsid w:val="00D71F30"/>
    <w:rsid w:val="00D73124"/>
    <w:rsid w:val="00D82167"/>
    <w:rsid w:val="00D87E87"/>
    <w:rsid w:val="00D90A97"/>
    <w:rsid w:val="00D92A14"/>
    <w:rsid w:val="00D941F8"/>
    <w:rsid w:val="00D966E7"/>
    <w:rsid w:val="00DA305F"/>
    <w:rsid w:val="00DA49F4"/>
    <w:rsid w:val="00DA4A3C"/>
    <w:rsid w:val="00DB1DE1"/>
    <w:rsid w:val="00DB4926"/>
    <w:rsid w:val="00DB4AD4"/>
    <w:rsid w:val="00DB5597"/>
    <w:rsid w:val="00DB6FD0"/>
    <w:rsid w:val="00DB7CAD"/>
    <w:rsid w:val="00DC0297"/>
    <w:rsid w:val="00DC269F"/>
    <w:rsid w:val="00DC37E5"/>
    <w:rsid w:val="00DC4722"/>
    <w:rsid w:val="00DC48E3"/>
    <w:rsid w:val="00DD4208"/>
    <w:rsid w:val="00DE3CE2"/>
    <w:rsid w:val="00DE4A0B"/>
    <w:rsid w:val="00DE5431"/>
    <w:rsid w:val="00DE5F34"/>
    <w:rsid w:val="00DE660A"/>
    <w:rsid w:val="00DF3295"/>
    <w:rsid w:val="00DF4C8D"/>
    <w:rsid w:val="00DF51F5"/>
    <w:rsid w:val="00E04D50"/>
    <w:rsid w:val="00E062DA"/>
    <w:rsid w:val="00E075D1"/>
    <w:rsid w:val="00E07F4F"/>
    <w:rsid w:val="00E11715"/>
    <w:rsid w:val="00E11826"/>
    <w:rsid w:val="00E1278C"/>
    <w:rsid w:val="00E135D2"/>
    <w:rsid w:val="00E13D5C"/>
    <w:rsid w:val="00E17806"/>
    <w:rsid w:val="00E17E77"/>
    <w:rsid w:val="00E20810"/>
    <w:rsid w:val="00E23CE4"/>
    <w:rsid w:val="00E255E5"/>
    <w:rsid w:val="00E302B6"/>
    <w:rsid w:val="00E3042D"/>
    <w:rsid w:val="00E30FCF"/>
    <w:rsid w:val="00E34493"/>
    <w:rsid w:val="00E347EE"/>
    <w:rsid w:val="00E40520"/>
    <w:rsid w:val="00E40584"/>
    <w:rsid w:val="00E41151"/>
    <w:rsid w:val="00E46B29"/>
    <w:rsid w:val="00E476BC"/>
    <w:rsid w:val="00E54F1D"/>
    <w:rsid w:val="00E6196D"/>
    <w:rsid w:val="00E63D82"/>
    <w:rsid w:val="00E66FFC"/>
    <w:rsid w:val="00E714A8"/>
    <w:rsid w:val="00E71FE8"/>
    <w:rsid w:val="00E74CC0"/>
    <w:rsid w:val="00E752AD"/>
    <w:rsid w:val="00E8056C"/>
    <w:rsid w:val="00E8098C"/>
    <w:rsid w:val="00E815CD"/>
    <w:rsid w:val="00E81F35"/>
    <w:rsid w:val="00E82E35"/>
    <w:rsid w:val="00E85306"/>
    <w:rsid w:val="00E907A7"/>
    <w:rsid w:val="00E91ACA"/>
    <w:rsid w:val="00E94F93"/>
    <w:rsid w:val="00EA0F18"/>
    <w:rsid w:val="00EA2129"/>
    <w:rsid w:val="00EA5A2A"/>
    <w:rsid w:val="00EA6D53"/>
    <w:rsid w:val="00EC016E"/>
    <w:rsid w:val="00EC01A6"/>
    <w:rsid w:val="00EC1448"/>
    <w:rsid w:val="00EC2056"/>
    <w:rsid w:val="00EC594A"/>
    <w:rsid w:val="00ED16D9"/>
    <w:rsid w:val="00ED6054"/>
    <w:rsid w:val="00EE0FC0"/>
    <w:rsid w:val="00EE1077"/>
    <w:rsid w:val="00EE34A0"/>
    <w:rsid w:val="00EE4EBA"/>
    <w:rsid w:val="00EE5FF5"/>
    <w:rsid w:val="00EF1E13"/>
    <w:rsid w:val="00EF259D"/>
    <w:rsid w:val="00EF398C"/>
    <w:rsid w:val="00EF3C96"/>
    <w:rsid w:val="00EF4D03"/>
    <w:rsid w:val="00EF5B4E"/>
    <w:rsid w:val="00EF6031"/>
    <w:rsid w:val="00EF6A43"/>
    <w:rsid w:val="00F0027C"/>
    <w:rsid w:val="00F03D20"/>
    <w:rsid w:val="00F04562"/>
    <w:rsid w:val="00F05A81"/>
    <w:rsid w:val="00F06AE4"/>
    <w:rsid w:val="00F06C08"/>
    <w:rsid w:val="00F06C54"/>
    <w:rsid w:val="00F10127"/>
    <w:rsid w:val="00F11793"/>
    <w:rsid w:val="00F11E27"/>
    <w:rsid w:val="00F135D2"/>
    <w:rsid w:val="00F140DB"/>
    <w:rsid w:val="00F163F6"/>
    <w:rsid w:val="00F16C81"/>
    <w:rsid w:val="00F1700B"/>
    <w:rsid w:val="00F22DA4"/>
    <w:rsid w:val="00F24C0A"/>
    <w:rsid w:val="00F24C29"/>
    <w:rsid w:val="00F25075"/>
    <w:rsid w:val="00F33362"/>
    <w:rsid w:val="00F3375D"/>
    <w:rsid w:val="00F33C82"/>
    <w:rsid w:val="00F361B1"/>
    <w:rsid w:val="00F372E3"/>
    <w:rsid w:val="00F37D58"/>
    <w:rsid w:val="00F4031E"/>
    <w:rsid w:val="00F4281D"/>
    <w:rsid w:val="00F463BF"/>
    <w:rsid w:val="00F46839"/>
    <w:rsid w:val="00F46AF6"/>
    <w:rsid w:val="00F47559"/>
    <w:rsid w:val="00F569FD"/>
    <w:rsid w:val="00F63BDD"/>
    <w:rsid w:val="00F676CC"/>
    <w:rsid w:val="00F67BBA"/>
    <w:rsid w:val="00F71698"/>
    <w:rsid w:val="00F718AA"/>
    <w:rsid w:val="00F71AF3"/>
    <w:rsid w:val="00F75EAF"/>
    <w:rsid w:val="00F819DD"/>
    <w:rsid w:val="00F8514D"/>
    <w:rsid w:val="00F873B2"/>
    <w:rsid w:val="00F90A58"/>
    <w:rsid w:val="00F90AFD"/>
    <w:rsid w:val="00F91759"/>
    <w:rsid w:val="00F936D1"/>
    <w:rsid w:val="00F94CC4"/>
    <w:rsid w:val="00F95006"/>
    <w:rsid w:val="00F9527D"/>
    <w:rsid w:val="00F953FB"/>
    <w:rsid w:val="00F95BEF"/>
    <w:rsid w:val="00FA09ED"/>
    <w:rsid w:val="00FA127C"/>
    <w:rsid w:val="00FA33FB"/>
    <w:rsid w:val="00FA4452"/>
    <w:rsid w:val="00FA63E9"/>
    <w:rsid w:val="00FB005E"/>
    <w:rsid w:val="00FB2E1C"/>
    <w:rsid w:val="00FC535D"/>
    <w:rsid w:val="00FD2797"/>
    <w:rsid w:val="00FD49E0"/>
    <w:rsid w:val="00FD4CD6"/>
    <w:rsid w:val="00FD62FE"/>
    <w:rsid w:val="00FE4258"/>
    <w:rsid w:val="00FE5C6E"/>
    <w:rsid w:val="00FF037B"/>
    <w:rsid w:val="00FF1756"/>
    <w:rsid w:val="00FF2163"/>
    <w:rsid w:val="00FF652A"/>
    <w:rsid w:val="012A563F"/>
    <w:rsid w:val="012B0EB3"/>
    <w:rsid w:val="01317B83"/>
    <w:rsid w:val="014E3DF3"/>
    <w:rsid w:val="016025FC"/>
    <w:rsid w:val="016F6E0F"/>
    <w:rsid w:val="0173592C"/>
    <w:rsid w:val="017B239A"/>
    <w:rsid w:val="019D67CB"/>
    <w:rsid w:val="01D61E8C"/>
    <w:rsid w:val="01DA59B3"/>
    <w:rsid w:val="01E51A7A"/>
    <w:rsid w:val="01E559F4"/>
    <w:rsid w:val="01EA4F72"/>
    <w:rsid w:val="02060394"/>
    <w:rsid w:val="02560F99"/>
    <w:rsid w:val="025622DD"/>
    <w:rsid w:val="028C7AF3"/>
    <w:rsid w:val="02B84F9F"/>
    <w:rsid w:val="02EC78F1"/>
    <w:rsid w:val="030C45E8"/>
    <w:rsid w:val="0311526D"/>
    <w:rsid w:val="0313255D"/>
    <w:rsid w:val="034B0824"/>
    <w:rsid w:val="03605C3E"/>
    <w:rsid w:val="037C72ED"/>
    <w:rsid w:val="0402340A"/>
    <w:rsid w:val="041A6282"/>
    <w:rsid w:val="042A5727"/>
    <w:rsid w:val="04732647"/>
    <w:rsid w:val="04792EEB"/>
    <w:rsid w:val="048949FF"/>
    <w:rsid w:val="049222FA"/>
    <w:rsid w:val="04AC68C5"/>
    <w:rsid w:val="04BD28C0"/>
    <w:rsid w:val="04E437EE"/>
    <w:rsid w:val="04EC4302"/>
    <w:rsid w:val="04FA2976"/>
    <w:rsid w:val="051D0EBB"/>
    <w:rsid w:val="053D6D16"/>
    <w:rsid w:val="05761710"/>
    <w:rsid w:val="05AF496A"/>
    <w:rsid w:val="05CB2202"/>
    <w:rsid w:val="0626406B"/>
    <w:rsid w:val="063E4607"/>
    <w:rsid w:val="065E2AE7"/>
    <w:rsid w:val="06797540"/>
    <w:rsid w:val="069B4F98"/>
    <w:rsid w:val="06A3219E"/>
    <w:rsid w:val="06BA2C81"/>
    <w:rsid w:val="06D1372F"/>
    <w:rsid w:val="071F6C64"/>
    <w:rsid w:val="07731360"/>
    <w:rsid w:val="07A42624"/>
    <w:rsid w:val="07FE04C8"/>
    <w:rsid w:val="081248C2"/>
    <w:rsid w:val="082F35FA"/>
    <w:rsid w:val="08A9084A"/>
    <w:rsid w:val="08BA37E3"/>
    <w:rsid w:val="08CC6797"/>
    <w:rsid w:val="092F3E3E"/>
    <w:rsid w:val="094B57F1"/>
    <w:rsid w:val="097C2103"/>
    <w:rsid w:val="09832033"/>
    <w:rsid w:val="09AD4CB5"/>
    <w:rsid w:val="09BA6CDA"/>
    <w:rsid w:val="09E81A3F"/>
    <w:rsid w:val="09EA33AB"/>
    <w:rsid w:val="09F0446A"/>
    <w:rsid w:val="0AA127B7"/>
    <w:rsid w:val="0B007658"/>
    <w:rsid w:val="0B0716C7"/>
    <w:rsid w:val="0B2D79F3"/>
    <w:rsid w:val="0B391568"/>
    <w:rsid w:val="0B521D27"/>
    <w:rsid w:val="0B667AA9"/>
    <w:rsid w:val="0BC21A64"/>
    <w:rsid w:val="0BC53F2A"/>
    <w:rsid w:val="0BCE4E94"/>
    <w:rsid w:val="0C003645"/>
    <w:rsid w:val="0CE14DE3"/>
    <w:rsid w:val="0D245C2F"/>
    <w:rsid w:val="0D34010D"/>
    <w:rsid w:val="0D796397"/>
    <w:rsid w:val="0D8359AD"/>
    <w:rsid w:val="0DB92CBC"/>
    <w:rsid w:val="0DEC30E5"/>
    <w:rsid w:val="0E5027C7"/>
    <w:rsid w:val="0E58526E"/>
    <w:rsid w:val="0E971560"/>
    <w:rsid w:val="0ECB67AD"/>
    <w:rsid w:val="0EE3607E"/>
    <w:rsid w:val="0F2E204A"/>
    <w:rsid w:val="0F502850"/>
    <w:rsid w:val="0F8F43CB"/>
    <w:rsid w:val="0FB75ADD"/>
    <w:rsid w:val="0FC025B4"/>
    <w:rsid w:val="0FC42B25"/>
    <w:rsid w:val="0FC55801"/>
    <w:rsid w:val="104F54FB"/>
    <w:rsid w:val="10575F78"/>
    <w:rsid w:val="1074569A"/>
    <w:rsid w:val="108630BC"/>
    <w:rsid w:val="108E4E9C"/>
    <w:rsid w:val="10952678"/>
    <w:rsid w:val="109E30BE"/>
    <w:rsid w:val="10A46740"/>
    <w:rsid w:val="1118440D"/>
    <w:rsid w:val="111A0736"/>
    <w:rsid w:val="111B0D70"/>
    <w:rsid w:val="11C4404E"/>
    <w:rsid w:val="11EF48A0"/>
    <w:rsid w:val="11F74C5D"/>
    <w:rsid w:val="11FF0AC7"/>
    <w:rsid w:val="121552C0"/>
    <w:rsid w:val="1259097B"/>
    <w:rsid w:val="126E12A4"/>
    <w:rsid w:val="12B96712"/>
    <w:rsid w:val="12DF1ADA"/>
    <w:rsid w:val="12E11ABE"/>
    <w:rsid w:val="132223C9"/>
    <w:rsid w:val="132E2600"/>
    <w:rsid w:val="13347C75"/>
    <w:rsid w:val="135C57A9"/>
    <w:rsid w:val="139E4D4A"/>
    <w:rsid w:val="13B062DF"/>
    <w:rsid w:val="13B979E8"/>
    <w:rsid w:val="13DE7A4F"/>
    <w:rsid w:val="14230800"/>
    <w:rsid w:val="144E3FBC"/>
    <w:rsid w:val="145B6A49"/>
    <w:rsid w:val="146D2071"/>
    <w:rsid w:val="14860365"/>
    <w:rsid w:val="148E7485"/>
    <w:rsid w:val="14BD2115"/>
    <w:rsid w:val="14FB23F7"/>
    <w:rsid w:val="152467F9"/>
    <w:rsid w:val="152D05F0"/>
    <w:rsid w:val="15320B4F"/>
    <w:rsid w:val="15396818"/>
    <w:rsid w:val="157C03C7"/>
    <w:rsid w:val="158E2F44"/>
    <w:rsid w:val="15B9235B"/>
    <w:rsid w:val="15BB39BA"/>
    <w:rsid w:val="15BC7CE3"/>
    <w:rsid w:val="15E40842"/>
    <w:rsid w:val="160D1EA3"/>
    <w:rsid w:val="16266BF7"/>
    <w:rsid w:val="165A49B0"/>
    <w:rsid w:val="165C5757"/>
    <w:rsid w:val="169A626F"/>
    <w:rsid w:val="16A21494"/>
    <w:rsid w:val="16A877EA"/>
    <w:rsid w:val="16AE223E"/>
    <w:rsid w:val="16E7495F"/>
    <w:rsid w:val="16E833E2"/>
    <w:rsid w:val="16F0680D"/>
    <w:rsid w:val="17224CCC"/>
    <w:rsid w:val="17241BA7"/>
    <w:rsid w:val="175B084E"/>
    <w:rsid w:val="17723C8F"/>
    <w:rsid w:val="17AD2B67"/>
    <w:rsid w:val="17D90517"/>
    <w:rsid w:val="180B306C"/>
    <w:rsid w:val="18E92085"/>
    <w:rsid w:val="19560718"/>
    <w:rsid w:val="19AD22F3"/>
    <w:rsid w:val="1A147DCA"/>
    <w:rsid w:val="1A17538D"/>
    <w:rsid w:val="1A1E2656"/>
    <w:rsid w:val="1A602796"/>
    <w:rsid w:val="1A6D6B3E"/>
    <w:rsid w:val="1AA9696A"/>
    <w:rsid w:val="1B1F0659"/>
    <w:rsid w:val="1B6B3138"/>
    <w:rsid w:val="1B795FB9"/>
    <w:rsid w:val="1B9708E9"/>
    <w:rsid w:val="1BBD4F82"/>
    <w:rsid w:val="1BDE10C0"/>
    <w:rsid w:val="1BFE1CB5"/>
    <w:rsid w:val="1C0048B8"/>
    <w:rsid w:val="1C161333"/>
    <w:rsid w:val="1C6233EE"/>
    <w:rsid w:val="1CA664F0"/>
    <w:rsid w:val="1CBB5878"/>
    <w:rsid w:val="1CD13FF0"/>
    <w:rsid w:val="1CFF2E58"/>
    <w:rsid w:val="1D011A91"/>
    <w:rsid w:val="1DA503B9"/>
    <w:rsid w:val="1DE662EF"/>
    <w:rsid w:val="1E1E7297"/>
    <w:rsid w:val="1E290925"/>
    <w:rsid w:val="1E7F3154"/>
    <w:rsid w:val="1EA23D90"/>
    <w:rsid w:val="1EC16872"/>
    <w:rsid w:val="1EE76E12"/>
    <w:rsid w:val="1EFD21E1"/>
    <w:rsid w:val="1F0A3A94"/>
    <w:rsid w:val="1F543593"/>
    <w:rsid w:val="1F811937"/>
    <w:rsid w:val="1FD9747F"/>
    <w:rsid w:val="1FE7369C"/>
    <w:rsid w:val="207F6E87"/>
    <w:rsid w:val="20847798"/>
    <w:rsid w:val="20A7024D"/>
    <w:rsid w:val="21C14A76"/>
    <w:rsid w:val="221E6507"/>
    <w:rsid w:val="222B7ACE"/>
    <w:rsid w:val="224A4119"/>
    <w:rsid w:val="22630AD3"/>
    <w:rsid w:val="22696881"/>
    <w:rsid w:val="227057EB"/>
    <w:rsid w:val="229A3466"/>
    <w:rsid w:val="229C35BF"/>
    <w:rsid w:val="22AE666F"/>
    <w:rsid w:val="22D21771"/>
    <w:rsid w:val="232C398B"/>
    <w:rsid w:val="23423F20"/>
    <w:rsid w:val="2347442E"/>
    <w:rsid w:val="23701BA1"/>
    <w:rsid w:val="239A248E"/>
    <w:rsid w:val="23FE3CD6"/>
    <w:rsid w:val="240D42A6"/>
    <w:rsid w:val="24345AE4"/>
    <w:rsid w:val="24467311"/>
    <w:rsid w:val="262E72BB"/>
    <w:rsid w:val="263D5086"/>
    <w:rsid w:val="26B46EB0"/>
    <w:rsid w:val="270612D2"/>
    <w:rsid w:val="27133AE9"/>
    <w:rsid w:val="27277595"/>
    <w:rsid w:val="27AB3F58"/>
    <w:rsid w:val="285006FE"/>
    <w:rsid w:val="287E5C94"/>
    <w:rsid w:val="2887499E"/>
    <w:rsid w:val="28AB4559"/>
    <w:rsid w:val="28AF4464"/>
    <w:rsid w:val="297937AE"/>
    <w:rsid w:val="29A93014"/>
    <w:rsid w:val="29E21794"/>
    <w:rsid w:val="29ED7D40"/>
    <w:rsid w:val="2A440FB9"/>
    <w:rsid w:val="2A97583E"/>
    <w:rsid w:val="2AA95E8E"/>
    <w:rsid w:val="2AE54640"/>
    <w:rsid w:val="2AEF081B"/>
    <w:rsid w:val="2B7E408E"/>
    <w:rsid w:val="2B9B1045"/>
    <w:rsid w:val="2B9C619B"/>
    <w:rsid w:val="2BB353C5"/>
    <w:rsid w:val="2BCF7A07"/>
    <w:rsid w:val="2BD75573"/>
    <w:rsid w:val="2C1339D0"/>
    <w:rsid w:val="2C7D4441"/>
    <w:rsid w:val="2CC05A39"/>
    <w:rsid w:val="2D73164C"/>
    <w:rsid w:val="2DBE4F19"/>
    <w:rsid w:val="2DD8191E"/>
    <w:rsid w:val="2E192CB2"/>
    <w:rsid w:val="2E1C3267"/>
    <w:rsid w:val="2E4E10B4"/>
    <w:rsid w:val="2E7E5506"/>
    <w:rsid w:val="2E943F31"/>
    <w:rsid w:val="2F011668"/>
    <w:rsid w:val="2F566C69"/>
    <w:rsid w:val="2F911030"/>
    <w:rsid w:val="2FE9016A"/>
    <w:rsid w:val="30487335"/>
    <w:rsid w:val="3091296F"/>
    <w:rsid w:val="30ED7C8D"/>
    <w:rsid w:val="31187F15"/>
    <w:rsid w:val="31223503"/>
    <w:rsid w:val="31305127"/>
    <w:rsid w:val="31585E2C"/>
    <w:rsid w:val="31720EF2"/>
    <w:rsid w:val="31881716"/>
    <w:rsid w:val="31B07296"/>
    <w:rsid w:val="31F72DAD"/>
    <w:rsid w:val="320A2EDE"/>
    <w:rsid w:val="324008C6"/>
    <w:rsid w:val="324F44E5"/>
    <w:rsid w:val="327C664E"/>
    <w:rsid w:val="32B47085"/>
    <w:rsid w:val="32C01A87"/>
    <w:rsid w:val="32D5618B"/>
    <w:rsid w:val="32E112D2"/>
    <w:rsid w:val="330648EE"/>
    <w:rsid w:val="331F4D9D"/>
    <w:rsid w:val="333A3C9E"/>
    <w:rsid w:val="333A7D8D"/>
    <w:rsid w:val="33664FA1"/>
    <w:rsid w:val="336C5616"/>
    <w:rsid w:val="33780C7A"/>
    <w:rsid w:val="33945278"/>
    <w:rsid w:val="33BB4F31"/>
    <w:rsid w:val="35AF4064"/>
    <w:rsid w:val="3631329A"/>
    <w:rsid w:val="367403F9"/>
    <w:rsid w:val="36932B02"/>
    <w:rsid w:val="36986EF8"/>
    <w:rsid w:val="37486BD2"/>
    <w:rsid w:val="37880BB4"/>
    <w:rsid w:val="37A524CF"/>
    <w:rsid w:val="37CF6498"/>
    <w:rsid w:val="37DC1FFC"/>
    <w:rsid w:val="383B5A37"/>
    <w:rsid w:val="383D1403"/>
    <w:rsid w:val="384D3FC3"/>
    <w:rsid w:val="386816D1"/>
    <w:rsid w:val="387819F1"/>
    <w:rsid w:val="38C369F1"/>
    <w:rsid w:val="38D155E0"/>
    <w:rsid w:val="38E33981"/>
    <w:rsid w:val="39C928D0"/>
    <w:rsid w:val="39EB4452"/>
    <w:rsid w:val="3A082EAA"/>
    <w:rsid w:val="3A730AF3"/>
    <w:rsid w:val="3AE00E84"/>
    <w:rsid w:val="3AEE2FBA"/>
    <w:rsid w:val="3B21150E"/>
    <w:rsid w:val="3B567983"/>
    <w:rsid w:val="3B88533B"/>
    <w:rsid w:val="3BD30EF6"/>
    <w:rsid w:val="3C7D79BB"/>
    <w:rsid w:val="3D0E09DE"/>
    <w:rsid w:val="3D271BBC"/>
    <w:rsid w:val="3DCA34FA"/>
    <w:rsid w:val="3E3F6F28"/>
    <w:rsid w:val="3E5B132B"/>
    <w:rsid w:val="3E771A22"/>
    <w:rsid w:val="3EEE1A8F"/>
    <w:rsid w:val="3EF27E0D"/>
    <w:rsid w:val="3EF64218"/>
    <w:rsid w:val="3F0E09D6"/>
    <w:rsid w:val="3F396B9A"/>
    <w:rsid w:val="3F4C5393"/>
    <w:rsid w:val="3F66327B"/>
    <w:rsid w:val="3FCC7013"/>
    <w:rsid w:val="409721AA"/>
    <w:rsid w:val="409B5364"/>
    <w:rsid w:val="40A476C8"/>
    <w:rsid w:val="40B51522"/>
    <w:rsid w:val="40B87CA6"/>
    <w:rsid w:val="40FD1211"/>
    <w:rsid w:val="410161DB"/>
    <w:rsid w:val="41322F9E"/>
    <w:rsid w:val="41442BA3"/>
    <w:rsid w:val="417B16C7"/>
    <w:rsid w:val="418E3B91"/>
    <w:rsid w:val="419801C5"/>
    <w:rsid w:val="420E685C"/>
    <w:rsid w:val="421F0CCA"/>
    <w:rsid w:val="4229587C"/>
    <w:rsid w:val="4246735C"/>
    <w:rsid w:val="427C75F5"/>
    <w:rsid w:val="42811200"/>
    <w:rsid w:val="42E97153"/>
    <w:rsid w:val="43090B47"/>
    <w:rsid w:val="434D3A87"/>
    <w:rsid w:val="43684AE3"/>
    <w:rsid w:val="438A259D"/>
    <w:rsid w:val="43944FCA"/>
    <w:rsid w:val="43E23014"/>
    <w:rsid w:val="44037838"/>
    <w:rsid w:val="44086C13"/>
    <w:rsid w:val="442D6F42"/>
    <w:rsid w:val="443F7038"/>
    <w:rsid w:val="44AD0945"/>
    <w:rsid w:val="44BA4A27"/>
    <w:rsid w:val="45181B0A"/>
    <w:rsid w:val="45E561F9"/>
    <w:rsid w:val="46725F10"/>
    <w:rsid w:val="46A0033E"/>
    <w:rsid w:val="46D11B34"/>
    <w:rsid w:val="473236C0"/>
    <w:rsid w:val="474B3188"/>
    <w:rsid w:val="476373B3"/>
    <w:rsid w:val="476A4906"/>
    <w:rsid w:val="47B2775A"/>
    <w:rsid w:val="47C15FDB"/>
    <w:rsid w:val="47C17AFD"/>
    <w:rsid w:val="48265FA3"/>
    <w:rsid w:val="484934D8"/>
    <w:rsid w:val="48C60376"/>
    <w:rsid w:val="48F0108B"/>
    <w:rsid w:val="491815A1"/>
    <w:rsid w:val="491E402C"/>
    <w:rsid w:val="493056A8"/>
    <w:rsid w:val="497866E1"/>
    <w:rsid w:val="49AE7692"/>
    <w:rsid w:val="49FD463B"/>
    <w:rsid w:val="4A282B58"/>
    <w:rsid w:val="4AB46234"/>
    <w:rsid w:val="4AD56A02"/>
    <w:rsid w:val="4AD73565"/>
    <w:rsid w:val="4B176D56"/>
    <w:rsid w:val="4B2F1910"/>
    <w:rsid w:val="4B362246"/>
    <w:rsid w:val="4BCB74B6"/>
    <w:rsid w:val="4BE5307B"/>
    <w:rsid w:val="4C646112"/>
    <w:rsid w:val="4C806A53"/>
    <w:rsid w:val="4CA46EF5"/>
    <w:rsid w:val="4CA655D0"/>
    <w:rsid w:val="4CDD44F9"/>
    <w:rsid w:val="4CE50D68"/>
    <w:rsid w:val="4D0F4C1E"/>
    <w:rsid w:val="4D1E336C"/>
    <w:rsid w:val="4D387114"/>
    <w:rsid w:val="4D5E034D"/>
    <w:rsid w:val="4DFD25D9"/>
    <w:rsid w:val="4E1A3724"/>
    <w:rsid w:val="4E265601"/>
    <w:rsid w:val="4E727FB8"/>
    <w:rsid w:val="4E7D7ECE"/>
    <w:rsid w:val="4EE320B2"/>
    <w:rsid w:val="4F3B4281"/>
    <w:rsid w:val="4F453479"/>
    <w:rsid w:val="4F9B60C1"/>
    <w:rsid w:val="4F9F140B"/>
    <w:rsid w:val="5002165C"/>
    <w:rsid w:val="503D7CD4"/>
    <w:rsid w:val="50A64316"/>
    <w:rsid w:val="50AA6A0C"/>
    <w:rsid w:val="50B32EE9"/>
    <w:rsid w:val="50D31842"/>
    <w:rsid w:val="511D4247"/>
    <w:rsid w:val="512E3786"/>
    <w:rsid w:val="51406A5D"/>
    <w:rsid w:val="51574B56"/>
    <w:rsid w:val="515970A6"/>
    <w:rsid w:val="5170188D"/>
    <w:rsid w:val="51725992"/>
    <w:rsid w:val="51797054"/>
    <w:rsid w:val="51B94D1D"/>
    <w:rsid w:val="51EF3477"/>
    <w:rsid w:val="523E4591"/>
    <w:rsid w:val="526363AD"/>
    <w:rsid w:val="53353C1F"/>
    <w:rsid w:val="53574956"/>
    <w:rsid w:val="537E761C"/>
    <w:rsid w:val="538B5AF2"/>
    <w:rsid w:val="54200610"/>
    <w:rsid w:val="54517663"/>
    <w:rsid w:val="54614597"/>
    <w:rsid w:val="549C448E"/>
    <w:rsid w:val="54BC63AB"/>
    <w:rsid w:val="55107688"/>
    <w:rsid w:val="5517172D"/>
    <w:rsid w:val="556A03EF"/>
    <w:rsid w:val="55831B62"/>
    <w:rsid w:val="559413D5"/>
    <w:rsid w:val="55B340AD"/>
    <w:rsid w:val="55F62222"/>
    <w:rsid w:val="55F93F60"/>
    <w:rsid w:val="56301050"/>
    <w:rsid w:val="56927B79"/>
    <w:rsid w:val="56B41CB1"/>
    <w:rsid w:val="56B96D71"/>
    <w:rsid w:val="56DF7281"/>
    <w:rsid w:val="571819DE"/>
    <w:rsid w:val="5724702B"/>
    <w:rsid w:val="573A175C"/>
    <w:rsid w:val="579F27B4"/>
    <w:rsid w:val="57ED2FCE"/>
    <w:rsid w:val="58320400"/>
    <w:rsid w:val="586217AF"/>
    <w:rsid w:val="5897143A"/>
    <w:rsid w:val="58BF32A1"/>
    <w:rsid w:val="58F77A22"/>
    <w:rsid w:val="5920673C"/>
    <w:rsid w:val="59585F36"/>
    <w:rsid w:val="595A5175"/>
    <w:rsid w:val="59E30724"/>
    <w:rsid w:val="59F92D2A"/>
    <w:rsid w:val="5A357D8E"/>
    <w:rsid w:val="5A8109B5"/>
    <w:rsid w:val="5AD56653"/>
    <w:rsid w:val="5ADB2E7F"/>
    <w:rsid w:val="5AF07626"/>
    <w:rsid w:val="5B1136F2"/>
    <w:rsid w:val="5B9816A6"/>
    <w:rsid w:val="5BB570D2"/>
    <w:rsid w:val="5BD4116D"/>
    <w:rsid w:val="5BEA119F"/>
    <w:rsid w:val="5C0036CF"/>
    <w:rsid w:val="5C5B7803"/>
    <w:rsid w:val="5CF02FE4"/>
    <w:rsid w:val="5D07750B"/>
    <w:rsid w:val="5D14218F"/>
    <w:rsid w:val="5D701A43"/>
    <w:rsid w:val="5D8F43BB"/>
    <w:rsid w:val="5DB03F9C"/>
    <w:rsid w:val="5DD60701"/>
    <w:rsid w:val="5DEC1FF8"/>
    <w:rsid w:val="5DF10EF2"/>
    <w:rsid w:val="5E642206"/>
    <w:rsid w:val="5E6E159F"/>
    <w:rsid w:val="5E804C5A"/>
    <w:rsid w:val="5E9C16F3"/>
    <w:rsid w:val="5EB3028C"/>
    <w:rsid w:val="5EC752A9"/>
    <w:rsid w:val="5EDC284D"/>
    <w:rsid w:val="5F0D3EE0"/>
    <w:rsid w:val="5F486FBB"/>
    <w:rsid w:val="5F8F39EE"/>
    <w:rsid w:val="5FA116C3"/>
    <w:rsid w:val="5FE53C42"/>
    <w:rsid w:val="60306A6C"/>
    <w:rsid w:val="6072077C"/>
    <w:rsid w:val="607865A1"/>
    <w:rsid w:val="607B566E"/>
    <w:rsid w:val="60E430D7"/>
    <w:rsid w:val="61286922"/>
    <w:rsid w:val="614A3993"/>
    <w:rsid w:val="61F1336C"/>
    <w:rsid w:val="62035374"/>
    <w:rsid w:val="621E10D1"/>
    <w:rsid w:val="623971A0"/>
    <w:rsid w:val="624D6DFA"/>
    <w:rsid w:val="62567D23"/>
    <w:rsid w:val="626A7BAA"/>
    <w:rsid w:val="6277109A"/>
    <w:rsid w:val="627C434D"/>
    <w:rsid w:val="62834F9D"/>
    <w:rsid w:val="62BD160C"/>
    <w:rsid w:val="62CB3F10"/>
    <w:rsid w:val="62DA5960"/>
    <w:rsid w:val="631624CC"/>
    <w:rsid w:val="632225CA"/>
    <w:rsid w:val="63267826"/>
    <w:rsid w:val="637C7460"/>
    <w:rsid w:val="63CD6380"/>
    <w:rsid w:val="63EE3648"/>
    <w:rsid w:val="643B5C0A"/>
    <w:rsid w:val="64627E4D"/>
    <w:rsid w:val="648113CB"/>
    <w:rsid w:val="64AA6D6F"/>
    <w:rsid w:val="64E01EA9"/>
    <w:rsid w:val="652175D0"/>
    <w:rsid w:val="65276018"/>
    <w:rsid w:val="659C46CE"/>
    <w:rsid w:val="65B46B98"/>
    <w:rsid w:val="65C04425"/>
    <w:rsid w:val="660D5B92"/>
    <w:rsid w:val="661C4129"/>
    <w:rsid w:val="667A72D4"/>
    <w:rsid w:val="66A4696A"/>
    <w:rsid w:val="66D07AB0"/>
    <w:rsid w:val="671B1839"/>
    <w:rsid w:val="677B2ACD"/>
    <w:rsid w:val="678879F3"/>
    <w:rsid w:val="679E69BE"/>
    <w:rsid w:val="67C27BB9"/>
    <w:rsid w:val="67C44D95"/>
    <w:rsid w:val="67E52FE9"/>
    <w:rsid w:val="67F54B30"/>
    <w:rsid w:val="68030832"/>
    <w:rsid w:val="680B0633"/>
    <w:rsid w:val="681219BF"/>
    <w:rsid w:val="68142C42"/>
    <w:rsid w:val="682060D6"/>
    <w:rsid w:val="683A1E05"/>
    <w:rsid w:val="685963E8"/>
    <w:rsid w:val="68D13B5B"/>
    <w:rsid w:val="69055C70"/>
    <w:rsid w:val="69270155"/>
    <w:rsid w:val="69390BB9"/>
    <w:rsid w:val="693922DD"/>
    <w:rsid w:val="69CB127D"/>
    <w:rsid w:val="6A1878CC"/>
    <w:rsid w:val="6A345E5E"/>
    <w:rsid w:val="6A611B73"/>
    <w:rsid w:val="6A85212A"/>
    <w:rsid w:val="6ADB35DA"/>
    <w:rsid w:val="6B2946E8"/>
    <w:rsid w:val="6B406B50"/>
    <w:rsid w:val="6BD8339C"/>
    <w:rsid w:val="6BEF3005"/>
    <w:rsid w:val="6C3B1EC9"/>
    <w:rsid w:val="6C5B15B1"/>
    <w:rsid w:val="6C632C88"/>
    <w:rsid w:val="6CD16E49"/>
    <w:rsid w:val="6CD32399"/>
    <w:rsid w:val="6CF76434"/>
    <w:rsid w:val="6D1E2009"/>
    <w:rsid w:val="6D375FA7"/>
    <w:rsid w:val="6D3A51C7"/>
    <w:rsid w:val="6D4D3608"/>
    <w:rsid w:val="6D8C05DE"/>
    <w:rsid w:val="6DA842EF"/>
    <w:rsid w:val="6DC93E8A"/>
    <w:rsid w:val="6DF674AC"/>
    <w:rsid w:val="6E0B29CD"/>
    <w:rsid w:val="6E531B92"/>
    <w:rsid w:val="6E68313E"/>
    <w:rsid w:val="6E785AA0"/>
    <w:rsid w:val="6E8C03CF"/>
    <w:rsid w:val="6E967AC7"/>
    <w:rsid w:val="6E974FC7"/>
    <w:rsid w:val="6EC132D7"/>
    <w:rsid w:val="6EE814F3"/>
    <w:rsid w:val="6F4F1DEB"/>
    <w:rsid w:val="6F77095D"/>
    <w:rsid w:val="6FC708AC"/>
    <w:rsid w:val="6FC96D62"/>
    <w:rsid w:val="6FCF436D"/>
    <w:rsid w:val="71027BCF"/>
    <w:rsid w:val="710F4653"/>
    <w:rsid w:val="7121482F"/>
    <w:rsid w:val="714F757B"/>
    <w:rsid w:val="72542F5C"/>
    <w:rsid w:val="72DF19A1"/>
    <w:rsid w:val="73074346"/>
    <w:rsid w:val="73771C00"/>
    <w:rsid w:val="73A86934"/>
    <w:rsid w:val="73AC19FF"/>
    <w:rsid w:val="73AC31DB"/>
    <w:rsid w:val="73E566DF"/>
    <w:rsid w:val="756B0D02"/>
    <w:rsid w:val="75822949"/>
    <w:rsid w:val="75974B8D"/>
    <w:rsid w:val="75AA6792"/>
    <w:rsid w:val="76171157"/>
    <w:rsid w:val="76A25E30"/>
    <w:rsid w:val="76B90854"/>
    <w:rsid w:val="76C51DE3"/>
    <w:rsid w:val="76C52F3E"/>
    <w:rsid w:val="76CA1C33"/>
    <w:rsid w:val="76D80E69"/>
    <w:rsid w:val="76FE7FC8"/>
    <w:rsid w:val="778D7BDF"/>
    <w:rsid w:val="77AF0F02"/>
    <w:rsid w:val="77C63F8B"/>
    <w:rsid w:val="77D46B03"/>
    <w:rsid w:val="780C110C"/>
    <w:rsid w:val="782A2AA2"/>
    <w:rsid w:val="785250C1"/>
    <w:rsid w:val="78925B85"/>
    <w:rsid w:val="78C11C0A"/>
    <w:rsid w:val="78C309C0"/>
    <w:rsid w:val="795D5469"/>
    <w:rsid w:val="79801ACD"/>
    <w:rsid w:val="7A0F6D0B"/>
    <w:rsid w:val="7A1F2275"/>
    <w:rsid w:val="7A1F7E37"/>
    <w:rsid w:val="7A2C4F42"/>
    <w:rsid w:val="7A9A75F8"/>
    <w:rsid w:val="7AA41ECD"/>
    <w:rsid w:val="7AAE1FC4"/>
    <w:rsid w:val="7B050029"/>
    <w:rsid w:val="7B11538D"/>
    <w:rsid w:val="7B5B4440"/>
    <w:rsid w:val="7B71178B"/>
    <w:rsid w:val="7BED1586"/>
    <w:rsid w:val="7C0F590C"/>
    <w:rsid w:val="7CEB7BCB"/>
    <w:rsid w:val="7D1010C1"/>
    <w:rsid w:val="7D36153A"/>
    <w:rsid w:val="7D43437A"/>
    <w:rsid w:val="7DAA0764"/>
    <w:rsid w:val="7DF26C15"/>
    <w:rsid w:val="7E3A5136"/>
    <w:rsid w:val="7E561A8B"/>
    <w:rsid w:val="7E7D52FA"/>
    <w:rsid w:val="7F136B87"/>
    <w:rsid w:val="7F491E51"/>
    <w:rsid w:val="7F4F2AE3"/>
    <w:rsid w:val="7F776F23"/>
    <w:rsid w:val="7FE23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qFormat="1" w:unhideWhenUsed="0" w:uiPriority="0" w:semiHidden="0"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2"/>
    <w:qFormat/>
    <w:uiPriority w:val="9"/>
    <w:pPr>
      <w:keepNext/>
      <w:numPr>
        <w:ilvl w:val="0"/>
        <w:numId w:val="1"/>
      </w:numPr>
      <w:spacing w:beforeLines="50" w:afterLines="50"/>
      <w:outlineLvl w:val="0"/>
    </w:pPr>
    <w:rPr>
      <w:rFonts w:ascii="黑体" w:eastAsia="黑体"/>
      <w:szCs w:val="20"/>
    </w:rPr>
  </w:style>
  <w:style w:type="paragraph" w:styleId="4">
    <w:name w:val="heading 2"/>
    <w:basedOn w:val="1"/>
    <w:next w:val="1"/>
    <w:link w:val="63"/>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64"/>
    <w:qFormat/>
    <w:uiPriority w:val="99"/>
    <w:pPr>
      <w:keepNext/>
      <w:keepLines/>
      <w:spacing w:before="260" w:after="260" w:line="416" w:lineRule="auto"/>
      <w:outlineLvl w:val="2"/>
    </w:pPr>
    <w:rPr>
      <w:b/>
      <w:bCs/>
      <w:sz w:val="32"/>
      <w:szCs w:val="32"/>
    </w:rPr>
  </w:style>
  <w:style w:type="paragraph" w:styleId="6">
    <w:name w:val="heading 4"/>
    <w:basedOn w:val="1"/>
    <w:next w:val="1"/>
    <w:link w:val="65"/>
    <w:qFormat/>
    <w:uiPriority w:val="99"/>
    <w:pPr>
      <w:keepNext/>
      <w:spacing w:line="1200" w:lineRule="exact"/>
      <w:ind w:right="1701"/>
      <w:jc w:val="right"/>
      <w:outlineLvl w:val="3"/>
    </w:pPr>
    <w:rPr>
      <w:rFonts w:ascii="MingLiU"/>
      <w:b/>
      <w:sz w:val="100"/>
      <w:szCs w:val="20"/>
    </w:rPr>
  </w:style>
  <w:style w:type="paragraph" w:styleId="7">
    <w:name w:val="heading 5"/>
    <w:basedOn w:val="1"/>
    <w:next w:val="1"/>
    <w:link w:val="66"/>
    <w:qFormat/>
    <w:uiPriority w:val="0"/>
    <w:pPr>
      <w:keepNext/>
      <w:keepLines/>
      <w:spacing w:before="280" w:after="290" w:line="376" w:lineRule="auto"/>
      <w:outlineLvl w:val="4"/>
    </w:pPr>
    <w:rPr>
      <w:b/>
      <w:bCs/>
      <w:sz w:val="28"/>
      <w:szCs w:val="28"/>
    </w:rPr>
  </w:style>
  <w:style w:type="paragraph" w:styleId="8">
    <w:name w:val="heading 6"/>
    <w:basedOn w:val="1"/>
    <w:next w:val="9"/>
    <w:link w:val="67"/>
    <w:qFormat/>
    <w:uiPriority w:val="0"/>
    <w:pPr>
      <w:keepNext/>
      <w:keepLines/>
      <w:spacing w:before="240" w:after="64" w:line="320" w:lineRule="auto"/>
      <w:outlineLvl w:val="5"/>
    </w:pPr>
    <w:rPr>
      <w:rFonts w:ascii="Arial" w:hAnsi="Arial" w:eastAsia="黑体"/>
      <w:b/>
      <w:sz w:val="24"/>
      <w:szCs w:val="20"/>
    </w:rPr>
  </w:style>
  <w:style w:type="paragraph" w:styleId="10">
    <w:name w:val="heading 7"/>
    <w:basedOn w:val="1"/>
    <w:next w:val="9"/>
    <w:link w:val="68"/>
    <w:qFormat/>
    <w:uiPriority w:val="0"/>
    <w:pPr>
      <w:keepNext/>
      <w:keepLines/>
      <w:spacing w:before="240" w:after="64" w:line="320" w:lineRule="auto"/>
      <w:outlineLvl w:val="6"/>
    </w:pPr>
    <w:rPr>
      <w:b/>
      <w:sz w:val="24"/>
      <w:szCs w:val="20"/>
    </w:rPr>
  </w:style>
  <w:style w:type="paragraph" w:styleId="11">
    <w:name w:val="heading 8"/>
    <w:basedOn w:val="1"/>
    <w:next w:val="9"/>
    <w:link w:val="69"/>
    <w:qFormat/>
    <w:uiPriority w:val="0"/>
    <w:pPr>
      <w:keepNext/>
      <w:keepLines/>
      <w:spacing w:before="240" w:after="64" w:line="320" w:lineRule="auto"/>
      <w:outlineLvl w:val="7"/>
    </w:pPr>
    <w:rPr>
      <w:rFonts w:ascii="Arial" w:hAnsi="Arial" w:eastAsia="黑体"/>
      <w:sz w:val="24"/>
      <w:szCs w:val="20"/>
    </w:rPr>
  </w:style>
  <w:style w:type="paragraph" w:styleId="12">
    <w:name w:val="heading 9"/>
    <w:basedOn w:val="1"/>
    <w:next w:val="9"/>
    <w:link w:val="70"/>
    <w:qFormat/>
    <w:uiPriority w:val="0"/>
    <w:pPr>
      <w:keepNext/>
      <w:keepLines/>
      <w:spacing w:before="240" w:after="64" w:line="320" w:lineRule="auto"/>
      <w:outlineLvl w:val="8"/>
    </w:pPr>
    <w:rPr>
      <w:rFonts w:ascii="Arial" w:hAnsi="Arial" w:eastAsia="黑体"/>
      <w:szCs w:val="20"/>
    </w:rPr>
  </w:style>
  <w:style w:type="character" w:default="1" w:styleId="54">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8"/>
    <w:qFormat/>
    <w:uiPriority w:val="0"/>
    <w:rPr>
      <w:rFonts w:ascii="宋体" w:hAnsi="Courier New"/>
      <w:szCs w:val="20"/>
    </w:rPr>
  </w:style>
  <w:style w:type="paragraph" w:styleId="9">
    <w:name w:val="Normal Indent"/>
    <w:basedOn w:val="1"/>
    <w:link w:val="433"/>
    <w:qFormat/>
    <w:uiPriority w:val="0"/>
    <w:pPr>
      <w:ind w:firstLine="420"/>
    </w:pPr>
    <w:rPr>
      <w:szCs w:val="20"/>
    </w:rPr>
  </w:style>
  <w:style w:type="paragraph" w:styleId="13">
    <w:name w:val="toc 7"/>
    <w:basedOn w:val="1"/>
    <w:next w:val="1"/>
    <w:qFormat/>
    <w:uiPriority w:val="39"/>
    <w:pPr>
      <w:ind w:left="2520" w:leftChars="1200"/>
    </w:pPr>
  </w:style>
  <w:style w:type="paragraph" w:styleId="14">
    <w:name w:val="List Bullet 4"/>
    <w:basedOn w:val="1"/>
    <w:qFormat/>
    <w:uiPriority w:val="0"/>
    <w:pPr>
      <w:tabs>
        <w:tab w:val="left" w:pos="780"/>
      </w:tabs>
      <w:ind w:hanging="360"/>
    </w:pPr>
  </w:style>
  <w:style w:type="paragraph" w:styleId="15">
    <w:name w:val="caption"/>
    <w:basedOn w:val="1"/>
    <w:next w:val="1"/>
    <w:qFormat/>
    <w:uiPriority w:val="0"/>
    <w:rPr>
      <w:rFonts w:ascii="Cambria" w:hAnsi="Cambria" w:eastAsia="黑体"/>
      <w:sz w:val="20"/>
      <w:szCs w:val="20"/>
    </w:rPr>
  </w:style>
  <w:style w:type="paragraph" w:styleId="16">
    <w:name w:val="List Bullet"/>
    <w:basedOn w:val="1"/>
    <w:qFormat/>
    <w:uiPriority w:val="0"/>
    <w:pPr>
      <w:tabs>
        <w:tab w:val="left" w:pos="360"/>
      </w:tabs>
      <w:ind w:left="284" w:hanging="284"/>
    </w:pPr>
    <w:rPr>
      <w:szCs w:val="20"/>
    </w:rPr>
  </w:style>
  <w:style w:type="paragraph" w:styleId="17">
    <w:name w:val="Document Map"/>
    <w:basedOn w:val="1"/>
    <w:link w:val="75"/>
    <w:qFormat/>
    <w:uiPriority w:val="0"/>
    <w:pPr>
      <w:shd w:val="clear" w:color="auto" w:fill="000080"/>
    </w:pPr>
  </w:style>
  <w:style w:type="paragraph" w:styleId="18">
    <w:name w:val="annotation text"/>
    <w:basedOn w:val="1"/>
    <w:link w:val="71"/>
    <w:unhideWhenUsed/>
    <w:qFormat/>
    <w:uiPriority w:val="0"/>
    <w:pPr>
      <w:jc w:val="left"/>
    </w:pPr>
  </w:style>
  <w:style w:type="paragraph" w:styleId="19">
    <w:name w:val="Body Text 3"/>
    <w:basedOn w:val="1"/>
    <w:link w:val="76"/>
    <w:qFormat/>
    <w:uiPriority w:val="0"/>
    <w:rPr>
      <w:rFonts w:ascii="宋体"/>
      <w:sz w:val="24"/>
      <w:szCs w:val="20"/>
    </w:rPr>
  </w:style>
  <w:style w:type="paragraph" w:styleId="20">
    <w:name w:val="Body Text"/>
    <w:basedOn w:val="1"/>
    <w:link w:val="73"/>
    <w:unhideWhenUsed/>
    <w:qFormat/>
    <w:uiPriority w:val="99"/>
    <w:pPr>
      <w:spacing w:after="120"/>
    </w:pPr>
  </w:style>
  <w:style w:type="paragraph" w:styleId="21">
    <w:name w:val="Body Text Indent"/>
    <w:basedOn w:val="1"/>
    <w:link w:val="77"/>
    <w:qFormat/>
    <w:uiPriority w:val="0"/>
    <w:pPr>
      <w:ind w:firstLine="420"/>
    </w:pPr>
    <w:rPr>
      <w:rFonts w:ascii="宋体"/>
      <w:szCs w:val="20"/>
    </w:rPr>
  </w:style>
  <w:style w:type="paragraph" w:styleId="22">
    <w:name w:val="List 2"/>
    <w:basedOn w:val="1"/>
    <w:qFormat/>
    <w:uiPriority w:val="0"/>
    <w:pPr>
      <w:ind w:left="100" w:leftChars="200" w:hanging="200" w:hangingChars="200"/>
    </w:pPr>
    <w:rPr>
      <w:szCs w:val="21"/>
    </w:rPr>
  </w:style>
  <w:style w:type="paragraph" w:styleId="23">
    <w:name w:val="Block Text"/>
    <w:basedOn w:val="1"/>
    <w:qFormat/>
    <w:uiPriority w:val="0"/>
    <w:pPr>
      <w:adjustRightInd w:val="0"/>
      <w:spacing w:beforeLines="50" w:line="360" w:lineRule="auto"/>
      <w:ind w:left="420" w:leftChars="-50" w:right="380" w:rightChars="181" w:hanging="525" w:hangingChars="250"/>
      <w:textAlignment w:val="baseline"/>
    </w:pPr>
    <w:rPr>
      <w:szCs w:val="21"/>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ind w:left="840" w:leftChars="400"/>
    </w:pPr>
  </w:style>
  <w:style w:type="paragraph" w:styleId="27">
    <w:name w:val="toc 8"/>
    <w:basedOn w:val="1"/>
    <w:next w:val="1"/>
    <w:qFormat/>
    <w:uiPriority w:val="39"/>
    <w:pPr>
      <w:ind w:left="2940" w:leftChars="1400"/>
    </w:pPr>
  </w:style>
  <w:style w:type="paragraph" w:styleId="28">
    <w:name w:val="Date"/>
    <w:basedOn w:val="1"/>
    <w:next w:val="1"/>
    <w:link w:val="79"/>
    <w:qFormat/>
    <w:uiPriority w:val="0"/>
    <w:rPr>
      <w:szCs w:val="20"/>
    </w:rPr>
  </w:style>
  <w:style w:type="paragraph" w:styleId="29">
    <w:name w:val="Body Text Indent 2"/>
    <w:basedOn w:val="1"/>
    <w:link w:val="80"/>
    <w:qFormat/>
    <w:uiPriority w:val="0"/>
    <w:pPr>
      <w:ind w:left="840" w:leftChars="200" w:hanging="420" w:hangingChars="200"/>
    </w:pPr>
    <w:rPr>
      <w:szCs w:val="20"/>
    </w:rPr>
  </w:style>
  <w:style w:type="paragraph" w:styleId="30">
    <w:name w:val="Balloon Text"/>
    <w:basedOn w:val="1"/>
    <w:link w:val="81"/>
    <w:qFormat/>
    <w:uiPriority w:val="0"/>
    <w:rPr>
      <w:sz w:val="18"/>
      <w:szCs w:val="18"/>
    </w:rPr>
  </w:style>
  <w:style w:type="paragraph" w:styleId="31">
    <w:name w:val="footer"/>
    <w:basedOn w:val="1"/>
    <w:link w:val="82"/>
    <w:qFormat/>
    <w:uiPriority w:val="99"/>
    <w:pPr>
      <w:tabs>
        <w:tab w:val="center" w:pos="4153"/>
        <w:tab w:val="right" w:pos="8306"/>
      </w:tabs>
      <w:snapToGrid w:val="0"/>
      <w:jc w:val="left"/>
    </w:pPr>
    <w:rPr>
      <w:sz w:val="18"/>
      <w:szCs w:val="20"/>
    </w:rPr>
  </w:style>
  <w:style w:type="paragraph" w:styleId="32">
    <w:name w:val="header"/>
    <w:basedOn w:val="1"/>
    <w:link w:val="83"/>
    <w:qFormat/>
    <w:uiPriority w:val="99"/>
    <w:pPr>
      <w:pBdr>
        <w:bottom w:val="single" w:color="auto" w:sz="6" w:space="1"/>
      </w:pBdr>
      <w:tabs>
        <w:tab w:val="center" w:pos="4153"/>
        <w:tab w:val="right" w:pos="8306"/>
      </w:tabs>
      <w:snapToGrid w:val="0"/>
      <w:jc w:val="center"/>
    </w:pPr>
    <w:rPr>
      <w:sz w:val="18"/>
      <w:szCs w:val="20"/>
    </w:rPr>
  </w:style>
  <w:style w:type="paragraph" w:styleId="33">
    <w:name w:val="toc 1"/>
    <w:basedOn w:val="1"/>
    <w:next w:val="1"/>
    <w:qFormat/>
    <w:uiPriority w:val="39"/>
    <w:pPr>
      <w:spacing w:line="440" w:lineRule="exact"/>
      <w:jc w:val="center"/>
    </w:pPr>
  </w:style>
  <w:style w:type="paragraph" w:styleId="34">
    <w:name w:val="toc 4"/>
    <w:basedOn w:val="1"/>
    <w:next w:val="1"/>
    <w:qFormat/>
    <w:uiPriority w:val="39"/>
    <w:pPr>
      <w:ind w:left="1260" w:leftChars="600"/>
    </w:pPr>
  </w:style>
  <w:style w:type="paragraph" w:styleId="35">
    <w:name w:val="Subtitle"/>
    <w:basedOn w:val="1"/>
    <w:next w:val="1"/>
    <w:link w:val="84"/>
    <w:qFormat/>
    <w:uiPriority w:val="0"/>
    <w:pPr>
      <w:spacing w:before="240" w:after="60" w:line="312" w:lineRule="auto"/>
      <w:jc w:val="center"/>
      <w:outlineLvl w:val="1"/>
    </w:pPr>
    <w:rPr>
      <w:rFonts w:ascii="Cambria" w:hAnsi="Cambria"/>
      <w:b/>
      <w:bCs/>
      <w:kern w:val="28"/>
      <w:sz w:val="32"/>
      <w:szCs w:val="32"/>
    </w:rPr>
  </w:style>
  <w:style w:type="paragraph" w:styleId="36">
    <w:name w:val="List"/>
    <w:basedOn w:val="1"/>
    <w:qFormat/>
    <w:uiPriority w:val="0"/>
    <w:pPr>
      <w:ind w:left="200" w:hanging="200" w:hangingChars="200"/>
    </w:pPr>
    <w:rPr>
      <w:szCs w:val="21"/>
    </w:rPr>
  </w:style>
  <w:style w:type="paragraph" w:styleId="37">
    <w:name w:val="toc 6"/>
    <w:basedOn w:val="1"/>
    <w:next w:val="1"/>
    <w:qFormat/>
    <w:uiPriority w:val="39"/>
    <w:pPr>
      <w:ind w:left="2100" w:leftChars="1000"/>
    </w:pPr>
  </w:style>
  <w:style w:type="paragraph" w:styleId="38">
    <w:name w:val="Body Text Indent 3"/>
    <w:basedOn w:val="1"/>
    <w:link w:val="85"/>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39"/>
    <w:pPr>
      <w:ind w:left="3360" w:leftChars="1600"/>
    </w:pPr>
  </w:style>
  <w:style w:type="paragraph" w:styleId="41">
    <w:name w:val="Body Text 2"/>
    <w:basedOn w:val="1"/>
    <w:link w:val="86"/>
    <w:qFormat/>
    <w:uiPriority w:val="0"/>
    <w:pPr>
      <w:adjustRightInd w:val="0"/>
      <w:spacing w:after="120" w:line="480" w:lineRule="auto"/>
      <w:jc w:val="left"/>
      <w:textAlignment w:val="baseline"/>
    </w:pPr>
    <w:rPr>
      <w:kern w:val="0"/>
      <w:sz w:val="24"/>
      <w:szCs w:val="20"/>
    </w:rPr>
  </w:style>
  <w:style w:type="paragraph" w:styleId="42">
    <w:name w:val="HTML Preformatted"/>
    <w:basedOn w:val="1"/>
    <w:link w:val="8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3">
    <w:name w:val="Normal (Web)"/>
    <w:basedOn w:val="1"/>
    <w:qFormat/>
    <w:uiPriority w:val="0"/>
    <w:pPr>
      <w:widowControl/>
      <w:spacing w:before="100" w:beforeAutospacing="1" w:after="100" w:afterAutospacing="1"/>
      <w:jc w:val="left"/>
    </w:pPr>
    <w:rPr>
      <w:rFonts w:ascii="ˎ̥" w:hAnsi="ˎ̥" w:cs="宋体"/>
      <w:kern w:val="0"/>
      <w:sz w:val="18"/>
      <w:szCs w:val="18"/>
    </w:rPr>
  </w:style>
  <w:style w:type="paragraph" w:styleId="44">
    <w:name w:val="index 1"/>
    <w:basedOn w:val="1"/>
    <w:next w:val="1"/>
    <w:unhideWhenUsed/>
    <w:qFormat/>
    <w:uiPriority w:val="0"/>
    <w:pPr>
      <w:adjustRightInd w:val="0"/>
      <w:spacing w:line="360" w:lineRule="atLeast"/>
      <w:ind w:left="2" w:firstLine="90"/>
      <w:jc w:val="center"/>
      <w:textAlignment w:val="baseline"/>
    </w:pPr>
    <w:rPr>
      <w:rFonts w:hint="eastAsia"/>
      <w:kern w:val="0"/>
      <w:sz w:val="24"/>
      <w:szCs w:val="20"/>
    </w:rPr>
  </w:style>
  <w:style w:type="paragraph" w:styleId="45">
    <w:name w:val="Title"/>
    <w:basedOn w:val="1"/>
    <w:next w:val="1"/>
    <w:link w:val="88"/>
    <w:qFormat/>
    <w:uiPriority w:val="99"/>
    <w:pPr>
      <w:spacing w:before="240" w:after="60"/>
      <w:jc w:val="center"/>
      <w:outlineLvl w:val="0"/>
    </w:pPr>
    <w:rPr>
      <w:rFonts w:ascii="Cambria" w:hAnsi="Cambria"/>
      <w:b/>
      <w:bCs/>
      <w:sz w:val="32"/>
      <w:szCs w:val="32"/>
    </w:rPr>
  </w:style>
  <w:style w:type="paragraph" w:styleId="46">
    <w:name w:val="annotation subject"/>
    <w:basedOn w:val="18"/>
    <w:next w:val="18"/>
    <w:link w:val="72"/>
    <w:qFormat/>
    <w:uiPriority w:val="0"/>
    <w:rPr>
      <w:rFonts w:ascii="宋体" w:hAnsi="宋体"/>
      <w:b/>
      <w:bCs/>
      <w:kern w:val="0"/>
      <w:sz w:val="30"/>
      <w:szCs w:val="30"/>
    </w:rPr>
  </w:style>
  <w:style w:type="paragraph" w:styleId="47">
    <w:name w:val="Body Text First Indent"/>
    <w:basedOn w:val="20"/>
    <w:link w:val="74"/>
    <w:qFormat/>
    <w:uiPriority w:val="99"/>
    <w:pPr>
      <w:ind w:firstLine="420" w:firstLineChars="100"/>
    </w:pPr>
    <w:rPr>
      <w:rFonts w:ascii="宋体" w:hAnsi="Arial Rounded MT Bold"/>
    </w:rPr>
  </w:style>
  <w:style w:type="table" w:styleId="49">
    <w:name w:val="Table Grid"/>
    <w:basedOn w:val="48"/>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0">
    <w:name w:val="Table Theme"/>
    <w:basedOn w:val="4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Elegant"/>
    <w:basedOn w:val="48"/>
    <w:qFormat/>
    <w:uiPriority w:val="0"/>
    <w:pPr>
      <w:widowControl w:val="0"/>
      <w:jc w:val="both"/>
    </w:pPr>
    <w:rPr>
      <w:rFonts w:ascii="Times New Roman" w:hAnsi="Times New Roman"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2">
    <w:name w:val="Table Grid 1"/>
    <w:basedOn w:val="48"/>
    <w:qFormat/>
    <w:uiPriority w:val="0"/>
    <w:pPr>
      <w:widowControl w:val="0"/>
      <w:jc w:val="both"/>
    </w:pPr>
    <w:rPr>
      <w:rFonts w:ascii="Times New Roman" w:hAnsi="Times New Roman"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53">
    <w:name w:val="Table Grid 5"/>
    <w:basedOn w:val="48"/>
    <w:qFormat/>
    <w:uiPriority w:val="0"/>
    <w:pPr>
      <w:widowControl w:val="0"/>
      <w:jc w:val="both"/>
    </w:pPr>
    <w:rPr>
      <w:rFonts w:ascii="Times New Roman" w:hAnsi="Times New Roman"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99"/>
    <w:rPr>
      <w:color w:val="800080"/>
      <w:u w:val="single"/>
    </w:rPr>
  </w:style>
  <w:style w:type="character" w:styleId="58">
    <w:name w:val="Emphasis"/>
    <w:qFormat/>
    <w:uiPriority w:val="0"/>
    <w:rPr>
      <w:i/>
    </w:rPr>
  </w:style>
  <w:style w:type="character" w:styleId="59">
    <w:name w:val="Hyperlink"/>
    <w:qFormat/>
    <w:uiPriority w:val="99"/>
    <w:rPr>
      <w:color w:val="0000FF"/>
      <w:u w:val="single"/>
    </w:rPr>
  </w:style>
  <w:style w:type="character" w:styleId="60">
    <w:name w:val="annotation reference"/>
    <w:qFormat/>
    <w:uiPriority w:val="0"/>
    <w:rPr>
      <w:sz w:val="21"/>
      <w:szCs w:val="21"/>
    </w:rPr>
  </w:style>
  <w:style w:type="paragraph" w:customStyle="1" w:styleId="61">
    <w:name w:val="正文文本1"/>
    <w:qFormat/>
    <w:uiPriority w:val="0"/>
    <w:pPr>
      <w:tabs>
        <w:tab w:val="left" w:pos="1500"/>
      </w:tabs>
      <w:overflowPunct w:val="0"/>
      <w:autoSpaceDE w:val="0"/>
      <w:autoSpaceDN w:val="0"/>
      <w:adjustRightInd w:val="0"/>
      <w:spacing w:after="120" w:line="260" w:lineRule="atLeast"/>
      <w:ind w:left="1100"/>
      <w:jc w:val="both"/>
    </w:pPr>
    <w:rPr>
      <w:rFonts w:ascii="Times New Roman" w:hAnsi="Times New Roman" w:eastAsia="MS Mincho" w:cs="Times New Roman"/>
      <w:color w:val="000000"/>
      <w:sz w:val="22"/>
      <w:szCs w:val="22"/>
      <w:lang w:val="en-US" w:eastAsia="zh-CN" w:bidi="ar-SA"/>
    </w:rPr>
  </w:style>
  <w:style w:type="character" w:customStyle="1" w:styleId="62">
    <w:name w:val="标题 1 字符"/>
    <w:basedOn w:val="54"/>
    <w:link w:val="3"/>
    <w:qFormat/>
    <w:uiPriority w:val="9"/>
    <w:rPr>
      <w:rFonts w:ascii="黑体" w:hAnsi="Times New Roman" w:eastAsia="黑体" w:cs="Times New Roman"/>
      <w:szCs w:val="20"/>
    </w:rPr>
  </w:style>
  <w:style w:type="character" w:customStyle="1" w:styleId="63">
    <w:name w:val="标题 2 字符"/>
    <w:basedOn w:val="54"/>
    <w:link w:val="4"/>
    <w:qFormat/>
    <w:uiPriority w:val="0"/>
    <w:rPr>
      <w:rFonts w:ascii="Arial" w:hAnsi="Arial" w:eastAsia="黑体" w:cs="Times New Roman"/>
      <w:b/>
      <w:bCs/>
      <w:sz w:val="32"/>
      <w:szCs w:val="32"/>
    </w:rPr>
  </w:style>
  <w:style w:type="character" w:customStyle="1" w:styleId="64">
    <w:name w:val="标题 3 字符"/>
    <w:basedOn w:val="54"/>
    <w:link w:val="5"/>
    <w:qFormat/>
    <w:uiPriority w:val="99"/>
    <w:rPr>
      <w:rFonts w:ascii="Times New Roman" w:hAnsi="Times New Roman" w:eastAsia="宋体" w:cs="Times New Roman"/>
      <w:b/>
      <w:bCs/>
      <w:sz w:val="32"/>
      <w:szCs w:val="32"/>
    </w:rPr>
  </w:style>
  <w:style w:type="character" w:customStyle="1" w:styleId="65">
    <w:name w:val="标题 4 字符"/>
    <w:basedOn w:val="54"/>
    <w:link w:val="6"/>
    <w:qFormat/>
    <w:uiPriority w:val="99"/>
    <w:rPr>
      <w:rFonts w:ascii="MingLiU" w:hAnsi="Times New Roman" w:eastAsia="宋体" w:cs="Times New Roman"/>
      <w:b/>
      <w:sz w:val="100"/>
      <w:szCs w:val="20"/>
    </w:rPr>
  </w:style>
  <w:style w:type="character" w:customStyle="1" w:styleId="66">
    <w:name w:val="标题 5 字符"/>
    <w:basedOn w:val="54"/>
    <w:link w:val="7"/>
    <w:qFormat/>
    <w:uiPriority w:val="0"/>
    <w:rPr>
      <w:rFonts w:ascii="Times New Roman" w:hAnsi="Times New Roman" w:eastAsia="宋体" w:cs="Times New Roman"/>
      <w:b/>
      <w:bCs/>
      <w:sz w:val="28"/>
      <w:szCs w:val="28"/>
    </w:rPr>
  </w:style>
  <w:style w:type="character" w:customStyle="1" w:styleId="67">
    <w:name w:val="标题 6 字符"/>
    <w:basedOn w:val="54"/>
    <w:link w:val="8"/>
    <w:qFormat/>
    <w:uiPriority w:val="0"/>
    <w:rPr>
      <w:rFonts w:ascii="Arial" w:hAnsi="Arial" w:eastAsia="黑体" w:cs="Times New Roman"/>
      <w:b/>
      <w:sz w:val="24"/>
      <w:szCs w:val="20"/>
    </w:rPr>
  </w:style>
  <w:style w:type="character" w:customStyle="1" w:styleId="68">
    <w:name w:val="标题 7 字符"/>
    <w:basedOn w:val="54"/>
    <w:link w:val="10"/>
    <w:qFormat/>
    <w:uiPriority w:val="0"/>
    <w:rPr>
      <w:rFonts w:ascii="Times New Roman" w:hAnsi="Times New Roman" w:eastAsia="宋体" w:cs="Times New Roman"/>
      <w:b/>
      <w:sz w:val="24"/>
      <w:szCs w:val="20"/>
    </w:rPr>
  </w:style>
  <w:style w:type="character" w:customStyle="1" w:styleId="69">
    <w:name w:val="标题 8 字符"/>
    <w:basedOn w:val="54"/>
    <w:link w:val="11"/>
    <w:qFormat/>
    <w:uiPriority w:val="0"/>
    <w:rPr>
      <w:rFonts w:ascii="Arial" w:hAnsi="Arial" w:eastAsia="黑体" w:cs="Times New Roman"/>
      <w:sz w:val="24"/>
      <w:szCs w:val="20"/>
    </w:rPr>
  </w:style>
  <w:style w:type="character" w:customStyle="1" w:styleId="70">
    <w:name w:val="标题 9 字符"/>
    <w:basedOn w:val="54"/>
    <w:link w:val="12"/>
    <w:qFormat/>
    <w:uiPriority w:val="0"/>
    <w:rPr>
      <w:rFonts w:ascii="Arial" w:hAnsi="Arial" w:eastAsia="黑体" w:cs="Times New Roman"/>
      <w:szCs w:val="20"/>
    </w:rPr>
  </w:style>
  <w:style w:type="character" w:customStyle="1" w:styleId="71">
    <w:name w:val="批注文字 字符"/>
    <w:basedOn w:val="54"/>
    <w:link w:val="18"/>
    <w:qFormat/>
    <w:uiPriority w:val="0"/>
    <w:rPr>
      <w:rFonts w:ascii="Times New Roman" w:hAnsi="Times New Roman" w:eastAsia="宋体" w:cs="Times New Roman"/>
      <w:szCs w:val="24"/>
    </w:rPr>
  </w:style>
  <w:style w:type="character" w:customStyle="1" w:styleId="72">
    <w:name w:val="批注主题 字符"/>
    <w:basedOn w:val="71"/>
    <w:link w:val="46"/>
    <w:qFormat/>
    <w:uiPriority w:val="0"/>
    <w:rPr>
      <w:rFonts w:ascii="宋体" w:hAnsi="宋体" w:eastAsia="宋体" w:cs="Times New Roman"/>
      <w:b/>
      <w:bCs/>
      <w:kern w:val="0"/>
      <w:sz w:val="30"/>
      <w:szCs w:val="30"/>
    </w:rPr>
  </w:style>
  <w:style w:type="character" w:customStyle="1" w:styleId="73">
    <w:name w:val="正文文本 字符"/>
    <w:basedOn w:val="54"/>
    <w:link w:val="20"/>
    <w:qFormat/>
    <w:uiPriority w:val="99"/>
    <w:rPr>
      <w:rFonts w:ascii="Times New Roman" w:hAnsi="Times New Roman" w:eastAsia="宋体" w:cs="Times New Roman"/>
      <w:szCs w:val="24"/>
    </w:rPr>
  </w:style>
  <w:style w:type="character" w:customStyle="1" w:styleId="74">
    <w:name w:val="正文文本首行缩进 字符"/>
    <w:basedOn w:val="73"/>
    <w:link w:val="47"/>
    <w:qFormat/>
    <w:uiPriority w:val="99"/>
    <w:rPr>
      <w:rFonts w:ascii="宋体" w:hAnsi="Arial Rounded MT Bold" w:eastAsia="宋体" w:cs="Times New Roman"/>
      <w:szCs w:val="24"/>
    </w:rPr>
  </w:style>
  <w:style w:type="character" w:customStyle="1" w:styleId="75">
    <w:name w:val="文档结构图 字符"/>
    <w:basedOn w:val="54"/>
    <w:link w:val="17"/>
    <w:qFormat/>
    <w:uiPriority w:val="0"/>
    <w:rPr>
      <w:rFonts w:ascii="Times New Roman" w:hAnsi="Times New Roman" w:eastAsia="宋体" w:cs="Times New Roman"/>
      <w:szCs w:val="24"/>
      <w:shd w:val="clear" w:color="auto" w:fill="000080"/>
    </w:rPr>
  </w:style>
  <w:style w:type="character" w:customStyle="1" w:styleId="76">
    <w:name w:val="正文文本 3 字符"/>
    <w:basedOn w:val="54"/>
    <w:link w:val="19"/>
    <w:qFormat/>
    <w:uiPriority w:val="0"/>
    <w:rPr>
      <w:rFonts w:ascii="宋体" w:hAnsi="Times New Roman" w:eastAsia="宋体" w:cs="Times New Roman"/>
      <w:sz w:val="24"/>
      <w:szCs w:val="20"/>
    </w:rPr>
  </w:style>
  <w:style w:type="character" w:customStyle="1" w:styleId="77">
    <w:name w:val="正文文本缩进 字符"/>
    <w:basedOn w:val="54"/>
    <w:link w:val="21"/>
    <w:qFormat/>
    <w:uiPriority w:val="0"/>
    <w:rPr>
      <w:rFonts w:ascii="宋体" w:hAnsi="Times New Roman" w:eastAsia="宋体" w:cs="Times New Roman"/>
      <w:szCs w:val="20"/>
    </w:rPr>
  </w:style>
  <w:style w:type="character" w:customStyle="1" w:styleId="78">
    <w:name w:val="纯文本 字符"/>
    <w:basedOn w:val="54"/>
    <w:link w:val="2"/>
    <w:qFormat/>
    <w:uiPriority w:val="0"/>
    <w:rPr>
      <w:rFonts w:ascii="宋体" w:hAnsi="Courier New" w:eastAsia="宋体" w:cs="Times New Roman"/>
      <w:szCs w:val="20"/>
    </w:rPr>
  </w:style>
  <w:style w:type="character" w:customStyle="1" w:styleId="79">
    <w:name w:val="日期 字符"/>
    <w:basedOn w:val="54"/>
    <w:link w:val="28"/>
    <w:qFormat/>
    <w:uiPriority w:val="0"/>
    <w:rPr>
      <w:rFonts w:ascii="Times New Roman" w:hAnsi="Times New Roman" w:eastAsia="宋体" w:cs="Times New Roman"/>
      <w:szCs w:val="20"/>
    </w:rPr>
  </w:style>
  <w:style w:type="character" w:customStyle="1" w:styleId="80">
    <w:name w:val="正文文本缩进 2 字符"/>
    <w:basedOn w:val="54"/>
    <w:link w:val="29"/>
    <w:qFormat/>
    <w:uiPriority w:val="0"/>
    <w:rPr>
      <w:rFonts w:ascii="Times New Roman" w:hAnsi="Times New Roman" w:eastAsia="宋体" w:cs="Times New Roman"/>
      <w:szCs w:val="20"/>
    </w:rPr>
  </w:style>
  <w:style w:type="character" w:customStyle="1" w:styleId="81">
    <w:name w:val="批注框文本 字符"/>
    <w:basedOn w:val="54"/>
    <w:link w:val="30"/>
    <w:qFormat/>
    <w:uiPriority w:val="0"/>
    <w:rPr>
      <w:rFonts w:ascii="Times New Roman" w:hAnsi="Times New Roman" w:eastAsia="宋体" w:cs="Times New Roman"/>
      <w:sz w:val="18"/>
      <w:szCs w:val="18"/>
    </w:rPr>
  </w:style>
  <w:style w:type="character" w:customStyle="1" w:styleId="82">
    <w:name w:val="页脚 字符"/>
    <w:basedOn w:val="54"/>
    <w:link w:val="31"/>
    <w:qFormat/>
    <w:uiPriority w:val="99"/>
    <w:rPr>
      <w:rFonts w:ascii="Times New Roman" w:hAnsi="Times New Roman" w:eastAsia="宋体" w:cs="Times New Roman"/>
      <w:sz w:val="18"/>
      <w:szCs w:val="20"/>
    </w:rPr>
  </w:style>
  <w:style w:type="character" w:customStyle="1" w:styleId="83">
    <w:name w:val="页眉 字符"/>
    <w:basedOn w:val="54"/>
    <w:link w:val="32"/>
    <w:qFormat/>
    <w:uiPriority w:val="99"/>
    <w:rPr>
      <w:rFonts w:ascii="Times New Roman" w:hAnsi="Times New Roman" w:eastAsia="宋体" w:cs="Times New Roman"/>
      <w:sz w:val="18"/>
      <w:szCs w:val="20"/>
    </w:rPr>
  </w:style>
  <w:style w:type="character" w:customStyle="1" w:styleId="84">
    <w:name w:val="副标题 字符"/>
    <w:basedOn w:val="54"/>
    <w:link w:val="35"/>
    <w:qFormat/>
    <w:uiPriority w:val="0"/>
    <w:rPr>
      <w:rFonts w:ascii="Cambria" w:hAnsi="Cambria" w:eastAsia="宋体" w:cs="Times New Roman"/>
      <w:b/>
      <w:bCs/>
      <w:kern w:val="28"/>
      <w:sz w:val="32"/>
      <w:szCs w:val="32"/>
    </w:rPr>
  </w:style>
  <w:style w:type="character" w:customStyle="1" w:styleId="85">
    <w:name w:val="正文文本缩进 3 字符"/>
    <w:basedOn w:val="54"/>
    <w:link w:val="38"/>
    <w:qFormat/>
    <w:uiPriority w:val="0"/>
    <w:rPr>
      <w:rFonts w:ascii="Times New Roman" w:hAnsi="Times New Roman" w:eastAsia="宋体" w:cs="Times New Roman"/>
      <w:sz w:val="16"/>
      <w:szCs w:val="16"/>
    </w:rPr>
  </w:style>
  <w:style w:type="character" w:customStyle="1" w:styleId="86">
    <w:name w:val="正文文本 2 字符"/>
    <w:basedOn w:val="54"/>
    <w:link w:val="41"/>
    <w:qFormat/>
    <w:uiPriority w:val="0"/>
    <w:rPr>
      <w:rFonts w:ascii="Times New Roman" w:hAnsi="Times New Roman" w:eastAsia="宋体" w:cs="Times New Roman"/>
      <w:kern w:val="0"/>
      <w:sz w:val="24"/>
      <w:szCs w:val="20"/>
    </w:rPr>
  </w:style>
  <w:style w:type="character" w:customStyle="1" w:styleId="87">
    <w:name w:val="HTML 预设格式 字符"/>
    <w:basedOn w:val="54"/>
    <w:link w:val="42"/>
    <w:qFormat/>
    <w:uiPriority w:val="99"/>
    <w:rPr>
      <w:rFonts w:ascii="宋体" w:hAnsi="宋体" w:eastAsia="宋体" w:cs="Times New Roman"/>
      <w:kern w:val="0"/>
      <w:sz w:val="24"/>
      <w:szCs w:val="24"/>
    </w:rPr>
  </w:style>
  <w:style w:type="character" w:customStyle="1" w:styleId="88">
    <w:name w:val="标题 字符"/>
    <w:basedOn w:val="54"/>
    <w:link w:val="45"/>
    <w:qFormat/>
    <w:uiPriority w:val="99"/>
    <w:rPr>
      <w:rFonts w:ascii="Cambria" w:hAnsi="Cambria" w:eastAsia="宋体" w:cs="Times New Roman"/>
      <w:b/>
      <w:bCs/>
      <w:sz w:val="32"/>
      <w:szCs w:val="32"/>
    </w:rPr>
  </w:style>
  <w:style w:type="paragraph" w:customStyle="1" w:styleId="89">
    <w:name w:val="表格正文"/>
    <w:basedOn w:val="1"/>
    <w:qFormat/>
    <w:uiPriority w:val="0"/>
    <w:pPr>
      <w:adjustRightInd w:val="0"/>
      <w:spacing w:line="460" w:lineRule="exact"/>
      <w:jc w:val="left"/>
      <w:textAlignment w:val="baseline"/>
    </w:pPr>
    <w:rPr>
      <w:kern w:val="0"/>
      <w:sz w:val="24"/>
      <w:szCs w:val="20"/>
    </w:rPr>
  </w:style>
  <w:style w:type="paragraph" w:customStyle="1" w:styleId="90">
    <w:name w:val="xl84"/>
    <w:basedOn w:val="1"/>
    <w:qFormat/>
    <w:uiPriority w:val="0"/>
    <w:pPr>
      <w:widowControl/>
      <w:spacing w:before="100" w:beforeAutospacing="1" w:after="100" w:afterAutospacing="1"/>
      <w:jc w:val="center"/>
      <w:textAlignment w:val="center"/>
    </w:pPr>
    <w:rPr>
      <w:rFonts w:ascii="宋体" w:hAnsi="宋体" w:cs="宋体"/>
      <w:b/>
      <w:bCs/>
      <w:color w:val="000000"/>
      <w:kern w:val="0"/>
      <w:sz w:val="44"/>
      <w:szCs w:val="44"/>
    </w:rPr>
  </w:style>
  <w:style w:type="paragraph" w:customStyle="1" w:styleId="91">
    <w:name w:val="样式 样式 样式1 + 首行缩进:  2 字符 + 首行缩进:  2 字符"/>
    <w:basedOn w:val="1"/>
    <w:qFormat/>
    <w:uiPriority w:val="0"/>
    <w:pPr>
      <w:spacing w:line="360" w:lineRule="exact"/>
      <w:ind w:firstLine="480" w:firstLineChars="200"/>
    </w:pPr>
    <w:rPr>
      <w:rFonts w:ascii="汉仪大宋简" w:hAnsi="汉仪大宋简"/>
      <w:szCs w:val="20"/>
    </w:rPr>
  </w:style>
  <w:style w:type="paragraph" w:customStyle="1" w:styleId="9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93">
    <w:name w:val="xl33"/>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94">
    <w:name w:val="Char"/>
    <w:basedOn w:val="1"/>
    <w:qFormat/>
    <w:uiPriority w:val="0"/>
  </w:style>
  <w:style w:type="paragraph" w:customStyle="1" w:styleId="95">
    <w:name w:val="font7"/>
    <w:basedOn w:val="1"/>
    <w:qFormat/>
    <w:uiPriority w:val="0"/>
    <w:pPr>
      <w:widowControl/>
      <w:spacing w:before="100" w:beforeAutospacing="1" w:after="100" w:afterAutospacing="1"/>
      <w:jc w:val="left"/>
    </w:pPr>
    <w:rPr>
      <w:b/>
      <w:bCs/>
      <w:kern w:val="0"/>
      <w:sz w:val="28"/>
      <w:szCs w:val="28"/>
    </w:rPr>
  </w:style>
  <w:style w:type="paragraph" w:customStyle="1" w:styleId="96">
    <w:name w:val="表格文字"/>
    <w:basedOn w:val="1"/>
    <w:qFormat/>
    <w:uiPriority w:val="0"/>
    <w:pPr>
      <w:adjustRightInd w:val="0"/>
      <w:spacing w:line="420" w:lineRule="atLeast"/>
      <w:jc w:val="left"/>
      <w:textAlignment w:val="baseline"/>
    </w:pPr>
    <w:rPr>
      <w:kern w:val="0"/>
      <w:szCs w:val="20"/>
    </w:rPr>
  </w:style>
  <w:style w:type="paragraph" w:customStyle="1" w:styleId="9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0"/>
      <w:szCs w:val="20"/>
    </w:rPr>
  </w:style>
  <w:style w:type="paragraph" w:customStyle="1" w:styleId="98">
    <w:name w:val="默认段落字体 Para Char Char Char Char Char Char Char Char Char Char"/>
    <w:basedOn w:val="1"/>
    <w:qFormat/>
    <w:uiPriority w:val="0"/>
    <w:rPr>
      <w:kern w:val="0"/>
      <w:sz w:val="24"/>
      <w:szCs w:val="20"/>
    </w:rPr>
  </w:style>
  <w:style w:type="paragraph" w:customStyle="1" w:styleId="99">
    <w:name w:val="_Style 4"/>
    <w:basedOn w:val="1"/>
    <w:qFormat/>
    <w:uiPriority w:val="0"/>
  </w:style>
  <w:style w:type="paragraph" w:customStyle="1" w:styleId="100">
    <w:name w:val="Char Char Char Char Char Char"/>
    <w:basedOn w:val="1"/>
    <w:qFormat/>
    <w:uiPriority w:val="0"/>
    <w:rPr>
      <w:rFonts w:ascii="Arial" w:hAnsi="Arial" w:eastAsia="宋体+′" w:cs="Arial"/>
    </w:rPr>
  </w:style>
  <w:style w:type="paragraph" w:customStyle="1" w:styleId="10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02">
    <w:name w:val="Char Char Char Char Char Char Char Char Char Char Char Char Char Char Char1 Char"/>
    <w:basedOn w:val="1"/>
    <w:qFormat/>
    <w:uiPriority w:val="0"/>
    <w:pPr>
      <w:widowControl/>
      <w:adjustRightInd w:val="0"/>
      <w:snapToGrid w:val="0"/>
      <w:spacing w:line="360" w:lineRule="exact"/>
      <w:ind w:firstLine="510"/>
      <w:jc w:val="left"/>
      <w:textAlignment w:val="baseline"/>
    </w:pPr>
    <w:rPr>
      <w:rFonts w:ascii="Courier New" w:hAnsi="Courier New" w:eastAsia="汉仪大宋简" w:cs="Courier New"/>
      <w:kern w:val="0"/>
      <w:sz w:val="24"/>
      <w:szCs w:val="20"/>
    </w:rPr>
  </w:style>
  <w:style w:type="paragraph" w:customStyle="1" w:styleId="103">
    <w:name w:val="正文居中"/>
    <w:basedOn w:val="1"/>
    <w:qFormat/>
    <w:uiPriority w:val="0"/>
    <w:pPr>
      <w:widowControl/>
      <w:spacing w:line="312" w:lineRule="auto"/>
      <w:jc w:val="center"/>
    </w:pPr>
    <w:rPr>
      <w:b/>
      <w:szCs w:val="20"/>
    </w:rPr>
  </w:style>
  <w:style w:type="paragraph" w:customStyle="1" w:styleId="104">
    <w:name w:val="1 Char Char Char Char"/>
    <w:basedOn w:val="1"/>
    <w:qFormat/>
    <w:uiPriority w:val="0"/>
    <w:pPr>
      <w:ind w:left="-48"/>
    </w:pPr>
  </w:style>
  <w:style w:type="paragraph" w:customStyle="1" w:styleId="105">
    <w:name w:val="xl56"/>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textAlignment w:val="bottom"/>
    </w:pPr>
    <w:rPr>
      <w:rFonts w:ascii="华文楷体" w:hAnsi="华文楷体" w:eastAsia="华文楷体" w:cs="宋体"/>
      <w:kern w:val="0"/>
      <w:sz w:val="22"/>
      <w:szCs w:val="22"/>
    </w:rPr>
  </w:style>
  <w:style w:type="paragraph" w:customStyle="1" w:styleId="106">
    <w:name w:val="xl54"/>
    <w:basedOn w:val="1"/>
    <w:qFormat/>
    <w:uiPriority w:val="0"/>
    <w:pPr>
      <w:widowControl/>
      <w:pBdr>
        <w:top w:val="single" w:color="auto" w:sz="8" w:space="0"/>
        <w:left w:val="dashed" w:color="auto" w:sz="4" w:space="0"/>
        <w:bottom w:val="dashed" w:color="auto" w:sz="4" w:space="0"/>
        <w:right w:val="dashed" w:color="auto" w:sz="4" w:space="0"/>
      </w:pBdr>
      <w:shd w:val="clear" w:color="auto" w:fill="FFFF00"/>
      <w:spacing w:before="100" w:beforeAutospacing="1" w:after="100" w:afterAutospacing="1"/>
      <w:jc w:val="center"/>
    </w:pPr>
    <w:rPr>
      <w:rFonts w:ascii="华文隶书" w:hAnsi="宋体" w:eastAsia="华文隶书" w:cs="宋体"/>
      <w:color w:val="FF0000"/>
      <w:kern w:val="0"/>
      <w:sz w:val="22"/>
      <w:szCs w:val="22"/>
    </w:rPr>
  </w:style>
  <w:style w:type="paragraph" w:customStyle="1" w:styleId="107">
    <w:name w:val="字母编号列项（一级）"/>
    <w:qFormat/>
    <w:uiPriority w:val="0"/>
    <w:pPr>
      <w:numPr>
        <w:ilvl w:val="0"/>
        <w:numId w:val="2"/>
      </w:numPr>
      <w:jc w:val="both"/>
    </w:pPr>
    <w:rPr>
      <w:rFonts w:ascii="宋体" w:hAnsi="Times New Roman" w:eastAsia="宋体" w:cs="Times New Roman"/>
      <w:kern w:val="0"/>
      <w:sz w:val="21"/>
      <w:szCs w:val="20"/>
      <w:lang w:val="en-US" w:eastAsia="zh-CN" w:bidi="ar-SA"/>
    </w:rPr>
  </w:style>
  <w:style w:type="paragraph" w:customStyle="1" w:styleId="108">
    <w:name w:val="1级"/>
    <w:basedOn w:val="109"/>
    <w:qFormat/>
    <w:uiPriority w:val="0"/>
    <w:pPr>
      <w:spacing w:beforeLines="30" w:after="100" w:afterAutospacing="1" w:line="380" w:lineRule="exact"/>
      <w:ind w:left="426" w:hanging="425" w:firstLineChars="0"/>
      <w:outlineLvl w:val="2"/>
    </w:pPr>
    <w:rPr>
      <w:rFonts w:ascii="Times New Roman" w:hAnsi="Times New Roman"/>
      <w:kern w:val="2"/>
      <w:sz w:val="24"/>
      <w:szCs w:val="24"/>
    </w:rPr>
  </w:style>
  <w:style w:type="paragraph" w:styleId="109">
    <w:name w:val="List Paragraph"/>
    <w:basedOn w:val="110"/>
    <w:qFormat/>
    <w:uiPriority w:val="0"/>
    <w:pPr>
      <w:ind w:firstLine="420" w:firstLineChars="200"/>
    </w:pPr>
    <w:rPr>
      <w:rFonts w:ascii="宋体" w:hAnsi="宋体"/>
      <w:b/>
      <w:bCs/>
      <w:kern w:val="0"/>
      <w:sz w:val="30"/>
      <w:szCs w:val="30"/>
    </w:rPr>
  </w:style>
  <w:style w:type="paragraph" w:customStyle="1" w:styleId="110">
    <w:name w:val="正文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1">
    <w:name w:val="xl62"/>
    <w:basedOn w:val="1"/>
    <w:qFormat/>
    <w:uiPriority w:val="0"/>
    <w:pPr>
      <w:widowControl/>
      <w:spacing w:before="100" w:beforeAutospacing="1" w:after="100" w:afterAutospacing="1"/>
      <w:jc w:val="center"/>
      <w:textAlignment w:val="top"/>
    </w:pPr>
    <w:rPr>
      <w:rFonts w:ascii="华文楷体" w:hAnsi="华文楷体" w:eastAsia="华文楷体" w:cs="宋体"/>
      <w:kern w:val="0"/>
      <w:sz w:val="24"/>
    </w:rPr>
  </w:style>
  <w:style w:type="paragraph" w:customStyle="1" w:styleId="112">
    <w:name w:val="xl6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华文隶书" w:hAnsi="宋体" w:eastAsia="华文隶书" w:cs="宋体"/>
      <w:kern w:val="0"/>
      <w:sz w:val="22"/>
      <w:szCs w:val="22"/>
    </w:rPr>
  </w:style>
  <w:style w:type="paragraph" w:customStyle="1" w:styleId="113">
    <w:name w:val="font11"/>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114">
    <w:name w:val="样式2"/>
    <w:basedOn w:val="1"/>
    <w:qFormat/>
    <w:uiPriority w:val="0"/>
    <w:pPr>
      <w:adjustRightInd w:val="0"/>
      <w:spacing w:line="410" w:lineRule="atLeast"/>
      <w:jc w:val="left"/>
      <w:textAlignment w:val="baseline"/>
    </w:pPr>
    <w:rPr>
      <w:kern w:val="0"/>
      <w:sz w:val="24"/>
      <w:szCs w:val="20"/>
    </w:rPr>
  </w:style>
  <w:style w:type="paragraph" w:customStyle="1" w:styleId="11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7">
    <w:name w:val="正文文本 21"/>
    <w:basedOn w:val="1"/>
    <w:qFormat/>
    <w:uiPriority w:val="0"/>
    <w:pPr>
      <w:widowControl/>
      <w:adjustRightInd w:val="0"/>
      <w:spacing w:line="300" w:lineRule="auto"/>
      <w:jc w:val="center"/>
      <w:textAlignment w:val="baseline"/>
    </w:pPr>
    <w:rPr>
      <w:rFonts w:ascii="宋体" w:hAnsi="宋体"/>
      <w:spacing w:val="-4"/>
      <w:sz w:val="24"/>
      <w:szCs w:val="20"/>
    </w:rPr>
  </w:style>
  <w:style w:type="paragraph" w:customStyle="1" w:styleId="118">
    <w:name w:val="Char Char Char Char Char Char Char Char Char"/>
    <w:basedOn w:val="1"/>
    <w:qFormat/>
    <w:uiPriority w:val="0"/>
  </w:style>
  <w:style w:type="paragraph" w:customStyle="1" w:styleId="119">
    <w:name w:val="默认段落字体 Para Char Char Char Char"/>
    <w:basedOn w:val="1"/>
    <w:qFormat/>
    <w:uiPriority w:val="0"/>
  </w:style>
  <w:style w:type="paragraph" w:customStyle="1" w:styleId="120">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
    <w:name w:val="tll"/>
    <w:basedOn w:val="1"/>
    <w:qFormat/>
    <w:uiPriority w:val="0"/>
    <w:pPr>
      <w:autoSpaceDE w:val="0"/>
      <w:autoSpaceDN w:val="0"/>
      <w:adjustRightInd w:val="0"/>
      <w:snapToGrid w:val="0"/>
      <w:textAlignment w:val="baseline"/>
    </w:pPr>
    <w:rPr>
      <w:rFonts w:ascii="仿宋_GB2312" w:hAnsi="Arial" w:eastAsia="仿宋_GB2312"/>
      <w:kern w:val="0"/>
      <w:szCs w:val="20"/>
    </w:rPr>
  </w:style>
  <w:style w:type="paragraph" w:customStyle="1" w:styleId="122">
    <w:name w:val="样式 标题 3 + Times New Roman 自动设置"/>
    <w:basedOn w:val="5"/>
    <w:qFormat/>
    <w:uiPriority w:val="0"/>
    <w:pPr>
      <w:tabs>
        <w:tab w:val="left" w:pos="1080"/>
      </w:tabs>
      <w:autoSpaceDE w:val="0"/>
      <w:autoSpaceDN w:val="0"/>
      <w:adjustRightInd w:val="0"/>
      <w:spacing w:before="120" w:after="120" w:line="240" w:lineRule="auto"/>
      <w:jc w:val="left"/>
      <w:textAlignment w:val="bottom"/>
    </w:pPr>
    <w:rPr>
      <w:kern w:val="0"/>
      <w:sz w:val="24"/>
      <w:szCs w:val="20"/>
    </w:rPr>
  </w:style>
  <w:style w:type="paragraph" w:customStyle="1" w:styleId="123">
    <w:name w:val="样式 标题 3 + (中文) 黑体 小四 非加粗 段前: 7.8 磅 段后: 0 磅 行距: 固定值 20 磅"/>
    <w:basedOn w:val="5"/>
    <w:link w:val="391"/>
    <w:qFormat/>
    <w:uiPriority w:val="0"/>
    <w:pPr>
      <w:spacing w:before="0" w:after="0" w:line="400" w:lineRule="exact"/>
    </w:pPr>
    <w:rPr>
      <w:rFonts w:eastAsia="黑体"/>
      <w:b w:val="0"/>
      <w:bCs w:val="0"/>
      <w:sz w:val="24"/>
      <w:szCs w:val="20"/>
    </w:rPr>
  </w:style>
  <w:style w:type="paragraph" w:customStyle="1" w:styleId="124">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kern w:val="0"/>
      <w:sz w:val="24"/>
      <w:szCs w:val="20"/>
      <w:lang w:val="en-US" w:eastAsia="zh-CN" w:bidi="ar-SA"/>
    </w:rPr>
  </w:style>
  <w:style w:type="paragraph" w:styleId="125">
    <w:name w:val="Quote"/>
    <w:basedOn w:val="1"/>
    <w:next w:val="1"/>
    <w:link w:val="126"/>
    <w:qFormat/>
    <w:uiPriority w:val="0"/>
    <w:rPr>
      <w:i/>
      <w:iCs/>
      <w:color w:val="000000"/>
      <w:szCs w:val="22"/>
    </w:rPr>
  </w:style>
  <w:style w:type="character" w:customStyle="1" w:styleId="126">
    <w:name w:val="引用 字符"/>
    <w:basedOn w:val="54"/>
    <w:link w:val="125"/>
    <w:qFormat/>
    <w:uiPriority w:val="0"/>
    <w:rPr>
      <w:rFonts w:ascii="Times New Roman" w:hAnsi="Times New Roman" w:eastAsia="宋体" w:cs="Times New Roman"/>
      <w:i/>
      <w:iCs/>
      <w:color w:val="000000"/>
    </w:rPr>
  </w:style>
  <w:style w:type="paragraph" w:customStyle="1" w:styleId="12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color w:val="000000"/>
      <w:kern w:val="0"/>
      <w:sz w:val="18"/>
      <w:szCs w:val="18"/>
    </w:rPr>
  </w:style>
  <w:style w:type="paragraph" w:customStyle="1" w:styleId="128">
    <w:name w:val="xl51"/>
    <w:basedOn w:val="1"/>
    <w:qFormat/>
    <w:uiPriority w:val="0"/>
    <w:pPr>
      <w:widowControl/>
      <w:pBdr>
        <w:top w:val="single" w:color="auto" w:sz="4" w:space="0"/>
        <w:left w:val="single" w:color="auto" w:sz="12"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29">
    <w:name w:val="xl49"/>
    <w:basedOn w:val="1"/>
    <w:qFormat/>
    <w:uiPriority w:val="0"/>
    <w:pPr>
      <w:widowControl/>
      <w:pBdr>
        <w:top w:val="single" w:color="auto" w:sz="4" w:space="0"/>
        <w:left w:val="single" w:color="auto" w:sz="4" w:space="0"/>
        <w:bottom w:val="single" w:color="auto" w:sz="12" w:space="0"/>
        <w:right w:val="single" w:color="auto" w:sz="12" w:space="0"/>
      </w:pBdr>
      <w:spacing w:before="100" w:beforeAutospacing="1" w:after="100" w:afterAutospacing="1"/>
      <w:jc w:val="right"/>
      <w:textAlignment w:val="center"/>
    </w:pPr>
    <w:rPr>
      <w:rFonts w:ascii="宋体" w:hAnsi="宋体"/>
      <w:kern w:val="0"/>
      <w:sz w:val="20"/>
      <w:szCs w:val="20"/>
    </w:rPr>
  </w:style>
  <w:style w:type="paragraph" w:customStyle="1" w:styleId="130">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kern w:val="0"/>
      <w:sz w:val="24"/>
      <w:szCs w:val="20"/>
      <w:lang w:val="en-US" w:eastAsia="zh-CN" w:bidi="ar-SA"/>
    </w:rPr>
  </w:style>
  <w:style w:type="paragraph" w:customStyle="1" w:styleId="131">
    <w:name w:val="四级条标题"/>
    <w:basedOn w:val="1"/>
    <w:next w:val="1"/>
    <w:qFormat/>
    <w:uiPriority w:val="0"/>
    <w:pPr>
      <w:widowControl/>
      <w:tabs>
        <w:tab w:val="left" w:pos="1080"/>
        <w:tab w:val="left" w:pos="1155"/>
      </w:tabs>
      <w:ind w:left="1080" w:hanging="1080"/>
      <w:outlineLvl w:val="5"/>
    </w:pPr>
    <w:rPr>
      <w:rFonts w:ascii="黑体" w:eastAsia="黑体"/>
      <w:b/>
      <w:kern w:val="0"/>
      <w:szCs w:val="20"/>
    </w:rPr>
  </w:style>
  <w:style w:type="paragraph" w:customStyle="1" w:styleId="132">
    <w:name w:val="样式 Arial 小四 段前: 7.8 磅 行距: 1.5 倍行距1"/>
    <w:basedOn w:val="1"/>
    <w:qFormat/>
    <w:uiPriority w:val="0"/>
    <w:pPr>
      <w:spacing w:line="360" w:lineRule="auto"/>
      <w:ind w:firstLine="200" w:firstLineChars="200"/>
    </w:pPr>
    <w:rPr>
      <w:rFonts w:ascii="Arial" w:hAnsi="Arial" w:cs="宋体"/>
      <w:sz w:val="24"/>
      <w:szCs w:val="20"/>
    </w:rPr>
  </w:style>
  <w:style w:type="paragraph" w:customStyle="1" w:styleId="133">
    <w:name w:val="xl22"/>
    <w:basedOn w:val="1"/>
    <w:qFormat/>
    <w:uiPriority w:val="0"/>
    <w:pPr>
      <w:widowControl/>
      <w:spacing w:before="100" w:beforeAutospacing="1" w:after="100" w:afterAutospacing="1"/>
      <w:jc w:val="center"/>
    </w:pPr>
    <w:rPr>
      <w:rFonts w:ascii="宋体" w:hAnsi="宋体"/>
      <w:kern w:val="0"/>
      <w:sz w:val="24"/>
    </w:rPr>
  </w:style>
  <w:style w:type="paragraph" w:styleId="134">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5">
    <w:name w:val="二级无"/>
    <w:basedOn w:val="136"/>
    <w:qFormat/>
    <w:uiPriority w:val="0"/>
    <w:pPr>
      <w:tabs>
        <w:tab w:val="left" w:pos="525"/>
        <w:tab w:val="left" w:pos="720"/>
      </w:tabs>
      <w:spacing w:beforeLines="0" w:afterLines="0"/>
    </w:pPr>
    <w:rPr>
      <w:rFonts w:ascii="宋体" w:eastAsia="宋体"/>
    </w:rPr>
  </w:style>
  <w:style w:type="paragraph" w:customStyle="1" w:styleId="136">
    <w:name w:val="二级条标题"/>
    <w:basedOn w:val="137"/>
    <w:next w:val="138"/>
    <w:qFormat/>
    <w:uiPriority w:val="0"/>
    <w:pPr>
      <w:tabs>
        <w:tab w:val="left" w:pos="525"/>
        <w:tab w:val="left" w:pos="720"/>
      </w:tabs>
      <w:spacing w:before="50" w:beforeLines="50" w:after="50" w:afterLines="50"/>
      <w:ind w:left="945"/>
      <w:jc w:val="left"/>
      <w:outlineLvl w:val="3"/>
    </w:pPr>
    <w:rPr>
      <w:b w:val="0"/>
      <w:szCs w:val="21"/>
    </w:rPr>
  </w:style>
  <w:style w:type="paragraph" w:customStyle="1" w:styleId="137">
    <w:name w:val="一级条标题"/>
    <w:basedOn w:val="1"/>
    <w:next w:val="1"/>
    <w:qFormat/>
    <w:uiPriority w:val="0"/>
    <w:pPr>
      <w:widowControl/>
      <w:tabs>
        <w:tab w:val="left" w:pos="525"/>
        <w:tab w:val="left" w:pos="720"/>
      </w:tabs>
      <w:outlineLvl w:val="2"/>
    </w:pPr>
    <w:rPr>
      <w:rFonts w:ascii="黑体" w:eastAsia="黑体"/>
      <w:b/>
      <w:kern w:val="0"/>
      <w:szCs w:val="20"/>
    </w:rPr>
  </w:style>
  <w:style w:type="paragraph" w:customStyle="1" w:styleId="138">
    <w:name w:val="段"/>
    <w:link w:val="410"/>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39">
    <w:name w:val="表格"/>
    <w:basedOn w:val="1"/>
    <w:qFormat/>
    <w:uiPriority w:val="0"/>
    <w:pPr>
      <w:jc w:val="center"/>
    </w:pPr>
    <w:rPr>
      <w:sz w:val="24"/>
      <w:szCs w:val="20"/>
    </w:rPr>
  </w:style>
  <w:style w:type="paragraph" w:customStyle="1" w:styleId="140">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41">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textAlignment w:val="center"/>
    </w:pPr>
    <w:rPr>
      <w:rFonts w:ascii="宋体" w:hAnsi="宋体"/>
      <w:kern w:val="0"/>
      <w:sz w:val="20"/>
      <w:szCs w:val="20"/>
    </w:rPr>
  </w:style>
  <w:style w:type="paragraph" w:customStyle="1" w:styleId="142">
    <w:name w:val="xl38"/>
    <w:basedOn w:val="1"/>
    <w:qFormat/>
    <w:uiPriority w:val="0"/>
    <w:pPr>
      <w:widowControl/>
      <w:pBdr>
        <w:top w:val="single" w:color="auto" w:sz="4" w:space="0"/>
        <w:left w:val="single" w:color="auto" w:sz="4" w:space="0"/>
        <w:bottom w:val="single" w:color="auto" w:sz="4" w:space="0"/>
        <w:right w:val="single" w:color="auto" w:sz="12" w:space="0"/>
      </w:pBdr>
      <w:spacing w:before="100" w:beforeAutospacing="1" w:after="100" w:afterAutospacing="1"/>
      <w:jc w:val="left"/>
    </w:pPr>
    <w:rPr>
      <w:rFonts w:ascii="宋体" w:hAnsi="宋体"/>
      <w:kern w:val="0"/>
      <w:sz w:val="24"/>
    </w:rPr>
  </w:style>
  <w:style w:type="paragraph" w:customStyle="1" w:styleId="143">
    <w:name w:val="xl9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4">
    <w:name w:val="徐京伦－－标题1"/>
    <w:basedOn w:val="4"/>
    <w:next w:val="1"/>
    <w:qFormat/>
    <w:uiPriority w:val="0"/>
    <w:pPr>
      <w:keepLines w:val="0"/>
      <w:tabs>
        <w:tab w:val="left" w:pos="567"/>
      </w:tabs>
      <w:adjustRightInd w:val="0"/>
      <w:spacing w:before="120" w:after="120" w:line="480" w:lineRule="atLeast"/>
      <w:ind w:left="567" w:right="-1055" w:hanging="567"/>
      <w:jc w:val="left"/>
      <w:textAlignment w:val="baseline"/>
    </w:pPr>
    <w:rPr>
      <w:rFonts w:ascii="宋体" w:hAnsi="宋体" w:cs="宋体"/>
      <w:bCs w:val="0"/>
      <w:color w:val="000000"/>
      <w:spacing w:val="2"/>
      <w:kern w:val="0"/>
      <w:sz w:val="24"/>
      <w:szCs w:val="20"/>
    </w:rPr>
  </w:style>
  <w:style w:type="paragraph" w:customStyle="1" w:styleId="145">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46">
    <w:name w:val="xl10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
    <w:name w:val="一级无"/>
    <w:basedOn w:val="137"/>
    <w:qFormat/>
    <w:uiPriority w:val="0"/>
    <w:pPr>
      <w:tabs>
        <w:tab w:val="clear" w:pos="525"/>
      </w:tabs>
      <w:ind w:left="105"/>
      <w:jc w:val="left"/>
    </w:pPr>
    <w:rPr>
      <w:rFonts w:ascii="宋体" w:eastAsia="宋体"/>
      <w:b w:val="0"/>
      <w:szCs w:val="21"/>
    </w:rPr>
  </w:style>
  <w:style w:type="paragraph" w:customStyle="1" w:styleId="148">
    <w:name w:val="_Style 117"/>
    <w:qFormat/>
    <w:uiPriority w:val="0"/>
    <w:rPr>
      <w:rFonts w:ascii="Times New Roman" w:hAnsi="Times New Roman" w:eastAsia="宋体" w:cs="Times New Roman"/>
      <w:kern w:val="2"/>
      <w:sz w:val="21"/>
      <w:szCs w:val="24"/>
      <w:lang w:val="en-US" w:eastAsia="zh-CN" w:bidi="ar-SA"/>
    </w:rPr>
  </w:style>
  <w:style w:type="paragraph" w:customStyle="1" w:styleId="149">
    <w:name w:val="xl44"/>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textAlignment w:val="center"/>
    </w:pPr>
    <w:rPr>
      <w:rFonts w:ascii="宋体" w:hAnsi="宋体"/>
      <w:kern w:val="0"/>
      <w:sz w:val="20"/>
      <w:szCs w:val="20"/>
    </w:rPr>
  </w:style>
  <w:style w:type="paragraph" w:customStyle="1" w:styleId="150">
    <w:name w:val="Char Char Char Char Char Char Char Char Char Char Char Char Char Char"/>
    <w:basedOn w:val="1"/>
    <w:qFormat/>
    <w:uiPriority w:val="0"/>
    <w:pPr>
      <w:spacing w:line="360" w:lineRule="auto"/>
      <w:ind w:firstLine="200" w:firstLineChars="200"/>
    </w:pPr>
    <w:rPr>
      <w:rFonts w:ascii="宋体" w:hAnsi="宋体" w:cs="宋体"/>
      <w:sz w:val="24"/>
    </w:rPr>
  </w:style>
  <w:style w:type="paragraph" w:customStyle="1" w:styleId="151">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kern w:val="0"/>
      <w:position w:val="-6"/>
      <w:sz w:val="32"/>
      <w:szCs w:val="20"/>
      <w:lang w:val="en-US" w:eastAsia="zh-CN" w:bidi="ar-SA"/>
    </w:rPr>
  </w:style>
  <w:style w:type="paragraph" w:customStyle="1" w:styleId="152">
    <w:name w:val="四级标题"/>
    <w:basedOn w:val="28"/>
    <w:qFormat/>
    <w:uiPriority w:val="0"/>
    <w:pPr>
      <w:spacing w:line="360" w:lineRule="auto"/>
    </w:pPr>
    <w:rPr>
      <w:rFonts w:eastAsia="黑体"/>
      <w:sz w:val="24"/>
    </w:rPr>
  </w:style>
  <w:style w:type="paragraph" w:customStyle="1" w:styleId="153">
    <w:name w:val="正文表标题"/>
    <w:next w:val="1"/>
    <w:qFormat/>
    <w:uiPriority w:val="0"/>
    <w:pPr>
      <w:tabs>
        <w:tab w:val="left" w:pos="420"/>
        <w:tab w:val="left" w:pos="525"/>
      </w:tabs>
      <w:ind w:left="525" w:hanging="525"/>
      <w:jc w:val="center"/>
    </w:pPr>
    <w:rPr>
      <w:rFonts w:ascii="黑体" w:hAnsi="Times New Roman" w:eastAsia="黑体" w:cs="Times New Roman"/>
      <w:b/>
      <w:kern w:val="0"/>
      <w:sz w:val="21"/>
      <w:szCs w:val="20"/>
      <w:lang w:val="en-US" w:eastAsia="zh-CN" w:bidi="ar-SA"/>
    </w:rPr>
  </w:style>
  <w:style w:type="paragraph" w:customStyle="1" w:styleId="154">
    <w:name w:val="明显引用1"/>
    <w:basedOn w:val="1"/>
    <w:next w:val="1"/>
    <w:link w:val="412"/>
    <w:qFormat/>
    <w:uiPriority w:val="0"/>
    <w:pPr>
      <w:pBdr>
        <w:bottom w:val="single" w:color="4F81BD" w:sz="4" w:space="4"/>
      </w:pBdr>
      <w:spacing w:before="200" w:after="280"/>
      <w:ind w:left="936" w:right="936"/>
    </w:pPr>
    <w:rPr>
      <w:b/>
      <w:i/>
      <w:color w:val="4F81BD"/>
      <w:sz w:val="22"/>
      <w:szCs w:val="20"/>
    </w:rPr>
  </w:style>
  <w:style w:type="paragraph" w:customStyle="1" w:styleId="155">
    <w:name w:val="_Style 124"/>
    <w:basedOn w:val="3"/>
    <w:next w:val="1"/>
    <w:qFormat/>
    <w:uiPriority w:val="39"/>
    <w:pPr>
      <w:keepLines/>
      <w:numPr>
        <w:numId w:val="0"/>
      </w:numPr>
      <w:spacing w:beforeLines="0" w:afterLines="0" w:line="576" w:lineRule="auto"/>
      <w:outlineLvl w:val="9"/>
    </w:pPr>
    <w:rPr>
      <w:rFonts w:ascii="Calibri" w:hAnsi="Calibri" w:eastAsia="宋体"/>
      <w:b/>
      <w:bCs/>
      <w:kern w:val="44"/>
      <w:sz w:val="44"/>
      <w:szCs w:val="44"/>
    </w:rPr>
  </w:style>
  <w:style w:type="paragraph" w:customStyle="1" w:styleId="156">
    <w:name w:val="图表题注"/>
    <w:basedOn w:val="1"/>
    <w:qFormat/>
    <w:uiPriority w:val="0"/>
    <w:pPr>
      <w:spacing w:afterLines="50" w:line="360" w:lineRule="auto"/>
      <w:jc w:val="center"/>
    </w:pPr>
    <w:rPr>
      <w:sz w:val="28"/>
      <w:szCs w:val="20"/>
    </w:rPr>
  </w:style>
  <w:style w:type="paragraph" w:customStyle="1" w:styleId="157">
    <w:name w:val="Char Char Char"/>
    <w:basedOn w:val="1"/>
    <w:qFormat/>
    <w:uiPriority w:val="0"/>
    <w:pPr>
      <w:widowControl/>
      <w:ind w:left="-48"/>
      <w:jc w:val="left"/>
    </w:pPr>
  </w:style>
  <w:style w:type="paragraph" w:customStyle="1" w:styleId="158">
    <w:name w:val="Char11"/>
    <w:basedOn w:val="1"/>
    <w:qFormat/>
    <w:uiPriority w:val="0"/>
    <w:pPr>
      <w:widowControl/>
      <w:jc w:val="left"/>
    </w:pPr>
  </w:style>
  <w:style w:type="paragraph" w:customStyle="1" w:styleId="159">
    <w:name w:val="Char1 Char Char Char"/>
    <w:basedOn w:val="1"/>
    <w:qFormat/>
    <w:uiPriority w:val="0"/>
    <w:pPr>
      <w:widowControl/>
      <w:jc w:val="left"/>
    </w:pPr>
  </w:style>
  <w:style w:type="paragraph" w:customStyle="1" w:styleId="160">
    <w:name w:val="style1"/>
    <w:basedOn w:val="1"/>
    <w:qFormat/>
    <w:uiPriority w:val="0"/>
    <w:pPr>
      <w:widowControl/>
      <w:spacing w:before="100" w:beforeAutospacing="1" w:after="100" w:afterAutospacing="1" w:line="432" w:lineRule="auto"/>
      <w:jc w:val="left"/>
    </w:pPr>
    <w:rPr>
      <w:rFonts w:ascii="宋体" w:hAnsi="宋体" w:cs="宋体"/>
      <w:kern w:val="0"/>
      <w:sz w:val="27"/>
      <w:szCs w:val="27"/>
    </w:rPr>
  </w:style>
  <w:style w:type="paragraph" w:customStyle="1" w:styleId="161">
    <w:name w:val="xl3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62">
    <w:name w:val="标题1"/>
    <w:basedOn w:val="3"/>
    <w:qFormat/>
    <w:uiPriority w:val="0"/>
    <w:pPr>
      <w:keepLines/>
      <w:numPr>
        <w:numId w:val="0"/>
      </w:numPr>
      <w:tabs>
        <w:tab w:val="left" w:pos="480"/>
      </w:tabs>
      <w:adjustRightInd w:val="0"/>
      <w:spacing w:before="120" w:beforeLines="0" w:afterLines="0" w:line="360" w:lineRule="auto"/>
      <w:ind w:left="360" w:hanging="360" w:hangingChars="200"/>
      <w:jc w:val="left"/>
      <w:textAlignment w:val="baseline"/>
    </w:pPr>
    <w:rPr>
      <w:rFonts w:ascii="Arial" w:hAnsi="Arial" w:eastAsia="宋体"/>
      <w:b/>
      <w:kern w:val="44"/>
      <w:sz w:val="28"/>
    </w:rPr>
  </w:style>
  <w:style w:type="paragraph" w:customStyle="1" w:styleId="163">
    <w:name w:val="附录四级条标题"/>
    <w:basedOn w:val="164"/>
    <w:next w:val="138"/>
    <w:qFormat/>
    <w:uiPriority w:val="0"/>
    <w:pPr>
      <w:tabs>
        <w:tab w:val="left" w:pos="360"/>
      </w:tabs>
      <w:outlineLvl w:val="5"/>
    </w:pPr>
  </w:style>
  <w:style w:type="paragraph" w:customStyle="1" w:styleId="164">
    <w:name w:val="附录三级条标题"/>
    <w:basedOn w:val="165"/>
    <w:next w:val="138"/>
    <w:qFormat/>
    <w:uiPriority w:val="0"/>
    <w:pPr>
      <w:tabs>
        <w:tab w:val="left" w:pos="360"/>
      </w:tabs>
      <w:outlineLvl w:val="4"/>
    </w:pPr>
  </w:style>
  <w:style w:type="paragraph" w:customStyle="1" w:styleId="165">
    <w:name w:val="附录二级条标题"/>
    <w:basedOn w:val="1"/>
    <w:next w:val="138"/>
    <w:qFormat/>
    <w:uiPriority w:val="0"/>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6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67">
    <w:name w:val="xl65"/>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168">
    <w:name w:val="列项——（一级）"/>
    <w:qFormat/>
    <w:uiPriority w:val="0"/>
    <w:pPr>
      <w:widowControl w:val="0"/>
      <w:numPr>
        <w:ilvl w:val="0"/>
        <w:numId w:val="3"/>
      </w:numPr>
      <w:jc w:val="both"/>
    </w:pPr>
    <w:rPr>
      <w:rFonts w:ascii="宋体" w:hAnsi="Times New Roman" w:eastAsia="宋体" w:cs="Times New Roman"/>
      <w:kern w:val="0"/>
      <w:sz w:val="21"/>
      <w:szCs w:val="20"/>
      <w:lang w:val="en-US" w:eastAsia="zh-CN" w:bidi="ar-SA"/>
    </w:rPr>
  </w:style>
  <w:style w:type="paragraph" w:customStyle="1" w:styleId="169">
    <w:name w:val="0正"/>
    <w:basedOn w:val="1"/>
    <w:qFormat/>
    <w:uiPriority w:val="0"/>
    <w:pPr>
      <w:adjustRightInd w:val="0"/>
      <w:snapToGrid w:val="0"/>
      <w:spacing w:line="360" w:lineRule="auto"/>
      <w:ind w:firstLine="480" w:firstLineChars="200"/>
      <w:textAlignment w:val="baseline"/>
    </w:pPr>
    <w:rPr>
      <w:color w:val="000000"/>
      <w:kern w:val="0"/>
      <w:sz w:val="24"/>
    </w:rPr>
  </w:style>
  <w:style w:type="paragraph" w:customStyle="1" w:styleId="170">
    <w:name w:val="Char2"/>
    <w:basedOn w:val="1"/>
    <w:qFormat/>
    <w:uiPriority w:val="0"/>
  </w:style>
  <w:style w:type="paragraph" w:customStyle="1" w:styleId="171">
    <w:name w:val="xl28"/>
    <w:basedOn w:val="1"/>
    <w:qFormat/>
    <w:uiPriority w:val="0"/>
    <w:pPr>
      <w:widowControl/>
      <w:pBdr>
        <w:top w:val="single" w:color="auto" w:sz="12" w:space="0"/>
        <w:left w:val="single" w:color="auto" w:sz="4" w:space="0"/>
        <w:bottom w:val="single" w:color="auto" w:sz="4" w:space="0"/>
        <w:right w:val="single" w:color="auto" w:sz="12" w:space="0"/>
      </w:pBdr>
      <w:spacing w:before="100" w:beforeAutospacing="1" w:after="100" w:afterAutospacing="1"/>
      <w:jc w:val="center"/>
      <w:textAlignment w:val="center"/>
    </w:pPr>
    <w:rPr>
      <w:rFonts w:ascii="宋体" w:hAnsi="宋体"/>
      <w:kern w:val="0"/>
      <w:sz w:val="20"/>
      <w:szCs w:val="20"/>
    </w:rPr>
  </w:style>
  <w:style w:type="paragraph" w:customStyle="1" w:styleId="172">
    <w:name w:val="xl95"/>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
    <w:name w:val="正文文本缩进 31"/>
    <w:basedOn w:val="1"/>
    <w:qFormat/>
    <w:uiPriority w:val="0"/>
    <w:pPr>
      <w:tabs>
        <w:tab w:val="left" w:pos="482"/>
      </w:tabs>
      <w:adjustRightInd w:val="0"/>
      <w:spacing w:line="396" w:lineRule="atLeast"/>
      <w:ind w:firstLine="600"/>
      <w:jc w:val="left"/>
      <w:textAlignment w:val="baseline"/>
    </w:pPr>
    <w:rPr>
      <w:rFonts w:ascii="宋体"/>
      <w:kern w:val="0"/>
      <w:sz w:val="28"/>
      <w:szCs w:val="20"/>
    </w:rPr>
  </w:style>
  <w:style w:type="paragraph" w:customStyle="1" w:styleId="174">
    <w:name w:val="xl45"/>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75">
    <w:name w:val="xl75"/>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176">
    <w:name w:val="Char Char Char1"/>
    <w:basedOn w:val="1"/>
    <w:qFormat/>
    <w:uiPriority w:val="0"/>
    <w:pPr>
      <w:ind w:left="-48"/>
    </w:pPr>
  </w:style>
  <w:style w:type="paragraph" w:customStyle="1" w:styleId="177">
    <w:name w:val="正文1"/>
    <w:basedOn w:val="1"/>
    <w:qFormat/>
    <w:uiPriority w:val="0"/>
    <w:pPr>
      <w:suppressAutoHyphens/>
      <w:spacing w:line="410" w:lineRule="atLeast"/>
      <w:jc w:val="left"/>
      <w:textAlignment w:val="baseline"/>
    </w:pPr>
    <w:rPr>
      <w:rFonts w:ascii="宋体" w:hAnsi="宋体"/>
      <w:kern w:val="0"/>
      <w:sz w:val="24"/>
      <w:szCs w:val="20"/>
    </w:rPr>
  </w:style>
  <w:style w:type="paragraph" w:customStyle="1" w:styleId="178">
    <w:name w:val="xl10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9">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80">
    <w:name w:val="内文正文"/>
    <w:qFormat/>
    <w:uiPriority w:val="0"/>
    <w:pPr>
      <w:autoSpaceDE w:val="0"/>
      <w:autoSpaceDN w:val="0"/>
      <w:spacing w:line="400" w:lineRule="exact"/>
      <w:ind w:firstLine="200" w:firstLineChars="200"/>
      <w:jc w:val="both"/>
      <w:textAlignment w:val="bottom"/>
    </w:pPr>
    <w:rPr>
      <w:rFonts w:ascii="宋体" w:hAnsi="???|CS?o｡ﾀ?" w:eastAsia="宋体" w:cs="Times New Roman"/>
      <w:kern w:val="0"/>
      <w:sz w:val="21"/>
      <w:szCs w:val="28"/>
      <w:lang w:val="en-US" w:eastAsia="zh-CN" w:bidi="ar-SA"/>
    </w:rPr>
  </w:style>
  <w:style w:type="paragraph" w:customStyle="1" w:styleId="181">
    <w:name w:val="xl43"/>
    <w:basedOn w:val="1"/>
    <w:qFormat/>
    <w:uiPriority w:val="0"/>
    <w:pPr>
      <w:widowControl/>
      <w:pBdr>
        <w:top w:val="single" w:color="auto" w:sz="4" w:space="0"/>
        <w:left w:val="single" w:color="auto" w:sz="12" w:space="0"/>
        <w:bottom w:val="single" w:color="auto" w:sz="12"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82">
    <w:name w:val="附录一级无"/>
    <w:basedOn w:val="183"/>
    <w:qFormat/>
    <w:uiPriority w:val="0"/>
    <w:pPr>
      <w:tabs>
        <w:tab w:val="left" w:pos="360"/>
      </w:tabs>
      <w:spacing w:beforeLines="0" w:afterLines="0"/>
    </w:pPr>
    <w:rPr>
      <w:rFonts w:ascii="宋体" w:eastAsia="宋体"/>
      <w:szCs w:val="21"/>
    </w:rPr>
  </w:style>
  <w:style w:type="paragraph" w:customStyle="1" w:styleId="183">
    <w:name w:val="附录一级条标题"/>
    <w:basedOn w:val="184"/>
    <w:next w:val="138"/>
    <w:qFormat/>
    <w:uiPriority w:val="0"/>
    <w:pPr>
      <w:tabs>
        <w:tab w:val="left" w:pos="360"/>
      </w:tabs>
      <w:autoSpaceDN w:val="0"/>
      <w:spacing w:beforeLines="50" w:afterLines="50"/>
      <w:ind w:left="180"/>
      <w:outlineLvl w:val="2"/>
    </w:pPr>
  </w:style>
  <w:style w:type="paragraph" w:customStyle="1" w:styleId="184">
    <w:name w:val="附录章标题"/>
    <w:next w:val="138"/>
    <w:qFormat/>
    <w:uiPriority w:val="0"/>
    <w:pPr>
      <w:wordWrap w:val="0"/>
      <w:overflowPunct w:val="0"/>
      <w:autoSpaceDE w:val="0"/>
      <w:spacing w:beforeLines="100" w:afterLines="100"/>
      <w:ind w:left="144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85">
    <w:name w:val="1 Char"/>
    <w:basedOn w:val="1"/>
    <w:qFormat/>
    <w:uiPriority w:val="0"/>
    <w:pPr>
      <w:ind w:left="-48"/>
    </w:pPr>
  </w:style>
  <w:style w:type="paragraph" w:customStyle="1" w:styleId="186">
    <w:name w:val="font10"/>
    <w:basedOn w:val="1"/>
    <w:qFormat/>
    <w:uiPriority w:val="0"/>
    <w:pPr>
      <w:widowControl/>
      <w:spacing w:before="100" w:beforeAutospacing="1" w:after="100" w:afterAutospacing="1"/>
      <w:jc w:val="left"/>
    </w:pPr>
    <w:rPr>
      <w:rFonts w:hint="eastAsia" w:ascii="宋体" w:hAnsi="宋体"/>
      <w:kern w:val="0"/>
      <w:sz w:val="20"/>
      <w:szCs w:val="20"/>
      <w:u w:val="single"/>
    </w:rPr>
  </w:style>
  <w:style w:type="paragraph" w:customStyle="1" w:styleId="187">
    <w:name w:val="标准"/>
    <w:basedOn w:val="1"/>
    <w:qFormat/>
    <w:uiPriority w:val="0"/>
    <w:pPr>
      <w:adjustRightInd w:val="0"/>
      <w:spacing w:line="480" w:lineRule="exact"/>
      <w:jc w:val="center"/>
      <w:textAlignment w:val="baseline"/>
    </w:pPr>
    <w:rPr>
      <w:rFonts w:ascii="Arial Rounded MT Bold"/>
      <w:kern w:val="0"/>
      <w:szCs w:val="20"/>
    </w:rPr>
  </w:style>
  <w:style w:type="paragraph" w:customStyle="1" w:styleId="18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9">
    <w:name w:val="Char5"/>
    <w:basedOn w:val="1"/>
    <w:qFormat/>
    <w:uiPriority w:val="0"/>
  </w:style>
  <w:style w:type="paragraph" w:customStyle="1" w:styleId="190">
    <w:name w:val="xl92"/>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91">
    <w:name w:val="xl8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92">
    <w:name w:val="段落"/>
    <w:basedOn w:val="1"/>
    <w:qFormat/>
    <w:uiPriority w:val="0"/>
    <w:pPr>
      <w:adjustRightInd w:val="0"/>
      <w:spacing w:line="400" w:lineRule="atLeast"/>
      <w:ind w:firstLine="482"/>
      <w:jc w:val="left"/>
      <w:textAlignment w:val="baseline"/>
    </w:pPr>
    <w:rPr>
      <w:kern w:val="0"/>
      <w:sz w:val="28"/>
    </w:rPr>
  </w:style>
  <w:style w:type="paragraph" w:customStyle="1" w:styleId="193">
    <w:name w:val="font6"/>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194">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kern w:val="0"/>
      <w:sz w:val="24"/>
      <w:szCs w:val="20"/>
      <w:lang w:val="en-US" w:eastAsia="zh-CN" w:bidi="ar-SA"/>
    </w:rPr>
  </w:style>
  <w:style w:type="paragraph" w:customStyle="1" w:styleId="195">
    <w:name w:val="首行缩进:  2 字符"/>
    <w:basedOn w:val="1"/>
    <w:link w:val="380"/>
    <w:qFormat/>
    <w:uiPriority w:val="0"/>
    <w:pPr>
      <w:spacing w:line="312" w:lineRule="auto"/>
      <w:jc w:val="left"/>
    </w:pPr>
    <w:rPr>
      <w:rFonts w:cs="宋体"/>
      <w:bCs/>
      <w:color w:val="000000"/>
      <w:szCs w:val="21"/>
    </w:rPr>
  </w:style>
  <w:style w:type="paragraph" w:customStyle="1" w:styleId="196">
    <w:name w:val="xl8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97">
    <w:name w:val="批注框文本 Char Char"/>
    <w:basedOn w:val="1"/>
    <w:qFormat/>
    <w:uiPriority w:val="0"/>
    <w:rPr>
      <w:sz w:val="18"/>
      <w:szCs w:val="18"/>
    </w:rPr>
  </w:style>
  <w:style w:type="paragraph" w:customStyle="1" w:styleId="198">
    <w:name w:val="附件"/>
    <w:basedOn w:val="1"/>
    <w:qFormat/>
    <w:uiPriority w:val="0"/>
    <w:pPr>
      <w:adjustRightInd w:val="0"/>
      <w:spacing w:before="120" w:after="60"/>
      <w:jc w:val="center"/>
      <w:textAlignment w:val="center"/>
    </w:pPr>
    <w:rPr>
      <w:rFonts w:ascii="黑体" w:eastAsia="黑体"/>
      <w:b/>
      <w:kern w:val="0"/>
      <w:sz w:val="32"/>
      <w:szCs w:val="32"/>
    </w:rPr>
  </w:style>
  <w:style w:type="paragraph" w:customStyle="1" w:styleId="199">
    <w:name w:val="正文3"/>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kern w:val="0"/>
      <w:position w:val="-6"/>
      <w:sz w:val="32"/>
      <w:szCs w:val="20"/>
      <w:lang w:val="en-US" w:eastAsia="zh-CN" w:bidi="ar-SA"/>
    </w:rPr>
  </w:style>
  <w:style w:type="paragraph" w:customStyle="1" w:styleId="200">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01">
    <w:name w:val="TOC 标题1"/>
    <w:basedOn w:val="3"/>
    <w:next w:val="1"/>
    <w:qFormat/>
    <w:uiPriority w:val="0"/>
    <w:pPr>
      <w:keepLines/>
      <w:numPr>
        <w:numId w:val="0"/>
      </w:numPr>
      <w:spacing w:before="340" w:beforeLines="0" w:after="330" w:afterLines="0" w:line="576" w:lineRule="auto"/>
      <w:outlineLvl w:val="9"/>
    </w:pPr>
    <w:rPr>
      <w:rFonts w:ascii="Calibri" w:hAnsi="Calibri" w:eastAsia="宋体"/>
      <w:b/>
      <w:kern w:val="44"/>
      <w:sz w:val="44"/>
    </w:rPr>
  </w:style>
  <w:style w:type="paragraph" w:customStyle="1" w:styleId="202">
    <w:name w:val="日期1"/>
    <w:basedOn w:val="1"/>
    <w:next w:val="1"/>
    <w:qFormat/>
    <w:uiPriority w:val="0"/>
    <w:pPr>
      <w:adjustRightInd w:val="0"/>
      <w:textAlignment w:val="baseline"/>
    </w:pPr>
    <w:rPr>
      <w:sz w:val="28"/>
      <w:szCs w:val="20"/>
    </w:rPr>
  </w:style>
  <w:style w:type="paragraph" w:customStyle="1" w:styleId="20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8"/>
      <w:szCs w:val="18"/>
    </w:rPr>
  </w:style>
  <w:style w:type="paragraph" w:customStyle="1" w:styleId="204">
    <w:name w:val="Char Char Char Char1"/>
    <w:basedOn w:val="1"/>
    <w:qFormat/>
    <w:uiPriority w:val="0"/>
    <w:pPr>
      <w:snapToGrid w:val="0"/>
    </w:pPr>
    <w:rPr>
      <w:rFonts w:ascii="Arial" w:hAnsi="Arial" w:cs="Arial"/>
      <w:szCs w:val="21"/>
    </w:rPr>
  </w:style>
  <w:style w:type="paragraph" w:customStyle="1" w:styleId="20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206">
    <w:name w:val="表头"/>
    <w:basedOn w:val="1"/>
    <w:qFormat/>
    <w:uiPriority w:val="0"/>
    <w:pPr>
      <w:widowControl/>
      <w:ind w:firstLine="200" w:firstLineChars="200"/>
      <w:jc w:val="left"/>
      <w:textAlignment w:val="center"/>
    </w:pPr>
    <w:rPr>
      <w:b/>
      <w:sz w:val="24"/>
    </w:rPr>
  </w:style>
  <w:style w:type="paragraph" w:customStyle="1" w:styleId="207">
    <w:name w:val="样式4"/>
    <w:basedOn w:val="1"/>
    <w:qFormat/>
    <w:uiPriority w:val="0"/>
    <w:pPr>
      <w:spacing w:line="360" w:lineRule="auto"/>
      <w:ind w:firstLine="420" w:firstLineChars="200"/>
    </w:pPr>
    <w:rPr>
      <w:rFonts w:ascii="宋体" w:hAnsi="宋体"/>
      <w:szCs w:val="21"/>
    </w:rPr>
  </w:style>
  <w:style w:type="paragraph" w:customStyle="1" w:styleId="208">
    <w:name w:val="文本-1"/>
    <w:basedOn w:val="1"/>
    <w:qFormat/>
    <w:uiPriority w:val="0"/>
    <w:pPr>
      <w:tabs>
        <w:tab w:val="left" w:pos="0"/>
      </w:tabs>
      <w:adjustRightInd w:val="0"/>
      <w:snapToGrid w:val="0"/>
      <w:spacing w:beforeLines="50" w:afterLines="50"/>
      <w:jc w:val="left"/>
      <w:textAlignment w:val="baseline"/>
    </w:pPr>
    <w:rPr>
      <w:b/>
      <w:kern w:val="0"/>
      <w:sz w:val="28"/>
      <w:szCs w:val="20"/>
    </w:rPr>
  </w:style>
  <w:style w:type="paragraph" w:customStyle="1" w:styleId="209">
    <w:name w:val="样式 样式 样式1 + 首行缩进:  2 字符 + 左侧:  0.74 厘米"/>
    <w:basedOn w:val="1"/>
    <w:qFormat/>
    <w:uiPriority w:val="0"/>
    <w:pPr>
      <w:spacing w:line="360" w:lineRule="exact"/>
      <w:ind w:firstLine="200" w:firstLineChars="200"/>
    </w:pPr>
    <w:rPr>
      <w:rFonts w:ascii="Arial" w:hAnsi="Arial"/>
      <w:sz w:val="24"/>
      <w:szCs w:val="20"/>
    </w:rPr>
  </w:style>
  <w:style w:type="paragraph" w:customStyle="1" w:styleId="210">
    <w:name w:val="样式3"/>
    <w:basedOn w:val="1"/>
    <w:qFormat/>
    <w:uiPriority w:val="0"/>
    <w:pPr>
      <w:spacing w:line="360" w:lineRule="auto"/>
      <w:ind w:left="1"/>
      <w:jc w:val="left"/>
    </w:pPr>
    <w:rPr>
      <w:rFonts w:ascii="宋体"/>
      <w:sz w:val="24"/>
      <w:szCs w:val="28"/>
    </w:rPr>
  </w:style>
  <w:style w:type="paragraph" w:customStyle="1" w:styleId="211">
    <w:name w:val="xl6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212">
    <w:name w:val="附录标识"/>
    <w:basedOn w:val="1"/>
    <w:next w:val="1"/>
    <w:link w:val="422"/>
    <w:qFormat/>
    <w:uiPriority w:val="99"/>
    <w:pPr>
      <w:widowControl/>
      <w:shd w:val="clear" w:color="FFFFFF" w:fill="FFFFFF"/>
      <w:spacing w:line="360" w:lineRule="auto"/>
      <w:jc w:val="center"/>
    </w:pPr>
    <w:rPr>
      <w:rFonts w:ascii="黑体" w:hAnsi="黑体" w:eastAsia="黑体"/>
      <w:color w:val="000000"/>
      <w:kern w:val="0"/>
      <w:szCs w:val="21"/>
    </w:rPr>
  </w:style>
  <w:style w:type="paragraph" w:customStyle="1" w:styleId="213">
    <w:name w:val="Body Text 31"/>
    <w:basedOn w:val="1"/>
    <w:qFormat/>
    <w:uiPriority w:val="0"/>
    <w:pPr>
      <w:adjustRightInd w:val="0"/>
      <w:spacing w:line="360" w:lineRule="auto"/>
      <w:jc w:val="center"/>
      <w:textAlignment w:val="baseline"/>
    </w:pPr>
    <w:rPr>
      <w:rFonts w:ascii="宋体" w:cs="宋体"/>
      <w:b/>
      <w:bCs/>
      <w:color w:val="FF0000"/>
      <w:kern w:val="0"/>
      <w:sz w:val="24"/>
      <w:u w:val="single"/>
    </w:rPr>
  </w:style>
  <w:style w:type="paragraph" w:customStyle="1" w:styleId="214">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215">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8"/>
      <w:szCs w:val="18"/>
    </w:rPr>
  </w:style>
  <w:style w:type="paragraph" w:customStyle="1" w:styleId="216">
    <w:name w:val="标题5"/>
    <w:basedOn w:val="5"/>
    <w:link w:val="370"/>
    <w:qFormat/>
    <w:uiPriority w:val="0"/>
    <w:pPr>
      <w:spacing w:line="413" w:lineRule="auto"/>
    </w:pPr>
    <w:rPr>
      <w:rFonts w:ascii="Arial" w:hAnsi="Arial"/>
      <w:kern w:val="0"/>
      <w:sz w:val="24"/>
    </w:rPr>
  </w:style>
  <w:style w:type="paragraph" w:customStyle="1" w:styleId="217">
    <w:name w:val="正文文本缩进 32"/>
    <w:basedOn w:val="1"/>
    <w:qFormat/>
    <w:uiPriority w:val="0"/>
    <w:pPr>
      <w:widowControl/>
      <w:tabs>
        <w:tab w:val="left" w:pos="482"/>
      </w:tabs>
      <w:adjustRightInd w:val="0"/>
      <w:spacing w:line="396" w:lineRule="atLeast"/>
      <w:ind w:firstLine="600"/>
      <w:jc w:val="left"/>
      <w:textAlignment w:val="baseline"/>
    </w:pPr>
    <w:rPr>
      <w:rFonts w:ascii="宋体"/>
      <w:kern w:val="0"/>
      <w:sz w:val="28"/>
      <w:szCs w:val="20"/>
    </w:rPr>
  </w:style>
  <w:style w:type="paragraph" w:customStyle="1" w:styleId="218">
    <w:name w:val="徐京伦－标题2"/>
    <w:basedOn w:val="1"/>
    <w:qFormat/>
    <w:uiPriority w:val="0"/>
    <w:pPr>
      <w:keepNext/>
      <w:keepLines/>
      <w:spacing w:before="140" w:after="140"/>
      <w:ind w:left="567" w:right="198" w:rightChars="99" w:hanging="567"/>
      <w:outlineLvl w:val="1"/>
    </w:pPr>
    <w:rPr>
      <w:rFonts w:ascii="Arial" w:hAnsi="Arial" w:eastAsia="黑体" w:cs="宋体"/>
      <w:b/>
      <w:bCs/>
      <w:kern w:val="44"/>
      <w:sz w:val="24"/>
      <w:szCs w:val="20"/>
    </w:rPr>
  </w:style>
  <w:style w:type="paragraph" w:customStyle="1" w:styleId="219">
    <w:name w:val="我的正文格式"/>
    <w:basedOn w:val="1"/>
    <w:next w:val="1"/>
    <w:qFormat/>
    <w:uiPriority w:val="0"/>
    <w:pPr>
      <w:snapToGrid w:val="0"/>
      <w:spacing w:line="360" w:lineRule="auto"/>
    </w:pPr>
    <w:rPr>
      <w:kern w:val="16"/>
      <w:sz w:val="24"/>
    </w:rPr>
  </w:style>
  <w:style w:type="paragraph" w:customStyle="1" w:styleId="220">
    <w:name w:val="修订1"/>
    <w:qFormat/>
    <w:uiPriority w:val="0"/>
    <w:rPr>
      <w:rFonts w:ascii="Times New Roman" w:hAnsi="Times New Roman" w:eastAsia="宋体" w:cs="Times New Roman"/>
      <w:kern w:val="2"/>
      <w:sz w:val="21"/>
      <w:szCs w:val="24"/>
      <w:lang w:val="en-US" w:eastAsia="zh-CN" w:bidi="ar-SA"/>
    </w:rPr>
  </w:style>
  <w:style w:type="paragraph" w:customStyle="1" w:styleId="221">
    <w:name w:val="数字编号列项（二级）"/>
    <w:qFormat/>
    <w:uiPriority w:val="0"/>
    <w:pPr>
      <w:numPr>
        <w:ilvl w:val="1"/>
        <w:numId w:val="2"/>
      </w:numPr>
      <w:jc w:val="both"/>
    </w:pPr>
    <w:rPr>
      <w:rFonts w:ascii="宋体" w:hAnsi="Times New Roman" w:eastAsia="宋体" w:cs="Times New Roman"/>
      <w:kern w:val="0"/>
      <w:sz w:val="21"/>
      <w:szCs w:val="20"/>
      <w:lang w:val="en-US" w:eastAsia="zh-CN" w:bidi="ar-SA"/>
    </w:rPr>
  </w:style>
  <w:style w:type="paragraph" w:customStyle="1" w:styleId="222">
    <w:name w:val="Char1"/>
    <w:basedOn w:val="1"/>
    <w:qFormat/>
    <w:uiPriority w:val="0"/>
    <w:pPr>
      <w:spacing w:line="360" w:lineRule="auto"/>
      <w:ind w:firstLine="200" w:firstLineChars="200"/>
    </w:pPr>
    <w:rPr>
      <w:rFonts w:ascii="宋体" w:hAnsi="宋体" w:cs="宋体"/>
      <w:sz w:val="24"/>
    </w:rPr>
  </w:style>
  <w:style w:type="paragraph" w:customStyle="1" w:styleId="223">
    <w:name w:val="xl26"/>
    <w:basedOn w:val="1"/>
    <w:qFormat/>
    <w:uiPriority w:val="0"/>
    <w:pPr>
      <w:widowControl/>
      <w:pBdr>
        <w:top w:val="single" w:color="auto" w:sz="4" w:space="0"/>
        <w:left w:val="single" w:color="auto" w:sz="4" w:space="0"/>
        <w:bottom w:val="single" w:color="auto" w:sz="4" w:space="0"/>
        <w:right w:val="single" w:color="auto" w:sz="12" w:space="0"/>
      </w:pBdr>
      <w:spacing w:before="100" w:beforeAutospacing="1" w:after="100" w:afterAutospacing="1"/>
      <w:jc w:val="left"/>
    </w:pPr>
    <w:rPr>
      <w:rFonts w:ascii="宋体" w:hAnsi="宋体"/>
      <w:kern w:val="0"/>
      <w:sz w:val="20"/>
      <w:szCs w:val="20"/>
    </w:rPr>
  </w:style>
  <w:style w:type="paragraph" w:customStyle="1" w:styleId="224">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 w:val="20"/>
      <w:szCs w:val="20"/>
    </w:rPr>
  </w:style>
  <w:style w:type="paragraph" w:customStyle="1" w:styleId="225">
    <w:name w:val="样式 标题 1 + 黑体 三号 非加粗 居中 段前: 6 磅 段后: 6 磅 行距: 固定值 20 磅"/>
    <w:basedOn w:val="3"/>
    <w:qFormat/>
    <w:uiPriority w:val="0"/>
    <w:pPr>
      <w:keepLines/>
      <w:numPr>
        <w:numId w:val="0"/>
      </w:numPr>
      <w:spacing w:beforeLines="0" w:afterLines="0" w:line="400" w:lineRule="exact"/>
      <w:jc w:val="center"/>
    </w:pPr>
    <w:rPr>
      <w:rFonts w:hAnsi="黑体" w:cs="宋体"/>
      <w:kern w:val="44"/>
      <w:sz w:val="32"/>
    </w:rPr>
  </w:style>
  <w:style w:type="paragraph" w:customStyle="1" w:styleId="226">
    <w:name w:val="2级"/>
    <w:basedOn w:val="109"/>
    <w:qFormat/>
    <w:uiPriority w:val="0"/>
    <w:pPr>
      <w:spacing w:before="100" w:beforeAutospacing="1" w:after="100" w:afterAutospacing="1" w:line="380" w:lineRule="exact"/>
      <w:ind w:left="568" w:hanging="567" w:firstLineChars="0"/>
      <w:outlineLvl w:val="3"/>
    </w:pPr>
    <w:rPr>
      <w:rFonts w:ascii="Times New Roman" w:hAnsi="Times New Roman"/>
      <w:b w:val="0"/>
      <w:bCs w:val="0"/>
      <w:kern w:val="2"/>
      <w:sz w:val="24"/>
      <w:szCs w:val="24"/>
    </w:rPr>
  </w:style>
  <w:style w:type="paragraph" w:customStyle="1" w:styleId="22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color w:val="000000"/>
      <w:kern w:val="0"/>
      <w:sz w:val="18"/>
      <w:szCs w:val="18"/>
    </w:rPr>
  </w:style>
  <w:style w:type="paragraph" w:customStyle="1" w:styleId="228">
    <w:name w:val="Char Char Char Char Char Char1 Char"/>
    <w:basedOn w:val="1"/>
    <w:qFormat/>
    <w:uiPriority w:val="0"/>
    <w:pPr>
      <w:ind w:left="-48"/>
    </w:pPr>
  </w:style>
  <w:style w:type="paragraph" w:customStyle="1" w:styleId="229">
    <w:name w:val="p0"/>
    <w:basedOn w:val="1"/>
    <w:qFormat/>
    <w:uiPriority w:val="0"/>
    <w:pPr>
      <w:widowControl/>
    </w:pPr>
    <w:rPr>
      <w:rFonts w:ascii="宋体" w:hAnsi="宋体" w:cs="宋体"/>
      <w:b/>
      <w:bCs/>
      <w:kern w:val="0"/>
      <w:sz w:val="30"/>
      <w:szCs w:val="30"/>
    </w:rPr>
  </w:style>
  <w:style w:type="paragraph" w:customStyle="1" w:styleId="230">
    <w:name w:val="xl27"/>
    <w:basedOn w:val="1"/>
    <w:qFormat/>
    <w:uiPriority w:val="0"/>
    <w:pPr>
      <w:widowControl/>
      <w:spacing w:before="100" w:beforeAutospacing="1" w:after="100" w:afterAutospacing="1"/>
      <w:jc w:val="center"/>
    </w:pPr>
    <w:rPr>
      <w:kern w:val="0"/>
      <w:sz w:val="24"/>
    </w:rPr>
  </w:style>
  <w:style w:type="paragraph" w:customStyle="1" w:styleId="231">
    <w:name w:val="Char Char Char Char Char Char Char Char Char1"/>
    <w:basedOn w:val="1"/>
    <w:qFormat/>
    <w:uiPriority w:val="0"/>
  </w:style>
  <w:style w:type="paragraph" w:customStyle="1" w:styleId="232">
    <w:name w:val="xl7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color w:val="000000"/>
      <w:kern w:val="0"/>
      <w:sz w:val="18"/>
      <w:szCs w:val="18"/>
    </w:rPr>
  </w:style>
  <w:style w:type="paragraph" w:customStyle="1" w:styleId="233">
    <w:name w:val="font8"/>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234">
    <w:name w:val="Char Char Char Char"/>
    <w:basedOn w:val="1"/>
    <w:qFormat/>
    <w:uiPriority w:val="0"/>
  </w:style>
  <w:style w:type="paragraph" w:customStyle="1" w:styleId="235">
    <w:name w:val="xl42"/>
    <w:basedOn w:val="1"/>
    <w:qFormat/>
    <w:uiPriority w:val="0"/>
    <w:pPr>
      <w:widowControl/>
      <w:pBdr>
        <w:left w:val="single" w:color="auto" w:sz="12"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36">
    <w:name w:val="K01"/>
    <w:basedOn w:val="1"/>
    <w:qFormat/>
    <w:uiPriority w:val="0"/>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237">
    <w:name w:val="样式 四号 加粗 居中 行距: 固定值 24 磅 Char"/>
    <w:basedOn w:val="3"/>
    <w:link w:val="360"/>
    <w:qFormat/>
    <w:uiPriority w:val="0"/>
    <w:pPr>
      <w:keepLines/>
      <w:numPr>
        <w:numId w:val="0"/>
      </w:numPr>
      <w:adjustRightInd w:val="0"/>
      <w:snapToGrid w:val="0"/>
      <w:spacing w:beforeLines="0" w:afterLines="0" w:line="480" w:lineRule="atLeast"/>
    </w:pPr>
    <w:rPr>
      <w:rFonts w:ascii="Times New Roman" w:eastAsia="宋体"/>
      <w:b/>
      <w:kern w:val="44"/>
      <w:sz w:val="28"/>
      <w:szCs w:val="24"/>
    </w:rPr>
  </w:style>
  <w:style w:type="paragraph" w:customStyle="1" w:styleId="238">
    <w:name w:val="正文文本 31"/>
    <w:basedOn w:val="1"/>
    <w:qFormat/>
    <w:uiPriority w:val="0"/>
    <w:pPr>
      <w:adjustRightInd w:val="0"/>
      <w:spacing w:line="360" w:lineRule="auto"/>
      <w:jc w:val="center"/>
      <w:textAlignment w:val="baseline"/>
    </w:pPr>
    <w:rPr>
      <w:rFonts w:ascii="宋体"/>
      <w:b/>
      <w:color w:val="FF0000"/>
      <w:kern w:val="0"/>
      <w:sz w:val="24"/>
      <w:szCs w:val="20"/>
      <w:u w:val="single"/>
    </w:rPr>
  </w:style>
  <w:style w:type="paragraph" w:customStyle="1" w:styleId="239">
    <w:name w:val="样式 样式 四号 加粗 居中 行距: 固定值 24 磅 + 非加粗 Char"/>
    <w:basedOn w:val="237"/>
    <w:link w:val="401"/>
    <w:qFormat/>
    <w:uiPriority w:val="0"/>
    <w:rPr>
      <w:szCs w:val="28"/>
    </w:rPr>
  </w:style>
  <w:style w:type="paragraph" w:customStyle="1" w:styleId="240">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241">
    <w:name w:val="样式 表格 + 居中"/>
    <w:basedOn w:val="1"/>
    <w:qFormat/>
    <w:uiPriority w:val="0"/>
    <w:pPr>
      <w:widowControl/>
      <w:jc w:val="center"/>
      <w:textAlignment w:val="center"/>
    </w:pPr>
    <w:rPr>
      <w:rFonts w:cs="宋体"/>
      <w:w w:val="90"/>
      <w:szCs w:val="20"/>
    </w:rPr>
  </w:style>
  <w:style w:type="paragraph" w:customStyle="1" w:styleId="242">
    <w:name w:val="款"/>
    <w:basedOn w:val="1"/>
    <w:qFormat/>
    <w:uiPriority w:val="0"/>
    <w:pPr>
      <w:adjustRightInd w:val="0"/>
      <w:snapToGrid w:val="0"/>
      <w:spacing w:line="360" w:lineRule="auto"/>
      <w:jc w:val="left"/>
    </w:pPr>
    <w:rPr>
      <w:spacing w:val="10"/>
      <w:sz w:val="24"/>
      <w:szCs w:val="20"/>
    </w:rPr>
  </w:style>
  <w:style w:type="paragraph" w:customStyle="1" w:styleId="243">
    <w:name w:val="Fliestext/Aufz."/>
    <w:basedOn w:val="1"/>
    <w:qFormat/>
    <w:uiPriority w:val="0"/>
    <w:pPr>
      <w:widowControl/>
      <w:overflowPunct w:val="0"/>
      <w:autoSpaceDE w:val="0"/>
      <w:autoSpaceDN w:val="0"/>
      <w:adjustRightInd w:val="0"/>
      <w:spacing w:after="120"/>
      <w:textAlignment w:val="baseline"/>
    </w:pPr>
    <w:rPr>
      <w:rFonts w:ascii="Arial" w:hAnsi="Arial" w:eastAsia="MS Mincho"/>
      <w:kern w:val="0"/>
      <w:sz w:val="22"/>
      <w:szCs w:val="20"/>
      <w:lang w:val="de-DE" w:eastAsia="ja-JP"/>
    </w:rPr>
  </w:style>
  <w:style w:type="paragraph" w:customStyle="1" w:styleId="244">
    <w:name w:val="编号列项（三级）"/>
    <w:qFormat/>
    <w:uiPriority w:val="0"/>
    <w:pPr>
      <w:numPr>
        <w:ilvl w:val="2"/>
        <w:numId w:val="2"/>
      </w:numPr>
    </w:pPr>
    <w:rPr>
      <w:rFonts w:ascii="宋体" w:hAnsi="Times New Roman" w:eastAsia="宋体" w:cs="Times New Roman"/>
      <w:kern w:val="0"/>
      <w:sz w:val="21"/>
      <w:szCs w:val="20"/>
      <w:lang w:val="en-US" w:eastAsia="zh-CN" w:bidi="ar-SA"/>
    </w:rPr>
  </w:style>
  <w:style w:type="paragraph" w:customStyle="1" w:styleId="245">
    <w:name w:val="三级条标题"/>
    <w:basedOn w:val="136"/>
    <w:next w:val="138"/>
    <w:qFormat/>
    <w:uiPriority w:val="0"/>
    <w:pPr>
      <w:ind w:left="0"/>
      <w:outlineLvl w:val="4"/>
    </w:pPr>
  </w:style>
  <w:style w:type="paragraph" w:customStyle="1" w:styleId="24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47">
    <w:name w:val="xl60"/>
    <w:basedOn w:val="1"/>
    <w:qFormat/>
    <w:uiPriority w:val="0"/>
    <w:pPr>
      <w:widowControl/>
      <w:spacing w:before="100" w:beforeAutospacing="1" w:after="100" w:afterAutospacing="1"/>
      <w:jc w:val="center"/>
      <w:textAlignment w:val="bottom"/>
    </w:pPr>
    <w:rPr>
      <w:rFonts w:ascii="华文隶书" w:hAnsi="宋体" w:eastAsia="华文隶书" w:cs="宋体"/>
      <w:b/>
      <w:bCs/>
      <w:kern w:val="0"/>
      <w:sz w:val="36"/>
      <w:szCs w:val="36"/>
    </w:rPr>
  </w:style>
  <w:style w:type="paragraph" w:customStyle="1" w:styleId="248">
    <w:name w:val="Char Char Char Char Char Char1 Char1"/>
    <w:basedOn w:val="1"/>
    <w:qFormat/>
    <w:uiPriority w:val="0"/>
    <w:pPr>
      <w:widowControl/>
      <w:ind w:left="-48"/>
      <w:jc w:val="left"/>
    </w:pPr>
  </w:style>
  <w:style w:type="paragraph" w:customStyle="1" w:styleId="249">
    <w:name w:val="样式 标题 1章标题 1-*+h11st levelSection Headl1标题 1 Char标题 1 Ch...4"/>
    <w:basedOn w:val="3"/>
    <w:qFormat/>
    <w:uiPriority w:val="0"/>
    <w:pPr>
      <w:keepLines/>
      <w:numPr>
        <w:numId w:val="0"/>
      </w:numPr>
      <w:tabs>
        <w:tab w:val="left" w:pos="425"/>
      </w:tabs>
      <w:adjustRightInd w:val="0"/>
      <w:snapToGrid w:val="0"/>
      <w:spacing w:line="480" w:lineRule="exact"/>
      <w:ind w:left="425" w:hanging="425"/>
      <w:jc w:val="left"/>
    </w:pPr>
    <w:rPr>
      <w:rFonts w:ascii="Times New Roman" w:eastAsia="宋体" w:cs="宋体"/>
      <w:b/>
      <w:bCs/>
      <w:color w:val="0000FF"/>
      <w:kern w:val="44"/>
      <w:sz w:val="28"/>
    </w:rPr>
  </w:style>
  <w:style w:type="paragraph" w:customStyle="1" w:styleId="250">
    <w:name w:val="Char Char Char Char Char Char Char"/>
    <w:basedOn w:val="1"/>
    <w:qFormat/>
    <w:uiPriority w:val="0"/>
  </w:style>
  <w:style w:type="paragraph" w:customStyle="1" w:styleId="251">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252">
    <w:name w:val="Char Char Char Char Char Char Char Char Char Char Char Char Char Char1"/>
    <w:basedOn w:val="1"/>
    <w:qFormat/>
    <w:uiPriority w:val="0"/>
    <w:pPr>
      <w:spacing w:line="360" w:lineRule="auto"/>
      <w:ind w:firstLine="200" w:firstLineChars="200"/>
    </w:pPr>
    <w:rPr>
      <w:rFonts w:ascii="宋体" w:hAnsi="宋体" w:cs="宋体"/>
      <w:sz w:val="24"/>
    </w:rPr>
  </w:style>
  <w:style w:type="paragraph" w:customStyle="1" w:styleId="253">
    <w:name w:val="注："/>
    <w:next w:val="138"/>
    <w:qFormat/>
    <w:uiPriority w:val="0"/>
    <w:pPr>
      <w:widowControl w:val="0"/>
      <w:numPr>
        <w:ilvl w:val="0"/>
        <w:numId w:val="4"/>
      </w:numPr>
      <w:autoSpaceDE w:val="0"/>
      <w:autoSpaceDN w:val="0"/>
      <w:ind w:left="726" w:hanging="363"/>
      <w:jc w:val="both"/>
    </w:pPr>
    <w:rPr>
      <w:rFonts w:ascii="宋体" w:hAnsi="Times New Roman" w:eastAsia="宋体" w:cs="Times New Roman"/>
      <w:kern w:val="0"/>
      <w:sz w:val="18"/>
      <w:szCs w:val="18"/>
      <w:lang w:val="en-US" w:eastAsia="zh-CN" w:bidi="ar-SA"/>
    </w:rPr>
  </w:style>
  <w:style w:type="paragraph" w:customStyle="1" w:styleId="254">
    <w:name w:val="Char12"/>
    <w:basedOn w:val="1"/>
    <w:qFormat/>
    <w:uiPriority w:val="0"/>
    <w:pPr>
      <w:spacing w:line="360" w:lineRule="auto"/>
      <w:ind w:firstLine="200" w:firstLineChars="200"/>
    </w:pPr>
    <w:rPr>
      <w:rFonts w:ascii="宋体" w:hAnsi="宋体" w:cs="宋体"/>
      <w:sz w:val="24"/>
    </w:rPr>
  </w:style>
  <w:style w:type="paragraph" w:customStyle="1" w:styleId="255">
    <w:name w:val="单行"/>
    <w:basedOn w:val="1"/>
    <w:qFormat/>
    <w:uiPriority w:val="0"/>
    <w:pPr>
      <w:adjustRightInd w:val="0"/>
      <w:snapToGrid w:val="0"/>
      <w:spacing w:beforeLines="50" w:afterLines="50"/>
    </w:pPr>
    <w:rPr>
      <w:rFonts w:ascii="Calibri" w:hAnsi="Calibri"/>
      <w:sz w:val="28"/>
      <w:szCs w:val="20"/>
    </w:rPr>
  </w:style>
  <w:style w:type="paragraph" w:customStyle="1" w:styleId="256">
    <w:name w:val="五级条标题"/>
    <w:basedOn w:val="131"/>
    <w:next w:val="138"/>
    <w:qFormat/>
    <w:uiPriority w:val="0"/>
    <w:pPr>
      <w:tabs>
        <w:tab w:val="clear" w:pos="1080"/>
        <w:tab w:val="clear" w:pos="1155"/>
      </w:tabs>
      <w:spacing w:before="50" w:beforeLines="50" w:after="50" w:afterLines="50"/>
      <w:ind w:left="0" w:firstLine="0"/>
      <w:jc w:val="left"/>
      <w:outlineLvl w:val="6"/>
    </w:pPr>
    <w:rPr>
      <w:b w:val="0"/>
      <w:szCs w:val="21"/>
    </w:rPr>
  </w:style>
  <w:style w:type="paragraph" w:customStyle="1" w:styleId="257">
    <w:name w:val="font9"/>
    <w:basedOn w:val="1"/>
    <w:qFormat/>
    <w:uiPriority w:val="0"/>
    <w:pPr>
      <w:widowControl/>
      <w:spacing w:before="100" w:beforeAutospacing="1" w:after="100" w:afterAutospacing="1"/>
      <w:jc w:val="left"/>
    </w:pPr>
    <w:rPr>
      <w:kern w:val="0"/>
      <w:sz w:val="20"/>
      <w:szCs w:val="20"/>
    </w:rPr>
  </w:style>
  <w:style w:type="paragraph" w:customStyle="1" w:styleId="258">
    <w:name w:val="文"/>
    <w:basedOn w:val="1"/>
    <w:qFormat/>
    <w:uiPriority w:val="0"/>
    <w:pPr>
      <w:adjustRightInd w:val="0"/>
      <w:spacing w:line="500" w:lineRule="atLeast"/>
      <w:ind w:firstLine="540"/>
      <w:textAlignment w:val="baseline"/>
    </w:pPr>
    <w:rPr>
      <w:sz w:val="28"/>
      <w:szCs w:val="20"/>
    </w:rPr>
  </w:style>
  <w:style w:type="paragraph" w:customStyle="1" w:styleId="259">
    <w:name w:val="纯文本1"/>
    <w:basedOn w:val="1"/>
    <w:qFormat/>
    <w:uiPriority w:val="0"/>
    <w:pPr>
      <w:adjustRightInd w:val="0"/>
      <w:textAlignment w:val="baseline"/>
    </w:pPr>
    <w:rPr>
      <w:rFonts w:ascii="宋体"/>
      <w:kern w:val="0"/>
      <w:szCs w:val="20"/>
    </w:rPr>
  </w:style>
  <w:style w:type="paragraph" w:customStyle="1" w:styleId="260">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kern w:val="0"/>
      <w:sz w:val="24"/>
      <w:szCs w:val="20"/>
      <w:lang w:val="en-US" w:eastAsia="zh-CN" w:bidi="ar-SA"/>
    </w:rPr>
  </w:style>
  <w:style w:type="paragraph" w:customStyle="1" w:styleId="26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262">
    <w:name w:val="xl40"/>
    <w:basedOn w:val="1"/>
    <w:qFormat/>
    <w:uiPriority w:val="0"/>
    <w:pPr>
      <w:widowControl/>
      <w:pBdr>
        <w:top w:val="single" w:color="auto" w:sz="4" w:space="0"/>
        <w:left w:val="single" w:color="auto" w:sz="12"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263">
    <w:name w:val="列项●（二级）"/>
    <w:qFormat/>
    <w:uiPriority w:val="0"/>
    <w:pPr>
      <w:numPr>
        <w:ilvl w:val="1"/>
        <w:numId w:val="3"/>
      </w:numPr>
      <w:tabs>
        <w:tab w:val="left" w:pos="840"/>
      </w:tabs>
      <w:jc w:val="both"/>
    </w:pPr>
    <w:rPr>
      <w:rFonts w:ascii="宋体" w:hAnsi="Times New Roman" w:eastAsia="宋体" w:cs="Times New Roman"/>
      <w:kern w:val="0"/>
      <w:sz w:val="21"/>
      <w:szCs w:val="20"/>
      <w:lang w:val="en-US" w:eastAsia="zh-CN" w:bidi="ar-SA"/>
    </w:rPr>
  </w:style>
  <w:style w:type="paragraph" w:customStyle="1" w:styleId="264">
    <w:name w:val="标题2"/>
    <w:basedOn w:val="4"/>
    <w:next w:val="4"/>
    <w:qFormat/>
    <w:uiPriority w:val="0"/>
    <w:pPr>
      <w:keepLines w:val="0"/>
      <w:tabs>
        <w:tab w:val="left" w:pos="360"/>
        <w:tab w:val="left" w:pos="425"/>
        <w:tab w:val="left" w:pos="480"/>
      </w:tabs>
      <w:adjustRightInd w:val="0"/>
      <w:spacing w:before="0" w:after="0" w:line="360" w:lineRule="auto"/>
      <w:ind w:left="360" w:hanging="360" w:hangingChars="200"/>
      <w:textAlignment w:val="baseline"/>
    </w:pPr>
    <w:rPr>
      <w:rFonts w:ascii="Times New Roman" w:hAnsi="Times New Roman" w:eastAsia="宋体" w:cs="Arial"/>
      <w:bCs w:val="0"/>
      <w:kern w:val="0"/>
      <w:sz w:val="24"/>
      <w:szCs w:val="20"/>
    </w:rPr>
  </w:style>
  <w:style w:type="paragraph" w:customStyle="1" w:styleId="265">
    <w:name w:val="xl35"/>
    <w:basedOn w:val="1"/>
    <w:qFormat/>
    <w:uiPriority w:val="0"/>
    <w:pPr>
      <w:widowControl/>
      <w:spacing w:before="100" w:beforeAutospacing="1" w:after="100" w:afterAutospacing="1"/>
      <w:jc w:val="left"/>
    </w:pPr>
    <w:rPr>
      <w:kern w:val="0"/>
      <w:sz w:val="20"/>
      <w:szCs w:val="20"/>
    </w:rPr>
  </w:style>
  <w:style w:type="paragraph" w:customStyle="1" w:styleId="266">
    <w:name w:val="_Style 11"/>
    <w:basedOn w:val="1"/>
    <w:qFormat/>
    <w:uiPriority w:val="0"/>
  </w:style>
  <w:style w:type="paragraph" w:customStyle="1" w:styleId="26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68">
    <w:name w:val="slStyle10"/>
    <w:basedOn w:val="1"/>
    <w:next w:val="1"/>
    <w:qFormat/>
    <w:uiPriority w:val="0"/>
    <w:pPr>
      <w:ind w:firstLine="425"/>
    </w:pPr>
    <w:rPr>
      <w:rFonts w:ascii="宋体" w:hAnsi="宋体"/>
      <w:sz w:val="28"/>
      <w:szCs w:val="20"/>
    </w:rPr>
  </w:style>
  <w:style w:type="paragraph" w:customStyle="1" w:styleId="269">
    <w:name w:val="xl57"/>
    <w:basedOn w:val="1"/>
    <w:qFormat/>
    <w:uiPriority w:val="0"/>
    <w:pPr>
      <w:widowControl/>
      <w:pBdr>
        <w:left w:val="single" w:color="auto" w:sz="4" w:space="0"/>
        <w:right w:val="single" w:color="auto" w:sz="8" w:space="0"/>
      </w:pBdr>
      <w:spacing w:before="100" w:beforeAutospacing="1" w:after="100" w:afterAutospacing="1"/>
      <w:jc w:val="left"/>
      <w:textAlignment w:val="bottom"/>
    </w:pPr>
    <w:rPr>
      <w:rFonts w:ascii="华文楷体" w:hAnsi="华文楷体" w:eastAsia="华文楷体" w:cs="宋体"/>
      <w:kern w:val="0"/>
      <w:sz w:val="22"/>
      <w:szCs w:val="22"/>
    </w:rPr>
  </w:style>
  <w:style w:type="paragraph" w:customStyle="1" w:styleId="270">
    <w:name w:val="xl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71">
    <w:name w:val="张勋节格式左"/>
    <w:basedOn w:val="1"/>
    <w:qFormat/>
    <w:uiPriority w:val="0"/>
    <w:pPr>
      <w:tabs>
        <w:tab w:val="left" w:pos="360"/>
      </w:tabs>
      <w:ind w:hanging="200" w:hangingChars="200"/>
      <w:jc w:val="left"/>
    </w:pPr>
    <w:rPr>
      <w:b/>
      <w:sz w:val="28"/>
    </w:rPr>
  </w:style>
  <w:style w:type="paragraph" w:customStyle="1" w:styleId="272">
    <w:name w:val="表格中"/>
    <w:basedOn w:val="1"/>
    <w:link w:val="445"/>
    <w:qFormat/>
    <w:uiPriority w:val="0"/>
    <w:pPr>
      <w:adjustRightInd w:val="0"/>
      <w:snapToGrid w:val="0"/>
      <w:spacing w:beforeLines="50" w:after="100" w:afterAutospacing="1" w:line="360" w:lineRule="auto"/>
      <w:ind w:firstLine="34"/>
      <w:jc w:val="center"/>
      <w:textAlignment w:val="baseline"/>
    </w:pPr>
    <w:rPr>
      <w:rFonts w:hAnsi="宋体"/>
      <w:sz w:val="24"/>
    </w:rPr>
  </w:style>
  <w:style w:type="paragraph" w:customStyle="1" w:styleId="27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274">
    <w:name w:val="xl48"/>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right"/>
      <w:textAlignment w:val="center"/>
    </w:pPr>
    <w:rPr>
      <w:rFonts w:ascii="宋体" w:hAnsi="宋体"/>
      <w:kern w:val="0"/>
      <w:sz w:val="20"/>
      <w:szCs w:val="20"/>
    </w:rPr>
  </w:style>
  <w:style w:type="paragraph" w:customStyle="1" w:styleId="275">
    <w:name w:val="3级"/>
    <w:basedOn w:val="226"/>
    <w:qFormat/>
    <w:uiPriority w:val="0"/>
    <w:pPr>
      <w:ind w:left="710" w:hanging="709"/>
      <w:outlineLvl w:val="4"/>
    </w:pPr>
  </w:style>
  <w:style w:type="paragraph" w:customStyle="1" w:styleId="276">
    <w:name w:val="样式 普通文字 + 黑色"/>
    <w:basedOn w:val="2"/>
    <w:qFormat/>
    <w:uiPriority w:val="0"/>
    <w:pPr>
      <w:keepNext/>
      <w:tabs>
        <w:tab w:val="left" w:pos="2694"/>
      </w:tabs>
      <w:spacing w:line="360" w:lineRule="auto"/>
      <w:ind w:firstLine="426"/>
    </w:pPr>
    <w:rPr>
      <w:color w:val="000000"/>
      <w:sz w:val="24"/>
    </w:rPr>
  </w:style>
  <w:style w:type="paragraph" w:customStyle="1" w:styleId="277">
    <w:name w:val="正文图标题"/>
    <w:basedOn w:val="153"/>
    <w:next w:val="1"/>
    <w:qFormat/>
    <w:uiPriority w:val="0"/>
    <w:pPr>
      <w:tabs>
        <w:tab w:val="left" w:pos="360"/>
        <w:tab w:val="clear" w:pos="420"/>
        <w:tab w:val="clear" w:pos="525"/>
      </w:tabs>
      <w:spacing w:after="156" w:afterLines="50"/>
      <w:ind w:left="0" w:firstLine="0"/>
    </w:pPr>
    <w:rPr>
      <w:bCs/>
      <w:kern w:val="2"/>
      <w:szCs w:val="24"/>
    </w:rPr>
  </w:style>
  <w:style w:type="paragraph" w:customStyle="1" w:styleId="278">
    <w:name w:val="(1)"/>
    <w:basedOn w:val="1"/>
    <w:qFormat/>
    <w:uiPriority w:val="0"/>
    <w:pPr>
      <w:tabs>
        <w:tab w:val="left" w:pos="573"/>
      </w:tabs>
      <w:adjustRightInd w:val="0"/>
      <w:snapToGrid w:val="0"/>
      <w:spacing w:before="80" w:after="100" w:line="240" w:lineRule="atLeast"/>
      <w:textAlignment w:val="baseline"/>
    </w:pPr>
    <w:rPr>
      <w:rFonts w:ascii="Arial" w:hAnsi="Arial"/>
      <w:kern w:val="44"/>
      <w:sz w:val="24"/>
    </w:rPr>
  </w:style>
  <w:style w:type="paragraph" w:customStyle="1" w:styleId="279">
    <w:name w:val="Char Char Char Char2"/>
    <w:basedOn w:val="1"/>
    <w:qFormat/>
    <w:uiPriority w:val="0"/>
    <w:pPr>
      <w:ind w:left="-48"/>
    </w:pPr>
  </w:style>
  <w:style w:type="paragraph" w:customStyle="1" w:styleId="280">
    <w:name w:val="三级无"/>
    <w:basedOn w:val="245"/>
    <w:qFormat/>
    <w:uiPriority w:val="0"/>
    <w:pPr>
      <w:spacing w:beforeLines="0" w:afterLines="0"/>
    </w:pPr>
    <w:rPr>
      <w:rFonts w:ascii="宋体" w:eastAsia="宋体"/>
    </w:rPr>
  </w:style>
  <w:style w:type="paragraph" w:customStyle="1" w:styleId="281">
    <w:name w:val="样式 样式 样式 样式1 + 首行缩进:  2 字符 + 左侧:  0.74 厘米 + 首行缩进:  2 字符"/>
    <w:basedOn w:val="209"/>
    <w:qFormat/>
    <w:uiPriority w:val="0"/>
    <w:pPr>
      <w:ind w:firstLine="480"/>
    </w:pPr>
    <w:rPr>
      <w:kern w:val="0"/>
      <w:sz w:val="21"/>
    </w:rPr>
  </w:style>
  <w:style w:type="paragraph" w:customStyle="1" w:styleId="282">
    <w:name w:val="xl58"/>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textAlignment w:val="bottom"/>
    </w:pPr>
    <w:rPr>
      <w:rFonts w:ascii="华文楷体" w:hAnsi="华文楷体" w:eastAsia="华文楷体" w:cs="宋体"/>
      <w:kern w:val="0"/>
      <w:sz w:val="22"/>
      <w:szCs w:val="22"/>
    </w:rPr>
  </w:style>
  <w:style w:type="paragraph" w:customStyle="1" w:styleId="283">
    <w:name w:val="徐京伦－－标题2"/>
    <w:basedOn w:val="1"/>
    <w:qFormat/>
    <w:uiPriority w:val="0"/>
    <w:pPr>
      <w:tabs>
        <w:tab w:val="left" w:pos="425"/>
      </w:tabs>
      <w:adjustRightInd w:val="0"/>
      <w:spacing w:line="480" w:lineRule="atLeast"/>
      <w:ind w:left="425" w:hanging="425"/>
      <w:textAlignment w:val="baseline"/>
    </w:pPr>
    <w:rPr>
      <w:rFonts w:cs="宋体"/>
      <w:b/>
      <w:bCs/>
      <w:spacing w:val="2"/>
      <w:kern w:val="0"/>
      <w:sz w:val="24"/>
      <w:szCs w:val="20"/>
    </w:rPr>
  </w:style>
  <w:style w:type="paragraph" w:customStyle="1" w:styleId="284">
    <w:name w:val="xl9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285">
    <w:name w:val="样式 徐京伦－标题2 + 右侧:  0.99 字符"/>
    <w:basedOn w:val="218"/>
    <w:qFormat/>
    <w:uiPriority w:val="0"/>
    <w:pPr>
      <w:tabs>
        <w:tab w:val="left" w:pos="510"/>
      </w:tabs>
      <w:adjustRightInd w:val="0"/>
      <w:spacing w:line="312" w:lineRule="atLeast"/>
      <w:ind w:right="208"/>
      <w:textAlignment w:val="baseline"/>
    </w:pPr>
    <w:rPr>
      <w:rFonts w:eastAsia="宋体"/>
    </w:rPr>
  </w:style>
  <w:style w:type="paragraph" w:customStyle="1" w:styleId="286">
    <w:name w:val="xl94"/>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2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88">
    <w:name w:val="简单回函地址"/>
    <w:basedOn w:val="1"/>
    <w:qFormat/>
    <w:uiPriority w:val="0"/>
  </w:style>
  <w:style w:type="paragraph" w:customStyle="1" w:styleId="289">
    <w:name w:val="Char Char Char Char Char Char Char Char Char Char Char Char Char Char Char1 Char1"/>
    <w:basedOn w:val="1"/>
    <w:qFormat/>
    <w:uiPriority w:val="0"/>
    <w:pPr>
      <w:adjustRightInd w:val="0"/>
      <w:snapToGrid w:val="0"/>
      <w:spacing w:line="360" w:lineRule="exact"/>
      <w:ind w:firstLine="510"/>
      <w:jc w:val="left"/>
      <w:textAlignment w:val="baseline"/>
    </w:pPr>
    <w:rPr>
      <w:rFonts w:ascii="Courier New" w:hAnsi="Courier New" w:eastAsia="汉仪大宋简" w:cs="Courier New"/>
      <w:kern w:val="0"/>
      <w:sz w:val="24"/>
      <w:szCs w:val="20"/>
    </w:rPr>
  </w:style>
  <w:style w:type="paragraph" w:customStyle="1" w:styleId="290">
    <w:name w:val="附录五级条标题"/>
    <w:basedOn w:val="163"/>
    <w:next w:val="138"/>
    <w:qFormat/>
    <w:uiPriority w:val="0"/>
    <w:pPr>
      <w:outlineLvl w:val="6"/>
    </w:pPr>
  </w:style>
  <w:style w:type="paragraph" w:customStyle="1" w:styleId="291">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kern w:val="0"/>
      <w:sz w:val="24"/>
      <w:szCs w:val="20"/>
      <w:lang w:val="en-US" w:eastAsia="zh-CN" w:bidi="ar-SA"/>
    </w:rPr>
  </w:style>
  <w:style w:type="paragraph" w:styleId="292">
    <w:name w:val="Intense Quote"/>
    <w:basedOn w:val="1"/>
    <w:next w:val="1"/>
    <w:link w:val="293"/>
    <w:qFormat/>
    <w:uiPriority w:val="0"/>
    <w:pPr>
      <w:pBdr>
        <w:bottom w:val="single" w:color="4F81BD" w:sz="4" w:space="4"/>
      </w:pBdr>
      <w:spacing w:before="200" w:after="280"/>
      <w:ind w:left="936" w:right="936"/>
    </w:pPr>
    <w:rPr>
      <w:b/>
      <w:bCs/>
      <w:i/>
      <w:iCs/>
      <w:color w:val="4F81BD"/>
      <w:szCs w:val="22"/>
    </w:rPr>
  </w:style>
  <w:style w:type="character" w:customStyle="1" w:styleId="293">
    <w:name w:val="明显引用 字符"/>
    <w:basedOn w:val="54"/>
    <w:link w:val="292"/>
    <w:qFormat/>
    <w:uiPriority w:val="0"/>
    <w:rPr>
      <w:rFonts w:ascii="Times New Roman" w:hAnsi="Times New Roman" w:eastAsia="宋体" w:cs="Times New Roman"/>
      <w:b/>
      <w:bCs/>
      <w:i/>
      <w:iCs/>
      <w:color w:val="4F81BD"/>
    </w:rPr>
  </w:style>
  <w:style w:type="paragraph" w:customStyle="1" w:styleId="294">
    <w:name w:val="样式 正文文本"/>
    <w:basedOn w:val="1"/>
    <w:qFormat/>
    <w:uiPriority w:val="0"/>
    <w:pPr>
      <w:adjustRightInd w:val="0"/>
      <w:snapToGrid w:val="0"/>
      <w:spacing w:line="400" w:lineRule="exact"/>
      <w:ind w:firstLine="200" w:firstLineChars="200"/>
    </w:pPr>
    <w:rPr>
      <w:rFonts w:ascii="Arial" w:hAnsi="Arial"/>
      <w:color w:val="000000"/>
      <w:szCs w:val="20"/>
    </w:rPr>
  </w:style>
  <w:style w:type="paragraph" w:customStyle="1" w:styleId="295">
    <w:name w:val="TOC 标题11"/>
    <w:basedOn w:val="3"/>
    <w:next w:val="1"/>
    <w:unhideWhenUsed/>
    <w:qFormat/>
    <w:uiPriority w:val="39"/>
    <w:pPr>
      <w:keepLines/>
      <w:widowControl/>
      <w:numPr>
        <w:numId w:val="0"/>
      </w:numPr>
      <w:tabs>
        <w:tab w:val="clear" w:pos="360"/>
      </w:tabs>
      <w:spacing w:before="480" w:beforeLines="0" w:afterLines="0" w:line="276" w:lineRule="auto"/>
      <w:jc w:val="left"/>
      <w:outlineLvl w:val="9"/>
    </w:pPr>
    <w:rPr>
      <w:rFonts w:ascii="Cambria" w:hAnsi="Cambria" w:eastAsia="宋体"/>
      <w:b/>
      <w:bCs/>
      <w:color w:val="365F91"/>
      <w:kern w:val="0"/>
      <w:sz w:val="28"/>
      <w:szCs w:val="28"/>
    </w:rPr>
  </w:style>
  <w:style w:type="paragraph" w:customStyle="1" w:styleId="29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color w:val="000000"/>
      <w:kern w:val="0"/>
      <w:sz w:val="18"/>
      <w:szCs w:val="18"/>
    </w:rPr>
  </w:style>
  <w:style w:type="paragraph" w:customStyle="1" w:styleId="297">
    <w:name w:val="xl93"/>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298">
    <w:name w:val="xl47"/>
    <w:basedOn w:val="1"/>
    <w:qFormat/>
    <w:uiPriority w:val="0"/>
    <w:pPr>
      <w:widowControl/>
      <w:pBdr>
        <w:top w:val="single" w:color="auto" w:sz="4" w:space="0"/>
        <w:left w:val="single" w:color="auto" w:sz="4" w:space="0"/>
        <w:bottom w:val="single" w:color="auto" w:sz="4" w:space="0"/>
        <w:right w:val="single" w:color="auto" w:sz="12" w:space="0"/>
      </w:pBdr>
      <w:spacing w:before="100" w:beforeAutospacing="1" w:after="100" w:afterAutospacing="1"/>
      <w:jc w:val="right"/>
      <w:textAlignment w:val="center"/>
    </w:pPr>
    <w:rPr>
      <w:rFonts w:ascii="宋体" w:hAnsi="宋体"/>
      <w:kern w:val="0"/>
      <w:sz w:val="20"/>
      <w:szCs w:val="20"/>
    </w:rPr>
  </w:style>
  <w:style w:type="paragraph" w:customStyle="1" w:styleId="299">
    <w:name w:val="正文报告"/>
    <w:basedOn w:val="1"/>
    <w:qFormat/>
    <w:uiPriority w:val="0"/>
    <w:pPr>
      <w:tabs>
        <w:tab w:val="left" w:pos="510"/>
      </w:tabs>
      <w:adjustRightInd w:val="0"/>
      <w:spacing w:line="460" w:lineRule="exact"/>
      <w:ind w:firstLine="482"/>
      <w:textAlignment w:val="baseline"/>
    </w:pPr>
    <w:rPr>
      <w:kern w:val="0"/>
      <w:sz w:val="24"/>
      <w:szCs w:val="20"/>
    </w:rPr>
  </w:style>
  <w:style w:type="paragraph" w:customStyle="1" w:styleId="300">
    <w:name w:val="A"/>
    <w:basedOn w:val="1"/>
    <w:qFormat/>
    <w:uiPriority w:val="0"/>
    <w:pPr>
      <w:adjustRightInd w:val="0"/>
      <w:spacing w:line="480" w:lineRule="atLeast"/>
      <w:jc w:val="center"/>
      <w:textAlignment w:val="baseline"/>
    </w:pPr>
    <w:rPr>
      <w:rFonts w:ascii="宋体"/>
      <w:kern w:val="0"/>
      <w:sz w:val="32"/>
      <w:szCs w:val="20"/>
    </w:rPr>
  </w:style>
  <w:style w:type="paragraph" w:customStyle="1" w:styleId="301">
    <w:name w:val="xl88"/>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8"/>
      <w:szCs w:val="18"/>
    </w:rPr>
  </w:style>
  <w:style w:type="paragraph" w:customStyle="1" w:styleId="302">
    <w:name w:val="表格侧编号"/>
    <w:next w:val="1"/>
    <w:qFormat/>
    <w:uiPriority w:val="0"/>
    <w:pPr>
      <w:widowControl w:val="0"/>
      <w:adjustRightInd w:val="0"/>
      <w:snapToGrid w:val="0"/>
      <w:jc w:val="center"/>
      <w:textAlignment w:val="baseline"/>
    </w:pPr>
    <w:rPr>
      <w:rFonts w:ascii="宋体" w:hAnsi="Times New Roman" w:eastAsia="宋体" w:cs="Times New Roman"/>
      <w:kern w:val="0"/>
      <w:sz w:val="24"/>
      <w:szCs w:val="20"/>
      <w:lang w:val="en-US" w:eastAsia="zh-CN" w:bidi="ar-SA"/>
    </w:rPr>
  </w:style>
  <w:style w:type="paragraph" w:customStyle="1" w:styleId="303">
    <w:name w:val="二级目录"/>
    <w:basedOn w:val="1"/>
    <w:qFormat/>
    <w:uiPriority w:val="0"/>
    <w:pPr>
      <w:adjustRightInd w:val="0"/>
      <w:snapToGrid w:val="0"/>
      <w:spacing w:beforeLines="50" w:afterLines="50"/>
      <w:ind w:firstLine="1134"/>
      <w:jc w:val="left"/>
      <w:textAlignment w:val="baseline"/>
    </w:pPr>
    <w:rPr>
      <w:kern w:val="0"/>
      <w:sz w:val="28"/>
      <w:szCs w:val="20"/>
    </w:rPr>
  </w:style>
  <w:style w:type="paragraph" w:customStyle="1" w:styleId="304">
    <w:name w:val="正文文本 211"/>
    <w:basedOn w:val="1"/>
    <w:qFormat/>
    <w:uiPriority w:val="0"/>
    <w:pPr>
      <w:adjustRightInd w:val="0"/>
      <w:spacing w:line="300" w:lineRule="auto"/>
      <w:jc w:val="center"/>
      <w:textAlignment w:val="baseline"/>
    </w:pPr>
    <w:rPr>
      <w:rFonts w:ascii="宋体" w:hAnsi="宋体"/>
      <w:spacing w:val="-4"/>
      <w:sz w:val="24"/>
      <w:szCs w:val="20"/>
    </w:rPr>
  </w:style>
  <w:style w:type="paragraph" w:customStyle="1" w:styleId="305">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color w:val="000000"/>
      <w:kern w:val="0"/>
      <w:sz w:val="18"/>
      <w:szCs w:val="18"/>
    </w:rPr>
  </w:style>
  <w:style w:type="paragraph" w:customStyle="1" w:styleId="306">
    <w:name w:val="列出段落1"/>
    <w:basedOn w:val="1"/>
    <w:qFormat/>
    <w:uiPriority w:val="0"/>
    <w:pPr>
      <w:ind w:firstLine="420" w:firstLineChars="200"/>
    </w:pPr>
    <w:rPr>
      <w:rFonts w:ascii="Calibri" w:hAnsi="Calibri"/>
      <w:szCs w:val="20"/>
    </w:rPr>
  </w:style>
  <w:style w:type="paragraph" w:customStyle="1" w:styleId="307">
    <w:name w:val="标题3 Char"/>
    <w:basedOn w:val="6"/>
    <w:link w:val="361"/>
    <w:qFormat/>
    <w:uiPriority w:val="0"/>
    <w:pPr>
      <w:keepLines/>
      <w:adjustRightInd w:val="0"/>
      <w:spacing w:line="480" w:lineRule="exact"/>
      <w:ind w:right="0"/>
      <w:jc w:val="both"/>
      <w:textAlignment w:val="baseline"/>
    </w:pPr>
    <w:rPr>
      <w:rFonts w:ascii="Arial" w:hAnsi="Arial"/>
      <w:bCs/>
      <w:sz w:val="24"/>
      <w:szCs w:val="28"/>
    </w:rPr>
  </w:style>
  <w:style w:type="paragraph" w:customStyle="1" w:styleId="30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color w:val="000000"/>
      <w:kern w:val="0"/>
      <w:sz w:val="18"/>
      <w:szCs w:val="18"/>
    </w:rPr>
  </w:style>
  <w:style w:type="paragraph" w:customStyle="1" w:styleId="309">
    <w:name w:val="xl98"/>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10">
    <w:name w:val="一级目录"/>
    <w:basedOn w:val="1"/>
    <w:qFormat/>
    <w:uiPriority w:val="0"/>
    <w:pPr>
      <w:adjustRightInd w:val="0"/>
      <w:snapToGrid w:val="0"/>
      <w:spacing w:beforeLines="50" w:afterLines="50"/>
      <w:ind w:firstLine="1134"/>
      <w:jc w:val="left"/>
      <w:textAlignment w:val="baseline"/>
    </w:pPr>
    <w:rPr>
      <w:rFonts w:eastAsia="黑体"/>
      <w:spacing w:val="10"/>
      <w:kern w:val="0"/>
      <w:sz w:val="30"/>
      <w:szCs w:val="20"/>
    </w:rPr>
  </w:style>
  <w:style w:type="paragraph" w:customStyle="1" w:styleId="311">
    <w:name w:val="引用1"/>
    <w:basedOn w:val="1"/>
    <w:next w:val="1"/>
    <w:link w:val="376"/>
    <w:qFormat/>
    <w:uiPriority w:val="0"/>
    <w:rPr>
      <w:i/>
      <w:color w:val="000000"/>
      <w:sz w:val="22"/>
      <w:szCs w:val="20"/>
    </w:rPr>
  </w:style>
  <w:style w:type="paragraph" w:customStyle="1" w:styleId="312">
    <w:name w:val="默认段落字体 Para Char Char Char Char Char Char Char"/>
    <w:basedOn w:val="1"/>
    <w:qFormat/>
    <w:uiPriority w:val="0"/>
  </w:style>
  <w:style w:type="paragraph" w:customStyle="1" w:styleId="313">
    <w:name w:val="纯文本2"/>
    <w:basedOn w:val="1"/>
    <w:qFormat/>
    <w:uiPriority w:val="0"/>
    <w:pPr>
      <w:adjustRightInd w:val="0"/>
      <w:textAlignment w:val="baseline"/>
    </w:pPr>
    <w:rPr>
      <w:rFonts w:ascii="宋体"/>
      <w:kern w:val="0"/>
      <w:szCs w:val="20"/>
    </w:rPr>
  </w:style>
  <w:style w:type="paragraph" w:customStyle="1" w:styleId="314">
    <w:name w:val="正文1.1"/>
    <w:basedOn w:val="1"/>
    <w:next w:val="1"/>
    <w:qFormat/>
    <w:uiPriority w:val="0"/>
    <w:pPr>
      <w:adjustRightInd w:val="0"/>
      <w:spacing w:line="360" w:lineRule="atLeast"/>
      <w:ind w:firstLine="480"/>
      <w:jc w:val="left"/>
      <w:textAlignment w:val="baseline"/>
    </w:pPr>
    <w:rPr>
      <w:kern w:val="0"/>
      <w:sz w:val="24"/>
      <w:szCs w:val="20"/>
    </w:rPr>
  </w:style>
  <w:style w:type="paragraph" w:customStyle="1" w:styleId="315">
    <w:name w:val="Char Char Char Char Char Char1 Char Char Char Char Char Char"/>
    <w:basedOn w:val="1"/>
    <w:qFormat/>
    <w:uiPriority w:val="0"/>
    <w:pPr>
      <w:widowControl/>
      <w:jc w:val="left"/>
    </w:pPr>
    <w:rPr>
      <w:szCs w:val="20"/>
    </w:rPr>
  </w:style>
  <w:style w:type="paragraph" w:customStyle="1" w:styleId="316">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317">
    <w:name w:val="xl55"/>
    <w:basedOn w:val="1"/>
    <w:qFormat/>
    <w:uiPriority w:val="0"/>
    <w:pPr>
      <w:widowControl/>
      <w:pBdr>
        <w:top w:val="single" w:color="auto" w:sz="8" w:space="0"/>
        <w:left w:val="dashed" w:color="auto" w:sz="4" w:space="0"/>
        <w:bottom w:val="dashed" w:color="auto" w:sz="4" w:space="0"/>
        <w:right w:val="single" w:color="auto" w:sz="8" w:space="0"/>
      </w:pBdr>
      <w:shd w:val="clear" w:color="auto" w:fill="FFFF00"/>
      <w:spacing w:before="100" w:beforeAutospacing="1" w:after="100" w:afterAutospacing="1"/>
      <w:jc w:val="center"/>
    </w:pPr>
    <w:rPr>
      <w:rFonts w:ascii="华文隶书" w:hAnsi="宋体" w:eastAsia="华文隶书" w:cs="宋体"/>
      <w:b/>
      <w:bCs/>
      <w:kern w:val="0"/>
      <w:sz w:val="22"/>
      <w:szCs w:val="22"/>
    </w:rPr>
  </w:style>
  <w:style w:type="paragraph" w:customStyle="1" w:styleId="318">
    <w:name w:val="Char1 Char Char Char1"/>
    <w:basedOn w:val="1"/>
    <w:qFormat/>
    <w:uiPriority w:val="0"/>
  </w:style>
  <w:style w:type="paragraph" w:customStyle="1" w:styleId="319">
    <w:name w:val="xl9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20">
    <w:name w:val="Char Char1 Char"/>
    <w:basedOn w:val="1"/>
    <w:qFormat/>
    <w:uiPriority w:val="0"/>
  </w:style>
  <w:style w:type="paragraph" w:customStyle="1" w:styleId="321">
    <w:name w:val="para35"/>
    <w:qFormat/>
    <w:uiPriority w:val="0"/>
    <w:pPr>
      <w:widowControl w:val="0"/>
      <w:suppressLineNumbers/>
      <w:autoSpaceDE w:val="0"/>
      <w:autoSpaceDN w:val="0"/>
      <w:adjustRightInd w:val="0"/>
      <w:textAlignment w:val="baseline"/>
    </w:pPr>
    <w:rPr>
      <w:rFonts w:ascii="宋体" w:hAnsi="Times New Roman" w:eastAsia="宋体" w:cs="Times New Roman"/>
      <w:kern w:val="0"/>
      <w:sz w:val="24"/>
      <w:szCs w:val="20"/>
      <w:lang w:val="en-US" w:eastAsia="zh-CN" w:bidi="ar-SA"/>
    </w:rPr>
  </w:style>
  <w:style w:type="paragraph" w:customStyle="1" w:styleId="322">
    <w:name w:val="列项◆（三级）"/>
    <w:basedOn w:val="1"/>
    <w:qFormat/>
    <w:uiPriority w:val="0"/>
    <w:pPr>
      <w:numPr>
        <w:ilvl w:val="2"/>
        <w:numId w:val="3"/>
      </w:numPr>
    </w:pPr>
    <w:rPr>
      <w:rFonts w:ascii="宋体"/>
      <w:szCs w:val="21"/>
    </w:rPr>
  </w:style>
  <w:style w:type="paragraph" w:customStyle="1" w:styleId="323">
    <w:name w:val="xl24"/>
    <w:basedOn w:val="1"/>
    <w:qFormat/>
    <w:uiPriority w:val="0"/>
    <w:pPr>
      <w:widowControl/>
      <w:pBdr>
        <w:top w:val="single" w:color="auto" w:sz="4" w:space="0"/>
        <w:left w:val="single" w:color="auto" w:sz="12"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24">
    <w:name w:val="xl5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华文隶书" w:hAnsi="宋体" w:eastAsia="华文隶书" w:cs="宋体"/>
      <w:b/>
      <w:bCs/>
      <w:kern w:val="0"/>
      <w:sz w:val="22"/>
      <w:szCs w:val="22"/>
    </w:rPr>
  </w:style>
  <w:style w:type="paragraph" w:customStyle="1" w:styleId="325">
    <w:name w:val="xl41"/>
    <w:basedOn w:val="1"/>
    <w:qFormat/>
    <w:uiPriority w:val="0"/>
    <w:pPr>
      <w:widowControl/>
      <w:pBdr>
        <w:top w:val="single" w:color="auto" w:sz="4" w:space="0"/>
        <w:left w:val="single" w:color="auto" w:sz="12"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26">
    <w:name w:val="表格内容"/>
    <w:basedOn w:val="1"/>
    <w:qFormat/>
    <w:uiPriority w:val="0"/>
    <w:pPr>
      <w:adjustRightInd w:val="0"/>
      <w:snapToGrid w:val="0"/>
      <w:spacing w:line="360" w:lineRule="auto"/>
      <w:jc w:val="center"/>
    </w:pPr>
  </w:style>
  <w:style w:type="paragraph" w:customStyle="1" w:styleId="327">
    <w:name w:val="xl32"/>
    <w:basedOn w:val="1"/>
    <w:qFormat/>
    <w:uiPriority w:val="0"/>
    <w:pPr>
      <w:widowControl/>
      <w:pBdr>
        <w:bottom w:val="single" w:color="auto" w:sz="4" w:space="0"/>
        <w:right w:val="single" w:color="auto" w:sz="4" w:space="0"/>
      </w:pBdr>
      <w:spacing w:before="100" w:beforeAutospacing="1" w:after="100" w:afterAutospacing="1"/>
      <w:textAlignment w:val="center"/>
    </w:pPr>
    <w:rPr>
      <w:rFonts w:ascii="宋体" w:hAnsi="宋体"/>
      <w:kern w:val="0"/>
      <w:sz w:val="20"/>
      <w:szCs w:val="20"/>
    </w:rPr>
  </w:style>
  <w:style w:type="paragraph" w:customStyle="1" w:styleId="328">
    <w:name w:val="xl82"/>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329">
    <w:name w:val="徐京伦－标题4"/>
    <w:basedOn w:val="6"/>
    <w:qFormat/>
    <w:uiPriority w:val="0"/>
    <w:pPr>
      <w:keepNext w:val="0"/>
      <w:tabs>
        <w:tab w:val="left" w:pos="794"/>
      </w:tabs>
      <w:adjustRightInd w:val="0"/>
      <w:spacing w:before="120" w:after="120" w:line="312" w:lineRule="atLeast"/>
      <w:ind w:left="1211" w:right="0" w:hanging="1211"/>
      <w:jc w:val="left"/>
      <w:textAlignment w:val="baseline"/>
    </w:pPr>
    <w:rPr>
      <w:rFonts w:ascii="Times New Roman"/>
      <w:kern w:val="0"/>
      <w:sz w:val="24"/>
    </w:rPr>
  </w:style>
  <w:style w:type="paragraph" w:customStyle="1" w:styleId="330">
    <w:name w:val="报告正文"/>
    <w:basedOn w:val="1"/>
    <w:qFormat/>
    <w:uiPriority w:val="0"/>
    <w:pPr>
      <w:autoSpaceDE w:val="0"/>
      <w:autoSpaceDN w:val="0"/>
      <w:adjustRightInd w:val="0"/>
      <w:spacing w:line="460" w:lineRule="exact"/>
      <w:ind w:firstLine="210" w:firstLineChars="100"/>
      <w:jc w:val="left"/>
      <w:textAlignment w:val="baseline"/>
    </w:pPr>
    <w:rPr>
      <w:rFonts w:ascii="宋体" w:hAnsi="Arial"/>
      <w:kern w:val="0"/>
      <w:sz w:val="24"/>
    </w:rPr>
  </w:style>
  <w:style w:type="paragraph" w:customStyle="1" w:styleId="33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32">
    <w:name w:val="批注主题 Char Char"/>
    <w:basedOn w:val="18"/>
    <w:next w:val="18"/>
    <w:qFormat/>
    <w:uiPriority w:val="0"/>
    <w:rPr>
      <w:b/>
      <w:bCs/>
      <w:szCs w:val="21"/>
    </w:rPr>
  </w:style>
  <w:style w:type="paragraph" w:customStyle="1" w:styleId="333">
    <w:name w:val="日期11"/>
    <w:basedOn w:val="1"/>
    <w:next w:val="1"/>
    <w:qFormat/>
    <w:uiPriority w:val="0"/>
    <w:pPr>
      <w:adjustRightInd w:val="0"/>
      <w:textAlignment w:val="baseline"/>
    </w:pPr>
    <w:rPr>
      <w:sz w:val="28"/>
      <w:szCs w:val="20"/>
    </w:rPr>
  </w:style>
  <w:style w:type="paragraph" w:customStyle="1" w:styleId="334">
    <w:name w:val="xl83"/>
    <w:basedOn w:val="1"/>
    <w:qFormat/>
    <w:uiPriority w:val="0"/>
    <w:pPr>
      <w:widowControl/>
      <w:pBdr>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35">
    <w:name w:val="Char Char Char Char Char Char1"/>
    <w:basedOn w:val="1"/>
    <w:qFormat/>
    <w:uiPriority w:val="0"/>
    <w:pPr>
      <w:adjustRightInd w:val="0"/>
      <w:spacing w:line="360" w:lineRule="atLeast"/>
      <w:jc w:val="left"/>
      <w:textAlignment w:val="baseline"/>
    </w:pPr>
    <w:rPr>
      <w:kern w:val="0"/>
      <w:sz w:val="24"/>
    </w:rPr>
  </w:style>
  <w:style w:type="paragraph" w:customStyle="1" w:styleId="336">
    <w:name w:val="样式1"/>
    <w:basedOn w:val="1"/>
    <w:next w:val="6"/>
    <w:qFormat/>
    <w:uiPriority w:val="0"/>
    <w:pPr>
      <w:spacing w:line="360" w:lineRule="auto"/>
      <w:ind w:firstLine="420" w:firstLineChars="200"/>
    </w:pPr>
    <w:rPr>
      <w:rFonts w:ascii="宋体" w:hAnsi="宋体"/>
      <w:szCs w:val="21"/>
    </w:rPr>
  </w:style>
  <w:style w:type="paragraph" w:customStyle="1" w:styleId="337">
    <w:name w:val="xl97"/>
    <w:basedOn w:val="1"/>
    <w:qFormat/>
    <w:uiPriority w:val="0"/>
    <w:pPr>
      <w:widowControl/>
      <w:pBdr>
        <w:top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3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39">
    <w:name w:val="1"/>
    <w:basedOn w:val="1"/>
    <w:next w:val="19"/>
    <w:qFormat/>
    <w:uiPriority w:val="0"/>
    <w:pPr>
      <w:spacing w:line="360" w:lineRule="exact"/>
    </w:pPr>
    <w:rPr>
      <w:sz w:val="24"/>
      <w:szCs w:val="20"/>
    </w:rPr>
  </w:style>
  <w:style w:type="paragraph" w:customStyle="1" w:styleId="340">
    <w:name w:val="表格文字2"/>
    <w:basedOn w:val="1"/>
    <w:qFormat/>
    <w:uiPriority w:val="0"/>
    <w:pPr>
      <w:adjustRightInd w:val="0"/>
      <w:jc w:val="center"/>
      <w:textAlignment w:val="baseline"/>
    </w:pPr>
    <w:rPr>
      <w:rFonts w:ascii="宋体" w:hAnsi="宋体"/>
      <w:szCs w:val="21"/>
    </w:rPr>
  </w:style>
  <w:style w:type="paragraph" w:customStyle="1" w:styleId="341">
    <w:name w:val="z正文"/>
    <w:basedOn w:val="1"/>
    <w:qFormat/>
    <w:uiPriority w:val="0"/>
    <w:pPr>
      <w:adjustRightInd w:val="0"/>
      <w:spacing w:line="360" w:lineRule="auto"/>
      <w:textAlignment w:val="baseline"/>
    </w:pPr>
    <w:rPr>
      <w:kern w:val="0"/>
      <w:sz w:val="24"/>
      <w:szCs w:val="20"/>
    </w:rPr>
  </w:style>
  <w:style w:type="paragraph" w:customStyle="1" w:styleId="342">
    <w:name w:val="font0"/>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343">
    <w:name w:val="列出段落2"/>
    <w:basedOn w:val="1"/>
    <w:qFormat/>
    <w:uiPriority w:val="0"/>
    <w:pPr>
      <w:ind w:firstLine="420" w:firstLineChars="200"/>
    </w:pPr>
    <w:rPr>
      <w:rFonts w:ascii="Calibri" w:hAnsi="Calibri"/>
      <w:szCs w:val="22"/>
    </w:rPr>
  </w:style>
  <w:style w:type="paragraph" w:customStyle="1" w:styleId="344">
    <w:name w:val="样式7"/>
    <w:basedOn w:val="1"/>
    <w:qFormat/>
    <w:uiPriority w:val="0"/>
    <w:pPr>
      <w:spacing w:line="312" w:lineRule="auto"/>
      <w:ind w:firstLine="480" w:firstLineChars="200"/>
    </w:pPr>
    <w:rPr>
      <w:sz w:val="18"/>
    </w:rPr>
  </w:style>
  <w:style w:type="paragraph" w:customStyle="1" w:styleId="345">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6">
    <w:name w:val="xl96"/>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47">
    <w:name w:val="z  w"/>
    <w:basedOn w:val="1"/>
    <w:qFormat/>
    <w:uiPriority w:val="0"/>
    <w:pPr>
      <w:adjustRightInd w:val="0"/>
      <w:snapToGrid w:val="0"/>
      <w:spacing w:before="100" w:beforeAutospacing="1" w:after="100" w:afterAutospacing="1" w:line="360" w:lineRule="auto"/>
      <w:ind w:right="-125" w:rightChars="-52" w:firstLine="510"/>
      <w:textAlignment w:val="baseline"/>
    </w:pPr>
    <w:rPr>
      <w:rFonts w:hAnsi="宋体"/>
      <w:sz w:val="24"/>
    </w:rPr>
  </w:style>
  <w:style w:type="paragraph" w:customStyle="1" w:styleId="348">
    <w:name w:val="Char Char Char Char Char Char1 Char Char Char Char Char Char1"/>
    <w:basedOn w:val="1"/>
    <w:qFormat/>
    <w:uiPriority w:val="0"/>
    <w:rPr>
      <w:szCs w:val="20"/>
    </w:rPr>
  </w:style>
  <w:style w:type="paragraph" w:customStyle="1" w:styleId="349">
    <w:name w:val="标题3"/>
    <w:basedOn w:val="6"/>
    <w:qFormat/>
    <w:uiPriority w:val="0"/>
    <w:pPr>
      <w:keepLines/>
      <w:adjustRightInd w:val="0"/>
      <w:spacing w:line="480" w:lineRule="exact"/>
      <w:ind w:right="0"/>
      <w:jc w:val="both"/>
      <w:textAlignment w:val="baseline"/>
    </w:pPr>
    <w:rPr>
      <w:rFonts w:ascii="Arial" w:hAnsi="Arial"/>
      <w:bCs/>
      <w:sz w:val="24"/>
      <w:szCs w:val="28"/>
    </w:rPr>
  </w:style>
  <w:style w:type="paragraph" w:customStyle="1" w:styleId="350">
    <w:name w:val="Char Char Char Char Char Char Char Char Char Char Char Char Char"/>
    <w:basedOn w:val="1"/>
    <w:qFormat/>
    <w:uiPriority w:val="0"/>
  </w:style>
  <w:style w:type="paragraph" w:customStyle="1" w:styleId="351">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kern w:val="0"/>
      <w:sz w:val="24"/>
      <w:szCs w:val="20"/>
      <w:lang w:val="en-US" w:eastAsia="zh-CN" w:bidi="ar-SA"/>
    </w:rPr>
  </w:style>
  <w:style w:type="paragraph" w:customStyle="1" w:styleId="35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53">
    <w:name w:val="正文文本 32"/>
    <w:basedOn w:val="1"/>
    <w:qFormat/>
    <w:uiPriority w:val="0"/>
    <w:pPr>
      <w:widowControl/>
      <w:adjustRightInd w:val="0"/>
      <w:spacing w:line="360" w:lineRule="auto"/>
      <w:jc w:val="center"/>
      <w:textAlignment w:val="baseline"/>
    </w:pPr>
    <w:rPr>
      <w:rFonts w:ascii="宋体"/>
      <w:b/>
      <w:color w:val="FF0000"/>
      <w:kern w:val="0"/>
      <w:sz w:val="24"/>
      <w:szCs w:val="20"/>
      <w:u w:val="single"/>
    </w:rPr>
  </w:style>
  <w:style w:type="paragraph" w:customStyle="1" w:styleId="354">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kern w:val="0"/>
      <w:sz w:val="20"/>
      <w:szCs w:val="20"/>
    </w:rPr>
  </w:style>
  <w:style w:type="character" w:customStyle="1" w:styleId="355">
    <w:name w:val="正文文本 Char1"/>
    <w:qFormat/>
    <w:uiPriority w:val="99"/>
    <w:rPr>
      <w:kern w:val="2"/>
      <w:sz w:val="22"/>
    </w:rPr>
  </w:style>
  <w:style w:type="character" w:customStyle="1" w:styleId="356">
    <w:name w:val="样式 普通文字 + 黑色 Char"/>
    <w:qFormat/>
    <w:uiPriority w:val="0"/>
    <w:rPr>
      <w:rFonts w:ascii="宋体" w:hAnsi="Courier New" w:eastAsia="宋体"/>
      <w:color w:val="000000"/>
      <w:kern w:val="2"/>
      <w:sz w:val="24"/>
      <w:lang w:val="en-US" w:eastAsia="zh-CN" w:bidi="ar-SA"/>
    </w:rPr>
  </w:style>
  <w:style w:type="character" w:customStyle="1" w:styleId="357">
    <w:name w:val="标题 Char1"/>
    <w:qFormat/>
    <w:uiPriority w:val="0"/>
    <w:rPr>
      <w:rFonts w:ascii="Cambria" w:hAnsi="Cambria" w:cs="Times New Roman"/>
      <w:b/>
      <w:bCs/>
      <w:kern w:val="2"/>
      <w:sz w:val="32"/>
      <w:szCs w:val="32"/>
    </w:rPr>
  </w:style>
  <w:style w:type="character" w:customStyle="1" w:styleId="358">
    <w:name w:val="明显参考1"/>
    <w:qFormat/>
    <w:uiPriority w:val="0"/>
    <w:rPr>
      <w:b/>
      <w:smallCaps/>
      <w:color w:val="C0504D"/>
      <w:spacing w:val="5"/>
      <w:u w:val="single"/>
    </w:rPr>
  </w:style>
  <w:style w:type="character" w:customStyle="1" w:styleId="359">
    <w:name w:val="样式 普通文字 + 黑色 Char Char"/>
    <w:qFormat/>
    <w:uiPriority w:val="0"/>
    <w:rPr>
      <w:rFonts w:ascii="宋体" w:hAnsi="Courier New" w:eastAsia="宋体"/>
      <w:color w:val="000000"/>
      <w:kern w:val="2"/>
      <w:sz w:val="24"/>
      <w:lang w:val="en-US" w:eastAsia="zh-CN" w:bidi="ar-SA"/>
    </w:rPr>
  </w:style>
  <w:style w:type="character" w:customStyle="1" w:styleId="360">
    <w:name w:val="样式 四号 加粗 居中 行距: 固定值 24 磅 Char Char"/>
    <w:link w:val="237"/>
    <w:qFormat/>
    <w:uiPriority w:val="0"/>
    <w:rPr>
      <w:rFonts w:ascii="Times New Roman" w:hAnsi="Times New Roman" w:eastAsia="宋体" w:cs="Times New Roman"/>
      <w:b/>
      <w:kern w:val="44"/>
      <w:sz w:val="28"/>
      <w:szCs w:val="24"/>
    </w:rPr>
  </w:style>
  <w:style w:type="character" w:customStyle="1" w:styleId="361">
    <w:name w:val="标题3 Char Char"/>
    <w:link w:val="307"/>
    <w:qFormat/>
    <w:uiPriority w:val="0"/>
    <w:rPr>
      <w:rFonts w:ascii="Arial" w:hAnsi="Arial" w:eastAsia="宋体" w:cs="Times New Roman"/>
      <w:b/>
      <w:bCs/>
      <w:sz w:val="24"/>
      <w:szCs w:val="28"/>
    </w:rPr>
  </w:style>
  <w:style w:type="character" w:customStyle="1" w:styleId="362">
    <w:name w:val="下标e"/>
    <w:qFormat/>
    <w:uiPriority w:val="0"/>
    <w:rPr>
      <w:rFonts w:ascii="宋体" w:hAnsi="宋体" w:eastAsia="宋体"/>
      <w:color w:val="FF00FF"/>
      <w:kern w:val="22"/>
      <w:sz w:val="22"/>
      <w:vertAlign w:val="subscript"/>
    </w:rPr>
  </w:style>
  <w:style w:type="character" w:customStyle="1" w:styleId="363">
    <w:name w:val="_Style 335"/>
    <w:qFormat/>
    <w:uiPriority w:val="0"/>
    <w:rPr>
      <w:smallCaps/>
      <w:color w:val="C0504D"/>
      <w:u w:val="single"/>
    </w:rPr>
  </w:style>
  <w:style w:type="character" w:customStyle="1" w:styleId="364">
    <w:name w:val="_Style 336"/>
    <w:qFormat/>
    <w:uiPriority w:val="0"/>
    <w:rPr>
      <w:b/>
      <w:bCs/>
      <w:smallCaps/>
      <w:spacing w:val="5"/>
    </w:rPr>
  </w:style>
  <w:style w:type="character" w:customStyle="1" w:styleId="365">
    <w:name w:val="原文22"/>
    <w:qFormat/>
    <w:uiPriority w:val="0"/>
    <w:rPr>
      <w:rFonts w:ascii="Times New Roman" w:hAnsi="Times New Roman" w:eastAsia="宋体"/>
      <w:color w:val="0000FF"/>
      <w:kern w:val="22"/>
      <w:sz w:val="22"/>
    </w:rPr>
  </w:style>
  <w:style w:type="character" w:customStyle="1" w:styleId="366">
    <w:name w:val="正文文字 Char"/>
    <w:qFormat/>
    <w:uiPriority w:val="0"/>
    <w:rPr>
      <w:rFonts w:ascii="宋体" w:eastAsia="宋体"/>
      <w:kern w:val="2"/>
      <w:sz w:val="28"/>
      <w:lang w:val="en-US" w:eastAsia="zh-CN" w:bidi="ar-SA"/>
    </w:rPr>
  </w:style>
  <w:style w:type="character" w:customStyle="1" w:styleId="367">
    <w:name w:val="Char Char2"/>
    <w:qFormat/>
    <w:uiPriority w:val="0"/>
    <w:rPr>
      <w:rFonts w:ascii="Times New Roman" w:hAnsi="Times New Roman" w:eastAsia="宋体" w:cs="Times New Roman"/>
      <w:sz w:val="18"/>
      <w:szCs w:val="18"/>
    </w:rPr>
  </w:style>
  <w:style w:type="character" w:customStyle="1" w:styleId="368">
    <w:name w:val="Char Char6"/>
    <w:qFormat/>
    <w:uiPriority w:val="0"/>
    <w:rPr>
      <w:rFonts w:ascii="Times New Roman" w:hAnsi="Times New Roman" w:eastAsia="宋体" w:cs="Times New Roman"/>
      <w:b/>
      <w:bCs/>
      <w:kern w:val="44"/>
      <w:sz w:val="32"/>
      <w:szCs w:val="44"/>
    </w:rPr>
  </w:style>
  <w:style w:type="character" w:customStyle="1" w:styleId="369">
    <w:name w:val="arrow_trb"/>
    <w:qFormat/>
    <w:uiPriority w:val="0"/>
  </w:style>
  <w:style w:type="character" w:customStyle="1" w:styleId="370">
    <w:name w:val="标题5 Char Char"/>
    <w:link w:val="216"/>
    <w:qFormat/>
    <w:uiPriority w:val="0"/>
    <w:rPr>
      <w:rFonts w:ascii="Arial" w:hAnsi="Arial" w:eastAsia="宋体" w:cs="Times New Roman"/>
      <w:b/>
      <w:bCs/>
      <w:kern w:val="0"/>
      <w:sz w:val="24"/>
      <w:szCs w:val="32"/>
    </w:rPr>
  </w:style>
  <w:style w:type="character" w:customStyle="1" w:styleId="371">
    <w:name w:val="uctxt14"/>
    <w:qFormat/>
    <w:uiPriority w:val="0"/>
  </w:style>
  <w:style w:type="character" w:customStyle="1" w:styleId="372">
    <w:name w:val="正文文本 Char2"/>
    <w:qFormat/>
    <w:uiPriority w:val="99"/>
    <w:rPr>
      <w:rFonts w:hint="eastAsia" w:ascii="宋体" w:hAnsi="Arial Rounded MT Bold" w:eastAsia="宋体" w:cs="宋体"/>
      <w:kern w:val="2"/>
      <w:sz w:val="28"/>
      <w:szCs w:val="28"/>
    </w:rPr>
  </w:style>
  <w:style w:type="character" w:customStyle="1" w:styleId="373">
    <w:name w:val="zbggmain"/>
    <w:qFormat/>
    <w:uiPriority w:val="0"/>
  </w:style>
  <w:style w:type="character" w:customStyle="1" w:styleId="374">
    <w:name w:val="款标题1.1.1.1 Char Char1"/>
    <w:qFormat/>
    <w:uiPriority w:val="0"/>
    <w:rPr>
      <w:rFonts w:ascii="Arial" w:hAnsi="Arial" w:eastAsia="宋体" w:cs="Times New Roman"/>
      <w:b/>
      <w:bCs/>
      <w:szCs w:val="28"/>
    </w:rPr>
  </w:style>
  <w:style w:type="character" w:customStyle="1" w:styleId="375">
    <w:name w:val="批注主题 Char1"/>
    <w:qFormat/>
    <w:uiPriority w:val="99"/>
    <w:rPr>
      <w:b/>
      <w:kern w:val="2"/>
      <w:sz w:val="22"/>
    </w:rPr>
  </w:style>
  <w:style w:type="character" w:customStyle="1" w:styleId="376">
    <w:name w:val="Quote Char"/>
    <w:link w:val="311"/>
    <w:qFormat/>
    <w:locked/>
    <w:uiPriority w:val="0"/>
    <w:rPr>
      <w:rFonts w:ascii="Times New Roman" w:hAnsi="Times New Roman" w:eastAsia="宋体" w:cs="Times New Roman"/>
      <w:i/>
      <w:color w:val="000000"/>
      <w:sz w:val="22"/>
      <w:szCs w:val="20"/>
    </w:rPr>
  </w:style>
  <w:style w:type="character" w:customStyle="1" w:styleId="377">
    <w:name w:val="Char Char5"/>
    <w:qFormat/>
    <w:uiPriority w:val="0"/>
    <w:rPr>
      <w:rFonts w:ascii="Times New Roman" w:hAnsi="Times New Roman" w:eastAsia="宋体" w:cs="Times New Roman"/>
      <w:b/>
      <w:bCs/>
      <w:sz w:val="24"/>
      <w:szCs w:val="32"/>
    </w:rPr>
  </w:style>
  <w:style w:type="character" w:customStyle="1" w:styleId="378">
    <w:name w:val="textcontents"/>
    <w:qFormat/>
    <w:uiPriority w:val="0"/>
  </w:style>
  <w:style w:type="character" w:customStyle="1" w:styleId="379">
    <w:name w:val="Char Char1"/>
    <w:qFormat/>
    <w:uiPriority w:val="0"/>
    <w:rPr>
      <w:rFonts w:ascii="Times New Roman" w:hAnsi="Times New Roman" w:eastAsia="宋体" w:cs="Times New Roman"/>
      <w:sz w:val="18"/>
      <w:szCs w:val="18"/>
    </w:rPr>
  </w:style>
  <w:style w:type="character" w:customStyle="1" w:styleId="380">
    <w:name w:val="首行缩进:  2 字符 Char Char"/>
    <w:link w:val="195"/>
    <w:qFormat/>
    <w:uiPriority w:val="0"/>
    <w:rPr>
      <w:rFonts w:ascii="Times New Roman" w:hAnsi="Times New Roman" w:eastAsia="宋体" w:cs="宋体"/>
      <w:bCs/>
      <w:color w:val="000000"/>
      <w:szCs w:val="21"/>
    </w:rPr>
  </w:style>
  <w:style w:type="character" w:customStyle="1" w:styleId="381">
    <w:name w:val="文档结构图 Char1"/>
    <w:qFormat/>
    <w:uiPriority w:val="99"/>
    <w:rPr>
      <w:rFonts w:ascii="宋体"/>
      <w:kern w:val="2"/>
      <w:sz w:val="18"/>
    </w:rPr>
  </w:style>
  <w:style w:type="character" w:customStyle="1" w:styleId="382">
    <w:name w:val="样式 标题 3 + (中文) 黑体 小四 非加粗 段前: 7.8 磅 段后: 0 磅 行距: 固定值 20 磅 Char"/>
    <w:qFormat/>
    <w:uiPriority w:val="0"/>
    <w:rPr>
      <w:rFonts w:eastAsia="黑体" w:cs="宋体"/>
      <w:kern w:val="2"/>
      <w:sz w:val="24"/>
    </w:rPr>
  </w:style>
  <w:style w:type="character" w:customStyle="1" w:styleId="383">
    <w:name w:val="标题4 Char Char"/>
    <w:qFormat/>
    <w:locked/>
    <w:uiPriority w:val="0"/>
    <w:rPr>
      <w:rFonts w:eastAsia="黑体"/>
      <w:b/>
      <w:bCs/>
      <w:sz w:val="26"/>
    </w:rPr>
  </w:style>
  <w:style w:type="character" w:customStyle="1" w:styleId="384">
    <w:name w:val="style91"/>
    <w:qFormat/>
    <w:uiPriority w:val="0"/>
    <w:rPr>
      <w:sz w:val="24"/>
      <w:szCs w:val="24"/>
    </w:rPr>
  </w:style>
  <w:style w:type="character" w:customStyle="1" w:styleId="385">
    <w:name w:val="样式 样式 四号 加粗 居中 行距: 固定值 24 磅 + 非加粗 Char Char Char"/>
    <w:qFormat/>
    <w:uiPriority w:val="0"/>
    <w:rPr>
      <w:rFonts w:eastAsia="宋体" w:cs="宋体"/>
      <w:b/>
      <w:kern w:val="44"/>
      <w:sz w:val="28"/>
      <w:szCs w:val="28"/>
    </w:rPr>
  </w:style>
  <w:style w:type="character" w:customStyle="1" w:styleId="386">
    <w:name w:val="批注框文本 Char1"/>
    <w:qFormat/>
    <w:uiPriority w:val="99"/>
    <w:rPr>
      <w:kern w:val="2"/>
      <w:sz w:val="18"/>
    </w:rPr>
  </w:style>
  <w:style w:type="character" w:customStyle="1" w:styleId="387">
    <w:name w:val="Char Char16"/>
    <w:qFormat/>
    <w:uiPriority w:val="0"/>
    <w:rPr>
      <w:rFonts w:eastAsia="宋体"/>
      <w:b/>
      <w:bCs/>
      <w:kern w:val="44"/>
      <w:sz w:val="32"/>
      <w:szCs w:val="44"/>
      <w:lang w:val="en-US" w:eastAsia="zh-CN" w:bidi="ar-SA"/>
    </w:rPr>
  </w:style>
  <w:style w:type="character" w:customStyle="1" w:styleId="388">
    <w:name w:val="正文文本缩进 Char1"/>
    <w:semiHidden/>
    <w:qFormat/>
    <w:uiPriority w:val="99"/>
  </w:style>
  <w:style w:type="character" w:customStyle="1" w:styleId="389">
    <w:name w:val="样式 四号 加粗 居中 行距: 固定值 24 磅 Char Char Char"/>
    <w:qFormat/>
    <w:uiPriority w:val="0"/>
    <w:rPr>
      <w:rFonts w:eastAsia="宋体" w:cs="宋体"/>
      <w:b/>
      <w:kern w:val="44"/>
      <w:sz w:val="28"/>
      <w:szCs w:val="24"/>
    </w:rPr>
  </w:style>
  <w:style w:type="character" w:customStyle="1" w:styleId="390">
    <w:name w:val="副标题 Char1"/>
    <w:qFormat/>
    <w:uiPriority w:val="0"/>
    <w:rPr>
      <w:rFonts w:ascii="Cambria" w:hAnsi="Cambria" w:cs="Times New Roman"/>
      <w:b/>
      <w:bCs/>
      <w:kern w:val="28"/>
      <w:sz w:val="32"/>
      <w:szCs w:val="32"/>
    </w:rPr>
  </w:style>
  <w:style w:type="character" w:customStyle="1" w:styleId="391">
    <w:name w:val="样式 标题 3 + (中文) 黑体 小四 非加粗 段前: 7.8 磅 段后: 0 磅 行距: 固定值 20 磅 Char Char"/>
    <w:link w:val="123"/>
    <w:qFormat/>
    <w:uiPriority w:val="0"/>
    <w:rPr>
      <w:rFonts w:ascii="Times New Roman" w:hAnsi="Times New Roman" w:eastAsia="黑体" w:cs="Times New Roman"/>
      <w:sz w:val="24"/>
      <w:szCs w:val="20"/>
    </w:rPr>
  </w:style>
  <w:style w:type="character" w:customStyle="1" w:styleId="392">
    <w:name w:val="Char Char161"/>
    <w:qFormat/>
    <w:uiPriority w:val="0"/>
    <w:rPr>
      <w:rFonts w:eastAsia="宋体"/>
      <w:b/>
      <w:bCs/>
      <w:kern w:val="44"/>
      <w:sz w:val="32"/>
      <w:szCs w:val="44"/>
      <w:lang w:val="en-US" w:eastAsia="zh-CN" w:bidi="ar-SA"/>
    </w:rPr>
  </w:style>
  <w:style w:type="character" w:customStyle="1" w:styleId="393">
    <w:name w:val="正文文字 2 Char"/>
    <w:qFormat/>
    <w:uiPriority w:val="0"/>
    <w:rPr>
      <w:rFonts w:ascii="宋体" w:hAnsi="Arial" w:eastAsia="宋体"/>
      <w:sz w:val="24"/>
      <w:lang w:val="en-US" w:eastAsia="zh-CN" w:bidi="ar-SA"/>
    </w:rPr>
  </w:style>
  <w:style w:type="character" w:customStyle="1" w:styleId="394">
    <w:name w:val="批注文字 Char Char"/>
    <w:qFormat/>
    <w:uiPriority w:val="0"/>
    <w:rPr>
      <w:rFonts w:ascii="宋体" w:hAnsi="Times New Roman" w:eastAsia="宋体"/>
      <w:sz w:val="20"/>
    </w:rPr>
  </w:style>
  <w:style w:type="character" w:customStyle="1" w:styleId="395">
    <w:name w:val="不明显强调1"/>
    <w:qFormat/>
    <w:uiPriority w:val="0"/>
    <w:rPr>
      <w:i/>
      <w:color w:val="808080"/>
    </w:rPr>
  </w:style>
  <w:style w:type="character" w:customStyle="1" w:styleId="396">
    <w:name w:val="16"/>
    <w:qFormat/>
    <w:uiPriority w:val="0"/>
    <w:rPr>
      <w:rFonts w:hint="eastAsia" w:ascii="宋体" w:hAnsi="宋体" w:eastAsia="宋体"/>
      <w:color w:val="000000"/>
      <w:sz w:val="24"/>
      <w:szCs w:val="24"/>
    </w:rPr>
  </w:style>
  <w:style w:type="character" w:customStyle="1" w:styleId="397">
    <w:name w:val="Char Char4"/>
    <w:qFormat/>
    <w:uiPriority w:val="0"/>
    <w:rPr>
      <w:rFonts w:ascii="Arial" w:hAnsi="Arial" w:eastAsia="宋体" w:cs="Times New Roman"/>
      <w:b/>
      <w:bCs/>
      <w:szCs w:val="28"/>
    </w:rPr>
  </w:style>
  <w:style w:type="character" w:customStyle="1" w:styleId="398">
    <w:name w:val="Char Char7"/>
    <w:qFormat/>
    <w:uiPriority w:val="0"/>
    <w:rPr>
      <w:rFonts w:eastAsia="宋体"/>
      <w:b/>
      <w:bCs/>
      <w:kern w:val="44"/>
      <w:sz w:val="24"/>
      <w:szCs w:val="24"/>
      <w:lang w:val="en-US" w:eastAsia="zh-CN" w:bidi="ar-SA"/>
    </w:rPr>
  </w:style>
  <w:style w:type="character" w:customStyle="1" w:styleId="399">
    <w:name w:val="_Style 378"/>
    <w:qFormat/>
    <w:uiPriority w:val="0"/>
    <w:rPr>
      <w:b/>
      <w:bCs/>
      <w:i/>
      <w:iCs/>
      <w:color w:val="4F81BD"/>
    </w:rPr>
  </w:style>
  <w:style w:type="character" w:customStyle="1" w:styleId="400">
    <w:name w:val="apple-converted-space"/>
    <w:qFormat/>
    <w:uiPriority w:val="0"/>
  </w:style>
  <w:style w:type="character" w:customStyle="1" w:styleId="401">
    <w:name w:val="样式 样式 四号 加粗 居中 行距: 固定值 24 磅 + 非加粗 Char Char"/>
    <w:link w:val="239"/>
    <w:qFormat/>
    <w:uiPriority w:val="0"/>
    <w:rPr>
      <w:rFonts w:ascii="Times New Roman" w:hAnsi="Times New Roman" w:eastAsia="宋体" w:cs="Times New Roman"/>
      <w:b/>
      <w:kern w:val="44"/>
      <w:sz w:val="28"/>
      <w:szCs w:val="28"/>
    </w:rPr>
  </w:style>
  <w:style w:type="character" w:customStyle="1" w:styleId="402">
    <w:name w:val="正文首行缩进 Char1"/>
    <w:semiHidden/>
    <w:qFormat/>
    <w:uiPriority w:val="99"/>
  </w:style>
  <w:style w:type="character" w:customStyle="1" w:styleId="403">
    <w:name w:val="首行缩进:  2 字符 Char"/>
    <w:qFormat/>
    <w:uiPriority w:val="0"/>
    <w:rPr>
      <w:rFonts w:cs="宋体"/>
      <w:bCs/>
      <w:color w:val="000000"/>
      <w:kern w:val="2"/>
      <w:sz w:val="21"/>
      <w:szCs w:val="21"/>
    </w:rPr>
  </w:style>
  <w:style w:type="character" w:customStyle="1" w:styleId="404">
    <w:name w:val="_Style 385"/>
    <w:qFormat/>
    <w:uiPriority w:val="0"/>
    <w:rPr>
      <w:i/>
      <w:iCs/>
      <w:color w:val="808080"/>
    </w:rPr>
  </w:style>
  <w:style w:type="character" w:customStyle="1" w:styleId="405">
    <w:name w:val="标题 3 Char1"/>
    <w:qFormat/>
    <w:uiPriority w:val="0"/>
    <w:rPr>
      <w:rFonts w:eastAsia="宋体"/>
      <w:b/>
      <w:bCs/>
      <w:kern w:val="2"/>
      <w:sz w:val="24"/>
      <w:szCs w:val="32"/>
      <w:lang w:val="en-US" w:eastAsia="zh-CN" w:bidi="ar-SA"/>
    </w:rPr>
  </w:style>
  <w:style w:type="character" w:customStyle="1" w:styleId="406">
    <w:name w:val="font161"/>
    <w:qFormat/>
    <w:uiPriority w:val="0"/>
    <w:rPr>
      <w:b/>
      <w:bCs/>
      <w:sz w:val="32"/>
      <w:szCs w:val="32"/>
    </w:rPr>
  </w:style>
  <w:style w:type="character" w:customStyle="1" w:styleId="407">
    <w:name w:val="纯文本 Char1"/>
    <w:semiHidden/>
    <w:qFormat/>
    <w:uiPriority w:val="99"/>
    <w:rPr>
      <w:rFonts w:ascii="宋体" w:hAnsi="Courier New" w:eastAsia="宋体" w:cs="Courier New"/>
      <w:szCs w:val="21"/>
    </w:rPr>
  </w:style>
  <w:style w:type="character" w:customStyle="1" w:styleId="408">
    <w:name w:val="zbggtop11"/>
    <w:qFormat/>
    <w:uiPriority w:val="0"/>
  </w:style>
  <w:style w:type="character" w:customStyle="1" w:styleId="409">
    <w:name w:val="报告正文 Char Char2"/>
    <w:qFormat/>
    <w:uiPriority w:val="0"/>
    <w:rPr>
      <w:rFonts w:eastAsia="宋体"/>
      <w:kern w:val="2"/>
      <w:sz w:val="24"/>
      <w:szCs w:val="24"/>
      <w:lang w:val="en-US" w:eastAsia="zh-CN" w:bidi="ar-SA"/>
    </w:rPr>
  </w:style>
  <w:style w:type="character" w:customStyle="1" w:styleId="410">
    <w:name w:val="段 Char"/>
    <w:link w:val="138"/>
    <w:qFormat/>
    <w:uiPriority w:val="0"/>
    <w:rPr>
      <w:rFonts w:ascii="宋体" w:hAnsi="Times New Roman" w:eastAsia="宋体" w:cs="Times New Roman"/>
      <w:kern w:val="0"/>
      <w:szCs w:val="20"/>
    </w:rPr>
  </w:style>
  <w:style w:type="character" w:customStyle="1" w:styleId="411">
    <w:name w:val="正文文本 字符1"/>
    <w:qFormat/>
    <w:uiPriority w:val="99"/>
    <w:rPr>
      <w:kern w:val="2"/>
      <w:sz w:val="21"/>
      <w:szCs w:val="24"/>
    </w:rPr>
  </w:style>
  <w:style w:type="character" w:customStyle="1" w:styleId="412">
    <w:name w:val="Intense Quote Char"/>
    <w:link w:val="154"/>
    <w:qFormat/>
    <w:locked/>
    <w:uiPriority w:val="0"/>
    <w:rPr>
      <w:rFonts w:ascii="Times New Roman" w:hAnsi="Times New Roman" w:eastAsia="宋体" w:cs="Times New Roman"/>
      <w:b/>
      <w:i/>
      <w:color w:val="4F81BD"/>
      <w:sz w:val="22"/>
      <w:szCs w:val="20"/>
    </w:rPr>
  </w:style>
  <w:style w:type="character" w:customStyle="1" w:styleId="413">
    <w:name w:val="unnamed1"/>
    <w:qFormat/>
    <w:uiPriority w:val="0"/>
  </w:style>
  <w:style w:type="character" w:customStyle="1" w:styleId="414">
    <w:name w:val="引用 Char1"/>
    <w:qFormat/>
    <w:uiPriority w:val="29"/>
    <w:rPr>
      <w:i/>
      <w:iCs/>
      <w:color w:val="000000"/>
      <w:kern w:val="2"/>
      <w:sz w:val="21"/>
      <w:szCs w:val="24"/>
    </w:rPr>
  </w:style>
  <w:style w:type="character" w:customStyle="1" w:styleId="415">
    <w:name w:val="不明显参考1"/>
    <w:qFormat/>
    <w:uiPriority w:val="0"/>
    <w:rPr>
      <w:smallCaps/>
      <w:color w:val="C0504D"/>
      <w:u w:val="single"/>
    </w:rPr>
  </w:style>
  <w:style w:type="character" w:customStyle="1" w:styleId="416">
    <w:name w:val="style9"/>
    <w:qFormat/>
    <w:uiPriority w:val="0"/>
  </w:style>
  <w:style w:type="character" w:customStyle="1" w:styleId="417">
    <w:name w:val="zbggmain style9"/>
    <w:basedOn w:val="54"/>
    <w:qFormat/>
    <w:uiPriority w:val="0"/>
  </w:style>
  <w:style w:type="character" w:customStyle="1" w:styleId="418">
    <w:name w:val="font41"/>
    <w:qFormat/>
    <w:uiPriority w:val="0"/>
    <w:rPr>
      <w:rFonts w:hint="default" w:ascii="Verdana" w:hAnsi="Verdana" w:cs="Verdana"/>
      <w:color w:val="FF0000"/>
      <w:sz w:val="20"/>
      <w:szCs w:val="20"/>
      <w:u w:val="none"/>
    </w:rPr>
  </w:style>
  <w:style w:type="character" w:customStyle="1" w:styleId="419">
    <w:name w:val="上标e"/>
    <w:qFormat/>
    <w:uiPriority w:val="0"/>
    <w:rPr>
      <w:rFonts w:ascii="宋体" w:hAnsi="宋体" w:eastAsia="宋体"/>
      <w:color w:val="FF00FF"/>
      <w:kern w:val="22"/>
      <w:sz w:val="22"/>
      <w:vertAlign w:val="superscript"/>
    </w:rPr>
  </w:style>
  <w:style w:type="character" w:customStyle="1" w:styleId="420">
    <w:name w:val="15"/>
    <w:qFormat/>
    <w:uiPriority w:val="0"/>
    <w:rPr>
      <w:rFonts w:hint="default" w:ascii="Times New Roman" w:hAnsi="Times New Roman" w:cs="Times New Roman"/>
      <w:b/>
      <w:bCs/>
      <w:sz w:val="24"/>
      <w:szCs w:val="24"/>
    </w:rPr>
  </w:style>
  <w:style w:type="character" w:customStyle="1" w:styleId="421">
    <w:name w:val="unnamed2"/>
    <w:basedOn w:val="54"/>
    <w:qFormat/>
    <w:uiPriority w:val="0"/>
  </w:style>
  <w:style w:type="character" w:customStyle="1" w:styleId="422">
    <w:name w:val="附录标识 Char"/>
    <w:link w:val="212"/>
    <w:qFormat/>
    <w:uiPriority w:val="99"/>
    <w:rPr>
      <w:rFonts w:ascii="黑体" w:hAnsi="黑体" w:eastAsia="黑体" w:cs="Times New Roman"/>
      <w:color w:val="000000"/>
      <w:kern w:val="0"/>
      <w:szCs w:val="21"/>
      <w:shd w:val="clear" w:color="FFFFFF" w:fill="FFFFFF"/>
    </w:rPr>
  </w:style>
  <w:style w:type="character" w:customStyle="1" w:styleId="423">
    <w:name w:val="domain_play_default1"/>
    <w:qFormat/>
    <w:uiPriority w:val="0"/>
    <w:rPr>
      <w:sz w:val="21"/>
      <w:szCs w:val="21"/>
    </w:rPr>
  </w:style>
  <w:style w:type="character" w:customStyle="1" w:styleId="424">
    <w:name w:val="font31"/>
    <w:qFormat/>
    <w:uiPriority w:val="0"/>
    <w:rPr>
      <w:rFonts w:hint="eastAsia" w:ascii="宋体" w:hAnsi="宋体" w:eastAsia="宋体" w:cs="宋体"/>
      <w:color w:val="000000"/>
      <w:sz w:val="20"/>
      <w:szCs w:val="20"/>
      <w:u w:val="none"/>
    </w:rPr>
  </w:style>
  <w:style w:type="character" w:customStyle="1" w:styleId="425">
    <w:name w:val="书籍标题1"/>
    <w:qFormat/>
    <w:uiPriority w:val="0"/>
    <w:rPr>
      <w:b/>
      <w:smallCaps/>
      <w:spacing w:val="5"/>
    </w:rPr>
  </w:style>
  <w:style w:type="character" w:customStyle="1" w:styleId="426">
    <w:name w:val="Footer-Even Char1"/>
    <w:qFormat/>
    <w:uiPriority w:val="0"/>
    <w:rPr>
      <w:rFonts w:eastAsia="宋体"/>
      <w:kern w:val="2"/>
      <w:sz w:val="18"/>
      <w:szCs w:val="18"/>
      <w:lang w:val="en-US" w:eastAsia="zh-CN" w:bidi="ar-SA"/>
    </w:rPr>
  </w:style>
  <w:style w:type="character" w:customStyle="1" w:styleId="427">
    <w:name w:val="页脚 Char1"/>
    <w:semiHidden/>
    <w:qFormat/>
    <w:uiPriority w:val="99"/>
    <w:rPr>
      <w:sz w:val="18"/>
      <w:szCs w:val="18"/>
    </w:rPr>
  </w:style>
  <w:style w:type="character" w:customStyle="1" w:styleId="428">
    <w:name w:val="_Style 421"/>
    <w:qFormat/>
    <w:uiPriority w:val="0"/>
    <w:rPr>
      <w:b/>
      <w:bCs/>
      <w:smallCaps/>
      <w:color w:val="C0504D"/>
      <w:spacing w:val="5"/>
      <w:u w:val="single"/>
    </w:rPr>
  </w:style>
  <w:style w:type="character" w:customStyle="1" w:styleId="429">
    <w:name w:val="font01"/>
    <w:qFormat/>
    <w:uiPriority w:val="0"/>
    <w:rPr>
      <w:rFonts w:hint="eastAsia" w:ascii="宋体" w:hAnsi="宋体" w:eastAsia="宋体" w:cs="宋体"/>
      <w:color w:val="000000"/>
      <w:sz w:val="24"/>
      <w:szCs w:val="24"/>
      <w:u w:val="none"/>
    </w:rPr>
  </w:style>
  <w:style w:type="character" w:customStyle="1" w:styleId="430">
    <w:name w:val="明显强调1"/>
    <w:qFormat/>
    <w:uiPriority w:val="0"/>
    <w:rPr>
      <w:b/>
      <w:i/>
      <w:color w:val="4F81BD"/>
    </w:rPr>
  </w:style>
  <w:style w:type="character" w:customStyle="1" w:styleId="431">
    <w:name w:val="font51"/>
    <w:qFormat/>
    <w:uiPriority w:val="0"/>
    <w:rPr>
      <w:rFonts w:hint="eastAsia" w:ascii="宋体" w:hAnsi="宋体" w:eastAsia="宋体" w:cs="宋体"/>
      <w:color w:val="FF0000"/>
      <w:sz w:val="20"/>
      <w:szCs w:val="20"/>
      <w:u w:val="none"/>
    </w:rPr>
  </w:style>
  <w:style w:type="character" w:customStyle="1" w:styleId="432">
    <w:name w:val="Char Char71"/>
    <w:qFormat/>
    <w:uiPriority w:val="0"/>
    <w:rPr>
      <w:rFonts w:eastAsia="宋体"/>
      <w:b/>
      <w:bCs/>
      <w:kern w:val="44"/>
      <w:sz w:val="24"/>
      <w:szCs w:val="24"/>
      <w:lang w:val="en-US" w:eastAsia="zh-CN" w:bidi="ar-SA"/>
    </w:rPr>
  </w:style>
  <w:style w:type="character" w:customStyle="1" w:styleId="433">
    <w:name w:val="正文缩进 字符"/>
    <w:link w:val="9"/>
    <w:qFormat/>
    <w:uiPriority w:val="0"/>
    <w:rPr>
      <w:rFonts w:ascii="Times New Roman" w:hAnsi="Times New Roman" w:eastAsia="宋体" w:cs="Times New Roman"/>
      <w:szCs w:val="20"/>
    </w:rPr>
  </w:style>
  <w:style w:type="character" w:customStyle="1" w:styleId="434">
    <w:name w:val="日期 Char1"/>
    <w:qFormat/>
    <w:uiPriority w:val="0"/>
    <w:rPr>
      <w:kern w:val="2"/>
      <w:sz w:val="22"/>
    </w:rPr>
  </w:style>
  <w:style w:type="character" w:customStyle="1" w:styleId="435">
    <w:name w:val="b2 Char1"/>
    <w:qFormat/>
    <w:uiPriority w:val="0"/>
    <w:rPr>
      <w:rFonts w:ascii="Arial" w:hAnsi="Arial" w:eastAsia="黑体"/>
      <w:b/>
      <w:bCs/>
      <w:kern w:val="2"/>
      <w:sz w:val="32"/>
      <w:szCs w:val="32"/>
      <w:lang w:val="en-US" w:eastAsia="zh-CN" w:bidi="ar-SA"/>
    </w:rPr>
  </w:style>
  <w:style w:type="character" w:customStyle="1" w:styleId="436">
    <w:name w:val="明显引用 Char1"/>
    <w:qFormat/>
    <w:uiPriority w:val="30"/>
    <w:rPr>
      <w:b/>
      <w:bCs/>
      <w:i/>
      <w:iCs/>
      <w:color w:val="4F81BD"/>
      <w:kern w:val="2"/>
      <w:sz w:val="21"/>
      <w:szCs w:val="24"/>
    </w:rPr>
  </w:style>
  <w:style w:type="character" w:customStyle="1" w:styleId="437">
    <w:name w:val="段 Char Char"/>
    <w:qFormat/>
    <w:uiPriority w:val="0"/>
    <w:rPr>
      <w:rFonts w:ascii="宋体" w:eastAsia="宋体"/>
    </w:rPr>
  </w:style>
  <w:style w:type="character" w:customStyle="1" w:styleId="438">
    <w:name w:val="font_black1"/>
    <w:qFormat/>
    <w:uiPriority w:val="0"/>
    <w:rPr>
      <w:rFonts w:hint="eastAsia" w:ascii="宋体" w:hAnsi="宋体" w:eastAsia="宋体"/>
      <w:color w:val="000000"/>
      <w:sz w:val="18"/>
      <w:szCs w:val="18"/>
    </w:rPr>
  </w:style>
  <w:style w:type="character" w:customStyle="1" w:styleId="439">
    <w:name w:val="font21"/>
    <w:qFormat/>
    <w:uiPriority w:val="0"/>
    <w:rPr>
      <w:rFonts w:hint="default" w:ascii="Times New Roman" w:hAnsi="Times New Roman" w:cs="Times New Roman"/>
      <w:color w:val="000000"/>
      <w:sz w:val="24"/>
      <w:szCs w:val="24"/>
      <w:u w:val="none"/>
    </w:rPr>
  </w:style>
  <w:style w:type="character" w:customStyle="1" w:styleId="440">
    <w:name w:val="不同e"/>
    <w:qFormat/>
    <w:uiPriority w:val="0"/>
    <w:rPr>
      <w:rFonts w:ascii="宋体" w:hAnsi="宋体" w:eastAsia="宋体"/>
      <w:color w:val="FF0000"/>
      <w:kern w:val="22"/>
      <w:sz w:val="22"/>
    </w:rPr>
  </w:style>
  <w:style w:type="table" w:customStyle="1" w:styleId="441">
    <w:name w:val="典雅型1"/>
    <w:basedOn w:val="48"/>
    <w:qFormat/>
    <w:uiPriority w:val="0"/>
    <w:pPr>
      <w:widowControl w:val="0"/>
      <w:jc w:val="both"/>
    </w:pPr>
    <w:rPr>
      <w:rFonts w:ascii="Times New Roman" w:hAnsi="Times New Roman"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442">
    <w:name w:val="网格型1"/>
    <w:basedOn w:val="4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3">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444">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445">
    <w:name w:val="表格中 Char"/>
    <w:link w:val="272"/>
    <w:qFormat/>
    <w:uiPriority w:val="0"/>
    <w:rPr>
      <w:rFonts w:ascii="Times New Roman" w:hAnsi="宋体" w:eastAsia="宋体" w:cs="Times New Roman"/>
      <w:sz w:val="24"/>
      <w:szCs w:val="24"/>
    </w:rPr>
  </w:style>
  <w:style w:type="paragraph" w:customStyle="1" w:styleId="446">
    <w:name w:val="标准书眉一"/>
    <w:qFormat/>
    <w:uiPriority w:val="0"/>
    <w:pPr>
      <w:jc w:val="both"/>
    </w:pPr>
    <w:rPr>
      <w:rFonts w:ascii="Calibri" w:hAnsi="Calibri" w:eastAsia="宋体" w:cs="Times New Roman"/>
      <w:kern w:val="0"/>
      <w:sz w:val="20"/>
      <w:szCs w:val="20"/>
      <w:lang w:val="en-US" w:eastAsia="zh-CN" w:bidi="ar-SA"/>
    </w:rPr>
  </w:style>
  <w:style w:type="paragraph" w:customStyle="1" w:styleId="447">
    <w:name w:val="Normal_2"/>
    <w:qFormat/>
    <w:uiPriority w:val="0"/>
    <w:pPr>
      <w:widowControl w:val="0"/>
      <w:jc w:val="both"/>
    </w:pPr>
    <w:rPr>
      <w:rFonts w:ascii="Calibri" w:hAnsi="Calibri" w:eastAsia="宋体" w:cs="Times New Roman"/>
      <w:kern w:val="2"/>
      <w:sz w:val="21"/>
      <w:szCs w:val="21"/>
      <w:lang w:val="en-US" w:eastAsia="zh-CN" w:bidi="ar-SA"/>
    </w:rPr>
  </w:style>
  <w:style w:type="paragraph" w:customStyle="1" w:styleId="448">
    <w:name w:val="正文_10"/>
    <w:qFormat/>
    <w:uiPriority w:val="0"/>
    <w:pPr>
      <w:widowControl w:val="0"/>
      <w:jc w:val="both"/>
    </w:pPr>
    <w:rPr>
      <w:rFonts w:ascii="Calibri" w:hAnsi="Calibri" w:eastAsia="宋体" w:cs="宋体"/>
      <w:kern w:val="2"/>
      <w:sz w:val="21"/>
      <w:szCs w:val="21"/>
      <w:lang w:val="en-US" w:eastAsia="zh-CN" w:bidi="ar-SA"/>
    </w:rPr>
  </w:style>
  <w:style w:type="paragraph" w:customStyle="1" w:styleId="449">
    <w:name w:val="正文_6"/>
    <w:qFormat/>
    <w:uiPriority w:val="0"/>
    <w:pPr>
      <w:widowControl w:val="0"/>
      <w:spacing w:line="300" w:lineRule="auto"/>
      <w:ind w:firstLine="562" w:firstLineChars="20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15003</Words>
  <Characters>15295</Characters>
  <Lines>129</Lines>
  <Paragraphs>36</Paragraphs>
  <TotalTime>14</TotalTime>
  <ScaleCrop>false</ScaleCrop>
  <LinksUpToDate>false</LinksUpToDate>
  <CharactersWithSpaces>15317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2021-07-19T08:40:00Z</dcterms:created>
  <dc:creator>吴旺明</dc:creator>
  <cp:lastModifiedBy>ZZPC</cp:lastModifiedBy>
  <dcterms:modified xsi:type="dcterms:W3CDTF">2024-12-20T06:33:21Z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84ACB4C14CCB4B86A66A6B4955882882_13</vt:lpwstr>
  </property>
</Properties>
</file>