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836A526">
      <w:pPr>
        <w:snapToGrid w:val="0"/>
        <w:spacing w:before="360" w:after="240" w:line="600" w:lineRule="atLeast"/>
        <w:ind w:firstLine="5560"/>
        <w:rPr>
          <w:b/>
          <w:w w:val="120"/>
          <w:sz w:val="96"/>
        </w:rPr>
      </w:pPr>
      <w:r>
        <w:rPr>
          <w:w w:val="120"/>
          <w:sz w:val="96"/>
        </w:rPr>
        <w:pict>
          <v:line id="_x0000_s1026" o:spid="_x0000_s1026" o:spt="20" style="position:absolute;left:0pt;margin-left:94.5pt;margin-top:71.25pt;height:0pt;width:0.05pt;z-index:251659264;mso-width-relative:page;mso-height-relative:page;" coordsize="21600,21600" o:allowincell="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">
            <v:path arrowok="t"/>
            <v:fill focussize="0,0"/>
            <v:stroke/>
            <v:imagedata o:title=""/>
            <o:lock v:ext="edit"/>
          </v:line>
        </w:pict>
      </w:r>
    </w:p>
    <w:p w14:paraId="12EFD19E">
      <w:pPr>
        <w:snapToGrid w:val="0"/>
        <w:spacing w:line="200" w:lineRule="atLeast"/>
        <w:jc w:val="distribute"/>
        <w:rPr>
          <w:rFonts w:ascii="黑体" w:hAnsi="Arial Black" w:eastAsia="黑体"/>
          <w:sz w:val="72"/>
        </w:rPr>
      </w:pPr>
      <w:r>
        <w:rPr>
          <w:rFonts w:hint="eastAsia" w:ascii="黑体" w:hAnsi="Arial Black" w:eastAsia="黑体"/>
          <w:color w:val="000000"/>
          <w:spacing w:val="-20"/>
          <w:sz w:val="44"/>
          <w:szCs w:val="44"/>
        </w:rPr>
        <w:t>宁波石化开发区岚山动力中心项目管理标准</w:t>
      </w:r>
    </w:p>
    <w:p w14:paraId="232B78E7">
      <w:pPr>
        <w:jc w:val="center"/>
        <w:rPr>
          <w:rFonts w:ascii="Arial Black" w:hAnsi="Arial Black" w:eastAsia="黑体"/>
          <w:sz w:val="28"/>
        </w:rPr>
      </w:pPr>
    </w:p>
    <w:p w14:paraId="47B6B8BC">
      <w:pPr>
        <w:snapToGrid w:val="0"/>
        <w:spacing w:line="440" w:lineRule="atLeast"/>
        <w:ind w:firstLine="7000" w:firstLineChars="2500"/>
        <w:rPr>
          <w:rFonts w:ascii="黑体" w:eastAsia="黑体"/>
          <w:bCs/>
          <w:sz w:val="28"/>
        </w:rPr>
      </w:pPr>
      <w:r>
        <w:rPr>
          <w:rFonts w:hint="eastAsia" w:ascii="黑体" w:eastAsia="黑体"/>
          <w:bCs/>
          <w:sz w:val="28"/>
        </w:rPr>
        <w:t>Q/LSDL ZD069－2024</w:t>
      </w:r>
    </w:p>
    <w:p w14:paraId="02C4F25A">
      <w:pPr>
        <w:snapToGrid w:val="0"/>
        <w:spacing w:line="440" w:lineRule="atLeast"/>
        <w:ind w:right="420" w:firstLine="4800" w:firstLineChars="2400"/>
        <w:jc w:val="right"/>
        <w:rPr>
          <w:rFonts w:ascii="黑体" w:eastAsia="黑体"/>
          <w:bCs/>
          <w:sz w:val="28"/>
        </w:rPr>
      </w:pPr>
      <w:r>
        <w:rPr>
          <w:rFonts w:ascii="宋体"/>
          <w:sz w:val="20"/>
        </w:rPr>
        <w:pict>
          <v:line id="直线 19" o:spid="_x0000_s1035" o:spt="20" style="position:absolute;left:0pt;margin-left:-0.4pt;margin-top:13.4pt;height:0pt;width:477.75pt;z-index:251661312;mso-width-relative:page;mso-height-relative:page;"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">
            <v:path arrowok="t"/>
            <v:fill focussize="0,0"/>
            <v:stroke weight="1pt"/>
            <v:imagedata o:title=""/>
            <o:lock v:ext="edit"/>
          </v:line>
        </w:pict>
      </w:r>
    </w:p>
    <w:p w14:paraId="431F772B">
      <w:pPr>
        <w:spacing w:line="360" w:lineRule="auto"/>
        <w:jc w:val="center"/>
        <w:rPr>
          <w:rFonts w:ascii="宋体"/>
          <w:sz w:val="20"/>
        </w:rPr>
      </w:pPr>
    </w:p>
    <w:p w14:paraId="3373A731">
      <w:pPr>
        <w:spacing w:line="360" w:lineRule="auto"/>
        <w:jc w:val="center"/>
        <w:rPr>
          <w:rFonts w:ascii="宋体" w:eastAsia="黑体"/>
        </w:rPr>
      </w:pPr>
    </w:p>
    <w:p w14:paraId="6B3ED102">
      <w:pPr>
        <w:snapToGrid w:val="0"/>
        <w:spacing w:line="360" w:lineRule="auto"/>
        <w:jc w:val="center"/>
        <w:rPr>
          <w:rFonts w:ascii="宋体" w:eastAsia="黑体"/>
          <w:spacing w:val="38"/>
          <w:kern w:val="52"/>
        </w:rPr>
      </w:pPr>
    </w:p>
    <w:p w14:paraId="24E0D0D1">
      <w:pPr>
        <w:snapToGrid w:val="0"/>
        <w:spacing w:line="360" w:lineRule="auto"/>
        <w:jc w:val="center"/>
        <w:rPr>
          <w:rFonts w:ascii="宋体" w:eastAsia="黑体"/>
          <w:spacing w:val="38"/>
          <w:kern w:val="52"/>
        </w:rPr>
      </w:pPr>
    </w:p>
    <w:p w14:paraId="4CEC3416">
      <w:pPr>
        <w:snapToGrid w:val="0"/>
        <w:spacing w:line="360" w:lineRule="auto"/>
        <w:jc w:val="center"/>
        <w:rPr>
          <w:rFonts w:ascii="宋体" w:eastAsia="黑体"/>
          <w:spacing w:val="38"/>
          <w:kern w:val="52"/>
        </w:rPr>
      </w:pPr>
    </w:p>
    <w:p w14:paraId="6B6D61B7">
      <w:pPr>
        <w:snapToGrid w:val="0"/>
        <w:spacing w:line="360" w:lineRule="auto"/>
        <w:jc w:val="center"/>
        <w:rPr>
          <w:rFonts w:ascii="宋体" w:eastAsia="黑体"/>
          <w:spacing w:val="38"/>
          <w:kern w:val="52"/>
        </w:rPr>
      </w:pPr>
    </w:p>
    <w:p w14:paraId="3E4067EF">
      <w:pPr>
        <w:spacing w:line="360" w:lineRule="auto"/>
        <w:jc w:val="center"/>
        <w:rPr>
          <w:rFonts w:ascii="Arial Black" w:hAnsi="Arial Black" w:eastAsia="黑体"/>
          <w:spacing w:val="76"/>
          <w:kern w:val="52"/>
          <w:sz w:val="52"/>
          <w:szCs w:val="52"/>
        </w:rPr>
      </w:pPr>
      <w:r>
        <w:rPr>
          <w:rFonts w:hint="eastAsia" w:ascii="Arial Black" w:hAnsi="Arial Black" w:eastAsia="黑体"/>
          <w:spacing w:val="76"/>
          <w:kern w:val="52"/>
          <w:sz w:val="52"/>
          <w:szCs w:val="52"/>
        </w:rPr>
        <w:t>文明施工标准化和环境保护管理制度</w:t>
      </w:r>
    </w:p>
    <w:p w14:paraId="3FF99CAE">
      <w:pPr>
        <w:spacing w:line="360" w:lineRule="auto"/>
        <w:jc w:val="center"/>
        <w:rPr>
          <w:rFonts w:ascii="Arial Black" w:hAnsi="Arial Black" w:eastAsia="黑体"/>
          <w:spacing w:val="56"/>
          <w:kern w:val="52"/>
          <w:sz w:val="52"/>
        </w:rPr>
      </w:pPr>
    </w:p>
    <w:p w14:paraId="7EA44428">
      <w:pPr>
        <w:spacing w:line="360" w:lineRule="auto"/>
        <w:jc w:val="center"/>
        <w:rPr>
          <w:rFonts w:ascii="宋体"/>
        </w:rPr>
      </w:pPr>
    </w:p>
    <w:p w14:paraId="4B2F55EC">
      <w:pPr>
        <w:spacing w:line="360" w:lineRule="auto"/>
        <w:jc w:val="center"/>
        <w:rPr>
          <w:rFonts w:ascii="宋体"/>
        </w:rPr>
      </w:pPr>
    </w:p>
    <w:p w14:paraId="158B0F60">
      <w:pPr>
        <w:spacing w:line="360" w:lineRule="auto"/>
        <w:jc w:val="center"/>
        <w:rPr>
          <w:rFonts w:ascii="宋体"/>
        </w:rPr>
      </w:pPr>
    </w:p>
    <w:p w14:paraId="2B1EBED8">
      <w:pPr>
        <w:spacing w:line="360" w:lineRule="auto"/>
        <w:jc w:val="center"/>
        <w:rPr>
          <w:rFonts w:ascii="宋体"/>
        </w:rPr>
      </w:pPr>
    </w:p>
    <w:p w14:paraId="28B1881E">
      <w:pPr>
        <w:spacing w:line="360" w:lineRule="auto"/>
        <w:jc w:val="center"/>
        <w:rPr>
          <w:rFonts w:ascii="宋体"/>
        </w:rPr>
      </w:pPr>
    </w:p>
    <w:p w14:paraId="1CA906AE">
      <w:pPr>
        <w:spacing w:line="360" w:lineRule="auto"/>
        <w:jc w:val="center"/>
        <w:rPr>
          <w:rFonts w:ascii="宋体" w:eastAsia="黑体"/>
        </w:rPr>
      </w:pPr>
    </w:p>
    <w:p w14:paraId="6B83D0D3">
      <w:pPr>
        <w:snapToGrid w:val="0"/>
        <w:spacing w:line="360" w:lineRule="auto"/>
        <w:jc w:val="center"/>
        <w:rPr>
          <w:rFonts w:ascii="宋体" w:eastAsia="黑体"/>
        </w:rPr>
      </w:pPr>
    </w:p>
    <w:p w14:paraId="204319E0">
      <w:pPr>
        <w:snapToGrid w:val="0"/>
        <w:spacing w:line="360" w:lineRule="auto"/>
        <w:jc w:val="center"/>
        <w:rPr>
          <w:rFonts w:ascii="宋体" w:eastAsia="黑体"/>
        </w:rPr>
      </w:pPr>
    </w:p>
    <w:p w14:paraId="4D652CA6">
      <w:pPr>
        <w:snapToGrid w:val="0"/>
        <w:spacing w:line="360" w:lineRule="auto"/>
        <w:jc w:val="center"/>
        <w:rPr>
          <w:rFonts w:ascii="宋体" w:eastAsia="黑体"/>
        </w:rPr>
      </w:pPr>
    </w:p>
    <w:p w14:paraId="16732F4B">
      <w:pPr>
        <w:snapToGrid w:val="0"/>
        <w:spacing w:line="360" w:lineRule="auto"/>
        <w:ind w:right="50" w:rightChars="24"/>
        <w:rPr>
          <w:rFonts w:ascii="黑体" w:eastAsia="黑体"/>
          <w:color w:val="000000"/>
          <w:sz w:val="28"/>
        </w:rPr>
      </w:pPr>
    </w:p>
    <w:p w14:paraId="692C39D7">
      <w:pPr>
        <w:snapToGrid w:val="0"/>
        <w:spacing w:line="360" w:lineRule="auto"/>
        <w:ind w:right="50" w:rightChars="24"/>
        <w:rPr>
          <w:rFonts w:ascii="黑体" w:eastAsia="黑体"/>
          <w:color w:val="000000"/>
          <w:sz w:val="28"/>
        </w:rPr>
      </w:pPr>
      <w:r>
        <w:rPr>
          <w:rFonts w:ascii="黑体" w:eastAsia="黑体"/>
          <w:color w:val="000000"/>
          <w:sz w:val="28"/>
        </w:rPr>
        <w:t>20</w:t>
      </w:r>
      <w:r>
        <w:rPr>
          <w:rFonts w:hint="eastAsia" w:ascii="黑体" w:eastAsia="黑体"/>
          <w:color w:val="000000"/>
          <w:sz w:val="28"/>
        </w:rPr>
        <w:t>24</w:t>
      </w:r>
      <w:r>
        <w:rPr>
          <w:rFonts w:ascii="黑体" w:eastAsia="黑体"/>
          <w:color w:val="000000"/>
          <w:sz w:val="28"/>
        </w:rPr>
        <w:t>-</w:t>
      </w:r>
      <w:r>
        <w:rPr>
          <w:rFonts w:hint="eastAsia" w:ascii="黑体" w:eastAsia="黑体"/>
          <w:color w:val="000000"/>
          <w:sz w:val="28"/>
          <w:lang w:val="en-US" w:eastAsia="zh-CN"/>
        </w:rPr>
        <w:t>05</w:t>
      </w:r>
      <w:r>
        <w:rPr>
          <w:rFonts w:ascii="黑体" w:eastAsia="黑体"/>
          <w:color w:val="000000"/>
          <w:sz w:val="28"/>
        </w:rPr>
        <w:t>-</w:t>
      </w:r>
      <w:r>
        <w:rPr>
          <w:rFonts w:hint="default" w:ascii="黑体" w:eastAsia="黑体"/>
          <w:color w:val="000000"/>
          <w:sz w:val="28"/>
          <w:lang w:val="en-US"/>
        </w:rPr>
        <w:pict>
          <v:line id="直线 26" o:spid="_x0000_s1034" o:spt="20" style="position:absolute;left:0pt;margin-left:0pt;margin-top:21.8pt;height:0pt;width:477.75pt;z-index:251662336;mso-width-relative:page;mso-height-relative:page;"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">
            <v:path arrowok="t"/>
            <v:fill focussize="0,0"/>
            <v:stroke weight="1pt"/>
            <v:imagedata o:title=""/>
            <o:lock v:ext="edit"/>
          </v:line>
        </w:pict>
      </w:r>
      <w:r>
        <w:rPr>
          <w:rFonts w:hint="eastAsia" w:ascii="黑体" w:eastAsia="黑体"/>
          <w:color w:val="000000"/>
          <w:sz w:val="28"/>
          <w:lang w:val="en-US" w:eastAsia="zh-CN"/>
        </w:rPr>
        <w:t>31</w:t>
      </w:r>
      <w:r>
        <w:rPr>
          <w:rFonts w:hint="eastAsia" w:ascii="黑体" w:eastAsia="黑体"/>
          <w:color w:val="000000"/>
          <w:sz w:val="28"/>
        </w:rPr>
        <w:t xml:space="preserve"> 发布                           </w:t>
      </w:r>
      <w:r>
        <w:rPr>
          <w:rFonts w:ascii="黑体" w:eastAsia="黑体"/>
          <w:color w:val="000000"/>
          <w:sz w:val="28"/>
        </w:rPr>
        <w:t>20</w:t>
      </w:r>
      <w:r>
        <w:rPr>
          <w:rFonts w:hint="eastAsia" w:ascii="黑体" w:eastAsia="黑体"/>
          <w:color w:val="000000"/>
          <w:sz w:val="28"/>
        </w:rPr>
        <w:t>24</w:t>
      </w:r>
      <w:r>
        <w:rPr>
          <w:rFonts w:ascii="黑体" w:eastAsia="黑体"/>
          <w:color w:val="000000"/>
          <w:sz w:val="28"/>
        </w:rPr>
        <w:t>-</w:t>
      </w:r>
      <w:r>
        <w:rPr>
          <w:rFonts w:hint="eastAsia" w:ascii="黑体" w:eastAsia="黑体"/>
          <w:color w:val="000000"/>
          <w:sz w:val="28"/>
          <w:lang w:val="en-US" w:eastAsia="zh-CN"/>
        </w:rPr>
        <w:t>05</w:t>
      </w:r>
      <w:r>
        <w:rPr>
          <w:rFonts w:ascii="黑体" w:eastAsia="黑体"/>
          <w:color w:val="000000"/>
          <w:sz w:val="28"/>
        </w:rPr>
        <w:t>-</w:t>
      </w:r>
      <w:r>
        <w:rPr>
          <w:rFonts w:hint="eastAsia" w:ascii="黑体" w:eastAsia="黑体"/>
          <w:color w:val="000000"/>
          <w:sz w:val="28"/>
          <w:lang w:val="en-US" w:eastAsia="zh-CN"/>
        </w:rPr>
        <w:t>31</w:t>
      </w:r>
      <w:r>
        <w:rPr>
          <w:rFonts w:hint="eastAsia" w:ascii="黑体" w:eastAsia="黑体"/>
          <w:color w:val="000000"/>
          <w:sz w:val="28"/>
        </w:rPr>
        <w:t>实施</w:t>
      </w:r>
    </w:p>
    <w:p w14:paraId="7457FDE8">
      <w:pPr>
        <w:spacing w:line="720" w:lineRule="exact"/>
        <w:jc w:val="center"/>
        <w:rPr>
          <w:rFonts w:ascii="黑体" w:eastAsia="黑体"/>
          <w:sz w:val="30"/>
        </w:rPr>
      </w:pPr>
      <w:r>
        <w:rPr>
          <w:rFonts w:hint="eastAsia" w:ascii="Courier New" w:hAnsi="Courier New" w:eastAsia="黑体"/>
          <w:sz w:val="32"/>
        </w:rPr>
        <w:t>宁波绿石动力有限责任公司</w:t>
      </w:r>
      <w:r>
        <w:rPr>
          <w:rFonts w:hint="eastAsia" w:ascii="黑体" w:eastAsia="黑体"/>
          <w:sz w:val="28"/>
        </w:rPr>
        <w:t>发布</w:t>
      </w:r>
    </w:p>
    <w:p w14:paraId="5BBA018B">
      <w:pPr>
        <w:pStyle w:val="17"/>
        <w:spacing w:line="360" w:lineRule="auto"/>
        <w:rPr>
          <w:rFonts w:ascii="黑体" w:eastAsia="黑体"/>
        </w:rPr>
        <w:sectPr>
          <w:footerReference r:id="rId6" w:type="default"/>
          <w:headerReference r:id="rId5" w:type="even"/>
          <w:footerReference r:id="rId7" w:type="even"/>
          <w:pgSz w:w="11907" w:h="16840"/>
          <w:pgMar w:top="357" w:right="907" w:bottom="1361" w:left="1418" w:header="0" w:footer="0" w:gutter="0"/>
          <w:pgNumType w:start="0"/>
          <w:cols w:space="720" w:num="1"/>
          <w:titlePg/>
          <w:docGrid w:linePitch="326" w:charSpace="-4820"/>
        </w:sectPr>
      </w:pPr>
    </w:p>
    <w:p w14:paraId="40676C4E">
      <w:pPr>
        <w:adjustRightInd/>
        <w:spacing w:before="320" w:after="560" w:line="460" w:lineRule="exact"/>
        <w:jc w:val="center"/>
        <w:outlineLvl w:val="0"/>
        <w:rPr>
          <w:rFonts w:ascii="宋体"/>
        </w:rPr>
      </w:pPr>
      <w:r>
        <w:rPr>
          <w:rFonts w:hint="eastAsia" w:ascii="黑体" w:eastAsia="黑体"/>
          <w:sz w:val="32"/>
        </w:rPr>
        <w:t>目次</w:t>
      </w:r>
    </w:p>
    <w:p w14:paraId="71E0C6A9">
      <w:pPr>
        <w:adjustRightInd/>
        <w:spacing w:line="320" w:lineRule="exact"/>
        <w:jc w:val="distribute"/>
      </w:pPr>
      <w:r>
        <w:rPr>
          <w:rFonts w:hint="eastAsia"/>
        </w:rPr>
        <w:t>前言……………………………………………………………………………………………………………</w:t>
      </w:r>
      <w:r>
        <w:rPr>
          <w:rFonts w:hint="eastAsia"/>
          <w:sz w:val="18"/>
        </w:rPr>
        <w:t>Ⅱ</w:t>
      </w:r>
    </w:p>
    <w:p w14:paraId="6C11DBCC">
      <w:pPr>
        <w:adjustRightInd/>
        <w:spacing w:line="320" w:lineRule="exact"/>
        <w:jc w:val="distribute"/>
        <w:rPr>
          <w:rFonts w:ascii="宋体" w:hAnsi="宋体"/>
        </w:rPr>
      </w:pPr>
      <w:r>
        <w:rPr>
          <w:rFonts w:ascii="宋体"/>
        </w:rPr>
        <w:t>1</w:t>
      </w:r>
      <w:r>
        <w:rPr>
          <w:rFonts w:hint="eastAsia" w:ascii="宋体" w:hAnsi="宋体"/>
        </w:rPr>
        <w:t>适用范围……………………</w:t>
      </w:r>
      <w:r>
        <w:rPr>
          <w:rFonts w:hint="eastAsia"/>
        </w:rPr>
        <w:t>…</w:t>
      </w:r>
      <w:r>
        <w:rPr>
          <w:rFonts w:hint="eastAsia" w:ascii="宋体" w:hAnsi="宋体"/>
        </w:rPr>
        <w:t>……………………………………………………………………………</w:t>
      </w:r>
      <w:r>
        <w:rPr>
          <w:rFonts w:hint="eastAsia" w:ascii="宋体"/>
        </w:rPr>
        <w:t>3</w:t>
      </w:r>
    </w:p>
    <w:p w14:paraId="02CE255E">
      <w:pPr>
        <w:adjustRightInd/>
        <w:spacing w:line="320" w:lineRule="exact"/>
        <w:jc w:val="distribute"/>
        <w:rPr>
          <w:rFonts w:ascii="宋体" w:hAnsi="宋体"/>
        </w:rPr>
      </w:pPr>
      <w:r>
        <w:rPr>
          <w:rFonts w:ascii="宋体"/>
        </w:rPr>
        <w:t>2</w:t>
      </w:r>
      <w:r>
        <w:rPr>
          <w:rFonts w:hint="eastAsia" w:ascii="宋体" w:hAnsi="宋体"/>
        </w:rPr>
        <w:t>规范性引用文件………………………</w:t>
      </w:r>
      <w:r>
        <w:rPr>
          <w:rFonts w:hint="eastAsia"/>
        </w:rPr>
        <w:t>…</w:t>
      </w:r>
      <w:r>
        <w:rPr>
          <w:rFonts w:hint="eastAsia" w:ascii="宋体" w:hAnsi="宋体"/>
        </w:rPr>
        <w:t>…………………………………………………………………</w:t>
      </w:r>
      <w:r>
        <w:rPr>
          <w:rFonts w:hint="eastAsia" w:ascii="宋体"/>
        </w:rPr>
        <w:t>3</w:t>
      </w:r>
    </w:p>
    <w:p w14:paraId="2700B0CB">
      <w:pPr>
        <w:adjustRightInd/>
        <w:spacing w:line="320" w:lineRule="exact"/>
        <w:jc w:val="distribute"/>
        <w:rPr>
          <w:rFonts w:ascii="宋体" w:hAnsi="宋体"/>
        </w:rPr>
      </w:pPr>
      <w:r>
        <w:rPr>
          <w:rFonts w:ascii="宋体"/>
        </w:rPr>
        <w:t>3</w:t>
      </w:r>
      <w:r>
        <w:rPr>
          <w:rFonts w:hint="eastAsia" w:ascii="宋体" w:hAnsi="宋体"/>
        </w:rPr>
        <w:t>总则……………………………</w:t>
      </w:r>
      <w:r>
        <w:rPr>
          <w:rFonts w:hint="eastAsia"/>
        </w:rPr>
        <w:t>………</w:t>
      </w:r>
      <w:r>
        <w:rPr>
          <w:rFonts w:hint="eastAsia" w:ascii="宋体" w:hAnsi="宋体"/>
        </w:rPr>
        <w:t>……………………………………………………………………</w:t>
      </w:r>
      <w:r>
        <w:rPr>
          <w:rFonts w:hint="eastAsia" w:ascii="宋体"/>
        </w:rPr>
        <w:t>4</w:t>
      </w:r>
    </w:p>
    <w:p w14:paraId="104F4E0B">
      <w:pPr>
        <w:adjustRightInd/>
        <w:spacing w:line="320" w:lineRule="exact"/>
        <w:jc w:val="distribute"/>
        <w:rPr>
          <w:rFonts w:ascii="宋体" w:hAnsi="宋体"/>
        </w:rPr>
      </w:pPr>
      <w:r>
        <w:rPr>
          <w:rFonts w:ascii="宋体"/>
        </w:rPr>
        <w:t>4</w:t>
      </w:r>
      <w:r>
        <w:rPr>
          <w:rFonts w:hint="eastAsia" w:ascii="宋体" w:hAnsi="宋体"/>
        </w:rPr>
        <w:t>职责……………………………</w:t>
      </w:r>
      <w:r>
        <w:rPr>
          <w:rFonts w:hint="eastAsia"/>
        </w:rPr>
        <w:t>…………</w:t>
      </w:r>
      <w:r>
        <w:rPr>
          <w:rFonts w:hint="eastAsia" w:ascii="宋体" w:hAnsi="宋体"/>
        </w:rPr>
        <w:t>…………………………………………………………………</w:t>
      </w:r>
      <w:r>
        <w:rPr>
          <w:rFonts w:hint="eastAsia" w:ascii="宋体"/>
        </w:rPr>
        <w:t>4</w:t>
      </w:r>
    </w:p>
    <w:p w14:paraId="6AA1A998">
      <w:pPr>
        <w:adjustRightInd/>
        <w:spacing w:line="320" w:lineRule="exact"/>
        <w:jc w:val="distribute"/>
        <w:rPr>
          <w:rFonts w:ascii="宋体" w:hAnsi="宋体"/>
        </w:rPr>
      </w:pPr>
      <w:r>
        <w:rPr>
          <w:rFonts w:hint="eastAsia" w:ascii="宋体" w:hAnsi="宋体"/>
        </w:rPr>
        <w:t>5管理内容和方法……………………………</w:t>
      </w:r>
      <w:r>
        <w:rPr>
          <w:rFonts w:hint="eastAsia"/>
        </w:rPr>
        <w:t>……………</w:t>
      </w:r>
      <w:r>
        <w:rPr>
          <w:rFonts w:hint="eastAsia" w:ascii="宋体" w:hAnsi="宋体"/>
        </w:rPr>
        <w:t>…………………………………………………4</w:t>
      </w:r>
    </w:p>
    <w:p w14:paraId="4E7B5454">
      <w:pPr>
        <w:adjustRightInd/>
        <w:spacing w:line="320" w:lineRule="exact"/>
        <w:jc w:val="distribute"/>
        <w:rPr>
          <w:rFonts w:ascii="宋体" w:hAnsi="宋体"/>
        </w:rPr>
      </w:pPr>
      <w:r>
        <w:rPr>
          <w:rFonts w:hint="eastAsia" w:ascii="宋体" w:hAnsi="宋体"/>
        </w:rPr>
        <w:t>6环境保护管理制度…………………………………………………………………………………………13</w:t>
      </w:r>
    </w:p>
    <w:p w14:paraId="6087E5F1">
      <w:pPr>
        <w:adjustRightInd/>
        <w:spacing w:line="320" w:lineRule="exact"/>
        <w:rPr>
          <w:rFonts w:ascii="宋体" w:hAnsi="宋体"/>
        </w:rPr>
      </w:pPr>
      <w:r>
        <w:rPr>
          <w:rFonts w:hint="eastAsia" w:ascii="宋体" w:hAnsi="宋体"/>
        </w:rPr>
        <w:t>7  标准化工地图册……………………………………………………………………………………………15</w:t>
      </w:r>
    </w:p>
    <w:p w14:paraId="0F4BC1F0">
      <w:pPr>
        <w:adjustRightInd/>
        <w:spacing w:line="320" w:lineRule="exact"/>
        <w:rPr>
          <w:rFonts w:ascii="宋体" w:hAnsi="宋体"/>
        </w:rPr>
      </w:pPr>
    </w:p>
    <w:p w14:paraId="01083B47">
      <w:pPr>
        <w:adjustRightInd/>
        <w:spacing w:before="320" w:after="560" w:line="240" w:lineRule="auto"/>
        <w:jc w:val="center"/>
        <w:outlineLvl w:val="0"/>
        <w:rPr>
          <w:rFonts w:ascii="宋体"/>
        </w:rPr>
      </w:pPr>
      <w:r>
        <w:rPr>
          <w:rFonts w:ascii="宋体" w:hAnsi="宋体"/>
        </w:rPr>
        <w:br w:type="page"/>
      </w:r>
      <w:r>
        <w:rPr>
          <w:rFonts w:hint="eastAsia" w:eastAsia="黑体"/>
          <w:sz w:val="32"/>
        </w:rPr>
        <w:t>前言</w:t>
      </w:r>
    </w:p>
    <w:p w14:paraId="16AF5989">
      <w:pPr>
        <w:spacing w:line="320" w:lineRule="exact"/>
        <w:ind w:firstLine="420" w:firstLineChars="200"/>
        <w:rPr>
          <w:rFonts w:ascii="宋体" w:hAnsi="宋体"/>
        </w:rPr>
      </w:pPr>
      <w:r>
        <w:rPr>
          <w:rFonts w:hint="eastAsia" w:ascii="宋体" w:hAnsi="宋体"/>
        </w:rPr>
        <w:t>本标准规定了宁波石化开发区岚山动力中心项目工程建设文明施工标准化和环境保护管理制度，依据上级公司BZ/ZN202010-2022《工程安全文明施工标准化管理办法》以及安全生产、职业健康环境保护方面的法律、法规、标准、规范的要求，结合宁波石化开发区岚山动力中心项目实际情况，制定本标准。</w:t>
      </w:r>
    </w:p>
    <w:p w14:paraId="02157BC0">
      <w:pPr>
        <w:spacing w:line="320" w:lineRule="exact"/>
        <w:ind w:firstLine="420" w:firstLineChars="200"/>
        <w:rPr>
          <w:rFonts w:ascii="宋体" w:hAnsi="宋体"/>
        </w:rPr>
      </w:pPr>
      <w:r>
        <w:rPr>
          <w:rFonts w:hint="eastAsia" w:ascii="宋体" w:hAnsi="宋体"/>
        </w:rPr>
        <w:t>本标准属首次制订。</w:t>
      </w:r>
    </w:p>
    <w:p w14:paraId="6B1E6A1B">
      <w:pPr>
        <w:spacing w:line="320" w:lineRule="exact"/>
        <w:ind w:firstLine="420" w:firstLineChars="200"/>
        <w:rPr>
          <w:rFonts w:ascii="宋体" w:hAnsi="宋体"/>
        </w:rPr>
      </w:pPr>
      <w:r>
        <w:rPr>
          <w:rFonts w:hint="eastAsia" w:ascii="宋体" w:hAnsi="宋体"/>
        </w:rPr>
        <w:t>本标准由宁波绿石动力有限责任公司提出。</w:t>
      </w:r>
    </w:p>
    <w:p w14:paraId="3889FB61">
      <w:pPr>
        <w:spacing w:line="320" w:lineRule="exact"/>
        <w:ind w:firstLine="420" w:firstLineChars="200"/>
        <w:rPr>
          <w:rFonts w:ascii="宋体" w:hAnsi="宋体"/>
        </w:rPr>
      </w:pPr>
      <w:r>
        <w:rPr>
          <w:rFonts w:hint="eastAsia" w:ascii="宋体" w:hAnsi="宋体"/>
        </w:rPr>
        <w:t>本标准由宁波绿石动力有限责任公司基建安保部归口并负责解释。</w:t>
      </w:r>
    </w:p>
    <w:p w14:paraId="14EACAB2">
      <w:pPr>
        <w:spacing w:line="320" w:lineRule="exact"/>
        <w:ind w:firstLine="420" w:firstLineChars="200"/>
        <w:rPr>
          <w:rFonts w:ascii="宋体" w:hAnsi="宋体"/>
        </w:rPr>
      </w:pPr>
      <w:r>
        <w:rPr>
          <w:rFonts w:hint="eastAsia" w:ascii="宋体" w:hAnsi="宋体"/>
        </w:rPr>
        <w:t>本标准起草单位：宁波绿石动力有限责任公司基建安保部。</w:t>
      </w:r>
    </w:p>
    <w:p w14:paraId="6DADAF75">
      <w:pPr>
        <w:spacing w:line="320" w:lineRule="exact"/>
        <w:ind w:firstLine="420" w:firstLineChars="200"/>
        <w:rPr>
          <w:rFonts w:ascii="宋体" w:hAnsi="宋体"/>
        </w:rPr>
      </w:pPr>
      <w:r>
        <w:rPr>
          <w:rFonts w:hint="eastAsia" w:ascii="宋体" w:hAnsi="宋体"/>
        </w:rPr>
        <w:t>本标准起草人：胡晓军</w:t>
      </w:r>
    </w:p>
    <w:p w14:paraId="37D6733B">
      <w:pPr>
        <w:pStyle w:val="19"/>
        <w:autoSpaceDE w:val="0"/>
        <w:autoSpaceDN w:val="0"/>
        <w:snapToGrid/>
        <w:spacing w:line="320" w:lineRule="exact"/>
        <w:ind w:firstLineChars="200"/>
        <w:textAlignment w:val="baseline"/>
        <w:rPr>
          <w:rFonts w:hint="eastAsia" w:hAnsi="宋体" w:eastAsia="宋体"/>
          <w:kern w:val="0"/>
          <w:lang w:eastAsia="zh-CN"/>
        </w:rPr>
      </w:pPr>
      <w:r>
        <w:rPr>
          <w:rFonts w:hint="eastAsia" w:hAnsi="宋体"/>
          <w:kern w:val="0"/>
          <w:lang w:eastAsia="zh-CN"/>
        </w:rPr>
        <w:t>本标准初审人：</w:t>
      </w:r>
    </w:p>
    <w:p w14:paraId="45411FAA">
      <w:pPr>
        <w:pStyle w:val="19"/>
        <w:autoSpaceDE w:val="0"/>
        <w:autoSpaceDN w:val="0"/>
        <w:snapToGrid/>
        <w:spacing w:line="320" w:lineRule="exact"/>
        <w:ind w:firstLineChars="200"/>
        <w:textAlignment w:val="baseline"/>
        <w:rPr>
          <w:rFonts w:hint="eastAsia" w:hAnsi="宋体" w:eastAsia="宋体"/>
          <w:kern w:val="0"/>
          <w:lang w:eastAsia="zh-CN"/>
        </w:rPr>
      </w:pPr>
      <w:r>
        <w:rPr>
          <w:rFonts w:hint="eastAsia" w:hAnsi="宋体"/>
          <w:kern w:val="0"/>
        </w:rPr>
        <w:t>本标准审核人：</w:t>
      </w:r>
      <w:r>
        <w:rPr>
          <w:rFonts w:hint="eastAsia" w:hAnsi="宋体"/>
          <w:kern w:val="0"/>
          <w:lang w:val="en-US" w:eastAsia="zh-CN"/>
        </w:rPr>
        <w:t xml:space="preserve">朱建  </w:t>
      </w:r>
    </w:p>
    <w:p w14:paraId="69CB9D07">
      <w:pPr>
        <w:pStyle w:val="19"/>
        <w:autoSpaceDE w:val="0"/>
        <w:autoSpaceDN w:val="0"/>
        <w:snapToGrid/>
        <w:spacing w:line="320" w:lineRule="exact"/>
        <w:ind w:firstLineChars="200"/>
        <w:textAlignment w:val="baseline"/>
        <w:rPr>
          <w:rFonts w:hAnsi="宋体"/>
          <w:kern w:val="0"/>
        </w:rPr>
      </w:pPr>
      <w:r>
        <w:rPr>
          <w:rFonts w:hint="eastAsia" w:hAnsi="宋体"/>
          <w:kern w:val="0"/>
        </w:rPr>
        <w:t>本标准会审人：</w:t>
      </w:r>
      <w:r>
        <w:rPr>
          <w:rFonts w:hint="eastAsia" w:hAnsi="宋体"/>
          <w:kern w:val="0"/>
          <w:lang w:eastAsia="zh-CN"/>
        </w:rPr>
        <w:t>龚健峰</w:t>
      </w:r>
      <w:r>
        <w:rPr>
          <w:rFonts w:hint="eastAsia" w:hAnsi="宋体"/>
          <w:kern w:val="0"/>
          <w:lang w:val="en-US" w:eastAsia="zh-CN"/>
        </w:rPr>
        <w:t xml:space="preserve">  毛文清 </w:t>
      </w:r>
      <w:r>
        <w:rPr>
          <w:rFonts w:hint="eastAsia" w:hAnsi="宋体"/>
          <w:kern w:val="0"/>
        </w:rPr>
        <w:t xml:space="preserve"> </w:t>
      </w:r>
      <w:r>
        <w:rPr>
          <w:rFonts w:hint="eastAsia" w:hAnsi="宋体"/>
          <w:kern w:val="0"/>
          <w:lang w:eastAsia="zh-CN"/>
        </w:rPr>
        <w:t>王意兴</w:t>
      </w:r>
      <w:r>
        <w:rPr>
          <w:rFonts w:hint="eastAsia" w:hAnsi="宋体"/>
          <w:kern w:val="0"/>
          <w:lang w:val="en-US" w:eastAsia="zh-CN"/>
        </w:rPr>
        <w:t xml:space="preserve">  李正</w:t>
      </w:r>
    </w:p>
    <w:p w14:paraId="4E6FD007">
      <w:pPr>
        <w:pStyle w:val="19"/>
        <w:autoSpaceDE w:val="0"/>
        <w:autoSpaceDN w:val="0"/>
        <w:snapToGrid/>
        <w:spacing w:line="320" w:lineRule="exact"/>
        <w:ind w:firstLineChars="200"/>
        <w:textAlignment w:val="baseline"/>
        <w:rPr>
          <w:rFonts w:hint="default" w:hAnsi="宋体" w:eastAsia="宋体"/>
          <w:kern w:val="0"/>
          <w:lang w:val="en-US" w:eastAsia="zh-CN"/>
        </w:rPr>
      </w:pPr>
      <w:r>
        <w:rPr>
          <w:rFonts w:hint="eastAsia" w:hAnsi="宋体"/>
          <w:kern w:val="0"/>
        </w:rPr>
        <w:t>本标准审定人：</w:t>
      </w:r>
      <w:r>
        <w:rPr>
          <w:rFonts w:hint="eastAsia" w:hAnsi="宋体"/>
          <w:kern w:val="0"/>
          <w:lang w:eastAsia="zh-CN"/>
        </w:rPr>
        <w:t>郑伟军</w:t>
      </w:r>
      <w:r>
        <w:rPr>
          <w:rFonts w:hint="eastAsia" w:hAnsi="宋体"/>
          <w:kern w:val="0"/>
          <w:lang w:val="en-US" w:eastAsia="zh-CN"/>
        </w:rPr>
        <w:t xml:space="preserve">  任建挺</w:t>
      </w:r>
    </w:p>
    <w:p w14:paraId="2709B358">
      <w:pPr>
        <w:pStyle w:val="19"/>
        <w:autoSpaceDE w:val="0"/>
        <w:autoSpaceDN w:val="0"/>
        <w:snapToGrid/>
        <w:spacing w:line="320" w:lineRule="exact"/>
        <w:ind w:firstLineChars="200"/>
        <w:textAlignment w:val="baseline"/>
        <w:rPr>
          <w:rFonts w:hint="eastAsia" w:hAnsi="宋体" w:eastAsia="宋体"/>
          <w:kern w:val="0"/>
          <w:lang w:eastAsia="zh-CN"/>
        </w:rPr>
      </w:pPr>
      <w:r>
        <w:rPr>
          <w:rFonts w:hint="eastAsia" w:hAnsi="宋体"/>
          <w:kern w:val="0"/>
        </w:rPr>
        <w:t>本标准批准人：</w:t>
      </w:r>
      <w:r>
        <w:rPr>
          <w:rFonts w:hint="eastAsia" w:hAnsi="宋体"/>
          <w:kern w:val="0"/>
          <w:lang w:eastAsia="zh-CN"/>
        </w:rPr>
        <w:t>胡欣</w:t>
      </w:r>
    </w:p>
    <w:p w14:paraId="75217EEB">
      <w:pPr>
        <w:spacing w:line="320" w:lineRule="exact"/>
        <w:ind w:firstLine="420" w:firstLineChars="200"/>
      </w:pPr>
      <w:bookmarkStart w:id="1" w:name="_GoBack"/>
      <w:bookmarkEnd w:id="1"/>
    </w:p>
    <w:p w14:paraId="0D24E964">
      <w:pPr>
        <w:adjustRightInd/>
        <w:spacing w:line="320" w:lineRule="exact"/>
        <w:ind w:firstLine="420" w:firstLineChars="200"/>
      </w:pPr>
    </w:p>
    <w:p w14:paraId="3A6D59C5">
      <w:pPr>
        <w:adjustRightInd/>
        <w:spacing w:line="320" w:lineRule="exact"/>
      </w:pPr>
      <w:r>
        <w:pict>
          <v:group id="组合 3" o:spid="_x0000_s1033" o:spt="203" style="position:absolute;left:0pt;margin-left:69pt;margin-top:612.9pt;height:0.8pt;width:0.8pt;z-index:251660288;mso-width-relative:page;mso-height-relative:page;" coordsize="20000,20000" o:allowincell="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">
            <o:lock v:ext="edit"/>
            <v:shape id="弧形 4" o:spid="_x0000_s1027" o:spt="100" style="position:absolute;left:0;top:18750;flip:y;height:1250;width:10000;" filled="f" stroked="t"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" adj=",," path="m-1,0nfc11929,0,21600,9670,21600,21600em-1,0nsc11929,0,21600,9670,21600,21600l0,21600,-1,0xe">
              <v:path arrowok="t" o:connecttype="custom" o:connectlocs="0,0;10000,1250;0,1250" o:connectangles="0,0,0"/>
              <v:fill on="f" focussize="0,0"/>
              <v:stroke weight="0.25pt" color="#FFFFFF" joinstyle="round"/>
              <v:imagedata o:title=""/>
              <o:lock v:ext="edit"/>
            </v:shape>
            <v:line id="直线 5" o:spid="_x0000_s1028" o:spt="20" style="position:absolute;left:10000;top:11250;height:8750;width:1250;" o:connectortype="straight" stroked="t"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">
              <v:path arrowok="t"/>
              <v:fill focussize="0,0"/>
              <v:stroke weight="0.25pt" color="#FFFFFF" startarrowwidth="narrow" startarrowlength="short" endarrowwidth="narrow" endarrowlength="short"/>
              <v:imagedata o:title=""/>
              <o:lock v:ext="edit"/>
            </v:line>
            <v:shape id="弧形 6" o:spid="_x0000_s1029" o:spt="100" style="position:absolute;left:10000;top:10000;flip:x;height:1250;width:10000;" filled="f" stroked="t"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" adj=",," path="m-1,0nfc11929,0,21600,9670,21600,21600em-1,0nsc11929,0,21600,9670,21600,21600l0,21600,-1,0xe">
              <v:path arrowok="t" o:connecttype="custom" o:connectlocs="0,0;10000,1250;0,1250" o:connectangles="0,0,0"/>
              <v:fill on="f" focussize="0,0"/>
              <v:stroke weight="0.25pt" color="#FFFFFF" joinstyle="round"/>
              <v:imagedata o:title=""/>
              <o:lock v:ext="edit"/>
            </v:shape>
            <v:shape id="弧形 7" o:spid="_x0000_s1030" o:spt="100" style="position:absolute;left:10000;top:8750;flip:x y;height:1250;width:10000;" filled="f" stroked="t"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" adj=",," path="m-1,0nfc11929,0,21600,9670,21600,21600em-1,0nsc11929,0,21600,9670,21600,21600l0,21600,-1,0xe">
              <v:path arrowok="t" o:connecttype="custom" o:connectlocs="0,0;10000,1250;0,1250" o:connectangles="0,0,0"/>
              <v:fill on="f" focussize="0,0"/>
              <v:stroke weight="0.25pt" color="#FFFFFF" joinstyle="round"/>
              <v:imagedata o:title=""/>
              <o:lock v:ext="edit"/>
            </v:shape>
            <v:line id="直线 8" o:spid="_x0000_s1031" o:spt="20" style="position:absolute;left:10000;top:1250;height:8750;width:1250;" o:connectortype="straight" stroked="t"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">
              <v:path arrowok="t"/>
              <v:fill focussize="0,0"/>
              <v:stroke weight="0.25pt" color="#FFFFFF" startarrowwidth="narrow" startarrowlength="short" endarrowwidth="narrow" endarrowlength="short"/>
              <v:imagedata o:title=""/>
              <o:lock v:ext="edit"/>
            </v:line>
            <v:shape id="弧形 9" o:spid="_x0000_s1032" o:spt="100" style="position:absolute;left:0;top:0;height:1250;width:10000;" filled="f" stroked="t"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" adj=",," path="m-1,0nfc11929,0,21600,9670,21600,21600em-1,0nsc11929,0,21600,9670,21600,21600l0,21600,-1,0xe">
              <v:path arrowok="t" o:connecttype="custom" o:connectlocs="0,0;10000,1250;0,1250" o:connectangles="0,0,0"/>
              <v:fill on="f" focussize="0,0"/>
              <v:stroke weight="0.25pt" color="#FFFFFF" joinstyle="round"/>
              <v:imagedata o:title=""/>
              <o:lock v:ext="edit"/>
            </v:shape>
          </v:group>
        </w:pict>
      </w:r>
    </w:p>
    <w:p w14:paraId="741C174A">
      <w:pPr>
        <w:spacing w:line="360" w:lineRule="auto"/>
        <w:jc w:val="center"/>
        <w:rPr>
          <w:rFonts w:ascii="黑体" w:eastAsia="黑体"/>
          <w:b/>
          <w:kern w:val="28"/>
        </w:rPr>
        <w:sectPr>
          <w:headerReference r:id="rId10" w:type="first"/>
          <w:footerReference r:id="rId13" w:type="first"/>
          <w:headerReference r:id="rId8" w:type="default"/>
          <w:footerReference r:id="rId11" w:type="default"/>
          <w:headerReference r:id="rId9" w:type="even"/>
          <w:footerReference r:id="rId12" w:type="even"/>
          <w:pgSz w:w="11907" w:h="16840"/>
          <w:pgMar w:top="1588" w:right="1134" w:bottom="1361" w:left="1418" w:header="1418" w:footer="1134" w:gutter="0"/>
          <w:pgNumType w:fmt="upperRoman" w:start="1"/>
          <w:cols w:space="720" w:num="1"/>
          <w:docGrid w:linePitch="286" w:charSpace="0"/>
        </w:sectPr>
      </w:pPr>
    </w:p>
    <w:p w14:paraId="1448F572">
      <w:pPr>
        <w:spacing w:before="120" w:beforeLines="50" w:after="120" w:afterLines="50" w:line="320" w:lineRule="exact"/>
        <w:ind w:firstLine="1960" w:firstLineChars="500"/>
        <w:rPr>
          <w:rFonts w:ascii="黑体" w:eastAsia="黑体"/>
          <w:spacing w:val="36"/>
          <w:sz w:val="32"/>
          <w:szCs w:val="32"/>
        </w:rPr>
      </w:pPr>
      <w:r>
        <w:rPr>
          <w:rFonts w:hint="eastAsia" w:ascii="黑体" w:eastAsia="黑体"/>
          <w:spacing w:val="36"/>
          <w:sz w:val="32"/>
          <w:szCs w:val="32"/>
        </w:rPr>
        <w:t>文明施工标准化和环境保护管理制度</w:t>
      </w:r>
    </w:p>
    <w:p w14:paraId="4D7B8DB0">
      <w:pPr>
        <w:spacing w:before="120" w:beforeLines="50" w:after="120" w:afterLines="50" w:line="320" w:lineRule="exact"/>
        <w:ind w:firstLine="210" w:firstLineChars="100"/>
        <w:rPr>
          <w:rFonts w:ascii="黑体" w:hAnsi="黑体" w:eastAsia="黑体" w:cs="Arial"/>
          <w:szCs w:val="21"/>
        </w:rPr>
      </w:pPr>
      <w:r>
        <w:rPr>
          <w:rFonts w:ascii="黑体" w:hAnsi="黑体" w:eastAsia="黑体" w:cs="Arial"/>
          <w:szCs w:val="21"/>
        </w:rPr>
        <w:t>1适用范围</w:t>
      </w:r>
    </w:p>
    <w:p w14:paraId="2F88F394">
      <w:pPr>
        <w:spacing w:before="120" w:beforeLines="50" w:after="120" w:afterLines="50" w:line="320" w:lineRule="exact"/>
        <w:ind w:firstLine="210" w:firstLineChars="100"/>
        <w:rPr>
          <w:rFonts w:ascii="黑体" w:hAnsi="黑体" w:eastAsia="黑体" w:cs="Arial"/>
          <w:szCs w:val="21"/>
        </w:rPr>
      </w:pPr>
      <w:r>
        <w:rPr>
          <w:rFonts w:ascii="宋体" w:hAnsi="宋体" w:cs="宋体"/>
        </w:rPr>
        <w:t>本标准规定了</w:t>
      </w:r>
      <w:r>
        <w:rPr>
          <w:rFonts w:hint="eastAsia" w:ascii="宋体" w:hAnsi="宋体" w:cs="宋体"/>
        </w:rPr>
        <w:t>宁波石化开发区岚山动力中心项目工程</w:t>
      </w:r>
      <w:r>
        <w:rPr>
          <w:rFonts w:ascii="宋体" w:hAnsi="宋体" w:cs="宋体"/>
        </w:rPr>
        <w:t>安全文明施工标准化</w:t>
      </w:r>
      <w:r>
        <w:rPr>
          <w:rFonts w:hint="eastAsia" w:ascii="宋体" w:hAnsi="宋体" w:cs="宋体"/>
        </w:rPr>
        <w:t>和</w:t>
      </w:r>
      <w:r>
        <w:rPr>
          <w:rFonts w:ascii="宋体" w:hAnsi="宋体" w:cs="宋体"/>
        </w:rPr>
        <w:t>环境保护</w:t>
      </w:r>
      <w:r>
        <w:rPr>
          <w:rFonts w:hint="eastAsia" w:ascii="宋体" w:hAnsi="宋体" w:cs="宋体"/>
        </w:rPr>
        <w:t>制度</w:t>
      </w:r>
      <w:r>
        <w:rPr>
          <w:rFonts w:ascii="宋体" w:hAnsi="宋体" w:cs="宋体"/>
        </w:rPr>
        <w:t>，涵盖了安全文明环保施工整体规划的相关内容，以引导工程施工逐步进入标准化管理，为工程建设创造一个安全文明、环保、有序的施工环境。</w:t>
      </w:r>
    </w:p>
    <w:p w14:paraId="594BAFDC">
      <w:pPr>
        <w:spacing w:before="120" w:beforeLines="50" w:after="120" w:afterLines="50" w:line="320" w:lineRule="exact"/>
        <w:ind w:firstLine="210" w:firstLineChars="100"/>
        <w:rPr>
          <w:rFonts w:ascii="黑体" w:hAnsi="黑体" w:eastAsia="黑体" w:cs="Arial"/>
          <w:szCs w:val="21"/>
        </w:rPr>
      </w:pPr>
      <w:r>
        <w:rPr>
          <w:rFonts w:ascii="黑体" w:hAnsi="黑体" w:eastAsia="黑体" w:cs="Arial"/>
          <w:szCs w:val="21"/>
        </w:rPr>
        <w:t xml:space="preserve">2 规范性引用文件 </w:t>
      </w:r>
    </w:p>
    <w:p w14:paraId="25ADEB4F">
      <w:pPr>
        <w:spacing w:line="372" w:lineRule="exact"/>
        <w:ind w:firstLine="420" w:firstLineChars="200"/>
        <w:rPr>
          <w:rFonts w:ascii="宋体" w:hAnsi="宋体" w:cs="宋体"/>
        </w:rPr>
      </w:pPr>
      <w:r>
        <w:rPr>
          <w:rFonts w:ascii="宋体" w:hAnsi="宋体" w:cs="宋体"/>
        </w:rPr>
        <w:t>下列文件中的条款通过本标准的引用而成为本标准的条款。凡是注日期的引用文件，其随后所有的修改单（不包括勘误的内容）或修订版均不适用于本标准，然而，鼓励</w:t>
      </w:r>
      <w:r>
        <w:rPr>
          <w:rFonts w:hint="eastAsia" w:ascii="宋体" w:hAnsi="宋体" w:cs="宋体"/>
        </w:rPr>
        <w:t>参建</w:t>
      </w:r>
      <w:r>
        <w:rPr>
          <w:rFonts w:ascii="宋体" w:hAnsi="宋体" w:cs="宋体"/>
        </w:rPr>
        <w:t xml:space="preserve">单位研究是否可使用这些文件的最新版本。凡是不注日期的引用文件，其最新版本适用于本标准。 </w:t>
      </w:r>
    </w:p>
    <w:p w14:paraId="419C4449">
      <w:pPr>
        <w:spacing w:line="372" w:lineRule="exact"/>
        <w:ind w:firstLine="420" w:firstLineChars="200"/>
        <w:rPr>
          <w:rFonts w:ascii="宋体" w:hAnsi="宋体" w:cs="宋体"/>
        </w:rPr>
      </w:pPr>
      <w:r>
        <w:rPr>
          <w:rFonts w:hint="eastAsia" w:ascii="宋体" w:hAnsi="宋体" w:cs="宋体"/>
        </w:rPr>
        <w:t xml:space="preserve">《中华人民共和国安全生产法》  中华人民共和国主席令第88号 </w:t>
      </w:r>
      <w:r>
        <w:rPr>
          <w:rFonts w:ascii="宋体" w:hAnsi="宋体"/>
        </w:rPr>
        <w:t>2021年6月10日公布，2021 年 9 月 1 日起施行</w:t>
      </w:r>
      <w:r>
        <w:rPr>
          <w:rFonts w:hint="eastAsia" w:ascii="宋体" w:hAnsi="宋体" w:cs="宋体"/>
        </w:rPr>
        <w:t xml:space="preserve"> </w:t>
      </w:r>
    </w:p>
    <w:p w14:paraId="5439161A">
      <w:pPr>
        <w:spacing w:line="372" w:lineRule="exact"/>
        <w:ind w:firstLine="420" w:firstLineChars="200"/>
        <w:rPr>
          <w:rFonts w:ascii="宋体" w:hAnsi="宋体" w:cs="宋体"/>
        </w:rPr>
      </w:pPr>
      <w:r>
        <w:rPr>
          <w:rFonts w:hint="eastAsia" w:ascii="宋体" w:hAnsi="宋体" w:cs="宋体"/>
        </w:rPr>
        <w:t xml:space="preserve">《中华人民共和国职业病防治法》  中华人民共和国主席令第60号 </w:t>
      </w:r>
      <w:r>
        <w:rPr>
          <w:rFonts w:ascii="宋体" w:hAnsi="宋体"/>
        </w:rPr>
        <w:t>20</w:t>
      </w:r>
      <w:r>
        <w:rPr>
          <w:rFonts w:hint="eastAsia" w:ascii="宋体" w:hAnsi="宋体"/>
        </w:rPr>
        <w:t>02</w:t>
      </w:r>
      <w:r>
        <w:rPr>
          <w:rFonts w:ascii="宋体" w:hAnsi="宋体"/>
        </w:rPr>
        <w:t>年</w:t>
      </w:r>
      <w:r>
        <w:rPr>
          <w:rFonts w:hint="eastAsia" w:ascii="宋体" w:hAnsi="宋体"/>
        </w:rPr>
        <w:t>5</w:t>
      </w:r>
      <w:r>
        <w:rPr>
          <w:rFonts w:ascii="宋体" w:hAnsi="宋体"/>
        </w:rPr>
        <w:t>月1日起施行，20</w:t>
      </w:r>
      <w:r>
        <w:rPr>
          <w:rFonts w:hint="eastAsia" w:ascii="宋体" w:hAnsi="宋体"/>
        </w:rPr>
        <w:t>18</w:t>
      </w:r>
      <w:r>
        <w:rPr>
          <w:rFonts w:ascii="宋体" w:hAnsi="宋体"/>
        </w:rPr>
        <w:t xml:space="preserve"> 年</w:t>
      </w:r>
      <w:r>
        <w:rPr>
          <w:rFonts w:hint="eastAsia" w:ascii="宋体" w:hAnsi="宋体"/>
        </w:rPr>
        <w:t>12</w:t>
      </w:r>
      <w:r>
        <w:rPr>
          <w:rFonts w:ascii="宋体" w:hAnsi="宋体"/>
        </w:rPr>
        <w:t xml:space="preserve">月 </w:t>
      </w:r>
      <w:r>
        <w:rPr>
          <w:rFonts w:hint="eastAsia" w:ascii="宋体" w:hAnsi="宋体"/>
        </w:rPr>
        <w:t>29</w:t>
      </w:r>
      <w:r>
        <w:rPr>
          <w:rFonts w:ascii="宋体" w:hAnsi="宋体"/>
        </w:rPr>
        <w:t>日修订</w:t>
      </w:r>
    </w:p>
    <w:p w14:paraId="3609938D">
      <w:pPr>
        <w:spacing w:line="372" w:lineRule="exact"/>
        <w:ind w:firstLine="420" w:firstLineChars="200"/>
        <w:rPr>
          <w:rFonts w:ascii="宋体" w:hAnsi="宋体" w:cs="宋体"/>
        </w:rPr>
      </w:pPr>
      <w:r>
        <w:rPr>
          <w:rFonts w:hint="eastAsia" w:ascii="宋体" w:hAnsi="宋体" w:cs="宋体"/>
        </w:rPr>
        <w:t xml:space="preserve">《中华人民共和国环境保护法》 中华人民共和国主席令第9号 </w:t>
      </w:r>
      <w:r>
        <w:rPr>
          <w:rFonts w:ascii="宋体" w:hAnsi="宋体"/>
        </w:rPr>
        <w:t>20</w:t>
      </w:r>
      <w:r>
        <w:rPr>
          <w:rFonts w:hint="eastAsia" w:ascii="宋体" w:hAnsi="宋体"/>
        </w:rPr>
        <w:t>14</w:t>
      </w:r>
      <w:r>
        <w:rPr>
          <w:rFonts w:ascii="宋体" w:hAnsi="宋体"/>
        </w:rPr>
        <w:t xml:space="preserve"> 年</w:t>
      </w:r>
      <w:r>
        <w:rPr>
          <w:rFonts w:hint="eastAsia" w:ascii="宋体" w:hAnsi="宋体"/>
        </w:rPr>
        <w:t>4</w:t>
      </w:r>
      <w:r>
        <w:rPr>
          <w:rFonts w:ascii="宋体" w:hAnsi="宋体"/>
        </w:rPr>
        <w:t xml:space="preserve">月 </w:t>
      </w:r>
      <w:r>
        <w:rPr>
          <w:rFonts w:hint="eastAsia" w:ascii="宋体" w:hAnsi="宋体"/>
        </w:rPr>
        <w:t>24</w:t>
      </w:r>
      <w:r>
        <w:rPr>
          <w:rFonts w:ascii="宋体" w:hAnsi="宋体"/>
        </w:rPr>
        <w:t>日修订</w:t>
      </w:r>
      <w:r>
        <w:rPr>
          <w:rFonts w:hint="eastAsia" w:ascii="宋体" w:hAnsi="宋体"/>
        </w:rPr>
        <w:t>，</w:t>
      </w:r>
      <w:r>
        <w:rPr>
          <w:rFonts w:ascii="宋体" w:hAnsi="宋体"/>
        </w:rPr>
        <w:t>20</w:t>
      </w:r>
      <w:r>
        <w:rPr>
          <w:rFonts w:hint="eastAsia" w:ascii="宋体" w:hAnsi="宋体"/>
        </w:rPr>
        <w:t>15</w:t>
      </w:r>
      <w:r>
        <w:rPr>
          <w:rFonts w:ascii="宋体" w:hAnsi="宋体"/>
        </w:rPr>
        <w:t xml:space="preserve"> 年</w:t>
      </w:r>
      <w:r>
        <w:rPr>
          <w:rFonts w:hint="eastAsia" w:ascii="宋体" w:hAnsi="宋体"/>
        </w:rPr>
        <w:t>1</w:t>
      </w:r>
      <w:r>
        <w:rPr>
          <w:rFonts w:ascii="宋体" w:hAnsi="宋体"/>
        </w:rPr>
        <w:t xml:space="preserve">月 </w:t>
      </w:r>
      <w:r>
        <w:rPr>
          <w:rFonts w:hint="eastAsia" w:ascii="宋体" w:hAnsi="宋体"/>
        </w:rPr>
        <w:t>1</w:t>
      </w:r>
      <w:r>
        <w:rPr>
          <w:rFonts w:ascii="宋体" w:hAnsi="宋体"/>
        </w:rPr>
        <w:t>日起施行</w:t>
      </w:r>
    </w:p>
    <w:p w14:paraId="5A7DD0D0">
      <w:pPr>
        <w:spacing w:line="372" w:lineRule="exact"/>
        <w:ind w:firstLine="420" w:firstLineChars="200"/>
        <w:rPr>
          <w:rFonts w:ascii="宋体" w:hAnsi="宋体" w:cs="宋体"/>
        </w:rPr>
      </w:pPr>
      <w:r>
        <w:rPr>
          <w:rFonts w:hint="eastAsia" w:ascii="宋体" w:hAnsi="宋体" w:cs="宋体"/>
        </w:rPr>
        <w:t>《中华人民共和国消防法》 中华人民共和国主席令第24号</w:t>
      </w:r>
      <w:r>
        <w:rPr>
          <w:rFonts w:ascii="宋体" w:hAnsi="宋体"/>
        </w:rPr>
        <w:t>日修订</w:t>
      </w:r>
      <w:r>
        <w:rPr>
          <w:rFonts w:hint="eastAsia" w:ascii="宋体" w:hAnsi="宋体"/>
        </w:rPr>
        <w:t>，</w:t>
      </w:r>
      <w:r>
        <w:rPr>
          <w:rFonts w:ascii="宋体" w:hAnsi="宋体"/>
        </w:rPr>
        <w:t>20</w:t>
      </w:r>
      <w:r>
        <w:rPr>
          <w:rFonts w:hint="eastAsia" w:ascii="宋体" w:hAnsi="宋体"/>
        </w:rPr>
        <w:t>21</w:t>
      </w:r>
      <w:r>
        <w:rPr>
          <w:rFonts w:ascii="宋体" w:hAnsi="宋体"/>
        </w:rPr>
        <w:t xml:space="preserve"> 年</w:t>
      </w:r>
      <w:r>
        <w:rPr>
          <w:rFonts w:hint="eastAsia" w:ascii="宋体" w:hAnsi="宋体"/>
        </w:rPr>
        <w:t>4</w:t>
      </w:r>
      <w:r>
        <w:rPr>
          <w:rFonts w:ascii="宋体" w:hAnsi="宋体"/>
        </w:rPr>
        <w:t xml:space="preserve">月 </w:t>
      </w:r>
      <w:r>
        <w:rPr>
          <w:rFonts w:hint="eastAsia" w:ascii="宋体" w:hAnsi="宋体"/>
        </w:rPr>
        <w:t>29</w:t>
      </w:r>
      <w:r>
        <w:rPr>
          <w:rFonts w:ascii="宋体" w:hAnsi="宋体"/>
        </w:rPr>
        <w:t>日起施行</w:t>
      </w:r>
    </w:p>
    <w:p w14:paraId="5DFF325D">
      <w:pPr>
        <w:spacing w:line="372" w:lineRule="exact"/>
        <w:ind w:firstLine="420" w:firstLineChars="200"/>
        <w:rPr>
          <w:rFonts w:ascii="宋体" w:hAnsi="宋体" w:cs="宋体"/>
        </w:rPr>
      </w:pPr>
      <w:r>
        <w:rPr>
          <w:rFonts w:hint="eastAsia" w:ascii="宋体" w:hAnsi="宋体" w:cs="宋体"/>
        </w:rPr>
        <w:t>《建设工程安全生产管理条例》 国务院令第393号，</w:t>
      </w:r>
      <w:r>
        <w:rPr>
          <w:rFonts w:ascii="宋体" w:hAnsi="宋体"/>
        </w:rPr>
        <w:t>20</w:t>
      </w:r>
      <w:r>
        <w:rPr>
          <w:rFonts w:hint="eastAsia" w:ascii="宋体" w:hAnsi="宋体"/>
        </w:rPr>
        <w:t>04</w:t>
      </w:r>
      <w:r>
        <w:rPr>
          <w:rFonts w:ascii="宋体" w:hAnsi="宋体"/>
        </w:rPr>
        <w:t xml:space="preserve"> 年</w:t>
      </w:r>
      <w:r>
        <w:rPr>
          <w:rFonts w:hint="eastAsia" w:ascii="宋体" w:hAnsi="宋体"/>
        </w:rPr>
        <w:t>2</w:t>
      </w:r>
      <w:r>
        <w:rPr>
          <w:rFonts w:ascii="宋体" w:hAnsi="宋体"/>
        </w:rPr>
        <w:t xml:space="preserve">月 </w:t>
      </w:r>
      <w:r>
        <w:rPr>
          <w:rFonts w:hint="eastAsia" w:ascii="宋体" w:hAnsi="宋体"/>
        </w:rPr>
        <w:t>1</w:t>
      </w:r>
      <w:r>
        <w:rPr>
          <w:rFonts w:ascii="宋体" w:hAnsi="宋体"/>
        </w:rPr>
        <w:t>日起施行</w:t>
      </w:r>
    </w:p>
    <w:p w14:paraId="1DCB1B32">
      <w:pPr>
        <w:spacing w:line="372" w:lineRule="exact"/>
        <w:ind w:firstLine="420" w:firstLineChars="200"/>
        <w:rPr>
          <w:rFonts w:ascii="宋体" w:hAnsi="宋体" w:cs="宋体"/>
        </w:rPr>
      </w:pPr>
      <w:r>
        <w:rPr>
          <w:rFonts w:hint="eastAsia" w:ascii="宋体" w:hAnsi="宋体" w:cs="宋体"/>
        </w:rPr>
        <w:t>《生产安全事故报告和调查处理条例》国务院令第493号，</w:t>
      </w:r>
      <w:r>
        <w:rPr>
          <w:rFonts w:ascii="宋体" w:hAnsi="宋体"/>
        </w:rPr>
        <w:t>20</w:t>
      </w:r>
      <w:r>
        <w:rPr>
          <w:rFonts w:hint="eastAsia" w:ascii="宋体" w:hAnsi="宋体"/>
        </w:rPr>
        <w:t>07</w:t>
      </w:r>
      <w:r>
        <w:rPr>
          <w:rFonts w:ascii="宋体" w:hAnsi="宋体"/>
        </w:rPr>
        <w:t xml:space="preserve"> 年</w:t>
      </w:r>
      <w:r>
        <w:rPr>
          <w:rFonts w:hint="eastAsia" w:ascii="宋体" w:hAnsi="宋体"/>
        </w:rPr>
        <w:t>6</w:t>
      </w:r>
      <w:r>
        <w:rPr>
          <w:rFonts w:ascii="宋体" w:hAnsi="宋体"/>
        </w:rPr>
        <w:t xml:space="preserve">月 </w:t>
      </w:r>
      <w:r>
        <w:rPr>
          <w:rFonts w:hint="eastAsia" w:ascii="宋体" w:hAnsi="宋体"/>
        </w:rPr>
        <w:t>1</w:t>
      </w:r>
      <w:r>
        <w:rPr>
          <w:rFonts w:ascii="宋体" w:hAnsi="宋体"/>
        </w:rPr>
        <w:t>日起施行</w:t>
      </w:r>
    </w:p>
    <w:p w14:paraId="2F08FB5C">
      <w:pPr>
        <w:spacing w:line="372" w:lineRule="exact"/>
        <w:ind w:firstLine="420" w:firstLineChars="200"/>
        <w:rPr>
          <w:rFonts w:ascii="宋体" w:hAnsi="宋体" w:cs="宋体"/>
        </w:rPr>
      </w:pPr>
      <w:r>
        <w:rPr>
          <w:rFonts w:hint="eastAsia" w:ascii="宋体" w:hAnsi="宋体" w:cs="宋体"/>
        </w:rPr>
        <w:t>《特种设备安全监察条例》 国务院第令549号，</w:t>
      </w:r>
      <w:r>
        <w:rPr>
          <w:rFonts w:ascii="宋体" w:hAnsi="宋体"/>
        </w:rPr>
        <w:t>20</w:t>
      </w:r>
      <w:r>
        <w:rPr>
          <w:rFonts w:hint="eastAsia" w:ascii="宋体" w:hAnsi="宋体"/>
        </w:rPr>
        <w:t>09</w:t>
      </w:r>
      <w:r>
        <w:rPr>
          <w:rFonts w:ascii="宋体" w:hAnsi="宋体"/>
        </w:rPr>
        <w:t xml:space="preserve"> 年</w:t>
      </w:r>
      <w:r>
        <w:rPr>
          <w:rFonts w:hint="eastAsia" w:ascii="宋体" w:hAnsi="宋体"/>
        </w:rPr>
        <w:t>5</w:t>
      </w:r>
      <w:r>
        <w:rPr>
          <w:rFonts w:ascii="宋体" w:hAnsi="宋体"/>
        </w:rPr>
        <w:t xml:space="preserve">月 </w:t>
      </w:r>
      <w:r>
        <w:rPr>
          <w:rFonts w:hint="eastAsia" w:ascii="宋体" w:hAnsi="宋体"/>
        </w:rPr>
        <w:t>1</w:t>
      </w:r>
      <w:r>
        <w:rPr>
          <w:rFonts w:ascii="宋体" w:hAnsi="宋体"/>
        </w:rPr>
        <w:t>日起施行</w:t>
      </w:r>
    </w:p>
    <w:p w14:paraId="1EC930A3">
      <w:pPr>
        <w:spacing w:line="372" w:lineRule="exact"/>
        <w:ind w:firstLine="420" w:firstLineChars="200"/>
        <w:rPr>
          <w:rFonts w:ascii="宋体" w:hAnsi="宋体" w:cs="宋体"/>
        </w:rPr>
      </w:pPr>
      <w:r>
        <w:rPr>
          <w:rFonts w:hint="eastAsia" w:ascii="宋体" w:hAnsi="宋体" w:cs="宋体"/>
        </w:rPr>
        <w:t>《建设项目环境保护管理条例》  国务院第令682号，</w:t>
      </w:r>
      <w:r>
        <w:rPr>
          <w:rFonts w:ascii="宋体" w:hAnsi="宋体"/>
        </w:rPr>
        <w:t>20</w:t>
      </w:r>
      <w:r>
        <w:rPr>
          <w:rFonts w:hint="eastAsia" w:ascii="宋体" w:hAnsi="宋体"/>
        </w:rPr>
        <w:t>17</w:t>
      </w:r>
      <w:r>
        <w:rPr>
          <w:rFonts w:ascii="宋体" w:hAnsi="宋体"/>
        </w:rPr>
        <w:t xml:space="preserve"> 年</w:t>
      </w:r>
      <w:r>
        <w:rPr>
          <w:rFonts w:hint="eastAsia" w:ascii="宋体" w:hAnsi="宋体"/>
        </w:rPr>
        <w:t>10</w:t>
      </w:r>
      <w:r>
        <w:rPr>
          <w:rFonts w:ascii="宋体" w:hAnsi="宋体"/>
        </w:rPr>
        <w:t xml:space="preserve">月 </w:t>
      </w:r>
      <w:r>
        <w:rPr>
          <w:rFonts w:hint="eastAsia" w:ascii="宋体" w:hAnsi="宋体"/>
        </w:rPr>
        <w:t>1</w:t>
      </w:r>
      <w:r>
        <w:rPr>
          <w:rFonts w:ascii="宋体" w:hAnsi="宋体"/>
        </w:rPr>
        <w:t>日起施行</w:t>
      </w:r>
    </w:p>
    <w:p w14:paraId="128611C9">
      <w:pPr>
        <w:spacing w:line="372" w:lineRule="exact"/>
        <w:ind w:firstLine="420" w:firstLineChars="200"/>
        <w:rPr>
          <w:rFonts w:ascii="宋体" w:hAnsi="宋体" w:cs="宋体"/>
        </w:rPr>
      </w:pPr>
      <w:r>
        <w:rPr>
          <w:rFonts w:hint="eastAsia" w:ascii="宋体" w:hAnsi="宋体" w:cs="宋体"/>
        </w:rPr>
        <w:t xml:space="preserve">《电力建设工程施工安全管理导则》 </w:t>
      </w:r>
      <w:r>
        <w:rPr>
          <w:rFonts w:hint="eastAsia" w:ascii="宋体" w:hAnsi="宋体"/>
          <w:szCs w:val="21"/>
        </w:rPr>
        <w:t>NB/T10096-2018</w:t>
      </w:r>
    </w:p>
    <w:p w14:paraId="32FC87C5">
      <w:pPr>
        <w:spacing w:line="372" w:lineRule="exact"/>
        <w:ind w:firstLine="420" w:firstLineChars="200"/>
        <w:rPr>
          <w:rFonts w:ascii="宋体" w:hAnsi="宋体" w:cs="宋体"/>
        </w:rPr>
      </w:pPr>
      <w:r>
        <w:rPr>
          <w:rFonts w:hint="eastAsia" w:ascii="宋体" w:hAnsi="宋体" w:cs="宋体"/>
        </w:rPr>
        <w:t xml:space="preserve">《建设项目安全设施“三同时”监督管理办法》 </w:t>
      </w:r>
      <w:r>
        <w:rPr>
          <w:rFonts w:ascii="宋体" w:hAnsi="宋体"/>
        </w:rPr>
        <w:t>国家安全生产监督管理总局令第 90 号，2017 年 3 月 9 日公布，自 2017 年 5 月 1 日起施行</w:t>
      </w:r>
    </w:p>
    <w:p w14:paraId="0BE4A184">
      <w:pPr>
        <w:spacing w:line="372" w:lineRule="exact"/>
        <w:ind w:firstLine="420" w:firstLineChars="200"/>
        <w:rPr>
          <w:rFonts w:ascii="宋体" w:hAnsi="宋体" w:cs="宋体"/>
          <w:color w:val="000000"/>
        </w:rPr>
      </w:pPr>
      <w:r>
        <w:rPr>
          <w:rFonts w:hint="eastAsia" w:ascii="宋体" w:hAnsi="宋体" w:cs="宋体"/>
          <w:color w:val="000000"/>
        </w:rPr>
        <w:t>《工程建设安全管理规定》 上级公司</w:t>
      </w:r>
      <w:r>
        <w:t>BZ/ZN 202081</w:t>
      </w:r>
    </w:p>
    <w:p w14:paraId="2BE42219">
      <w:pPr>
        <w:spacing w:line="372" w:lineRule="exact"/>
        <w:ind w:firstLine="420" w:firstLineChars="200"/>
        <w:rPr>
          <w:rFonts w:ascii="宋体" w:hAnsi="宋体" w:cs="宋体"/>
          <w:color w:val="000000"/>
        </w:rPr>
      </w:pPr>
      <w:r>
        <w:rPr>
          <w:rFonts w:hint="eastAsia" w:ascii="宋体" w:hAnsi="宋体" w:cs="宋体"/>
          <w:color w:val="000000"/>
        </w:rPr>
        <w:t>《</w:t>
      </w:r>
      <w:bookmarkStart w:id="0" w:name="_Hlk123758547"/>
      <w:r>
        <w:rPr>
          <w:rFonts w:hint="eastAsia" w:ascii="宋体" w:hAnsi="宋体" w:cs="宋体"/>
          <w:color w:val="000000"/>
        </w:rPr>
        <w:t>外包工程（项目）安全管理办法</w:t>
      </w:r>
      <w:bookmarkEnd w:id="0"/>
      <w:r>
        <w:rPr>
          <w:rFonts w:hint="eastAsia" w:ascii="宋体" w:hAnsi="宋体" w:cs="宋体"/>
          <w:color w:val="000000"/>
        </w:rPr>
        <w:t>》上级公司</w:t>
      </w:r>
      <w:r>
        <w:t>Q/ZN 201044</w:t>
      </w:r>
    </w:p>
    <w:p w14:paraId="04BF6CDE">
      <w:pPr>
        <w:spacing w:line="372" w:lineRule="exact"/>
        <w:ind w:firstLine="420" w:firstLineChars="200"/>
        <w:rPr>
          <w:rFonts w:ascii="宋体" w:hAnsi="宋体" w:cs="宋体"/>
          <w:color w:val="000000"/>
        </w:rPr>
      </w:pPr>
      <w:r>
        <w:rPr>
          <w:rFonts w:hint="eastAsia" w:ascii="宋体" w:hAnsi="宋体" w:cs="宋体"/>
          <w:color w:val="000000"/>
        </w:rPr>
        <w:t>《安全生产监督管理办法》上级公司</w:t>
      </w:r>
      <w:r>
        <w:t>ZD/ZN 201001</w:t>
      </w:r>
    </w:p>
    <w:p w14:paraId="375C5F84">
      <w:pPr>
        <w:spacing w:line="372" w:lineRule="exact"/>
        <w:ind w:firstLine="420" w:firstLineChars="200"/>
        <w:rPr>
          <w:rFonts w:ascii="宋体" w:hAnsi="宋体" w:cs="宋体"/>
          <w:color w:val="000000"/>
        </w:rPr>
      </w:pPr>
      <w:r>
        <w:rPr>
          <w:rFonts w:hint="eastAsia" w:ascii="宋体" w:hAnsi="宋体" w:cs="宋体"/>
          <w:color w:val="000000"/>
        </w:rPr>
        <w:t>《安全生产责任制》 上级公司</w:t>
      </w:r>
      <w:r>
        <w:t>BZ/ZN 201086</w:t>
      </w:r>
    </w:p>
    <w:p w14:paraId="71420D09">
      <w:pPr>
        <w:spacing w:line="372" w:lineRule="exact"/>
        <w:ind w:firstLine="420" w:firstLineChars="200"/>
        <w:rPr>
          <w:rFonts w:ascii="宋体" w:hAnsi="宋体" w:cs="宋体"/>
          <w:color w:val="000000"/>
        </w:rPr>
      </w:pPr>
      <w:r>
        <w:rPr>
          <w:rFonts w:hint="eastAsia" w:ascii="宋体" w:hAnsi="宋体" w:cs="宋体"/>
          <w:color w:val="000000"/>
        </w:rPr>
        <w:t>《安全生产责任制考核办法》上级公司</w:t>
      </w:r>
      <w:r>
        <w:t>ZD/ZN 201048</w:t>
      </w:r>
    </w:p>
    <w:p w14:paraId="2742E014">
      <w:pPr>
        <w:spacing w:line="372" w:lineRule="exact"/>
        <w:ind w:firstLine="420" w:firstLineChars="200"/>
        <w:rPr>
          <w:rFonts w:ascii="宋体" w:hAnsi="宋体" w:cs="宋体"/>
          <w:color w:val="000000"/>
        </w:rPr>
      </w:pPr>
      <w:r>
        <w:rPr>
          <w:rFonts w:hint="eastAsia" w:ascii="宋体" w:hAnsi="宋体" w:cs="宋体"/>
          <w:color w:val="000000"/>
        </w:rPr>
        <w:t>《</w:t>
      </w:r>
      <w:r>
        <w:t>安全生产风险分级管控管理规定</w:t>
      </w:r>
      <w:r>
        <w:rPr>
          <w:rFonts w:hint="eastAsia" w:ascii="宋体" w:hAnsi="宋体" w:cs="宋体"/>
          <w:color w:val="000000"/>
        </w:rPr>
        <w:t>》上级公司</w:t>
      </w:r>
      <w:r>
        <w:t>BZ/ZN 201107</w:t>
      </w:r>
    </w:p>
    <w:p w14:paraId="7B8CA934">
      <w:pPr>
        <w:spacing w:line="372" w:lineRule="exact"/>
        <w:ind w:firstLine="420" w:firstLineChars="200"/>
        <w:rPr>
          <w:rFonts w:ascii="宋体" w:hAnsi="宋体" w:cs="宋体"/>
          <w:color w:val="000000"/>
        </w:rPr>
      </w:pPr>
      <w:r>
        <w:rPr>
          <w:rFonts w:hint="eastAsia" w:ascii="宋体" w:hAnsi="宋体" w:cs="宋体"/>
          <w:color w:val="000000"/>
        </w:rPr>
        <w:t>《</w:t>
      </w:r>
      <w:r>
        <w:t>生产事故（事件）调查处理规定</w:t>
      </w:r>
      <w:r>
        <w:rPr>
          <w:rFonts w:hint="eastAsia" w:ascii="宋体" w:hAnsi="宋体" w:cs="宋体"/>
          <w:color w:val="000000"/>
        </w:rPr>
        <w:t>》上级公司</w:t>
      </w:r>
      <w:r>
        <w:t>Q/ZN 201007</w:t>
      </w:r>
    </w:p>
    <w:p w14:paraId="46A3F334">
      <w:pPr>
        <w:spacing w:line="372" w:lineRule="exact"/>
        <w:ind w:firstLine="420" w:firstLineChars="200"/>
        <w:rPr>
          <w:rFonts w:ascii="宋体" w:hAnsi="宋体" w:cs="宋体"/>
        </w:rPr>
      </w:pPr>
      <w:r>
        <w:rPr>
          <w:rFonts w:hint="eastAsia" w:ascii="宋体" w:hAnsi="宋体" w:cs="宋体"/>
        </w:rPr>
        <w:t>《基建工程全过程达标投产管理规定》</w:t>
      </w:r>
      <w:r>
        <w:rPr>
          <w:rFonts w:hint="eastAsia" w:ascii="宋体" w:hAnsi="宋体" w:cs="宋体"/>
          <w:color w:val="000000"/>
        </w:rPr>
        <w:t>上级公司</w:t>
      </w:r>
      <w:r>
        <w:t>BZ/ZN 202113</w:t>
      </w:r>
      <w:r>
        <w:rPr>
          <w:rFonts w:hint="eastAsia" w:ascii="宋体" w:hAnsi="宋体" w:cs="宋体"/>
        </w:rPr>
        <w:t xml:space="preserve"> </w:t>
      </w:r>
    </w:p>
    <w:p w14:paraId="23E3CDE3">
      <w:pPr>
        <w:spacing w:line="372" w:lineRule="exact"/>
        <w:ind w:left="630" w:leftChars="300"/>
        <w:rPr>
          <w:rFonts w:ascii="宋体" w:hAnsi="宋体" w:cs="宋体"/>
        </w:rPr>
      </w:pPr>
      <w:r>
        <w:rPr>
          <w:rFonts w:ascii="宋体" w:hAnsi="宋体" w:cs="宋体"/>
        </w:rPr>
        <w:t xml:space="preserve">GB 13955 《剩余电流动作保护装置安装和运行》 </w:t>
      </w:r>
      <w:r>
        <w:rPr>
          <w:rFonts w:ascii="宋体" w:hAnsi="宋体" w:cs="宋体"/>
        </w:rPr>
        <w:br w:type="textWrapping"/>
      </w:r>
      <w:r>
        <w:rPr>
          <w:rFonts w:ascii="宋体" w:hAnsi="宋体" w:cs="宋体"/>
        </w:rPr>
        <w:t>GB 3787 《手持式电动工具的管理、使用、检查和维修安全技术规程》</w:t>
      </w:r>
    </w:p>
    <w:p w14:paraId="4F211E27">
      <w:pPr>
        <w:spacing w:line="372" w:lineRule="exact"/>
        <w:ind w:firstLine="630" w:firstLineChars="300"/>
        <w:rPr>
          <w:rFonts w:ascii="宋体" w:hAnsi="宋体" w:cs="宋体"/>
        </w:rPr>
      </w:pPr>
      <w:r>
        <w:rPr>
          <w:rFonts w:ascii="宋体" w:hAnsi="宋体" w:cs="宋体"/>
        </w:rPr>
        <w:t xml:space="preserve">GB 6067 《起重机械安全规程》 </w:t>
      </w:r>
    </w:p>
    <w:p w14:paraId="10F2372F">
      <w:pPr>
        <w:spacing w:line="372" w:lineRule="exact"/>
        <w:ind w:firstLine="630" w:firstLineChars="300"/>
        <w:rPr>
          <w:rFonts w:ascii="宋体" w:hAnsi="宋体" w:cs="宋体"/>
        </w:rPr>
      </w:pPr>
      <w:r>
        <w:rPr>
          <w:rFonts w:ascii="宋体" w:hAnsi="宋体" w:cs="宋体"/>
        </w:rPr>
        <w:t xml:space="preserve">GB 50278 《起重设备安装工程施工及验收规范》 </w:t>
      </w:r>
    </w:p>
    <w:p w14:paraId="5FEEE4C3">
      <w:pPr>
        <w:spacing w:line="372" w:lineRule="exact"/>
        <w:ind w:firstLine="630" w:firstLineChars="300"/>
        <w:rPr>
          <w:rFonts w:ascii="宋体" w:hAnsi="宋体" w:cs="宋体"/>
        </w:rPr>
      </w:pPr>
      <w:r>
        <w:rPr>
          <w:rFonts w:ascii="宋体" w:hAnsi="宋体" w:cs="宋体"/>
        </w:rPr>
        <w:t xml:space="preserve">GB 55023《施工脚手架通用规范》 </w:t>
      </w:r>
    </w:p>
    <w:p w14:paraId="0ECD04E9">
      <w:pPr>
        <w:spacing w:line="372" w:lineRule="exact"/>
        <w:ind w:firstLine="630" w:firstLineChars="300"/>
        <w:rPr>
          <w:rFonts w:ascii="宋体" w:hAnsi="宋体" w:cs="宋体"/>
        </w:rPr>
      </w:pPr>
      <w:r>
        <w:rPr>
          <w:rFonts w:ascii="宋体" w:hAnsi="宋体" w:cs="宋体"/>
        </w:rPr>
        <w:t xml:space="preserve">JGJ 46   《施工现场临时用电安全技术规范》 </w:t>
      </w:r>
    </w:p>
    <w:p w14:paraId="75E150B2">
      <w:pPr>
        <w:spacing w:line="372" w:lineRule="exact"/>
        <w:ind w:firstLine="630" w:firstLineChars="300"/>
        <w:rPr>
          <w:rFonts w:ascii="宋体" w:hAnsi="宋体" w:cs="宋体"/>
        </w:rPr>
      </w:pPr>
      <w:r>
        <w:rPr>
          <w:rFonts w:ascii="宋体" w:hAnsi="宋体" w:cs="宋体"/>
        </w:rPr>
        <w:t xml:space="preserve">JGJ 59  《建筑施工安全检查标准》 </w:t>
      </w:r>
    </w:p>
    <w:p w14:paraId="7EF2EC9C">
      <w:pPr>
        <w:spacing w:line="372" w:lineRule="exact"/>
        <w:ind w:firstLine="630" w:firstLineChars="300"/>
        <w:rPr>
          <w:rFonts w:ascii="宋体" w:hAnsi="宋体" w:cs="宋体"/>
        </w:rPr>
      </w:pPr>
      <w:r>
        <w:rPr>
          <w:rFonts w:ascii="宋体" w:hAnsi="宋体" w:cs="宋体"/>
        </w:rPr>
        <w:t xml:space="preserve">JGJ 80  《建筑施工高处作业安全技术规范》 </w:t>
      </w:r>
    </w:p>
    <w:p w14:paraId="3D3E71E5">
      <w:pPr>
        <w:spacing w:line="372" w:lineRule="exact"/>
        <w:ind w:firstLine="630" w:firstLineChars="300"/>
        <w:rPr>
          <w:rFonts w:ascii="宋体" w:hAnsi="宋体" w:cs="宋体"/>
        </w:rPr>
      </w:pPr>
      <w:r>
        <w:rPr>
          <w:rFonts w:ascii="宋体" w:hAnsi="宋体" w:cs="宋体"/>
        </w:rPr>
        <w:t xml:space="preserve">JGJ 128 《建筑施工门式钢管脚手架安全技术规范》 </w:t>
      </w:r>
    </w:p>
    <w:p w14:paraId="0BB95664">
      <w:pPr>
        <w:spacing w:line="372" w:lineRule="exact"/>
        <w:ind w:firstLine="630" w:firstLineChars="300"/>
        <w:rPr>
          <w:rFonts w:ascii="宋体" w:hAnsi="宋体" w:cs="宋体"/>
        </w:rPr>
      </w:pPr>
      <w:r>
        <w:rPr>
          <w:rFonts w:ascii="宋体" w:hAnsi="宋体" w:cs="宋体"/>
        </w:rPr>
        <w:t xml:space="preserve">JGJ 130 《建筑施工扣件式钢管脚手架安全技术规范》 </w:t>
      </w:r>
    </w:p>
    <w:p w14:paraId="42496722">
      <w:pPr>
        <w:spacing w:line="372" w:lineRule="exact"/>
        <w:ind w:left="630" w:leftChars="300"/>
        <w:rPr>
          <w:rFonts w:ascii="宋体" w:hAnsi="宋体" w:cs="宋体"/>
        </w:rPr>
      </w:pPr>
      <w:r>
        <w:rPr>
          <w:rFonts w:ascii="宋体" w:hAnsi="宋体" w:cs="宋体"/>
        </w:rPr>
        <w:t xml:space="preserve">JGJ 146  《建筑施工现场环境与卫生标准》 </w:t>
      </w:r>
      <w:r>
        <w:rPr>
          <w:rFonts w:ascii="宋体" w:hAnsi="宋体" w:cs="宋体"/>
        </w:rPr>
        <w:br w:type="textWrapping"/>
      </w:r>
      <w:r>
        <w:rPr>
          <w:rFonts w:ascii="宋体" w:hAnsi="宋体" w:cs="宋体"/>
        </w:rPr>
        <w:t xml:space="preserve">JGJ 166  《建筑施工碗扣式钢管脚手架安全技术规范》 </w:t>
      </w:r>
    </w:p>
    <w:p w14:paraId="4BB9BA7B">
      <w:pPr>
        <w:spacing w:line="372" w:lineRule="exact"/>
        <w:ind w:firstLine="630" w:firstLineChars="300"/>
        <w:rPr>
          <w:rFonts w:ascii="宋体" w:hAnsi="宋体" w:cs="宋体"/>
        </w:rPr>
      </w:pPr>
      <w:r>
        <w:rPr>
          <w:rFonts w:ascii="宋体" w:hAnsi="宋体" w:cs="宋体"/>
        </w:rPr>
        <w:t xml:space="preserve">T/CCGA 20006  《气瓶安全使用技术规范》 </w:t>
      </w:r>
    </w:p>
    <w:p w14:paraId="2AC3FCFE">
      <w:pPr>
        <w:spacing w:line="372" w:lineRule="exact"/>
        <w:ind w:firstLine="420" w:firstLineChars="200"/>
        <w:rPr>
          <w:rFonts w:ascii="宋体" w:hAnsi="宋体" w:cs="Arial"/>
          <w:color w:val="000000" w:themeColor="text1"/>
          <w:szCs w:val="21"/>
        </w:rPr>
      </w:pPr>
      <w:r>
        <w:rPr>
          <w:rFonts w:ascii="宋体" w:hAnsi="宋体" w:cs="宋体"/>
        </w:rPr>
        <w:tab/>
      </w:r>
    </w:p>
    <w:p w14:paraId="04CE0C45">
      <w:pPr>
        <w:spacing w:line="372" w:lineRule="exact"/>
        <w:ind w:firstLine="420" w:firstLineChars="200"/>
        <w:rPr>
          <w:rFonts w:ascii="黑体" w:hAnsi="黑体" w:eastAsia="黑体" w:cs="Arial"/>
          <w:szCs w:val="21"/>
        </w:rPr>
      </w:pPr>
      <w:r>
        <w:rPr>
          <w:rFonts w:ascii="黑体" w:hAnsi="黑体" w:eastAsia="黑体" w:cs="Arial"/>
          <w:szCs w:val="21"/>
        </w:rPr>
        <w:t xml:space="preserve">3 </w:t>
      </w:r>
      <w:r>
        <w:rPr>
          <w:rFonts w:hint="eastAsia" w:ascii="黑体" w:hAnsi="黑体" w:eastAsia="黑体" w:cs="Arial"/>
          <w:szCs w:val="21"/>
        </w:rPr>
        <w:t>总则</w:t>
      </w:r>
    </w:p>
    <w:p w14:paraId="1D6C5AEB">
      <w:pPr>
        <w:spacing w:line="372" w:lineRule="exact"/>
        <w:ind w:firstLine="420" w:firstLineChars="200"/>
        <w:rPr>
          <w:rFonts w:ascii="宋体" w:hAnsi="宋体" w:cs="Arial"/>
          <w:szCs w:val="21"/>
        </w:rPr>
      </w:pPr>
      <w:r>
        <w:rPr>
          <w:rFonts w:ascii="宋体" w:hAnsi="宋体" w:cs="Arial"/>
          <w:szCs w:val="21"/>
        </w:rPr>
        <w:t>3.1组织机构：为保证工程安全文明施工标准化和环境保护管理的有效实施，建立工程安全文明施工标准化和环境保护管理的领导小组，由</w:t>
      </w:r>
      <w:r>
        <w:rPr>
          <w:rFonts w:hint="eastAsia" w:ascii="宋体" w:hAnsi="宋体" w:cs="Arial"/>
          <w:szCs w:val="21"/>
        </w:rPr>
        <w:t>项目公司项目部</w:t>
      </w:r>
      <w:r>
        <w:rPr>
          <w:rFonts w:ascii="宋体" w:hAnsi="宋体" w:cs="Arial"/>
          <w:szCs w:val="21"/>
        </w:rPr>
        <w:t xml:space="preserve">主要负责人担任组长，组员由各参建方工程技术负责人和安全负责人担任。 </w:t>
      </w:r>
    </w:p>
    <w:p w14:paraId="48E142BC">
      <w:pPr>
        <w:spacing w:line="372" w:lineRule="exact"/>
        <w:ind w:firstLine="420" w:firstLineChars="200"/>
        <w:rPr>
          <w:rFonts w:ascii="宋体" w:hAnsi="宋体" w:cs="Arial"/>
          <w:szCs w:val="21"/>
        </w:rPr>
      </w:pPr>
      <w:r>
        <w:rPr>
          <w:rFonts w:ascii="宋体" w:hAnsi="宋体" w:cs="Arial"/>
          <w:szCs w:val="21"/>
        </w:rPr>
        <w:t>3.2管理原则：</w:t>
      </w:r>
      <w:r>
        <w:rPr>
          <w:rFonts w:hint="eastAsia" w:ascii="宋体" w:hAnsi="宋体" w:cs="Arial"/>
          <w:szCs w:val="21"/>
        </w:rPr>
        <w:t>项目公司</w:t>
      </w:r>
      <w:r>
        <w:rPr>
          <w:rFonts w:ascii="宋体" w:hAnsi="宋体" w:cs="Arial"/>
          <w:szCs w:val="21"/>
        </w:rPr>
        <w:t>负责工程安全文明施工标准化管理的整体规划，整体策划安全文明施工设施的总平面布置。施工单位负责工程承包合同范围内的安全文明施工标准化的实施。</w:t>
      </w:r>
      <w:r>
        <w:rPr>
          <w:rFonts w:hint="eastAsia" w:ascii="宋体" w:hAnsi="宋体" w:cs="Arial"/>
          <w:szCs w:val="21"/>
        </w:rPr>
        <w:t>项目公司</w:t>
      </w:r>
      <w:r>
        <w:rPr>
          <w:rFonts w:ascii="宋体" w:hAnsi="宋体" w:cs="Arial"/>
          <w:szCs w:val="21"/>
        </w:rPr>
        <w:t xml:space="preserve">和监理单位对工程的安全文明施工的标准化管理实施监督检查。 </w:t>
      </w:r>
    </w:p>
    <w:p w14:paraId="15A7516D">
      <w:pPr>
        <w:spacing w:line="372" w:lineRule="exact"/>
        <w:ind w:firstLine="420" w:firstLineChars="200"/>
        <w:rPr>
          <w:rFonts w:ascii="宋体" w:hAnsi="宋体" w:cs="Arial"/>
          <w:szCs w:val="21"/>
        </w:rPr>
      </w:pPr>
      <w:r>
        <w:rPr>
          <w:rFonts w:ascii="宋体" w:hAnsi="宋体" w:cs="Arial"/>
          <w:szCs w:val="21"/>
        </w:rPr>
        <w:t>3.3 管理目标：安全生产标准化达标</w:t>
      </w:r>
      <w:r>
        <w:rPr>
          <w:rFonts w:hint="eastAsia" w:ascii="宋体" w:hAnsi="宋体" w:cs="Arial"/>
          <w:szCs w:val="21"/>
        </w:rPr>
        <w:t>，</w:t>
      </w:r>
      <w:r>
        <w:rPr>
          <w:rFonts w:ascii="宋体" w:hAnsi="宋体" w:cs="Arial"/>
          <w:szCs w:val="21"/>
        </w:rPr>
        <w:t>优良工地的创建工作</w:t>
      </w:r>
      <w:r>
        <w:rPr>
          <w:rFonts w:hint="eastAsia" w:ascii="宋体" w:hAnsi="宋体" w:cs="Arial"/>
          <w:szCs w:val="21"/>
        </w:rPr>
        <w:t>。</w:t>
      </w:r>
    </w:p>
    <w:p w14:paraId="028C4F33">
      <w:pPr>
        <w:spacing w:line="372" w:lineRule="exact"/>
        <w:ind w:firstLine="422" w:firstLineChars="200"/>
        <w:rPr>
          <w:rFonts w:ascii="宋体" w:hAnsi="宋体" w:cs="Arial"/>
          <w:szCs w:val="21"/>
        </w:rPr>
      </w:pPr>
      <w:r>
        <w:rPr>
          <w:rFonts w:ascii="宋体" w:hAnsi="宋体" w:cs="Arial"/>
          <w:b/>
          <w:szCs w:val="21"/>
        </w:rPr>
        <w:t xml:space="preserve">4   职责 </w:t>
      </w:r>
    </w:p>
    <w:p w14:paraId="74474786">
      <w:pPr>
        <w:spacing w:line="372" w:lineRule="exact"/>
        <w:ind w:firstLine="420" w:firstLineChars="200"/>
        <w:rPr>
          <w:rFonts w:ascii="宋体" w:hAnsi="宋体" w:cs="Arial"/>
          <w:szCs w:val="21"/>
        </w:rPr>
      </w:pPr>
      <w:r>
        <w:rPr>
          <w:rFonts w:ascii="宋体" w:hAnsi="宋体" w:cs="Arial"/>
          <w:szCs w:val="21"/>
        </w:rPr>
        <w:t xml:space="preserve">4.1 项目公司 </w:t>
      </w:r>
    </w:p>
    <w:p w14:paraId="5808FBF9">
      <w:pPr>
        <w:spacing w:line="372" w:lineRule="exact"/>
        <w:ind w:firstLine="420" w:firstLineChars="200"/>
        <w:rPr>
          <w:rFonts w:ascii="宋体" w:hAnsi="宋体" w:cs="Arial"/>
          <w:szCs w:val="21"/>
        </w:rPr>
      </w:pPr>
      <w:r>
        <w:rPr>
          <w:rFonts w:ascii="宋体" w:hAnsi="宋体" w:cs="Arial"/>
          <w:szCs w:val="21"/>
        </w:rPr>
        <w:t xml:space="preserve">4.1.1 负责建立工程安全文明施工标准化领导小组和管理网络。 </w:t>
      </w:r>
    </w:p>
    <w:p w14:paraId="5150820E">
      <w:pPr>
        <w:spacing w:line="372" w:lineRule="exact"/>
        <w:ind w:firstLine="420" w:firstLineChars="200"/>
        <w:rPr>
          <w:rFonts w:ascii="宋体" w:hAnsi="宋体" w:cs="Arial"/>
          <w:szCs w:val="21"/>
        </w:rPr>
      </w:pPr>
      <w:r>
        <w:rPr>
          <w:rFonts w:ascii="宋体" w:hAnsi="宋体" w:cs="Arial"/>
          <w:szCs w:val="21"/>
        </w:rPr>
        <w:t xml:space="preserve">4.1.2 负责工程建设安全文明施工标准化整体策划和归口管理，规划整个项目的安全文明施工，确定布置方案。 </w:t>
      </w:r>
    </w:p>
    <w:p w14:paraId="0403F0ED">
      <w:pPr>
        <w:spacing w:line="372" w:lineRule="exact"/>
        <w:ind w:firstLine="420" w:firstLineChars="200"/>
        <w:rPr>
          <w:rFonts w:ascii="宋体" w:hAnsi="宋体" w:cs="Arial"/>
          <w:szCs w:val="21"/>
        </w:rPr>
      </w:pPr>
      <w:r>
        <w:rPr>
          <w:rFonts w:ascii="宋体" w:hAnsi="宋体" w:cs="Arial"/>
          <w:szCs w:val="21"/>
        </w:rPr>
        <w:t xml:space="preserve">4.1.3 负责施工现场的视觉形象（包括施工总平面规划及规范建筑物，机械设备、装置型设施，安全设施、标志牌等式样、标准）的总体设计。 </w:t>
      </w:r>
    </w:p>
    <w:p w14:paraId="1E876693">
      <w:pPr>
        <w:spacing w:line="372" w:lineRule="exact"/>
        <w:ind w:firstLine="420" w:firstLineChars="200"/>
        <w:rPr>
          <w:rFonts w:ascii="宋体" w:hAnsi="宋体" w:cs="Arial"/>
          <w:szCs w:val="21"/>
        </w:rPr>
      </w:pPr>
      <w:r>
        <w:rPr>
          <w:rFonts w:ascii="宋体" w:hAnsi="宋体" w:cs="Arial"/>
          <w:szCs w:val="21"/>
        </w:rPr>
        <w:t xml:space="preserve">4.1.4 负责组织编制工程安全文明施工标准化、环境保护管理标准，并监督、指导各单位贯彻落实。 </w:t>
      </w:r>
    </w:p>
    <w:p w14:paraId="6E750092">
      <w:pPr>
        <w:spacing w:line="372" w:lineRule="exact"/>
        <w:ind w:firstLine="420" w:firstLineChars="200"/>
        <w:rPr>
          <w:rFonts w:ascii="宋体" w:hAnsi="宋体" w:cs="Arial"/>
          <w:szCs w:val="21"/>
        </w:rPr>
      </w:pPr>
      <w:r>
        <w:rPr>
          <w:rFonts w:ascii="宋体" w:hAnsi="宋体" w:cs="Arial"/>
          <w:szCs w:val="21"/>
        </w:rPr>
        <w:t xml:space="preserve">4.1.5 负责安全文明施工保证金的提取，在签订承发包合同或委托管理合同时，根据其承包工程量的大小，在合同中明确预留一定比例的工程价款。 </w:t>
      </w:r>
    </w:p>
    <w:p w14:paraId="06DF94D1">
      <w:pPr>
        <w:spacing w:line="372" w:lineRule="exact"/>
        <w:ind w:firstLine="420" w:firstLineChars="200"/>
        <w:rPr>
          <w:rFonts w:ascii="宋体" w:hAnsi="宋体" w:cs="Arial"/>
          <w:szCs w:val="21"/>
        </w:rPr>
      </w:pPr>
      <w:r>
        <w:rPr>
          <w:rFonts w:ascii="宋体" w:hAnsi="宋体" w:cs="Arial"/>
          <w:szCs w:val="21"/>
        </w:rPr>
        <w:t xml:space="preserve">4.2 监理单位 </w:t>
      </w:r>
    </w:p>
    <w:p w14:paraId="79CA104F">
      <w:pPr>
        <w:spacing w:line="372" w:lineRule="exact"/>
        <w:ind w:firstLine="420" w:firstLineChars="200"/>
        <w:rPr>
          <w:rFonts w:ascii="宋体" w:hAnsi="宋体" w:cs="Arial"/>
          <w:szCs w:val="21"/>
        </w:rPr>
      </w:pPr>
      <w:r>
        <w:rPr>
          <w:rFonts w:ascii="宋体" w:hAnsi="宋体" w:cs="Arial"/>
          <w:szCs w:val="21"/>
        </w:rPr>
        <w:t xml:space="preserve">4.2.1 负责监督检查工程安全文明施工标准化的执行情况，发现问题及时督促整改。 </w:t>
      </w:r>
    </w:p>
    <w:p w14:paraId="12398369">
      <w:pPr>
        <w:spacing w:line="372" w:lineRule="exact"/>
        <w:ind w:firstLine="420" w:firstLineChars="200"/>
        <w:rPr>
          <w:rFonts w:ascii="宋体" w:hAnsi="宋体" w:cs="Arial"/>
          <w:szCs w:val="21"/>
        </w:rPr>
      </w:pPr>
      <w:r>
        <w:rPr>
          <w:rFonts w:ascii="宋体" w:hAnsi="宋体" w:cs="Arial"/>
          <w:szCs w:val="21"/>
        </w:rPr>
        <w:t xml:space="preserve">4.2.2 负责督促施工单位按工程要求实施安全文明施工规划。 </w:t>
      </w:r>
    </w:p>
    <w:p w14:paraId="5C1EC44E">
      <w:pPr>
        <w:spacing w:line="372" w:lineRule="exact"/>
        <w:ind w:firstLine="420" w:firstLineChars="200"/>
        <w:rPr>
          <w:rFonts w:ascii="宋体" w:hAnsi="宋体" w:cs="Arial"/>
          <w:szCs w:val="21"/>
        </w:rPr>
      </w:pPr>
      <w:r>
        <w:rPr>
          <w:rFonts w:ascii="宋体" w:hAnsi="宋体" w:cs="Arial"/>
          <w:szCs w:val="21"/>
        </w:rPr>
        <w:t xml:space="preserve">4.2.3每月对各施工单位的安全文明施工规划执行情况提出考核和评价意见。 </w:t>
      </w:r>
    </w:p>
    <w:p w14:paraId="335A8A88">
      <w:pPr>
        <w:spacing w:line="372" w:lineRule="exact"/>
        <w:ind w:firstLine="420" w:firstLineChars="200"/>
        <w:rPr>
          <w:rFonts w:ascii="宋体" w:hAnsi="宋体" w:cs="Arial"/>
          <w:szCs w:val="21"/>
        </w:rPr>
      </w:pPr>
      <w:r>
        <w:rPr>
          <w:rFonts w:ascii="宋体" w:hAnsi="宋体" w:cs="Arial"/>
          <w:szCs w:val="21"/>
        </w:rPr>
        <w:t xml:space="preserve">4.2.4对施工单位的违章行为依据工程安全文明施工有关制度进行处罚。 </w:t>
      </w:r>
    </w:p>
    <w:p w14:paraId="09241155">
      <w:pPr>
        <w:spacing w:line="372" w:lineRule="exact"/>
        <w:ind w:firstLine="420" w:firstLineChars="200"/>
        <w:rPr>
          <w:rFonts w:ascii="宋体" w:hAnsi="宋体" w:cs="Arial"/>
          <w:szCs w:val="21"/>
        </w:rPr>
      </w:pPr>
      <w:r>
        <w:rPr>
          <w:rFonts w:ascii="宋体" w:hAnsi="宋体" w:cs="Arial"/>
          <w:szCs w:val="21"/>
        </w:rPr>
        <w:t>4.2.5 向</w:t>
      </w:r>
      <w:r>
        <w:rPr>
          <w:rFonts w:hint="eastAsia" w:ascii="宋体" w:hAnsi="宋体" w:cs="Arial"/>
          <w:szCs w:val="21"/>
        </w:rPr>
        <w:t>项目公司</w:t>
      </w:r>
      <w:r>
        <w:rPr>
          <w:rFonts w:ascii="宋体" w:hAnsi="宋体" w:cs="Arial"/>
          <w:szCs w:val="21"/>
        </w:rPr>
        <w:t xml:space="preserve">提供安全文明施工标准化管理的咨询服务。 </w:t>
      </w:r>
    </w:p>
    <w:p w14:paraId="7E247BDF">
      <w:pPr>
        <w:spacing w:line="372" w:lineRule="exact"/>
        <w:ind w:firstLine="420" w:firstLineChars="200"/>
        <w:rPr>
          <w:rFonts w:ascii="宋体" w:hAnsi="宋体" w:cs="Arial"/>
          <w:szCs w:val="21"/>
        </w:rPr>
      </w:pPr>
      <w:r>
        <w:rPr>
          <w:rFonts w:ascii="宋体" w:hAnsi="宋体" w:cs="Arial"/>
          <w:szCs w:val="21"/>
        </w:rPr>
        <w:t xml:space="preserve">4.3 施工单位 </w:t>
      </w:r>
    </w:p>
    <w:p w14:paraId="60234715">
      <w:pPr>
        <w:spacing w:line="372" w:lineRule="exact"/>
        <w:ind w:firstLine="420" w:firstLineChars="200"/>
        <w:rPr>
          <w:rFonts w:ascii="宋体" w:hAnsi="宋体" w:cs="Arial"/>
          <w:szCs w:val="21"/>
        </w:rPr>
      </w:pPr>
      <w:r>
        <w:rPr>
          <w:rFonts w:ascii="宋体" w:hAnsi="宋体" w:cs="Arial"/>
          <w:szCs w:val="21"/>
        </w:rPr>
        <w:t xml:space="preserve">4.3.1依据工程安全文明施工规划的要求标准划分文明施工责任区，并编制合同范围内的工程安全文明施工标准化的实施方案。 </w:t>
      </w:r>
    </w:p>
    <w:p w14:paraId="1D84FC7D">
      <w:pPr>
        <w:spacing w:line="372" w:lineRule="exact"/>
        <w:ind w:firstLine="420" w:firstLineChars="200"/>
        <w:rPr>
          <w:rFonts w:ascii="宋体" w:hAnsi="宋体" w:cs="Arial"/>
          <w:szCs w:val="21"/>
        </w:rPr>
      </w:pPr>
      <w:r>
        <w:rPr>
          <w:rFonts w:ascii="宋体" w:hAnsi="宋体" w:cs="Arial"/>
          <w:szCs w:val="21"/>
        </w:rPr>
        <w:t xml:space="preserve">4.3.2依据安全文明施工标准化实施方案，落实责任区域的安全文明施工的管理。 </w:t>
      </w:r>
    </w:p>
    <w:p w14:paraId="2A48A4B1">
      <w:pPr>
        <w:spacing w:line="372" w:lineRule="exact"/>
        <w:ind w:firstLine="420" w:firstLineChars="200"/>
        <w:rPr>
          <w:rFonts w:ascii="宋体" w:hAnsi="宋体" w:cs="Arial"/>
          <w:szCs w:val="21"/>
        </w:rPr>
      </w:pPr>
      <w:r>
        <w:rPr>
          <w:rFonts w:ascii="宋体" w:hAnsi="宋体" w:cs="Arial"/>
          <w:szCs w:val="21"/>
        </w:rPr>
        <w:t>4.3.3 组织安全文明施工自查，接受</w:t>
      </w:r>
      <w:r>
        <w:rPr>
          <w:rFonts w:hint="eastAsia" w:ascii="宋体" w:hAnsi="宋体" w:cs="Arial"/>
          <w:szCs w:val="21"/>
        </w:rPr>
        <w:t>项目公司</w:t>
      </w:r>
      <w:r>
        <w:rPr>
          <w:rFonts w:ascii="宋体" w:hAnsi="宋体" w:cs="Arial"/>
          <w:szCs w:val="21"/>
        </w:rPr>
        <w:t xml:space="preserve">和监理单位的协调和监督检查，并负责落实整改。 </w:t>
      </w:r>
    </w:p>
    <w:p w14:paraId="273AD521">
      <w:pPr>
        <w:spacing w:line="372" w:lineRule="exact"/>
        <w:ind w:firstLine="422" w:firstLineChars="200"/>
        <w:rPr>
          <w:rFonts w:ascii="宋体" w:hAnsi="宋体" w:cs="Arial"/>
          <w:szCs w:val="21"/>
        </w:rPr>
      </w:pPr>
      <w:r>
        <w:rPr>
          <w:rFonts w:ascii="宋体" w:hAnsi="宋体" w:cs="Arial"/>
          <w:b/>
          <w:szCs w:val="21"/>
        </w:rPr>
        <w:t xml:space="preserve">5   管理内容和方法 </w:t>
      </w:r>
    </w:p>
    <w:p w14:paraId="1872A77B">
      <w:pPr>
        <w:spacing w:line="372" w:lineRule="exact"/>
        <w:ind w:firstLine="420" w:firstLineChars="200"/>
        <w:rPr>
          <w:rFonts w:ascii="宋体" w:hAnsi="宋体" w:cs="Arial"/>
          <w:szCs w:val="21"/>
        </w:rPr>
      </w:pPr>
      <w:r>
        <w:rPr>
          <w:rFonts w:ascii="宋体" w:hAnsi="宋体" w:cs="Arial"/>
          <w:szCs w:val="21"/>
        </w:rPr>
        <w:t xml:space="preserve">5.1 现场总体布局 </w:t>
      </w:r>
    </w:p>
    <w:p w14:paraId="1BF9F375">
      <w:pPr>
        <w:spacing w:line="372" w:lineRule="exact"/>
        <w:ind w:firstLine="420" w:firstLineChars="200"/>
        <w:rPr>
          <w:rFonts w:ascii="宋体" w:hAnsi="宋体" w:cs="Arial"/>
          <w:szCs w:val="21"/>
        </w:rPr>
      </w:pPr>
      <w:r>
        <w:rPr>
          <w:rFonts w:ascii="宋体" w:hAnsi="宋体" w:cs="Arial"/>
          <w:szCs w:val="21"/>
        </w:rPr>
        <w:t xml:space="preserve">5.1.1场容布置 </w:t>
      </w:r>
    </w:p>
    <w:p w14:paraId="13E4FCAE">
      <w:pPr>
        <w:spacing w:line="372" w:lineRule="exact"/>
        <w:ind w:firstLine="420" w:firstLineChars="200"/>
        <w:rPr>
          <w:rFonts w:ascii="宋体" w:hAnsi="宋体" w:cs="Arial"/>
          <w:szCs w:val="21"/>
        </w:rPr>
      </w:pPr>
      <w:r>
        <w:rPr>
          <w:rFonts w:ascii="宋体" w:hAnsi="宋体" w:cs="Arial"/>
          <w:szCs w:val="21"/>
        </w:rPr>
        <w:t>5.1.1.1视觉形象：施工现场的视觉形象主要通过施工总平面规划及规范建筑物，机械设备、</w:t>
      </w:r>
    </w:p>
    <w:p w14:paraId="5114FB1E">
      <w:pPr>
        <w:spacing w:line="372" w:lineRule="exact"/>
        <w:ind w:firstLine="420" w:firstLineChars="200"/>
        <w:rPr>
          <w:rFonts w:ascii="宋体" w:hAnsi="宋体" w:cs="Arial"/>
          <w:szCs w:val="21"/>
        </w:rPr>
        <w:sectPr>
          <w:pgSz w:w="11906" w:h="17238"/>
          <w:pgMar w:top="442" w:right="1440" w:bottom="984" w:left="1440" w:header="720" w:footer="720" w:gutter="0"/>
          <w:cols w:equalWidth="0" w:num="1">
            <w:col w:w="9026"/>
          </w:cols>
          <w:docGrid w:linePitch="360" w:charSpace="0"/>
        </w:sectPr>
      </w:pPr>
    </w:p>
    <w:p w14:paraId="0777B476">
      <w:pPr>
        <w:spacing w:line="372" w:lineRule="exact"/>
        <w:ind w:firstLine="420" w:firstLineChars="200"/>
        <w:rPr>
          <w:rFonts w:ascii="宋体" w:hAnsi="宋体" w:cs="Arial"/>
          <w:szCs w:val="21"/>
        </w:rPr>
      </w:pPr>
      <w:r>
        <w:rPr>
          <w:rFonts w:ascii="宋体" w:hAnsi="宋体" w:cs="Arial"/>
          <w:szCs w:val="21"/>
        </w:rPr>
        <w:t xml:space="preserve">装置型设施，安全设施、标志牌等式样、标准，配以视觉形象设计来达到统一、整洁、美观的整体效果，由施工单位负责实施。 </w:t>
      </w:r>
    </w:p>
    <w:p w14:paraId="66F4F305">
      <w:pPr>
        <w:spacing w:line="372" w:lineRule="exact"/>
        <w:ind w:firstLine="420" w:firstLineChars="200"/>
        <w:rPr>
          <w:rFonts w:ascii="宋体" w:hAnsi="宋体" w:cs="Arial"/>
          <w:szCs w:val="21"/>
        </w:rPr>
      </w:pPr>
      <w:r>
        <w:rPr>
          <w:rFonts w:ascii="宋体" w:hAnsi="宋体" w:cs="Arial"/>
          <w:szCs w:val="21"/>
        </w:rPr>
        <w:t xml:space="preserve">5.1.1.2总平面模块化管理：现场施工总平面按实际功能区划为若干个功能模块，一般分为办公区、生活区、建筑施工区、安装施工区、设备材料堆放等区域。模块区主要由现场环形混凝土（或沥青）道路、塑钢网板、铁艺栏杆、钢管栏杆分隔而成。 </w:t>
      </w:r>
    </w:p>
    <w:p w14:paraId="7F60C8DC">
      <w:pPr>
        <w:spacing w:line="372" w:lineRule="exact"/>
        <w:ind w:firstLine="420" w:firstLineChars="200"/>
        <w:rPr>
          <w:rFonts w:ascii="宋体" w:hAnsi="宋体" w:cs="Arial"/>
          <w:szCs w:val="21"/>
        </w:rPr>
      </w:pPr>
      <w:r>
        <w:rPr>
          <w:rFonts w:ascii="宋体" w:hAnsi="宋体" w:cs="Arial"/>
          <w:szCs w:val="21"/>
        </w:rPr>
        <w:t xml:space="preserve">5.1.1.3 施工场所实行分区域封闭管理，如：钢筋加工场，混凝土搅拌站，安装组合、配制场，主厂房施工区，烟囱、陆上计量站、升压站、站场阀室等。各施工责任区域应用塑钢网或红白（或黄黑）相间的脚手架钢管围栏加绿色密目安全网围栏围护、隔离；并按要求在责任区入口旁悬挂本区域内重要危险源公示牌。 </w:t>
      </w:r>
    </w:p>
    <w:p w14:paraId="73600A7B">
      <w:pPr>
        <w:spacing w:line="372" w:lineRule="exact"/>
        <w:ind w:firstLine="420" w:firstLineChars="200"/>
        <w:rPr>
          <w:rFonts w:ascii="宋体" w:hAnsi="宋体" w:cs="Arial"/>
          <w:szCs w:val="21"/>
        </w:rPr>
      </w:pPr>
      <w:r>
        <w:rPr>
          <w:rFonts w:ascii="宋体" w:hAnsi="宋体" w:cs="Arial"/>
          <w:szCs w:val="21"/>
        </w:rPr>
        <w:t>5.1.1.4 大型标志牌：</w:t>
      </w:r>
      <w:r>
        <w:rPr>
          <w:rFonts w:hint="eastAsia" w:ascii="宋体" w:hAnsi="宋体" w:cs="Arial"/>
          <w:szCs w:val="21"/>
        </w:rPr>
        <w:t>项目公司</w:t>
      </w:r>
      <w:r>
        <w:rPr>
          <w:rFonts w:ascii="宋体" w:hAnsi="宋体" w:cs="Arial"/>
          <w:szCs w:val="21"/>
        </w:rPr>
        <w:t xml:space="preserve">在工程显眼位置设置大型标志牌，喷绘“五牌二图”（五牌：工程概况牌、安全生产牌、文明施工牌、消防保卫牌、工程组织结构及主要管理人员名单；二图：施工总平面图、工程鸟瞰图）等内容。 </w:t>
      </w:r>
    </w:p>
    <w:p w14:paraId="566CA4A9">
      <w:pPr>
        <w:spacing w:line="372" w:lineRule="exact"/>
        <w:ind w:firstLine="420" w:firstLineChars="200"/>
        <w:rPr>
          <w:rFonts w:ascii="宋体" w:hAnsi="宋体" w:cs="Arial"/>
          <w:szCs w:val="21"/>
        </w:rPr>
      </w:pPr>
      <w:r>
        <w:rPr>
          <w:rFonts w:ascii="宋体" w:hAnsi="宋体" w:cs="Arial"/>
          <w:szCs w:val="21"/>
        </w:rPr>
        <w:t xml:space="preserve">5.1.1.5 建筑物：整个现场只允许存在三类建筑物。一类：项目部办公区为活动彩钢板房或砖石砌体房，具备集中办公及办公自动化条件；二类：专业工地和班组为砖石砌体房或集装箱房；三类：临时工棚及机械挡雨棚等为彩色瓦楞板：现场禁用石棉瓦、脚手板、模板、彩条布、塑料薄膜、油毛毡、竹笆等材料搭建工棚。 </w:t>
      </w:r>
    </w:p>
    <w:p w14:paraId="001DDD15">
      <w:pPr>
        <w:spacing w:line="372" w:lineRule="exact"/>
        <w:ind w:firstLine="420" w:firstLineChars="200"/>
        <w:rPr>
          <w:rFonts w:ascii="宋体" w:hAnsi="宋体" w:cs="Arial"/>
          <w:szCs w:val="21"/>
        </w:rPr>
      </w:pPr>
      <w:r>
        <w:rPr>
          <w:rFonts w:ascii="宋体" w:hAnsi="宋体" w:cs="Arial"/>
          <w:color w:val="000000" w:themeColor="text1"/>
          <w:szCs w:val="21"/>
        </w:rPr>
        <w:t>5.1.1.6 机</w:t>
      </w:r>
      <w:r>
        <w:rPr>
          <w:rFonts w:ascii="宋体" w:hAnsi="宋体" w:cs="Arial"/>
          <w:szCs w:val="21"/>
        </w:rPr>
        <w:t xml:space="preserve">具：进入现场的机械设备、工器具、工具房、脚手管等，必须经过整修、油漆，统一色标标识，统一编号，确保完好，美观；在用的机械、设备应在醒目的地方悬挂安全操作规程；中、小型机具应保持清洁、润滑和表面油漆完好，标识统一，并悬挂美观、规范的操作规程标牌；中、小型机具在现场露天使用，应有牢固且美观适用的防雨设施。 </w:t>
      </w:r>
    </w:p>
    <w:p w14:paraId="7852F7EE">
      <w:pPr>
        <w:spacing w:line="372" w:lineRule="exact"/>
        <w:ind w:firstLine="420" w:firstLineChars="200"/>
        <w:rPr>
          <w:rFonts w:ascii="宋体" w:hAnsi="宋体" w:cs="Arial"/>
          <w:szCs w:val="21"/>
        </w:rPr>
      </w:pPr>
      <w:r>
        <w:rPr>
          <w:rFonts w:ascii="宋体" w:hAnsi="宋体" w:cs="Arial"/>
          <w:szCs w:val="21"/>
        </w:rPr>
        <w:t xml:space="preserve">5.1.1.7 工具房、集装箱（含电焊机集装箱）摆放：按审定的区域平面布置集中摆放，做到整齐、美观，其它区域不得乱放。 </w:t>
      </w:r>
    </w:p>
    <w:p w14:paraId="23CE4037">
      <w:pPr>
        <w:spacing w:line="372" w:lineRule="exact"/>
        <w:ind w:firstLine="420" w:firstLineChars="200"/>
        <w:rPr>
          <w:rFonts w:ascii="宋体" w:hAnsi="宋体" w:cs="Arial"/>
          <w:szCs w:val="21"/>
        </w:rPr>
      </w:pPr>
      <w:r>
        <w:rPr>
          <w:rFonts w:ascii="宋体" w:hAnsi="宋体" w:cs="Arial"/>
          <w:color w:val="000000" w:themeColor="text1"/>
          <w:szCs w:val="21"/>
        </w:rPr>
        <w:t xml:space="preserve">5.1.1.8 </w:t>
      </w:r>
      <w:r>
        <w:rPr>
          <w:rFonts w:ascii="宋体" w:hAnsi="宋体" w:cs="Arial"/>
          <w:szCs w:val="21"/>
        </w:rPr>
        <w:t xml:space="preserve">装置型设施分五类。一类宣传类，含宣传栏、标语、彩旗、灯箱等；二类道路交通类，含路标、指示警示牌、减速坎、禁行标识等；三类区域围护类，含围栏、塑钢网、密目安全网等；四类废料垃圾回收类，含各类废品分类回收设施、危险品存放点等，塑料回收设施采用市场购置的不锈钢或蓝色垃圾桶；五类标识类，含设备、材料、物件、场地标识、规程、规范、职责等。现场所有的标识牌、警示牌，一律采用美观规范的标牌与喷绘文字，其无论是悬挂还是落地摆设，一定要采用可靠的悬挂和摆设装置，做到规范、美观。 </w:t>
      </w:r>
    </w:p>
    <w:p w14:paraId="4EEF21C5">
      <w:pPr>
        <w:spacing w:line="372" w:lineRule="exact"/>
        <w:ind w:firstLine="420" w:firstLineChars="200"/>
        <w:rPr>
          <w:rFonts w:ascii="宋体" w:hAnsi="宋体" w:cs="Arial"/>
          <w:szCs w:val="21"/>
        </w:rPr>
      </w:pPr>
      <w:r>
        <w:rPr>
          <w:rFonts w:ascii="宋体" w:hAnsi="宋体" w:cs="Arial"/>
          <w:szCs w:val="21"/>
        </w:rPr>
        <w:t>5.1.1.9 场地：各施工责任区应采取有效措施、加大投入，对场地进行硬化处理并自始至终保持场地平整、整洁不积水。</w:t>
      </w:r>
    </w:p>
    <w:p w14:paraId="7ECEDE8D">
      <w:pPr>
        <w:spacing w:line="372" w:lineRule="exact"/>
        <w:ind w:left="420" w:hanging="420" w:hangingChars="200"/>
        <w:rPr>
          <w:rFonts w:ascii="宋体" w:hAnsi="宋体" w:cs="Arial"/>
          <w:szCs w:val="21"/>
        </w:rPr>
      </w:pPr>
      <w:r>
        <w:rPr>
          <w:rFonts w:ascii="宋体" w:hAnsi="宋体" w:cs="Arial"/>
          <w:szCs w:val="21"/>
        </w:rPr>
        <w:t xml:space="preserve">5.1.2 道路与交通管理 </w:t>
      </w:r>
      <w:r>
        <w:rPr>
          <w:rFonts w:ascii="宋体" w:hAnsi="宋体" w:cs="Arial"/>
          <w:szCs w:val="21"/>
        </w:rPr>
        <w:br w:type="textWrapping"/>
      </w:r>
      <w:r>
        <w:rPr>
          <w:rFonts w:ascii="宋体" w:hAnsi="宋体" w:cs="Arial"/>
          <w:szCs w:val="21"/>
        </w:rPr>
        <w:t>5.1.2.1厂区由</w:t>
      </w:r>
      <w:r>
        <w:rPr>
          <w:rFonts w:hint="eastAsia" w:ascii="宋体" w:hAnsi="宋体" w:cs="Arial"/>
          <w:szCs w:val="21"/>
        </w:rPr>
        <w:t>项目公司</w:t>
      </w:r>
      <w:r>
        <w:rPr>
          <w:rFonts w:ascii="宋体" w:hAnsi="宋体" w:cs="Arial"/>
          <w:szCs w:val="21"/>
        </w:rPr>
        <w:t>冠名的道路均为混凝土（或沥青）路面，施工单位根据工作需要</w:t>
      </w:r>
    </w:p>
    <w:p w14:paraId="4915B986">
      <w:pPr>
        <w:spacing w:line="372" w:lineRule="exact"/>
        <w:ind w:left="420" w:hanging="420" w:hangingChars="200"/>
        <w:rPr>
          <w:rFonts w:ascii="宋体" w:hAnsi="宋体" w:cs="Arial"/>
          <w:szCs w:val="21"/>
        </w:rPr>
      </w:pPr>
      <w:r>
        <w:rPr>
          <w:rFonts w:ascii="宋体" w:hAnsi="宋体" w:cs="Arial"/>
          <w:szCs w:val="21"/>
        </w:rPr>
        <w:t>修筑的临时道路应采用泥结石硬化路面或混凝土路面，保持平整、畅通，保证施工人员雨天进</w:t>
      </w:r>
    </w:p>
    <w:p w14:paraId="30F53398">
      <w:pPr>
        <w:spacing w:line="372" w:lineRule="exact"/>
        <w:ind w:left="420" w:hanging="420" w:hangingChars="200"/>
        <w:rPr>
          <w:rFonts w:ascii="宋体" w:hAnsi="宋体" w:cs="Arial"/>
          <w:szCs w:val="21"/>
        </w:rPr>
      </w:pPr>
      <w:r>
        <w:rPr>
          <w:rFonts w:ascii="宋体" w:hAnsi="宋体" w:cs="Arial"/>
          <w:szCs w:val="21"/>
        </w:rPr>
        <w:t xml:space="preserve">出现场的便利。 </w:t>
      </w:r>
    </w:p>
    <w:p w14:paraId="7B31C198">
      <w:pPr>
        <w:spacing w:line="372" w:lineRule="exact"/>
        <w:ind w:firstLine="420" w:firstLineChars="200"/>
        <w:rPr>
          <w:rFonts w:ascii="宋体" w:hAnsi="宋体" w:cs="Arial"/>
          <w:szCs w:val="21"/>
        </w:rPr>
      </w:pPr>
      <w:r>
        <w:rPr>
          <w:rFonts w:ascii="宋体" w:hAnsi="宋体" w:cs="Arial"/>
          <w:szCs w:val="21"/>
        </w:rPr>
        <w:t>5.1.2.2厂区主干道两侧由</w:t>
      </w:r>
      <w:r>
        <w:rPr>
          <w:rFonts w:hint="eastAsia" w:ascii="宋体" w:hAnsi="宋体" w:cs="Arial"/>
          <w:szCs w:val="21"/>
        </w:rPr>
        <w:t>项目公司</w:t>
      </w:r>
      <w:r>
        <w:rPr>
          <w:rFonts w:ascii="宋体" w:hAnsi="宋体" w:cs="Arial"/>
          <w:szCs w:val="21"/>
        </w:rPr>
        <w:t>设置国家标准路标、交通标志、限速标志和区域警示标识；厂区道路及两侧排水沟道日常清洁、维护、畅通工作由</w:t>
      </w:r>
      <w:r>
        <w:rPr>
          <w:rFonts w:hint="eastAsia" w:ascii="宋体" w:hAnsi="宋体" w:cs="Arial"/>
          <w:szCs w:val="21"/>
        </w:rPr>
        <w:t>项目公司</w:t>
      </w:r>
      <w:r>
        <w:rPr>
          <w:rFonts w:ascii="宋体" w:hAnsi="宋体" w:cs="Arial"/>
          <w:szCs w:val="21"/>
        </w:rPr>
        <w:t xml:space="preserve">指定有能力的施工单位负责；保证厂区道路路面无泥土、粉尘；排水沟无杂物、淤泥堵塞；主干道两边3米内严禁堆放物资。 </w:t>
      </w:r>
    </w:p>
    <w:p w14:paraId="17239300">
      <w:pPr>
        <w:spacing w:line="372" w:lineRule="exact"/>
        <w:ind w:left="420" w:leftChars="200"/>
        <w:rPr>
          <w:rFonts w:ascii="宋体" w:hAnsi="宋体" w:cs="Arial"/>
          <w:szCs w:val="21"/>
        </w:rPr>
      </w:pPr>
      <w:r>
        <w:rPr>
          <w:rFonts w:ascii="宋体" w:hAnsi="宋体" w:cs="Arial"/>
          <w:szCs w:val="21"/>
        </w:rPr>
        <w:t xml:space="preserve">5.1.3排水沟、集水井 </w:t>
      </w:r>
      <w:r>
        <w:rPr>
          <w:rFonts w:ascii="宋体" w:hAnsi="宋体" w:cs="Arial"/>
          <w:szCs w:val="21"/>
        </w:rPr>
        <w:br w:type="textWrapping"/>
      </w:r>
      <w:r>
        <w:rPr>
          <w:rFonts w:ascii="宋体" w:hAnsi="宋体" w:cs="Arial"/>
          <w:szCs w:val="21"/>
        </w:rPr>
        <w:t>5.1.3.1 为排除施工区内的雨水、施工废水、岩体渗水，必须在施工区内有规划地设置排</w:t>
      </w:r>
    </w:p>
    <w:p w14:paraId="5E71CC80">
      <w:pPr>
        <w:spacing w:line="372" w:lineRule="exact"/>
        <w:rPr>
          <w:rFonts w:ascii="宋体" w:hAnsi="宋体" w:cs="Arial"/>
          <w:szCs w:val="21"/>
        </w:rPr>
      </w:pPr>
      <w:r>
        <w:rPr>
          <w:rFonts w:ascii="宋体" w:hAnsi="宋体" w:cs="Arial"/>
          <w:szCs w:val="21"/>
        </w:rPr>
        <w:t xml:space="preserve">水沟。隧洞开挖阶段，排水沟应随工作面的掘进及时开凿。 </w:t>
      </w:r>
    </w:p>
    <w:p w14:paraId="4A6A6478">
      <w:pPr>
        <w:spacing w:line="372" w:lineRule="exact"/>
        <w:ind w:firstLine="420" w:firstLineChars="200"/>
        <w:rPr>
          <w:rFonts w:ascii="宋体" w:hAnsi="宋体" w:cs="Arial"/>
          <w:szCs w:val="21"/>
        </w:rPr>
      </w:pPr>
      <w:r>
        <w:rPr>
          <w:rFonts w:ascii="宋体" w:hAnsi="宋体" w:cs="Arial"/>
          <w:szCs w:val="21"/>
        </w:rPr>
        <w:t xml:space="preserve">5.1.3.2有道路经过段，排水沟沟壁应根据需要进行加固，并设置沟盖板。盖板的宽度不小于路面宽度，盖板的过载能力要通过计算确定。 </w:t>
      </w:r>
    </w:p>
    <w:p w14:paraId="7358BC7E">
      <w:pPr>
        <w:spacing w:line="372" w:lineRule="exact"/>
        <w:ind w:firstLine="420" w:firstLineChars="200"/>
        <w:rPr>
          <w:rFonts w:ascii="宋体" w:hAnsi="宋体" w:cs="Arial"/>
          <w:szCs w:val="21"/>
        </w:rPr>
      </w:pPr>
      <w:r>
        <w:rPr>
          <w:rFonts w:ascii="宋体" w:hAnsi="宋体" w:cs="Arial"/>
          <w:szCs w:val="21"/>
        </w:rPr>
        <w:t xml:space="preserve">5.1.3.3在施工区域周边排水沟或洞室排水沟的适当部位和端部应设置集水井。 </w:t>
      </w:r>
    </w:p>
    <w:p w14:paraId="69872510">
      <w:pPr>
        <w:spacing w:line="372" w:lineRule="exact"/>
        <w:ind w:firstLine="420" w:firstLineChars="200"/>
        <w:rPr>
          <w:rFonts w:ascii="宋体" w:hAnsi="宋体" w:cs="Arial"/>
          <w:szCs w:val="21"/>
        </w:rPr>
      </w:pPr>
      <w:r>
        <w:rPr>
          <w:rFonts w:ascii="宋体" w:hAnsi="宋体" w:cs="Arial"/>
          <w:szCs w:val="21"/>
        </w:rPr>
        <w:t xml:space="preserve">5.1.3.4 集水井底应比排水沟底至少低 0.3m，集水井的容量应根据来水量及排水泵的排量确定，集水井井壁上部应比集水井周围场地高出0.2m。 </w:t>
      </w:r>
    </w:p>
    <w:p w14:paraId="7ED2B987">
      <w:pPr>
        <w:spacing w:line="372" w:lineRule="exact"/>
        <w:ind w:firstLine="420" w:firstLineChars="200"/>
        <w:rPr>
          <w:rFonts w:ascii="宋体" w:hAnsi="宋体" w:cs="Arial"/>
          <w:szCs w:val="21"/>
        </w:rPr>
      </w:pPr>
      <w:r>
        <w:rPr>
          <w:rFonts w:ascii="宋体" w:hAnsi="宋体" w:cs="Arial"/>
          <w:szCs w:val="21"/>
        </w:rPr>
        <w:t xml:space="preserve">5.1.3.5 集水井井口可根据实际情况设置活动式的砼盖板、钢盖板、钢隔栅盖板。盖板的强度及刚度应通过计算确定。 </w:t>
      </w:r>
    </w:p>
    <w:p w14:paraId="364E4649">
      <w:pPr>
        <w:spacing w:line="372" w:lineRule="exact"/>
        <w:ind w:firstLine="420" w:firstLineChars="200"/>
        <w:rPr>
          <w:rFonts w:ascii="宋体" w:hAnsi="宋体" w:cs="Arial"/>
          <w:szCs w:val="21"/>
        </w:rPr>
      </w:pPr>
      <w:r>
        <w:rPr>
          <w:rFonts w:ascii="宋体" w:hAnsi="宋体" w:cs="Arial"/>
          <w:szCs w:val="21"/>
        </w:rPr>
        <w:t xml:space="preserve">5.1.3.6 排水沟和集水井宜用干砌块石、浆砌块石、砖砌或砼浇筑，基岩上开挖的排水沟和集水井应用砂浆找平。 </w:t>
      </w:r>
    </w:p>
    <w:p w14:paraId="45EDF6C4">
      <w:pPr>
        <w:spacing w:line="372" w:lineRule="exact"/>
        <w:ind w:left="420" w:leftChars="200"/>
        <w:rPr>
          <w:rFonts w:ascii="宋体" w:hAnsi="宋体" w:cs="Arial"/>
          <w:szCs w:val="21"/>
        </w:rPr>
      </w:pPr>
      <w:r>
        <w:rPr>
          <w:rFonts w:ascii="宋体" w:hAnsi="宋体" w:cs="Arial"/>
          <w:szCs w:val="21"/>
        </w:rPr>
        <w:t xml:space="preserve">5.1.4 吸烟室与茶水点 </w:t>
      </w:r>
      <w:r>
        <w:rPr>
          <w:rFonts w:ascii="宋体" w:hAnsi="宋体" w:cs="Arial"/>
          <w:szCs w:val="21"/>
        </w:rPr>
        <w:br w:type="textWrapping"/>
      </w:r>
      <w:r>
        <w:rPr>
          <w:rFonts w:ascii="宋体" w:hAnsi="宋体" w:cs="Arial"/>
          <w:szCs w:val="21"/>
        </w:rPr>
        <w:t>5.1.4.1 施工现场应设置必要的休息棚、茶水点、吸烟室，布置在现场适宜的区域，并指</w:t>
      </w:r>
    </w:p>
    <w:p w14:paraId="0B2480E8">
      <w:pPr>
        <w:spacing w:line="372" w:lineRule="exact"/>
        <w:rPr>
          <w:rFonts w:ascii="宋体" w:hAnsi="宋体" w:cs="Arial"/>
          <w:szCs w:val="21"/>
        </w:rPr>
      </w:pPr>
      <w:r>
        <w:rPr>
          <w:rFonts w:ascii="宋体" w:hAnsi="宋体" w:cs="Arial"/>
          <w:szCs w:val="21"/>
        </w:rPr>
        <w:t xml:space="preserve">派专人管理。 </w:t>
      </w:r>
    </w:p>
    <w:p w14:paraId="2C8F3341">
      <w:pPr>
        <w:spacing w:line="372" w:lineRule="exact"/>
        <w:ind w:firstLine="420" w:firstLineChars="200"/>
        <w:rPr>
          <w:rFonts w:ascii="宋体" w:hAnsi="宋体" w:cs="Arial"/>
          <w:szCs w:val="21"/>
        </w:rPr>
      </w:pPr>
      <w:r>
        <w:rPr>
          <w:rFonts w:ascii="宋体" w:hAnsi="宋体" w:cs="Arial"/>
          <w:szCs w:val="21"/>
        </w:rPr>
        <w:t xml:space="preserve">5.1.4.2 休息棚、茶水点、吸烟室应设置座椅，有条件的要配备一次性纸杯，保持室内清洁与饮水卫生。 </w:t>
      </w:r>
    </w:p>
    <w:p w14:paraId="58F20C28">
      <w:pPr>
        <w:spacing w:line="372" w:lineRule="exact"/>
        <w:ind w:left="420" w:leftChars="200"/>
        <w:rPr>
          <w:rFonts w:ascii="宋体" w:hAnsi="宋体" w:cs="Arial"/>
          <w:szCs w:val="21"/>
        </w:rPr>
      </w:pPr>
      <w:r>
        <w:rPr>
          <w:rFonts w:ascii="宋体" w:hAnsi="宋体" w:cs="Arial"/>
          <w:szCs w:val="21"/>
        </w:rPr>
        <w:t xml:space="preserve">5.1.5施工现场厕所 </w:t>
      </w:r>
      <w:r>
        <w:rPr>
          <w:rFonts w:ascii="宋体" w:hAnsi="宋体" w:cs="Arial"/>
          <w:szCs w:val="21"/>
        </w:rPr>
        <w:br w:type="textWrapping"/>
      </w:r>
      <w:r>
        <w:rPr>
          <w:rFonts w:ascii="宋体" w:hAnsi="宋体" w:cs="Arial"/>
          <w:szCs w:val="21"/>
        </w:rPr>
        <w:t>5.1.5.1 施工现场厕所布置应纳入施工组织设计或总平管理范围，在主厂房、主变室等施工作</w:t>
      </w:r>
    </w:p>
    <w:p w14:paraId="67919AE5">
      <w:pPr>
        <w:spacing w:line="372" w:lineRule="exact"/>
        <w:rPr>
          <w:rFonts w:ascii="宋体" w:hAnsi="宋体" w:cs="Arial"/>
          <w:szCs w:val="21"/>
        </w:rPr>
      </w:pPr>
      <w:r>
        <w:rPr>
          <w:rFonts w:ascii="宋体" w:hAnsi="宋体" w:cs="Arial"/>
          <w:szCs w:val="21"/>
        </w:rPr>
        <w:t xml:space="preserve">业面附近应设置分离式免水冲移动厕所或打包式免水冲移动厕所。其余作业面根据具体条件，可布置水冲式厕所或免水冲厕所。 </w:t>
      </w:r>
    </w:p>
    <w:p w14:paraId="0B6B8CB0">
      <w:pPr>
        <w:spacing w:line="372" w:lineRule="exact"/>
        <w:ind w:firstLine="420" w:firstLineChars="200"/>
        <w:rPr>
          <w:rFonts w:ascii="宋体" w:hAnsi="宋体" w:cs="Arial"/>
          <w:szCs w:val="21"/>
        </w:rPr>
      </w:pPr>
      <w:r>
        <w:rPr>
          <w:rFonts w:ascii="宋体" w:hAnsi="宋体" w:cs="Arial"/>
          <w:szCs w:val="21"/>
        </w:rPr>
        <w:t xml:space="preserve">5.1.5.2厕所应设置在安全区域，设置地点应根据工程进展及时调整。 </w:t>
      </w:r>
    </w:p>
    <w:p w14:paraId="3B8808C6">
      <w:pPr>
        <w:spacing w:line="372" w:lineRule="exact"/>
        <w:ind w:firstLine="420" w:firstLineChars="200"/>
        <w:rPr>
          <w:rFonts w:ascii="宋体" w:hAnsi="宋体" w:cs="Arial"/>
          <w:szCs w:val="21"/>
        </w:rPr>
      </w:pPr>
      <w:r>
        <w:rPr>
          <w:rFonts w:ascii="宋体" w:hAnsi="宋体" w:cs="Arial"/>
          <w:szCs w:val="21"/>
        </w:rPr>
        <w:t xml:space="preserve">5.1.5.3厕所设置地点的地面应找平、通道畅通并设置明显标志。 </w:t>
      </w:r>
    </w:p>
    <w:p w14:paraId="084DBFFD">
      <w:pPr>
        <w:spacing w:line="372" w:lineRule="exact"/>
        <w:ind w:left="420" w:leftChars="200"/>
        <w:rPr>
          <w:rFonts w:ascii="宋体" w:hAnsi="宋体" w:cs="Arial"/>
          <w:szCs w:val="21"/>
        </w:rPr>
      </w:pPr>
      <w:r>
        <w:rPr>
          <w:rFonts w:ascii="宋体" w:hAnsi="宋体" w:cs="Arial"/>
          <w:szCs w:val="21"/>
        </w:rPr>
        <w:t xml:space="preserve">5.1.6 设备材料定置化 </w:t>
      </w:r>
      <w:r>
        <w:rPr>
          <w:rFonts w:ascii="宋体" w:hAnsi="宋体" w:cs="Arial"/>
          <w:szCs w:val="21"/>
        </w:rPr>
        <w:br w:type="textWrapping"/>
      </w:r>
      <w:r>
        <w:rPr>
          <w:rFonts w:ascii="宋体" w:hAnsi="宋体" w:cs="Arial"/>
          <w:szCs w:val="21"/>
        </w:rPr>
        <w:t>5.1.6.1 施工现场设备材料实行分区堆放，定置化管理。设备材料堆放场地坚实、平整并垫</w:t>
      </w:r>
    </w:p>
    <w:p w14:paraId="1AB58C74">
      <w:pPr>
        <w:spacing w:line="372" w:lineRule="exact"/>
        <w:rPr>
          <w:rFonts w:ascii="宋体" w:hAnsi="宋体" w:cs="Arial"/>
          <w:szCs w:val="21"/>
        </w:rPr>
      </w:pPr>
      <w:r>
        <w:rPr>
          <w:rFonts w:ascii="宋体" w:hAnsi="宋体" w:cs="Arial"/>
          <w:szCs w:val="21"/>
        </w:rPr>
        <w:t xml:space="preserve">有碎石子层，地面无积水。各种物资排放有序，下方应设置垫木，标识清楚，设备材料码放整齐成形，安全可靠。 </w:t>
      </w:r>
    </w:p>
    <w:p w14:paraId="35AE0AD1">
      <w:pPr>
        <w:spacing w:line="372" w:lineRule="exact"/>
        <w:ind w:firstLine="420" w:firstLineChars="200"/>
        <w:rPr>
          <w:rFonts w:ascii="宋体" w:hAnsi="宋体" w:cs="Arial"/>
          <w:szCs w:val="21"/>
        </w:rPr>
      </w:pPr>
      <w:r>
        <w:rPr>
          <w:rFonts w:ascii="宋体" w:hAnsi="宋体" w:cs="Arial"/>
          <w:szCs w:val="21"/>
        </w:rPr>
        <w:t xml:space="preserve">5.1.6.2 管件以长短分类上架，统一方向摆放，外侧端面应对齐；大件排放呈规划形状、整洁有序。 </w:t>
      </w:r>
    </w:p>
    <w:p w14:paraId="2C30E94D">
      <w:pPr>
        <w:spacing w:line="372" w:lineRule="exact"/>
        <w:ind w:firstLine="420" w:firstLineChars="200"/>
        <w:rPr>
          <w:rFonts w:ascii="宋体" w:hAnsi="宋体" w:cs="Arial"/>
          <w:szCs w:val="21"/>
        </w:rPr>
      </w:pPr>
      <w:r>
        <w:rPr>
          <w:rFonts w:ascii="宋体" w:hAnsi="宋体" w:cs="Arial"/>
          <w:szCs w:val="21"/>
        </w:rPr>
        <w:t>5.1.6.3 现场施工运进的材料、设备原则上当天用完，特殊情况存放时间不得超过三天；实行当天运进的材料、设备当天使用完制度。（</w:t>
      </w:r>
      <w:r>
        <w:rPr>
          <w:rFonts w:hint="eastAsia" w:ascii="宋体" w:hAnsi="宋体" w:cs="Arial"/>
          <w:szCs w:val="21"/>
        </w:rPr>
        <w:t>项目公司</w:t>
      </w:r>
      <w:r>
        <w:rPr>
          <w:rFonts w:ascii="宋体" w:hAnsi="宋体" w:cs="Arial"/>
          <w:szCs w:val="21"/>
        </w:rPr>
        <w:t xml:space="preserve">同意存放的特殊大件设备除外）。 </w:t>
      </w:r>
    </w:p>
    <w:p w14:paraId="3699AE41">
      <w:pPr>
        <w:spacing w:line="372" w:lineRule="exact"/>
        <w:ind w:left="630" w:leftChars="200" w:hanging="210" w:hangingChars="100"/>
        <w:rPr>
          <w:rFonts w:ascii="宋体" w:hAnsi="宋体" w:cs="Arial"/>
          <w:szCs w:val="21"/>
        </w:rPr>
      </w:pPr>
      <w:r>
        <w:rPr>
          <w:rFonts w:ascii="宋体" w:hAnsi="宋体" w:cs="Arial"/>
          <w:szCs w:val="21"/>
        </w:rPr>
        <w:t xml:space="preserve">5.1.7 施工临时设施 </w:t>
      </w:r>
      <w:r>
        <w:rPr>
          <w:rFonts w:ascii="宋体" w:hAnsi="宋体" w:cs="Arial"/>
          <w:szCs w:val="21"/>
        </w:rPr>
        <w:br w:type="textWrapping"/>
      </w:r>
      <w:r>
        <w:rPr>
          <w:rFonts w:ascii="宋体" w:hAnsi="宋体" w:cs="Arial"/>
          <w:szCs w:val="21"/>
        </w:rPr>
        <w:t>施工临时设施包括直接服务生产的生产性临时设施和生活办公临设设施。生产性临时设施</w:t>
      </w:r>
    </w:p>
    <w:p w14:paraId="11D8CD29">
      <w:pPr>
        <w:spacing w:line="372" w:lineRule="exact"/>
        <w:rPr>
          <w:rFonts w:ascii="宋体" w:hAnsi="宋体" w:cs="Arial"/>
          <w:szCs w:val="21"/>
        </w:rPr>
      </w:pPr>
      <w:r>
        <w:rPr>
          <w:rFonts w:ascii="宋体" w:hAnsi="宋体" w:cs="Arial"/>
          <w:szCs w:val="21"/>
        </w:rPr>
        <w:t xml:space="preserve">主要有：砼生产系统、综合加工厂、机械设备修配保养厂、仓库等；生活办公性临时设施主要有：办公用房、食堂、宿舍等。民工生活设施应纳入施工企业和工程施工总布置管理范围，其设施标准不宜低于施工企业自用临时生活设施标准，严禁采用石棉瓦、油毛毡等材料建造的简易工棚作为民工用房。 </w:t>
      </w:r>
    </w:p>
    <w:p w14:paraId="25119D43">
      <w:pPr>
        <w:spacing w:line="372" w:lineRule="exact"/>
        <w:ind w:firstLine="420" w:firstLineChars="200"/>
        <w:rPr>
          <w:rFonts w:ascii="宋体" w:hAnsi="宋体" w:cs="Arial"/>
          <w:szCs w:val="21"/>
        </w:rPr>
      </w:pPr>
      <w:r>
        <w:rPr>
          <w:rFonts w:ascii="宋体" w:hAnsi="宋体" w:cs="Arial"/>
          <w:szCs w:val="21"/>
        </w:rPr>
        <w:t>5.1.7.1 临时生活区应与施工区、办公区分开设置，建筑设施按照</w:t>
      </w:r>
      <w:r>
        <w:rPr>
          <w:rFonts w:hint="eastAsia" w:ascii="宋体" w:hAnsi="宋体" w:cs="Arial"/>
          <w:szCs w:val="21"/>
        </w:rPr>
        <w:t>项目公司</w:t>
      </w:r>
      <w:r>
        <w:rPr>
          <w:rFonts w:ascii="宋体" w:hAnsi="宋体" w:cs="Arial"/>
          <w:szCs w:val="21"/>
        </w:rPr>
        <w:t xml:space="preserve">的要求统一规划布置建设，力求标准化、标识统一。 </w:t>
      </w:r>
    </w:p>
    <w:p w14:paraId="5A3FA1E6">
      <w:pPr>
        <w:spacing w:line="372" w:lineRule="exact"/>
        <w:ind w:firstLine="420" w:firstLineChars="200"/>
        <w:rPr>
          <w:rFonts w:ascii="宋体" w:hAnsi="宋体" w:cs="Arial"/>
          <w:szCs w:val="21"/>
        </w:rPr>
      </w:pPr>
      <w:r>
        <w:rPr>
          <w:rFonts w:ascii="宋体" w:hAnsi="宋体" w:cs="Arial"/>
          <w:szCs w:val="21"/>
        </w:rPr>
        <w:t xml:space="preserve">5.1.7.2生产性临时设施宜根据其使用功能要求在其附近隐蔽处设置废弃物临时收集箱。在生产性临区内设公共厕所。 </w:t>
      </w:r>
    </w:p>
    <w:p w14:paraId="0B862DB4">
      <w:pPr>
        <w:spacing w:line="372" w:lineRule="exact"/>
        <w:ind w:firstLine="420" w:firstLineChars="200"/>
        <w:rPr>
          <w:rFonts w:ascii="宋体" w:hAnsi="宋体" w:cs="Arial"/>
          <w:szCs w:val="21"/>
        </w:rPr>
      </w:pPr>
      <w:r>
        <w:rPr>
          <w:rFonts w:ascii="宋体" w:hAnsi="宋体" w:cs="Arial"/>
          <w:szCs w:val="21"/>
        </w:rPr>
        <w:t>5.1.7.3 生活及办公性临设宜根据其使用功能的要求，在其附近隐蔽处设置废弃物临时收集箱及垃圾临时收集箱。宿舍及办公房应设公共厕所，且给排水设施齐全，污水接入化粪池。食堂和浴室配备足够的给排水设施，排出的污水必须接入专门的污水处理池。</w:t>
      </w:r>
    </w:p>
    <w:p w14:paraId="3A5F8EDD">
      <w:pPr>
        <w:spacing w:line="372" w:lineRule="exact"/>
        <w:ind w:firstLine="420" w:firstLineChars="200"/>
        <w:rPr>
          <w:rFonts w:ascii="宋体" w:hAnsi="宋体" w:cs="Arial"/>
          <w:szCs w:val="21"/>
        </w:rPr>
      </w:pPr>
    </w:p>
    <w:p w14:paraId="4BAADDA1">
      <w:pPr>
        <w:spacing w:line="372" w:lineRule="exact"/>
        <w:ind w:firstLine="420" w:firstLineChars="200"/>
        <w:rPr>
          <w:rFonts w:ascii="宋体" w:hAnsi="宋体" w:cs="Arial"/>
          <w:szCs w:val="21"/>
        </w:rPr>
      </w:pPr>
      <w:r>
        <w:rPr>
          <w:rFonts w:ascii="宋体" w:hAnsi="宋体" w:cs="Arial"/>
          <w:szCs w:val="21"/>
        </w:rPr>
        <w:t xml:space="preserve">5.2 安全文明施工及环境保护设施 </w:t>
      </w:r>
    </w:p>
    <w:p w14:paraId="54D114D3">
      <w:pPr>
        <w:spacing w:line="372" w:lineRule="exact"/>
        <w:ind w:left="420" w:leftChars="200"/>
        <w:rPr>
          <w:rFonts w:ascii="宋体" w:hAnsi="宋体" w:cs="Arial"/>
          <w:szCs w:val="21"/>
        </w:rPr>
      </w:pPr>
      <w:r>
        <w:rPr>
          <w:rFonts w:ascii="宋体" w:hAnsi="宋体" w:cs="Arial"/>
          <w:szCs w:val="21"/>
        </w:rPr>
        <w:t xml:space="preserve">5.2.1 临时施工用电设施 </w:t>
      </w:r>
      <w:r>
        <w:rPr>
          <w:rFonts w:ascii="宋体" w:hAnsi="宋体" w:cs="Arial"/>
          <w:szCs w:val="21"/>
        </w:rPr>
        <w:br w:type="textWrapping"/>
      </w:r>
      <w:r>
        <w:rPr>
          <w:rFonts w:ascii="宋体" w:hAnsi="宋体" w:cs="Arial"/>
          <w:szCs w:val="21"/>
        </w:rPr>
        <w:t>5.2.1.1 配电箱与电缆：总配电箱应设在靠近电源的区域，分配电箱应设在用电设备或负荷相</w:t>
      </w:r>
    </w:p>
    <w:p w14:paraId="027D149B">
      <w:pPr>
        <w:spacing w:line="372" w:lineRule="exact"/>
        <w:rPr>
          <w:rFonts w:ascii="宋体" w:hAnsi="宋体" w:cs="Arial"/>
          <w:szCs w:val="21"/>
        </w:rPr>
      </w:pPr>
      <w:r>
        <w:rPr>
          <w:rFonts w:ascii="宋体" w:hAnsi="宋体" w:cs="Arial"/>
          <w:szCs w:val="21"/>
        </w:rPr>
        <w:t xml:space="preserve">对集中的区域，分配电箱与末级配电箱的距离不宜超过30m；总配电箱、分配电箱内应分别设置中性导体（N）、保护导 体（PE）汇流排，并有标识；固定式配电箱的中心与地面的垂直距离宜为1.4-1.6m，安装应平正、牢固；户外落地安装的配电箱、柜，其底部离地面不应小于  0.2m；移动式配电箱的进线和出线应采用橡套铜芯软电缆；主厂房内施工电源电缆沿柱、梁贴近敷设，其余采用直埋式敷设；一、二级电源盘内部配置、电源盘外型样式等由施工单位按规范设计，由合格生产厂家制作。 </w:t>
      </w:r>
    </w:p>
    <w:p w14:paraId="1EF77CC6">
      <w:pPr>
        <w:spacing w:line="372" w:lineRule="exact"/>
        <w:ind w:firstLine="420" w:firstLineChars="200"/>
        <w:rPr>
          <w:rFonts w:ascii="宋体" w:hAnsi="宋体" w:cs="Arial"/>
          <w:szCs w:val="21"/>
        </w:rPr>
      </w:pPr>
      <w:r>
        <w:rPr>
          <w:rFonts w:ascii="宋体" w:hAnsi="宋体" w:cs="Arial"/>
          <w:szCs w:val="21"/>
        </w:rPr>
        <w:t>5.2.1.2 施工照明：照明灯具应采用LED光源，设专人维护。室外使用灯塔集中广式照明，采用防雨绝缘式灯具；厂房、室内照明采用可移动式集中与局部分散相结合的方式照明。</w:t>
      </w:r>
    </w:p>
    <w:p w14:paraId="28F13379">
      <w:pPr>
        <w:spacing w:line="372" w:lineRule="exact"/>
        <w:ind w:firstLine="420" w:firstLineChars="200"/>
        <w:rPr>
          <w:rFonts w:ascii="宋体" w:hAnsi="宋体" w:cs="Arial"/>
          <w:szCs w:val="21"/>
        </w:rPr>
      </w:pPr>
      <w:r>
        <w:rPr>
          <w:rFonts w:ascii="宋体" w:hAnsi="宋体" w:cs="Arial"/>
          <w:szCs w:val="21"/>
        </w:rPr>
        <w:t xml:space="preserve">5.2.1.3 安全隔离电源：锅炉作业照明按通道照明、施工电梯照明、施工广式照明三种形式布置，定置地点集中控制。炉膛及金属容器内作业照明采用安全隔离电源或行灯照明，电源控制要方便，安全可行。 </w:t>
      </w:r>
    </w:p>
    <w:p w14:paraId="68F286F0">
      <w:pPr>
        <w:spacing w:line="372" w:lineRule="exact"/>
        <w:ind w:firstLine="420" w:firstLineChars="200"/>
        <w:rPr>
          <w:rFonts w:ascii="宋体" w:hAnsi="宋体" w:cs="Arial"/>
          <w:szCs w:val="21"/>
        </w:rPr>
      </w:pPr>
      <w:r>
        <w:rPr>
          <w:rFonts w:ascii="宋体" w:hAnsi="宋体" w:cs="Arial"/>
          <w:szCs w:val="21"/>
        </w:rPr>
        <w:t xml:space="preserve">5.2.1.4 三级盘与便携式电源盘（四级盘）：三级盘为插座盘及单个开关盘，其壳体要求施工单位在专业生产厂家统一定做；移动电源盘采用便携式卷线盘（不得采用多插孔式一漏电保护；应做到一机一闸一漏电保护）。 </w:t>
      </w:r>
    </w:p>
    <w:p w14:paraId="35C6CA41">
      <w:pPr>
        <w:spacing w:line="372" w:lineRule="exact"/>
        <w:ind w:firstLine="420" w:firstLineChars="200"/>
        <w:rPr>
          <w:rFonts w:ascii="宋体" w:hAnsi="宋体" w:cs="Arial"/>
          <w:szCs w:val="21"/>
        </w:rPr>
      </w:pPr>
      <w:r>
        <w:rPr>
          <w:rFonts w:ascii="宋体" w:hAnsi="宋体" w:cs="Arial"/>
          <w:szCs w:val="21"/>
        </w:rPr>
        <w:t xml:space="preserve">5.2.1.5 漏电保护器：施工现场采用 TN-S，三级配电两级保护系统，在总配电箱（一级）和末级配电箱（三级）内设置合适的漏电保护器，其中末级配电箱中的剩余电流保护器的额定动作电流不应大于30mA，分断时间不应大于0. l s；当总配电箱中装设剩余电流保护器时，其额定动作电流不应小于分配电箱中剩余电流保护值的3倍，分断时间不应大于0.5s。如果现场采用多级保护，在当分配电箱（二级配电箱）中装设剩余电流保护器时，其额定动作电流不应小于末级配电箱剩余电流保护值的3倍，分断时间不应大于0. 3s。 </w:t>
      </w:r>
    </w:p>
    <w:p w14:paraId="4F4603C8">
      <w:pPr>
        <w:spacing w:line="372" w:lineRule="exact"/>
        <w:ind w:firstLine="420" w:firstLineChars="200"/>
        <w:rPr>
          <w:rFonts w:ascii="宋体" w:hAnsi="宋体" w:cs="Arial"/>
          <w:szCs w:val="21"/>
        </w:rPr>
      </w:pPr>
      <w:r>
        <w:rPr>
          <w:rFonts w:ascii="宋体" w:hAnsi="宋体" w:cs="Arial"/>
          <w:szCs w:val="21"/>
        </w:rPr>
        <w:t xml:space="preserve">5.2.1.6 电焊机集装箱与二次线通道：现场集中施工点和厂房内电焊机原则上采用集装箱布置（临时使用的单机除外），并配置二次线通道和快速插头，电焊机二次线必须使用软橡套电缆。 </w:t>
      </w:r>
    </w:p>
    <w:p w14:paraId="2EC9FCEF">
      <w:pPr>
        <w:spacing w:line="372" w:lineRule="exact"/>
        <w:ind w:left="420" w:leftChars="200"/>
        <w:rPr>
          <w:rFonts w:ascii="宋体" w:hAnsi="宋体" w:cs="Arial"/>
          <w:szCs w:val="21"/>
        </w:rPr>
      </w:pPr>
      <w:r>
        <w:rPr>
          <w:rFonts w:ascii="宋体" w:hAnsi="宋体" w:cs="Arial"/>
          <w:szCs w:val="21"/>
        </w:rPr>
        <w:t xml:space="preserve">5.2.2 平面及其它安全防护措施 </w:t>
      </w:r>
      <w:r>
        <w:rPr>
          <w:rFonts w:ascii="宋体" w:hAnsi="宋体" w:cs="Arial"/>
          <w:szCs w:val="21"/>
        </w:rPr>
        <w:br w:type="textWrapping"/>
      </w:r>
      <w:r>
        <w:rPr>
          <w:rFonts w:ascii="宋体" w:hAnsi="宋体" w:cs="Arial"/>
          <w:szCs w:val="21"/>
        </w:rPr>
        <w:t>5.2.2.1 安全围栏：施工区域、贵重设备堆放区域、危险区域采用安全围挡隔离，围挡摆设要</w:t>
      </w:r>
    </w:p>
    <w:p w14:paraId="68DE3914">
      <w:pPr>
        <w:spacing w:line="372" w:lineRule="exact"/>
        <w:rPr>
          <w:rFonts w:ascii="宋体" w:hAnsi="宋体" w:cs="Arial"/>
          <w:szCs w:val="21"/>
        </w:rPr>
      </w:pPr>
      <w:r>
        <w:rPr>
          <w:rFonts w:ascii="宋体" w:hAnsi="宋体" w:cs="Arial"/>
          <w:szCs w:val="21"/>
        </w:rPr>
        <w:t xml:space="preserve">求尽量在同一水平面上。 </w:t>
      </w:r>
    </w:p>
    <w:p w14:paraId="170C1ACA">
      <w:pPr>
        <w:spacing w:line="372" w:lineRule="exact"/>
        <w:ind w:firstLine="420" w:firstLineChars="200"/>
        <w:rPr>
          <w:rFonts w:ascii="宋体" w:hAnsi="宋体" w:cs="Arial"/>
          <w:szCs w:val="21"/>
        </w:rPr>
      </w:pPr>
      <w:r>
        <w:rPr>
          <w:rFonts w:ascii="宋体" w:hAnsi="宋体" w:cs="Arial"/>
          <w:szCs w:val="21"/>
        </w:rPr>
        <w:t xml:space="preserve">5.2.2.2 安全通道：安全通道根据施工需要可分为之字型走道、斜梯通道、水平通道，其基本要求是安全防护可靠，搭设投用需要挂牌标识。 </w:t>
      </w:r>
    </w:p>
    <w:p w14:paraId="10F762FE">
      <w:pPr>
        <w:spacing w:line="372" w:lineRule="exact"/>
        <w:ind w:firstLine="420" w:firstLineChars="200"/>
        <w:rPr>
          <w:rFonts w:ascii="宋体" w:hAnsi="宋体" w:cs="Arial"/>
          <w:szCs w:val="21"/>
        </w:rPr>
      </w:pPr>
      <w:r>
        <w:rPr>
          <w:rFonts w:ascii="宋体" w:hAnsi="宋体" w:cs="Arial"/>
          <w:szCs w:val="21"/>
        </w:rPr>
        <w:t xml:space="preserve">5.2.2.3 氧气、乙炔箱及卷扬机、施工电梯通道罩棚：氧气、乙炔瓶及卷扬机、施工电梯通道罩棚采用统一形式钢制箱棚，涂刷油漆，色标按现场视觉识别系统喷绘标识。 </w:t>
      </w:r>
    </w:p>
    <w:p w14:paraId="5F1B9B97">
      <w:pPr>
        <w:spacing w:line="372" w:lineRule="exact"/>
        <w:ind w:firstLine="420" w:firstLineChars="200"/>
        <w:rPr>
          <w:rFonts w:ascii="宋体" w:hAnsi="宋体" w:cs="Arial"/>
          <w:szCs w:val="21"/>
        </w:rPr>
      </w:pPr>
      <w:r>
        <w:rPr>
          <w:rFonts w:ascii="宋体" w:hAnsi="宋体" w:cs="Arial"/>
          <w:szCs w:val="21"/>
        </w:rPr>
        <w:t xml:space="preserve">5.2.2.4 临时消防水系统：现场临时消防水系统由建设管理单位在施工总平面设计中统一规划。机、炉、煤仓间等施工区域消防水由施工单位负责规划设计并实施。消防器材由施工单位按有关规定配置齐全与管理。 </w:t>
      </w:r>
    </w:p>
    <w:p w14:paraId="3A7F8313">
      <w:pPr>
        <w:spacing w:line="372" w:lineRule="exact"/>
        <w:ind w:firstLine="420" w:firstLineChars="200"/>
        <w:rPr>
          <w:rFonts w:ascii="宋体" w:hAnsi="宋体" w:cs="Arial"/>
          <w:szCs w:val="21"/>
        </w:rPr>
      </w:pPr>
      <w:r>
        <w:rPr>
          <w:rFonts w:ascii="宋体" w:hAnsi="宋体" w:cs="Arial"/>
          <w:szCs w:val="21"/>
        </w:rPr>
        <w:t xml:space="preserve">5.2.2.5 危险品库房：施工单位必须按规定设置专用危险品库房，并悬挂醒目标识。对危险品及危险废品集中存放，专人管理。并按相关规定做好危险废品处理工作，尤其对于γ射源存放库房，必须经当地相关部门检测验收合格，确保安全可靠，严防丢失或被盗。 </w:t>
      </w:r>
    </w:p>
    <w:p w14:paraId="1E9D3703">
      <w:pPr>
        <w:spacing w:line="372" w:lineRule="exact"/>
        <w:ind w:left="420" w:leftChars="200"/>
        <w:rPr>
          <w:rFonts w:ascii="宋体" w:hAnsi="宋体" w:cs="Arial"/>
          <w:szCs w:val="21"/>
        </w:rPr>
      </w:pPr>
      <w:r>
        <w:rPr>
          <w:rFonts w:ascii="宋体" w:hAnsi="宋体" w:cs="Arial"/>
          <w:szCs w:val="21"/>
        </w:rPr>
        <w:t xml:space="preserve">5.2.3 文明施工设施 </w:t>
      </w:r>
      <w:r>
        <w:rPr>
          <w:rFonts w:ascii="宋体" w:hAnsi="宋体" w:cs="Arial"/>
          <w:szCs w:val="21"/>
        </w:rPr>
        <w:br w:type="textWrapping"/>
      </w:r>
      <w:r>
        <w:rPr>
          <w:rFonts w:ascii="宋体" w:hAnsi="宋体" w:cs="Arial"/>
          <w:szCs w:val="21"/>
        </w:rPr>
        <w:t>5.2.3.1 废料、垃圾分类存放池：各施工单位应在各自的施工责任区、临时办公区和生活区设</w:t>
      </w:r>
    </w:p>
    <w:p w14:paraId="10B73DC3">
      <w:pPr>
        <w:spacing w:line="372" w:lineRule="exact"/>
        <w:rPr>
          <w:rFonts w:ascii="宋体" w:hAnsi="宋体" w:cs="Arial"/>
          <w:szCs w:val="21"/>
        </w:rPr>
      </w:pPr>
      <w:r>
        <w:rPr>
          <w:rFonts w:ascii="宋体" w:hAnsi="宋体" w:cs="Arial"/>
          <w:szCs w:val="21"/>
        </w:rPr>
        <w:t>置垃圾池，按照“垃圾、建筑垃圾、可回收废品、不可回收废品”四类分类存放，并定期清理。</w:t>
      </w:r>
    </w:p>
    <w:p w14:paraId="1CAA5630">
      <w:pPr>
        <w:spacing w:line="372" w:lineRule="exact"/>
        <w:ind w:firstLine="420" w:firstLineChars="200"/>
        <w:rPr>
          <w:rFonts w:ascii="宋体" w:hAnsi="宋体" w:cs="Arial"/>
          <w:szCs w:val="21"/>
        </w:rPr>
      </w:pPr>
      <w:r>
        <w:rPr>
          <w:rFonts w:ascii="宋体" w:hAnsi="宋体" w:cs="Arial"/>
          <w:szCs w:val="21"/>
        </w:rPr>
        <w:t>5.2.3.2 废料垃圾通道：汽机、锅炉、煤仓间等厂房区域的施工废料和垃圾由施工单位设置</w:t>
      </w:r>
    </w:p>
    <w:p w14:paraId="24003708">
      <w:pPr>
        <w:spacing w:line="372" w:lineRule="exact"/>
        <w:rPr>
          <w:rFonts w:ascii="宋体" w:hAnsi="宋体" w:cs="Arial"/>
          <w:szCs w:val="21"/>
        </w:rPr>
      </w:pPr>
      <w:r>
        <w:rPr>
          <w:rFonts w:ascii="宋体" w:hAnsi="宋体" w:cs="Arial"/>
          <w:szCs w:val="21"/>
        </w:rPr>
        <w:t xml:space="preserve">专用废料垃圾通道送至地面，专人、专车负责清运。 </w:t>
      </w:r>
    </w:p>
    <w:p w14:paraId="757E38B8">
      <w:pPr>
        <w:spacing w:line="372" w:lineRule="exact"/>
        <w:ind w:firstLine="420" w:firstLineChars="200"/>
        <w:rPr>
          <w:rFonts w:ascii="宋体" w:hAnsi="宋体" w:cs="Arial"/>
          <w:szCs w:val="21"/>
        </w:rPr>
      </w:pPr>
      <w:r>
        <w:rPr>
          <w:rFonts w:ascii="宋体" w:hAnsi="宋体" w:cs="Arial"/>
          <w:szCs w:val="21"/>
        </w:rPr>
        <w:t>5.2.3.3集中垃圾堆放场：建设管理单位在总平面设计中，应在工程现场规划集中垃圾堆放</w:t>
      </w:r>
    </w:p>
    <w:p w14:paraId="259EB1DF">
      <w:pPr>
        <w:spacing w:line="372" w:lineRule="exact"/>
        <w:rPr>
          <w:rFonts w:ascii="宋体" w:hAnsi="宋体" w:cs="Arial"/>
          <w:szCs w:val="21"/>
        </w:rPr>
      </w:pPr>
      <w:r>
        <w:rPr>
          <w:rFonts w:ascii="宋体" w:hAnsi="宋体" w:cs="Arial"/>
          <w:szCs w:val="21"/>
        </w:rPr>
        <w:t xml:space="preserve">场，如工程现场无法布置集中垃圾堆放场，应与当地相关部门联系，在厂外安排集中垃圾堆放场，各施工单位清除的垃圾应自行运送到集中垃圾堆放场。 </w:t>
      </w:r>
    </w:p>
    <w:p w14:paraId="18918CF0">
      <w:pPr>
        <w:spacing w:line="372" w:lineRule="exact"/>
        <w:ind w:left="420" w:leftChars="200"/>
        <w:rPr>
          <w:rFonts w:ascii="宋体" w:hAnsi="宋体" w:cs="Arial"/>
          <w:szCs w:val="21"/>
        </w:rPr>
      </w:pPr>
      <w:r>
        <w:rPr>
          <w:rFonts w:ascii="宋体" w:hAnsi="宋体" w:cs="Arial"/>
          <w:szCs w:val="21"/>
        </w:rPr>
        <w:t xml:space="preserve">5.2.4 环境保护设施 </w:t>
      </w:r>
      <w:r>
        <w:rPr>
          <w:rFonts w:ascii="宋体" w:hAnsi="宋体" w:cs="Arial"/>
          <w:szCs w:val="21"/>
        </w:rPr>
        <w:br w:type="textWrapping"/>
      </w:r>
      <w:r>
        <w:rPr>
          <w:rFonts w:ascii="宋体" w:hAnsi="宋体" w:cs="Arial"/>
          <w:szCs w:val="21"/>
        </w:rPr>
        <w:t>5.2.4.1 生活污水处理站：由</w:t>
      </w:r>
      <w:r>
        <w:rPr>
          <w:rFonts w:hint="eastAsia" w:ascii="宋体" w:hAnsi="宋体" w:cs="Arial"/>
          <w:szCs w:val="21"/>
        </w:rPr>
        <w:t>项目公司</w:t>
      </w:r>
      <w:r>
        <w:rPr>
          <w:rFonts w:ascii="宋体" w:hAnsi="宋体" w:cs="Arial"/>
          <w:szCs w:val="21"/>
        </w:rPr>
        <w:t xml:space="preserve">设置生活污水处理站，生活污水经处理合格后才能排放。 </w:t>
      </w:r>
    </w:p>
    <w:p w14:paraId="1C062F8D">
      <w:pPr>
        <w:spacing w:line="372" w:lineRule="exact"/>
        <w:ind w:firstLine="420" w:firstLineChars="200"/>
        <w:rPr>
          <w:rFonts w:ascii="宋体" w:hAnsi="宋体" w:cs="Arial"/>
          <w:szCs w:val="21"/>
        </w:rPr>
      </w:pPr>
      <w:r>
        <w:rPr>
          <w:rFonts w:ascii="宋体" w:hAnsi="宋体" w:cs="Arial"/>
          <w:szCs w:val="21"/>
        </w:rPr>
        <w:t>5.2.4.2废水沉淀池：</w:t>
      </w:r>
      <w:r>
        <w:rPr>
          <w:rFonts w:hint="eastAsia" w:ascii="宋体" w:hAnsi="宋体" w:cs="Arial"/>
          <w:szCs w:val="21"/>
        </w:rPr>
        <w:t>项目公司</w:t>
      </w:r>
      <w:r>
        <w:rPr>
          <w:rFonts w:ascii="宋体" w:hAnsi="宋体" w:cs="Arial"/>
          <w:szCs w:val="21"/>
        </w:rPr>
        <w:t>应设置污水沉淀池、蓄积池，施工单位将施工废水经过沉淀处理后排放。建筑施工产生的废水主要通过沉淀方式处理；试验产生的废水应根据特性进行化学处理。</w:t>
      </w:r>
    </w:p>
    <w:p w14:paraId="6DA657F5">
      <w:pPr>
        <w:spacing w:line="372" w:lineRule="exact"/>
        <w:ind w:firstLine="420" w:firstLineChars="200"/>
        <w:rPr>
          <w:rFonts w:ascii="宋体" w:hAnsi="宋体" w:cs="Arial"/>
          <w:szCs w:val="21"/>
        </w:rPr>
      </w:pPr>
      <w:r>
        <w:rPr>
          <w:rFonts w:ascii="宋体" w:hAnsi="宋体" w:cs="Arial"/>
          <w:szCs w:val="21"/>
        </w:rPr>
        <w:t>5.2.4.3污水检测与噪声监测：</w:t>
      </w:r>
      <w:r>
        <w:rPr>
          <w:rFonts w:hint="eastAsia" w:ascii="宋体" w:hAnsi="宋体" w:cs="Arial"/>
          <w:szCs w:val="21"/>
        </w:rPr>
        <w:t>项目公司</w:t>
      </w:r>
      <w:r>
        <w:rPr>
          <w:rFonts w:ascii="宋体" w:hAnsi="宋体" w:cs="Arial"/>
          <w:szCs w:val="21"/>
        </w:rPr>
        <w:t>应对排放水进行监控；</w:t>
      </w:r>
      <w:r>
        <w:rPr>
          <w:rFonts w:hint="eastAsia" w:ascii="宋体" w:hAnsi="宋体" w:cs="Arial"/>
          <w:szCs w:val="21"/>
        </w:rPr>
        <w:t>项目公司</w:t>
      </w:r>
      <w:r>
        <w:rPr>
          <w:rFonts w:ascii="宋体" w:hAnsi="宋体" w:cs="Arial"/>
          <w:szCs w:val="21"/>
        </w:rPr>
        <w:t xml:space="preserve">配备噪声监测设备对施工产生的声量进行监测；冲管噪声应实施专项措施进行控制。 </w:t>
      </w:r>
    </w:p>
    <w:p w14:paraId="3B40D320">
      <w:pPr>
        <w:spacing w:line="372" w:lineRule="exact"/>
        <w:ind w:firstLine="420" w:firstLineChars="200"/>
        <w:rPr>
          <w:rFonts w:ascii="宋体" w:hAnsi="宋体" w:cs="Arial"/>
          <w:szCs w:val="21"/>
        </w:rPr>
      </w:pPr>
      <w:r>
        <w:rPr>
          <w:rFonts w:ascii="宋体" w:hAnsi="宋体" w:cs="Arial"/>
          <w:szCs w:val="21"/>
        </w:rPr>
        <w:t xml:space="preserve">5.2.4.4油料与化学水剂防渗池：为防止各类油料及化学水剂外溢造成环境污染，施工单位应设立存量1.1倍容积的防渗池作为预防处理设施。 </w:t>
      </w:r>
    </w:p>
    <w:p w14:paraId="58964330">
      <w:pPr>
        <w:spacing w:line="372" w:lineRule="exact"/>
        <w:ind w:firstLine="420" w:firstLineChars="200"/>
        <w:rPr>
          <w:rFonts w:ascii="宋体" w:hAnsi="宋体" w:cs="Arial"/>
          <w:szCs w:val="21"/>
        </w:rPr>
      </w:pPr>
      <w:r>
        <w:rPr>
          <w:rFonts w:ascii="宋体" w:hAnsi="宋体" w:cs="Arial"/>
          <w:szCs w:val="21"/>
        </w:rPr>
        <w:t xml:space="preserve">5.2.4.5废液回收设施：对废油料等废液在移交社会专业部门处理以前应设立专门回收存放设施。 </w:t>
      </w:r>
    </w:p>
    <w:p w14:paraId="15338705">
      <w:pPr>
        <w:spacing w:line="372" w:lineRule="exact"/>
        <w:ind w:firstLine="420" w:firstLineChars="200"/>
        <w:rPr>
          <w:rFonts w:ascii="宋体" w:hAnsi="宋体" w:cs="Arial"/>
          <w:szCs w:val="21"/>
        </w:rPr>
      </w:pPr>
      <w:r>
        <w:rPr>
          <w:rFonts w:ascii="宋体" w:hAnsi="宋体" w:cs="Arial"/>
          <w:szCs w:val="21"/>
        </w:rPr>
        <w:t xml:space="preserve">5.2.4.6降尘措施：建设工地在进行爆破、土方开挖、土方回填、切割、抹灰、钻孔、凿槽等易产生粉尘的作业时，应采取喷淋方式进行降尘；工地现场的裸土需采用防尘网等进行全覆盖。 </w:t>
      </w:r>
    </w:p>
    <w:p w14:paraId="276795ED">
      <w:pPr>
        <w:spacing w:line="372" w:lineRule="exact"/>
        <w:ind w:firstLine="420" w:firstLineChars="200"/>
        <w:rPr>
          <w:rFonts w:ascii="宋体" w:hAnsi="宋体" w:cs="Arial"/>
          <w:szCs w:val="21"/>
        </w:rPr>
      </w:pPr>
      <w:r>
        <w:rPr>
          <w:rFonts w:ascii="宋体" w:hAnsi="宋体" w:cs="Arial"/>
          <w:szCs w:val="21"/>
        </w:rPr>
        <w:t xml:space="preserve">5.2.4.7 车辆冲洗设施：工地车辆出入口应设置洗车槽、沉淀池、排水沟，根据现场实际情况及项目属地管理要求设置自动冲洗设备、冲洗平台、高压水枪等设施，并确保正常使用。场地条件受限的，可采用移动式冲洗设备或人工冲洗。 </w:t>
      </w:r>
    </w:p>
    <w:p w14:paraId="13E71224">
      <w:pPr>
        <w:spacing w:line="372" w:lineRule="exact"/>
        <w:ind w:firstLine="420" w:firstLineChars="200"/>
        <w:rPr>
          <w:rFonts w:ascii="宋体" w:hAnsi="宋体" w:cs="Arial"/>
          <w:szCs w:val="21"/>
        </w:rPr>
      </w:pPr>
      <w:r>
        <w:rPr>
          <w:rFonts w:ascii="宋体" w:hAnsi="宋体" w:cs="Arial"/>
          <w:szCs w:val="21"/>
        </w:rPr>
        <w:t xml:space="preserve">5.2.5 智慧工地：施工现场具备条件的，应运用远程高清视频监控、起重机械安全监控、扬尘在线视频监控、建筑工人实名制管理等智慧工地信息化手段进行管理。 </w:t>
      </w:r>
    </w:p>
    <w:p w14:paraId="7026F009">
      <w:pPr>
        <w:spacing w:line="372" w:lineRule="exact"/>
        <w:ind w:firstLine="420" w:firstLineChars="200"/>
        <w:rPr>
          <w:rFonts w:ascii="宋体" w:hAnsi="宋体" w:cs="Arial"/>
          <w:szCs w:val="21"/>
        </w:rPr>
      </w:pPr>
      <w:r>
        <w:rPr>
          <w:rFonts w:ascii="宋体" w:hAnsi="宋体" w:cs="Arial"/>
          <w:szCs w:val="21"/>
        </w:rPr>
        <w:t xml:space="preserve">5.2.6 人员安全防护及进入施工现场安全文明施工规定 </w:t>
      </w:r>
    </w:p>
    <w:p w14:paraId="0C351C9F">
      <w:pPr>
        <w:spacing w:line="372" w:lineRule="exact"/>
        <w:ind w:firstLine="420" w:firstLineChars="200"/>
        <w:rPr>
          <w:rFonts w:ascii="宋体" w:hAnsi="宋体" w:cs="Arial"/>
          <w:szCs w:val="21"/>
        </w:rPr>
      </w:pPr>
      <w:r>
        <w:rPr>
          <w:rFonts w:ascii="宋体" w:hAnsi="宋体" w:cs="Arial"/>
          <w:szCs w:val="21"/>
        </w:rPr>
        <w:t xml:space="preserve">5.2.6.1 进入施工现场，注意各种安全标识提示，并自觉遵守标牌提示要求和现场规定。 </w:t>
      </w:r>
    </w:p>
    <w:p w14:paraId="0DD6D561">
      <w:pPr>
        <w:spacing w:line="372" w:lineRule="exact"/>
        <w:ind w:firstLine="420" w:firstLineChars="200"/>
        <w:rPr>
          <w:rFonts w:ascii="宋体" w:hAnsi="宋体" w:cs="Arial"/>
          <w:szCs w:val="21"/>
        </w:rPr>
      </w:pPr>
      <w:r>
        <w:rPr>
          <w:rFonts w:ascii="宋体" w:hAnsi="宋体" w:cs="Arial"/>
          <w:szCs w:val="21"/>
        </w:rPr>
        <w:t xml:space="preserve">5.2.6.2 进入施工现场人员必须正确佩戴安全帽，系好帽带（各施工单位安全帽应统一标识，安全帽必须印有施工单位企业标志、编号）。 </w:t>
      </w:r>
    </w:p>
    <w:p w14:paraId="63C45752">
      <w:pPr>
        <w:spacing w:line="372" w:lineRule="exact"/>
        <w:ind w:firstLine="420" w:firstLineChars="200"/>
        <w:rPr>
          <w:rFonts w:ascii="宋体" w:hAnsi="宋体" w:cs="Arial"/>
          <w:szCs w:val="21"/>
        </w:rPr>
      </w:pPr>
      <w:r>
        <w:rPr>
          <w:rFonts w:ascii="宋体" w:hAnsi="宋体" w:cs="Arial"/>
          <w:szCs w:val="21"/>
        </w:rPr>
        <w:t xml:space="preserve">5.2.6.3 进入施工现场人员应穿符合安全要求的工作服，施工单位工作人员着装要求规范、佩戴胸卡上岗。 </w:t>
      </w:r>
    </w:p>
    <w:p w14:paraId="3283292C">
      <w:pPr>
        <w:spacing w:line="372" w:lineRule="exact"/>
        <w:ind w:firstLine="420" w:firstLineChars="200"/>
        <w:rPr>
          <w:rFonts w:ascii="宋体" w:hAnsi="宋体" w:cs="Arial"/>
          <w:szCs w:val="21"/>
        </w:rPr>
      </w:pPr>
      <w:r>
        <w:rPr>
          <w:rFonts w:ascii="宋体" w:hAnsi="宋体" w:cs="Arial"/>
          <w:szCs w:val="21"/>
        </w:rPr>
        <w:t xml:space="preserve">5.2.6.4 从事尘毒及特殊作业的人员，应穿着专用防护服。 </w:t>
      </w:r>
    </w:p>
    <w:p w14:paraId="6FA53B22">
      <w:pPr>
        <w:spacing w:line="372" w:lineRule="exact"/>
        <w:ind w:firstLine="420" w:firstLineChars="200"/>
        <w:rPr>
          <w:rFonts w:ascii="宋体" w:hAnsi="宋体" w:cs="Arial"/>
          <w:szCs w:val="21"/>
        </w:rPr>
      </w:pPr>
      <w:r>
        <w:rPr>
          <w:rFonts w:ascii="宋体" w:hAnsi="宋体" w:cs="Arial"/>
          <w:szCs w:val="21"/>
        </w:rPr>
        <w:t xml:space="preserve">5.2.6.5 进入高处作业区域的作业人员必须系好安全带。 </w:t>
      </w:r>
    </w:p>
    <w:p w14:paraId="01A1EE54">
      <w:pPr>
        <w:spacing w:line="372" w:lineRule="exact"/>
        <w:ind w:firstLine="420" w:firstLineChars="200"/>
        <w:rPr>
          <w:rFonts w:ascii="宋体" w:hAnsi="宋体" w:cs="Arial"/>
          <w:szCs w:val="21"/>
        </w:rPr>
      </w:pPr>
      <w:r>
        <w:rPr>
          <w:rFonts w:ascii="宋体" w:hAnsi="宋体" w:cs="Arial"/>
          <w:szCs w:val="21"/>
        </w:rPr>
        <w:t xml:space="preserve">5.2.6.6 进入施工现场的人员不得长发披肩，长发、长辫应塞在安全帽内。 </w:t>
      </w:r>
    </w:p>
    <w:p w14:paraId="1719EFB1">
      <w:pPr>
        <w:spacing w:line="372" w:lineRule="exact"/>
        <w:ind w:firstLine="420" w:firstLineChars="200"/>
        <w:rPr>
          <w:rFonts w:ascii="宋体" w:hAnsi="宋体" w:cs="Arial"/>
          <w:szCs w:val="21"/>
        </w:rPr>
      </w:pPr>
      <w:r>
        <w:rPr>
          <w:rFonts w:ascii="宋体" w:hAnsi="宋体" w:cs="Arial"/>
          <w:szCs w:val="21"/>
        </w:rPr>
        <w:t xml:space="preserve">5.2.6.7 使用砂轮机、磨光机、火焊、高速切削、接触化学危险品必须戴防护镜。 </w:t>
      </w:r>
    </w:p>
    <w:p w14:paraId="198D1061">
      <w:pPr>
        <w:spacing w:line="372" w:lineRule="exact"/>
        <w:ind w:firstLine="420" w:firstLineChars="200"/>
        <w:rPr>
          <w:rFonts w:ascii="宋体" w:hAnsi="宋体" w:cs="Arial"/>
          <w:szCs w:val="21"/>
        </w:rPr>
      </w:pPr>
      <w:r>
        <w:rPr>
          <w:rFonts w:ascii="宋体" w:hAnsi="宋体" w:cs="Arial"/>
          <w:szCs w:val="21"/>
        </w:rPr>
        <w:t xml:space="preserve">5.2.6.8 严禁酒后进入施工现场。 </w:t>
      </w:r>
    </w:p>
    <w:p w14:paraId="08E23C6D">
      <w:pPr>
        <w:spacing w:line="372" w:lineRule="exact"/>
        <w:ind w:firstLine="420" w:firstLineChars="200"/>
        <w:rPr>
          <w:rFonts w:ascii="宋体" w:hAnsi="宋体" w:cs="Arial"/>
          <w:szCs w:val="21"/>
        </w:rPr>
      </w:pPr>
      <w:r>
        <w:rPr>
          <w:rFonts w:ascii="宋体" w:hAnsi="宋体" w:cs="Arial"/>
          <w:szCs w:val="21"/>
        </w:rPr>
        <w:t>5.2.6.9 严禁在施工现场吸烟室以外的任何地点吸烟，严禁流动吸烟和边作业边吸烟。</w:t>
      </w:r>
    </w:p>
    <w:p w14:paraId="091AB829">
      <w:pPr>
        <w:spacing w:line="372" w:lineRule="exact"/>
        <w:ind w:firstLine="420" w:firstLineChars="200"/>
        <w:rPr>
          <w:rFonts w:ascii="宋体" w:hAnsi="宋体" w:cs="Arial"/>
          <w:szCs w:val="21"/>
        </w:rPr>
      </w:pPr>
      <w:r>
        <w:rPr>
          <w:rFonts w:ascii="宋体" w:hAnsi="宋体" w:cs="Arial"/>
          <w:szCs w:val="21"/>
        </w:rPr>
        <w:t xml:space="preserve">5.2.6.10 非危险作业区域的施工人员严禁擅自进入危险作业区域。 </w:t>
      </w:r>
    </w:p>
    <w:p w14:paraId="0E6C5298">
      <w:pPr>
        <w:spacing w:line="372" w:lineRule="exact"/>
        <w:ind w:firstLine="420" w:firstLineChars="200"/>
        <w:rPr>
          <w:rFonts w:ascii="宋体" w:hAnsi="宋体" w:cs="Arial"/>
          <w:szCs w:val="21"/>
        </w:rPr>
      </w:pPr>
      <w:r>
        <w:rPr>
          <w:rFonts w:ascii="宋体" w:hAnsi="宋体" w:cs="Arial"/>
          <w:szCs w:val="21"/>
        </w:rPr>
        <w:t xml:space="preserve">5.2.6.11 进入施工现场严禁乱扔杂物及随意堆放物品。 </w:t>
      </w:r>
    </w:p>
    <w:p w14:paraId="60BB4CBD">
      <w:pPr>
        <w:spacing w:line="372" w:lineRule="exact"/>
        <w:ind w:firstLine="420" w:firstLineChars="200"/>
        <w:rPr>
          <w:rFonts w:ascii="宋体" w:hAnsi="宋体" w:cs="Arial"/>
          <w:szCs w:val="21"/>
        </w:rPr>
      </w:pPr>
      <w:r>
        <w:rPr>
          <w:rFonts w:ascii="宋体" w:hAnsi="宋体" w:cs="Arial"/>
          <w:szCs w:val="21"/>
        </w:rPr>
        <w:t xml:space="preserve">5.2.6.12 临时进入现场的载货车辆，实行登记准入制度，驾驶人员交押有效证件，并借安全帽佩戴。 </w:t>
      </w:r>
    </w:p>
    <w:p w14:paraId="63A1BCD2">
      <w:pPr>
        <w:spacing w:line="372" w:lineRule="exact"/>
        <w:ind w:firstLine="420" w:firstLineChars="200"/>
        <w:rPr>
          <w:rFonts w:ascii="宋体" w:hAnsi="宋体" w:cs="Arial"/>
          <w:szCs w:val="21"/>
        </w:rPr>
      </w:pPr>
      <w:r>
        <w:rPr>
          <w:rFonts w:ascii="宋体" w:hAnsi="宋体" w:cs="Arial"/>
          <w:szCs w:val="21"/>
        </w:rPr>
        <w:t>5.2.6.13 进场车辆必须清洁卫生，盛装散落物要有防散落措施，不得影响道路清洁。</w:t>
      </w:r>
    </w:p>
    <w:p w14:paraId="3FE104BC">
      <w:pPr>
        <w:spacing w:line="372" w:lineRule="exact"/>
        <w:ind w:firstLine="420" w:firstLineChars="200"/>
        <w:rPr>
          <w:rFonts w:ascii="宋体" w:hAnsi="宋体" w:cs="Arial"/>
          <w:szCs w:val="21"/>
        </w:rPr>
      </w:pPr>
    </w:p>
    <w:p w14:paraId="271A44E8">
      <w:pPr>
        <w:spacing w:line="372" w:lineRule="exact"/>
        <w:ind w:firstLine="420" w:firstLineChars="200"/>
        <w:rPr>
          <w:rFonts w:ascii="宋体" w:hAnsi="宋体" w:cs="Arial"/>
          <w:szCs w:val="21"/>
        </w:rPr>
      </w:pPr>
      <w:r>
        <w:rPr>
          <w:rFonts w:ascii="宋体" w:hAnsi="宋体" w:cs="Arial"/>
          <w:szCs w:val="21"/>
        </w:rPr>
        <w:t xml:space="preserve">5.2.6.14 机动车载物应当符合核定的载运质量，严禁超载，载物的长、宽、高不得违反装载要求，不得遗洒、飘散、滴漏载运物。 </w:t>
      </w:r>
    </w:p>
    <w:p w14:paraId="782C7FA8">
      <w:pPr>
        <w:spacing w:line="372" w:lineRule="exact"/>
        <w:ind w:firstLine="420" w:firstLineChars="200"/>
        <w:rPr>
          <w:rFonts w:ascii="宋体" w:hAnsi="宋体" w:cs="Arial"/>
          <w:szCs w:val="21"/>
        </w:rPr>
      </w:pPr>
      <w:r>
        <w:rPr>
          <w:rFonts w:ascii="宋体" w:hAnsi="宋体" w:cs="Arial"/>
          <w:szCs w:val="21"/>
        </w:rPr>
        <w:t xml:space="preserve">5.2.6.15 进场机动车辆应保证车况完好，按标示牌限速行驶（厂区限速15公里/小时），防止飞扬尘土和碎石伤人。 </w:t>
      </w:r>
    </w:p>
    <w:p w14:paraId="1B4A35BD">
      <w:pPr>
        <w:spacing w:line="372" w:lineRule="exact"/>
        <w:ind w:firstLine="420" w:firstLineChars="200"/>
        <w:rPr>
          <w:rFonts w:ascii="宋体" w:hAnsi="宋体" w:cs="Arial"/>
          <w:szCs w:val="21"/>
        </w:rPr>
      </w:pPr>
      <w:r>
        <w:rPr>
          <w:rFonts w:ascii="宋体" w:hAnsi="宋体" w:cs="Arial"/>
          <w:szCs w:val="21"/>
        </w:rPr>
        <w:t xml:space="preserve">5.2.6.16 进场车辆（包括非机动车辆）必须按标识路线行走和指定区域停放。 </w:t>
      </w:r>
    </w:p>
    <w:p w14:paraId="77560D7B">
      <w:pPr>
        <w:spacing w:line="372" w:lineRule="exact"/>
        <w:ind w:firstLine="420" w:firstLineChars="200"/>
        <w:rPr>
          <w:rFonts w:ascii="宋体" w:hAnsi="宋体" w:cs="Arial"/>
          <w:szCs w:val="21"/>
        </w:rPr>
      </w:pPr>
      <w:r>
        <w:rPr>
          <w:rFonts w:ascii="宋体" w:hAnsi="宋体" w:cs="Arial"/>
          <w:szCs w:val="21"/>
        </w:rPr>
        <w:t xml:space="preserve">5.2.6.17 砼运输应采用罐车运输车，禁止敞车运输，避免砼运输带来的环境污染。 </w:t>
      </w:r>
    </w:p>
    <w:p w14:paraId="036D449C">
      <w:pPr>
        <w:spacing w:line="372" w:lineRule="exact"/>
        <w:ind w:firstLine="420" w:firstLineChars="200"/>
        <w:rPr>
          <w:rFonts w:ascii="宋体" w:hAnsi="宋体" w:cs="Arial"/>
          <w:szCs w:val="21"/>
        </w:rPr>
      </w:pPr>
      <w:r>
        <w:rPr>
          <w:rFonts w:ascii="宋体" w:hAnsi="宋体" w:cs="Arial"/>
          <w:szCs w:val="21"/>
        </w:rPr>
        <w:t xml:space="preserve">5.3 施工单位工程项目开工必须具备的条件 </w:t>
      </w:r>
    </w:p>
    <w:p w14:paraId="1E538EE2">
      <w:pPr>
        <w:spacing w:line="372" w:lineRule="exact"/>
        <w:ind w:firstLine="420" w:firstLineChars="200"/>
        <w:rPr>
          <w:rFonts w:ascii="宋体" w:hAnsi="宋体" w:cs="Arial"/>
          <w:szCs w:val="21"/>
        </w:rPr>
      </w:pPr>
      <w:r>
        <w:rPr>
          <w:rFonts w:ascii="宋体" w:hAnsi="宋体" w:cs="Arial"/>
          <w:szCs w:val="21"/>
        </w:rPr>
        <w:t xml:space="preserve">5.3.1 </w:t>
      </w:r>
      <w:r>
        <w:rPr>
          <w:rFonts w:hint="eastAsia" w:ascii="宋体" w:hAnsi="宋体" w:cs="Arial"/>
          <w:szCs w:val="21"/>
        </w:rPr>
        <w:t>项目公司</w:t>
      </w:r>
      <w:r>
        <w:rPr>
          <w:rFonts w:ascii="宋体" w:hAnsi="宋体" w:cs="Arial"/>
          <w:szCs w:val="21"/>
        </w:rPr>
        <w:t xml:space="preserve">已与施工单位签订了“工程承发包合同”、“安全文明施工管理协议”、“安全责任书”。 </w:t>
      </w:r>
    </w:p>
    <w:p w14:paraId="53D482A8">
      <w:pPr>
        <w:spacing w:line="372" w:lineRule="exact"/>
        <w:ind w:firstLine="420" w:firstLineChars="200"/>
        <w:rPr>
          <w:rFonts w:ascii="宋体" w:hAnsi="宋体" w:cs="Arial"/>
          <w:szCs w:val="21"/>
        </w:rPr>
      </w:pPr>
      <w:r>
        <w:rPr>
          <w:rFonts w:ascii="宋体" w:hAnsi="宋体" w:cs="Arial"/>
          <w:szCs w:val="21"/>
        </w:rPr>
        <w:t xml:space="preserve">5.3.2 施工组织设计编制完成并经审查批准。 </w:t>
      </w:r>
    </w:p>
    <w:p w14:paraId="79359D87">
      <w:pPr>
        <w:spacing w:line="372" w:lineRule="exact"/>
        <w:ind w:firstLine="420" w:firstLineChars="200"/>
        <w:rPr>
          <w:rFonts w:ascii="宋体" w:hAnsi="宋体" w:cs="Arial"/>
          <w:szCs w:val="21"/>
        </w:rPr>
      </w:pPr>
      <w:r>
        <w:rPr>
          <w:rFonts w:ascii="宋体" w:hAnsi="宋体" w:cs="Arial"/>
          <w:szCs w:val="21"/>
        </w:rPr>
        <w:t xml:space="preserve">5.3.3 安全文明施工措施已编制完成。 </w:t>
      </w:r>
    </w:p>
    <w:p w14:paraId="753C777D">
      <w:pPr>
        <w:spacing w:line="372" w:lineRule="exact"/>
        <w:ind w:firstLine="420" w:firstLineChars="200"/>
        <w:rPr>
          <w:rFonts w:ascii="宋体" w:hAnsi="宋体" w:cs="Arial"/>
          <w:szCs w:val="21"/>
        </w:rPr>
      </w:pPr>
      <w:r>
        <w:rPr>
          <w:rFonts w:ascii="宋体" w:hAnsi="宋体" w:cs="Arial"/>
          <w:szCs w:val="21"/>
        </w:rPr>
        <w:t xml:space="preserve">5.3.4 安全与健康工作程序已编制完成并经审查批准。 </w:t>
      </w:r>
    </w:p>
    <w:p w14:paraId="178F3664">
      <w:pPr>
        <w:spacing w:line="372" w:lineRule="exact"/>
        <w:ind w:firstLine="420" w:firstLineChars="200"/>
        <w:rPr>
          <w:rFonts w:ascii="宋体" w:hAnsi="宋体" w:cs="Arial"/>
          <w:szCs w:val="21"/>
        </w:rPr>
      </w:pPr>
      <w:r>
        <w:rPr>
          <w:rFonts w:ascii="宋体" w:hAnsi="宋体" w:cs="Arial"/>
          <w:szCs w:val="21"/>
        </w:rPr>
        <w:t xml:space="preserve">5.3.5 专项施工措施清单已编制完成。 </w:t>
      </w:r>
    </w:p>
    <w:p w14:paraId="295ECB5E">
      <w:pPr>
        <w:spacing w:line="372" w:lineRule="exact"/>
        <w:ind w:firstLine="420" w:firstLineChars="200"/>
        <w:rPr>
          <w:rFonts w:ascii="宋体" w:hAnsi="宋体" w:cs="Arial"/>
          <w:szCs w:val="21"/>
        </w:rPr>
      </w:pPr>
      <w:r>
        <w:rPr>
          <w:rFonts w:ascii="宋体" w:hAnsi="宋体" w:cs="Arial"/>
          <w:szCs w:val="21"/>
        </w:rPr>
        <w:t xml:space="preserve">5.3.6 已建立健全安全文明施工管理制度（电子版与文字版）。 </w:t>
      </w:r>
    </w:p>
    <w:p w14:paraId="4C0FEB36">
      <w:pPr>
        <w:spacing w:line="372" w:lineRule="exact"/>
        <w:ind w:firstLine="420" w:firstLineChars="200"/>
        <w:rPr>
          <w:rFonts w:ascii="宋体" w:hAnsi="宋体" w:cs="Arial"/>
          <w:szCs w:val="21"/>
        </w:rPr>
      </w:pPr>
      <w:r>
        <w:rPr>
          <w:rFonts w:ascii="宋体" w:hAnsi="宋体" w:cs="Arial"/>
          <w:szCs w:val="21"/>
        </w:rPr>
        <w:t xml:space="preserve">5.3.7 安全文明施工管理台帐目录已建立（电子版与文字版）。 </w:t>
      </w:r>
    </w:p>
    <w:p w14:paraId="5CAE6A47">
      <w:pPr>
        <w:spacing w:line="372" w:lineRule="exact"/>
        <w:ind w:firstLine="420" w:firstLineChars="200"/>
        <w:rPr>
          <w:rFonts w:ascii="宋体" w:hAnsi="宋体" w:cs="Arial"/>
          <w:szCs w:val="21"/>
        </w:rPr>
      </w:pPr>
      <w:r>
        <w:rPr>
          <w:rFonts w:ascii="宋体" w:hAnsi="宋体" w:cs="Arial"/>
          <w:szCs w:val="21"/>
        </w:rPr>
        <w:t xml:space="preserve">5.3.8 进入现场的全体员工经过安全健康与环境管理知识教育培训，考试合格持证及佩带“胸卡证”上岗。 </w:t>
      </w:r>
    </w:p>
    <w:p w14:paraId="7F1C9EB1">
      <w:pPr>
        <w:spacing w:line="372" w:lineRule="exact"/>
        <w:ind w:firstLine="420" w:firstLineChars="200"/>
        <w:rPr>
          <w:rFonts w:ascii="宋体" w:hAnsi="宋体" w:cs="Arial"/>
          <w:szCs w:val="21"/>
        </w:rPr>
      </w:pPr>
      <w:r>
        <w:rPr>
          <w:rFonts w:ascii="宋体" w:hAnsi="宋体" w:cs="Arial"/>
          <w:szCs w:val="21"/>
        </w:rPr>
        <w:t xml:space="preserve">5.3.9 特殊工种全部经过培训考试合格，持证上岗。 </w:t>
      </w:r>
    </w:p>
    <w:p w14:paraId="1D1C2893">
      <w:pPr>
        <w:spacing w:line="372" w:lineRule="exact"/>
        <w:ind w:firstLine="420" w:firstLineChars="200"/>
        <w:rPr>
          <w:rFonts w:ascii="宋体" w:hAnsi="宋体" w:cs="Arial"/>
          <w:szCs w:val="21"/>
        </w:rPr>
      </w:pPr>
      <w:r>
        <w:rPr>
          <w:rFonts w:ascii="宋体" w:hAnsi="宋体" w:cs="Arial"/>
          <w:szCs w:val="21"/>
        </w:rPr>
        <w:t xml:space="preserve">5.3.10 施工单位进入现场的全体员工经过身体健康检查，并建立了体检档案备查。 </w:t>
      </w:r>
    </w:p>
    <w:p w14:paraId="0D1AC4B9">
      <w:pPr>
        <w:spacing w:line="372" w:lineRule="exact"/>
        <w:ind w:firstLine="420" w:firstLineChars="200"/>
        <w:rPr>
          <w:rFonts w:ascii="宋体" w:hAnsi="宋体" w:cs="Arial"/>
          <w:szCs w:val="21"/>
        </w:rPr>
      </w:pPr>
      <w:r>
        <w:rPr>
          <w:rFonts w:ascii="宋体" w:hAnsi="宋体" w:cs="Arial"/>
          <w:szCs w:val="21"/>
        </w:rPr>
        <w:t xml:space="preserve">5.3.11 施工区平面布置符合相关规定，并已按规定封闭；主要道路及材料设备堆放场地已硬化，排水系统已形成。 </w:t>
      </w:r>
    </w:p>
    <w:p w14:paraId="486C956C">
      <w:pPr>
        <w:spacing w:line="372" w:lineRule="exact"/>
        <w:ind w:firstLine="420" w:firstLineChars="200"/>
        <w:rPr>
          <w:rFonts w:ascii="宋体" w:hAnsi="宋体" w:cs="Arial"/>
          <w:szCs w:val="21"/>
        </w:rPr>
      </w:pPr>
      <w:r>
        <w:rPr>
          <w:rFonts w:ascii="宋体" w:hAnsi="宋体" w:cs="Arial"/>
          <w:szCs w:val="21"/>
        </w:rPr>
        <w:t xml:space="preserve">5.3.12 现场保卫人员上岗执勤，人员、车辆按规则出入，并有通行检查和内保管理制度。 </w:t>
      </w:r>
    </w:p>
    <w:p w14:paraId="5426EEFF">
      <w:pPr>
        <w:spacing w:line="372" w:lineRule="exact"/>
        <w:ind w:firstLine="420" w:firstLineChars="200"/>
        <w:rPr>
          <w:rFonts w:ascii="宋体" w:hAnsi="宋体" w:cs="Arial"/>
          <w:szCs w:val="21"/>
        </w:rPr>
      </w:pPr>
      <w:r>
        <w:rPr>
          <w:rFonts w:ascii="宋体" w:hAnsi="宋体" w:cs="Arial"/>
          <w:szCs w:val="21"/>
        </w:rPr>
        <w:t xml:space="preserve">5.3.13施工单位完成办理建筑施工安全生产责任保险或相同性质的其他保险。 </w:t>
      </w:r>
    </w:p>
    <w:p w14:paraId="7BFF73C9">
      <w:pPr>
        <w:spacing w:line="372" w:lineRule="exact"/>
        <w:ind w:firstLine="420" w:firstLineChars="200"/>
        <w:rPr>
          <w:rFonts w:ascii="宋体" w:hAnsi="宋体" w:cs="Arial"/>
          <w:szCs w:val="21"/>
        </w:rPr>
      </w:pPr>
      <w:r>
        <w:rPr>
          <w:rFonts w:ascii="宋体" w:hAnsi="宋体" w:cs="Arial"/>
          <w:szCs w:val="21"/>
        </w:rPr>
        <w:t xml:space="preserve">5.4 施工阶段安全文明施工主要控制措施 </w:t>
      </w:r>
    </w:p>
    <w:p w14:paraId="454F63F2">
      <w:pPr>
        <w:spacing w:line="372" w:lineRule="exact"/>
        <w:ind w:firstLine="420" w:firstLineChars="200"/>
        <w:rPr>
          <w:rFonts w:ascii="宋体" w:hAnsi="宋体" w:cs="Arial"/>
          <w:szCs w:val="21"/>
        </w:rPr>
      </w:pPr>
      <w:r>
        <w:rPr>
          <w:rFonts w:ascii="宋体" w:hAnsi="宋体" w:cs="Arial"/>
          <w:szCs w:val="21"/>
        </w:rPr>
        <w:t xml:space="preserve">5.4.1 安全施工措施的编制与执行 </w:t>
      </w:r>
    </w:p>
    <w:p w14:paraId="633BABA0">
      <w:pPr>
        <w:spacing w:line="372" w:lineRule="exact"/>
        <w:ind w:firstLine="420" w:firstLineChars="200"/>
        <w:rPr>
          <w:rFonts w:ascii="宋体" w:hAnsi="宋体" w:cs="Arial"/>
          <w:szCs w:val="21"/>
        </w:rPr>
      </w:pPr>
      <w:r>
        <w:rPr>
          <w:rFonts w:ascii="宋体" w:hAnsi="宋体" w:cs="Arial"/>
          <w:szCs w:val="21"/>
        </w:rPr>
        <w:t xml:space="preserve">5.4.1.1 针对工程施工特点，必须编制危险源辨识与预控措施，并进行风险评价；对风险性较大的重要危害和重要环境因素，进行重点预防和控制。单项工程在施工方案中须列出危险源辨识与预控措施清单。安全施工措施必须具有针对性，可操作性，可靠性。 </w:t>
      </w:r>
    </w:p>
    <w:p w14:paraId="45C43CE2">
      <w:pPr>
        <w:spacing w:line="372" w:lineRule="exact"/>
        <w:ind w:firstLine="420" w:firstLineChars="200"/>
        <w:rPr>
          <w:rFonts w:ascii="宋体" w:hAnsi="宋体" w:cs="Arial"/>
          <w:szCs w:val="21"/>
        </w:rPr>
      </w:pPr>
      <w:r>
        <w:rPr>
          <w:rFonts w:ascii="宋体" w:hAnsi="宋体" w:cs="Arial"/>
          <w:szCs w:val="21"/>
        </w:rPr>
        <w:t xml:space="preserve">5.4.1.2 严格执行安全施工技术措施交底程序，交底与接受交底人双方签字确认。现场可以使用多媒体设备对技术交底进行记录（对重大施工项目、重要施工工序、特殊作业、危险作业，在交底过程中应拍照片或视频），保证交底效果。 </w:t>
      </w:r>
    </w:p>
    <w:p w14:paraId="70F4F73F">
      <w:pPr>
        <w:spacing w:line="372" w:lineRule="exact"/>
        <w:ind w:firstLine="420" w:firstLineChars="200"/>
        <w:rPr>
          <w:rFonts w:ascii="宋体" w:hAnsi="宋体" w:cs="Arial"/>
          <w:szCs w:val="21"/>
        </w:rPr>
      </w:pPr>
      <w:r>
        <w:rPr>
          <w:rFonts w:ascii="宋体" w:hAnsi="宋体" w:cs="Arial"/>
          <w:szCs w:val="21"/>
        </w:rPr>
        <w:t xml:space="preserve">5.4.1.3 项目开工前必须进行安全文明施工条件的检查与确认，不具备安全文明施工条件的工程项目不得开工。 </w:t>
      </w:r>
    </w:p>
    <w:p w14:paraId="45E02560">
      <w:pPr>
        <w:spacing w:line="372" w:lineRule="exact"/>
        <w:ind w:firstLine="420" w:firstLineChars="200"/>
        <w:rPr>
          <w:rFonts w:ascii="宋体" w:hAnsi="宋体" w:cs="Arial"/>
          <w:szCs w:val="21"/>
        </w:rPr>
      </w:pPr>
      <w:r>
        <w:rPr>
          <w:rFonts w:ascii="宋体" w:hAnsi="宋体" w:cs="Arial"/>
          <w:szCs w:val="21"/>
        </w:rPr>
        <w:t xml:space="preserve">5.4.1.4 重大施工项目、重要施工工序、特殊作业、危险作业，必须执行安全施工作业票程序。 </w:t>
      </w:r>
    </w:p>
    <w:p w14:paraId="17C00260">
      <w:pPr>
        <w:spacing w:line="372" w:lineRule="exact"/>
        <w:ind w:firstLine="420" w:firstLineChars="200"/>
        <w:rPr>
          <w:rFonts w:ascii="宋体" w:hAnsi="宋体" w:cs="Arial"/>
          <w:szCs w:val="21"/>
        </w:rPr>
      </w:pPr>
      <w:r>
        <w:rPr>
          <w:rFonts w:ascii="宋体" w:hAnsi="宋体" w:cs="Arial"/>
          <w:szCs w:val="21"/>
        </w:rPr>
        <w:t xml:space="preserve">5.4.1.5 施工人员应严格按照施工方案要求施工，未经批准，不得擅自更改施工工序、措施。 </w:t>
      </w:r>
    </w:p>
    <w:p w14:paraId="15E442C7">
      <w:pPr>
        <w:spacing w:line="372" w:lineRule="exact"/>
        <w:ind w:firstLine="420" w:firstLineChars="200"/>
        <w:rPr>
          <w:rFonts w:ascii="宋体" w:hAnsi="宋体" w:cs="Arial"/>
          <w:szCs w:val="21"/>
        </w:rPr>
      </w:pPr>
      <w:r>
        <w:rPr>
          <w:rFonts w:ascii="宋体" w:hAnsi="宋体" w:cs="Arial"/>
          <w:szCs w:val="21"/>
        </w:rPr>
        <w:t xml:space="preserve">5.4.2 安全设施 </w:t>
      </w:r>
    </w:p>
    <w:p w14:paraId="2D9D793D">
      <w:pPr>
        <w:spacing w:line="372" w:lineRule="exact"/>
        <w:ind w:firstLine="420" w:firstLineChars="200"/>
        <w:rPr>
          <w:rFonts w:ascii="宋体" w:hAnsi="宋体" w:cs="Arial"/>
          <w:szCs w:val="21"/>
        </w:rPr>
      </w:pPr>
      <w:r>
        <w:rPr>
          <w:rFonts w:ascii="宋体" w:hAnsi="宋体" w:cs="Arial"/>
          <w:szCs w:val="21"/>
        </w:rPr>
        <w:t xml:space="preserve">5.4.2.1 保证安全投入，加强安全防护，施工措施中要求采用的安全设施，必须全部执行到位，全面实施安全设施标准化，使现场具备完善的安全文明施工条件。 </w:t>
      </w:r>
    </w:p>
    <w:p w14:paraId="7D38E81C">
      <w:pPr>
        <w:spacing w:line="372" w:lineRule="exact"/>
        <w:ind w:firstLine="420" w:firstLineChars="200"/>
        <w:rPr>
          <w:rFonts w:ascii="宋体" w:hAnsi="宋体" w:cs="Arial"/>
          <w:szCs w:val="21"/>
        </w:rPr>
      </w:pPr>
      <w:r>
        <w:rPr>
          <w:rFonts w:hint="eastAsia" w:ascii="宋体" w:hAnsi="宋体" w:cs="Arial"/>
          <w:szCs w:val="21"/>
        </w:rPr>
        <w:t>5</w:t>
      </w:r>
      <w:r>
        <w:rPr>
          <w:rFonts w:ascii="宋体" w:hAnsi="宋体" w:cs="Arial"/>
          <w:szCs w:val="21"/>
        </w:rPr>
        <w:t xml:space="preserve">.4.2.2 拆除安全设施（应特别注意设备平台格栅板的安全管理）必须经过书面批准，并采取临时防护措施，施工完后及时恢复并报告批准人。 </w:t>
      </w:r>
    </w:p>
    <w:p w14:paraId="751CE482">
      <w:pPr>
        <w:spacing w:line="372" w:lineRule="exact"/>
        <w:ind w:firstLine="420" w:firstLineChars="200"/>
        <w:rPr>
          <w:rFonts w:ascii="宋体" w:hAnsi="宋体" w:cs="Arial"/>
          <w:szCs w:val="21"/>
        </w:rPr>
      </w:pPr>
      <w:r>
        <w:rPr>
          <w:rFonts w:ascii="宋体" w:hAnsi="宋体" w:cs="Arial"/>
          <w:szCs w:val="21"/>
        </w:rPr>
        <w:t xml:space="preserve">5.4.3 高处作业 </w:t>
      </w:r>
    </w:p>
    <w:p w14:paraId="466E18FC">
      <w:pPr>
        <w:spacing w:line="372" w:lineRule="exact"/>
        <w:ind w:firstLine="420" w:firstLineChars="200"/>
        <w:rPr>
          <w:rFonts w:ascii="宋体" w:hAnsi="宋体" w:cs="Arial"/>
          <w:szCs w:val="21"/>
        </w:rPr>
      </w:pPr>
      <w:r>
        <w:rPr>
          <w:rFonts w:ascii="宋体" w:hAnsi="宋体" w:cs="Arial"/>
          <w:szCs w:val="21"/>
        </w:rPr>
        <w:t xml:space="preserve">5.4.3.1 高处作业安全措施应得到彻底贯彻，在各种工况下对人身都有保护措施。高处作业安全措施应满足建设部《建筑施工高处作业安全技术规范》(JGJ80)要求。 </w:t>
      </w:r>
    </w:p>
    <w:p w14:paraId="4212A1E6">
      <w:pPr>
        <w:spacing w:line="372" w:lineRule="exact"/>
        <w:ind w:firstLine="420" w:firstLineChars="200"/>
        <w:rPr>
          <w:rFonts w:ascii="宋体" w:hAnsi="宋体" w:cs="Arial"/>
          <w:szCs w:val="21"/>
        </w:rPr>
      </w:pPr>
      <w:r>
        <w:rPr>
          <w:rFonts w:ascii="宋体" w:hAnsi="宋体" w:cs="Arial"/>
          <w:szCs w:val="21"/>
        </w:rPr>
        <w:t xml:space="preserve">5.4.3.2 避免和减少交叉施工，确实无法避免的要制订安全防护措施，并有效实施后，方可施工。 </w:t>
      </w:r>
    </w:p>
    <w:p w14:paraId="64779727">
      <w:pPr>
        <w:spacing w:line="372" w:lineRule="exact"/>
        <w:ind w:firstLine="420" w:firstLineChars="200"/>
        <w:rPr>
          <w:rFonts w:ascii="宋体" w:hAnsi="宋体" w:cs="Arial"/>
          <w:szCs w:val="21"/>
        </w:rPr>
      </w:pPr>
      <w:r>
        <w:rPr>
          <w:rFonts w:ascii="宋体" w:hAnsi="宋体" w:cs="Arial"/>
          <w:szCs w:val="21"/>
        </w:rPr>
        <w:t xml:space="preserve">5.4.3.3 严禁高处抛扔物件。 </w:t>
      </w:r>
    </w:p>
    <w:p w14:paraId="1090D0E5">
      <w:pPr>
        <w:spacing w:line="372" w:lineRule="exact"/>
        <w:ind w:firstLine="420" w:firstLineChars="200"/>
        <w:rPr>
          <w:rFonts w:ascii="宋体" w:hAnsi="宋体" w:cs="Arial"/>
          <w:szCs w:val="21"/>
        </w:rPr>
      </w:pPr>
      <w:r>
        <w:rPr>
          <w:rFonts w:ascii="宋体" w:hAnsi="宋体" w:cs="Arial"/>
          <w:szCs w:val="21"/>
        </w:rPr>
        <w:t xml:space="preserve">5.4.3.4 高处垂直交叉作业必须搭设可靠的隔离设施。 </w:t>
      </w:r>
    </w:p>
    <w:p w14:paraId="14726564">
      <w:pPr>
        <w:spacing w:line="372" w:lineRule="exact"/>
        <w:ind w:firstLine="420" w:firstLineChars="200"/>
        <w:rPr>
          <w:rFonts w:ascii="宋体" w:hAnsi="宋体" w:cs="Arial"/>
          <w:szCs w:val="21"/>
        </w:rPr>
      </w:pPr>
      <w:r>
        <w:rPr>
          <w:rFonts w:ascii="宋体" w:hAnsi="宋体" w:cs="Arial"/>
          <w:szCs w:val="21"/>
        </w:rPr>
        <w:t>5.4.3.5 对重要的危险作业工序，现场安全文明施工应采取特殊的安全控制措施。</w:t>
      </w:r>
    </w:p>
    <w:p w14:paraId="3E0FAB2A">
      <w:pPr>
        <w:spacing w:line="372" w:lineRule="exact"/>
        <w:ind w:left="420" w:leftChars="200"/>
        <w:rPr>
          <w:rFonts w:ascii="宋体" w:hAnsi="宋体" w:cs="Arial"/>
          <w:szCs w:val="21"/>
        </w:rPr>
      </w:pPr>
      <w:r>
        <w:rPr>
          <w:rFonts w:ascii="宋体" w:hAnsi="宋体" w:cs="Arial"/>
          <w:szCs w:val="21"/>
        </w:rPr>
        <w:t xml:space="preserve">5.4.4 脚手架 </w:t>
      </w:r>
      <w:r>
        <w:rPr>
          <w:rFonts w:ascii="宋体" w:hAnsi="宋体" w:cs="Arial"/>
          <w:szCs w:val="21"/>
        </w:rPr>
        <w:br w:type="textWrapping"/>
      </w:r>
      <w:r>
        <w:rPr>
          <w:rFonts w:ascii="宋体" w:hAnsi="宋体" w:cs="Arial"/>
          <w:szCs w:val="21"/>
        </w:rPr>
        <w:t>5.4.4.1 脚手架管理是施工现场安全文明施工管理重点，必须由专业架子工搭设、专人管理。 5.4.4.2 建筑专业脚手架搭设工作应满足《施工脚手架通用规范》GB 55023、《建筑施工</w:t>
      </w:r>
    </w:p>
    <w:p w14:paraId="73274E80">
      <w:pPr>
        <w:spacing w:line="372" w:lineRule="exact"/>
        <w:rPr>
          <w:rFonts w:ascii="宋体" w:hAnsi="宋体" w:cs="Arial"/>
          <w:szCs w:val="21"/>
        </w:rPr>
      </w:pPr>
      <w:r>
        <w:rPr>
          <w:rFonts w:ascii="宋体" w:hAnsi="宋体" w:cs="Arial"/>
          <w:szCs w:val="21"/>
        </w:rPr>
        <w:t xml:space="preserve">扣件式钢管脚手架安全技术规范》JGJ130、《建筑施工碗扣式钢管脚手架安全技术规范》JGJ166《建筑施工门式钢管脚手架安全技术规范》JGJ128 等现行行业标准要求。脚手架的搭设必须按施工方案进行，承载类脚手架要有计算和图纸说明。施工方案编制要做到：工程主体施工脚手架在《作业指导书》上说明搭设方案；大面积脚手架或专用架（如封闭架等）要编制专项施工方案；零星脚手架的搭设应严格按照安全作业规程的要求进行。 </w:t>
      </w:r>
    </w:p>
    <w:p w14:paraId="3CC368C9">
      <w:pPr>
        <w:spacing w:line="372" w:lineRule="exact"/>
        <w:ind w:firstLine="420" w:firstLineChars="200"/>
        <w:rPr>
          <w:rFonts w:ascii="宋体" w:hAnsi="宋体" w:cs="Arial"/>
          <w:szCs w:val="21"/>
        </w:rPr>
      </w:pPr>
      <w:r>
        <w:rPr>
          <w:rFonts w:ascii="宋体" w:hAnsi="宋体" w:cs="Arial"/>
          <w:szCs w:val="21"/>
        </w:rPr>
        <w:t xml:space="preserve">5.4.4.3 脚手架搭设，需验收合格并挂牌后方可投入使用。 </w:t>
      </w:r>
    </w:p>
    <w:p w14:paraId="6977AD46">
      <w:pPr>
        <w:spacing w:line="372" w:lineRule="exact"/>
        <w:ind w:firstLine="420" w:firstLineChars="200"/>
        <w:rPr>
          <w:rFonts w:ascii="宋体" w:hAnsi="宋体" w:cs="Arial"/>
          <w:szCs w:val="21"/>
        </w:rPr>
      </w:pPr>
      <w:r>
        <w:rPr>
          <w:rFonts w:ascii="宋体" w:hAnsi="宋体" w:cs="Arial"/>
          <w:szCs w:val="21"/>
        </w:rPr>
        <w:t xml:space="preserve">5.4.4.4 工程建设原则上要求使用钢脚手管和钢脚手板，所有投入使用的钢管脚手管、板、卡头、扣件等使用前均需检验、除锈、刷漆。 </w:t>
      </w:r>
    </w:p>
    <w:p w14:paraId="4B462603">
      <w:pPr>
        <w:spacing w:line="372" w:lineRule="exact"/>
        <w:ind w:firstLine="420" w:firstLineChars="200"/>
        <w:rPr>
          <w:rFonts w:ascii="宋体" w:hAnsi="宋体" w:cs="Arial"/>
          <w:szCs w:val="21"/>
        </w:rPr>
      </w:pPr>
      <w:r>
        <w:rPr>
          <w:rFonts w:ascii="宋体" w:hAnsi="宋体" w:cs="Arial"/>
          <w:szCs w:val="21"/>
        </w:rPr>
        <w:t xml:space="preserve">5.4.4.5 安装作业脚手架搭设，脚手管尺寸、间距应符合规范要求，并满足安全文明施工需要、脚手架搭设牢固、脚手板应满铺、绑扎牢靠。 </w:t>
      </w:r>
    </w:p>
    <w:p w14:paraId="34CA7590">
      <w:pPr>
        <w:spacing w:line="372" w:lineRule="exact"/>
        <w:ind w:left="420" w:leftChars="200"/>
        <w:rPr>
          <w:rFonts w:ascii="宋体" w:hAnsi="宋体" w:cs="Arial"/>
          <w:szCs w:val="21"/>
        </w:rPr>
      </w:pPr>
      <w:r>
        <w:rPr>
          <w:rFonts w:ascii="宋体" w:hAnsi="宋体" w:cs="Arial"/>
          <w:szCs w:val="21"/>
        </w:rPr>
        <w:t xml:space="preserve">5.4.5 起重运输作业 </w:t>
      </w:r>
      <w:r>
        <w:rPr>
          <w:rFonts w:ascii="宋体" w:hAnsi="宋体" w:cs="Arial"/>
          <w:szCs w:val="21"/>
        </w:rPr>
        <w:br w:type="textWrapping"/>
      </w:r>
      <w:r>
        <w:rPr>
          <w:rFonts w:ascii="宋体" w:hAnsi="宋体" w:cs="Arial"/>
          <w:szCs w:val="21"/>
        </w:rPr>
        <w:t>5.4.5.1 参与起重运输作业的机械和人员必须经国家规定的相关部门检测合格和持有特种设备</w:t>
      </w:r>
    </w:p>
    <w:p w14:paraId="7001D964">
      <w:pPr>
        <w:spacing w:line="372" w:lineRule="exact"/>
        <w:rPr>
          <w:rFonts w:ascii="宋体" w:hAnsi="宋体" w:cs="Arial"/>
          <w:szCs w:val="21"/>
        </w:rPr>
      </w:pPr>
      <w:r>
        <w:rPr>
          <w:rFonts w:ascii="宋体" w:hAnsi="宋体" w:cs="Arial"/>
          <w:szCs w:val="21"/>
        </w:rPr>
        <w:t xml:space="preserve">作业人员证方可作业。 </w:t>
      </w:r>
    </w:p>
    <w:p w14:paraId="28FC5EE6">
      <w:pPr>
        <w:spacing w:line="372" w:lineRule="exact"/>
        <w:ind w:firstLine="420" w:firstLineChars="200"/>
        <w:rPr>
          <w:rFonts w:ascii="宋体" w:hAnsi="宋体" w:cs="Arial"/>
          <w:szCs w:val="21"/>
        </w:rPr>
      </w:pPr>
      <w:r>
        <w:rPr>
          <w:rFonts w:ascii="宋体" w:hAnsi="宋体" w:cs="Arial"/>
          <w:szCs w:val="21"/>
        </w:rPr>
        <w:t xml:space="preserve">5.4.5.2 钢丝绳、吊钩、滑轮、安全装置及起重工器具应按有关规定定期进行检验，检查和保养。 </w:t>
      </w:r>
    </w:p>
    <w:p w14:paraId="630853FD">
      <w:pPr>
        <w:spacing w:line="372" w:lineRule="exact"/>
        <w:ind w:firstLine="420" w:firstLineChars="200"/>
        <w:rPr>
          <w:rFonts w:ascii="宋体" w:hAnsi="宋体" w:cs="Arial"/>
          <w:szCs w:val="21"/>
        </w:rPr>
      </w:pPr>
      <w:r>
        <w:rPr>
          <w:rFonts w:ascii="宋体" w:hAnsi="宋体" w:cs="Arial"/>
          <w:szCs w:val="21"/>
        </w:rPr>
        <w:t xml:space="preserve">5.4.5.3 使用国家标准规定的起重指挥信号、手势和旗语，使用对讲机指挥的机械，其对讲机应使用约定的频率与频道。 </w:t>
      </w:r>
    </w:p>
    <w:p w14:paraId="36F4DDEB">
      <w:pPr>
        <w:spacing w:line="372" w:lineRule="exact"/>
        <w:ind w:firstLine="420" w:firstLineChars="200"/>
        <w:rPr>
          <w:rFonts w:ascii="宋体" w:hAnsi="宋体" w:cs="Arial"/>
          <w:szCs w:val="21"/>
        </w:rPr>
      </w:pPr>
      <w:r>
        <w:rPr>
          <w:rFonts w:ascii="宋体" w:hAnsi="宋体" w:cs="Arial"/>
          <w:szCs w:val="21"/>
        </w:rPr>
        <w:t xml:space="preserve">5.4.5.4 起重机械应标明最大起重量，悬挂安全操作规程、安全准用证（安全检验合格证）、机组人员名单，主要性能及润滑图表等，安装、拆除、操作、管理人员必须持有合法资格证件（操作人员应有“特种设备作业人员证”）。 </w:t>
      </w:r>
    </w:p>
    <w:p w14:paraId="5147FD9F">
      <w:pPr>
        <w:spacing w:line="372" w:lineRule="exact"/>
        <w:ind w:firstLine="420" w:firstLineChars="200"/>
        <w:rPr>
          <w:rFonts w:ascii="宋体" w:hAnsi="宋体" w:cs="Arial"/>
          <w:szCs w:val="21"/>
        </w:rPr>
      </w:pPr>
      <w:r>
        <w:rPr>
          <w:rFonts w:ascii="宋体" w:hAnsi="宋体" w:cs="Arial"/>
          <w:szCs w:val="21"/>
        </w:rPr>
        <w:t xml:space="preserve">5.4.5.5 轨道式起重机的基础和轨道、独立接地网必须符合安全要求。道渣应增设围挡措施，以免破坏场容场貌整体效果。 </w:t>
      </w:r>
    </w:p>
    <w:p w14:paraId="246A14FF">
      <w:pPr>
        <w:spacing w:line="372" w:lineRule="exact"/>
        <w:ind w:firstLine="420" w:firstLineChars="200"/>
        <w:rPr>
          <w:rFonts w:ascii="宋体" w:hAnsi="宋体" w:cs="Arial"/>
          <w:szCs w:val="21"/>
        </w:rPr>
      </w:pPr>
      <w:r>
        <w:rPr>
          <w:rFonts w:ascii="宋体" w:hAnsi="宋体" w:cs="Arial"/>
          <w:szCs w:val="21"/>
        </w:rPr>
        <w:t xml:space="preserve">5.4.5.6 起重作业要严格执行十不吊。起重钢丝绳在棱角处必须采取可靠的保护措施（快口保护），千斤绳不得打结、绞扭使用。 </w:t>
      </w:r>
    </w:p>
    <w:p w14:paraId="34A84A6C">
      <w:pPr>
        <w:spacing w:line="372" w:lineRule="exact"/>
        <w:ind w:firstLine="420" w:firstLineChars="200"/>
        <w:rPr>
          <w:rFonts w:ascii="宋体" w:hAnsi="宋体" w:cs="Arial"/>
          <w:szCs w:val="21"/>
        </w:rPr>
      </w:pPr>
    </w:p>
    <w:p w14:paraId="09986729">
      <w:pPr>
        <w:spacing w:line="372" w:lineRule="exact"/>
        <w:ind w:firstLine="420" w:firstLineChars="200"/>
        <w:rPr>
          <w:rFonts w:ascii="宋体" w:hAnsi="宋体" w:cs="Arial"/>
          <w:szCs w:val="21"/>
        </w:rPr>
        <w:sectPr>
          <w:pgSz w:w="11906" w:h="17238"/>
          <w:pgMar w:top="442" w:right="1440" w:bottom="984" w:left="1440" w:header="720" w:footer="720" w:gutter="0"/>
          <w:cols w:equalWidth="0" w:num="1">
            <w:col w:w="9026"/>
          </w:cols>
          <w:docGrid w:linePitch="360" w:charSpace="0"/>
        </w:sectPr>
      </w:pPr>
    </w:p>
    <w:p w14:paraId="6BCCF7F7">
      <w:pPr>
        <w:spacing w:line="372" w:lineRule="exact"/>
        <w:rPr>
          <w:rFonts w:ascii="宋体" w:hAnsi="宋体" w:cs="Arial"/>
          <w:szCs w:val="21"/>
        </w:rPr>
      </w:pPr>
      <w:r>
        <w:rPr>
          <w:rFonts w:ascii="宋体" w:hAnsi="宋体" w:cs="Arial"/>
          <w:szCs w:val="21"/>
        </w:rPr>
        <w:t xml:space="preserve">5.4.6 施工用电 </w:t>
      </w:r>
    </w:p>
    <w:p w14:paraId="04EAFD4C">
      <w:pPr>
        <w:spacing w:line="372" w:lineRule="exact"/>
        <w:ind w:firstLine="420" w:firstLineChars="200"/>
        <w:rPr>
          <w:rFonts w:ascii="宋体" w:hAnsi="宋体" w:cs="Arial"/>
          <w:szCs w:val="21"/>
        </w:rPr>
      </w:pPr>
      <w:r>
        <w:rPr>
          <w:rFonts w:ascii="宋体" w:hAnsi="宋体" w:cs="Arial"/>
          <w:szCs w:val="21"/>
        </w:rPr>
        <w:t>5.4.6.1 施工单位应在</w:t>
      </w:r>
      <w:r>
        <w:rPr>
          <w:rFonts w:hint="eastAsia" w:ascii="宋体" w:hAnsi="宋体" w:cs="Arial"/>
          <w:szCs w:val="21"/>
        </w:rPr>
        <w:t>项目公司</w:t>
      </w:r>
      <w:r>
        <w:rPr>
          <w:rFonts w:ascii="宋体" w:hAnsi="宋体" w:cs="Arial"/>
          <w:szCs w:val="21"/>
        </w:rPr>
        <w:t xml:space="preserve">指定的地点接入施工用电系统，并负责连接点以下的电气设备保护和人身安全。（施工单位接入用电系统后，在施工现场禁止使用架空线）。 </w:t>
      </w:r>
    </w:p>
    <w:p w14:paraId="1F77E720">
      <w:pPr>
        <w:spacing w:line="372" w:lineRule="exact"/>
        <w:rPr>
          <w:rFonts w:ascii="宋体" w:hAnsi="宋体" w:cs="Arial"/>
          <w:szCs w:val="21"/>
        </w:rPr>
      </w:pPr>
      <w:r>
        <w:rPr>
          <w:rFonts w:ascii="宋体" w:hAnsi="宋体" w:cs="Arial"/>
          <w:szCs w:val="21"/>
        </w:rPr>
        <w:t>5.4.6.2 电气工作必须由持证电工进行。</w:t>
      </w:r>
    </w:p>
    <w:p w14:paraId="05DD56F1">
      <w:pPr>
        <w:spacing w:line="372" w:lineRule="exact"/>
        <w:ind w:firstLine="420" w:firstLineChars="200"/>
        <w:rPr>
          <w:rFonts w:ascii="宋体" w:hAnsi="宋体" w:cs="Arial"/>
          <w:szCs w:val="21"/>
        </w:rPr>
      </w:pPr>
      <w:r>
        <w:rPr>
          <w:rFonts w:ascii="宋体" w:hAnsi="宋体" w:cs="Arial"/>
          <w:szCs w:val="21"/>
        </w:rPr>
        <w:t xml:space="preserve">5.4.6.3 施工电源设施配套，符合安全设施标准化的要求，接线整齐、美观。 </w:t>
      </w:r>
    </w:p>
    <w:p w14:paraId="0BF492E1">
      <w:pPr>
        <w:spacing w:line="372" w:lineRule="exact"/>
        <w:ind w:firstLine="420" w:firstLineChars="200"/>
        <w:rPr>
          <w:rFonts w:ascii="宋体" w:hAnsi="宋体" w:cs="Arial"/>
          <w:szCs w:val="21"/>
        </w:rPr>
      </w:pPr>
      <w:r>
        <w:rPr>
          <w:rFonts w:ascii="宋体" w:hAnsi="宋体" w:cs="Arial"/>
          <w:szCs w:val="21"/>
        </w:rPr>
        <w:t xml:space="preserve">5.4.6.4 配电盘柜放置地点须砌筑平台，盘柜内插座电压等级、开关负荷、用电设备名称须标示清楚，电源一、二次盘柜要上锁。盘柜门应分级喷上编号、专管人姓名、联系电话；门内应张贴接线图和检查记录（检查效果、检查人、检查时间）。 </w:t>
      </w:r>
    </w:p>
    <w:p w14:paraId="07A9303E">
      <w:pPr>
        <w:spacing w:line="372" w:lineRule="exact"/>
        <w:ind w:firstLine="420" w:firstLineChars="200"/>
        <w:rPr>
          <w:rFonts w:ascii="宋体" w:hAnsi="宋体" w:cs="Arial"/>
          <w:szCs w:val="21"/>
        </w:rPr>
      </w:pPr>
      <w:r>
        <w:rPr>
          <w:rFonts w:ascii="宋体" w:hAnsi="宋体" w:cs="Arial"/>
          <w:szCs w:val="21"/>
        </w:rPr>
        <w:t xml:space="preserve">5.4.6.5 施工区域电源电缆走向布置合理，绝缘良好，布设整齐、美观并标示清楚。 </w:t>
      </w:r>
    </w:p>
    <w:p w14:paraId="5A1A894E">
      <w:pPr>
        <w:spacing w:line="372" w:lineRule="exact"/>
        <w:ind w:firstLine="420" w:firstLineChars="200"/>
        <w:rPr>
          <w:rFonts w:ascii="宋体" w:hAnsi="宋体" w:cs="Arial"/>
          <w:szCs w:val="21"/>
        </w:rPr>
      </w:pPr>
      <w:r>
        <w:rPr>
          <w:rFonts w:ascii="宋体" w:hAnsi="宋体" w:cs="Arial"/>
          <w:szCs w:val="21"/>
        </w:rPr>
        <w:t xml:space="preserve">5.4.6.6 现场严禁接地保护与接零保护混用。 </w:t>
      </w:r>
    </w:p>
    <w:p w14:paraId="24FABB99">
      <w:pPr>
        <w:spacing w:line="372" w:lineRule="exact"/>
        <w:ind w:firstLine="420" w:firstLineChars="200"/>
        <w:rPr>
          <w:rFonts w:ascii="宋体" w:hAnsi="宋体" w:cs="Arial"/>
          <w:szCs w:val="21"/>
        </w:rPr>
      </w:pPr>
      <w:r>
        <w:rPr>
          <w:rFonts w:ascii="宋体" w:hAnsi="宋体" w:cs="Arial"/>
          <w:szCs w:val="21"/>
        </w:rPr>
        <w:t xml:space="preserve">5.4.7 焊接作业 </w:t>
      </w:r>
    </w:p>
    <w:p w14:paraId="039CEE8F">
      <w:pPr>
        <w:spacing w:line="372" w:lineRule="exact"/>
        <w:ind w:firstLine="420" w:firstLineChars="200"/>
        <w:rPr>
          <w:rFonts w:ascii="宋体" w:hAnsi="宋体" w:cs="Arial"/>
          <w:szCs w:val="21"/>
        </w:rPr>
      </w:pPr>
      <w:r>
        <w:rPr>
          <w:rFonts w:ascii="宋体" w:hAnsi="宋体" w:cs="Arial"/>
          <w:szCs w:val="21"/>
        </w:rPr>
        <w:t xml:space="preserve">5.4.7.1 严格遵守焊接安全规定，严禁在带压的设备和盛装过油脂或可燃气体的容器上进行焊接作业，严禁在易燃材料附近及上、下方进行焊接作业。 </w:t>
      </w:r>
    </w:p>
    <w:p w14:paraId="725230D0">
      <w:pPr>
        <w:spacing w:line="372" w:lineRule="exact"/>
        <w:ind w:firstLine="420" w:firstLineChars="200"/>
        <w:rPr>
          <w:rFonts w:ascii="宋体" w:hAnsi="宋体" w:cs="Arial"/>
          <w:szCs w:val="21"/>
        </w:rPr>
      </w:pPr>
      <w:r>
        <w:rPr>
          <w:rFonts w:ascii="宋体" w:hAnsi="宋体" w:cs="Arial"/>
          <w:szCs w:val="21"/>
        </w:rPr>
        <w:t>5.4.7.2 各类气瓶使用符合安全要求，瓶体应装置2道防震圈，氧、乙炔瓶应分库存放，间距应大于10米；气瓶入库后，应将气瓶加以固定，防止气瓶倾倒；气瓶使用时，应直立放置，并应采取措施防止倾倒；施工中氧气、乙炔瓶分瓶放置间距应大于</w:t>
      </w:r>
      <w:r>
        <w:rPr>
          <w:rFonts w:ascii="宋体" w:hAnsi="宋体" w:cs="Arial"/>
          <w:color w:val="FF0000"/>
          <w:szCs w:val="21"/>
        </w:rPr>
        <w:t>8</w:t>
      </w:r>
      <w:r>
        <w:rPr>
          <w:rFonts w:ascii="宋体" w:hAnsi="宋体" w:cs="Arial"/>
          <w:szCs w:val="21"/>
        </w:rPr>
        <w:t xml:space="preserve">米；施工现场乙炔瓶集中堆放不得超过5瓶；距离明火作业应大于10米；在夏季使用时，应防止气瓶在烈日下暴晒。 </w:t>
      </w:r>
    </w:p>
    <w:p w14:paraId="334B945B">
      <w:pPr>
        <w:spacing w:line="372" w:lineRule="exact"/>
        <w:ind w:firstLine="420" w:firstLineChars="200"/>
        <w:rPr>
          <w:rFonts w:ascii="宋体" w:hAnsi="宋体" w:cs="Arial"/>
          <w:szCs w:val="21"/>
        </w:rPr>
      </w:pPr>
      <w:r>
        <w:rPr>
          <w:rFonts w:ascii="宋体" w:hAnsi="宋体" w:cs="Arial"/>
          <w:szCs w:val="21"/>
        </w:rPr>
        <w:t xml:space="preserve">5.4.7.3 气焊皮管的布设，不得妨碍通行，下班后及时收回。 </w:t>
      </w:r>
    </w:p>
    <w:p w14:paraId="34F47F1E">
      <w:pPr>
        <w:spacing w:line="372" w:lineRule="exact"/>
        <w:ind w:firstLine="420" w:firstLineChars="200"/>
        <w:rPr>
          <w:rFonts w:ascii="宋体" w:hAnsi="宋体" w:cs="Arial"/>
          <w:szCs w:val="21"/>
        </w:rPr>
      </w:pPr>
      <w:r>
        <w:rPr>
          <w:rFonts w:ascii="宋体" w:hAnsi="宋体" w:cs="Arial"/>
          <w:szCs w:val="21"/>
        </w:rPr>
        <w:t xml:space="preserve">5.4.7.4 外围工程与辅助工程项目可使用瓶装氧气、乙炔气，其它部位原则上使用管道集中供气。 </w:t>
      </w:r>
    </w:p>
    <w:p w14:paraId="0C82D8DC">
      <w:pPr>
        <w:spacing w:line="372" w:lineRule="exact"/>
        <w:ind w:firstLine="420" w:firstLineChars="200"/>
        <w:rPr>
          <w:rFonts w:ascii="宋体" w:hAnsi="宋体" w:cs="Arial"/>
          <w:szCs w:val="21"/>
        </w:rPr>
      </w:pPr>
      <w:r>
        <w:rPr>
          <w:rFonts w:ascii="宋体" w:hAnsi="宋体" w:cs="Arial"/>
          <w:szCs w:val="21"/>
        </w:rPr>
        <w:t xml:space="preserve">5.4.8 危险性作业 </w:t>
      </w:r>
    </w:p>
    <w:p w14:paraId="2129313E">
      <w:pPr>
        <w:spacing w:line="372" w:lineRule="exact"/>
        <w:ind w:firstLine="420" w:firstLineChars="200"/>
        <w:rPr>
          <w:rFonts w:ascii="宋体" w:hAnsi="宋体" w:cs="Arial"/>
          <w:szCs w:val="21"/>
        </w:rPr>
      </w:pPr>
      <w:r>
        <w:rPr>
          <w:rFonts w:ascii="宋体" w:hAnsi="宋体" w:cs="Arial"/>
          <w:szCs w:val="21"/>
        </w:rPr>
        <w:t xml:space="preserve">5.4.8.1 进入坑井、孔洞、地下、金属容器、潮湿地点作业，必须使用24V以下行灯照明，并做好防止缺氧窒息措施。 </w:t>
      </w:r>
    </w:p>
    <w:p w14:paraId="5A249BEF">
      <w:pPr>
        <w:spacing w:line="372" w:lineRule="exact"/>
        <w:ind w:firstLine="420" w:firstLineChars="200"/>
        <w:rPr>
          <w:rFonts w:ascii="宋体" w:hAnsi="宋体" w:cs="Arial"/>
          <w:szCs w:val="21"/>
        </w:rPr>
      </w:pPr>
      <w:r>
        <w:rPr>
          <w:rFonts w:ascii="宋体" w:hAnsi="宋体" w:cs="Arial"/>
          <w:szCs w:val="21"/>
        </w:rPr>
        <w:t xml:space="preserve">5.4.8.2 拆除作业、近电作业、爆破作业、吊装作业、射线探伤等危险作业场所应有醒目的警戒、警告标志，夜间使用自激闪光灯作警告标志，并有专人监护。 </w:t>
      </w:r>
    </w:p>
    <w:p w14:paraId="31F33671">
      <w:pPr>
        <w:spacing w:line="372" w:lineRule="exact"/>
        <w:ind w:firstLine="420" w:firstLineChars="200"/>
        <w:rPr>
          <w:rFonts w:ascii="宋体" w:hAnsi="宋体" w:cs="Arial"/>
          <w:szCs w:val="21"/>
        </w:rPr>
      </w:pPr>
      <w:r>
        <w:rPr>
          <w:rFonts w:ascii="宋体" w:hAnsi="宋体" w:cs="Arial"/>
          <w:szCs w:val="21"/>
        </w:rPr>
        <w:t>5.4.8.3 坑井、孔洞、陡坎、土石方开挖区、高压带电区、重点防火区必须设围栏（墙、网）、</w:t>
      </w:r>
    </w:p>
    <w:p w14:paraId="24A48F44">
      <w:pPr>
        <w:spacing w:line="372" w:lineRule="exact"/>
        <w:rPr>
          <w:rFonts w:ascii="宋体" w:hAnsi="宋体" w:cs="Arial"/>
          <w:szCs w:val="21"/>
        </w:rPr>
      </w:pPr>
      <w:r>
        <w:rPr>
          <w:rFonts w:ascii="宋体" w:hAnsi="宋体" w:cs="Arial"/>
          <w:szCs w:val="21"/>
        </w:rPr>
        <w:t xml:space="preserve">盖板，并有明显标志。 </w:t>
      </w:r>
    </w:p>
    <w:p w14:paraId="7EE8F5C7">
      <w:pPr>
        <w:spacing w:line="372" w:lineRule="exact"/>
        <w:ind w:firstLine="420" w:firstLineChars="200"/>
        <w:rPr>
          <w:rFonts w:ascii="宋体" w:hAnsi="宋体" w:cs="Arial"/>
          <w:szCs w:val="21"/>
        </w:rPr>
      </w:pPr>
      <w:r>
        <w:rPr>
          <w:rFonts w:ascii="宋体" w:hAnsi="宋体" w:cs="Arial"/>
          <w:szCs w:val="21"/>
        </w:rPr>
        <w:t xml:space="preserve">5.4.8.4 易燃易爆物品及其他危险化学品管理和存放应符合有关安全规定。 </w:t>
      </w:r>
    </w:p>
    <w:p w14:paraId="5944936F">
      <w:pPr>
        <w:spacing w:line="372" w:lineRule="exact"/>
        <w:ind w:firstLine="420" w:firstLineChars="200"/>
        <w:rPr>
          <w:rFonts w:ascii="宋体" w:hAnsi="宋体" w:cs="Arial"/>
          <w:szCs w:val="21"/>
        </w:rPr>
      </w:pPr>
      <w:r>
        <w:rPr>
          <w:rFonts w:ascii="宋体" w:hAnsi="宋体" w:cs="Arial"/>
          <w:szCs w:val="21"/>
        </w:rPr>
        <w:t xml:space="preserve">5.4.9 土石方开挖 </w:t>
      </w:r>
    </w:p>
    <w:p w14:paraId="569CDDBF">
      <w:pPr>
        <w:spacing w:line="372" w:lineRule="exact"/>
        <w:ind w:firstLine="420" w:firstLineChars="200"/>
        <w:rPr>
          <w:rFonts w:ascii="宋体" w:hAnsi="宋体" w:cs="Arial"/>
          <w:szCs w:val="21"/>
        </w:rPr>
      </w:pPr>
      <w:r>
        <w:rPr>
          <w:rFonts w:ascii="宋体" w:hAnsi="宋体" w:cs="Arial"/>
          <w:szCs w:val="21"/>
        </w:rPr>
        <w:t xml:space="preserve">5.4.9.1 土石方开挖应有合理的弃土石方案和防塌方措施；土石方运输应保证道路畅通。 </w:t>
      </w:r>
    </w:p>
    <w:p w14:paraId="6F970574">
      <w:pPr>
        <w:spacing w:line="372" w:lineRule="exact"/>
        <w:ind w:firstLine="420" w:firstLineChars="200"/>
        <w:rPr>
          <w:rFonts w:ascii="宋体" w:hAnsi="宋体" w:cs="Arial"/>
          <w:szCs w:val="21"/>
        </w:rPr>
      </w:pPr>
      <w:r>
        <w:rPr>
          <w:rFonts w:ascii="宋体" w:hAnsi="宋体" w:cs="Arial"/>
          <w:szCs w:val="21"/>
        </w:rPr>
        <w:t xml:space="preserve">5.4.9.2 运土石方的车辆应有措施保证不散落造成对路面污染的措施，如有少量散落，应按照“谁拉土，谁负责清扫”的原则执行，违者按规定给予处罚。 </w:t>
      </w:r>
    </w:p>
    <w:p w14:paraId="4F5E3D83">
      <w:pPr>
        <w:spacing w:line="372" w:lineRule="exact"/>
        <w:ind w:firstLine="420" w:firstLineChars="200"/>
        <w:rPr>
          <w:rFonts w:ascii="宋体" w:hAnsi="宋体" w:cs="Arial"/>
          <w:szCs w:val="21"/>
        </w:rPr>
      </w:pPr>
      <w:r>
        <w:rPr>
          <w:rFonts w:ascii="宋体" w:hAnsi="宋体" w:cs="Arial"/>
          <w:szCs w:val="21"/>
        </w:rPr>
        <w:t xml:space="preserve">5.4.9.3 现场开挖的土石方，应堆放在指定地点，并整理成形。因施工需要就地存放土石方的，存放时间不得超过48小时，否则，应及时运走。禁止在施工现场随意堆放土石方，基坑周边1米内严禁堆放土石方。 </w:t>
      </w:r>
    </w:p>
    <w:p w14:paraId="22A6EA16">
      <w:pPr>
        <w:spacing w:line="372" w:lineRule="exact"/>
        <w:rPr>
          <w:rFonts w:ascii="宋体" w:hAnsi="宋体" w:cs="Arial"/>
          <w:szCs w:val="21"/>
        </w:rPr>
      </w:pPr>
      <w:r>
        <w:rPr>
          <w:rFonts w:ascii="宋体" w:hAnsi="宋体" w:cs="Arial"/>
          <w:szCs w:val="21"/>
        </w:rPr>
        <w:t xml:space="preserve">5.4.10 成品、半成品保护与防止“二次污染” </w:t>
      </w:r>
    </w:p>
    <w:p w14:paraId="523A4599">
      <w:pPr>
        <w:spacing w:line="372" w:lineRule="exact"/>
        <w:ind w:firstLine="420" w:firstLineChars="200"/>
        <w:rPr>
          <w:rFonts w:ascii="宋体" w:hAnsi="宋体" w:cs="Arial"/>
          <w:szCs w:val="21"/>
        </w:rPr>
      </w:pPr>
      <w:r>
        <w:rPr>
          <w:rFonts w:ascii="宋体" w:hAnsi="宋体" w:cs="Arial"/>
          <w:szCs w:val="21"/>
        </w:rPr>
        <w:t xml:space="preserve">5.4.10.1 施工单位必须制订现场成品保护方案，防止“二次污染”。 </w:t>
      </w:r>
    </w:p>
    <w:p w14:paraId="1B3E33D1">
      <w:pPr>
        <w:spacing w:line="372" w:lineRule="exact"/>
        <w:ind w:firstLine="420" w:firstLineChars="200"/>
        <w:rPr>
          <w:rFonts w:ascii="宋体" w:hAnsi="宋体" w:cs="Arial"/>
          <w:szCs w:val="21"/>
        </w:rPr>
      </w:pPr>
      <w:r>
        <w:rPr>
          <w:rFonts w:ascii="宋体" w:hAnsi="宋体" w:cs="Arial"/>
          <w:szCs w:val="21"/>
        </w:rPr>
        <w:t>5.4.10.2 设备安装后需实施隔离、遮盖保护；重点对电气、热工仪表盘柜，设备保温外护板、</w:t>
      </w:r>
    </w:p>
    <w:p w14:paraId="426BD4C3">
      <w:pPr>
        <w:spacing w:line="372" w:lineRule="exact"/>
        <w:rPr>
          <w:rFonts w:ascii="宋体" w:hAnsi="宋体" w:cs="Arial"/>
          <w:szCs w:val="21"/>
        </w:rPr>
      </w:pPr>
      <w:r>
        <w:rPr>
          <w:rFonts w:ascii="宋体" w:hAnsi="宋体" w:cs="Arial"/>
          <w:szCs w:val="21"/>
        </w:rPr>
        <w:t xml:space="preserve">小管道、成品楼层地面、混凝土楼梯、扶手、梁、柱、墙面实施保护。 </w:t>
      </w:r>
    </w:p>
    <w:p w14:paraId="3D813C34">
      <w:pPr>
        <w:spacing w:line="372" w:lineRule="exact"/>
        <w:ind w:firstLine="420" w:firstLineChars="200"/>
        <w:rPr>
          <w:rFonts w:ascii="宋体" w:hAnsi="宋体" w:cs="Arial"/>
          <w:szCs w:val="21"/>
        </w:rPr>
      </w:pPr>
      <w:r>
        <w:rPr>
          <w:rFonts w:ascii="宋体" w:hAnsi="宋体" w:cs="Arial"/>
          <w:szCs w:val="21"/>
        </w:rPr>
        <w:t xml:space="preserve">5.4.10.3 对深基坑开挖、施工一个月以上的，边坡宜采用钢筋铆钉钢丝网浇注砂浆抹面防护。 </w:t>
      </w:r>
    </w:p>
    <w:p w14:paraId="1C812D12">
      <w:pPr>
        <w:spacing w:line="372" w:lineRule="exact"/>
        <w:ind w:firstLine="420" w:firstLineChars="200"/>
        <w:rPr>
          <w:rFonts w:ascii="宋体" w:hAnsi="宋体" w:cs="Arial"/>
          <w:szCs w:val="21"/>
        </w:rPr>
      </w:pPr>
      <w:r>
        <w:rPr>
          <w:rFonts w:ascii="宋体" w:hAnsi="宋体" w:cs="Arial"/>
          <w:szCs w:val="21"/>
        </w:rPr>
        <w:t xml:space="preserve">5.4.10.4 油漆与保温、粉刷、起吊等工作应采用主动保护措施，防止对其它成品造成损坏与污染。 </w:t>
      </w:r>
    </w:p>
    <w:p w14:paraId="78C134ED">
      <w:pPr>
        <w:spacing w:line="372" w:lineRule="exact"/>
        <w:ind w:firstLine="420" w:firstLineChars="200"/>
        <w:rPr>
          <w:rFonts w:ascii="宋体" w:hAnsi="宋体" w:cs="Arial"/>
          <w:szCs w:val="21"/>
        </w:rPr>
      </w:pPr>
      <w:r>
        <w:rPr>
          <w:rFonts w:ascii="宋体" w:hAnsi="宋体" w:cs="Arial"/>
          <w:szCs w:val="21"/>
        </w:rPr>
        <w:t xml:space="preserve">5.4.11 现场清理 </w:t>
      </w:r>
    </w:p>
    <w:p w14:paraId="007221B0">
      <w:pPr>
        <w:spacing w:line="372" w:lineRule="exact"/>
        <w:ind w:firstLine="420" w:firstLineChars="200"/>
        <w:rPr>
          <w:rFonts w:ascii="宋体" w:hAnsi="宋体" w:cs="Arial"/>
          <w:szCs w:val="21"/>
        </w:rPr>
      </w:pPr>
      <w:r>
        <w:rPr>
          <w:rFonts w:ascii="宋体" w:hAnsi="宋体" w:cs="Arial"/>
          <w:szCs w:val="21"/>
        </w:rPr>
        <w:t xml:space="preserve">5.4.11.1 施工责任区移交，实行工序交接、验收、签字制度，上道工序交给下道工序必须是干净、整洁、工艺质量符合验收标准的工作面。 </w:t>
      </w:r>
    </w:p>
    <w:p w14:paraId="0B2E32BA">
      <w:pPr>
        <w:spacing w:line="372" w:lineRule="exact"/>
        <w:ind w:firstLine="420" w:firstLineChars="200"/>
        <w:rPr>
          <w:rFonts w:ascii="宋体" w:hAnsi="宋体" w:cs="Arial"/>
          <w:szCs w:val="21"/>
        </w:rPr>
      </w:pPr>
      <w:r>
        <w:rPr>
          <w:rFonts w:ascii="宋体" w:hAnsi="宋体" w:cs="Arial"/>
          <w:szCs w:val="21"/>
        </w:rPr>
        <w:t xml:space="preserve">5.4.11.2 严格控制设备材料的领用，原则上实行用多少领多少，当天领当天用完，特殊情况在作业场所存放不得超过48小时。严禁将施工场地作为设备材料堆放场使用。 </w:t>
      </w:r>
    </w:p>
    <w:p w14:paraId="5939401C">
      <w:pPr>
        <w:spacing w:line="372" w:lineRule="exact"/>
        <w:ind w:firstLine="420" w:firstLineChars="200"/>
        <w:rPr>
          <w:rFonts w:ascii="宋体" w:hAnsi="宋体" w:cs="Arial"/>
          <w:szCs w:val="21"/>
        </w:rPr>
      </w:pPr>
      <w:r>
        <w:rPr>
          <w:rFonts w:ascii="宋体" w:hAnsi="宋体" w:cs="Arial"/>
          <w:szCs w:val="21"/>
        </w:rPr>
        <w:t xml:space="preserve">5.4.11.3 领用的建筑安装材料要码放整齐，不得乱堆乱摊发生堵塞通道现象。 </w:t>
      </w:r>
    </w:p>
    <w:p w14:paraId="545C3A7A">
      <w:pPr>
        <w:spacing w:line="372" w:lineRule="exact"/>
        <w:ind w:firstLine="420" w:firstLineChars="200"/>
        <w:rPr>
          <w:rFonts w:ascii="宋体" w:hAnsi="宋体" w:cs="Arial"/>
          <w:szCs w:val="21"/>
        </w:rPr>
      </w:pPr>
      <w:r>
        <w:rPr>
          <w:rFonts w:ascii="宋体" w:hAnsi="宋体" w:cs="Arial"/>
          <w:szCs w:val="21"/>
        </w:rPr>
        <w:t xml:space="preserve">5.4.11.4 设备、材料开箱在指定地点进行，废料垃圾要及时清理运走。 </w:t>
      </w:r>
    </w:p>
    <w:p w14:paraId="086A78B3">
      <w:pPr>
        <w:spacing w:line="372" w:lineRule="exact"/>
        <w:ind w:firstLine="420" w:firstLineChars="200"/>
        <w:rPr>
          <w:rFonts w:ascii="宋体" w:hAnsi="宋体" w:cs="Arial"/>
          <w:szCs w:val="21"/>
        </w:rPr>
      </w:pPr>
      <w:r>
        <w:rPr>
          <w:rFonts w:ascii="宋体" w:hAnsi="宋体" w:cs="Arial"/>
          <w:szCs w:val="21"/>
        </w:rPr>
        <w:t xml:space="preserve">5.4.11.5 各种工器具、索具要摆放、挂放整齐，表面清洁。 </w:t>
      </w:r>
    </w:p>
    <w:p w14:paraId="2ECB21DC">
      <w:pPr>
        <w:spacing w:line="372" w:lineRule="exact"/>
        <w:ind w:firstLine="420" w:firstLineChars="200"/>
        <w:rPr>
          <w:rFonts w:ascii="宋体" w:hAnsi="宋体" w:cs="Arial"/>
          <w:szCs w:val="21"/>
        </w:rPr>
      </w:pPr>
      <w:r>
        <w:rPr>
          <w:rFonts w:ascii="宋体" w:hAnsi="宋体" w:cs="Arial"/>
          <w:szCs w:val="21"/>
        </w:rPr>
        <w:t xml:space="preserve">5.4.11.6 各种设备、材料安装就位前应进行清洁，安装验收后要采取成品保护措施。 </w:t>
      </w:r>
    </w:p>
    <w:p w14:paraId="1F18D109">
      <w:pPr>
        <w:spacing w:line="372" w:lineRule="exact"/>
        <w:ind w:firstLine="420" w:firstLineChars="200"/>
        <w:rPr>
          <w:rFonts w:ascii="宋体" w:hAnsi="宋体" w:cs="Arial"/>
          <w:szCs w:val="21"/>
        </w:rPr>
      </w:pPr>
      <w:r>
        <w:rPr>
          <w:rFonts w:ascii="宋体" w:hAnsi="宋体" w:cs="Arial"/>
          <w:szCs w:val="21"/>
        </w:rPr>
        <w:t>5.4.11.7 不得随意在墙面、楼板上凿洞，确因施工需要凿洞，应经施工管理部门书面批准，并使用专门工具施工，做好专项防护。</w:t>
      </w:r>
    </w:p>
    <w:p w14:paraId="6B7294E7">
      <w:pPr>
        <w:spacing w:line="372" w:lineRule="exact"/>
        <w:ind w:firstLine="420" w:firstLineChars="200"/>
        <w:rPr>
          <w:rFonts w:ascii="宋体" w:hAnsi="宋体" w:cs="Arial"/>
          <w:szCs w:val="21"/>
        </w:rPr>
      </w:pPr>
      <w:r>
        <w:rPr>
          <w:rFonts w:ascii="宋体" w:hAnsi="宋体" w:cs="Arial"/>
          <w:szCs w:val="21"/>
        </w:rPr>
        <w:t xml:space="preserve">5.4.11.8 各种施工垃圾、废料应分类堆放在指定场所。现场执行“随做随清、随做随净”制度，必须达到“一日一清、一日一净”。 </w:t>
      </w:r>
    </w:p>
    <w:p w14:paraId="560C1519">
      <w:pPr>
        <w:spacing w:line="372" w:lineRule="exact"/>
        <w:ind w:firstLine="420" w:firstLineChars="200"/>
        <w:rPr>
          <w:rFonts w:ascii="宋体" w:hAnsi="宋体" w:cs="Arial"/>
          <w:szCs w:val="21"/>
        </w:rPr>
      </w:pPr>
      <w:r>
        <w:rPr>
          <w:rFonts w:ascii="宋体" w:hAnsi="宋体" w:cs="Arial"/>
          <w:szCs w:val="21"/>
        </w:rPr>
        <w:t xml:space="preserve">5.4.11.9 施工作业现场设置安全通道并有明显标识，安全通道必须做到安全、整洁、畅通和照明充足。不得存放任何物料影响通道畅通，遇有电源线、电焊线、气焊皮管等要跨过通道的，要采取高架或低设措施。 </w:t>
      </w:r>
    </w:p>
    <w:p w14:paraId="74CE6BE5">
      <w:pPr>
        <w:spacing w:line="372" w:lineRule="exact"/>
        <w:ind w:firstLine="420" w:firstLineChars="200"/>
        <w:rPr>
          <w:rFonts w:ascii="宋体" w:hAnsi="宋体" w:cs="Arial"/>
          <w:szCs w:val="21"/>
        </w:rPr>
      </w:pPr>
      <w:r>
        <w:rPr>
          <w:rFonts w:ascii="宋体" w:hAnsi="宋体" w:cs="Arial"/>
          <w:szCs w:val="21"/>
        </w:rPr>
        <w:t xml:space="preserve">5.4.11.10 对施工责任区内的废钢材、废木料、电缆头、焊条头、包装物等工程废料要及时清理、回收。 </w:t>
      </w:r>
    </w:p>
    <w:p w14:paraId="40C745A0">
      <w:pPr>
        <w:spacing w:line="372" w:lineRule="exact"/>
        <w:ind w:firstLine="420" w:firstLineChars="200"/>
        <w:rPr>
          <w:rFonts w:ascii="宋体" w:hAnsi="宋体" w:cs="Arial"/>
          <w:szCs w:val="21"/>
        </w:rPr>
      </w:pPr>
      <w:r>
        <w:rPr>
          <w:rFonts w:ascii="宋体" w:hAnsi="宋体" w:cs="Arial"/>
          <w:szCs w:val="21"/>
        </w:rPr>
        <w:t xml:space="preserve">5.4.11.11 施工现场及施工区域的沟道、坑井、地面、屋顶、平台垃圾废料要及时清理，设备表面要清洁。 </w:t>
      </w:r>
    </w:p>
    <w:p w14:paraId="03017D09">
      <w:pPr>
        <w:spacing w:line="372" w:lineRule="exact"/>
        <w:ind w:firstLine="420" w:firstLineChars="200"/>
        <w:rPr>
          <w:rFonts w:ascii="宋体" w:hAnsi="宋体" w:cs="Arial"/>
          <w:szCs w:val="21"/>
        </w:rPr>
      </w:pPr>
      <w:r>
        <w:rPr>
          <w:rFonts w:ascii="宋体" w:hAnsi="宋体" w:cs="Arial"/>
          <w:szCs w:val="21"/>
        </w:rPr>
        <w:t xml:space="preserve">5.4.11.12 生活垃圾应用塑料袋装好，集中存放在封闭的垃圾筒内，每天清理运出施工区。 </w:t>
      </w:r>
    </w:p>
    <w:p w14:paraId="161676C4">
      <w:pPr>
        <w:spacing w:line="372" w:lineRule="exact"/>
        <w:ind w:firstLine="420" w:firstLineChars="200"/>
        <w:rPr>
          <w:rFonts w:ascii="宋体" w:hAnsi="宋体" w:cs="Arial"/>
          <w:szCs w:val="21"/>
        </w:rPr>
      </w:pPr>
      <w:r>
        <w:rPr>
          <w:rFonts w:ascii="宋体" w:hAnsi="宋体" w:cs="Arial"/>
          <w:szCs w:val="21"/>
        </w:rPr>
        <w:t xml:space="preserve">5.4.11.13 液体废料如废油脂、废水等不得排入下水道、渗水坑或直接倒在地面。废油盛放进废油桶统一按规定要求处理。 </w:t>
      </w:r>
    </w:p>
    <w:p w14:paraId="4CE8F3CB">
      <w:pPr>
        <w:spacing w:line="372" w:lineRule="exact"/>
        <w:ind w:firstLine="420" w:firstLineChars="200"/>
        <w:rPr>
          <w:rFonts w:ascii="宋体" w:hAnsi="宋体" w:cs="Arial"/>
          <w:szCs w:val="21"/>
        </w:rPr>
      </w:pPr>
      <w:r>
        <w:rPr>
          <w:rFonts w:ascii="宋体" w:hAnsi="宋体" w:cs="Arial"/>
          <w:szCs w:val="21"/>
        </w:rPr>
        <w:t>5.4.11.14 有回收价值的废料，在未征得</w:t>
      </w:r>
      <w:r>
        <w:rPr>
          <w:rFonts w:hint="eastAsia" w:ascii="宋体" w:hAnsi="宋体" w:cs="Arial"/>
          <w:szCs w:val="21"/>
        </w:rPr>
        <w:t>项目公司</w:t>
      </w:r>
      <w:r>
        <w:rPr>
          <w:rFonts w:ascii="宋体" w:hAnsi="宋体" w:cs="Arial"/>
          <w:szCs w:val="21"/>
        </w:rPr>
        <w:t xml:space="preserve">同意以前，不随意处理。 </w:t>
      </w:r>
    </w:p>
    <w:p w14:paraId="4F8F9274">
      <w:pPr>
        <w:spacing w:line="372" w:lineRule="exact"/>
        <w:ind w:firstLine="420" w:firstLineChars="200"/>
        <w:rPr>
          <w:rFonts w:ascii="宋体" w:hAnsi="宋体" w:cs="Arial"/>
          <w:szCs w:val="21"/>
        </w:rPr>
      </w:pPr>
      <w:r>
        <w:rPr>
          <w:rFonts w:ascii="宋体" w:hAnsi="宋体" w:cs="Arial"/>
          <w:szCs w:val="21"/>
        </w:rPr>
        <w:t xml:space="preserve">5.4.11.15 严禁随地大小便或以其它方式污染场地和建筑物。 </w:t>
      </w:r>
    </w:p>
    <w:p w14:paraId="48DD2B10">
      <w:pPr>
        <w:spacing w:line="372" w:lineRule="exact"/>
        <w:ind w:firstLine="420" w:firstLineChars="200"/>
        <w:rPr>
          <w:rFonts w:ascii="宋体" w:hAnsi="宋体" w:cs="Arial"/>
          <w:szCs w:val="21"/>
        </w:rPr>
      </w:pPr>
      <w:r>
        <w:rPr>
          <w:rFonts w:ascii="宋体" w:hAnsi="宋体" w:cs="Arial"/>
          <w:szCs w:val="21"/>
        </w:rPr>
        <w:t>5.4.11.16 严禁使用属于</w:t>
      </w:r>
      <w:r>
        <w:rPr>
          <w:rFonts w:hint="eastAsia" w:ascii="宋体" w:hAnsi="宋体" w:cs="Arial"/>
          <w:szCs w:val="21"/>
        </w:rPr>
        <w:t>项目公司</w:t>
      </w:r>
      <w:r>
        <w:rPr>
          <w:rFonts w:ascii="宋体" w:hAnsi="宋体" w:cs="Arial"/>
          <w:szCs w:val="21"/>
        </w:rPr>
        <w:t xml:space="preserve">最终设施内的盥洗间和厕所，即便它们是处在建造之中也严禁使用。施工单位必须采取措施保证其工作人员使用自设的卫生设备。 </w:t>
      </w:r>
    </w:p>
    <w:p w14:paraId="4C8BF879">
      <w:pPr>
        <w:spacing w:line="372" w:lineRule="exact"/>
        <w:ind w:firstLine="420" w:firstLineChars="200"/>
        <w:rPr>
          <w:rFonts w:ascii="宋体" w:hAnsi="宋体" w:cs="Arial"/>
          <w:szCs w:val="21"/>
        </w:rPr>
      </w:pPr>
      <w:r>
        <w:rPr>
          <w:rFonts w:ascii="宋体" w:hAnsi="宋体" w:cs="Arial"/>
          <w:szCs w:val="21"/>
        </w:rPr>
        <w:t xml:space="preserve">5.4.11.17 施工单位应保持施工区、生活区以及公共区的清洁卫生。 </w:t>
      </w:r>
    </w:p>
    <w:p w14:paraId="48E19E9D">
      <w:pPr>
        <w:spacing w:line="372" w:lineRule="exact"/>
        <w:ind w:firstLine="420" w:firstLineChars="200"/>
        <w:rPr>
          <w:rFonts w:ascii="宋体" w:hAnsi="宋体" w:cs="Arial"/>
          <w:szCs w:val="21"/>
        </w:rPr>
      </w:pPr>
      <w:r>
        <w:rPr>
          <w:rFonts w:ascii="宋体" w:hAnsi="宋体" w:cs="Arial"/>
          <w:szCs w:val="21"/>
        </w:rPr>
        <w:t xml:space="preserve">5.5 职业健康 </w:t>
      </w:r>
    </w:p>
    <w:p w14:paraId="7316F078">
      <w:pPr>
        <w:spacing w:line="372" w:lineRule="exact"/>
        <w:ind w:firstLine="420" w:firstLineChars="200"/>
        <w:rPr>
          <w:rFonts w:ascii="宋体" w:hAnsi="宋体" w:cs="Arial"/>
          <w:szCs w:val="21"/>
        </w:rPr>
      </w:pPr>
      <w:r>
        <w:rPr>
          <w:rFonts w:ascii="宋体" w:hAnsi="宋体" w:cs="Arial"/>
          <w:szCs w:val="21"/>
        </w:rPr>
        <w:t xml:space="preserve">5.5.1 施工单位应对从事有毒有害作业的人员定期进行身体健康检查，并建立体检档案。 </w:t>
      </w:r>
    </w:p>
    <w:p w14:paraId="7E9119B5">
      <w:pPr>
        <w:spacing w:line="372" w:lineRule="exact"/>
        <w:ind w:firstLine="420" w:firstLineChars="200"/>
        <w:rPr>
          <w:rFonts w:ascii="宋体" w:hAnsi="宋体" w:cs="Arial"/>
          <w:szCs w:val="21"/>
        </w:rPr>
      </w:pPr>
      <w:r>
        <w:rPr>
          <w:rFonts w:ascii="宋体" w:hAnsi="宋体" w:cs="Arial"/>
          <w:szCs w:val="21"/>
        </w:rPr>
        <w:t xml:space="preserve">5.5.2 尘、毒作业场所应有良好的通风除尘及防止中毒措施。 </w:t>
      </w:r>
    </w:p>
    <w:p w14:paraId="57494076">
      <w:pPr>
        <w:spacing w:line="372" w:lineRule="exact"/>
        <w:ind w:firstLine="420" w:firstLineChars="200"/>
        <w:rPr>
          <w:rFonts w:ascii="宋体" w:hAnsi="宋体" w:cs="Arial"/>
          <w:szCs w:val="21"/>
        </w:rPr>
      </w:pPr>
      <w:r>
        <w:rPr>
          <w:rFonts w:ascii="宋体" w:hAnsi="宋体" w:cs="Arial"/>
          <w:szCs w:val="21"/>
        </w:rPr>
        <w:t xml:space="preserve">5.5.3 严禁未成年人从事现场施工作业。 </w:t>
      </w:r>
    </w:p>
    <w:p w14:paraId="17F5A9D9">
      <w:pPr>
        <w:spacing w:line="372" w:lineRule="exact"/>
        <w:ind w:firstLine="420" w:firstLineChars="200"/>
        <w:rPr>
          <w:rFonts w:ascii="宋体" w:hAnsi="宋体" w:cs="Arial"/>
          <w:szCs w:val="21"/>
        </w:rPr>
      </w:pPr>
      <w:r>
        <w:rPr>
          <w:rFonts w:ascii="宋体" w:hAnsi="宋体" w:cs="Arial"/>
          <w:szCs w:val="21"/>
        </w:rPr>
        <w:t xml:space="preserve">5.5.4 员工食堂与食品间应符合卫生防疫要求，定期对饮用水及饮食卫生进行检查，预防肠道疾病的发生，同时应严防食物中毒。食堂炊事员应经过体检,严禁患有传染疾病的人员从事炊事工作。 </w:t>
      </w:r>
    </w:p>
    <w:p w14:paraId="6FE8865C">
      <w:pPr>
        <w:spacing w:line="372" w:lineRule="exact"/>
        <w:ind w:firstLine="420" w:firstLineChars="200"/>
        <w:rPr>
          <w:rFonts w:ascii="宋体" w:hAnsi="宋体" w:cs="Arial"/>
          <w:szCs w:val="21"/>
        </w:rPr>
      </w:pPr>
      <w:r>
        <w:rPr>
          <w:rFonts w:ascii="宋体" w:hAnsi="宋体" w:cs="Arial"/>
          <w:szCs w:val="21"/>
        </w:rPr>
        <w:t xml:space="preserve">5.5.5 员工宿舍应有良好的居住条件，有条件的夏季应装设空调设备，宿舍应保持通风与干净整洁，并有专项管理措施。 </w:t>
      </w:r>
    </w:p>
    <w:p w14:paraId="5D0A8FD7">
      <w:pPr>
        <w:spacing w:line="372" w:lineRule="exact"/>
        <w:ind w:firstLine="420" w:firstLineChars="200"/>
        <w:rPr>
          <w:rFonts w:ascii="宋体" w:hAnsi="宋体" w:cs="Arial"/>
          <w:szCs w:val="21"/>
        </w:rPr>
      </w:pPr>
      <w:r>
        <w:rPr>
          <w:rFonts w:ascii="宋体" w:hAnsi="宋体" w:cs="Arial"/>
          <w:szCs w:val="21"/>
        </w:rPr>
        <w:t>5.5.6 夏季露天作业应采取防暑降温措施，防止人员中暑。</w:t>
      </w:r>
    </w:p>
    <w:p w14:paraId="4106040C">
      <w:pPr>
        <w:spacing w:line="372" w:lineRule="exact"/>
        <w:ind w:firstLine="420" w:firstLineChars="200"/>
        <w:rPr>
          <w:rFonts w:ascii="宋体" w:hAnsi="宋体" w:cs="Arial"/>
          <w:szCs w:val="21"/>
        </w:rPr>
      </w:pPr>
      <w:r>
        <w:rPr>
          <w:rFonts w:ascii="宋体" w:hAnsi="宋体" w:cs="Arial"/>
          <w:szCs w:val="21"/>
        </w:rPr>
        <w:t xml:space="preserve">5.6 防止公害 </w:t>
      </w:r>
    </w:p>
    <w:p w14:paraId="14A1FE82">
      <w:pPr>
        <w:spacing w:line="372" w:lineRule="exact"/>
        <w:ind w:firstLine="420" w:firstLineChars="200"/>
        <w:rPr>
          <w:rFonts w:ascii="宋体" w:hAnsi="宋体" w:cs="Arial"/>
          <w:szCs w:val="21"/>
        </w:rPr>
      </w:pPr>
      <w:r>
        <w:rPr>
          <w:rFonts w:ascii="宋体" w:hAnsi="宋体" w:cs="Arial"/>
          <w:szCs w:val="21"/>
        </w:rPr>
        <w:t xml:space="preserve">5.6.1 噪音：施工单位必须承担消除噪音的义务。正常工作时间以外的时间（上午6点前—晚上10点后），节假日施工或有可能影响周围环境的工作，必须事先征得项目公司的同意，方可进行。 </w:t>
      </w:r>
    </w:p>
    <w:p w14:paraId="3CFDBE7B">
      <w:pPr>
        <w:spacing w:line="372" w:lineRule="exact"/>
        <w:ind w:firstLine="420" w:firstLineChars="200"/>
        <w:rPr>
          <w:rFonts w:ascii="宋体" w:hAnsi="宋体" w:cs="Arial"/>
          <w:szCs w:val="21"/>
        </w:rPr>
      </w:pPr>
      <w:r>
        <w:rPr>
          <w:rFonts w:ascii="宋体" w:hAnsi="宋体" w:cs="Arial"/>
          <w:szCs w:val="21"/>
        </w:rPr>
        <w:t xml:space="preserve">5.6.2 烟尘、粉尘：施工单位必须承担消除粉尘、灰尘飘洒的义务，同时禁止在现场焚烧一切物料的行为。 </w:t>
      </w:r>
    </w:p>
    <w:p w14:paraId="06DBEF72">
      <w:pPr>
        <w:spacing w:line="372" w:lineRule="exact"/>
        <w:ind w:firstLine="420" w:firstLineChars="200"/>
        <w:rPr>
          <w:rFonts w:ascii="宋体" w:hAnsi="宋体" w:cs="Arial"/>
          <w:szCs w:val="21"/>
        </w:rPr>
      </w:pPr>
      <w:r>
        <w:rPr>
          <w:rFonts w:ascii="宋体" w:hAnsi="宋体" w:cs="Arial"/>
          <w:szCs w:val="21"/>
        </w:rPr>
        <w:t xml:space="preserve">5.6.3 动物：除警卫人员及仓库看管可能使用警犬以外，禁止一切牲畜进入施工现场。 </w:t>
      </w:r>
    </w:p>
    <w:p w14:paraId="02405946">
      <w:pPr>
        <w:spacing w:line="372" w:lineRule="exact"/>
        <w:ind w:firstLine="420" w:firstLineChars="200"/>
        <w:rPr>
          <w:rFonts w:ascii="宋体" w:hAnsi="宋体" w:cs="Arial"/>
          <w:szCs w:val="21"/>
        </w:rPr>
      </w:pPr>
      <w:r>
        <w:rPr>
          <w:rFonts w:ascii="宋体" w:hAnsi="宋体" w:cs="Arial"/>
          <w:szCs w:val="21"/>
        </w:rPr>
        <w:t xml:space="preserve">5.7 消防与警卫 </w:t>
      </w:r>
    </w:p>
    <w:p w14:paraId="16732F15">
      <w:pPr>
        <w:spacing w:line="372" w:lineRule="exact"/>
        <w:ind w:firstLine="420" w:firstLineChars="200"/>
        <w:rPr>
          <w:rFonts w:ascii="宋体" w:hAnsi="宋体" w:cs="Arial"/>
          <w:szCs w:val="21"/>
        </w:rPr>
      </w:pPr>
      <w:r>
        <w:rPr>
          <w:rFonts w:ascii="宋体" w:hAnsi="宋体" w:cs="Arial"/>
          <w:szCs w:val="21"/>
        </w:rPr>
        <w:t xml:space="preserve">5.7.1 施工单位必须健全消防、保卫网络，制订严格的管理制度，编制消防保卫计划及措施。 </w:t>
      </w:r>
    </w:p>
    <w:p w14:paraId="5D45F493">
      <w:pPr>
        <w:spacing w:line="372" w:lineRule="exact"/>
        <w:ind w:firstLine="420" w:firstLineChars="200"/>
        <w:rPr>
          <w:rFonts w:ascii="宋体" w:hAnsi="宋体" w:cs="Arial"/>
          <w:szCs w:val="21"/>
        </w:rPr>
      </w:pPr>
      <w:r>
        <w:rPr>
          <w:rFonts w:ascii="宋体" w:hAnsi="宋体" w:cs="Arial"/>
          <w:szCs w:val="21"/>
        </w:rPr>
        <w:t xml:space="preserve">5.7.2 开展消防、保卫知识教育与培训，提高全员消防、保卫意识与技能；现场布设醒目的消防紧急报警标志。 </w:t>
      </w:r>
    </w:p>
    <w:p w14:paraId="47466535">
      <w:pPr>
        <w:spacing w:line="372" w:lineRule="exact"/>
        <w:ind w:firstLine="420" w:firstLineChars="200"/>
        <w:rPr>
          <w:rFonts w:ascii="宋体" w:hAnsi="宋体" w:cs="Arial"/>
          <w:szCs w:val="21"/>
        </w:rPr>
      </w:pPr>
      <w:r>
        <w:rPr>
          <w:rFonts w:ascii="宋体" w:hAnsi="宋体" w:cs="Arial"/>
          <w:szCs w:val="21"/>
        </w:rPr>
        <w:t xml:space="preserve">5.7.3 建立并严格执行动火管理制度，现场严禁生火取暖和使用电炉取暖。 </w:t>
      </w:r>
    </w:p>
    <w:p w14:paraId="1C01123F">
      <w:pPr>
        <w:spacing w:line="372" w:lineRule="exact"/>
        <w:ind w:firstLine="420" w:firstLineChars="200"/>
        <w:rPr>
          <w:rFonts w:ascii="宋体" w:hAnsi="宋体" w:cs="Arial"/>
          <w:szCs w:val="21"/>
        </w:rPr>
      </w:pPr>
      <w:r>
        <w:rPr>
          <w:rFonts w:ascii="宋体" w:hAnsi="宋体" w:cs="Arial"/>
          <w:szCs w:val="21"/>
        </w:rPr>
        <w:t>5.7.4 现场治安保卫工作，严格按照</w:t>
      </w:r>
      <w:r>
        <w:rPr>
          <w:rFonts w:hint="eastAsia" w:ascii="宋体" w:hAnsi="宋体" w:cs="Arial"/>
          <w:szCs w:val="21"/>
        </w:rPr>
        <w:t>项目公司</w:t>
      </w:r>
      <w:r>
        <w:rPr>
          <w:rFonts w:ascii="宋体" w:hAnsi="宋体" w:cs="Arial"/>
          <w:szCs w:val="21"/>
        </w:rPr>
        <w:t xml:space="preserve">相关人员、机械进出现场管理制度执行。 </w:t>
      </w:r>
    </w:p>
    <w:p w14:paraId="511EBBE7">
      <w:pPr>
        <w:spacing w:line="372" w:lineRule="exact"/>
        <w:ind w:firstLine="420" w:firstLineChars="200"/>
        <w:rPr>
          <w:rFonts w:ascii="宋体" w:hAnsi="宋体" w:cs="Arial"/>
          <w:szCs w:val="21"/>
        </w:rPr>
      </w:pPr>
      <w:r>
        <w:rPr>
          <w:rFonts w:ascii="宋体" w:hAnsi="宋体" w:cs="Arial"/>
          <w:szCs w:val="21"/>
        </w:rPr>
        <w:t xml:space="preserve">5.8 工作时间 </w:t>
      </w:r>
    </w:p>
    <w:p w14:paraId="07FCB864">
      <w:pPr>
        <w:spacing w:line="372" w:lineRule="exact"/>
        <w:ind w:firstLine="420" w:firstLineChars="200"/>
        <w:rPr>
          <w:rFonts w:ascii="宋体" w:hAnsi="宋体" w:cs="Arial"/>
          <w:szCs w:val="21"/>
        </w:rPr>
      </w:pPr>
      <w:r>
        <w:rPr>
          <w:rFonts w:ascii="宋体" w:hAnsi="宋体" w:cs="Arial"/>
          <w:szCs w:val="21"/>
        </w:rPr>
        <w:t>5.8.1 施工单位应根据季节变换，适时调整作息时间。施工单位工作日的作息时间表应以联系单的形式提交给</w:t>
      </w:r>
      <w:r>
        <w:rPr>
          <w:rFonts w:hint="eastAsia" w:ascii="宋体" w:hAnsi="宋体" w:cs="Arial"/>
          <w:szCs w:val="21"/>
        </w:rPr>
        <w:t>项目公司</w:t>
      </w:r>
      <w:r>
        <w:rPr>
          <w:rFonts w:ascii="宋体" w:hAnsi="宋体" w:cs="Arial"/>
          <w:szCs w:val="21"/>
        </w:rPr>
        <w:t xml:space="preserve">、监理单位与现场警卫室。 </w:t>
      </w:r>
    </w:p>
    <w:p w14:paraId="5873FAE8">
      <w:pPr>
        <w:spacing w:line="372" w:lineRule="exact"/>
        <w:ind w:firstLine="420" w:firstLineChars="200"/>
        <w:rPr>
          <w:rFonts w:ascii="宋体" w:hAnsi="宋体" w:cs="Arial"/>
          <w:szCs w:val="21"/>
        </w:rPr>
      </w:pPr>
      <w:r>
        <w:rPr>
          <w:rFonts w:ascii="宋体" w:hAnsi="宋体" w:cs="Arial"/>
          <w:szCs w:val="21"/>
        </w:rPr>
        <w:t xml:space="preserve">5.8.2 正常工作作息时间以外的夜间加班、公假日加班，均应在联系单中加以详细说明。 </w:t>
      </w:r>
    </w:p>
    <w:p w14:paraId="44324A39">
      <w:pPr>
        <w:spacing w:line="372" w:lineRule="exact"/>
        <w:ind w:firstLine="420" w:firstLineChars="200"/>
        <w:rPr>
          <w:rFonts w:ascii="宋体" w:hAnsi="宋体" w:cs="Arial"/>
          <w:szCs w:val="21"/>
        </w:rPr>
      </w:pPr>
      <w:r>
        <w:rPr>
          <w:rFonts w:ascii="宋体" w:hAnsi="宋体" w:cs="Arial"/>
          <w:szCs w:val="21"/>
        </w:rPr>
        <w:t xml:space="preserve">5.8.3 严禁单人夜间加班。施工单位必须做到：凡是有人工作的地方，必须要有安全设施；凡是有人工作的地方，必须要有人监护。 </w:t>
      </w:r>
    </w:p>
    <w:p w14:paraId="1E65D160">
      <w:pPr>
        <w:spacing w:line="372" w:lineRule="exact"/>
        <w:ind w:firstLine="420" w:firstLineChars="200"/>
        <w:rPr>
          <w:rFonts w:ascii="宋体" w:hAnsi="宋体" w:cs="Arial"/>
          <w:szCs w:val="21"/>
        </w:rPr>
      </w:pPr>
      <w:r>
        <w:rPr>
          <w:rFonts w:ascii="宋体" w:hAnsi="宋体" w:cs="Arial"/>
          <w:szCs w:val="21"/>
        </w:rPr>
        <w:t xml:space="preserve">5.9 应急管理 </w:t>
      </w:r>
    </w:p>
    <w:p w14:paraId="598B5F6D">
      <w:pPr>
        <w:spacing w:line="372" w:lineRule="exact"/>
        <w:ind w:firstLine="420" w:firstLineChars="200"/>
        <w:rPr>
          <w:rFonts w:ascii="宋体" w:hAnsi="宋体" w:cs="Arial"/>
          <w:szCs w:val="21"/>
        </w:rPr>
      </w:pPr>
      <w:r>
        <w:rPr>
          <w:rFonts w:ascii="宋体" w:hAnsi="宋体" w:cs="Arial"/>
          <w:szCs w:val="21"/>
        </w:rPr>
        <w:t xml:space="preserve">5.9.1 应急预案与应急预演：项目公司、参建单位应结合工程特点及进展的阶段性特征做好应急准备和应急响应工作；项目公司应编制本项目的综合应急预案和相应的专项应急预案，施工单位应编制本单位的综合应急预案和相应的专项应急预案，并按相关规定要求进行评审、备案、发布，对有可能发生的突发事件以及无法抗拒的灾害进行预防控制；各单位根据应急预案的专业特征，组织相关人员进行应急演练。 </w:t>
      </w:r>
    </w:p>
    <w:p w14:paraId="34B2168C">
      <w:pPr>
        <w:spacing w:line="372" w:lineRule="exact"/>
        <w:ind w:firstLine="420" w:firstLineChars="200"/>
        <w:rPr>
          <w:rFonts w:ascii="宋体" w:hAnsi="宋体" w:cs="Arial"/>
          <w:szCs w:val="21"/>
        </w:rPr>
      </w:pPr>
      <w:r>
        <w:rPr>
          <w:rFonts w:ascii="宋体" w:hAnsi="宋体" w:cs="Arial"/>
          <w:szCs w:val="21"/>
        </w:rPr>
        <w:t>5.9.2 应急资源：应急资源是针对应急预案要求配置的，含车辆、材料、工具、人员、资</w:t>
      </w:r>
    </w:p>
    <w:p w14:paraId="45C14055">
      <w:pPr>
        <w:spacing w:line="372" w:lineRule="exact"/>
        <w:rPr>
          <w:rFonts w:ascii="宋体" w:hAnsi="宋体" w:cs="Arial"/>
          <w:szCs w:val="21"/>
        </w:rPr>
      </w:pPr>
      <w:r>
        <w:rPr>
          <w:rFonts w:ascii="宋体" w:hAnsi="宋体" w:cs="Arial"/>
          <w:szCs w:val="21"/>
        </w:rPr>
        <w:t>金、通讯手段等，其中应急物资配备至少应满足预定突发事件一次救援行动所需物资量的2倍。</w:t>
      </w:r>
    </w:p>
    <w:p w14:paraId="72225C6B">
      <w:pPr>
        <w:spacing w:line="372" w:lineRule="exact"/>
        <w:rPr>
          <w:rFonts w:ascii="宋体" w:hAnsi="宋体" w:cs="Arial"/>
          <w:szCs w:val="21"/>
        </w:rPr>
      </w:pPr>
      <w:r>
        <w:rPr>
          <w:rFonts w:ascii="宋体" w:hAnsi="宋体" w:cs="Arial"/>
          <w:szCs w:val="21"/>
        </w:rPr>
        <w:t xml:space="preserve">应急资源的管理要求始终处于备用状态，按性质不同、归口不同由救援部门掌管。 </w:t>
      </w:r>
    </w:p>
    <w:p w14:paraId="3A183E10">
      <w:pPr>
        <w:spacing w:line="372" w:lineRule="exact"/>
        <w:ind w:firstLine="420" w:firstLineChars="200"/>
        <w:rPr>
          <w:rFonts w:ascii="宋体" w:hAnsi="宋体" w:cs="Arial"/>
          <w:szCs w:val="21"/>
        </w:rPr>
      </w:pPr>
      <w:r>
        <w:rPr>
          <w:rFonts w:ascii="宋体" w:hAnsi="宋体" w:cs="Arial"/>
          <w:szCs w:val="21"/>
        </w:rPr>
        <w:t xml:space="preserve">5.9.3 紧急联络与救护体制：施工现场和生活区应建立紧急联络与救护体制。具体含各种应急领导小组和管理网络、通讯手段等；如消防领导小组、医疗救护领导小组、防汛、抗台领导小组、治安保卫办公室、火警电话、交通报警电话、安全事故紧急通报电话、医疗救护电话等。建立的紧急联络与救护体制内容要求宣传到每位员工，紧急联络电话制作成标识牌置于醒目地点。 </w:t>
      </w:r>
    </w:p>
    <w:p w14:paraId="10CBDA8A">
      <w:pPr>
        <w:spacing w:line="372" w:lineRule="exact"/>
        <w:ind w:left="420" w:leftChars="200"/>
        <w:rPr>
          <w:rFonts w:ascii="宋体" w:hAnsi="宋体" w:cs="Arial"/>
          <w:szCs w:val="21"/>
        </w:rPr>
      </w:pPr>
      <w:r>
        <w:rPr>
          <w:rFonts w:ascii="宋体" w:hAnsi="宋体" w:cs="Arial"/>
          <w:szCs w:val="21"/>
        </w:rPr>
        <w:t xml:space="preserve">5.10 检查与考核 </w:t>
      </w:r>
      <w:r>
        <w:rPr>
          <w:rFonts w:ascii="宋体" w:hAnsi="宋体" w:cs="Arial"/>
          <w:szCs w:val="21"/>
        </w:rPr>
        <w:br w:type="textWrapping"/>
      </w:r>
      <w:r>
        <w:rPr>
          <w:rFonts w:ascii="宋体" w:hAnsi="宋体" w:cs="Arial"/>
          <w:szCs w:val="21"/>
        </w:rPr>
        <w:t xml:space="preserve">5.10.1 项目公司应定期检查各施工单位安全文明施工标准化实施情况并按奖惩制度进行考核。 </w:t>
      </w:r>
    </w:p>
    <w:p w14:paraId="2B6C8459">
      <w:pPr>
        <w:spacing w:line="372" w:lineRule="exact"/>
        <w:ind w:left="420" w:leftChars="200"/>
        <w:rPr>
          <w:rFonts w:ascii="宋体" w:hAnsi="宋体" w:cs="Arial"/>
          <w:b/>
          <w:szCs w:val="21"/>
        </w:rPr>
      </w:pPr>
      <w:r>
        <w:rPr>
          <w:rFonts w:hint="eastAsia" w:ascii="宋体" w:hAnsi="宋体" w:cs="Arial"/>
          <w:b/>
          <w:szCs w:val="21"/>
        </w:rPr>
        <w:t>6  环境保护管理制度</w:t>
      </w:r>
    </w:p>
    <w:p w14:paraId="201328D9">
      <w:pPr>
        <w:spacing w:line="372" w:lineRule="exact"/>
        <w:ind w:left="420" w:leftChars="200"/>
        <w:rPr>
          <w:rFonts w:ascii="宋体" w:hAnsi="宋体" w:cs="Arial"/>
          <w:szCs w:val="21"/>
        </w:rPr>
      </w:pPr>
      <w:r>
        <w:rPr>
          <w:rFonts w:hint="eastAsia" w:ascii="宋体" w:hAnsi="宋体" w:cs="Arial"/>
          <w:szCs w:val="21"/>
        </w:rPr>
        <w:t>6.1施工噪音</w:t>
      </w:r>
    </w:p>
    <w:p w14:paraId="519C231E">
      <w:pPr>
        <w:spacing w:line="372" w:lineRule="exact"/>
        <w:ind w:left="420" w:leftChars="200"/>
        <w:rPr>
          <w:rFonts w:ascii="宋体" w:hAnsi="宋体" w:cs="Arial"/>
          <w:szCs w:val="21"/>
        </w:rPr>
      </w:pPr>
      <w:r>
        <w:rPr>
          <w:rFonts w:hint="eastAsia" w:ascii="宋体" w:hAnsi="宋体" w:cs="Arial"/>
          <w:szCs w:val="21"/>
        </w:rPr>
        <w:t>6.1.1施工噪音有用工单位负责；</w:t>
      </w:r>
      <w:r>
        <w:rPr>
          <w:rFonts w:ascii="宋体" w:hAnsi="宋体" w:cs="Arial"/>
          <w:szCs w:val="21"/>
        </w:rPr>
        <w:t>建筑施工场界环境噪声排放限值，昼间70dB(A)，夜间55dB</w:t>
      </w:r>
      <w:r>
        <w:rPr>
          <w:rFonts w:hint="eastAsia" w:ascii="宋体" w:hAnsi="宋体" w:cs="Arial"/>
          <w:szCs w:val="21"/>
        </w:rPr>
        <w:t>。</w:t>
      </w:r>
    </w:p>
    <w:p w14:paraId="11D7276B">
      <w:pPr>
        <w:spacing w:line="372" w:lineRule="exact"/>
        <w:rPr>
          <w:rFonts w:ascii="宋体" w:hAnsi="宋体" w:cs="Arial"/>
          <w:szCs w:val="21"/>
        </w:rPr>
      </w:pPr>
      <w:r>
        <w:rPr>
          <w:rFonts w:ascii="宋体" w:hAnsi="宋体" w:cs="Arial"/>
          <w:szCs w:val="21"/>
        </w:rPr>
        <w:t>“昼间”是指6:00至22:00之间的时段;“夜间”是指22:00至次日6:00之间的时段</w:t>
      </w:r>
      <w:r>
        <w:rPr>
          <w:rFonts w:hint="eastAsia" w:ascii="宋体" w:hAnsi="宋体" w:cs="Arial"/>
          <w:szCs w:val="21"/>
        </w:rPr>
        <w:t>。</w:t>
      </w:r>
    </w:p>
    <w:p w14:paraId="25C0037E">
      <w:pPr>
        <w:spacing w:line="372" w:lineRule="exact"/>
        <w:ind w:firstLine="420"/>
        <w:rPr>
          <w:rFonts w:cs="Arial"/>
          <w:szCs w:val="21"/>
        </w:rPr>
      </w:pPr>
      <w:r>
        <w:rPr>
          <w:rFonts w:hint="eastAsia" w:ascii="宋体" w:hAnsi="宋体" w:cs="Arial"/>
          <w:szCs w:val="21"/>
        </w:rPr>
        <w:t>6.1.2</w:t>
      </w:r>
      <w:r>
        <w:rPr>
          <w:rFonts w:ascii="宋体" w:hAnsi="宋体" w:cs="Arial"/>
          <w:szCs w:val="21"/>
        </w:rPr>
        <w:t>施工过程中使用机械设备，可能产生环境噪声污染的，施工单位必须告知</w:t>
      </w:r>
      <w:r>
        <w:rPr>
          <w:rFonts w:hint="eastAsia" w:ascii="宋体" w:hAnsi="宋体" w:cs="Arial"/>
          <w:szCs w:val="21"/>
        </w:rPr>
        <w:t>项目公司，项目公司</w:t>
      </w:r>
      <w:r>
        <w:rPr>
          <w:rFonts w:ascii="宋体" w:hAnsi="宋体" w:cs="Arial"/>
          <w:szCs w:val="21"/>
        </w:rPr>
        <w:t>在工程开工15日前向工程所在地县级以上人民政府生态环境主管部门申报该工程的项目名称、施工场所和期限、可能产生的环境噪声值以及拟采取的噪声污染防治措施</w:t>
      </w:r>
      <w:r>
        <w:rPr>
          <w:rFonts w:cs="Arial"/>
          <w:szCs w:val="21"/>
        </w:rPr>
        <w:t>。</w:t>
      </w:r>
    </w:p>
    <w:p w14:paraId="62B5E137">
      <w:pPr>
        <w:spacing w:line="372" w:lineRule="exact"/>
        <w:ind w:firstLine="420"/>
        <w:rPr>
          <w:rFonts w:ascii="宋体" w:hAnsi="宋体" w:cs="Arial"/>
          <w:szCs w:val="21"/>
        </w:rPr>
      </w:pPr>
      <w:r>
        <w:rPr>
          <w:rFonts w:hint="eastAsia" w:ascii="宋体" w:hAnsi="宋体" w:cs="Arial"/>
          <w:szCs w:val="21"/>
        </w:rPr>
        <w:t>6.1.3</w:t>
      </w:r>
      <w:r>
        <w:rPr>
          <w:rFonts w:ascii="宋体" w:hAnsi="宋体" w:cs="Arial"/>
          <w:szCs w:val="21"/>
        </w:rPr>
        <w:t>在城市市区噪声敏感建筑物集中区域内，禁止夜间进行有噪声污染的建筑施工作业，但抢修、抢险作业和因生产工艺上要求或者特殊需要必须连续作业的除外。因特殊需要夜间作业的，必须有县级以上人民政府或者其有关主管部门的证明。夜间作业，必须公告附近居民。</w:t>
      </w:r>
    </w:p>
    <w:p w14:paraId="32920E92">
      <w:pPr>
        <w:spacing w:line="372" w:lineRule="exact"/>
        <w:ind w:firstLine="420"/>
        <w:rPr>
          <w:rFonts w:ascii="宋体" w:hAnsi="宋体" w:cs="Arial"/>
          <w:szCs w:val="21"/>
        </w:rPr>
      </w:pPr>
      <w:r>
        <w:rPr>
          <w:rFonts w:hint="eastAsia" w:ascii="宋体" w:hAnsi="宋体" w:cs="Arial"/>
          <w:szCs w:val="21"/>
        </w:rPr>
        <w:t xml:space="preserve">6.2 项目噪声 </w:t>
      </w:r>
    </w:p>
    <w:p w14:paraId="52C61995">
      <w:pPr>
        <w:spacing w:line="372" w:lineRule="exact"/>
        <w:ind w:firstLine="420"/>
        <w:rPr>
          <w:rFonts w:ascii="宋体" w:hAnsi="宋体" w:cs="Arial"/>
          <w:szCs w:val="21"/>
        </w:rPr>
      </w:pPr>
      <w:r>
        <w:rPr>
          <w:rFonts w:hint="eastAsia" w:ascii="宋体" w:hAnsi="宋体" w:cs="Arial"/>
          <w:szCs w:val="21"/>
        </w:rPr>
        <w:t>6.2.1 项目噪声有项目公司负责；</w:t>
      </w:r>
      <w:r>
        <w:rPr>
          <w:rFonts w:ascii="宋体" w:hAnsi="宋体" w:cs="Arial"/>
          <w:szCs w:val="21"/>
        </w:rPr>
        <w:t>建设项目可能产生环境噪声污染的，</w:t>
      </w:r>
      <w:r>
        <w:rPr>
          <w:rFonts w:hint="eastAsia" w:ascii="宋体" w:hAnsi="宋体" w:cs="Arial"/>
          <w:szCs w:val="21"/>
        </w:rPr>
        <w:t>项目公司</w:t>
      </w:r>
      <w:r>
        <w:rPr>
          <w:rFonts w:ascii="宋体" w:hAnsi="宋体" w:cs="Arial"/>
          <w:szCs w:val="21"/>
        </w:rPr>
        <w:t>必须提出环境影响报告书，并报环境保护行政主管部门批准。环境影响报告书中，应当有该建设项目所在地单位和居民的意见。</w:t>
      </w:r>
    </w:p>
    <w:p w14:paraId="4F8ED8D9">
      <w:pPr>
        <w:spacing w:line="372" w:lineRule="exact"/>
        <w:ind w:firstLine="420" w:firstLineChars="200"/>
        <w:rPr>
          <w:rFonts w:ascii="宋体" w:hAnsi="宋体" w:cs="Arial"/>
          <w:szCs w:val="21"/>
        </w:rPr>
      </w:pPr>
      <w:r>
        <w:rPr>
          <w:rFonts w:hint="eastAsia" w:ascii="宋体" w:hAnsi="宋体" w:cs="Arial"/>
          <w:szCs w:val="21"/>
        </w:rPr>
        <w:t>6.2.2</w:t>
      </w:r>
      <w:r>
        <w:rPr>
          <w:rFonts w:ascii="宋体" w:hAnsi="宋体" w:cs="Arial"/>
          <w:szCs w:val="21"/>
        </w:rPr>
        <w:t>建设项目的环境噪声污染防治设施必须与主体工程同时设计、同时施工、同时投产使用。</w:t>
      </w:r>
    </w:p>
    <w:p w14:paraId="243B6037">
      <w:pPr>
        <w:spacing w:line="372" w:lineRule="exact"/>
        <w:ind w:firstLine="420" w:firstLineChars="200"/>
        <w:rPr>
          <w:rFonts w:ascii="宋体" w:hAnsi="宋体" w:cs="Arial"/>
          <w:szCs w:val="21"/>
        </w:rPr>
      </w:pPr>
      <w:r>
        <w:rPr>
          <w:rFonts w:hint="eastAsia" w:ascii="宋体" w:hAnsi="宋体" w:cs="Arial"/>
          <w:szCs w:val="21"/>
        </w:rPr>
        <w:t>6.2.3</w:t>
      </w:r>
      <w:r>
        <w:rPr>
          <w:rFonts w:ascii="宋体" w:hAnsi="宋体" w:cs="Arial"/>
          <w:szCs w:val="21"/>
        </w:rPr>
        <w:t>拆除或者闲置噪声污染防治设施的，必须事先报经所在地的县以上生态环境主管部门批准。</w:t>
      </w:r>
    </w:p>
    <w:p w14:paraId="053C5C90">
      <w:pPr>
        <w:spacing w:line="372" w:lineRule="exact"/>
        <w:ind w:firstLine="420" w:firstLineChars="200"/>
        <w:rPr>
          <w:rFonts w:ascii="宋体" w:hAnsi="宋体" w:cs="Arial"/>
          <w:szCs w:val="21"/>
        </w:rPr>
      </w:pPr>
      <w:r>
        <w:rPr>
          <w:rFonts w:hint="eastAsia" w:ascii="宋体" w:hAnsi="宋体" w:cs="Arial"/>
          <w:szCs w:val="21"/>
        </w:rPr>
        <w:t>6.3</w:t>
      </w:r>
      <w:r>
        <w:rPr>
          <w:rFonts w:ascii="宋体" w:hAnsi="宋体" w:cs="Arial"/>
          <w:szCs w:val="21"/>
        </w:rPr>
        <w:t>施工现场大气污染(扬尘)的防治</w:t>
      </w:r>
    </w:p>
    <w:p w14:paraId="175A1EC6">
      <w:pPr>
        <w:spacing w:line="372" w:lineRule="exact"/>
        <w:ind w:firstLine="420" w:firstLineChars="200"/>
        <w:rPr>
          <w:rFonts w:ascii="宋体" w:hAnsi="宋体" w:cs="Arial"/>
          <w:szCs w:val="21"/>
        </w:rPr>
      </w:pPr>
      <w:r>
        <w:rPr>
          <w:rFonts w:hint="eastAsia" w:ascii="宋体" w:hAnsi="宋体" w:cs="Arial"/>
          <w:szCs w:val="21"/>
        </w:rPr>
        <w:t>6.3.1</w:t>
      </w:r>
      <w:r>
        <w:rPr>
          <w:rFonts w:ascii="宋体" w:hAnsi="宋体" w:cs="Arial"/>
          <w:szCs w:val="21"/>
        </w:rPr>
        <w:t>暂时不能开工的建设用地，</w:t>
      </w:r>
      <w:r>
        <w:rPr>
          <w:rFonts w:hint="eastAsia" w:ascii="宋体" w:hAnsi="宋体" w:cs="Arial"/>
          <w:szCs w:val="21"/>
        </w:rPr>
        <w:t>项目公司</w:t>
      </w:r>
      <w:r>
        <w:rPr>
          <w:rFonts w:ascii="宋体" w:hAnsi="宋体" w:cs="Arial"/>
          <w:szCs w:val="21"/>
        </w:rPr>
        <w:t>应当对裸露地面进行覆盖。超过3个月，应当绿化、铺装或遮盖。</w:t>
      </w:r>
    </w:p>
    <w:p w14:paraId="4D795DAC">
      <w:pPr>
        <w:spacing w:line="372" w:lineRule="exact"/>
        <w:ind w:firstLine="420" w:firstLineChars="200"/>
        <w:rPr>
          <w:rFonts w:ascii="宋体" w:hAnsi="宋体" w:cs="Arial"/>
          <w:szCs w:val="21"/>
        </w:rPr>
      </w:pPr>
      <w:r>
        <w:rPr>
          <w:rFonts w:hint="eastAsia" w:ascii="宋体" w:hAnsi="宋体" w:cs="Arial"/>
          <w:szCs w:val="21"/>
        </w:rPr>
        <w:t>6.3.2</w:t>
      </w:r>
      <w:r>
        <w:rPr>
          <w:rFonts w:ascii="宋体" w:hAnsi="宋体" w:cs="Arial"/>
          <w:szCs w:val="21"/>
        </w:rPr>
        <w:t>扬尘污染治理费用应当列入工程造价。施工单位应制定具体的施工扬尘污染防治实施方案，在施工工地公示扬尘污染防治措施、负责人、扬尘监督管理主管部门等信息。</w:t>
      </w:r>
    </w:p>
    <w:p w14:paraId="3DE6A445">
      <w:pPr>
        <w:spacing w:line="372" w:lineRule="exact"/>
        <w:ind w:firstLine="420" w:firstLineChars="200"/>
        <w:rPr>
          <w:rFonts w:ascii="宋体" w:hAnsi="宋体" w:cs="Arial"/>
          <w:szCs w:val="21"/>
        </w:rPr>
      </w:pPr>
      <w:r>
        <w:rPr>
          <w:rFonts w:hint="eastAsia" w:ascii="宋体" w:hAnsi="宋体" w:cs="Arial"/>
          <w:szCs w:val="21"/>
        </w:rPr>
        <w:t>6.3.3</w:t>
      </w:r>
      <w:r>
        <w:rPr>
          <w:rFonts w:ascii="宋体" w:hAnsi="宋体" w:cs="Arial"/>
          <w:szCs w:val="21"/>
        </w:rPr>
        <w:t>城市范围内主要路段的施工工地应设置高度不小于2.5m的封闭围挡，一般路段的施工工地应设置高度不小于1.8m的封闭围挡。</w:t>
      </w:r>
    </w:p>
    <w:p w14:paraId="560D3D22">
      <w:pPr>
        <w:spacing w:line="372" w:lineRule="exact"/>
        <w:ind w:firstLine="420" w:firstLineChars="200"/>
        <w:rPr>
          <w:rFonts w:ascii="宋体" w:hAnsi="宋体" w:cs="Arial"/>
          <w:szCs w:val="21"/>
        </w:rPr>
      </w:pPr>
      <w:r>
        <w:rPr>
          <w:rFonts w:hint="eastAsia" w:ascii="宋体" w:hAnsi="宋体" w:cs="Arial"/>
          <w:szCs w:val="21"/>
        </w:rPr>
        <w:t>6.3.4</w:t>
      </w:r>
      <w:r>
        <w:rPr>
          <w:rFonts w:ascii="宋体" w:hAnsi="宋体" w:cs="Arial"/>
          <w:szCs w:val="21"/>
        </w:rPr>
        <w:t>土方和建筑垃圾运输应采用封闭式运输车辆或采取覆盖措施。建筑物内施工垃圾的清运，应采用器具或管道运输。施工现场严禁焚烧各类废弃物。施工现场的主要道路及材料加工区地面应进行硬化处理，施工现场出入口应设置车辆冲洗设施，并对驶出车辆进行清洗。</w:t>
      </w:r>
    </w:p>
    <w:p w14:paraId="2782D5BB">
      <w:pPr>
        <w:spacing w:line="372" w:lineRule="exact"/>
        <w:ind w:firstLine="420" w:firstLineChars="200"/>
        <w:rPr>
          <w:rFonts w:ascii="宋体" w:hAnsi="宋体" w:cs="Arial"/>
          <w:szCs w:val="21"/>
        </w:rPr>
      </w:pPr>
      <w:r>
        <w:rPr>
          <w:rFonts w:hint="eastAsia" w:ascii="宋体" w:hAnsi="宋体" w:cs="Arial"/>
          <w:szCs w:val="21"/>
        </w:rPr>
        <w:t>6.3.5</w:t>
      </w:r>
      <w:r>
        <w:rPr>
          <w:rFonts w:ascii="宋体" w:hAnsi="宋体" w:cs="Arial"/>
          <w:szCs w:val="21"/>
        </w:rPr>
        <w:t>当环境空气质量指数达到中度及以上污染时，施工现场应增加洒水频次。</w:t>
      </w:r>
    </w:p>
    <w:p w14:paraId="43D90A0F">
      <w:pPr>
        <w:spacing w:line="372" w:lineRule="exact"/>
        <w:ind w:firstLine="420" w:firstLineChars="200"/>
        <w:rPr>
          <w:rFonts w:ascii="宋体" w:hAnsi="宋体" w:cs="Arial"/>
          <w:szCs w:val="21"/>
        </w:rPr>
      </w:pPr>
      <w:r>
        <w:rPr>
          <w:rFonts w:hint="eastAsia" w:ascii="宋体" w:hAnsi="宋体" w:cs="Arial"/>
          <w:szCs w:val="21"/>
        </w:rPr>
        <w:t xml:space="preserve">6.4 </w:t>
      </w:r>
      <w:r>
        <w:rPr>
          <w:rFonts w:ascii="宋体" w:hAnsi="宋体" w:cs="Arial"/>
          <w:szCs w:val="21"/>
        </w:rPr>
        <w:t>施工现场水污染防治</w:t>
      </w:r>
    </w:p>
    <w:p w14:paraId="5D4F80A0">
      <w:pPr>
        <w:spacing w:line="372" w:lineRule="exact"/>
        <w:ind w:firstLine="420" w:firstLineChars="200"/>
        <w:rPr>
          <w:rFonts w:ascii="宋体" w:hAnsi="宋体" w:cs="Arial"/>
          <w:szCs w:val="21"/>
        </w:rPr>
      </w:pPr>
      <w:r>
        <w:rPr>
          <w:rFonts w:hint="eastAsia" w:ascii="宋体" w:hAnsi="宋体" w:cs="Arial"/>
          <w:szCs w:val="21"/>
        </w:rPr>
        <w:t>6.4.1</w:t>
      </w:r>
      <w:r>
        <w:rPr>
          <w:rFonts w:ascii="宋体" w:hAnsi="宋体" w:cs="Arial"/>
          <w:szCs w:val="21"/>
        </w:rPr>
        <w:t>禁止向水体排放油类、酸液、碱液或者剧毒废液。禁止在水体清洗装贮过油类或者有毒污染物的车辆和容器。禁止向水体排放、倾倒放射性固体废物或者含有高放射性和中放射性物质的废水。向水体排放含低放射性物质的废水，应当符合国家有关放射性污染防治的规定和标准。</w:t>
      </w:r>
    </w:p>
    <w:p w14:paraId="0B7ECB2E">
      <w:pPr>
        <w:spacing w:line="372" w:lineRule="exact"/>
        <w:ind w:firstLine="420" w:firstLineChars="200"/>
        <w:rPr>
          <w:rFonts w:ascii="宋体" w:hAnsi="宋体" w:cs="Arial"/>
          <w:szCs w:val="21"/>
        </w:rPr>
      </w:pPr>
      <w:r>
        <w:rPr>
          <w:rFonts w:hint="eastAsia" w:ascii="宋体" w:hAnsi="宋体" w:cs="Arial"/>
          <w:szCs w:val="21"/>
        </w:rPr>
        <w:t>6.4.2</w:t>
      </w:r>
      <w:r>
        <w:rPr>
          <w:rFonts w:ascii="宋体" w:hAnsi="宋体" w:cs="Arial"/>
          <w:szCs w:val="21"/>
        </w:rPr>
        <w:t>在饮用水水源保护区内，禁止设置排污口。在风景名胜区水体、重要渔业水体和其他具有特殊经济文化价值的水体的保护区内，不得新建排污口。在保护区附近新建排污口，应当保证保护区水体不受污染。</w:t>
      </w:r>
    </w:p>
    <w:p w14:paraId="2EB52D43">
      <w:pPr>
        <w:spacing w:line="372" w:lineRule="exact"/>
        <w:ind w:firstLine="420" w:firstLineChars="200"/>
        <w:rPr>
          <w:rFonts w:ascii="宋体" w:hAnsi="宋体" w:cs="Arial"/>
          <w:szCs w:val="21"/>
        </w:rPr>
      </w:pPr>
      <w:r>
        <w:rPr>
          <w:rFonts w:hint="eastAsia" w:ascii="宋体" w:hAnsi="宋体" w:cs="Arial"/>
          <w:szCs w:val="21"/>
        </w:rPr>
        <w:t>6.4.3</w:t>
      </w:r>
      <w:r>
        <w:rPr>
          <w:rFonts w:ascii="宋体" w:hAnsi="宋体" w:cs="Arial"/>
          <w:szCs w:val="21"/>
        </w:rPr>
        <w:t>地下设施保护</w:t>
      </w:r>
      <w:r>
        <w:rPr>
          <w:rFonts w:hint="eastAsia" w:ascii="宋体" w:hAnsi="宋体" w:cs="Arial"/>
          <w:szCs w:val="21"/>
        </w:rPr>
        <w:t>；</w:t>
      </w:r>
      <w:r>
        <w:rPr>
          <w:rFonts w:ascii="宋体" w:hAnsi="宋体" w:cs="Arial"/>
          <w:szCs w:val="21"/>
        </w:rPr>
        <w:t>建设工程开工前，</w:t>
      </w:r>
      <w:r>
        <w:rPr>
          <w:rFonts w:hint="eastAsia" w:ascii="宋体" w:hAnsi="宋体" w:cs="Arial"/>
          <w:szCs w:val="21"/>
        </w:rPr>
        <w:t>项目公司</w:t>
      </w:r>
      <w:r>
        <w:rPr>
          <w:rFonts w:ascii="宋体" w:hAnsi="宋体" w:cs="Arial"/>
          <w:szCs w:val="21"/>
        </w:rPr>
        <w:t>应当查明工程建设范围内地下城镇排水与污水处理设施的相关情况。</w:t>
      </w:r>
      <w:r>
        <w:rPr>
          <w:rFonts w:hint="eastAsia" w:ascii="宋体" w:hAnsi="宋体" w:cs="Arial"/>
          <w:szCs w:val="21"/>
        </w:rPr>
        <w:t>项目公司</w:t>
      </w:r>
      <w:r>
        <w:rPr>
          <w:rFonts w:ascii="宋体" w:hAnsi="宋体" w:cs="Arial"/>
          <w:szCs w:val="21"/>
        </w:rPr>
        <w:t>应当与施工单位、设施维护运营单位共同制定设施保护方案，并采取相应的安全保护措施</w:t>
      </w:r>
    </w:p>
    <w:p w14:paraId="2C18E6D8">
      <w:pPr>
        <w:spacing w:line="372" w:lineRule="exact"/>
        <w:ind w:firstLine="420" w:firstLineChars="200"/>
        <w:rPr>
          <w:rFonts w:ascii="宋体" w:hAnsi="宋体" w:cs="Arial"/>
          <w:szCs w:val="21"/>
        </w:rPr>
      </w:pPr>
      <w:r>
        <w:rPr>
          <w:rFonts w:hint="eastAsia" w:ascii="宋体" w:hAnsi="宋体" w:cs="Arial"/>
          <w:szCs w:val="21"/>
        </w:rPr>
        <w:t>6.4.4</w:t>
      </w:r>
      <w:r>
        <w:rPr>
          <w:rFonts w:ascii="宋体" w:hAnsi="宋体" w:cs="Arial"/>
          <w:szCs w:val="21"/>
        </w:rPr>
        <w:t>因工程建设需要拆除、改动城镇排水与污水处理设施的，</w:t>
      </w:r>
      <w:r>
        <w:rPr>
          <w:rFonts w:hint="eastAsia" w:ascii="宋体" w:hAnsi="宋体" w:cs="Arial"/>
          <w:szCs w:val="21"/>
        </w:rPr>
        <w:t>项目公司</w:t>
      </w:r>
      <w:r>
        <w:rPr>
          <w:rFonts w:ascii="宋体" w:hAnsi="宋体" w:cs="Arial"/>
          <w:szCs w:val="21"/>
        </w:rPr>
        <w:t>应当制定拆除、改动方案，报城镇排水主管部门(即当地的“市政管理处”）审核，并承担重建、改建和采取临时措施的费用。</w:t>
      </w:r>
    </w:p>
    <w:p w14:paraId="1913C08B">
      <w:pPr>
        <w:spacing w:line="372" w:lineRule="exact"/>
        <w:ind w:firstLine="420" w:firstLineChars="200"/>
        <w:rPr>
          <w:rFonts w:ascii="宋体" w:hAnsi="宋体" w:cs="Arial"/>
          <w:szCs w:val="21"/>
        </w:rPr>
      </w:pPr>
      <w:r>
        <w:rPr>
          <w:rFonts w:hint="eastAsia" w:ascii="宋体" w:hAnsi="宋体" w:cs="Arial"/>
          <w:szCs w:val="21"/>
        </w:rPr>
        <w:t>6.4.5</w:t>
      </w:r>
      <w:r>
        <w:rPr>
          <w:rFonts w:ascii="宋体" w:hAnsi="宋体" w:cs="Arial"/>
          <w:szCs w:val="21"/>
        </w:rPr>
        <w:t>各类施工作业需要排水的，由</w:t>
      </w:r>
      <w:r>
        <w:rPr>
          <w:rFonts w:hint="eastAsia" w:ascii="宋体" w:hAnsi="宋体" w:cs="Arial"/>
          <w:szCs w:val="21"/>
        </w:rPr>
        <w:t>项目公司</w:t>
      </w:r>
      <w:r>
        <w:rPr>
          <w:rFonts w:ascii="宋体" w:hAnsi="宋体" w:cs="Arial"/>
          <w:szCs w:val="21"/>
        </w:rPr>
        <w:t>申请领取排水许可证。排水许可证的有效期，由城镇排水主管部门根据排水状况确定，但不得超过施工期限。城镇排水主管部门实施排水许可不得收费。</w:t>
      </w:r>
    </w:p>
    <w:p w14:paraId="1A2C99C5">
      <w:pPr>
        <w:spacing w:line="372" w:lineRule="exact"/>
        <w:ind w:firstLine="420" w:firstLineChars="200"/>
        <w:rPr>
          <w:rFonts w:ascii="宋体" w:hAnsi="宋体" w:cs="Arial"/>
          <w:szCs w:val="21"/>
        </w:rPr>
      </w:pPr>
      <w:r>
        <w:rPr>
          <w:rFonts w:hint="eastAsia" w:ascii="宋体" w:hAnsi="宋体" w:cs="Arial"/>
          <w:szCs w:val="21"/>
        </w:rPr>
        <w:t>6.4.6</w:t>
      </w:r>
      <w:r>
        <w:rPr>
          <w:rFonts w:ascii="宋体" w:hAnsi="宋体" w:cs="Arial"/>
          <w:szCs w:val="21"/>
        </w:rPr>
        <w:t>排水户应当按照排水许可证确定的排水类别、总量、时限、排放口位置和数量、排放的污染物项目和浓度等要求排放污水。不得有倾倒渣土、泥浆、加压排放污水等危及城镇排水设施安全的行为。</w:t>
      </w:r>
    </w:p>
    <w:p w14:paraId="4E77B4BD">
      <w:pPr>
        <w:spacing w:line="372" w:lineRule="exact"/>
        <w:ind w:firstLine="420" w:firstLineChars="200"/>
        <w:rPr>
          <w:rFonts w:ascii="宋体" w:hAnsi="宋体" w:cs="Arial"/>
          <w:szCs w:val="21"/>
        </w:rPr>
      </w:pPr>
      <w:r>
        <w:rPr>
          <w:rFonts w:hint="eastAsia" w:ascii="宋体" w:hAnsi="宋体" w:cs="Arial"/>
          <w:szCs w:val="21"/>
        </w:rPr>
        <w:t xml:space="preserve">6.5 </w:t>
      </w:r>
      <w:r>
        <w:rPr>
          <w:rFonts w:ascii="宋体" w:hAnsi="宋体" w:cs="Arial"/>
          <w:szCs w:val="21"/>
        </w:rPr>
        <w:t>施工现场固体废物污染防治</w:t>
      </w:r>
    </w:p>
    <w:p w14:paraId="23CC3082">
      <w:pPr>
        <w:spacing w:line="372" w:lineRule="exact"/>
        <w:ind w:firstLine="420" w:firstLineChars="200"/>
        <w:rPr>
          <w:rFonts w:ascii="宋体" w:hAnsi="宋体" w:cs="Arial"/>
          <w:szCs w:val="21"/>
        </w:rPr>
      </w:pPr>
      <w:r>
        <w:rPr>
          <w:rFonts w:hint="eastAsia" w:ascii="宋体" w:hAnsi="宋体" w:cs="Arial"/>
          <w:szCs w:val="21"/>
        </w:rPr>
        <w:t>6.5.1</w:t>
      </w:r>
      <w:r>
        <w:rPr>
          <w:rFonts w:ascii="宋体" w:hAnsi="宋体" w:cs="Arial"/>
          <w:szCs w:val="21"/>
        </w:rPr>
        <w:t>一般固体废物转移</w:t>
      </w:r>
      <w:r>
        <w:rPr>
          <w:rFonts w:hint="eastAsia" w:ascii="宋体" w:hAnsi="宋体" w:cs="Arial"/>
          <w:szCs w:val="21"/>
        </w:rPr>
        <w:t>；</w:t>
      </w:r>
      <w:r>
        <w:rPr>
          <w:rFonts w:ascii="宋体" w:hAnsi="宋体" w:cs="Arial"/>
          <w:szCs w:val="21"/>
        </w:rPr>
        <w:t>转移固体废物出省、自治区、直辖市行政区域贮存、处置的，应当向移出地的省、自治区、直辖市人民政府环境保护行政主管部门提出申请。移出地的省、自治区、直辖市人民政府生态环境主管部门应当及时商经接受地的省、自治区、直辖市人民政府生态环境主管部门同意后，在规定期限内批准转移该固体废物出省、自治区、直辖市行政区域。未经批准的，不得转移。</w:t>
      </w:r>
    </w:p>
    <w:p w14:paraId="50341570">
      <w:pPr>
        <w:spacing w:line="372" w:lineRule="exact"/>
        <w:ind w:firstLine="420" w:firstLineChars="200"/>
        <w:rPr>
          <w:rFonts w:ascii="宋体" w:hAnsi="宋体" w:cs="Arial"/>
          <w:szCs w:val="21"/>
        </w:rPr>
      </w:pPr>
      <w:r>
        <w:rPr>
          <w:rFonts w:hint="eastAsia" w:ascii="宋体" w:hAnsi="宋体" w:cs="Arial"/>
          <w:szCs w:val="21"/>
        </w:rPr>
        <w:t>6.5.2</w:t>
      </w:r>
      <w:r>
        <w:rPr>
          <w:rFonts w:ascii="宋体" w:hAnsi="宋体" w:cs="Arial"/>
          <w:szCs w:val="21"/>
        </w:rPr>
        <w:t>危险废物污染防治</w:t>
      </w:r>
    </w:p>
    <w:p w14:paraId="750AF45A">
      <w:pPr>
        <w:spacing w:line="372" w:lineRule="exact"/>
        <w:ind w:firstLine="420" w:firstLineChars="200"/>
        <w:rPr>
          <w:rFonts w:ascii="宋体" w:hAnsi="宋体" w:cs="Arial"/>
          <w:szCs w:val="21"/>
        </w:rPr>
      </w:pPr>
      <w:r>
        <w:rPr>
          <w:rFonts w:hint="eastAsia" w:ascii="宋体" w:hAnsi="宋体" w:cs="Arial"/>
          <w:szCs w:val="21"/>
        </w:rPr>
        <w:t>6.5.2.1</w:t>
      </w:r>
      <w:r>
        <w:rPr>
          <w:rFonts w:ascii="宋体" w:hAnsi="宋体" w:cs="Arial"/>
          <w:szCs w:val="21"/>
        </w:rPr>
        <w:t>对危险废物的容器和包装物以及收集、贮存、运输、利用、处置危险废物的设施、场所，应当按照规定设置危险废物识别标志。从事收集、贮存、利用、处置危险废物经营活动的单位，应当按照国家有关规定申请取得许可证。</w:t>
      </w:r>
    </w:p>
    <w:p w14:paraId="55FB1359">
      <w:pPr>
        <w:spacing w:line="372" w:lineRule="exact"/>
        <w:ind w:firstLine="420" w:firstLineChars="200"/>
        <w:rPr>
          <w:rFonts w:ascii="宋体" w:hAnsi="宋体" w:cs="Arial"/>
          <w:szCs w:val="21"/>
        </w:rPr>
      </w:pPr>
      <w:r>
        <w:rPr>
          <w:rFonts w:hint="eastAsia" w:ascii="宋体" w:hAnsi="宋体" w:cs="Arial"/>
          <w:szCs w:val="21"/>
        </w:rPr>
        <w:t>6.5.2.2</w:t>
      </w:r>
      <w:r>
        <w:rPr>
          <w:rFonts w:ascii="宋体" w:hAnsi="宋体" w:cs="Arial"/>
          <w:szCs w:val="21"/>
        </w:rPr>
        <w:t>禁止将危险废物提供或者委托给无许可证的单位或者其他生产经营者从事收集、贮存、利用、处置活动。运输危险废物，应当采取防止污染环境的措施，并遵守国家有关危险货物运输管理的规定。禁止将危险废物与旅客在同一运输工具上载运。</w:t>
      </w:r>
    </w:p>
    <w:p w14:paraId="04C4243B">
      <w:pPr>
        <w:spacing w:line="372" w:lineRule="exact"/>
        <w:ind w:firstLine="420" w:firstLineChars="200"/>
        <w:rPr>
          <w:rFonts w:ascii="宋体" w:hAnsi="宋体" w:cs="Arial"/>
          <w:szCs w:val="21"/>
        </w:rPr>
      </w:pPr>
      <w:r>
        <w:rPr>
          <w:rFonts w:hint="eastAsia" w:ascii="宋体" w:hAnsi="宋体" w:cs="Arial"/>
          <w:szCs w:val="21"/>
        </w:rPr>
        <w:t>6.5.2.3</w:t>
      </w:r>
      <w:r>
        <w:rPr>
          <w:rFonts w:ascii="宋体" w:hAnsi="宋体" w:cs="Arial"/>
          <w:szCs w:val="21"/>
        </w:rPr>
        <w:t>收集、贮存、运输、利用、处置危险废物的场所、设施、设备和容器、包装物及其他物品转作他用时，应当按照国家有关规定经过消除污染处理，方可使用。</w:t>
      </w:r>
    </w:p>
    <w:p w14:paraId="1B65E1D9">
      <w:pPr>
        <w:spacing w:line="372" w:lineRule="exact"/>
        <w:ind w:firstLine="420" w:firstLineChars="200"/>
        <w:rPr>
          <w:rFonts w:ascii="宋体" w:hAnsi="宋体" w:cs="Arial"/>
          <w:szCs w:val="21"/>
        </w:rPr>
      </w:pPr>
      <w:r>
        <w:rPr>
          <w:rFonts w:hint="eastAsia" w:ascii="宋体" w:hAnsi="宋体" w:cs="Arial"/>
          <w:szCs w:val="21"/>
        </w:rPr>
        <w:t>6.6</w:t>
      </w:r>
      <w:r>
        <w:rPr>
          <w:rFonts w:ascii="宋体" w:hAnsi="宋体" w:cs="Arial"/>
          <w:szCs w:val="21"/>
        </w:rPr>
        <w:t>固体废物的减量化和回收再利用</w:t>
      </w:r>
    </w:p>
    <w:p w14:paraId="4E93EFDF">
      <w:pPr>
        <w:spacing w:line="372" w:lineRule="exact"/>
        <w:ind w:firstLine="420" w:firstLineChars="200"/>
        <w:rPr>
          <w:rFonts w:ascii="宋体" w:hAnsi="宋体" w:cs="Arial"/>
          <w:szCs w:val="21"/>
        </w:rPr>
      </w:pPr>
      <w:r>
        <w:rPr>
          <w:rFonts w:ascii="宋体" w:hAnsi="宋体" w:cs="Arial"/>
          <w:szCs w:val="21"/>
        </w:rPr>
        <w:t>建筑垃圾的再利用和回收率，应力争达到30%。拆除建筑物产生的废弃物，再利用和回收率达到40%。碎石、土石方类建筑垃圾，可采用地基填埋、铺路等方式提高再利用率，力争再利用率达到50%。</w:t>
      </w:r>
    </w:p>
    <w:p w14:paraId="33D6A8FD">
      <w:pPr>
        <w:spacing w:line="372" w:lineRule="exact"/>
        <w:ind w:firstLine="632" w:firstLineChars="300"/>
        <w:rPr>
          <w:rFonts w:ascii="宋体" w:hAnsi="宋体" w:cs="Arial"/>
          <w:szCs w:val="21"/>
        </w:rPr>
      </w:pPr>
      <w:r>
        <w:rPr>
          <w:rFonts w:ascii="宋体" w:hAnsi="宋体" w:cs="Arial"/>
          <w:b/>
          <w:szCs w:val="21"/>
        </w:rPr>
        <w:t>7标准化工地图册</w:t>
      </w:r>
    </w:p>
    <w:p w14:paraId="22B0082D">
      <w:pPr>
        <w:spacing w:line="372" w:lineRule="exact"/>
        <w:ind w:firstLine="420" w:firstLineChars="200"/>
        <w:rPr>
          <w:rFonts w:ascii="宋体" w:hAnsi="宋体" w:cs="Arial"/>
          <w:szCs w:val="21"/>
        </w:rPr>
      </w:pPr>
      <w:r>
        <w:rPr>
          <w:rFonts w:hint="eastAsia" w:ascii="宋体" w:hAnsi="宋体" w:cs="Arial"/>
          <w:szCs w:val="21"/>
        </w:rPr>
        <w:t>宁波石化开发区岚山动力中心项目工程建设文明施工标准化工地采用上级公司</w:t>
      </w:r>
      <w:r>
        <w:rPr>
          <w:rFonts w:ascii="宋体" w:hAnsi="宋体" w:cs="Arial"/>
          <w:szCs w:val="21"/>
        </w:rPr>
        <w:t xml:space="preserve">《浙能集团安全生产标准化管理优良工地图册（试行）》 </w:t>
      </w:r>
    </w:p>
    <w:p w14:paraId="421D9088">
      <w:pPr>
        <w:spacing w:line="372" w:lineRule="exact"/>
        <w:ind w:firstLine="420" w:firstLineChars="200"/>
        <w:rPr>
          <w:rFonts w:ascii="宋体" w:hAnsi="宋体" w:cs="Arial"/>
          <w:szCs w:val="21"/>
        </w:rPr>
      </w:pPr>
    </w:p>
    <w:p w14:paraId="6BC241EF">
      <w:pPr>
        <w:spacing w:line="372" w:lineRule="exact"/>
        <w:rPr>
          <w:rFonts w:ascii="宋体" w:hAnsi="宋体" w:cs="Arial"/>
          <w:szCs w:val="21"/>
        </w:rPr>
      </w:pPr>
    </w:p>
    <w:p w14:paraId="509265AE">
      <w:pPr>
        <w:spacing w:line="372" w:lineRule="exact"/>
        <w:ind w:firstLine="420" w:firstLineChars="200"/>
        <w:rPr>
          <w:rFonts w:ascii="宋体" w:hAnsi="宋体" w:cs="Arial"/>
          <w:szCs w:val="21"/>
        </w:rPr>
      </w:pPr>
    </w:p>
    <w:p w14:paraId="7D9EFBF8">
      <w:pPr>
        <w:spacing w:line="372" w:lineRule="exact"/>
        <w:rPr>
          <w:rFonts w:ascii="宋体" w:hAnsi="宋体" w:cs="Arial"/>
          <w:szCs w:val="21"/>
        </w:rPr>
        <w:sectPr>
          <w:pgSz w:w="11906" w:h="17238"/>
          <w:pgMar w:top="442" w:right="1440" w:bottom="984" w:left="1440" w:header="720" w:footer="720" w:gutter="0"/>
          <w:cols w:equalWidth="0" w:num="1">
            <w:col w:w="9026"/>
          </w:cols>
          <w:docGrid w:linePitch="360" w:charSpace="0"/>
        </w:sectPr>
      </w:pPr>
    </w:p>
    <w:p w14:paraId="182B55FD">
      <w:pPr>
        <w:spacing w:line="372" w:lineRule="exact"/>
        <w:rPr>
          <w:rFonts w:ascii="宋体" w:hAnsi="宋体" w:cs="Arial"/>
          <w:szCs w:val="21"/>
        </w:rPr>
      </w:pPr>
      <w:r>
        <w:rPr>
          <w:rFonts w:ascii="宋体" w:hAnsi="宋体" w:cs="Arial"/>
          <w:szCs w:val="21"/>
        </w:rPr>
        <w:drawing>
          <wp:inline distT="0" distB="0" distL="0" distR="0">
            <wp:extent cx="12782550" cy="7200900"/>
            <wp:effectExtent l="0" t="0" r="0" b="0"/>
            <wp:docPr id="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12782550" cy="7200900"/>
                    </a:xfrm>
                    <a:prstGeom prst="rect">
                      <a:avLst/>
                    </a:prstGeom>
                    <a:noFill/>
                    <a:ln>
                      <a:noFill/>
                    </a:ln>
                  </pic:spPr>
                </pic:pic>
              </a:graphicData>
            </a:graphic>
          </wp:inline>
        </w:drawing>
      </w:r>
    </w:p>
    <w:p w14:paraId="44E45B20">
      <w:pPr>
        <w:spacing w:line="372" w:lineRule="exact"/>
        <w:ind w:firstLine="630" w:firstLineChars="300"/>
        <w:rPr>
          <w:rFonts w:ascii="黑体" w:hAnsi="黑体" w:eastAsia="黑体" w:cs="Arial"/>
          <w:szCs w:val="21"/>
        </w:rPr>
      </w:pPr>
      <w:r>
        <w:rPr>
          <w:rFonts w:ascii="黑体" w:hAnsi="黑体" w:eastAsia="黑体" w:cs="Arial"/>
          <w:szCs w:val="21"/>
        </w:rPr>
        <w:drawing>
          <wp:inline distT="0" distB="0" distL="0" distR="0">
            <wp:extent cx="8819515" cy="4961255"/>
            <wp:effectExtent l="0" t="0" r="635" b="0"/>
            <wp:docPr id="63979467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9794679" name="图片 2"/>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0" y="0"/>
                      <a:ext cx="8819515" cy="4961255"/>
                    </a:xfrm>
                    <a:prstGeom prst="rect">
                      <a:avLst/>
                    </a:prstGeom>
                  </pic:spPr>
                </pic:pic>
              </a:graphicData>
            </a:graphic>
          </wp:inline>
        </w:drawing>
      </w:r>
      <w:r>
        <w:rPr>
          <w:rFonts w:ascii="黑体" w:hAnsi="黑体" w:eastAsia="黑体" w:cs="Arial"/>
          <w:szCs w:val="21"/>
        </w:rPr>
        <w:drawing>
          <wp:anchor distT="0" distB="0" distL="114300" distR="114300" simplePos="0" relativeHeight="251663360" behindDoc="0" locked="0" layoutInCell="1" allowOverlap="1">
            <wp:simplePos x="0" y="0"/>
            <wp:positionH relativeFrom="column">
              <wp:posOffset>402590</wp:posOffset>
            </wp:positionH>
            <wp:positionV relativeFrom="paragraph">
              <wp:posOffset>40005</wp:posOffset>
            </wp:positionV>
            <wp:extent cx="8819515" cy="4961255"/>
            <wp:effectExtent l="0" t="0" r="635" b="0"/>
            <wp:wrapTopAndBottom/>
            <wp:docPr id="45258416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584163" name="图片 1"/>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0" y="0"/>
                      <a:ext cx="8819515" cy="4961255"/>
                    </a:xfrm>
                    <a:prstGeom prst="rect">
                      <a:avLst/>
                    </a:prstGeom>
                  </pic:spPr>
                </pic:pic>
              </a:graphicData>
            </a:graphic>
          </wp:anchor>
        </w:drawing>
      </w:r>
    </w:p>
    <w:p w14:paraId="225049AB">
      <w:pPr>
        <w:spacing w:line="372" w:lineRule="exact"/>
        <w:ind w:firstLine="630" w:firstLineChars="300"/>
        <w:rPr>
          <w:rFonts w:ascii="黑体" w:hAnsi="黑体" w:eastAsia="黑体" w:cs="Arial"/>
          <w:szCs w:val="21"/>
        </w:rPr>
      </w:pPr>
      <w:r>
        <w:rPr>
          <w:rFonts w:ascii="黑体" w:hAnsi="黑体" w:eastAsia="黑体" w:cs="Arial"/>
          <w:szCs w:val="21"/>
        </w:rPr>
        <w:drawing>
          <wp:anchor distT="0" distB="0" distL="114300" distR="114300" simplePos="0" relativeHeight="251664384" behindDoc="1" locked="0" layoutInCell="1" allowOverlap="1">
            <wp:simplePos x="0" y="0"/>
            <wp:positionH relativeFrom="column">
              <wp:posOffset>402590</wp:posOffset>
            </wp:positionH>
            <wp:positionV relativeFrom="paragraph">
              <wp:posOffset>76200</wp:posOffset>
            </wp:positionV>
            <wp:extent cx="8819515" cy="5227955"/>
            <wp:effectExtent l="0" t="0" r="635" b="0"/>
            <wp:wrapTopAndBottom/>
            <wp:docPr id="1220463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04632" name="图片 6"/>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0" y="0"/>
                      <a:ext cx="8819515" cy="5227955"/>
                    </a:xfrm>
                    <a:prstGeom prst="rect">
                      <a:avLst/>
                    </a:prstGeom>
                  </pic:spPr>
                </pic:pic>
              </a:graphicData>
            </a:graphic>
          </wp:anchor>
        </w:drawing>
      </w:r>
    </w:p>
    <w:p w14:paraId="1D2B9E01">
      <w:pPr>
        <w:spacing w:line="372" w:lineRule="exact"/>
        <w:ind w:firstLine="630" w:firstLineChars="300"/>
        <w:rPr>
          <w:rFonts w:ascii="黑体" w:hAnsi="黑体" w:eastAsia="黑体" w:cs="Arial"/>
          <w:szCs w:val="21"/>
        </w:rPr>
      </w:pPr>
      <w:r>
        <w:rPr>
          <w:rFonts w:hint="eastAsia" w:ascii="黑体" w:hAnsi="黑体" w:eastAsia="黑体" w:cs="Arial"/>
          <w:szCs w:val="21"/>
        </w:rPr>
        <w:drawing>
          <wp:inline distT="0" distB="0" distL="0" distR="0">
            <wp:extent cx="7907020" cy="6457950"/>
            <wp:effectExtent l="0" t="0" r="0" b="0"/>
            <wp:docPr id="48483139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831394" name="图片 8"/>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0" y="0"/>
                      <a:ext cx="7935999" cy="6481618"/>
                    </a:xfrm>
                    <a:prstGeom prst="rect">
                      <a:avLst/>
                    </a:prstGeom>
                  </pic:spPr>
                </pic:pic>
              </a:graphicData>
            </a:graphic>
          </wp:inline>
        </w:drawing>
      </w:r>
    </w:p>
    <w:p w14:paraId="44D80AF8">
      <w:pPr>
        <w:tabs>
          <w:tab w:val="left" w:pos="765"/>
        </w:tabs>
        <w:rPr>
          <w:rFonts w:ascii="黑体" w:hAnsi="黑体" w:eastAsia="黑体" w:cs="Arial"/>
          <w:szCs w:val="21"/>
        </w:rPr>
      </w:pPr>
      <w:r>
        <w:rPr>
          <w:rFonts w:hint="eastAsia" w:ascii="黑体" w:hAnsi="黑体" w:eastAsia="黑体" w:cs="Arial"/>
          <w:szCs w:val="21"/>
        </w:rPr>
        <w:drawing>
          <wp:inline distT="0" distB="0" distL="0" distR="0">
            <wp:extent cx="8819515" cy="4961255"/>
            <wp:effectExtent l="0" t="0" r="635" b="0"/>
            <wp:docPr id="138086390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0863900" name="图片 7"/>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0" y="0"/>
                      <a:ext cx="8819515" cy="4961255"/>
                    </a:xfrm>
                    <a:prstGeom prst="rect">
                      <a:avLst/>
                    </a:prstGeom>
                  </pic:spPr>
                </pic:pic>
              </a:graphicData>
            </a:graphic>
          </wp:inline>
        </w:drawing>
      </w:r>
    </w:p>
    <w:p w14:paraId="7F9785BA">
      <w:pPr>
        <w:tabs>
          <w:tab w:val="left" w:pos="765"/>
        </w:tabs>
        <w:rPr>
          <w:rFonts w:ascii="黑体" w:hAnsi="黑体" w:eastAsia="黑体" w:cs="Arial"/>
          <w:szCs w:val="21"/>
        </w:rPr>
      </w:pPr>
      <w:r>
        <w:rPr>
          <w:rFonts w:hint="eastAsia" w:ascii="黑体" w:hAnsi="黑体" w:eastAsia="黑体" w:cs="Arial"/>
          <w:szCs w:val="21"/>
        </w:rPr>
        <w:drawing>
          <wp:inline distT="0" distB="0" distL="0" distR="0">
            <wp:extent cx="8819515" cy="4961255"/>
            <wp:effectExtent l="0" t="0" r="635" b="0"/>
            <wp:docPr id="64103357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1033573" name="图片 8"/>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8819515" cy="4961255"/>
                    </a:xfrm>
                    <a:prstGeom prst="rect">
                      <a:avLst/>
                    </a:prstGeom>
                  </pic:spPr>
                </pic:pic>
              </a:graphicData>
            </a:graphic>
          </wp:inline>
        </w:drawing>
      </w:r>
    </w:p>
    <w:p w14:paraId="74665304">
      <w:pPr>
        <w:tabs>
          <w:tab w:val="left" w:pos="765"/>
        </w:tabs>
        <w:rPr>
          <w:rFonts w:ascii="黑体" w:hAnsi="黑体" w:eastAsia="黑体" w:cs="Arial"/>
          <w:szCs w:val="21"/>
        </w:rPr>
      </w:pPr>
    </w:p>
    <w:p w14:paraId="47A54659">
      <w:pPr>
        <w:tabs>
          <w:tab w:val="left" w:pos="765"/>
        </w:tabs>
        <w:rPr>
          <w:rFonts w:ascii="黑体" w:hAnsi="黑体" w:eastAsia="黑体" w:cs="Arial"/>
          <w:szCs w:val="21"/>
        </w:rPr>
      </w:pPr>
      <w:r>
        <w:rPr>
          <w:rFonts w:hint="eastAsia" w:ascii="黑体" w:hAnsi="黑体" w:eastAsia="黑体" w:cs="Arial"/>
          <w:szCs w:val="21"/>
        </w:rPr>
        <w:drawing>
          <wp:inline distT="0" distB="0" distL="0" distR="0">
            <wp:extent cx="8819515" cy="4961255"/>
            <wp:effectExtent l="0" t="0" r="635" b="0"/>
            <wp:docPr id="122698950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6989506" name="图片 9"/>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8819515" cy="4961255"/>
                    </a:xfrm>
                    <a:prstGeom prst="rect">
                      <a:avLst/>
                    </a:prstGeom>
                  </pic:spPr>
                </pic:pic>
              </a:graphicData>
            </a:graphic>
          </wp:inline>
        </w:drawing>
      </w:r>
    </w:p>
    <w:p w14:paraId="4ADB06FF">
      <w:pPr>
        <w:tabs>
          <w:tab w:val="left" w:pos="765"/>
        </w:tabs>
        <w:rPr>
          <w:rFonts w:ascii="黑体" w:hAnsi="黑体" w:eastAsia="黑体" w:cs="Arial"/>
          <w:szCs w:val="21"/>
        </w:rPr>
      </w:pPr>
    </w:p>
    <w:p w14:paraId="389597BF">
      <w:pPr>
        <w:tabs>
          <w:tab w:val="left" w:pos="765"/>
        </w:tabs>
        <w:rPr>
          <w:rFonts w:ascii="黑体" w:hAnsi="黑体" w:eastAsia="黑体" w:cs="Arial"/>
          <w:szCs w:val="21"/>
        </w:rPr>
      </w:pPr>
      <w:r>
        <w:rPr>
          <w:rFonts w:hint="eastAsia" w:ascii="黑体" w:hAnsi="黑体" w:eastAsia="黑体" w:cs="Arial"/>
          <w:szCs w:val="21"/>
        </w:rPr>
        <w:drawing>
          <wp:inline distT="0" distB="0" distL="0" distR="0">
            <wp:extent cx="8819515" cy="4961255"/>
            <wp:effectExtent l="0" t="0" r="635" b="0"/>
            <wp:docPr id="31802157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021579" name="图片 10"/>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8819515" cy="4961255"/>
                    </a:xfrm>
                    <a:prstGeom prst="rect">
                      <a:avLst/>
                    </a:prstGeom>
                  </pic:spPr>
                </pic:pic>
              </a:graphicData>
            </a:graphic>
          </wp:inline>
        </w:drawing>
      </w:r>
    </w:p>
    <w:p w14:paraId="0C8F82EC">
      <w:pPr>
        <w:tabs>
          <w:tab w:val="left" w:pos="765"/>
        </w:tabs>
        <w:rPr>
          <w:rFonts w:ascii="黑体" w:hAnsi="黑体" w:eastAsia="黑体" w:cs="Arial"/>
          <w:szCs w:val="21"/>
        </w:rPr>
      </w:pPr>
    </w:p>
    <w:p w14:paraId="77FAF8B6">
      <w:pPr>
        <w:tabs>
          <w:tab w:val="left" w:pos="765"/>
        </w:tabs>
        <w:rPr>
          <w:rFonts w:ascii="黑体" w:hAnsi="黑体" w:eastAsia="黑体" w:cs="Arial"/>
          <w:szCs w:val="21"/>
        </w:rPr>
      </w:pPr>
      <w:r>
        <w:rPr>
          <w:rFonts w:hint="eastAsia" w:ascii="黑体" w:hAnsi="黑体" w:eastAsia="黑体" w:cs="Arial"/>
          <w:szCs w:val="21"/>
        </w:rPr>
        <w:drawing>
          <wp:inline distT="0" distB="0" distL="0" distR="0">
            <wp:extent cx="8819515" cy="4961255"/>
            <wp:effectExtent l="0" t="0" r="635" b="0"/>
            <wp:docPr id="155709882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7098822" name="图片 11"/>
                    <pic:cNvPicPr>
                      <a:picLocks noChangeAspect="1"/>
                    </pic:cNvPicPr>
                  </pic:nvPicPr>
                  <pic:blipFill>
                    <a:blip r:embed="rId21">
                      <a:extLst>
                        <a:ext uri="{28A0092B-C50C-407E-A947-70E740481C1C}">
                          <a14:useLocalDpi xmlns:a14="http://schemas.microsoft.com/office/drawing/2010/main" val="0"/>
                        </a:ext>
                      </a:extLst>
                    </a:blip>
                    <a:stretch>
                      <a:fillRect/>
                    </a:stretch>
                  </pic:blipFill>
                  <pic:spPr>
                    <a:xfrm>
                      <a:off x="0" y="0"/>
                      <a:ext cx="8819515" cy="4961255"/>
                    </a:xfrm>
                    <a:prstGeom prst="rect">
                      <a:avLst/>
                    </a:prstGeom>
                  </pic:spPr>
                </pic:pic>
              </a:graphicData>
            </a:graphic>
          </wp:inline>
        </w:drawing>
      </w:r>
    </w:p>
    <w:p w14:paraId="0508F013">
      <w:pPr>
        <w:tabs>
          <w:tab w:val="left" w:pos="765"/>
        </w:tabs>
        <w:rPr>
          <w:rFonts w:ascii="黑体" w:hAnsi="黑体" w:eastAsia="黑体" w:cs="Arial"/>
          <w:szCs w:val="21"/>
        </w:rPr>
      </w:pPr>
    </w:p>
    <w:p w14:paraId="16C64ECC">
      <w:pPr>
        <w:tabs>
          <w:tab w:val="left" w:pos="765"/>
        </w:tabs>
        <w:rPr>
          <w:rFonts w:ascii="黑体" w:hAnsi="黑体" w:eastAsia="黑体" w:cs="Arial"/>
          <w:szCs w:val="21"/>
        </w:rPr>
      </w:pPr>
      <w:r>
        <w:rPr>
          <w:rFonts w:hint="eastAsia" w:ascii="黑体" w:hAnsi="黑体" w:eastAsia="黑体" w:cs="Arial"/>
          <w:szCs w:val="21"/>
        </w:rPr>
        <w:drawing>
          <wp:inline distT="0" distB="0" distL="0" distR="0">
            <wp:extent cx="8819515" cy="4961255"/>
            <wp:effectExtent l="0" t="0" r="635" b="0"/>
            <wp:docPr id="162008801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0088019" name="图片 12"/>
                    <pic:cNvPicPr>
                      <a:picLocks noChangeAspect="1"/>
                    </pic:cNvPicPr>
                  </pic:nvPicPr>
                  <pic:blipFill>
                    <a:blip r:embed="rId22">
                      <a:extLst>
                        <a:ext uri="{28A0092B-C50C-407E-A947-70E740481C1C}">
                          <a14:useLocalDpi xmlns:a14="http://schemas.microsoft.com/office/drawing/2010/main" val="0"/>
                        </a:ext>
                      </a:extLst>
                    </a:blip>
                    <a:stretch>
                      <a:fillRect/>
                    </a:stretch>
                  </pic:blipFill>
                  <pic:spPr>
                    <a:xfrm>
                      <a:off x="0" y="0"/>
                      <a:ext cx="8819515" cy="4961255"/>
                    </a:xfrm>
                    <a:prstGeom prst="rect">
                      <a:avLst/>
                    </a:prstGeom>
                  </pic:spPr>
                </pic:pic>
              </a:graphicData>
            </a:graphic>
          </wp:inline>
        </w:drawing>
      </w:r>
      <w:r>
        <w:rPr>
          <w:rFonts w:hint="eastAsia" w:ascii="黑体" w:hAnsi="黑体" w:eastAsia="黑体" w:cs="Arial"/>
          <w:szCs w:val="21"/>
        </w:rPr>
        <w:t>、</w:t>
      </w:r>
    </w:p>
    <w:p w14:paraId="5D6A8508">
      <w:pPr>
        <w:tabs>
          <w:tab w:val="left" w:pos="765"/>
        </w:tabs>
        <w:rPr>
          <w:rFonts w:ascii="黑体" w:hAnsi="黑体" w:eastAsia="黑体" w:cs="Arial"/>
          <w:szCs w:val="21"/>
        </w:rPr>
      </w:pPr>
      <w:r>
        <w:rPr>
          <w:rFonts w:hint="eastAsia" w:ascii="黑体" w:hAnsi="黑体" w:eastAsia="黑体" w:cs="Arial"/>
          <w:szCs w:val="21"/>
        </w:rPr>
        <w:drawing>
          <wp:inline distT="0" distB="0" distL="0" distR="0">
            <wp:extent cx="8819515" cy="4961255"/>
            <wp:effectExtent l="0" t="0" r="635" b="0"/>
            <wp:docPr id="65912921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9129214" name="图片 13"/>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0"/>
                      <a:ext cx="8819515" cy="4961255"/>
                    </a:xfrm>
                    <a:prstGeom prst="rect">
                      <a:avLst/>
                    </a:prstGeom>
                  </pic:spPr>
                </pic:pic>
              </a:graphicData>
            </a:graphic>
          </wp:inline>
        </w:drawing>
      </w:r>
    </w:p>
    <w:p w14:paraId="61F77E44">
      <w:pPr>
        <w:tabs>
          <w:tab w:val="left" w:pos="765"/>
        </w:tabs>
        <w:rPr>
          <w:rFonts w:ascii="黑体" w:hAnsi="黑体" w:eastAsia="黑体" w:cs="Arial"/>
          <w:szCs w:val="21"/>
        </w:rPr>
      </w:pPr>
    </w:p>
    <w:p w14:paraId="6174D9AA">
      <w:pPr>
        <w:tabs>
          <w:tab w:val="left" w:pos="765"/>
        </w:tabs>
        <w:rPr>
          <w:rFonts w:ascii="黑体" w:hAnsi="黑体" w:eastAsia="黑体" w:cs="Arial"/>
          <w:szCs w:val="21"/>
        </w:rPr>
      </w:pPr>
      <w:r>
        <w:rPr>
          <w:rFonts w:hint="eastAsia" w:ascii="黑体" w:hAnsi="黑体" w:eastAsia="黑体" w:cs="Arial"/>
          <w:szCs w:val="21"/>
        </w:rPr>
        <w:drawing>
          <wp:inline distT="0" distB="0" distL="0" distR="0">
            <wp:extent cx="8819515" cy="4961255"/>
            <wp:effectExtent l="0" t="0" r="635" b="0"/>
            <wp:docPr id="186119818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1198183" name="图片 14"/>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0" y="0"/>
                      <a:ext cx="8819515" cy="4961255"/>
                    </a:xfrm>
                    <a:prstGeom prst="rect">
                      <a:avLst/>
                    </a:prstGeom>
                  </pic:spPr>
                </pic:pic>
              </a:graphicData>
            </a:graphic>
          </wp:inline>
        </w:drawing>
      </w:r>
    </w:p>
    <w:p w14:paraId="3551FE52">
      <w:pPr>
        <w:tabs>
          <w:tab w:val="left" w:pos="765"/>
        </w:tabs>
        <w:rPr>
          <w:rFonts w:ascii="黑体" w:hAnsi="黑体" w:eastAsia="黑体" w:cs="Arial"/>
          <w:szCs w:val="21"/>
        </w:rPr>
      </w:pPr>
    </w:p>
    <w:p w14:paraId="3846C2CA">
      <w:pPr>
        <w:tabs>
          <w:tab w:val="left" w:pos="765"/>
        </w:tabs>
        <w:rPr>
          <w:rFonts w:ascii="黑体" w:hAnsi="黑体" w:eastAsia="黑体" w:cs="Arial"/>
          <w:szCs w:val="21"/>
        </w:rPr>
      </w:pPr>
      <w:r>
        <w:rPr>
          <w:rFonts w:hint="eastAsia" w:ascii="黑体" w:hAnsi="黑体" w:eastAsia="黑体" w:cs="Arial"/>
          <w:szCs w:val="21"/>
        </w:rPr>
        <w:drawing>
          <wp:inline distT="0" distB="0" distL="0" distR="0">
            <wp:extent cx="8819515" cy="4961255"/>
            <wp:effectExtent l="0" t="0" r="635" b="0"/>
            <wp:docPr id="168239993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2399934" name="图片 15"/>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0"/>
                      <a:ext cx="8819515" cy="4961255"/>
                    </a:xfrm>
                    <a:prstGeom prst="rect">
                      <a:avLst/>
                    </a:prstGeom>
                  </pic:spPr>
                </pic:pic>
              </a:graphicData>
            </a:graphic>
          </wp:inline>
        </w:drawing>
      </w:r>
    </w:p>
    <w:p w14:paraId="5ED52ADE">
      <w:pPr>
        <w:tabs>
          <w:tab w:val="left" w:pos="765"/>
        </w:tabs>
        <w:rPr>
          <w:rFonts w:ascii="黑体" w:hAnsi="黑体" w:eastAsia="黑体" w:cs="Arial"/>
          <w:szCs w:val="21"/>
        </w:rPr>
      </w:pPr>
    </w:p>
    <w:p w14:paraId="3F64A697">
      <w:pPr>
        <w:tabs>
          <w:tab w:val="left" w:pos="765"/>
        </w:tabs>
        <w:rPr>
          <w:rFonts w:ascii="黑体" w:hAnsi="黑体" w:eastAsia="黑体" w:cs="Arial"/>
          <w:szCs w:val="21"/>
        </w:rPr>
      </w:pPr>
      <w:r>
        <w:rPr>
          <w:rFonts w:hint="eastAsia" w:ascii="黑体" w:hAnsi="黑体" w:eastAsia="黑体" w:cs="Arial"/>
          <w:szCs w:val="21"/>
        </w:rPr>
        <w:drawing>
          <wp:inline distT="0" distB="0" distL="0" distR="0">
            <wp:extent cx="8819515" cy="4961255"/>
            <wp:effectExtent l="0" t="0" r="635" b="0"/>
            <wp:docPr id="662315504"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2315504" name="图片 16"/>
                    <pic:cNvPicPr>
                      <a:picLocks noChangeAspect="1"/>
                    </pic:cNvPicPr>
                  </pic:nvPicPr>
                  <pic:blipFill>
                    <a:blip r:embed="rId26">
                      <a:extLst>
                        <a:ext uri="{28A0092B-C50C-407E-A947-70E740481C1C}">
                          <a14:useLocalDpi xmlns:a14="http://schemas.microsoft.com/office/drawing/2010/main" val="0"/>
                        </a:ext>
                      </a:extLst>
                    </a:blip>
                    <a:stretch>
                      <a:fillRect/>
                    </a:stretch>
                  </pic:blipFill>
                  <pic:spPr>
                    <a:xfrm>
                      <a:off x="0" y="0"/>
                      <a:ext cx="8819515" cy="4961255"/>
                    </a:xfrm>
                    <a:prstGeom prst="rect">
                      <a:avLst/>
                    </a:prstGeom>
                  </pic:spPr>
                </pic:pic>
              </a:graphicData>
            </a:graphic>
          </wp:inline>
        </w:drawing>
      </w:r>
    </w:p>
    <w:p w14:paraId="02ACC0A7">
      <w:pPr>
        <w:tabs>
          <w:tab w:val="left" w:pos="765"/>
        </w:tabs>
        <w:rPr>
          <w:rFonts w:ascii="黑体" w:hAnsi="黑体" w:eastAsia="黑体" w:cs="Arial"/>
          <w:szCs w:val="21"/>
        </w:rPr>
      </w:pPr>
    </w:p>
    <w:p w14:paraId="4C2C1DC8">
      <w:pPr>
        <w:tabs>
          <w:tab w:val="left" w:pos="765"/>
        </w:tabs>
        <w:rPr>
          <w:rFonts w:ascii="黑体" w:hAnsi="黑体" w:eastAsia="黑体" w:cs="Arial"/>
          <w:szCs w:val="21"/>
        </w:rPr>
      </w:pPr>
      <w:r>
        <w:rPr>
          <w:rFonts w:hint="eastAsia" w:ascii="黑体" w:hAnsi="黑体" w:eastAsia="黑体" w:cs="Arial"/>
          <w:szCs w:val="21"/>
        </w:rPr>
        <w:drawing>
          <wp:inline distT="0" distB="0" distL="0" distR="0">
            <wp:extent cx="8819515" cy="4961255"/>
            <wp:effectExtent l="0" t="0" r="635" b="0"/>
            <wp:docPr id="1232519942"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2519942" name="图片 17"/>
                    <pic:cNvPicPr>
                      <a:picLocks noChangeAspect="1"/>
                    </pic:cNvPicPr>
                  </pic:nvPicPr>
                  <pic:blipFill>
                    <a:blip r:embed="rId27">
                      <a:extLst>
                        <a:ext uri="{28A0092B-C50C-407E-A947-70E740481C1C}">
                          <a14:useLocalDpi xmlns:a14="http://schemas.microsoft.com/office/drawing/2010/main" val="0"/>
                        </a:ext>
                      </a:extLst>
                    </a:blip>
                    <a:stretch>
                      <a:fillRect/>
                    </a:stretch>
                  </pic:blipFill>
                  <pic:spPr>
                    <a:xfrm>
                      <a:off x="0" y="0"/>
                      <a:ext cx="8819515" cy="4961255"/>
                    </a:xfrm>
                    <a:prstGeom prst="rect">
                      <a:avLst/>
                    </a:prstGeom>
                  </pic:spPr>
                </pic:pic>
              </a:graphicData>
            </a:graphic>
          </wp:inline>
        </w:drawing>
      </w:r>
    </w:p>
    <w:p w14:paraId="427027BD">
      <w:pPr>
        <w:tabs>
          <w:tab w:val="left" w:pos="765"/>
        </w:tabs>
        <w:rPr>
          <w:rFonts w:ascii="黑体" w:hAnsi="黑体" w:eastAsia="黑体" w:cs="Arial"/>
          <w:szCs w:val="21"/>
        </w:rPr>
      </w:pPr>
    </w:p>
    <w:p w14:paraId="08E4900B">
      <w:pPr>
        <w:tabs>
          <w:tab w:val="left" w:pos="765"/>
        </w:tabs>
        <w:rPr>
          <w:rFonts w:ascii="黑体" w:hAnsi="黑体" w:eastAsia="黑体" w:cs="Arial"/>
          <w:szCs w:val="21"/>
        </w:rPr>
      </w:pPr>
      <w:r>
        <w:rPr>
          <w:rFonts w:hint="eastAsia" w:ascii="黑体" w:hAnsi="黑体" w:eastAsia="黑体" w:cs="Arial"/>
          <w:szCs w:val="21"/>
        </w:rPr>
        <w:drawing>
          <wp:inline distT="0" distB="0" distL="0" distR="0">
            <wp:extent cx="8819515" cy="4961255"/>
            <wp:effectExtent l="0" t="0" r="635" b="0"/>
            <wp:docPr id="804501906"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4501906" name="图片 18"/>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0" y="0"/>
                      <a:ext cx="8819515" cy="4961255"/>
                    </a:xfrm>
                    <a:prstGeom prst="rect">
                      <a:avLst/>
                    </a:prstGeom>
                  </pic:spPr>
                </pic:pic>
              </a:graphicData>
            </a:graphic>
          </wp:inline>
        </w:drawing>
      </w:r>
    </w:p>
    <w:p w14:paraId="62657B21">
      <w:pPr>
        <w:tabs>
          <w:tab w:val="left" w:pos="765"/>
        </w:tabs>
        <w:rPr>
          <w:rFonts w:ascii="黑体" w:hAnsi="黑体" w:eastAsia="黑体" w:cs="Arial"/>
          <w:szCs w:val="21"/>
        </w:rPr>
      </w:pPr>
    </w:p>
    <w:p w14:paraId="4278663A">
      <w:pPr>
        <w:tabs>
          <w:tab w:val="left" w:pos="765"/>
        </w:tabs>
        <w:rPr>
          <w:rFonts w:ascii="黑体" w:hAnsi="黑体" w:eastAsia="黑体" w:cs="Arial"/>
          <w:szCs w:val="21"/>
        </w:rPr>
      </w:pPr>
      <w:r>
        <w:rPr>
          <w:rFonts w:hint="eastAsia" w:ascii="黑体" w:hAnsi="黑体" w:eastAsia="黑体" w:cs="Arial"/>
          <w:szCs w:val="21"/>
        </w:rPr>
        <w:drawing>
          <wp:inline distT="0" distB="0" distL="0" distR="0">
            <wp:extent cx="8819515" cy="4961255"/>
            <wp:effectExtent l="0" t="0" r="635" b="0"/>
            <wp:docPr id="1816249617"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6249617" name="图片 19"/>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0" y="0"/>
                      <a:ext cx="8819515" cy="4961255"/>
                    </a:xfrm>
                    <a:prstGeom prst="rect">
                      <a:avLst/>
                    </a:prstGeom>
                  </pic:spPr>
                </pic:pic>
              </a:graphicData>
            </a:graphic>
          </wp:inline>
        </w:drawing>
      </w:r>
    </w:p>
    <w:p w14:paraId="7C4F2DC5">
      <w:pPr>
        <w:tabs>
          <w:tab w:val="left" w:pos="765"/>
        </w:tabs>
        <w:rPr>
          <w:rFonts w:ascii="黑体" w:hAnsi="黑体" w:eastAsia="黑体" w:cs="Arial"/>
          <w:szCs w:val="21"/>
        </w:rPr>
      </w:pPr>
    </w:p>
    <w:p w14:paraId="166F6B1D">
      <w:pPr>
        <w:tabs>
          <w:tab w:val="left" w:pos="765"/>
        </w:tabs>
        <w:rPr>
          <w:rFonts w:ascii="黑体" w:hAnsi="黑体" w:eastAsia="黑体" w:cs="Arial"/>
          <w:szCs w:val="21"/>
        </w:rPr>
      </w:pPr>
      <w:r>
        <w:rPr>
          <w:rFonts w:hint="eastAsia" w:ascii="黑体" w:hAnsi="黑体" w:eastAsia="黑体" w:cs="Arial"/>
          <w:szCs w:val="21"/>
        </w:rPr>
        <w:drawing>
          <wp:inline distT="0" distB="0" distL="0" distR="0">
            <wp:extent cx="8819515" cy="4961255"/>
            <wp:effectExtent l="0" t="0" r="635" b="0"/>
            <wp:docPr id="76679742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6797424" name="图片 20"/>
                    <pic:cNvPicPr>
                      <a:picLocks noChangeAspect="1"/>
                    </pic:cNvPicPr>
                  </pic:nvPicPr>
                  <pic:blipFill>
                    <a:blip r:embed="rId30">
                      <a:extLst>
                        <a:ext uri="{28A0092B-C50C-407E-A947-70E740481C1C}">
                          <a14:useLocalDpi xmlns:a14="http://schemas.microsoft.com/office/drawing/2010/main" val="0"/>
                        </a:ext>
                      </a:extLst>
                    </a:blip>
                    <a:stretch>
                      <a:fillRect/>
                    </a:stretch>
                  </pic:blipFill>
                  <pic:spPr>
                    <a:xfrm>
                      <a:off x="0" y="0"/>
                      <a:ext cx="8819515" cy="4961255"/>
                    </a:xfrm>
                    <a:prstGeom prst="rect">
                      <a:avLst/>
                    </a:prstGeom>
                  </pic:spPr>
                </pic:pic>
              </a:graphicData>
            </a:graphic>
          </wp:inline>
        </w:drawing>
      </w:r>
    </w:p>
    <w:p w14:paraId="57706A7C">
      <w:pPr>
        <w:tabs>
          <w:tab w:val="left" w:pos="765"/>
        </w:tabs>
        <w:rPr>
          <w:rFonts w:ascii="黑体" w:hAnsi="黑体" w:eastAsia="黑体" w:cs="Arial"/>
          <w:szCs w:val="21"/>
        </w:rPr>
      </w:pPr>
    </w:p>
    <w:p w14:paraId="6DDAF2EC">
      <w:pPr>
        <w:tabs>
          <w:tab w:val="left" w:pos="765"/>
        </w:tabs>
        <w:rPr>
          <w:rFonts w:ascii="黑体" w:hAnsi="黑体" w:eastAsia="黑体" w:cs="Arial"/>
          <w:szCs w:val="21"/>
        </w:rPr>
      </w:pPr>
      <w:r>
        <w:rPr>
          <w:rFonts w:hint="eastAsia" w:ascii="黑体" w:hAnsi="黑体" w:eastAsia="黑体" w:cs="Arial"/>
          <w:szCs w:val="21"/>
        </w:rPr>
        <w:drawing>
          <wp:inline distT="0" distB="0" distL="0" distR="0">
            <wp:extent cx="8819515" cy="4961255"/>
            <wp:effectExtent l="0" t="0" r="635" b="0"/>
            <wp:docPr id="1795088873"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5088873" name="图片 21"/>
                    <pic:cNvPicPr>
                      <a:picLocks noChangeAspect="1"/>
                    </pic:cNvPicPr>
                  </pic:nvPicPr>
                  <pic:blipFill>
                    <a:blip r:embed="rId31">
                      <a:extLst>
                        <a:ext uri="{28A0092B-C50C-407E-A947-70E740481C1C}">
                          <a14:useLocalDpi xmlns:a14="http://schemas.microsoft.com/office/drawing/2010/main" val="0"/>
                        </a:ext>
                      </a:extLst>
                    </a:blip>
                    <a:stretch>
                      <a:fillRect/>
                    </a:stretch>
                  </pic:blipFill>
                  <pic:spPr>
                    <a:xfrm>
                      <a:off x="0" y="0"/>
                      <a:ext cx="8819515" cy="4961255"/>
                    </a:xfrm>
                    <a:prstGeom prst="rect">
                      <a:avLst/>
                    </a:prstGeom>
                  </pic:spPr>
                </pic:pic>
              </a:graphicData>
            </a:graphic>
          </wp:inline>
        </w:drawing>
      </w:r>
    </w:p>
    <w:p w14:paraId="755C3EF7">
      <w:pPr>
        <w:tabs>
          <w:tab w:val="left" w:pos="765"/>
        </w:tabs>
        <w:rPr>
          <w:rFonts w:ascii="黑体" w:hAnsi="黑体" w:eastAsia="黑体" w:cs="Arial"/>
          <w:szCs w:val="21"/>
        </w:rPr>
      </w:pPr>
    </w:p>
    <w:p w14:paraId="4EFF12A8">
      <w:pPr>
        <w:tabs>
          <w:tab w:val="left" w:pos="765"/>
        </w:tabs>
        <w:rPr>
          <w:rFonts w:ascii="黑体" w:hAnsi="黑体" w:eastAsia="黑体" w:cs="Arial"/>
          <w:szCs w:val="21"/>
        </w:rPr>
      </w:pPr>
      <w:r>
        <w:rPr>
          <w:rFonts w:hint="eastAsia" w:ascii="黑体" w:hAnsi="黑体" w:eastAsia="黑体" w:cs="Arial"/>
          <w:szCs w:val="21"/>
        </w:rPr>
        <w:drawing>
          <wp:inline distT="0" distB="0" distL="0" distR="0">
            <wp:extent cx="8819515" cy="4961255"/>
            <wp:effectExtent l="0" t="0" r="635" b="0"/>
            <wp:docPr id="449546714"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546714" name="图片 22"/>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0"/>
                      <a:ext cx="8819515" cy="4961255"/>
                    </a:xfrm>
                    <a:prstGeom prst="rect">
                      <a:avLst/>
                    </a:prstGeom>
                  </pic:spPr>
                </pic:pic>
              </a:graphicData>
            </a:graphic>
          </wp:inline>
        </w:drawing>
      </w:r>
    </w:p>
    <w:p w14:paraId="3118AF71">
      <w:pPr>
        <w:tabs>
          <w:tab w:val="left" w:pos="765"/>
        </w:tabs>
        <w:rPr>
          <w:rFonts w:ascii="黑体" w:hAnsi="黑体" w:eastAsia="黑体" w:cs="Arial"/>
          <w:szCs w:val="21"/>
        </w:rPr>
      </w:pPr>
    </w:p>
    <w:p w14:paraId="3476CCDB">
      <w:pPr>
        <w:tabs>
          <w:tab w:val="left" w:pos="765"/>
        </w:tabs>
        <w:rPr>
          <w:rFonts w:ascii="黑体" w:hAnsi="黑体" w:eastAsia="黑体" w:cs="Arial"/>
          <w:szCs w:val="21"/>
        </w:rPr>
      </w:pPr>
      <w:r>
        <w:rPr>
          <w:rFonts w:hint="eastAsia" w:ascii="黑体" w:hAnsi="黑体" w:eastAsia="黑体" w:cs="Arial"/>
          <w:szCs w:val="21"/>
        </w:rPr>
        <w:drawing>
          <wp:inline distT="0" distB="0" distL="0" distR="0">
            <wp:extent cx="8819515" cy="4961255"/>
            <wp:effectExtent l="0" t="0" r="635" b="0"/>
            <wp:docPr id="1043096159"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3096159" name="图片 23"/>
                    <pic:cNvPicPr>
                      <a:picLocks noChangeAspect="1"/>
                    </pic:cNvPicPr>
                  </pic:nvPicPr>
                  <pic:blipFill>
                    <a:blip r:embed="rId33">
                      <a:extLst>
                        <a:ext uri="{28A0092B-C50C-407E-A947-70E740481C1C}">
                          <a14:useLocalDpi xmlns:a14="http://schemas.microsoft.com/office/drawing/2010/main" val="0"/>
                        </a:ext>
                      </a:extLst>
                    </a:blip>
                    <a:stretch>
                      <a:fillRect/>
                    </a:stretch>
                  </pic:blipFill>
                  <pic:spPr>
                    <a:xfrm>
                      <a:off x="0" y="0"/>
                      <a:ext cx="8819515" cy="4961255"/>
                    </a:xfrm>
                    <a:prstGeom prst="rect">
                      <a:avLst/>
                    </a:prstGeom>
                  </pic:spPr>
                </pic:pic>
              </a:graphicData>
            </a:graphic>
          </wp:inline>
        </w:drawing>
      </w:r>
    </w:p>
    <w:p w14:paraId="44FA5F7D">
      <w:pPr>
        <w:tabs>
          <w:tab w:val="left" w:pos="765"/>
        </w:tabs>
        <w:rPr>
          <w:rFonts w:ascii="黑体" w:hAnsi="黑体" w:eastAsia="黑体" w:cs="Arial"/>
          <w:szCs w:val="21"/>
        </w:rPr>
      </w:pPr>
    </w:p>
    <w:p w14:paraId="4C8D463F">
      <w:pPr>
        <w:tabs>
          <w:tab w:val="left" w:pos="765"/>
        </w:tabs>
        <w:rPr>
          <w:rFonts w:ascii="黑体" w:hAnsi="黑体" w:eastAsia="黑体" w:cs="Arial"/>
          <w:szCs w:val="21"/>
        </w:rPr>
      </w:pPr>
      <w:r>
        <w:rPr>
          <w:rFonts w:hint="eastAsia" w:ascii="黑体" w:hAnsi="黑体" w:eastAsia="黑体" w:cs="Arial"/>
          <w:szCs w:val="21"/>
        </w:rPr>
        <w:drawing>
          <wp:inline distT="0" distB="0" distL="0" distR="0">
            <wp:extent cx="8819515" cy="4961255"/>
            <wp:effectExtent l="0" t="0" r="635" b="0"/>
            <wp:docPr id="214279320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793208" name="图片 24"/>
                    <pic:cNvPicPr>
                      <a:picLocks noChangeAspect="1"/>
                    </pic:cNvPicPr>
                  </pic:nvPicPr>
                  <pic:blipFill>
                    <a:blip r:embed="rId34">
                      <a:extLst>
                        <a:ext uri="{28A0092B-C50C-407E-A947-70E740481C1C}">
                          <a14:useLocalDpi xmlns:a14="http://schemas.microsoft.com/office/drawing/2010/main" val="0"/>
                        </a:ext>
                      </a:extLst>
                    </a:blip>
                    <a:stretch>
                      <a:fillRect/>
                    </a:stretch>
                  </pic:blipFill>
                  <pic:spPr>
                    <a:xfrm>
                      <a:off x="0" y="0"/>
                      <a:ext cx="8819515" cy="4961255"/>
                    </a:xfrm>
                    <a:prstGeom prst="rect">
                      <a:avLst/>
                    </a:prstGeom>
                  </pic:spPr>
                </pic:pic>
              </a:graphicData>
            </a:graphic>
          </wp:inline>
        </w:drawing>
      </w:r>
    </w:p>
    <w:p w14:paraId="5F20A016">
      <w:pPr>
        <w:tabs>
          <w:tab w:val="left" w:pos="765"/>
        </w:tabs>
        <w:rPr>
          <w:rFonts w:ascii="黑体" w:hAnsi="黑体" w:eastAsia="黑体" w:cs="Arial"/>
          <w:szCs w:val="21"/>
        </w:rPr>
      </w:pPr>
    </w:p>
    <w:p w14:paraId="6D82006E">
      <w:pPr>
        <w:tabs>
          <w:tab w:val="left" w:pos="765"/>
        </w:tabs>
        <w:rPr>
          <w:rFonts w:ascii="黑体" w:hAnsi="黑体" w:eastAsia="黑体" w:cs="Arial"/>
          <w:szCs w:val="21"/>
        </w:rPr>
      </w:pPr>
      <w:r>
        <w:rPr>
          <w:rFonts w:hint="eastAsia" w:ascii="黑体" w:hAnsi="黑体" w:eastAsia="黑体" w:cs="Arial"/>
          <w:szCs w:val="21"/>
        </w:rPr>
        <w:drawing>
          <wp:inline distT="0" distB="0" distL="0" distR="0">
            <wp:extent cx="8819515" cy="4961255"/>
            <wp:effectExtent l="0" t="0" r="635" b="0"/>
            <wp:docPr id="1000431021"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1021" name="图片 25"/>
                    <pic:cNvPicPr>
                      <a:picLocks noChangeAspect="1"/>
                    </pic:cNvPicPr>
                  </pic:nvPicPr>
                  <pic:blipFill>
                    <a:blip r:embed="rId35">
                      <a:extLst>
                        <a:ext uri="{28A0092B-C50C-407E-A947-70E740481C1C}">
                          <a14:useLocalDpi xmlns:a14="http://schemas.microsoft.com/office/drawing/2010/main" val="0"/>
                        </a:ext>
                      </a:extLst>
                    </a:blip>
                    <a:stretch>
                      <a:fillRect/>
                    </a:stretch>
                  </pic:blipFill>
                  <pic:spPr>
                    <a:xfrm>
                      <a:off x="0" y="0"/>
                      <a:ext cx="8819515" cy="4961255"/>
                    </a:xfrm>
                    <a:prstGeom prst="rect">
                      <a:avLst/>
                    </a:prstGeom>
                  </pic:spPr>
                </pic:pic>
              </a:graphicData>
            </a:graphic>
          </wp:inline>
        </w:drawing>
      </w:r>
    </w:p>
    <w:p w14:paraId="3459AE1D">
      <w:pPr>
        <w:tabs>
          <w:tab w:val="left" w:pos="765"/>
        </w:tabs>
        <w:rPr>
          <w:rFonts w:ascii="黑体" w:hAnsi="黑体" w:eastAsia="黑体" w:cs="Arial"/>
          <w:szCs w:val="21"/>
        </w:rPr>
      </w:pPr>
    </w:p>
    <w:p w14:paraId="38381335">
      <w:pPr>
        <w:tabs>
          <w:tab w:val="left" w:pos="765"/>
        </w:tabs>
        <w:rPr>
          <w:rFonts w:ascii="黑体" w:hAnsi="黑体" w:eastAsia="黑体" w:cs="Arial"/>
          <w:szCs w:val="21"/>
        </w:rPr>
      </w:pPr>
      <w:r>
        <w:rPr>
          <w:rFonts w:hint="eastAsia" w:ascii="黑体" w:hAnsi="黑体" w:eastAsia="黑体" w:cs="Arial"/>
          <w:szCs w:val="21"/>
        </w:rPr>
        <w:drawing>
          <wp:inline distT="0" distB="0" distL="0" distR="0">
            <wp:extent cx="8819515" cy="4961255"/>
            <wp:effectExtent l="0" t="0" r="635" b="0"/>
            <wp:docPr id="1335461512"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461512" name="图片 26"/>
                    <pic:cNvPicPr>
                      <a:picLocks noChangeAspect="1"/>
                    </pic:cNvPicPr>
                  </pic:nvPicPr>
                  <pic:blipFill>
                    <a:blip r:embed="rId36">
                      <a:extLst>
                        <a:ext uri="{28A0092B-C50C-407E-A947-70E740481C1C}">
                          <a14:useLocalDpi xmlns:a14="http://schemas.microsoft.com/office/drawing/2010/main" val="0"/>
                        </a:ext>
                      </a:extLst>
                    </a:blip>
                    <a:stretch>
                      <a:fillRect/>
                    </a:stretch>
                  </pic:blipFill>
                  <pic:spPr>
                    <a:xfrm>
                      <a:off x="0" y="0"/>
                      <a:ext cx="8819515" cy="4961255"/>
                    </a:xfrm>
                    <a:prstGeom prst="rect">
                      <a:avLst/>
                    </a:prstGeom>
                  </pic:spPr>
                </pic:pic>
              </a:graphicData>
            </a:graphic>
          </wp:inline>
        </w:drawing>
      </w:r>
    </w:p>
    <w:p w14:paraId="1B395104">
      <w:pPr>
        <w:tabs>
          <w:tab w:val="left" w:pos="765"/>
        </w:tabs>
        <w:rPr>
          <w:rFonts w:ascii="黑体" w:hAnsi="黑体" w:eastAsia="黑体" w:cs="Arial"/>
          <w:szCs w:val="21"/>
        </w:rPr>
      </w:pPr>
    </w:p>
    <w:p w14:paraId="33E85878">
      <w:pPr>
        <w:tabs>
          <w:tab w:val="left" w:pos="765"/>
        </w:tabs>
        <w:rPr>
          <w:rFonts w:ascii="黑体" w:hAnsi="黑体" w:eastAsia="黑体" w:cs="Arial"/>
          <w:szCs w:val="21"/>
        </w:rPr>
      </w:pPr>
      <w:r>
        <w:rPr>
          <w:rFonts w:hint="eastAsia" w:ascii="黑体" w:hAnsi="黑体" w:eastAsia="黑体" w:cs="Arial"/>
          <w:szCs w:val="21"/>
        </w:rPr>
        <w:drawing>
          <wp:inline distT="0" distB="0" distL="0" distR="0">
            <wp:extent cx="8819515" cy="4961255"/>
            <wp:effectExtent l="0" t="0" r="635" b="0"/>
            <wp:docPr id="1040273152"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273152" name="图片 27"/>
                    <pic:cNvPicPr>
                      <a:picLocks noChangeAspect="1"/>
                    </pic:cNvPicPr>
                  </pic:nvPicPr>
                  <pic:blipFill>
                    <a:blip r:embed="rId37">
                      <a:extLst>
                        <a:ext uri="{28A0092B-C50C-407E-A947-70E740481C1C}">
                          <a14:useLocalDpi xmlns:a14="http://schemas.microsoft.com/office/drawing/2010/main" val="0"/>
                        </a:ext>
                      </a:extLst>
                    </a:blip>
                    <a:stretch>
                      <a:fillRect/>
                    </a:stretch>
                  </pic:blipFill>
                  <pic:spPr>
                    <a:xfrm>
                      <a:off x="0" y="0"/>
                      <a:ext cx="8819515" cy="4961255"/>
                    </a:xfrm>
                    <a:prstGeom prst="rect">
                      <a:avLst/>
                    </a:prstGeom>
                  </pic:spPr>
                </pic:pic>
              </a:graphicData>
            </a:graphic>
          </wp:inline>
        </w:drawing>
      </w:r>
    </w:p>
    <w:p w14:paraId="49B93485">
      <w:pPr>
        <w:tabs>
          <w:tab w:val="left" w:pos="765"/>
        </w:tabs>
        <w:rPr>
          <w:rFonts w:ascii="黑体" w:hAnsi="黑体" w:eastAsia="黑体" w:cs="Arial"/>
          <w:szCs w:val="21"/>
        </w:rPr>
      </w:pPr>
    </w:p>
    <w:p w14:paraId="3731E144">
      <w:pPr>
        <w:tabs>
          <w:tab w:val="left" w:pos="765"/>
        </w:tabs>
        <w:rPr>
          <w:rFonts w:ascii="黑体" w:hAnsi="黑体" w:eastAsia="黑体" w:cs="Arial"/>
          <w:szCs w:val="21"/>
        </w:rPr>
      </w:pPr>
      <w:r>
        <w:rPr>
          <w:rFonts w:hint="eastAsia" w:ascii="黑体" w:hAnsi="黑体" w:eastAsia="黑体" w:cs="Arial"/>
          <w:szCs w:val="21"/>
        </w:rPr>
        <w:drawing>
          <wp:inline distT="0" distB="0" distL="0" distR="0">
            <wp:extent cx="8819515" cy="4961255"/>
            <wp:effectExtent l="0" t="0" r="635" b="0"/>
            <wp:docPr id="142285219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2852198" name="图片 28"/>
                    <pic:cNvPicPr>
                      <a:picLocks noChangeAspect="1"/>
                    </pic:cNvPicPr>
                  </pic:nvPicPr>
                  <pic:blipFill>
                    <a:blip r:embed="rId38">
                      <a:extLst>
                        <a:ext uri="{28A0092B-C50C-407E-A947-70E740481C1C}">
                          <a14:useLocalDpi xmlns:a14="http://schemas.microsoft.com/office/drawing/2010/main" val="0"/>
                        </a:ext>
                      </a:extLst>
                    </a:blip>
                    <a:stretch>
                      <a:fillRect/>
                    </a:stretch>
                  </pic:blipFill>
                  <pic:spPr>
                    <a:xfrm>
                      <a:off x="0" y="0"/>
                      <a:ext cx="8819515" cy="4961255"/>
                    </a:xfrm>
                    <a:prstGeom prst="rect">
                      <a:avLst/>
                    </a:prstGeom>
                  </pic:spPr>
                </pic:pic>
              </a:graphicData>
            </a:graphic>
          </wp:inline>
        </w:drawing>
      </w:r>
    </w:p>
    <w:p w14:paraId="0AFA5B7C">
      <w:pPr>
        <w:tabs>
          <w:tab w:val="left" w:pos="765"/>
        </w:tabs>
        <w:rPr>
          <w:rFonts w:ascii="黑体" w:hAnsi="黑体" w:eastAsia="黑体" w:cs="Arial"/>
          <w:szCs w:val="21"/>
        </w:rPr>
      </w:pPr>
    </w:p>
    <w:p w14:paraId="061243A8">
      <w:pPr>
        <w:tabs>
          <w:tab w:val="left" w:pos="765"/>
        </w:tabs>
        <w:rPr>
          <w:rFonts w:ascii="黑体" w:hAnsi="黑体" w:eastAsia="黑体" w:cs="Arial"/>
          <w:szCs w:val="21"/>
        </w:rPr>
      </w:pPr>
      <w:r>
        <w:rPr>
          <w:rFonts w:hint="eastAsia" w:ascii="黑体" w:hAnsi="黑体" w:eastAsia="黑体" w:cs="Arial"/>
          <w:szCs w:val="21"/>
        </w:rPr>
        <w:drawing>
          <wp:inline distT="0" distB="0" distL="0" distR="0">
            <wp:extent cx="8819515" cy="4961255"/>
            <wp:effectExtent l="0" t="0" r="635" b="0"/>
            <wp:docPr id="119672294"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672294" name="图片 29"/>
                    <pic:cNvPicPr>
                      <a:picLocks noChangeAspect="1"/>
                    </pic:cNvPicPr>
                  </pic:nvPicPr>
                  <pic:blipFill>
                    <a:blip r:embed="rId39">
                      <a:extLst>
                        <a:ext uri="{28A0092B-C50C-407E-A947-70E740481C1C}">
                          <a14:useLocalDpi xmlns:a14="http://schemas.microsoft.com/office/drawing/2010/main" val="0"/>
                        </a:ext>
                      </a:extLst>
                    </a:blip>
                    <a:stretch>
                      <a:fillRect/>
                    </a:stretch>
                  </pic:blipFill>
                  <pic:spPr>
                    <a:xfrm>
                      <a:off x="0" y="0"/>
                      <a:ext cx="8819515" cy="4961255"/>
                    </a:xfrm>
                    <a:prstGeom prst="rect">
                      <a:avLst/>
                    </a:prstGeom>
                  </pic:spPr>
                </pic:pic>
              </a:graphicData>
            </a:graphic>
          </wp:inline>
        </w:drawing>
      </w:r>
    </w:p>
    <w:p w14:paraId="0C67B147">
      <w:pPr>
        <w:tabs>
          <w:tab w:val="left" w:pos="765"/>
        </w:tabs>
        <w:rPr>
          <w:rFonts w:ascii="黑体" w:hAnsi="黑体" w:eastAsia="黑体" w:cs="Arial"/>
          <w:szCs w:val="21"/>
        </w:rPr>
      </w:pPr>
    </w:p>
    <w:p w14:paraId="5B97680B">
      <w:pPr>
        <w:tabs>
          <w:tab w:val="left" w:pos="765"/>
        </w:tabs>
        <w:rPr>
          <w:rFonts w:ascii="黑体" w:hAnsi="黑体" w:eastAsia="黑体" w:cs="Arial"/>
          <w:szCs w:val="21"/>
        </w:rPr>
      </w:pPr>
      <w:r>
        <w:rPr>
          <w:rFonts w:hint="eastAsia" w:ascii="黑体" w:hAnsi="黑体" w:eastAsia="黑体" w:cs="Arial"/>
          <w:szCs w:val="21"/>
        </w:rPr>
        <w:drawing>
          <wp:inline distT="0" distB="0" distL="0" distR="0">
            <wp:extent cx="8819515" cy="4961255"/>
            <wp:effectExtent l="0" t="0" r="635" b="0"/>
            <wp:docPr id="1121475254"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1475254" name="图片 30"/>
                    <pic:cNvPicPr>
                      <a:picLocks noChangeAspect="1"/>
                    </pic:cNvPicPr>
                  </pic:nvPicPr>
                  <pic:blipFill>
                    <a:blip r:embed="rId40">
                      <a:extLst>
                        <a:ext uri="{28A0092B-C50C-407E-A947-70E740481C1C}">
                          <a14:useLocalDpi xmlns:a14="http://schemas.microsoft.com/office/drawing/2010/main" val="0"/>
                        </a:ext>
                      </a:extLst>
                    </a:blip>
                    <a:stretch>
                      <a:fillRect/>
                    </a:stretch>
                  </pic:blipFill>
                  <pic:spPr>
                    <a:xfrm>
                      <a:off x="0" y="0"/>
                      <a:ext cx="8819515" cy="4961255"/>
                    </a:xfrm>
                    <a:prstGeom prst="rect">
                      <a:avLst/>
                    </a:prstGeom>
                  </pic:spPr>
                </pic:pic>
              </a:graphicData>
            </a:graphic>
          </wp:inline>
        </w:drawing>
      </w:r>
    </w:p>
    <w:p w14:paraId="2FC36545">
      <w:pPr>
        <w:tabs>
          <w:tab w:val="left" w:pos="765"/>
        </w:tabs>
        <w:rPr>
          <w:rFonts w:ascii="黑体" w:hAnsi="黑体" w:eastAsia="黑体" w:cs="Arial"/>
          <w:szCs w:val="21"/>
        </w:rPr>
      </w:pPr>
    </w:p>
    <w:p w14:paraId="311BC8CC">
      <w:pPr>
        <w:tabs>
          <w:tab w:val="left" w:pos="765"/>
        </w:tabs>
        <w:rPr>
          <w:rFonts w:ascii="黑体" w:hAnsi="黑体" w:eastAsia="黑体" w:cs="Arial"/>
          <w:szCs w:val="21"/>
        </w:rPr>
      </w:pPr>
      <w:r>
        <w:rPr>
          <w:rFonts w:hint="eastAsia" w:ascii="黑体" w:hAnsi="黑体" w:eastAsia="黑体" w:cs="Arial"/>
          <w:szCs w:val="21"/>
        </w:rPr>
        <w:drawing>
          <wp:inline distT="0" distB="0" distL="0" distR="0">
            <wp:extent cx="8819515" cy="4961255"/>
            <wp:effectExtent l="0" t="0" r="635" b="0"/>
            <wp:docPr id="1119412808"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9412808" name="图片 31"/>
                    <pic:cNvPicPr>
                      <a:picLocks noChangeAspect="1"/>
                    </pic:cNvPicPr>
                  </pic:nvPicPr>
                  <pic:blipFill>
                    <a:blip r:embed="rId41">
                      <a:extLst>
                        <a:ext uri="{28A0092B-C50C-407E-A947-70E740481C1C}">
                          <a14:useLocalDpi xmlns:a14="http://schemas.microsoft.com/office/drawing/2010/main" val="0"/>
                        </a:ext>
                      </a:extLst>
                    </a:blip>
                    <a:stretch>
                      <a:fillRect/>
                    </a:stretch>
                  </pic:blipFill>
                  <pic:spPr>
                    <a:xfrm>
                      <a:off x="0" y="0"/>
                      <a:ext cx="8819515" cy="4961255"/>
                    </a:xfrm>
                    <a:prstGeom prst="rect">
                      <a:avLst/>
                    </a:prstGeom>
                  </pic:spPr>
                </pic:pic>
              </a:graphicData>
            </a:graphic>
          </wp:inline>
        </w:drawing>
      </w:r>
    </w:p>
    <w:p w14:paraId="16CE4A22">
      <w:pPr>
        <w:tabs>
          <w:tab w:val="left" w:pos="765"/>
        </w:tabs>
        <w:rPr>
          <w:rFonts w:ascii="黑体" w:hAnsi="黑体" w:eastAsia="黑体" w:cs="Arial"/>
          <w:szCs w:val="21"/>
        </w:rPr>
      </w:pPr>
    </w:p>
    <w:p w14:paraId="49F4BCB9">
      <w:pPr>
        <w:tabs>
          <w:tab w:val="left" w:pos="765"/>
        </w:tabs>
        <w:rPr>
          <w:rFonts w:ascii="黑体" w:hAnsi="黑体" w:eastAsia="黑体" w:cs="Arial"/>
          <w:szCs w:val="21"/>
        </w:rPr>
      </w:pPr>
      <w:r>
        <w:rPr>
          <w:rFonts w:hint="eastAsia" w:ascii="黑体" w:hAnsi="黑体" w:eastAsia="黑体" w:cs="Arial"/>
          <w:szCs w:val="21"/>
        </w:rPr>
        <w:drawing>
          <wp:inline distT="0" distB="0" distL="0" distR="0">
            <wp:extent cx="8819515" cy="4961255"/>
            <wp:effectExtent l="0" t="0" r="635" b="0"/>
            <wp:docPr id="221741597"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741597" name="图片 32"/>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0" y="0"/>
                      <a:ext cx="8819515" cy="4961255"/>
                    </a:xfrm>
                    <a:prstGeom prst="rect">
                      <a:avLst/>
                    </a:prstGeom>
                  </pic:spPr>
                </pic:pic>
              </a:graphicData>
            </a:graphic>
          </wp:inline>
        </w:drawing>
      </w:r>
    </w:p>
    <w:p w14:paraId="5C077D12">
      <w:pPr>
        <w:tabs>
          <w:tab w:val="left" w:pos="765"/>
        </w:tabs>
        <w:rPr>
          <w:rFonts w:ascii="黑体" w:hAnsi="黑体" w:eastAsia="黑体" w:cs="Arial"/>
          <w:szCs w:val="21"/>
        </w:rPr>
      </w:pPr>
    </w:p>
    <w:p w14:paraId="56170FA4">
      <w:pPr>
        <w:tabs>
          <w:tab w:val="left" w:pos="765"/>
        </w:tabs>
        <w:rPr>
          <w:rFonts w:ascii="黑体" w:hAnsi="黑体" w:eastAsia="黑体" w:cs="Arial"/>
          <w:szCs w:val="21"/>
        </w:rPr>
      </w:pPr>
      <w:r>
        <w:rPr>
          <w:rFonts w:hint="eastAsia" w:ascii="黑体" w:hAnsi="黑体" w:eastAsia="黑体" w:cs="Arial"/>
          <w:szCs w:val="21"/>
        </w:rPr>
        <w:drawing>
          <wp:inline distT="0" distB="0" distL="0" distR="0">
            <wp:extent cx="8819515" cy="4961255"/>
            <wp:effectExtent l="0" t="0" r="635" b="0"/>
            <wp:docPr id="947158931"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7158931" name="图片 33"/>
                    <pic:cNvPicPr>
                      <a:picLocks noChangeAspect="1"/>
                    </pic:cNvPicPr>
                  </pic:nvPicPr>
                  <pic:blipFill>
                    <a:blip r:embed="rId43">
                      <a:extLst>
                        <a:ext uri="{28A0092B-C50C-407E-A947-70E740481C1C}">
                          <a14:useLocalDpi xmlns:a14="http://schemas.microsoft.com/office/drawing/2010/main" val="0"/>
                        </a:ext>
                      </a:extLst>
                    </a:blip>
                    <a:stretch>
                      <a:fillRect/>
                    </a:stretch>
                  </pic:blipFill>
                  <pic:spPr>
                    <a:xfrm>
                      <a:off x="0" y="0"/>
                      <a:ext cx="8819515" cy="4961255"/>
                    </a:xfrm>
                    <a:prstGeom prst="rect">
                      <a:avLst/>
                    </a:prstGeom>
                  </pic:spPr>
                </pic:pic>
              </a:graphicData>
            </a:graphic>
          </wp:inline>
        </w:drawing>
      </w:r>
    </w:p>
    <w:p w14:paraId="4A56BB57">
      <w:pPr>
        <w:tabs>
          <w:tab w:val="left" w:pos="765"/>
        </w:tabs>
        <w:rPr>
          <w:rFonts w:ascii="黑体" w:hAnsi="黑体" w:eastAsia="黑体" w:cs="Arial"/>
          <w:szCs w:val="21"/>
        </w:rPr>
      </w:pPr>
    </w:p>
    <w:p w14:paraId="6DF962DA">
      <w:pPr>
        <w:tabs>
          <w:tab w:val="left" w:pos="765"/>
        </w:tabs>
        <w:rPr>
          <w:rFonts w:ascii="黑体" w:hAnsi="黑体" w:eastAsia="黑体" w:cs="Arial"/>
          <w:szCs w:val="21"/>
        </w:rPr>
      </w:pPr>
      <w:r>
        <w:rPr>
          <w:rFonts w:hint="eastAsia" w:ascii="黑体" w:hAnsi="黑体" w:eastAsia="黑体" w:cs="Arial"/>
          <w:szCs w:val="21"/>
        </w:rPr>
        <w:drawing>
          <wp:inline distT="0" distB="0" distL="0" distR="0">
            <wp:extent cx="8819515" cy="4961255"/>
            <wp:effectExtent l="0" t="0" r="635" b="0"/>
            <wp:docPr id="1540734037"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0734037" name="图片 34"/>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0" y="0"/>
                      <a:ext cx="8819515" cy="4961255"/>
                    </a:xfrm>
                    <a:prstGeom prst="rect">
                      <a:avLst/>
                    </a:prstGeom>
                  </pic:spPr>
                </pic:pic>
              </a:graphicData>
            </a:graphic>
          </wp:inline>
        </w:drawing>
      </w:r>
    </w:p>
    <w:p w14:paraId="5785A4E7">
      <w:pPr>
        <w:tabs>
          <w:tab w:val="left" w:pos="765"/>
        </w:tabs>
        <w:rPr>
          <w:rFonts w:ascii="黑体" w:hAnsi="黑体" w:eastAsia="黑体" w:cs="Arial"/>
          <w:szCs w:val="21"/>
        </w:rPr>
      </w:pPr>
    </w:p>
    <w:p w14:paraId="57BDB604">
      <w:pPr>
        <w:tabs>
          <w:tab w:val="left" w:pos="765"/>
        </w:tabs>
        <w:rPr>
          <w:rFonts w:ascii="黑体" w:hAnsi="黑体" w:eastAsia="黑体" w:cs="Arial"/>
          <w:szCs w:val="21"/>
        </w:rPr>
      </w:pPr>
      <w:r>
        <w:rPr>
          <w:rFonts w:hint="eastAsia" w:ascii="黑体" w:hAnsi="黑体" w:eastAsia="黑体" w:cs="Arial"/>
          <w:szCs w:val="21"/>
        </w:rPr>
        <w:drawing>
          <wp:inline distT="0" distB="0" distL="0" distR="0">
            <wp:extent cx="8819515" cy="4961255"/>
            <wp:effectExtent l="0" t="0" r="635" b="0"/>
            <wp:docPr id="1815331896"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5331896" name="图片 35"/>
                    <pic:cNvPicPr>
                      <a:picLocks noChangeAspect="1"/>
                    </pic:cNvPicPr>
                  </pic:nvPicPr>
                  <pic:blipFill>
                    <a:blip r:embed="rId45">
                      <a:extLst>
                        <a:ext uri="{28A0092B-C50C-407E-A947-70E740481C1C}">
                          <a14:useLocalDpi xmlns:a14="http://schemas.microsoft.com/office/drawing/2010/main" val="0"/>
                        </a:ext>
                      </a:extLst>
                    </a:blip>
                    <a:stretch>
                      <a:fillRect/>
                    </a:stretch>
                  </pic:blipFill>
                  <pic:spPr>
                    <a:xfrm>
                      <a:off x="0" y="0"/>
                      <a:ext cx="8819515" cy="4961255"/>
                    </a:xfrm>
                    <a:prstGeom prst="rect">
                      <a:avLst/>
                    </a:prstGeom>
                  </pic:spPr>
                </pic:pic>
              </a:graphicData>
            </a:graphic>
          </wp:inline>
        </w:drawing>
      </w:r>
    </w:p>
    <w:p w14:paraId="073CA4C1">
      <w:pPr>
        <w:tabs>
          <w:tab w:val="left" w:pos="765"/>
        </w:tabs>
        <w:rPr>
          <w:rFonts w:ascii="黑体" w:hAnsi="黑体" w:eastAsia="黑体" w:cs="Arial"/>
          <w:szCs w:val="21"/>
        </w:rPr>
      </w:pPr>
    </w:p>
    <w:p w14:paraId="751DB1CF">
      <w:pPr>
        <w:tabs>
          <w:tab w:val="left" w:pos="765"/>
        </w:tabs>
        <w:rPr>
          <w:rFonts w:ascii="黑体" w:hAnsi="黑体" w:eastAsia="黑体" w:cs="Arial"/>
          <w:szCs w:val="21"/>
        </w:rPr>
      </w:pPr>
      <w:r>
        <w:rPr>
          <w:rFonts w:hint="eastAsia" w:ascii="黑体" w:hAnsi="黑体" w:eastAsia="黑体" w:cs="Arial"/>
          <w:szCs w:val="21"/>
        </w:rPr>
        <w:drawing>
          <wp:inline distT="0" distB="0" distL="0" distR="0">
            <wp:extent cx="8819515" cy="4961255"/>
            <wp:effectExtent l="0" t="0" r="635" b="0"/>
            <wp:docPr id="163702782"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702782" name="图片 36"/>
                    <pic:cNvPicPr>
                      <a:picLocks noChangeAspect="1"/>
                    </pic:cNvPicPr>
                  </pic:nvPicPr>
                  <pic:blipFill>
                    <a:blip r:embed="rId46">
                      <a:extLst>
                        <a:ext uri="{28A0092B-C50C-407E-A947-70E740481C1C}">
                          <a14:useLocalDpi xmlns:a14="http://schemas.microsoft.com/office/drawing/2010/main" val="0"/>
                        </a:ext>
                      </a:extLst>
                    </a:blip>
                    <a:stretch>
                      <a:fillRect/>
                    </a:stretch>
                  </pic:blipFill>
                  <pic:spPr>
                    <a:xfrm>
                      <a:off x="0" y="0"/>
                      <a:ext cx="8819515" cy="4961255"/>
                    </a:xfrm>
                    <a:prstGeom prst="rect">
                      <a:avLst/>
                    </a:prstGeom>
                  </pic:spPr>
                </pic:pic>
              </a:graphicData>
            </a:graphic>
          </wp:inline>
        </w:drawing>
      </w:r>
    </w:p>
    <w:p w14:paraId="7507E012">
      <w:pPr>
        <w:tabs>
          <w:tab w:val="left" w:pos="765"/>
        </w:tabs>
        <w:rPr>
          <w:rFonts w:ascii="黑体" w:hAnsi="黑体" w:eastAsia="黑体" w:cs="Arial"/>
          <w:szCs w:val="21"/>
        </w:rPr>
      </w:pPr>
    </w:p>
    <w:p w14:paraId="68E925D8">
      <w:pPr>
        <w:tabs>
          <w:tab w:val="left" w:pos="765"/>
        </w:tabs>
        <w:rPr>
          <w:rFonts w:ascii="黑体" w:hAnsi="黑体" w:eastAsia="黑体" w:cs="Arial"/>
          <w:szCs w:val="21"/>
        </w:rPr>
      </w:pPr>
      <w:r>
        <w:rPr>
          <w:rFonts w:hint="eastAsia" w:ascii="黑体" w:hAnsi="黑体" w:eastAsia="黑体" w:cs="Arial"/>
          <w:szCs w:val="21"/>
        </w:rPr>
        <w:drawing>
          <wp:inline distT="0" distB="0" distL="0" distR="0">
            <wp:extent cx="8819515" cy="4961255"/>
            <wp:effectExtent l="0" t="0" r="635" b="0"/>
            <wp:docPr id="952846191"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846191" name="图片 37"/>
                    <pic:cNvPicPr>
                      <a:picLocks noChangeAspect="1"/>
                    </pic:cNvPicPr>
                  </pic:nvPicPr>
                  <pic:blipFill>
                    <a:blip r:embed="rId47">
                      <a:extLst>
                        <a:ext uri="{28A0092B-C50C-407E-A947-70E740481C1C}">
                          <a14:useLocalDpi xmlns:a14="http://schemas.microsoft.com/office/drawing/2010/main" val="0"/>
                        </a:ext>
                      </a:extLst>
                    </a:blip>
                    <a:stretch>
                      <a:fillRect/>
                    </a:stretch>
                  </pic:blipFill>
                  <pic:spPr>
                    <a:xfrm>
                      <a:off x="0" y="0"/>
                      <a:ext cx="8819515" cy="4961255"/>
                    </a:xfrm>
                    <a:prstGeom prst="rect">
                      <a:avLst/>
                    </a:prstGeom>
                  </pic:spPr>
                </pic:pic>
              </a:graphicData>
            </a:graphic>
          </wp:inline>
        </w:drawing>
      </w:r>
    </w:p>
    <w:p w14:paraId="6E117273">
      <w:pPr>
        <w:tabs>
          <w:tab w:val="left" w:pos="765"/>
        </w:tabs>
        <w:rPr>
          <w:rFonts w:ascii="黑体" w:hAnsi="黑体" w:eastAsia="黑体" w:cs="Arial"/>
          <w:szCs w:val="21"/>
        </w:rPr>
      </w:pPr>
    </w:p>
    <w:p w14:paraId="57DCB61C">
      <w:pPr>
        <w:tabs>
          <w:tab w:val="left" w:pos="765"/>
        </w:tabs>
        <w:rPr>
          <w:rFonts w:ascii="黑体" w:hAnsi="黑体" w:eastAsia="黑体" w:cs="Arial"/>
          <w:szCs w:val="21"/>
        </w:rPr>
      </w:pPr>
      <w:r>
        <w:rPr>
          <w:rFonts w:hint="eastAsia" w:ascii="黑体" w:hAnsi="黑体" w:eastAsia="黑体" w:cs="Arial"/>
          <w:szCs w:val="21"/>
        </w:rPr>
        <w:drawing>
          <wp:inline distT="0" distB="0" distL="0" distR="0">
            <wp:extent cx="8819515" cy="4961255"/>
            <wp:effectExtent l="0" t="0" r="635" b="0"/>
            <wp:docPr id="1554091059"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4091059" name="图片 38"/>
                    <pic:cNvPicPr>
                      <a:picLocks noChangeAspect="1"/>
                    </pic:cNvPicPr>
                  </pic:nvPicPr>
                  <pic:blipFill>
                    <a:blip r:embed="rId48">
                      <a:extLst>
                        <a:ext uri="{28A0092B-C50C-407E-A947-70E740481C1C}">
                          <a14:useLocalDpi xmlns:a14="http://schemas.microsoft.com/office/drawing/2010/main" val="0"/>
                        </a:ext>
                      </a:extLst>
                    </a:blip>
                    <a:stretch>
                      <a:fillRect/>
                    </a:stretch>
                  </pic:blipFill>
                  <pic:spPr>
                    <a:xfrm>
                      <a:off x="0" y="0"/>
                      <a:ext cx="8819515" cy="4961255"/>
                    </a:xfrm>
                    <a:prstGeom prst="rect">
                      <a:avLst/>
                    </a:prstGeom>
                  </pic:spPr>
                </pic:pic>
              </a:graphicData>
            </a:graphic>
          </wp:inline>
        </w:drawing>
      </w:r>
    </w:p>
    <w:p w14:paraId="3486E9D3">
      <w:pPr>
        <w:tabs>
          <w:tab w:val="left" w:pos="765"/>
        </w:tabs>
        <w:rPr>
          <w:rFonts w:ascii="黑体" w:hAnsi="黑体" w:eastAsia="黑体" w:cs="Arial"/>
          <w:szCs w:val="21"/>
        </w:rPr>
      </w:pPr>
    </w:p>
    <w:p w14:paraId="28A81657">
      <w:pPr>
        <w:tabs>
          <w:tab w:val="left" w:pos="765"/>
        </w:tabs>
        <w:rPr>
          <w:rFonts w:ascii="黑体" w:hAnsi="黑体" w:eastAsia="黑体" w:cs="Arial"/>
          <w:szCs w:val="21"/>
        </w:rPr>
      </w:pPr>
      <w:r>
        <w:rPr>
          <w:rFonts w:hint="eastAsia" w:ascii="黑体" w:hAnsi="黑体" w:eastAsia="黑体" w:cs="Arial"/>
          <w:szCs w:val="21"/>
        </w:rPr>
        <w:drawing>
          <wp:inline distT="0" distB="0" distL="0" distR="0">
            <wp:extent cx="8819515" cy="4961255"/>
            <wp:effectExtent l="0" t="0" r="635" b="0"/>
            <wp:docPr id="345148118"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148118" name="图片 39"/>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0"/>
                      <a:ext cx="8819515" cy="4961255"/>
                    </a:xfrm>
                    <a:prstGeom prst="rect">
                      <a:avLst/>
                    </a:prstGeom>
                  </pic:spPr>
                </pic:pic>
              </a:graphicData>
            </a:graphic>
          </wp:inline>
        </w:drawing>
      </w:r>
    </w:p>
    <w:p w14:paraId="76446749">
      <w:pPr>
        <w:tabs>
          <w:tab w:val="left" w:pos="765"/>
        </w:tabs>
        <w:rPr>
          <w:rFonts w:ascii="黑体" w:hAnsi="黑体" w:eastAsia="黑体" w:cs="Arial"/>
          <w:szCs w:val="21"/>
        </w:rPr>
      </w:pPr>
    </w:p>
    <w:p w14:paraId="4A6235F3">
      <w:pPr>
        <w:tabs>
          <w:tab w:val="left" w:pos="765"/>
        </w:tabs>
        <w:rPr>
          <w:rFonts w:ascii="黑体" w:hAnsi="黑体" w:eastAsia="黑体" w:cs="Arial"/>
          <w:szCs w:val="21"/>
        </w:rPr>
      </w:pPr>
      <w:r>
        <w:rPr>
          <w:rFonts w:hint="eastAsia" w:ascii="黑体" w:hAnsi="黑体" w:eastAsia="黑体" w:cs="Arial"/>
          <w:szCs w:val="21"/>
        </w:rPr>
        <w:drawing>
          <wp:inline distT="0" distB="0" distL="0" distR="0">
            <wp:extent cx="8819515" cy="4961255"/>
            <wp:effectExtent l="0" t="0" r="635" b="0"/>
            <wp:docPr id="598012193"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012193" name="图片 40"/>
                    <pic:cNvPicPr>
                      <a:picLocks noChangeAspect="1"/>
                    </pic:cNvPicPr>
                  </pic:nvPicPr>
                  <pic:blipFill>
                    <a:blip r:embed="rId50">
                      <a:extLst>
                        <a:ext uri="{28A0092B-C50C-407E-A947-70E740481C1C}">
                          <a14:useLocalDpi xmlns:a14="http://schemas.microsoft.com/office/drawing/2010/main" val="0"/>
                        </a:ext>
                      </a:extLst>
                    </a:blip>
                    <a:stretch>
                      <a:fillRect/>
                    </a:stretch>
                  </pic:blipFill>
                  <pic:spPr>
                    <a:xfrm>
                      <a:off x="0" y="0"/>
                      <a:ext cx="8819515" cy="4961255"/>
                    </a:xfrm>
                    <a:prstGeom prst="rect">
                      <a:avLst/>
                    </a:prstGeom>
                  </pic:spPr>
                </pic:pic>
              </a:graphicData>
            </a:graphic>
          </wp:inline>
        </w:drawing>
      </w:r>
    </w:p>
    <w:p w14:paraId="2CBC89F1">
      <w:pPr>
        <w:tabs>
          <w:tab w:val="left" w:pos="765"/>
        </w:tabs>
        <w:rPr>
          <w:rFonts w:ascii="黑体" w:hAnsi="黑体" w:eastAsia="黑体" w:cs="Arial"/>
          <w:szCs w:val="21"/>
        </w:rPr>
      </w:pPr>
    </w:p>
    <w:p w14:paraId="0BD139C2">
      <w:pPr>
        <w:tabs>
          <w:tab w:val="left" w:pos="765"/>
        </w:tabs>
        <w:rPr>
          <w:rFonts w:ascii="黑体" w:hAnsi="黑体" w:eastAsia="黑体" w:cs="Arial"/>
          <w:szCs w:val="21"/>
        </w:rPr>
      </w:pPr>
      <w:r>
        <w:rPr>
          <w:rFonts w:hint="eastAsia" w:ascii="黑体" w:hAnsi="黑体" w:eastAsia="黑体" w:cs="Arial"/>
          <w:szCs w:val="21"/>
        </w:rPr>
        <w:drawing>
          <wp:inline distT="0" distB="0" distL="0" distR="0">
            <wp:extent cx="8819515" cy="4961255"/>
            <wp:effectExtent l="0" t="0" r="635" b="0"/>
            <wp:docPr id="1088867794"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8867794" name="图片 41"/>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0"/>
                      <a:ext cx="8819515" cy="4961255"/>
                    </a:xfrm>
                    <a:prstGeom prst="rect">
                      <a:avLst/>
                    </a:prstGeom>
                  </pic:spPr>
                </pic:pic>
              </a:graphicData>
            </a:graphic>
          </wp:inline>
        </w:drawing>
      </w:r>
    </w:p>
    <w:p w14:paraId="1132023E">
      <w:pPr>
        <w:tabs>
          <w:tab w:val="left" w:pos="765"/>
        </w:tabs>
        <w:rPr>
          <w:rFonts w:ascii="黑体" w:hAnsi="黑体" w:eastAsia="黑体" w:cs="Arial"/>
          <w:szCs w:val="21"/>
        </w:rPr>
      </w:pPr>
    </w:p>
    <w:p w14:paraId="4275267D">
      <w:pPr>
        <w:tabs>
          <w:tab w:val="left" w:pos="765"/>
        </w:tabs>
        <w:rPr>
          <w:rFonts w:ascii="黑体" w:hAnsi="黑体" w:eastAsia="黑体" w:cs="Arial"/>
          <w:szCs w:val="21"/>
        </w:rPr>
      </w:pPr>
      <w:r>
        <w:rPr>
          <w:rFonts w:hint="eastAsia" w:ascii="黑体" w:hAnsi="黑体" w:eastAsia="黑体" w:cs="Arial"/>
          <w:szCs w:val="21"/>
        </w:rPr>
        <w:drawing>
          <wp:inline distT="0" distB="0" distL="0" distR="0">
            <wp:extent cx="8819515" cy="4961255"/>
            <wp:effectExtent l="0" t="0" r="635" b="0"/>
            <wp:docPr id="1538884864"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8884864" name="图片 42"/>
                    <pic:cNvPicPr>
                      <a:picLocks noChangeAspect="1"/>
                    </pic:cNvPicPr>
                  </pic:nvPicPr>
                  <pic:blipFill>
                    <a:blip r:embed="rId52">
                      <a:extLst>
                        <a:ext uri="{28A0092B-C50C-407E-A947-70E740481C1C}">
                          <a14:useLocalDpi xmlns:a14="http://schemas.microsoft.com/office/drawing/2010/main" val="0"/>
                        </a:ext>
                      </a:extLst>
                    </a:blip>
                    <a:stretch>
                      <a:fillRect/>
                    </a:stretch>
                  </pic:blipFill>
                  <pic:spPr>
                    <a:xfrm>
                      <a:off x="0" y="0"/>
                      <a:ext cx="8819515" cy="4961255"/>
                    </a:xfrm>
                    <a:prstGeom prst="rect">
                      <a:avLst/>
                    </a:prstGeom>
                  </pic:spPr>
                </pic:pic>
              </a:graphicData>
            </a:graphic>
          </wp:inline>
        </w:drawing>
      </w:r>
    </w:p>
    <w:p w14:paraId="6F6E32E0">
      <w:pPr>
        <w:tabs>
          <w:tab w:val="left" w:pos="765"/>
        </w:tabs>
        <w:rPr>
          <w:rFonts w:ascii="黑体" w:hAnsi="黑体" w:eastAsia="黑体" w:cs="Arial"/>
          <w:szCs w:val="21"/>
        </w:rPr>
      </w:pPr>
    </w:p>
    <w:p w14:paraId="0C01C936">
      <w:pPr>
        <w:tabs>
          <w:tab w:val="left" w:pos="765"/>
        </w:tabs>
        <w:rPr>
          <w:rFonts w:ascii="黑体" w:hAnsi="黑体" w:eastAsia="黑体" w:cs="Arial"/>
          <w:szCs w:val="21"/>
        </w:rPr>
      </w:pPr>
      <w:r>
        <w:rPr>
          <w:rFonts w:hint="eastAsia" w:ascii="黑体" w:hAnsi="黑体" w:eastAsia="黑体" w:cs="Arial"/>
          <w:szCs w:val="21"/>
        </w:rPr>
        <w:drawing>
          <wp:inline distT="0" distB="0" distL="0" distR="0">
            <wp:extent cx="8819515" cy="4961255"/>
            <wp:effectExtent l="0" t="0" r="635" b="0"/>
            <wp:docPr id="161222432"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222432" name="图片 43"/>
                    <pic:cNvPicPr>
                      <a:picLocks noChangeAspect="1"/>
                    </pic:cNvPicPr>
                  </pic:nvPicPr>
                  <pic:blipFill>
                    <a:blip r:embed="rId53">
                      <a:extLst>
                        <a:ext uri="{28A0092B-C50C-407E-A947-70E740481C1C}">
                          <a14:useLocalDpi xmlns:a14="http://schemas.microsoft.com/office/drawing/2010/main" val="0"/>
                        </a:ext>
                      </a:extLst>
                    </a:blip>
                    <a:stretch>
                      <a:fillRect/>
                    </a:stretch>
                  </pic:blipFill>
                  <pic:spPr>
                    <a:xfrm>
                      <a:off x="0" y="0"/>
                      <a:ext cx="8819515" cy="4961255"/>
                    </a:xfrm>
                    <a:prstGeom prst="rect">
                      <a:avLst/>
                    </a:prstGeom>
                  </pic:spPr>
                </pic:pic>
              </a:graphicData>
            </a:graphic>
          </wp:inline>
        </w:drawing>
      </w:r>
    </w:p>
    <w:p w14:paraId="62ED07EE">
      <w:pPr>
        <w:tabs>
          <w:tab w:val="left" w:pos="765"/>
        </w:tabs>
        <w:rPr>
          <w:rFonts w:ascii="黑体" w:hAnsi="黑体" w:eastAsia="黑体" w:cs="Arial"/>
          <w:szCs w:val="21"/>
        </w:rPr>
      </w:pPr>
    </w:p>
    <w:p w14:paraId="262319C5">
      <w:pPr>
        <w:tabs>
          <w:tab w:val="left" w:pos="765"/>
        </w:tabs>
        <w:rPr>
          <w:rFonts w:ascii="黑体" w:hAnsi="黑体" w:eastAsia="黑体" w:cs="Arial"/>
          <w:szCs w:val="21"/>
        </w:rPr>
      </w:pPr>
      <w:r>
        <w:rPr>
          <w:rFonts w:hint="eastAsia" w:ascii="黑体" w:hAnsi="黑体" w:eastAsia="黑体" w:cs="Arial"/>
          <w:szCs w:val="21"/>
        </w:rPr>
        <w:drawing>
          <wp:inline distT="0" distB="0" distL="0" distR="0">
            <wp:extent cx="8819515" cy="4961255"/>
            <wp:effectExtent l="0" t="0" r="635" b="0"/>
            <wp:docPr id="2110115766"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0115766" name="图片 44"/>
                    <pic:cNvPicPr>
                      <a:picLocks noChangeAspect="1"/>
                    </pic:cNvPicPr>
                  </pic:nvPicPr>
                  <pic:blipFill>
                    <a:blip r:embed="rId54">
                      <a:extLst>
                        <a:ext uri="{28A0092B-C50C-407E-A947-70E740481C1C}">
                          <a14:useLocalDpi xmlns:a14="http://schemas.microsoft.com/office/drawing/2010/main" val="0"/>
                        </a:ext>
                      </a:extLst>
                    </a:blip>
                    <a:stretch>
                      <a:fillRect/>
                    </a:stretch>
                  </pic:blipFill>
                  <pic:spPr>
                    <a:xfrm>
                      <a:off x="0" y="0"/>
                      <a:ext cx="8819515" cy="4961255"/>
                    </a:xfrm>
                    <a:prstGeom prst="rect">
                      <a:avLst/>
                    </a:prstGeom>
                  </pic:spPr>
                </pic:pic>
              </a:graphicData>
            </a:graphic>
          </wp:inline>
        </w:drawing>
      </w:r>
    </w:p>
    <w:p w14:paraId="79D13FA4">
      <w:pPr>
        <w:tabs>
          <w:tab w:val="left" w:pos="765"/>
        </w:tabs>
        <w:rPr>
          <w:rFonts w:ascii="黑体" w:hAnsi="黑体" w:eastAsia="黑体" w:cs="Arial"/>
          <w:szCs w:val="21"/>
        </w:rPr>
      </w:pPr>
    </w:p>
    <w:p w14:paraId="239B70D6">
      <w:pPr>
        <w:tabs>
          <w:tab w:val="left" w:pos="765"/>
        </w:tabs>
        <w:rPr>
          <w:rFonts w:ascii="黑体" w:hAnsi="黑体" w:eastAsia="黑体" w:cs="Arial"/>
          <w:szCs w:val="21"/>
        </w:rPr>
      </w:pPr>
      <w:r>
        <w:rPr>
          <w:rFonts w:hint="eastAsia" w:ascii="黑体" w:hAnsi="黑体" w:eastAsia="黑体" w:cs="Arial"/>
          <w:szCs w:val="21"/>
        </w:rPr>
        <w:drawing>
          <wp:inline distT="0" distB="0" distL="0" distR="0">
            <wp:extent cx="8819515" cy="4961255"/>
            <wp:effectExtent l="0" t="0" r="635" b="0"/>
            <wp:docPr id="2084338478"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4338478" name="图片 45"/>
                    <pic:cNvPicPr>
                      <a:picLocks noChangeAspect="1"/>
                    </pic:cNvPicPr>
                  </pic:nvPicPr>
                  <pic:blipFill>
                    <a:blip r:embed="rId55">
                      <a:extLst>
                        <a:ext uri="{28A0092B-C50C-407E-A947-70E740481C1C}">
                          <a14:useLocalDpi xmlns:a14="http://schemas.microsoft.com/office/drawing/2010/main" val="0"/>
                        </a:ext>
                      </a:extLst>
                    </a:blip>
                    <a:stretch>
                      <a:fillRect/>
                    </a:stretch>
                  </pic:blipFill>
                  <pic:spPr>
                    <a:xfrm>
                      <a:off x="0" y="0"/>
                      <a:ext cx="8819515" cy="4961255"/>
                    </a:xfrm>
                    <a:prstGeom prst="rect">
                      <a:avLst/>
                    </a:prstGeom>
                  </pic:spPr>
                </pic:pic>
              </a:graphicData>
            </a:graphic>
          </wp:inline>
        </w:drawing>
      </w:r>
    </w:p>
    <w:p w14:paraId="6E74E001">
      <w:pPr>
        <w:tabs>
          <w:tab w:val="left" w:pos="765"/>
        </w:tabs>
        <w:rPr>
          <w:rFonts w:ascii="黑体" w:hAnsi="黑体" w:eastAsia="黑体" w:cs="Arial"/>
          <w:szCs w:val="21"/>
        </w:rPr>
      </w:pPr>
    </w:p>
    <w:p w14:paraId="1A3D55CD">
      <w:pPr>
        <w:tabs>
          <w:tab w:val="left" w:pos="765"/>
        </w:tabs>
        <w:rPr>
          <w:rFonts w:ascii="黑体" w:hAnsi="黑体" w:eastAsia="黑体" w:cs="Arial"/>
          <w:szCs w:val="21"/>
        </w:rPr>
      </w:pPr>
      <w:r>
        <w:rPr>
          <w:rFonts w:hint="eastAsia" w:ascii="黑体" w:hAnsi="黑体" w:eastAsia="黑体" w:cs="Arial"/>
          <w:szCs w:val="21"/>
        </w:rPr>
        <w:drawing>
          <wp:inline distT="0" distB="0" distL="0" distR="0">
            <wp:extent cx="8819515" cy="4961255"/>
            <wp:effectExtent l="0" t="0" r="635" b="0"/>
            <wp:docPr id="1488575248"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8575248" name="图片 46"/>
                    <pic:cNvPicPr>
                      <a:picLocks noChangeAspect="1"/>
                    </pic:cNvPicPr>
                  </pic:nvPicPr>
                  <pic:blipFill>
                    <a:blip r:embed="rId56">
                      <a:extLst>
                        <a:ext uri="{28A0092B-C50C-407E-A947-70E740481C1C}">
                          <a14:useLocalDpi xmlns:a14="http://schemas.microsoft.com/office/drawing/2010/main" val="0"/>
                        </a:ext>
                      </a:extLst>
                    </a:blip>
                    <a:stretch>
                      <a:fillRect/>
                    </a:stretch>
                  </pic:blipFill>
                  <pic:spPr>
                    <a:xfrm>
                      <a:off x="0" y="0"/>
                      <a:ext cx="8819515" cy="4961255"/>
                    </a:xfrm>
                    <a:prstGeom prst="rect">
                      <a:avLst/>
                    </a:prstGeom>
                  </pic:spPr>
                </pic:pic>
              </a:graphicData>
            </a:graphic>
          </wp:inline>
        </w:drawing>
      </w:r>
    </w:p>
    <w:p w14:paraId="276D1D15">
      <w:pPr>
        <w:tabs>
          <w:tab w:val="left" w:pos="765"/>
        </w:tabs>
        <w:rPr>
          <w:rFonts w:ascii="黑体" w:hAnsi="黑体" w:eastAsia="黑体" w:cs="Arial"/>
          <w:szCs w:val="21"/>
        </w:rPr>
      </w:pPr>
    </w:p>
    <w:p w14:paraId="28D80FF7">
      <w:pPr>
        <w:tabs>
          <w:tab w:val="left" w:pos="765"/>
        </w:tabs>
        <w:rPr>
          <w:rFonts w:ascii="黑体" w:hAnsi="黑体" w:eastAsia="黑体" w:cs="Arial"/>
          <w:szCs w:val="21"/>
        </w:rPr>
      </w:pPr>
      <w:r>
        <w:rPr>
          <w:rFonts w:hint="eastAsia" w:ascii="黑体" w:hAnsi="黑体" w:eastAsia="黑体" w:cs="Arial"/>
          <w:szCs w:val="21"/>
        </w:rPr>
        <w:drawing>
          <wp:inline distT="0" distB="0" distL="0" distR="0">
            <wp:extent cx="8819515" cy="4961255"/>
            <wp:effectExtent l="0" t="0" r="635" b="0"/>
            <wp:docPr id="421943928"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943928" name="图片 47"/>
                    <pic:cNvPicPr>
                      <a:picLocks noChangeAspect="1"/>
                    </pic:cNvPicPr>
                  </pic:nvPicPr>
                  <pic:blipFill>
                    <a:blip r:embed="rId57">
                      <a:extLst>
                        <a:ext uri="{28A0092B-C50C-407E-A947-70E740481C1C}">
                          <a14:useLocalDpi xmlns:a14="http://schemas.microsoft.com/office/drawing/2010/main" val="0"/>
                        </a:ext>
                      </a:extLst>
                    </a:blip>
                    <a:stretch>
                      <a:fillRect/>
                    </a:stretch>
                  </pic:blipFill>
                  <pic:spPr>
                    <a:xfrm>
                      <a:off x="0" y="0"/>
                      <a:ext cx="8819515" cy="4961255"/>
                    </a:xfrm>
                    <a:prstGeom prst="rect">
                      <a:avLst/>
                    </a:prstGeom>
                  </pic:spPr>
                </pic:pic>
              </a:graphicData>
            </a:graphic>
          </wp:inline>
        </w:drawing>
      </w:r>
    </w:p>
    <w:p w14:paraId="43637DCD">
      <w:pPr>
        <w:tabs>
          <w:tab w:val="left" w:pos="765"/>
        </w:tabs>
        <w:rPr>
          <w:rFonts w:ascii="黑体" w:hAnsi="黑体" w:eastAsia="黑体" w:cs="Arial"/>
          <w:szCs w:val="21"/>
        </w:rPr>
      </w:pPr>
    </w:p>
    <w:p w14:paraId="54F14DEA">
      <w:pPr>
        <w:tabs>
          <w:tab w:val="left" w:pos="765"/>
        </w:tabs>
        <w:rPr>
          <w:rFonts w:ascii="黑体" w:hAnsi="黑体" w:eastAsia="黑体" w:cs="Arial"/>
          <w:szCs w:val="21"/>
        </w:rPr>
      </w:pPr>
      <w:r>
        <w:rPr>
          <w:rFonts w:hint="eastAsia" w:ascii="黑体" w:hAnsi="黑体" w:eastAsia="黑体" w:cs="Arial"/>
          <w:szCs w:val="21"/>
        </w:rPr>
        <w:drawing>
          <wp:inline distT="0" distB="0" distL="0" distR="0">
            <wp:extent cx="8819515" cy="4961255"/>
            <wp:effectExtent l="0" t="0" r="635" b="0"/>
            <wp:docPr id="887333352"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7333352" name="图片 48"/>
                    <pic:cNvPicPr>
                      <a:picLocks noChangeAspect="1"/>
                    </pic:cNvPicPr>
                  </pic:nvPicPr>
                  <pic:blipFill>
                    <a:blip r:embed="rId58">
                      <a:extLst>
                        <a:ext uri="{28A0092B-C50C-407E-A947-70E740481C1C}">
                          <a14:useLocalDpi xmlns:a14="http://schemas.microsoft.com/office/drawing/2010/main" val="0"/>
                        </a:ext>
                      </a:extLst>
                    </a:blip>
                    <a:stretch>
                      <a:fillRect/>
                    </a:stretch>
                  </pic:blipFill>
                  <pic:spPr>
                    <a:xfrm>
                      <a:off x="0" y="0"/>
                      <a:ext cx="8819515" cy="4961255"/>
                    </a:xfrm>
                    <a:prstGeom prst="rect">
                      <a:avLst/>
                    </a:prstGeom>
                  </pic:spPr>
                </pic:pic>
              </a:graphicData>
            </a:graphic>
          </wp:inline>
        </w:drawing>
      </w:r>
    </w:p>
    <w:p w14:paraId="1FA29C39">
      <w:pPr>
        <w:tabs>
          <w:tab w:val="left" w:pos="765"/>
        </w:tabs>
        <w:rPr>
          <w:rFonts w:ascii="黑体" w:hAnsi="黑体" w:eastAsia="黑体" w:cs="Arial"/>
          <w:szCs w:val="21"/>
        </w:rPr>
      </w:pPr>
    </w:p>
    <w:p w14:paraId="723E1069">
      <w:pPr>
        <w:tabs>
          <w:tab w:val="left" w:pos="765"/>
        </w:tabs>
        <w:rPr>
          <w:rFonts w:ascii="黑体" w:hAnsi="黑体" w:eastAsia="黑体" w:cs="Arial"/>
          <w:szCs w:val="21"/>
        </w:rPr>
      </w:pPr>
      <w:r>
        <w:rPr>
          <w:rFonts w:hint="eastAsia" w:ascii="黑体" w:hAnsi="黑体" w:eastAsia="黑体" w:cs="Arial"/>
          <w:szCs w:val="21"/>
        </w:rPr>
        <w:drawing>
          <wp:inline distT="0" distB="0" distL="0" distR="0">
            <wp:extent cx="8819515" cy="4961255"/>
            <wp:effectExtent l="0" t="0" r="635" b="0"/>
            <wp:docPr id="845902910"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902910" name="图片 49"/>
                    <pic:cNvPicPr>
                      <a:picLocks noChangeAspect="1"/>
                    </pic:cNvPicPr>
                  </pic:nvPicPr>
                  <pic:blipFill>
                    <a:blip r:embed="rId59">
                      <a:extLst>
                        <a:ext uri="{28A0092B-C50C-407E-A947-70E740481C1C}">
                          <a14:useLocalDpi xmlns:a14="http://schemas.microsoft.com/office/drawing/2010/main" val="0"/>
                        </a:ext>
                      </a:extLst>
                    </a:blip>
                    <a:stretch>
                      <a:fillRect/>
                    </a:stretch>
                  </pic:blipFill>
                  <pic:spPr>
                    <a:xfrm>
                      <a:off x="0" y="0"/>
                      <a:ext cx="8819515" cy="4961255"/>
                    </a:xfrm>
                    <a:prstGeom prst="rect">
                      <a:avLst/>
                    </a:prstGeom>
                  </pic:spPr>
                </pic:pic>
              </a:graphicData>
            </a:graphic>
          </wp:inline>
        </w:drawing>
      </w:r>
    </w:p>
    <w:p w14:paraId="754AE0E6">
      <w:pPr>
        <w:tabs>
          <w:tab w:val="left" w:pos="765"/>
        </w:tabs>
        <w:rPr>
          <w:rFonts w:ascii="黑体" w:hAnsi="黑体" w:eastAsia="黑体" w:cs="Arial"/>
          <w:szCs w:val="21"/>
        </w:rPr>
      </w:pPr>
    </w:p>
    <w:p w14:paraId="311ABF36">
      <w:pPr>
        <w:tabs>
          <w:tab w:val="left" w:pos="765"/>
        </w:tabs>
        <w:rPr>
          <w:rFonts w:ascii="黑体" w:hAnsi="黑体" w:eastAsia="黑体" w:cs="Arial"/>
          <w:szCs w:val="21"/>
        </w:rPr>
      </w:pPr>
      <w:r>
        <w:rPr>
          <w:rFonts w:hint="eastAsia" w:ascii="黑体" w:hAnsi="黑体" w:eastAsia="黑体" w:cs="Arial"/>
          <w:szCs w:val="21"/>
        </w:rPr>
        <w:drawing>
          <wp:inline distT="0" distB="0" distL="0" distR="0">
            <wp:extent cx="8819515" cy="4961255"/>
            <wp:effectExtent l="0" t="0" r="635" b="0"/>
            <wp:docPr id="650414902"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0414902" name="图片 50"/>
                    <pic:cNvPicPr>
                      <a:picLocks noChangeAspect="1"/>
                    </pic:cNvPicPr>
                  </pic:nvPicPr>
                  <pic:blipFill>
                    <a:blip r:embed="rId60">
                      <a:extLst>
                        <a:ext uri="{28A0092B-C50C-407E-A947-70E740481C1C}">
                          <a14:useLocalDpi xmlns:a14="http://schemas.microsoft.com/office/drawing/2010/main" val="0"/>
                        </a:ext>
                      </a:extLst>
                    </a:blip>
                    <a:stretch>
                      <a:fillRect/>
                    </a:stretch>
                  </pic:blipFill>
                  <pic:spPr>
                    <a:xfrm>
                      <a:off x="0" y="0"/>
                      <a:ext cx="8819515" cy="4961255"/>
                    </a:xfrm>
                    <a:prstGeom prst="rect">
                      <a:avLst/>
                    </a:prstGeom>
                  </pic:spPr>
                </pic:pic>
              </a:graphicData>
            </a:graphic>
          </wp:inline>
        </w:drawing>
      </w:r>
    </w:p>
    <w:p w14:paraId="42EE9AA6">
      <w:pPr>
        <w:tabs>
          <w:tab w:val="left" w:pos="765"/>
        </w:tabs>
        <w:rPr>
          <w:rFonts w:ascii="黑体" w:hAnsi="黑体" w:eastAsia="黑体" w:cs="Arial"/>
          <w:szCs w:val="21"/>
        </w:rPr>
      </w:pPr>
    </w:p>
    <w:p w14:paraId="7DCEAC77">
      <w:pPr>
        <w:tabs>
          <w:tab w:val="left" w:pos="765"/>
        </w:tabs>
        <w:rPr>
          <w:rFonts w:ascii="黑体" w:hAnsi="黑体" w:eastAsia="黑体" w:cs="Arial"/>
          <w:szCs w:val="21"/>
        </w:rPr>
      </w:pPr>
      <w:r>
        <w:rPr>
          <w:rFonts w:hint="eastAsia" w:ascii="黑体" w:hAnsi="黑体" w:eastAsia="黑体" w:cs="Arial"/>
          <w:szCs w:val="21"/>
        </w:rPr>
        <w:drawing>
          <wp:inline distT="0" distB="0" distL="0" distR="0">
            <wp:extent cx="8819515" cy="4961255"/>
            <wp:effectExtent l="0" t="0" r="635" b="0"/>
            <wp:docPr id="2011867010"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1867010" name="图片 51"/>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0" y="0"/>
                      <a:ext cx="8819515" cy="4961255"/>
                    </a:xfrm>
                    <a:prstGeom prst="rect">
                      <a:avLst/>
                    </a:prstGeom>
                  </pic:spPr>
                </pic:pic>
              </a:graphicData>
            </a:graphic>
          </wp:inline>
        </w:drawing>
      </w:r>
    </w:p>
    <w:p w14:paraId="334D5307">
      <w:pPr>
        <w:tabs>
          <w:tab w:val="left" w:pos="765"/>
        </w:tabs>
        <w:rPr>
          <w:rFonts w:ascii="黑体" w:hAnsi="黑体" w:eastAsia="黑体" w:cs="Arial"/>
          <w:szCs w:val="21"/>
        </w:rPr>
      </w:pPr>
    </w:p>
    <w:p w14:paraId="0C3F728B">
      <w:pPr>
        <w:tabs>
          <w:tab w:val="left" w:pos="765"/>
        </w:tabs>
        <w:rPr>
          <w:rFonts w:ascii="黑体" w:hAnsi="黑体" w:eastAsia="黑体" w:cs="Arial"/>
          <w:szCs w:val="21"/>
        </w:rPr>
      </w:pPr>
      <w:r>
        <w:rPr>
          <w:rFonts w:hint="eastAsia" w:ascii="黑体" w:hAnsi="黑体" w:eastAsia="黑体" w:cs="Arial"/>
          <w:szCs w:val="21"/>
        </w:rPr>
        <w:drawing>
          <wp:inline distT="0" distB="0" distL="0" distR="0">
            <wp:extent cx="8819515" cy="4961255"/>
            <wp:effectExtent l="0" t="0" r="635" b="0"/>
            <wp:docPr id="1710812077"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0812077" name="图片 52"/>
                    <pic:cNvPicPr>
                      <a:picLocks noChangeAspect="1"/>
                    </pic:cNvPicPr>
                  </pic:nvPicPr>
                  <pic:blipFill>
                    <a:blip r:embed="rId62">
                      <a:extLst>
                        <a:ext uri="{28A0092B-C50C-407E-A947-70E740481C1C}">
                          <a14:useLocalDpi xmlns:a14="http://schemas.microsoft.com/office/drawing/2010/main" val="0"/>
                        </a:ext>
                      </a:extLst>
                    </a:blip>
                    <a:stretch>
                      <a:fillRect/>
                    </a:stretch>
                  </pic:blipFill>
                  <pic:spPr>
                    <a:xfrm>
                      <a:off x="0" y="0"/>
                      <a:ext cx="8819515" cy="4961255"/>
                    </a:xfrm>
                    <a:prstGeom prst="rect">
                      <a:avLst/>
                    </a:prstGeom>
                  </pic:spPr>
                </pic:pic>
              </a:graphicData>
            </a:graphic>
          </wp:inline>
        </w:drawing>
      </w:r>
    </w:p>
    <w:p w14:paraId="345B9F7A">
      <w:pPr>
        <w:tabs>
          <w:tab w:val="left" w:pos="765"/>
        </w:tabs>
        <w:rPr>
          <w:rFonts w:ascii="黑体" w:hAnsi="黑体" w:eastAsia="黑体" w:cs="Arial"/>
          <w:szCs w:val="21"/>
        </w:rPr>
      </w:pPr>
    </w:p>
    <w:p w14:paraId="49A975E7">
      <w:pPr>
        <w:tabs>
          <w:tab w:val="left" w:pos="765"/>
        </w:tabs>
        <w:rPr>
          <w:rFonts w:ascii="黑体" w:hAnsi="黑体" w:eastAsia="黑体" w:cs="Arial"/>
          <w:szCs w:val="21"/>
        </w:rPr>
      </w:pPr>
      <w:r>
        <w:rPr>
          <w:rFonts w:hint="eastAsia" w:ascii="黑体" w:hAnsi="黑体" w:eastAsia="黑体" w:cs="Arial"/>
          <w:szCs w:val="21"/>
        </w:rPr>
        <w:drawing>
          <wp:inline distT="0" distB="0" distL="0" distR="0">
            <wp:extent cx="8819515" cy="4961255"/>
            <wp:effectExtent l="0" t="0" r="635" b="0"/>
            <wp:docPr id="459075819"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075819" name="图片 53"/>
                    <pic:cNvPicPr>
                      <a:picLocks noChangeAspect="1"/>
                    </pic:cNvPicPr>
                  </pic:nvPicPr>
                  <pic:blipFill>
                    <a:blip r:embed="rId63">
                      <a:extLst>
                        <a:ext uri="{28A0092B-C50C-407E-A947-70E740481C1C}">
                          <a14:useLocalDpi xmlns:a14="http://schemas.microsoft.com/office/drawing/2010/main" val="0"/>
                        </a:ext>
                      </a:extLst>
                    </a:blip>
                    <a:stretch>
                      <a:fillRect/>
                    </a:stretch>
                  </pic:blipFill>
                  <pic:spPr>
                    <a:xfrm>
                      <a:off x="0" y="0"/>
                      <a:ext cx="8819515" cy="4961255"/>
                    </a:xfrm>
                    <a:prstGeom prst="rect">
                      <a:avLst/>
                    </a:prstGeom>
                  </pic:spPr>
                </pic:pic>
              </a:graphicData>
            </a:graphic>
          </wp:inline>
        </w:drawing>
      </w:r>
    </w:p>
    <w:p w14:paraId="03DF3012">
      <w:pPr>
        <w:tabs>
          <w:tab w:val="left" w:pos="765"/>
        </w:tabs>
        <w:rPr>
          <w:rFonts w:ascii="黑体" w:hAnsi="黑体" w:eastAsia="黑体" w:cs="Arial"/>
          <w:szCs w:val="21"/>
        </w:rPr>
      </w:pPr>
    </w:p>
    <w:p w14:paraId="05871DF7">
      <w:pPr>
        <w:tabs>
          <w:tab w:val="left" w:pos="765"/>
        </w:tabs>
        <w:rPr>
          <w:rFonts w:ascii="黑体" w:hAnsi="黑体" w:eastAsia="黑体" w:cs="Arial"/>
          <w:szCs w:val="21"/>
        </w:rPr>
      </w:pPr>
      <w:r>
        <w:rPr>
          <w:rFonts w:hint="eastAsia" w:ascii="黑体" w:hAnsi="黑体" w:eastAsia="黑体" w:cs="Arial"/>
          <w:szCs w:val="21"/>
        </w:rPr>
        <w:drawing>
          <wp:inline distT="0" distB="0" distL="0" distR="0">
            <wp:extent cx="8819515" cy="4961255"/>
            <wp:effectExtent l="0" t="0" r="635" b="0"/>
            <wp:docPr id="4832170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3217054" name="图片 54"/>
                    <pic:cNvPicPr>
                      <a:picLocks noChangeAspect="1"/>
                    </pic:cNvPicPr>
                  </pic:nvPicPr>
                  <pic:blipFill>
                    <a:blip r:embed="rId64">
                      <a:extLst>
                        <a:ext uri="{28A0092B-C50C-407E-A947-70E740481C1C}">
                          <a14:useLocalDpi xmlns:a14="http://schemas.microsoft.com/office/drawing/2010/main" val="0"/>
                        </a:ext>
                      </a:extLst>
                    </a:blip>
                    <a:stretch>
                      <a:fillRect/>
                    </a:stretch>
                  </pic:blipFill>
                  <pic:spPr>
                    <a:xfrm>
                      <a:off x="0" y="0"/>
                      <a:ext cx="8819515" cy="4961255"/>
                    </a:xfrm>
                    <a:prstGeom prst="rect">
                      <a:avLst/>
                    </a:prstGeom>
                  </pic:spPr>
                </pic:pic>
              </a:graphicData>
            </a:graphic>
          </wp:inline>
        </w:drawing>
      </w:r>
    </w:p>
    <w:p w14:paraId="0924B16D">
      <w:pPr>
        <w:tabs>
          <w:tab w:val="left" w:pos="765"/>
        </w:tabs>
        <w:rPr>
          <w:rFonts w:ascii="黑体" w:hAnsi="黑体" w:eastAsia="黑体" w:cs="Arial"/>
          <w:szCs w:val="21"/>
        </w:rPr>
      </w:pPr>
    </w:p>
    <w:p w14:paraId="55141D3C">
      <w:pPr>
        <w:tabs>
          <w:tab w:val="left" w:pos="765"/>
        </w:tabs>
        <w:rPr>
          <w:rFonts w:ascii="黑体" w:hAnsi="黑体" w:eastAsia="黑体" w:cs="Arial"/>
          <w:szCs w:val="21"/>
        </w:rPr>
      </w:pPr>
      <w:r>
        <w:rPr>
          <w:rFonts w:hint="eastAsia" w:ascii="黑体" w:hAnsi="黑体" w:eastAsia="黑体" w:cs="Arial"/>
          <w:szCs w:val="21"/>
        </w:rPr>
        <w:drawing>
          <wp:inline distT="0" distB="0" distL="0" distR="0">
            <wp:extent cx="8819515" cy="4961255"/>
            <wp:effectExtent l="0" t="0" r="635" b="0"/>
            <wp:docPr id="1332060248"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2060248" name="图片 55"/>
                    <pic:cNvPicPr>
                      <a:picLocks noChangeAspect="1"/>
                    </pic:cNvPicPr>
                  </pic:nvPicPr>
                  <pic:blipFill>
                    <a:blip r:embed="rId65">
                      <a:extLst>
                        <a:ext uri="{28A0092B-C50C-407E-A947-70E740481C1C}">
                          <a14:useLocalDpi xmlns:a14="http://schemas.microsoft.com/office/drawing/2010/main" val="0"/>
                        </a:ext>
                      </a:extLst>
                    </a:blip>
                    <a:stretch>
                      <a:fillRect/>
                    </a:stretch>
                  </pic:blipFill>
                  <pic:spPr>
                    <a:xfrm>
                      <a:off x="0" y="0"/>
                      <a:ext cx="8819515" cy="4961255"/>
                    </a:xfrm>
                    <a:prstGeom prst="rect">
                      <a:avLst/>
                    </a:prstGeom>
                  </pic:spPr>
                </pic:pic>
              </a:graphicData>
            </a:graphic>
          </wp:inline>
        </w:drawing>
      </w:r>
    </w:p>
    <w:p w14:paraId="683D2D4B">
      <w:pPr>
        <w:tabs>
          <w:tab w:val="left" w:pos="765"/>
        </w:tabs>
        <w:rPr>
          <w:rFonts w:ascii="黑体" w:hAnsi="黑体" w:eastAsia="黑体" w:cs="Arial"/>
          <w:szCs w:val="21"/>
        </w:rPr>
      </w:pPr>
    </w:p>
    <w:p w14:paraId="4A34CD8E">
      <w:pPr>
        <w:tabs>
          <w:tab w:val="left" w:pos="765"/>
        </w:tabs>
        <w:rPr>
          <w:rFonts w:ascii="黑体" w:hAnsi="黑体" w:eastAsia="黑体" w:cs="Arial"/>
          <w:szCs w:val="21"/>
        </w:rPr>
      </w:pPr>
      <w:r>
        <w:rPr>
          <w:rFonts w:hint="eastAsia" w:ascii="黑体" w:hAnsi="黑体" w:eastAsia="黑体" w:cs="Arial"/>
          <w:szCs w:val="21"/>
        </w:rPr>
        <w:drawing>
          <wp:inline distT="0" distB="0" distL="0" distR="0">
            <wp:extent cx="8819515" cy="4961255"/>
            <wp:effectExtent l="0" t="0" r="635" b="0"/>
            <wp:docPr id="507419432"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7419432" name="图片 56"/>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0" y="0"/>
                      <a:ext cx="8819515" cy="4961255"/>
                    </a:xfrm>
                    <a:prstGeom prst="rect">
                      <a:avLst/>
                    </a:prstGeom>
                  </pic:spPr>
                </pic:pic>
              </a:graphicData>
            </a:graphic>
          </wp:inline>
        </w:drawing>
      </w:r>
    </w:p>
    <w:p w14:paraId="3B442F33">
      <w:pPr>
        <w:tabs>
          <w:tab w:val="left" w:pos="765"/>
        </w:tabs>
        <w:rPr>
          <w:rFonts w:ascii="黑体" w:hAnsi="黑体" w:eastAsia="黑体" w:cs="Arial"/>
          <w:szCs w:val="21"/>
        </w:rPr>
      </w:pPr>
    </w:p>
    <w:p w14:paraId="4BB61F75">
      <w:pPr>
        <w:tabs>
          <w:tab w:val="left" w:pos="765"/>
        </w:tabs>
        <w:rPr>
          <w:rFonts w:ascii="黑体" w:hAnsi="黑体" w:eastAsia="黑体" w:cs="Arial"/>
          <w:szCs w:val="21"/>
        </w:rPr>
      </w:pPr>
      <w:r>
        <w:rPr>
          <w:rFonts w:hint="eastAsia" w:ascii="黑体" w:hAnsi="黑体" w:eastAsia="黑体" w:cs="Arial"/>
          <w:szCs w:val="21"/>
        </w:rPr>
        <w:drawing>
          <wp:inline distT="0" distB="0" distL="0" distR="0">
            <wp:extent cx="8819515" cy="4961255"/>
            <wp:effectExtent l="0" t="0" r="635" b="0"/>
            <wp:docPr id="1708637180"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8637180" name="图片 57"/>
                    <pic:cNvPicPr>
                      <a:picLocks noChangeAspect="1"/>
                    </pic:cNvPicPr>
                  </pic:nvPicPr>
                  <pic:blipFill>
                    <a:blip r:embed="rId67">
                      <a:extLst>
                        <a:ext uri="{28A0092B-C50C-407E-A947-70E740481C1C}">
                          <a14:useLocalDpi xmlns:a14="http://schemas.microsoft.com/office/drawing/2010/main" val="0"/>
                        </a:ext>
                      </a:extLst>
                    </a:blip>
                    <a:stretch>
                      <a:fillRect/>
                    </a:stretch>
                  </pic:blipFill>
                  <pic:spPr>
                    <a:xfrm>
                      <a:off x="0" y="0"/>
                      <a:ext cx="8819515" cy="4961255"/>
                    </a:xfrm>
                    <a:prstGeom prst="rect">
                      <a:avLst/>
                    </a:prstGeom>
                  </pic:spPr>
                </pic:pic>
              </a:graphicData>
            </a:graphic>
          </wp:inline>
        </w:drawing>
      </w:r>
    </w:p>
    <w:p w14:paraId="5590C6D1">
      <w:pPr>
        <w:tabs>
          <w:tab w:val="left" w:pos="765"/>
        </w:tabs>
        <w:rPr>
          <w:rFonts w:ascii="黑体" w:hAnsi="黑体" w:eastAsia="黑体" w:cs="Arial"/>
          <w:szCs w:val="21"/>
        </w:rPr>
      </w:pPr>
    </w:p>
    <w:p w14:paraId="5FDC6B1F">
      <w:pPr>
        <w:tabs>
          <w:tab w:val="left" w:pos="765"/>
        </w:tabs>
        <w:rPr>
          <w:rFonts w:ascii="黑体" w:hAnsi="黑体" w:eastAsia="黑体" w:cs="Arial"/>
          <w:szCs w:val="21"/>
        </w:rPr>
      </w:pPr>
      <w:r>
        <w:rPr>
          <w:rFonts w:hint="eastAsia" w:ascii="黑体" w:hAnsi="黑体" w:eastAsia="黑体" w:cs="Arial"/>
          <w:szCs w:val="21"/>
        </w:rPr>
        <w:drawing>
          <wp:inline distT="0" distB="0" distL="0" distR="0">
            <wp:extent cx="8819515" cy="4961255"/>
            <wp:effectExtent l="0" t="0" r="635" b="0"/>
            <wp:docPr id="1973593682"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3593682" name="图片 58"/>
                    <pic:cNvPicPr>
                      <a:picLocks noChangeAspect="1"/>
                    </pic:cNvPicPr>
                  </pic:nvPicPr>
                  <pic:blipFill>
                    <a:blip r:embed="rId68">
                      <a:extLst>
                        <a:ext uri="{28A0092B-C50C-407E-A947-70E740481C1C}">
                          <a14:useLocalDpi xmlns:a14="http://schemas.microsoft.com/office/drawing/2010/main" val="0"/>
                        </a:ext>
                      </a:extLst>
                    </a:blip>
                    <a:stretch>
                      <a:fillRect/>
                    </a:stretch>
                  </pic:blipFill>
                  <pic:spPr>
                    <a:xfrm>
                      <a:off x="0" y="0"/>
                      <a:ext cx="8819515" cy="4961255"/>
                    </a:xfrm>
                    <a:prstGeom prst="rect">
                      <a:avLst/>
                    </a:prstGeom>
                  </pic:spPr>
                </pic:pic>
              </a:graphicData>
            </a:graphic>
          </wp:inline>
        </w:drawing>
      </w:r>
    </w:p>
    <w:p w14:paraId="1450C689">
      <w:pPr>
        <w:tabs>
          <w:tab w:val="left" w:pos="765"/>
        </w:tabs>
        <w:rPr>
          <w:rFonts w:ascii="黑体" w:hAnsi="黑体" w:eastAsia="黑体" w:cs="Arial"/>
          <w:szCs w:val="21"/>
        </w:rPr>
      </w:pPr>
    </w:p>
    <w:p w14:paraId="5891F66B">
      <w:pPr>
        <w:tabs>
          <w:tab w:val="left" w:pos="765"/>
        </w:tabs>
        <w:rPr>
          <w:rFonts w:ascii="黑体" w:hAnsi="黑体" w:eastAsia="黑体" w:cs="Arial"/>
          <w:szCs w:val="21"/>
        </w:rPr>
      </w:pPr>
      <w:r>
        <w:rPr>
          <w:rFonts w:hint="eastAsia" w:ascii="黑体" w:hAnsi="黑体" w:eastAsia="黑体" w:cs="Arial"/>
          <w:szCs w:val="21"/>
        </w:rPr>
        <w:drawing>
          <wp:inline distT="0" distB="0" distL="0" distR="0">
            <wp:extent cx="8819515" cy="4961255"/>
            <wp:effectExtent l="0" t="0" r="635" b="0"/>
            <wp:docPr id="1470098566"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0098566" name="图片 59"/>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0" y="0"/>
                      <a:ext cx="8819515" cy="4961255"/>
                    </a:xfrm>
                    <a:prstGeom prst="rect">
                      <a:avLst/>
                    </a:prstGeom>
                  </pic:spPr>
                </pic:pic>
              </a:graphicData>
            </a:graphic>
          </wp:inline>
        </w:drawing>
      </w:r>
    </w:p>
    <w:p w14:paraId="59538010">
      <w:pPr>
        <w:tabs>
          <w:tab w:val="left" w:pos="765"/>
        </w:tabs>
        <w:rPr>
          <w:rFonts w:ascii="黑体" w:hAnsi="黑体" w:eastAsia="黑体" w:cs="Arial"/>
          <w:szCs w:val="21"/>
        </w:rPr>
      </w:pPr>
    </w:p>
    <w:p w14:paraId="68F7B81C">
      <w:pPr>
        <w:tabs>
          <w:tab w:val="left" w:pos="765"/>
        </w:tabs>
        <w:rPr>
          <w:rFonts w:ascii="黑体" w:hAnsi="黑体" w:eastAsia="黑体" w:cs="Arial"/>
          <w:szCs w:val="21"/>
        </w:rPr>
      </w:pPr>
      <w:r>
        <w:rPr>
          <w:rFonts w:hint="eastAsia" w:ascii="黑体" w:hAnsi="黑体" w:eastAsia="黑体" w:cs="Arial"/>
          <w:szCs w:val="21"/>
        </w:rPr>
        <w:drawing>
          <wp:inline distT="0" distB="0" distL="0" distR="0">
            <wp:extent cx="8819515" cy="4961255"/>
            <wp:effectExtent l="0" t="0" r="635" b="0"/>
            <wp:docPr id="1714914433"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4914433" name="图片 60"/>
                    <pic:cNvPicPr>
                      <a:picLocks noChangeAspect="1"/>
                    </pic:cNvPicPr>
                  </pic:nvPicPr>
                  <pic:blipFill>
                    <a:blip r:embed="rId70">
                      <a:extLst>
                        <a:ext uri="{28A0092B-C50C-407E-A947-70E740481C1C}">
                          <a14:useLocalDpi xmlns:a14="http://schemas.microsoft.com/office/drawing/2010/main" val="0"/>
                        </a:ext>
                      </a:extLst>
                    </a:blip>
                    <a:stretch>
                      <a:fillRect/>
                    </a:stretch>
                  </pic:blipFill>
                  <pic:spPr>
                    <a:xfrm>
                      <a:off x="0" y="0"/>
                      <a:ext cx="8819515" cy="4961255"/>
                    </a:xfrm>
                    <a:prstGeom prst="rect">
                      <a:avLst/>
                    </a:prstGeom>
                  </pic:spPr>
                </pic:pic>
              </a:graphicData>
            </a:graphic>
          </wp:inline>
        </w:drawing>
      </w:r>
    </w:p>
    <w:p w14:paraId="1AD0FDCB">
      <w:pPr>
        <w:tabs>
          <w:tab w:val="left" w:pos="765"/>
        </w:tabs>
        <w:rPr>
          <w:rFonts w:ascii="黑体" w:hAnsi="黑体" w:eastAsia="黑体" w:cs="Arial"/>
          <w:szCs w:val="21"/>
        </w:rPr>
      </w:pPr>
    </w:p>
    <w:p w14:paraId="26F85EE4">
      <w:pPr>
        <w:tabs>
          <w:tab w:val="left" w:pos="765"/>
        </w:tabs>
        <w:rPr>
          <w:rFonts w:ascii="黑体" w:hAnsi="黑体" w:eastAsia="黑体" w:cs="Arial"/>
          <w:szCs w:val="21"/>
        </w:rPr>
      </w:pPr>
      <w:r>
        <w:rPr>
          <w:rFonts w:hint="eastAsia" w:ascii="黑体" w:hAnsi="黑体" w:eastAsia="黑体" w:cs="Arial"/>
          <w:szCs w:val="21"/>
        </w:rPr>
        <w:drawing>
          <wp:inline distT="0" distB="0" distL="0" distR="0">
            <wp:extent cx="8819515" cy="4961255"/>
            <wp:effectExtent l="0" t="0" r="635" b="0"/>
            <wp:docPr id="609835052"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9835052" name="图片 61"/>
                    <pic:cNvPicPr>
                      <a:picLocks noChangeAspect="1"/>
                    </pic:cNvPicPr>
                  </pic:nvPicPr>
                  <pic:blipFill>
                    <a:blip r:embed="rId71">
                      <a:extLst>
                        <a:ext uri="{28A0092B-C50C-407E-A947-70E740481C1C}">
                          <a14:useLocalDpi xmlns:a14="http://schemas.microsoft.com/office/drawing/2010/main" val="0"/>
                        </a:ext>
                      </a:extLst>
                    </a:blip>
                    <a:stretch>
                      <a:fillRect/>
                    </a:stretch>
                  </pic:blipFill>
                  <pic:spPr>
                    <a:xfrm>
                      <a:off x="0" y="0"/>
                      <a:ext cx="8819515" cy="4961255"/>
                    </a:xfrm>
                    <a:prstGeom prst="rect">
                      <a:avLst/>
                    </a:prstGeom>
                  </pic:spPr>
                </pic:pic>
              </a:graphicData>
            </a:graphic>
          </wp:inline>
        </w:drawing>
      </w:r>
    </w:p>
    <w:p w14:paraId="73D78666">
      <w:pPr>
        <w:tabs>
          <w:tab w:val="left" w:pos="765"/>
        </w:tabs>
        <w:rPr>
          <w:rFonts w:ascii="黑体" w:hAnsi="黑体" w:eastAsia="黑体" w:cs="Arial"/>
          <w:szCs w:val="21"/>
        </w:rPr>
      </w:pPr>
    </w:p>
    <w:p w14:paraId="499E9CA5">
      <w:pPr>
        <w:tabs>
          <w:tab w:val="left" w:pos="765"/>
        </w:tabs>
        <w:rPr>
          <w:rFonts w:ascii="黑体" w:hAnsi="黑体" w:eastAsia="黑体" w:cs="Arial"/>
          <w:szCs w:val="21"/>
        </w:rPr>
      </w:pPr>
      <w:r>
        <w:rPr>
          <w:rFonts w:hint="eastAsia" w:ascii="黑体" w:hAnsi="黑体" w:eastAsia="黑体" w:cs="Arial"/>
          <w:szCs w:val="21"/>
        </w:rPr>
        <w:drawing>
          <wp:inline distT="0" distB="0" distL="0" distR="0">
            <wp:extent cx="8819515" cy="4961255"/>
            <wp:effectExtent l="0" t="0" r="635" b="0"/>
            <wp:docPr id="1075012261"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5012261" name="图片 62"/>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0" y="0"/>
                      <a:ext cx="8819515" cy="4961255"/>
                    </a:xfrm>
                    <a:prstGeom prst="rect">
                      <a:avLst/>
                    </a:prstGeom>
                  </pic:spPr>
                </pic:pic>
              </a:graphicData>
            </a:graphic>
          </wp:inline>
        </w:drawing>
      </w:r>
    </w:p>
    <w:p w14:paraId="3816304A">
      <w:pPr>
        <w:tabs>
          <w:tab w:val="left" w:pos="765"/>
        </w:tabs>
        <w:rPr>
          <w:rFonts w:ascii="黑体" w:hAnsi="黑体" w:eastAsia="黑体" w:cs="Arial"/>
          <w:szCs w:val="21"/>
        </w:rPr>
      </w:pPr>
    </w:p>
    <w:p w14:paraId="2C523CF9">
      <w:pPr>
        <w:tabs>
          <w:tab w:val="left" w:pos="765"/>
        </w:tabs>
        <w:rPr>
          <w:rFonts w:ascii="黑体" w:hAnsi="黑体" w:eastAsia="黑体" w:cs="Arial"/>
          <w:szCs w:val="21"/>
        </w:rPr>
      </w:pPr>
      <w:r>
        <w:rPr>
          <w:rFonts w:hint="eastAsia" w:ascii="黑体" w:hAnsi="黑体" w:eastAsia="黑体" w:cs="Arial"/>
          <w:szCs w:val="21"/>
        </w:rPr>
        <w:drawing>
          <wp:inline distT="0" distB="0" distL="0" distR="0">
            <wp:extent cx="8819515" cy="4961255"/>
            <wp:effectExtent l="0" t="0" r="635" b="0"/>
            <wp:docPr id="1233914950"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3914950" name="图片 63"/>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0" y="0"/>
                      <a:ext cx="8819515" cy="4961255"/>
                    </a:xfrm>
                    <a:prstGeom prst="rect">
                      <a:avLst/>
                    </a:prstGeom>
                  </pic:spPr>
                </pic:pic>
              </a:graphicData>
            </a:graphic>
          </wp:inline>
        </w:drawing>
      </w:r>
    </w:p>
    <w:p w14:paraId="4FD48449">
      <w:pPr>
        <w:tabs>
          <w:tab w:val="left" w:pos="765"/>
        </w:tabs>
        <w:rPr>
          <w:rFonts w:ascii="黑体" w:hAnsi="黑体" w:eastAsia="黑体" w:cs="Arial"/>
          <w:szCs w:val="21"/>
        </w:rPr>
      </w:pPr>
    </w:p>
    <w:p w14:paraId="743BF2F6">
      <w:pPr>
        <w:tabs>
          <w:tab w:val="left" w:pos="765"/>
        </w:tabs>
        <w:rPr>
          <w:rFonts w:ascii="黑体" w:hAnsi="黑体" w:eastAsia="黑体" w:cs="Arial"/>
          <w:szCs w:val="21"/>
        </w:rPr>
      </w:pPr>
      <w:r>
        <w:rPr>
          <w:rFonts w:hint="eastAsia" w:ascii="黑体" w:hAnsi="黑体" w:eastAsia="黑体" w:cs="Arial"/>
          <w:szCs w:val="21"/>
        </w:rPr>
        <w:drawing>
          <wp:inline distT="0" distB="0" distL="0" distR="0">
            <wp:extent cx="8819515" cy="4961255"/>
            <wp:effectExtent l="0" t="0" r="635" b="0"/>
            <wp:docPr id="1195518160"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5518160" name="图片 64"/>
                    <pic:cNvPicPr>
                      <a:picLocks noChangeAspect="1"/>
                    </pic:cNvPicPr>
                  </pic:nvPicPr>
                  <pic:blipFill>
                    <a:blip r:embed="rId74">
                      <a:extLst>
                        <a:ext uri="{28A0092B-C50C-407E-A947-70E740481C1C}">
                          <a14:useLocalDpi xmlns:a14="http://schemas.microsoft.com/office/drawing/2010/main" val="0"/>
                        </a:ext>
                      </a:extLst>
                    </a:blip>
                    <a:stretch>
                      <a:fillRect/>
                    </a:stretch>
                  </pic:blipFill>
                  <pic:spPr>
                    <a:xfrm>
                      <a:off x="0" y="0"/>
                      <a:ext cx="8819515" cy="4961255"/>
                    </a:xfrm>
                    <a:prstGeom prst="rect">
                      <a:avLst/>
                    </a:prstGeom>
                  </pic:spPr>
                </pic:pic>
              </a:graphicData>
            </a:graphic>
          </wp:inline>
        </w:drawing>
      </w:r>
    </w:p>
    <w:p w14:paraId="2057BB41">
      <w:pPr>
        <w:tabs>
          <w:tab w:val="left" w:pos="765"/>
        </w:tabs>
        <w:rPr>
          <w:rFonts w:ascii="黑体" w:hAnsi="黑体" w:eastAsia="黑体" w:cs="Arial"/>
          <w:szCs w:val="21"/>
        </w:rPr>
      </w:pPr>
    </w:p>
    <w:p w14:paraId="74E1561E">
      <w:pPr>
        <w:tabs>
          <w:tab w:val="left" w:pos="765"/>
        </w:tabs>
        <w:rPr>
          <w:rFonts w:ascii="黑体" w:hAnsi="黑体" w:eastAsia="黑体" w:cs="Arial"/>
          <w:szCs w:val="21"/>
        </w:rPr>
      </w:pPr>
      <w:r>
        <w:rPr>
          <w:rFonts w:hint="eastAsia" w:ascii="黑体" w:hAnsi="黑体" w:eastAsia="黑体" w:cs="Arial"/>
          <w:szCs w:val="21"/>
        </w:rPr>
        <w:drawing>
          <wp:inline distT="0" distB="0" distL="0" distR="0">
            <wp:extent cx="8819515" cy="4961255"/>
            <wp:effectExtent l="0" t="0" r="635" b="0"/>
            <wp:docPr id="940851793"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0851793" name="图片 65"/>
                    <pic:cNvPicPr>
                      <a:picLocks noChangeAspect="1"/>
                    </pic:cNvPicPr>
                  </pic:nvPicPr>
                  <pic:blipFill>
                    <a:blip r:embed="rId75">
                      <a:extLst>
                        <a:ext uri="{28A0092B-C50C-407E-A947-70E740481C1C}">
                          <a14:useLocalDpi xmlns:a14="http://schemas.microsoft.com/office/drawing/2010/main" val="0"/>
                        </a:ext>
                      </a:extLst>
                    </a:blip>
                    <a:stretch>
                      <a:fillRect/>
                    </a:stretch>
                  </pic:blipFill>
                  <pic:spPr>
                    <a:xfrm>
                      <a:off x="0" y="0"/>
                      <a:ext cx="8819515" cy="4961255"/>
                    </a:xfrm>
                    <a:prstGeom prst="rect">
                      <a:avLst/>
                    </a:prstGeom>
                  </pic:spPr>
                </pic:pic>
              </a:graphicData>
            </a:graphic>
          </wp:inline>
        </w:drawing>
      </w:r>
    </w:p>
    <w:p w14:paraId="265D09A2">
      <w:pPr>
        <w:tabs>
          <w:tab w:val="left" w:pos="765"/>
        </w:tabs>
        <w:rPr>
          <w:rFonts w:ascii="黑体" w:hAnsi="黑体" w:eastAsia="黑体" w:cs="Arial"/>
          <w:szCs w:val="21"/>
        </w:rPr>
      </w:pPr>
    </w:p>
    <w:p w14:paraId="213523F2">
      <w:pPr>
        <w:tabs>
          <w:tab w:val="left" w:pos="765"/>
        </w:tabs>
        <w:rPr>
          <w:rFonts w:ascii="黑体" w:hAnsi="黑体" w:eastAsia="黑体" w:cs="Arial"/>
          <w:szCs w:val="21"/>
        </w:rPr>
      </w:pPr>
      <w:r>
        <w:rPr>
          <w:rFonts w:hint="eastAsia" w:ascii="黑体" w:hAnsi="黑体" w:eastAsia="黑体" w:cs="Arial"/>
          <w:szCs w:val="21"/>
        </w:rPr>
        <w:drawing>
          <wp:inline distT="0" distB="0" distL="0" distR="0">
            <wp:extent cx="8819515" cy="4961255"/>
            <wp:effectExtent l="0" t="0" r="635" b="0"/>
            <wp:docPr id="1253517885"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3517885" name="图片 66"/>
                    <pic:cNvPicPr>
                      <a:picLocks noChangeAspect="1"/>
                    </pic:cNvPicPr>
                  </pic:nvPicPr>
                  <pic:blipFill>
                    <a:blip r:embed="rId76">
                      <a:extLst>
                        <a:ext uri="{28A0092B-C50C-407E-A947-70E740481C1C}">
                          <a14:useLocalDpi xmlns:a14="http://schemas.microsoft.com/office/drawing/2010/main" val="0"/>
                        </a:ext>
                      </a:extLst>
                    </a:blip>
                    <a:stretch>
                      <a:fillRect/>
                    </a:stretch>
                  </pic:blipFill>
                  <pic:spPr>
                    <a:xfrm>
                      <a:off x="0" y="0"/>
                      <a:ext cx="8819515" cy="4961255"/>
                    </a:xfrm>
                    <a:prstGeom prst="rect">
                      <a:avLst/>
                    </a:prstGeom>
                  </pic:spPr>
                </pic:pic>
              </a:graphicData>
            </a:graphic>
          </wp:inline>
        </w:drawing>
      </w:r>
    </w:p>
    <w:p w14:paraId="70802F45">
      <w:pPr>
        <w:tabs>
          <w:tab w:val="left" w:pos="765"/>
        </w:tabs>
        <w:rPr>
          <w:rFonts w:ascii="黑体" w:hAnsi="黑体" w:eastAsia="黑体" w:cs="Arial"/>
          <w:szCs w:val="21"/>
        </w:rPr>
      </w:pPr>
    </w:p>
    <w:p w14:paraId="34F8D42F">
      <w:pPr>
        <w:tabs>
          <w:tab w:val="left" w:pos="765"/>
        </w:tabs>
        <w:rPr>
          <w:rFonts w:ascii="黑体" w:hAnsi="黑体" w:eastAsia="黑体" w:cs="Arial"/>
          <w:szCs w:val="21"/>
        </w:rPr>
      </w:pPr>
      <w:r>
        <w:rPr>
          <w:rFonts w:hint="eastAsia" w:ascii="黑体" w:hAnsi="黑体" w:eastAsia="黑体" w:cs="Arial"/>
          <w:szCs w:val="21"/>
        </w:rPr>
        <w:drawing>
          <wp:inline distT="0" distB="0" distL="0" distR="0">
            <wp:extent cx="8819515" cy="4961255"/>
            <wp:effectExtent l="0" t="0" r="635" b="0"/>
            <wp:docPr id="466046105"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046105" name="图片 67"/>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0" y="0"/>
                      <a:ext cx="8819515" cy="4961255"/>
                    </a:xfrm>
                    <a:prstGeom prst="rect">
                      <a:avLst/>
                    </a:prstGeom>
                  </pic:spPr>
                </pic:pic>
              </a:graphicData>
            </a:graphic>
          </wp:inline>
        </w:drawing>
      </w:r>
    </w:p>
    <w:p w14:paraId="2C68F3F7">
      <w:pPr>
        <w:tabs>
          <w:tab w:val="left" w:pos="765"/>
        </w:tabs>
        <w:rPr>
          <w:rFonts w:ascii="黑体" w:hAnsi="黑体" w:eastAsia="黑体" w:cs="Arial"/>
          <w:szCs w:val="21"/>
        </w:rPr>
      </w:pPr>
    </w:p>
    <w:p w14:paraId="2D18691D">
      <w:pPr>
        <w:tabs>
          <w:tab w:val="left" w:pos="765"/>
        </w:tabs>
        <w:rPr>
          <w:rFonts w:ascii="黑体" w:hAnsi="黑体" w:eastAsia="黑体" w:cs="Arial"/>
          <w:szCs w:val="21"/>
        </w:rPr>
      </w:pPr>
      <w:r>
        <w:rPr>
          <w:rFonts w:hint="eastAsia" w:ascii="黑体" w:hAnsi="黑体" w:eastAsia="黑体" w:cs="Arial"/>
          <w:szCs w:val="21"/>
        </w:rPr>
        <w:drawing>
          <wp:inline distT="0" distB="0" distL="0" distR="0">
            <wp:extent cx="8819515" cy="4961255"/>
            <wp:effectExtent l="0" t="0" r="635" b="0"/>
            <wp:docPr id="1219235983"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9235983" name="图片 68"/>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0" y="0"/>
                      <a:ext cx="8819515" cy="4961255"/>
                    </a:xfrm>
                    <a:prstGeom prst="rect">
                      <a:avLst/>
                    </a:prstGeom>
                  </pic:spPr>
                </pic:pic>
              </a:graphicData>
            </a:graphic>
          </wp:inline>
        </w:drawing>
      </w:r>
    </w:p>
    <w:p w14:paraId="7B6686B0">
      <w:pPr>
        <w:tabs>
          <w:tab w:val="left" w:pos="765"/>
        </w:tabs>
        <w:rPr>
          <w:rFonts w:ascii="黑体" w:hAnsi="黑体" w:eastAsia="黑体" w:cs="Arial"/>
          <w:szCs w:val="21"/>
        </w:rPr>
      </w:pPr>
    </w:p>
    <w:p w14:paraId="1D3F1301">
      <w:pPr>
        <w:tabs>
          <w:tab w:val="left" w:pos="765"/>
        </w:tabs>
        <w:rPr>
          <w:rFonts w:ascii="黑体" w:hAnsi="黑体" w:eastAsia="黑体" w:cs="Arial"/>
          <w:szCs w:val="21"/>
        </w:rPr>
      </w:pPr>
      <w:r>
        <w:rPr>
          <w:rFonts w:hint="eastAsia" w:ascii="黑体" w:hAnsi="黑体" w:eastAsia="黑体" w:cs="Arial"/>
          <w:szCs w:val="21"/>
        </w:rPr>
        <w:drawing>
          <wp:inline distT="0" distB="0" distL="0" distR="0">
            <wp:extent cx="8819515" cy="4961255"/>
            <wp:effectExtent l="0" t="0" r="635" b="0"/>
            <wp:docPr id="1851626966"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1626966" name="图片 69"/>
                    <pic:cNvPicPr>
                      <a:picLocks noChangeAspect="1"/>
                    </pic:cNvPicPr>
                  </pic:nvPicPr>
                  <pic:blipFill>
                    <a:blip r:embed="rId79">
                      <a:extLst>
                        <a:ext uri="{28A0092B-C50C-407E-A947-70E740481C1C}">
                          <a14:useLocalDpi xmlns:a14="http://schemas.microsoft.com/office/drawing/2010/main" val="0"/>
                        </a:ext>
                      </a:extLst>
                    </a:blip>
                    <a:stretch>
                      <a:fillRect/>
                    </a:stretch>
                  </pic:blipFill>
                  <pic:spPr>
                    <a:xfrm>
                      <a:off x="0" y="0"/>
                      <a:ext cx="8819515" cy="4961255"/>
                    </a:xfrm>
                    <a:prstGeom prst="rect">
                      <a:avLst/>
                    </a:prstGeom>
                  </pic:spPr>
                </pic:pic>
              </a:graphicData>
            </a:graphic>
          </wp:inline>
        </w:drawing>
      </w:r>
    </w:p>
    <w:p w14:paraId="39FE03ED">
      <w:pPr>
        <w:tabs>
          <w:tab w:val="left" w:pos="765"/>
        </w:tabs>
        <w:rPr>
          <w:rFonts w:ascii="黑体" w:hAnsi="黑体" w:eastAsia="黑体" w:cs="Arial"/>
          <w:szCs w:val="21"/>
        </w:rPr>
      </w:pPr>
    </w:p>
    <w:p w14:paraId="2D00520E">
      <w:pPr>
        <w:tabs>
          <w:tab w:val="left" w:pos="765"/>
        </w:tabs>
        <w:rPr>
          <w:rFonts w:ascii="黑体" w:hAnsi="黑体" w:eastAsia="黑体" w:cs="Arial"/>
          <w:szCs w:val="21"/>
        </w:rPr>
      </w:pPr>
      <w:r>
        <w:rPr>
          <w:rFonts w:hint="eastAsia" w:ascii="黑体" w:hAnsi="黑体" w:eastAsia="黑体" w:cs="Arial"/>
          <w:szCs w:val="21"/>
        </w:rPr>
        <w:drawing>
          <wp:inline distT="0" distB="0" distL="0" distR="0">
            <wp:extent cx="8819515" cy="4961255"/>
            <wp:effectExtent l="0" t="0" r="635" b="0"/>
            <wp:docPr id="2085484229"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5484229" name="图片 70"/>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0" y="0"/>
                      <a:ext cx="8819515" cy="4961255"/>
                    </a:xfrm>
                    <a:prstGeom prst="rect">
                      <a:avLst/>
                    </a:prstGeom>
                  </pic:spPr>
                </pic:pic>
              </a:graphicData>
            </a:graphic>
          </wp:inline>
        </w:drawing>
      </w:r>
    </w:p>
    <w:p w14:paraId="10F20165">
      <w:pPr>
        <w:tabs>
          <w:tab w:val="left" w:pos="765"/>
        </w:tabs>
        <w:rPr>
          <w:rFonts w:ascii="黑体" w:hAnsi="黑体" w:eastAsia="黑体" w:cs="Arial"/>
          <w:szCs w:val="21"/>
        </w:rPr>
      </w:pPr>
    </w:p>
    <w:p w14:paraId="225D35E1">
      <w:pPr>
        <w:tabs>
          <w:tab w:val="left" w:pos="765"/>
        </w:tabs>
        <w:rPr>
          <w:rFonts w:ascii="黑体" w:hAnsi="黑体" w:eastAsia="黑体" w:cs="Arial"/>
          <w:szCs w:val="21"/>
        </w:rPr>
      </w:pPr>
      <w:r>
        <w:rPr>
          <w:rFonts w:hint="eastAsia" w:ascii="黑体" w:hAnsi="黑体" w:eastAsia="黑体" w:cs="Arial"/>
          <w:szCs w:val="21"/>
        </w:rPr>
        <w:drawing>
          <wp:inline distT="0" distB="0" distL="0" distR="0">
            <wp:extent cx="8819515" cy="4961255"/>
            <wp:effectExtent l="0" t="0" r="635" b="0"/>
            <wp:docPr id="80133539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1335391" name="图片 71"/>
                    <pic:cNvPicPr>
                      <a:picLocks noChangeAspect="1"/>
                    </pic:cNvPicPr>
                  </pic:nvPicPr>
                  <pic:blipFill>
                    <a:blip r:embed="rId81">
                      <a:extLst>
                        <a:ext uri="{28A0092B-C50C-407E-A947-70E740481C1C}">
                          <a14:useLocalDpi xmlns:a14="http://schemas.microsoft.com/office/drawing/2010/main" val="0"/>
                        </a:ext>
                      </a:extLst>
                    </a:blip>
                    <a:stretch>
                      <a:fillRect/>
                    </a:stretch>
                  </pic:blipFill>
                  <pic:spPr>
                    <a:xfrm>
                      <a:off x="0" y="0"/>
                      <a:ext cx="8819515" cy="4961255"/>
                    </a:xfrm>
                    <a:prstGeom prst="rect">
                      <a:avLst/>
                    </a:prstGeom>
                  </pic:spPr>
                </pic:pic>
              </a:graphicData>
            </a:graphic>
          </wp:inline>
        </w:drawing>
      </w:r>
    </w:p>
    <w:p w14:paraId="344682E4">
      <w:pPr>
        <w:tabs>
          <w:tab w:val="left" w:pos="765"/>
        </w:tabs>
        <w:rPr>
          <w:rFonts w:ascii="黑体" w:hAnsi="黑体" w:eastAsia="黑体" w:cs="Arial"/>
          <w:szCs w:val="21"/>
        </w:rPr>
      </w:pPr>
    </w:p>
    <w:p w14:paraId="49EAABED">
      <w:pPr>
        <w:tabs>
          <w:tab w:val="left" w:pos="765"/>
        </w:tabs>
        <w:rPr>
          <w:rFonts w:ascii="黑体" w:hAnsi="黑体" w:eastAsia="黑体" w:cs="Arial"/>
          <w:szCs w:val="21"/>
        </w:rPr>
      </w:pPr>
      <w:r>
        <w:rPr>
          <w:rFonts w:hint="eastAsia" w:ascii="黑体" w:hAnsi="黑体" w:eastAsia="黑体" w:cs="Arial"/>
          <w:szCs w:val="21"/>
        </w:rPr>
        <w:drawing>
          <wp:inline distT="0" distB="0" distL="0" distR="0">
            <wp:extent cx="8819515" cy="4961255"/>
            <wp:effectExtent l="0" t="0" r="635" b="0"/>
            <wp:docPr id="63930343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9303432" name="图片 72"/>
                    <pic:cNvPicPr>
                      <a:picLocks noChangeAspect="1"/>
                    </pic:cNvPicPr>
                  </pic:nvPicPr>
                  <pic:blipFill>
                    <a:blip r:embed="rId82">
                      <a:extLst>
                        <a:ext uri="{28A0092B-C50C-407E-A947-70E740481C1C}">
                          <a14:useLocalDpi xmlns:a14="http://schemas.microsoft.com/office/drawing/2010/main" val="0"/>
                        </a:ext>
                      </a:extLst>
                    </a:blip>
                    <a:stretch>
                      <a:fillRect/>
                    </a:stretch>
                  </pic:blipFill>
                  <pic:spPr>
                    <a:xfrm>
                      <a:off x="0" y="0"/>
                      <a:ext cx="8819515" cy="4961255"/>
                    </a:xfrm>
                    <a:prstGeom prst="rect">
                      <a:avLst/>
                    </a:prstGeom>
                  </pic:spPr>
                </pic:pic>
              </a:graphicData>
            </a:graphic>
          </wp:inline>
        </w:drawing>
      </w:r>
    </w:p>
    <w:p w14:paraId="7AFD386B">
      <w:pPr>
        <w:tabs>
          <w:tab w:val="left" w:pos="765"/>
        </w:tabs>
        <w:rPr>
          <w:rFonts w:ascii="黑体" w:hAnsi="黑体" w:eastAsia="黑体" w:cs="Arial"/>
          <w:szCs w:val="21"/>
        </w:rPr>
      </w:pPr>
    </w:p>
    <w:p w14:paraId="404B5B4B">
      <w:pPr>
        <w:tabs>
          <w:tab w:val="left" w:pos="765"/>
        </w:tabs>
        <w:rPr>
          <w:rFonts w:ascii="黑体" w:hAnsi="黑体" w:eastAsia="黑体" w:cs="Arial"/>
          <w:szCs w:val="21"/>
        </w:rPr>
      </w:pPr>
      <w:r>
        <w:rPr>
          <w:rFonts w:hint="eastAsia" w:ascii="黑体" w:hAnsi="黑体" w:eastAsia="黑体" w:cs="Arial"/>
          <w:szCs w:val="21"/>
        </w:rPr>
        <w:drawing>
          <wp:inline distT="0" distB="0" distL="0" distR="0">
            <wp:extent cx="8819515" cy="4961255"/>
            <wp:effectExtent l="0" t="0" r="635" b="0"/>
            <wp:docPr id="699716667"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9716667" name="图片 73"/>
                    <pic:cNvPicPr>
                      <a:picLocks noChangeAspect="1"/>
                    </pic:cNvPicPr>
                  </pic:nvPicPr>
                  <pic:blipFill>
                    <a:blip r:embed="rId83">
                      <a:extLst>
                        <a:ext uri="{28A0092B-C50C-407E-A947-70E740481C1C}">
                          <a14:useLocalDpi xmlns:a14="http://schemas.microsoft.com/office/drawing/2010/main" val="0"/>
                        </a:ext>
                      </a:extLst>
                    </a:blip>
                    <a:stretch>
                      <a:fillRect/>
                    </a:stretch>
                  </pic:blipFill>
                  <pic:spPr>
                    <a:xfrm>
                      <a:off x="0" y="0"/>
                      <a:ext cx="8819515" cy="4961255"/>
                    </a:xfrm>
                    <a:prstGeom prst="rect">
                      <a:avLst/>
                    </a:prstGeom>
                  </pic:spPr>
                </pic:pic>
              </a:graphicData>
            </a:graphic>
          </wp:inline>
        </w:drawing>
      </w:r>
    </w:p>
    <w:p w14:paraId="64901AD2">
      <w:pPr>
        <w:tabs>
          <w:tab w:val="left" w:pos="765"/>
        </w:tabs>
        <w:rPr>
          <w:rFonts w:ascii="黑体" w:hAnsi="黑体" w:eastAsia="黑体" w:cs="Arial"/>
          <w:szCs w:val="21"/>
        </w:rPr>
      </w:pPr>
    </w:p>
    <w:p w14:paraId="617D9976">
      <w:pPr>
        <w:tabs>
          <w:tab w:val="left" w:pos="765"/>
        </w:tabs>
        <w:rPr>
          <w:rFonts w:ascii="黑体" w:hAnsi="黑体" w:eastAsia="黑体" w:cs="Arial"/>
          <w:szCs w:val="21"/>
        </w:rPr>
      </w:pPr>
      <w:r>
        <w:rPr>
          <w:rFonts w:hint="eastAsia" w:ascii="黑体" w:hAnsi="黑体" w:eastAsia="黑体" w:cs="Arial"/>
          <w:szCs w:val="21"/>
        </w:rPr>
        <w:drawing>
          <wp:inline distT="0" distB="0" distL="0" distR="0">
            <wp:extent cx="8819515" cy="4961255"/>
            <wp:effectExtent l="0" t="0" r="635" b="0"/>
            <wp:docPr id="1806498817"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6498817" name="图片 74"/>
                    <pic:cNvPicPr>
                      <a:picLocks noChangeAspect="1"/>
                    </pic:cNvPicPr>
                  </pic:nvPicPr>
                  <pic:blipFill>
                    <a:blip r:embed="rId84">
                      <a:extLst>
                        <a:ext uri="{28A0092B-C50C-407E-A947-70E740481C1C}">
                          <a14:useLocalDpi xmlns:a14="http://schemas.microsoft.com/office/drawing/2010/main" val="0"/>
                        </a:ext>
                      </a:extLst>
                    </a:blip>
                    <a:stretch>
                      <a:fillRect/>
                    </a:stretch>
                  </pic:blipFill>
                  <pic:spPr>
                    <a:xfrm>
                      <a:off x="0" y="0"/>
                      <a:ext cx="8819515" cy="4961255"/>
                    </a:xfrm>
                    <a:prstGeom prst="rect">
                      <a:avLst/>
                    </a:prstGeom>
                  </pic:spPr>
                </pic:pic>
              </a:graphicData>
            </a:graphic>
          </wp:inline>
        </w:drawing>
      </w:r>
    </w:p>
    <w:p w14:paraId="6CB8384B">
      <w:pPr>
        <w:tabs>
          <w:tab w:val="left" w:pos="765"/>
        </w:tabs>
        <w:rPr>
          <w:rFonts w:ascii="黑体" w:hAnsi="黑体" w:eastAsia="黑体" w:cs="Arial"/>
          <w:szCs w:val="21"/>
        </w:rPr>
      </w:pPr>
    </w:p>
    <w:p w14:paraId="1913BF1C">
      <w:pPr>
        <w:tabs>
          <w:tab w:val="left" w:pos="765"/>
        </w:tabs>
        <w:rPr>
          <w:rFonts w:ascii="黑体" w:hAnsi="黑体" w:eastAsia="黑体" w:cs="Arial"/>
          <w:szCs w:val="21"/>
        </w:rPr>
      </w:pPr>
      <w:r>
        <w:rPr>
          <w:rFonts w:hint="eastAsia" w:ascii="黑体" w:hAnsi="黑体" w:eastAsia="黑体" w:cs="Arial"/>
          <w:szCs w:val="21"/>
        </w:rPr>
        <w:drawing>
          <wp:inline distT="0" distB="0" distL="0" distR="0">
            <wp:extent cx="8819515" cy="4961255"/>
            <wp:effectExtent l="0" t="0" r="635" b="0"/>
            <wp:docPr id="1781660672"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1660672" name="图片 75"/>
                    <pic:cNvPicPr>
                      <a:picLocks noChangeAspect="1"/>
                    </pic:cNvPicPr>
                  </pic:nvPicPr>
                  <pic:blipFill>
                    <a:blip r:embed="rId85">
                      <a:extLst>
                        <a:ext uri="{28A0092B-C50C-407E-A947-70E740481C1C}">
                          <a14:useLocalDpi xmlns:a14="http://schemas.microsoft.com/office/drawing/2010/main" val="0"/>
                        </a:ext>
                      </a:extLst>
                    </a:blip>
                    <a:stretch>
                      <a:fillRect/>
                    </a:stretch>
                  </pic:blipFill>
                  <pic:spPr>
                    <a:xfrm>
                      <a:off x="0" y="0"/>
                      <a:ext cx="8819515" cy="4961255"/>
                    </a:xfrm>
                    <a:prstGeom prst="rect">
                      <a:avLst/>
                    </a:prstGeom>
                  </pic:spPr>
                </pic:pic>
              </a:graphicData>
            </a:graphic>
          </wp:inline>
        </w:drawing>
      </w:r>
    </w:p>
    <w:p w14:paraId="3D0C111B">
      <w:pPr>
        <w:tabs>
          <w:tab w:val="left" w:pos="765"/>
        </w:tabs>
        <w:rPr>
          <w:rFonts w:ascii="黑体" w:hAnsi="黑体" w:eastAsia="黑体" w:cs="Arial"/>
          <w:szCs w:val="21"/>
        </w:rPr>
      </w:pPr>
    </w:p>
    <w:p w14:paraId="2E46903B">
      <w:pPr>
        <w:tabs>
          <w:tab w:val="left" w:pos="765"/>
        </w:tabs>
        <w:rPr>
          <w:rFonts w:ascii="黑体" w:hAnsi="黑体" w:eastAsia="黑体" w:cs="Arial"/>
          <w:szCs w:val="21"/>
        </w:rPr>
      </w:pPr>
      <w:r>
        <w:rPr>
          <w:rFonts w:hint="eastAsia" w:ascii="黑体" w:hAnsi="黑体" w:eastAsia="黑体" w:cs="Arial"/>
          <w:szCs w:val="21"/>
        </w:rPr>
        <w:drawing>
          <wp:inline distT="0" distB="0" distL="0" distR="0">
            <wp:extent cx="8819515" cy="4961255"/>
            <wp:effectExtent l="0" t="0" r="635" b="0"/>
            <wp:docPr id="942772611"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772611" name="图片 76"/>
                    <pic:cNvPicPr>
                      <a:picLocks noChangeAspect="1"/>
                    </pic:cNvPicPr>
                  </pic:nvPicPr>
                  <pic:blipFill>
                    <a:blip r:embed="rId86">
                      <a:extLst>
                        <a:ext uri="{28A0092B-C50C-407E-A947-70E740481C1C}">
                          <a14:useLocalDpi xmlns:a14="http://schemas.microsoft.com/office/drawing/2010/main" val="0"/>
                        </a:ext>
                      </a:extLst>
                    </a:blip>
                    <a:stretch>
                      <a:fillRect/>
                    </a:stretch>
                  </pic:blipFill>
                  <pic:spPr>
                    <a:xfrm>
                      <a:off x="0" y="0"/>
                      <a:ext cx="8819515" cy="4961255"/>
                    </a:xfrm>
                    <a:prstGeom prst="rect">
                      <a:avLst/>
                    </a:prstGeom>
                  </pic:spPr>
                </pic:pic>
              </a:graphicData>
            </a:graphic>
          </wp:inline>
        </w:drawing>
      </w:r>
    </w:p>
    <w:p w14:paraId="4EDFA206">
      <w:pPr>
        <w:tabs>
          <w:tab w:val="left" w:pos="765"/>
        </w:tabs>
        <w:rPr>
          <w:rFonts w:ascii="黑体" w:hAnsi="黑体" w:eastAsia="黑体" w:cs="Arial"/>
          <w:szCs w:val="21"/>
        </w:rPr>
      </w:pPr>
    </w:p>
    <w:p w14:paraId="2435F1B0">
      <w:pPr>
        <w:tabs>
          <w:tab w:val="left" w:pos="765"/>
        </w:tabs>
        <w:rPr>
          <w:rFonts w:ascii="黑体" w:hAnsi="黑体" w:eastAsia="黑体" w:cs="Arial"/>
          <w:szCs w:val="21"/>
        </w:rPr>
      </w:pPr>
      <w:r>
        <w:rPr>
          <w:rFonts w:hint="eastAsia" w:ascii="黑体" w:hAnsi="黑体" w:eastAsia="黑体" w:cs="Arial"/>
          <w:szCs w:val="21"/>
        </w:rPr>
        <w:drawing>
          <wp:inline distT="0" distB="0" distL="0" distR="0">
            <wp:extent cx="8819515" cy="4961255"/>
            <wp:effectExtent l="0" t="0" r="635" b="0"/>
            <wp:docPr id="183785754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7857547" name="图片 77"/>
                    <pic:cNvPicPr>
                      <a:picLocks noChangeAspect="1"/>
                    </pic:cNvPicPr>
                  </pic:nvPicPr>
                  <pic:blipFill>
                    <a:blip r:embed="rId87">
                      <a:extLst>
                        <a:ext uri="{28A0092B-C50C-407E-A947-70E740481C1C}">
                          <a14:useLocalDpi xmlns:a14="http://schemas.microsoft.com/office/drawing/2010/main" val="0"/>
                        </a:ext>
                      </a:extLst>
                    </a:blip>
                    <a:stretch>
                      <a:fillRect/>
                    </a:stretch>
                  </pic:blipFill>
                  <pic:spPr>
                    <a:xfrm>
                      <a:off x="0" y="0"/>
                      <a:ext cx="8819515" cy="4961255"/>
                    </a:xfrm>
                    <a:prstGeom prst="rect">
                      <a:avLst/>
                    </a:prstGeom>
                  </pic:spPr>
                </pic:pic>
              </a:graphicData>
            </a:graphic>
          </wp:inline>
        </w:drawing>
      </w:r>
    </w:p>
    <w:p w14:paraId="5E6F8A29">
      <w:pPr>
        <w:tabs>
          <w:tab w:val="left" w:pos="765"/>
        </w:tabs>
        <w:rPr>
          <w:rFonts w:ascii="黑体" w:hAnsi="黑体" w:eastAsia="黑体" w:cs="Arial"/>
          <w:szCs w:val="21"/>
        </w:rPr>
      </w:pPr>
    </w:p>
    <w:p w14:paraId="5211A108">
      <w:pPr>
        <w:tabs>
          <w:tab w:val="left" w:pos="765"/>
        </w:tabs>
        <w:rPr>
          <w:rFonts w:ascii="黑体" w:hAnsi="黑体" w:eastAsia="黑体" w:cs="Arial"/>
          <w:szCs w:val="21"/>
        </w:rPr>
      </w:pPr>
      <w:r>
        <w:rPr>
          <w:rFonts w:hint="eastAsia" w:ascii="黑体" w:hAnsi="黑体" w:eastAsia="黑体" w:cs="Arial"/>
          <w:szCs w:val="21"/>
        </w:rPr>
        <w:drawing>
          <wp:inline distT="0" distB="0" distL="0" distR="0">
            <wp:extent cx="8819515" cy="4961255"/>
            <wp:effectExtent l="0" t="0" r="635" b="0"/>
            <wp:docPr id="586313851"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313851" name="图片 78"/>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0" y="0"/>
                      <a:ext cx="8819515" cy="4961255"/>
                    </a:xfrm>
                    <a:prstGeom prst="rect">
                      <a:avLst/>
                    </a:prstGeom>
                  </pic:spPr>
                </pic:pic>
              </a:graphicData>
            </a:graphic>
          </wp:inline>
        </w:drawing>
      </w:r>
    </w:p>
    <w:p w14:paraId="4C3DBFF5">
      <w:pPr>
        <w:tabs>
          <w:tab w:val="left" w:pos="765"/>
        </w:tabs>
        <w:rPr>
          <w:rFonts w:ascii="黑体" w:hAnsi="黑体" w:eastAsia="黑体" w:cs="Arial"/>
          <w:szCs w:val="21"/>
        </w:rPr>
      </w:pPr>
    </w:p>
    <w:p w14:paraId="46FFBE0F">
      <w:pPr>
        <w:tabs>
          <w:tab w:val="left" w:pos="765"/>
        </w:tabs>
        <w:rPr>
          <w:rFonts w:ascii="黑体" w:hAnsi="黑体" w:eastAsia="黑体" w:cs="Arial"/>
          <w:szCs w:val="21"/>
        </w:rPr>
      </w:pPr>
      <w:r>
        <w:rPr>
          <w:rFonts w:hint="eastAsia" w:ascii="黑体" w:hAnsi="黑体" w:eastAsia="黑体" w:cs="Arial"/>
          <w:szCs w:val="21"/>
        </w:rPr>
        <w:drawing>
          <wp:inline distT="0" distB="0" distL="0" distR="0">
            <wp:extent cx="8819515" cy="4961255"/>
            <wp:effectExtent l="0" t="0" r="635" b="0"/>
            <wp:docPr id="379116895"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116895" name="图片 82"/>
                    <pic:cNvPicPr>
                      <a:picLocks noChangeAspect="1"/>
                    </pic:cNvPicPr>
                  </pic:nvPicPr>
                  <pic:blipFill>
                    <a:blip r:embed="rId89">
                      <a:extLst>
                        <a:ext uri="{28A0092B-C50C-407E-A947-70E740481C1C}">
                          <a14:useLocalDpi xmlns:a14="http://schemas.microsoft.com/office/drawing/2010/main" val="0"/>
                        </a:ext>
                      </a:extLst>
                    </a:blip>
                    <a:stretch>
                      <a:fillRect/>
                    </a:stretch>
                  </pic:blipFill>
                  <pic:spPr>
                    <a:xfrm>
                      <a:off x="0" y="0"/>
                      <a:ext cx="8819515" cy="4961255"/>
                    </a:xfrm>
                    <a:prstGeom prst="rect">
                      <a:avLst/>
                    </a:prstGeom>
                  </pic:spPr>
                </pic:pic>
              </a:graphicData>
            </a:graphic>
          </wp:inline>
        </w:drawing>
      </w:r>
    </w:p>
    <w:p w14:paraId="5352BCFB">
      <w:pPr>
        <w:tabs>
          <w:tab w:val="left" w:pos="765"/>
        </w:tabs>
        <w:rPr>
          <w:rFonts w:ascii="黑体" w:hAnsi="黑体" w:eastAsia="黑体" w:cs="Arial"/>
          <w:szCs w:val="21"/>
        </w:rPr>
      </w:pPr>
    </w:p>
    <w:p w14:paraId="0BF8EACC">
      <w:pPr>
        <w:tabs>
          <w:tab w:val="left" w:pos="765"/>
        </w:tabs>
        <w:rPr>
          <w:rFonts w:ascii="黑体" w:hAnsi="黑体" w:eastAsia="黑体" w:cs="Arial"/>
          <w:szCs w:val="21"/>
        </w:rPr>
      </w:pPr>
      <w:r>
        <w:rPr>
          <w:rFonts w:hint="eastAsia" w:ascii="黑体" w:hAnsi="黑体" w:eastAsia="黑体" w:cs="Arial"/>
          <w:szCs w:val="21"/>
        </w:rPr>
        <w:drawing>
          <wp:inline distT="0" distB="0" distL="0" distR="0">
            <wp:extent cx="8819515" cy="4961255"/>
            <wp:effectExtent l="0" t="0" r="635" b="0"/>
            <wp:docPr id="75005990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0059903" name="图片 83"/>
                    <pic:cNvPicPr>
                      <a:picLocks noChangeAspect="1"/>
                    </pic:cNvPicPr>
                  </pic:nvPicPr>
                  <pic:blipFill>
                    <a:blip r:embed="rId90">
                      <a:extLst>
                        <a:ext uri="{28A0092B-C50C-407E-A947-70E740481C1C}">
                          <a14:useLocalDpi xmlns:a14="http://schemas.microsoft.com/office/drawing/2010/main" val="0"/>
                        </a:ext>
                      </a:extLst>
                    </a:blip>
                    <a:stretch>
                      <a:fillRect/>
                    </a:stretch>
                  </pic:blipFill>
                  <pic:spPr>
                    <a:xfrm>
                      <a:off x="0" y="0"/>
                      <a:ext cx="8819515" cy="4961255"/>
                    </a:xfrm>
                    <a:prstGeom prst="rect">
                      <a:avLst/>
                    </a:prstGeom>
                  </pic:spPr>
                </pic:pic>
              </a:graphicData>
            </a:graphic>
          </wp:inline>
        </w:drawing>
      </w:r>
    </w:p>
    <w:p w14:paraId="6EDFC10C">
      <w:pPr>
        <w:tabs>
          <w:tab w:val="left" w:pos="765"/>
        </w:tabs>
        <w:rPr>
          <w:rFonts w:ascii="黑体" w:hAnsi="黑体" w:eastAsia="黑体" w:cs="Arial"/>
          <w:szCs w:val="21"/>
        </w:rPr>
      </w:pPr>
    </w:p>
    <w:p w14:paraId="77B95DE3">
      <w:pPr>
        <w:tabs>
          <w:tab w:val="left" w:pos="765"/>
        </w:tabs>
        <w:rPr>
          <w:rFonts w:ascii="黑体" w:hAnsi="黑体" w:eastAsia="黑体" w:cs="Arial"/>
          <w:szCs w:val="21"/>
        </w:rPr>
      </w:pPr>
      <w:r>
        <w:rPr>
          <w:rFonts w:hint="eastAsia" w:ascii="黑体" w:hAnsi="黑体" w:eastAsia="黑体" w:cs="Arial"/>
          <w:szCs w:val="21"/>
        </w:rPr>
        <w:drawing>
          <wp:inline distT="0" distB="0" distL="0" distR="0">
            <wp:extent cx="8819515" cy="4961255"/>
            <wp:effectExtent l="0" t="0" r="635" b="0"/>
            <wp:docPr id="1234066350"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4066350" name="图片 84"/>
                    <pic:cNvPicPr>
                      <a:picLocks noChangeAspect="1"/>
                    </pic:cNvPicPr>
                  </pic:nvPicPr>
                  <pic:blipFill>
                    <a:blip r:embed="rId91">
                      <a:extLst>
                        <a:ext uri="{28A0092B-C50C-407E-A947-70E740481C1C}">
                          <a14:useLocalDpi xmlns:a14="http://schemas.microsoft.com/office/drawing/2010/main" val="0"/>
                        </a:ext>
                      </a:extLst>
                    </a:blip>
                    <a:stretch>
                      <a:fillRect/>
                    </a:stretch>
                  </pic:blipFill>
                  <pic:spPr>
                    <a:xfrm>
                      <a:off x="0" y="0"/>
                      <a:ext cx="8819515" cy="4961255"/>
                    </a:xfrm>
                    <a:prstGeom prst="rect">
                      <a:avLst/>
                    </a:prstGeom>
                  </pic:spPr>
                </pic:pic>
              </a:graphicData>
            </a:graphic>
          </wp:inline>
        </w:drawing>
      </w:r>
    </w:p>
    <w:p w14:paraId="0079C716">
      <w:pPr>
        <w:tabs>
          <w:tab w:val="left" w:pos="765"/>
        </w:tabs>
        <w:rPr>
          <w:rFonts w:ascii="黑体" w:hAnsi="黑体" w:eastAsia="黑体" w:cs="Arial"/>
          <w:szCs w:val="21"/>
        </w:rPr>
      </w:pPr>
    </w:p>
    <w:p w14:paraId="4EA72677">
      <w:pPr>
        <w:tabs>
          <w:tab w:val="left" w:pos="765"/>
        </w:tabs>
        <w:rPr>
          <w:rFonts w:ascii="黑体" w:hAnsi="黑体" w:eastAsia="黑体" w:cs="Arial"/>
          <w:szCs w:val="21"/>
        </w:rPr>
      </w:pPr>
      <w:r>
        <w:rPr>
          <w:rFonts w:hint="eastAsia" w:ascii="黑体" w:hAnsi="黑体" w:eastAsia="黑体" w:cs="Arial"/>
          <w:szCs w:val="21"/>
        </w:rPr>
        <w:drawing>
          <wp:inline distT="0" distB="0" distL="0" distR="0">
            <wp:extent cx="8819515" cy="4961255"/>
            <wp:effectExtent l="0" t="0" r="635" b="0"/>
            <wp:docPr id="47657013"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57013" name="图片 85"/>
                    <pic:cNvPicPr>
                      <a:picLocks noChangeAspect="1"/>
                    </pic:cNvPicPr>
                  </pic:nvPicPr>
                  <pic:blipFill>
                    <a:blip r:embed="rId92">
                      <a:extLst>
                        <a:ext uri="{28A0092B-C50C-407E-A947-70E740481C1C}">
                          <a14:useLocalDpi xmlns:a14="http://schemas.microsoft.com/office/drawing/2010/main" val="0"/>
                        </a:ext>
                      </a:extLst>
                    </a:blip>
                    <a:stretch>
                      <a:fillRect/>
                    </a:stretch>
                  </pic:blipFill>
                  <pic:spPr>
                    <a:xfrm>
                      <a:off x="0" y="0"/>
                      <a:ext cx="8819515" cy="4961255"/>
                    </a:xfrm>
                    <a:prstGeom prst="rect">
                      <a:avLst/>
                    </a:prstGeom>
                  </pic:spPr>
                </pic:pic>
              </a:graphicData>
            </a:graphic>
          </wp:inline>
        </w:drawing>
      </w:r>
    </w:p>
    <w:p w14:paraId="21DAF72C">
      <w:pPr>
        <w:tabs>
          <w:tab w:val="left" w:pos="765"/>
        </w:tabs>
        <w:rPr>
          <w:rFonts w:ascii="黑体" w:hAnsi="黑体" w:eastAsia="黑体" w:cs="Arial"/>
          <w:szCs w:val="21"/>
        </w:rPr>
      </w:pPr>
    </w:p>
    <w:p w14:paraId="779AB9B2">
      <w:pPr>
        <w:tabs>
          <w:tab w:val="left" w:pos="765"/>
        </w:tabs>
        <w:rPr>
          <w:rFonts w:ascii="黑体" w:hAnsi="黑体" w:eastAsia="黑体" w:cs="Arial"/>
          <w:szCs w:val="21"/>
        </w:rPr>
      </w:pPr>
      <w:r>
        <w:rPr>
          <w:rFonts w:hint="eastAsia" w:ascii="黑体" w:hAnsi="黑体" w:eastAsia="黑体" w:cs="Arial"/>
          <w:szCs w:val="21"/>
        </w:rPr>
        <w:drawing>
          <wp:inline distT="0" distB="0" distL="0" distR="0">
            <wp:extent cx="8819515" cy="4961255"/>
            <wp:effectExtent l="0" t="0" r="635" b="0"/>
            <wp:docPr id="831496249"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1496249" name="图片 86"/>
                    <pic:cNvPicPr>
                      <a:picLocks noChangeAspect="1"/>
                    </pic:cNvPicPr>
                  </pic:nvPicPr>
                  <pic:blipFill>
                    <a:blip r:embed="rId93">
                      <a:extLst>
                        <a:ext uri="{28A0092B-C50C-407E-A947-70E740481C1C}">
                          <a14:useLocalDpi xmlns:a14="http://schemas.microsoft.com/office/drawing/2010/main" val="0"/>
                        </a:ext>
                      </a:extLst>
                    </a:blip>
                    <a:stretch>
                      <a:fillRect/>
                    </a:stretch>
                  </pic:blipFill>
                  <pic:spPr>
                    <a:xfrm>
                      <a:off x="0" y="0"/>
                      <a:ext cx="8819515" cy="4961255"/>
                    </a:xfrm>
                    <a:prstGeom prst="rect">
                      <a:avLst/>
                    </a:prstGeom>
                  </pic:spPr>
                </pic:pic>
              </a:graphicData>
            </a:graphic>
          </wp:inline>
        </w:drawing>
      </w:r>
    </w:p>
    <w:p w14:paraId="1499D5F8">
      <w:pPr>
        <w:tabs>
          <w:tab w:val="left" w:pos="765"/>
        </w:tabs>
        <w:rPr>
          <w:rFonts w:ascii="黑体" w:hAnsi="黑体" w:eastAsia="黑体" w:cs="Arial"/>
          <w:szCs w:val="21"/>
        </w:rPr>
      </w:pPr>
    </w:p>
    <w:p w14:paraId="6509D920">
      <w:pPr>
        <w:tabs>
          <w:tab w:val="left" w:pos="765"/>
        </w:tabs>
        <w:rPr>
          <w:rFonts w:ascii="黑体" w:hAnsi="黑体" w:eastAsia="黑体" w:cs="Arial"/>
          <w:szCs w:val="21"/>
        </w:rPr>
      </w:pPr>
      <w:r>
        <w:rPr>
          <w:rFonts w:hint="eastAsia" w:ascii="黑体" w:hAnsi="黑体" w:eastAsia="黑体" w:cs="Arial"/>
          <w:szCs w:val="21"/>
        </w:rPr>
        <w:drawing>
          <wp:inline distT="0" distB="0" distL="0" distR="0">
            <wp:extent cx="8819515" cy="4961255"/>
            <wp:effectExtent l="0" t="0" r="635" b="0"/>
            <wp:docPr id="370254588"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254588" name="图片 87"/>
                    <pic:cNvPicPr>
                      <a:picLocks noChangeAspect="1"/>
                    </pic:cNvPicPr>
                  </pic:nvPicPr>
                  <pic:blipFill>
                    <a:blip r:embed="rId94">
                      <a:extLst>
                        <a:ext uri="{28A0092B-C50C-407E-A947-70E740481C1C}">
                          <a14:useLocalDpi xmlns:a14="http://schemas.microsoft.com/office/drawing/2010/main" val="0"/>
                        </a:ext>
                      </a:extLst>
                    </a:blip>
                    <a:stretch>
                      <a:fillRect/>
                    </a:stretch>
                  </pic:blipFill>
                  <pic:spPr>
                    <a:xfrm>
                      <a:off x="0" y="0"/>
                      <a:ext cx="8819515" cy="4961255"/>
                    </a:xfrm>
                    <a:prstGeom prst="rect">
                      <a:avLst/>
                    </a:prstGeom>
                  </pic:spPr>
                </pic:pic>
              </a:graphicData>
            </a:graphic>
          </wp:inline>
        </w:drawing>
      </w:r>
    </w:p>
    <w:p w14:paraId="7BF06B70">
      <w:pPr>
        <w:tabs>
          <w:tab w:val="left" w:pos="765"/>
        </w:tabs>
        <w:rPr>
          <w:rFonts w:ascii="黑体" w:hAnsi="黑体" w:eastAsia="黑体" w:cs="Arial"/>
          <w:szCs w:val="21"/>
        </w:rPr>
      </w:pPr>
    </w:p>
    <w:p w14:paraId="6674A571">
      <w:pPr>
        <w:tabs>
          <w:tab w:val="left" w:pos="765"/>
        </w:tabs>
        <w:rPr>
          <w:rFonts w:ascii="黑体" w:hAnsi="黑体" w:eastAsia="黑体" w:cs="Arial"/>
          <w:szCs w:val="21"/>
        </w:rPr>
      </w:pPr>
      <w:r>
        <w:rPr>
          <w:rFonts w:hint="eastAsia" w:ascii="黑体" w:hAnsi="黑体" w:eastAsia="黑体" w:cs="Arial"/>
          <w:szCs w:val="21"/>
        </w:rPr>
        <w:drawing>
          <wp:inline distT="0" distB="0" distL="0" distR="0">
            <wp:extent cx="8819515" cy="4961255"/>
            <wp:effectExtent l="0" t="0" r="635" b="0"/>
            <wp:docPr id="2138626723"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8626723" name="图片 88"/>
                    <pic:cNvPicPr>
                      <a:picLocks noChangeAspect="1"/>
                    </pic:cNvPicPr>
                  </pic:nvPicPr>
                  <pic:blipFill>
                    <a:blip r:embed="rId95">
                      <a:extLst>
                        <a:ext uri="{28A0092B-C50C-407E-A947-70E740481C1C}">
                          <a14:useLocalDpi xmlns:a14="http://schemas.microsoft.com/office/drawing/2010/main" val="0"/>
                        </a:ext>
                      </a:extLst>
                    </a:blip>
                    <a:stretch>
                      <a:fillRect/>
                    </a:stretch>
                  </pic:blipFill>
                  <pic:spPr>
                    <a:xfrm>
                      <a:off x="0" y="0"/>
                      <a:ext cx="8819515" cy="4961255"/>
                    </a:xfrm>
                    <a:prstGeom prst="rect">
                      <a:avLst/>
                    </a:prstGeom>
                  </pic:spPr>
                </pic:pic>
              </a:graphicData>
            </a:graphic>
          </wp:inline>
        </w:drawing>
      </w:r>
    </w:p>
    <w:p w14:paraId="626365D7">
      <w:pPr>
        <w:tabs>
          <w:tab w:val="left" w:pos="765"/>
        </w:tabs>
        <w:rPr>
          <w:rFonts w:ascii="黑体" w:hAnsi="黑体" w:eastAsia="黑体" w:cs="Arial"/>
          <w:szCs w:val="21"/>
        </w:rPr>
      </w:pPr>
    </w:p>
    <w:p w14:paraId="16C23E32">
      <w:pPr>
        <w:tabs>
          <w:tab w:val="left" w:pos="765"/>
        </w:tabs>
        <w:rPr>
          <w:rFonts w:ascii="黑体" w:hAnsi="黑体" w:eastAsia="黑体" w:cs="Arial"/>
          <w:szCs w:val="21"/>
        </w:rPr>
      </w:pPr>
      <w:r>
        <w:rPr>
          <w:rFonts w:hint="eastAsia" w:ascii="黑体" w:hAnsi="黑体" w:eastAsia="黑体" w:cs="Arial"/>
          <w:szCs w:val="21"/>
        </w:rPr>
        <w:drawing>
          <wp:inline distT="0" distB="0" distL="0" distR="0">
            <wp:extent cx="8819515" cy="4961255"/>
            <wp:effectExtent l="0" t="0" r="635" b="0"/>
            <wp:docPr id="549833186"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9833186" name="图片 89"/>
                    <pic:cNvPicPr>
                      <a:picLocks noChangeAspect="1"/>
                    </pic:cNvPicPr>
                  </pic:nvPicPr>
                  <pic:blipFill>
                    <a:blip r:embed="rId96">
                      <a:extLst>
                        <a:ext uri="{28A0092B-C50C-407E-A947-70E740481C1C}">
                          <a14:useLocalDpi xmlns:a14="http://schemas.microsoft.com/office/drawing/2010/main" val="0"/>
                        </a:ext>
                      </a:extLst>
                    </a:blip>
                    <a:stretch>
                      <a:fillRect/>
                    </a:stretch>
                  </pic:blipFill>
                  <pic:spPr>
                    <a:xfrm>
                      <a:off x="0" y="0"/>
                      <a:ext cx="8819515" cy="4961255"/>
                    </a:xfrm>
                    <a:prstGeom prst="rect">
                      <a:avLst/>
                    </a:prstGeom>
                  </pic:spPr>
                </pic:pic>
              </a:graphicData>
            </a:graphic>
          </wp:inline>
        </w:drawing>
      </w:r>
    </w:p>
    <w:p w14:paraId="091388A7">
      <w:pPr>
        <w:tabs>
          <w:tab w:val="left" w:pos="765"/>
        </w:tabs>
        <w:rPr>
          <w:rFonts w:ascii="黑体" w:hAnsi="黑体" w:eastAsia="黑体" w:cs="Arial"/>
          <w:szCs w:val="21"/>
        </w:rPr>
      </w:pPr>
    </w:p>
    <w:p w14:paraId="4B128462">
      <w:pPr>
        <w:tabs>
          <w:tab w:val="left" w:pos="765"/>
        </w:tabs>
        <w:rPr>
          <w:rFonts w:ascii="黑体" w:hAnsi="黑体" w:eastAsia="黑体" w:cs="Arial"/>
          <w:szCs w:val="21"/>
        </w:rPr>
      </w:pPr>
      <w:r>
        <w:rPr>
          <w:rFonts w:hint="eastAsia" w:ascii="黑体" w:hAnsi="黑体" w:eastAsia="黑体" w:cs="Arial"/>
          <w:szCs w:val="21"/>
        </w:rPr>
        <w:drawing>
          <wp:inline distT="0" distB="0" distL="0" distR="0">
            <wp:extent cx="8819515" cy="4961255"/>
            <wp:effectExtent l="0" t="0" r="635" b="0"/>
            <wp:docPr id="1049916861"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916861" name="图片 90"/>
                    <pic:cNvPicPr>
                      <a:picLocks noChangeAspect="1"/>
                    </pic:cNvPicPr>
                  </pic:nvPicPr>
                  <pic:blipFill>
                    <a:blip r:embed="rId97">
                      <a:extLst>
                        <a:ext uri="{28A0092B-C50C-407E-A947-70E740481C1C}">
                          <a14:useLocalDpi xmlns:a14="http://schemas.microsoft.com/office/drawing/2010/main" val="0"/>
                        </a:ext>
                      </a:extLst>
                    </a:blip>
                    <a:stretch>
                      <a:fillRect/>
                    </a:stretch>
                  </pic:blipFill>
                  <pic:spPr>
                    <a:xfrm>
                      <a:off x="0" y="0"/>
                      <a:ext cx="8819515" cy="4961255"/>
                    </a:xfrm>
                    <a:prstGeom prst="rect">
                      <a:avLst/>
                    </a:prstGeom>
                  </pic:spPr>
                </pic:pic>
              </a:graphicData>
            </a:graphic>
          </wp:inline>
        </w:drawing>
      </w:r>
    </w:p>
    <w:p w14:paraId="5352DD27">
      <w:pPr>
        <w:tabs>
          <w:tab w:val="left" w:pos="765"/>
        </w:tabs>
        <w:rPr>
          <w:rFonts w:ascii="黑体" w:hAnsi="黑体" w:eastAsia="黑体" w:cs="Arial"/>
          <w:szCs w:val="21"/>
        </w:rPr>
      </w:pPr>
    </w:p>
    <w:p w14:paraId="064240C8">
      <w:pPr>
        <w:tabs>
          <w:tab w:val="left" w:pos="765"/>
        </w:tabs>
        <w:rPr>
          <w:rFonts w:ascii="黑体" w:hAnsi="黑体" w:eastAsia="黑体" w:cs="Arial"/>
          <w:szCs w:val="21"/>
        </w:rPr>
      </w:pPr>
      <w:r>
        <w:rPr>
          <w:rFonts w:hint="eastAsia" w:ascii="黑体" w:hAnsi="黑体" w:eastAsia="黑体" w:cs="Arial"/>
          <w:szCs w:val="21"/>
        </w:rPr>
        <w:drawing>
          <wp:inline distT="0" distB="0" distL="0" distR="0">
            <wp:extent cx="8819515" cy="4961255"/>
            <wp:effectExtent l="0" t="0" r="635" b="0"/>
            <wp:docPr id="841838255"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838255" name="图片 91"/>
                    <pic:cNvPicPr>
                      <a:picLocks noChangeAspect="1"/>
                    </pic:cNvPicPr>
                  </pic:nvPicPr>
                  <pic:blipFill>
                    <a:blip r:embed="rId98">
                      <a:extLst>
                        <a:ext uri="{28A0092B-C50C-407E-A947-70E740481C1C}">
                          <a14:useLocalDpi xmlns:a14="http://schemas.microsoft.com/office/drawing/2010/main" val="0"/>
                        </a:ext>
                      </a:extLst>
                    </a:blip>
                    <a:stretch>
                      <a:fillRect/>
                    </a:stretch>
                  </pic:blipFill>
                  <pic:spPr>
                    <a:xfrm>
                      <a:off x="0" y="0"/>
                      <a:ext cx="8819515" cy="4961255"/>
                    </a:xfrm>
                    <a:prstGeom prst="rect">
                      <a:avLst/>
                    </a:prstGeom>
                  </pic:spPr>
                </pic:pic>
              </a:graphicData>
            </a:graphic>
          </wp:inline>
        </w:drawing>
      </w:r>
    </w:p>
    <w:p w14:paraId="736D7FE7">
      <w:pPr>
        <w:tabs>
          <w:tab w:val="left" w:pos="765"/>
        </w:tabs>
        <w:rPr>
          <w:rFonts w:ascii="黑体" w:hAnsi="黑体" w:eastAsia="黑体" w:cs="Arial"/>
          <w:szCs w:val="21"/>
        </w:rPr>
      </w:pPr>
    </w:p>
    <w:p w14:paraId="5A81D65A">
      <w:pPr>
        <w:tabs>
          <w:tab w:val="left" w:pos="765"/>
        </w:tabs>
        <w:rPr>
          <w:rFonts w:ascii="黑体" w:hAnsi="黑体" w:eastAsia="黑体" w:cs="Arial"/>
          <w:szCs w:val="21"/>
        </w:rPr>
      </w:pPr>
      <w:r>
        <w:rPr>
          <w:rFonts w:hint="eastAsia" w:ascii="黑体" w:hAnsi="黑体" w:eastAsia="黑体" w:cs="Arial"/>
          <w:szCs w:val="21"/>
        </w:rPr>
        <w:drawing>
          <wp:inline distT="0" distB="0" distL="0" distR="0">
            <wp:extent cx="8819515" cy="4961255"/>
            <wp:effectExtent l="0" t="0" r="635" b="0"/>
            <wp:docPr id="182312391"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312391" name="图片 92"/>
                    <pic:cNvPicPr>
                      <a:picLocks noChangeAspect="1"/>
                    </pic:cNvPicPr>
                  </pic:nvPicPr>
                  <pic:blipFill>
                    <a:blip r:embed="rId99">
                      <a:extLst>
                        <a:ext uri="{28A0092B-C50C-407E-A947-70E740481C1C}">
                          <a14:useLocalDpi xmlns:a14="http://schemas.microsoft.com/office/drawing/2010/main" val="0"/>
                        </a:ext>
                      </a:extLst>
                    </a:blip>
                    <a:stretch>
                      <a:fillRect/>
                    </a:stretch>
                  </pic:blipFill>
                  <pic:spPr>
                    <a:xfrm>
                      <a:off x="0" y="0"/>
                      <a:ext cx="8819515" cy="4961255"/>
                    </a:xfrm>
                    <a:prstGeom prst="rect">
                      <a:avLst/>
                    </a:prstGeom>
                  </pic:spPr>
                </pic:pic>
              </a:graphicData>
            </a:graphic>
          </wp:inline>
        </w:drawing>
      </w:r>
    </w:p>
    <w:p w14:paraId="666CC6E7">
      <w:pPr>
        <w:tabs>
          <w:tab w:val="left" w:pos="765"/>
        </w:tabs>
        <w:rPr>
          <w:rFonts w:ascii="黑体" w:hAnsi="黑体" w:eastAsia="黑体" w:cs="Arial"/>
          <w:szCs w:val="21"/>
        </w:rPr>
      </w:pPr>
    </w:p>
    <w:p w14:paraId="5C2E4832">
      <w:pPr>
        <w:tabs>
          <w:tab w:val="left" w:pos="765"/>
        </w:tabs>
        <w:rPr>
          <w:rFonts w:ascii="黑体" w:hAnsi="黑体" w:eastAsia="黑体" w:cs="Arial"/>
          <w:szCs w:val="21"/>
        </w:rPr>
      </w:pPr>
      <w:r>
        <w:rPr>
          <w:rFonts w:hint="eastAsia" w:ascii="黑体" w:hAnsi="黑体" w:eastAsia="黑体" w:cs="Arial"/>
          <w:szCs w:val="21"/>
        </w:rPr>
        <w:drawing>
          <wp:inline distT="0" distB="0" distL="0" distR="0">
            <wp:extent cx="8819515" cy="4961255"/>
            <wp:effectExtent l="0" t="0" r="635" b="0"/>
            <wp:docPr id="450518380"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518380" name="图片 93"/>
                    <pic:cNvPicPr>
                      <a:picLocks noChangeAspect="1"/>
                    </pic:cNvPicPr>
                  </pic:nvPicPr>
                  <pic:blipFill>
                    <a:blip r:embed="rId100">
                      <a:extLst>
                        <a:ext uri="{28A0092B-C50C-407E-A947-70E740481C1C}">
                          <a14:useLocalDpi xmlns:a14="http://schemas.microsoft.com/office/drawing/2010/main" val="0"/>
                        </a:ext>
                      </a:extLst>
                    </a:blip>
                    <a:stretch>
                      <a:fillRect/>
                    </a:stretch>
                  </pic:blipFill>
                  <pic:spPr>
                    <a:xfrm>
                      <a:off x="0" y="0"/>
                      <a:ext cx="8819515" cy="4961255"/>
                    </a:xfrm>
                    <a:prstGeom prst="rect">
                      <a:avLst/>
                    </a:prstGeom>
                  </pic:spPr>
                </pic:pic>
              </a:graphicData>
            </a:graphic>
          </wp:inline>
        </w:drawing>
      </w:r>
    </w:p>
    <w:p w14:paraId="47659FCC">
      <w:pPr>
        <w:tabs>
          <w:tab w:val="left" w:pos="765"/>
        </w:tabs>
        <w:rPr>
          <w:rFonts w:ascii="黑体" w:hAnsi="黑体" w:eastAsia="黑体" w:cs="Arial"/>
          <w:szCs w:val="21"/>
        </w:rPr>
      </w:pPr>
    </w:p>
    <w:p w14:paraId="05CC8812">
      <w:pPr>
        <w:tabs>
          <w:tab w:val="left" w:pos="765"/>
        </w:tabs>
        <w:rPr>
          <w:rFonts w:ascii="黑体" w:hAnsi="黑体" w:eastAsia="黑体" w:cs="Arial"/>
          <w:szCs w:val="21"/>
        </w:rPr>
      </w:pPr>
      <w:r>
        <w:rPr>
          <w:rFonts w:hint="eastAsia" w:ascii="黑体" w:hAnsi="黑体" w:eastAsia="黑体" w:cs="Arial"/>
          <w:szCs w:val="21"/>
        </w:rPr>
        <w:drawing>
          <wp:inline distT="0" distB="0" distL="0" distR="0">
            <wp:extent cx="8819515" cy="4961255"/>
            <wp:effectExtent l="0" t="0" r="635" b="0"/>
            <wp:docPr id="823197783"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3197783" name="图片 94"/>
                    <pic:cNvPicPr>
                      <a:picLocks noChangeAspect="1"/>
                    </pic:cNvPicPr>
                  </pic:nvPicPr>
                  <pic:blipFill>
                    <a:blip r:embed="rId101">
                      <a:extLst>
                        <a:ext uri="{28A0092B-C50C-407E-A947-70E740481C1C}">
                          <a14:useLocalDpi xmlns:a14="http://schemas.microsoft.com/office/drawing/2010/main" val="0"/>
                        </a:ext>
                      </a:extLst>
                    </a:blip>
                    <a:stretch>
                      <a:fillRect/>
                    </a:stretch>
                  </pic:blipFill>
                  <pic:spPr>
                    <a:xfrm>
                      <a:off x="0" y="0"/>
                      <a:ext cx="8819515" cy="4961255"/>
                    </a:xfrm>
                    <a:prstGeom prst="rect">
                      <a:avLst/>
                    </a:prstGeom>
                  </pic:spPr>
                </pic:pic>
              </a:graphicData>
            </a:graphic>
          </wp:inline>
        </w:drawing>
      </w:r>
    </w:p>
    <w:p w14:paraId="54743AA4">
      <w:pPr>
        <w:tabs>
          <w:tab w:val="left" w:pos="765"/>
        </w:tabs>
        <w:rPr>
          <w:rFonts w:ascii="黑体" w:hAnsi="黑体" w:eastAsia="黑体" w:cs="Arial"/>
          <w:szCs w:val="21"/>
        </w:rPr>
      </w:pPr>
    </w:p>
    <w:p w14:paraId="72D48B85">
      <w:pPr>
        <w:tabs>
          <w:tab w:val="left" w:pos="765"/>
        </w:tabs>
        <w:rPr>
          <w:rFonts w:ascii="黑体" w:hAnsi="黑体" w:eastAsia="黑体" w:cs="Arial"/>
          <w:szCs w:val="21"/>
        </w:rPr>
      </w:pPr>
    </w:p>
    <w:p w14:paraId="222F5B04">
      <w:pPr>
        <w:tabs>
          <w:tab w:val="left" w:pos="765"/>
        </w:tabs>
        <w:rPr>
          <w:rFonts w:ascii="黑体" w:hAnsi="黑体" w:eastAsia="黑体" w:cs="Arial"/>
          <w:szCs w:val="21"/>
        </w:rPr>
      </w:pPr>
      <w:r>
        <w:rPr>
          <w:rFonts w:hint="eastAsia" w:ascii="黑体" w:hAnsi="黑体" w:eastAsia="黑体" w:cs="Arial"/>
          <w:szCs w:val="21"/>
        </w:rPr>
        <w:drawing>
          <wp:inline distT="0" distB="0" distL="0" distR="0">
            <wp:extent cx="8819515" cy="4961255"/>
            <wp:effectExtent l="0" t="0" r="635" b="0"/>
            <wp:docPr id="2029744382"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9744382" name="图片 96"/>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0" y="0"/>
                      <a:ext cx="8819515" cy="4961255"/>
                    </a:xfrm>
                    <a:prstGeom prst="rect">
                      <a:avLst/>
                    </a:prstGeom>
                  </pic:spPr>
                </pic:pic>
              </a:graphicData>
            </a:graphic>
          </wp:inline>
        </w:drawing>
      </w:r>
    </w:p>
    <w:p w14:paraId="0622BD17">
      <w:pPr>
        <w:tabs>
          <w:tab w:val="left" w:pos="765"/>
        </w:tabs>
        <w:rPr>
          <w:rFonts w:ascii="黑体" w:hAnsi="黑体" w:eastAsia="黑体" w:cs="Arial"/>
          <w:szCs w:val="21"/>
        </w:rPr>
      </w:pPr>
    </w:p>
    <w:p w14:paraId="61D92521">
      <w:pPr>
        <w:tabs>
          <w:tab w:val="left" w:pos="765"/>
        </w:tabs>
        <w:rPr>
          <w:rFonts w:ascii="黑体" w:hAnsi="黑体" w:eastAsia="黑体" w:cs="Arial"/>
          <w:szCs w:val="21"/>
        </w:rPr>
      </w:pPr>
      <w:r>
        <w:rPr>
          <w:rFonts w:hint="eastAsia" w:ascii="黑体" w:hAnsi="黑体" w:eastAsia="黑体" w:cs="Arial"/>
          <w:szCs w:val="21"/>
        </w:rPr>
        <w:drawing>
          <wp:inline distT="0" distB="0" distL="0" distR="0">
            <wp:extent cx="8819515" cy="4961255"/>
            <wp:effectExtent l="0" t="0" r="635" b="0"/>
            <wp:docPr id="1080205282"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0205282" name="图片 97"/>
                    <pic:cNvPicPr>
                      <a:picLocks noChangeAspect="1"/>
                    </pic:cNvPicPr>
                  </pic:nvPicPr>
                  <pic:blipFill>
                    <a:blip r:embed="rId103">
                      <a:extLst>
                        <a:ext uri="{28A0092B-C50C-407E-A947-70E740481C1C}">
                          <a14:useLocalDpi xmlns:a14="http://schemas.microsoft.com/office/drawing/2010/main" val="0"/>
                        </a:ext>
                      </a:extLst>
                    </a:blip>
                    <a:stretch>
                      <a:fillRect/>
                    </a:stretch>
                  </pic:blipFill>
                  <pic:spPr>
                    <a:xfrm>
                      <a:off x="0" y="0"/>
                      <a:ext cx="8819515" cy="4961255"/>
                    </a:xfrm>
                    <a:prstGeom prst="rect">
                      <a:avLst/>
                    </a:prstGeom>
                  </pic:spPr>
                </pic:pic>
              </a:graphicData>
            </a:graphic>
          </wp:inline>
        </w:drawing>
      </w:r>
    </w:p>
    <w:p w14:paraId="67F8E3DB">
      <w:pPr>
        <w:tabs>
          <w:tab w:val="left" w:pos="765"/>
        </w:tabs>
        <w:rPr>
          <w:rFonts w:ascii="黑体" w:hAnsi="黑体" w:eastAsia="黑体" w:cs="Arial"/>
          <w:szCs w:val="21"/>
        </w:rPr>
      </w:pPr>
    </w:p>
    <w:p w14:paraId="46985208">
      <w:pPr>
        <w:tabs>
          <w:tab w:val="left" w:pos="765"/>
        </w:tabs>
        <w:rPr>
          <w:rFonts w:ascii="黑体" w:hAnsi="黑体" w:eastAsia="黑体" w:cs="Arial"/>
          <w:szCs w:val="21"/>
        </w:rPr>
      </w:pPr>
      <w:r>
        <w:rPr>
          <w:rFonts w:hint="eastAsia" w:ascii="黑体" w:hAnsi="黑体" w:eastAsia="黑体" w:cs="Arial"/>
          <w:szCs w:val="21"/>
        </w:rPr>
        <w:drawing>
          <wp:inline distT="0" distB="0" distL="0" distR="0">
            <wp:extent cx="8819515" cy="4961255"/>
            <wp:effectExtent l="0" t="0" r="635" b="0"/>
            <wp:docPr id="387043533"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043533" name="图片 98"/>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0" y="0"/>
                      <a:ext cx="8819515" cy="4961255"/>
                    </a:xfrm>
                    <a:prstGeom prst="rect">
                      <a:avLst/>
                    </a:prstGeom>
                  </pic:spPr>
                </pic:pic>
              </a:graphicData>
            </a:graphic>
          </wp:inline>
        </w:drawing>
      </w:r>
    </w:p>
    <w:p w14:paraId="65DBBFC8">
      <w:pPr>
        <w:tabs>
          <w:tab w:val="left" w:pos="765"/>
        </w:tabs>
        <w:rPr>
          <w:rFonts w:ascii="黑体" w:hAnsi="黑体" w:eastAsia="黑体" w:cs="Arial"/>
          <w:szCs w:val="21"/>
        </w:rPr>
      </w:pPr>
    </w:p>
    <w:p w14:paraId="3C9BE103">
      <w:pPr>
        <w:tabs>
          <w:tab w:val="left" w:pos="765"/>
        </w:tabs>
        <w:rPr>
          <w:rFonts w:ascii="黑体" w:hAnsi="黑体" w:eastAsia="黑体" w:cs="Arial"/>
          <w:szCs w:val="21"/>
        </w:rPr>
      </w:pPr>
      <w:r>
        <w:rPr>
          <w:rFonts w:hint="eastAsia" w:ascii="黑体" w:hAnsi="黑体" w:eastAsia="黑体" w:cs="Arial"/>
          <w:szCs w:val="21"/>
        </w:rPr>
        <w:drawing>
          <wp:inline distT="0" distB="0" distL="0" distR="0">
            <wp:extent cx="8819515" cy="4961255"/>
            <wp:effectExtent l="0" t="0" r="635" b="0"/>
            <wp:docPr id="2131054214"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1054214" name="图片 99"/>
                    <pic:cNvPicPr>
                      <a:picLocks noChangeAspect="1"/>
                    </pic:cNvPicPr>
                  </pic:nvPicPr>
                  <pic:blipFill>
                    <a:blip r:embed="rId105">
                      <a:extLst>
                        <a:ext uri="{28A0092B-C50C-407E-A947-70E740481C1C}">
                          <a14:useLocalDpi xmlns:a14="http://schemas.microsoft.com/office/drawing/2010/main" val="0"/>
                        </a:ext>
                      </a:extLst>
                    </a:blip>
                    <a:stretch>
                      <a:fillRect/>
                    </a:stretch>
                  </pic:blipFill>
                  <pic:spPr>
                    <a:xfrm>
                      <a:off x="0" y="0"/>
                      <a:ext cx="8819515" cy="4961255"/>
                    </a:xfrm>
                    <a:prstGeom prst="rect">
                      <a:avLst/>
                    </a:prstGeom>
                  </pic:spPr>
                </pic:pic>
              </a:graphicData>
            </a:graphic>
          </wp:inline>
        </w:drawing>
      </w:r>
    </w:p>
    <w:p w14:paraId="482D71DB">
      <w:pPr>
        <w:tabs>
          <w:tab w:val="left" w:pos="765"/>
        </w:tabs>
        <w:rPr>
          <w:rFonts w:ascii="黑体" w:hAnsi="黑体" w:eastAsia="黑体" w:cs="Arial"/>
          <w:szCs w:val="21"/>
        </w:rPr>
      </w:pPr>
    </w:p>
    <w:p w14:paraId="2E22E68D">
      <w:pPr>
        <w:tabs>
          <w:tab w:val="left" w:pos="765"/>
        </w:tabs>
        <w:rPr>
          <w:rFonts w:ascii="黑体" w:hAnsi="黑体" w:eastAsia="黑体" w:cs="Arial"/>
          <w:szCs w:val="21"/>
        </w:rPr>
      </w:pPr>
      <w:r>
        <w:rPr>
          <w:rFonts w:hint="eastAsia" w:ascii="黑体" w:hAnsi="黑体" w:eastAsia="黑体" w:cs="Arial"/>
          <w:szCs w:val="21"/>
        </w:rPr>
        <w:drawing>
          <wp:inline distT="0" distB="0" distL="0" distR="0">
            <wp:extent cx="8819515" cy="4961255"/>
            <wp:effectExtent l="0" t="0" r="635" b="0"/>
            <wp:docPr id="391869496"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1869496" name="图片 100"/>
                    <pic:cNvPicPr>
                      <a:picLocks noChangeAspect="1"/>
                    </pic:cNvPicPr>
                  </pic:nvPicPr>
                  <pic:blipFill>
                    <a:blip r:embed="rId106">
                      <a:extLst>
                        <a:ext uri="{28A0092B-C50C-407E-A947-70E740481C1C}">
                          <a14:useLocalDpi xmlns:a14="http://schemas.microsoft.com/office/drawing/2010/main" val="0"/>
                        </a:ext>
                      </a:extLst>
                    </a:blip>
                    <a:stretch>
                      <a:fillRect/>
                    </a:stretch>
                  </pic:blipFill>
                  <pic:spPr>
                    <a:xfrm>
                      <a:off x="0" y="0"/>
                      <a:ext cx="8819515" cy="4961255"/>
                    </a:xfrm>
                    <a:prstGeom prst="rect">
                      <a:avLst/>
                    </a:prstGeom>
                  </pic:spPr>
                </pic:pic>
              </a:graphicData>
            </a:graphic>
          </wp:inline>
        </w:drawing>
      </w:r>
    </w:p>
    <w:p w14:paraId="6697E4AC">
      <w:pPr>
        <w:tabs>
          <w:tab w:val="left" w:pos="765"/>
        </w:tabs>
        <w:rPr>
          <w:rFonts w:ascii="黑体" w:hAnsi="黑体" w:eastAsia="黑体" w:cs="Arial"/>
          <w:szCs w:val="21"/>
        </w:rPr>
      </w:pPr>
    </w:p>
    <w:p w14:paraId="7E780794">
      <w:pPr>
        <w:tabs>
          <w:tab w:val="left" w:pos="765"/>
        </w:tabs>
        <w:rPr>
          <w:rFonts w:ascii="黑体" w:hAnsi="黑体" w:eastAsia="黑体" w:cs="Arial"/>
          <w:szCs w:val="21"/>
        </w:rPr>
      </w:pPr>
      <w:r>
        <w:rPr>
          <w:rFonts w:hint="eastAsia" w:ascii="黑体" w:hAnsi="黑体" w:eastAsia="黑体" w:cs="Arial"/>
          <w:szCs w:val="21"/>
        </w:rPr>
        <w:drawing>
          <wp:inline distT="0" distB="0" distL="0" distR="0">
            <wp:extent cx="8819515" cy="4961255"/>
            <wp:effectExtent l="0" t="0" r="635" b="0"/>
            <wp:docPr id="1204811588"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811588" name="图片 101"/>
                    <pic:cNvPicPr>
                      <a:picLocks noChangeAspect="1"/>
                    </pic:cNvPicPr>
                  </pic:nvPicPr>
                  <pic:blipFill>
                    <a:blip r:embed="rId107">
                      <a:extLst>
                        <a:ext uri="{28A0092B-C50C-407E-A947-70E740481C1C}">
                          <a14:useLocalDpi xmlns:a14="http://schemas.microsoft.com/office/drawing/2010/main" val="0"/>
                        </a:ext>
                      </a:extLst>
                    </a:blip>
                    <a:stretch>
                      <a:fillRect/>
                    </a:stretch>
                  </pic:blipFill>
                  <pic:spPr>
                    <a:xfrm>
                      <a:off x="0" y="0"/>
                      <a:ext cx="8819515" cy="4961255"/>
                    </a:xfrm>
                    <a:prstGeom prst="rect">
                      <a:avLst/>
                    </a:prstGeom>
                  </pic:spPr>
                </pic:pic>
              </a:graphicData>
            </a:graphic>
          </wp:inline>
        </w:drawing>
      </w:r>
    </w:p>
    <w:p w14:paraId="6F14685B">
      <w:pPr>
        <w:tabs>
          <w:tab w:val="left" w:pos="765"/>
        </w:tabs>
        <w:rPr>
          <w:rFonts w:ascii="黑体" w:hAnsi="黑体" w:eastAsia="黑体" w:cs="Arial"/>
          <w:szCs w:val="21"/>
        </w:rPr>
      </w:pPr>
    </w:p>
    <w:p w14:paraId="7D9F909F">
      <w:pPr>
        <w:tabs>
          <w:tab w:val="left" w:pos="765"/>
        </w:tabs>
        <w:rPr>
          <w:rFonts w:ascii="黑体" w:hAnsi="黑体" w:eastAsia="黑体" w:cs="Arial"/>
          <w:szCs w:val="21"/>
        </w:rPr>
      </w:pPr>
      <w:r>
        <w:rPr>
          <w:rFonts w:hint="eastAsia" w:ascii="黑体" w:hAnsi="黑体" w:eastAsia="黑体" w:cs="Arial"/>
          <w:szCs w:val="21"/>
        </w:rPr>
        <w:drawing>
          <wp:inline distT="0" distB="0" distL="0" distR="0">
            <wp:extent cx="8819515" cy="4961255"/>
            <wp:effectExtent l="0" t="0" r="635" b="0"/>
            <wp:docPr id="1054580850"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580850" name="图片 102"/>
                    <pic:cNvPicPr>
                      <a:picLocks noChangeAspect="1"/>
                    </pic:cNvPicPr>
                  </pic:nvPicPr>
                  <pic:blipFill>
                    <a:blip r:embed="rId108">
                      <a:extLst>
                        <a:ext uri="{28A0092B-C50C-407E-A947-70E740481C1C}">
                          <a14:useLocalDpi xmlns:a14="http://schemas.microsoft.com/office/drawing/2010/main" val="0"/>
                        </a:ext>
                      </a:extLst>
                    </a:blip>
                    <a:stretch>
                      <a:fillRect/>
                    </a:stretch>
                  </pic:blipFill>
                  <pic:spPr>
                    <a:xfrm>
                      <a:off x="0" y="0"/>
                      <a:ext cx="8819515" cy="4961255"/>
                    </a:xfrm>
                    <a:prstGeom prst="rect">
                      <a:avLst/>
                    </a:prstGeom>
                  </pic:spPr>
                </pic:pic>
              </a:graphicData>
            </a:graphic>
          </wp:inline>
        </w:drawing>
      </w:r>
    </w:p>
    <w:p w14:paraId="6C7D9890">
      <w:pPr>
        <w:tabs>
          <w:tab w:val="left" w:pos="765"/>
        </w:tabs>
        <w:rPr>
          <w:rFonts w:ascii="黑体" w:hAnsi="黑体" w:eastAsia="黑体" w:cs="Arial"/>
          <w:szCs w:val="21"/>
        </w:rPr>
      </w:pPr>
    </w:p>
    <w:p w14:paraId="07F631AD">
      <w:pPr>
        <w:tabs>
          <w:tab w:val="left" w:pos="765"/>
        </w:tabs>
        <w:rPr>
          <w:rFonts w:ascii="黑体" w:hAnsi="黑体" w:eastAsia="黑体" w:cs="Arial"/>
          <w:szCs w:val="21"/>
        </w:rPr>
      </w:pPr>
      <w:r>
        <w:rPr>
          <w:rFonts w:hint="eastAsia" w:ascii="黑体" w:hAnsi="黑体" w:eastAsia="黑体" w:cs="Arial"/>
          <w:szCs w:val="21"/>
        </w:rPr>
        <w:drawing>
          <wp:inline distT="0" distB="0" distL="0" distR="0">
            <wp:extent cx="8819515" cy="4961255"/>
            <wp:effectExtent l="0" t="0" r="635" b="0"/>
            <wp:docPr id="1369245618"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9245618" name="图片 103"/>
                    <pic:cNvPicPr>
                      <a:picLocks noChangeAspect="1"/>
                    </pic:cNvPicPr>
                  </pic:nvPicPr>
                  <pic:blipFill>
                    <a:blip r:embed="rId109">
                      <a:extLst>
                        <a:ext uri="{28A0092B-C50C-407E-A947-70E740481C1C}">
                          <a14:useLocalDpi xmlns:a14="http://schemas.microsoft.com/office/drawing/2010/main" val="0"/>
                        </a:ext>
                      </a:extLst>
                    </a:blip>
                    <a:stretch>
                      <a:fillRect/>
                    </a:stretch>
                  </pic:blipFill>
                  <pic:spPr>
                    <a:xfrm>
                      <a:off x="0" y="0"/>
                      <a:ext cx="8819515" cy="4961255"/>
                    </a:xfrm>
                    <a:prstGeom prst="rect">
                      <a:avLst/>
                    </a:prstGeom>
                  </pic:spPr>
                </pic:pic>
              </a:graphicData>
            </a:graphic>
          </wp:inline>
        </w:drawing>
      </w:r>
    </w:p>
    <w:p w14:paraId="5A521668">
      <w:pPr>
        <w:tabs>
          <w:tab w:val="left" w:pos="765"/>
        </w:tabs>
        <w:rPr>
          <w:rFonts w:ascii="黑体" w:hAnsi="黑体" w:eastAsia="黑体" w:cs="Arial"/>
          <w:szCs w:val="21"/>
        </w:rPr>
      </w:pPr>
    </w:p>
    <w:p w14:paraId="5BDE9D34">
      <w:pPr>
        <w:tabs>
          <w:tab w:val="left" w:pos="765"/>
        </w:tabs>
        <w:rPr>
          <w:rFonts w:ascii="黑体" w:hAnsi="黑体" w:eastAsia="黑体" w:cs="Arial"/>
          <w:szCs w:val="21"/>
        </w:rPr>
      </w:pPr>
      <w:r>
        <w:rPr>
          <w:rFonts w:hint="eastAsia" w:ascii="黑体" w:hAnsi="黑体" w:eastAsia="黑体" w:cs="Arial"/>
          <w:szCs w:val="21"/>
        </w:rPr>
        <w:drawing>
          <wp:inline distT="0" distB="0" distL="0" distR="0">
            <wp:extent cx="8819515" cy="4961255"/>
            <wp:effectExtent l="0" t="0" r="635" b="0"/>
            <wp:docPr id="211703638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7036384" name="图片 104"/>
                    <pic:cNvPicPr>
                      <a:picLocks noChangeAspect="1"/>
                    </pic:cNvPicPr>
                  </pic:nvPicPr>
                  <pic:blipFill>
                    <a:blip r:embed="rId110">
                      <a:extLst>
                        <a:ext uri="{28A0092B-C50C-407E-A947-70E740481C1C}">
                          <a14:useLocalDpi xmlns:a14="http://schemas.microsoft.com/office/drawing/2010/main" val="0"/>
                        </a:ext>
                      </a:extLst>
                    </a:blip>
                    <a:stretch>
                      <a:fillRect/>
                    </a:stretch>
                  </pic:blipFill>
                  <pic:spPr>
                    <a:xfrm>
                      <a:off x="0" y="0"/>
                      <a:ext cx="8819515" cy="4961255"/>
                    </a:xfrm>
                    <a:prstGeom prst="rect">
                      <a:avLst/>
                    </a:prstGeom>
                  </pic:spPr>
                </pic:pic>
              </a:graphicData>
            </a:graphic>
          </wp:inline>
        </w:drawing>
      </w:r>
    </w:p>
    <w:p w14:paraId="00A9324E">
      <w:pPr>
        <w:tabs>
          <w:tab w:val="left" w:pos="765"/>
        </w:tabs>
        <w:rPr>
          <w:rFonts w:ascii="黑体" w:hAnsi="黑体" w:eastAsia="黑体" w:cs="Arial"/>
          <w:szCs w:val="21"/>
        </w:rPr>
      </w:pPr>
    </w:p>
    <w:p w14:paraId="43387D03">
      <w:pPr>
        <w:tabs>
          <w:tab w:val="left" w:pos="765"/>
        </w:tabs>
        <w:rPr>
          <w:rFonts w:ascii="黑体" w:hAnsi="黑体" w:eastAsia="黑体" w:cs="Arial"/>
          <w:szCs w:val="21"/>
        </w:rPr>
      </w:pPr>
      <w:r>
        <w:rPr>
          <w:rFonts w:hint="eastAsia" w:ascii="黑体" w:hAnsi="黑体" w:eastAsia="黑体" w:cs="Arial"/>
          <w:szCs w:val="21"/>
        </w:rPr>
        <w:drawing>
          <wp:inline distT="0" distB="0" distL="0" distR="0">
            <wp:extent cx="8819515" cy="4961255"/>
            <wp:effectExtent l="0" t="0" r="635" b="0"/>
            <wp:docPr id="26961239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612395" name="图片 105"/>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0" y="0"/>
                      <a:ext cx="8819515" cy="4961255"/>
                    </a:xfrm>
                    <a:prstGeom prst="rect">
                      <a:avLst/>
                    </a:prstGeom>
                  </pic:spPr>
                </pic:pic>
              </a:graphicData>
            </a:graphic>
          </wp:inline>
        </w:drawing>
      </w:r>
    </w:p>
    <w:p w14:paraId="191A5364">
      <w:pPr>
        <w:tabs>
          <w:tab w:val="left" w:pos="765"/>
        </w:tabs>
        <w:rPr>
          <w:rFonts w:ascii="黑体" w:hAnsi="黑体" w:eastAsia="黑体" w:cs="Arial"/>
          <w:szCs w:val="21"/>
        </w:rPr>
      </w:pPr>
    </w:p>
    <w:p w14:paraId="34AF0BA7">
      <w:pPr>
        <w:tabs>
          <w:tab w:val="left" w:pos="765"/>
        </w:tabs>
        <w:rPr>
          <w:rFonts w:ascii="黑体" w:hAnsi="黑体" w:eastAsia="黑体" w:cs="Arial"/>
          <w:szCs w:val="21"/>
        </w:rPr>
      </w:pPr>
      <w:r>
        <w:rPr>
          <w:rFonts w:hint="eastAsia" w:ascii="黑体" w:hAnsi="黑体" w:eastAsia="黑体" w:cs="Arial"/>
          <w:szCs w:val="21"/>
        </w:rPr>
        <w:drawing>
          <wp:inline distT="0" distB="0" distL="0" distR="0">
            <wp:extent cx="8819515" cy="4961255"/>
            <wp:effectExtent l="0" t="0" r="635" b="0"/>
            <wp:docPr id="38143999"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143999" name="图片 106"/>
                    <pic:cNvPicPr>
                      <a:picLocks noChangeAspect="1"/>
                    </pic:cNvPicPr>
                  </pic:nvPicPr>
                  <pic:blipFill>
                    <a:blip r:embed="rId112">
                      <a:extLst>
                        <a:ext uri="{28A0092B-C50C-407E-A947-70E740481C1C}">
                          <a14:useLocalDpi xmlns:a14="http://schemas.microsoft.com/office/drawing/2010/main" val="0"/>
                        </a:ext>
                      </a:extLst>
                    </a:blip>
                    <a:stretch>
                      <a:fillRect/>
                    </a:stretch>
                  </pic:blipFill>
                  <pic:spPr>
                    <a:xfrm>
                      <a:off x="0" y="0"/>
                      <a:ext cx="8819515" cy="4961255"/>
                    </a:xfrm>
                    <a:prstGeom prst="rect">
                      <a:avLst/>
                    </a:prstGeom>
                  </pic:spPr>
                </pic:pic>
              </a:graphicData>
            </a:graphic>
          </wp:inline>
        </w:drawing>
      </w:r>
    </w:p>
    <w:p w14:paraId="74FF101F">
      <w:pPr>
        <w:tabs>
          <w:tab w:val="left" w:pos="765"/>
        </w:tabs>
        <w:rPr>
          <w:rFonts w:ascii="黑体" w:hAnsi="黑体" w:eastAsia="黑体" w:cs="Arial"/>
          <w:szCs w:val="21"/>
        </w:rPr>
      </w:pPr>
    </w:p>
    <w:p w14:paraId="4B209B1C">
      <w:pPr>
        <w:tabs>
          <w:tab w:val="left" w:pos="765"/>
        </w:tabs>
        <w:rPr>
          <w:rFonts w:ascii="黑体" w:hAnsi="黑体" w:eastAsia="黑体" w:cs="Arial"/>
          <w:szCs w:val="21"/>
        </w:rPr>
      </w:pPr>
      <w:r>
        <w:rPr>
          <w:rFonts w:hint="eastAsia" w:ascii="黑体" w:hAnsi="黑体" w:eastAsia="黑体" w:cs="Arial"/>
          <w:szCs w:val="21"/>
        </w:rPr>
        <w:drawing>
          <wp:inline distT="0" distB="0" distL="0" distR="0">
            <wp:extent cx="8819515" cy="4961255"/>
            <wp:effectExtent l="0" t="0" r="635" b="0"/>
            <wp:docPr id="453886856"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886856" name="图片 107"/>
                    <pic:cNvPicPr>
                      <a:picLocks noChangeAspect="1"/>
                    </pic:cNvPicPr>
                  </pic:nvPicPr>
                  <pic:blipFill>
                    <a:blip r:embed="rId113">
                      <a:extLst>
                        <a:ext uri="{28A0092B-C50C-407E-A947-70E740481C1C}">
                          <a14:useLocalDpi xmlns:a14="http://schemas.microsoft.com/office/drawing/2010/main" val="0"/>
                        </a:ext>
                      </a:extLst>
                    </a:blip>
                    <a:stretch>
                      <a:fillRect/>
                    </a:stretch>
                  </pic:blipFill>
                  <pic:spPr>
                    <a:xfrm>
                      <a:off x="0" y="0"/>
                      <a:ext cx="8819515" cy="4961255"/>
                    </a:xfrm>
                    <a:prstGeom prst="rect">
                      <a:avLst/>
                    </a:prstGeom>
                  </pic:spPr>
                </pic:pic>
              </a:graphicData>
            </a:graphic>
          </wp:inline>
        </w:drawing>
      </w:r>
    </w:p>
    <w:p w14:paraId="7E980142">
      <w:pPr>
        <w:tabs>
          <w:tab w:val="left" w:pos="765"/>
        </w:tabs>
        <w:rPr>
          <w:rFonts w:ascii="黑体" w:hAnsi="黑体" w:eastAsia="黑体" w:cs="Arial"/>
          <w:szCs w:val="21"/>
        </w:rPr>
      </w:pPr>
    </w:p>
    <w:p w14:paraId="372FEFFB">
      <w:pPr>
        <w:tabs>
          <w:tab w:val="left" w:pos="765"/>
        </w:tabs>
        <w:rPr>
          <w:rFonts w:ascii="黑体" w:hAnsi="黑体" w:eastAsia="黑体" w:cs="Arial"/>
          <w:szCs w:val="21"/>
        </w:rPr>
      </w:pPr>
      <w:r>
        <w:rPr>
          <w:rFonts w:hint="eastAsia" w:ascii="黑体" w:hAnsi="黑体" w:eastAsia="黑体" w:cs="Arial"/>
          <w:szCs w:val="21"/>
        </w:rPr>
        <w:drawing>
          <wp:inline distT="0" distB="0" distL="0" distR="0">
            <wp:extent cx="8819515" cy="4961255"/>
            <wp:effectExtent l="0" t="0" r="635" b="0"/>
            <wp:docPr id="267775336"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775336" name="图片 108"/>
                    <pic:cNvPicPr>
                      <a:picLocks noChangeAspect="1"/>
                    </pic:cNvPicPr>
                  </pic:nvPicPr>
                  <pic:blipFill>
                    <a:blip r:embed="rId114">
                      <a:extLst>
                        <a:ext uri="{28A0092B-C50C-407E-A947-70E740481C1C}">
                          <a14:useLocalDpi xmlns:a14="http://schemas.microsoft.com/office/drawing/2010/main" val="0"/>
                        </a:ext>
                      </a:extLst>
                    </a:blip>
                    <a:stretch>
                      <a:fillRect/>
                    </a:stretch>
                  </pic:blipFill>
                  <pic:spPr>
                    <a:xfrm>
                      <a:off x="0" y="0"/>
                      <a:ext cx="8819515" cy="4961255"/>
                    </a:xfrm>
                    <a:prstGeom prst="rect">
                      <a:avLst/>
                    </a:prstGeom>
                  </pic:spPr>
                </pic:pic>
              </a:graphicData>
            </a:graphic>
          </wp:inline>
        </w:drawing>
      </w:r>
    </w:p>
    <w:p w14:paraId="27E7C7E3">
      <w:pPr>
        <w:tabs>
          <w:tab w:val="left" w:pos="765"/>
        </w:tabs>
        <w:rPr>
          <w:rFonts w:ascii="黑体" w:hAnsi="黑体" w:eastAsia="黑体" w:cs="Arial"/>
          <w:szCs w:val="21"/>
        </w:rPr>
      </w:pPr>
    </w:p>
    <w:p w14:paraId="3D8E4555">
      <w:pPr>
        <w:tabs>
          <w:tab w:val="left" w:pos="765"/>
        </w:tabs>
        <w:rPr>
          <w:rFonts w:ascii="黑体" w:hAnsi="黑体" w:eastAsia="黑体" w:cs="Arial"/>
          <w:szCs w:val="21"/>
        </w:rPr>
      </w:pPr>
      <w:r>
        <w:rPr>
          <w:rFonts w:hint="eastAsia" w:ascii="黑体" w:hAnsi="黑体" w:eastAsia="黑体" w:cs="Arial"/>
          <w:szCs w:val="21"/>
        </w:rPr>
        <w:drawing>
          <wp:inline distT="0" distB="0" distL="0" distR="0">
            <wp:extent cx="8819515" cy="4961255"/>
            <wp:effectExtent l="0" t="0" r="635" b="0"/>
            <wp:docPr id="1201490554"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1490554" name="图片 109"/>
                    <pic:cNvPicPr>
                      <a:picLocks noChangeAspect="1"/>
                    </pic:cNvPicPr>
                  </pic:nvPicPr>
                  <pic:blipFill>
                    <a:blip r:embed="rId115">
                      <a:extLst>
                        <a:ext uri="{28A0092B-C50C-407E-A947-70E740481C1C}">
                          <a14:useLocalDpi xmlns:a14="http://schemas.microsoft.com/office/drawing/2010/main" val="0"/>
                        </a:ext>
                      </a:extLst>
                    </a:blip>
                    <a:stretch>
                      <a:fillRect/>
                    </a:stretch>
                  </pic:blipFill>
                  <pic:spPr>
                    <a:xfrm>
                      <a:off x="0" y="0"/>
                      <a:ext cx="8819515" cy="4961255"/>
                    </a:xfrm>
                    <a:prstGeom prst="rect">
                      <a:avLst/>
                    </a:prstGeom>
                  </pic:spPr>
                </pic:pic>
              </a:graphicData>
            </a:graphic>
          </wp:inline>
        </w:drawing>
      </w:r>
    </w:p>
    <w:p w14:paraId="0C08C6BD">
      <w:pPr>
        <w:tabs>
          <w:tab w:val="left" w:pos="765"/>
        </w:tabs>
        <w:rPr>
          <w:rFonts w:ascii="黑体" w:hAnsi="黑体" w:eastAsia="黑体" w:cs="Arial"/>
          <w:szCs w:val="21"/>
        </w:rPr>
      </w:pPr>
    </w:p>
    <w:p w14:paraId="28567239">
      <w:pPr>
        <w:tabs>
          <w:tab w:val="left" w:pos="765"/>
        </w:tabs>
        <w:rPr>
          <w:rFonts w:ascii="黑体" w:hAnsi="黑体" w:eastAsia="黑体" w:cs="Arial"/>
          <w:szCs w:val="21"/>
        </w:rPr>
      </w:pPr>
      <w:r>
        <w:rPr>
          <w:rFonts w:hint="eastAsia" w:ascii="黑体" w:hAnsi="黑体" w:eastAsia="黑体" w:cs="Arial"/>
          <w:szCs w:val="21"/>
        </w:rPr>
        <w:drawing>
          <wp:inline distT="0" distB="0" distL="0" distR="0">
            <wp:extent cx="8819515" cy="4961255"/>
            <wp:effectExtent l="0" t="0" r="635" b="0"/>
            <wp:docPr id="27033097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330970" name="图片 110"/>
                    <pic:cNvPicPr>
                      <a:picLocks noChangeAspect="1"/>
                    </pic:cNvPicPr>
                  </pic:nvPicPr>
                  <pic:blipFill>
                    <a:blip r:embed="rId116">
                      <a:extLst>
                        <a:ext uri="{28A0092B-C50C-407E-A947-70E740481C1C}">
                          <a14:useLocalDpi xmlns:a14="http://schemas.microsoft.com/office/drawing/2010/main" val="0"/>
                        </a:ext>
                      </a:extLst>
                    </a:blip>
                    <a:stretch>
                      <a:fillRect/>
                    </a:stretch>
                  </pic:blipFill>
                  <pic:spPr>
                    <a:xfrm>
                      <a:off x="0" y="0"/>
                      <a:ext cx="8819515" cy="4961255"/>
                    </a:xfrm>
                    <a:prstGeom prst="rect">
                      <a:avLst/>
                    </a:prstGeom>
                  </pic:spPr>
                </pic:pic>
              </a:graphicData>
            </a:graphic>
          </wp:inline>
        </w:drawing>
      </w:r>
    </w:p>
    <w:p w14:paraId="3D646906">
      <w:pPr>
        <w:tabs>
          <w:tab w:val="left" w:pos="765"/>
        </w:tabs>
        <w:rPr>
          <w:rFonts w:ascii="黑体" w:hAnsi="黑体" w:eastAsia="黑体" w:cs="Arial"/>
          <w:szCs w:val="21"/>
        </w:rPr>
      </w:pPr>
    </w:p>
    <w:p w14:paraId="462D2929">
      <w:pPr>
        <w:tabs>
          <w:tab w:val="left" w:pos="765"/>
        </w:tabs>
        <w:rPr>
          <w:rFonts w:ascii="黑体" w:hAnsi="黑体" w:eastAsia="黑体" w:cs="Arial"/>
          <w:szCs w:val="21"/>
        </w:rPr>
      </w:pPr>
      <w:r>
        <w:rPr>
          <w:rFonts w:hint="eastAsia" w:ascii="黑体" w:hAnsi="黑体" w:eastAsia="黑体" w:cs="Arial"/>
          <w:szCs w:val="21"/>
        </w:rPr>
        <w:drawing>
          <wp:inline distT="0" distB="0" distL="0" distR="0">
            <wp:extent cx="8819515" cy="4961255"/>
            <wp:effectExtent l="0" t="0" r="635" b="0"/>
            <wp:docPr id="1672822596"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2822596" name="图片 111"/>
                    <pic:cNvPicPr>
                      <a:picLocks noChangeAspect="1"/>
                    </pic:cNvPicPr>
                  </pic:nvPicPr>
                  <pic:blipFill>
                    <a:blip r:embed="rId117">
                      <a:extLst>
                        <a:ext uri="{28A0092B-C50C-407E-A947-70E740481C1C}">
                          <a14:useLocalDpi xmlns:a14="http://schemas.microsoft.com/office/drawing/2010/main" val="0"/>
                        </a:ext>
                      </a:extLst>
                    </a:blip>
                    <a:stretch>
                      <a:fillRect/>
                    </a:stretch>
                  </pic:blipFill>
                  <pic:spPr>
                    <a:xfrm>
                      <a:off x="0" y="0"/>
                      <a:ext cx="8819515" cy="4961255"/>
                    </a:xfrm>
                    <a:prstGeom prst="rect">
                      <a:avLst/>
                    </a:prstGeom>
                  </pic:spPr>
                </pic:pic>
              </a:graphicData>
            </a:graphic>
          </wp:inline>
        </w:drawing>
      </w:r>
    </w:p>
    <w:p w14:paraId="5F24FD04">
      <w:pPr>
        <w:tabs>
          <w:tab w:val="left" w:pos="765"/>
        </w:tabs>
        <w:rPr>
          <w:rFonts w:ascii="黑体" w:hAnsi="黑体" w:eastAsia="黑体" w:cs="Arial"/>
          <w:szCs w:val="21"/>
        </w:rPr>
      </w:pPr>
    </w:p>
    <w:p w14:paraId="49C197B4">
      <w:pPr>
        <w:tabs>
          <w:tab w:val="left" w:pos="765"/>
        </w:tabs>
        <w:rPr>
          <w:rFonts w:ascii="黑体" w:hAnsi="黑体" w:eastAsia="黑体" w:cs="Arial"/>
          <w:szCs w:val="21"/>
        </w:rPr>
      </w:pPr>
      <w:r>
        <w:rPr>
          <w:rFonts w:hint="eastAsia" w:ascii="黑体" w:hAnsi="黑体" w:eastAsia="黑体" w:cs="Arial"/>
          <w:szCs w:val="21"/>
        </w:rPr>
        <w:drawing>
          <wp:inline distT="0" distB="0" distL="0" distR="0">
            <wp:extent cx="8819515" cy="4961255"/>
            <wp:effectExtent l="0" t="0" r="635" b="0"/>
            <wp:docPr id="1803115005"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3115005" name="图片 112"/>
                    <pic:cNvPicPr>
                      <a:picLocks noChangeAspect="1"/>
                    </pic:cNvPicPr>
                  </pic:nvPicPr>
                  <pic:blipFill>
                    <a:blip r:embed="rId118">
                      <a:extLst>
                        <a:ext uri="{28A0092B-C50C-407E-A947-70E740481C1C}">
                          <a14:useLocalDpi xmlns:a14="http://schemas.microsoft.com/office/drawing/2010/main" val="0"/>
                        </a:ext>
                      </a:extLst>
                    </a:blip>
                    <a:stretch>
                      <a:fillRect/>
                    </a:stretch>
                  </pic:blipFill>
                  <pic:spPr>
                    <a:xfrm>
                      <a:off x="0" y="0"/>
                      <a:ext cx="8819515" cy="4961255"/>
                    </a:xfrm>
                    <a:prstGeom prst="rect">
                      <a:avLst/>
                    </a:prstGeom>
                  </pic:spPr>
                </pic:pic>
              </a:graphicData>
            </a:graphic>
          </wp:inline>
        </w:drawing>
      </w:r>
    </w:p>
    <w:p w14:paraId="2BEA9D4E">
      <w:pPr>
        <w:tabs>
          <w:tab w:val="left" w:pos="765"/>
        </w:tabs>
        <w:rPr>
          <w:rFonts w:ascii="黑体" w:hAnsi="黑体" w:eastAsia="黑体" w:cs="Arial"/>
          <w:szCs w:val="21"/>
        </w:rPr>
      </w:pPr>
    </w:p>
    <w:p w14:paraId="5BF277C4">
      <w:pPr>
        <w:tabs>
          <w:tab w:val="left" w:pos="765"/>
        </w:tabs>
        <w:rPr>
          <w:rFonts w:ascii="黑体" w:hAnsi="黑体" w:eastAsia="黑体" w:cs="Arial"/>
          <w:szCs w:val="21"/>
        </w:rPr>
      </w:pPr>
      <w:r>
        <w:rPr>
          <w:rFonts w:hint="eastAsia" w:ascii="黑体" w:hAnsi="黑体" w:eastAsia="黑体" w:cs="Arial"/>
          <w:szCs w:val="21"/>
        </w:rPr>
        <w:drawing>
          <wp:inline distT="0" distB="0" distL="0" distR="0">
            <wp:extent cx="8819515" cy="4961255"/>
            <wp:effectExtent l="0" t="0" r="635" b="0"/>
            <wp:docPr id="2059160348"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9160348" name="图片 113"/>
                    <pic:cNvPicPr>
                      <a:picLocks noChangeAspect="1"/>
                    </pic:cNvPicPr>
                  </pic:nvPicPr>
                  <pic:blipFill>
                    <a:blip r:embed="rId119">
                      <a:extLst>
                        <a:ext uri="{28A0092B-C50C-407E-A947-70E740481C1C}">
                          <a14:useLocalDpi xmlns:a14="http://schemas.microsoft.com/office/drawing/2010/main" val="0"/>
                        </a:ext>
                      </a:extLst>
                    </a:blip>
                    <a:stretch>
                      <a:fillRect/>
                    </a:stretch>
                  </pic:blipFill>
                  <pic:spPr>
                    <a:xfrm>
                      <a:off x="0" y="0"/>
                      <a:ext cx="8819515" cy="4961255"/>
                    </a:xfrm>
                    <a:prstGeom prst="rect">
                      <a:avLst/>
                    </a:prstGeom>
                  </pic:spPr>
                </pic:pic>
              </a:graphicData>
            </a:graphic>
          </wp:inline>
        </w:drawing>
      </w:r>
    </w:p>
    <w:p w14:paraId="0C5DF376">
      <w:pPr>
        <w:tabs>
          <w:tab w:val="left" w:pos="765"/>
        </w:tabs>
        <w:rPr>
          <w:rFonts w:ascii="黑体" w:hAnsi="黑体" w:eastAsia="黑体" w:cs="Arial"/>
          <w:szCs w:val="21"/>
        </w:rPr>
      </w:pPr>
      <w:r>
        <w:rPr>
          <w:rFonts w:ascii="黑体" w:hAnsi="黑体" w:eastAsia="黑体" w:cs="Arial"/>
          <w:szCs w:val="21"/>
        </w:rPr>
        <w:drawing>
          <wp:inline distT="0" distB="0" distL="0" distR="0">
            <wp:extent cx="8819515" cy="4961255"/>
            <wp:effectExtent l="0" t="0" r="635" b="0"/>
            <wp:docPr id="120454873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548734" name="图片 114"/>
                    <pic:cNvPicPr>
                      <a:picLocks noChangeAspect="1"/>
                    </pic:cNvPicPr>
                  </pic:nvPicPr>
                  <pic:blipFill>
                    <a:blip r:embed="rId120">
                      <a:extLst>
                        <a:ext uri="{28A0092B-C50C-407E-A947-70E740481C1C}">
                          <a14:useLocalDpi xmlns:a14="http://schemas.microsoft.com/office/drawing/2010/main" val="0"/>
                        </a:ext>
                      </a:extLst>
                    </a:blip>
                    <a:stretch>
                      <a:fillRect/>
                    </a:stretch>
                  </pic:blipFill>
                  <pic:spPr>
                    <a:xfrm>
                      <a:off x="0" y="0"/>
                      <a:ext cx="8819515" cy="4961255"/>
                    </a:xfrm>
                    <a:prstGeom prst="rect">
                      <a:avLst/>
                    </a:prstGeom>
                  </pic:spPr>
                </pic:pic>
              </a:graphicData>
            </a:graphic>
          </wp:inline>
        </w:drawing>
      </w:r>
    </w:p>
    <w:p w14:paraId="731BFAFC">
      <w:pPr>
        <w:tabs>
          <w:tab w:val="left" w:pos="765"/>
        </w:tabs>
        <w:rPr>
          <w:rFonts w:ascii="黑体" w:hAnsi="黑体" w:eastAsia="黑体" w:cs="Arial"/>
          <w:szCs w:val="21"/>
        </w:rPr>
      </w:pPr>
    </w:p>
    <w:p w14:paraId="6204CA9F">
      <w:pPr>
        <w:tabs>
          <w:tab w:val="left" w:pos="765"/>
        </w:tabs>
        <w:rPr>
          <w:rFonts w:ascii="黑体" w:hAnsi="黑体" w:eastAsia="黑体" w:cs="Arial"/>
          <w:szCs w:val="21"/>
        </w:rPr>
      </w:pPr>
      <w:r>
        <w:rPr>
          <w:rFonts w:hint="eastAsia" w:ascii="黑体" w:hAnsi="黑体" w:eastAsia="黑体" w:cs="Arial"/>
          <w:szCs w:val="21"/>
        </w:rPr>
        <w:drawing>
          <wp:inline distT="0" distB="0" distL="0" distR="0">
            <wp:extent cx="8819515" cy="4961255"/>
            <wp:effectExtent l="0" t="0" r="635" b="0"/>
            <wp:docPr id="927093247"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093247" name="图片 115"/>
                    <pic:cNvPicPr>
                      <a:picLocks noChangeAspect="1"/>
                    </pic:cNvPicPr>
                  </pic:nvPicPr>
                  <pic:blipFill>
                    <a:blip r:embed="rId121">
                      <a:extLst>
                        <a:ext uri="{28A0092B-C50C-407E-A947-70E740481C1C}">
                          <a14:useLocalDpi xmlns:a14="http://schemas.microsoft.com/office/drawing/2010/main" val="0"/>
                        </a:ext>
                      </a:extLst>
                    </a:blip>
                    <a:stretch>
                      <a:fillRect/>
                    </a:stretch>
                  </pic:blipFill>
                  <pic:spPr>
                    <a:xfrm>
                      <a:off x="0" y="0"/>
                      <a:ext cx="8819515" cy="4961255"/>
                    </a:xfrm>
                    <a:prstGeom prst="rect">
                      <a:avLst/>
                    </a:prstGeom>
                  </pic:spPr>
                </pic:pic>
              </a:graphicData>
            </a:graphic>
          </wp:inline>
        </w:drawing>
      </w:r>
    </w:p>
    <w:p w14:paraId="2C52076E">
      <w:pPr>
        <w:tabs>
          <w:tab w:val="left" w:pos="765"/>
        </w:tabs>
        <w:rPr>
          <w:rFonts w:ascii="黑体" w:hAnsi="黑体" w:eastAsia="黑体" w:cs="Arial"/>
          <w:szCs w:val="21"/>
        </w:rPr>
      </w:pPr>
    </w:p>
    <w:p w14:paraId="2CCE79BC">
      <w:pPr>
        <w:tabs>
          <w:tab w:val="left" w:pos="765"/>
        </w:tabs>
        <w:rPr>
          <w:rFonts w:ascii="黑体" w:hAnsi="黑体" w:eastAsia="黑体" w:cs="Arial"/>
          <w:szCs w:val="21"/>
        </w:rPr>
      </w:pPr>
      <w:r>
        <w:rPr>
          <w:rFonts w:hint="eastAsia" w:ascii="黑体" w:hAnsi="黑体" w:eastAsia="黑体" w:cs="Arial"/>
          <w:szCs w:val="21"/>
        </w:rPr>
        <w:drawing>
          <wp:inline distT="0" distB="0" distL="0" distR="0">
            <wp:extent cx="8819515" cy="4961255"/>
            <wp:effectExtent l="0" t="0" r="635" b="0"/>
            <wp:docPr id="1138868234"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8868234" name="图片 116"/>
                    <pic:cNvPicPr>
                      <a:picLocks noChangeAspect="1"/>
                    </pic:cNvPicPr>
                  </pic:nvPicPr>
                  <pic:blipFill>
                    <a:blip r:embed="rId122">
                      <a:extLst>
                        <a:ext uri="{28A0092B-C50C-407E-A947-70E740481C1C}">
                          <a14:useLocalDpi xmlns:a14="http://schemas.microsoft.com/office/drawing/2010/main" val="0"/>
                        </a:ext>
                      </a:extLst>
                    </a:blip>
                    <a:stretch>
                      <a:fillRect/>
                    </a:stretch>
                  </pic:blipFill>
                  <pic:spPr>
                    <a:xfrm>
                      <a:off x="0" y="0"/>
                      <a:ext cx="8819515" cy="4961255"/>
                    </a:xfrm>
                    <a:prstGeom prst="rect">
                      <a:avLst/>
                    </a:prstGeom>
                  </pic:spPr>
                </pic:pic>
              </a:graphicData>
            </a:graphic>
          </wp:inline>
        </w:drawing>
      </w:r>
    </w:p>
    <w:p w14:paraId="1D5D7488">
      <w:pPr>
        <w:tabs>
          <w:tab w:val="left" w:pos="765"/>
        </w:tabs>
        <w:rPr>
          <w:rFonts w:ascii="黑体" w:hAnsi="黑体" w:eastAsia="黑体" w:cs="Arial"/>
          <w:szCs w:val="21"/>
        </w:rPr>
      </w:pPr>
    </w:p>
    <w:p w14:paraId="0E0C7D7A">
      <w:pPr>
        <w:tabs>
          <w:tab w:val="left" w:pos="765"/>
        </w:tabs>
        <w:rPr>
          <w:rFonts w:ascii="黑体" w:hAnsi="黑体" w:eastAsia="黑体" w:cs="Arial"/>
          <w:szCs w:val="21"/>
        </w:rPr>
      </w:pPr>
      <w:r>
        <w:rPr>
          <w:rFonts w:hint="eastAsia" w:ascii="黑体" w:hAnsi="黑体" w:eastAsia="黑体" w:cs="Arial"/>
          <w:szCs w:val="21"/>
        </w:rPr>
        <w:drawing>
          <wp:inline distT="0" distB="0" distL="0" distR="0">
            <wp:extent cx="8819515" cy="4961255"/>
            <wp:effectExtent l="0" t="0" r="635" b="0"/>
            <wp:docPr id="1293919185"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3919185" name="图片 117"/>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0"/>
                      <a:ext cx="8819515" cy="4961255"/>
                    </a:xfrm>
                    <a:prstGeom prst="rect">
                      <a:avLst/>
                    </a:prstGeom>
                  </pic:spPr>
                </pic:pic>
              </a:graphicData>
            </a:graphic>
          </wp:inline>
        </w:drawing>
      </w:r>
    </w:p>
    <w:p w14:paraId="377A9B4E">
      <w:pPr>
        <w:tabs>
          <w:tab w:val="left" w:pos="765"/>
        </w:tabs>
        <w:rPr>
          <w:rFonts w:ascii="黑体" w:hAnsi="黑体" w:eastAsia="黑体" w:cs="Arial"/>
          <w:szCs w:val="21"/>
        </w:rPr>
      </w:pPr>
    </w:p>
    <w:p w14:paraId="027FCF72">
      <w:pPr>
        <w:tabs>
          <w:tab w:val="left" w:pos="765"/>
        </w:tabs>
        <w:rPr>
          <w:rFonts w:ascii="黑体" w:hAnsi="黑体" w:eastAsia="黑体" w:cs="Arial"/>
          <w:szCs w:val="21"/>
        </w:rPr>
      </w:pPr>
      <w:r>
        <w:rPr>
          <w:rFonts w:hint="eastAsia" w:ascii="黑体" w:hAnsi="黑体" w:eastAsia="黑体" w:cs="Arial"/>
          <w:szCs w:val="21"/>
        </w:rPr>
        <w:drawing>
          <wp:inline distT="0" distB="0" distL="0" distR="0">
            <wp:extent cx="8819515" cy="4961255"/>
            <wp:effectExtent l="0" t="0" r="635" b="0"/>
            <wp:docPr id="182771933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7719338" name="图片 118"/>
                    <pic:cNvPicPr>
                      <a:picLocks noChangeAspect="1"/>
                    </pic:cNvPicPr>
                  </pic:nvPicPr>
                  <pic:blipFill>
                    <a:blip r:embed="rId124">
                      <a:extLst>
                        <a:ext uri="{28A0092B-C50C-407E-A947-70E740481C1C}">
                          <a14:useLocalDpi xmlns:a14="http://schemas.microsoft.com/office/drawing/2010/main" val="0"/>
                        </a:ext>
                      </a:extLst>
                    </a:blip>
                    <a:stretch>
                      <a:fillRect/>
                    </a:stretch>
                  </pic:blipFill>
                  <pic:spPr>
                    <a:xfrm>
                      <a:off x="0" y="0"/>
                      <a:ext cx="8819515" cy="4961255"/>
                    </a:xfrm>
                    <a:prstGeom prst="rect">
                      <a:avLst/>
                    </a:prstGeom>
                  </pic:spPr>
                </pic:pic>
              </a:graphicData>
            </a:graphic>
          </wp:inline>
        </w:drawing>
      </w:r>
    </w:p>
    <w:p w14:paraId="15BFC6D5">
      <w:pPr>
        <w:tabs>
          <w:tab w:val="left" w:pos="765"/>
        </w:tabs>
        <w:rPr>
          <w:rFonts w:ascii="黑体" w:hAnsi="黑体" w:eastAsia="黑体" w:cs="Arial"/>
          <w:szCs w:val="21"/>
        </w:rPr>
      </w:pPr>
    </w:p>
    <w:p w14:paraId="0ED8EA0B">
      <w:pPr>
        <w:tabs>
          <w:tab w:val="left" w:pos="765"/>
        </w:tabs>
        <w:rPr>
          <w:rFonts w:ascii="黑体" w:hAnsi="黑体" w:eastAsia="黑体" w:cs="Arial"/>
          <w:szCs w:val="21"/>
        </w:rPr>
      </w:pPr>
      <w:r>
        <w:rPr>
          <w:rFonts w:hint="eastAsia" w:ascii="黑体" w:hAnsi="黑体" w:eastAsia="黑体" w:cs="Arial"/>
          <w:szCs w:val="21"/>
        </w:rPr>
        <w:drawing>
          <wp:inline distT="0" distB="0" distL="0" distR="0">
            <wp:extent cx="8819515" cy="4961255"/>
            <wp:effectExtent l="0" t="0" r="635" b="0"/>
            <wp:docPr id="1465652680"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5652680" name="图片 119"/>
                    <pic:cNvPicPr>
                      <a:picLocks noChangeAspect="1"/>
                    </pic:cNvPicPr>
                  </pic:nvPicPr>
                  <pic:blipFill>
                    <a:blip r:embed="rId125">
                      <a:extLst>
                        <a:ext uri="{28A0092B-C50C-407E-A947-70E740481C1C}">
                          <a14:useLocalDpi xmlns:a14="http://schemas.microsoft.com/office/drawing/2010/main" val="0"/>
                        </a:ext>
                      </a:extLst>
                    </a:blip>
                    <a:stretch>
                      <a:fillRect/>
                    </a:stretch>
                  </pic:blipFill>
                  <pic:spPr>
                    <a:xfrm>
                      <a:off x="0" y="0"/>
                      <a:ext cx="8819515" cy="4961255"/>
                    </a:xfrm>
                    <a:prstGeom prst="rect">
                      <a:avLst/>
                    </a:prstGeom>
                  </pic:spPr>
                </pic:pic>
              </a:graphicData>
            </a:graphic>
          </wp:inline>
        </w:drawing>
      </w:r>
    </w:p>
    <w:p w14:paraId="55FD5E65">
      <w:pPr>
        <w:tabs>
          <w:tab w:val="left" w:pos="765"/>
        </w:tabs>
        <w:rPr>
          <w:rFonts w:ascii="黑体" w:hAnsi="黑体" w:eastAsia="黑体" w:cs="Arial"/>
          <w:szCs w:val="21"/>
        </w:rPr>
      </w:pPr>
    </w:p>
    <w:sectPr>
      <w:pgSz w:w="16838" w:h="11906" w:orient="landscape"/>
      <w:pgMar w:top="1418" w:right="1588" w:bottom="1134" w:left="1361" w:header="1588" w:footer="1134" w:gutter="0"/>
      <w:pgNumType w:start="1"/>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34"/>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Arial">
    <w:panose1 w:val="020B0604020202020204"/>
    <w:charset w:val="00"/>
    <w:family w:val="swiss"/>
    <w:pitch w:val="default"/>
    <w:sig w:usb0="E0002EFF" w:usb1="C000785B" w:usb2="00000009" w:usb3="00000000" w:csb0="400001FF" w:csb1="FFFF0000"/>
  </w:font>
  <w:font w:name="Courier New">
    <w:panose1 w:val="02070309020205020404"/>
    <w:charset w:val="00"/>
    <w:family w:val="modern"/>
    <w:pitch w:val="default"/>
    <w:sig w:usb0="E0002EFF" w:usb1="C0007843" w:usb2="00000009" w:usb3="00000000" w:csb0="400001FF" w:csb1="FFFF0000"/>
  </w:font>
  <w:font w:name="隶书">
    <w:panose1 w:val="02010509060101010101"/>
    <w:charset w:val="86"/>
    <w:family w:val="modern"/>
    <w:pitch w:val="default"/>
    <w:sig w:usb0="00000001" w:usb1="080E0000" w:usb2="00000000" w:usb3="00000000" w:csb0="00040000" w:csb1="00000000"/>
  </w:font>
  <w:font w:name="仿宋_GB2312">
    <w:panose1 w:val="02010609030101010101"/>
    <w:charset w:val="86"/>
    <w:family w:val="modern"/>
    <w:pitch w:val="default"/>
    <w:sig w:usb0="00000001" w:usb1="080E0000" w:usb2="00000000" w:usb3="00000000" w:csb0="00040000" w:csb1="00000000"/>
  </w:font>
  <w:font w:name="Arial Black">
    <w:panose1 w:val="020B0A04020102020204"/>
    <w:charset w:val="00"/>
    <w:family w:val="swiss"/>
    <w:pitch w:val="default"/>
    <w:sig w:usb0="A00002AF" w:usb1="400078FB" w:usb2="00000000" w:usb3="00000000" w:csb0="6000009F" w:csb1="DFD70000"/>
  </w:font>
  <w:font w:name="仿宋">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768E43C">
    <w:pPr>
      <w:pStyle w:val="21"/>
      <w:framePr w:wrap="around" w:vAnchor="text" w:hAnchor="margin" w:xAlign="outside" w:y="1"/>
      <w:rPr>
        <w:rStyle w:val="29"/>
      </w:rPr>
    </w:pPr>
    <w:r>
      <w:fldChar w:fldCharType="begin"/>
    </w:r>
    <w:r>
      <w:rPr>
        <w:rStyle w:val="29"/>
      </w:rPr>
      <w:instrText xml:space="preserve">PAGE  </w:instrText>
    </w:r>
    <w:r>
      <w:fldChar w:fldCharType="separate"/>
    </w:r>
    <w:r>
      <w:rPr>
        <w:rStyle w:val="29"/>
      </w:rPr>
      <w:t>1</w:t>
    </w:r>
    <w:r>
      <w:fldChar w:fldCharType="end"/>
    </w:r>
  </w:p>
  <w:p w14:paraId="32EB492F">
    <w:pPr>
      <w:pStyle w:val="21"/>
      <w:ind w:right="360"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E549DCC">
    <w:pPr>
      <w:pStyle w:val="21"/>
      <w:framePr w:wrap="around" w:vAnchor="text" w:hAnchor="margin" w:xAlign="outside" w:y="1"/>
      <w:rPr>
        <w:rStyle w:val="29"/>
      </w:rPr>
    </w:pPr>
    <w:r>
      <w:fldChar w:fldCharType="begin"/>
    </w:r>
    <w:r>
      <w:rPr>
        <w:rStyle w:val="29"/>
      </w:rPr>
      <w:instrText xml:space="preserve">PAGE  </w:instrText>
    </w:r>
    <w:r>
      <w:fldChar w:fldCharType="separate"/>
    </w:r>
    <w:r>
      <w:rPr>
        <w:rStyle w:val="29"/>
      </w:rPr>
      <w:t>2</w:t>
    </w:r>
    <w:r>
      <w:fldChar w:fldCharType="end"/>
    </w:r>
  </w:p>
  <w:p w14:paraId="667DD1BB">
    <w:pPr>
      <w:pStyle w:val="21"/>
      <w:ind w:right="360"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7292371">
    <w:pPr>
      <w:pStyle w:val="21"/>
      <w:framePr w:w="271" w:wrap="around" w:vAnchor="text" w:hAnchor="page" w:x="10471" w:y="1"/>
      <w:rPr>
        <w:rStyle w:val="29"/>
      </w:rPr>
    </w:pPr>
    <w:r>
      <w:fldChar w:fldCharType="begin"/>
    </w:r>
    <w:r>
      <w:rPr>
        <w:rStyle w:val="29"/>
      </w:rPr>
      <w:instrText xml:space="preserve">PAGE  </w:instrText>
    </w:r>
    <w:r>
      <w:fldChar w:fldCharType="separate"/>
    </w:r>
    <w:r>
      <w:rPr>
        <w:rStyle w:val="29"/>
      </w:rPr>
      <w:t>1</w:t>
    </w:r>
    <w:r>
      <w:fldChar w:fldCharType="end"/>
    </w:r>
  </w:p>
  <w:p w14:paraId="14374478">
    <w:pPr>
      <w:pStyle w:val="21"/>
      <w:tabs>
        <w:tab w:val="left" w:pos="9555"/>
        <w:tab w:val="clear" w:pos="8306"/>
      </w:tabs>
      <w:ind w:right="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3DCED5">
    <w:pPr>
      <w:pStyle w:val="21"/>
      <w:framePr w:w="309" w:wrap="around" w:vAnchor="text" w:hAnchor="page" w:x="1561" w:y="1"/>
      <w:rPr>
        <w:rStyle w:val="29"/>
      </w:rPr>
    </w:pPr>
    <w:r>
      <w:fldChar w:fldCharType="begin"/>
    </w:r>
    <w:r>
      <w:rPr>
        <w:rStyle w:val="29"/>
      </w:rPr>
      <w:instrText xml:space="preserve">PAGE  </w:instrText>
    </w:r>
    <w:r>
      <w:fldChar w:fldCharType="separate"/>
    </w:r>
    <w:r>
      <w:rPr>
        <w:rStyle w:val="29"/>
      </w:rPr>
      <w:t>14</w:t>
    </w:r>
    <w:r>
      <w:fldChar w:fldCharType="end"/>
    </w:r>
  </w:p>
  <w:p w14:paraId="3F8BC61B">
    <w:pPr>
      <w:pStyle w:val="21"/>
      <w:ind w:right="36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8798C7F">
    <w:pPr>
      <w:pStyle w:val="21"/>
      <w:ind w:firstLine="9180"/>
      <w:rPr>
        <w:rFonts w:ascii="宋体" w:hAnsi="宋体"/>
      </w:rPr>
    </w:pPr>
    <w:r>
      <w:rPr>
        <w:rStyle w:val="29"/>
        <w:rFonts w:hint="eastAsia" w:ascii="宋体" w:hAnsi="宋体"/>
      </w:rPr>
      <w:t>Ⅰ</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CDE14CC">
    <w:pPr>
      <w:pStyle w:val="22"/>
      <w:jc w:val="both"/>
      <w:rPr>
        <w:rFonts w:ascii="黑体" w:eastAsia="黑体"/>
        <w:sz w:val="21"/>
      </w:rPr>
    </w:pPr>
    <w:r>
      <w:rPr>
        <w:rFonts w:ascii="黑体" w:eastAsia="黑体"/>
        <w:sz w:val="21"/>
      </w:rPr>
      <w:t xml:space="preserve">Q/ZFD </w:t>
    </w:r>
    <w:r>
      <w:rPr>
        <w:rFonts w:ascii="黑体" w:eastAsia="黑体"/>
        <w:color w:val="FF0000"/>
        <w:sz w:val="21"/>
      </w:rPr>
      <w:t>000000</w:t>
    </w:r>
    <w:r>
      <w:rPr>
        <w:rFonts w:hint="eastAsia" w:ascii="黑体" w:eastAsia="黑体"/>
        <w:sz w:val="21"/>
      </w:rPr>
      <w:t>－</w:t>
    </w:r>
    <w:r>
      <w:rPr>
        <w:rFonts w:ascii="黑体" w:eastAsia="黑体"/>
        <w:sz w:val="21"/>
      </w:rPr>
      <w:t>2002</w:t>
    </w:r>
  </w:p>
  <w:p w14:paraId="743DCB63">
    <w:pPr>
      <w:pStyle w:val="22"/>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19132F4">
    <w:pPr>
      <w:snapToGrid w:val="0"/>
      <w:spacing w:line="440" w:lineRule="atLeast"/>
      <w:jc w:val="right"/>
      <w:rPr>
        <w:rFonts w:ascii="黑体" w:eastAsia="黑体"/>
        <w:sz w:val="21"/>
        <w:highlight w:val="yellow"/>
      </w:rPr>
    </w:pPr>
    <w:r>
      <w:rPr>
        <w:rFonts w:hint="eastAsia" w:ascii="黑体" w:eastAsia="黑体"/>
        <w:bCs/>
        <w:sz w:val="28"/>
      </w:rPr>
      <w:t>Q/LSDL ZD069－2024</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8A369A">
    <w:pPr>
      <w:snapToGrid w:val="0"/>
      <w:spacing w:line="440" w:lineRule="atLeast"/>
      <w:jc w:val="right"/>
      <w:rPr>
        <w:rFonts w:hint="eastAsia" w:eastAsia="黑体"/>
        <w:lang w:val="en-US" w:eastAsia="zh-CN"/>
      </w:rPr>
    </w:pPr>
    <w:r>
      <w:rPr>
        <w:rFonts w:hint="eastAsia" w:ascii="黑体" w:eastAsia="黑体"/>
        <w:bCs/>
        <w:sz w:val="28"/>
      </w:rPr>
      <w:t>Q/LSDL ZD069－202</w:t>
    </w:r>
    <w:r>
      <w:rPr>
        <w:rFonts w:hint="eastAsia" w:ascii="黑体" w:eastAsia="黑体"/>
        <w:bCs/>
        <w:sz w:val="28"/>
        <w:lang w:val="en-US" w:eastAsia="zh-CN"/>
      </w:rPr>
      <w:t>4</w:t>
    </w:r>
  </w:p>
  <w:p w14:paraId="46D98CDE">
    <w:pPr>
      <w:pStyle w:val="22"/>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02C545">
    <w:pPr>
      <w:pStyle w:val="22"/>
      <w:ind w:firstLine="7350"/>
      <w:jc w:val="both"/>
      <w:rPr>
        <w:rFonts w:ascii="黑体" w:eastAsia="黑体"/>
        <w:sz w:val="21"/>
      </w:rPr>
    </w:pPr>
    <w:r>
      <w:rPr>
        <w:rFonts w:ascii="黑体" w:eastAsia="黑体"/>
        <w:sz w:val="21"/>
      </w:rPr>
      <w:t xml:space="preserve">Q/ZFD </w:t>
    </w:r>
    <w:r>
      <w:rPr>
        <w:rFonts w:ascii="黑体" w:eastAsia="黑体"/>
        <w:color w:val="FF0000"/>
        <w:sz w:val="21"/>
      </w:rPr>
      <w:t>000000</w:t>
    </w:r>
    <w:r>
      <w:rPr>
        <w:rFonts w:hint="eastAsia" w:ascii="黑体" w:eastAsia="黑体"/>
        <w:sz w:val="21"/>
      </w:rPr>
      <w:t>－</w:t>
    </w:r>
    <w:r>
      <w:rPr>
        <w:rFonts w:ascii="黑体" w:eastAsia="黑体"/>
        <w:sz w:val="21"/>
      </w:rPr>
      <w:t>2002</w:t>
    </w:r>
  </w:p>
  <w:p w14:paraId="50CF964A">
    <w:pPr>
      <w:pStyle w:val="22"/>
      <w:rPr>
        <w:sz w:val="21"/>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FFFFFFB"/>
    <w:multiLevelType w:val="multilevel"/>
    <w:tmpl w:val="FFFFFFFB"/>
    <w:lvl w:ilvl="0" w:tentative="0">
      <w:start w:val="1"/>
      <w:numFmt w:val="upperRoman"/>
      <w:pStyle w:val="5"/>
      <w:lvlText w:val="%1."/>
      <w:legacy w:legacy="1" w:legacySpace="0" w:legacyIndent="425"/>
      <w:lvlJc w:val="left"/>
      <w:pPr>
        <w:ind w:left="425" w:hanging="425"/>
      </w:pPr>
    </w:lvl>
    <w:lvl w:ilvl="1" w:tentative="0">
      <w:start w:val="1"/>
      <w:numFmt w:val="upperLetter"/>
      <w:pStyle w:val="6"/>
      <w:lvlText w:val="%2."/>
      <w:legacy w:legacy="1" w:legacySpace="0" w:legacyIndent="425"/>
      <w:lvlJc w:val="left"/>
      <w:pPr>
        <w:ind w:left="850" w:hanging="425"/>
      </w:pPr>
    </w:lvl>
    <w:lvl w:ilvl="2" w:tentative="0">
      <w:start w:val="1"/>
      <w:numFmt w:val="decimal"/>
      <w:pStyle w:val="7"/>
      <w:lvlText w:val="%3."/>
      <w:legacy w:legacy="1" w:legacySpace="0" w:legacyIndent="425"/>
      <w:lvlJc w:val="left"/>
      <w:pPr>
        <w:ind w:left="1275" w:hanging="425"/>
      </w:pPr>
    </w:lvl>
    <w:lvl w:ilvl="3" w:tentative="0">
      <w:start w:val="1"/>
      <w:numFmt w:val="lowerLetter"/>
      <w:pStyle w:val="8"/>
      <w:lvlText w:val="%4)"/>
      <w:legacy w:legacy="1" w:legacySpace="0" w:legacyIndent="425"/>
      <w:lvlJc w:val="left"/>
      <w:pPr>
        <w:ind w:left="1700" w:hanging="425"/>
      </w:pPr>
    </w:lvl>
    <w:lvl w:ilvl="4" w:tentative="0">
      <w:start w:val="1"/>
      <w:numFmt w:val="decimal"/>
      <w:pStyle w:val="9"/>
      <w:lvlText w:val="(%5)"/>
      <w:legacy w:legacy="1" w:legacySpace="0" w:legacyIndent="425"/>
      <w:lvlJc w:val="left"/>
      <w:pPr>
        <w:ind w:left="2125" w:hanging="425"/>
      </w:pPr>
    </w:lvl>
    <w:lvl w:ilvl="5" w:tentative="0">
      <w:start w:val="1"/>
      <w:numFmt w:val="lowerLetter"/>
      <w:pStyle w:val="10"/>
      <w:lvlText w:val="(%6)"/>
      <w:legacy w:legacy="1" w:legacySpace="0" w:legacyIndent="425"/>
      <w:lvlJc w:val="left"/>
      <w:pPr>
        <w:ind w:left="2550" w:hanging="425"/>
      </w:pPr>
    </w:lvl>
    <w:lvl w:ilvl="6" w:tentative="0">
      <w:start w:val="1"/>
      <w:numFmt w:val="lowerRoman"/>
      <w:pStyle w:val="11"/>
      <w:lvlText w:val="(%7)"/>
      <w:legacy w:legacy="1" w:legacySpace="0" w:legacyIndent="425"/>
      <w:lvlJc w:val="left"/>
      <w:pPr>
        <w:ind w:left="2975" w:hanging="425"/>
      </w:pPr>
    </w:lvl>
    <w:lvl w:ilvl="7" w:tentative="0">
      <w:start w:val="1"/>
      <w:numFmt w:val="lowerLetter"/>
      <w:pStyle w:val="12"/>
      <w:lvlText w:val="(%8)"/>
      <w:legacy w:legacy="1" w:legacySpace="0" w:legacyIndent="425"/>
      <w:lvlJc w:val="left"/>
      <w:pPr>
        <w:ind w:left="3400" w:hanging="425"/>
      </w:pPr>
    </w:lvl>
    <w:lvl w:ilvl="8" w:tentative="0">
      <w:start w:val="1"/>
      <w:numFmt w:val="lowerRoman"/>
      <w:pStyle w:val="13"/>
      <w:lvlText w:val="(%9)"/>
      <w:legacy w:legacy="1" w:legacySpace="0" w:legacyIndent="425"/>
      <w:lvlJc w:val="left"/>
      <w:pPr>
        <w:ind w:left="3825" w:hanging="425"/>
      </w:pPr>
    </w:lvl>
  </w:abstractNum>
  <w:abstractNum w:abstractNumId="1">
    <w:nsid w:val="657D3FBC"/>
    <w:multiLevelType w:val="multilevel"/>
    <w:tmpl w:val="657D3FBC"/>
    <w:lvl w:ilvl="0" w:tentative="0">
      <w:start w:val="1"/>
      <w:numFmt w:val="upperLetter"/>
      <w:pStyle w:val="35"/>
      <w:suff w:val="nothing"/>
      <w:lvlText w:val="附　录　%1"/>
      <w:lvlJc w:val="left"/>
      <w:pPr>
        <w:ind w:left="0" w:firstLine="0"/>
      </w:pPr>
      <w:rPr>
        <w:rFonts w:hint="eastAsia" w:ascii="黑体" w:hAnsi="Times New Roman" w:eastAsia="黑体"/>
        <w:b w:val="0"/>
        <w:i w:val="0"/>
        <w:sz w:val="21"/>
      </w:rPr>
    </w:lvl>
    <w:lvl w:ilvl="1" w:tentative="0">
      <w:start w:val="1"/>
      <w:numFmt w:val="decimal"/>
      <w:suff w:val="nothing"/>
      <w:lvlText w:val="%1.%2　"/>
      <w:lvlJc w:val="left"/>
      <w:pPr>
        <w:ind w:left="0" w:firstLine="0"/>
      </w:pPr>
      <w:rPr>
        <w:rFonts w:hint="eastAsia" w:ascii="黑体" w:hAnsi="Times New Roman" w:eastAsia="黑体"/>
        <w:b w:val="0"/>
        <w:i w:val="0"/>
        <w:snapToGrid/>
        <w:spacing w:val="0"/>
        <w:w w:val="100"/>
        <w:kern w:val="21"/>
        <w:sz w:val="21"/>
      </w:rPr>
    </w:lvl>
    <w:lvl w:ilvl="2" w:tentative="0">
      <w:start w:val="1"/>
      <w:numFmt w:val="decimal"/>
      <w:suff w:val="nothing"/>
      <w:lvlText w:val="%1.%2.%3　"/>
      <w:lvlJc w:val="left"/>
      <w:pPr>
        <w:ind w:left="0" w:firstLine="0"/>
      </w:pPr>
      <w:rPr>
        <w:rFonts w:hint="eastAsia" w:ascii="黑体" w:hAnsi="Times New Roman" w:eastAsia="黑体"/>
        <w:b w:val="0"/>
        <w:i w:val="0"/>
        <w:sz w:val="21"/>
      </w:rPr>
    </w:lvl>
    <w:lvl w:ilvl="3" w:tentative="0">
      <w:start w:val="1"/>
      <w:numFmt w:val="decimal"/>
      <w:suff w:val="nothing"/>
      <w:lvlText w:val="%1.%2.%3.%4　"/>
      <w:lvlJc w:val="left"/>
      <w:pPr>
        <w:ind w:left="0" w:firstLine="0"/>
      </w:pPr>
      <w:rPr>
        <w:rFonts w:hint="eastAsia" w:ascii="黑体" w:hAnsi="Times New Roman" w:eastAsia="黑体"/>
        <w:b w:val="0"/>
        <w:i w:val="0"/>
        <w:sz w:val="21"/>
      </w:rPr>
    </w:lvl>
    <w:lvl w:ilvl="4" w:tentative="0">
      <w:start w:val="1"/>
      <w:numFmt w:val="decimal"/>
      <w:suff w:val="nothing"/>
      <w:lvlText w:val="%1.%2.%3.%4.%5　"/>
      <w:lvlJc w:val="left"/>
      <w:pPr>
        <w:ind w:left="0" w:firstLine="0"/>
      </w:pPr>
      <w:rPr>
        <w:rFonts w:hint="eastAsia" w:ascii="黑体" w:hAnsi="Times New Roman" w:eastAsia="黑体"/>
        <w:b w:val="0"/>
        <w:i w:val="0"/>
        <w:sz w:val="21"/>
      </w:rPr>
    </w:lvl>
    <w:lvl w:ilvl="5" w:tentative="0">
      <w:start w:val="1"/>
      <w:numFmt w:val="decimal"/>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attachedTemplate r:id="rId1"/>
  <w:documentProtection w:enforcement="0"/>
  <w:defaultTabStop w:val="425"/>
  <w:evenAndOddHeaders w:val="1"/>
  <w:drawingGridHorizontalSpacing w:val="105"/>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2"/>
  </w:compat>
  <w:docVars>
    <w:docVar w:name="commondata" w:val="eyJoZGlkIjoiMzc3ZGQ3MDFjZGQ0MDI2ZTIwNWU4YTYxNDIwN2U1YmIifQ=="/>
  </w:docVars>
  <w:rsids>
    <w:rsidRoot w:val="00835598"/>
    <w:rsid w:val="000003D1"/>
    <w:rsid w:val="0000285C"/>
    <w:rsid w:val="00002E81"/>
    <w:rsid w:val="00004D87"/>
    <w:rsid w:val="0001326B"/>
    <w:rsid w:val="000143CA"/>
    <w:rsid w:val="000252D4"/>
    <w:rsid w:val="00025312"/>
    <w:rsid w:val="00031019"/>
    <w:rsid w:val="000357C2"/>
    <w:rsid w:val="00042555"/>
    <w:rsid w:val="000430BB"/>
    <w:rsid w:val="00053A47"/>
    <w:rsid w:val="00066B77"/>
    <w:rsid w:val="00072890"/>
    <w:rsid w:val="0007550B"/>
    <w:rsid w:val="00080BE9"/>
    <w:rsid w:val="000871FC"/>
    <w:rsid w:val="000918FB"/>
    <w:rsid w:val="000A367A"/>
    <w:rsid w:val="000A5C9D"/>
    <w:rsid w:val="000B2F68"/>
    <w:rsid w:val="000B7506"/>
    <w:rsid w:val="000C14E0"/>
    <w:rsid w:val="000C308A"/>
    <w:rsid w:val="000D4D53"/>
    <w:rsid w:val="000E2CED"/>
    <w:rsid w:val="000E37A4"/>
    <w:rsid w:val="000E676D"/>
    <w:rsid w:val="000E7459"/>
    <w:rsid w:val="000F3D85"/>
    <w:rsid w:val="000F6543"/>
    <w:rsid w:val="001005C6"/>
    <w:rsid w:val="00103492"/>
    <w:rsid w:val="00103A21"/>
    <w:rsid w:val="001062ED"/>
    <w:rsid w:val="00107E3B"/>
    <w:rsid w:val="001147AE"/>
    <w:rsid w:val="001174D0"/>
    <w:rsid w:val="001310F8"/>
    <w:rsid w:val="0013282B"/>
    <w:rsid w:val="00135464"/>
    <w:rsid w:val="0014151E"/>
    <w:rsid w:val="00141745"/>
    <w:rsid w:val="0014681C"/>
    <w:rsid w:val="0014768D"/>
    <w:rsid w:val="00153837"/>
    <w:rsid w:val="0015564F"/>
    <w:rsid w:val="00163F9C"/>
    <w:rsid w:val="00167DBB"/>
    <w:rsid w:val="001733E5"/>
    <w:rsid w:val="00175F13"/>
    <w:rsid w:val="00183C52"/>
    <w:rsid w:val="001941DE"/>
    <w:rsid w:val="00195C48"/>
    <w:rsid w:val="001B0BBD"/>
    <w:rsid w:val="001B0DA2"/>
    <w:rsid w:val="001B205C"/>
    <w:rsid w:val="001B45CE"/>
    <w:rsid w:val="001C0021"/>
    <w:rsid w:val="001E52B8"/>
    <w:rsid w:val="001E597B"/>
    <w:rsid w:val="001E5F20"/>
    <w:rsid w:val="001F32ED"/>
    <w:rsid w:val="00203BB3"/>
    <w:rsid w:val="00203DEA"/>
    <w:rsid w:val="0021028D"/>
    <w:rsid w:val="00210E5C"/>
    <w:rsid w:val="002139D1"/>
    <w:rsid w:val="00241FC2"/>
    <w:rsid w:val="00246E3D"/>
    <w:rsid w:val="00256C90"/>
    <w:rsid w:val="00260BCB"/>
    <w:rsid w:val="00261F45"/>
    <w:rsid w:val="00272E2F"/>
    <w:rsid w:val="0027370B"/>
    <w:rsid w:val="002737E9"/>
    <w:rsid w:val="0027667B"/>
    <w:rsid w:val="00280512"/>
    <w:rsid w:val="002A33F9"/>
    <w:rsid w:val="002B72E3"/>
    <w:rsid w:val="002C0264"/>
    <w:rsid w:val="002C4D09"/>
    <w:rsid w:val="002C6DBD"/>
    <w:rsid w:val="002D3B3E"/>
    <w:rsid w:val="002D7F63"/>
    <w:rsid w:val="002E11E2"/>
    <w:rsid w:val="002E303A"/>
    <w:rsid w:val="002E4EBD"/>
    <w:rsid w:val="002E777C"/>
    <w:rsid w:val="002E7C18"/>
    <w:rsid w:val="002F0B8C"/>
    <w:rsid w:val="002F137F"/>
    <w:rsid w:val="002F1955"/>
    <w:rsid w:val="002F6EA1"/>
    <w:rsid w:val="00310DC1"/>
    <w:rsid w:val="00311122"/>
    <w:rsid w:val="00313DE7"/>
    <w:rsid w:val="0031508A"/>
    <w:rsid w:val="0032181A"/>
    <w:rsid w:val="00322510"/>
    <w:rsid w:val="0032268D"/>
    <w:rsid w:val="00336122"/>
    <w:rsid w:val="0034203F"/>
    <w:rsid w:val="00353AA2"/>
    <w:rsid w:val="0035647C"/>
    <w:rsid w:val="00357307"/>
    <w:rsid w:val="003573CE"/>
    <w:rsid w:val="00363606"/>
    <w:rsid w:val="00363C5B"/>
    <w:rsid w:val="0036461D"/>
    <w:rsid w:val="003654E2"/>
    <w:rsid w:val="00367DD4"/>
    <w:rsid w:val="003818CB"/>
    <w:rsid w:val="0038450C"/>
    <w:rsid w:val="00384BD1"/>
    <w:rsid w:val="0039659B"/>
    <w:rsid w:val="003979F4"/>
    <w:rsid w:val="003A0BB2"/>
    <w:rsid w:val="003A6B7C"/>
    <w:rsid w:val="003A710D"/>
    <w:rsid w:val="003A7E04"/>
    <w:rsid w:val="003B2B12"/>
    <w:rsid w:val="003B46CF"/>
    <w:rsid w:val="003B4DF2"/>
    <w:rsid w:val="003B6002"/>
    <w:rsid w:val="003C06D3"/>
    <w:rsid w:val="003D1D91"/>
    <w:rsid w:val="003D3311"/>
    <w:rsid w:val="003D4311"/>
    <w:rsid w:val="003E4298"/>
    <w:rsid w:val="0040346C"/>
    <w:rsid w:val="00416A90"/>
    <w:rsid w:val="00420E9E"/>
    <w:rsid w:val="0042202C"/>
    <w:rsid w:val="00425C53"/>
    <w:rsid w:val="00430677"/>
    <w:rsid w:val="00432926"/>
    <w:rsid w:val="00455290"/>
    <w:rsid w:val="00456426"/>
    <w:rsid w:val="0046199E"/>
    <w:rsid w:val="00463FF9"/>
    <w:rsid w:val="00472270"/>
    <w:rsid w:val="0047471D"/>
    <w:rsid w:val="004765BA"/>
    <w:rsid w:val="00476B2B"/>
    <w:rsid w:val="004849FD"/>
    <w:rsid w:val="004858D2"/>
    <w:rsid w:val="00485DB6"/>
    <w:rsid w:val="00490EC5"/>
    <w:rsid w:val="00495BB0"/>
    <w:rsid w:val="00497B00"/>
    <w:rsid w:val="004A7D1B"/>
    <w:rsid w:val="004B1D1A"/>
    <w:rsid w:val="004B47B2"/>
    <w:rsid w:val="004B55C8"/>
    <w:rsid w:val="004B61A6"/>
    <w:rsid w:val="004C0E72"/>
    <w:rsid w:val="004C605B"/>
    <w:rsid w:val="004C7A42"/>
    <w:rsid w:val="004D1FC6"/>
    <w:rsid w:val="004D5840"/>
    <w:rsid w:val="004E3D2D"/>
    <w:rsid w:val="004F0BFC"/>
    <w:rsid w:val="004F18D8"/>
    <w:rsid w:val="004F403E"/>
    <w:rsid w:val="004F5A2D"/>
    <w:rsid w:val="005001D9"/>
    <w:rsid w:val="00507BF4"/>
    <w:rsid w:val="00515775"/>
    <w:rsid w:val="005459FD"/>
    <w:rsid w:val="00546E3E"/>
    <w:rsid w:val="00551111"/>
    <w:rsid w:val="00555457"/>
    <w:rsid w:val="00555EC9"/>
    <w:rsid w:val="00556D58"/>
    <w:rsid w:val="00566D88"/>
    <w:rsid w:val="005747AA"/>
    <w:rsid w:val="00582A8B"/>
    <w:rsid w:val="00595219"/>
    <w:rsid w:val="00597FEF"/>
    <w:rsid w:val="005A61A6"/>
    <w:rsid w:val="005B1147"/>
    <w:rsid w:val="005B5212"/>
    <w:rsid w:val="005C393E"/>
    <w:rsid w:val="005F1B99"/>
    <w:rsid w:val="005F21FB"/>
    <w:rsid w:val="005F4A37"/>
    <w:rsid w:val="005F53B8"/>
    <w:rsid w:val="006013F2"/>
    <w:rsid w:val="00603636"/>
    <w:rsid w:val="00612821"/>
    <w:rsid w:val="006139CD"/>
    <w:rsid w:val="006148E7"/>
    <w:rsid w:val="006157CB"/>
    <w:rsid w:val="006158E7"/>
    <w:rsid w:val="00624A83"/>
    <w:rsid w:val="006309AE"/>
    <w:rsid w:val="006329B2"/>
    <w:rsid w:val="0065397A"/>
    <w:rsid w:val="006575B0"/>
    <w:rsid w:val="006621EE"/>
    <w:rsid w:val="00663C49"/>
    <w:rsid w:val="00673673"/>
    <w:rsid w:val="00677FA9"/>
    <w:rsid w:val="00682FFC"/>
    <w:rsid w:val="006870AD"/>
    <w:rsid w:val="0069046C"/>
    <w:rsid w:val="006910D2"/>
    <w:rsid w:val="0069364A"/>
    <w:rsid w:val="00693F9E"/>
    <w:rsid w:val="0069517A"/>
    <w:rsid w:val="00696677"/>
    <w:rsid w:val="00696CED"/>
    <w:rsid w:val="006A2A84"/>
    <w:rsid w:val="006A40FD"/>
    <w:rsid w:val="006B17B3"/>
    <w:rsid w:val="006B2A38"/>
    <w:rsid w:val="006B39D2"/>
    <w:rsid w:val="006C1240"/>
    <w:rsid w:val="006C3D16"/>
    <w:rsid w:val="006C5191"/>
    <w:rsid w:val="006C5727"/>
    <w:rsid w:val="006C5D58"/>
    <w:rsid w:val="006C68CB"/>
    <w:rsid w:val="006D4B09"/>
    <w:rsid w:val="006E4194"/>
    <w:rsid w:val="006E5271"/>
    <w:rsid w:val="006F245B"/>
    <w:rsid w:val="006F6AFF"/>
    <w:rsid w:val="00701722"/>
    <w:rsid w:val="00707024"/>
    <w:rsid w:val="00713CB3"/>
    <w:rsid w:val="00714824"/>
    <w:rsid w:val="007176C8"/>
    <w:rsid w:val="0072165A"/>
    <w:rsid w:val="00725288"/>
    <w:rsid w:val="00725386"/>
    <w:rsid w:val="00730F22"/>
    <w:rsid w:val="007356D4"/>
    <w:rsid w:val="00735BA7"/>
    <w:rsid w:val="00736742"/>
    <w:rsid w:val="007408F5"/>
    <w:rsid w:val="007452FB"/>
    <w:rsid w:val="00745A9D"/>
    <w:rsid w:val="00747525"/>
    <w:rsid w:val="007510DB"/>
    <w:rsid w:val="0075493F"/>
    <w:rsid w:val="00756876"/>
    <w:rsid w:val="0075797A"/>
    <w:rsid w:val="00773586"/>
    <w:rsid w:val="00773C93"/>
    <w:rsid w:val="00777670"/>
    <w:rsid w:val="00780EBB"/>
    <w:rsid w:val="007948B6"/>
    <w:rsid w:val="007A297D"/>
    <w:rsid w:val="007B0A3B"/>
    <w:rsid w:val="007B23E2"/>
    <w:rsid w:val="007B6DC0"/>
    <w:rsid w:val="007B7913"/>
    <w:rsid w:val="007C46FD"/>
    <w:rsid w:val="007D3EB7"/>
    <w:rsid w:val="007E1F82"/>
    <w:rsid w:val="007E2F0C"/>
    <w:rsid w:val="007E3F48"/>
    <w:rsid w:val="007F1F81"/>
    <w:rsid w:val="007F35EF"/>
    <w:rsid w:val="007F45BB"/>
    <w:rsid w:val="007F69CC"/>
    <w:rsid w:val="00800CDA"/>
    <w:rsid w:val="00802F4A"/>
    <w:rsid w:val="008064F9"/>
    <w:rsid w:val="00810265"/>
    <w:rsid w:val="00817E57"/>
    <w:rsid w:val="00822721"/>
    <w:rsid w:val="00823DEF"/>
    <w:rsid w:val="00835598"/>
    <w:rsid w:val="00836A67"/>
    <w:rsid w:val="00843073"/>
    <w:rsid w:val="008516D2"/>
    <w:rsid w:val="00881CF3"/>
    <w:rsid w:val="00881E46"/>
    <w:rsid w:val="008915DD"/>
    <w:rsid w:val="008A421A"/>
    <w:rsid w:val="008A7514"/>
    <w:rsid w:val="008B3BA3"/>
    <w:rsid w:val="008C0417"/>
    <w:rsid w:val="008C2252"/>
    <w:rsid w:val="008C4D36"/>
    <w:rsid w:val="008C6F04"/>
    <w:rsid w:val="008D57E6"/>
    <w:rsid w:val="008D7E3E"/>
    <w:rsid w:val="008E08D5"/>
    <w:rsid w:val="008E6987"/>
    <w:rsid w:val="008E6E37"/>
    <w:rsid w:val="008E7A85"/>
    <w:rsid w:val="008F033D"/>
    <w:rsid w:val="008F0FB8"/>
    <w:rsid w:val="008F396A"/>
    <w:rsid w:val="008F3F44"/>
    <w:rsid w:val="00904DC3"/>
    <w:rsid w:val="009146BA"/>
    <w:rsid w:val="009274D0"/>
    <w:rsid w:val="00932F25"/>
    <w:rsid w:val="00934948"/>
    <w:rsid w:val="009369DD"/>
    <w:rsid w:val="00951EAB"/>
    <w:rsid w:val="009529EB"/>
    <w:rsid w:val="009554BB"/>
    <w:rsid w:val="00961D1E"/>
    <w:rsid w:val="00973A26"/>
    <w:rsid w:val="009802D4"/>
    <w:rsid w:val="009941C1"/>
    <w:rsid w:val="009A1298"/>
    <w:rsid w:val="009B21CD"/>
    <w:rsid w:val="009B712F"/>
    <w:rsid w:val="009B77B6"/>
    <w:rsid w:val="009D0E5F"/>
    <w:rsid w:val="009D5148"/>
    <w:rsid w:val="009D66B7"/>
    <w:rsid w:val="009E124A"/>
    <w:rsid w:val="009E378A"/>
    <w:rsid w:val="009E433F"/>
    <w:rsid w:val="009F136C"/>
    <w:rsid w:val="009F3665"/>
    <w:rsid w:val="009F51AE"/>
    <w:rsid w:val="009F5D62"/>
    <w:rsid w:val="00A059A6"/>
    <w:rsid w:val="00A0676E"/>
    <w:rsid w:val="00A123D8"/>
    <w:rsid w:val="00A13891"/>
    <w:rsid w:val="00A13994"/>
    <w:rsid w:val="00A13A86"/>
    <w:rsid w:val="00A20188"/>
    <w:rsid w:val="00A33CD7"/>
    <w:rsid w:val="00A36B59"/>
    <w:rsid w:val="00A371EE"/>
    <w:rsid w:val="00A46BD7"/>
    <w:rsid w:val="00A47775"/>
    <w:rsid w:val="00A5227F"/>
    <w:rsid w:val="00A57405"/>
    <w:rsid w:val="00A60CE5"/>
    <w:rsid w:val="00A610C9"/>
    <w:rsid w:val="00A6185F"/>
    <w:rsid w:val="00A70635"/>
    <w:rsid w:val="00A82716"/>
    <w:rsid w:val="00A91AB3"/>
    <w:rsid w:val="00A937A9"/>
    <w:rsid w:val="00A97F63"/>
    <w:rsid w:val="00AC68FC"/>
    <w:rsid w:val="00AD1D31"/>
    <w:rsid w:val="00AD2865"/>
    <w:rsid w:val="00AD4F79"/>
    <w:rsid w:val="00AD5A9E"/>
    <w:rsid w:val="00AE2D9E"/>
    <w:rsid w:val="00AF3671"/>
    <w:rsid w:val="00B01F6A"/>
    <w:rsid w:val="00B03A48"/>
    <w:rsid w:val="00B063E8"/>
    <w:rsid w:val="00B13074"/>
    <w:rsid w:val="00B21742"/>
    <w:rsid w:val="00B2523E"/>
    <w:rsid w:val="00B34FDA"/>
    <w:rsid w:val="00B44BED"/>
    <w:rsid w:val="00B52DD9"/>
    <w:rsid w:val="00B723F2"/>
    <w:rsid w:val="00B74EFA"/>
    <w:rsid w:val="00B77AC8"/>
    <w:rsid w:val="00B83668"/>
    <w:rsid w:val="00B929B2"/>
    <w:rsid w:val="00B96CCB"/>
    <w:rsid w:val="00B97688"/>
    <w:rsid w:val="00BA1985"/>
    <w:rsid w:val="00BA2077"/>
    <w:rsid w:val="00BB779B"/>
    <w:rsid w:val="00BB78DF"/>
    <w:rsid w:val="00BC0F53"/>
    <w:rsid w:val="00BD18C2"/>
    <w:rsid w:val="00BE1D1E"/>
    <w:rsid w:val="00BE2BDE"/>
    <w:rsid w:val="00BF2046"/>
    <w:rsid w:val="00BF446A"/>
    <w:rsid w:val="00BF7C34"/>
    <w:rsid w:val="00BF7C43"/>
    <w:rsid w:val="00C0212B"/>
    <w:rsid w:val="00C06CB8"/>
    <w:rsid w:val="00C117C7"/>
    <w:rsid w:val="00C141AA"/>
    <w:rsid w:val="00C31001"/>
    <w:rsid w:val="00C34B0B"/>
    <w:rsid w:val="00C407F3"/>
    <w:rsid w:val="00C40EC7"/>
    <w:rsid w:val="00C4201E"/>
    <w:rsid w:val="00C441A2"/>
    <w:rsid w:val="00C475D6"/>
    <w:rsid w:val="00C5577F"/>
    <w:rsid w:val="00C675ED"/>
    <w:rsid w:val="00C70001"/>
    <w:rsid w:val="00C713BC"/>
    <w:rsid w:val="00C72486"/>
    <w:rsid w:val="00C724B6"/>
    <w:rsid w:val="00C832F9"/>
    <w:rsid w:val="00C83424"/>
    <w:rsid w:val="00C84677"/>
    <w:rsid w:val="00C90D73"/>
    <w:rsid w:val="00C92308"/>
    <w:rsid w:val="00C928FB"/>
    <w:rsid w:val="00C96524"/>
    <w:rsid w:val="00CA2540"/>
    <w:rsid w:val="00CB1691"/>
    <w:rsid w:val="00CC3C00"/>
    <w:rsid w:val="00CC5F79"/>
    <w:rsid w:val="00CC719B"/>
    <w:rsid w:val="00CD16D0"/>
    <w:rsid w:val="00CD43C6"/>
    <w:rsid w:val="00CD60EF"/>
    <w:rsid w:val="00CE7528"/>
    <w:rsid w:val="00CE7785"/>
    <w:rsid w:val="00CF2171"/>
    <w:rsid w:val="00D064E6"/>
    <w:rsid w:val="00D07345"/>
    <w:rsid w:val="00D115D3"/>
    <w:rsid w:val="00D15467"/>
    <w:rsid w:val="00D20BF1"/>
    <w:rsid w:val="00D2449B"/>
    <w:rsid w:val="00D26D0D"/>
    <w:rsid w:val="00D34440"/>
    <w:rsid w:val="00D4728F"/>
    <w:rsid w:val="00D54A08"/>
    <w:rsid w:val="00D6287A"/>
    <w:rsid w:val="00D66E6C"/>
    <w:rsid w:val="00D736B9"/>
    <w:rsid w:val="00D76C40"/>
    <w:rsid w:val="00D80874"/>
    <w:rsid w:val="00D9118E"/>
    <w:rsid w:val="00DB77DD"/>
    <w:rsid w:val="00DC0F73"/>
    <w:rsid w:val="00DC4162"/>
    <w:rsid w:val="00DD1B2E"/>
    <w:rsid w:val="00DD2439"/>
    <w:rsid w:val="00DD37C8"/>
    <w:rsid w:val="00DD5F24"/>
    <w:rsid w:val="00DD6D00"/>
    <w:rsid w:val="00DE2653"/>
    <w:rsid w:val="00DE7258"/>
    <w:rsid w:val="00DF09E6"/>
    <w:rsid w:val="00DF2924"/>
    <w:rsid w:val="00E002F0"/>
    <w:rsid w:val="00E04EB2"/>
    <w:rsid w:val="00E061B4"/>
    <w:rsid w:val="00E11998"/>
    <w:rsid w:val="00E13F3C"/>
    <w:rsid w:val="00E17B2A"/>
    <w:rsid w:val="00E2141C"/>
    <w:rsid w:val="00E26B63"/>
    <w:rsid w:val="00E30D97"/>
    <w:rsid w:val="00E34392"/>
    <w:rsid w:val="00E343FB"/>
    <w:rsid w:val="00E40829"/>
    <w:rsid w:val="00E41DCD"/>
    <w:rsid w:val="00E57AD1"/>
    <w:rsid w:val="00E6314B"/>
    <w:rsid w:val="00E73F86"/>
    <w:rsid w:val="00E83B75"/>
    <w:rsid w:val="00E8594A"/>
    <w:rsid w:val="00E946FE"/>
    <w:rsid w:val="00E95C08"/>
    <w:rsid w:val="00EA5CB0"/>
    <w:rsid w:val="00EA6440"/>
    <w:rsid w:val="00EB78D7"/>
    <w:rsid w:val="00EC0C71"/>
    <w:rsid w:val="00EC14E8"/>
    <w:rsid w:val="00EC3B4A"/>
    <w:rsid w:val="00EC4EB9"/>
    <w:rsid w:val="00ED4854"/>
    <w:rsid w:val="00ED6EB2"/>
    <w:rsid w:val="00ED75C5"/>
    <w:rsid w:val="00EE58EC"/>
    <w:rsid w:val="00EF6BDB"/>
    <w:rsid w:val="00F01164"/>
    <w:rsid w:val="00F1023D"/>
    <w:rsid w:val="00F14672"/>
    <w:rsid w:val="00F16DBC"/>
    <w:rsid w:val="00F262E5"/>
    <w:rsid w:val="00F345B0"/>
    <w:rsid w:val="00F46D06"/>
    <w:rsid w:val="00F53B21"/>
    <w:rsid w:val="00F64827"/>
    <w:rsid w:val="00F66189"/>
    <w:rsid w:val="00F70CAC"/>
    <w:rsid w:val="00F71435"/>
    <w:rsid w:val="00F83580"/>
    <w:rsid w:val="00F92F87"/>
    <w:rsid w:val="00F93388"/>
    <w:rsid w:val="00F94047"/>
    <w:rsid w:val="00FB1D76"/>
    <w:rsid w:val="00FB4E0A"/>
    <w:rsid w:val="00FC4E00"/>
    <w:rsid w:val="00FD3124"/>
    <w:rsid w:val="00FE48C4"/>
    <w:rsid w:val="00FF0D1B"/>
    <w:rsid w:val="06E06B98"/>
    <w:rsid w:val="17F16DE4"/>
    <w:rsid w:val="1C0F2588"/>
    <w:rsid w:val="1DB1488B"/>
    <w:rsid w:val="25237319"/>
    <w:rsid w:val="27834584"/>
    <w:rsid w:val="27C83FD5"/>
    <w:rsid w:val="280E54FA"/>
    <w:rsid w:val="2B840D07"/>
    <w:rsid w:val="2BD30EBF"/>
    <w:rsid w:val="2ED16EB5"/>
    <w:rsid w:val="31147590"/>
    <w:rsid w:val="322D04E3"/>
    <w:rsid w:val="332C1182"/>
    <w:rsid w:val="39CC484C"/>
    <w:rsid w:val="3D1B149A"/>
    <w:rsid w:val="46217B70"/>
    <w:rsid w:val="46256294"/>
    <w:rsid w:val="49515C1C"/>
    <w:rsid w:val="4EB050DF"/>
    <w:rsid w:val="50B21164"/>
    <w:rsid w:val="534F0EE8"/>
    <w:rsid w:val="55F42422"/>
    <w:rsid w:val="59EF48A6"/>
    <w:rsid w:val="5AD46DE6"/>
    <w:rsid w:val="622F67C6"/>
    <w:rsid w:val="639A0A7E"/>
    <w:rsid w:val="64786FC0"/>
    <w:rsid w:val="66C00B15"/>
    <w:rsid w:val="6AEF1BD6"/>
    <w:rsid w:val="707A48E6"/>
    <w:rsid w:val="742F02C0"/>
    <w:rsid w:val="74895026"/>
    <w:rsid w:val="7CC21756"/>
    <w:rsid w:val="7CCF77EA"/>
    <w:rsid w:val="7EBA18DF"/>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nhideWhenUsed="0" w:uiPriority="0" w:name="Body Text First Indent 2"/>
    <w:lsdException w:unhideWhenUsed="0" w:uiPriority="0" w:semiHidden="0" w:name="Note Heading"/>
    <w:lsdException w:unhideWhenUsed="0" w:uiPriority="0" w:semiHidden="0" w:name="Body Text 2"/>
    <w:lsdException w:unhideWhenUsed="0" w:uiPriority="0" w:semiHidden="0" w:name="Body Text 3"/>
    <w:lsdException w:qFormat="1" w:unhideWhenUsed="0" w:uiPriority="0" w:semiHidden="0" w:name="Body Text Indent 2"/>
    <w:lsdException w:qFormat="1"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adjustRightInd w:val="0"/>
      <w:spacing w:line="312" w:lineRule="atLeast"/>
      <w:jc w:val="both"/>
      <w:textAlignment w:val="baseline"/>
    </w:pPr>
    <w:rPr>
      <w:rFonts w:ascii="Calibri" w:hAnsi="Calibri" w:eastAsia="宋体" w:cs="Times New Roman"/>
      <w:sz w:val="21"/>
      <w:lang w:val="en-US" w:eastAsia="zh-CN" w:bidi="ar-SA"/>
    </w:rPr>
  </w:style>
  <w:style w:type="paragraph" w:styleId="5">
    <w:name w:val="heading 1"/>
    <w:basedOn w:val="1"/>
    <w:next w:val="1"/>
    <w:qFormat/>
    <w:uiPriority w:val="0"/>
    <w:pPr>
      <w:keepNext/>
      <w:keepLines/>
      <w:numPr>
        <w:ilvl w:val="0"/>
        <w:numId w:val="1"/>
      </w:numPr>
      <w:spacing w:before="340" w:after="330" w:line="578" w:lineRule="atLeast"/>
      <w:outlineLvl w:val="0"/>
    </w:pPr>
    <w:rPr>
      <w:b/>
      <w:kern w:val="44"/>
      <w:sz w:val="44"/>
    </w:rPr>
  </w:style>
  <w:style w:type="paragraph" w:styleId="6">
    <w:name w:val="heading 2"/>
    <w:basedOn w:val="1"/>
    <w:next w:val="1"/>
    <w:qFormat/>
    <w:uiPriority w:val="0"/>
    <w:pPr>
      <w:keepNext/>
      <w:keepLines/>
      <w:numPr>
        <w:ilvl w:val="1"/>
        <w:numId w:val="1"/>
      </w:numPr>
      <w:spacing w:before="260" w:after="260" w:line="416" w:lineRule="atLeast"/>
      <w:outlineLvl w:val="1"/>
    </w:pPr>
    <w:rPr>
      <w:rFonts w:ascii="Arial" w:hAnsi="Arial" w:eastAsia="黑体"/>
      <w:b/>
      <w:sz w:val="32"/>
    </w:rPr>
  </w:style>
  <w:style w:type="paragraph" w:styleId="7">
    <w:name w:val="heading 3"/>
    <w:basedOn w:val="1"/>
    <w:next w:val="1"/>
    <w:qFormat/>
    <w:uiPriority w:val="0"/>
    <w:pPr>
      <w:keepNext/>
      <w:keepLines/>
      <w:numPr>
        <w:ilvl w:val="2"/>
        <w:numId w:val="1"/>
      </w:numPr>
      <w:spacing w:before="260" w:after="260" w:line="416" w:lineRule="atLeast"/>
      <w:outlineLvl w:val="2"/>
    </w:pPr>
    <w:rPr>
      <w:b/>
      <w:sz w:val="32"/>
    </w:rPr>
  </w:style>
  <w:style w:type="paragraph" w:styleId="8">
    <w:name w:val="heading 4"/>
    <w:basedOn w:val="1"/>
    <w:next w:val="1"/>
    <w:qFormat/>
    <w:uiPriority w:val="0"/>
    <w:pPr>
      <w:keepNext/>
      <w:keepLines/>
      <w:numPr>
        <w:ilvl w:val="3"/>
        <w:numId w:val="1"/>
      </w:numPr>
      <w:spacing w:before="280" w:after="290" w:line="376" w:lineRule="atLeast"/>
      <w:outlineLvl w:val="3"/>
    </w:pPr>
    <w:rPr>
      <w:rFonts w:ascii="Arial" w:hAnsi="Arial" w:eastAsia="黑体"/>
      <w:b/>
      <w:sz w:val="28"/>
    </w:rPr>
  </w:style>
  <w:style w:type="paragraph" w:styleId="9">
    <w:name w:val="heading 5"/>
    <w:basedOn w:val="1"/>
    <w:next w:val="1"/>
    <w:qFormat/>
    <w:uiPriority w:val="0"/>
    <w:pPr>
      <w:keepNext/>
      <w:keepLines/>
      <w:numPr>
        <w:ilvl w:val="4"/>
        <w:numId w:val="1"/>
      </w:numPr>
      <w:spacing w:before="280" w:after="290" w:line="376" w:lineRule="atLeast"/>
      <w:outlineLvl w:val="4"/>
    </w:pPr>
    <w:rPr>
      <w:b/>
      <w:sz w:val="28"/>
    </w:rPr>
  </w:style>
  <w:style w:type="paragraph" w:styleId="10">
    <w:name w:val="heading 6"/>
    <w:basedOn w:val="1"/>
    <w:next w:val="1"/>
    <w:qFormat/>
    <w:uiPriority w:val="0"/>
    <w:pPr>
      <w:keepNext/>
      <w:keepLines/>
      <w:numPr>
        <w:ilvl w:val="5"/>
        <w:numId w:val="1"/>
      </w:numPr>
      <w:spacing w:before="240" w:after="64" w:line="320" w:lineRule="atLeast"/>
      <w:outlineLvl w:val="5"/>
    </w:pPr>
    <w:rPr>
      <w:rFonts w:ascii="Arial" w:hAnsi="Arial" w:eastAsia="黑体"/>
      <w:b/>
      <w:sz w:val="24"/>
    </w:rPr>
  </w:style>
  <w:style w:type="paragraph" w:styleId="11">
    <w:name w:val="heading 7"/>
    <w:basedOn w:val="1"/>
    <w:next w:val="1"/>
    <w:qFormat/>
    <w:uiPriority w:val="0"/>
    <w:pPr>
      <w:keepNext/>
      <w:keepLines/>
      <w:numPr>
        <w:ilvl w:val="6"/>
        <w:numId w:val="1"/>
      </w:numPr>
      <w:spacing w:before="240" w:after="64" w:line="320" w:lineRule="atLeast"/>
      <w:outlineLvl w:val="6"/>
    </w:pPr>
    <w:rPr>
      <w:b/>
      <w:sz w:val="24"/>
    </w:rPr>
  </w:style>
  <w:style w:type="paragraph" w:styleId="12">
    <w:name w:val="heading 8"/>
    <w:basedOn w:val="1"/>
    <w:next w:val="1"/>
    <w:qFormat/>
    <w:uiPriority w:val="0"/>
    <w:pPr>
      <w:keepNext/>
      <w:keepLines/>
      <w:numPr>
        <w:ilvl w:val="7"/>
        <w:numId w:val="1"/>
      </w:numPr>
      <w:spacing w:before="240" w:after="64" w:line="320" w:lineRule="atLeast"/>
      <w:outlineLvl w:val="7"/>
    </w:pPr>
    <w:rPr>
      <w:rFonts w:ascii="Arial" w:hAnsi="Arial" w:eastAsia="黑体"/>
      <w:sz w:val="24"/>
    </w:rPr>
  </w:style>
  <w:style w:type="paragraph" w:styleId="13">
    <w:name w:val="heading 9"/>
    <w:basedOn w:val="1"/>
    <w:next w:val="1"/>
    <w:qFormat/>
    <w:uiPriority w:val="0"/>
    <w:pPr>
      <w:keepNext/>
      <w:keepLines/>
      <w:numPr>
        <w:ilvl w:val="8"/>
        <w:numId w:val="1"/>
      </w:numPr>
      <w:spacing w:before="240" w:after="64" w:line="320" w:lineRule="atLeast"/>
      <w:outlineLvl w:val="8"/>
    </w:pPr>
    <w:rPr>
      <w:rFonts w:ascii="Arial" w:hAnsi="Arial" w:eastAsia="黑体"/>
    </w:rPr>
  </w:style>
  <w:style w:type="character" w:default="1" w:styleId="28">
    <w:name w:val="Default Paragraph Font"/>
    <w:semiHidden/>
    <w:unhideWhenUsed/>
    <w:qFormat/>
    <w:uiPriority w:val="1"/>
  </w:style>
  <w:style w:type="table" w:default="1" w:styleId="26">
    <w:name w:val="Normal Table"/>
    <w:semiHidden/>
    <w:unhideWhenUsed/>
    <w:uiPriority w:val="99"/>
    <w:tblPr>
      <w:tblCellMar>
        <w:top w:w="0" w:type="dxa"/>
        <w:left w:w="108" w:type="dxa"/>
        <w:bottom w:w="0" w:type="dxa"/>
        <w:right w:w="108" w:type="dxa"/>
      </w:tblCellMar>
    </w:tblPr>
  </w:style>
  <w:style w:type="paragraph" w:styleId="2">
    <w:name w:val="Body Text First Indent 2"/>
    <w:basedOn w:val="3"/>
    <w:semiHidden/>
    <w:qFormat/>
    <w:uiPriority w:val="0"/>
    <w:pPr>
      <w:ind w:firstLine="420" w:firstLineChars="200"/>
    </w:pPr>
  </w:style>
  <w:style w:type="paragraph" w:styleId="3">
    <w:name w:val="Body Text Indent"/>
    <w:basedOn w:val="1"/>
    <w:next w:val="4"/>
    <w:qFormat/>
    <w:uiPriority w:val="0"/>
    <w:pPr>
      <w:spacing w:line="360" w:lineRule="auto"/>
      <w:ind w:firstLine="420"/>
      <w:jc w:val="left"/>
    </w:pPr>
    <w:rPr>
      <w:rFonts w:ascii="宋体"/>
    </w:rPr>
  </w:style>
  <w:style w:type="paragraph" w:styleId="4">
    <w:name w:val="Normal Indent"/>
    <w:basedOn w:val="1"/>
    <w:uiPriority w:val="0"/>
    <w:pPr>
      <w:adjustRightInd/>
      <w:spacing w:line="240" w:lineRule="auto"/>
      <w:ind w:firstLine="420"/>
      <w:textAlignment w:val="auto"/>
    </w:pPr>
    <w:rPr>
      <w:kern w:val="2"/>
    </w:rPr>
  </w:style>
  <w:style w:type="paragraph" w:styleId="14">
    <w:name w:val="Document Map"/>
    <w:basedOn w:val="1"/>
    <w:link w:val="32"/>
    <w:uiPriority w:val="0"/>
    <w:rPr>
      <w:rFonts w:ascii="宋体"/>
      <w:sz w:val="18"/>
      <w:szCs w:val="18"/>
    </w:rPr>
  </w:style>
  <w:style w:type="paragraph" w:styleId="15">
    <w:name w:val="annotation text"/>
    <w:basedOn w:val="1"/>
    <w:link w:val="38"/>
    <w:qFormat/>
    <w:uiPriority w:val="0"/>
    <w:pPr>
      <w:jc w:val="left"/>
    </w:pPr>
  </w:style>
  <w:style w:type="paragraph" w:styleId="16">
    <w:name w:val="Body Text"/>
    <w:basedOn w:val="1"/>
    <w:link w:val="36"/>
    <w:uiPriority w:val="0"/>
    <w:pPr>
      <w:spacing w:after="120"/>
    </w:pPr>
  </w:style>
  <w:style w:type="paragraph" w:styleId="17">
    <w:name w:val="Plain Text"/>
    <w:basedOn w:val="1"/>
    <w:link w:val="44"/>
    <w:qFormat/>
    <w:uiPriority w:val="0"/>
    <w:pPr>
      <w:adjustRightInd/>
      <w:spacing w:line="240" w:lineRule="auto"/>
      <w:textAlignment w:val="auto"/>
    </w:pPr>
    <w:rPr>
      <w:rFonts w:ascii="宋体" w:hAnsi="Courier New"/>
      <w:kern w:val="2"/>
    </w:rPr>
  </w:style>
  <w:style w:type="paragraph" w:styleId="18">
    <w:name w:val="Date"/>
    <w:basedOn w:val="1"/>
    <w:next w:val="1"/>
    <w:uiPriority w:val="0"/>
    <w:pPr>
      <w:jc w:val="right"/>
    </w:pPr>
  </w:style>
  <w:style w:type="paragraph" w:styleId="19">
    <w:name w:val="Body Text Indent 2"/>
    <w:basedOn w:val="1"/>
    <w:qFormat/>
    <w:uiPriority w:val="0"/>
    <w:pPr>
      <w:adjustRightInd/>
      <w:snapToGrid w:val="0"/>
      <w:spacing w:line="360" w:lineRule="auto"/>
      <w:ind w:firstLine="420"/>
      <w:textAlignment w:val="auto"/>
    </w:pPr>
    <w:rPr>
      <w:rFonts w:ascii="宋体"/>
      <w:kern w:val="2"/>
    </w:rPr>
  </w:style>
  <w:style w:type="paragraph" w:styleId="20">
    <w:name w:val="Balloon Text"/>
    <w:basedOn w:val="1"/>
    <w:link w:val="45"/>
    <w:qFormat/>
    <w:uiPriority w:val="0"/>
    <w:rPr>
      <w:sz w:val="18"/>
      <w:szCs w:val="18"/>
    </w:rPr>
  </w:style>
  <w:style w:type="paragraph" w:styleId="21">
    <w:name w:val="footer"/>
    <w:basedOn w:val="1"/>
    <w:link w:val="42"/>
    <w:qFormat/>
    <w:uiPriority w:val="0"/>
    <w:pPr>
      <w:tabs>
        <w:tab w:val="center" w:pos="4153"/>
        <w:tab w:val="right" w:pos="8306"/>
      </w:tabs>
      <w:spacing w:line="240" w:lineRule="atLeast"/>
      <w:jc w:val="left"/>
    </w:pPr>
    <w:rPr>
      <w:sz w:val="18"/>
    </w:rPr>
  </w:style>
  <w:style w:type="paragraph" w:styleId="22">
    <w:name w:val="header"/>
    <w:basedOn w:val="1"/>
    <w:link w:val="43"/>
    <w:qFormat/>
    <w:uiPriority w:val="99"/>
    <w:pPr>
      <w:tabs>
        <w:tab w:val="center" w:pos="4153"/>
        <w:tab w:val="right" w:pos="8306"/>
      </w:tabs>
      <w:spacing w:line="240" w:lineRule="atLeast"/>
      <w:jc w:val="center"/>
    </w:pPr>
    <w:rPr>
      <w:sz w:val="18"/>
    </w:rPr>
  </w:style>
  <w:style w:type="paragraph" w:styleId="23">
    <w:name w:val="Body Text Indent 3"/>
    <w:basedOn w:val="1"/>
    <w:qFormat/>
    <w:uiPriority w:val="0"/>
    <w:pPr>
      <w:spacing w:line="360" w:lineRule="auto"/>
      <w:ind w:firstLine="420" w:firstLineChars="200"/>
      <w:jc w:val="left"/>
    </w:pPr>
    <w:rPr>
      <w:rFonts w:ascii="宋体" w:hAnsi="宋体"/>
      <w:color w:val="FF0000"/>
    </w:rPr>
  </w:style>
  <w:style w:type="paragraph" w:styleId="24">
    <w:name w:val="Normal (Web)"/>
    <w:basedOn w:val="1"/>
    <w:unhideWhenUsed/>
    <w:qFormat/>
    <w:uiPriority w:val="99"/>
    <w:pPr>
      <w:widowControl/>
      <w:adjustRightInd/>
      <w:spacing w:before="100" w:beforeAutospacing="1" w:after="100" w:afterAutospacing="1" w:line="240" w:lineRule="auto"/>
      <w:jc w:val="left"/>
      <w:textAlignment w:val="auto"/>
    </w:pPr>
    <w:rPr>
      <w:rFonts w:ascii="宋体" w:hAnsi="宋体" w:cs="宋体"/>
      <w:sz w:val="24"/>
      <w:szCs w:val="24"/>
    </w:rPr>
  </w:style>
  <w:style w:type="paragraph" w:styleId="25">
    <w:name w:val="annotation subject"/>
    <w:basedOn w:val="15"/>
    <w:next w:val="15"/>
    <w:link w:val="39"/>
    <w:uiPriority w:val="0"/>
    <w:rPr>
      <w:rFonts w:ascii="Times New Roman" w:hAnsi="Times New Roman"/>
      <w:b/>
      <w:bCs/>
    </w:rPr>
  </w:style>
  <w:style w:type="table" w:styleId="27">
    <w:name w:val="Table Grid"/>
    <w:basedOn w:val="26"/>
    <w:qFormat/>
    <w:uiPriority w:val="0"/>
    <w:rPr>
      <w:rFonts w:ascii="Times New Roman" w:hAnsi="Times New Roman"/>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
  </w:style>
  <w:style w:type="character" w:styleId="29">
    <w:name w:val="page number"/>
    <w:basedOn w:val="28"/>
    <w:qFormat/>
    <w:uiPriority w:val="0"/>
  </w:style>
  <w:style w:type="character" w:styleId="30">
    <w:name w:val="Hyperlink"/>
    <w:qFormat/>
    <w:uiPriority w:val="0"/>
    <w:rPr>
      <w:color w:val="0000FF"/>
      <w:u w:val="single"/>
    </w:rPr>
  </w:style>
  <w:style w:type="character" w:styleId="31">
    <w:name w:val="annotation reference"/>
    <w:qFormat/>
    <w:uiPriority w:val="0"/>
    <w:rPr>
      <w:sz w:val="21"/>
      <w:szCs w:val="21"/>
    </w:rPr>
  </w:style>
  <w:style w:type="character" w:customStyle="1" w:styleId="32">
    <w:name w:val="文档结构图 Char"/>
    <w:link w:val="14"/>
    <w:uiPriority w:val="0"/>
    <w:rPr>
      <w:rFonts w:ascii="宋体"/>
      <w:sz w:val="18"/>
      <w:szCs w:val="18"/>
    </w:rPr>
  </w:style>
  <w:style w:type="paragraph" w:customStyle="1" w:styleId="33">
    <w:name w:val="reader-word-layer"/>
    <w:basedOn w:val="1"/>
    <w:uiPriority w:val="0"/>
    <w:pPr>
      <w:widowControl/>
      <w:adjustRightInd/>
      <w:spacing w:before="100" w:beforeAutospacing="1" w:after="100" w:afterAutospacing="1" w:line="240" w:lineRule="auto"/>
      <w:jc w:val="left"/>
      <w:textAlignment w:val="auto"/>
    </w:pPr>
    <w:rPr>
      <w:rFonts w:ascii="宋体" w:hAnsi="宋体" w:cs="宋体"/>
      <w:sz w:val="24"/>
      <w:szCs w:val="24"/>
    </w:rPr>
  </w:style>
  <w:style w:type="paragraph" w:customStyle="1" w:styleId="34">
    <w:name w:val="Char Char Char Char Char Char"/>
    <w:basedOn w:val="1"/>
    <w:uiPriority w:val="0"/>
    <w:pPr>
      <w:keepNext/>
      <w:keepLines/>
      <w:pBdr>
        <w:top w:val="single" w:color="auto" w:sz="4" w:space="1"/>
        <w:left w:val="single" w:color="auto" w:sz="4" w:space="4"/>
        <w:bottom w:val="single" w:color="auto" w:sz="4" w:space="1"/>
        <w:right w:val="single" w:color="auto" w:sz="4" w:space="4"/>
      </w:pBdr>
      <w:tabs>
        <w:tab w:val="left" w:pos="720"/>
      </w:tabs>
      <w:adjustRightInd/>
      <w:spacing w:before="260" w:after="260" w:line="415" w:lineRule="auto"/>
      <w:ind w:left="720" w:right="3780" w:rightChars="1800" w:hanging="720"/>
      <w:textAlignment w:val="auto"/>
      <w:outlineLvl w:val="1"/>
    </w:pPr>
    <w:rPr>
      <w:rFonts w:ascii="Arial" w:hAnsi="Arial" w:eastAsia="隶书" w:cs="宋体"/>
      <w:kern w:val="2"/>
      <w:sz w:val="36"/>
    </w:rPr>
  </w:style>
  <w:style w:type="paragraph" w:customStyle="1" w:styleId="35">
    <w:name w:val="附录标识"/>
    <w:basedOn w:val="1"/>
    <w:qFormat/>
    <w:uiPriority w:val="0"/>
    <w:pPr>
      <w:widowControl/>
      <w:numPr>
        <w:ilvl w:val="0"/>
        <w:numId w:val="2"/>
      </w:numPr>
      <w:shd w:val="clear" w:color="FFFFFF" w:fill="FFFFFF"/>
      <w:tabs>
        <w:tab w:val="left" w:pos="6405"/>
      </w:tabs>
      <w:adjustRightInd/>
      <w:spacing w:before="640" w:after="200" w:line="240" w:lineRule="auto"/>
      <w:jc w:val="center"/>
      <w:textAlignment w:val="auto"/>
      <w:outlineLvl w:val="0"/>
    </w:pPr>
    <w:rPr>
      <w:rFonts w:ascii="黑体" w:eastAsia="黑体"/>
    </w:rPr>
  </w:style>
  <w:style w:type="character" w:customStyle="1" w:styleId="36">
    <w:name w:val="正文文本 Char"/>
    <w:link w:val="16"/>
    <w:uiPriority w:val="0"/>
    <w:rPr>
      <w:sz w:val="21"/>
    </w:rPr>
  </w:style>
  <w:style w:type="table" w:customStyle="1" w:styleId="37">
    <w:name w:val="Table Normal"/>
    <w:semiHidden/>
    <w:unhideWhenUsed/>
    <w:qFormat/>
    <w:uiPriority w:val="0"/>
    <w:rPr>
      <w:rFonts w:ascii="Arial" w:hAnsi="Arial" w:cs="Arial"/>
      <w:snapToGrid w:val="0"/>
      <w:color w:val="000000"/>
      <w:sz w:val="21"/>
      <w:szCs w:val="21"/>
      <w:lang w:eastAsia="en-US"/>
    </w:rPr>
    <w:tblPr>
      <w:tblCellMar>
        <w:top w:w="0" w:type="dxa"/>
        <w:left w:w="0" w:type="dxa"/>
        <w:bottom w:w="0" w:type="dxa"/>
        <w:right w:w="0" w:type="dxa"/>
      </w:tblCellMar>
    </w:tblPr>
  </w:style>
  <w:style w:type="character" w:customStyle="1" w:styleId="38">
    <w:name w:val="批注文字 Char"/>
    <w:link w:val="15"/>
    <w:qFormat/>
    <w:uiPriority w:val="0"/>
    <w:rPr>
      <w:sz w:val="21"/>
    </w:rPr>
  </w:style>
  <w:style w:type="character" w:customStyle="1" w:styleId="39">
    <w:name w:val="批注主题 Char"/>
    <w:link w:val="25"/>
    <w:qFormat/>
    <w:uiPriority w:val="0"/>
    <w:rPr>
      <w:rFonts w:ascii="Times New Roman" w:hAnsi="Times New Roman"/>
      <w:b/>
      <w:bCs/>
      <w:sz w:val="21"/>
    </w:rPr>
  </w:style>
  <w:style w:type="paragraph" w:customStyle="1" w:styleId="40">
    <w:name w:val="Char Char Char Char Char Char1"/>
    <w:basedOn w:val="1"/>
    <w:qFormat/>
    <w:uiPriority w:val="0"/>
    <w:pPr>
      <w:keepNext/>
      <w:keepLines/>
      <w:pBdr>
        <w:top w:val="single" w:color="auto" w:sz="4" w:space="1"/>
        <w:left w:val="single" w:color="auto" w:sz="4" w:space="4"/>
        <w:bottom w:val="single" w:color="auto" w:sz="4" w:space="1"/>
        <w:right w:val="single" w:color="auto" w:sz="4" w:space="4"/>
      </w:pBdr>
      <w:tabs>
        <w:tab w:val="left" w:pos="720"/>
      </w:tabs>
      <w:adjustRightInd/>
      <w:spacing w:before="260" w:after="260" w:line="410" w:lineRule="auto"/>
      <w:ind w:left="2880" w:right="3780" w:rightChars="1800" w:hanging="720"/>
      <w:textAlignment w:val="auto"/>
      <w:outlineLvl w:val="1"/>
    </w:pPr>
    <w:rPr>
      <w:rFonts w:ascii="Arial" w:hAnsi="Arial" w:eastAsia="隶书" w:cs="宋体"/>
      <w:kern w:val="2"/>
      <w:sz w:val="36"/>
    </w:rPr>
  </w:style>
  <w:style w:type="paragraph" w:customStyle="1" w:styleId="41">
    <w:name w:val="列出段落1"/>
    <w:basedOn w:val="1"/>
    <w:qFormat/>
    <w:uiPriority w:val="34"/>
    <w:pPr>
      <w:ind w:firstLine="420" w:firstLineChars="200"/>
    </w:pPr>
    <w:rPr>
      <w:rFonts w:ascii="Times New Roman" w:hAnsi="Times New Roman"/>
    </w:rPr>
  </w:style>
  <w:style w:type="character" w:customStyle="1" w:styleId="42">
    <w:name w:val="页脚 Char"/>
    <w:link w:val="21"/>
    <w:qFormat/>
    <w:uiPriority w:val="0"/>
    <w:rPr>
      <w:sz w:val="18"/>
    </w:rPr>
  </w:style>
  <w:style w:type="character" w:customStyle="1" w:styleId="43">
    <w:name w:val="页眉 Char"/>
    <w:link w:val="22"/>
    <w:qFormat/>
    <w:uiPriority w:val="99"/>
    <w:rPr>
      <w:sz w:val="18"/>
    </w:rPr>
  </w:style>
  <w:style w:type="character" w:customStyle="1" w:styleId="44">
    <w:name w:val="纯文本 Char"/>
    <w:link w:val="17"/>
    <w:qFormat/>
    <w:uiPriority w:val="0"/>
    <w:rPr>
      <w:rFonts w:ascii="宋体" w:hAnsi="Courier New"/>
      <w:kern w:val="2"/>
      <w:sz w:val="21"/>
    </w:rPr>
  </w:style>
  <w:style w:type="character" w:customStyle="1" w:styleId="45">
    <w:name w:val="批注框文本 Char"/>
    <w:link w:val="20"/>
    <w:qFormat/>
    <w:uiPriority w:val="0"/>
    <w:rPr>
      <w:sz w:val="18"/>
      <w:szCs w:val="18"/>
    </w:rPr>
  </w:style>
  <w:style w:type="character" w:customStyle="1" w:styleId="46">
    <w:name w:val="p11"/>
    <w:qFormat/>
    <w:uiPriority w:val="0"/>
  </w:style>
</w:styles>
</file>

<file path=word/_rels/document.xml.rels><?xml version="1.0" encoding="UTF-8" standalone="yes"?>
<Relationships xmlns="http://schemas.openxmlformats.org/package/2006/relationships"><Relationship Id="rId99" Type="http://schemas.openxmlformats.org/officeDocument/2006/relationships/image" Target="media/image85.jpeg"/><Relationship Id="rId98" Type="http://schemas.openxmlformats.org/officeDocument/2006/relationships/image" Target="media/image84.jpeg"/><Relationship Id="rId97" Type="http://schemas.openxmlformats.org/officeDocument/2006/relationships/image" Target="media/image83.jpeg"/><Relationship Id="rId96" Type="http://schemas.openxmlformats.org/officeDocument/2006/relationships/image" Target="media/image82.jpeg"/><Relationship Id="rId95" Type="http://schemas.openxmlformats.org/officeDocument/2006/relationships/image" Target="media/image81.jpeg"/><Relationship Id="rId94" Type="http://schemas.openxmlformats.org/officeDocument/2006/relationships/image" Target="media/image80.jpeg"/><Relationship Id="rId93" Type="http://schemas.openxmlformats.org/officeDocument/2006/relationships/image" Target="media/image79.jpeg"/><Relationship Id="rId92" Type="http://schemas.openxmlformats.org/officeDocument/2006/relationships/image" Target="media/image78.jpeg"/><Relationship Id="rId91" Type="http://schemas.openxmlformats.org/officeDocument/2006/relationships/image" Target="media/image77.jpeg"/><Relationship Id="rId90" Type="http://schemas.openxmlformats.org/officeDocument/2006/relationships/image" Target="media/image76.jpeg"/><Relationship Id="rId9" Type="http://schemas.openxmlformats.org/officeDocument/2006/relationships/header" Target="header3.xml"/><Relationship Id="rId89" Type="http://schemas.openxmlformats.org/officeDocument/2006/relationships/image" Target="media/image75.jpeg"/><Relationship Id="rId88" Type="http://schemas.openxmlformats.org/officeDocument/2006/relationships/image" Target="media/image74.jpeg"/><Relationship Id="rId87" Type="http://schemas.openxmlformats.org/officeDocument/2006/relationships/image" Target="media/image73.jpeg"/><Relationship Id="rId86" Type="http://schemas.openxmlformats.org/officeDocument/2006/relationships/image" Target="media/image72.jpeg"/><Relationship Id="rId85" Type="http://schemas.openxmlformats.org/officeDocument/2006/relationships/image" Target="media/image71.jpeg"/><Relationship Id="rId84" Type="http://schemas.openxmlformats.org/officeDocument/2006/relationships/image" Target="media/image70.jpeg"/><Relationship Id="rId83" Type="http://schemas.openxmlformats.org/officeDocument/2006/relationships/image" Target="media/image69.jpeg"/><Relationship Id="rId82" Type="http://schemas.openxmlformats.org/officeDocument/2006/relationships/image" Target="media/image68.jpeg"/><Relationship Id="rId81" Type="http://schemas.openxmlformats.org/officeDocument/2006/relationships/image" Target="media/image67.jpeg"/><Relationship Id="rId80" Type="http://schemas.openxmlformats.org/officeDocument/2006/relationships/image" Target="media/image66.jpeg"/><Relationship Id="rId8" Type="http://schemas.openxmlformats.org/officeDocument/2006/relationships/header" Target="header2.xml"/><Relationship Id="rId79" Type="http://schemas.openxmlformats.org/officeDocument/2006/relationships/image" Target="media/image65.jpeg"/><Relationship Id="rId78" Type="http://schemas.openxmlformats.org/officeDocument/2006/relationships/image" Target="media/image64.jpeg"/><Relationship Id="rId77" Type="http://schemas.openxmlformats.org/officeDocument/2006/relationships/image" Target="media/image63.jpeg"/><Relationship Id="rId76" Type="http://schemas.openxmlformats.org/officeDocument/2006/relationships/image" Target="media/image62.jpeg"/><Relationship Id="rId75" Type="http://schemas.openxmlformats.org/officeDocument/2006/relationships/image" Target="media/image61.jpeg"/><Relationship Id="rId74" Type="http://schemas.openxmlformats.org/officeDocument/2006/relationships/image" Target="media/image60.jpeg"/><Relationship Id="rId73" Type="http://schemas.openxmlformats.org/officeDocument/2006/relationships/image" Target="media/image59.jpeg"/><Relationship Id="rId72" Type="http://schemas.openxmlformats.org/officeDocument/2006/relationships/image" Target="media/image58.jpeg"/><Relationship Id="rId71" Type="http://schemas.openxmlformats.org/officeDocument/2006/relationships/image" Target="media/image57.jpeg"/><Relationship Id="rId70" Type="http://schemas.openxmlformats.org/officeDocument/2006/relationships/image" Target="media/image56.jpeg"/><Relationship Id="rId7" Type="http://schemas.openxmlformats.org/officeDocument/2006/relationships/footer" Target="footer2.xml"/><Relationship Id="rId69" Type="http://schemas.openxmlformats.org/officeDocument/2006/relationships/image" Target="media/image55.jpeg"/><Relationship Id="rId68" Type="http://schemas.openxmlformats.org/officeDocument/2006/relationships/image" Target="media/image54.jpeg"/><Relationship Id="rId67" Type="http://schemas.openxmlformats.org/officeDocument/2006/relationships/image" Target="media/image53.jpeg"/><Relationship Id="rId66" Type="http://schemas.openxmlformats.org/officeDocument/2006/relationships/image" Target="media/image52.jpeg"/><Relationship Id="rId65" Type="http://schemas.openxmlformats.org/officeDocument/2006/relationships/image" Target="media/image51.jpeg"/><Relationship Id="rId64" Type="http://schemas.openxmlformats.org/officeDocument/2006/relationships/image" Target="media/image50.jpeg"/><Relationship Id="rId63" Type="http://schemas.openxmlformats.org/officeDocument/2006/relationships/image" Target="media/image49.jpeg"/><Relationship Id="rId62" Type="http://schemas.openxmlformats.org/officeDocument/2006/relationships/image" Target="media/image48.jpeg"/><Relationship Id="rId61" Type="http://schemas.openxmlformats.org/officeDocument/2006/relationships/image" Target="media/image47.jpeg"/><Relationship Id="rId60" Type="http://schemas.openxmlformats.org/officeDocument/2006/relationships/image" Target="media/image46.jpeg"/><Relationship Id="rId6" Type="http://schemas.openxmlformats.org/officeDocument/2006/relationships/footer" Target="footer1.xml"/><Relationship Id="rId59" Type="http://schemas.openxmlformats.org/officeDocument/2006/relationships/image" Target="media/image45.jpeg"/><Relationship Id="rId58" Type="http://schemas.openxmlformats.org/officeDocument/2006/relationships/image" Target="media/image44.jpeg"/><Relationship Id="rId57" Type="http://schemas.openxmlformats.org/officeDocument/2006/relationships/image" Target="media/image43.jpeg"/><Relationship Id="rId56" Type="http://schemas.openxmlformats.org/officeDocument/2006/relationships/image" Target="media/image42.jpeg"/><Relationship Id="rId55" Type="http://schemas.openxmlformats.org/officeDocument/2006/relationships/image" Target="media/image41.jpeg"/><Relationship Id="rId54" Type="http://schemas.openxmlformats.org/officeDocument/2006/relationships/image" Target="media/image40.jpeg"/><Relationship Id="rId53" Type="http://schemas.openxmlformats.org/officeDocument/2006/relationships/image" Target="media/image39.jpeg"/><Relationship Id="rId52" Type="http://schemas.openxmlformats.org/officeDocument/2006/relationships/image" Target="media/image38.jpeg"/><Relationship Id="rId51" Type="http://schemas.openxmlformats.org/officeDocument/2006/relationships/image" Target="media/image37.jpeg"/><Relationship Id="rId50" Type="http://schemas.openxmlformats.org/officeDocument/2006/relationships/image" Target="media/image36.jpeg"/><Relationship Id="rId5" Type="http://schemas.openxmlformats.org/officeDocument/2006/relationships/header" Target="header1.xml"/><Relationship Id="rId49" Type="http://schemas.openxmlformats.org/officeDocument/2006/relationships/image" Target="media/image35.jpeg"/><Relationship Id="rId48" Type="http://schemas.openxmlformats.org/officeDocument/2006/relationships/image" Target="media/image34.jpeg"/><Relationship Id="rId47" Type="http://schemas.openxmlformats.org/officeDocument/2006/relationships/image" Target="media/image33.jpeg"/><Relationship Id="rId46" Type="http://schemas.openxmlformats.org/officeDocument/2006/relationships/image" Target="media/image32.jpeg"/><Relationship Id="rId45" Type="http://schemas.openxmlformats.org/officeDocument/2006/relationships/image" Target="media/image31.jpeg"/><Relationship Id="rId44" Type="http://schemas.openxmlformats.org/officeDocument/2006/relationships/image" Target="media/image30.jpeg"/><Relationship Id="rId43" Type="http://schemas.openxmlformats.org/officeDocument/2006/relationships/image" Target="media/image29.jpeg"/><Relationship Id="rId42" Type="http://schemas.openxmlformats.org/officeDocument/2006/relationships/image" Target="media/image28.jpeg"/><Relationship Id="rId41" Type="http://schemas.openxmlformats.org/officeDocument/2006/relationships/image" Target="media/image27.jpeg"/><Relationship Id="rId40" Type="http://schemas.openxmlformats.org/officeDocument/2006/relationships/image" Target="media/image26.jpeg"/><Relationship Id="rId4" Type="http://schemas.openxmlformats.org/officeDocument/2006/relationships/endnotes" Target="endnotes.xml"/><Relationship Id="rId39" Type="http://schemas.openxmlformats.org/officeDocument/2006/relationships/image" Target="media/image25.jpeg"/><Relationship Id="rId38" Type="http://schemas.openxmlformats.org/officeDocument/2006/relationships/image" Target="media/image24.jpeg"/><Relationship Id="rId37" Type="http://schemas.openxmlformats.org/officeDocument/2006/relationships/image" Target="media/image23.jpeg"/><Relationship Id="rId36" Type="http://schemas.openxmlformats.org/officeDocument/2006/relationships/image" Target="media/image22.jpeg"/><Relationship Id="rId35" Type="http://schemas.openxmlformats.org/officeDocument/2006/relationships/image" Target="media/image21.jpeg"/><Relationship Id="rId34" Type="http://schemas.openxmlformats.org/officeDocument/2006/relationships/image" Target="media/image20.jpeg"/><Relationship Id="rId33" Type="http://schemas.openxmlformats.org/officeDocument/2006/relationships/image" Target="media/image19.jpeg"/><Relationship Id="rId32" Type="http://schemas.openxmlformats.org/officeDocument/2006/relationships/image" Target="media/image18.jpeg"/><Relationship Id="rId31" Type="http://schemas.openxmlformats.org/officeDocument/2006/relationships/image" Target="media/image17.jpeg"/><Relationship Id="rId30" Type="http://schemas.openxmlformats.org/officeDocument/2006/relationships/image" Target="media/image16.jpeg"/><Relationship Id="rId3" Type="http://schemas.openxmlformats.org/officeDocument/2006/relationships/footnotes" Target="footnotes.xml"/><Relationship Id="rId29" Type="http://schemas.openxmlformats.org/officeDocument/2006/relationships/image" Target="media/image15.jpeg"/><Relationship Id="rId28" Type="http://schemas.openxmlformats.org/officeDocument/2006/relationships/image" Target="media/image14.jpeg"/><Relationship Id="rId27" Type="http://schemas.openxmlformats.org/officeDocument/2006/relationships/image" Target="media/image13.jpeg"/><Relationship Id="rId26" Type="http://schemas.openxmlformats.org/officeDocument/2006/relationships/image" Target="media/image12.jpeg"/><Relationship Id="rId25" Type="http://schemas.openxmlformats.org/officeDocument/2006/relationships/image" Target="media/image11.jpeg"/><Relationship Id="rId24" Type="http://schemas.openxmlformats.org/officeDocument/2006/relationships/image" Target="media/image10.jpeg"/><Relationship Id="rId23" Type="http://schemas.openxmlformats.org/officeDocument/2006/relationships/image" Target="media/image9.jpeg"/><Relationship Id="rId22" Type="http://schemas.openxmlformats.org/officeDocument/2006/relationships/image" Target="media/image8.jpeg"/><Relationship Id="rId21" Type="http://schemas.openxmlformats.org/officeDocument/2006/relationships/image" Target="media/image7.jpeg"/><Relationship Id="rId20" Type="http://schemas.openxmlformats.org/officeDocument/2006/relationships/image" Target="media/image6.jpeg"/><Relationship Id="rId2" Type="http://schemas.openxmlformats.org/officeDocument/2006/relationships/settings" Target="settings.xml"/><Relationship Id="rId19" Type="http://schemas.openxmlformats.org/officeDocument/2006/relationships/image" Target="media/image5.jpeg"/><Relationship Id="rId18" Type="http://schemas.openxmlformats.org/officeDocument/2006/relationships/image" Target="media/image4.jpeg"/><Relationship Id="rId17" Type="http://schemas.openxmlformats.org/officeDocument/2006/relationships/image" Target="media/image3.jpeg"/><Relationship Id="rId16" Type="http://schemas.openxmlformats.org/officeDocument/2006/relationships/image" Target="media/image2.jpeg"/><Relationship Id="rId15" Type="http://schemas.openxmlformats.org/officeDocument/2006/relationships/image" Target="media/image1.jpeg"/><Relationship Id="rId14" Type="http://schemas.openxmlformats.org/officeDocument/2006/relationships/theme" Target="theme/theme1.xml"/><Relationship Id="rId13" Type="http://schemas.openxmlformats.org/officeDocument/2006/relationships/footer" Target="footer5.xml"/><Relationship Id="rId129" Type="http://schemas.openxmlformats.org/officeDocument/2006/relationships/fontTable" Target="fontTable.xml"/><Relationship Id="rId128" Type="http://schemas.openxmlformats.org/officeDocument/2006/relationships/customXml" Target="../customXml/item2.xml"/><Relationship Id="rId127" Type="http://schemas.openxmlformats.org/officeDocument/2006/relationships/numbering" Target="numbering.xml"/><Relationship Id="rId126" Type="http://schemas.openxmlformats.org/officeDocument/2006/relationships/customXml" Target="../customXml/item1.xml"/><Relationship Id="rId125" Type="http://schemas.openxmlformats.org/officeDocument/2006/relationships/image" Target="media/image111.jpeg"/><Relationship Id="rId124" Type="http://schemas.openxmlformats.org/officeDocument/2006/relationships/image" Target="media/image110.jpeg"/><Relationship Id="rId123" Type="http://schemas.openxmlformats.org/officeDocument/2006/relationships/image" Target="media/image109.jpeg"/><Relationship Id="rId122" Type="http://schemas.openxmlformats.org/officeDocument/2006/relationships/image" Target="media/image108.jpeg"/><Relationship Id="rId121" Type="http://schemas.openxmlformats.org/officeDocument/2006/relationships/image" Target="media/image107.jpeg"/><Relationship Id="rId120" Type="http://schemas.openxmlformats.org/officeDocument/2006/relationships/image" Target="media/image106.jpeg"/><Relationship Id="rId12" Type="http://schemas.openxmlformats.org/officeDocument/2006/relationships/footer" Target="footer4.xml"/><Relationship Id="rId119" Type="http://schemas.openxmlformats.org/officeDocument/2006/relationships/image" Target="media/image105.jpeg"/><Relationship Id="rId118" Type="http://schemas.openxmlformats.org/officeDocument/2006/relationships/image" Target="media/image104.jpeg"/><Relationship Id="rId117" Type="http://schemas.openxmlformats.org/officeDocument/2006/relationships/image" Target="media/image103.jpeg"/><Relationship Id="rId116" Type="http://schemas.openxmlformats.org/officeDocument/2006/relationships/image" Target="media/image102.jpeg"/><Relationship Id="rId115" Type="http://schemas.openxmlformats.org/officeDocument/2006/relationships/image" Target="media/image101.jpeg"/><Relationship Id="rId114" Type="http://schemas.openxmlformats.org/officeDocument/2006/relationships/image" Target="media/image100.jpeg"/><Relationship Id="rId113" Type="http://schemas.openxmlformats.org/officeDocument/2006/relationships/image" Target="media/image99.jpeg"/><Relationship Id="rId112" Type="http://schemas.openxmlformats.org/officeDocument/2006/relationships/image" Target="media/image98.jpeg"/><Relationship Id="rId111" Type="http://schemas.openxmlformats.org/officeDocument/2006/relationships/image" Target="media/image97.jpeg"/><Relationship Id="rId110" Type="http://schemas.openxmlformats.org/officeDocument/2006/relationships/image" Target="media/image96.jpeg"/><Relationship Id="rId11" Type="http://schemas.openxmlformats.org/officeDocument/2006/relationships/footer" Target="footer3.xml"/><Relationship Id="rId109" Type="http://schemas.openxmlformats.org/officeDocument/2006/relationships/image" Target="media/image95.jpeg"/><Relationship Id="rId108" Type="http://schemas.openxmlformats.org/officeDocument/2006/relationships/image" Target="media/image94.jpeg"/><Relationship Id="rId107" Type="http://schemas.openxmlformats.org/officeDocument/2006/relationships/image" Target="media/image93.jpeg"/><Relationship Id="rId106" Type="http://schemas.openxmlformats.org/officeDocument/2006/relationships/image" Target="media/image92.jpeg"/><Relationship Id="rId105" Type="http://schemas.openxmlformats.org/officeDocument/2006/relationships/image" Target="media/image91.jpeg"/><Relationship Id="rId104" Type="http://schemas.openxmlformats.org/officeDocument/2006/relationships/image" Target="media/image90.jpeg"/><Relationship Id="rId103" Type="http://schemas.openxmlformats.org/officeDocument/2006/relationships/image" Target="media/image89.jpeg"/><Relationship Id="rId102" Type="http://schemas.openxmlformats.org/officeDocument/2006/relationships/image" Target="media/image88.jpeg"/><Relationship Id="rId101" Type="http://schemas.openxmlformats.org/officeDocument/2006/relationships/image" Target="media/image87.jpeg"/><Relationship Id="rId100" Type="http://schemas.openxmlformats.org/officeDocument/2006/relationships/image" Target="media/image86.jpeg"/><Relationship Id="rId10" Type="http://schemas.openxmlformats.org/officeDocument/2006/relationships/header" Target="header4.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D:\&#26631;&#20934;&#21270;&#27169;&#26495;\&#31649;&#29702;&#26631;&#20934;&#27169;&#26495;%20(&#26080;&#38468;&#24405;)%202002&#24180;&#29256;.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customShpExts>
    <customShpInfo spid="_x0000_s1026"/>
    <customShpInfo spid="_x0000_s1035"/>
    <customShpInfo spid="_x0000_s1034"/>
    <customShpInfo spid="_x0000_s1027"/>
    <customShpInfo spid="_x0000_s1028"/>
    <customShpInfo spid="_x0000_s1029"/>
    <customShpInfo spid="_x0000_s1030"/>
    <customShpInfo spid="_x0000_s1031"/>
    <customShpInfo spid="_x0000_s1032"/>
    <customShpInfo spid="_x0000_s1033"/>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146BABB-19D0-41F5-AC94-6715B4A93694}">
  <ds:schemaRefs/>
</ds:datastoreItem>
</file>

<file path=docProps/app.xml><?xml version="1.0" encoding="utf-8"?>
<Properties xmlns="http://schemas.openxmlformats.org/officeDocument/2006/extended-properties" xmlns:vt="http://schemas.openxmlformats.org/officeDocument/2006/docPropsVTypes">
  <Template>管理标准模板 (无附录) 2002年版</Template>
  <Company>浙江镇海发电有限责任公司</Company>
  <Pages>168</Pages>
  <Words>14679</Words>
  <Characters>16256</Characters>
  <Lines>124</Lines>
  <Paragraphs>34</Paragraphs>
  <TotalTime>0</TotalTime>
  <ScaleCrop>false</ScaleCrop>
  <LinksUpToDate>false</LinksUpToDate>
  <CharactersWithSpaces>16820</CharactersWithSpaces>
  <Application>WPS Office_12.1.0.17857_F1E327BC-269C-435d-A152-05C5408002CA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2023-11-10T00:38:00Z</dcterms:created>
  <dc:creator>CN=贾爱萍/OU=生产技术处/OU=镇海电厂/O=ZPEPC</dc:creator>
  <cp:lastModifiedBy>大熊瘦大熊</cp:lastModifiedBy>
  <cp:lastPrinted>2023-10-11T01:52:00Z</cp:lastPrinted>
  <dcterms:modified xsi:type="dcterms:W3CDTF">2024-09-12T01:06:27Z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2052-12.1.0.17857</vt:lpwstr>
  </property>
  <property fmtid="{D5CDD505-2E9C-101B-9397-08002B2CF9AE}" pid="3" name="ZhDocID">
    <vt:lpwstr>Q/ZFD 203030－2017</vt:lpwstr>
  </property>
  <property fmtid="{D5CDD505-2E9C-101B-9397-08002B2CF9AE}" pid="4" name="ZhDocControlledTime">
    <vt:lpwstr>2017-04-25T00:00:00Z</vt:lpwstr>
  </property>
  <property fmtid="{D5CDD505-2E9C-101B-9397-08002B2CF9AE}" pid="5" name="ZhDocVersion">
    <vt:lpwstr/>
  </property>
  <property fmtid="{D5CDD505-2E9C-101B-9397-08002B2CF9AE}" pid="6" name="ZhDocFrom">
    <vt:lpwstr>设备管理部</vt:lpwstr>
  </property>
  <property fmtid="{D5CDD505-2E9C-101B-9397-08002B2CF9AE}" pid="7" name="ZhDocDescription">
    <vt:lpwstr/>
  </property>
  <property fmtid="{D5CDD505-2E9C-101B-9397-08002B2CF9AE}" pid="8" name="ICV">
    <vt:lpwstr>949770B6E4C94639AE1E9F585BE819FA_12</vt:lpwstr>
  </property>
</Properties>
</file>