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A2934">
      <w:pPr>
        <w:ind w:firstLine="1606" w:firstLineChars="500"/>
        <w:rPr>
          <w:rFonts w:ascii="宋体" w:hAnsi="宋体"/>
          <w:b/>
          <w:sz w:val="30"/>
          <w:szCs w:val="30"/>
        </w:rPr>
      </w:pPr>
      <w:r>
        <w:rPr>
          <w:rFonts w:hint="eastAsia" w:ascii="黑体" w:hAnsi="黑体" w:eastAsia="黑体" w:cs="黑体"/>
          <w:b/>
          <w:sz w:val="32"/>
          <w:szCs w:val="32"/>
        </w:rPr>
        <w:t xml:space="preserve">浙能伊犁新天煤化工有限责任公司 </w:t>
      </w:r>
    </w:p>
    <w:p w14:paraId="2220E98E">
      <w:pPr>
        <w:rPr>
          <w:rFonts w:ascii="宋体" w:hAnsi="宋体"/>
          <w:b/>
          <w:bCs/>
          <w:sz w:val="30"/>
          <w:szCs w:val="30"/>
        </w:rPr>
      </w:pPr>
    </w:p>
    <w:p w14:paraId="2025E64D">
      <w:pPr>
        <w:tabs>
          <w:tab w:val="left" w:pos="4839"/>
        </w:tabs>
        <w:jc w:val="left"/>
        <w:rPr>
          <w:rFonts w:ascii="宋体" w:hAnsi="宋体"/>
          <w:b/>
          <w:sz w:val="32"/>
          <w:szCs w:val="32"/>
        </w:rPr>
      </w:pPr>
      <w:r>
        <w:rPr>
          <w:rFonts w:hint="eastAsia" w:ascii="宋体" w:hAnsi="宋体"/>
          <w:b/>
          <w:sz w:val="32"/>
          <w:szCs w:val="32"/>
        </w:rPr>
        <w:tab/>
      </w:r>
    </w:p>
    <w:p w14:paraId="1A5DD274">
      <w:pPr>
        <w:jc w:val="center"/>
        <w:rPr>
          <w:rFonts w:ascii="宋体" w:hAnsi="宋体"/>
          <w:b/>
          <w:sz w:val="44"/>
          <w:szCs w:val="44"/>
        </w:rPr>
      </w:pPr>
      <w:r>
        <w:rPr>
          <w:rFonts w:hint="eastAsia" w:ascii="宋体" w:hAnsi="宋体"/>
          <w:b/>
          <w:sz w:val="44"/>
          <w:szCs w:val="44"/>
        </w:rPr>
        <w:t>伊犁新天煤化工普通阀门</w:t>
      </w:r>
    </w:p>
    <w:p w14:paraId="0E57003D">
      <w:pPr>
        <w:jc w:val="center"/>
        <w:rPr>
          <w:rFonts w:ascii="宋体" w:hAnsi="宋体"/>
          <w:b/>
          <w:sz w:val="44"/>
          <w:szCs w:val="44"/>
        </w:rPr>
      </w:pPr>
    </w:p>
    <w:p w14:paraId="16E1B6BB">
      <w:pPr>
        <w:jc w:val="center"/>
        <w:rPr>
          <w:rFonts w:ascii="宋体" w:hAnsi="宋体"/>
          <w:b/>
          <w:sz w:val="44"/>
          <w:szCs w:val="44"/>
        </w:rPr>
      </w:pPr>
      <w:r>
        <w:rPr>
          <w:rFonts w:hint="eastAsia" w:ascii="宋体" w:hAnsi="宋体"/>
          <w:b/>
          <w:sz w:val="44"/>
          <w:szCs w:val="44"/>
        </w:rPr>
        <w:t>技术规范书</w:t>
      </w:r>
    </w:p>
    <w:p w14:paraId="47FA8995">
      <w:pPr>
        <w:ind w:firstLine="2240" w:firstLineChars="800"/>
        <w:rPr>
          <w:rFonts w:ascii="宋体" w:hAnsi="宋体"/>
          <w:sz w:val="28"/>
          <w:szCs w:val="28"/>
        </w:rPr>
      </w:pPr>
    </w:p>
    <w:p w14:paraId="2989A5A3">
      <w:pPr>
        <w:spacing w:line="360" w:lineRule="auto"/>
        <w:rPr>
          <w:rFonts w:ascii="黑体" w:hAnsi="黑体" w:eastAsia="黑体" w:cs="黑体"/>
          <w:b/>
          <w:bCs/>
          <w:sz w:val="32"/>
          <w:szCs w:val="32"/>
        </w:rPr>
      </w:pPr>
    </w:p>
    <w:p w14:paraId="7CA7A96C">
      <w:pPr>
        <w:spacing w:line="360" w:lineRule="auto"/>
        <w:rPr>
          <w:rFonts w:ascii="黑体" w:hAnsi="黑体" w:eastAsia="黑体" w:cs="黑体"/>
          <w:b/>
          <w:bCs/>
          <w:sz w:val="32"/>
          <w:szCs w:val="32"/>
        </w:rPr>
      </w:pPr>
    </w:p>
    <w:p w14:paraId="660D8928">
      <w:pPr>
        <w:spacing w:line="360" w:lineRule="auto"/>
        <w:rPr>
          <w:rFonts w:ascii="黑体" w:hAnsi="黑体" w:eastAsia="黑体" w:cs="黑体"/>
          <w:b/>
          <w:bCs/>
          <w:sz w:val="32"/>
          <w:szCs w:val="32"/>
        </w:rPr>
      </w:pPr>
    </w:p>
    <w:p w14:paraId="7990C71C">
      <w:pPr>
        <w:spacing w:line="360" w:lineRule="auto"/>
        <w:rPr>
          <w:rFonts w:ascii="黑体" w:hAnsi="黑体" w:eastAsia="黑体" w:cs="黑体"/>
          <w:b/>
          <w:bCs/>
          <w:sz w:val="32"/>
          <w:szCs w:val="32"/>
        </w:rPr>
      </w:pPr>
    </w:p>
    <w:p w14:paraId="60B66D6F">
      <w:pPr>
        <w:spacing w:line="360" w:lineRule="auto"/>
        <w:rPr>
          <w:rFonts w:ascii="黑体" w:hAnsi="黑体" w:eastAsia="黑体" w:cs="黑体"/>
          <w:b/>
          <w:bCs/>
          <w:sz w:val="32"/>
          <w:szCs w:val="32"/>
        </w:rPr>
      </w:pPr>
    </w:p>
    <w:p w14:paraId="01C55933">
      <w:pPr>
        <w:spacing w:line="360" w:lineRule="auto"/>
        <w:rPr>
          <w:rFonts w:ascii="黑体" w:hAnsi="黑体" w:eastAsia="黑体" w:cs="黑体"/>
          <w:b/>
          <w:bCs/>
          <w:sz w:val="32"/>
          <w:szCs w:val="32"/>
        </w:rPr>
      </w:pPr>
    </w:p>
    <w:p w14:paraId="627CEBA6">
      <w:pPr>
        <w:pStyle w:val="15"/>
      </w:pPr>
    </w:p>
    <w:p w14:paraId="776B1CEC">
      <w:pPr>
        <w:jc w:val="center"/>
        <w:rPr>
          <w:rFonts w:ascii="宋体" w:hAnsi="宋体"/>
          <w:sz w:val="30"/>
          <w:szCs w:val="30"/>
        </w:rPr>
      </w:pPr>
      <w:r>
        <w:rPr>
          <w:rFonts w:hint="eastAsia" w:ascii="宋体" w:hAnsi="宋体"/>
          <w:b/>
          <w:bCs/>
          <w:sz w:val="30"/>
          <w:szCs w:val="30"/>
        </w:rPr>
        <w:t>2024年</w:t>
      </w:r>
    </w:p>
    <w:p w14:paraId="523EE986">
      <w:pPr>
        <w:ind w:firstLine="1680" w:firstLineChars="600"/>
        <w:rPr>
          <w:rFonts w:ascii="宋体" w:hAnsi="宋体"/>
          <w:sz w:val="28"/>
          <w:szCs w:val="28"/>
        </w:rPr>
      </w:pPr>
    </w:p>
    <w:p w14:paraId="602E5D89">
      <w:pPr>
        <w:tabs>
          <w:tab w:val="left" w:pos="2180"/>
        </w:tabs>
        <w:rPr>
          <w:rFonts w:ascii="宋体" w:hAnsi="宋体"/>
          <w:b/>
          <w:sz w:val="30"/>
          <w:szCs w:val="30"/>
        </w:rPr>
        <w:sectPr>
          <w:pgSz w:w="11906" w:h="16838"/>
          <w:pgMar w:top="1417" w:right="1134" w:bottom="1134" w:left="1417" w:header="851" w:footer="641" w:gutter="0"/>
          <w:cols w:space="720" w:num="1"/>
          <w:docGrid w:type="lines" w:linePitch="312" w:charSpace="0"/>
        </w:sectPr>
      </w:pPr>
    </w:p>
    <w:p w14:paraId="2DC90A18">
      <w:pPr>
        <w:jc w:val="center"/>
        <w:rPr>
          <w:rFonts w:ascii="宋体" w:hAnsi="宋体" w:cs="Times New Roman"/>
          <w:b/>
          <w:sz w:val="24"/>
          <w:szCs w:val="24"/>
        </w:rPr>
      </w:pPr>
      <w:bookmarkStart w:id="0" w:name="_Toc217998490"/>
      <w:r>
        <w:rPr>
          <w:rFonts w:hint="eastAsia" w:ascii="宋体" w:hAnsi="宋体" w:cs="Times New Roman"/>
          <w:b/>
          <w:sz w:val="24"/>
          <w:szCs w:val="24"/>
        </w:rPr>
        <w:t>目 录</w:t>
      </w:r>
    </w:p>
    <w:p w14:paraId="210DD0A0">
      <w:pPr>
        <w:jc w:val="center"/>
        <w:rPr>
          <w:rFonts w:cs="Times New Roman"/>
          <w:sz w:val="24"/>
          <w:szCs w:val="24"/>
        </w:rPr>
      </w:pPr>
      <w:bookmarkStart w:id="1" w:name="_Toc2757_WPSOffice_Type1"/>
    </w:p>
    <w:p w14:paraId="652B6732">
      <w:pPr>
        <w:pStyle w:val="72"/>
        <w:tabs>
          <w:tab w:val="right" w:leader="dot" w:pos="8306"/>
        </w:tabs>
        <w:rPr>
          <w:sz w:val="24"/>
          <w:szCs w:val="24"/>
        </w:rPr>
      </w:pPr>
      <w:r>
        <w:fldChar w:fldCharType="begin"/>
      </w:r>
      <w:r>
        <w:instrText xml:space="preserve"> HYPERLINK \l "_Toc18979_WPSOffice_Level1" </w:instrText>
      </w:r>
      <w:r>
        <w:fldChar w:fldCharType="separate"/>
      </w:r>
      <w:r>
        <w:rPr>
          <w:rFonts w:hint="eastAsia" w:ascii="宋体" w:hAnsi="宋体" w:cs="宋体"/>
          <w:sz w:val="24"/>
          <w:szCs w:val="24"/>
        </w:rPr>
        <w:t>一、总则</w:t>
      </w:r>
      <w:r>
        <w:rPr>
          <w:sz w:val="24"/>
          <w:szCs w:val="24"/>
        </w:rPr>
        <w:tab/>
      </w:r>
      <w:r>
        <w:rPr>
          <w:sz w:val="24"/>
          <w:szCs w:val="24"/>
        </w:rPr>
        <w:fldChar w:fldCharType="end"/>
      </w:r>
      <w:r>
        <w:rPr>
          <w:rFonts w:hint="eastAsia"/>
          <w:sz w:val="24"/>
          <w:szCs w:val="24"/>
        </w:rPr>
        <w:t>1</w:t>
      </w:r>
    </w:p>
    <w:p w14:paraId="2D3C3FD6">
      <w:pPr>
        <w:pStyle w:val="72"/>
        <w:tabs>
          <w:tab w:val="right" w:leader="dot" w:pos="8306"/>
        </w:tabs>
        <w:rPr>
          <w:sz w:val="24"/>
          <w:szCs w:val="24"/>
        </w:rPr>
      </w:pPr>
      <w:r>
        <w:fldChar w:fldCharType="begin"/>
      </w:r>
      <w:r>
        <w:instrText xml:space="preserve"> HYPERLINK \l "_Toc2757_WPSOffice_Level1" </w:instrText>
      </w:r>
      <w:r>
        <w:fldChar w:fldCharType="separate"/>
      </w:r>
      <w:r>
        <w:rPr>
          <w:rFonts w:hint="eastAsia" w:ascii="宋体" w:hAnsi="宋体" w:cs="宋体"/>
          <w:sz w:val="24"/>
          <w:szCs w:val="24"/>
        </w:rPr>
        <w:t>二、执行标准</w:t>
      </w:r>
      <w:r>
        <w:rPr>
          <w:sz w:val="24"/>
          <w:szCs w:val="24"/>
        </w:rPr>
        <w:tab/>
      </w:r>
      <w:r>
        <w:rPr>
          <w:sz w:val="24"/>
          <w:szCs w:val="24"/>
        </w:rPr>
        <w:fldChar w:fldCharType="end"/>
      </w:r>
      <w:r>
        <w:rPr>
          <w:rFonts w:hint="eastAsia"/>
          <w:sz w:val="24"/>
          <w:szCs w:val="24"/>
        </w:rPr>
        <w:t>1</w:t>
      </w:r>
    </w:p>
    <w:p w14:paraId="0BC69392">
      <w:pPr>
        <w:pStyle w:val="72"/>
        <w:tabs>
          <w:tab w:val="right" w:leader="dot" w:pos="8306"/>
        </w:tabs>
        <w:rPr>
          <w:sz w:val="24"/>
          <w:szCs w:val="24"/>
        </w:rPr>
      </w:pPr>
      <w:r>
        <w:fldChar w:fldCharType="begin"/>
      </w:r>
      <w:r>
        <w:instrText xml:space="preserve"> HYPERLINK \l "_Toc12122_WPSOffice_Level1" </w:instrText>
      </w:r>
      <w:r>
        <w:fldChar w:fldCharType="separate"/>
      </w:r>
      <w:r>
        <w:rPr>
          <w:rFonts w:hint="eastAsia" w:ascii="宋体" w:hAnsi="宋体" w:cs="宋体"/>
          <w:sz w:val="24"/>
          <w:szCs w:val="24"/>
        </w:rPr>
        <w:t>三、技术要求</w:t>
      </w:r>
      <w:r>
        <w:rPr>
          <w:sz w:val="24"/>
          <w:szCs w:val="24"/>
        </w:rPr>
        <w:tab/>
      </w:r>
      <w:r>
        <w:rPr>
          <w:sz w:val="24"/>
          <w:szCs w:val="24"/>
        </w:rPr>
        <w:fldChar w:fldCharType="end"/>
      </w:r>
      <w:r>
        <w:rPr>
          <w:rFonts w:hint="eastAsia"/>
          <w:sz w:val="24"/>
          <w:szCs w:val="24"/>
        </w:rPr>
        <w:t>2</w:t>
      </w:r>
    </w:p>
    <w:p w14:paraId="37840166">
      <w:pPr>
        <w:pStyle w:val="72"/>
        <w:tabs>
          <w:tab w:val="right" w:leader="dot" w:pos="8306"/>
        </w:tabs>
        <w:rPr>
          <w:sz w:val="24"/>
          <w:szCs w:val="24"/>
        </w:rPr>
      </w:pPr>
      <w:r>
        <w:fldChar w:fldCharType="begin"/>
      </w:r>
      <w:r>
        <w:instrText xml:space="preserve"> HYPERLINK \l "_Toc25530_WPSOffice_Level1" </w:instrText>
      </w:r>
      <w:r>
        <w:fldChar w:fldCharType="separate"/>
      </w:r>
      <w:r>
        <w:rPr>
          <w:rFonts w:hint="eastAsia" w:ascii="宋体" w:hAnsi="宋体" w:cs="宋体"/>
          <w:sz w:val="24"/>
          <w:szCs w:val="24"/>
        </w:rPr>
        <w:t>四、供货范围</w:t>
      </w:r>
      <w:r>
        <w:rPr>
          <w:sz w:val="24"/>
          <w:szCs w:val="24"/>
        </w:rPr>
        <w:tab/>
      </w:r>
      <w:r>
        <w:rPr>
          <w:sz w:val="24"/>
          <w:szCs w:val="24"/>
        </w:rPr>
        <w:fldChar w:fldCharType="end"/>
      </w:r>
      <w:r>
        <w:rPr>
          <w:rFonts w:hint="eastAsia"/>
          <w:sz w:val="24"/>
          <w:szCs w:val="24"/>
        </w:rPr>
        <w:t>6</w:t>
      </w:r>
    </w:p>
    <w:p w14:paraId="20B4BF90">
      <w:pPr>
        <w:pStyle w:val="72"/>
        <w:tabs>
          <w:tab w:val="right" w:leader="dot" w:pos="8306"/>
        </w:tabs>
        <w:rPr>
          <w:sz w:val="24"/>
          <w:szCs w:val="24"/>
        </w:rPr>
      </w:pPr>
      <w:r>
        <w:fldChar w:fldCharType="begin"/>
      </w:r>
      <w:r>
        <w:instrText xml:space="preserve"> HYPERLINK \l "_Toc17261_WPSOffice_Level1" </w:instrText>
      </w:r>
      <w:r>
        <w:fldChar w:fldCharType="separate"/>
      </w:r>
      <w:r>
        <w:rPr>
          <w:rFonts w:hint="eastAsia"/>
          <w:sz w:val="24"/>
          <w:szCs w:val="24"/>
        </w:rPr>
        <w:t>五</w:t>
      </w:r>
      <w:r>
        <w:rPr>
          <w:rFonts w:hint="eastAsia" w:ascii="宋体" w:hAnsi="宋体" w:cs="宋体"/>
          <w:sz w:val="24"/>
          <w:szCs w:val="24"/>
        </w:rPr>
        <w:t>、工作范围</w:t>
      </w:r>
      <w:r>
        <w:rPr>
          <w:sz w:val="24"/>
          <w:szCs w:val="24"/>
        </w:rPr>
        <w:tab/>
      </w:r>
      <w:r>
        <w:rPr>
          <w:sz w:val="24"/>
          <w:szCs w:val="24"/>
        </w:rPr>
        <w:fldChar w:fldCharType="end"/>
      </w:r>
      <w:r>
        <w:rPr>
          <w:rFonts w:hint="eastAsia"/>
          <w:sz w:val="24"/>
          <w:szCs w:val="24"/>
        </w:rPr>
        <w:t>7</w:t>
      </w:r>
    </w:p>
    <w:p w14:paraId="134E50AD">
      <w:pPr>
        <w:pStyle w:val="72"/>
        <w:tabs>
          <w:tab w:val="right" w:leader="dot" w:pos="8306"/>
        </w:tabs>
        <w:rPr>
          <w:sz w:val="24"/>
          <w:szCs w:val="24"/>
        </w:rPr>
      </w:pPr>
      <w:r>
        <w:fldChar w:fldCharType="begin"/>
      </w:r>
      <w:r>
        <w:instrText xml:space="preserve"> HYPERLINK \l "_Toc17484_WPSOffice_Level1" </w:instrText>
      </w:r>
      <w:r>
        <w:fldChar w:fldCharType="separate"/>
      </w:r>
      <w:r>
        <w:rPr>
          <w:rFonts w:hint="eastAsia" w:ascii="宋体" w:hAnsi="宋体" w:cs="宋体"/>
          <w:sz w:val="24"/>
          <w:szCs w:val="24"/>
        </w:rPr>
        <w:t>六、性能保证和验收</w:t>
      </w:r>
      <w:r>
        <w:rPr>
          <w:sz w:val="24"/>
          <w:szCs w:val="24"/>
        </w:rPr>
        <w:tab/>
      </w:r>
      <w:r>
        <w:rPr>
          <w:sz w:val="24"/>
          <w:szCs w:val="24"/>
        </w:rPr>
        <w:fldChar w:fldCharType="end"/>
      </w:r>
      <w:r>
        <w:rPr>
          <w:rFonts w:hint="eastAsia"/>
          <w:sz w:val="24"/>
          <w:szCs w:val="24"/>
        </w:rPr>
        <w:t>7</w:t>
      </w:r>
    </w:p>
    <w:p w14:paraId="417C99A9">
      <w:pPr>
        <w:pStyle w:val="72"/>
        <w:tabs>
          <w:tab w:val="right" w:leader="dot" w:pos="8306"/>
        </w:tabs>
        <w:rPr>
          <w:sz w:val="24"/>
          <w:szCs w:val="24"/>
        </w:rPr>
      </w:pPr>
      <w:r>
        <w:fldChar w:fldCharType="begin"/>
      </w:r>
      <w:r>
        <w:instrText xml:space="preserve"> HYPERLINK \l "_Toc24185_WPSOffice_Level1" </w:instrText>
      </w:r>
      <w:r>
        <w:fldChar w:fldCharType="separate"/>
      </w:r>
      <w:r>
        <w:rPr>
          <w:rFonts w:hint="eastAsia" w:ascii="宋体" w:hAnsi="宋体" w:cs="宋体"/>
          <w:sz w:val="24"/>
          <w:szCs w:val="24"/>
        </w:rPr>
        <w:t>七、检验和试验及监造</w:t>
      </w:r>
      <w:r>
        <w:rPr>
          <w:sz w:val="24"/>
          <w:szCs w:val="24"/>
        </w:rPr>
        <w:tab/>
      </w:r>
      <w:r>
        <w:rPr>
          <w:sz w:val="24"/>
          <w:szCs w:val="24"/>
        </w:rPr>
        <w:fldChar w:fldCharType="end"/>
      </w:r>
      <w:r>
        <w:rPr>
          <w:rFonts w:hint="eastAsia"/>
          <w:sz w:val="24"/>
          <w:szCs w:val="24"/>
        </w:rPr>
        <w:t>8</w:t>
      </w:r>
    </w:p>
    <w:p w14:paraId="5462BCA8">
      <w:pPr>
        <w:pStyle w:val="72"/>
        <w:tabs>
          <w:tab w:val="right" w:leader="dot" w:pos="8306"/>
        </w:tabs>
        <w:rPr>
          <w:sz w:val="24"/>
          <w:szCs w:val="24"/>
        </w:rPr>
      </w:pPr>
      <w:r>
        <w:fldChar w:fldCharType="begin"/>
      </w:r>
      <w:r>
        <w:instrText xml:space="preserve"> HYPERLINK \l "_Toc900_WPSOffice_Level1" </w:instrText>
      </w:r>
      <w:r>
        <w:fldChar w:fldCharType="separate"/>
      </w:r>
      <w:r>
        <w:rPr>
          <w:rFonts w:hint="eastAsia" w:ascii="宋体" w:hAnsi="宋体" w:cs="宋体"/>
          <w:sz w:val="24"/>
          <w:szCs w:val="24"/>
        </w:rPr>
        <w:t>八、质量保证和技术服务</w:t>
      </w:r>
      <w:r>
        <w:rPr>
          <w:sz w:val="24"/>
          <w:szCs w:val="24"/>
        </w:rPr>
        <w:tab/>
      </w:r>
      <w:bookmarkStart w:id="2" w:name="_Toc900_WPSOffice_Level1Page"/>
      <w:r>
        <w:rPr>
          <w:sz w:val="24"/>
          <w:szCs w:val="24"/>
        </w:rPr>
        <w:t>1</w:t>
      </w:r>
      <w:bookmarkEnd w:id="2"/>
      <w:r>
        <w:rPr>
          <w:sz w:val="24"/>
          <w:szCs w:val="24"/>
        </w:rPr>
        <w:fldChar w:fldCharType="end"/>
      </w:r>
      <w:r>
        <w:rPr>
          <w:rFonts w:hint="eastAsia"/>
          <w:sz w:val="24"/>
          <w:szCs w:val="24"/>
        </w:rPr>
        <w:t>0</w:t>
      </w:r>
    </w:p>
    <w:p w14:paraId="4479FDBB">
      <w:pPr>
        <w:pStyle w:val="72"/>
        <w:tabs>
          <w:tab w:val="right" w:leader="dot" w:pos="8306"/>
        </w:tabs>
        <w:rPr>
          <w:sz w:val="24"/>
          <w:szCs w:val="24"/>
        </w:rPr>
      </w:pPr>
      <w:r>
        <w:fldChar w:fldCharType="begin"/>
      </w:r>
      <w:r>
        <w:instrText xml:space="preserve"> HYPERLINK \l "_Toc7131_WPSOffice_Level1" </w:instrText>
      </w:r>
      <w:r>
        <w:fldChar w:fldCharType="separate"/>
      </w:r>
      <w:r>
        <w:rPr>
          <w:rFonts w:hint="eastAsia" w:ascii="宋体" w:hAnsi="宋体" w:cs="宋体"/>
          <w:sz w:val="24"/>
          <w:szCs w:val="24"/>
        </w:rPr>
        <w:t>九、油漆、标志、包装和运输</w:t>
      </w:r>
      <w:r>
        <w:rPr>
          <w:sz w:val="24"/>
          <w:szCs w:val="24"/>
        </w:rPr>
        <w:tab/>
      </w:r>
      <w:bookmarkStart w:id="3" w:name="_Toc7131_WPSOffice_Level1Page"/>
      <w:r>
        <w:rPr>
          <w:sz w:val="24"/>
          <w:szCs w:val="24"/>
        </w:rPr>
        <w:t>1</w:t>
      </w:r>
      <w:bookmarkEnd w:id="3"/>
      <w:r>
        <w:rPr>
          <w:sz w:val="24"/>
          <w:szCs w:val="24"/>
        </w:rPr>
        <w:fldChar w:fldCharType="end"/>
      </w:r>
      <w:r>
        <w:rPr>
          <w:rFonts w:hint="eastAsia"/>
          <w:sz w:val="24"/>
          <w:szCs w:val="24"/>
        </w:rPr>
        <w:t>1</w:t>
      </w:r>
    </w:p>
    <w:p w14:paraId="7E5B50DF">
      <w:pPr>
        <w:pStyle w:val="72"/>
        <w:tabs>
          <w:tab w:val="right" w:leader="dot" w:pos="8306"/>
        </w:tabs>
        <w:rPr>
          <w:sz w:val="24"/>
          <w:szCs w:val="24"/>
        </w:rPr>
      </w:pPr>
      <w:r>
        <w:fldChar w:fldCharType="begin"/>
      </w:r>
      <w:r>
        <w:instrText xml:space="preserve"> HYPERLINK \l "_Toc21983_WPSOffice_Level1" </w:instrText>
      </w:r>
      <w:r>
        <w:fldChar w:fldCharType="separate"/>
      </w:r>
      <w:r>
        <w:rPr>
          <w:rFonts w:hint="eastAsia" w:ascii="宋体" w:hAnsi="宋体" w:cs="宋体"/>
          <w:sz w:val="24"/>
          <w:szCs w:val="24"/>
        </w:rPr>
        <w:t>十、验收</w:t>
      </w:r>
      <w:r>
        <w:rPr>
          <w:sz w:val="24"/>
          <w:szCs w:val="24"/>
        </w:rPr>
        <w:tab/>
      </w:r>
      <w:bookmarkStart w:id="4" w:name="_Toc21983_WPSOffice_Level1Page"/>
      <w:r>
        <w:rPr>
          <w:sz w:val="24"/>
          <w:szCs w:val="24"/>
        </w:rPr>
        <w:t>1</w:t>
      </w:r>
      <w:bookmarkEnd w:id="4"/>
      <w:r>
        <w:rPr>
          <w:sz w:val="24"/>
          <w:szCs w:val="24"/>
        </w:rPr>
        <w:fldChar w:fldCharType="end"/>
      </w:r>
      <w:r>
        <w:rPr>
          <w:rFonts w:hint="eastAsia"/>
          <w:sz w:val="24"/>
          <w:szCs w:val="24"/>
        </w:rPr>
        <w:t>2</w:t>
      </w:r>
    </w:p>
    <w:p w14:paraId="5250B624">
      <w:pPr>
        <w:pStyle w:val="72"/>
        <w:tabs>
          <w:tab w:val="right" w:leader="dot" w:pos="8306"/>
        </w:tabs>
        <w:rPr>
          <w:sz w:val="24"/>
          <w:szCs w:val="24"/>
        </w:rPr>
      </w:pPr>
      <w:r>
        <w:fldChar w:fldCharType="begin"/>
      </w:r>
      <w:r>
        <w:instrText xml:space="preserve"> HYPERLINK \l "_Toc4711_WPSOffice_Level1" </w:instrText>
      </w:r>
      <w:r>
        <w:fldChar w:fldCharType="separate"/>
      </w:r>
      <w:r>
        <w:rPr>
          <w:rFonts w:hint="eastAsia" w:ascii="宋体" w:hAnsi="宋体" w:cs="宋体"/>
          <w:sz w:val="24"/>
          <w:szCs w:val="24"/>
        </w:rPr>
        <w:t>十一、技术资料</w:t>
      </w:r>
      <w:r>
        <w:rPr>
          <w:sz w:val="24"/>
          <w:szCs w:val="24"/>
        </w:rPr>
        <w:tab/>
      </w:r>
      <w:r>
        <w:rPr>
          <w:sz w:val="24"/>
          <w:szCs w:val="24"/>
        </w:rPr>
        <w:fldChar w:fldCharType="end"/>
      </w:r>
      <w:r>
        <w:rPr>
          <w:rFonts w:hint="eastAsia"/>
          <w:sz w:val="24"/>
          <w:szCs w:val="24"/>
        </w:rPr>
        <w:t>13</w:t>
      </w:r>
    </w:p>
    <w:p w14:paraId="3B0D2599">
      <w:pPr>
        <w:pStyle w:val="72"/>
        <w:tabs>
          <w:tab w:val="right" w:leader="dot" w:pos="8306"/>
        </w:tabs>
        <w:rPr>
          <w:sz w:val="24"/>
          <w:szCs w:val="24"/>
        </w:rPr>
      </w:pPr>
      <w:r>
        <w:fldChar w:fldCharType="begin"/>
      </w:r>
      <w:r>
        <w:instrText xml:space="preserve"> HYPERLINK \l "_Toc515_WPSOffice_Level1" </w:instrText>
      </w:r>
      <w:r>
        <w:fldChar w:fldCharType="separate"/>
      </w:r>
      <w:r>
        <w:rPr>
          <w:rFonts w:hint="eastAsia" w:ascii="宋体" w:hAnsi="宋体" w:cs="宋体"/>
          <w:sz w:val="24"/>
          <w:szCs w:val="24"/>
        </w:rPr>
        <w:t>十二、交付要求</w:t>
      </w:r>
      <w:r>
        <w:rPr>
          <w:sz w:val="24"/>
          <w:szCs w:val="24"/>
        </w:rPr>
        <w:tab/>
      </w:r>
      <w:r>
        <w:rPr>
          <w:sz w:val="24"/>
          <w:szCs w:val="24"/>
        </w:rPr>
        <w:fldChar w:fldCharType="end"/>
      </w:r>
      <w:bookmarkEnd w:id="1"/>
      <w:r>
        <w:rPr>
          <w:rFonts w:hint="eastAsia"/>
          <w:sz w:val="24"/>
          <w:szCs w:val="24"/>
        </w:rPr>
        <w:t>16</w:t>
      </w:r>
    </w:p>
    <w:p w14:paraId="15F71196">
      <w:pPr>
        <w:jc w:val="center"/>
        <w:rPr>
          <w:rFonts w:ascii="宋体" w:hAnsi="宋体" w:cs="Times New Roman"/>
          <w:b/>
          <w:sz w:val="24"/>
          <w:szCs w:val="24"/>
        </w:rPr>
      </w:pPr>
    </w:p>
    <w:p w14:paraId="61865FDB">
      <w:pPr>
        <w:tabs>
          <w:tab w:val="left" w:pos="1200"/>
          <w:tab w:val="right" w:leader="dot" w:pos="9062"/>
        </w:tabs>
        <w:adjustRightInd w:val="0"/>
        <w:textAlignment w:val="baseline"/>
        <w:rPr>
          <w:rFonts w:ascii="宋体" w:hAnsi="宋体" w:cs="Times New Roman"/>
          <w:caps/>
          <w:kern w:val="0"/>
          <w:sz w:val="24"/>
          <w:szCs w:val="24"/>
        </w:rPr>
      </w:pPr>
      <w:r>
        <w:rPr>
          <w:rFonts w:ascii="Arial" w:hAnsi="Arial" w:cs="Arial"/>
          <w:caps/>
          <w:smallCaps/>
          <w:kern w:val="0"/>
          <w:sz w:val="24"/>
          <w:szCs w:val="24"/>
        </w:rPr>
        <w:fldChar w:fldCharType="begin"/>
      </w:r>
      <w:r>
        <w:rPr>
          <w:rFonts w:ascii="Arial" w:hAnsi="Arial" w:cs="Arial"/>
          <w:caps/>
          <w:smallCaps/>
          <w:kern w:val="0"/>
          <w:sz w:val="24"/>
          <w:szCs w:val="24"/>
        </w:rPr>
        <w:instrText xml:space="preserve"> TOC \o "1-3" \h \z \u </w:instrText>
      </w:r>
      <w:r>
        <w:rPr>
          <w:rFonts w:ascii="Arial" w:hAnsi="Arial" w:cs="Arial"/>
          <w:caps/>
          <w:smallCaps/>
          <w:kern w:val="0"/>
          <w:sz w:val="24"/>
          <w:szCs w:val="24"/>
        </w:rPr>
        <w:fldChar w:fldCharType="separate"/>
      </w:r>
    </w:p>
    <w:p w14:paraId="72177E89">
      <w:pPr>
        <w:rPr>
          <w:rFonts w:ascii="宋体" w:hAnsi="宋体" w:cs="Times New Roman"/>
          <w:sz w:val="24"/>
          <w:szCs w:val="24"/>
        </w:rPr>
      </w:pPr>
      <w:r>
        <w:rPr>
          <w:rFonts w:ascii="Arial" w:hAnsi="Arial" w:cs="Arial"/>
          <w:smallCaps/>
          <w:sz w:val="24"/>
          <w:szCs w:val="24"/>
        </w:rPr>
        <w:fldChar w:fldCharType="end"/>
      </w:r>
    </w:p>
    <w:p w14:paraId="4F13609B">
      <w:pPr>
        <w:rPr>
          <w:rFonts w:ascii="宋体" w:hAnsi="宋体" w:cs="Times New Roman"/>
          <w:sz w:val="24"/>
          <w:szCs w:val="24"/>
        </w:rPr>
        <w:sectPr>
          <w:headerReference r:id="rId4" w:type="first"/>
          <w:footerReference r:id="rId6" w:type="first"/>
          <w:headerReference r:id="rId3" w:type="default"/>
          <w:footerReference r:id="rId5" w:type="default"/>
          <w:pgSz w:w="11906" w:h="16838"/>
          <w:pgMar w:top="1440" w:right="1800" w:bottom="1440" w:left="1800" w:header="680" w:footer="680" w:gutter="0"/>
          <w:pgNumType w:start="0"/>
          <w:cols w:space="720" w:num="1"/>
          <w:titlePg/>
          <w:docGrid w:type="lines" w:linePitch="360" w:charSpace="-4916"/>
        </w:sectPr>
      </w:pPr>
    </w:p>
    <w:bookmarkEnd w:id="0"/>
    <w:p w14:paraId="4CDED20B">
      <w:pPr>
        <w:spacing w:line="360" w:lineRule="auto"/>
        <w:outlineLvl w:val="1"/>
        <w:rPr>
          <w:rFonts w:ascii="宋体" w:hAnsi="宋体"/>
          <w:bCs/>
          <w:color w:val="000000"/>
          <w:kern w:val="0"/>
          <w:sz w:val="24"/>
          <w:szCs w:val="24"/>
        </w:rPr>
      </w:pPr>
      <w:bookmarkStart w:id="5" w:name="_Toc217998491"/>
      <w:r>
        <w:rPr>
          <w:rFonts w:hint="eastAsia" w:ascii="宋体" w:hAnsi="宋体"/>
          <w:b/>
          <w:sz w:val="24"/>
          <w:szCs w:val="24"/>
        </w:rPr>
        <w:t>一、</w:t>
      </w:r>
      <w:r>
        <w:rPr>
          <w:rFonts w:hint="eastAsia" w:ascii="宋体" w:hAnsi="宋体"/>
          <w:bCs/>
          <w:color w:val="000000"/>
          <w:kern w:val="0"/>
          <w:sz w:val="24"/>
          <w:szCs w:val="24"/>
        </w:rPr>
        <w:t>总则</w:t>
      </w:r>
      <w:bookmarkEnd w:id="5"/>
    </w:p>
    <w:p w14:paraId="0BED7EEA">
      <w:pPr>
        <w:spacing w:line="360" w:lineRule="auto"/>
        <w:rPr>
          <w:rFonts w:ascii="宋体" w:hAnsi="宋体"/>
          <w:bCs/>
          <w:color w:val="000000"/>
          <w:kern w:val="0"/>
          <w:sz w:val="24"/>
          <w:szCs w:val="24"/>
        </w:rPr>
      </w:pPr>
      <w:bookmarkStart w:id="6" w:name="_Toc31063"/>
      <w:bookmarkStart w:id="7" w:name="_Toc19386"/>
      <w:bookmarkStart w:id="8" w:name="_Toc217998492"/>
      <w:bookmarkStart w:id="9" w:name="_Toc24299"/>
      <w:bookmarkStart w:id="10" w:name="_Toc27376"/>
      <w:bookmarkStart w:id="11" w:name="_Toc25440"/>
      <w:bookmarkStart w:id="12" w:name="_Toc24341750"/>
      <w:bookmarkStart w:id="13" w:name="_Toc166409835"/>
      <w:r>
        <w:rPr>
          <w:rFonts w:hint="eastAsia" w:ascii="宋体" w:hAnsi="宋体"/>
          <w:bCs/>
          <w:color w:val="000000"/>
          <w:kern w:val="0"/>
          <w:sz w:val="24"/>
          <w:szCs w:val="24"/>
        </w:rPr>
        <w:t>1.1本技术规范适用于浙能伊犁新天煤化工有限责任公司所需高、中、低压以及给水系统及化工系统中闸阀、截止阀的采购。</w:t>
      </w:r>
    </w:p>
    <w:p w14:paraId="7B083A63">
      <w:pPr>
        <w:spacing w:line="360" w:lineRule="auto"/>
        <w:rPr>
          <w:rFonts w:ascii="宋体" w:hAnsi="宋体"/>
          <w:bCs/>
          <w:color w:val="000000"/>
          <w:kern w:val="0"/>
          <w:sz w:val="24"/>
          <w:szCs w:val="24"/>
        </w:rPr>
      </w:pPr>
      <w:r>
        <w:rPr>
          <w:rFonts w:hint="eastAsia" w:ascii="宋体" w:hAnsi="宋体"/>
          <w:bCs/>
          <w:color w:val="000000"/>
          <w:kern w:val="0"/>
          <w:sz w:val="24"/>
          <w:szCs w:val="24"/>
        </w:rPr>
        <w:t>1.2本技术规范提出了对阀门本体的功能设计、结构、性能、安装调试、检验、试验、包装、运输、验收等方面的技术要求。</w:t>
      </w:r>
    </w:p>
    <w:p w14:paraId="141BDDE4">
      <w:pPr>
        <w:spacing w:line="360" w:lineRule="auto"/>
        <w:rPr>
          <w:rFonts w:ascii="宋体" w:hAnsi="宋体"/>
          <w:bCs/>
          <w:color w:val="000000"/>
          <w:kern w:val="0"/>
          <w:sz w:val="24"/>
          <w:szCs w:val="24"/>
        </w:rPr>
      </w:pPr>
      <w:r>
        <w:rPr>
          <w:rFonts w:hint="eastAsia" w:ascii="宋体" w:hAnsi="宋体"/>
          <w:bCs/>
          <w:color w:val="000000"/>
          <w:kern w:val="0"/>
          <w:sz w:val="24"/>
          <w:szCs w:val="24"/>
        </w:rPr>
        <w:t>1.3本技术规范的技术要求及附件是设备设计和制造的最低要求，并未规定所有的技术要求和适用的标准，投标人应提供一套满足本技术协议和所列标准要求的高质量产品及其相应服务。对国家有关安全、环保等强制性标准，必须满足其要求。</w:t>
      </w:r>
    </w:p>
    <w:p w14:paraId="7024B994">
      <w:pPr>
        <w:spacing w:line="360" w:lineRule="auto"/>
        <w:rPr>
          <w:rFonts w:ascii="宋体" w:hAnsi="宋体"/>
          <w:bCs/>
          <w:color w:val="000000"/>
          <w:kern w:val="0"/>
          <w:sz w:val="24"/>
          <w:szCs w:val="24"/>
        </w:rPr>
      </w:pPr>
      <w:r>
        <w:rPr>
          <w:rFonts w:hint="eastAsia" w:ascii="宋体" w:hAnsi="宋体"/>
          <w:bCs/>
          <w:color w:val="000000"/>
          <w:kern w:val="0"/>
          <w:sz w:val="24"/>
          <w:szCs w:val="24"/>
        </w:rPr>
        <w:t>1.4如果投标人没有以书面的形式对本规范书的条文提出异议，则意味着投标人完全响应本规范书的要求；如有差异，不管差异多么微小，都应在投标文件差异表中加以详细说明。</w:t>
      </w:r>
    </w:p>
    <w:p w14:paraId="674AAC25">
      <w:pPr>
        <w:spacing w:line="360" w:lineRule="auto"/>
        <w:rPr>
          <w:rFonts w:ascii="宋体" w:hAnsi="宋体"/>
          <w:bCs/>
          <w:color w:val="000000"/>
          <w:kern w:val="0"/>
          <w:sz w:val="24"/>
          <w:szCs w:val="24"/>
        </w:rPr>
      </w:pPr>
      <w:r>
        <w:rPr>
          <w:rFonts w:hint="eastAsia" w:ascii="宋体" w:hAnsi="宋体"/>
          <w:bCs/>
          <w:color w:val="000000"/>
          <w:kern w:val="0"/>
          <w:sz w:val="24"/>
          <w:szCs w:val="24"/>
        </w:rPr>
        <w:t>1.5遵循本技术规范的任一条款均不能认为可以解除投标人对所供货物应承担的责任。</w:t>
      </w:r>
    </w:p>
    <w:p w14:paraId="5503DA8E">
      <w:pPr>
        <w:spacing w:line="360" w:lineRule="auto"/>
        <w:rPr>
          <w:rFonts w:ascii="宋体" w:hAnsi="宋体"/>
          <w:bCs/>
          <w:color w:val="000000"/>
          <w:kern w:val="0"/>
          <w:sz w:val="24"/>
          <w:szCs w:val="24"/>
        </w:rPr>
      </w:pPr>
      <w:r>
        <w:rPr>
          <w:rFonts w:hint="eastAsia" w:ascii="宋体" w:hAnsi="宋体"/>
          <w:bCs/>
          <w:color w:val="000000"/>
          <w:kern w:val="0"/>
          <w:sz w:val="24"/>
          <w:szCs w:val="24"/>
        </w:rPr>
        <w:t>1.6所有图纸资料必须采用中文编制,文件和图纸资料及测量仪表中所使用单位须为国际单位（SI）。</w:t>
      </w:r>
    </w:p>
    <w:p w14:paraId="6062AF1A">
      <w:pPr>
        <w:spacing w:line="360" w:lineRule="auto"/>
        <w:rPr>
          <w:rFonts w:ascii="宋体" w:hAnsi="宋体"/>
          <w:bCs/>
          <w:color w:val="000000"/>
          <w:kern w:val="0"/>
          <w:sz w:val="24"/>
          <w:szCs w:val="24"/>
        </w:rPr>
      </w:pPr>
      <w:r>
        <w:rPr>
          <w:rFonts w:hint="eastAsia" w:ascii="宋体" w:hAnsi="宋体"/>
          <w:bCs/>
          <w:color w:val="000000"/>
          <w:kern w:val="0"/>
          <w:sz w:val="24"/>
          <w:szCs w:val="24"/>
        </w:rPr>
        <w:t>1.7投标人对所供整套设备负有全责，包括外购件。</w:t>
      </w:r>
    </w:p>
    <w:p w14:paraId="2AE3CBB2">
      <w:pPr>
        <w:spacing w:line="360" w:lineRule="auto"/>
        <w:rPr>
          <w:rFonts w:ascii="宋体" w:hAnsi="宋体"/>
          <w:bCs/>
          <w:color w:val="000000"/>
          <w:kern w:val="0"/>
          <w:sz w:val="24"/>
          <w:szCs w:val="24"/>
        </w:rPr>
      </w:pPr>
      <w:r>
        <w:rPr>
          <w:rFonts w:hint="eastAsia" w:ascii="宋体" w:hAnsi="宋体"/>
          <w:bCs/>
          <w:color w:val="000000"/>
          <w:kern w:val="0"/>
          <w:sz w:val="24"/>
          <w:szCs w:val="24"/>
        </w:rPr>
        <w:t>1.8本技术规范书所使用的标准若与投标人所执行的标准发生矛盾时，按较严格准标准执行。</w:t>
      </w:r>
    </w:p>
    <w:p w14:paraId="77EF0B77">
      <w:pPr>
        <w:spacing w:line="360" w:lineRule="auto"/>
        <w:rPr>
          <w:rFonts w:ascii="宋体" w:hAnsi="宋体"/>
          <w:bCs/>
          <w:color w:val="000000"/>
          <w:kern w:val="0"/>
          <w:sz w:val="24"/>
          <w:szCs w:val="24"/>
        </w:rPr>
      </w:pPr>
      <w:r>
        <w:rPr>
          <w:rFonts w:hint="eastAsia" w:ascii="宋体" w:hAnsi="宋体"/>
          <w:bCs/>
          <w:color w:val="000000"/>
          <w:kern w:val="0"/>
          <w:sz w:val="24"/>
          <w:szCs w:val="24"/>
        </w:rPr>
        <w:t>1.9设备采用的专利涉及到的全部费用均被认为已包含在设备报价中，投标人应保证招标人不承担有关设备专利的一切责任。</w:t>
      </w:r>
    </w:p>
    <w:p w14:paraId="5ABDEEE3">
      <w:pPr>
        <w:spacing w:line="360" w:lineRule="auto"/>
        <w:rPr>
          <w:rFonts w:ascii="宋体" w:hAnsi="宋体"/>
          <w:bCs/>
          <w:color w:val="000000"/>
          <w:kern w:val="0"/>
          <w:sz w:val="24"/>
          <w:szCs w:val="24"/>
        </w:rPr>
      </w:pPr>
      <w:r>
        <w:rPr>
          <w:rFonts w:hint="eastAsia" w:ascii="宋体" w:hAnsi="宋体"/>
          <w:bCs/>
          <w:color w:val="000000"/>
          <w:kern w:val="0"/>
          <w:sz w:val="24"/>
          <w:szCs w:val="24"/>
        </w:rPr>
        <w:t>1.10在合同签订后，招标人有权提出因规范、标准、规程发生变化而产生的一些补充要求，部分设备的数量和型号根据设计将进行相应变更，投标人应满足这些要求，而无价格因素。具体项目由双方共同商定。</w:t>
      </w:r>
      <w:bookmarkEnd w:id="6"/>
      <w:bookmarkEnd w:id="7"/>
      <w:bookmarkEnd w:id="8"/>
      <w:bookmarkEnd w:id="9"/>
      <w:bookmarkEnd w:id="10"/>
      <w:bookmarkEnd w:id="11"/>
    </w:p>
    <w:p w14:paraId="68A129C6">
      <w:pPr>
        <w:spacing w:line="360" w:lineRule="auto"/>
        <w:rPr>
          <w:rFonts w:ascii="宋体" w:hAnsi="宋体"/>
          <w:bCs/>
          <w:color w:val="000000"/>
          <w:kern w:val="0"/>
          <w:sz w:val="24"/>
          <w:szCs w:val="24"/>
        </w:rPr>
      </w:pPr>
      <w:r>
        <w:rPr>
          <w:rFonts w:hint="eastAsia" w:ascii="宋体" w:hAnsi="宋体"/>
          <w:bCs/>
          <w:color w:val="000000"/>
          <w:kern w:val="0"/>
          <w:sz w:val="24"/>
          <w:szCs w:val="24"/>
        </w:rPr>
        <w:t>1.1</w:t>
      </w:r>
      <w:r>
        <w:rPr>
          <w:rFonts w:ascii="宋体" w:hAnsi="宋体"/>
          <w:bCs/>
          <w:color w:val="000000"/>
          <w:kern w:val="0"/>
          <w:sz w:val="24"/>
          <w:szCs w:val="24"/>
        </w:rPr>
        <w:t>1</w:t>
      </w:r>
      <w:r>
        <w:rPr>
          <w:rFonts w:hint="eastAsia" w:ascii="宋体" w:hAnsi="宋体"/>
          <w:bCs/>
          <w:color w:val="000000"/>
          <w:kern w:val="0"/>
          <w:sz w:val="24"/>
          <w:szCs w:val="24"/>
        </w:rPr>
        <w:t>对于本技术规范有异义的部分，以招标人的解释为准。</w:t>
      </w:r>
    </w:p>
    <w:bookmarkEnd w:id="12"/>
    <w:bookmarkEnd w:id="13"/>
    <w:p w14:paraId="7C25FA9B">
      <w:pPr>
        <w:spacing w:line="360" w:lineRule="auto"/>
        <w:outlineLvl w:val="1"/>
        <w:rPr>
          <w:rFonts w:ascii="宋体" w:hAnsi="宋体"/>
          <w:b/>
          <w:sz w:val="24"/>
          <w:szCs w:val="24"/>
        </w:rPr>
      </w:pPr>
      <w:r>
        <w:rPr>
          <w:rFonts w:hint="eastAsia" w:ascii="宋体" w:hAnsi="宋体"/>
          <w:b/>
          <w:sz w:val="24"/>
          <w:szCs w:val="24"/>
        </w:rPr>
        <w:t>二、执行标准</w:t>
      </w:r>
    </w:p>
    <w:p w14:paraId="089F9608">
      <w:pPr>
        <w:spacing w:line="360" w:lineRule="auto"/>
        <w:ind w:firstLine="480" w:firstLineChars="200"/>
        <w:rPr>
          <w:rFonts w:ascii="宋体" w:hAnsi="宋体"/>
          <w:bCs/>
          <w:color w:val="000000"/>
          <w:kern w:val="0"/>
          <w:sz w:val="24"/>
          <w:szCs w:val="24"/>
        </w:rPr>
      </w:pPr>
      <w:bookmarkStart w:id="14" w:name="_Toc166409576"/>
      <w:bookmarkStart w:id="15" w:name="_Toc165884980"/>
      <w:r>
        <w:rPr>
          <w:rFonts w:hint="eastAsia" w:ascii="宋体" w:hAnsi="宋体"/>
          <w:bCs/>
          <w:color w:val="000000"/>
          <w:kern w:val="0"/>
          <w:sz w:val="24"/>
          <w:szCs w:val="24"/>
        </w:rPr>
        <w:t>阀门设计、制造、检验和试验应按照下列标准及规范的最新版本执行，但不限于下列标准和规范，包括它们的附件。</w:t>
      </w:r>
    </w:p>
    <w:p w14:paraId="1AF4C76D">
      <w:pPr>
        <w:spacing w:line="360" w:lineRule="auto"/>
        <w:rPr>
          <w:rFonts w:ascii="宋体" w:hAnsi="宋体"/>
          <w:bCs/>
          <w:color w:val="000000"/>
          <w:kern w:val="0"/>
          <w:sz w:val="24"/>
          <w:szCs w:val="24"/>
        </w:rPr>
      </w:pPr>
      <w:r>
        <w:fldChar w:fldCharType="begin"/>
      </w:r>
      <w:r>
        <w:instrText xml:space="preserve"> HYPERLINK "http://10.126.64.7:803/page/tbsbrowser.cbs?urlname=tbss%3A%2F%2F2Ui9i38FjdQjzTiG6jo%2FUAeip7JqN0a40W3uM1xK3xYMt21gRcWz5SlKb1NWrpRNhnZ38qVziTn4htZ81GPiSAg9vUjrmvO14H1uKCMUIKA%2FyiEzPJcli0u9FvP6lkC52pUBW4czSKorx1UJtnDtaturMt8hyod3Wjj1%2FnolrJej%2D16gkR19xuSfWq9CoI2bkixTS3jShDp6xNEjf0e17cru0%2FpNaAaWpnZDqP8xwKfJ5rtvtcpFzmHMwzWW7zFMzaNFUHqYyfuOONnJsR0eyA" \t "_blank" </w:instrText>
      </w:r>
      <w:r>
        <w:fldChar w:fldCharType="separate"/>
      </w:r>
      <w:r>
        <w:rPr>
          <w:rFonts w:hint="eastAsia" w:ascii="宋体" w:hAnsi="宋体"/>
          <w:bCs/>
          <w:color w:val="000000"/>
          <w:kern w:val="0"/>
          <w:sz w:val="24"/>
          <w:szCs w:val="24"/>
        </w:rPr>
        <w:t>GB/12228</w:t>
      </w:r>
      <w:r>
        <w:rPr>
          <w:rFonts w:hint="eastAsia" w:ascii="宋体" w:hAnsi="宋体"/>
          <w:bCs/>
          <w:color w:val="000000"/>
          <w:kern w:val="0"/>
          <w:sz w:val="24"/>
          <w:szCs w:val="24"/>
        </w:rPr>
        <w:fldChar w:fldCharType="end"/>
      </w:r>
      <w:r>
        <w:rPr>
          <w:rFonts w:hint="eastAsia" w:ascii="宋体" w:hAnsi="宋体"/>
          <w:bCs/>
          <w:color w:val="000000"/>
          <w:kern w:val="0"/>
          <w:sz w:val="24"/>
          <w:szCs w:val="24"/>
        </w:rPr>
        <w:t xml:space="preserve">         《</w:t>
      </w:r>
      <w:r>
        <w:fldChar w:fldCharType="begin"/>
      </w:r>
      <w:r>
        <w:instrText xml:space="preserve"> HYPERLINK "http://10.126.64.7:803/page/tbsbrowser.cbs?urlname=tbss%3A%2F%2F2Ui9i38FjdQjzTiG6jo%2FUAeip7JqN0a40W3uM1xK3xYMt21gRcWz5SlKb1NWrpRNhnZ38qVziTn4htZ81GPiSAg9vUjrmvO14H1uKCMUIKA%2FyiEzPJcli0u9FvP6lkC52pUBW4czSKorx1UJtnDtaturMt8hyod3Wjj1%2FnolrJej%2D16gkR19xuSfWq9CoI2bkixTS3jShDp6xNEjf0e17cru0%2FpNaAaWpnZDqP8xwKfJ5rtvtcpFzmHMwzWW7zFMzaNFUHqYyfuOONnJsR0eyA" \t "_blank" </w:instrText>
      </w:r>
      <w:r>
        <w:fldChar w:fldCharType="separate"/>
      </w:r>
      <w:r>
        <w:rPr>
          <w:rFonts w:hint="eastAsia" w:ascii="宋体" w:hAnsi="宋体"/>
          <w:bCs/>
          <w:color w:val="000000"/>
          <w:kern w:val="0"/>
          <w:sz w:val="24"/>
          <w:szCs w:val="24"/>
        </w:rPr>
        <w:t>通用阀门碳素钢锻件技术条件</w:t>
      </w:r>
      <w:r>
        <w:rPr>
          <w:rFonts w:hint="eastAsia" w:ascii="宋体" w:hAnsi="宋体"/>
          <w:bCs/>
          <w:color w:val="000000"/>
          <w:kern w:val="0"/>
          <w:sz w:val="24"/>
          <w:szCs w:val="24"/>
        </w:rPr>
        <w:fldChar w:fldCharType="end"/>
      </w:r>
      <w:r>
        <w:rPr>
          <w:rFonts w:hint="eastAsia" w:ascii="宋体" w:hAnsi="宋体"/>
          <w:bCs/>
          <w:color w:val="000000"/>
          <w:kern w:val="0"/>
          <w:sz w:val="24"/>
          <w:szCs w:val="24"/>
        </w:rPr>
        <w:t>》</w:t>
      </w:r>
    </w:p>
    <w:p w14:paraId="22F14D2B">
      <w:pPr>
        <w:spacing w:line="360" w:lineRule="auto"/>
        <w:rPr>
          <w:rFonts w:ascii="宋体" w:hAnsi="宋体"/>
          <w:bCs/>
          <w:color w:val="000000"/>
          <w:kern w:val="0"/>
          <w:sz w:val="24"/>
          <w:szCs w:val="24"/>
        </w:rPr>
      </w:pPr>
      <w:r>
        <w:rPr>
          <w:rFonts w:hint="eastAsia" w:ascii="宋体" w:hAnsi="宋体"/>
          <w:bCs/>
          <w:color w:val="000000"/>
          <w:kern w:val="0"/>
          <w:sz w:val="24"/>
          <w:szCs w:val="24"/>
        </w:rPr>
        <w:t>JB/T6903         《</w:t>
      </w:r>
      <w:r>
        <w:fldChar w:fldCharType="begin"/>
      </w:r>
      <w:r>
        <w:instrText xml:space="preserve"> HYPERLINK "http://10.126.64.7:803/page/tbsbrowser.cbs?urlname=tbss%3A%2F%2F2Ui9i38FjdQjzTiG6jo%2FUAeip7JqN0a40W3uM1xK3xYMt21gRcWz5SlKb1NWrpRN8SJocei5N0%2F4htZ81GPiSAg9vUjrmvO14H1uKCMUIKA%2FyiEzPJcli5gkx2I8D39Svj2b55KtKyp%2D870lnEWsK2z2dSsmaJKvP%2FmJjJe1unDrdFr6P%2FMSjDvN0ih2VL63W086YIoVkhqV613675fItvpEYa2aLmUT7fTzzxaFI4Y43dIjDflaz389kpmRf6Sxp4puhuw8zEuOONnJsR0eyA" \t "_blank" </w:instrText>
      </w:r>
      <w:r>
        <w:fldChar w:fldCharType="separate"/>
      </w:r>
      <w:r>
        <w:rPr>
          <w:rFonts w:hint="eastAsia" w:ascii="宋体" w:hAnsi="宋体"/>
          <w:bCs/>
          <w:color w:val="000000"/>
          <w:kern w:val="0"/>
          <w:sz w:val="24"/>
          <w:szCs w:val="24"/>
        </w:rPr>
        <w:t>阀门锻钢件超声波检查方法</w:t>
      </w:r>
      <w:r>
        <w:rPr>
          <w:rFonts w:hint="eastAsia" w:ascii="宋体" w:hAnsi="宋体"/>
          <w:bCs/>
          <w:color w:val="000000"/>
          <w:kern w:val="0"/>
          <w:sz w:val="24"/>
          <w:szCs w:val="24"/>
        </w:rPr>
        <w:fldChar w:fldCharType="end"/>
      </w:r>
      <w:r>
        <w:rPr>
          <w:rFonts w:hint="eastAsia" w:ascii="宋体" w:hAnsi="宋体"/>
          <w:bCs/>
          <w:color w:val="000000"/>
          <w:kern w:val="0"/>
          <w:sz w:val="24"/>
          <w:szCs w:val="24"/>
        </w:rPr>
        <w:t>》</w:t>
      </w:r>
    </w:p>
    <w:p w14:paraId="64CC8B78">
      <w:pPr>
        <w:spacing w:line="360" w:lineRule="auto"/>
        <w:rPr>
          <w:rFonts w:ascii="宋体" w:hAnsi="宋体"/>
          <w:bCs/>
          <w:color w:val="000000"/>
          <w:kern w:val="0"/>
          <w:sz w:val="24"/>
          <w:szCs w:val="24"/>
        </w:rPr>
      </w:pPr>
      <w:r>
        <w:rPr>
          <w:rFonts w:hint="eastAsia" w:ascii="宋体" w:hAnsi="宋体"/>
          <w:bCs/>
          <w:color w:val="000000"/>
          <w:kern w:val="0"/>
          <w:sz w:val="24"/>
          <w:szCs w:val="24"/>
        </w:rPr>
        <w:t>GB/T 12237       《石油、石化及相关工业用的钢制球阀》</w:t>
      </w:r>
    </w:p>
    <w:p w14:paraId="25888111">
      <w:pPr>
        <w:spacing w:line="360" w:lineRule="auto"/>
        <w:rPr>
          <w:rFonts w:ascii="宋体" w:hAnsi="宋体"/>
          <w:bCs/>
          <w:color w:val="000000"/>
          <w:kern w:val="0"/>
          <w:sz w:val="24"/>
          <w:szCs w:val="24"/>
        </w:rPr>
      </w:pPr>
      <w:r>
        <w:rPr>
          <w:rFonts w:hint="eastAsia" w:ascii="宋体" w:hAnsi="宋体"/>
          <w:bCs/>
          <w:color w:val="000000"/>
          <w:kern w:val="0"/>
          <w:sz w:val="24"/>
          <w:szCs w:val="24"/>
        </w:rPr>
        <w:t>GB/T 26147       《球阀球体　技术条件》</w:t>
      </w:r>
    </w:p>
    <w:p w14:paraId="3CEC1C4F">
      <w:pPr>
        <w:spacing w:line="360" w:lineRule="auto"/>
        <w:rPr>
          <w:rFonts w:ascii="宋体" w:hAnsi="宋体"/>
          <w:bCs/>
          <w:color w:val="000000"/>
          <w:kern w:val="0"/>
          <w:sz w:val="24"/>
          <w:szCs w:val="24"/>
        </w:rPr>
      </w:pPr>
      <w:r>
        <w:rPr>
          <w:rFonts w:hint="eastAsia" w:ascii="宋体" w:hAnsi="宋体"/>
          <w:bCs/>
          <w:color w:val="000000"/>
          <w:kern w:val="0"/>
          <w:sz w:val="24"/>
          <w:szCs w:val="24"/>
        </w:rPr>
        <w:t>GB/T 30818       《石油和天然气工业管线输送系统用全焊接球阀》</w:t>
      </w:r>
    </w:p>
    <w:p w14:paraId="753E4979">
      <w:pPr>
        <w:spacing w:line="360" w:lineRule="auto"/>
        <w:ind w:left="2640" w:hanging="2640" w:hangingChars="1100"/>
        <w:rPr>
          <w:rFonts w:ascii="宋体" w:hAnsi="宋体"/>
          <w:bCs/>
          <w:color w:val="000000"/>
          <w:kern w:val="0"/>
          <w:sz w:val="24"/>
          <w:szCs w:val="24"/>
        </w:rPr>
      </w:pPr>
      <w:r>
        <w:rPr>
          <w:rFonts w:hint="eastAsia" w:ascii="宋体" w:hAnsi="宋体"/>
          <w:bCs/>
          <w:color w:val="000000"/>
          <w:kern w:val="0"/>
          <w:sz w:val="24"/>
          <w:szCs w:val="24"/>
        </w:rPr>
        <w:t>GB/3323.1    《焊缝无损检测 射线检测 第1部分：X和伽玛射线的胶片技术》</w:t>
      </w:r>
    </w:p>
    <w:p w14:paraId="56B102AB">
      <w:pPr>
        <w:spacing w:line="360" w:lineRule="auto"/>
        <w:rPr>
          <w:rFonts w:ascii="宋体" w:hAnsi="宋体"/>
          <w:bCs/>
          <w:color w:val="000000"/>
          <w:kern w:val="0"/>
          <w:sz w:val="24"/>
          <w:szCs w:val="24"/>
        </w:rPr>
      </w:pPr>
      <w:r>
        <w:fldChar w:fldCharType="begin"/>
      </w:r>
      <w:r>
        <w:instrText xml:space="preserve"> HYPERLINK "http://10.126.64.7:803/page/tbsbrowser.cbs?urlname=tbss%3A%2F%2F2Ui9i38FjdQjzTiG6jo%2FUAeip7JqN0a40W3uM1xK3xYMt21gRcWz5SlKb1NWrpRN8SJocei5N0%2F4htZ81GPiSAg9vUjrmvO14H1uKCMUIKA%2FyiEzPJcliwj5IRT%2DKtQ9%2DG%2FdvMZqlw8FBpyhM1OJUvuMOkkbPKd2IMTL%2DQh0maedHEeR74%2DjCIijmWMEyUQ0RRv9z3VORrit%2D6p3FoxjCnaHm0gykxS0tc39%2DCm01k1VShRbxLkEbYLqrSRDCEsvDJg3IMJTbtNMNsaGLmn19o442cmxHR7I" \t "_blank" </w:instrText>
      </w:r>
      <w:r>
        <w:fldChar w:fldCharType="separate"/>
      </w:r>
      <w:r>
        <w:rPr>
          <w:rFonts w:hint="eastAsia" w:ascii="宋体" w:hAnsi="宋体"/>
          <w:bCs/>
          <w:color w:val="000000"/>
          <w:kern w:val="0"/>
          <w:sz w:val="24"/>
          <w:szCs w:val="24"/>
        </w:rPr>
        <w:t>JB/T6439</w:t>
      </w:r>
      <w:r>
        <w:rPr>
          <w:rFonts w:hint="eastAsia" w:ascii="宋体" w:hAnsi="宋体"/>
          <w:bCs/>
          <w:color w:val="000000"/>
          <w:kern w:val="0"/>
          <w:sz w:val="24"/>
          <w:szCs w:val="24"/>
        </w:rPr>
        <w:fldChar w:fldCharType="end"/>
      </w:r>
      <w:r>
        <w:rPr>
          <w:rFonts w:hint="eastAsia" w:ascii="宋体" w:hAnsi="宋体"/>
          <w:bCs/>
          <w:color w:val="000000"/>
          <w:kern w:val="0"/>
          <w:sz w:val="24"/>
          <w:szCs w:val="24"/>
        </w:rPr>
        <w:t xml:space="preserve">         《</w:t>
      </w:r>
      <w:r>
        <w:fldChar w:fldCharType="begin"/>
      </w:r>
      <w:r>
        <w:instrText xml:space="preserve"> HYPERLINK "http://10.126.64.7:803/page/tbsbrowser.cbs?urlname=tbss%3A%2F%2F2Ui9i38FjdQjzTiG6jo%2FUAeip7JqN0a40W3uM1xK3xYMt21gRcWz5SlKb1NWrpRN8SJocei5N0%2F4htZ81GPiSAg9vUjrmvO14H1uKCMUIKA%2FyiEzPJcliwj5IRT%2DKtQ9%2DG%2FdvMZqlw8FBpyhM1OJUvuMOkkbPKd2IMTL%2DQh0maedHEeR74%2DjCIijmWMEyUQ0RRv9z3VORrit%2D6p3FoxjCnaHm0gykxS0tc39%2DCm01k1VShRbxLkEbYLqrSRDCEsvDJg3IMJTbtNMNsaGLmn19o442cmxHR7I" \t "_blank" </w:instrText>
      </w:r>
      <w:r>
        <w:fldChar w:fldCharType="separate"/>
      </w:r>
      <w:r>
        <w:rPr>
          <w:rFonts w:hint="eastAsia" w:ascii="宋体" w:hAnsi="宋体"/>
          <w:bCs/>
          <w:color w:val="000000"/>
          <w:kern w:val="0"/>
          <w:sz w:val="24"/>
          <w:szCs w:val="24"/>
        </w:rPr>
        <w:t>阀门受压件磁粉探伤检验</w:t>
      </w:r>
      <w:r>
        <w:rPr>
          <w:rFonts w:hint="eastAsia" w:ascii="宋体" w:hAnsi="宋体"/>
          <w:bCs/>
          <w:color w:val="000000"/>
          <w:kern w:val="0"/>
          <w:sz w:val="24"/>
          <w:szCs w:val="24"/>
        </w:rPr>
        <w:fldChar w:fldCharType="end"/>
      </w:r>
      <w:r>
        <w:rPr>
          <w:rFonts w:hint="eastAsia" w:ascii="宋体" w:hAnsi="宋体"/>
          <w:bCs/>
          <w:color w:val="000000"/>
          <w:kern w:val="0"/>
          <w:sz w:val="24"/>
          <w:szCs w:val="24"/>
        </w:rPr>
        <w:t>》</w:t>
      </w:r>
    </w:p>
    <w:p w14:paraId="65E1C992">
      <w:pPr>
        <w:spacing w:line="360" w:lineRule="auto"/>
        <w:rPr>
          <w:rFonts w:ascii="宋体" w:hAnsi="宋体"/>
          <w:bCs/>
          <w:color w:val="000000"/>
          <w:kern w:val="0"/>
          <w:sz w:val="24"/>
          <w:szCs w:val="24"/>
        </w:rPr>
      </w:pPr>
      <w:r>
        <w:rPr>
          <w:rFonts w:hint="eastAsia" w:ascii="宋体" w:hAnsi="宋体"/>
          <w:bCs/>
          <w:color w:val="000000"/>
          <w:kern w:val="0"/>
          <w:sz w:val="24"/>
          <w:szCs w:val="24"/>
        </w:rPr>
        <w:t>GB/T1048         《</w:t>
      </w:r>
      <w:r>
        <w:fldChar w:fldCharType="begin"/>
      </w:r>
      <w:r>
        <w:instrText xml:space="preserve"> HYPERLINK "http://10.126.64.7:803/page/tbsbrowser.cbs?urlname=tbss%3A%2F%2F2Ui9i38FjdQjzTiG6jo%2FUAeip7JqN0a40W3uM1xK3xYMt21gRcWz5SlKb1NWrpRNhnZ38qVziTn4htZ81GPiSAg9vUjrmvO14H1uKCMUIKA%2FyiEzPJcliwUxVKLJ7RQHMlIVJqihvRPSNcO%2D8glQ4krD%2DefVBMMcIMTL%2DQh0maftmdATadcQ1G%2FYa161wcZR%2Dm2ElisUwA4WXKk07e3pX%2F8qkN6AforEry88GG1qlwlVShRbxLkEbYLqrSRDCEsvDJg3IMJTbtNMNsaGLmn19o442cmxHR7I" \t "_blank" </w:instrText>
      </w:r>
      <w:r>
        <w:fldChar w:fldCharType="separate"/>
      </w:r>
      <w:r>
        <w:rPr>
          <w:rFonts w:hint="eastAsia" w:ascii="宋体" w:hAnsi="宋体"/>
          <w:bCs/>
          <w:color w:val="000000"/>
          <w:kern w:val="0"/>
          <w:sz w:val="24"/>
          <w:szCs w:val="24"/>
        </w:rPr>
        <w:t>管道元件一PN(公称压力)的定义和选用</w:t>
      </w:r>
      <w:r>
        <w:rPr>
          <w:rFonts w:hint="eastAsia" w:ascii="宋体" w:hAnsi="宋体"/>
          <w:bCs/>
          <w:color w:val="000000"/>
          <w:kern w:val="0"/>
          <w:sz w:val="24"/>
          <w:szCs w:val="24"/>
        </w:rPr>
        <w:fldChar w:fldCharType="end"/>
      </w:r>
      <w:r>
        <w:rPr>
          <w:rFonts w:hint="eastAsia" w:ascii="宋体" w:hAnsi="宋体"/>
          <w:bCs/>
          <w:color w:val="000000"/>
          <w:kern w:val="0"/>
          <w:sz w:val="24"/>
          <w:szCs w:val="24"/>
        </w:rPr>
        <w:t>》</w:t>
      </w:r>
    </w:p>
    <w:p w14:paraId="4A4A75E2">
      <w:pPr>
        <w:spacing w:line="360" w:lineRule="auto"/>
        <w:rPr>
          <w:rFonts w:ascii="宋体" w:hAnsi="宋体"/>
          <w:bCs/>
          <w:color w:val="000000"/>
          <w:kern w:val="0"/>
          <w:sz w:val="24"/>
          <w:szCs w:val="24"/>
        </w:rPr>
      </w:pPr>
      <w:r>
        <w:rPr>
          <w:rFonts w:hint="eastAsia" w:ascii="宋体" w:hAnsi="宋体"/>
          <w:bCs/>
          <w:color w:val="000000"/>
          <w:kern w:val="0"/>
          <w:sz w:val="24"/>
          <w:szCs w:val="24"/>
        </w:rPr>
        <w:t>JB/T5263         《电站阀门铸钢件技术条件》</w:t>
      </w:r>
    </w:p>
    <w:p w14:paraId="225CD030">
      <w:pPr>
        <w:spacing w:line="360" w:lineRule="auto"/>
        <w:rPr>
          <w:rFonts w:ascii="宋体" w:hAnsi="宋体"/>
          <w:bCs/>
          <w:color w:val="000000"/>
          <w:kern w:val="0"/>
          <w:sz w:val="24"/>
          <w:szCs w:val="24"/>
        </w:rPr>
      </w:pPr>
      <w:r>
        <w:rPr>
          <w:rFonts w:hint="eastAsia" w:ascii="宋体" w:hAnsi="宋体"/>
          <w:bCs/>
          <w:color w:val="000000"/>
          <w:kern w:val="0"/>
          <w:sz w:val="24"/>
          <w:szCs w:val="24"/>
        </w:rPr>
        <w:t>GB/T13927        《工业阀门压力试验》</w:t>
      </w:r>
    </w:p>
    <w:p w14:paraId="335B712D">
      <w:pPr>
        <w:spacing w:line="360" w:lineRule="auto"/>
        <w:rPr>
          <w:rFonts w:ascii="宋体" w:hAnsi="宋体"/>
          <w:bCs/>
          <w:color w:val="000000"/>
          <w:kern w:val="0"/>
          <w:sz w:val="24"/>
          <w:szCs w:val="24"/>
        </w:rPr>
      </w:pPr>
      <w:r>
        <w:rPr>
          <w:rFonts w:hint="eastAsia" w:ascii="宋体" w:hAnsi="宋体"/>
          <w:bCs/>
          <w:color w:val="000000"/>
          <w:kern w:val="0"/>
          <w:sz w:val="24"/>
          <w:szCs w:val="24"/>
        </w:rPr>
        <w:t>GB/12221         《金属阀门结构长度》</w:t>
      </w:r>
    </w:p>
    <w:p w14:paraId="6ABE1EA2">
      <w:pPr>
        <w:spacing w:line="360" w:lineRule="auto"/>
        <w:rPr>
          <w:rFonts w:ascii="宋体" w:hAnsi="宋体"/>
          <w:bCs/>
          <w:color w:val="000000"/>
          <w:kern w:val="0"/>
          <w:sz w:val="24"/>
          <w:szCs w:val="24"/>
        </w:rPr>
      </w:pPr>
      <w:r>
        <w:rPr>
          <w:rFonts w:hint="eastAsia" w:ascii="宋体" w:hAnsi="宋体"/>
          <w:bCs/>
          <w:color w:val="000000"/>
          <w:kern w:val="0"/>
          <w:sz w:val="24"/>
          <w:szCs w:val="24"/>
        </w:rPr>
        <w:t>GB/T1184         《形状和位置公差未注公差值》</w:t>
      </w:r>
    </w:p>
    <w:p w14:paraId="64559482">
      <w:pPr>
        <w:spacing w:line="360" w:lineRule="auto"/>
        <w:rPr>
          <w:rFonts w:ascii="宋体" w:hAnsi="宋体"/>
          <w:bCs/>
          <w:color w:val="000000"/>
          <w:kern w:val="0"/>
          <w:sz w:val="24"/>
          <w:szCs w:val="24"/>
        </w:rPr>
      </w:pPr>
      <w:r>
        <w:rPr>
          <w:rFonts w:hint="eastAsia" w:ascii="宋体" w:hAnsi="宋体"/>
          <w:bCs/>
          <w:color w:val="000000"/>
          <w:kern w:val="0"/>
          <w:sz w:val="24"/>
          <w:szCs w:val="24"/>
        </w:rPr>
        <w:t>GB12220          《工业阀门标志》</w:t>
      </w:r>
    </w:p>
    <w:p w14:paraId="3E99CD92">
      <w:pPr>
        <w:spacing w:line="360" w:lineRule="auto"/>
        <w:rPr>
          <w:rFonts w:ascii="宋体" w:hAnsi="宋体"/>
          <w:bCs/>
          <w:color w:val="000000"/>
          <w:kern w:val="0"/>
          <w:sz w:val="24"/>
          <w:szCs w:val="24"/>
        </w:rPr>
      </w:pPr>
      <w:r>
        <w:rPr>
          <w:rFonts w:hint="eastAsia" w:ascii="宋体" w:hAnsi="宋体"/>
          <w:bCs/>
          <w:color w:val="000000"/>
          <w:kern w:val="0"/>
          <w:sz w:val="24"/>
          <w:szCs w:val="24"/>
        </w:rPr>
        <w:t>JB/T7928         《工业阀门供货要求》</w:t>
      </w:r>
    </w:p>
    <w:p w14:paraId="6A185A24">
      <w:pPr>
        <w:spacing w:line="360" w:lineRule="auto"/>
        <w:rPr>
          <w:rFonts w:ascii="宋体" w:hAnsi="宋体"/>
          <w:bCs/>
          <w:color w:val="000000"/>
          <w:kern w:val="0"/>
          <w:sz w:val="24"/>
          <w:szCs w:val="24"/>
        </w:rPr>
      </w:pPr>
      <w:r>
        <w:rPr>
          <w:rFonts w:hint="eastAsia" w:ascii="宋体" w:hAnsi="宋体"/>
          <w:bCs/>
          <w:color w:val="000000"/>
          <w:kern w:val="0"/>
          <w:sz w:val="24"/>
          <w:szCs w:val="24"/>
        </w:rPr>
        <w:t>GB/T12227        《通用阀门球墨铸铁技术条件》</w:t>
      </w:r>
    </w:p>
    <w:p w14:paraId="37948F78">
      <w:pPr>
        <w:spacing w:line="360" w:lineRule="auto"/>
        <w:rPr>
          <w:rFonts w:ascii="宋体" w:hAnsi="宋体"/>
          <w:bCs/>
          <w:color w:val="000000"/>
          <w:kern w:val="0"/>
          <w:sz w:val="24"/>
          <w:szCs w:val="24"/>
        </w:rPr>
      </w:pPr>
      <w:r>
        <w:rPr>
          <w:rFonts w:hint="eastAsia" w:ascii="宋体" w:hAnsi="宋体"/>
          <w:bCs/>
          <w:color w:val="000000"/>
          <w:kern w:val="0"/>
          <w:sz w:val="24"/>
          <w:szCs w:val="24"/>
        </w:rPr>
        <w:t>GB/T4213         《气动调节阀》</w:t>
      </w:r>
    </w:p>
    <w:p w14:paraId="416A8EAB">
      <w:pPr>
        <w:spacing w:line="360" w:lineRule="auto"/>
        <w:rPr>
          <w:rFonts w:ascii="宋体" w:hAnsi="宋体"/>
          <w:bCs/>
          <w:color w:val="000000"/>
          <w:kern w:val="0"/>
          <w:sz w:val="24"/>
          <w:szCs w:val="24"/>
        </w:rPr>
      </w:pPr>
      <w:r>
        <w:rPr>
          <w:rFonts w:hint="eastAsia" w:ascii="宋体" w:hAnsi="宋体"/>
          <w:bCs/>
          <w:color w:val="000000"/>
          <w:kern w:val="0"/>
          <w:sz w:val="24"/>
          <w:szCs w:val="24"/>
        </w:rPr>
        <w:t>DL/T 641         《电站阀门电动执行机构》</w:t>
      </w:r>
    </w:p>
    <w:p w14:paraId="088A713D">
      <w:pPr>
        <w:spacing w:line="360" w:lineRule="auto"/>
        <w:rPr>
          <w:rFonts w:ascii="宋体" w:hAnsi="宋体"/>
          <w:bCs/>
          <w:color w:val="000000"/>
          <w:kern w:val="0"/>
          <w:sz w:val="24"/>
          <w:szCs w:val="24"/>
        </w:rPr>
      </w:pPr>
      <w:r>
        <w:rPr>
          <w:rFonts w:hint="eastAsia" w:ascii="宋体" w:hAnsi="宋体"/>
          <w:bCs/>
          <w:color w:val="000000"/>
          <w:kern w:val="0"/>
          <w:sz w:val="24"/>
          <w:szCs w:val="24"/>
        </w:rPr>
        <w:t>GB/T 24923       《普通型阀门电动装置技术条件》</w:t>
      </w:r>
    </w:p>
    <w:p w14:paraId="572BD6CA">
      <w:pPr>
        <w:spacing w:line="360" w:lineRule="auto"/>
        <w:rPr>
          <w:rFonts w:ascii="宋体" w:hAnsi="宋体"/>
          <w:bCs/>
          <w:color w:val="000000"/>
          <w:kern w:val="0"/>
          <w:sz w:val="24"/>
          <w:szCs w:val="24"/>
        </w:rPr>
      </w:pPr>
      <w:r>
        <w:rPr>
          <w:rFonts w:hint="eastAsia" w:ascii="宋体" w:hAnsi="宋体"/>
          <w:bCs/>
          <w:color w:val="000000"/>
          <w:kern w:val="0"/>
          <w:sz w:val="24"/>
          <w:szCs w:val="24"/>
        </w:rPr>
        <w:t>GB/T12224        《钢制阀门一般要求》</w:t>
      </w:r>
    </w:p>
    <w:p w14:paraId="4F78A610">
      <w:pPr>
        <w:spacing w:line="360" w:lineRule="auto"/>
        <w:rPr>
          <w:rFonts w:ascii="宋体" w:hAnsi="宋体"/>
          <w:bCs/>
          <w:color w:val="000000"/>
          <w:kern w:val="0"/>
          <w:sz w:val="24"/>
          <w:szCs w:val="24"/>
        </w:rPr>
      </w:pPr>
      <w:r>
        <w:rPr>
          <w:rFonts w:hint="eastAsia" w:ascii="宋体" w:hAnsi="宋体"/>
          <w:bCs/>
          <w:color w:val="000000"/>
          <w:kern w:val="0"/>
          <w:sz w:val="24"/>
          <w:szCs w:val="24"/>
        </w:rPr>
        <w:t>GB/T12230        《通用阀门 不锈钢铸件技术条件》</w:t>
      </w:r>
    </w:p>
    <w:p w14:paraId="6E811428">
      <w:pPr>
        <w:spacing w:line="360" w:lineRule="auto"/>
        <w:rPr>
          <w:rFonts w:ascii="宋体" w:hAnsi="宋体"/>
          <w:bCs/>
          <w:color w:val="000000"/>
          <w:kern w:val="0"/>
          <w:sz w:val="24"/>
          <w:szCs w:val="24"/>
        </w:rPr>
      </w:pPr>
      <w:r>
        <w:rPr>
          <w:rFonts w:hint="eastAsia" w:ascii="宋体" w:hAnsi="宋体"/>
          <w:bCs/>
          <w:color w:val="000000"/>
          <w:kern w:val="0"/>
          <w:sz w:val="24"/>
          <w:szCs w:val="24"/>
        </w:rPr>
        <w:t>GB/T12234        《石油、天然后气工业用螺柱连接阀盖的钢制闸阀》</w:t>
      </w:r>
    </w:p>
    <w:p w14:paraId="4281B85C">
      <w:pPr>
        <w:spacing w:line="360" w:lineRule="auto"/>
        <w:rPr>
          <w:rFonts w:ascii="宋体" w:hAnsi="宋体"/>
          <w:bCs/>
          <w:color w:val="000000"/>
          <w:kern w:val="0"/>
          <w:sz w:val="24"/>
          <w:szCs w:val="24"/>
        </w:rPr>
      </w:pPr>
      <w:r>
        <w:rPr>
          <w:rFonts w:hint="eastAsia" w:ascii="宋体" w:hAnsi="宋体"/>
          <w:bCs/>
          <w:color w:val="000000"/>
          <w:kern w:val="0"/>
          <w:sz w:val="24"/>
          <w:szCs w:val="24"/>
        </w:rPr>
        <w:t>HG/T20592-20635  《钢制管法兰.垫片.紧固件》</w:t>
      </w:r>
    </w:p>
    <w:p w14:paraId="6770D6B9">
      <w:pPr>
        <w:spacing w:line="360" w:lineRule="auto"/>
        <w:rPr>
          <w:rFonts w:ascii="宋体" w:hAnsi="宋体"/>
          <w:bCs/>
          <w:color w:val="000000"/>
          <w:kern w:val="0"/>
          <w:sz w:val="24"/>
          <w:szCs w:val="24"/>
        </w:rPr>
      </w:pPr>
      <w:r>
        <w:rPr>
          <w:rFonts w:hint="eastAsia" w:ascii="宋体" w:hAnsi="宋体"/>
          <w:bCs/>
          <w:color w:val="000000"/>
          <w:kern w:val="0"/>
          <w:sz w:val="24"/>
          <w:szCs w:val="24"/>
        </w:rPr>
        <w:t>JB/T106          《阀门的标志和涂装》</w:t>
      </w:r>
    </w:p>
    <w:p w14:paraId="2271C65C">
      <w:pPr>
        <w:spacing w:line="360" w:lineRule="auto"/>
        <w:rPr>
          <w:rFonts w:ascii="宋体" w:hAnsi="宋体"/>
          <w:bCs/>
          <w:color w:val="000000"/>
          <w:kern w:val="0"/>
          <w:sz w:val="24"/>
          <w:szCs w:val="24"/>
        </w:rPr>
      </w:pPr>
      <w:r>
        <w:rPr>
          <w:rFonts w:hint="eastAsia" w:ascii="宋体" w:hAnsi="宋体"/>
          <w:bCs/>
          <w:color w:val="000000"/>
          <w:kern w:val="0"/>
          <w:sz w:val="24"/>
          <w:szCs w:val="24"/>
        </w:rPr>
        <w:t>JB/T7927         《阀门铸钢件外观质量要求》</w:t>
      </w:r>
    </w:p>
    <w:p w14:paraId="32E3D204">
      <w:pPr>
        <w:spacing w:line="360" w:lineRule="auto"/>
        <w:rPr>
          <w:rFonts w:ascii="宋体" w:hAnsi="宋体"/>
          <w:bCs/>
          <w:color w:val="000000"/>
          <w:kern w:val="0"/>
          <w:sz w:val="24"/>
          <w:szCs w:val="24"/>
        </w:rPr>
      </w:pPr>
      <w:r>
        <w:rPr>
          <w:rFonts w:hint="eastAsia" w:ascii="宋体" w:hAnsi="宋体"/>
          <w:bCs/>
          <w:color w:val="000000"/>
          <w:kern w:val="0"/>
          <w:sz w:val="24"/>
          <w:szCs w:val="24"/>
        </w:rPr>
        <w:t>JB/T5300         《工业用阀门材料 选用导则》</w:t>
      </w:r>
    </w:p>
    <w:p w14:paraId="0A7B96F7">
      <w:pPr>
        <w:spacing w:line="360" w:lineRule="auto"/>
        <w:rPr>
          <w:rFonts w:ascii="宋体" w:hAnsi="宋体"/>
          <w:bCs/>
          <w:color w:val="000000"/>
          <w:kern w:val="0"/>
          <w:sz w:val="24"/>
          <w:szCs w:val="24"/>
        </w:rPr>
      </w:pPr>
      <w:r>
        <w:rPr>
          <w:rFonts w:hint="eastAsia" w:ascii="宋体" w:hAnsi="宋体"/>
          <w:bCs/>
          <w:color w:val="000000"/>
          <w:kern w:val="0"/>
          <w:sz w:val="24"/>
          <w:szCs w:val="24"/>
        </w:rPr>
        <w:t>JB/T6438          《阀门密封面等离子弧堆焊技术要求》</w:t>
      </w:r>
    </w:p>
    <w:p w14:paraId="5F5595A2">
      <w:pPr>
        <w:spacing w:line="360" w:lineRule="auto"/>
        <w:rPr>
          <w:rFonts w:ascii="宋体" w:hAnsi="宋体"/>
          <w:bCs/>
          <w:color w:val="000000"/>
          <w:kern w:val="0"/>
          <w:sz w:val="24"/>
          <w:szCs w:val="24"/>
        </w:rPr>
      </w:pPr>
      <w:r>
        <w:rPr>
          <w:rFonts w:hint="eastAsia" w:ascii="宋体" w:hAnsi="宋体"/>
          <w:bCs/>
          <w:color w:val="000000"/>
          <w:kern w:val="0"/>
          <w:sz w:val="24"/>
          <w:szCs w:val="24"/>
        </w:rPr>
        <w:t>JB/T6902          《阀门液体渗透检测》</w:t>
      </w:r>
    </w:p>
    <w:p w14:paraId="64F22B81">
      <w:pPr>
        <w:pStyle w:val="15"/>
        <w:rPr>
          <w:rFonts w:ascii="宋体" w:eastAsia="宋体"/>
          <w:b w:val="0"/>
          <w:bCs/>
          <w:color w:val="000000"/>
          <w:kern w:val="0"/>
          <w:sz w:val="24"/>
          <w:szCs w:val="24"/>
        </w:rPr>
      </w:pPr>
      <w:r>
        <w:rPr>
          <w:rFonts w:hint="eastAsia" w:ascii="宋体" w:eastAsia="宋体"/>
          <w:b w:val="0"/>
          <w:bCs/>
          <w:color w:val="000000"/>
          <w:kern w:val="0"/>
          <w:sz w:val="24"/>
          <w:szCs w:val="24"/>
        </w:rPr>
        <w:t>NB/T 47044</w:t>
      </w:r>
      <w:r>
        <w:rPr>
          <w:rFonts w:ascii="宋体" w:eastAsia="宋体"/>
          <w:b w:val="0"/>
          <w:bCs/>
          <w:color w:val="000000"/>
          <w:kern w:val="0"/>
          <w:sz w:val="24"/>
          <w:szCs w:val="24"/>
        </w:rPr>
        <w:t xml:space="preserve">        </w:t>
      </w:r>
      <w:r>
        <w:rPr>
          <w:rFonts w:hint="eastAsia" w:ascii="宋体" w:eastAsia="宋体"/>
          <w:b w:val="0"/>
          <w:bCs/>
          <w:color w:val="000000"/>
          <w:kern w:val="0"/>
          <w:sz w:val="24"/>
          <w:szCs w:val="24"/>
        </w:rPr>
        <w:t>《电站阀门》</w:t>
      </w:r>
    </w:p>
    <w:p w14:paraId="161F7E2E">
      <w:pPr>
        <w:pStyle w:val="15"/>
        <w:rPr>
          <w:rFonts w:ascii="宋体" w:eastAsia="宋体"/>
          <w:b w:val="0"/>
          <w:bCs/>
          <w:color w:val="000000"/>
          <w:kern w:val="0"/>
          <w:sz w:val="24"/>
          <w:szCs w:val="24"/>
        </w:rPr>
      </w:pPr>
      <w:r>
        <w:rPr>
          <w:rFonts w:hint="eastAsia" w:ascii="宋体" w:eastAsia="宋体"/>
          <w:b w:val="0"/>
          <w:bCs/>
          <w:color w:val="000000"/>
          <w:kern w:val="0"/>
          <w:sz w:val="24"/>
          <w:szCs w:val="24"/>
        </w:rPr>
        <w:t>DL/T 531</w:t>
      </w:r>
      <w:r>
        <w:rPr>
          <w:rFonts w:ascii="宋体" w:eastAsia="宋体"/>
          <w:b w:val="0"/>
          <w:bCs/>
          <w:color w:val="000000"/>
          <w:kern w:val="0"/>
          <w:sz w:val="24"/>
          <w:szCs w:val="24"/>
        </w:rPr>
        <w:t xml:space="preserve">          </w:t>
      </w:r>
      <w:r>
        <w:rPr>
          <w:rFonts w:hint="eastAsia" w:ascii="宋体" w:eastAsia="宋体"/>
          <w:b w:val="0"/>
          <w:bCs/>
          <w:color w:val="000000"/>
          <w:kern w:val="0"/>
          <w:sz w:val="24"/>
          <w:szCs w:val="24"/>
        </w:rPr>
        <w:t>《电站高温高压截止阀闸阀技术要求》</w:t>
      </w:r>
    </w:p>
    <w:p w14:paraId="18FAF05C">
      <w:pPr>
        <w:pStyle w:val="15"/>
        <w:rPr>
          <w:rFonts w:ascii="宋体" w:eastAsia="宋体"/>
          <w:b w:val="0"/>
          <w:bCs/>
          <w:color w:val="000000"/>
          <w:kern w:val="0"/>
          <w:sz w:val="24"/>
          <w:szCs w:val="24"/>
        </w:rPr>
      </w:pPr>
      <w:r>
        <w:rPr>
          <w:rFonts w:ascii="宋体" w:eastAsia="宋体"/>
          <w:b w:val="0"/>
          <w:bCs/>
          <w:color w:val="000000"/>
          <w:kern w:val="0"/>
          <w:sz w:val="24"/>
          <w:szCs w:val="24"/>
        </w:rPr>
        <w:t>ANSI              American National Standards Institute(美国国家标准协会)</w:t>
      </w:r>
    </w:p>
    <w:p w14:paraId="39210D40">
      <w:pPr>
        <w:pStyle w:val="15"/>
        <w:rPr>
          <w:rFonts w:ascii="宋体" w:eastAsia="宋体"/>
          <w:b w:val="0"/>
          <w:bCs/>
          <w:color w:val="000000"/>
          <w:kern w:val="0"/>
          <w:sz w:val="24"/>
          <w:szCs w:val="24"/>
        </w:rPr>
      </w:pPr>
      <w:r>
        <w:rPr>
          <w:rFonts w:ascii="宋体" w:eastAsia="宋体"/>
          <w:b w:val="0"/>
          <w:bCs/>
          <w:color w:val="000000"/>
          <w:kern w:val="0"/>
          <w:sz w:val="24"/>
          <w:szCs w:val="24"/>
        </w:rPr>
        <w:t>API                American Petroleum Institute</w:t>
      </w:r>
    </w:p>
    <w:p w14:paraId="1E7FE03A">
      <w:pPr>
        <w:pStyle w:val="15"/>
        <w:rPr>
          <w:rFonts w:ascii="宋体" w:eastAsia="宋体"/>
          <w:b w:val="0"/>
          <w:bCs/>
          <w:color w:val="000000"/>
          <w:kern w:val="0"/>
          <w:sz w:val="24"/>
          <w:szCs w:val="24"/>
        </w:rPr>
      </w:pPr>
      <w:r>
        <w:rPr>
          <w:rFonts w:ascii="宋体" w:eastAsia="宋体"/>
          <w:b w:val="0"/>
          <w:bCs/>
          <w:color w:val="000000"/>
          <w:kern w:val="0"/>
          <w:sz w:val="24"/>
          <w:szCs w:val="24"/>
        </w:rPr>
        <w:t>ASME               American Society of Mechanical Engineers</w:t>
      </w:r>
    </w:p>
    <w:p w14:paraId="0C2E3A11">
      <w:pPr>
        <w:pStyle w:val="15"/>
        <w:rPr>
          <w:rFonts w:ascii="宋体" w:eastAsia="宋体"/>
          <w:b w:val="0"/>
          <w:bCs/>
          <w:color w:val="000000"/>
          <w:kern w:val="0"/>
          <w:sz w:val="24"/>
          <w:szCs w:val="24"/>
        </w:rPr>
      </w:pPr>
      <w:r>
        <w:rPr>
          <w:rFonts w:ascii="宋体" w:eastAsia="宋体"/>
          <w:b w:val="0"/>
          <w:bCs/>
          <w:color w:val="000000"/>
          <w:kern w:val="0"/>
          <w:sz w:val="24"/>
          <w:szCs w:val="24"/>
        </w:rPr>
        <w:t>ASTM               American Society for Testing and Materials</w:t>
      </w:r>
    </w:p>
    <w:p w14:paraId="11B64845">
      <w:pPr>
        <w:spacing w:line="360" w:lineRule="auto"/>
        <w:outlineLvl w:val="1"/>
        <w:rPr>
          <w:rFonts w:ascii="宋体" w:hAnsi="宋体"/>
          <w:b/>
          <w:sz w:val="24"/>
          <w:szCs w:val="24"/>
        </w:rPr>
      </w:pPr>
      <w:r>
        <w:rPr>
          <w:rFonts w:hint="eastAsia" w:ascii="宋体" w:hAnsi="宋体"/>
          <w:b/>
          <w:sz w:val="24"/>
          <w:szCs w:val="24"/>
        </w:rPr>
        <w:t xml:space="preserve"> 三、技术要求</w:t>
      </w:r>
    </w:p>
    <w:p w14:paraId="207ADCF8">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3.1基本要求</w:t>
      </w:r>
    </w:p>
    <w:p w14:paraId="080CAB5D">
      <w:pPr>
        <w:spacing w:line="360" w:lineRule="auto"/>
        <w:rPr>
          <w:rFonts w:ascii="宋体" w:hAnsi="宋体"/>
          <w:bCs/>
          <w:color w:val="000000"/>
          <w:kern w:val="0"/>
          <w:sz w:val="24"/>
          <w:szCs w:val="24"/>
        </w:rPr>
      </w:pPr>
      <w:r>
        <w:rPr>
          <w:rFonts w:hint="eastAsia" w:ascii="宋体" w:hAnsi="宋体"/>
          <w:bCs/>
          <w:color w:val="000000"/>
          <w:kern w:val="0"/>
          <w:sz w:val="24"/>
          <w:szCs w:val="24"/>
        </w:rPr>
        <w:t>3.1.1投标人应按照招标文件的技术要求及数据表中的操作条件和设计条件进行设计和制造。要考虑到开启、关闭及故障条件，还要考虑安装、操作和维修方便和经济。</w:t>
      </w:r>
    </w:p>
    <w:p w14:paraId="44FC3EE0">
      <w:pPr>
        <w:spacing w:line="360" w:lineRule="auto"/>
        <w:rPr>
          <w:rFonts w:ascii="宋体" w:hAnsi="宋体"/>
          <w:bCs/>
          <w:color w:val="000000"/>
          <w:kern w:val="0"/>
          <w:sz w:val="24"/>
          <w:szCs w:val="24"/>
        </w:rPr>
      </w:pPr>
      <w:r>
        <w:rPr>
          <w:rFonts w:hint="eastAsia" w:ascii="宋体" w:hAnsi="宋体"/>
          <w:bCs/>
          <w:color w:val="000000"/>
          <w:kern w:val="0"/>
          <w:sz w:val="24"/>
          <w:szCs w:val="24"/>
        </w:rPr>
        <w:t>3.1.2投标人要对阀门及其相关设备和管道系统的安全性和可靠性负全部责任，并负责它们之间的合理匹配。投标人必须保证阀门在满足规定的使用条件下，高效、安全、稳定、连续运转。</w:t>
      </w:r>
    </w:p>
    <w:p w14:paraId="697FD0BA">
      <w:pPr>
        <w:spacing w:line="360" w:lineRule="auto"/>
        <w:rPr>
          <w:rFonts w:ascii="宋体" w:hAnsi="宋体"/>
          <w:bCs/>
          <w:color w:val="000000"/>
          <w:kern w:val="0"/>
          <w:sz w:val="24"/>
          <w:szCs w:val="24"/>
        </w:rPr>
      </w:pPr>
      <w:r>
        <w:rPr>
          <w:rFonts w:hint="eastAsia" w:ascii="宋体" w:hAnsi="宋体"/>
          <w:bCs/>
          <w:color w:val="000000"/>
          <w:kern w:val="0"/>
          <w:sz w:val="24"/>
          <w:szCs w:val="24"/>
        </w:rPr>
        <w:t xml:space="preserve">3.1.3附件表中的内容是对阀门的最低要求(不限于)，如果招标人附件表中有考虑不周或遗漏之处，但投标人认为对阀门的安全性和可靠性是必要的内容，投标人应告知招标人，并完善附件表的内容。当认为招标人的文件相互间有不一致时，投标人应将各文件之间的所有矛盾之处以书面形式通知招标人。 </w:t>
      </w:r>
    </w:p>
    <w:p w14:paraId="6015110E">
      <w:pPr>
        <w:spacing w:line="360" w:lineRule="auto"/>
        <w:rPr>
          <w:rFonts w:ascii="宋体" w:hAnsi="宋体"/>
          <w:bCs/>
          <w:color w:val="000000"/>
          <w:kern w:val="0"/>
          <w:sz w:val="24"/>
          <w:szCs w:val="24"/>
        </w:rPr>
      </w:pPr>
      <w:r>
        <w:rPr>
          <w:rFonts w:hint="eastAsia" w:ascii="宋体" w:hAnsi="宋体"/>
          <w:bCs/>
          <w:color w:val="000000"/>
          <w:kern w:val="0"/>
          <w:sz w:val="24"/>
          <w:szCs w:val="24"/>
        </w:rPr>
        <w:t>3.1.4阀门的主要零部件的设计寿命为20年，阀门在设计条件下连续工作时间8000h/年。</w:t>
      </w:r>
    </w:p>
    <w:p w14:paraId="2A60194E">
      <w:pPr>
        <w:spacing w:line="360" w:lineRule="auto"/>
        <w:rPr>
          <w:rFonts w:ascii="宋体" w:hAnsi="宋体"/>
          <w:bCs/>
          <w:color w:val="000000"/>
          <w:kern w:val="0"/>
          <w:sz w:val="24"/>
          <w:szCs w:val="24"/>
        </w:rPr>
      </w:pPr>
      <w:r>
        <w:rPr>
          <w:rFonts w:hint="eastAsia" w:ascii="宋体" w:hAnsi="宋体"/>
          <w:bCs/>
          <w:color w:val="000000"/>
          <w:kern w:val="0"/>
          <w:sz w:val="24"/>
          <w:szCs w:val="24"/>
        </w:rPr>
        <w:t>3.1.5投标人的品牌产品应为全新成熟产品。</w:t>
      </w:r>
    </w:p>
    <w:p w14:paraId="7F7B9E29">
      <w:pPr>
        <w:spacing w:line="360" w:lineRule="auto"/>
        <w:rPr>
          <w:rFonts w:ascii="宋体" w:hAnsi="宋体"/>
          <w:bCs/>
          <w:color w:val="000000"/>
          <w:kern w:val="0"/>
          <w:sz w:val="24"/>
          <w:szCs w:val="24"/>
        </w:rPr>
      </w:pPr>
      <w:r>
        <w:rPr>
          <w:rFonts w:hint="eastAsia" w:ascii="宋体" w:hAnsi="宋体"/>
          <w:bCs/>
          <w:color w:val="000000"/>
          <w:kern w:val="0"/>
          <w:sz w:val="24"/>
          <w:szCs w:val="24"/>
        </w:rPr>
        <w:t>3.1.6投标人应依照招标人提出的参数条件，选定满足要求的阀门并提供阀门的规范。阀门的设计应满足介质温度、压力、流量、流向、以及严密性要求，并满足系统开/关时间的要求。泄漏等级按MSS-SP-61标准执行，泄漏等级为VI。阀门关闭严密而无泄漏（在要求的检修期内，国产阀门检修周期不少于3年，国外进口阀门检修周期不少于6年），阀芯及阀座应耐磨、耐冲刷并便于拆装与研磨。</w:t>
      </w:r>
    </w:p>
    <w:p w14:paraId="291E5F01">
      <w:pPr>
        <w:spacing w:line="360" w:lineRule="auto"/>
        <w:rPr>
          <w:rFonts w:ascii="宋体" w:hAnsi="宋体"/>
          <w:bCs/>
          <w:color w:val="000000"/>
          <w:kern w:val="0"/>
          <w:sz w:val="24"/>
          <w:szCs w:val="24"/>
        </w:rPr>
      </w:pPr>
      <w:r>
        <w:rPr>
          <w:rFonts w:hint="eastAsia" w:ascii="宋体" w:hAnsi="宋体"/>
          <w:bCs/>
          <w:color w:val="000000"/>
          <w:kern w:val="0"/>
          <w:sz w:val="24"/>
          <w:szCs w:val="24"/>
        </w:rPr>
        <w:t>3.1.7压力、温度额定值应是ANSI，MSS和AWWA适用规范和标准中的规定值。</w:t>
      </w:r>
    </w:p>
    <w:p w14:paraId="4F6899F2">
      <w:pPr>
        <w:spacing w:line="360" w:lineRule="auto"/>
        <w:rPr>
          <w:rFonts w:ascii="宋体" w:hAnsi="宋体"/>
          <w:bCs/>
          <w:color w:val="000000"/>
          <w:kern w:val="0"/>
          <w:sz w:val="24"/>
          <w:szCs w:val="24"/>
        </w:rPr>
      </w:pPr>
      <w:r>
        <w:rPr>
          <w:rFonts w:hint="eastAsia" w:ascii="宋体" w:hAnsi="宋体"/>
          <w:bCs/>
          <w:color w:val="000000"/>
          <w:kern w:val="0"/>
          <w:sz w:val="24"/>
          <w:szCs w:val="24"/>
        </w:rPr>
        <w:t>3.1.8阀门打开或关闭时阀座两面的最大不平衡压差应该是阀门设计压力的基准值。</w:t>
      </w:r>
      <w:bookmarkStart w:id="95" w:name="_GoBack"/>
      <w:bookmarkEnd w:id="95"/>
    </w:p>
    <w:p w14:paraId="20575A58">
      <w:pPr>
        <w:spacing w:line="360" w:lineRule="auto"/>
        <w:rPr>
          <w:rFonts w:ascii="宋体" w:hAnsi="宋体"/>
          <w:bCs/>
          <w:color w:val="000000"/>
          <w:kern w:val="0"/>
          <w:sz w:val="24"/>
          <w:szCs w:val="24"/>
        </w:rPr>
      </w:pPr>
      <w:r>
        <w:rPr>
          <w:rFonts w:hint="eastAsia" w:ascii="宋体" w:hAnsi="宋体"/>
          <w:bCs/>
          <w:color w:val="000000"/>
          <w:kern w:val="0"/>
          <w:sz w:val="24"/>
          <w:szCs w:val="24"/>
        </w:rPr>
        <w:t>3.1.9在附件表中规定的工作条件下所有阀门组件都应能双向平衡可靠地操作。构造、规格和型号相同的阀门都应可以互换。</w:t>
      </w:r>
    </w:p>
    <w:p w14:paraId="43507316">
      <w:pPr>
        <w:spacing w:line="360" w:lineRule="auto"/>
        <w:rPr>
          <w:rFonts w:ascii="宋体" w:hAnsi="宋体"/>
          <w:bCs/>
          <w:color w:val="000000"/>
          <w:kern w:val="0"/>
          <w:sz w:val="24"/>
          <w:szCs w:val="24"/>
        </w:rPr>
      </w:pPr>
      <w:r>
        <w:rPr>
          <w:rFonts w:hint="eastAsia" w:ascii="宋体" w:hAnsi="宋体"/>
          <w:bCs/>
          <w:color w:val="000000"/>
          <w:kern w:val="0"/>
          <w:sz w:val="24"/>
          <w:szCs w:val="24"/>
        </w:rPr>
        <w:t>3.1.10除有特殊说明外，所有阀门必须达到在现场安装前不需解体检查就可安装的要求，如因阀门质量原因需要在现场解体检修，投标人应承担一切费用。</w:t>
      </w:r>
    </w:p>
    <w:p w14:paraId="167E4336">
      <w:pPr>
        <w:spacing w:line="360" w:lineRule="auto"/>
        <w:rPr>
          <w:rFonts w:ascii="宋体" w:hAnsi="宋体"/>
          <w:bCs/>
          <w:color w:val="000000"/>
          <w:kern w:val="0"/>
          <w:sz w:val="24"/>
          <w:szCs w:val="24"/>
        </w:rPr>
      </w:pPr>
      <w:r>
        <w:rPr>
          <w:rFonts w:hint="eastAsia" w:ascii="宋体" w:hAnsi="宋体"/>
          <w:bCs/>
          <w:color w:val="000000"/>
          <w:kern w:val="0"/>
          <w:sz w:val="24"/>
          <w:szCs w:val="24"/>
        </w:rPr>
        <w:t>3.1.11阀门均应进行严密性试验，并符合ISO5208标准,壳体、密封试验方法按ISO最新标准进行，保证不低于ISO5208标准，同时高于中国的相应标准进行壳体水压和阀座紧密性试验，方法如下：</w:t>
      </w:r>
    </w:p>
    <w:p w14:paraId="4BB1D3FF">
      <w:pPr>
        <w:spacing w:line="360" w:lineRule="auto"/>
        <w:rPr>
          <w:rFonts w:ascii="宋体" w:hAnsi="宋体"/>
          <w:bCs/>
          <w:color w:val="000000"/>
          <w:kern w:val="0"/>
          <w:sz w:val="24"/>
          <w:szCs w:val="24"/>
        </w:rPr>
      </w:pPr>
      <w:r>
        <w:rPr>
          <w:rFonts w:hint="eastAsia" w:ascii="宋体" w:hAnsi="宋体"/>
          <w:bCs/>
          <w:color w:val="000000"/>
          <w:kern w:val="0"/>
          <w:sz w:val="24"/>
          <w:szCs w:val="24"/>
        </w:rPr>
        <w:t>壳体水压试验：1.5倍于设计压力；</w:t>
      </w:r>
    </w:p>
    <w:p w14:paraId="783378ED">
      <w:pPr>
        <w:spacing w:line="360" w:lineRule="auto"/>
        <w:rPr>
          <w:rFonts w:ascii="宋体" w:hAnsi="宋体"/>
          <w:bCs/>
          <w:color w:val="000000"/>
          <w:kern w:val="0"/>
          <w:sz w:val="24"/>
          <w:szCs w:val="24"/>
        </w:rPr>
      </w:pPr>
      <w:r>
        <w:rPr>
          <w:rFonts w:hint="eastAsia" w:ascii="宋体" w:hAnsi="宋体"/>
          <w:bCs/>
          <w:color w:val="000000"/>
          <w:kern w:val="0"/>
          <w:sz w:val="24"/>
          <w:szCs w:val="24"/>
        </w:rPr>
        <w:t>密封水压试验：1.1倍于设计压力；</w:t>
      </w:r>
    </w:p>
    <w:p w14:paraId="14211113">
      <w:pPr>
        <w:spacing w:line="360" w:lineRule="auto"/>
        <w:rPr>
          <w:rFonts w:ascii="宋体" w:hAnsi="宋体"/>
          <w:bCs/>
          <w:color w:val="000000"/>
          <w:kern w:val="0"/>
          <w:sz w:val="24"/>
          <w:szCs w:val="24"/>
        </w:rPr>
      </w:pPr>
      <w:r>
        <w:rPr>
          <w:rFonts w:hint="eastAsia" w:ascii="宋体" w:hAnsi="宋体"/>
          <w:bCs/>
          <w:color w:val="000000"/>
          <w:kern w:val="0"/>
          <w:sz w:val="24"/>
          <w:szCs w:val="24"/>
        </w:rPr>
        <w:t>运行试验：在不受压的情况下完成一个全过程（从开到关，再到开），检查执行机构的功能及运行。</w:t>
      </w:r>
    </w:p>
    <w:p w14:paraId="1E336361">
      <w:pPr>
        <w:spacing w:line="360" w:lineRule="auto"/>
        <w:rPr>
          <w:rFonts w:ascii="宋体" w:hAnsi="宋体"/>
          <w:bCs/>
          <w:color w:val="000000"/>
          <w:kern w:val="0"/>
          <w:sz w:val="24"/>
          <w:szCs w:val="24"/>
        </w:rPr>
      </w:pPr>
      <w:r>
        <w:rPr>
          <w:rFonts w:hint="eastAsia" w:ascii="宋体" w:hAnsi="宋体"/>
          <w:bCs/>
          <w:color w:val="000000"/>
          <w:kern w:val="0"/>
          <w:sz w:val="24"/>
          <w:szCs w:val="24"/>
        </w:rPr>
        <w:t>3.1.12从手轮面看：所有阀门以顺时针方向旋转关闭手轮，每个手轮面上应清楚标有“开”和“关”记号，并以箭头指示各个术语代表的旋转方向。</w:t>
      </w:r>
    </w:p>
    <w:p w14:paraId="29C3ABBE">
      <w:pPr>
        <w:spacing w:line="360" w:lineRule="auto"/>
        <w:rPr>
          <w:rFonts w:ascii="宋体" w:hAnsi="宋体"/>
          <w:bCs/>
          <w:color w:val="000000"/>
          <w:kern w:val="0"/>
          <w:sz w:val="24"/>
          <w:szCs w:val="24"/>
        </w:rPr>
      </w:pPr>
      <w:r>
        <w:rPr>
          <w:rFonts w:hint="eastAsia" w:ascii="宋体" w:hAnsi="宋体"/>
          <w:bCs/>
          <w:color w:val="000000"/>
          <w:kern w:val="0"/>
          <w:sz w:val="24"/>
          <w:szCs w:val="24"/>
        </w:rPr>
        <w:t>3.1.13用金属密封元件时，</w:t>
      </w:r>
      <w:r>
        <w:rPr>
          <w:rFonts w:hint="eastAsia" w:ascii="宋体" w:hAnsi="宋体"/>
          <w:bCs/>
          <w:kern w:val="0"/>
          <w:sz w:val="24"/>
          <w:szCs w:val="24"/>
        </w:rPr>
        <w:t xml:space="preserve">投标人应保证，阀芯及阀座应耐磨、耐冲刷并便于拆装与研磨，阀座和阀芯之间有硬度差别，且阀座硬度高于阀芯。  </w:t>
      </w:r>
    </w:p>
    <w:p w14:paraId="33D8D2BB">
      <w:pPr>
        <w:spacing w:line="360" w:lineRule="auto"/>
        <w:rPr>
          <w:rFonts w:ascii="宋体" w:hAnsi="宋体"/>
          <w:bCs/>
          <w:color w:val="000000"/>
          <w:kern w:val="0"/>
          <w:sz w:val="24"/>
          <w:szCs w:val="24"/>
        </w:rPr>
      </w:pPr>
      <w:r>
        <w:rPr>
          <w:rFonts w:hint="eastAsia" w:ascii="宋体" w:hAnsi="宋体"/>
          <w:bCs/>
          <w:color w:val="000000"/>
          <w:kern w:val="0"/>
          <w:sz w:val="24"/>
          <w:szCs w:val="24"/>
        </w:rPr>
        <w:t>3.1.14阀门阀体上标记公称直径、公称压力和指示流动方向的箭头。</w:t>
      </w:r>
    </w:p>
    <w:p w14:paraId="51368295">
      <w:pPr>
        <w:spacing w:line="360" w:lineRule="auto"/>
        <w:rPr>
          <w:rFonts w:ascii="宋体" w:hAnsi="宋体"/>
          <w:bCs/>
          <w:color w:val="000000"/>
          <w:kern w:val="0"/>
          <w:sz w:val="24"/>
          <w:szCs w:val="24"/>
        </w:rPr>
      </w:pPr>
      <w:r>
        <w:rPr>
          <w:rFonts w:hint="eastAsia" w:ascii="宋体" w:hAnsi="宋体"/>
          <w:bCs/>
          <w:color w:val="000000"/>
          <w:kern w:val="0"/>
          <w:sz w:val="24"/>
          <w:szCs w:val="24"/>
        </w:rPr>
        <w:t>3.1.15阀门在设计和制造时应力求降低其启、闭力和启、闭力矩，对启闭速度有要求的阀门应满足其性能要求，并保证其动作的可靠性。</w:t>
      </w:r>
    </w:p>
    <w:p w14:paraId="43C45AF9">
      <w:pPr>
        <w:spacing w:line="360" w:lineRule="auto"/>
        <w:rPr>
          <w:rFonts w:ascii="宋体" w:hAnsi="宋体"/>
          <w:bCs/>
          <w:color w:val="000000"/>
          <w:kern w:val="0"/>
          <w:sz w:val="24"/>
          <w:szCs w:val="24"/>
        </w:rPr>
      </w:pPr>
      <w:r>
        <w:rPr>
          <w:rFonts w:hint="eastAsia" w:ascii="宋体" w:hAnsi="宋体"/>
          <w:bCs/>
          <w:color w:val="000000"/>
          <w:kern w:val="0"/>
          <w:sz w:val="24"/>
          <w:szCs w:val="24"/>
        </w:rPr>
        <w:t>3.1.16阀门均应进行噪声计算，并提供计算结果，噪声标准是距离阀体1米处不超过85分贝。</w:t>
      </w:r>
    </w:p>
    <w:p w14:paraId="41A63D98">
      <w:pPr>
        <w:spacing w:line="360" w:lineRule="auto"/>
        <w:rPr>
          <w:rFonts w:ascii="宋体" w:hAnsi="宋体"/>
          <w:bCs/>
          <w:color w:val="000000"/>
          <w:kern w:val="0"/>
          <w:sz w:val="24"/>
          <w:szCs w:val="24"/>
        </w:rPr>
      </w:pPr>
      <w:r>
        <w:rPr>
          <w:rFonts w:hint="eastAsia" w:ascii="宋体" w:hAnsi="宋体"/>
          <w:bCs/>
          <w:color w:val="000000"/>
          <w:kern w:val="0"/>
          <w:sz w:val="24"/>
          <w:szCs w:val="24"/>
        </w:rPr>
        <w:t>3.1.17阀门投标人在文件中详细说明产品的以下几种情况（但不限于此）：</w:t>
      </w:r>
    </w:p>
    <w:p w14:paraId="34235EAF">
      <w:pPr>
        <w:spacing w:line="360" w:lineRule="auto"/>
        <w:rPr>
          <w:rFonts w:ascii="宋体" w:hAnsi="宋体"/>
          <w:bCs/>
          <w:color w:val="000000"/>
          <w:kern w:val="0"/>
          <w:sz w:val="24"/>
          <w:szCs w:val="24"/>
        </w:rPr>
      </w:pPr>
      <w:r>
        <w:rPr>
          <w:rFonts w:hint="eastAsia" w:ascii="宋体" w:hAnsi="宋体"/>
          <w:bCs/>
          <w:color w:val="000000"/>
          <w:kern w:val="0"/>
          <w:sz w:val="24"/>
          <w:szCs w:val="24"/>
        </w:rPr>
        <w:t>（1）阀门的结构设计特点；</w:t>
      </w:r>
    </w:p>
    <w:p w14:paraId="6547E9A2">
      <w:pPr>
        <w:spacing w:line="360" w:lineRule="auto"/>
        <w:rPr>
          <w:rFonts w:ascii="宋体" w:hAnsi="宋体"/>
          <w:bCs/>
          <w:color w:val="000000"/>
          <w:kern w:val="0"/>
          <w:sz w:val="24"/>
          <w:szCs w:val="24"/>
        </w:rPr>
      </w:pPr>
      <w:r>
        <w:rPr>
          <w:rFonts w:hint="eastAsia" w:ascii="宋体" w:hAnsi="宋体"/>
          <w:bCs/>
          <w:color w:val="000000"/>
          <w:kern w:val="0"/>
          <w:sz w:val="24"/>
          <w:szCs w:val="24"/>
        </w:rPr>
        <w:t>（2）阀体、阀盖、阀芯、阀杆、限位手轮及其支架(若需要)、限位阀杆(若需要)等零部件的材质、硬度及各材质允许的温度范围；</w:t>
      </w:r>
    </w:p>
    <w:p w14:paraId="3AB0B3F6">
      <w:pPr>
        <w:spacing w:line="360" w:lineRule="auto"/>
        <w:rPr>
          <w:rFonts w:ascii="宋体" w:hAnsi="宋体"/>
          <w:bCs/>
          <w:color w:val="000000"/>
          <w:kern w:val="0"/>
          <w:sz w:val="24"/>
          <w:szCs w:val="24"/>
        </w:rPr>
      </w:pPr>
      <w:r>
        <w:rPr>
          <w:rFonts w:hint="eastAsia" w:ascii="宋体" w:hAnsi="宋体"/>
          <w:bCs/>
          <w:color w:val="000000"/>
          <w:kern w:val="0"/>
          <w:sz w:val="24"/>
          <w:szCs w:val="24"/>
        </w:rPr>
        <w:t>（3）阀门填料材质、特点及密封效果；</w:t>
      </w:r>
    </w:p>
    <w:p w14:paraId="18F6C64D">
      <w:pPr>
        <w:spacing w:line="360" w:lineRule="auto"/>
        <w:rPr>
          <w:rFonts w:ascii="宋体" w:hAnsi="宋体"/>
          <w:bCs/>
          <w:color w:val="000000"/>
          <w:kern w:val="0"/>
          <w:sz w:val="24"/>
          <w:szCs w:val="24"/>
        </w:rPr>
      </w:pPr>
      <w:r>
        <w:rPr>
          <w:rFonts w:hint="eastAsia" w:ascii="宋体" w:hAnsi="宋体"/>
          <w:bCs/>
          <w:color w:val="000000"/>
          <w:kern w:val="0"/>
          <w:sz w:val="24"/>
          <w:szCs w:val="24"/>
        </w:rPr>
        <w:t>（4）阀门抗冲刷性能及密封面的优良性能；</w:t>
      </w:r>
    </w:p>
    <w:p w14:paraId="190CAC1F">
      <w:pPr>
        <w:widowControl/>
        <w:snapToGrid w:val="0"/>
        <w:spacing w:line="360" w:lineRule="auto"/>
        <w:rPr>
          <w:rFonts w:ascii="宋体" w:hAnsi="宋体"/>
          <w:bCs/>
          <w:color w:val="000000"/>
          <w:kern w:val="0"/>
          <w:sz w:val="24"/>
          <w:szCs w:val="24"/>
        </w:rPr>
      </w:pPr>
      <w:r>
        <w:rPr>
          <w:rFonts w:hint="eastAsia" w:ascii="宋体" w:hAnsi="宋体"/>
          <w:bCs/>
          <w:color w:val="000000"/>
          <w:kern w:val="0"/>
          <w:sz w:val="24"/>
          <w:szCs w:val="24"/>
        </w:rPr>
        <w:t>（5）阀体应当采用锻造成型，DN50口径以下阀门整体锻造，壳体的壁厚应满足相应标准的规定要求；</w:t>
      </w:r>
    </w:p>
    <w:p w14:paraId="63D85257">
      <w:pPr>
        <w:widowControl/>
        <w:snapToGrid w:val="0"/>
        <w:spacing w:line="360" w:lineRule="auto"/>
        <w:rPr>
          <w:rFonts w:hint="eastAsia" w:ascii="宋体" w:hAnsi="宋体"/>
          <w:bCs/>
          <w:color w:val="000000"/>
          <w:kern w:val="0"/>
          <w:sz w:val="24"/>
          <w:szCs w:val="24"/>
        </w:rPr>
      </w:pPr>
      <w:r>
        <w:rPr>
          <w:rFonts w:ascii="宋体" w:hAnsi="宋体"/>
          <w:bCs/>
          <w:color w:val="000000"/>
          <w:kern w:val="0"/>
          <w:sz w:val="24"/>
          <w:szCs w:val="24"/>
        </w:rPr>
        <w:t>（</w:t>
      </w:r>
      <w:r>
        <w:rPr>
          <w:rFonts w:hint="eastAsia" w:ascii="宋体" w:hAnsi="宋体"/>
          <w:bCs/>
          <w:color w:val="000000"/>
          <w:kern w:val="0"/>
          <w:sz w:val="24"/>
          <w:szCs w:val="24"/>
        </w:rPr>
        <w:t>6</w:t>
      </w:r>
      <w:r>
        <w:rPr>
          <w:rFonts w:ascii="宋体" w:hAnsi="宋体"/>
          <w:bCs/>
          <w:color w:val="000000"/>
          <w:kern w:val="0"/>
          <w:sz w:val="24"/>
          <w:szCs w:val="24"/>
        </w:rPr>
        <w:t>）</w:t>
      </w:r>
      <w:r>
        <w:rPr>
          <w:rFonts w:ascii="宋体" w:hAnsi="宋体"/>
          <w:b/>
          <w:bCs w:val="0"/>
          <w:color w:val="000000"/>
          <w:kern w:val="0"/>
          <w:sz w:val="24"/>
          <w:szCs w:val="24"/>
          <w:highlight w:val="none"/>
        </w:rPr>
        <w:t>甲烷化装置高压蒸汽闸阀为整体锻造阀门</w:t>
      </w:r>
      <w:r>
        <w:rPr>
          <w:rFonts w:ascii="宋体" w:hAnsi="宋体"/>
          <w:bCs/>
          <w:color w:val="000000"/>
          <w:kern w:val="0"/>
          <w:sz w:val="24"/>
          <w:szCs w:val="24"/>
          <w:highlight w:val="none"/>
        </w:rPr>
        <w:t>。</w:t>
      </w:r>
    </w:p>
    <w:p w14:paraId="248CB98B">
      <w:pPr>
        <w:spacing w:line="360" w:lineRule="auto"/>
        <w:rPr>
          <w:rFonts w:ascii="宋体" w:hAnsi="宋体"/>
          <w:bCs/>
          <w:color w:val="000000"/>
          <w:kern w:val="0"/>
          <w:sz w:val="24"/>
          <w:szCs w:val="24"/>
        </w:rPr>
      </w:pPr>
      <w:r>
        <w:rPr>
          <w:rFonts w:hint="eastAsia" w:ascii="宋体" w:hAnsi="宋体"/>
          <w:bCs/>
          <w:color w:val="000000"/>
          <w:kern w:val="0"/>
          <w:sz w:val="24"/>
          <w:szCs w:val="24"/>
        </w:rPr>
        <w:t>3.1.18阀门与管道采用对口焊接时，阀体进出口与接管口径应取得一致，阀门的连接管道坡口符合国家标准规范要求。</w:t>
      </w:r>
    </w:p>
    <w:p w14:paraId="435347DD">
      <w:pPr>
        <w:spacing w:line="360" w:lineRule="auto"/>
        <w:rPr>
          <w:rFonts w:ascii="宋体" w:hAnsi="宋体"/>
          <w:bCs/>
          <w:color w:val="000000"/>
          <w:kern w:val="0"/>
          <w:sz w:val="24"/>
          <w:szCs w:val="24"/>
        </w:rPr>
      </w:pPr>
      <w:r>
        <w:rPr>
          <w:rFonts w:hint="eastAsia" w:ascii="宋体" w:hAnsi="宋体"/>
          <w:bCs/>
          <w:color w:val="000000"/>
          <w:kern w:val="0"/>
          <w:sz w:val="24"/>
          <w:szCs w:val="24"/>
        </w:rPr>
        <w:t>3.1.19阀门均能在冷热状态下灵活关闭，不得有卡涩现象。</w:t>
      </w:r>
    </w:p>
    <w:p w14:paraId="18BDD3EC">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3.2设计和结构要求</w:t>
      </w:r>
    </w:p>
    <w:p w14:paraId="2C949004">
      <w:pPr>
        <w:spacing w:line="360" w:lineRule="auto"/>
        <w:rPr>
          <w:rFonts w:ascii="宋体" w:hAnsi="宋体"/>
          <w:bCs/>
          <w:color w:val="000000"/>
          <w:kern w:val="0"/>
          <w:sz w:val="24"/>
          <w:szCs w:val="24"/>
        </w:rPr>
      </w:pPr>
      <w:r>
        <w:rPr>
          <w:rFonts w:hint="eastAsia" w:ascii="宋体" w:hAnsi="宋体"/>
          <w:bCs/>
          <w:color w:val="000000"/>
          <w:kern w:val="0"/>
          <w:sz w:val="24"/>
          <w:szCs w:val="24"/>
        </w:rPr>
        <w:t>3.2.1有特定流向要求的阀门，流向应清晰地永久性地标在阀门上。</w:t>
      </w:r>
    </w:p>
    <w:p w14:paraId="4856F091">
      <w:pPr>
        <w:spacing w:line="360" w:lineRule="auto"/>
        <w:rPr>
          <w:rFonts w:ascii="宋体" w:hAnsi="宋体"/>
          <w:bCs/>
          <w:color w:val="000000"/>
          <w:kern w:val="0"/>
          <w:sz w:val="24"/>
          <w:szCs w:val="24"/>
        </w:rPr>
      </w:pPr>
      <w:r>
        <w:rPr>
          <w:rFonts w:hint="eastAsia" w:ascii="宋体" w:hAnsi="宋体"/>
          <w:bCs/>
          <w:color w:val="000000"/>
          <w:kern w:val="0"/>
          <w:sz w:val="24"/>
          <w:szCs w:val="24"/>
        </w:rPr>
        <w:t>3.2.2滑动部件间应有一定的硬度差别以防相互咬紧，并提供有利的磨损特性，如：阀杆与上密封衬套，阀体与导向衬套，密封圈的支承面等。</w:t>
      </w:r>
    </w:p>
    <w:p w14:paraId="73CD079F">
      <w:pPr>
        <w:spacing w:line="360" w:lineRule="auto"/>
        <w:rPr>
          <w:rFonts w:ascii="宋体" w:hAnsi="宋体"/>
          <w:bCs/>
          <w:color w:val="000000"/>
          <w:kern w:val="0"/>
          <w:sz w:val="24"/>
          <w:szCs w:val="24"/>
        </w:rPr>
      </w:pPr>
      <w:r>
        <w:rPr>
          <w:rFonts w:hint="eastAsia" w:ascii="宋体" w:hAnsi="宋体"/>
          <w:bCs/>
          <w:color w:val="000000"/>
          <w:kern w:val="0"/>
          <w:sz w:val="24"/>
          <w:szCs w:val="24"/>
        </w:rPr>
        <w:t>3.2.3阀体结构具有良好的抗热冲击能力。</w:t>
      </w:r>
    </w:p>
    <w:p w14:paraId="36B3650E">
      <w:pPr>
        <w:spacing w:line="360" w:lineRule="auto"/>
        <w:rPr>
          <w:rFonts w:ascii="宋体" w:hAnsi="宋体"/>
          <w:bCs/>
          <w:color w:val="000000"/>
          <w:kern w:val="0"/>
          <w:sz w:val="24"/>
          <w:szCs w:val="24"/>
        </w:rPr>
      </w:pPr>
      <w:r>
        <w:rPr>
          <w:rFonts w:hint="eastAsia" w:ascii="宋体" w:hAnsi="宋体"/>
          <w:bCs/>
          <w:color w:val="000000"/>
          <w:kern w:val="0"/>
          <w:sz w:val="24"/>
          <w:szCs w:val="24"/>
        </w:rPr>
        <w:t>3.2.4阀门结构设计具有功能多、易维护、噪音低、结构紧凑、动作灵活和重量轻等特点。阀门不另设专门的支承装置。阀门可水平或垂直布置。阀门能防止阀门动作时，由于蒸汽(或其它介质)的冲击、管道系统热膨胀而引起的剧烈振动。阀门本身除能承受这种振动外，要求高、中压阀门应能承受在相接管道上不装设固定或限位支架时的热膨胀及管道系统布置力和力矩。</w:t>
      </w:r>
    </w:p>
    <w:p w14:paraId="1AF8ABE9">
      <w:pPr>
        <w:spacing w:line="360" w:lineRule="auto"/>
        <w:rPr>
          <w:rFonts w:ascii="宋体" w:hAnsi="宋体"/>
          <w:bCs/>
          <w:color w:val="000000"/>
          <w:kern w:val="0"/>
          <w:sz w:val="24"/>
          <w:szCs w:val="24"/>
        </w:rPr>
      </w:pPr>
      <w:r>
        <w:rPr>
          <w:rFonts w:hint="eastAsia" w:ascii="宋体" w:hAnsi="宋体"/>
          <w:bCs/>
          <w:color w:val="000000"/>
          <w:kern w:val="0"/>
          <w:sz w:val="24"/>
          <w:szCs w:val="24"/>
        </w:rPr>
        <w:t>3.2.5所有需要填料的阀门都应配供自润滑填料，其氯化物含量不超过25mg/L，填料应具有降低不锈钢阀杆腐蚀的措施，并且不需拆卸阀杆就可更换。</w:t>
      </w:r>
    </w:p>
    <w:p w14:paraId="3EDCA0BA">
      <w:pPr>
        <w:spacing w:line="360" w:lineRule="auto"/>
        <w:rPr>
          <w:rFonts w:ascii="宋体" w:hAnsi="宋体"/>
          <w:bCs/>
          <w:color w:val="000000"/>
          <w:kern w:val="0"/>
          <w:sz w:val="24"/>
          <w:szCs w:val="24"/>
        </w:rPr>
      </w:pPr>
      <w:r>
        <w:rPr>
          <w:rFonts w:hint="eastAsia" w:ascii="宋体" w:hAnsi="宋体"/>
          <w:bCs/>
          <w:color w:val="000000"/>
          <w:kern w:val="0"/>
          <w:sz w:val="24"/>
          <w:szCs w:val="24"/>
        </w:rPr>
        <w:t>3.2.6阀门都应能在不拆执行器时更换填料，且不得接长阀杆来满足。</w:t>
      </w:r>
    </w:p>
    <w:p w14:paraId="330E94FE">
      <w:pPr>
        <w:spacing w:line="360" w:lineRule="auto"/>
        <w:rPr>
          <w:rFonts w:ascii="宋体" w:hAnsi="宋体"/>
          <w:bCs/>
          <w:color w:val="000000"/>
          <w:kern w:val="0"/>
          <w:sz w:val="24"/>
          <w:szCs w:val="24"/>
        </w:rPr>
      </w:pPr>
      <w:r>
        <w:rPr>
          <w:rFonts w:hint="eastAsia" w:ascii="宋体" w:hAnsi="宋体"/>
          <w:bCs/>
          <w:color w:val="000000"/>
          <w:kern w:val="0"/>
          <w:sz w:val="24"/>
          <w:szCs w:val="24"/>
        </w:rPr>
        <w:t>3.2.7阀门应配备可调行程挡块以防止阀门在开/关位置时超行程。</w:t>
      </w:r>
    </w:p>
    <w:p w14:paraId="0D2B76A8">
      <w:pPr>
        <w:spacing w:line="360" w:lineRule="auto"/>
        <w:rPr>
          <w:rFonts w:ascii="宋体" w:hAnsi="宋体"/>
          <w:bCs/>
          <w:color w:val="000000"/>
          <w:kern w:val="0"/>
          <w:sz w:val="24"/>
          <w:szCs w:val="24"/>
        </w:rPr>
      </w:pPr>
      <w:r>
        <w:rPr>
          <w:rFonts w:hint="eastAsia" w:ascii="宋体" w:hAnsi="宋体"/>
          <w:bCs/>
          <w:color w:val="000000"/>
          <w:kern w:val="0"/>
          <w:sz w:val="24"/>
          <w:szCs w:val="24"/>
        </w:rPr>
        <w:t>3.2.8垂直管道上布置的电动闸阀，若需设置支撑，厂家必须提供支撑图纸。</w:t>
      </w:r>
    </w:p>
    <w:p w14:paraId="69CDAEF9">
      <w:pPr>
        <w:spacing w:line="360" w:lineRule="auto"/>
        <w:rPr>
          <w:rFonts w:ascii="宋体" w:hAnsi="宋体"/>
          <w:bCs/>
          <w:color w:val="000000"/>
          <w:kern w:val="0"/>
          <w:sz w:val="24"/>
          <w:szCs w:val="24"/>
        </w:rPr>
      </w:pPr>
      <w:r>
        <w:rPr>
          <w:rFonts w:hint="eastAsia" w:ascii="宋体" w:hAnsi="宋体"/>
          <w:bCs/>
          <w:color w:val="000000"/>
          <w:kern w:val="0"/>
          <w:sz w:val="24"/>
          <w:szCs w:val="24"/>
        </w:rPr>
        <w:t>3.2.9 阀门寿命除易损件外，达到20年。</w:t>
      </w:r>
    </w:p>
    <w:p w14:paraId="14A5B054">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3.3材料和焊接要求</w:t>
      </w:r>
    </w:p>
    <w:p w14:paraId="740918C2">
      <w:pPr>
        <w:spacing w:line="360" w:lineRule="auto"/>
        <w:rPr>
          <w:rFonts w:ascii="宋体" w:hAnsi="宋体"/>
          <w:bCs/>
          <w:color w:val="000000"/>
          <w:kern w:val="0"/>
          <w:sz w:val="24"/>
          <w:szCs w:val="24"/>
        </w:rPr>
      </w:pPr>
      <w:r>
        <w:rPr>
          <w:rFonts w:hint="eastAsia" w:ascii="宋体" w:hAnsi="宋体"/>
          <w:bCs/>
          <w:color w:val="000000"/>
          <w:kern w:val="0"/>
          <w:sz w:val="24"/>
          <w:szCs w:val="24"/>
        </w:rPr>
        <w:t>3.3.1所有承压零部件材料均应符合ASTM相关规范的要求，非承压材料如垫片、填料等也要满足相关规定或标准。</w:t>
      </w:r>
    </w:p>
    <w:p w14:paraId="42DE9878">
      <w:pPr>
        <w:spacing w:line="360" w:lineRule="auto"/>
        <w:rPr>
          <w:rFonts w:ascii="宋体" w:hAnsi="宋体"/>
          <w:bCs/>
          <w:color w:val="000000"/>
          <w:kern w:val="0"/>
          <w:sz w:val="24"/>
          <w:szCs w:val="24"/>
        </w:rPr>
      </w:pPr>
      <w:r>
        <w:rPr>
          <w:rFonts w:hint="eastAsia" w:ascii="宋体" w:hAnsi="宋体"/>
          <w:bCs/>
          <w:color w:val="000000"/>
          <w:kern w:val="0"/>
          <w:sz w:val="24"/>
          <w:szCs w:val="24"/>
        </w:rPr>
        <w:t>3.3.2阀门制造，按压力容器受压元件的条件选用钢材。钢材的质量及规格符合相应的国际标准、国家标准或有关技术条件，并附有钢厂的钢材质量证明书，阀板应采用WC6+STL或更好有良好机械性能并耐冲刷的材料制造。</w:t>
      </w:r>
    </w:p>
    <w:p w14:paraId="286FE1C6">
      <w:pPr>
        <w:spacing w:line="360" w:lineRule="auto"/>
        <w:rPr>
          <w:rFonts w:ascii="宋体" w:hAnsi="宋体"/>
          <w:bCs/>
          <w:color w:val="000000"/>
          <w:kern w:val="0"/>
          <w:sz w:val="24"/>
          <w:szCs w:val="24"/>
        </w:rPr>
      </w:pPr>
      <w:r>
        <w:rPr>
          <w:rFonts w:hint="eastAsia" w:ascii="宋体" w:hAnsi="宋体"/>
          <w:bCs/>
          <w:color w:val="000000"/>
          <w:kern w:val="0"/>
          <w:sz w:val="24"/>
          <w:szCs w:val="24"/>
        </w:rPr>
        <w:t>3.3.3阀门的结构及其零件所采用的材料保证在规定的条件下可靠地使用。零件材料符合设计图样的规定。阀体材料的焊接性能与相连的管道材料焊接性能相适应，便于安装施焊，若焊接性能不适应，投标人应提供过渡段，以便现场施工焊接。</w:t>
      </w:r>
    </w:p>
    <w:p w14:paraId="0D548961">
      <w:pPr>
        <w:spacing w:line="360" w:lineRule="auto"/>
        <w:rPr>
          <w:rFonts w:ascii="宋体" w:hAnsi="宋体"/>
          <w:bCs/>
          <w:color w:val="000000"/>
          <w:kern w:val="0"/>
          <w:sz w:val="24"/>
          <w:szCs w:val="24"/>
        </w:rPr>
      </w:pPr>
      <w:r>
        <w:rPr>
          <w:rFonts w:hint="eastAsia" w:ascii="宋体" w:hAnsi="宋体"/>
          <w:bCs/>
          <w:color w:val="000000"/>
          <w:kern w:val="0"/>
          <w:sz w:val="24"/>
          <w:szCs w:val="24"/>
        </w:rPr>
        <w:t>3.3.4阀门受压元件用钢应由平炉、电炉或氧气转炉冶炼。保证成品质量及零件在材料库及加工各工序中不致混材和错用材料。</w:t>
      </w:r>
    </w:p>
    <w:p w14:paraId="79A11BD8">
      <w:pPr>
        <w:spacing w:line="360" w:lineRule="auto"/>
        <w:rPr>
          <w:rFonts w:ascii="宋体" w:hAnsi="宋体"/>
          <w:bCs/>
          <w:color w:val="000000"/>
          <w:kern w:val="0"/>
          <w:sz w:val="24"/>
          <w:szCs w:val="24"/>
        </w:rPr>
      </w:pPr>
      <w:r>
        <w:rPr>
          <w:rFonts w:hint="eastAsia" w:ascii="宋体" w:hAnsi="宋体"/>
          <w:bCs/>
          <w:color w:val="000000"/>
          <w:kern w:val="0"/>
          <w:sz w:val="24"/>
          <w:szCs w:val="24"/>
        </w:rPr>
        <w:t>3.3.5阀门阀杆表面须做渗氮或渗碳硬化处理以增强抗磨抗冲刷性能，硬度须达到布氏硬度HB350以上。</w:t>
      </w:r>
    </w:p>
    <w:p w14:paraId="3BA4D16A">
      <w:pPr>
        <w:spacing w:line="360" w:lineRule="auto"/>
        <w:rPr>
          <w:rFonts w:ascii="宋体" w:hAnsi="宋体"/>
          <w:bCs/>
          <w:color w:val="000000"/>
          <w:kern w:val="0"/>
          <w:sz w:val="24"/>
          <w:szCs w:val="24"/>
        </w:rPr>
      </w:pPr>
      <w:r>
        <w:rPr>
          <w:rFonts w:hint="eastAsia" w:ascii="宋体" w:hAnsi="宋体"/>
          <w:bCs/>
          <w:color w:val="000000"/>
          <w:kern w:val="0"/>
          <w:sz w:val="24"/>
          <w:szCs w:val="24"/>
        </w:rPr>
        <w:t>3.3.6所有密封件应严密无泄漏，密封材料应采用性能可靠的产品。</w:t>
      </w:r>
    </w:p>
    <w:p w14:paraId="176FD3A2">
      <w:pPr>
        <w:spacing w:line="360" w:lineRule="auto"/>
        <w:jc w:val="left"/>
        <w:rPr>
          <w:rFonts w:ascii="宋体" w:hAnsi="宋体"/>
          <w:bCs/>
          <w:color w:val="000000"/>
          <w:kern w:val="0"/>
          <w:sz w:val="24"/>
          <w:szCs w:val="24"/>
        </w:rPr>
      </w:pPr>
      <w:r>
        <w:rPr>
          <w:rFonts w:hint="eastAsia" w:ascii="宋体" w:hAnsi="宋体"/>
          <w:bCs/>
          <w:color w:val="000000"/>
          <w:kern w:val="0"/>
          <w:sz w:val="24"/>
          <w:szCs w:val="24"/>
        </w:rPr>
        <w:t>3.3.</w:t>
      </w:r>
      <w:r>
        <w:rPr>
          <w:rFonts w:hint="eastAsia" w:ascii="宋体" w:hAnsi="宋体"/>
          <w:bCs/>
          <w:color w:val="000000"/>
          <w:kern w:val="0"/>
          <w:sz w:val="24"/>
          <w:szCs w:val="24"/>
          <w:lang w:val="en-US" w:eastAsia="zh-CN"/>
        </w:rPr>
        <w:t>7</w:t>
      </w:r>
      <w:r>
        <w:rPr>
          <w:rFonts w:hint="eastAsia" w:ascii="宋体" w:hAnsi="宋体"/>
          <w:bCs/>
          <w:color w:val="000000"/>
          <w:kern w:val="0"/>
          <w:sz w:val="24"/>
          <w:szCs w:val="24"/>
        </w:rPr>
        <w:t>截止阀其结构应该是抗冲刷的，能有效保护密封面不受介质冲刷。</w:t>
      </w:r>
    </w:p>
    <w:p w14:paraId="43C2A60B">
      <w:pPr>
        <w:spacing w:line="360" w:lineRule="auto"/>
        <w:rPr>
          <w:rFonts w:ascii="宋体" w:hAnsi="宋体"/>
          <w:bCs/>
          <w:color w:val="000000"/>
          <w:kern w:val="0"/>
          <w:sz w:val="24"/>
          <w:szCs w:val="24"/>
        </w:rPr>
      </w:pPr>
      <w:r>
        <w:rPr>
          <w:rFonts w:hint="eastAsia" w:ascii="宋体" w:hAnsi="宋体"/>
          <w:bCs/>
          <w:color w:val="000000"/>
          <w:kern w:val="0"/>
          <w:sz w:val="24"/>
          <w:szCs w:val="24"/>
        </w:rPr>
        <w:t>3.3.</w:t>
      </w:r>
      <w:r>
        <w:rPr>
          <w:rFonts w:hint="eastAsia" w:ascii="宋体" w:hAnsi="宋体"/>
          <w:bCs/>
          <w:color w:val="000000"/>
          <w:kern w:val="0"/>
          <w:sz w:val="24"/>
          <w:szCs w:val="24"/>
          <w:lang w:val="en-US" w:eastAsia="zh-CN"/>
        </w:rPr>
        <w:t>8</w:t>
      </w:r>
      <w:r>
        <w:rPr>
          <w:rFonts w:hint="eastAsia" w:ascii="宋体" w:hAnsi="宋体"/>
          <w:bCs/>
          <w:color w:val="000000"/>
          <w:kern w:val="0"/>
          <w:sz w:val="24"/>
          <w:szCs w:val="24"/>
        </w:rPr>
        <w:t>截止阀应该有倒密封结构，其带压管道全部开启状态下，可以更换填料。</w:t>
      </w:r>
    </w:p>
    <w:p w14:paraId="0F3E3DE2">
      <w:pPr>
        <w:spacing w:line="360" w:lineRule="auto"/>
        <w:rPr>
          <w:rFonts w:ascii="宋体" w:hAnsi="宋体"/>
          <w:bCs/>
          <w:color w:val="000000"/>
          <w:kern w:val="0"/>
          <w:sz w:val="24"/>
          <w:szCs w:val="24"/>
        </w:rPr>
      </w:pPr>
      <w:r>
        <w:rPr>
          <w:rFonts w:hint="eastAsia" w:ascii="宋体" w:hAnsi="宋体"/>
          <w:bCs/>
          <w:color w:val="000000"/>
          <w:kern w:val="0"/>
          <w:sz w:val="24"/>
          <w:szCs w:val="24"/>
        </w:rPr>
        <w:t>3.3.</w:t>
      </w:r>
      <w:r>
        <w:rPr>
          <w:rFonts w:hint="eastAsia" w:ascii="宋体" w:hAnsi="宋体"/>
          <w:bCs/>
          <w:color w:val="000000"/>
          <w:kern w:val="0"/>
          <w:sz w:val="24"/>
          <w:szCs w:val="24"/>
          <w:lang w:val="en-US" w:eastAsia="zh-CN"/>
        </w:rPr>
        <w:t>9</w:t>
      </w:r>
      <w:r>
        <w:rPr>
          <w:rFonts w:hint="eastAsia" w:ascii="宋体" w:hAnsi="宋体"/>
          <w:bCs/>
          <w:color w:val="000000"/>
          <w:kern w:val="0"/>
          <w:sz w:val="24"/>
          <w:szCs w:val="24"/>
        </w:rPr>
        <w:t>截止阀阀杆采用锻件，不允许棒料加工。保证足够的强度等机械性能。表面须做渗氮或渗碳硬化处理以增强抗磨抗冲刷性能，硬度须达到布氏硬度HB350以上。</w:t>
      </w:r>
    </w:p>
    <w:p w14:paraId="50D001BC">
      <w:pPr>
        <w:spacing w:line="360" w:lineRule="auto"/>
        <w:rPr>
          <w:rFonts w:ascii="宋体" w:hAnsi="宋体"/>
          <w:bCs/>
          <w:color w:val="000000"/>
          <w:kern w:val="0"/>
          <w:sz w:val="24"/>
          <w:szCs w:val="24"/>
        </w:rPr>
      </w:pPr>
      <w:r>
        <w:rPr>
          <w:rFonts w:hint="eastAsia" w:ascii="宋体" w:hAnsi="宋体"/>
          <w:bCs/>
          <w:color w:val="000000"/>
          <w:kern w:val="0"/>
          <w:sz w:val="24"/>
          <w:szCs w:val="24"/>
        </w:rPr>
        <w:t>3.3.1</w:t>
      </w:r>
      <w:r>
        <w:rPr>
          <w:rFonts w:hint="eastAsia" w:ascii="宋体" w:hAnsi="宋体"/>
          <w:bCs/>
          <w:color w:val="000000"/>
          <w:kern w:val="0"/>
          <w:sz w:val="24"/>
          <w:szCs w:val="24"/>
          <w:lang w:val="en-US" w:eastAsia="zh-CN"/>
        </w:rPr>
        <w:t>0</w:t>
      </w:r>
      <w:r>
        <w:rPr>
          <w:rFonts w:hint="eastAsia" w:ascii="宋体" w:hAnsi="宋体"/>
          <w:bCs/>
          <w:color w:val="000000"/>
          <w:kern w:val="0"/>
          <w:sz w:val="24"/>
          <w:szCs w:val="24"/>
        </w:rPr>
        <w:t>截止阀的开启高度不低于流道直径的45%。</w:t>
      </w:r>
    </w:p>
    <w:p w14:paraId="65DA9BC9">
      <w:pPr>
        <w:spacing w:line="360" w:lineRule="auto"/>
        <w:rPr>
          <w:rFonts w:hint="eastAsia" w:ascii="宋体" w:hAnsi="宋体" w:cs="Arial"/>
          <w:kern w:val="0"/>
          <w:position w:val="-6"/>
          <w:sz w:val="24"/>
        </w:rPr>
      </w:pPr>
      <w:r>
        <w:rPr>
          <w:rFonts w:hint="eastAsia" w:ascii="宋体" w:hAnsi="宋体" w:cs="Arial"/>
          <w:kern w:val="0"/>
          <w:position w:val="-6"/>
          <w:sz w:val="24"/>
        </w:rPr>
        <w:t>3</w:t>
      </w:r>
      <w:r>
        <w:rPr>
          <w:rFonts w:ascii="宋体" w:hAnsi="宋体" w:cs="Arial"/>
          <w:kern w:val="0"/>
          <w:position w:val="-6"/>
          <w:sz w:val="24"/>
        </w:rPr>
        <w:t>.3.1</w:t>
      </w:r>
      <w:r>
        <w:rPr>
          <w:rFonts w:hint="eastAsia" w:ascii="宋体" w:hAnsi="宋体" w:cs="Arial"/>
          <w:kern w:val="0"/>
          <w:position w:val="-6"/>
          <w:sz w:val="24"/>
          <w:lang w:val="en-US" w:eastAsia="zh-CN"/>
        </w:rPr>
        <w:t>1</w:t>
      </w:r>
      <w:r>
        <w:rPr>
          <w:rFonts w:ascii="宋体" w:hAnsi="宋体" w:cs="Arial"/>
          <w:kern w:val="0"/>
          <w:position w:val="-6"/>
          <w:sz w:val="24"/>
          <w:highlight w:val="none"/>
        </w:rPr>
        <w:t>甲烷化装置高压蒸汽</w:t>
      </w:r>
      <w:r>
        <w:rPr>
          <w:rFonts w:hint="eastAsia" w:ascii="宋体" w:hAnsi="宋体" w:cs="Arial"/>
          <w:kern w:val="0"/>
          <w:position w:val="-6"/>
          <w:sz w:val="24"/>
          <w:highlight w:val="none"/>
        </w:rPr>
        <w:t>阀门与管道采用对口焊接，阀体进出口与接管口径（￠2</w:t>
      </w:r>
      <w:r>
        <w:rPr>
          <w:rFonts w:ascii="宋体" w:hAnsi="宋体" w:cs="Arial"/>
          <w:kern w:val="0"/>
          <w:position w:val="-6"/>
          <w:sz w:val="24"/>
          <w:highlight w:val="none"/>
        </w:rPr>
        <w:t>19*20mm</w:t>
      </w:r>
      <w:r>
        <w:rPr>
          <w:rFonts w:hint="eastAsia" w:ascii="宋体" w:hAnsi="宋体" w:cs="Arial"/>
          <w:kern w:val="0"/>
          <w:position w:val="-6"/>
          <w:sz w:val="24"/>
          <w:highlight w:val="none"/>
        </w:rPr>
        <w:t>）应取得一致。</w:t>
      </w:r>
    </w:p>
    <w:p w14:paraId="50430B12">
      <w:pPr>
        <w:spacing w:line="360" w:lineRule="auto"/>
        <w:rPr>
          <w:rFonts w:ascii="宋体" w:hAnsi="宋体" w:cs="Arial"/>
          <w:kern w:val="0"/>
          <w:position w:val="-6"/>
          <w:sz w:val="24"/>
        </w:rPr>
      </w:pPr>
      <w:r>
        <w:rPr>
          <w:rFonts w:hint="eastAsia" w:ascii="宋体" w:hAnsi="宋体" w:cs="Arial"/>
          <w:kern w:val="0"/>
          <w:position w:val="-6"/>
          <w:sz w:val="24"/>
        </w:rPr>
        <w:t>3</w:t>
      </w:r>
      <w:r>
        <w:rPr>
          <w:rFonts w:ascii="宋体" w:hAnsi="宋体" w:cs="Arial"/>
          <w:kern w:val="0"/>
          <w:position w:val="-6"/>
          <w:sz w:val="24"/>
        </w:rPr>
        <w:t>.3.1</w:t>
      </w:r>
      <w:r>
        <w:rPr>
          <w:rFonts w:hint="eastAsia" w:ascii="宋体" w:hAnsi="宋体" w:cs="Arial"/>
          <w:kern w:val="0"/>
          <w:position w:val="-6"/>
          <w:sz w:val="24"/>
          <w:lang w:val="en-US" w:eastAsia="zh-CN"/>
        </w:rPr>
        <w:t>2</w:t>
      </w:r>
      <w:r>
        <w:rPr>
          <w:rFonts w:hint="eastAsia" w:ascii="宋体" w:hAnsi="宋体" w:cs="Arial"/>
          <w:kern w:val="0"/>
          <w:position w:val="-6"/>
          <w:sz w:val="24"/>
        </w:rPr>
        <w:t>钢制闸阀采用以下密封面：应采用不锈钢阀杆和司太立合金（包括上密封），阀座圈和阀盘应堆焊司太立合金。只采用司太立合金堆焊阀座圈时，钢制阀楔或阀盘应该用11</w:t>
      </w:r>
      <w:r>
        <w:rPr>
          <w:rFonts w:ascii="宋体" w:hAnsi="宋体" w:cs="Arial"/>
          <w:kern w:val="0"/>
          <w:position w:val="-6"/>
          <w:sz w:val="24"/>
        </w:rPr>
        <w:t>%~13%</w:t>
      </w:r>
      <w:r>
        <w:rPr>
          <w:rFonts w:hint="eastAsia" w:ascii="宋体" w:hAnsi="宋体" w:cs="Arial"/>
          <w:kern w:val="0"/>
          <w:position w:val="-6"/>
          <w:sz w:val="24"/>
        </w:rPr>
        <w:t>铬钢进行表面硬化处理，阀座圈也可采用整体硬质材料代替堆焊处理。对上述要求，</w:t>
      </w:r>
      <w:r>
        <w:rPr>
          <w:rFonts w:hint="eastAsia" w:ascii="宋体" w:hAnsi="宋体" w:cs="Arial"/>
          <w:kern w:val="0"/>
          <w:position w:val="-6"/>
          <w:sz w:val="24"/>
          <w:lang w:eastAsia="zh-CN"/>
        </w:rPr>
        <w:t>投标人</w:t>
      </w:r>
      <w:r>
        <w:rPr>
          <w:rFonts w:hint="eastAsia" w:ascii="宋体" w:hAnsi="宋体" w:cs="Arial"/>
          <w:kern w:val="0"/>
          <w:position w:val="-6"/>
          <w:sz w:val="24"/>
        </w:rPr>
        <w:t>推荐长期使用成熟可靠的技术方案，供</w:t>
      </w:r>
      <w:r>
        <w:rPr>
          <w:rFonts w:hint="eastAsia" w:ascii="宋体" w:hAnsi="宋体" w:cs="Arial"/>
          <w:kern w:val="0"/>
          <w:position w:val="-6"/>
          <w:sz w:val="24"/>
          <w:lang w:eastAsia="zh-CN"/>
        </w:rPr>
        <w:t>招标人</w:t>
      </w:r>
      <w:r>
        <w:rPr>
          <w:rFonts w:hint="eastAsia" w:ascii="宋体" w:hAnsi="宋体" w:cs="Arial"/>
          <w:kern w:val="0"/>
          <w:position w:val="-6"/>
          <w:sz w:val="24"/>
        </w:rPr>
        <w:t>选取。</w:t>
      </w:r>
    </w:p>
    <w:p w14:paraId="4AC9CDB3">
      <w:pPr>
        <w:spacing w:line="360" w:lineRule="auto"/>
        <w:jc w:val="left"/>
        <w:rPr>
          <w:rFonts w:hint="eastAsia" w:ascii="Arial" w:hAnsi="Arial" w:cs="Arial"/>
          <w:sz w:val="24"/>
        </w:rPr>
      </w:pPr>
      <w:r>
        <w:rPr>
          <w:rFonts w:hint="eastAsia" w:ascii="宋体" w:hAnsi="宋体"/>
          <w:bCs/>
          <w:color w:val="000000"/>
          <w:kern w:val="0"/>
          <w:sz w:val="24"/>
          <w:szCs w:val="24"/>
        </w:rPr>
        <w:t>3</w:t>
      </w:r>
      <w:r>
        <w:rPr>
          <w:rFonts w:ascii="宋体" w:hAnsi="宋体"/>
          <w:bCs/>
          <w:color w:val="000000"/>
          <w:kern w:val="0"/>
          <w:sz w:val="24"/>
          <w:szCs w:val="24"/>
        </w:rPr>
        <w:t>.3.1</w:t>
      </w:r>
      <w:r>
        <w:rPr>
          <w:rFonts w:hint="eastAsia" w:ascii="宋体" w:hAnsi="宋体"/>
          <w:bCs/>
          <w:color w:val="000000"/>
          <w:kern w:val="0"/>
          <w:sz w:val="24"/>
          <w:szCs w:val="24"/>
          <w:lang w:val="en-US" w:eastAsia="zh-CN"/>
        </w:rPr>
        <w:t>3</w:t>
      </w:r>
      <w:r>
        <w:rPr>
          <w:rFonts w:hint="eastAsia" w:ascii="Arial" w:hAnsi="Arial" w:cs="Arial"/>
          <w:sz w:val="24"/>
        </w:rPr>
        <w:t xml:space="preserve">  重要部件材质</w:t>
      </w:r>
    </w:p>
    <w:p w14:paraId="149D87EC">
      <w:pPr>
        <w:spacing w:line="360" w:lineRule="auto"/>
        <w:jc w:val="left"/>
        <w:rPr>
          <w:rFonts w:ascii="Arial" w:hAnsi="Arial" w:cs="Arial"/>
          <w:b/>
          <w:bCs/>
          <w:sz w:val="24"/>
        </w:rPr>
      </w:pPr>
      <w:r>
        <w:rPr>
          <w:rFonts w:hint="eastAsia" w:ascii="Arial" w:hAnsi="Arial" w:cs="Arial"/>
          <w:b/>
          <w:bCs/>
          <w:sz w:val="24"/>
        </w:rPr>
        <w:t>甲烷化装置高温高压蒸汽阀：</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0"/>
        <w:gridCol w:w="3187"/>
        <w:gridCol w:w="2600"/>
      </w:tblGrid>
      <w:tr w14:paraId="1FF9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vAlign w:val="center"/>
          </w:tcPr>
          <w:p w14:paraId="5209FFB7">
            <w:pPr>
              <w:widowControl/>
              <w:spacing w:line="295" w:lineRule="auto"/>
              <w:jc w:val="center"/>
              <w:textAlignment w:val="bottom"/>
              <w:rPr>
                <w:rFonts w:hint="eastAsia" w:ascii="Arial" w:hAnsi="Arial" w:cs="Arial"/>
                <w:sz w:val="21"/>
                <w:szCs w:val="21"/>
              </w:rPr>
            </w:pPr>
            <w:r>
              <w:rPr>
                <w:rFonts w:hint="eastAsia" w:ascii="Arial" w:hAnsi="Arial" w:cs="Arial"/>
                <w:sz w:val="21"/>
                <w:szCs w:val="21"/>
              </w:rPr>
              <w:t>部件</w:t>
            </w:r>
          </w:p>
        </w:tc>
        <w:tc>
          <w:tcPr>
            <w:tcW w:w="3417" w:type="dxa"/>
            <w:vAlign w:val="center"/>
          </w:tcPr>
          <w:p w14:paraId="581CD155">
            <w:pPr>
              <w:pStyle w:val="92"/>
              <w:widowControl/>
              <w:adjustRightInd/>
              <w:spacing w:line="295" w:lineRule="auto"/>
              <w:jc w:val="center"/>
              <w:textAlignment w:val="bottom"/>
              <w:rPr>
                <w:rFonts w:hint="eastAsia" w:ascii="Arial" w:hAnsi="Arial" w:cs="Arial"/>
                <w:kern w:val="2"/>
                <w:sz w:val="21"/>
                <w:szCs w:val="21"/>
                <w:u w:val="single"/>
              </w:rPr>
            </w:pPr>
            <w:r>
              <w:rPr>
                <w:rFonts w:hint="eastAsia" w:ascii="Arial" w:hAnsi="Arial" w:cs="Arial"/>
                <w:kern w:val="2"/>
                <w:sz w:val="21"/>
                <w:szCs w:val="21"/>
                <w:u w:val="none"/>
                <w:lang w:eastAsia="zh-CN"/>
              </w:rPr>
              <w:t>招标人</w:t>
            </w:r>
            <w:r>
              <w:rPr>
                <w:rFonts w:hint="eastAsia" w:ascii="Arial" w:hAnsi="Arial" w:cs="Arial"/>
                <w:kern w:val="2"/>
                <w:sz w:val="21"/>
                <w:szCs w:val="21"/>
                <w:u w:val="none"/>
              </w:rPr>
              <w:t>材质要求（不低于）</w:t>
            </w:r>
          </w:p>
        </w:tc>
        <w:tc>
          <w:tcPr>
            <w:tcW w:w="2860" w:type="dxa"/>
            <w:vAlign w:val="center"/>
          </w:tcPr>
          <w:p w14:paraId="0C4D8B01">
            <w:pPr>
              <w:pStyle w:val="92"/>
              <w:widowControl/>
              <w:adjustRightInd/>
              <w:spacing w:line="295" w:lineRule="auto"/>
              <w:textAlignment w:val="bottom"/>
              <w:rPr>
                <w:rFonts w:hint="eastAsia" w:ascii="Arial" w:hAnsi="Arial" w:cs="Arial"/>
                <w:kern w:val="2"/>
                <w:sz w:val="21"/>
                <w:szCs w:val="21"/>
              </w:rPr>
            </w:pPr>
            <w:r>
              <w:rPr>
                <w:rFonts w:hint="eastAsia" w:ascii="Arial" w:hAnsi="Arial" w:cs="Arial"/>
                <w:kern w:val="2"/>
                <w:sz w:val="21"/>
                <w:szCs w:val="21"/>
                <w:lang w:eastAsia="zh-CN"/>
              </w:rPr>
              <w:t>投标人</w:t>
            </w:r>
            <w:r>
              <w:rPr>
                <w:rFonts w:hint="eastAsia" w:ascii="Arial" w:hAnsi="Arial" w:cs="Arial"/>
                <w:kern w:val="2"/>
                <w:sz w:val="21"/>
                <w:szCs w:val="21"/>
              </w:rPr>
              <w:t>填写</w:t>
            </w:r>
          </w:p>
        </w:tc>
      </w:tr>
      <w:tr w14:paraId="4B98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0757CC2D">
            <w:pPr>
              <w:widowControl/>
              <w:spacing w:line="295" w:lineRule="auto"/>
              <w:jc w:val="center"/>
              <w:textAlignment w:val="bottom"/>
              <w:rPr>
                <w:rFonts w:hint="eastAsia" w:ascii="宋体" w:hAnsi="宋体"/>
                <w:sz w:val="21"/>
                <w:szCs w:val="21"/>
              </w:rPr>
            </w:pPr>
            <w:r>
              <w:rPr>
                <w:rFonts w:hint="eastAsia" w:ascii="宋体" w:hAnsi="宋体"/>
                <w:sz w:val="21"/>
                <w:szCs w:val="21"/>
              </w:rPr>
              <w:t>阀       体</w:t>
            </w:r>
          </w:p>
        </w:tc>
        <w:tc>
          <w:tcPr>
            <w:tcW w:w="3417" w:type="dxa"/>
            <w:vAlign w:val="center"/>
          </w:tcPr>
          <w:p w14:paraId="2F0A591E">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12Cr1MoVG（锻件）</w:t>
            </w:r>
          </w:p>
        </w:tc>
        <w:tc>
          <w:tcPr>
            <w:tcW w:w="2860" w:type="dxa"/>
            <w:vAlign w:val="center"/>
          </w:tcPr>
          <w:p w14:paraId="6F2A1FB5">
            <w:pPr>
              <w:pStyle w:val="92"/>
              <w:widowControl/>
              <w:adjustRightInd/>
              <w:spacing w:line="295" w:lineRule="auto"/>
              <w:jc w:val="center"/>
              <w:textAlignment w:val="bottom"/>
              <w:rPr>
                <w:rFonts w:hint="eastAsia" w:ascii="Arial" w:hAnsi="Arial" w:cs="Arial"/>
                <w:kern w:val="2"/>
                <w:sz w:val="21"/>
                <w:szCs w:val="21"/>
              </w:rPr>
            </w:pPr>
          </w:p>
        </w:tc>
      </w:tr>
      <w:tr w14:paraId="52F72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2774E252">
            <w:pPr>
              <w:widowControl/>
              <w:spacing w:line="295" w:lineRule="auto"/>
              <w:jc w:val="center"/>
              <w:textAlignment w:val="bottom"/>
              <w:rPr>
                <w:rFonts w:hint="eastAsia" w:ascii="宋体" w:hAnsi="宋体"/>
                <w:sz w:val="21"/>
                <w:szCs w:val="21"/>
              </w:rPr>
            </w:pPr>
            <w:r>
              <w:rPr>
                <w:rFonts w:hint="eastAsia" w:ascii="宋体" w:hAnsi="宋体"/>
                <w:sz w:val="21"/>
                <w:szCs w:val="21"/>
              </w:rPr>
              <w:t>阀       盖</w:t>
            </w:r>
          </w:p>
        </w:tc>
        <w:tc>
          <w:tcPr>
            <w:tcW w:w="3417" w:type="dxa"/>
            <w:vAlign w:val="center"/>
          </w:tcPr>
          <w:p w14:paraId="7BC3DABA">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12Cr1MoVG</w:t>
            </w:r>
          </w:p>
        </w:tc>
        <w:tc>
          <w:tcPr>
            <w:tcW w:w="2860" w:type="dxa"/>
            <w:vAlign w:val="center"/>
          </w:tcPr>
          <w:p w14:paraId="3AC3ACA5">
            <w:pPr>
              <w:pStyle w:val="92"/>
              <w:widowControl/>
              <w:adjustRightInd/>
              <w:spacing w:line="295" w:lineRule="auto"/>
              <w:jc w:val="center"/>
              <w:textAlignment w:val="bottom"/>
              <w:rPr>
                <w:rFonts w:hint="eastAsia" w:ascii="Arial" w:hAnsi="Arial" w:cs="Arial"/>
                <w:kern w:val="2"/>
                <w:sz w:val="21"/>
                <w:szCs w:val="21"/>
              </w:rPr>
            </w:pPr>
          </w:p>
        </w:tc>
      </w:tr>
      <w:tr w14:paraId="3E89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317B1238">
            <w:pPr>
              <w:widowControl/>
              <w:spacing w:line="295" w:lineRule="auto"/>
              <w:jc w:val="center"/>
              <w:textAlignment w:val="bottom"/>
              <w:rPr>
                <w:rFonts w:hint="eastAsia" w:ascii="宋体" w:hAnsi="宋体"/>
                <w:sz w:val="21"/>
                <w:szCs w:val="21"/>
              </w:rPr>
            </w:pPr>
            <w:r>
              <w:rPr>
                <w:rFonts w:hint="eastAsia" w:ascii="宋体" w:hAnsi="宋体"/>
                <w:sz w:val="21"/>
                <w:szCs w:val="21"/>
              </w:rPr>
              <w:t>阀       芯</w:t>
            </w:r>
          </w:p>
        </w:tc>
        <w:tc>
          <w:tcPr>
            <w:tcW w:w="3417" w:type="dxa"/>
            <w:vAlign w:val="center"/>
          </w:tcPr>
          <w:p w14:paraId="7F476F38">
            <w:pPr>
              <w:pStyle w:val="92"/>
              <w:widowControl/>
              <w:adjustRightInd/>
              <w:spacing w:line="295" w:lineRule="auto"/>
              <w:jc w:val="center"/>
              <w:textAlignment w:val="bottom"/>
              <w:rPr>
                <w:rFonts w:hint="eastAsia" w:hAnsi="宋体" w:cs="宋体"/>
                <w:kern w:val="2"/>
                <w:sz w:val="21"/>
                <w:szCs w:val="21"/>
              </w:rPr>
            </w:pPr>
            <w:r>
              <w:rPr>
                <w:rFonts w:hint="eastAsia" w:hAnsi="宋体" w:cs="宋体"/>
                <w:sz w:val="21"/>
                <w:szCs w:val="21"/>
                <w:shd w:val="clear" w:color="auto" w:fill="FFFFFF"/>
              </w:rPr>
              <w:t>ZG15Cr1MoV</w:t>
            </w:r>
          </w:p>
        </w:tc>
        <w:tc>
          <w:tcPr>
            <w:tcW w:w="2860" w:type="dxa"/>
            <w:vAlign w:val="center"/>
          </w:tcPr>
          <w:p w14:paraId="6C447794">
            <w:pPr>
              <w:pStyle w:val="92"/>
              <w:widowControl/>
              <w:adjustRightInd/>
              <w:spacing w:line="295" w:lineRule="auto"/>
              <w:jc w:val="center"/>
              <w:textAlignment w:val="bottom"/>
              <w:rPr>
                <w:rFonts w:hint="eastAsia" w:ascii="Arial" w:hAnsi="Arial" w:cs="Arial"/>
                <w:kern w:val="2"/>
                <w:sz w:val="21"/>
                <w:szCs w:val="21"/>
              </w:rPr>
            </w:pPr>
          </w:p>
        </w:tc>
      </w:tr>
      <w:tr w14:paraId="3707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6382A94E">
            <w:pPr>
              <w:widowControl/>
              <w:spacing w:line="295" w:lineRule="auto"/>
              <w:jc w:val="center"/>
              <w:textAlignment w:val="bottom"/>
              <w:rPr>
                <w:rFonts w:hint="eastAsia" w:ascii="宋体" w:hAnsi="宋体"/>
                <w:sz w:val="21"/>
                <w:szCs w:val="21"/>
              </w:rPr>
            </w:pPr>
            <w:r>
              <w:rPr>
                <w:rFonts w:hint="eastAsia" w:ascii="宋体" w:hAnsi="宋体"/>
                <w:sz w:val="21"/>
                <w:szCs w:val="21"/>
              </w:rPr>
              <w:t>阀       板</w:t>
            </w:r>
          </w:p>
        </w:tc>
        <w:tc>
          <w:tcPr>
            <w:tcW w:w="3417" w:type="dxa"/>
            <w:vAlign w:val="center"/>
          </w:tcPr>
          <w:p w14:paraId="03B624F2">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12Cr1MoVG+司太立合金6</w:t>
            </w:r>
          </w:p>
        </w:tc>
        <w:tc>
          <w:tcPr>
            <w:tcW w:w="2860" w:type="dxa"/>
            <w:vAlign w:val="center"/>
          </w:tcPr>
          <w:p w14:paraId="6D6E9F46">
            <w:pPr>
              <w:pStyle w:val="92"/>
              <w:widowControl/>
              <w:adjustRightInd/>
              <w:spacing w:line="295" w:lineRule="auto"/>
              <w:jc w:val="center"/>
              <w:textAlignment w:val="bottom"/>
              <w:rPr>
                <w:rFonts w:hint="eastAsia" w:ascii="Arial" w:hAnsi="Arial" w:cs="Arial"/>
                <w:kern w:val="2"/>
                <w:sz w:val="21"/>
                <w:szCs w:val="21"/>
              </w:rPr>
            </w:pPr>
          </w:p>
        </w:tc>
      </w:tr>
      <w:tr w14:paraId="124D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745D82E6">
            <w:pPr>
              <w:widowControl/>
              <w:spacing w:line="295" w:lineRule="auto"/>
              <w:jc w:val="center"/>
              <w:textAlignment w:val="bottom"/>
              <w:rPr>
                <w:rFonts w:hint="eastAsia" w:ascii="宋体" w:hAnsi="宋体"/>
                <w:sz w:val="21"/>
                <w:szCs w:val="21"/>
              </w:rPr>
            </w:pPr>
            <w:r>
              <w:rPr>
                <w:rFonts w:hint="eastAsia" w:ascii="宋体" w:hAnsi="宋体"/>
                <w:sz w:val="21"/>
                <w:szCs w:val="21"/>
              </w:rPr>
              <w:t>阀       杆</w:t>
            </w:r>
          </w:p>
        </w:tc>
        <w:tc>
          <w:tcPr>
            <w:tcW w:w="3417" w:type="dxa"/>
            <w:vAlign w:val="center"/>
          </w:tcPr>
          <w:p w14:paraId="10312EE0">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25Cr2Mo1VA</w:t>
            </w:r>
          </w:p>
        </w:tc>
        <w:tc>
          <w:tcPr>
            <w:tcW w:w="2860" w:type="dxa"/>
            <w:vAlign w:val="center"/>
          </w:tcPr>
          <w:p w14:paraId="7028563D">
            <w:pPr>
              <w:pStyle w:val="92"/>
              <w:widowControl/>
              <w:adjustRightInd/>
              <w:spacing w:line="295" w:lineRule="auto"/>
              <w:jc w:val="center"/>
              <w:textAlignment w:val="bottom"/>
              <w:rPr>
                <w:rFonts w:hint="eastAsia" w:ascii="Arial" w:hAnsi="Arial" w:cs="Arial"/>
                <w:kern w:val="2"/>
                <w:sz w:val="21"/>
                <w:szCs w:val="21"/>
              </w:rPr>
            </w:pPr>
          </w:p>
        </w:tc>
      </w:tr>
      <w:tr w14:paraId="139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7065D566">
            <w:pPr>
              <w:widowControl/>
              <w:spacing w:line="295" w:lineRule="auto"/>
              <w:jc w:val="center"/>
              <w:textAlignment w:val="bottom"/>
              <w:rPr>
                <w:rFonts w:hint="eastAsia" w:ascii="宋体" w:hAnsi="宋体"/>
                <w:sz w:val="21"/>
                <w:szCs w:val="21"/>
              </w:rPr>
            </w:pPr>
            <w:r>
              <w:rPr>
                <w:rFonts w:hint="eastAsia" w:ascii="宋体" w:hAnsi="宋体"/>
                <w:sz w:val="21"/>
                <w:szCs w:val="21"/>
              </w:rPr>
              <w:t>阀       座</w:t>
            </w:r>
          </w:p>
        </w:tc>
        <w:tc>
          <w:tcPr>
            <w:tcW w:w="3417" w:type="dxa"/>
            <w:vAlign w:val="center"/>
          </w:tcPr>
          <w:p w14:paraId="6C464C78">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12Cr1MoVG+司太立合金6</w:t>
            </w:r>
          </w:p>
        </w:tc>
        <w:tc>
          <w:tcPr>
            <w:tcW w:w="2860" w:type="dxa"/>
            <w:vAlign w:val="center"/>
          </w:tcPr>
          <w:p w14:paraId="42755654">
            <w:pPr>
              <w:pStyle w:val="92"/>
              <w:widowControl/>
              <w:adjustRightInd/>
              <w:spacing w:line="295" w:lineRule="auto"/>
              <w:jc w:val="center"/>
              <w:textAlignment w:val="bottom"/>
              <w:rPr>
                <w:rFonts w:hint="eastAsia" w:ascii="Arial" w:hAnsi="Arial" w:cs="Arial"/>
                <w:kern w:val="2"/>
                <w:sz w:val="21"/>
                <w:szCs w:val="21"/>
              </w:rPr>
            </w:pPr>
          </w:p>
        </w:tc>
      </w:tr>
      <w:tr w14:paraId="1DCE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47F26C8E">
            <w:pPr>
              <w:widowControl/>
              <w:spacing w:line="295" w:lineRule="auto"/>
              <w:jc w:val="center"/>
              <w:textAlignment w:val="bottom"/>
              <w:rPr>
                <w:rFonts w:hint="eastAsia" w:ascii="宋体" w:hAnsi="宋体"/>
                <w:sz w:val="21"/>
                <w:szCs w:val="21"/>
              </w:rPr>
            </w:pPr>
            <w:r>
              <w:rPr>
                <w:rFonts w:hint="eastAsia" w:ascii="宋体" w:hAnsi="宋体"/>
                <w:sz w:val="21"/>
                <w:szCs w:val="21"/>
              </w:rPr>
              <w:t>阀 杆 填 料</w:t>
            </w:r>
          </w:p>
        </w:tc>
        <w:tc>
          <w:tcPr>
            <w:tcW w:w="3417" w:type="dxa"/>
            <w:vAlign w:val="center"/>
          </w:tcPr>
          <w:p w14:paraId="49F47530">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高强柔性石墨</w:t>
            </w:r>
          </w:p>
        </w:tc>
        <w:tc>
          <w:tcPr>
            <w:tcW w:w="2860" w:type="dxa"/>
            <w:vAlign w:val="center"/>
          </w:tcPr>
          <w:p w14:paraId="1E3B9D83">
            <w:pPr>
              <w:pStyle w:val="92"/>
              <w:widowControl/>
              <w:adjustRightInd/>
              <w:spacing w:line="295" w:lineRule="auto"/>
              <w:jc w:val="center"/>
              <w:textAlignment w:val="bottom"/>
              <w:rPr>
                <w:rFonts w:hint="eastAsia" w:ascii="Arial" w:hAnsi="Arial" w:cs="Arial"/>
                <w:kern w:val="2"/>
                <w:sz w:val="21"/>
                <w:szCs w:val="21"/>
              </w:rPr>
            </w:pPr>
          </w:p>
        </w:tc>
      </w:tr>
      <w:tr w14:paraId="76DAF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3D8D3014">
            <w:pPr>
              <w:widowControl/>
              <w:spacing w:line="295" w:lineRule="auto"/>
              <w:jc w:val="center"/>
              <w:textAlignment w:val="bottom"/>
              <w:rPr>
                <w:rFonts w:hint="eastAsia" w:ascii="宋体" w:hAnsi="宋体"/>
                <w:sz w:val="21"/>
                <w:szCs w:val="21"/>
              </w:rPr>
            </w:pPr>
            <w:bookmarkStart w:id="16" w:name="_Toc19040"/>
            <w:r>
              <w:rPr>
                <w:rFonts w:hint="eastAsia" w:ascii="宋体" w:hAnsi="宋体"/>
                <w:sz w:val="21"/>
                <w:szCs w:val="21"/>
              </w:rPr>
              <w:t>自 密 封 环</w:t>
            </w:r>
          </w:p>
        </w:tc>
        <w:tc>
          <w:tcPr>
            <w:tcW w:w="3417" w:type="dxa"/>
            <w:vAlign w:val="center"/>
          </w:tcPr>
          <w:p w14:paraId="1CC5A0F0">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石墨+镍丝材质</w:t>
            </w:r>
          </w:p>
        </w:tc>
        <w:tc>
          <w:tcPr>
            <w:tcW w:w="2860" w:type="dxa"/>
            <w:vAlign w:val="center"/>
          </w:tcPr>
          <w:p w14:paraId="2C12CC3F">
            <w:pPr>
              <w:pStyle w:val="92"/>
              <w:widowControl/>
              <w:adjustRightInd/>
              <w:spacing w:line="295" w:lineRule="auto"/>
              <w:jc w:val="center"/>
              <w:textAlignment w:val="bottom"/>
              <w:rPr>
                <w:rFonts w:hint="eastAsia" w:ascii="Arial" w:hAnsi="Arial" w:cs="Arial"/>
                <w:kern w:val="2"/>
                <w:sz w:val="21"/>
                <w:szCs w:val="21"/>
              </w:rPr>
            </w:pPr>
          </w:p>
        </w:tc>
      </w:tr>
      <w:tr w14:paraId="57E0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vAlign w:val="center"/>
          </w:tcPr>
          <w:p w14:paraId="1EF9FB3B">
            <w:pPr>
              <w:widowControl/>
              <w:spacing w:line="295" w:lineRule="auto"/>
              <w:jc w:val="center"/>
              <w:textAlignment w:val="bottom"/>
              <w:rPr>
                <w:rFonts w:ascii="宋体" w:hAnsi="宋体"/>
                <w:sz w:val="21"/>
                <w:szCs w:val="21"/>
              </w:rPr>
            </w:pPr>
            <w:r>
              <w:rPr>
                <w:rFonts w:hint="eastAsia" w:ascii="宋体" w:hAnsi="宋体"/>
                <w:sz w:val="21"/>
                <w:szCs w:val="21"/>
              </w:rPr>
              <w:t>螺栓&amp;螺母等紧固件</w:t>
            </w:r>
          </w:p>
        </w:tc>
        <w:tc>
          <w:tcPr>
            <w:tcW w:w="3417" w:type="dxa"/>
            <w:vAlign w:val="center"/>
          </w:tcPr>
          <w:p w14:paraId="5C831B56">
            <w:pPr>
              <w:pStyle w:val="92"/>
              <w:widowControl/>
              <w:adjustRightInd/>
              <w:spacing w:line="295" w:lineRule="auto"/>
              <w:jc w:val="center"/>
              <w:textAlignment w:val="bottom"/>
              <w:rPr>
                <w:rFonts w:hint="eastAsia" w:hAnsi="宋体" w:cs="宋体"/>
                <w:kern w:val="2"/>
                <w:sz w:val="21"/>
                <w:szCs w:val="21"/>
              </w:rPr>
            </w:pPr>
            <w:r>
              <w:rPr>
                <w:rFonts w:hint="eastAsia" w:hAnsi="宋体" w:cs="宋体"/>
                <w:kern w:val="2"/>
                <w:sz w:val="21"/>
                <w:szCs w:val="21"/>
              </w:rPr>
              <w:t>35CrMoA</w:t>
            </w:r>
          </w:p>
        </w:tc>
        <w:tc>
          <w:tcPr>
            <w:tcW w:w="2860" w:type="dxa"/>
            <w:vAlign w:val="center"/>
          </w:tcPr>
          <w:p w14:paraId="3F89494C">
            <w:pPr>
              <w:pStyle w:val="92"/>
              <w:widowControl/>
              <w:adjustRightInd/>
              <w:spacing w:line="295" w:lineRule="auto"/>
              <w:jc w:val="center"/>
              <w:textAlignment w:val="bottom"/>
              <w:rPr>
                <w:rFonts w:hint="eastAsia" w:ascii="Arial" w:hAnsi="Arial" w:cs="Arial"/>
                <w:kern w:val="2"/>
                <w:sz w:val="21"/>
                <w:szCs w:val="21"/>
              </w:rPr>
            </w:pPr>
          </w:p>
        </w:tc>
      </w:tr>
    </w:tbl>
    <w:p w14:paraId="314ADB97">
      <w:pPr>
        <w:adjustRightInd w:val="0"/>
        <w:spacing w:line="360" w:lineRule="auto"/>
        <w:jc w:val="left"/>
        <w:textAlignment w:val="baseline"/>
        <w:outlineLvl w:val="2"/>
        <w:rPr>
          <w:rFonts w:hint="eastAsia"/>
          <w:b/>
          <w:kern w:val="0"/>
          <w:sz w:val="24"/>
        </w:rPr>
      </w:pPr>
      <w:r>
        <w:rPr>
          <w:b/>
          <w:kern w:val="0"/>
          <w:sz w:val="24"/>
        </w:rPr>
        <w:t>3.3.18</w:t>
      </w:r>
      <w:r>
        <w:rPr>
          <w:rFonts w:hint="eastAsia"/>
          <w:b/>
          <w:kern w:val="0"/>
          <w:sz w:val="24"/>
        </w:rPr>
        <w:t>主要参数表</w:t>
      </w:r>
      <w:bookmarkEnd w:id="16"/>
    </w:p>
    <w:p w14:paraId="5B168704">
      <w:pPr>
        <w:spacing w:line="360" w:lineRule="auto"/>
        <w:jc w:val="left"/>
        <w:rPr>
          <w:rFonts w:hint="eastAsia"/>
          <w:b/>
          <w:kern w:val="0"/>
          <w:sz w:val="24"/>
        </w:rPr>
      </w:pPr>
      <w:r>
        <w:rPr>
          <w:rFonts w:hint="eastAsia" w:ascii="Arial" w:hAnsi="Arial" w:cs="Arial"/>
          <w:b/>
          <w:bCs/>
          <w:sz w:val="24"/>
        </w:rPr>
        <w:t>甲烷化装置高温高压蒸汽阀参数：</w:t>
      </w:r>
    </w:p>
    <w:tbl>
      <w:tblPr>
        <w:tblStyle w:val="26"/>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49"/>
        <w:gridCol w:w="2912"/>
        <w:gridCol w:w="930"/>
        <w:gridCol w:w="2415"/>
        <w:gridCol w:w="1551"/>
      </w:tblGrid>
      <w:tr w14:paraId="6DA84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64" w:hRule="atLeast"/>
          <w:tblHeader/>
        </w:trPr>
        <w:tc>
          <w:tcPr>
            <w:tcW w:w="549" w:type="dxa"/>
            <w:vAlign w:val="center"/>
          </w:tcPr>
          <w:p w14:paraId="69EA0320">
            <w:pPr>
              <w:spacing w:line="460" w:lineRule="exact"/>
              <w:jc w:val="center"/>
              <w:rPr>
                <w:sz w:val="21"/>
                <w:szCs w:val="21"/>
              </w:rPr>
            </w:pPr>
            <w:r>
              <w:rPr>
                <w:sz w:val="21"/>
                <w:szCs w:val="21"/>
              </w:rPr>
              <w:t>序号</w:t>
            </w:r>
          </w:p>
        </w:tc>
        <w:tc>
          <w:tcPr>
            <w:tcW w:w="2912" w:type="dxa"/>
            <w:vAlign w:val="center"/>
          </w:tcPr>
          <w:p w14:paraId="183B3535">
            <w:pPr>
              <w:spacing w:line="460" w:lineRule="exact"/>
              <w:jc w:val="center"/>
              <w:rPr>
                <w:sz w:val="21"/>
                <w:szCs w:val="21"/>
              </w:rPr>
            </w:pPr>
            <w:r>
              <w:rPr>
                <w:sz w:val="21"/>
                <w:szCs w:val="21"/>
              </w:rPr>
              <w:t>技术参数名称</w:t>
            </w:r>
          </w:p>
        </w:tc>
        <w:tc>
          <w:tcPr>
            <w:tcW w:w="930" w:type="dxa"/>
            <w:vAlign w:val="center"/>
          </w:tcPr>
          <w:p w14:paraId="765280D6">
            <w:pPr>
              <w:spacing w:line="460" w:lineRule="exact"/>
              <w:jc w:val="center"/>
              <w:rPr>
                <w:sz w:val="21"/>
                <w:szCs w:val="21"/>
              </w:rPr>
            </w:pPr>
            <w:r>
              <w:rPr>
                <w:sz w:val="21"/>
                <w:szCs w:val="21"/>
              </w:rPr>
              <w:t>单 位</w:t>
            </w:r>
          </w:p>
        </w:tc>
        <w:tc>
          <w:tcPr>
            <w:tcW w:w="2415" w:type="dxa"/>
            <w:vAlign w:val="center"/>
          </w:tcPr>
          <w:p w14:paraId="339A61B8">
            <w:pPr>
              <w:spacing w:line="460" w:lineRule="exact"/>
              <w:jc w:val="center"/>
              <w:rPr>
                <w:sz w:val="21"/>
                <w:szCs w:val="21"/>
              </w:rPr>
            </w:pPr>
            <w:r>
              <w:rPr>
                <w:sz w:val="21"/>
                <w:szCs w:val="21"/>
              </w:rPr>
              <w:t>数值及内容</w:t>
            </w:r>
          </w:p>
        </w:tc>
        <w:tc>
          <w:tcPr>
            <w:tcW w:w="1551" w:type="dxa"/>
            <w:vAlign w:val="center"/>
          </w:tcPr>
          <w:p w14:paraId="78615DA3">
            <w:pPr>
              <w:spacing w:line="460" w:lineRule="exact"/>
              <w:jc w:val="center"/>
              <w:rPr>
                <w:sz w:val="21"/>
                <w:szCs w:val="21"/>
              </w:rPr>
            </w:pPr>
            <w:r>
              <w:rPr>
                <w:sz w:val="21"/>
                <w:szCs w:val="21"/>
              </w:rPr>
              <w:t>备 注</w:t>
            </w:r>
          </w:p>
        </w:tc>
      </w:tr>
      <w:tr w14:paraId="29969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 w:hRule="atLeast"/>
        </w:trPr>
        <w:tc>
          <w:tcPr>
            <w:tcW w:w="549" w:type="dxa"/>
            <w:vAlign w:val="center"/>
          </w:tcPr>
          <w:p w14:paraId="3378B8ED">
            <w:pPr>
              <w:spacing w:line="460" w:lineRule="exact"/>
              <w:jc w:val="center"/>
              <w:rPr>
                <w:sz w:val="21"/>
                <w:szCs w:val="21"/>
              </w:rPr>
            </w:pPr>
            <w:r>
              <w:rPr>
                <w:sz w:val="21"/>
                <w:szCs w:val="21"/>
              </w:rPr>
              <w:t>1</w:t>
            </w:r>
          </w:p>
        </w:tc>
        <w:tc>
          <w:tcPr>
            <w:tcW w:w="2912" w:type="dxa"/>
            <w:vAlign w:val="center"/>
          </w:tcPr>
          <w:p w14:paraId="47EFEC95">
            <w:pPr>
              <w:spacing w:line="460" w:lineRule="exact"/>
              <w:jc w:val="center"/>
              <w:rPr>
                <w:sz w:val="21"/>
                <w:szCs w:val="21"/>
              </w:rPr>
            </w:pPr>
            <w:r>
              <w:rPr>
                <w:rFonts w:hint="eastAsia"/>
                <w:sz w:val="21"/>
                <w:szCs w:val="21"/>
              </w:rPr>
              <w:t>阀门用途</w:t>
            </w:r>
          </w:p>
        </w:tc>
        <w:tc>
          <w:tcPr>
            <w:tcW w:w="930" w:type="dxa"/>
            <w:vAlign w:val="center"/>
          </w:tcPr>
          <w:p w14:paraId="2C2BC722">
            <w:pPr>
              <w:spacing w:line="460" w:lineRule="exact"/>
              <w:jc w:val="center"/>
              <w:rPr>
                <w:sz w:val="21"/>
                <w:szCs w:val="21"/>
              </w:rPr>
            </w:pPr>
            <w:r>
              <w:rPr>
                <w:sz w:val="21"/>
                <w:szCs w:val="21"/>
              </w:rPr>
              <w:t>－</w:t>
            </w:r>
          </w:p>
        </w:tc>
        <w:tc>
          <w:tcPr>
            <w:tcW w:w="2415" w:type="dxa"/>
            <w:vAlign w:val="center"/>
          </w:tcPr>
          <w:p w14:paraId="480F561A">
            <w:pPr>
              <w:spacing w:line="460" w:lineRule="exact"/>
              <w:jc w:val="center"/>
              <w:rPr>
                <w:sz w:val="21"/>
                <w:szCs w:val="21"/>
              </w:rPr>
            </w:pPr>
            <w:r>
              <w:rPr>
                <w:rFonts w:hint="eastAsia"/>
                <w:sz w:val="21"/>
                <w:szCs w:val="21"/>
              </w:rPr>
              <w:t>高温高压蒸汽手动隔离阀</w:t>
            </w:r>
          </w:p>
        </w:tc>
        <w:tc>
          <w:tcPr>
            <w:tcW w:w="1551" w:type="dxa"/>
            <w:vAlign w:val="center"/>
          </w:tcPr>
          <w:p w14:paraId="7AB09C8D">
            <w:pPr>
              <w:spacing w:line="460" w:lineRule="exact"/>
              <w:jc w:val="center"/>
              <w:rPr>
                <w:sz w:val="21"/>
                <w:szCs w:val="21"/>
              </w:rPr>
            </w:pPr>
          </w:p>
        </w:tc>
      </w:tr>
      <w:tr w14:paraId="1FF714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 w:hRule="atLeast"/>
        </w:trPr>
        <w:tc>
          <w:tcPr>
            <w:tcW w:w="549" w:type="dxa"/>
            <w:vAlign w:val="center"/>
          </w:tcPr>
          <w:p w14:paraId="326A0F04">
            <w:pPr>
              <w:spacing w:line="460" w:lineRule="exact"/>
              <w:jc w:val="center"/>
              <w:rPr>
                <w:sz w:val="21"/>
                <w:szCs w:val="21"/>
              </w:rPr>
            </w:pPr>
            <w:r>
              <w:rPr>
                <w:sz w:val="21"/>
                <w:szCs w:val="21"/>
              </w:rPr>
              <w:t>2</w:t>
            </w:r>
          </w:p>
        </w:tc>
        <w:tc>
          <w:tcPr>
            <w:tcW w:w="2912" w:type="dxa"/>
            <w:vAlign w:val="center"/>
          </w:tcPr>
          <w:p w14:paraId="7FC480FE">
            <w:pPr>
              <w:spacing w:line="460" w:lineRule="exact"/>
              <w:jc w:val="center"/>
              <w:rPr>
                <w:sz w:val="21"/>
                <w:szCs w:val="21"/>
              </w:rPr>
            </w:pPr>
            <w:r>
              <w:rPr>
                <w:rFonts w:hint="eastAsia"/>
                <w:sz w:val="21"/>
                <w:szCs w:val="21"/>
              </w:rPr>
              <w:t>阀门型号</w:t>
            </w:r>
          </w:p>
        </w:tc>
        <w:tc>
          <w:tcPr>
            <w:tcW w:w="930" w:type="dxa"/>
            <w:vAlign w:val="center"/>
          </w:tcPr>
          <w:p w14:paraId="6BFD8E42">
            <w:pPr>
              <w:spacing w:line="460" w:lineRule="exact"/>
              <w:jc w:val="center"/>
              <w:rPr>
                <w:sz w:val="21"/>
                <w:szCs w:val="21"/>
              </w:rPr>
            </w:pPr>
            <w:r>
              <w:rPr>
                <w:sz w:val="21"/>
                <w:szCs w:val="21"/>
              </w:rPr>
              <w:t>－</w:t>
            </w:r>
          </w:p>
        </w:tc>
        <w:tc>
          <w:tcPr>
            <w:tcW w:w="2415" w:type="dxa"/>
            <w:vAlign w:val="center"/>
          </w:tcPr>
          <w:p w14:paraId="6F36962A">
            <w:pPr>
              <w:spacing w:line="460" w:lineRule="exact"/>
              <w:jc w:val="center"/>
              <w:rPr>
                <w:sz w:val="21"/>
                <w:szCs w:val="21"/>
              </w:rPr>
            </w:pPr>
            <w:r>
              <w:rPr>
                <w:rFonts w:hint="eastAsia" w:ascii="宋体" w:hAnsi="宋体"/>
                <w:sz w:val="21"/>
                <w:szCs w:val="21"/>
              </w:rPr>
              <w:t>Z</w:t>
            </w:r>
            <w:r>
              <w:rPr>
                <w:rFonts w:ascii="宋体" w:hAnsi="宋体"/>
                <w:sz w:val="21"/>
                <w:szCs w:val="21"/>
              </w:rPr>
              <w:t>5</w:t>
            </w:r>
            <w:r>
              <w:rPr>
                <w:rFonts w:hint="eastAsia" w:ascii="宋体" w:hAnsi="宋体"/>
                <w:sz w:val="21"/>
                <w:szCs w:val="21"/>
              </w:rPr>
              <w:t>6</w:t>
            </w:r>
            <w:r>
              <w:rPr>
                <w:rFonts w:ascii="宋体" w:hAnsi="宋体"/>
                <w:sz w:val="21"/>
                <w:szCs w:val="21"/>
              </w:rPr>
              <w:t>1</w:t>
            </w:r>
            <w:r>
              <w:rPr>
                <w:rFonts w:hint="eastAsia" w:ascii="宋体" w:hAnsi="宋体"/>
                <w:sz w:val="21"/>
                <w:szCs w:val="21"/>
              </w:rPr>
              <w:t>Y-</w:t>
            </w:r>
            <w:r>
              <w:rPr>
                <w:rFonts w:ascii="宋体" w:hAnsi="宋体"/>
                <w:sz w:val="21"/>
                <w:szCs w:val="21"/>
              </w:rPr>
              <w:t>2500LB</w:t>
            </w:r>
          </w:p>
        </w:tc>
        <w:tc>
          <w:tcPr>
            <w:tcW w:w="1551" w:type="dxa"/>
            <w:vAlign w:val="center"/>
          </w:tcPr>
          <w:p w14:paraId="5E14540F">
            <w:pPr>
              <w:spacing w:line="460" w:lineRule="exact"/>
              <w:jc w:val="center"/>
              <w:rPr>
                <w:sz w:val="21"/>
                <w:szCs w:val="21"/>
              </w:rPr>
            </w:pPr>
          </w:p>
        </w:tc>
      </w:tr>
      <w:tr w14:paraId="7BEA8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4" w:hRule="atLeast"/>
        </w:trPr>
        <w:tc>
          <w:tcPr>
            <w:tcW w:w="549" w:type="dxa"/>
            <w:vAlign w:val="center"/>
          </w:tcPr>
          <w:p w14:paraId="68F90223">
            <w:pPr>
              <w:spacing w:line="460" w:lineRule="exact"/>
              <w:jc w:val="center"/>
              <w:rPr>
                <w:sz w:val="21"/>
                <w:szCs w:val="21"/>
              </w:rPr>
            </w:pPr>
            <w:r>
              <w:rPr>
                <w:rFonts w:hint="eastAsia"/>
                <w:sz w:val="21"/>
                <w:szCs w:val="21"/>
              </w:rPr>
              <w:t>3</w:t>
            </w:r>
          </w:p>
        </w:tc>
        <w:tc>
          <w:tcPr>
            <w:tcW w:w="2912" w:type="dxa"/>
            <w:vAlign w:val="center"/>
          </w:tcPr>
          <w:p w14:paraId="63DA94FF">
            <w:pPr>
              <w:spacing w:line="460" w:lineRule="exact"/>
              <w:jc w:val="center"/>
              <w:rPr>
                <w:sz w:val="21"/>
                <w:szCs w:val="21"/>
              </w:rPr>
            </w:pPr>
            <w:r>
              <w:rPr>
                <w:rFonts w:hint="eastAsia"/>
                <w:sz w:val="21"/>
                <w:szCs w:val="21"/>
              </w:rPr>
              <w:t>阀门结构</w:t>
            </w:r>
          </w:p>
        </w:tc>
        <w:tc>
          <w:tcPr>
            <w:tcW w:w="930" w:type="dxa"/>
            <w:vAlign w:val="center"/>
          </w:tcPr>
          <w:p w14:paraId="2E7379D9">
            <w:pPr>
              <w:spacing w:line="460" w:lineRule="exact"/>
              <w:jc w:val="center"/>
              <w:rPr>
                <w:sz w:val="21"/>
                <w:szCs w:val="21"/>
              </w:rPr>
            </w:pPr>
          </w:p>
        </w:tc>
        <w:tc>
          <w:tcPr>
            <w:tcW w:w="2415" w:type="dxa"/>
            <w:vAlign w:val="center"/>
          </w:tcPr>
          <w:p w14:paraId="07D35950">
            <w:pPr>
              <w:spacing w:line="460" w:lineRule="exact"/>
              <w:jc w:val="center"/>
              <w:rPr>
                <w:rFonts w:ascii="宋体" w:hAnsi="宋体"/>
                <w:sz w:val="21"/>
                <w:szCs w:val="21"/>
              </w:rPr>
            </w:pPr>
            <w:r>
              <w:rPr>
                <w:rFonts w:hint="eastAsia" w:ascii="宋体" w:hAnsi="宋体"/>
                <w:sz w:val="21"/>
                <w:szCs w:val="21"/>
              </w:rPr>
              <w:t>楔式刚性单闸板手动闸阀（带夹圈）</w:t>
            </w:r>
          </w:p>
        </w:tc>
        <w:tc>
          <w:tcPr>
            <w:tcW w:w="1551" w:type="dxa"/>
            <w:vAlign w:val="center"/>
          </w:tcPr>
          <w:p w14:paraId="504ECFEF">
            <w:pPr>
              <w:spacing w:line="460" w:lineRule="exact"/>
              <w:jc w:val="center"/>
              <w:rPr>
                <w:sz w:val="21"/>
                <w:szCs w:val="21"/>
              </w:rPr>
            </w:pPr>
          </w:p>
        </w:tc>
      </w:tr>
      <w:tr w14:paraId="48325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 w:hRule="atLeast"/>
        </w:trPr>
        <w:tc>
          <w:tcPr>
            <w:tcW w:w="549" w:type="dxa"/>
            <w:vAlign w:val="center"/>
          </w:tcPr>
          <w:p w14:paraId="4DF12907">
            <w:pPr>
              <w:spacing w:line="460" w:lineRule="exact"/>
              <w:jc w:val="center"/>
              <w:rPr>
                <w:rFonts w:hint="eastAsia"/>
                <w:sz w:val="21"/>
                <w:szCs w:val="21"/>
              </w:rPr>
            </w:pPr>
            <w:r>
              <w:rPr>
                <w:rFonts w:hint="eastAsia"/>
                <w:sz w:val="21"/>
                <w:szCs w:val="21"/>
              </w:rPr>
              <w:t>4</w:t>
            </w:r>
          </w:p>
        </w:tc>
        <w:tc>
          <w:tcPr>
            <w:tcW w:w="2912" w:type="dxa"/>
            <w:vAlign w:val="center"/>
          </w:tcPr>
          <w:p w14:paraId="618FE622">
            <w:pPr>
              <w:spacing w:line="460" w:lineRule="exact"/>
              <w:jc w:val="center"/>
              <w:rPr>
                <w:sz w:val="21"/>
                <w:szCs w:val="21"/>
              </w:rPr>
            </w:pPr>
            <w:r>
              <w:rPr>
                <w:rFonts w:hint="eastAsia"/>
                <w:sz w:val="21"/>
                <w:szCs w:val="21"/>
              </w:rPr>
              <w:t>阀门编码</w:t>
            </w:r>
          </w:p>
        </w:tc>
        <w:tc>
          <w:tcPr>
            <w:tcW w:w="930" w:type="dxa"/>
            <w:vAlign w:val="center"/>
          </w:tcPr>
          <w:p w14:paraId="150BD39A">
            <w:pPr>
              <w:spacing w:line="460" w:lineRule="exact"/>
              <w:jc w:val="center"/>
              <w:rPr>
                <w:sz w:val="21"/>
                <w:szCs w:val="21"/>
              </w:rPr>
            </w:pPr>
            <w:r>
              <w:rPr>
                <w:sz w:val="21"/>
                <w:szCs w:val="21"/>
              </w:rPr>
              <w:t>－</w:t>
            </w:r>
          </w:p>
        </w:tc>
        <w:tc>
          <w:tcPr>
            <w:tcW w:w="2415" w:type="dxa"/>
            <w:vAlign w:val="center"/>
          </w:tcPr>
          <w:p w14:paraId="44E566A2">
            <w:pPr>
              <w:spacing w:line="460" w:lineRule="exact"/>
              <w:jc w:val="center"/>
              <w:rPr>
                <w:sz w:val="21"/>
                <w:szCs w:val="21"/>
              </w:rPr>
            </w:pPr>
            <w:r>
              <w:rPr>
                <w:sz w:val="21"/>
                <w:szCs w:val="21"/>
              </w:rPr>
              <w:t>由</w:t>
            </w:r>
            <w:r>
              <w:rPr>
                <w:rFonts w:hint="eastAsia"/>
                <w:sz w:val="21"/>
                <w:szCs w:val="21"/>
                <w:lang w:eastAsia="zh-CN"/>
              </w:rPr>
              <w:t>投标人</w:t>
            </w:r>
            <w:r>
              <w:rPr>
                <w:sz w:val="21"/>
                <w:szCs w:val="21"/>
              </w:rPr>
              <w:t>填写</w:t>
            </w:r>
          </w:p>
        </w:tc>
        <w:tc>
          <w:tcPr>
            <w:tcW w:w="1551" w:type="dxa"/>
            <w:vAlign w:val="center"/>
          </w:tcPr>
          <w:p w14:paraId="4109CB12">
            <w:pPr>
              <w:spacing w:line="460" w:lineRule="exact"/>
              <w:jc w:val="center"/>
              <w:rPr>
                <w:sz w:val="21"/>
                <w:szCs w:val="21"/>
              </w:rPr>
            </w:pPr>
          </w:p>
        </w:tc>
      </w:tr>
      <w:tr w14:paraId="744FD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 w:hRule="atLeast"/>
        </w:trPr>
        <w:tc>
          <w:tcPr>
            <w:tcW w:w="549" w:type="dxa"/>
            <w:vAlign w:val="center"/>
          </w:tcPr>
          <w:p w14:paraId="2CC1052B">
            <w:pPr>
              <w:spacing w:line="460" w:lineRule="exact"/>
              <w:jc w:val="center"/>
              <w:rPr>
                <w:rFonts w:hint="eastAsia"/>
                <w:sz w:val="21"/>
                <w:szCs w:val="21"/>
              </w:rPr>
            </w:pPr>
            <w:r>
              <w:rPr>
                <w:rFonts w:hint="eastAsia"/>
                <w:sz w:val="21"/>
                <w:szCs w:val="21"/>
              </w:rPr>
              <w:t>5</w:t>
            </w:r>
          </w:p>
        </w:tc>
        <w:tc>
          <w:tcPr>
            <w:tcW w:w="2912" w:type="dxa"/>
            <w:vAlign w:val="center"/>
          </w:tcPr>
          <w:p w14:paraId="62B36772">
            <w:pPr>
              <w:spacing w:line="460" w:lineRule="exact"/>
              <w:jc w:val="center"/>
              <w:rPr>
                <w:rFonts w:hint="eastAsia"/>
                <w:sz w:val="21"/>
                <w:szCs w:val="21"/>
              </w:rPr>
            </w:pPr>
            <w:r>
              <w:rPr>
                <w:rFonts w:hint="eastAsia"/>
                <w:sz w:val="21"/>
                <w:szCs w:val="21"/>
              </w:rPr>
              <w:t>阀门特性</w:t>
            </w:r>
          </w:p>
        </w:tc>
        <w:tc>
          <w:tcPr>
            <w:tcW w:w="930" w:type="dxa"/>
            <w:vAlign w:val="center"/>
          </w:tcPr>
          <w:p w14:paraId="71CBB383">
            <w:pPr>
              <w:spacing w:line="460" w:lineRule="exact"/>
              <w:jc w:val="center"/>
              <w:rPr>
                <w:sz w:val="21"/>
                <w:szCs w:val="21"/>
              </w:rPr>
            </w:pPr>
            <w:r>
              <w:rPr>
                <w:sz w:val="21"/>
                <w:szCs w:val="21"/>
              </w:rPr>
              <w:t>－</w:t>
            </w:r>
          </w:p>
        </w:tc>
        <w:tc>
          <w:tcPr>
            <w:tcW w:w="2415" w:type="dxa"/>
            <w:vAlign w:val="center"/>
          </w:tcPr>
          <w:p w14:paraId="163DF496">
            <w:pPr>
              <w:spacing w:line="460" w:lineRule="exact"/>
              <w:jc w:val="center"/>
              <w:rPr>
                <w:rFonts w:hint="eastAsia" w:ascii="宋体" w:hAnsi="宋体"/>
                <w:sz w:val="21"/>
                <w:szCs w:val="21"/>
              </w:rPr>
            </w:pPr>
            <w:r>
              <w:rPr>
                <w:rFonts w:hint="eastAsia" w:ascii="宋体" w:hAnsi="宋体"/>
                <w:sz w:val="21"/>
                <w:szCs w:val="21"/>
              </w:rPr>
              <w:t>线性</w:t>
            </w:r>
          </w:p>
        </w:tc>
        <w:tc>
          <w:tcPr>
            <w:tcW w:w="1551" w:type="dxa"/>
            <w:vAlign w:val="center"/>
          </w:tcPr>
          <w:p w14:paraId="38D1596F">
            <w:pPr>
              <w:spacing w:line="460" w:lineRule="exact"/>
              <w:jc w:val="center"/>
              <w:rPr>
                <w:sz w:val="21"/>
                <w:szCs w:val="21"/>
              </w:rPr>
            </w:pPr>
          </w:p>
        </w:tc>
      </w:tr>
      <w:tr w14:paraId="03167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 w:hRule="atLeast"/>
        </w:trPr>
        <w:tc>
          <w:tcPr>
            <w:tcW w:w="549" w:type="dxa"/>
            <w:vAlign w:val="center"/>
          </w:tcPr>
          <w:p w14:paraId="6B2A16F7">
            <w:pPr>
              <w:spacing w:line="460" w:lineRule="exact"/>
              <w:jc w:val="center"/>
              <w:rPr>
                <w:sz w:val="21"/>
                <w:szCs w:val="21"/>
              </w:rPr>
            </w:pPr>
            <w:r>
              <w:rPr>
                <w:rFonts w:hint="eastAsia"/>
                <w:sz w:val="21"/>
                <w:szCs w:val="21"/>
              </w:rPr>
              <w:t>6</w:t>
            </w:r>
          </w:p>
        </w:tc>
        <w:tc>
          <w:tcPr>
            <w:tcW w:w="2912" w:type="dxa"/>
            <w:vAlign w:val="center"/>
          </w:tcPr>
          <w:p w14:paraId="08014197">
            <w:pPr>
              <w:spacing w:line="460" w:lineRule="exact"/>
              <w:jc w:val="center"/>
              <w:rPr>
                <w:sz w:val="21"/>
                <w:szCs w:val="21"/>
              </w:rPr>
            </w:pPr>
            <w:r>
              <w:rPr>
                <w:sz w:val="21"/>
                <w:szCs w:val="21"/>
              </w:rPr>
              <w:t>数量</w:t>
            </w:r>
          </w:p>
        </w:tc>
        <w:tc>
          <w:tcPr>
            <w:tcW w:w="930" w:type="dxa"/>
            <w:vAlign w:val="center"/>
          </w:tcPr>
          <w:p w14:paraId="1118B5AC">
            <w:pPr>
              <w:spacing w:line="460" w:lineRule="exact"/>
              <w:jc w:val="center"/>
              <w:rPr>
                <w:sz w:val="21"/>
                <w:szCs w:val="21"/>
              </w:rPr>
            </w:pPr>
            <w:r>
              <w:rPr>
                <w:sz w:val="21"/>
                <w:szCs w:val="21"/>
              </w:rPr>
              <w:t>台</w:t>
            </w:r>
          </w:p>
        </w:tc>
        <w:tc>
          <w:tcPr>
            <w:tcW w:w="2415" w:type="dxa"/>
            <w:vAlign w:val="center"/>
          </w:tcPr>
          <w:p w14:paraId="3FAA1CF4">
            <w:pPr>
              <w:spacing w:line="460" w:lineRule="exact"/>
              <w:jc w:val="center"/>
              <w:rPr>
                <w:rFonts w:hint="eastAsia" w:ascii="宋体" w:hAnsi="宋体"/>
                <w:sz w:val="21"/>
                <w:szCs w:val="21"/>
              </w:rPr>
            </w:pPr>
            <w:r>
              <w:rPr>
                <w:rFonts w:ascii="宋体" w:hAnsi="宋体"/>
                <w:sz w:val="21"/>
                <w:szCs w:val="21"/>
              </w:rPr>
              <w:t>2</w:t>
            </w:r>
          </w:p>
        </w:tc>
        <w:tc>
          <w:tcPr>
            <w:tcW w:w="1551" w:type="dxa"/>
            <w:vAlign w:val="center"/>
          </w:tcPr>
          <w:p w14:paraId="1DB33EA7">
            <w:pPr>
              <w:spacing w:line="460" w:lineRule="exact"/>
              <w:jc w:val="center"/>
              <w:rPr>
                <w:sz w:val="21"/>
                <w:szCs w:val="21"/>
              </w:rPr>
            </w:pPr>
          </w:p>
        </w:tc>
      </w:tr>
      <w:tr w14:paraId="006CF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 w:hRule="atLeast"/>
        </w:trPr>
        <w:tc>
          <w:tcPr>
            <w:tcW w:w="549" w:type="dxa"/>
            <w:vAlign w:val="center"/>
          </w:tcPr>
          <w:p w14:paraId="1E4BCF8C">
            <w:pPr>
              <w:spacing w:line="460" w:lineRule="exact"/>
              <w:jc w:val="center"/>
              <w:rPr>
                <w:sz w:val="21"/>
                <w:szCs w:val="21"/>
              </w:rPr>
            </w:pPr>
            <w:r>
              <w:rPr>
                <w:rFonts w:hint="eastAsia"/>
                <w:sz w:val="21"/>
                <w:szCs w:val="21"/>
              </w:rPr>
              <w:t>7</w:t>
            </w:r>
          </w:p>
        </w:tc>
        <w:tc>
          <w:tcPr>
            <w:tcW w:w="2912" w:type="dxa"/>
            <w:vAlign w:val="center"/>
          </w:tcPr>
          <w:p w14:paraId="3A127CF4">
            <w:pPr>
              <w:spacing w:line="460" w:lineRule="exact"/>
              <w:jc w:val="center"/>
              <w:rPr>
                <w:rFonts w:hint="eastAsia"/>
                <w:sz w:val="21"/>
                <w:szCs w:val="21"/>
              </w:rPr>
            </w:pPr>
            <w:r>
              <w:rPr>
                <w:rFonts w:hint="eastAsia"/>
                <w:sz w:val="21"/>
                <w:szCs w:val="21"/>
              </w:rPr>
              <w:t>介质温度（运行）</w:t>
            </w:r>
          </w:p>
        </w:tc>
        <w:tc>
          <w:tcPr>
            <w:tcW w:w="930" w:type="dxa"/>
            <w:vAlign w:val="center"/>
          </w:tcPr>
          <w:p w14:paraId="1792B2FC">
            <w:pPr>
              <w:spacing w:line="460" w:lineRule="exact"/>
              <w:jc w:val="center"/>
              <w:rPr>
                <w:sz w:val="21"/>
                <w:szCs w:val="21"/>
              </w:rPr>
            </w:pPr>
            <w:r>
              <w:rPr>
                <w:rFonts w:hint="eastAsia" w:ascii="宋体" w:hAnsi="宋体"/>
                <w:sz w:val="21"/>
                <w:szCs w:val="21"/>
              </w:rPr>
              <w:t>℃</w:t>
            </w:r>
          </w:p>
        </w:tc>
        <w:tc>
          <w:tcPr>
            <w:tcW w:w="2415" w:type="dxa"/>
            <w:vAlign w:val="center"/>
          </w:tcPr>
          <w:p w14:paraId="14BBF188">
            <w:pPr>
              <w:spacing w:line="460" w:lineRule="exact"/>
              <w:jc w:val="center"/>
              <w:rPr>
                <w:rFonts w:ascii="宋体" w:hAnsi="宋体"/>
                <w:sz w:val="21"/>
                <w:szCs w:val="21"/>
              </w:rPr>
            </w:pPr>
            <w:r>
              <w:rPr>
                <w:rFonts w:hint="eastAsia" w:ascii="宋体" w:hAnsi="宋体"/>
                <w:sz w:val="21"/>
                <w:szCs w:val="21"/>
              </w:rPr>
              <w:t>5</w:t>
            </w:r>
            <w:r>
              <w:rPr>
                <w:rFonts w:ascii="宋体" w:hAnsi="宋体"/>
                <w:sz w:val="21"/>
                <w:szCs w:val="21"/>
              </w:rPr>
              <w:t>3</w:t>
            </w:r>
            <w:r>
              <w:rPr>
                <w:rFonts w:hint="eastAsia" w:ascii="宋体" w:hAnsi="宋体"/>
                <w:sz w:val="21"/>
                <w:szCs w:val="21"/>
              </w:rPr>
              <w:t>5</w:t>
            </w:r>
          </w:p>
        </w:tc>
        <w:tc>
          <w:tcPr>
            <w:tcW w:w="1551" w:type="dxa"/>
            <w:vAlign w:val="center"/>
          </w:tcPr>
          <w:p w14:paraId="6F28A948">
            <w:pPr>
              <w:spacing w:line="460" w:lineRule="exact"/>
              <w:jc w:val="center"/>
              <w:rPr>
                <w:sz w:val="21"/>
                <w:szCs w:val="21"/>
              </w:rPr>
            </w:pPr>
          </w:p>
        </w:tc>
      </w:tr>
      <w:tr w14:paraId="4D2DA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trPr>
        <w:tc>
          <w:tcPr>
            <w:tcW w:w="549" w:type="dxa"/>
            <w:vAlign w:val="center"/>
          </w:tcPr>
          <w:p w14:paraId="0474889D">
            <w:pPr>
              <w:spacing w:line="460" w:lineRule="exact"/>
              <w:jc w:val="center"/>
              <w:rPr>
                <w:sz w:val="21"/>
                <w:szCs w:val="21"/>
              </w:rPr>
            </w:pPr>
            <w:r>
              <w:rPr>
                <w:rFonts w:hint="eastAsia"/>
                <w:sz w:val="21"/>
                <w:szCs w:val="21"/>
              </w:rPr>
              <w:t>8</w:t>
            </w:r>
          </w:p>
        </w:tc>
        <w:tc>
          <w:tcPr>
            <w:tcW w:w="2912" w:type="dxa"/>
            <w:vAlign w:val="center"/>
          </w:tcPr>
          <w:p w14:paraId="53506371">
            <w:pPr>
              <w:spacing w:line="460" w:lineRule="exact"/>
              <w:jc w:val="center"/>
              <w:rPr>
                <w:rFonts w:hint="eastAsia"/>
                <w:sz w:val="21"/>
                <w:szCs w:val="21"/>
              </w:rPr>
            </w:pPr>
            <w:r>
              <w:rPr>
                <w:rFonts w:hint="eastAsia"/>
                <w:sz w:val="21"/>
                <w:szCs w:val="21"/>
              </w:rPr>
              <w:t>介质压力（运行）</w:t>
            </w:r>
          </w:p>
        </w:tc>
        <w:tc>
          <w:tcPr>
            <w:tcW w:w="930" w:type="dxa"/>
            <w:vAlign w:val="center"/>
          </w:tcPr>
          <w:p w14:paraId="21B41017">
            <w:pPr>
              <w:spacing w:line="460" w:lineRule="exact"/>
              <w:jc w:val="center"/>
              <w:rPr>
                <w:sz w:val="21"/>
                <w:szCs w:val="21"/>
              </w:rPr>
            </w:pPr>
            <w:r>
              <w:rPr>
                <w:sz w:val="21"/>
                <w:szCs w:val="21"/>
              </w:rPr>
              <w:t>MPa</w:t>
            </w:r>
            <w:r>
              <w:rPr>
                <w:rFonts w:hint="eastAsia"/>
                <w:sz w:val="21"/>
                <w:szCs w:val="21"/>
              </w:rPr>
              <w:t>(G)</w:t>
            </w:r>
          </w:p>
        </w:tc>
        <w:tc>
          <w:tcPr>
            <w:tcW w:w="2415" w:type="dxa"/>
            <w:vAlign w:val="center"/>
          </w:tcPr>
          <w:p w14:paraId="67DC8FB6">
            <w:pPr>
              <w:spacing w:line="460" w:lineRule="exact"/>
              <w:jc w:val="center"/>
              <w:rPr>
                <w:rFonts w:ascii="宋体" w:hAnsi="宋体"/>
                <w:sz w:val="21"/>
                <w:szCs w:val="21"/>
              </w:rPr>
            </w:pPr>
            <w:r>
              <w:rPr>
                <w:rFonts w:ascii="宋体" w:hAnsi="宋体"/>
                <w:sz w:val="21"/>
                <w:szCs w:val="21"/>
              </w:rPr>
              <w:t>9.3</w:t>
            </w:r>
          </w:p>
        </w:tc>
        <w:tc>
          <w:tcPr>
            <w:tcW w:w="1551" w:type="dxa"/>
            <w:vAlign w:val="center"/>
          </w:tcPr>
          <w:p w14:paraId="2E898F51">
            <w:pPr>
              <w:spacing w:line="460" w:lineRule="exact"/>
              <w:jc w:val="center"/>
              <w:rPr>
                <w:sz w:val="21"/>
                <w:szCs w:val="21"/>
              </w:rPr>
            </w:pPr>
          </w:p>
        </w:tc>
      </w:tr>
      <w:tr w14:paraId="124973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114F05C4">
            <w:pPr>
              <w:spacing w:line="460" w:lineRule="exact"/>
              <w:jc w:val="center"/>
              <w:rPr>
                <w:sz w:val="21"/>
                <w:szCs w:val="21"/>
              </w:rPr>
            </w:pPr>
            <w:r>
              <w:rPr>
                <w:rFonts w:hint="eastAsia"/>
                <w:sz w:val="21"/>
                <w:szCs w:val="21"/>
              </w:rPr>
              <w:t>9</w:t>
            </w:r>
          </w:p>
        </w:tc>
        <w:tc>
          <w:tcPr>
            <w:tcW w:w="2912" w:type="dxa"/>
            <w:vAlign w:val="center"/>
          </w:tcPr>
          <w:p w14:paraId="3E0F5618">
            <w:pPr>
              <w:spacing w:line="460" w:lineRule="exact"/>
              <w:jc w:val="center"/>
              <w:rPr>
                <w:sz w:val="21"/>
                <w:szCs w:val="21"/>
              </w:rPr>
            </w:pPr>
            <w:r>
              <w:rPr>
                <w:rFonts w:hint="eastAsia"/>
                <w:sz w:val="21"/>
                <w:szCs w:val="21"/>
              </w:rPr>
              <w:t>阀体材料</w:t>
            </w:r>
          </w:p>
        </w:tc>
        <w:tc>
          <w:tcPr>
            <w:tcW w:w="930" w:type="dxa"/>
            <w:vAlign w:val="center"/>
          </w:tcPr>
          <w:p w14:paraId="27953539">
            <w:pPr>
              <w:spacing w:line="460" w:lineRule="exact"/>
              <w:jc w:val="center"/>
              <w:rPr>
                <w:sz w:val="21"/>
                <w:szCs w:val="21"/>
              </w:rPr>
            </w:pPr>
            <w:r>
              <w:rPr>
                <w:sz w:val="21"/>
                <w:szCs w:val="21"/>
              </w:rPr>
              <w:t>－</w:t>
            </w:r>
          </w:p>
        </w:tc>
        <w:tc>
          <w:tcPr>
            <w:tcW w:w="2415" w:type="dxa"/>
            <w:vAlign w:val="center"/>
          </w:tcPr>
          <w:p w14:paraId="7DC386A3">
            <w:pPr>
              <w:spacing w:line="460" w:lineRule="exact"/>
              <w:jc w:val="center"/>
              <w:rPr>
                <w:rFonts w:hint="eastAsia" w:ascii="宋体" w:hAnsi="宋体"/>
                <w:sz w:val="21"/>
                <w:szCs w:val="21"/>
              </w:rPr>
            </w:pPr>
            <w:r>
              <w:rPr>
                <w:rFonts w:hint="eastAsia" w:ascii="宋体" w:hAnsi="宋体"/>
                <w:sz w:val="21"/>
                <w:szCs w:val="21"/>
              </w:rPr>
              <w:t>12Cr1MoVG</w:t>
            </w:r>
          </w:p>
        </w:tc>
        <w:tc>
          <w:tcPr>
            <w:tcW w:w="1551" w:type="dxa"/>
            <w:vAlign w:val="center"/>
          </w:tcPr>
          <w:p w14:paraId="503189D0">
            <w:pPr>
              <w:spacing w:line="460" w:lineRule="exact"/>
              <w:jc w:val="center"/>
              <w:rPr>
                <w:sz w:val="21"/>
                <w:szCs w:val="21"/>
              </w:rPr>
            </w:pPr>
          </w:p>
        </w:tc>
      </w:tr>
      <w:tr w14:paraId="4E489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787A8634">
            <w:pPr>
              <w:spacing w:line="460" w:lineRule="exact"/>
              <w:jc w:val="center"/>
              <w:rPr>
                <w:sz w:val="21"/>
                <w:szCs w:val="21"/>
              </w:rPr>
            </w:pPr>
            <w:r>
              <w:rPr>
                <w:rFonts w:hint="eastAsia"/>
                <w:sz w:val="21"/>
                <w:szCs w:val="21"/>
              </w:rPr>
              <w:t>10</w:t>
            </w:r>
          </w:p>
        </w:tc>
        <w:tc>
          <w:tcPr>
            <w:tcW w:w="2912" w:type="dxa"/>
            <w:vAlign w:val="center"/>
          </w:tcPr>
          <w:p w14:paraId="20A3F405">
            <w:pPr>
              <w:spacing w:line="460" w:lineRule="exact"/>
              <w:jc w:val="center"/>
              <w:rPr>
                <w:sz w:val="21"/>
                <w:szCs w:val="21"/>
              </w:rPr>
            </w:pPr>
            <w:r>
              <w:rPr>
                <w:rFonts w:hint="eastAsia"/>
                <w:sz w:val="21"/>
                <w:szCs w:val="21"/>
              </w:rPr>
              <w:t>连接管道尺寸（进口/出口）</w:t>
            </w:r>
          </w:p>
        </w:tc>
        <w:tc>
          <w:tcPr>
            <w:tcW w:w="930" w:type="dxa"/>
            <w:vAlign w:val="center"/>
          </w:tcPr>
          <w:p w14:paraId="64AE6A7F">
            <w:pPr>
              <w:spacing w:line="460" w:lineRule="exact"/>
              <w:jc w:val="center"/>
              <w:rPr>
                <w:sz w:val="21"/>
                <w:szCs w:val="21"/>
              </w:rPr>
            </w:pPr>
            <w:r>
              <w:rPr>
                <w:rFonts w:hint="eastAsia"/>
                <w:sz w:val="21"/>
                <w:szCs w:val="21"/>
              </w:rPr>
              <w:t>mm</w:t>
            </w:r>
          </w:p>
        </w:tc>
        <w:tc>
          <w:tcPr>
            <w:tcW w:w="2415" w:type="dxa"/>
            <w:vAlign w:val="center"/>
          </w:tcPr>
          <w:p w14:paraId="65507754">
            <w:pPr>
              <w:spacing w:line="460" w:lineRule="exact"/>
              <w:jc w:val="center"/>
              <w:rPr>
                <w:rFonts w:ascii="宋体" w:hAnsi="宋体"/>
                <w:sz w:val="21"/>
                <w:szCs w:val="21"/>
              </w:rPr>
            </w:pPr>
            <w:r>
              <w:rPr>
                <w:rFonts w:hint="eastAsia" w:ascii="宋体" w:hAnsi="宋体"/>
                <w:sz w:val="21"/>
                <w:szCs w:val="21"/>
              </w:rPr>
              <w:t>Φ</w:t>
            </w:r>
            <w:r>
              <w:rPr>
                <w:rFonts w:ascii="宋体" w:hAnsi="宋体"/>
                <w:sz w:val="21"/>
                <w:szCs w:val="21"/>
              </w:rPr>
              <w:t>219</w:t>
            </w:r>
            <w:r>
              <w:rPr>
                <w:rFonts w:hint="eastAsia" w:ascii="宋体" w:hAnsi="宋体"/>
                <w:sz w:val="21"/>
                <w:szCs w:val="21"/>
              </w:rPr>
              <w:t>×2</w:t>
            </w:r>
            <w:r>
              <w:rPr>
                <w:rFonts w:ascii="宋体" w:hAnsi="宋体"/>
                <w:sz w:val="21"/>
                <w:szCs w:val="21"/>
              </w:rPr>
              <w:t>0</w:t>
            </w:r>
            <w:r>
              <w:rPr>
                <w:rFonts w:hint="eastAsia" w:ascii="宋体" w:hAnsi="宋体"/>
                <w:sz w:val="21"/>
                <w:szCs w:val="21"/>
              </w:rPr>
              <w:t>/Φ</w:t>
            </w:r>
            <w:r>
              <w:rPr>
                <w:rFonts w:ascii="宋体" w:hAnsi="宋体"/>
                <w:sz w:val="21"/>
                <w:szCs w:val="21"/>
              </w:rPr>
              <w:t>219</w:t>
            </w:r>
            <w:r>
              <w:rPr>
                <w:rFonts w:hint="eastAsia" w:ascii="宋体" w:hAnsi="宋体"/>
                <w:sz w:val="21"/>
                <w:szCs w:val="21"/>
              </w:rPr>
              <w:t>×2</w:t>
            </w:r>
            <w:r>
              <w:rPr>
                <w:rFonts w:ascii="宋体" w:hAnsi="宋体"/>
                <w:sz w:val="21"/>
                <w:szCs w:val="21"/>
              </w:rPr>
              <w:t>0</w:t>
            </w:r>
          </w:p>
        </w:tc>
        <w:tc>
          <w:tcPr>
            <w:tcW w:w="1551" w:type="dxa"/>
            <w:vAlign w:val="center"/>
          </w:tcPr>
          <w:p w14:paraId="42D4420A">
            <w:pPr>
              <w:spacing w:line="460" w:lineRule="exact"/>
              <w:jc w:val="center"/>
              <w:rPr>
                <w:sz w:val="21"/>
                <w:szCs w:val="21"/>
              </w:rPr>
            </w:pPr>
          </w:p>
        </w:tc>
      </w:tr>
      <w:tr w14:paraId="55356D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0" w:hRule="atLeast"/>
        </w:trPr>
        <w:tc>
          <w:tcPr>
            <w:tcW w:w="549" w:type="dxa"/>
            <w:vAlign w:val="center"/>
          </w:tcPr>
          <w:p w14:paraId="1BF7F66C">
            <w:pPr>
              <w:spacing w:line="460" w:lineRule="exact"/>
              <w:jc w:val="center"/>
              <w:rPr>
                <w:rFonts w:hint="eastAsia"/>
                <w:sz w:val="21"/>
                <w:szCs w:val="21"/>
              </w:rPr>
            </w:pPr>
            <w:r>
              <w:rPr>
                <w:rFonts w:hint="eastAsia"/>
                <w:sz w:val="21"/>
                <w:szCs w:val="21"/>
              </w:rPr>
              <w:t>11</w:t>
            </w:r>
          </w:p>
        </w:tc>
        <w:tc>
          <w:tcPr>
            <w:tcW w:w="2912" w:type="dxa"/>
            <w:vAlign w:val="center"/>
          </w:tcPr>
          <w:p w14:paraId="695B1483">
            <w:pPr>
              <w:spacing w:line="460" w:lineRule="exact"/>
              <w:jc w:val="center"/>
              <w:rPr>
                <w:sz w:val="21"/>
                <w:szCs w:val="21"/>
              </w:rPr>
            </w:pPr>
            <w:r>
              <w:rPr>
                <w:rFonts w:hint="eastAsia"/>
                <w:sz w:val="21"/>
                <w:szCs w:val="21"/>
              </w:rPr>
              <w:t>连接管道材质</w:t>
            </w:r>
          </w:p>
        </w:tc>
        <w:tc>
          <w:tcPr>
            <w:tcW w:w="930" w:type="dxa"/>
            <w:vAlign w:val="center"/>
          </w:tcPr>
          <w:p w14:paraId="79D0128B">
            <w:pPr>
              <w:spacing w:line="460" w:lineRule="exact"/>
              <w:jc w:val="center"/>
              <w:rPr>
                <w:sz w:val="21"/>
                <w:szCs w:val="21"/>
              </w:rPr>
            </w:pPr>
            <w:r>
              <w:rPr>
                <w:sz w:val="21"/>
                <w:szCs w:val="21"/>
              </w:rPr>
              <w:t>－</w:t>
            </w:r>
          </w:p>
        </w:tc>
        <w:tc>
          <w:tcPr>
            <w:tcW w:w="2415" w:type="dxa"/>
            <w:vAlign w:val="center"/>
          </w:tcPr>
          <w:p w14:paraId="4942A0B8">
            <w:pPr>
              <w:spacing w:line="460" w:lineRule="exact"/>
              <w:jc w:val="center"/>
              <w:rPr>
                <w:rFonts w:hint="eastAsia" w:ascii="宋体" w:hAnsi="宋体"/>
                <w:sz w:val="21"/>
                <w:szCs w:val="21"/>
              </w:rPr>
            </w:pPr>
            <w:r>
              <w:rPr>
                <w:rFonts w:hint="eastAsia" w:ascii="宋体" w:hAnsi="宋体"/>
                <w:sz w:val="21"/>
                <w:szCs w:val="21"/>
              </w:rPr>
              <w:t>12Cr1MoVG</w:t>
            </w:r>
          </w:p>
        </w:tc>
        <w:tc>
          <w:tcPr>
            <w:tcW w:w="1551" w:type="dxa"/>
            <w:vAlign w:val="center"/>
          </w:tcPr>
          <w:p w14:paraId="3A133DBC">
            <w:pPr>
              <w:spacing w:line="460" w:lineRule="exact"/>
              <w:jc w:val="center"/>
              <w:rPr>
                <w:sz w:val="21"/>
                <w:szCs w:val="21"/>
              </w:rPr>
            </w:pPr>
          </w:p>
        </w:tc>
      </w:tr>
      <w:tr w14:paraId="1F82E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0" w:hRule="atLeast"/>
        </w:trPr>
        <w:tc>
          <w:tcPr>
            <w:tcW w:w="549" w:type="dxa"/>
            <w:vAlign w:val="center"/>
          </w:tcPr>
          <w:p w14:paraId="27A9FFC1">
            <w:pPr>
              <w:spacing w:line="460" w:lineRule="exact"/>
              <w:jc w:val="center"/>
              <w:rPr>
                <w:rFonts w:hint="eastAsia"/>
                <w:sz w:val="21"/>
                <w:szCs w:val="21"/>
              </w:rPr>
            </w:pPr>
            <w:r>
              <w:rPr>
                <w:rFonts w:hint="eastAsia"/>
                <w:sz w:val="21"/>
                <w:szCs w:val="21"/>
              </w:rPr>
              <w:t>12</w:t>
            </w:r>
          </w:p>
        </w:tc>
        <w:tc>
          <w:tcPr>
            <w:tcW w:w="2912" w:type="dxa"/>
            <w:vAlign w:val="center"/>
          </w:tcPr>
          <w:p w14:paraId="2A887C23">
            <w:pPr>
              <w:spacing w:line="460" w:lineRule="exact"/>
              <w:jc w:val="center"/>
              <w:rPr>
                <w:rFonts w:hint="eastAsia"/>
                <w:sz w:val="21"/>
                <w:szCs w:val="21"/>
              </w:rPr>
            </w:pPr>
            <w:r>
              <w:rPr>
                <w:rFonts w:hint="eastAsia"/>
                <w:sz w:val="21"/>
                <w:szCs w:val="21"/>
              </w:rPr>
              <w:t>公称通径</w:t>
            </w:r>
          </w:p>
        </w:tc>
        <w:tc>
          <w:tcPr>
            <w:tcW w:w="930" w:type="dxa"/>
            <w:vAlign w:val="center"/>
          </w:tcPr>
          <w:p w14:paraId="6356ED04">
            <w:pPr>
              <w:spacing w:line="460" w:lineRule="exact"/>
              <w:jc w:val="center"/>
              <w:rPr>
                <w:sz w:val="21"/>
                <w:szCs w:val="21"/>
              </w:rPr>
            </w:pPr>
            <w:r>
              <w:rPr>
                <w:sz w:val="21"/>
                <w:szCs w:val="21"/>
              </w:rPr>
              <w:t>－</w:t>
            </w:r>
          </w:p>
        </w:tc>
        <w:tc>
          <w:tcPr>
            <w:tcW w:w="2415" w:type="dxa"/>
            <w:vAlign w:val="center"/>
          </w:tcPr>
          <w:p w14:paraId="11540DD4">
            <w:pPr>
              <w:spacing w:line="460" w:lineRule="exact"/>
              <w:jc w:val="center"/>
              <w:rPr>
                <w:rFonts w:ascii="宋体" w:hAnsi="宋体"/>
                <w:sz w:val="21"/>
                <w:szCs w:val="21"/>
              </w:rPr>
            </w:pPr>
            <w:r>
              <w:rPr>
                <w:rFonts w:hint="eastAsia" w:ascii="宋体" w:hAnsi="宋体"/>
                <w:sz w:val="21"/>
                <w:szCs w:val="21"/>
              </w:rPr>
              <w:t>DN2</w:t>
            </w:r>
            <w:r>
              <w:rPr>
                <w:rFonts w:ascii="宋体" w:hAnsi="宋体"/>
                <w:sz w:val="21"/>
                <w:szCs w:val="21"/>
              </w:rPr>
              <w:t>00</w:t>
            </w:r>
          </w:p>
        </w:tc>
        <w:tc>
          <w:tcPr>
            <w:tcW w:w="1551" w:type="dxa"/>
            <w:vAlign w:val="center"/>
          </w:tcPr>
          <w:p w14:paraId="0DEE03CE">
            <w:pPr>
              <w:spacing w:line="460" w:lineRule="exact"/>
              <w:jc w:val="center"/>
              <w:rPr>
                <w:sz w:val="21"/>
                <w:szCs w:val="21"/>
              </w:rPr>
            </w:pPr>
          </w:p>
        </w:tc>
      </w:tr>
      <w:tr w14:paraId="65BA8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0" w:hRule="atLeast"/>
        </w:trPr>
        <w:tc>
          <w:tcPr>
            <w:tcW w:w="549" w:type="dxa"/>
            <w:vAlign w:val="center"/>
          </w:tcPr>
          <w:p w14:paraId="1AE2CF4E">
            <w:pPr>
              <w:spacing w:line="460" w:lineRule="exact"/>
              <w:jc w:val="center"/>
              <w:rPr>
                <w:rFonts w:hint="eastAsia"/>
                <w:sz w:val="21"/>
                <w:szCs w:val="21"/>
              </w:rPr>
            </w:pPr>
            <w:r>
              <w:rPr>
                <w:rFonts w:hint="eastAsia"/>
                <w:sz w:val="21"/>
                <w:szCs w:val="21"/>
              </w:rPr>
              <w:t>13</w:t>
            </w:r>
          </w:p>
        </w:tc>
        <w:tc>
          <w:tcPr>
            <w:tcW w:w="2912" w:type="dxa"/>
            <w:vAlign w:val="center"/>
          </w:tcPr>
          <w:p w14:paraId="0D24F9B4">
            <w:pPr>
              <w:spacing w:line="460" w:lineRule="exact"/>
              <w:jc w:val="center"/>
              <w:rPr>
                <w:sz w:val="21"/>
                <w:szCs w:val="21"/>
              </w:rPr>
            </w:pPr>
            <w:r>
              <w:rPr>
                <w:rFonts w:hint="eastAsia"/>
                <w:sz w:val="21"/>
                <w:szCs w:val="21"/>
              </w:rPr>
              <w:t>压力等级</w:t>
            </w:r>
          </w:p>
        </w:tc>
        <w:tc>
          <w:tcPr>
            <w:tcW w:w="930" w:type="dxa"/>
            <w:vAlign w:val="center"/>
          </w:tcPr>
          <w:p w14:paraId="67A20057">
            <w:pPr>
              <w:spacing w:line="460" w:lineRule="exact"/>
              <w:jc w:val="center"/>
              <w:rPr>
                <w:sz w:val="21"/>
                <w:szCs w:val="21"/>
              </w:rPr>
            </w:pPr>
          </w:p>
        </w:tc>
        <w:tc>
          <w:tcPr>
            <w:tcW w:w="2415" w:type="dxa"/>
            <w:vAlign w:val="center"/>
          </w:tcPr>
          <w:p w14:paraId="41067B25">
            <w:pPr>
              <w:spacing w:line="460" w:lineRule="exact"/>
              <w:jc w:val="center"/>
              <w:rPr>
                <w:rFonts w:ascii="宋体" w:hAnsi="宋体"/>
                <w:sz w:val="21"/>
                <w:szCs w:val="21"/>
              </w:rPr>
            </w:pPr>
            <w:r>
              <w:rPr>
                <w:rFonts w:hint="eastAsia" w:ascii="宋体" w:hAnsi="宋体"/>
                <w:sz w:val="21"/>
                <w:szCs w:val="21"/>
              </w:rPr>
              <w:t>CL2500</w:t>
            </w:r>
          </w:p>
        </w:tc>
        <w:tc>
          <w:tcPr>
            <w:tcW w:w="1551" w:type="dxa"/>
            <w:vAlign w:val="center"/>
          </w:tcPr>
          <w:p w14:paraId="0DE6C428">
            <w:pPr>
              <w:spacing w:line="460" w:lineRule="exact"/>
              <w:jc w:val="center"/>
              <w:rPr>
                <w:sz w:val="21"/>
                <w:szCs w:val="21"/>
              </w:rPr>
            </w:pPr>
          </w:p>
        </w:tc>
      </w:tr>
      <w:tr w14:paraId="1B11A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0" w:hRule="atLeast"/>
        </w:trPr>
        <w:tc>
          <w:tcPr>
            <w:tcW w:w="549" w:type="dxa"/>
            <w:vAlign w:val="center"/>
          </w:tcPr>
          <w:p w14:paraId="1003A3BE">
            <w:pPr>
              <w:spacing w:line="460" w:lineRule="exact"/>
              <w:jc w:val="center"/>
              <w:rPr>
                <w:sz w:val="21"/>
                <w:szCs w:val="21"/>
              </w:rPr>
            </w:pPr>
            <w:r>
              <w:rPr>
                <w:sz w:val="21"/>
                <w:szCs w:val="21"/>
              </w:rPr>
              <w:t>1</w:t>
            </w:r>
            <w:r>
              <w:rPr>
                <w:rFonts w:hint="eastAsia"/>
                <w:sz w:val="21"/>
                <w:szCs w:val="21"/>
              </w:rPr>
              <w:t>4</w:t>
            </w:r>
          </w:p>
        </w:tc>
        <w:tc>
          <w:tcPr>
            <w:tcW w:w="2912" w:type="dxa"/>
            <w:vAlign w:val="center"/>
          </w:tcPr>
          <w:p w14:paraId="536588BA">
            <w:pPr>
              <w:spacing w:line="460" w:lineRule="exact"/>
              <w:jc w:val="center"/>
              <w:rPr>
                <w:rFonts w:hint="eastAsia"/>
                <w:sz w:val="21"/>
                <w:szCs w:val="21"/>
              </w:rPr>
            </w:pPr>
            <w:r>
              <w:rPr>
                <w:rFonts w:hint="eastAsia"/>
                <w:sz w:val="21"/>
                <w:szCs w:val="21"/>
              </w:rPr>
              <w:t>设计流量（最大、最小、运行）</w:t>
            </w:r>
          </w:p>
        </w:tc>
        <w:tc>
          <w:tcPr>
            <w:tcW w:w="930" w:type="dxa"/>
            <w:vAlign w:val="center"/>
          </w:tcPr>
          <w:p w14:paraId="2B03FD55">
            <w:pPr>
              <w:spacing w:line="460" w:lineRule="exact"/>
              <w:jc w:val="center"/>
              <w:rPr>
                <w:sz w:val="21"/>
                <w:szCs w:val="21"/>
              </w:rPr>
            </w:pPr>
            <w:r>
              <w:rPr>
                <w:rFonts w:hint="eastAsia"/>
                <w:sz w:val="21"/>
                <w:szCs w:val="21"/>
              </w:rPr>
              <w:t>t/h</w:t>
            </w:r>
          </w:p>
        </w:tc>
        <w:tc>
          <w:tcPr>
            <w:tcW w:w="2415" w:type="dxa"/>
            <w:vAlign w:val="center"/>
          </w:tcPr>
          <w:p w14:paraId="76226C52">
            <w:pPr>
              <w:spacing w:line="460" w:lineRule="exact"/>
              <w:jc w:val="center"/>
              <w:rPr>
                <w:rFonts w:ascii="宋体" w:hAnsi="宋体"/>
                <w:sz w:val="21"/>
                <w:szCs w:val="21"/>
              </w:rPr>
            </w:pPr>
            <w:r>
              <w:rPr>
                <w:rFonts w:ascii="宋体" w:hAnsi="宋体"/>
                <w:sz w:val="21"/>
                <w:szCs w:val="21"/>
              </w:rPr>
              <w:t>50</w:t>
            </w:r>
          </w:p>
        </w:tc>
        <w:tc>
          <w:tcPr>
            <w:tcW w:w="1551" w:type="dxa"/>
            <w:vAlign w:val="center"/>
          </w:tcPr>
          <w:p w14:paraId="2A2360B5">
            <w:pPr>
              <w:spacing w:line="460" w:lineRule="exact"/>
              <w:jc w:val="center"/>
              <w:rPr>
                <w:sz w:val="21"/>
                <w:szCs w:val="21"/>
              </w:rPr>
            </w:pPr>
          </w:p>
        </w:tc>
      </w:tr>
      <w:tr w14:paraId="72225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1730E8C6">
            <w:pPr>
              <w:spacing w:line="460" w:lineRule="exact"/>
              <w:jc w:val="center"/>
              <w:rPr>
                <w:sz w:val="21"/>
                <w:szCs w:val="21"/>
              </w:rPr>
            </w:pPr>
            <w:r>
              <w:rPr>
                <w:sz w:val="21"/>
                <w:szCs w:val="21"/>
              </w:rPr>
              <w:t>1</w:t>
            </w:r>
            <w:r>
              <w:rPr>
                <w:rFonts w:hint="eastAsia"/>
                <w:sz w:val="21"/>
                <w:szCs w:val="21"/>
              </w:rPr>
              <w:t>5</w:t>
            </w:r>
          </w:p>
        </w:tc>
        <w:tc>
          <w:tcPr>
            <w:tcW w:w="2912" w:type="dxa"/>
            <w:vAlign w:val="center"/>
          </w:tcPr>
          <w:p w14:paraId="163583B3">
            <w:pPr>
              <w:spacing w:line="460" w:lineRule="exact"/>
              <w:jc w:val="center"/>
              <w:rPr>
                <w:sz w:val="21"/>
                <w:szCs w:val="21"/>
              </w:rPr>
            </w:pPr>
            <w:r>
              <w:rPr>
                <w:rFonts w:hint="eastAsia"/>
                <w:sz w:val="21"/>
                <w:szCs w:val="21"/>
                <w:lang w:val="sq-AL"/>
              </w:rPr>
              <w:t>安装方式</w:t>
            </w:r>
          </w:p>
        </w:tc>
        <w:tc>
          <w:tcPr>
            <w:tcW w:w="930" w:type="dxa"/>
            <w:vAlign w:val="center"/>
          </w:tcPr>
          <w:p w14:paraId="2594B701">
            <w:pPr>
              <w:jc w:val="center"/>
              <w:rPr>
                <w:szCs w:val="21"/>
              </w:rPr>
            </w:pPr>
            <w:r>
              <w:rPr>
                <w:sz w:val="21"/>
                <w:szCs w:val="21"/>
              </w:rPr>
              <w:t>－</w:t>
            </w:r>
          </w:p>
        </w:tc>
        <w:tc>
          <w:tcPr>
            <w:tcW w:w="2415" w:type="dxa"/>
            <w:vAlign w:val="center"/>
          </w:tcPr>
          <w:p w14:paraId="517DE80C">
            <w:pPr>
              <w:spacing w:line="460" w:lineRule="exact"/>
              <w:jc w:val="center"/>
              <w:rPr>
                <w:rFonts w:ascii="宋体" w:hAnsi="宋体"/>
                <w:sz w:val="21"/>
                <w:szCs w:val="21"/>
              </w:rPr>
            </w:pPr>
            <w:r>
              <w:rPr>
                <w:rFonts w:hint="eastAsia" w:ascii="宋体" w:hAnsi="宋体"/>
                <w:sz w:val="21"/>
                <w:szCs w:val="21"/>
              </w:rPr>
              <w:t>竖直安装</w:t>
            </w:r>
          </w:p>
        </w:tc>
        <w:tc>
          <w:tcPr>
            <w:tcW w:w="1551" w:type="dxa"/>
            <w:vAlign w:val="center"/>
          </w:tcPr>
          <w:p w14:paraId="7E1B5232">
            <w:pPr>
              <w:spacing w:line="460" w:lineRule="exact"/>
              <w:jc w:val="center"/>
              <w:rPr>
                <w:sz w:val="21"/>
                <w:szCs w:val="21"/>
              </w:rPr>
            </w:pPr>
          </w:p>
        </w:tc>
      </w:tr>
      <w:tr w14:paraId="17D319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7E906003">
            <w:pPr>
              <w:spacing w:line="460" w:lineRule="exact"/>
              <w:jc w:val="center"/>
              <w:rPr>
                <w:sz w:val="21"/>
                <w:szCs w:val="21"/>
              </w:rPr>
            </w:pPr>
            <w:r>
              <w:rPr>
                <w:sz w:val="21"/>
                <w:szCs w:val="21"/>
              </w:rPr>
              <w:t>1</w:t>
            </w:r>
            <w:r>
              <w:rPr>
                <w:rFonts w:hint="eastAsia"/>
                <w:sz w:val="21"/>
                <w:szCs w:val="21"/>
              </w:rPr>
              <w:t>6</w:t>
            </w:r>
          </w:p>
        </w:tc>
        <w:tc>
          <w:tcPr>
            <w:tcW w:w="2912" w:type="dxa"/>
            <w:vAlign w:val="center"/>
          </w:tcPr>
          <w:p w14:paraId="52B9BF49">
            <w:pPr>
              <w:spacing w:line="460" w:lineRule="exact"/>
              <w:jc w:val="center"/>
              <w:rPr>
                <w:sz w:val="21"/>
                <w:szCs w:val="21"/>
              </w:rPr>
            </w:pPr>
            <w:r>
              <w:rPr>
                <w:rFonts w:hint="eastAsia"/>
                <w:sz w:val="21"/>
                <w:szCs w:val="21"/>
                <w:lang w:val="sq-AL"/>
              </w:rPr>
              <w:t>介质类型</w:t>
            </w:r>
          </w:p>
        </w:tc>
        <w:tc>
          <w:tcPr>
            <w:tcW w:w="930" w:type="dxa"/>
            <w:vAlign w:val="center"/>
          </w:tcPr>
          <w:p w14:paraId="72CB13CD">
            <w:pPr>
              <w:jc w:val="center"/>
              <w:rPr>
                <w:szCs w:val="21"/>
              </w:rPr>
            </w:pPr>
            <w:r>
              <w:rPr>
                <w:sz w:val="21"/>
                <w:szCs w:val="21"/>
              </w:rPr>
              <w:t>－</w:t>
            </w:r>
          </w:p>
        </w:tc>
        <w:tc>
          <w:tcPr>
            <w:tcW w:w="2415" w:type="dxa"/>
            <w:vAlign w:val="center"/>
          </w:tcPr>
          <w:p w14:paraId="1A66C00B">
            <w:pPr>
              <w:spacing w:line="460" w:lineRule="exact"/>
              <w:jc w:val="center"/>
              <w:rPr>
                <w:rFonts w:hint="eastAsia" w:ascii="宋体" w:hAnsi="宋体"/>
                <w:sz w:val="21"/>
                <w:szCs w:val="21"/>
              </w:rPr>
            </w:pPr>
            <w:r>
              <w:rPr>
                <w:rFonts w:hint="eastAsia" w:ascii="宋体" w:hAnsi="宋体"/>
                <w:sz w:val="21"/>
                <w:szCs w:val="21"/>
              </w:rPr>
              <w:t>高温高压蒸汽</w:t>
            </w:r>
          </w:p>
        </w:tc>
        <w:tc>
          <w:tcPr>
            <w:tcW w:w="1551" w:type="dxa"/>
            <w:vAlign w:val="center"/>
          </w:tcPr>
          <w:p w14:paraId="73612B27">
            <w:pPr>
              <w:spacing w:line="460" w:lineRule="exact"/>
              <w:jc w:val="center"/>
              <w:rPr>
                <w:sz w:val="21"/>
                <w:szCs w:val="21"/>
              </w:rPr>
            </w:pPr>
          </w:p>
        </w:tc>
      </w:tr>
      <w:tr w14:paraId="7A78BD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4F16A2FB">
            <w:pPr>
              <w:spacing w:line="460" w:lineRule="exact"/>
              <w:jc w:val="center"/>
              <w:rPr>
                <w:sz w:val="21"/>
                <w:szCs w:val="21"/>
              </w:rPr>
            </w:pPr>
            <w:r>
              <w:rPr>
                <w:sz w:val="21"/>
                <w:szCs w:val="21"/>
              </w:rPr>
              <w:t>1</w:t>
            </w:r>
            <w:r>
              <w:rPr>
                <w:rFonts w:hint="eastAsia"/>
                <w:sz w:val="21"/>
                <w:szCs w:val="21"/>
              </w:rPr>
              <w:t>7</w:t>
            </w:r>
          </w:p>
        </w:tc>
        <w:tc>
          <w:tcPr>
            <w:tcW w:w="2912" w:type="dxa"/>
            <w:vAlign w:val="center"/>
          </w:tcPr>
          <w:p w14:paraId="186E79CE">
            <w:pPr>
              <w:spacing w:line="460" w:lineRule="exact"/>
              <w:jc w:val="center"/>
              <w:rPr>
                <w:sz w:val="21"/>
                <w:szCs w:val="21"/>
                <w:lang w:val="sq-AL"/>
              </w:rPr>
            </w:pPr>
            <w:r>
              <w:rPr>
                <w:rFonts w:hint="eastAsia"/>
                <w:sz w:val="21"/>
                <w:szCs w:val="21"/>
                <w:lang w:val="sq-AL"/>
              </w:rPr>
              <w:t>连接方式</w:t>
            </w:r>
          </w:p>
        </w:tc>
        <w:tc>
          <w:tcPr>
            <w:tcW w:w="930" w:type="dxa"/>
            <w:vAlign w:val="center"/>
          </w:tcPr>
          <w:p w14:paraId="7DB35E26">
            <w:pPr>
              <w:jc w:val="center"/>
              <w:rPr>
                <w:szCs w:val="21"/>
              </w:rPr>
            </w:pPr>
            <w:r>
              <w:rPr>
                <w:sz w:val="21"/>
                <w:szCs w:val="21"/>
              </w:rPr>
              <w:t>－</w:t>
            </w:r>
          </w:p>
        </w:tc>
        <w:tc>
          <w:tcPr>
            <w:tcW w:w="2415" w:type="dxa"/>
            <w:vAlign w:val="center"/>
          </w:tcPr>
          <w:p w14:paraId="0F021B37">
            <w:pPr>
              <w:spacing w:line="460" w:lineRule="exact"/>
              <w:jc w:val="center"/>
              <w:rPr>
                <w:rFonts w:hint="eastAsia" w:ascii="宋体" w:hAnsi="宋体"/>
                <w:sz w:val="21"/>
                <w:szCs w:val="21"/>
              </w:rPr>
            </w:pPr>
            <w:r>
              <w:rPr>
                <w:rFonts w:hint="eastAsia" w:ascii="宋体" w:hAnsi="宋体"/>
                <w:sz w:val="21"/>
                <w:szCs w:val="21"/>
              </w:rPr>
              <w:t>焊接</w:t>
            </w:r>
          </w:p>
        </w:tc>
        <w:tc>
          <w:tcPr>
            <w:tcW w:w="1551" w:type="dxa"/>
            <w:vAlign w:val="center"/>
          </w:tcPr>
          <w:p w14:paraId="16D6124C">
            <w:pPr>
              <w:spacing w:line="460" w:lineRule="exact"/>
              <w:jc w:val="center"/>
              <w:rPr>
                <w:sz w:val="21"/>
                <w:szCs w:val="21"/>
              </w:rPr>
            </w:pPr>
          </w:p>
        </w:tc>
      </w:tr>
      <w:tr w14:paraId="1228D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482915B2">
            <w:pPr>
              <w:spacing w:line="460" w:lineRule="exact"/>
              <w:jc w:val="center"/>
              <w:rPr>
                <w:sz w:val="21"/>
                <w:szCs w:val="21"/>
              </w:rPr>
            </w:pPr>
            <w:r>
              <w:rPr>
                <w:rFonts w:hint="eastAsia"/>
                <w:sz w:val="21"/>
                <w:szCs w:val="21"/>
              </w:rPr>
              <w:t>18</w:t>
            </w:r>
          </w:p>
        </w:tc>
        <w:tc>
          <w:tcPr>
            <w:tcW w:w="2912" w:type="dxa"/>
            <w:vAlign w:val="center"/>
          </w:tcPr>
          <w:p w14:paraId="1FEB93FE">
            <w:pPr>
              <w:spacing w:line="460" w:lineRule="exact"/>
              <w:jc w:val="center"/>
              <w:rPr>
                <w:sz w:val="21"/>
                <w:szCs w:val="21"/>
              </w:rPr>
            </w:pPr>
            <w:r>
              <w:rPr>
                <w:rFonts w:hint="eastAsia"/>
                <w:sz w:val="21"/>
                <w:szCs w:val="21"/>
              </w:rPr>
              <w:t>执行机构</w:t>
            </w:r>
          </w:p>
        </w:tc>
        <w:tc>
          <w:tcPr>
            <w:tcW w:w="930" w:type="dxa"/>
            <w:vAlign w:val="center"/>
          </w:tcPr>
          <w:p w14:paraId="168B428B">
            <w:pPr>
              <w:jc w:val="center"/>
              <w:rPr>
                <w:szCs w:val="21"/>
              </w:rPr>
            </w:pPr>
            <w:r>
              <w:rPr>
                <w:sz w:val="21"/>
                <w:szCs w:val="21"/>
              </w:rPr>
              <w:t>－</w:t>
            </w:r>
          </w:p>
        </w:tc>
        <w:tc>
          <w:tcPr>
            <w:tcW w:w="2415" w:type="dxa"/>
            <w:vAlign w:val="center"/>
          </w:tcPr>
          <w:p w14:paraId="78A074D9">
            <w:pPr>
              <w:spacing w:line="460" w:lineRule="exact"/>
              <w:jc w:val="center"/>
              <w:rPr>
                <w:rFonts w:hint="eastAsia" w:ascii="宋体" w:hAnsi="宋体"/>
                <w:sz w:val="21"/>
                <w:szCs w:val="21"/>
              </w:rPr>
            </w:pPr>
            <w:r>
              <w:rPr>
                <w:rFonts w:hint="eastAsia" w:ascii="宋体" w:hAnsi="宋体"/>
                <w:sz w:val="21"/>
                <w:szCs w:val="21"/>
              </w:rPr>
              <w:t>手动</w:t>
            </w:r>
          </w:p>
        </w:tc>
        <w:tc>
          <w:tcPr>
            <w:tcW w:w="1551" w:type="dxa"/>
            <w:vAlign w:val="center"/>
          </w:tcPr>
          <w:p w14:paraId="442DF5C2">
            <w:pPr>
              <w:spacing w:line="460" w:lineRule="exact"/>
              <w:jc w:val="center"/>
              <w:rPr>
                <w:sz w:val="21"/>
                <w:szCs w:val="21"/>
              </w:rPr>
            </w:pPr>
          </w:p>
        </w:tc>
      </w:tr>
      <w:tr w14:paraId="73917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40761D64">
            <w:pPr>
              <w:spacing w:line="460" w:lineRule="exact"/>
              <w:jc w:val="center"/>
              <w:rPr>
                <w:sz w:val="21"/>
                <w:szCs w:val="21"/>
              </w:rPr>
            </w:pPr>
            <w:r>
              <w:rPr>
                <w:rFonts w:hint="eastAsia"/>
                <w:sz w:val="21"/>
                <w:szCs w:val="21"/>
              </w:rPr>
              <w:t>19</w:t>
            </w:r>
          </w:p>
        </w:tc>
        <w:tc>
          <w:tcPr>
            <w:tcW w:w="2912" w:type="dxa"/>
            <w:vAlign w:val="center"/>
          </w:tcPr>
          <w:p w14:paraId="0D8A9FA7">
            <w:pPr>
              <w:spacing w:line="460" w:lineRule="exact"/>
              <w:jc w:val="center"/>
              <w:rPr>
                <w:rFonts w:hint="eastAsia"/>
                <w:sz w:val="21"/>
                <w:szCs w:val="21"/>
              </w:rPr>
            </w:pPr>
            <w:r>
              <w:rPr>
                <w:rFonts w:hint="eastAsia"/>
                <w:sz w:val="21"/>
                <w:szCs w:val="21"/>
              </w:rPr>
              <w:t>泄漏率</w:t>
            </w:r>
          </w:p>
        </w:tc>
        <w:tc>
          <w:tcPr>
            <w:tcW w:w="930" w:type="dxa"/>
            <w:vAlign w:val="center"/>
          </w:tcPr>
          <w:p w14:paraId="422059C5">
            <w:pPr>
              <w:jc w:val="center"/>
              <w:rPr>
                <w:szCs w:val="21"/>
              </w:rPr>
            </w:pPr>
            <w:r>
              <w:rPr>
                <w:sz w:val="21"/>
                <w:szCs w:val="21"/>
              </w:rPr>
              <w:t>－</w:t>
            </w:r>
          </w:p>
        </w:tc>
        <w:tc>
          <w:tcPr>
            <w:tcW w:w="2415" w:type="dxa"/>
            <w:vAlign w:val="center"/>
          </w:tcPr>
          <w:p w14:paraId="0B4C0606">
            <w:pPr>
              <w:spacing w:line="460" w:lineRule="exact"/>
              <w:jc w:val="center"/>
              <w:rPr>
                <w:rFonts w:hint="eastAsia" w:ascii="宋体" w:hAnsi="宋体"/>
                <w:sz w:val="21"/>
                <w:szCs w:val="21"/>
              </w:rPr>
            </w:pPr>
            <w:r>
              <w:rPr>
                <w:rFonts w:hint="eastAsia" w:ascii="宋体" w:hAnsi="宋体"/>
                <w:snapToGrid w:val="0"/>
                <w:kern w:val="0"/>
                <w:position w:val="-6"/>
                <w:sz w:val="21"/>
                <w:szCs w:val="21"/>
              </w:rPr>
              <w:t>在试验压力持续时间内，无可见泄漏</w:t>
            </w:r>
          </w:p>
        </w:tc>
        <w:tc>
          <w:tcPr>
            <w:tcW w:w="1551" w:type="dxa"/>
            <w:vAlign w:val="center"/>
          </w:tcPr>
          <w:p w14:paraId="19BDEF2B">
            <w:pPr>
              <w:spacing w:line="460" w:lineRule="exact"/>
              <w:jc w:val="center"/>
              <w:rPr>
                <w:sz w:val="21"/>
                <w:szCs w:val="21"/>
              </w:rPr>
            </w:pPr>
          </w:p>
        </w:tc>
      </w:tr>
      <w:tr w14:paraId="4F7F1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44D16C6D">
            <w:pPr>
              <w:spacing w:line="460" w:lineRule="exact"/>
              <w:jc w:val="center"/>
              <w:rPr>
                <w:sz w:val="21"/>
                <w:szCs w:val="21"/>
              </w:rPr>
            </w:pPr>
            <w:r>
              <w:rPr>
                <w:rFonts w:hint="eastAsia"/>
                <w:sz w:val="21"/>
                <w:szCs w:val="21"/>
              </w:rPr>
              <w:t>20</w:t>
            </w:r>
          </w:p>
        </w:tc>
        <w:tc>
          <w:tcPr>
            <w:tcW w:w="2912" w:type="dxa"/>
            <w:vAlign w:val="center"/>
          </w:tcPr>
          <w:p w14:paraId="6E0ADB41">
            <w:pPr>
              <w:spacing w:line="460" w:lineRule="exact"/>
              <w:jc w:val="center"/>
              <w:rPr>
                <w:sz w:val="21"/>
                <w:szCs w:val="21"/>
              </w:rPr>
            </w:pPr>
            <w:r>
              <w:rPr>
                <w:rFonts w:hint="eastAsia"/>
                <w:sz w:val="21"/>
                <w:szCs w:val="21"/>
              </w:rPr>
              <w:t>全行程时间</w:t>
            </w:r>
          </w:p>
        </w:tc>
        <w:tc>
          <w:tcPr>
            <w:tcW w:w="930" w:type="dxa"/>
            <w:vAlign w:val="center"/>
          </w:tcPr>
          <w:p w14:paraId="4C26F16E">
            <w:pPr>
              <w:spacing w:line="460" w:lineRule="exact"/>
              <w:jc w:val="center"/>
              <w:rPr>
                <w:sz w:val="21"/>
                <w:szCs w:val="21"/>
              </w:rPr>
            </w:pPr>
            <w:r>
              <w:rPr>
                <w:rFonts w:hint="eastAsia"/>
                <w:sz w:val="21"/>
                <w:szCs w:val="21"/>
              </w:rPr>
              <w:t>s</w:t>
            </w:r>
          </w:p>
        </w:tc>
        <w:tc>
          <w:tcPr>
            <w:tcW w:w="2415" w:type="dxa"/>
            <w:vAlign w:val="center"/>
          </w:tcPr>
          <w:p w14:paraId="0FCC57F3">
            <w:pPr>
              <w:spacing w:line="460" w:lineRule="exact"/>
              <w:jc w:val="center"/>
              <w:rPr>
                <w:rFonts w:hint="eastAsia"/>
                <w:sz w:val="21"/>
                <w:szCs w:val="21"/>
              </w:rPr>
            </w:pPr>
            <w:r>
              <w:rPr>
                <w:sz w:val="21"/>
                <w:szCs w:val="21"/>
              </w:rPr>
              <w:t>由</w:t>
            </w:r>
            <w:r>
              <w:rPr>
                <w:rFonts w:hint="eastAsia"/>
                <w:sz w:val="21"/>
                <w:szCs w:val="21"/>
                <w:lang w:eastAsia="zh-CN"/>
              </w:rPr>
              <w:t>投标人</w:t>
            </w:r>
            <w:r>
              <w:rPr>
                <w:sz w:val="21"/>
                <w:szCs w:val="21"/>
              </w:rPr>
              <w:t>填写</w:t>
            </w:r>
          </w:p>
        </w:tc>
        <w:tc>
          <w:tcPr>
            <w:tcW w:w="1551" w:type="dxa"/>
            <w:vAlign w:val="center"/>
          </w:tcPr>
          <w:p w14:paraId="57147E83">
            <w:pPr>
              <w:spacing w:line="460" w:lineRule="exact"/>
              <w:jc w:val="center"/>
              <w:rPr>
                <w:sz w:val="21"/>
                <w:szCs w:val="21"/>
              </w:rPr>
            </w:pPr>
          </w:p>
        </w:tc>
      </w:tr>
      <w:tr w14:paraId="24EB5D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9" w:type="dxa"/>
            <w:vAlign w:val="center"/>
          </w:tcPr>
          <w:p w14:paraId="14DCFDF9">
            <w:pPr>
              <w:spacing w:line="460" w:lineRule="exact"/>
              <w:jc w:val="center"/>
              <w:rPr>
                <w:sz w:val="21"/>
                <w:szCs w:val="21"/>
              </w:rPr>
            </w:pPr>
            <w:r>
              <w:rPr>
                <w:rFonts w:hint="eastAsia"/>
                <w:sz w:val="21"/>
                <w:szCs w:val="21"/>
              </w:rPr>
              <w:t>21</w:t>
            </w:r>
          </w:p>
        </w:tc>
        <w:tc>
          <w:tcPr>
            <w:tcW w:w="2912" w:type="dxa"/>
            <w:vAlign w:val="center"/>
          </w:tcPr>
          <w:p w14:paraId="183EE42B">
            <w:pPr>
              <w:spacing w:line="460" w:lineRule="exact"/>
              <w:jc w:val="center"/>
              <w:rPr>
                <w:sz w:val="21"/>
                <w:szCs w:val="21"/>
              </w:rPr>
            </w:pPr>
            <w:r>
              <w:rPr>
                <w:rFonts w:hint="eastAsia"/>
                <w:sz w:val="21"/>
                <w:szCs w:val="21"/>
              </w:rPr>
              <w:t>阀门长度</w:t>
            </w:r>
          </w:p>
        </w:tc>
        <w:tc>
          <w:tcPr>
            <w:tcW w:w="930" w:type="dxa"/>
            <w:vAlign w:val="center"/>
          </w:tcPr>
          <w:p w14:paraId="1FE70804">
            <w:pPr>
              <w:spacing w:line="460" w:lineRule="exact"/>
              <w:jc w:val="center"/>
              <w:rPr>
                <w:rFonts w:hint="eastAsia"/>
                <w:sz w:val="21"/>
                <w:szCs w:val="21"/>
              </w:rPr>
            </w:pPr>
            <w:r>
              <w:rPr>
                <w:rFonts w:hint="eastAsia"/>
                <w:sz w:val="21"/>
                <w:szCs w:val="21"/>
              </w:rPr>
              <w:t>mm</w:t>
            </w:r>
          </w:p>
        </w:tc>
        <w:tc>
          <w:tcPr>
            <w:tcW w:w="2415" w:type="dxa"/>
            <w:vAlign w:val="center"/>
          </w:tcPr>
          <w:p w14:paraId="4F4C156A">
            <w:pPr>
              <w:spacing w:line="460" w:lineRule="exact"/>
              <w:jc w:val="center"/>
              <w:rPr>
                <w:sz w:val="21"/>
                <w:szCs w:val="21"/>
              </w:rPr>
            </w:pPr>
            <w:r>
              <w:rPr>
                <w:sz w:val="21"/>
                <w:szCs w:val="21"/>
              </w:rPr>
              <w:t>845</w:t>
            </w:r>
          </w:p>
        </w:tc>
        <w:tc>
          <w:tcPr>
            <w:tcW w:w="1551" w:type="dxa"/>
            <w:vAlign w:val="center"/>
          </w:tcPr>
          <w:p w14:paraId="08677431">
            <w:pPr>
              <w:spacing w:line="460" w:lineRule="exact"/>
              <w:jc w:val="center"/>
              <w:rPr>
                <w:sz w:val="21"/>
                <w:szCs w:val="21"/>
              </w:rPr>
            </w:pPr>
          </w:p>
        </w:tc>
      </w:tr>
    </w:tbl>
    <w:p w14:paraId="2369559E">
      <w:pPr>
        <w:spacing w:line="360" w:lineRule="auto"/>
        <w:rPr>
          <w:rFonts w:hint="eastAsia" w:ascii="宋体" w:hAnsi="宋体"/>
          <w:bCs/>
          <w:color w:val="000000"/>
          <w:kern w:val="0"/>
          <w:sz w:val="24"/>
          <w:szCs w:val="24"/>
        </w:rPr>
      </w:pPr>
    </w:p>
    <w:p w14:paraId="6F315094">
      <w:pPr>
        <w:pStyle w:val="15"/>
        <w:rPr>
          <w:rFonts w:ascii="宋体" w:eastAsia="宋体"/>
          <w:b w:val="0"/>
          <w:bCs/>
          <w:color w:val="000000"/>
          <w:kern w:val="0"/>
          <w:sz w:val="24"/>
          <w:szCs w:val="24"/>
        </w:rPr>
      </w:pPr>
      <w:r>
        <w:rPr>
          <w:rFonts w:hint="eastAsia" w:ascii="宋体" w:eastAsia="宋体"/>
          <w:b w:val="0"/>
          <w:bCs/>
          <w:color w:val="000000"/>
          <w:kern w:val="0"/>
          <w:sz w:val="24"/>
          <w:szCs w:val="24"/>
        </w:rPr>
        <w:t>3.3.</w:t>
      </w:r>
      <w:r>
        <w:rPr>
          <w:rFonts w:ascii="宋体" w:eastAsia="宋体"/>
          <w:b w:val="0"/>
          <w:bCs/>
          <w:color w:val="000000"/>
          <w:kern w:val="0"/>
          <w:sz w:val="24"/>
          <w:szCs w:val="24"/>
        </w:rPr>
        <w:t>1</w:t>
      </w:r>
      <w:r>
        <w:rPr>
          <w:rFonts w:hint="eastAsia" w:ascii="宋体" w:eastAsia="宋体"/>
          <w:b w:val="0"/>
          <w:bCs/>
          <w:color w:val="000000"/>
          <w:kern w:val="0"/>
          <w:sz w:val="24"/>
          <w:szCs w:val="24"/>
          <w:lang w:val="en-US" w:eastAsia="zh-CN"/>
        </w:rPr>
        <w:t>4</w:t>
      </w:r>
      <w:r>
        <w:rPr>
          <w:rFonts w:hint="eastAsia" w:ascii="宋体" w:eastAsia="宋体"/>
          <w:b w:val="0"/>
          <w:bCs/>
          <w:color w:val="000000"/>
          <w:kern w:val="0"/>
          <w:sz w:val="24"/>
          <w:szCs w:val="24"/>
        </w:rPr>
        <w:t xml:space="preserve"> 投标厂家：</w:t>
      </w:r>
    </w:p>
    <w:p w14:paraId="43F6C149">
      <w:pPr>
        <w:ind w:firstLine="480" w:firstLineChars="200"/>
        <w:jc w:val="center"/>
        <w:rPr>
          <w:rFonts w:ascii="仿宋" w:hAnsi="仿宋" w:eastAsia="仿宋" w:cs="仿宋"/>
          <w:sz w:val="24"/>
          <w:szCs w:val="24"/>
        </w:rPr>
      </w:pPr>
      <w:r>
        <w:rPr>
          <w:rFonts w:hint="eastAsia" w:ascii="仿宋" w:hAnsi="仿宋" w:eastAsia="仿宋" w:cs="仿宋"/>
          <w:b/>
          <w:bCs/>
          <w:sz w:val="24"/>
          <w:szCs w:val="24"/>
        </w:rPr>
        <w:t>机加工设备一览表（投标人填写）</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385"/>
        <w:gridCol w:w="3710"/>
        <w:gridCol w:w="1418"/>
      </w:tblGrid>
      <w:tr w14:paraId="665F0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475ED24">
            <w:pPr>
              <w:jc w:val="center"/>
              <w:rPr>
                <w:rFonts w:ascii="仿宋" w:hAnsi="仿宋" w:eastAsia="仿宋" w:cs="仿宋"/>
                <w:sz w:val="24"/>
                <w:szCs w:val="24"/>
              </w:rPr>
            </w:pPr>
            <w:r>
              <w:rPr>
                <w:rFonts w:hint="eastAsia" w:ascii="仿宋" w:hAnsi="仿宋" w:eastAsia="仿宋" w:cs="仿宋"/>
                <w:sz w:val="24"/>
                <w:szCs w:val="24"/>
              </w:rPr>
              <w:t>序号</w:t>
            </w:r>
          </w:p>
        </w:tc>
        <w:tc>
          <w:tcPr>
            <w:tcW w:w="2385" w:type="dxa"/>
          </w:tcPr>
          <w:p w14:paraId="00D040E5">
            <w:pPr>
              <w:jc w:val="center"/>
              <w:rPr>
                <w:rFonts w:ascii="仿宋" w:hAnsi="仿宋" w:eastAsia="仿宋" w:cs="仿宋"/>
                <w:sz w:val="24"/>
                <w:szCs w:val="24"/>
              </w:rPr>
            </w:pPr>
            <w:r>
              <w:rPr>
                <w:rFonts w:hint="eastAsia" w:ascii="仿宋" w:hAnsi="仿宋" w:eastAsia="仿宋" w:cs="仿宋"/>
                <w:sz w:val="24"/>
                <w:szCs w:val="24"/>
              </w:rPr>
              <w:t>设备名称</w:t>
            </w:r>
          </w:p>
        </w:tc>
        <w:tc>
          <w:tcPr>
            <w:tcW w:w="3710" w:type="dxa"/>
          </w:tcPr>
          <w:p w14:paraId="6433323F">
            <w:pPr>
              <w:jc w:val="center"/>
              <w:rPr>
                <w:rFonts w:ascii="仿宋" w:hAnsi="仿宋" w:eastAsia="仿宋" w:cs="仿宋"/>
                <w:sz w:val="24"/>
                <w:szCs w:val="24"/>
              </w:rPr>
            </w:pPr>
            <w:r>
              <w:rPr>
                <w:rFonts w:hint="eastAsia" w:ascii="仿宋" w:hAnsi="仿宋" w:eastAsia="仿宋" w:cs="仿宋"/>
                <w:sz w:val="24"/>
                <w:szCs w:val="24"/>
              </w:rPr>
              <w:t>型号规格</w:t>
            </w:r>
          </w:p>
        </w:tc>
        <w:tc>
          <w:tcPr>
            <w:tcW w:w="1418" w:type="dxa"/>
          </w:tcPr>
          <w:p w14:paraId="543FDC68">
            <w:pPr>
              <w:jc w:val="center"/>
              <w:rPr>
                <w:rFonts w:ascii="仿宋" w:hAnsi="仿宋" w:eastAsia="仿宋" w:cs="仿宋"/>
                <w:sz w:val="24"/>
                <w:szCs w:val="24"/>
              </w:rPr>
            </w:pPr>
            <w:r>
              <w:rPr>
                <w:rFonts w:hint="eastAsia" w:ascii="仿宋" w:hAnsi="仿宋" w:eastAsia="仿宋" w:cs="仿宋"/>
                <w:sz w:val="24"/>
                <w:szCs w:val="24"/>
              </w:rPr>
              <w:t>数量</w:t>
            </w:r>
          </w:p>
        </w:tc>
      </w:tr>
      <w:tr w14:paraId="0BF86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050511A">
            <w:pPr>
              <w:rPr>
                <w:rFonts w:ascii="仿宋" w:hAnsi="仿宋" w:eastAsia="仿宋" w:cs="仿宋"/>
                <w:sz w:val="24"/>
                <w:szCs w:val="24"/>
              </w:rPr>
            </w:pPr>
          </w:p>
        </w:tc>
        <w:tc>
          <w:tcPr>
            <w:tcW w:w="2385" w:type="dxa"/>
          </w:tcPr>
          <w:p w14:paraId="68D74EC4">
            <w:pPr>
              <w:rPr>
                <w:rFonts w:ascii="仿宋" w:hAnsi="仿宋" w:eastAsia="仿宋" w:cs="仿宋"/>
                <w:sz w:val="24"/>
                <w:szCs w:val="24"/>
              </w:rPr>
            </w:pPr>
          </w:p>
        </w:tc>
        <w:tc>
          <w:tcPr>
            <w:tcW w:w="3710" w:type="dxa"/>
          </w:tcPr>
          <w:p w14:paraId="4B776EFB">
            <w:pPr>
              <w:rPr>
                <w:rFonts w:ascii="仿宋" w:hAnsi="仿宋" w:eastAsia="仿宋" w:cs="仿宋"/>
                <w:sz w:val="24"/>
                <w:szCs w:val="24"/>
              </w:rPr>
            </w:pPr>
          </w:p>
        </w:tc>
        <w:tc>
          <w:tcPr>
            <w:tcW w:w="1418" w:type="dxa"/>
          </w:tcPr>
          <w:p w14:paraId="19C228CF">
            <w:pPr>
              <w:rPr>
                <w:rFonts w:ascii="仿宋" w:hAnsi="仿宋" w:eastAsia="仿宋" w:cs="仿宋"/>
                <w:sz w:val="24"/>
                <w:szCs w:val="24"/>
              </w:rPr>
            </w:pPr>
          </w:p>
        </w:tc>
      </w:tr>
      <w:tr w14:paraId="6D78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40FBD52">
            <w:pPr>
              <w:rPr>
                <w:rFonts w:ascii="仿宋" w:hAnsi="仿宋" w:eastAsia="仿宋" w:cs="仿宋"/>
                <w:sz w:val="24"/>
                <w:szCs w:val="24"/>
              </w:rPr>
            </w:pPr>
          </w:p>
        </w:tc>
        <w:tc>
          <w:tcPr>
            <w:tcW w:w="2385" w:type="dxa"/>
          </w:tcPr>
          <w:p w14:paraId="5F3815DB">
            <w:pPr>
              <w:rPr>
                <w:rFonts w:ascii="仿宋" w:hAnsi="仿宋" w:eastAsia="仿宋" w:cs="仿宋"/>
                <w:sz w:val="24"/>
                <w:szCs w:val="24"/>
              </w:rPr>
            </w:pPr>
          </w:p>
        </w:tc>
        <w:tc>
          <w:tcPr>
            <w:tcW w:w="3710" w:type="dxa"/>
          </w:tcPr>
          <w:p w14:paraId="6ACE1C41">
            <w:pPr>
              <w:rPr>
                <w:rFonts w:ascii="仿宋" w:hAnsi="仿宋" w:eastAsia="仿宋" w:cs="仿宋"/>
                <w:sz w:val="24"/>
                <w:szCs w:val="24"/>
              </w:rPr>
            </w:pPr>
          </w:p>
        </w:tc>
        <w:tc>
          <w:tcPr>
            <w:tcW w:w="1418" w:type="dxa"/>
          </w:tcPr>
          <w:p w14:paraId="73A08219">
            <w:pPr>
              <w:rPr>
                <w:rFonts w:ascii="仿宋" w:hAnsi="仿宋" w:eastAsia="仿宋" w:cs="仿宋"/>
                <w:sz w:val="24"/>
                <w:szCs w:val="24"/>
              </w:rPr>
            </w:pPr>
          </w:p>
        </w:tc>
      </w:tr>
      <w:tr w14:paraId="588C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05F7FE6">
            <w:pPr>
              <w:rPr>
                <w:rFonts w:ascii="仿宋" w:hAnsi="仿宋" w:eastAsia="仿宋" w:cs="仿宋"/>
                <w:sz w:val="24"/>
                <w:szCs w:val="24"/>
              </w:rPr>
            </w:pPr>
          </w:p>
        </w:tc>
        <w:tc>
          <w:tcPr>
            <w:tcW w:w="2385" w:type="dxa"/>
          </w:tcPr>
          <w:p w14:paraId="1C9337B4">
            <w:pPr>
              <w:rPr>
                <w:rFonts w:ascii="仿宋" w:hAnsi="仿宋" w:eastAsia="仿宋" w:cs="仿宋"/>
                <w:sz w:val="24"/>
                <w:szCs w:val="24"/>
              </w:rPr>
            </w:pPr>
          </w:p>
        </w:tc>
        <w:tc>
          <w:tcPr>
            <w:tcW w:w="3710" w:type="dxa"/>
          </w:tcPr>
          <w:p w14:paraId="0FF28432">
            <w:pPr>
              <w:rPr>
                <w:rFonts w:ascii="仿宋" w:hAnsi="仿宋" w:eastAsia="仿宋" w:cs="仿宋"/>
                <w:sz w:val="24"/>
                <w:szCs w:val="24"/>
              </w:rPr>
            </w:pPr>
          </w:p>
        </w:tc>
        <w:tc>
          <w:tcPr>
            <w:tcW w:w="1418" w:type="dxa"/>
          </w:tcPr>
          <w:p w14:paraId="64A9B595">
            <w:pPr>
              <w:rPr>
                <w:rFonts w:ascii="仿宋" w:hAnsi="仿宋" w:eastAsia="仿宋" w:cs="仿宋"/>
                <w:sz w:val="24"/>
                <w:szCs w:val="24"/>
              </w:rPr>
            </w:pPr>
          </w:p>
        </w:tc>
      </w:tr>
      <w:tr w14:paraId="4F1B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051CF63">
            <w:pPr>
              <w:rPr>
                <w:rFonts w:ascii="仿宋" w:hAnsi="仿宋" w:eastAsia="仿宋" w:cs="仿宋"/>
                <w:sz w:val="24"/>
                <w:szCs w:val="24"/>
              </w:rPr>
            </w:pPr>
          </w:p>
        </w:tc>
        <w:tc>
          <w:tcPr>
            <w:tcW w:w="2385" w:type="dxa"/>
          </w:tcPr>
          <w:p w14:paraId="73F223E9">
            <w:pPr>
              <w:rPr>
                <w:rFonts w:ascii="仿宋" w:hAnsi="仿宋" w:eastAsia="仿宋" w:cs="仿宋"/>
                <w:sz w:val="24"/>
                <w:szCs w:val="24"/>
              </w:rPr>
            </w:pPr>
          </w:p>
        </w:tc>
        <w:tc>
          <w:tcPr>
            <w:tcW w:w="3710" w:type="dxa"/>
          </w:tcPr>
          <w:p w14:paraId="3D8D796E">
            <w:pPr>
              <w:rPr>
                <w:rFonts w:ascii="仿宋" w:hAnsi="仿宋" w:eastAsia="仿宋" w:cs="仿宋"/>
                <w:sz w:val="24"/>
                <w:szCs w:val="24"/>
              </w:rPr>
            </w:pPr>
          </w:p>
        </w:tc>
        <w:tc>
          <w:tcPr>
            <w:tcW w:w="1418" w:type="dxa"/>
          </w:tcPr>
          <w:p w14:paraId="0E515561">
            <w:pPr>
              <w:rPr>
                <w:rFonts w:ascii="仿宋" w:hAnsi="仿宋" w:eastAsia="仿宋" w:cs="仿宋"/>
                <w:sz w:val="24"/>
                <w:szCs w:val="24"/>
              </w:rPr>
            </w:pPr>
          </w:p>
        </w:tc>
      </w:tr>
      <w:tr w14:paraId="43BF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9140869">
            <w:pPr>
              <w:rPr>
                <w:rFonts w:ascii="仿宋" w:hAnsi="仿宋" w:eastAsia="仿宋" w:cs="仿宋"/>
                <w:sz w:val="24"/>
                <w:szCs w:val="24"/>
              </w:rPr>
            </w:pPr>
          </w:p>
        </w:tc>
        <w:tc>
          <w:tcPr>
            <w:tcW w:w="2385" w:type="dxa"/>
          </w:tcPr>
          <w:p w14:paraId="21AD5EBF">
            <w:pPr>
              <w:rPr>
                <w:rFonts w:ascii="仿宋" w:hAnsi="仿宋" w:eastAsia="仿宋" w:cs="仿宋"/>
                <w:sz w:val="24"/>
                <w:szCs w:val="24"/>
              </w:rPr>
            </w:pPr>
          </w:p>
        </w:tc>
        <w:tc>
          <w:tcPr>
            <w:tcW w:w="3710" w:type="dxa"/>
          </w:tcPr>
          <w:p w14:paraId="64416D61">
            <w:pPr>
              <w:rPr>
                <w:rFonts w:ascii="仿宋" w:hAnsi="仿宋" w:eastAsia="仿宋" w:cs="仿宋"/>
                <w:sz w:val="24"/>
                <w:szCs w:val="24"/>
              </w:rPr>
            </w:pPr>
          </w:p>
        </w:tc>
        <w:tc>
          <w:tcPr>
            <w:tcW w:w="1418" w:type="dxa"/>
          </w:tcPr>
          <w:p w14:paraId="37171C5D">
            <w:pPr>
              <w:rPr>
                <w:rFonts w:ascii="仿宋" w:hAnsi="仿宋" w:eastAsia="仿宋" w:cs="仿宋"/>
                <w:sz w:val="24"/>
                <w:szCs w:val="24"/>
              </w:rPr>
            </w:pPr>
          </w:p>
        </w:tc>
      </w:tr>
    </w:tbl>
    <w:p w14:paraId="355FB217">
      <w:pPr>
        <w:pStyle w:val="15"/>
        <w:rPr>
          <w:rFonts w:ascii="宋体" w:eastAsia="宋体"/>
          <w:bCs/>
          <w:color w:val="000000"/>
          <w:kern w:val="0"/>
          <w:sz w:val="24"/>
          <w:szCs w:val="24"/>
        </w:rPr>
      </w:pPr>
    </w:p>
    <w:bookmarkEnd w:id="14"/>
    <w:bookmarkEnd w:id="15"/>
    <w:p w14:paraId="47D98D28">
      <w:pPr>
        <w:spacing w:line="360" w:lineRule="auto"/>
        <w:outlineLvl w:val="1"/>
        <w:rPr>
          <w:rFonts w:ascii="宋体" w:hAnsi="宋体"/>
          <w:b/>
          <w:sz w:val="24"/>
          <w:szCs w:val="24"/>
        </w:rPr>
      </w:pPr>
      <w:bookmarkStart w:id="17" w:name="_Toc20717"/>
      <w:bookmarkStart w:id="18" w:name="_Toc8135"/>
      <w:bookmarkStart w:id="19" w:name="_Toc217998500"/>
      <w:bookmarkStart w:id="20" w:name="_Toc6534"/>
      <w:bookmarkStart w:id="21" w:name="_Toc8903"/>
      <w:bookmarkStart w:id="22" w:name="_Toc21108"/>
      <w:bookmarkStart w:id="23" w:name="_Toc5884"/>
      <w:bookmarkStart w:id="24" w:name="_Toc18978"/>
      <w:bookmarkStart w:id="25" w:name="_Toc21098"/>
      <w:bookmarkStart w:id="26" w:name="_Toc15475"/>
      <w:bookmarkStart w:id="27" w:name="_Toc25327"/>
      <w:bookmarkStart w:id="28" w:name="_Toc29115"/>
      <w:bookmarkStart w:id="29" w:name="_Toc299972674"/>
      <w:r>
        <w:rPr>
          <w:rFonts w:hint="eastAsia" w:ascii="宋体" w:hAnsi="宋体"/>
          <w:b/>
          <w:sz w:val="24"/>
          <w:szCs w:val="24"/>
        </w:rPr>
        <w:t>四、供货范围</w:t>
      </w:r>
      <w:bookmarkEnd w:id="17"/>
      <w:bookmarkEnd w:id="18"/>
      <w:bookmarkEnd w:id="19"/>
      <w:bookmarkEnd w:id="20"/>
      <w:bookmarkEnd w:id="21"/>
      <w:bookmarkEnd w:id="22"/>
      <w:bookmarkEnd w:id="23"/>
      <w:bookmarkEnd w:id="24"/>
      <w:bookmarkEnd w:id="25"/>
      <w:bookmarkEnd w:id="26"/>
      <w:bookmarkEnd w:id="27"/>
      <w:bookmarkEnd w:id="28"/>
      <w:bookmarkEnd w:id="29"/>
      <w:bookmarkStart w:id="30" w:name="_Toc6708"/>
      <w:bookmarkStart w:id="31" w:name="_Toc7397"/>
      <w:bookmarkStart w:id="32" w:name="_Toc2171"/>
      <w:bookmarkStart w:id="33" w:name="_Toc23016"/>
      <w:bookmarkStart w:id="34" w:name="_Toc2979"/>
      <w:bookmarkStart w:id="35" w:name="_Toc13492"/>
      <w:bookmarkStart w:id="36" w:name="_Toc30662"/>
      <w:bookmarkStart w:id="37" w:name="_Toc19216"/>
      <w:bookmarkStart w:id="38" w:name="_Toc162509333"/>
      <w:bookmarkStart w:id="39" w:name="_Toc166409842"/>
      <w:bookmarkStart w:id="40" w:name="_Toc25749"/>
      <w:bookmarkStart w:id="41" w:name="_Toc7115"/>
      <w:bookmarkStart w:id="42" w:name="_Toc217998501"/>
      <w:bookmarkStart w:id="43" w:name="_Toc31180"/>
      <w:bookmarkStart w:id="44" w:name="_Toc188677712"/>
      <w:bookmarkStart w:id="45" w:name="_Toc188677611"/>
      <w:bookmarkStart w:id="46" w:name="_Toc163894985"/>
      <w:bookmarkStart w:id="47" w:name="_Toc160624638"/>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D07D1D6">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4.1一般要求</w:t>
      </w:r>
    </w:p>
    <w:p w14:paraId="3FE0FABF">
      <w:pPr>
        <w:spacing w:line="360" w:lineRule="auto"/>
        <w:rPr>
          <w:rFonts w:ascii="宋体" w:hAnsi="宋体"/>
          <w:bCs/>
          <w:color w:val="000000"/>
          <w:kern w:val="0"/>
          <w:sz w:val="24"/>
          <w:szCs w:val="24"/>
        </w:rPr>
      </w:pPr>
      <w:r>
        <w:rPr>
          <w:rFonts w:hint="eastAsia" w:ascii="宋体" w:hAnsi="宋体"/>
          <w:bCs/>
          <w:color w:val="000000"/>
          <w:kern w:val="0"/>
          <w:sz w:val="24"/>
          <w:szCs w:val="24"/>
        </w:rPr>
        <w:t>4.1.1本章规定了合同设备的供货范围。投标人保证提供设备为全新的、先进的、成熟的、完整的和安全可靠的，且设备的技术经济性能符合第一章的要求。</w:t>
      </w:r>
    </w:p>
    <w:p w14:paraId="35F01A8F">
      <w:pPr>
        <w:spacing w:line="360" w:lineRule="auto"/>
        <w:rPr>
          <w:rFonts w:ascii="宋体" w:hAnsi="宋体"/>
          <w:bCs/>
          <w:color w:val="000000"/>
          <w:kern w:val="0"/>
          <w:sz w:val="24"/>
          <w:szCs w:val="24"/>
        </w:rPr>
      </w:pPr>
      <w:r>
        <w:rPr>
          <w:rFonts w:hint="eastAsia" w:ascii="宋体" w:hAnsi="宋体"/>
          <w:bCs/>
          <w:color w:val="000000"/>
          <w:kern w:val="0"/>
          <w:sz w:val="24"/>
          <w:szCs w:val="24"/>
        </w:rPr>
        <w:t>4.1.2投标人应提供详细供货清单，清单中依次说明型号、数量、产地、生产厂家等内容。对于属于整套设备运行和施工所必需的部件，即使本合同附件未列出和/或数目不足，投标人仍须在执行合同时补足。</w:t>
      </w:r>
    </w:p>
    <w:p w14:paraId="35C1242F">
      <w:pPr>
        <w:spacing w:line="360" w:lineRule="auto"/>
        <w:rPr>
          <w:rFonts w:ascii="宋体" w:hAnsi="宋体"/>
          <w:bCs/>
          <w:color w:val="000000"/>
          <w:kern w:val="0"/>
          <w:sz w:val="24"/>
          <w:szCs w:val="24"/>
        </w:rPr>
      </w:pPr>
      <w:r>
        <w:rPr>
          <w:rFonts w:hint="eastAsia" w:ascii="宋体" w:hAnsi="宋体"/>
          <w:bCs/>
          <w:color w:val="000000"/>
          <w:kern w:val="0"/>
          <w:sz w:val="24"/>
          <w:szCs w:val="24"/>
        </w:rPr>
        <w:t>4.1.3</w:t>
      </w:r>
      <w:r>
        <w:rPr>
          <w:rFonts w:hint="eastAsia" w:ascii="宋体" w:hAnsi="宋体"/>
          <w:b/>
          <w:bCs w:val="0"/>
          <w:color w:val="000000"/>
          <w:kern w:val="0"/>
          <w:sz w:val="24"/>
          <w:szCs w:val="24"/>
        </w:rPr>
        <w:t>投标人需提供闸阀\Z561Y-2500LB\DN200\12Cr1MoVG\手动的自密封填料、阀杆填料，并在所提供资料中给出具体清单。</w:t>
      </w:r>
    </w:p>
    <w:p w14:paraId="2000D08C">
      <w:pPr>
        <w:spacing w:line="360" w:lineRule="auto"/>
        <w:jc w:val="center"/>
        <w:rPr>
          <w:sz w:val="24"/>
        </w:rPr>
      </w:pPr>
      <w:r>
        <w:rPr>
          <w:sz w:val="24"/>
        </w:rPr>
        <w:t>甲烷化装置高压蒸汽阀安装调试及质保期所需备品备件及易损件清单</w:t>
      </w:r>
    </w:p>
    <w:tbl>
      <w:tblPr>
        <w:tblStyle w:val="2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15"/>
        <w:gridCol w:w="1189"/>
        <w:gridCol w:w="773"/>
        <w:gridCol w:w="761"/>
        <w:gridCol w:w="727"/>
        <w:gridCol w:w="1200"/>
        <w:gridCol w:w="2580"/>
      </w:tblGrid>
      <w:tr w14:paraId="35C52E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43" w:type="dxa"/>
          </w:tcPr>
          <w:p w14:paraId="7AC5F7F7">
            <w:pPr>
              <w:spacing w:line="360" w:lineRule="auto"/>
              <w:rPr>
                <w:sz w:val="24"/>
              </w:rPr>
            </w:pPr>
            <w:r>
              <w:rPr>
                <w:sz w:val="24"/>
              </w:rPr>
              <w:t>序号</w:t>
            </w:r>
          </w:p>
        </w:tc>
        <w:tc>
          <w:tcPr>
            <w:tcW w:w="1315" w:type="dxa"/>
          </w:tcPr>
          <w:p w14:paraId="69616D9E">
            <w:pPr>
              <w:spacing w:line="360" w:lineRule="auto"/>
              <w:jc w:val="center"/>
              <w:rPr>
                <w:sz w:val="24"/>
              </w:rPr>
            </w:pPr>
            <w:r>
              <w:rPr>
                <w:sz w:val="24"/>
              </w:rPr>
              <w:t>名称</w:t>
            </w:r>
          </w:p>
        </w:tc>
        <w:tc>
          <w:tcPr>
            <w:tcW w:w="1189" w:type="dxa"/>
          </w:tcPr>
          <w:p w14:paraId="3CE6BC7A">
            <w:pPr>
              <w:spacing w:line="360" w:lineRule="auto"/>
              <w:rPr>
                <w:sz w:val="24"/>
              </w:rPr>
            </w:pPr>
            <w:r>
              <w:rPr>
                <w:sz w:val="24"/>
              </w:rPr>
              <w:t>规格型号</w:t>
            </w:r>
          </w:p>
        </w:tc>
        <w:tc>
          <w:tcPr>
            <w:tcW w:w="773" w:type="dxa"/>
          </w:tcPr>
          <w:p w14:paraId="564DEBA7">
            <w:pPr>
              <w:spacing w:line="360" w:lineRule="auto"/>
              <w:rPr>
                <w:sz w:val="24"/>
              </w:rPr>
            </w:pPr>
            <w:r>
              <w:rPr>
                <w:sz w:val="24"/>
              </w:rPr>
              <w:t>单位</w:t>
            </w:r>
          </w:p>
        </w:tc>
        <w:tc>
          <w:tcPr>
            <w:tcW w:w="761" w:type="dxa"/>
          </w:tcPr>
          <w:p w14:paraId="45015E6C">
            <w:pPr>
              <w:spacing w:line="360" w:lineRule="auto"/>
              <w:rPr>
                <w:sz w:val="24"/>
              </w:rPr>
            </w:pPr>
            <w:r>
              <w:rPr>
                <w:sz w:val="24"/>
              </w:rPr>
              <w:t>数量</w:t>
            </w:r>
          </w:p>
        </w:tc>
        <w:tc>
          <w:tcPr>
            <w:tcW w:w="727" w:type="dxa"/>
          </w:tcPr>
          <w:p w14:paraId="40A34649">
            <w:pPr>
              <w:spacing w:line="360" w:lineRule="auto"/>
              <w:rPr>
                <w:sz w:val="24"/>
              </w:rPr>
            </w:pPr>
            <w:r>
              <w:rPr>
                <w:sz w:val="24"/>
              </w:rPr>
              <w:t>产地</w:t>
            </w:r>
          </w:p>
        </w:tc>
        <w:tc>
          <w:tcPr>
            <w:tcW w:w="1200" w:type="dxa"/>
          </w:tcPr>
          <w:p w14:paraId="2FB4E2C9">
            <w:pPr>
              <w:spacing w:line="360" w:lineRule="auto"/>
              <w:rPr>
                <w:sz w:val="24"/>
              </w:rPr>
            </w:pPr>
            <w:r>
              <w:rPr>
                <w:sz w:val="24"/>
              </w:rPr>
              <w:t>生产厂家</w:t>
            </w:r>
          </w:p>
        </w:tc>
        <w:tc>
          <w:tcPr>
            <w:tcW w:w="2580" w:type="dxa"/>
          </w:tcPr>
          <w:p w14:paraId="5DDD1979">
            <w:pPr>
              <w:spacing w:line="360" w:lineRule="auto"/>
              <w:jc w:val="center"/>
              <w:rPr>
                <w:sz w:val="24"/>
              </w:rPr>
            </w:pPr>
            <w:r>
              <w:rPr>
                <w:sz w:val="24"/>
              </w:rPr>
              <w:t>备注</w:t>
            </w:r>
          </w:p>
        </w:tc>
      </w:tr>
      <w:tr w14:paraId="31CEAB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288" w:type="dxa"/>
            <w:gridSpan w:val="8"/>
          </w:tcPr>
          <w:p w14:paraId="49567A8E">
            <w:pPr>
              <w:spacing w:line="360" w:lineRule="auto"/>
              <w:jc w:val="center"/>
              <w:rPr>
                <w:sz w:val="24"/>
              </w:rPr>
            </w:pPr>
            <w:r>
              <w:rPr>
                <w:rFonts w:hint="eastAsia" w:ascii="Arial" w:hAnsi="Arial" w:cs="Arial"/>
                <w:sz w:val="24"/>
              </w:rPr>
              <w:t>高温高压蒸汽手动闸阀</w:t>
            </w:r>
          </w:p>
        </w:tc>
      </w:tr>
      <w:tr w14:paraId="0AA4F3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43" w:type="dxa"/>
            <w:vAlign w:val="center"/>
          </w:tcPr>
          <w:p w14:paraId="293001B6">
            <w:pPr>
              <w:spacing w:line="360" w:lineRule="auto"/>
              <w:jc w:val="center"/>
              <w:rPr>
                <w:szCs w:val="21"/>
              </w:rPr>
            </w:pPr>
            <w:r>
              <w:rPr>
                <w:rFonts w:hint="eastAsia"/>
                <w:szCs w:val="21"/>
              </w:rPr>
              <w:t>1</w:t>
            </w:r>
          </w:p>
        </w:tc>
        <w:tc>
          <w:tcPr>
            <w:tcW w:w="1315" w:type="dxa"/>
            <w:vAlign w:val="center"/>
          </w:tcPr>
          <w:p w14:paraId="58B3ABF3">
            <w:pPr>
              <w:spacing w:line="360" w:lineRule="auto"/>
              <w:jc w:val="center"/>
              <w:rPr>
                <w:szCs w:val="21"/>
              </w:rPr>
            </w:pPr>
            <w:r>
              <w:rPr>
                <w:rFonts w:hint="eastAsia"/>
                <w:szCs w:val="21"/>
              </w:rPr>
              <w:t>阀杆填料</w:t>
            </w:r>
          </w:p>
        </w:tc>
        <w:tc>
          <w:tcPr>
            <w:tcW w:w="1189" w:type="dxa"/>
            <w:vAlign w:val="center"/>
          </w:tcPr>
          <w:p w14:paraId="39FF7D42">
            <w:pPr>
              <w:spacing w:line="360" w:lineRule="auto"/>
              <w:jc w:val="center"/>
              <w:rPr>
                <w:szCs w:val="21"/>
              </w:rPr>
            </w:pPr>
            <w:r>
              <w:rPr>
                <w:rFonts w:hint="eastAsia"/>
                <w:szCs w:val="21"/>
              </w:rPr>
              <w:t>厂家必填</w:t>
            </w:r>
          </w:p>
        </w:tc>
        <w:tc>
          <w:tcPr>
            <w:tcW w:w="773" w:type="dxa"/>
            <w:vAlign w:val="center"/>
          </w:tcPr>
          <w:p w14:paraId="43AB4CBD">
            <w:pPr>
              <w:spacing w:line="360" w:lineRule="auto"/>
              <w:jc w:val="center"/>
              <w:rPr>
                <w:szCs w:val="21"/>
              </w:rPr>
            </w:pPr>
            <w:r>
              <w:rPr>
                <w:rFonts w:hint="eastAsia"/>
                <w:szCs w:val="21"/>
              </w:rPr>
              <w:t>套</w:t>
            </w:r>
          </w:p>
        </w:tc>
        <w:tc>
          <w:tcPr>
            <w:tcW w:w="761" w:type="dxa"/>
            <w:vAlign w:val="center"/>
          </w:tcPr>
          <w:p w14:paraId="47E1B71A">
            <w:pPr>
              <w:spacing w:line="360" w:lineRule="auto"/>
              <w:jc w:val="center"/>
              <w:rPr>
                <w:rFonts w:hint="eastAsia"/>
                <w:szCs w:val="21"/>
              </w:rPr>
            </w:pPr>
            <w:r>
              <w:rPr>
                <w:szCs w:val="21"/>
              </w:rPr>
              <w:t>2</w:t>
            </w:r>
          </w:p>
        </w:tc>
        <w:tc>
          <w:tcPr>
            <w:tcW w:w="727" w:type="dxa"/>
          </w:tcPr>
          <w:p w14:paraId="1CCC28FF">
            <w:pPr>
              <w:spacing w:line="360" w:lineRule="auto"/>
              <w:rPr>
                <w:szCs w:val="21"/>
              </w:rPr>
            </w:pPr>
          </w:p>
        </w:tc>
        <w:tc>
          <w:tcPr>
            <w:tcW w:w="1200" w:type="dxa"/>
          </w:tcPr>
          <w:p w14:paraId="67FC8ECA">
            <w:pPr>
              <w:spacing w:line="360" w:lineRule="auto"/>
              <w:rPr>
                <w:szCs w:val="21"/>
              </w:rPr>
            </w:pPr>
          </w:p>
        </w:tc>
        <w:tc>
          <w:tcPr>
            <w:tcW w:w="2580" w:type="dxa"/>
          </w:tcPr>
          <w:p w14:paraId="2EABC876">
            <w:pPr>
              <w:spacing w:line="360" w:lineRule="auto"/>
              <w:rPr>
                <w:szCs w:val="21"/>
              </w:rPr>
            </w:pPr>
            <w:r>
              <w:rPr>
                <w:rFonts w:hint="eastAsia"/>
                <w:szCs w:val="21"/>
              </w:rPr>
              <w:t>1台阀门一套，共2套（</w:t>
            </w:r>
            <w:r>
              <w:rPr>
                <w:rFonts w:hint="eastAsia"/>
                <w:szCs w:val="21"/>
                <w:lang w:eastAsia="zh-CN"/>
              </w:rPr>
              <w:t>投标人</w:t>
            </w:r>
            <w:r>
              <w:rPr>
                <w:rFonts w:hint="eastAsia"/>
                <w:szCs w:val="21"/>
              </w:rPr>
              <w:t>随阀门一起提供）</w:t>
            </w:r>
          </w:p>
        </w:tc>
      </w:tr>
      <w:tr w14:paraId="5E4BD0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43" w:type="dxa"/>
            <w:vAlign w:val="center"/>
          </w:tcPr>
          <w:p w14:paraId="2ADC47FD">
            <w:pPr>
              <w:spacing w:line="360" w:lineRule="auto"/>
              <w:jc w:val="center"/>
              <w:rPr>
                <w:szCs w:val="21"/>
              </w:rPr>
            </w:pPr>
            <w:r>
              <w:rPr>
                <w:rFonts w:hint="eastAsia"/>
                <w:szCs w:val="21"/>
              </w:rPr>
              <w:t>2</w:t>
            </w:r>
          </w:p>
        </w:tc>
        <w:tc>
          <w:tcPr>
            <w:tcW w:w="1315" w:type="dxa"/>
            <w:vAlign w:val="center"/>
          </w:tcPr>
          <w:p w14:paraId="25AFE8F2">
            <w:pPr>
              <w:spacing w:line="360" w:lineRule="auto"/>
              <w:jc w:val="center"/>
              <w:rPr>
                <w:szCs w:val="21"/>
              </w:rPr>
            </w:pPr>
            <w:r>
              <w:rPr>
                <w:rFonts w:hint="eastAsia"/>
                <w:szCs w:val="21"/>
              </w:rPr>
              <w:t>自密封填料</w:t>
            </w:r>
          </w:p>
        </w:tc>
        <w:tc>
          <w:tcPr>
            <w:tcW w:w="1189" w:type="dxa"/>
            <w:vAlign w:val="center"/>
          </w:tcPr>
          <w:p w14:paraId="53737F9B">
            <w:pPr>
              <w:spacing w:line="360" w:lineRule="auto"/>
              <w:jc w:val="center"/>
              <w:rPr>
                <w:szCs w:val="21"/>
              </w:rPr>
            </w:pPr>
            <w:r>
              <w:rPr>
                <w:rFonts w:hint="eastAsia"/>
                <w:szCs w:val="21"/>
              </w:rPr>
              <w:t>厂家必填</w:t>
            </w:r>
          </w:p>
        </w:tc>
        <w:tc>
          <w:tcPr>
            <w:tcW w:w="773" w:type="dxa"/>
            <w:vAlign w:val="center"/>
          </w:tcPr>
          <w:p w14:paraId="635CCF19">
            <w:pPr>
              <w:spacing w:line="360" w:lineRule="auto"/>
              <w:jc w:val="center"/>
              <w:rPr>
                <w:szCs w:val="21"/>
              </w:rPr>
            </w:pPr>
            <w:r>
              <w:rPr>
                <w:rFonts w:hint="eastAsia"/>
                <w:szCs w:val="21"/>
              </w:rPr>
              <w:t>套</w:t>
            </w:r>
          </w:p>
        </w:tc>
        <w:tc>
          <w:tcPr>
            <w:tcW w:w="761" w:type="dxa"/>
            <w:vAlign w:val="center"/>
          </w:tcPr>
          <w:p w14:paraId="740787BB">
            <w:pPr>
              <w:spacing w:line="360" w:lineRule="auto"/>
              <w:jc w:val="center"/>
              <w:rPr>
                <w:rFonts w:hint="eastAsia"/>
                <w:szCs w:val="21"/>
              </w:rPr>
            </w:pPr>
            <w:r>
              <w:rPr>
                <w:szCs w:val="21"/>
              </w:rPr>
              <w:t>2</w:t>
            </w:r>
          </w:p>
        </w:tc>
        <w:tc>
          <w:tcPr>
            <w:tcW w:w="727" w:type="dxa"/>
          </w:tcPr>
          <w:p w14:paraId="3C37A623">
            <w:pPr>
              <w:spacing w:line="360" w:lineRule="auto"/>
              <w:rPr>
                <w:szCs w:val="21"/>
              </w:rPr>
            </w:pPr>
          </w:p>
        </w:tc>
        <w:tc>
          <w:tcPr>
            <w:tcW w:w="1200" w:type="dxa"/>
          </w:tcPr>
          <w:p w14:paraId="60ADA4D1">
            <w:pPr>
              <w:spacing w:line="360" w:lineRule="auto"/>
              <w:rPr>
                <w:szCs w:val="21"/>
              </w:rPr>
            </w:pPr>
          </w:p>
        </w:tc>
        <w:tc>
          <w:tcPr>
            <w:tcW w:w="2580" w:type="dxa"/>
          </w:tcPr>
          <w:p w14:paraId="07A46085">
            <w:pPr>
              <w:spacing w:line="360" w:lineRule="auto"/>
              <w:rPr>
                <w:szCs w:val="21"/>
              </w:rPr>
            </w:pPr>
            <w:r>
              <w:rPr>
                <w:rFonts w:hint="eastAsia"/>
                <w:szCs w:val="21"/>
              </w:rPr>
              <w:t>1台阀门一套，共2套（</w:t>
            </w:r>
            <w:r>
              <w:rPr>
                <w:rFonts w:hint="eastAsia"/>
                <w:szCs w:val="21"/>
                <w:lang w:eastAsia="zh-CN"/>
              </w:rPr>
              <w:t>投标人</w:t>
            </w:r>
            <w:r>
              <w:rPr>
                <w:rFonts w:hint="eastAsia"/>
                <w:szCs w:val="21"/>
              </w:rPr>
              <w:t>随阀门一起提供）</w:t>
            </w:r>
          </w:p>
        </w:tc>
      </w:tr>
    </w:tbl>
    <w:p w14:paraId="2F071ABC">
      <w:pPr>
        <w:spacing w:line="360" w:lineRule="auto"/>
        <w:rPr>
          <w:rFonts w:hint="eastAsia" w:ascii="宋体" w:hAnsi="宋体"/>
          <w:bCs/>
          <w:color w:val="000000"/>
          <w:kern w:val="0"/>
          <w:sz w:val="24"/>
          <w:szCs w:val="24"/>
        </w:rPr>
      </w:pPr>
    </w:p>
    <w:p w14:paraId="5E5FE114">
      <w:pPr>
        <w:spacing w:line="360" w:lineRule="auto"/>
        <w:rPr>
          <w:rFonts w:ascii="宋体" w:hAnsi="宋体"/>
          <w:bCs/>
          <w:color w:val="000000"/>
          <w:kern w:val="0"/>
          <w:sz w:val="24"/>
          <w:szCs w:val="24"/>
        </w:rPr>
      </w:pPr>
      <w:r>
        <w:rPr>
          <w:rFonts w:hint="eastAsia" w:ascii="宋体" w:hAnsi="宋体"/>
          <w:bCs/>
          <w:color w:val="000000"/>
          <w:kern w:val="0"/>
          <w:sz w:val="24"/>
          <w:szCs w:val="24"/>
        </w:rPr>
        <w:t>4.1.4投标人应提供所有安装和检修所需专用工具和消耗性材料等，并提供详细供货清单。</w:t>
      </w:r>
    </w:p>
    <w:p w14:paraId="5750ED16">
      <w:pPr>
        <w:spacing w:line="360" w:lineRule="auto"/>
        <w:rPr>
          <w:rFonts w:ascii="宋体" w:hAnsi="宋体"/>
          <w:bCs/>
          <w:color w:val="000000"/>
          <w:kern w:val="0"/>
          <w:sz w:val="24"/>
          <w:szCs w:val="24"/>
        </w:rPr>
      </w:pPr>
      <w:r>
        <w:rPr>
          <w:rFonts w:hint="eastAsia" w:ascii="宋体" w:hAnsi="宋体"/>
          <w:bCs/>
          <w:color w:val="000000"/>
          <w:kern w:val="0"/>
          <w:sz w:val="24"/>
          <w:szCs w:val="24"/>
        </w:rPr>
        <w:t>4.1.5投标人在合同文件中应提出电厂或石化行业三年商业运行和第一次大修所需的备品备件（推荐备品备件）的具体清单及其单价，供招标人选购。</w:t>
      </w:r>
    </w:p>
    <w:p w14:paraId="5DEC7B79">
      <w:pPr>
        <w:spacing w:line="360" w:lineRule="auto"/>
        <w:outlineLvl w:val="2"/>
        <w:rPr>
          <w:rFonts w:ascii="宋体" w:hAnsi="宋体"/>
          <w:bCs/>
          <w:color w:val="000000"/>
          <w:kern w:val="0"/>
          <w:sz w:val="24"/>
          <w:szCs w:val="24"/>
        </w:rPr>
        <w:sectPr>
          <w:footerReference r:id="rId10" w:type="first"/>
          <w:headerReference r:id="rId7" w:type="default"/>
          <w:footerReference r:id="rId8" w:type="default"/>
          <w:footerReference r:id="rId9" w:type="even"/>
          <w:pgSz w:w="11906" w:h="16838"/>
          <w:pgMar w:top="1440" w:right="1800" w:bottom="1440" w:left="1800" w:header="567" w:footer="992" w:gutter="0"/>
          <w:cols w:space="720" w:num="1"/>
          <w:titlePg/>
          <w:docGrid w:type="linesAndChars" w:linePitch="317" w:charSpace="0"/>
        </w:sectPr>
      </w:pPr>
      <w:r>
        <w:rPr>
          <w:rFonts w:hint="eastAsia" w:ascii="宋体" w:hAnsi="宋体"/>
          <w:bCs/>
          <w:color w:val="000000"/>
          <w:kern w:val="0"/>
          <w:sz w:val="24"/>
          <w:szCs w:val="24"/>
        </w:rPr>
        <w:t>表二：供货清单</w:t>
      </w:r>
    </w:p>
    <w:tbl>
      <w:tblPr>
        <w:tblStyle w:val="26"/>
        <w:tblW w:w="15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950"/>
        <w:gridCol w:w="1501"/>
        <w:gridCol w:w="3736"/>
        <w:gridCol w:w="941"/>
        <w:gridCol w:w="1888"/>
        <w:gridCol w:w="1455"/>
        <w:gridCol w:w="1185"/>
        <w:gridCol w:w="1095"/>
        <w:gridCol w:w="2191"/>
      </w:tblGrid>
      <w:tr w14:paraId="39A1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blHeader/>
          <w:jc w:val="center"/>
        </w:trPr>
        <w:tc>
          <w:tcPr>
            <w:tcW w:w="660" w:type="dxa"/>
            <w:shd w:val="clear" w:color="auto" w:fill="FFFFFF"/>
            <w:vAlign w:val="center"/>
          </w:tcPr>
          <w:p w14:paraId="52BC798F">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序号</w:t>
            </w:r>
          </w:p>
        </w:tc>
        <w:tc>
          <w:tcPr>
            <w:tcW w:w="950" w:type="dxa"/>
            <w:shd w:val="clear" w:color="auto" w:fill="FFFFFF"/>
            <w:vAlign w:val="center"/>
          </w:tcPr>
          <w:p w14:paraId="5A905C3F">
            <w:pPr>
              <w:widowControl/>
              <w:jc w:val="center"/>
              <w:textAlignment w:val="center"/>
              <w:rPr>
                <w:rFonts w:ascii="宋体" w:hAnsi="宋体"/>
                <w:b/>
                <w:bCs/>
                <w:color w:val="000000"/>
                <w:kern w:val="0"/>
                <w:szCs w:val="21"/>
                <w:highlight w:val="none"/>
              </w:rPr>
            </w:pPr>
            <w:r>
              <w:rPr>
                <w:rFonts w:hint="eastAsia" w:ascii="宋体" w:hAnsi="宋体"/>
                <w:b/>
                <w:bCs/>
                <w:color w:val="000000"/>
                <w:kern w:val="0"/>
                <w:szCs w:val="21"/>
                <w:highlight w:val="none"/>
              </w:rPr>
              <w:t>设备</w:t>
            </w:r>
          </w:p>
          <w:p w14:paraId="7077FC92">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名称</w:t>
            </w:r>
          </w:p>
        </w:tc>
        <w:tc>
          <w:tcPr>
            <w:tcW w:w="1501" w:type="dxa"/>
            <w:shd w:val="clear" w:color="auto" w:fill="FFFFFF"/>
            <w:vAlign w:val="center"/>
          </w:tcPr>
          <w:p w14:paraId="333C2A58">
            <w:pPr>
              <w:widowControl/>
              <w:jc w:val="center"/>
              <w:textAlignment w:val="center"/>
              <w:rPr>
                <w:rFonts w:ascii="宋体" w:hAnsi="宋体"/>
                <w:b/>
                <w:bCs/>
                <w:color w:val="000000"/>
                <w:kern w:val="0"/>
                <w:szCs w:val="21"/>
                <w:highlight w:val="none"/>
              </w:rPr>
            </w:pPr>
            <w:r>
              <w:rPr>
                <w:rFonts w:hint="eastAsia" w:ascii="宋体" w:hAnsi="宋体"/>
                <w:b/>
                <w:bCs/>
                <w:color w:val="000000"/>
                <w:kern w:val="0"/>
                <w:szCs w:val="21"/>
                <w:highlight w:val="none"/>
              </w:rPr>
              <w:t>物资编码</w:t>
            </w:r>
          </w:p>
        </w:tc>
        <w:tc>
          <w:tcPr>
            <w:tcW w:w="3736" w:type="dxa"/>
            <w:shd w:val="clear" w:color="auto" w:fill="FFFFFF"/>
            <w:vAlign w:val="center"/>
          </w:tcPr>
          <w:p w14:paraId="7DD287E1">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规格型号</w:t>
            </w:r>
          </w:p>
        </w:tc>
        <w:tc>
          <w:tcPr>
            <w:tcW w:w="941" w:type="dxa"/>
            <w:shd w:val="clear" w:color="auto" w:fill="FFFFFF"/>
            <w:vAlign w:val="center"/>
          </w:tcPr>
          <w:p w14:paraId="0E0A4B55">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数量</w:t>
            </w:r>
          </w:p>
        </w:tc>
        <w:tc>
          <w:tcPr>
            <w:tcW w:w="1888" w:type="dxa"/>
            <w:shd w:val="clear" w:color="auto" w:fill="FFFFFF"/>
            <w:vAlign w:val="center"/>
          </w:tcPr>
          <w:p w14:paraId="52CF6FBA">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介质</w:t>
            </w:r>
          </w:p>
        </w:tc>
        <w:tc>
          <w:tcPr>
            <w:tcW w:w="1455" w:type="dxa"/>
            <w:shd w:val="clear" w:color="auto" w:fill="FFFFFF"/>
            <w:vAlign w:val="center"/>
          </w:tcPr>
          <w:p w14:paraId="723A5D08">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阀体材质</w:t>
            </w:r>
          </w:p>
        </w:tc>
        <w:tc>
          <w:tcPr>
            <w:tcW w:w="1185" w:type="dxa"/>
            <w:shd w:val="clear" w:color="auto" w:fill="FFFFFF"/>
            <w:vAlign w:val="center"/>
          </w:tcPr>
          <w:p w14:paraId="2A25902A">
            <w:pPr>
              <w:widowControl/>
              <w:jc w:val="center"/>
              <w:textAlignment w:val="center"/>
              <w:rPr>
                <w:rFonts w:ascii="宋体" w:hAnsi="宋体"/>
                <w:b/>
                <w:bCs/>
                <w:color w:val="000000"/>
                <w:kern w:val="0"/>
                <w:szCs w:val="21"/>
                <w:highlight w:val="none"/>
              </w:rPr>
            </w:pPr>
            <w:r>
              <w:rPr>
                <w:rFonts w:hint="eastAsia" w:ascii="宋体" w:hAnsi="宋体"/>
                <w:b/>
                <w:bCs/>
                <w:color w:val="000000"/>
                <w:kern w:val="0"/>
                <w:szCs w:val="21"/>
                <w:highlight w:val="none"/>
              </w:rPr>
              <w:t>密封</w:t>
            </w:r>
          </w:p>
          <w:p w14:paraId="438CAB05">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形式</w:t>
            </w:r>
          </w:p>
        </w:tc>
        <w:tc>
          <w:tcPr>
            <w:tcW w:w="1095" w:type="dxa"/>
            <w:shd w:val="clear" w:color="auto" w:fill="FFFFFF"/>
            <w:vAlign w:val="center"/>
          </w:tcPr>
          <w:p w14:paraId="3A4FB1C9">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投标人填写重量（</w:t>
            </w:r>
            <w:r>
              <w:rPr>
                <w:rFonts w:ascii="宋体" w:hAnsi="宋体"/>
                <w:b/>
                <w:bCs/>
                <w:color w:val="000000"/>
                <w:kern w:val="0"/>
                <w:szCs w:val="21"/>
                <w:highlight w:val="none"/>
              </w:rPr>
              <w:t>Kg）</w:t>
            </w:r>
          </w:p>
        </w:tc>
        <w:tc>
          <w:tcPr>
            <w:tcW w:w="2191" w:type="dxa"/>
            <w:shd w:val="clear" w:color="auto" w:fill="FFFFFF"/>
            <w:vAlign w:val="center"/>
          </w:tcPr>
          <w:p w14:paraId="6774B7DE">
            <w:pPr>
              <w:widowControl/>
              <w:jc w:val="center"/>
              <w:textAlignment w:val="center"/>
              <w:rPr>
                <w:rFonts w:ascii="宋体" w:hAnsi="宋体"/>
                <w:b/>
                <w:bCs/>
                <w:color w:val="000000"/>
                <w:szCs w:val="21"/>
                <w:highlight w:val="none"/>
              </w:rPr>
            </w:pPr>
            <w:r>
              <w:rPr>
                <w:rFonts w:hint="eastAsia" w:ascii="宋体" w:hAnsi="宋体"/>
                <w:b/>
                <w:bCs/>
                <w:color w:val="000000"/>
                <w:kern w:val="0"/>
                <w:szCs w:val="21"/>
                <w:highlight w:val="none"/>
              </w:rPr>
              <w:t>备注</w:t>
            </w:r>
          </w:p>
        </w:tc>
      </w:tr>
      <w:tr w14:paraId="6033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19B5595F">
            <w:pPr>
              <w:widowControl/>
              <w:jc w:val="center"/>
              <w:textAlignment w:val="bottom"/>
              <w:rPr>
                <w:rFonts w:ascii="宋体" w:hAnsi="宋体"/>
                <w:color w:val="000000"/>
                <w:sz w:val="18"/>
                <w:szCs w:val="18"/>
                <w:highlight w:val="none"/>
              </w:rPr>
            </w:pPr>
            <w:r>
              <w:rPr>
                <w:rFonts w:hint="eastAsia" w:ascii="Arial" w:hAnsi="Arial" w:cs="Arial"/>
                <w:color w:val="000000"/>
                <w:kern w:val="0"/>
                <w:sz w:val="20"/>
                <w:szCs w:val="20"/>
                <w:highlight w:val="none"/>
              </w:rPr>
              <w:t>1</w:t>
            </w:r>
          </w:p>
        </w:tc>
        <w:tc>
          <w:tcPr>
            <w:tcW w:w="950" w:type="dxa"/>
            <w:shd w:val="clear" w:color="auto" w:fill="auto"/>
            <w:vAlign w:val="center"/>
          </w:tcPr>
          <w:p w14:paraId="4078CF14">
            <w:pPr>
              <w:widowControl/>
              <w:jc w:val="center"/>
              <w:textAlignment w:val="center"/>
              <w:rPr>
                <w:rFonts w:ascii="宋体" w:hAnsi="宋体"/>
                <w:color w:val="000000"/>
                <w:szCs w:val="21"/>
                <w:highlight w:val="none"/>
              </w:rPr>
            </w:pPr>
            <w:r>
              <w:rPr>
                <w:rFonts w:hint="eastAsia" w:ascii="Courier New" w:hAnsi="Courier New" w:cs="Courier New"/>
                <w:color w:val="000000"/>
                <w:kern w:val="0"/>
                <w:sz w:val="20"/>
                <w:szCs w:val="20"/>
                <w:highlight w:val="none"/>
              </w:rPr>
              <w:t>截止阀</w:t>
            </w:r>
          </w:p>
        </w:tc>
        <w:tc>
          <w:tcPr>
            <w:tcW w:w="1501" w:type="dxa"/>
            <w:shd w:val="clear" w:color="auto" w:fill="auto"/>
            <w:vAlign w:val="center"/>
          </w:tcPr>
          <w:p w14:paraId="1120B665">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1000002986</w:t>
            </w:r>
          </w:p>
        </w:tc>
        <w:tc>
          <w:tcPr>
            <w:tcW w:w="3736" w:type="dxa"/>
            <w:shd w:val="clear" w:color="auto" w:fill="auto"/>
            <w:vAlign w:val="center"/>
          </w:tcPr>
          <w:p w14:paraId="5484C93E">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J41H-10C\DN125\WCB\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47DF04CD">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6.00</w:t>
            </w:r>
          </w:p>
        </w:tc>
        <w:tc>
          <w:tcPr>
            <w:tcW w:w="1888" w:type="dxa"/>
            <w:shd w:val="clear" w:color="auto" w:fill="auto"/>
            <w:vAlign w:val="center"/>
          </w:tcPr>
          <w:p w14:paraId="3035E97A">
            <w:pPr>
              <w:widowControl/>
              <w:jc w:val="center"/>
              <w:textAlignment w:val="center"/>
              <w:rPr>
                <w:rFonts w:ascii="宋体" w:hAnsi="宋体"/>
                <w:color w:val="000000"/>
                <w:szCs w:val="21"/>
                <w:highlight w:val="none"/>
              </w:rPr>
            </w:pPr>
            <w:r>
              <w:rPr>
                <w:rFonts w:ascii="宋体" w:hAnsi="宋体"/>
                <w:color w:val="000000"/>
                <w:szCs w:val="21"/>
                <w:highlight w:val="none"/>
              </w:rPr>
              <w:t>0.5Mpa</w:t>
            </w:r>
            <w:r>
              <w:rPr>
                <w:rFonts w:hint="eastAsia" w:ascii="宋体" w:hAnsi="宋体"/>
                <w:color w:val="000000"/>
                <w:szCs w:val="21"/>
                <w:highlight w:val="none"/>
              </w:rPr>
              <w:t>蒸汽</w:t>
            </w:r>
          </w:p>
        </w:tc>
        <w:tc>
          <w:tcPr>
            <w:tcW w:w="1455" w:type="dxa"/>
            <w:shd w:val="clear" w:color="auto" w:fill="auto"/>
            <w:vAlign w:val="center"/>
          </w:tcPr>
          <w:p w14:paraId="6F25CE7F">
            <w:pPr>
              <w:widowControl/>
              <w:jc w:val="center"/>
              <w:textAlignment w:val="center"/>
              <w:rPr>
                <w:rFonts w:ascii="宋体" w:hAnsi="宋体"/>
                <w:color w:val="000000"/>
                <w:szCs w:val="21"/>
                <w:highlight w:val="none"/>
              </w:rPr>
            </w:pPr>
            <w:r>
              <w:rPr>
                <w:rFonts w:ascii="宋体" w:hAnsi="宋体"/>
                <w:color w:val="000000"/>
                <w:kern w:val="0"/>
                <w:szCs w:val="21"/>
                <w:highlight w:val="none"/>
              </w:rPr>
              <w:t>WCB</w:t>
            </w:r>
          </w:p>
        </w:tc>
        <w:tc>
          <w:tcPr>
            <w:tcW w:w="1185" w:type="dxa"/>
            <w:shd w:val="clear" w:color="auto" w:fill="auto"/>
            <w:vAlign w:val="center"/>
          </w:tcPr>
          <w:p w14:paraId="43B59664">
            <w:pPr>
              <w:jc w:val="center"/>
              <w:rPr>
                <w:rFonts w:hint="eastAsia" w:ascii="宋体" w:hAnsi="宋体"/>
                <w:color w:val="000000"/>
                <w:szCs w:val="21"/>
                <w:highlight w:val="none"/>
              </w:rPr>
            </w:pPr>
          </w:p>
        </w:tc>
        <w:tc>
          <w:tcPr>
            <w:tcW w:w="1095" w:type="dxa"/>
            <w:shd w:val="clear" w:color="auto" w:fill="auto"/>
            <w:vAlign w:val="center"/>
          </w:tcPr>
          <w:p w14:paraId="3E7CAC3C">
            <w:pPr>
              <w:jc w:val="center"/>
              <w:rPr>
                <w:rFonts w:ascii="宋体" w:hAnsi="宋体"/>
                <w:color w:val="000000"/>
                <w:sz w:val="18"/>
                <w:szCs w:val="18"/>
                <w:highlight w:val="none"/>
              </w:rPr>
            </w:pPr>
          </w:p>
        </w:tc>
        <w:tc>
          <w:tcPr>
            <w:tcW w:w="2191" w:type="dxa"/>
            <w:shd w:val="clear" w:color="auto" w:fill="auto"/>
            <w:vAlign w:val="center"/>
          </w:tcPr>
          <w:p w14:paraId="44F2FD85">
            <w:pPr>
              <w:widowControl/>
              <w:jc w:val="center"/>
              <w:textAlignment w:val="center"/>
              <w:rPr>
                <w:rFonts w:ascii="宋体" w:hAnsi="宋体"/>
                <w:color w:val="000000"/>
                <w:sz w:val="20"/>
                <w:szCs w:val="20"/>
                <w:highlight w:val="none"/>
              </w:rPr>
            </w:pPr>
            <w:r>
              <w:rPr>
                <w:rFonts w:hint="eastAsia" w:ascii="宋体" w:hAnsi="宋体"/>
                <w:color w:val="000000"/>
                <w:sz w:val="20"/>
                <w:szCs w:val="20"/>
                <w:highlight w:val="none"/>
              </w:rPr>
              <w:t>脱硫硫铵干燥系统使用</w:t>
            </w:r>
          </w:p>
        </w:tc>
      </w:tr>
      <w:tr w14:paraId="33C0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660" w:type="dxa"/>
            <w:shd w:val="clear" w:color="auto" w:fill="auto"/>
            <w:vAlign w:val="center"/>
          </w:tcPr>
          <w:p w14:paraId="78185DF4">
            <w:pPr>
              <w:widowControl/>
              <w:jc w:val="center"/>
              <w:textAlignment w:val="bottom"/>
              <w:rPr>
                <w:rFonts w:ascii="宋体" w:hAnsi="宋体"/>
                <w:color w:val="000000"/>
                <w:sz w:val="18"/>
                <w:szCs w:val="18"/>
                <w:highlight w:val="none"/>
              </w:rPr>
            </w:pPr>
            <w:r>
              <w:rPr>
                <w:rFonts w:hint="eastAsia" w:ascii="Arial" w:hAnsi="Arial" w:cs="Arial"/>
                <w:color w:val="000000"/>
                <w:kern w:val="0"/>
                <w:sz w:val="20"/>
                <w:szCs w:val="20"/>
                <w:highlight w:val="none"/>
              </w:rPr>
              <w:t>2</w:t>
            </w:r>
          </w:p>
        </w:tc>
        <w:tc>
          <w:tcPr>
            <w:tcW w:w="950" w:type="dxa"/>
            <w:shd w:val="clear" w:color="auto" w:fill="auto"/>
            <w:vAlign w:val="center"/>
          </w:tcPr>
          <w:p w14:paraId="0379D023">
            <w:pPr>
              <w:widowControl/>
              <w:jc w:val="center"/>
              <w:textAlignment w:val="center"/>
              <w:rPr>
                <w:rFonts w:ascii="宋体" w:hAnsi="宋体"/>
                <w:color w:val="000000"/>
                <w:szCs w:val="21"/>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7FE7EB28">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1000353964</w:t>
            </w:r>
          </w:p>
        </w:tc>
        <w:tc>
          <w:tcPr>
            <w:tcW w:w="3736" w:type="dxa"/>
            <w:shd w:val="clear" w:color="auto" w:fill="auto"/>
            <w:vAlign w:val="center"/>
          </w:tcPr>
          <w:p w14:paraId="69E0D4E4">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Z61Y-800LB\DN25\WC6\</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5522DFDA">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25.00</w:t>
            </w:r>
          </w:p>
        </w:tc>
        <w:tc>
          <w:tcPr>
            <w:tcW w:w="1888" w:type="dxa"/>
            <w:shd w:val="clear" w:color="auto" w:fill="auto"/>
            <w:vAlign w:val="center"/>
          </w:tcPr>
          <w:p w14:paraId="38005803">
            <w:pPr>
              <w:widowControl/>
              <w:jc w:val="center"/>
              <w:textAlignment w:val="center"/>
              <w:rPr>
                <w:rFonts w:ascii="宋体" w:hAnsi="宋体"/>
                <w:color w:val="000000"/>
                <w:szCs w:val="21"/>
                <w:highlight w:val="none"/>
              </w:rPr>
            </w:pPr>
            <w:r>
              <w:rPr>
                <w:rFonts w:hint="eastAsia" w:ascii="宋体" w:hAnsi="宋体"/>
                <w:color w:val="000000"/>
                <w:kern w:val="0"/>
                <w:szCs w:val="21"/>
                <w:highlight w:val="none"/>
              </w:rPr>
              <w:t>中压蒸汽</w:t>
            </w:r>
          </w:p>
        </w:tc>
        <w:tc>
          <w:tcPr>
            <w:tcW w:w="1455" w:type="dxa"/>
            <w:shd w:val="clear" w:color="auto" w:fill="auto"/>
            <w:vAlign w:val="center"/>
          </w:tcPr>
          <w:p w14:paraId="71A855B9">
            <w:pPr>
              <w:widowControl/>
              <w:jc w:val="center"/>
              <w:textAlignment w:val="center"/>
              <w:rPr>
                <w:rFonts w:ascii="宋体" w:hAnsi="宋体"/>
                <w:color w:val="000000"/>
                <w:szCs w:val="21"/>
                <w:highlight w:val="none"/>
              </w:rPr>
            </w:pPr>
            <w:r>
              <w:rPr>
                <w:rFonts w:ascii="宋体" w:hAnsi="宋体"/>
                <w:color w:val="000000"/>
                <w:kern w:val="0"/>
                <w:szCs w:val="21"/>
                <w:highlight w:val="none"/>
              </w:rPr>
              <w:t>WC6</w:t>
            </w:r>
          </w:p>
        </w:tc>
        <w:tc>
          <w:tcPr>
            <w:tcW w:w="1185" w:type="dxa"/>
            <w:shd w:val="clear" w:color="auto" w:fill="auto"/>
            <w:vAlign w:val="center"/>
          </w:tcPr>
          <w:p w14:paraId="3813DD22">
            <w:pPr>
              <w:jc w:val="center"/>
              <w:rPr>
                <w:rFonts w:ascii="宋体" w:hAnsi="宋体"/>
                <w:color w:val="000000"/>
                <w:szCs w:val="21"/>
                <w:highlight w:val="none"/>
              </w:rPr>
            </w:pPr>
          </w:p>
        </w:tc>
        <w:tc>
          <w:tcPr>
            <w:tcW w:w="1095" w:type="dxa"/>
            <w:shd w:val="clear" w:color="auto" w:fill="auto"/>
            <w:vAlign w:val="center"/>
          </w:tcPr>
          <w:p w14:paraId="4CE897FE">
            <w:pPr>
              <w:jc w:val="center"/>
              <w:rPr>
                <w:rFonts w:ascii="宋体" w:hAnsi="宋体"/>
                <w:color w:val="000000"/>
                <w:sz w:val="18"/>
                <w:szCs w:val="18"/>
                <w:highlight w:val="none"/>
              </w:rPr>
            </w:pPr>
          </w:p>
        </w:tc>
        <w:tc>
          <w:tcPr>
            <w:tcW w:w="2191" w:type="dxa"/>
            <w:shd w:val="clear" w:color="auto" w:fill="auto"/>
            <w:vAlign w:val="center"/>
          </w:tcPr>
          <w:p w14:paraId="46E9D967">
            <w:pPr>
              <w:widowControl/>
              <w:jc w:val="center"/>
              <w:textAlignment w:val="center"/>
              <w:rPr>
                <w:rFonts w:ascii="宋体" w:hAnsi="宋体"/>
                <w:color w:val="000000"/>
                <w:sz w:val="20"/>
                <w:szCs w:val="20"/>
                <w:highlight w:val="none"/>
              </w:rPr>
            </w:pPr>
            <w:r>
              <w:rPr>
                <w:rFonts w:hint="eastAsia" w:ascii="宋体" w:hAnsi="宋体"/>
                <w:color w:val="000000"/>
                <w:sz w:val="20"/>
                <w:szCs w:val="20"/>
                <w:highlight w:val="none"/>
              </w:rPr>
              <w:t>灰锁测压管线阀门，两端接管规格Φ</w:t>
            </w:r>
            <w:r>
              <w:rPr>
                <w:rFonts w:ascii="宋体" w:hAnsi="宋体"/>
                <w:color w:val="000000"/>
                <w:sz w:val="20"/>
                <w:szCs w:val="20"/>
                <w:highlight w:val="none"/>
              </w:rPr>
              <w:t>33.7×4.5mm</w:t>
            </w:r>
          </w:p>
        </w:tc>
      </w:tr>
      <w:tr w14:paraId="0532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6E930F0F">
            <w:pPr>
              <w:widowControl/>
              <w:jc w:val="center"/>
              <w:textAlignment w:val="bottom"/>
              <w:rPr>
                <w:rFonts w:ascii="宋体" w:hAnsi="宋体"/>
                <w:color w:val="000000"/>
                <w:sz w:val="18"/>
                <w:szCs w:val="18"/>
                <w:highlight w:val="none"/>
              </w:rPr>
            </w:pPr>
            <w:r>
              <w:rPr>
                <w:rFonts w:hint="eastAsia" w:ascii="Arial" w:hAnsi="Arial" w:cs="Arial"/>
                <w:color w:val="000000"/>
                <w:kern w:val="0"/>
                <w:sz w:val="20"/>
                <w:szCs w:val="20"/>
                <w:highlight w:val="none"/>
              </w:rPr>
              <w:t>3</w:t>
            </w:r>
          </w:p>
        </w:tc>
        <w:tc>
          <w:tcPr>
            <w:tcW w:w="950" w:type="dxa"/>
            <w:shd w:val="clear" w:color="auto" w:fill="auto"/>
            <w:vAlign w:val="center"/>
          </w:tcPr>
          <w:p w14:paraId="09F4D617">
            <w:pPr>
              <w:widowControl/>
              <w:jc w:val="center"/>
              <w:textAlignment w:val="center"/>
              <w:rPr>
                <w:rFonts w:ascii="宋体" w:hAnsi="宋体"/>
                <w:color w:val="000000"/>
                <w:szCs w:val="21"/>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61E6211E">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1000621914</w:t>
            </w:r>
          </w:p>
        </w:tc>
        <w:tc>
          <w:tcPr>
            <w:tcW w:w="3736" w:type="dxa"/>
            <w:shd w:val="clear" w:color="auto" w:fill="auto"/>
            <w:vAlign w:val="center"/>
          </w:tcPr>
          <w:p w14:paraId="487A4FC5">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Z45H-16C\DN100\WCB\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46F3BB7B">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10.00</w:t>
            </w:r>
          </w:p>
        </w:tc>
        <w:tc>
          <w:tcPr>
            <w:tcW w:w="1888" w:type="dxa"/>
            <w:shd w:val="clear" w:color="auto" w:fill="auto"/>
            <w:vAlign w:val="center"/>
          </w:tcPr>
          <w:p w14:paraId="63D13485">
            <w:pPr>
              <w:widowControl/>
              <w:jc w:val="center"/>
              <w:textAlignment w:val="center"/>
              <w:rPr>
                <w:rFonts w:ascii="宋体" w:hAnsi="宋体"/>
                <w:color w:val="000000"/>
                <w:szCs w:val="21"/>
                <w:highlight w:val="none"/>
              </w:rPr>
            </w:pPr>
            <w:r>
              <w:rPr>
                <w:rFonts w:hint="eastAsia" w:ascii="Courier New" w:hAnsi="Courier New" w:cs="Courier New"/>
                <w:color w:val="000000"/>
                <w:kern w:val="0"/>
                <w:sz w:val="20"/>
                <w:szCs w:val="20"/>
                <w:highlight w:val="none"/>
              </w:rPr>
              <w:t>消防水</w:t>
            </w:r>
          </w:p>
        </w:tc>
        <w:tc>
          <w:tcPr>
            <w:tcW w:w="1455" w:type="dxa"/>
            <w:shd w:val="clear" w:color="auto" w:fill="auto"/>
            <w:vAlign w:val="center"/>
          </w:tcPr>
          <w:p w14:paraId="5598FFFC">
            <w:pPr>
              <w:widowControl/>
              <w:jc w:val="center"/>
              <w:textAlignment w:val="center"/>
              <w:rPr>
                <w:rFonts w:ascii="宋体" w:hAnsi="宋体"/>
                <w:color w:val="000000"/>
                <w:szCs w:val="21"/>
                <w:highlight w:val="none"/>
              </w:rPr>
            </w:pPr>
            <w:r>
              <w:rPr>
                <w:rFonts w:ascii="宋体" w:hAnsi="宋体"/>
                <w:color w:val="000000"/>
                <w:kern w:val="0"/>
                <w:szCs w:val="21"/>
                <w:highlight w:val="none"/>
              </w:rPr>
              <w:t>WCB</w:t>
            </w:r>
          </w:p>
        </w:tc>
        <w:tc>
          <w:tcPr>
            <w:tcW w:w="1185" w:type="dxa"/>
            <w:shd w:val="clear" w:color="auto" w:fill="auto"/>
            <w:vAlign w:val="center"/>
          </w:tcPr>
          <w:p w14:paraId="21F5BEBE">
            <w:pPr>
              <w:jc w:val="center"/>
              <w:rPr>
                <w:rFonts w:ascii="宋体" w:hAnsi="宋体"/>
                <w:color w:val="000000"/>
                <w:szCs w:val="21"/>
                <w:highlight w:val="none"/>
              </w:rPr>
            </w:pPr>
          </w:p>
        </w:tc>
        <w:tc>
          <w:tcPr>
            <w:tcW w:w="1095" w:type="dxa"/>
            <w:shd w:val="clear" w:color="auto" w:fill="auto"/>
            <w:vAlign w:val="center"/>
          </w:tcPr>
          <w:p w14:paraId="3F0E34A3">
            <w:pPr>
              <w:jc w:val="center"/>
              <w:rPr>
                <w:rFonts w:ascii="宋体" w:hAnsi="宋体"/>
                <w:color w:val="000000"/>
                <w:sz w:val="18"/>
                <w:szCs w:val="18"/>
                <w:highlight w:val="none"/>
              </w:rPr>
            </w:pPr>
          </w:p>
        </w:tc>
        <w:tc>
          <w:tcPr>
            <w:tcW w:w="2191" w:type="dxa"/>
            <w:shd w:val="clear" w:color="auto" w:fill="auto"/>
            <w:vAlign w:val="center"/>
          </w:tcPr>
          <w:p w14:paraId="644933BD">
            <w:pPr>
              <w:widowControl/>
              <w:jc w:val="center"/>
              <w:textAlignment w:val="center"/>
              <w:rPr>
                <w:rFonts w:ascii="宋体" w:hAnsi="宋体"/>
                <w:color w:val="000000"/>
                <w:sz w:val="18"/>
                <w:szCs w:val="18"/>
                <w:highlight w:val="none"/>
              </w:rPr>
            </w:pPr>
            <w:r>
              <w:rPr>
                <w:rFonts w:hint="eastAsia" w:ascii="Courier New" w:hAnsi="Courier New" w:cs="Courier New"/>
                <w:color w:val="000000"/>
                <w:kern w:val="0"/>
                <w:sz w:val="20"/>
                <w:szCs w:val="20"/>
                <w:highlight w:val="none"/>
              </w:rPr>
              <w:t>消防水系统改造使用</w:t>
            </w:r>
          </w:p>
        </w:tc>
      </w:tr>
      <w:tr w14:paraId="63B7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4AE75B89">
            <w:pPr>
              <w:widowControl/>
              <w:jc w:val="center"/>
              <w:textAlignment w:val="bottom"/>
              <w:rPr>
                <w:rFonts w:ascii="宋体" w:hAnsi="宋体"/>
                <w:color w:val="000000"/>
                <w:sz w:val="18"/>
                <w:szCs w:val="18"/>
                <w:highlight w:val="none"/>
              </w:rPr>
            </w:pPr>
            <w:r>
              <w:rPr>
                <w:rFonts w:hint="eastAsia" w:ascii="Arial" w:hAnsi="Arial" w:cs="Arial"/>
                <w:color w:val="000000"/>
                <w:kern w:val="0"/>
                <w:sz w:val="20"/>
                <w:szCs w:val="20"/>
                <w:highlight w:val="none"/>
              </w:rPr>
              <w:t>4</w:t>
            </w:r>
          </w:p>
        </w:tc>
        <w:tc>
          <w:tcPr>
            <w:tcW w:w="950" w:type="dxa"/>
            <w:shd w:val="clear" w:color="auto" w:fill="auto"/>
            <w:vAlign w:val="center"/>
          </w:tcPr>
          <w:p w14:paraId="54A02132">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79EB0366">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1000621915</w:t>
            </w:r>
          </w:p>
        </w:tc>
        <w:tc>
          <w:tcPr>
            <w:tcW w:w="3736" w:type="dxa"/>
            <w:shd w:val="clear" w:color="auto" w:fill="auto"/>
            <w:vAlign w:val="center"/>
          </w:tcPr>
          <w:p w14:paraId="47E491A8">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Z45H-16C\DN150\WCB\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6E0CDB2B">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18.00</w:t>
            </w:r>
          </w:p>
        </w:tc>
        <w:tc>
          <w:tcPr>
            <w:tcW w:w="1888" w:type="dxa"/>
            <w:shd w:val="clear" w:color="auto" w:fill="auto"/>
            <w:vAlign w:val="center"/>
          </w:tcPr>
          <w:p w14:paraId="7E5EDA74">
            <w:pPr>
              <w:widowControl/>
              <w:jc w:val="center"/>
              <w:textAlignment w:val="center"/>
              <w:rPr>
                <w:rFonts w:ascii="宋体" w:hAnsi="宋体"/>
                <w:color w:val="000000"/>
                <w:sz w:val="18"/>
                <w:szCs w:val="18"/>
                <w:highlight w:val="none"/>
              </w:rPr>
            </w:pPr>
            <w:r>
              <w:rPr>
                <w:rFonts w:hint="eastAsia" w:ascii="Courier New" w:hAnsi="Courier New" w:cs="Courier New"/>
                <w:color w:val="000000"/>
                <w:kern w:val="0"/>
                <w:sz w:val="20"/>
                <w:szCs w:val="20"/>
                <w:highlight w:val="none"/>
              </w:rPr>
              <w:t>消防水</w:t>
            </w:r>
          </w:p>
        </w:tc>
        <w:tc>
          <w:tcPr>
            <w:tcW w:w="1455" w:type="dxa"/>
            <w:shd w:val="clear" w:color="auto" w:fill="auto"/>
            <w:vAlign w:val="center"/>
          </w:tcPr>
          <w:p w14:paraId="66F73782">
            <w:pPr>
              <w:widowControl/>
              <w:jc w:val="center"/>
              <w:textAlignment w:val="center"/>
              <w:rPr>
                <w:rFonts w:ascii="宋体" w:hAnsi="宋体"/>
                <w:color w:val="000000"/>
                <w:szCs w:val="21"/>
                <w:highlight w:val="none"/>
              </w:rPr>
            </w:pPr>
            <w:r>
              <w:rPr>
                <w:rFonts w:ascii="宋体" w:hAnsi="宋体"/>
                <w:color w:val="000000"/>
                <w:kern w:val="0"/>
                <w:szCs w:val="21"/>
                <w:highlight w:val="none"/>
              </w:rPr>
              <w:t>WCB</w:t>
            </w:r>
          </w:p>
        </w:tc>
        <w:tc>
          <w:tcPr>
            <w:tcW w:w="1185" w:type="dxa"/>
            <w:shd w:val="clear" w:color="auto" w:fill="auto"/>
            <w:vAlign w:val="center"/>
          </w:tcPr>
          <w:p w14:paraId="4327A3CD">
            <w:pPr>
              <w:jc w:val="center"/>
              <w:rPr>
                <w:rFonts w:ascii="宋体" w:hAnsi="宋体"/>
                <w:color w:val="000000"/>
                <w:szCs w:val="21"/>
                <w:highlight w:val="none"/>
              </w:rPr>
            </w:pPr>
          </w:p>
        </w:tc>
        <w:tc>
          <w:tcPr>
            <w:tcW w:w="1095" w:type="dxa"/>
            <w:shd w:val="clear" w:color="auto" w:fill="auto"/>
            <w:vAlign w:val="center"/>
          </w:tcPr>
          <w:p w14:paraId="6A76608C">
            <w:pPr>
              <w:jc w:val="center"/>
              <w:rPr>
                <w:rFonts w:ascii="宋体" w:hAnsi="宋体"/>
                <w:color w:val="000000"/>
                <w:sz w:val="18"/>
                <w:szCs w:val="18"/>
                <w:highlight w:val="none"/>
              </w:rPr>
            </w:pPr>
          </w:p>
        </w:tc>
        <w:tc>
          <w:tcPr>
            <w:tcW w:w="2191" w:type="dxa"/>
            <w:shd w:val="clear" w:color="auto" w:fill="auto"/>
            <w:vAlign w:val="center"/>
          </w:tcPr>
          <w:p w14:paraId="0A5D5100">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消防水系统改造使用</w:t>
            </w:r>
          </w:p>
        </w:tc>
      </w:tr>
      <w:tr w14:paraId="4814C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6FF1AF3D">
            <w:pPr>
              <w:widowControl/>
              <w:jc w:val="center"/>
              <w:textAlignment w:val="bottom"/>
              <w:rPr>
                <w:rFonts w:ascii="宋体" w:hAnsi="宋体"/>
                <w:color w:val="000000"/>
                <w:sz w:val="18"/>
                <w:szCs w:val="18"/>
                <w:highlight w:val="none"/>
              </w:rPr>
            </w:pPr>
            <w:r>
              <w:rPr>
                <w:rFonts w:hint="eastAsia" w:ascii="Arial" w:hAnsi="Arial" w:cs="Arial"/>
                <w:color w:val="000000"/>
                <w:kern w:val="0"/>
                <w:sz w:val="20"/>
                <w:szCs w:val="20"/>
                <w:highlight w:val="none"/>
              </w:rPr>
              <w:t>5</w:t>
            </w:r>
          </w:p>
        </w:tc>
        <w:tc>
          <w:tcPr>
            <w:tcW w:w="950" w:type="dxa"/>
            <w:shd w:val="clear" w:color="auto" w:fill="auto"/>
            <w:vAlign w:val="center"/>
          </w:tcPr>
          <w:p w14:paraId="03427274">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17109744">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1000621917</w:t>
            </w:r>
          </w:p>
        </w:tc>
        <w:tc>
          <w:tcPr>
            <w:tcW w:w="3736" w:type="dxa"/>
            <w:shd w:val="clear" w:color="auto" w:fill="auto"/>
            <w:vAlign w:val="center"/>
          </w:tcPr>
          <w:p w14:paraId="57D479ED">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Z45H-16C\DN200\WCB\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56C59DD2">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40.00</w:t>
            </w:r>
          </w:p>
        </w:tc>
        <w:tc>
          <w:tcPr>
            <w:tcW w:w="1888" w:type="dxa"/>
            <w:shd w:val="clear" w:color="auto" w:fill="auto"/>
            <w:vAlign w:val="center"/>
          </w:tcPr>
          <w:p w14:paraId="2096A3A6">
            <w:pPr>
              <w:widowControl/>
              <w:jc w:val="center"/>
              <w:textAlignment w:val="center"/>
              <w:rPr>
                <w:rFonts w:ascii="宋体" w:hAnsi="宋体"/>
                <w:color w:val="000000"/>
                <w:sz w:val="18"/>
                <w:szCs w:val="18"/>
                <w:highlight w:val="none"/>
              </w:rPr>
            </w:pPr>
            <w:r>
              <w:rPr>
                <w:rFonts w:hint="eastAsia" w:ascii="Courier New" w:hAnsi="Courier New" w:cs="Courier New"/>
                <w:color w:val="000000"/>
                <w:kern w:val="0"/>
                <w:sz w:val="20"/>
                <w:szCs w:val="20"/>
                <w:highlight w:val="none"/>
              </w:rPr>
              <w:t>消防水</w:t>
            </w:r>
          </w:p>
        </w:tc>
        <w:tc>
          <w:tcPr>
            <w:tcW w:w="1455" w:type="dxa"/>
            <w:shd w:val="clear" w:color="auto" w:fill="auto"/>
            <w:vAlign w:val="center"/>
          </w:tcPr>
          <w:p w14:paraId="4AC8E824">
            <w:pPr>
              <w:widowControl/>
              <w:jc w:val="center"/>
              <w:textAlignment w:val="center"/>
              <w:rPr>
                <w:rFonts w:ascii="宋体" w:hAnsi="宋体"/>
                <w:color w:val="000000"/>
                <w:kern w:val="0"/>
                <w:szCs w:val="21"/>
                <w:highlight w:val="none"/>
              </w:rPr>
            </w:pPr>
            <w:r>
              <w:rPr>
                <w:rFonts w:ascii="宋体" w:hAnsi="宋体"/>
                <w:color w:val="000000"/>
                <w:kern w:val="0"/>
                <w:szCs w:val="21"/>
                <w:highlight w:val="none"/>
              </w:rPr>
              <w:t>WCB</w:t>
            </w:r>
          </w:p>
        </w:tc>
        <w:tc>
          <w:tcPr>
            <w:tcW w:w="1185" w:type="dxa"/>
            <w:shd w:val="clear" w:color="auto" w:fill="auto"/>
            <w:vAlign w:val="center"/>
          </w:tcPr>
          <w:p w14:paraId="4CAF6C1E">
            <w:pPr>
              <w:jc w:val="center"/>
              <w:rPr>
                <w:rFonts w:ascii="宋体" w:hAnsi="宋体"/>
                <w:color w:val="000000"/>
                <w:szCs w:val="21"/>
                <w:highlight w:val="none"/>
              </w:rPr>
            </w:pPr>
          </w:p>
        </w:tc>
        <w:tc>
          <w:tcPr>
            <w:tcW w:w="1095" w:type="dxa"/>
            <w:shd w:val="clear" w:color="auto" w:fill="auto"/>
            <w:vAlign w:val="center"/>
          </w:tcPr>
          <w:p w14:paraId="20644F4B">
            <w:pPr>
              <w:jc w:val="center"/>
              <w:rPr>
                <w:rFonts w:ascii="宋体" w:hAnsi="宋体"/>
                <w:color w:val="000000"/>
                <w:sz w:val="18"/>
                <w:szCs w:val="18"/>
                <w:highlight w:val="none"/>
              </w:rPr>
            </w:pPr>
          </w:p>
        </w:tc>
        <w:tc>
          <w:tcPr>
            <w:tcW w:w="2191" w:type="dxa"/>
            <w:shd w:val="clear" w:color="auto" w:fill="auto"/>
            <w:vAlign w:val="center"/>
          </w:tcPr>
          <w:p w14:paraId="65B549BC">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消防水系统改造使用</w:t>
            </w:r>
          </w:p>
        </w:tc>
      </w:tr>
      <w:tr w14:paraId="5357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69952D5C">
            <w:pPr>
              <w:widowControl/>
              <w:jc w:val="center"/>
              <w:textAlignment w:val="bottom"/>
              <w:rPr>
                <w:rFonts w:ascii="Arial" w:hAnsi="Arial" w:cs="Arial"/>
                <w:color w:val="000000"/>
                <w:kern w:val="0"/>
                <w:sz w:val="20"/>
                <w:szCs w:val="20"/>
                <w:highlight w:val="none"/>
              </w:rPr>
            </w:pPr>
            <w:r>
              <w:rPr>
                <w:rFonts w:hint="eastAsia" w:ascii="Arial" w:hAnsi="Arial" w:cs="Arial"/>
                <w:color w:val="000000"/>
                <w:kern w:val="0"/>
                <w:sz w:val="20"/>
                <w:szCs w:val="20"/>
                <w:highlight w:val="none"/>
              </w:rPr>
              <w:t>6</w:t>
            </w:r>
          </w:p>
        </w:tc>
        <w:tc>
          <w:tcPr>
            <w:tcW w:w="950" w:type="dxa"/>
            <w:shd w:val="clear" w:color="auto" w:fill="auto"/>
            <w:vAlign w:val="center"/>
          </w:tcPr>
          <w:p w14:paraId="30BF7A12">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4D505163">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1000621916</w:t>
            </w:r>
          </w:p>
        </w:tc>
        <w:tc>
          <w:tcPr>
            <w:tcW w:w="3736" w:type="dxa"/>
            <w:shd w:val="clear" w:color="auto" w:fill="auto"/>
            <w:vAlign w:val="center"/>
          </w:tcPr>
          <w:p w14:paraId="19D6F79B">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Z45H-16C\DN250\WCB\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62E73FB2">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60.00</w:t>
            </w:r>
          </w:p>
        </w:tc>
        <w:tc>
          <w:tcPr>
            <w:tcW w:w="1888" w:type="dxa"/>
            <w:shd w:val="clear" w:color="auto" w:fill="auto"/>
            <w:vAlign w:val="center"/>
          </w:tcPr>
          <w:p w14:paraId="0C1FEB39">
            <w:pPr>
              <w:widowControl/>
              <w:jc w:val="center"/>
              <w:textAlignment w:val="center"/>
              <w:rPr>
                <w:rFonts w:ascii="宋体" w:hAnsi="宋体"/>
                <w:color w:val="000000"/>
                <w:sz w:val="18"/>
                <w:szCs w:val="18"/>
                <w:highlight w:val="none"/>
              </w:rPr>
            </w:pPr>
            <w:r>
              <w:rPr>
                <w:rFonts w:hint="eastAsia" w:ascii="Courier New" w:hAnsi="Courier New" w:cs="Courier New"/>
                <w:color w:val="000000"/>
                <w:kern w:val="0"/>
                <w:sz w:val="20"/>
                <w:szCs w:val="20"/>
                <w:highlight w:val="none"/>
              </w:rPr>
              <w:t>消防水</w:t>
            </w:r>
          </w:p>
        </w:tc>
        <w:tc>
          <w:tcPr>
            <w:tcW w:w="1455" w:type="dxa"/>
            <w:shd w:val="clear" w:color="auto" w:fill="auto"/>
            <w:vAlign w:val="center"/>
          </w:tcPr>
          <w:p w14:paraId="7B1A9991">
            <w:pPr>
              <w:widowControl/>
              <w:jc w:val="center"/>
              <w:textAlignment w:val="center"/>
              <w:rPr>
                <w:rFonts w:ascii="宋体" w:hAnsi="宋体"/>
                <w:color w:val="000000"/>
                <w:kern w:val="0"/>
                <w:szCs w:val="21"/>
                <w:highlight w:val="none"/>
              </w:rPr>
            </w:pPr>
            <w:r>
              <w:rPr>
                <w:rFonts w:ascii="宋体" w:hAnsi="宋体"/>
                <w:color w:val="000000"/>
                <w:kern w:val="0"/>
                <w:szCs w:val="21"/>
                <w:highlight w:val="none"/>
              </w:rPr>
              <w:t>WCB</w:t>
            </w:r>
          </w:p>
        </w:tc>
        <w:tc>
          <w:tcPr>
            <w:tcW w:w="1185" w:type="dxa"/>
            <w:shd w:val="clear" w:color="auto" w:fill="auto"/>
            <w:vAlign w:val="center"/>
          </w:tcPr>
          <w:p w14:paraId="530D1B34">
            <w:pPr>
              <w:jc w:val="center"/>
              <w:rPr>
                <w:rFonts w:ascii="宋体" w:hAnsi="宋体"/>
                <w:color w:val="000000"/>
                <w:szCs w:val="21"/>
                <w:highlight w:val="none"/>
              </w:rPr>
            </w:pPr>
          </w:p>
        </w:tc>
        <w:tc>
          <w:tcPr>
            <w:tcW w:w="1095" w:type="dxa"/>
            <w:shd w:val="clear" w:color="auto" w:fill="auto"/>
            <w:vAlign w:val="center"/>
          </w:tcPr>
          <w:p w14:paraId="6840FAF6">
            <w:pPr>
              <w:jc w:val="center"/>
              <w:rPr>
                <w:rFonts w:ascii="宋体" w:hAnsi="宋体"/>
                <w:color w:val="000000"/>
                <w:sz w:val="18"/>
                <w:szCs w:val="18"/>
                <w:highlight w:val="none"/>
              </w:rPr>
            </w:pPr>
          </w:p>
        </w:tc>
        <w:tc>
          <w:tcPr>
            <w:tcW w:w="2191" w:type="dxa"/>
            <w:shd w:val="clear" w:color="auto" w:fill="auto"/>
            <w:vAlign w:val="center"/>
          </w:tcPr>
          <w:p w14:paraId="20923A58">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消防水系统改造使用</w:t>
            </w:r>
          </w:p>
        </w:tc>
      </w:tr>
      <w:tr w14:paraId="105F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50493E65">
            <w:pPr>
              <w:widowControl/>
              <w:jc w:val="center"/>
              <w:textAlignment w:val="bottom"/>
              <w:rPr>
                <w:rFonts w:ascii="Arial" w:hAnsi="Arial" w:cs="Arial"/>
                <w:color w:val="000000"/>
                <w:kern w:val="0"/>
                <w:sz w:val="20"/>
                <w:szCs w:val="20"/>
                <w:highlight w:val="none"/>
              </w:rPr>
            </w:pPr>
            <w:r>
              <w:rPr>
                <w:rFonts w:hint="eastAsia" w:ascii="Arial" w:hAnsi="Arial" w:cs="Arial"/>
                <w:color w:val="000000"/>
                <w:kern w:val="0"/>
                <w:sz w:val="20"/>
                <w:szCs w:val="20"/>
                <w:highlight w:val="none"/>
              </w:rPr>
              <w:t>7</w:t>
            </w:r>
          </w:p>
        </w:tc>
        <w:tc>
          <w:tcPr>
            <w:tcW w:w="950" w:type="dxa"/>
            <w:shd w:val="clear" w:color="auto" w:fill="auto"/>
            <w:vAlign w:val="center"/>
          </w:tcPr>
          <w:p w14:paraId="62DFC892">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59F221EA">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1000621918</w:t>
            </w:r>
          </w:p>
        </w:tc>
        <w:tc>
          <w:tcPr>
            <w:tcW w:w="3736" w:type="dxa"/>
            <w:shd w:val="clear" w:color="auto" w:fill="auto"/>
            <w:vAlign w:val="center"/>
          </w:tcPr>
          <w:p w14:paraId="127CCEC3">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Z45H-16C\DN300\WCB\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36546E7D">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42.00</w:t>
            </w:r>
          </w:p>
        </w:tc>
        <w:tc>
          <w:tcPr>
            <w:tcW w:w="1888" w:type="dxa"/>
            <w:shd w:val="clear" w:color="auto" w:fill="auto"/>
            <w:vAlign w:val="center"/>
          </w:tcPr>
          <w:p w14:paraId="76C80DFE">
            <w:pPr>
              <w:widowControl/>
              <w:jc w:val="center"/>
              <w:textAlignment w:val="center"/>
              <w:rPr>
                <w:rFonts w:ascii="宋体" w:hAnsi="宋体"/>
                <w:color w:val="000000"/>
                <w:sz w:val="18"/>
                <w:szCs w:val="18"/>
                <w:highlight w:val="none"/>
              </w:rPr>
            </w:pPr>
            <w:r>
              <w:rPr>
                <w:rFonts w:hint="eastAsia" w:ascii="Courier New" w:hAnsi="Courier New" w:cs="Courier New"/>
                <w:color w:val="000000"/>
                <w:kern w:val="0"/>
                <w:sz w:val="20"/>
                <w:szCs w:val="20"/>
                <w:highlight w:val="none"/>
              </w:rPr>
              <w:t>消防水</w:t>
            </w:r>
          </w:p>
        </w:tc>
        <w:tc>
          <w:tcPr>
            <w:tcW w:w="1455" w:type="dxa"/>
            <w:shd w:val="clear" w:color="auto" w:fill="auto"/>
            <w:vAlign w:val="center"/>
          </w:tcPr>
          <w:p w14:paraId="631FE605">
            <w:pPr>
              <w:widowControl/>
              <w:jc w:val="center"/>
              <w:textAlignment w:val="center"/>
              <w:rPr>
                <w:rFonts w:ascii="宋体" w:hAnsi="宋体"/>
                <w:color w:val="000000"/>
                <w:kern w:val="0"/>
                <w:szCs w:val="21"/>
                <w:highlight w:val="none"/>
              </w:rPr>
            </w:pPr>
            <w:r>
              <w:rPr>
                <w:rFonts w:ascii="宋体" w:hAnsi="宋体"/>
                <w:color w:val="000000"/>
                <w:kern w:val="0"/>
                <w:szCs w:val="21"/>
                <w:highlight w:val="none"/>
              </w:rPr>
              <w:t>WCB</w:t>
            </w:r>
          </w:p>
        </w:tc>
        <w:tc>
          <w:tcPr>
            <w:tcW w:w="1185" w:type="dxa"/>
            <w:shd w:val="clear" w:color="auto" w:fill="auto"/>
            <w:vAlign w:val="center"/>
          </w:tcPr>
          <w:p w14:paraId="5FF54B83">
            <w:pPr>
              <w:jc w:val="center"/>
              <w:rPr>
                <w:rFonts w:ascii="宋体" w:hAnsi="宋体"/>
                <w:color w:val="000000"/>
                <w:szCs w:val="21"/>
                <w:highlight w:val="none"/>
              </w:rPr>
            </w:pPr>
          </w:p>
        </w:tc>
        <w:tc>
          <w:tcPr>
            <w:tcW w:w="1095" w:type="dxa"/>
            <w:shd w:val="clear" w:color="auto" w:fill="auto"/>
            <w:vAlign w:val="center"/>
          </w:tcPr>
          <w:p w14:paraId="46A0267C">
            <w:pPr>
              <w:jc w:val="center"/>
              <w:rPr>
                <w:rFonts w:ascii="宋体" w:hAnsi="宋体"/>
                <w:color w:val="000000"/>
                <w:sz w:val="18"/>
                <w:szCs w:val="18"/>
                <w:highlight w:val="none"/>
              </w:rPr>
            </w:pPr>
          </w:p>
        </w:tc>
        <w:tc>
          <w:tcPr>
            <w:tcW w:w="2191" w:type="dxa"/>
            <w:shd w:val="clear" w:color="auto" w:fill="auto"/>
            <w:vAlign w:val="center"/>
          </w:tcPr>
          <w:p w14:paraId="59238B64">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消防水系统改造使用</w:t>
            </w:r>
          </w:p>
        </w:tc>
      </w:tr>
      <w:tr w14:paraId="749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30A9D1A5">
            <w:pPr>
              <w:widowControl/>
              <w:jc w:val="center"/>
              <w:textAlignment w:val="bottom"/>
              <w:rPr>
                <w:rFonts w:ascii="Arial" w:hAnsi="Arial" w:cs="Arial"/>
                <w:color w:val="000000"/>
                <w:kern w:val="0"/>
                <w:sz w:val="20"/>
                <w:szCs w:val="20"/>
                <w:highlight w:val="none"/>
              </w:rPr>
            </w:pPr>
            <w:r>
              <w:rPr>
                <w:rFonts w:hint="eastAsia" w:ascii="Arial" w:hAnsi="Arial" w:cs="Arial"/>
                <w:color w:val="000000"/>
                <w:kern w:val="0"/>
                <w:sz w:val="20"/>
                <w:szCs w:val="20"/>
                <w:highlight w:val="none"/>
              </w:rPr>
              <w:t>8</w:t>
            </w:r>
          </w:p>
        </w:tc>
        <w:tc>
          <w:tcPr>
            <w:tcW w:w="950" w:type="dxa"/>
            <w:shd w:val="clear" w:color="auto" w:fill="auto"/>
            <w:vAlign w:val="center"/>
          </w:tcPr>
          <w:p w14:paraId="10214A06">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闸阀</w:t>
            </w:r>
          </w:p>
        </w:tc>
        <w:tc>
          <w:tcPr>
            <w:tcW w:w="1501" w:type="dxa"/>
            <w:shd w:val="clear" w:color="auto" w:fill="auto"/>
            <w:vAlign w:val="center"/>
          </w:tcPr>
          <w:p w14:paraId="3309D9F8">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1000621919</w:t>
            </w:r>
          </w:p>
        </w:tc>
        <w:tc>
          <w:tcPr>
            <w:tcW w:w="3736" w:type="dxa"/>
            <w:shd w:val="clear" w:color="auto" w:fill="auto"/>
            <w:vAlign w:val="center"/>
          </w:tcPr>
          <w:p w14:paraId="089DF6ED">
            <w:pPr>
              <w:widowControl/>
              <w:jc w:val="center"/>
              <w:textAlignment w:val="center"/>
              <w:rPr>
                <w:rFonts w:ascii="宋体" w:hAnsi="宋体"/>
                <w:color w:val="000000"/>
                <w:sz w:val="20"/>
                <w:szCs w:val="20"/>
                <w:highlight w:val="none"/>
              </w:rPr>
            </w:pPr>
            <w:r>
              <w:rPr>
                <w:rFonts w:ascii="Courier New" w:hAnsi="Courier New" w:cs="Courier New"/>
                <w:color w:val="000000"/>
                <w:kern w:val="0"/>
                <w:sz w:val="20"/>
                <w:szCs w:val="20"/>
                <w:highlight w:val="none"/>
              </w:rPr>
              <w:t>Z45H-16C\DN400\WCB\</w:t>
            </w:r>
            <w:r>
              <w:rPr>
                <w:rFonts w:hint="eastAsia" w:ascii="Courier New" w:hAnsi="Courier New" w:cs="Courier New"/>
                <w:color w:val="000000"/>
                <w:kern w:val="0"/>
                <w:sz w:val="20"/>
                <w:szCs w:val="20"/>
                <w:highlight w:val="none"/>
              </w:rPr>
              <w:t>手动</w:t>
            </w:r>
          </w:p>
        </w:tc>
        <w:tc>
          <w:tcPr>
            <w:tcW w:w="941" w:type="dxa"/>
            <w:shd w:val="clear" w:color="auto" w:fill="auto"/>
            <w:vAlign w:val="center"/>
          </w:tcPr>
          <w:p w14:paraId="61D2CB13">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rPr>
              <w:t>11.00</w:t>
            </w:r>
          </w:p>
        </w:tc>
        <w:tc>
          <w:tcPr>
            <w:tcW w:w="1888" w:type="dxa"/>
            <w:shd w:val="clear" w:color="auto" w:fill="auto"/>
            <w:vAlign w:val="center"/>
          </w:tcPr>
          <w:p w14:paraId="6CB67260">
            <w:pPr>
              <w:widowControl/>
              <w:jc w:val="center"/>
              <w:textAlignment w:val="center"/>
              <w:rPr>
                <w:rFonts w:ascii="宋体" w:hAnsi="宋体"/>
                <w:color w:val="000000"/>
                <w:sz w:val="18"/>
                <w:szCs w:val="18"/>
                <w:highlight w:val="none"/>
              </w:rPr>
            </w:pPr>
            <w:r>
              <w:rPr>
                <w:rFonts w:hint="eastAsia" w:ascii="Courier New" w:hAnsi="Courier New" w:cs="Courier New"/>
                <w:color w:val="000000"/>
                <w:kern w:val="0"/>
                <w:sz w:val="20"/>
                <w:szCs w:val="20"/>
                <w:highlight w:val="none"/>
              </w:rPr>
              <w:t>消防水</w:t>
            </w:r>
          </w:p>
        </w:tc>
        <w:tc>
          <w:tcPr>
            <w:tcW w:w="1455" w:type="dxa"/>
            <w:shd w:val="clear" w:color="auto" w:fill="auto"/>
            <w:vAlign w:val="center"/>
          </w:tcPr>
          <w:p w14:paraId="73998EF1">
            <w:pPr>
              <w:widowControl/>
              <w:jc w:val="center"/>
              <w:textAlignment w:val="center"/>
              <w:rPr>
                <w:rFonts w:ascii="宋体" w:hAnsi="宋体"/>
                <w:color w:val="000000"/>
                <w:kern w:val="0"/>
                <w:szCs w:val="21"/>
                <w:highlight w:val="none"/>
              </w:rPr>
            </w:pPr>
            <w:r>
              <w:rPr>
                <w:rFonts w:ascii="宋体" w:hAnsi="宋体"/>
                <w:color w:val="000000"/>
                <w:kern w:val="0"/>
                <w:szCs w:val="21"/>
                <w:highlight w:val="none"/>
              </w:rPr>
              <w:t>WCB</w:t>
            </w:r>
          </w:p>
        </w:tc>
        <w:tc>
          <w:tcPr>
            <w:tcW w:w="1185" w:type="dxa"/>
            <w:shd w:val="clear" w:color="auto" w:fill="auto"/>
            <w:vAlign w:val="center"/>
          </w:tcPr>
          <w:p w14:paraId="1962F3C9">
            <w:pPr>
              <w:jc w:val="center"/>
              <w:rPr>
                <w:rFonts w:ascii="宋体" w:hAnsi="宋体"/>
                <w:color w:val="000000"/>
                <w:szCs w:val="21"/>
                <w:highlight w:val="none"/>
              </w:rPr>
            </w:pPr>
          </w:p>
        </w:tc>
        <w:tc>
          <w:tcPr>
            <w:tcW w:w="1095" w:type="dxa"/>
            <w:shd w:val="clear" w:color="auto" w:fill="auto"/>
            <w:vAlign w:val="center"/>
          </w:tcPr>
          <w:p w14:paraId="47507773">
            <w:pPr>
              <w:jc w:val="center"/>
              <w:rPr>
                <w:rFonts w:ascii="宋体" w:hAnsi="宋体"/>
                <w:color w:val="000000"/>
                <w:sz w:val="18"/>
                <w:szCs w:val="18"/>
                <w:highlight w:val="none"/>
              </w:rPr>
            </w:pPr>
          </w:p>
        </w:tc>
        <w:tc>
          <w:tcPr>
            <w:tcW w:w="2191" w:type="dxa"/>
            <w:shd w:val="clear" w:color="auto" w:fill="auto"/>
            <w:vAlign w:val="center"/>
          </w:tcPr>
          <w:p w14:paraId="72FB3950">
            <w:pPr>
              <w:widowControl/>
              <w:jc w:val="center"/>
              <w:textAlignment w:val="center"/>
              <w:rPr>
                <w:rFonts w:ascii="宋体" w:hAnsi="宋体"/>
                <w:color w:val="000000"/>
                <w:sz w:val="20"/>
                <w:szCs w:val="20"/>
                <w:highlight w:val="none"/>
              </w:rPr>
            </w:pPr>
            <w:r>
              <w:rPr>
                <w:rFonts w:hint="eastAsia" w:ascii="Courier New" w:hAnsi="Courier New" w:cs="Courier New"/>
                <w:color w:val="000000"/>
                <w:kern w:val="0"/>
                <w:sz w:val="20"/>
                <w:szCs w:val="20"/>
                <w:highlight w:val="none"/>
              </w:rPr>
              <w:t>消防水系统改造使用</w:t>
            </w:r>
          </w:p>
        </w:tc>
      </w:tr>
      <w:tr w14:paraId="401F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6D4581AE">
            <w:pPr>
              <w:widowControl/>
              <w:jc w:val="center"/>
              <w:textAlignment w:val="bottom"/>
              <w:rPr>
                <w:rFonts w:ascii="Arial" w:hAnsi="Arial" w:cs="Arial"/>
                <w:color w:val="000000"/>
                <w:kern w:val="0"/>
                <w:sz w:val="20"/>
                <w:szCs w:val="20"/>
                <w:highlight w:val="none"/>
              </w:rPr>
            </w:pPr>
            <w:bookmarkStart w:id="48" w:name="_Toc17261_WPSOffice_Level1"/>
            <w:bookmarkStart w:id="49" w:name="_Toc299972675"/>
            <w:r>
              <w:rPr>
                <w:rFonts w:hint="eastAsia" w:ascii="Arial" w:hAnsi="Arial" w:cs="Arial"/>
                <w:color w:val="000000"/>
                <w:kern w:val="0"/>
                <w:sz w:val="20"/>
                <w:szCs w:val="20"/>
                <w:highlight w:val="none"/>
              </w:rPr>
              <w:t>9</w:t>
            </w:r>
          </w:p>
        </w:tc>
        <w:tc>
          <w:tcPr>
            <w:tcW w:w="950" w:type="dxa"/>
            <w:shd w:val="clear" w:color="auto" w:fill="auto"/>
            <w:vAlign w:val="center"/>
          </w:tcPr>
          <w:p w14:paraId="098FEE07">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35E34BCF">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1000305202</w:t>
            </w:r>
          </w:p>
        </w:tc>
        <w:tc>
          <w:tcPr>
            <w:tcW w:w="3736" w:type="dxa"/>
            <w:shd w:val="clear" w:color="auto" w:fill="auto"/>
            <w:vAlign w:val="center"/>
          </w:tcPr>
          <w:p w14:paraId="32DC3FE7">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Z41H-150LB\DN50\WCB\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571DF6D4">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w:t>
            </w:r>
          </w:p>
        </w:tc>
        <w:tc>
          <w:tcPr>
            <w:tcW w:w="1888" w:type="dxa"/>
            <w:shd w:val="clear" w:color="auto" w:fill="auto"/>
            <w:vAlign w:val="center"/>
          </w:tcPr>
          <w:p w14:paraId="195D26C4">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502073C0">
            <w:pPr>
              <w:widowControl/>
              <w:jc w:val="center"/>
              <w:textAlignment w:val="center"/>
              <w:rPr>
                <w:rFonts w:ascii="宋体" w:hAnsi="宋体"/>
                <w:color w:val="000000"/>
                <w:kern w:val="0"/>
                <w:szCs w:val="21"/>
                <w:highlight w:val="none"/>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2D447A7A">
            <w:pPr>
              <w:jc w:val="center"/>
              <w:rPr>
                <w:rFonts w:ascii="宋体" w:hAnsi="宋体"/>
                <w:color w:val="000000"/>
                <w:szCs w:val="21"/>
                <w:highlight w:val="none"/>
              </w:rPr>
            </w:pPr>
          </w:p>
        </w:tc>
        <w:tc>
          <w:tcPr>
            <w:tcW w:w="1095" w:type="dxa"/>
            <w:shd w:val="clear" w:color="auto" w:fill="auto"/>
            <w:vAlign w:val="center"/>
          </w:tcPr>
          <w:p w14:paraId="50CCD297">
            <w:pPr>
              <w:jc w:val="center"/>
              <w:rPr>
                <w:rFonts w:ascii="宋体" w:hAnsi="宋体"/>
                <w:color w:val="000000"/>
                <w:sz w:val="18"/>
                <w:szCs w:val="18"/>
                <w:highlight w:val="none"/>
              </w:rPr>
            </w:pPr>
          </w:p>
        </w:tc>
        <w:tc>
          <w:tcPr>
            <w:tcW w:w="2191" w:type="dxa"/>
            <w:shd w:val="clear" w:color="auto" w:fill="auto"/>
            <w:vAlign w:val="center"/>
          </w:tcPr>
          <w:p w14:paraId="217989F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w:t>
            </w:r>
          </w:p>
        </w:tc>
      </w:tr>
      <w:tr w14:paraId="08D4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7D40A558">
            <w:pPr>
              <w:widowControl/>
              <w:jc w:val="center"/>
              <w:textAlignment w:val="bottom"/>
              <w:rPr>
                <w:rFonts w:ascii="Arial" w:hAnsi="Arial" w:cs="Arial"/>
                <w:color w:val="000000"/>
                <w:kern w:val="0"/>
                <w:sz w:val="20"/>
                <w:szCs w:val="20"/>
                <w:highlight w:val="none"/>
              </w:rPr>
            </w:pPr>
            <w:r>
              <w:rPr>
                <w:rFonts w:hint="eastAsia" w:ascii="Arial" w:hAnsi="Arial" w:cs="Arial"/>
                <w:color w:val="000000"/>
                <w:kern w:val="0"/>
                <w:sz w:val="20"/>
                <w:szCs w:val="20"/>
                <w:highlight w:val="none"/>
              </w:rPr>
              <w:t>10</w:t>
            </w:r>
          </w:p>
        </w:tc>
        <w:tc>
          <w:tcPr>
            <w:tcW w:w="950" w:type="dxa"/>
            <w:shd w:val="clear" w:color="auto" w:fill="auto"/>
            <w:vAlign w:val="center"/>
          </w:tcPr>
          <w:p w14:paraId="31A6ADD4">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2162B956">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1000353378</w:t>
            </w:r>
          </w:p>
        </w:tc>
        <w:tc>
          <w:tcPr>
            <w:tcW w:w="3736" w:type="dxa"/>
            <w:shd w:val="clear" w:color="auto" w:fill="auto"/>
            <w:vAlign w:val="center"/>
          </w:tcPr>
          <w:p w14:paraId="510D3046">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Z41H-300LB\DN50\WCB\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2490A687">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10.00</w:t>
            </w:r>
          </w:p>
        </w:tc>
        <w:tc>
          <w:tcPr>
            <w:tcW w:w="1888" w:type="dxa"/>
            <w:shd w:val="clear" w:color="auto" w:fill="auto"/>
            <w:vAlign w:val="center"/>
          </w:tcPr>
          <w:p w14:paraId="2ECC16AC">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氨水</w:t>
            </w:r>
          </w:p>
        </w:tc>
        <w:tc>
          <w:tcPr>
            <w:tcW w:w="1455" w:type="dxa"/>
            <w:shd w:val="clear" w:color="auto" w:fill="auto"/>
            <w:vAlign w:val="center"/>
          </w:tcPr>
          <w:p w14:paraId="75934595">
            <w:pPr>
              <w:widowControl/>
              <w:jc w:val="center"/>
              <w:textAlignment w:val="center"/>
              <w:rPr>
                <w:rFonts w:ascii="宋体" w:hAnsi="宋体"/>
                <w:color w:val="000000"/>
                <w:kern w:val="0"/>
                <w:szCs w:val="21"/>
                <w:highlight w:val="none"/>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24319FD0">
            <w:pPr>
              <w:jc w:val="center"/>
              <w:rPr>
                <w:rFonts w:ascii="宋体" w:hAnsi="宋体"/>
                <w:color w:val="000000"/>
                <w:szCs w:val="21"/>
                <w:highlight w:val="none"/>
              </w:rPr>
            </w:pPr>
          </w:p>
        </w:tc>
        <w:tc>
          <w:tcPr>
            <w:tcW w:w="1095" w:type="dxa"/>
            <w:shd w:val="clear" w:color="auto" w:fill="auto"/>
            <w:vAlign w:val="center"/>
          </w:tcPr>
          <w:p w14:paraId="5D8A8068">
            <w:pPr>
              <w:jc w:val="center"/>
              <w:rPr>
                <w:rFonts w:ascii="宋体" w:hAnsi="宋体"/>
                <w:color w:val="000000"/>
                <w:sz w:val="18"/>
                <w:szCs w:val="18"/>
                <w:highlight w:val="none"/>
              </w:rPr>
            </w:pPr>
          </w:p>
        </w:tc>
        <w:tc>
          <w:tcPr>
            <w:tcW w:w="2191" w:type="dxa"/>
            <w:shd w:val="clear" w:color="auto" w:fill="auto"/>
            <w:vAlign w:val="center"/>
          </w:tcPr>
          <w:p w14:paraId="4E79F7FE">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净化混合制冷日常检修用</w:t>
            </w:r>
          </w:p>
        </w:tc>
      </w:tr>
      <w:tr w14:paraId="2DC40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3CB3D648">
            <w:pPr>
              <w:widowControl/>
              <w:jc w:val="center"/>
              <w:textAlignment w:val="bottom"/>
              <w:rPr>
                <w:rFonts w:ascii="Arial" w:hAnsi="Arial" w:cs="Arial"/>
                <w:color w:val="000000"/>
                <w:kern w:val="0"/>
                <w:sz w:val="20"/>
                <w:szCs w:val="20"/>
                <w:highlight w:val="none"/>
              </w:rPr>
            </w:pPr>
            <w:r>
              <w:rPr>
                <w:rFonts w:hint="eastAsia" w:ascii="Arial" w:hAnsi="Arial" w:cs="Arial"/>
                <w:color w:val="000000"/>
                <w:kern w:val="0"/>
                <w:sz w:val="20"/>
                <w:szCs w:val="20"/>
                <w:highlight w:val="none"/>
              </w:rPr>
              <w:t>11</w:t>
            </w:r>
          </w:p>
        </w:tc>
        <w:tc>
          <w:tcPr>
            <w:tcW w:w="950" w:type="dxa"/>
            <w:shd w:val="clear" w:color="auto" w:fill="auto"/>
            <w:vAlign w:val="center"/>
          </w:tcPr>
          <w:p w14:paraId="63A9C0B8">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1149445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1000305200</w:t>
            </w:r>
          </w:p>
        </w:tc>
        <w:tc>
          <w:tcPr>
            <w:tcW w:w="3736" w:type="dxa"/>
            <w:shd w:val="clear" w:color="auto" w:fill="auto"/>
            <w:vAlign w:val="center"/>
          </w:tcPr>
          <w:p w14:paraId="1617B14B">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Z41H-150LB\DN25\WCB\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5304ABA2">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30.00</w:t>
            </w:r>
          </w:p>
        </w:tc>
        <w:tc>
          <w:tcPr>
            <w:tcW w:w="1888" w:type="dxa"/>
            <w:shd w:val="clear" w:color="auto" w:fill="auto"/>
            <w:vAlign w:val="center"/>
          </w:tcPr>
          <w:p w14:paraId="55A32BAA">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冷凝液</w:t>
            </w:r>
          </w:p>
        </w:tc>
        <w:tc>
          <w:tcPr>
            <w:tcW w:w="1455" w:type="dxa"/>
            <w:shd w:val="clear" w:color="auto" w:fill="auto"/>
            <w:vAlign w:val="center"/>
          </w:tcPr>
          <w:p w14:paraId="44E2DEC1">
            <w:pPr>
              <w:widowControl/>
              <w:jc w:val="center"/>
              <w:textAlignment w:val="center"/>
              <w:rPr>
                <w:rFonts w:ascii="宋体" w:hAnsi="宋体"/>
                <w:color w:val="000000"/>
                <w:kern w:val="0"/>
                <w:szCs w:val="21"/>
                <w:highlight w:val="none"/>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261D718D">
            <w:pPr>
              <w:jc w:val="center"/>
              <w:rPr>
                <w:rFonts w:ascii="宋体" w:hAnsi="宋体"/>
                <w:color w:val="000000"/>
                <w:szCs w:val="21"/>
                <w:highlight w:val="none"/>
              </w:rPr>
            </w:pPr>
          </w:p>
        </w:tc>
        <w:tc>
          <w:tcPr>
            <w:tcW w:w="1095" w:type="dxa"/>
            <w:shd w:val="clear" w:color="auto" w:fill="auto"/>
            <w:vAlign w:val="center"/>
          </w:tcPr>
          <w:p w14:paraId="66A74508">
            <w:pPr>
              <w:jc w:val="center"/>
              <w:rPr>
                <w:rFonts w:ascii="宋体" w:hAnsi="宋体"/>
                <w:color w:val="000000"/>
                <w:sz w:val="18"/>
                <w:szCs w:val="18"/>
                <w:highlight w:val="none"/>
              </w:rPr>
            </w:pPr>
          </w:p>
        </w:tc>
        <w:tc>
          <w:tcPr>
            <w:tcW w:w="2191" w:type="dxa"/>
            <w:shd w:val="clear" w:color="auto" w:fill="auto"/>
            <w:vAlign w:val="center"/>
          </w:tcPr>
          <w:p w14:paraId="5CA5D08F">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净化综合罐区日常检修用</w:t>
            </w:r>
          </w:p>
        </w:tc>
      </w:tr>
      <w:tr w14:paraId="2E90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4B3D67C0">
            <w:pPr>
              <w:widowControl/>
              <w:jc w:val="center"/>
              <w:textAlignment w:val="bottom"/>
              <w:rPr>
                <w:rFonts w:ascii="Arial" w:hAnsi="Arial" w:cs="Arial"/>
                <w:color w:val="000000"/>
                <w:kern w:val="0"/>
                <w:sz w:val="20"/>
                <w:szCs w:val="20"/>
                <w:highlight w:val="none"/>
              </w:rPr>
            </w:pPr>
            <w:r>
              <w:rPr>
                <w:rFonts w:hint="eastAsia" w:ascii="Arial" w:hAnsi="Arial" w:cs="Arial"/>
                <w:color w:val="000000"/>
                <w:kern w:val="0"/>
                <w:sz w:val="20"/>
                <w:szCs w:val="20"/>
                <w:highlight w:val="none"/>
              </w:rPr>
              <w:t>12</w:t>
            </w:r>
          </w:p>
        </w:tc>
        <w:tc>
          <w:tcPr>
            <w:tcW w:w="950" w:type="dxa"/>
            <w:shd w:val="clear" w:color="auto" w:fill="auto"/>
            <w:vAlign w:val="center"/>
          </w:tcPr>
          <w:p w14:paraId="3F408413">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4AEF9CD1">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1000348589</w:t>
            </w:r>
          </w:p>
        </w:tc>
        <w:tc>
          <w:tcPr>
            <w:tcW w:w="3736" w:type="dxa"/>
            <w:shd w:val="clear" w:color="auto" w:fill="auto"/>
            <w:vAlign w:val="center"/>
          </w:tcPr>
          <w:p w14:paraId="23BE4F41">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Z41H-300LB\DN25\WCB\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40EF73A4">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30.00</w:t>
            </w:r>
          </w:p>
        </w:tc>
        <w:tc>
          <w:tcPr>
            <w:tcW w:w="1888" w:type="dxa"/>
            <w:shd w:val="clear" w:color="auto" w:fill="auto"/>
            <w:vAlign w:val="center"/>
          </w:tcPr>
          <w:p w14:paraId="5994DF56">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氨水</w:t>
            </w:r>
          </w:p>
        </w:tc>
        <w:tc>
          <w:tcPr>
            <w:tcW w:w="1455" w:type="dxa"/>
            <w:shd w:val="clear" w:color="auto" w:fill="auto"/>
            <w:vAlign w:val="center"/>
          </w:tcPr>
          <w:p w14:paraId="0C46C67A">
            <w:pPr>
              <w:widowControl/>
              <w:jc w:val="center"/>
              <w:textAlignment w:val="center"/>
              <w:rPr>
                <w:rFonts w:ascii="宋体" w:hAnsi="宋体"/>
                <w:color w:val="000000"/>
                <w:kern w:val="0"/>
                <w:szCs w:val="21"/>
                <w:highlight w:val="none"/>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673EF53E">
            <w:pPr>
              <w:jc w:val="center"/>
              <w:rPr>
                <w:rFonts w:ascii="宋体" w:hAnsi="宋体"/>
                <w:color w:val="000000"/>
                <w:szCs w:val="21"/>
                <w:highlight w:val="none"/>
              </w:rPr>
            </w:pPr>
          </w:p>
        </w:tc>
        <w:tc>
          <w:tcPr>
            <w:tcW w:w="1095" w:type="dxa"/>
            <w:shd w:val="clear" w:color="auto" w:fill="auto"/>
            <w:vAlign w:val="center"/>
          </w:tcPr>
          <w:p w14:paraId="75CA2896">
            <w:pPr>
              <w:jc w:val="center"/>
              <w:rPr>
                <w:rFonts w:ascii="宋体" w:hAnsi="宋体"/>
                <w:color w:val="000000"/>
                <w:sz w:val="18"/>
                <w:szCs w:val="18"/>
                <w:highlight w:val="none"/>
              </w:rPr>
            </w:pPr>
          </w:p>
        </w:tc>
        <w:tc>
          <w:tcPr>
            <w:tcW w:w="2191" w:type="dxa"/>
            <w:shd w:val="clear" w:color="auto" w:fill="auto"/>
            <w:vAlign w:val="center"/>
          </w:tcPr>
          <w:p w14:paraId="46C2F047">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净化混合制冷日常检修用</w:t>
            </w:r>
          </w:p>
        </w:tc>
      </w:tr>
      <w:tr w14:paraId="2FC5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60" w:type="dxa"/>
            <w:shd w:val="clear" w:color="auto" w:fill="auto"/>
            <w:vAlign w:val="center"/>
          </w:tcPr>
          <w:p w14:paraId="13F05C09">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13</w:t>
            </w:r>
          </w:p>
        </w:tc>
        <w:tc>
          <w:tcPr>
            <w:tcW w:w="950" w:type="dxa"/>
            <w:shd w:val="clear" w:color="auto" w:fill="auto"/>
            <w:vAlign w:val="center"/>
          </w:tcPr>
          <w:p w14:paraId="58EAE970">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截止阀</w:t>
            </w:r>
          </w:p>
        </w:tc>
        <w:tc>
          <w:tcPr>
            <w:tcW w:w="1501" w:type="dxa"/>
            <w:shd w:val="clear" w:color="auto" w:fill="auto"/>
            <w:vAlign w:val="center"/>
          </w:tcPr>
          <w:p w14:paraId="120375B2">
            <w:pPr>
              <w:widowControl/>
              <w:jc w:val="center"/>
              <w:textAlignment w:val="center"/>
              <w:rPr>
                <w:rFonts w:ascii="Courier New" w:hAnsi="Courier New" w:cs="Courier New"/>
                <w:color w:val="000000"/>
                <w:sz w:val="20"/>
                <w:szCs w:val="20"/>
                <w:highlight w:val="none"/>
              </w:rPr>
            </w:pPr>
            <w:r>
              <w:rPr>
                <w:rFonts w:ascii="Courier New" w:hAnsi="Courier New" w:cs="Courier New"/>
                <w:color w:val="000000"/>
                <w:kern w:val="0"/>
                <w:sz w:val="20"/>
                <w:szCs w:val="20"/>
                <w:highlight w:val="none"/>
                <w:lang w:bidi="ar"/>
              </w:rPr>
              <w:t>1000301448</w:t>
            </w:r>
          </w:p>
        </w:tc>
        <w:tc>
          <w:tcPr>
            <w:tcW w:w="3736" w:type="dxa"/>
            <w:shd w:val="clear" w:color="auto" w:fill="auto"/>
            <w:vAlign w:val="center"/>
          </w:tcPr>
          <w:p w14:paraId="46965BA3">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J41H-150LB\DN150\WCB\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709B855F">
            <w:pPr>
              <w:widowControl/>
              <w:jc w:val="center"/>
              <w:textAlignment w:val="center"/>
              <w:rPr>
                <w:rFonts w:ascii="Courier New" w:hAnsi="Courier New" w:cs="Courier New"/>
                <w:color w:val="000000"/>
                <w:kern w:val="0"/>
                <w:sz w:val="20"/>
                <w:szCs w:val="20"/>
                <w:highlight w:val="none"/>
              </w:rPr>
            </w:pPr>
            <w:r>
              <w:rPr>
                <w:rFonts w:ascii="Courier New" w:hAnsi="Courier New" w:cs="Courier New"/>
                <w:color w:val="000000"/>
                <w:kern w:val="0"/>
                <w:sz w:val="20"/>
                <w:szCs w:val="20"/>
                <w:highlight w:val="none"/>
                <w:lang w:bidi="ar"/>
              </w:rPr>
              <w:t>5.00</w:t>
            </w:r>
          </w:p>
        </w:tc>
        <w:tc>
          <w:tcPr>
            <w:tcW w:w="1888" w:type="dxa"/>
            <w:shd w:val="clear" w:color="auto" w:fill="auto"/>
            <w:vAlign w:val="center"/>
          </w:tcPr>
          <w:p w14:paraId="0DA45D5F">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455A78A5">
            <w:pPr>
              <w:widowControl/>
              <w:jc w:val="center"/>
              <w:textAlignment w:val="center"/>
              <w:rPr>
                <w:rFonts w:ascii="宋体" w:hAnsi="宋体"/>
                <w:color w:val="000000"/>
                <w:kern w:val="0"/>
                <w:szCs w:val="21"/>
                <w:highlight w:val="none"/>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04874834">
            <w:pPr>
              <w:jc w:val="center"/>
              <w:rPr>
                <w:rFonts w:ascii="宋体" w:hAnsi="宋体"/>
                <w:color w:val="000000"/>
                <w:szCs w:val="21"/>
                <w:highlight w:val="none"/>
              </w:rPr>
            </w:pPr>
          </w:p>
        </w:tc>
        <w:tc>
          <w:tcPr>
            <w:tcW w:w="1095" w:type="dxa"/>
            <w:shd w:val="clear" w:color="auto" w:fill="auto"/>
            <w:vAlign w:val="center"/>
          </w:tcPr>
          <w:p w14:paraId="237D0E75">
            <w:pPr>
              <w:jc w:val="center"/>
              <w:rPr>
                <w:rFonts w:ascii="宋体" w:hAnsi="宋体"/>
                <w:color w:val="000000"/>
                <w:sz w:val="18"/>
                <w:szCs w:val="18"/>
                <w:highlight w:val="none"/>
              </w:rPr>
            </w:pPr>
          </w:p>
        </w:tc>
        <w:tc>
          <w:tcPr>
            <w:tcW w:w="2191" w:type="dxa"/>
            <w:shd w:val="clear" w:color="auto" w:fill="auto"/>
            <w:vAlign w:val="center"/>
          </w:tcPr>
          <w:p w14:paraId="79E7A6CE">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净化低甲日常检修用</w:t>
            </w:r>
          </w:p>
        </w:tc>
      </w:tr>
      <w:tr w14:paraId="7E2EC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1EF1DBE9">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14</w:t>
            </w:r>
          </w:p>
        </w:tc>
        <w:tc>
          <w:tcPr>
            <w:tcW w:w="950" w:type="dxa"/>
            <w:shd w:val="clear" w:color="auto" w:fill="auto"/>
            <w:vAlign w:val="center"/>
          </w:tcPr>
          <w:p w14:paraId="3B34C79B">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截止阀</w:t>
            </w:r>
          </w:p>
        </w:tc>
        <w:tc>
          <w:tcPr>
            <w:tcW w:w="1501" w:type="dxa"/>
            <w:shd w:val="clear" w:color="auto" w:fill="auto"/>
            <w:vAlign w:val="center"/>
          </w:tcPr>
          <w:p w14:paraId="7882B10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1000544024</w:t>
            </w:r>
          </w:p>
        </w:tc>
        <w:tc>
          <w:tcPr>
            <w:tcW w:w="3736" w:type="dxa"/>
            <w:shd w:val="clear" w:color="auto" w:fill="auto"/>
            <w:vAlign w:val="center"/>
          </w:tcPr>
          <w:p w14:paraId="6EA527B7">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J41P-300LBL\DN50\A352 Gr LCB\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581F8275">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5.00</w:t>
            </w:r>
          </w:p>
        </w:tc>
        <w:tc>
          <w:tcPr>
            <w:tcW w:w="1888" w:type="dxa"/>
            <w:shd w:val="clear" w:color="auto" w:fill="auto"/>
            <w:vAlign w:val="center"/>
          </w:tcPr>
          <w:p w14:paraId="3D0DC6CB">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616FFB7C">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A352 Gr LCB</w:t>
            </w:r>
          </w:p>
        </w:tc>
        <w:tc>
          <w:tcPr>
            <w:tcW w:w="1185" w:type="dxa"/>
            <w:shd w:val="clear" w:color="auto" w:fill="auto"/>
            <w:vAlign w:val="center"/>
          </w:tcPr>
          <w:p w14:paraId="20BD9FF9">
            <w:pPr>
              <w:jc w:val="center"/>
              <w:rPr>
                <w:rFonts w:ascii="宋体" w:hAnsi="宋体"/>
                <w:color w:val="000000"/>
                <w:szCs w:val="21"/>
                <w:highlight w:val="none"/>
              </w:rPr>
            </w:pPr>
          </w:p>
        </w:tc>
        <w:tc>
          <w:tcPr>
            <w:tcW w:w="1095" w:type="dxa"/>
            <w:shd w:val="clear" w:color="auto" w:fill="auto"/>
            <w:vAlign w:val="center"/>
          </w:tcPr>
          <w:p w14:paraId="25B0DD57">
            <w:pPr>
              <w:jc w:val="center"/>
              <w:rPr>
                <w:rFonts w:ascii="宋体" w:hAnsi="宋体"/>
                <w:color w:val="000000"/>
                <w:sz w:val="18"/>
                <w:szCs w:val="18"/>
                <w:highlight w:val="none"/>
              </w:rPr>
            </w:pPr>
          </w:p>
        </w:tc>
        <w:tc>
          <w:tcPr>
            <w:tcW w:w="2191" w:type="dxa"/>
            <w:shd w:val="clear" w:color="auto" w:fill="auto"/>
            <w:vAlign w:val="center"/>
          </w:tcPr>
          <w:p w14:paraId="22F3E72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42EE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70A21FCE">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15</w:t>
            </w:r>
          </w:p>
        </w:tc>
        <w:tc>
          <w:tcPr>
            <w:tcW w:w="950" w:type="dxa"/>
            <w:shd w:val="clear" w:color="auto" w:fill="auto"/>
            <w:vAlign w:val="center"/>
          </w:tcPr>
          <w:p w14:paraId="4B805070">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6F5BE5BA">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1000458495</w:t>
            </w:r>
          </w:p>
        </w:tc>
        <w:tc>
          <w:tcPr>
            <w:tcW w:w="3736" w:type="dxa"/>
            <w:shd w:val="clear" w:color="auto" w:fill="auto"/>
            <w:vAlign w:val="center"/>
          </w:tcPr>
          <w:p w14:paraId="43A3056E">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DZ40Y-300LB\DN80\LCB\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52A5DC80">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2.00</w:t>
            </w:r>
          </w:p>
        </w:tc>
        <w:tc>
          <w:tcPr>
            <w:tcW w:w="1888" w:type="dxa"/>
            <w:shd w:val="clear" w:color="auto" w:fill="auto"/>
            <w:vAlign w:val="center"/>
          </w:tcPr>
          <w:p w14:paraId="4C4D7765">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14AB2298">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LCB</w:t>
            </w:r>
          </w:p>
        </w:tc>
        <w:tc>
          <w:tcPr>
            <w:tcW w:w="1185" w:type="dxa"/>
            <w:shd w:val="clear" w:color="auto" w:fill="auto"/>
            <w:vAlign w:val="center"/>
          </w:tcPr>
          <w:p w14:paraId="44F3B546">
            <w:pPr>
              <w:jc w:val="center"/>
              <w:rPr>
                <w:rFonts w:ascii="宋体" w:hAnsi="宋体"/>
                <w:color w:val="000000"/>
                <w:szCs w:val="21"/>
                <w:highlight w:val="none"/>
              </w:rPr>
            </w:pPr>
          </w:p>
        </w:tc>
        <w:tc>
          <w:tcPr>
            <w:tcW w:w="1095" w:type="dxa"/>
            <w:shd w:val="clear" w:color="auto" w:fill="auto"/>
            <w:vAlign w:val="center"/>
          </w:tcPr>
          <w:p w14:paraId="280E4613">
            <w:pPr>
              <w:jc w:val="center"/>
              <w:rPr>
                <w:rFonts w:ascii="宋体" w:hAnsi="宋体"/>
                <w:color w:val="000000"/>
                <w:sz w:val="18"/>
                <w:szCs w:val="18"/>
                <w:highlight w:val="none"/>
              </w:rPr>
            </w:pPr>
          </w:p>
        </w:tc>
        <w:tc>
          <w:tcPr>
            <w:tcW w:w="2191" w:type="dxa"/>
            <w:shd w:val="clear" w:color="auto" w:fill="auto"/>
            <w:vAlign w:val="center"/>
          </w:tcPr>
          <w:p w14:paraId="0C7C761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289E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040B330C">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16</w:t>
            </w:r>
          </w:p>
        </w:tc>
        <w:tc>
          <w:tcPr>
            <w:tcW w:w="950" w:type="dxa"/>
            <w:shd w:val="clear" w:color="auto" w:fill="auto"/>
            <w:vAlign w:val="center"/>
          </w:tcPr>
          <w:p w14:paraId="3FFC026A">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1421986E">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1000458494</w:t>
            </w:r>
          </w:p>
        </w:tc>
        <w:tc>
          <w:tcPr>
            <w:tcW w:w="3736" w:type="dxa"/>
            <w:shd w:val="clear" w:color="auto" w:fill="auto"/>
            <w:vAlign w:val="center"/>
          </w:tcPr>
          <w:p w14:paraId="168E997E">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DZ40Y-300LB\DN50\LCB\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6C11D39B">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5.00</w:t>
            </w:r>
          </w:p>
        </w:tc>
        <w:tc>
          <w:tcPr>
            <w:tcW w:w="1888" w:type="dxa"/>
            <w:shd w:val="clear" w:color="auto" w:fill="auto"/>
            <w:vAlign w:val="center"/>
          </w:tcPr>
          <w:p w14:paraId="7750D541">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048075D5">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LCB</w:t>
            </w:r>
          </w:p>
        </w:tc>
        <w:tc>
          <w:tcPr>
            <w:tcW w:w="1185" w:type="dxa"/>
            <w:shd w:val="clear" w:color="auto" w:fill="auto"/>
            <w:vAlign w:val="center"/>
          </w:tcPr>
          <w:p w14:paraId="48705767">
            <w:pPr>
              <w:jc w:val="center"/>
              <w:rPr>
                <w:rFonts w:ascii="宋体" w:hAnsi="宋体"/>
                <w:color w:val="000000"/>
                <w:szCs w:val="21"/>
                <w:highlight w:val="none"/>
              </w:rPr>
            </w:pPr>
          </w:p>
        </w:tc>
        <w:tc>
          <w:tcPr>
            <w:tcW w:w="1095" w:type="dxa"/>
            <w:shd w:val="clear" w:color="auto" w:fill="auto"/>
            <w:vAlign w:val="center"/>
          </w:tcPr>
          <w:p w14:paraId="6823A461">
            <w:pPr>
              <w:jc w:val="center"/>
              <w:rPr>
                <w:rFonts w:ascii="宋体" w:hAnsi="宋体"/>
                <w:color w:val="000000"/>
                <w:sz w:val="18"/>
                <w:szCs w:val="18"/>
                <w:highlight w:val="none"/>
              </w:rPr>
            </w:pPr>
          </w:p>
        </w:tc>
        <w:tc>
          <w:tcPr>
            <w:tcW w:w="2191" w:type="dxa"/>
            <w:shd w:val="clear" w:color="auto" w:fill="auto"/>
            <w:vAlign w:val="center"/>
          </w:tcPr>
          <w:p w14:paraId="1250C96C">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43FA5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3F969774">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17</w:t>
            </w:r>
          </w:p>
        </w:tc>
        <w:tc>
          <w:tcPr>
            <w:tcW w:w="950" w:type="dxa"/>
            <w:shd w:val="clear" w:color="auto" w:fill="auto"/>
            <w:vAlign w:val="center"/>
          </w:tcPr>
          <w:p w14:paraId="4F85832B">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330315F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1000609097</w:t>
            </w:r>
          </w:p>
        </w:tc>
        <w:tc>
          <w:tcPr>
            <w:tcW w:w="3736" w:type="dxa"/>
            <w:shd w:val="clear" w:color="auto" w:fill="auto"/>
            <w:vAlign w:val="center"/>
          </w:tcPr>
          <w:p w14:paraId="3F4F9CE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DZ41W-300LB\DN25\CF3\</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7F2E655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5.00</w:t>
            </w:r>
          </w:p>
        </w:tc>
        <w:tc>
          <w:tcPr>
            <w:tcW w:w="1888" w:type="dxa"/>
            <w:shd w:val="clear" w:color="auto" w:fill="auto"/>
            <w:vAlign w:val="center"/>
          </w:tcPr>
          <w:p w14:paraId="4CAC1F8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20B1813F">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CF3</w:t>
            </w:r>
          </w:p>
        </w:tc>
        <w:tc>
          <w:tcPr>
            <w:tcW w:w="1185" w:type="dxa"/>
            <w:shd w:val="clear" w:color="auto" w:fill="auto"/>
            <w:vAlign w:val="center"/>
          </w:tcPr>
          <w:p w14:paraId="01771193">
            <w:pPr>
              <w:jc w:val="center"/>
              <w:rPr>
                <w:rFonts w:ascii="宋体" w:hAnsi="宋体"/>
                <w:color w:val="000000"/>
                <w:szCs w:val="21"/>
                <w:highlight w:val="none"/>
              </w:rPr>
            </w:pPr>
          </w:p>
        </w:tc>
        <w:tc>
          <w:tcPr>
            <w:tcW w:w="1095" w:type="dxa"/>
            <w:shd w:val="clear" w:color="auto" w:fill="auto"/>
            <w:vAlign w:val="center"/>
          </w:tcPr>
          <w:p w14:paraId="1BA5C9ED">
            <w:pPr>
              <w:jc w:val="center"/>
              <w:rPr>
                <w:rFonts w:ascii="宋体" w:hAnsi="宋体"/>
                <w:color w:val="000000"/>
                <w:sz w:val="18"/>
                <w:szCs w:val="18"/>
                <w:highlight w:val="none"/>
              </w:rPr>
            </w:pPr>
          </w:p>
        </w:tc>
        <w:tc>
          <w:tcPr>
            <w:tcW w:w="2191" w:type="dxa"/>
            <w:shd w:val="clear" w:color="auto" w:fill="auto"/>
            <w:vAlign w:val="center"/>
          </w:tcPr>
          <w:p w14:paraId="70937A1C">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4DB1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43934D20">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18</w:t>
            </w:r>
          </w:p>
        </w:tc>
        <w:tc>
          <w:tcPr>
            <w:tcW w:w="950" w:type="dxa"/>
            <w:shd w:val="clear" w:color="auto" w:fill="auto"/>
            <w:vAlign w:val="center"/>
          </w:tcPr>
          <w:p w14:paraId="5B0B0C93">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3E3DE8B8">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1000343873</w:t>
            </w:r>
          </w:p>
        </w:tc>
        <w:tc>
          <w:tcPr>
            <w:tcW w:w="3736" w:type="dxa"/>
            <w:shd w:val="clear" w:color="auto" w:fill="auto"/>
            <w:vAlign w:val="center"/>
          </w:tcPr>
          <w:p w14:paraId="395BB436">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DZ41W-150LB\DN25\CF8\</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5041B297">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5.00</w:t>
            </w:r>
          </w:p>
        </w:tc>
        <w:tc>
          <w:tcPr>
            <w:tcW w:w="1888" w:type="dxa"/>
            <w:shd w:val="clear" w:color="auto" w:fill="auto"/>
            <w:vAlign w:val="center"/>
          </w:tcPr>
          <w:p w14:paraId="6FF21A21">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2C18BF0A">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CF8</w:t>
            </w:r>
          </w:p>
        </w:tc>
        <w:tc>
          <w:tcPr>
            <w:tcW w:w="1185" w:type="dxa"/>
            <w:shd w:val="clear" w:color="auto" w:fill="auto"/>
            <w:vAlign w:val="center"/>
          </w:tcPr>
          <w:p w14:paraId="18678D63">
            <w:pPr>
              <w:jc w:val="center"/>
              <w:rPr>
                <w:rFonts w:ascii="宋体" w:hAnsi="宋体"/>
                <w:color w:val="000000"/>
                <w:szCs w:val="21"/>
                <w:highlight w:val="none"/>
              </w:rPr>
            </w:pPr>
          </w:p>
        </w:tc>
        <w:tc>
          <w:tcPr>
            <w:tcW w:w="1095" w:type="dxa"/>
            <w:shd w:val="clear" w:color="auto" w:fill="auto"/>
            <w:vAlign w:val="center"/>
          </w:tcPr>
          <w:p w14:paraId="4A768B72">
            <w:pPr>
              <w:jc w:val="center"/>
              <w:rPr>
                <w:rFonts w:ascii="宋体" w:hAnsi="宋体"/>
                <w:color w:val="000000"/>
                <w:sz w:val="18"/>
                <w:szCs w:val="18"/>
                <w:highlight w:val="none"/>
              </w:rPr>
            </w:pPr>
          </w:p>
        </w:tc>
        <w:tc>
          <w:tcPr>
            <w:tcW w:w="2191" w:type="dxa"/>
            <w:shd w:val="clear" w:color="auto" w:fill="auto"/>
            <w:vAlign w:val="center"/>
          </w:tcPr>
          <w:p w14:paraId="617B7F99">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5767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7B7DAB86">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19</w:t>
            </w:r>
          </w:p>
        </w:tc>
        <w:tc>
          <w:tcPr>
            <w:tcW w:w="950" w:type="dxa"/>
            <w:shd w:val="clear" w:color="auto" w:fill="auto"/>
            <w:vAlign w:val="center"/>
          </w:tcPr>
          <w:p w14:paraId="4DF162F5">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797BBD09">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1000343876</w:t>
            </w:r>
          </w:p>
        </w:tc>
        <w:tc>
          <w:tcPr>
            <w:tcW w:w="3736" w:type="dxa"/>
            <w:shd w:val="clear" w:color="auto" w:fill="auto"/>
            <w:vAlign w:val="center"/>
          </w:tcPr>
          <w:p w14:paraId="2468E35B">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DZ41W-150LB\DN50\CF8\</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23BD6CA9">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2.00</w:t>
            </w:r>
          </w:p>
        </w:tc>
        <w:tc>
          <w:tcPr>
            <w:tcW w:w="1888" w:type="dxa"/>
            <w:shd w:val="clear" w:color="auto" w:fill="auto"/>
            <w:vAlign w:val="center"/>
          </w:tcPr>
          <w:p w14:paraId="7377D17A">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38ADFF9C">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CF8</w:t>
            </w:r>
          </w:p>
        </w:tc>
        <w:tc>
          <w:tcPr>
            <w:tcW w:w="1185" w:type="dxa"/>
            <w:shd w:val="clear" w:color="auto" w:fill="auto"/>
            <w:vAlign w:val="center"/>
          </w:tcPr>
          <w:p w14:paraId="579F7599">
            <w:pPr>
              <w:jc w:val="center"/>
              <w:rPr>
                <w:rFonts w:ascii="宋体" w:hAnsi="宋体"/>
                <w:color w:val="000000"/>
                <w:szCs w:val="21"/>
                <w:highlight w:val="none"/>
              </w:rPr>
            </w:pPr>
          </w:p>
        </w:tc>
        <w:tc>
          <w:tcPr>
            <w:tcW w:w="1095" w:type="dxa"/>
            <w:shd w:val="clear" w:color="auto" w:fill="auto"/>
            <w:vAlign w:val="center"/>
          </w:tcPr>
          <w:p w14:paraId="45D8C901">
            <w:pPr>
              <w:jc w:val="center"/>
              <w:rPr>
                <w:rFonts w:ascii="宋体" w:hAnsi="宋体"/>
                <w:color w:val="000000"/>
                <w:sz w:val="18"/>
                <w:szCs w:val="18"/>
                <w:highlight w:val="none"/>
              </w:rPr>
            </w:pPr>
          </w:p>
        </w:tc>
        <w:tc>
          <w:tcPr>
            <w:tcW w:w="2191" w:type="dxa"/>
            <w:shd w:val="clear" w:color="auto" w:fill="auto"/>
            <w:vAlign w:val="center"/>
          </w:tcPr>
          <w:p w14:paraId="33138D0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53576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64F96470">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20</w:t>
            </w:r>
          </w:p>
        </w:tc>
        <w:tc>
          <w:tcPr>
            <w:tcW w:w="950" w:type="dxa"/>
            <w:shd w:val="clear" w:color="auto" w:fill="auto"/>
            <w:vAlign w:val="center"/>
          </w:tcPr>
          <w:p w14:paraId="65AE9B1D">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3FF130A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1000343877</w:t>
            </w:r>
          </w:p>
        </w:tc>
        <w:tc>
          <w:tcPr>
            <w:tcW w:w="3736" w:type="dxa"/>
            <w:shd w:val="clear" w:color="auto" w:fill="auto"/>
            <w:vAlign w:val="center"/>
          </w:tcPr>
          <w:p w14:paraId="0ECC2F57">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DZ41W-150LB\DN80\CF8\</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0ABF3B1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2.00</w:t>
            </w:r>
          </w:p>
        </w:tc>
        <w:tc>
          <w:tcPr>
            <w:tcW w:w="1888" w:type="dxa"/>
            <w:shd w:val="clear" w:color="auto" w:fill="auto"/>
            <w:vAlign w:val="center"/>
          </w:tcPr>
          <w:p w14:paraId="0094DD1E">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甲醇</w:t>
            </w:r>
          </w:p>
        </w:tc>
        <w:tc>
          <w:tcPr>
            <w:tcW w:w="1455" w:type="dxa"/>
            <w:shd w:val="clear" w:color="auto" w:fill="auto"/>
            <w:vAlign w:val="center"/>
          </w:tcPr>
          <w:p w14:paraId="03988297">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CF8</w:t>
            </w:r>
          </w:p>
        </w:tc>
        <w:tc>
          <w:tcPr>
            <w:tcW w:w="1185" w:type="dxa"/>
            <w:shd w:val="clear" w:color="auto" w:fill="auto"/>
            <w:vAlign w:val="center"/>
          </w:tcPr>
          <w:p w14:paraId="42A33B7D">
            <w:pPr>
              <w:jc w:val="center"/>
              <w:rPr>
                <w:rFonts w:ascii="宋体" w:hAnsi="宋体"/>
                <w:color w:val="000000"/>
                <w:szCs w:val="21"/>
                <w:highlight w:val="none"/>
              </w:rPr>
            </w:pPr>
          </w:p>
        </w:tc>
        <w:tc>
          <w:tcPr>
            <w:tcW w:w="1095" w:type="dxa"/>
            <w:shd w:val="clear" w:color="auto" w:fill="auto"/>
            <w:vAlign w:val="center"/>
          </w:tcPr>
          <w:p w14:paraId="0C0DB3A2">
            <w:pPr>
              <w:jc w:val="center"/>
              <w:rPr>
                <w:rFonts w:ascii="宋体" w:hAnsi="宋体"/>
                <w:color w:val="000000"/>
                <w:sz w:val="18"/>
                <w:szCs w:val="18"/>
                <w:highlight w:val="none"/>
              </w:rPr>
            </w:pPr>
          </w:p>
        </w:tc>
        <w:tc>
          <w:tcPr>
            <w:tcW w:w="2191" w:type="dxa"/>
            <w:shd w:val="clear" w:color="auto" w:fill="auto"/>
            <w:vAlign w:val="center"/>
          </w:tcPr>
          <w:p w14:paraId="5B2E08D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净化低甲日常检修使用</w:t>
            </w:r>
          </w:p>
        </w:tc>
      </w:tr>
      <w:tr w14:paraId="3C45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0DE810E3">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21</w:t>
            </w:r>
          </w:p>
        </w:tc>
        <w:tc>
          <w:tcPr>
            <w:tcW w:w="950" w:type="dxa"/>
            <w:shd w:val="clear" w:color="auto" w:fill="auto"/>
            <w:vAlign w:val="center"/>
          </w:tcPr>
          <w:p w14:paraId="26BE9E91">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截止阀</w:t>
            </w:r>
          </w:p>
        </w:tc>
        <w:tc>
          <w:tcPr>
            <w:tcW w:w="1501" w:type="dxa"/>
            <w:shd w:val="clear" w:color="auto" w:fill="auto"/>
            <w:vAlign w:val="center"/>
          </w:tcPr>
          <w:p w14:paraId="02E3B39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1000337291</w:t>
            </w:r>
          </w:p>
        </w:tc>
        <w:tc>
          <w:tcPr>
            <w:tcW w:w="3736" w:type="dxa"/>
            <w:shd w:val="clear" w:color="auto" w:fill="auto"/>
            <w:vAlign w:val="center"/>
          </w:tcPr>
          <w:p w14:paraId="7B8009E3">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DS/J41H-16C\DN50\WCB\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3B33D9B0">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w:t>
            </w:r>
          </w:p>
        </w:tc>
        <w:tc>
          <w:tcPr>
            <w:tcW w:w="1888" w:type="dxa"/>
            <w:shd w:val="clear" w:color="auto" w:fill="auto"/>
            <w:vAlign w:val="center"/>
          </w:tcPr>
          <w:p w14:paraId="5A3F5BF9">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锅炉水</w:t>
            </w:r>
          </w:p>
        </w:tc>
        <w:tc>
          <w:tcPr>
            <w:tcW w:w="1455" w:type="dxa"/>
            <w:shd w:val="clear" w:color="auto" w:fill="auto"/>
            <w:vAlign w:val="center"/>
          </w:tcPr>
          <w:p w14:paraId="21C222E7">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3E0B7E9C">
            <w:pPr>
              <w:jc w:val="center"/>
              <w:rPr>
                <w:rFonts w:ascii="宋体" w:hAnsi="宋体"/>
                <w:color w:val="000000"/>
                <w:szCs w:val="21"/>
                <w:highlight w:val="none"/>
              </w:rPr>
            </w:pPr>
          </w:p>
        </w:tc>
        <w:tc>
          <w:tcPr>
            <w:tcW w:w="1095" w:type="dxa"/>
            <w:shd w:val="clear" w:color="auto" w:fill="auto"/>
            <w:vAlign w:val="center"/>
          </w:tcPr>
          <w:p w14:paraId="461D9032">
            <w:pPr>
              <w:jc w:val="center"/>
              <w:rPr>
                <w:rFonts w:ascii="宋体" w:hAnsi="宋体"/>
                <w:color w:val="000000"/>
                <w:sz w:val="18"/>
                <w:szCs w:val="18"/>
                <w:highlight w:val="none"/>
              </w:rPr>
            </w:pPr>
          </w:p>
        </w:tc>
        <w:tc>
          <w:tcPr>
            <w:tcW w:w="2191" w:type="dxa"/>
            <w:shd w:val="clear" w:color="auto" w:fill="auto"/>
            <w:vAlign w:val="center"/>
          </w:tcPr>
          <w:p w14:paraId="115140D9">
            <w:pPr>
              <w:widowControl/>
              <w:ind w:firstLine="600" w:firstLineChars="300"/>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凝汽器熱井放水阀</w:t>
            </w:r>
          </w:p>
        </w:tc>
      </w:tr>
      <w:tr w14:paraId="4255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18838BAF">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22</w:t>
            </w:r>
          </w:p>
        </w:tc>
        <w:tc>
          <w:tcPr>
            <w:tcW w:w="950" w:type="dxa"/>
            <w:shd w:val="clear" w:color="auto" w:fill="auto"/>
            <w:vAlign w:val="center"/>
          </w:tcPr>
          <w:p w14:paraId="5832AEF0">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截止阀</w:t>
            </w:r>
          </w:p>
        </w:tc>
        <w:tc>
          <w:tcPr>
            <w:tcW w:w="1501" w:type="dxa"/>
            <w:shd w:val="clear" w:color="auto" w:fill="auto"/>
            <w:vAlign w:val="center"/>
          </w:tcPr>
          <w:p w14:paraId="217A76E2">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1000347776</w:t>
            </w:r>
          </w:p>
        </w:tc>
        <w:tc>
          <w:tcPr>
            <w:tcW w:w="3736" w:type="dxa"/>
            <w:shd w:val="clear" w:color="auto" w:fill="auto"/>
            <w:vAlign w:val="center"/>
          </w:tcPr>
          <w:p w14:paraId="56665DA3">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DS/J41H-16C\DN80\WCB\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3FD4CD59">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2.00</w:t>
            </w:r>
          </w:p>
        </w:tc>
        <w:tc>
          <w:tcPr>
            <w:tcW w:w="1888" w:type="dxa"/>
            <w:shd w:val="clear" w:color="auto" w:fill="auto"/>
            <w:vAlign w:val="center"/>
          </w:tcPr>
          <w:p w14:paraId="5CD5E5A8">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脱盐水</w:t>
            </w:r>
          </w:p>
        </w:tc>
        <w:tc>
          <w:tcPr>
            <w:tcW w:w="1455" w:type="dxa"/>
            <w:shd w:val="clear" w:color="auto" w:fill="auto"/>
            <w:vAlign w:val="center"/>
          </w:tcPr>
          <w:p w14:paraId="2A72532F">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4C6E5CE7">
            <w:pPr>
              <w:jc w:val="center"/>
              <w:rPr>
                <w:rFonts w:ascii="宋体" w:hAnsi="宋体"/>
                <w:color w:val="000000"/>
                <w:szCs w:val="21"/>
                <w:highlight w:val="none"/>
              </w:rPr>
            </w:pPr>
          </w:p>
        </w:tc>
        <w:tc>
          <w:tcPr>
            <w:tcW w:w="1095" w:type="dxa"/>
            <w:shd w:val="clear" w:color="auto" w:fill="auto"/>
            <w:vAlign w:val="center"/>
          </w:tcPr>
          <w:p w14:paraId="5A28DAA9">
            <w:pPr>
              <w:jc w:val="center"/>
              <w:rPr>
                <w:rFonts w:ascii="宋体" w:hAnsi="宋体"/>
                <w:color w:val="000000"/>
                <w:sz w:val="18"/>
                <w:szCs w:val="18"/>
                <w:highlight w:val="none"/>
              </w:rPr>
            </w:pPr>
          </w:p>
        </w:tc>
        <w:tc>
          <w:tcPr>
            <w:tcW w:w="2191" w:type="dxa"/>
            <w:shd w:val="clear" w:color="auto" w:fill="auto"/>
            <w:vAlign w:val="center"/>
          </w:tcPr>
          <w:p w14:paraId="59C8D330">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脱盐水凝汽器补水</w:t>
            </w:r>
            <w:r>
              <w:rPr>
                <w:rFonts w:ascii="Courier New" w:hAnsi="Courier New" w:cs="Courier New"/>
                <w:color w:val="000000"/>
                <w:kern w:val="0"/>
                <w:sz w:val="20"/>
                <w:szCs w:val="20"/>
                <w:highlight w:val="none"/>
                <w:lang w:bidi="ar"/>
              </w:rPr>
              <w:t>4</w:t>
            </w:r>
            <w:r>
              <w:rPr>
                <w:rFonts w:hint="eastAsia" w:ascii="Courier New" w:hAnsi="Courier New" w:cs="Courier New"/>
                <w:color w:val="000000"/>
                <w:kern w:val="0"/>
                <w:sz w:val="20"/>
                <w:szCs w:val="20"/>
                <w:highlight w:val="none"/>
                <w:lang w:bidi="ar"/>
              </w:rPr>
              <w:t>米</w:t>
            </w:r>
          </w:p>
        </w:tc>
      </w:tr>
      <w:tr w14:paraId="7BA3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42C26943">
            <w:pPr>
              <w:widowControl/>
              <w:jc w:val="center"/>
              <w:textAlignment w:val="center"/>
              <w:rPr>
                <w:rFonts w:ascii="Arial" w:hAnsi="Arial" w:cs="Arial"/>
                <w:color w:val="000000"/>
                <w:kern w:val="0"/>
                <w:sz w:val="20"/>
                <w:szCs w:val="20"/>
                <w:highlight w:val="none"/>
              </w:rPr>
            </w:pPr>
            <w:r>
              <w:rPr>
                <w:rFonts w:hint="eastAsia" w:ascii="Courier New" w:hAnsi="Courier New" w:cs="Courier New"/>
                <w:color w:val="000000"/>
                <w:kern w:val="0"/>
                <w:sz w:val="20"/>
                <w:szCs w:val="20"/>
                <w:highlight w:val="none"/>
                <w:lang w:bidi="ar"/>
              </w:rPr>
              <w:t>23</w:t>
            </w:r>
          </w:p>
        </w:tc>
        <w:tc>
          <w:tcPr>
            <w:tcW w:w="950" w:type="dxa"/>
            <w:shd w:val="clear" w:color="auto" w:fill="auto"/>
            <w:vAlign w:val="center"/>
          </w:tcPr>
          <w:p w14:paraId="1391D2AC">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70CF1A87">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1000620420</w:t>
            </w:r>
          </w:p>
        </w:tc>
        <w:tc>
          <w:tcPr>
            <w:tcW w:w="3736" w:type="dxa"/>
            <w:shd w:val="clear" w:color="auto" w:fill="auto"/>
            <w:vAlign w:val="center"/>
          </w:tcPr>
          <w:p w14:paraId="452A970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DS/Z41H-16C\DN80\WCB\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2CAF3D6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5.00</w:t>
            </w:r>
          </w:p>
        </w:tc>
        <w:tc>
          <w:tcPr>
            <w:tcW w:w="1888" w:type="dxa"/>
            <w:shd w:val="clear" w:color="auto" w:fill="auto"/>
            <w:vAlign w:val="center"/>
          </w:tcPr>
          <w:p w14:paraId="2E34A745">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脱盐水</w:t>
            </w:r>
          </w:p>
        </w:tc>
        <w:tc>
          <w:tcPr>
            <w:tcW w:w="1455" w:type="dxa"/>
            <w:shd w:val="clear" w:color="auto" w:fill="auto"/>
            <w:vAlign w:val="center"/>
          </w:tcPr>
          <w:p w14:paraId="7C73DA31">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4D131AF6">
            <w:pPr>
              <w:jc w:val="center"/>
              <w:rPr>
                <w:rFonts w:ascii="宋体" w:hAnsi="宋体"/>
                <w:color w:val="000000"/>
                <w:szCs w:val="21"/>
                <w:highlight w:val="none"/>
              </w:rPr>
            </w:pPr>
          </w:p>
        </w:tc>
        <w:tc>
          <w:tcPr>
            <w:tcW w:w="1095" w:type="dxa"/>
            <w:shd w:val="clear" w:color="auto" w:fill="auto"/>
            <w:vAlign w:val="center"/>
          </w:tcPr>
          <w:p w14:paraId="2639F17D">
            <w:pPr>
              <w:jc w:val="center"/>
              <w:rPr>
                <w:rFonts w:ascii="宋体" w:hAnsi="宋体"/>
                <w:color w:val="000000"/>
                <w:sz w:val="18"/>
                <w:szCs w:val="18"/>
                <w:highlight w:val="none"/>
              </w:rPr>
            </w:pPr>
          </w:p>
        </w:tc>
        <w:tc>
          <w:tcPr>
            <w:tcW w:w="2191" w:type="dxa"/>
            <w:shd w:val="clear" w:color="auto" w:fill="auto"/>
            <w:vAlign w:val="center"/>
          </w:tcPr>
          <w:p w14:paraId="7D701A5F">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脱盐水凝汽器补水</w:t>
            </w:r>
            <w:r>
              <w:rPr>
                <w:rFonts w:ascii="Courier New" w:hAnsi="Courier New" w:cs="Courier New"/>
                <w:color w:val="000000"/>
                <w:kern w:val="0"/>
                <w:sz w:val="20"/>
                <w:szCs w:val="20"/>
                <w:highlight w:val="none"/>
                <w:lang w:bidi="ar"/>
              </w:rPr>
              <w:t>4</w:t>
            </w:r>
            <w:r>
              <w:rPr>
                <w:rFonts w:hint="eastAsia" w:ascii="Courier New" w:hAnsi="Courier New" w:cs="Courier New"/>
                <w:color w:val="000000"/>
                <w:kern w:val="0"/>
                <w:sz w:val="20"/>
                <w:szCs w:val="20"/>
                <w:highlight w:val="none"/>
                <w:lang w:bidi="ar"/>
              </w:rPr>
              <w:t>米</w:t>
            </w:r>
          </w:p>
        </w:tc>
      </w:tr>
      <w:tr w14:paraId="0AD1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1F657BA4">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24</w:t>
            </w:r>
          </w:p>
        </w:tc>
        <w:tc>
          <w:tcPr>
            <w:tcW w:w="950" w:type="dxa"/>
            <w:shd w:val="clear" w:color="auto" w:fill="auto"/>
            <w:vAlign w:val="center"/>
          </w:tcPr>
          <w:p w14:paraId="3AF2E881">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4C1A9EB6">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1000620413</w:t>
            </w:r>
          </w:p>
        </w:tc>
        <w:tc>
          <w:tcPr>
            <w:tcW w:w="3736" w:type="dxa"/>
            <w:shd w:val="clear" w:color="auto" w:fill="auto"/>
            <w:vAlign w:val="center"/>
          </w:tcPr>
          <w:p w14:paraId="78697026">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DS/Z41H-16C\DN150\WCB\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51C4B26B">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2.00</w:t>
            </w:r>
          </w:p>
        </w:tc>
        <w:tc>
          <w:tcPr>
            <w:tcW w:w="1888" w:type="dxa"/>
            <w:shd w:val="clear" w:color="auto" w:fill="auto"/>
            <w:vAlign w:val="center"/>
          </w:tcPr>
          <w:p w14:paraId="13F31067">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锅炉水</w:t>
            </w:r>
          </w:p>
        </w:tc>
        <w:tc>
          <w:tcPr>
            <w:tcW w:w="1455" w:type="dxa"/>
            <w:shd w:val="clear" w:color="auto" w:fill="auto"/>
            <w:vAlign w:val="center"/>
          </w:tcPr>
          <w:p w14:paraId="7068CBE0">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74568907">
            <w:pPr>
              <w:jc w:val="center"/>
              <w:rPr>
                <w:rFonts w:ascii="宋体" w:hAnsi="宋体"/>
                <w:color w:val="000000"/>
                <w:szCs w:val="21"/>
                <w:highlight w:val="none"/>
              </w:rPr>
            </w:pPr>
          </w:p>
        </w:tc>
        <w:tc>
          <w:tcPr>
            <w:tcW w:w="1095" w:type="dxa"/>
            <w:shd w:val="clear" w:color="auto" w:fill="auto"/>
            <w:vAlign w:val="center"/>
          </w:tcPr>
          <w:p w14:paraId="0E6DF314">
            <w:pPr>
              <w:jc w:val="center"/>
              <w:rPr>
                <w:rFonts w:ascii="宋体" w:hAnsi="宋体"/>
                <w:color w:val="000000"/>
                <w:sz w:val="18"/>
                <w:szCs w:val="18"/>
                <w:highlight w:val="none"/>
              </w:rPr>
            </w:pPr>
          </w:p>
        </w:tc>
        <w:tc>
          <w:tcPr>
            <w:tcW w:w="2191" w:type="dxa"/>
            <w:shd w:val="clear" w:color="auto" w:fill="auto"/>
            <w:vAlign w:val="center"/>
          </w:tcPr>
          <w:p w14:paraId="6A930412">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真空泵出口阀</w:t>
            </w:r>
          </w:p>
        </w:tc>
      </w:tr>
      <w:tr w14:paraId="4A81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21C5ED63">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25</w:t>
            </w:r>
          </w:p>
        </w:tc>
        <w:tc>
          <w:tcPr>
            <w:tcW w:w="950" w:type="dxa"/>
            <w:shd w:val="clear" w:color="auto" w:fill="auto"/>
            <w:vAlign w:val="center"/>
          </w:tcPr>
          <w:p w14:paraId="7151B2F4">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截止阀</w:t>
            </w:r>
          </w:p>
        </w:tc>
        <w:tc>
          <w:tcPr>
            <w:tcW w:w="1501" w:type="dxa"/>
            <w:shd w:val="clear" w:color="auto" w:fill="auto"/>
            <w:vAlign w:val="center"/>
          </w:tcPr>
          <w:p w14:paraId="5760FCCE">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1000026715</w:t>
            </w:r>
          </w:p>
        </w:tc>
        <w:tc>
          <w:tcPr>
            <w:tcW w:w="3736" w:type="dxa"/>
            <w:shd w:val="clear" w:color="auto" w:fill="auto"/>
            <w:vAlign w:val="center"/>
          </w:tcPr>
          <w:p w14:paraId="75B4BE63">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J41H-25\DN150\WCB\</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629BE86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8.00</w:t>
            </w:r>
          </w:p>
        </w:tc>
        <w:tc>
          <w:tcPr>
            <w:tcW w:w="1888" w:type="dxa"/>
            <w:shd w:val="clear" w:color="auto" w:fill="auto"/>
            <w:vAlign w:val="center"/>
          </w:tcPr>
          <w:p w14:paraId="23A70E74">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脱盐水</w:t>
            </w:r>
          </w:p>
        </w:tc>
        <w:tc>
          <w:tcPr>
            <w:tcW w:w="1455" w:type="dxa"/>
            <w:shd w:val="clear" w:color="auto" w:fill="auto"/>
            <w:vAlign w:val="center"/>
          </w:tcPr>
          <w:p w14:paraId="6263FBE5">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WCB</w:t>
            </w:r>
          </w:p>
        </w:tc>
        <w:tc>
          <w:tcPr>
            <w:tcW w:w="1185" w:type="dxa"/>
            <w:shd w:val="clear" w:color="auto" w:fill="auto"/>
            <w:vAlign w:val="center"/>
          </w:tcPr>
          <w:p w14:paraId="3C62DF75">
            <w:pPr>
              <w:jc w:val="center"/>
              <w:rPr>
                <w:rFonts w:ascii="宋体" w:hAnsi="宋体"/>
                <w:color w:val="000000"/>
                <w:szCs w:val="21"/>
                <w:highlight w:val="none"/>
              </w:rPr>
            </w:pPr>
          </w:p>
        </w:tc>
        <w:tc>
          <w:tcPr>
            <w:tcW w:w="1095" w:type="dxa"/>
            <w:shd w:val="clear" w:color="auto" w:fill="auto"/>
            <w:vAlign w:val="center"/>
          </w:tcPr>
          <w:p w14:paraId="02E99102">
            <w:pPr>
              <w:jc w:val="center"/>
              <w:rPr>
                <w:rFonts w:ascii="宋体" w:hAnsi="宋体"/>
                <w:color w:val="000000"/>
                <w:sz w:val="18"/>
                <w:szCs w:val="18"/>
                <w:highlight w:val="none"/>
              </w:rPr>
            </w:pPr>
          </w:p>
        </w:tc>
        <w:tc>
          <w:tcPr>
            <w:tcW w:w="2191" w:type="dxa"/>
            <w:shd w:val="clear" w:color="auto" w:fill="auto"/>
            <w:vAlign w:val="center"/>
          </w:tcPr>
          <w:p w14:paraId="4BBC5F5A">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冷脱盐凝汽器补水</w:t>
            </w:r>
            <w:r>
              <w:rPr>
                <w:rFonts w:ascii="Courier New" w:hAnsi="Courier New" w:cs="Courier New"/>
                <w:color w:val="000000"/>
                <w:kern w:val="0"/>
                <w:sz w:val="20"/>
                <w:szCs w:val="20"/>
                <w:highlight w:val="none"/>
                <w:lang w:bidi="ar"/>
              </w:rPr>
              <w:t>8</w:t>
            </w:r>
            <w:r>
              <w:rPr>
                <w:rFonts w:hint="eastAsia" w:ascii="Courier New" w:hAnsi="Courier New" w:cs="Courier New"/>
                <w:color w:val="000000"/>
                <w:kern w:val="0"/>
                <w:sz w:val="20"/>
                <w:szCs w:val="20"/>
                <w:highlight w:val="none"/>
                <w:lang w:bidi="ar"/>
              </w:rPr>
              <w:t>米</w:t>
            </w:r>
          </w:p>
        </w:tc>
      </w:tr>
      <w:tr w14:paraId="2567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2B586A11">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26</w:t>
            </w:r>
          </w:p>
        </w:tc>
        <w:tc>
          <w:tcPr>
            <w:tcW w:w="950" w:type="dxa"/>
            <w:shd w:val="clear" w:color="auto" w:fill="auto"/>
            <w:vAlign w:val="center"/>
          </w:tcPr>
          <w:p w14:paraId="2B262869">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截止阀</w:t>
            </w:r>
          </w:p>
        </w:tc>
        <w:tc>
          <w:tcPr>
            <w:tcW w:w="1501" w:type="dxa"/>
            <w:shd w:val="clear" w:color="auto" w:fill="auto"/>
            <w:vAlign w:val="center"/>
          </w:tcPr>
          <w:p w14:paraId="27B54612">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1000077097</w:t>
            </w:r>
          </w:p>
        </w:tc>
        <w:tc>
          <w:tcPr>
            <w:tcW w:w="3736" w:type="dxa"/>
            <w:shd w:val="clear" w:color="auto" w:fill="auto"/>
            <w:vAlign w:val="center"/>
          </w:tcPr>
          <w:p w14:paraId="25DAA4E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J61Y-170V\DN50\12Cr1MoV\</w:t>
            </w:r>
            <w:r>
              <w:rPr>
                <w:rFonts w:hint="eastAsia" w:ascii="Courier New" w:hAnsi="Courier New" w:cs="Courier New"/>
                <w:color w:val="000000"/>
                <w:kern w:val="0"/>
                <w:sz w:val="20"/>
                <w:szCs w:val="20"/>
                <w:highlight w:val="none"/>
                <w:lang w:bidi="ar"/>
              </w:rPr>
              <w:t>手动</w:t>
            </w:r>
          </w:p>
        </w:tc>
        <w:tc>
          <w:tcPr>
            <w:tcW w:w="941" w:type="dxa"/>
            <w:shd w:val="clear" w:color="auto" w:fill="auto"/>
            <w:vAlign w:val="center"/>
          </w:tcPr>
          <w:p w14:paraId="002470BA">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16.00</w:t>
            </w:r>
          </w:p>
        </w:tc>
        <w:tc>
          <w:tcPr>
            <w:tcW w:w="1888" w:type="dxa"/>
            <w:shd w:val="clear" w:color="auto" w:fill="auto"/>
            <w:vAlign w:val="center"/>
          </w:tcPr>
          <w:p w14:paraId="28219BF3">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蒸汽</w:t>
            </w:r>
          </w:p>
        </w:tc>
        <w:tc>
          <w:tcPr>
            <w:tcW w:w="1455" w:type="dxa"/>
            <w:shd w:val="clear" w:color="auto" w:fill="auto"/>
            <w:vAlign w:val="center"/>
          </w:tcPr>
          <w:p w14:paraId="3EEE9DCD">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12Cr1MoV</w:t>
            </w:r>
          </w:p>
        </w:tc>
        <w:tc>
          <w:tcPr>
            <w:tcW w:w="1185" w:type="dxa"/>
            <w:shd w:val="clear" w:color="auto" w:fill="auto"/>
            <w:vAlign w:val="center"/>
          </w:tcPr>
          <w:p w14:paraId="56F26A94">
            <w:pPr>
              <w:jc w:val="center"/>
              <w:rPr>
                <w:rFonts w:ascii="宋体" w:hAnsi="宋体"/>
                <w:color w:val="000000"/>
                <w:szCs w:val="21"/>
                <w:highlight w:val="none"/>
              </w:rPr>
            </w:pPr>
          </w:p>
        </w:tc>
        <w:tc>
          <w:tcPr>
            <w:tcW w:w="1095" w:type="dxa"/>
            <w:shd w:val="clear" w:color="auto" w:fill="auto"/>
            <w:vAlign w:val="center"/>
          </w:tcPr>
          <w:p w14:paraId="264FDB0D">
            <w:pPr>
              <w:jc w:val="center"/>
              <w:rPr>
                <w:rFonts w:ascii="宋体" w:hAnsi="宋体"/>
                <w:color w:val="000000"/>
                <w:sz w:val="18"/>
                <w:szCs w:val="18"/>
                <w:highlight w:val="none"/>
              </w:rPr>
            </w:pPr>
          </w:p>
        </w:tc>
        <w:tc>
          <w:tcPr>
            <w:tcW w:w="2191" w:type="dxa"/>
            <w:shd w:val="clear" w:color="auto" w:fill="auto"/>
            <w:vAlign w:val="center"/>
          </w:tcPr>
          <w:p w14:paraId="45FA3E6F">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lang w:bidi="ar"/>
              </w:rPr>
              <w:t>主汽疏水阀</w:t>
            </w:r>
            <w:r>
              <w:rPr>
                <w:rFonts w:ascii="Courier New" w:hAnsi="Courier New" w:cs="Courier New"/>
                <w:color w:val="000000"/>
                <w:kern w:val="0"/>
                <w:sz w:val="20"/>
                <w:szCs w:val="20"/>
                <w:highlight w:val="none"/>
                <w:lang w:bidi="ar"/>
              </w:rPr>
              <w:t>8</w:t>
            </w:r>
            <w:r>
              <w:rPr>
                <w:rFonts w:hint="eastAsia" w:ascii="Courier New" w:hAnsi="Courier New" w:cs="Courier New"/>
                <w:color w:val="000000"/>
                <w:kern w:val="0"/>
                <w:sz w:val="20"/>
                <w:szCs w:val="20"/>
                <w:highlight w:val="none"/>
                <w:lang w:bidi="ar"/>
              </w:rPr>
              <w:t>米</w:t>
            </w:r>
          </w:p>
        </w:tc>
      </w:tr>
      <w:tr w14:paraId="5796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60" w:type="dxa"/>
            <w:shd w:val="clear" w:color="auto" w:fill="auto"/>
            <w:vAlign w:val="center"/>
          </w:tcPr>
          <w:p w14:paraId="26CF3AD3">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2</w:t>
            </w:r>
            <w:r>
              <w:rPr>
                <w:rFonts w:ascii="Courier New" w:hAnsi="Courier New" w:cs="Courier New"/>
                <w:color w:val="000000"/>
                <w:kern w:val="0"/>
                <w:sz w:val="20"/>
                <w:szCs w:val="20"/>
                <w:highlight w:val="none"/>
                <w:lang w:bidi="ar"/>
              </w:rPr>
              <w:t>7</w:t>
            </w:r>
          </w:p>
        </w:tc>
        <w:tc>
          <w:tcPr>
            <w:tcW w:w="950" w:type="dxa"/>
            <w:shd w:val="clear" w:color="auto" w:fill="auto"/>
            <w:vAlign w:val="center"/>
          </w:tcPr>
          <w:p w14:paraId="7854A108">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闸阀</w:t>
            </w:r>
          </w:p>
        </w:tc>
        <w:tc>
          <w:tcPr>
            <w:tcW w:w="1501" w:type="dxa"/>
            <w:shd w:val="clear" w:color="auto" w:fill="auto"/>
            <w:vAlign w:val="center"/>
          </w:tcPr>
          <w:p w14:paraId="66190A04">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1000626208</w:t>
            </w:r>
          </w:p>
        </w:tc>
        <w:tc>
          <w:tcPr>
            <w:tcW w:w="3736" w:type="dxa"/>
            <w:shd w:val="clear" w:color="auto" w:fill="auto"/>
            <w:vAlign w:val="center"/>
          </w:tcPr>
          <w:p w14:paraId="7EBCC1E6">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闸阀\Z561Y-2500LB\DN200\12Cr1MoVG\手动</w:t>
            </w:r>
          </w:p>
        </w:tc>
        <w:tc>
          <w:tcPr>
            <w:tcW w:w="941" w:type="dxa"/>
            <w:shd w:val="clear" w:color="auto" w:fill="auto"/>
            <w:vAlign w:val="center"/>
          </w:tcPr>
          <w:p w14:paraId="211B7A9F">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2</w:t>
            </w:r>
          </w:p>
        </w:tc>
        <w:tc>
          <w:tcPr>
            <w:tcW w:w="1888" w:type="dxa"/>
            <w:shd w:val="clear" w:color="auto" w:fill="auto"/>
            <w:vAlign w:val="center"/>
          </w:tcPr>
          <w:p w14:paraId="0309621F">
            <w:pPr>
              <w:widowControl/>
              <w:jc w:val="center"/>
              <w:textAlignment w:val="center"/>
              <w:rPr>
                <w:rFonts w:ascii="Courier New" w:hAnsi="Courier New" w:cs="Courier New"/>
                <w:color w:val="000000"/>
                <w:kern w:val="0"/>
                <w:sz w:val="20"/>
                <w:szCs w:val="20"/>
                <w:highlight w:val="none"/>
              </w:rPr>
            </w:pPr>
            <w:r>
              <w:rPr>
                <w:rFonts w:hint="eastAsia" w:ascii="Courier New" w:hAnsi="Courier New" w:cs="Courier New"/>
                <w:color w:val="000000"/>
                <w:kern w:val="0"/>
                <w:sz w:val="20"/>
                <w:szCs w:val="20"/>
                <w:highlight w:val="none"/>
              </w:rPr>
              <w:t>蒸汽</w:t>
            </w:r>
          </w:p>
        </w:tc>
        <w:tc>
          <w:tcPr>
            <w:tcW w:w="1455" w:type="dxa"/>
            <w:shd w:val="clear" w:color="auto" w:fill="auto"/>
            <w:vAlign w:val="center"/>
          </w:tcPr>
          <w:p w14:paraId="0835D7CF">
            <w:pPr>
              <w:widowControl/>
              <w:jc w:val="center"/>
              <w:textAlignment w:val="center"/>
              <w:rPr>
                <w:rFonts w:ascii="Courier New" w:hAnsi="Courier New" w:cs="Courier New"/>
                <w:color w:val="000000"/>
                <w:kern w:val="0"/>
                <w:sz w:val="20"/>
                <w:szCs w:val="20"/>
                <w:highlight w:val="none"/>
                <w:lang w:bidi="ar"/>
              </w:rPr>
            </w:pPr>
            <w:r>
              <w:rPr>
                <w:rFonts w:ascii="Courier New" w:hAnsi="Courier New" w:cs="Courier New"/>
                <w:color w:val="000000"/>
                <w:kern w:val="0"/>
                <w:sz w:val="20"/>
                <w:szCs w:val="20"/>
                <w:highlight w:val="none"/>
                <w:lang w:bidi="ar"/>
              </w:rPr>
              <w:t>12Cr1MoV</w:t>
            </w:r>
          </w:p>
        </w:tc>
        <w:tc>
          <w:tcPr>
            <w:tcW w:w="1185" w:type="dxa"/>
            <w:shd w:val="clear" w:color="auto" w:fill="auto"/>
            <w:vAlign w:val="center"/>
          </w:tcPr>
          <w:p w14:paraId="0C52A84F">
            <w:pPr>
              <w:jc w:val="center"/>
              <w:rPr>
                <w:rFonts w:ascii="宋体" w:hAnsi="宋体"/>
                <w:color w:val="000000"/>
                <w:szCs w:val="21"/>
                <w:highlight w:val="none"/>
              </w:rPr>
            </w:pPr>
            <w:r>
              <w:rPr>
                <w:rFonts w:ascii="宋体" w:hAnsi="宋体"/>
                <w:color w:val="000000"/>
                <w:szCs w:val="21"/>
                <w:highlight w:val="none"/>
              </w:rPr>
              <w:t>自密封</w:t>
            </w:r>
          </w:p>
        </w:tc>
        <w:tc>
          <w:tcPr>
            <w:tcW w:w="1095" w:type="dxa"/>
            <w:shd w:val="clear" w:color="auto" w:fill="auto"/>
            <w:vAlign w:val="center"/>
          </w:tcPr>
          <w:p w14:paraId="3C758BF4">
            <w:pPr>
              <w:jc w:val="center"/>
              <w:rPr>
                <w:rFonts w:ascii="宋体" w:hAnsi="宋体"/>
                <w:color w:val="000000"/>
                <w:sz w:val="18"/>
                <w:szCs w:val="18"/>
                <w:highlight w:val="none"/>
              </w:rPr>
            </w:pPr>
          </w:p>
        </w:tc>
        <w:tc>
          <w:tcPr>
            <w:tcW w:w="2191" w:type="dxa"/>
            <w:shd w:val="clear" w:color="auto" w:fill="auto"/>
            <w:vAlign w:val="center"/>
          </w:tcPr>
          <w:p w14:paraId="467143E5">
            <w:pPr>
              <w:widowControl/>
              <w:jc w:val="center"/>
              <w:textAlignment w:val="center"/>
              <w:rPr>
                <w:rFonts w:ascii="Courier New" w:hAnsi="Courier New" w:cs="Courier New"/>
                <w:color w:val="000000"/>
                <w:kern w:val="0"/>
                <w:sz w:val="20"/>
                <w:szCs w:val="20"/>
                <w:highlight w:val="none"/>
                <w:lang w:bidi="ar"/>
              </w:rPr>
            </w:pPr>
            <w:r>
              <w:rPr>
                <w:rFonts w:hint="eastAsia" w:ascii="Courier New" w:hAnsi="Courier New" w:cs="Courier New"/>
                <w:color w:val="000000"/>
                <w:kern w:val="0"/>
                <w:sz w:val="20"/>
                <w:szCs w:val="20"/>
                <w:highlight w:val="none"/>
                <w:lang w:bidi="ar"/>
              </w:rPr>
              <w:t>高压蒸汽界区阀</w:t>
            </w:r>
          </w:p>
        </w:tc>
      </w:tr>
    </w:tbl>
    <w:p w14:paraId="7167986F">
      <w:pPr>
        <w:spacing w:line="360" w:lineRule="auto"/>
        <w:outlineLvl w:val="1"/>
        <w:rPr>
          <w:rFonts w:ascii="宋体" w:hAnsi="宋体"/>
          <w:b/>
          <w:sz w:val="24"/>
          <w:szCs w:val="24"/>
        </w:rPr>
        <w:sectPr>
          <w:pgSz w:w="16838" w:h="11906" w:orient="landscape"/>
          <w:pgMar w:top="1800" w:right="1440" w:bottom="1800" w:left="1440" w:header="567" w:footer="992" w:gutter="0"/>
          <w:cols w:space="720" w:num="1"/>
          <w:titlePg/>
          <w:docGrid w:type="linesAndChars" w:linePitch="317" w:charSpace="0"/>
        </w:sectPr>
      </w:pPr>
    </w:p>
    <w:p w14:paraId="4D2A1CAF">
      <w:pPr>
        <w:spacing w:line="360" w:lineRule="auto"/>
        <w:outlineLvl w:val="1"/>
        <w:rPr>
          <w:rFonts w:ascii="宋体" w:hAnsi="宋体"/>
          <w:b/>
          <w:sz w:val="24"/>
          <w:szCs w:val="24"/>
        </w:rPr>
      </w:pPr>
      <w:r>
        <w:rPr>
          <w:rFonts w:hint="eastAsia" w:ascii="宋体" w:hAnsi="宋体"/>
          <w:b/>
          <w:sz w:val="24"/>
          <w:szCs w:val="24"/>
        </w:rPr>
        <w:t>五、工作范围</w:t>
      </w:r>
      <w:bookmarkEnd w:id="48"/>
    </w:p>
    <w:p w14:paraId="2352B88D">
      <w:pPr>
        <w:spacing w:line="360" w:lineRule="auto"/>
        <w:rPr>
          <w:rFonts w:ascii="宋体" w:hAnsi="宋体"/>
          <w:bCs/>
          <w:color w:val="000000"/>
          <w:kern w:val="0"/>
          <w:sz w:val="24"/>
          <w:szCs w:val="24"/>
        </w:rPr>
      </w:pPr>
      <w:r>
        <w:rPr>
          <w:rFonts w:hint="eastAsia" w:ascii="宋体" w:hAnsi="宋体"/>
          <w:bCs/>
          <w:color w:val="000000"/>
          <w:kern w:val="0"/>
          <w:sz w:val="24"/>
          <w:szCs w:val="24"/>
        </w:rPr>
        <w:t>5.1在执行合同过程中如发现有任何漏项和短缺，在设备供货清单中并未列入而确实是投标人成套设备供货范围中应该有的，并且是满足合同技术规范对合同设备的性能保证值要求所必须的，投标人负责将所缺的部件、技术资料等补齐，且不发生费用问题。</w:t>
      </w:r>
    </w:p>
    <w:p w14:paraId="69926D30">
      <w:pPr>
        <w:spacing w:line="360" w:lineRule="auto"/>
        <w:rPr>
          <w:rFonts w:ascii="宋体" w:hAnsi="宋体"/>
          <w:bCs/>
          <w:color w:val="000000"/>
          <w:kern w:val="0"/>
          <w:sz w:val="24"/>
          <w:szCs w:val="24"/>
        </w:rPr>
      </w:pPr>
      <w:r>
        <w:rPr>
          <w:rFonts w:hint="eastAsia" w:ascii="宋体" w:hAnsi="宋体"/>
          <w:bCs/>
          <w:color w:val="000000"/>
          <w:kern w:val="0"/>
          <w:sz w:val="24"/>
          <w:szCs w:val="24"/>
        </w:rPr>
        <w:t>5.2投标人在接到中标通知以后,需要重新提供更为完整的技术附件和供货范围等资料.需要和招标人再次技术澄清,详细提供设计制造检验的最新标准清单和材料清单(包括零部件)供招标人审查，以便签订合同技术协议。</w:t>
      </w:r>
    </w:p>
    <w:p w14:paraId="3E5674FC">
      <w:pPr>
        <w:spacing w:line="360" w:lineRule="auto"/>
        <w:rPr>
          <w:rFonts w:ascii="宋体" w:hAnsi="宋体"/>
          <w:bCs/>
          <w:color w:val="000000"/>
          <w:kern w:val="0"/>
          <w:sz w:val="24"/>
          <w:szCs w:val="24"/>
        </w:rPr>
      </w:pPr>
      <w:r>
        <w:rPr>
          <w:rFonts w:hint="eastAsia" w:ascii="宋体" w:hAnsi="宋体"/>
          <w:bCs/>
          <w:color w:val="000000"/>
          <w:kern w:val="0"/>
          <w:sz w:val="24"/>
          <w:szCs w:val="24"/>
        </w:rPr>
        <w:t>5.3投标人需要提供设计图纸和计算书等资料供招标人审查以后才能开始制造,必要时召开设计联络会。</w:t>
      </w:r>
    </w:p>
    <w:p w14:paraId="7DAB0F99">
      <w:pPr>
        <w:widowControl/>
        <w:jc w:val="left"/>
        <w:rPr>
          <w:rFonts w:ascii="宋体" w:hAnsi="宋体"/>
          <w:b/>
          <w:sz w:val="24"/>
          <w:szCs w:val="24"/>
        </w:rPr>
      </w:pPr>
      <w:bookmarkStart w:id="50" w:name="_Toc17484_WPSOffice_Level1"/>
      <w:r>
        <w:rPr>
          <w:rFonts w:hint="eastAsia" w:ascii="宋体" w:hAnsi="宋体"/>
          <w:b/>
          <w:sz w:val="24"/>
          <w:szCs w:val="24"/>
        </w:rPr>
        <w:t>六、性能保证和验收</w:t>
      </w:r>
      <w:bookmarkEnd w:id="50"/>
    </w:p>
    <w:p w14:paraId="43FF5EA4">
      <w:pPr>
        <w:spacing w:line="360" w:lineRule="auto"/>
        <w:rPr>
          <w:rFonts w:ascii="宋体" w:hAnsi="宋体"/>
          <w:bCs/>
          <w:color w:val="000000"/>
          <w:kern w:val="0"/>
          <w:sz w:val="24"/>
          <w:szCs w:val="24"/>
        </w:rPr>
      </w:pPr>
      <w:r>
        <w:rPr>
          <w:rFonts w:hint="eastAsia" w:ascii="宋体" w:hAnsi="宋体"/>
          <w:bCs/>
          <w:color w:val="000000"/>
          <w:kern w:val="0"/>
          <w:sz w:val="24"/>
          <w:szCs w:val="24"/>
        </w:rPr>
        <w:t>6.1性能验收试验的目的为了检验合同设备的所有性能是否符合国家规范的要求。</w:t>
      </w:r>
    </w:p>
    <w:p w14:paraId="0754E862">
      <w:pPr>
        <w:spacing w:line="360" w:lineRule="auto"/>
        <w:rPr>
          <w:rFonts w:ascii="宋体" w:hAnsi="宋体"/>
          <w:bCs/>
          <w:color w:val="000000"/>
          <w:kern w:val="0"/>
          <w:sz w:val="24"/>
          <w:szCs w:val="24"/>
        </w:rPr>
      </w:pPr>
      <w:r>
        <w:rPr>
          <w:rFonts w:hint="eastAsia" w:ascii="宋体" w:hAnsi="宋体"/>
          <w:bCs/>
          <w:color w:val="000000"/>
          <w:kern w:val="0"/>
          <w:sz w:val="24"/>
          <w:szCs w:val="24"/>
        </w:rPr>
        <w:t>6.2性能验收试验的地点由合同确定，一般为招标人现场。</w:t>
      </w:r>
    </w:p>
    <w:p w14:paraId="118DB07A">
      <w:pPr>
        <w:spacing w:line="360" w:lineRule="auto"/>
        <w:rPr>
          <w:rFonts w:ascii="宋体" w:hAnsi="宋体"/>
          <w:bCs/>
          <w:color w:val="000000"/>
          <w:kern w:val="0"/>
          <w:sz w:val="24"/>
          <w:szCs w:val="24"/>
        </w:rPr>
      </w:pPr>
      <w:r>
        <w:rPr>
          <w:rFonts w:hint="eastAsia" w:ascii="宋体" w:hAnsi="宋体"/>
          <w:bCs/>
          <w:color w:val="000000"/>
          <w:kern w:val="0"/>
          <w:sz w:val="24"/>
          <w:szCs w:val="24"/>
        </w:rPr>
        <w:t>6.3性能试验的时间：具体试验时间由双方协商确定。</w:t>
      </w:r>
    </w:p>
    <w:p w14:paraId="3FF63D7F">
      <w:pPr>
        <w:spacing w:line="360" w:lineRule="auto"/>
        <w:rPr>
          <w:rFonts w:ascii="宋体" w:hAnsi="宋体"/>
          <w:bCs/>
          <w:color w:val="000000"/>
          <w:kern w:val="0"/>
          <w:sz w:val="24"/>
          <w:szCs w:val="24"/>
        </w:rPr>
      </w:pPr>
      <w:r>
        <w:rPr>
          <w:rFonts w:hint="eastAsia" w:ascii="宋体" w:hAnsi="宋体"/>
          <w:bCs/>
          <w:color w:val="000000"/>
          <w:kern w:val="0"/>
          <w:sz w:val="24"/>
          <w:szCs w:val="24"/>
        </w:rPr>
        <w:t>6.4性能验收试验由招标人主持，投标人参加。试验大纲由招标人提供，与投标人讨论后确定。如试验在现场进行，投标人要按要求进行配合；如试验在工厂进行，试验所需的人力和物力等由投标人提供。</w:t>
      </w:r>
    </w:p>
    <w:p w14:paraId="4C017DA5">
      <w:pPr>
        <w:spacing w:line="360" w:lineRule="auto"/>
        <w:rPr>
          <w:rFonts w:ascii="宋体" w:hAnsi="宋体"/>
          <w:bCs/>
          <w:color w:val="000000"/>
          <w:kern w:val="0"/>
          <w:sz w:val="24"/>
          <w:szCs w:val="24"/>
        </w:rPr>
      </w:pPr>
      <w:r>
        <w:rPr>
          <w:rFonts w:hint="eastAsia" w:ascii="宋体" w:hAnsi="宋体"/>
          <w:bCs/>
          <w:color w:val="000000"/>
          <w:kern w:val="0"/>
          <w:sz w:val="24"/>
          <w:szCs w:val="24"/>
        </w:rPr>
        <w:t xml:space="preserve">6.5性能验收试验的内容：技术规范中所要求的阀门主要性能。 </w:t>
      </w:r>
    </w:p>
    <w:p w14:paraId="25C36937">
      <w:pPr>
        <w:spacing w:line="360" w:lineRule="auto"/>
        <w:rPr>
          <w:rFonts w:ascii="宋体" w:hAnsi="宋体"/>
          <w:bCs/>
          <w:color w:val="000000"/>
          <w:kern w:val="0"/>
          <w:sz w:val="24"/>
          <w:szCs w:val="24"/>
        </w:rPr>
      </w:pPr>
      <w:r>
        <w:rPr>
          <w:rFonts w:hint="eastAsia" w:ascii="宋体" w:hAnsi="宋体"/>
          <w:bCs/>
          <w:color w:val="000000"/>
          <w:kern w:val="0"/>
          <w:sz w:val="24"/>
          <w:szCs w:val="24"/>
        </w:rPr>
        <w:t>6.6性能验收试验的标准和方法：由投标人提出详细资料，招标人确认。</w:t>
      </w:r>
    </w:p>
    <w:p w14:paraId="5423B35B">
      <w:pPr>
        <w:spacing w:line="360" w:lineRule="auto"/>
        <w:rPr>
          <w:rFonts w:ascii="宋体" w:hAnsi="宋体"/>
          <w:bCs/>
          <w:color w:val="000000"/>
          <w:kern w:val="0"/>
          <w:sz w:val="24"/>
          <w:szCs w:val="24"/>
        </w:rPr>
      </w:pPr>
      <w:r>
        <w:rPr>
          <w:rFonts w:hint="eastAsia" w:ascii="宋体" w:hAnsi="宋体"/>
          <w:bCs/>
          <w:color w:val="000000"/>
          <w:kern w:val="0"/>
          <w:sz w:val="24"/>
          <w:szCs w:val="24"/>
        </w:rPr>
        <w:t>6.7性能验收试验招标人主持。投标人免费提供技术配合和人员配合。</w:t>
      </w:r>
    </w:p>
    <w:p w14:paraId="5D62A4B7">
      <w:pPr>
        <w:spacing w:line="360" w:lineRule="auto"/>
        <w:rPr>
          <w:rFonts w:ascii="宋体" w:hAnsi="宋体"/>
          <w:bCs/>
          <w:color w:val="000000"/>
          <w:kern w:val="0"/>
          <w:sz w:val="24"/>
          <w:szCs w:val="24"/>
        </w:rPr>
      </w:pPr>
      <w:r>
        <w:rPr>
          <w:rFonts w:hint="eastAsia" w:ascii="宋体" w:hAnsi="宋体"/>
          <w:bCs/>
          <w:color w:val="000000"/>
          <w:kern w:val="0"/>
          <w:sz w:val="24"/>
          <w:szCs w:val="24"/>
        </w:rPr>
        <w:t>6.8性能验收试验结果的确认</w:t>
      </w:r>
    </w:p>
    <w:p w14:paraId="5A92EE31">
      <w:pPr>
        <w:spacing w:line="360" w:lineRule="auto"/>
        <w:rPr>
          <w:rFonts w:ascii="宋体" w:hAnsi="宋体"/>
          <w:bCs/>
          <w:color w:val="000000"/>
          <w:kern w:val="0"/>
          <w:sz w:val="24"/>
          <w:szCs w:val="24"/>
        </w:rPr>
      </w:pPr>
      <w:r>
        <w:rPr>
          <w:rFonts w:hint="eastAsia" w:ascii="宋体" w:hAnsi="宋体"/>
          <w:bCs/>
          <w:color w:val="000000"/>
          <w:kern w:val="0"/>
          <w:sz w:val="24"/>
          <w:szCs w:val="24"/>
        </w:rPr>
        <w:t>性能验收试验报告以招标人为主编写，投标人参加，共同签章确认结论。如双方对试验的结果有不一致意见，双方协商解决。</w:t>
      </w:r>
    </w:p>
    <w:p w14:paraId="74CD0F39">
      <w:pPr>
        <w:spacing w:line="360" w:lineRule="auto"/>
        <w:rPr>
          <w:rFonts w:ascii="宋体" w:hAnsi="宋体"/>
          <w:bCs/>
          <w:color w:val="000000"/>
          <w:kern w:val="0"/>
          <w:sz w:val="24"/>
          <w:szCs w:val="24"/>
        </w:rPr>
      </w:pPr>
      <w:r>
        <w:rPr>
          <w:rFonts w:hint="eastAsia" w:ascii="宋体" w:hAnsi="宋体"/>
          <w:bCs/>
          <w:color w:val="000000"/>
          <w:kern w:val="0"/>
          <w:sz w:val="24"/>
          <w:szCs w:val="24"/>
        </w:rPr>
        <w:t>进行性能验收试验时，一方接到另一方试验通知而不派人参加试验，则被视为对验收试验结果的同意，并进行签字盖章确认。</w:t>
      </w:r>
    </w:p>
    <w:p w14:paraId="0FE376D8">
      <w:pPr>
        <w:spacing w:line="360" w:lineRule="auto"/>
        <w:rPr>
          <w:rFonts w:ascii="宋体" w:hAnsi="宋体"/>
          <w:bCs/>
          <w:color w:val="000000"/>
          <w:kern w:val="0"/>
          <w:sz w:val="24"/>
          <w:szCs w:val="24"/>
        </w:rPr>
      </w:pPr>
      <w:bookmarkStart w:id="51" w:name="_Toc28408"/>
      <w:bookmarkStart w:id="52" w:name="_Toc162509330"/>
      <w:bookmarkStart w:id="53" w:name="_Toc10527"/>
      <w:bookmarkStart w:id="54" w:name="_Toc217998498"/>
      <w:bookmarkStart w:id="55" w:name="_Toc5302"/>
      <w:bookmarkStart w:id="56" w:name="_Toc27019443"/>
      <w:bookmarkStart w:id="57" w:name="_Toc7813"/>
      <w:bookmarkStart w:id="58" w:name="_Toc32116"/>
      <w:bookmarkStart w:id="59" w:name="_Toc2555"/>
      <w:bookmarkStart w:id="60" w:name="_Toc16287"/>
      <w:bookmarkStart w:id="61" w:name="_Toc25450"/>
      <w:bookmarkStart w:id="62" w:name="_Toc5595"/>
      <w:bookmarkStart w:id="63" w:name="_Toc17233"/>
      <w:bookmarkStart w:id="64" w:name="_Toc18935"/>
      <w:bookmarkStart w:id="65" w:name="_Toc166409839"/>
      <w:r>
        <w:rPr>
          <w:rFonts w:hint="eastAsia" w:ascii="宋体" w:hAnsi="宋体"/>
          <w:bCs/>
          <w:color w:val="000000"/>
          <w:kern w:val="0"/>
          <w:sz w:val="24"/>
          <w:szCs w:val="24"/>
        </w:rPr>
        <w:t>6.9投标人保证所提供的产品全部是经厂家测试合格的产品。</w:t>
      </w:r>
    </w:p>
    <w:p w14:paraId="7B259AFE">
      <w:pPr>
        <w:spacing w:line="360" w:lineRule="auto"/>
        <w:rPr>
          <w:rFonts w:ascii="宋体" w:hAnsi="宋体"/>
          <w:bCs/>
          <w:color w:val="000000"/>
          <w:kern w:val="0"/>
          <w:sz w:val="24"/>
          <w:szCs w:val="24"/>
          <w:highlight w:val="none"/>
        </w:rPr>
      </w:pPr>
      <w:r>
        <w:rPr>
          <w:rFonts w:hint="eastAsia" w:ascii="宋体" w:hAnsi="宋体"/>
          <w:bCs/>
          <w:color w:val="000000"/>
          <w:kern w:val="0"/>
          <w:sz w:val="24"/>
          <w:szCs w:val="24"/>
        </w:rPr>
        <w:t>6.10投标人保证所提供的产品是全新的，未被使用过的，是用一流的工艺生产的，并完全符合招标人规定的质量规格和性能要求。货物质保期</w:t>
      </w:r>
      <w:r>
        <w:rPr>
          <w:rFonts w:hint="eastAsia" w:ascii="宋体" w:hAnsi="宋体"/>
          <w:bCs/>
          <w:color w:val="000000"/>
          <w:kern w:val="0"/>
          <w:sz w:val="24"/>
          <w:szCs w:val="24"/>
          <w:highlight w:val="none"/>
        </w:rPr>
        <w:t>：【</w:t>
      </w:r>
      <w:r>
        <w:rPr>
          <w:rFonts w:hint="eastAsia" w:ascii="宋体" w:hAnsi="宋体"/>
          <w:bCs/>
          <w:color w:val="000000"/>
          <w:kern w:val="0"/>
          <w:sz w:val="24"/>
          <w:szCs w:val="24"/>
          <w:highlight w:val="none"/>
          <w:u w:val="none"/>
        </w:rPr>
        <w:t>货到安装验收后</w:t>
      </w:r>
      <w:r>
        <w:rPr>
          <w:rFonts w:ascii="宋体" w:hAnsi="宋体"/>
          <w:bCs/>
          <w:color w:val="000000"/>
          <w:kern w:val="0"/>
          <w:sz w:val="24"/>
          <w:szCs w:val="24"/>
          <w:highlight w:val="none"/>
          <w:u w:val="none"/>
        </w:rPr>
        <w:t>12个月或到货后18个月</w:t>
      </w:r>
      <w:r>
        <w:rPr>
          <w:rFonts w:ascii="宋体" w:hAnsi="宋体"/>
          <w:bCs/>
          <w:color w:val="000000"/>
          <w:kern w:val="0"/>
          <w:sz w:val="24"/>
          <w:szCs w:val="24"/>
          <w:highlight w:val="none"/>
        </w:rPr>
        <w:t>，两者以先到为准】。</w:t>
      </w:r>
    </w:p>
    <w:p w14:paraId="4096B226">
      <w:pPr>
        <w:spacing w:line="360" w:lineRule="auto"/>
        <w:rPr>
          <w:rFonts w:ascii="宋体" w:hAnsi="宋体"/>
          <w:bCs/>
          <w:color w:val="000000"/>
          <w:kern w:val="0"/>
          <w:sz w:val="24"/>
          <w:szCs w:val="24"/>
        </w:rPr>
      </w:pPr>
      <w:r>
        <w:rPr>
          <w:rFonts w:hint="eastAsia" w:ascii="宋体" w:hAnsi="宋体"/>
          <w:bCs/>
          <w:color w:val="000000"/>
          <w:kern w:val="0"/>
          <w:sz w:val="24"/>
          <w:szCs w:val="24"/>
        </w:rPr>
        <w:t>6.11在保修期内，由于产品质量问题导致设备出现故障，投标人负责无偿修理；投标人对设备自身设计、材料及生产工艺中的缺陷而产生的故障负完全责任。</w:t>
      </w:r>
    </w:p>
    <w:p w14:paraId="2A2794D7">
      <w:pPr>
        <w:spacing w:line="360" w:lineRule="auto"/>
        <w:rPr>
          <w:rFonts w:ascii="宋体" w:hAnsi="宋体"/>
          <w:bCs/>
          <w:color w:val="000000"/>
          <w:kern w:val="0"/>
          <w:sz w:val="24"/>
          <w:szCs w:val="24"/>
        </w:rPr>
      </w:pPr>
      <w:r>
        <w:rPr>
          <w:rFonts w:hint="eastAsia" w:ascii="宋体" w:hAnsi="宋体"/>
          <w:bCs/>
          <w:color w:val="000000"/>
          <w:kern w:val="0"/>
          <w:sz w:val="24"/>
          <w:szCs w:val="24"/>
        </w:rPr>
        <w:t>6.12质保期内出现问题，投标人保证在接到通知后72小时内赶到现场。</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78981921">
      <w:pPr>
        <w:spacing w:line="360" w:lineRule="auto"/>
        <w:outlineLvl w:val="1"/>
        <w:rPr>
          <w:rFonts w:ascii="宋体" w:hAnsi="宋体"/>
          <w:b/>
          <w:sz w:val="24"/>
          <w:szCs w:val="24"/>
        </w:rPr>
      </w:pPr>
      <w:bookmarkStart w:id="66" w:name="_Toc24185_WPSOffice_Level1"/>
      <w:r>
        <w:rPr>
          <w:rFonts w:hint="eastAsia" w:ascii="宋体" w:hAnsi="宋体"/>
          <w:b/>
          <w:sz w:val="24"/>
          <w:szCs w:val="24"/>
        </w:rPr>
        <w:t>七、检验和试验及监造</w:t>
      </w:r>
      <w:bookmarkEnd w:id="66"/>
    </w:p>
    <w:p w14:paraId="4DE80EC9">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7.1概述</w:t>
      </w:r>
    </w:p>
    <w:p w14:paraId="2C62AFB0">
      <w:pPr>
        <w:spacing w:line="360" w:lineRule="auto"/>
        <w:rPr>
          <w:rFonts w:ascii="宋体" w:hAnsi="宋体"/>
          <w:bCs/>
          <w:color w:val="000000"/>
          <w:kern w:val="0"/>
          <w:sz w:val="24"/>
          <w:szCs w:val="24"/>
        </w:rPr>
      </w:pPr>
      <w:r>
        <w:rPr>
          <w:rFonts w:hint="eastAsia" w:ascii="宋体" w:hAnsi="宋体"/>
          <w:bCs/>
          <w:color w:val="000000"/>
          <w:kern w:val="0"/>
          <w:sz w:val="24"/>
          <w:szCs w:val="24"/>
        </w:rPr>
        <w:t>7.1.1本章用于合同执行期间对投标人所提供的设备（包括对分包外购设备）进行检验、监造和性能验收试验，确保投标人所提供的设备符合第一章规定的要求。</w:t>
      </w:r>
    </w:p>
    <w:p w14:paraId="79D54643">
      <w:pPr>
        <w:spacing w:line="360" w:lineRule="auto"/>
        <w:rPr>
          <w:rFonts w:ascii="宋体" w:hAnsi="宋体"/>
          <w:bCs/>
          <w:color w:val="000000"/>
          <w:kern w:val="0"/>
          <w:sz w:val="24"/>
          <w:szCs w:val="24"/>
        </w:rPr>
      </w:pPr>
      <w:r>
        <w:rPr>
          <w:rFonts w:hint="eastAsia" w:ascii="宋体" w:hAnsi="宋体"/>
          <w:bCs/>
          <w:color w:val="000000"/>
          <w:kern w:val="0"/>
          <w:sz w:val="24"/>
          <w:szCs w:val="24"/>
        </w:rPr>
        <w:t>7.1.2投标人应在本技术协议签订15天内，向招标人提供与本合同设备有关的监造、检验、性能验收试验标准。有关标准应符合第一章的规定。</w:t>
      </w:r>
    </w:p>
    <w:p w14:paraId="6C29EC8B">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7.2工厂检验</w:t>
      </w:r>
    </w:p>
    <w:p w14:paraId="3E8B57AC">
      <w:pPr>
        <w:spacing w:line="360" w:lineRule="auto"/>
        <w:rPr>
          <w:rFonts w:ascii="宋体" w:hAnsi="宋体"/>
          <w:bCs/>
          <w:color w:val="000000"/>
          <w:kern w:val="0"/>
          <w:sz w:val="24"/>
          <w:szCs w:val="24"/>
        </w:rPr>
      </w:pPr>
      <w:r>
        <w:rPr>
          <w:rFonts w:hint="eastAsia" w:ascii="宋体" w:hAnsi="宋体"/>
          <w:bCs/>
          <w:color w:val="000000"/>
          <w:kern w:val="0"/>
          <w:sz w:val="24"/>
          <w:szCs w:val="24"/>
        </w:rPr>
        <w:t>7.2.1投标人须严格进行厂内各生产环节的检验和试验。投标人提供的合同设备须签发质量证明、检验记录和测试报告，并且作为交货时质量证明文件的组成部分。制造厂必须提供阀体水压试验、阀座泄漏、阀杆密封泄漏的工厂试验合格证明。</w:t>
      </w:r>
    </w:p>
    <w:p w14:paraId="5A7360D7">
      <w:pPr>
        <w:spacing w:line="360" w:lineRule="auto"/>
        <w:rPr>
          <w:rFonts w:ascii="宋体" w:hAnsi="宋体"/>
          <w:bCs/>
          <w:color w:val="000000"/>
          <w:kern w:val="0"/>
          <w:sz w:val="24"/>
          <w:szCs w:val="24"/>
        </w:rPr>
      </w:pPr>
      <w:r>
        <w:rPr>
          <w:rFonts w:hint="eastAsia" w:ascii="宋体" w:hAnsi="宋体"/>
          <w:bCs/>
          <w:color w:val="000000"/>
          <w:kern w:val="0"/>
          <w:sz w:val="24"/>
          <w:szCs w:val="24"/>
        </w:rPr>
        <w:t>7.2.2检验的范围包括原材料和元器件的进厂，部件的加工、组装、试验至出厂试验。</w:t>
      </w:r>
    </w:p>
    <w:p w14:paraId="4FD44B7A">
      <w:pPr>
        <w:spacing w:line="360" w:lineRule="auto"/>
        <w:rPr>
          <w:rFonts w:ascii="宋体" w:hAnsi="宋体"/>
          <w:bCs/>
          <w:color w:val="000000"/>
          <w:kern w:val="0"/>
          <w:sz w:val="24"/>
          <w:szCs w:val="24"/>
        </w:rPr>
      </w:pPr>
      <w:r>
        <w:rPr>
          <w:rFonts w:hint="eastAsia" w:ascii="宋体" w:hAnsi="宋体"/>
          <w:bCs/>
          <w:color w:val="000000"/>
          <w:kern w:val="0"/>
          <w:sz w:val="24"/>
          <w:szCs w:val="24"/>
        </w:rPr>
        <w:t xml:space="preserve">7.2.3投标人检验的结果要满足本技术规范的有关要求，如有不符之处或达不到标准要求，投标人要采取措施处理直至满足要求，同时向招标人提交不一致性报告。投标人发生重大质量问题时应将情况及时通知招标人。  </w:t>
      </w:r>
    </w:p>
    <w:p w14:paraId="37E786F1">
      <w:pPr>
        <w:spacing w:line="360" w:lineRule="auto"/>
        <w:rPr>
          <w:rFonts w:ascii="宋体" w:hAnsi="宋体"/>
          <w:bCs/>
          <w:color w:val="000000"/>
          <w:kern w:val="0"/>
          <w:sz w:val="24"/>
          <w:szCs w:val="24"/>
        </w:rPr>
      </w:pPr>
      <w:r>
        <w:rPr>
          <w:rFonts w:hint="eastAsia" w:ascii="宋体" w:hAnsi="宋体"/>
          <w:bCs/>
          <w:color w:val="000000"/>
          <w:kern w:val="0"/>
          <w:sz w:val="24"/>
          <w:szCs w:val="24"/>
        </w:rPr>
        <w:t>7.2.4工厂检验的所有费用包括在合同总价之中。</w:t>
      </w:r>
    </w:p>
    <w:p w14:paraId="6F20F564">
      <w:pPr>
        <w:spacing w:line="360" w:lineRule="auto"/>
        <w:rPr>
          <w:rFonts w:ascii="宋体" w:hAnsi="宋体"/>
          <w:bCs/>
          <w:color w:val="000000"/>
          <w:kern w:val="0"/>
          <w:sz w:val="24"/>
          <w:szCs w:val="24"/>
        </w:rPr>
      </w:pPr>
      <w:r>
        <w:rPr>
          <w:rFonts w:hint="eastAsia" w:ascii="宋体" w:hAnsi="宋体"/>
          <w:bCs/>
          <w:color w:val="000000"/>
          <w:kern w:val="0"/>
          <w:sz w:val="24"/>
          <w:szCs w:val="24"/>
        </w:rPr>
        <w:t>7.2.5投标人应至少提前10天将制造、组装等重要阶段的日期和工厂试验的日期、地点通知招标人参加检验。投标人应向招标人提供全部工程试验文件经认可的副本。</w:t>
      </w:r>
    </w:p>
    <w:p w14:paraId="234CB0C7">
      <w:pPr>
        <w:spacing w:line="360" w:lineRule="auto"/>
        <w:rPr>
          <w:rFonts w:ascii="宋体" w:hAnsi="宋体"/>
          <w:bCs/>
          <w:color w:val="000000"/>
          <w:kern w:val="0"/>
          <w:sz w:val="24"/>
          <w:szCs w:val="24"/>
        </w:rPr>
      </w:pPr>
      <w:r>
        <w:rPr>
          <w:rFonts w:hint="eastAsia" w:ascii="宋体" w:hAnsi="宋体"/>
          <w:bCs/>
          <w:color w:val="000000"/>
          <w:kern w:val="0"/>
          <w:sz w:val="24"/>
          <w:szCs w:val="24"/>
        </w:rPr>
        <w:t>7.2.6所有阀门需根据相关标准进行水压试验。在水压试验之前，阀门按壳体水压试验压力做三个受压循环。如果阀门进行补焊修理，则需重做水压试验。</w:t>
      </w:r>
    </w:p>
    <w:p w14:paraId="1349E40B">
      <w:pPr>
        <w:spacing w:line="360" w:lineRule="auto"/>
        <w:rPr>
          <w:rFonts w:ascii="宋体" w:hAnsi="宋体"/>
          <w:bCs/>
          <w:color w:val="000000"/>
          <w:kern w:val="0"/>
          <w:sz w:val="24"/>
          <w:szCs w:val="24"/>
        </w:rPr>
      </w:pPr>
      <w:r>
        <w:rPr>
          <w:rFonts w:hint="eastAsia" w:ascii="宋体" w:hAnsi="宋体"/>
          <w:bCs/>
          <w:color w:val="000000"/>
          <w:kern w:val="0"/>
          <w:sz w:val="24"/>
          <w:szCs w:val="24"/>
        </w:rPr>
        <w:t>7.2.7阀门严密性试验按MSS-SP-61的要求执行。</w:t>
      </w:r>
    </w:p>
    <w:p w14:paraId="510E0A71">
      <w:pPr>
        <w:spacing w:line="360" w:lineRule="auto"/>
        <w:rPr>
          <w:rFonts w:ascii="宋体" w:hAnsi="宋体"/>
          <w:bCs/>
          <w:color w:val="000000"/>
          <w:kern w:val="0"/>
          <w:sz w:val="24"/>
          <w:szCs w:val="24"/>
        </w:rPr>
      </w:pPr>
      <w:r>
        <w:rPr>
          <w:rFonts w:hint="eastAsia" w:ascii="宋体" w:hAnsi="宋体"/>
          <w:bCs/>
          <w:color w:val="000000"/>
          <w:kern w:val="0"/>
          <w:sz w:val="24"/>
          <w:szCs w:val="24"/>
        </w:rPr>
        <w:t>7.2.8阀门泄漏率试验的时间要足够长，以确定泄漏率，但至少不少于5分钟。泄漏率要满足MSS-SP-61的要求。</w:t>
      </w:r>
    </w:p>
    <w:p w14:paraId="02F32CB7">
      <w:pPr>
        <w:spacing w:line="360" w:lineRule="auto"/>
        <w:rPr>
          <w:rFonts w:ascii="宋体" w:hAnsi="宋体"/>
          <w:bCs/>
          <w:color w:val="000000"/>
          <w:kern w:val="0"/>
          <w:sz w:val="24"/>
          <w:szCs w:val="24"/>
        </w:rPr>
      </w:pPr>
      <w:r>
        <w:rPr>
          <w:rFonts w:hint="eastAsia" w:ascii="宋体" w:hAnsi="宋体"/>
          <w:bCs/>
          <w:color w:val="000000"/>
          <w:kern w:val="0"/>
          <w:sz w:val="24"/>
          <w:szCs w:val="24"/>
        </w:rPr>
        <w:t>7.2.9每个阀门的阀杆要进行密封试验，阀杆的密封应保证每25mm阀杆直径不超过1cc/hr，投标人将提供阀杆的密封面的泄漏率数据。</w:t>
      </w:r>
    </w:p>
    <w:p w14:paraId="1515701F">
      <w:pPr>
        <w:spacing w:line="360" w:lineRule="auto"/>
        <w:rPr>
          <w:rFonts w:ascii="宋体" w:hAnsi="宋体"/>
          <w:bCs/>
          <w:color w:val="000000"/>
          <w:kern w:val="0"/>
          <w:sz w:val="24"/>
          <w:szCs w:val="24"/>
        </w:rPr>
      </w:pPr>
      <w:r>
        <w:rPr>
          <w:rFonts w:hint="eastAsia" w:ascii="宋体" w:hAnsi="宋体"/>
          <w:bCs/>
          <w:color w:val="000000"/>
          <w:kern w:val="0"/>
          <w:sz w:val="24"/>
          <w:szCs w:val="24"/>
        </w:rPr>
        <w:t>7.2.10不锈钢零件的水压试验，其使用介质水的氯化物含量不超过100ppm，对其它阀门的水压试验可用生活水。</w:t>
      </w:r>
    </w:p>
    <w:p w14:paraId="13EE9BE6">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7.3工地试验</w:t>
      </w:r>
    </w:p>
    <w:p w14:paraId="7E506BD3">
      <w:pPr>
        <w:spacing w:line="360" w:lineRule="auto"/>
        <w:rPr>
          <w:rFonts w:ascii="宋体" w:hAnsi="宋体"/>
          <w:bCs/>
          <w:color w:val="000000"/>
          <w:kern w:val="0"/>
          <w:sz w:val="24"/>
          <w:szCs w:val="24"/>
        </w:rPr>
      </w:pPr>
      <w:r>
        <w:rPr>
          <w:rFonts w:hint="eastAsia" w:ascii="宋体" w:hAnsi="宋体"/>
          <w:bCs/>
          <w:color w:val="000000"/>
          <w:kern w:val="0"/>
          <w:sz w:val="24"/>
          <w:szCs w:val="24"/>
        </w:rPr>
        <w:t>招标人在工地安装完毕后须作水压试验，试验压力为管道设计压力的1.5倍，但不超过阀门设计压力的1.5倍。投标人为保护阀门，在工地水压试验时，应给招标人提出必要的注意事项。</w:t>
      </w:r>
    </w:p>
    <w:p w14:paraId="65D3CDED">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7.4监造依据</w:t>
      </w:r>
    </w:p>
    <w:p w14:paraId="54D48C83">
      <w:pPr>
        <w:spacing w:line="360" w:lineRule="auto"/>
        <w:rPr>
          <w:rFonts w:ascii="宋体" w:hAnsi="宋体"/>
          <w:bCs/>
          <w:color w:val="000000"/>
          <w:kern w:val="0"/>
          <w:sz w:val="24"/>
          <w:szCs w:val="24"/>
        </w:rPr>
      </w:pPr>
      <w:r>
        <w:rPr>
          <w:rFonts w:hint="eastAsia" w:ascii="宋体" w:hAnsi="宋体"/>
          <w:bCs/>
          <w:color w:val="000000"/>
          <w:kern w:val="0"/>
          <w:sz w:val="24"/>
          <w:szCs w:val="24"/>
        </w:rPr>
        <w:t>根据本协议和电力工业部、机械工业部文件电办（1995）37号《大型电力设备质量监造暂行规定》和《驻大型电力设备制造厂总代表组工作条例》的规定，以及国家有关规定。</w:t>
      </w:r>
    </w:p>
    <w:p w14:paraId="3EA9E22D">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7.5监造方式</w:t>
      </w:r>
    </w:p>
    <w:p w14:paraId="631BD458">
      <w:pPr>
        <w:spacing w:line="360" w:lineRule="auto"/>
        <w:rPr>
          <w:rFonts w:ascii="宋体" w:hAnsi="宋体"/>
          <w:bCs/>
          <w:color w:val="000000"/>
          <w:kern w:val="0"/>
          <w:sz w:val="24"/>
          <w:szCs w:val="24"/>
        </w:rPr>
      </w:pPr>
      <w:r>
        <w:rPr>
          <w:rFonts w:hint="eastAsia" w:ascii="宋体" w:hAnsi="宋体"/>
          <w:bCs/>
          <w:color w:val="000000"/>
          <w:kern w:val="0"/>
          <w:sz w:val="24"/>
          <w:szCs w:val="24"/>
        </w:rPr>
        <w:t>文件见证、现场见证和停工待检，即R点、W点、H点。</w:t>
      </w:r>
    </w:p>
    <w:p w14:paraId="4843D1F8">
      <w:pPr>
        <w:spacing w:line="360" w:lineRule="auto"/>
        <w:rPr>
          <w:rFonts w:ascii="宋体" w:hAnsi="宋体"/>
          <w:bCs/>
          <w:color w:val="000000"/>
          <w:kern w:val="0"/>
          <w:sz w:val="24"/>
          <w:szCs w:val="24"/>
        </w:rPr>
      </w:pPr>
      <w:r>
        <w:rPr>
          <w:rFonts w:hint="eastAsia" w:ascii="宋体" w:hAnsi="宋体"/>
          <w:bCs/>
          <w:color w:val="000000"/>
          <w:kern w:val="0"/>
          <w:sz w:val="24"/>
          <w:szCs w:val="24"/>
        </w:rPr>
        <w:tab/>
      </w:r>
      <w:r>
        <w:rPr>
          <w:rFonts w:hint="eastAsia" w:ascii="宋体" w:hAnsi="宋体"/>
          <w:bCs/>
          <w:color w:val="000000"/>
          <w:kern w:val="0"/>
          <w:sz w:val="24"/>
          <w:szCs w:val="24"/>
        </w:rPr>
        <w:t xml:space="preserve"> R点：投标人提供检验或试验记录或报告的项目，即文件见证。</w:t>
      </w:r>
    </w:p>
    <w:p w14:paraId="0162FD88">
      <w:pPr>
        <w:spacing w:line="360" w:lineRule="auto"/>
        <w:rPr>
          <w:rFonts w:ascii="宋体" w:hAnsi="宋体"/>
          <w:bCs/>
          <w:color w:val="000000"/>
          <w:kern w:val="0"/>
          <w:sz w:val="24"/>
          <w:szCs w:val="24"/>
        </w:rPr>
      </w:pPr>
      <w:r>
        <w:rPr>
          <w:rFonts w:hint="eastAsia" w:ascii="宋体" w:hAnsi="宋体"/>
          <w:bCs/>
          <w:color w:val="000000"/>
          <w:kern w:val="0"/>
          <w:sz w:val="24"/>
          <w:szCs w:val="24"/>
        </w:rPr>
        <w:tab/>
      </w:r>
      <w:r>
        <w:rPr>
          <w:rFonts w:hint="eastAsia" w:ascii="宋体" w:hAnsi="宋体"/>
          <w:bCs/>
          <w:color w:val="000000"/>
          <w:kern w:val="0"/>
          <w:sz w:val="24"/>
          <w:szCs w:val="24"/>
        </w:rPr>
        <w:t xml:space="preserve"> W点：招标人监造代表参加的检验或试验项目，检验或试验后投标人提供检验或试验记录，即现场见证。</w:t>
      </w:r>
    </w:p>
    <w:p w14:paraId="675B88C5">
      <w:pPr>
        <w:spacing w:line="360" w:lineRule="auto"/>
        <w:rPr>
          <w:rFonts w:ascii="宋体" w:hAnsi="宋体"/>
          <w:bCs/>
          <w:color w:val="000000"/>
          <w:kern w:val="0"/>
          <w:sz w:val="24"/>
          <w:szCs w:val="24"/>
        </w:rPr>
      </w:pPr>
      <w:r>
        <w:rPr>
          <w:rFonts w:hint="eastAsia" w:ascii="宋体" w:hAnsi="宋体"/>
          <w:bCs/>
          <w:color w:val="000000"/>
          <w:kern w:val="0"/>
          <w:sz w:val="24"/>
          <w:szCs w:val="24"/>
        </w:rPr>
        <w:tab/>
      </w:r>
      <w:r>
        <w:rPr>
          <w:rFonts w:hint="eastAsia" w:ascii="宋体" w:hAnsi="宋体"/>
          <w:bCs/>
          <w:color w:val="000000"/>
          <w:kern w:val="0"/>
          <w:sz w:val="24"/>
          <w:szCs w:val="24"/>
        </w:rPr>
        <w:t xml:space="preserve"> H点：停工待检。投标人在进行至该点时必须停工等待招标人监造代表参加的检验或试验项目，检验或试验后投标人提供检验或试验记录。</w:t>
      </w:r>
    </w:p>
    <w:p w14:paraId="0DC2A199">
      <w:pPr>
        <w:spacing w:line="360" w:lineRule="auto"/>
        <w:rPr>
          <w:rFonts w:ascii="宋体" w:hAnsi="宋体"/>
          <w:bCs/>
          <w:color w:val="000000"/>
          <w:kern w:val="0"/>
          <w:sz w:val="24"/>
          <w:szCs w:val="24"/>
        </w:rPr>
      </w:pPr>
      <w:r>
        <w:rPr>
          <w:rFonts w:hint="eastAsia" w:ascii="宋体" w:hAnsi="宋体"/>
          <w:bCs/>
          <w:color w:val="000000"/>
          <w:kern w:val="0"/>
          <w:sz w:val="24"/>
          <w:szCs w:val="24"/>
        </w:rPr>
        <w:tab/>
      </w:r>
      <w:r>
        <w:rPr>
          <w:rFonts w:hint="eastAsia" w:ascii="宋体" w:hAnsi="宋体"/>
          <w:bCs/>
          <w:color w:val="000000"/>
          <w:kern w:val="0"/>
          <w:sz w:val="24"/>
          <w:szCs w:val="24"/>
        </w:rPr>
        <w:t xml:space="preserve"> I 点：招标人监造代表在投标人制造厂内进行的复查、抽检、试验及金属、焊接的无损探伤等。上述工作均应在投标人自检合格的基础上进行。</w:t>
      </w:r>
    </w:p>
    <w:p w14:paraId="6BBCE20B">
      <w:pPr>
        <w:spacing w:line="360" w:lineRule="auto"/>
        <w:rPr>
          <w:rFonts w:ascii="宋体" w:hAnsi="宋体"/>
          <w:bCs/>
          <w:color w:val="000000"/>
          <w:kern w:val="0"/>
          <w:sz w:val="24"/>
          <w:szCs w:val="24"/>
        </w:rPr>
      </w:pPr>
      <w:r>
        <w:rPr>
          <w:rFonts w:hint="eastAsia" w:ascii="宋体" w:hAnsi="宋体"/>
          <w:bCs/>
          <w:color w:val="000000"/>
          <w:kern w:val="0"/>
          <w:sz w:val="24"/>
          <w:szCs w:val="24"/>
        </w:rPr>
        <w:t>招标人接到质量见证通知后，应及时派代表到投标人实施监造工作。如果招标人代表不能按期参加，招标人应书面通知投标人，W点自动转为R点，但H点没有招标人书面通知同意转为R点时，投标人不得自行转入下道工序，应与招标人联系商定更改见证日期，如果更改时间后，招标人仍未按时到达，则H点自动转为R点。H点投标人应提前15天书面通知招标人，W点投标人应提前10天书面通知招标人，R点、I点投标人应提前7天书面通知招标人</w:t>
      </w:r>
    </w:p>
    <w:p w14:paraId="1293A33D">
      <w:pPr>
        <w:spacing w:line="360" w:lineRule="auto"/>
        <w:rPr>
          <w:rFonts w:ascii="宋体" w:hAnsi="宋体"/>
          <w:bCs/>
          <w:color w:val="000000"/>
          <w:kern w:val="0"/>
          <w:sz w:val="24"/>
          <w:szCs w:val="24"/>
        </w:rPr>
      </w:pPr>
      <w:r>
        <w:rPr>
          <w:rFonts w:hint="eastAsia" w:ascii="宋体" w:hAnsi="宋体"/>
          <w:bCs/>
          <w:color w:val="000000"/>
          <w:kern w:val="0"/>
          <w:sz w:val="24"/>
          <w:szCs w:val="24"/>
        </w:rPr>
        <w:t>每次监造内容完成后，投标人和招标人监造代表均须在见证表上履行签字手续。投标人复印3份，交招标人监造代表1份。</w:t>
      </w:r>
    </w:p>
    <w:p w14:paraId="0C2E0009">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7.6监造内容（以下表格的R、W、H及I点和监造方式及内容以合同为准）</w:t>
      </w:r>
    </w:p>
    <w:p w14:paraId="751F3E21">
      <w:pPr>
        <w:spacing w:line="360" w:lineRule="auto"/>
        <w:outlineLvl w:val="1"/>
        <w:rPr>
          <w:rFonts w:ascii="宋体" w:hAnsi="宋体"/>
          <w:bCs/>
          <w:color w:val="000000"/>
          <w:kern w:val="0"/>
          <w:sz w:val="24"/>
          <w:szCs w:val="24"/>
        </w:rPr>
      </w:pPr>
      <w:r>
        <w:rPr>
          <w:rFonts w:hint="eastAsia" w:ascii="宋体" w:hAnsi="宋体"/>
          <w:bCs/>
          <w:color w:val="000000"/>
          <w:kern w:val="0"/>
          <w:sz w:val="24"/>
          <w:szCs w:val="24"/>
        </w:rPr>
        <w:t>监造的具体内容和方式由投标人提出建议，由招标人确定</w:t>
      </w:r>
      <w:bookmarkStart w:id="67" w:name="_Toc900_WPSOffice_Level1"/>
      <w:r>
        <w:rPr>
          <w:rFonts w:hint="eastAsia" w:ascii="宋体" w:hAnsi="宋体"/>
          <w:bCs/>
          <w:color w:val="000000"/>
          <w:kern w:val="0"/>
          <w:sz w:val="24"/>
          <w:szCs w:val="24"/>
        </w:rPr>
        <w:t>。</w:t>
      </w:r>
    </w:p>
    <w:tbl>
      <w:tblPr>
        <w:tblStyle w:val="26"/>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880"/>
        <w:gridCol w:w="600"/>
        <w:gridCol w:w="600"/>
        <w:gridCol w:w="840"/>
        <w:gridCol w:w="720"/>
      </w:tblGrid>
      <w:tr w14:paraId="75B5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48" w:type="dxa"/>
            <w:vMerge w:val="restart"/>
            <w:noWrap/>
            <w:vAlign w:val="center"/>
          </w:tcPr>
          <w:p w14:paraId="2E5702A6">
            <w:pPr>
              <w:jc w:val="center"/>
              <w:rPr>
                <w:rFonts w:ascii="宋体" w:hAnsi="宋体"/>
                <w:bCs/>
                <w:color w:val="000000"/>
                <w:kern w:val="0"/>
                <w:szCs w:val="21"/>
              </w:rPr>
            </w:pPr>
            <w:r>
              <w:rPr>
                <w:rFonts w:hint="eastAsia" w:ascii="宋体" w:hAnsi="宋体"/>
                <w:bCs/>
                <w:color w:val="000000"/>
                <w:kern w:val="0"/>
                <w:szCs w:val="21"/>
              </w:rPr>
              <w:t>序号</w:t>
            </w:r>
          </w:p>
        </w:tc>
        <w:tc>
          <w:tcPr>
            <w:tcW w:w="2040" w:type="dxa"/>
            <w:vMerge w:val="restart"/>
            <w:noWrap/>
            <w:vAlign w:val="center"/>
          </w:tcPr>
          <w:p w14:paraId="2ED96779">
            <w:pPr>
              <w:jc w:val="center"/>
              <w:rPr>
                <w:rFonts w:ascii="宋体" w:hAnsi="宋体"/>
                <w:bCs/>
                <w:color w:val="000000"/>
                <w:kern w:val="0"/>
                <w:szCs w:val="21"/>
              </w:rPr>
            </w:pPr>
            <w:r>
              <w:rPr>
                <w:rFonts w:hint="eastAsia" w:ascii="宋体" w:hAnsi="宋体"/>
                <w:bCs/>
                <w:color w:val="000000"/>
                <w:kern w:val="0"/>
                <w:szCs w:val="21"/>
              </w:rPr>
              <w:t>监造部套</w:t>
            </w:r>
          </w:p>
        </w:tc>
        <w:tc>
          <w:tcPr>
            <w:tcW w:w="2880" w:type="dxa"/>
            <w:vMerge w:val="restart"/>
            <w:noWrap/>
            <w:vAlign w:val="center"/>
          </w:tcPr>
          <w:p w14:paraId="3824E2CA">
            <w:pPr>
              <w:jc w:val="center"/>
              <w:rPr>
                <w:rFonts w:ascii="宋体" w:hAnsi="宋体"/>
                <w:bCs/>
                <w:color w:val="000000"/>
                <w:kern w:val="0"/>
                <w:szCs w:val="21"/>
              </w:rPr>
            </w:pPr>
            <w:r>
              <w:rPr>
                <w:rFonts w:hint="eastAsia" w:ascii="宋体" w:hAnsi="宋体"/>
                <w:bCs/>
                <w:color w:val="000000"/>
                <w:kern w:val="0"/>
                <w:szCs w:val="21"/>
              </w:rPr>
              <w:t>监造内容</w:t>
            </w:r>
          </w:p>
        </w:tc>
        <w:tc>
          <w:tcPr>
            <w:tcW w:w="2760" w:type="dxa"/>
            <w:gridSpan w:val="4"/>
            <w:noWrap/>
            <w:vAlign w:val="center"/>
          </w:tcPr>
          <w:p w14:paraId="3D918856">
            <w:pPr>
              <w:jc w:val="center"/>
              <w:rPr>
                <w:rFonts w:ascii="宋体" w:hAnsi="宋体"/>
                <w:bCs/>
                <w:color w:val="000000"/>
                <w:kern w:val="0"/>
                <w:szCs w:val="21"/>
              </w:rPr>
            </w:pPr>
            <w:r>
              <w:rPr>
                <w:rFonts w:hint="eastAsia" w:ascii="宋体" w:hAnsi="宋体"/>
                <w:bCs/>
                <w:color w:val="000000"/>
                <w:kern w:val="0"/>
                <w:szCs w:val="21"/>
              </w:rPr>
              <w:t>监造方式</w:t>
            </w:r>
          </w:p>
        </w:tc>
      </w:tr>
      <w:tr w14:paraId="675B7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48" w:type="dxa"/>
            <w:vMerge w:val="continue"/>
            <w:noWrap/>
            <w:vAlign w:val="center"/>
          </w:tcPr>
          <w:p w14:paraId="725C8321">
            <w:pPr>
              <w:jc w:val="center"/>
              <w:rPr>
                <w:rFonts w:ascii="宋体" w:hAnsi="宋体"/>
                <w:bCs/>
                <w:color w:val="000000"/>
                <w:kern w:val="0"/>
                <w:szCs w:val="21"/>
              </w:rPr>
            </w:pPr>
          </w:p>
        </w:tc>
        <w:tc>
          <w:tcPr>
            <w:tcW w:w="2040" w:type="dxa"/>
            <w:vMerge w:val="continue"/>
            <w:noWrap/>
            <w:vAlign w:val="center"/>
          </w:tcPr>
          <w:p w14:paraId="3534DA72">
            <w:pPr>
              <w:jc w:val="center"/>
              <w:rPr>
                <w:rFonts w:ascii="宋体" w:hAnsi="宋体"/>
                <w:bCs/>
                <w:color w:val="000000"/>
                <w:kern w:val="0"/>
                <w:szCs w:val="21"/>
              </w:rPr>
            </w:pPr>
          </w:p>
        </w:tc>
        <w:tc>
          <w:tcPr>
            <w:tcW w:w="2880" w:type="dxa"/>
            <w:vMerge w:val="continue"/>
            <w:noWrap/>
            <w:vAlign w:val="center"/>
          </w:tcPr>
          <w:p w14:paraId="437CEBD0">
            <w:pPr>
              <w:jc w:val="center"/>
              <w:rPr>
                <w:rFonts w:ascii="宋体" w:hAnsi="宋体"/>
                <w:bCs/>
                <w:color w:val="000000"/>
                <w:kern w:val="0"/>
                <w:szCs w:val="21"/>
              </w:rPr>
            </w:pPr>
          </w:p>
        </w:tc>
        <w:tc>
          <w:tcPr>
            <w:tcW w:w="600" w:type="dxa"/>
            <w:noWrap/>
            <w:vAlign w:val="center"/>
          </w:tcPr>
          <w:p w14:paraId="4F356E36">
            <w:pPr>
              <w:jc w:val="center"/>
              <w:rPr>
                <w:rFonts w:ascii="宋体" w:hAnsi="宋体"/>
                <w:bCs/>
                <w:color w:val="000000"/>
                <w:kern w:val="0"/>
                <w:szCs w:val="21"/>
              </w:rPr>
            </w:pPr>
            <w:r>
              <w:rPr>
                <w:rFonts w:hint="eastAsia" w:ascii="宋体" w:hAnsi="宋体"/>
                <w:bCs/>
                <w:color w:val="000000"/>
                <w:kern w:val="0"/>
                <w:szCs w:val="21"/>
              </w:rPr>
              <w:t>H</w:t>
            </w:r>
          </w:p>
        </w:tc>
        <w:tc>
          <w:tcPr>
            <w:tcW w:w="600" w:type="dxa"/>
            <w:noWrap/>
            <w:vAlign w:val="center"/>
          </w:tcPr>
          <w:p w14:paraId="00D79EA3">
            <w:pPr>
              <w:jc w:val="center"/>
              <w:rPr>
                <w:rFonts w:ascii="宋体" w:hAnsi="宋体"/>
                <w:bCs/>
                <w:color w:val="000000"/>
                <w:kern w:val="0"/>
                <w:szCs w:val="21"/>
              </w:rPr>
            </w:pPr>
            <w:r>
              <w:rPr>
                <w:rFonts w:hint="eastAsia" w:ascii="宋体" w:hAnsi="宋体"/>
                <w:bCs/>
                <w:color w:val="000000"/>
                <w:kern w:val="0"/>
                <w:szCs w:val="21"/>
              </w:rPr>
              <w:t>W</w:t>
            </w:r>
          </w:p>
        </w:tc>
        <w:tc>
          <w:tcPr>
            <w:tcW w:w="840" w:type="dxa"/>
            <w:noWrap/>
            <w:vAlign w:val="center"/>
          </w:tcPr>
          <w:p w14:paraId="4CF0B911">
            <w:pPr>
              <w:jc w:val="center"/>
              <w:rPr>
                <w:rFonts w:ascii="宋体" w:hAnsi="宋体"/>
                <w:bCs/>
                <w:color w:val="000000"/>
                <w:kern w:val="0"/>
                <w:szCs w:val="21"/>
              </w:rPr>
            </w:pPr>
            <w:r>
              <w:rPr>
                <w:rFonts w:hint="eastAsia" w:ascii="宋体" w:hAnsi="宋体"/>
                <w:bCs/>
                <w:color w:val="000000"/>
                <w:kern w:val="0"/>
                <w:szCs w:val="21"/>
              </w:rPr>
              <w:t>R</w:t>
            </w:r>
          </w:p>
        </w:tc>
        <w:tc>
          <w:tcPr>
            <w:tcW w:w="720" w:type="dxa"/>
            <w:noWrap/>
            <w:vAlign w:val="center"/>
          </w:tcPr>
          <w:p w14:paraId="1652C0F1">
            <w:pPr>
              <w:jc w:val="center"/>
              <w:rPr>
                <w:rFonts w:ascii="宋体" w:hAnsi="宋体"/>
                <w:bCs/>
                <w:color w:val="000000"/>
                <w:kern w:val="0"/>
                <w:szCs w:val="21"/>
              </w:rPr>
            </w:pPr>
            <w:r>
              <w:rPr>
                <w:rFonts w:hint="eastAsia" w:ascii="宋体" w:hAnsi="宋体"/>
                <w:bCs/>
                <w:color w:val="000000"/>
                <w:kern w:val="0"/>
                <w:szCs w:val="21"/>
              </w:rPr>
              <w:t>数量</w:t>
            </w:r>
          </w:p>
        </w:tc>
      </w:tr>
      <w:tr w14:paraId="76FD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71F84F23">
            <w:pPr>
              <w:jc w:val="center"/>
              <w:rPr>
                <w:rFonts w:ascii="宋体" w:hAnsi="宋体"/>
                <w:bCs/>
                <w:color w:val="000000"/>
                <w:kern w:val="0"/>
                <w:szCs w:val="21"/>
              </w:rPr>
            </w:pPr>
            <w:r>
              <w:rPr>
                <w:rFonts w:hint="eastAsia" w:ascii="宋体" w:hAnsi="宋体"/>
                <w:bCs/>
                <w:color w:val="000000"/>
                <w:kern w:val="0"/>
                <w:szCs w:val="21"/>
              </w:rPr>
              <w:t>1</w:t>
            </w:r>
          </w:p>
        </w:tc>
        <w:tc>
          <w:tcPr>
            <w:tcW w:w="2040" w:type="dxa"/>
            <w:noWrap/>
          </w:tcPr>
          <w:p w14:paraId="68D09397">
            <w:pPr>
              <w:jc w:val="center"/>
              <w:rPr>
                <w:rFonts w:ascii="宋体" w:hAnsi="宋体"/>
                <w:bCs/>
                <w:color w:val="000000"/>
                <w:kern w:val="0"/>
                <w:szCs w:val="21"/>
              </w:rPr>
            </w:pPr>
            <w:r>
              <w:rPr>
                <w:rFonts w:hint="eastAsia" w:ascii="宋体" w:hAnsi="宋体"/>
                <w:bCs/>
                <w:color w:val="000000"/>
                <w:kern w:val="0"/>
                <w:szCs w:val="21"/>
              </w:rPr>
              <w:t>阀体NDT检验</w:t>
            </w:r>
          </w:p>
        </w:tc>
        <w:tc>
          <w:tcPr>
            <w:tcW w:w="2880" w:type="dxa"/>
            <w:noWrap/>
            <w:vAlign w:val="center"/>
          </w:tcPr>
          <w:p w14:paraId="0E4B637B">
            <w:pPr>
              <w:jc w:val="center"/>
              <w:rPr>
                <w:rFonts w:ascii="宋体" w:hAnsi="宋体"/>
                <w:bCs/>
                <w:color w:val="000000"/>
                <w:kern w:val="0"/>
                <w:szCs w:val="21"/>
              </w:rPr>
            </w:pPr>
          </w:p>
        </w:tc>
        <w:tc>
          <w:tcPr>
            <w:tcW w:w="600" w:type="dxa"/>
            <w:noWrap/>
            <w:vAlign w:val="center"/>
          </w:tcPr>
          <w:p w14:paraId="7B019CBE">
            <w:pPr>
              <w:jc w:val="center"/>
              <w:rPr>
                <w:rFonts w:ascii="宋体" w:hAnsi="宋体"/>
                <w:bCs/>
                <w:color w:val="000000"/>
                <w:kern w:val="0"/>
                <w:szCs w:val="21"/>
              </w:rPr>
            </w:pPr>
          </w:p>
        </w:tc>
        <w:tc>
          <w:tcPr>
            <w:tcW w:w="600" w:type="dxa"/>
            <w:noWrap/>
            <w:vAlign w:val="center"/>
          </w:tcPr>
          <w:p w14:paraId="18FDF088">
            <w:pPr>
              <w:jc w:val="center"/>
              <w:rPr>
                <w:rFonts w:ascii="宋体" w:hAnsi="宋体"/>
                <w:bCs/>
                <w:color w:val="000000"/>
                <w:kern w:val="0"/>
                <w:szCs w:val="21"/>
              </w:rPr>
            </w:pPr>
          </w:p>
        </w:tc>
        <w:tc>
          <w:tcPr>
            <w:tcW w:w="840" w:type="dxa"/>
            <w:noWrap/>
            <w:vAlign w:val="center"/>
          </w:tcPr>
          <w:p w14:paraId="185FF979">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251A3C33">
            <w:pPr>
              <w:jc w:val="center"/>
              <w:rPr>
                <w:rFonts w:ascii="宋体" w:hAnsi="宋体"/>
                <w:bCs/>
                <w:color w:val="000000"/>
                <w:kern w:val="0"/>
                <w:szCs w:val="21"/>
              </w:rPr>
            </w:pPr>
          </w:p>
        </w:tc>
      </w:tr>
      <w:tr w14:paraId="02CA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3F77AC8B">
            <w:pPr>
              <w:jc w:val="center"/>
              <w:rPr>
                <w:rFonts w:ascii="宋体" w:hAnsi="宋体"/>
                <w:bCs/>
                <w:color w:val="000000"/>
                <w:kern w:val="0"/>
                <w:szCs w:val="21"/>
              </w:rPr>
            </w:pPr>
            <w:r>
              <w:rPr>
                <w:rFonts w:hint="eastAsia" w:ascii="宋体" w:hAnsi="宋体"/>
                <w:bCs/>
                <w:color w:val="000000"/>
                <w:kern w:val="0"/>
                <w:szCs w:val="21"/>
              </w:rPr>
              <w:t>2</w:t>
            </w:r>
          </w:p>
        </w:tc>
        <w:tc>
          <w:tcPr>
            <w:tcW w:w="2040" w:type="dxa"/>
            <w:noWrap/>
          </w:tcPr>
          <w:p w14:paraId="2AF7BEC4">
            <w:pPr>
              <w:jc w:val="center"/>
              <w:rPr>
                <w:rFonts w:ascii="宋体" w:hAnsi="宋体"/>
                <w:bCs/>
                <w:color w:val="000000"/>
                <w:kern w:val="0"/>
                <w:szCs w:val="21"/>
              </w:rPr>
            </w:pPr>
            <w:r>
              <w:rPr>
                <w:rFonts w:hint="eastAsia" w:ascii="宋体" w:hAnsi="宋体"/>
                <w:bCs/>
                <w:color w:val="000000"/>
                <w:kern w:val="0"/>
                <w:szCs w:val="21"/>
              </w:rPr>
              <w:t>阀门泄漏等级检验</w:t>
            </w:r>
          </w:p>
        </w:tc>
        <w:tc>
          <w:tcPr>
            <w:tcW w:w="2880" w:type="dxa"/>
            <w:noWrap/>
            <w:vAlign w:val="center"/>
          </w:tcPr>
          <w:p w14:paraId="6054ED25">
            <w:pPr>
              <w:jc w:val="center"/>
              <w:rPr>
                <w:rFonts w:ascii="宋体" w:hAnsi="宋体"/>
                <w:bCs/>
                <w:color w:val="000000"/>
                <w:kern w:val="0"/>
                <w:szCs w:val="21"/>
              </w:rPr>
            </w:pPr>
            <w:r>
              <w:rPr>
                <w:rFonts w:hint="eastAsia" w:ascii="宋体" w:hAnsi="宋体"/>
                <w:bCs/>
                <w:color w:val="000000"/>
                <w:kern w:val="0"/>
                <w:szCs w:val="21"/>
              </w:rPr>
              <w:t>零渗漏</w:t>
            </w:r>
          </w:p>
        </w:tc>
        <w:tc>
          <w:tcPr>
            <w:tcW w:w="600" w:type="dxa"/>
            <w:noWrap/>
            <w:vAlign w:val="center"/>
          </w:tcPr>
          <w:p w14:paraId="68A45573">
            <w:pPr>
              <w:jc w:val="center"/>
              <w:rPr>
                <w:rFonts w:ascii="宋体" w:hAnsi="宋体"/>
                <w:bCs/>
                <w:color w:val="000000"/>
                <w:kern w:val="0"/>
                <w:szCs w:val="21"/>
              </w:rPr>
            </w:pPr>
          </w:p>
        </w:tc>
        <w:tc>
          <w:tcPr>
            <w:tcW w:w="600" w:type="dxa"/>
            <w:noWrap/>
            <w:vAlign w:val="center"/>
          </w:tcPr>
          <w:p w14:paraId="28DEABA7">
            <w:pPr>
              <w:jc w:val="center"/>
              <w:rPr>
                <w:rFonts w:ascii="宋体" w:hAnsi="宋体"/>
                <w:bCs/>
                <w:color w:val="000000"/>
                <w:kern w:val="0"/>
                <w:szCs w:val="21"/>
              </w:rPr>
            </w:pPr>
            <w:r>
              <w:rPr>
                <w:rFonts w:hint="eastAsia" w:ascii="宋体" w:hAnsi="宋体"/>
                <w:bCs/>
                <w:color w:val="000000"/>
                <w:kern w:val="0"/>
                <w:szCs w:val="21"/>
              </w:rPr>
              <w:t>√</w:t>
            </w:r>
          </w:p>
        </w:tc>
        <w:tc>
          <w:tcPr>
            <w:tcW w:w="840" w:type="dxa"/>
            <w:noWrap/>
            <w:vAlign w:val="center"/>
          </w:tcPr>
          <w:p w14:paraId="2EB5105C">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7D529E69">
            <w:pPr>
              <w:jc w:val="center"/>
              <w:rPr>
                <w:rFonts w:ascii="宋体" w:hAnsi="宋体"/>
                <w:bCs/>
                <w:color w:val="000000"/>
                <w:kern w:val="0"/>
                <w:szCs w:val="21"/>
              </w:rPr>
            </w:pPr>
          </w:p>
        </w:tc>
      </w:tr>
      <w:tr w14:paraId="3BEE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45FE1001">
            <w:pPr>
              <w:jc w:val="center"/>
              <w:rPr>
                <w:rFonts w:ascii="宋体" w:hAnsi="宋体"/>
                <w:bCs/>
                <w:color w:val="000000"/>
                <w:kern w:val="0"/>
                <w:szCs w:val="21"/>
              </w:rPr>
            </w:pPr>
            <w:r>
              <w:rPr>
                <w:rFonts w:hint="eastAsia" w:ascii="宋体" w:hAnsi="宋体"/>
                <w:bCs/>
                <w:color w:val="000000"/>
                <w:kern w:val="0"/>
                <w:szCs w:val="21"/>
              </w:rPr>
              <w:t>3</w:t>
            </w:r>
          </w:p>
        </w:tc>
        <w:tc>
          <w:tcPr>
            <w:tcW w:w="2040" w:type="dxa"/>
            <w:noWrap/>
          </w:tcPr>
          <w:p w14:paraId="288BDC56">
            <w:pPr>
              <w:jc w:val="center"/>
              <w:rPr>
                <w:rFonts w:ascii="宋体" w:hAnsi="宋体"/>
                <w:bCs/>
                <w:color w:val="000000"/>
                <w:kern w:val="0"/>
                <w:szCs w:val="21"/>
              </w:rPr>
            </w:pPr>
            <w:r>
              <w:rPr>
                <w:rFonts w:hint="eastAsia" w:ascii="宋体" w:hAnsi="宋体"/>
                <w:bCs/>
                <w:color w:val="000000"/>
                <w:kern w:val="0"/>
                <w:szCs w:val="21"/>
              </w:rPr>
              <w:t>阀门密封试验</w:t>
            </w:r>
          </w:p>
        </w:tc>
        <w:tc>
          <w:tcPr>
            <w:tcW w:w="2880" w:type="dxa"/>
            <w:noWrap/>
            <w:vAlign w:val="center"/>
          </w:tcPr>
          <w:p w14:paraId="6FC6E9D5">
            <w:pPr>
              <w:jc w:val="center"/>
              <w:rPr>
                <w:rFonts w:ascii="宋体" w:hAnsi="宋体"/>
                <w:bCs/>
                <w:color w:val="000000"/>
                <w:kern w:val="0"/>
                <w:szCs w:val="21"/>
              </w:rPr>
            </w:pPr>
            <w:r>
              <w:rPr>
                <w:rFonts w:hint="eastAsia" w:ascii="宋体" w:hAnsi="宋体"/>
                <w:bCs/>
                <w:color w:val="000000"/>
                <w:kern w:val="0"/>
                <w:szCs w:val="21"/>
              </w:rPr>
              <w:t>水压试验</w:t>
            </w:r>
          </w:p>
        </w:tc>
        <w:tc>
          <w:tcPr>
            <w:tcW w:w="600" w:type="dxa"/>
            <w:noWrap/>
            <w:vAlign w:val="center"/>
          </w:tcPr>
          <w:p w14:paraId="72F60C45">
            <w:pPr>
              <w:jc w:val="center"/>
              <w:rPr>
                <w:rFonts w:ascii="宋体" w:hAnsi="宋体"/>
                <w:bCs/>
                <w:color w:val="000000"/>
                <w:kern w:val="0"/>
                <w:szCs w:val="21"/>
              </w:rPr>
            </w:pPr>
            <w:r>
              <w:rPr>
                <w:rFonts w:hint="eastAsia" w:ascii="宋体" w:hAnsi="宋体"/>
                <w:bCs/>
                <w:color w:val="000000"/>
                <w:kern w:val="0"/>
                <w:szCs w:val="21"/>
              </w:rPr>
              <w:t>√</w:t>
            </w:r>
          </w:p>
        </w:tc>
        <w:tc>
          <w:tcPr>
            <w:tcW w:w="600" w:type="dxa"/>
            <w:noWrap/>
            <w:vAlign w:val="center"/>
          </w:tcPr>
          <w:p w14:paraId="2791640F">
            <w:pPr>
              <w:jc w:val="center"/>
              <w:rPr>
                <w:rFonts w:ascii="宋体" w:hAnsi="宋体"/>
                <w:bCs/>
                <w:color w:val="000000"/>
                <w:kern w:val="0"/>
                <w:szCs w:val="21"/>
              </w:rPr>
            </w:pPr>
            <w:r>
              <w:rPr>
                <w:rFonts w:hint="eastAsia" w:ascii="宋体" w:hAnsi="宋体"/>
                <w:bCs/>
                <w:color w:val="000000"/>
                <w:kern w:val="0"/>
                <w:szCs w:val="21"/>
              </w:rPr>
              <w:t>√</w:t>
            </w:r>
          </w:p>
        </w:tc>
        <w:tc>
          <w:tcPr>
            <w:tcW w:w="840" w:type="dxa"/>
            <w:noWrap/>
            <w:vAlign w:val="center"/>
          </w:tcPr>
          <w:p w14:paraId="7EDF38A0">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6282772E">
            <w:pPr>
              <w:jc w:val="center"/>
              <w:rPr>
                <w:rFonts w:ascii="宋体" w:hAnsi="宋体"/>
                <w:bCs/>
                <w:color w:val="000000"/>
                <w:kern w:val="0"/>
                <w:szCs w:val="21"/>
              </w:rPr>
            </w:pPr>
          </w:p>
        </w:tc>
      </w:tr>
      <w:tr w14:paraId="0360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4AC52B0D">
            <w:pPr>
              <w:jc w:val="center"/>
              <w:rPr>
                <w:rFonts w:ascii="宋体" w:hAnsi="宋体"/>
                <w:bCs/>
                <w:color w:val="000000"/>
                <w:kern w:val="0"/>
                <w:szCs w:val="21"/>
              </w:rPr>
            </w:pPr>
            <w:r>
              <w:rPr>
                <w:rFonts w:hint="eastAsia" w:ascii="宋体" w:hAnsi="宋体"/>
                <w:bCs/>
                <w:color w:val="000000"/>
                <w:kern w:val="0"/>
                <w:szCs w:val="21"/>
              </w:rPr>
              <w:t>4</w:t>
            </w:r>
          </w:p>
        </w:tc>
        <w:tc>
          <w:tcPr>
            <w:tcW w:w="2040" w:type="dxa"/>
            <w:noWrap/>
          </w:tcPr>
          <w:p w14:paraId="23666498">
            <w:pPr>
              <w:jc w:val="center"/>
              <w:rPr>
                <w:rFonts w:ascii="宋体" w:hAnsi="宋体"/>
                <w:bCs/>
                <w:color w:val="000000"/>
                <w:kern w:val="0"/>
                <w:szCs w:val="21"/>
              </w:rPr>
            </w:pPr>
            <w:r>
              <w:rPr>
                <w:rFonts w:hint="eastAsia" w:ascii="宋体" w:hAnsi="宋体"/>
                <w:bCs/>
                <w:color w:val="000000"/>
                <w:kern w:val="0"/>
                <w:szCs w:val="21"/>
              </w:rPr>
              <w:t>阀体密封座</w:t>
            </w:r>
          </w:p>
        </w:tc>
        <w:tc>
          <w:tcPr>
            <w:tcW w:w="2880" w:type="dxa"/>
            <w:noWrap/>
            <w:vAlign w:val="center"/>
          </w:tcPr>
          <w:p w14:paraId="35B563DB">
            <w:pPr>
              <w:jc w:val="center"/>
              <w:rPr>
                <w:rFonts w:ascii="宋体" w:hAnsi="宋体"/>
                <w:bCs/>
                <w:color w:val="000000"/>
                <w:kern w:val="0"/>
                <w:szCs w:val="21"/>
              </w:rPr>
            </w:pPr>
            <w:r>
              <w:rPr>
                <w:rFonts w:hint="eastAsia" w:ascii="宋体" w:hAnsi="宋体"/>
                <w:bCs/>
                <w:color w:val="000000"/>
                <w:kern w:val="0"/>
                <w:szCs w:val="21"/>
              </w:rPr>
              <w:t>粗糙度、几何尺寸</w:t>
            </w:r>
          </w:p>
        </w:tc>
        <w:tc>
          <w:tcPr>
            <w:tcW w:w="600" w:type="dxa"/>
            <w:noWrap/>
            <w:vAlign w:val="center"/>
          </w:tcPr>
          <w:p w14:paraId="0C7CFD27">
            <w:pPr>
              <w:jc w:val="center"/>
              <w:rPr>
                <w:rFonts w:ascii="宋体" w:hAnsi="宋体"/>
                <w:bCs/>
                <w:color w:val="000000"/>
                <w:kern w:val="0"/>
                <w:szCs w:val="21"/>
              </w:rPr>
            </w:pPr>
          </w:p>
        </w:tc>
        <w:tc>
          <w:tcPr>
            <w:tcW w:w="600" w:type="dxa"/>
            <w:noWrap/>
            <w:vAlign w:val="center"/>
          </w:tcPr>
          <w:p w14:paraId="168ECE91">
            <w:pPr>
              <w:jc w:val="center"/>
              <w:rPr>
                <w:rFonts w:ascii="宋体" w:hAnsi="宋体"/>
                <w:bCs/>
                <w:color w:val="000000"/>
                <w:kern w:val="0"/>
                <w:szCs w:val="21"/>
              </w:rPr>
            </w:pPr>
            <w:r>
              <w:rPr>
                <w:rFonts w:hint="eastAsia" w:ascii="宋体" w:hAnsi="宋体"/>
                <w:bCs/>
                <w:color w:val="000000"/>
                <w:kern w:val="0"/>
                <w:szCs w:val="21"/>
              </w:rPr>
              <w:t>√</w:t>
            </w:r>
          </w:p>
        </w:tc>
        <w:tc>
          <w:tcPr>
            <w:tcW w:w="840" w:type="dxa"/>
            <w:noWrap/>
            <w:vAlign w:val="center"/>
          </w:tcPr>
          <w:p w14:paraId="526C98AE">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0A9F9221">
            <w:pPr>
              <w:jc w:val="center"/>
              <w:rPr>
                <w:rFonts w:ascii="宋体" w:hAnsi="宋体"/>
                <w:bCs/>
                <w:color w:val="000000"/>
                <w:kern w:val="0"/>
                <w:szCs w:val="21"/>
              </w:rPr>
            </w:pPr>
          </w:p>
        </w:tc>
      </w:tr>
      <w:tr w14:paraId="0E3D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6E65C105">
            <w:pPr>
              <w:jc w:val="center"/>
              <w:rPr>
                <w:rFonts w:ascii="宋体" w:hAnsi="宋体"/>
                <w:bCs/>
                <w:color w:val="000000"/>
                <w:kern w:val="0"/>
                <w:szCs w:val="21"/>
              </w:rPr>
            </w:pPr>
            <w:r>
              <w:rPr>
                <w:rFonts w:hint="eastAsia" w:ascii="宋体" w:hAnsi="宋体"/>
                <w:bCs/>
                <w:color w:val="000000"/>
                <w:kern w:val="0"/>
                <w:szCs w:val="21"/>
              </w:rPr>
              <w:t>5</w:t>
            </w:r>
          </w:p>
        </w:tc>
        <w:tc>
          <w:tcPr>
            <w:tcW w:w="2040" w:type="dxa"/>
            <w:noWrap/>
          </w:tcPr>
          <w:p w14:paraId="4243B886">
            <w:pPr>
              <w:jc w:val="center"/>
              <w:rPr>
                <w:rFonts w:ascii="宋体" w:hAnsi="宋体"/>
                <w:bCs/>
                <w:color w:val="000000"/>
                <w:kern w:val="0"/>
                <w:szCs w:val="21"/>
              </w:rPr>
            </w:pPr>
            <w:r>
              <w:rPr>
                <w:rFonts w:hint="eastAsia" w:ascii="宋体" w:hAnsi="宋体"/>
                <w:bCs/>
                <w:color w:val="000000"/>
                <w:kern w:val="0"/>
                <w:szCs w:val="21"/>
              </w:rPr>
              <w:t>生产工艺</w:t>
            </w:r>
          </w:p>
        </w:tc>
        <w:tc>
          <w:tcPr>
            <w:tcW w:w="2880" w:type="dxa"/>
            <w:noWrap/>
            <w:vAlign w:val="center"/>
          </w:tcPr>
          <w:p w14:paraId="5AF737E6">
            <w:pPr>
              <w:jc w:val="center"/>
              <w:rPr>
                <w:rFonts w:ascii="宋体" w:hAnsi="宋体"/>
                <w:bCs/>
                <w:color w:val="000000"/>
                <w:kern w:val="0"/>
                <w:szCs w:val="21"/>
              </w:rPr>
            </w:pPr>
            <w:r>
              <w:rPr>
                <w:rFonts w:hint="eastAsia" w:ascii="宋体" w:hAnsi="宋体"/>
                <w:bCs/>
                <w:color w:val="000000"/>
                <w:kern w:val="0"/>
                <w:szCs w:val="21"/>
              </w:rPr>
              <w:t>工艺卡</w:t>
            </w:r>
          </w:p>
        </w:tc>
        <w:tc>
          <w:tcPr>
            <w:tcW w:w="600" w:type="dxa"/>
            <w:noWrap/>
            <w:vAlign w:val="center"/>
          </w:tcPr>
          <w:p w14:paraId="66D882BE">
            <w:pPr>
              <w:jc w:val="center"/>
              <w:rPr>
                <w:rFonts w:ascii="宋体" w:hAnsi="宋体"/>
                <w:bCs/>
                <w:color w:val="000000"/>
                <w:kern w:val="0"/>
                <w:szCs w:val="21"/>
              </w:rPr>
            </w:pPr>
          </w:p>
        </w:tc>
        <w:tc>
          <w:tcPr>
            <w:tcW w:w="600" w:type="dxa"/>
            <w:noWrap/>
            <w:vAlign w:val="center"/>
          </w:tcPr>
          <w:p w14:paraId="0F789813">
            <w:pPr>
              <w:jc w:val="center"/>
              <w:rPr>
                <w:rFonts w:ascii="宋体" w:hAnsi="宋体"/>
                <w:bCs/>
                <w:color w:val="000000"/>
                <w:kern w:val="0"/>
                <w:szCs w:val="21"/>
              </w:rPr>
            </w:pPr>
          </w:p>
        </w:tc>
        <w:tc>
          <w:tcPr>
            <w:tcW w:w="840" w:type="dxa"/>
            <w:noWrap/>
            <w:vAlign w:val="center"/>
          </w:tcPr>
          <w:p w14:paraId="1CD23FDD">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2ADBAB5A">
            <w:pPr>
              <w:jc w:val="center"/>
              <w:rPr>
                <w:rFonts w:ascii="宋体" w:hAnsi="宋体"/>
                <w:bCs/>
                <w:color w:val="000000"/>
                <w:kern w:val="0"/>
                <w:szCs w:val="21"/>
              </w:rPr>
            </w:pPr>
          </w:p>
        </w:tc>
      </w:tr>
      <w:tr w14:paraId="058A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16246582">
            <w:pPr>
              <w:jc w:val="center"/>
              <w:rPr>
                <w:rFonts w:ascii="宋体" w:hAnsi="宋体"/>
                <w:bCs/>
                <w:color w:val="000000"/>
                <w:kern w:val="0"/>
                <w:szCs w:val="21"/>
              </w:rPr>
            </w:pPr>
            <w:r>
              <w:rPr>
                <w:rFonts w:hint="eastAsia" w:ascii="宋体" w:hAnsi="宋体"/>
                <w:bCs/>
                <w:color w:val="000000"/>
                <w:kern w:val="0"/>
                <w:szCs w:val="21"/>
              </w:rPr>
              <w:t>6</w:t>
            </w:r>
          </w:p>
        </w:tc>
        <w:tc>
          <w:tcPr>
            <w:tcW w:w="2040" w:type="dxa"/>
            <w:noWrap/>
            <w:vAlign w:val="center"/>
          </w:tcPr>
          <w:p w14:paraId="11D4BBF8">
            <w:pPr>
              <w:jc w:val="center"/>
              <w:rPr>
                <w:rFonts w:ascii="宋体" w:hAnsi="宋体"/>
                <w:bCs/>
                <w:color w:val="000000"/>
                <w:kern w:val="0"/>
                <w:szCs w:val="21"/>
              </w:rPr>
            </w:pPr>
            <w:r>
              <w:rPr>
                <w:rFonts w:hint="eastAsia" w:ascii="宋体" w:hAnsi="宋体"/>
                <w:bCs/>
                <w:color w:val="000000"/>
                <w:kern w:val="0"/>
                <w:szCs w:val="21"/>
              </w:rPr>
              <w:t>图纸</w:t>
            </w:r>
          </w:p>
        </w:tc>
        <w:tc>
          <w:tcPr>
            <w:tcW w:w="2880" w:type="dxa"/>
            <w:noWrap/>
            <w:vAlign w:val="center"/>
          </w:tcPr>
          <w:p w14:paraId="433F380B">
            <w:pPr>
              <w:jc w:val="center"/>
              <w:rPr>
                <w:rFonts w:ascii="宋体" w:hAnsi="宋体"/>
                <w:bCs/>
                <w:color w:val="000000"/>
                <w:kern w:val="0"/>
                <w:szCs w:val="21"/>
              </w:rPr>
            </w:pPr>
            <w:r>
              <w:rPr>
                <w:rFonts w:hint="eastAsia" w:ascii="宋体" w:hAnsi="宋体"/>
                <w:bCs/>
                <w:color w:val="000000"/>
                <w:kern w:val="0"/>
                <w:szCs w:val="21"/>
              </w:rPr>
              <w:t>图纸设计</w:t>
            </w:r>
          </w:p>
        </w:tc>
        <w:tc>
          <w:tcPr>
            <w:tcW w:w="600" w:type="dxa"/>
            <w:noWrap/>
            <w:vAlign w:val="center"/>
          </w:tcPr>
          <w:p w14:paraId="4EBEA6AB">
            <w:pPr>
              <w:jc w:val="center"/>
              <w:rPr>
                <w:rFonts w:ascii="宋体" w:hAnsi="宋体"/>
                <w:bCs/>
                <w:color w:val="000000"/>
                <w:kern w:val="0"/>
                <w:szCs w:val="21"/>
              </w:rPr>
            </w:pPr>
          </w:p>
        </w:tc>
        <w:tc>
          <w:tcPr>
            <w:tcW w:w="600" w:type="dxa"/>
            <w:noWrap/>
            <w:vAlign w:val="center"/>
          </w:tcPr>
          <w:p w14:paraId="1C38B07F">
            <w:pPr>
              <w:jc w:val="center"/>
              <w:rPr>
                <w:rFonts w:ascii="宋体" w:hAnsi="宋体"/>
                <w:bCs/>
                <w:color w:val="000000"/>
                <w:kern w:val="0"/>
                <w:szCs w:val="21"/>
              </w:rPr>
            </w:pPr>
          </w:p>
        </w:tc>
        <w:tc>
          <w:tcPr>
            <w:tcW w:w="840" w:type="dxa"/>
            <w:noWrap/>
            <w:vAlign w:val="center"/>
          </w:tcPr>
          <w:p w14:paraId="2F70FBA9">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6380C9E0">
            <w:pPr>
              <w:jc w:val="center"/>
              <w:rPr>
                <w:rFonts w:ascii="宋体" w:hAnsi="宋体"/>
                <w:bCs/>
                <w:color w:val="000000"/>
                <w:kern w:val="0"/>
                <w:szCs w:val="21"/>
              </w:rPr>
            </w:pPr>
          </w:p>
        </w:tc>
      </w:tr>
      <w:tr w14:paraId="7408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2A7490AD">
            <w:pPr>
              <w:jc w:val="center"/>
              <w:rPr>
                <w:rFonts w:ascii="宋体" w:hAnsi="宋体"/>
                <w:bCs/>
                <w:color w:val="000000"/>
                <w:kern w:val="0"/>
                <w:szCs w:val="21"/>
              </w:rPr>
            </w:pPr>
            <w:r>
              <w:rPr>
                <w:rFonts w:hint="eastAsia" w:ascii="宋体" w:hAnsi="宋体"/>
                <w:bCs/>
                <w:color w:val="000000"/>
                <w:kern w:val="0"/>
                <w:szCs w:val="21"/>
              </w:rPr>
              <w:t>7</w:t>
            </w:r>
          </w:p>
        </w:tc>
        <w:tc>
          <w:tcPr>
            <w:tcW w:w="2040" w:type="dxa"/>
            <w:noWrap/>
            <w:vAlign w:val="center"/>
          </w:tcPr>
          <w:p w14:paraId="17EB43DA">
            <w:pPr>
              <w:jc w:val="center"/>
              <w:rPr>
                <w:rFonts w:ascii="宋体" w:hAnsi="宋体"/>
                <w:bCs/>
                <w:color w:val="000000"/>
                <w:kern w:val="0"/>
                <w:szCs w:val="21"/>
              </w:rPr>
            </w:pPr>
            <w:r>
              <w:rPr>
                <w:rFonts w:hint="eastAsia" w:ascii="宋体" w:hAnsi="宋体"/>
                <w:bCs/>
                <w:color w:val="000000"/>
                <w:kern w:val="0"/>
                <w:szCs w:val="21"/>
              </w:rPr>
              <w:t>材料</w:t>
            </w:r>
          </w:p>
        </w:tc>
        <w:tc>
          <w:tcPr>
            <w:tcW w:w="2880" w:type="dxa"/>
            <w:noWrap/>
            <w:vAlign w:val="center"/>
          </w:tcPr>
          <w:p w14:paraId="23BCDECC">
            <w:pPr>
              <w:jc w:val="center"/>
              <w:rPr>
                <w:rFonts w:ascii="宋体" w:hAnsi="宋体"/>
                <w:bCs/>
                <w:color w:val="000000"/>
                <w:kern w:val="0"/>
                <w:szCs w:val="21"/>
              </w:rPr>
            </w:pPr>
            <w:r>
              <w:rPr>
                <w:rFonts w:hint="eastAsia" w:ascii="宋体" w:hAnsi="宋体"/>
                <w:bCs/>
                <w:color w:val="000000"/>
                <w:kern w:val="0"/>
                <w:szCs w:val="21"/>
              </w:rPr>
              <w:t>材料证明</w:t>
            </w:r>
          </w:p>
        </w:tc>
        <w:tc>
          <w:tcPr>
            <w:tcW w:w="600" w:type="dxa"/>
            <w:noWrap/>
            <w:vAlign w:val="center"/>
          </w:tcPr>
          <w:p w14:paraId="7825B45B">
            <w:pPr>
              <w:jc w:val="center"/>
              <w:rPr>
                <w:rFonts w:ascii="宋体" w:hAnsi="宋体"/>
                <w:bCs/>
                <w:color w:val="000000"/>
                <w:kern w:val="0"/>
                <w:szCs w:val="21"/>
              </w:rPr>
            </w:pPr>
          </w:p>
        </w:tc>
        <w:tc>
          <w:tcPr>
            <w:tcW w:w="600" w:type="dxa"/>
            <w:noWrap/>
            <w:vAlign w:val="center"/>
          </w:tcPr>
          <w:p w14:paraId="69C94BBE">
            <w:pPr>
              <w:jc w:val="center"/>
              <w:rPr>
                <w:rFonts w:ascii="宋体" w:hAnsi="宋体"/>
                <w:bCs/>
                <w:color w:val="000000"/>
                <w:kern w:val="0"/>
                <w:szCs w:val="21"/>
              </w:rPr>
            </w:pPr>
          </w:p>
        </w:tc>
        <w:tc>
          <w:tcPr>
            <w:tcW w:w="840" w:type="dxa"/>
            <w:noWrap/>
            <w:vAlign w:val="center"/>
          </w:tcPr>
          <w:p w14:paraId="08E9DC66">
            <w:pPr>
              <w:jc w:val="center"/>
              <w:rPr>
                <w:rFonts w:ascii="宋体" w:hAnsi="宋体"/>
                <w:bCs/>
                <w:color w:val="000000"/>
                <w:kern w:val="0"/>
                <w:szCs w:val="21"/>
              </w:rPr>
            </w:pPr>
            <w:r>
              <w:rPr>
                <w:rFonts w:hint="eastAsia" w:ascii="宋体" w:hAnsi="宋体"/>
                <w:bCs/>
                <w:color w:val="000000"/>
                <w:kern w:val="0"/>
                <w:szCs w:val="21"/>
              </w:rPr>
              <w:t>√</w:t>
            </w:r>
          </w:p>
        </w:tc>
        <w:tc>
          <w:tcPr>
            <w:tcW w:w="720" w:type="dxa"/>
            <w:noWrap/>
            <w:vAlign w:val="center"/>
          </w:tcPr>
          <w:p w14:paraId="5BF3F2B3">
            <w:pPr>
              <w:jc w:val="center"/>
              <w:rPr>
                <w:rFonts w:ascii="宋体" w:hAnsi="宋体"/>
                <w:bCs/>
                <w:color w:val="000000"/>
                <w:kern w:val="0"/>
                <w:szCs w:val="21"/>
              </w:rPr>
            </w:pPr>
          </w:p>
        </w:tc>
      </w:tr>
      <w:tr w14:paraId="427D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32BE84B0">
            <w:pPr>
              <w:jc w:val="center"/>
              <w:rPr>
                <w:rFonts w:ascii="宋体" w:hAnsi="宋体"/>
                <w:bCs/>
                <w:color w:val="000000"/>
                <w:kern w:val="0"/>
                <w:szCs w:val="21"/>
              </w:rPr>
            </w:pPr>
            <w:r>
              <w:rPr>
                <w:rFonts w:hint="eastAsia" w:ascii="宋体" w:hAnsi="宋体"/>
                <w:bCs/>
                <w:color w:val="000000"/>
                <w:kern w:val="0"/>
                <w:szCs w:val="21"/>
              </w:rPr>
              <w:t>8</w:t>
            </w:r>
          </w:p>
        </w:tc>
        <w:tc>
          <w:tcPr>
            <w:tcW w:w="2040" w:type="dxa"/>
            <w:noWrap/>
            <w:vAlign w:val="center"/>
          </w:tcPr>
          <w:p w14:paraId="1E837703">
            <w:pPr>
              <w:jc w:val="center"/>
              <w:rPr>
                <w:rFonts w:ascii="宋体" w:hAnsi="宋体"/>
                <w:bCs/>
                <w:color w:val="000000"/>
                <w:kern w:val="0"/>
                <w:szCs w:val="21"/>
              </w:rPr>
            </w:pPr>
            <w:r>
              <w:rPr>
                <w:rFonts w:hint="eastAsia" w:ascii="宋体" w:hAnsi="宋体"/>
                <w:bCs/>
                <w:color w:val="000000"/>
                <w:kern w:val="0"/>
                <w:szCs w:val="21"/>
              </w:rPr>
              <w:t>油漆</w:t>
            </w:r>
          </w:p>
        </w:tc>
        <w:tc>
          <w:tcPr>
            <w:tcW w:w="2880" w:type="dxa"/>
            <w:noWrap/>
            <w:vAlign w:val="center"/>
          </w:tcPr>
          <w:p w14:paraId="473F375B">
            <w:pPr>
              <w:jc w:val="center"/>
              <w:rPr>
                <w:rFonts w:ascii="宋体" w:hAnsi="宋体"/>
                <w:bCs/>
                <w:color w:val="000000"/>
                <w:kern w:val="0"/>
                <w:szCs w:val="21"/>
              </w:rPr>
            </w:pPr>
            <w:r>
              <w:rPr>
                <w:rFonts w:hint="eastAsia" w:ascii="宋体" w:hAnsi="宋体"/>
                <w:bCs/>
                <w:color w:val="000000"/>
                <w:kern w:val="0"/>
                <w:szCs w:val="21"/>
              </w:rPr>
              <w:t>漆膜厚度，目视色调基本一致</w:t>
            </w:r>
          </w:p>
        </w:tc>
        <w:tc>
          <w:tcPr>
            <w:tcW w:w="600" w:type="dxa"/>
            <w:noWrap/>
            <w:vAlign w:val="center"/>
          </w:tcPr>
          <w:p w14:paraId="0D7EF993">
            <w:pPr>
              <w:jc w:val="center"/>
              <w:rPr>
                <w:rFonts w:ascii="宋体" w:hAnsi="宋体"/>
                <w:bCs/>
                <w:color w:val="000000"/>
                <w:kern w:val="0"/>
                <w:szCs w:val="21"/>
              </w:rPr>
            </w:pPr>
          </w:p>
        </w:tc>
        <w:tc>
          <w:tcPr>
            <w:tcW w:w="600" w:type="dxa"/>
            <w:noWrap/>
            <w:vAlign w:val="center"/>
          </w:tcPr>
          <w:p w14:paraId="68F8A5AE">
            <w:pPr>
              <w:jc w:val="center"/>
              <w:rPr>
                <w:rFonts w:ascii="宋体" w:hAnsi="宋体"/>
                <w:bCs/>
                <w:color w:val="000000"/>
                <w:kern w:val="0"/>
                <w:szCs w:val="21"/>
              </w:rPr>
            </w:pPr>
          </w:p>
        </w:tc>
        <w:tc>
          <w:tcPr>
            <w:tcW w:w="840" w:type="dxa"/>
            <w:noWrap/>
            <w:vAlign w:val="center"/>
          </w:tcPr>
          <w:p w14:paraId="7FB338F1">
            <w:pPr>
              <w:jc w:val="center"/>
              <w:rPr>
                <w:rFonts w:ascii="宋体" w:hAnsi="宋体"/>
                <w:bCs/>
                <w:color w:val="000000"/>
                <w:kern w:val="0"/>
                <w:szCs w:val="21"/>
              </w:rPr>
            </w:pPr>
          </w:p>
        </w:tc>
        <w:tc>
          <w:tcPr>
            <w:tcW w:w="720" w:type="dxa"/>
            <w:noWrap/>
            <w:vAlign w:val="center"/>
          </w:tcPr>
          <w:p w14:paraId="6A130904">
            <w:pPr>
              <w:jc w:val="center"/>
              <w:rPr>
                <w:rFonts w:ascii="宋体" w:hAnsi="宋体"/>
                <w:bCs/>
                <w:color w:val="000000"/>
                <w:kern w:val="0"/>
                <w:szCs w:val="21"/>
              </w:rPr>
            </w:pPr>
          </w:p>
        </w:tc>
      </w:tr>
      <w:tr w14:paraId="15A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8" w:type="dxa"/>
            <w:noWrap/>
            <w:vAlign w:val="center"/>
          </w:tcPr>
          <w:p w14:paraId="3BEBF792">
            <w:pPr>
              <w:jc w:val="center"/>
              <w:rPr>
                <w:rFonts w:ascii="宋体" w:hAnsi="宋体"/>
                <w:bCs/>
                <w:color w:val="000000"/>
                <w:kern w:val="0"/>
                <w:szCs w:val="21"/>
              </w:rPr>
            </w:pPr>
            <w:r>
              <w:rPr>
                <w:rFonts w:hint="eastAsia" w:ascii="宋体" w:hAnsi="宋体"/>
                <w:bCs/>
                <w:color w:val="000000"/>
                <w:kern w:val="0"/>
                <w:szCs w:val="21"/>
              </w:rPr>
              <w:t>9</w:t>
            </w:r>
          </w:p>
        </w:tc>
        <w:tc>
          <w:tcPr>
            <w:tcW w:w="2040" w:type="dxa"/>
            <w:noWrap/>
            <w:vAlign w:val="center"/>
          </w:tcPr>
          <w:p w14:paraId="13636BE2">
            <w:pPr>
              <w:jc w:val="center"/>
              <w:rPr>
                <w:rFonts w:ascii="宋体" w:hAnsi="宋体"/>
                <w:bCs/>
                <w:color w:val="000000"/>
                <w:kern w:val="0"/>
                <w:szCs w:val="21"/>
              </w:rPr>
            </w:pPr>
            <w:r>
              <w:rPr>
                <w:rFonts w:hint="eastAsia" w:ascii="宋体" w:hAnsi="宋体"/>
                <w:bCs/>
                <w:color w:val="000000"/>
                <w:kern w:val="0"/>
                <w:szCs w:val="21"/>
              </w:rPr>
              <w:t>产品包装发货</w:t>
            </w:r>
          </w:p>
        </w:tc>
        <w:tc>
          <w:tcPr>
            <w:tcW w:w="2880" w:type="dxa"/>
            <w:noWrap/>
            <w:vAlign w:val="center"/>
          </w:tcPr>
          <w:p w14:paraId="2200E365">
            <w:pPr>
              <w:jc w:val="center"/>
              <w:rPr>
                <w:rFonts w:ascii="宋体" w:hAnsi="宋体"/>
                <w:bCs/>
                <w:color w:val="000000"/>
                <w:kern w:val="0"/>
                <w:szCs w:val="21"/>
              </w:rPr>
            </w:pPr>
            <w:r>
              <w:rPr>
                <w:rFonts w:hint="eastAsia" w:ascii="宋体" w:hAnsi="宋体"/>
                <w:bCs/>
                <w:color w:val="000000"/>
                <w:kern w:val="0"/>
                <w:szCs w:val="21"/>
              </w:rPr>
              <w:t>发货清单，包装按技术协议</w:t>
            </w:r>
          </w:p>
        </w:tc>
        <w:tc>
          <w:tcPr>
            <w:tcW w:w="600" w:type="dxa"/>
            <w:noWrap/>
            <w:vAlign w:val="center"/>
          </w:tcPr>
          <w:p w14:paraId="63AC67F8">
            <w:pPr>
              <w:jc w:val="center"/>
              <w:rPr>
                <w:rFonts w:ascii="宋体" w:hAnsi="宋体"/>
                <w:bCs/>
                <w:color w:val="000000"/>
                <w:kern w:val="0"/>
                <w:szCs w:val="21"/>
              </w:rPr>
            </w:pPr>
          </w:p>
        </w:tc>
        <w:tc>
          <w:tcPr>
            <w:tcW w:w="600" w:type="dxa"/>
            <w:noWrap/>
            <w:vAlign w:val="center"/>
          </w:tcPr>
          <w:p w14:paraId="54C27903">
            <w:pPr>
              <w:jc w:val="center"/>
              <w:rPr>
                <w:rFonts w:ascii="宋体" w:hAnsi="宋体"/>
                <w:bCs/>
                <w:color w:val="000000"/>
                <w:kern w:val="0"/>
                <w:szCs w:val="21"/>
              </w:rPr>
            </w:pPr>
          </w:p>
        </w:tc>
        <w:tc>
          <w:tcPr>
            <w:tcW w:w="840" w:type="dxa"/>
            <w:noWrap/>
            <w:vAlign w:val="center"/>
          </w:tcPr>
          <w:p w14:paraId="3F3A589A">
            <w:pPr>
              <w:jc w:val="center"/>
              <w:rPr>
                <w:rFonts w:ascii="宋体" w:hAnsi="宋体"/>
                <w:bCs/>
                <w:color w:val="000000"/>
                <w:kern w:val="0"/>
                <w:szCs w:val="21"/>
              </w:rPr>
            </w:pPr>
          </w:p>
        </w:tc>
        <w:tc>
          <w:tcPr>
            <w:tcW w:w="720" w:type="dxa"/>
            <w:noWrap/>
            <w:vAlign w:val="center"/>
          </w:tcPr>
          <w:p w14:paraId="1832D84D">
            <w:pPr>
              <w:jc w:val="center"/>
              <w:rPr>
                <w:rFonts w:ascii="宋体" w:hAnsi="宋体"/>
                <w:bCs/>
                <w:color w:val="000000"/>
                <w:kern w:val="0"/>
                <w:szCs w:val="21"/>
              </w:rPr>
            </w:pPr>
          </w:p>
        </w:tc>
      </w:tr>
      <w:tr w14:paraId="54C7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628" w:type="dxa"/>
            <w:gridSpan w:val="7"/>
            <w:noWrap/>
            <w:vAlign w:val="center"/>
          </w:tcPr>
          <w:p w14:paraId="00630A84">
            <w:pPr>
              <w:jc w:val="center"/>
              <w:rPr>
                <w:rFonts w:ascii="宋体" w:hAnsi="宋体"/>
                <w:bCs/>
                <w:color w:val="000000"/>
                <w:kern w:val="0"/>
                <w:szCs w:val="21"/>
              </w:rPr>
            </w:pPr>
            <w:r>
              <w:rPr>
                <w:rFonts w:hint="eastAsia" w:ascii="宋体" w:hAnsi="宋体"/>
                <w:bCs/>
                <w:color w:val="000000"/>
                <w:kern w:val="0"/>
                <w:szCs w:val="21"/>
              </w:rPr>
              <w:t>注：H—停工待检，W—现场见证，R—文件见证，数量—检验数量</w:t>
            </w:r>
          </w:p>
        </w:tc>
      </w:tr>
    </w:tbl>
    <w:p w14:paraId="2E961F8F">
      <w:pPr>
        <w:spacing w:line="360" w:lineRule="auto"/>
        <w:outlineLvl w:val="1"/>
        <w:rPr>
          <w:rFonts w:ascii="宋体" w:hAnsi="宋体"/>
          <w:b/>
          <w:sz w:val="24"/>
          <w:szCs w:val="24"/>
        </w:rPr>
      </w:pPr>
      <w:r>
        <w:rPr>
          <w:rFonts w:hint="eastAsia" w:ascii="宋体" w:hAnsi="宋体"/>
          <w:b/>
          <w:sz w:val="24"/>
          <w:szCs w:val="24"/>
        </w:rPr>
        <w:t>八、质量保证和技术服务</w:t>
      </w:r>
      <w:bookmarkEnd w:id="67"/>
    </w:p>
    <w:p w14:paraId="2FA3FB98">
      <w:pPr>
        <w:spacing w:line="360" w:lineRule="auto"/>
        <w:rPr>
          <w:rFonts w:ascii="宋体" w:hAnsi="宋体"/>
          <w:bCs/>
          <w:color w:val="000000"/>
          <w:kern w:val="0"/>
          <w:sz w:val="24"/>
          <w:szCs w:val="24"/>
        </w:rPr>
      </w:pPr>
      <w:r>
        <w:rPr>
          <w:rFonts w:hint="eastAsia" w:ascii="宋体" w:hAnsi="宋体"/>
          <w:bCs/>
          <w:color w:val="000000"/>
          <w:kern w:val="0"/>
          <w:sz w:val="24"/>
          <w:szCs w:val="24"/>
        </w:rPr>
        <w:t>8.1投标人应向招标人提供一份管理和质量保证文件，以及使用的有关标准和规定的目录清单，并提供一份制作加工进度表（包括检查和试验）。投标人应向招标人提供质量控制大纲，由招标人审核确认。</w:t>
      </w:r>
    </w:p>
    <w:p w14:paraId="0DA1EB8B">
      <w:pPr>
        <w:spacing w:line="360" w:lineRule="auto"/>
        <w:rPr>
          <w:rFonts w:ascii="宋体" w:hAnsi="宋体"/>
          <w:bCs/>
          <w:color w:val="000000"/>
          <w:kern w:val="0"/>
          <w:sz w:val="24"/>
          <w:szCs w:val="24"/>
        </w:rPr>
      </w:pPr>
      <w:r>
        <w:rPr>
          <w:rFonts w:hint="eastAsia" w:ascii="宋体" w:hAnsi="宋体"/>
          <w:bCs/>
          <w:color w:val="000000"/>
          <w:kern w:val="0"/>
          <w:sz w:val="24"/>
          <w:szCs w:val="24"/>
        </w:rPr>
        <w:t>8.2 在材料选择方面应准确无误，加工工艺无任何缺陷和差错，技术文件及图纸要清晰、正确、完整，能满足正常运行和维护的要求。</w:t>
      </w:r>
    </w:p>
    <w:p w14:paraId="1471BE72">
      <w:pPr>
        <w:spacing w:line="360" w:lineRule="auto"/>
        <w:rPr>
          <w:rFonts w:ascii="宋体" w:hAnsi="宋体"/>
          <w:bCs/>
          <w:color w:val="000000"/>
          <w:kern w:val="0"/>
          <w:sz w:val="24"/>
          <w:szCs w:val="24"/>
        </w:rPr>
      </w:pPr>
      <w:r>
        <w:rPr>
          <w:rFonts w:hint="eastAsia" w:ascii="宋体" w:hAnsi="宋体"/>
          <w:bCs/>
          <w:color w:val="000000"/>
          <w:kern w:val="0"/>
          <w:sz w:val="24"/>
          <w:szCs w:val="24"/>
        </w:rPr>
        <w:t>8.3投标人应保证所提供的设备满足现场安全可靠运行的要求，并对设备的设计、制造、供货、试验、包装、发运、现场调试等过程全面负责。投标人应具备有效方法，控制所有外协、外购件的质量和服务，使其符合本协议书的要求。投标人有责任让招标人进入该设备正在加工或正在试验中的所有投标人工厂和外购制造厂。</w:t>
      </w:r>
    </w:p>
    <w:p w14:paraId="6D17567B">
      <w:pPr>
        <w:spacing w:line="360" w:lineRule="auto"/>
        <w:rPr>
          <w:rFonts w:ascii="宋体" w:hAnsi="宋体"/>
          <w:bCs/>
          <w:color w:val="000000"/>
          <w:kern w:val="0"/>
          <w:sz w:val="24"/>
          <w:szCs w:val="24"/>
        </w:rPr>
      </w:pPr>
      <w:r>
        <w:rPr>
          <w:rFonts w:hint="eastAsia" w:ascii="宋体" w:hAnsi="宋体"/>
          <w:bCs/>
          <w:color w:val="000000"/>
          <w:kern w:val="0"/>
          <w:sz w:val="24"/>
          <w:szCs w:val="24"/>
        </w:rPr>
        <w:t>8.4产品的设计制造和验收试验应遵照有关规范和标准，并满足本技术规范的要求。投标人应保证规范书提出的性能要求，如不能达到要求，投标人有义务进行改进。</w:t>
      </w:r>
    </w:p>
    <w:p w14:paraId="76C673E0">
      <w:pPr>
        <w:spacing w:line="360" w:lineRule="auto"/>
        <w:rPr>
          <w:rFonts w:ascii="宋体" w:hAnsi="宋体"/>
          <w:bCs/>
          <w:color w:val="000000"/>
          <w:kern w:val="0"/>
          <w:sz w:val="24"/>
          <w:szCs w:val="24"/>
        </w:rPr>
      </w:pPr>
      <w:r>
        <w:rPr>
          <w:rFonts w:hint="eastAsia" w:ascii="宋体" w:hAnsi="宋体"/>
          <w:bCs/>
          <w:color w:val="000000"/>
          <w:kern w:val="0"/>
          <w:sz w:val="24"/>
          <w:szCs w:val="24"/>
        </w:rPr>
        <w:t>8.5在安装和设备保质期间发现部件缺陷、损坏情况时，投标人免费更换。设备的质量保证期期间，由于设备的设计、制造等原因发生的质量问题，投标人负有全部责任，投标人应对保质期内因质量原因导致的产品损坏实行无偿更换。在设备质量保证期后，投标人仍有义务对设备的完好和正常运行提供技术支持，当设备出现故障时，投标人仍应积极配合招标人解决技术问题（无偿）及保证及时提供检修零部件（有偿）。</w:t>
      </w:r>
    </w:p>
    <w:p w14:paraId="7C23E58A">
      <w:pPr>
        <w:spacing w:line="360" w:lineRule="auto"/>
        <w:rPr>
          <w:rFonts w:ascii="宋体" w:hAnsi="宋体"/>
          <w:bCs/>
          <w:color w:val="000000"/>
          <w:kern w:val="0"/>
          <w:sz w:val="24"/>
          <w:szCs w:val="24"/>
        </w:rPr>
      </w:pPr>
      <w:r>
        <w:rPr>
          <w:rFonts w:hint="eastAsia" w:ascii="宋体" w:hAnsi="宋体"/>
          <w:bCs/>
          <w:color w:val="000000"/>
          <w:kern w:val="0"/>
          <w:sz w:val="24"/>
          <w:szCs w:val="24"/>
        </w:rPr>
        <w:t>8.6为了减少招标人检查工作量，投标人有责任向招标人提供全部材料证明书和工厂试验数据。一些重要的检查与试验项目，招标人有权派代表参加。如需要，投标人应在试验前10天通知招标人代表参加。</w:t>
      </w:r>
    </w:p>
    <w:p w14:paraId="7285DF28">
      <w:pPr>
        <w:spacing w:line="360" w:lineRule="auto"/>
        <w:rPr>
          <w:rFonts w:ascii="宋体" w:hAnsi="宋体"/>
          <w:bCs/>
          <w:color w:val="000000"/>
          <w:kern w:val="0"/>
          <w:sz w:val="24"/>
          <w:szCs w:val="24"/>
        </w:rPr>
      </w:pPr>
      <w:r>
        <w:rPr>
          <w:rFonts w:hint="eastAsia" w:ascii="宋体" w:hAnsi="宋体"/>
          <w:bCs/>
          <w:color w:val="000000"/>
          <w:kern w:val="0"/>
          <w:sz w:val="24"/>
          <w:szCs w:val="24"/>
        </w:rPr>
        <w:t>8.7虽经工厂的试验验收，投标人还要保证现场试验达到要求的性能和可靠性。对于工厂的检查验收，不应认为是解除制造厂所负的责任。现场水压试验期间，阀门出现任何质量问题，保证72小时内到场。</w:t>
      </w:r>
    </w:p>
    <w:p w14:paraId="15C6B7BB">
      <w:pPr>
        <w:spacing w:line="360" w:lineRule="auto"/>
        <w:rPr>
          <w:rFonts w:ascii="宋体" w:hAnsi="宋体"/>
          <w:bCs/>
          <w:color w:val="000000"/>
          <w:kern w:val="0"/>
          <w:sz w:val="24"/>
          <w:szCs w:val="24"/>
        </w:rPr>
      </w:pPr>
      <w:r>
        <w:rPr>
          <w:rFonts w:hint="eastAsia" w:ascii="宋体" w:hAnsi="宋体"/>
          <w:bCs/>
          <w:color w:val="000000"/>
          <w:kern w:val="0"/>
          <w:sz w:val="24"/>
          <w:szCs w:val="24"/>
        </w:rPr>
        <w:t>8.8如因设备改进延误工程工期，投标人负有完全责任，按合同条款解决。</w:t>
      </w:r>
    </w:p>
    <w:p w14:paraId="71190878">
      <w:pPr>
        <w:spacing w:line="360" w:lineRule="auto"/>
        <w:rPr>
          <w:rFonts w:ascii="宋体" w:hAnsi="宋体"/>
          <w:bCs/>
          <w:color w:val="000000"/>
          <w:kern w:val="0"/>
          <w:sz w:val="24"/>
          <w:szCs w:val="24"/>
        </w:rPr>
      </w:pPr>
      <w:bookmarkStart w:id="68" w:name="_Toc522436908"/>
      <w:bookmarkStart w:id="69" w:name="_Toc522445240"/>
      <w:r>
        <w:rPr>
          <w:rFonts w:hint="eastAsia" w:ascii="宋体" w:hAnsi="宋体"/>
          <w:bCs/>
          <w:color w:val="000000"/>
          <w:kern w:val="0"/>
          <w:sz w:val="24"/>
          <w:szCs w:val="24"/>
        </w:rPr>
        <w:t>8.9如产品质量和性能与标准不符时，招标人有权拒绝验收，投标人应负责更换。</w:t>
      </w:r>
      <w:bookmarkEnd w:id="68"/>
      <w:bookmarkEnd w:id="69"/>
    </w:p>
    <w:p w14:paraId="480B9D80">
      <w:pPr>
        <w:spacing w:line="360" w:lineRule="auto"/>
        <w:rPr>
          <w:rFonts w:ascii="宋体" w:hAnsi="宋体"/>
          <w:bCs/>
          <w:color w:val="000000"/>
          <w:kern w:val="0"/>
          <w:sz w:val="24"/>
          <w:szCs w:val="24"/>
        </w:rPr>
      </w:pPr>
      <w:r>
        <w:rPr>
          <w:rFonts w:hint="eastAsia" w:ascii="宋体" w:hAnsi="宋体"/>
          <w:bCs/>
          <w:color w:val="000000"/>
          <w:kern w:val="0"/>
          <w:sz w:val="24"/>
          <w:szCs w:val="24"/>
        </w:rPr>
        <w:t>8.10投标人将为招标人的记录提供下列文件：</w:t>
      </w:r>
    </w:p>
    <w:p w14:paraId="4B5AB89D">
      <w:pPr>
        <w:spacing w:line="360" w:lineRule="auto"/>
        <w:rPr>
          <w:rFonts w:ascii="宋体" w:hAnsi="宋体"/>
          <w:bCs/>
          <w:color w:val="auto"/>
          <w:kern w:val="0"/>
          <w:sz w:val="24"/>
          <w:szCs w:val="24"/>
          <w:highlight w:val="yellow"/>
        </w:rPr>
      </w:pPr>
      <w:r>
        <w:rPr>
          <w:rFonts w:hint="eastAsia" w:ascii="宋体" w:hAnsi="宋体"/>
          <w:bCs/>
          <w:color w:val="000000"/>
          <w:kern w:val="0"/>
          <w:sz w:val="24"/>
          <w:szCs w:val="24"/>
        </w:rPr>
        <w:t>1) 说明所有设备和</w:t>
      </w:r>
      <w:r>
        <w:rPr>
          <w:rFonts w:hint="eastAsia" w:ascii="宋体" w:hAnsi="宋体"/>
          <w:bCs/>
          <w:color w:val="auto"/>
          <w:kern w:val="0"/>
          <w:sz w:val="24"/>
          <w:szCs w:val="24"/>
        </w:rPr>
        <w:t>材料符合本规范和可接受的偏差证明；</w:t>
      </w:r>
    </w:p>
    <w:p w14:paraId="6F50C0CF">
      <w:pPr>
        <w:spacing w:line="360" w:lineRule="auto"/>
        <w:rPr>
          <w:rFonts w:ascii="宋体" w:hAnsi="宋体"/>
          <w:bCs/>
          <w:color w:val="auto"/>
          <w:kern w:val="0"/>
          <w:sz w:val="24"/>
          <w:szCs w:val="24"/>
        </w:rPr>
      </w:pPr>
      <w:r>
        <w:rPr>
          <w:rFonts w:ascii="宋体" w:hAnsi="宋体"/>
          <w:bCs/>
          <w:color w:val="auto"/>
          <w:kern w:val="0"/>
          <w:sz w:val="24"/>
          <w:szCs w:val="24"/>
        </w:rPr>
        <w:t xml:space="preserve">2) </w:t>
      </w:r>
      <w:r>
        <w:rPr>
          <w:rFonts w:hint="eastAsia" w:ascii="宋体" w:hAnsi="宋体"/>
          <w:bCs/>
          <w:color w:val="auto"/>
          <w:kern w:val="0"/>
          <w:sz w:val="24"/>
          <w:szCs w:val="24"/>
        </w:rPr>
        <w:t>制造厂数据报告；</w:t>
      </w:r>
    </w:p>
    <w:p w14:paraId="2B815480">
      <w:pPr>
        <w:spacing w:line="360" w:lineRule="auto"/>
        <w:rPr>
          <w:rFonts w:ascii="宋体" w:hAnsi="宋体"/>
          <w:bCs/>
          <w:color w:val="auto"/>
          <w:kern w:val="0"/>
          <w:sz w:val="24"/>
          <w:szCs w:val="24"/>
        </w:rPr>
      </w:pPr>
      <w:r>
        <w:rPr>
          <w:rFonts w:ascii="宋体" w:hAnsi="宋体"/>
          <w:bCs/>
          <w:color w:val="auto"/>
          <w:kern w:val="0"/>
          <w:sz w:val="24"/>
          <w:szCs w:val="24"/>
        </w:rPr>
        <w:t xml:space="preserve">3) </w:t>
      </w:r>
      <w:r>
        <w:rPr>
          <w:rFonts w:hint="eastAsia" w:ascii="宋体" w:hAnsi="宋体"/>
          <w:bCs/>
          <w:color w:val="auto"/>
          <w:kern w:val="0"/>
          <w:sz w:val="24"/>
          <w:szCs w:val="24"/>
        </w:rPr>
        <w:t>性能试验结果；</w:t>
      </w:r>
    </w:p>
    <w:p w14:paraId="41782D98">
      <w:pPr>
        <w:spacing w:line="360" w:lineRule="auto"/>
        <w:rPr>
          <w:rFonts w:ascii="宋体" w:hAnsi="宋体"/>
          <w:bCs/>
          <w:color w:val="auto"/>
          <w:kern w:val="0"/>
          <w:sz w:val="24"/>
          <w:szCs w:val="24"/>
        </w:rPr>
      </w:pPr>
      <w:r>
        <w:rPr>
          <w:rFonts w:ascii="宋体" w:hAnsi="宋体"/>
          <w:bCs/>
          <w:color w:val="auto"/>
          <w:kern w:val="0"/>
          <w:sz w:val="24"/>
          <w:szCs w:val="24"/>
        </w:rPr>
        <w:t xml:space="preserve">4) </w:t>
      </w:r>
      <w:r>
        <w:rPr>
          <w:rFonts w:hint="eastAsia" w:ascii="宋体" w:hAnsi="宋体"/>
          <w:bCs/>
          <w:color w:val="auto"/>
          <w:kern w:val="0"/>
          <w:sz w:val="24"/>
          <w:szCs w:val="24"/>
        </w:rPr>
        <w:t>水压试验结果；</w:t>
      </w:r>
    </w:p>
    <w:p w14:paraId="333D2F35">
      <w:pPr>
        <w:spacing w:line="360" w:lineRule="auto"/>
        <w:rPr>
          <w:rFonts w:ascii="宋体" w:hAnsi="宋体"/>
          <w:bCs/>
          <w:color w:val="auto"/>
          <w:kern w:val="0"/>
          <w:sz w:val="24"/>
          <w:szCs w:val="24"/>
        </w:rPr>
      </w:pPr>
      <w:r>
        <w:rPr>
          <w:rFonts w:ascii="宋体" w:hAnsi="宋体"/>
          <w:bCs/>
          <w:color w:val="auto"/>
          <w:kern w:val="0"/>
          <w:sz w:val="24"/>
          <w:szCs w:val="24"/>
        </w:rPr>
        <w:t xml:space="preserve">5) </w:t>
      </w:r>
      <w:r>
        <w:rPr>
          <w:rFonts w:hint="eastAsia" w:ascii="宋体" w:hAnsi="宋体"/>
          <w:bCs/>
          <w:color w:val="auto"/>
          <w:kern w:val="0"/>
          <w:sz w:val="24"/>
          <w:szCs w:val="24"/>
        </w:rPr>
        <w:t>材料试验结果；</w:t>
      </w:r>
    </w:p>
    <w:p w14:paraId="3B5F9B5A">
      <w:pPr>
        <w:spacing w:line="360" w:lineRule="auto"/>
        <w:rPr>
          <w:rFonts w:ascii="宋体" w:hAnsi="宋体"/>
          <w:bCs/>
          <w:color w:val="auto"/>
          <w:kern w:val="0"/>
          <w:sz w:val="24"/>
          <w:szCs w:val="24"/>
        </w:rPr>
      </w:pPr>
      <w:r>
        <w:rPr>
          <w:rFonts w:ascii="宋体" w:hAnsi="宋体"/>
          <w:bCs/>
          <w:color w:val="auto"/>
          <w:kern w:val="0"/>
          <w:sz w:val="24"/>
          <w:szCs w:val="24"/>
        </w:rPr>
        <w:t xml:space="preserve">6) </w:t>
      </w:r>
      <w:r>
        <w:rPr>
          <w:rFonts w:hint="eastAsia" w:ascii="宋体" w:hAnsi="宋体"/>
          <w:bCs/>
          <w:color w:val="auto"/>
          <w:kern w:val="0"/>
          <w:sz w:val="24"/>
          <w:szCs w:val="24"/>
        </w:rPr>
        <w:t>材料证明。</w:t>
      </w:r>
    </w:p>
    <w:p w14:paraId="37493379">
      <w:pPr>
        <w:spacing w:line="360" w:lineRule="auto"/>
        <w:outlineLvl w:val="1"/>
        <w:rPr>
          <w:rFonts w:ascii="宋体" w:hAnsi="宋体"/>
          <w:b/>
          <w:sz w:val="24"/>
          <w:szCs w:val="24"/>
        </w:rPr>
      </w:pPr>
      <w:bookmarkStart w:id="70" w:name="_Toc7131_WPSOffice_Level1"/>
      <w:r>
        <w:rPr>
          <w:rFonts w:hint="eastAsia" w:ascii="宋体" w:hAnsi="宋体"/>
          <w:b/>
          <w:sz w:val="24"/>
          <w:szCs w:val="24"/>
        </w:rPr>
        <w:t>九、油漆、标志、包装和运输</w:t>
      </w:r>
      <w:bookmarkEnd w:id="70"/>
    </w:p>
    <w:p w14:paraId="4FA1C1B9">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9.1清理</w:t>
      </w:r>
    </w:p>
    <w:p w14:paraId="53284BCA">
      <w:pPr>
        <w:spacing w:line="360" w:lineRule="auto"/>
        <w:rPr>
          <w:rFonts w:ascii="宋体" w:hAnsi="宋体"/>
          <w:bCs/>
          <w:color w:val="000000"/>
          <w:kern w:val="0"/>
          <w:sz w:val="24"/>
          <w:szCs w:val="24"/>
        </w:rPr>
      </w:pPr>
      <w:r>
        <w:rPr>
          <w:rFonts w:hint="eastAsia" w:ascii="宋体" w:hAnsi="宋体"/>
          <w:bCs/>
          <w:color w:val="000000"/>
          <w:kern w:val="0"/>
          <w:sz w:val="24"/>
          <w:szCs w:val="24"/>
        </w:rPr>
        <w:t>9.1.1所有杂物如金属屑、焊杂、乱布等应从每个部件的内部清除。所有磨碎物、锈斑、 油脂、粉笔等有害物质应从阀门内、外表面清楚。钢结构在第一次涂层前做机械除锈处理。执行机构的辅助设备，全部内表面在清洗之后涂上合适的油溶性防锈剂。出厂发运时，设备内、外表面应清理干净。</w:t>
      </w:r>
    </w:p>
    <w:p w14:paraId="15016643">
      <w:pPr>
        <w:spacing w:line="360" w:lineRule="auto"/>
        <w:rPr>
          <w:rFonts w:ascii="宋体" w:hAnsi="宋体"/>
          <w:bCs/>
          <w:color w:val="000000"/>
          <w:kern w:val="0"/>
          <w:sz w:val="24"/>
          <w:szCs w:val="24"/>
        </w:rPr>
      </w:pPr>
      <w:r>
        <w:rPr>
          <w:rFonts w:hint="eastAsia" w:ascii="宋体" w:hAnsi="宋体"/>
          <w:bCs/>
          <w:color w:val="000000"/>
          <w:kern w:val="0"/>
          <w:sz w:val="24"/>
          <w:szCs w:val="24"/>
        </w:rPr>
        <w:t>9.1.2不锈钢零部件表面的清理要符合ASTM A380，即“不锈钢零件、设备和系统的除垢”的相关要求。</w:t>
      </w:r>
    </w:p>
    <w:p w14:paraId="3CB55D69">
      <w:pPr>
        <w:spacing w:line="360" w:lineRule="auto"/>
        <w:rPr>
          <w:rFonts w:ascii="宋体" w:hAnsi="宋体"/>
          <w:bCs/>
          <w:color w:val="000000"/>
          <w:kern w:val="0"/>
          <w:sz w:val="24"/>
          <w:szCs w:val="24"/>
        </w:rPr>
      </w:pPr>
      <w:r>
        <w:rPr>
          <w:rFonts w:hint="eastAsia" w:ascii="宋体" w:hAnsi="宋体"/>
          <w:bCs/>
          <w:color w:val="000000"/>
          <w:kern w:val="0"/>
          <w:sz w:val="24"/>
          <w:szCs w:val="24"/>
        </w:rPr>
        <w:t>9.1.3当采用化学清洗时，要禁止阀体有任何凹坑、或其它过分损伤。</w:t>
      </w:r>
    </w:p>
    <w:p w14:paraId="55EB0228">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9.2表面处理和油漆</w:t>
      </w:r>
    </w:p>
    <w:p w14:paraId="18DB8CF7">
      <w:pPr>
        <w:spacing w:line="360" w:lineRule="auto"/>
        <w:rPr>
          <w:rFonts w:ascii="宋体" w:hAnsi="宋体"/>
          <w:bCs/>
          <w:color w:val="000000"/>
          <w:kern w:val="0"/>
          <w:sz w:val="24"/>
          <w:szCs w:val="24"/>
        </w:rPr>
      </w:pPr>
      <w:r>
        <w:rPr>
          <w:rFonts w:hint="eastAsia" w:ascii="宋体" w:hAnsi="宋体"/>
          <w:bCs/>
          <w:color w:val="000000"/>
          <w:kern w:val="0"/>
          <w:sz w:val="24"/>
          <w:szCs w:val="24"/>
        </w:rPr>
        <w:t>9.2.1投标人应按相关标准选择油漆系统以防止在运输、保管和运行使用期间受到腐蚀。</w:t>
      </w:r>
    </w:p>
    <w:p w14:paraId="183AD55A">
      <w:pPr>
        <w:spacing w:line="360" w:lineRule="auto"/>
        <w:rPr>
          <w:rFonts w:ascii="宋体" w:hAnsi="宋体"/>
          <w:bCs/>
          <w:color w:val="000000"/>
          <w:kern w:val="0"/>
          <w:sz w:val="24"/>
          <w:szCs w:val="24"/>
        </w:rPr>
      </w:pPr>
      <w:r>
        <w:rPr>
          <w:rFonts w:hint="eastAsia" w:ascii="宋体" w:hAnsi="宋体"/>
          <w:bCs/>
          <w:color w:val="000000"/>
          <w:kern w:val="0"/>
          <w:sz w:val="24"/>
          <w:szCs w:val="24"/>
        </w:rPr>
        <w:t>9.2.2所有铸件、碳钢和低合金钢表面应根据SSPC-PA1规范要求，并按油漆制造商的推荐意见进行喷砂处理。所有铸件、碳钢和低合金钢表面最少应漆底漆和面漆保护，最终色彩由招标人确定。</w:t>
      </w:r>
    </w:p>
    <w:p w14:paraId="7EE4D6EB">
      <w:pPr>
        <w:spacing w:line="360" w:lineRule="auto"/>
        <w:rPr>
          <w:rFonts w:ascii="宋体" w:hAnsi="宋体"/>
          <w:bCs/>
          <w:color w:val="000000"/>
          <w:kern w:val="0"/>
          <w:sz w:val="24"/>
          <w:szCs w:val="24"/>
        </w:rPr>
      </w:pPr>
      <w:r>
        <w:rPr>
          <w:rFonts w:hint="eastAsia" w:ascii="宋体" w:hAnsi="宋体"/>
          <w:bCs/>
          <w:color w:val="000000"/>
          <w:kern w:val="0"/>
          <w:sz w:val="24"/>
          <w:szCs w:val="24"/>
        </w:rPr>
        <w:t>9.2.3涂底漆必须在喷砂后8小时之内生锈之前进行，涂底漆要遵照SSPC-PA1和底漆制造商的要求进行。油漆选用质量优良的产品，并能适应当地环境条件，涂三层底漆二层面漆。</w:t>
      </w:r>
    </w:p>
    <w:p w14:paraId="42FFAF90">
      <w:pPr>
        <w:spacing w:line="360" w:lineRule="auto"/>
        <w:rPr>
          <w:rFonts w:ascii="宋体" w:hAnsi="宋体"/>
          <w:bCs/>
          <w:color w:val="000000"/>
          <w:kern w:val="0"/>
          <w:sz w:val="24"/>
          <w:szCs w:val="24"/>
        </w:rPr>
      </w:pPr>
      <w:r>
        <w:rPr>
          <w:rFonts w:hint="eastAsia" w:ascii="宋体" w:hAnsi="宋体"/>
          <w:bCs/>
          <w:color w:val="000000"/>
          <w:kern w:val="0"/>
          <w:sz w:val="24"/>
          <w:szCs w:val="24"/>
        </w:rPr>
        <w:t>9.2.4不锈钢、镀锌钢和其它非铁材料不需要涂漆。</w:t>
      </w:r>
    </w:p>
    <w:p w14:paraId="552ABCB4">
      <w:pPr>
        <w:spacing w:line="360" w:lineRule="auto"/>
        <w:rPr>
          <w:rFonts w:ascii="宋体" w:hAnsi="宋体"/>
          <w:bCs/>
          <w:color w:val="000000"/>
          <w:kern w:val="0"/>
          <w:sz w:val="24"/>
          <w:szCs w:val="24"/>
        </w:rPr>
      </w:pPr>
      <w:r>
        <w:rPr>
          <w:rFonts w:hint="eastAsia" w:ascii="宋体" w:hAnsi="宋体"/>
          <w:bCs/>
          <w:color w:val="000000"/>
          <w:kern w:val="0"/>
          <w:sz w:val="24"/>
          <w:szCs w:val="24"/>
        </w:rPr>
        <w:t>9.2.5在焊口100mm之内的表面，采用证明可不影响焊接的底漆和可拆卸的保护面层或保护带保护。</w:t>
      </w:r>
    </w:p>
    <w:p w14:paraId="35A52578">
      <w:pPr>
        <w:spacing w:line="360" w:lineRule="auto"/>
        <w:rPr>
          <w:rFonts w:ascii="宋体" w:hAnsi="宋体"/>
          <w:bCs/>
          <w:color w:val="000000"/>
          <w:kern w:val="0"/>
          <w:sz w:val="24"/>
          <w:szCs w:val="24"/>
        </w:rPr>
      </w:pPr>
      <w:r>
        <w:rPr>
          <w:rFonts w:hint="eastAsia" w:ascii="宋体" w:hAnsi="宋体"/>
          <w:bCs/>
          <w:color w:val="000000"/>
          <w:kern w:val="0"/>
          <w:sz w:val="24"/>
          <w:szCs w:val="24"/>
        </w:rPr>
        <w:t>9.2.6所有机加工的碳钢和低合金钢的表面必须采用易清洗（用碱溶液、蒸汽或热水）的防腐蚀化合物，它满足MIC-C-16173-</w:t>
      </w:r>
      <w:r>
        <w:rPr>
          <w:rFonts w:hint="eastAsia" w:ascii="宋体" w:hAnsi="宋体"/>
          <w:bCs/>
          <w:color w:val="000000"/>
          <w:kern w:val="0"/>
          <w:sz w:val="24"/>
          <w:szCs w:val="24"/>
        </w:rPr>
        <w:fldChar w:fldCharType="begin"/>
      </w:r>
      <w:r>
        <w:rPr>
          <w:rFonts w:hint="eastAsia" w:ascii="宋体" w:hAnsi="宋体"/>
          <w:bCs/>
          <w:color w:val="000000"/>
          <w:kern w:val="0"/>
          <w:sz w:val="24"/>
          <w:szCs w:val="24"/>
        </w:rPr>
        <w:instrText xml:space="preserve"> = 1 \* ROMAN </w:instrText>
      </w:r>
      <w:r>
        <w:rPr>
          <w:rFonts w:hint="eastAsia" w:ascii="宋体" w:hAnsi="宋体"/>
          <w:bCs/>
          <w:color w:val="000000"/>
          <w:kern w:val="0"/>
          <w:sz w:val="24"/>
          <w:szCs w:val="24"/>
        </w:rPr>
        <w:fldChar w:fldCharType="separate"/>
      </w:r>
      <w:r>
        <w:rPr>
          <w:rFonts w:hint="eastAsia" w:ascii="宋体" w:hAnsi="宋体"/>
          <w:bCs/>
          <w:color w:val="000000"/>
          <w:kern w:val="0"/>
          <w:sz w:val="24"/>
          <w:szCs w:val="24"/>
        </w:rPr>
        <w:t>I</w:t>
      </w:r>
      <w:r>
        <w:rPr>
          <w:rFonts w:hint="eastAsia" w:ascii="宋体" w:hAnsi="宋体"/>
          <w:bCs/>
          <w:color w:val="000000"/>
          <w:kern w:val="0"/>
          <w:sz w:val="24"/>
          <w:szCs w:val="24"/>
        </w:rPr>
        <w:fldChar w:fldCharType="end"/>
      </w:r>
      <w:r>
        <w:rPr>
          <w:rFonts w:hint="eastAsia" w:ascii="宋体" w:hAnsi="宋体"/>
          <w:bCs/>
          <w:color w:val="000000"/>
          <w:kern w:val="0"/>
          <w:sz w:val="24"/>
          <w:szCs w:val="24"/>
        </w:rPr>
        <w:t>级要求。投标人应以书面形式通知招标人将要使用的化合物名称、制造厂、型号、特性和清除方法。</w:t>
      </w:r>
    </w:p>
    <w:p w14:paraId="07DF8DAD">
      <w:pPr>
        <w:spacing w:line="360" w:lineRule="auto"/>
        <w:rPr>
          <w:rFonts w:ascii="宋体" w:hAnsi="宋体"/>
          <w:bCs/>
          <w:color w:val="000000"/>
          <w:kern w:val="0"/>
          <w:sz w:val="24"/>
          <w:szCs w:val="24"/>
        </w:rPr>
      </w:pPr>
      <w:r>
        <w:rPr>
          <w:rFonts w:hint="eastAsia" w:ascii="宋体" w:hAnsi="宋体"/>
          <w:bCs/>
          <w:color w:val="000000"/>
          <w:kern w:val="0"/>
          <w:sz w:val="24"/>
          <w:szCs w:val="24"/>
        </w:rPr>
        <w:t>9.2.7投标人将在所提供资料中提供一套完整的要采用的防腐说明，它包括清理、涂漆过程和涂漆材料的特殊说明。</w:t>
      </w:r>
    </w:p>
    <w:p w14:paraId="49915EF7">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9.3设备包装</w:t>
      </w:r>
    </w:p>
    <w:p w14:paraId="43299787">
      <w:pPr>
        <w:spacing w:line="360" w:lineRule="auto"/>
        <w:rPr>
          <w:rFonts w:ascii="宋体" w:hAnsi="宋体"/>
          <w:bCs/>
          <w:kern w:val="0"/>
          <w:sz w:val="24"/>
          <w:szCs w:val="24"/>
        </w:rPr>
      </w:pPr>
      <w:r>
        <w:rPr>
          <w:rFonts w:hint="eastAsia" w:ascii="宋体" w:hAnsi="宋体"/>
          <w:bCs/>
          <w:kern w:val="0"/>
          <w:sz w:val="24"/>
          <w:szCs w:val="24"/>
        </w:rPr>
        <w:t>9.3.1设备的包装符合GB/T13384标准的规定, 并采取防雨﹑防潮﹑防锈﹑防震等措施，以免在运输过程中，由于振动和碰撞引起轴承等部件的损坏。设备出厂时，零部件的包装符合相关的规定，</w:t>
      </w:r>
      <w:r>
        <w:rPr>
          <w:rFonts w:hint="eastAsia" w:ascii="宋体" w:hAnsi="宋体"/>
          <w:bCs/>
          <w:color w:val="FF0000"/>
          <w:kern w:val="0"/>
          <w:sz w:val="24"/>
          <w:szCs w:val="24"/>
        </w:rPr>
        <w:t>每只阀门</w:t>
      </w:r>
      <w:r>
        <w:rPr>
          <w:rFonts w:hint="eastAsia" w:ascii="宋体" w:hAnsi="宋体"/>
          <w:bCs/>
          <w:kern w:val="0"/>
          <w:sz w:val="24"/>
          <w:szCs w:val="24"/>
        </w:rPr>
        <w:t>应按供货清单中标明</w:t>
      </w:r>
      <w:r>
        <w:rPr>
          <w:rFonts w:hint="eastAsia" w:ascii="宋体" w:hAnsi="宋体"/>
          <w:bCs/>
          <w:color w:val="FF0000"/>
          <w:kern w:val="0"/>
          <w:sz w:val="24"/>
          <w:szCs w:val="24"/>
        </w:rPr>
        <w:t>“物资编码”</w:t>
      </w:r>
      <w:r>
        <w:rPr>
          <w:rFonts w:hint="eastAsia" w:ascii="宋体" w:hAnsi="宋体"/>
          <w:bCs/>
          <w:kern w:val="0"/>
          <w:sz w:val="24"/>
          <w:szCs w:val="24"/>
        </w:rPr>
        <w:t>，遵循适于运输、便于安装和查找的原则。</w:t>
      </w:r>
    </w:p>
    <w:p w14:paraId="0B4F8498">
      <w:pPr>
        <w:spacing w:line="360" w:lineRule="auto"/>
        <w:rPr>
          <w:rFonts w:ascii="宋体" w:hAnsi="宋体"/>
          <w:bCs/>
          <w:kern w:val="0"/>
          <w:sz w:val="24"/>
          <w:szCs w:val="24"/>
        </w:rPr>
      </w:pPr>
      <w:r>
        <w:rPr>
          <w:rFonts w:hint="eastAsia" w:ascii="宋体" w:hAnsi="宋体"/>
          <w:bCs/>
          <w:kern w:val="0"/>
          <w:sz w:val="24"/>
          <w:szCs w:val="24"/>
        </w:rPr>
        <w:t>9.3.2每个设备箱内应包括两份详细的装箱单和一份质量检验证明。</w:t>
      </w:r>
    </w:p>
    <w:p w14:paraId="619E16E5">
      <w:pPr>
        <w:spacing w:line="360" w:lineRule="auto"/>
        <w:rPr>
          <w:rFonts w:ascii="宋体" w:hAnsi="宋体"/>
          <w:bCs/>
          <w:kern w:val="0"/>
          <w:sz w:val="24"/>
          <w:szCs w:val="24"/>
        </w:rPr>
      </w:pPr>
      <w:r>
        <w:rPr>
          <w:rFonts w:hint="eastAsia" w:ascii="宋体" w:hAnsi="宋体"/>
          <w:bCs/>
          <w:kern w:val="0"/>
          <w:sz w:val="24"/>
          <w:szCs w:val="24"/>
        </w:rPr>
        <w:t>9.3.3对装箱供给的设备，投标人应在每个箱子的四面清楚地标明订货号、运输识别号、发货及到货地点、发货人及收货人、设备名称、工程项目名称、箱号（箱的序号/设备总件数）、毛/净重、外形尺寸（长×宽×高）、设备运输及贮存保管要求的国际通用标记。对于2t或更重的包装箱，还应在两侧用箭头突出地标出重心和起吊点的位置，以便装卸和搬运。</w:t>
      </w:r>
    </w:p>
    <w:p w14:paraId="63498E07">
      <w:pPr>
        <w:spacing w:line="360" w:lineRule="auto"/>
        <w:outlineLvl w:val="2"/>
        <w:rPr>
          <w:rFonts w:ascii="宋体" w:hAnsi="宋体"/>
          <w:bCs/>
          <w:kern w:val="0"/>
          <w:sz w:val="24"/>
          <w:szCs w:val="24"/>
        </w:rPr>
      </w:pPr>
      <w:r>
        <w:rPr>
          <w:rFonts w:hint="eastAsia" w:ascii="宋体" w:hAnsi="宋体"/>
          <w:bCs/>
          <w:kern w:val="0"/>
          <w:sz w:val="24"/>
          <w:szCs w:val="24"/>
        </w:rPr>
        <w:t>9.4运输和储存保管</w:t>
      </w:r>
    </w:p>
    <w:p w14:paraId="495A9859">
      <w:pPr>
        <w:spacing w:line="360" w:lineRule="auto"/>
        <w:rPr>
          <w:rFonts w:ascii="宋体" w:hAnsi="宋体"/>
          <w:bCs/>
          <w:kern w:val="0"/>
          <w:sz w:val="24"/>
          <w:szCs w:val="24"/>
        </w:rPr>
      </w:pPr>
      <w:r>
        <w:rPr>
          <w:rFonts w:hint="eastAsia" w:ascii="宋体" w:hAnsi="宋体"/>
          <w:bCs/>
          <w:kern w:val="0"/>
          <w:sz w:val="24"/>
          <w:szCs w:val="24"/>
        </w:rPr>
        <w:t>9.4.1发运前设备应完全疏水和干燥，当疏水需要打开疏水阀或移开塞子等时，投标人要确保这些阀门或塞子在发运前再次关闭或装上。</w:t>
      </w:r>
    </w:p>
    <w:p w14:paraId="6EB3281A">
      <w:pPr>
        <w:spacing w:line="360" w:lineRule="auto"/>
        <w:rPr>
          <w:rFonts w:ascii="宋体" w:hAnsi="宋体"/>
          <w:bCs/>
          <w:color w:val="000000"/>
          <w:kern w:val="0"/>
          <w:sz w:val="24"/>
          <w:szCs w:val="24"/>
        </w:rPr>
      </w:pPr>
      <w:r>
        <w:rPr>
          <w:rFonts w:hint="eastAsia" w:ascii="宋体" w:hAnsi="宋体"/>
          <w:bCs/>
          <w:kern w:val="0"/>
          <w:sz w:val="24"/>
          <w:szCs w:val="24"/>
        </w:rPr>
        <w:t>9.4.2在运输和储存保管之前，要为所有孔洞、喷嘴、法兰、螺纹和焊接口提供保护，</w:t>
      </w:r>
      <w:r>
        <w:rPr>
          <w:rFonts w:hint="eastAsia" w:ascii="宋体" w:hAnsi="宋体"/>
          <w:bCs/>
          <w:color w:val="000000"/>
          <w:kern w:val="0"/>
          <w:sz w:val="24"/>
          <w:szCs w:val="24"/>
        </w:rPr>
        <w:t>以防止损伤和进入杂物。</w:t>
      </w:r>
    </w:p>
    <w:p w14:paraId="49B877C5">
      <w:pPr>
        <w:spacing w:line="360" w:lineRule="auto"/>
        <w:rPr>
          <w:rFonts w:ascii="宋体" w:hAnsi="宋体"/>
          <w:bCs/>
          <w:color w:val="000000"/>
          <w:kern w:val="0"/>
          <w:sz w:val="24"/>
          <w:szCs w:val="24"/>
        </w:rPr>
      </w:pPr>
      <w:r>
        <w:rPr>
          <w:rFonts w:hint="eastAsia" w:ascii="宋体" w:hAnsi="宋体"/>
          <w:bCs/>
          <w:color w:val="000000"/>
          <w:kern w:val="0"/>
          <w:sz w:val="24"/>
          <w:szCs w:val="24"/>
        </w:rPr>
        <w:t>9.4.3螺纹和插入接口要用塑料帽拧紧或扣紧。对焊式接口要用衬木的金属板保护，并用金属箍扣紧。</w:t>
      </w:r>
    </w:p>
    <w:p w14:paraId="1E768788">
      <w:pPr>
        <w:spacing w:line="360" w:lineRule="auto"/>
        <w:rPr>
          <w:rFonts w:ascii="宋体" w:hAnsi="宋体"/>
          <w:bCs/>
          <w:color w:val="000000"/>
          <w:kern w:val="0"/>
          <w:sz w:val="24"/>
          <w:szCs w:val="24"/>
        </w:rPr>
      </w:pPr>
      <w:r>
        <w:rPr>
          <w:rFonts w:hint="eastAsia" w:ascii="宋体" w:hAnsi="宋体"/>
          <w:bCs/>
          <w:color w:val="000000"/>
          <w:kern w:val="0"/>
          <w:sz w:val="24"/>
          <w:szCs w:val="24"/>
        </w:rPr>
        <w:t>9.4.4保护帽、金属箍和紧固件不能用焊接焊到任何被加工件上。</w:t>
      </w:r>
    </w:p>
    <w:p w14:paraId="7BF9BFE2">
      <w:pPr>
        <w:spacing w:line="360" w:lineRule="auto"/>
        <w:rPr>
          <w:rFonts w:ascii="宋体" w:hAnsi="宋体"/>
          <w:bCs/>
          <w:color w:val="000000"/>
          <w:kern w:val="0"/>
          <w:sz w:val="24"/>
          <w:szCs w:val="24"/>
        </w:rPr>
      </w:pPr>
      <w:r>
        <w:rPr>
          <w:rFonts w:hint="eastAsia" w:ascii="宋体" w:hAnsi="宋体"/>
          <w:bCs/>
          <w:color w:val="000000"/>
          <w:kern w:val="0"/>
          <w:sz w:val="24"/>
          <w:szCs w:val="24"/>
        </w:rPr>
        <w:t>9.4.5设备运输时要有足够的支撑，所有散件要装箱，并有区分标志。</w:t>
      </w:r>
    </w:p>
    <w:p w14:paraId="63729193">
      <w:pPr>
        <w:spacing w:line="360" w:lineRule="auto"/>
        <w:rPr>
          <w:rFonts w:ascii="宋体" w:hAnsi="宋体"/>
          <w:bCs/>
          <w:color w:val="000000"/>
          <w:kern w:val="0"/>
          <w:sz w:val="24"/>
          <w:szCs w:val="24"/>
        </w:rPr>
      </w:pPr>
      <w:r>
        <w:rPr>
          <w:rFonts w:hint="eastAsia" w:ascii="宋体" w:hAnsi="宋体"/>
          <w:bCs/>
          <w:color w:val="000000"/>
          <w:kern w:val="0"/>
          <w:sz w:val="24"/>
          <w:szCs w:val="24"/>
        </w:rPr>
        <w:t>9.4.6投标人将提供储存保管和搬运说明，其中包括确认保管时没有损坏的定期检验和维护说明。在装运箱外应放置一套这种说明。</w:t>
      </w:r>
    </w:p>
    <w:p w14:paraId="3C61B997">
      <w:pPr>
        <w:spacing w:line="360" w:lineRule="auto"/>
        <w:rPr>
          <w:rFonts w:ascii="宋体" w:hAnsi="宋体"/>
          <w:bCs/>
          <w:color w:val="000000"/>
          <w:kern w:val="0"/>
          <w:sz w:val="24"/>
          <w:szCs w:val="24"/>
        </w:rPr>
      </w:pPr>
      <w:r>
        <w:rPr>
          <w:rFonts w:hint="eastAsia" w:ascii="宋体" w:hAnsi="宋体"/>
          <w:bCs/>
          <w:color w:val="000000"/>
          <w:kern w:val="0"/>
          <w:sz w:val="24"/>
          <w:szCs w:val="24"/>
        </w:rPr>
        <w:t>9.4.7备品备件和专用工具应单独包装，并应特别注明。</w:t>
      </w:r>
    </w:p>
    <w:p w14:paraId="0254A1A0">
      <w:pPr>
        <w:spacing w:line="360" w:lineRule="auto"/>
        <w:rPr>
          <w:rFonts w:ascii="宋体" w:hAnsi="宋体"/>
          <w:bCs/>
          <w:color w:val="000000"/>
          <w:kern w:val="0"/>
          <w:sz w:val="24"/>
          <w:szCs w:val="24"/>
        </w:rPr>
      </w:pPr>
      <w:r>
        <w:rPr>
          <w:rFonts w:hint="eastAsia" w:ascii="宋体" w:hAnsi="宋体"/>
          <w:bCs/>
          <w:color w:val="000000"/>
          <w:kern w:val="0"/>
          <w:sz w:val="24"/>
          <w:szCs w:val="24"/>
        </w:rPr>
        <w:t>9.4.9设备运输由投标人负责，设备到现场后，由招标人通知投标人限期内到达施工现场，共同参加设备开箱验收，如不能按时到达，应与招标人协商。</w:t>
      </w:r>
    </w:p>
    <w:p w14:paraId="34B89C3B">
      <w:pPr>
        <w:spacing w:line="360" w:lineRule="auto"/>
        <w:rPr>
          <w:rFonts w:ascii="宋体" w:hAnsi="宋体"/>
          <w:bCs/>
          <w:color w:val="000000"/>
          <w:kern w:val="0"/>
          <w:sz w:val="24"/>
          <w:szCs w:val="24"/>
        </w:rPr>
      </w:pPr>
      <w:r>
        <w:rPr>
          <w:rFonts w:hint="eastAsia" w:ascii="宋体" w:hAnsi="宋体"/>
          <w:bCs/>
          <w:color w:val="000000"/>
          <w:kern w:val="0"/>
          <w:sz w:val="24"/>
          <w:szCs w:val="24"/>
        </w:rPr>
        <w:t>9.4.10设备到现场后由招标人负责储存，投标人应提供设备储存的有关注意事项。</w:t>
      </w:r>
    </w:p>
    <w:p w14:paraId="3400BA3D">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9.5设备标识</w:t>
      </w:r>
    </w:p>
    <w:p w14:paraId="4B4976C8">
      <w:pPr>
        <w:spacing w:line="360" w:lineRule="auto"/>
        <w:rPr>
          <w:rFonts w:ascii="宋体" w:hAnsi="宋体"/>
          <w:bCs/>
          <w:color w:val="000000"/>
          <w:kern w:val="0"/>
          <w:sz w:val="24"/>
          <w:szCs w:val="24"/>
        </w:rPr>
      </w:pPr>
      <w:r>
        <w:rPr>
          <w:rFonts w:hint="eastAsia" w:ascii="宋体" w:hAnsi="宋体"/>
          <w:bCs/>
          <w:color w:val="000000"/>
          <w:kern w:val="0"/>
          <w:sz w:val="24"/>
          <w:szCs w:val="24"/>
        </w:rPr>
        <w:t>9.5.1每只阀门都要有明显的标识和铭牌，在运输和使用过程中确保这些标识和铭牌不被损坏。</w:t>
      </w:r>
    </w:p>
    <w:p w14:paraId="61341F65">
      <w:pPr>
        <w:spacing w:line="360" w:lineRule="auto"/>
        <w:rPr>
          <w:rFonts w:ascii="宋体" w:hAnsi="宋体"/>
          <w:bCs/>
          <w:color w:val="000000"/>
          <w:kern w:val="0"/>
          <w:sz w:val="24"/>
          <w:szCs w:val="24"/>
        </w:rPr>
      </w:pPr>
      <w:r>
        <w:rPr>
          <w:rFonts w:hint="eastAsia" w:ascii="宋体" w:hAnsi="宋体"/>
          <w:bCs/>
          <w:color w:val="000000"/>
          <w:kern w:val="0"/>
          <w:sz w:val="24"/>
          <w:szCs w:val="24"/>
        </w:rPr>
        <w:t>9.5.2阀门出厂时应装设耐腐蚀材料制作的金属铭牌，铭牌上至少需注明下列各项内容：</w:t>
      </w:r>
    </w:p>
    <w:p w14:paraId="3DD9B8DC">
      <w:pPr>
        <w:spacing w:line="360" w:lineRule="auto"/>
        <w:rPr>
          <w:rFonts w:ascii="宋体" w:hAnsi="宋体"/>
          <w:bCs/>
          <w:color w:val="000000"/>
          <w:kern w:val="0"/>
          <w:sz w:val="24"/>
          <w:szCs w:val="24"/>
        </w:rPr>
      </w:pPr>
      <w:r>
        <w:rPr>
          <w:rFonts w:hint="eastAsia" w:ascii="宋体" w:hAnsi="宋体"/>
          <w:bCs/>
          <w:color w:val="000000"/>
          <w:kern w:val="0"/>
          <w:sz w:val="24"/>
          <w:szCs w:val="24"/>
        </w:rPr>
        <w:t>1) 阀门型式及规格。</w:t>
      </w:r>
    </w:p>
    <w:p w14:paraId="35B978C3">
      <w:pPr>
        <w:spacing w:line="360" w:lineRule="auto"/>
        <w:rPr>
          <w:rFonts w:ascii="宋体" w:hAnsi="宋体"/>
          <w:bCs/>
          <w:color w:val="000000"/>
          <w:kern w:val="0"/>
          <w:sz w:val="24"/>
          <w:szCs w:val="24"/>
        </w:rPr>
      </w:pPr>
      <w:r>
        <w:rPr>
          <w:rFonts w:hint="eastAsia" w:ascii="宋体" w:hAnsi="宋体"/>
          <w:bCs/>
          <w:color w:val="000000"/>
          <w:kern w:val="0"/>
          <w:sz w:val="24"/>
          <w:szCs w:val="24"/>
        </w:rPr>
        <w:t>2) 制造厂名及制造许可证编号。</w:t>
      </w:r>
    </w:p>
    <w:p w14:paraId="090C6A58">
      <w:pPr>
        <w:spacing w:line="360" w:lineRule="auto"/>
        <w:rPr>
          <w:rFonts w:ascii="宋体" w:hAnsi="宋体"/>
          <w:bCs/>
          <w:color w:val="000000"/>
          <w:kern w:val="0"/>
          <w:sz w:val="24"/>
          <w:szCs w:val="24"/>
        </w:rPr>
      </w:pPr>
      <w:r>
        <w:rPr>
          <w:rFonts w:hint="eastAsia" w:ascii="宋体" w:hAnsi="宋体"/>
          <w:bCs/>
          <w:color w:val="000000"/>
          <w:kern w:val="0"/>
          <w:sz w:val="24"/>
          <w:szCs w:val="24"/>
        </w:rPr>
        <w:t>3) 产品编号。</w:t>
      </w:r>
    </w:p>
    <w:p w14:paraId="3A9822EE">
      <w:pPr>
        <w:spacing w:line="360" w:lineRule="auto"/>
        <w:rPr>
          <w:rFonts w:ascii="宋体" w:hAnsi="宋体"/>
          <w:bCs/>
          <w:color w:val="000000"/>
          <w:kern w:val="0"/>
          <w:sz w:val="24"/>
          <w:szCs w:val="24"/>
        </w:rPr>
      </w:pPr>
      <w:r>
        <w:rPr>
          <w:rFonts w:hint="eastAsia" w:ascii="宋体" w:hAnsi="宋体"/>
          <w:bCs/>
          <w:color w:val="000000"/>
          <w:kern w:val="0"/>
          <w:sz w:val="24"/>
          <w:szCs w:val="24"/>
        </w:rPr>
        <w:t>4) 出厂年月。</w:t>
      </w:r>
    </w:p>
    <w:p w14:paraId="1E41971A">
      <w:pPr>
        <w:spacing w:line="360" w:lineRule="auto"/>
        <w:rPr>
          <w:rFonts w:ascii="宋体" w:hAnsi="宋体"/>
          <w:bCs/>
          <w:color w:val="000000"/>
          <w:kern w:val="0"/>
          <w:sz w:val="24"/>
          <w:szCs w:val="24"/>
        </w:rPr>
      </w:pPr>
      <w:r>
        <w:rPr>
          <w:rFonts w:hint="eastAsia" w:ascii="宋体" w:hAnsi="宋体"/>
          <w:bCs/>
          <w:color w:val="000000"/>
          <w:kern w:val="0"/>
          <w:sz w:val="24"/>
          <w:szCs w:val="24"/>
        </w:rPr>
        <w:t>5) 公称压力。</w:t>
      </w:r>
    </w:p>
    <w:p w14:paraId="641C143E">
      <w:pPr>
        <w:spacing w:line="360" w:lineRule="auto"/>
        <w:rPr>
          <w:rFonts w:ascii="宋体" w:hAnsi="宋体"/>
          <w:bCs/>
          <w:color w:val="000000"/>
          <w:kern w:val="0"/>
          <w:sz w:val="24"/>
          <w:szCs w:val="24"/>
        </w:rPr>
      </w:pPr>
      <w:r>
        <w:rPr>
          <w:rFonts w:hint="eastAsia" w:ascii="宋体" w:hAnsi="宋体"/>
          <w:bCs/>
          <w:color w:val="000000"/>
          <w:kern w:val="0"/>
          <w:sz w:val="24"/>
          <w:szCs w:val="24"/>
        </w:rPr>
        <w:t>6) 介质温度。</w:t>
      </w:r>
    </w:p>
    <w:p w14:paraId="6E6762C2">
      <w:pPr>
        <w:spacing w:line="360" w:lineRule="auto"/>
        <w:rPr>
          <w:rFonts w:ascii="宋体" w:hAnsi="宋体"/>
          <w:bCs/>
          <w:color w:val="000000"/>
          <w:kern w:val="0"/>
          <w:sz w:val="24"/>
          <w:szCs w:val="24"/>
        </w:rPr>
      </w:pPr>
      <w:r>
        <w:rPr>
          <w:rFonts w:hint="eastAsia" w:ascii="宋体" w:hAnsi="宋体"/>
          <w:bCs/>
          <w:color w:val="000000"/>
          <w:kern w:val="0"/>
          <w:sz w:val="24"/>
          <w:szCs w:val="24"/>
        </w:rPr>
        <w:t>7) 阀门公称口径（mm）。</w:t>
      </w:r>
    </w:p>
    <w:p w14:paraId="3944DEAE">
      <w:pPr>
        <w:spacing w:line="360" w:lineRule="auto"/>
        <w:rPr>
          <w:rFonts w:ascii="宋体" w:hAnsi="宋体"/>
          <w:bCs/>
          <w:color w:val="000000"/>
          <w:kern w:val="0"/>
          <w:sz w:val="24"/>
          <w:szCs w:val="24"/>
        </w:rPr>
      </w:pPr>
      <w:r>
        <w:rPr>
          <w:rFonts w:hint="eastAsia" w:ascii="宋体" w:hAnsi="宋体"/>
          <w:bCs/>
          <w:color w:val="000000"/>
          <w:kern w:val="0"/>
          <w:sz w:val="24"/>
          <w:szCs w:val="24"/>
        </w:rPr>
        <w:t>8)检验合格标记和检验标记。</w:t>
      </w:r>
    </w:p>
    <w:p w14:paraId="512D0E60">
      <w:pPr>
        <w:spacing w:line="360" w:lineRule="auto"/>
        <w:outlineLvl w:val="1"/>
        <w:rPr>
          <w:rFonts w:ascii="宋体" w:hAnsi="宋体"/>
          <w:b/>
          <w:sz w:val="24"/>
          <w:szCs w:val="24"/>
        </w:rPr>
      </w:pPr>
      <w:bookmarkStart w:id="71" w:name="_Toc21983_WPSOffice_Level1"/>
      <w:r>
        <w:rPr>
          <w:rFonts w:hint="eastAsia" w:ascii="宋体" w:hAnsi="宋体"/>
          <w:b/>
          <w:sz w:val="24"/>
          <w:szCs w:val="24"/>
        </w:rPr>
        <w:t>十、验收</w:t>
      </w:r>
      <w:bookmarkEnd w:id="71"/>
    </w:p>
    <w:p w14:paraId="784BAD0C">
      <w:pPr>
        <w:spacing w:line="360" w:lineRule="auto"/>
        <w:rPr>
          <w:rFonts w:ascii="宋体" w:hAnsi="宋体"/>
          <w:bCs/>
          <w:color w:val="000000"/>
          <w:kern w:val="0"/>
          <w:sz w:val="24"/>
          <w:szCs w:val="24"/>
        </w:rPr>
      </w:pPr>
      <w:r>
        <w:rPr>
          <w:rFonts w:hint="eastAsia" w:ascii="宋体" w:hAnsi="宋体"/>
          <w:bCs/>
          <w:color w:val="000000"/>
          <w:kern w:val="0"/>
          <w:sz w:val="24"/>
          <w:szCs w:val="24"/>
        </w:rPr>
        <w:t>10.1验收工作在招标人库房或指定地点进行。</w:t>
      </w:r>
    </w:p>
    <w:p w14:paraId="19356C85">
      <w:pPr>
        <w:spacing w:line="360" w:lineRule="auto"/>
        <w:rPr>
          <w:rFonts w:ascii="宋体" w:hAnsi="宋体"/>
          <w:bCs/>
          <w:color w:val="000000"/>
          <w:kern w:val="0"/>
          <w:sz w:val="24"/>
          <w:szCs w:val="24"/>
        </w:rPr>
      </w:pPr>
      <w:r>
        <w:rPr>
          <w:rFonts w:hint="eastAsia" w:ascii="宋体" w:hAnsi="宋体"/>
          <w:bCs/>
          <w:color w:val="000000"/>
          <w:kern w:val="0"/>
          <w:sz w:val="24"/>
          <w:szCs w:val="24"/>
        </w:rPr>
        <w:t>10.2验收包括设备和文件资料两个部分。</w:t>
      </w:r>
    </w:p>
    <w:p w14:paraId="76818010">
      <w:pPr>
        <w:spacing w:line="360" w:lineRule="auto"/>
        <w:rPr>
          <w:rFonts w:ascii="宋体" w:hAnsi="宋体"/>
          <w:bCs/>
          <w:color w:val="000000"/>
          <w:kern w:val="0"/>
          <w:sz w:val="24"/>
          <w:szCs w:val="24"/>
        </w:rPr>
      </w:pPr>
      <w:r>
        <w:rPr>
          <w:rFonts w:hint="eastAsia" w:ascii="宋体" w:hAnsi="宋体"/>
          <w:bCs/>
          <w:color w:val="000000"/>
          <w:kern w:val="0"/>
          <w:sz w:val="24"/>
          <w:szCs w:val="24"/>
        </w:rPr>
        <w:t>10.2.1设备的验收至少包括以下几个部分：数量、外观、尺寸、材质、水压试验、附件等具体要求按“条款3”相关要求。</w:t>
      </w:r>
    </w:p>
    <w:p w14:paraId="64076847">
      <w:pPr>
        <w:spacing w:line="360" w:lineRule="auto"/>
        <w:rPr>
          <w:rFonts w:ascii="宋体" w:hAnsi="宋体"/>
          <w:bCs/>
          <w:color w:val="000000"/>
          <w:kern w:val="0"/>
          <w:sz w:val="24"/>
          <w:szCs w:val="24"/>
        </w:rPr>
      </w:pPr>
      <w:r>
        <w:rPr>
          <w:rFonts w:hint="eastAsia" w:ascii="宋体" w:hAnsi="宋体"/>
          <w:bCs/>
          <w:color w:val="000000"/>
          <w:kern w:val="0"/>
          <w:sz w:val="24"/>
          <w:szCs w:val="24"/>
        </w:rPr>
        <w:t>10.2.2阀门验收：分为初步验收、性能验收两部分：</w:t>
      </w:r>
    </w:p>
    <w:p w14:paraId="637AD36D">
      <w:pPr>
        <w:spacing w:line="360" w:lineRule="auto"/>
        <w:rPr>
          <w:rFonts w:ascii="宋体" w:hAnsi="宋体"/>
          <w:bCs/>
          <w:color w:val="000000"/>
          <w:kern w:val="0"/>
          <w:sz w:val="24"/>
          <w:szCs w:val="24"/>
        </w:rPr>
      </w:pPr>
      <w:r>
        <w:rPr>
          <w:rFonts w:hint="eastAsia" w:ascii="宋体" w:hAnsi="宋体"/>
          <w:bCs/>
          <w:color w:val="000000"/>
          <w:kern w:val="0"/>
          <w:sz w:val="24"/>
          <w:szCs w:val="24"/>
        </w:rPr>
        <w:t>10.2.2.1初步验收工作在投标人检验车间或指定地点进行。验收时执行JB/T7928通用阀门标准，现场对合金钢阀和碳钢阀分别按5%比例随机抽样解体检查，逐项符合要求为合格。若其中某项未达到标准要求则全部检查。初步验收合格的阀门由投标人送至招标人仓库。</w:t>
      </w:r>
    </w:p>
    <w:p w14:paraId="7676CCB8">
      <w:pPr>
        <w:spacing w:line="360" w:lineRule="auto"/>
        <w:rPr>
          <w:rFonts w:ascii="宋体" w:hAnsi="宋体"/>
          <w:bCs/>
          <w:color w:val="000000"/>
          <w:kern w:val="0"/>
          <w:sz w:val="24"/>
          <w:szCs w:val="24"/>
        </w:rPr>
      </w:pPr>
      <w:r>
        <w:rPr>
          <w:rFonts w:hint="eastAsia" w:ascii="宋体" w:hAnsi="宋体"/>
          <w:bCs/>
          <w:color w:val="000000"/>
          <w:kern w:val="0"/>
          <w:sz w:val="24"/>
          <w:szCs w:val="24"/>
        </w:rPr>
        <w:t>10.2.2.2经初步验收符合技术要求的可执行性能验收，性能验收在投用运行后正常运行1个月，方为验收合格，性能验收作为最终验收依据。如无法立即投入使用即性能验收的，在初步验收2个月后（含2个月）视为性能验收合格；双方在验收报告（单）上签字确认。</w:t>
      </w:r>
    </w:p>
    <w:p w14:paraId="53F1839F">
      <w:pPr>
        <w:spacing w:line="360" w:lineRule="auto"/>
        <w:rPr>
          <w:rFonts w:ascii="宋体" w:hAnsi="宋体"/>
          <w:bCs/>
          <w:color w:val="000000"/>
          <w:kern w:val="0"/>
          <w:sz w:val="24"/>
          <w:szCs w:val="24"/>
        </w:rPr>
      </w:pPr>
      <w:r>
        <w:rPr>
          <w:rFonts w:hint="eastAsia" w:ascii="宋体" w:hAnsi="宋体"/>
          <w:bCs/>
          <w:color w:val="000000"/>
          <w:kern w:val="0"/>
          <w:sz w:val="24"/>
          <w:szCs w:val="24"/>
        </w:rPr>
        <w:t>10.2.2.3性能验收应满足本技术规范书中第“六项性能保证和验收”如出现不合格的阀门或安装后无法正常运行1个月的，抽检比例由原来合金钢阀和碳钢阀分别按5%比例增加到20%，并且质保期延至12个月；如再次出现不合格（内漏、外漏、部件损坏）同等规格型号阀门全部退回，并给与合同总价10%进行处罚；</w:t>
      </w:r>
    </w:p>
    <w:p w14:paraId="091A6473">
      <w:pPr>
        <w:spacing w:line="360" w:lineRule="auto"/>
        <w:rPr>
          <w:rFonts w:ascii="宋体" w:hAnsi="宋体"/>
          <w:bCs/>
          <w:color w:val="000000"/>
          <w:kern w:val="0"/>
          <w:sz w:val="24"/>
          <w:szCs w:val="24"/>
        </w:rPr>
      </w:pPr>
      <w:r>
        <w:rPr>
          <w:rFonts w:hint="eastAsia" w:ascii="宋体" w:hAnsi="宋体"/>
          <w:bCs/>
          <w:color w:val="000000"/>
          <w:kern w:val="0"/>
          <w:sz w:val="24"/>
          <w:szCs w:val="24"/>
        </w:rPr>
        <w:t>10.2.3文件资料的验收应至少包括以下几个部分：详见“条款11”相关要求。</w:t>
      </w:r>
    </w:p>
    <w:p w14:paraId="71ADBACC">
      <w:pPr>
        <w:spacing w:line="360" w:lineRule="auto"/>
        <w:rPr>
          <w:rFonts w:ascii="宋体" w:hAnsi="宋体"/>
          <w:bCs/>
          <w:color w:val="000000"/>
          <w:kern w:val="0"/>
          <w:sz w:val="24"/>
          <w:szCs w:val="24"/>
        </w:rPr>
      </w:pPr>
      <w:r>
        <w:rPr>
          <w:rFonts w:hint="eastAsia" w:ascii="宋体" w:hAnsi="宋体"/>
          <w:bCs/>
          <w:color w:val="000000"/>
          <w:kern w:val="0"/>
          <w:sz w:val="24"/>
          <w:szCs w:val="24"/>
        </w:rPr>
        <w:t>10.3经验收符合技术要求的，安装后正常运行1个月，方为验收合格，双方在验收报告（单）上签字确认。</w:t>
      </w:r>
    </w:p>
    <w:p w14:paraId="244D011B">
      <w:pPr>
        <w:spacing w:line="360" w:lineRule="auto"/>
        <w:rPr>
          <w:rFonts w:ascii="宋体" w:hAnsi="宋体"/>
          <w:bCs/>
          <w:color w:val="000000"/>
          <w:kern w:val="0"/>
          <w:sz w:val="24"/>
          <w:szCs w:val="24"/>
        </w:rPr>
      </w:pPr>
      <w:r>
        <w:rPr>
          <w:rFonts w:hint="eastAsia" w:ascii="宋体" w:hAnsi="宋体"/>
          <w:bCs/>
          <w:color w:val="000000"/>
          <w:kern w:val="0"/>
          <w:sz w:val="24"/>
          <w:szCs w:val="24"/>
        </w:rPr>
        <w:t>10.4验收不符合技术要求或安装后无法正常运行1个月的，投标人应当立即返修、更换、重新安装调试等，直到符合技术要求或安装后正常运行1个月。</w:t>
      </w:r>
    </w:p>
    <w:p w14:paraId="4A0E96F7">
      <w:pPr>
        <w:spacing w:line="360" w:lineRule="auto"/>
        <w:rPr>
          <w:rFonts w:ascii="宋体" w:hAnsi="宋体"/>
          <w:bCs/>
          <w:color w:val="000000"/>
          <w:kern w:val="0"/>
          <w:sz w:val="24"/>
          <w:szCs w:val="24"/>
        </w:rPr>
      </w:pPr>
      <w:r>
        <w:rPr>
          <w:rFonts w:hint="eastAsia" w:ascii="宋体" w:hAnsi="宋体"/>
          <w:bCs/>
          <w:color w:val="000000"/>
          <w:kern w:val="0"/>
          <w:sz w:val="24"/>
          <w:szCs w:val="24"/>
        </w:rPr>
        <w:t>10.5货物到现场后投标人应委派开箱人员及时赶到现场协同开箱，否则招标人有权单独开箱检验。</w:t>
      </w:r>
    </w:p>
    <w:p w14:paraId="5FBBB646">
      <w:pPr>
        <w:spacing w:line="360" w:lineRule="auto"/>
        <w:rPr>
          <w:rFonts w:ascii="宋体" w:hAnsi="宋体"/>
          <w:bCs/>
          <w:color w:val="000000"/>
          <w:kern w:val="0"/>
          <w:sz w:val="24"/>
          <w:szCs w:val="24"/>
        </w:rPr>
      </w:pPr>
      <w:r>
        <w:rPr>
          <w:rFonts w:hint="eastAsia" w:ascii="宋体" w:hAnsi="宋体"/>
          <w:bCs/>
          <w:color w:val="000000"/>
          <w:kern w:val="0"/>
          <w:sz w:val="24"/>
          <w:szCs w:val="24"/>
        </w:rPr>
        <w:t>10.6到货验收检验结果必须满足技术规范要求；如有不符之处或达不到标准要求，投标人要采取措施处理直至满足要求，并承担由此产生后果及相关费用。</w:t>
      </w:r>
    </w:p>
    <w:bookmarkEnd w:id="49"/>
    <w:p w14:paraId="08E70D75">
      <w:pPr>
        <w:spacing w:line="360" w:lineRule="auto"/>
        <w:outlineLvl w:val="1"/>
        <w:rPr>
          <w:rFonts w:ascii="宋体" w:hAnsi="宋体"/>
          <w:b/>
          <w:sz w:val="24"/>
          <w:szCs w:val="24"/>
        </w:rPr>
      </w:pPr>
      <w:bookmarkStart w:id="72" w:name="_Toc107665557"/>
      <w:bookmarkStart w:id="73" w:name="_Toc4711_WPSOffice_Level1"/>
      <w:r>
        <w:rPr>
          <w:rFonts w:hint="eastAsia" w:ascii="宋体" w:hAnsi="宋体"/>
          <w:b/>
          <w:sz w:val="24"/>
          <w:szCs w:val="24"/>
        </w:rPr>
        <w:t>十一、技术资料</w:t>
      </w:r>
      <w:bookmarkEnd w:id="72"/>
      <w:bookmarkEnd w:id="73"/>
    </w:p>
    <w:p w14:paraId="7DA172AE">
      <w:pPr>
        <w:spacing w:line="360" w:lineRule="auto"/>
        <w:outlineLvl w:val="2"/>
        <w:rPr>
          <w:rFonts w:ascii="宋体" w:hAnsi="宋体"/>
          <w:bCs/>
          <w:color w:val="000000"/>
          <w:kern w:val="0"/>
          <w:sz w:val="24"/>
          <w:szCs w:val="24"/>
        </w:rPr>
      </w:pPr>
      <w:bookmarkStart w:id="74" w:name="_Toc107665558"/>
      <w:r>
        <w:rPr>
          <w:rFonts w:hint="eastAsia" w:ascii="宋体" w:hAnsi="宋体"/>
          <w:bCs/>
          <w:color w:val="000000"/>
          <w:kern w:val="0"/>
          <w:sz w:val="24"/>
          <w:szCs w:val="24"/>
        </w:rPr>
        <w:t>11.1一般要求</w:t>
      </w:r>
    </w:p>
    <w:p w14:paraId="50754074">
      <w:pPr>
        <w:spacing w:line="360" w:lineRule="auto"/>
        <w:rPr>
          <w:rFonts w:ascii="宋体" w:hAnsi="宋体"/>
          <w:bCs/>
          <w:color w:val="000000"/>
          <w:kern w:val="0"/>
          <w:sz w:val="24"/>
          <w:szCs w:val="24"/>
        </w:rPr>
      </w:pPr>
      <w:r>
        <w:rPr>
          <w:rFonts w:hint="eastAsia" w:ascii="宋体" w:hAnsi="宋体"/>
          <w:bCs/>
          <w:color w:val="000000"/>
          <w:kern w:val="0"/>
          <w:sz w:val="24"/>
          <w:szCs w:val="24"/>
        </w:rPr>
        <w:t>11.1.1投标人提供的资料应使用国际单位制，语言为中文。其中提供的图纸须同时提供电子文本电子文本格式为：Word、Excel、AutoCAD）。</w:t>
      </w:r>
    </w:p>
    <w:p w14:paraId="6BE5B046">
      <w:pPr>
        <w:spacing w:line="360" w:lineRule="auto"/>
        <w:rPr>
          <w:rFonts w:ascii="宋体" w:hAnsi="宋体"/>
          <w:bCs/>
          <w:color w:val="000000"/>
          <w:kern w:val="0"/>
          <w:sz w:val="24"/>
          <w:szCs w:val="24"/>
        </w:rPr>
      </w:pPr>
      <w:r>
        <w:rPr>
          <w:rFonts w:hint="eastAsia" w:ascii="宋体" w:hAnsi="宋体"/>
          <w:bCs/>
          <w:color w:val="000000"/>
          <w:kern w:val="0"/>
          <w:sz w:val="24"/>
          <w:szCs w:val="24"/>
        </w:rPr>
        <w:t>11.1.2资料的组织结构清晰、逻辑性强。资料内容正确、准确、一致、清晰完整，满足工程要求。</w:t>
      </w:r>
    </w:p>
    <w:p w14:paraId="0DC1CB20">
      <w:pPr>
        <w:spacing w:line="360" w:lineRule="auto"/>
        <w:rPr>
          <w:rFonts w:ascii="宋体" w:hAnsi="宋体"/>
          <w:bCs/>
          <w:color w:val="000000"/>
          <w:kern w:val="0"/>
          <w:sz w:val="24"/>
          <w:szCs w:val="24"/>
        </w:rPr>
      </w:pPr>
      <w:r>
        <w:rPr>
          <w:rFonts w:hint="eastAsia" w:ascii="宋体" w:hAnsi="宋体"/>
          <w:bCs/>
          <w:color w:val="000000"/>
          <w:kern w:val="0"/>
          <w:sz w:val="24"/>
          <w:szCs w:val="24"/>
        </w:rPr>
        <w:t>11.1.3投标人资料的提交及时、充分，满足工程进度要求。在技术协议签订时，给出全部技术资料和交付进度清单，并经招标人确认。</w:t>
      </w:r>
    </w:p>
    <w:p w14:paraId="19D9842E">
      <w:pPr>
        <w:spacing w:line="360" w:lineRule="auto"/>
        <w:rPr>
          <w:rFonts w:ascii="宋体" w:hAnsi="宋体"/>
          <w:bCs/>
          <w:color w:val="000000"/>
          <w:kern w:val="0"/>
          <w:sz w:val="24"/>
          <w:szCs w:val="24"/>
        </w:rPr>
      </w:pPr>
      <w:r>
        <w:rPr>
          <w:rFonts w:hint="eastAsia" w:ascii="宋体" w:hAnsi="宋体"/>
          <w:bCs/>
          <w:color w:val="000000"/>
          <w:kern w:val="0"/>
          <w:sz w:val="24"/>
          <w:szCs w:val="24"/>
        </w:rPr>
        <w:t>11.1.4投标人提供的技术资料一般可分为投标阶段，配合设计阶段，设备监造检验、施工调试试运、性能试验验收和运行维护等四个方面。投标人须满足以上四个方面的具体要求。</w:t>
      </w:r>
    </w:p>
    <w:p w14:paraId="0AD45906">
      <w:pPr>
        <w:spacing w:line="360" w:lineRule="auto"/>
        <w:rPr>
          <w:rFonts w:ascii="宋体" w:hAnsi="宋体"/>
          <w:bCs/>
          <w:color w:val="000000"/>
          <w:kern w:val="0"/>
          <w:sz w:val="24"/>
          <w:szCs w:val="24"/>
        </w:rPr>
      </w:pPr>
      <w:r>
        <w:rPr>
          <w:rFonts w:hint="eastAsia" w:ascii="宋体" w:hAnsi="宋体"/>
          <w:bCs/>
          <w:color w:val="000000"/>
          <w:kern w:val="0"/>
          <w:sz w:val="24"/>
          <w:szCs w:val="24"/>
        </w:rPr>
        <w:t>11.1.5对于其它没有列入合同技术资料清单，投标人应及时免费提供。</w:t>
      </w:r>
    </w:p>
    <w:p w14:paraId="518334D8">
      <w:pPr>
        <w:spacing w:line="360" w:lineRule="auto"/>
        <w:rPr>
          <w:rFonts w:ascii="宋体" w:hAnsi="宋体"/>
          <w:bCs/>
          <w:color w:val="000000"/>
          <w:kern w:val="0"/>
          <w:sz w:val="24"/>
          <w:szCs w:val="24"/>
        </w:rPr>
      </w:pPr>
      <w:r>
        <w:rPr>
          <w:rFonts w:hint="eastAsia" w:ascii="宋体" w:hAnsi="宋体"/>
          <w:bCs/>
          <w:color w:val="000000"/>
          <w:kern w:val="0"/>
          <w:sz w:val="24"/>
          <w:szCs w:val="24"/>
        </w:rPr>
        <w:t>11.1.6招标人要及时提供与合同设备设计制造有关的资料。</w:t>
      </w:r>
    </w:p>
    <w:p w14:paraId="22B9BB81">
      <w:pPr>
        <w:spacing w:line="360" w:lineRule="auto"/>
        <w:rPr>
          <w:rFonts w:ascii="宋体" w:hAnsi="宋体"/>
          <w:bCs/>
          <w:color w:val="000000"/>
          <w:kern w:val="0"/>
          <w:sz w:val="24"/>
          <w:szCs w:val="24"/>
        </w:rPr>
      </w:pPr>
      <w:r>
        <w:rPr>
          <w:rFonts w:hint="eastAsia" w:ascii="宋体" w:hAnsi="宋体"/>
          <w:bCs/>
          <w:color w:val="000000"/>
          <w:kern w:val="0"/>
          <w:sz w:val="24"/>
          <w:szCs w:val="24"/>
        </w:rPr>
        <w:t>11.1.7投标人提供的技术资料为每只阀门10套，电子文本1套。</w:t>
      </w:r>
    </w:p>
    <w:p w14:paraId="052DE5A0">
      <w:pPr>
        <w:spacing w:line="360" w:lineRule="auto"/>
        <w:rPr>
          <w:rFonts w:ascii="宋体" w:hAnsi="宋体"/>
          <w:bCs/>
          <w:color w:val="000000"/>
          <w:kern w:val="0"/>
          <w:sz w:val="24"/>
          <w:szCs w:val="24"/>
        </w:rPr>
      </w:pPr>
      <w:r>
        <w:rPr>
          <w:rFonts w:hint="eastAsia" w:ascii="宋体" w:hAnsi="宋体"/>
          <w:bCs/>
          <w:color w:val="000000"/>
          <w:kern w:val="0"/>
          <w:sz w:val="24"/>
          <w:szCs w:val="24"/>
        </w:rPr>
        <w:t>11.1.8投标人提供的资料应尽量保证准确。</w:t>
      </w:r>
    </w:p>
    <w:p w14:paraId="138E9CEA">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11.2资料提交的基本要求</w:t>
      </w:r>
    </w:p>
    <w:p w14:paraId="3017F2E8">
      <w:pPr>
        <w:spacing w:line="360" w:lineRule="auto"/>
        <w:rPr>
          <w:rFonts w:ascii="宋体" w:hAnsi="宋体"/>
          <w:bCs/>
          <w:color w:val="000000"/>
          <w:kern w:val="0"/>
          <w:sz w:val="24"/>
          <w:szCs w:val="24"/>
        </w:rPr>
      </w:pPr>
      <w:r>
        <w:rPr>
          <w:rFonts w:hint="eastAsia" w:ascii="宋体" w:hAnsi="宋体"/>
          <w:bCs/>
          <w:color w:val="000000"/>
          <w:kern w:val="0"/>
          <w:sz w:val="24"/>
          <w:szCs w:val="24"/>
        </w:rPr>
        <w:t>11.2.1投标人提供的技术文件及图纸能满足现场设备安装、现场调试运行和维护的需要。如果不能满足，招标人有权提出补充要求，投标人无偿提供所需要的补充技术资料。</w:t>
      </w:r>
    </w:p>
    <w:bookmarkEnd w:id="74"/>
    <w:p w14:paraId="48A74497">
      <w:pPr>
        <w:spacing w:line="360" w:lineRule="auto"/>
        <w:rPr>
          <w:rFonts w:ascii="宋体" w:hAnsi="宋体"/>
          <w:bCs/>
          <w:color w:val="000000"/>
          <w:kern w:val="0"/>
          <w:sz w:val="24"/>
          <w:szCs w:val="24"/>
        </w:rPr>
      </w:pPr>
      <w:bookmarkStart w:id="75" w:name="_Toc107665561"/>
      <w:r>
        <w:rPr>
          <w:rFonts w:hint="eastAsia" w:ascii="宋体" w:hAnsi="宋体"/>
          <w:bCs/>
          <w:color w:val="000000"/>
          <w:kern w:val="0"/>
          <w:sz w:val="24"/>
          <w:szCs w:val="24"/>
        </w:rPr>
        <w:t>11.2.2技术协议签订前提供的资料</w:t>
      </w:r>
    </w:p>
    <w:p w14:paraId="20C27F5D">
      <w:pPr>
        <w:spacing w:line="360" w:lineRule="auto"/>
        <w:rPr>
          <w:rFonts w:ascii="宋体" w:hAnsi="宋体"/>
          <w:bCs/>
          <w:color w:val="000000"/>
          <w:kern w:val="0"/>
          <w:sz w:val="24"/>
          <w:szCs w:val="24"/>
        </w:rPr>
      </w:pPr>
      <w:r>
        <w:rPr>
          <w:rFonts w:hint="eastAsia" w:ascii="宋体" w:hAnsi="宋体"/>
          <w:bCs/>
          <w:color w:val="000000"/>
          <w:kern w:val="0"/>
          <w:sz w:val="24"/>
          <w:szCs w:val="24"/>
        </w:rPr>
        <w:t>投标人应按协议书要求提供满足评标所需图纸资料，至少包括阀门外形及安装尺寸图、阀门规范表、供货清单（各附件材质、规格、数量应分别列出）</w:t>
      </w:r>
    </w:p>
    <w:p w14:paraId="6D9E5BE9">
      <w:pPr>
        <w:spacing w:line="360" w:lineRule="auto"/>
        <w:rPr>
          <w:rFonts w:ascii="宋体" w:hAnsi="宋体"/>
          <w:bCs/>
          <w:color w:val="000000"/>
          <w:kern w:val="0"/>
          <w:sz w:val="24"/>
          <w:szCs w:val="24"/>
        </w:rPr>
      </w:pPr>
      <w:r>
        <w:rPr>
          <w:rFonts w:hint="eastAsia" w:ascii="宋体" w:hAnsi="宋体"/>
          <w:bCs/>
          <w:color w:val="000000"/>
          <w:kern w:val="0"/>
          <w:sz w:val="24"/>
          <w:szCs w:val="24"/>
        </w:rPr>
        <w:t>阀门主要部件（阀体、门芯、门杆、密封件、填料、门座等）材质、规格、产地及制造厂名称。</w:t>
      </w:r>
    </w:p>
    <w:p w14:paraId="1D377EAE">
      <w:pPr>
        <w:spacing w:line="360" w:lineRule="auto"/>
        <w:rPr>
          <w:rFonts w:ascii="宋体" w:hAnsi="宋体"/>
          <w:bCs/>
          <w:color w:val="000000"/>
          <w:kern w:val="0"/>
          <w:sz w:val="24"/>
          <w:szCs w:val="24"/>
        </w:rPr>
      </w:pPr>
      <w:r>
        <w:rPr>
          <w:rFonts w:hint="eastAsia" w:ascii="宋体" w:hAnsi="宋体"/>
          <w:bCs/>
          <w:color w:val="000000"/>
          <w:kern w:val="0"/>
          <w:sz w:val="24"/>
          <w:szCs w:val="24"/>
        </w:rPr>
        <w:t>阀门外形尺寸、喉部尺寸及重量。</w:t>
      </w:r>
    </w:p>
    <w:p w14:paraId="58B1435D">
      <w:pPr>
        <w:spacing w:line="360" w:lineRule="auto"/>
        <w:rPr>
          <w:rFonts w:ascii="宋体" w:hAnsi="宋体"/>
          <w:bCs/>
          <w:color w:val="000000"/>
          <w:kern w:val="0"/>
          <w:sz w:val="24"/>
          <w:szCs w:val="24"/>
        </w:rPr>
      </w:pPr>
      <w:r>
        <w:rPr>
          <w:rFonts w:hint="eastAsia" w:ascii="宋体" w:hAnsi="宋体"/>
          <w:bCs/>
          <w:color w:val="000000"/>
          <w:kern w:val="0"/>
          <w:sz w:val="24"/>
          <w:szCs w:val="24"/>
        </w:rPr>
        <w:t>阀门全行程时间。</w:t>
      </w:r>
    </w:p>
    <w:p w14:paraId="25DE7DFF">
      <w:pPr>
        <w:spacing w:line="360" w:lineRule="auto"/>
        <w:rPr>
          <w:rFonts w:ascii="宋体" w:hAnsi="宋体"/>
          <w:bCs/>
          <w:color w:val="000000"/>
          <w:kern w:val="0"/>
          <w:sz w:val="24"/>
          <w:szCs w:val="24"/>
        </w:rPr>
      </w:pPr>
      <w:r>
        <w:rPr>
          <w:rFonts w:hint="eastAsia" w:ascii="宋体" w:hAnsi="宋体"/>
          <w:bCs/>
          <w:color w:val="000000"/>
          <w:kern w:val="0"/>
          <w:sz w:val="24"/>
          <w:szCs w:val="24"/>
        </w:rPr>
        <w:t>供货清单（各附件材质、规格、数量应分别表格形式列出）。</w:t>
      </w:r>
    </w:p>
    <w:p w14:paraId="0F467BD7">
      <w:pPr>
        <w:spacing w:line="360" w:lineRule="auto"/>
        <w:rPr>
          <w:rFonts w:ascii="宋体" w:hAnsi="宋体"/>
          <w:bCs/>
          <w:color w:val="000000"/>
          <w:kern w:val="0"/>
          <w:sz w:val="24"/>
          <w:szCs w:val="24"/>
        </w:rPr>
      </w:pPr>
      <w:r>
        <w:rPr>
          <w:rFonts w:hint="eastAsia" w:ascii="宋体" w:hAnsi="宋体"/>
          <w:bCs/>
          <w:color w:val="000000"/>
          <w:kern w:val="0"/>
          <w:sz w:val="24"/>
          <w:szCs w:val="24"/>
        </w:rPr>
        <w:t>11.2.3技术协议签订后五天内投标人应提供下列正式技术资料：</w:t>
      </w:r>
    </w:p>
    <w:p w14:paraId="253F0B9F">
      <w:pPr>
        <w:spacing w:line="360" w:lineRule="auto"/>
        <w:rPr>
          <w:rFonts w:ascii="宋体" w:hAnsi="宋体"/>
          <w:bCs/>
          <w:color w:val="000000"/>
          <w:kern w:val="0"/>
          <w:sz w:val="24"/>
          <w:szCs w:val="24"/>
        </w:rPr>
      </w:pPr>
      <w:r>
        <w:rPr>
          <w:rFonts w:hint="eastAsia" w:ascii="宋体" w:hAnsi="宋体"/>
          <w:bCs/>
          <w:color w:val="000000"/>
          <w:kern w:val="0"/>
          <w:sz w:val="24"/>
          <w:szCs w:val="24"/>
        </w:rPr>
        <w:t>投标人应及时（技术协议签订后5个工作日内）提供阀门的资料和图纸。阀门的特性说明书；阀门安装、维护及使用说明书 ；阀门及电动装置外形尺寸图、总装图、重量及接口焊接坡口图；阀门接口坡口图；提供所执行的标准名称及复印件。</w:t>
      </w:r>
    </w:p>
    <w:p w14:paraId="28E884AE">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11.3设备监造检验所需要的技术资料</w:t>
      </w:r>
    </w:p>
    <w:p w14:paraId="74AC66DB">
      <w:pPr>
        <w:spacing w:line="360" w:lineRule="auto"/>
        <w:rPr>
          <w:rFonts w:ascii="宋体" w:hAnsi="宋体"/>
          <w:bCs/>
          <w:color w:val="000000"/>
          <w:kern w:val="0"/>
          <w:sz w:val="24"/>
          <w:szCs w:val="24"/>
        </w:rPr>
      </w:pPr>
      <w:r>
        <w:rPr>
          <w:rFonts w:hint="eastAsia" w:ascii="宋体" w:hAnsi="宋体"/>
          <w:bCs/>
          <w:color w:val="000000"/>
          <w:kern w:val="0"/>
          <w:sz w:val="24"/>
          <w:szCs w:val="24"/>
        </w:rPr>
        <w:t>11.3.1投标人应提供满足合同设备监造检验/见证所需的全部技术资料。</w:t>
      </w:r>
    </w:p>
    <w:p w14:paraId="2D904432">
      <w:pPr>
        <w:spacing w:line="360" w:lineRule="auto"/>
        <w:rPr>
          <w:rFonts w:ascii="宋体" w:hAnsi="宋体"/>
          <w:bCs/>
          <w:color w:val="000000"/>
          <w:kern w:val="0"/>
          <w:sz w:val="24"/>
          <w:szCs w:val="24"/>
        </w:rPr>
      </w:pPr>
      <w:r>
        <w:rPr>
          <w:rFonts w:hint="eastAsia" w:ascii="宋体" w:hAnsi="宋体"/>
          <w:bCs/>
          <w:color w:val="000000"/>
          <w:kern w:val="0"/>
          <w:sz w:val="24"/>
          <w:szCs w:val="24"/>
        </w:rPr>
        <w:t>11.3.2施工、调试、试运、机组性能试验和运行维护所需的技术资料包括但不限于：</w:t>
      </w:r>
    </w:p>
    <w:p w14:paraId="6917DD9F">
      <w:pPr>
        <w:spacing w:line="360" w:lineRule="auto"/>
        <w:rPr>
          <w:rFonts w:ascii="宋体" w:hAnsi="宋体"/>
          <w:bCs/>
          <w:color w:val="000000"/>
          <w:kern w:val="0"/>
          <w:sz w:val="24"/>
          <w:szCs w:val="24"/>
        </w:rPr>
      </w:pPr>
      <w:r>
        <w:rPr>
          <w:rFonts w:hint="eastAsia" w:ascii="宋体" w:hAnsi="宋体"/>
          <w:bCs/>
          <w:color w:val="000000"/>
          <w:kern w:val="0"/>
          <w:sz w:val="24"/>
          <w:szCs w:val="24"/>
        </w:rPr>
        <w:t>11.3.3</w:t>
      </w:r>
      <w:bookmarkStart w:id="76" w:name="_Toc522436986"/>
      <w:bookmarkStart w:id="77" w:name="_Toc522445318"/>
      <w:r>
        <w:rPr>
          <w:rFonts w:hint="eastAsia" w:ascii="宋体" w:hAnsi="宋体"/>
          <w:bCs/>
          <w:color w:val="000000"/>
          <w:kern w:val="0"/>
          <w:sz w:val="24"/>
          <w:szCs w:val="24"/>
        </w:rPr>
        <w:t>提供设备安装、调试和试运说明书，以及组装、拆卸时所需用的技术资料。</w:t>
      </w:r>
      <w:bookmarkEnd w:id="76"/>
      <w:bookmarkEnd w:id="77"/>
    </w:p>
    <w:p w14:paraId="5D2764FA">
      <w:pPr>
        <w:spacing w:line="360" w:lineRule="auto"/>
        <w:rPr>
          <w:rFonts w:ascii="宋体" w:hAnsi="宋体"/>
          <w:bCs/>
          <w:color w:val="000000"/>
          <w:kern w:val="0"/>
          <w:sz w:val="24"/>
          <w:szCs w:val="24"/>
        </w:rPr>
      </w:pPr>
      <w:bookmarkStart w:id="78" w:name="_Toc522445320"/>
      <w:bookmarkStart w:id="79" w:name="_Toc522436988"/>
      <w:r>
        <w:rPr>
          <w:rFonts w:hint="eastAsia" w:ascii="宋体" w:hAnsi="宋体"/>
          <w:bCs/>
          <w:color w:val="000000"/>
          <w:kern w:val="0"/>
          <w:sz w:val="24"/>
          <w:szCs w:val="24"/>
        </w:rPr>
        <w:t>11.3.4阀门的安装、运行、维护、检修说明书,包括设备结构特点、安装程序和工艺要求、启动调试要领。运行操作规定和控制数据、定期校验和维护说明等。</w:t>
      </w:r>
      <w:bookmarkEnd w:id="78"/>
      <w:bookmarkEnd w:id="79"/>
    </w:p>
    <w:p w14:paraId="69C27B90">
      <w:pPr>
        <w:spacing w:line="360" w:lineRule="auto"/>
        <w:rPr>
          <w:rFonts w:ascii="宋体" w:hAnsi="宋体"/>
          <w:bCs/>
          <w:color w:val="000000"/>
          <w:kern w:val="0"/>
          <w:sz w:val="24"/>
          <w:szCs w:val="24"/>
        </w:rPr>
      </w:pPr>
      <w:bookmarkStart w:id="80" w:name="_Toc522445321"/>
      <w:bookmarkStart w:id="81" w:name="_Toc522436989"/>
      <w:r>
        <w:rPr>
          <w:rFonts w:hint="eastAsia" w:ascii="宋体" w:hAnsi="宋体"/>
          <w:bCs/>
          <w:color w:val="000000"/>
          <w:kern w:val="0"/>
          <w:sz w:val="24"/>
          <w:szCs w:val="24"/>
        </w:rPr>
        <w:t>11.3.5投标人应提供备品、配件总清单和易损零件图。</w:t>
      </w:r>
      <w:bookmarkEnd w:id="80"/>
      <w:bookmarkEnd w:id="81"/>
    </w:p>
    <w:p w14:paraId="644AA691">
      <w:pPr>
        <w:spacing w:line="360" w:lineRule="auto"/>
        <w:rPr>
          <w:rFonts w:ascii="宋体" w:hAnsi="宋体"/>
          <w:bCs/>
          <w:color w:val="000000"/>
          <w:kern w:val="0"/>
          <w:sz w:val="24"/>
          <w:szCs w:val="24"/>
        </w:rPr>
      </w:pPr>
      <w:r>
        <w:rPr>
          <w:rFonts w:hint="eastAsia" w:ascii="宋体" w:hAnsi="宋体"/>
          <w:bCs/>
          <w:color w:val="000000"/>
          <w:kern w:val="0"/>
          <w:sz w:val="24"/>
          <w:szCs w:val="24"/>
        </w:rPr>
        <w:t>11.3.6投标人须提供的其它技术资料，包括以下但不限于：</w:t>
      </w:r>
    </w:p>
    <w:p w14:paraId="4EE16E39">
      <w:pPr>
        <w:spacing w:line="360" w:lineRule="auto"/>
        <w:rPr>
          <w:rFonts w:ascii="宋体" w:hAnsi="宋体"/>
          <w:bCs/>
          <w:color w:val="000000"/>
          <w:kern w:val="0"/>
          <w:sz w:val="24"/>
          <w:szCs w:val="24"/>
        </w:rPr>
      </w:pPr>
      <w:bookmarkStart w:id="82" w:name="_Toc522445322"/>
      <w:bookmarkStart w:id="83" w:name="_Toc522436990"/>
      <w:r>
        <w:rPr>
          <w:rFonts w:hint="eastAsia" w:ascii="宋体" w:hAnsi="宋体"/>
          <w:bCs/>
          <w:color w:val="000000"/>
          <w:kern w:val="0"/>
          <w:sz w:val="24"/>
          <w:szCs w:val="24"/>
        </w:rPr>
        <w:t>11.3.7检验记录、试验报告及质量合格证等出厂报告。</w:t>
      </w:r>
      <w:bookmarkEnd w:id="82"/>
      <w:bookmarkEnd w:id="83"/>
    </w:p>
    <w:p w14:paraId="0C213D0F">
      <w:pPr>
        <w:spacing w:line="360" w:lineRule="auto"/>
        <w:rPr>
          <w:rFonts w:ascii="宋体" w:hAnsi="宋体"/>
          <w:bCs/>
          <w:color w:val="000000"/>
          <w:kern w:val="0"/>
          <w:sz w:val="24"/>
          <w:szCs w:val="24"/>
        </w:rPr>
      </w:pPr>
      <w:bookmarkStart w:id="84" w:name="_Toc522445323"/>
      <w:bookmarkStart w:id="85" w:name="_Toc522436991"/>
      <w:r>
        <w:rPr>
          <w:rFonts w:hint="eastAsia" w:ascii="宋体" w:hAnsi="宋体"/>
          <w:bCs/>
          <w:color w:val="000000"/>
          <w:kern w:val="0"/>
          <w:sz w:val="24"/>
          <w:szCs w:val="24"/>
        </w:rPr>
        <w:t>11.3.8投标人提供在设计、制造、检验、验收时所遵循的标准、规范和规定等清单。</w:t>
      </w:r>
      <w:bookmarkEnd w:id="84"/>
      <w:bookmarkEnd w:id="85"/>
    </w:p>
    <w:p w14:paraId="21D6572C">
      <w:pPr>
        <w:spacing w:line="360" w:lineRule="auto"/>
        <w:rPr>
          <w:rFonts w:ascii="宋体" w:hAnsi="宋体"/>
          <w:bCs/>
          <w:color w:val="000000"/>
          <w:kern w:val="0"/>
          <w:sz w:val="24"/>
          <w:szCs w:val="24"/>
        </w:rPr>
      </w:pPr>
      <w:bookmarkStart w:id="86" w:name="_Toc522445324"/>
      <w:bookmarkStart w:id="87" w:name="_Toc522436992"/>
      <w:r>
        <w:rPr>
          <w:rFonts w:hint="eastAsia" w:ascii="宋体" w:hAnsi="宋体"/>
          <w:bCs/>
          <w:color w:val="000000"/>
          <w:kern w:val="0"/>
          <w:sz w:val="24"/>
          <w:szCs w:val="24"/>
        </w:rPr>
        <w:t>11.3.9阀门和备品管理资料文件，包括阀门和备品发运和装箱的详细资料(各种清单)，阀门和备品存放与保管技术要求，运输超重和超大件的明细表和外形图。</w:t>
      </w:r>
      <w:bookmarkEnd w:id="86"/>
      <w:bookmarkEnd w:id="87"/>
    </w:p>
    <w:p w14:paraId="1AFA05B0">
      <w:pPr>
        <w:spacing w:line="360" w:lineRule="auto"/>
        <w:rPr>
          <w:rFonts w:ascii="宋体" w:hAnsi="宋体"/>
          <w:bCs/>
          <w:color w:val="000000"/>
          <w:kern w:val="0"/>
          <w:sz w:val="24"/>
          <w:szCs w:val="24"/>
        </w:rPr>
      </w:pPr>
      <w:bookmarkStart w:id="88" w:name="_Toc522436993"/>
      <w:bookmarkStart w:id="89" w:name="_Toc522445325"/>
      <w:r>
        <w:rPr>
          <w:rFonts w:hint="eastAsia" w:ascii="宋体" w:hAnsi="宋体"/>
          <w:bCs/>
          <w:color w:val="000000"/>
          <w:kern w:val="0"/>
          <w:sz w:val="24"/>
          <w:szCs w:val="24"/>
        </w:rPr>
        <w:t>11.3.10详细的产品质量文件，包括材质、材质检验、焊接、热处理、加工质量、外形尺寸、水压试验和性能检验等的证明。</w:t>
      </w:r>
      <w:bookmarkEnd w:id="88"/>
      <w:bookmarkEnd w:id="89"/>
    </w:p>
    <w:p w14:paraId="43CEA232">
      <w:pPr>
        <w:spacing w:line="360" w:lineRule="auto"/>
        <w:outlineLvl w:val="2"/>
        <w:rPr>
          <w:rFonts w:ascii="宋体" w:hAnsi="宋体"/>
          <w:bCs/>
          <w:color w:val="000000"/>
          <w:kern w:val="0"/>
          <w:sz w:val="24"/>
          <w:szCs w:val="24"/>
        </w:rPr>
      </w:pPr>
      <w:r>
        <w:rPr>
          <w:rFonts w:hint="eastAsia" w:ascii="宋体" w:hAnsi="宋体"/>
          <w:bCs/>
          <w:color w:val="000000"/>
          <w:kern w:val="0"/>
          <w:sz w:val="24"/>
          <w:szCs w:val="24"/>
        </w:rPr>
        <w:t>11.4其他要求</w:t>
      </w:r>
    </w:p>
    <w:p w14:paraId="49F6306C">
      <w:pPr>
        <w:spacing w:line="360" w:lineRule="auto"/>
        <w:rPr>
          <w:rFonts w:ascii="宋体" w:hAnsi="宋体"/>
          <w:bCs/>
          <w:color w:val="000000"/>
          <w:kern w:val="0"/>
          <w:sz w:val="24"/>
          <w:szCs w:val="24"/>
        </w:rPr>
      </w:pPr>
      <w:r>
        <w:rPr>
          <w:rFonts w:hint="eastAsia" w:ascii="宋体" w:hAnsi="宋体"/>
          <w:bCs/>
          <w:color w:val="000000"/>
          <w:kern w:val="0"/>
          <w:sz w:val="24"/>
          <w:szCs w:val="24"/>
        </w:rPr>
        <w:t>11.4.1投标人所提供的资料如有修改，投标人在新版中应明确标示并相应提供文字说明。</w:t>
      </w:r>
    </w:p>
    <w:p w14:paraId="39ED1354">
      <w:pPr>
        <w:spacing w:line="360" w:lineRule="auto"/>
        <w:rPr>
          <w:rFonts w:ascii="宋体" w:hAnsi="宋体"/>
          <w:bCs/>
          <w:color w:val="000000"/>
          <w:kern w:val="0"/>
          <w:sz w:val="24"/>
          <w:szCs w:val="24"/>
        </w:rPr>
      </w:pPr>
      <w:r>
        <w:rPr>
          <w:rFonts w:hint="eastAsia" w:ascii="宋体" w:hAnsi="宋体"/>
          <w:bCs/>
          <w:color w:val="000000"/>
          <w:kern w:val="0"/>
          <w:sz w:val="24"/>
          <w:szCs w:val="24"/>
        </w:rPr>
        <w:t>11.4.2原则上投标人如有修改相应部分的图纸应在技术协议签定后两周内修改完。</w:t>
      </w:r>
    </w:p>
    <w:p w14:paraId="5D9F8E5B">
      <w:pPr>
        <w:spacing w:line="360" w:lineRule="auto"/>
        <w:rPr>
          <w:rFonts w:ascii="宋体" w:hAnsi="宋体"/>
          <w:bCs/>
          <w:color w:val="000000"/>
          <w:kern w:val="0"/>
          <w:sz w:val="24"/>
          <w:szCs w:val="24"/>
        </w:rPr>
      </w:pPr>
      <w:r>
        <w:rPr>
          <w:rFonts w:hint="eastAsia" w:ascii="宋体" w:hAnsi="宋体"/>
          <w:bCs/>
          <w:color w:val="000000"/>
          <w:kern w:val="0"/>
          <w:sz w:val="24"/>
          <w:szCs w:val="24"/>
        </w:rPr>
        <w:t>11.4.3投标人提供的技术资料内容至少应包括本章中所要求的。如招标人在工程设计中需要本附章以外的有关资料，投标人应及时无偿地提供。</w:t>
      </w:r>
    </w:p>
    <w:p w14:paraId="565981E5">
      <w:pPr>
        <w:spacing w:line="360" w:lineRule="auto"/>
        <w:rPr>
          <w:rFonts w:ascii="宋体" w:hAnsi="宋体"/>
          <w:bCs/>
          <w:color w:val="000000"/>
          <w:kern w:val="0"/>
          <w:sz w:val="24"/>
          <w:szCs w:val="24"/>
        </w:rPr>
      </w:pPr>
      <w:r>
        <w:rPr>
          <w:rFonts w:hint="eastAsia" w:ascii="宋体" w:hAnsi="宋体"/>
          <w:bCs/>
          <w:color w:val="000000"/>
          <w:kern w:val="0"/>
          <w:sz w:val="24"/>
          <w:szCs w:val="24"/>
        </w:rPr>
        <w:t>11.4.4投标人提交给招标人的每一批资料都应附有资料清单，每张资料都应注明版次，当提交新版资料时应注明修改处并说明修改原因。</w:t>
      </w:r>
    </w:p>
    <w:p w14:paraId="543AEC9F">
      <w:pPr>
        <w:spacing w:line="360" w:lineRule="auto"/>
        <w:outlineLvl w:val="2"/>
        <w:rPr>
          <w:rFonts w:ascii="宋体" w:hAnsi="宋体"/>
          <w:bCs/>
          <w:color w:val="000000"/>
          <w:kern w:val="0"/>
          <w:sz w:val="24"/>
          <w:szCs w:val="24"/>
        </w:rPr>
      </w:pPr>
      <w:bookmarkStart w:id="90" w:name="_Toc520788675"/>
      <w:bookmarkStart w:id="91" w:name="_Toc522436994"/>
      <w:bookmarkStart w:id="92" w:name="_Toc522445326"/>
      <w:bookmarkStart w:id="93" w:name="_Toc4237152"/>
      <w:r>
        <w:rPr>
          <w:rFonts w:hint="eastAsia" w:ascii="宋体" w:hAnsi="宋体"/>
          <w:bCs/>
          <w:color w:val="000000"/>
          <w:kern w:val="0"/>
          <w:sz w:val="24"/>
          <w:szCs w:val="24"/>
        </w:rPr>
        <w:t>11.5图纸资料清单</w:t>
      </w:r>
      <w:bookmarkEnd w:id="90"/>
      <w:bookmarkEnd w:id="91"/>
      <w:bookmarkEnd w:id="92"/>
      <w:bookmarkEnd w:id="93"/>
    </w:p>
    <w:p w14:paraId="2766AF51">
      <w:pPr>
        <w:spacing w:line="360" w:lineRule="auto"/>
        <w:rPr>
          <w:rFonts w:ascii="宋体" w:hAnsi="宋体"/>
          <w:bCs/>
          <w:color w:val="000000"/>
          <w:kern w:val="0"/>
          <w:sz w:val="24"/>
          <w:szCs w:val="24"/>
        </w:rPr>
      </w:pPr>
      <w:r>
        <w:rPr>
          <w:rFonts w:hint="eastAsia" w:ascii="宋体" w:hAnsi="宋体"/>
          <w:bCs/>
          <w:color w:val="000000"/>
          <w:kern w:val="0"/>
          <w:sz w:val="24"/>
          <w:szCs w:val="24"/>
        </w:rPr>
        <w:t>11.5.1投标人应在投标文件中至少提供下列资料。</w:t>
      </w:r>
    </w:p>
    <w:p w14:paraId="2F6F1695">
      <w:pPr>
        <w:spacing w:line="360" w:lineRule="auto"/>
        <w:rPr>
          <w:rFonts w:ascii="宋体" w:hAnsi="宋体"/>
          <w:bCs/>
          <w:color w:val="000000"/>
          <w:kern w:val="0"/>
          <w:sz w:val="24"/>
          <w:szCs w:val="24"/>
        </w:rPr>
      </w:pPr>
      <w:r>
        <w:rPr>
          <w:rFonts w:hint="eastAsia" w:ascii="宋体" w:hAnsi="宋体"/>
          <w:bCs/>
          <w:color w:val="000000"/>
          <w:kern w:val="0"/>
          <w:sz w:val="24"/>
          <w:szCs w:val="24"/>
        </w:rPr>
        <w:t>3) 产品特点介绍。</w:t>
      </w:r>
    </w:p>
    <w:p w14:paraId="5284D0E2">
      <w:pPr>
        <w:spacing w:line="360" w:lineRule="auto"/>
        <w:rPr>
          <w:rFonts w:ascii="宋体" w:hAnsi="宋体"/>
          <w:bCs/>
          <w:color w:val="000000"/>
          <w:kern w:val="0"/>
          <w:sz w:val="24"/>
          <w:szCs w:val="24"/>
        </w:rPr>
      </w:pPr>
      <w:r>
        <w:rPr>
          <w:rFonts w:hint="eastAsia" w:ascii="宋体" w:hAnsi="宋体"/>
          <w:bCs/>
          <w:color w:val="000000"/>
          <w:kern w:val="0"/>
          <w:sz w:val="24"/>
          <w:szCs w:val="24"/>
        </w:rPr>
        <w:t>4) 重要部件的外协及外购情况。</w:t>
      </w:r>
    </w:p>
    <w:p w14:paraId="338C788B">
      <w:pPr>
        <w:spacing w:line="360" w:lineRule="auto"/>
        <w:rPr>
          <w:rFonts w:ascii="宋体" w:hAnsi="宋体"/>
          <w:bCs/>
          <w:color w:val="000000"/>
          <w:kern w:val="0"/>
          <w:sz w:val="24"/>
          <w:szCs w:val="24"/>
        </w:rPr>
      </w:pPr>
      <w:r>
        <w:rPr>
          <w:rFonts w:hint="eastAsia" w:ascii="宋体" w:hAnsi="宋体"/>
          <w:bCs/>
          <w:color w:val="000000"/>
          <w:kern w:val="0"/>
          <w:sz w:val="24"/>
          <w:szCs w:val="24"/>
        </w:rPr>
        <w:t>5) 已投运产品曾发生过的问题、解决办法，本次拟采取那些完善措施。</w:t>
      </w:r>
    </w:p>
    <w:p w14:paraId="5246501B">
      <w:pPr>
        <w:spacing w:line="360" w:lineRule="auto"/>
        <w:rPr>
          <w:rFonts w:ascii="宋体" w:hAnsi="宋体"/>
          <w:bCs/>
          <w:color w:val="000000"/>
          <w:kern w:val="0"/>
          <w:sz w:val="24"/>
          <w:szCs w:val="24"/>
        </w:rPr>
      </w:pPr>
      <w:r>
        <w:rPr>
          <w:rFonts w:hint="eastAsia" w:ascii="宋体" w:hAnsi="宋体"/>
          <w:bCs/>
          <w:color w:val="000000"/>
          <w:kern w:val="0"/>
          <w:sz w:val="24"/>
          <w:szCs w:val="24"/>
        </w:rPr>
        <w:t>11.5.1.2阀门资料及说明书（在所提资料文件及详细设计阶段提供）</w:t>
      </w:r>
    </w:p>
    <w:p w14:paraId="7CCA0169">
      <w:pPr>
        <w:spacing w:line="360" w:lineRule="auto"/>
        <w:rPr>
          <w:rFonts w:ascii="宋体" w:hAnsi="宋体"/>
          <w:bCs/>
          <w:color w:val="000000"/>
          <w:kern w:val="0"/>
          <w:sz w:val="24"/>
          <w:szCs w:val="24"/>
        </w:rPr>
      </w:pPr>
      <w:r>
        <w:rPr>
          <w:rFonts w:hint="eastAsia" w:ascii="宋体" w:hAnsi="宋体"/>
          <w:bCs/>
          <w:color w:val="000000"/>
          <w:kern w:val="0"/>
          <w:sz w:val="24"/>
          <w:szCs w:val="24"/>
        </w:rPr>
        <w:t>1) 投标人需随投标文件一起提供一份工作计划表，它包括设备运输日期，并要足够详细表明投标人可在其工作计划内完成工作。</w:t>
      </w:r>
    </w:p>
    <w:p w14:paraId="6A6B5EA0">
      <w:pPr>
        <w:spacing w:line="360" w:lineRule="auto"/>
        <w:rPr>
          <w:rFonts w:ascii="宋体" w:hAnsi="宋体"/>
          <w:bCs/>
          <w:color w:val="000000"/>
          <w:kern w:val="0"/>
          <w:sz w:val="24"/>
          <w:szCs w:val="24"/>
        </w:rPr>
      </w:pPr>
      <w:r>
        <w:rPr>
          <w:rFonts w:hint="eastAsia" w:ascii="宋体" w:hAnsi="宋体"/>
          <w:bCs/>
          <w:color w:val="000000"/>
          <w:kern w:val="0"/>
          <w:sz w:val="24"/>
          <w:szCs w:val="24"/>
        </w:rPr>
        <w:t>2) 投标人提供的图纸和资料上要表示订货号、项目号、外形尺寸，包括材料规范的清单，拆卸间隙尺寸、连接尺寸和重量。招标人的识别位号应表示在每张图上或相应的数据表上。除焊接接口详图和执行机构特性外，招标人保留放弃审阅图纸的选择。</w:t>
      </w:r>
    </w:p>
    <w:p w14:paraId="60EE7825">
      <w:pPr>
        <w:spacing w:line="360" w:lineRule="auto"/>
        <w:rPr>
          <w:rFonts w:ascii="宋体" w:hAnsi="宋体"/>
          <w:bCs/>
          <w:color w:val="000000"/>
          <w:kern w:val="0"/>
          <w:sz w:val="24"/>
          <w:szCs w:val="24"/>
        </w:rPr>
      </w:pPr>
      <w:r>
        <w:rPr>
          <w:rFonts w:hint="eastAsia" w:ascii="宋体" w:hAnsi="宋体"/>
          <w:bCs/>
          <w:color w:val="000000"/>
          <w:kern w:val="0"/>
          <w:sz w:val="24"/>
          <w:szCs w:val="24"/>
        </w:rPr>
        <w:t>3) 图纸、资料的最低要求</w:t>
      </w:r>
    </w:p>
    <w:p w14:paraId="19B07E8E">
      <w:pPr>
        <w:spacing w:line="360" w:lineRule="auto"/>
        <w:rPr>
          <w:rFonts w:ascii="宋体" w:hAnsi="宋体"/>
          <w:bCs/>
          <w:color w:val="000000"/>
          <w:kern w:val="0"/>
          <w:sz w:val="24"/>
          <w:szCs w:val="24"/>
        </w:rPr>
      </w:pPr>
      <w:r>
        <w:rPr>
          <w:rFonts w:hint="eastAsia" w:ascii="宋体" w:hAnsi="宋体"/>
          <w:bCs/>
          <w:color w:val="000000"/>
          <w:kern w:val="0"/>
          <w:sz w:val="24"/>
          <w:szCs w:val="24"/>
        </w:rPr>
        <w:t>a.阀门的特性说明书。</w:t>
      </w:r>
    </w:p>
    <w:p w14:paraId="3BA0E4D8">
      <w:pPr>
        <w:spacing w:line="360" w:lineRule="auto"/>
        <w:rPr>
          <w:rFonts w:ascii="宋体" w:hAnsi="宋体"/>
          <w:bCs/>
          <w:color w:val="000000"/>
          <w:kern w:val="0"/>
          <w:sz w:val="24"/>
          <w:szCs w:val="24"/>
        </w:rPr>
      </w:pPr>
      <w:r>
        <w:rPr>
          <w:rFonts w:hint="eastAsia" w:ascii="宋体" w:hAnsi="宋体"/>
          <w:bCs/>
          <w:color w:val="000000"/>
          <w:kern w:val="0"/>
          <w:sz w:val="24"/>
          <w:szCs w:val="24"/>
        </w:rPr>
        <w:t>b.阀门安装、维护及使用说明书。</w:t>
      </w:r>
    </w:p>
    <w:p w14:paraId="2667AB2A">
      <w:pPr>
        <w:spacing w:line="360" w:lineRule="auto"/>
        <w:rPr>
          <w:rFonts w:ascii="宋体" w:hAnsi="宋体"/>
          <w:bCs/>
          <w:color w:val="000000"/>
          <w:kern w:val="0"/>
          <w:sz w:val="24"/>
          <w:szCs w:val="24"/>
        </w:rPr>
      </w:pPr>
      <w:r>
        <w:rPr>
          <w:rFonts w:hint="eastAsia" w:ascii="宋体" w:hAnsi="宋体"/>
          <w:bCs/>
          <w:color w:val="000000"/>
          <w:kern w:val="0"/>
          <w:sz w:val="24"/>
          <w:szCs w:val="24"/>
        </w:rPr>
        <w:t>c.阀门外形尺寸图、总装图。</w:t>
      </w:r>
    </w:p>
    <w:p w14:paraId="6B54BEA1">
      <w:pPr>
        <w:spacing w:line="360" w:lineRule="auto"/>
        <w:rPr>
          <w:rFonts w:ascii="宋体" w:hAnsi="宋体"/>
          <w:bCs/>
          <w:color w:val="000000"/>
          <w:kern w:val="0"/>
          <w:sz w:val="24"/>
          <w:szCs w:val="24"/>
        </w:rPr>
      </w:pPr>
      <w:r>
        <w:rPr>
          <w:rFonts w:hint="eastAsia" w:ascii="宋体" w:hAnsi="宋体"/>
          <w:bCs/>
          <w:color w:val="000000"/>
          <w:kern w:val="0"/>
          <w:sz w:val="24"/>
          <w:szCs w:val="24"/>
        </w:rPr>
        <w:t>d.阀门接口坡口图。</w:t>
      </w:r>
    </w:p>
    <w:p w14:paraId="3703D1A2">
      <w:pPr>
        <w:spacing w:line="360" w:lineRule="auto"/>
        <w:rPr>
          <w:rFonts w:ascii="宋体" w:hAnsi="宋体"/>
          <w:bCs/>
          <w:color w:val="000000"/>
          <w:kern w:val="0"/>
          <w:sz w:val="24"/>
          <w:szCs w:val="24"/>
        </w:rPr>
      </w:pPr>
      <w:r>
        <w:rPr>
          <w:rFonts w:hint="eastAsia" w:ascii="宋体" w:hAnsi="宋体"/>
          <w:bCs/>
          <w:color w:val="000000"/>
          <w:kern w:val="0"/>
          <w:sz w:val="24"/>
          <w:szCs w:val="24"/>
        </w:rPr>
        <w:t>e.提供所执行的标准名称及复印件。</w:t>
      </w:r>
    </w:p>
    <w:p w14:paraId="12F1D3D7">
      <w:pPr>
        <w:spacing w:line="360" w:lineRule="auto"/>
        <w:rPr>
          <w:rFonts w:ascii="宋体" w:hAnsi="宋体"/>
          <w:bCs/>
          <w:color w:val="000000"/>
          <w:kern w:val="0"/>
          <w:sz w:val="24"/>
          <w:szCs w:val="24"/>
        </w:rPr>
      </w:pPr>
      <w:r>
        <w:rPr>
          <w:rFonts w:hint="eastAsia" w:ascii="宋体" w:hAnsi="宋体"/>
          <w:bCs/>
          <w:color w:val="000000"/>
          <w:kern w:val="0"/>
          <w:sz w:val="24"/>
          <w:szCs w:val="24"/>
        </w:rPr>
        <w:t>f.所有阀门和附件的数据规范表。</w:t>
      </w:r>
    </w:p>
    <w:p w14:paraId="3BB642B3">
      <w:pPr>
        <w:spacing w:line="360" w:lineRule="auto"/>
        <w:rPr>
          <w:rFonts w:ascii="宋体" w:hAnsi="宋体"/>
          <w:bCs/>
          <w:color w:val="000000"/>
          <w:kern w:val="0"/>
          <w:sz w:val="24"/>
          <w:szCs w:val="24"/>
        </w:rPr>
      </w:pPr>
      <w:r>
        <w:rPr>
          <w:rFonts w:hint="eastAsia" w:ascii="宋体" w:hAnsi="宋体"/>
          <w:bCs/>
          <w:color w:val="000000"/>
          <w:kern w:val="0"/>
          <w:sz w:val="24"/>
          <w:szCs w:val="24"/>
        </w:rPr>
        <w:t>g.阀门和执行机构的外形尺寸图及安装尺寸、内部结构图及重量（每种规格的阀门单独用一张图，不得合并出图）。</w:t>
      </w:r>
    </w:p>
    <w:p w14:paraId="14B69B63">
      <w:pPr>
        <w:spacing w:line="360" w:lineRule="auto"/>
        <w:rPr>
          <w:rFonts w:ascii="宋体" w:hAnsi="宋体"/>
          <w:bCs/>
          <w:color w:val="000000"/>
          <w:kern w:val="0"/>
          <w:sz w:val="24"/>
          <w:szCs w:val="24"/>
        </w:rPr>
      </w:pPr>
      <w:r>
        <w:rPr>
          <w:rFonts w:hint="eastAsia" w:ascii="宋体" w:hAnsi="宋体"/>
          <w:bCs/>
          <w:color w:val="000000"/>
          <w:kern w:val="0"/>
          <w:sz w:val="24"/>
          <w:szCs w:val="24"/>
        </w:rPr>
        <w:t>h.运行、安装、调试的手册。</w:t>
      </w:r>
    </w:p>
    <w:p w14:paraId="2430DBB7">
      <w:pPr>
        <w:spacing w:line="360" w:lineRule="auto"/>
        <w:rPr>
          <w:rFonts w:ascii="宋体" w:hAnsi="宋体"/>
          <w:bCs/>
          <w:color w:val="000000"/>
          <w:kern w:val="0"/>
          <w:sz w:val="24"/>
          <w:szCs w:val="24"/>
        </w:rPr>
      </w:pPr>
      <w:r>
        <w:rPr>
          <w:rFonts w:hint="eastAsia" w:ascii="宋体" w:hAnsi="宋体"/>
          <w:bCs/>
          <w:color w:val="000000"/>
          <w:kern w:val="0"/>
          <w:sz w:val="24"/>
          <w:szCs w:val="24"/>
        </w:rPr>
        <w:t xml:space="preserve">4) 图纸应表示为每个阀门提供的所有附件制造厂、型号。 </w:t>
      </w:r>
    </w:p>
    <w:p w14:paraId="05AD1F44">
      <w:pPr>
        <w:spacing w:line="360" w:lineRule="auto"/>
        <w:rPr>
          <w:rFonts w:ascii="宋体" w:hAnsi="宋体"/>
          <w:bCs/>
          <w:color w:val="000000"/>
          <w:kern w:val="0"/>
          <w:sz w:val="24"/>
          <w:szCs w:val="24"/>
        </w:rPr>
      </w:pPr>
      <w:r>
        <w:rPr>
          <w:rFonts w:hint="eastAsia" w:ascii="宋体" w:hAnsi="宋体"/>
          <w:bCs/>
          <w:color w:val="000000"/>
          <w:kern w:val="0"/>
          <w:sz w:val="24"/>
          <w:szCs w:val="24"/>
        </w:rPr>
        <w:t>5) 不论招标人是否审阅图纸，投标人都应为按本规范书所提供的设备工程数据、设计、生产工艺，及材料选择负完全责任。</w:t>
      </w:r>
    </w:p>
    <w:p w14:paraId="2DA7E4D3">
      <w:pPr>
        <w:spacing w:line="360" w:lineRule="auto"/>
        <w:rPr>
          <w:rFonts w:ascii="宋体" w:hAnsi="宋体"/>
          <w:bCs/>
          <w:color w:val="000000"/>
          <w:kern w:val="0"/>
          <w:sz w:val="24"/>
          <w:szCs w:val="24"/>
        </w:rPr>
      </w:pPr>
      <w:r>
        <w:rPr>
          <w:rFonts w:hint="eastAsia" w:ascii="宋体" w:hAnsi="宋体"/>
          <w:bCs/>
          <w:color w:val="000000"/>
          <w:kern w:val="0"/>
          <w:sz w:val="24"/>
          <w:szCs w:val="24"/>
        </w:rPr>
        <w:t>6) 操作说明书。</w:t>
      </w:r>
    </w:p>
    <w:bookmarkEnd w:id="75"/>
    <w:p w14:paraId="18A56EC5">
      <w:pPr>
        <w:spacing w:line="360" w:lineRule="auto"/>
        <w:outlineLvl w:val="1"/>
        <w:rPr>
          <w:rFonts w:ascii="宋体" w:hAnsi="宋体"/>
          <w:b/>
          <w:sz w:val="24"/>
          <w:szCs w:val="24"/>
        </w:rPr>
      </w:pPr>
      <w:bookmarkStart w:id="94" w:name="_Toc515_WPSOffice_Level1"/>
      <w:r>
        <w:rPr>
          <w:rFonts w:hint="eastAsia" w:ascii="宋体" w:hAnsi="宋体"/>
          <w:b/>
          <w:sz w:val="24"/>
          <w:szCs w:val="24"/>
        </w:rPr>
        <w:t>十二、交付要求</w:t>
      </w:r>
      <w:bookmarkEnd w:id="94"/>
    </w:p>
    <w:p w14:paraId="68F264D0">
      <w:pPr>
        <w:spacing w:line="360" w:lineRule="auto"/>
        <w:rPr>
          <w:rFonts w:ascii="宋体" w:hAnsi="宋体"/>
          <w:bCs/>
          <w:color w:val="000000"/>
          <w:kern w:val="0"/>
          <w:sz w:val="24"/>
          <w:szCs w:val="24"/>
          <w:highlight w:val="none"/>
        </w:rPr>
      </w:pPr>
      <w:r>
        <w:rPr>
          <w:rFonts w:ascii="宋体" w:hAnsi="宋体"/>
          <w:bCs/>
          <w:color w:val="000000"/>
          <w:kern w:val="0"/>
          <w:sz w:val="24"/>
          <w:szCs w:val="24"/>
          <w:highlight w:val="none"/>
        </w:rPr>
        <w:t>12.1合同签订后60天内货物到达招标人生产现场指定位置。</w:t>
      </w:r>
    </w:p>
    <w:p w14:paraId="1D2733BD">
      <w:pPr>
        <w:spacing w:line="360" w:lineRule="auto"/>
        <w:rPr>
          <w:rFonts w:ascii="宋体" w:hAnsi="宋体"/>
          <w:bCs/>
          <w:color w:val="000000"/>
          <w:kern w:val="0"/>
          <w:sz w:val="24"/>
          <w:szCs w:val="24"/>
        </w:rPr>
      </w:pPr>
      <w:r>
        <w:rPr>
          <w:rFonts w:hint="eastAsia" w:ascii="宋体" w:hAnsi="宋体"/>
          <w:bCs/>
          <w:color w:val="000000"/>
          <w:kern w:val="0"/>
          <w:sz w:val="24"/>
          <w:szCs w:val="24"/>
        </w:rPr>
        <w:t>12.2装箱要求便于吊装，现场交货。</w:t>
      </w:r>
    </w:p>
    <w:p w14:paraId="49088024">
      <w:pPr>
        <w:spacing w:line="360" w:lineRule="auto"/>
        <w:rPr>
          <w:rFonts w:ascii="宋体" w:hAnsi="宋体"/>
          <w:bCs/>
          <w:color w:val="000000"/>
          <w:kern w:val="0"/>
          <w:sz w:val="24"/>
          <w:szCs w:val="24"/>
        </w:rPr>
      </w:pPr>
      <w:r>
        <w:rPr>
          <w:rFonts w:hint="eastAsia" w:ascii="宋体" w:hAnsi="宋体"/>
          <w:bCs/>
          <w:color w:val="000000"/>
          <w:kern w:val="0"/>
          <w:sz w:val="24"/>
          <w:szCs w:val="24"/>
        </w:rPr>
        <w:t>12.3交货地点：伊犁新天煤化工有限责任公司仓库。</w:t>
      </w:r>
    </w:p>
    <w:p w14:paraId="106EDAD6">
      <w:pPr>
        <w:spacing w:line="360" w:lineRule="auto"/>
        <w:rPr>
          <w:rFonts w:ascii="宋体" w:hAnsi="宋体"/>
          <w:bCs/>
          <w:color w:val="000000"/>
          <w:kern w:val="0"/>
          <w:sz w:val="24"/>
          <w:szCs w:val="24"/>
        </w:rPr>
      </w:pPr>
      <w:r>
        <w:rPr>
          <w:rFonts w:hint="eastAsia" w:ascii="宋体" w:hAnsi="宋体"/>
          <w:bCs/>
          <w:color w:val="000000"/>
          <w:kern w:val="0"/>
          <w:sz w:val="24"/>
          <w:szCs w:val="24"/>
        </w:rPr>
        <w:t>12.4货物自装车、运输到交货均由投标人负责。</w:t>
      </w:r>
    </w:p>
    <w:p w14:paraId="43CB6717">
      <w:pPr>
        <w:spacing w:line="360" w:lineRule="auto"/>
        <w:rPr>
          <w:rFonts w:ascii="宋体" w:hAnsi="宋体"/>
          <w:bCs/>
          <w:color w:val="000000"/>
          <w:kern w:val="0"/>
          <w:sz w:val="24"/>
          <w:szCs w:val="24"/>
        </w:rPr>
      </w:pPr>
      <w:r>
        <w:rPr>
          <w:rFonts w:hint="eastAsia" w:ascii="宋体" w:hAnsi="宋体"/>
          <w:bCs/>
          <w:color w:val="000000"/>
          <w:kern w:val="0"/>
          <w:sz w:val="24"/>
          <w:szCs w:val="24"/>
        </w:rPr>
        <w:t>12.5不符合验收要求或验收不合格的产品，招标人将不予接收。</w:t>
      </w:r>
      <w:bookmarkEnd w:id="44"/>
      <w:bookmarkEnd w:id="45"/>
      <w:bookmarkEnd w:id="46"/>
      <w:bookmarkEnd w:id="47"/>
    </w:p>
    <w:p w14:paraId="4A45C1CA">
      <w:pPr>
        <w:spacing w:line="360" w:lineRule="auto"/>
        <w:jc w:val="left"/>
        <w:rPr>
          <w:rFonts w:ascii="宋体" w:hAnsi="宋体"/>
          <w:b/>
          <w:bCs/>
          <w:caps/>
          <w:kern w:val="0"/>
          <w:sz w:val="24"/>
          <w:szCs w:val="24"/>
        </w:rPr>
      </w:pPr>
      <w:r>
        <w:rPr>
          <w:rFonts w:hint="eastAsia" w:ascii="宋体" w:hAnsi="宋体"/>
          <w:b/>
          <w:bCs/>
          <w:caps/>
          <w:color w:val="000000"/>
          <w:kern w:val="0"/>
          <w:sz w:val="24"/>
          <w:szCs w:val="24"/>
        </w:rPr>
        <w:t>十三、</w:t>
      </w:r>
      <w:r>
        <w:rPr>
          <w:rFonts w:hint="eastAsia" w:ascii="宋体" w:hAnsi="宋体"/>
          <w:b/>
          <w:bCs/>
          <w:caps/>
          <w:kern w:val="0"/>
          <w:sz w:val="24"/>
          <w:szCs w:val="24"/>
        </w:rPr>
        <w:t>性能考核</w:t>
      </w:r>
    </w:p>
    <w:p w14:paraId="5EE29D7B">
      <w:pPr>
        <w:spacing w:line="360" w:lineRule="auto"/>
        <w:jc w:val="left"/>
        <w:rPr>
          <w:rFonts w:ascii="宋体" w:hAnsi="宋体"/>
          <w:bCs/>
          <w:sz w:val="24"/>
          <w:szCs w:val="24"/>
        </w:rPr>
      </w:pPr>
      <w:r>
        <w:rPr>
          <w:rFonts w:hint="eastAsia" w:ascii="宋体" w:hAnsi="宋体"/>
          <w:sz w:val="24"/>
          <w:szCs w:val="24"/>
        </w:rPr>
        <w:t>13.1如投标人在招标阶段未提出技术差异，签订技术协议将被视为完全理解技术规范书内容，并完全响应招标人技术要求，签订合同后必须严格遵守招标技术规范、技术协议、合同；一切不满足技术条件、不符合技术要求的维修产品，</w:t>
      </w:r>
      <w:r>
        <w:rPr>
          <w:rFonts w:hint="eastAsia" w:ascii="宋体" w:hAnsi="宋体"/>
          <w:bCs/>
          <w:sz w:val="24"/>
          <w:szCs w:val="24"/>
        </w:rPr>
        <w:t>招标人将不予接收。</w:t>
      </w:r>
    </w:p>
    <w:p w14:paraId="31D1A99E">
      <w:pPr>
        <w:spacing w:line="360" w:lineRule="auto"/>
        <w:jc w:val="left"/>
        <w:rPr>
          <w:rFonts w:ascii="宋体" w:hAnsi="宋体"/>
          <w:bCs/>
          <w:sz w:val="24"/>
          <w:szCs w:val="24"/>
        </w:rPr>
      </w:pPr>
      <w:r>
        <w:rPr>
          <w:rFonts w:hint="eastAsia" w:ascii="宋体" w:hAnsi="宋体"/>
          <w:bCs/>
          <w:sz w:val="24"/>
          <w:szCs w:val="24"/>
        </w:rPr>
        <w:t>13.2</w:t>
      </w:r>
      <w:r>
        <w:rPr>
          <w:rFonts w:hint="eastAsia" w:ascii="宋体" w:hAnsi="宋体"/>
          <w:bCs/>
          <w:sz w:val="24"/>
        </w:rPr>
        <w:t>阀门的验收至少包括以下几个部分：数量、外观、尺寸、材质、附件、开关试验、密封试验等；</w:t>
      </w:r>
      <w:r>
        <w:rPr>
          <w:rFonts w:hint="eastAsia" w:ascii="宋体" w:hAnsi="宋体"/>
          <w:sz w:val="24"/>
          <w:szCs w:val="24"/>
        </w:rPr>
        <w:t>有缺项、不达标或不完整的视为不符合技术要求，招标人将不予接收。</w:t>
      </w:r>
    </w:p>
    <w:p w14:paraId="6D90DC2B">
      <w:pPr>
        <w:spacing w:line="360" w:lineRule="auto"/>
        <w:jc w:val="left"/>
        <w:rPr>
          <w:rFonts w:ascii="宋体" w:hAnsi="宋体"/>
          <w:sz w:val="24"/>
          <w:szCs w:val="24"/>
        </w:rPr>
      </w:pPr>
      <w:r>
        <w:rPr>
          <w:rFonts w:hint="eastAsia" w:ascii="宋体" w:hAnsi="宋体"/>
          <w:bCs/>
          <w:sz w:val="24"/>
          <w:szCs w:val="24"/>
        </w:rPr>
        <w:t>13.3</w:t>
      </w:r>
      <w:r>
        <w:rPr>
          <w:rFonts w:hint="eastAsia" w:ascii="宋体" w:hAnsi="宋体"/>
          <w:sz w:val="24"/>
          <w:szCs w:val="24"/>
        </w:rPr>
        <w:t>现场验收检验结果必须满足技术规范要求；招标人将对各项关键部位进行尺寸抽检和材料性能抽检；尺寸达标必须满足生产装置现场使用要求；材料性能抽检包括材料硬度等，必须符合相关技术指标要求；如有不符之处或达不到标准要求，招标人将不予接收，投标人将承担由此产生的后果及相关费用。</w:t>
      </w:r>
    </w:p>
    <w:p w14:paraId="115C3944">
      <w:pPr>
        <w:spacing w:line="360" w:lineRule="auto"/>
        <w:jc w:val="left"/>
        <w:rPr>
          <w:rFonts w:ascii="宋体" w:hAnsi="宋体"/>
          <w:sz w:val="24"/>
        </w:rPr>
      </w:pPr>
      <w:r>
        <w:rPr>
          <w:rFonts w:hint="eastAsia" w:ascii="宋体" w:hAnsi="宋体"/>
          <w:sz w:val="24"/>
          <w:szCs w:val="24"/>
        </w:rPr>
        <w:t>13.4</w:t>
      </w:r>
      <w:r>
        <w:rPr>
          <w:rFonts w:hint="eastAsia" w:ascii="宋体" w:hAnsi="宋体"/>
          <w:sz w:val="24"/>
        </w:rPr>
        <w:t>在要求质保期内阀门使用中出现的质量问题，投标人承诺免费维修，同时质保期按修复后安装投运时间重新计算。</w:t>
      </w:r>
    </w:p>
    <w:p w14:paraId="64E23176">
      <w:pPr>
        <w:spacing w:line="360" w:lineRule="auto"/>
        <w:jc w:val="left"/>
        <w:rPr>
          <w:sz w:val="24"/>
          <w:szCs w:val="24"/>
        </w:rPr>
      </w:pPr>
      <w:r>
        <w:rPr>
          <w:rFonts w:hint="eastAsia" w:ascii="宋体" w:hAnsi="宋体"/>
          <w:sz w:val="24"/>
        </w:rPr>
        <w:t>13.5</w:t>
      </w:r>
      <w:r>
        <w:rPr>
          <w:rFonts w:hint="eastAsia" w:ascii="宋体" w:hAnsi="宋体"/>
          <w:sz w:val="24"/>
          <w:szCs w:val="28"/>
        </w:rPr>
        <w:t>验收不符合技术要求或安装后无法正常运行的，均被视为验收不合格；投标人应当立即返修、更换、重新安装调试等，直到符合技术要求或安装后能够正常运行。</w:t>
      </w:r>
    </w:p>
    <w:p w14:paraId="0BC5E47B">
      <w:pPr>
        <w:pStyle w:val="15"/>
      </w:pPr>
    </w:p>
    <w:p w14:paraId="5B1CBDDB">
      <w:pPr>
        <w:pStyle w:val="15"/>
        <w:rPr>
          <w:rFonts w:ascii="宋体" w:eastAsia="宋体"/>
          <w:b w:val="0"/>
          <w:bCs/>
          <w:sz w:val="28"/>
          <w:szCs w:val="28"/>
        </w:rPr>
      </w:pPr>
    </w:p>
    <w:sectPr>
      <w:pgSz w:w="11906" w:h="16838"/>
      <w:pgMar w:top="680" w:right="1418" w:bottom="567" w:left="1418" w:header="567" w:footer="992" w:gutter="0"/>
      <w:cols w:space="720" w:num="1"/>
      <w:titlePg/>
      <w:docGrid w:type="linesAndChar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8550">
    <w:pPr>
      <w:pStyle w:val="20"/>
      <w:jc w:val="center"/>
    </w:pPr>
    <w:r>
      <w:fldChar w:fldCharType="begin"/>
    </w:r>
    <w:r>
      <w:instrText xml:space="preserve">PAGE   \* MERGEFORMAT</w:instrText>
    </w:r>
    <w:r>
      <w:fldChar w:fldCharType="separate"/>
    </w:r>
    <w:r>
      <w:rPr>
        <w:lang w:val="zh-CN"/>
      </w:rPr>
      <w:t>11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65A36">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46A00">
    <w:pPr>
      <w:pStyle w:val="2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4097" name="文本框 10"/>
              <wp:cNvGraphicFramePr/>
              <a:graphic xmlns:a="http://schemas.openxmlformats.org/drawingml/2006/main">
                <a:graphicData uri="http://schemas.microsoft.com/office/word/2010/wordprocessingShape">
                  <wps:wsp>
                    <wps:cNvSpPr/>
                    <wps:spPr>
                      <a:xfrm>
                        <a:off x="0" y="0"/>
                        <a:ext cx="116205" cy="139700"/>
                      </a:xfrm>
                      <a:prstGeom prst="rect">
                        <a:avLst/>
                      </a:prstGeom>
                      <a:ln>
                        <a:noFill/>
                      </a:ln>
                    </wps:spPr>
                    <wps:txbx>
                      <w:txbxContent>
                        <w:p w14:paraId="2BF37B28">
                          <w:pPr>
                            <w:pStyle w:val="20"/>
                          </w:pPr>
                          <w:r>
                            <w:fldChar w:fldCharType="begin"/>
                          </w:r>
                          <w:r>
                            <w:instrText xml:space="preserve"> PAGE  \* MERGEFORMAT </w:instrText>
                          </w:r>
                          <w:r>
                            <w:fldChar w:fldCharType="separate"/>
                          </w:r>
                          <w:r>
                            <w:t>11</w:t>
                          </w:r>
                          <w:r>
                            <w:fldChar w:fldCharType="end"/>
                          </w:r>
                        </w:p>
                      </w:txbxContent>
                    </wps:txbx>
                    <wps:bodyPr vert="horz" wrap="none" lIns="0" tIns="0" rIns="0" bIns="0" anchor="t" upright="1">
                      <a:spAutoFit/>
                    </wps:bodyPr>
                  </wps:wsp>
                </a:graphicData>
              </a:graphic>
            </wp:anchor>
          </w:drawing>
        </mc:Choice>
        <mc:Fallback>
          <w:pict>
            <v:rect id="文本框 10" o:spid="_x0000_s1026" o:spt="1"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F0Op/RAAAAAwEAAA8AAAAAAAAAAQAgAAAAIgAA&#10;AGRycy9kb3ducmV2LnhtbFBLAQIUABQAAAAIAIdO4kCg0bHl1gEAAJ0DAAAOAAAAAAAAAAEAIAAA&#10;ACABAABkcnMvZTJvRG9jLnhtbFBLBQYAAAAABgAGAFkBAABoBQAAAAA=&#10;">
              <v:fill on="f" focussize="0,0"/>
              <v:stroke on="f"/>
              <v:imagedata o:title=""/>
              <o:lock v:ext="edit" aspectratio="f"/>
              <v:textbox inset="0mm,0mm,0mm,0mm" style="mso-fit-shape-to-text:t;">
                <w:txbxContent>
                  <w:p w14:paraId="2BF37B28">
                    <w:pPr>
                      <w:pStyle w:val="20"/>
                    </w:pPr>
                    <w:r>
                      <w:fldChar w:fldCharType="begin"/>
                    </w:r>
                    <w:r>
                      <w:instrText xml:space="preserve"> PAGE  \* MERGEFORMAT </w:instrText>
                    </w:r>
                    <w:r>
                      <w:fldChar w:fldCharType="separate"/>
                    </w:r>
                    <w:r>
                      <w:t>11</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89CB9">
    <w:pPr>
      <w:pStyle w:val="20"/>
      <w:framePr w:wrap="around" w:vAnchor="text" w:hAnchor="margin" w:xAlign="right" w:y="1"/>
      <w:rPr>
        <w:rStyle w:val="30"/>
      </w:rPr>
    </w:pPr>
    <w:r>
      <w:fldChar w:fldCharType="begin"/>
    </w:r>
    <w:r>
      <w:rPr>
        <w:rStyle w:val="30"/>
      </w:rPr>
      <w:instrText xml:space="preserve">PAGE  </w:instrText>
    </w:r>
    <w:r>
      <w:fldChar w:fldCharType="end"/>
    </w:r>
  </w:p>
  <w:p w14:paraId="26C6F0D4">
    <w:pPr>
      <w:pStyle w:val="2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96A9B">
    <w:pPr>
      <w:pStyle w:val="20"/>
      <w:jc w:val="center"/>
    </w:pPr>
    <w:r>
      <w:fldChar w:fldCharType="begin"/>
    </w:r>
    <w:r>
      <w:instrText xml:space="preserve">PAGE   \* MERGEFORMAT</w:instrText>
    </w:r>
    <w:r>
      <w:fldChar w:fldCharType="separate"/>
    </w:r>
    <w:r>
      <w:rPr>
        <w:lang w:val="zh-CN"/>
      </w:rPr>
      <w:t>13</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67113">
    <w:pPr>
      <w:pStyle w:val="68"/>
      <w:snapToGrid w:val="0"/>
      <w:spacing w:line="440" w:lineRule="atLeast"/>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4CD0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30B9">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upperRoman"/>
      <w:lvlText w:val="第 %1 条"/>
      <w:lvlJc w:val="left"/>
      <w:pPr>
        <w:tabs>
          <w:tab w:val="left" w:pos="1800"/>
        </w:tabs>
        <w:ind w:left="0" w:firstLine="0"/>
      </w:pPr>
    </w:lvl>
    <w:lvl w:ilvl="1" w:tentative="0">
      <w:start w:val="1"/>
      <w:numFmt w:val="decimalZero"/>
      <w:pStyle w:val="4"/>
      <w:isLgl/>
      <w:lvlText w:val="节 %1.%2"/>
      <w:lvlJc w:val="left"/>
      <w:pPr>
        <w:tabs>
          <w:tab w:val="left" w:pos="1080"/>
        </w:tabs>
        <w:ind w:left="0" w:firstLine="0"/>
      </w:pPr>
    </w:lvl>
    <w:lvl w:ilvl="2" w:tentative="0">
      <w:start w:val="1"/>
      <w:numFmt w:val="lowerLetter"/>
      <w:pStyle w:val="5"/>
      <w:lvlText w:val="(%3)"/>
      <w:lvlJc w:val="left"/>
      <w:pPr>
        <w:tabs>
          <w:tab w:val="left" w:pos="1008"/>
        </w:tabs>
        <w:ind w:left="720" w:hanging="432"/>
      </w:pPr>
    </w:lvl>
    <w:lvl w:ilvl="3" w:tentative="0">
      <w:start w:val="1"/>
      <w:numFmt w:val="lowerRoman"/>
      <w:pStyle w:val="6"/>
      <w:lvlText w:val="(%4)"/>
      <w:lvlJc w:val="right"/>
      <w:pPr>
        <w:tabs>
          <w:tab w:val="left" w:pos="864"/>
        </w:tabs>
        <w:ind w:left="864" w:hanging="144"/>
      </w:pPr>
    </w:lvl>
    <w:lvl w:ilvl="4" w:tentative="0">
      <w:start w:val="1"/>
      <w:numFmt w:val="decimal"/>
      <w:pStyle w:val="7"/>
      <w:lvlText w:val="%5)"/>
      <w:lvlJc w:val="left"/>
      <w:pPr>
        <w:tabs>
          <w:tab w:val="left" w:pos="1008"/>
        </w:tabs>
        <w:ind w:left="1008" w:hanging="432"/>
      </w:pPr>
    </w:lvl>
    <w:lvl w:ilvl="5" w:tentative="0">
      <w:start w:val="1"/>
      <w:numFmt w:val="lowerLetter"/>
      <w:pStyle w:val="8"/>
      <w:lvlText w:val="%6)"/>
      <w:lvlJc w:val="left"/>
      <w:pPr>
        <w:tabs>
          <w:tab w:val="left" w:pos="1152"/>
        </w:tabs>
        <w:ind w:left="1152" w:hanging="432"/>
      </w:pPr>
    </w:lvl>
    <w:lvl w:ilvl="6" w:tentative="0">
      <w:start w:val="1"/>
      <w:numFmt w:val="lowerRoman"/>
      <w:pStyle w:val="10"/>
      <w:lvlText w:val="%7)"/>
      <w:lvlJc w:val="right"/>
      <w:pPr>
        <w:tabs>
          <w:tab w:val="left" w:pos="1296"/>
        </w:tabs>
        <w:ind w:left="1296" w:hanging="288"/>
      </w:pPr>
    </w:lvl>
    <w:lvl w:ilvl="7" w:tentative="0">
      <w:start w:val="1"/>
      <w:numFmt w:val="lowerLetter"/>
      <w:pStyle w:val="11"/>
      <w:lvlText w:val="%8."/>
      <w:lvlJc w:val="left"/>
      <w:pPr>
        <w:tabs>
          <w:tab w:val="left" w:pos="1440"/>
        </w:tabs>
        <w:ind w:left="1440" w:hanging="432"/>
      </w:pPr>
    </w:lvl>
    <w:lvl w:ilvl="8" w:tentative="0">
      <w:start w:val="1"/>
      <w:numFmt w:val="lowerRoman"/>
      <w:pStyle w:val="12"/>
      <w:lvlText w:val="%9."/>
      <w:lvlJc w:val="right"/>
      <w:pPr>
        <w:tabs>
          <w:tab w:val="left" w:pos="1584"/>
        </w:tabs>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hNmZiNjY0ZGFkNWFlNDRkMWEzOWI2MDVjMjI2MDUifQ=="/>
  </w:docVars>
  <w:rsids>
    <w:rsidRoot w:val="00C473A4"/>
    <w:rsid w:val="00036A4E"/>
    <w:rsid w:val="000765E0"/>
    <w:rsid w:val="000D2DB2"/>
    <w:rsid w:val="001C2C7D"/>
    <w:rsid w:val="00237C50"/>
    <w:rsid w:val="003052E8"/>
    <w:rsid w:val="00315B40"/>
    <w:rsid w:val="0043520E"/>
    <w:rsid w:val="004A0CAF"/>
    <w:rsid w:val="004A3DF1"/>
    <w:rsid w:val="004C3CB2"/>
    <w:rsid w:val="005F7440"/>
    <w:rsid w:val="00811AB8"/>
    <w:rsid w:val="008657B0"/>
    <w:rsid w:val="008D1DB6"/>
    <w:rsid w:val="008F5922"/>
    <w:rsid w:val="00913FBC"/>
    <w:rsid w:val="00937EEC"/>
    <w:rsid w:val="009A02B1"/>
    <w:rsid w:val="00BB046B"/>
    <w:rsid w:val="00C473A4"/>
    <w:rsid w:val="00D9106B"/>
    <w:rsid w:val="00DD55F0"/>
    <w:rsid w:val="00F35FA0"/>
    <w:rsid w:val="00F36C62"/>
    <w:rsid w:val="00F62801"/>
    <w:rsid w:val="00F845DA"/>
    <w:rsid w:val="02FF1B53"/>
    <w:rsid w:val="04CD2C96"/>
    <w:rsid w:val="069F07C4"/>
    <w:rsid w:val="0EF276E5"/>
    <w:rsid w:val="14846681"/>
    <w:rsid w:val="1B10294A"/>
    <w:rsid w:val="1C4934C8"/>
    <w:rsid w:val="1FEC30ED"/>
    <w:rsid w:val="20851157"/>
    <w:rsid w:val="22CB0187"/>
    <w:rsid w:val="38F459C9"/>
    <w:rsid w:val="3C50635E"/>
    <w:rsid w:val="3D213B67"/>
    <w:rsid w:val="40783F9D"/>
    <w:rsid w:val="42072045"/>
    <w:rsid w:val="4B1F5D14"/>
    <w:rsid w:val="4B9C2C1C"/>
    <w:rsid w:val="500130CE"/>
    <w:rsid w:val="54DE7749"/>
    <w:rsid w:val="55301FF6"/>
    <w:rsid w:val="554B5B7F"/>
    <w:rsid w:val="591A267F"/>
    <w:rsid w:val="681D4F40"/>
    <w:rsid w:val="698D282F"/>
    <w:rsid w:val="7AA86D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3"/>
    <w:next w:val="1"/>
    <w:link w:val="34"/>
    <w:qFormat/>
    <w:uiPriority w:val="0"/>
    <w:pPr>
      <w:pBdr>
        <w:bottom w:val="none" w:color="auto" w:sz="0" w:space="0"/>
      </w:pBdr>
      <w:tabs>
        <w:tab w:val="center" w:pos="4153"/>
        <w:tab w:val="right" w:pos="8306"/>
      </w:tabs>
      <w:spacing w:before="300" w:after="300" w:line="360" w:lineRule="auto"/>
      <w:jc w:val="both"/>
      <w:outlineLvl w:val="0"/>
    </w:pPr>
    <w:rPr>
      <w:rFonts w:ascii="Times New Roman" w:hAnsi="宋体" w:cs="Times New Roman"/>
      <w:b/>
      <w:sz w:val="28"/>
      <w:szCs w:val="24"/>
    </w:rPr>
  </w:style>
  <w:style w:type="paragraph" w:styleId="4">
    <w:name w:val="heading 2"/>
    <w:basedOn w:val="1"/>
    <w:next w:val="1"/>
    <w:link w:val="36"/>
    <w:qFormat/>
    <w:uiPriority w:val="0"/>
    <w:pPr>
      <w:keepNext/>
      <w:keepLines/>
      <w:numPr>
        <w:ilvl w:val="1"/>
        <w:numId w:val="1"/>
      </w:numPr>
      <w:adjustRightInd w:val="0"/>
      <w:spacing w:before="260" w:after="260" w:line="416" w:lineRule="atLeast"/>
      <w:textAlignment w:val="baseline"/>
      <w:outlineLvl w:val="1"/>
    </w:pPr>
    <w:rPr>
      <w:rFonts w:ascii="Arial" w:hAnsi="Arial" w:eastAsia="黑体" w:cs="Times New Roman"/>
      <w:b/>
      <w:sz w:val="32"/>
      <w:szCs w:val="20"/>
    </w:rPr>
  </w:style>
  <w:style w:type="paragraph" w:styleId="5">
    <w:name w:val="heading 3"/>
    <w:basedOn w:val="1"/>
    <w:next w:val="1"/>
    <w:link w:val="37"/>
    <w:qFormat/>
    <w:uiPriority w:val="0"/>
    <w:pPr>
      <w:keepNext/>
      <w:keepLines/>
      <w:numPr>
        <w:ilvl w:val="2"/>
        <w:numId w:val="1"/>
      </w:numPr>
      <w:adjustRightInd w:val="0"/>
      <w:spacing w:before="260" w:after="260" w:line="416" w:lineRule="atLeast"/>
      <w:textAlignment w:val="baseline"/>
      <w:outlineLvl w:val="2"/>
    </w:pPr>
    <w:rPr>
      <w:rFonts w:ascii="Times New Roman" w:hAnsi="Times New Roman" w:cs="Times New Roman"/>
      <w:b/>
      <w:sz w:val="32"/>
      <w:szCs w:val="20"/>
    </w:rPr>
  </w:style>
  <w:style w:type="paragraph" w:styleId="6">
    <w:name w:val="heading 4"/>
    <w:basedOn w:val="1"/>
    <w:next w:val="1"/>
    <w:link w:val="38"/>
    <w:qFormat/>
    <w:uiPriority w:val="0"/>
    <w:pPr>
      <w:keepNext/>
      <w:keepLines/>
      <w:numPr>
        <w:ilvl w:val="3"/>
        <w:numId w:val="1"/>
      </w:numPr>
      <w:adjustRightInd w:val="0"/>
      <w:spacing w:before="280" w:after="290" w:line="376" w:lineRule="atLeast"/>
      <w:textAlignment w:val="baseline"/>
      <w:outlineLvl w:val="3"/>
    </w:pPr>
    <w:rPr>
      <w:rFonts w:ascii="Arial" w:hAnsi="Arial" w:eastAsia="黑体" w:cs="Times New Roman"/>
      <w:b/>
      <w:sz w:val="28"/>
      <w:szCs w:val="20"/>
    </w:rPr>
  </w:style>
  <w:style w:type="paragraph" w:styleId="7">
    <w:name w:val="heading 5"/>
    <w:basedOn w:val="1"/>
    <w:next w:val="1"/>
    <w:link w:val="39"/>
    <w:qFormat/>
    <w:uiPriority w:val="0"/>
    <w:pPr>
      <w:keepNext/>
      <w:keepLines/>
      <w:numPr>
        <w:ilvl w:val="4"/>
        <w:numId w:val="1"/>
      </w:numPr>
      <w:adjustRightInd w:val="0"/>
      <w:spacing w:before="280" w:after="290" w:line="376" w:lineRule="atLeast"/>
      <w:textAlignment w:val="baseline"/>
      <w:outlineLvl w:val="4"/>
    </w:pPr>
    <w:rPr>
      <w:rFonts w:ascii="Times New Roman" w:hAnsi="Times New Roman" w:cs="Times New Roman"/>
      <w:b/>
      <w:sz w:val="28"/>
      <w:szCs w:val="20"/>
    </w:rPr>
  </w:style>
  <w:style w:type="paragraph" w:styleId="8">
    <w:name w:val="heading 6"/>
    <w:basedOn w:val="1"/>
    <w:next w:val="9"/>
    <w:link w:val="40"/>
    <w:qFormat/>
    <w:uiPriority w:val="0"/>
    <w:pPr>
      <w:keepNext/>
      <w:keepLines/>
      <w:numPr>
        <w:ilvl w:val="5"/>
        <w:numId w:val="1"/>
      </w:numPr>
      <w:adjustRightInd w:val="0"/>
      <w:spacing w:before="240" w:after="64" w:line="320" w:lineRule="atLeast"/>
      <w:textAlignment w:val="baseline"/>
      <w:outlineLvl w:val="5"/>
    </w:pPr>
    <w:rPr>
      <w:rFonts w:ascii="Arial" w:hAnsi="Arial" w:eastAsia="黑体" w:cs="Times New Roman"/>
      <w:b/>
      <w:sz w:val="24"/>
      <w:szCs w:val="20"/>
    </w:rPr>
  </w:style>
  <w:style w:type="paragraph" w:styleId="10">
    <w:name w:val="heading 7"/>
    <w:basedOn w:val="1"/>
    <w:next w:val="1"/>
    <w:link w:val="41"/>
    <w:qFormat/>
    <w:uiPriority w:val="0"/>
    <w:pPr>
      <w:keepNext/>
      <w:keepLines/>
      <w:numPr>
        <w:ilvl w:val="6"/>
        <w:numId w:val="1"/>
      </w:numPr>
      <w:adjustRightInd w:val="0"/>
      <w:spacing w:before="240" w:after="64" w:line="320" w:lineRule="atLeast"/>
      <w:textAlignment w:val="baseline"/>
      <w:outlineLvl w:val="6"/>
    </w:pPr>
    <w:rPr>
      <w:rFonts w:ascii="Times New Roman" w:hAnsi="Times New Roman" w:cs="Times New Roman"/>
      <w:b/>
      <w:sz w:val="24"/>
      <w:szCs w:val="20"/>
    </w:rPr>
  </w:style>
  <w:style w:type="paragraph" w:styleId="11">
    <w:name w:val="heading 8"/>
    <w:basedOn w:val="1"/>
    <w:next w:val="1"/>
    <w:link w:val="42"/>
    <w:qFormat/>
    <w:uiPriority w:val="0"/>
    <w:pPr>
      <w:keepNext/>
      <w:keepLines/>
      <w:numPr>
        <w:ilvl w:val="7"/>
        <w:numId w:val="1"/>
      </w:numPr>
      <w:adjustRightInd w:val="0"/>
      <w:spacing w:before="240" w:after="64" w:line="320" w:lineRule="atLeast"/>
      <w:textAlignment w:val="baseline"/>
      <w:outlineLvl w:val="7"/>
    </w:pPr>
    <w:rPr>
      <w:rFonts w:ascii="Arial" w:hAnsi="Arial" w:eastAsia="黑体" w:cs="Times New Roman"/>
      <w:sz w:val="24"/>
      <w:szCs w:val="20"/>
    </w:rPr>
  </w:style>
  <w:style w:type="paragraph" w:styleId="12">
    <w:name w:val="heading 9"/>
    <w:basedOn w:val="1"/>
    <w:next w:val="1"/>
    <w:link w:val="43"/>
    <w:qFormat/>
    <w:uiPriority w:val="0"/>
    <w:pPr>
      <w:keepNext/>
      <w:keepLines/>
      <w:numPr>
        <w:ilvl w:val="8"/>
        <w:numId w:val="1"/>
      </w:numPr>
      <w:adjustRightInd w:val="0"/>
      <w:spacing w:before="240" w:after="64" w:line="320" w:lineRule="atLeast"/>
      <w:textAlignment w:val="baseline"/>
      <w:outlineLvl w:val="8"/>
    </w:pPr>
    <w:rPr>
      <w:rFonts w:ascii="Arial" w:hAnsi="Arial" w:eastAsia="黑体" w:cs="Times New Roman"/>
      <w:szCs w:val="20"/>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9">
    <w:name w:val="Normal Indent"/>
    <w:basedOn w:val="1"/>
    <w:qFormat/>
    <w:uiPriority w:val="0"/>
    <w:pPr>
      <w:adjustRightInd w:val="0"/>
      <w:spacing w:line="360" w:lineRule="atLeast"/>
      <w:ind w:firstLine="420"/>
      <w:textAlignment w:val="baseline"/>
    </w:pPr>
    <w:rPr>
      <w:rFonts w:ascii="宋体" w:hAnsi="Times New Roman" w:cs="Times New Roman"/>
      <w:kern w:val="0"/>
      <w:sz w:val="24"/>
      <w:szCs w:val="20"/>
    </w:rPr>
  </w:style>
  <w:style w:type="paragraph" w:styleId="13">
    <w:name w:val="Document Map"/>
    <w:basedOn w:val="1"/>
    <w:link w:val="44"/>
    <w:qFormat/>
    <w:uiPriority w:val="0"/>
    <w:pPr>
      <w:shd w:val="clear" w:color="auto" w:fill="000080"/>
      <w:adjustRightInd w:val="0"/>
      <w:spacing w:line="360" w:lineRule="atLeast"/>
      <w:textAlignment w:val="baseline"/>
    </w:pPr>
    <w:rPr>
      <w:sz w:val="24"/>
      <w:shd w:val="clear" w:color="auto" w:fill="000080"/>
    </w:rPr>
  </w:style>
  <w:style w:type="paragraph" w:styleId="14">
    <w:name w:val="annotation text"/>
    <w:basedOn w:val="1"/>
    <w:link w:val="78"/>
    <w:qFormat/>
    <w:uiPriority w:val="99"/>
    <w:pPr>
      <w:jc w:val="left"/>
    </w:pPr>
  </w:style>
  <w:style w:type="paragraph" w:styleId="15">
    <w:name w:val="Body Text"/>
    <w:basedOn w:val="1"/>
    <w:link w:val="45"/>
    <w:qFormat/>
    <w:uiPriority w:val="0"/>
    <w:pPr>
      <w:adjustRightInd w:val="0"/>
      <w:snapToGrid w:val="0"/>
      <w:spacing w:line="360" w:lineRule="auto"/>
      <w:textAlignment w:val="baseline"/>
    </w:pPr>
    <w:rPr>
      <w:rFonts w:ascii="隶书" w:hAnsi="宋体" w:eastAsia="隶书"/>
      <w:b/>
      <w:sz w:val="72"/>
    </w:rPr>
  </w:style>
  <w:style w:type="paragraph" w:styleId="16">
    <w:name w:val="Body Text Indent"/>
    <w:basedOn w:val="1"/>
    <w:link w:val="46"/>
    <w:qFormat/>
    <w:uiPriority w:val="0"/>
    <w:pPr>
      <w:spacing w:after="120"/>
      <w:ind w:left="420" w:leftChars="200"/>
    </w:pPr>
  </w:style>
  <w:style w:type="paragraph" w:styleId="17">
    <w:name w:val="Plain Text"/>
    <w:basedOn w:val="1"/>
    <w:link w:val="47"/>
    <w:qFormat/>
    <w:uiPriority w:val="0"/>
    <w:rPr>
      <w:rFonts w:ascii="宋体" w:hAnsi="Courier New"/>
    </w:rPr>
  </w:style>
  <w:style w:type="paragraph" w:styleId="18">
    <w:name w:val="Date"/>
    <w:basedOn w:val="1"/>
    <w:next w:val="1"/>
    <w:link w:val="48"/>
    <w:qFormat/>
    <w:uiPriority w:val="0"/>
    <w:pPr>
      <w:adjustRightInd w:val="0"/>
      <w:spacing w:line="360" w:lineRule="atLeast"/>
      <w:textAlignment w:val="baseline"/>
    </w:pPr>
    <w:rPr>
      <w:rFonts w:ascii="宋体"/>
      <w:spacing w:val="5"/>
      <w:sz w:val="24"/>
    </w:rPr>
  </w:style>
  <w:style w:type="paragraph" w:styleId="19">
    <w:name w:val="Balloon Text"/>
    <w:basedOn w:val="1"/>
    <w:link w:val="49"/>
    <w:qFormat/>
    <w:uiPriority w:val="0"/>
    <w:rPr>
      <w:rFonts w:ascii="Times New Roman" w:hAnsi="Times New Roman" w:cs="Times New Roman"/>
      <w:sz w:val="18"/>
      <w:szCs w:val="18"/>
    </w:rPr>
  </w:style>
  <w:style w:type="paragraph" w:styleId="20">
    <w:name w:val="footer"/>
    <w:basedOn w:val="1"/>
    <w:link w:val="50"/>
    <w:qFormat/>
    <w:uiPriority w:val="99"/>
    <w:pPr>
      <w:tabs>
        <w:tab w:val="center" w:pos="4153"/>
        <w:tab w:val="right" w:pos="8306"/>
      </w:tabs>
      <w:snapToGrid w:val="0"/>
      <w:jc w:val="left"/>
    </w:pPr>
    <w:rPr>
      <w:sz w:val="18"/>
      <w:szCs w:val="18"/>
    </w:rPr>
  </w:style>
  <w:style w:type="paragraph" w:styleId="21">
    <w:name w:val="toc 1"/>
    <w:basedOn w:val="1"/>
    <w:next w:val="1"/>
    <w:qFormat/>
    <w:uiPriority w:val="0"/>
    <w:pPr>
      <w:tabs>
        <w:tab w:val="left" w:pos="1200"/>
        <w:tab w:val="right" w:leader="dot" w:pos="9062"/>
      </w:tabs>
      <w:adjustRightInd w:val="0"/>
      <w:spacing w:before="120" w:after="120" w:line="340" w:lineRule="exact"/>
      <w:textAlignment w:val="baseline"/>
    </w:pPr>
    <w:rPr>
      <w:rFonts w:ascii="宋体" w:hAnsi="宋体" w:cs="Times New Roman"/>
      <w:caps/>
      <w:kern w:val="0"/>
      <w:sz w:val="24"/>
      <w:szCs w:val="20"/>
    </w:rPr>
  </w:style>
  <w:style w:type="paragraph" w:styleId="22">
    <w:name w:val="Subtitle"/>
    <w:basedOn w:val="1"/>
    <w:next w:val="1"/>
    <w:link w:val="51"/>
    <w:qFormat/>
    <w:uiPriority w:val="0"/>
    <w:pPr>
      <w:spacing w:before="240" w:after="60" w:line="312" w:lineRule="auto"/>
      <w:jc w:val="center"/>
      <w:outlineLvl w:val="1"/>
    </w:pPr>
    <w:rPr>
      <w:rFonts w:ascii="Cambria" w:hAnsi="Cambria"/>
      <w:b/>
      <w:kern w:val="28"/>
      <w:sz w:val="32"/>
    </w:rPr>
  </w:style>
  <w:style w:type="paragraph" w:styleId="23">
    <w:name w:val="Body Text Indent 3"/>
    <w:basedOn w:val="1"/>
    <w:link w:val="52"/>
    <w:qFormat/>
    <w:uiPriority w:val="0"/>
    <w:pPr>
      <w:adjustRightInd w:val="0"/>
      <w:spacing w:line="360" w:lineRule="auto"/>
      <w:ind w:firstLine="480"/>
      <w:textAlignment w:val="baseline"/>
    </w:pPr>
    <w:rPr>
      <w:rFonts w:ascii="宋体" w:hAnsi="宋体"/>
      <w:sz w:val="24"/>
    </w:rPr>
  </w:style>
  <w:style w:type="paragraph" w:styleId="24">
    <w:name w:val="Title"/>
    <w:basedOn w:val="1"/>
    <w:next w:val="1"/>
    <w:link w:val="53"/>
    <w:qFormat/>
    <w:uiPriority w:val="0"/>
    <w:pPr>
      <w:spacing w:before="240" w:after="60"/>
      <w:jc w:val="center"/>
      <w:outlineLvl w:val="0"/>
    </w:pPr>
    <w:rPr>
      <w:rFonts w:ascii="Cambria" w:hAnsi="Cambria"/>
      <w:b/>
      <w:sz w:val="32"/>
    </w:rPr>
  </w:style>
  <w:style w:type="paragraph" w:styleId="25">
    <w:name w:val="annotation subject"/>
    <w:basedOn w:val="14"/>
    <w:next w:val="14"/>
    <w:link w:val="79"/>
    <w:qFormat/>
    <w:uiPriority w:val="99"/>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22"/>
    <w:rPr>
      <w:b/>
    </w:rPr>
  </w:style>
  <w:style w:type="character" w:styleId="30">
    <w:name w:val="page number"/>
    <w:basedOn w:val="28"/>
    <w:qFormat/>
    <w:uiPriority w:val="0"/>
  </w:style>
  <w:style w:type="character" w:styleId="31">
    <w:name w:val="Emphasis"/>
    <w:qFormat/>
    <w:uiPriority w:val="20"/>
    <w:rPr>
      <w:i/>
      <w:iCs/>
    </w:rPr>
  </w:style>
  <w:style w:type="character" w:styleId="32">
    <w:name w:val="Hyperlink"/>
    <w:qFormat/>
    <w:uiPriority w:val="0"/>
    <w:rPr>
      <w:color w:val="0000FF"/>
      <w:u w:val="single"/>
    </w:rPr>
  </w:style>
  <w:style w:type="character" w:styleId="33">
    <w:name w:val="annotation reference"/>
    <w:basedOn w:val="28"/>
    <w:qFormat/>
    <w:uiPriority w:val="99"/>
    <w:rPr>
      <w:sz w:val="21"/>
      <w:szCs w:val="21"/>
    </w:rPr>
  </w:style>
  <w:style w:type="character" w:customStyle="1" w:styleId="34">
    <w:name w:val="标题 1 Char"/>
    <w:basedOn w:val="28"/>
    <w:link w:val="2"/>
    <w:qFormat/>
    <w:uiPriority w:val="0"/>
    <w:rPr>
      <w:rFonts w:ascii="Times New Roman" w:hAnsi="宋体" w:eastAsia="宋体" w:cs="Times New Roman"/>
      <w:b/>
      <w:sz w:val="28"/>
      <w:szCs w:val="24"/>
    </w:rPr>
  </w:style>
  <w:style w:type="character" w:customStyle="1" w:styleId="35">
    <w:name w:val="页眉 Char"/>
    <w:basedOn w:val="28"/>
    <w:link w:val="3"/>
    <w:qFormat/>
    <w:uiPriority w:val="0"/>
    <w:rPr>
      <w:sz w:val="18"/>
      <w:szCs w:val="18"/>
    </w:rPr>
  </w:style>
  <w:style w:type="character" w:customStyle="1" w:styleId="36">
    <w:name w:val="标题 2 Char"/>
    <w:basedOn w:val="28"/>
    <w:link w:val="4"/>
    <w:qFormat/>
    <w:uiPriority w:val="0"/>
    <w:rPr>
      <w:rFonts w:ascii="Arial" w:hAnsi="Arial" w:eastAsia="黑体" w:cs="Times New Roman"/>
      <w:b/>
      <w:sz w:val="32"/>
      <w:szCs w:val="20"/>
    </w:rPr>
  </w:style>
  <w:style w:type="character" w:customStyle="1" w:styleId="37">
    <w:name w:val="标题 3 Char"/>
    <w:basedOn w:val="28"/>
    <w:link w:val="5"/>
    <w:qFormat/>
    <w:uiPriority w:val="0"/>
    <w:rPr>
      <w:rFonts w:ascii="Times New Roman" w:hAnsi="Times New Roman" w:eastAsia="宋体" w:cs="Times New Roman"/>
      <w:b/>
      <w:sz w:val="32"/>
      <w:szCs w:val="20"/>
    </w:rPr>
  </w:style>
  <w:style w:type="character" w:customStyle="1" w:styleId="38">
    <w:name w:val="标题 4 Char"/>
    <w:basedOn w:val="28"/>
    <w:link w:val="6"/>
    <w:qFormat/>
    <w:uiPriority w:val="0"/>
    <w:rPr>
      <w:rFonts w:ascii="Arial" w:hAnsi="Arial" w:eastAsia="黑体" w:cs="Times New Roman"/>
      <w:b/>
      <w:sz w:val="28"/>
      <w:szCs w:val="20"/>
    </w:rPr>
  </w:style>
  <w:style w:type="character" w:customStyle="1" w:styleId="39">
    <w:name w:val="标题 5 Char"/>
    <w:basedOn w:val="28"/>
    <w:link w:val="7"/>
    <w:qFormat/>
    <w:uiPriority w:val="0"/>
    <w:rPr>
      <w:rFonts w:ascii="Times New Roman" w:hAnsi="Times New Roman" w:eastAsia="宋体" w:cs="Times New Roman"/>
      <w:b/>
      <w:sz w:val="28"/>
      <w:szCs w:val="20"/>
    </w:rPr>
  </w:style>
  <w:style w:type="character" w:customStyle="1" w:styleId="40">
    <w:name w:val="标题 6 Char"/>
    <w:basedOn w:val="28"/>
    <w:link w:val="8"/>
    <w:qFormat/>
    <w:uiPriority w:val="0"/>
    <w:rPr>
      <w:rFonts w:ascii="Arial" w:hAnsi="Arial" w:eastAsia="黑体" w:cs="Times New Roman"/>
      <w:b/>
      <w:sz w:val="24"/>
      <w:szCs w:val="20"/>
    </w:rPr>
  </w:style>
  <w:style w:type="character" w:customStyle="1" w:styleId="41">
    <w:name w:val="标题 7 Char"/>
    <w:basedOn w:val="28"/>
    <w:link w:val="10"/>
    <w:qFormat/>
    <w:uiPriority w:val="0"/>
    <w:rPr>
      <w:rFonts w:ascii="Times New Roman" w:hAnsi="Times New Roman" w:eastAsia="宋体" w:cs="Times New Roman"/>
      <w:b/>
      <w:sz w:val="24"/>
      <w:szCs w:val="20"/>
    </w:rPr>
  </w:style>
  <w:style w:type="character" w:customStyle="1" w:styleId="42">
    <w:name w:val="标题 8 Char"/>
    <w:basedOn w:val="28"/>
    <w:link w:val="11"/>
    <w:qFormat/>
    <w:uiPriority w:val="0"/>
    <w:rPr>
      <w:rFonts w:ascii="Arial" w:hAnsi="Arial" w:eastAsia="黑体" w:cs="Times New Roman"/>
      <w:sz w:val="24"/>
      <w:szCs w:val="20"/>
    </w:rPr>
  </w:style>
  <w:style w:type="character" w:customStyle="1" w:styleId="43">
    <w:name w:val="标题 9 Char"/>
    <w:basedOn w:val="28"/>
    <w:link w:val="12"/>
    <w:qFormat/>
    <w:uiPriority w:val="0"/>
    <w:rPr>
      <w:rFonts w:ascii="Arial" w:hAnsi="Arial" w:eastAsia="黑体" w:cs="Times New Roman"/>
      <w:szCs w:val="20"/>
    </w:rPr>
  </w:style>
  <w:style w:type="character" w:customStyle="1" w:styleId="44">
    <w:name w:val="文档结构图 Char"/>
    <w:link w:val="13"/>
    <w:qFormat/>
    <w:uiPriority w:val="0"/>
    <w:rPr>
      <w:sz w:val="24"/>
      <w:shd w:val="clear" w:color="auto" w:fill="000080"/>
    </w:rPr>
  </w:style>
  <w:style w:type="character" w:customStyle="1" w:styleId="45">
    <w:name w:val="正文文本 Char"/>
    <w:link w:val="15"/>
    <w:qFormat/>
    <w:uiPriority w:val="0"/>
    <w:rPr>
      <w:rFonts w:ascii="隶书" w:hAnsi="宋体" w:eastAsia="隶书"/>
      <w:b/>
      <w:sz w:val="72"/>
    </w:rPr>
  </w:style>
  <w:style w:type="character" w:customStyle="1" w:styleId="46">
    <w:name w:val="正文文本缩进 Char"/>
    <w:link w:val="16"/>
    <w:qFormat/>
    <w:uiPriority w:val="0"/>
  </w:style>
  <w:style w:type="character" w:customStyle="1" w:styleId="47">
    <w:name w:val="纯文本 Char"/>
    <w:link w:val="17"/>
    <w:qFormat/>
    <w:uiPriority w:val="0"/>
    <w:rPr>
      <w:rFonts w:ascii="宋体" w:hAnsi="Courier New"/>
    </w:rPr>
  </w:style>
  <w:style w:type="character" w:customStyle="1" w:styleId="48">
    <w:name w:val="日期 Char"/>
    <w:link w:val="18"/>
    <w:qFormat/>
    <w:uiPriority w:val="0"/>
    <w:rPr>
      <w:rFonts w:ascii="宋体"/>
      <w:spacing w:val="5"/>
      <w:sz w:val="24"/>
    </w:rPr>
  </w:style>
  <w:style w:type="character" w:customStyle="1" w:styleId="49">
    <w:name w:val="批注框文本 Char"/>
    <w:basedOn w:val="28"/>
    <w:link w:val="19"/>
    <w:qFormat/>
    <w:uiPriority w:val="0"/>
    <w:rPr>
      <w:rFonts w:ascii="Times New Roman" w:hAnsi="Times New Roman" w:eastAsia="宋体" w:cs="Times New Roman"/>
      <w:sz w:val="18"/>
      <w:szCs w:val="18"/>
    </w:rPr>
  </w:style>
  <w:style w:type="character" w:customStyle="1" w:styleId="50">
    <w:name w:val="页脚 Char"/>
    <w:basedOn w:val="28"/>
    <w:link w:val="20"/>
    <w:qFormat/>
    <w:uiPriority w:val="99"/>
    <w:rPr>
      <w:sz w:val="18"/>
      <w:szCs w:val="18"/>
    </w:rPr>
  </w:style>
  <w:style w:type="character" w:customStyle="1" w:styleId="51">
    <w:name w:val="副标题 Char"/>
    <w:link w:val="22"/>
    <w:qFormat/>
    <w:uiPriority w:val="0"/>
    <w:rPr>
      <w:rFonts w:ascii="Cambria" w:hAnsi="Cambria"/>
      <w:b/>
      <w:kern w:val="28"/>
      <w:sz w:val="32"/>
    </w:rPr>
  </w:style>
  <w:style w:type="character" w:customStyle="1" w:styleId="52">
    <w:name w:val="正文文本缩进 3 Char"/>
    <w:link w:val="23"/>
    <w:qFormat/>
    <w:uiPriority w:val="0"/>
    <w:rPr>
      <w:rFonts w:ascii="宋体" w:hAnsi="宋体"/>
      <w:sz w:val="24"/>
    </w:rPr>
  </w:style>
  <w:style w:type="character" w:customStyle="1" w:styleId="53">
    <w:name w:val="标题 Char"/>
    <w:link w:val="24"/>
    <w:qFormat/>
    <w:uiPriority w:val="0"/>
    <w:rPr>
      <w:rFonts w:ascii="Cambria" w:hAnsi="Cambria"/>
      <w:b/>
      <w:sz w:val="32"/>
    </w:rPr>
  </w:style>
  <w:style w:type="character" w:customStyle="1" w:styleId="54">
    <w:name w:val="font41"/>
    <w:qFormat/>
    <w:uiPriority w:val="0"/>
    <w:rPr>
      <w:rFonts w:hint="eastAsia" w:ascii="宋体" w:hAnsi="宋体" w:eastAsia="宋体" w:cs="宋体"/>
      <w:color w:val="000000"/>
      <w:sz w:val="16"/>
      <w:szCs w:val="16"/>
      <w:u w:val="none"/>
    </w:rPr>
  </w:style>
  <w:style w:type="character" w:customStyle="1" w:styleId="55">
    <w:name w:val="font01"/>
    <w:qFormat/>
    <w:uiPriority w:val="0"/>
    <w:rPr>
      <w:rFonts w:hint="eastAsia" w:ascii="宋体" w:hAnsi="宋体" w:eastAsia="宋体" w:cs="宋体"/>
      <w:color w:val="000000"/>
      <w:sz w:val="16"/>
      <w:szCs w:val="16"/>
      <w:u w:val="none"/>
    </w:rPr>
  </w:style>
  <w:style w:type="character" w:customStyle="1" w:styleId="56">
    <w:name w:val="font31"/>
    <w:qFormat/>
    <w:uiPriority w:val="0"/>
    <w:rPr>
      <w:rFonts w:hint="eastAsia" w:ascii="宋体" w:hAnsi="宋体" w:eastAsia="宋体" w:cs="宋体"/>
      <w:color w:val="000000"/>
      <w:sz w:val="16"/>
      <w:szCs w:val="16"/>
      <w:u w:val="none"/>
    </w:rPr>
  </w:style>
  <w:style w:type="character" w:customStyle="1" w:styleId="57">
    <w:name w:val="font21"/>
    <w:qFormat/>
    <w:uiPriority w:val="0"/>
    <w:rPr>
      <w:rFonts w:hint="eastAsia" w:ascii="宋体" w:hAnsi="宋体" w:eastAsia="宋体" w:cs="宋体"/>
      <w:color w:val="00CCFF"/>
      <w:sz w:val="16"/>
      <w:szCs w:val="16"/>
      <w:u w:val="none"/>
    </w:rPr>
  </w:style>
  <w:style w:type="character" w:customStyle="1" w:styleId="58">
    <w:name w:val="正文文本缩进 3 Char1"/>
    <w:basedOn w:val="28"/>
    <w:qFormat/>
    <w:uiPriority w:val="99"/>
    <w:rPr>
      <w:sz w:val="16"/>
      <w:szCs w:val="16"/>
    </w:rPr>
  </w:style>
  <w:style w:type="character" w:customStyle="1" w:styleId="59">
    <w:name w:val="页眉 Char1"/>
    <w:basedOn w:val="28"/>
    <w:qFormat/>
    <w:uiPriority w:val="99"/>
    <w:rPr>
      <w:kern w:val="2"/>
      <w:sz w:val="18"/>
      <w:szCs w:val="18"/>
    </w:rPr>
  </w:style>
  <w:style w:type="character" w:customStyle="1" w:styleId="60">
    <w:name w:val="文档结构图 Char1"/>
    <w:basedOn w:val="28"/>
    <w:qFormat/>
    <w:uiPriority w:val="99"/>
    <w:rPr>
      <w:rFonts w:ascii="宋体" w:eastAsia="宋体"/>
      <w:sz w:val="18"/>
      <w:szCs w:val="18"/>
    </w:rPr>
  </w:style>
  <w:style w:type="character" w:customStyle="1" w:styleId="61">
    <w:name w:val="标题 Char1"/>
    <w:basedOn w:val="28"/>
    <w:qFormat/>
    <w:uiPriority w:val="10"/>
    <w:rPr>
      <w:rFonts w:ascii="Cambria" w:hAnsi="Cambria" w:eastAsia="宋体" w:cs="宋体"/>
      <w:b/>
      <w:bCs/>
      <w:sz w:val="32"/>
      <w:szCs w:val="32"/>
    </w:rPr>
  </w:style>
  <w:style w:type="character" w:customStyle="1" w:styleId="62">
    <w:name w:val="日期 Char1"/>
    <w:basedOn w:val="28"/>
    <w:qFormat/>
    <w:uiPriority w:val="99"/>
  </w:style>
  <w:style w:type="character" w:customStyle="1" w:styleId="63">
    <w:name w:val="正文文本 Char1"/>
    <w:basedOn w:val="28"/>
    <w:qFormat/>
    <w:uiPriority w:val="99"/>
  </w:style>
  <w:style w:type="character" w:customStyle="1" w:styleId="64">
    <w:name w:val="副标题 Char1"/>
    <w:basedOn w:val="28"/>
    <w:qFormat/>
    <w:uiPriority w:val="11"/>
    <w:rPr>
      <w:rFonts w:ascii="Cambria" w:hAnsi="Cambria" w:eastAsia="宋体" w:cs="宋体"/>
      <w:b/>
      <w:bCs/>
      <w:kern w:val="28"/>
      <w:sz w:val="32"/>
      <w:szCs w:val="32"/>
    </w:rPr>
  </w:style>
  <w:style w:type="character" w:customStyle="1" w:styleId="65">
    <w:name w:val="正文文本缩进 Char1"/>
    <w:basedOn w:val="28"/>
    <w:qFormat/>
    <w:uiPriority w:val="99"/>
  </w:style>
  <w:style w:type="character" w:customStyle="1" w:styleId="66">
    <w:name w:val="纯文本 Char1"/>
    <w:basedOn w:val="28"/>
    <w:qFormat/>
    <w:uiPriority w:val="99"/>
    <w:rPr>
      <w:rFonts w:ascii="宋体" w:hAnsi="Courier New" w:eastAsia="宋体" w:cs="Courier New"/>
      <w:szCs w:val="21"/>
    </w:rPr>
  </w:style>
  <w:style w:type="character" w:customStyle="1" w:styleId="67">
    <w:name w:val="页脚 Char1"/>
    <w:basedOn w:val="28"/>
    <w:qFormat/>
    <w:uiPriority w:val="99"/>
    <w:rPr>
      <w:kern w:val="2"/>
      <w:sz w:val="18"/>
      <w:szCs w:val="18"/>
    </w:rPr>
  </w:style>
  <w:style w:type="paragraph" w:customStyle="1" w:styleId="68">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paragraph" w:customStyle="1" w:styleId="69">
    <w:name w:val="正文1"/>
    <w:basedOn w:val="1"/>
    <w:qFormat/>
    <w:uiPriority w:val="0"/>
    <w:pPr>
      <w:adjustRightInd w:val="0"/>
      <w:spacing w:line="430" w:lineRule="atLeast"/>
    </w:pPr>
    <w:rPr>
      <w:rFonts w:hint="eastAsia" w:ascii="宋体" w:hAnsi="Times New Roman" w:cs="Times New Roman"/>
      <w:spacing w:val="16"/>
      <w:kern w:val="0"/>
      <w:sz w:val="24"/>
      <w:szCs w:val="20"/>
    </w:rPr>
  </w:style>
  <w:style w:type="paragraph" w:customStyle="1" w:styleId="7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1">
    <w:name w:val="修订1"/>
    <w:qFormat/>
    <w:uiPriority w:val="99"/>
    <w:rPr>
      <w:rFonts w:ascii="Calibri" w:hAnsi="Calibri" w:eastAsia="宋体" w:cs="宋体"/>
      <w:kern w:val="2"/>
      <w:sz w:val="21"/>
      <w:szCs w:val="22"/>
      <w:lang w:val="en-US" w:eastAsia="zh-CN" w:bidi="ar-SA"/>
    </w:rPr>
  </w:style>
  <w:style w:type="paragraph" w:customStyle="1" w:styleId="72">
    <w:name w:val="WPSOffice手动目录 1"/>
    <w:qFormat/>
    <w:uiPriority w:val="0"/>
    <w:rPr>
      <w:rFonts w:ascii="Times New Roman" w:hAnsi="Times New Roman" w:eastAsia="宋体" w:cs="Times New Roman"/>
      <w:lang w:val="en-US" w:eastAsia="zh-CN" w:bidi="ar-SA"/>
    </w:rPr>
  </w:style>
  <w:style w:type="paragraph" w:customStyle="1" w:styleId="73">
    <w:name w:val="列出段落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74">
    <w:name w:val="15"/>
    <w:basedOn w:val="28"/>
    <w:qFormat/>
    <w:uiPriority w:val="0"/>
    <w:rPr>
      <w:rFonts w:hint="default" w:ascii="Times New Roman" w:hAnsi="Times New Roman" w:cs="Times New Roman"/>
    </w:rPr>
  </w:style>
  <w:style w:type="character" w:customStyle="1" w:styleId="75">
    <w:name w:val="10"/>
    <w:basedOn w:val="28"/>
    <w:qFormat/>
    <w:uiPriority w:val="0"/>
    <w:rPr>
      <w:rFonts w:hint="default" w:ascii="Times New Roman" w:hAnsi="Times New Roman" w:cs="Times New Roman"/>
    </w:rPr>
  </w:style>
  <w:style w:type="paragraph" w:styleId="76">
    <w:name w:val="List Paragraph"/>
    <w:basedOn w:val="1"/>
    <w:qFormat/>
    <w:uiPriority w:val="99"/>
    <w:pPr>
      <w:ind w:firstLine="420" w:firstLineChars="200"/>
    </w:pPr>
  </w:style>
  <w:style w:type="paragraph" w:customStyle="1" w:styleId="77">
    <w:name w:val="修订2"/>
    <w:qFormat/>
    <w:uiPriority w:val="99"/>
    <w:rPr>
      <w:rFonts w:ascii="Calibri" w:hAnsi="Calibri" w:eastAsia="宋体" w:cs="宋体"/>
      <w:kern w:val="2"/>
      <w:sz w:val="21"/>
      <w:szCs w:val="22"/>
      <w:lang w:val="en-US" w:eastAsia="zh-CN" w:bidi="ar-SA"/>
    </w:rPr>
  </w:style>
  <w:style w:type="character" w:customStyle="1" w:styleId="78">
    <w:name w:val="批注文字 Char"/>
    <w:basedOn w:val="28"/>
    <w:link w:val="14"/>
    <w:qFormat/>
    <w:uiPriority w:val="99"/>
    <w:rPr>
      <w:rFonts w:ascii="Calibri" w:hAnsi="Calibri" w:eastAsia="宋体" w:cs="宋体"/>
      <w:kern w:val="2"/>
      <w:sz w:val="21"/>
      <w:szCs w:val="22"/>
    </w:rPr>
  </w:style>
  <w:style w:type="character" w:customStyle="1" w:styleId="79">
    <w:name w:val="批注主题 Char"/>
    <w:basedOn w:val="78"/>
    <w:link w:val="25"/>
    <w:qFormat/>
    <w:uiPriority w:val="99"/>
    <w:rPr>
      <w:rFonts w:ascii="Calibri" w:hAnsi="Calibri" w:eastAsia="宋体" w:cs="宋体"/>
      <w:b/>
      <w:bCs/>
      <w:kern w:val="2"/>
      <w:sz w:val="21"/>
      <w:szCs w:val="22"/>
    </w:rPr>
  </w:style>
  <w:style w:type="paragraph" w:customStyle="1" w:styleId="80">
    <w:name w:val="修订3"/>
    <w:qFormat/>
    <w:uiPriority w:val="99"/>
    <w:rPr>
      <w:rFonts w:ascii="Calibri" w:hAnsi="Calibri" w:eastAsia="宋体" w:cs="宋体"/>
      <w:kern w:val="2"/>
      <w:sz w:val="21"/>
      <w:szCs w:val="22"/>
      <w:lang w:val="en-US" w:eastAsia="zh-CN" w:bidi="ar-SA"/>
    </w:rPr>
  </w:style>
  <w:style w:type="character" w:customStyle="1" w:styleId="81">
    <w:name w:val="font11"/>
    <w:basedOn w:val="28"/>
    <w:qFormat/>
    <w:uiPriority w:val="0"/>
    <w:rPr>
      <w:rFonts w:hint="eastAsia" w:ascii="宋体" w:hAnsi="宋体" w:eastAsia="宋体" w:cs="宋体"/>
      <w:color w:val="000000"/>
      <w:sz w:val="20"/>
      <w:szCs w:val="20"/>
      <w:u w:val="none"/>
    </w:rPr>
  </w:style>
  <w:style w:type="character" w:customStyle="1" w:styleId="82">
    <w:name w:val="font122"/>
    <w:basedOn w:val="28"/>
    <w:qFormat/>
    <w:uiPriority w:val="0"/>
    <w:rPr>
      <w:rFonts w:ascii="Arial" w:hAnsi="Arial" w:cs="Arial"/>
      <w:b/>
      <w:bCs/>
      <w:color w:val="000000"/>
      <w:sz w:val="20"/>
      <w:szCs w:val="20"/>
      <w:u w:val="none"/>
    </w:rPr>
  </w:style>
  <w:style w:type="character" w:customStyle="1" w:styleId="83">
    <w:name w:val="font101"/>
    <w:basedOn w:val="28"/>
    <w:qFormat/>
    <w:uiPriority w:val="0"/>
    <w:rPr>
      <w:rFonts w:hint="default" w:ascii="Arial" w:hAnsi="Arial" w:cs="Arial"/>
      <w:color w:val="000000"/>
      <w:sz w:val="18"/>
      <w:szCs w:val="18"/>
      <w:u w:val="none"/>
    </w:rPr>
  </w:style>
  <w:style w:type="character" w:customStyle="1" w:styleId="84">
    <w:name w:val="font81"/>
    <w:basedOn w:val="28"/>
    <w:qFormat/>
    <w:uiPriority w:val="0"/>
    <w:rPr>
      <w:rFonts w:hint="eastAsia" w:ascii="宋体" w:hAnsi="宋体" w:eastAsia="宋体" w:cs="宋体"/>
      <w:color w:val="000000"/>
      <w:sz w:val="20"/>
      <w:szCs w:val="20"/>
      <w:u w:val="none"/>
    </w:rPr>
  </w:style>
  <w:style w:type="character" w:customStyle="1" w:styleId="85">
    <w:name w:val="font61"/>
    <w:basedOn w:val="28"/>
    <w:qFormat/>
    <w:uiPriority w:val="0"/>
    <w:rPr>
      <w:rFonts w:hint="default" w:ascii="Times New Roman" w:hAnsi="Times New Roman" w:cs="Times New Roman"/>
      <w:color w:val="000000"/>
      <w:sz w:val="20"/>
      <w:szCs w:val="20"/>
      <w:u w:val="none"/>
    </w:rPr>
  </w:style>
  <w:style w:type="character" w:customStyle="1" w:styleId="86">
    <w:name w:val="font12"/>
    <w:basedOn w:val="28"/>
    <w:qFormat/>
    <w:uiPriority w:val="0"/>
    <w:rPr>
      <w:rFonts w:hint="eastAsia" w:ascii="宋体" w:hAnsi="宋体" w:eastAsia="宋体" w:cs="宋体"/>
      <w:color w:val="000000"/>
      <w:sz w:val="21"/>
      <w:szCs w:val="21"/>
      <w:u w:val="none"/>
    </w:rPr>
  </w:style>
  <w:style w:type="character" w:customStyle="1" w:styleId="87">
    <w:name w:val="font71"/>
    <w:basedOn w:val="28"/>
    <w:qFormat/>
    <w:uiPriority w:val="0"/>
    <w:rPr>
      <w:rFonts w:hint="eastAsia" w:ascii="宋体" w:hAnsi="宋体" w:eastAsia="宋体" w:cs="宋体"/>
      <w:color w:val="000000"/>
      <w:sz w:val="20"/>
      <w:szCs w:val="20"/>
      <w:u w:val="none"/>
    </w:rPr>
  </w:style>
  <w:style w:type="character" w:customStyle="1" w:styleId="88">
    <w:name w:val="font51"/>
    <w:basedOn w:val="28"/>
    <w:qFormat/>
    <w:uiPriority w:val="0"/>
    <w:rPr>
      <w:rFonts w:hint="eastAsia" w:ascii="宋体" w:hAnsi="宋体" w:eastAsia="宋体" w:cs="宋体"/>
      <w:color w:val="000000"/>
      <w:sz w:val="21"/>
      <w:szCs w:val="21"/>
      <w:u w:val="none"/>
    </w:rPr>
  </w:style>
  <w:style w:type="character" w:customStyle="1" w:styleId="89">
    <w:name w:val="font161"/>
    <w:basedOn w:val="28"/>
    <w:qFormat/>
    <w:uiPriority w:val="0"/>
    <w:rPr>
      <w:rFonts w:ascii="Helvetica" w:hAnsi="Helvetica" w:eastAsia="Helvetica" w:cs="Helvetica"/>
      <w:color w:val="000000"/>
      <w:sz w:val="16"/>
      <w:szCs w:val="16"/>
      <w:u w:val="none"/>
    </w:rPr>
  </w:style>
  <w:style w:type="character" w:customStyle="1" w:styleId="90">
    <w:name w:val="font91"/>
    <w:basedOn w:val="28"/>
    <w:qFormat/>
    <w:uiPriority w:val="0"/>
    <w:rPr>
      <w:rFonts w:hint="eastAsia" w:ascii="宋体" w:hAnsi="宋体" w:eastAsia="宋体" w:cs="宋体"/>
      <w:color w:val="000000"/>
      <w:sz w:val="18"/>
      <w:szCs w:val="18"/>
      <w:u w:val="none"/>
    </w:rPr>
  </w:style>
  <w:style w:type="character" w:customStyle="1" w:styleId="91">
    <w:name w:val="font151"/>
    <w:basedOn w:val="28"/>
    <w:qFormat/>
    <w:uiPriority w:val="0"/>
    <w:rPr>
      <w:rFonts w:hint="eastAsia" w:ascii="宋体" w:hAnsi="宋体" w:eastAsia="宋体" w:cs="宋体"/>
      <w:color w:val="000000"/>
      <w:sz w:val="15"/>
      <w:szCs w:val="15"/>
      <w:u w:val="none"/>
    </w:rPr>
  </w:style>
  <w:style w:type="paragraph" w:customStyle="1" w:styleId="92">
    <w:name w:val="样式1"/>
    <w:basedOn w:val="1"/>
    <w:qFormat/>
    <w:uiPriority w:val="0"/>
    <w:pPr>
      <w:adjustRightInd w:val="0"/>
      <w:spacing w:line="420" w:lineRule="auto"/>
      <w:jc w:val="center"/>
      <w:textAlignment w:val="baseline"/>
    </w:pPr>
    <w:rPr>
      <w:rFonts w:ascii="宋体" w:hAnsi="Times New Roman" w:cs="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10562</Words>
  <Characters>12745</Characters>
  <Lines>156</Lines>
  <Paragraphs>44</Paragraphs>
  <TotalTime>0</TotalTime>
  <ScaleCrop>false</ScaleCrop>
  <LinksUpToDate>false</LinksUpToDate>
  <CharactersWithSpaces>13177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2024-11-28T08:05:00Z</dcterms:created>
  <dc:creator>︶ㄣ後╬紫</dc:creator>
  <cp:lastModifiedBy>#Jetraw</cp:lastModifiedBy>
  <cp:lastPrinted>2024-11-11T09:05:00Z</cp:lastPrinted>
  <dcterms:modified xsi:type="dcterms:W3CDTF">2024-12-17T15:06:00Z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930E5EC12B244F33B67C06EDD3B90678_13</vt:lpwstr>
  </property>
</Properties>
</file>