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D5DF6B">
      <w:pPr>
        <w:widowControl/>
        <w:ind w:left="-480" w:firstLine="200"/>
        <w:jc w:val="center"/>
        <w:rPr>
          <w:rFonts w:ascii="黑体" w:hAnsi="黑体" w:eastAsia="黑体" w:cs="宋体"/>
          <w:b/>
          <w:bCs/>
          <w:kern w:val="0"/>
          <w:sz w:val="32"/>
          <w:szCs w:val="32"/>
        </w:rPr>
      </w:pPr>
    </w:p>
    <w:p w14:paraId="0A48BD40">
      <w:pPr>
        <w:widowControl/>
        <w:ind w:left="-480" w:firstLine="200"/>
        <w:jc w:val="center"/>
        <w:rPr>
          <w:rFonts w:ascii="黑体" w:hAnsi="黑体" w:eastAsia="黑体" w:cs="宋体"/>
          <w:b/>
          <w:bCs/>
          <w:kern w:val="0"/>
          <w:sz w:val="32"/>
          <w:szCs w:val="32"/>
        </w:rPr>
      </w:pPr>
    </w:p>
    <w:p w14:paraId="5A6572FB">
      <w:pPr>
        <w:widowControl/>
        <w:ind w:left="-480" w:firstLine="200"/>
        <w:jc w:val="center"/>
        <w:rPr>
          <w:rFonts w:ascii="黑体" w:hAnsi="黑体" w:eastAsia="黑体" w:cs="宋体"/>
          <w:b/>
          <w:bCs/>
          <w:kern w:val="0"/>
          <w:sz w:val="32"/>
          <w:szCs w:val="32"/>
        </w:rPr>
      </w:pPr>
    </w:p>
    <w:p w14:paraId="2DF84F9E">
      <w:pPr>
        <w:jc w:val="center"/>
        <w:rPr>
          <w:rFonts w:ascii="Calibri" w:hAnsi="Calibri" w:eastAsia="宋体" w:cs="Times New Roman"/>
          <w:b/>
          <w:sz w:val="52"/>
          <w:szCs w:val="52"/>
        </w:rPr>
      </w:pPr>
      <w:bookmarkStart w:id="0" w:name="_Hlk4418024"/>
      <w:r>
        <w:rPr>
          <w:rFonts w:hint="eastAsia" w:ascii="Calibri" w:hAnsi="Calibri" w:eastAsia="宋体" w:cs="Times New Roman"/>
          <w:b/>
          <w:sz w:val="52"/>
          <w:szCs w:val="52"/>
        </w:rPr>
        <w:t>浙能嘉兴1号海上风电场</w:t>
      </w:r>
    </w:p>
    <w:p w14:paraId="6801B0DF">
      <w:pPr>
        <w:rPr>
          <w:rFonts w:ascii="Calibri" w:hAnsi="Calibri" w:eastAsia="宋体" w:cs="Times New Roman"/>
          <w:b/>
          <w:sz w:val="52"/>
          <w:szCs w:val="52"/>
        </w:rPr>
      </w:pPr>
    </w:p>
    <w:p w14:paraId="5E42D4ED">
      <w:pPr>
        <w:jc w:val="center"/>
        <w:rPr>
          <w:rFonts w:ascii="宋体" w:cs="Times New Roman"/>
          <w:b/>
          <w:bCs/>
          <w:sz w:val="44"/>
          <w:szCs w:val="44"/>
        </w:rPr>
      </w:pPr>
      <w:r>
        <w:rPr>
          <w:rFonts w:ascii="宋体"/>
          <w:b/>
          <w:sz w:val="44"/>
          <w:szCs w:val="44"/>
        </w:rPr>
        <w:t>海上构建筑物基础防腐检测</w:t>
      </w:r>
      <w:r>
        <w:rPr>
          <w:rFonts w:hint="eastAsia" w:ascii="宋体"/>
          <w:b/>
          <w:sz w:val="44"/>
          <w:szCs w:val="44"/>
        </w:rPr>
        <w:t>服务</w:t>
      </w:r>
      <w:r>
        <w:rPr>
          <w:rFonts w:ascii="宋体"/>
          <w:b/>
          <w:sz w:val="44"/>
          <w:szCs w:val="44"/>
        </w:rPr>
        <w:t>项目</w:t>
      </w:r>
    </w:p>
    <w:bookmarkEnd w:id="0"/>
    <w:p w14:paraId="3395A933">
      <w:pPr>
        <w:rPr>
          <w:rFonts w:ascii="Calibri" w:hAnsi="Calibri" w:eastAsia="宋体" w:cs="Times New Roman"/>
          <w:b/>
          <w:sz w:val="40"/>
          <w:szCs w:val="52"/>
        </w:rPr>
      </w:pPr>
    </w:p>
    <w:p w14:paraId="5D7536BD">
      <w:pPr>
        <w:rPr>
          <w:rFonts w:ascii="宋体" w:hAnsi="宋体" w:eastAsia="宋体" w:cs="Times New Roman"/>
          <w:sz w:val="28"/>
        </w:rPr>
      </w:pPr>
    </w:p>
    <w:p w14:paraId="6F0E3693">
      <w:pPr>
        <w:jc w:val="center"/>
        <w:rPr>
          <w:rFonts w:ascii="宋体" w:hAnsi="宋体" w:eastAsia="宋体" w:cs="Times New Roman"/>
          <w:sz w:val="28"/>
        </w:rPr>
      </w:pPr>
    </w:p>
    <w:p w14:paraId="04BF94B5">
      <w:pPr>
        <w:jc w:val="center"/>
        <w:rPr>
          <w:rFonts w:ascii="宋体" w:hAnsi="宋体" w:eastAsia="宋体" w:cs="Times New Roman"/>
          <w:b/>
          <w:sz w:val="48"/>
          <w:szCs w:val="48"/>
        </w:rPr>
      </w:pPr>
      <w:bookmarkStart w:id="1" w:name="_Toc215298563"/>
      <w:bookmarkStart w:id="2" w:name="_Toc286153212"/>
      <w:bookmarkStart w:id="3" w:name="_Toc215298515"/>
      <w:bookmarkStart w:id="4" w:name="_Toc215298661"/>
      <w:r>
        <w:rPr>
          <w:rFonts w:hint="eastAsia" w:ascii="宋体" w:hAnsi="宋体" w:eastAsia="宋体" w:cs="Times New Roman"/>
          <w:b/>
          <w:sz w:val="48"/>
          <w:szCs w:val="48"/>
        </w:rPr>
        <w:t>技术规范</w:t>
      </w:r>
      <w:bookmarkEnd w:id="1"/>
      <w:bookmarkEnd w:id="2"/>
      <w:bookmarkEnd w:id="3"/>
      <w:bookmarkEnd w:id="4"/>
      <w:r>
        <w:rPr>
          <w:rFonts w:hint="eastAsia" w:ascii="宋体" w:hAnsi="宋体" w:eastAsia="宋体" w:cs="Times New Roman"/>
          <w:b/>
          <w:sz w:val="48"/>
          <w:szCs w:val="48"/>
        </w:rPr>
        <w:t>书</w:t>
      </w:r>
    </w:p>
    <w:p w14:paraId="1605FE56">
      <w:pPr>
        <w:jc w:val="center"/>
        <w:rPr>
          <w:rFonts w:ascii="宋体" w:hAnsi="宋体" w:eastAsia="宋体" w:cs="Times New Roman"/>
          <w:b/>
          <w:sz w:val="48"/>
          <w:szCs w:val="48"/>
        </w:rPr>
      </w:pPr>
    </w:p>
    <w:p w14:paraId="3BEF4945">
      <w:pPr>
        <w:widowControl/>
        <w:jc w:val="center"/>
        <w:rPr>
          <w:rStyle w:val="53"/>
          <w:rFonts w:ascii="黑体" w:hAnsi="黑体" w:cs="Times New Roman"/>
          <w:b w:val="0"/>
        </w:rPr>
      </w:pPr>
    </w:p>
    <w:p w14:paraId="2B157816">
      <w:pPr>
        <w:widowControl/>
        <w:jc w:val="center"/>
        <w:rPr>
          <w:rStyle w:val="53"/>
          <w:rFonts w:ascii="黑体" w:hAnsi="黑体" w:cs="Times New Roman"/>
          <w:b w:val="0"/>
        </w:rPr>
      </w:pPr>
    </w:p>
    <w:p w14:paraId="1D9765F2">
      <w:pPr>
        <w:widowControl/>
        <w:jc w:val="center"/>
        <w:rPr>
          <w:rStyle w:val="53"/>
          <w:rFonts w:ascii="黑体" w:hAnsi="黑体" w:cs="Times New Roman"/>
          <w:b w:val="0"/>
        </w:rPr>
      </w:pPr>
    </w:p>
    <w:p w14:paraId="6B495BD4">
      <w:pPr>
        <w:widowControl/>
        <w:jc w:val="center"/>
        <w:rPr>
          <w:rStyle w:val="53"/>
          <w:rFonts w:ascii="黑体" w:hAnsi="黑体" w:cs="Times New Roman"/>
          <w:b w:val="0"/>
        </w:rPr>
      </w:pPr>
    </w:p>
    <w:p w14:paraId="59446735">
      <w:pPr>
        <w:widowControl/>
        <w:jc w:val="center"/>
        <w:rPr>
          <w:rStyle w:val="53"/>
          <w:rFonts w:ascii="黑体" w:hAnsi="黑体" w:cs="Times New Roman"/>
          <w:b w:val="0"/>
        </w:rPr>
      </w:pPr>
    </w:p>
    <w:p w14:paraId="4A163C02">
      <w:pPr>
        <w:widowControl/>
        <w:jc w:val="center"/>
        <w:rPr>
          <w:rStyle w:val="53"/>
          <w:rFonts w:ascii="黑体" w:hAnsi="黑体" w:cs="Times New Roman"/>
          <w:b w:val="0"/>
        </w:rPr>
      </w:pPr>
    </w:p>
    <w:p w14:paraId="3FE27CF1">
      <w:pPr>
        <w:widowControl/>
        <w:jc w:val="center"/>
        <w:rPr>
          <w:rStyle w:val="53"/>
          <w:rFonts w:ascii="黑体" w:hAnsi="黑体" w:cs="Times New Roman"/>
          <w:b w:val="0"/>
        </w:rPr>
      </w:pPr>
    </w:p>
    <w:p w14:paraId="2ED64C43">
      <w:pPr>
        <w:widowControl/>
        <w:jc w:val="center"/>
        <w:rPr>
          <w:rStyle w:val="53"/>
          <w:rFonts w:ascii="黑体" w:hAnsi="黑体" w:cs="Times New Roman"/>
          <w:b w:val="0"/>
        </w:rPr>
      </w:pPr>
      <w:r>
        <w:rPr>
          <w:rStyle w:val="53"/>
          <w:rFonts w:hint="eastAsia" w:ascii="黑体" w:hAnsi="黑体" w:cs="Times New Roman"/>
        </w:rPr>
        <w:t>浙江浙能嘉兴海上风力发电有限公司</w:t>
      </w:r>
    </w:p>
    <w:p w14:paraId="23B69084">
      <w:pPr>
        <w:widowControl/>
        <w:jc w:val="center"/>
        <w:rPr>
          <w:b/>
          <w:sz w:val="30"/>
          <w:szCs w:val="30"/>
        </w:rPr>
      </w:pPr>
      <w:r>
        <w:rPr>
          <w:rStyle w:val="53"/>
          <w:rFonts w:hint="eastAsia" w:ascii="黑体" w:hAnsi="黑体" w:cs="Times New Roman"/>
        </w:rPr>
        <w:t>二〇二四年</w:t>
      </w:r>
      <w:r>
        <w:rPr>
          <w:rStyle w:val="53"/>
          <w:rFonts w:ascii="黑体" w:hAnsi="黑体" w:cs="Times New Roman"/>
        </w:rPr>
        <w:t>九</w:t>
      </w:r>
      <w:r>
        <w:rPr>
          <w:rStyle w:val="53"/>
          <w:rFonts w:hint="eastAsia" w:ascii="黑体" w:hAnsi="黑体" w:cs="Times New Roman"/>
        </w:rPr>
        <w:t>月</w:t>
      </w:r>
    </w:p>
    <w:p w14:paraId="11FA207A">
      <w:pPr>
        <w:widowControl/>
        <w:jc w:val="left"/>
        <w:rPr>
          <w:b/>
          <w:sz w:val="30"/>
          <w:szCs w:val="30"/>
        </w:rPr>
      </w:pPr>
      <w:r>
        <w:rPr>
          <w:b/>
          <w:sz w:val="30"/>
          <w:szCs w:val="30"/>
        </w:rPr>
        <w:br w:type="page"/>
      </w:r>
    </w:p>
    <w:p w14:paraId="277AD7DF">
      <w:pPr>
        <w:widowControl/>
        <w:jc w:val="left"/>
        <w:rPr>
          <w:b/>
          <w:sz w:val="30"/>
          <w:szCs w:val="30"/>
        </w:rPr>
      </w:pPr>
    </w:p>
    <w:p w14:paraId="6A2FAD9F">
      <w:pPr>
        <w:widowControl/>
        <w:jc w:val="left"/>
        <w:rPr>
          <w:b/>
          <w:sz w:val="30"/>
          <w:szCs w:val="30"/>
        </w:rPr>
      </w:pPr>
    </w:p>
    <w:p w14:paraId="55D2E844">
      <w:pPr>
        <w:widowControl/>
        <w:jc w:val="center"/>
        <w:rPr>
          <w:b/>
          <w:sz w:val="44"/>
          <w:szCs w:val="44"/>
        </w:rPr>
      </w:pPr>
    </w:p>
    <w:p w14:paraId="55D4321A">
      <w:pPr>
        <w:widowControl/>
        <w:jc w:val="center"/>
        <w:rPr>
          <w:b/>
          <w:sz w:val="44"/>
          <w:szCs w:val="44"/>
        </w:rPr>
      </w:pPr>
      <w:r>
        <w:rPr>
          <w:rFonts w:hint="eastAsia"/>
          <w:b/>
          <w:sz w:val="44"/>
          <w:szCs w:val="44"/>
        </w:rPr>
        <w:t>浙能嘉兴1号海上风电场</w:t>
      </w:r>
    </w:p>
    <w:p w14:paraId="36DAB874">
      <w:pPr>
        <w:widowControl/>
        <w:jc w:val="center"/>
        <w:rPr>
          <w:b/>
          <w:sz w:val="44"/>
          <w:szCs w:val="44"/>
        </w:rPr>
      </w:pPr>
    </w:p>
    <w:p w14:paraId="17FB0F11">
      <w:pPr>
        <w:widowControl/>
        <w:jc w:val="center"/>
        <w:rPr>
          <w:rFonts w:ascii="宋体"/>
          <w:b/>
          <w:sz w:val="44"/>
          <w:szCs w:val="44"/>
        </w:rPr>
      </w:pPr>
      <w:r>
        <w:rPr>
          <w:rFonts w:ascii="宋体"/>
          <w:b/>
          <w:sz w:val="44"/>
          <w:szCs w:val="44"/>
        </w:rPr>
        <w:t>海上构建筑物基础防腐检测</w:t>
      </w:r>
      <w:r>
        <w:rPr>
          <w:rFonts w:hint="eastAsia" w:ascii="宋体"/>
          <w:b/>
          <w:sz w:val="44"/>
          <w:szCs w:val="44"/>
        </w:rPr>
        <w:t>服务</w:t>
      </w:r>
      <w:r>
        <w:rPr>
          <w:rFonts w:ascii="宋体"/>
          <w:b/>
          <w:sz w:val="44"/>
          <w:szCs w:val="44"/>
        </w:rPr>
        <w:t>项目</w:t>
      </w:r>
    </w:p>
    <w:p w14:paraId="4C02A22D">
      <w:pPr>
        <w:widowControl/>
        <w:jc w:val="center"/>
        <w:rPr>
          <w:b/>
          <w:sz w:val="44"/>
          <w:szCs w:val="44"/>
        </w:rPr>
      </w:pPr>
      <w:r>
        <w:rPr>
          <w:rFonts w:hint="eastAsia"/>
          <w:b/>
          <w:sz w:val="44"/>
          <w:szCs w:val="44"/>
        </w:rPr>
        <w:t>技术规范书</w:t>
      </w:r>
    </w:p>
    <w:p w14:paraId="7D1A9202">
      <w:pPr>
        <w:widowControl/>
        <w:jc w:val="left"/>
        <w:rPr>
          <w:b/>
          <w:sz w:val="30"/>
          <w:szCs w:val="30"/>
        </w:rPr>
      </w:pPr>
    </w:p>
    <w:p w14:paraId="4492F373">
      <w:pPr>
        <w:widowControl/>
        <w:jc w:val="left"/>
        <w:rPr>
          <w:b/>
          <w:sz w:val="30"/>
          <w:szCs w:val="30"/>
        </w:rPr>
      </w:pPr>
    </w:p>
    <w:p w14:paraId="326C01E8">
      <w:pPr>
        <w:widowControl/>
        <w:jc w:val="left"/>
        <w:rPr>
          <w:b/>
          <w:sz w:val="30"/>
          <w:szCs w:val="30"/>
        </w:rPr>
      </w:pPr>
    </w:p>
    <w:p w14:paraId="2D967A38">
      <w:pPr>
        <w:widowControl/>
        <w:ind w:firstLine="1419" w:firstLineChars="471"/>
        <w:jc w:val="left"/>
        <w:rPr>
          <w:b/>
          <w:sz w:val="30"/>
          <w:szCs w:val="30"/>
        </w:rPr>
      </w:pPr>
      <w:r>
        <w:rPr>
          <w:rFonts w:hint="eastAsia"/>
          <w:b/>
          <w:sz w:val="30"/>
          <w:szCs w:val="30"/>
        </w:rPr>
        <w:t>编制：</w:t>
      </w:r>
    </w:p>
    <w:p w14:paraId="0D5E025C">
      <w:pPr>
        <w:widowControl/>
        <w:jc w:val="left"/>
        <w:rPr>
          <w:b/>
          <w:sz w:val="30"/>
          <w:szCs w:val="30"/>
        </w:rPr>
      </w:pPr>
    </w:p>
    <w:p w14:paraId="6643EE26">
      <w:pPr>
        <w:widowControl/>
        <w:ind w:firstLine="1419" w:firstLineChars="471"/>
        <w:jc w:val="left"/>
        <w:rPr>
          <w:b/>
          <w:sz w:val="30"/>
          <w:szCs w:val="30"/>
        </w:rPr>
      </w:pPr>
      <w:r>
        <w:rPr>
          <w:b/>
          <w:sz w:val="30"/>
          <w:szCs w:val="30"/>
        </w:rPr>
        <w:t>会签：</w:t>
      </w:r>
    </w:p>
    <w:p w14:paraId="55A06545">
      <w:pPr>
        <w:widowControl/>
        <w:ind w:firstLine="1419" w:firstLineChars="471"/>
        <w:jc w:val="left"/>
        <w:rPr>
          <w:b/>
          <w:sz w:val="30"/>
          <w:szCs w:val="30"/>
        </w:rPr>
      </w:pPr>
    </w:p>
    <w:p w14:paraId="49527CCE">
      <w:pPr>
        <w:widowControl/>
        <w:ind w:firstLine="1419" w:firstLineChars="471"/>
        <w:jc w:val="left"/>
        <w:rPr>
          <w:b/>
          <w:sz w:val="30"/>
          <w:szCs w:val="30"/>
        </w:rPr>
      </w:pPr>
      <w:r>
        <w:rPr>
          <w:rFonts w:hint="eastAsia"/>
          <w:b/>
          <w:sz w:val="30"/>
          <w:szCs w:val="30"/>
        </w:rPr>
        <w:t>审核：</w:t>
      </w:r>
    </w:p>
    <w:p w14:paraId="37504441">
      <w:pPr>
        <w:widowControl/>
        <w:ind w:firstLine="1419" w:firstLineChars="471"/>
        <w:jc w:val="left"/>
        <w:rPr>
          <w:b/>
          <w:sz w:val="30"/>
          <w:szCs w:val="30"/>
        </w:rPr>
      </w:pPr>
    </w:p>
    <w:p w14:paraId="04199241">
      <w:pPr>
        <w:widowControl/>
        <w:ind w:firstLine="1419" w:firstLineChars="471"/>
        <w:jc w:val="left"/>
        <w:rPr>
          <w:b/>
          <w:sz w:val="30"/>
          <w:szCs w:val="30"/>
        </w:rPr>
      </w:pPr>
      <w:r>
        <w:rPr>
          <w:rFonts w:hint="eastAsia"/>
          <w:b/>
          <w:sz w:val="30"/>
          <w:szCs w:val="30"/>
        </w:rPr>
        <w:t>审定：</w:t>
      </w:r>
    </w:p>
    <w:p w14:paraId="2BFF550F">
      <w:pPr>
        <w:widowControl/>
        <w:jc w:val="left"/>
        <w:rPr>
          <w:b/>
          <w:sz w:val="30"/>
          <w:szCs w:val="30"/>
        </w:rPr>
      </w:pPr>
    </w:p>
    <w:p w14:paraId="7BC7033C">
      <w:pPr>
        <w:widowControl/>
        <w:ind w:firstLine="1419" w:firstLineChars="471"/>
        <w:jc w:val="left"/>
        <w:rPr>
          <w:b/>
          <w:sz w:val="30"/>
          <w:szCs w:val="30"/>
        </w:rPr>
      </w:pPr>
      <w:r>
        <w:rPr>
          <w:rFonts w:hint="eastAsia"/>
          <w:b/>
          <w:sz w:val="30"/>
          <w:szCs w:val="30"/>
        </w:rPr>
        <w:t>批准：</w:t>
      </w:r>
    </w:p>
    <w:p w14:paraId="4ADE9580">
      <w:pPr>
        <w:widowControl/>
        <w:ind w:firstLine="702" w:firstLineChars="233"/>
        <w:jc w:val="left"/>
        <w:rPr>
          <w:b/>
          <w:sz w:val="30"/>
          <w:szCs w:val="30"/>
        </w:rPr>
      </w:pPr>
    </w:p>
    <w:p w14:paraId="438D29BA">
      <w:pPr>
        <w:widowControl/>
        <w:ind w:firstLine="702" w:firstLineChars="233"/>
        <w:jc w:val="left"/>
        <w:rPr>
          <w:b/>
          <w:sz w:val="30"/>
          <w:szCs w:val="30"/>
        </w:rPr>
      </w:pPr>
    </w:p>
    <w:p w14:paraId="026B870B">
      <w:pPr>
        <w:widowControl/>
        <w:ind w:firstLine="702" w:firstLineChars="233"/>
        <w:jc w:val="left"/>
        <w:rPr>
          <w:b/>
          <w:sz w:val="30"/>
          <w:szCs w:val="30"/>
        </w:rPr>
      </w:pPr>
    </w:p>
    <w:p w14:paraId="0AD2D5CF">
      <w:pPr>
        <w:widowControl/>
        <w:jc w:val="left"/>
        <w:rPr>
          <w:b/>
          <w:sz w:val="30"/>
          <w:szCs w:val="30"/>
        </w:rPr>
      </w:pPr>
      <w:r>
        <w:rPr>
          <w:b/>
          <w:sz w:val="30"/>
          <w:szCs w:val="30"/>
        </w:rPr>
        <w:br w:type="page"/>
      </w:r>
    </w:p>
    <w:p w14:paraId="0C332288">
      <w:pPr>
        <w:jc w:val="center"/>
        <w:rPr>
          <w:rFonts w:ascii="仿宋" w:hAnsi="仿宋" w:eastAsia="仿宋"/>
          <w:b/>
          <w:sz w:val="30"/>
          <w:szCs w:val="30"/>
        </w:rPr>
      </w:pPr>
      <w:r>
        <w:rPr>
          <w:rFonts w:hint="eastAsia" w:ascii="仿宋" w:hAnsi="仿宋" w:eastAsia="仿宋"/>
          <w:b/>
          <w:sz w:val="30"/>
          <w:szCs w:val="30"/>
        </w:rPr>
        <w:t>浙能嘉兴1号海上风电场</w:t>
      </w:r>
    </w:p>
    <w:p w14:paraId="21DD13CF">
      <w:pPr>
        <w:jc w:val="center"/>
        <w:rPr>
          <w:rFonts w:ascii="仿宋" w:hAnsi="仿宋" w:eastAsia="仿宋"/>
          <w:b/>
          <w:sz w:val="30"/>
          <w:szCs w:val="30"/>
        </w:rPr>
      </w:pPr>
      <w:r>
        <w:rPr>
          <w:rFonts w:ascii="仿宋" w:hAnsi="仿宋" w:eastAsia="仿宋"/>
          <w:b/>
          <w:sz w:val="30"/>
          <w:szCs w:val="30"/>
        </w:rPr>
        <w:t>海上构建筑物基础防腐检测</w:t>
      </w:r>
      <w:r>
        <w:rPr>
          <w:rFonts w:hint="eastAsia" w:ascii="仿宋" w:hAnsi="仿宋" w:eastAsia="仿宋"/>
          <w:b/>
          <w:sz w:val="30"/>
          <w:szCs w:val="30"/>
        </w:rPr>
        <w:t>服务</w:t>
      </w:r>
      <w:r>
        <w:rPr>
          <w:rFonts w:ascii="仿宋" w:hAnsi="仿宋" w:eastAsia="仿宋"/>
          <w:b/>
          <w:sz w:val="30"/>
          <w:szCs w:val="30"/>
        </w:rPr>
        <w:t>项目</w:t>
      </w:r>
      <w:r>
        <w:rPr>
          <w:rFonts w:hint="eastAsia" w:ascii="仿宋" w:hAnsi="仿宋" w:eastAsia="仿宋"/>
          <w:b/>
          <w:sz w:val="30"/>
          <w:szCs w:val="30"/>
        </w:rPr>
        <w:t>技术规范书</w:t>
      </w:r>
    </w:p>
    <w:p w14:paraId="53D3ED4F">
      <w:pPr>
        <w:widowControl/>
        <w:ind w:firstLine="492" w:firstLineChars="175"/>
        <w:jc w:val="left"/>
        <w:outlineLvl w:val="0"/>
        <w:rPr>
          <w:rFonts w:hint="eastAsia" w:ascii="仿宋" w:hAnsi="仿宋" w:eastAsia="仿宋" w:cs="仿宋"/>
          <w:b/>
          <w:kern w:val="0"/>
          <w:sz w:val="28"/>
          <w:szCs w:val="28"/>
        </w:rPr>
      </w:pPr>
      <w:r>
        <w:rPr>
          <w:rFonts w:hint="eastAsia" w:ascii="仿宋" w:hAnsi="仿宋" w:eastAsia="仿宋" w:cs="仿宋"/>
          <w:b/>
          <w:kern w:val="0"/>
          <w:sz w:val="28"/>
          <w:szCs w:val="28"/>
        </w:rPr>
        <w:t>一、总则</w:t>
      </w:r>
    </w:p>
    <w:p w14:paraId="788DDAC5">
      <w:pPr>
        <w:widowControl/>
        <w:ind w:firstLine="490" w:firstLineChars="175"/>
        <w:jc w:val="left"/>
        <w:rPr>
          <w:rFonts w:hint="eastAsia" w:ascii="仿宋" w:hAnsi="仿宋" w:eastAsia="仿宋" w:cs="仿宋"/>
          <w:sz w:val="28"/>
          <w:szCs w:val="28"/>
        </w:rPr>
      </w:pPr>
      <w:r>
        <w:rPr>
          <w:rFonts w:hint="eastAsia" w:ascii="仿宋" w:hAnsi="仿宋" w:eastAsia="仿宋" w:cs="仿宋"/>
          <w:sz w:val="28"/>
          <w:szCs w:val="28"/>
        </w:rPr>
        <w:t>1.1本技术规范书适用于</w:t>
      </w:r>
      <w:r>
        <w:rPr>
          <w:rFonts w:ascii="仿宋" w:hAnsi="仿宋" w:eastAsia="仿宋" w:cs="仿宋"/>
          <w:sz w:val="28"/>
          <w:szCs w:val="28"/>
        </w:rPr>
        <w:t>浙能嘉兴1号海上风电场海上构建筑物基础防腐检测服务</w:t>
      </w:r>
      <w:r>
        <w:rPr>
          <w:rFonts w:hint="eastAsia" w:ascii="仿宋" w:hAnsi="仿宋" w:eastAsia="仿宋" w:cs="仿宋"/>
          <w:sz w:val="28"/>
          <w:szCs w:val="28"/>
        </w:rPr>
        <w:t>项目的技术要求。通过</w:t>
      </w:r>
      <w:r>
        <w:rPr>
          <w:rFonts w:ascii="仿宋" w:hAnsi="仿宋" w:eastAsia="仿宋" w:cs="仿宋"/>
          <w:sz w:val="28"/>
          <w:szCs w:val="28"/>
        </w:rPr>
        <w:t>对海上升压站和风机钢结构的腐蚀量、牺牲阳极的消耗量以及高桩承台风机混凝土承台腐蚀情况进行检测来分析评估海上构建筑物基础腐蚀情况</w:t>
      </w:r>
      <w:r>
        <w:rPr>
          <w:rFonts w:hint="eastAsia" w:ascii="仿宋" w:hAnsi="仿宋" w:eastAsia="仿宋" w:cs="仿宋"/>
          <w:sz w:val="28"/>
          <w:szCs w:val="28"/>
        </w:rPr>
        <w:t>。</w:t>
      </w:r>
    </w:p>
    <w:p w14:paraId="1975DAC0">
      <w:pPr>
        <w:widowControl/>
        <w:ind w:firstLine="490" w:firstLineChars="175"/>
        <w:jc w:val="left"/>
        <w:rPr>
          <w:rFonts w:hint="eastAsia" w:ascii="仿宋" w:hAnsi="仿宋" w:eastAsia="仿宋" w:cs="仿宋"/>
          <w:sz w:val="28"/>
          <w:szCs w:val="28"/>
        </w:rPr>
      </w:pPr>
      <w:r>
        <w:rPr>
          <w:rFonts w:hint="eastAsia" w:ascii="仿宋" w:hAnsi="仿宋" w:eastAsia="仿宋" w:cs="仿宋"/>
          <w:sz w:val="28"/>
          <w:szCs w:val="28"/>
        </w:rPr>
        <w:t>1.2本技术规范书提出的是最低限度的要求，并未对一切细节作出规定，也并未规定所有的技术要求和适用的标准，投标人应保证按照本技术部分和相关规范的要求进行服务。对国家、地方及行业有关强制性标准，必须满足其要求。</w:t>
      </w:r>
    </w:p>
    <w:p w14:paraId="6DEB8608">
      <w:pPr>
        <w:widowControl/>
        <w:ind w:firstLine="490" w:firstLineChars="175"/>
        <w:jc w:val="left"/>
        <w:rPr>
          <w:rFonts w:hint="eastAsia" w:ascii="仿宋" w:hAnsi="仿宋" w:eastAsia="仿宋" w:cs="仿宋"/>
          <w:sz w:val="28"/>
          <w:szCs w:val="28"/>
        </w:rPr>
      </w:pPr>
      <w:r>
        <w:rPr>
          <w:rFonts w:hint="eastAsia" w:ascii="仿宋" w:hAnsi="仿宋" w:eastAsia="仿宋" w:cs="仿宋"/>
          <w:sz w:val="28"/>
          <w:szCs w:val="28"/>
        </w:rPr>
        <w:t>1.3本技术规范书使用的标准，如遇与投标人所执行的标准不一致时，按较高的标准执所行。在合同生效后，招标人有权提出因规范标准发生变化而产生的一些补充修改要求，投标人应遵守这个要求。</w:t>
      </w:r>
    </w:p>
    <w:p w14:paraId="33E58104">
      <w:pPr>
        <w:widowControl/>
        <w:ind w:firstLine="490" w:firstLineChars="175"/>
        <w:jc w:val="left"/>
        <w:rPr>
          <w:rFonts w:hint="eastAsia" w:ascii="仿宋" w:hAnsi="仿宋" w:eastAsia="仿宋" w:cs="仿宋"/>
          <w:sz w:val="28"/>
          <w:szCs w:val="28"/>
        </w:rPr>
      </w:pPr>
      <w:r>
        <w:rPr>
          <w:rFonts w:hint="eastAsia" w:ascii="仿宋" w:hAnsi="仿宋" w:eastAsia="仿宋" w:cs="仿宋"/>
          <w:sz w:val="28"/>
          <w:szCs w:val="28"/>
        </w:rPr>
        <w:t>1.4本技术规范书可能存在未能全面反映现场实际状况的微小偏差，投标人应根据规范要求、行业标准，结合自身经验和收集的相关信息综合考虑项目工作内容。投标人不得拒绝完成本项目任务所必须的工作，相关费用包含在报价中。</w:t>
      </w:r>
    </w:p>
    <w:p w14:paraId="37BC70E2">
      <w:pPr>
        <w:widowControl/>
        <w:ind w:firstLine="490" w:firstLineChars="175"/>
        <w:jc w:val="left"/>
        <w:rPr>
          <w:rFonts w:hint="eastAsia" w:ascii="仿宋" w:hAnsi="仿宋" w:eastAsia="仿宋" w:cs="仿宋"/>
          <w:sz w:val="28"/>
          <w:szCs w:val="28"/>
        </w:rPr>
      </w:pPr>
      <w:r>
        <w:rPr>
          <w:rFonts w:hint="eastAsia" w:ascii="仿宋" w:hAnsi="仿宋" w:eastAsia="仿宋" w:cs="仿宋"/>
          <w:sz w:val="28"/>
          <w:szCs w:val="28"/>
        </w:rPr>
        <w:t>1.5本项目涉及到的知识产权费用均已包含在报价中，因知识产权产生的纠纷由投标人自行承担或解决，招标人不承担相应责任。</w:t>
      </w:r>
    </w:p>
    <w:p w14:paraId="791E64B1">
      <w:pPr>
        <w:widowControl/>
        <w:ind w:firstLine="490" w:firstLineChars="175"/>
        <w:jc w:val="left"/>
        <w:rPr>
          <w:rFonts w:hint="eastAsia" w:ascii="仿宋" w:hAnsi="仿宋" w:eastAsia="仿宋" w:cs="仿宋"/>
          <w:sz w:val="28"/>
          <w:szCs w:val="28"/>
        </w:rPr>
      </w:pPr>
      <w:r>
        <w:rPr>
          <w:rFonts w:hint="eastAsia" w:ascii="仿宋" w:hAnsi="仿宋" w:eastAsia="仿宋" w:cs="仿宋"/>
          <w:sz w:val="28"/>
          <w:szCs w:val="28"/>
        </w:rPr>
        <w:t>1.6投标人可在报价文件中引用本技术规范书的相关标准或要求，但不得原封不动地复印或拷贝本技术规范书作为其报价文件的主要内容，否则其报价文件将被作为无效报价。</w:t>
      </w:r>
    </w:p>
    <w:p w14:paraId="2AA05793">
      <w:pPr>
        <w:widowControl/>
        <w:ind w:firstLine="490" w:firstLineChars="175"/>
        <w:jc w:val="left"/>
        <w:rPr>
          <w:rFonts w:hint="eastAsia" w:ascii="仿宋" w:hAnsi="仿宋" w:eastAsia="仿宋" w:cs="仿宋"/>
          <w:sz w:val="28"/>
          <w:szCs w:val="28"/>
        </w:rPr>
      </w:pPr>
      <w:r>
        <w:rPr>
          <w:rFonts w:hint="eastAsia" w:ascii="仿宋" w:hAnsi="仿宋" w:eastAsia="仿宋" w:cs="仿宋"/>
          <w:sz w:val="28"/>
          <w:szCs w:val="28"/>
        </w:rPr>
        <w:t>1.7除招标文件另有规定外，列入本技术部分的所有工作内容均应包含在本项目报价中。</w:t>
      </w:r>
    </w:p>
    <w:p w14:paraId="168A834F">
      <w:pPr>
        <w:widowControl/>
        <w:ind w:firstLine="490" w:firstLineChars="175"/>
        <w:jc w:val="left"/>
        <w:rPr>
          <w:rFonts w:hint="eastAsia" w:ascii="仿宋" w:hAnsi="仿宋" w:eastAsia="仿宋" w:cs="仿宋"/>
          <w:sz w:val="28"/>
          <w:szCs w:val="28"/>
        </w:rPr>
      </w:pPr>
      <w:r>
        <w:rPr>
          <w:rFonts w:hint="eastAsia" w:ascii="仿宋" w:hAnsi="仿宋" w:eastAsia="仿宋" w:cs="仿宋"/>
          <w:sz w:val="28"/>
          <w:szCs w:val="28"/>
        </w:rPr>
        <w:t>1.8本技术规范书为合同的附件，与合同正文具有同等效力。</w:t>
      </w:r>
    </w:p>
    <w:p w14:paraId="19F1E270">
      <w:pPr>
        <w:widowControl/>
        <w:ind w:firstLine="490" w:firstLineChars="175"/>
        <w:jc w:val="left"/>
        <w:rPr>
          <w:rFonts w:hint="eastAsia" w:ascii="仿宋" w:hAnsi="仿宋" w:eastAsia="仿宋" w:cs="仿宋"/>
          <w:sz w:val="28"/>
          <w:szCs w:val="28"/>
        </w:rPr>
      </w:pPr>
      <w:r>
        <w:rPr>
          <w:rFonts w:hint="eastAsia" w:ascii="仿宋" w:hAnsi="仿宋" w:eastAsia="仿宋" w:cs="仿宋"/>
          <w:sz w:val="28"/>
          <w:szCs w:val="28"/>
        </w:rPr>
        <w:t>1.9本技术规范书中如若出现资质、业绩等方面要求，如与商务部分不一致，以商务部分为准。</w:t>
      </w:r>
    </w:p>
    <w:p w14:paraId="3B79BF4B">
      <w:pPr>
        <w:widowControl/>
        <w:ind w:firstLine="490" w:firstLineChars="175"/>
        <w:jc w:val="left"/>
        <w:rPr>
          <w:rFonts w:hint="eastAsia" w:ascii="仿宋" w:hAnsi="仿宋" w:eastAsia="仿宋" w:cs="仿宋"/>
          <w:sz w:val="28"/>
          <w:szCs w:val="28"/>
        </w:rPr>
      </w:pPr>
      <w:r>
        <w:rPr>
          <w:rFonts w:hint="eastAsia" w:ascii="仿宋" w:hAnsi="仿宋" w:eastAsia="仿宋" w:cs="仿宋"/>
          <w:sz w:val="28"/>
          <w:szCs w:val="28"/>
        </w:rPr>
        <w:t>1.10在签订合同之后，招标人有权根据现代企业管理理念在具体管理上进行管理优化和提高对运输作业要求，投标人应积极响应并按要求严格执行。</w:t>
      </w:r>
    </w:p>
    <w:p w14:paraId="624043CD">
      <w:pPr>
        <w:widowControl/>
        <w:ind w:firstLine="492" w:firstLineChars="175"/>
        <w:jc w:val="left"/>
        <w:outlineLvl w:val="0"/>
        <w:rPr>
          <w:rFonts w:hint="eastAsia" w:ascii="仿宋" w:hAnsi="仿宋" w:eastAsia="仿宋" w:cs="仿宋"/>
          <w:b/>
          <w:kern w:val="0"/>
          <w:sz w:val="28"/>
          <w:szCs w:val="28"/>
        </w:rPr>
      </w:pPr>
      <w:r>
        <w:rPr>
          <w:rFonts w:hint="eastAsia" w:ascii="仿宋" w:hAnsi="仿宋" w:eastAsia="仿宋" w:cs="仿宋"/>
          <w:b/>
          <w:kern w:val="0"/>
          <w:sz w:val="28"/>
          <w:szCs w:val="28"/>
        </w:rPr>
        <w:t>二、项目概况</w:t>
      </w:r>
    </w:p>
    <w:p w14:paraId="53869A11">
      <w:pPr>
        <w:widowControl/>
        <w:ind w:firstLine="492" w:firstLineChars="175"/>
        <w:jc w:val="left"/>
        <w:rPr>
          <w:rFonts w:hint="eastAsia" w:ascii="仿宋" w:hAnsi="仿宋" w:eastAsia="仿宋" w:cs="仿宋"/>
          <w:b/>
          <w:bCs/>
          <w:sz w:val="28"/>
          <w:szCs w:val="28"/>
        </w:rPr>
      </w:pPr>
      <w:r>
        <w:rPr>
          <w:rFonts w:ascii="仿宋" w:hAnsi="仿宋" w:eastAsia="仿宋" w:cs="仿宋"/>
          <w:b/>
          <w:bCs/>
          <w:sz w:val="28"/>
          <w:szCs w:val="28"/>
        </w:rPr>
        <w:t>2</w:t>
      </w:r>
      <w:r>
        <w:rPr>
          <w:rFonts w:hint="eastAsia" w:ascii="仿宋" w:hAnsi="仿宋" w:eastAsia="仿宋" w:cs="仿宋"/>
          <w:b/>
          <w:bCs/>
          <w:sz w:val="28"/>
          <w:szCs w:val="28"/>
        </w:rPr>
        <w:t>.1嘉兴1号风电场概况及地理位置</w:t>
      </w:r>
    </w:p>
    <w:p w14:paraId="281F421B">
      <w:pPr>
        <w:widowControl/>
        <w:ind w:firstLine="490" w:firstLineChars="175"/>
        <w:jc w:val="left"/>
        <w:rPr>
          <w:rFonts w:hint="eastAsia" w:ascii="仿宋" w:hAnsi="仿宋" w:eastAsia="仿宋" w:cs="仿宋"/>
          <w:sz w:val="28"/>
          <w:szCs w:val="28"/>
        </w:rPr>
      </w:pPr>
      <w:r>
        <w:rPr>
          <w:rFonts w:hint="eastAsia" w:ascii="仿宋" w:hAnsi="仿宋" w:eastAsia="仿宋" w:cs="仿宋"/>
          <w:sz w:val="28"/>
          <w:szCs w:val="28"/>
        </w:rPr>
        <w:t>浙能嘉兴1号海上风电场位于杭州湾平湖海域，东西平均长约9km，南北宽2～17km，海域面积约48km</w:t>
      </w:r>
      <w:r>
        <w:rPr>
          <w:rFonts w:hint="eastAsia" w:ascii="仿宋" w:hAnsi="仿宋" w:eastAsia="仿宋" w:cs="仿宋"/>
          <w:sz w:val="28"/>
          <w:szCs w:val="28"/>
          <w:vertAlign w:val="superscript"/>
        </w:rPr>
        <w:t>2</w:t>
      </w:r>
      <w:r>
        <w:rPr>
          <w:rFonts w:hint="eastAsia" w:ascii="仿宋" w:hAnsi="仿宋" w:eastAsia="仿宋" w:cs="仿宋"/>
          <w:sz w:val="28"/>
          <w:szCs w:val="28"/>
        </w:rPr>
        <w:t>，风场中心点离岸约20km，场区内海底地形变化较小，水深在8～12m之间。本工程安装74台风机，其中72台4.0MW风机，1台6.2MW风机，1台7.0MW风机，装机容量301.2MW。风电机组采用三列平行排列的布置方式，风机基础采用高桩高承台和单桩结构形式。电气系统分两部分布置，海上布置220kV升压站，陆上布置计量站。220kV海上升压站将35kV电压升压至220kV，经220kV海底电缆将电能输送至陆上登陆点后，就近接入电网。</w:t>
      </w:r>
    </w:p>
    <w:p w14:paraId="7E34AB94">
      <w:pPr>
        <w:widowControl/>
        <w:ind w:firstLine="490" w:firstLineChars="175"/>
        <w:jc w:val="left"/>
        <w:rPr>
          <w:rFonts w:hint="eastAsia" w:ascii="仿宋" w:hAnsi="仿宋" w:eastAsia="仿宋" w:cs="仿宋"/>
          <w:sz w:val="28"/>
          <w:szCs w:val="28"/>
        </w:rPr>
      </w:pPr>
      <w:bookmarkStart w:id="5" w:name="_Toc405392683"/>
      <w:bookmarkStart w:id="6" w:name="_Toc387591043"/>
    </w:p>
    <w:p w14:paraId="08408D74">
      <w:pPr>
        <w:widowControl/>
        <w:jc w:val="left"/>
        <w:rPr>
          <w:rFonts w:ascii="仿宋" w:hAnsi="仿宋" w:eastAsia="仿宋"/>
          <w:sz w:val="24"/>
        </w:rPr>
      </w:pPr>
      <w:r>
        <w:rPr>
          <w:rFonts w:ascii="仿宋" w:hAnsi="仿宋" w:eastAsia="仿宋"/>
        </w:rPr>
        <w:drawing>
          <wp:inline distT="0" distB="0" distL="0" distR="0">
            <wp:extent cx="5267325" cy="3648075"/>
            <wp:effectExtent l="11113" t="11113" r="11127" b="11151"/>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67325" cy="3648075"/>
                    </a:xfrm>
                    <a:prstGeom prst="rect">
                      <a:avLst/>
                    </a:prstGeom>
                    <a:noFill/>
                    <a:ln w="6350" cap="flat" cmpd="sng">
                      <a:solidFill>
                        <a:srgbClr val="000000"/>
                      </a:solidFill>
                      <a:prstDash val="solid"/>
                      <a:miter/>
                    </a:ln>
                  </pic:spPr>
                </pic:pic>
              </a:graphicData>
            </a:graphic>
          </wp:inline>
        </w:drawing>
      </w:r>
    </w:p>
    <w:p w14:paraId="0590393D">
      <w:pPr>
        <w:widowControl/>
        <w:ind w:firstLine="369" w:firstLineChars="175"/>
        <w:jc w:val="center"/>
        <w:rPr>
          <w:rFonts w:ascii="仿宋" w:hAnsi="仿宋" w:eastAsia="仿宋"/>
          <w:sz w:val="24"/>
        </w:rPr>
      </w:pPr>
      <w:r>
        <w:rPr>
          <w:rFonts w:ascii="仿宋" w:hAnsi="仿宋" w:eastAsia="仿宋"/>
          <w:b/>
        </w:rPr>
        <w:t>图</w:t>
      </w:r>
      <w:r>
        <w:rPr>
          <w:rFonts w:hint="eastAsia" w:ascii="仿宋" w:hAnsi="仿宋" w:eastAsia="仿宋"/>
          <w:b/>
        </w:rPr>
        <w:t>1浙能嘉兴1号海上风电场工程</w:t>
      </w:r>
      <w:r>
        <w:rPr>
          <w:rFonts w:ascii="仿宋" w:hAnsi="仿宋" w:eastAsia="仿宋"/>
          <w:b/>
        </w:rPr>
        <w:t>位置</w:t>
      </w:r>
    </w:p>
    <w:bookmarkEnd w:id="5"/>
    <w:bookmarkEnd w:id="6"/>
    <w:p w14:paraId="3EA194D3">
      <w:pPr>
        <w:pStyle w:val="56"/>
        <w:adjustRightInd w:val="0"/>
        <w:snapToGrid w:val="0"/>
        <w:spacing w:before="0" w:after="0" w:line="240" w:lineRule="auto"/>
        <w:ind w:firstLine="495" w:firstLineChars="176"/>
        <w:rPr>
          <w:rFonts w:hint="eastAsia" w:ascii="仿宋" w:hAnsi="仿宋" w:eastAsia="仿宋" w:cs="宋体"/>
          <w:sz w:val="28"/>
          <w:szCs w:val="28"/>
        </w:rPr>
      </w:pPr>
      <w:bookmarkStart w:id="7" w:name="_Toc141088057"/>
      <w:r>
        <w:rPr>
          <w:rFonts w:ascii="仿宋" w:hAnsi="仿宋" w:eastAsia="仿宋" w:cs="宋体"/>
          <w:sz w:val="28"/>
          <w:szCs w:val="28"/>
        </w:rPr>
        <w:t>2.2</w:t>
      </w:r>
      <w:r>
        <w:rPr>
          <w:rFonts w:hint="eastAsia" w:ascii="仿宋" w:hAnsi="仿宋" w:eastAsia="仿宋" w:cs="宋体"/>
          <w:sz w:val="28"/>
          <w:szCs w:val="28"/>
        </w:rPr>
        <w:t>风电场自然条件</w:t>
      </w:r>
      <w:bookmarkEnd w:id="7"/>
    </w:p>
    <w:p w14:paraId="159EF307">
      <w:pPr>
        <w:pStyle w:val="57"/>
        <w:ind w:firstLine="492" w:firstLineChars="176"/>
        <w:outlineLvl w:val="2"/>
        <w:rPr>
          <w:rFonts w:hint="eastAsia" w:ascii="仿宋" w:hAnsi="仿宋" w:eastAsia="仿宋" w:cs="宋体"/>
          <w:bCs/>
          <w:sz w:val="28"/>
          <w:szCs w:val="28"/>
        </w:rPr>
      </w:pPr>
      <w:bookmarkStart w:id="8" w:name="_Toc141088058"/>
      <w:r>
        <w:rPr>
          <w:rFonts w:ascii="仿宋" w:hAnsi="仿宋" w:eastAsia="仿宋" w:cs="宋体"/>
          <w:bCs/>
          <w:sz w:val="28"/>
          <w:szCs w:val="28"/>
        </w:rPr>
        <w:t>1、</w:t>
      </w:r>
      <w:r>
        <w:rPr>
          <w:rFonts w:hint="eastAsia" w:ascii="仿宋" w:hAnsi="仿宋" w:eastAsia="仿宋" w:cs="宋体"/>
          <w:bCs/>
          <w:sz w:val="28"/>
          <w:szCs w:val="28"/>
        </w:rPr>
        <w:t>潮汐</w:t>
      </w:r>
      <w:bookmarkEnd w:id="8"/>
    </w:p>
    <w:p w14:paraId="269059BC">
      <w:pPr>
        <w:pStyle w:val="57"/>
        <w:ind w:firstLine="420"/>
        <w:rPr>
          <w:rFonts w:hint="eastAsia" w:ascii="仿宋" w:hAnsi="仿宋" w:eastAsia="仿宋" w:cs="宋体"/>
          <w:bCs/>
          <w:sz w:val="28"/>
          <w:szCs w:val="28"/>
        </w:rPr>
      </w:pPr>
      <w:r>
        <w:rPr>
          <w:rFonts w:hint="eastAsia" w:ascii="仿宋" w:hAnsi="仿宋" w:eastAsia="仿宋" w:cs="宋体"/>
          <w:bCs/>
          <w:sz w:val="28"/>
          <w:szCs w:val="28"/>
        </w:rPr>
        <w:drawing>
          <wp:anchor distT="0" distB="0" distL="114300" distR="114300" simplePos="0" relativeHeight="251659264" behindDoc="0" locked="0" layoutInCell="1" allowOverlap="1">
            <wp:simplePos x="0" y="0"/>
            <wp:positionH relativeFrom="column">
              <wp:posOffset>-247015</wp:posOffset>
            </wp:positionH>
            <wp:positionV relativeFrom="paragraph">
              <wp:posOffset>894715</wp:posOffset>
            </wp:positionV>
            <wp:extent cx="5457825" cy="2543175"/>
            <wp:effectExtent l="0" t="0" r="0" b="0"/>
            <wp:wrapTopAndBottom/>
            <wp:docPr id="4"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descr="1"/>
                    <pic:cNvPicPr>
                      <a:picLocks noChangeAspect="1"/>
                    </pic:cNvPicPr>
                  </pic:nvPicPr>
                  <pic:blipFill>
                    <a:blip r:embed="rId5"/>
                    <a:srcRect r="832" b="13795"/>
                    <a:stretch>
                      <a:fillRect/>
                    </a:stretch>
                  </pic:blipFill>
                  <pic:spPr>
                    <a:xfrm>
                      <a:off x="0" y="0"/>
                      <a:ext cx="5457825" cy="2543175"/>
                    </a:xfrm>
                    <a:prstGeom prst="rect">
                      <a:avLst/>
                    </a:prstGeom>
                    <a:noFill/>
                    <a:ln w="9525" cap="flat" cmpd="sng">
                      <a:noFill/>
                      <a:prstDash val="solid"/>
                      <a:miter/>
                    </a:ln>
                  </pic:spPr>
                </pic:pic>
              </a:graphicData>
            </a:graphic>
          </wp:anchor>
        </w:drawing>
      </w:r>
      <w:r>
        <w:rPr>
          <w:rFonts w:hint="eastAsia" w:ascii="仿宋" w:hAnsi="仿宋" w:eastAsia="仿宋" w:cs="宋体"/>
          <w:bCs/>
          <w:sz w:val="28"/>
          <w:szCs w:val="28"/>
        </w:rPr>
        <w:t>该区域平均海平面位于1985 国家高程基准以上0.40m，理论深度基准面位于平均海平面以下3.00m，基面关系如下图所示。</w:t>
      </w:r>
    </w:p>
    <w:p w14:paraId="0B8FEEA6">
      <w:pPr>
        <w:pStyle w:val="57"/>
        <w:jc w:val="center"/>
        <w:rPr>
          <w:rFonts w:ascii="宋体" w:hAnsi="宋体" w:cs="宋体"/>
          <w:szCs w:val="21"/>
        </w:rPr>
      </w:pPr>
      <w:r>
        <w:rPr>
          <w:rFonts w:hint="eastAsia" w:ascii="宋体" w:hAnsi="宋体" w:cs="宋体"/>
          <w:szCs w:val="21"/>
        </w:rPr>
        <w:t>工程海域基面关系示意图</w:t>
      </w:r>
    </w:p>
    <w:p w14:paraId="0B9F69AC">
      <w:pPr>
        <w:pStyle w:val="57"/>
        <w:ind w:firstLine="420"/>
        <w:rPr>
          <w:rFonts w:hint="eastAsia" w:ascii="仿宋" w:hAnsi="仿宋" w:eastAsia="仿宋" w:cs="宋体"/>
          <w:bCs/>
          <w:sz w:val="28"/>
          <w:szCs w:val="28"/>
        </w:rPr>
      </w:pPr>
      <w:r>
        <w:rPr>
          <w:rFonts w:ascii="仿宋" w:hAnsi="仿宋" w:eastAsia="仿宋" w:cs="宋体"/>
          <w:bCs/>
          <w:sz w:val="28"/>
          <w:szCs w:val="28"/>
        </w:rPr>
        <w:t>（1）</w:t>
      </w:r>
      <w:r>
        <w:rPr>
          <w:rFonts w:hint="eastAsia" w:ascii="仿宋" w:hAnsi="仿宋" w:eastAsia="仿宋" w:cs="宋体"/>
          <w:bCs/>
          <w:sz w:val="28"/>
          <w:szCs w:val="28"/>
        </w:rPr>
        <w:t>潮汐类型</w:t>
      </w:r>
    </w:p>
    <w:p w14:paraId="59A73354">
      <w:pPr>
        <w:pStyle w:val="57"/>
        <w:ind w:firstLine="420"/>
        <w:rPr>
          <w:rFonts w:hint="eastAsia" w:ascii="仿宋" w:hAnsi="仿宋" w:eastAsia="仿宋" w:cs="宋体"/>
          <w:bCs/>
          <w:sz w:val="28"/>
          <w:szCs w:val="28"/>
        </w:rPr>
      </w:pPr>
      <w:r>
        <w:rPr>
          <w:rFonts w:hint="eastAsia" w:ascii="仿宋" w:hAnsi="仿宋" w:eastAsia="仿宋" w:cs="宋体"/>
          <w:bCs/>
          <w:sz w:val="28"/>
          <w:szCs w:val="28"/>
        </w:rPr>
        <w:t>根据专用潮位站为期1年的潮位资料分析可知，该海域潮汐特征比值为0.3＜0.5，属正规半日潮海区。</w:t>
      </w:r>
    </w:p>
    <w:p w14:paraId="1870526D">
      <w:pPr>
        <w:pStyle w:val="57"/>
        <w:ind w:firstLine="420"/>
        <w:rPr>
          <w:rFonts w:hint="eastAsia" w:ascii="仿宋" w:hAnsi="仿宋" w:eastAsia="仿宋" w:cs="宋体"/>
          <w:bCs/>
          <w:sz w:val="28"/>
          <w:szCs w:val="28"/>
        </w:rPr>
      </w:pPr>
      <w:r>
        <w:rPr>
          <w:rFonts w:ascii="仿宋" w:hAnsi="仿宋" w:eastAsia="仿宋" w:cs="宋体"/>
          <w:bCs/>
          <w:sz w:val="28"/>
          <w:szCs w:val="28"/>
        </w:rPr>
        <w:t>（2）</w:t>
      </w:r>
      <w:r>
        <w:rPr>
          <w:rFonts w:hint="eastAsia" w:ascii="仿宋" w:hAnsi="仿宋" w:eastAsia="仿宋" w:cs="宋体"/>
          <w:bCs/>
          <w:sz w:val="28"/>
          <w:szCs w:val="28"/>
        </w:rPr>
        <w:t>潮位特征值</w:t>
      </w:r>
    </w:p>
    <w:p w14:paraId="07DA0F5B">
      <w:pPr>
        <w:pStyle w:val="57"/>
        <w:ind w:firstLine="420"/>
        <w:rPr>
          <w:rFonts w:hint="eastAsia" w:ascii="仿宋" w:hAnsi="仿宋" w:eastAsia="仿宋" w:cs="宋体"/>
          <w:bCs/>
          <w:sz w:val="28"/>
          <w:szCs w:val="28"/>
        </w:rPr>
      </w:pPr>
      <w:r>
        <w:rPr>
          <w:rFonts w:hint="eastAsia" w:ascii="仿宋" w:hAnsi="仿宋" w:eastAsia="仿宋" w:cs="宋体"/>
          <w:bCs/>
          <w:sz w:val="28"/>
          <w:szCs w:val="28"/>
        </w:rPr>
        <w:t>根据专用潮位站为期1年的逐时潮位资料分析计算得该海域的潮位特征值如下表所示。</w:t>
      </w:r>
    </w:p>
    <w:p w14:paraId="202942D1">
      <w:pPr>
        <w:pStyle w:val="57"/>
        <w:ind w:firstLine="420"/>
        <w:jc w:val="center"/>
        <w:rPr>
          <w:rFonts w:hint="eastAsia" w:ascii="仿宋" w:hAnsi="仿宋" w:eastAsia="仿宋" w:cs="宋体"/>
          <w:bCs/>
          <w:sz w:val="28"/>
          <w:szCs w:val="28"/>
          <w:lang w:eastAsia="zh-CN"/>
        </w:rPr>
      </w:pPr>
      <w:r>
        <w:rPr>
          <w:rFonts w:hint="eastAsia" w:ascii="仿宋" w:hAnsi="仿宋" w:eastAsia="仿宋" w:cs="宋体"/>
          <w:bCs/>
          <w:sz w:val="28"/>
          <w:szCs w:val="28"/>
          <w:lang w:eastAsia="zh-CN"/>
        </w:rPr>
        <w:t>潮位特征值（1985国家高程基准，m）</w:t>
      </w:r>
    </w:p>
    <w:tbl>
      <w:tblPr>
        <w:tblStyle w:val="21"/>
        <w:tblW w:w="0" w:type="auto"/>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70"/>
        <w:gridCol w:w="4712"/>
      </w:tblGrid>
      <w:tr w14:paraId="66F5FF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6" w:hRule="atLeast"/>
          <w:jc w:val="center"/>
        </w:trPr>
        <w:tc>
          <w:tcPr>
            <w:tcW w:w="3070" w:type="dxa"/>
          </w:tcPr>
          <w:p w14:paraId="628A12D7">
            <w:pPr>
              <w:pStyle w:val="59"/>
              <w:spacing w:before="80"/>
              <w:ind w:left="533" w:right="531"/>
              <w:jc w:val="center"/>
              <w:rPr>
                <w:rFonts w:hint="eastAsia" w:ascii="仿宋" w:hAnsi="仿宋" w:eastAsia="仿宋" w:cs="仿宋"/>
                <w:sz w:val="21"/>
                <w:szCs w:val="21"/>
              </w:rPr>
            </w:pPr>
            <w:r>
              <w:rPr>
                <w:rFonts w:hint="eastAsia" w:ascii="仿宋" w:hAnsi="仿宋" w:eastAsia="仿宋" w:cs="仿宋"/>
                <w:sz w:val="21"/>
                <w:szCs w:val="21"/>
                <w:lang w:eastAsia="zh-CN"/>
              </w:rPr>
              <w:t>项目</w:t>
            </w:r>
          </w:p>
        </w:tc>
        <w:tc>
          <w:tcPr>
            <w:tcW w:w="4712" w:type="dxa"/>
          </w:tcPr>
          <w:p w14:paraId="60FB297E">
            <w:pPr>
              <w:pStyle w:val="59"/>
              <w:spacing w:before="80"/>
              <w:ind w:left="579" w:right="572"/>
              <w:jc w:val="center"/>
              <w:rPr>
                <w:rFonts w:hint="eastAsia" w:ascii="仿宋" w:hAnsi="仿宋" w:eastAsia="仿宋" w:cs="仿宋"/>
                <w:sz w:val="21"/>
                <w:szCs w:val="21"/>
              </w:rPr>
            </w:pPr>
            <w:r>
              <w:rPr>
                <w:rFonts w:hint="eastAsia" w:ascii="仿宋" w:hAnsi="仿宋" w:eastAsia="仿宋" w:cs="仿宋"/>
                <w:sz w:val="21"/>
                <w:szCs w:val="21"/>
                <w:lang w:eastAsia="zh-CN"/>
              </w:rPr>
              <w:t>长期潮位站</w:t>
            </w:r>
          </w:p>
        </w:tc>
      </w:tr>
      <w:tr w14:paraId="11DEF6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3070" w:type="dxa"/>
            <w:tcBorders>
              <w:top w:val="single" w:color="000000" w:sz="2" w:space="0"/>
              <w:left w:val="single" w:color="000000" w:sz="2" w:space="0"/>
              <w:right w:val="single" w:color="000000" w:sz="2" w:space="0"/>
            </w:tcBorders>
          </w:tcPr>
          <w:p w14:paraId="517912BE">
            <w:pPr>
              <w:pStyle w:val="59"/>
              <w:spacing w:before="15"/>
              <w:ind w:left="533" w:right="532"/>
              <w:jc w:val="center"/>
              <w:rPr>
                <w:rFonts w:hint="eastAsia" w:ascii="仿宋" w:hAnsi="仿宋" w:eastAsia="仿宋" w:cs="仿宋"/>
                <w:sz w:val="21"/>
                <w:szCs w:val="21"/>
              </w:rPr>
            </w:pPr>
            <w:r>
              <w:rPr>
                <w:rFonts w:hint="eastAsia" w:ascii="仿宋" w:hAnsi="仿宋" w:eastAsia="仿宋" w:cs="仿宋"/>
                <w:sz w:val="21"/>
                <w:szCs w:val="21"/>
                <w:lang w:eastAsia="zh-CN"/>
              </w:rPr>
              <w:t>采用的潮位资料</w:t>
            </w:r>
          </w:p>
        </w:tc>
        <w:tc>
          <w:tcPr>
            <w:tcW w:w="4712" w:type="dxa"/>
            <w:tcBorders>
              <w:top w:val="single" w:color="000000" w:sz="2" w:space="0"/>
              <w:left w:val="single" w:color="000000" w:sz="2" w:space="0"/>
              <w:right w:val="single" w:color="000000" w:sz="2" w:space="0"/>
            </w:tcBorders>
          </w:tcPr>
          <w:p w14:paraId="65ADC617">
            <w:pPr>
              <w:pStyle w:val="59"/>
              <w:spacing w:before="15"/>
              <w:ind w:left="579" w:right="575"/>
              <w:jc w:val="center"/>
              <w:rPr>
                <w:rFonts w:hint="eastAsia" w:ascii="仿宋" w:hAnsi="仿宋" w:eastAsia="仿宋" w:cs="仿宋"/>
                <w:sz w:val="21"/>
                <w:szCs w:val="21"/>
              </w:rPr>
            </w:pPr>
            <w:r>
              <w:rPr>
                <w:rFonts w:hint="eastAsia" w:ascii="仿宋" w:hAnsi="仿宋" w:eastAsia="仿宋" w:cs="仿宋"/>
                <w:sz w:val="21"/>
                <w:szCs w:val="21"/>
                <w:lang w:eastAsia="zh-CN"/>
              </w:rPr>
              <w:t>2017 年 11 月~2018 年 10 月</w:t>
            </w:r>
          </w:p>
        </w:tc>
      </w:tr>
      <w:tr w14:paraId="0BA8BB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jc w:val="center"/>
        </w:trPr>
        <w:tc>
          <w:tcPr>
            <w:tcW w:w="3070" w:type="dxa"/>
            <w:tcBorders>
              <w:top w:val="single" w:color="000000" w:sz="2" w:space="0"/>
              <w:left w:val="single" w:color="000000" w:sz="2" w:space="0"/>
              <w:right w:val="single" w:color="000000" w:sz="2" w:space="0"/>
            </w:tcBorders>
          </w:tcPr>
          <w:p w14:paraId="30F021A8">
            <w:pPr>
              <w:pStyle w:val="59"/>
              <w:spacing w:before="17"/>
              <w:ind w:left="533" w:right="532"/>
              <w:jc w:val="center"/>
              <w:rPr>
                <w:rFonts w:hint="eastAsia" w:ascii="仿宋" w:hAnsi="仿宋" w:eastAsia="仿宋" w:cs="仿宋"/>
                <w:sz w:val="21"/>
                <w:szCs w:val="21"/>
              </w:rPr>
            </w:pPr>
            <w:r>
              <w:rPr>
                <w:rFonts w:hint="eastAsia" w:ascii="仿宋" w:hAnsi="仿宋" w:eastAsia="仿宋" w:cs="仿宋"/>
                <w:sz w:val="21"/>
                <w:szCs w:val="21"/>
                <w:lang w:eastAsia="zh-CN"/>
              </w:rPr>
              <w:t>最高高潮位</w:t>
            </w:r>
          </w:p>
        </w:tc>
        <w:tc>
          <w:tcPr>
            <w:tcW w:w="4712" w:type="dxa"/>
            <w:tcBorders>
              <w:top w:val="single" w:color="000000" w:sz="2" w:space="0"/>
              <w:left w:val="single" w:color="000000" w:sz="2" w:space="0"/>
              <w:right w:val="single" w:color="000000" w:sz="2" w:space="0"/>
            </w:tcBorders>
          </w:tcPr>
          <w:p w14:paraId="5088D032">
            <w:pPr>
              <w:pStyle w:val="59"/>
              <w:spacing w:before="29"/>
              <w:ind w:left="578" w:right="575"/>
              <w:jc w:val="center"/>
              <w:rPr>
                <w:rFonts w:hint="eastAsia" w:ascii="仿宋" w:hAnsi="仿宋" w:eastAsia="仿宋" w:cs="仿宋"/>
                <w:sz w:val="21"/>
                <w:szCs w:val="21"/>
              </w:rPr>
            </w:pPr>
            <w:r>
              <w:rPr>
                <w:rFonts w:hint="eastAsia" w:ascii="仿宋" w:hAnsi="仿宋" w:eastAsia="仿宋" w:cs="仿宋"/>
                <w:sz w:val="21"/>
                <w:szCs w:val="21"/>
                <w:lang w:eastAsia="zh-CN"/>
              </w:rPr>
              <w:t>3.64</w:t>
            </w:r>
          </w:p>
        </w:tc>
      </w:tr>
      <w:tr w14:paraId="67AF16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3070" w:type="dxa"/>
            <w:tcBorders>
              <w:top w:val="single" w:color="000000" w:sz="2" w:space="0"/>
              <w:left w:val="single" w:color="000000" w:sz="2" w:space="0"/>
              <w:right w:val="single" w:color="000000" w:sz="2" w:space="0"/>
            </w:tcBorders>
          </w:tcPr>
          <w:p w14:paraId="7D172794">
            <w:pPr>
              <w:pStyle w:val="59"/>
              <w:spacing w:before="15"/>
              <w:ind w:left="533" w:right="532"/>
              <w:jc w:val="center"/>
              <w:rPr>
                <w:rFonts w:hint="eastAsia" w:ascii="仿宋" w:hAnsi="仿宋" w:eastAsia="仿宋" w:cs="仿宋"/>
                <w:sz w:val="21"/>
                <w:szCs w:val="21"/>
              </w:rPr>
            </w:pPr>
            <w:r>
              <w:rPr>
                <w:rFonts w:hint="eastAsia" w:ascii="仿宋" w:hAnsi="仿宋" w:eastAsia="仿宋" w:cs="仿宋"/>
                <w:sz w:val="21"/>
                <w:szCs w:val="21"/>
                <w:lang w:eastAsia="zh-CN"/>
              </w:rPr>
              <w:t>最低低潮位</w:t>
            </w:r>
          </w:p>
        </w:tc>
        <w:tc>
          <w:tcPr>
            <w:tcW w:w="4712" w:type="dxa"/>
            <w:tcBorders>
              <w:top w:val="single" w:color="000000" w:sz="2" w:space="0"/>
              <w:left w:val="single" w:color="000000" w:sz="2" w:space="0"/>
              <w:right w:val="single" w:color="000000" w:sz="2" w:space="0"/>
            </w:tcBorders>
          </w:tcPr>
          <w:p w14:paraId="41DA15DF">
            <w:pPr>
              <w:pStyle w:val="59"/>
              <w:spacing w:before="29"/>
              <w:ind w:left="579" w:right="573"/>
              <w:jc w:val="center"/>
              <w:rPr>
                <w:rFonts w:hint="eastAsia" w:ascii="仿宋" w:hAnsi="仿宋" w:eastAsia="仿宋" w:cs="仿宋"/>
                <w:sz w:val="21"/>
                <w:szCs w:val="21"/>
              </w:rPr>
            </w:pPr>
            <w:r>
              <w:rPr>
                <w:rFonts w:hint="eastAsia" w:ascii="仿宋" w:hAnsi="仿宋" w:eastAsia="仿宋" w:cs="仿宋"/>
                <w:sz w:val="21"/>
                <w:szCs w:val="21"/>
                <w:lang w:eastAsia="zh-CN"/>
              </w:rPr>
              <w:t>-2.64</w:t>
            </w:r>
          </w:p>
        </w:tc>
      </w:tr>
      <w:tr w14:paraId="28D7BB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jc w:val="center"/>
        </w:trPr>
        <w:tc>
          <w:tcPr>
            <w:tcW w:w="3070" w:type="dxa"/>
            <w:tcBorders>
              <w:top w:val="single" w:color="000000" w:sz="2" w:space="0"/>
              <w:left w:val="single" w:color="000000" w:sz="2" w:space="0"/>
              <w:right w:val="single" w:color="000000" w:sz="2" w:space="0"/>
            </w:tcBorders>
          </w:tcPr>
          <w:p w14:paraId="5C54ECE8">
            <w:pPr>
              <w:pStyle w:val="59"/>
              <w:spacing w:before="17"/>
              <w:ind w:left="533" w:right="532"/>
              <w:jc w:val="center"/>
              <w:rPr>
                <w:rFonts w:hint="eastAsia" w:ascii="仿宋" w:hAnsi="仿宋" w:eastAsia="仿宋" w:cs="仿宋"/>
                <w:sz w:val="21"/>
                <w:szCs w:val="21"/>
              </w:rPr>
            </w:pPr>
            <w:r>
              <w:rPr>
                <w:rFonts w:hint="eastAsia" w:ascii="仿宋" w:hAnsi="仿宋" w:eastAsia="仿宋" w:cs="仿宋"/>
                <w:sz w:val="21"/>
                <w:szCs w:val="21"/>
                <w:lang w:eastAsia="zh-CN"/>
              </w:rPr>
              <w:t>平均高潮位</w:t>
            </w:r>
          </w:p>
        </w:tc>
        <w:tc>
          <w:tcPr>
            <w:tcW w:w="4712" w:type="dxa"/>
            <w:tcBorders>
              <w:top w:val="single" w:color="000000" w:sz="2" w:space="0"/>
              <w:left w:val="single" w:color="000000" w:sz="2" w:space="0"/>
              <w:right w:val="single" w:color="000000" w:sz="2" w:space="0"/>
            </w:tcBorders>
          </w:tcPr>
          <w:p w14:paraId="665CA5F3">
            <w:pPr>
              <w:pStyle w:val="59"/>
              <w:spacing w:before="29"/>
              <w:ind w:left="578" w:right="575"/>
              <w:jc w:val="center"/>
              <w:rPr>
                <w:rFonts w:hint="eastAsia" w:ascii="仿宋" w:hAnsi="仿宋" w:eastAsia="仿宋" w:cs="仿宋"/>
                <w:sz w:val="21"/>
                <w:szCs w:val="21"/>
              </w:rPr>
            </w:pPr>
            <w:r>
              <w:rPr>
                <w:rFonts w:hint="eastAsia" w:ascii="仿宋" w:hAnsi="仿宋" w:eastAsia="仿宋" w:cs="仿宋"/>
                <w:sz w:val="21"/>
                <w:szCs w:val="21"/>
                <w:lang w:eastAsia="zh-CN"/>
              </w:rPr>
              <w:t>2.28</w:t>
            </w:r>
          </w:p>
        </w:tc>
      </w:tr>
      <w:tr w14:paraId="48EBCD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jc w:val="center"/>
        </w:trPr>
        <w:tc>
          <w:tcPr>
            <w:tcW w:w="3070" w:type="dxa"/>
            <w:tcBorders>
              <w:top w:val="single" w:color="000000" w:sz="2" w:space="0"/>
              <w:left w:val="single" w:color="000000" w:sz="2" w:space="0"/>
              <w:right w:val="single" w:color="000000" w:sz="2" w:space="0"/>
            </w:tcBorders>
          </w:tcPr>
          <w:p w14:paraId="438FE4E0">
            <w:pPr>
              <w:pStyle w:val="59"/>
              <w:spacing w:before="15"/>
              <w:ind w:left="533" w:right="532"/>
              <w:jc w:val="center"/>
              <w:rPr>
                <w:rFonts w:hint="eastAsia" w:ascii="仿宋" w:hAnsi="仿宋" w:eastAsia="仿宋" w:cs="仿宋"/>
                <w:sz w:val="21"/>
                <w:szCs w:val="21"/>
              </w:rPr>
            </w:pPr>
            <w:r>
              <w:rPr>
                <w:rFonts w:hint="eastAsia" w:ascii="仿宋" w:hAnsi="仿宋" w:eastAsia="仿宋" w:cs="仿宋"/>
                <w:sz w:val="21"/>
                <w:szCs w:val="21"/>
                <w:lang w:eastAsia="zh-CN"/>
              </w:rPr>
              <w:t>平均低潮位</w:t>
            </w:r>
          </w:p>
        </w:tc>
        <w:tc>
          <w:tcPr>
            <w:tcW w:w="4712" w:type="dxa"/>
            <w:tcBorders>
              <w:top w:val="single" w:color="000000" w:sz="2" w:space="0"/>
              <w:left w:val="single" w:color="000000" w:sz="2" w:space="0"/>
              <w:right w:val="single" w:color="000000" w:sz="2" w:space="0"/>
            </w:tcBorders>
          </w:tcPr>
          <w:p w14:paraId="2002232C">
            <w:pPr>
              <w:pStyle w:val="59"/>
              <w:spacing w:before="29"/>
              <w:ind w:left="579" w:right="573"/>
              <w:jc w:val="center"/>
              <w:rPr>
                <w:rFonts w:hint="eastAsia" w:ascii="仿宋" w:hAnsi="仿宋" w:eastAsia="仿宋" w:cs="仿宋"/>
                <w:sz w:val="21"/>
                <w:szCs w:val="21"/>
              </w:rPr>
            </w:pPr>
            <w:r>
              <w:rPr>
                <w:rFonts w:hint="eastAsia" w:ascii="仿宋" w:hAnsi="仿宋" w:eastAsia="仿宋" w:cs="仿宋"/>
                <w:sz w:val="21"/>
                <w:szCs w:val="21"/>
                <w:lang w:eastAsia="zh-CN"/>
              </w:rPr>
              <w:t>-1.63</w:t>
            </w:r>
          </w:p>
        </w:tc>
      </w:tr>
      <w:tr w14:paraId="2F4E12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3070" w:type="dxa"/>
            <w:tcBorders>
              <w:top w:val="single" w:color="000000" w:sz="2" w:space="0"/>
              <w:left w:val="single" w:color="000000" w:sz="2" w:space="0"/>
              <w:right w:val="single" w:color="000000" w:sz="2" w:space="0"/>
            </w:tcBorders>
          </w:tcPr>
          <w:p w14:paraId="5B1FA2A1">
            <w:pPr>
              <w:pStyle w:val="59"/>
              <w:spacing w:before="15"/>
              <w:ind w:left="533" w:right="531"/>
              <w:jc w:val="center"/>
              <w:rPr>
                <w:rFonts w:hint="eastAsia" w:ascii="仿宋" w:hAnsi="仿宋" w:eastAsia="仿宋" w:cs="仿宋"/>
                <w:sz w:val="21"/>
                <w:szCs w:val="21"/>
              </w:rPr>
            </w:pPr>
            <w:r>
              <w:rPr>
                <w:rFonts w:hint="eastAsia" w:ascii="仿宋" w:hAnsi="仿宋" w:eastAsia="仿宋" w:cs="仿宋"/>
                <w:sz w:val="21"/>
                <w:szCs w:val="21"/>
                <w:lang w:eastAsia="zh-CN"/>
              </w:rPr>
              <w:t>平均潮差</w:t>
            </w:r>
          </w:p>
        </w:tc>
        <w:tc>
          <w:tcPr>
            <w:tcW w:w="4712" w:type="dxa"/>
            <w:tcBorders>
              <w:top w:val="single" w:color="000000" w:sz="2" w:space="0"/>
              <w:left w:val="single" w:color="000000" w:sz="2" w:space="0"/>
              <w:right w:val="single" w:color="000000" w:sz="2" w:space="0"/>
            </w:tcBorders>
          </w:tcPr>
          <w:p w14:paraId="116B255D">
            <w:pPr>
              <w:pStyle w:val="59"/>
              <w:spacing w:before="29"/>
              <w:ind w:left="578" w:right="575"/>
              <w:jc w:val="center"/>
              <w:rPr>
                <w:rFonts w:hint="eastAsia" w:ascii="仿宋" w:hAnsi="仿宋" w:eastAsia="仿宋" w:cs="仿宋"/>
                <w:sz w:val="21"/>
                <w:szCs w:val="21"/>
              </w:rPr>
            </w:pPr>
            <w:r>
              <w:rPr>
                <w:rFonts w:hint="eastAsia" w:ascii="仿宋" w:hAnsi="仿宋" w:eastAsia="仿宋" w:cs="仿宋"/>
                <w:sz w:val="21"/>
                <w:szCs w:val="21"/>
                <w:lang w:eastAsia="zh-CN"/>
              </w:rPr>
              <w:t>3.91</w:t>
            </w:r>
          </w:p>
        </w:tc>
      </w:tr>
      <w:tr w14:paraId="674095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jc w:val="center"/>
        </w:trPr>
        <w:tc>
          <w:tcPr>
            <w:tcW w:w="3070" w:type="dxa"/>
            <w:tcBorders>
              <w:top w:val="single" w:color="000000" w:sz="2" w:space="0"/>
              <w:left w:val="single" w:color="000000" w:sz="2" w:space="0"/>
              <w:right w:val="single" w:color="000000" w:sz="2" w:space="0"/>
            </w:tcBorders>
          </w:tcPr>
          <w:p w14:paraId="07FA8680">
            <w:pPr>
              <w:pStyle w:val="59"/>
              <w:spacing w:before="17"/>
              <w:ind w:left="533" w:right="531"/>
              <w:jc w:val="center"/>
              <w:rPr>
                <w:rFonts w:hint="eastAsia" w:ascii="仿宋" w:hAnsi="仿宋" w:eastAsia="仿宋" w:cs="仿宋"/>
                <w:sz w:val="21"/>
                <w:szCs w:val="21"/>
              </w:rPr>
            </w:pPr>
            <w:r>
              <w:rPr>
                <w:rFonts w:hint="eastAsia" w:ascii="仿宋" w:hAnsi="仿宋" w:eastAsia="仿宋" w:cs="仿宋"/>
                <w:sz w:val="21"/>
                <w:szCs w:val="21"/>
                <w:lang w:eastAsia="zh-CN"/>
              </w:rPr>
              <w:t>最大潮差</w:t>
            </w:r>
          </w:p>
        </w:tc>
        <w:tc>
          <w:tcPr>
            <w:tcW w:w="4712" w:type="dxa"/>
            <w:tcBorders>
              <w:top w:val="single" w:color="000000" w:sz="2" w:space="0"/>
              <w:left w:val="single" w:color="000000" w:sz="2" w:space="0"/>
              <w:right w:val="single" w:color="000000" w:sz="2" w:space="0"/>
            </w:tcBorders>
          </w:tcPr>
          <w:p w14:paraId="44286DD5">
            <w:pPr>
              <w:pStyle w:val="59"/>
              <w:spacing w:before="29"/>
              <w:ind w:left="578" w:right="575"/>
              <w:jc w:val="center"/>
              <w:rPr>
                <w:rFonts w:hint="eastAsia" w:ascii="仿宋" w:hAnsi="仿宋" w:eastAsia="仿宋" w:cs="仿宋"/>
                <w:sz w:val="21"/>
                <w:szCs w:val="21"/>
              </w:rPr>
            </w:pPr>
            <w:r>
              <w:rPr>
                <w:rFonts w:hint="eastAsia" w:ascii="仿宋" w:hAnsi="仿宋" w:eastAsia="仿宋" w:cs="仿宋"/>
                <w:sz w:val="21"/>
                <w:szCs w:val="21"/>
                <w:lang w:eastAsia="zh-CN"/>
              </w:rPr>
              <w:t>5.75</w:t>
            </w:r>
          </w:p>
        </w:tc>
      </w:tr>
      <w:tr w14:paraId="5E647B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jc w:val="center"/>
        </w:trPr>
        <w:tc>
          <w:tcPr>
            <w:tcW w:w="3070" w:type="dxa"/>
            <w:tcBorders>
              <w:top w:val="single" w:color="000000" w:sz="2" w:space="0"/>
              <w:left w:val="single" w:color="000000" w:sz="2" w:space="0"/>
              <w:right w:val="single" w:color="000000" w:sz="2" w:space="0"/>
            </w:tcBorders>
          </w:tcPr>
          <w:p w14:paraId="37BB4E0E">
            <w:pPr>
              <w:pStyle w:val="59"/>
              <w:spacing w:before="15"/>
              <w:ind w:left="533" w:right="531"/>
              <w:jc w:val="center"/>
              <w:rPr>
                <w:rFonts w:hint="eastAsia" w:ascii="仿宋" w:hAnsi="仿宋" w:eastAsia="仿宋" w:cs="仿宋"/>
                <w:sz w:val="21"/>
                <w:szCs w:val="21"/>
              </w:rPr>
            </w:pPr>
            <w:r>
              <w:rPr>
                <w:rFonts w:hint="eastAsia" w:ascii="仿宋" w:hAnsi="仿宋" w:eastAsia="仿宋" w:cs="仿宋"/>
                <w:sz w:val="21"/>
                <w:szCs w:val="21"/>
                <w:lang w:eastAsia="zh-CN"/>
              </w:rPr>
              <w:t>最小潮差</w:t>
            </w:r>
          </w:p>
        </w:tc>
        <w:tc>
          <w:tcPr>
            <w:tcW w:w="4712" w:type="dxa"/>
            <w:tcBorders>
              <w:top w:val="single" w:color="000000" w:sz="2" w:space="0"/>
              <w:left w:val="single" w:color="000000" w:sz="2" w:space="0"/>
              <w:right w:val="single" w:color="000000" w:sz="2" w:space="0"/>
            </w:tcBorders>
          </w:tcPr>
          <w:p w14:paraId="3CA0D567">
            <w:pPr>
              <w:pStyle w:val="59"/>
              <w:spacing w:before="29"/>
              <w:ind w:left="578" w:right="575"/>
              <w:jc w:val="center"/>
              <w:rPr>
                <w:rFonts w:hint="eastAsia" w:ascii="仿宋" w:hAnsi="仿宋" w:eastAsia="仿宋" w:cs="仿宋"/>
                <w:sz w:val="21"/>
                <w:szCs w:val="21"/>
              </w:rPr>
            </w:pPr>
            <w:r>
              <w:rPr>
                <w:rFonts w:hint="eastAsia" w:ascii="仿宋" w:hAnsi="仿宋" w:eastAsia="仿宋" w:cs="仿宋"/>
                <w:sz w:val="21"/>
                <w:szCs w:val="21"/>
                <w:lang w:eastAsia="zh-CN"/>
              </w:rPr>
              <w:t>1.23</w:t>
            </w:r>
          </w:p>
        </w:tc>
      </w:tr>
      <w:tr w14:paraId="364E9D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3070" w:type="dxa"/>
            <w:tcBorders>
              <w:top w:val="single" w:color="000000" w:sz="2" w:space="0"/>
              <w:left w:val="single" w:color="000000" w:sz="2" w:space="0"/>
              <w:right w:val="single" w:color="000000" w:sz="2" w:space="0"/>
            </w:tcBorders>
          </w:tcPr>
          <w:p w14:paraId="6C7D2704">
            <w:pPr>
              <w:pStyle w:val="59"/>
              <w:spacing w:before="15"/>
              <w:ind w:left="533" w:right="531"/>
              <w:jc w:val="center"/>
              <w:rPr>
                <w:rFonts w:hint="eastAsia" w:ascii="仿宋" w:hAnsi="仿宋" w:eastAsia="仿宋" w:cs="仿宋"/>
                <w:sz w:val="21"/>
                <w:szCs w:val="21"/>
              </w:rPr>
            </w:pPr>
            <w:r>
              <w:rPr>
                <w:rFonts w:hint="eastAsia" w:ascii="仿宋" w:hAnsi="仿宋" w:eastAsia="仿宋" w:cs="仿宋"/>
                <w:sz w:val="21"/>
                <w:szCs w:val="21"/>
                <w:lang w:eastAsia="zh-CN"/>
              </w:rPr>
              <w:t>平均海面</w:t>
            </w:r>
          </w:p>
        </w:tc>
        <w:tc>
          <w:tcPr>
            <w:tcW w:w="4712" w:type="dxa"/>
            <w:tcBorders>
              <w:top w:val="single" w:color="000000" w:sz="2" w:space="0"/>
              <w:left w:val="single" w:color="000000" w:sz="2" w:space="0"/>
              <w:right w:val="single" w:color="000000" w:sz="2" w:space="0"/>
            </w:tcBorders>
          </w:tcPr>
          <w:p w14:paraId="6A12C16A">
            <w:pPr>
              <w:pStyle w:val="59"/>
              <w:spacing w:before="29"/>
              <w:ind w:left="578" w:right="575"/>
              <w:jc w:val="center"/>
              <w:rPr>
                <w:rFonts w:hint="eastAsia" w:ascii="仿宋" w:hAnsi="仿宋" w:eastAsia="仿宋" w:cs="仿宋"/>
                <w:sz w:val="21"/>
                <w:szCs w:val="21"/>
              </w:rPr>
            </w:pPr>
            <w:r>
              <w:rPr>
                <w:rFonts w:hint="eastAsia" w:ascii="仿宋" w:hAnsi="仿宋" w:eastAsia="仿宋" w:cs="仿宋"/>
                <w:sz w:val="21"/>
                <w:szCs w:val="21"/>
                <w:lang w:eastAsia="zh-CN"/>
              </w:rPr>
              <w:t>0.40</w:t>
            </w:r>
          </w:p>
        </w:tc>
      </w:tr>
      <w:tr w14:paraId="2A1C6A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jc w:val="center"/>
        </w:trPr>
        <w:tc>
          <w:tcPr>
            <w:tcW w:w="3070" w:type="dxa"/>
            <w:tcBorders>
              <w:top w:val="single" w:color="000000" w:sz="2" w:space="0"/>
              <w:left w:val="single" w:color="000000" w:sz="2" w:space="0"/>
              <w:right w:val="single" w:color="000000" w:sz="2" w:space="0"/>
            </w:tcBorders>
          </w:tcPr>
          <w:p w14:paraId="24E81A92">
            <w:pPr>
              <w:pStyle w:val="59"/>
              <w:spacing w:before="17"/>
              <w:ind w:left="533" w:right="529"/>
              <w:jc w:val="center"/>
              <w:rPr>
                <w:rFonts w:hint="eastAsia" w:ascii="仿宋" w:hAnsi="仿宋" w:eastAsia="仿宋" w:cs="仿宋"/>
                <w:sz w:val="21"/>
                <w:szCs w:val="21"/>
              </w:rPr>
            </w:pPr>
            <w:r>
              <w:rPr>
                <w:rFonts w:hint="eastAsia" w:ascii="仿宋" w:hAnsi="仿宋" w:eastAsia="仿宋" w:cs="仿宋"/>
                <w:sz w:val="21"/>
                <w:szCs w:val="21"/>
                <w:lang w:eastAsia="zh-CN"/>
              </w:rPr>
              <w:t>平均涨潮历时</w:t>
            </w:r>
          </w:p>
        </w:tc>
        <w:tc>
          <w:tcPr>
            <w:tcW w:w="4712" w:type="dxa"/>
            <w:tcBorders>
              <w:top w:val="single" w:color="000000" w:sz="2" w:space="0"/>
              <w:left w:val="single" w:color="000000" w:sz="2" w:space="0"/>
              <w:right w:val="single" w:color="000000" w:sz="2" w:space="0"/>
            </w:tcBorders>
          </w:tcPr>
          <w:p w14:paraId="1D41E960">
            <w:pPr>
              <w:pStyle w:val="59"/>
              <w:spacing w:before="29"/>
              <w:ind w:left="577" w:right="575"/>
              <w:jc w:val="center"/>
              <w:rPr>
                <w:rFonts w:hint="eastAsia" w:ascii="仿宋" w:hAnsi="仿宋" w:eastAsia="仿宋" w:cs="仿宋"/>
                <w:sz w:val="21"/>
                <w:szCs w:val="21"/>
              </w:rPr>
            </w:pPr>
            <w:r>
              <w:rPr>
                <w:rFonts w:hint="eastAsia" w:ascii="仿宋" w:hAnsi="仿宋" w:eastAsia="仿宋" w:cs="仿宋"/>
                <w:sz w:val="21"/>
                <w:szCs w:val="21"/>
                <w:lang w:eastAsia="zh-CN"/>
              </w:rPr>
              <w:t>5h 54min</w:t>
            </w:r>
          </w:p>
        </w:tc>
      </w:tr>
      <w:tr w14:paraId="5A2620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jc w:val="center"/>
        </w:trPr>
        <w:tc>
          <w:tcPr>
            <w:tcW w:w="3070" w:type="dxa"/>
            <w:tcBorders>
              <w:top w:val="single" w:color="000000" w:sz="2" w:space="0"/>
              <w:left w:val="single" w:color="000000" w:sz="2" w:space="0"/>
              <w:right w:val="single" w:color="000000" w:sz="2" w:space="0"/>
            </w:tcBorders>
          </w:tcPr>
          <w:p w14:paraId="1356EAAA">
            <w:pPr>
              <w:pStyle w:val="59"/>
              <w:spacing w:before="15"/>
              <w:ind w:left="533" w:right="529"/>
              <w:jc w:val="center"/>
              <w:rPr>
                <w:rFonts w:hint="eastAsia" w:ascii="仿宋" w:hAnsi="仿宋" w:eastAsia="仿宋" w:cs="仿宋"/>
                <w:sz w:val="21"/>
                <w:szCs w:val="21"/>
              </w:rPr>
            </w:pPr>
            <w:r>
              <w:rPr>
                <w:rFonts w:hint="eastAsia" w:ascii="仿宋" w:hAnsi="仿宋" w:eastAsia="仿宋" w:cs="仿宋"/>
                <w:sz w:val="21"/>
                <w:szCs w:val="21"/>
                <w:lang w:eastAsia="zh-CN"/>
              </w:rPr>
              <w:t>平均落潮历时</w:t>
            </w:r>
          </w:p>
        </w:tc>
        <w:tc>
          <w:tcPr>
            <w:tcW w:w="4712" w:type="dxa"/>
            <w:tcBorders>
              <w:top w:val="single" w:color="000000" w:sz="2" w:space="0"/>
              <w:left w:val="single" w:color="000000" w:sz="2" w:space="0"/>
              <w:right w:val="single" w:color="000000" w:sz="2" w:space="0"/>
            </w:tcBorders>
          </w:tcPr>
          <w:p w14:paraId="52F1DEA7">
            <w:pPr>
              <w:pStyle w:val="59"/>
              <w:spacing w:before="29"/>
              <w:ind w:left="579" w:right="575"/>
              <w:jc w:val="center"/>
              <w:rPr>
                <w:rFonts w:hint="eastAsia" w:ascii="仿宋" w:hAnsi="仿宋" w:eastAsia="仿宋" w:cs="仿宋"/>
                <w:sz w:val="21"/>
                <w:szCs w:val="21"/>
              </w:rPr>
            </w:pPr>
            <w:r>
              <w:rPr>
                <w:rFonts w:hint="eastAsia" w:ascii="仿宋" w:hAnsi="仿宋" w:eastAsia="仿宋" w:cs="仿宋"/>
                <w:sz w:val="21"/>
                <w:szCs w:val="21"/>
                <w:lang w:eastAsia="zh-CN"/>
              </w:rPr>
              <w:t>6h 31min</w:t>
            </w:r>
          </w:p>
        </w:tc>
      </w:tr>
    </w:tbl>
    <w:p w14:paraId="33BBB401">
      <w:pPr>
        <w:pStyle w:val="57"/>
        <w:ind w:firstLine="420"/>
        <w:rPr>
          <w:rFonts w:ascii="宋体" w:hAnsi="宋体" w:cs="宋体"/>
          <w:szCs w:val="21"/>
        </w:rPr>
      </w:pPr>
    </w:p>
    <w:p w14:paraId="046F8DAF">
      <w:pPr>
        <w:pStyle w:val="57"/>
        <w:ind w:firstLine="420"/>
        <w:rPr>
          <w:rFonts w:hint="eastAsia" w:ascii="仿宋" w:hAnsi="仿宋" w:eastAsia="仿宋" w:cs="宋体"/>
          <w:bCs/>
          <w:sz w:val="28"/>
          <w:szCs w:val="28"/>
        </w:rPr>
      </w:pPr>
      <w:r>
        <w:rPr>
          <w:rFonts w:ascii="仿宋" w:hAnsi="仿宋" w:eastAsia="仿宋" w:cs="宋体"/>
          <w:bCs/>
          <w:sz w:val="28"/>
          <w:szCs w:val="28"/>
        </w:rPr>
        <w:t>（3）</w:t>
      </w:r>
      <w:r>
        <w:rPr>
          <w:rFonts w:hint="eastAsia" w:ascii="仿宋" w:hAnsi="仿宋" w:eastAsia="仿宋" w:cs="宋体"/>
          <w:bCs/>
          <w:sz w:val="28"/>
          <w:szCs w:val="28"/>
        </w:rPr>
        <w:t>本工程场区设计潮位值</w:t>
      </w:r>
    </w:p>
    <w:p w14:paraId="311F478C">
      <w:pPr>
        <w:pStyle w:val="57"/>
        <w:ind w:firstLine="420"/>
        <w:rPr>
          <w:rFonts w:hint="eastAsia" w:ascii="仿宋" w:hAnsi="仿宋" w:eastAsia="仿宋" w:cs="宋体"/>
          <w:bCs/>
          <w:sz w:val="28"/>
          <w:szCs w:val="28"/>
        </w:rPr>
      </w:pPr>
      <w:r>
        <w:rPr>
          <w:rFonts w:hint="eastAsia" w:ascii="仿宋" w:hAnsi="仿宋" w:eastAsia="仿宋" w:cs="宋体"/>
          <w:bCs/>
          <w:sz w:val="28"/>
          <w:szCs w:val="28"/>
        </w:rPr>
        <w:t>根据分析计算成果，本工程场区各设计潮位值具体见下表所示。</w:t>
      </w:r>
    </w:p>
    <w:p w14:paraId="70031800">
      <w:pPr>
        <w:pStyle w:val="57"/>
        <w:ind w:left="0"/>
        <w:jc w:val="center"/>
        <w:rPr>
          <w:rFonts w:hint="eastAsia" w:ascii="仿宋" w:hAnsi="仿宋" w:eastAsia="仿宋" w:cs="宋体"/>
          <w:bCs/>
          <w:sz w:val="28"/>
          <w:szCs w:val="28"/>
          <w:lang w:eastAsia="zh-CN"/>
        </w:rPr>
      </w:pPr>
      <w:r>
        <w:rPr>
          <w:rFonts w:hint="eastAsia" w:ascii="仿宋" w:hAnsi="仿宋" w:eastAsia="仿宋" w:cs="宋体"/>
          <w:bCs/>
          <w:sz w:val="28"/>
          <w:szCs w:val="28"/>
          <w:lang w:eastAsia="zh-CN"/>
        </w:rPr>
        <w:t>本工程设计潮位成果表（1985国家高程基准，单位：m）</w:t>
      </w:r>
    </w:p>
    <w:tbl>
      <w:tblPr>
        <w:tblStyle w:val="21"/>
        <w:tblW w:w="8239" w:type="dxa"/>
        <w:tblInd w:w="1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128"/>
        <w:gridCol w:w="4111"/>
      </w:tblGrid>
      <w:tr w14:paraId="3C407A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4128" w:type="dxa"/>
          </w:tcPr>
          <w:p w14:paraId="169FC6AA">
            <w:pPr>
              <w:pStyle w:val="59"/>
              <w:spacing w:before="72"/>
              <w:ind w:left="17"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要素</w:t>
            </w:r>
          </w:p>
        </w:tc>
        <w:tc>
          <w:tcPr>
            <w:tcW w:w="4111" w:type="dxa"/>
            <w:vAlign w:val="center"/>
          </w:tcPr>
          <w:p w14:paraId="68462C4C">
            <w:pPr>
              <w:pStyle w:val="59"/>
              <w:spacing w:before="72"/>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取值</w:t>
            </w:r>
          </w:p>
        </w:tc>
      </w:tr>
      <w:tr w14:paraId="0A60C8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4128" w:type="dxa"/>
            <w:tcBorders>
              <w:top w:val="single" w:color="000000" w:sz="4" w:space="0"/>
              <w:left w:val="single" w:color="000000" w:sz="4" w:space="0"/>
              <w:right w:val="single" w:color="000000" w:sz="4" w:space="0"/>
            </w:tcBorders>
          </w:tcPr>
          <w:p w14:paraId="413468D3">
            <w:pPr>
              <w:pStyle w:val="59"/>
              <w:spacing w:before="75"/>
              <w:ind w:left="17"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设计高水位（高潮 10%）</w:t>
            </w:r>
          </w:p>
        </w:tc>
        <w:tc>
          <w:tcPr>
            <w:tcW w:w="4111" w:type="dxa"/>
            <w:tcBorders>
              <w:top w:val="single" w:color="000000" w:sz="4" w:space="0"/>
              <w:left w:val="single" w:color="000000" w:sz="4" w:space="0"/>
              <w:right w:val="single" w:color="000000" w:sz="4" w:space="0"/>
            </w:tcBorders>
            <w:vAlign w:val="center"/>
          </w:tcPr>
          <w:p w14:paraId="0ECC9D79">
            <w:pPr>
              <w:pStyle w:val="59"/>
              <w:spacing w:before="86"/>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2.99</w:t>
            </w:r>
          </w:p>
        </w:tc>
      </w:tr>
      <w:tr w14:paraId="63BED9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4128" w:type="dxa"/>
            <w:tcBorders>
              <w:top w:val="single" w:color="000000" w:sz="4" w:space="0"/>
              <w:left w:val="single" w:color="000000" w:sz="4" w:space="0"/>
              <w:right w:val="single" w:color="000000" w:sz="4" w:space="0"/>
            </w:tcBorders>
          </w:tcPr>
          <w:p w14:paraId="06853DAE">
            <w:pPr>
              <w:pStyle w:val="59"/>
              <w:spacing w:before="72"/>
              <w:ind w:left="17"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设计低水位（低潮 90%）</w:t>
            </w:r>
          </w:p>
        </w:tc>
        <w:tc>
          <w:tcPr>
            <w:tcW w:w="4111" w:type="dxa"/>
            <w:tcBorders>
              <w:top w:val="single" w:color="000000" w:sz="4" w:space="0"/>
              <w:left w:val="single" w:color="000000" w:sz="4" w:space="0"/>
              <w:right w:val="single" w:color="000000" w:sz="4" w:space="0"/>
            </w:tcBorders>
            <w:vAlign w:val="center"/>
          </w:tcPr>
          <w:p w14:paraId="7D8BF0B2">
            <w:pPr>
              <w:pStyle w:val="59"/>
              <w:spacing w:before="86"/>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-1.97</w:t>
            </w:r>
          </w:p>
        </w:tc>
      </w:tr>
      <w:tr w14:paraId="2A7726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4128" w:type="dxa"/>
            <w:tcBorders>
              <w:top w:val="single" w:color="000000" w:sz="4" w:space="0"/>
              <w:left w:val="single" w:color="000000" w:sz="4" w:space="0"/>
              <w:right w:val="single" w:color="000000" w:sz="4" w:space="0"/>
            </w:tcBorders>
          </w:tcPr>
          <w:p w14:paraId="75F7B17E">
            <w:pPr>
              <w:pStyle w:val="59"/>
              <w:spacing w:before="75"/>
              <w:ind w:left="17"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极端高水位（50 年一遇）</w:t>
            </w:r>
          </w:p>
        </w:tc>
        <w:tc>
          <w:tcPr>
            <w:tcW w:w="4111" w:type="dxa"/>
            <w:tcBorders>
              <w:top w:val="single" w:color="000000" w:sz="4" w:space="0"/>
              <w:left w:val="single" w:color="000000" w:sz="4" w:space="0"/>
              <w:right w:val="single" w:color="000000" w:sz="4" w:space="0"/>
            </w:tcBorders>
            <w:vAlign w:val="center"/>
          </w:tcPr>
          <w:p w14:paraId="4FA95D5B">
            <w:pPr>
              <w:pStyle w:val="59"/>
              <w:spacing w:before="86"/>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4.50</w:t>
            </w:r>
          </w:p>
        </w:tc>
      </w:tr>
      <w:tr w14:paraId="52F410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4128" w:type="dxa"/>
            <w:tcBorders>
              <w:top w:val="single" w:color="000000" w:sz="4" w:space="0"/>
              <w:left w:val="single" w:color="000000" w:sz="4" w:space="0"/>
              <w:right w:val="single" w:color="000000" w:sz="4" w:space="0"/>
            </w:tcBorders>
          </w:tcPr>
          <w:p w14:paraId="056F96DD">
            <w:pPr>
              <w:pStyle w:val="59"/>
              <w:spacing w:before="72"/>
              <w:ind w:left="17"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极端低水位（50 年一遇）</w:t>
            </w:r>
          </w:p>
        </w:tc>
        <w:tc>
          <w:tcPr>
            <w:tcW w:w="4111" w:type="dxa"/>
            <w:tcBorders>
              <w:top w:val="single" w:color="000000" w:sz="4" w:space="0"/>
              <w:left w:val="single" w:color="000000" w:sz="4" w:space="0"/>
              <w:right w:val="single" w:color="000000" w:sz="4" w:space="0"/>
            </w:tcBorders>
            <w:vAlign w:val="center"/>
          </w:tcPr>
          <w:p w14:paraId="2F249471">
            <w:pPr>
              <w:pStyle w:val="59"/>
              <w:spacing w:before="86"/>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-3.37</w:t>
            </w:r>
          </w:p>
        </w:tc>
      </w:tr>
    </w:tbl>
    <w:p w14:paraId="475E244F">
      <w:pPr>
        <w:pStyle w:val="57"/>
        <w:ind w:firstLine="420"/>
        <w:rPr>
          <w:rFonts w:ascii="宋体" w:hAnsi="宋体" w:cs="宋体"/>
          <w:szCs w:val="21"/>
        </w:rPr>
      </w:pPr>
    </w:p>
    <w:p w14:paraId="19996A05">
      <w:pPr>
        <w:pStyle w:val="57"/>
        <w:ind w:firstLine="420"/>
        <w:rPr>
          <w:rFonts w:hint="eastAsia" w:ascii="仿宋" w:hAnsi="仿宋" w:eastAsia="仿宋" w:cs="宋体"/>
          <w:bCs/>
          <w:sz w:val="28"/>
          <w:szCs w:val="28"/>
        </w:rPr>
      </w:pPr>
      <w:bookmarkStart w:id="9" w:name="_Toc141088059"/>
      <w:r>
        <w:rPr>
          <w:rFonts w:ascii="仿宋" w:hAnsi="仿宋" w:eastAsia="仿宋" w:cs="宋体"/>
          <w:bCs/>
          <w:sz w:val="28"/>
          <w:szCs w:val="28"/>
        </w:rPr>
        <w:t>2、</w:t>
      </w:r>
      <w:r>
        <w:rPr>
          <w:rFonts w:hint="eastAsia" w:ascii="仿宋" w:hAnsi="仿宋" w:eastAsia="仿宋" w:cs="宋体"/>
          <w:bCs/>
          <w:sz w:val="28"/>
          <w:szCs w:val="28"/>
        </w:rPr>
        <w:t>波浪</w:t>
      </w:r>
      <w:bookmarkEnd w:id="9"/>
    </w:p>
    <w:p w14:paraId="16B5CB82">
      <w:pPr>
        <w:pStyle w:val="57"/>
        <w:ind w:firstLine="420"/>
        <w:rPr>
          <w:rFonts w:hint="eastAsia" w:ascii="仿宋" w:hAnsi="仿宋" w:eastAsia="仿宋" w:cs="宋体"/>
          <w:bCs/>
          <w:sz w:val="28"/>
          <w:szCs w:val="28"/>
        </w:rPr>
      </w:pPr>
      <w:r>
        <w:rPr>
          <w:rFonts w:hint="eastAsia" w:ascii="仿宋" w:hAnsi="仿宋" w:eastAsia="仿宋" w:cs="宋体"/>
          <w:bCs/>
          <w:sz w:val="28"/>
          <w:szCs w:val="28"/>
        </w:rPr>
        <w:t>本项目根据场区专用波浪站为期1年（2017年11月-2018年10月）的实测波浪资料，采用丹麦水利研究所（DHI）的 MIKE 软件搭建涵盖整个杭州湾海域的平面二维风浪数值计算模型（MIKE21 SW），分别计算设计高水位、设计低水位、极端高水位和极端低水位情况下工程场区5年一遇、50年一遇的设计波浪要素。根据试桩机位的初选位置选择Ⅵ号代表点并对其50年及5年一遇的波浪要素进行试桩工程设计计算，详见下表所示。</w:t>
      </w:r>
    </w:p>
    <w:p w14:paraId="1287D424">
      <w:pPr>
        <w:pStyle w:val="57"/>
        <w:ind w:firstLine="420"/>
        <w:jc w:val="center"/>
        <w:rPr>
          <w:rFonts w:hint="eastAsia" w:ascii="仿宋" w:hAnsi="仿宋" w:eastAsia="仿宋" w:cs="宋体"/>
          <w:bCs/>
          <w:sz w:val="28"/>
          <w:szCs w:val="28"/>
        </w:rPr>
      </w:pPr>
      <w:r>
        <w:rPr>
          <w:rFonts w:hint="eastAsia" w:ascii="仿宋" w:hAnsi="仿宋" w:eastAsia="仿宋" w:cs="宋体"/>
          <w:bCs/>
          <w:sz w:val="28"/>
          <w:szCs w:val="28"/>
        </w:rPr>
        <w:t>Ⅵ号代表点位置50年、5年一遇设计波要素</w:t>
      </w:r>
    </w:p>
    <w:tbl>
      <w:tblPr>
        <w:tblStyle w:val="21"/>
        <w:tblW w:w="8352"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874"/>
        <w:gridCol w:w="589"/>
        <w:gridCol w:w="1258"/>
        <w:gridCol w:w="699"/>
        <w:gridCol w:w="694"/>
        <w:gridCol w:w="696"/>
        <w:gridCol w:w="696"/>
        <w:gridCol w:w="693"/>
        <w:gridCol w:w="695"/>
        <w:gridCol w:w="693"/>
        <w:gridCol w:w="765"/>
      </w:tblGrid>
      <w:tr w14:paraId="312A37A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47" w:hRule="atLeast"/>
          <w:jc w:val="center"/>
        </w:trPr>
        <w:tc>
          <w:tcPr>
            <w:tcW w:w="874" w:type="dxa"/>
            <w:vAlign w:val="center"/>
          </w:tcPr>
          <w:p w14:paraId="2377A046">
            <w:pPr>
              <w:pStyle w:val="59"/>
              <w:ind w:left="119"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重现期</w:t>
            </w:r>
          </w:p>
        </w:tc>
        <w:tc>
          <w:tcPr>
            <w:tcW w:w="589" w:type="dxa"/>
            <w:vAlign w:val="center"/>
          </w:tcPr>
          <w:p w14:paraId="0D5E95EC">
            <w:pPr>
              <w:pStyle w:val="59"/>
              <w:spacing w:before="1"/>
              <w:ind w:right="78" w:rightChars="37"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水位</w:t>
            </w:r>
          </w:p>
        </w:tc>
        <w:tc>
          <w:tcPr>
            <w:tcW w:w="1258" w:type="dxa"/>
            <w:vAlign w:val="center"/>
          </w:tcPr>
          <w:p w14:paraId="27EE5F1B">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传入方向</w:t>
            </w:r>
          </w:p>
        </w:tc>
        <w:tc>
          <w:tcPr>
            <w:tcW w:w="699" w:type="dxa"/>
            <w:vAlign w:val="center"/>
          </w:tcPr>
          <w:p w14:paraId="3A7184FC">
            <w:pPr>
              <w:pStyle w:val="59"/>
              <w:ind w:left="119"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Hma x</w:t>
            </w:r>
          </w:p>
          <w:p w14:paraId="3FB067C9">
            <w:pPr>
              <w:pStyle w:val="59"/>
              <w:ind w:left="-4"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（m）</w:t>
            </w:r>
          </w:p>
        </w:tc>
        <w:tc>
          <w:tcPr>
            <w:tcW w:w="694" w:type="dxa"/>
            <w:vAlign w:val="center"/>
          </w:tcPr>
          <w:p w14:paraId="6BC225BD">
            <w:pPr>
              <w:pStyle w:val="59"/>
              <w:ind w:left="119" w:firstLine="0" w:firstLineChars="0"/>
              <w:rPr>
                <w:rFonts w:hint="eastAsia" w:ascii="仿宋" w:hAnsi="仿宋" w:eastAsia="仿宋" w:cs="仿宋"/>
                <w:sz w:val="21"/>
                <w:szCs w:val="21"/>
              </w:rPr>
            </w:pPr>
            <w:r>
              <w:rPr>
                <w:rFonts w:hint="eastAsia" w:ascii="仿宋" w:hAnsi="仿宋" w:eastAsia="仿宋" w:cs="仿宋"/>
                <w:sz w:val="21"/>
                <w:szCs w:val="21"/>
                <w:lang w:eastAsia="zh-CN"/>
              </w:rPr>
              <w:t>H1%</w:t>
            </w:r>
          </w:p>
          <w:p w14:paraId="38395E44">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（m）</w:t>
            </w:r>
          </w:p>
        </w:tc>
        <w:tc>
          <w:tcPr>
            <w:tcW w:w="696" w:type="dxa"/>
            <w:vAlign w:val="center"/>
          </w:tcPr>
          <w:p w14:paraId="03C0781A">
            <w:pPr>
              <w:pStyle w:val="59"/>
              <w:ind w:left="119" w:firstLine="0" w:firstLineChars="0"/>
              <w:rPr>
                <w:rFonts w:hint="eastAsia" w:ascii="仿宋" w:hAnsi="仿宋" w:eastAsia="仿宋" w:cs="仿宋"/>
                <w:sz w:val="21"/>
                <w:szCs w:val="21"/>
              </w:rPr>
            </w:pPr>
            <w:r>
              <w:rPr>
                <w:rFonts w:hint="eastAsia" w:ascii="仿宋" w:hAnsi="仿宋" w:eastAsia="仿宋" w:cs="仿宋"/>
                <w:sz w:val="21"/>
                <w:szCs w:val="21"/>
                <w:lang w:eastAsia="zh-CN"/>
              </w:rPr>
              <w:t>H4%</w:t>
            </w:r>
          </w:p>
          <w:p w14:paraId="1BC79C3E">
            <w:pPr>
              <w:pStyle w:val="59"/>
              <w:ind w:left="20"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（m）</w:t>
            </w:r>
          </w:p>
        </w:tc>
        <w:tc>
          <w:tcPr>
            <w:tcW w:w="696" w:type="dxa"/>
            <w:vAlign w:val="center"/>
          </w:tcPr>
          <w:p w14:paraId="72B9E6B4">
            <w:pPr>
              <w:pStyle w:val="59"/>
              <w:ind w:left="119" w:firstLine="0" w:firstLineChars="0"/>
              <w:rPr>
                <w:rFonts w:hint="eastAsia" w:ascii="仿宋" w:hAnsi="仿宋" w:eastAsia="仿宋" w:cs="仿宋"/>
                <w:sz w:val="21"/>
                <w:szCs w:val="21"/>
              </w:rPr>
            </w:pPr>
            <w:r>
              <w:rPr>
                <w:rFonts w:hint="eastAsia" w:ascii="仿宋" w:hAnsi="仿宋" w:eastAsia="仿宋" w:cs="仿宋"/>
                <w:sz w:val="21"/>
                <w:szCs w:val="21"/>
                <w:lang w:eastAsia="zh-CN"/>
              </w:rPr>
              <w:t>H5%</w:t>
            </w:r>
          </w:p>
          <w:p w14:paraId="048B8C00">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（m）</w:t>
            </w:r>
          </w:p>
        </w:tc>
        <w:tc>
          <w:tcPr>
            <w:tcW w:w="693" w:type="dxa"/>
            <w:vAlign w:val="center"/>
          </w:tcPr>
          <w:p w14:paraId="10351960">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H13%</w:t>
            </w:r>
          </w:p>
          <w:p w14:paraId="71682611">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（m）</w:t>
            </w:r>
          </w:p>
        </w:tc>
        <w:tc>
          <w:tcPr>
            <w:tcW w:w="695" w:type="dxa"/>
            <w:vAlign w:val="center"/>
          </w:tcPr>
          <w:p w14:paraId="4C903DA5">
            <w:pPr>
              <w:pStyle w:val="59"/>
              <w:ind w:left="26"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Hme an</w:t>
            </w:r>
          </w:p>
          <w:p w14:paraId="0B080E7C">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（m）</w:t>
            </w:r>
          </w:p>
        </w:tc>
        <w:tc>
          <w:tcPr>
            <w:tcW w:w="693" w:type="dxa"/>
            <w:vAlign w:val="center"/>
          </w:tcPr>
          <w:p w14:paraId="7B8128C9">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Tmea n</w:t>
            </w:r>
          </w:p>
          <w:p w14:paraId="29AC3492">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（s）</w:t>
            </w:r>
          </w:p>
        </w:tc>
        <w:tc>
          <w:tcPr>
            <w:tcW w:w="765" w:type="dxa"/>
            <w:vAlign w:val="center"/>
          </w:tcPr>
          <w:p w14:paraId="3A4B2715">
            <w:pPr>
              <w:pStyle w:val="59"/>
              <w:ind w:left="119" w:firstLine="0" w:firstLineChars="0"/>
              <w:rPr>
                <w:rFonts w:hint="eastAsia" w:ascii="仿宋" w:hAnsi="仿宋" w:eastAsia="仿宋" w:cs="仿宋"/>
                <w:sz w:val="21"/>
                <w:szCs w:val="21"/>
              </w:rPr>
            </w:pPr>
            <w:r>
              <w:rPr>
                <w:rFonts w:hint="eastAsia" w:ascii="仿宋" w:hAnsi="仿宋" w:eastAsia="仿宋" w:cs="仿宋"/>
                <w:sz w:val="21"/>
                <w:szCs w:val="21"/>
                <w:lang w:eastAsia="zh-CN"/>
              </w:rPr>
              <w:t>L（m）</w:t>
            </w:r>
          </w:p>
        </w:tc>
      </w:tr>
      <w:tr w14:paraId="1213C4F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0" w:hRule="atLeast"/>
          <w:jc w:val="center"/>
        </w:trPr>
        <w:tc>
          <w:tcPr>
            <w:tcW w:w="874" w:type="dxa"/>
            <w:vMerge w:val="restart"/>
            <w:tcBorders>
              <w:top w:val="single" w:color="000000" w:sz="8" w:space="0"/>
              <w:left w:val="single" w:color="000000" w:sz="8" w:space="0"/>
              <w:right w:val="single" w:color="000000" w:sz="8" w:space="0"/>
            </w:tcBorders>
            <w:vAlign w:val="center"/>
          </w:tcPr>
          <w:p w14:paraId="48114686">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50 年</w:t>
            </w:r>
          </w:p>
        </w:tc>
        <w:tc>
          <w:tcPr>
            <w:tcW w:w="589" w:type="dxa"/>
            <w:vMerge w:val="restart"/>
            <w:tcBorders>
              <w:top w:val="single" w:color="000000" w:sz="8" w:space="0"/>
              <w:left w:val="single" w:color="000000" w:sz="8" w:space="0"/>
              <w:bottom w:val="single" w:color="000000" w:sz="8" w:space="0"/>
              <w:right w:val="single" w:color="000000" w:sz="8" w:space="0"/>
            </w:tcBorders>
            <w:vAlign w:val="center"/>
          </w:tcPr>
          <w:p w14:paraId="137B23CF">
            <w:pPr>
              <w:pStyle w:val="59"/>
              <w:spacing w:before="158"/>
              <w:ind w:right="78" w:rightChars="37" w:firstLine="0" w:firstLineChars="0"/>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极</w:t>
            </w:r>
          </w:p>
          <w:p w14:paraId="0A2B79D8">
            <w:pPr>
              <w:pStyle w:val="59"/>
              <w:spacing w:before="158"/>
              <w:ind w:right="78" w:rightChars="37" w:firstLine="0" w:firstLineChars="0"/>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端</w:t>
            </w:r>
          </w:p>
          <w:p w14:paraId="410700FE">
            <w:pPr>
              <w:pStyle w:val="59"/>
              <w:spacing w:before="158"/>
              <w:ind w:right="78" w:rightChars="37" w:firstLine="0" w:firstLineChars="0"/>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高</w:t>
            </w:r>
          </w:p>
          <w:p w14:paraId="424607D3">
            <w:pPr>
              <w:pStyle w:val="59"/>
              <w:spacing w:before="158"/>
              <w:ind w:right="78" w:rightChars="37" w:firstLine="0" w:firstLineChars="0"/>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水</w:t>
            </w:r>
          </w:p>
          <w:p w14:paraId="40ED5A51">
            <w:pPr>
              <w:pStyle w:val="59"/>
              <w:spacing w:before="158"/>
              <w:ind w:right="78" w:rightChars="37"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位</w:t>
            </w:r>
          </w:p>
        </w:tc>
        <w:tc>
          <w:tcPr>
            <w:tcW w:w="1258" w:type="dxa"/>
            <w:tcBorders>
              <w:top w:val="single" w:color="000000" w:sz="8" w:space="0"/>
              <w:left w:val="single" w:color="000000" w:sz="8" w:space="0"/>
              <w:bottom w:val="single" w:color="000000" w:sz="8" w:space="0"/>
              <w:right w:val="single" w:color="000000" w:sz="8" w:space="0"/>
            </w:tcBorders>
          </w:tcPr>
          <w:p w14:paraId="1C51EE6F">
            <w:pPr>
              <w:pStyle w:val="59"/>
              <w:spacing w:before="34"/>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N~NNE</w:t>
            </w:r>
          </w:p>
        </w:tc>
        <w:tc>
          <w:tcPr>
            <w:tcW w:w="699" w:type="dxa"/>
            <w:tcBorders>
              <w:top w:val="single" w:color="000000" w:sz="8" w:space="0"/>
              <w:left w:val="single" w:color="000000" w:sz="8" w:space="0"/>
              <w:bottom w:val="single" w:color="000000" w:sz="8" w:space="0"/>
              <w:right w:val="single" w:color="000000" w:sz="8" w:space="0"/>
            </w:tcBorders>
          </w:tcPr>
          <w:p w14:paraId="321D850F">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8.45</w:t>
            </w:r>
          </w:p>
        </w:tc>
        <w:tc>
          <w:tcPr>
            <w:tcW w:w="694" w:type="dxa"/>
            <w:tcBorders>
              <w:top w:val="single" w:color="000000" w:sz="8" w:space="0"/>
              <w:left w:val="single" w:color="000000" w:sz="8" w:space="0"/>
              <w:bottom w:val="single" w:color="000000" w:sz="8" w:space="0"/>
              <w:right w:val="single" w:color="000000" w:sz="8" w:space="0"/>
            </w:tcBorders>
          </w:tcPr>
          <w:p w14:paraId="258520CF">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6.11</w:t>
            </w:r>
          </w:p>
        </w:tc>
        <w:tc>
          <w:tcPr>
            <w:tcW w:w="696" w:type="dxa"/>
            <w:tcBorders>
              <w:top w:val="single" w:color="000000" w:sz="8" w:space="0"/>
              <w:left w:val="single" w:color="000000" w:sz="8" w:space="0"/>
              <w:bottom w:val="single" w:color="000000" w:sz="8" w:space="0"/>
              <w:right w:val="single" w:color="000000" w:sz="8" w:space="0"/>
            </w:tcBorders>
          </w:tcPr>
          <w:p w14:paraId="387E3025">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5.30</w:t>
            </w:r>
          </w:p>
        </w:tc>
        <w:tc>
          <w:tcPr>
            <w:tcW w:w="696" w:type="dxa"/>
            <w:tcBorders>
              <w:top w:val="single" w:color="000000" w:sz="8" w:space="0"/>
              <w:left w:val="single" w:color="000000" w:sz="8" w:space="0"/>
              <w:bottom w:val="single" w:color="000000" w:sz="8" w:space="0"/>
              <w:right w:val="single" w:color="000000" w:sz="8" w:space="0"/>
            </w:tcBorders>
          </w:tcPr>
          <w:p w14:paraId="33D7DD76">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5.15</w:t>
            </w:r>
          </w:p>
        </w:tc>
        <w:tc>
          <w:tcPr>
            <w:tcW w:w="693" w:type="dxa"/>
            <w:tcBorders>
              <w:top w:val="single" w:color="000000" w:sz="8" w:space="0"/>
              <w:left w:val="single" w:color="000000" w:sz="8" w:space="0"/>
              <w:bottom w:val="single" w:color="000000" w:sz="8" w:space="0"/>
              <w:right w:val="single" w:color="000000" w:sz="8" w:space="0"/>
            </w:tcBorders>
          </w:tcPr>
          <w:p w14:paraId="63B1EF45">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4.42</w:t>
            </w:r>
          </w:p>
        </w:tc>
        <w:tc>
          <w:tcPr>
            <w:tcW w:w="695" w:type="dxa"/>
            <w:tcBorders>
              <w:top w:val="single" w:color="000000" w:sz="8" w:space="0"/>
              <w:left w:val="single" w:color="000000" w:sz="8" w:space="0"/>
              <w:bottom w:val="single" w:color="000000" w:sz="8" w:space="0"/>
              <w:right w:val="single" w:color="000000" w:sz="8" w:space="0"/>
            </w:tcBorders>
          </w:tcPr>
          <w:p w14:paraId="068034EB">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2.92</w:t>
            </w:r>
          </w:p>
        </w:tc>
        <w:tc>
          <w:tcPr>
            <w:tcW w:w="693" w:type="dxa"/>
            <w:tcBorders>
              <w:top w:val="single" w:color="000000" w:sz="8" w:space="0"/>
              <w:left w:val="single" w:color="000000" w:sz="8" w:space="0"/>
              <w:bottom w:val="single" w:color="000000" w:sz="8" w:space="0"/>
              <w:right w:val="single" w:color="000000" w:sz="8" w:space="0"/>
            </w:tcBorders>
          </w:tcPr>
          <w:p w14:paraId="698D54D6">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6.81</w:t>
            </w:r>
          </w:p>
        </w:tc>
        <w:tc>
          <w:tcPr>
            <w:tcW w:w="765" w:type="dxa"/>
            <w:tcBorders>
              <w:top w:val="single" w:color="000000" w:sz="8" w:space="0"/>
              <w:left w:val="single" w:color="000000" w:sz="8" w:space="0"/>
              <w:right w:val="single" w:color="000000" w:sz="8" w:space="0"/>
            </w:tcBorders>
          </w:tcPr>
          <w:p w14:paraId="6BAADDA9">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64.32</w:t>
            </w:r>
          </w:p>
        </w:tc>
      </w:tr>
      <w:tr w14:paraId="693E911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8" w:hRule="atLeast"/>
          <w:jc w:val="center"/>
        </w:trPr>
        <w:tc>
          <w:tcPr>
            <w:tcW w:w="874" w:type="dxa"/>
            <w:vMerge w:val="continue"/>
            <w:tcBorders>
              <w:top w:val="nil"/>
            </w:tcBorders>
            <w:vAlign w:val="center"/>
          </w:tcPr>
          <w:p w14:paraId="13D93ACE"/>
        </w:tc>
        <w:tc>
          <w:tcPr>
            <w:tcW w:w="589" w:type="dxa"/>
            <w:vMerge w:val="continue"/>
            <w:tcBorders>
              <w:top w:val="nil"/>
            </w:tcBorders>
            <w:vAlign w:val="center"/>
          </w:tcPr>
          <w:p w14:paraId="1EEE33A3"/>
        </w:tc>
        <w:tc>
          <w:tcPr>
            <w:tcW w:w="1258" w:type="dxa"/>
            <w:tcBorders>
              <w:top w:val="single" w:color="000000" w:sz="8" w:space="0"/>
              <w:left w:val="single" w:color="000000" w:sz="8" w:space="0"/>
              <w:bottom w:val="single" w:color="000000" w:sz="8" w:space="0"/>
              <w:right w:val="single" w:color="000000" w:sz="8" w:space="0"/>
            </w:tcBorders>
          </w:tcPr>
          <w:p w14:paraId="2C796D55">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NE~ENE</w:t>
            </w:r>
          </w:p>
        </w:tc>
        <w:tc>
          <w:tcPr>
            <w:tcW w:w="699" w:type="dxa"/>
            <w:tcBorders>
              <w:top w:val="single" w:color="000000" w:sz="8" w:space="0"/>
              <w:left w:val="single" w:color="000000" w:sz="8" w:space="0"/>
              <w:bottom w:val="single" w:color="000000" w:sz="8" w:space="0"/>
              <w:right w:val="single" w:color="000000" w:sz="8" w:space="0"/>
            </w:tcBorders>
          </w:tcPr>
          <w:p w14:paraId="327D410B">
            <w:pPr>
              <w:pStyle w:val="59"/>
              <w:ind w:left="-2" w:leftChars="-2" w:hanging="2" w:firstLineChars="0"/>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8.70</w:t>
            </w:r>
          </w:p>
        </w:tc>
        <w:tc>
          <w:tcPr>
            <w:tcW w:w="694" w:type="dxa"/>
            <w:tcBorders>
              <w:top w:val="single" w:color="000000" w:sz="8" w:space="0"/>
              <w:left w:val="single" w:color="000000" w:sz="8" w:space="0"/>
              <w:bottom w:val="single" w:color="000000" w:sz="8" w:space="0"/>
              <w:right w:val="single" w:color="000000" w:sz="8" w:space="0"/>
            </w:tcBorders>
          </w:tcPr>
          <w:p w14:paraId="07A2F625">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6.81</w:t>
            </w:r>
          </w:p>
        </w:tc>
        <w:tc>
          <w:tcPr>
            <w:tcW w:w="696" w:type="dxa"/>
            <w:tcBorders>
              <w:top w:val="single" w:color="000000" w:sz="8" w:space="0"/>
              <w:left w:val="single" w:color="000000" w:sz="8" w:space="0"/>
              <w:bottom w:val="single" w:color="000000" w:sz="8" w:space="0"/>
              <w:right w:val="single" w:color="000000" w:sz="8" w:space="0"/>
            </w:tcBorders>
          </w:tcPr>
          <w:p w14:paraId="315769D4">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5.93</w:t>
            </w:r>
          </w:p>
        </w:tc>
        <w:tc>
          <w:tcPr>
            <w:tcW w:w="696" w:type="dxa"/>
            <w:tcBorders>
              <w:top w:val="single" w:color="000000" w:sz="8" w:space="0"/>
              <w:left w:val="single" w:color="000000" w:sz="8" w:space="0"/>
              <w:bottom w:val="single" w:color="000000" w:sz="8" w:space="0"/>
              <w:right w:val="single" w:color="000000" w:sz="8" w:space="0"/>
            </w:tcBorders>
          </w:tcPr>
          <w:p w14:paraId="6365FA4C">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5.77</w:t>
            </w:r>
          </w:p>
        </w:tc>
        <w:tc>
          <w:tcPr>
            <w:tcW w:w="693" w:type="dxa"/>
            <w:tcBorders>
              <w:top w:val="single" w:color="000000" w:sz="8" w:space="0"/>
              <w:left w:val="single" w:color="000000" w:sz="8" w:space="0"/>
              <w:bottom w:val="single" w:color="000000" w:sz="8" w:space="0"/>
              <w:right w:val="single" w:color="000000" w:sz="8" w:space="0"/>
            </w:tcBorders>
          </w:tcPr>
          <w:p w14:paraId="0418FB0C">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4.98</w:t>
            </w:r>
          </w:p>
        </w:tc>
        <w:tc>
          <w:tcPr>
            <w:tcW w:w="695" w:type="dxa"/>
            <w:tcBorders>
              <w:top w:val="single" w:color="000000" w:sz="8" w:space="0"/>
              <w:left w:val="single" w:color="000000" w:sz="8" w:space="0"/>
              <w:bottom w:val="single" w:color="000000" w:sz="8" w:space="0"/>
              <w:right w:val="single" w:color="000000" w:sz="8" w:space="0"/>
            </w:tcBorders>
          </w:tcPr>
          <w:p w14:paraId="32A857CF">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3.33</w:t>
            </w:r>
          </w:p>
        </w:tc>
        <w:tc>
          <w:tcPr>
            <w:tcW w:w="693" w:type="dxa"/>
            <w:tcBorders>
              <w:top w:val="single" w:color="000000" w:sz="8" w:space="0"/>
              <w:left w:val="single" w:color="000000" w:sz="8" w:space="0"/>
              <w:bottom w:val="single" w:color="000000" w:sz="8" w:space="0"/>
              <w:right w:val="single" w:color="000000" w:sz="8" w:space="0"/>
            </w:tcBorders>
          </w:tcPr>
          <w:p w14:paraId="5AE11959">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7.06</w:t>
            </w:r>
          </w:p>
        </w:tc>
        <w:tc>
          <w:tcPr>
            <w:tcW w:w="765" w:type="dxa"/>
            <w:tcBorders>
              <w:top w:val="single" w:color="000000" w:sz="8" w:space="0"/>
              <w:left w:val="single" w:color="000000" w:sz="8" w:space="0"/>
              <w:right w:val="single" w:color="000000" w:sz="8" w:space="0"/>
            </w:tcBorders>
          </w:tcPr>
          <w:p w14:paraId="07EE3173">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67.91</w:t>
            </w:r>
          </w:p>
        </w:tc>
      </w:tr>
      <w:tr w14:paraId="00B19E4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0" w:hRule="atLeast"/>
          <w:jc w:val="center"/>
        </w:trPr>
        <w:tc>
          <w:tcPr>
            <w:tcW w:w="874" w:type="dxa"/>
            <w:vMerge w:val="continue"/>
            <w:tcBorders>
              <w:top w:val="nil"/>
            </w:tcBorders>
            <w:vAlign w:val="center"/>
          </w:tcPr>
          <w:p w14:paraId="09A491BD"/>
        </w:tc>
        <w:tc>
          <w:tcPr>
            <w:tcW w:w="589" w:type="dxa"/>
            <w:vMerge w:val="continue"/>
            <w:tcBorders>
              <w:top w:val="nil"/>
            </w:tcBorders>
            <w:vAlign w:val="center"/>
          </w:tcPr>
          <w:p w14:paraId="3B9CC935"/>
        </w:tc>
        <w:tc>
          <w:tcPr>
            <w:tcW w:w="1258" w:type="dxa"/>
            <w:tcBorders>
              <w:top w:val="single" w:color="000000" w:sz="8" w:space="0"/>
              <w:left w:val="single" w:color="000000" w:sz="8" w:space="0"/>
              <w:bottom w:val="single" w:color="000000" w:sz="8" w:space="0"/>
              <w:right w:val="single" w:color="000000" w:sz="8" w:space="0"/>
            </w:tcBorders>
          </w:tcPr>
          <w:p w14:paraId="72BB8DBD">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E~ESE</w:t>
            </w:r>
          </w:p>
        </w:tc>
        <w:tc>
          <w:tcPr>
            <w:tcW w:w="699" w:type="dxa"/>
            <w:tcBorders>
              <w:top w:val="single" w:color="000000" w:sz="8" w:space="0"/>
              <w:left w:val="single" w:color="000000" w:sz="8" w:space="0"/>
              <w:bottom w:val="single" w:color="000000" w:sz="8" w:space="0"/>
              <w:right w:val="single" w:color="000000" w:sz="8" w:space="0"/>
            </w:tcBorders>
          </w:tcPr>
          <w:p w14:paraId="364AB72E">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8.08</w:t>
            </w:r>
          </w:p>
        </w:tc>
        <w:tc>
          <w:tcPr>
            <w:tcW w:w="694" w:type="dxa"/>
            <w:tcBorders>
              <w:top w:val="single" w:color="000000" w:sz="8" w:space="0"/>
              <w:left w:val="single" w:color="000000" w:sz="8" w:space="0"/>
              <w:bottom w:val="single" w:color="000000" w:sz="8" w:space="0"/>
              <w:right w:val="single" w:color="000000" w:sz="8" w:space="0"/>
            </w:tcBorders>
          </w:tcPr>
          <w:p w14:paraId="3CACACD1">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5.82</w:t>
            </w:r>
          </w:p>
        </w:tc>
        <w:tc>
          <w:tcPr>
            <w:tcW w:w="696" w:type="dxa"/>
            <w:tcBorders>
              <w:top w:val="single" w:color="000000" w:sz="8" w:space="0"/>
              <w:left w:val="single" w:color="000000" w:sz="8" w:space="0"/>
              <w:bottom w:val="single" w:color="000000" w:sz="8" w:space="0"/>
              <w:right w:val="single" w:color="000000" w:sz="8" w:space="0"/>
            </w:tcBorders>
          </w:tcPr>
          <w:p w14:paraId="4B5E9550">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5.03</w:t>
            </w:r>
          </w:p>
        </w:tc>
        <w:tc>
          <w:tcPr>
            <w:tcW w:w="696" w:type="dxa"/>
            <w:tcBorders>
              <w:top w:val="single" w:color="000000" w:sz="8" w:space="0"/>
              <w:left w:val="single" w:color="000000" w:sz="8" w:space="0"/>
              <w:bottom w:val="single" w:color="000000" w:sz="8" w:space="0"/>
              <w:right w:val="single" w:color="000000" w:sz="8" w:space="0"/>
            </w:tcBorders>
          </w:tcPr>
          <w:p w14:paraId="7B77D63E">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4.89</w:t>
            </w:r>
          </w:p>
        </w:tc>
        <w:tc>
          <w:tcPr>
            <w:tcW w:w="693" w:type="dxa"/>
            <w:tcBorders>
              <w:top w:val="single" w:color="000000" w:sz="8" w:space="0"/>
              <w:left w:val="single" w:color="000000" w:sz="8" w:space="0"/>
              <w:bottom w:val="single" w:color="000000" w:sz="8" w:space="0"/>
              <w:right w:val="single" w:color="000000" w:sz="8" w:space="0"/>
            </w:tcBorders>
          </w:tcPr>
          <w:p w14:paraId="769AE230">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4.19</w:t>
            </w:r>
          </w:p>
        </w:tc>
        <w:tc>
          <w:tcPr>
            <w:tcW w:w="695" w:type="dxa"/>
            <w:tcBorders>
              <w:top w:val="single" w:color="000000" w:sz="8" w:space="0"/>
              <w:left w:val="single" w:color="000000" w:sz="8" w:space="0"/>
              <w:bottom w:val="single" w:color="000000" w:sz="8" w:space="0"/>
              <w:right w:val="single" w:color="000000" w:sz="8" w:space="0"/>
            </w:tcBorders>
          </w:tcPr>
          <w:p w14:paraId="0CB85FD7">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2.76</w:t>
            </w:r>
          </w:p>
        </w:tc>
        <w:tc>
          <w:tcPr>
            <w:tcW w:w="693" w:type="dxa"/>
            <w:tcBorders>
              <w:top w:val="single" w:color="000000" w:sz="8" w:space="0"/>
              <w:left w:val="single" w:color="000000" w:sz="8" w:space="0"/>
              <w:bottom w:val="single" w:color="000000" w:sz="8" w:space="0"/>
              <w:right w:val="single" w:color="000000" w:sz="8" w:space="0"/>
            </w:tcBorders>
          </w:tcPr>
          <w:p w14:paraId="45670EF5">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6.89</w:t>
            </w:r>
          </w:p>
        </w:tc>
        <w:tc>
          <w:tcPr>
            <w:tcW w:w="765" w:type="dxa"/>
            <w:tcBorders>
              <w:top w:val="single" w:color="000000" w:sz="8" w:space="0"/>
              <w:left w:val="single" w:color="000000" w:sz="8" w:space="0"/>
              <w:right w:val="single" w:color="000000" w:sz="8" w:space="0"/>
            </w:tcBorders>
          </w:tcPr>
          <w:p w14:paraId="09E629E8">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65.52</w:t>
            </w:r>
          </w:p>
        </w:tc>
      </w:tr>
      <w:tr w14:paraId="2AAD81B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1" w:hRule="atLeast"/>
          <w:jc w:val="center"/>
        </w:trPr>
        <w:tc>
          <w:tcPr>
            <w:tcW w:w="874" w:type="dxa"/>
            <w:vMerge w:val="continue"/>
            <w:tcBorders>
              <w:top w:val="nil"/>
            </w:tcBorders>
            <w:vAlign w:val="center"/>
          </w:tcPr>
          <w:p w14:paraId="4FCA8A76"/>
        </w:tc>
        <w:tc>
          <w:tcPr>
            <w:tcW w:w="589" w:type="dxa"/>
            <w:vMerge w:val="continue"/>
            <w:tcBorders>
              <w:top w:val="nil"/>
            </w:tcBorders>
            <w:vAlign w:val="center"/>
          </w:tcPr>
          <w:p w14:paraId="348951A0"/>
        </w:tc>
        <w:tc>
          <w:tcPr>
            <w:tcW w:w="1258" w:type="dxa"/>
            <w:tcBorders>
              <w:top w:val="single" w:color="000000" w:sz="8" w:space="0"/>
              <w:left w:val="single" w:color="000000" w:sz="8" w:space="0"/>
              <w:bottom w:val="single" w:color="000000" w:sz="8" w:space="0"/>
              <w:right w:val="single" w:color="000000" w:sz="8" w:space="0"/>
            </w:tcBorders>
          </w:tcPr>
          <w:p w14:paraId="0E599CF7">
            <w:pPr>
              <w:pStyle w:val="59"/>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SE~SSE</w:t>
            </w:r>
          </w:p>
        </w:tc>
        <w:tc>
          <w:tcPr>
            <w:tcW w:w="699" w:type="dxa"/>
            <w:tcBorders>
              <w:top w:val="single" w:color="000000" w:sz="8" w:space="0"/>
              <w:left w:val="single" w:color="000000" w:sz="8" w:space="0"/>
              <w:bottom w:val="single" w:color="000000" w:sz="8" w:space="0"/>
              <w:right w:val="single" w:color="000000" w:sz="8" w:space="0"/>
            </w:tcBorders>
          </w:tcPr>
          <w:p w14:paraId="5CA53842">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6.71</w:t>
            </w:r>
          </w:p>
        </w:tc>
        <w:tc>
          <w:tcPr>
            <w:tcW w:w="694" w:type="dxa"/>
            <w:tcBorders>
              <w:top w:val="single" w:color="000000" w:sz="8" w:space="0"/>
              <w:left w:val="single" w:color="000000" w:sz="8" w:space="0"/>
              <w:bottom w:val="single" w:color="000000" w:sz="8" w:space="0"/>
              <w:right w:val="single" w:color="000000" w:sz="8" w:space="0"/>
            </w:tcBorders>
          </w:tcPr>
          <w:p w14:paraId="165074DF">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4.85</w:t>
            </w:r>
          </w:p>
        </w:tc>
        <w:tc>
          <w:tcPr>
            <w:tcW w:w="696" w:type="dxa"/>
            <w:tcBorders>
              <w:top w:val="single" w:color="000000" w:sz="8" w:space="0"/>
              <w:left w:val="single" w:color="000000" w:sz="8" w:space="0"/>
              <w:bottom w:val="single" w:color="000000" w:sz="8" w:space="0"/>
              <w:right w:val="single" w:color="000000" w:sz="8" w:space="0"/>
            </w:tcBorders>
          </w:tcPr>
          <w:p w14:paraId="02B2C77A">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4.17</w:t>
            </w:r>
          </w:p>
        </w:tc>
        <w:tc>
          <w:tcPr>
            <w:tcW w:w="696" w:type="dxa"/>
            <w:tcBorders>
              <w:top w:val="single" w:color="000000" w:sz="8" w:space="0"/>
              <w:left w:val="single" w:color="000000" w:sz="8" w:space="0"/>
              <w:bottom w:val="single" w:color="000000" w:sz="8" w:space="0"/>
              <w:right w:val="single" w:color="000000" w:sz="8" w:space="0"/>
            </w:tcBorders>
          </w:tcPr>
          <w:p w14:paraId="560FEF04">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4.05</w:t>
            </w:r>
          </w:p>
        </w:tc>
        <w:tc>
          <w:tcPr>
            <w:tcW w:w="693" w:type="dxa"/>
            <w:tcBorders>
              <w:top w:val="single" w:color="000000" w:sz="8" w:space="0"/>
              <w:left w:val="single" w:color="000000" w:sz="8" w:space="0"/>
              <w:bottom w:val="single" w:color="000000" w:sz="8" w:space="0"/>
              <w:right w:val="single" w:color="000000" w:sz="8" w:space="0"/>
            </w:tcBorders>
          </w:tcPr>
          <w:p w14:paraId="0C93BBDB">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3.44</w:t>
            </w:r>
          </w:p>
        </w:tc>
        <w:tc>
          <w:tcPr>
            <w:tcW w:w="695" w:type="dxa"/>
            <w:tcBorders>
              <w:top w:val="single" w:color="000000" w:sz="8" w:space="0"/>
              <w:left w:val="single" w:color="000000" w:sz="8" w:space="0"/>
              <w:bottom w:val="single" w:color="000000" w:sz="8" w:space="0"/>
              <w:right w:val="single" w:color="000000" w:sz="8" w:space="0"/>
            </w:tcBorders>
          </w:tcPr>
          <w:p w14:paraId="7CF28A16">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2.24</w:t>
            </w:r>
          </w:p>
        </w:tc>
        <w:tc>
          <w:tcPr>
            <w:tcW w:w="693" w:type="dxa"/>
            <w:tcBorders>
              <w:top w:val="single" w:color="000000" w:sz="8" w:space="0"/>
              <w:left w:val="single" w:color="000000" w:sz="8" w:space="0"/>
              <w:bottom w:val="single" w:color="000000" w:sz="8" w:space="0"/>
              <w:right w:val="single" w:color="000000" w:sz="8" w:space="0"/>
            </w:tcBorders>
          </w:tcPr>
          <w:p w14:paraId="68C5DFDB">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5.70</w:t>
            </w:r>
          </w:p>
        </w:tc>
        <w:tc>
          <w:tcPr>
            <w:tcW w:w="765" w:type="dxa"/>
            <w:tcBorders>
              <w:top w:val="single" w:color="000000" w:sz="8" w:space="0"/>
              <w:left w:val="single" w:color="000000" w:sz="8" w:space="0"/>
              <w:right w:val="single" w:color="000000" w:sz="8" w:space="0"/>
            </w:tcBorders>
          </w:tcPr>
          <w:p w14:paraId="65F46C2F">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48.42</w:t>
            </w:r>
          </w:p>
        </w:tc>
      </w:tr>
      <w:tr w14:paraId="634ECA5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8" w:hRule="atLeast"/>
          <w:jc w:val="center"/>
        </w:trPr>
        <w:tc>
          <w:tcPr>
            <w:tcW w:w="874" w:type="dxa"/>
            <w:vMerge w:val="continue"/>
            <w:tcBorders>
              <w:top w:val="nil"/>
            </w:tcBorders>
            <w:vAlign w:val="center"/>
          </w:tcPr>
          <w:p w14:paraId="2348618E"/>
        </w:tc>
        <w:tc>
          <w:tcPr>
            <w:tcW w:w="589" w:type="dxa"/>
            <w:vMerge w:val="continue"/>
            <w:tcBorders>
              <w:top w:val="nil"/>
            </w:tcBorders>
            <w:vAlign w:val="center"/>
          </w:tcPr>
          <w:p w14:paraId="4D6610A9"/>
        </w:tc>
        <w:tc>
          <w:tcPr>
            <w:tcW w:w="1258" w:type="dxa"/>
            <w:tcBorders>
              <w:top w:val="single" w:color="000000" w:sz="8" w:space="0"/>
              <w:left w:val="single" w:color="000000" w:sz="8" w:space="0"/>
              <w:bottom w:val="single" w:color="000000" w:sz="8" w:space="0"/>
              <w:right w:val="single" w:color="000000" w:sz="8" w:space="0"/>
            </w:tcBorders>
          </w:tcPr>
          <w:p w14:paraId="6C4CB8FF">
            <w:pPr>
              <w:pStyle w:val="59"/>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S~SSW</w:t>
            </w:r>
          </w:p>
        </w:tc>
        <w:tc>
          <w:tcPr>
            <w:tcW w:w="699" w:type="dxa"/>
            <w:tcBorders>
              <w:top w:val="single" w:color="000000" w:sz="8" w:space="0"/>
              <w:left w:val="single" w:color="000000" w:sz="8" w:space="0"/>
              <w:bottom w:val="single" w:color="000000" w:sz="8" w:space="0"/>
              <w:right w:val="single" w:color="000000" w:sz="8" w:space="0"/>
            </w:tcBorders>
          </w:tcPr>
          <w:p w14:paraId="68DA2435">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4.88</w:t>
            </w:r>
          </w:p>
        </w:tc>
        <w:tc>
          <w:tcPr>
            <w:tcW w:w="694" w:type="dxa"/>
            <w:tcBorders>
              <w:top w:val="single" w:color="000000" w:sz="8" w:space="0"/>
              <w:left w:val="single" w:color="000000" w:sz="8" w:space="0"/>
              <w:bottom w:val="single" w:color="000000" w:sz="8" w:space="0"/>
              <w:right w:val="single" w:color="000000" w:sz="8" w:space="0"/>
            </w:tcBorders>
          </w:tcPr>
          <w:p w14:paraId="476E3622">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3.55</w:t>
            </w:r>
          </w:p>
        </w:tc>
        <w:tc>
          <w:tcPr>
            <w:tcW w:w="696" w:type="dxa"/>
            <w:tcBorders>
              <w:top w:val="single" w:color="000000" w:sz="8" w:space="0"/>
              <w:left w:val="single" w:color="000000" w:sz="8" w:space="0"/>
              <w:bottom w:val="single" w:color="000000" w:sz="8" w:space="0"/>
              <w:right w:val="single" w:color="000000" w:sz="8" w:space="0"/>
            </w:tcBorders>
          </w:tcPr>
          <w:p w14:paraId="4CCD27A7">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3.02</w:t>
            </w:r>
          </w:p>
        </w:tc>
        <w:tc>
          <w:tcPr>
            <w:tcW w:w="696" w:type="dxa"/>
            <w:tcBorders>
              <w:top w:val="single" w:color="000000" w:sz="8" w:space="0"/>
              <w:left w:val="single" w:color="000000" w:sz="8" w:space="0"/>
              <w:bottom w:val="single" w:color="000000" w:sz="8" w:space="0"/>
              <w:right w:val="single" w:color="000000" w:sz="8" w:space="0"/>
            </w:tcBorders>
          </w:tcPr>
          <w:p w14:paraId="4D534041">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2.93</w:t>
            </w:r>
          </w:p>
        </w:tc>
        <w:tc>
          <w:tcPr>
            <w:tcW w:w="693" w:type="dxa"/>
            <w:tcBorders>
              <w:top w:val="single" w:color="000000" w:sz="8" w:space="0"/>
              <w:left w:val="single" w:color="000000" w:sz="8" w:space="0"/>
              <w:bottom w:val="single" w:color="000000" w:sz="8" w:space="0"/>
              <w:right w:val="single" w:color="000000" w:sz="8" w:space="0"/>
            </w:tcBorders>
          </w:tcPr>
          <w:p w14:paraId="2FBB0B1E">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2.47</w:t>
            </w:r>
          </w:p>
        </w:tc>
        <w:tc>
          <w:tcPr>
            <w:tcW w:w="695" w:type="dxa"/>
            <w:tcBorders>
              <w:top w:val="single" w:color="000000" w:sz="8" w:space="0"/>
              <w:left w:val="single" w:color="000000" w:sz="8" w:space="0"/>
              <w:bottom w:val="single" w:color="000000" w:sz="8" w:space="0"/>
              <w:right w:val="single" w:color="000000" w:sz="8" w:space="0"/>
            </w:tcBorders>
          </w:tcPr>
          <w:p w14:paraId="6FFE0C72">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1.58</w:t>
            </w:r>
          </w:p>
        </w:tc>
        <w:tc>
          <w:tcPr>
            <w:tcW w:w="693" w:type="dxa"/>
            <w:tcBorders>
              <w:top w:val="single" w:color="000000" w:sz="8" w:space="0"/>
              <w:left w:val="single" w:color="000000" w:sz="8" w:space="0"/>
              <w:bottom w:val="single" w:color="000000" w:sz="8" w:space="0"/>
              <w:right w:val="single" w:color="000000" w:sz="8" w:space="0"/>
            </w:tcBorders>
          </w:tcPr>
          <w:p w14:paraId="36773696">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4.62</w:t>
            </w:r>
          </w:p>
        </w:tc>
        <w:tc>
          <w:tcPr>
            <w:tcW w:w="765" w:type="dxa"/>
            <w:tcBorders>
              <w:top w:val="single" w:color="000000" w:sz="8" w:space="0"/>
              <w:left w:val="single" w:color="000000" w:sz="8" w:space="0"/>
              <w:right w:val="single" w:color="000000" w:sz="8" w:space="0"/>
            </w:tcBorders>
          </w:tcPr>
          <w:p w14:paraId="50626F0D">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33.09</w:t>
            </w:r>
          </w:p>
        </w:tc>
      </w:tr>
      <w:tr w14:paraId="6B60387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0" w:hRule="atLeast"/>
          <w:jc w:val="center"/>
        </w:trPr>
        <w:tc>
          <w:tcPr>
            <w:tcW w:w="874" w:type="dxa"/>
            <w:vMerge w:val="continue"/>
            <w:tcBorders>
              <w:top w:val="nil"/>
            </w:tcBorders>
            <w:vAlign w:val="center"/>
          </w:tcPr>
          <w:p w14:paraId="008B9781"/>
        </w:tc>
        <w:tc>
          <w:tcPr>
            <w:tcW w:w="589" w:type="dxa"/>
            <w:vMerge w:val="continue"/>
            <w:tcBorders>
              <w:top w:val="nil"/>
            </w:tcBorders>
            <w:vAlign w:val="center"/>
          </w:tcPr>
          <w:p w14:paraId="28C51996"/>
        </w:tc>
        <w:tc>
          <w:tcPr>
            <w:tcW w:w="1258" w:type="dxa"/>
            <w:tcBorders>
              <w:top w:val="single" w:color="000000" w:sz="8" w:space="0"/>
              <w:left w:val="single" w:color="000000" w:sz="8" w:space="0"/>
              <w:bottom w:val="single" w:color="000000" w:sz="8" w:space="0"/>
              <w:right w:val="single" w:color="000000" w:sz="8" w:space="0"/>
            </w:tcBorders>
          </w:tcPr>
          <w:p w14:paraId="03A77ED9">
            <w:pPr>
              <w:pStyle w:val="59"/>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SW~WSW</w:t>
            </w:r>
          </w:p>
        </w:tc>
        <w:tc>
          <w:tcPr>
            <w:tcW w:w="699" w:type="dxa"/>
            <w:tcBorders>
              <w:top w:val="single" w:color="000000" w:sz="8" w:space="0"/>
              <w:left w:val="single" w:color="000000" w:sz="8" w:space="0"/>
              <w:bottom w:val="single" w:color="000000" w:sz="8" w:space="0"/>
              <w:right w:val="single" w:color="000000" w:sz="8" w:space="0"/>
            </w:tcBorders>
          </w:tcPr>
          <w:p w14:paraId="6579D448">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4.87</w:t>
            </w:r>
          </w:p>
        </w:tc>
        <w:tc>
          <w:tcPr>
            <w:tcW w:w="694" w:type="dxa"/>
            <w:tcBorders>
              <w:top w:val="single" w:color="000000" w:sz="8" w:space="0"/>
              <w:left w:val="single" w:color="000000" w:sz="8" w:space="0"/>
              <w:bottom w:val="single" w:color="000000" w:sz="8" w:space="0"/>
              <w:right w:val="single" w:color="000000" w:sz="8" w:space="0"/>
            </w:tcBorders>
          </w:tcPr>
          <w:p w14:paraId="077E66A3">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3.54</w:t>
            </w:r>
          </w:p>
        </w:tc>
        <w:tc>
          <w:tcPr>
            <w:tcW w:w="696" w:type="dxa"/>
            <w:tcBorders>
              <w:top w:val="single" w:color="000000" w:sz="8" w:space="0"/>
              <w:left w:val="single" w:color="000000" w:sz="8" w:space="0"/>
              <w:bottom w:val="single" w:color="000000" w:sz="8" w:space="0"/>
              <w:right w:val="single" w:color="000000" w:sz="8" w:space="0"/>
            </w:tcBorders>
          </w:tcPr>
          <w:p w14:paraId="2D967BD8">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3.02</w:t>
            </w:r>
          </w:p>
        </w:tc>
        <w:tc>
          <w:tcPr>
            <w:tcW w:w="696" w:type="dxa"/>
            <w:tcBorders>
              <w:top w:val="single" w:color="000000" w:sz="8" w:space="0"/>
              <w:left w:val="single" w:color="000000" w:sz="8" w:space="0"/>
              <w:bottom w:val="single" w:color="000000" w:sz="8" w:space="0"/>
              <w:right w:val="single" w:color="000000" w:sz="8" w:space="0"/>
            </w:tcBorders>
          </w:tcPr>
          <w:p w14:paraId="4F0BA03E">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2.92</w:t>
            </w:r>
          </w:p>
        </w:tc>
        <w:tc>
          <w:tcPr>
            <w:tcW w:w="693" w:type="dxa"/>
            <w:tcBorders>
              <w:top w:val="single" w:color="000000" w:sz="8" w:space="0"/>
              <w:left w:val="single" w:color="000000" w:sz="8" w:space="0"/>
              <w:bottom w:val="single" w:color="000000" w:sz="8" w:space="0"/>
              <w:right w:val="single" w:color="000000" w:sz="8" w:space="0"/>
            </w:tcBorders>
          </w:tcPr>
          <w:p w14:paraId="167243AC">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2.46</w:t>
            </w:r>
          </w:p>
        </w:tc>
        <w:tc>
          <w:tcPr>
            <w:tcW w:w="695" w:type="dxa"/>
            <w:tcBorders>
              <w:top w:val="single" w:color="000000" w:sz="8" w:space="0"/>
              <w:left w:val="single" w:color="000000" w:sz="8" w:space="0"/>
              <w:bottom w:val="single" w:color="000000" w:sz="8" w:space="0"/>
              <w:right w:val="single" w:color="000000" w:sz="8" w:space="0"/>
            </w:tcBorders>
          </w:tcPr>
          <w:p w14:paraId="5F99EE75">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1.58</w:t>
            </w:r>
          </w:p>
        </w:tc>
        <w:tc>
          <w:tcPr>
            <w:tcW w:w="693" w:type="dxa"/>
            <w:tcBorders>
              <w:top w:val="single" w:color="000000" w:sz="8" w:space="0"/>
              <w:left w:val="single" w:color="000000" w:sz="8" w:space="0"/>
              <w:bottom w:val="single" w:color="000000" w:sz="8" w:space="0"/>
              <w:right w:val="single" w:color="000000" w:sz="8" w:space="0"/>
            </w:tcBorders>
          </w:tcPr>
          <w:p w14:paraId="07448D32">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4.57</w:t>
            </w:r>
          </w:p>
        </w:tc>
        <w:tc>
          <w:tcPr>
            <w:tcW w:w="765" w:type="dxa"/>
            <w:tcBorders>
              <w:top w:val="single" w:color="000000" w:sz="8" w:space="0"/>
              <w:left w:val="single" w:color="000000" w:sz="8" w:space="0"/>
              <w:right w:val="single" w:color="000000" w:sz="8" w:space="0"/>
            </w:tcBorders>
          </w:tcPr>
          <w:p w14:paraId="2B82039B">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32.37</w:t>
            </w:r>
          </w:p>
        </w:tc>
      </w:tr>
      <w:tr w14:paraId="77C7F97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0" w:hRule="atLeast"/>
          <w:jc w:val="center"/>
        </w:trPr>
        <w:tc>
          <w:tcPr>
            <w:tcW w:w="874" w:type="dxa"/>
            <w:vMerge w:val="continue"/>
            <w:tcBorders>
              <w:top w:val="nil"/>
            </w:tcBorders>
            <w:vAlign w:val="center"/>
          </w:tcPr>
          <w:p w14:paraId="2D78C795"/>
        </w:tc>
        <w:tc>
          <w:tcPr>
            <w:tcW w:w="589" w:type="dxa"/>
            <w:vMerge w:val="continue"/>
            <w:tcBorders>
              <w:top w:val="nil"/>
            </w:tcBorders>
            <w:vAlign w:val="center"/>
          </w:tcPr>
          <w:p w14:paraId="1B58FD94"/>
        </w:tc>
        <w:tc>
          <w:tcPr>
            <w:tcW w:w="1258" w:type="dxa"/>
            <w:tcBorders>
              <w:top w:val="single" w:color="000000" w:sz="8" w:space="0"/>
              <w:left w:val="single" w:color="000000" w:sz="8" w:space="0"/>
              <w:bottom w:val="single" w:color="000000" w:sz="8" w:space="0"/>
              <w:right w:val="single" w:color="000000" w:sz="8" w:space="0"/>
            </w:tcBorders>
          </w:tcPr>
          <w:p w14:paraId="632AFCC7">
            <w:pPr>
              <w:pStyle w:val="59"/>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W~WNW</w:t>
            </w:r>
          </w:p>
        </w:tc>
        <w:tc>
          <w:tcPr>
            <w:tcW w:w="699" w:type="dxa"/>
            <w:tcBorders>
              <w:top w:val="single" w:color="000000" w:sz="8" w:space="0"/>
              <w:left w:val="single" w:color="000000" w:sz="8" w:space="0"/>
              <w:bottom w:val="single" w:color="000000" w:sz="8" w:space="0"/>
              <w:right w:val="single" w:color="000000" w:sz="8" w:space="0"/>
            </w:tcBorders>
          </w:tcPr>
          <w:p w14:paraId="2A133CF1">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5.76</w:t>
            </w:r>
          </w:p>
        </w:tc>
        <w:tc>
          <w:tcPr>
            <w:tcW w:w="694" w:type="dxa"/>
            <w:tcBorders>
              <w:top w:val="single" w:color="000000" w:sz="8" w:space="0"/>
              <w:left w:val="single" w:color="000000" w:sz="8" w:space="0"/>
              <w:bottom w:val="single" w:color="000000" w:sz="8" w:space="0"/>
              <w:right w:val="single" w:color="000000" w:sz="8" w:space="0"/>
            </w:tcBorders>
          </w:tcPr>
          <w:p w14:paraId="6B722AD2">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4.19</w:t>
            </w:r>
          </w:p>
        </w:tc>
        <w:tc>
          <w:tcPr>
            <w:tcW w:w="696" w:type="dxa"/>
            <w:tcBorders>
              <w:top w:val="single" w:color="000000" w:sz="8" w:space="0"/>
              <w:left w:val="single" w:color="000000" w:sz="8" w:space="0"/>
              <w:bottom w:val="single" w:color="000000" w:sz="8" w:space="0"/>
              <w:right w:val="single" w:color="000000" w:sz="8" w:space="0"/>
            </w:tcBorders>
          </w:tcPr>
          <w:p w14:paraId="73C63FF7">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3.59</w:t>
            </w:r>
          </w:p>
        </w:tc>
        <w:tc>
          <w:tcPr>
            <w:tcW w:w="696" w:type="dxa"/>
            <w:tcBorders>
              <w:top w:val="single" w:color="000000" w:sz="8" w:space="0"/>
              <w:left w:val="single" w:color="000000" w:sz="8" w:space="0"/>
              <w:bottom w:val="single" w:color="000000" w:sz="8" w:space="0"/>
              <w:right w:val="single" w:color="000000" w:sz="8" w:space="0"/>
            </w:tcBorders>
          </w:tcPr>
          <w:p w14:paraId="3AF3B49B">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3.48</w:t>
            </w:r>
          </w:p>
        </w:tc>
        <w:tc>
          <w:tcPr>
            <w:tcW w:w="693" w:type="dxa"/>
            <w:tcBorders>
              <w:top w:val="single" w:color="000000" w:sz="8" w:space="0"/>
              <w:left w:val="single" w:color="000000" w:sz="8" w:space="0"/>
              <w:bottom w:val="single" w:color="000000" w:sz="8" w:space="0"/>
              <w:right w:val="single" w:color="000000" w:sz="8" w:space="0"/>
            </w:tcBorders>
          </w:tcPr>
          <w:p w14:paraId="66084B72">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2.94</w:t>
            </w:r>
          </w:p>
        </w:tc>
        <w:tc>
          <w:tcPr>
            <w:tcW w:w="695" w:type="dxa"/>
            <w:tcBorders>
              <w:top w:val="single" w:color="000000" w:sz="8" w:space="0"/>
              <w:left w:val="single" w:color="000000" w:sz="8" w:space="0"/>
              <w:bottom w:val="single" w:color="000000" w:sz="8" w:space="0"/>
              <w:right w:val="single" w:color="000000" w:sz="8" w:space="0"/>
            </w:tcBorders>
          </w:tcPr>
          <w:p w14:paraId="57D822B9">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1.90</w:t>
            </w:r>
          </w:p>
        </w:tc>
        <w:tc>
          <w:tcPr>
            <w:tcW w:w="693" w:type="dxa"/>
            <w:tcBorders>
              <w:top w:val="single" w:color="000000" w:sz="8" w:space="0"/>
              <w:left w:val="single" w:color="000000" w:sz="8" w:space="0"/>
              <w:bottom w:val="single" w:color="000000" w:sz="8" w:space="0"/>
              <w:right w:val="single" w:color="000000" w:sz="8" w:space="0"/>
            </w:tcBorders>
          </w:tcPr>
          <w:p w14:paraId="551427AF">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5.19</w:t>
            </w:r>
          </w:p>
        </w:tc>
        <w:tc>
          <w:tcPr>
            <w:tcW w:w="765" w:type="dxa"/>
            <w:tcBorders>
              <w:top w:val="single" w:color="000000" w:sz="8" w:space="0"/>
              <w:left w:val="single" w:color="000000" w:sz="8" w:space="0"/>
              <w:right w:val="single" w:color="000000" w:sz="8" w:space="0"/>
            </w:tcBorders>
          </w:tcPr>
          <w:p w14:paraId="4B7727FD">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41.10</w:t>
            </w:r>
          </w:p>
        </w:tc>
      </w:tr>
      <w:tr w14:paraId="37C8EA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8" w:hRule="atLeast"/>
          <w:jc w:val="center"/>
        </w:trPr>
        <w:tc>
          <w:tcPr>
            <w:tcW w:w="874" w:type="dxa"/>
            <w:vMerge w:val="continue"/>
            <w:tcBorders>
              <w:top w:val="nil"/>
            </w:tcBorders>
            <w:vAlign w:val="center"/>
          </w:tcPr>
          <w:p w14:paraId="671E9AB0"/>
        </w:tc>
        <w:tc>
          <w:tcPr>
            <w:tcW w:w="589" w:type="dxa"/>
            <w:vMerge w:val="continue"/>
            <w:tcBorders>
              <w:top w:val="nil"/>
            </w:tcBorders>
            <w:vAlign w:val="center"/>
          </w:tcPr>
          <w:p w14:paraId="66F8BC58"/>
        </w:tc>
        <w:tc>
          <w:tcPr>
            <w:tcW w:w="1258" w:type="dxa"/>
            <w:tcBorders>
              <w:top w:val="single" w:color="000000" w:sz="8" w:space="0"/>
              <w:left w:val="single" w:color="000000" w:sz="8" w:space="0"/>
              <w:bottom w:val="single" w:color="000000" w:sz="8" w:space="0"/>
              <w:right w:val="single" w:color="000000" w:sz="8" w:space="0"/>
            </w:tcBorders>
          </w:tcPr>
          <w:p w14:paraId="1874DD52">
            <w:pPr>
              <w:pStyle w:val="59"/>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NW~NNW</w:t>
            </w:r>
          </w:p>
        </w:tc>
        <w:tc>
          <w:tcPr>
            <w:tcW w:w="699" w:type="dxa"/>
            <w:tcBorders>
              <w:top w:val="single" w:color="000000" w:sz="8" w:space="0"/>
              <w:left w:val="single" w:color="000000" w:sz="8" w:space="0"/>
              <w:bottom w:val="single" w:color="000000" w:sz="8" w:space="0"/>
              <w:right w:val="single" w:color="000000" w:sz="8" w:space="0"/>
            </w:tcBorders>
          </w:tcPr>
          <w:p w14:paraId="0F691242">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6.42</w:t>
            </w:r>
          </w:p>
        </w:tc>
        <w:tc>
          <w:tcPr>
            <w:tcW w:w="694" w:type="dxa"/>
            <w:tcBorders>
              <w:top w:val="single" w:color="000000" w:sz="8" w:space="0"/>
              <w:left w:val="single" w:color="000000" w:sz="8" w:space="0"/>
              <w:bottom w:val="single" w:color="000000" w:sz="8" w:space="0"/>
              <w:right w:val="single" w:color="000000" w:sz="8" w:space="0"/>
            </w:tcBorders>
          </w:tcPr>
          <w:p w14:paraId="2BC427D9">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4.65</w:t>
            </w:r>
          </w:p>
        </w:tc>
        <w:tc>
          <w:tcPr>
            <w:tcW w:w="696" w:type="dxa"/>
            <w:tcBorders>
              <w:top w:val="single" w:color="000000" w:sz="8" w:space="0"/>
              <w:left w:val="single" w:color="000000" w:sz="8" w:space="0"/>
              <w:bottom w:val="single" w:color="000000" w:sz="8" w:space="0"/>
              <w:right w:val="single" w:color="000000" w:sz="8" w:space="0"/>
            </w:tcBorders>
          </w:tcPr>
          <w:p w14:paraId="2548B929">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4.00</w:t>
            </w:r>
          </w:p>
        </w:tc>
        <w:tc>
          <w:tcPr>
            <w:tcW w:w="696" w:type="dxa"/>
            <w:tcBorders>
              <w:top w:val="single" w:color="000000" w:sz="8" w:space="0"/>
              <w:left w:val="single" w:color="000000" w:sz="8" w:space="0"/>
              <w:bottom w:val="single" w:color="000000" w:sz="8" w:space="0"/>
              <w:right w:val="single" w:color="000000" w:sz="8" w:space="0"/>
            </w:tcBorders>
          </w:tcPr>
          <w:p w14:paraId="4599E626">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3.87</w:t>
            </w:r>
          </w:p>
        </w:tc>
        <w:tc>
          <w:tcPr>
            <w:tcW w:w="693" w:type="dxa"/>
            <w:tcBorders>
              <w:top w:val="single" w:color="000000" w:sz="8" w:space="0"/>
              <w:left w:val="single" w:color="000000" w:sz="8" w:space="0"/>
              <w:bottom w:val="single" w:color="000000" w:sz="8" w:space="0"/>
              <w:right w:val="single" w:color="000000" w:sz="8" w:space="0"/>
            </w:tcBorders>
          </w:tcPr>
          <w:p w14:paraId="485A7438">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3.29</w:t>
            </w:r>
          </w:p>
        </w:tc>
        <w:tc>
          <w:tcPr>
            <w:tcW w:w="695" w:type="dxa"/>
            <w:tcBorders>
              <w:top w:val="single" w:color="000000" w:sz="8" w:space="0"/>
              <w:left w:val="single" w:color="000000" w:sz="8" w:space="0"/>
              <w:bottom w:val="single" w:color="000000" w:sz="8" w:space="0"/>
              <w:right w:val="single" w:color="000000" w:sz="8" w:space="0"/>
            </w:tcBorders>
          </w:tcPr>
          <w:p w14:paraId="7AD1FF16">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2.14</w:t>
            </w:r>
          </w:p>
        </w:tc>
        <w:tc>
          <w:tcPr>
            <w:tcW w:w="693" w:type="dxa"/>
            <w:tcBorders>
              <w:top w:val="single" w:color="000000" w:sz="8" w:space="0"/>
              <w:left w:val="single" w:color="000000" w:sz="8" w:space="0"/>
              <w:bottom w:val="single" w:color="000000" w:sz="8" w:space="0"/>
              <w:right w:val="single" w:color="000000" w:sz="8" w:space="0"/>
            </w:tcBorders>
          </w:tcPr>
          <w:p w14:paraId="4E2E3304">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5.27</w:t>
            </w:r>
          </w:p>
        </w:tc>
        <w:tc>
          <w:tcPr>
            <w:tcW w:w="765" w:type="dxa"/>
            <w:tcBorders>
              <w:top w:val="single" w:color="000000" w:sz="8" w:space="0"/>
              <w:left w:val="single" w:color="000000" w:sz="8" w:space="0"/>
              <w:right w:val="single" w:color="000000" w:sz="8" w:space="0"/>
            </w:tcBorders>
          </w:tcPr>
          <w:p w14:paraId="124C55EE">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42.28</w:t>
            </w:r>
          </w:p>
        </w:tc>
      </w:tr>
      <w:tr w14:paraId="6BF6C37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0" w:hRule="atLeast"/>
          <w:jc w:val="center"/>
        </w:trPr>
        <w:tc>
          <w:tcPr>
            <w:tcW w:w="874" w:type="dxa"/>
            <w:vMerge w:val="restart"/>
            <w:tcBorders>
              <w:top w:val="single" w:color="000000" w:sz="8" w:space="0"/>
              <w:left w:val="single" w:color="000000" w:sz="8" w:space="0"/>
              <w:right w:val="single" w:color="000000" w:sz="8" w:space="0"/>
            </w:tcBorders>
            <w:vAlign w:val="center"/>
          </w:tcPr>
          <w:p w14:paraId="4EDC81AB">
            <w:pPr>
              <w:pStyle w:val="59"/>
              <w:spacing w:before="1"/>
              <w:ind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 年</w:t>
            </w:r>
          </w:p>
        </w:tc>
        <w:tc>
          <w:tcPr>
            <w:tcW w:w="589" w:type="dxa"/>
            <w:vMerge w:val="restart"/>
            <w:tcBorders>
              <w:top w:val="single" w:color="000000" w:sz="8" w:space="0"/>
              <w:left w:val="single" w:color="000000" w:sz="8" w:space="0"/>
              <w:bottom w:val="single" w:color="000000" w:sz="8" w:space="0"/>
              <w:right w:val="single" w:color="000000" w:sz="8" w:space="0"/>
            </w:tcBorders>
            <w:vAlign w:val="center"/>
          </w:tcPr>
          <w:p w14:paraId="6105C561">
            <w:pPr>
              <w:pStyle w:val="59"/>
              <w:spacing w:before="160"/>
              <w:ind w:right="78" w:rightChars="37" w:firstLine="0" w:firstLineChars="0"/>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极</w:t>
            </w:r>
          </w:p>
          <w:p w14:paraId="39C2B54D">
            <w:pPr>
              <w:pStyle w:val="59"/>
              <w:spacing w:before="160"/>
              <w:ind w:right="78" w:rightChars="37" w:firstLine="0" w:firstLineChars="0"/>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端</w:t>
            </w:r>
          </w:p>
          <w:p w14:paraId="7A31834C">
            <w:pPr>
              <w:pStyle w:val="59"/>
              <w:spacing w:before="160"/>
              <w:ind w:right="78" w:rightChars="37" w:firstLine="0" w:firstLineChars="0"/>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高</w:t>
            </w:r>
          </w:p>
          <w:p w14:paraId="714888C7">
            <w:pPr>
              <w:pStyle w:val="59"/>
              <w:spacing w:before="160"/>
              <w:ind w:right="78" w:rightChars="37" w:firstLine="0" w:firstLineChars="0"/>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水</w:t>
            </w:r>
          </w:p>
          <w:p w14:paraId="2474A95F">
            <w:pPr>
              <w:pStyle w:val="59"/>
              <w:spacing w:before="160"/>
              <w:ind w:right="78" w:rightChars="37" w:firstLine="0" w:firstLineChars="0"/>
              <w:jc w:val="center"/>
              <w:rPr>
                <w:rFonts w:hint="eastAsia" w:ascii="仿宋" w:hAnsi="仿宋" w:eastAsia="仿宋" w:cs="仿宋"/>
                <w:sz w:val="21"/>
                <w:szCs w:val="21"/>
              </w:rPr>
            </w:pPr>
            <w:r>
              <w:rPr>
                <w:rFonts w:hint="eastAsia" w:ascii="仿宋" w:hAnsi="仿宋" w:eastAsia="仿宋" w:cs="仿宋"/>
                <w:sz w:val="21"/>
                <w:szCs w:val="21"/>
                <w:lang w:eastAsia="zh-CN"/>
              </w:rPr>
              <w:t>位</w:t>
            </w:r>
          </w:p>
        </w:tc>
        <w:tc>
          <w:tcPr>
            <w:tcW w:w="1258" w:type="dxa"/>
            <w:tcBorders>
              <w:top w:val="single" w:color="000000" w:sz="8" w:space="0"/>
              <w:left w:val="single" w:color="000000" w:sz="8" w:space="0"/>
              <w:bottom w:val="single" w:color="000000" w:sz="8" w:space="0"/>
              <w:right w:val="single" w:color="000000" w:sz="8" w:space="0"/>
            </w:tcBorders>
          </w:tcPr>
          <w:p w14:paraId="602C14CF">
            <w:pPr>
              <w:pStyle w:val="59"/>
              <w:spacing w:before="34"/>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N~NNE</w:t>
            </w:r>
          </w:p>
        </w:tc>
        <w:tc>
          <w:tcPr>
            <w:tcW w:w="699" w:type="dxa"/>
            <w:tcBorders>
              <w:top w:val="single" w:color="000000" w:sz="8" w:space="0"/>
              <w:left w:val="single" w:color="000000" w:sz="8" w:space="0"/>
              <w:bottom w:val="single" w:color="000000" w:sz="8" w:space="0"/>
              <w:right w:val="single" w:color="000000" w:sz="8" w:space="0"/>
            </w:tcBorders>
          </w:tcPr>
          <w:p w14:paraId="3CF27310">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6.76</w:t>
            </w:r>
          </w:p>
        </w:tc>
        <w:tc>
          <w:tcPr>
            <w:tcW w:w="694" w:type="dxa"/>
            <w:tcBorders>
              <w:top w:val="single" w:color="000000" w:sz="8" w:space="0"/>
              <w:left w:val="single" w:color="000000" w:sz="8" w:space="0"/>
              <w:bottom w:val="single" w:color="000000" w:sz="8" w:space="0"/>
              <w:right w:val="single" w:color="000000" w:sz="8" w:space="0"/>
            </w:tcBorders>
          </w:tcPr>
          <w:p w14:paraId="5C1E53FA">
            <w:pPr>
              <w:pStyle w:val="59"/>
              <w:ind w:left="-2" w:leftChars="-2" w:right="123" w:hanging="2" w:firstLineChars="0"/>
              <w:rPr>
                <w:rFonts w:hint="eastAsia" w:ascii="仿宋" w:hAnsi="仿宋" w:eastAsia="仿宋" w:cs="仿宋"/>
                <w:sz w:val="21"/>
                <w:szCs w:val="21"/>
              </w:rPr>
            </w:pPr>
            <w:r>
              <w:rPr>
                <w:rFonts w:hint="eastAsia" w:ascii="仿宋" w:hAnsi="仿宋" w:eastAsia="仿宋" w:cs="仿宋"/>
                <w:sz w:val="21"/>
                <w:szCs w:val="21"/>
                <w:lang w:eastAsia="zh-CN"/>
              </w:rPr>
              <w:t>4.89</w:t>
            </w:r>
          </w:p>
        </w:tc>
        <w:tc>
          <w:tcPr>
            <w:tcW w:w="696" w:type="dxa"/>
            <w:tcBorders>
              <w:top w:val="single" w:color="000000" w:sz="8" w:space="0"/>
              <w:left w:val="single" w:color="000000" w:sz="8" w:space="0"/>
              <w:bottom w:val="single" w:color="000000" w:sz="8" w:space="0"/>
              <w:right w:val="single" w:color="000000" w:sz="8" w:space="0"/>
            </w:tcBorders>
          </w:tcPr>
          <w:p w14:paraId="799B2D1E">
            <w:pPr>
              <w:pStyle w:val="59"/>
              <w:ind w:left="-2" w:leftChars="-2" w:right="126" w:hanging="2" w:firstLineChars="0"/>
              <w:rPr>
                <w:rFonts w:hint="eastAsia" w:ascii="仿宋" w:hAnsi="仿宋" w:eastAsia="仿宋" w:cs="仿宋"/>
                <w:sz w:val="21"/>
                <w:szCs w:val="21"/>
              </w:rPr>
            </w:pPr>
            <w:r>
              <w:rPr>
                <w:rFonts w:hint="eastAsia" w:ascii="仿宋" w:hAnsi="仿宋" w:eastAsia="仿宋" w:cs="仿宋"/>
                <w:sz w:val="21"/>
                <w:szCs w:val="21"/>
                <w:lang w:eastAsia="zh-CN"/>
              </w:rPr>
              <w:t>4.20</w:t>
            </w:r>
          </w:p>
        </w:tc>
        <w:tc>
          <w:tcPr>
            <w:tcW w:w="696" w:type="dxa"/>
            <w:tcBorders>
              <w:top w:val="single" w:color="000000" w:sz="8" w:space="0"/>
              <w:left w:val="single" w:color="000000" w:sz="8" w:space="0"/>
              <w:bottom w:val="single" w:color="000000" w:sz="8" w:space="0"/>
              <w:right w:val="single" w:color="000000" w:sz="8" w:space="0"/>
            </w:tcBorders>
          </w:tcPr>
          <w:p w14:paraId="3B7A2C8E">
            <w:pPr>
              <w:pStyle w:val="59"/>
              <w:ind w:left="-2" w:leftChars="-2" w:right="126" w:hanging="2" w:firstLineChars="0"/>
              <w:rPr>
                <w:rFonts w:hint="eastAsia" w:ascii="仿宋" w:hAnsi="仿宋" w:eastAsia="仿宋" w:cs="仿宋"/>
                <w:sz w:val="21"/>
                <w:szCs w:val="21"/>
              </w:rPr>
            </w:pPr>
            <w:r>
              <w:rPr>
                <w:rFonts w:hint="eastAsia" w:ascii="仿宋" w:hAnsi="仿宋" w:eastAsia="仿宋" w:cs="仿宋"/>
                <w:sz w:val="21"/>
                <w:szCs w:val="21"/>
                <w:lang w:eastAsia="zh-CN"/>
              </w:rPr>
              <w:t>4.08</w:t>
            </w:r>
          </w:p>
        </w:tc>
        <w:tc>
          <w:tcPr>
            <w:tcW w:w="693" w:type="dxa"/>
            <w:tcBorders>
              <w:top w:val="single" w:color="000000" w:sz="8" w:space="0"/>
              <w:left w:val="single" w:color="000000" w:sz="8" w:space="0"/>
              <w:bottom w:val="single" w:color="000000" w:sz="8" w:space="0"/>
              <w:right w:val="single" w:color="000000" w:sz="8" w:space="0"/>
            </w:tcBorders>
          </w:tcPr>
          <w:p w14:paraId="09E245B8">
            <w:pPr>
              <w:pStyle w:val="59"/>
              <w:ind w:left="-2" w:leftChars="-2" w:right="75" w:hanging="2" w:firstLineChars="0"/>
              <w:rPr>
                <w:rFonts w:hint="eastAsia" w:ascii="仿宋" w:hAnsi="仿宋" w:eastAsia="仿宋" w:cs="仿宋"/>
                <w:sz w:val="21"/>
                <w:szCs w:val="21"/>
              </w:rPr>
            </w:pPr>
            <w:r>
              <w:rPr>
                <w:rFonts w:hint="eastAsia" w:ascii="仿宋" w:hAnsi="仿宋" w:eastAsia="仿宋" w:cs="仿宋"/>
                <w:sz w:val="21"/>
                <w:szCs w:val="21"/>
                <w:lang w:eastAsia="zh-CN"/>
              </w:rPr>
              <w:t>3.47</w:t>
            </w:r>
          </w:p>
        </w:tc>
        <w:tc>
          <w:tcPr>
            <w:tcW w:w="695" w:type="dxa"/>
            <w:tcBorders>
              <w:top w:val="single" w:color="000000" w:sz="8" w:space="0"/>
              <w:left w:val="single" w:color="000000" w:sz="8" w:space="0"/>
              <w:bottom w:val="single" w:color="000000" w:sz="8" w:space="0"/>
              <w:right w:val="single" w:color="000000" w:sz="8" w:space="0"/>
            </w:tcBorders>
          </w:tcPr>
          <w:p w14:paraId="7E34A5C4">
            <w:pPr>
              <w:pStyle w:val="59"/>
              <w:ind w:left="-2" w:leftChars="-2" w:right="70" w:hanging="2" w:firstLineChars="0"/>
              <w:rPr>
                <w:rFonts w:hint="eastAsia" w:ascii="仿宋" w:hAnsi="仿宋" w:eastAsia="仿宋" w:cs="仿宋"/>
                <w:sz w:val="21"/>
                <w:szCs w:val="21"/>
              </w:rPr>
            </w:pPr>
            <w:r>
              <w:rPr>
                <w:rFonts w:hint="eastAsia" w:ascii="仿宋" w:hAnsi="仿宋" w:eastAsia="仿宋" w:cs="仿宋"/>
                <w:sz w:val="21"/>
                <w:szCs w:val="21"/>
                <w:lang w:eastAsia="zh-CN"/>
              </w:rPr>
              <w:t>2.26</w:t>
            </w:r>
          </w:p>
        </w:tc>
        <w:tc>
          <w:tcPr>
            <w:tcW w:w="693" w:type="dxa"/>
            <w:tcBorders>
              <w:top w:val="single" w:color="000000" w:sz="8" w:space="0"/>
              <w:left w:val="single" w:color="000000" w:sz="8" w:space="0"/>
              <w:bottom w:val="single" w:color="000000" w:sz="8" w:space="0"/>
              <w:right w:val="single" w:color="000000" w:sz="8" w:space="0"/>
            </w:tcBorders>
          </w:tcPr>
          <w:p w14:paraId="0BC22635">
            <w:pPr>
              <w:pStyle w:val="59"/>
              <w:ind w:left="-2" w:leftChars="-2" w:hanging="2" w:firstLineChars="0"/>
              <w:rPr>
                <w:rFonts w:hint="eastAsia" w:ascii="仿宋" w:hAnsi="仿宋" w:eastAsia="仿宋" w:cs="仿宋"/>
                <w:sz w:val="21"/>
                <w:szCs w:val="21"/>
              </w:rPr>
            </w:pPr>
            <w:r>
              <w:rPr>
                <w:rFonts w:hint="eastAsia" w:ascii="仿宋" w:hAnsi="仿宋" w:eastAsia="仿宋" w:cs="仿宋"/>
                <w:sz w:val="21"/>
                <w:szCs w:val="21"/>
                <w:lang w:eastAsia="zh-CN"/>
              </w:rPr>
              <w:t>5.52</w:t>
            </w:r>
          </w:p>
        </w:tc>
        <w:tc>
          <w:tcPr>
            <w:tcW w:w="765" w:type="dxa"/>
            <w:tcBorders>
              <w:top w:val="single" w:color="000000" w:sz="8" w:space="0"/>
              <w:left w:val="single" w:color="000000" w:sz="8" w:space="0"/>
              <w:right w:val="single" w:color="000000" w:sz="8" w:space="0"/>
            </w:tcBorders>
          </w:tcPr>
          <w:p w14:paraId="16FF4EEF">
            <w:pPr>
              <w:pStyle w:val="59"/>
              <w:ind w:left="-2" w:leftChars="-2" w:right="70" w:hanging="2" w:firstLineChars="0"/>
              <w:rPr>
                <w:rFonts w:hint="eastAsia" w:ascii="仿宋" w:hAnsi="仿宋" w:eastAsia="仿宋" w:cs="仿宋"/>
                <w:sz w:val="21"/>
                <w:szCs w:val="21"/>
              </w:rPr>
            </w:pPr>
            <w:r>
              <w:rPr>
                <w:rFonts w:hint="eastAsia" w:ascii="仿宋" w:hAnsi="仿宋" w:eastAsia="仿宋" w:cs="仿宋"/>
                <w:sz w:val="21"/>
                <w:szCs w:val="21"/>
                <w:lang w:eastAsia="zh-CN"/>
              </w:rPr>
              <w:t>45.84</w:t>
            </w:r>
          </w:p>
        </w:tc>
      </w:tr>
      <w:tr w14:paraId="1BA3DF5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0" w:hRule="atLeast"/>
          <w:jc w:val="center"/>
        </w:trPr>
        <w:tc>
          <w:tcPr>
            <w:tcW w:w="874" w:type="dxa"/>
            <w:vMerge w:val="continue"/>
            <w:tcBorders>
              <w:top w:val="nil"/>
            </w:tcBorders>
          </w:tcPr>
          <w:p w14:paraId="6FDF6A02"/>
        </w:tc>
        <w:tc>
          <w:tcPr>
            <w:tcW w:w="589" w:type="dxa"/>
            <w:vMerge w:val="continue"/>
            <w:tcBorders>
              <w:top w:val="nil"/>
            </w:tcBorders>
          </w:tcPr>
          <w:p w14:paraId="680B8C4B"/>
        </w:tc>
        <w:tc>
          <w:tcPr>
            <w:tcW w:w="1258" w:type="dxa"/>
            <w:tcBorders>
              <w:top w:val="single" w:color="000000" w:sz="8" w:space="0"/>
              <w:left w:val="single" w:color="000000" w:sz="8" w:space="0"/>
              <w:bottom w:val="single" w:color="000000" w:sz="8" w:space="0"/>
              <w:right w:val="single" w:color="000000" w:sz="8" w:space="0"/>
            </w:tcBorders>
          </w:tcPr>
          <w:p w14:paraId="66BE5663">
            <w:pPr>
              <w:pStyle w:val="59"/>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NE~ENE</w:t>
            </w:r>
          </w:p>
        </w:tc>
        <w:tc>
          <w:tcPr>
            <w:tcW w:w="699" w:type="dxa"/>
            <w:tcBorders>
              <w:top w:val="single" w:color="000000" w:sz="8" w:space="0"/>
              <w:left w:val="single" w:color="000000" w:sz="8" w:space="0"/>
              <w:bottom w:val="single" w:color="000000" w:sz="8" w:space="0"/>
              <w:right w:val="single" w:color="000000" w:sz="8" w:space="0"/>
            </w:tcBorders>
          </w:tcPr>
          <w:p w14:paraId="0FF4DAC6">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7.27</w:t>
            </w:r>
          </w:p>
        </w:tc>
        <w:tc>
          <w:tcPr>
            <w:tcW w:w="694" w:type="dxa"/>
            <w:tcBorders>
              <w:top w:val="single" w:color="000000" w:sz="8" w:space="0"/>
              <w:left w:val="single" w:color="000000" w:sz="8" w:space="0"/>
              <w:bottom w:val="single" w:color="000000" w:sz="8" w:space="0"/>
              <w:right w:val="single" w:color="000000" w:sz="8" w:space="0"/>
            </w:tcBorders>
          </w:tcPr>
          <w:p w14:paraId="4D078CEC">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5.26</w:t>
            </w:r>
          </w:p>
        </w:tc>
        <w:tc>
          <w:tcPr>
            <w:tcW w:w="696" w:type="dxa"/>
            <w:tcBorders>
              <w:top w:val="single" w:color="000000" w:sz="8" w:space="0"/>
              <w:left w:val="single" w:color="000000" w:sz="8" w:space="0"/>
              <w:bottom w:val="single" w:color="000000" w:sz="8" w:space="0"/>
              <w:right w:val="single" w:color="000000" w:sz="8" w:space="0"/>
            </w:tcBorders>
          </w:tcPr>
          <w:p w14:paraId="1458F470">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4.53</w:t>
            </w:r>
          </w:p>
        </w:tc>
        <w:tc>
          <w:tcPr>
            <w:tcW w:w="696" w:type="dxa"/>
            <w:tcBorders>
              <w:top w:val="single" w:color="000000" w:sz="8" w:space="0"/>
              <w:left w:val="single" w:color="000000" w:sz="8" w:space="0"/>
              <w:bottom w:val="single" w:color="000000" w:sz="8" w:space="0"/>
              <w:right w:val="single" w:color="000000" w:sz="8" w:space="0"/>
            </w:tcBorders>
          </w:tcPr>
          <w:p w14:paraId="534128B3">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4.40</w:t>
            </w:r>
          </w:p>
        </w:tc>
        <w:tc>
          <w:tcPr>
            <w:tcW w:w="693" w:type="dxa"/>
            <w:tcBorders>
              <w:top w:val="single" w:color="000000" w:sz="8" w:space="0"/>
              <w:left w:val="single" w:color="000000" w:sz="8" w:space="0"/>
              <w:bottom w:val="single" w:color="000000" w:sz="8" w:space="0"/>
              <w:right w:val="single" w:color="000000" w:sz="8" w:space="0"/>
            </w:tcBorders>
          </w:tcPr>
          <w:p w14:paraId="3FA0F4B3">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3.75</w:t>
            </w:r>
          </w:p>
        </w:tc>
        <w:tc>
          <w:tcPr>
            <w:tcW w:w="695" w:type="dxa"/>
            <w:tcBorders>
              <w:top w:val="single" w:color="000000" w:sz="8" w:space="0"/>
              <w:left w:val="single" w:color="000000" w:sz="8" w:space="0"/>
              <w:bottom w:val="single" w:color="000000" w:sz="8" w:space="0"/>
              <w:right w:val="single" w:color="000000" w:sz="8" w:space="0"/>
            </w:tcBorders>
          </w:tcPr>
          <w:p w14:paraId="112F2B72">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2.45</w:t>
            </w:r>
          </w:p>
        </w:tc>
        <w:tc>
          <w:tcPr>
            <w:tcW w:w="693" w:type="dxa"/>
            <w:tcBorders>
              <w:top w:val="single" w:color="000000" w:sz="8" w:space="0"/>
              <w:left w:val="single" w:color="000000" w:sz="8" w:space="0"/>
              <w:bottom w:val="single" w:color="000000" w:sz="8" w:space="0"/>
              <w:right w:val="single" w:color="000000" w:sz="8" w:space="0"/>
            </w:tcBorders>
          </w:tcPr>
          <w:p w14:paraId="1259A217">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6.85</w:t>
            </w:r>
          </w:p>
        </w:tc>
        <w:tc>
          <w:tcPr>
            <w:tcW w:w="765" w:type="dxa"/>
            <w:tcBorders>
              <w:top w:val="single" w:color="000000" w:sz="8" w:space="0"/>
              <w:left w:val="single" w:color="000000" w:sz="8" w:space="0"/>
              <w:right w:val="single" w:color="000000" w:sz="8" w:space="0"/>
            </w:tcBorders>
          </w:tcPr>
          <w:p w14:paraId="355097F1">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64.86</w:t>
            </w:r>
          </w:p>
        </w:tc>
      </w:tr>
      <w:tr w14:paraId="59FD8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8" w:hRule="atLeast"/>
          <w:jc w:val="center"/>
        </w:trPr>
        <w:tc>
          <w:tcPr>
            <w:tcW w:w="874" w:type="dxa"/>
            <w:vMerge w:val="continue"/>
            <w:tcBorders>
              <w:top w:val="nil"/>
            </w:tcBorders>
          </w:tcPr>
          <w:p w14:paraId="4F721178"/>
        </w:tc>
        <w:tc>
          <w:tcPr>
            <w:tcW w:w="589" w:type="dxa"/>
            <w:vMerge w:val="continue"/>
            <w:tcBorders>
              <w:top w:val="nil"/>
            </w:tcBorders>
          </w:tcPr>
          <w:p w14:paraId="1715423D"/>
        </w:tc>
        <w:tc>
          <w:tcPr>
            <w:tcW w:w="1258" w:type="dxa"/>
            <w:tcBorders>
              <w:top w:val="single" w:color="000000" w:sz="8" w:space="0"/>
              <w:left w:val="single" w:color="000000" w:sz="8" w:space="0"/>
              <w:bottom w:val="single" w:color="000000" w:sz="8" w:space="0"/>
              <w:right w:val="single" w:color="000000" w:sz="8" w:space="0"/>
            </w:tcBorders>
          </w:tcPr>
          <w:p w14:paraId="71DC373F">
            <w:pPr>
              <w:pStyle w:val="59"/>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E~ESE</w:t>
            </w:r>
          </w:p>
        </w:tc>
        <w:tc>
          <w:tcPr>
            <w:tcW w:w="699" w:type="dxa"/>
            <w:tcBorders>
              <w:top w:val="single" w:color="000000" w:sz="8" w:space="0"/>
              <w:left w:val="single" w:color="000000" w:sz="8" w:space="0"/>
              <w:bottom w:val="single" w:color="000000" w:sz="8" w:space="0"/>
              <w:right w:val="single" w:color="000000" w:sz="8" w:space="0"/>
            </w:tcBorders>
          </w:tcPr>
          <w:p w14:paraId="36364F46">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5.98</w:t>
            </w:r>
          </w:p>
        </w:tc>
        <w:tc>
          <w:tcPr>
            <w:tcW w:w="694" w:type="dxa"/>
            <w:tcBorders>
              <w:top w:val="single" w:color="000000" w:sz="8" w:space="0"/>
              <w:left w:val="single" w:color="000000" w:sz="8" w:space="0"/>
              <w:bottom w:val="single" w:color="000000" w:sz="8" w:space="0"/>
              <w:right w:val="single" w:color="000000" w:sz="8" w:space="0"/>
            </w:tcBorders>
          </w:tcPr>
          <w:p w14:paraId="72C43549">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4.36</w:t>
            </w:r>
          </w:p>
        </w:tc>
        <w:tc>
          <w:tcPr>
            <w:tcW w:w="696" w:type="dxa"/>
            <w:tcBorders>
              <w:top w:val="single" w:color="000000" w:sz="8" w:space="0"/>
              <w:left w:val="single" w:color="000000" w:sz="8" w:space="0"/>
              <w:bottom w:val="single" w:color="000000" w:sz="8" w:space="0"/>
              <w:right w:val="single" w:color="000000" w:sz="8" w:space="0"/>
            </w:tcBorders>
          </w:tcPr>
          <w:p w14:paraId="276AA3EB">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3.74</w:t>
            </w:r>
          </w:p>
        </w:tc>
        <w:tc>
          <w:tcPr>
            <w:tcW w:w="696" w:type="dxa"/>
            <w:tcBorders>
              <w:top w:val="single" w:color="000000" w:sz="8" w:space="0"/>
              <w:left w:val="single" w:color="000000" w:sz="8" w:space="0"/>
              <w:bottom w:val="single" w:color="000000" w:sz="8" w:space="0"/>
              <w:right w:val="single" w:color="000000" w:sz="8" w:space="0"/>
            </w:tcBorders>
          </w:tcPr>
          <w:p w14:paraId="61BBB048">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3.62</w:t>
            </w:r>
          </w:p>
        </w:tc>
        <w:tc>
          <w:tcPr>
            <w:tcW w:w="693" w:type="dxa"/>
            <w:tcBorders>
              <w:top w:val="single" w:color="000000" w:sz="8" w:space="0"/>
              <w:left w:val="single" w:color="000000" w:sz="8" w:space="0"/>
              <w:bottom w:val="single" w:color="000000" w:sz="8" w:space="0"/>
              <w:right w:val="single" w:color="000000" w:sz="8" w:space="0"/>
            </w:tcBorders>
          </w:tcPr>
          <w:p w14:paraId="419FB1A1">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3.07</w:t>
            </w:r>
          </w:p>
        </w:tc>
        <w:tc>
          <w:tcPr>
            <w:tcW w:w="695" w:type="dxa"/>
            <w:tcBorders>
              <w:top w:val="single" w:color="000000" w:sz="8" w:space="0"/>
              <w:left w:val="single" w:color="000000" w:sz="8" w:space="0"/>
              <w:bottom w:val="single" w:color="000000" w:sz="8" w:space="0"/>
              <w:right w:val="single" w:color="000000" w:sz="8" w:space="0"/>
            </w:tcBorders>
          </w:tcPr>
          <w:p w14:paraId="47AB8622">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1.99</w:t>
            </w:r>
          </w:p>
        </w:tc>
        <w:tc>
          <w:tcPr>
            <w:tcW w:w="693" w:type="dxa"/>
            <w:tcBorders>
              <w:top w:val="single" w:color="000000" w:sz="8" w:space="0"/>
              <w:left w:val="single" w:color="000000" w:sz="8" w:space="0"/>
              <w:bottom w:val="single" w:color="000000" w:sz="8" w:space="0"/>
              <w:right w:val="single" w:color="000000" w:sz="8" w:space="0"/>
            </w:tcBorders>
          </w:tcPr>
          <w:p w14:paraId="692DAD60">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5.72</w:t>
            </w:r>
          </w:p>
        </w:tc>
        <w:tc>
          <w:tcPr>
            <w:tcW w:w="765" w:type="dxa"/>
            <w:tcBorders>
              <w:top w:val="single" w:color="000000" w:sz="8" w:space="0"/>
              <w:left w:val="single" w:color="000000" w:sz="8" w:space="0"/>
              <w:right w:val="single" w:color="000000" w:sz="8" w:space="0"/>
            </w:tcBorders>
          </w:tcPr>
          <w:p w14:paraId="5FE01BED">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48.70</w:t>
            </w:r>
          </w:p>
        </w:tc>
      </w:tr>
      <w:tr w14:paraId="10AA81D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0" w:hRule="atLeast"/>
          <w:jc w:val="center"/>
        </w:trPr>
        <w:tc>
          <w:tcPr>
            <w:tcW w:w="874" w:type="dxa"/>
            <w:vMerge w:val="continue"/>
            <w:tcBorders>
              <w:top w:val="nil"/>
            </w:tcBorders>
          </w:tcPr>
          <w:p w14:paraId="481ADBB2"/>
        </w:tc>
        <w:tc>
          <w:tcPr>
            <w:tcW w:w="589" w:type="dxa"/>
            <w:vMerge w:val="continue"/>
            <w:tcBorders>
              <w:top w:val="nil"/>
            </w:tcBorders>
          </w:tcPr>
          <w:p w14:paraId="7A2FA180"/>
        </w:tc>
        <w:tc>
          <w:tcPr>
            <w:tcW w:w="1258" w:type="dxa"/>
            <w:tcBorders>
              <w:top w:val="single" w:color="000000" w:sz="8" w:space="0"/>
              <w:left w:val="single" w:color="000000" w:sz="8" w:space="0"/>
              <w:bottom w:val="single" w:color="000000" w:sz="8" w:space="0"/>
              <w:right w:val="single" w:color="000000" w:sz="8" w:space="0"/>
            </w:tcBorders>
          </w:tcPr>
          <w:p w14:paraId="5A865FDD">
            <w:pPr>
              <w:pStyle w:val="59"/>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SE~SSE</w:t>
            </w:r>
          </w:p>
        </w:tc>
        <w:tc>
          <w:tcPr>
            <w:tcW w:w="699" w:type="dxa"/>
            <w:tcBorders>
              <w:top w:val="single" w:color="000000" w:sz="8" w:space="0"/>
              <w:left w:val="single" w:color="000000" w:sz="8" w:space="0"/>
              <w:bottom w:val="single" w:color="000000" w:sz="8" w:space="0"/>
              <w:right w:val="single" w:color="000000" w:sz="8" w:space="0"/>
            </w:tcBorders>
          </w:tcPr>
          <w:p w14:paraId="29B0079D">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6.36</w:t>
            </w:r>
          </w:p>
        </w:tc>
        <w:tc>
          <w:tcPr>
            <w:tcW w:w="694" w:type="dxa"/>
            <w:tcBorders>
              <w:top w:val="single" w:color="000000" w:sz="8" w:space="0"/>
              <w:left w:val="single" w:color="000000" w:sz="8" w:space="0"/>
              <w:bottom w:val="single" w:color="000000" w:sz="8" w:space="0"/>
              <w:right w:val="single" w:color="000000" w:sz="8" w:space="0"/>
            </w:tcBorders>
          </w:tcPr>
          <w:p w14:paraId="30FC572E">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4.61</w:t>
            </w:r>
          </w:p>
        </w:tc>
        <w:tc>
          <w:tcPr>
            <w:tcW w:w="696" w:type="dxa"/>
            <w:tcBorders>
              <w:top w:val="single" w:color="000000" w:sz="8" w:space="0"/>
              <w:left w:val="single" w:color="000000" w:sz="8" w:space="0"/>
              <w:bottom w:val="single" w:color="000000" w:sz="8" w:space="0"/>
              <w:right w:val="single" w:color="000000" w:sz="8" w:space="0"/>
            </w:tcBorders>
          </w:tcPr>
          <w:p w14:paraId="4C8A401F">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3.96</w:t>
            </w:r>
          </w:p>
        </w:tc>
        <w:tc>
          <w:tcPr>
            <w:tcW w:w="696" w:type="dxa"/>
            <w:tcBorders>
              <w:top w:val="single" w:color="000000" w:sz="8" w:space="0"/>
              <w:left w:val="single" w:color="000000" w:sz="8" w:space="0"/>
              <w:bottom w:val="single" w:color="000000" w:sz="8" w:space="0"/>
              <w:right w:val="single" w:color="000000" w:sz="8" w:space="0"/>
            </w:tcBorders>
          </w:tcPr>
          <w:p w14:paraId="243816DF">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3.84</w:t>
            </w:r>
          </w:p>
        </w:tc>
        <w:tc>
          <w:tcPr>
            <w:tcW w:w="693" w:type="dxa"/>
            <w:tcBorders>
              <w:top w:val="single" w:color="000000" w:sz="8" w:space="0"/>
              <w:left w:val="single" w:color="000000" w:sz="8" w:space="0"/>
              <w:bottom w:val="single" w:color="000000" w:sz="8" w:space="0"/>
              <w:right w:val="single" w:color="000000" w:sz="8" w:space="0"/>
            </w:tcBorders>
          </w:tcPr>
          <w:p w14:paraId="45832E15">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3.26</w:t>
            </w:r>
          </w:p>
        </w:tc>
        <w:tc>
          <w:tcPr>
            <w:tcW w:w="695" w:type="dxa"/>
            <w:tcBorders>
              <w:top w:val="single" w:color="000000" w:sz="8" w:space="0"/>
              <w:left w:val="single" w:color="000000" w:sz="8" w:space="0"/>
              <w:bottom w:val="single" w:color="000000" w:sz="8" w:space="0"/>
              <w:right w:val="single" w:color="000000" w:sz="8" w:space="0"/>
            </w:tcBorders>
          </w:tcPr>
          <w:p w14:paraId="59C8C946">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2.12</w:t>
            </w:r>
          </w:p>
        </w:tc>
        <w:tc>
          <w:tcPr>
            <w:tcW w:w="693" w:type="dxa"/>
            <w:tcBorders>
              <w:top w:val="single" w:color="000000" w:sz="8" w:space="0"/>
              <w:left w:val="single" w:color="000000" w:sz="8" w:space="0"/>
              <w:bottom w:val="single" w:color="000000" w:sz="8" w:space="0"/>
              <w:right w:val="single" w:color="000000" w:sz="8" w:space="0"/>
            </w:tcBorders>
          </w:tcPr>
          <w:p w14:paraId="7590A881">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5.60</w:t>
            </w:r>
          </w:p>
        </w:tc>
        <w:tc>
          <w:tcPr>
            <w:tcW w:w="765" w:type="dxa"/>
            <w:tcBorders>
              <w:top w:val="single" w:color="000000" w:sz="8" w:space="0"/>
              <w:left w:val="single" w:color="000000" w:sz="8" w:space="0"/>
              <w:right w:val="single" w:color="000000" w:sz="8" w:space="0"/>
            </w:tcBorders>
          </w:tcPr>
          <w:p w14:paraId="2606459E">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47.00</w:t>
            </w:r>
          </w:p>
        </w:tc>
      </w:tr>
      <w:tr w14:paraId="3E1DE91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0" w:hRule="atLeast"/>
          <w:jc w:val="center"/>
        </w:trPr>
        <w:tc>
          <w:tcPr>
            <w:tcW w:w="874" w:type="dxa"/>
            <w:vMerge w:val="continue"/>
            <w:tcBorders>
              <w:top w:val="nil"/>
            </w:tcBorders>
          </w:tcPr>
          <w:p w14:paraId="64AEC276"/>
        </w:tc>
        <w:tc>
          <w:tcPr>
            <w:tcW w:w="589" w:type="dxa"/>
            <w:vMerge w:val="continue"/>
            <w:tcBorders>
              <w:top w:val="nil"/>
            </w:tcBorders>
          </w:tcPr>
          <w:p w14:paraId="2981F35E"/>
        </w:tc>
        <w:tc>
          <w:tcPr>
            <w:tcW w:w="1258" w:type="dxa"/>
            <w:tcBorders>
              <w:top w:val="single" w:color="000000" w:sz="8" w:space="0"/>
              <w:left w:val="single" w:color="000000" w:sz="8" w:space="0"/>
              <w:bottom w:val="single" w:color="000000" w:sz="8" w:space="0"/>
              <w:right w:val="single" w:color="000000" w:sz="8" w:space="0"/>
            </w:tcBorders>
          </w:tcPr>
          <w:p w14:paraId="7251ADFF">
            <w:pPr>
              <w:pStyle w:val="59"/>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S~SSW</w:t>
            </w:r>
          </w:p>
        </w:tc>
        <w:tc>
          <w:tcPr>
            <w:tcW w:w="699" w:type="dxa"/>
            <w:tcBorders>
              <w:top w:val="single" w:color="000000" w:sz="8" w:space="0"/>
              <w:left w:val="single" w:color="000000" w:sz="8" w:space="0"/>
              <w:bottom w:val="single" w:color="000000" w:sz="8" w:space="0"/>
              <w:right w:val="single" w:color="000000" w:sz="8" w:space="0"/>
            </w:tcBorders>
          </w:tcPr>
          <w:p w14:paraId="0DA8A18B">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3.87</w:t>
            </w:r>
          </w:p>
        </w:tc>
        <w:tc>
          <w:tcPr>
            <w:tcW w:w="694" w:type="dxa"/>
            <w:tcBorders>
              <w:top w:val="single" w:color="000000" w:sz="8" w:space="0"/>
              <w:left w:val="single" w:color="000000" w:sz="8" w:space="0"/>
              <w:bottom w:val="single" w:color="000000" w:sz="8" w:space="0"/>
              <w:right w:val="single" w:color="000000" w:sz="8" w:space="0"/>
            </w:tcBorders>
          </w:tcPr>
          <w:p w14:paraId="565D2994">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2.82</w:t>
            </w:r>
          </w:p>
        </w:tc>
        <w:tc>
          <w:tcPr>
            <w:tcW w:w="696" w:type="dxa"/>
            <w:tcBorders>
              <w:top w:val="single" w:color="000000" w:sz="8" w:space="0"/>
              <w:left w:val="single" w:color="000000" w:sz="8" w:space="0"/>
              <w:bottom w:val="single" w:color="000000" w:sz="8" w:space="0"/>
              <w:right w:val="single" w:color="000000" w:sz="8" w:space="0"/>
            </w:tcBorders>
          </w:tcPr>
          <w:p w14:paraId="1F178350">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2.40</w:t>
            </w:r>
          </w:p>
        </w:tc>
        <w:tc>
          <w:tcPr>
            <w:tcW w:w="696" w:type="dxa"/>
            <w:tcBorders>
              <w:top w:val="single" w:color="000000" w:sz="8" w:space="0"/>
              <w:left w:val="single" w:color="000000" w:sz="8" w:space="0"/>
              <w:bottom w:val="single" w:color="000000" w:sz="8" w:space="0"/>
              <w:right w:val="single" w:color="000000" w:sz="8" w:space="0"/>
            </w:tcBorders>
          </w:tcPr>
          <w:p w14:paraId="5E834581">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2.32</w:t>
            </w:r>
          </w:p>
        </w:tc>
        <w:tc>
          <w:tcPr>
            <w:tcW w:w="693" w:type="dxa"/>
            <w:tcBorders>
              <w:top w:val="single" w:color="000000" w:sz="8" w:space="0"/>
              <w:left w:val="single" w:color="000000" w:sz="8" w:space="0"/>
              <w:bottom w:val="single" w:color="000000" w:sz="8" w:space="0"/>
              <w:right w:val="single" w:color="000000" w:sz="8" w:space="0"/>
            </w:tcBorders>
          </w:tcPr>
          <w:p w14:paraId="07E97986">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1.95</w:t>
            </w:r>
          </w:p>
        </w:tc>
        <w:tc>
          <w:tcPr>
            <w:tcW w:w="695" w:type="dxa"/>
            <w:tcBorders>
              <w:top w:val="single" w:color="000000" w:sz="8" w:space="0"/>
              <w:left w:val="single" w:color="000000" w:sz="8" w:space="0"/>
              <w:bottom w:val="single" w:color="000000" w:sz="8" w:space="0"/>
              <w:right w:val="single" w:color="000000" w:sz="8" w:space="0"/>
            </w:tcBorders>
          </w:tcPr>
          <w:p w14:paraId="71F18394">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1.24</w:t>
            </w:r>
          </w:p>
        </w:tc>
        <w:tc>
          <w:tcPr>
            <w:tcW w:w="693" w:type="dxa"/>
            <w:tcBorders>
              <w:top w:val="single" w:color="000000" w:sz="8" w:space="0"/>
              <w:left w:val="single" w:color="000000" w:sz="8" w:space="0"/>
              <w:bottom w:val="single" w:color="000000" w:sz="8" w:space="0"/>
              <w:right w:val="single" w:color="000000" w:sz="8" w:space="0"/>
            </w:tcBorders>
          </w:tcPr>
          <w:p w14:paraId="3BA7D4EE">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4.22</w:t>
            </w:r>
          </w:p>
        </w:tc>
        <w:tc>
          <w:tcPr>
            <w:tcW w:w="765" w:type="dxa"/>
            <w:tcBorders>
              <w:top w:val="single" w:color="000000" w:sz="8" w:space="0"/>
              <w:left w:val="single" w:color="000000" w:sz="8" w:space="0"/>
              <w:right w:val="single" w:color="000000" w:sz="8" w:space="0"/>
            </w:tcBorders>
          </w:tcPr>
          <w:p w14:paraId="4084B270">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27.69</w:t>
            </w:r>
          </w:p>
        </w:tc>
      </w:tr>
      <w:tr w14:paraId="499EC87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8" w:hRule="atLeast"/>
          <w:jc w:val="center"/>
        </w:trPr>
        <w:tc>
          <w:tcPr>
            <w:tcW w:w="874" w:type="dxa"/>
            <w:vMerge w:val="continue"/>
            <w:tcBorders>
              <w:top w:val="nil"/>
            </w:tcBorders>
          </w:tcPr>
          <w:p w14:paraId="2E41F2BD"/>
        </w:tc>
        <w:tc>
          <w:tcPr>
            <w:tcW w:w="589" w:type="dxa"/>
            <w:vMerge w:val="continue"/>
            <w:tcBorders>
              <w:top w:val="nil"/>
            </w:tcBorders>
          </w:tcPr>
          <w:p w14:paraId="02CF70F7"/>
        </w:tc>
        <w:tc>
          <w:tcPr>
            <w:tcW w:w="1258" w:type="dxa"/>
            <w:tcBorders>
              <w:top w:val="single" w:color="000000" w:sz="8" w:space="0"/>
              <w:left w:val="single" w:color="000000" w:sz="8" w:space="0"/>
              <w:bottom w:val="single" w:color="000000" w:sz="8" w:space="0"/>
              <w:right w:val="single" w:color="000000" w:sz="8" w:space="0"/>
            </w:tcBorders>
          </w:tcPr>
          <w:p w14:paraId="4F17CFE8">
            <w:pPr>
              <w:pStyle w:val="59"/>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SW~WSW</w:t>
            </w:r>
          </w:p>
        </w:tc>
        <w:tc>
          <w:tcPr>
            <w:tcW w:w="699" w:type="dxa"/>
            <w:tcBorders>
              <w:top w:val="single" w:color="000000" w:sz="8" w:space="0"/>
              <w:left w:val="single" w:color="000000" w:sz="8" w:space="0"/>
              <w:bottom w:val="single" w:color="000000" w:sz="8" w:space="0"/>
              <w:right w:val="single" w:color="000000" w:sz="8" w:space="0"/>
            </w:tcBorders>
          </w:tcPr>
          <w:p w14:paraId="1E8EFF98">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2.81</w:t>
            </w:r>
          </w:p>
        </w:tc>
        <w:tc>
          <w:tcPr>
            <w:tcW w:w="694" w:type="dxa"/>
            <w:tcBorders>
              <w:top w:val="single" w:color="000000" w:sz="8" w:space="0"/>
              <w:left w:val="single" w:color="000000" w:sz="8" w:space="0"/>
              <w:bottom w:val="single" w:color="000000" w:sz="8" w:space="0"/>
              <w:right w:val="single" w:color="000000" w:sz="8" w:space="0"/>
            </w:tcBorders>
          </w:tcPr>
          <w:p w14:paraId="65327B23">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2.06</w:t>
            </w:r>
          </w:p>
        </w:tc>
        <w:tc>
          <w:tcPr>
            <w:tcW w:w="696" w:type="dxa"/>
            <w:tcBorders>
              <w:top w:val="single" w:color="000000" w:sz="8" w:space="0"/>
              <w:left w:val="single" w:color="000000" w:sz="8" w:space="0"/>
              <w:bottom w:val="single" w:color="000000" w:sz="8" w:space="0"/>
              <w:right w:val="single" w:color="000000" w:sz="8" w:space="0"/>
            </w:tcBorders>
          </w:tcPr>
          <w:p w14:paraId="0237C8DD">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1.74</w:t>
            </w:r>
          </w:p>
        </w:tc>
        <w:tc>
          <w:tcPr>
            <w:tcW w:w="696" w:type="dxa"/>
            <w:tcBorders>
              <w:top w:val="single" w:color="000000" w:sz="8" w:space="0"/>
              <w:left w:val="single" w:color="000000" w:sz="8" w:space="0"/>
              <w:bottom w:val="single" w:color="000000" w:sz="8" w:space="0"/>
              <w:right w:val="single" w:color="000000" w:sz="8" w:space="0"/>
            </w:tcBorders>
          </w:tcPr>
          <w:p w14:paraId="7E7D017A">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1.69</w:t>
            </w:r>
          </w:p>
        </w:tc>
        <w:tc>
          <w:tcPr>
            <w:tcW w:w="693" w:type="dxa"/>
            <w:tcBorders>
              <w:top w:val="single" w:color="000000" w:sz="8" w:space="0"/>
              <w:left w:val="single" w:color="000000" w:sz="8" w:space="0"/>
              <w:bottom w:val="single" w:color="000000" w:sz="8" w:space="0"/>
              <w:right w:val="single" w:color="000000" w:sz="8" w:space="0"/>
            </w:tcBorders>
          </w:tcPr>
          <w:p w14:paraId="1DD4FF81">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1.41</w:t>
            </w:r>
          </w:p>
        </w:tc>
        <w:tc>
          <w:tcPr>
            <w:tcW w:w="695" w:type="dxa"/>
            <w:tcBorders>
              <w:top w:val="single" w:color="000000" w:sz="8" w:space="0"/>
              <w:left w:val="single" w:color="000000" w:sz="8" w:space="0"/>
              <w:bottom w:val="single" w:color="000000" w:sz="8" w:space="0"/>
              <w:right w:val="single" w:color="000000" w:sz="8" w:space="0"/>
            </w:tcBorders>
          </w:tcPr>
          <w:p w14:paraId="5768CE1C">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0.89</w:t>
            </w:r>
          </w:p>
        </w:tc>
        <w:tc>
          <w:tcPr>
            <w:tcW w:w="693" w:type="dxa"/>
            <w:tcBorders>
              <w:top w:val="single" w:color="000000" w:sz="8" w:space="0"/>
              <w:left w:val="single" w:color="000000" w:sz="8" w:space="0"/>
              <w:bottom w:val="single" w:color="000000" w:sz="8" w:space="0"/>
              <w:right w:val="single" w:color="000000" w:sz="8" w:space="0"/>
            </w:tcBorders>
          </w:tcPr>
          <w:p w14:paraId="7746270C">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3.85</w:t>
            </w:r>
          </w:p>
        </w:tc>
        <w:tc>
          <w:tcPr>
            <w:tcW w:w="765" w:type="dxa"/>
            <w:tcBorders>
              <w:top w:val="single" w:color="000000" w:sz="8" w:space="0"/>
              <w:left w:val="single" w:color="000000" w:sz="8" w:space="0"/>
              <w:right w:val="single" w:color="000000" w:sz="8" w:space="0"/>
            </w:tcBorders>
          </w:tcPr>
          <w:p w14:paraId="5A22C7B4">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23.09</w:t>
            </w:r>
          </w:p>
        </w:tc>
      </w:tr>
      <w:tr w14:paraId="48A57E7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1" w:hRule="atLeast"/>
          <w:jc w:val="center"/>
        </w:trPr>
        <w:tc>
          <w:tcPr>
            <w:tcW w:w="874" w:type="dxa"/>
            <w:vMerge w:val="continue"/>
            <w:tcBorders>
              <w:top w:val="nil"/>
            </w:tcBorders>
          </w:tcPr>
          <w:p w14:paraId="2DFE76B4"/>
        </w:tc>
        <w:tc>
          <w:tcPr>
            <w:tcW w:w="589" w:type="dxa"/>
            <w:vMerge w:val="continue"/>
            <w:tcBorders>
              <w:top w:val="nil"/>
            </w:tcBorders>
          </w:tcPr>
          <w:p w14:paraId="6B2F4F48"/>
        </w:tc>
        <w:tc>
          <w:tcPr>
            <w:tcW w:w="1258" w:type="dxa"/>
            <w:tcBorders>
              <w:top w:val="single" w:color="000000" w:sz="8" w:space="0"/>
              <w:left w:val="single" w:color="000000" w:sz="8" w:space="0"/>
              <w:bottom w:val="single" w:color="000000" w:sz="8" w:space="0"/>
              <w:right w:val="single" w:color="000000" w:sz="8" w:space="0"/>
            </w:tcBorders>
          </w:tcPr>
          <w:p w14:paraId="1DB4E312">
            <w:pPr>
              <w:pStyle w:val="59"/>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W~WNW</w:t>
            </w:r>
          </w:p>
        </w:tc>
        <w:tc>
          <w:tcPr>
            <w:tcW w:w="699" w:type="dxa"/>
            <w:tcBorders>
              <w:top w:val="single" w:color="000000" w:sz="8" w:space="0"/>
              <w:left w:val="single" w:color="000000" w:sz="8" w:space="0"/>
              <w:bottom w:val="single" w:color="000000" w:sz="8" w:space="0"/>
              <w:right w:val="single" w:color="000000" w:sz="8" w:space="0"/>
            </w:tcBorders>
          </w:tcPr>
          <w:p w14:paraId="42F741EE">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4.85</w:t>
            </w:r>
          </w:p>
        </w:tc>
        <w:tc>
          <w:tcPr>
            <w:tcW w:w="694" w:type="dxa"/>
            <w:tcBorders>
              <w:top w:val="single" w:color="000000" w:sz="8" w:space="0"/>
              <w:left w:val="single" w:color="000000" w:sz="8" w:space="0"/>
              <w:bottom w:val="single" w:color="000000" w:sz="8" w:space="0"/>
              <w:right w:val="single" w:color="000000" w:sz="8" w:space="0"/>
            </w:tcBorders>
          </w:tcPr>
          <w:p w14:paraId="29688E89">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3.54</w:t>
            </w:r>
          </w:p>
        </w:tc>
        <w:tc>
          <w:tcPr>
            <w:tcW w:w="696" w:type="dxa"/>
            <w:tcBorders>
              <w:top w:val="single" w:color="000000" w:sz="8" w:space="0"/>
              <w:left w:val="single" w:color="000000" w:sz="8" w:space="0"/>
              <w:bottom w:val="single" w:color="000000" w:sz="8" w:space="0"/>
              <w:right w:val="single" w:color="000000" w:sz="8" w:space="0"/>
            </w:tcBorders>
          </w:tcPr>
          <w:p w14:paraId="4C037263">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3.02</w:t>
            </w:r>
          </w:p>
        </w:tc>
        <w:tc>
          <w:tcPr>
            <w:tcW w:w="696" w:type="dxa"/>
            <w:tcBorders>
              <w:top w:val="single" w:color="000000" w:sz="8" w:space="0"/>
              <w:left w:val="single" w:color="000000" w:sz="8" w:space="0"/>
              <w:bottom w:val="single" w:color="000000" w:sz="8" w:space="0"/>
              <w:right w:val="single" w:color="000000" w:sz="8" w:space="0"/>
            </w:tcBorders>
          </w:tcPr>
          <w:p w14:paraId="45E0E733">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2.92</w:t>
            </w:r>
          </w:p>
        </w:tc>
        <w:tc>
          <w:tcPr>
            <w:tcW w:w="693" w:type="dxa"/>
            <w:tcBorders>
              <w:top w:val="single" w:color="000000" w:sz="8" w:space="0"/>
              <w:left w:val="single" w:color="000000" w:sz="8" w:space="0"/>
              <w:bottom w:val="single" w:color="000000" w:sz="8" w:space="0"/>
              <w:right w:val="single" w:color="000000" w:sz="8" w:space="0"/>
            </w:tcBorders>
          </w:tcPr>
          <w:p w14:paraId="434A2789">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2.46</w:t>
            </w:r>
          </w:p>
        </w:tc>
        <w:tc>
          <w:tcPr>
            <w:tcW w:w="695" w:type="dxa"/>
            <w:tcBorders>
              <w:top w:val="single" w:color="000000" w:sz="8" w:space="0"/>
              <w:left w:val="single" w:color="000000" w:sz="8" w:space="0"/>
              <w:bottom w:val="single" w:color="000000" w:sz="8" w:space="0"/>
              <w:right w:val="single" w:color="000000" w:sz="8" w:space="0"/>
            </w:tcBorders>
          </w:tcPr>
          <w:p w14:paraId="1248AF1A">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1.58</w:t>
            </w:r>
          </w:p>
        </w:tc>
        <w:tc>
          <w:tcPr>
            <w:tcW w:w="693" w:type="dxa"/>
            <w:tcBorders>
              <w:top w:val="single" w:color="000000" w:sz="8" w:space="0"/>
              <w:left w:val="single" w:color="000000" w:sz="8" w:space="0"/>
              <w:bottom w:val="single" w:color="000000" w:sz="8" w:space="0"/>
              <w:right w:val="single" w:color="000000" w:sz="8" w:space="0"/>
            </w:tcBorders>
          </w:tcPr>
          <w:p w14:paraId="54722C5E">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4.77</w:t>
            </w:r>
          </w:p>
        </w:tc>
        <w:tc>
          <w:tcPr>
            <w:tcW w:w="765" w:type="dxa"/>
            <w:tcBorders>
              <w:top w:val="single" w:color="000000" w:sz="8" w:space="0"/>
              <w:left w:val="single" w:color="000000" w:sz="8" w:space="0"/>
              <w:right w:val="single" w:color="000000" w:sz="8" w:space="0"/>
            </w:tcBorders>
          </w:tcPr>
          <w:p w14:paraId="20E51471">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35.12</w:t>
            </w:r>
          </w:p>
        </w:tc>
      </w:tr>
      <w:tr w14:paraId="670969D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0" w:hRule="atLeast"/>
          <w:jc w:val="center"/>
        </w:trPr>
        <w:tc>
          <w:tcPr>
            <w:tcW w:w="874" w:type="dxa"/>
            <w:vMerge w:val="continue"/>
            <w:tcBorders>
              <w:top w:val="nil"/>
            </w:tcBorders>
          </w:tcPr>
          <w:p w14:paraId="180F0299"/>
        </w:tc>
        <w:tc>
          <w:tcPr>
            <w:tcW w:w="589" w:type="dxa"/>
            <w:vMerge w:val="continue"/>
            <w:tcBorders>
              <w:top w:val="nil"/>
            </w:tcBorders>
          </w:tcPr>
          <w:p w14:paraId="21E6573B"/>
        </w:tc>
        <w:tc>
          <w:tcPr>
            <w:tcW w:w="1258" w:type="dxa"/>
            <w:tcBorders>
              <w:top w:val="single" w:color="000000" w:sz="8" w:space="0"/>
              <w:left w:val="single" w:color="000000" w:sz="8" w:space="0"/>
              <w:bottom w:val="single" w:color="000000" w:sz="8" w:space="0"/>
              <w:right w:val="single" w:color="000000" w:sz="8" w:space="0"/>
            </w:tcBorders>
          </w:tcPr>
          <w:p w14:paraId="3AABF7AB">
            <w:pPr>
              <w:pStyle w:val="59"/>
              <w:ind w:left="-1" w:leftChars="-56" w:hanging="117" w:hangingChars="56"/>
              <w:jc w:val="center"/>
              <w:rPr>
                <w:rFonts w:hint="eastAsia" w:ascii="仿宋" w:hAnsi="仿宋" w:eastAsia="仿宋" w:cs="仿宋"/>
                <w:sz w:val="21"/>
                <w:szCs w:val="21"/>
              </w:rPr>
            </w:pPr>
            <w:r>
              <w:rPr>
                <w:rFonts w:hint="eastAsia" w:ascii="仿宋" w:hAnsi="仿宋" w:eastAsia="仿宋" w:cs="仿宋"/>
                <w:sz w:val="21"/>
                <w:szCs w:val="21"/>
                <w:lang w:eastAsia="zh-CN"/>
              </w:rPr>
              <w:t>NW~NNW</w:t>
            </w:r>
          </w:p>
        </w:tc>
        <w:tc>
          <w:tcPr>
            <w:tcW w:w="699" w:type="dxa"/>
            <w:tcBorders>
              <w:top w:val="single" w:color="000000" w:sz="8" w:space="0"/>
              <w:left w:val="single" w:color="000000" w:sz="8" w:space="0"/>
              <w:bottom w:val="single" w:color="000000" w:sz="8" w:space="0"/>
              <w:right w:val="single" w:color="000000" w:sz="8" w:space="0"/>
            </w:tcBorders>
          </w:tcPr>
          <w:p w14:paraId="505C8CCC">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6.39</w:t>
            </w:r>
          </w:p>
        </w:tc>
        <w:tc>
          <w:tcPr>
            <w:tcW w:w="694" w:type="dxa"/>
            <w:tcBorders>
              <w:top w:val="single" w:color="000000" w:sz="8" w:space="0"/>
              <w:left w:val="single" w:color="000000" w:sz="8" w:space="0"/>
              <w:bottom w:val="single" w:color="000000" w:sz="8" w:space="0"/>
              <w:right w:val="single" w:color="000000" w:sz="8" w:space="0"/>
            </w:tcBorders>
          </w:tcPr>
          <w:p w14:paraId="55D880BE">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4.63</w:t>
            </w:r>
          </w:p>
        </w:tc>
        <w:tc>
          <w:tcPr>
            <w:tcW w:w="696" w:type="dxa"/>
            <w:tcBorders>
              <w:top w:val="single" w:color="000000" w:sz="8" w:space="0"/>
              <w:left w:val="single" w:color="000000" w:sz="8" w:space="0"/>
              <w:bottom w:val="single" w:color="000000" w:sz="8" w:space="0"/>
              <w:right w:val="single" w:color="000000" w:sz="8" w:space="0"/>
            </w:tcBorders>
          </w:tcPr>
          <w:p w14:paraId="6DDEA2B7">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3.97</w:t>
            </w:r>
          </w:p>
        </w:tc>
        <w:tc>
          <w:tcPr>
            <w:tcW w:w="696" w:type="dxa"/>
            <w:tcBorders>
              <w:top w:val="single" w:color="000000" w:sz="8" w:space="0"/>
              <w:left w:val="single" w:color="000000" w:sz="8" w:space="0"/>
              <w:bottom w:val="single" w:color="000000" w:sz="8" w:space="0"/>
              <w:right w:val="single" w:color="000000" w:sz="8" w:space="0"/>
            </w:tcBorders>
          </w:tcPr>
          <w:p w14:paraId="4F8F9E4F">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3.85</w:t>
            </w:r>
          </w:p>
        </w:tc>
        <w:tc>
          <w:tcPr>
            <w:tcW w:w="693" w:type="dxa"/>
            <w:tcBorders>
              <w:top w:val="single" w:color="000000" w:sz="8" w:space="0"/>
              <w:left w:val="single" w:color="000000" w:sz="8" w:space="0"/>
              <w:bottom w:val="single" w:color="000000" w:sz="8" w:space="0"/>
              <w:right w:val="single" w:color="000000" w:sz="8" w:space="0"/>
            </w:tcBorders>
          </w:tcPr>
          <w:p w14:paraId="3A8796C7">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3.27</w:t>
            </w:r>
          </w:p>
        </w:tc>
        <w:tc>
          <w:tcPr>
            <w:tcW w:w="695" w:type="dxa"/>
            <w:tcBorders>
              <w:top w:val="single" w:color="000000" w:sz="8" w:space="0"/>
              <w:left w:val="single" w:color="000000" w:sz="8" w:space="0"/>
              <w:bottom w:val="single" w:color="000000" w:sz="8" w:space="0"/>
              <w:right w:val="single" w:color="000000" w:sz="8" w:space="0"/>
            </w:tcBorders>
          </w:tcPr>
          <w:p w14:paraId="3D80E001">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2.12</w:t>
            </w:r>
          </w:p>
        </w:tc>
        <w:tc>
          <w:tcPr>
            <w:tcW w:w="693" w:type="dxa"/>
            <w:tcBorders>
              <w:top w:val="single" w:color="000000" w:sz="8" w:space="0"/>
              <w:left w:val="single" w:color="000000" w:sz="8" w:space="0"/>
              <w:bottom w:val="single" w:color="000000" w:sz="8" w:space="0"/>
              <w:right w:val="single" w:color="000000" w:sz="8" w:space="0"/>
            </w:tcBorders>
          </w:tcPr>
          <w:p w14:paraId="6D69A2B7">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5.17</w:t>
            </w:r>
          </w:p>
        </w:tc>
        <w:tc>
          <w:tcPr>
            <w:tcW w:w="765" w:type="dxa"/>
            <w:tcBorders>
              <w:top w:val="single" w:color="000000" w:sz="8" w:space="0"/>
              <w:left w:val="single" w:color="000000" w:sz="8" w:space="0"/>
              <w:right w:val="single" w:color="000000" w:sz="8" w:space="0"/>
            </w:tcBorders>
          </w:tcPr>
          <w:p w14:paraId="24484CD2">
            <w:pPr>
              <w:pStyle w:val="59"/>
              <w:ind w:left="-2" w:leftChars="-2" w:hanging="2" w:firstLineChars="0"/>
              <w:jc w:val="center"/>
              <w:rPr>
                <w:rFonts w:hint="eastAsia" w:ascii="仿宋" w:hAnsi="仿宋" w:eastAsia="仿宋" w:cs="仿宋"/>
                <w:sz w:val="21"/>
                <w:szCs w:val="21"/>
              </w:rPr>
            </w:pPr>
            <w:r>
              <w:rPr>
                <w:rFonts w:hint="eastAsia" w:ascii="仿宋" w:hAnsi="仿宋" w:eastAsia="仿宋" w:cs="仿宋"/>
                <w:sz w:val="21"/>
                <w:szCs w:val="21"/>
                <w:lang w:eastAsia="zh-CN"/>
              </w:rPr>
              <w:t>40.84</w:t>
            </w:r>
          </w:p>
        </w:tc>
      </w:tr>
    </w:tbl>
    <w:p w14:paraId="12551F49">
      <w:pPr>
        <w:pStyle w:val="57"/>
        <w:rPr>
          <w:rFonts w:ascii="宋体" w:hAnsi="宋体" w:cs="宋体"/>
          <w:szCs w:val="21"/>
        </w:rPr>
      </w:pPr>
    </w:p>
    <w:p w14:paraId="4EEA0DF7">
      <w:pPr>
        <w:pStyle w:val="57"/>
        <w:ind w:firstLine="420"/>
        <w:rPr>
          <w:rFonts w:hint="eastAsia" w:ascii="仿宋" w:hAnsi="仿宋" w:eastAsia="仿宋" w:cs="宋体"/>
          <w:bCs/>
          <w:sz w:val="28"/>
          <w:szCs w:val="28"/>
        </w:rPr>
      </w:pPr>
      <w:bookmarkStart w:id="10" w:name="_Toc141088060"/>
      <w:r>
        <w:rPr>
          <w:rFonts w:ascii="仿宋" w:hAnsi="仿宋" w:eastAsia="仿宋" w:cs="宋体"/>
          <w:bCs/>
          <w:sz w:val="28"/>
          <w:szCs w:val="28"/>
        </w:rPr>
        <w:t>3、</w:t>
      </w:r>
      <w:r>
        <w:rPr>
          <w:rFonts w:hint="eastAsia" w:ascii="仿宋" w:hAnsi="仿宋" w:eastAsia="仿宋" w:cs="宋体"/>
          <w:bCs/>
          <w:sz w:val="28"/>
          <w:szCs w:val="28"/>
        </w:rPr>
        <w:t>海流</w:t>
      </w:r>
      <w:bookmarkEnd w:id="10"/>
    </w:p>
    <w:p w14:paraId="014122B1">
      <w:pPr>
        <w:pStyle w:val="57"/>
        <w:ind w:firstLine="420"/>
        <w:rPr>
          <w:rFonts w:hint="eastAsia" w:ascii="仿宋" w:hAnsi="仿宋" w:eastAsia="仿宋" w:cs="宋体"/>
          <w:bCs/>
          <w:sz w:val="28"/>
          <w:szCs w:val="28"/>
        </w:rPr>
      </w:pPr>
      <w:bookmarkStart w:id="11" w:name="_Toc140819684"/>
      <w:bookmarkStart w:id="12" w:name="_Toc141088061"/>
      <w:r>
        <w:rPr>
          <w:rFonts w:hint="eastAsia" w:ascii="仿宋" w:hAnsi="仿宋" w:eastAsia="仿宋" w:cs="宋体"/>
          <w:bCs/>
          <w:sz w:val="28"/>
          <w:szCs w:val="28"/>
        </w:rPr>
        <w:t>本项目场区潮流主要呈往复流运动形式，涨、落潮流流向主要为偏西北-东南向。涨潮流主流向大致在 300°～320°之间，而落潮流主流向大致在 110°～130°之间，最大流速的方向基本与岸线平行。</w:t>
      </w:r>
      <w:bookmarkEnd w:id="11"/>
      <w:bookmarkEnd w:id="12"/>
    </w:p>
    <w:p w14:paraId="5B57447C">
      <w:pPr>
        <w:pStyle w:val="57"/>
        <w:ind w:firstLine="420"/>
        <w:rPr>
          <w:rFonts w:hint="eastAsia" w:ascii="仿宋" w:hAnsi="仿宋" w:eastAsia="仿宋" w:cs="宋体"/>
          <w:bCs/>
          <w:sz w:val="28"/>
          <w:szCs w:val="28"/>
        </w:rPr>
      </w:pPr>
      <w:bookmarkStart w:id="13" w:name="_Toc141088062"/>
      <w:r>
        <w:rPr>
          <w:rFonts w:ascii="仿宋" w:hAnsi="仿宋" w:eastAsia="仿宋" w:cs="宋体"/>
          <w:bCs/>
          <w:sz w:val="28"/>
          <w:szCs w:val="28"/>
        </w:rPr>
        <w:t>4、</w:t>
      </w:r>
      <w:r>
        <w:rPr>
          <w:rFonts w:hint="eastAsia" w:ascii="仿宋" w:hAnsi="仿宋" w:eastAsia="仿宋" w:cs="宋体"/>
          <w:bCs/>
          <w:sz w:val="28"/>
          <w:szCs w:val="28"/>
        </w:rPr>
        <w:t>地质及地貌条件</w:t>
      </w:r>
      <w:bookmarkEnd w:id="13"/>
    </w:p>
    <w:p w14:paraId="52DBC851">
      <w:pPr>
        <w:pStyle w:val="57"/>
        <w:ind w:firstLine="420"/>
        <w:rPr>
          <w:rFonts w:hint="eastAsia" w:ascii="仿宋" w:hAnsi="仿宋" w:eastAsia="仿宋" w:cs="宋体"/>
          <w:bCs/>
          <w:sz w:val="28"/>
          <w:szCs w:val="28"/>
        </w:rPr>
      </w:pPr>
      <w:bookmarkStart w:id="14" w:name="_Toc141088063"/>
      <w:bookmarkStart w:id="15" w:name="_Toc140819686"/>
      <w:r>
        <w:rPr>
          <w:rFonts w:hint="eastAsia" w:ascii="仿宋" w:hAnsi="仿宋" w:eastAsia="仿宋" w:cs="宋体"/>
          <w:bCs/>
          <w:sz w:val="28"/>
          <w:szCs w:val="28"/>
        </w:rPr>
        <w:t>本项目位于杭州湾南侧，属于东海水域，在勘察期间测得低平潮至高平潮水深一般为8.0～12.0m，为滨海相沉积地貌单元。根据1：50000地形图，风电场位置水下滩面地形较平缓，高程一般-7.90～-8.60m，海底滩面最大坡度小于1°。</w:t>
      </w:r>
      <w:bookmarkEnd w:id="14"/>
      <w:bookmarkEnd w:id="15"/>
    </w:p>
    <w:p w14:paraId="01531144">
      <w:pPr>
        <w:pStyle w:val="57"/>
        <w:ind w:firstLine="420"/>
        <w:rPr>
          <w:rFonts w:hint="eastAsia" w:ascii="仿宋" w:hAnsi="仿宋" w:eastAsia="仿宋" w:cs="宋体"/>
          <w:bCs/>
          <w:sz w:val="28"/>
          <w:szCs w:val="28"/>
        </w:rPr>
      </w:pPr>
      <w:bookmarkStart w:id="16" w:name="_Toc141088064"/>
      <w:bookmarkStart w:id="17" w:name="_Toc140819687"/>
      <w:r>
        <w:rPr>
          <w:rFonts w:hint="eastAsia" w:ascii="仿宋" w:hAnsi="仿宋" w:eastAsia="仿宋" w:cs="宋体"/>
          <w:bCs/>
          <w:sz w:val="28"/>
          <w:szCs w:val="28"/>
        </w:rPr>
        <w:t>根据《浙江省嘉兴1#海上风电场特许权项目工程地质勘察报告》（2011年7月）完成的钻孔揭露的地层结构、岩性特征、埋藏条件及物理力学性质，结合浙江省地方标准《工程建设岩土工程勘察规范》（DB33/T1065-2009），本项目场区勘探深度内（勘探孔最深 100m）均为第四系沉积物，上部为全新世（Q4）滨海相沉积的淤泥、淤泥质粉质粘土、粘土，下部为上更新世（Q3）河口～滨海相沉积的粉质粘土、粉砂，共分淤泥、淤泥质粉质粘土（Q42）、粘土（Q41）、粘土（Q32）、粉质粘土夹砂质粉土（Q32）和粉质粘土（Q31）等六个大层。</w:t>
      </w:r>
      <w:bookmarkEnd w:id="16"/>
      <w:bookmarkEnd w:id="17"/>
    </w:p>
    <w:p w14:paraId="4AEFAB0B">
      <w:pPr>
        <w:pStyle w:val="57"/>
        <w:ind w:firstLine="420"/>
        <w:rPr>
          <w:rFonts w:hint="eastAsia" w:ascii="仿宋" w:hAnsi="仿宋" w:eastAsia="仿宋" w:cs="宋体"/>
          <w:bCs/>
          <w:sz w:val="28"/>
          <w:szCs w:val="28"/>
        </w:rPr>
      </w:pPr>
      <w:bookmarkStart w:id="18" w:name="_Toc141088065"/>
      <w:r>
        <w:rPr>
          <w:rFonts w:ascii="仿宋" w:hAnsi="仿宋" w:eastAsia="仿宋" w:cs="宋体"/>
          <w:bCs/>
          <w:sz w:val="28"/>
          <w:szCs w:val="28"/>
        </w:rPr>
        <w:t>5、</w:t>
      </w:r>
      <w:r>
        <w:rPr>
          <w:rFonts w:hint="eastAsia" w:ascii="仿宋" w:hAnsi="仿宋" w:eastAsia="仿宋" w:cs="宋体"/>
          <w:bCs/>
          <w:sz w:val="28"/>
          <w:szCs w:val="28"/>
        </w:rPr>
        <w:t>气象</w:t>
      </w:r>
      <w:bookmarkEnd w:id="18"/>
    </w:p>
    <w:p w14:paraId="3CEC656B">
      <w:pPr>
        <w:pStyle w:val="57"/>
        <w:ind w:firstLine="420"/>
        <w:rPr>
          <w:rFonts w:hint="eastAsia" w:ascii="仿宋" w:hAnsi="仿宋" w:eastAsia="仿宋" w:cs="宋体"/>
          <w:bCs/>
          <w:sz w:val="28"/>
          <w:szCs w:val="28"/>
        </w:rPr>
      </w:pPr>
      <w:bookmarkStart w:id="19" w:name="_Toc141088066"/>
      <w:bookmarkStart w:id="20" w:name="_Toc140819689"/>
      <w:r>
        <w:rPr>
          <w:rFonts w:hint="eastAsia" w:ascii="仿宋" w:hAnsi="仿宋" w:eastAsia="仿宋" w:cs="宋体"/>
          <w:bCs/>
          <w:sz w:val="28"/>
          <w:szCs w:val="28"/>
        </w:rPr>
        <w:t>浙江沿海属北亚热带季风气候区，气候温和湿润，冬夏季风交替明显；其显着特点为：季风显着，四季分明，雨量集中；冬冷夏热，春温多变，秋高气爽；光能充足，热量富裕，雨热同季。受大气环流、海陆分布和地理条件等因素的共同影响，该地区季风气候占主导地位，风向季节性变化强，夏季盛行东南风，冬季盛行东北风。根据嵊泗气象站多年长期观测资料统计，基本气候特征如下表所示。</w:t>
      </w:r>
      <w:bookmarkEnd w:id="19"/>
      <w:bookmarkEnd w:id="20"/>
    </w:p>
    <w:p w14:paraId="46A99933">
      <w:pPr>
        <w:pStyle w:val="57"/>
        <w:ind w:firstLine="420"/>
        <w:jc w:val="center"/>
        <w:rPr>
          <w:rFonts w:hint="eastAsia" w:ascii="仿宋" w:hAnsi="仿宋" w:eastAsia="仿宋" w:cs="宋体"/>
          <w:bCs/>
          <w:sz w:val="28"/>
          <w:szCs w:val="28"/>
        </w:rPr>
      </w:pPr>
      <w:bookmarkStart w:id="21" w:name="_Toc141088067"/>
      <w:bookmarkStart w:id="22" w:name="_Toc140819690"/>
      <w:r>
        <w:rPr>
          <w:rFonts w:hint="eastAsia" w:ascii="仿宋" w:hAnsi="仿宋" w:eastAsia="仿宋" w:cs="宋体"/>
          <w:bCs/>
          <w:sz w:val="28"/>
          <w:szCs w:val="28"/>
        </w:rPr>
        <w:t>嵊泗气象站基本气候特征</w:t>
      </w:r>
      <w:bookmarkEnd w:id="21"/>
      <w:bookmarkEnd w:id="22"/>
    </w:p>
    <w:tbl>
      <w:tblPr>
        <w:tblStyle w:val="21"/>
        <w:tblW w:w="4999"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0" w:type="dxa"/>
          <w:bottom w:w="0" w:type="dxa"/>
          <w:right w:w="0" w:type="dxa"/>
        </w:tblCellMar>
      </w:tblPr>
      <w:tblGrid>
        <w:gridCol w:w="1447"/>
        <w:gridCol w:w="3276"/>
        <w:gridCol w:w="3603"/>
      </w:tblGrid>
      <w:tr w14:paraId="0C61E6A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0" w:hRule="atLeast"/>
          <w:jc w:val="center"/>
        </w:trPr>
        <w:tc>
          <w:tcPr>
            <w:tcW w:w="2836" w:type="pct"/>
            <w:gridSpan w:val="2"/>
          </w:tcPr>
          <w:p w14:paraId="023FEA69">
            <w:pPr>
              <w:pStyle w:val="57"/>
              <w:tabs>
                <w:tab w:val="left" w:pos="557"/>
              </w:tabs>
              <w:autoSpaceDE w:val="0"/>
              <w:autoSpaceDN w:val="0"/>
              <w:spacing w:before="53"/>
              <w:ind w:left="31"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项</w:t>
            </w:r>
            <w:r>
              <w:rPr>
                <w:rFonts w:hint="eastAsia" w:ascii="仿宋" w:hAnsi="仿宋" w:eastAsia="仿宋" w:cs="仿宋"/>
                <w:szCs w:val="21"/>
                <w:lang w:val="zh-CN" w:bidi="zh-CN"/>
              </w:rPr>
              <w:tab/>
            </w:r>
            <w:r>
              <w:rPr>
                <w:rFonts w:hint="eastAsia" w:ascii="仿宋" w:hAnsi="仿宋" w:eastAsia="仿宋" w:cs="仿宋"/>
                <w:szCs w:val="21"/>
                <w:lang w:val="zh-CN" w:bidi="zh-CN"/>
              </w:rPr>
              <w:t>目</w:t>
            </w:r>
          </w:p>
        </w:tc>
        <w:tc>
          <w:tcPr>
            <w:tcW w:w="2163" w:type="pct"/>
          </w:tcPr>
          <w:p w14:paraId="7275E1E2">
            <w:pPr>
              <w:pStyle w:val="57"/>
              <w:autoSpaceDE w:val="0"/>
              <w:autoSpaceDN w:val="0"/>
              <w:spacing w:before="53"/>
              <w:ind w:left="265"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特征值</w:t>
            </w:r>
          </w:p>
        </w:tc>
      </w:tr>
      <w:tr w14:paraId="4703B44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1" w:hRule="atLeast"/>
          <w:jc w:val="center"/>
        </w:trPr>
        <w:tc>
          <w:tcPr>
            <w:tcW w:w="869" w:type="pct"/>
            <w:vMerge w:val="restart"/>
            <w:tcBorders>
              <w:top w:val="single" w:color="000000" w:sz="6" w:space="0"/>
              <w:left w:val="single" w:color="000000" w:sz="6" w:space="0"/>
              <w:right w:val="single" w:color="000000" w:sz="6" w:space="0"/>
            </w:tcBorders>
            <w:vAlign w:val="center"/>
          </w:tcPr>
          <w:p w14:paraId="0075B7F6">
            <w:pPr>
              <w:pStyle w:val="57"/>
              <w:autoSpaceDE w:val="0"/>
              <w:autoSpaceDN w:val="0"/>
              <w:spacing w:before="1"/>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气温</w:t>
            </w:r>
          </w:p>
        </w:tc>
        <w:tc>
          <w:tcPr>
            <w:tcW w:w="1967" w:type="pct"/>
            <w:tcBorders>
              <w:top w:val="single" w:color="000000" w:sz="6" w:space="0"/>
              <w:left w:val="single" w:color="000000" w:sz="6" w:space="0"/>
              <w:bottom w:val="single" w:color="000000" w:sz="6" w:space="0"/>
              <w:right w:val="single" w:color="000000" w:sz="6" w:space="0"/>
            </w:tcBorders>
            <w:vAlign w:val="center"/>
          </w:tcPr>
          <w:p w14:paraId="7EA277EB">
            <w:pPr>
              <w:pStyle w:val="57"/>
              <w:autoSpaceDE w:val="0"/>
              <w:autoSpaceDN w:val="0"/>
              <w:spacing w:before="53"/>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多年平均气温</w:t>
            </w:r>
          </w:p>
        </w:tc>
        <w:tc>
          <w:tcPr>
            <w:tcW w:w="2163" w:type="pct"/>
            <w:tcBorders>
              <w:top w:val="single" w:color="000000" w:sz="6" w:space="0"/>
              <w:left w:val="single" w:color="000000" w:sz="6" w:space="0"/>
              <w:right w:val="single" w:color="000000" w:sz="6" w:space="0"/>
            </w:tcBorders>
            <w:vAlign w:val="center"/>
          </w:tcPr>
          <w:p w14:paraId="412034C7">
            <w:pPr>
              <w:pStyle w:val="57"/>
              <w:autoSpaceDE w:val="0"/>
              <w:autoSpaceDN w:val="0"/>
              <w:spacing w:before="53"/>
              <w:ind w:left="265"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16.1℃</w:t>
            </w:r>
          </w:p>
        </w:tc>
      </w:tr>
      <w:tr w14:paraId="72D459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97" w:hRule="atLeast"/>
          <w:jc w:val="center"/>
        </w:trPr>
        <w:tc>
          <w:tcPr>
            <w:tcW w:w="869" w:type="pct"/>
            <w:vMerge w:val="continue"/>
            <w:tcBorders>
              <w:top w:val="nil"/>
            </w:tcBorders>
            <w:vAlign w:val="center"/>
          </w:tcPr>
          <w:p w14:paraId="5454A14B"/>
        </w:tc>
        <w:tc>
          <w:tcPr>
            <w:tcW w:w="1967" w:type="pct"/>
            <w:tcBorders>
              <w:top w:val="single" w:color="000000" w:sz="6" w:space="0"/>
              <w:left w:val="single" w:color="000000" w:sz="6" w:space="0"/>
              <w:bottom w:val="single" w:color="000000" w:sz="6" w:space="0"/>
              <w:right w:val="single" w:color="000000" w:sz="6" w:space="0"/>
            </w:tcBorders>
            <w:vAlign w:val="center"/>
          </w:tcPr>
          <w:p w14:paraId="6E130EA0">
            <w:pPr>
              <w:pStyle w:val="57"/>
              <w:autoSpaceDE w:val="0"/>
              <w:autoSpaceDN w:val="0"/>
              <w:spacing w:before="52"/>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累年极端最高气温</w:t>
            </w:r>
          </w:p>
        </w:tc>
        <w:tc>
          <w:tcPr>
            <w:tcW w:w="2163" w:type="pct"/>
            <w:tcBorders>
              <w:top w:val="single" w:color="000000" w:sz="6" w:space="0"/>
              <w:left w:val="single" w:color="000000" w:sz="6" w:space="0"/>
              <w:right w:val="single" w:color="000000" w:sz="6" w:space="0"/>
            </w:tcBorders>
            <w:vAlign w:val="center"/>
          </w:tcPr>
          <w:p w14:paraId="05A22225">
            <w:pPr>
              <w:pStyle w:val="57"/>
              <w:autoSpaceDE w:val="0"/>
              <w:autoSpaceDN w:val="0"/>
              <w:spacing w:before="53"/>
              <w:ind w:left="270"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36.4℃（1988年 8月15日）</w:t>
            </w:r>
          </w:p>
        </w:tc>
      </w:tr>
      <w:tr w14:paraId="4DB77AD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94" w:hRule="atLeast"/>
          <w:jc w:val="center"/>
        </w:trPr>
        <w:tc>
          <w:tcPr>
            <w:tcW w:w="869" w:type="pct"/>
            <w:vMerge w:val="continue"/>
            <w:tcBorders>
              <w:top w:val="nil"/>
            </w:tcBorders>
            <w:vAlign w:val="center"/>
          </w:tcPr>
          <w:p w14:paraId="53F8A304"/>
        </w:tc>
        <w:tc>
          <w:tcPr>
            <w:tcW w:w="1967" w:type="pct"/>
            <w:tcBorders>
              <w:top w:val="single" w:color="000000" w:sz="6" w:space="0"/>
              <w:left w:val="single" w:color="000000" w:sz="6" w:space="0"/>
              <w:bottom w:val="single" w:color="000000" w:sz="6" w:space="0"/>
              <w:right w:val="single" w:color="000000" w:sz="6" w:space="0"/>
            </w:tcBorders>
            <w:vAlign w:val="center"/>
          </w:tcPr>
          <w:p w14:paraId="080D5EA9">
            <w:pPr>
              <w:pStyle w:val="57"/>
              <w:autoSpaceDE w:val="0"/>
              <w:autoSpaceDN w:val="0"/>
              <w:spacing w:before="50"/>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累年极端最低气温</w:t>
            </w:r>
          </w:p>
        </w:tc>
        <w:tc>
          <w:tcPr>
            <w:tcW w:w="2163" w:type="pct"/>
            <w:tcBorders>
              <w:top w:val="single" w:color="000000" w:sz="6" w:space="0"/>
              <w:left w:val="single" w:color="000000" w:sz="6" w:space="0"/>
              <w:right w:val="single" w:color="000000" w:sz="6" w:space="0"/>
            </w:tcBorders>
            <w:vAlign w:val="center"/>
          </w:tcPr>
          <w:p w14:paraId="1F01C9F6">
            <w:pPr>
              <w:pStyle w:val="57"/>
              <w:autoSpaceDE w:val="0"/>
              <w:autoSpaceDN w:val="0"/>
              <w:spacing w:before="51"/>
              <w:ind w:left="294"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-5.7℃（1991年12月28日）</w:t>
            </w:r>
          </w:p>
        </w:tc>
      </w:tr>
      <w:tr w14:paraId="3A54454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97" w:hRule="atLeast"/>
          <w:jc w:val="center"/>
        </w:trPr>
        <w:tc>
          <w:tcPr>
            <w:tcW w:w="869" w:type="pct"/>
            <w:vMerge w:val="restart"/>
            <w:tcBorders>
              <w:top w:val="single" w:color="000000" w:sz="6" w:space="0"/>
              <w:left w:val="single" w:color="000000" w:sz="6" w:space="0"/>
              <w:right w:val="single" w:color="000000" w:sz="6" w:space="0"/>
            </w:tcBorders>
            <w:vAlign w:val="center"/>
          </w:tcPr>
          <w:p w14:paraId="3F5D779F">
            <w:pPr>
              <w:pStyle w:val="57"/>
              <w:autoSpaceDE w:val="0"/>
              <w:autoSpaceDN w:val="0"/>
              <w:spacing w:before="3"/>
              <w:ind w:right="-88" w:rightChars="-42"/>
              <w:jc w:val="center"/>
              <w:rPr>
                <w:rFonts w:hint="eastAsia" w:ascii="仿宋" w:hAnsi="仿宋" w:eastAsia="仿宋" w:cs="仿宋"/>
                <w:szCs w:val="21"/>
                <w:lang w:val="zh-CN" w:bidi="zh-CN"/>
              </w:rPr>
            </w:pPr>
          </w:p>
          <w:p w14:paraId="14E43BBE">
            <w:pPr>
              <w:pStyle w:val="57"/>
              <w:autoSpaceDE w:val="0"/>
              <w:autoSpaceDN w:val="0"/>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湿度</w:t>
            </w:r>
          </w:p>
        </w:tc>
        <w:tc>
          <w:tcPr>
            <w:tcW w:w="1967" w:type="pct"/>
            <w:tcBorders>
              <w:top w:val="single" w:color="000000" w:sz="6" w:space="0"/>
              <w:left w:val="single" w:color="000000" w:sz="6" w:space="0"/>
              <w:bottom w:val="single" w:color="000000" w:sz="6" w:space="0"/>
              <w:right w:val="single" w:color="000000" w:sz="6" w:space="0"/>
            </w:tcBorders>
            <w:vAlign w:val="center"/>
          </w:tcPr>
          <w:p w14:paraId="1D898958">
            <w:pPr>
              <w:pStyle w:val="57"/>
              <w:autoSpaceDE w:val="0"/>
              <w:autoSpaceDN w:val="0"/>
              <w:spacing w:before="52"/>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多年平均相对湿度</w:t>
            </w:r>
          </w:p>
        </w:tc>
        <w:tc>
          <w:tcPr>
            <w:tcW w:w="2163" w:type="pct"/>
            <w:tcBorders>
              <w:top w:val="single" w:color="000000" w:sz="6" w:space="0"/>
              <w:left w:val="single" w:color="000000" w:sz="6" w:space="0"/>
              <w:right w:val="single" w:color="000000" w:sz="6" w:space="0"/>
            </w:tcBorders>
            <w:vAlign w:val="center"/>
          </w:tcPr>
          <w:p w14:paraId="4AAC40E0">
            <w:pPr>
              <w:pStyle w:val="57"/>
              <w:autoSpaceDE w:val="0"/>
              <w:autoSpaceDN w:val="0"/>
              <w:spacing w:before="53"/>
              <w:ind w:left="265"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79%</w:t>
            </w:r>
          </w:p>
        </w:tc>
      </w:tr>
      <w:tr w14:paraId="0726032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94" w:hRule="atLeast"/>
          <w:jc w:val="center"/>
        </w:trPr>
        <w:tc>
          <w:tcPr>
            <w:tcW w:w="869" w:type="pct"/>
            <w:vMerge w:val="continue"/>
            <w:tcBorders>
              <w:top w:val="nil"/>
            </w:tcBorders>
            <w:vAlign w:val="center"/>
          </w:tcPr>
          <w:p w14:paraId="79425AE1"/>
        </w:tc>
        <w:tc>
          <w:tcPr>
            <w:tcW w:w="1967" w:type="pct"/>
            <w:tcBorders>
              <w:top w:val="single" w:color="000000" w:sz="6" w:space="0"/>
              <w:left w:val="single" w:color="000000" w:sz="6" w:space="0"/>
              <w:bottom w:val="single" w:color="000000" w:sz="6" w:space="0"/>
              <w:right w:val="single" w:color="000000" w:sz="6" w:space="0"/>
            </w:tcBorders>
            <w:vAlign w:val="center"/>
          </w:tcPr>
          <w:p w14:paraId="1991D6DF">
            <w:pPr>
              <w:pStyle w:val="57"/>
              <w:autoSpaceDE w:val="0"/>
              <w:autoSpaceDN w:val="0"/>
              <w:spacing w:before="50"/>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极端最小相对湿度</w:t>
            </w:r>
          </w:p>
        </w:tc>
        <w:tc>
          <w:tcPr>
            <w:tcW w:w="2163" w:type="pct"/>
            <w:tcBorders>
              <w:top w:val="single" w:color="000000" w:sz="6" w:space="0"/>
              <w:left w:val="single" w:color="000000" w:sz="6" w:space="0"/>
              <w:right w:val="single" w:color="000000" w:sz="6" w:space="0"/>
            </w:tcBorders>
            <w:vAlign w:val="center"/>
          </w:tcPr>
          <w:p w14:paraId="1E9E6DDF">
            <w:pPr>
              <w:pStyle w:val="57"/>
              <w:autoSpaceDE w:val="0"/>
              <w:autoSpaceDN w:val="0"/>
              <w:spacing w:before="51"/>
              <w:ind w:left="265"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13%</w:t>
            </w:r>
          </w:p>
        </w:tc>
      </w:tr>
      <w:tr w14:paraId="216049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97" w:hRule="atLeast"/>
          <w:jc w:val="center"/>
        </w:trPr>
        <w:tc>
          <w:tcPr>
            <w:tcW w:w="869" w:type="pct"/>
            <w:tcBorders>
              <w:top w:val="single" w:color="000000" w:sz="6" w:space="0"/>
              <w:left w:val="single" w:color="000000" w:sz="6" w:space="0"/>
              <w:right w:val="single" w:color="000000" w:sz="6" w:space="0"/>
            </w:tcBorders>
            <w:vAlign w:val="center"/>
          </w:tcPr>
          <w:p w14:paraId="0CDDFC59">
            <w:pPr>
              <w:pStyle w:val="57"/>
              <w:autoSpaceDE w:val="0"/>
              <w:autoSpaceDN w:val="0"/>
              <w:spacing w:before="50"/>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水汽压</w:t>
            </w:r>
          </w:p>
        </w:tc>
        <w:tc>
          <w:tcPr>
            <w:tcW w:w="1967" w:type="pct"/>
            <w:tcBorders>
              <w:top w:val="single" w:color="000000" w:sz="6" w:space="0"/>
              <w:left w:val="single" w:color="000000" w:sz="6" w:space="0"/>
              <w:bottom w:val="single" w:color="000000" w:sz="6" w:space="0"/>
              <w:right w:val="single" w:color="000000" w:sz="6" w:space="0"/>
            </w:tcBorders>
            <w:vAlign w:val="center"/>
          </w:tcPr>
          <w:p w14:paraId="60F6F01E">
            <w:pPr>
              <w:pStyle w:val="57"/>
              <w:autoSpaceDE w:val="0"/>
              <w:autoSpaceDN w:val="0"/>
              <w:spacing w:before="51"/>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多年平均水汽压</w:t>
            </w:r>
          </w:p>
        </w:tc>
        <w:tc>
          <w:tcPr>
            <w:tcW w:w="2163" w:type="pct"/>
            <w:tcBorders>
              <w:top w:val="single" w:color="000000" w:sz="6" w:space="0"/>
              <w:left w:val="single" w:color="000000" w:sz="6" w:space="0"/>
              <w:right w:val="single" w:color="000000" w:sz="6" w:space="0"/>
            </w:tcBorders>
            <w:vAlign w:val="center"/>
          </w:tcPr>
          <w:p w14:paraId="031478B4">
            <w:pPr>
              <w:pStyle w:val="57"/>
              <w:autoSpaceDE w:val="0"/>
              <w:autoSpaceDN w:val="0"/>
              <w:spacing w:before="51"/>
              <w:ind w:left="265"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16.5</w:t>
            </w:r>
          </w:p>
        </w:tc>
      </w:tr>
      <w:tr w14:paraId="46A42FF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0" w:hRule="atLeast"/>
          <w:jc w:val="center"/>
        </w:trPr>
        <w:tc>
          <w:tcPr>
            <w:tcW w:w="869" w:type="pct"/>
            <w:vMerge w:val="restart"/>
            <w:tcBorders>
              <w:top w:val="single" w:color="000000" w:sz="6" w:space="0"/>
              <w:left w:val="single" w:color="000000" w:sz="6" w:space="0"/>
              <w:right w:val="single" w:color="000000" w:sz="6" w:space="0"/>
            </w:tcBorders>
            <w:vAlign w:val="center"/>
          </w:tcPr>
          <w:p w14:paraId="388331E0">
            <w:pPr>
              <w:pStyle w:val="57"/>
              <w:autoSpaceDE w:val="0"/>
              <w:autoSpaceDN w:val="0"/>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降水</w:t>
            </w:r>
          </w:p>
        </w:tc>
        <w:tc>
          <w:tcPr>
            <w:tcW w:w="1967" w:type="pct"/>
            <w:tcBorders>
              <w:top w:val="single" w:color="000000" w:sz="6" w:space="0"/>
              <w:left w:val="single" w:color="000000" w:sz="6" w:space="0"/>
              <w:bottom w:val="single" w:color="000000" w:sz="6" w:space="0"/>
              <w:right w:val="single" w:color="000000" w:sz="6" w:space="0"/>
            </w:tcBorders>
            <w:vAlign w:val="center"/>
          </w:tcPr>
          <w:p w14:paraId="7BCA7724">
            <w:pPr>
              <w:pStyle w:val="57"/>
              <w:autoSpaceDE w:val="0"/>
              <w:autoSpaceDN w:val="0"/>
              <w:spacing w:before="51"/>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多年平均降水量</w:t>
            </w:r>
          </w:p>
        </w:tc>
        <w:tc>
          <w:tcPr>
            <w:tcW w:w="2163" w:type="pct"/>
            <w:tcBorders>
              <w:top w:val="single" w:color="000000" w:sz="6" w:space="0"/>
              <w:left w:val="single" w:color="000000" w:sz="6" w:space="0"/>
              <w:right w:val="single" w:color="000000" w:sz="6" w:space="0"/>
            </w:tcBorders>
            <w:vAlign w:val="center"/>
          </w:tcPr>
          <w:p w14:paraId="2E8C27A5">
            <w:pPr>
              <w:pStyle w:val="57"/>
              <w:autoSpaceDE w:val="0"/>
              <w:autoSpaceDN w:val="0"/>
              <w:spacing w:before="51"/>
              <w:ind w:left="267"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1092.1mm</w:t>
            </w:r>
          </w:p>
        </w:tc>
      </w:tr>
      <w:tr w14:paraId="3726234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1" w:hRule="atLeast"/>
          <w:jc w:val="center"/>
        </w:trPr>
        <w:tc>
          <w:tcPr>
            <w:tcW w:w="869" w:type="pct"/>
            <w:vMerge w:val="continue"/>
            <w:tcBorders>
              <w:top w:val="nil"/>
            </w:tcBorders>
            <w:vAlign w:val="center"/>
          </w:tcPr>
          <w:p w14:paraId="78E8EBA6"/>
        </w:tc>
        <w:tc>
          <w:tcPr>
            <w:tcW w:w="1967" w:type="pct"/>
            <w:tcBorders>
              <w:top w:val="single" w:color="000000" w:sz="6" w:space="0"/>
              <w:left w:val="single" w:color="000000" w:sz="6" w:space="0"/>
              <w:bottom w:val="single" w:color="000000" w:sz="6" w:space="0"/>
              <w:right w:val="single" w:color="000000" w:sz="6" w:space="0"/>
            </w:tcBorders>
            <w:vAlign w:val="center"/>
          </w:tcPr>
          <w:p w14:paraId="5C55C2F8">
            <w:pPr>
              <w:pStyle w:val="57"/>
              <w:autoSpaceDE w:val="0"/>
              <w:autoSpaceDN w:val="0"/>
              <w:spacing w:before="51"/>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多年平均蒸发量</w:t>
            </w:r>
          </w:p>
        </w:tc>
        <w:tc>
          <w:tcPr>
            <w:tcW w:w="2163" w:type="pct"/>
            <w:tcBorders>
              <w:top w:val="single" w:color="000000" w:sz="6" w:space="0"/>
              <w:left w:val="single" w:color="000000" w:sz="6" w:space="0"/>
              <w:right w:val="single" w:color="000000" w:sz="6" w:space="0"/>
            </w:tcBorders>
            <w:vAlign w:val="center"/>
          </w:tcPr>
          <w:p w14:paraId="4ED441A0">
            <w:pPr>
              <w:pStyle w:val="57"/>
              <w:autoSpaceDE w:val="0"/>
              <w:autoSpaceDN w:val="0"/>
              <w:spacing w:before="51"/>
              <w:ind w:left="267"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1327.2mm</w:t>
            </w:r>
          </w:p>
        </w:tc>
      </w:tr>
      <w:tr w14:paraId="22F9FE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0" w:hRule="atLeast"/>
          <w:jc w:val="center"/>
        </w:trPr>
        <w:tc>
          <w:tcPr>
            <w:tcW w:w="869" w:type="pct"/>
            <w:vMerge w:val="restart"/>
            <w:tcBorders>
              <w:top w:val="single" w:color="000000" w:sz="6" w:space="0"/>
              <w:left w:val="single" w:color="000000" w:sz="6" w:space="0"/>
              <w:right w:val="single" w:color="000000" w:sz="6" w:space="0"/>
            </w:tcBorders>
            <w:vAlign w:val="center"/>
          </w:tcPr>
          <w:p w14:paraId="4B58F248">
            <w:pPr>
              <w:pStyle w:val="57"/>
              <w:autoSpaceDE w:val="0"/>
              <w:autoSpaceDN w:val="0"/>
              <w:spacing w:before="51"/>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风速风向</w:t>
            </w:r>
          </w:p>
        </w:tc>
        <w:tc>
          <w:tcPr>
            <w:tcW w:w="1967" w:type="pct"/>
            <w:tcBorders>
              <w:top w:val="single" w:color="000000" w:sz="6" w:space="0"/>
              <w:left w:val="single" w:color="000000" w:sz="6" w:space="0"/>
              <w:bottom w:val="single" w:color="000000" w:sz="6" w:space="0"/>
              <w:right w:val="single" w:color="000000" w:sz="6" w:space="0"/>
            </w:tcBorders>
            <w:vAlign w:val="center"/>
          </w:tcPr>
          <w:p w14:paraId="7AEFB8DB">
            <w:pPr>
              <w:pStyle w:val="57"/>
              <w:autoSpaceDE w:val="0"/>
              <w:autoSpaceDN w:val="0"/>
              <w:spacing w:before="51"/>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最大风速</w:t>
            </w:r>
          </w:p>
        </w:tc>
        <w:tc>
          <w:tcPr>
            <w:tcW w:w="2163" w:type="pct"/>
            <w:tcBorders>
              <w:top w:val="single" w:color="000000" w:sz="6" w:space="0"/>
              <w:left w:val="single" w:color="000000" w:sz="6" w:space="0"/>
              <w:right w:val="single" w:color="000000" w:sz="6" w:space="0"/>
            </w:tcBorders>
            <w:vAlign w:val="center"/>
          </w:tcPr>
          <w:p w14:paraId="48C69C5E">
            <w:pPr>
              <w:pStyle w:val="57"/>
              <w:autoSpaceDE w:val="0"/>
              <w:autoSpaceDN w:val="0"/>
              <w:spacing w:before="51"/>
              <w:ind w:left="267"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44.7m/s</w:t>
            </w:r>
          </w:p>
        </w:tc>
      </w:tr>
      <w:tr w14:paraId="1CC55BC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1" w:hRule="atLeast"/>
          <w:jc w:val="center"/>
        </w:trPr>
        <w:tc>
          <w:tcPr>
            <w:tcW w:w="869" w:type="pct"/>
            <w:vMerge w:val="continue"/>
            <w:tcBorders>
              <w:top w:val="nil"/>
            </w:tcBorders>
            <w:vAlign w:val="center"/>
          </w:tcPr>
          <w:p w14:paraId="215E55B5"/>
        </w:tc>
        <w:tc>
          <w:tcPr>
            <w:tcW w:w="1967" w:type="pct"/>
            <w:tcBorders>
              <w:top w:val="single" w:color="000000" w:sz="6" w:space="0"/>
              <w:left w:val="single" w:color="000000" w:sz="6" w:space="0"/>
              <w:bottom w:val="single" w:color="000000" w:sz="6" w:space="0"/>
              <w:right w:val="single" w:color="000000" w:sz="6" w:space="0"/>
            </w:tcBorders>
            <w:vAlign w:val="center"/>
          </w:tcPr>
          <w:p w14:paraId="60D267AE">
            <w:pPr>
              <w:pStyle w:val="57"/>
              <w:autoSpaceDE w:val="0"/>
              <w:autoSpaceDN w:val="0"/>
              <w:spacing w:before="51"/>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相应风向</w:t>
            </w:r>
          </w:p>
        </w:tc>
        <w:tc>
          <w:tcPr>
            <w:tcW w:w="2163" w:type="pct"/>
            <w:tcBorders>
              <w:top w:val="single" w:color="000000" w:sz="6" w:space="0"/>
              <w:left w:val="single" w:color="000000" w:sz="6" w:space="0"/>
              <w:right w:val="single" w:color="000000" w:sz="6" w:space="0"/>
            </w:tcBorders>
            <w:vAlign w:val="center"/>
          </w:tcPr>
          <w:p w14:paraId="5C227354">
            <w:pPr>
              <w:pStyle w:val="57"/>
              <w:autoSpaceDE w:val="0"/>
              <w:autoSpaceDN w:val="0"/>
              <w:spacing w:before="51"/>
              <w:ind w:left="265"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NNE</w:t>
            </w:r>
          </w:p>
        </w:tc>
      </w:tr>
      <w:tr w14:paraId="035450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1" w:hRule="atLeast"/>
          <w:jc w:val="center"/>
        </w:trPr>
        <w:tc>
          <w:tcPr>
            <w:tcW w:w="869" w:type="pct"/>
            <w:vMerge w:val="restart"/>
            <w:tcBorders>
              <w:top w:val="single" w:color="000000" w:sz="6" w:space="0"/>
              <w:left w:val="single" w:color="000000" w:sz="6" w:space="0"/>
              <w:right w:val="single" w:color="000000" w:sz="6" w:space="0"/>
            </w:tcBorders>
            <w:vAlign w:val="center"/>
          </w:tcPr>
          <w:p w14:paraId="0AAA3041">
            <w:pPr>
              <w:pStyle w:val="57"/>
              <w:autoSpaceDE w:val="0"/>
              <w:autoSpaceDN w:val="0"/>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雾</w:t>
            </w:r>
          </w:p>
        </w:tc>
        <w:tc>
          <w:tcPr>
            <w:tcW w:w="1967" w:type="pct"/>
            <w:tcBorders>
              <w:top w:val="single" w:color="000000" w:sz="6" w:space="0"/>
              <w:left w:val="single" w:color="000000" w:sz="6" w:space="0"/>
              <w:bottom w:val="single" w:color="000000" w:sz="6" w:space="0"/>
              <w:right w:val="single" w:color="000000" w:sz="6" w:space="0"/>
            </w:tcBorders>
            <w:vAlign w:val="center"/>
          </w:tcPr>
          <w:p w14:paraId="65165D9B">
            <w:pPr>
              <w:pStyle w:val="57"/>
              <w:autoSpaceDE w:val="0"/>
              <w:autoSpaceDN w:val="0"/>
              <w:spacing w:before="51"/>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多年平均雾日数</w:t>
            </w:r>
          </w:p>
        </w:tc>
        <w:tc>
          <w:tcPr>
            <w:tcW w:w="2163" w:type="pct"/>
            <w:tcBorders>
              <w:top w:val="single" w:color="000000" w:sz="6" w:space="0"/>
              <w:left w:val="single" w:color="000000" w:sz="6" w:space="0"/>
              <w:right w:val="single" w:color="000000" w:sz="6" w:space="0"/>
            </w:tcBorders>
            <w:vAlign w:val="center"/>
          </w:tcPr>
          <w:p w14:paraId="3C1FE5A5">
            <w:pPr>
              <w:pStyle w:val="57"/>
              <w:autoSpaceDE w:val="0"/>
              <w:autoSpaceDN w:val="0"/>
              <w:spacing w:before="51"/>
              <w:ind w:left="265"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53.2d</w:t>
            </w:r>
          </w:p>
        </w:tc>
      </w:tr>
      <w:tr w14:paraId="570E082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1" w:hRule="atLeast"/>
          <w:jc w:val="center"/>
        </w:trPr>
        <w:tc>
          <w:tcPr>
            <w:tcW w:w="869" w:type="pct"/>
            <w:vMerge w:val="continue"/>
            <w:tcBorders>
              <w:top w:val="nil"/>
            </w:tcBorders>
            <w:vAlign w:val="center"/>
          </w:tcPr>
          <w:p w14:paraId="4FFE6707"/>
        </w:tc>
        <w:tc>
          <w:tcPr>
            <w:tcW w:w="1967" w:type="pct"/>
            <w:tcBorders>
              <w:top w:val="single" w:color="000000" w:sz="6" w:space="0"/>
              <w:left w:val="single" w:color="000000" w:sz="6" w:space="0"/>
              <w:bottom w:val="single" w:color="000000" w:sz="6" w:space="0"/>
              <w:right w:val="single" w:color="000000" w:sz="6" w:space="0"/>
            </w:tcBorders>
            <w:vAlign w:val="center"/>
          </w:tcPr>
          <w:p w14:paraId="38EF3FB5">
            <w:pPr>
              <w:pStyle w:val="57"/>
              <w:autoSpaceDE w:val="0"/>
              <w:autoSpaceDN w:val="0"/>
              <w:spacing w:before="51"/>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累年最多雾日数</w:t>
            </w:r>
          </w:p>
        </w:tc>
        <w:tc>
          <w:tcPr>
            <w:tcW w:w="2163" w:type="pct"/>
            <w:tcBorders>
              <w:top w:val="single" w:color="000000" w:sz="6" w:space="0"/>
              <w:left w:val="single" w:color="000000" w:sz="6" w:space="0"/>
              <w:right w:val="single" w:color="000000" w:sz="6" w:space="0"/>
            </w:tcBorders>
            <w:vAlign w:val="center"/>
          </w:tcPr>
          <w:p w14:paraId="00F4E82F">
            <w:pPr>
              <w:pStyle w:val="57"/>
              <w:autoSpaceDE w:val="0"/>
              <w:autoSpaceDN w:val="0"/>
              <w:spacing w:before="51"/>
              <w:ind w:left="265"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73d</w:t>
            </w:r>
          </w:p>
        </w:tc>
      </w:tr>
      <w:tr w14:paraId="5692AA5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94" w:hRule="atLeast"/>
          <w:jc w:val="center"/>
        </w:trPr>
        <w:tc>
          <w:tcPr>
            <w:tcW w:w="869" w:type="pct"/>
            <w:vMerge w:val="restart"/>
            <w:tcBorders>
              <w:top w:val="single" w:color="000000" w:sz="6" w:space="0"/>
              <w:left w:val="single" w:color="000000" w:sz="6" w:space="0"/>
              <w:right w:val="single" w:color="000000" w:sz="6" w:space="0"/>
            </w:tcBorders>
            <w:vAlign w:val="center"/>
          </w:tcPr>
          <w:p w14:paraId="21F79760">
            <w:pPr>
              <w:pStyle w:val="57"/>
              <w:autoSpaceDE w:val="0"/>
              <w:autoSpaceDN w:val="0"/>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雷暴</w:t>
            </w:r>
          </w:p>
        </w:tc>
        <w:tc>
          <w:tcPr>
            <w:tcW w:w="1967" w:type="pct"/>
            <w:tcBorders>
              <w:top w:val="single" w:color="000000" w:sz="6" w:space="0"/>
              <w:left w:val="single" w:color="000000" w:sz="6" w:space="0"/>
              <w:bottom w:val="single" w:color="000000" w:sz="6" w:space="0"/>
              <w:right w:val="single" w:color="000000" w:sz="6" w:space="0"/>
            </w:tcBorders>
            <w:vAlign w:val="center"/>
          </w:tcPr>
          <w:p w14:paraId="08F09B1C">
            <w:pPr>
              <w:pStyle w:val="57"/>
              <w:autoSpaceDE w:val="0"/>
              <w:autoSpaceDN w:val="0"/>
              <w:spacing w:before="50"/>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多年平均雷暴日数</w:t>
            </w:r>
          </w:p>
        </w:tc>
        <w:tc>
          <w:tcPr>
            <w:tcW w:w="2163" w:type="pct"/>
            <w:tcBorders>
              <w:top w:val="single" w:color="000000" w:sz="6" w:space="0"/>
              <w:left w:val="single" w:color="000000" w:sz="6" w:space="0"/>
              <w:right w:val="single" w:color="000000" w:sz="6" w:space="0"/>
            </w:tcBorders>
            <w:vAlign w:val="center"/>
          </w:tcPr>
          <w:p w14:paraId="28C4BBC7">
            <w:pPr>
              <w:pStyle w:val="57"/>
              <w:autoSpaceDE w:val="0"/>
              <w:autoSpaceDN w:val="0"/>
              <w:spacing w:before="51"/>
              <w:ind w:left="265"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19.9d</w:t>
            </w:r>
          </w:p>
        </w:tc>
      </w:tr>
      <w:tr w14:paraId="016D842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97" w:hRule="atLeast"/>
          <w:jc w:val="center"/>
        </w:trPr>
        <w:tc>
          <w:tcPr>
            <w:tcW w:w="869" w:type="pct"/>
            <w:vMerge w:val="continue"/>
            <w:tcBorders>
              <w:top w:val="nil"/>
            </w:tcBorders>
            <w:vAlign w:val="center"/>
          </w:tcPr>
          <w:p w14:paraId="49E61B39"/>
        </w:tc>
        <w:tc>
          <w:tcPr>
            <w:tcW w:w="1967" w:type="pct"/>
            <w:tcBorders>
              <w:top w:val="single" w:color="000000" w:sz="6" w:space="0"/>
              <w:left w:val="single" w:color="000000" w:sz="6" w:space="0"/>
              <w:bottom w:val="single" w:color="000000" w:sz="6" w:space="0"/>
              <w:right w:val="single" w:color="000000" w:sz="6" w:space="0"/>
            </w:tcBorders>
            <w:vAlign w:val="center"/>
          </w:tcPr>
          <w:p w14:paraId="03CB726A">
            <w:pPr>
              <w:pStyle w:val="57"/>
              <w:autoSpaceDE w:val="0"/>
              <w:autoSpaceDN w:val="0"/>
              <w:spacing w:before="50"/>
              <w:ind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累年最多雷暴日数</w:t>
            </w:r>
          </w:p>
        </w:tc>
        <w:tc>
          <w:tcPr>
            <w:tcW w:w="2163" w:type="pct"/>
            <w:tcBorders>
              <w:top w:val="single" w:color="000000" w:sz="6" w:space="0"/>
              <w:left w:val="single" w:color="000000" w:sz="6" w:space="0"/>
              <w:right w:val="single" w:color="000000" w:sz="6" w:space="0"/>
            </w:tcBorders>
            <w:vAlign w:val="center"/>
          </w:tcPr>
          <w:p w14:paraId="1230D486">
            <w:pPr>
              <w:pStyle w:val="57"/>
              <w:autoSpaceDE w:val="0"/>
              <w:autoSpaceDN w:val="0"/>
              <w:spacing w:before="51"/>
              <w:ind w:left="265" w:right="-88" w:rightChars="-42"/>
              <w:jc w:val="center"/>
              <w:rPr>
                <w:rFonts w:hint="eastAsia" w:ascii="仿宋" w:hAnsi="仿宋" w:eastAsia="仿宋" w:cs="仿宋"/>
                <w:szCs w:val="21"/>
                <w:lang w:val="zh-CN" w:bidi="zh-CN"/>
              </w:rPr>
            </w:pPr>
            <w:r>
              <w:rPr>
                <w:rFonts w:hint="eastAsia" w:ascii="仿宋" w:hAnsi="仿宋" w:eastAsia="仿宋" w:cs="仿宋"/>
                <w:szCs w:val="21"/>
                <w:lang w:val="zh-CN" w:bidi="zh-CN"/>
              </w:rPr>
              <w:t>32d</w:t>
            </w:r>
          </w:p>
        </w:tc>
      </w:tr>
    </w:tbl>
    <w:p w14:paraId="090D188C">
      <w:pPr>
        <w:pStyle w:val="57"/>
      </w:pPr>
    </w:p>
    <w:p w14:paraId="01BB3B43">
      <w:pPr>
        <w:widowControl/>
        <w:ind w:firstLine="565" w:firstLineChars="202"/>
        <w:jc w:val="left"/>
        <w:rPr>
          <w:rFonts w:ascii="仿宋" w:hAnsi="仿宋" w:eastAsia="仿宋"/>
          <w:sz w:val="28"/>
          <w:szCs w:val="28"/>
        </w:rPr>
      </w:pPr>
    </w:p>
    <w:p w14:paraId="4283F4C7">
      <w:pPr>
        <w:widowControl/>
        <w:ind w:firstLine="492" w:firstLineChars="175"/>
        <w:jc w:val="left"/>
        <w:outlineLvl w:val="0"/>
        <w:rPr>
          <w:rFonts w:ascii="仿宋" w:hAnsi="仿宋" w:eastAsia="仿宋" w:cs="宋体"/>
          <w:b/>
          <w:kern w:val="0"/>
          <w:sz w:val="28"/>
          <w:szCs w:val="28"/>
        </w:rPr>
      </w:pPr>
      <w:r>
        <w:rPr>
          <w:rFonts w:ascii="仿宋" w:hAnsi="仿宋" w:eastAsia="仿宋" w:cs="宋体"/>
          <w:b/>
          <w:kern w:val="0"/>
          <w:sz w:val="28"/>
          <w:szCs w:val="28"/>
        </w:rPr>
        <w:t>三</w:t>
      </w:r>
      <w:r>
        <w:rPr>
          <w:rFonts w:hint="eastAsia" w:ascii="仿宋" w:hAnsi="仿宋" w:eastAsia="仿宋" w:cs="宋体"/>
          <w:b/>
          <w:kern w:val="0"/>
          <w:sz w:val="28"/>
          <w:szCs w:val="28"/>
        </w:rPr>
        <w:t>、</w:t>
      </w:r>
      <w:r>
        <w:rPr>
          <w:rFonts w:ascii="仿宋" w:hAnsi="仿宋" w:eastAsia="仿宋" w:cs="宋体"/>
          <w:b/>
          <w:kern w:val="0"/>
          <w:sz w:val="28"/>
          <w:szCs w:val="28"/>
        </w:rPr>
        <w:t>海上构建筑物</w:t>
      </w:r>
      <w:r>
        <w:rPr>
          <w:rFonts w:hint="eastAsia" w:ascii="仿宋" w:hAnsi="仿宋" w:eastAsia="仿宋" w:cs="宋体"/>
          <w:b/>
          <w:kern w:val="0"/>
          <w:sz w:val="28"/>
          <w:szCs w:val="28"/>
        </w:rPr>
        <w:t>情况</w:t>
      </w:r>
    </w:p>
    <w:p w14:paraId="398DA82E">
      <w:pPr>
        <w:spacing w:line="360" w:lineRule="auto"/>
        <w:ind w:firstLine="562" w:firstLineChars="200"/>
        <w:rPr>
          <w:rFonts w:ascii="仿宋" w:hAnsi="仿宋" w:eastAsia="仿宋" w:cs="Times New Roman"/>
          <w:b/>
          <w:sz w:val="28"/>
          <w:szCs w:val="28"/>
        </w:rPr>
      </w:pPr>
      <w:r>
        <w:rPr>
          <w:rFonts w:ascii="仿宋" w:hAnsi="仿宋" w:eastAsia="仿宋" w:cs="Times New Roman"/>
          <w:b/>
          <w:sz w:val="28"/>
          <w:szCs w:val="28"/>
        </w:rPr>
        <w:t>3</w:t>
      </w:r>
      <w:r>
        <w:rPr>
          <w:rFonts w:hint="eastAsia" w:ascii="仿宋" w:hAnsi="仿宋" w:eastAsia="仿宋" w:cs="Times New Roman"/>
          <w:b/>
          <w:sz w:val="28"/>
          <w:szCs w:val="28"/>
        </w:rPr>
        <w:t>.1风机情况</w:t>
      </w:r>
    </w:p>
    <w:p w14:paraId="2C236A48">
      <w:pPr>
        <w:spacing w:line="360" w:lineRule="auto"/>
        <w:ind w:firstLine="560" w:firstLineChars="200"/>
        <w:rPr>
          <w:rFonts w:ascii="仿宋" w:hAnsi="仿宋" w:eastAsia="仿宋" w:cs="Times New Roman"/>
          <w:sz w:val="28"/>
          <w:szCs w:val="28"/>
        </w:rPr>
      </w:pPr>
      <w:r>
        <w:rPr>
          <w:rFonts w:hint="eastAsia" w:ascii="仿宋" w:hAnsi="仿宋" w:eastAsia="仿宋" w:cs="Times New Roman"/>
          <w:sz w:val="28"/>
          <w:szCs w:val="28"/>
        </w:rPr>
        <w:t>浙能嘉兴1号海上风电场风电场共设置74台风机，其中</w:t>
      </w:r>
      <w:r>
        <w:rPr>
          <w:rFonts w:ascii="仿宋" w:hAnsi="仿宋" w:eastAsia="仿宋" w:cs="Times New Roman"/>
          <w:sz w:val="28"/>
          <w:szCs w:val="28"/>
        </w:rPr>
        <w:t>37</w:t>
      </w:r>
      <w:r>
        <w:rPr>
          <w:rFonts w:hint="eastAsia" w:ascii="仿宋" w:hAnsi="仿宋" w:eastAsia="仿宋" w:cs="Times New Roman"/>
          <w:sz w:val="28"/>
          <w:szCs w:val="28"/>
        </w:rPr>
        <w:t>台为高桩</w:t>
      </w:r>
      <w:r>
        <w:rPr>
          <w:rFonts w:ascii="仿宋" w:hAnsi="仿宋" w:eastAsia="仿宋" w:cs="Times New Roman"/>
          <w:sz w:val="28"/>
          <w:szCs w:val="28"/>
        </w:rPr>
        <w:t>承台</w:t>
      </w:r>
      <w:r>
        <w:rPr>
          <w:rFonts w:hint="eastAsia" w:ascii="仿宋" w:hAnsi="仿宋" w:eastAsia="仿宋" w:cs="Times New Roman"/>
          <w:sz w:val="28"/>
          <w:szCs w:val="28"/>
        </w:rPr>
        <w:t>基础风机，37台为单桩基础风机。高桩基础风机编号为：</w:t>
      </w:r>
      <w:r>
        <w:rPr>
          <w:rFonts w:ascii="仿宋" w:hAnsi="仿宋" w:eastAsia="仿宋" w:cs="Times New Roman"/>
          <w:sz w:val="28"/>
          <w:szCs w:val="28"/>
        </w:rPr>
        <w:t>1#</w:t>
      </w:r>
      <w:r>
        <w:rPr>
          <w:rFonts w:hint="eastAsia" w:ascii="仿宋" w:hAnsi="仿宋" w:eastAsia="仿宋" w:cs="Times New Roman"/>
          <w:sz w:val="28"/>
          <w:szCs w:val="28"/>
        </w:rPr>
        <w:t>、</w:t>
      </w:r>
      <w:r>
        <w:rPr>
          <w:rFonts w:ascii="仿宋" w:hAnsi="仿宋" w:eastAsia="仿宋" w:cs="Times New Roman"/>
          <w:sz w:val="28"/>
          <w:szCs w:val="28"/>
        </w:rPr>
        <w:t>14#~20#</w:t>
      </w:r>
      <w:r>
        <w:rPr>
          <w:rFonts w:hint="eastAsia" w:ascii="仿宋" w:hAnsi="仿宋" w:eastAsia="仿宋" w:cs="Times New Roman"/>
          <w:sz w:val="28"/>
          <w:szCs w:val="28"/>
        </w:rPr>
        <w:t>、</w:t>
      </w:r>
      <w:r>
        <w:rPr>
          <w:rFonts w:ascii="仿宋" w:hAnsi="仿宋" w:eastAsia="仿宋" w:cs="Times New Roman"/>
          <w:sz w:val="28"/>
          <w:szCs w:val="28"/>
        </w:rPr>
        <w:t>28#~33#</w:t>
      </w:r>
      <w:r>
        <w:rPr>
          <w:rFonts w:hint="eastAsia" w:ascii="仿宋" w:hAnsi="仿宋" w:eastAsia="仿宋" w:cs="Times New Roman"/>
          <w:sz w:val="28"/>
          <w:szCs w:val="28"/>
        </w:rPr>
        <w:t>、</w:t>
      </w:r>
      <w:r>
        <w:rPr>
          <w:rFonts w:ascii="仿宋" w:hAnsi="仿宋" w:eastAsia="仿宋" w:cs="Times New Roman"/>
          <w:sz w:val="28"/>
          <w:szCs w:val="28"/>
        </w:rPr>
        <w:t>37#~41#</w:t>
      </w:r>
      <w:r>
        <w:rPr>
          <w:rFonts w:hint="eastAsia" w:ascii="仿宋" w:hAnsi="仿宋" w:eastAsia="仿宋" w:cs="Times New Roman"/>
          <w:sz w:val="28"/>
          <w:szCs w:val="28"/>
        </w:rPr>
        <w:t>、</w:t>
      </w:r>
      <w:r>
        <w:rPr>
          <w:rFonts w:ascii="仿宋" w:hAnsi="仿宋" w:eastAsia="仿宋" w:cs="Times New Roman"/>
          <w:sz w:val="28"/>
          <w:szCs w:val="28"/>
        </w:rPr>
        <w:t>44#</w:t>
      </w:r>
      <w:r>
        <w:rPr>
          <w:rFonts w:hint="eastAsia" w:ascii="仿宋" w:hAnsi="仿宋" w:eastAsia="仿宋" w:cs="Times New Roman"/>
          <w:sz w:val="28"/>
          <w:szCs w:val="28"/>
        </w:rPr>
        <w:t>、</w:t>
      </w:r>
      <w:r>
        <w:rPr>
          <w:rFonts w:ascii="仿宋" w:hAnsi="仿宋" w:eastAsia="仿宋" w:cs="Times New Roman"/>
          <w:sz w:val="28"/>
          <w:szCs w:val="28"/>
        </w:rPr>
        <w:t>4</w:t>
      </w:r>
      <w:r>
        <w:rPr>
          <w:rFonts w:hint="eastAsia" w:ascii="仿宋" w:hAnsi="仿宋" w:eastAsia="仿宋" w:cs="Times New Roman"/>
          <w:sz w:val="28"/>
          <w:szCs w:val="28"/>
        </w:rPr>
        <w:t>7</w:t>
      </w:r>
      <w:r>
        <w:rPr>
          <w:rFonts w:ascii="仿宋" w:hAnsi="仿宋" w:eastAsia="仿宋" w:cs="Times New Roman"/>
          <w:sz w:val="28"/>
          <w:szCs w:val="28"/>
        </w:rPr>
        <w:t>#~59#</w:t>
      </w:r>
      <w:r>
        <w:rPr>
          <w:rFonts w:hint="eastAsia" w:ascii="仿宋" w:hAnsi="仿宋" w:eastAsia="仿宋" w:cs="Times New Roman"/>
          <w:sz w:val="28"/>
          <w:szCs w:val="28"/>
        </w:rPr>
        <w:t>、</w:t>
      </w:r>
      <w:r>
        <w:rPr>
          <w:rFonts w:ascii="仿宋" w:hAnsi="仿宋" w:eastAsia="仿宋" w:cs="Times New Roman"/>
          <w:sz w:val="28"/>
          <w:szCs w:val="28"/>
        </w:rPr>
        <w:t>70#</w:t>
      </w:r>
      <w:r>
        <w:rPr>
          <w:rFonts w:hint="eastAsia" w:ascii="仿宋" w:hAnsi="仿宋" w:eastAsia="仿宋" w:cs="Times New Roman"/>
          <w:sz w:val="28"/>
          <w:szCs w:val="28"/>
        </w:rPr>
        <w:t>和</w:t>
      </w:r>
      <w:r>
        <w:rPr>
          <w:rFonts w:ascii="仿宋" w:hAnsi="仿宋" w:eastAsia="仿宋" w:cs="Times New Roman"/>
          <w:sz w:val="28"/>
          <w:szCs w:val="28"/>
        </w:rPr>
        <w:t>72#~74#，其余为单桩风机编号</w:t>
      </w:r>
      <w:r>
        <w:rPr>
          <w:rFonts w:hint="eastAsia" w:ascii="仿宋" w:hAnsi="仿宋" w:eastAsia="仿宋" w:cs="Times New Roman"/>
          <w:sz w:val="28"/>
          <w:szCs w:val="28"/>
        </w:rPr>
        <w:t>。</w:t>
      </w:r>
    </w:p>
    <w:p w14:paraId="716E231E">
      <w:pPr>
        <w:spacing w:line="360" w:lineRule="auto"/>
        <w:ind w:firstLine="560" w:firstLineChars="200"/>
        <w:rPr>
          <w:rFonts w:ascii="仿宋" w:hAnsi="仿宋" w:eastAsia="仿宋" w:cs="Times New Roman"/>
          <w:bCs/>
          <w:sz w:val="28"/>
          <w:szCs w:val="28"/>
        </w:rPr>
      </w:pPr>
      <w:r>
        <w:rPr>
          <w:rFonts w:ascii="仿宋" w:hAnsi="仿宋" w:eastAsia="仿宋" w:cs="Times New Roman"/>
          <w:bCs/>
          <w:sz w:val="28"/>
          <w:szCs w:val="28"/>
        </w:rPr>
        <w:t>1、</w:t>
      </w:r>
      <w:r>
        <w:rPr>
          <w:rFonts w:hint="eastAsia" w:ascii="仿宋" w:hAnsi="仿宋" w:eastAsia="仿宋" w:cs="Times New Roman"/>
          <w:bCs/>
          <w:sz w:val="28"/>
          <w:szCs w:val="28"/>
        </w:rPr>
        <w:t>高桩承台基础</w:t>
      </w:r>
      <w:r>
        <w:rPr>
          <w:rFonts w:ascii="仿宋" w:hAnsi="仿宋" w:eastAsia="仿宋" w:cs="Times New Roman"/>
          <w:bCs/>
          <w:sz w:val="28"/>
          <w:szCs w:val="28"/>
        </w:rPr>
        <w:t>风机</w:t>
      </w:r>
    </w:p>
    <w:p w14:paraId="3C2ED8FB">
      <w:pPr>
        <w:spacing w:line="360" w:lineRule="auto"/>
        <w:ind w:firstLine="560" w:firstLineChars="200"/>
        <w:rPr>
          <w:rFonts w:ascii="仿宋" w:hAnsi="仿宋" w:eastAsia="仿宋" w:cs="Times New Roman"/>
          <w:bCs/>
          <w:sz w:val="28"/>
          <w:szCs w:val="28"/>
        </w:rPr>
      </w:pPr>
      <w:r>
        <w:rPr>
          <w:rFonts w:hint="eastAsia" w:ascii="仿宋" w:hAnsi="仿宋" w:eastAsia="仿宋" w:cs="Times New Roman"/>
          <w:bCs/>
          <w:sz w:val="28"/>
          <w:szCs w:val="28"/>
        </w:rPr>
        <w:t>高桩承台基础的风机</w:t>
      </w:r>
      <w:r>
        <w:rPr>
          <w:rFonts w:ascii="仿宋" w:hAnsi="仿宋" w:eastAsia="仿宋" w:cs="Times New Roman"/>
          <w:bCs/>
          <w:sz w:val="28"/>
          <w:szCs w:val="28"/>
        </w:rPr>
        <w:t>包含</w:t>
      </w:r>
      <w:r>
        <w:rPr>
          <w:rFonts w:hint="eastAsia" w:ascii="仿宋" w:hAnsi="仿宋" w:eastAsia="仿宋" w:cs="Times New Roman"/>
          <w:bCs/>
          <w:sz w:val="28"/>
          <w:szCs w:val="28"/>
        </w:rPr>
        <w:t>23台</w:t>
      </w:r>
      <w:r>
        <w:rPr>
          <w:rFonts w:ascii="仿宋" w:hAnsi="仿宋" w:eastAsia="仿宋" w:cs="Times New Roman"/>
          <w:bCs/>
          <w:sz w:val="28"/>
          <w:szCs w:val="28"/>
        </w:rPr>
        <w:t>哈</w:t>
      </w:r>
      <w:r>
        <w:rPr>
          <w:rFonts w:hint="eastAsia" w:ascii="仿宋" w:hAnsi="仿宋" w:eastAsia="仿宋" w:cs="Times New Roman"/>
          <w:bCs/>
          <w:sz w:val="28"/>
          <w:szCs w:val="28"/>
        </w:rPr>
        <w:t>电4.0</w:t>
      </w:r>
      <w:r>
        <w:rPr>
          <w:rFonts w:ascii="仿宋" w:hAnsi="仿宋" w:eastAsia="仿宋" w:cs="Times New Roman"/>
          <w:bCs/>
          <w:sz w:val="28"/>
          <w:szCs w:val="28"/>
        </w:rPr>
        <w:t>MW</w:t>
      </w:r>
      <w:r>
        <w:rPr>
          <w:rFonts w:hint="eastAsia" w:ascii="仿宋" w:hAnsi="仿宋" w:eastAsia="仿宋" w:cs="Times New Roman"/>
          <w:bCs/>
          <w:sz w:val="28"/>
          <w:szCs w:val="28"/>
        </w:rPr>
        <w:t>风机，12台上海电气4.0</w:t>
      </w:r>
      <w:r>
        <w:rPr>
          <w:rFonts w:ascii="仿宋" w:hAnsi="仿宋" w:eastAsia="仿宋" w:cs="Times New Roman"/>
          <w:bCs/>
          <w:sz w:val="28"/>
          <w:szCs w:val="28"/>
        </w:rPr>
        <w:t>MW</w:t>
      </w:r>
      <w:r>
        <w:rPr>
          <w:rFonts w:hint="eastAsia" w:ascii="仿宋" w:hAnsi="仿宋" w:eastAsia="仿宋" w:cs="Times New Roman"/>
          <w:bCs/>
          <w:sz w:val="28"/>
          <w:szCs w:val="28"/>
        </w:rPr>
        <w:t>风机，1台东方电气7.0</w:t>
      </w:r>
      <w:r>
        <w:rPr>
          <w:rFonts w:ascii="仿宋" w:hAnsi="仿宋" w:eastAsia="仿宋" w:cs="Times New Roman"/>
          <w:bCs/>
          <w:sz w:val="28"/>
          <w:szCs w:val="28"/>
        </w:rPr>
        <w:t>MW</w:t>
      </w:r>
      <w:r>
        <w:rPr>
          <w:rFonts w:hint="eastAsia" w:ascii="仿宋" w:hAnsi="仿宋" w:eastAsia="仿宋" w:cs="Times New Roman"/>
          <w:bCs/>
          <w:sz w:val="28"/>
          <w:szCs w:val="28"/>
        </w:rPr>
        <w:t>风机和1台重庆海装6.2MW风机。</w:t>
      </w:r>
    </w:p>
    <w:p w14:paraId="23C0CF6C">
      <w:pPr>
        <w:spacing w:line="360" w:lineRule="auto"/>
        <w:ind w:firstLine="560" w:firstLineChars="200"/>
        <w:rPr>
          <w:rFonts w:ascii="仿宋" w:hAnsi="仿宋" w:eastAsia="仿宋" w:cs="Times New Roman"/>
          <w:bCs/>
          <w:sz w:val="28"/>
          <w:szCs w:val="28"/>
        </w:rPr>
      </w:pPr>
      <w:r>
        <w:rPr>
          <w:rFonts w:ascii="仿宋" w:hAnsi="仿宋" w:eastAsia="仿宋" w:cs="Times New Roman"/>
          <w:bCs/>
          <w:sz w:val="28"/>
          <w:szCs w:val="28"/>
        </w:rPr>
        <w:t>哈</w:t>
      </w:r>
      <w:r>
        <w:rPr>
          <w:rFonts w:hint="eastAsia" w:ascii="仿宋" w:hAnsi="仿宋" w:eastAsia="仿宋" w:cs="Times New Roman"/>
          <w:bCs/>
          <w:sz w:val="28"/>
          <w:szCs w:val="28"/>
        </w:rPr>
        <w:t>电4.0</w:t>
      </w:r>
      <w:r>
        <w:rPr>
          <w:rFonts w:ascii="仿宋" w:hAnsi="仿宋" w:eastAsia="仿宋" w:cs="Times New Roman"/>
          <w:bCs/>
          <w:sz w:val="28"/>
          <w:szCs w:val="28"/>
        </w:rPr>
        <w:t>MW</w:t>
      </w:r>
      <w:r>
        <w:rPr>
          <w:rFonts w:hint="eastAsia" w:ascii="仿宋" w:hAnsi="仿宋" w:eastAsia="仿宋" w:cs="Times New Roman"/>
          <w:bCs/>
          <w:sz w:val="28"/>
          <w:szCs w:val="28"/>
        </w:rPr>
        <w:t>风机承台直径为1</w:t>
      </w:r>
      <w:r>
        <w:rPr>
          <w:rFonts w:ascii="仿宋" w:hAnsi="仿宋" w:eastAsia="仿宋" w:cs="Times New Roman"/>
          <w:bCs/>
          <w:sz w:val="28"/>
          <w:szCs w:val="28"/>
        </w:rPr>
        <w:t>4.8</w:t>
      </w:r>
      <w:r>
        <w:rPr>
          <w:rFonts w:hint="eastAsia" w:ascii="仿宋" w:hAnsi="仿宋" w:eastAsia="仿宋" w:cs="Times New Roman"/>
          <w:bCs/>
          <w:sz w:val="28"/>
          <w:szCs w:val="28"/>
        </w:rPr>
        <w:t>m，底标高为+</w:t>
      </w:r>
      <w:r>
        <w:rPr>
          <w:rFonts w:ascii="仿宋" w:hAnsi="仿宋" w:eastAsia="仿宋" w:cs="Times New Roman"/>
          <w:bCs/>
          <w:sz w:val="28"/>
          <w:szCs w:val="28"/>
        </w:rPr>
        <w:t>7</w:t>
      </w:r>
      <w:r>
        <w:rPr>
          <w:rFonts w:hint="eastAsia" w:ascii="仿宋" w:hAnsi="仿宋" w:eastAsia="仿宋" w:cs="Times New Roman"/>
          <w:bCs/>
          <w:sz w:val="28"/>
          <w:szCs w:val="28"/>
        </w:rPr>
        <w:t>.</w:t>
      </w:r>
      <w:r>
        <w:rPr>
          <w:rFonts w:ascii="仿宋" w:hAnsi="仿宋" w:eastAsia="仿宋" w:cs="Times New Roman"/>
          <w:bCs/>
          <w:sz w:val="28"/>
          <w:szCs w:val="28"/>
        </w:rPr>
        <w:t>0</w:t>
      </w:r>
      <w:r>
        <w:rPr>
          <w:rFonts w:hint="eastAsia" w:ascii="仿宋" w:hAnsi="仿宋" w:eastAsia="仿宋" w:cs="Times New Roman"/>
          <w:bCs/>
          <w:sz w:val="28"/>
          <w:szCs w:val="28"/>
        </w:rPr>
        <w:t>m，顶标高为+1</w:t>
      </w:r>
      <w:r>
        <w:rPr>
          <w:rFonts w:ascii="仿宋" w:hAnsi="仿宋" w:eastAsia="仿宋" w:cs="Times New Roman"/>
          <w:bCs/>
          <w:sz w:val="28"/>
          <w:szCs w:val="28"/>
        </w:rPr>
        <w:t>2</w:t>
      </w:r>
      <w:r>
        <w:rPr>
          <w:rFonts w:hint="eastAsia" w:ascii="仿宋" w:hAnsi="仿宋" w:eastAsia="仿宋" w:cs="Times New Roman"/>
          <w:bCs/>
          <w:sz w:val="28"/>
          <w:szCs w:val="28"/>
        </w:rPr>
        <w:t>.</w:t>
      </w:r>
      <w:r>
        <w:rPr>
          <w:rFonts w:ascii="仿宋" w:hAnsi="仿宋" w:eastAsia="仿宋" w:cs="Times New Roman"/>
          <w:bCs/>
          <w:sz w:val="28"/>
          <w:szCs w:val="28"/>
        </w:rPr>
        <w:t>0</w:t>
      </w:r>
      <w:r>
        <w:rPr>
          <w:rFonts w:hint="eastAsia" w:ascii="仿宋" w:hAnsi="仿宋" w:eastAsia="仿宋" w:cs="Times New Roman"/>
          <w:bCs/>
          <w:sz w:val="28"/>
          <w:szCs w:val="28"/>
        </w:rPr>
        <w:t>m，高度为</w:t>
      </w:r>
      <w:r>
        <w:rPr>
          <w:rFonts w:ascii="仿宋" w:hAnsi="仿宋" w:eastAsia="仿宋" w:cs="Times New Roman"/>
          <w:bCs/>
          <w:sz w:val="28"/>
          <w:szCs w:val="28"/>
        </w:rPr>
        <w:t>5</w:t>
      </w:r>
      <w:r>
        <w:rPr>
          <w:rFonts w:hint="eastAsia" w:ascii="仿宋" w:hAnsi="仿宋" w:eastAsia="仿宋" w:cs="Times New Roman"/>
          <w:bCs/>
          <w:sz w:val="28"/>
          <w:szCs w:val="28"/>
        </w:rPr>
        <w:t>m；桩基为8根直径Φ1600钢管桩，均布在桩顶直径9.9m的圆周上，钢管桩长度为</w:t>
      </w:r>
      <w:r>
        <w:rPr>
          <w:rFonts w:ascii="仿宋" w:hAnsi="仿宋" w:eastAsia="仿宋" w:cs="Times New Roman"/>
          <w:bCs/>
          <w:sz w:val="28"/>
          <w:szCs w:val="28"/>
        </w:rPr>
        <w:t>9</w:t>
      </w:r>
      <w:r>
        <w:rPr>
          <w:rFonts w:hint="eastAsia" w:ascii="仿宋" w:hAnsi="仿宋" w:eastAsia="仿宋" w:cs="Times New Roman"/>
          <w:bCs/>
          <w:sz w:val="28"/>
          <w:szCs w:val="28"/>
        </w:rPr>
        <w:t>3m~103</w:t>
      </w:r>
      <w:r>
        <w:rPr>
          <w:rFonts w:ascii="仿宋" w:hAnsi="仿宋" w:eastAsia="仿宋" w:cs="Times New Roman"/>
          <w:bCs/>
          <w:sz w:val="28"/>
          <w:szCs w:val="28"/>
        </w:rPr>
        <w:t>m</w:t>
      </w:r>
      <w:r>
        <w:rPr>
          <w:rFonts w:hint="eastAsia" w:ascii="仿宋" w:hAnsi="仿宋" w:eastAsia="仿宋" w:cs="Times New Roman"/>
          <w:bCs/>
          <w:sz w:val="28"/>
          <w:szCs w:val="28"/>
        </w:rPr>
        <w:t>，钢管桩斜率为</w:t>
      </w:r>
      <w:r>
        <w:rPr>
          <w:rFonts w:ascii="仿宋" w:hAnsi="仿宋" w:eastAsia="仿宋" w:cs="Times New Roman"/>
          <w:bCs/>
          <w:sz w:val="28"/>
          <w:szCs w:val="28"/>
        </w:rPr>
        <w:t>6</w:t>
      </w:r>
      <w:r>
        <w:rPr>
          <w:rFonts w:hint="eastAsia" w:ascii="仿宋" w:hAnsi="仿宋" w:eastAsia="仿宋" w:cs="Times New Roman"/>
          <w:bCs/>
          <w:sz w:val="28"/>
          <w:szCs w:val="28"/>
        </w:rPr>
        <w:t>:1，桩顶标高+11.</w:t>
      </w:r>
      <w:r>
        <w:rPr>
          <w:rFonts w:ascii="仿宋" w:hAnsi="仿宋" w:eastAsia="仿宋" w:cs="Times New Roman"/>
          <w:bCs/>
          <w:sz w:val="28"/>
          <w:szCs w:val="28"/>
        </w:rPr>
        <w:t>0</w:t>
      </w:r>
      <w:r>
        <w:rPr>
          <w:rFonts w:hint="eastAsia" w:ascii="仿宋" w:hAnsi="仿宋" w:eastAsia="仿宋" w:cs="Times New Roman"/>
          <w:bCs/>
          <w:sz w:val="28"/>
          <w:szCs w:val="28"/>
        </w:rPr>
        <w:t>。</w:t>
      </w:r>
    </w:p>
    <w:p w14:paraId="07C56F88">
      <w:pPr>
        <w:spacing w:line="360" w:lineRule="auto"/>
        <w:ind w:firstLine="560" w:firstLineChars="200"/>
        <w:rPr>
          <w:rFonts w:ascii="仿宋" w:hAnsi="仿宋" w:eastAsia="仿宋" w:cs="Times New Roman"/>
          <w:bCs/>
          <w:sz w:val="28"/>
          <w:szCs w:val="28"/>
        </w:rPr>
      </w:pPr>
      <w:r>
        <w:rPr>
          <w:rFonts w:hint="eastAsia" w:ascii="仿宋" w:hAnsi="仿宋" w:eastAsia="仿宋" w:cs="Times New Roman"/>
          <w:bCs/>
          <w:sz w:val="28"/>
          <w:szCs w:val="28"/>
        </w:rPr>
        <w:t>上海电气4.0</w:t>
      </w:r>
      <w:r>
        <w:rPr>
          <w:rFonts w:ascii="仿宋" w:hAnsi="仿宋" w:eastAsia="仿宋" w:cs="Times New Roman"/>
          <w:bCs/>
          <w:sz w:val="28"/>
          <w:szCs w:val="28"/>
        </w:rPr>
        <w:t>MW</w:t>
      </w:r>
      <w:r>
        <w:rPr>
          <w:rFonts w:hint="eastAsia" w:ascii="仿宋" w:hAnsi="仿宋" w:eastAsia="仿宋" w:cs="Times New Roman"/>
          <w:bCs/>
          <w:sz w:val="28"/>
          <w:szCs w:val="28"/>
        </w:rPr>
        <w:t>风机的承台直径为1</w:t>
      </w:r>
      <w:r>
        <w:rPr>
          <w:rFonts w:ascii="仿宋" w:hAnsi="仿宋" w:eastAsia="仿宋" w:cs="Times New Roman"/>
          <w:bCs/>
          <w:sz w:val="28"/>
          <w:szCs w:val="28"/>
        </w:rPr>
        <w:t>4.2</w:t>
      </w:r>
      <w:r>
        <w:rPr>
          <w:rFonts w:hint="eastAsia" w:ascii="仿宋" w:hAnsi="仿宋" w:eastAsia="仿宋" w:cs="Times New Roman"/>
          <w:bCs/>
          <w:sz w:val="28"/>
          <w:szCs w:val="28"/>
        </w:rPr>
        <w:t>m，底标高为+9.7m，顶标高为+1</w:t>
      </w:r>
      <w:r>
        <w:rPr>
          <w:rFonts w:ascii="仿宋" w:hAnsi="仿宋" w:eastAsia="仿宋" w:cs="Times New Roman"/>
          <w:bCs/>
          <w:sz w:val="28"/>
          <w:szCs w:val="28"/>
        </w:rPr>
        <w:t>3</w:t>
      </w:r>
      <w:r>
        <w:rPr>
          <w:rFonts w:hint="eastAsia" w:ascii="仿宋" w:hAnsi="仿宋" w:eastAsia="仿宋" w:cs="Times New Roman"/>
          <w:bCs/>
          <w:sz w:val="28"/>
          <w:szCs w:val="28"/>
        </w:rPr>
        <w:t>.5m，高度为</w:t>
      </w:r>
      <w:r>
        <w:rPr>
          <w:rFonts w:ascii="仿宋" w:hAnsi="仿宋" w:eastAsia="仿宋" w:cs="Times New Roman"/>
          <w:bCs/>
          <w:sz w:val="28"/>
          <w:szCs w:val="28"/>
        </w:rPr>
        <w:t>3.8</w:t>
      </w:r>
      <w:r>
        <w:rPr>
          <w:rFonts w:hint="eastAsia" w:ascii="仿宋" w:hAnsi="仿宋" w:eastAsia="仿宋" w:cs="Times New Roman"/>
          <w:bCs/>
          <w:sz w:val="28"/>
          <w:szCs w:val="28"/>
        </w:rPr>
        <w:t>m；桩基为8根直径Φ1600钢管桩，均布在桩顶直径1</w:t>
      </w:r>
      <w:r>
        <w:rPr>
          <w:rFonts w:ascii="仿宋" w:hAnsi="仿宋" w:eastAsia="仿宋" w:cs="Times New Roman"/>
          <w:bCs/>
          <w:sz w:val="28"/>
          <w:szCs w:val="28"/>
        </w:rPr>
        <w:t>0</w:t>
      </w:r>
      <w:r>
        <w:rPr>
          <w:rFonts w:hint="eastAsia" w:ascii="仿宋" w:hAnsi="仿宋" w:eastAsia="仿宋" w:cs="Times New Roman"/>
          <w:bCs/>
          <w:sz w:val="28"/>
          <w:szCs w:val="28"/>
        </w:rPr>
        <w:t>m的圆周上，钢管桩长度为</w:t>
      </w:r>
      <w:r>
        <w:rPr>
          <w:rFonts w:ascii="仿宋" w:hAnsi="仿宋" w:eastAsia="仿宋" w:cs="Times New Roman"/>
          <w:bCs/>
          <w:sz w:val="28"/>
          <w:szCs w:val="28"/>
        </w:rPr>
        <w:t>9</w:t>
      </w:r>
      <w:r>
        <w:rPr>
          <w:rFonts w:hint="eastAsia" w:ascii="仿宋" w:hAnsi="仿宋" w:eastAsia="仿宋" w:cs="Times New Roman"/>
          <w:bCs/>
          <w:sz w:val="28"/>
          <w:szCs w:val="28"/>
        </w:rPr>
        <w:t>4m~103</w:t>
      </w:r>
      <w:r>
        <w:rPr>
          <w:rFonts w:ascii="仿宋" w:hAnsi="仿宋" w:eastAsia="仿宋" w:cs="Times New Roman"/>
          <w:bCs/>
          <w:sz w:val="28"/>
          <w:szCs w:val="28"/>
        </w:rPr>
        <w:t>m</w:t>
      </w:r>
      <w:r>
        <w:rPr>
          <w:rFonts w:hint="eastAsia" w:ascii="仿宋" w:hAnsi="仿宋" w:eastAsia="仿宋" w:cs="Times New Roman"/>
          <w:bCs/>
          <w:sz w:val="28"/>
          <w:szCs w:val="28"/>
        </w:rPr>
        <w:t>，钢管桩斜率为</w:t>
      </w:r>
      <w:r>
        <w:rPr>
          <w:rFonts w:ascii="仿宋" w:hAnsi="仿宋" w:eastAsia="仿宋" w:cs="Times New Roman"/>
          <w:bCs/>
          <w:sz w:val="28"/>
          <w:szCs w:val="28"/>
        </w:rPr>
        <w:t>5</w:t>
      </w:r>
      <w:r>
        <w:rPr>
          <w:rFonts w:hint="eastAsia" w:ascii="仿宋" w:hAnsi="仿宋" w:eastAsia="仿宋" w:cs="Times New Roman"/>
          <w:bCs/>
          <w:sz w:val="28"/>
          <w:szCs w:val="28"/>
        </w:rPr>
        <w:t>:1，桩顶标高+</w:t>
      </w:r>
      <w:r>
        <w:rPr>
          <w:rFonts w:ascii="仿宋" w:hAnsi="仿宋" w:eastAsia="仿宋" w:cs="Times New Roman"/>
          <w:bCs/>
          <w:sz w:val="28"/>
          <w:szCs w:val="28"/>
        </w:rPr>
        <w:t>1</w:t>
      </w:r>
      <w:r>
        <w:rPr>
          <w:rFonts w:hint="eastAsia" w:ascii="仿宋" w:hAnsi="仿宋" w:eastAsia="仿宋" w:cs="Times New Roman"/>
          <w:bCs/>
          <w:sz w:val="28"/>
          <w:szCs w:val="28"/>
        </w:rPr>
        <w:t>1.7m。</w:t>
      </w:r>
    </w:p>
    <w:p w14:paraId="34B23D88">
      <w:pPr>
        <w:spacing w:line="360" w:lineRule="auto"/>
        <w:ind w:firstLine="560" w:firstLineChars="200"/>
        <w:rPr>
          <w:rFonts w:ascii="仿宋" w:hAnsi="仿宋" w:eastAsia="仿宋" w:cs="Times New Roman"/>
          <w:bCs/>
          <w:sz w:val="28"/>
          <w:szCs w:val="28"/>
        </w:rPr>
      </w:pPr>
      <w:r>
        <w:rPr>
          <w:rFonts w:hint="eastAsia" w:ascii="仿宋" w:hAnsi="仿宋" w:eastAsia="仿宋" w:cs="Times New Roman"/>
          <w:bCs/>
          <w:sz w:val="28"/>
          <w:szCs w:val="28"/>
        </w:rPr>
        <w:t>东方电气7.0</w:t>
      </w:r>
      <w:r>
        <w:rPr>
          <w:rFonts w:ascii="仿宋" w:hAnsi="仿宋" w:eastAsia="仿宋" w:cs="Times New Roman"/>
          <w:bCs/>
          <w:sz w:val="28"/>
          <w:szCs w:val="28"/>
        </w:rPr>
        <w:t>MW</w:t>
      </w:r>
      <w:r>
        <w:rPr>
          <w:rFonts w:hint="eastAsia" w:ascii="仿宋" w:hAnsi="仿宋" w:eastAsia="仿宋" w:cs="Times New Roman"/>
          <w:bCs/>
          <w:sz w:val="28"/>
          <w:szCs w:val="28"/>
        </w:rPr>
        <w:t>风机的承台直径为15.8m，底标高为+10.0m，顶标高为+14.0m，高度为4.0m；桩基为8根直径Φ2000钢管桩，均布在桩顶直径11.3m的圆周上，钢管桩长度94m，钢管桩斜率为</w:t>
      </w:r>
      <w:r>
        <w:rPr>
          <w:rFonts w:ascii="仿宋" w:hAnsi="仿宋" w:eastAsia="仿宋" w:cs="Times New Roman"/>
          <w:bCs/>
          <w:sz w:val="28"/>
          <w:szCs w:val="28"/>
        </w:rPr>
        <w:t>5</w:t>
      </w:r>
      <w:r>
        <w:rPr>
          <w:rFonts w:hint="eastAsia" w:ascii="仿宋" w:hAnsi="仿宋" w:eastAsia="仿宋" w:cs="Times New Roman"/>
          <w:bCs/>
          <w:sz w:val="28"/>
          <w:szCs w:val="28"/>
        </w:rPr>
        <w:t>:1，桩顶标高+12.0m。</w:t>
      </w:r>
    </w:p>
    <w:p w14:paraId="05EBE0AE">
      <w:pPr>
        <w:spacing w:line="360" w:lineRule="auto"/>
        <w:ind w:firstLine="560" w:firstLineChars="200"/>
        <w:rPr>
          <w:rFonts w:ascii="仿宋" w:hAnsi="仿宋" w:eastAsia="仿宋" w:cs="Times New Roman"/>
          <w:bCs/>
          <w:sz w:val="28"/>
          <w:szCs w:val="28"/>
        </w:rPr>
      </w:pPr>
      <w:r>
        <w:rPr>
          <w:rFonts w:hint="eastAsia" w:ascii="仿宋" w:hAnsi="仿宋" w:eastAsia="仿宋" w:cs="Times New Roman"/>
          <w:bCs/>
          <w:sz w:val="28"/>
          <w:szCs w:val="28"/>
        </w:rPr>
        <w:t>海装6.2</w:t>
      </w:r>
      <w:r>
        <w:rPr>
          <w:rFonts w:ascii="仿宋" w:hAnsi="仿宋" w:eastAsia="仿宋" w:cs="Times New Roman"/>
          <w:bCs/>
          <w:sz w:val="28"/>
          <w:szCs w:val="28"/>
        </w:rPr>
        <w:t>MW</w:t>
      </w:r>
      <w:r>
        <w:rPr>
          <w:rFonts w:hint="eastAsia" w:ascii="仿宋" w:hAnsi="仿宋" w:eastAsia="仿宋" w:cs="Times New Roman"/>
          <w:bCs/>
          <w:sz w:val="28"/>
          <w:szCs w:val="28"/>
        </w:rPr>
        <w:t>风机的承台直径为15.8m，底标高为+10.0m，顶标高为+14.0m，高度为4.0m；桩基为8根直径Φ2000钢管桩，均布在桩顶直径11.3m的圆周上，钢管桩长度94m，钢管桩斜率为</w:t>
      </w:r>
      <w:r>
        <w:rPr>
          <w:rFonts w:ascii="仿宋" w:hAnsi="仿宋" w:eastAsia="仿宋" w:cs="Times New Roman"/>
          <w:bCs/>
          <w:sz w:val="28"/>
          <w:szCs w:val="28"/>
        </w:rPr>
        <w:t>5</w:t>
      </w:r>
      <w:r>
        <w:rPr>
          <w:rFonts w:hint="eastAsia" w:ascii="仿宋" w:hAnsi="仿宋" w:eastAsia="仿宋" w:cs="Times New Roman"/>
          <w:bCs/>
          <w:sz w:val="28"/>
          <w:szCs w:val="28"/>
        </w:rPr>
        <w:t>:1，桩顶标高+12.0m。</w:t>
      </w:r>
    </w:p>
    <w:p w14:paraId="74326848">
      <w:pPr>
        <w:spacing w:line="360" w:lineRule="auto"/>
        <w:ind w:firstLine="560" w:firstLineChars="200"/>
        <w:rPr>
          <w:rFonts w:ascii="仿宋" w:hAnsi="仿宋" w:eastAsia="仿宋" w:cs="Times New Roman"/>
          <w:bCs/>
          <w:sz w:val="28"/>
          <w:szCs w:val="28"/>
        </w:rPr>
      </w:pPr>
      <w:r>
        <w:rPr>
          <w:rFonts w:ascii="仿宋" w:hAnsi="仿宋" w:eastAsia="仿宋" w:cs="Times New Roman"/>
          <w:sz w:val="28"/>
          <w:szCs w:val="28"/>
        </w:rPr>
        <w:t>每台高桩承台风机8根钢管桩上均安装4块牺牲阳极块，共计有32块。</w:t>
      </w:r>
    </w:p>
    <w:p w14:paraId="4F822ABF">
      <w:pPr>
        <w:spacing w:line="360" w:lineRule="auto"/>
        <w:ind w:firstLine="560" w:firstLineChars="200"/>
        <w:rPr>
          <w:rFonts w:ascii="仿宋" w:hAnsi="仿宋" w:eastAsia="仿宋" w:cs="Times New Roman"/>
          <w:bCs/>
          <w:sz w:val="28"/>
          <w:szCs w:val="28"/>
        </w:rPr>
      </w:pPr>
      <w:r>
        <w:rPr>
          <w:rFonts w:ascii="仿宋" w:hAnsi="仿宋" w:eastAsia="仿宋" w:cs="Times New Roman"/>
          <w:bCs/>
          <w:sz w:val="28"/>
          <w:szCs w:val="28"/>
        </w:rPr>
        <w:t>2、</w:t>
      </w:r>
      <w:r>
        <w:rPr>
          <w:rFonts w:hint="eastAsia" w:ascii="仿宋" w:hAnsi="仿宋" w:eastAsia="仿宋" w:cs="Times New Roman"/>
          <w:bCs/>
          <w:sz w:val="28"/>
          <w:szCs w:val="28"/>
        </w:rPr>
        <w:t>单桩基础</w:t>
      </w:r>
      <w:r>
        <w:rPr>
          <w:rFonts w:ascii="仿宋" w:hAnsi="仿宋" w:eastAsia="仿宋" w:cs="Times New Roman"/>
          <w:bCs/>
          <w:sz w:val="28"/>
          <w:szCs w:val="28"/>
        </w:rPr>
        <w:t>风机</w:t>
      </w:r>
    </w:p>
    <w:p w14:paraId="649E82FE">
      <w:pPr>
        <w:spacing w:line="360" w:lineRule="auto"/>
        <w:ind w:firstLine="560" w:firstLineChars="200"/>
        <w:rPr>
          <w:rFonts w:ascii="仿宋" w:hAnsi="仿宋" w:eastAsia="仿宋" w:cs="Times New Roman"/>
          <w:bCs/>
          <w:sz w:val="28"/>
          <w:szCs w:val="28"/>
        </w:rPr>
      </w:pPr>
      <w:r>
        <w:rPr>
          <w:rFonts w:ascii="仿宋" w:hAnsi="仿宋" w:eastAsia="仿宋" w:cs="Times New Roman"/>
          <w:bCs/>
          <w:sz w:val="28"/>
          <w:szCs w:val="28"/>
        </w:rPr>
        <w:t>单桩</w:t>
      </w:r>
      <w:r>
        <w:rPr>
          <w:rFonts w:hint="eastAsia" w:ascii="仿宋" w:hAnsi="仿宋" w:eastAsia="仿宋" w:cs="Times New Roman"/>
          <w:bCs/>
          <w:sz w:val="28"/>
          <w:szCs w:val="28"/>
        </w:rPr>
        <w:t>基础的风机</w:t>
      </w:r>
      <w:r>
        <w:rPr>
          <w:rFonts w:ascii="仿宋" w:hAnsi="仿宋" w:eastAsia="仿宋" w:cs="Times New Roman"/>
          <w:bCs/>
          <w:sz w:val="28"/>
          <w:szCs w:val="28"/>
        </w:rPr>
        <w:t>包含15</w:t>
      </w:r>
      <w:r>
        <w:rPr>
          <w:rFonts w:hint="eastAsia" w:ascii="仿宋" w:hAnsi="仿宋" w:eastAsia="仿宋" w:cs="Times New Roman"/>
          <w:bCs/>
          <w:sz w:val="28"/>
          <w:szCs w:val="28"/>
        </w:rPr>
        <w:t>台</w:t>
      </w:r>
      <w:r>
        <w:rPr>
          <w:rFonts w:ascii="仿宋" w:hAnsi="仿宋" w:eastAsia="仿宋" w:cs="Times New Roman"/>
          <w:bCs/>
          <w:sz w:val="28"/>
          <w:szCs w:val="28"/>
        </w:rPr>
        <w:t>哈</w:t>
      </w:r>
      <w:r>
        <w:rPr>
          <w:rFonts w:hint="eastAsia" w:ascii="仿宋" w:hAnsi="仿宋" w:eastAsia="仿宋" w:cs="Times New Roman"/>
          <w:bCs/>
          <w:sz w:val="28"/>
          <w:szCs w:val="28"/>
        </w:rPr>
        <w:t>电4.0</w:t>
      </w:r>
      <w:r>
        <w:rPr>
          <w:rFonts w:ascii="仿宋" w:hAnsi="仿宋" w:eastAsia="仿宋" w:cs="Times New Roman"/>
          <w:bCs/>
          <w:sz w:val="28"/>
          <w:szCs w:val="28"/>
        </w:rPr>
        <w:t>MW</w:t>
      </w:r>
      <w:r>
        <w:rPr>
          <w:rFonts w:hint="eastAsia" w:ascii="仿宋" w:hAnsi="仿宋" w:eastAsia="仿宋" w:cs="Times New Roman"/>
          <w:bCs/>
          <w:sz w:val="28"/>
          <w:szCs w:val="28"/>
        </w:rPr>
        <w:t>风机，</w:t>
      </w:r>
      <w:r>
        <w:rPr>
          <w:rFonts w:ascii="仿宋" w:hAnsi="仿宋" w:eastAsia="仿宋" w:cs="Times New Roman"/>
          <w:bCs/>
          <w:sz w:val="28"/>
          <w:szCs w:val="28"/>
        </w:rPr>
        <w:t>22</w:t>
      </w:r>
      <w:r>
        <w:rPr>
          <w:rFonts w:hint="eastAsia" w:ascii="仿宋" w:hAnsi="仿宋" w:eastAsia="仿宋" w:cs="Times New Roman"/>
          <w:bCs/>
          <w:sz w:val="28"/>
          <w:szCs w:val="28"/>
        </w:rPr>
        <w:t>台上海电气4.0</w:t>
      </w:r>
      <w:r>
        <w:rPr>
          <w:rFonts w:ascii="仿宋" w:hAnsi="仿宋" w:eastAsia="仿宋" w:cs="Times New Roman"/>
          <w:bCs/>
          <w:sz w:val="28"/>
          <w:szCs w:val="28"/>
        </w:rPr>
        <w:t>MW</w:t>
      </w:r>
      <w:r>
        <w:rPr>
          <w:rFonts w:hint="eastAsia" w:ascii="仿宋" w:hAnsi="仿宋" w:eastAsia="仿宋" w:cs="Times New Roman"/>
          <w:bCs/>
          <w:sz w:val="28"/>
          <w:szCs w:val="28"/>
        </w:rPr>
        <w:t>风机</w:t>
      </w:r>
    </w:p>
    <w:p w14:paraId="0E5BA3F9">
      <w:pPr>
        <w:spacing w:line="360" w:lineRule="auto"/>
        <w:ind w:firstLine="560" w:firstLineChars="200"/>
        <w:rPr>
          <w:rFonts w:ascii="仿宋" w:hAnsi="仿宋" w:eastAsia="仿宋" w:cs="Times New Roman"/>
          <w:bCs/>
          <w:sz w:val="28"/>
          <w:szCs w:val="28"/>
        </w:rPr>
      </w:pPr>
      <w:r>
        <w:rPr>
          <w:rFonts w:ascii="仿宋" w:hAnsi="仿宋" w:eastAsia="仿宋" w:cs="Times New Roman"/>
          <w:bCs/>
          <w:sz w:val="28"/>
          <w:szCs w:val="28"/>
        </w:rPr>
        <w:t>哈</w:t>
      </w:r>
      <w:r>
        <w:rPr>
          <w:rFonts w:hint="eastAsia" w:ascii="仿宋" w:hAnsi="仿宋" w:eastAsia="仿宋" w:cs="Times New Roman"/>
          <w:bCs/>
          <w:sz w:val="28"/>
          <w:szCs w:val="28"/>
        </w:rPr>
        <w:t>电单桩</w:t>
      </w:r>
      <w:r>
        <w:rPr>
          <w:rFonts w:ascii="仿宋" w:hAnsi="仿宋" w:eastAsia="仿宋" w:cs="Times New Roman"/>
          <w:bCs/>
          <w:sz w:val="28"/>
          <w:szCs w:val="28"/>
        </w:rPr>
        <w:t>风机</w:t>
      </w:r>
      <w:r>
        <w:rPr>
          <w:rFonts w:hint="eastAsia" w:ascii="仿宋" w:hAnsi="仿宋" w:eastAsia="仿宋" w:cs="Times New Roman"/>
          <w:bCs/>
          <w:sz w:val="28"/>
          <w:szCs w:val="28"/>
        </w:rPr>
        <w:t>基础采用直径6.0～6</w:t>
      </w:r>
      <w:r>
        <w:rPr>
          <w:rFonts w:ascii="仿宋" w:hAnsi="仿宋" w:eastAsia="仿宋" w:cs="Times New Roman"/>
          <w:bCs/>
          <w:sz w:val="28"/>
          <w:szCs w:val="28"/>
        </w:rPr>
        <w:t>.8</w:t>
      </w:r>
      <w:r>
        <w:rPr>
          <w:rFonts w:hint="eastAsia" w:ascii="仿宋" w:hAnsi="仿宋" w:eastAsia="仿宋" w:cs="Times New Roman"/>
          <w:bCs/>
          <w:sz w:val="28"/>
          <w:szCs w:val="28"/>
        </w:rPr>
        <w:t>m钢管桩，桩长为77~82m，桩顶标高+</w:t>
      </w:r>
      <w:r>
        <w:rPr>
          <w:rFonts w:ascii="仿宋" w:hAnsi="仿宋" w:eastAsia="仿宋" w:cs="Times New Roman"/>
          <w:bCs/>
          <w:sz w:val="28"/>
          <w:szCs w:val="28"/>
        </w:rPr>
        <w:t>12.0</w:t>
      </w:r>
      <w:r>
        <w:rPr>
          <w:rFonts w:hint="eastAsia" w:ascii="仿宋" w:hAnsi="仿宋" w:eastAsia="仿宋" w:cs="Times New Roman"/>
          <w:bCs/>
          <w:sz w:val="28"/>
          <w:szCs w:val="28"/>
        </w:rPr>
        <w:t>m。单桩重量最重约870t。</w:t>
      </w:r>
    </w:p>
    <w:p w14:paraId="79C370C5">
      <w:pPr>
        <w:spacing w:line="360" w:lineRule="auto"/>
        <w:ind w:firstLine="560" w:firstLineChars="200"/>
        <w:rPr>
          <w:rFonts w:ascii="仿宋" w:hAnsi="仿宋" w:eastAsia="仿宋" w:cs="Times New Roman"/>
          <w:sz w:val="28"/>
          <w:szCs w:val="28"/>
        </w:rPr>
      </w:pPr>
      <w:r>
        <w:rPr>
          <w:rFonts w:hint="eastAsia" w:ascii="仿宋" w:hAnsi="仿宋" w:eastAsia="仿宋" w:cs="Times New Roman"/>
          <w:bCs/>
          <w:sz w:val="28"/>
          <w:szCs w:val="28"/>
        </w:rPr>
        <w:t>上海单桩</w:t>
      </w:r>
      <w:r>
        <w:rPr>
          <w:rFonts w:ascii="仿宋" w:hAnsi="仿宋" w:eastAsia="仿宋" w:cs="Times New Roman"/>
          <w:bCs/>
          <w:sz w:val="28"/>
          <w:szCs w:val="28"/>
        </w:rPr>
        <w:t>风机</w:t>
      </w:r>
      <w:r>
        <w:rPr>
          <w:rFonts w:hint="eastAsia" w:ascii="仿宋" w:hAnsi="仿宋" w:eastAsia="仿宋" w:cs="Times New Roman"/>
          <w:bCs/>
          <w:sz w:val="28"/>
          <w:szCs w:val="28"/>
        </w:rPr>
        <w:t>基础采用直径5.5～6</w:t>
      </w:r>
      <w:r>
        <w:rPr>
          <w:rFonts w:ascii="仿宋" w:hAnsi="仿宋" w:eastAsia="仿宋" w:cs="Times New Roman"/>
          <w:bCs/>
          <w:sz w:val="28"/>
          <w:szCs w:val="28"/>
        </w:rPr>
        <w:t>.</w:t>
      </w:r>
      <w:r>
        <w:rPr>
          <w:rFonts w:hint="eastAsia" w:ascii="仿宋" w:hAnsi="仿宋" w:eastAsia="仿宋" w:cs="Times New Roman"/>
          <w:bCs/>
          <w:sz w:val="28"/>
          <w:szCs w:val="28"/>
        </w:rPr>
        <w:t>4m钢管桩，桩长为79~85m，桩顶标高+</w:t>
      </w:r>
      <w:r>
        <w:rPr>
          <w:rFonts w:ascii="仿宋" w:hAnsi="仿宋" w:eastAsia="仿宋" w:cs="Times New Roman"/>
          <w:bCs/>
          <w:sz w:val="28"/>
          <w:szCs w:val="28"/>
        </w:rPr>
        <w:t>12.0</w:t>
      </w:r>
      <w:r>
        <w:rPr>
          <w:rFonts w:hint="eastAsia" w:ascii="仿宋" w:hAnsi="仿宋" w:eastAsia="仿宋" w:cs="Times New Roman"/>
          <w:bCs/>
          <w:sz w:val="28"/>
          <w:szCs w:val="28"/>
        </w:rPr>
        <w:t>m。单桩重量最重约850t。</w:t>
      </w:r>
    </w:p>
    <w:p w14:paraId="091D6AFB">
      <w:pPr>
        <w:spacing w:line="360" w:lineRule="auto"/>
        <w:ind w:firstLine="560" w:firstLineChars="200"/>
        <w:rPr>
          <w:rFonts w:ascii="仿宋" w:hAnsi="仿宋" w:eastAsia="仿宋" w:cs="Times New Roman"/>
          <w:sz w:val="28"/>
          <w:szCs w:val="28"/>
        </w:rPr>
      </w:pPr>
      <w:r>
        <w:rPr>
          <w:rFonts w:ascii="仿宋" w:hAnsi="仿宋" w:eastAsia="仿宋" w:cs="Times New Roman"/>
          <w:sz w:val="28"/>
          <w:szCs w:val="28"/>
        </w:rPr>
        <w:t>每台单桩风机安装牺牲阳极块14块。</w:t>
      </w:r>
    </w:p>
    <w:p w14:paraId="71B6131F">
      <w:pPr>
        <w:pStyle w:val="34"/>
        <w:spacing w:before="72" w:after="72"/>
        <w:ind w:left="480" w:hanging="480" w:hangingChars="200"/>
        <w:jc w:val="left"/>
        <w:rPr>
          <w:rFonts w:ascii="仿宋" w:hAnsi="仿宋" w:eastAsia="仿宋"/>
          <w:sz w:val="24"/>
        </w:rPr>
      </w:pPr>
    </w:p>
    <w:p w14:paraId="7B352EF4">
      <w:pPr>
        <w:widowControl/>
        <w:ind w:firstLine="492" w:firstLineChars="175"/>
        <w:jc w:val="left"/>
        <w:outlineLvl w:val="0"/>
        <w:rPr>
          <w:rFonts w:ascii="仿宋" w:hAnsi="仿宋" w:eastAsia="仿宋" w:cs="宋体"/>
          <w:b/>
          <w:kern w:val="0"/>
          <w:sz w:val="28"/>
          <w:szCs w:val="28"/>
        </w:rPr>
      </w:pPr>
      <w:bookmarkStart w:id="23" w:name="_Toc131102013"/>
      <w:r>
        <w:rPr>
          <w:rFonts w:ascii="仿宋" w:hAnsi="仿宋" w:eastAsia="仿宋" w:cs="宋体"/>
          <w:b/>
          <w:kern w:val="0"/>
          <w:sz w:val="28"/>
          <w:szCs w:val="28"/>
        </w:rPr>
        <w:t>3</w:t>
      </w:r>
      <w:r>
        <w:rPr>
          <w:rFonts w:hint="eastAsia" w:ascii="仿宋" w:hAnsi="仿宋" w:eastAsia="仿宋" w:cs="宋体"/>
          <w:b/>
          <w:kern w:val="0"/>
          <w:sz w:val="28"/>
          <w:szCs w:val="28"/>
        </w:rPr>
        <w:t>.2海上升压站</w:t>
      </w:r>
      <w:bookmarkEnd w:id="23"/>
      <w:r>
        <w:rPr>
          <w:rFonts w:hint="eastAsia" w:ascii="仿宋" w:hAnsi="仿宋" w:eastAsia="仿宋" w:cs="宋体"/>
          <w:b/>
          <w:kern w:val="0"/>
          <w:sz w:val="28"/>
          <w:szCs w:val="28"/>
        </w:rPr>
        <w:t>情况</w:t>
      </w:r>
    </w:p>
    <w:p w14:paraId="3C3B162D">
      <w:pPr>
        <w:spacing w:line="360" w:lineRule="auto"/>
        <w:ind w:firstLine="560" w:firstLineChars="200"/>
        <w:rPr>
          <w:rFonts w:ascii="仿宋" w:hAnsi="仿宋" w:eastAsia="仿宋" w:cs="Times New Roman"/>
          <w:sz w:val="28"/>
          <w:szCs w:val="28"/>
        </w:rPr>
      </w:pPr>
      <w:r>
        <w:rPr>
          <w:rFonts w:ascii="仿宋" w:hAnsi="仿宋" w:eastAsia="仿宋" w:cs="Times New Roman"/>
          <w:sz w:val="28"/>
          <w:szCs w:val="28"/>
        </w:rPr>
        <w:t>海上升压站为四桩导管架基础，</w:t>
      </w:r>
      <w:r>
        <w:rPr>
          <w:rFonts w:hint="eastAsia" w:ascii="仿宋" w:hAnsi="仿宋" w:eastAsia="仿宋" w:cs="Times New Roman"/>
          <w:sz w:val="28"/>
          <w:szCs w:val="28"/>
        </w:rPr>
        <w:t>包括四根基础钢桩、导管架和其他附属构件。单根钢桩桩长为59.5m，直径为2.55m，壁厚为46~56mm，入泥深度约为56.5m；导管架主导管直径为1.5m~ 1.8m，壁厚为壁厚为42~50mm。</w:t>
      </w:r>
    </w:p>
    <w:p w14:paraId="2031E5D7">
      <w:pPr>
        <w:spacing w:line="360" w:lineRule="auto"/>
        <w:ind w:firstLine="560" w:firstLineChars="200"/>
        <w:rPr>
          <w:rFonts w:ascii="仿宋" w:hAnsi="仿宋" w:eastAsia="仿宋" w:cs="Times New Roman"/>
          <w:sz w:val="28"/>
          <w:szCs w:val="28"/>
        </w:rPr>
      </w:pPr>
      <w:r>
        <w:rPr>
          <w:rFonts w:ascii="仿宋" w:hAnsi="仿宋" w:eastAsia="仿宋" w:cs="Times New Roman"/>
          <w:sz w:val="28"/>
          <w:szCs w:val="28"/>
        </w:rPr>
        <w:t>海上升压站共有牺牲阳极块60块。</w:t>
      </w:r>
    </w:p>
    <w:p w14:paraId="2B1E7227">
      <w:pPr>
        <w:widowControl/>
        <w:spacing w:before="60" w:after="60" w:line="360" w:lineRule="auto"/>
        <w:ind w:firstLine="498" w:firstLineChars="177"/>
        <w:jc w:val="left"/>
        <w:rPr>
          <w:rFonts w:ascii="仿宋" w:hAnsi="仿宋" w:eastAsia="仿宋"/>
          <w:b/>
          <w:sz w:val="28"/>
          <w:szCs w:val="28"/>
        </w:rPr>
      </w:pPr>
      <w:r>
        <w:rPr>
          <w:rFonts w:ascii="仿宋" w:hAnsi="仿宋" w:eastAsia="仿宋"/>
          <w:b/>
          <w:sz w:val="28"/>
          <w:szCs w:val="28"/>
        </w:rPr>
        <w:t>四</w:t>
      </w:r>
      <w:r>
        <w:rPr>
          <w:rFonts w:hint="eastAsia" w:ascii="仿宋" w:hAnsi="仿宋" w:eastAsia="仿宋"/>
          <w:b/>
          <w:sz w:val="28"/>
          <w:szCs w:val="28"/>
        </w:rPr>
        <w:t>、</w:t>
      </w:r>
      <w:r>
        <w:rPr>
          <w:rFonts w:ascii="仿宋" w:hAnsi="仿宋" w:eastAsia="仿宋"/>
          <w:b/>
          <w:sz w:val="28"/>
          <w:szCs w:val="28"/>
        </w:rPr>
        <w:t>基础防腐检测</w:t>
      </w:r>
      <w:r>
        <w:rPr>
          <w:rFonts w:hint="eastAsia" w:ascii="仿宋" w:hAnsi="仿宋" w:eastAsia="仿宋"/>
          <w:b/>
          <w:sz w:val="28"/>
          <w:szCs w:val="28"/>
        </w:rPr>
        <w:t>服务</w:t>
      </w:r>
      <w:r>
        <w:rPr>
          <w:rFonts w:ascii="仿宋" w:hAnsi="仿宋" w:eastAsia="仿宋"/>
          <w:b/>
          <w:sz w:val="28"/>
          <w:szCs w:val="28"/>
        </w:rPr>
        <w:t>工作内容（包括但不限于）：</w:t>
      </w:r>
    </w:p>
    <w:p w14:paraId="19F0228D">
      <w:pPr>
        <w:widowControl/>
        <w:spacing w:before="60" w:after="60" w:line="360" w:lineRule="auto"/>
        <w:ind w:firstLine="498" w:firstLineChars="177"/>
        <w:jc w:val="left"/>
        <w:rPr>
          <w:rFonts w:ascii="仿宋" w:hAnsi="仿宋" w:eastAsia="仿宋"/>
          <w:b/>
          <w:sz w:val="28"/>
          <w:szCs w:val="28"/>
        </w:rPr>
      </w:pPr>
      <w:r>
        <w:rPr>
          <w:rFonts w:ascii="仿宋" w:hAnsi="仿宋" w:eastAsia="仿宋"/>
          <w:b/>
          <w:sz w:val="28"/>
          <w:szCs w:val="28"/>
        </w:rPr>
        <w:t>4</w:t>
      </w:r>
      <w:r>
        <w:rPr>
          <w:rFonts w:hint="eastAsia" w:ascii="仿宋" w:hAnsi="仿宋" w:eastAsia="仿宋"/>
          <w:b/>
          <w:sz w:val="28"/>
          <w:szCs w:val="28"/>
        </w:rPr>
        <w:t>.1工程量清单</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2635"/>
        <w:gridCol w:w="767"/>
        <w:gridCol w:w="851"/>
        <w:gridCol w:w="3458"/>
      </w:tblGrid>
      <w:tr w14:paraId="0E998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28EDCF47">
            <w:pPr>
              <w:widowControl/>
              <w:spacing w:before="60" w:after="60" w:line="360" w:lineRule="auto"/>
              <w:jc w:val="center"/>
              <w:rPr>
                <w:rFonts w:ascii="仿宋" w:hAnsi="仿宋" w:eastAsia="仿宋"/>
                <w:szCs w:val="21"/>
              </w:rPr>
            </w:pPr>
            <w:r>
              <w:rPr>
                <w:rFonts w:ascii="仿宋" w:hAnsi="仿宋" w:eastAsia="仿宋"/>
                <w:szCs w:val="21"/>
              </w:rPr>
              <w:t>序号</w:t>
            </w:r>
          </w:p>
        </w:tc>
        <w:tc>
          <w:tcPr>
            <w:tcW w:w="2635" w:type="dxa"/>
            <w:vAlign w:val="center"/>
          </w:tcPr>
          <w:p w14:paraId="4E3C663E">
            <w:pPr>
              <w:widowControl/>
              <w:spacing w:before="60" w:after="60" w:line="360" w:lineRule="auto"/>
              <w:jc w:val="center"/>
              <w:rPr>
                <w:rFonts w:ascii="仿宋" w:hAnsi="仿宋" w:eastAsia="仿宋"/>
                <w:szCs w:val="21"/>
              </w:rPr>
            </w:pPr>
            <w:r>
              <w:rPr>
                <w:rFonts w:ascii="仿宋" w:hAnsi="仿宋" w:eastAsia="仿宋"/>
                <w:szCs w:val="21"/>
              </w:rPr>
              <w:t>工作内容</w:t>
            </w:r>
          </w:p>
        </w:tc>
        <w:tc>
          <w:tcPr>
            <w:tcW w:w="767" w:type="dxa"/>
            <w:vAlign w:val="center"/>
          </w:tcPr>
          <w:p w14:paraId="50F4457E">
            <w:pPr>
              <w:widowControl/>
              <w:spacing w:before="60" w:after="60" w:line="360" w:lineRule="auto"/>
              <w:jc w:val="center"/>
              <w:rPr>
                <w:rFonts w:ascii="仿宋" w:hAnsi="仿宋" w:eastAsia="仿宋"/>
                <w:szCs w:val="21"/>
              </w:rPr>
            </w:pPr>
            <w:r>
              <w:rPr>
                <w:rFonts w:ascii="仿宋" w:hAnsi="仿宋" w:eastAsia="仿宋"/>
                <w:szCs w:val="21"/>
              </w:rPr>
              <w:t>数量</w:t>
            </w:r>
          </w:p>
        </w:tc>
        <w:tc>
          <w:tcPr>
            <w:tcW w:w="851" w:type="dxa"/>
            <w:vAlign w:val="center"/>
          </w:tcPr>
          <w:p w14:paraId="7DE50F9B">
            <w:pPr>
              <w:widowControl/>
              <w:spacing w:before="60" w:after="60" w:line="360" w:lineRule="auto"/>
              <w:jc w:val="center"/>
              <w:rPr>
                <w:rFonts w:ascii="仿宋" w:hAnsi="仿宋" w:eastAsia="仿宋"/>
                <w:szCs w:val="21"/>
              </w:rPr>
            </w:pPr>
            <w:r>
              <w:rPr>
                <w:rFonts w:ascii="仿宋" w:hAnsi="仿宋" w:eastAsia="仿宋"/>
                <w:szCs w:val="21"/>
              </w:rPr>
              <w:t>单位</w:t>
            </w:r>
          </w:p>
        </w:tc>
        <w:tc>
          <w:tcPr>
            <w:tcW w:w="3458" w:type="dxa"/>
            <w:vAlign w:val="center"/>
          </w:tcPr>
          <w:p w14:paraId="7273E2E8">
            <w:pPr>
              <w:widowControl/>
              <w:spacing w:before="60" w:after="60" w:line="360" w:lineRule="auto"/>
              <w:jc w:val="center"/>
              <w:rPr>
                <w:rFonts w:ascii="仿宋" w:hAnsi="仿宋" w:eastAsia="仿宋"/>
                <w:szCs w:val="21"/>
              </w:rPr>
            </w:pPr>
            <w:r>
              <w:rPr>
                <w:rFonts w:ascii="仿宋" w:hAnsi="仿宋" w:eastAsia="仿宋"/>
                <w:szCs w:val="21"/>
              </w:rPr>
              <w:t>备注</w:t>
            </w:r>
          </w:p>
        </w:tc>
      </w:tr>
      <w:tr w14:paraId="683C0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tcBorders>
              <w:top w:val="single" w:color="auto" w:sz="4" w:space="0"/>
              <w:left w:val="single" w:color="auto" w:sz="4" w:space="0"/>
              <w:right w:val="single" w:color="auto" w:sz="4" w:space="0"/>
            </w:tcBorders>
            <w:vAlign w:val="center"/>
          </w:tcPr>
          <w:p w14:paraId="67555974">
            <w:pPr>
              <w:widowControl/>
              <w:spacing w:line="360" w:lineRule="auto"/>
              <w:jc w:val="center"/>
              <w:rPr>
                <w:rFonts w:ascii="仿宋" w:hAnsi="仿宋" w:eastAsia="仿宋"/>
                <w:szCs w:val="21"/>
              </w:rPr>
            </w:pPr>
            <w:r>
              <w:rPr>
                <w:rFonts w:hint="eastAsia" w:ascii="仿宋" w:hAnsi="仿宋" w:eastAsia="仿宋"/>
                <w:szCs w:val="21"/>
              </w:rPr>
              <w:t>1</w:t>
            </w:r>
          </w:p>
        </w:tc>
        <w:tc>
          <w:tcPr>
            <w:tcW w:w="2635" w:type="dxa"/>
            <w:tcBorders>
              <w:top w:val="single" w:color="auto" w:sz="4" w:space="0"/>
              <w:left w:val="single" w:color="auto" w:sz="4" w:space="0"/>
              <w:bottom w:val="single" w:color="auto" w:sz="4" w:space="0"/>
              <w:right w:val="single" w:color="auto" w:sz="4" w:space="0"/>
            </w:tcBorders>
            <w:vAlign w:val="center"/>
          </w:tcPr>
          <w:p w14:paraId="60F24C69">
            <w:pPr>
              <w:widowControl/>
              <w:jc w:val="center"/>
              <w:rPr>
                <w:rFonts w:ascii="仿宋" w:hAnsi="仿宋" w:eastAsia="仿宋"/>
                <w:szCs w:val="21"/>
              </w:rPr>
            </w:pPr>
            <w:r>
              <w:rPr>
                <w:rFonts w:hint="eastAsia" w:ascii="仿宋" w:hAnsi="仿宋" w:eastAsia="仿宋"/>
                <w:szCs w:val="21"/>
              </w:rPr>
              <w:t>风机</w:t>
            </w:r>
            <w:r>
              <w:rPr>
                <w:rFonts w:ascii="仿宋" w:hAnsi="仿宋" w:eastAsia="仿宋"/>
                <w:szCs w:val="21"/>
              </w:rPr>
              <w:t>钢管桩水下外观检查及腐蚀量检测</w:t>
            </w:r>
          </w:p>
        </w:tc>
        <w:tc>
          <w:tcPr>
            <w:tcW w:w="767" w:type="dxa"/>
            <w:tcBorders>
              <w:top w:val="single" w:color="auto" w:sz="4" w:space="0"/>
              <w:left w:val="single" w:color="auto" w:sz="4" w:space="0"/>
              <w:bottom w:val="single" w:color="auto" w:sz="4" w:space="0"/>
              <w:right w:val="single" w:color="auto" w:sz="4" w:space="0"/>
            </w:tcBorders>
            <w:vAlign w:val="center"/>
          </w:tcPr>
          <w:p w14:paraId="0A1FECF0">
            <w:pPr>
              <w:widowControl/>
              <w:jc w:val="center"/>
              <w:rPr>
                <w:rFonts w:ascii="仿宋" w:hAnsi="仿宋" w:eastAsia="仿宋"/>
                <w:szCs w:val="21"/>
              </w:rPr>
            </w:pPr>
            <w:r>
              <w:rPr>
                <w:rFonts w:ascii="仿宋" w:hAnsi="仿宋" w:eastAsia="仿宋"/>
                <w:szCs w:val="21"/>
              </w:rPr>
              <w:t>74</w:t>
            </w:r>
          </w:p>
        </w:tc>
        <w:tc>
          <w:tcPr>
            <w:tcW w:w="851" w:type="dxa"/>
            <w:tcBorders>
              <w:top w:val="single" w:color="auto" w:sz="4" w:space="0"/>
              <w:left w:val="single" w:color="auto" w:sz="4" w:space="0"/>
              <w:bottom w:val="single" w:color="auto" w:sz="4" w:space="0"/>
              <w:right w:val="single" w:color="auto" w:sz="4" w:space="0"/>
            </w:tcBorders>
            <w:vAlign w:val="center"/>
          </w:tcPr>
          <w:p w14:paraId="14323D16">
            <w:pPr>
              <w:widowControl/>
              <w:jc w:val="center"/>
              <w:rPr>
                <w:rFonts w:ascii="仿宋" w:hAnsi="仿宋" w:eastAsia="仿宋"/>
                <w:szCs w:val="21"/>
              </w:rPr>
            </w:pPr>
            <w:r>
              <w:rPr>
                <w:rFonts w:hint="eastAsia" w:ascii="仿宋" w:hAnsi="仿宋" w:eastAsia="仿宋"/>
                <w:szCs w:val="21"/>
              </w:rPr>
              <w:t>台次</w:t>
            </w:r>
          </w:p>
        </w:tc>
        <w:tc>
          <w:tcPr>
            <w:tcW w:w="3458" w:type="dxa"/>
            <w:tcBorders>
              <w:top w:val="single" w:color="auto" w:sz="4" w:space="0"/>
              <w:left w:val="single" w:color="auto" w:sz="4" w:space="0"/>
              <w:right w:val="single" w:color="auto" w:sz="4" w:space="0"/>
            </w:tcBorders>
            <w:vAlign w:val="center"/>
          </w:tcPr>
          <w:p w14:paraId="27DAADCE">
            <w:pPr>
              <w:widowControl/>
              <w:jc w:val="center"/>
              <w:rPr>
                <w:rFonts w:ascii="仿宋" w:hAnsi="仿宋" w:eastAsia="仿宋"/>
                <w:szCs w:val="21"/>
              </w:rPr>
            </w:pPr>
            <w:r>
              <w:rPr>
                <w:rFonts w:ascii="仿宋" w:hAnsi="仿宋" w:eastAsia="仿宋"/>
                <w:szCs w:val="21"/>
              </w:rPr>
              <w:t>多桩风机每根钢管桩（全浸区）测2点厚度，单桩风机八个方向（全浸区）各测2点厚度，每台共计16点</w:t>
            </w:r>
          </w:p>
        </w:tc>
      </w:tr>
      <w:tr w14:paraId="449E2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tcBorders>
              <w:top w:val="single" w:color="auto" w:sz="4" w:space="0"/>
              <w:left w:val="single" w:color="auto" w:sz="4" w:space="0"/>
              <w:right w:val="single" w:color="auto" w:sz="4" w:space="0"/>
            </w:tcBorders>
            <w:vAlign w:val="center"/>
          </w:tcPr>
          <w:p w14:paraId="12175B7A">
            <w:pPr>
              <w:widowControl/>
              <w:spacing w:line="360" w:lineRule="auto"/>
              <w:jc w:val="center"/>
              <w:rPr>
                <w:rFonts w:ascii="仿宋" w:hAnsi="仿宋" w:eastAsia="仿宋"/>
                <w:szCs w:val="21"/>
              </w:rPr>
            </w:pPr>
            <w:r>
              <w:rPr>
                <w:rFonts w:ascii="仿宋" w:hAnsi="仿宋" w:eastAsia="仿宋"/>
                <w:szCs w:val="21"/>
              </w:rPr>
              <w:t>2</w:t>
            </w:r>
          </w:p>
        </w:tc>
        <w:tc>
          <w:tcPr>
            <w:tcW w:w="2635" w:type="dxa"/>
            <w:tcBorders>
              <w:top w:val="single" w:color="auto" w:sz="4" w:space="0"/>
              <w:left w:val="single" w:color="auto" w:sz="4" w:space="0"/>
              <w:bottom w:val="single" w:color="auto" w:sz="4" w:space="0"/>
              <w:right w:val="single" w:color="auto" w:sz="4" w:space="0"/>
            </w:tcBorders>
            <w:vAlign w:val="center"/>
          </w:tcPr>
          <w:p w14:paraId="50C4E4C6">
            <w:pPr>
              <w:widowControl/>
              <w:jc w:val="center"/>
              <w:rPr>
                <w:rFonts w:ascii="仿宋" w:hAnsi="仿宋" w:eastAsia="仿宋"/>
                <w:szCs w:val="21"/>
              </w:rPr>
            </w:pPr>
            <w:r>
              <w:rPr>
                <w:rFonts w:hint="eastAsia" w:ascii="仿宋" w:hAnsi="仿宋" w:eastAsia="仿宋"/>
                <w:szCs w:val="21"/>
              </w:rPr>
              <w:t>风机</w:t>
            </w:r>
            <w:r>
              <w:rPr>
                <w:rFonts w:ascii="仿宋" w:hAnsi="仿宋" w:eastAsia="仿宋"/>
                <w:szCs w:val="21"/>
              </w:rPr>
              <w:t>牺牲</w:t>
            </w:r>
            <w:r>
              <w:rPr>
                <w:rFonts w:hint="eastAsia" w:ascii="仿宋" w:hAnsi="仿宋" w:eastAsia="仿宋"/>
                <w:szCs w:val="21"/>
              </w:rPr>
              <w:t>阳极</w:t>
            </w:r>
            <w:r>
              <w:rPr>
                <w:rFonts w:ascii="仿宋" w:hAnsi="仿宋" w:eastAsia="仿宋"/>
                <w:szCs w:val="21"/>
              </w:rPr>
              <w:t>外观检查及消耗量检测</w:t>
            </w:r>
          </w:p>
        </w:tc>
        <w:tc>
          <w:tcPr>
            <w:tcW w:w="767" w:type="dxa"/>
            <w:tcBorders>
              <w:top w:val="single" w:color="auto" w:sz="4" w:space="0"/>
              <w:left w:val="single" w:color="auto" w:sz="4" w:space="0"/>
              <w:bottom w:val="single" w:color="auto" w:sz="4" w:space="0"/>
              <w:right w:val="single" w:color="auto" w:sz="4" w:space="0"/>
            </w:tcBorders>
            <w:vAlign w:val="center"/>
          </w:tcPr>
          <w:p w14:paraId="63EB6491">
            <w:pPr>
              <w:widowControl/>
              <w:jc w:val="center"/>
              <w:rPr>
                <w:rFonts w:ascii="仿宋" w:hAnsi="仿宋" w:eastAsia="仿宋"/>
                <w:szCs w:val="21"/>
              </w:rPr>
            </w:pPr>
            <w:r>
              <w:rPr>
                <w:rFonts w:ascii="仿宋" w:hAnsi="仿宋" w:eastAsia="仿宋"/>
                <w:szCs w:val="21"/>
              </w:rPr>
              <w:t>74</w:t>
            </w:r>
          </w:p>
        </w:tc>
        <w:tc>
          <w:tcPr>
            <w:tcW w:w="851" w:type="dxa"/>
            <w:tcBorders>
              <w:top w:val="single" w:color="auto" w:sz="4" w:space="0"/>
              <w:left w:val="single" w:color="auto" w:sz="4" w:space="0"/>
              <w:bottom w:val="single" w:color="auto" w:sz="4" w:space="0"/>
              <w:right w:val="single" w:color="auto" w:sz="4" w:space="0"/>
            </w:tcBorders>
            <w:vAlign w:val="center"/>
          </w:tcPr>
          <w:p w14:paraId="784F6709">
            <w:pPr>
              <w:widowControl/>
              <w:jc w:val="center"/>
              <w:rPr>
                <w:rFonts w:ascii="仿宋" w:hAnsi="仿宋" w:eastAsia="仿宋"/>
                <w:szCs w:val="21"/>
              </w:rPr>
            </w:pPr>
            <w:r>
              <w:rPr>
                <w:rFonts w:hint="eastAsia" w:ascii="仿宋" w:hAnsi="仿宋" w:eastAsia="仿宋"/>
                <w:szCs w:val="21"/>
              </w:rPr>
              <w:t>台次</w:t>
            </w:r>
          </w:p>
        </w:tc>
        <w:tc>
          <w:tcPr>
            <w:tcW w:w="3458" w:type="dxa"/>
            <w:tcBorders>
              <w:top w:val="single" w:color="auto" w:sz="4" w:space="0"/>
              <w:left w:val="single" w:color="auto" w:sz="4" w:space="0"/>
              <w:right w:val="single" w:color="auto" w:sz="4" w:space="0"/>
            </w:tcBorders>
            <w:vAlign w:val="center"/>
          </w:tcPr>
          <w:p w14:paraId="631F300F">
            <w:pPr>
              <w:widowControl/>
              <w:jc w:val="center"/>
              <w:rPr>
                <w:rFonts w:ascii="仿宋" w:hAnsi="仿宋" w:eastAsia="仿宋"/>
                <w:szCs w:val="21"/>
              </w:rPr>
            </w:pPr>
            <w:r>
              <w:rPr>
                <w:rFonts w:ascii="仿宋" w:hAnsi="仿宋" w:eastAsia="仿宋"/>
                <w:szCs w:val="21"/>
              </w:rPr>
              <w:t>检查每台风机阳极块数量，选取其中4块检查外观并测量尺寸</w:t>
            </w:r>
          </w:p>
        </w:tc>
      </w:tr>
      <w:tr w14:paraId="50FC0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tcBorders>
              <w:top w:val="single" w:color="auto" w:sz="4" w:space="0"/>
              <w:left w:val="single" w:color="auto" w:sz="4" w:space="0"/>
              <w:right w:val="single" w:color="auto" w:sz="4" w:space="0"/>
            </w:tcBorders>
            <w:vAlign w:val="center"/>
          </w:tcPr>
          <w:p w14:paraId="2196391D">
            <w:pPr>
              <w:widowControl/>
              <w:spacing w:line="360" w:lineRule="auto"/>
              <w:jc w:val="center"/>
              <w:rPr>
                <w:rFonts w:ascii="仿宋" w:hAnsi="仿宋" w:eastAsia="仿宋"/>
                <w:szCs w:val="21"/>
              </w:rPr>
            </w:pPr>
            <w:r>
              <w:rPr>
                <w:rFonts w:ascii="仿宋" w:hAnsi="仿宋" w:eastAsia="仿宋"/>
                <w:szCs w:val="21"/>
              </w:rPr>
              <w:t>3</w:t>
            </w:r>
          </w:p>
        </w:tc>
        <w:tc>
          <w:tcPr>
            <w:tcW w:w="2635" w:type="dxa"/>
            <w:tcBorders>
              <w:top w:val="single" w:color="auto" w:sz="4" w:space="0"/>
              <w:left w:val="single" w:color="auto" w:sz="4" w:space="0"/>
              <w:bottom w:val="single" w:color="auto" w:sz="4" w:space="0"/>
              <w:right w:val="single" w:color="auto" w:sz="4" w:space="0"/>
            </w:tcBorders>
            <w:vAlign w:val="center"/>
          </w:tcPr>
          <w:p w14:paraId="07D24FB7">
            <w:pPr>
              <w:widowControl/>
              <w:spacing w:before="60" w:after="60"/>
              <w:jc w:val="center"/>
              <w:rPr>
                <w:rFonts w:ascii="仿宋" w:hAnsi="仿宋" w:eastAsia="仿宋"/>
                <w:szCs w:val="21"/>
              </w:rPr>
            </w:pPr>
            <w:r>
              <w:rPr>
                <w:rFonts w:ascii="仿宋" w:hAnsi="仿宋" w:eastAsia="仿宋"/>
                <w:szCs w:val="21"/>
              </w:rPr>
              <w:t>高桩承台风机混凝土承台腐蚀检测</w:t>
            </w:r>
          </w:p>
        </w:tc>
        <w:tc>
          <w:tcPr>
            <w:tcW w:w="767" w:type="dxa"/>
            <w:tcBorders>
              <w:top w:val="single" w:color="auto" w:sz="4" w:space="0"/>
              <w:left w:val="single" w:color="auto" w:sz="4" w:space="0"/>
              <w:bottom w:val="single" w:color="auto" w:sz="4" w:space="0"/>
              <w:right w:val="single" w:color="auto" w:sz="4" w:space="0"/>
            </w:tcBorders>
            <w:vAlign w:val="center"/>
          </w:tcPr>
          <w:p w14:paraId="3B280CAF">
            <w:pPr>
              <w:widowControl/>
              <w:spacing w:before="60" w:after="60"/>
              <w:jc w:val="center"/>
              <w:rPr>
                <w:rFonts w:ascii="仿宋" w:hAnsi="仿宋" w:eastAsia="仿宋"/>
                <w:szCs w:val="21"/>
              </w:rPr>
            </w:pPr>
            <w:r>
              <w:rPr>
                <w:rFonts w:ascii="仿宋" w:hAnsi="仿宋" w:eastAsia="仿宋"/>
                <w:szCs w:val="21"/>
              </w:rPr>
              <w:t>37</w:t>
            </w:r>
          </w:p>
        </w:tc>
        <w:tc>
          <w:tcPr>
            <w:tcW w:w="851" w:type="dxa"/>
            <w:tcBorders>
              <w:top w:val="single" w:color="auto" w:sz="4" w:space="0"/>
              <w:left w:val="single" w:color="auto" w:sz="4" w:space="0"/>
              <w:bottom w:val="single" w:color="auto" w:sz="4" w:space="0"/>
              <w:right w:val="single" w:color="auto" w:sz="4" w:space="0"/>
            </w:tcBorders>
            <w:vAlign w:val="center"/>
          </w:tcPr>
          <w:p w14:paraId="2C7F8AE7">
            <w:pPr>
              <w:widowControl/>
              <w:spacing w:before="60" w:after="60"/>
              <w:jc w:val="center"/>
              <w:rPr>
                <w:rFonts w:ascii="仿宋" w:hAnsi="仿宋" w:eastAsia="仿宋"/>
                <w:szCs w:val="21"/>
              </w:rPr>
            </w:pPr>
            <w:r>
              <w:rPr>
                <w:rFonts w:hint="eastAsia" w:ascii="仿宋" w:hAnsi="仿宋" w:eastAsia="仿宋"/>
                <w:szCs w:val="21"/>
              </w:rPr>
              <w:t>台次</w:t>
            </w:r>
          </w:p>
        </w:tc>
        <w:tc>
          <w:tcPr>
            <w:tcW w:w="3458" w:type="dxa"/>
            <w:tcBorders>
              <w:top w:val="single" w:color="auto" w:sz="4" w:space="0"/>
              <w:left w:val="single" w:color="auto" w:sz="4" w:space="0"/>
              <w:right w:val="single" w:color="auto" w:sz="4" w:space="0"/>
            </w:tcBorders>
            <w:vAlign w:val="center"/>
          </w:tcPr>
          <w:p w14:paraId="014FC2B9">
            <w:pPr>
              <w:widowControl/>
              <w:spacing w:before="60" w:after="60"/>
              <w:jc w:val="center"/>
              <w:rPr>
                <w:rFonts w:ascii="仿宋" w:hAnsi="仿宋" w:eastAsia="仿宋"/>
                <w:szCs w:val="21"/>
              </w:rPr>
            </w:pPr>
            <w:r>
              <w:rPr>
                <w:rFonts w:ascii="仿宋" w:hAnsi="仿宋" w:eastAsia="仿宋"/>
                <w:szCs w:val="21"/>
              </w:rPr>
              <w:t>检查每台风机混凝土承台的腐蚀检测，并统计腐蚀部位及面积</w:t>
            </w:r>
          </w:p>
        </w:tc>
      </w:tr>
      <w:tr w14:paraId="5E19A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tcBorders>
              <w:top w:val="single" w:color="auto" w:sz="4" w:space="0"/>
              <w:left w:val="single" w:color="auto" w:sz="4" w:space="0"/>
              <w:right w:val="single" w:color="auto" w:sz="4" w:space="0"/>
            </w:tcBorders>
            <w:vAlign w:val="center"/>
          </w:tcPr>
          <w:p w14:paraId="45FBB64A">
            <w:pPr>
              <w:widowControl/>
              <w:spacing w:line="360" w:lineRule="auto"/>
              <w:jc w:val="center"/>
              <w:rPr>
                <w:rFonts w:ascii="仿宋" w:hAnsi="仿宋" w:eastAsia="仿宋"/>
                <w:szCs w:val="21"/>
              </w:rPr>
            </w:pPr>
            <w:r>
              <w:rPr>
                <w:rFonts w:ascii="仿宋" w:hAnsi="仿宋" w:eastAsia="仿宋"/>
                <w:szCs w:val="21"/>
              </w:rPr>
              <w:t>4</w:t>
            </w:r>
          </w:p>
        </w:tc>
        <w:tc>
          <w:tcPr>
            <w:tcW w:w="2635" w:type="dxa"/>
            <w:tcBorders>
              <w:top w:val="single" w:color="auto" w:sz="4" w:space="0"/>
              <w:left w:val="single" w:color="auto" w:sz="4" w:space="0"/>
              <w:bottom w:val="single" w:color="auto" w:sz="4" w:space="0"/>
              <w:right w:val="single" w:color="auto" w:sz="4" w:space="0"/>
            </w:tcBorders>
            <w:vAlign w:val="center"/>
          </w:tcPr>
          <w:p w14:paraId="558042F3">
            <w:pPr>
              <w:widowControl/>
              <w:jc w:val="center"/>
              <w:rPr>
                <w:rFonts w:ascii="仿宋" w:hAnsi="仿宋" w:eastAsia="仿宋"/>
                <w:szCs w:val="21"/>
              </w:rPr>
            </w:pPr>
            <w:r>
              <w:rPr>
                <w:rFonts w:ascii="仿宋" w:hAnsi="仿宋" w:eastAsia="仿宋"/>
                <w:szCs w:val="21"/>
              </w:rPr>
              <w:t>海上升压站钢管桩水下外观检查及腐蚀量检测</w:t>
            </w:r>
          </w:p>
        </w:tc>
        <w:tc>
          <w:tcPr>
            <w:tcW w:w="767" w:type="dxa"/>
            <w:tcBorders>
              <w:top w:val="single" w:color="auto" w:sz="4" w:space="0"/>
              <w:left w:val="single" w:color="auto" w:sz="4" w:space="0"/>
              <w:bottom w:val="single" w:color="auto" w:sz="4" w:space="0"/>
              <w:right w:val="single" w:color="auto" w:sz="4" w:space="0"/>
            </w:tcBorders>
            <w:vAlign w:val="center"/>
          </w:tcPr>
          <w:p w14:paraId="2C7F9258">
            <w:pPr>
              <w:widowControl/>
              <w:jc w:val="center"/>
              <w:rPr>
                <w:rFonts w:ascii="仿宋" w:hAnsi="仿宋" w:eastAsia="仿宋"/>
                <w:szCs w:val="21"/>
              </w:rPr>
            </w:pPr>
            <w:r>
              <w:rPr>
                <w:rFonts w:ascii="仿宋" w:hAnsi="仿宋" w:eastAsia="仿宋"/>
                <w:szCs w:val="21"/>
              </w:rPr>
              <w:t>1</w:t>
            </w:r>
          </w:p>
        </w:tc>
        <w:tc>
          <w:tcPr>
            <w:tcW w:w="851" w:type="dxa"/>
            <w:tcBorders>
              <w:top w:val="single" w:color="auto" w:sz="4" w:space="0"/>
              <w:left w:val="single" w:color="auto" w:sz="4" w:space="0"/>
              <w:bottom w:val="single" w:color="auto" w:sz="4" w:space="0"/>
              <w:right w:val="single" w:color="auto" w:sz="4" w:space="0"/>
            </w:tcBorders>
            <w:vAlign w:val="center"/>
          </w:tcPr>
          <w:p w14:paraId="3620E5D4">
            <w:pPr>
              <w:widowControl/>
              <w:jc w:val="center"/>
              <w:rPr>
                <w:rFonts w:ascii="仿宋" w:hAnsi="仿宋" w:eastAsia="仿宋"/>
                <w:szCs w:val="21"/>
              </w:rPr>
            </w:pPr>
            <w:r>
              <w:rPr>
                <w:rFonts w:ascii="仿宋" w:hAnsi="仿宋" w:eastAsia="仿宋"/>
                <w:szCs w:val="21"/>
              </w:rPr>
              <w:t>座次</w:t>
            </w:r>
          </w:p>
        </w:tc>
        <w:tc>
          <w:tcPr>
            <w:tcW w:w="3458" w:type="dxa"/>
            <w:tcBorders>
              <w:top w:val="single" w:color="auto" w:sz="4" w:space="0"/>
              <w:left w:val="single" w:color="auto" w:sz="4" w:space="0"/>
              <w:right w:val="single" w:color="auto" w:sz="4" w:space="0"/>
            </w:tcBorders>
            <w:vAlign w:val="center"/>
          </w:tcPr>
          <w:p w14:paraId="4305D010">
            <w:pPr>
              <w:widowControl/>
              <w:jc w:val="center"/>
              <w:rPr>
                <w:rFonts w:ascii="仿宋" w:hAnsi="仿宋" w:eastAsia="仿宋"/>
                <w:szCs w:val="21"/>
              </w:rPr>
            </w:pPr>
            <w:r>
              <w:rPr>
                <w:rFonts w:ascii="仿宋" w:hAnsi="仿宋" w:eastAsia="仿宋"/>
                <w:szCs w:val="21"/>
              </w:rPr>
              <w:t>检查每根钢管桩（全浸区）测4点厚度，共计16点</w:t>
            </w:r>
          </w:p>
        </w:tc>
      </w:tr>
      <w:tr w14:paraId="3C624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tcBorders>
              <w:top w:val="single" w:color="auto" w:sz="4" w:space="0"/>
              <w:left w:val="single" w:color="auto" w:sz="4" w:space="0"/>
              <w:right w:val="single" w:color="auto" w:sz="4" w:space="0"/>
            </w:tcBorders>
            <w:vAlign w:val="center"/>
          </w:tcPr>
          <w:p w14:paraId="7322E228">
            <w:pPr>
              <w:widowControl/>
              <w:spacing w:line="360" w:lineRule="auto"/>
              <w:jc w:val="center"/>
              <w:rPr>
                <w:rFonts w:ascii="仿宋" w:hAnsi="仿宋" w:eastAsia="仿宋"/>
                <w:szCs w:val="21"/>
              </w:rPr>
            </w:pPr>
            <w:r>
              <w:rPr>
                <w:rFonts w:ascii="仿宋" w:hAnsi="仿宋" w:eastAsia="仿宋"/>
                <w:szCs w:val="21"/>
              </w:rPr>
              <w:t>5</w:t>
            </w:r>
          </w:p>
        </w:tc>
        <w:tc>
          <w:tcPr>
            <w:tcW w:w="2635" w:type="dxa"/>
            <w:tcBorders>
              <w:top w:val="single" w:color="auto" w:sz="4" w:space="0"/>
              <w:left w:val="single" w:color="auto" w:sz="4" w:space="0"/>
              <w:bottom w:val="single" w:color="auto" w:sz="4" w:space="0"/>
              <w:right w:val="single" w:color="auto" w:sz="4" w:space="0"/>
            </w:tcBorders>
            <w:vAlign w:val="center"/>
          </w:tcPr>
          <w:p w14:paraId="66350CD7">
            <w:pPr>
              <w:widowControl/>
              <w:jc w:val="center"/>
              <w:rPr>
                <w:rFonts w:ascii="仿宋" w:hAnsi="仿宋" w:eastAsia="仿宋"/>
                <w:szCs w:val="21"/>
              </w:rPr>
            </w:pPr>
            <w:r>
              <w:rPr>
                <w:rFonts w:ascii="仿宋" w:hAnsi="仿宋" w:eastAsia="仿宋"/>
                <w:szCs w:val="21"/>
              </w:rPr>
              <w:t>海上升压站</w:t>
            </w:r>
            <w:r>
              <w:rPr>
                <w:rFonts w:hint="eastAsia" w:ascii="仿宋" w:hAnsi="仿宋" w:eastAsia="仿宋"/>
                <w:szCs w:val="21"/>
              </w:rPr>
              <w:t>阳极</w:t>
            </w:r>
            <w:r>
              <w:rPr>
                <w:rFonts w:ascii="仿宋" w:hAnsi="仿宋" w:eastAsia="仿宋"/>
                <w:szCs w:val="21"/>
              </w:rPr>
              <w:t>外观检查及消耗量检测</w:t>
            </w:r>
          </w:p>
        </w:tc>
        <w:tc>
          <w:tcPr>
            <w:tcW w:w="767" w:type="dxa"/>
            <w:tcBorders>
              <w:top w:val="single" w:color="auto" w:sz="4" w:space="0"/>
              <w:left w:val="single" w:color="auto" w:sz="4" w:space="0"/>
              <w:bottom w:val="single" w:color="auto" w:sz="4" w:space="0"/>
              <w:right w:val="single" w:color="auto" w:sz="4" w:space="0"/>
            </w:tcBorders>
            <w:vAlign w:val="center"/>
          </w:tcPr>
          <w:p w14:paraId="00A3E4FC">
            <w:pPr>
              <w:widowControl/>
              <w:jc w:val="center"/>
              <w:rPr>
                <w:rFonts w:ascii="仿宋" w:hAnsi="仿宋" w:eastAsia="仿宋"/>
                <w:szCs w:val="21"/>
              </w:rPr>
            </w:pPr>
            <w:r>
              <w:rPr>
                <w:rFonts w:hint="eastAsia" w:ascii="仿宋" w:hAnsi="仿宋" w:eastAsia="仿宋"/>
                <w:szCs w:val="21"/>
              </w:rPr>
              <w:t>1</w:t>
            </w:r>
          </w:p>
        </w:tc>
        <w:tc>
          <w:tcPr>
            <w:tcW w:w="851" w:type="dxa"/>
            <w:tcBorders>
              <w:top w:val="single" w:color="auto" w:sz="4" w:space="0"/>
              <w:left w:val="single" w:color="auto" w:sz="4" w:space="0"/>
              <w:bottom w:val="single" w:color="auto" w:sz="4" w:space="0"/>
              <w:right w:val="single" w:color="auto" w:sz="4" w:space="0"/>
            </w:tcBorders>
            <w:vAlign w:val="center"/>
          </w:tcPr>
          <w:p w14:paraId="6FC5A021">
            <w:pPr>
              <w:widowControl/>
              <w:jc w:val="center"/>
              <w:rPr>
                <w:rFonts w:ascii="仿宋" w:hAnsi="仿宋" w:eastAsia="仿宋"/>
                <w:szCs w:val="21"/>
              </w:rPr>
            </w:pPr>
            <w:r>
              <w:rPr>
                <w:rFonts w:ascii="仿宋" w:hAnsi="仿宋" w:eastAsia="仿宋"/>
                <w:szCs w:val="21"/>
              </w:rPr>
              <w:t>座次</w:t>
            </w:r>
          </w:p>
        </w:tc>
        <w:tc>
          <w:tcPr>
            <w:tcW w:w="3458" w:type="dxa"/>
            <w:tcBorders>
              <w:top w:val="single" w:color="auto" w:sz="4" w:space="0"/>
              <w:left w:val="single" w:color="auto" w:sz="4" w:space="0"/>
              <w:right w:val="single" w:color="auto" w:sz="4" w:space="0"/>
            </w:tcBorders>
            <w:vAlign w:val="center"/>
          </w:tcPr>
          <w:p w14:paraId="4AB9FC0E">
            <w:pPr>
              <w:widowControl/>
              <w:jc w:val="center"/>
              <w:rPr>
                <w:rFonts w:ascii="仿宋" w:hAnsi="仿宋" w:eastAsia="仿宋"/>
                <w:szCs w:val="21"/>
              </w:rPr>
            </w:pPr>
            <w:r>
              <w:rPr>
                <w:rFonts w:ascii="仿宋" w:hAnsi="仿宋" w:eastAsia="仿宋"/>
                <w:szCs w:val="21"/>
              </w:rPr>
              <w:t>检查阳极块数量，选取其中6块检查外观并测量尺寸</w:t>
            </w:r>
          </w:p>
        </w:tc>
      </w:tr>
      <w:tr w14:paraId="130EF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tcBorders>
              <w:top w:val="single" w:color="auto" w:sz="4" w:space="0"/>
              <w:left w:val="single" w:color="auto" w:sz="4" w:space="0"/>
              <w:right w:val="single" w:color="auto" w:sz="4" w:space="0"/>
            </w:tcBorders>
            <w:vAlign w:val="center"/>
          </w:tcPr>
          <w:p w14:paraId="403A4BA5">
            <w:pPr>
              <w:widowControl/>
              <w:spacing w:line="360" w:lineRule="auto"/>
              <w:jc w:val="center"/>
              <w:rPr>
                <w:rFonts w:ascii="仿宋" w:hAnsi="仿宋" w:eastAsia="仿宋"/>
                <w:szCs w:val="21"/>
              </w:rPr>
            </w:pPr>
            <w:r>
              <w:rPr>
                <w:rFonts w:ascii="仿宋" w:hAnsi="仿宋" w:eastAsia="仿宋"/>
                <w:szCs w:val="21"/>
              </w:rPr>
              <w:t>6</w:t>
            </w:r>
          </w:p>
        </w:tc>
        <w:tc>
          <w:tcPr>
            <w:tcW w:w="2635" w:type="dxa"/>
            <w:tcBorders>
              <w:top w:val="single" w:color="auto" w:sz="4" w:space="0"/>
              <w:left w:val="single" w:color="auto" w:sz="4" w:space="0"/>
              <w:bottom w:val="single" w:color="auto" w:sz="4" w:space="0"/>
              <w:right w:val="single" w:color="auto" w:sz="4" w:space="0"/>
            </w:tcBorders>
            <w:vAlign w:val="center"/>
          </w:tcPr>
          <w:p w14:paraId="756D1C35">
            <w:pPr>
              <w:widowControl/>
              <w:jc w:val="center"/>
              <w:rPr>
                <w:rFonts w:ascii="仿宋" w:hAnsi="仿宋" w:eastAsia="仿宋"/>
                <w:szCs w:val="21"/>
              </w:rPr>
            </w:pPr>
            <w:r>
              <w:rPr>
                <w:rFonts w:ascii="仿宋" w:hAnsi="仿宋" w:eastAsia="仿宋"/>
                <w:szCs w:val="21"/>
              </w:rPr>
              <w:t>高纯锌腐蚀测点更换</w:t>
            </w:r>
          </w:p>
        </w:tc>
        <w:tc>
          <w:tcPr>
            <w:tcW w:w="767" w:type="dxa"/>
            <w:tcBorders>
              <w:top w:val="single" w:color="auto" w:sz="4" w:space="0"/>
              <w:left w:val="single" w:color="auto" w:sz="4" w:space="0"/>
              <w:bottom w:val="single" w:color="auto" w:sz="4" w:space="0"/>
              <w:right w:val="single" w:color="auto" w:sz="4" w:space="0"/>
            </w:tcBorders>
            <w:vAlign w:val="center"/>
          </w:tcPr>
          <w:p w14:paraId="09283A55">
            <w:pPr>
              <w:widowControl/>
              <w:jc w:val="center"/>
              <w:rPr>
                <w:rFonts w:ascii="仿宋" w:hAnsi="仿宋" w:eastAsia="仿宋"/>
                <w:szCs w:val="21"/>
              </w:rPr>
            </w:pPr>
            <w:r>
              <w:rPr>
                <w:rFonts w:ascii="仿宋" w:hAnsi="仿宋" w:eastAsia="仿宋"/>
                <w:szCs w:val="21"/>
              </w:rPr>
              <w:t>6</w:t>
            </w:r>
          </w:p>
        </w:tc>
        <w:tc>
          <w:tcPr>
            <w:tcW w:w="851" w:type="dxa"/>
            <w:tcBorders>
              <w:top w:val="single" w:color="auto" w:sz="4" w:space="0"/>
              <w:left w:val="single" w:color="auto" w:sz="4" w:space="0"/>
              <w:bottom w:val="single" w:color="auto" w:sz="4" w:space="0"/>
              <w:right w:val="single" w:color="auto" w:sz="4" w:space="0"/>
            </w:tcBorders>
            <w:vAlign w:val="center"/>
          </w:tcPr>
          <w:p w14:paraId="7BC9BBB0">
            <w:pPr>
              <w:widowControl/>
              <w:jc w:val="center"/>
              <w:rPr>
                <w:rFonts w:ascii="仿宋" w:hAnsi="仿宋" w:eastAsia="仿宋"/>
                <w:szCs w:val="21"/>
              </w:rPr>
            </w:pPr>
            <w:r>
              <w:rPr>
                <w:rFonts w:ascii="仿宋" w:hAnsi="仿宋" w:eastAsia="仿宋"/>
                <w:szCs w:val="21"/>
              </w:rPr>
              <w:t>套</w:t>
            </w:r>
          </w:p>
        </w:tc>
        <w:tc>
          <w:tcPr>
            <w:tcW w:w="3458" w:type="dxa"/>
            <w:tcBorders>
              <w:top w:val="single" w:color="auto" w:sz="4" w:space="0"/>
              <w:left w:val="single" w:color="auto" w:sz="4" w:space="0"/>
              <w:right w:val="single" w:color="auto" w:sz="4" w:space="0"/>
            </w:tcBorders>
            <w:vAlign w:val="center"/>
          </w:tcPr>
          <w:p w14:paraId="51930F99">
            <w:pPr>
              <w:widowControl/>
              <w:jc w:val="center"/>
              <w:rPr>
                <w:rFonts w:ascii="仿宋" w:hAnsi="仿宋" w:eastAsia="仿宋"/>
                <w:szCs w:val="21"/>
              </w:rPr>
            </w:pPr>
            <w:r>
              <w:rPr>
                <w:rFonts w:ascii="仿宋" w:hAnsi="仿宋" w:eastAsia="仿宋"/>
                <w:szCs w:val="21"/>
              </w:rPr>
              <w:t>水下腐蚀测点更换，含缆线更换并接入相应数据采集箱</w:t>
            </w:r>
          </w:p>
        </w:tc>
      </w:tr>
    </w:tbl>
    <w:p w14:paraId="74752B9C">
      <w:pPr>
        <w:spacing w:line="360" w:lineRule="auto"/>
        <w:ind w:firstLine="562" w:firstLineChars="200"/>
        <w:rPr>
          <w:rFonts w:ascii="仿宋" w:hAnsi="仿宋" w:eastAsia="仿宋" w:cs="Times New Roman"/>
          <w:b/>
          <w:bCs/>
          <w:sz w:val="28"/>
          <w:szCs w:val="28"/>
        </w:rPr>
      </w:pPr>
      <w:r>
        <w:rPr>
          <w:rFonts w:ascii="仿宋" w:hAnsi="仿宋" w:eastAsia="仿宋" w:cs="Times New Roman"/>
          <w:b/>
          <w:bCs/>
          <w:sz w:val="28"/>
          <w:szCs w:val="28"/>
        </w:rPr>
        <w:t>4.2工作内容</w:t>
      </w:r>
    </w:p>
    <w:p w14:paraId="6BD53184">
      <w:pPr>
        <w:spacing w:line="360" w:lineRule="auto"/>
        <w:ind w:firstLine="560" w:firstLineChars="200"/>
        <w:rPr>
          <w:rFonts w:ascii="仿宋" w:hAnsi="仿宋" w:eastAsia="仿宋" w:cs="Times New Roman"/>
          <w:sz w:val="28"/>
          <w:szCs w:val="28"/>
        </w:rPr>
      </w:pPr>
      <w:r>
        <w:rPr>
          <w:rFonts w:hint="eastAsia" w:ascii="仿宋" w:hAnsi="仿宋" w:eastAsia="仿宋" w:cs="Times New Roman"/>
          <w:sz w:val="28"/>
          <w:szCs w:val="28"/>
        </w:rPr>
        <w:t>1、作业开展前投标人应按照规范及招标人技术要求编写技术方案并提交招标人审核，经审核通过后方可开展检测工作。水下</w:t>
      </w:r>
      <w:r>
        <w:rPr>
          <w:rFonts w:ascii="仿宋" w:hAnsi="仿宋" w:eastAsia="仿宋" w:cs="Times New Roman"/>
          <w:sz w:val="28"/>
          <w:szCs w:val="28"/>
        </w:rPr>
        <w:t>检测</w:t>
      </w:r>
      <w:r>
        <w:rPr>
          <w:rFonts w:hint="eastAsia" w:ascii="仿宋" w:hAnsi="仿宋" w:eastAsia="仿宋" w:cs="Times New Roman"/>
          <w:sz w:val="28"/>
          <w:szCs w:val="28"/>
        </w:rPr>
        <w:t>作业前投标人应编制危大工程专项施工方案，按相关规定进行审查，并按审批同意后的专项施工方案进行作业和现场管理，不得擅自修改专项施工方案。</w:t>
      </w:r>
    </w:p>
    <w:p w14:paraId="21BB8DBE">
      <w:pPr>
        <w:spacing w:line="360" w:lineRule="auto"/>
        <w:ind w:firstLine="560" w:firstLineChars="200"/>
        <w:rPr>
          <w:rFonts w:ascii="仿宋" w:hAnsi="仿宋" w:eastAsia="仿宋" w:cs="Times New Roman"/>
          <w:sz w:val="28"/>
          <w:szCs w:val="28"/>
        </w:rPr>
      </w:pPr>
      <w:r>
        <w:rPr>
          <w:rFonts w:ascii="仿宋" w:hAnsi="仿宋" w:eastAsia="仿宋" w:cs="Times New Roman"/>
          <w:sz w:val="28"/>
          <w:szCs w:val="28"/>
        </w:rPr>
        <w:t>2、</w:t>
      </w:r>
      <w:r>
        <w:rPr>
          <w:rFonts w:hint="eastAsia" w:ascii="仿宋" w:hAnsi="仿宋" w:eastAsia="仿宋" w:cs="Times New Roman"/>
          <w:sz w:val="28"/>
          <w:szCs w:val="28"/>
        </w:rPr>
        <w:t>投标人在服务期内</w:t>
      </w:r>
      <w:r>
        <w:rPr>
          <w:rFonts w:ascii="仿宋" w:hAnsi="仿宋" w:eastAsia="仿宋" w:cs="Times New Roman"/>
          <w:sz w:val="28"/>
          <w:szCs w:val="28"/>
        </w:rPr>
        <w:t>完成风机和海上升压站钢管桩的外观检查及腐蚀量检测、牺牲阳极的外观检查及消耗量的检测、高桩承台风机混凝土承台的敷设检测</w:t>
      </w:r>
      <w:r>
        <w:rPr>
          <w:rFonts w:hint="eastAsia" w:ascii="仿宋" w:hAnsi="仿宋" w:eastAsia="仿宋" w:cs="Times New Roman"/>
          <w:sz w:val="28"/>
          <w:szCs w:val="28"/>
        </w:rPr>
        <w:t>。</w:t>
      </w:r>
    </w:p>
    <w:p w14:paraId="2898B27C">
      <w:pPr>
        <w:spacing w:line="360" w:lineRule="auto"/>
        <w:ind w:firstLine="560" w:firstLineChars="200"/>
        <w:rPr>
          <w:rFonts w:ascii="仿宋" w:hAnsi="仿宋" w:eastAsia="仿宋" w:cs="Times New Roman"/>
          <w:sz w:val="28"/>
          <w:szCs w:val="28"/>
        </w:rPr>
      </w:pPr>
      <w:r>
        <w:rPr>
          <w:rFonts w:ascii="仿宋" w:hAnsi="仿宋" w:eastAsia="仿宋" w:cs="Times New Roman"/>
          <w:sz w:val="28"/>
          <w:szCs w:val="28"/>
        </w:rPr>
        <w:t>3</w:t>
      </w:r>
      <w:r>
        <w:rPr>
          <w:rFonts w:hint="eastAsia" w:ascii="仿宋" w:hAnsi="仿宋" w:eastAsia="仿宋" w:cs="Times New Roman"/>
          <w:sz w:val="28"/>
          <w:szCs w:val="28"/>
        </w:rPr>
        <w:t>、投标人应</w:t>
      </w:r>
      <w:r>
        <w:rPr>
          <w:rFonts w:ascii="仿宋" w:hAnsi="仿宋" w:eastAsia="仿宋" w:cs="Times New Roman"/>
          <w:sz w:val="28"/>
          <w:szCs w:val="28"/>
        </w:rPr>
        <w:t>在外业检测工作完成后进行防腐检测的报告编制，对检测数据进行分析</w:t>
      </w:r>
      <w:r>
        <w:rPr>
          <w:rFonts w:hint="eastAsia" w:ascii="仿宋" w:hAnsi="仿宋" w:eastAsia="仿宋" w:cs="Times New Roman"/>
          <w:sz w:val="28"/>
          <w:szCs w:val="28"/>
        </w:rPr>
        <w:t>，</w:t>
      </w:r>
      <w:r>
        <w:rPr>
          <w:rFonts w:ascii="仿宋" w:hAnsi="仿宋" w:eastAsia="仿宋" w:cs="Times New Roman"/>
          <w:sz w:val="28"/>
          <w:szCs w:val="28"/>
        </w:rPr>
        <w:t>及时</w:t>
      </w:r>
      <w:r>
        <w:rPr>
          <w:rFonts w:hint="eastAsia" w:ascii="仿宋" w:hAnsi="仿宋" w:eastAsia="仿宋" w:cs="Times New Roman"/>
          <w:sz w:val="28"/>
          <w:szCs w:val="28"/>
        </w:rPr>
        <w:t>掌握风机、海上升压站基础</w:t>
      </w:r>
      <w:r>
        <w:rPr>
          <w:rFonts w:ascii="仿宋" w:hAnsi="仿宋" w:eastAsia="仿宋" w:cs="Times New Roman"/>
          <w:sz w:val="28"/>
          <w:szCs w:val="28"/>
        </w:rPr>
        <w:t>腐蚀情况</w:t>
      </w:r>
      <w:r>
        <w:rPr>
          <w:rFonts w:hint="eastAsia" w:ascii="仿宋" w:hAnsi="仿宋" w:eastAsia="仿宋" w:cs="Times New Roman"/>
          <w:sz w:val="28"/>
          <w:szCs w:val="28"/>
        </w:rPr>
        <w:t>的状态变化，</w:t>
      </w:r>
      <w:r>
        <w:rPr>
          <w:rFonts w:ascii="仿宋" w:hAnsi="仿宋" w:eastAsia="仿宋" w:cs="Times New Roman"/>
          <w:sz w:val="28"/>
          <w:szCs w:val="28"/>
        </w:rPr>
        <w:t>如</w:t>
      </w:r>
      <w:r>
        <w:rPr>
          <w:rFonts w:hint="eastAsia" w:ascii="仿宋" w:hAnsi="仿宋" w:eastAsia="仿宋" w:cs="Times New Roman"/>
          <w:sz w:val="28"/>
          <w:szCs w:val="28"/>
        </w:rPr>
        <w:t>发现不正常迹象，</w:t>
      </w:r>
      <w:r>
        <w:rPr>
          <w:rFonts w:ascii="仿宋" w:hAnsi="仿宋" w:eastAsia="仿宋" w:cs="Times New Roman"/>
          <w:sz w:val="28"/>
          <w:szCs w:val="28"/>
        </w:rPr>
        <w:t>应</w:t>
      </w:r>
      <w:r>
        <w:rPr>
          <w:rFonts w:hint="eastAsia" w:ascii="仿宋" w:hAnsi="仿宋" w:eastAsia="仿宋" w:cs="Times New Roman"/>
          <w:sz w:val="28"/>
          <w:szCs w:val="28"/>
        </w:rPr>
        <w:t>分析原因</w:t>
      </w:r>
      <w:r>
        <w:rPr>
          <w:rFonts w:ascii="仿宋" w:hAnsi="仿宋" w:eastAsia="仿宋" w:cs="Times New Roman"/>
          <w:sz w:val="28"/>
          <w:szCs w:val="28"/>
        </w:rPr>
        <w:t>并</w:t>
      </w:r>
      <w:r>
        <w:rPr>
          <w:rFonts w:hint="eastAsia" w:ascii="仿宋" w:hAnsi="仿宋" w:eastAsia="仿宋" w:cs="Times New Roman"/>
          <w:sz w:val="28"/>
          <w:szCs w:val="28"/>
        </w:rPr>
        <w:t>提出措施意见，防止发生破坏事故，确保风电场安全稳定运行。</w:t>
      </w:r>
    </w:p>
    <w:p w14:paraId="003E8E1E">
      <w:pPr>
        <w:widowControl/>
        <w:ind w:firstLine="495" w:firstLineChars="176"/>
        <w:jc w:val="left"/>
        <w:outlineLvl w:val="0"/>
        <w:rPr>
          <w:rFonts w:ascii="仿宋" w:hAnsi="仿宋" w:eastAsia="仿宋" w:cs="宋体"/>
          <w:b/>
          <w:kern w:val="0"/>
          <w:sz w:val="28"/>
          <w:szCs w:val="28"/>
        </w:rPr>
      </w:pPr>
      <w:r>
        <w:rPr>
          <w:rFonts w:ascii="仿宋" w:hAnsi="仿宋" w:eastAsia="仿宋" w:cs="宋体"/>
          <w:b/>
          <w:kern w:val="0"/>
          <w:sz w:val="28"/>
          <w:szCs w:val="28"/>
        </w:rPr>
        <w:t>五</w:t>
      </w:r>
      <w:r>
        <w:rPr>
          <w:rFonts w:hint="eastAsia" w:ascii="仿宋" w:hAnsi="仿宋" w:eastAsia="仿宋" w:cs="宋体"/>
          <w:b/>
          <w:kern w:val="0"/>
          <w:sz w:val="28"/>
          <w:szCs w:val="28"/>
        </w:rPr>
        <w:t>、</w:t>
      </w:r>
      <w:r>
        <w:rPr>
          <w:rFonts w:ascii="仿宋" w:hAnsi="仿宋" w:eastAsia="仿宋" w:cs="宋体"/>
          <w:b/>
          <w:kern w:val="0"/>
          <w:sz w:val="28"/>
          <w:szCs w:val="28"/>
        </w:rPr>
        <w:t>防腐检测</w:t>
      </w:r>
      <w:r>
        <w:rPr>
          <w:rFonts w:hint="eastAsia" w:ascii="仿宋" w:hAnsi="仿宋" w:eastAsia="仿宋" w:cs="宋体"/>
          <w:b/>
          <w:kern w:val="0"/>
          <w:sz w:val="28"/>
          <w:szCs w:val="28"/>
        </w:rPr>
        <w:t>服务要求</w:t>
      </w:r>
    </w:p>
    <w:p w14:paraId="6E607DD5">
      <w:pPr>
        <w:widowControl/>
        <w:spacing w:before="60" w:after="60" w:line="360" w:lineRule="auto"/>
        <w:ind w:firstLine="498" w:firstLineChars="177"/>
        <w:jc w:val="left"/>
        <w:rPr>
          <w:rFonts w:ascii="仿宋" w:hAnsi="仿宋" w:eastAsia="仿宋"/>
          <w:b/>
          <w:sz w:val="28"/>
          <w:szCs w:val="28"/>
        </w:rPr>
      </w:pPr>
      <w:r>
        <w:rPr>
          <w:rFonts w:ascii="仿宋" w:hAnsi="仿宋" w:eastAsia="仿宋"/>
          <w:b/>
          <w:sz w:val="28"/>
          <w:szCs w:val="28"/>
        </w:rPr>
        <w:t>5</w:t>
      </w:r>
      <w:r>
        <w:rPr>
          <w:rFonts w:hint="eastAsia" w:ascii="仿宋" w:hAnsi="仿宋" w:eastAsia="仿宋"/>
          <w:b/>
          <w:sz w:val="28"/>
          <w:szCs w:val="28"/>
        </w:rPr>
        <w:t>.1遵循的规范标准</w:t>
      </w:r>
    </w:p>
    <w:p w14:paraId="377DC8F7">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投标人应严格执行本文件所列法规</w:t>
      </w:r>
      <w:r>
        <w:rPr>
          <w:rFonts w:ascii="仿宋" w:hAnsi="仿宋" w:eastAsia="仿宋"/>
          <w:sz w:val="28"/>
          <w:szCs w:val="28"/>
        </w:rPr>
        <w:t>、</w:t>
      </w:r>
      <w:r>
        <w:rPr>
          <w:rFonts w:hint="eastAsia" w:ascii="仿宋" w:hAnsi="仿宋" w:eastAsia="仿宋"/>
          <w:sz w:val="28"/>
          <w:szCs w:val="28"/>
        </w:rPr>
        <w:t>标准、规范、规程，若招标人提出的法规、标准、</w:t>
      </w:r>
      <w:r>
        <w:rPr>
          <w:rFonts w:ascii="仿宋" w:hAnsi="仿宋" w:eastAsia="仿宋"/>
          <w:sz w:val="28"/>
          <w:szCs w:val="28"/>
        </w:rPr>
        <w:t>规范、规程等</w:t>
      </w:r>
      <w:r>
        <w:rPr>
          <w:rFonts w:hint="eastAsia" w:ascii="仿宋" w:hAnsi="仿宋" w:eastAsia="仿宋"/>
          <w:sz w:val="28"/>
          <w:szCs w:val="28"/>
        </w:rPr>
        <w:t>与本文件所列不一致时，应按较高法规</w:t>
      </w:r>
      <w:r>
        <w:rPr>
          <w:rFonts w:ascii="仿宋" w:hAnsi="仿宋" w:eastAsia="仿宋"/>
          <w:sz w:val="28"/>
          <w:szCs w:val="28"/>
        </w:rPr>
        <w:t>、</w:t>
      </w:r>
      <w:r>
        <w:rPr>
          <w:rFonts w:hint="eastAsia" w:ascii="仿宋" w:hAnsi="仿宋" w:eastAsia="仿宋"/>
          <w:sz w:val="28"/>
          <w:szCs w:val="28"/>
        </w:rPr>
        <w:t>标准、规范、规程要求执行。</w:t>
      </w:r>
    </w:p>
    <w:p w14:paraId="2400904D">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如果某项标准或协议在本文件中未作规定，或投标人采用其它标准或协议，则投标人应详细说明其采用的标准或协议，并向招标人提供其采用标准或协议的中文版本。只有当其采用的标准或协议是国际公认的、惯用的，且不低于本文件的要求时，投标人采用的标准或协议才能被招标人认可。</w:t>
      </w:r>
    </w:p>
    <w:p w14:paraId="270CAA2E">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下列文件对于本文件的应用是必不可少的，凡是注日期的引用文件，仅注日期的版本适用于本文件，凡是不注日期的引用文件，其最新版本（包括所有的修改单）适用于本文件。</w:t>
      </w:r>
    </w:p>
    <w:p w14:paraId="0AF7805A">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1、</w:t>
      </w:r>
      <w:r>
        <w:rPr>
          <w:rFonts w:ascii="仿宋" w:hAnsi="仿宋" w:eastAsia="仿宋"/>
          <w:sz w:val="28"/>
          <w:szCs w:val="28"/>
        </w:rPr>
        <w:t>《海上风电场风力发电机组基础维护技术规程》（NB/T 10218-2019）</w:t>
      </w:r>
      <w:r>
        <w:rPr>
          <w:rFonts w:hint="eastAsia" w:ascii="仿宋" w:hAnsi="仿宋" w:eastAsia="仿宋"/>
          <w:sz w:val="28"/>
          <w:szCs w:val="28"/>
        </w:rPr>
        <w:t>;</w:t>
      </w:r>
    </w:p>
    <w:p w14:paraId="3B9011C3">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2、</w:t>
      </w:r>
      <w:r>
        <w:rPr>
          <w:rFonts w:ascii="仿宋" w:hAnsi="仿宋" w:eastAsia="仿宋"/>
          <w:sz w:val="28"/>
          <w:szCs w:val="28"/>
        </w:rPr>
        <w:t>《海港工程混凝土结构防腐蚀技术规范》（JTJ 275-2000）；</w:t>
      </w:r>
    </w:p>
    <w:p w14:paraId="2C04D8D5">
      <w:pPr>
        <w:widowControl/>
        <w:spacing w:before="60" w:after="60" w:line="360" w:lineRule="auto"/>
        <w:ind w:firstLine="495" w:firstLineChars="177"/>
        <w:jc w:val="left"/>
        <w:rPr>
          <w:rFonts w:ascii="仿宋" w:hAnsi="仿宋" w:eastAsia="仿宋"/>
          <w:sz w:val="28"/>
          <w:szCs w:val="28"/>
        </w:rPr>
      </w:pPr>
      <w:r>
        <w:rPr>
          <w:rFonts w:ascii="仿宋" w:hAnsi="仿宋" w:eastAsia="仿宋"/>
          <w:sz w:val="28"/>
          <w:szCs w:val="28"/>
        </w:rPr>
        <w:t>3</w:t>
      </w:r>
      <w:r>
        <w:rPr>
          <w:rFonts w:hint="eastAsia" w:ascii="仿宋" w:hAnsi="仿宋" w:eastAsia="仿宋"/>
          <w:sz w:val="28"/>
          <w:szCs w:val="28"/>
        </w:rPr>
        <w:t>、</w:t>
      </w:r>
      <w:r>
        <w:rPr>
          <w:rFonts w:ascii="仿宋" w:hAnsi="仿宋" w:eastAsia="仿宋"/>
          <w:sz w:val="28"/>
          <w:szCs w:val="28"/>
        </w:rPr>
        <w:t>《海上风电场钢结构防腐蚀技术标准》（NB/T 31006-2011）；</w:t>
      </w:r>
    </w:p>
    <w:p w14:paraId="30B861DD">
      <w:pPr>
        <w:widowControl/>
        <w:spacing w:before="60" w:after="60" w:line="360" w:lineRule="auto"/>
        <w:ind w:firstLine="495" w:firstLineChars="177"/>
        <w:jc w:val="left"/>
        <w:rPr>
          <w:rFonts w:ascii="仿宋" w:hAnsi="仿宋" w:eastAsia="仿宋"/>
          <w:sz w:val="28"/>
          <w:szCs w:val="28"/>
        </w:rPr>
      </w:pPr>
      <w:r>
        <w:rPr>
          <w:rFonts w:ascii="仿宋" w:hAnsi="仿宋" w:eastAsia="仿宋"/>
          <w:sz w:val="28"/>
          <w:szCs w:val="28"/>
        </w:rPr>
        <w:t>4</w:t>
      </w:r>
      <w:r>
        <w:rPr>
          <w:rFonts w:hint="eastAsia" w:ascii="仿宋" w:hAnsi="仿宋" w:eastAsia="仿宋"/>
          <w:sz w:val="28"/>
          <w:szCs w:val="28"/>
        </w:rPr>
        <w:t>、</w:t>
      </w:r>
      <w:r>
        <w:rPr>
          <w:rFonts w:ascii="仿宋" w:hAnsi="仿宋" w:eastAsia="仿宋"/>
          <w:sz w:val="28"/>
          <w:szCs w:val="28"/>
        </w:rPr>
        <w:t>《沿海及海上风电机组防腐技术规范》（GB/T 33423-2016）；</w:t>
      </w:r>
    </w:p>
    <w:p w14:paraId="1085E05B">
      <w:pPr>
        <w:widowControl/>
        <w:spacing w:before="60" w:after="60" w:line="360" w:lineRule="auto"/>
        <w:ind w:firstLine="495" w:firstLineChars="177"/>
        <w:jc w:val="left"/>
        <w:rPr>
          <w:rFonts w:ascii="仿宋" w:hAnsi="仿宋" w:eastAsia="仿宋"/>
          <w:sz w:val="28"/>
          <w:szCs w:val="28"/>
        </w:rPr>
      </w:pPr>
      <w:r>
        <w:rPr>
          <w:rFonts w:ascii="仿宋" w:hAnsi="仿宋" w:eastAsia="仿宋"/>
          <w:sz w:val="28"/>
          <w:szCs w:val="28"/>
        </w:rPr>
        <w:t>5、《铝-锌-铟系合金牺牲阳极》（GB/T 4948-2002）；</w:t>
      </w:r>
    </w:p>
    <w:p w14:paraId="1B566DBF">
      <w:pPr>
        <w:widowControl/>
        <w:spacing w:before="60" w:after="60" w:line="360" w:lineRule="auto"/>
        <w:ind w:firstLine="495" w:firstLineChars="177"/>
        <w:jc w:val="left"/>
        <w:rPr>
          <w:rFonts w:ascii="仿宋" w:hAnsi="仿宋" w:eastAsia="仿宋"/>
          <w:sz w:val="28"/>
          <w:szCs w:val="28"/>
        </w:rPr>
      </w:pPr>
      <w:r>
        <w:rPr>
          <w:rFonts w:ascii="仿宋" w:hAnsi="仿宋" w:eastAsia="仿宋"/>
          <w:sz w:val="28"/>
          <w:szCs w:val="28"/>
        </w:rPr>
        <w:t>6</w:t>
      </w:r>
      <w:r>
        <w:rPr>
          <w:rFonts w:hint="eastAsia" w:ascii="仿宋" w:hAnsi="仿宋" w:eastAsia="仿宋"/>
          <w:sz w:val="28"/>
          <w:szCs w:val="28"/>
        </w:rPr>
        <w:t>、</w:t>
      </w:r>
      <w:r>
        <w:rPr>
          <w:rFonts w:ascii="仿宋" w:hAnsi="仿宋" w:eastAsia="仿宋"/>
          <w:sz w:val="28"/>
          <w:szCs w:val="28"/>
        </w:rPr>
        <w:t>《</w:t>
      </w:r>
      <w:r>
        <w:rPr>
          <w:rFonts w:hint="eastAsia" w:ascii="仿宋" w:hAnsi="仿宋" w:eastAsia="仿宋"/>
          <w:sz w:val="28"/>
          <w:szCs w:val="28"/>
        </w:rPr>
        <w:t>港工设施牺牲阳极保护设计和安装</w:t>
      </w:r>
      <w:r>
        <w:rPr>
          <w:rFonts w:ascii="仿宋" w:hAnsi="仿宋" w:eastAsia="仿宋"/>
          <w:sz w:val="28"/>
          <w:szCs w:val="28"/>
        </w:rPr>
        <w:t>》（GJB-156A-2008）；</w:t>
      </w:r>
    </w:p>
    <w:p w14:paraId="719FA656">
      <w:pPr>
        <w:widowControl/>
        <w:spacing w:before="60" w:after="60" w:line="360" w:lineRule="auto"/>
        <w:ind w:firstLine="495" w:firstLineChars="177"/>
        <w:jc w:val="left"/>
        <w:rPr>
          <w:rFonts w:ascii="仿宋" w:hAnsi="仿宋" w:eastAsia="仿宋"/>
          <w:sz w:val="28"/>
          <w:szCs w:val="28"/>
        </w:rPr>
      </w:pPr>
      <w:r>
        <w:rPr>
          <w:rFonts w:ascii="仿宋" w:hAnsi="仿宋" w:eastAsia="仿宋"/>
          <w:sz w:val="28"/>
          <w:szCs w:val="28"/>
        </w:rPr>
        <w:t>7</w:t>
      </w:r>
      <w:r>
        <w:rPr>
          <w:rFonts w:hint="eastAsia" w:ascii="仿宋" w:hAnsi="仿宋" w:eastAsia="仿宋"/>
          <w:sz w:val="28"/>
          <w:szCs w:val="28"/>
        </w:rPr>
        <w:t>、</w:t>
      </w:r>
      <w:r>
        <w:rPr>
          <w:rFonts w:ascii="仿宋" w:hAnsi="仿宋" w:eastAsia="仿宋"/>
          <w:sz w:val="28"/>
          <w:szCs w:val="28"/>
        </w:rPr>
        <w:t>《中华人民共和国海上交通安全法》（2016年11月修正）；</w:t>
      </w:r>
    </w:p>
    <w:p w14:paraId="717F7FFD">
      <w:pPr>
        <w:widowControl/>
        <w:spacing w:before="60" w:after="60" w:line="360" w:lineRule="auto"/>
        <w:ind w:firstLine="498" w:firstLineChars="177"/>
        <w:jc w:val="left"/>
        <w:rPr>
          <w:rFonts w:ascii="仿宋" w:hAnsi="仿宋" w:eastAsia="仿宋"/>
          <w:b/>
          <w:sz w:val="28"/>
          <w:szCs w:val="28"/>
        </w:rPr>
      </w:pPr>
      <w:r>
        <w:rPr>
          <w:rFonts w:ascii="仿宋" w:hAnsi="仿宋" w:eastAsia="仿宋"/>
          <w:b/>
          <w:sz w:val="28"/>
          <w:szCs w:val="28"/>
        </w:rPr>
        <w:t>5</w:t>
      </w:r>
      <w:r>
        <w:rPr>
          <w:rFonts w:hint="eastAsia" w:ascii="仿宋" w:hAnsi="仿宋" w:eastAsia="仿宋"/>
          <w:b/>
          <w:sz w:val="28"/>
          <w:szCs w:val="28"/>
        </w:rPr>
        <w:t>.</w:t>
      </w:r>
      <w:r>
        <w:rPr>
          <w:rFonts w:ascii="仿宋" w:hAnsi="仿宋" w:eastAsia="仿宋"/>
          <w:b/>
          <w:sz w:val="28"/>
          <w:szCs w:val="28"/>
        </w:rPr>
        <w:t>2</w:t>
      </w:r>
      <w:r>
        <w:rPr>
          <w:rFonts w:hint="eastAsia" w:ascii="仿宋" w:hAnsi="仿宋" w:eastAsia="仿宋"/>
          <w:b/>
          <w:sz w:val="28"/>
          <w:szCs w:val="28"/>
        </w:rPr>
        <w:t>服务期限</w:t>
      </w:r>
      <w:r>
        <w:rPr>
          <w:rFonts w:ascii="仿宋" w:hAnsi="仿宋" w:eastAsia="仿宋"/>
          <w:b/>
          <w:sz w:val="28"/>
          <w:szCs w:val="28"/>
        </w:rPr>
        <w:t>要求</w:t>
      </w:r>
    </w:p>
    <w:p w14:paraId="78310BF4">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服务期限：</w:t>
      </w:r>
      <w:r>
        <w:rPr>
          <w:rFonts w:ascii="仿宋" w:hAnsi="仿宋" w:eastAsia="仿宋"/>
          <w:sz w:val="28"/>
          <w:szCs w:val="28"/>
          <w:u w:val="single"/>
        </w:rPr>
        <w:t>自合同签订后3个月</w:t>
      </w:r>
      <w:r>
        <w:rPr>
          <w:rFonts w:hint="eastAsia" w:ascii="仿宋" w:hAnsi="仿宋" w:eastAsia="仿宋"/>
          <w:sz w:val="28"/>
          <w:szCs w:val="28"/>
        </w:rPr>
        <w:t>。</w:t>
      </w:r>
    </w:p>
    <w:p w14:paraId="3CE69628">
      <w:pPr>
        <w:widowControl/>
        <w:spacing w:before="60" w:after="60" w:line="360" w:lineRule="auto"/>
        <w:ind w:firstLine="498" w:firstLineChars="177"/>
        <w:jc w:val="left"/>
        <w:rPr>
          <w:rFonts w:ascii="仿宋" w:hAnsi="仿宋" w:eastAsia="仿宋"/>
          <w:b/>
          <w:sz w:val="28"/>
          <w:szCs w:val="28"/>
        </w:rPr>
      </w:pPr>
      <w:r>
        <w:rPr>
          <w:rFonts w:ascii="仿宋" w:hAnsi="仿宋" w:eastAsia="仿宋"/>
          <w:b/>
          <w:sz w:val="28"/>
          <w:szCs w:val="28"/>
        </w:rPr>
        <w:t>5</w:t>
      </w:r>
      <w:r>
        <w:rPr>
          <w:rFonts w:hint="eastAsia" w:ascii="仿宋" w:hAnsi="仿宋" w:eastAsia="仿宋"/>
          <w:b/>
          <w:sz w:val="28"/>
          <w:szCs w:val="28"/>
        </w:rPr>
        <w:t>.3</w:t>
      </w:r>
      <w:r>
        <w:rPr>
          <w:rFonts w:ascii="仿宋" w:hAnsi="仿宋" w:eastAsia="仿宋"/>
          <w:b/>
          <w:sz w:val="28"/>
          <w:szCs w:val="28"/>
        </w:rPr>
        <w:t>防腐检测</w:t>
      </w:r>
      <w:r>
        <w:rPr>
          <w:rFonts w:hint="eastAsia" w:ascii="仿宋" w:hAnsi="仿宋" w:eastAsia="仿宋"/>
          <w:b/>
          <w:sz w:val="28"/>
          <w:szCs w:val="28"/>
        </w:rPr>
        <w:t>要求</w:t>
      </w:r>
    </w:p>
    <w:p w14:paraId="54109EC8">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1、投标人应对</w:t>
      </w:r>
      <w:r>
        <w:rPr>
          <w:rFonts w:ascii="仿宋" w:hAnsi="仿宋" w:eastAsia="仿宋"/>
          <w:sz w:val="28"/>
          <w:szCs w:val="28"/>
        </w:rPr>
        <w:t>防腐检测</w:t>
      </w:r>
      <w:r>
        <w:rPr>
          <w:rFonts w:hint="eastAsia" w:ascii="仿宋" w:hAnsi="仿宋" w:eastAsia="仿宋"/>
          <w:sz w:val="28"/>
          <w:szCs w:val="28"/>
        </w:rPr>
        <w:t>数据资料保密，除需上报给招标人外，不得将数据资料提供给其他单位和个人，否则应对由此造成的后果承担责任。</w:t>
      </w:r>
    </w:p>
    <w:p w14:paraId="5FDA0F30">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2、投标人应自行准备作业用船舶，并保障船舶相关证照齐全完备并在规定的有效期内，符合海事等主管部门的要求。</w:t>
      </w:r>
    </w:p>
    <w:p w14:paraId="2CE9214B">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3、投标人出海作业前应为船舶办理好符合海事等主管部门要求的相关检查及许可，作业过程中应服从海事等主管部门的管理。</w:t>
      </w:r>
    </w:p>
    <w:p w14:paraId="48CBE701">
      <w:pPr>
        <w:spacing w:line="360" w:lineRule="auto"/>
        <w:ind w:firstLine="560" w:firstLineChars="200"/>
        <w:rPr>
          <w:rFonts w:ascii="仿宋" w:hAnsi="仿宋" w:eastAsia="仿宋"/>
          <w:sz w:val="28"/>
          <w:szCs w:val="28"/>
        </w:rPr>
      </w:pPr>
      <w:r>
        <w:rPr>
          <w:rFonts w:hint="eastAsia" w:ascii="仿宋" w:hAnsi="仿宋" w:eastAsia="仿宋"/>
          <w:sz w:val="28"/>
          <w:szCs w:val="28"/>
        </w:rPr>
        <w:t>4、投标人应为出海作业人员办理好相关的手续及证书，保证符合海事等主管部门出海、作业的相关要求。</w:t>
      </w:r>
    </w:p>
    <w:p w14:paraId="71F395A9">
      <w:pPr>
        <w:spacing w:line="360" w:lineRule="auto"/>
        <w:ind w:firstLine="560" w:firstLineChars="200"/>
        <w:rPr>
          <w:rFonts w:ascii="仿宋" w:hAnsi="仿宋" w:eastAsia="仿宋"/>
          <w:sz w:val="28"/>
          <w:szCs w:val="28"/>
        </w:rPr>
      </w:pPr>
      <w:r>
        <w:rPr>
          <w:rFonts w:ascii="仿宋" w:hAnsi="仿宋" w:eastAsia="仿宋" w:cs="Times New Roman"/>
          <w:sz w:val="28"/>
          <w:szCs w:val="28"/>
        </w:rPr>
        <w:t>5</w:t>
      </w:r>
      <w:r>
        <w:rPr>
          <w:rFonts w:hint="eastAsia" w:ascii="仿宋" w:hAnsi="仿宋" w:eastAsia="仿宋" w:cs="Times New Roman"/>
          <w:sz w:val="28"/>
          <w:szCs w:val="28"/>
        </w:rPr>
        <w:t>、投标人应自备满足安</w:t>
      </w:r>
      <w:r>
        <w:rPr>
          <w:rFonts w:ascii="仿宋" w:hAnsi="仿宋" w:eastAsia="仿宋" w:cs="Times New Roman"/>
          <w:sz w:val="28"/>
          <w:szCs w:val="28"/>
        </w:rPr>
        <w:t>防腐检测</w:t>
      </w:r>
      <w:r>
        <w:rPr>
          <w:rFonts w:hint="eastAsia" w:ascii="仿宋" w:hAnsi="仿宋" w:eastAsia="仿宋" w:cs="Times New Roman"/>
          <w:sz w:val="28"/>
          <w:szCs w:val="28"/>
        </w:rPr>
        <w:t>服务所需的专业人员、设备</w:t>
      </w:r>
      <w:r>
        <w:rPr>
          <w:rFonts w:ascii="仿宋" w:hAnsi="仿宋" w:eastAsia="仿宋" w:cs="Times New Roman"/>
          <w:sz w:val="28"/>
          <w:szCs w:val="28"/>
        </w:rPr>
        <w:t>设施及</w:t>
      </w:r>
      <w:r>
        <w:rPr>
          <w:rFonts w:hint="eastAsia" w:ascii="仿宋" w:hAnsi="仿宋" w:eastAsia="仿宋" w:cs="Times New Roman"/>
          <w:sz w:val="28"/>
          <w:szCs w:val="28"/>
        </w:rPr>
        <w:t>工器具</w:t>
      </w:r>
      <w:r>
        <w:rPr>
          <w:rFonts w:ascii="仿宋" w:hAnsi="仿宋" w:eastAsia="仿宋" w:cs="Times New Roman"/>
          <w:sz w:val="28"/>
          <w:szCs w:val="28"/>
        </w:rPr>
        <w:t>，设备设施及工器具应在有效检定期内。</w:t>
      </w:r>
    </w:p>
    <w:p w14:paraId="5802707C">
      <w:pPr>
        <w:widowControl/>
        <w:spacing w:before="60" w:after="60" w:line="360" w:lineRule="auto"/>
        <w:ind w:firstLine="495" w:firstLineChars="177"/>
        <w:jc w:val="left"/>
        <w:rPr>
          <w:rFonts w:ascii="仿宋" w:hAnsi="仿宋" w:eastAsia="仿宋"/>
          <w:sz w:val="28"/>
          <w:szCs w:val="28"/>
        </w:rPr>
      </w:pPr>
      <w:r>
        <w:rPr>
          <w:rFonts w:ascii="仿宋" w:hAnsi="仿宋" w:eastAsia="仿宋"/>
          <w:sz w:val="28"/>
          <w:szCs w:val="28"/>
        </w:rPr>
        <w:t>6</w:t>
      </w:r>
      <w:r>
        <w:rPr>
          <w:rFonts w:hint="eastAsia" w:ascii="仿宋" w:hAnsi="仿宋" w:eastAsia="仿宋"/>
          <w:sz w:val="28"/>
          <w:szCs w:val="28"/>
        </w:rPr>
        <w:t>、投标人应服从海事及招标人出海作业的相关要求，遇大风大浪等天气必须严格执行相关的通知要求，严禁私自进行作业。</w:t>
      </w:r>
    </w:p>
    <w:p w14:paraId="7834F3C3">
      <w:pPr>
        <w:widowControl/>
        <w:spacing w:before="60" w:after="60" w:line="360" w:lineRule="auto"/>
        <w:ind w:firstLine="495" w:firstLineChars="177"/>
        <w:jc w:val="left"/>
        <w:rPr>
          <w:rFonts w:ascii="仿宋" w:hAnsi="仿宋" w:eastAsia="仿宋"/>
          <w:sz w:val="28"/>
          <w:szCs w:val="28"/>
        </w:rPr>
      </w:pPr>
      <w:r>
        <w:rPr>
          <w:rFonts w:ascii="仿宋" w:hAnsi="仿宋" w:eastAsia="仿宋"/>
          <w:sz w:val="28"/>
          <w:szCs w:val="28"/>
        </w:rPr>
        <w:t>7</w:t>
      </w:r>
      <w:r>
        <w:rPr>
          <w:rFonts w:hint="eastAsia" w:ascii="仿宋" w:hAnsi="仿宋" w:eastAsia="仿宋"/>
          <w:sz w:val="28"/>
          <w:szCs w:val="28"/>
        </w:rPr>
        <w:t>、投标人作业过程中应严格执行相关的海洋环境保护的法律及规范要求，保护好风场及周边环境。</w:t>
      </w:r>
    </w:p>
    <w:p w14:paraId="720CC51B">
      <w:pPr>
        <w:widowControl/>
        <w:spacing w:before="60" w:after="60" w:line="360" w:lineRule="auto"/>
        <w:ind w:firstLine="495" w:firstLineChars="177"/>
        <w:jc w:val="left"/>
        <w:rPr>
          <w:rFonts w:ascii="仿宋" w:hAnsi="仿宋" w:eastAsia="仿宋"/>
          <w:sz w:val="28"/>
          <w:szCs w:val="28"/>
        </w:rPr>
      </w:pPr>
      <w:r>
        <w:rPr>
          <w:rFonts w:ascii="仿宋" w:hAnsi="仿宋" w:eastAsia="仿宋"/>
          <w:sz w:val="28"/>
          <w:szCs w:val="28"/>
        </w:rPr>
        <w:t>8</w:t>
      </w:r>
      <w:r>
        <w:rPr>
          <w:rFonts w:hint="eastAsia" w:ascii="仿宋" w:hAnsi="仿宋" w:eastAsia="仿宋"/>
          <w:sz w:val="28"/>
          <w:szCs w:val="28"/>
        </w:rPr>
        <w:t>、投标人</w:t>
      </w:r>
      <w:r>
        <w:rPr>
          <w:rFonts w:ascii="仿宋" w:hAnsi="仿宋" w:eastAsia="仿宋"/>
          <w:sz w:val="28"/>
          <w:szCs w:val="28"/>
        </w:rPr>
        <w:t>如需</w:t>
      </w:r>
      <w:r>
        <w:rPr>
          <w:rFonts w:hint="eastAsia" w:ascii="仿宋" w:hAnsi="仿宋" w:eastAsia="仿宋"/>
          <w:sz w:val="28"/>
          <w:szCs w:val="28"/>
        </w:rPr>
        <w:t>登风机进行</w:t>
      </w:r>
      <w:r>
        <w:rPr>
          <w:rFonts w:ascii="仿宋" w:hAnsi="仿宋" w:eastAsia="仿宋"/>
          <w:sz w:val="28"/>
          <w:szCs w:val="28"/>
        </w:rPr>
        <w:t>检测</w:t>
      </w:r>
      <w:r>
        <w:rPr>
          <w:rFonts w:hint="eastAsia" w:ascii="仿宋" w:hAnsi="仿宋" w:eastAsia="仿宋"/>
          <w:sz w:val="28"/>
          <w:szCs w:val="28"/>
        </w:rPr>
        <w:t>作业时，应提前3天上报招标人，待招标人许可后方能登风机进行作业</w:t>
      </w:r>
      <w:r>
        <w:rPr>
          <w:rFonts w:ascii="仿宋" w:hAnsi="仿宋" w:eastAsia="仿宋"/>
          <w:sz w:val="28"/>
          <w:szCs w:val="28"/>
        </w:rPr>
        <w:t>。</w:t>
      </w:r>
    </w:p>
    <w:p w14:paraId="4487001E">
      <w:pPr>
        <w:spacing w:line="360" w:lineRule="auto"/>
        <w:ind w:firstLine="560" w:firstLineChars="200"/>
        <w:rPr>
          <w:rFonts w:ascii="仿宋" w:hAnsi="仿宋" w:eastAsia="仿宋" w:cs="Times New Roman"/>
          <w:sz w:val="28"/>
          <w:szCs w:val="28"/>
        </w:rPr>
      </w:pPr>
      <w:r>
        <w:rPr>
          <w:rFonts w:ascii="仿宋" w:hAnsi="仿宋" w:eastAsia="仿宋" w:cs="Times New Roman"/>
          <w:sz w:val="28"/>
          <w:szCs w:val="28"/>
        </w:rPr>
        <w:t>9</w:t>
      </w:r>
      <w:r>
        <w:rPr>
          <w:rFonts w:hint="eastAsia" w:ascii="仿宋" w:hAnsi="仿宋" w:eastAsia="仿宋" w:cs="Times New Roman"/>
          <w:sz w:val="28"/>
          <w:szCs w:val="28"/>
        </w:rPr>
        <w:t>、投标人应及时对</w:t>
      </w:r>
      <w:r>
        <w:rPr>
          <w:rFonts w:ascii="仿宋" w:hAnsi="仿宋" w:eastAsia="仿宋" w:cs="Times New Roman"/>
          <w:sz w:val="28"/>
          <w:szCs w:val="28"/>
        </w:rPr>
        <w:t>检测</w:t>
      </w:r>
      <w:r>
        <w:rPr>
          <w:rFonts w:hint="eastAsia" w:ascii="仿宋" w:hAnsi="仿宋" w:eastAsia="仿宋" w:cs="Times New Roman"/>
          <w:sz w:val="28"/>
          <w:szCs w:val="28"/>
        </w:rPr>
        <w:t>数据进行整理、检查和分析并及时提供</w:t>
      </w:r>
      <w:r>
        <w:rPr>
          <w:rFonts w:ascii="仿宋" w:hAnsi="仿宋" w:eastAsia="仿宋" w:cs="Times New Roman"/>
          <w:sz w:val="28"/>
          <w:szCs w:val="28"/>
        </w:rPr>
        <w:t>成果报告</w:t>
      </w:r>
      <w:r>
        <w:rPr>
          <w:rFonts w:hint="eastAsia" w:ascii="仿宋" w:hAnsi="仿宋" w:eastAsia="仿宋" w:cs="Times New Roman"/>
          <w:sz w:val="28"/>
          <w:szCs w:val="28"/>
        </w:rPr>
        <w:t>。</w:t>
      </w:r>
    </w:p>
    <w:p w14:paraId="146C08B0">
      <w:pPr>
        <w:widowControl/>
        <w:spacing w:before="60" w:after="60" w:line="360" w:lineRule="auto"/>
        <w:ind w:firstLine="498" w:firstLineChars="177"/>
        <w:jc w:val="left"/>
        <w:rPr>
          <w:rFonts w:ascii="仿宋" w:hAnsi="仿宋" w:eastAsia="仿宋"/>
          <w:b/>
          <w:sz w:val="28"/>
          <w:szCs w:val="28"/>
        </w:rPr>
      </w:pPr>
      <w:r>
        <w:rPr>
          <w:rFonts w:ascii="仿宋" w:hAnsi="仿宋" w:eastAsia="仿宋"/>
          <w:b/>
          <w:sz w:val="28"/>
          <w:szCs w:val="28"/>
        </w:rPr>
        <w:t>5</w:t>
      </w:r>
      <w:r>
        <w:rPr>
          <w:rFonts w:hint="eastAsia" w:ascii="仿宋" w:hAnsi="仿宋" w:eastAsia="仿宋"/>
          <w:b/>
          <w:sz w:val="28"/>
          <w:szCs w:val="28"/>
        </w:rPr>
        <w:t>.</w:t>
      </w:r>
      <w:r>
        <w:rPr>
          <w:rFonts w:ascii="仿宋" w:hAnsi="仿宋" w:eastAsia="仿宋"/>
          <w:b/>
          <w:sz w:val="28"/>
          <w:szCs w:val="28"/>
        </w:rPr>
        <w:t>4</w:t>
      </w:r>
      <w:r>
        <w:rPr>
          <w:rFonts w:hint="eastAsia" w:ascii="仿宋" w:hAnsi="仿宋" w:eastAsia="仿宋"/>
          <w:b/>
          <w:sz w:val="28"/>
          <w:szCs w:val="28"/>
        </w:rPr>
        <w:t>成果报告</w:t>
      </w:r>
    </w:p>
    <w:p w14:paraId="11B9D34B">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要求投标人</w:t>
      </w:r>
      <w:r>
        <w:rPr>
          <w:rFonts w:ascii="仿宋" w:hAnsi="仿宋" w:eastAsia="仿宋"/>
          <w:sz w:val="28"/>
          <w:szCs w:val="28"/>
        </w:rPr>
        <w:t>在外业完成后1个月内提交海上构建筑物基础防腐检测</w:t>
      </w:r>
      <w:r>
        <w:rPr>
          <w:rFonts w:hint="eastAsia" w:ascii="仿宋" w:hAnsi="仿宋" w:eastAsia="仿宋"/>
          <w:sz w:val="28"/>
          <w:szCs w:val="28"/>
        </w:rPr>
        <w:t>报告，内容包括</w:t>
      </w:r>
      <w:r>
        <w:rPr>
          <w:rFonts w:ascii="仿宋" w:hAnsi="仿宋" w:eastAsia="仿宋"/>
          <w:sz w:val="28"/>
          <w:szCs w:val="28"/>
        </w:rPr>
        <w:t>海上构建筑物</w:t>
      </w:r>
      <w:r>
        <w:rPr>
          <w:rFonts w:hint="eastAsia" w:ascii="仿宋" w:hAnsi="仿宋" w:eastAsia="仿宋"/>
          <w:sz w:val="28"/>
          <w:szCs w:val="28"/>
        </w:rPr>
        <w:t>情况，</w:t>
      </w:r>
      <w:r>
        <w:rPr>
          <w:rFonts w:ascii="仿宋" w:hAnsi="仿宋" w:eastAsia="仿宋"/>
          <w:sz w:val="28"/>
          <w:szCs w:val="28"/>
        </w:rPr>
        <w:t>人员设备情况、风机和海上升压站钢管桩外观检查情况和腐蚀量检测情况</w:t>
      </w:r>
      <w:r>
        <w:rPr>
          <w:rFonts w:hint="eastAsia" w:ascii="仿宋" w:hAnsi="仿宋" w:eastAsia="仿宋"/>
          <w:sz w:val="28"/>
          <w:szCs w:val="28"/>
        </w:rPr>
        <w:t>，</w:t>
      </w:r>
      <w:r>
        <w:rPr>
          <w:rFonts w:ascii="仿宋" w:hAnsi="仿宋" w:eastAsia="仿宋"/>
          <w:sz w:val="28"/>
          <w:szCs w:val="28"/>
        </w:rPr>
        <w:t>风机和海上升压站牺牲阳极外观情况、缺失情况和消耗量检测情况，高桩承台风机混凝土承台腐蚀情况，</w:t>
      </w:r>
      <w:r>
        <w:rPr>
          <w:rFonts w:hint="eastAsia" w:ascii="仿宋" w:hAnsi="仿宋" w:eastAsia="仿宋"/>
          <w:sz w:val="28"/>
          <w:szCs w:val="28"/>
        </w:rPr>
        <w:t>对</w:t>
      </w:r>
      <w:r>
        <w:rPr>
          <w:rFonts w:ascii="仿宋" w:hAnsi="仿宋" w:eastAsia="仿宋"/>
          <w:sz w:val="28"/>
          <w:szCs w:val="28"/>
        </w:rPr>
        <w:t>检测</w:t>
      </w:r>
      <w:r>
        <w:rPr>
          <w:rFonts w:hint="eastAsia" w:ascii="仿宋" w:hAnsi="仿宋" w:eastAsia="仿宋"/>
          <w:sz w:val="28"/>
          <w:szCs w:val="28"/>
        </w:rPr>
        <w:t>数据进行分析和判断，提出</w:t>
      </w:r>
      <w:r>
        <w:rPr>
          <w:rFonts w:ascii="仿宋" w:hAnsi="仿宋" w:eastAsia="仿宋"/>
          <w:sz w:val="28"/>
          <w:szCs w:val="28"/>
        </w:rPr>
        <w:t>海上构建</w:t>
      </w:r>
      <w:r>
        <w:rPr>
          <w:rFonts w:hint="eastAsia" w:ascii="仿宋" w:hAnsi="仿宋" w:eastAsia="仿宋"/>
          <w:sz w:val="28"/>
          <w:szCs w:val="28"/>
        </w:rPr>
        <w:t>筑物</w:t>
      </w:r>
      <w:r>
        <w:rPr>
          <w:rFonts w:ascii="仿宋" w:hAnsi="仿宋" w:eastAsia="仿宋"/>
          <w:sz w:val="28"/>
          <w:szCs w:val="28"/>
        </w:rPr>
        <w:t>基础</w:t>
      </w:r>
      <w:r>
        <w:rPr>
          <w:rFonts w:hint="eastAsia" w:ascii="仿宋" w:hAnsi="仿宋" w:eastAsia="仿宋"/>
          <w:sz w:val="28"/>
          <w:szCs w:val="28"/>
        </w:rPr>
        <w:t>的</w:t>
      </w:r>
      <w:r>
        <w:rPr>
          <w:rFonts w:ascii="仿宋" w:hAnsi="仿宋" w:eastAsia="仿宋"/>
          <w:sz w:val="28"/>
          <w:szCs w:val="28"/>
        </w:rPr>
        <w:t>腐蚀</w:t>
      </w:r>
      <w:r>
        <w:rPr>
          <w:rFonts w:hint="eastAsia" w:ascii="仿宋" w:hAnsi="仿宋" w:eastAsia="仿宋"/>
          <w:sz w:val="28"/>
          <w:szCs w:val="28"/>
        </w:rPr>
        <w:t>变化</w:t>
      </w:r>
      <w:r>
        <w:rPr>
          <w:rFonts w:ascii="仿宋" w:hAnsi="仿宋" w:eastAsia="仿宋"/>
          <w:sz w:val="28"/>
          <w:szCs w:val="28"/>
        </w:rPr>
        <w:t>情况及</w:t>
      </w:r>
      <w:r>
        <w:rPr>
          <w:rFonts w:hint="eastAsia" w:ascii="仿宋" w:hAnsi="仿宋" w:eastAsia="仿宋"/>
          <w:sz w:val="28"/>
          <w:szCs w:val="28"/>
        </w:rPr>
        <w:t>趋势，并</w:t>
      </w:r>
      <w:r>
        <w:rPr>
          <w:rFonts w:ascii="仿宋" w:hAnsi="仿宋" w:eastAsia="仿宋"/>
          <w:sz w:val="28"/>
          <w:szCs w:val="28"/>
        </w:rPr>
        <w:t>评估各项目的腐蚀状况，提出结论和建议</w:t>
      </w:r>
      <w:r>
        <w:rPr>
          <w:rFonts w:hint="eastAsia" w:ascii="仿宋" w:hAnsi="仿宋" w:eastAsia="仿宋"/>
          <w:sz w:val="28"/>
          <w:szCs w:val="28"/>
        </w:rPr>
        <w:t>。</w:t>
      </w:r>
      <w:r>
        <w:rPr>
          <w:rFonts w:ascii="仿宋" w:hAnsi="仿宋" w:eastAsia="仿宋"/>
          <w:sz w:val="28"/>
          <w:szCs w:val="28"/>
        </w:rPr>
        <w:t>提交</w:t>
      </w:r>
      <w:r>
        <w:rPr>
          <w:rFonts w:hint="eastAsia" w:ascii="仿宋" w:hAnsi="仿宋" w:eastAsia="仿宋"/>
          <w:sz w:val="28"/>
          <w:szCs w:val="28"/>
        </w:rPr>
        <w:t>报告应为单位盖章纸质版，</w:t>
      </w:r>
      <w:r>
        <w:rPr>
          <w:rFonts w:ascii="仿宋" w:hAnsi="仿宋" w:eastAsia="仿宋"/>
          <w:sz w:val="28"/>
          <w:szCs w:val="28"/>
        </w:rPr>
        <w:t>一式四份，</w:t>
      </w:r>
      <w:r>
        <w:rPr>
          <w:rFonts w:hint="eastAsia" w:ascii="仿宋" w:hAnsi="仿宋" w:eastAsia="仿宋"/>
          <w:sz w:val="28"/>
          <w:szCs w:val="28"/>
        </w:rPr>
        <w:t>并提供相应的电子版资料。</w:t>
      </w:r>
    </w:p>
    <w:p w14:paraId="006B44F2">
      <w:pPr>
        <w:widowControl/>
        <w:spacing w:before="60" w:after="60" w:line="360" w:lineRule="auto"/>
        <w:ind w:firstLine="498" w:firstLineChars="177"/>
        <w:jc w:val="left"/>
        <w:rPr>
          <w:rFonts w:ascii="仿宋" w:hAnsi="仿宋" w:eastAsia="仿宋"/>
          <w:b/>
          <w:sz w:val="28"/>
          <w:szCs w:val="28"/>
        </w:rPr>
      </w:pPr>
      <w:r>
        <w:rPr>
          <w:rFonts w:ascii="仿宋" w:hAnsi="仿宋" w:eastAsia="仿宋"/>
          <w:b/>
          <w:sz w:val="28"/>
          <w:szCs w:val="28"/>
        </w:rPr>
        <w:t>六</w:t>
      </w:r>
      <w:r>
        <w:rPr>
          <w:rFonts w:hint="eastAsia" w:ascii="仿宋" w:hAnsi="仿宋" w:eastAsia="仿宋"/>
          <w:b/>
          <w:sz w:val="28"/>
          <w:szCs w:val="28"/>
        </w:rPr>
        <w:t>、考核要求</w:t>
      </w:r>
    </w:p>
    <w:p w14:paraId="47D0E0A7">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1、因投标人工作错误造成</w:t>
      </w:r>
      <w:bookmarkStart w:id="24" w:name="_GoBack"/>
      <w:bookmarkEnd w:id="24"/>
      <w:r>
        <w:rPr>
          <w:rFonts w:hint="eastAsia" w:ascii="仿宋" w:hAnsi="仿宋" w:eastAsia="仿宋"/>
          <w:sz w:val="28"/>
          <w:szCs w:val="28"/>
        </w:rPr>
        <w:t>的损失，投标人除负责采取补救措施外，免收受损失部分的服务费，并根据损失程度向招标人赔偿实际损失。</w:t>
      </w:r>
    </w:p>
    <w:p w14:paraId="688E07C5">
      <w:pPr>
        <w:widowControl/>
        <w:spacing w:before="60" w:after="60" w:line="360" w:lineRule="auto"/>
        <w:ind w:firstLine="495" w:firstLineChars="177"/>
        <w:jc w:val="left"/>
        <w:rPr>
          <w:rFonts w:ascii="仿宋" w:hAnsi="仿宋" w:eastAsia="仿宋"/>
          <w:sz w:val="28"/>
          <w:szCs w:val="28"/>
        </w:rPr>
      </w:pPr>
      <w:r>
        <w:rPr>
          <w:rFonts w:hint="eastAsia" w:ascii="仿宋" w:hAnsi="仿宋" w:eastAsia="仿宋"/>
          <w:sz w:val="28"/>
          <w:szCs w:val="28"/>
        </w:rPr>
        <w:t>2、由于投标人自身的原因，延误了按本技术规范书规定的报告文件交付时间，每项文件每延误一天，减收服务总金额的千分之二。</w:t>
      </w:r>
    </w:p>
    <w:p w14:paraId="4AD087F4">
      <w:pPr>
        <w:widowControl/>
        <w:spacing w:before="60" w:after="60" w:line="360" w:lineRule="auto"/>
        <w:jc w:val="left"/>
        <w:rPr>
          <w:rFonts w:ascii="仿宋" w:hAnsi="仿宋" w:eastAsia="仿宋"/>
          <w:sz w:val="28"/>
          <w:szCs w:val="28"/>
        </w:rPr>
      </w:pPr>
    </w:p>
    <w:p w14:paraId="5FC4EA01">
      <w:pPr>
        <w:widowControl/>
        <w:spacing w:before="60" w:after="60" w:line="360" w:lineRule="auto"/>
        <w:jc w:val="left"/>
        <w:rPr>
          <w:rFonts w:ascii="仿宋" w:hAnsi="仿宋" w:eastAsia="仿宋"/>
          <w:sz w:val="28"/>
          <w:szCs w:val="28"/>
        </w:rPr>
      </w:pPr>
    </w:p>
    <w:p w14:paraId="5BD096F1">
      <w:pPr>
        <w:widowControl/>
        <w:spacing w:before="60" w:after="60" w:line="360" w:lineRule="auto"/>
        <w:jc w:val="left"/>
        <w:rPr>
          <w:rFonts w:ascii="仿宋" w:hAnsi="仿宋" w:eastAsia="仿宋"/>
          <w:sz w:val="28"/>
          <w:szCs w:val="28"/>
        </w:rPr>
      </w:pPr>
    </w:p>
    <w:p w14:paraId="3C07875C">
      <w:pPr>
        <w:widowControl/>
        <w:spacing w:before="60" w:after="60" w:line="360" w:lineRule="auto"/>
        <w:jc w:val="left"/>
        <w:rPr>
          <w:rFonts w:ascii="仿宋" w:hAnsi="仿宋" w:eastAsia="仿宋"/>
          <w:sz w:val="28"/>
          <w:szCs w:val="28"/>
        </w:rPr>
      </w:pPr>
    </w:p>
    <w:p w14:paraId="6BBC93FD">
      <w:pPr>
        <w:widowControl/>
        <w:spacing w:before="60" w:after="60" w:line="360" w:lineRule="auto"/>
        <w:jc w:val="left"/>
        <w:rPr>
          <w:rFonts w:ascii="仿宋" w:hAnsi="仿宋" w:eastAsia="仿宋"/>
          <w:sz w:val="28"/>
          <w:szCs w:val="28"/>
        </w:rPr>
      </w:pPr>
    </w:p>
    <w:p w14:paraId="32DA54F0">
      <w:pPr>
        <w:widowControl/>
        <w:spacing w:before="60" w:after="60" w:line="360" w:lineRule="auto"/>
        <w:jc w:val="left"/>
        <w:rPr>
          <w:rFonts w:ascii="仿宋" w:hAnsi="仿宋" w:eastAsia="仿宋"/>
          <w:sz w:val="28"/>
          <w:szCs w:val="28"/>
        </w:rPr>
      </w:pPr>
    </w:p>
    <w:p w14:paraId="0DD03D70">
      <w:pPr>
        <w:widowControl/>
        <w:spacing w:before="60" w:after="60" w:line="360" w:lineRule="auto"/>
        <w:jc w:val="left"/>
        <w:rPr>
          <w:rFonts w:ascii="仿宋" w:hAnsi="仿宋" w:eastAsia="仿宋"/>
          <w:sz w:val="28"/>
          <w:szCs w:val="28"/>
        </w:rPr>
      </w:pPr>
    </w:p>
    <w:p w14:paraId="7C6F6342">
      <w:pPr>
        <w:widowControl/>
        <w:spacing w:before="60" w:after="60" w:line="360" w:lineRule="auto"/>
        <w:jc w:val="left"/>
        <w:rPr>
          <w:rFonts w:ascii="仿宋" w:hAnsi="仿宋" w:eastAsia="仿宋"/>
          <w:sz w:val="28"/>
          <w:szCs w:val="28"/>
        </w:rPr>
      </w:pPr>
    </w:p>
    <w:p w14:paraId="0C078225">
      <w:pPr>
        <w:widowControl/>
        <w:spacing w:before="60" w:after="60" w:line="360" w:lineRule="auto"/>
        <w:jc w:val="left"/>
        <w:rPr>
          <w:rFonts w:ascii="仿宋" w:hAnsi="仿宋" w:eastAsia="仿宋"/>
          <w:sz w:val="28"/>
          <w:szCs w:val="28"/>
        </w:rPr>
      </w:pPr>
    </w:p>
    <w:p w14:paraId="747BF354">
      <w:pPr>
        <w:widowControl/>
        <w:spacing w:before="60" w:after="60" w:line="360" w:lineRule="auto"/>
        <w:jc w:val="left"/>
        <w:rPr>
          <w:rFonts w:ascii="仿宋" w:hAnsi="仿宋" w:eastAsia="仿宋"/>
          <w:sz w:val="28"/>
          <w:szCs w:val="28"/>
        </w:rPr>
      </w:pPr>
    </w:p>
    <w:p w14:paraId="05A5420F">
      <w:pPr>
        <w:widowControl/>
        <w:spacing w:before="60" w:after="60" w:line="360" w:lineRule="auto"/>
        <w:jc w:val="left"/>
        <w:rPr>
          <w:rFonts w:ascii="仿宋" w:hAnsi="仿宋" w:eastAsia="仿宋"/>
          <w:sz w:val="28"/>
          <w:szCs w:val="28"/>
        </w:rPr>
      </w:pPr>
    </w:p>
    <w:p w14:paraId="3E8DB14B">
      <w:pPr>
        <w:widowControl/>
        <w:spacing w:before="60" w:after="60" w:line="360" w:lineRule="auto"/>
        <w:jc w:val="left"/>
        <w:rPr>
          <w:rFonts w:ascii="仿宋" w:hAnsi="仿宋" w:eastAsia="仿宋"/>
          <w:sz w:val="28"/>
          <w:szCs w:val="28"/>
        </w:rPr>
      </w:pPr>
    </w:p>
    <w:p w14:paraId="357F8688">
      <w:pPr>
        <w:widowControl/>
        <w:spacing w:before="60" w:after="60" w:line="360" w:lineRule="auto"/>
        <w:jc w:val="left"/>
        <w:rPr>
          <w:rFonts w:ascii="仿宋" w:hAnsi="仿宋" w:eastAsia="仿宋"/>
          <w:sz w:val="28"/>
          <w:szCs w:val="28"/>
        </w:rPr>
      </w:pPr>
    </w:p>
    <w:p w14:paraId="57687CAD">
      <w:pPr>
        <w:widowControl/>
        <w:spacing w:before="60" w:after="60" w:line="360" w:lineRule="auto"/>
        <w:jc w:val="left"/>
        <w:rPr>
          <w:rFonts w:ascii="仿宋" w:hAnsi="仿宋" w:eastAsia="仿宋"/>
          <w:sz w:val="28"/>
          <w:szCs w:val="28"/>
        </w:rPr>
      </w:pPr>
    </w:p>
    <w:p w14:paraId="1771A72F">
      <w:pPr>
        <w:widowControl/>
        <w:spacing w:before="60" w:after="60" w:line="360" w:lineRule="auto"/>
        <w:jc w:val="left"/>
        <w:rPr>
          <w:rFonts w:ascii="仿宋" w:hAnsi="仿宋" w:eastAsia="仿宋"/>
          <w:sz w:val="28"/>
          <w:szCs w:val="28"/>
        </w:rPr>
      </w:pPr>
    </w:p>
    <w:p w14:paraId="088C0659">
      <w:pPr>
        <w:widowControl/>
        <w:spacing w:before="60" w:after="60" w:line="360" w:lineRule="auto"/>
        <w:jc w:val="left"/>
        <w:rPr>
          <w:rFonts w:ascii="仿宋" w:hAnsi="仿宋" w:eastAsia="仿宋"/>
          <w:sz w:val="28"/>
          <w:szCs w:val="28"/>
        </w:rPr>
      </w:pPr>
    </w:p>
    <w:p w14:paraId="1DD17F1C">
      <w:pPr>
        <w:widowControl/>
        <w:spacing w:before="60" w:after="60" w:line="360" w:lineRule="auto"/>
        <w:jc w:val="left"/>
        <w:rPr>
          <w:rFonts w:ascii="仿宋" w:hAnsi="仿宋" w:eastAsia="仿宋"/>
          <w:sz w:val="28"/>
          <w:szCs w:val="28"/>
        </w:rPr>
      </w:pPr>
    </w:p>
    <w:p w14:paraId="61C41704">
      <w:pPr>
        <w:widowControl/>
        <w:spacing w:before="60" w:after="60" w:line="360" w:lineRule="auto"/>
        <w:jc w:val="left"/>
        <w:rPr>
          <w:rFonts w:ascii="仿宋" w:hAnsi="仿宋" w:eastAsia="仿宋"/>
          <w:sz w:val="28"/>
          <w:szCs w:val="28"/>
        </w:rPr>
      </w:pPr>
    </w:p>
    <w:p w14:paraId="03CF9AE5">
      <w:pPr>
        <w:widowControl/>
        <w:spacing w:before="60" w:after="60" w:line="360" w:lineRule="auto"/>
        <w:jc w:val="left"/>
        <w:rPr>
          <w:rFonts w:ascii="仿宋" w:hAnsi="仿宋" w:eastAsia="仿宋"/>
          <w:sz w:val="28"/>
          <w:szCs w:val="28"/>
        </w:rPr>
      </w:pPr>
    </w:p>
    <w:p w14:paraId="4201028A">
      <w:pPr>
        <w:widowControl/>
        <w:spacing w:before="60" w:after="60" w:line="360" w:lineRule="auto"/>
        <w:jc w:val="left"/>
        <w:rPr>
          <w:rFonts w:ascii="仿宋" w:hAnsi="仿宋" w:eastAsia="仿宋"/>
          <w:sz w:val="28"/>
          <w:szCs w:val="28"/>
        </w:rPr>
      </w:pPr>
      <w:r>
        <w:rPr>
          <w:rFonts w:ascii="仿宋" w:hAnsi="仿宋" w:eastAsia="仿宋"/>
          <w:sz w:val="28"/>
          <w:szCs w:val="28"/>
        </w:rPr>
        <w:t>附件：</w:t>
      </w:r>
    </w:p>
    <w:p w14:paraId="7F6DF5F6">
      <w:pPr>
        <w:widowControl/>
        <w:spacing w:before="60" w:after="60" w:line="360" w:lineRule="auto"/>
        <w:ind w:firstLine="495" w:firstLineChars="177"/>
        <w:jc w:val="center"/>
        <w:rPr>
          <w:rFonts w:ascii="仿宋" w:hAnsi="仿宋" w:eastAsia="仿宋"/>
          <w:sz w:val="28"/>
          <w:szCs w:val="28"/>
        </w:rPr>
      </w:pPr>
      <w:r>
        <w:rPr>
          <w:rFonts w:ascii="仿宋" w:hAnsi="仿宋" w:eastAsia="仿宋"/>
          <w:sz w:val="28"/>
          <w:szCs w:val="28"/>
        </w:rPr>
        <w:t>危大工程清单</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9"/>
        <w:gridCol w:w="3402"/>
        <w:gridCol w:w="2551"/>
        <w:gridCol w:w="1616"/>
      </w:tblGrid>
      <w:tr w14:paraId="780DD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Pr>
          <w:p w14:paraId="713E7D07">
            <w:pPr>
              <w:widowControl/>
              <w:spacing w:before="60" w:after="60" w:line="360" w:lineRule="auto"/>
              <w:jc w:val="center"/>
              <w:rPr>
                <w:rFonts w:ascii="仿宋" w:hAnsi="仿宋" w:eastAsia="仿宋"/>
                <w:sz w:val="28"/>
                <w:szCs w:val="28"/>
              </w:rPr>
            </w:pPr>
            <w:r>
              <w:rPr>
                <w:rFonts w:ascii="仿宋" w:hAnsi="仿宋" w:eastAsia="仿宋"/>
                <w:sz w:val="28"/>
                <w:szCs w:val="28"/>
              </w:rPr>
              <w:t>序号</w:t>
            </w:r>
          </w:p>
        </w:tc>
        <w:tc>
          <w:tcPr>
            <w:tcW w:w="3402" w:type="dxa"/>
          </w:tcPr>
          <w:p w14:paraId="2A63E728">
            <w:pPr>
              <w:widowControl/>
              <w:spacing w:before="60" w:after="60" w:line="360" w:lineRule="auto"/>
              <w:jc w:val="center"/>
              <w:rPr>
                <w:rFonts w:ascii="仿宋" w:hAnsi="仿宋" w:eastAsia="仿宋"/>
                <w:sz w:val="28"/>
                <w:szCs w:val="28"/>
              </w:rPr>
            </w:pPr>
            <w:r>
              <w:rPr>
                <w:rFonts w:ascii="仿宋" w:hAnsi="仿宋" w:eastAsia="仿宋"/>
                <w:sz w:val="28"/>
                <w:szCs w:val="28"/>
              </w:rPr>
              <w:t>危大工程名称</w:t>
            </w:r>
          </w:p>
        </w:tc>
        <w:tc>
          <w:tcPr>
            <w:tcW w:w="2551" w:type="dxa"/>
          </w:tcPr>
          <w:p w14:paraId="7006128D">
            <w:pPr>
              <w:widowControl/>
              <w:spacing w:before="60" w:after="60" w:line="360" w:lineRule="auto"/>
              <w:jc w:val="center"/>
              <w:rPr>
                <w:rFonts w:ascii="仿宋" w:hAnsi="仿宋" w:eastAsia="仿宋"/>
                <w:sz w:val="28"/>
                <w:szCs w:val="28"/>
              </w:rPr>
            </w:pPr>
            <w:r>
              <w:rPr>
                <w:rFonts w:ascii="仿宋" w:hAnsi="仿宋" w:eastAsia="仿宋"/>
                <w:sz w:val="28"/>
                <w:szCs w:val="28"/>
              </w:rPr>
              <w:t>工程内容</w:t>
            </w:r>
          </w:p>
        </w:tc>
        <w:tc>
          <w:tcPr>
            <w:tcW w:w="1616" w:type="dxa"/>
          </w:tcPr>
          <w:p w14:paraId="7418BCB8">
            <w:pPr>
              <w:widowControl/>
              <w:spacing w:before="60" w:after="60" w:line="360" w:lineRule="auto"/>
              <w:jc w:val="center"/>
              <w:rPr>
                <w:rFonts w:ascii="仿宋" w:hAnsi="仿宋" w:eastAsia="仿宋"/>
                <w:sz w:val="28"/>
                <w:szCs w:val="28"/>
              </w:rPr>
            </w:pPr>
            <w:r>
              <w:rPr>
                <w:rFonts w:ascii="仿宋" w:hAnsi="仿宋" w:eastAsia="仿宋"/>
                <w:sz w:val="28"/>
                <w:szCs w:val="28"/>
              </w:rPr>
              <w:t>备注</w:t>
            </w:r>
          </w:p>
        </w:tc>
      </w:tr>
      <w:tr w14:paraId="0CA68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right w:val="single" w:color="auto" w:sz="4" w:space="0"/>
            </w:tcBorders>
          </w:tcPr>
          <w:p w14:paraId="07618423">
            <w:pPr>
              <w:widowControl/>
              <w:spacing w:before="60" w:after="60" w:line="360" w:lineRule="auto"/>
              <w:jc w:val="center"/>
              <w:rPr>
                <w:rFonts w:ascii="仿宋" w:hAnsi="仿宋" w:eastAsia="仿宋"/>
                <w:sz w:val="28"/>
                <w:szCs w:val="28"/>
              </w:rPr>
            </w:pPr>
            <w:r>
              <w:rPr>
                <w:rFonts w:hint="eastAsia" w:ascii="仿宋" w:hAnsi="仿宋" w:eastAsia="仿宋"/>
                <w:sz w:val="28"/>
                <w:szCs w:val="28"/>
              </w:rPr>
              <w:t>1</w:t>
            </w:r>
          </w:p>
        </w:tc>
        <w:tc>
          <w:tcPr>
            <w:tcW w:w="3402" w:type="dxa"/>
            <w:tcBorders>
              <w:top w:val="single" w:color="auto" w:sz="4" w:space="0"/>
              <w:left w:val="single" w:color="auto" w:sz="4" w:space="0"/>
              <w:bottom w:val="single" w:color="auto" w:sz="4" w:space="0"/>
              <w:right w:val="single" w:color="auto" w:sz="4" w:space="0"/>
            </w:tcBorders>
          </w:tcPr>
          <w:p w14:paraId="5CBC90E0">
            <w:pPr>
              <w:widowControl/>
              <w:spacing w:before="60" w:after="60" w:line="360" w:lineRule="auto"/>
              <w:jc w:val="left"/>
              <w:rPr>
                <w:rFonts w:ascii="仿宋" w:hAnsi="仿宋" w:eastAsia="仿宋"/>
                <w:sz w:val="28"/>
                <w:szCs w:val="28"/>
              </w:rPr>
            </w:pPr>
            <w:r>
              <w:rPr>
                <w:rFonts w:ascii="仿宋" w:hAnsi="仿宋" w:eastAsia="仿宋"/>
                <w:sz w:val="28"/>
                <w:szCs w:val="28"/>
              </w:rPr>
              <w:t>水下作业工程</w:t>
            </w:r>
          </w:p>
        </w:tc>
        <w:tc>
          <w:tcPr>
            <w:tcW w:w="2551" w:type="dxa"/>
            <w:tcBorders>
              <w:top w:val="single" w:color="auto" w:sz="4" w:space="0"/>
              <w:left w:val="single" w:color="auto" w:sz="4" w:space="0"/>
              <w:bottom w:val="single" w:color="auto" w:sz="4" w:space="0"/>
              <w:right w:val="single" w:color="auto" w:sz="4" w:space="0"/>
            </w:tcBorders>
          </w:tcPr>
          <w:p w14:paraId="12283E64">
            <w:pPr>
              <w:widowControl/>
              <w:spacing w:before="60" w:after="60" w:line="360" w:lineRule="auto"/>
              <w:jc w:val="left"/>
              <w:rPr>
                <w:rFonts w:ascii="仿宋" w:hAnsi="仿宋" w:eastAsia="仿宋"/>
                <w:sz w:val="28"/>
                <w:szCs w:val="28"/>
              </w:rPr>
            </w:pPr>
            <w:r>
              <w:rPr>
                <w:rFonts w:ascii="仿宋" w:hAnsi="仿宋" w:eastAsia="仿宋"/>
                <w:sz w:val="28"/>
                <w:szCs w:val="28"/>
              </w:rPr>
              <w:t>水下检测</w:t>
            </w:r>
            <w:r>
              <w:rPr>
                <w:rFonts w:hint="eastAsia" w:ascii="仿宋" w:hAnsi="仿宋" w:eastAsia="仿宋"/>
                <w:sz w:val="28"/>
                <w:szCs w:val="28"/>
              </w:rPr>
              <w:t>作业</w:t>
            </w:r>
          </w:p>
        </w:tc>
        <w:tc>
          <w:tcPr>
            <w:tcW w:w="1616" w:type="dxa"/>
            <w:tcBorders>
              <w:top w:val="single" w:color="auto" w:sz="4" w:space="0"/>
              <w:left w:val="single" w:color="auto" w:sz="4" w:space="0"/>
              <w:right w:val="single" w:color="auto" w:sz="4" w:space="0"/>
            </w:tcBorders>
          </w:tcPr>
          <w:p w14:paraId="43B7A518">
            <w:pPr>
              <w:widowControl/>
              <w:spacing w:before="60" w:after="60" w:line="360" w:lineRule="auto"/>
              <w:jc w:val="left"/>
              <w:rPr>
                <w:rFonts w:ascii="仿宋" w:hAnsi="仿宋" w:eastAsia="仿宋"/>
                <w:sz w:val="28"/>
                <w:szCs w:val="28"/>
              </w:rPr>
            </w:pPr>
          </w:p>
        </w:tc>
      </w:tr>
      <w:tr w14:paraId="0D0D4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right w:val="single" w:color="auto" w:sz="4" w:space="0"/>
            </w:tcBorders>
          </w:tcPr>
          <w:p w14:paraId="3E64E758">
            <w:pPr>
              <w:widowControl/>
              <w:spacing w:before="60" w:after="60" w:line="360" w:lineRule="auto"/>
              <w:jc w:val="left"/>
              <w:rPr>
                <w:rFonts w:ascii="仿宋" w:hAnsi="仿宋" w:eastAsia="仿宋"/>
                <w:sz w:val="28"/>
                <w:szCs w:val="28"/>
              </w:rPr>
            </w:pPr>
          </w:p>
        </w:tc>
        <w:tc>
          <w:tcPr>
            <w:tcW w:w="3402" w:type="dxa"/>
            <w:tcBorders>
              <w:top w:val="single" w:color="auto" w:sz="4" w:space="0"/>
              <w:left w:val="single" w:color="auto" w:sz="4" w:space="0"/>
              <w:bottom w:val="single" w:color="auto" w:sz="4" w:space="0"/>
              <w:right w:val="single" w:color="auto" w:sz="4" w:space="0"/>
            </w:tcBorders>
          </w:tcPr>
          <w:p w14:paraId="0ED9D7AB">
            <w:pPr>
              <w:widowControl/>
              <w:spacing w:before="60" w:after="60" w:line="360" w:lineRule="auto"/>
              <w:jc w:val="left"/>
              <w:rPr>
                <w:rFonts w:ascii="仿宋" w:hAnsi="仿宋" w:eastAsia="仿宋"/>
                <w:sz w:val="28"/>
                <w:szCs w:val="28"/>
              </w:rPr>
            </w:pPr>
          </w:p>
        </w:tc>
        <w:tc>
          <w:tcPr>
            <w:tcW w:w="2551" w:type="dxa"/>
            <w:tcBorders>
              <w:top w:val="single" w:color="auto" w:sz="4" w:space="0"/>
              <w:left w:val="single" w:color="auto" w:sz="4" w:space="0"/>
              <w:bottom w:val="single" w:color="auto" w:sz="4" w:space="0"/>
              <w:right w:val="single" w:color="auto" w:sz="4" w:space="0"/>
            </w:tcBorders>
          </w:tcPr>
          <w:p w14:paraId="1E9E9310">
            <w:pPr>
              <w:widowControl/>
              <w:spacing w:before="60" w:after="60" w:line="360" w:lineRule="auto"/>
              <w:jc w:val="left"/>
              <w:rPr>
                <w:rFonts w:ascii="仿宋" w:hAnsi="仿宋" w:eastAsia="仿宋"/>
                <w:sz w:val="28"/>
                <w:szCs w:val="28"/>
              </w:rPr>
            </w:pPr>
          </w:p>
        </w:tc>
        <w:tc>
          <w:tcPr>
            <w:tcW w:w="1616" w:type="dxa"/>
            <w:tcBorders>
              <w:top w:val="single" w:color="auto" w:sz="4" w:space="0"/>
              <w:left w:val="single" w:color="auto" w:sz="4" w:space="0"/>
              <w:right w:val="single" w:color="auto" w:sz="4" w:space="0"/>
            </w:tcBorders>
          </w:tcPr>
          <w:p w14:paraId="3A4E01B9">
            <w:pPr>
              <w:widowControl/>
              <w:spacing w:before="60" w:after="60" w:line="360" w:lineRule="auto"/>
              <w:jc w:val="left"/>
              <w:rPr>
                <w:rFonts w:ascii="仿宋" w:hAnsi="仿宋" w:eastAsia="仿宋"/>
                <w:sz w:val="28"/>
                <w:szCs w:val="28"/>
              </w:rPr>
            </w:pPr>
          </w:p>
        </w:tc>
      </w:tr>
    </w:tbl>
    <w:p w14:paraId="6B39832C">
      <w:pPr>
        <w:widowControl/>
        <w:spacing w:before="60" w:after="60" w:line="360" w:lineRule="auto"/>
        <w:jc w:val="left"/>
        <w:rPr>
          <w:rFonts w:ascii="仿宋" w:hAnsi="仿宋" w:eastAsia="仿宋"/>
          <w:sz w:val="28"/>
          <w:szCs w:val="28"/>
        </w:rPr>
      </w:pPr>
    </w:p>
    <w:sectPr>
      <w:pgSz w:w="11906" w:h="16838"/>
      <w:pgMar w:top="1440" w:right="1797" w:bottom="1191" w:left="179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0" w:usb3="00000000" w:csb0="00000000" w:csb1="00000000"/>
  </w:font>
  <w:font w:name="Calibri Light">
    <w:panose1 w:val="020F03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val="" w:percent="100"/>
  <w:bordersDoNotSurroundHeader w:val="1"/>
  <w:bordersDoNotSurroundFooter w:val="1"/>
  <w:documentProtection w:edit="readOnly" w:enforcement="0"/>
  <w:defaultTabStop w:val="420"/>
  <w:drawingGridHorizontalSpacing w:val="105"/>
  <w:drawingGridVerticalSpacing w:val="156"/>
  <w:displayHorizontalDrawingGridEvery w:val="0"/>
  <w:displayVerticalDrawingGridEvery w:val="1"/>
  <w:noPunctuationKerning w:val="1"/>
  <w:characterSpacingControl w:val="compressPunctuation"/>
  <w:compat>
    <w:spaceForUL/>
    <w:balanceSingleByteDoubleByteWidth/>
    <w:ulTrailSpace/>
    <w:doNotExpandShiftReturn/>
    <w:adjustLineHeightInTable/>
    <w:useFELayout/>
    <w:doNotUseIndentAsNumberingTabStop/>
    <w:compatSetting w:name="compatibilityMode" w:uri="http://schemas.microsoft.com/office/word" w:val="12"/>
  </w:compat>
  <w:docVars>
    <w:docVar w:name="commondata" w:val="eyJoZGlkIjoiZjA1N2U4MWUwOWQwY2JiMmFmMGU2MGUyMjJhNjM0OTIifQ=="/>
  </w:docVars>
  <w:rsids>
    <w:rsidRoot w:val="00000000"/>
    <w:rsid w:val="0F173F5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Arial"/>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qFormat="1"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rFonts w:ascii="Calibri" w:hAnsi="Times New Roman" w:eastAsia="宋体" w:cs="Arial"/>
      <w:kern w:val="2"/>
      <w:sz w:val="21"/>
      <w:szCs w:val="24"/>
      <w:lang w:val="en-US" w:eastAsia="zh-CN" w:bidi="ar-SA"/>
    </w:rPr>
  </w:style>
  <w:style w:type="paragraph" w:styleId="2">
    <w:name w:val="heading 1"/>
    <w:basedOn w:val="1"/>
    <w:next w:val="1"/>
    <w:uiPriority w:val="0"/>
    <w:pPr>
      <w:keepNext/>
      <w:keepLines/>
      <w:widowControl w:val="0"/>
      <w:spacing w:before="340" w:after="330" w:line="578" w:lineRule="auto"/>
      <w:outlineLvl w:val="0"/>
    </w:pPr>
    <w:rPr>
      <w:b/>
      <w:bCs/>
      <w:kern w:val="44"/>
      <w:sz w:val="44"/>
      <w:szCs w:val="44"/>
    </w:rPr>
  </w:style>
  <w:style w:type="paragraph" w:styleId="3">
    <w:name w:val="heading 2"/>
    <w:basedOn w:val="1"/>
    <w:next w:val="1"/>
    <w:uiPriority w:val="0"/>
    <w:pPr>
      <w:keepNext/>
      <w:keepLines/>
      <w:widowControl w:val="0"/>
      <w:spacing w:before="260" w:after="260" w:line="360" w:lineRule="auto"/>
      <w:outlineLvl w:val="1"/>
    </w:pPr>
    <w:rPr>
      <w:rFonts w:ascii="Cambria" w:hAnsi="Cambria" w:eastAsia="宋体" w:cs="Times New Roman"/>
      <w:b/>
      <w:bCs/>
      <w:kern w:val="2"/>
      <w:sz w:val="21"/>
      <w:szCs w:val="32"/>
      <w:lang w:val="en-US" w:eastAsia="zh-CN" w:bidi="ar-SA"/>
    </w:rPr>
  </w:style>
  <w:style w:type="paragraph" w:styleId="4">
    <w:name w:val="heading 3"/>
    <w:basedOn w:val="1"/>
    <w:next w:val="1"/>
    <w:qFormat/>
    <w:uiPriority w:val="0"/>
    <w:pPr>
      <w:keepNext/>
      <w:keepLines/>
      <w:widowControl w:val="0"/>
      <w:spacing w:line="360" w:lineRule="auto"/>
      <w:jc w:val="left"/>
      <w:outlineLvl w:val="2"/>
    </w:pPr>
    <w:rPr>
      <w:rFonts w:ascii="Times New Roman" w:hAnsi="Times New Roman" w:eastAsia="黑体" w:cs="Times New Roman"/>
      <w:sz w:val="28"/>
      <w:szCs w:val="20"/>
    </w:rPr>
  </w:style>
  <w:style w:type="paragraph" w:styleId="5">
    <w:name w:val="heading 4"/>
    <w:basedOn w:val="1"/>
    <w:next w:val="1"/>
    <w:qFormat/>
    <w:uiPriority w:val="0"/>
    <w:pPr>
      <w:keepNext/>
      <w:keepLines/>
      <w:widowControl w:val="0"/>
      <w:spacing w:line="360" w:lineRule="auto"/>
      <w:jc w:val="left"/>
      <w:outlineLvl w:val="3"/>
    </w:pPr>
    <w:rPr>
      <w:rFonts w:ascii="Times New Roman" w:hAnsi="Times New Roman" w:eastAsia="黑体" w:cs="Times New Roman"/>
      <w:bCs/>
      <w:sz w:val="24"/>
      <w:szCs w:val="28"/>
    </w:rPr>
  </w:style>
  <w:style w:type="character" w:default="1" w:styleId="22">
    <w:name w:val="Default Paragraph Font"/>
    <w:qFormat/>
    <w:uiPriority w:val="0"/>
  </w:style>
  <w:style w:type="table" w:default="1" w:styleId="21">
    <w:name w:val="Normal Table"/>
    <w:semiHidden/>
    <w:uiPriority w:val="0"/>
    <w:tblPr>
      <w:tblCellMar>
        <w:top w:w="0" w:type="dxa"/>
        <w:left w:w="108" w:type="dxa"/>
        <w:bottom w:w="0" w:type="dxa"/>
        <w:right w:w="108" w:type="dxa"/>
      </w:tblCellMar>
    </w:tblPr>
  </w:style>
  <w:style w:type="paragraph" w:styleId="6">
    <w:name w:val="Normal Indent"/>
    <w:basedOn w:val="1"/>
    <w:uiPriority w:val="0"/>
    <w:pPr>
      <w:ind w:firstLine="420"/>
    </w:pPr>
  </w:style>
  <w:style w:type="paragraph" w:styleId="7">
    <w:name w:val="Document Map"/>
    <w:basedOn w:val="1"/>
    <w:qFormat/>
    <w:uiPriority w:val="0"/>
    <w:rPr>
      <w:rFonts w:ascii="宋体" w:eastAsia="宋体"/>
      <w:sz w:val="18"/>
      <w:szCs w:val="18"/>
    </w:rPr>
  </w:style>
  <w:style w:type="paragraph" w:styleId="8">
    <w:name w:val="annotation text"/>
    <w:basedOn w:val="1"/>
    <w:qFormat/>
    <w:uiPriority w:val="0"/>
    <w:pPr>
      <w:jc w:val="left"/>
    </w:pPr>
    <w:rPr>
      <w:rFonts w:ascii="Times New Roman" w:hAnsi="Times New Roman" w:eastAsia="宋体" w:cs="Times New Roman"/>
    </w:rPr>
  </w:style>
  <w:style w:type="paragraph" w:styleId="9">
    <w:name w:val="toc 5"/>
    <w:basedOn w:val="1"/>
    <w:next w:val="1"/>
    <w:autoRedefine/>
    <w:uiPriority w:val="0"/>
    <w:pPr>
      <w:ind w:left="1680"/>
    </w:pPr>
  </w:style>
  <w:style w:type="paragraph" w:styleId="10">
    <w:name w:val="toc 3"/>
    <w:basedOn w:val="1"/>
    <w:next w:val="1"/>
    <w:qFormat/>
    <w:uiPriority w:val="0"/>
    <w:pPr>
      <w:widowControl/>
      <w:spacing w:after="100" w:line="259" w:lineRule="auto"/>
      <w:ind w:left="440"/>
      <w:jc w:val="left"/>
    </w:pPr>
    <w:rPr>
      <w:rFonts w:cs="Times New Roman"/>
      <w:kern w:val="0"/>
      <w:sz w:val="22"/>
      <w:szCs w:val="22"/>
    </w:rPr>
  </w:style>
  <w:style w:type="paragraph" w:styleId="11">
    <w:name w:val="toc 8"/>
    <w:basedOn w:val="1"/>
    <w:next w:val="1"/>
    <w:autoRedefine/>
    <w:qFormat/>
    <w:uiPriority w:val="0"/>
    <w:pPr>
      <w:ind w:left="2940"/>
    </w:pPr>
  </w:style>
  <w:style w:type="paragraph" w:styleId="12">
    <w:name w:val="Date"/>
    <w:basedOn w:val="1"/>
    <w:next w:val="1"/>
    <w:qFormat/>
    <w:uiPriority w:val="0"/>
    <w:pPr>
      <w:ind w:left="2500" w:leftChars="2500"/>
    </w:pPr>
    <w:rPr>
      <w:szCs w:val="22"/>
    </w:rPr>
  </w:style>
  <w:style w:type="paragraph" w:styleId="13">
    <w:name w:val="Balloon Text"/>
    <w:basedOn w:val="1"/>
    <w:qFormat/>
    <w:uiPriority w:val="0"/>
    <w:rPr>
      <w:sz w:val="18"/>
      <w:szCs w:val="18"/>
    </w:rPr>
  </w:style>
  <w:style w:type="paragraph" w:styleId="14">
    <w:name w:val="footer"/>
    <w:basedOn w:val="1"/>
    <w:qFormat/>
    <w:uiPriority w:val="0"/>
    <w:pPr>
      <w:tabs>
        <w:tab w:val="center" w:pos="4153"/>
        <w:tab w:val="right" w:pos="8306"/>
      </w:tabs>
      <w:snapToGrid w:val="0"/>
      <w:jc w:val="left"/>
    </w:pPr>
    <w:rPr>
      <w:sz w:val="18"/>
      <w:szCs w:val="18"/>
    </w:rPr>
  </w:style>
  <w:style w:type="paragraph" w:styleId="15">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iPriority w:val="0"/>
    <w:pPr>
      <w:widowControl/>
      <w:spacing w:after="100" w:line="259" w:lineRule="auto"/>
      <w:jc w:val="left"/>
    </w:pPr>
    <w:rPr>
      <w:rFonts w:cs="Times New Roman"/>
      <w:kern w:val="0"/>
      <w:sz w:val="22"/>
      <w:szCs w:val="22"/>
    </w:rPr>
  </w:style>
  <w:style w:type="paragraph" w:styleId="17">
    <w:name w:val="toc 4"/>
    <w:basedOn w:val="1"/>
    <w:next w:val="1"/>
    <w:autoRedefine/>
    <w:qFormat/>
    <w:uiPriority w:val="0"/>
    <w:pPr>
      <w:ind w:left="1260"/>
    </w:pPr>
  </w:style>
  <w:style w:type="paragraph" w:styleId="18">
    <w:name w:val="toc 2"/>
    <w:basedOn w:val="1"/>
    <w:next w:val="1"/>
    <w:qFormat/>
    <w:uiPriority w:val="0"/>
    <w:pPr>
      <w:widowControl/>
      <w:spacing w:after="100" w:line="259" w:lineRule="auto"/>
      <w:ind w:left="220"/>
      <w:jc w:val="left"/>
    </w:pPr>
    <w:rPr>
      <w:rFonts w:cs="Times New Roman"/>
      <w:kern w:val="0"/>
      <w:sz w:val="22"/>
      <w:szCs w:val="22"/>
    </w:rPr>
  </w:style>
  <w:style w:type="paragraph" w:styleId="19">
    <w:name w:val="Normal (Web)"/>
    <w:basedOn w:val="1"/>
    <w:uiPriority w:val="0"/>
    <w:pPr>
      <w:spacing w:beforeAutospacing="1" w:afterAutospacing="1"/>
      <w:jc w:val="left"/>
    </w:pPr>
    <w:rPr>
      <w:rFonts w:cs="Times New Roman"/>
      <w:kern w:val="0"/>
      <w:sz w:val="24"/>
      <w:szCs w:val="22"/>
    </w:rPr>
  </w:style>
  <w:style w:type="paragraph" w:styleId="20">
    <w:name w:val="annotation subject"/>
    <w:basedOn w:val="8"/>
    <w:next w:val="8"/>
    <w:uiPriority w:val="0"/>
    <w:pPr>
      <w:spacing w:line="360" w:lineRule="auto"/>
    </w:pPr>
    <w:rPr>
      <w:b/>
      <w:bCs/>
      <w:sz w:val="24"/>
    </w:rPr>
  </w:style>
  <w:style w:type="character" w:styleId="23">
    <w:name w:val="Hyperlink"/>
    <w:basedOn w:val="22"/>
    <w:qFormat/>
    <w:uiPriority w:val="0"/>
    <w:rPr>
      <w:color w:val="0563C1"/>
      <w:u w:val="single"/>
    </w:rPr>
  </w:style>
  <w:style w:type="character" w:styleId="24">
    <w:name w:val="annotation reference"/>
    <w:qFormat/>
    <w:uiPriority w:val="0"/>
    <w:rPr>
      <w:sz w:val="21"/>
      <w:szCs w:val="21"/>
    </w:rPr>
  </w:style>
  <w:style w:type="paragraph" w:customStyle="1" w:styleId="25">
    <w:name w:val="段"/>
    <w:basedOn w:val="1"/>
    <w:qFormat/>
    <w:uiPriority w:val="0"/>
    <w:pPr>
      <w:widowControl/>
      <w:autoSpaceDE w:val="0"/>
      <w:autoSpaceDN w:val="0"/>
      <w:ind w:firstLine="200" w:firstLineChars="200"/>
    </w:pPr>
    <w:rPr>
      <w:rFonts w:ascii="宋体" w:hAnsi="宋体" w:eastAsia="宋体" w:cs="Times New Roman"/>
      <w:kern w:val="0"/>
      <w:szCs w:val="21"/>
    </w:rPr>
  </w:style>
  <w:style w:type="paragraph" w:customStyle="1" w:styleId="26">
    <w:name w:val="正文1"/>
    <w:basedOn w:val="1"/>
    <w:qFormat/>
    <w:uiPriority w:val="0"/>
    <w:pPr>
      <w:spacing w:line="360" w:lineRule="auto"/>
      <w:ind w:firstLine="200" w:firstLineChars="200"/>
    </w:pPr>
    <w:rPr>
      <w:rFonts w:ascii="Times New Roman" w:hAnsi="Times New Roman" w:eastAsia="宋体" w:cs="Times New Roman"/>
      <w:color w:val="000000"/>
      <w:sz w:val="24"/>
      <w:szCs w:val="20"/>
    </w:rPr>
  </w:style>
  <w:style w:type="paragraph" w:customStyle="1" w:styleId="27">
    <w:name w:val="Defaul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character" w:customStyle="1" w:styleId="28">
    <w:name w:val="fontstyle01"/>
    <w:basedOn w:val="22"/>
    <w:uiPriority w:val="0"/>
    <w:rPr>
      <w:rFonts w:ascii="宋体" w:hAnsi="宋体" w:eastAsia="宋体"/>
      <w:color w:val="000000"/>
      <w:sz w:val="24"/>
      <w:szCs w:val="24"/>
    </w:rPr>
  </w:style>
  <w:style w:type="character" w:customStyle="1" w:styleId="29">
    <w:name w:val="fontstyle21"/>
    <w:basedOn w:val="22"/>
    <w:qFormat/>
    <w:uiPriority w:val="0"/>
    <w:rPr>
      <w:rFonts w:ascii="Times New Roman" w:hAnsi="Times New Roman" w:cs="Times New Roman"/>
      <w:i/>
      <w:iCs/>
      <w:color w:val="000000"/>
      <w:sz w:val="24"/>
      <w:szCs w:val="24"/>
    </w:rPr>
  </w:style>
  <w:style w:type="character" w:customStyle="1" w:styleId="30">
    <w:name w:val="fontstyle31"/>
    <w:basedOn w:val="22"/>
    <w:qFormat/>
    <w:uiPriority w:val="0"/>
    <w:rPr>
      <w:rFonts w:ascii="Times New Roman" w:hAnsi="Times New Roman" w:cs="Times New Roman"/>
      <w:color w:val="000000"/>
      <w:sz w:val="24"/>
      <w:szCs w:val="24"/>
    </w:rPr>
  </w:style>
  <w:style w:type="paragraph" w:styleId="31">
    <w:name w:val="List Paragraph"/>
    <w:basedOn w:val="1"/>
    <w:qFormat/>
    <w:uiPriority w:val="0"/>
    <w:pPr>
      <w:ind w:firstLine="200" w:firstLineChars="200"/>
    </w:pPr>
    <w:rPr>
      <w:rFonts w:ascii="Times New Roman" w:hAnsi="Times New Roman" w:eastAsia="宋体" w:cs="Times New Roman"/>
    </w:rPr>
  </w:style>
  <w:style w:type="character" w:customStyle="1" w:styleId="32">
    <w:name w:val="fontstyle11"/>
    <w:basedOn w:val="22"/>
    <w:qFormat/>
    <w:uiPriority w:val="0"/>
    <w:rPr>
      <w:rFonts w:ascii="TimesNewRomanPSMT" w:hAnsi="TimesNewRomanPSMT"/>
      <w:color w:val="000000"/>
      <w:sz w:val="32"/>
      <w:szCs w:val="32"/>
    </w:rPr>
  </w:style>
  <w:style w:type="paragraph" w:customStyle="1" w:styleId="33">
    <w:name w:val="表名"/>
    <w:uiPriority w:val="0"/>
    <w:pPr>
      <w:spacing w:before="50" w:beforeLines="50" w:after="50" w:afterLines="50"/>
      <w:jc w:val="center"/>
    </w:pPr>
    <w:rPr>
      <w:rFonts w:ascii="Times New Roman" w:hAnsi="Times New Roman" w:eastAsia="黑体" w:cs="Times New Roman"/>
      <w:kern w:val="2"/>
      <w:sz w:val="24"/>
      <w:szCs w:val="24"/>
      <w:lang w:val="en-US" w:eastAsia="zh-CN" w:bidi="ar-SA"/>
    </w:rPr>
  </w:style>
  <w:style w:type="paragraph" w:customStyle="1" w:styleId="34">
    <w:name w:val="表格"/>
    <w:uiPriority w:val="0"/>
    <w:pPr>
      <w:jc w:val="center"/>
    </w:pPr>
    <w:rPr>
      <w:rFonts w:ascii="Times New Roman" w:hAnsi="Times New Roman" w:eastAsia="宋体" w:cs="Times New Roman"/>
      <w:kern w:val="2"/>
      <w:sz w:val="21"/>
      <w:szCs w:val="24"/>
      <w:lang w:val="en-US" w:eastAsia="zh-CN" w:bidi="ar-SA"/>
    </w:rPr>
  </w:style>
  <w:style w:type="character" w:customStyle="1" w:styleId="35">
    <w:name w:val="标题 2 Char1"/>
    <w:basedOn w:val="22"/>
    <w:qFormat/>
    <w:uiPriority w:val="0"/>
    <w:rPr>
      <w:rFonts w:ascii="Calibri Light" w:hAnsi="Calibri Light" w:eastAsia="宋体" w:cs="Times New Roman"/>
      <w:b/>
      <w:bCs/>
      <w:kern w:val="2"/>
      <w:sz w:val="32"/>
      <w:szCs w:val="32"/>
    </w:rPr>
  </w:style>
  <w:style w:type="paragraph" w:customStyle="1" w:styleId="36">
    <w:name w:val="WPSOffice手动目录 1"/>
    <w:qFormat/>
    <w:uiPriority w:val="0"/>
    <w:rPr>
      <w:rFonts w:ascii="Times New Roman" w:hAnsi="Times New Roman" w:eastAsia="宋体" w:cs="Times New Roman"/>
      <w:sz w:val="20"/>
      <w:szCs w:val="20"/>
      <w:lang w:val="en-US" w:eastAsia="zh-CN" w:bidi="ar-SA"/>
    </w:rPr>
  </w:style>
  <w:style w:type="paragraph" w:customStyle="1" w:styleId="37">
    <w:name w:val="WPSOffice手动目录 2"/>
    <w:uiPriority w:val="0"/>
    <w:pPr>
      <w:ind w:left="200" w:leftChars="200"/>
    </w:pPr>
    <w:rPr>
      <w:rFonts w:ascii="Times New Roman" w:hAnsi="Times New Roman" w:eastAsia="宋体" w:cs="Times New Roman"/>
      <w:sz w:val="20"/>
      <w:szCs w:val="20"/>
      <w:lang w:val="en-US" w:eastAsia="zh-CN" w:bidi="ar-SA"/>
    </w:rPr>
  </w:style>
  <w:style w:type="character" w:customStyle="1" w:styleId="38">
    <w:name w:val="font31"/>
    <w:basedOn w:val="22"/>
    <w:qFormat/>
    <w:uiPriority w:val="0"/>
    <w:rPr>
      <w:rFonts w:ascii="宋体" w:hAnsi="宋体" w:eastAsia="宋体" w:cs="宋体"/>
      <w:color w:val="000000"/>
      <w:sz w:val="20"/>
      <w:szCs w:val="20"/>
      <w:u w:val="none"/>
    </w:rPr>
  </w:style>
  <w:style w:type="character" w:customStyle="1" w:styleId="39">
    <w:name w:val="font11"/>
    <w:basedOn w:val="22"/>
    <w:uiPriority w:val="0"/>
    <w:rPr>
      <w:rFonts w:ascii="Times New Roman" w:hAnsi="Times New Roman" w:cs="Times New Roman"/>
      <w:color w:val="000000"/>
      <w:sz w:val="20"/>
      <w:szCs w:val="20"/>
      <w:u w:val="none"/>
    </w:rPr>
  </w:style>
  <w:style w:type="character" w:customStyle="1" w:styleId="40">
    <w:name w:val="font21"/>
    <w:basedOn w:val="22"/>
    <w:uiPriority w:val="0"/>
    <w:rPr>
      <w:rFonts w:ascii="Times New Roman" w:hAnsi="Times New Roman" w:cs="Times New Roman"/>
      <w:color w:val="000000"/>
      <w:sz w:val="20"/>
      <w:szCs w:val="20"/>
      <w:u w:val="none"/>
      <w:vertAlign w:val="superscript"/>
    </w:rPr>
  </w:style>
  <w:style w:type="paragraph" w:customStyle="1" w:styleId="41">
    <w:name w:val="TOC 标题1"/>
    <w:basedOn w:val="2"/>
    <w:next w:val="1"/>
    <w:uiPriority w:val="0"/>
    <w:pPr>
      <w:keepNext/>
      <w:keepLines/>
      <w:widowControl/>
      <w:spacing w:before="240" w:after="0" w:line="259" w:lineRule="auto"/>
      <w:jc w:val="left"/>
      <w:outlineLvl w:val="9"/>
    </w:pPr>
    <w:rPr>
      <w:rFonts w:ascii="Calibri Light" w:hAnsi="Calibri Light" w:eastAsia="宋体" w:cs="Times New Roman"/>
      <w:b w:val="0"/>
      <w:bCs w:val="0"/>
      <w:color w:val="2E74B5"/>
      <w:kern w:val="0"/>
      <w:sz w:val="32"/>
      <w:szCs w:val="32"/>
    </w:rPr>
  </w:style>
  <w:style w:type="paragraph" w:customStyle="1" w:styleId="42">
    <w:name w:val="图名"/>
    <w:qFormat/>
    <w:uiPriority w:val="0"/>
    <w:pPr>
      <w:spacing w:line="360" w:lineRule="auto"/>
      <w:jc w:val="center"/>
    </w:pPr>
    <w:rPr>
      <w:rFonts w:ascii="Times New Roman" w:hAnsi="Times New Roman" w:eastAsia="黑体" w:cs="Times New Roman"/>
      <w:kern w:val="2"/>
      <w:sz w:val="24"/>
      <w:szCs w:val="24"/>
      <w:lang w:val="en-US" w:eastAsia="zh-CN" w:bidi="ar-SA"/>
    </w:rPr>
  </w:style>
  <w:style w:type="paragraph" w:customStyle="1" w:styleId="43">
    <w:name w:val="图"/>
    <w:basedOn w:val="34"/>
    <w:uiPriority w:val="0"/>
    <w:pPr>
      <w:snapToGrid w:val="0"/>
    </w:pPr>
  </w:style>
  <w:style w:type="character" w:customStyle="1" w:styleId="44">
    <w:name w:val="font51"/>
    <w:qFormat/>
    <w:uiPriority w:val="0"/>
    <w:rPr>
      <w:rFonts w:ascii="宋体" w:hAnsi="宋体" w:eastAsia="宋体" w:cs="宋体"/>
      <w:b/>
      <w:color w:val="000000"/>
      <w:sz w:val="21"/>
      <w:szCs w:val="21"/>
      <w:u w:val="none"/>
    </w:rPr>
  </w:style>
  <w:style w:type="paragraph" w:customStyle="1" w:styleId="45">
    <w:name w:val="TOC 标题2"/>
    <w:basedOn w:val="2"/>
    <w:next w:val="1"/>
    <w:qFormat/>
    <w:uiPriority w:val="0"/>
    <w:pPr>
      <w:keepNext/>
      <w:keepLines/>
      <w:widowControl/>
      <w:spacing w:before="240" w:after="0" w:line="259" w:lineRule="auto"/>
      <w:jc w:val="left"/>
      <w:outlineLvl w:val="9"/>
    </w:pPr>
    <w:rPr>
      <w:rFonts w:ascii="Calibri Light" w:hAnsi="Calibri Light" w:eastAsia="宋体" w:cs="Times New Roman"/>
      <w:b w:val="0"/>
      <w:bCs w:val="0"/>
      <w:color w:val="2E74B5"/>
      <w:kern w:val="0"/>
      <w:sz w:val="32"/>
      <w:szCs w:val="32"/>
    </w:rPr>
  </w:style>
  <w:style w:type="paragraph" w:customStyle="1" w:styleId="46">
    <w:name w:val="石城正文"/>
    <w:basedOn w:val="1"/>
    <w:uiPriority w:val="0"/>
    <w:pPr>
      <w:spacing w:line="360" w:lineRule="auto"/>
      <w:ind w:firstLine="200" w:firstLineChars="200"/>
    </w:pPr>
    <w:rPr>
      <w:rFonts w:ascii="Times New Roman" w:hAnsi="Times New Roman" w:eastAsia="宋体" w:cs="Times New Roman"/>
      <w:kern w:val="0"/>
      <w:sz w:val="24"/>
      <w:szCs w:val="20"/>
    </w:rPr>
  </w:style>
  <w:style w:type="character" w:customStyle="1" w:styleId="47">
    <w:name w:val="font01"/>
    <w:basedOn w:val="22"/>
    <w:uiPriority w:val="0"/>
    <w:rPr>
      <w:rFonts w:ascii="宋体" w:hAnsi="宋体" w:eastAsia="宋体" w:cs="宋体"/>
      <w:color w:val="000000"/>
      <w:sz w:val="22"/>
      <w:szCs w:val="22"/>
      <w:u w:val="none"/>
    </w:rPr>
  </w:style>
  <w:style w:type="paragraph" w:customStyle="1" w:styleId="48">
    <w:name w:val="石城图"/>
    <w:basedOn w:val="42"/>
    <w:qFormat/>
    <w:uiPriority w:val="0"/>
    <w:rPr>
      <w:rFonts w:cs="Arial"/>
      <w:b/>
      <w:sz w:val="21"/>
      <w:szCs w:val="21"/>
    </w:rPr>
  </w:style>
  <w:style w:type="paragraph" w:customStyle="1" w:styleId="49">
    <w:name w:val="Other|1"/>
    <w:basedOn w:val="1"/>
    <w:qFormat/>
    <w:uiPriority w:val="0"/>
    <w:pPr>
      <w:jc w:val="center"/>
    </w:pPr>
    <w:rPr>
      <w:rFonts w:ascii="宋体" w:hAnsi="宋体" w:eastAsia="宋体" w:cs="宋体"/>
      <w:sz w:val="20"/>
      <w:szCs w:val="20"/>
    </w:rPr>
  </w:style>
  <w:style w:type="paragraph" w:customStyle="1" w:styleId="50">
    <w:name w:val="白鹤滩正文"/>
    <w:basedOn w:val="1"/>
    <w:qFormat/>
    <w:uiPriority w:val="0"/>
    <w:pPr>
      <w:spacing w:line="360" w:lineRule="auto"/>
      <w:ind w:firstLine="480"/>
    </w:pPr>
    <w:rPr>
      <w:rFonts w:ascii="Times New Roman" w:hAnsi="Times New Roman" w:eastAsia="宋体" w:cs="Times New Roman"/>
      <w:sz w:val="24"/>
      <w:lang w:val="zh-CN"/>
    </w:rPr>
  </w:style>
  <w:style w:type="paragraph" w:customStyle="1" w:styleId="51">
    <w:name w:val="Char Char Char Char Char Char Char"/>
    <w:basedOn w:val="1"/>
    <w:uiPriority w:val="0"/>
    <w:rPr>
      <w:rFonts w:ascii="Times New Roman" w:hAnsi="Times New Roman" w:eastAsia="宋体" w:cs="Times New Roman"/>
    </w:rPr>
  </w:style>
  <w:style w:type="paragraph" w:customStyle="1" w:styleId="52">
    <w:name w:val="Char Char Char Char Char Char Char1"/>
    <w:basedOn w:val="1"/>
    <w:qFormat/>
    <w:uiPriority w:val="0"/>
    <w:rPr>
      <w:rFonts w:ascii="Times New Roman" w:hAnsi="Times New Roman" w:eastAsia="宋体" w:cs="Times New Roman"/>
    </w:rPr>
  </w:style>
  <w:style w:type="character" w:customStyle="1" w:styleId="53">
    <w:name w:val="样式 宋体 小三 加粗 黑色"/>
    <w:qFormat/>
    <w:uiPriority w:val="0"/>
    <w:rPr>
      <w:rFonts w:ascii="宋体" w:hAnsi="宋体" w:eastAsia="宋体"/>
      <w:b/>
      <w:bCs/>
      <w:color w:val="000000"/>
      <w:kern w:val="0"/>
      <w:sz w:val="30"/>
    </w:rPr>
  </w:style>
  <w:style w:type="paragraph" w:customStyle="1" w:styleId="54">
    <w:name w:val="公式样式 符号"/>
    <w:autoRedefine/>
    <w:qFormat/>
    <w:uiPriority w:val="0"/>
    <w:rPr>
      <w:rFonts w:ascii="Times New Roman" w:hAnsi="Times New Roman" w:eastAsia="宋体" w:cs="Arial"/>
      <w:sz w:val="20"/>
      <w:szCs w:val="20"/>
      <w:lang w:val="en-US" w:eastAsia="zh-CN" w:bidi="ar-SA"/>
    </w:rPr>
  </w:style>
  <w:style w:type="paragraph" w:customStyle="1" w:styleId="55">
    <w:name w:val="Normal_1_0"/>
    <w:autoRedefi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56">
    <w:name w:val="Heading 2_0"/>
    <w:basedOn w:val="1"/>
    <w:qFormat/>
    <w:uiPriority w:val="0"/>
    <w:pPr>
      <w:keepNext/>
      <w:keepLines/>
      <w:widowControl w:val="0"/>
      <w:spacing w:before="260" w:after="260" w:line="360" w:lineRule="auto"/>
      <w:outlineLvl w:val="1"/>
    </w:pPr>
    <w:rPr>
      <w:rFonts w:ascii="Cambria" w:hAnsi="Cambria" w:eastAsia="宋体" w:cs="Times New Roman"/>
      <w:b/>
      <w:bCs/>
      <w:kern w:val="2"/>
      <w:sz w:val="21"/>
      <w:szCs w:val="32"/>
      <w:lang w:val="en-US" w:eastAsia="zh-CN" w:bidi="ar-SA"/>
    </w:rPr>
  </w:style>
  <w:style w:type="paragraph" w:customStyle="1" w:styleId="57">
    <w:name w:val="Normal_1"/>
    <w:qFormat/>
    <w:uiPriority w:val="0"/>
    <w:pPr>
      <w:widowControl w:val="0"/>
      <w:spacing w:line="360" w:lineRule="auto"/>
    </w:pPr>
    <w:rPr>
      <w:rFonts w:ascii="Calibri" w:hAnsi="Calibri" w:eastAsia="宋体" w:cs="Times New Roman"/>
      <w:kern w:val="2"/>
      <w:sz w:val="21"/>
      <w:szCs w:val="22"/>
      <w:lang w:val="en-US" w:eastAsia="zh-CN" w:bidi="ar-SA"/>
    </w:rPr>
  </w:style>
  <w:style w:type="paragraph" w:customStyle="1" w:styleId="58">
    <w:name w:val="正文文本1"/>
    <w:basedOn w:val="1"/>
    <w:qFormat/>
    <w:uiPriority w:val="0"/>
    <w:pPr>
      <w:widowControl w:val="0"/>
      <w:jc w:val="left"/>
    </w:pPr>
    <w:rPr>
      <w:rFonts w:ascii="宋体" w:hAnsi="宋体" w:eastAsia="宋体" w:cs="宋体"/>
      <w:kern w:val="0"/>
      <w:sz w:val="21"/>
      <w:szCs w:val="21"/>
      <w:lang w:val="en-US" w:bidi="ar-SA"/>
    </w:rPr>
  </w:style>
  <w:style w:type="paragraph" w:customStyle="1" w:styleId="59">
    <w:name w:val="Table Paragraph_0"/>
    <w:basedOn w:val="1"/>
    <w:qFormat/>
    <w:uiPriority w:val="0"/>
    <w:pPr>
      <w:widowControl w:val="0"/>
      <w:snapToGrid w:val="0"/>
      <w:spacing w:line="440" w:lineRule="exact"/>
      <w:ind w:firstLine="200" w:firstLineChars="200"/>
      <w:jc w:val="left"/>
    </w:pPr>
    <w:rPr>
      <w:rFonts w:ascii="宋体" w:hAnsi="宋体" w:eastAsia="宋体" w:cs="宋体"/>
      <w:kern w:val="0"/>
      <w:sz w:val="24"/>
      <w:szCs w:val="22"/>
      <w:lang w:val="en-US"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image" Target="media/image2.png"/><Relationship Id="rId4" Type="http://schemas.openxmlformats.org/officeDocument/2006/relationships/image" Target="media/image1.emf"/><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ustomData xmlns="http://www.yozosoft.com.cn/officeDocument/2016/customData">
  <customProps>
    <docPr revisions="3 0 5 0 0 0 1 0 0 0 3000 0 1 1 1 1"/>
    <sectPr/>
  </customProps>
</customData>
</file>

<file path=customXml/itemProps1.xml><?xml version="1.0" encoding="utf-8"?>
<ds:datastoreItem xmlns:ds="http://schemas.openxmlformats.org/officeDocument/2006/customXml" ds:itemID="{F536B9D6-BF28-4B6E-A448-E1620F1CBD52}">
  <ds:schemaRefs/>
</ds:datastoreItem>
</file>

<file path=docProps/app.xml><?xml version="1.0" encoding="utf-8"?>
<Properties xmlns="http://schemas.openxmlformats.org/officeDocument/2006/extended-properties" xmlns:vt="http://schemas.openxmlformats.org/officeDocument/2006/docPropsVTypes">
  <Template>Normal.eit</Template>
  <Pages>16</Pages>
  <Words>5526</Words>
  <Characters>6710</Characters>
  <Lines>0</Lines>
  <Paragraphs>178</Paragraphs>
  <TotalTime>8741</TotalTime>
  <ScaleCrop>false</ScaleCrop>
  <LinksUpToDate>false</LinksUpToDate>
  <CharactersWithSpaces>6742</CharactersWithSpaces>
  <Application>WPS Office_12.1.0.18912_F1E327BC-269C-435d-A152-05C5408002CA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2022-07-06T07:58:00Z</dcterms:created>
  <dc:creator>WPS_1591333281</dc:creator>
  <cp:lastModifiedBy>钟蔡泽</cp:lastModifiedBy>
  <cp:lastPrinted>2024-07-05T06:25:00Z</cp:lastPrinted>
  <dcterms:modified xsi:type="dcterms:W3CDTF">2024-12-06T05:30:22Z</dcterms:modified>
  <cp:revision>106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9B31D00B8F5744359766B331ED905DA2</vt:lpwstr>
  </property>
</Properties>
</file>