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2784D">
      <w:pPr>
        <w:snapToGrid w:val="0"/>
        <w:spacing w:line="360" w:lineRule="auto"/>
        <w:jc w:val="center"/>
        <w:rPr>
          <w:rFonts w:ascii="宋体" w:eastAsia="宋体"/>
          <w:b/>
          <w:color w:val="auto"/>
          <w:sz w:val="48"/>
        </w:rPr>
      </w:pPr>
    </w:p>
    <w:p w14:paraId="63EFF482">
      <w:pPr>
        <w:autoSpaceDE w:val="0"/>
        <w:autoSpaceDN w:val="0"/>
        <w:adjustRightInd w:val="0"/>
        <w:spacing w:line="360" w:lineRule="auto"/>
        <w:jc w:val="center"/>
        <w:rPr>
          <w:rFonts w:ascii="宋体" w:eastAsia="宋体"/>
          <w:b/>
          <w:color w:val="auto"/>
          <w:sz w:val="48"/>
        </w:rPr>
      </w:pPr>
      <w:r>
        <w:rPr>
          <w:rFonts w:hint="eastAsia" w:ascii="宋体" w:eastAsia="宋体"/>
          <w:b/>
          <w:bCs/>
          <w:color w:val="auto"/>
          <w:sz w:val="52"/>
          <w:szCs w:val="52"/>
          <w:lang w:val="en-US" w:eastAsia="zh-CN"/>
        </w:rPr>
        <w:t>舟山天达环保建材</w:t>
      </w:r>
      <w:r>
        <w:rPr>
          <w:rFonts w:hint="eastAsia" w:ascii="宋体" w:eastAsia="宋体"/>
          <w:b/>
          <w:bCs/>
          <w:color w:val="auto"/>
          <w:sz w:val="52"/>
          <w:szCs w:val="52"/>
        </w:rPr>
        <w:t>有限公司</w:t>
      </w:r>
    </w:p>
    <w:p w14:paraId="1CB99065">
      <w:pPr>
        <w:autoSpaceDE w:val="0"/>
        <w:autoSpaceDN w:val="0"/>
        <w:adjustRightInd w:val="0"/>
        <w:spacing w:line="360" w:lineRule="auto"/>
        <w:jc w:val="center"/>
        <w:rPr>
          <w:rFonts w:ascii="宋体" w:eastAsia="宋体"/>
          <w:b/>
          <w:color w:val="auto"/>
          <w:sz w:val="52"/>
          <w:szCs w:val="52"/>
        </w:rPr>
      </w:pPr>
      <w:r>
        <w:rPr>
          <w:rFonts w:hint="eastAsia" w:ascii="宋体" w:eastAsia="宋体"/>
          <w:b/>
          <w:color w:val="auto"/>
          <w:sz w:val="52"/>
          <w:szCs w:val="52"/>
        </w:rPr>
        <w:t>辅助</w:t>
      </w:r>
      <w:r>
        <w:rPr>
          <w:rFonts w:hint="eastAsia" w:ascii="宋体" w:eastAsia="宋体"/>
          <w:b/>
          <w:bCs/>
          <w:color w:val="auto"/>
          <w:sz w:val="52"/>
          <w:szCs w:val="52"/>
        </w:rPr>
        <w:t>运行</w:t>
      </w:r>
      <w:r>
        <w:rPr>
          <w:rFonts w:hint="eastAsia" w:ascii="宋体" w:eastAsia="宋体"/>
          <w:b/>
          <w:color w:val="auto"/>
          <w:sz w:val="52"/>
          <w:szCs w:val="52"/>
        </w:rPr>
        <w:t>及维护检修服务项目</w:t>
      </w:r>
    </w:p>
    <w:p w14:paraId="07FF8103">
      <w:pPr>
        <w:snapToGrid w:val="0"/>
        <w:spacing w:line="360" w:lineRule="auto"/>
        <w:jc w:val="center"/>
        <w:rPr>
          <w:rFonts w:ascii="宋体" w:eastAsia="宋体"/>
          <w:b/>
          <w:color w:val="auto"/>
          <w:sz w:val="48"/>
        </w:rPr>
      </w:pPr>
      <w:r>
        <w:rPr>
          <w:rFonts w:hint="eastAsia" w:ascii="宋体" w:eastAsia="宋体"/>
          <w:b/>
          <w:color w:val="auto"/>
          <w:sz w:val="52"/>
          <w:szCs w:val="52"/>
        </w:rPr>
        <w:t>技术</w:t>
      </w:r>
      <w:r>
        <w:rPr>
          <w:rFonts w:hint="eastAsia" w:ascii="宋体" w:eastAsia="宋体"/>
          <w:b/>
          <w:bCs/>
          <w:color w:val="auto"/>
          <w:sz w:val="52"/>
          <w:szCs w:val="52"/>
        </w:rPr>
        <w:t>规范</w:t>
      </w:r>
    </w:p>
    <w:p w14:paraId="31964A72">
      <w:pPr>
        <w:snapToGrid w:val="0"/>
        <w:spacing w:line="360" w:lineRule="auto"/>
        <w:jc w:val="center"/>
        <w:rPr>
          <w:rFonts w:ascii="宋体" w:eastAsia="宋体"/>
          <w:b/>
          <w:color w:val="auto"/>
          <w:sz w:val="48"/>
        </w:rPr>
      </w:pPr>
    </w:p>
    <w:p w14:paraId="4266CB1C">
      <w:pPr>
        <w:ind w:firstLine="2233" w:firstLineChars="695"/>
        <w:rPr>
          <w:rFonts w:ascii="宋体"/>
          <w:b/>
          <w:color w:val="auto"/>
          <w:sz w:val="32"/>
          <w:szCs w:val="32"/>
        </w:rPr>
      </w:pPr>
      <w:r>
        <w:rPr>
          <w:rFonts w:hint="eastAsia" w:ascii="宋体"/>
          <w:b/>
          <w:color w:val="auto"/>
          <w:sz w:val="32"/>
          <w:szCs w:val="32"/>
        </w:rPr>
        <w:t>编  制：</w:t>
      </w:r>
      <w:r>
        <w:rPr>
          <w:rFonts w:hint="eastAsia" w:ascii="宋体"/>
          <w:b/>
          <w:color w:val="auto"/>
          <w:sz w:val="32"/>
          <w:szCs w:val="32"/>
          <w:u w:val="single"/>
        </w:rPr>
        <w:t xml:space="preserve">                </w:t>
      </w:r>
      <w:r>
        <w:rPr>
          <w:rFonts w:hint="eastAsia" w:ascii="宋体"/>
          <w:b/>
          <w:color w:val="auto"/>
          <w:sz w:val="32"/>
          <w:szCs w:val="32"/>
        </w:rPr>
        <w:t xml:space="preserve">   </w:t>
      </w:r>
    </w:p>
    <w:p w14:paraId="5ADA925C">
      <w:pPr>
        <w:ind w:firstLine="1581" w:firstLineChars="492"/>
        <w:rPr>
          <w:rFonts w:ascii="宋体"/>
          <w:b/>
          <w:color w:val="auto"/>
          <w:sz w:val="32"/>
          <w:szCs w:val="32"/>
        </w:rPr>
      </w:pPr>
    </w:p>
    <w:p w14:paraId="3FD73085">
      <w:pPr>
        <w:ind w:firstLine="2223" w:firstLineChars="692"/>
        <w:rPr>
          <w:rFonts w:ascii="宋体"/>
          <w:b/>
          <w:color w:val="auto"/>
          <w:sz w:val="32"/>
          <w:szCs w:val="32"/>
        </w:rPr>
      </w:pPr>
      <w:r>
        <w:rPr>
          <w:rFonts w:hint="eastAsia" w:ascii="宋体"/>
          <w:b/>
          <w:color w:val="auto"/>
          <w:sz w:val="32"/>
          <w:szCs w:val="32"/>
        </w:rPr>
        <w:t>审  核：</w:t>
      </w:r>
      <w:r>
        <w:rPr>
          <w:rFonts w:hint="eastAsia" w:ascii="宋体"/>
          <w:b/>
          <w:color w:val="auto"/>
          <w:sz w:val="32"/>
          <w:szCs w:val="32"/>
          <w:u w:val="single"/>
        </w:rPr>
        <w:t xml:space="preserve">                </w:t>
      </w:r>
      <w:r>
        <w:rPr>
          <w:rFonts w:hint="eastAsia" w:ascii="宋体"/>
          <w:b/>
          <w:color w:val="auto"/>
          <w:sz w:val="32"/>
          <w:szCs w:val="32"/>
        </w:rPr>
        <w:t xml:space="preserve">        </w:t>
      </w:r>
    </w:p>
    <w:p w14:paraId="09DE9AB9">
      <w:pPr>
        <w:ind w:firstLine="1581" w:firstLineChars="492"/>
        <w:rPr>
          <w:rFonts w:ascii="宋体"/>
          <w:b/>
          <w:color w:val="auto"/>
          <w:sz w:val="32"/>
          <w:szCs w:val="32"/>
        </w:rPr>
      </w:pPr>
    </w:p>
    <w:p w14:paraId="3CE8EB9A">
      <w:pPr>
        <w:ind w:firstLine="2223" w:firstLineChars="692"/>
        <w:rPr>
          <w:rFonts w:ascii="宋体"/>
          <w:b/>
          <w:color w:val="auto"/>
          <w:sz w:val="32"/>
          <w:szCs w:val="32"/>
        </w:rPr>
      </w:pPr>
      <w:r>
        <w:rPr>
          <w:rFonts w:hint="eastAsia" w:ascii="宋体"/>
          <w:b/>
          <w:color w:val="auto"/>
          <w:sz w:val="32"/>
          <w:szCs w:val="32"/>
        </w:rPr>
        <w:t>批  准：</w:t>
      </w:r>
      <w:r>
        <w:rPr>
          <w:rFonts w:hint="eastAsia" w:ascii="宋体"/>
          <w:b/>
          <w:color w:val="auto"/>
          <w:sz w:val="32"/>
          <w:szCs w:val="32"/>
          <w:u w:val="single"/>
        </w:rPr>
        <w:t xml:space="preserve">                </w:t>
      </w:r>
      <w:r>
        <w:rPr>
          <w:rFonts w:hint="eastAsia" w:ascii="宋体"/>
          <w:b/>
          <w:color w:val="auto"/>
          <w:sz w:val="32"/>
          <w:szCs w:val="32"/>
        </w:rPr>
        <w:t xml:space="preserve"> </w:t>
      </w:r>
    </w:p>
    <w:p w14:paraId="4212657D">
      <w:pPr>
        <w:spacing w:line="460" w:lineRule="exact"/>
        <w:rPr>
          <w:color w:val="auto"/>
        </w:rPr>
      </w:pPr>
    </w:p>
    <w:p w14:paraId="30910358">
      <w:pPr>
        <w:spacing w:line="460" w:lineRule="exact"/>
        <w:rPr>
          <w:color w:val="auto"/>
        </w:rPr>
      </w:pPr>
    </w:p>
    <w:p w14:paraId="6C960802">
      <w:pPr>
        <w:spacing w:line="460" w:lineRule="exact"/>
        <w:rPr>
          <w:color w:val="auto"/>
        </w:rPr>
      </w:pPr>
    </w:p>
    <w:p w14:paraId="0D47F923">
      <w:pPr>
        <w:spacing w:line="460" w:lineRule="exact"/>
        <w:rPr>
          <w:color w:val="auto"/>
        </w:rPr>
      </w:pPr>
    </w:p>
    <w:p w14:paraId="3B4D1C63">
      <w:pPr>
        <w:spacing w:line="460" w:lineRule="exact"/>
        <w:rPr>
          <w:color w:val="auto"/>
        </w:rPr>
      </w:pPr>
    </w:p>
    <w:p w14:paraId="2698A3CE">
      <w:pPr>
        <w:spacing w:line="460" w:lineRule="exact"/>
        <w:rPr>
          <w:color w:val="auto"/>
        </w:rPr>
      </w:pPr>
    </w:p>
    <w:p w14:paraId="1FD0F4C9">
      <w:pPr>
        <w:spacing w:line="460" w:lineRule="exact"/>
        <w:rPr>
          <w:color w:val="auto"/>
        </w:rPr>
      </w:pPr>
    </w:p>
    <w:p w14:paraId="0E8C2537">
      <w:pPr>
        <w:spacing w:line="460" w:lineRule="exact"/>
        <w:jc w:val="center"/>
        <w:rPr>
          <w:rFonts w:ascii="黑体"/>
          <w:bCs/>
          <w:color w:val="auto"/>
          <w:spacing w:val="52"/>
          <w:sz w:val="30"/>
          <w:szCs w:val="30"/>
        </w:rPr>
      </w:pPr>
      <w:r>
        <w:rPr>
          <w:rFonts w:hint="eastAsia" w:ascii="黑体"/>
          <w:bCs/>
          <w:color w:val="auto"/>
          <w:spacing w:val="52"/>
          <w:sz w:val="30"/>
          <w:szCs w:val="30"/>
        </w:rPr>
        <w:t xml:space="preserve"> </w:t>
      </w:r>
      <w:r>
        <w:rPr>
          <w:rFonts w:hint="eastAsia" w:ascii="黑体"/>
          <w:bCs/>
          <w:color w:val="auto"/>
          <w:spacing w:val="52"/>
          <w:sz w:val="30"/>
          <w:szCs w:val="30"/>
          <w:lang w:val="en-US" w:eastAsia="zh-CN"/>
        </w:rPr>
        <w:t>舟山天达环保建材</w:t>
      </w:r>
      <w:r>
        <w:rPr>
          <w:rFonts w:hint="eastAsia" w:ascii="黑体"/>
          <w:bCs/>
          <w:color w:val="auto"/>
          <w:spacing w:val="52"/>
          <w:sz w:val="30"/>
          <w:szCs w:val="30"/>
        </w:rPr>
        <w:t>有限公司</w:t>
      </w:r>
    </w:p>
    <w:p w14:paraId="7B441F90">
      <w:pPr>
        <w:spacing w:line="460" w:lineRule="exact"/>
        <w:jc w:val="center"/>
        <w:rPr>
          <w:b/>
          <w:color w:val="auto"/>
          <w:spacing w:val="14"/>
          <w:sz w:val="30"/>
          <w:szCs w:val="30"/>
        </w:rPr>
      </w:pPr>
    </w:p>
    <w:p w14:paraId="45B72914">
      <w:pPr>
        <w:spacing w:line="460" w:lineRule="exact"/>
        <w:jc w:val="center"/>
        <w:rPr>
          <w:b/>
          <w:color w:val="auto"/>
          <w:spacing w:val="14"/>
          <w:sz w:val="30"/>
          <w:szCs w:val="30"/>
        </w:rPr>
      </w:pPr>
      <w:r>
        <w:rPr>
          <w:rFonts w:hint="eastAsia"/>
          <w:b/>
          <w:color w:val="auto"/>
          <w:spacing w:val="14"/>
          <w:sz w:val="30"/>
          <w:szCs w:val="30"/>
        </w:rPr>
        <w:t>年</w:t>
      </w:r>
      <w:r>
        <w:rPr>
          <w:b/>
          <w:color w:val="auto"/>
          <w:spacing w:val="14"/>
          <w:sz w:val="30"/>
          <w:szCs w:val="30"/>
        </w:rPr>
        <w:t xml:space="preserve">  </w:t>
      </w:r>
      <w:r>
        <w:rPr>
          <w:rFonts w:hint="eastAsia"/>
          <w:b/>
          <w:color w:val="auto"/>
          <w:spacing w:val="14"/>
          <w:sz w:val="30"/>
          <w:szCs w:val="30"/>
        </w:rPr>
        <w:t>月</w:t>
      </w:r>
    </w:p>
    <w:p w14:paraId="63A43DA8">
      <w:pPr>
        <w:snapToGrid w:val="0"/>
        <w:spacing w:line="360" w:lineRule="auto"/>
        <w:jc w:val="center"/>
        <w:rPr>
          <w:rFonts w:ascii="宋体" w:eastAsia="宋体"/>
          <w:b/>
          <w:color w:val="auto"/>
          <w:sz w:val="32"/>
        </w:rPr>
      </w:pPr>
    </w:p>
    <w:p w14:paraId="6B20A78F">
      <w:pPr>
        <w:snapToGrid w:val="0"/>
        <w:spacing w:line="360" w:lineRule="auto"/>
        <w:jc w:val="center"/>
        <w:rPr>
          <w:rFonts w:ascii="宋体" w:eastAsia="宋体"/>
          <w:b/>
          <w:color w:val="auto"/>
          <w:sz w:val="32"/>
        </w:rPr>
      </w:pPr>
    </w:p>
    <w:p w14:paraId="12C9E1E6">
      <w:pPr>
        <w:snapToGrid w:val="0"/>
        <w:spacing w:line="360" w:lineRule="auto"/>
        <w:jc w:val="both"/>
        <w:rPr>
          <w:rFonts w:ascii="宋体" w:eastAsia="宋体"/>
          <w:b/>
          <w:color w:val="auto"/>
          <w:sz w:val="32"/>
        </w:rPr>
      </w:pPr>
      <w:r>
        <w:rPr>
          <w:rFonts w:hint="eastAsia" w:ascii="宋体" w:eastAsia="宋体"/>
          <w:b/>
          <w:color w:val="auto"/>
          <w:sz w:val="32"/>
        </w:rPr>
        <w:t>1</w:t>
      </w:r>
      <w:r>
        <w:rPr>
          <w:rFonts w:ascii="宋体" w:eastAsia="宋体"/>
          <w:b/>
          <w:color w:val="auto"/>
          <w:sz w:val="32"/>
        </w:rPr>
        <w:t>.总则</w:t>
      </w:r>
    </w:p>
    <w:p w14:paraId="34B96423">
      <w:pPr>
        <w:pStyle w:val="82"/>
        <w:widowControl w:val="0"/>
        <w:numPr>
          <w:ilvl w:val="1"/>
          <w:numId w:val="1"/>
        </w:numPr>
        <w:wordWrap/>
        <w:adjustRightInd w:val="0"/>
        <w:snapToGrid w:val="0"/>
        <w:spacing w:line="360" w:lineRule="auto"/>
        <w:ind w:left="0" w:firstLine="0"/>
        <w:textAlignment w:val="baseline"/>
        <w:outlineLvl w:val="9"/>
        <w:rPr>
          <w:color w:val="auto"/>
          <w:szCs w:val="21"/>
        </w:rPr>
      </w:pPr>
      <w:r>
        <w:rPr>
          <w:rFonts w:hint="eastAsia"/>
          <w:color w:val="auto"/>
          <w:szCs w:val="21"/>
        </w:rPr>
        <w:t>本技术规范适用于</w:t>
      </w:r>
      <w:r>
        <w:rPr>
          <w:rFonts w:hint="eastAsia"/>
          <w:color w:val="auto"/>
          <w:szCs w:val="21"/>
          <w:lang w:val="en-US" w:eastAsia="zh-CN"/>
        </w:rPr>
        <w:t>舟山天达环保建材有限公</w:t>
      </w:r>
      <w:r>
        <w:rPr>
          <w:rFonts w:hint="eastAsia"/>
          <w:color w:val="auto"/>
          <w:szCs w:val="21"/>
        </w:rPr>
        <w:t>司辅助运行及维护检修服务工作。</w:t>
      </w:r>
    </w:p>
    <w:p w14:paraId="1F51C2FE">
      <w:pPr>
        <w:pStyle w:val="82"/>
        <w:widowControl w:val="0"/>
        <w:numPr>
          <w:ilvl w:val="1"/>
          <w:numId w:val="1"/>
        </w:numPr>
        <w:wordWrap/>
        <w:adjustRightInd w:val="0"/>
        <w:snapToGrid w:val="0"/>
        <w:spacing w:line="360" w:lineRule="auto"/>
        <w:ind w:left="0" w:firstLine="0"/>
        <w:textAlignment w:val="baseline"/>
        <w:outlineLvl w:val="9"/>
        <w:rPr>
          <w:color w:val="auto"/>
          <w:szCs w:val="21"/>
        </w:rPr>
      </w:pPr>
      <w:r>
        <w:rPr>
          <w:rFonts w:hint="eastAsia"/>
          <w:color w:val="auto"/>
          <w:szCs w:val="21"/>
        </w:rPr>
        <w:t>本技术规范仅提出了最低限度的技术要求，并未对一切技术细节做出详尽规定，也未充分引述有关标准和规范的条文。投标人应保证提供符合法律法规、标准和本技术规范要求的优质服务。</w:t>
      </w:r>
    </w:p>
    <w:p w14:paraId="1AD83273">
      <w:pPr>
        <w:pStyle w:val="82"/>
        <w:widowControl w:val="0"/>
        <w:numPr>
          <w:ilvl w:val="1"/>
          <w:numId w:val="1"/>
        </w:numPr>
        <w:wordWrap/>
        <w:adjustRightInd w:val="0"/>
        <w:snapToGrid w:val="0"/>
        <w:spacing w:line="360" w:lineRule="auto"/>
        <w:ind w:left="0" w:firstLine="0"/>
        <w:textAlignment w:val="baseline"/>
        <w:outlineLvl w:val="9"/>
        <w:rPr>
          <w:color w:val="auto"/>
          <w:szCs w:val="21"/>
        </w:rPr>
      </w:pPr>
      <w:r>
        <w:rPr>
          <w:rFonts w:hint="eastAsia"/>
          <w:color w:val="auto"/>
          <w:szCs w:val="21"/>
        </w:rPr>
        <w:t>本技术规范所使用的标准如遇与投标人所执行的标准不一致时，按较高标准执行。</w:t>
      </w:r>
    </w:p>
    <w:p w14:paraId="2F15CE00">
      <w:pPr>
        <w:pStyle w:val="82"/>
        <w:keepNext w:val="0"/>
        <w:keepLines w:val="0"/>
        <w:pageBreakBefore w:val="0"/>
        <w:widowControl w:val="0"/>
        <w:numPr>
          <w:ilvl w:val="1"/>
          <w:numId w:val="1"/>
        </w:numPr>
        <w:kinsoku/>
        <w:wordWrap/>
        <w:overflowPunct/>
        <w:topLinePunct w:val="0"/>
        <w:autoSpaceDE/>
        <w:autoSpaceDN/>
        <w:bidi w:val="0"/>
        <w:adjustRightInd/>
        <w:snapToGrid/>
        <w:spacing w:line="360" w:lineRule="auto"/>
        <w:ind w:left="0" w:leftChars="0" w:right="0" w:rightChars="0" w:firstLine="0"/>
        <w:jc w:val="both"/>
        <w:textAlignment w:val="baseline"/>
        <w:outlineLvl w:val="9"/>
        <w:rPr>
          <w:color w:val="auto"/>
          <w:szCs w:val="21"/>
        </w:rPr>
      </w:pPr>
      <w:r>
        <w:rPr>
          <w:rFonts w:hint="eastAsia"/>
          <w:color w:val="auto"/>
          <w:szCs w:val="21"/>
        </w:rPr>
        <w:t>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并在“差异表”中列出。</w:t>
      </w:r>
    </w:p>
    <w:p w14:paraId="10564B3D">
      <w:pPr>
        <w:pStyle w:val="82"/>
        <w:keepNext w:val="0"/>
        <w:keepLines w:val="0"/>
        <w:pageBreakBefore w:val="0"/>
        <w:widowControl w:val="0"/>
        <w:numPr>
          <w:ilvl w:val="1"/>
          <w:numId w:val="1"/>
        </w:numPr>
        <w:kinsoku/>
        <w:wordWrap/>
        <w:overflowPunct/>
        <w:topLinePunct w:val="0"/>
        <w:autoSpaceDE/>
        <w:autoSpaceDN/>
        <w:bidi w:val="0"/>
        <w:adjustRightInd/>
        <w:snapToGrid/>
        <w:spacing w:line="360" w:lineRule="auto"/>
        <w:ind w:left="0" w:leftChars="0" w:right="0" w:rightChars="0" w:firstLine="0"/>
        <w:jc w:val="both"/>
        <w:textAlignment w:val="baseline"/>
        <w:outlineLvl w:val="9"/>
        <w:rPr>
          <w:color w:val="auto"/>
          <w:szCs w:val="21"/>
        </w:rPr>
      </w:pPr>
      <w:r>
        <w:rPr>
          <w:rFonts w:hint="eastAsia"/>
          <w:color w:val="auto"/>
          <w:szCs w:val="21"/>
        </w:rPr>
        <w:t>投标人如对本招标文件有偏差</w:t>
      </w:r>
      <w:r>
        <w:rPr>
          <w:color w:val="auto"/>
          <w:szCs w:val="21"/>
        </w:rPr>
        <w:t>(</w:t>
      </w:r>
      <w:r>
        <w:rPr>
          <w:rFonts w:hint="eastAsia"/>
          <w:color w:val="auto"/>
          <w:szCs w:val="21"/>
        </w:rPr>
        <w:t>无论多少或微小</w:t>
      </w:r>
      <w:r>
        <w:rPr>
          <w:color w:val="auto"/>
          <w:szCs w:val="21"/>
        </w:rPr>
        <w:t>)</w:t>
      </w:r>
      <w:r>
        <w:rPr>
          <w:rFonts w:hint="eastAsia"/>
          <w:color w:val="auto"/>
          <w:szCs w:val="21"/>
        </w:rPr>
        <w:t>都必须清楚地表示在本招标文件的附件“技术差异表”中。否则招标人将认为投标人完全接受和同意本招标文件的要求。</w:t>
      </w:r>
    </w:p>
    <w:p w14:paraId="6F1D3B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jc w:val="both"/>
        <w:outlineLvl w:val="9"/>
        <w:rPr>
          <w:rFonts w:ascii="宋体" w:eastAsia="宋体"/>
          <w:b/>
          <w:bCs w:val="0"/>
          <w:color w:val="auto"/>
          <w:sz w:val="32"/>
          <w:szCs w:val="21"/>
          <w:highlight w:val="none"/>
        </w:rPr>
      </w:pPr>
      <w:bookmarkStart w:id="0" w:name="_Toc29305253"/>
      <w:r>
        <w:rPr>
          <w:rFonts w:ascii="宋体" w:eastAsia="宋体"/>
          <w:b/>
          <w:bCs w:val="0"/>
          <w:color w:val="auto"/>
          <w:sz w:val="32"/>
          <w:szCs w:val="21"/>
        </w:rPr>
        <w:t>2.</w:t>
      </w:r>
      <w:r>
        <w:rPr>
          <w:rFonts w:hint="eastAsia" w:ascii="宋体" w:eastAsia="宋体"/>
          <w:b/>
          <w:bCs w:val="0"/>
          <w:color w:val="auto"/>
          <w:sz w:val="32"/>
          <w:szCs w:val="21"/>
        </w:rPr>
        <w:t>项目</w:t>
      </w:r>
      <w:r>
        <w:rPr>
          <w:rFonts w:hint="eastAsia" w:ascii="宋体" w:eastAsia="宋体"/>
          <w:b/>
          <w:bCs w:val="0"/>
          <w:color w:val="auto"/>
          <w:sz w:val="32"/>
          <w:szCs w:val="21"/>
          <w:highlight w:val="none"/>
        </w:rPr>
        <w:t>概述</w:t>
      </w:r>
      <w:bookmarkEnd w:id="0"/>
    </w:p>
    <w:p w14:paraId="041EBBC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舟山天达环保建材有限公司（以下简称舟山天达）地址位于舟山市六横舟山煤电有限责任公司内环保路1号。公司致力于舟山煤电的固体废弃物无害化综合利用业务，主要从事粉煤灰、脱硫石膏的综合再利用、脱硫剂加工等生产、销售业务。本公司建设有一套燃煤机组脱硫剂加工生产线和配套年输送112.24万吨粉煤灰输送装船系统及相应固废运输码头一座。</w:t>
      </w:r>
    </w:p>
    <w:p w14:paraId="5C9841BC">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2</w:t>
      </w:r>
      <w:r>
        <w:rPr>
          <w:rFonts w:hint="eastAsia" w:ascii="宋体" w:eastAsia="宋体"/>
          <w:i w:val="0"/>
          <w:iCs/>
          <w:color w:val="auto"/>
          <w:sz w:val="21"/>
          <w:szCs w:val="21"/>
          <w:highlight w:val="none"/>
        </w:rPr>
        <w:t>.1 脱硫剂加工系统</w:t>
      </w:r>
    </w:p>
    <w:p w14:paraId="055213D8">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主要系统包括有：石灰石上料系统、湿磨制浆系统、浆液输送系统和一般辅助设备配套设施等。相关设备及参数如下：脱硫剂加工系统配置三台湿式球磨机，每套湿磨系统出力为石灰石14.7吨/小时，相应的石灰石浆液（28%浓度）52.5吨/小时，校核煤种工况下的生产形式为二用一备,整个系统包括2个石灰石卸料斗、2台石灰石除铁器、2台石灰石斗式提升机、3台石灰石称重皮带机、3台湿式球磨机，3个球磨机配套的浆液循环箱、6台石灰石浆液循环泵（变频）、3个石灰石旋流站、2座石灰石浆液缓冲箱、2台石灰石浆液输送泵以及与其配套的球磨机稀油站系统、喷射装置、管道、阀门等。</w:t>
      </w:r>
    </w:p>
    <w:p w14:paraId="6C99845F">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3.1.</w:t>
      </w:r>
      <w:r>
        <w:rPr>
          <w:rFonts w:hint="eastAsia" w:ascii="宋体" w:eastAsia="宋体"/>
          <w:i w:val="0"/>
          <w:iCs/>
          <w:color w:val="auto"/>
          <w:sz w:val="21"/>
          <w:szCs w:val="21"/>
          <w:highlight w:val="none"/>
        </w:rPr>
        <w:t>1 石灰石上料系统</w:t>
      </w:r>
    </w:p>
    <w:p w14:paraId="7939A8AF">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石灰石上料系统主要由卸料斗、振动给料机、电磁除铁器、斗式提升机、石灰石贮仓、除尘器和卸料间地坑污水泵等组成。石灰石倒入石灰石卸料斗，通过石灰石振动给料机输送到提升机，再由提升机送入石灰石贮仓。在石灰石卸料间和石灰石贮仓顶部各设有一套布袋除尘器，用以收集处理卸料时的扬尘。石灰石卸料间各布置有一个污水池，设有一台污水泵。</w:t>
      </w:r>
    </w:p>
    <w:p w14:paraId="346458FF">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3.1.</w:t>
      </w:r>
      <w:r>
        <w:rPr>
          <w:rFonts w:hint="eastAsia" w:ascii="宋体" w:eastAsia="宋体"/>
          <w:i w:val="0"/>
          <w:iCs/>
          <w:color w:val="auto"/>
          <w:sz w:val="21"/>
          <w:szCs w:val="21"/>
          <w:highlight w:val="none"/>
        </w:rPr>
        <w:t>2 湿磨制浆系统</w:t>
      </w:r>
    </w:p>
    <w:p w14:paraId="368EE4A6">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石灰石从贮仓经称重皮带机送至湿式球磨机进行研磨。脱硫补给水将按与送入石灰石成定比的量而加入湿式球磨机的入口，每台磨机的额定出力按2台锅炉BRL工况时50％的石灰石耗量设计，磨机出口物料细度应能满足SO2吸收系统的要求，粒径至少可达到≤0.045mm（45um）。钢球能耐运行时的冲击(如磨损，腐蚀)，最小硬度620HB，至少为17%的铬含量，球磨机配备有全套驱动系统，包括电动机、减速器、慢速转动、 轴承和润滑系统(含油冷却设备)。经过湿式球磨机的强力研磨，旋流器的分离，最后得到细度为（325目90%）以上通过、浓度为30%的石灰石浆液。石灰石在湿式球磨机中被磨成浆液并自流至浆液再循环箱，然后再由球磨机浆液再循环泵打至石灰石旋流分离器。旋流分离器底流再循环至湿式球磨机入口，进入球磨机内重磨；含固量30%（推荐浓度）的溢流浆液（物料粒度为≤0.045mm，90%通过325目）则自流入石灰石浆液缓冲箱中，再由石灰石浆液输送泵送至电厂浆液箱。</w:t>
      </w:r>
    </w:p>
    <w:p w14:paraId="344DC927">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3.1.</w:t>
      </w:r>
      <w:r>
        <w:rPr>
          <w:rFonts w:hint="eastAsia" w:ascii="宋体" w:eastAsia="宋体"/>
          <w:i w:val="0"/>
          <w:iCs/>
          <w:color w:val="auto"/>
          <w:sz w:val="21"/>
          <w:szCs w:val="21"/>
          <w:highlight w:val="none"/>
        </w:rPr>
        <w:t>3 浆液输送系统</w:t>
      </w:r>
    </w:p>
    <w:p w14:paraId="37EEE9CB">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浆液输送系统主要由石灰石浆液缓冲箱、石灰石浆液输送泵、输送密度计、浆液输送管和浆液回流管等组成。石灰石浆液缓冲箱设有二只，均装有一台机械搅拌器。通过一运一备的石灰石浆液输送泵输送至电厂浆液箱，经回流管路循环。石灰石浆液输送泵出口设有输送密度计，一般控制在28%-30%（质量浓度比）左右。每只有效容积满足一台炉燃用设计煤种时BMCR工况下5小时的石灰石浆液量。</w:t>
      </w:r>
    </w:p>
    <w:p w14:paraId="6DD52882">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3.1.</w:t>
      </w:r>
      <w:r>
        <w:rPr>
          <w:rFonts w:hint="eastAsia" w:ascii="宋体" w:eastAsia="宋体"/>
          <w:i w:val="0"/>
          <w:iCs/>
          <w:color w:val="auto"/>
          <w:sz w:val="21"/>
          <w:szCs w:val="21"/>
          <w:highlight w:val="none"/>
        </w:rPr>
        <w:t>4 一般辅助设备配套设施</w:t>
      </w:r>
    </w:p>
    <w:p w14:paraId="286C6340">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湿磨车间专设有工艺水系统、制浆水系统，工艺水由电厂工业水供给，制浆水由电厂除尘及回用水供给。制浆水泵两台，一运一备，主要供#01A/B/C石灰石浆液磨制系统。工艺水分两路，一路作为#01A/B湿磨制浆水泵出口管路冲洗、石灰石堆场水池自吸泵出口管路冲洗、#01石灰石制浆区域浆液池浆液泵管路冲洗、#01A/B石灰石浆液输送泵管路冲洗水、#01A/B/C石灰石浆液循环泵管路冲洗水；一路作为冷却水箱补给水。冷却水泵二台，一运一备，主要供#01A/B/C湿磨润滑油站、减速器、轴承冷却水。湿磨车间湿磨冷却水箱布置一只，其补水共有二路，一、二期各接一路。湿磨润滑油站和相关设备的冷却回水，经冷却塔冷却后，又回收进湿磨车间湿磨冷却水箱，进行充分利用。湿磨车间工艺水总消耗量设计约为56t/h。冷却水系统为轴流风机、湿磨冷却水泵及磨机润滑油站提供闭式循环冷却水。热交换后的冷却水回水自流到冷却水箱。</w:t>
      </w:r>
    </w:p>
    <w:p w14:paraId="7D903727">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2</w:t>
      </w:r>
      <w:r>
        <w:rPr>
          <w:rFonts w:hint="eastAsia" w:ascii="宋体" w:eastAsia="宋体"/>
          <w:i w:val="0"/>
          <w:iCs/>
          <w:color w:val="auto"/>
          <w:sz w:val="21"/>
          <w:szCs w:val="21"/>
          <w:highlight w:val="none"/>
        </w:rPr>
        <w:t>.2 输灰系统</w:t>
      </w:r>
    </w:p>
    <w:p w14:paraId="23CA7E8F">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本系统由2部分组成：干灰库本体、从干灰库到码头装船设备的二级气力输送系统。相关设备及参数如下：电厂设有6座干灰库。一期灰库每座灰库有效库容3000m³，二期灰库每座有效库容5000m³，为钢筋混凝土结构。从灰库到码头共设8根输送管道。每座灰库下共设有4个干灰卸料接口，其中2个接口配置调湿搅拌机和灰库散装机，另两个配置粉煤灰二级气力输灰装置，将粉煤灰通过气力输送到码头装船机缓冲仓。每座灰库下设4台仓泵，共设24台仓泵、一期二期各4根灰管，输送距离约1000米，每根灰管输送出力不小于50t/h。仓泵均布置于灰库零米层，输送管道采用双套管。</w:t>
      </w:r>
    </w:p>
    <w:p w14:paraId="168C249C">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2</w:t>
      </w:r>
      <w:r>
        <w:rPr>
          <w:rFonts w:hint="eastAsia" w:ascii="宋体" w:eastAsia="宋体"/>
          <w:i w:val="0"/>
          <w:iCs/>
          <w:color w:val="auto"/>
          <w:sz w:val="21"/>
          <w:szCs w:val="21"/>
          <w:highlight w:val="none"/>
        </w:rPr>
        <w:t>.2.1 干灰库部分</w:t>
      </w:r>
    </w:p>
    <w:p w14:paraId="1FD92CDA">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每座干灰库卸料口一次阀下部的设备，主要包括6台调湿搅拌机和6套灰库散装机及相关的管道阀门等设备。</w:t>
      </w:r>
    </w:p>
    <w:p w14:paraId="460D8AD2">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2</w:t>
      </w:r>
      <w:r>
        <w:rPr>
          <w:rFonts w:hint="eastAsia" w:ascii="宋体" w:eastAsia="宋体"/>
          <w:i w:val="0"/>
          <w:iCs/>
          <w:color w:val="auto"/>
          <w:sz w:val="21"/>
          <w:szCs w:val="21"/>
          <w:highlight w:val="none"/>
        </w:rPr>
        <w:t>.2.2 二级输送部分</w:t>
      </w:r>
    </w:p>
    <w:p w14:paraId="384CC031">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每座灰库下分别设置4套输送单元，6座灰库共有24套输送单元，同一输送管道的若干输送单元交替运行输送过程。一期配备6台容积流量43m³/min的螺杆空压机，每台空压机配一套组合式冷干机，冷却水采用风冷式水塔循环使用。二期配置配置5台65m³/min的螺杆空压机和5台鼓风热再生吸附式干燥机，冷却水采用二期电厂所提供闭式冷却水。二级输送系统采用PLC控制，一期、二期的操作员站、工程师站均放置在湿磨车间控制室。二级输送系统控制机柜布置在二级输灰空压机房的电控室内。对于输灰系统中的所有电控设备全部采用PLC程序控制，并且能在LCD上显示运行情况。输灰程控装置的控制方式分为三种，自动程控运行，PLC操作运行与就地手操。在全自动运行方式下，系统将根据预定程序进行定时循环输灰，按顺序方式运行。</w:t>
      </w:r>
    </w:p>
    <w:p w14:paraId="241D2777">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2</w:t>
      </w:r>
      <w:r>
        <w:rPr>
          <w:rFonts w:hint="eastAsia" w:ascii="宋体" w:eastAsia="宋体"/>
          <w:i w:val="0"/>
          <w:iCs/>
          <w:color w:val="auto"/>
          <w:sz w:val="21"/>
          <w:szCs w:val="21"/>
          <w:highlight w:val="none"/>
        </w:rPr>
        <w:t>.3 码头及码头设备</w:t>
      </w:r>
    </w:p>
    <w:p w14:paraId="2396FE24">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2</w:t>
      </w:r>
      <w:r>
        <w:rPr>
          <w:rFonts w:hint="eastAsia" w:ascii="宋体" w:eastAsia="宋体"/>
          <w:i w:val="0"/>
          <w:iCs/>
          <w:color w:val="auto"/>
          <w:sz w:val="21"/>
          <w:szCs w:val="21"/>
          <w:highlight w:val="none"/>
        </w:rPr>
        <w:t>.3.1 码头装船系统</w:t>
      </w:r>
    </w:p>
    <w:p w14:paraId="15FA2607">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一期装船设备采用2台固定摇臂式装船机，每台出力150t/h。系统主要包括：烧结板收尘器、散装收尘风机、卸料斜槽风机、臂架斜槽风机、散装头牵引机、回转机构等。</w:t>
      </w:r>
    </w:p>
    <w:p w14:paraId="2465504E">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装船系统流程：散装船停靠码头，粉煤灰经气力输送系统送入装船机缓冲罐→卸料圆顶阀→气动开关阀→电动流量阀→哈斯勒计量称→斜槽输送机→散装头→装船。</w:t>
      </w:r>
    </w:p>
    <w:p w14:paraId="6C81421D">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二期装船设备采用2台固定摇臂式装船机，每台出力150t/h。系统主要包括：烧结板收尘器、布袋收尘风机、静态计量仓、罗茨风机及电加热器、卸料斜槽风机、臂架斜槽风机、散装头牵引机、回转机构等。</w:t>
      </w:r>
    </w:p>
    <w:p w14:paraId="71E0FFB3">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装船系统流程：散装船停靠码头，粉煤灰经气力输送系统送入装船机缓冲罐→手动插板阀→卸料圆顶阀→静态计量仓→气动开关阀→电动流量阀→斜槽输送机→散装头→装船。</w:t>
      </w:r>
    </w:p>
    <w:p w14:paraId="165C4D59">
      <w:pPr>
        <w:spacing w:line="360" w:lineRule="auto"/>
        <w:ind w:firstLine="371" w:firstLineChars="177"/>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rPr>
        <w:t>码头装船系统、门机系统由码头候工楼变电所6KV转至380V供电，办公区域380V转至220V供电。</w:t>
      </w:r>
    </w:p>
    <w:p w14:paraId="795A4968">
      <w:pPr>
        <w:spacing w:line="360" w:lineRule="auto"/>
        <w:jc w:val="both"/>
        <w:rPr>
          <w:rFonts w:hint="eastAsia" w:ascii="宋体" w:eastAsia="宋体"/>
          <w:i w:val="0"/>
          <w:iCs/>
          <w:color w:val="auto"/>
          <w:sz w:val="21"/>
          <w:szCs w:val="21"/>
          <w:highlight w:val="none"/>
        </w:rPr>
      </w:pPr>
      <w:r>
        <w:rPr>
          <w:rFonts w:hint="eastAsia" w:ascii="宋体" w:eastAsia="宋体"/>
          <w:i w:val="0"/>
          <w:iCs/>
          <w:color w:val="auto"/>
          <w:sz w:val="21"/>
          <w:szCs w:val="21"/>
          <w:highlight w:val="none"/>
          <w:lang w:val="en-US" w:eastAsia="zh-CN"/>
        </w:rPr>
        <w:t>2</w:t>
      </w:r>
      <w:r>
        <w:rPr>
          <w:rFonts w:hint="eastAsia" w:ascii="宋体" w:eastAsia="宋体"/>
          <w:i w:val="0"/>
          <w:iCs/>
          <w:color w:val="auto"/>
          <w:sz w:val="21"/>
          <w:szCs w:val="21"/>
          <w:highlight w:val="none"/>
        </w:rPr>
        <w:t>.3.2 码头移动式门机</w:t>
      </w:r>
    </w:p>
    <w:p w14:paraId="56F0B18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371" w:firstLineChars="177"/>
        <w:jc w:val="both"/>
        <w:textAlignment w:val="auto"/>
        <w:rPr>
          <w:rFonts w:ascii="宋体" w:eastAsia="宋体"/>
          <w:i w:val="0"/>
          <w:iCs/>
          <w:color w:val="auto"/>
          <w:sz w:val="21"/>
          <w:szCs w:val="21"/>
          <w:highlight w:val="none"/>
        </w:rPr>
      </w:pPr>
      <w:r>
        <w:rPr>
          <w:rFonts w:hint="eastAsia" w:ascii="宋体" w:eastAsia="宋体"/>
          <w:i w:val="0"/>
          <w:iCs/>
          <w:color w:val="auto"/>
          <w:sz w:val="21"/>
          <w:szCs w:val="21"/>
          <w:highlight w:val="none"/>
        </w:rPr>
        <w:t>码头门机主要用于石灰石的卸货以及脱硫石膏的装卸工作。门机额定起重量，抓斗10吨，工作幅度 8-25m，吊钩16吨，工作幅度 8-20m。码头门机结构特点为普通四连杆臂架系统，整台起重机由门架、转盘、臂架及平衡系统和运行机构、起升机构、旋转机构、变幅机构及电缆供电装置等所组成。</w:t>
      </w:r>
    </w:p>
    <w:p w14:paraId="4E7ED8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jc w:val="both"/>
        <w:textAlignment w:val="auto"/>
        <w:outlineLvl w:val="9"/>
        <w:rPr>
          <w:rFonts w:hint="eastAsia" w:ascii="宋体" w:eastAsia="宋体"/>
          <w:b/>
          <w:bCs w:val="0"/>
          <w:color w:val="auto"/>
          <w:sz w:val="32"/>
          <w:szCs w:val="21"/>
          <w:highlight w:val="none"/>
        </w:rPr>
      </w:pPr>
      <w:bookmarkStart w:id="1" w:name="_Toc29305259"/>
      <w:r>
        <w:rPr>
          <w:rFonts w:ascii="宋体" w:eastAsia="宋体"/>
          <w:b/>
          <w:bCs w:val="0"/>
          <w:color w:val="auto"/>
          <w:sz w:val="32"/>
          <w:szCs w:val="21"/>
          <w:highlight w:val="none"/>
        </w:rPr>
        <w:t>3.</w:t>
      </w:r>
      <w:r>
        <w:rPr>
          <w:rFonts w:hint="eastAsia" w:ascii="宋体" w:eastAsia="宋体"/>
          <w:b/>
          <w:bCs w:val="0"/>
          <w:color w:val="auto"/>
          <w:sz w:val="32"/>
          <w:szCs w:val="21"/>
          <w:highlight w:val="none"/>
        </w:rPr>
        <w:t>范围及接口</w:t>
      </w:r>
      <w:bookmarkEnd w:id="1"/>
    </w:p>
    <w:p w14:paraId="00ADC9E4">
      <w:pPr>
        <w:spacing w:line="360" w:lineRule="auto"/>
        <w:rPr>
          <w:rFonts w:hint="eastAsia" w:ascii="宋体" w:eastAsia="宋体"/>
          <w:b w:val="0"/>
          <w:bCs w:val="0"/>
          <w:i w:val="0"/>
          <w:iCs/>
          <w:color w:val="auto"/>
          <w:sz w:val="21"/>
          <w:szCs w:val="21"/>
          <w:highlight w:val="none"/>
        </w:rPr>
      </w:pPr>
      <w:bookmarkStart w:id="2" w:name="_Toc29305262"/>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.1 辅助运行服务范围</w:t>
      </w:r>
    </w:p>
    <w:p w14:paraId="78A3BE24">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.1.1 灰库放灰的作业范围：装灰车辆管理、灰库放灰设备启停操作、一卡通智通化设备操作、干灰拌湿环节的运行及操作、干灰拌湿系统设备定期试运行、临时灰场堆场日常管理、</w:t>
      </w:r>
      <w:r>
        <w:rPr>
          <w:rFonts w:hint="eastAsia" w:ascii="宋体" w:eastAsia="宋体"/>
          <w:b w:val="0"/>
          <w:bCs w:val="0"/>
          <w:i w:val="0"/>
          <w:iCs/>
          <w:color w:val="auto"/>
          <w:sz w:val="21"/>
          <w:szCs w:val="21"/>
          <w:highlight w:val="none"/>
          <w:lang w:val="en-US" w:eastAsia="zh-CN"/>
        </w:rPr>
        <w:t>因运维人员导致的现场文明生产工作由运维单位负责</w:t>
      </w:r>
      <w:r>
        <w:rPr>
          <w:rFonts w:hint="eastAsia" w:ascii="宋体" w:eastAsia="宋体"/>
          <w:b w:val="0"/>
          <w:bCs w:val="0"/>
          <w:i w:val="0"/>
          <w:iCs/>
          <w:color w:val="auto"/>
          <w:sz w:val="21"/>
          <w:szCs w:val="21"/>
          <w:highlight w:val="none"/>
        </w:rPr>
        <w:t>。</w:t>
      </w:r>
    </w:p>
    <w:p w14:paraId="343E3E59">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eastAsia="zh-CN"/>
        </w:rPr>
        <w:t>3.1.</w:t>
      </w:r>
      <w:r>
        <w:rPr>
          <w:rFonts w:hint="eastAsia" w:ascii="宋体" w:eastAsia="宋体"/>
          <w:b w:val="0"/>
          <w:bCs w:val="0"/>
          <w:i w:val="0"/>
          <w:iCs/>
          <w:color w:val="auto"/>
          <w:sz w:val="21"/>
          <w:szCs w:val="21"/>
          <w:highlight w:val="none"/>
        </w:rPr>
        <w:t>2 渣仓放渣的作业范围：装渣车辆管理、放渣设备启停操作、</w:t>
      </w:r>
      <w:r>
        <w:rPr>
          <w:rFonts w:hint="eastAsia" w:ascii="宋体" w:eastAsia="宋体"/>
          <w:b w:val="0"/>
          <w:bCs w:val="0"/>
          <w:i w:val="0"/>
          <w:iCs/>
          <w:color w:val="auto"/>
          <w:sz w:val="21"/>
          <w:szCs w:val="21"/>
          <w:highlight w:val="none"/>
          <w:lang w:val="en-US" w:eastAsia="zh-CN"/>
        </w:rPr>
        <w:t>因运维人员导致的现场文明生产工作由运维单位负责</w:t>
      </w:r>
      <w:r>
        <w:rPr>
          <w:rFonts w:hint="eastAsia" w:ascii="宋体" w:eastAsia="宋体"/>
          <w:b w:val="0"/>
          <w:bCs w:val="0"/>
          <w:i w:val="0"/>
          <w:iCs/>
          <w:color w:val="auto"/>
          <w:sz w:val="21"/>
          <w:szCs w:val="21"/>
          <w:highlight w:val="none"/>
        </w:rPr>
        <w:t>。</w:t>
      </w:r>
    </w:p>
    <w:p w14:paraId="30551357">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eastAsia="zh-CN"/>
        </w:rPr>
        <w:t>3.1.</w:t>
      </w:r>
      <w:r>
        <w:rPr>
          <w:rFonts w:hint="eastAsia" w:ascii="宋体" w:eastAsia="宋体"/>
          <w:b w:val="0"/>
          <w:bCs w:val="0"/>
          <w:i w:val="0"/>
          <w:iCs/>
          <w:color w:val="auto"/>
          <w:sz w:val="21"/>
          <w:szCs w:val="21"/>
          <w:highlight w:val="none"/>
        </w:rPr>
        <w:t>3 固废码头作业范围：装船机系统的运行操作及巡检（包括气力输送管道）、门机操作、外来船舶、车辆现场指挥及管理工作、每次装船结束后取样工作、码头地面保洁清理工作。</w:t>
      </w:r>
    </w:p>
    <w:p w14:paraId="76776FEA">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eastAsia="zh-CN"/>
        </w:rPr>
        <w:t>3.1.</w:t>
      </w:r>
      <w:r>
        <w:rPr>
          <w:rFonts w:hint="eastAsia" w:ascii="宋体" w:eastAsia="宋体"/>
          <w:b w:val="0"/>
          <w:bCs w:val="0"/>
          <w:i w:val="0"/>
          <w:iCs/>
          <w:color w:val="auto"/>
          <w:sz w:val="21"/>
          <w:szCs w:val="21"/>
          <w:highlight w:val="none"/>
        </w:rPr>
        <w:t>4 包括上述工作范围内的运行台帐填报，设备缺陷填报，运行分析月报表报送，工作票动态管理填报，以及</w:t>
      </w:r>
      <w:r>
        <w:rPr>
          <w:rFonts w:hint="eastAsia" w:ascii="宋体" w:eastAsia="宋体"/>
          <w:b w:val="0"/>
          <w:bCs w:val="0"/>
          <w:i w:val="0"/>
          <w:iCs/>
          <w:color w:val="auto"/>
          <w:sz w:val="21"/>
          <w:szCs w:val="21"/>
          <w:highlight w:val="none"/>
          <w:lang w:eastAsia="zh-CN"/>
        </w:rPr>
        <w:t>招标方</w:t>
      </w:r>
      <w:r>
        <w:rPr>
          <w:rFonts w:hint="eastAsia" w:ascii="宋体" w:eastAsia="宋体"/>
          <w:b w:val="0"/>
          <w:bCs w:val="0"/>
          <w:i w:val="0"/>
          <w:iCs/>
          <w:color w:val="auto"/>
          <w:sz w:val="21"/>
          <w:szCs w:val="21"/>
          <w:highlight w:val="none"/>
        </w:rPr>
        <w:t>的其他生产管理要求。</w:t>
      </w:r>
    </w:p>
    <w:p w14:paraId="3DFFB380">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eastAsia="zh-CN"/>
        </w:rPr>
        <w:t>3.1.</w:t>
      </w:r>
      <w:r>
        <w:rPr>
          <w:rFonts w:hint="eastAsia" w:ascii="宋体" w:eastAsia="宋体"/>
          <w:b w:val="0"/>
          <w:bCs w:val="0"/>
          <w:i w:val="0"/>
          <w:iCs/>
          <w:color w:val="auto"/>
          <w:sz w:val="21"/>
          <w:szCs w:val="21"/>
          <w:highlight w:val="none"/>
        </w:rPr>
        <w:t>5 固废运行班组建设及生产区域7S管理。</w:t>
      </w:r>
    </w:p>
    <w:p w14:paraId="1A0A03E0">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.2 检修维护服务范围</w:t>
      </w:r>
    </w:p>
    <w:p w14:paraId="745AE133">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.2.1 与电厂签署的分工分界协议中归天达负责维护检修的系统设备和生产经营所使用的设备，主要包括（但不限于）：湿磨车间设备、浆液输送系统、干灰库卸灰设备、干灰库和石膏库相关设备、地磅及附属设施等；粉煤灰二级气力输送系统，干灰库输灰卸料头出口一次隔离阀前法兰为界，界后所有设备及辅助设施；固废码头及栈桥所有设备及辅助设施；以上设备对应的热控监测一次设备、电气所有设备。</w:t>
      </w:r>
    </w:p>
    <w:p w14:paraId="4BB84169">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 xml:space="preserve">.2.2 </w:t>
      </w:r>
      <w:r>
        <w:rPr>
          <w:rFonts w:hint="eastAsia" w:ascii="宋体" w:eastAsia="宋体"/>
          <w:b w:val="0"/>
          <w:bCs w:val="0"/>
          <w:i w:val="0"/>
          <w:iCs/>
          <w:color w:val="auto"/>
          <w:sz w:val="21"/>
          <w:szCs w:val="21"/>
          <w:highlight w:val="none"/>
          <w:lang w:eastAsia="zh-CN"/>
        </w:rPr>
        <w:t>招标方</w:t>
      </w:r>
      <w:r>
        <w:rPr>
          <w:rFonts w:hint="eastAsia" w:ascii="宋体" w:eastAsia="宋体"/>
          <w:b w:val="0"/>
          <w:bCs w:val="0"/>
          <w:i w:val="0"/>
          <w:iCs/>
          <w:color w:val="auto"/>
          <w:sz w:val="21"/>
          <w:szCs w:val="21"/>
          <w:highlight w:val="none"/>
        </w:rPr>
        <w:t>所管辖设备配套的控制设备检修维护工作，包括就地一次元件/仪表（含测点、仪表阀门及仪表管），执行机构（含控制用仪用空气支管及附件）、电动机、就地控制柜/接线盒、电源柜、继电器柜、电磁阀柜、变频器及变频器柜、电气各类仪表、仪表柜、电缆及附件、就地设备所带的所有控制子系统， PLC控制系统，全公司监控系统等属本标段内。</w:t>
      </w:r>
    </w:p>
    <w:p w14:paraId="77F25DA1">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.2.3 上述承包系统和设备的维护所涉及的焊接、气割、外加工配合、配合的日常维护等工作也属本标段内。</w:t>
      </w:r>
    </w:p>
    <w:p w14:paraId="18F9A437">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.2.4 上述承包系统和设备的维护所涉及的备品配件的月度采购申请、领用工作也属本标段内。</w:t>
      </w:r>
    </w:p>
    <w:p w14:paraId="05A63AB0">
      <w:pPr>
        <w:spacing w:line="360" w:lineRule="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.2.5 上述承包系统区域的照明系统也属本标段内。</w:t>
      </w:r>
    </w:p>
    <w:p w14:paraId="23A57FD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.2.6 设备承包范围内的生活水、工业水、回用水、排水、排污等管道及其附属设备。</w:t>
      </w:r>
    </w:p>
    <w:p w14:paraId="7444BC8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.2.7 检修维护班组建设及生产区域7S管理。</w:t>
      </w:r>
    </w:p>
    <w:p w14:paraId="3E708C4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rPr>
          <w:rFonts w:ascii="宋体" w:eastAsia="宋体"/>
          <w:b w:val="0"/>
          <w:bCs w:val="0"/>
          <w:i w:val="0"/>
          <w:iCs/>
          <w:color w:val="auto"/>
          <w:sz w:val="21"/>
          <w:szCs w:val="21"/>
          <w:highlight w:val="none"/>
        </w:rPr>
      </w:pPr>
      <w:r>
        <w:rPr>
          <w:rFonts w:hint="eastAsia" w:ascii="宋体" w:eastAsia="宋体"/>
          <w:b w:val="0"/>
          <w:bCs w:val="0"/>
          <w:i w:val="0"/>
          <w:iCs/>
          <w:color w:val="auto"/>
          <w:sz w:val="21"/>
          <w:szCs w:val="21"/>
          <w:highlight w:val="none"/>
          <w:lang w:val="en-US" w:eastAsia="zh-CN"/>
        </w:rPr>
        <w:t>3</w:t>
      </w:r>
      <w:r>
        <w:rPr>
          <w:rFonts w:hint="eastAsia" w:ascii="宋体" w:eastAsia="宋体"/>
          <w:b w:val="0"/>
          <w:bCs w:val="0"/>
          <w:i w:val="0"/>
          <w:iCs/>
          <w:color w:val="auto"/>
          <w:sz w:val="21"/>
          <w:szCs w:val="21"/>
          <w:highlight w:val="none"/>
        </w:rPr>
        <w:t>.2.8 负责物资仓库设备设施日常维护</w:t>
      </w:r>
    </w:p>
    <w:p w14:paraId="0C3002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eastAsia="宋体"/>
          <w:b/>
          <w:bCs w:val="0"/>
          <w:color w:val="auto"/>
          <w:sz w:val="32"/>
          <w:szCs w:val="21"/>
          <w:highlight w:val="none"/>
        </w:rPr>
      </w:pPr>
      <w:r>
        <w:rPr>
          <w:rFonts w:ascii="宋体" w:eastAsia="宋体"/>
          <w:b/>
          <w:bCs w:val="0"/>
          <w:color w:val="auto"/>
          <w:sz w:val="32"/>
          <w:szCs w:val="21"/>
          <w:highlight w:val="none"/>
        </w:rPr>
        <w:t>4.</w:t>
      </w:r>
      <w:r>
        <w:rPr>
          <w:rFonts w:hint="eastAsia" w:ascii="宋体" w:eastAsia="宋体"/>
          <w:b/>
          <w:color w:val="auto"/>
          <w:sz w:val="32"/>
          <w:highlight w:val="none"/>
        </w:rPr>
        <w:t>投标人</w:t>
      </w:r>
      <w:r>
        <w:rPr>
          <w:rFonts w:hint="eastAsia" w:ascii="宋体" w:eastAsia="宋体"/>
          <w:b/>
          <w:bCs w:val="0"/>
          <w:color w:val="auto"/>
          <w:sz w:val="32"/>
          <w:szCs w:val="21"/>
          <w:highlight w:val="none"/>
        </w:rPr>
        <w:t>的要求及服务的范围、职责</w:t>
      </w:r>
      <w:bookmarkEnd w:id="2"/>
    </w:p>
    <w:p w14:paraId="32457F5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宋体" w:eastAsia="宋体" w:cs="宋体"/>
          <w:i w:val="0"/>
          <w:iCs/>
          <w:color w:val="auto"/>
          <w:sz w:val="21"/>
          <w:szCs w:val="21"/>
          <w:highlight w:val="none"/>
          <w:lang w:val="en-US" w:eastAsia="zh-CN"/>
        </w:rPr>
      </w:pPr>
      <w:bookmarkStart w:id="3" w:name="_Toc29305265"/>
      <w:r>
        <w:rPr>
          <w:rFonts w:hint="eastAsia" w:ascii="宋体" w:eastAsia="宋体" w:cs="宋体"/>
          <w:i w:val="0"/>
          <w:iCs/>
          <w:color w:val="auto"/>
          <w:sz w:val="21"/>
          <w:szCs w:val="21"/>
          <w:highlight w:val="none"/>
          <w:lang w:val="en-US" w:eastAsia="zh-CN"/>
        </w:rPr>
        <w:t>4.1 投标人的要求</w:t>
      </w:r>
    </w:p>
    <w:p w14:paraId="6EE37509">
      <w:pPr>
        <w:keepNext w:val="0"/>
        <w:keepLines w:val="0"/>
        <w:pageBreakBefore w:val="0"/>
        <w:widowControl w:val="0"/>
        <w:kinsoku/>
        <w:wordWrap/>
        <w:overflowPunct/>
        <w:topLinePunct w:val="0"/>
        <w:autoSpaceDE/>
        <w:autoSpaceDN/>
        <w:bidi w:val="0"/>
        <w:adjustRightInd/>
        <w:snapToGrid w:val="0"/>
        <w:spacing w:line="360" w:lineRule="auto"/>
        <w:ind w:left="240" w:leftChars="100" w:right="0" w:rightChars="0" w:firstLine="0" w:firstLineChars="0"/>
        <w:jc w:val="both"/>
        <w:textAlignment w:val="auto"/>
        <w:outlineLvl w:val="9"/>
        <w:rPr>
          <w:rFonts w:hint="eastAsia" w:ascii="宋体" w:eastAsia="宋体" w:cs="宋体"/>
          <w:i w:val="0"/>
          <w:iCs/>
          <w:color w:val="auto"/>
          <w:sz w:val="21"/>
          <w:szCs w:val="21"/>
          <w:highlight w:val="none"/>
          <w:lang w:val="en-US" w:eastAsia="zh-CN"/>
        </w:rPr>
      </w:pPr>
      <w:r>
        <w:rPr>
          <w:rFonts w:hint="eastAsia" w:ascii="宋体" w:eastAsia="宋体" w:cs="宋体"/>
          <w:i w:val="0"/>
          <w:iCs/>
          <w:color w:val="auto"/>
          <w:sz w:val="21"/>
          <w:szCs w:val="21"/>
          <w:highlight w:val="none"/>
          <w:lang w:val="en-US" w:eastAsia="zh-CN"/>
        </w:rPr>
        <w:t xml:space="preserve">（1）具有建筑机电安装工程专业承包二级及以上或电力工程施工总承包三级及以上或电力承修、承试、承装五级及以上（如需）资质； </w:t>
      </w:r>
    </w:p>
    <w:p w14:paraId="7AB8B818">
      <w:pPr>
        <w:keepNext w:val="0"/>
        <w:keepLines w:val="0"/>
        <w:pageBreakBefore w:val="0"/>
        <w:widowControl w:val="0"/>
        <w:kinsoku/>
        <w:wordWrap/>
        <w:overflowPunct/>
        <w:topLinePunct w:val="0"/>
        <w:autoSpaceDE/>
        <w:autoSpaceDN/>
        <w:bidi w:val="0"/>
        <w:adjustRightInd/>
        <w:snapToGrid w:val="0"/>
        <w:spacing w:line="360" w:lineRule="auto"/>
        <w:ind w:left="240" w:leftChars="100" w:right="0" w:rightChars="0" w:firstLine="0" w:firstLineChars="0"/>
        <w:jc w:val="both"/>
        <w:textAlignment w:val="auto"/>
        <w:outlineLvl w:val="9"/>
        <w:rPr>
          <w:rFonts w:hint="eastAsia" w:ascii="宋体" w:eastAsia="宋体" w:cs="宋体"/>
          <w:i w:val="0"/>
          <w:iCs/>
          <w:color w:val="auto"/>
          <w:sz w:val="21"/>
          <w:szCs w:val="21"/>
          <w:highlight w:val="none"/>
          <w:lang w:val="en-US" w:eastAsia="zh-CN"/>
        </w:rPr>
      </w:pPr>
      <w:r>
        <w:rPr>
          <w:rFonts w:hint="eastAsia" w:ascii="宋体" w:eastAsia="宋体" w:cs="宋体"/>
          <w:i w:val="0"/>
          <w:iCs/>
          <w:color w:val="auto"/>
          <w:sz w:val="21"/>
          <w:szCs w:val="21"/>
          <w:highlight w:val="none"/>
          <w:lang w:val="en-US" w:eastAsia="zh-CN"/>
        </w:rPr>
        <w:t>（2）具有安全生产许可证；</w:t>
      </w:r>
    </w:p>
    <w:p w14:paraId="0B8F0FBB">
      <w:pPr>
        <w:keepNext w:val="0"/>
        <w:keepLines w:val="0"/>
        <w:pageBreakBefore w:val="0"/>
        <w:widowControl w:val="0"/>
        <w:kinsoku/>
        <w:wordWrap/>
        <w:overflowPunct/>
        <w:topLinePunct w:val="0"/>
        <w:autoSpaceDE/>
        <w:autoSpaceDN/>
        <w:bidi w:val="0"/>
        <w:adjustRightInd/>
        <w:snapToGrid w:val="0"/>
        <w:spacing w:line="360" w:lineRule="auto"/>
        <w:ind w:left="240" w:leftChars="100" w:right="0" w:rightChars="0" w:firstLine="0" w:firstLineChars="0"/>
        <w:jc w:val="both"/>
        <w:textAlignment w:val="auto"/>
        <w:outlineLvl w:val="9"/>
        <w:rPr>
          <w:rFonts w:hint="eastAsia" w:ascii="宋体" w:eastAsia="宋体" w:cs="宋体"/>
          <w:i w:val="0"/>
          <w:iCs/>
          <w:color w:val="auto"/>
          <w:sz w:val="21"/>
          <w:szCs w:val="21"/>
          <w:highlight w:val="none"/>
          <w:lang w:val="en-US" w:eastAsia="zh-CN"/>
        </w:rPr>
      </w:pPr>
      <w:r>
        <w:rPr>
          <w:rFonts w:hint="eastAsia" w:ascii="宋体" w:eastAsia="宋体" w:cs="宋体"/>
          <w:i w:val="0"/>
          <w:iCs/>
          <w:color w:val="auto"/>
          <w:sz w:val="21"/>
          <w:szCs w:val="21"/>
          <w:highlight w:val="none"/>
          <w:lang w:val="en-US" w:eastAsia="zh-CN"/>
        </w:rPr>
        <w:t>（3）近五年内至投标截止日具有2个及以上电力行业（火力发电）辅助运行及维护检修合同业绩【业绩证明材料要求提供合同复制件，合同复制件至少包含首页、签字盖章页以及能体现业绩要求具体表述的页面】。</w:t>
      </w:r>
    </w:p>
    <w:p w14:paraId="3E31AE2D">
      <w:pPr>
        <w:keepNext w:val="0"/>
        <w:keepLines w:val="0"/>
        <w:pageBreakBefore w:val="0"/>
        <w:widowControl w:val="0"/>
        <w:kinsoku/>
        <w:wordWrap/>
        <w:overflowPunct/>
        <w:topLinePunct w:val="0"/>
        <w:autoSpaceDE/>
        <w:autoSpaceDN/>
        <w:bidi w:val="0"/>
        <w:adjustRightInd/>
        <w:snapToGrid w:val="0"/>
        <w:spacing w:line="360" w:lineRule="auto"/>
        <w:ind w:left="240" w:leftChars="100" w:right="0" w:rightChars="0" w:firstLine="0" w:firstLineChars="0"/>
        <w:jc w:val="both"/>
        <w:textAlignment w:val="auto"/>
        <w:outlineLvl w:val="9"/>
        <w:rPr>
          <w:rFonts w:hint="eastAsia" w:ascii="宋体" w:eastAsia="宋体" w:cs="宋体"/>
          <w:i w:val="0"/>
          <w:iCs/>
          <w:color w:val="auto"/>
          <w:sz w:val="21"/>
          <w:szCs w:val="21"/>
          <w:highlight w:val="none"/>
          <w:lang w:val="en-US" w:eastAsia="zh-CN"/>
        </w:rPr>
      </w:pPr>
      <w:r>
        <w:rPr>
          <w:rFonts w:hint="eastAsia" w:ascii="宋体" w:eastAsia="宋体" w:cs="宋体"/>
          <w:i w:val="0"/>
          <w:iCs/>
          <w:color w:val="auto"/>
          <w:sz w:val="21"/>
          <w:szCs w:val="21"/>
          <w:highlight w:val="none"/>
          <w:lang w:val="en-US" w:eastAsia="zh-CN"/>
        </w:rPr>
        <w:t>（4）项目负责人：近五年内至投标截止日，以项目负责人身份至少具有1个电力行业（火力发电）辅助运行及维护检修合同业绩【业绩证明材料要求提供合同复制件，合同复制件至少包含首页、签字盖章页以及能体现业绩要求具体表述的页面，业绩材料中需证明项目负责人身份】。</w:t>
      </w:r>
    </w:p>
    <w:p w14:paraId="129173F3">
      <w:pPr>
        <w:keepNext w:val="0"/>
        <w:keepLines w:val="0"/>
        <w:pageBreakBefore w:val="0"/>
        <w:widowControl w:val="0"/>
        <w:kinsoku/>
        <w:wordWrap/>
        <w:overflowPunct/>
        <w:topLinePunct w:val="0"/>
        <w:autoSpaceDE/>
        <w:autoSpaceDN/>
        <w:bidi w:val="0"/>
        <w:adjustRightInd/>
        <w:snapToGrid w:val="0"/>
        <w:spacing w:line="360" w:lineRule="auto"/>
        <w:ind w:left="240" w:leftChars="100" w:right="0" w:rightChars="0" w:firstLine="0" w:firstLineChars="0"/>
        <w:jc w:val="both"/>
        <w:textAlignment w:val="auto"/>
        <w:outlineLvl w:val="9"/>
        <w:rPr>
          <w:rFonts w:hint="eastAsia" w:ascii="宋体" w:eastAsia="宋体" w:cs="宋体"/>
          <w:i w:val="0"/>
          <w:iCs/>
          <w:color w:val="auto"/>
          <w:sz w:val="21"/>
          <w:szCs w:val="21"/>
          <w:highlight w:val="none"/>
          <w:lang w:val="en-US" w:eastAsia="zh-CN"/>
        </w:rPr>
      </w:pPr>
      <w:r>
        <w:rPr>
          <w:rFonts w:hint="eastAsia" w:ascii="宋体" w:eastAsia="宋体" w:cs="宋体"/>
          <w:i w:val="0"/>
          <w:iCs/>
          <w:color w:val="auto"/>
          <w:sz w:val="21"/>
          <w:szCs w:val="21"/>
          <w:highlight w:val="none"/>
          <w:lang w:val="en-US" w:eastAsia="zh-CN"/>
        </w:rPr>
        <w:t>（5））投标人应有完善的安全管理制度，包括各级安全生产岗位责任制、安全检查制度、安全教育培训制度等，必须建立安全管理组织体系，必须配有专职安全员安全员应经考核，有相应上岗证书或资质证书。</w:t>
      </w:r>
    </w:p>
    <w:p w14:paraId="45076D62">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辅助运行工作内容及要求</w:t>
      </w:r>
    </w:p>
    <w:p w14:paraId="32D0B994">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 灰库运行服务</w:t>
      </w:r>
    </w:p>
    <w:p w14:paraId="7021927C">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.1.1 正确辨识工作范围，在工作范围内履行工作职责，设备分界以</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与六横电厂签署的分工分界协议为准；</w:t>
      </w:r>
    </w:p>
    <w:p w14:paraId="15440887">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.1.2 掌握灰库装车、干灰调湿等操作技能，严格遵守操作规程与运行规程要求；</w:t>
      </w:r>
    </w:p>
    <w:p w14:paraId="1A334C4A">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.1.3 负责灰库装车的放灰工作；</w:t>
      </w:r>
    </w:p>
    <w:p w14:paraId="4372754F">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.1.4 按照运行规程要求的巡检路线，负责灰库运行设备的日常巡检工作，并记录在巡检台账上；</w:t>
      </w:r>
    </w:p>
    <w:p w14:paraId="4B6EF5D5">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.1.5 规范记录填写灰库运行目前已有的台账以及</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新增加的各类台账；</w:t>
      </w:r>
    </w:p>
    <w:p w14:paraId="42C6E48E">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.1.6 负责检查灰库区域的文明生产和环境卫生工作；</w:t>
      </w:r>
    </w:p>
    <w:p w14:paraId="67A39E16">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.1.7 负责各灰库装灰车辆现场指挥及管理工作；</w:t>
      </w:r>
    </w:p>
    <w:p w14:paraId="39EE5107">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.1.8 负责灰库干灰拌湿系统设备操作运行以及定期试验工作并记录台账；</w:t>
      </w:r>
    </w:p>
    <w:p w14:paraId="59846238">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.1.9 发现缺陷后根据规定及时通知湿磨车间运行值班人员，由运行值班人员联系检修处理，对缺陷处理的进程进行跟踪和反馈；</w:t>
      </w:r>
    </w:p>
    <w:p w14:paraId="6495293D">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.1.10 接受</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对灰库应急情况的处理操作培训（如扬尘等），并正确掌握，要求能达到独立处理；</w:t>
      </w:r>
    </w:p>
    <w:p w14:paraId="2F29DA10">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.1.11 负责</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临时布置的其他相关工作。</w:t>
      </w:r>
    </w:p>
    <w:p w14:paraId="5DD14E1B">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 渣仓运行服务</w:t>
      </w:r>
    </w:p>
    <w:p w14:paraId="68C30B30">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.2.1 正确辨识工作范围，在工作范围内履行工作职责，设备分界以</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与六横电厂签署的分工分界协议为准；</w:t>
      </w:r>
    </w:p>
    <w:p w14:paraId="0BD8B129">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.2.2 掌握渣仓装车、干渣调湿等操作技能，严格遵守操作规程与运行规程要求；</w:t>
      </w:r>
    </w:p>
    <w:p w14:paraId="134F6A78">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.2.3 负责渣仓装车的放渣工作；</w:t>
      </w:r>
    </w:p>
    <w:p w14:paraId="54F07CEB">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.3.4 按照运行规程要求的巡检路线，负责渣仓运行设备的日常巡检工作，并记录在巡检台账上；</w:t>
      </w:r>
    </w:p>
    <w:p w14:paraId="53A08468">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.2.5 规范记录填写渣仓运行目前已有的台账以及</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新增加的各类台账；</w:t>
      </w:r>
    </w:p>
    <w:p w14:paraId="17848A1F">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.2.6 负责检查渣仓区域的文明生产和环境卫生工作；</w:t>
      </w:r>
    </w:p>
    <w:p w14:paraId="0A990854">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.2.7 负责各装渣车辆现场指挥及管理工作；</w:t>
      </w:r>
    </w:p>
    <w:p w14:paraId="40B5D000">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.2.8 发现缺陷后根据规定及时通知湿磨车间运行值班人员，由运行值班人员联系电厂处理，负责缺陷处理的进程进行跟踪和反馈；</w:t>
      </w:r>
    </w:p>
    <w:p w14:paraId="33ADF38B">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.2.9 接受</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对渣仓应急情况的处理操作培训（如扬尘等），并正确掌握，要求能达到独立处理；</w:t>
      </w:r>
    </w:p>
    <w:p w14:paraId="3FA827E3">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.2.10 负责</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临时布置的其他相关工作。</w:t>
      </w:r>
    </w:p>
    <w:p w14:paraId="3FE7D498">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 码头运行服务</w:t>
      </w:r>
    </w:p>
    <w:p w14:paraId="74A99EE3">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.3.1 装船机司机掌握装船机系统操作技能，门机司机掌握门机操作技能（具有相应特殊作业人员作业资格证），严格遵守操作规程与运行规程要求；</w:t>
      </w:r>
    </w:p>
    <w:p w14:paraId="1A499288">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.3.2 装船机司机负责码头散装船的装灰工作，门机司机负责石灰石的吊抓卸船装车以及脱硫石膏的装船工作；</w:t>
      </w:r>
    </w:p>
    <w:p w14:paraId="09AD03E3">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.3.3 按照运行规程要求的巡检路线，负责装船机运行设备、二级输灰管道的日常巡检工作，并记录在巡检台账上；</w:t>
      </w:r>
    </w:p>
    <w:p w14:paraId="1358095C">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.3.4 门机司机负责门机的日常检查工作；</w:t>
      </w:r>
    </w:p>
    <w:p w14:paraId="51B074B8">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.3.5 规范记录填写码头运行目前已有的台账以及</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新增加的各类台账；</w:t>
      </w:r>
    </w:p>
    <w:p w14:paraId="74A0D084">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.3.6 负责检查码头区域的文明生产和环境卫生工作；</w:t>
      </w:r>
    </w:p>
    <w:p w14:paraId="389A88F3">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.3.7 负责船舶靠离泊的解系缆工作；</w:t>
      </w:r>
    </w:p>
    <w:p w14:paraId="4A1A08B5">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.3.8 负责码头卸灰车辆、石灰石及脱硫石膏短驳车辆、船舶靠离泊等现场指挥及管理工作；</w:t>
      </w:r>
    </w:p>
    <w:p w14:paraId="7CFB6E21">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.3.9 负责灰库干灰拌湿系统设备操作运行以及定期试验工作并记录台账；</w:t>
      </w:r>
    </w:p>
    <w:p w14:paraId="5EB5A661">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.3.10 发现缺陷后根据缺陷管理制度，正确填写缺陷单，并及时通知检修，对缺陷处理的进程进行跟踪和闭环；</w:t>
      </w:r>
    </w:p>
    <w:p w14:paraId="5BF685AF">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.3.11 接受</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对码头应急情况的处理操作培训（如扬尘、船舶漏油、人员落水等），并正确掌握；</w:t>
      </w:r>
    </w:p>
    <w:p w14:paraId="75F6C05F">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.3.12 负责</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临时布置的其他相关工作。</w:t>
      </w:r>
    </w:p>
    <w:p w14:paraId="6A2535B2">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2</w:t>
      </w:r>
      <w:r>
        <w:rPr>
          <w:rFonts w:hint="eastAsia" w:ascii="宋体" w:hAnsi="宋体" w:eastAsia="宋体" w:cs="宋体"/>
          <w:i w:val="0"/>
          <w:iCs/>
          <w:color w:val="auto"/>
          <w:sz w:val="21"/>
          <w:szCs w:val="21"/>
          <w:highlight w:val="none"/>
        </w:rPr>
        <w:t>.4 服从</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运行班组同质化管理，负责固废运行班组建设及生产区域7S管理保持、提升工作。</w:t>
      </w:r>
    </w:p>
    <w:p w14:paraId="2181C353">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3</w:t>
      </w:r>
      <w:r>
        <w:rPr>
          <w:rFonts w:hint="eastAsia" w:ascii="宋体" w:hAnsi="宋体" w:eastAsia="宋体" w:cs="宋体"/>
          <w:i w:val="0"/>
          <w:iCs/>
          <w:color w:val="auto"/>
          <w:sz w:val="21"/>
          <w:szCs w:val="21"/>
          <w:highlight w:val="none"/>
        </w:rPr>
        <w:t>设备检修维护服务</w:t>
      </w:r>
    </w:p>
    <w:p w14:paraId="427C25CC">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3</w:t>
      </w:r>
      <w:r>
        <w:rPr>
          <w:rFonts w:hint="eastAsia" w:ascii="宋体" w:hAnsi="宋体" w:eastAsia="宋体" w:cs="宋体"/>
          <w:i w:val="0"/>
          <w:iCs/>
          <w:color w:val="auto"/>
          <w:sz w:val="21"/>
          <w:szCs w:val="21"/>
          <w:highlight w:val="none"/>
        </w:rPr>
        <w:t>.1 负责</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生产过程中使用及管辖设备的日常维护保养、抢修、非计划性解体检修工作，集团批复的技术改造项目及计划性检修不属本标段内；</w:t>
      </w:r>
    </w:p>
    <w:p w14:paraId="524B32E4">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3</w:t>
      </w:r>
      <w:r>
        <w:rPr>
          <w:rFonts w:hint="eastAsia" w:ascii="宋体" w:hAnsi="宋体" w:eastAsia="宋体" w:cs="宋体"/>
          <w:i w:val="0"/>
          <w:iCs/>
          <w:color w:val="auto"/>
          <w:sz w:val="21"/>
          <w:szCs w:val="21"/>
          <w:highlight w:val="none"/>
        </w:rPr>
        <w:t>.2 负责</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所管辖设备日常文明卫生（设备见本色）清扫等工作；</w:t>
      </w:r>
    </w:p>
    <w:p w14:paraId="725A3408">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3</w:t>
      </w:r>
      <w:r>
        <w:rPr>
          <w:rFonts w:hint="eastAsia" w:ascii="宋体" w:hAnsi="宋体" w:eastAsia="宋体" w:cs="宋体"/>
          <w:i w:val="0"/>
          <w:iCs/>
          <w:color w:val="auto"/>
          <w:sz w:val="21"/>
          <w:szCs w:val="21"/>
          <w:highlight w:val="none"/>
        </w:rPr>
        <w:t>.3 负责</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所管辖生产区域设备、设施等的所有计划性清理工作、需配合检修或保持设备稳定运行的必要性清理工作；</w:t>
      </w:r>
    </w:p>
    <w:p w14:paraId="494E3EB4">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3</w:t>
      </w:r>
      <w:r>
        <w:rPr>
          <w:rFonts w:hint="eastAsia" w:ascii="宋体" w:hAnsi="宋体" w:eastAsia="宋体" w:cs="宋体"/>
          <w:i w:val="0"/>
          <w:iCs/>
          <w:color w:val="auto"/>
          <w:sz w:val="21"/>
          <w:szCs w:val="21"/>
          <w:highlight w:val="none"/>
        </w:rPr>
        <w:t>.4 负责</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所管辖设备配套的控制设备检修维护工作，包括就地一次元件/仪表（含测点、仪表阀门及仪表管）、化学仪表拆装、执行机构（含控制用仪用空气支管及附件）、电动机、就地控制柜/接线盒、电源柜、继电器柜、电磁阀柜、变频器及变频器柜、电气各类仪表、仪表柜、电缆及附件、就地设备所带的所有控制子系统等；</w:t>
      </w:r>
    </w:p>
    <w:p w14:paraId="48A829CF">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3</w:t>
      </w:r>
      <w:r>
        <w:rPr>
          <w:rFonts w:hint="eastAsia" w:ascii="宋体" w:hAnsi="宋体" w:eastAsia="宋体" w:cs="宋体"/>
          <w:i w:val="0"/>
          <w:iCs/>
          <w:color w:val="auto"/>
          <w:sz w:val="21"/>
          <w:szCs w:val="21"/>
          <w:highlight w:val="none"/>
        </w:rPr>
        <w:t>.5 负责</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所属设备配套的电气（包括6kV/380V母线、开关及附件）设备、程控柜、热控设备的检修、维护及试验工作；</w:t>
      </w:r>
    </w:p>
    <w:p w14:paraId="534BC590">
      <w:pPr>
        <w:snapToGrid w:val="0"/>
        <w:spacing w:line="360" w:lineRule="auto"/>
        <w:jc w:val="both"/>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3</w:t>
      </w:r>
      <w:r>
        <w:rPr>
          <w:rFonts w:hint="eastAsia" w:ascii="宋体" w:hAnsi="宋体" w:eastAsia="宋体" w:cs="宋体"/>
          <w:i w:val="0"/>
          <w:iCs/>
          <w:color w:val="auto"/>
          <w:sz w:val="21"/>
          <w:szCs w:val="21"/>
          <w:highlight w:val="none"/>
        </w:rPr>
        <w:t>.6 协助</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做好码头设备防台应急处理（门机锚定、防风索拉设等）工作。</w:t>
      </w:r>
    </w:p>
    <w:p w14:paraId="2FDAD0C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3</w:t>
      </w:r>
      <w:r>
        <w:rPr>
          <w:rFonts w:hint="eastAsia" w:ascii="宋体" w:hAnsi="宋体" w:eastAsia="宋体" w:cs="宋体"/>
          <w:i w:val="0"/>
          <w:iCs/>
          <w:color w:val="auto"/>
          <w:sz w:val="21"/>
          <w:szCs w:val="21"/>
          <w:highlight w:val="none"/>
        </w:rPr>
        <w:t>.7 服从</w:t>
      </w:r>
      <w:r>
        <w:rPr>
          <w:rFonts w:hint="eastAsia" w:ascii="宋体" w:eastAsia="宋体" w:cs="宋体"/>
          <w:i w:val="0"/>
          <w:iCs/>
          <w:color w:val="auto"/>
          <w:sz w:val="21"/>
          <w:szCs w:val="21"/>
          <w:highlight w:val="none"/>
          <w:lang w:eastAsia="zh-CN"/>
        </w:rPr>
        <w:t>招标方</w:t>
      </w:r>
      <w:r>
        <w:rPr>
          <w:rFonts w:hint="eastAsia" w:ascii="宋体" w:hAnsi="宋体" w:eastAsia="宋体" w:cs="宋体"/>
          <w:i w:val="0"/>
          <w:iCs/>
          <w:color w:val="auto"/>
          <w:sz w:val="21"/>
          <w:szCs w:val="21"/>
          <w:highlight w:val="none"/>
        </w:rPr>
        <w:t>检修班组同质化管理，负责检修维护班组建设及生产区域7S管理保持、提升工作。</w:t>
      </w:r>
    </w:p>
    <w:p w14:paraId="742FBBD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i w:val="0"/>
          <w:iCs/>
          <w:color w:val="auto"/>
          <w:sz w:val="21"/>
          <w:szCs w:val="21"/>
          <w:highlight w:val="none"/>
        </w:rPr>
      </w:pPr>
      <w:r>
        <w:rPr>
          <w:rFonts w:hint="eastAsia" w:ascii="宋体" w:eastAsia="宋体" w:cs="宋体"/>
          <w:i w:val="0"/>
          <w:iCs/>
          <w:color w:val="auto"/>
          <w:sz w:val="21"/>
          <w:szCs w:val="21"/>
          <w:highlight w:val="none"/>
          <w:lang w:val="en-US" w:eastAsia="zh-CN"/>
        </w:rPr>
        <w:t>4</w:t>
      </w:r>
      <w:r>
        <w:rPr>
          <w:rFonts w:hint="eastAsia" w:ascii="宋体" w:hAnsi="宋体" w:eastAsia="宋体" w:cs="宋体"/>
          <w:i w:val="0"/>
          <w:iCs/>
          <w:color w:val="auto"/>
          <w:sz w:val="21"/>
          <w:szCs w:val="21"/>
          <w:highlight w:val="none"/>
        </w:rPr>
        <w:t>.</w:t>
      </w:r>
      <w:r>
        <w:rPr>
          <w:rFonts w:hint="eastAsia" w:ascii="宋体" w:eastAsia="宋体" w:cs="宋体"/>
          <w:i w:val="0"/>
          <w:iCs/>
          <w:color w:val="auto"/>
          <w:sz w:val="21"/>
          <w:szCs w:val="21"/>
          <w:highlight w:val="none"/>
          <w:lang w:val="en-US" w:eastAsia="zh-CN"/>
        </w:rPr>
        <w:t xml:space="preserve">4 </w:t>
      </w:r>
      <w:r>
        <w:rPr>
          <w:rFonts w:hint="eastAsia" w:ascii="宋体" w:hAnsi="宋体" w:eastAsia="宋体" w:cs="宋体"/>
          <w:i w:val="0"/>
          <w:iCs/>
          <w:color w:val="auto"/>
          <w:sz w:val="21"/>
          <w:szCs w:val="21"/>
          <w:highlight w:val="none"/>
        </w:rPr>
        <w:t>参与服务范围内设备、设施隐患排查治理标准化建设。</w:t>
      </w:r>
    </w:p>
    <w:p w14:paraId="41F2BAF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i w:val="0"/>
          <w:iCs/>
          <w:color w:val="auto"/>
          <w:sz w:val="21"/>
          <w:szCs w:val="21"/>
          <w:highlight w:val="none"/>
          <w:lang w:val="en-US" w:eastAsia="zh-CN"/>
        </w:rPr>
      </w:pPr>
      <w:r>
        <w:rPr>
          <w:rFonts w:hint="eastAsia" w:ascii="宋体" w:eastAsia="宋体" w:cs="宋体"/>
          <w:i w:val="0"/>
          <w:iCs/>
          <w:color w:val="auto"/>
          <w:sz w:val="21"/>
          <w:szCs w:val="21"/>
          <w:highlight w:val="none"/>
          <w:lang w:val="en-US" w:eastAsia="zh-CN"/>
        </w:rPr>
        <w:t>4.5 参与反“三违”工作，一旦发现违章，均有制止、举报的权利和义务。设置安全绩效考核金，在对“三违”进行考核前提下情况属实的由运维单位给予运维人员一例 20~100 元的经济奖励（不得超考核金额50%，岗位职责范围内不予奖励），抽查中发现存在典型“三违”和重复违章的，予以加倍考核。</w:t>
      </w:r>
    </w:p>
    <w:p w14:paraId="285F1E0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ascii="宋体" w:eastAsia="宋体"/>
          <w:color w:val="auto"/>
          <w:sz w:val="32"/>
          <w:szCs w:val="24"/>
          <w:highlight w:val="none"/>
        </w:rPr>
      </w:pPr>
      <w:r>
        <w:rPr>
          <w:rFonts w:ascii="宋体" w:eastAsia="宋体"/>
          <w:b/>
          <w:color w:val="auto"/>
          <w:sz w:val="32"/>
          <w:szCs w:val="24"/>
          <w:highlight w:val="none"/>
        </w:rPr>
        <w:t>5.</w:t>
      </w:r>
      <w:r>
        <w:rPr>
          <w:rFonts w:hint="eastAsia" w:ascii="宋体" w:eastAsia="宋体"/>
          <w:b/>
          <w:color w:val="auto"/>
          <w:sz w:val="32"/>
          <w:szCs w:val="24"/>
          <w:highlight w:val="none"/>
        </w:rPr>
        <w:t>岗位配置及任职要求</w:t>
      </w:r>
      <w:bookmarkEnd w:id="3"/>
    </w:p>
    <w:p w14:paraId="598C192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eastAsia="宋体"/>
          <w:b w:val="0"/>
          <w:bCs w:val="0"/>
          <w:i w:val="0"/>
          <w:iCs w:val="0"/>
          <w:color w:val="auto"/>
          <w:sz w:val="21"/>
          <w:szCs w:val="21"/>
          <w:highlight w:val="none"/>
        </w:rPr>
      </w:pPr>
      <w:bookmarkStart w:id="4" w:name="_Toc29305267"/>
      <w:r>
        <w:rPr>
          <w:rFonts w:ascii="宋体" w:eastAsia="宋体"/>
          <w:b w:val="0"/>
          <w:bCs w:val="0"/>
          <w:i w:val="0"/>
          <w:iCs w:val="0"/>
          <w:color w:val="auto"/>
          <w:sz w:val="21"/>
          <w:szCs w:val="21"/>
          <w:highlight w:val="none"/>
        </w:rPr>
        <w:t>5.1</w:t>
      </w:r>
      <w:r>
        <w:rPr>
          <w:rFonts w:hint="eastAsia" w:ascii="宋体" w:eastAsia="宋体"/>
          <w:b w:val="0"/>
          <w:bCs w:val="0"/>
          <w:i w:val="0"/>
          <w:iCs w:val="0"/>
          <w:color w:val="auto"/>
          <w:sz w:val="21"/>
          <w:szCs w:val="21"/>
          <w:highlight w:val="none"/>
        </w:rPr>
        <w:t>岗位配置</w:t>
      </w:r>
      <w:bookmarkEnd w:id="4"/>
    </w:p>
    <w:p w14:paraId="0F2B522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eastAsia="宋体"/>
          <w:i w:val="0"/>
          <w:iCs w:val="0"/>
          <w:color w:val="auto"/>
          <w:sz w:val="21"/>
          <w:szCs w:val="21"/>
          <w:highlight w:val="none"/>
        </w:rPr>
      </w:pPr>
      <w:r>
        <w:rPr>
          <w:rFonts w:hint="eastAsia" w:ascii="宋体" w:eastAsia="宋体"/>
          <w:i w:val="0"/>
          <w:iCs w:val="0"/>
          <w:color w:val="auto"/>
          <w:sz w:val="21"/>
          <w:szCs w:val="21"/>
          <w:highlight w:val="none"/>
        </w:rPr>
        <w:t>投标人应设立项目部，明确项目经理/项目负责人，</w:t>
      </w:r>
      <w:r>
        <w:rPr>
          <w:rFonts w:hint="eastAsia" w:ascii="宋体" w:eastAsia="宋体"/>
          <w:i w:val="0"/>
          <w:iCs w:val="0"/>
          <w:color w:val="auto"/>
          <w:sz w:val="21"/>
          <w:szCs w:val="21"/>
          <w:highlight w:val="none"/>
          <w:lang w:val="en-US" w:eastAsia="zh-CN"/>
        </w:rPr>
        <w:t>总</w:t>
      </w:r>
      <w:r>
        <w:rPr>
          <w:rFonts w:hint="eastAsia" w:ascii="宋体" w:eastAsia="宋体"/>
          <w:i w:val="0"/>
          <w:iCs w:val="0"/>
          <w:color w:val="auto"/>
          <w:sz w:val="21"/>
          <w:szCs w:val="21"/>
          <w:highlight w:val="none"/>
        </w:rPr>
        <w:t>岗位配置人数</w:t>
      </w:r>
      <w:r>
        <w:rPr>
          <w:rFonts w:hint="eastAsia" w:ascii="宋体" w:eastAsia="宋体"/>
          <w:i w:val="0"/>
          <w:iCs w:val="0"/>
          <w:color w:val="auto"/>
          <w:sz w:val="21"/>
          <w:szCs w:val="21"/>
          <w:highlight w:val="none"/>
          <w:lang w:val="en-US" w:eastAsia="zh-CN"/>
        </w:rPr>
        <w:t>36</w:t>
      </w:r>
      <w:r>
        <w:rPr>
          <w:rFonts w:hint="eastAsia" w:ascii="宋体" w:eastAsia="宋体"/>
          <w:i w:val="0"/>
          <w:iCs w:val="0"/>
          <w:color w:val="auto"/>
          <w:sz w:val="21"/>
          <w:szCs w:val="21"/>
          <w:highlight w:val="none"/>
        </w:rPr>
        <w:t>人（管理人员</w:t>
      </w:r>
      <w:r>
        <w:rPr>
          <w:rFonts w:hint="eastAsia" w:ascii="宋体" w:eastAsia="宋体"/>
          <w:i w:val="0"/>
          <w:iCs w:val="0"/>
          <w:color w:val="auto"/>
          <w:sz w:val="21"/>
          <w:szCs w:val="21"/>
          <w:highlight w:val="none"/>
          <w:lang w:val="en-US" w:eastAsia="zh-CN"/>
        </w:rPr>
        <w:t>1</w:t>
      </w:r>
      <w:r>
        <w:rPr>
          <w:rFonts w:hint="eastAsia" w:ascii="宋体" w:eastAsia="宋体"/>
          <w:i w:val="0"/>
          <w:iCs w:val="0"/>
          <w:color w:val="auto"/>
          <w:sz w:val="21"/>
          <w:szCs w:val="21"/>
          <w:highlight w:val="none"/>
        </w:rPr>
        <w:t>人、辅助运行</w:t>
      </w:r>
      <w:r>
        <w:rPr>
          <w:rFonts w:hint="eastAsia" w:ascii="宋体" w:eastAsia="宋体"/>
          <w:i w:val="0"/>
          <w:iCs w:val="0"/>
          <w:color w:val="auto"/>
          <w:sz w:val="21"/>
          <w:szCs w:val="21"/>
          <w:highlight w:val="none"/>
          <w:lang w:val="en-US" w:eastAsia="zh-CN"/>
        </w:rPr>
        <w:t>23</w:t>
      </w:r>
      <w:r>
        <w:rPr>
          <w:rFonts w:hint="eastAsia" w:ascii="宋体" w:eastAsia="宋体"/>
          <w:i w:val="0"/>
          <w:iCs w:val="0"/>
          <w:color w:val="auto"/>
          <w:sz w:val="21"/>
          <w:szCs w:val="21"/>
          <w:highlight w:val="none"/>
        </w:rPr>
        <w:t>人、检修维护</w:t>
      </w:r>
      <w:r>
        <w:rPr>
          <w:rFonts w:hint="eastAsia" w:ascii="宋体" w:eastAsia="宋体"/>
          <w:i w:val="0"/>
          <w:iCs w:val="0"/>
          <w:color w:val="auto"/>
          <w:sz w:val="21"/>
          <w:szCs w:val="21"/>
          <w:highlight w:val="none"/>
          <w:lang w:val="en-US" w:eastAsia="zh-CN"/>
        </w:rPr>
        <w:t>12</w:t>
      </w:r>
      <w:r>
        <w:rPr>
          <w:rFonts w:hint="eastAsia" w:ascii="宋体" w:eastAsia="宋体"/>
          <w:i w:val="0"/>
          <w:iCs w:val="0"/>
          <w:color w:val="auto"/>
          <w:sz w:val="21"/>
          <w:szCs w:val="21"/>
          <w:highlight w:val="none"/>
        </w:rPr>
        <w:t>人）</w:t>
      </w:r>
      <w:r>
        <w:rPr>
          <w:rFonts w:hint="eastAsia" w:ascii="宋体" w:eastAsia="宋体"/>
          <w:i w:val="0"/>
          <w:iCs w:val="0"/>
          <w:color w:val="auto"/>
          <w:sz w:val="21"/>
          <w:szCs w:val="21"/>
          <w:highlight w:val="none"/>
          <w:lang w:eastAsia="zh-CN"/>
        </w:rPr>
        <w:t>。</w:t>
      </w:r>
      <w:r>
        <w:rPr>
          <w:rFonts w:hint="eastAsia" w:ascii="宋体" w:eastAsia="宋体"/>
          <w:i w:val="0"/>
          <w:iCs w:val="0"/>
          <w:color w:val="auto"/>
          <w:sz w:val="21"/>
          <w:szCs w:val="21"/>
          <w:highlight w:val="none"/>
          <w:lang w:val="en-US" w:eastAsia="zh-CN"/>
        </w:rPr>
        <w:t>其中项目负责人1人、安全员1人、</w:t>
      </w:r>
      <w:bookmarkStart w:id="11" w:name="_GoBack"/>
      <w:bookmarkEnd w:id="11"/>
      <w:r>
        <w:rPr>
          <w:rFonts w:hint="eastAsia" w:ascii="宋体" w:eastAsia="宋体"/>
          <w:i w:val="0"/>
          <w:iCs w:val="0"/>
          <w:color w:val="auto"/>
          <w:sz w:val="21"/>
          <w:szCs w:val="21"/>
          <w:highlight w:val="none"/>
        </w:rPr>
        <w:t>灰库运行人员</w:t>
      </w:r>
      <w:r>
        <w:rPr>
          <w:rFonts w:hint="eastAsia" w:ascii="宋体" w:eastAsia="宋体"/>
          <w:i w:val="0"/>
          <w:iCs w:val="0"/>
          <w:color w:val="auto"/>
          <w:sz w:val="21"/>
          <w:szCs w:val="21"/>
          <w:highlight w:val="none"/>
          <w:lang w:val="en-US" w:eastAsia="zh-CN"/>
        </w:rPr>
        <w:t>2</w:t>
      </w:r>
      <w:r>
        <w:rPr>
          <w:rFonts w:hint="eastAsia" w:ascii="宋体" w:eastAsia="宋体"/>
          <w:i w:val="0"/>
          <w:iCs w:val="0"/>
          <w:color w:val="auto"/>
          <w:sz w:val="21"/>
          <w:szCs w:val="21"/>
          <w:highlight w:val="none"/>
        </w:rPr>
        <w:t>人；</w:t>
      </w:r>
      <w:r>
        <w:rPr>
          <w:rFonts w:hint="eastAsia" w:ascii="宋体" w:eastAsia="宋体"/>
          <w:i w:val="0"/>
          <w:iCs w:val="0"/>
          <w:color w:val="auto"/>
          <w:sz w:val="21"/>
          <w:szCs w:val="21"/>
          <w:highlight w:val="none"/>
          <w:lang w:val="en-US" w:eastAsia="zh-CN"/>
        </w:rPr>
        <w:t>渣仓运行人员6人；固废码头</w:t>
      </w:r>
      <w:r>
        <w:rPr>
          <w:rFonts w:hint="eastAsia" w:ascii="宋体" w:eastAsia="宋体"/>
          <w:i w:val="0"/>
          <w:iCs w:val="0"/>
          <w:color w:val="auto"/>
          <w:sz w:val="21"/>
          <w:szCs w:val="21"/>
          <w:highlight w:val="none"/>
        </w:rPr>
        <w:t>运行人员</w:t>
      </w:r>
      <w:r>
        <w:rPr>
          <w:rFonts w:hint="eastAsia" w:ascii="宋体" w:eastAsia="宋体"/>
          <w:i w:val="0"/>
          <w:iCs w:val="0"/>
          <w:color w:val="auto"/>
          <w:sz w:val="21"/>
          <w:szCs w:val="21"/>
          <w:highlight w:val="none"/>
          <w:lang w:val="en-US" w:eastAsia="zh-CN"/>
        </w:rPr>
        <w:t>15</w:t>
      </w:r>
      <w:r>
        <w:rPr>
          <w:rFonts w:hint="eastAsia" w:ascii="宋体" w:eastAsia="宋体"/>
          <w:i w:val="0"/>
          <w:iCs w:val="0"/>
          <w:color w:val="auto"/>
          <w:sz w:val="21"/>
          <w:szCs w:val="21"/>
          <w:highlight w:val="none"/>
        </w:rPr>
        <w:t>人；机务检修</w:t>
      </w:r>
      <w:r>
        <w:rPr>
          <w:rFonts w:hint="eastAsia" w:ascii="宋体" w:eastAsia="宋体"/>
          <w:i w:val="0"/>
          <w:iCs w:val="0"/>
          <w:color w:val="auto"/>
          <w:sz w:val="21"/>
          <w:szCs w:val="21"/>
          <w:highlight w:val="none"/>
        </w:rPr>
        <w:t>维护</w:t>
      </w:r>
      <w:r>
        <w:rPr>
          <w:rFonts w:hint="eastAsia" w:ascii="宋体" w:eastAsia="宋体"/>
          <w:i w:val="0"/>
          <w:iCs w:val="0"/>
          <w:color w:val="auto"/>
          <w:sz w:val="21"/>
          <w:szCs w:val="21"/>
          <w:highlight w:val="none"/>
          <w:lang w:val="en-US" w:eastAsia="zh-CN"/>
        </w:rPr>
        <w:t>8</w:t>
      </w:r>
      <w:r>
        <w:rPr>
          <w:rFonts w:hint="eastAsia" w:ascii="宋体" w:eastAsia="宋体"/>
          <w:i w:val="0"/>
          <w:iCs w:val="0"/>
          <w:color w:val="auto"/>
          <w:sz w:val="21"/>
          <w:szCs w:val="21"/>
          <w:highlight w:val="none"/>
        </w:rPr>
        <w:t>人；电气检修</w:t>
      </w:r>
      <w:r>
        <w:rPr>
          <w:rFonts w:hint="eastAsia" w:ascii="宋体" w:eastAsia="宋体"/>
          <w:i w:val="0"/>
          <w:iCs w:val="0"/>
          <w:color w:val="auto"/>
          <w:sz w:val="21"/>
          <w:szCs w:val="21"/>
          <w:highlight w:val="none"/>
        </w:rPr>
        <w:t>维护</w:t>
      </w:r>
      <w:r>
        <w:rPr>
          <w:rFonts w:hint="eastAsia" w:ascii="宋体" w:eastAsia="宋体"/>
          <w:i w:val="0"/>
          <w:iCs w:val="0"/>
          <w:color w:val="auto"/>
          <w:sz w:val="21"/>
          <w:szCs w:val="21"/>
          <w:highlight w:val="none"/>
          <w:lang w:val="en-US" w:eastAsia="zh-CN"/>
        </w:rPr>
        <w:t>3人</w:t>
      </w:r>
      <w:r>
        <w:rPr>
          <w:rFonts w:hint="eastAsia" w:ascii="宋体" w:eastAsia="宋体"/>
          <w:i w:val="0"/>
          <w:iCs w:val="0"/>
          <w:color w:val="auto"/>
          <w:sz w:val="21"/>
          <w:szCs w:val="21"/>
          <w:highlight w:val="none"/>
        </w:rPr>
        <w:t>。</w:t>
      </w:r>
    </w:p>
    <w:p w14:paraId="034581BF">
      <w:pPr>
        <w:pStyle w:val="82"/>
        <w:spacing w:line="360" w:lineRule="auto"/>
        <w:ind w:left="0" w:firstLine="420" w:firstLineChars="200"/>
        <w:rPr>
          <w:rFonts w:ascii="宋体" w:eastAsia="宋体"/>
          <w:b w:val="0"/>
          <w:bCs w:val="0"/>
          <w:i w:val="0"/>
          <w:iCs w:val="0"/>
          <w:color w:val="auto"/>
          <w:sz w:val="21"/>
          <w:szCs w:val="21"/>
          <w:highlight w:val="none"/>
        </w:rPr>
      </w:pPr>
      <w:r>
        <w:rPr>
          <w:rFonts w:hint="eastAsia" w:ascii="宋体" w:eastAsia="宋体" w:cs="Times New Roman"/>
          <w:color w:val="auto"/>
          <w:sz w:val="21"/>
          <w:szCs w:val="21"/>
          <w:u w:val="none"/>
          <w:lang w:val="en-US" w:eastAsia="zh-CN" w:bidi="ar-SA"/>
        </w:rPr>
        <w:t>各车间运行人员及检修人员的岗位、岗位数、工作时间段及工作内容具体要求如下表</w:t>
      </w:r>
      <w:r>
        <w:rPr>
          <w:rFonts w:hint="eastAsia" w:ascii="宋体" w:eastAsia="宋体"/>
          <w:b w:val="0"/>
          <w:bCs w:val="0"/>
          <w:i w:val="0"/>
          <w:iCs w:val="0"/>
          <w:color w:val="auto"/>
          <w:sz w:val="21"/>
          <w:szCs w:val="21"/>
          <w:highlight w:val="none"/>
        </w:rPr>
        <w:t>：</w:t>
      </w:r>
    </w:p>
    <w:tbl>
      <w:tblPr>
        <w:tblStyle w:val="54"/>
        <w:tblpPr w:vertAnchor="text" w:horzAnchor="page" w:tblpX="1757" w:tblpY="298"/>
        <w:tblW w:w="8900" w:type="dxa"/>
        <w:jc w:val="center"/>
        <w:tblLayout w:type="fixed"/>
        <w:tblCellMar>
          <w:top w:w="0" w:type="dxa"/>
          <w:left w:w="0" w:type="dxa"/>
          <w:bottom w:w="0" w:type="dxa"/>
          <w:right w:w="0" w:type="dxa"/>
        </w:tblCellMar>
      </w:tblPr>
      <w:tblGrid>
        <w:gridCol w:w="1767"/>
        <w:gridCol w:w="1066"/>
        <w:gridCol w:w="4084"/>
        <w:gridCol w:w="1983"/>
      </w:tblGrid>
      <w:tr w14:paraId="1B39F8E4">
        <w:tblPrEx>
          <w:tblCellMar>
            <w:top w:w="0" w:type="dxa"/>
            <w:left w:w="0" w:type="dxa"/>
            <w:bottom w:w="0" w:type="dxa"/>
            <w:right w:w="0" w:type="dxa"/>
          </w:tblCellMar>
        </w:tblPrEx>
        <w:trPr>
          <w:trHeight w:val="35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14:paraId="768CBBA0">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岗位</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14:paraId="6B375EF8">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岗位数</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14:paraId="58CD81D8">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工作内容</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top"/>
          </w:tcPr>
          <w:p w14:paraId="512411DE">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备注</w:t>
            </w:r>
          </w:p>
        </w:tc>
      </w:tr>
      <w:tr w14:paraId="4F50BDB2">
        <w:tblPrEx>
          <w:tblCellMar>
            <w:top w:w="0" w:type="dxa"/>
            <w:left w:w="0" w:type="dxa"/>
            <w:bottom w:w="0" w:type="dxa"/>
            <w:right w:w="0" w:type="dxa"/>
          </w:tblCellMar>
        </w:tblPrEx>
        <w:trPr>
          <w:trHeight w:val="67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4DB7346">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项目负责</w:t>
            </w:r>
            <w:r>
              <w:rPr>
                <w:rFonts w:hint="eastAsia" w:ascii="宋体" w:eastAsia="宋体" w:cs="宋体"/>
                <w:color w:val="auto"/>
                <w:sz w:val="21"/>
                <w:szCs w:val="21"/>
                <w:lang w:val="en-US" w:eastAsia="zh-CN"/>
              </w:rPr>
              <w:t>人</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43D302C">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rPr>
              <w:t>1</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33DBCFF">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负责与</w:t>
            </w:r>
            <w:r>
              <w:rPr>
                <w:rFonts w:hint="eastAsia" w:ascii="宋体" w:eastAsia="宋体" w:cs="宋体"/>
                <w:color w:val="auto"/>
                <w:sz w:val="21"/>
                <w:szCs w:val="21"/>
                <w:lang w:eastAsia="zh-CN"/>
              </w:rPr>
              <w:t>招标方</w:t>
            </w:r>
            <w:r>
              <w:rPr>
                <w:rFonts w:hint="eastAsia" w:ascii="宋体" w:hAnsi="宋体" w:eastAsia="宋体" w:cs="宋体"/>
                <w:color w:val="auto"/>
                <w:sz w:val="21"/>
                <w:szCs w:val="21"/>
              </w:rPr>
              <w:t>单位日常工作协调，</w:t>
            </w:r>
            <w:r>
              <w:rPr>
                <w:rFonts w:hint="eastAsia" w:ascii="宋体" w:eastAsia="宋体" w:cs="宋体"/>
                <w:color w:val="auto"/>
                <w:sz w:val="21"/>
                <w:szCs w:val="21"/>
                <w:lang w:val="en-US" w:eastAsia="zh-CN"/>
              </w:rPr>
              <w:t>运维人员的</w:t>
            </w:r>
            <w:r>
              <w:rPr>
                <w:rFonts w:hint="eastAsia" w:ascii="宋体" w:hAnsi="宋体" w:eastAsia="宋体" w:cs="宋体"/>
                <w:color w:val="auto"/>
                <w:sz w:val="21"/>
                <w:szCs w:val="21"/>
              </w:rPr>
              <w:t>管理，安全文明生产管理，班组建设管理等工作。</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85C712">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p>
        </w:tc>
      </w:tr>
      <w:tr w14:paraId="579EC5EC">
        <w:tblPrEx>
          <w:tblCellMar>
            <w:top w:w="0" w:type="dxa"/>
            <w:left w:w="0" w:type="dxa"/>
            <w:bottom w:w="0" w:type="dxa"/>
            <w:right w:w="0" w:type="dxa"/>
          </w:tblCellMar>
        </w:tblPrEx>
        <w:trPr>
          <w:trHeight w:val="35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D776375">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val="en-US" w:eastAsia="zh-CN"/>
              </w:rPr>
            </w:pPr>
            <w:r>
              <w:rPr>
                <w:rFonts w:hint="eastAsia" w:ascii="宋体" w:eastAsia="宋体" w:cs="宋体"/>
                <w:color w:val="auto"/>
                <w:sz w:val="21"/>
                <w:szCs w:val="21"/>
                <w:lang w:val="en-US" w:eastAsia="zh-CN"/>
              </w:rPr>
              <w:t>安全员</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8CD1303">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val="en-US" w:eastAsia="zh-CN"/>
              </w:rPr>
            </w:pPr>
            <w:r>
              <w:rPr>
                <w:rFonts w:hint="eastAsia" w:ascii="宋体" w:eastAsia="宋体" w:cs="宋体"/>
                <w:color w:val="auto"/>
                <w:sz w:val="21"/>
                <w:szCs w:val="21"/>
                <w:lang w:val="en-US" w:eastAsia="zh-CN"/>
              </w:rPr>
              <w:t>1</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2CBA40">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负责服务项目整体安全管理工作，包括安全台账的建立、健全工作等</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A62AAE2">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lang w:val="en-US" w:eastAsia="zh-CN"/>
              </w:rPr>
            </w:pPr>
            <w:r>
              <w:rPr>
                <w:rFonts w:hint="eastAsia" w:ascii="宋体" w:eastAsia="宋体" w:cs="宋体"/>
                <w:color w:val="auto"/>
                <w:sz w:val="21"/>
                <w:szCs w:val="21"/>
                <w:lang w:val="en-US" w:eastAsia="zh-CN"/>
              </w:rPr>
              <w:t>经考核，有相应上岗证书或资质证书</w:t>
            </w:r>
          </w:p>
        </w:tc>
      </w:tr>
      <w:tr w14:paraId="575EE9D8">
        <w:tblPrEx>
          <w:tblCellMar>
            <w:top w:w="0" w:type="dxa"/>
            <w:left w:w="0" w:type="dxa"/>
            <w:bottom w:w="0" w:type="dxa"/>
            <w:right w:w="0" w:type="dxa"/>
          </w:tblCellMar>
        </w:tblPrEx>
        <w:trPr>
          <w:trHeight w:val="35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52B9A7">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码头装船机人员</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4F003A4">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12</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603E0D5">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负责</w:t>
            </w:r>
            <w:r>
              <w:rPr>
                <w:rFonts w:hint="eastAsia" w:ascii="宋体" w:hAnsi="宋体" w:eastAsia="宋体" w:cs="宋体"/>
                <w:color w:val="auto"/>
                <w:sz w:val="21"/>
                <w:szCs w:val="21"/>
                <w:lang w:val="en-US" w:eastAsia="zh-CN"/>
              </w:rPr>
              <w:t>四</w:t>
            </w:r>
            <w:r>
              <w:rPr>
                <w:rFonts w:hint="eastAsia" w:ascii="宋体" w:hAnsi="宋体" w:eastAsia="宋体" w:cs="宋体"/>
                <w:color w:val="auto"/>
                <w:sz w:val="21"/>
                <w:szCs w:val="21"/>
              </w:rPr>
              <w:t>台装船机操作、船舶停靠指挥、系缆、设备缺陷报送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运行台账</w:t>
            </w:r>
            <w:r>
              <w:rPr>
                <w:rFonts w:hint="eastAsia" w:ascii="宋体" w:hAnsi="宋体" w:eastAsia="宋体" w:cs="宋体"/>
                <w:color w:val="auto"/>
                <w:sz w:val="21"/>
                <w:szCs w:val="21"/>
              </w:rPr>
              <w:t>等</w:t>
            </w:r>
            <w:r>
              <w:rPr>
                <w:rFonts w:hint="eastAsia" w:ascii="宋体" w:hAnsi="宋体" w:eastAsia="宋体" w:cs="宋体"/>
                <w:color w:val="auto"/>
                <w:sz w:val="21"/>
                <w:szCs w:val="21"/>
                <w:lang w:eastAsia="zh-CN"/>
              </w:rPr>
              <w:t>。</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50D8DE">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三班两倒</w:t>
            </w:r>
            <w:r>
              <w:rPr>
                <w:rFonts w:hint="eastAsia" w:ascii="宋体" w:eastAsia="宋体" w:cs="宋体"/>
                <w:color w:val="auto"/>
                <w:sz w:val="21"/>
                <w:szCs w:val="21"/>
                <w:lang w:eastAsia="zh-CN"/>
              </w:rPr>
              <w:t>，</w:t>
            </w:r>
            <w:r>
              <w:rPr>
                <w:rFonts w:hint="eastAsia" w:ascii="宋体" w:eastAsia="宋体" w:cs="宋体"/>
                <w:color w:val="auto"/>
                <w:sz w:val="21"/>
                <w:szCs w:val="21"/>
                <w:lang w:val="en-US" w:eastAsia="zh-CN"/>
              </w:rPr>
              <w:t>一班四人</w:t>
            </w:r>
          </w:p>
        </w:tc>
      </w:tr>
      <w:tr w14:paraId="08C2F487">
        <w:tblPrEx>
          <w:tblCellMar>
            <w:top w:w="0" w:type="dxa"/>
            <w:left w:w="0" w:type="dxa"/>
            <w:bottom w:w="0" w:type="dxa"/>
            <w:right w:w="0" w:type="dxa"/>
          </w:tblCellMar>
        </w:tblPrEx>
        <w:trPr>
          <w:trHeight w:val="38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0A15B4">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码头门机</w:t>
            </w:r>
            <w:r>
              <w:rPr>
                <w:rFonts w:hint="eastAsia" w:ascii="宋体" w:eastAsia="宋体" w:cs="宋体"/>
                <w:color w:val="auto"/>
                <w:sz w:val="21"/>
                <w:szCs w:val="21"/>
                <w:lang w:val="en-US" w:eastAsia="zh-CN"/>
              </w:rPr>
              <w:t>司机</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3902175">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334BE15">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负责门机操作、运行、门机台账记录、设备巡检等</w:t>
            </w:r>
            <w:r>
              <w:rPr>
                <w:rFonts w:hint="eastAsia" w:ascii="宋体" w:hAnsi="宋体" w:eastAsia="宋体" w:cs="宋体"/>
                <w:color w:val="auto"/>
                <w:sz w:val="21"/>
                <w:szCs w:val="21"/>
                <w:lang w:eastAsia="zh-CN"/>
              </w:rPr>
              <w:t>。</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C1EBED6">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持有门机司机操作证</w:t>
            </w:r>
          </w:p>
        </w:tc>
      </w:tr>
      <w:tr w14:paraId="6928C013">
        <w:tblPrEx>
          <w:tblCellMar>
            <w:top w:w="0" w:type="dxa"/>
            <w:left w:w="0" w:type="dxa"/>
            <w:bottom w:w="0" w:type="dxa"/>
            <w:right w:w="0" w:type="dxa"/>
          </w:tblCellMar>
        </w:tblPrEx>
        <w:trPr>
          <w:trHeight w:val="38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1FA387">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放灰人员</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BA3FC7">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6BA8B8A">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负责</w:t>
            </w:r>
            <w:r>
              <w:rPr>
                <w:rFonts w:hint="eastAsia" w:ascii="宋体" w:eastAsia="宋体" w:cs="宋体"/>
                <w:color w:val="auto"/>
                <w:sz w:val="21"/>
                <w:szCs w:val="21"/>
                <w:lang w:val="en-US" w:eastAsia="zh-CN"/>
              </w:rPr>
              <w:t>六</w:t>
            </w:r>
            <w:r>
              <w:rPr>
                <w:rFonts w:hint="eastAsia" w:ascii="宋体" w:hAnsi="宋体" w:eastAsia="宋体" w:cs="宋体"/>
                <w:color w:val="auto"/>
                <w:sz w:val="21"/>
                <w:szCs w:val="21"/>
                <w:lang w:val="en-US" w:eastAsia="zh-CN"/>
              </w:rPr>
              <w:t>座灰库装灰、车辆现场指挥作、门机石子卸料操作、</w:t>
            </w:r>
            <w:r>
              <w:rPr>
                <w:rFonts w:hint="eastAsia" w:ascii="宋体" w:hAnsi="宋体" w:eastAsia="宋体" w:cs="宋体"/>
                <w:color w:val="auto"/>
                <w:sz w:val="21"/>
                <w:szCs w:val="21"/>
              </w:rPr>
              <w:t>设备</w:t>
            </w:r>
            <w:r>
              <w:rPr>
                <w:rFonts w:hint="eastAsia" w:ascii="宋体" w:hAnsi="宋体" w:eastAsia="宋体" w:cs="宋体"/>
                <w:color w:val="auto"/>
                <w:sz w:val="21"/>
                <w:szCs w:val="21"/>
                <w:lang w:val="en-US" w:eastAsia="zh-CN"/>
              </w:rPr>
              <w:t>巡检、</w:t>
            </w:r>
            <w:r>
              <w:rPr>
                <w:rFonts w:hint="eastAsia" w:ascii="宋体" w:hAnsi="宋体" w:eastAsia="宋体" w:cs="宋体"/>
                <w:color w:val="auto"/>
                <w:sz w:val="21"/>
                <w:szCs w:val="21"/>
              </w:rPr>
              <w:t>缺陷报送</w:t>
            </w:r>
            <w:r>
              <w:rPr>
                <w:rFonts w:hint="eastAsia" w:ascii="宋体" w:hAnsi="宋体" w:eastAsia="宋体" w:cs="宋体"/>
                <w:color w:val="auto"/>
                <w:sz w:val="21"/>
                <w:szCs w:val="21"/>
                <w:lang w:val="en-US" w:eastAsia="zh-CN"/>
              </w:rPr>
              <w:t>等。</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FFF56F">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p>
        </w:tc>
      </w:tr>
      <w:tr w14:paraId="05A332FC">
        <w:tblPrEx>
          <w:tblCellMar>
            <w:top w:w="0" w:type="dxa"/>
            <w:left w:w="0" w:type="dxa"/>
            <w:bottom w:w="0" w:type="dxa"/>
            <w:right w:w="0" w:type="dxa"/>
          </w:tblCellMar>
        </w:tblPrEx>
        <w:trPr>
          <w:trHeight w:val="38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3A41B19">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放渣人员</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BC0E28">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08D9093">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负责</w:t>
            </w:r>
            <w:r>
              <w:rPr>
                <w:rFonts w:hint="eastAsia" w:ascii="宋体" w:hAnsi="宋体" w:eastAsia="宋体" w:cs="宋体"/>
                <w:color w:val="auto"/>
                <w:sz w:val="21"/>
                <w:szCs w:val="21"/>
                <w:lang w:val="en-US" w:eastAsia="zh-CN"/>
              </w:rPr>
              <w:t>四</w:t>
            </w:r>
            <w:r>
              <w:rPr>
                <w:rFonts w:hint="eastAsia" w:ascii="宋体" w:hAnsi="宋体" w:eastAsia="宋体" w:cs="宋体"/>
                <w:color w:val="auto"/>
                <w:sz w:val="21"/>
                <w:szCs w:val="21"/>
              </w:rPr>
              <w:t>台机组渣仓，设备巡检、缺陷报送等</w:t>
            </w:r>
            <w:r>
              <w:rPr>
                <w:rFonts w:hint="eastAsia" w:ascii="宋体" w:hAnsi="宋体" w:eastAsia="宋体" w:cs="宋体"/>
                <w:color w:val="auto"/>
                <w:sz w:val="21"/>
                <w:szCs w:val="21"/>
                <w:lang w:val="en-US" w:eastAsia="zh-CN"/>
              </w:rPr>
              <w:t>。</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DE2202E">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三班两倒，一班一人</w:t>
            </w:r>
          </w:p>
        </w:tc>
      </w:tr>
      <w:tr w14:paraId="5BC65ADA">
        <w:tblPrEx>
          <w:tblCellMar>
            <w:top w:w="0" w:type="dxa"/>
            <w:left w:w="0" w:type="dxa"/>
            <w:bottom w:w="0" w:type="dxa"/>
            <w:right w:w="0" w:type="dxa"/>
          </w:tblCellMar>
        </w:tblPrEx>
        <w:trPr>
          <w:trHeight w:val="38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3B5B70B">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固废处置班备班</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0A1705C">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F228837">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负责</w:t>
            </w:r>
            <w:r>
              <w:rPr>
                <w:rFonts w:hint="eastAsia" w:ascii="宋体" w:hAnsi="宋体" w:eastAsia="宋体" w:cs="宋体"/>
                <w:color w:val="auto"/>
                <w:sz w:val="21"/>
                <w:szCs w:val="21"/>
                <w:lang w:val="en-US" w:eastAsia="zh-CN"/>
              </w:rPr>
              <w:t>装船机操作、放渣、放灰、石子卸料的缺员</w:t>
            </w:r>
            <w:r>
              <w:rPr>
                <w:rFonts w:hint="eastAsia" w:ascii="宋体" w:hAnsi="宋体" w:eastAsia="宋体" w:cs="宋体"/>
                <w:color w:val="auto"/>
                <w:sz w:val="21"/>
                <w:szCs w:val="21"/>
              </w:rPr>
              <w:t>情况下备班，协助码头班长日常工作</w:t>
            </w:r>
            <w:r>
              <w:rPr>
                <w:rFonts w:hint="eastAsia" w:ascii="宋体" w:hAnsi="宋体" w:eastAsia="宋体" w:cs="宋体"/>
                <w:color w:val="auto"/>
                <w:sz w:val="21"/>
                <w:szCs w:val="21"/>
                <w:lang w:val="en-US" w:eastAsia="zh-CN"/>
              </w:rPr>
              <w:t>等。</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8A0C0E">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p>
        </w:tc>
      </w:tr>
      <w:tr w14:paraId="10B39B0F">
        <w:tblPrEx>
          <w:tblCellMar>
            <w:top w:w="0" w:type="dxa"/>
            <w:left w:w="0" w:type="dxa"/>
            <w:bottom w:w="0" w:type="dxa"/>
            <w:right w:w="0" w:type="dxa"/>
          </w:tblCellMar>
        </w:tblPrEx>
        <w:trPr>
          <w:trHeight w:val="38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6AB535">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机务检修</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1C9E040">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8</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C9E8107">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负责检修范围内所有设备的日常维护、消缺、抢修、日常巡检工作；负责设备运行期间必须的检修值班</w:t>
            </w:r>
            <w:r>
              <w:rPr>
                <w:rFonts w:hint="eastAsia" w:ascii="宋体" w:eastAsia="宋体" w:cs="宋体"/>
                <w:color w:val="auto"/>
                <w:sz w:val="21"/>
                <w:szCs w:val="21"/>
                <w:lang w:val="en-US" w:eastAsia="zh-CN"/>
              </w:rPr>
              <w:t>等</w:t>
            </w:r>
            <w:r>
              <w:rPr>
                <w:rFonts w:hint="eastAsia" w:ascii="宋体" w:hAnsi="宋体" w:eastAsia="宋体" w:cs="宋体"/>
                <w:color w:val="auto"/>
                <w:sz w:val="21"/>
                <w:szCs w:val="21"/>
              </w:rPr>
              <w:t>工作</w:t>
            </w:r>
            <w:r>
              <w:rPr>
                <w:rFonts w:hint="eastAsia" w:ascii="宋体" w:eastAsia="宋体" w:cs="宋体"/>
                <w:color w:val="auto"/>
                <w:sz w:val="21"/>
                <w:szCs w:val="21"/>
                <w:lang w:eastAsia="zh-CN"/>
              </w:rPr>
              <w:t>。</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6463973">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其中一名具备起重资格</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至少一个焊工，需持证上岗</w:t>
            </w:r>
          </w:p>
        </w:tc>
      </w:tr>
      <w:tr w14:paraId="510BB8D3">
        <w:tblPrEx>
          <w:tblCellMar>
            <w:top w:w="0" w:type="dxa"/>
            <w:left w:w="0" w:type="dxa"/>
            <w:bottom w:w="0" w:type="dxa"/>
            <w:right w:w="0" w:type="dxa"/>
          </w:tblCellMar>
        </w:tblPrEx>
        <w:trPr>
          <w:trHeight w:val="38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FB20FD">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电气检修</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FDE38E">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3</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9E0665">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负责检修范围内所有电气设备的日常维护、消缺、抢修、日常巡检工作；负责设备运行期间必须的检修值班</w:t>
            </w:r>
            <w:r>
              <w:rPr>
                <w:rFonts w:hint="eastAsia" w:ascii="宋体" w:eastAsia="宋体" w:cs="宋体"/>
                <w:color w:val="auto"/>
                <w:sz w:val="21"/>
                <w:szCs w:val="21"/>
                <w:lang w:val="en-US" w:eastAsia="zh-CN"/>
              </w:rPr>
              <w:t>等</w:t>
            </w:r>
            <w:r>
              <w:rPr>
                <w:rFonts w:hint="eastAsia" w:ascii="宋体" w:hAnsi="宋体" w:eastAsia="宋体" w:cs="宋体"/>
                <w:color w:val="auto"/>
                <w:sz w:val="21"/>
                <w:szCs w:val="21"/>
              </w:rPr>
              <w:t>工作。</w:t>
            </w: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8149CD">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高压1人，低压2人，需持证上岗</w:t>
            </w:r>
          </w:p>
        </w:tc>
      </w:tr>
      <w:tr w14:paraId="295B36AF">
        <w:tblPrEx>
          <w:tblCellMar>
            <w:top w:w="0" w:type="dxa"/>
            <w:left w:w="0" w:type="dxa"/>
            <w:bottom w:w="0" w:type="dxa"/>
            <w:right w:w="0" w:type="dxa"/>
          </w:tblCellMar>
        </w:tblPrEx>
        <w:trPr>
          <w:trHeight w:val="380" w:hRule="atLeast"/>
          <w:jc w:val="center"/>
        </w:trPr>
        <w:tc>
          <w:tcPr>
            <w:tcW w:w="176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16E516B">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val="en-US" w:eastAsia="zh-CN"/>
              </w:rPr>
            </w:pPr>
            <w:r>
              <w:rPr>
                <w:rFonts w:hint="eastAsia" w:ascii="宋体" w:eastAsia="宋体" w:cs="宋体"/>
                <w:color w:val="auto"/>
                <w:sz w:val="21"/>
                <w:szCs w:val="21"/>
                <w:lang w:val="en-US" w:eastAsia="zh-CN"/>
              </w:rPr>
              <w:t>合计</w:t>
            </w:r>
          </w:p>
        </w:tc>
        <w:tc>
          <w:tcPr>
            <w:tcW w:w="1066"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38431AD">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center"/>
              <w:textAlignment w:val="auto"/>
              <w:outlineLvl w:val="9"/>
              <w:rPr>
                <w:rFonts w:hint="eastAsia" w:ascii="宋体" w:hAnsi="宋体" w:eastAsia="宋体" w:cs="宋体"/>
                <w:color w:val="auto"/>
                <w:sz w:val="21"/>
                <w:szCs w:val="21"/>
                <w:lang w:val="en-US" w:eastAsia="zh-CN"/>
              </w:rPr>
            </w:pPr>
            <w:r>
              <w:rPr>
                <w:rFonts w:hint="eastAsia" w:ascii="宋体" w:eastAsia="宋体" w:cs="宋体"/>
                <w:color w:val="auto"/>
                <w:sz w:val="21"/>
                <w:szCs w:val="21"/>
                <w:lang w:val="en-US" w:eastAsia="zh-CN"/>
              </w:rPr>
              <w:t>36人</w:t>
            </w:r>
          </w:p>
        </w:tc>
        <w:tc>
          <w:tcPr>
            <w:tcW w:w="4084"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ED309A">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rPr>
            </w:pPr>
          </w:p>
        </w:tc>
        <w:tc>
          <w:tcPr>
            <w:tcW w:w="198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0AEC6A">
            <w:pPr>
              <w:keepNext w:val="0"/>
              <w:keepLines w:val="0"/>
              <w:pageBreakBefore w:val="0"/>
              <w:widowControl/>
              <w:kinsoku/>
              <w:wordWrap/>
              <w:overflowPunct/>
              <w:topLinePunct w:val="0"/>
              <w:autoSpaceDE/>
              <w:autoSpaceDN/>
              <w:bidi w:val="0"/>
              <w:adjustRightInd/>
              <w:snapToGrid/>
              <w:spacing w:line="288" w:lineRule="auto"/>
              <w:ind w:left="0" w:leftChars="0" w:right="0" w:rightChars="0" w:firstLine="0" w:firstLineChars="0"/>
              <w:jc w:val="left"/>
              <w:textAlignment w:val="auto"/>
              <w:outlineLvl w:val="9"/>
              <w:rPr>
                <w:rFonts w:hint="eastAsia" w:ascii="宋体" w:hAnsi="宋体" w:eastAsia="宋体" w:cs="宋体"/>
                <w:color w:val="auto"/>
                <w:sz w:val="21"/>
                <w:szCs w:val="21"/>
                <w:lang w:val="en-US" w:eastAsia="zh-CN"/>
              </w:rPr>
            </w:pPr>
          </w:p>
        </w:tc>
      </w:tr>
    </w:tbl>
    <w:p w14:paraId="19EEE1C6">
      <w:pPr>
        <w:spacing w:line="360" w:lineRule="auto"/>
        <w:rPr>
          <w:rFonts w:hint="eastAsia" w:ascii="宋体" w:eastAsia="宋体"/>
          <w:i w:val="0"/>
          <w:iCs w:val="0"/>
          <w:color w:val="auto"/>
          <w:sz w:val="21"/>
          <w:szCs w:val="21"/>
          <w:highlight w:val="none"/>
        </w:rPr>
      </w:pPr>
      <w:r>
        <w:rPr>
          <w:rFonts w:ascii="宋体" w:eastAsia="宋体"/>
          <w:b w:val="0"/>
          <w:bCs w:val="0"/>
          <w:i w:val="0"/>
          <w:iCs w:val="0"/>
          <w:color w:val="auto"/>
          <w:sz w:val="21"/>
          <w:szCs w:val="21"/>
          <w:highlight w:val="none"/>
        </w:rPr>
        <w:t>5.1</w:t>
      </w:r>
      <w:r>
        <w:rPr>
          <w:rFonts w:hint="eastAsia" w:ascii="宋体" w:eastAsia="宋体"/>
          <w:i w:val="0"/>
          <w:iCs w:val="0"/>
          <w:color w:val="auto"/>
          <w:sz w:val="21"/>
          <w:szCs w:val="21"/>
          <w:highlight w:val="none"/>
          <w:lang w:val="en-US" w:eastAsia="zh-CN"/>
        </w:rPr>
        <w:t>.</w:t>
      </w:r>
      <w:r>
        <w:rPr>
          <w:rFonts w:hint="eastAsia" w:ascii="宋体" w:eastAsia="宋体"/>
          <w:i w:val="0"/>
          <w:iCs w:val="0"/>
          <w:color w:val="auto"/>
          <w:sz w:val="21"/>
          <w:szCs w:val="21"/>
          <w:highlight w:val="none"/>
        </w:rPr>
        <w:t xml:space="preserve">1 </w:t>
      </w:r>
      <w:r>
        <w:rPr>
          <w:rFonts w:hint="eastAsia" w:ascii="宋体" w:eastAsia="宋体"/>
          <w:i w:val="0"/>
          <w:iCs w:val="0"/>
          <w:color w:val="auto"/>
          <w:sz w:val="21"/>
          <w:szCs w:val="21"/>
          <w:highlight w:val="none"/>
          <w:lang w:eastAsia="zh-CN"/>
        </w:rPr>
        <w:t>投标方</w:t>
      </w:r>
      <w:r>
        <w:rPr>
          <w:rFonts w:hint="eastAsia" w:ascii="宋体" w:eastAsia="宋体"/>
          <w:i w:val="0"/>
          <w:iCs w:val="0"/>
          <w:color w:val="auto"/>
          <w:sz w:val="21"/>
          <w:szCs w:val="21"/>
          <w:highlight w:val="none"/>
        </w:rPr>
        <w:t>应根据</w:t>
      </w:r>
      <w:r>
        <w:rPr>
          <w:rFonts w:hint="eastAsia" w:ascii="宋体" w:eastAsia="宋体"/>
          <w:i w:val="0"/>
          <w:iCs w:val="0"/>
          <w:color w:val="auto"/>
          <w:sz w:val="21"/>
          <w:szCs w:val="21"/>
          <w:highlight w:val="none"/>
          <w:lang w:eastAsia="zh-CN"/>
        </w:rPr>
        <w:t>招标方</w:t>
      </w:r>
      <w:r>
        <w:rPr>
          <w:rFonts w:hint="eastAsia" w:ascii="宋体" w:eastAsia="宋体"/>
          <w:i w:val="0"/>
          <w:iCs w:val="0"/>
          <w:color w:val="auto"/>
          <w:sz w:val="21"/>
          <w:szCs w:val="21"/>
          <w:highlight w:val="none"/>
        </w:rPr>
        <w:t>提出的岗位配置要求，配置足够生产辅助运行及维护的人力，确保公司生产工作正常进行。</w:t>
      </w:r>
    </w:p>
    <w:p w14:paraId="7E6CB6E7">
      <w:pPr>
        <w:spacing w:line="360" w:lineRule="auto"/>
        <w:rPr>
          <w:rFonts w:hint="eastAsia" w:ascii="宋体" w:eastAsia="宋体"/>
          <w:i w:val="0"/>
          <w:iCs w:val="0"/>
          <w:color w:val="auto"/>
          <w:sz w:val="21"/>
          <w:szCs w:val="21"/>
          <w:highlight w:val="none"/>
        </w:rPr>
      </w:pPr>
      <w:r>
        <w:rPr>
          <w:rFonts w:ascii="宋体" w:eastAsia="宋体"/>
          <w:b w:val="0"/>
          <w:bCs w:val="0"/>
          <w:i w:val="0"/>
          <w:iCs w:val="0"/>
          <w:color w:val="auto"/>
          <w:sz w:val="21"/>
          <w:szCs w:val="21"/>
          <w:highlight w:val="none"/>
        </w:rPr>
        <w:t>5.1</w:t>
      </w:r>
      <w:r>
        <w:rPr>
          <w:rFonts w:hint="eastAsia" w:ascii="宋体" w:eastAsia="宋体"/>
          <w:i w:val="0"/>
          <w:iCs w:val="0"/>
          <w:color w:val="auto"/>
          <w:sz w:val="21"/>
          <w:szCs w:val="21"/>
          <w:highlight w:val="none"/>
          <w:lang w:val="en-US" w:eastAsia="zh-CN"/>
        </w:rPr>
        <w:t>.</w:t>
      </w:r>
      <w:r>
        <w:rPr>
          <w:rFonts w:hint="eastAsia" w:ascii="宋体" w:eastAsia="宋体"/>
          <w:i w:val="0"/>
          <w:iCs w:val="0"/>
          <w:color w:val="auto"/>
          <w:sz w:val="21"/>
          <w:szCs w:val="21"/>
          <w:highlight w:val="none"/>
        </w:rPr>
        <w:t xml:space="preserve">2 </w:t>
      </w:r>
      <w:r>
        <w:rPr>
          <w:rFonts w:hint="eastAsia" w:ascii="宋体" w:eastAsia="宋体"/>
          <w:i w:val="0"/>
          <w:iCs w:val="0"/>
          <w:color w:val="auto"/>
          <w:sz w:val="21"/>
          <w:szCs w:val="21"/>
          <w:highlight w:val="none"/>
          <w:lang w:eastAsia="zh-CN"/>
        </w:rPr>
        <w:t>投标方</w:t>
      </w:r>
      <w:r>
        <w:rPr>
          <w:rFonts w:hint="eastAsia" w:ascii="宋体" w:eastAsia="宋体"/>
          <w:i w:val="0"/>
          <w:iCs w:val="0"/>
          <w:color w:val="auto"/>
          <w:sz w:val="21"/>
          <w:szCs w:val="21"/>
          <w:highlight w:val="none"/>
        </w:rPr>
        <w:t>应根据</w:t>
      </w:r>
      <w:r>
        <w:rPr>
          <w:rFonts w:hint="eastAsia" w:ascii="宋体" w:eastAsia="宋体"/>
          <w:i w:val="0"/>
          <w:iCs w:val="0"/>
          <w:color w:val="auto"/>
          <w:sz w:val="21"/>
          <w:szCs w:val="21"/>
          <w:highlight w:val="none"/>
          <w:lang w:eastAsia="zh-CN"/>
        </w:rPr>
        <w:t>招标方</w:t>
      </w:r>
      <w:r>
        <w:rPr>
          <w:rFonts w:hint="eastAsia" w:ascii="宋体" w:eastAsia="宋体"/>
          <w:i w:val="0"/>
          <w:iCs w:val="0"/>
          <w:color w:val="auto"/>
          <w:sz w:val="21"/>
          <w:szCs w:val="21"/>
          <w:highlight w:val="none"/>
        </w:rPr>
        <w:t>要求，必须配置足够的机务、电气、仪控等日常维护人员和专业技术人员，特殊工种作业人员必须具备相应的作业资格证，并提供人员身份证及相应证书复印件。</w:t>
      </w:r>
    </w:p>
    <w:p w14:paraId="3CB5D44E">
      <w:pPr>
        <w:spacing w:line="360" w:lineRule="auto"/>
        <w:rPr>
          <w:rFonts w:hint="eastAsia" w:ascii="宋体" w:eastAsia="宋体"/>
          <w:i w:val="0"/>
          <w:iCs w:val="0"/>
          <w:color w:val="auto"/>
          <w:sz w:val="21"/>
          <w:szCs w:val="21"/>
          <w:highlight w:val="none"/>
        </w:rPr>
      </w:pPr>
      <w:r>
        <w:rPr>
          <w:rFonts w:ascii="宋体" w:eastAsia="宋体"/>
          <w:b w:val="0"/>
          <w:bCs w:val="0"/>
          <w:i w:val="0"/>
          <w:iCs w:val="0"/>
          <w:color w:val="auto"/>
          <w:sz w:val="21"/>
          <w:szCs w:val="21"/>
          <w:highlight w:val="none"/>
        </w:rPr>
        <w:t>5.1</w:t>
      </w:r>
      <w:r>
        <w:rPr>
          <w:rFonts w:hint="eastAsia" w:ascii="宋体" w:eastAsia="宋体"/>
          <w:i w:val="0"/>
          <w:iCs w:val="0"/>
          <w:color w:val="auto"/>
          <w:sz w:val="21"/>
          <w:szCs w:val="21"/>
          <w:highlight w:val="none"/>
          <w:lang w:val="en-US" w:eastAsia="zh-CN"/>
        </w:rPr>
        <w:t>.</w:t>
      </w:r>
      <w:r>
        <w:rPr>
          <w:rFonts w:hint="eastAsia" w:ascii="宋体" w:eastAsia="宋体"/>
          <w:i w:val="0"/>
          <w:iCs w:val="0"/>
          <w:color w:val="auto"/>
          <w:sz w:val="21"/>
          <w:szCs w:val="21"/>
          <w:highlight w:val="none"/>
        </w:rPr>
        <w:t xml:space="preserve">3 </w:t>
      </w:r>
      <w:r>
        <w:rPr>
          <w:rFonts w:hint="eastAsia" w:ascii="宋体" w:eastAsia="宋体"/>
          <w:i w:val="0"/>
          <w:iCs w:val="0"/>
          <w:color w:val="auto"/>
          <w:sz w:val="21"/>
          <w:szCs w:val="21"/>
          <w:highlight w:val="none"/>
          <w:lang w:eastAsia="zh-CN"/>
        </w:rPr>
        <w:t>投标方</w:t>
      </w:r>
      <w:r>
        <w:rPr>
          <w:rFonts w:hint="eastAsia" w:ascii="宋体" w:eastAsia="宋体"/>
          <w:i w:val="0"/>
          <w:iCs w:val="0"/>
          <w:color w:val="auto"/>
          <w:sz w:val="21"/>
          <w:szCs w:val="21"/>
          <w:highlight w:val="none"/>
        </w:rPr>
        <w:t>人员确定后上报</w:t>
      </w:r>
      <w:r>
        <w:rPr>
          <w:rFonts w:hint="eastAsia" w:ascii="宋体" w:eastAsia="宋体"/>
          <w:i w:val="0"/>
          <w:iCs w:val="0"/>
          <w:color w:val="auto"/>
          <w:sz w:val="21"/>
          <w:szCs w:val="21"/>
          <w:highlight w:val="none"/>
          <w:lang w:eastAsia="zh-CN"/>
        </w:rPr>
        <w:t>招标方</w:t>
      </w:r>
      <w:r>
        <w:rPr>
          <w:rFonts w:hint="eastAsia" w:ascii="宋体" w:eastAsia="宋体"/>
          <w:i w:val="0"/>
          <w:iCs w:val="0"/>
          <w:color w:val="auto"/>
          <w:sz w:val="21"/>
          <w:szCs w:val="21"/>
          <w:highlight w:val="none"/>
        </w:rPr>
        <w:t>，获得</w:t>
      </w:r>
      <w:r>
        <w:rPr>
          <w:rFonts w:hint="eastAsia" w:ascii="宋体" w:eastAsia="宋体"/>
          <w:i w:val="0"/>
          <w:iCs w:val="0"/>
          <w:color w:val="auto"/>
          <w:sz w:val="21"/>
          <w:szCs w:val="21"/>
          <w:highlight w:val="none"/>
          <w:lang w:eastAsia="zh-CN"/>
        </w:rPr>
        <w:t>招标方</w:t>
      </w:r>
      <w:r>
        <w:rPr>
          <w:rFonts w:hint="eastAsia" w:ascii="宋体" w:eastAsia="宋体"/>
          <w:i w:val="0"/>
          <w:iCs w:val="0"/>
          <w:color w:val="auto"/>
          <w:sz w:val="21"/>
          <w:szCs w:val="21"/>
          <w:highlight w:val="none"/>
        </w:rPr>
        <w:t>同意后方可进入，在合同履行过程中</w:t>
      </w:r>
      <w:r>
        <w:rPr>
          <w:rFonts w:hint="eastAsia" w:ascii="宋体" w:eastAsia="宋体"/>
          <w:i w:val="0"/>
          <w:iCs w:val="0"/>
          <w:color w:val="auto"/>
          <w:sz w:val="21"/>
          <w:szCs w:val="21"/>
          <w:highlight w:val="none"/>
          <w:lang w:eastAsia="zh-CN"/>
        </w:rPr>
        <w:t>投标方</w:t>
      </w:r>
      <w:r>
        <w:rPr>
          <w:rFonts w:hint="eastAsia" w:ascii="宋体" w:eastAsia="宋体"/>
          <w:i w:val="0"/>
          <w:iCs w:val="0"/>
          <w:color w:val="auto"/>
          <w:sz w:val="21"/>
          <w:szCs w:val="21"/>
          <w:highlight w:val="none"/>
        </w:rPr>
        <w:t>人员变动必须获得</w:t>
      </w:r>
      <w:r>
        <w:rPr>
          <w:rFonts w:hint="eastAsia" w:ascii="宋体" w:eastAsia="宋体"/>
          <w:i w:val="0"/>
          <w:iCs w:val="0"/>
          <w:color w:val="auto"/>
          <w:sz w:val="21"/>
          <w:szCs w:val="21"/>
          <w:highlight w:val="none"/>
          <w:lang w:eastAsia="zh-CN"/>
        </w:rPr>
        <w:t>招标方</w:t>
      </w:r>
      <w:r>
        <w:rPr>
          <w:rFonts w:hint="eastAsia" w:ascii="宋体" w:eastAsia="宋体"/>
          <w:i w:val="0"/>
          <w:iCs w:val="0"/>
          <w:color w:val="auto"/>
          <w:sz w:val="21"/>
          <w:szCs w:val="21"/>
          <w:highlight w:val="none"/>
        </w:rPr>
        <w:t>同意。</w:t>
      </w:r>
    </w:p>
    <w:p w14:paraId="791B391F">
      <w:pPr>
        <w:spacing w:line="360" w:lineRule="auto"/>
        <w:rPr>
          <w:rFonts w:hint="eastAsia" w:ascii="宋体" w:eastAsia="宋体"/>
          <w:i w:val="0"/>
          <w:iCs w:val="0"/>
          <w:color w:val="auto"/>
          <w:sz w:val="21"/>
          <w:szCs w:val="21"/>
          <w:highlight w:val="none"/>
        </w:rPr>
      </w:pPr>
      <w:r>
        <w:rPr>
          <w:rFonts w:ascii="宋体" w:eastAsia="宋体"/>
          <w:b w:val="0"/>
          <w:bCs w:val="0"/>
          <w:i w:val="0"/>
          <w:iCs w:val="0"/>
          <w:color w:val="auto"/>
          <w:sz w:val="21"/>
          <w:szCs w:val="21"/>
          <w:highlight w:val="none"/>
        </w:rPr>
        <w:t>5.1</w:t>
      </w:r>
      <w:r>
        <w:rPr>
          <w:rFonts w:hint="eastAsia" w:ascii="宋体" w:eastAsia="宋体"/>
          <w:i w:val="0"/>
          <w:iCs w:val="0"/>
          <w:color w:val="auto"/>
          <w:sz w:val="21"/>
          <w:szCs w:val="21"/>
          <w:highlight w:val="none"/>
          <w:lang w:val="en-US" w:eastAsia="zh-CN"/>
        </w:rPr>
        <w:t>.</w:t>
      </w:r>
      <w:r>
        <w:rPr>
          <w:rFonts w:hint="eastAsia" w:ascii="宋体" w:eastAsia="宋体"/>
          <w:i w:val="0"/>
          <w:iCs w:val="0"/>
          <w:color w:val="auto"/>
          <w:sz w:val="21"/>
          <w:szCs w:val="21"/>
          <w:highlight w:val="none"/>
        </w:rPr>
        <w:t xml:space="preserve">4 </w:t>
      </w:r>
      <w:r>
        <w:rPr>
          <w:rFonts w:hint="eastAsia" w:ascii="宋体" w:eastAsia="宋体"/>
          <w:i w:val="0"/>
          <w:iCs w:val="0"/>
          <w:color w:val="auto"/>
          <w:sz w:val="21"/>
          <w:szCs w:val="21"/>
          <w:highlight w:val="none"/>
          <w:lang w:eastAsia="zh-CN"/>
        </w:rPr>
        <w:t>投标方</w:t>
      </w:r>
      <w:r>
        <w:rPr>
          <w:rFonts w:hint="eastAsia" w:ascii="宋体" w:eastAsia="宋体"/>
          <w:i w:val="0"/>
          <w:iCs w:val="0"/>
          <w:color w:val="auto"/>
          <w:sz w:val="21"/>
          <w:szCs w:val="21"/>
          <w:highlight w:val="none"/>
        </w:rPr>
        <w:t>要更换配置人员需征得</w:t>
      </w:r>
      <w:r>
        <w:rPr>
          <w:rFonts w:hint="eastAsia" w:ascii="宋体" w:eastAsia="宋体"/>
          <w:i w:val="0"/>
          <w:iCs w:val="0"/>
          <w:color w:val="auto"/>
          <w:sz w:val="21"/>
          <w:szCs w:val="21"/>
          <w:highlight w:val="none"/>
          <w:lang w:eastAsia="zh-CN"/>
        </w:rPr>
        <w:t>招标方</w:t>
      </w:r>
      <w:r>
        <w:rPr>
          <w:rFonts w:hint="eastAsia" w:ascii="宋体" w:eastAsia="宋体"/>
          <w:i w:val="0"/>
          <w:iCs w:val="0"/>
          <w:color w:val="auto"/>
          <w:sz w:val="21"/>
          <w:szCs w:val="21"/>
          <w:highlight w:val="none"/>
        </w:rPr>
        <w:t>同意，新上岗人员必须进行2个月以上的岗前培训。</w:t>
      </w:r>
    </w:p>
    <w:p w14:paraId="57FB8E3B">
      <w:pPr>
        <w:spacing w:line="360" w:lineRule="auto"/>
        <w:rPr>
          <w:b w:val="0"/>
          <w:bCs w:val="0"/>
          <w:i w:val="0"/>
          <w:iCs w:val="0"/>
          <w:color w:val="auto"/>
          <w:szCs w:val="21"/>
          <w:highlight w:val="none"/>
        </w:rPr>
      </w:pPr>
      <w:r>
        <w:rPr>
          <w:rFonts w:ascii="宋体" w:eastAsia="宋体"/>
          <w:b w:val="0"/>
          <w:bCs w:val="0"/>
          <w:i w:val="0"/>
          <w:iCs w:val="0"/>
          <w:color w:val="auto"/>
          <w:sz w:val="21"/>
          <w:szCs w:val="21"/>
          <w:highlight w:val="none"/>
        </w:rPr>
        <w:t>5.2 工程机械工作量清单</w:t>
      </w:r>
    </w:p>
    <w:p w14:paraId="4A4268CC">
      <w:pPr>
        <w:spacing w:line="360" w:lineRule="auto"/>
        <w:rPr>
          <w:rFonts w:hint="eastAsia" w:ascii="宋体" w:eastAsia="宋体"/>
          <w:b w:val="0"/>
          <w:bCs w:val="0"/>
          <w:i w:val="0"/>
          <w:iCs w:val="0"/>
          <w:color w:val="auto"/>
          <w:sz w:val="21"/>
          <w:szCs w:val="21"/>
          <w:highlight w:val="none"/>
          <w:lang w:val="en-US" w:eastAsia="zh-CN"/>
        </w:rPr>
      </w:pPr>
      <w:r>
        <w:rPr>
          <w:rFonts w:hint="eastAsia" w:ascii="宋体" w:eastAsia="宋体"/>
          <w:b w:val="0"/>
          <w:bCs w:val="0"/>
          <w:i w:val="0"/>
          <w:iCs w:val="0"/>
          <w:color w:val="auto"/>
          <w:sz w:val="21"/>
          <w:szCs w:val="21"/>
          <w:highlight w:val="none"/>
          <w:lang w:val="en-US" w:eastAsia="zh-CN"/>
        </w:rPr>
        <w:t>/</w:t>
      </w:r>
    </w:p>
    <w:p w14:paraId="4E1B2297">
      <w:pPr>
        <w:spacing w:line="360" w:lineRule="auto"/>
        <w:rPr>
          <w:b/>
          <w:bCs/>
          <w:i w:val="0"/>
          <w:iCs w:val="0"/>
          <w:color w:val="auto"/>
          <w:szCs w:val="21"/>
          <w:highlight w:val="none"/>
        </w:rPr>
      </w:pPr>
      <w:r>
        <w:rPr>
          <w:rFonts w:ascii="宋体" w:eastAsia="宋体"/>
          <w:b/>
          <w:bCs/>
          <w:i w:val="0"/>
          <w:iCs w:val="0"/>
          <w:color w:val="auto"/>
          <w:sz w:val="21"/>
          <w:szCs w:val="21"/>
          <w:highlight w:val="none"/>
        </w:rPr>
        <w:t>5.3任职要求</w:t>
      </w:r>
    </w:p>
    <w:p w14:paraId="0D0FCF54">
      <w:pPr>
        <w:spacing w:line="360" w:lineRule="auto"/>
        <w:rPr>
          <w:rFonts w:hint="eastAsia" w:ascii="宋体" w:eastAsia="宋体"/>
          <w:i w:val="0"/>
          <w:iCs w:val="0"/>
          <w:color w:val="auto"/>
          <w:sz w:val="21"/>
          <w:szCs w:val="21"/>
          <w:highlight w:val="none"/>
        </w:rPr>
      </w:pPr>
      <w:r>
        <w:rPr>
          <w:rFonts w:hint="eastAsia" w:ascii="宋体" w:eastAsia="宋体"/>
          <w:i w:val="0"/>
          <w:iCs w:val="0"/>
          <w:color w:val="auto"/>
          <w:sz w:val="21"/>
          <w:szCs w:val="21"/>
          <w:highlight w:val="none"/>
          <w:lang w:val="en-US" w:eastAsia="zh-CN"/>
        </w:rPr>
        <w:t>5</w:t>
      </w:r>
      <w:r>
        <w:rPr>
          <w:rFonts w:hint="eastAsia" w:ascii="宋体" w:eastAsia="宋体"/>
          <w:i w:val="0"/>
          <w:iCs w:val="0"/>
          <w:color w:val="auto"/>
          <w:sz w:val="21"/>
          <w:szCs w:val="21"/>
          <w:highlight w:val="none"/>
        </w:rPr>
        <w:t>.</w:t>
      </w:r>
      <w:r>
        <w:rPr>
          <w:rFonts w:hint="eastAsia" w:ascii="宋体" w:eastAsia="宋体"/>
          <w:i w:val="0"/>
          <w:iCs w:val="0"/>
          <w:color w:val="auto"/>
          <w:sz w:val="21"/>
          <w:szCs w:val="21"/>
          <w:highlight w:val="none"/>
          <w:lang w:val="en-US" w:eastAsia="zh-CN"/>
        </w:rPr>
        <w:t>3</w:t>
      </w:r>
      <w:r>
        <w:rPr>
          <w:rFonts w:hint="eastAsia" w:ascii="宋体" w:eastAsia="宋体"/>
          <w:i w:val="0"/>
          <w:iCs w:val="0"/>
          <w:color w:val="auto"/>
          <w:sz w:val="21"/>
          <w:szCs w:val="21"/>
          <w:highlight w:val="none"/>
        </w:rPr>
        <w:t>.1</w:t>
      </w:r>
      <w:r>
        <w:rPr>
          <w:rFonts w:hint="eastAsia" w:ascii="宋体" w:eastAsia="宋体"/>
          <w:i w:val="0"/>
          <w:iCs w:val="0"/>
          <w:color w:val="auto"/>
          <w:sz w:val="21"/>
          <w:szCs w:val="21"/>
          <w:highlight w:val="none"/>
          <w:lang w:val="en-US" w:eastAsia="zh-CN"/>
        </w:rPr>
        <w:t xml:space="preserve"> </w:t>
      </w:r>
      <w:r>
        <w:rPr>
          <w:rFonts w:hint="eastAsia" w:ascii="宋体" w:eastAsia="宋体"/>
          <w:i w:val="0"/>
          <w:iCs w:val="0"/>
          <w:color w:val="auto"/>
          <w:sz w:val="21"/>
          <w:szCs w:val="21"/>
          <w:highlight w:val="none"/>
        </w:rPr>
        <w:t>运行辅助工作人员要求：</w:t>
      </w:r>
    </w:p>
    <w:p w14:paraId="173DF5D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eastAsia="宋体"/>
          <w:i w:val="0"/>
          <w:iCs w:val="0"/>
          <w:color w:val="auto"/>
          <w:sz w:val="21"/>
          <w:szCs w:val="21"/>
          <w:highlight w:val="none"/>
        </w:rPr>
      </w:pPr>
      <w:r>
        <w:rPr>
          <w:rFonts w:hint="eastAsia" w:ascii="宋体" w:eastAsia="宋体"/>
          <w:i w:val="0"/>
          <w:iCs w:val="0"/>
          <w:color w:val="auto"/>
          <w:sz w:val="21"/>
          <w:szCs w:val="21"/>
          <w:highlight w:val="none"/>
        </w:rPr>
        <w:t>人员年龄必须在男性55周岁、女性45周岁以下，具备一年以上相关设备运行工作经历，熟悉灰库、渣仓设备、码头装船设备等，具有生产、安全管理理论与实践知识，具有一定的分析处理问题的能力。身体健康、遵纪守法、忠于职守、工作严谨，具有团队合作精神和服务意识。</w:t>
      </w:r>
    </w:p>
    <w:p w14:paraId="269197CB">
      <w:pPr>
        <w:spacing w:line="360" w:lineRule="auto"/>
        <w:rPr>
          <w:rFonts w:hint="eastAsia" w:ascii="宋体" w:eastAsia="宋体"/>
          <w:i w:val="0"/>
          <w:iCs w:val="0"/>
          <w:color w:val="auto"/>
          <w:sz w:val="21"/>
          <w:szCs w:val="21"/>
          <w:highlight w:val="none"/>
        </w:rPr>
      </w:pPr>
      <w:r>
        <w:rPr>
          <w:rFonts w:hint="eastAsia" w:ascii="宋体" w:eastAsia="宋体"/>
          <w:i w:val="0"/>
          <w:iCs w:val="0"/>
          <w:color w:val="auto"/>
          <w:sz w:val="21"/>
          <w:szCs w:val="21"/>
          <w:highlight w:val="none"/>
          <w:lang w:val="en-US" w:eastAsia="zh-CN"/>
        </w:rPr>
        <w:t>5</w:t>
      </w:r>
      <w:r>
        <w:rPr>
          <w:rFonts w:hint="eastAsia" w:ascii="宋体" w:eastAsia="宋体"/>
          <w:i w:val="0"/>
          <w:iCs w:val="0"/>
          <w:color w:val="auto"/>
          <w:sz w:val="21"/>
          <w:szCs w:val="21"/>
          <w:highlight w:val="none"/>
        </w:rPr>
        <w:t>.</w:t>
      </w:r>
      <w:r>
        <w:rPr>
          <w:rFonts w:hint="eastAsia" w:ascii="宋体" w:eastAsia="宋体"/>
          <w:i w:val="0"/>
          <w:iCs w:val="0"/>
          <w:color w:val="auto"/>
          <w:sz w:val="21"/>
          <w:szCs w:val="21"/>
          <w:highlight w:val="none"/>
          <w:lang w:val="en-US" w:eastAsia="zh-CN"/>
        </w:rPr>
        <w:t>3</w:t>
      </w:r>
      <w:r>
        <w:rPr>
          <w:rFonts w:hint="eastAsia" w:ascii="宋体" w:eastAsia="宋体"/>
          <w:i w:val="0"/>
          <w:iCs w:val="0"/>
          <w:color w:val="auto"/>
          <w:sz w:val="21"/>
          <w:szCs w:val="21"/>
          <w:highlight w:val="none"/>
        </w:rPr>
        <w:t>.2 项目负责人：</w:t>
      </w:r>
    </w:p>
    <w:p w14:paraId="2A5BAE7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eastAsia="宋体"/>
          <w:i w:val="0"/>
          <w:iCs w:val="0"/>
          <w:color w:val="auto"/>
          <w:sz w:val="21"/>
          <w:szCs w:val="21"/>
          <w:highlight w:val="none"/>
        </w:rPr>
      </w:pPr>
      <w:r>
        <w:rPr>
          <w:rFonts w:hint="eastAsia" w:ascii="宋体" w:eastAsia="宋体"/>
          <w:i w:val="0"/>
          <w:iCs w:val="0"/>
          <w:color w:val="auto"/>
          <w:sz w:val="21"/>
          <w:szCs w:val="21"/>
          <w:highlight w:val="none"/>
        </w:rPr>
        <w:t>人员年龄必须在男性55周岁、女性45周岁以下，具备相应专业二年以上的运行检修经验，具有生产、安全管理理论与实践知识，业务强、管理优、思想好、作风硬，有较好分析处理能力，身体健康、遵纪守法、忠于职守、工作严谨。</w:t>
      </w:r>
    </w:p>
    <w:p w14:paraId="3A5217AD">
      <w:pPr>
        <w:spacing w:line="360" w:lineRule="auto"/>
        <w:rPr>
          <w:rFonts w:hint="eastAsia" w:ascii="宋体" w:eastAsia="宋体"/>
          <w:i w:val="0"/>
          <w:iCs w:val="0"/>
          <w:color w:val="auto"/>
          <w:sz w:val="21"/>
          <w:szCs w:val="21"/>
          <w:highlight w:val="none"/>
        </w:rPr>
      </w:pPr>
      <w:r>
        <w:rPr>
          <w:rFonts w:hint="eastAsia" w:ascii="宋体" w:eastAsia="宋体"/>
          <w:i w:val="0"/>
          <w:iCs w:val="0"/>
          <w:color w:val="auto"/>
          <w:sz w:val="21"/>
          <w:szCs w:val="21"/>
          <w:highlight w:val="none"/>
          <w:lang w:val="en-US" w:eastAsia="zh-CN"/>
        </w:rPr>
        <w:t>5</w:t>
      </w:r>
      <w:r>
        <w:rPr>
          <w:rFonts w:hint="eastAsia" w:ascii="宋体" w:eastAsia="宋体"/>
          <w:i w:val="0"/>
          <w:iCs w:val="0"/>
          <w:color w:val="auto"/>
          <w:sz w:val="21"/>
          <w:szCs w:val="21"/>
          <w:highlight w:val="none"/>
        </w:rPr>
        <w:t>.</w:t>
      </w:r>
      <w:r>
        <w:rPr>
          <w:rFonts w:hint="eastAsia" w:ascii="宋体" w:eastAsia="宋体"/>
          <w:i w:val="0"/>
          <w:iCs w:val="0"/>
          <w:color w:val="auto"/>
          <w:sz w:val="21"/>
          <w:szCs w:val="21"/>
          <w:highlight w:val="none"/>
          <w:lang w:val="en-US" w:eastAsia="zh-CN"/>
        </w:rPr>
        <w:t>3</w:t>
      </w:r>
      <w:r>
        <w:rPr>
          <w:rFonts w:hint="eastAsia" w:ascii="宋体" w:eastAsia="宋体"/>
          <w:i w:val="0"/>
          <w:iCs w:val="0"/>
          <w:color w:val="auto"/>
          <w:sz w:val="21"/>
          <w:szCs w:val="21"/>
          <w:highlight w:val="none"/>
        </w:rPr>
        <w:t>.3 维护检修人员要求：</w:t>
      </w:r>
    </w:p>
    <w:p w14:paraId="4880076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宋体" w:eastAsia="宋体"/>
          <w:i w:val="0"/>
          <w:iCs w:val="0"/>
          <w:color w:val="auto"/>
          <w:sz w:val="21"/>
          <w:szCs w:val="21"/>
          <w:highlight w:val="none"/>
        </w:rPr>
      </w:pPr>
      <w:r>
        <w:rPr>
          <w:rFonts w:hint="eastAsia" w:ascii="宋体" w:eastAsia="宋体"/>
          <w:i w:val="0"/>
          <w:iCs w:val="0"/>
          <w:color w:val="auto"/>
          <w:sz w:val="21"/>
          <w:szCs w:val="21"/>
          <w:highlight w:val="none"/>
        </w:rPr>
        <w:t>人员年龄必须在男性55周岁、女性45周岁以下，具备相应专业二年以上的检修经验，熟悉湿磨系统设备、灰库及气力输送设备、码头装船设备等，具有生产、安全管理理论与实践知识，具有一定的分析处理问题的能力。身体健康、遵纪守法、忠于职守、工作严谨，具有团队合作精神和服务意识。</w:t>
      </w:r>
    </w:p>
    <w:p w14:paraId="118EE3F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b/>
          <w:color w:val="auto"/>
          <w:sz w:val="32"/>
          <w:highlight w:val="none"/>
        </w:rPr>
      </w:pPr>
      <w:bookmarkStart w:id="5" w:name="_Toc12100"/>
      <w:bookmarkStart w:id="6" w:name="_Toc29305273"/>
      <w:r>
        <w:rPr>
          <w:rFonts w:ascii="宋体" w:eastAsia="宋体"/>
          <w:b/>
          <w:bCs/>
          <w:color w:val="auto"/>
          <w:sz w:val="32"/>
          <w:szCs w:val="28"/>
          <w:highlight w:val="none"/>
        </w:rPr>
        <w:t>6.</w:t>
      </w:r>
      <w:r>
        <w:rPr>
          <w:rFonts w:hint="eastAsia" w:ascii="宋体" w:eastAsia="宋体"/>
          <w:b/>
          <w:color w:val="auto"/>
          <w:sz w:val="32"/>
          <w:highlight w:val="none"/>
        </w:rPr>
        <w:t>招标人及投标人的职责权利与义务</w:t>
      </w:r>
      <w:bookmarkEnd w:id="5"/>
    </w:p>
    <w:bookmarkEnd w:id="6"/>
    <w:p w14:paraId="100FC00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宋体" w:eastAsia="宋体"/>
          <w:b w:val="0"/>
          <w:bCs w:val="0"/>
          <w:color w:val="auto"/>
          <w:sz w:val="21"/>
          <w:szCs w:val="21"/>
          <w:highlight w:val="none"/>
        </w:rPr>
      </w:pPr>
      <w:bookmarkStart w:id="7" w:name="_Toc29305275"/>
      <w:r>
        <w:rPr>
          <w:rFonts w:hint="eastAsia" w:ascii="宋体" w:eastAsia="宋体"/>
          <w:b w:val="0"/>
          <w:bCs w:val="0"/>
          <w:color w:val="auto"/>
          <w:sz w:val="21"/>
          <w:szCs w:val="21"/>
          <w:highlight w:val="none"/>
          <w:lang w:val="en-US" w:eastAsia="zh-CN"/>
        </w:rPr>
        <w:t>6</w:t>
      </w:r>
      <w:r>
        <w:rPr>
          <w:rFonts w:hint="eastAsia" w:ascii="宋体" w:eastAsia="宋体"/>
          <w:b w:val="0"/>
          <w:bCs w:val="0"/>
          <w:color w:val="auto"/>
          <w:sz w:val="21"/>
          <w:szCs w:val="21"/>
          <w:highlight w:val="none"/>
        </w:rPr>
        <w:t xml:space="preserve">.1 </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的权利和义务包括：</w:t>
      </w:r>
    </w:p>
    <w:p w14:paraId="3159937C">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val="en-US" w:eastAsia="zh-CN"/>
        </w:rPr>
        <w:t>6</w:t>
      </w:r>
      <w:r>
        <w:rPr>
          <w:rFonts w:hint="eastAsia" w:ascii="宋体" w:eastAsia="宋体"/>
          <w:b w:val="0"/>
          <w:bCs w:val="0"/>
          <w:color w:val="auto"/>
          <w:sz w:val="21"/>
          <w:szCs w:val="21"/>
          <w:highlight w:val="none"/>
        </w:rPr>
        <w:t>.1.1 有权将</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以班组的形式纳入本公司管理流程进行管理，监督</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人员变动及管理组织机构的变动。</w:t>
      </w:r>
    </w:p>
    <w:p w14:paraId="4106BB22">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val="en-US" w:eastAsia="zh-CN"/>
        </w:rPr>
        <w:t>6</w:t>
      </w:r>
      <w:r>
        <w:rPr>
          <w:rFonts w:hint="eastAsia" w:ascii="宋体" w:eastAsia="宋体"/>
          <w:b w:val="0"/>
          <w:bCs w:val="0"/>
          <w:color w:val="auto"/>
          <w:sz w:val="21"/>
          <w:szCs w:val="21"/>
          <w:highlight w:val="none"/>
        </w:rPr>
        <w:t>.1.2 监督和检查合同范围内</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运行的管理工作，负责督促</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履行合同义务。</w:t>
      </w:r>
    </w:p>
    <w:p w14:paraId="7D2171ED">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val="en-US" w:eastAsia="zh-CN"/>
        </w:rPr>
        <w:t>6</w:t>
      </w:r>
      <w:r>
        <w:rPr>
          <w:rFonts w:hint="eastAsia" w:ascii="宋体" w:eastAsia="宋体"/>
          <w:b w:val="0"/>
          <w:bCs w:val="0"/>
          <w:color w:val="auto"/>
          <w:sz w:val="21"/>
          <w:szCs w:val="21"/>
          <w:highlight w:val="none"/>
        </w:rPr>
        <w:t>.1.3 向</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及时提供有关设备运行及管理的相关制度、图纸、资料，向</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提供空白运行台账、设备缺陷台账记录本。</w:t>
      </w:r>
    </w:p>
    <w:p w14:paraId="7AD1FCAC">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val="en-US" w:eastAsia="zh-CN"/>
        </w:rPr>
        <w:t>6</w:t>
      </w:r>
      <w:r>
        <w:rPr>
          <w:rFonts w:hint="eastAsia" w:ascii="宋体" w:eastAsia="宋体"/>
          <w:b w:val="0"/>
          <w:bCs w:val="0"/>
          <w:color w:val="auto"/>
          <w:sz w:val="21"/>
          <w:szCs w:val="21"/>
          <w:highlight w:val="none"/>
        </w:rPr>
        <w:t>.1.4 参加设备重大运行操作方案制定、实施工作。</w:t>
      </w:r>
    </w:p>
    <w:p w14:paraId="2F40F4CE">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6.1</w:t>
      </w:r>
      <w:r>
        <w:rPr>
          <w:rFonts w:hint="eastAsia" w:ascii="宋体" w:eastAsia="宋体"/>
          <w:b w:val="0"/>
          <w:bCs w:val="0"/>
          <w:color w:val="auto"/>
          <w:sz w:val="21"/>
          <w:szCs w:val="21"/>
          <w:highlight w:val="none"/>
        </w:rPr>
        <w:t>.5 根据工作需要开出工作票（联系单），并与</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落实检修内容，确定检修期限等。</w:t>
      </w:r>
    </w:p>
    <w:p w14:paraId="1441B043">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6.1</w:t>
      </w:r>
      <w:r>
        <w:rPr>
          <w:rFonts w:hint="eastAsia" w:ascii="宋体" w:eastAsia="宋体"/>
          <w:b w:val="0"/>
          <w:bCs w:val="0"/>
          <w:color w:val="auto"/>
          <w:sz w:val="21"/>
          <w:szCs w:val="21"/>
          <w:highlight w:val="none"/>
        </w:rPr>
        <w:t>.6 本约定的工作范围以外的事项，</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有权以联系单的形式另行委托</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w:t>
      </w:r>
    </w:p>
    <w:p w14:paraId="693C626C">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6.1</w:t>
      </w:r>
      <w:r>
        <w:rPr>
          <w:rFonts w:hint="eastAsia" w:ascii="宋体" w:eastAsia="宋体"/>
          <w:b w:val="0"/>
          <w:bCs w:val="0"/>
          <w:color w:val="auto"/>
          <w:sz w:val="21"/>
          <w:szCs w:val="21"/>
          <w:highlight w:val="none"/>
        </w:rPr>
        <w:t xml:space="preserve">.7 </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有权对</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根据情况及考核标准进行处罚。</w:t>
      </w:r>
    </w:p>
    <w:p w14:paraId="56F4C1DD">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val="en-US" w:eastAsia="zh-CN"/>
        </w:rPr>
        <w:t>6</w:t>
      </w:r>
      <w:r>
        <w:rPr>
          <w:rFonts w:hint="eastAsia" w:ascii="宋体" w:eastAsia="宋体"/>
          <w:b w:val="0"/>
          <w:bCs w:val="0"/>
          <w:color w:val="auto"/>
          <w:sz w:val="21"/>
          <w:szCs w:val="21"/>
          <w:highlight w:val="none"/>
        </w:rPr>
        <w:t xml:space="preserve">.2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权利和义务</w:t>
      </w:r>
    </w:p>
    <w:p w14:paraId="733591EB">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.1 以班组形式纳入</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公司管理系统，接受</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公司班组管理，人员变动及组织机构变化应获得</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同意。</w:t>
      </w:r>
    </w:p>
    <w:p w14:paraId="6C16D25F">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.2 确保所管辖设备的安全、经济、正常运行。</w:t>
      </w:r>
    </w:p>
    <w:p w14:paraId="7131829D">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.3 配合</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做好设备运行的台帐（包括设备运行日志、缺陷记录、安全台账等台账），于每月底交给生产部门。</w:t>
      </w:r>
    </w:p>
    <w:p w14:paraId="617D05CD">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.4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应遵守国家、电力行业及</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有关安全生产的法令、法规、规程及规章制度，生产上服从</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的调度管理，遵守</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生产调度管理的有关规章制度。</w:t>
      </w:r>
    </w:p>
    <w:p w14:paraId="2FAC8EFF">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.5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自行承担自有人员的食宿费用。</w:t>
      </w:r>
    </w:p>
    <w:p w14:paraId="5DE21F30">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.6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应建立相关工作人员的职业健康档案，并向</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提供所有工作人员符合相关法律法规要求的保险证明。</w:t>
      </w:r>
    </w:p>
    <w:p w14:paraId="3B6899ED">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.7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应承担由于本方操作不当引起的设备损坏、环境污染、人身伤害等一切责任。</w:t>
      </w:r>
    </w:p>
    <w:p w14:paraId="575F4EC9">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.8 由于</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的原因而带来的任何索赔、责任、损失和开支，由</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自行承担。</w:t>
      </w:r>
    </w:p>
    <w:p w14:paraId="727A3786">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.9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应全面负责所辖设备运行、操作过程中的环境保护、工业卫生、劳动保护等的管理工作。</w:t>
      </w:r>
    </w:p>
    <w:p w14:paraId="4B8D30C0">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.10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应对运行时所管辖系统的设备安全、环境污染和人身安全负责。</w:t>
      </w:r>
    </w:p>
    <w:p w14:paraId="0E1352A9">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.11 工作现场，</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应严格遵守</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安全生产各项制度，安全生产接受</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监督和考核。</w:t>
      </w:r>
    </w:p>
    <w:p w14:paraId="6A116479">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.12 根据设备的运行情况，保证工作人员24小时随时响应，接通知半小时内到岗。</w:t>
      </w:r>
    </w:p>
    <w:p w14:paraId="17C4AE56">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.13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人员的劳动防护用品、工器具由</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自行配备。</w:t>
      </w:r>
    </w:p>
    <w:p w14:paraId="68BF1BE6">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.14 负责检修范围内所有设备的日常维护、消缺、抢修工作；负责设备运行期间必须的检修值班工作。</w:t>
      </w:r>
    </w:p>
    <w:p w14:paraId="611E5169">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.15 负责对检修范围内设备的各项定期检验、试验工作（国家、地方规定必须送相关部门检验、试验的设备除外）。</w:t>
      </w:r>
    </w:p>
    <w:p w14:paraId="62E42E93">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.16 负责检修范围内所有设备的日常巡检工作。</w:t>
      </w:r>
    </w:p>
    <w:p w14:paraId="63A34984">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.17 负责检修范围内的日常保洁及检修后的设备卫生、场地卫生，确保“工完、料净、场地清”；负责受托范围热控、电气现场盘柜内外的卫生；负责现场热控、电气设备、控制设备和元器件的卫生；负责生产厂区因检修责任原因造成的污染清理。</w:t>
      </w:r>
    </w:p>
    <w:p w14:paraId="7316707B">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.18 负责对检修范围内设备外委工作的配合工作。</w:t>
      </w:r>
    </w:p>
    <w:p w14:paraId="3D916563">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.19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的负责人应按</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的要求参加由</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组织的月度安全分析会、每周安全生产例会及其他学习活动。</w:t>
      </w:r>
    </w:p>
    <w:p w14:paraId="195CCE4E">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.20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负责设备检修所需的备品备件及材料等月度物资需求计划编报，送至</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审核。</w:t>
      </w:r>
    </w:p>
    <w:p w14:paraId="0374E6D1">
      <w:pPr>
        <w:snapToGrid w:val="0"/>
        <w:spacing w:line="360" w:lineRule="auto"/>
        <w:jc w:val="both"/>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.21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应按</w:t>
      </w:r>
      <w:r>
        <w:rPr>
          <w:rFonts w:hint="eastAsia" w:ascii="宋体" w:eastAsia="宋体"/>
          <w:b w:val="0"/>
          <w:bCs w:val="0"/>
          <w:color w:val="auto"/>
          <w:sz w:val="21"/>
          <w:szCs w:val="21"/>
          <w:highlight w:val="none"/>
          <w:lang w:eastAsia="zh-CN"/>
        </w:rPr>
        <w:t>招标方</w:t>
      </w:r>
      <w:r>
        <w:rPr>
          <w:rFonts w:hint="eastAsia" w:ascii="宋体" w:eastAsia="宋体"/>
          <w:b w:val="0"/>
          <w:bCs w:val="0"/>
          <w:color w:val="auto"/>
          <w:sz w:val="21"/>
          <w:szCs w:val="21"/>
          <w:highlight w:val="none"/>
        </w:rPr>
        <w:t>方的要求每月上报月度运行检修情况分析报告等。</w:t>
      </w:r>
    </w:p>
    <w:p w14:paraId="7737711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eastAsia="宋体"/>
          <w:b w:val="0"/>
          <w:bCs w:val="0"/>
          <w:color w:val="auto"/>
          <w:sz w:val="21"/>
          <w:szCs w:val="21"/>
          <w:highlight w:val="none"/>
        </w:rPr>
      </w:pPr>
      <w:r>
        <w:rPr>
          <w:rFonts w:hint="eastAsia" w:ascii="宋体" w:eastAsia="宋体"/>
          <w:b w:val="0"/>
          <w:bCs w:val="0"/>
          <w:color w:val="auto"/>
          <w:sz w:val="21"/>
          <w:szCs w:val="21"/>
          <w:highlight w:val="none"/>
          <w:lang w:eastAsia="zh-CN"/>
        </w:rPr>
        <w:t>6.2</w:t>
      </w:r>
      <w:r>
        <w:rPr>
          <w:rFonts w:hint="eastAsia" w:ascii="宋体" w:eastAsia="宋体"/>
          <w:b w:val="0"/>
          <w:bCs w:val="0"/>
          <w:color w:val="auto"/>
          <w:sz w:val="21"/>
          <w:szCs w:val="21"/>
          <w:highlight w:val="none"/>
        </w:rPr>
        <w:t xml:space="preserve">.22 </w:t>
      </w:r>
      <w:r>
        <w:rPr>
          <w:rFonts w:hint="eastAsia" w:ascii="宋体" w:eastAsia="宋体"/>
          <w:b w:val="0"/>
          <w:bCs w:val="0"/>
          <w:color w:val="auto"/>
          <w:sz w:val="21"/>
          <w:szCs w:val="21"/>
          <w:highlight w:val="none"/>
          <w:lang w:eastAsia="zh-CN"/>
        </w:rPr>
        <w:t>投标方</w:t>
      </w:r>
      <w:r>
        <w:rPr>
          <w:rFonts w:hint="eastAsia" w:ascii="宋体" w:eastAsia="宋体"/>
          <w:b w:val="0"/>
          <w:bCs w:val="0"/>
          <w:color w:val="auto"/>
          <w:sz w:val="21"/>
          <w:szCs w:val="21"/>
          <w:highlight w:val="none"/>
        </w:rPr>
        <w:t>必须储备足够的人员和装备以处理突发事件的抢修工作。</w:t>
      </w:r>
    </w:p>
    <w:p w14:paraId="07AA898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b/>
          <w:color w:val="auto"/>
          <w:sz w:val="32"/>
          <w:highlight w:val="none"/>
        </w:rPr>
      </w:pPr>
      <w:r>
        <w:rPr>
          <w:rFonts w:ascii="宋体" w:eastAsia="宋体"/>
          <w:b/>
          <w:bCs/>
          <w:color w:val="auto"/>
          <w:sz w:val="32"/>
          <w:szCs w:val="28"/>
          <w:highlight w:val="none"/>
        </w:rPr>
        <w:t>7.</w:t>
      </w:r>
      <w:r>
        <w:rPr>
          <w:rFonts w:hint="eastAsia" w:ascii="宋体" w:eastAsia="宋体"/>
          <w:b/>
          <w:color w:val="auto"/>
          <w:sz w:val="32"/>
          <w:highlight w:val="none"/>
        </w:rPr>
        <w:t>考核</w:t>
      </w:r>
      <w:bookmarkEnd w:id="7"/>
    </w:p>
    <w:p w14:paraId="716A8ACB">
      <w:pPr>
        <w:spacing w:line="360" w:lineRule="auto"/>
        <w:ind w:firstLine="420" w:firstLineChars="200"/>
        <w:rPr>
          <w:color w:val="auto"/>
          <w:sz w:val="21"/>
          <w:szCs w:val="21"/>
          <w:highlight w:val="none"/>
        </w:rPr>
      </w:pPr>
      <w:r>
        <w:rPr>
          <w:rFonts w:hint="eastAsia" w:ascii="宋体" w:eastAsia="宋体"/>
          <w:color w:val="auto"/>
          <w:sz w:val="21"/>
          <w:szCs w:val="21"/>
          <w:highlight w:val="none"/>
        </w:rPr>
        <w:t>由招标人按公司考核管理制度对投标人运行管理、安全文明生产工作进行考核。考核按月进行，次月</w:t>
      </w:r>
      <w:r>
        <w:rPr>
          <w:rFonts w:ascii="宋体" w:eastAsia="宋体"/>
          <w:color w:val="auto"/>
          <w:sz w:val="21"/>
          <w:szCs w:val="21"/>
          <w:highlight w:val="none"/>
        </w:rPr>
        <w:t>5日前将上月的考核结果通报</w:t>
      </w:r>
      <w:r>
        <w:rPr>
          <w:rFonts w:hint="eastAsia" w:ascii="宋体" w:eastAsia="宋体"/>
          <w:color w:val="auto"/>
          <w:sz w:val="21"/>
          <w:szCs w:val="21"/>
          <w:highlight w:val="none"/>
        </w:rPr>
        <w:t>投标人</w:t>
      </w:r>
      <w:r>
        <w:rPr>
          <w:rFonts w:ascii="宋体" w:eastAsia="宋体"/>
          <w:color w:val="auto"/>
          <w:sz w:val="21"/>
          <w:szCs w:val="21"/>
          <w:highlight w:val="none"/>
        </w:rPr>
        <w:t>，具体考核标准如下：</w:t>
      </w:r>
    </w:p>
    <w:tbl>
      <w:tblPr>
        <w:tblStyle w:val="54"/>
        <w:tblW w:w="85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42" w:type="dxa"/>
          <w:bottom w:w="0" w:type="dxa"/>
          <w:right w:w="142" w:type="dxa"/>
        </w:tblCellMar>
      </w:tblPr>
      <w:tblGrid>
        <w:gridCol w:w="709"/>
        <w:gridCol w:w="31"/>
        <w:gridCol w:w="4438"/>
        <w:gridCol w:w="3412"/>
      </w:tblGrid>
      <w:tr w14:paraId="0A48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547" w:hRule="atLeast"/>
          <w:jc w:val="center"/>
        </w:trPr>
        <w:tc>
          <w:tcPr>
            <w:tcW w:w="740" w:type="dxa"/>
            <w:gridSpan w:val="2"/>
            <w:vAlign w:val="center"/>
          </w:tcPr>
          <w:p w14:paraId="4BFE5421">
            <w:pPr>
              <w:rPr>
                <w:rFonts w:ascii="宋体" w:eastAsia="宋体"/>
                <w:b/>
                <w:color w:val="auto"/>
                <w:sz w:val="21"/>
                <w:szCs w:val="21"/>
                <w:highlight w:val="none"/>
              </w:rPr>
            </w:pPr>
            <w:r>
              <w:rPr>
                <w:rFonts w:hint="eastAsia" w:ascii="宋体" w:eastAsia="宋体"/>
                <w:b/>
                <w:color w:val="auto"/>
                <w:sz w:val="21"/>
                <w:szCs w:val="21"/>
                <w:highlight w:val="none"/>
              </w:rPr>
              <w:t>序号</w:t>
            </w:r>
          </w:p>
        </w:tc>
        <w:tc>
          <w:tcPr>
            <w:tcW w:w="4438" w:type="dxa"/>
            <w:vAlign w:val="center"/>
          </w:tcPr>
          <w:p w14:paraId="2005033F">
            <w:pPr>
              <w:jc w:val="center"/>
              <w:rPr>
                <w:rFonts w:ascii="宋体" w:eastAsia="宋体"/>
                <w:b/>
                <w:color w:val="auto"/>
                <w:sz w:val="21"/>
                <w:szCs w:val="21"/>
                <w:highlight w:val="none"/>
              </w:rPr>
            </w:pPr>
            <w:r>
              <w:rPr>
                <w:rFonts w:hint="eastAsia" w:ascii="宋体" w:eastAsia="宋体"/>
                <w:b/>
                <w:color w:val="auto"/>
                <w:sz w:val="21"/>
                <w:szCs w:val="21"/>
                <w:highlight w:val="none"/>
              </w:rPr>
              <w:t>考</w:t>
            </w:r>
            <w:r>
              <w:rPr>
                <w:rFonts w:ascii="宋体" w:eastAsia="宋体"/>
                <w:b/>
                <w:color w:val="auto"/>
                <w:sz w:val="21"/>
                <w:szCs w:val="21"/>
                <w:highlight w:val="none"/>
              </w:rPr>
              <w:t xml:space="preserve">   </w:t>
            </w:r>
            <w:r>
              <w:rPr>
                <w:rFonts w:hint="eastAsia" w:ascii="宋体" w:eastAsia="宋体"/>
                <w:b/>
                <w:color w:val="auto"/>
                <w:sz w:val="21"/>
                <w:szCs w:val="21"/>
                <w:highlight w:val="none"/>
              </w:rPr>
              <w:t>核</w:t>
            </w:r>
            <w:r>
              <w:rPr>
                <w:rFonts w:ascii="宋体" w:eastAsia="宋体"/>
                <w:b/>
                <w:color w:val="auto"/>
                <w:sz w:val="21"/>
                <w:szCs w:val="21"/>
                <w:highlight w:val="none"/>
              </w:rPr>
              <w:t xml:space="preserve">   </w:t>
            </w:r>
            <w:r>
              <w:rPr>
                <w:rFonts w:hint="eastAsia" w:ascii="宋体" w:eastAsia="宋体"/>
                <w:b/>
                <w:color w:val="auto"/>
                <w:sz w:val="21"/>
                <w:szCs w:val="21"/>
                <w:highlight w:val="none"/>
              </w:rPr>
              <w:t>内</w:t>
            </w:r>
            <w:r>
              <w:rPr>
                <w:rFonts w:ascii="宋体" w:eastAsia="宋体"/>
                <w:b/>
                <w:color w:val="auto"/>
                <w:sz w:val="21"/>
                <w:szCs w:val="21"/>
                <w:highlight w:val="none"/>
              </w:rPr>
              <w:t xml:space="preserve">   </w:t>
            </w:r>
            <w:r>
              <w:rPr>
                <w:rFonts w:hint="eastAsia" w:ascii="宋体" w:eastAsia="宋体"/>
                <w:b/>
                <w:color w:val="auto"/>
                <w:sz w:val="21"/>
                <w:szCs w:val="21"/>
                <w:highlight w:val="none"/>
              </w:rPr>
              <w:t>容</w:t>
            </w:r>
          </w:p>
        </w:tc>
        <w:tc>
          <w:tcPr>
            <w:tcW w:w="3412" w:type="dxa"/>
            <w:vAlign w:val="center"/>
          </w:tcPr>
          <w:p w14:paraId="19916ACF">
            <w:pPr>
              <w:jc w:val="center"/>
              <w:rPr>
                <w:rFonts w:ascii="宋体" w:eastAsia="宋体"/>
                <w:b/>
                <w:color w:val="auto"/>
                <w:sz w:val="21"/>
                <w:szCs w:val="21"/>
                <w:highlight w:val="none"/>
              </w:rPr>
            </w:pPr>
            <w:r>
              <w:rPr>
                <w:rFonts w:hint="eastAsia" w:ascii="宋体" w:eastAsia="宋体"/>
                <w:b/>
                <w:color w:val="auto"/>
                <w:sz w:val="21"/>
                <w:szCs w:val="21"/>
                <w:highlight w:val="none"/>
              </w:rPr>
              <w:t>考核金额</w:t>
            </w:r>
          </w:p>
        </w:tc>
      </w:tr>
      <w:tr w14:paraId="38C83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3A254C17">
            <w:pPr>
              <w:rPr>
                <w:rFonts w:ascii="宋体" w:eastAsia="宋体"/>
                <w:b/>
                <w:color w:val="auto"/>
                <w:sz w:val="21"/>
                <w:szCs w:val="21"/>
                <w:highlight w:val="none"/>
              </w:rPr>
            </w:pPr>
            <w:r>
              <w:rPr>
                <w:rFonts w:hint="eastAsia" w:ascii="宋体" w:eastAsia="宋体"/>
                <w:b/>
                <w:color w:val="auto"/>
                <w:sz w:val="21"/>
                <w:szCs w:val="21"/>
                <w:highlight w:val="none"/>
              </w:rPr>
              <w:t>一、人身事故</w:t>
            </w:r>
          </w:p>
        </w:tc>
      </w:tr>
      <w:tr w14:paraId="5FB9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0D461A0">
            <w:pPr>
              <w:rPr>
                <w:rFonts w:ascii="宋体" w:eastAsia="宋体"/>
                <w:color w:val="auto"/>
                <w:sz w:val="21"/>
                <w:szCs w:val="21"/>
                <w:highlight w:val="none"/>
              </w:rPr>
            </w:pPr>
            <w:r>
              <w:rPr>
                <w:rFonts w:ascii="宋体" w:eastAsia="宋体"/>
                <w:color w:val="auto"/>
                <w:sz w:val="21"/>
                <w:szCs w:val="21"/>
                <w:highlight w:val="none"/>
              </w:rPr>
              <w:t>1</w:t>
            </w:r>
          </w:p>
        </w:tc>
        <w:tc>
          <w:tcPr>
            <w:tcW w:w="4438" w:type="dxa"/>
            <w:vAlign w:val="center"/>
          </w:tcPr>
          <w:p w14:paraId="78E606FE">
            <w:pPr>
              <w:rPr>
                <w:rFonts w:ascii="宋体" w:eastAsia="宋体"/>
                <w:color w:val="auto"/>
                <w:sz w:val="21"/>
                <w:szCs w:val="21"/>
                <w:highlight w:val="none"/>
              </w:rPr>
            </w:pPr>
            <w:r>
              <w:rPr>
                <w:rFonts w:hint="eastAsia" w:ascii="宋体" w:eastAsia="宋体"/>
                <w:color w:val="auto"/>
                <w:sz w:val="21"/>
                <w:szCs w:val="21"/>
                <w:highlight w:val="none"/>
              </w:rPr>
              <w:t>人身死亡事故</w:t>
            </w:r>
          </w:p>
        </w:tc>
        <w:tc>
          <w:tcPr>
            <w:tcW w:w="3412" w:type="dxa"/>
            <w:vAlign w:val="center"/>
          </w:tcPr>
          <w:p w14:paraId="2155E943">
            <w:pPr>
              <w:rPr>
                <w:rFonts w:ascii="宋体" w:eastAsia="宋体"/>
                <w:color w:val="auto"/>
                <w:sz w:val="21"/>
                <w:szCs w:val="21"/>
                <w:highlight w:val="none"/>
              </w:rPr>
            </w:pPr>
            <w:r>
              <w:rPr>
                <w:rFonts w:hint="eastAsia" w:ascii="宋体" w:eastAsia="宋体"/>
                <w:color w:val="auto"/>
                <w:sz w:val="21"/>
                <w:szCs w:val="21"/>
                <w:highlight w:val="none"/>
              </w:rPr>
              <w:t>扣款</w:t>
            </w:r>
            <w:r>
              <w:rPr>
                <w:rFonts w:ascii="宋体" w:eastAsia="宋体"/>
                <w:color w:val="auto"/>
                <w:sz w:val="21"/>
                <w:szCs w:val="21"/>
                <w:highlight w:val="none"/>
              </w:rPr>
              <w:t>10-20万元/人次</w:t>
            </w:r>
          </w:p>
        </w:tc>
      </w:tr>
      <w:tr w14:paraId="6103E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9F28969">
            <w:pPr>
              <w:rPr>
                <w:rFonts w:ascii="宋体" w:eastAsia="宋体"/>
                <w:color w:val="auto"/>
                <w:sz w:val="21"/>
                <w:szCs w:val="21"/>
                <w:highlight w:val="none"/>
              </w:rPr>
            </w:pPr>
            <w:r>
              <w:rPr>
                <w:rFonts w:ascii="宋体" w:eastAsia="宋体"/>
                <w:color w:val="auto"/>
                <w:sz w:val="21"/>
                <w:szCs w:val="21"/>
                <w:highlight w:val="none"/>
              </w:rPr>
              <w:t>2</w:t>
            </w:r>
          </w:p>
        </w:tc>
        <w:tc>
          <w:tcPr>
            <w:tcW w:w="4438" w:type="dxa"/>
            <w:vAlign w:val="center"/>
          </w:tcPr>
          <w:p w14:paraId="78822C19">
            <w:pPr>
              <w:rPr>
                <w:rFonts w:ascii="宋体" w:eastAsia="宋体"/>
                <w:color w:val="auto"/>
                <w:sz w:val="21"/>
                <w:szCs w:val="21"/>
                <w:highlight w:val="none"/>
              </w:rPr>
            </w:pPr>
            <w:r>
              <w:rPr>
                <w:rFonts w:hint="eastAsia" w:ascii="宋体" w:eastAsia="宋体"/>
                <w:color w:val="auto"/>
                <w:sz w:val="21"/>
                <w:szCs w:val="21"/>
                <w:highlight w:val="none"/>
              </w:rPr>
              <w:t>发生</w:t>
            </w:r>
            <w:r>
              <w:rPr>
                <w:rFonts w:ascii="宋体" w:eastAsia="宋体"/>
                <w:color w:val="auto"/>
                <w:sz w:val="21"/>
                <w:szCs w:val="21"/>
                <w:highlight w:val="none"/>
              </w:rPr>
              <w:t>重伤事故</w:t>
            </w:r>
          </w:p>
        </w:tc>
        <w:tc>
          <w:tcPr>
            <w:tcW w:w="3412" w:type="dxa"/>
            <w:vAlign w:val="center"/>
          </w:tcPr>
          <w:p w14:paraId="6D4458E5">
            <w:pPr>
              <w:rPr>
                <w:rFonts w:ascii="宋体" w:eastAsia="宋体"/>
                <w:color w:val="auto"/>
                <w:sz w:val="21"/>
                <w:szCs w:val="21"/>
                <w:highlight w:val="none"/>
              </w:rPr>
            </w:pPr>
            <w:r>
              <w:rPr>
                <w:rFonts w:hint="eastAsia" w:ascii="宋体" w:eastAsia="宋体"/>
                <w:color w:val="auto"/>
                <w:sz w:val="21"/>
                <w:szCs w:val="21"/>
                <w:highlight w:val="none"/>
              </w:rPr>
              <w:t>每重伤一人次，扣款</w:t>
            </w:r>
            <w:r>
              <w:rPr>
                <w:rFonts w:ascii="宋体" w:eastAsia="宋体"/>
                <w:color w:val="auto"/>
                <w:sz w:val="21"/>
                <w:szCs w:val="21"/>
                <w:highlight w:val="none"/>
              </w:rPr>
              <w:t>5-10万</w:t>
            </w:r>
          </w:p>
        </w:tc>
      </w:tr>
      <w:tr w14:paraId="3D848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A8C4172">
            <w:pPr>
              <w:rPr>
                <w:rFonts w:ascii="宋体" w:eastAsia="宋体"/>
                <w:color w:val="auto"/>
                <w:sz w:val="21"/>
                <w:szCs w:val="21"/>
                <w:highlight w:val="none"/>
              </w:rPr>
            </w:pPr>
            <w:r>
              <w:rPr>
                <w:rFonts w:ascii="宋体" w:eastAsia="宋体"/>
                <w:color w:val="auto"/>
                <w:sz w:val="21"/>
                <w:szCs w:val="21"/>
                <w:highlight w:val="none"/>
              </w:rPr>
              <w:t>3</w:t>
            </w:r>
          </w:p>
        </w:tc>
        <w:tc>
          <w:tcPr>
            <w:tcW w:w="4438" w:type="dxa"/>
            <w:vAlign w:val="center"/>
          </w:tcPr>
          <w:p w14:paraId="1E90C556">
            <w:pPr>
              <w:rPr>
                <w:rFonts w:ascii="宋体" w:eastAsia="宋体"/>
                <w:color w:val="auto"/>
                <w:sz w:val="21"/>
                <w:szCs w:val="21"/>
                <w:highlight w:val="none"/>
              </w:rPr>
            </w:pPr>
            <w:r>
              <w:rPr>
                <w:rFonts w:hint="eastAsia" w:ascii="宋体" w:eastAsia="宋体"/>
                <w:color w:val="auto"/>
                <w:sz w:val="21"/>
                <w:szCs w:val="21"/>
                <w:highlight w:val="none"/>
              </w:rPr>
              <w:t>发生人身轻伤</w:t>
            </w:r>
          </w:p>
        </w:tc>
        <w:tc>
          <w:tcPr>
            <w:tcW w:w="3412" w:type="dxa"/>
            <w:vAlign w:val="center"/>
          </w:tcPr>
          <w:p w14:paraId="1D783316">
            <w:pPr>
              <w:rPr>
                <w:rFonts w:ascii="宋体" w:eastAsia="宋体"/>
                <w:color w:val="auto"/>
                <w:sz w:val="21"/>
                <w:szCs w:val="21"/>
                <w:highlight w:val="none"/>
              </w:rPr>
            </w:pPr>
            <w:r>
              <w:rPr>
                <w:rFonts w:hint="eastAsia" w:ascii="宋体" w:eastAsia="宋体"/>
                <w:color w:val="auto"/>
                <w:sz w:val="21"/>
                <w:szCs w:val="21"/>
                <w:highlight w:val="none"/>
              </w:rPr>
              <w:t>每轻伤一人次，扣款</w:t>
            </w:r>
            <w:r>
              <w:rPr>
                <w:rFonts w:ascii="宋体" w:eastAsia="宋体"/>
                <w:color w:val="auto"/>
                <w:sz w:val="21"/>
                <w:szCs w:val="21"/>
                <w:highlight w:val="none"/>
              </w:rPr>
              <w:t>1万-5万元</w:t>
            </w:r>
          </w:p>
        </w:tc>
      </w:tr>
      <w:tr w14:paraId="7E37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B96CEA1">
            <w:pPr>
              <w:rPr>
                <w:rFonts w:ascii="宋体" w:eastAsia="宋体"/>
                <w:color w:val="auto"/>
                <w:sz w:val="21"/>
                <w:szCs w:val="21"/>
                <w:highlight w:val="none"/>
              </w:rPr>
            </w:pPr>
            <w:r>
              <w:rPr>
                <w:rFonts w:ascii="宋体" w:eastAsia="宋体"/>
                <w:color w:val="auto"/>
                <w:sz w:val="21"/>
                <w:szCs w:val="21"/>
                <w:highlight w:val="none"/>
              </w:rPr>
              <w:t>4</w:t>
            </w:r>
          </w:p>
        </w:tc>
        <w:tc>
          <w:tcPr>
            <w:tcW w:w="4438" w:type="dxa"/>
            <w:vAlign w:val="center"/>
          </w:tcPr>
          <w:p w14:paraId="2BC5C354">
            <w:pPr>
              <w:rPr>
                <w:rFonts w:ascii="宋体" w:eastAsia="宋体"/>
                <w:color w:val="auto"/>
                <w:sz w:val="21"/>
                <w:szCs w:val="21"/>
                <w:highlight w:val="none"/>
              </w:rPr>
            </w:pPr>
            <w:r>
              <w:rPr>
                <w:rFonts w:hint="eastAsia" w:ascii="宋体" w:eastAsia="宋体"/>
                <w:color w:val="auto"/>
                <w:sz w:val="21"/>
                <w:szCs w:val="21"/>
                <w:highlight w:val="none"/>
              </w:rPr>
              <w:t>发生人身未遂事件</w:t>
            </w:r>
          </w:p>
        </w:tc>
        <w:tc>
          <w:tcPr>
            <w:tcW w:w="3412" w:type="dxa"/>
            <w:vAlign w:val="center"/>
          </w:tcPr>
          <w:p w14:paraId="68E5A6DB">
            <w:pPr>
              <w:rPr>
                <w:rFonts w:ascii="宋体" w:eastAsia="宋体"/>
                <w:color w:val="auto"/>
                <w:sz w:val="21"/>
                <w:szCs w:val="21"/>
                <w:highlight w:val="none"/>
              </w:rPr>
            </w:pPr>
            <w:r>
              <w:rPr>
                <w:rFonts w:hint="eastAsia" w:ascii="宋体" w:eastAsia="宋体"/>
                <w:color w:val="auto"/>
                <w:sz w:val="21"/>
                <w:szCs w:val="21"/>
                <w:highlight w:val="none"/>
              </w:rPr>
              <w:t>根据</w:t>
            </w:r>
            <w:r>
              <w:rPr>
                <w:rFonts w:hint="eastAsia" w:ascii="宋体" w:eastAsia="宋体"/>
                <w:color w:val="auto"/>
                <w:sz w:val="21"/>
                <w:szCs w:val="21"/>
                <w:highlight w:val="none"/>
                <w:lang w:val="en-US" w:eastAsia="zh-CN"/>
              </w:rPr>
              <w:t>投标人</w:t>
            </w:r>
            <w:r>
              <w:rPr>
                <w:rFonts w:hint="eastAsia" w:ascii="宋体" w:eastAsia="宋体"/>
                <w:color w:val="auto"/>
                <w:sz w:val="21"/>
                <w:szCs w:val="21"/>
                <w:highlight w:val="none"/>
              </w:rPr>
              <w:t>的责任及事件情节，每次扣款</w:t>
            </w:r>
            <w:r>
              <w:rPr>
                <w:rFonts w:ascii="宋体" w:eastAsia="宋体"/>
                <w:color w:val="auto"/>
                <w:sz w:val="21"/>
                <w:szCs w:val="21"/>
                <w:highlight w:val="none"/>
              </w:rPr>
              <w:t>3000元-1万元</w:t>
            </w:r>
          </w:p>
        </w:tc>
      </w:tr>
      <w:tr w14:paraId="68F23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1D3AAB18">
            <w:pPr>
              <w:rPr>
                <w:rFonts w:ascii="宋体" w:eastAsia="宋体"/>
                <w:b/>
                <w:color w:val="auto"/>
                <w:sz w:val="21"/>
                <w:szCs w:val="21"/>
                <w:highlight w:val="none"/>
              </w:rPr>
            </w:pPr>
            <w:r>
              <w:rPr>
                <w:rFonts w:hint="eastAsia" w:ascii="宋体" w:eastAsia="宋体"/>
                <w:b/>
                <w:color w:val="auto"/>
                <w:sz w:val="21"/>
                <w:szCs w:val="21"/>
                <w:highlight w:val="none"/>
              </w:rPr>
              <w:t>二、设备事故</w:t>
            </w:r>
          </w:p>
        </w:tc>
      </w:tr>
      <w:tr w14:paraId="6E577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0CA6A14">
            <w:pPr>
              <w:rPr>
                <w:rFonts w:ascii="宋体" w:eastAsia="宋体"/>
                <w:color w:val="auto"/>
                <w:sz w:val="21"/>
                <w:szCs w:val="21"/>
                <w:highlight w:val="none"/>
              </w:rPr>
            </w:pPr>
            <w:r>
              <w:rPr>
                <w:rFonts w:ascii="宋体" w:eastAsia="宋体"/>
                <w:color w:val="auto"/>
                <w:sz w:val="21"/>
                <w:szCs w:val="21"/>
                <w:highlight w:val="none"/>
              </w:rPr>
              <w:t>1</w:t>
            </w:r>
          </w:p>
        </w:tc>
        <w:tc>
          <w:tcPr>
            <w:tcW w:w="4438" w:type="dxa"/>
            <w:vAlign w:val="center"/>
          </w:tcPr>
          <w:p w14:paraId="4AE8D770">
            <w:pPr>
              <w:rPr>
                <w:rFonts w:ascii="宋体" w:eastAsia="宋体"/>
                <w:color w:val="auto"/>
                <w:sz w:val="21"/>
                <w:szCs w:val="21"/>
                <w:highlight w:val="none"/>
              </w:rPr>
            </w:pPr>
            <w:r>
              <w:rPr>
                <w:rFonts w:hint="eastAsia" w:ascii="宋体" w:eastAsia="宋体"/>
                <w:color w:val="auto"/>
                <w:sz w:val="21"/>
                <w:szCs w:val="21"/>
                <w:highlight w:val="none"/>
              </w:rPr>
              <w:t>发生设备事故</w:t>
            </w:r>
          </w:p>
        </w:tc>
        <w:tc>
          <w:tcPr>
            <w:tcW w:w="3412" w:type="dxa"/>
            <w:vAlign w:val="center"/>
          </w:tcPr>
          <w:p w14:paraId="16C188A1">
            <w:pPr>
              <w:rPr>
                <w:rFonts w:ascii="宋体" w:eastAsia="宋体"/>
                <w:color w:val="auto"/>
                <w:sz w:val="21"/>
                <w:szCs w:val="21"/>
                <w:highlight w:val="none"/>
              </w:rPr>
            </w:pPr>
            <w:r>
              <w:rPr>
                <w:rFonts w:hint="eastAsia" w:ascii="宋体" w:eastAsia="宋体"/>
                <w:color w:val="auto"/>
                <w:sz w:val="21"/>
                <w:szCs w:val="21"/>
                <w:highlight w:val="none"/>
              </w:rPr>
              <w:t>根据</w:t>
            </w:r>
            <w:r>
              <w:rPr>
                <w:rFonts w:hint="eastAsia" w:ascii="宋体" w:eastAsia="宋体"/>
                <w:color w:val="auto"/>
                <w:sz w:val="21"/>
                <w:szCs w:val="21"/>
                <w:highlight w:val="none"/>
                <w:lang w:eastAsia="zh-CN"/>
              </w:rPr>
              <w:t>投标人</w:t>
            </w:r>
            <w:r>
              <w:rPr>
                <w:rFonts w:hint="eastAsia" w:ascii="宋体" w:eastAsia="宋体"/>
                <w:color w:val="auto"/>
                <w:sz w:val="21"/>
                <w:szCs w:val="21"/>
                <w:highlight w:val="none"/>
              </w:rPr>
              <w:t>的责任及经济损失情况，每次扣款</w:t>
            </w:r>
            <w:r>
              <w:rPr>
                <w:rFonts w:ascii="宋体" w:eastAsia="宋体"/>
                <w:color w:val="auto"/>
                <w:sz w:val="21"/>
                <w:szCs w:val="21"/>
                <w:highlight w:val="none"/>
              </w:rPr>
              <w:t>3-10万元</w:t>
            </w:r>
          </w:p>
        </w:tc>
      </w:tr>
      <w:tr w14:paraId="60A7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0365548">
            <w:pPr>
              <w:rPr>
                <w:rFonts w:ascii="宋体" w:eastAsia="宋体"/>
                <w:color w:val="auto"/>
                <w:sz w:val="21"/>
                <w:szCs w:val="21"/>
                <w:highlight w:val="none"/>
              </w:rPr>
            </w:pPr>
            <w:r>
              <w:rPr>
                <w:rFonts w:ascii="宋体" w:eastAsia="宋体"/>
                <w:color w:val="auto"/>
                <w:sz w:val="21"/>
                <w:szCs w:val="21"/>
                <w:highlight w:val="none"/>
              </w:rPr>
              <w:t>2</w:t>
            </w:r>
          </w:p>
        </w:tc>
        <w:tc>
          <w:tcPr>
            <w:tcW w:w="4438" w:type="dxa"/>
            <w:vAlign w:val="center"/>
          </w:tcPr>
          <w:p w14:paraId="25848471">
            <w:pPr>
              <w:rPr>
                <w:rFonts w:ascii="宋体" w:eastAsia="宋体"/>
                <w:color w:val="auto"/>
                <w:sz w:val="21"/>
                <w:szCs w:val="21"/>
                <w:highlight w:val="none"/>
              </w:rPr>
            </w:pPr>
            <w:r>
              <w:rPr>
                <w:rFonts w:hint="eastAsia" w:ascii="宋体" w:eastAsia="宋体"/>
                <w:color w:val="auto"/>
                <w:sz w:val="21"/>
                <w:szCs w:val="21"/>
                <w:highlight w:val="none"/>
              </w:rPr>
              <w:t>发生一类障碍</w:t>
            </w:r>
          </w:p>
        </w:tc>
        <w:tc>
          <w:tcPr>
            <w:tcW w:w="3412" w:type="dxa"/>
            <w:vAlign w:val="center"/>
          </w:tcPr>
          <w:p w14:paraId="281A604D">
            <w:pPr>
              <w:rPr>
                <w:rFonts w:ascii="宋体" w:eastAsia="宋体"/>
                <w:color w:val="auto"/>
                <w:sz w:val="21"/>
                <w:szCs w:val="21"/>
                <w:highlight w:val="none"/>
              </w:rPr>
            </w:pPr>
            <w:r>
              <w:rPr>
                <w:rFonts w:hint="eastAsia" w:ascii="宋体" w:eastAsia="宋体"/>
                <w:color w:val="auto"/>
                <w:sz w:val="21"/>
                <w:szCs w:val="21"/>
                <w:highlight w:val="none"/>
              </w:rPr>
              <w:t>根据</w:t>
            </w:r>
            <w:r>
              <w:rPr>
                <w:rFonts w:hint="eastAsia" w:ascii="宋体" w:eastAsia="宋体"/>
                <w:color w:val="auto"/>
                <w:sz w:val="21"/>
                <w:szCs w:val="21"/>
                <w:highlight w:val="none"/>
                <w:lang w:eastAsia="zh-CN"/>
              </w:rPr>
              <w:t>投标人</w:t>
            </w:r>
            <w:r>
              <w:rPr>
                <w:rFonts w:hint="eastAsia" w:ascii="宋体" w:eastAsia="宋体"/>
                <w:color w:val="auto"/>
                <w:sz w:val="21"/>
                <w:szCs w:val="21"/>
                <w:highlight w:val="none"/>
              </w:rPr>
              <w:t>的责任及经济损失情况，每次扣款</w:t>
            </w:r>
            <w:r>
              <w:rPr>
                <w:rFonts w:ascii="宋体" w:eastAsia="宋体"/>
                <w:color w:val="auto"/>
                <w:sz w:val="21"/>
                <w:szCs w:val="21"/>
                <w:highlight w:val="none"/>
              </w:rPr>
              <w:t>1-4万元</w:t>
            </w:r>
          </w:p>
        </w:tc>
      </w:tr>
      <w:tr w14:paraId="1AF0E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1DC4E96">
            <w:pPr>
              <w:rPr>
                <w:rFonts w:ascii="宋体" w:eastAsia="宋体"/>
                <w:color w:val="auto"/>
                <w:sz w:val="21"/>
                <w:szCs w:val="21"/>
                <w:highlight w:val="none"/>
              </w:rPr>
            </w:pPr>
            <w:r>
              <w:rPr>
                <w:rFonts w:ascii="宋体" w:eastAsia="宋体"/>
                <w:color w:val="auto"/>
                <w:sz w:val="21"/>
                <w:szCs w:val="21"/>
                <w:highlight w:val="none"/>
              </w:rPr>
              <w:t>3</w:t>
            </w:r>
          </w:p>
        </w:tc>
        <w:tc>
          <w:tcPr>
            <w:tcW w:w="4438" w:type="dxa"/>
            <w:vAlign w:val="center"/>
          </w:tcPr>
          <w:p w14:paraId="2C1C7A1E">
            <w:pPr>
              <w:rPr>
                <w:rFonts w:ascii="宋体" w:eastAsia="宋体"/>
                <w:color w:val="auto"/>
                <w:sz w:val="21"/>
                <w:szCs w:val="21"/>
                <w:highlight w:val="none"/>
              </w:rPr>
            </w:pPr>
            <w:r>
              <w:rPr>
                <w:rFonts w:hint="eastAsia" w:ascii="宋体" w:eastAsia="宋体"/>
                <w:color w:val="auto"/>
                <w:sz w:val="21"/>
                <w:szCs w:val="21"/>
                <w:highlight w:val="none"/>
              </w:rPr>
              <w:t>发生二类障碍</w:t>
            </w:r>
          </w:p>
        </w:tc>
        <w:tc>
          <w:tcPr>
            <w:tcW w:w="3412" w:type="dxa"/>
            <w:vAlign w:val="center"/>
          </w:tcPr>
          <w:p w14:paraId="37F50F75">
            <w:pPr>
              <w:rPr>
                <w:rFonts w:ascii="宋体" w:eastAsia="宋体"/>
                <w:color w:val="auto"/>
                <w:sz w:val="21"/>
                <w:szCs w:val="21"/>
                <w:highlight w:val="none"/>
              </w:rPr>
            </w:pPr>
            <w:r>
              <w:rPr>
                <w:rFonts w:hint="eastAsia" w:ascii="宋体" w:eastAsia="宋体"/>
                <w:color w:val="auto"/>
                <w:sz w:val="21"/>
                <w:szCs w:val="21"/>
                <w:highlight w:val="none"/>
              </w:rPr>
              <w:t>根据</w:t>
            </w:r>
            <w:r>
              <w:rPr>
                <w:rFonts w:hint="eastAsia" w:ascii="宋体" w:eastAsia="宋体"/>
                <w:color w:val="auto"/>
                <w:sz w:val="21"/>
                <w:szCs w:val="21"/>
                <w:highlight w:val="none"/>
                <w:lang w:eastAsia="zh-CN"/>
              </w:rPr>
              <w:t>投标人</w:t>
            </w:r>
            <w:r>
              <w:rPr>
                <w:rFonts w:hint="eastAsia" w:ascii="宋体" w:eastAsia="宋体"/>
                <w:color w:val="auto"/>
                <w:sz w:val="21"/>
                <w:szCs w:val="21"/>
                <w:highlight w:val="none"/>
              </w:rPr>
              <w:t>的责任及经济损失情况，每次扣款</w:t>
            </w:r>
            <w:r>
              <w:rPr>
                <w:rFonts w:ascii="宋体" w:eastAsia="宋体"/>
                <w:color w:val="auto"/>
                <w:sz w:val="21"/>
                <w:szCs w:val="21"/>
                <w:highlight w:val="none"/>
              </w:rPr>
              <w:t>1000元-1万元</w:t>
            </w:r>
          </w:p>
        </w:tc>
      </w:tr>
      <w:tr w14:paraId="2491D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9A3B13C">
            <w:pPr>
              <w:rPr>
                <w:rFonts w:ascii="宋体" w:eastAsia="宋体"/>
                <w:color w:val="auto"/>
                <w:sz w:val="21"/>
                <w:szCs w:val="21"/>
                <w:highlight w:val="none"/>
              </w:rPr>
            </w:pPr>
            <w:r>
              <w:rPr>
                <w:rFonts w:ascii="宋体" w:eastAsia="宋体"/>
                <w:color w:val="auto"/>
                <w:sz w:val="21"/>
                <w:szCs w:val="21"/>
                <w:highlight w:val="none"/>
              </w:rPr>
              <w:t>4</w:t>
            </w:r>
          </w:p>
        </w:tc>
        <w:tc>
          <w:tcPr>
            <w:tcW w:w="4438" w:type="dxa"/>
            <w:vAlign w:val="center"/>
          </w:tcPr>
          <w:p w14:paraId="6BEF6D87">
            <w:pPr>
              <w:rPr>
                <w:rFonts w:ascii="宋体" w:eastAsia="宋体"/>
                <w:color w:val="auto"/>
                <w:sz w:val="21"/>
                <w:szCs w:val="21"/>
                <w:highlight w:val="none"/>
              </w:rPr>
            </w:pPr>
            <w:r>
              <w:rPr>
                <w:rFonts w:hint="eastAsia" w:ascii="宋体" w:eastAsia="宋体"/>
                <w:color w:val="auto"/>
                <w:sz w:val="21"/>
                <w:szCs w:val="21"/>
                <w:highlight w:val="none"/>
              </w:rPr>
              <w:t>二类障碍以下事件</w:t>
            </w:r>
          </w:p>
        </w:tc>
        <w:tc>
          <w:tcPr>
            <w:tcW w:w="3412" w:type="dxa"/>
            <w:vAlign w:val="center"/>
          </w:tcPr>
          <w:p w14:paraId="14154619">
            <w:pPr>
              <w:rPr>
                <w:rFonts w:ascii="宋体" w:eastAsia="宋体"/>
                <w:color w:val="auto"/>
                <w:sz w:val="21"/>
                <w:szCs w:val="21"/>
                <w:highlight w:val="none"/>
              </w:rPr>
            </w:pPr>
            <w:r>
              <w:rPr>
                <w:rFonts w:hint="eastAsia" w:ascii="宋体" w:eastAsia="宋体"/>
                <w:color w:val="auto"/>
                <w:sz w:val="21"/>
                <w:szCs w:val="21"/>
                <w:highlight w:val="none"/>
              </w:rPr>
              <w:t>根据</w:t>
            </w:r>
            <w:r>
              <w:rPr>
                <w:rFonts w:hint="eastAsia" w:ascii="宋体" w:eastAsia="宋体"/>
                <w:color w:val="auto"/>
                <w:sz w:val="21"/>
                <w:szCs w:val="21"/>
                <w:highlight w:val="none"/>
                <w:lang w:eastAsia="zh-CN"/>
              </w:rPr>
              <w:t>投标人</w:t>
            </w:r>
            <w:r>
              <w:rPr>
                <w:rFonts w:hint="eastAsia" w:ascii="宋体" w:eastAsia="宋体"/>
                <w:color w:val="auto"/>
                <w:sz w:val="21"/>
                <w:szCs w:val="21"/>
                <w:highlight w:val="none"/>
              </w:rPr>
              <w:t>的责任及经济损失情况，每次扣款</w:t>
            </w:r>
            <w:r>
              <w:rPr>
                <w:rFonts w:ascii="宋体" w:eastAsia="宋体"/>
                <w:color w:val="auto"/>
                <w:sz w:val="21"/>
                <w:szCs w:val="21"/>
                <w:highlight w:val="none"/>
              </w:rPr>
              <w:t>500-3000元</w:t>
            </w:r>
          </w:p>
        </w:tc>
      </w:tr>
      <w:tr w14:paraId="5314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1849CCFF">
            <w:pPr>
              <w:rPr>
                <w:rFonts w:ascii="宋体" w:eastAsia="宋体"/>
                <w:b/>
                <w:color w:val="auto"/>
                <w:sz w:val="21"/>
                <w:szCs w:val="21"/>
                <w:highlight w:val="none"/>
              </w:rPr>
            </w:pPr>
            <w:r>
              <w:rPr>
                <w:rFonts w:hint="eastAsia" w:ascii="宋体" w:eastAsia="宋体"/>
                <w:b/>
                <w:color w:val="auto"/>
                <w:sz w:val="21"/>
                <w:szCs w:val="21"/>
                <w:highlight w:val="none"/>
              </w:rPr>
              <w:t>三、违章考核</w:t>
            </w:r>
          </w:p>
        </w:tc>
      </w:tr>
      <w:tr w14:paraId="246D9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20CF1BA1">
            <w:pPr>
              <w:rPr>
                <w:rFonts w:ascii="宋体" w:eastAsia="宋体"/>
                <w:color w:val="auto"/>
                <w:sz w:val="21"/>
                <w:szCs w:val="21"/>
                <w:highlight w:val="none"/>
              </w:rPr>
            </w:pPr>
            <w:r>
              <w:rPr>
                <w:rFonts w:hint="eastAsia" w:ascii="宋体" w:eastAsia="宋体"/>
                <w:color w:val="auto"/>
                <w:sz w:val="21"/>
                <w:szCs w:val="21"/>
                <w:highlight w:val="none"/>
              </w:rPr>
              <w:t>安全管理考核</w:t>
            </w:r>
          </w:p>
        </w:tc>
      </w:tr>
      <w:tr w14:paraId="0984B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C29E2B3">
            <w:pPr>
              <w:rPr>
                <w:rFonts w:ascii="宋体" w:eastAsia="宋体"/>
                <w:color w:val="auto"/>
                <w:sz w:val="21"/>
                <w:szCs w:val="21"/>
                <w:highlight w:val="none"/>
              </w:rPr>
            </w:pPr>
            <w:r>
              <w:rPr>
                <w:rFonts w:ascii="宋体" w:eastAsia="宋体"/>
                <w:color w:val="auto"/>
                <w:sz w:val="21"/>
                <w:szCs w:val="21"/>
                <w:highlight w:val="none"/>
              </w:rPr>
              <w:t>1</w:t>
            </w:r>
          </w:p>
        </w:tc>
        <w:tc>
          <w:tcPr>
            <w:tcW w:w="4438" w:type="dxa"/>
            <w:vAlign w:val="center"/>
          </w:tcPr>
          <w:p w14:paraId="1115B353">
            <w:pPr>
              <w:rPr>
                <w:rFonts w:ascii="宋体" w:eastAsia="宋体"/>
                <w:color w:val="auto"/>
                <w:sz w:val="21"/>
                <w:szCs w:val="21"/>
                <w:highlight w:val="none"/>
              </w:rPr>
            </w:pPr>
            <w:r>
              <w:rPr>
                <w:rFonts w:hint="eastAsia" w:ascii="宋体" w:eastAsia="宋体"/>
                <w:color w:val="auto"/>
                <w:sz w:val="21"/>
                <w:szCs w:val="21"/>
                <w:highlight w:val="none"/>
              </w:rPr>
              <w:t>安全管理台账（包括安全教育培训记录、安全活动记录、安全检查记录、隐患排查记录、反违章检查记录、应急物资检查记录等）不完善，存在缺项、漏项、明显做假的行为</w:t>
            </w:r>
            <w:r>
              <w:rPr>
                <w:rFonts w:ascii="宋体" w:eastAsia="宋体"/>
                <w:color w:val="auto"/>
                <w:sz w:val="21"/>
                <w:szCs w:val="21"/>
                <w:highlight w:val="none"/>
              </w:rPr>
              <w:t xml:space="preserve"> </w:t>
            </w:r>
          </w:p>
        </w:tc>
        <w:tc>
          <w:tcPr>
            <w:tcW w:w="3412" w:type="dxa"/>
            <w:vAlign w:val="center"/>
          </w:tcPr>
          <w:p w14:paraId="31D264DD">
            <w:pPr>
              <w:rPr>
                <w:rFonts w:ascii="宋体" w:eastAsia="宋体"/>
                <w:color w:val="auto"/>
                <w:sz w:val="21"/>
                <w:szCs w:val="21"/>
                <w:highlight w:val="none"/>
              </w:rPr>
            </w:pPr>
            <w:r>
              <w:rPr>
                <w:rFonts w:hint="eastAsia" w:ascii="宋体" w:eastAsia="宋体"/>
                <w:color w:val="auto"/>
                <w:sz w:val="21"/>
                <w:szCs w:val="21"/>
                <w:highlight w:val="none"/>
              </w:rPr>
              <w:t>扣</w:t>
            </w:r>
            <w:r>
              <w:rPr>
                <w:rFonts w:ascii="宋体" w:eastAsia="宋体"/>
                <w:color w:val="auto"/>
                <w:sz w:val="21"/>
                <w:szCs w:val="21"/>
                <w:highlight w:val="none"/>
              </w:rPr>
              <w:t>50-100元/项</w:t>
            </w:r>
          </w:p>
        </w:tc>
      </w:tr>
      <w:tr w14:paraId="5889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27F388B">
            <w:pPr>
              <w:rPr>
                <w:rFonts w:ascii="宋体" w:eastAsia="宋体"/>
                <w:color w:val="auto"/>
                <w:sz w:val="21"/>
                <w:szCs w:val="21"/>
                <w:highlight w:val="none"/>
              </w:rPr>
            </w:pPr>
            <w:r>
              <w:rPr>
                <w:rFonts w:ascii="宋体" w:eastAsia="宋体"/>
                <w:color w:val="auto"/>
                <w:sz w:val="21"/>
                <w:szCs w:val="21"/>
                <w:highlight w:val="none"/>
              </w:rPr>
              <w:t>2</w:t>
            </w:r>
          </w:p>
        </w:tc>
        <w:tc>
          <w:tcPr>
            <w:tcW w:w="4438" w:type="dxa"/>
            <w:vAlign w:val="center"/>
          </w:tcPr>
          <w:p w14:paraId="6F249AFF">
            <w:pPr>
              <w:rPr>
                <w:rFonts w:ascii="宋体" w:eastAsia="宋体"/>
                <w:color w:val="auto"/>
                <w:sz w:val="21"/>
                <w:szCs w:val="21"/>
                <w:highlight w:val="none"/>
              </w:rPr>
            </w:pPr>
            <w:r>
              <w:rPr>
                <w:rFonts w:hint="eastAsia" w:ascii="宋体" w:eastAsia="宋体"/>
                <w:color w:val="auto"/>
                <w:sz w:val="21"/>
                <w:szCs w:val="21"/>
                <w:highlight w:val="none"/>
              </w:rPr>
              <w:t>未按照规定的时间节点上报安全管理资料的（包括安全整改闭环资料、各类数据、报表、计划、目标、措施、总结等）</w:t>
            </w:r>
          </w:p>
        </w:tc>
        <w:tc>
          <w:tcPr>
            <w:tcW w:w="3412" w:type="dxa"/>
            <w:vAlign w:val="center"/>
          </w:tcPr>
          <w:p w14:paraId="078F5AEF">
            <w:pPr>
              <w:rPr>
                <w:rFonts w:ascii="宋体" w:eastAsia="宋体"/>
                <w:color w:val="auto"/>
                <w:sz w:val="21"/>
                <w:szCs w:val="21"/>
                <w:highlight w:val="none"/>
              </w:rPr>
            </w:pPr>
            <w:r>
              <w:rPr>
                <w:rFonts w:hint="eastAsia" w:ascii="宋体" w:eastAsia="宋体"/>
                <w:color w:val="auto"/>
                <w:sz w:val="21"/>
                <w:szCs w:val="21"/>
                <w:highlight w:val="none"/>
              </w:rPr>
              <w:t>扣</w:t>
            </w:r>
            <w:r>
              <w:rPr>
                <w:rFonts w:ascii="宋体" w:eastAsia="宋体"/>
                <w:color w:val="auto"/>
                <w:sz w:val="21"/>
                <w:szCs w:val="21"/>
                <w:highlight w:val="none"/>
              </w:rPr>
              <w:t>50-100元/次</w:t>
            </w:r>
          </w:p>
        </w:tc>
      </w:tr>
      <w:tr w14:paraId="6AC6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B2FB4CA">
            <w:pPr>
              <w:rPr>
                <w:rFonts w:ascii="宋体" w:eastAsia="宋体"/>
                <w:color w:val="auto"/>
                <w:sz w:val="21"/>
                <w:szCs w:val="21"/>
                <w:highlight w:val="none"/>
              </w:rPr>
            </w:pPr>
            <w:r>
              <w:rPr>
                <w:rFonts w:ascii="宋体" w:eastAsia="宋体"/>
                <w:color w:val="auto"/>
                <w:sz w:val="21"/>
                <w:szCs w:val="21"/>
                <w:highlight w:val="none"/>
              </w:rPr>
              <w:t>3</w:t>
            </w:r>
          </w:p>
        </w:tc>
        <w:tc>
          <w:tcPr>
            <w:tcW w:w="4438" w:type="dxa"/>
            <w:vAlign w:val="center"/>
          </w:tcPr>
          <w:p w14:paraId="01EEFAE6">
            <w:pPr>
              <w:rPr>
                <w:rFonts w:ascii="宋体" w:eastAsia="宋体"/>
                <w:color w:val="auto"/>
                <w:sz w:val="21"/>
                <w:szCs w:val="21"/>
                <w:highlight w:val="none"/>
              </w:rPr>
            </w:pPr>
            <w:r>
              <w:rPr>
                <w:rFonts w:hint="eastAsia" w:ascii="宋体" w:eastAsia="宋体"/>
                <w:color w:val="auto"/>
                <w:sz w:val="21"/>
                <w:szCs w:val="21"/>
                <w:highlight w:val="none"/>
              </w:rPr>
              <w:t>未按规定参加</w:t>
            </w:r>
            <w:r>
              <w:rPr>
                <w:rFonts w:hint="eastAsia" w:ascii="宋体" w:eastAsia="宋体"/>
                <w:color w:val="auto"/>
                <w:sz w:val="21"/>
                <w:szCs w:val="21"/>
                <w:highlight w:val="none"/>
                <w:lang w:eastAsia="zh-CN"/>
              </w:rPr>
              <w:t>招标人</w:t>
            </w:r>
            <w:r>
              <w:rPr>
                <w:rFonts w:hint="eastAsia" w:ascii="宋体" w:eastAsia="宋体"/>
                <w:color w:val="auto"/>
                <w:sz w:val="21"/>
                <w:szCs w:val="21"/>
                <w:highlight w:val="none"/>
              </w:rPr>
              <w:t>组织的各类安全教育培训活动，或无故迟到、早退的</w:t>
            </w:r>
          </w:p>
        </w:tc>
        <w:tc>
          <w:tcPr>
            <w:tcW w:w="3412" w:type="dxa"/>
            <w:vAlign w:val="center"/>
          </w:tcPr>
          <w:p w14:paraId="1998C8D0">
            <w:pPr>
              <w:rPr>
                <w:rFonts w:ascii="宋体" w:eastAsia="宋体"/>
                <w:color w:val="auto"/>
                <w:sz w:val="21"/>
                <w:szCs w:val="21"/>
                <w:highlight w:val="none"/>
              </w:rPr>
            </w:pPr>
            <w:r>
              <w:rPr>
                <w:rFonts w:hint="eastAsia" w:ascii="宋体" w:eastAsia="宋体"/>
                <w:color w:val="auto"/>
                <w:sz w:val="21"/>
                <w:szCs w:val="21"/>
                <w:highlight w:val="none"/>
              </w:rPr>
              <w:t>扣</w:t>
            </w:r>
            <w:r>
              <w:rPr>
                <w:rFonts w:ascii="宋体" w:eastAsia="宋体"/>
                <w:color w:val="auto"/>
                <w:sz w:val="21"/>
                <w:szCs w:val="21"/>
                <w:highlight w:val="none"/>
              </w:rPr>
              <w:t>50/次/人</w:t>
            </w:r>
          </w:p>
        </w:tc>
      </w:tr>
      <w:tr w14:paraId="3D9EE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1023D82">
            <w:pPr>
              <w:rPr>
                <w:rFonts w:ascii="宋体" w:eastAsia="宋体"/>
                <w:color w:val="auto"/>
                <w:sz w:val="21"/>
                <w:szCs w:val="21"/>
                <w:highlight w:val="none"/>
              </w:rPr>
            </w:pPr>
            <w:r>
              <w:rPr>
                <w:rFonts w:ascii="宋体" w:eastAsia="宋体"/>
                <w:color w:val="auto"/>
                <w:sz w:val="21"/>
                <w:szCs w:val="21"/>
                <w:highlight w:val="none"/>
              </w:rPr>
              <w:t>4</w:t>
            </w:r>
          </w:p>
        </w:tc>
        <w:tc>
          <w:tcPr>
            <w:tcW w:w="4438" w:type="dxa"/>
            <w:vAlign w:val="center"/>
          </w:tcPr>
          <w:p w14:paraId="74D82327">
            <w:pPr>
              <w:rPr>
                <w:rFonts w:ascii="宋体" w:eastAsia="宋体"/>
                <w:color w:val="auto"/>
                <w:sz w:val="21"/>
                <w:szCs w:val="21"/>
                <w:highlight w:val="none"/>
              </w:rPr>
            </w:pPr>
            <w:r>
              <w:rPr>
                <w:rFonts w:hint="eastAsia" w:ascii="宋体" w:eastAsia="宋体"/>
                <w:color w:val="auto"/>
                <w:sz w:val="21"/>
                <w:szCs w:val="21"/>
                <w:highlight w:val="none"/>
                <w:lang w:eastAsia="zh-CN"/>
              </w:rPr>
              <w:t>招标人</w:t>
            </w:r>
            <w:r>
              <w:rPr>
                <w:rFonts w:hint="eastAsia" w:ascii="宋体" w:eastAsia="宋体"/>
                <w:color w:val="auto"/>
                <w:sz w:val="21"/>
                <w:szCs w:val="21"/>
                <w:highlight w:val="none"/>
              </w:rPr>
              <w:t>下达的安全整改通知单、安全生产工作任务无故不执行或不按规定回复的</w:t>
            </w:r>
          </w:p>
        </w:tc>
        <w:tc>
          <w:tcPr>
            <w:tcW w:w="3412" w:type="dxa"/>
            <w:vAlign w:val="center"/>
          </w:tcPr>
          <w:p w14:paraId="22A65808">
            <w:pPr>
              <w:rPr>
                <w:rFonts w:ascii="宋体" w:eastAsia="宋体"/>
                <w:color w:val="auto"/>
                <w:sz w:val="21"/>
                <w:szCs w:val="21"/>
                <w:highlight w:val="none"/>
              </w:rPr>
            </w:pPr>
            <w:r>
              <w:rPr>
                <w:rFonts w:hint="eastAsia" w:ascii="宋体" w:eastAsia="宋体"/>
                <w:color w:val="auto"/>
                <w:sz w:val="21"/>
                <w:szCs w:val="21"/>
                <w:highlight w:val="none"/>
              </w:rPr>
              <w:t>扣</w:t>
            </w:r>
            <w:r>
              <w:rPr>
                <w:rFonts w:ascii="宋体" w:eastAsia="宋体"/>
                <w:color w:val="auto"/>
                <w:sz w:val="21"/>
                <w:szCs w:val="21"/>
                <w:highlight w:val="none"/>
              </w:rPr>
              <w:t>100-200元/次</w:t>
            </w:r>
          </w:p>
        </w:tc>
      </w:tr>
      <w:tr w14:paraId="27405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88C75C1">
            <w:pPr>
              <w:rPr>
                <w:rFonts w:ascii="宋体" w:eastAsia="宋体"/>
                <w:color w:val="auto"/>
                <w:sz w:val="21"/>
                <w:szCs w:val="21"/>
                <w:highlight w:val="none"/>
              </w:rPr>
            </w:pPr>
            <w:r>
              <w:rPr>
                <w:rFonts w:ascii="宋体" w:eastAsia="宋体"/>
                <w:color w:val="auto"/>
                <w:sz w:val="21"/>
                <w:szCs w:val="21"/>
                <w:highlight w:val="none"/>
              </w:rPr>
              <w:t>5</w:t>
            </w:r>
          </w:p>
        </w:tc>
        <w:tc>
          <w:tcPr>
            <w:tcW w:w="4438" w:type="dxa"/>
            <w:vAlign w:val="center"/>
          </w:tcPr>
          <w:p w14:paraId="711C7259">
            <w:pPr>
              <w:rPr>
                <w:rFonts w:ascii="宋体" w:eastAsia="宋体"/>
                <w:color w:val="auto"/>
                <w:sz w:val="21"/>
                <w:szCs w:val="21"/>
                <w:highlight w:val="none"/>
              </w:rPr>
            </w:pPr>
            <w:r>
              <w:rPr>
                <w:rFonts w:hint="eastAsia" w:ascii="宋体" w:eastAsia="宋体"/>
                <w:color w:val="auto"/>
                <w:sz w:val="21"/>
                <w:szCs w:val="21"/>
                <w:highlight w:val="none"/>
              </w:rPr>
              <w:t>各类安全检查发现的整改问题，未做好持续保持工作，导致相同问题重复发生的，扣</w:t>
            </w:r>
            <w:r>
              <w:rPr>
                <w:rFonts w:ascii="宋体" w:eastAsia="宋体"/>
                <w:color w:val="auto"/>
                <w:sz w:val="21"/>
                <w:szCs w:val="21"/>
                <w:highlight w:val="none"/>
              </w:rPr>
              <w:t>100</w:t>
            </w:r>
            <w:r>
              <w:rPr>
                <w:rFonts w:hint="eastAsia" w:ascii="宋体" w:eastAsia="宋体"/>
                <w:color w:val="auto"/>
                <w:sz w:val="21"/>
                <w:szCs w:val="21"/>
                <w:highlight w:val="none"/>
              </w:rPr>
              <w:t>元</w:t>
            </w:r>
            <w:r>
              <w:rPr>
                <w:rFonts w:ascii="宋体" w:eastAsia="宋体"/>
                <w:color w:val="auto"/>
                <w:sz w:val="21"/>
                <w:szCs w:val="21"/>
                <w:highlight w:val="none"/>
              </w:rPr>
              <w:t>/次；整改问题未做好举一反三工作的，导致同类问题重复发生的，扣50元/次。</w:t>
            </w:r>
          </w:p>
        </w:tc>
        <w:tc>
          <w:tcPr>
            <w:tcW w:w="3412" w:type="dxa"/>
            <w:vAlign w:val="center"/>
          </w:tcPr>
          <w:p w14:paraId="6ACE9F66">
            <w:pPr>
              <w:rPr>
                <w:rFonts w:ascii="宋体" w:eastAsia="宋体"/>
                <w:color w:val="auto"/>
                <w:sz w:val="21"/>
                <w:szCs w:val="21"/>
                <w:highlight w:val="none"/>
              </w:rPr>
            </w:pPr>
            <w:r>
              <w:rPr>
                <w:rFonts w:hint="eastAsia" w:ascii="宋体" w:eastAsia="宋体"/>
                <w:color w:val="auto"/>
                <w:sz w:val="21"/>
                <w:szCs w:val="21"/>
                <w:highlight w:val="none"/>
              </w:rPr>
              <w:t>扣</w:t>
            </w:r>
            <w:r>
              <w:rPr>
                <w:rFonts w:ascii="宋体" w:eastAsia="宋体"/>
                <w:color w:val="auto"/>
                <w:sz w:val="21"/>
                <w:szCs w:val="21"/>
                <w:highlight w:val="none"/>
              </w:rPr>
              <w:t>100-200元/次；</w:t>
            </w:r>
          </w:p>
          <w:p w14:paraId="789C551D">
            <w:pPr>
              <w:rPr>
                <w:rFonts w:ascii="宋体" w:eastAsia="宋体"/>
                <w:color w:val="auto"/>
                <w:sz w:val="21"/>
                <w:szCs w:val="21"/>
                <w:highlight w:val="none"/>
              </w:rPr>
            </w:pPr>
            <w:r>
              <w:rPr>
                <w:rFonts w:hint="eastAsia" w:ascii="宋体" w:eastAsia="宋体"/>
                <w:color w:val="auto"/>
                <w:sz w:val="21"/>
                <w:szCs w:val="21"/>
                <w:highlight w:val="none"/>
              </w:rPr>
              <w:t>扣</w:t>
            </w:r>
            <w:r>
              <w:rPr>
                <w:rFonts w:ascii="宋体" w:eastAsia="宋体"/>
                <w:color w:val="auto"/>
                <w:sz w:val="21"/>
                <w:szCs w:val="21"/>
                <w:highlight w:val="none"/>
              </w:rPr>
              <w:t>50元/次</w:t>
            </w:r>
          </w:p>
        </w:tc>
      </w:tr>
      <w:tr w14:paraId="53FF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C0BB7BF">
            <w:pPr>
              <w:rPr>
                <w:rFonts w:ascii="宋体" w:eastAsia="宋体"/>
                <w:color w:val="auto"/>
                <w:sz w:val="21"/>
                <w:szCs w:val="21"/>
              </w:rPr>
            </w:pPr>
            <w:r>
              <w:rPr>
                <w:rFonts w:ascii="宋体" w:eastAsia="宋体"/>
                <w:color w:val="auto"/>
                <w:sz w:val="21"/>
                <w:szCs w:val="21"/>
              </w:rPr>
              <w:t>6</w:t>
            </w:r>
          </w:p>
        </w:tc>
        <w:tc>
          <w:tcPr>
            <w:tcW w:w="4438" w:type="dxa"/>
            <w:vAlign w:val="center"/>
          </w:tcPr>
          <w:p w14:paraId="15B7F992">
            <w:pPr>
              <w:rPr>
                <w:rFonts w:ascii="宋体" w:eastAsia="宋体"/>
                <w:color w:val="auto"/>
                <w:sz w:val="21"/>
                <w:szCs w:val="21"/>
              </w:rPr>
            </w:pPr>
            <w:r>
              <w:rPr>
                <w:rFonts w:hint="eastAsia" w:ascii="宋体" w:eastAsia="宋体"/>
                <w:color w:val="auto"/>
                <w:sz w:val="21"/>
                <w:szCs w:val="21"/>
              </w:rPr>
              <w:t>未及时上报生产安全事故（事件）</w:t>
            </w:r>
          </w:p>
        </w:tc>
        <w:tc>
          <w:tcPr>
            <w:tcW w:w="3412" w:type="dxa"/>
            <w:vAlign w:val="center"/>
          </w:tcPr>
          <w:p w14:paraId="684912E4">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100-200元/次</w:t>
            </w:r>
          </w:p>
        </w:tc>
      </w:tr>
      <w:tr w14:paraId="50119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7139497">
            <w:pPr>
              <w:rPr>
                <w:rFonts w:ascii="宋体" w:eastAsia="宋体"/>
                <w:color w:val="auto"/>
                <w:sz w:val="21"/>
                <w:szCs w:val="21"/>
              </w:rPr>
            </w:pPr>
            <w:r>
              <w:rPr>
                <w:rFonts w:ascii="宋体" w:eastAsia="宋体"/>
                <w:color w:val="auto"/>
                <w:sz w:val="21"/>
                <w:szCs w:val="21"/>
              </w:rPr>
              <w:t>7</w:t>
            </w:r>
          </w:p>
        </w:tc>
        <w:tc>
          <w:tcPr>
            <w:tcW w:w="4438" w:type="dxa"/>
            <w:vAlign w:val="center"/>
          </w:tcPr>
          <w:p w14:paraId="41224E59">
            <w:pPr>
              <w:rPr>
                <w:rFonts w:ascii="宋体" w:eastAsia="宋体"/>
                <w:color w:val="auto"/>
                <w:sz w:val="21"/>
                <w:szCs w:val="21"/>
              </w:rPr>
            </w:pPr>
            <w:r>
              <w:rPr>
                <w:rFonts w:hint="eastAsia" w:ascii="宋体" w:eastAsia="宋体"/>
                <w:color w:val="auto"/>
                <w:sz w:val="21"/>
                <w:szCs w:val="21"/>
              </w:rPr>
              <w:t>生产安全事故（事件）发生后，未按照要求采取防范措施的</w:t>
            </w:r>
          </w:p>
        </w:tc>
        <w:tc>
          <w:tcPr>
            <w:tcW w:w="3412" w:type="dxa"/>
            <w:vAlign w:val="center"/>
          </w:tcPr>
          <w:p w14:paraId="5615264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200-500元/次</w:t>
            </w:r>
          </w:p>
        </w:tc>
      </w:tr>
      <w:tr w14:paraId="26E19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946386D">
            <w:pPr>
              <w:rPr>
                <w:rFonts w:hint="eastAsia" w:ascii="宋体" w:eastAsia="宋体"/>
                <w:color w:val="auto"/>
                <w:sz w:val="21"/>
                <w:szCs w:val="21"/>
                <w:lang w:val="en-US" w:eastAsia="zh-CN"/>
              </w:rPr>
            </w:pPr>
            <w:r>
              <w:rPr>
                <w:rFonts w:hint="eastAsia" w:ascii="宋体" w:eastAsia="宋体"/>
                <w:color w:val="auto"/>
                <w:sz w:val="21"/>
                <w:szCs w:val="21"/>
                <w:lang w:val="en-US" w:eastAsia="zh-CN"/>
              </w:rPr>
              <w:t>8</w:t>
            </w:r>
          </w:p>
        </w:tc>
        <w:tc>
          <w:tcPr>
            <w:tcW w:w="4438" w:type="dxa"/>
            <w:vAlign w:val="center"/>
          </w:tcPr>
          <w:p w14:paraId="6080C6EF">
            <w:pPr>
              <w:rPr>
                <w:rFonts w:hint="eastAsia" w:ascii="宋体" w:eastAsia="宋体"/>
                <w:color w:val="auto"/>
                <w:sz w:val="21"/>
                <w:szCs w:val="21"/>
              </w:rPr>
            </w:pPr>
            <w:r>
              <w:rPr>
                <w:rFonts w:hint="eastAsia" w:ascii="宋体" w:eastAsia="宋体"/>
                <w:color w:val="auto"/>
                <w:sz w:val="21"/>
                <w:szCs w:val="21"/>
              </w:rPr>
              <w:t>各类工器具、保护装置试验、检验超周期</w:t>
            </w:r>
          </w:p>
        </w:tc>
        <w:tc>
          <w:tcPr>
            <w:tcW w:w="3412" w:type="dxa"/>
            <w:vAlign w:val="center"/>
          </w:tcPr>
          <w:p w14:paraId="2208BF74">
            <w:pPr>
              <w:rPr>
                <w:rFonts w:hint="eastAsia" w:ascii="宋体" w:eastAsia="宋体"/>
                <w:color w:val="auto"/>
                <w:sz w:val="21"/>
                <w:szCs w:val="21"/>
              </w:rPr>
            </w:pPr>
            <w:r>
              <w:rPr>
                <w:rFonts w:hint="eastAsia" w:ascii="宋体" w:eastAsia="宋体"/>
                <w:color w:val="auto"/>
                <w:sz w:val="21"/>
                <w:szCs w:val="21"/>
              </w:rPr>
              <w:t>扣200元</w:t>
            </w:r>
            <w:r>
              <w:rPr>
                <w:rFonts w:ascii="宋体" w:eastAsia="宋体"/>
                <w:color w:val="auto"/>
                <w:sz w:val="21"/>
                <w:szCs w:val="21"/>
              </w:rPr>
              <w:t>/次</w:t>
            </w:r>
          </w:p>
        </w:tc>
      </w:tr>
      <w:tr w14:paraId="58BB1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D214E7E">
            <w:pPr>
              <w:rPr>
                <w:rFonts w:hint="eastAsia" w:ascii="宋体" w:eastAsia="宋体"/>
                <w:color w:val="auto"/>
                <w:sz w:val="21"/>
                <w:szCs w:val="21"/>
                <w:lang w:val="en-US" w:eastAsia="zh-CN"/>
              </w:rPr>
            </w:pPr>
            <w:r>
              <w:rPr>
                <w:rFonts w:hint="eastAsia" w:ascii="宋体" w:eastAsia="宋体"/>
                <w:color w:val="auto"/>
                <w:sz w:val="21"/>
                <w:szCs w:val="21"/>
                <w:lang w:val="en-US" w:eastAsia="zh-CN"/>
              </w:rPr>
              <w:t>9</w:t>
            </w:r>
          </w:p>
        </w:tc>
        <w:tc>
          <w:tcPr>
            <w:tcW w:w="4438" w:type="dxa"/>
            <w:vAlign w:val="center"/>
          </w:tcPr>
          <w:p w14:paraId="36BDB705">
            <w:pPr>
              <w:rPr>
                <w:rFonts w:hint="eastAsia" w:ascii="宋体" w:eastAsia="宋体"/>
                <w:color w:val="auto"/>
                <w:sz w:val="21"/>
                <w:szCs w:val="21"/>
              </w:rPr>
            </w:pPr>
            <w:r>
              <w:rPr>
                <w:rFonts w:hint="eastAsia" w:ascii="宋体" w:eastAsia="宋体"/>
                <w:color w:val="auto"/>
                <w:sz w:val="21"/>
                <w:szCs w:val="21"/>
              </w:rPr>
              <w:t>必备的设备、配件、材料、工器具等未分类、分规格整齐安放</w:t>
            </w:r>
          </w:p>
        </w:tc>
        <w:tc>
          <w:tcPr>
            <w:tcW w:w="3412" w:type="dxa"/>
            <w:vAlign w:val="center"/>
          </w:tcPr>
          <w:p w14:paraId="6F684BB1">
            <w:pPr>
              <w:rPr>
                <w:rFonts w:hint="eastAsia" w:ascii="宋体" w:eastAsia="宋体"/>
                <w:color w:val="auto"/>
                <w:sz w:val="21"/>
                <w:szCs w:val="21"/>
              </w:rPr>
            </w:pPr>
            <w:r>
              <w:rPr>
                <w:rFonts w:hint="eastAsia" w:ascii="宋体" w:eastAsia="宋体"/>
                <w:color w:val="auto"/>
                <w:sz w:val="21"/>
                <w:szCs w:val="21"/>
              </w:rPr>
              <w:t>扣200元</w:t>
            </w:r>
            <w:r>
              <w:rPr>
                <w:rFonts w:ascii="宋体" w:eastAsia="宋体"/>
                <w:color w:val="auto"/>
                <w:sz w:val="21"/>
                <w:szCs w:val="21"/>
              </w:rPr>
              <w:t>/次</w:t>
            </w:r>
          </w:p>
        </w:tc>
      </w:tr>
      <w:tr w14:paraId="6A072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346C4CE">
            <w:pPr>
              <w:rPr>
                <w:rFonts w:hint="eastAsia" w:ascii="宋体" w:eastAsia="宋体"/>
                <w:color w:val="auto"/>
                <w:sz w:val="21"/>
                <w:szCs w:val="21"/>
                <w:lang w:eastAsia="zh-CN"/>
              </w:rPr>
            </w:pPr>
            <w:r>
              <w:rPr>
                <w:rFonts w:hint="eastAsia" w:ascii="宋体" w:eastAsia="宋体"/>
                <w:color w:val="auto"/>
                <w:sz w:val="21"/>
                <w:szCs w:val="21"/>
                <w:lang w:val="en-US" w:eastAsia="zh-CN"/>
              </w:rPr>
              <w:t>10</w:t>
            </w:r>
          </w:p>
        </w:tc>
        <w:tc>
          <w:tcPr>
            <w:tcW w:w="4438" w:type="dxa"/>
            <w:vAlign w:val="center"/>
          </w:tcPr>
          <w:p w14:paraId="01E7FA7D">
            <w:pPr>
              <w:rPr>
                <w:rFonts w:ascii="宋体" w:eastAsia="宋体"/>
                <w:color w:val="auto"/>
                <w:sz w:val="21"/>
                <w:szCs w:val="21"/>
              </w:rPr>
            </w:pPr>
            <w:r>
              <w:rPr>
                <w:rFonts w:hint="eastAsia" w:ascii="宋体" w:eastAsia="宋体"/>
                <w:color w:val="auto"/>
                <w:sz w:val="21"/>
                <w:szCs w:val="21"/>
              </w:rPr>
              <w:t>其他违反安全管理规定的，视严重程度</w:t>
            </w:r>
          </w:p>
        </w:tc>
        <w:tc>
          <w:tcPr>
            <w:tcW w:w="3412" w:type="dxa"/>
            <w:vAlign w:val="center"/>
          </w:tcPr>
          <w:p w14:paraId="58B7A54C">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50-500元/次。</w:t>
            </w:r>
          </w:p>
        </w:tc>
      </w:tr>
      <w:tr w14:paraId="0EAC8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099BC8A8">
            <w:pPr>
              <w:rPr>
                <w:rFonts w:ascii="宋体" w:eastAsia="宋体"/>
                <w:color w:val="auto"/>
                <w:sz w:val="21"/>
                <w:szCs w:val="21"/>
              </w:rPr>
            </w:pPr>
            <w:r>
              <w:rPr>
                <w:rFonts w:hint="eastAsia" w:ascii="宋体" w:eastAsia="宋体"/>
                <w:color w:val="auto"/>
                <w:sz w:val="21"/>
                <w:szCs w:val="21"/>
              </w:rPr>
              <w:t>“两票”管理内容的考核</w:t>
            </w:r>
          </w:p>
        </w:tc>
      </w:tr>
      <w:tr w14:paraId="7DA3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7B67D1F">
            <w:pPr>
              <w:rPr>
                <w:rFonts w:hint="eastAsia" w:ascii="宋体" w:eastAsia="宋体"/>
                <w:color w:val="auto"/>
                <w:sz w:val="21"/>
                <w:szCs w:val="21"/>
                <w:lang w:eastAsia="zh-CN"/>
              </w:rPr>
            </w:pPr>
            <w:r>
              <w:rPr>
                <w:rFonts w:hint="eastAsia" w:ascii="宋体" w:eastAsia="宋体"/>
                <w:color w:val="auto"/>
                <w:sz w:val="21"/>
                <w:szCs w:val="21"/>
                <w:lang w:val="en-US" w:eastAsia="zh-CN"/>
              </w:rPr>
              <w:t>1</w:t>
            </w:r>
          </w:p>
        </w:tc>
        <w:tc>
          <w:tcPr>
            <w:tcW w:w="4438" w:type="dxa"/>
            <w:vAlign w:val="center"/>
          </w:tcPr>
          <w:p w14:paraId="28478F31">
            <w:pPr>
              <w:rPr>
                <w:rFonts w:ascii="宋体" w:eastAsia="宋体"/>
                <w:color w:val="auto"/>
                <w:sz w:val="21"/>
                <w:szCs w:val="21"/>
              </w:rPr>
            </w:pPr>
            <w:r>
              <w:rPr>
                <w:rFonts w:hint="eastAsia" w:ascii="宋体" w:eastAsia="宋体"/>
                <w:color w:val="auto"/>
                <w:sz w:val="21"/>
                <w:szCs w:val="21"/>
              </w:rPr>
              <w:t>票面填写不规范的，如，有出现涂改或未按照安规要求填写的</w:t>
            </w:r>
            <w:r>
              <w:rPr>
                <w:rFonts w:ascii="宋体" w:eastAsia="宋体"/>
                <w:color w:val="auto"/>
                <w:sz w:val="21"/>
                <w:szCs w:val="21"/>
              </w:rPr>
              <w:t>(工作票已许可开工的情况下)</w:t>
            </w:r>
          </w:p>
        </w:tc>
        <w:tc>
          <w:tcPr>
            <w:tcW w:w="3412" w:type="dxa"/>
            <w:vAlign w:val="center"/>
          </w:tcPr>
          <w:p w14:paraId="2B4952FE">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50元/次</w:t>
            </w:r>
          </w:p>
        </w:tc>
      </w:tr>
      <w:tr w14:paraId="6B9D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F1ACF3F">
            <w:pPr>
              <w:rPr>
                <w:rFonts w:hint="eastAsia" w:ascii="宋体" w:eastAsia="宋体"/>
                <w:color w:val="auto"/>
                <w:sz w:val="21"/>
                <w:szCs w:val="21"/>
                <w:lang w:eastAsia="zh-CN"/>
              </w:rPr>
            </w:pPr>
            <w:r>
              <w:rPr>
                <w:rFonts w:hint="eastAsia" w:ascii="宋体" w:eastAsia="宋体"/>
                <w:color w:val="auto"/>
                <w:sz w:val="21"/>
                <w:szCs w:val="21"/>
                <w:lang w:val="en-US" w:eastAsia="zh-CN"/>
              </w:rPr>
              <w:t>2</w:t>
            </w:r>
          </w:p>
        </w:tc>
        <w:tc>
          <w:tcPr>
            <w:tcW w:w="4438" w:type="dxa"/>
            <w:vAlign w:val="center"/>
          </w:tcPr>
          <w:p w14:paraId="4A024029">
            <w:pPr>
              <w:rPr>
                <w:rFonts w:ascii="宋体" w:eastAsia="宋体"/>
                <w:color w:val="auto"/>
                <w:sz w:val="21"/>
                <w:szCs w:val="21"/>
              </w:rPr>
            </w:pPr>
            <w:r>
              <w:rPr>
                <w:rFonts w:hint="eastAsia" w:ascii="宋体" w:eastAsia="宋体"/>
                <w:color w:val="auto"/>
                <w:sz w:val="21"/>
                <w:szCs w:val="21"/>
              </w:rPr>
              <w:t>安全措施填写不完善的，且工作票已许可开工的；操作票操作流程不符合规范要求的</w:t>
            </w:r>
          </w:p>
        </w:tc>
        <w:tc>
          <w:tcPr>
            <w:tcW w:w="3412" w:type="dxa"/>
            <w:vAlign w:val="center"/>
          </w:tcPr>
          <w:p w14:paraId="75F2B6FC">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409BE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026B391">
            <w:pPr>
              <w:rPr>
                <w:rFonts w:ascii="宋体" w:eastAsia="宋体"/>
                <w:color w:val="auto"/>
                <w:sz w:val="21"/>
                <w:szCs w:val="21"/>
              </w:rPr>
            </w:pPr>
            <w:r>
              <w:rPr>
                <w:rFonts w:hint="eastAsia" w:ascii="宋体" w:eastAsia="宋体"/>
                <w:color w:val="auto"/>
                <w:sz w:val="21"/>
                <w:szCs w:val="21"/>
                <w:lang w:val="en-US" w:eastAsia="zh-CN"/>
              </w:rPr>
              <w:t>3</w:t>
            </w:r>
          </w:p>
        </w:tc>
        <w:tc>
          <w:tcPr>
            <w:tcW w:w="4438" w:type="dxa"/>
            <w:vAlign w:val="center"/>
          </w:tcPr>
          <w:p w14:paraId="36917053">
            <w:pPr>
              <w:rPr>
                <w:rFonts w:ascii="宋体" w:eastAsia="宋体"/>
                <w:color w:val="auto"/>
                <w:sz w:val="21"/>
                <w:szCs w:val="21"/>
              </w:rPr>
            </w:pPr>
            <w:r>
              <w:rPr>
                <w:rFonts w:hint="eastAsia" w:ascii="宋体" w:eastAsia="宋体"/>
                <w:color w:val="auto"/>
                <w:sz w:val="21"/>
                <w:szCs w:val="21"/>
              </w:rPr>
              <w:t>工作票已许可，但安全措施未执行或执行不到位的</w:t>
            </w:r>
          </w:p>
        </w:tc>
        <w:tc>
          <w:tcPr>
            <w:tcW w:w="3412" w:type="dxa"/>
            <w:vAlign w:val="center"/>
          </w:tcPr>
          <w:p w14:paraId="1E2C8ACE">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500-1000</w:t>
            </w:r>
            <w:r>
              <w:rPr>
                <w:rFonts w:hint="eastAsia" w:ascii="宋体" w:eastAsia="宋体"/>
                <w:color w:val="auto"/>
                <w:sz w:val="21"/>
                <w:szCs w:val="21"/>
              </w:rPr>
              <w:t>元</w:t>
            </w:r>
            <w:r>
              <w:rPr>
                <w:rFonts w:ascii="宋体" w:eastAsia="宋体"/>
                <w:color w:val="auto"/>
                <w:sz w:val="21"/>
                <w:szCs w:val="21"/>
              </w:rPr>
              <w:t>/次</w:t>
            </w:r>
          </w:p>
        </w:tc>
      </w:tr>
      <w:tr w14:paraId="095B6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62034DD">
            <w:pPr>
              <w:rPr>
                <w:rFonts w:hint="eastAsia" w:ascii="宋体" w:eastAsia="宋体"/>
                <w:color w:val="auto"/>
                <w:sz w:val="21"/>
                <w:szCs w:val="21"/>
                <w:lang w:eastAsia="zh-CN"/>
              </w:rPr>
            </w:pPr>
            <w:r>
              <w:rPr>
                <w:rFonts w:hint="eastAsia" w:ascii="宋体" w:eastAsia="宋体"/>
                <w:color w:val="auto"/>
                <w:sz w:val="21"/>
                <w:szCs w:val="21"/>
                <w:lang w:val="en-US" w:eastAsia="zh-CN"/>
              </w:rPr>
              <w:t>4</w:t>
            </w:r>
          </w:p>
        </w:tc>
        <w:tc>
          <w:tcPr>
            <w:tcW w:w="4438" w:type="dxa"/>
            <w:vAlign w:val="center"/>
          </w:tcPr>
          <w:p w14:paraId="104CC947">
            <w:pPr>
              <w:rPr>
                <w:rFonts w:ascii="宋体" w:eastAsia="宋体"/>
                <w:color w:val="auto"/>
                <w:sz w:val="21"/>
                <w:szCs w:val="21"/>
              </w:rPr>
            </w:pPr>
            <w:r>
              <w:rPr>
                <w:rFonts w:hint="eastAsia" w:ascii="宋体" w:eastAsia="宋体"/>
                <w:color w:val="auto"/>
                <w:sz w:val="21"/>
                <w:szCs w:val="21"/>
              </w:rPr>
              <w:t>工作负责人未对工作成员进行安全交底，或安全交底内容与实际不相符的</w:t>
            </w:r>
          </w:p>
        </w:tc>
        <w:tc>
          <w:tcPr>
            <w:tcW w:w="3412" w:type="dxa"/>
            <w:vAlign w:val="center"/>
          </w:tcPr>
          <w:p w14:paraId="0E91CD6F">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3655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803F889">
            <w:pPr>
              <w:rPr>
                <w:rFonts w:hint="eastAsia" w:ascii="宋体" w:eastAsia="宋体"/>
                <w:color w:val="auto"/>
                <w:sz w:val="21"/>
                <w:szCs w:val="21"/>
                <w:lang w:eastAsia="zh-CN"/>
              </w:rPr>
            </w:pPr>
            <w:r>
              <w:rPr>
                <w:rFonts w:hint="eastAsia" w:ascii="宋体" w:eastAsia="宋体"/>
                <w:color w:val="auto"/>
                <w:sz w:val="21"/>
                <w:szCs w:val="21"/>
                <w:lang w:val="en-US" w:eastAsia="zh-CN"/>
              </w:rPr>
              <w:t>5</w:t>
            </w:r>
          </w:p>
        </w:tc>
        <w:tc>
          <w:tcPr>
            <w:tcW w:w="4438" w:type="dxa"/>
            <w:vAlign w:val="center"/>
          </w:tcPr>
          <w:p w14:paraId="517778C6">
            <w:pPr>
              <w:rPr>
                <w:rFonts w:ascii="宋体" w:eastAsia="宋体"/>
                <w:color w:val="auto"/>
                <w:sz w:val="21"/>
                <w:szCs w:val="21"/>
              </w:rPr>
            </w:pPr>
            <w:r>
              <w:rPr>
                <w:rFonts w:hint="eastAsia" w:ascii="宋体" w:eastAsia="宋体"/>
                <w:color w:val="auto"/>
                <w:sz w:val="21"/>
                <w:szCs w:val="21"/>
              </w:rPr>
              <w:t>超工作票范围的检修或擅自扩大工作面的</w:t>
            </w:r>
          </w:p>
        </w:tc>
        <w:tc>
          <w:tcPr>
            <w:tcW w:w="3412" w:type="dxa"/>
            <w:vAlign w:val="center"/>
          </w:tcPr>
          <w:p w14:paraId="7309A8F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500-1000</w:t>
            </w:r>
            <w:r>
              <w:rPr>
                <w:rFonts w:hint="eastAsia" w:ascii="宋体" w:eastAsia="宋体"/>
                <w:color w:val="auto"/>
                <w:sz w:val="21"/>
                <w:szCs w:val="21"/>
              </w:rPr>
              <w:t>元</w:t>
            </w:r>
            <w:r>
              <w:rPr>
                <w:rFonts w:ascii="宋体" w:eastAsia="宋体"/>
                <w:color w:val="auto"/>
                <w:sz w:val="21"/>
                <w:szCs w:val="21"/>
              </w:rPr>
              <w:t>/次</w:t>
            </w:r>
          </w:p>
        </w:tc>
      </w:tr>
      <w:tr w14:paraId="602DD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B1D455F">
            <w:pPr>
              <w:rPr>
                <w:rFonts w:hint="eastAsia" w:ascii="宋体" w:eastAsia="宋体"/>
                <w:color w:val="auto"/>
                <w:sz w:val="21"/>
                <w:szCs w:val="21"/>
                <w:lang w:eastAsia="zh-CN"/>
              </w:rPr>
            </w:pPr>
            <w:r>
              <w:rPr>
                <w:rFonts w:hint="eastAsia" w:ascii="宋体" w:eastAsia="宋体"/>
                <w:color w:val="auto"/>
                <w:sz w:val="21"/>
                <w:szCs w:val="21"/>
                <w:lang w:val="en-US" w:eastAsia="zh-CN"/>
              </w:rPr>
              <w:t>6</w:t>
            </w:r>
          </w:p>
        </w:tc>
        <w:tc>
          <w:tcPr>
            <w:tcW w:w="4438" w:type="dxa"/>
            <w:vAlign w:val="center"/>
          </w:tcPr>
          <w:p w14:paraId="6C8BD4F3">
            <w:pPr>
              <w:rPr>
                <w:rFonts w:ascii="宋体" w:eastAsia="宋体"/>
                <w:color w:val="auto"/>
                <w:sz w:val="21"/>
                <w:szCs w:val="21"/>
              </w:rPr>
            </w:pPr>
            <w:r>
              <w:rPr>
                <w:rFonts w:hint="eastAsia" w:ascii="宋体" w:eastAsia="宋体"/>
                <w:color w:val="auto"/>
                <w:sz w:val="21"/>
                <w:szCs w:val="21"/>
              </w:rPr>
              <w:t>负责人临时离开，未指定工作负责人的，或工作负责人或工作班成员未履行变更手续的</w:t>
            </w:r>
          </w:p>
        </w:tc>
        <w:tc>
          <w:tcPr>
            <w:tcW w:w="3412" w:type="dxa"/>
            <w:vAlign w:val="center"/>
          </w:tcPr>
          <w:p w14:paraId="334FBC24">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0691C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D378661">
            <w:pPr>
              <w:rPr>
                <w:rFonts w:hint="eastAsia" w:ascii="宋体" w:eastAsia="宋体"/>
                <w:color w:val="auto"/>
                <w:sz w:val="21"/>
                <w:szCs w:val="21"/>
                <w:lang w:eastAsia="zh-CN"/>
              </w:rPr>
            </w:pPr>
            <w:r>
              <w:rPr>
                <w:rFonts w:hint="eastAsia" w:ascii="宋体" w:eastAsia="宋体"/>
                <w:color w:val="auto"/>
                <w:sz w:val="21"/>
                <w:szCs w:val="21"/>
                <w:lang w:val="en-US" w:eastAsia="zh-CN"/>
              </w:rPr>
              <w:t>7</w:t>
            </w:r>
          </w:p>
        </w:tc>
        <w:tc>
          <w:tcPr>
            <w:tcW w:w="4438" w:type="dxa"/>
            <w:vAlign w:val="center"/>
          </w:tcPr>
          <w:p w14:paraId="671167DD">
            <w:pPr>
              <w:rPr>
                <w:rFonts w:ascii="宋体" w:eastAsia="宋体"/>
                <w:color w:val="auto"/>
                <w:sz w:val="21"/>
                <w:szCs w:val="21"/>
              </w:rPr>
            </w:pPr>
            <w:r>
              <w:rPr>
                <w:rFonts w:hint="eastAsia" w:ascii="宋体" w:eastAsia="宋体"/>
                <w:color w:val="auto"/>
                <w:sz w:val="21"/>
                <w:szCs w:val="21"/>
              </w:rPr>
              <w:t>工作票或操作票存在弄虚作假的</w:t>
            </w:r>
          </w:p>
        </w:tc>
        <w:tc>
          <w:tcPr>
            <w:tcW w:w="3412" w:type="dxa"/>
            <w:vAlign w:val="center"/>
          </w:tcPr>
          <w:p w14:paraId="6BB1B025">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100-300元/次</w:t>
            </w:r>
          </w:p>
        </w:tc>
      </w:tr>
      <w:tr w14:paraId="4D97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1387468">
            <w:pPr>
              <w:rPr>
                <w:rFonts w:hint="eastAsia" w:ascii="宋体" w:eastAsia="宋体"/>
                <w:color w:val="auto"/>
                <w:sz w:val="21"/>
                <w:szCs w:val="21"/>
                <w:lang w:eastAsia="zh-CN"/>
              </w:rPr>
            </w:pPr>
            <w:r>
              <w:rPr>
                <w:rFonts w:hint="eastAsia" w:ascii="宋体" w:eastAsia="宋体"/>
                <w:color w:val="auto"/>
                <w:sz w:val="21"/>
                <w:szCs w:val="21"/>
                <w:lang w:val="en-US" w:eastAsia="zh-CN"/>
              </w:rPr>
              <w:t>8</w:t>
            </w:r>
          </w:p>
        </w:tc>
        <w:tc>
          <w:tcPr>
            <w:tcW w:w="4438" w:type="dxa"/>
            <w:vAlign w:val="center"/>
          </w:tcPr>
          <w:p w14:paraId="154567E9">
            <w:pPr>
              <w:rPr>
                <w:rFonts w:ascii="宋体" w:eastAsia="宋体"/>
                <w:color w:val="auto"/>
                <w:sz w:val="21"/>
                <w:szCs w:val="21"/>
              </w:rPr>
            </w:pPr>
            <w:r>
              <w:rPr>
                <w:rFonts w:hint="eastAsia" w:ascii="宋体" w:eastAsia="宋体"/>
                <w:color w:val="auto"/>
                <w:sz w:val="21"/>
                <w:szCs w:val="21"/>
              </w:rPr>
              <w:t>工作票内存在人员代签现象的</w:t>
            </w:r>
          </w:p>
        </w:tc>
        <w:tc>
          <w:tcPr>
            <w:tcW w:w="3412" w:type="dxa"/>
            <w:vAlign w:val="center"/>
          </w:tcPr>
          <w:p w14:paraId="1578B105">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2C1A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705A845">
            <w:pPr>
              <w:rPr>
                <w:rFonts w:hint="eastAsia" w:ascii="宋体" w:eastAsia="宋体"/>
                <w:color w:val="auto"/>
                <w:sz w:val="21"/>
                <w:szCs w:val="21"/>
                <w:lang w:eastAsia="zh-CN"/>
              </w:rPr>
            </w:pPr>
            <w:r>
              <w:rPr>
                <w:rFonts w:hint="eastAsia" w:ascii="宋体" w:eastAsia="宋体"/>
                <w:color w:val="auto"/>
                <w:sz w:val="21"/>
                <w:szCs w:val="21"/>
                <w:lang w:val="en-US" w:eastAsia="zh-CN"/>
              </w:rPr>
              <w:t>9</w:t>
            </w:r>
          </w:p>
        </w:tc>
        <w:tc>
          <w:tcPr>
            <w:tcW w:w="4438" w:type="dxa"/>
            <w:vAlign w:val="center"/>
          </w:tcPr>
          <w:p w14:paraId="43BD8515">
            <w:pPr>
              <w:rPr>
                <w:rFonts w:ascii="宋体" w:eastAsia="宋体"/>
                <w:color w:val="auto"/>
                <w:sz w:val="21"/>
                <w:szCs w:val="21"/>
              </w:rPr>
            </w:pPr>
            <w:r>
              <w:rPr>
                <w:rFonts w:hint="eastAsia" w:ascii="宋体" w:eastAsia="宋体"/>
                <w:color w:val="auto"/>
                <w:sz w:val="21"/>
                <w:szCs w:val="21"/>
              </w:rPr>
              <w:t>未办理延期手续的</w:t>
            </w:r>
          </w:p>
        </w:tc>
        <w:tc>
          <w:tcPr>
            <w:tcW w:w="3412" w:type="dxa"/>
            <w:vAlign w:val="center"/>
          </w:tcPr>
          <w:p w14:paraId="5D433A78">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19A3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6C10452">
            <w:pPr>
              <w:rPr>
                <w:rFonts w:hint="eastAsia" w:ascii="宋体" w:eastAsia="宋体"/>
                <w:color w:val="auto"/>
                <w:sz w:val="21"/>
                <w:szCs w:val="21"/>
                <w:lang w:eastAsia="zh-CN"/>
              </w:rPr>
            </w:pPr>
            <w:r>
              <w:rPr>
                <w:rFonts w:hint="eastAsia" w:ascii="宋体" w:eastAsia="宋体"/>
                <w:color w:val="auto"/>
                <w:sz w:val="21"/>
                <w:szCs w:val="21"/>
                <w:lang w:val="en-US" w:eastAsia="zh-CN"/>
              </w:rPr>
              <w:t>10</w:t>
            </w:r>
          </w:p>
        </w:tc>
        <w:tc>
          <w:tcPr>
            <w:tcW w:w="4438" w:type="dxa"/>
            <w:vAlign w:val="center"/>
          </w:tcPr>
          <w:p w14:paraId="28A458D4">
            <w:pPr>
              <w:rPr>
                <w:rFonts w:ascii="宋体" w:eastAsia="宋体"/>
                <w:color w:val="auto"/>
                <w:sz w:val="21"/>
                <w:szCs w:val="21"/>
              </w:rPr>
            </w:pPr>
            <w:r>
              <w:rPr>
                <w:rFonts w:hint="eastAsia" w:ascii="宋体" w:eastAsia="宋体"/>
                <w:color w:val="auto"/>
                <w:sz w:val="21"/>
                <w:szCs w:val="21"/>
              </w:rPr>
              <w:t>无票作业（操作）的</w:t>
            </w:r>
          </w:p>
        </w:tc>
        <w:tc>
          <w:tcPr>
            <w:tcW w:w="3412" w:type="dxa"/>
            <w:vAlign w:val="center"/>
          </w:tcPr>
          <w:p w14:paraId="6CF7A5DD">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500-1000</w:t>
            </w:r>
            <w:r>
              <w:rPr>
                <w:rFonts w:hint="eastAsia" w:ascii="宋体" w:eastAsia="宋体"/>
                <w:color w:val="auto"/>
                <w:sz w:val="21"/>
                <w:szCs w:val="21"/>
              </w:rPr>
              <w:t>元</w:t>
            </w:r>
            <w:r>
              <w:rPr>
                <w:rFonts w:ascii="宋体" w:eastAsia="宋体"/>
                <w:color w:val="auto"/>
                <w:sz w:val="21"/>
                <w:szCs w:val="21"/>
              </w:rPr>
              <w:t>/次</w:t>
            </w:r>
          </w:p>
        </w:tc>
      </w:tr>
      <w:tr w14:paraId="16381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C35E843">
            <w:pPr>
              <w:rPr>
                <w:rFonts w:hint="eastAsia" w:ascii="宋体" w:eastAsia="宋体"/>
                <w:color w:val="auto"/>
                <w:sz w:val="21"/>
                <w:szCs w:val="21"/>
                <w:lang w:eastAsia="zh-CN"/>
              </w:rPr>
            </w:pPr>
            <w:r>
              <w:rPr>
                <w:rFonts w:hint="eastAsia" w:ascii="宋体" w:eastAsia="宋体"/>
                <w:color w:val="auto"/>
                <w:sz w:val="21"/>
                <w:szCs w:val="21"/>
                <w:lang w:val="en-US" w:eastAsia="zh-CN"/>
              </w:rPr>
              <w:t>11</w:t>
            </w:r>
          </w:p>
        </w:tc>
        <w:tc>
          <w:tcPr>
            <w:tcW w:w="4438" w:type="dxa"/>
            <w:vAlign w:val="center"/>
          </w:tcPr>
          <w:p w14:paraId="5AB3E1AA">
            <w:pPr>
              <w:rPr>
                <w:rFonts w:ascii="宋体" w:eastAsia="宋体"/>
                <w:color w:val="auto"/>
                <w:sz w:val="21"/>
                <w:szCs w:val="21"/>
              </w:rPr>
            </w:pPr>
            <w:r>
              <w:rPr>
                <w:rFonts w:hint="eastAsia" w:ascii="宋体" w:eastAsia="宋体"/>
                <w:color w:val="auto"/>
                <w:sz w:val="21"/>
                <w:szCs w:val="21"/>
              </w:rPr>
              <w:t>检修结束后未及时恢复各类安全措施的</w:t>
            </w:r>
          </w:p>
        </w:tc>
        <w:tc>
          <w:tcPr>
            <w:tcW w:w="3412" w:type="dxa"/>
            <w:vAlign w:val="center"/>
          </w:tcPr>
          <w:p w14:paraId="4ADEF5A5">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100元-200元/次</w:t>
            </w:r>
          </w:p>
        </w:tc>
      </w:tr>
      <w:tr w14:paraId="60074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267" w:hRule="atLeast"/>
          <w:jc w:val="center"/>
        </w:trPr>
        <w:tc>
          <w:tcPr>
            <w:tcW w:w="740" w:type="dxa"/>
            <w:gridSpan w:val="2"/>
            <w:vAlign w:val="center"/>
          </w:tcPr>
          <w:p w14:paraId="13442A7D">
            <w:pPr>
              <w:rPr>
                <w:rFonts w:hint="eastAsia" w:ascii="宋体" w:eastAsia="宋体"/>
                <w:color w:val="auto"/>
                <w:sz w:val="21"/>
                <w:szCs w:val="21"/>
                <w:lang w:eastAsia="zh-CN"/>
              </w:rPr>
            </w:pPr>
            <w:r>
              <w:rPr>
                <w:rFonts w:hint="eastAsia" w:ascii="宋体" w:eastAsia="宋体"/>
                <w:color w:val="auto"/>
                <w:sz w:val="21"/>
                <w:szCs w:val="21"/>
                <w:lang w:val="en-US" w:eastAsia="zh-CN"/>
              </w:rPr>
              <w:t>12</w:t>
            </w:r>
          </w:p>
        </w:tc>
        <w:tc>
          <w:tcPr>
            <w:tcW w:w="4438" w:type="dxa"/>
            <w:vAlign w:val="center"/>
          </w:tcPr>
          <w:p w14:paraId="0AACA0F1">
            <w:pPr>
              <w:rPr>
                <w:rFonts w:ascii="宋体" w:eastAsia="宋体"/>
                <w:color w:val="auto"/>
                <w:sz w:val="21"/>
                <w:szCs w:val="21"/>
              </w:rPr>
            </w:pPr>
            <w:r>
              <w:rPr>
                <w:rFonts w:hint="eastAsia" w:ascii="宋体" w:eastAsia="宋体"/>
                <w:color w:val="auto"/>
                <w:sz w:val="21"/>
                <w:szCs w:val="21"/>
              </w:rPr>
              <w:t>作业现场未随带工作票</w:t>
            </w:r>
          </w:p>
        </w:tc>
        <w:tc>
          <w:tcPr>
            <w:tcW w:w="3412" w:type="dxa"/>
            <w:vAlign w:val="center"/>
          </w:tcPr>
          <w:p w14:paraId="19711232">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50元/次</w:t>
            </w:r>
          </w:p>
        </w:tc>
      </w:tr>
      <w:tr w14:paraId="56DD5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D200C50">
            <w:pPr>
              <w:rPr>
                <w:rFonts w:hint="eastAsia" w:ascii="宋体" w:eastAsia="宋体"/>
                <w:color w:val="auto"/>
                <w:sz w:val="21"/>
                <w:szCs w:val="21"/>
                <w:lang w:eastAsia="zh-CN"/>
              </w:rPr>
            </w:pPr>
            <w:r>
              <w:rPr>
                <w:rFonts w:hint="eastAsia" w:ascii="宋体" w:eastAsia="宋体"/>
                <w:color w:val="auto"/>
                <w:sz w:val="21"/>
                <w:szCs w:val="21"/>
                <w:lang w:val="en-US" w:eastAsia="zh-CN"/>
              </w:rPr>
              <w:t>13</w:t>
            </w:r>
          </w:p>
        </w:tc>
        <w:tc>
          <w:tcPr>
            <w:tcW w:w="4438" w:type="dxa"/>
            <w:vAlign w:val="center"/>
          </w:tcPr>
          <w:p w14:paraId="06DA3720">
            <w:pPr>
              <w:rPr>
                <w:rFonts w:ascii="宋体" w:eastAsia="宋体"/>
                <w:color w:val="auto"/>
                <w:sz w:val="21"/>
                <w:szCs w:val="21"/>
              </w:rPr>
            </w:pPr>
            <w:r>
              <w:rPr>
                <w:rFonts w:hint="eastAsia" w:ascii="宋体" w:eastAsia="宋体"/>
                <w:color w:val="auto"/>
                <w:sz w:val="21"/>
                <w:szCs w:val="21"/>
              </w:rPr>
              <w:t>其他违反公司</w:t>
            </w:r>
            <w:r>
              <w:rPr>
                <w:rFonts w:hint="eastAsia" w:ascii="宋体" w:eastAsia="宋体"/>
                <w:color w:val="auto"/>
                <w:sz w:val="21"/>
                <w:szCs w:val="21"/>
                <w:lang w:val="en-US" w:eastAsia="zh-CN"/>
              </w:rPr>
              <w:t>两票管理办法</w:t>
            </w:r>
            <w:r>
              <w:rPr>
                <w:rFonts w:hint="eastAsia" w:ascii="宋体" w:eastAsia="宋体"/>
                <w:color w:val="auto"/>
                <w:sz w:val="21"/>
                <w:szCs w:val="21"/>
              </w:rPr>
              <w:t>的</w:t>
            </w:r>
            <w:r>
              <w:rPr>
                <w:rFonts w:hint="eastAsia" w:ascii="宋体" w:eastAsia="宋体"/>
                <w:color w:val="auto"/>
                <w:sz w:val="21"/>
                <w:szCs w:val="21"/>
                <w:lang w:val="en-US" w:eastAsia="zh-CN"/>
              </w:rPr>
              <w:t>行为</w:t>
            </w:r>
            <w:r>
              <w:rPr>
                <w:rFonts w:hint="eastAsia" w:ascii="宋体" w:eastAsia="宋体"/>
                <w:color w:val="auto"/>
                <w:sz w:val="21"/>
                <w:szCs w:val="21"/>
              </w:rPr>
              <w:t>，视情节轻重</w:t>
            </w:r>
          </w:p>
        </w:tc>
        <w:tc>
          <w:tcPr>
            <w:tcW w:w="3412" w:type="dxa"/>
            <w:vAlign w:val="center"/>
          </w:tcPr>
          <w:p w14:paraId="0F16E5D4">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50-500元/次</w:t>
            </w:r>
          </w:p>
        </w:tc>
      </w:tr>
      <w:tr w14:paraId="3ECD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3477E5A9">
            <w:pPr>
              <w:rPr>
                <w:rFonts w:ascii="宋体" w:eastAsia="宋体"/>
                <w:color w:val="auto"/>
                <w:sz w:val="21"/>
                <w:szCs w:val="21"/>
              </w:rPr>
            </w:pPr>
            <w:r>
              <w:rPr>
                <w:rFonts w:hint="eastAsia" w:ascii="宋体" w:eastAsia="宋体"/>
                <w:color w:val="auto"/>
                <w:sz w:val="21"/>
                <w:szCs w:val="21"/>
              </w:rPr>
              <w:t>安全文明生产考核</w:t>
            </w:r>
          </w:p>
        </w:tc>
      </w:tr>
      <w:tr w14:paraId="79706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B1D7866">
            <w:pPr>
              <w:numPr>
                <w:ilvl w:val="0"/>
                <w:numId w:val="2"/>
              </w:numPr>
              <w:spacing w:line="240" w:lineRule="auto"/>
              <w:ind w:left="0" w:firstLine="0"/>
              <w:jc w:val="center"/>
              <w:rPr>
                <w:rFonts w:ascii="宋体" w:eastAsia="宋体"/>
                <w:color w:val="auto"/>
                <w:sz w:val="21"/>
                <w:szCs w:val="21"/>
              </w:rPr>
            </w:pPr>
          </w:p>
        </w:tc>
        <w:tc>
          <w:tcPr>
            <w:tcW w:w="4438" w:type="dxa"/>
            <w:vAlign w:val="center"/>
          </w:tcPr>
          <w:p w14:paraId="573D3C0D">
            <w:pPr>
              <w:rPr>
                <w:rFonts w:ascii="宋体" w:eastAsia="宋体"/>
                <w:color w:val="auto"/>
                <w:sz w:val="21"/>
                <w:szCs w:val="21"/>
              </w:rPr>
            </w:pPr>
            <w:r>
              <w:rPr>
                <w:rFonts w:hint="eastAsia" w:ascii="宋体" w:eastAsia="宋体"/>
                <w:color w:val="auto"/>
                <w:sz w:val="21"/>
                <w:szCs w:val="21"/>
              </w:rPr>
              <w:t>主、辅设备（包括架空管道、仪表管、控制屏、保护屏、仪表盘、试验台、操作台、自动装置、微机台、变送器、专用盘、动力箱、配电箱、机床、车辆、各类命名牌、警示牌、照明、空调、电扇等）积油、积水、积灰、积粉、积尘、污渍，设备上挂放与该设备无关物件</w:t>
            </w:r>
            <w:r>
              <w:rPr>
                <w:rFonts w:hint="eastAsia" w:ascii="宋体" w:eastAsia="宋体"/>
                <w:color w:val="auto"/>
                <w:sz w:val="21"/>
                <w:szCs w:val="21"/>
                <w:lang w:val="en-US" w:eastAsia="zh-CN"/>
              </w:rPr>
              <w:t>。</w:t>
            </w:r>
          </w:p>
        </w:tc>
        <w:tc>
          <w:tcPr>
            <w:tcW w:w="3412" w:type="dxa"/>
            <w:vAlign w:val="center"/>
          </w:tcPr>
          <w:p w14:paraId="17BCEE33">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20-50元/</w:t>
            </w:r>
            <w:r>
              <w:rPr>
                <w:rFonts w:hint="eastAsia" w:ascii="宋体" w:eastAsia="宋体"/>
                <w:color w:val="auto"/>
                <w:sz w:val="21"/>
                <w:szCs w:val="21"/>
              </w:rPr>
              <w:t>处</w:t>
            </w:r>
          </w:p>
        </w:tc>
      </w:tr>
      <w:tr w14:paraId="4A617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DFA46D5">
            <w:pPr>
              <w:numPr>
                <w:ilvl w:val="0"/>
                <w:numId w:val="2"/>
              </w:numPr>
              <w:spacing w:line="240" w:lineRule="auto"/>
              <w:ind w:left="0" w:firstLine="0"/>
              <w:jc w:val="center"/>
              <w:rPr>
                <w:rFonts w:ascii="宋体" w:eastAsia="宋体"/>
                <w:color w:val="auto"/>
                <w:sz w:val="21"/>
                <w:szCs w:val="21"/>
              </w:rPr>
            </w:pPr>
          </w:p>
        </w:tc>
        <w:tc>
          <w:tcPr>
            <w:tcW w:w="4438" w:type="dxa"/>
            <w:vAlign w:val="center"/>
          </w:tcPr>
          <w:p w14:paraId="4F9A3952">
            <w:pPr>
              <w:rPr>
                <w:rFonts w:ascii="宋体" w:eastAsia="宋体"/>
                <w:color w:val="auto"/>
                <w:sz w:val="21"/>
                <w:szCs w:val="21"/>
              </w:rPr>
            </w:pPr>
            <w:r>
              <w:rPr>
                <w:rFonts w:hint="eastAsia" w:ascii="宋体" w:eastAsia="宋体"/>
                <w:color w:val="auto"/>
                <w:sz w:val="21"/>
                <w:szCs w:val="21"/>
              </w:rPr>
              <w:t>检修工作结束未做到工完料尽、场地清洁，视未清理面积</w:t>
            </w:r>
          </w:p>
        </w:tc>
        <w:tc>
          <w:tcPr>
            <w:tcW w:w="3412" w:type="dxa"/>
            <w:vAlign w:val="center"/>
          </w:tcPr>
          <w:p w14:paraId="7C6EA4B5">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w:t>
            </w:r>
          </w:p>
        </w:tc>
      </w:tr>
      <w:tr w14:paraId="4226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156B021">
            <w:pPr>
              <w:numPr>
                <w:ilvl w:val="0"/>
                <w:numId w:val="2"/>
              </w:numPr>
              <w:spacing w:line="240" w:lineRule="auto"/>
              <w:ind w:left="0" w:firstLine="0"/>
              <w:jc w:val="center"/>
              <w:rPr>
                <w:rFonts w:ascii="宋体" w:eastAsia="宋体"/>
                <w:color w:val="auto"/>
                <w:sz w:val="21"/>
                <w:szCs w:val="21"/>
              </w:rPr>
            </w:pPr>
          </w:p>
        </w:tc>
        <w:tc>
          <w:tcPr>
            <w:tcW w:w="4438" w:type="dxa"/>
            <w:vAlign w:val="center"/>
          </w:tcPr>
          <w:p w14:paraId="054D6AD4">
            <w:pPr>
              <w:rPr>
                <w:rFonts w:ascii="宋体" w:eastAsia="宋体"/>
                <w:color w:val="auto"/>
                <w:sz w:val="21"/>
                <w:szCs w:val="21"/>
              </w:rPr>
            </w:pPr>
            <w:r>
              <w:rPr>
                <w:rFonts w:hint="eastAsia" w:ascii="宋体" w:eastAsia="宋体"/>
                <w:color w:val="auto"/>
                <w:sz w:val="21"/>
                <w:szCs w:val="21"/>
              </w:rPr>
              <w:t>生产车间现场（包括控制室、仓库等区域），现场工具材料（包括备品备件等）、杂物及垃圾乱放，或私搭违章建筑，视现场实际情况</w:t>
            </w:r>
          </w:p>
        </w:tc>
        <w:tc>
          <w:tcPr>
            <w:tcW w:w="3412" w:type="dxa"/>
            <w:vAlign w:val="center"/>
          </w:tcPr>
          <w:p w14:paraId="16EBCBFF">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4445C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125DE06">
            <w:pPr>
              <w:numPr>
                <w:ilvl w:val="0"/>
                <w:numId w:val="2"/>
              </w:numPr>
              <w:spacing w:line="240" w:lineRule="auto"/>
              <w:ind w:left="0" w:firstLine="0"/>
              <w:jc w:val="center"/>
              <w:rPr>
                <w:rFonts w:ascii="宋体" w:eastAsia="宋体"/>
                <w:color w:val="auto"/>
                <w:sz w:val="21"/>
                <w:szCs w:val="21"/>
              </w:rPr>
            </w:pPr>
          </w:p>
        </w:tc>
        <w:tc>
          <w:tcPr>
            <w:tcW w:w="4438" w:type="dxa"/>
            <w:vAlign w:val="center"/>
          </w:tcPr>
          <w:p w14:paraId="2116F769">
            <w:pPr>
              <w:rPr>
                <w:rFonts w:ascii="宋体" w:eastAsia="宋体"/>
                <w:color w:val="auto"/>
                <w:sz w:val="21"/>
                <w:szCs w:val="21"/>
              </w:rPr>
            </w:pPr>
            <w:r>
              <w:rPr>
                <w:rFonts w:hint="eastAsia" w:ascii="宋体" w:eastAsia="宋体"/>
                <w:color w:val="auto"/>
                <w:sz w:val="21"/>
                <w:szCs w:val="21"/>
              </w:rPr>
              <w:t>检修现场未采用橡胶垫、木板等保护措施的，或进行电、气焊作业，地面拌水泥等，未做好防护措施，损坏地面、墙面设施</w:t>
            </w:r>
            <w:r>
              <w:rPr>
                <w:rFonts w:ascii="宋体" w:eastAsia="宋体"/>
                <w:color w:val="auto"/>
                <w:sz w:val="21"/>
                <w:szCs w:val="21"/>
              </w:rPr>
              <w:t xml:space="preserve"> </w:t>
            </w:r>
          </w:p>
        </w:tc>
        <w:tc>
          <w:tcPr>
            <w:tcW w:w="3412" w:type="dxa"/>
            <w:vAlign w:val="center"/>
          </w:tcPr>
          <w:p w14:paraId="080AEA03">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50-200元/</w:t>
            </w:r>
            <w:r>
              <w:rPr>
                <w:rFonts w:hint="eastAsia" w:ascii="宋体" w:eastAsia="宋体"/>
                <w:color w:val="auto"/>
                <w:sz w:val="21"/>
                <w:szCs w:val="21"/>
              </w:rPr>
              <w:t>处，并赔偿损坏部分的维修费</w:t>
            </w:r>
          </w:p>
        </w:tc>
      </w:tr>
      <w:tr w14:paraId="1E37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48C92CE">
            <w:pPr>
              <w:numPr>
                <w:ilvl w:val="0"/>
                <w:numId w:val="2"/>
              </w:numPr>
              <w:spacing w:line="240" w:lineRule="auto"/>
              <w:ind w:left="0" w:firstLine="0"/>
              <w:jc w:val="center"/>
              <w:rPr>
                <w:rFonts w:ascii="宋体" w:eastAsia="宋体"/>
                <w:color w:val="auto"/>
                <w:sz w:val="21"/>
                <w:szCs w:val="21"/>
              </w:rPr>
            </w:pPr>
          </w:p>
        </w:tc>
        <w:tc>
          <w:tcPr>
            <w:tcW w:w="4438" w:type="dxa"/>
            <w:vAlign w:val="center"/>
          </w:tcPr>
          <w:p w14:paraId="62B76FD2">
            <w:pPr>
              <w:rPr>
                <w:rFonts w:ascii="宋体" w:eastAsia="宋体"/>
                <w:color w:val="auto"/>
                <w:sz w:val="21"/>
                <w:szCs w:val="21"/>
              </w:rPr>
            </w:pPr>
            <w:r>
              <w:rPr>
                <w:rFonts w:hint="eastAsia" w:ascii="宋体" w:eastAsia="宋体"/>
                <w:color w:val="auto"/>
                <w:sz w:val="21"/>
                <w:szCs w:val="21"/>
              </w:rPr>
              <w:t>现场电源线、电话线等乱拉、乱放、乱接</w:t>
            </w:r>
          </w:p>
        </w:tc>
        <w:tc>
          <w:tcPr>
            <w:tcW w:w="3412" w:type="dxa"/>
            <w:vAlign w:val="center"/>
          </w:tcPr>
          <w:p w14:paraId="2BEDB5AC">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w:t>
            </w:r>
            <w:r>
              <w:rPr>
                <w:rFonts w:hint="eastAsia" w:ascii="宋体" w:eastAsia="宋体"/>
                <w:color w:val="auto"/>
                <w:sz w:val="21"/>
                <w:szCs w:val="21"/>
              </w:rPr>
              <w:t>处</w:t>
            </w:r>
          </w:p>
        </w:tc>
      </w:tr>
      <w:tr w14:paraId="35022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C39EFEF">
            <w:pPr>
              <w:numPr>
                <w:ilvl w:val="0"/>
                <w:numId w:val="2"/>
              </w:numPr>
              <w:spacing w:line="240" w:lineRule="auto"/>
              <w:ind w:left="0" w:firstLine="0"/>
              <w:jc w:val="center"/>
              <w:rPr>
                <w:rFonts w:ascii="宋体" w:eastAsia="宋体"/>
                <w:color w:val="auto"/>
                <w:sz w:val="21"/>
                <w:szCs w:val="21"/>
              </w:rPr>
            </w:pPr>
          </w:p>
        </w:tc>
        <w:tc>
          <w:tcPr>
            <w:tcW w:w="4438" w:type="dxa"/>
            <w:vAlign w:val="center"/>
          </w:tcPr>
          <w:p w14:paraId="320D2617">
            <w:pPr>
              <w:rPr>
                <w:rFonts w:ascii="宋体" w:eastAsia="宋体"/>
                <w:color w:val="auto"/>
                <w:sz w:val="21"/>
                <w:szCs w:val="21"/>
              </w:rPr>
            </w:pPr>
            <w:r>
              <w:rPr>
                <w:rFonts w:hint="eastAsia" w:ascii="宋体" w:eastAsia="宋体"/>
                <w:color w:val="auto"/>
                <w:sz w:val="21"/>
                <w:szCs w:val="21"/>
              </w:rPr>
              <w:t>在生产、生活设备、设施、墙面等处乱涂、乱画、乱写、乱刻、有意印手印、脚印等</w:t>
            </w:r>
          </w:p>
        </w:tc>
        <w:tc>
          <w:tcPr>
            <w:tcW w:w="3412" w:type="dxa"/>
            <w:vAlign w:val="center"/>
          </w:tcPr>
          <w:p w14:paraId="0363121B">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w:t>
            </w:r>
            <w:r>
              <w:rPr>
                <w:rFonts w:hint="eastAsia" w:ascii="宋体" w:eastAsia="宋体"/>
                <w:color w:val="auto"/>
                <w:sz w:val="21"/>
                <w:szCs w:val="21"/>
              </w:rPr>
              <w:t>处</w:t>
            </w:r>
          </w:p>
        </w:tc>
      </w:tr>
      <w:tr w14:paraId="50186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3379F31">
            <w:pPr>
              <w:numPr>
                <w:ilvl w:val="0"/>
                <w:numId w:val="2"/>
              </w:numPr>
              <w:spacing w:line="240" w:lineRule="auto"/>
              <w:ind w:left="0" w:firstLine="0"/>
              <w:jc w:val="center"/>
              <w:rPr>
                <w:rFonts w:ascii="宋体" w:eastAsia="宋体"/>
                <w:color w:val="auto"/>
                <w:sz w:val="21"/>
                <w:szCs w:val="21"/>
              </w:rPr>
            </w:pPr>
          </w:p>
        </w:tc>
        <w:tc>
          <w:tcPr>
            <w:tcW w:w="4438" w:type="dxa"/>
            <w:vAlign w:val="center"/>
          </w:tcPr>
          <w:p w14:paraId="75ABD951">
            <w:pPr>
              <w:rPr>
                <w:rFonts w:ascii="宋体" w:eastAsia="宋体"/>
                <w:color w:val="auto"/>
                <w:sz w:val="21"/>
                <w:szCs w:val="21"/>
              </w:rPr>
            </w:pPr>
            <w:r>
              <w:rPr>
                <w:rFonts w:hint="eastAsia" w:ascii="宋体" w:eastAsia="宋体"/>
                <w:color w:val="auto"/>
                <w:sz w:val="21"/>
                <w:szCs w:val="21"/>
              </w:rPr>
              <w:t>其他不安全文明生产行为</w:t>
            </w:r>
          </w:p>
        </w:tc>
        <w:tc>
          <w:tcPr>
            <w:tcW w:w="3412" w:type="dxa"/>
            <w:vAlign w:val="center"/>
          </w:tcPr>
          <w:p w14:paraId="05B69DEB">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50-200元/次</w:t>
            </w:r>
          </w:p>
        </w:tc>
      </w:tr>
      <w:tr w14:paraId="6A895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14E0DC29">
            <w:pPr>
              <w:rPr>
                <w:rFonts w:ascii="宋体" w:eastAsia="宋体"/>
                <w:color w:val="auto"/>
                <w:sz w:val="21"/>
                <w:szCs w:val="21"/>
              </w:rPr>
            </w:pPr>
            <w:r>
              <w:rPr>
                <w:rFonts w:hint="eastAsia" w:ascii="宋体" w:eastAsia="宋体"/>
                <w:color w:val="auto"/>
                <w:sz w:val="21"/>
                <w:szCs w:val="21"/>
              </w:rPr>
              <w:t>职业健康管理考核</w:t>
            </w:r>
          </w:p>
        </w:tc>
      </w:tr>
      <w:tr w14:paraId="2081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95EFE62">
            <w:pPr>
              <w:numPr>
                <w:ilvl w:val="0"/>
                <w:numId w:val="3"/>
              </w:numPr>
              <w:spacing w:line="240" w:lineRule="auto"/>
              <w:jc w:val="center"/>
              <w:rPr>
                <w:rFonts w:ascii="宋体" w:eastAsia="宋体"/>
                <w:color w:val="auto"/>
                <w:sz w:val="21"/>
                <w:szCs w:val="21"/>
              </w:rPr>
            </w:pPr>
          </w:p>
        </w:tc>
        <w:tc>
          <w:tcPr>
            <w:tcW w:w="4438" w:type="dxa"/>
            <w:vAlign w:val="center"/>
          </w:tcPr>
          <w:p w14:paraId="3599DC06">
            <w:pPr>
              <w:rPr>
                <w:rFonts w:ascii="宋体" w:eastAsia="宋体"/>
                <w:color w:val="auto"/>
                <w:sz w:val="21"/>
                <w:szCs w:val="21"/>
              </w:rPr>
            </w:pPr>
            <w:r>
              <w:rPr>
                <w:rFonts w:hint="eastAsia" w:ascii="宋体" w:eastAsia="宋体"/>
                <w:color w:val="auto"/>
                <w:sz w:val="21"/>
                <w:szCs w:val="21"/>
              </w:rPr>
              <w:t>未按规定组织人员职业健康体检的</w:t>
            </w:r>
          </w:p>
        </w:tc>
        <w:tc>
          <w:tcPr>
            <w:tcW w:w="3412" w:type="dxa"/>
            <w:vAlign w:val="center"/>
          </w:tcPr>
          <w:p w14:paraId="21ECAF8A">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w:t>
            </w:r>
            <w:r>
              <w:rPr>
                <w:rFonts w:hint="eastAsia" w:ascii="宋体" w:eastAsia="宋体"/>
                <w:color w:val="auto"/>
                <w:sz w:val="21"/>
                <w:szCs w:val="21"/>
              </w:rPr>
              <w:t>人</w:t>
            </w:r>
            <w:r>
              <w:rPr>
                <w:rFonts w:ascii="宋体" w:eastAsia="宋体"/>
                <w:color w:val="auto"/>
                <w:sz w:val="21"/>
                <w:szCs w:val="21"/>
              </w:rPr>
              <w:t>/次</w:t>
            </w:r>
          </w:p>
        </w:tc>
      </w:tr>
      <w:tr w14:paraId="232B0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7DA9411">
            <w:pPr>
              <w:numPr>
                <w:ilvl w:val="0"/>
                <w:numId w:val="3"/>
              </w:numPr>
              <w:spacing w:line="240" w:lineRule="auto"/>
              <w:ind w:left="0" w:firstLine="0"/>
              <w:jc w:val="center"/>
              <w:rPr>
                <w:rFonts w:ascii="宋体" w:eastAsia="宋体"/>
                <w:color w:val="auto"/>
                <w:sz w:val="21"/>
                <w:szCs w:val="21"/>
              </w:rPr>
            </w:pPr>
          </w:p>
        </w:tc>
        <w:tc>
          <w:tcPr>
            <w:tcW w:w="4438" w:type="dxa"/>
            <w:vAlign w:val="center"/>
          </w:tcPr>
          <w:p w14:paraId="1FD25A9C">
            <w:pPr>
              <w:rPr>
                <w:rFonts w:ascii="宋体" w:eastAsia="宋体"/>
                <w:color w:val="auto"/>
                <w:sz w:val="21"/>
                <w:szCs w:val="21"/>
              </w:rPr>
            </w:pPr>
            <w:r>
              <w:rPr>
                <w:rFonts w:hint="eastAsia" w:ascii="宋体" w:eastAsia="宋体"/>
                <w:color w:val="auto"/>
                <w:sz w:val="21"/>
                <w:szCs w:val="21"/>
              </w:rPr>
              <w:t>未定期发放劳动防护用品的</w:t>
            </w:r>
          </w:p>
        </w:tc>
        <w:tc>
          <w:tcPr>
            <w:tcW w:w="3412" w:type="dxa"/>
            <w:vAlign w:val="center"/>
          </w:tcPr>
          <w:p w14:paraId="647475EE">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4C4AB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B846F8E">
            <w:pPr>
              <w:numPr>
                <w:ilvl w:val="0"/>
                <w:numId w:val="3"/>
              </w:numPr>
              <w:spacing w:line="240" w:lineRule="auto"/>
              <w:ind w:left="0" w:firstLine="0"/>
              <w:jc w:val="center"/>
              <w:rPr>
                <w:rFonts w:ascii="宋体" w:eastAsia="宋体"/>
                <w:color w:val="auto"/>
                <w:sz w:val="21"/>
                <w:szCs w:val="21"/>
              </w:rPr>
            </w:pPr>
          </w:p>
        </w:tc>
        <w:tc>
          <w:tcPr>
            <w:tcW w:w="4438" w:type="dxa"/>
            <w:vAlign w:val="center"/>
          </w:tcPr>
          <w:p w14:paraId="5CEDC671">
            <w:pPr>
              <w:rPr>
                <w:rFonts w:ascii="宋体" w:eastAsia="宋体"/>
                <w:color w:val="auto"/>
                <w:sz w:val="21"/>
                <w:szCs w:val="21"/>
              </w:rPr>
            </w:pPr>
            <w:r>
              <w:rPr>
                <w:rFonts w:hint="eastAsia" w:ascii="宋体" w:eastAsia="宋体"/>
                <w:color w:val="auto"/>
                <w:sz w:val="21"/>
                <w:szCs w:val="21"/>
              </w:rPr>
              <w:t>作业时未采取有效措施，导致较大扬尘</w:t>
            </w:r>
          </w:p>
        </w:tc>
        <w:tc>
          <w:tcPr>
            <w:tcW w:w="3412" w:type="dxa"/>
            <w:vAlign w:val="center"/>
          </w:tcPr>
          <w:p w14:paraId="73A68C7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100-300</w:t>
            </w:r>
            <w:r>
              <w:rPr>
                <w:rFonts w:hint="eastAsia" w:ascii="宋体" w:eastAsia="宋体"/>
                <w:color w:val="auto"/>
                <w:sz w:val="21"/>
                <w:szCs w:val="21"/>
              </w:rPr>
              <w:t>元</w:t>
            </w:r>
            <w:r>
              <w:rPr>
                <w:rFonts w:ascii="宋体" w:eastAsia="宋体"/>
                <w:color w:val="auto"/>
                <w:sz w:val="21"/>
                <w:szCs w:val="21"/>
              </w:rPr>
              <w:t>/</w:t>
            </w:r>
            <w:r>
              <w:rPr>
                <w:rFonts w:hint="eastAsia" w:ascii="宋体" w:eastAsia="宋体"/>
                <w:color w:val="auto"/>
                <w:sz w:val="21"/>
                <w:szCs w:val="21"/>
              </w:rPr>
              <w:t>点·次</w:t>
            </w:r>
          </w:p>
        </w:tc>
      </w:tr>
      <w:tr w14:paraId="67AED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E77C2A3">
            <w:pPr>
              <w:numPr>
                <w:ilvl w:val="0"/>
                <w:numId w:val="3"/>
              </w:numPr>
              <w:spacing w:line="240" w:lineRule="auto"/>
              <w:ind w:left="0" w:firstLine="0"/>
              <w:jc w:val="center"/>
              <w:rPr>
                <w:rFonts w:ascii="宋体" w:eastAsia="宋体"/>
                <w:color w:val="auto"/>
                <w:sz w:val="21"/>
                <w:szCs w:val="21"/>
              </w:rPr>
            </w:pPr>
          </w:p>
        </w:tc>
        <w:tc>
          <w:tcPr>
            <w:tcW w:w="4438" w:type="dxa"/>
            <w:vAlign w:val="center"/>
          </w:tcPr>
          <w:p w14:paraId="33786248">
            <w:pPr>
              <w:rPr>
                <w:rFonts w:ascii="宋体" w:eastAsia="宋体"/>
                <w:color w:val="auto"/>
                <w:sz w:val="21"/>
                <w:szCs w:val="21"/>
              </w:rPr>
            </w:pPr>
            <w:r>
              <w:rPr>
                <w:rFonts w:hint="eastAsia" w:ascii="宋体" w:eastAsia="宋体"/>
                <w:color w:val="auto"/>
                <w:sz w:val="21"/>
                <w:szCs w:val="21"/>
              </w:rPr>
              <w:t>其他违反职业健康管理的行为</w:t>
            </w:r>
          </w:p>
        </w:tc>
        <w:tc>
          <w:tcPr>
            <w:tcW w:w="3412" w:type="dxa"/>
            <w:vAlign w:val="center"/>
          </w:tcPr>
          <w:p w14:paraId="78500A61">
            <w:pPr>
              <w:rPr>
                <w:rFonts w:ascii="宋体" w:eastAsia="宋体"/>
                <w:color w:val="auto"/>
                <w:sz w:val="21"/>
                <w:szCs w:val="21"/>
              </w:rPr>
            </w:pPr>
            <w:r>
              <w:rPr>
                <w:rFonts w:hint="eastAsia" w:ascii="宋体" w:eastAsia="宋体"/>
                <w:color w:val="auto"/>
                <w:sz w:val="21"/>
                <w:szCs w:val="21"/>
              </w:rPr>
              <w:t>其他违反职业健康管理的行为，视情况扣</w:t>
            </w:r>
            <w:r>
              <w:rPr>
                <w:rFonts w:ascii="宋体" w:eastAsia="宋体"/>
                <w:color w:val="auto"/>
                <w:sz w:val="21"/>
                <w:szCs w:val="21"/>
              </w:rPr>
              <w:t>50-500元/次</w:t>
            </w:r>
          </w:p>
        </w:tc>
      </w:tr>
      <w:tr w14:paraId="3349C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7ED184E1">
            <w:pPr>
              <w:rPr>
                <w:rFonts w:ascii="宋体" w:eastAsia="宋体"/>
                <w:color w:val="auto"/>
                <w:sz w:val="21"/>
                <w:szCs w:val="21"/>
              </w:rPr>
            </w:pPr>
            <w:r>
              <w:rPr>
                <w:rFonts w:hint="eastAsia" w:ascii="宋体" w:eastAsia="宋体"/>
                <w:color w:val="auto"/>
                <w:sz w:val="21"/>
                <w:szCs w:val="21"/>
              </w:rPr>
              <w:t>消防安全管理考核</w:t>
            </w:r>
          </w:p>
        </w:tc>
      </w:tr>
      <w:tr w14:paraId="52F3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D9C2C1B">
            <w:pPr>
              <w:numPr>
                <w:ilvl w:val="0"/>
                <w:numId w:val="4"/>
              </w:numPr>
              <w:spacing w:line="240" w:lineRule="auto"/>
              <w:jc w:val="center"/>
              <w:rPr>
                <w:rFonts w:ascii="宋体" w:eastAsia="宋体"/>
                <w:color w:val="auto"/>
                <w:sz w:val="21"/>
                <w:szCs w:val="21"/>
              </w:rPr>
            </w:pPr>
          </w:p>
        </w:tc>
        <w:tc>
          <w:tcPr>
            <w:tcW w:w="4438" w:type="dxa"/>
            <w:vAlign w:val="center"/>
          </w:tcPr>
          <w:p w14:paraId="748FF2CB">
            <w:pPr>
              <w:rPr>
                <w:rFonts w:ascii="宋体" w:eastAsia="宋体"/>
                <w:color w:val="auto"/>
                <w:sz w:val="21"/>
                <w:szCs w:val="21"/>
              </w:rPr>
            </w:pPr>
            <w:r>
              <w:rPr>
                <w:rFonts w:hint="eastAsia" w:ascii="宋体" w:eastAsia="宋体"/>
                <w:color w:val="auto"/>
                <w:sz w:val="21"/>
                <w:szCs w:val="21"/>
              </w:rPr>
              <w:t>未按规定对责任区内的消防设施、器材进行检查的</w:t>
            </w:r>
          </w:p>
        </w:tc>
        <w:tc>
          <w:tcPr>
            <w:tcW w:w="3412" w:type="dxa"/>
            <w:vAlign w:val="center"/>
          </w:tcPr>
          <w:p w14:paraId="7238F051">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50元/</w:t>
            </w:r>
            <w:r>
              <w:rPr>
                <w:rFonts w:hint="eastAsia" w:ascii="宋体" w:eastAsia="宋体"/>
                <w:color w:val="auto"/>
                <w:sz w:val="21"/>
                <w:szCs w:val="21"/>
              </w:rPr>
              <w:t>次</w:t>
            </w:r>
          </w:p>
        </w:tc>
      </w:tr>
      <w:tr w14:paraId="0EDC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A446442">
            <w:pPr>
              <w:numPr>
                <w:ilvl w:val="0"/>
                <w:numId w:val="4"/>
              </w:numPr>
              <w:spacing w:line="240" w:lineRule="auto"/>
              <w:jc w:val="center"/>
              <w:rPr>
                <w:rFonts w:ascii="宋体" w:eastAsia="宋体"/>
                <w:color w:val="auto"/>
                <w:sz w:val="21"/>
                <w:szCs w:val="21"/>
              </w:rPr>
            </w:pPr>
          </w:p>
        </w:tc>
        <w:tc>
          <w:tcPr>
            <w:tcW w:w="4438" w:type="dxa"/>
            <w:vAlign w:val="center"/>
          </w:tcPr>
          <w:p w14:paraId="0C93EA59">
            <w:pPr>
              <w:rPr>
                <w:rFonts w:ascii="宋体" w:eastAsia="宋体"/>
                <w:color w:val="auto"/>
                <w:sz w:val="21"/>
                <w:szCs w:val="21"/>
              </w:rPr>
            </w:pPr>
            <w:r>
              <w:rPr>
                <w:rFonts w:hint="eastAsia" w:ascii="宋体" w:eastAsia="宋体"/>
                <w:color w:val="auto"/>
                <w:sz w:val="21"/>
                <w:szCs w:val="21"/>
              </w:rPr>
              <w:t>发生火险使用消防器材未在</w:t>
            </w:r>
            <w:r>
              <w:rPr>
                <w:rFonts w:ascii="宋体" w:eastAsia="宋体"/>
                <w:color w:val="auto"/>
                <w:sz w:val="21"/>
                <w:szCs w:val="21"/>
              </w:rPr>
              <w:t>1小时内未报告的</w:t>
            </w:r>
          </w:p>
        </w:tc>
        <w:tc>
          <w:tcPr>
            <w:tcW w:w="3412" w:type="dxa"/>
            <w:vAlign w:val="center"/>
          </w:tcPr>
          <w:p w14:paraId="130F9213">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w:t>
            </w:r>
            <w:r>
              <w:rPr>
                <w:rFonts w:hint="eastAsia" w:ascii="宋体" w:eastAsia="宋体"/>
                <w:color w:val="auto"/>
                <w:sz w:val="21"/>
                <w:szCs w:val="21"/>
              </w:rPr>
              <w:t>次</w:t>
            </w:r>
          </w:p>
        </w:tc>
      </w:tr>
      <w:tr w14:paraId="00CB2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8F499EE">
            <w:pPr>
              <w:numPr>
                <w:ilvl w:val="0"/>
                <w:numId w:val="4"/>
              </w:numPr>
              <w:spacing w:line="240" w:lineRule="auto"/>
              <w:jc w:val="center"/>
              <w:rPr>
                <w:rFonts w:ascii="宋体" w:eastAsia="宋体"/>
                <w:color w:val="auto"/>
                <w:sz w:val="21"/>
                <w:szCs w:val="21"/>
              </w:rPr>
            </w:pPr>
          </w:p>
        </w:tc>
        <w:tc>
          <w:tcPr>
            <w:tcW w:w="4438" w:type="dxa"/>
            <w:vAlign w:val="center"/>
          </w:tcPr>
          <w:p w14:paraId="3D4D4405">
            <w:pPr>
              <w:rPr>
                <w:rFonts w:ascii="宋体" w:eastAsia="宋体"/>
                <w:color w:val="auto"/>
                <w:sz w:val="21"/>
                <w:szCs w:val="21"/>
              </w:rPr>
            </w:pPr>
            <w:r>
              <w:rPr>
                <w:rFonts w:hint="eastAsia" w:ascii="宋体" w:eastAsia="宋体"/>
                <w:color w:val="auto"/>
                <w:sz w:val="21"/>
                <w:szCs w:val="21"/>
              </w:rPr>
              <w:t>非火警擅自启用消防器材及设施</w:t>
            </w:r>
          </w:p>
        </w:tc>
        <w:tc>
          <w:tcPr>
            <w:tcW w:w="3412" w:type="dxa"/>
            <w:vAlign w:val="center"/>
          </w:tcPr>
          <w:p w14:paraId="27CA728B">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w:t>
            </w:r>
            <w:r>
              <w:rPr>
                <w:rFonts w:hint="eastAsia" w:ascii="宋体" w:eastAsia="宋体"/>
                <w:color w:val="auto"/>
                <w:sz w:val="21"/>
                <w:szCs w:val="21"/>
              </w:rPr>
              <w:t>次</w:t>
            </w:r>
          </w:p>
        </w:tc>
      </w:tr>
      <w:tr w14:paraId="05D36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2BA1476">
            <w:pPr>
              <w:numPr>
                <w:ilvl w:val="0"/>
                <w:numId w:val="4"/>
              </w:numPr>
              <w:spacing w:line="240" w:lineRule="auto"/>
              <w:jc w:val="center"/>
              <w:rPr>
                <w:rFonts w:ascii="宋体" w:eastAsia="宋体"/>
                <w:color w:val="auto"/>
                <w:sz w:val="21"/>
                <w:szCs w:val="21"/>
              </w:rPr>
            </w:pPr>
          </w:p>
        </w:tc>
        <w:tc>
          <w:tcPr>
            <w:tcW w:w="4438" w:type="dxa"/>
            <w:vAlign w:val="center"/>
          </w:tcPr>
          <w:p w14:paraId="6C7BBBF6">
            <w:pPr>
              <w:rPr>
                <w:rFonts w:ascii="宋体" w:eastAsia="宋体"/>
                <w:color w:val="auto"/>
                <w:sz w:val="21"/>
                <w:szCs w:val="21"/>
              </w:rPr>
            </w:pPr>
            <w:r>
              <w:rPr>
                <w:rFonts w:hint="eastAsia" w:ascii="宋体" w:eastAsia="宋体"/>
                <w:color w:val="auto"/>
                <w:sz w:val="21"/>
                <w:szCs w:val="21"/>
              </w:rPr>
              <w:t>擅自堆放物资阻塞消防设施或通道</w:t>
            </w:r>
          </w:p>
        </w:tc>
        <w:tc>
          <w:tcPr>
            <w:tcW w:w="3412" w:type="dxa"/>
            <w:vAlign w:val="center"/>
          </w:tcPr>
          <w:p w14:paraId="7EAF151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w:t>
            </w:r>
            <w:r>
              <w:rPr>
                <w:rFonts w:hint="eastAsia" w:ascii="宋体" w:eastAsia="宋体"/>
                <w:color w:val="auto"/>
                <w:sz w:val="21"/>
                <w:szCs w:val="21"/>
              </w:rPr>
              <w:t>元</w:t>
            </w:r>
            <w:r>
              <w:rPr>
                <w:rFonts w:ascii="宋体" w:eastAsia="宋体"/>
                <w:color w:val="auto"/>
                <w:sz w:val="21"/>
                <w:szCs w:val="21"/>
              </w:rPr>
              <w:t>/</w:t>
            </w:r>
            <w:r>
              <w:rPr>
                <w:rFonts w:hint="eastAsia" w:ascii="宋体" w:eastAsia="宋体"/>
                <w:color w:val="auto"/>
                <w:sz w:val="21"/>
                <w:szCs w:val="21"/>
              </w:rPr>
              <w:t>次</w:t>
            </w:r>
          </w:p>
        </w:tc>
      </w:tr>
      <w:tr w14:paraId="6F20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F5D5151">
            <w:pPr>
              <w:numPr>
                <w:ilvl w:val="0"/>
                <w:numId w:val="4"/>
              </w:numPr>
              <w:spacing w:line="240" w:lineRule="auto"/>
              <w:jc w:val="center"/>
              <w:rPr>
                <w:rFonts w:ascii="宋体" w:eastAsia="宋体"/>
                <w:color w:val="auto"/>
                <w:sz w:val="21"/>
                <w:szCs w:val="21"/>
              </w:rPr>
            </w:pPr>
          </w:p>
        </w:tc>
        <w:tc>
          <w:tcPr>
            <w:tcW w:w="4438" w:type="dxa"/>
            <w:vAlign w:val="center"/>
          </w:tcPr>
          <w:p w14:paraId="373A1046">
            <w:pPr>
              <w:rPr>
                <w:rFonts w:ascii="宋体" w:eastAsia="宋体"/>
                <w:color w:val="auto"/>
                <w:sz w:val="21"/>
                <w:szCs w:val="21"/>
              </w:rPr>
            </w:pPr>
            <w:r>
              <w:rPr>
                <w:rFonts w:hint="eastAsia" w:ascii="宋体" w:eastAsia="宋体"/>
                <w:color w:val="auto"/>
                <w:sz w:val="21"/>
                <w:szCs w:val="21"/>
              </w:rPr>
              <w:t>未经</w:t>
            </w:r>
            <w:r>
              <w:rPr>
                <w:rFonts w:hint="eastAsia" w:ascii="宋体" w:eastAsia="宋体"/>
                <w:color w:val="auto"/>
                <w:sz w:val="21"/>
                <w:szCs w:val="21"/>
                <w:lang w:eastAsia="zh-CN"/>
              </w:rPr>
              <w:t>招标人</w:t>
            </w:r>
            <w:r>
              <w:rPr>
                <w:rFonts w:hint="eastAsia" w:ascii="宋体" w:eastAsia="宋体"/>
                <w:color w:val="auto"/>
                <w:sz w:val="21"/>
                <w:szCs w:val="21"/>
              </w:rPr>
              <w:t>许可，任意拆卸固定消防设备、擅自开启或关闭消防阀门的</w:t>
            </w:r>
          </w:p>
        </w:tc>
        <w:tc>
          <w:tcPr>
            <w:tcW w:w="3412" w:type="dxa"/>
            <w:vAlign w:val="center"/>
          </w:tcPr>
          <w:p w14:paraId="365259B8">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w:t>
            </w:r>
            <w:r>
              <w:rPr>
                <w:rFonts w:hint="eastAsia" w:ascii="宋体" w:eastAsia="宋体"/>
                <w:color w:val="auto"/>
                <w:sz w:val="21"/>
                <w:szCs w:val="21"/>
              </w:rPr>
              <w:t>元</w:t>
            </w:r>
            <w:r>
              <w:rPr>
                <w:rFonts w:ascii="宋体" w:eastAsia="宋体"/>
                <w:color w:val="auto"/>
                <w:sz w:val="21"/>
                <w:szCs w:val="21"/>
              </w:rPr>
              <w:t>/</w:t>
            </w:r>
            <w:r>
              <w:rPr>
                <w:rFonts w:hint="eastAsia" w:ascii="宋体" w:eastAsia="宋体"/>
                <w:color w:val="auto"/>
                <w:sz w:val="21"/>
                <w:szCs w:val="21"/>
              </w:rPr>
              <w:t>次</w:t>
            </w:r>
          </w:p>
        </w:tc>
      </w:tr>
      <w:tr w14:paraId="419FE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BBDA653">
            <w:pPr>
              <w:numPr>
                <w:ilvl w:val="0"/>
                <w:numId w:val="4"/>
              </w:numPr>
              <w:spacing w:line="240" w:lineRule="auto"/>
              <w:jc w:val="center"/>
              <w:rPr>
                <w:rFonts w:ascii="宋体" w:eastAsia="宋体"/>
                <w:color w:val="auto"/>
                <w:sz w:val="21"/>
                <w:szCs w:val="21"/>
              </w:rPr>
            </w:pPr>
          </w:p>
        </w:tc>
        <w:tc>
          <w:tcPr>
            <w:tcW w:w="4438" w:type="dxa"/>
            <w:vAlign w:val="center"/>
          </w:tcPr>
          <w:p w14:paraId="131836A5">
            <w:pPr>
              <w:rPr>
                <w:rFonts w:ascii="宋体" w:eastAsia="宋体"/>
                <w:color w:val="auto"/>
                <w:sz w:val="21"/>
                <w:szCs w:val="21"/>
              </w:rPr>
            </w:pPr>
            <w:r>
              <w:rPr>
                <w:rFonts w:hint="eastAsia" w:ascii="宋体" w:eastAsia="宋体"/>
                <w:color w:val="auto"/>
                <w:sz w:val="21"/>
                <w:szCs w:val="21"/>
              </w:rPr>
              <w:t>一个年度内发生有责火险超过一次的</w:t>
            </w:r>
          </w:p>
        </w:tc>
        <w:tc>
          <w:tcPr>
            <w:tcW w:w="3412" w:type="dxa"/>
            <w:vAlign w:val="center"/>
          </w:tcPr>
          <w:p w14:paraId="54536322">
            <w:pPr>
              <w:rPr>
                <w:rFonts w:ascii="宋体" w:eastAsia="宋体"/>
                <w:color w:val="auto"/>
                <w:sz w:val="21"/>
                <w:szCs w:val="21"/>
              </w:rPr>
            </w:pPr>
            <w:r>
              <w:rPr>
                <w:rFonts w:hint="eastAsia" w:ascii="宋体" w:eastAsia="宋体"/>
                <w:color w:val="auto"/>
                <w:sz w:val="21"/>
                <w:szCs w:val="21"/>
              </w:rPr>
              <w:t>超出每次扣</w:t>
            </w:r>
            <w:r>
              <w:rPr>
                <w:rFonts w:ascii="宋体" w:eastAsia="宋体"/>
                <w:color w:val="auto"/>
                <w:sz w:val="21"/>
                <w:szCs w:val="21"/>
              </w:rPr>
              <w:t>300-500元/次</w:t>
            </w:r>
          </w:p>
        </w:tc>
      </w:tr>
      <w:tr w14:paraId="1902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60DFEBF">
            <w:pPr>
              <w:numPr>
                <w:ilvl w:val="0"/>
                <w:numId w:val="4"/>
              </w:numPr>
              <w:spacing w:line="240" w:lineRule="auto"/>
              <w:jc w:val="center"/>
              <w:rPr>
                <w:rFonts w:ascii="宋体" w:eastAsia="宋体"/>
                <w:color w:val="auto"/>
                <w:sz w:val="21"/>
                <w:szCs w:val="21"/>
              </w:rPr>
            </w:pPr>
          </w:p>
        </w:tc>
        <w:tc>
          <w:tcPr>
            <w:tcW w:w="4438" w:type="dxa"/>
            <w:vAlign w:val="center"/>
          </w:tcPr>
          <w:p w14:paraId="0A3DE4DF">
            <w:pPr>
              <w:rPr>
                <w:rFonts w:ascii="宋体" w:eastAsia="宋体"/>
                <w:color w:val="auto"/>
                <w:sz w:val="21"/>
                <w:szCs w:val="21"/>
              </w:rPr>
            </w:pPr>
            <w:r>
              <w:rPr>
                <w:rFonts w:hint="eastAsia" w:ascii="宋体" w:eastAsia="宋体"/>
                <w:color w:val="auto"/>
                <w:sz w:val="21"/>
                <w:szCs w:val="21"/>
              </w:rPr>
              <w:t>发现消防设施、器材缺陷，经督促仍未及时整改的</w:t>
            </w:r>
          </w:p>
        </w:tc>
        <w:tc>
          <w:tcPr>
            <w:tcW w:w="3412" w:type="dxa"/>
            <w:vAlign w:val="center"/>
          </w:tcPr>
          <w:p w14:paraId="44615E85">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w:t>
            </w:r>
            <w:r>
              <w:rPr>
                <w:rFonts w:hint="eastAsia" w:ascii="宋体" w:eastAsia="宋体"/>
                <w:color w:val="auto"/>
                <w:sz w:val="21"/>
                <w:szCs w:val="21"/>
              </w:rPr>
              <w:t>次</w:t>
            </w:r>
          </w:p>
        </w:tc>
      </w:tr>
      <w:tr w14:paraId="4125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FF10726">
            <w:pPr>
              <w:numPr>
                <w:ilvl w:val="0"/>
                <w:numId w:val="4"/>
              </w:numPr>
              <w:spacing w:line="240" w:lineRule="auto"/>
              <w:jc w:val="center"/>
              <w:rPr>
                <w:rFonts w:ascii="宋体" w:eastAsia="宋体"/>
                <w:color w:val="auto"/>
                <w:sz w:val="21"/>
                <w:szCs w:val="21"/>
              </w:rPr>
            </w:pPr>
          </w:p>
        </w:tc>
        <w:tc>
          <w:tcPr>
            <w:tcW w:w="4438" w:type="dxa"/>
            <w:vAlign w:val="center"/>
          </w:tcPr>
          <w:p w14:paraId="45B652E3">
            <w:pPr>
              <w:rPr>
                <w:rFonts w:ascii="宋体" w:eastAsia="宋体"/>
                <w:color w:val="auto"/>
                <w:sz w:val="21"/>
                <w:szCs w:val="21"/>
              </w:rPr>
            </w:pPr>
            <w:r>
              <w:rPr>
                <w:rFonts w:hint="eastAsia" w:ascii="宋体" w:eastAsia="宋体"/>
                <w:color w:val="auto"/>
                <w:sz w:val="21"/>
                <w:szCs w:val="21"/>
              </w:rPr>
              <w:t>私用电炉、电暖器等大功率电器的</w:t>
            </w:r>
          </w:p>
        </w:tc>
        <w:tc>
          <w:tcPr>
            <w:tcW w:w="3412" w:type="dxa"/>
            <w:vAlign w:val="center"/>
          </w:tcPr>
          <w:p w14:paraId="3C8666A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w:t>
            </w:r>
            <w:r>
              <w:rPr>
                <w:rFonts w:hint="eastAsia" w:ascii="宋体" w:eastAsia="宋体"/>
                <w:color w:val="auto"/>
                <w:sz w:val="21"/>
                <w:szCs w:val="21"/>
              </w:rPr>
              <w:t>元</w:t>
            </w:r>
          </w:p>
        </w:tc>
      </w:tr>
      <w:tr w14:paraId="141DC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0E2908A">
            <w:pPr>
              <w:numPr>
                <w:ilvl w:val="0"/>
                <w:numId w:val="4"/>
              </w:numPr>
              <w:spacing w:line="240" w:lineRule="auto"/>
              <w:jc w:val="center"/>
              <w:rPr>
                <w:rFonts w:ascii="宋体" w:eastAsia="宋体"/>
                <w:color w:val="auto"/>
                <w:sz w:val="21"/>
                <w:szCs w:val="21"/>
              </w:rPr>
            </w:pPr>
          </w:p>
        </w:tc>
        <w:tc>
          <w:tcPr>
            <w:tcW w:w="4438" w:type="dxa"/>
            <w:vAlign w:val="center"/>
          </w:tcPr>
          <w:p w14:paraId="4D7DAF68">
            <w:pPr>
              <w:rPr>
                <w:rFonts w:ascii="宋体" w:eastAsia="宋体"/>
                <w:color w:val="auto"/>
                <w:sz w:val="21"/>
                <w:szCs w:val="21"/>
              </w:rPr>
            </w:pPr>
            <w:r>
              <w:rPr>
                <w:rFonts w:hint="eastAsia" w:ascii="宋体" w:eastAsia="宋体"/>
                <w:color w:val="auto"/>
                <w:sz w:val="21"/>
                <w:szCs w:val="21"/>
              </w:rPr>
              <w:t>违反车间、宿舍、公共场所消防管理规定造成火警事故，但未造成严重损失的，</w:t>
            </w:r>
          </w:p>
        </w:tc>
        <w:tc>
          <w:tcPr>
            <w:tcW w:w="3412" w:type="dxa"/>
            <w:vAlign w:val="center"/>
          </w:tcPr>
          <w:p w14:paraId="3507F235">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100～300</w:t>
            </w:r>
            <w:r>
              <w:rPr>
                <w:rFonts w:hint="eastAsia" w:ascii="宋体" w:eastAsia="宋体"/>
                <w:color w:val="auto"/>
                <w:sz w:val="21"/>
                <w:szCs w:val="21"/>
              </w:rPr>
              <w:t>元。</w:t>
            </w:r>
          </w:p>
        </w:tc>
      </w:tr>
      <w:tr w14:paraId="5644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C880E06">
            <w:pPr>
              <w:numPr>
                <w:ilvl w:val="0"/>
                <w:numId w:val="4"/>
              </w:numPr>
              <w:spacing w:line="240" w:lineRule="auto"/>
              <w:jc w:val="center"/>
              <w:rPr>
                <w:rFonts w:ascii="宋体" w:eastAsia="宋体"/>
                <w:color w:val="auto"/>
                <w:sz w:val="21"/>
                <w:szCs w:val="21"/>
              </w:rPr>
            </w:pPr>
          </w:p>
        </w:tc>
        <w:tc>
          <w:tcPr>
            <w:tcW w:w="4438" w:type="dxa"/>
            <w:vAlign w:val="center"/>
          </w:tcPr>
          <w:p w14:paraId="61F1439D">
            <w:pPr>
              <w:rPr>
                <w:rFonts w:ascii="宋体" w:eastAsia="宋体"/>
                <w:color w:val="auto"/>
                <w:sz w:val="21"/>
                <w:szCs w:val="21"/>
              </w:rPr>
            </w:pPr>
            <w:r>
              <w:rPr>
                <w:rFonts w:hint="eastAsia" w:ascii="宋体" w:eastAsia="宋体"/>
                <w:color w:val="auto"/>
                <w:sz w:val="21"/>
                <w:szCs w:val="21"/>
              </w:rPr>
              <w:t>指使或者强令他人违反消防安全规定，冒险作业，尚未造成严重后果的</w:t>
            </w:r>
          </w:p>
        </w:tc>
        <w:tc>
          <w:tcPr>
            <w:tcW w:w="3412" w:type="dxa"/>
            <w:vAlign w:val="center"/>
          </w:tcPr>
          <w:p w14:paraId="3D06987A">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500</w:t>
            </w:r>
            <w:r>
              <w:rPr>
                <w:rFonts w:hint="eastAsia" w:ascii="宋体" w:eastAsia="宋体"/>
                <w:color w:val="auto"/>
                <w:sz w:val="21"/>
                <w:szCs w:val="21"/>
              </w:rPr>
              <w:t>元</w:t>
            </w:r>
            <w:r>
              <w:rPr>
                <w:rFonts w:ascii="宋体" w:eastAsia="宋体"/>
                <w:color w:val="auto"/>
                <w:sz w:val="21"/>
                <w:szCs w:val="21"/>
              </w:rPr>
              <w:t>/</w:t>
            </w:r>
            <w:r>
              <w:rPr>
                <w:rFonts w:hint="eastAsia" w:ascii="宋体" w:eastAsia="宋体"/>
                <w:color w:val="auto"/>
                <w:sz w:val="21"/>
                <w:szCs w:val="21"/>
              </w:rPr>
              <w:t>次</w:t>
            </w:r>
          </w:p>
        </w:tc>
      </w:tr>
      <w:tr w14:paraId="19C29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22C9F00">
            <w:pPr>
              <w:numPr>
                <w:ilvl w:val="0"/>
                <w:numId w:val="4"/>
              </w:numPr>
              <w:spacing w:line="240" w:lineRule="auto"/>
              <w:jc w:val="center"/>
              <w:rPr>
                <w:rFonts w:ascii="宋体" w:eastAsia="宋体"/>
                <w:color w:val="auto"/>
                <w:sz w:val="21"/>
                <w:szCs w:val="21"/>
              </w:rPr>
            </w:pPr>
          </w:p>
        </w:tc>
        <w:tc>
          <w:tcPr>
            <w:tcW w:w="4438" w:type="dxa"/>
            <w:vAlign w:val="center"/>
          </w:tcPr>
          <w:p w14:paraId="3C61966E">
            <w:pPr>
              <w:rPr>
                <w:rFonts w:ascii="宋体" w:eastAsia="宋体"/>
                <w:color w:val="auto"/>
                <w:sz w:val="21"/>
                <w:szCs w:val="21"/>
              </w:rPr>
            </w:pPr>
            <w:r>
              <w:rPr>
                <w:rFonts w:hint="eastAsia" w:ascii="宋体" w:eastAsia="宋体"/>
                <w:color w:val="auto"/>
                <w:sz w:val="21"/>
                <w:szCs w:val="21"/>
              </w:rPr>
              <w:t>在非吸烟点吸烟</w:t>
            </w:r>
          </w:p>
        </w:tc>
        <w:tc>
          <w:tcPr>
            <w:tcW w:w="3412" w:type="dxa"/>
            <w:vAlign w:val="center"/>
          </w:tcPr>
          <w:p w14:paraId="2C8AAC1F">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w:t>
            </w:r>
            <w:r>
              <w:rPr>
                <w:rFonts w:hint="eastAsia" w:ascii="宋体" w:eastAsia="宋体"/>
                <w:color w:val="auto"/>
                <w:sz w:val="21"/>
                <w:szCs w:val="21"/>
              </w:rPr>
              <w:t>人</w:t>
            </w:r>
            <w:r>
              <w:rPr>
                <w:rFonts w:ascii="宋体" w:eastAsia="宋体"/>
                <w:color w:val="auto"/>
                <w:sz w:val="21"/>
                <w:szCs w:val="21"/>
              </w:rPr>
              <w:t>/次</w:t>
            </w:r>
          </w:p>
        </w:tc>
      </w:tr>
      <w:tr w14:paraId="65B6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1DB17C8">
            <w:pPr>
              <w:numPr>
                <w:ilvl w:val="0"/>
                <w:numId w:val="4"/>
              </w:numPr>
              <w:spacing w:line="240" w:lineRule="auto"/>
              <w:jc w:val="center"/>
              <w:rPr>
                <w:rFonts w:ascii="宋体" w:eastAsia="宋体"/>
                <w:color w:val="auto"/>
                <w:sz w:val="21"/>
                <w:szCs w:val="21"/>
              </w:rPr>
            </w:pPr>
          </w:p>
        </w:tc>
        <w:tc>
          <w:tcPr>
            <w:tcW w:w="4438" w:type="dxa"/>
            <w:vAlign w:val="center"/>
          </w:tcPr>
          <w:p w14:paraId="38F3EFD2">
            <w:pPr>
              <w:rPr>
                <w:rFonts w:ascii="宋体" w:eastAsia="宋体"/>
                <w:color w:val="auto"/>
                <w:sz w:val="21"/>
                <w:szCs w:val="21"/>
              </w:rPr>
            </w:pPr>
            <w:r>
              <w:rPr>
                <w:rFonts w:hint="eastAsia" w:ascii="宋体" w:eastAsia="宋体"/>
                <w:color w:val="auto"/>
                <w:sz w:val="21"/>
                <w:szCs w:val="21"/>
              </w:rPr>
              <w:t>在公司或</w:t>
            </w:r>
            <w:r>
              <w:rPr>
                <w:rFonts w:hint="eastAsia" w:ascii="宋体" w:eastAsia="宋体"/>
                <w:color w:val="auto"/>
                <w:sz w:val="21"/>
                <w:szCs w:val="21"/>
                <w:lang w:val="en-US" w:eastAsia="zh-CN"/>
              </w:rPr>
              <w:t>电厂</w:t>
            </w:r>
            <w:r>
              <w:rPr>
                <w:rFonts w:hint="eastAsia" w:ascii="宋体" w:eastAsia="宋体"/>
                <w:color w:val="auto"/>
                <w:sz w:val="21"/>
                <w:szCs w:val="21"/>
              </w:rPr>
              <w:t>的防火重点部位擅自动火、吸烟或其他明火作业的</w:t>
            </w:r>
          </w:p>
        </w:tc>
        <w:tc>
          <w:tcPr>
            <w:tcW w:w="3412" w:type="dxa"/>
            <w:vAlign w:val="center"/>
          </w:tcPr>
          <w:p w14:paraId="164B24B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200-500元/</w:t>
            </w:r>
            <w:r>
              <w:rPr>
                <w:rFonts w:hint="eastAsia" w:ascii="宋体" w:eastAsia="宋体"/>
                <w:color w:val="auto"/>
                <w:sz w:val="21"/>
                <w:szCs w:val="21"/>
              </w:rPr>
              <w:t>次</w:t>
            </w:r>
          </w:p>
        </w:tc>
      </w:tr>
      <w:tr w14:paraId="2ECB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088581F">
            <w:pPr>
              <w:numPr>
                <w:ilvl w:val="0"/>
                <w:numId w:val="4"/>
              </w:numPr>
              <w:spacing w:line="240" w:lineRule="auto"/>
              <w:jc w:val="center"/>
              <w:rPr>
                <w:rFonts w:ascii="宋体" w:eastAsia="宋体"/>
                <w:color w:val="auto"/>
                <w:sz w:val="21"/>
                <w:szCs w:val="21"/>
              </w:rPr>
            </w:pPr>
          </w:p>
        </w:tc>
        <w:tc>
          <w:tcPr>
            <w:tcW w:w="4438" w:type="dxa"/>
            <w:vAlign w:val="center"/>
          </w:tcPr>
          <w:p w14:paraId="6374EFD8">
            <w:pPr>
              <w:rPr>
                <w:rFonts w:ascii="宋体" w:eastAsia="宋体"/>
                <w:color w:val="auto"/>
                <w:sz w:val="21"/>
                <w:szCs w:val="21"/>
              </w:rPr>
            </w:pPr>
            <w:r>
              <w:rPr>
                <w:rFonts w:hint="eastAsia" w:ascii="宋体" w:eastAsia="宋体"/>
                <w:color w:val="auto"/>
                <w:sz w:val="21"/>
                <w:szCs w:val="21"/>
              </w:rPr>
              <w:t>在厂区范围内未经许可焚烧任何物品、擅放烟花爆竹等的</w:t>
            </w:r>
          </w:p>
        </w:tc>
        <w:tc>
          <w:tcPr>
            <w:tcW w:w="3412" w:type="dxa"/>
            <w:vAlign w:val="center"/>
          </w:tcPr>
          <w:p w14:paraId="68793C65">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200～500</w:t>
            </w:r>
            <w:r>
              <w:rPr>
                <w:rFonts w:hint="eastAsia" w:ascii="宋体" w:eastAsia="宋体"/>
                <w:color w:val="auto"/>
                <w:sz w:val="21"/>
                <w:szCs w:val="21"/>
              </w:rPr>
              <w:t>元</w:t>
            </w:r>
            <w:r>
              <w:rPr>
                <w:rFonts w:ascii="宋体" w:eastAsia="宋体"/>
                <w:color w:val="auto"/>
                <w:sz w:val="21"/>
                <w:szCs w:val="21"/>
              </w:rPr>
              <w:t>/</w:t>
            </w:r>
            <w:r>
              <w:rPr>
                <w:rFonts w:hint="eastAsia" w:ascii="宋体" w:eastAsia="宋体"/>
                <w:color w:val="auto"/>
                <w:sz w:val="21"/>
                <w:szCs w:val="21"/>
              </w:rPr>
              <w:t>次</w:t>
            </w:r>
          </w:p>
        </w:tc>
      </w:tr>
      <w:tr w14:paraId="721F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D9C75FC">
            <w:pPr>
              <w:numPr>
                <w:ilvl w:val="0"/>
                <w:numId w:val="4"/>
              </w:numPr>
              <w:spacing w:line="240" w:lineRule="auto"/>
              <w:jc w:val="center"/>
              <w:rPr>
                <w:rFonts w:ascii="宋体" w:eastAsia="宋体"/>
                <w:color w:val="auto"/>
                <w:sz w:val="21"/>
                <w:szCs w:val="21"/>
              </w:rPr>
            </w:pPr>
          </w:p>
        </w:tc>
        <w:tc>
          <w:tcPr>
            <w:tcW w:w="4438" w:type="dxa"/>
            <w:vAlign w:val="center"/>
          </w:tcPr>
          <w:p w14:paraId="4E300001">
            <w:pPr>
              <w:rPr>
                <w:rFonts w:ascii="宋体" w:eastAsia="宋体"/>
                <w:color w:val="auto"/>
                <w:sz w:val="21"/>
                <w:szCs w:val="21"/>
              </w:rPr>
            </w:pPr>
            <w:r>
              <w:rPr>
                <w:rFonts w:hint="eastAsia" w:ascii="宋体" w:eastAsia="宋体"/>
                <w:color w:val="auto"/>
                <w:sz w:val="21"/>
                <w:szCs w:val="21"/>
              </w:rPr>
              <w:t>其他违反《消防、治安、保卫管理办法》和消防安全法律法规的行为</w:t>
            </w:r>
          </w:p>
        </w:tc>
        <w:tc>
          <w:tcPr>
            <w:tcW w:w="3412" w:type="dxa"/>
            <w:vAlign w:val="center"/>
          </w:tcPr>
          <w:p w14:paraId="6340F409">
            <w:pPr>
              <w:rPr>
                <w:rFonts w:ascii="宋体" w:eastAsia="宋体"/>
                <w:color w:val="auto"/>
                <w:sz w:val="21"/>
                <w:szCs w:val="21"/>
              </w:rPr>
            </w:pPr>
            <w:r>
              <w:rPr>
                <w:rFonts w:hint="eastAsia" w:ascii="宋体" w:eastAsia="宋体"/>
                <w:color w:val="auto"/>
                <w:sz w:val="21"/>
                <w:szCs w:val="21"/>
              </w:rPr>
              <w:t>视情况扣</w:t>
            </w:r>
            <w:r>
              <w:rPr>
                <w:rFonts w:ascii="宋体" w:eastAsia="宋体"/>
                <w:color w:val="auto"/>
                <w:sz w:val="21"/>
                <w:szCs w:val="21"/>
              </w:rPr>
              <w:t>50-500元/次</w:t>
            </w:r>
          </w:p>
        </w:tc>
      </w:tr>
      <w:tr w14:paraId="5628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79363CC5">
            <w:pPr>
              <w:rPr>
                <w:rFonts w:ascii="宋体" w:eastAsia="宋体"/>
                <w:color w:val="auto"/>
                <w:sz w:val="21"/>
                <w:szCs w:val="21"/>
              </w:rPr>
            </w:pPr>
            <w:r>
              <w:rPr>
                <w:rFonts w:hint="eastAsia" w:ascii="宋体" w:eastAsia="宋体"/>
                <w:color w:val="auto"/>
                <w:sz w:val="21"/>
                <w:szCs w:val="21"/>
              </w:rPr>
              <w:t>交通安全管理考核</w:t>
            </w:r>
          </w:p>
        </w:tc>
      </w:tr>
      <w:tr w14:paraId="71853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3D2A371">
            <w:pPr>
              <w:numPr>
                <w:ilvl w:val="0"/>
                <w:numId w:val="5"/>
              </w:numPr>
              <w:spacing w:line="240" w:lineRule="auto"/>
              <w:jc w:val="center"/>
              <w:rPr>
                <w:rFonts w:ascii="宋体" w:eastAsia="宋体"/>
                <w:color w:val="auto"/>
                <w:sz w:val="21"/>
                <w:szCs w:val="21"/>
              </w:rPr>
            </w:pPr>
          </w:p>
        </w:tc>
        <w:tc>
          <w:tcPr>
            <w:tcW w:w="4438" w:type="dxa"/>
            <w:vAlign w:val="center"/>
          </w:tcPr>
          <w:p w14:paraId="4CF9E120">
            <w:pPr>
              <w:rPr>
                <w:rFonts w:ascii="宋体" w:eastAsia="宋体"/>
                <w:color w:val="auto"/>
                <w:sz w:val="21"/>
                <w:szCs w:val="21"/>
              </w:rPr>
            </w:pPr>
            <w:r>
              <w:rPr>
                <w:rFonts w:hint="eastAsia" w:ascii="宋体" w:eastAsia="宋体"/>
                <w:color w:val="auto"/>
                <w:sz w:val="21"/>
                <w:szCs w:val="21"/>
              </w:rPr>
              <w:t>厂区内超速行驶</w:t>
            </w:r>
          </w:p>
        </w:tc>
        <w:tc>
          <w:tcPr>
            <w:tcW w:w="3412" w:type="dxa"/>
            <w:vAlign w:val="center"/>
          </w:tcPr>
          <w:p w14:paraId="2133CAB3">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w:t>
            </w:r>
            <w:r>
              <w:rPr>
                <w:rFonts w:hint="eastAsia" w:ascii="宋体" w:eastAsia="宋体"/>
                <w:color w:val="auto"/>
                <w:sz w:val="21"/>
                <w:szCs w:val="21"/>
              </w:rPr>
              <w:t>元</w:t>
            </w:r>
            <w:r>
              <w:rPr>
                <w:rFonts w:ascii="宋体" w:eastAsia="宋体"/>
                <w:color w:val="auto"/>
                <w:sz w:val="21"/>
                <w:szCs w:val="21"/>
              </w:rPr>
              <w:t>/</w:t>
            </w:r>
            <w:r>
              <w:rPr>
                <w:rFonts w:hint="eastAsia" w:ascii="宋体" w:eastAsia="宋体"/>
                <w:color w:val="auto"/>
                <w:sz w:val="21"/>
                <w:szCs w:val="21"/>
              </w:rPr>
              <w:t>次</w:t>
            </w:r>
          </w:p>
        </w:tc>
      </w:tr>
      <w:tr w14:paraId="4FD72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0BA2950">
            <w:pPr>
              <w:numPr>
                <w:ilvl w:val="0"/>
                <w:numId w:val="5"/>
              </w:numPr>
              <w:spacing w:line="240" w:lineRule="auto"/>
              <w:jc w:val="center"/>
              <w:rPr>
                <w:rFonts w:ascii="宋体" w:eastAsia="宋体"/>
                <w:color w:val="auto"/>
                <w:sz w:val="21"/>
                <w:szCs w:val="21"/>
              </w:rPr>
            </w:pPr>
          </w:p>
        </w:tc>
        <w:tc>
          <w:tcPr>
            <w:tcW w:w="4438" w:type="dxa"/>
            <w:vAlign w:val="center"/>
          </w:tcPr>
          <w:p w14:paraId="78866339">
            <w:pPr>
              <w:rPr>
                <w:rFonts w:ascii="宋体" w:eastAsia="宋体"/>
                <w:color w:val="auto"/>
                <w:sz w:val="21"/>
                <w:szCs w:val="21"/>
              </w:rPr>
            </w:pPr>
            <w:r>
              <w:rPr>
                <w:rFonts w:hint="eastAsia" w:ascii="宋体" w:eastAsia="宋体"/>
                <w:color w:val="auto"/>
                <w:sz w:val="21"/>
                <w:szCs w:val="21"/>
              </w:rPr>
              <w:t>在厂区道路超载、闯禁令标志、乱装卸货等</w:t>
            </w:r>
          </w:p>
        </w:tc>
        <w:tc>
          <w:tcPr>
            <w:tcW w:w="3412" w:type="dxa"/>
            <w:vAlign w:val="center"/>
          </w:tcPr>
          <w:p w14:paraId="500A59F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100-300元/</w:t>
            </w:r>
            <w:r>
              <w:rPr>
                <w:rFonts w:hint="eastAsia" w:ascii="宋体" w:eastAsia="宋体"/>
                <w:color w:val="auto"/>
                <w:sz w:val="21"/>
                <w:szCs w:val="21"/>
              </w:rPr>
              <w:t>次</w:t>
            </w:r>
          </w:p>
        </w:tc>
      </w:tr>
      <w:tr w14:paraId="2FF4C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3EF3E8D">
            <w:pPr>
              <w:numPr>
                <w:ilvl w:val="0"/>
                <w:numId w:val="5"/>
              </w:numPr>
              <w:spacing w:line="240" w:lineRule="auto"/>
              <w:jc w:val="center"/>
              <w:rPr>
                <w:rFonts w:ascii="宋体" w:eastAsia="宋体"/>
                <w:color w:val="auto"/>
                <w:sz w:val="21"/>
                <w:szCs w:val="21"/>
              </w:rPr>
            </w:pPr>
          </w:p>
        </w:tc>
        <w:tc>
          <w:tcPr>
            <w:tcW w:w="4438" w:type="dxa"/>
            <w:vAlign w:val="center"/>
          </w:tcPr>
          <w:p w14:paraId="0E0DF179">
            <w:pPr>
              <w:rPr>
                <w:rFonts w:ascii="宋体" w:eastAsia="宋体"/>
                <w:color w:val="auto"/>
                <w:sz w:val="21"/>
                <w:szCs w:val="21"/>
              </w:rPr>
            </w:pPr>
            <w:r>
              <w:rPr>
                <w:rFonts w:hint="eastAsia" w:ascii="宋体" w:eastAsia="宋体"/>
                <w:color w:val="auto"/>
                <w:sz w:val="21"/>
                <w:szCs w:val="21"/>
              </w:rPr>
              <w:t>机动车、非机动车未按规定停放</w:t>
            </w:r>
          </w:p>
        </w:tc>
        <w:tc>
          <w:tcPr>
            <w:tcW w:w="3412" w:type="dxa"/>
            <w:vAlign w:val="center"/>
          </w:tcPr>
          <w:p w14:paraId="089C8311">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50元/</w:t>
            </w:r>
            <w:r>
              <w:rPr>
                <w:rFonts w:hint="eastAsia" w:ascii="宋体" w:eastAsia="宋体"/>
                <w:color w:val="auto"/>
                <w:sz w:val="21"/>
                <w:szCs w:val="21"/>
              </w:rPr>
              <w:t>次</w:t>
            </w:r>
          </w:p>
        </w:tc>
      </w:tr>
      <w:tr w14:paraId="4EB1A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42D2EDB">
            <w:pPr>
              <w:numPr>
                <w:ilvl w:val="0"/>
                <w:numId w:val="5"/>
              </w:numPr>
              <w:spacing w:line="240" w:lineRule="auto"/>
              <w:jc w:val="center"/>
              <w:rPr>
                <w:rFonts w:ascii="宋体" w:eastAsia="宋体"/>
                <w:color w:val="auto"/>
                <w:sz w:val="21"/>
                <w:szCs w:val="21"/>
              </w:rPr>
            </w:pPr>
          </w:p>
        </w:tc>
        <w:tc>
          <w:tcPr>
            <w:tcW w:w="4438" w:type="dxa"/>
            <w:vAlign w:val="center"/>
          </w:tcPr>
          <w:p w14:paraId="1D555853">
            <w:pPr>
              <w:rPr>
                <w:rFonts w:ascii="宋体" w:eastAsia="宋体"/>
                <w:color w:val="auto"/>
                <w:sz w:val="21"/>
                <w:szCs w:val="21"/>
              </w:rPr>
            </w:pPr>
            <w:r>
              <w:rPr>
                <w:rFonts w:hint="eastAsia" w:ascii="宋体" w:eastAsia="宋体"/>
                <w:color w:val="auto"/>
                <w:sz w:val="21"/>
                <w:szCs w:val="21"/>
              </w:rPr>
              <w:t>无证驾驶机动车辆的</w:t>
            </w:r>
          </w:p>
        </w:tc>
        <w:tc>
          <w:tcPr>
            <w:tcW w:w="3412" w:type="dxa"/>
            <w:vAlign w:val="center"/>
          </w:tcPr>
          <w:p w14:paraId="682661D5">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200-500元/次</w:t>
            </w:r>
          </w:p>
        </w:tc>
      </w:tr>
      <w:tr w14:paraId="1EAA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32DDDF2">
            <w:pPr>
              <w:numPr>
                <w:ilvl w:val="0"/>
                <w:numId w:val="5"/>
              </w:numPr>
              <w:spacing w:line="240" w:lineRule="auto"/>
              <w:jc w:val="center"/>
              <w:rPr>
                <w:rFonts w:ascii="宋体" w:eastAsia="宋体"/>
                <w:color w:val="auto"/>
                <w:sz w:val="21"/>
                <w:szCs w:val="21"/>
              </w:rPr>
            </w:pPr>
          </w:p>
        </w:tc>
        <w:tc>
          <w:tcPr>
            <w:tcW w:w="4438" w:type="dxa"/>
            <w:vAlign w:val="center"/>
          </w:tcPr>
          <w:p w14:paraId="1435B04A">
            <w:pPr>
              <w:rPr>
                <w:rFonts w:ascii="宋体" w:eastAsia="宋体"/>
                <w:color w:val="auto"/>
                <w:sz w:val="21"/>
                <w:szCs w:val="21"/>
              </w:rPr>
            </w:pPr>
            <w:r>
              <w:rPr>
                <w:rFonts w:hint="eastAsia" w:ascii="宋体" w:eastAsia="宋体"/>
                <w:color w:val="auto"/>
                <w:sz w:val="21"/>
                <w:szCs w:val="21"/>
              </w:rPr>
              <w:t>未经</w:t>
            </w:r>
            <w:r>
              <w:rPr>
                <w:rFonts w:hint="eastAsia" w:ascii="宋体" w:eastAsia="宋体"/>
                <w:color w:val="auto"/>
                <w:sz w:val="21"/>
                <w:szCs w:val="21"/>
                <w:lang w:eastAsia="zh-CN"/>
              </w:rPr>
              <w:t>招标人</w:t>
            </w:r>
            <w:r>
              <w:rPr>
                <w:rFonts w:hint="eastAsia" w:ascii="宋体" w:eastAsia="宋体"/>
                <w:color w:val="auto"/>
                <w:sz w:val="21"/>
                <w:szCs w:val="21"/>
              </w:rPr>
              <w:t>认可擅自驾驶机动车（含厂内车辆、生产车辆等）的</w:t>
            </w:r>
          </w:p>
        </w:tc>
        <w:tc>
          <w:tcPr>
            <w:tcW w:w="3412" w:type="dxa"/>
            <w:vAlign w:val="center"/>
          </w:tcPr>
          <w:p w14:paraId="159A4972">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w:t>
            </w:r>
            <w:r>
              <w:rPr>
                <w:rFonts w:hint="eastAsia" w:ascii="宋体" w:eastAsia="宋体"/>
                <w:color w:val="auto"/>
                <w:sz w:val="21"/>
                <w:szCs w:val="21"/>
              </w:rPr>
              <w:t>次</w:t>
            </w:r>
          </w:p>
        </w:tc>
      </w:tr>
      <w:tr w14:paraId="1FEB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FF19F25">
            <w:pPr>
              <w:numPr>
                <w:ilvl w:val="0"/>
                <w:numId w:val="5"/>
              </w:numPr>
              <w:spacing w:line="240" w:lineRule="auto"/>
              <w:jc w:val="center"/>
              <w:rPr>
                <w:rFonts w:ascii="宋体" w:eastAsia="宋体"/>
                <w:color w:val="auto"/>
                <w:sz w:val="21"/>
                <w:szCs w:val="21"/>
              </w:rPr>
            </w:pPr>
          </w:p>
        </w:tc>
        <w:tc>
          <w:tcPr>
            <w:tcW w:w="4438" w:type="dxa"/>
            <w:vAlign w:val="center"/>
          </w:tcPr>
          <w:p w14:paraId="78BEC6F1">
            <w:pPr>
              <w:rPr>
                <w:rFonts w:ascii="宋体" w:eastAsia="宋体"/>
                <w:color w:val="auto"/>
                <w:sz w:val="21"/>
                <w:szCs w:val="21"/>
              </w:rPr>
            </w:pPr>
            <w:r>
              <w:rPr>
                <w:rFonts w:hint="eastAsia" w:ascii="宋体" w:eastAsia="宋体"/>
                <w:color w:val="auto"/>
                <w:sz w:val="21"/>
                <w:szCs w:val="21"/>
              </w:rPr>
              <w:t>私家车擅自进入公司生产区域的</w:t>
            </w:r>
          </w:p>
        </w:tc>
        <w:tc>
          <w:tcPr>
            <w:tcW w:w="3412" w:type="dxa"/>
            <w:vAlign w:val="center"/>
          </w:tcPr>
          <w:p w14:paraId="6BA039FB">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w:t>
            </w:r>
            <w:r>
              <w:rPr>
                <w:rFonts w:hint="eastAsia" w:ascii="宋体" w:eastAsia="宋体"/>
                <w:color w:val="auto"/>
                <w:sz w:val="21"/>
                <w:szCs w:val="21"/>
              </w:rPr>
              <w:t>次</w:t>
            </w:r>
          </w:p>
        </w:tc>
      </w:tr>
      <w:tr w14:paraId="15EC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46CD1E2">
            <w:pPr>
              <w:numPr>
                <w:ilvl w:val="0"/>
                <w:numId w:val="5"/>
              </w:numPr>
              <w:spacing w:line="240" w:lineRule="auto"/>
              <w:jc w:val="center"/>
              <w:rPr>
                <w:rFonts w:ascii="宋体" w:eastAsia="宋体"/>
                <w:color w:val="auto"/>
                <w:sz w:val="21"/>
                <w:szCs w:val="21"/>
              </w:rPr>
            </w:pPr>
          </w:p>
        </w:tc>
        <w:tc>
          <w:tcPr>
            <w:tcW w:w="4438" w:type="dxa"/>
            <w:vAlign w:val="center"/>
          </w:tcPr>
          <w:p w14:paraId="03F88CA2">
            <w:pPr>
              <w:rPr>
                <w:rFonts w:ascii="宋体" w:eastAsia="宋体"/>
                <w:color w:val="auto"/>
                <w:sz w:val="21"/>
                <w:szCs w:val="21"/>
              </w:rPr>
            </w:pPr>
            <w:r>
              <w:rPr>
                <w:rFonts w:hint="eastAsia" w:ascii="宋体" w:eastAsia="宋体"/>
                <w:color w:val="auto"/>
                <w:sz w:val="21"/>
                <w:szCs w:val="21"/>
              </w:rPr>
              <w:t>随意在厂区道路上堆物，影响正常通行的</w:t>
            </w:r>
          </w:p>
        </w:tc>
        <w:tc>
          <w:tcPr>
            <w:tcW w:w="3412" w:type="dxa"/>
            <w:vAlign w:val="center"/>
          </w:tcPr>
          <w:p w14:paraId="3C656C55">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w:t>
            </w:r>
            <w:r>
              <w:rPr>
                <w:rFonts w:hint="eastAsia" w:ascii="宋体" w:eastAsia="宋体"/>
                <w:color w:val="auto"/>
                <w:sz w:val="21"/>
                <w:szCs w:val="21"/>
              </w:rPr>
              <w:t>次</w:t>
            </w:r>
          </w:p>
        </w:tc>
      </w:tr>
      <w:tr w14:paraId="6E475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B2F2D98">
            <w:pPr>
              <w:numPr>
                <w:ilvl w:val="0"/>
                <w:numId w:val="5"/>
              </w:numPr>
              <w:spacing w:line="240" w:lineRule="auto"/>
              <w:jc w:val="center"/>
              <w:rPr>
                <w:rFonts w:ascii="宋体" w:eastAsia="宋体"/>
                <w:color w:val="auto"/>
                <w:sz w:val="21"/>
                <w:szCs w:val="21"/>
              </w:rPr>
            </w:pPr>
          </w:p>
        </w:tc>
        <w:tc>
          <w:tcPr>
            <w:tcW w:w="4438" w:type="dxa"/>
            <w:vAlign w:val="center"/>
          </w:tcPr>
          <w:p w14:paraId="78850B7D">
            <w:pPr>
              <w:rPr>
                <w:rFonts w:ascii="宋体" w:eastAsia="宋体"/>
                <w:color w:val="auto"/>
                <w:sz w:val="21"/>
                <w:szCs w:val="21"/>
              </w:rPr>
            </w:pPr>
            <w:r>
              <w:rPr>
                <w:rFonts w:hint="eastAsia" w:ascii="宋体" w:eastAsia="宋体"/>
                <w:color w:val="auto"/>
                <w:sz w:val="21"/>
                <w:szCs w:val="21"/>
              </w:rPr>
              <w:t>未经审批随意在厂区道路上挖沟（坑）、开凿或已办审批未设置警示标志等防护措施的</w:t>
            </w:r>
          </w:p>
        </w:tc>
        <w:tc>
          <w:tcPr>
            <w:tcW w:w="3412" w:type="dxa"/>
            <w:vAlign w:val="center"/>
          </w:tcPr>
          <w:p w14:paraId="290154B8">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w:t>
            </w:r>
            <w:r>
              <w:rPr>
                <w:rFonts w:hint="eastAsia" w:ascii="宋体" w:eastAsia="宋体"/>
                <w:color w:val="auto"/>
                <w:sz w:val="21"/>
                <w:szCs w:val="21"/>
              </w:rPr>
              <w:t>～</w:t>
            </w:r>
            <w:r>
              <w:rPr>
                <w:rFonts w:ascii="宋体" w:eastAsia="宋体"/>
                <w:color w:val="auto"/>
                <w:sz w:val="21"/>
                <w:szCs w:val="21"/>
              </w:rPr>
              <w:t>200</w:t>
            </w:r>
            <w:r>
              <w:rPr>
                <w:rFonts w:hint="eastAsia" w:ascii="宋体" w:eastAsia="宋体"/>
                <w:color w:val="auto"/>
                <w:sz w:val="21"/>
                <w:szCs w:val="21"/>
              </w:rPr>
              <w:t>元</w:t>
            </w:r>
            <w:r>
              <w:rPr>
                <w:rFonts w:ascii="宋体" w:eastAsia="宋体"/>
                <w:color w:val="auto"/>
                <w:sz w:val="21"/>
                <w:szCs w:val="21"/>
              </w:rPr>
              <w:t>/次</w:t>
            </w:r>
          </w:p>
        </w:tc>
      </w:tr>
      <w:tr w14:paraId="4704A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E6F727F">
            <w:pPr>
              <w:numPr>
                <w:ilvl w:val="0"/>
                <w:numId w:val="5"/>
              </w:numPr>
              <w:spacing w:line="240" w:lineRule="auto"/>
              <w:jc w:val="center"/>
              <w:rPr>
                <w:rFonts w:ascii="宋体" w:eastAsia="宋体"/>
                <w:color w:val="auto"/>
                <w:sz w:val="21"/>
                <w:szCs w:val="21"/>
              </w:rPr>
            </w:pPr>
          </w:p>
        </w:tc>
        <w:tc>
          <w:tcPr>
            <w:tcW w:w="4438" w:type="dxa"/>
            <w:vAlign w:val="center"/>
          </w:tcPr>
          <w:p w14:paraId="2D8DDA0F">
            <w:pPr>
              <w:rPr>
                <w:rFonts w:ascii="宋体" w:eastAsia="宋体"/>
                <w:color w:val="auto"/>
                <w:sz w:val="21"/>
                <w:szCs w:val="21"/>
              </w:rPr>
            </w:pPr>
            <w:r>
              <w:rPr>
                <w:rFonts w:hint="eastAsia" w:ascii="宋体" w:eastAsia="宋体"/>
                <w:color w:val="auto"/>
                <w:sz w:val="21"/>
                <w:szCs w:val="21"/>
              </w:rPr>
              <w:t>车辆驾驶员不服从公司人员指挥、管理，或违反公司相关管理规定的行为</w:t>
            </w:r>
          </w:p>
        </w:tc>
        <w:tc>
          <w:tcPr>
            <w:tcW w:w="3412" w:type="dxa"/>
            <w:vAlign w:val="center"/>
          </w:tcPr>
          <w:p w14:paraId="24A187B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100-1000元，造成设备损坏的按原价赔偿</w:t>
            </w:r>
          </w:p>
        </w:tc>
      </w:tr>
      <w:tr w14:paraId="5123B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6EEA2C6">
            <w:pPr>
              <w:numPr>
                <w:ilvl w:val="0"/>
                <w:numId w:val="5"/>
              </w:numPr>
              <w:spacing w:line="240" w:lineRule="auto"/>
              <w:jc w:val="center"/>
              <w:rPr>
                <w:rFonts w:ascii="宋体" w:eastAsia="宋体"/>
                <w:color w:val="auto"/>
                <w:sz w:val="21"/>
                <w:szCs w:val="21"/>
              </w:rPr>
            </w:pPr>
          </w:p>
        </w:tc>
        <w:tc>
          <w:tcPr>
            <w:tcW w:w="4438" w:type="dxa"/>
            <w:vAlign w:val="center"/>
          </w:tcPr>
          <w:p w14:paraId="2D208D34">
            <w:pPr>
              <w:rPr>
                <w:rFonts w:ascii="宋体" w:eastAsia="宋体"/>
                <w:color w:val="auto"/>
                <w:sz w:val="21"/>
                <w:szCs w:val="21"/>
              </w:rPr>
            </w:pPr>
            <w:r>
              <w:rPr>
                <w:rFonts w:hint="eastAsia" w:ascii="宋体" w:eastAsia="宋体"/>
                <w:color w:val="auto"/>
                <w:sz w:val="21"/>
                <w:szCs w:val="21"/>
              </w:rPr>
              <w:t>其他违反公司交通安全管理或国家交通安全法律法规的行为，视情节轻重程度</w:t>
            </w:r>
          </w:p>
        </w:tc>
        <w:tc>
          <w:tcPr>
            <w:tcW w:w="3412" w:type="dxa"/>
            <w:vAlign w:val="center"/>
          </w:tcPr>
          <w:p w14:paraId="6F57EB4B">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50-1000元</w:t>
            </w:r>
          </w:p>
        </w:tc>
      </w:tr>
      <w:tr w14:paraId="502F1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8590" w:type="dxa"/>
            <w:gridSpan w:val="4"/>
            <w:vAlign w:val="center"/>
          </w:tcPr>
          <w:p w14:paraId="79BD4E3C">
            <w:pPr>
              <w:rPr>
                <w:rFonts w:ascii="宋体" w:eastAsia="宋体"/>
                <w:color w:val="auto"/>
                <w:sz w:val="21"/>
                <w:szCs w:val="21"/>
              </w:rPr>
            </w:pPr>
            <w:r>
              <w:rPr>
                <w:rFonts w:hint="eastAsia" w:ascii="宋体" w:eastAsia="宋体"/>
                <w:color w:val="auto"/>
                <w:sz w:val="21"/>
                <w:szCs w:val="21"/>
              </w:rPr>
              <w:t>其他违章考核</w:t>
            </w:r>
          </w:p>
        </w:tc>
      </w:tr>
      <w:tr w14:paraId="0398B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9B5B7CA">
            <w:pPr>
              <w:numPr>
                <w:ilvl w:val="0"/>
                <w:numId w:val="6"/>
              </w:numPr>
              <w:spacing w:line="240" w:lineRule="auto"/>
              <w:jc w:val="center"/>
              <w:rPr>
                <w:rFonts w:ascii="宋体" w:eastAsia="宋体"/>
                <w:color w:val="auto"/>
                <w:sz w:val="21"/>
                <w:szCs w:val="21"/>
              </w:rPr>
            </w:pPr>
          </w:p>
        </w:tc>
        <w:tc>
          <w:tcPr>
            <w:tcW w:w="4438" w:type="dxa"/>
            <w:vAlign w:val="center"/>
          </w:tcPr>
          <w:p w14:paraId="734C2722">
            <w:pPr>
              <w:rPr>
                <w:rFonts w:ascii="宋体" w:eastAsia="宋体"/>
                <w:color w:val="auto"/>
                <w:sz w:val="21"/>
                <w:szCs w:val="21"/>
              </w:rPr>
            </w:pPr>
            <w:r>
              <w:rPr>
                <w:rFonts w:hint="eastAsia" w:ascii="宋体" w:eastAsia="宋体"/>
                <w:color w:val="auto"/>
                <w:sz w:val="21"/>
                <w:szCs w:val="21"/>
              </w:rPr>
              <w:t>未按规定正确佩戴相应的劳动防护用品的</w:t>
            </w:r>
          </w:p>
        </w:tc>
        <w:tc>
          <w:tcPr>
            <w:tcW w:w="3412" w:type="dxa"/>
            <w:vAlign w:val="center"/>
          </w:tcPr>
          <w:p w14:paraId="5DC525AD">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1AFE7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1CC3F71">
            <w:pPr>
              <w:numPr>
                <w:ilvl w:val="0"/>
                <w:numId w:val="6"/>
              </w:numPr>
              <w:spacing w:line="240" w:lineRule="auto"/>
              <w:jc w:val="center"/>
              <w:rPr>
                <w:rFonts w:ascii="宋体" w:eastAsia="宋体"/>
                <w:color w:val="auto"/>
                <w:sz w:val="21"/>
                <w:szCs w:val="21"/>
              </w:rPr>
            </w:pPr>
          </w:p>
        </w:tc>
        <w:tc>
          <w:tcPr>
            <w:tcW w:w="4438" w:type="dxa"/>
            <w:vAlign w:val="center"/>
          </w:tcPr>
          <w:p w14:paraId="79395A80">
            <w:pPr>
              <w:rPr>
                <w:rFonts w:hint="eastAsia" w:ascii="宋体" w:eastAsia="宋体"/>
                <w:color w:val="auto"/>
                <w:sz w:val="21"/>
                <w:szCs w:val="21"/>
              </w:rPr>
            </w:pPr>
            <w:r>
              <w:rPr>
                <w:rFonts w:hint="default" w:ascii="宋体" w:eastAsia="宋体"/>
                <w:color w:val="auto"/>
                <w:sz w:val="21"/>
                <w:szCs w:val="21"/>
              </w:rPr>
              <w:t>项目负责人每月在作业现场的时间少于本合同规定的天数</w:t>
            </w:r>
          </w:p>
        </w:tc>
        <w:tc>
          <w:tcPr>
            <w:tcW w:w="3412" w:type="dxa"/>
            <w:vAlign w:val="center"/>
          </w:tcPr>
          <w:p w14:paraId="5C24F37E">
            <w:pPr>
              <w:rPr>
                <w:rFonts w:hint="eastAsia" w:ascii="宋体" w:eastAsia="宋体"/>
                <w:color w:val="auto"/>
                <w:sz w:val="21"/>
                <w:szCs w:val="21"/>
              </w:rPr>
            </w:pPr>
            <w:r>
              <w:rPr>
                <w:rFonts w:hint="default" w:ascii="宋体" w:eastAsia="宋体"/>
                <w:color w:val="auto"/>
                <w:sz w:val="21"/>
                <w:szCs w:val="21"/>
              </w:rPr>
              <w:t>扣</w:t>
            </w:r>
            <w:r>
              <w:rPr>
                <w:rFonts w:hint="default" w:ascii="宋体" w:eastAsia="宋体"/>
                <w:color w:val="auto"/>
                <w:sz w:val="21"/>
                <w:szCs w:val="21"/>
                <w:lang w:val="en-US" w:eastAsia="zh-CN"/>
              </w:rPr>
              <w:t>3000</w:t>
            </w:r>
            <w:r>
              <w:rPr>
                <w:rFonts w:hint="default" w:ascii="宋体" w:eastAsia="宋体"/>
                <w:color w:val="auto"/>
                <w:sz w:val="21"/>
                <w:szCs w:val="21"/>
              </w:rPr>
              <w:t>元/</w:t>
            </w:r>
            <w:r>
              <w:rPr>
                <w:rFonts w:hint="default" w:ascii="宋体" w:eastAsia="宋体"/>
                <w:color w:val="auto"/>
                <w:sz w:val="21"/>
                <w:szCs w:val="21"/>
                <w:lang w:val="en-US" w:eastAsia="zh-CN"/>
              </w:rPr>
              <w:t>天</w:t>
            </w:r>
            <w:r>
              <w:rPr>
                <w:rFonts w:hint="default" w:ascii="宋体" w:eastAsia="宋体"/>
                <w:color w:val="auto"/>
                <w:sz w:val="21"/>
                <w:szCs w:val="21"/>
              </w:rPr>
              <w:t>，一周按5天考核</w:t>
            </w:r>
          </w:p>
        </w:tc>
      </w:tr>
      <w:tr w14:paraId="4E141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EB97BC1">
            <w:pPr>
              <w:numPr>
                <w:ilvl w:val="0"/>
                <w:numId w:val="6"/>
              </w:numPr>
              <w:spacing w:line="240" w:lineRule="auto"/>
              <w:jc w:val="center"/>
              <w:rPr>
                <w:rFonts w:ascii="宋体" w:eastAsia="宋体"/>
                <w:color w:val="auto"/>
                <w:sz w:val="21"/>
                <w:szCs w:val="21"/>
              </w:rPr>
            </w:pPr>
          </w:p>
        </w:tc>
        <w:tc>
          <w:tcPr>
            <w:tcW w:w="4438" w:type="dxa"/>
            <w:vAlign w:val="center"/>
          </w:tcPr>
          <w:p w14:paraId="2B59F9F9">
            <w:pPr>
              <w:rPr>
                <w:rFonts w:hint="eastAsia" w:ascii="宋体" w:eastAsia="宋体"/>
                <w:color w:val="auto"/>
                <w:sz w:val="21"/>
                <w:szCs w:val="21"/>
              </w:rPr>
            </w:pPr>
            <w:r>
              <w:rPr>
                <w:rFonts w:hint="default" w:ascii="宋体" w:eastAsia="宋体"/>
                <w:color w:val="auto"/>
                <w:sz w:val="21"/>
                <w:szCs w:val="21"/>
              </w:rPr>
              <w:t>承包方人员低于最低配置人数</w:t>
            </w:r>
          </w:p>
        </w:tc>
        <w:tc>
          <w:tcPr>
            <w:tcW w:w="3412" w:type="dxa"/>
            <w:vAlign w:val="center"/>
          </w:tcPr>
          <w:p w14:paraId="2A47E1E0">
            <w:pPr>
              <w:rPr>
                <w:rFonts w:hint="eastAsia" w:ascii="宋体" w:eastAsia="宋体"/>
                <w:color w:val="auto"/>
                <w:sz w:val="21"/>
                <w:szCs w:val="21"/>
              </w:rPr>
            </w:pPr>
            <w:r>
              <w:rPr>
                <w:rFonts w:hint="default" w:ascii="宋体" w:eastAsia="宋体"/>
                <w:color w:val="auto"/>
                <w:sz w:val="21"/>
                <w:szCs w:val="21"/>
              </w:rPr>
              <w:t>扣</w:t>
            </w:r>
            <w:r>
              <w:rPr>
                <w:rFonts w:hint="default" w:ascii="宋体" w:eastAsia="宋体"/>
                <w:color w:val="auto"/>
                <w:sz w:val="21"/>
                <w:szCs w:val="21"/>
                <w:lang w:val="en-US" w:eastAsia="zh-CN"/>
              </w:rPr>
              <w:t>1000</w:t>
            </w:r>
            <w:r>
              <w:rPr>
                <w:rFonts w:hint="default" w:ascii="宋体" w:eastAsia="宋体"/>
                <w:color w:val="auto"/>
                <w:sz w:val="21"/>
                <w:szCs w:val="21"/>
              </w:rPr>
              <w:t>元/人，一周按5天考核</w:t>
            </w:r>
          </w:p>
        </w:tc>
      </w:tr>
      <w:tr w14:paraId="45CC6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9191107">
            <w:pPr>
              <w:numPr>
                <w:ilvl w:val="0"/>
                <w:numId w:val="6"/>
              </w:numPr>
              <w:spacing w:line="240" w:lineRule="auto"/>
              <w:jc w:val="center"/>
              <w:rPr>
                <w:rFonts w:ascii="宋体" w:eastAsia="宋体"/>
                <w:color w:val="auto"/>
                <w:sz w:val="21"/>
                <w:szCs w:val="21"/>
              </w:rPr>
            </w:pPr>
          </w:p>
        </w:tc>
        <w:tc>
          <w:tcPr>
            <w:tcW w:w="4438" w:type="dxa"/>
            <w:vAlign w:val="center"/>
          </w:tcPr>
          <w:p w14:paraId="5F64CF39">
            <w:pPr>
              <w:rPr>
                <w:rFonts w:hint="eastAsia" w:ascii="宋体" w:eastAsia="宋体"/>
                <w:color w:val="auto"/>
                <w:sz w:val="21"/>
                <w:szCs w:val="21"/>
              </w:rPr>
            </w:pPr>
            <w:r>
              <w:rPr>
                <w:rFonts w:hint="default" w:ascii="宋体" w:eastAsia="宋体"/>
                <w:color w:val="auto"/>
                <w:sz w:val="21"/>
                <w:szCs w:val="21"/>
              </w:rPr>
              <w:t>上班迟到、早退</w:t>
            </w:r>
          </w:p>
        </w:tc>
        <w:tc>
          <w:tcPr>
            <w:tcW w:w="3412" w:type="dxa"/>
            <w:vAlign w:val="center"/>
          </w:tcPr>
          <w:p w14:paraId="56069334">
            <w:pPr>
              <w:rPr>
                <w:rFonts w:hint="eastAsia" w:ascii="宋体" w:eastAsia="宋体"/>
                <w:color w:val="auto"/>
                <w:sz w:val="21"/>
                <w:szCs w:val="21"/>
              </w:rPr>
            </w:pPr>
            <w:r>
              <w:rPr>
                <w:rFonts w:hint="default" w:ascii="宋体" w:eastAsia="宋体"/>
                <w:color w:val="auto"/>
                <w:sz w:val="21"/>
                <w:szCs w:val="21"/>
              </w:rPr>
              <w:t>扣200元</w:t>
            </w:r>
          </w:p>
        </w:tc>
      </w:tr>
      <w:tr w14:paraId="2B4A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3F2B1FA">
            <w:pPr>
              <w:numPr>
                <w:ilvl w:val="0"/>
                <w:numId w:val="6"/>
              </w:numPr>
              <w:spacing w:line="240" w:lineRule="auto"/>
              <w:jc w:val="center"/>
              <w:rPr>
                <w:rFonts w:ascii="宋体" w:eastAsia="宋体"/>
                <w:color w:val="auto"/>
                <w:sz w:val="21"/>
                <w:szCs w:val="21"/>
              </w:rPr>
            </w:pPr>
          </w:p>
        </w:tc>
        <w:tc>
          <w:tcPr>
            <w:tcW w:w="4438" w:type="dxa"/>
            <w:vAlign w:val="center"/>
          </w:tcPr>
          <w:p w14:paraId="210545EE">
            <w:pPr>
              <w:rPr>
                <w:rFonts w:hint="eastAsia" w:ascii="宋体" w:eastAsia="宋体"/>
                <w:color w:val="auto"/>
                <w:sz w:val="21"/>
                <w:szCs w:val="21"/>
              </w:rPr>
            </w:pPr>
            <w:r>
              <w:rPr>
                <w:rFonts w:hint="default" w:ascii="宋体" w:eastAsia="宋体"/>
                <w:color w:val="auto"/>
                <w:sz w:val="21"/>
                <w:szCs w:val="21"/>
              </w:rPr>
              <w:t>上班期间擅自脱岗</w:t>
            </w:r>
          </w:p>
        </w:tc>
        <w:tc>
          <w:tcPr>
            <w:tcW w:w="3412" w:type="dxa"/>
            <w:vAlign w:val="center"/>
          </w:tcPr>
          <w:p w14:paraId="72074785">
            <w:pPr>
              <w:rPr>
                <w:rFonts w:hint="eastAsia" w:ascii="宋体" w:eastAsia="宋体"/>
                <w:color w:val="auto"/>
                <w:sz w:val="21"/>
                <w:szCs w:val="21"/>
              </w:rPr>
            </w:pPr>
            <w:r>
              <w:rPr>
                <w:rFonts w:hint="default" w:ascii="宋体" w:eastAsia="宋体"/>
                <w:color w:val="auto"/>
                <w:sz w:val="21"/>
                <w:szCs w:val="21"/>
              </w:rPr>
              <w:t>扣200元</w:t>
            </w:r>
          </w:p>
        </w:tc>
      </w:tr>
      <w:tr w14:paraId="5282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927C0A8">
            <w:pPr>
              <w:numPr>
                <w:ilvl w:val="0"/>
                <w:numId w:val="6"/>
              </w:numPr>
              <w:spacing w:line="240" w:lineRule="auto"/>
              <w:jc w:val="center"/>
              <w:rPr>
                <w:rFonts w:ascii="宋体" w:eastAsia="宋体"/>
                <w:color w:val="auto"/>
                <w:sz w:val="21"/>
                <w:szCs w:val="21"/>
              </w:rPr>
            </w:pPr>
          </w:p>
        </w:tc>
        <w:tc>
          <w:tcPr>
            <w:tcW w:w="4438" w:type="dxa"/>
            <w:vAlign w:val="center"/>
          </w:tcPr>
          <w:p w14:paraId="4DD4FEFD">
            <w:pPr>
              <w:rPr>
                <w:rFonts w:hint="eastAsia" w:ascii="宋体" w:eastAsia="宋体"/>
                <w:color w:val="auto"/>
                <w:sz w:val="21"/>
                <w:szCs w:val="21"/>
              </w:rPr>
            </w:pPr>
            <w:r>
              <w:rPr>
                <w:rFonts w:hint="default" w:ascii="宋体" w:eastAsia="宋体"/>
                <w:color w:val="auto"/>
                <w:sz w:val="21"/>
                <w:szCs w:val="21"/>
              </w:rPr>
              <w:t>不服从工作分配又不听劝告或无故拖延执行生产调度命令</w:t>
            </w:r>
          </w:p>
        </w:tc>
        <w:tc>
          <w:tcPr>
            <w:tcW w:w="3412" w:type="dxa"/>
            <w:vAlign w:val="center"/>
          </w:tcPr>
          <w:p w14:paraId="3BA3BFB0">
            <w:pPr>
              <w:rPr>
                <w:rFonts w:hint="eastAsia" w:ascii="宋体" w:eastAsia="宋体"/>
                <w:color w:val="auto"/>
                <w:sz w:val="21"/>
                <w:szCs w:val="21"/>
              </w:rPr>
            </w:pPr>
            <w:r>
              <w:rPr>
                <w:rFonts w:hint="default" w:ascii="宋体" w:eastAsia="宋体"/>
                <w:color w:val="auto"/>
                <w:sz w:val="21"/>
                <w:szCs w:val="21"/>
              </w:rPr>
              <w:t>扣500-1000元</w:t>
            </w:r>
          </w:p>
        </w:tc>
      </w:tr>
      <w:tr w14:paraId="64AB9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168031EF">
            <w:pPr>
              <w:numPr>
                <w:ilvl w:val="0"/>
                <w:numId w:val="6"/>
              </w:numPr>
              <w:spacing w:line="240" w:lineRule="auto"/>
              <w:jc w:val="center"/>
              <w:rPr>
                <w:rFonts w:ascii="宋体" w:eastAsia="宋体"/>
                <w:color w:val="auto"/>
                <w:sz w:val="21"/>
                <w:szCs w:val="21"/>
              </w:rPr>
            </w:pPr>
          </w:p>
        </w:tc>
        <w:tc>
          <w:tcPr>
            <w:tcW w:w="4438" w:type="dxa"/>
            <w:vAlign w:val="center"/>
          </w:tcPr>
          <w:p w14:paraId="5C461BAA">
            <w:pPr>
              <w:rPr>
                <w:rFonts w:ascii="宋体" w:eastAsia="宋体"/>
                <w:color w:val="auto"/>
                <w:sz w:val="21"/>
                <w:szCs w:val="21"/>
              </w:rPr>
            </w:pPr>
            <w:r>
              <w:rPr>
                <w:rFonts w:hint="eastAsia" w:ascii="宋体" w:eastAsia="宋体"/>
                <w:color w:val="auto"/>
                <w:sz w:val="21"/>
                <w:szCs w:val="21"/>
              </w:rPr>
              <w:t>特种（特种设备）作业人员无证或证超期限未复审作业的</w:t>
            </w:r>
          </w:p>
        </w:tc>
        <w:tc>
          <w:tcPr>
            <w:tcW w:w="3412" w:type="dxa"/>
            <w:vAlign w:val="center"/>
          </w:tcPr>
          <w:p w14:paraId="44CC124A">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200-500元/次</w:t>
            </w:r>
          </w:p>
        </w:tc>
      </w:tr>
      <w:tr w14:paraId="0A2CB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6FC3C76">
            <w:pPr>
              <w:numPr>
                <w:ilvl w:val="0"/>
                <w:numId w:val="6"/>
              </w:numPr>
              <w:spacing w:line="240" w:lineRule="auto"/>
              <w:jc w:val="center"/>
              <w:rPr>
                <w:rFonts w:ascii="宋体" w:eastAsia="宋体"/>
                <w:color w:val="auto"/>
                <w:sz w:val="21"/>
                <w:szCs w:val="21"/>
              </w:rPr>
            </w:pPr>
          </w:p>
        </w:tc>
        <w:tc>
          <w:tcPr>
            <w:tcW w:w="4438" w:type="dxa"/>
            <w:vAlign w:val="center"/>
          </w:tcPr>
          <w:p w14:paraId="23581ACD">
            <w:pPr>
              <w:rPr>
                <w:rFonts w:ascii="宋体" w:eastAsia="宋体"/>
                <w:color w:val="auto"/>
                <w:sz w:val="21"/>
                <w:szCs w:val="21"/>
              </w:rPr>
            </w:pPr>
            <w:r>
              <w:rPr>
                <w:rFonts w:hint="eastAsia" w:ascii="宋体" w:eastAsia="宋体"/>
                <w:color w:val="auto"/>
                <w:sz w:val="21"/>
                <w:szCs w:val="21"/>
              </w:rPr>
              <w:t>强令员工违章作业、或默认员工违章作业</w:t>
            </w:r>
          </w:p>
        </w:tc>
        <w:tc>
          <w:tcPr>
            <w:tcW w:w="3412" w:type="dxa"/>
            <w:vAlign w:val="center"/>
          </w:tcPr>
          <w:p w14:paraId="71848E99">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200-500元/次</w:t>
            </w:r>
          </w:p>
        </w:tc>
      </w:tr>
      <w:tr w14:paraId="07411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4ED8CA4">
            <w:pPr>
              <w:numPr>
                <w:ilvl w:val="0"/>
                <w:numId w:val="6"/>
              </w:numPr>
              <w:spacing w:line="240" w:lineRule="auto"/>
              <w:jc w:val="center"/>
              <w:rPr>
                <w:rFonts w:ascii="宋体" w:eastAsia="宋体"/>
                <w:color w:val="auto"/>
                <w:sz w:val="21"/>
                <w:szCs w:val="21"/>
              </w:rPr>
            </w:pPr>
          </w:p>
        </w:tc>
        <w:tc>
          <w:tcPr>
            <w:tcW w:w="4438" w:type="dxa"/>
            <w:vAlign w:val="center"/>
          </w:tcPr>
          <w:p w14:paraId="26CD3DA5">
            <w:pPr>
              <w:rPr>
                <w:rFonts w:ascii="宋体" w:eastAsia="宋体"/>
                <w:color w:val="auto"/>
                <w:sz w:val="21"/>
                <w:szCs w:val="21"/>
              </w:rPr>
            </w:pPr>
            <w:r>
              <w:rPr>
                <w:rFonts w:hint="eastAsia" w:ascii="宋体" w:eastAsia="宋体"/>
                <w:color w:val="auto"/>
                <w:sz w:val="21"/>
                <w:szCs w:val="21"/>
              </w:rPr>
              <w:t>带领未经安全教育、安全交底的外包工、临时工、厂家人员进入现场工作</w:t>
            </w:r>
          </w:p>
        </w:tc>
        <w:tc>
          <w:tcPr>
            <w:tcW w:w="3412" w:type="dxa"/>
            <w:vAlign w:val="center"/>
          </w:tcPr>
          <w:p w14:paraId="74BE168B">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100元/次</w:t>
            </w:r>
          </w:p>
        </w:tc>
      </w:tr>
      <w:tr w14:paraId="3B0A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718C513">
            <w:pPr>
              <w:numPr>
                <w:ilvl w:val="0"/>
                <w:numId w:val="6"/>
              </w:numPr>
              <w:spacing w:line="240" w:lineRule="auto"/>
              <w:jc w:val="center"/>
              <w:rPr>
                <w:rFonts w:ascii="宋体" w:eastAsia="宋体"/>
                <w:color w:val="auto"/>
                <w:sz w:val="21"/>
                <w:szCs w:val="21"/>
              </w:rPr>
            </w:pPr>
          </w:p>
        </w:tc>
        <w:tc>
          <w:tcPr>
            <w:tcW w:w="4438" w:type="dxa"/>
            <w:vAlign w:val="center"/>
          </w:tcPr>
          <w:p w14:paraId="1430026C">
            <w:pPr>
              <w:rPr>
                <w:rFonts w:ascii="宋体" w:eastAsia="宋体"/>
                <w:color w:val="auto"/>
                <w:sz w:val="21"/>
                <w:szCs w:val="21"/>
              </w:rPr>
            </w:pPr>
            <w:r>
              <w:rPr>
                <w:rFonts w:hint="eastAsia" w:ascii="宋体" w:eastAsia="宋体"/>
                <w:color w:val="auto"/>
                <w:sz w:val="21"/>
                <w:szCs w:val="21"/>
              </w:rPr>
              <w:t>带领无关人员或未成年人员进厂生产现场的</w:t>
            </w:r>
          </w:p>
        </w:tc>
        <w:tc>
          <w:tcPr>
            <w:tcW w:w="3412" w:type="dxa"/>
            <w:vAlign w:val="center"/>
          </w:tcPr>
          <w:p w14:paraId="2BE4512C">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100元/次</w:t>
            </w:r>
          </w:p>
        </w:tc>
      </w:tr>
      <w:tr w14:paraId="0F05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3E3D87C">
            <w:pPr>
              <w:numPr>
                <w:ilvl w:val="0"/>
                <w:numId w:val="6"/>
              </w:numPr>
              <w:spacing w:line="240" w:lineRule="auto"/>
              <w:jc w:val="center"/>
              <w:rPr>
                <w:rFonts w:ascii="宋体" w:eastAsia="宋体"/>
                <w:color w:val="auto"/>
                <w:sz w:val="21"/>
                <w:szCs w:val="21"/>
              </w:rPr>
            </w:pPr>
          </w:p>
        </w:tc>
        <w:tc>
          <w:tcPr>
            <w:tcW w:w="4438" w:type="dxa"/>
            <w:vAlign w:val="center"/>
          </w:tcPr>
          <w:p w14:paraId="544A61A0">
            <w:pPr>
              <w:rPr>
                <w:rFonts w:ascii="宋体" w:eastAsia="宋体"/>
                <w:color w:val="auto"/>
                <w:sz w:val="21"/>
                <w:szCs w:val="21"/>
              </w:rPr>
            </w:pPr>
            <w:r>
              <w:rPr>
                <w:rFonts w:hint="eastAsia" w:ascii="宋体" w:eastAsia="宋体"/>
                <w:color w:val="auto"/>
                <w:sz w:val="21"/>
                <w:szCs w:val="21"/>
              </w:rPr>
              <w:t>未经公司安全生产部进行安全资质审查或未按规定签署开工报审表，擅自同意开工的</w:t>
            </w:r>
          </w:p>
        </w:tc>
        <w:tc>
          <w:tcPr>
            <w:tcW w:w="3412" w:type="dxa"/>
            <w:vAlign w:val="center"/>
          </w:tcPr>
          <w:p w14:paraId="2E9016A4">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w:t>
            </w:r>
            <w:r>
              <w:rPr>
                <w:rFonts w:hint="eastAsia" w:ascii="宋体" w:eastAsia="宋体"/>
                <w:color w:val="auto"/>
                <w:sz w:val="21"/>
                <w:szCs w:val="21"/>
              </w:rPr>
              <w:t>～</w:t>
            </w:r>
            <w:r>
              <w:rPr>
                <w:rFonts w:ascii="宋体" w:eastAsia="宋体"/>
                <w:color w:val="auto"/>
                <w:sz w:val="21"/>
                <w:szCs w:val="21"/>
              </w:rPr>
              <w:t>200</w:t>
            </w:r>
            <w:r>
              <w:rPr>
                <w:rFonts w:hint="eastAsia" w:ascii="宋体" w:eastAsia="宋体"/>
                <w:color w:val="auto"/>
                <w:sz w:val="21"/>
                <w:szCs w:val="21"/>
              </w:rPr>
              <w:t>元</w:t>
            </w:r>
            <w:r>
              <w:rPr>
                <w:rFonts w:ascii="宋体" w:eastAsia="宋体"/>
                <w:color w:val="auto"/>
                <w:sz w:val="21"/>
                <w:szCs w:val="21"/>
              </w:rPr>
              <w:t>/次</w:t>
            </w:r>
          </w:p>
        </w:tc>
      </w:tr>
      <w:tr w14:paraId="1E15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A0D95FF">
            <w:pPr>
              <w:numPr>
                <w:ilvl w:val="0"/>
                <w:numId w:val="6"/>
              </w:numPr>
              <w:spacing w:line="240" w:lineRule="auto"/>
              <w:jc w:val="center"/>
              <w:rPr>
                <w:rFonts w:ascii="宋体" w:eastAsia="宋体"/>
                <w:color w:val="auto"/>
                <w:sz w:val="21"/>
                <w:szCs w:val="21"/>
              </w:rPr>
            </w:pPr>
          </w:p>
        </w:tc>
        <w:tc>
          <w:tcPr>
            <w:tcW w:w="4438" w:type="dxa"/>
            <w:vAlign w:val="center"/>
          </w:tcPr>
          <w:p w14:paraId="75431731">
            <w:pPr>
              <w:rPr>
                <w:rFonts w:ascii="宋体" w:eastAsia="宋体"/>
                <w:color w:val="auto"/>
                <w:sz w:val="21"/>
                <w:szCs w:val="21"/>
              </w:rPr>
            </w:pPr>
            <w:r>
              <w:rPr>
                <w:rFonts w:hint="eastAsia" w:ascii="宋体" w:eastAsia="宋体"/>
                <w:color w:val="auto"/>
                <w:sz w:val="21"/>
                <w:szCs w:val="21"/>
              </w:rPr>
              <w:t>新员工或新上岗人员未进行三级安全教育、培训即上岗工作</w:t>
            </w:r>
          </w:p>
        </w:tc>
        <w:tc>
          <w:tcPr>
            <w:tcW w:w="3412" w:type="dxa"/>
            <w:vAlign w:val="center"/>
          </w:tcPr>
          <w:p w14:paraId="20037709">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100元/次</w:t>
            </w:r>
          </w:p>
        </w:tc>
      </w:tr>
      <w:tr w14:paraId="1DEF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4CCB6BD7">
            <w:pPr>
              <w:numPr>
                <w:ilvl w:val="0"/>
                <w:numId w:val="6"/>
              </w:numPr>
              <w:spacing w:line="240" w:lineRule="auto"/>
              <w:jc w:val="center"/>
              <w:rPr>
                <w:rFonts w:ascii="宋体" w:eastAsia="宋体"/>
                <w:color w:val="auto"/>
                <w:sz w:val="21"/>
                <w:szCs w:val="21"/>
              </w:rPr>
            </w:pPr>
          </w:p>
        </w:tc>
        <w:tc>
          <w:tcPr>
            <w:tcW w:w="4438" w:type="dxa"/>
            <w:vAlign w:val="center"/>
          </w:tcPr>
          <w:p w14:paraId="5ECE34E3">
            <w:pPr>
              <w:rPr>
                <w:rFonts w:ascii="宋体" w:eastAsia="宋体"/>
                <w:color w:val="auto"/>
                <w:sz w:val="21"/>
                <w:szCs w:val="21"/>
              </w:rPr>
            </w:pPr>
            <w:r>
              <w:rPr>
                <w:rFonts w:hint="eastAsia" w:ascii="宋体" w:eastAsia="宋体"/>
                <w:color w:val="auto"/>
                <w:sz w:val="21"/>
                <w:szCs w:val="21"/>
              </w:rPr>
              <w:t>酒后从事各种工作</w:t>
            </w:r>
          </w:p>
        </w:tc>
        <w:tc>
          <w:tcPr>
            <w:tcW w:w="3412" w:type="dxa"/>
            <w:vAlign w:val="center"/>
          </w:tcPr>
          <w:p w14:paraId="5C06DE7F">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200-300元/次</w:t>
            </w:r>
          </w:p>
        </w:tc>
      </w:tr>
      <w:tr w14:paraId="066C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C583290">
            <w:pPr>
              <w:numPr>
                <w:ilvl w:val="0"/>
                <w:numId w:val="6"/>
              </w:numPr>
              <w:spacing w:line="240" w:lineRule="auto"/>
              <w:jc w:val="center"/>
              <w:rPr>
                <w:rFonts w:ascii="宋体" w:eastAsia="宋体"/>
                <w:color w:val="auto"/>
                <w:sz w:val="21"/>
                <w:szCs w:val="21"/>
              </w:rPr>
            </w:pPr>
          </w:p>
        </w:tc>
        <w:tc>
          <w:tcPr>
            <w:tcW w:w="4438" w:type="dxa"/>
            <w:vAlign w:val="center"/>
          </w:tcPr>
          <w:p w14:paraId="5A0993BF">
            <w:pPr>
              <w:rPr>
                <w:rFonts w:ascii="宋体" w:eastAsia="宋体"/>
                <w:color w:val="auto"/>
                <w:sz w:val="21"/>
                <w:szCs w:val="21"/>
              </w:rPr>
            </w:pPr>
            <w:r>
              <w:rPr>
                <w:rFonts w:hint="eastAsia" w:ascii="宋体" w:eastAsia="宋体"/>
                <w:color w:val="auto"/>
                <w:sz w:val="21"/>
                <w:szCs w:val="21"/>
              </w:rPr>
              <w:t>检修、施工或其他危险作业区域未设置安全围护栏杆的</w:t>
            </w:r>
          </w:p>
        </w:tc>
        <w:tc>
          <w:tcPr>
            <w:tcW w:w="3412" w:type="dxa"/>
            <w:vAlign w:val="center"/>
          </w:tcPr>
          <w:p w14:paraId="0974678E">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0261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A408CFA">
            <w:pPr>
              <w:numPr>
                <w:ilvl w:val="0"/>
                <w:numId w:val="6"/>
              </w:numPr>
              <w:spacing w:line="240" w:lineRule="auto"/>
              <w:jc w:val="center"/>
              <w:rPr>
                <w:rFonts w:ascii="宋体" w:eastAsia="宋体"/>
                <w:color w:val="auto"/>
                <w:sz w:val="21"/>
                <w:szCs w:val="21"/>
              </w:rPr>
            </w:pPr>
          </w:p>
        </w:tc>
        <w:tc>
          <w:tcPr>
            <w:tcW w:w="4438" w:type="dxa"/>
            <w:vAlign w:val="center"/>
          </w:tcPr>
          <w:p w14:paraId="07731F2C">
            <w:pPr>
              <w:rPr>
                <w:rFonts w:ascii="宋体" w:eastAsia="宋体"/>
                <w:color w:val="auto"/>
                <w:sz w:val="21"/>
                <w:szCs w:val="21"/>
              </w:rPr>
            </w:pPr>
            <w:r>
              <w:rPr>
                <w:rFonts w:hint="eastAsia" w:ascii="宋体" w:eastAsia="宋体"/>
                <w:color w:val="auto"/>
                <w:sz w:val="21"/>
                <w:szCs w:val="21"/>
              </w:rPr>
              <w:t>孔洞、沟道盖板掀开后，未及时装设遮栏和设置警示标志</w:t>
            </w:r>
          </w:p>
        </w:tc>
        <w:tc>
          <w:tcPr>
            <w:tcW w:w="3412" w:type="dxa"/>
            <w:vAlign w:val="center"/>
          </w:tcPr>
          <w:p w14:paraId="15DB31F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0430C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E6129AD">
            <w:pPr>
              <w:numPr>
                <w:ilvl w:val="0"/>
                <w:numId w:val="6"/>
              </w:numPr>
              <w:spacing w:line="240" w:lineRule="auto"/>
              <w:jc w:val="center"/>
              <w:rPr>
                <w:rFonts w:ascii="宋体" w:eastAsia="宋体"/>
                <w:color w:val="auto"/>
                <w:sz w:val="21"/>
                <w:szCs w:val="21"/>
              </w:rPr>
            </w:pPr>
          </w:p>
        </w:tc>
        <w:tc>
          <w:tcPr>
            <w:tcW w:w="4438" w:type="dxa"/>
            <w:vAlign w:val="center"/>
          </w:tcPr>
          <w:p w14:paraId="5A844F7D">
            <w:pPr>
              <w:rPr>
                <w:rFonts w:ascii="宋体" w:eastAsia="宋体"/>
                <w:color w:val="auto"/>
                <w:sz w:val="21"/>
                <w:szCs w:val="21"/>
              </w:rPr>
            </w:pPr>
            <w:r>
              <w:rPr>
                <w:rFonts w:hint="eastAsia" w:ascii="宋体" w:eastAsia="宋体"/>
                <w:color w:val="auto"/>
                <w:sz w:val="21"/>
                <w:szCs w:val="21"/>
              </w:rPr>
              <w:t>擅自拆除或移动安全遮栏、设施</w:t>
            </w:r>
          </w:p>
        </w:tc>
        <w:tc>
          <w:tcPr>
            <w:tcW w:w="3412" w:type="dxa"/>
            <w:vAlign w:val="center"/>
          </w:tcPr>
          <w:p w14:paraId="28319BC2">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378EA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0816ED37">
            <w:pPr>
              <w:numPr>
                <w:ilvl w:val="0"/>
                <w:numId w:val="6"/>
              </w:numPr>
              <w:spacing w:line="240" w:lineRule="auto"/>
              <w:jc w:val="center"/>
              <w:rPr>
                <w:rFonts w:ascii="宋体" w:eastAsia="宋体"/>
                <w:color w:val="auto"/>
                <w:sz w:val="21"/>
                <w:szCs w:val="21"/>
              </w:rPr>
            </w:pPr>
          </w:p>
        </w:tc>
        <w:tc>
          <w:tcPr>
            <w:tcW w:w="4438" w:type="dxa"/>
            <w:vAlign w:val="center"/>
          </w:tcPr>
          <w:p w14:paraId="358F6BEA">
            <w:pPr>
              <w:rPr>
                <w:rFonts w:ascii="宋体" w:eastAsia="宋体"/>
                <w:color w:val="auto"/>
                <w:sz w:val="21"/>
                <w:szCs w:val="21"/>
              </w:rPr>
            </w:pPr>
            <w:r>
              <w:rPr>
                <w:rFonts w:hint="eastAsia" w:ascii="宋体" w:eastAsia="宋体"/>
                <w:color w:val="auto"/>
                <w:sz w:val="21"/>
                <w:szCs w:val="21"/>
              </w:rPr>
              <w:t>使用不合格的电动工器具或电动工器具未定期绝缘检测的</w:t>
            </w:r>
          </w:p>
        </w:tc>
        <w:tc>
          <w:tcPr>
            <w:tcW w:w="3412" w:type="dxa"/>
            <w:vAlign w:val="center"/>
          </w:tcPr>
          <w:p w14:paraId="12F609ED">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0E74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A920D25">
            <w:pPr>
              <w:numPr>
                <w:ilvl w:val="0"/>
                <w:numId w:val="6"/>
              </w:numPr>
              <w:spacing w:line="240" w:lineRule="auto"/>
              <w:jc w:val="center"/>
              <w:rPr>
                <w:rFonts w:ascii="宋体" w:eastAsia="宋体"/>
                <w:color w:val="auto"/>
                <w:sz w:val="21"/>
                <w:szCs w:val="21"/>
              </w:rPr>
            </w:pPr>
          </w:p>
        </w:tc>
        <w:tc>
          <w:tcPr>
            <w:tcW w:w="4438" w:type="dxa"/>
            <w:vAlign w:val="center"/>
          </w:tcPr>
          <w:p w14:paraId="4694A71C">
            <w:pPr>
              <w:rPr>
                <w:rFonts w:ascii="宋体" w:eastAsia="宋体"/>
                <w:color w:val="auto"/>
                <w:sz w:val="21"/>
                <w:szCs w:val="21"/>
              </w:rPr>
            </w:pPr>
            <w:r>
              <w:rPr>
                <w:rFonts w:hint="eastAsia" w:ascii="宋体" w:eastAsia="宋体"/>
                <w:color w:val="auto"/>
                <w:sz w:val="21"/>
                <w:szCs w:val="21"/>
              </w:rPr>
              <w:t>非电气人员任意接拆电源</w:t>
            </w:r>
          </w:p>
        </w:tc>
        <w:tc>
          <w:tcPr>
            <w:tcW w:w="3412" w:type="dxa"/>
            <w:vAlign w:val="center"/>
          </w:tcPr>
          <w:p w14:paraId="748F922A">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0AB64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0591EA3">
            <w:pPr>
              <w:numPr>
                <w:ilvl w:val="0"/>
                <w:numId w:val="6"/>
              </w:numPr>
              <w:spacing w:line="240" w:lineRule="auto"/>
              <w:jc w:val="center"/>
              <w:rPr>
                <w:rFonts w:ascii="宋体" w:eastAsia="宋体"/>
                <w:color w:val="auto"/>
                <w:sz w:val="21"/>
                <w:szCs w:val="21"/>
              </w:rPr>
            </w:pPr>
          </w:p>
        </w:tc>
        <w:tc>
          <w:tcPr>
            <w:tcW w:w="4438" w:type="dxa"/>
            <w:vAlign w:val="center"/>
          </w:tcPr>
          <w:p w14:paraId="050E138F">
            <w:pPr>
              <w:rPr>
                <w:rFonts w:ascii="宋体" w:eastAsia="宋体"/>
                <w:color w:val="auto"/>
                <w:sz w:val="21"/>
                <w:szCs w:val="21"/>
              </w:rPr>
            </w:pPr>
            <w:r>
              <w:rPr>
                <w:rFonts w:hint="eastAsia" w:ascii="宋体" w:eastAsia="宋体"/>
                <w:color w:val="auto"/>
                <w:sz w:val="21"/>
                <w:szCs w:val="21"/>
              </w:rPr>
              <w:t>装设接地线前不验电</w:t>
            </w:r>
          </w:p>
        </w:tc>
        <w:tc>
          <w:tcPr>
            <w:tcW w:w="3412" w:type="dxa"/>
            <w:vAlign w:val="center"/>
          </w:tcPr>
          <w:p w14:paraId="221C947C">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41749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6A01C23">
            <w:pPr>
              <w:numPr>
                <w:ilvl w:val="0"/>
                <w:numId w:val="6"/>
              </w:numPr>
              <w:spacing w:line="240" w:lineRule="auto"/>
              <w:jc w:val="center"/>
              <w:rPr>
                <w:rFonts w:ascii="宋体" w:eastAsia="宋体"/>
                <w:color w:val="auto"/>
                <w:sz w:val="21"/>
                <w:szCs w:val="21"/>
              </w:rPr>
            </w:pPr>
          </w:p>
        </w:tc>
        <w:tc>
          <w:tcPr>
            <w:tcW w:w="4438" w:type="dxa"/>
            <w:vAlign w:val="center"/>
          </w:tcPr>
          <w:p w14:paraId="1D19EEB4">
            <w:pPr>
              <w:rPr>
                <w:rFonts w:ascii="宋体" w:eastAsia="宋体"/>
                <w:color w:val="auto"/>
                <w:sz w:val="21"/>
                <w:szCs w:val="21"/>
              </w:rPr>
            </w:pPr>
            <w:r>
              <w:rPr>
                <w:rFonts w:hint="eastAsia" w:ascii="宋体" w:eastAsia="宋体"/>
                <w:color w:val="auto"/>
                <w:sz w:val="21"/>
                <w:szCs w:val="21"/>
              </w:rPr>
              <w:t>生产现场临时用电未审批或乱拉乱接临时检修电源的</w:t>
            </w:r>
          </w:p>
        </w:tc>
        <w:tc>
          <w:tcPr>
            <w:tcW w:w="3412" w:type="dxa"/>
            <w:vAlign w:val="center"/>
          </w:tcPr>
          <w:p w14:paraId="08AAC28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100元/次</w:t>
            </w:r>
          </w:p>
        </w:tc>
      </w:tr>
      <w:tr w14:paraId="659A0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7EC6D98">
            <w:pPr>
              <w:numPr>
                <w:ilvl w:val="0"/>
                <w:numId w:val="6"/>
              </w:numPr>
              <w:spacing w:line="240" w:lineRule="auto"/>
              <w:jc w:val="center"/>
              <w:rPr>
                <w:rFonts w:ascii="宋体" w:eastAsia="宋体"/>
                <w:color w:val="auto"/>
                <w:sz w:val="21"/>
                <w:szCs w:val="21"/>
              </w:rPr>
            </w:pPr>
          </w:p>
        </w:tc>
        <w:tc>
          <w:tcPr>
            <w:tcW w:w="4438" w:type="dxa"/>
            <w:vAlign w:val="center"/>
          </w:tcPr>
          <w:p w14:paraId="215079B2">
            <w:pPr>
              <w:rPr>
                <w:rFonts w:ascii="宋体" w:eastAsia="宋体"/>
                <w:color w:val="auto"/>
                <w:sz w:val="21"/>
                <w:szCs w:val="21"/>
              </w:rPr>
            </w:pPr>
            <w:r>
              <w:rPr>
                <w:rFonts w:hint="eastAsia" w:ascii="宋体" w:eastAsia="宋体"/>
                <w:color w:val="auto"/>
                <w:sz w:val="21"/>
                <w:szCs w:val="21"/>
              </w:rPr>
              <w:t>生产现场平台、楼梯未设置栏杆、护脚板或设置不合格的，楼梯、平台踏板有破损或不齐全</w:t>
            </w:r>
          </w:p>
        </w:tc>
        <w:tc>
          <w:tcPr>
            <w:tcW w:w="3412" w:type="dxa"/>
            <w:vAlign w:val="center"/>
          </w:tcPr>
          <w:p w14:paraId="75F3A626">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6D142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3844A227">
            <w:pPr>
              <w:numPr>
                <w:ilvl w:val="0"/>
                <w:numId w:val="6"/>
              </w:numPr>
              <w:spacing w:line="240" w:lineRule="auto"/>
              <w:jc w:val="center"/>
              <w:rPr>
                <w:rFonts w:ascii="宋体" w:eastAsia="宋体"/>
                <w:color w:val="auto"/>
                <w:sz w:val="21"/>
                <w:szCs w:val="21"/>
              </w:rPr>
            </w:pPr>
          </w:p>
        </w:tc>
        <w:tc>
          <w:tcPr>
            <w:tcW w:w="4438" w:type="dxa"/>
            <w:vAlign w:val="center"/>
          </w:tcPr>
          <w:p w14:paraId="653CF3BD">
            <w:pPr>
              <w:rPr>
                <w:rFonts w:ascii="宋体" w:eastAsia="宋体"/>
                <w:color w:val="auto"/>
                <w:sz w:val="21"/>
                <w:szCs w:val="21"/>
              </w:rPr>
            </w:pPr>
            <w:r>
              <w:rPr>
                <w:rFonts w:hint="eastAsia" w:ascii="宋体" w:eastAsia="宋体"/>
                <w:color w:val="auto"/>
                <w:sz w:val="21"/>
                <w:szCs w:val="21"/>
              </w:rPr>
              <w:t>各类机械转动部分无保护装置或保护装置不全</w:t>
            </w:r>
          </w:p>
        </w:tc>
        <w:tc>
          <w:tcPr>
            <w:tcW w:w="3412" w:type="dxa"/>
            <w:vAlign w:val="center"/>
          </w:tcPr>
          <w:p w14:paraId="159D069E">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6BBD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7D2A2147">
            <w:pPr>
              <w:numPr>
                <w:ilvl w:val="0"/>
                <w:numId w:val="6"/>
              </w:numPr>
              <w:spacing w:line="240" w:lineRule="auto"/>
              <w:jc w:val="center"/>
              <w:rPr>
                <w:rFonts w:ascii="宋体" w:eastAsia="宋体"/>
                <w:color w:val="auto"/>
                <w:sz w:val="21"/>
                <w:szCs w:val="21"/>
              </w:rPr>
            </w:pPr>
          </w:p>
        </w:tc>
        <w:tc>
          <w:tcPr>
            <w:tcW w:w="4438" w:type="dxa"/>
            <w:vAlign w:val="center"/>
          </w:tcPr>
          <w:p w14:paraId="4E24439B">
            <w:pPr>
              <w:rPr>
                <w:rFonts w:ascii="宋体" w:eastAsia="宋体"/>
                <w:color w:val="auto"/>
                <w:sz w:val="21"/>
                <w:szCs w:val="21"/>
              </w:rPr>
            </w:pPr>
            <w:r>
              <w:rPr>
                <w:rFonts w:hint="eastAsia" w:ascii="宋体" w:eastAsia="宋体"/>
                <w:color w:val="auto"/>
                <w:sz w:val="21"/>
                <w:szCs w:val="21"/>
              </w:rPr>
              <w:t>使用不合格的工器具</w:t>
            </w:r>
          </w:p>
        </w:tc>
        <w:tc>
          <w:tcPr>
            <w:tcW w:w="3412" w:type="dxa"/>
            <w:vAlign w:val="center"/>
          </w:tcPr>
          <w:p w14:paraId="5098D352">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3BB8B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A5BFF5C">
            <w:pPr>
              <w:numPr>
                <w:ilvl w:val="0"/>
                <w:numId w:val="6"/>
              </w:numPr>
              <w:spacing w:line="240" w:lineRule="auto"/>
              <w:jc w:val="center"/>
              <w:rPr>
                <w:rFonts w:ascii="宋体" w:eastAsia="宋体"/>
                <w:color w:val="auto"/>
                <w:sz w:val="21"/>
                <w:szCs w:val="21"/>
              </w:rPr>
            </w:pPr>
          </w:p>
        </w:tc>
        <w:tc>
          <w:tcPr>
            <w:tcW w:w="4438" w:type="dxa"/>
            <w:vAlign w:val="center"/>
          </w:tcPr>
          <w:p w14:paraId="485D8345">
            <w:pPr>
              <w:rPr>
                <w:rFonts w:ascii="宋体" w:eastAsia="宋体"/>
                <w:color w:val="auto"/>
                <w:sz w:val="21"/>
                <w:szCs w:val="21"/>
              </w:rPr>
            </w:pPr>
            <w:r>
              <w:rPr>
                <w:rFonts w:hint="eastAsia" w:ascii="宋体" w:eastAsia="宋体"/>
                <w:color w:val="auto"/>
                <w:sz w:val="21"/>
                <w:szCs w:val="21"/>
              </w:rPr>
              <w:t>容器内作业未使用安全电压行灯</w:t>
            </w:r>
          </w:p>
        </w:tc>
        <w:tc>
          <w:tcPr>
            <w:tcW w:w="3412" w:type="dxa"/>
            <w:vAlign w:val="center"/>
          </w:tcPr>
          <w:p w14:paraId="6D628489">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055DB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2B5692B1">
            <w:pPr>
              <w:numPr>
                <w:ilvl w:val="0"/>
                <w:numId w:val="6"/>
              </w:numPr>
              <w:spacing w:line="240" w:lineRule="auto"/>
              <w:jc w:val="center"/>
              <w:rPr>
                <w:rFonts w:ascii="宋体" w:eastAsia="宋体"/>
                <w:color w:val="auto"/>
                <w:sz w:val="21"/>
                <w:szCs w:val="21"/>
              </w:rPr>
            </w:pPr>
          </w:p>
        </w:tc>
        <w:tc>
          <w:tcPr>
            <w:tcW w:w="4438" w:type="dxa"/>
            <w:vAlign w:val="center"/>
          </w:tcPr>
          <w:p w14:paraId="6E5C9ACD">
            <w:pPr>
              <w:spacing w:line="420" w:lineRule="atLeast"/>
              <w:rPr>
                <w:rFonts w:ascii="宋体" w:eastAsia="宋体"/>
                <w:color w:val="auto"/>
                <w:sz w:val="21"/>
                <w:szCs w:val="21"/>
              </w:rPr>
            </w:pPr>
            <w:r>
              <w:rPr>
                <w:rFonts w:hint="eastAsia" w:ascii="宋体" w:eastAsia="宋体"/>
                <w:color w:val="auto"/>
                <w:sz w:val="21"/>
                <w:szCs w:val="21"/>
              </w:rPr>
              <w:t>高处作业随意抛掷工具、材料杂物、垃圾或造成施工现场污染</w:t>
            </w:r>
          </w:p>
        </w:tc>
        <w:tc>
          <w:tcPr>
            <w:tcW w:w="3412" w:type="dxa"/>
            <w:vAlign w:val="center"/>
          </w:tcPr>
          <w:p w14:paraId="7EBC503D">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50-100元/次</w:t>
            </w:r>
          </w:p>
        </w:tc>
      </w:tr>
      <w:tr w14:paraId="6BB31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62D43581">
            <w:pPr>
              <w:numPr>
                <w:ilvl w:val="0"/>
                <w:numId w:val="6"/>
              </w:numPr>
              <w:spacing w:line="240" w:lineRule="auto"/>
              <w:jc w:val="center"/>
              <w:rPr>
                <w:rFonts w:ascii="宋体" w:eastAsia="宋体"/>
                <w:color w:val="auto"/>
                <w:sz w:val="21"/>
                <w:szCs w:val="21"/>
              </w:rPr>
            </w:pPr>
          </w:p>
        </w:tc>
        <w:tc>
          <w:tcPr>
            <w:tcW w:w="4438" w:type="dxa"/>
            <w:vAlign w:val="center"/>
          </w:tcPr>
          <w:p w14:paraId="6C3D43B2">
            <w:pPr>
              <w:rPr>
                <w:rFonts w:ascii="宋体" w:eastAsia="宋体"/>
                <w:color w:val="auto"/>
                <w:sz w:val="21"/>
                <w:szCs w:val="21"/>
              </w:rPr>
            </w:pPr>
            <w:r>
              <w:rPr>
                <w:rFonts w:hint="eastAsia" w:ascii="宋体" w:eastAsia="宋体"/>
                <w:color w:val="auto"/>
                <w:sz w:val="21"/>
                <w:szCs w:val="21"/>
              </w:rPr>
              <w:t>因违反脚手架的使用、搭设、拆除、高空作业、有限空间作业、起重作业、电焊和气焊、工业气瓶的使用、储存、运输等相关管理规定或技术标准的，无明确考核适用条款的，视严重程度，扣</w:t>
            </w:r>
            <w:r>
              <w:rPr>
                <w:rFonts w:ascii="宋体" w:eastAsia="宋体"/>
                <w:color w:val="auto"/>
                <w:sz w:val="21"/>
                <w:szCs w:val="21"/>
              </w:rPr>
              <w:t>50-500</w:t>
            </w:r>
            <w:r>
              <w:rPr>
                <w:rFonts w:hint="eastAsia" w:ascii="宋体" w:eastAsia="宋体"/>
                <w:color w:val="auto"/>
                <w:sz w:val="21"/>
                <w:szCs w:val="21"/>
              </w:rPr>
              <w:t>元</w:t>
            </w:r>
            <w:r>
              <w:rPr>
                <w:rFonts w:ascii="宋体" w:eastAsia="宋体"/>
                <w:color w:val="auto"/>
                <w:sz w:val="21"/>
                <w:szCs w:val="21"/>
              </w:rPr>
              <w:t>/次</w:t>
            </w:r>
          </w:p>
        </w:tc>
        <w:tc>
          <w:tcPr>
            <w:tcW w:w="3412" w:type="dxa"/>
            <w:vAlign w:val="center"/>
          </w:tcPr>
          <w:p w14:paraId="7B2BBCC4">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50-500元/次</w:t>
            </w:r>
          </w:p>
        </w:tc>
      </w:tr>
      <w:tr w14:paraId="4909F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jc w:val="center"/>
        </w:trPr>
        <w:tc>
          <w:tcPr>
            <w:tcW w:w="740" w:type="dxa"/>
            <w:gridSpan w:val="2"/>
            <w:vAlign w:val="center"/>
          </w:tcPr>
          <w:p w14:paraId="5F134407">
            <w:pPr>
              <w:numPr>
                <w:ilvl w:val="0"/>
                <w:numId w:val="6"/>
              </w:numPr>
              <w:spacing w:line="240" w:lineRule="auto"/>
              <w:jc w:val="center"/>
              <w:rPr>
                <w:rFonts w:ascii="宋体" w:eastAsia="宋体"/>
                <w:color w:val="auto"/>
                <w:sz w:val="21"/>
                <w:szCs w:val="21"/>
              </w:rPr>
            </w:pPr>
          </w:p>
        </w:tc>
        <w:tc>
          <w:tcPr>
            <w:tcW w:w="4438" w:type="dxa"/>
            <w:vAlign w:val="center"/>
          </w:tcPr>
          <w:p w14:paraId="02017C4A">
            <w:pPr>
              <w:rPr>
                <w:rFonts w:ascii="宋体" w:eastAsia="宋体"/>
                <w:color w:val="auto"/>
                <w:sz w:val="21"/>
                <w:szCs w:val="21"/>
              </w:rPr>
            </w:pPr>
            <w:r>
              <w:rPr>
                <w:rFonts w:hint="eastAsia" w:ascii="宋体" w:eastAsia="宋体"/>
                <w:color w:val="auto"/>
                <w:sz w:val="21"/>
                <w:szCs w:val="21"/>
              </w:rPr>
              <w:t>其他违章作业现象，视违章可能造成的后果严重程度</w:t>
            </w:r>
          </w:p>
        </w:tc>
        <w:tc>
          <w:tcPr>
            <w:tcW w:w="3412" w:type="dxa"/>
            <w:vAlign w:val="center"/>
          </w:tcPr>
          <w:p w14:paraId="5D72862B">
            <w:pPr>
              <w:rPr>
                <w:rFonts w:ascii="宋体" w:eastAsia="宋体"/>
                <w:color w:val="auto"/>
                <w:sz w:val="21"/>
                <w:szCs w:val="21"/>
              </w:rPr>
            </w:pPr>
            <w:r>
              <w:rPr>
                <w:rFonts w:hint="eastAsia" w:ascii="宋体" w:eastAsia="宋体"/>
                <w:color w:val="auto"/>
                <w:sz w:val="21"/>
                <w:szCs w:val="21"/>
              </w:rPr>
              <w:t>扣</w:t>
            </w:r>
            <w:r>
              <w:rPr>
                <w:rFonts w:ascii="宋体" w:eastAsia="宋体"/>
                <w:color w:val="auto"/>
                <w:sz w:val="21"/>
                <w:szCs w:val="21"/>
              </w:rPr>
              <w:t>50-500元/次</w:t>
            </w:r>
          </w:p>
        </w:tc>
      </w:tr>
      <w:tr w14:paraId="6F93D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8590" w:type="dxa"/>
            <w:gridSpan w:val="4"/>
            <w:vAlign w:val="center"/>
          </w:tcPr>
          <w:p w14:paraId="61020898">
            <w:pPr>
              <w:rPr>
                <w:rFonts w:ascii="宋体" w:eastAsia="宋体"/>
                <w:color w:val="auto"/>
                <w:sz w:val="21"/>
                <w:szCs w:val="21"/>
              </w:rPr>
            </w:pPr>
            <w:r>
              <w:rPr>
                <w:rFonts w:hint="eastAsia" w:ascii="宋体" w:eastAsia="宋体"/>
                <w:b/>
                <w:color w:val="auto"/>
                <w:sz w:val="21"/>
                <w:szCs w:val="21"/>
                <w:lang w:val="en-US" w:eastAsia="zh-CN"/>
              </w:rPr>
              <w:t>四</w:t>
            </w:r>
            <w:r>
              <w:rPr>
                <w:rFonts w:hint="eastAsia" w:ascii="宋体" w:eastAsia="宋体"/>
                <w:b/>
                <w:color w:val="auto"/>
                <w:sz w:val="21"/>
                <w:szCs w:val="21"/>
              </w:rPr>
              <w:t>、辅助运行操作考核</w:t>
            </w:r>
          </w:p>
        </w:tc>
      </w:tr>
      <w:tr w14:paraId="3EADF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136F99D0">
            <w:pPr>
              <w:numPr>
                <w:ilvl w:val="0"/>
                <w:numId w:val="7"/>
              </w:numPr>
              <w:spacing w:line="240" w:lineRule="auto"/>
              <w:jc w:val="center"/>
              <w:rPr>
                <w:rFonts w:ascii="宋体" w:eastAsia="宋体"/>
                <w:color w:val="auto"/>
                <w:sz w:val="21"/>
                <w:szCs w:val="21"/>
              </w:rPr>
            </w:pPr>
          </w:p>
        </w:tc>
        <w:tc>
          <w:tcPr>
            <w:tcW w:w="7881" w:type="dxa"/>
            <w:gridSpan w:val="3"/>
            <w:vAlign w:val="center"/>
          </w:tcPr>
          <w:p w14:paraId="45ACD81D">
            <w:pPr>
              <w:rPr>
                <w:rFonts w:ascii="宋体" w:eastAsia="宋体"/>
                <w:color w:val="auto"/>
                <w:sz w:val="21"/>
                <w:szCs w:val="21"/>
              </w:rPr>
            </w:pPr>
            <w:r>
              <w:rPr>
                <w:rFonts w:hint="eastAsia" w:ascii="宋体" w:eastAsia="宋体"/>
                <w:color w:val="auto"/>
                <w:sz w:val="21"/>
                <w:szCs w:val="21"/>
              </w:rPr>
              <w:t>未严格执行相关的运行规程和安全操作规程等管理规定，</w:t>
            </w:r>
            <w:r>
              <w:rPr>
                <w:rFonts w:ascii="宋体" w:eastAsia="宋体"/>
                <w:color w:val="auto"/>
                <w:sz w:val="21"/>
                <w:szCs w:val="21"/>
              </w:rPr>
              <w:t>100-200元/</w:t>
            </w:r>
            <w:r>
              <w:rPr>
                <w:rFonts w:hint="eastAsia" w:ascii="宋体" w:eastAsia="宋体"/>
                <w:color w:val="auto"/>
                <w:sz w:val="21"/>
                <w:szCs w:val="21"/>
              </w:rPr>
              <w:t>次。因违章操作造成后果的，按照考核金额的</w:t>
            </w:r>
            <w:r>
              <w:rPr>
                <w:rFonts w:ascii="宋体" w:eastAsia="宋体"/>
                <w:color w:val="auto"/>
                <w:sz w:val="21"/>
                <w:szCs w:val="21"/>
              </w:rPr>
              <w:t>2-5倍进行考核。</w:t>
            </w:r>
          </w:p>
        </w:tc>
      </w:tr>
      <w:tr w14:paraId="7E528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4889AA52">
            <w:pPr>
              <w:numPr>
                <w:ilvl w:val="0"/>
                <w:numId w:val="7"/>
              </w:numPr>
              <w:spacing w:line="240" w:lineRule="auto"/>
              <w:jc w:val="center"/>
              <w:rPr>
                <w:rFonts w:ascii="宋体" w:eastAsia="宋体"/>
                <w:color w:val="auto"/>
                <w:sz w:val="21"/>
                <w:szCs w:val="21"/>
              </w:rPr>
            </w:pPr>
          </w:p>
        </w:tc>
        <w:tc>
          <w:tcPr>
            <w:tcW w:w="7881" w:type="dxa"/>
            <w:gridSpan w:val="3"/>
            <w:vAlign w:val="center"/>
          </w:tcPr>
          <w:p w14:paraId="7EA80888">
            <w:pPr>
              <w:rPr>
                <w:rFonts w:ascii="宋体" w:eastAsia="宋体"/>
                <w:color w:val="auto"/>
                <w:sz w:val="21"/>
                <w:szCs w:val="21"/>
              </w:rPr>
            </w:pPr>
            <w:r>
              <w:rPr>
                <w:rFonts w:hint="eastAsia" w:ascii="宋体" w:eastAsia="宋体"/>
                <w:color w:val="auto"/>
                <w:sz w:val="21"/>
                <w:szCs w:val="21"/>
              </w:rPr>
              <w:t>设备缺陷不符合要求的（如未及时上报、登记、未确认签字，未验收等），扣</w:t>
            </w:r>
            <w:r>
              <w:rPr>
                <w:rFonts w:ascii="宋体" w:eastAsia="宋体"/>
                <w:color w:val="auto"/>
                <w:sz w:val="21"/>
                <w:szCs w:val="21"/>
              </w:rPr>
              <w:t>50-200元/次。</w:t>
            </w:r>
          </w:p>
        </w:tc>
      </w:tr>
      <w:tr w14:paraId="28BD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1897EA75">
            <w:pPr>
              <w:numPr>
                <w:ilvl w:val="0"/>
                <w:numId w:val="7"/>
              </w:numPr>
              <w:spacing w:line="240" w:lineRule="auto"/>
              <w:jc w:val="center"/>
              <w:rPr>
                <w:rFonts w:ascii="宋体" w:eastAsia="宋体"/>
                <w:color w:val="auto"/>
                <w:sz w:val="21"/>
                <w:szCs w:val="21"/>
              </w:rPr>
            </w:pPr>
          </w:p>
        </w:tc>
        <w:tc>
          <w:tcPr>
            <w:tcW w:w="7881" w:type="dxa"/>
            <w:gridSpan w:val="3"/>
            <w:vAlign w:val="center"/>
          </w:tcPr>
          <w:p w14:paraId="1DF5BAE0">
            <w:pPr>
              <w:rPr>
                <w:rFonts w:ascii="宋体" w:eastAsia="宋体"/>
                <w:color w:val="auto"/>
                <w:sz w:val="21"/>
                <w:szCs w:val="21"/>
              </w:rPr>
            </w:pPr>
            <w:r>
              <w:rPr>
                <w:rFonts w:hint="eastAsia" w:ascii="宋体" w:eastAsia="宋体"/>
                <w:color w:val="auto"/>
                <w:sz w:val="21"/>
                <w:szCs w:val="21"/>
              </w:rPr>
              <w:t>未严格执行巡回检查制度的，或巡回检查不仔细、巡回检查记录不完善等，扣</w:t>
            </w:r>
            <w:r>
              <w:rPr>
                <w:rFonts w:ascii="宋体" w:eastAsia="宋体"/>
                <w:color w:val="auto"/>
                <w:sz w:val="21"/>
                <w:szCs w:val="21"/>
              </w:rPr>
              <w:t>50-200元/次。</w:t>
            </w:r>
          </w:p>
        </w:tc>
      </w:tr>
      <w:tr w14:paraId="246B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362EFF4D">
            <w:pPr>
              <w:numPr>
                <w:ilvl w:val="0"/>
                <w:numId w:val="7"/>
              </w:numPr>
              <w:spacing w:line="240" w:lineRule="auto"/>
              <w:jc w:val="center"/>
              <w:rPr>
                <w:rFonts w:ascii="宋体" w:eastAsia="宋体"/>
                <w:color w:val="auto"/>
                <w:sz w:val="21"/>
                <w:szCs w:val="21"/>
              </w:rPr>
            </w:pPr>
          </w:p>
        </w:tc>
        <w:tc>
          <w:tcPr>
            <w:tcW w:w="7881" w:type="dxa"/>
            <w:gridSpan w:val="3"/>
            <w:vAlign w:val="center"/>
          </w:tcPr>
          <w:p w14:paraId="0DBB397A">
            <w:pPr>
              <w:rPr>
                <w:rFonts w:ascii="宋体" w:eastAsia="宋体"/>
                <w:color w:val="auto"/>
                <w:sz w:val="21"/>
                <w:szCs w:val="21"/>
              </w:rPr>
            </w:pPr>
            <w:r>
              <w:rPr>
                <w:rFonts w:hint="eastAsia" w:ascii="宋体" w:eastAsia="宋体"/>
                <w:color w:val="auto"/>
                <w:sz w:val="21"/>
                <w:szCs w:val="21"/>
              </w:rPr>
              <w:t>运行值班记录不清晰、不完整，或数据不实、随意涂改等情况，扣</w:t>
            </w:r>
            <w:r>
              <w:rPr>
                <w:rFonts w:ascii="宋体" w:eastAsia="宋体"/>
                <w:color w:val="auto"/>
                <w:sz w:val="21"/>
                <w:szCs w:val="21"/>
              </w:rPr>
              <w:t>50-100元/</w:t>
            </w:r>
            <w:r>
              <w:rPr>
                <w:rFonts w:hint="eastAsia" w:ascii="宋体" w:eastAsia="宋体"/>
                <w:color w:val="auto"/>
                <w:sz w:val="21"/>
                <w:szCs w:val="21"/>
              </w:rPr>
              <w:t>次。</w:t>
            </w:r>
          </w:p>
        </w:tc>
      </w:tr>
      <w:tr w14:paraId="3CC3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2DCC6142">
            <w:pPr>
              <w:numPr>
                <w:ilvl w:val="0"/>
                <w:numId w:val="7"/>
              </w:numPr>
              <w:spacing w:line="240" w:lineRule="auto"/>
              <w:jc w:val="center"/>
              <w:rPr>
                <w:rFonts w:ascii="宋体" w:eastAsia="宋体"/>
                <w:color w:val="auto"/>
                <w:sz w:val="21"/>
                <w:szCs w:val="21"/>
              </w:rPr>
            </w:pPr>
          </w:p>
        </w:tc>
        <w:tc>
          <w:tcPr>
            <w:tcW w:w="7881" w:type="dxa"/>
            <w:gridSpan w:val="3"/>
            <w:vAlign w:val="center"/>
          </w:tcPr>
          <w:p w14:paraId="54D5BEA5">
            <w:pPr>
              <w:rPr>
                <w:rFonts w:ascii="宋体" w:eastAsia="宋体"/>
                <w:color w:val="auto"/>
                <w:sz w:val="21"/>
                <w:szCs w:val="21"/>
              </w:rPr>
            </w:pPr>
            <w:r>
              <w:rPr>
                <w:rFonts w:hint="eastAsia" w:ascii="宋体" w:eastAsia="宋体"/>
                <w:color w:val="auto"/>
                <w:sz w:val="21"/>
                <w:szCs w:val="21"/>
              </w:rPr>
              <w:t>设备运行异常未分析或采取有效措施的，扣</w:t>
            </w:r>
            <w:r>
              <w:rPr>
                <w:rFonts w:ascii="宋体" w:eastAsia="宋体"/>
                <w:color w:val="auto"/>
                <w:sz w:val="21"/>
                <w:szCs w:val="21"/>
              </w:rPr>
              <w:t>100-200元/次。</w:t>
            </w:r>
          </w:p>
        </w:tc>
      </w:tr>
      <w:tr w14:paraId="0B0ED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4811CE79">
            <w:pPr>
              <w:numPr>
                <w:ilvl w:val="0"/>
                <w:numId w:val="7"/>
              </w:numPr>
              <w:spacing w:line="240" w:lineRule="auto"/>
              <w:jc w:val="center"/>
              <w:rPr>
                <w:rFonts w:ascii="宋体" w:eastAsia="宋体"/>
                <w:color w:val="auto"/>
                <w:sz w:val="21"/>
                <w:szCs w:val="21"/>
              </w:rPr>
            </w:pPr>
          </w:p>
        </w:tc>
        <w:tc>
          <w:tcPr>
            <w:tcW w:w="7881" w:type="dxa"/>
            <w:gridSpan w:val="3"/>
            <w:vAlign w:val="center"/>
          </w:tcPr>
          <w:p w14:paraId="4BE78F2D">
            <w:pPr>
              <w:rPr>
                <w:rFonts w:ascii="宋体" w:eastAsia="宋体"/>
                <w:color w:val="auto"/>
                <w:sz w:val="21"/>
                <w:szCs w:val="21"/>
              </w:rPr>
            </w:pPr>
            <w:r>
              <w:rPr>
                <w:rFonts w:hint="eastAsia" w:ascii="宋体" w:eastAsia="宋体"/>
                <w:color w:val="auto"/>
                <w:sz w:val="21"/>
                <w:szCs w:val="21"/>
              </w:rPr>
              <w:t>不执行招标人下达的生产指令的，扣</w:t>
            </w:r>
            <w:r>
              <w:rPr>
                <w:rFonts w:ascii="宋体" w:eastAsia="宋体"/>
                <w:color w:val="auto"/>
                <w:sz w:val="21"/>
                <w:szCs w:val="21"/>
              </w:rPr>
              <w:t>100-300元/次。</w:t>
            </w:r>
          </w:p>
        </w:tc>
      </w:tr>
      <w:tr w14:paraId="1D83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6A11B5F7">
            <w:pPr>
              <w:numPr>
                <w:ilvl w:val="0"/>
                <w:numId w:val="7"/>
              </w:numPr>
              <w:spacing w:line="240" w:lineRule="auto"/>
              <w:jc w:val="center"/>
              <w:rPr>
                <w:rFonts w:ascii="宋体" w:eastAsia="宋体"/>
                <w:color w:val="auto"/>
                <w:sz w:val="21"/>
                <w:szCs w:val="21"/>
              </w:rPr>
            </w:pPr>
          </w:p>
        </w:tc>
        <w:tc>
          <w:tcPr>
            <w:tcW w:w="7881" w:type="dxa"/>
            <w:gridSpan w:val="3"/>
            <w:vAlign w:val="center"/>
          </w:tcPr>
          <w:p w14:paraId="0C5572DA">
            <w:pPr>
              <w:rPr>
                <w:rFonts w:ascii="宋体" w:eastAsia="宋体"/>
                <w:color w:val="auto"/>
                <w:sz w:val="21"/>
                <w:szCs w:val="21"/>
              </w:rPr>
            </w:pPr>
            <w:r>
              <w:rPr>
                <w:rFonts w:hint="eastAsia" w:ascii="宋体" w:eastAsia="宋体"/>
                <w:color w:val="auto"/>
                <w:sz w:val="21"/>
                <w:szCs w:val="21"/>
              </w:rPr>
              <w:t>各类生产指令未及时完成或完成效果不符合要求的，扣</w:t>
            </w:r>
            <w:r>
              <w:rPr>
                <w:rFonts w:ascii="宋体" w:eastAsia="宋体"/>
                <w:color w:val="auto"/>
                <w:sz w:val="21"/>
                <w:szCs w:val="21"/>
              </w:rPr>
              <w:t>100-300元/次。</w:t>
            </w:r>
          </w:p>
        </w:tc>
      </w:tr>
      <w:tr w14:paraId="39B2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56FBC551">
            <w:pPr>
              <w:numPr>
                <w:ilvl w:val="0"/>
                <w:numId w:val="7"/>
              </w:numPr>
              <w:spacing w:line="240" w:lineRule="auto"/>
              <w:jc w:val="center"/>
              <w:rPr>
                <w:rFonts w:ascii="宋体" w:eastAsia="宋体"/>
                <w:color w:val="auto"/>
                <w:sz w:val="21"/>
                <w:szCs w:val="21"/>
              </w:rPr>
            </w:pPr>
          </w:p>
        </w:tc>
        <w:tc>
          <w:tcPr>
            <w:tcW w:w="7881" w:type="dxa"/>
            <w:gridSpan w:val="3"/>
            <w:vAlign w:val="center"/>
          </w:tcPr>
          <w:p w14:paraId="4CDF7400">
            <w:pPr>
              <w:rPr>
                <w:rFonts w:ascii="宋体" w:eastAsia="宋体"/>
                <w:color w:val="auto"/>
                <w:sz w:val="21"/>
                <w:szCs w:val="21"/>
              </w:rPr>
            </w:pPr>
            <w:r>
              <w:rPr>
                <w:rFonts w:hint="eastAsia" w:ascii="宋体" w:eastAsia="宋体"/>
                <w:color w:val="auto"/>
                <w:sz w:val="21"/>
                <w:szCs w:val="21"/>
              </w:rPr>
              <w:t>有打架、斗殴、谩骂、赌等不良行为的，视情节轻重，考核</w:t>
            </w:r>
            <w:r>
              <w:rPr>
                <w:rFonts w:ascii="宋体" w:eastAsia="宋体"/>
                <w:color w:val="auto"/>
                <w:sz w:val="21"/>
                <w:szCs w:val="21"/>
              </w:rPr>
              <w:t>100</w:t>
            </w:r>
            <w:r>
              <w:rPr>
                <w:rFonts w:hint="eastAsia" w:ascii="宋体" w:eastAsia="宋体"/>
                <w:color w:val="auto"/>
                <w:sz w:val="21"/>
                <w:szCs w:val="21"/>
              </w:rPr>
              <w:t>－</w:t>
            </w:r>
            <w:r>
              <w:rPr>
                <w:rFonts w:ascii="宋体" w:eastAsia="宋体"/>
                <w:color w:val="auto"/>
                <w:sz w:val="21"/>
                <w:szCs w:val="21"/>
              </w:rPr>
              <w:t>1000</w:t>
            </w:r>
            <w:r>
              <w:rPr>
                <w:rFonts w:hint="eastAsia" w:ascii="宋体" w:eastAsia="宋体"/>
                <w:color w:val="auto"/>
                <w:sz w:val="21"/>
                <w:szCs w:val="21"/>
              </w:rPr>
              <w:t>元。</w:t>
            </w:r>
          </w:p>
        </w:tc>
      </w:tr>
      <w:tr w14:paraId="7178E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06AA7CCD">
            <w:pPr>
              <w:numPr>
                <w:ilvl w:val="0"/>
                <w:numId w:val="7"/>
              </w:numPr>
              <w:spacing w:line="240" w:lineRule="auto"/>
              <w:jc w:val="center"/>
              <w:rPr>
                <w:rFonts w:ascii="宋体" w:eastAsia="宋体"/>
                <w:color w:val="auto"/>
                <w:sz w:val="21"/>
                <w:szCs w:val="21"/>
              </w:rPr>
            </w:pPr>
          </w:p>
        </w:tc>
        <w:tc>
          <w:tcPr>
            <w:tcW w:w="7881" w:type="dxa"/>
            <w:gridSpan w:val="3"/>
            <w:vAlign w:val="center"/>
          </w:tcPr>
          <w:p w14:paraId="183AE2E4">
            <w:pPr>
              <w:rPr>
                <w:rFonts w:ascii="宋体" w:eastAsia="宋体"/>
                <w:color w:val="auto"/>
                <w:sz w:val="21"/>
                <w:szCs w:val="21"/>
              </w:rPr>
            </w:pPr>
            <w:r>
              <w:rPr>
                <w:rFonts w:ascii="宋体" w:eastAsia="宋体"/>
                <w:color w:val="auto"/>
                <w:sz w:val="21"/>
                <w:szCs w:val="21"/>
              </w:rPr>
              <w:t>投标人存在监督管理不到位的，考核100-1000元/次。</w:t>
            </w:r>
          </w:p>
        </w:tc>
      </w:tr>
      <w:tr w14:paraId="5DC5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1BF2CCEE">
            <w:pPr>
              <w:numPr>
                <w:ilvl w:val="0"/>
                <w:numId w:val="7"/>
              </w:numPr>
              <w:spacing w:line="240" w:lineRule="auto"/>
              <w:jc w:val="center"/>
              <w:rPr>
                <w:rFonts w:ascii="宋体" w:eastAsia="宋体"/>
                <w:color w:val="auto"/>
                <w:sz w:val="21"/>
                <w:szCs w:val="21"/>
              </w:rPr>
            </w:pPr>
          </w:p>
        </w:tc>
        <w:tc>
          <w:tcPr>
            <w:tcW w:w="7881" w:type="dxa"/>
            <w:gridSpan w:val="3"/>
            <w:vAlign w:val="center"/>
          </w:tcPr>
          <w:p w14:paraId="4271142B">
            <w:pPr>
              <w:rPr>
                <w:rFonts w:ascii="宋体" w:eastAsia="宋体"/>
                <w:color w:val="auto"/>
                <w:sz w:val="21"/>
                <w:szCs w:val="21"/>
              </w:rPr>
            </w:pPr>
            <w:r>
              <w:rPr>
                <w:rFonts w:ascii="宋体" w:eastAsia="宋体"/>
                <w:color w:val="auto"/>
                <w:sz w:val="21"/>
                <w:szCs w:val="21"/>
              </w:rPr>
              <w:t>投标人故意包庇、隐瞒各类违章事件的，视情节严重程度，考核100-1000元/次。</w:t>
            </w:r>
          </w:p>
        </w:tc>
      </w:tr>
      <w:tr w14:paraId="6367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5929F5E6">
            <w:pPr>
              <w:numPr>
                <w:ilvl w:val="0"/>
                <w:numId w:val="7"/>
              </w:numPr>
              <w:spacing w:line="240" w:lineRule="auto"/>
              <w:jc w:val="center"/>
              <w:rPr>
                <w:rFonts w:ascii="宋体" w:eastAsia="宋体"/>
                <w:color w:val="auto"/>
                <w:sz w:val="21"/>
                <w:szCs w:val="21"/>
              </w:rPr>
            </w:pPr>
          </w:p>
        </w:tc>
        <w:tc>
          <w:tcPr>
            <w:tcW w:w="7881" w:type="dxa"/>
            <w:gridSpan w:val="3"/>
            <w:vAlign w:val="center"/>
          </w:tcPr>
          <w:p w14:paraId="15F9E6A3">
            <w:pPr>
              <w:rPr>
                <w:rFonts w:ascii="宋体" w:eastAsia="宋体"/>
                <w:color w:val="auto"/>
                <w:sz w:val="21"/>
                <w:szCs w:val="21"/>
              </w:rPr>
            </w:pPr>
            <w:r>
              <w:rPr>
                <w:rFonts w:hint="eastAsia" w:ascii="宋体" w:eastAsia="宋体"/>
                <w:color w:val="auto"/>
                <w:sz w:val="21"/>
                <w:szCs w:val="21"/>
              </w:rPr>
              <w:t>因操作运行原因造成设备、沟道等堵塞、满溢，每次扣</w:t>
            </w:r>
            <w:r>
              <w:rPr>
                <w:rFonts w:ascii="宋体" w:eastAsia="宋体"/>
                <w:color w:val="auto"/>
                <w:sz w:val="21"/>
                <w:szCs w:val="21"/>
              </w:rPr>
              <w:t>100-200元/次，并负责或配合清理。</w:t>
            </w:r>
          </w:p>
        </w:tc>
      </w:tr>
      <w:tr w14:paraId="0D3BE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2B219070">
            <w:pPr>
              <w:numPr>
                <w:ilvl w:val="0"/>
                <w:numId w:val="7"/>
              </w:numPr>
              <w:spacing w:line="240" w:lineRule="auto"/>
              <w:jc w:val="center"/>
              <w:rPr>
                <w:rFonts w:ascii="宋体" w:eastAsia="宋体"/>
                <w:color w:val="auto"/>
                <w:sz w:val="21"/>
                <w:szCs w:val="21"/>
              </w:rPr>
            </w:pPr>
          </w:p>
        </w:tc>
        <w:tc>
          <w:tcPr>
            <w:tcW w:w="7881" w:type="dxa"/>
            <w:gridSpan w:val="3"/>
            <w:vAlign w:val="center"/>
          </w:tcPr>
          <w:p w14:paraId="3E5691EC">
            <w:pPr>
              <w:rPr>
                <w:rFonts w:ascii="宋体" w:eastAsia="宋体"/>
                <w:color w:val="auto"/>
                <w:sz w:val="21"/>
                <w:szCs w:val="21"/>
              </w:rPr>
            </w:pPr>
            <w:r>
              <w:rPr>
                <w:rFonts w:hint="eastAsia" w:ascii="宋体" w:eastAsia="宋体"/>
                <w:color w:val="auto"/>
                <w:sz w:val="21"/>
                <w:szCs w:val="21"/>
              </w:rPr>
              <w:t>异常情况处置不妥当或运行（操作）人员不熟悉应急处置流程造成事故（事件）扩大的，视情节严重程度，考核</w:t>
            </w:r>
            <w:r>
              <w:rPr>
                <w:rFonts w:ascii="宋体" w:eastAsia="宋体"/>
                <w:color w:val="auto"/>
                <w:sz w:val="21"/>
                <w:szCs w:val="21"/>
              </w:rPr>
              <w:t>200-2000元。</w:t>
            </w:r>
          </w:p>
        </w:tc>
      </w:tr>
      <w:tr w14:paraId="31BF4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2A9D064C">
            <w:pPr>
              <w:numPr>
                <w:ilvl w:val="0"/>
                <w:numId w:val="7"/>
              </w:numPr>
              <w:spacing w:line="240" w:lineRule="auto"/>
              <w:jc w:val="center"/>
              <w:rPr>
                <w:rFonts w:ascii="宋体" w:eastAsia="宋体"/>
                <w:color w:val="auto"/>
                <w:sz w:val="21"/>
                <w:szCs w:val="21"/>
              </w:rPr>
            </w:pPr>
          </w:p>
        </w:tc>
        <w:tc>
          <w:tcPr>
            <w:tcW w:w="7881" w:type="dxa"/>
            <w:gridSpan w:val="3"/>
            <w:vAlign w:val="center"/>
          </w:tcPr>
          <w:p w14:paraId="0418BBD5">
            <w:pPr>
              <w:rPr>
                <w:rFonts w:ascii="宋体" w:eastAsia="宋体"/>
                <w:color w:val="auto"/>
                <w:sz w:val="21"/>
                <w:szCs w:val="21"/>
              </w:rPr>
            </w:pPr>
            <w:r>
              <w:rPr>
                <w:rFonts w:hint="eastAsia" w:ascii="宋体" w:eastAsia="宋体"/>
                <w:color w:val="auto"/>
                <w:sz w:val="21"/>
                <w:szCs w:val="21"/>
              </w:rPr>
              <w:t>违反招标人或</w:t>
            </w:r>
            <w:r>
              <w:rPr>
                <w:rFonts w:hint="eastAsia" w:ascii="宋体" w:eastAsia="宋体"/>
                <w:color w:val="auto"/>
                <w:sz w:val="21"/>
                <w:szCs w:val="21"/>
                <w:lang w:val="en-US" w:eastAsia="zh-CN"/>
              </w:rPr>
              <w:t>电厂</w:t>
            </w:r>
            <w:r>
              <w:rPr>
                <w:rFonts w:hint="eastAsia" w:ascii="宋体" w:eastAsia="宋体"/>
                <w:color w:val="auto"/>
                <w:sz w:val="21"/>
                <w:szCs w:val="21"/>
              </w:rPr>
              <w:t>其他管理规定的，按照其管理规定进行考核。</w:t>
            </w:r>
          </w:p>
        </w:tc>
      </w:tr>
      <w:tr w14:paraId="1C4F2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8590" w:type="dxa"/>
            <w:gridSpan w:val="4"/>
            <w:vAlign w:val="center"/>
          </w:tcPr>
          <w:p w14:paraId="405091E2">
            <w:pPr>
              <w:rPr>
                <w:rFonts w:ascii="宋体" w:eastAsia="宋体"/>
                <w:color w:val="auto"/>
                <w:sz w:val="21"/>
                <w:szCs w:val="21"/>
              </w:rPr>
            </w:pPr>
            <w:r>
              <w:rPr>
                <w:rFonts w:hint="eastAsia" w:ascii="宋体" w:eastAsia="宋体"/>
                <w:b/>
                <w:color w:val="auto"/>
                <w:sz w:val="21"/>
                <w:szCs w:val="21"/>
                <w:lang w:val="en-US" w:eastAsia="zh-CN"/>
              </w:rPr>
              <w:t>五</w:t>
            </w:r>
            <w:r>
              <w:rPr>
                <w:rFonts w:hint="eastAsia" w:ascii="宋体" w:eastAsia="宋体"/>
                <w:b/>
                <w:color w:val="auto"/>
                <w:sz w:val="21"/>
                <w:szCs w:val="21"/>
              </w:rPr>
              <w:t>、检维修</w:t>
            </w:r>
            <w:r>
              <w:rPr>
                <w:rFonts w:hint="eastAsia" w:ascii="宋体" w:eastAsia="宋体"/>
                <w:b/>
                <w:color w:val="auto"/>
                <w:sz w:val="21"/>
                <w:szCs w:val="21"/>
                <w:lang w:val="en-US" w:eastAsia="zh-CN"/>
              </w:rPr>
              <w:t>护</w:t>
            </w:r>
            <w:r>
              <w:rPr>
                <w:rFonts w:hint="eastAsia" w:ascii="宋体" w:eastAsia="宋体"/>
                <w:b/>
                <w:color w:val="auto"/>
                <w:sz w:val="21"/>
                <w:szCs w:val="21"/>
              </w:rPr>
              <w:t>考核</w:t>
            </w:r>
          </w:p>
        </w:tc>
      </w:tr>
      <w:tr w14:paraId="1868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2F803C62">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1</w:t>
            </w:r>
          </w:p>
        </w:tc>
        <w:tc>
          <w:tcPr>
            <w:tcW w:w="7881" w:type="dxa"/>
            <w:gridSpan w:val="3"/>
            <w:vAlign w:val="center"/>
          </w:tcPr>
          <w:p w14:paraId="6D326071">
            <w:pPr>
              <w:rPr>
                <w:rFonts w:ascii="宋体" w:eastAsia="宋体"/>
                <w:color w:val="auto"/>
                <w:sz w:val="21"/>
                <w:szCs w:val="21"/>
              </w:rPr>
            </w:pPr>
            <w:r>
              <w:rPr>
                <w:rFonts w:hint="eastAsia" w:ascii="宋体" w:eastAsia="宋体"/>
                <w:color w:val="auto"/>
                <w:sz w:val="21"/>
                <w:szCs w:val="21"/>
              </w:rPr>
              <w:t>检维修作业未严格执行检维修操作规程的，考核</w:t>
            </w:r>
            <w:r>
              <w:rPr>
                <w:rFonts w:ascii="宋体" w:eastAsia="宋体"/>
                <w:color w:val="auto"/>
                <w:sz w:val="21"/>
                <w:szCs w:val="21"/>
              </w:rPr>
              <w:t>100-200元/</w:t>
            </w:r>
            <w:r>
              <w:rPr>
                <w:rFonts w:hint="eastAsia" w:ascii="宋体" w:eastAsia="宋体"/>
                <w:color w:val="auto"/>
                <w:sz w:val="21"/>
                <w:szCs w:val="21"/>
              </w:rPr>
              <w:t>次。因违章操作造成后果的，按照考核金额的</w:t>
            </w:r>
            <w:r>
              <w:rPr>
                <w:rFonts w:ascii="宋体" w:eastAsia="宋体"/>
                <w:color w:val="auto"/>
                <w:sz w:val="21"/>
                <w:szCs w:val="21"/>
              </w:rPr>
              <w:t>2-5倍进行考核。</w:t>
            </w:r>
          </w:p>
        </w:tc>
      </w:tr>
      <w:tr w14:paraId="5C2E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1946E1B3">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2</w:t>
            </w:r>
          </w:p>
        </w:tc>
        <w:tc>
          <w:tcPr>
            <w:tcW w:w="7881" w:type="dxa"/>
            <w:gridSpan w:val="3"/>
            <w:vAlign w:val="center"/>
          </w:tcPr>
          <w:p w14:paraId="4B21164F">
            <w:pPr>
              <w:rPr>
                <w:rFonts w:ascii="宋体" w:eastAsia="宋体"/>
                <w:color w:val="auto"/>
                <w:sz w:val="21"/>
                <w:szCs w:val="21"/>
              </w:rPr>
            </w:pPr>
            <w:r>
              <w:rPr>
                <w:rFonts w:hint="eastAsia" w:ascii="宋体" w:eastAsia="宋体"/>
                <w:color w:val="auto"/>
                <w:sz w:val="21"/>
                <w:szCs w:val="21"/>
              </w:rPr>
              <w:t>设备检修过程中由于投标人操作不当造成设备损坏或造成环境污染的，视情节严重，考核</w:t>
            </w:r>
            <w:r>
              <w:rPr>
                <w:rFonts w:ascii="宋体" w:eastAsia="宋体"/>
                <w:color w:val="auto"/>
                <w:sz w:val="21"/>
                <w:szCs w:val="21"/>
              </w:rPr>
              <w:t>300-2000元。</w:t>
            </w:r>
          </w:p>
        </w:tc>
      </w:tr>
      <w:tr w14:paraId="6048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7625CDF1">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3</w:t>
            </w:r>
          </w:p>
        </w:tc>
        <w:tc>
          <w:tcPr>
            <w:tcW w:w="7881" w:type="dxa"/>
            <w:gridSpan w:val="3"/>
            <w:vAlign w:val="center"/>
          </w:tcPr>
          <w:p w14:paraId="4F428919">
            <w:pPr>
              <w:rPr>
                <w:rFonts w:ascii="宋体" w:eastAsia="宋体"/>
                <w:color w:val="auto"/>
                <w:sz w:val="21"/>
                <w:szCs w:val="21"/>
              </w:rPr>
            </w:pPr>
            <w:r>
              <w:rPr>
                <w:rFonts w:hint="eastAsia" w:ascii="宋体" w:eastAsia="宋体"/>
                <w:color w:val="auto"/>
                <w:sz w:val="21"/>
                <w:szCs w:val="21"/>
              </w:rPr>
              <w:t>设备检修操作过程中由于投标人操作不当发生不安全事件的，视情节严重，考核</w:t>
            </w:r>
            <w:r>
              <w:rPr>
                <w:rFonts w:ascii="宋体" w:eastAsia="宋体"/>
                <w:color w:val="auto"/>
                <w:sz w:val="21"/>
                <w:szCs w:val="21"/>
              </w:rPr>
              <w:t>300-2000元。</w:t>
            </w:r>
            <w:r>
              <w:rPr>
                <w:rFonts w:hint="eastAsia" w:ascii="宋体" w:eastAsia="宋体"/>
                <w:color w:val="auto"/>
                <w:sz w:val="21"/>
                <w:szCs w:val="21"/>
              </w:rPr>
              <w:t>。</w:t>
            </w:r>
          </w:p>
        </w:tc>
      </w:tr>
      <w:tr w14:paraId="6439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173D8D41">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4</w:t>
            </w:r>
          </w:p>
        </w:tc>
        <w:tc>
          <w:tcPr>
            <w:tcW w:w="7881" w:type="dxa"/>
            <w:gridSpan w:val="3"/>
            <w:vAlign w:val="center"/>
          </w:tcPr>
          <w:p w14:paraId="7286E04E">
            <w:pPr>
              <w:rPr>
                <w:rFonts w:ascii="宋体" w:eastAsia="宋体"/>
                <w:color w:val="auto"/>
                <w:sz w:val="21"/>
                <w:szCs w:val="21"/>
              </w:rPr>
            </w:pPr>
            <w:r>
              <w:rPr>
                <w:rFonts w:hint="eastAsia" w:ascii="宋体" w:eastAsia="宋体"/>
                <w:color w:val="auto"/>
                <w:sz w:val="21"/>
                <w:szCs w:val="21"/>
              </w:rPr>
              <w:t>设备检修结束后未做到工完料尽场地清，考核</w:t>
            </w:r>
            <w:r>
              <w:rPr>
                <w:rFonts w:ascii="宋体" w:eastAsia="宋体"/>
                <w:color w:val="auto"/>
                <w:sz w:val="21"/>
                <w:szCs w:val="21"/>
              </w:rPr>
              <w:t>100-200元/次。</w:t>
            </w:r>
          </w:p>
        </w:tc>
      </w:tr>
      <w:tr w14:paraId="624B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3525DE42">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5</w:t>
            </w:r>
          </w:p>
        </w:tc>
        <w:tc>
          <w:tcPr>
            <w:tcW w:w="7881" w:type="dxa"/>
            <w:gridSpan w:val="3"/>
            <w:vAlign w:val="center"/>
          </w:tcPr>
          <w:p w14:paraId="2FD164DC">
            <w:pPr>
              <w:rPr>
                <w:rFonts w:ascii="宋体" w:eastAsia="宋体"/>
                <w:color w:val="auto"/>
                <w:sz w:val="21"/>
                <w:szCs w:val="21"/>
              </w:rPr>
            </w:pPr>
            <w:r>
              <w:rPr>
                <w:rFonts w:hint="eastAsia" w:ascii="宋体" w:eastAsia="宋体"/>
                <w:color w:val="auto"/>
                <w:sz w:val="21"/>
                <w:szCs w:val="21"/>
              </w:rPr>
              <w:t>投标人值班人员在收到招标人通知后不能按时到现场处理缺陷的，考核</w:t>
            </w:r>
            <w:r>
              <w:rPr>
                <w:rFonts w:ascii="宋体" w:eastAsia="宋体"/>
                <w:color w:val="auto"/>
                <w:sz w:val="21"/>
                <w:szCs w:val="21"/>
              </w:rPr>
              <w:t>100-200元/次。未按照规定时限完成消缺的，扣200-500元</w:t>
            </w:r>
            <w:r>
              <w:rPr>
                <w:rFonts w:hint="eastAsia" w:ascii="宋体" w:eastAsia="宋体"/>
                <w:color w:val="auto"/>
                <w:sz w:val="21"/>
                <w:szCs w:val="21"/>
              </w:rPr>
              <w:t>。</w:t>
            </w:r>
          </w:p>
        </w:tc>
      </w:tr>
      <w:tr w14:paraId="02B22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271B2D8B">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6</w:t>
            </w:r>
          </w:p>
        </w:tc>
        <w:tc>
          <w:tcPr>
            <w:tcW w:w="7881" w:type="dxa"/>
            <w:gridSpan w:val="3"/>
            <w:vAlign w:val="center"/>
          </w:tcPr>
          <w:p w14:paraId="2890ADB8">
            <w:pPr>
              <w:rPr>
                <w:rFonts w:ascii="宋体" w:eastAsia="宋体"/>
                <w:color w:val="auto"/>
                <w:sz w:val="21"/>
                <w:szCs w:val="21"/>
              </w:rPr>
            </w:pPr>
            <w:r>
              <w:rPr>
                <w:rFonts w:hint="eastAsia" w:ascii="宋体" w:eastAsia="宋体"/>
                <w:color w:val="auto"/>
                <w:sz w:val="21"/>
                <w:szCs w:val="21"/>
              </w:rPr>
              <w:t>由于投标人检修质量、消缺不及时或重复消缺，造成车间停产或减产的按以下规定进行考核：</w:t>
            </w:r>
            <w:r>
              <w:rPr>
                <w:rFonts w:ascii="宋体" w:eastAsia="宋体"/>
                <w:color w:val="auto"/>
                <w:sz w:val="21"/>
                <w:szCs w:val="21"/>
              </w:rPr>
              <w:t>1）不影响电厂机组正常运行和公司正常生产经营的，考核200-500元；2）影响电厂机组正常运行和公司正常生产经营的，按照“设备事故”进行考核。</w:t>
            </w:r>
          </w:p>
        </w:tc>
      </w:tr>
      <w:tr w14:paraId="443D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8590" w:type="dxa"/>
            <w:gridSpan w:val="4"/>
            <w:vAlign w:val="center"/>
          </w:tcPr>
          <w:p w14:paraId="39E866BE">
            <w:pPr>
              <w:rPr>
                <w:rFonts w:ascii="宋体" w:eastAsia="宋体"/>
                <w:color w:val="auto"/>
                <w:sz w:val="21"/>
                <w:szCs w:val="21"/>
              </w:rPr>
            </w:pPr>
            <w:r>
              <w:rPr>
                <w:rFonts w:hint="eastAsia" w:ascii="宋体" w:eastAsia="宋体"/>
                <w:b/>
                <w:color w:val="auto"/>
                <w:sz w:val="21"/>
                <w:szCs w:val="21"/>
                <w:lang w:val="en-US" w:eastAsia="zh-CN"/>
              </w:rPr>
              <w:t>六</w:t>
            </w:r>
            <w:r>
              <w:rPr>
                <w:rFonts w:hint="eastAsia" w:ascii="宋体" w:eastAsia="宋体"/>
                <w:b/>
                <w:color w:val="auto"/>
                <w:sz w:val="21"/>
                <w:szCs w:val="21"/>
              </w:rPr>
              <w:t>、其他</w:t>
            </w:r>
          </w:p>
        </w:tc>
      </w:tr>
      <w:tr w14:paraId="36CD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21" w:hRule="atLeast"/>
          <w:jc w:val="center"/>
        </w:trPr>
        <w:tc>
          <w:tcPr>
            <w:tcW w:w="709" w:type="dxa"/>
            <w:vAlign w:val="center"/>
          </w:tcPr>
          <w:p w14:paraId="44A25A45">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1</w:t>
            </w:r>
          </w:p>
        </w:tc>
        <w:tc>
          <w:tcPr>
            <w:tcW w:w="7881" w:type="dxa"/>
            <w:gridSpan w:val="3"/>
            <w:vAlign w:val="center"/>
          </w:tcPr>
          <w:p w14:paraId="757EE8E6">
            <w:pPr>
              <w:rPr>
                <w:rFonts w:ascii="宋体" w:eastAsia="宋体"/>
                <w:b/>
                <w:color w:val="auto"/>
                <w:sz w:val="21"/>
                <w:szCs w:val="21"/>
              </w:rPr>
            </w:pPr>
            <w:r>
              <w:rPr>
                <w:rFonts w:hint="eastAsia" w:ascii="宋体" w:eastAsia="宋体"/>
                <w:color w:val="auto"/>
                <w:sz w:val="21"/>
                <w:szCs w:val="21"/>
                <w:lang w:val="en-US" w:eastAsia="zh-CN"/>
              </w:rPr>
              <w:t>招标人</w:t>
            </w:r>
            <w:r>
              <w:rPr>
                <w:rFonts w:hint="eastAsia" w:ascii="宋体" w:eastAsia="宋体"/>
                <w:color w:val="auto"/>
                <w:sz w:val="21"/>
                <w:szCs w:val="21"/>
              </w:rPr>
              <w:t>有关规章制度，同时适用本考核标准所列的行为（事件），</w:t>
            </w:r>
            <w:r>
              <w:rPr>
                <w:rFonts w:hint="eastAsia" w:ascii="宋体" w:eastAsia="宋体"/>
                <w:color w:val="auto"/>
                <w:sz w:val="21"/>
                <w:szCs w:val="21"/>
                <w:lang w:val="en-US" w:eastAsia="zh-CN"/>
              </w:rPr>
              <w:t>招标人</w:t>
            </w:r>
            <w:r>
              <w:rPr>
                <w:rFonts w:hint="eastAsia" w:ascii="宋体" w:eastAsia="宋体"/>
                <w:color w:val="auto"/>
                <w:sz w:val="21"/>
                <w:szCs w:val="21"/>
              </w:rPr>
              <w:t>有权按最严考核条款执行，但不进行重复考核</w:t>
            </w:r>
          </w:p>
        </w:tc>
      </w:tr>
      <w:tr w14:paraId="36B98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38" w:hRule="atLeast"/>
          <w:jc w:val="center"/>
        </w:trPr>
        <w:tc>
          <w:tcPr>
            <w:tcW w:w="709" w:type="dxa"/>
            <w:vAlign w:val="center"/>
          </w:tcPr>
          <w:p w14:paraId="4162B4EA">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2</w:t>
            </w:r>
          </w:p>
        </w:tc>
        <w:tc>
          <w:tcPr>
            <w:tcW w:w="7881" w:type="dxa"/>
            <w:gridSpan w:val="3"/>
            <w:vAlign w:val="center"/>
          </w:tcPr>
          <w:p w14:paraId="780C6EC2">
            <w:pPr>
              <w:rPr>
                <w:rFonts w:ascii="宋体" w:eastAsia="宋体"/>
                <w:b/>
                <w:color w:val="auto"/>
                <w:sz w:val="21"/>
                <w:szCs w:val="21"/>
              </w:rPr>
            </w:pPr>
            <w:r>
              <w:rPr>
                <w:rFonts w:hint="eastAsia" w:ascii="宋体" w:eastAsia="宋体"/>
                <w:color w:val="auto"/>
                <w:sz w:val="21"/>
                <w:szCs w:val="21"/>
              </w:rPr>
              <w:t>发生重复违章的，按照上次违章考核金额的</w:t>
            </w:r>
            <w:r>
              <w:rPr>
                <w:rFonts w:ascii="宋体" w:eastAsia="宋体"/>
                <w:color w:val="auto"/>
                <w:sz w:val="21"/>
                <w:szCs w:val="21"/>
              </w:rPr>
              <w:t>2倍处理</w:t>
            </w:r>
          </w:p>
        </w:tc>
      </w:tr>
      <w:tr w14:paraId="2B72B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38" w:hRule="atLeast"/>
          <w:jc w:val="center"/>
        </w:trPr>
        <w:tc>
          <w:tcPr>
            <w:tcW w:w="709" w:type="dxa"/>
            <w:vAlign w:val="center"/>
          </w:tcPr>
          <w:p w14:paraId="7CC91978">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3</w:t>
            </w:r>
          </w:p>
        </w:tc>
        <w:tc>
          <w:tcPr>
            <w:tcW w:w="7881" w:type="dxa"/>
            <w:gridSpan w:val="3"/>
            <w:vAlign w:val="center"/>
          </w:tcPr>
          <w:p w14:paraId="725289C2">
            <w:pPr>
              <w:rPr>
                <w:rFonts w:ascii="宋体" w:eastAsia="宋体"/>
                <w:b/>
                <w:color w:val="auto"/>
                <w:sz w:val="21"/>
                <w:szCs w:val="21"/>
              </w:rPr>
            </w:pPr>
            <w:r>
              <w:rPr>
                <w:rFonts w:hint="eastAsia" w:ascii="宋体" w:eastAsia="宋体"/>
                <w:color w:val="auto"/>
                <w:sz w:val="21"/>
                <w:szCs w:val="21"/>
              </w:rPr>
              <w:t>瞒报各类生产安全事故（事件）的，按照处理额度的</w:t>
            </w:r>
            <w:r>
              <w:rPr>
                <w:rFonts w:ascii="宋体" w:eastAsia="宋体"/>
                <w:color w:val="auto"/>
                <w:sz w:val="21"/>
                <w:szCs w:val="21"/>
              </w:rPr>
              <w:t>2倍处理</w:t>
            </w:r>
          </w:p>
        </w:tc>
      </w:tr>
      <w:tr w14:paraId="1A5C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740" w:hRule="atLeast"/>
          <w:jc w:val="center"/>
        </w:trPr>
        <w:tc>
          <w:tcPr>
            <w:tcW w:w="709" w:type="dxa"/>
            <w:vAlign w:val="center"/>
          </w:tcPr>
          <w:p w14:paraId="2EDB9D39">
            <w:pPr>
              <w:numPr>
                <w:ilvl w:val="0"/>
                <w:numId w:val="0"/>
              </w:numPr>
              <w:spacing w:line="240" w:lineRule="auto"/>
              <w:ind w:leftChars="0"/>
              <w:jc w:val="both"/>
              <w:rPr>
                <w:rFonts w:hint="eastAsia" w:ascii="宋体" w:eastAsia="宋体"/>
                <w:color w:val="auto"/>
                <w:sz w:val="21"/>
                <w:szCs w:val="21"/>
                <w:lang w:val="en-US" w:eastAsia="zh-CN"/>
              </w:rPr>
            </w:pPr>
            <w:r>
              <w:rPr>
                <w:rFonts w:hint="eastAsia" w:ascii="宋体" w:eastAsia="宋体"/>
                <w:color w:val="auto"/>
                <w:sz w:val="21"/>
                <w:szCs w:val="21"/>
                <w:lang w:val="en-US" w:eastAsia="zh-CN"/>
              </w:rPr>
              <w:t>4</w:t>
            </w:r>
          </w:p>
        </w:tc>
        <w:tc>
          <w:tcPr>
            <w:tcW w:w="7881" w:type="dxa"/>
            <w:gridSpan w:val="3"/>
            <w:vAlign w:val="center"/>
          </w:tcPr>
          <w:p w14:paraId="321C835C">
            <w:pPr>
              <w:rPr>
                <w:rFonts w:ascii="宋体" w:eastAsia="宋体"/>
                <w:b/>
                <w:color w:val="auto"/>
                <w:sz w:val="21"/>
                <w:szCs w:val="21"/>
              </w:rPr>
            </w:pPr>
            <w:r>
              <w:rPr>
                <w:rFonts w:hint="eastAsia" w:ascii="宋体" w:eastAsia="宋体"/>
                <w:color w:val="auto"/>
                <w:sz w:val="21"/>
                <w:szCs w:val="21"/>
              </w:rPr>
              <w:t>因违章作业而造成后果或未遂的，视后果严重程度，按照</w:t>
            </w:r>
            <w:r>
              <w:rPr>
                <w:rFonts w:ascii="宋体" w:eastAsia="宋体"/>
                <w:color w:val="auto"/>
                <w:sz w:val="21"/>
                <w:szCs w:val="21"/>
              </w:rPr>
              <w:t>2-5倍的考核金额进行考核（如另有规定的，按照其规定执行）</w:t>
            </w:r>
          </w:p>
        </w:tc>
      </w:tr>
    </w:tbl>
    <w:p w14:paraId="720EE29F">
      <w:pPr>
        <w:spacing w:line="360" w:lineRule="auto"/>
        <w:rPr>
          <w:color w:val="auto"/>
        </w:rPr>
      </w:pPr>
    </w:p>
    <w:p w14:paraId="15820CF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b/>
          <w:color w:val="auto"/>
          <w:sz w:val="32"/>
          <w:highlight w:val="none"/>
        </w:rPr>
      </w:pPr>
      <w:r>
        <w:rPr>
          <w:rFonts w:hint="eastAsia" w:ascii="宋体" w:eastAsia="宋体"/>
          <w:b/>
          <w:bCs/>
          <w:color w:val="auto"/>
          <w:sz w:val="32"/>
          <w:szCs w:val="28"/>
          <w:highlight w:val="none"/>
          <w:lang w:val="en-US" w:eastAsia="zh-CN"/>
        </w:rPr>
        <w:t>8</w:t>
      </w:r>
      <w:r>
        <w:rPr>
          <w:rFonts w:ascii="宋体" w:eastAsia="宋体"/>
          <w:b/>
          <w:bCs/>
          <w:color w:val="auto"/>
          <w:sz w:val="32"/>
          <w:szCs w:val="28"/>
          <w:highlight w:val="none"/>
        </w:rPr>
        <w:t>.</w:t>
      </w:r>
      <w:r>
        <w:rPr>
          <w:rFonts w:hint="eastAsia" w:ascii="宋体" w:eastAsia="宋体"/>
          <w:b/>
          <w:color w:val="auto"/>
          <w:sz w:val="32"/>
          <w:highlight w:val="none"/>
          <w:lang w:val="en-US" w:eastAsia="zh-CN"/>
        </w:rPr>
        <w:t>附录</w:t>
      </w:r>
    </w:p>
    <w:p w14:paraId="42A14B43">
      <w:pPr>
        <w:spacing w:line="360" w:lineRule="auto"/>
        <w:rPr>
          <w:rFonts w:hint="eastAsia" w:ascii="宋体" w:eastAsia="宋体"/>
          <w:b/>
          <w:color w:val="auto"/>
          <w:sz w:val="24"/>
          <w:szCs w:val="24"/>
          <w:highlight w:val="none"/>
        </w:rPr>
      </w:pPr>
      <w:r>
        <w:rPr>
          <w:rFonts w:hint="eastAsia" w:ascii="宋体" w:eastAsia="宋体"/>
          <w:b/>
          <w:color w:val="auto"/>
          <w:sz w:val="24"/>
          <w:szCs w:val="24"/>
          <w:highlight w:val="none"/>
        </w:rPr>
        <w:t>附件一：检修时限性要求</w:t>
      </w:r>
    </w:p>
    <w:p w14:paraId="4597C393">
      <w:pPr>
        <w:pStyle w:val="2"/>
        <w:keepNext/>
        <w:keepLines/>
        <w:numPr>
          <w:ilvl w:val="0"/>
          <w:numId w:val="0"/>
        </w:numPr>
        <w:adjustRightInd w:val="0"/>
        <w:spacing w:before="0" w:after="0" w:line="360" w:lineRule="auto"/>
        <w:jc w:val="left"/>
        <w:textAlignment w:val="baseline"/>
        <w:rPr>
          <w:rFonts w:ascii="宋体" w:eastAsia="宋体"/>
          <w:b/>
          <w:bCs w:val="0"/>
          <w:color w:val="auto"/>
          <w:kern w:val="0"/>
          <w:sz w:val="24"/>
          <w:szCs w:val="24"/>
        </w:rPr>
      </w:pPr>
      <w:r>
        <w:rPr>
          <w:rFonts w:hint="eastAsia" w:ascii="宋体" w:eastAsia="宋体"/>
          <w:b/>
          <w:color w:val="auto"/>
          <w:sz w:val="24"/>
          <w:szCs w:val="24"/>
        </w:rPr>
        <w:t>附件二：</w:t>
      </w:r>
      <w:r>
        <w:rPr>
          <w:rFonts w:hint="eastAsia" w:ascii="宋体" w:eastAsia="宋体"/>
          <w:bCs w:val="0"/>
          <w:color w:val="auto"/>
          <w:kern w:val="0"/>
          <w:sz w:val="24"/>
          <w:szCs w:val="24"/>
        </w:rPr>
        <w:t>技术差异表</w:t>
      </w:r>
    </w:p>
    <w:p w14:paraId="68F30238">
      <w:pPr>
        <w:spacing w:line="360" w:lineRule="auto"/>
        <w:rPr>
          <w:rFonts w:ascii="宋体" w:eastAsia="宋体"/>
          <w:color w:val="auto"/>
          <w:szCs w:val="24"/>
          <w:highlight w:val="none"/>
        </w:rPr>
      </w:pPr>
      <w:r>
        <w:rPr>
          <w:rFonts w:ascii="宋体" w:eastAsia="宋体"/>
          <w:color w:val="auto"/>
          <w:szCs w:val="24"/>
          <w:highlight w:val="none"/>
        </w:rPr>
        <w:br w:type="page"/>
      </w:r>
    </w:p>
    <w:p w14:paraId="56DC2863">
      <w:pPr>
        <w:pStyle w:val="20"/>
        <w:spacing w:line="360" w:lineRule="auto"/>
        <w:outlineLvl w:val="0"/>
        <w:rPr>
          <w:rFonts w:hint="eastAsia" w:ascii="宋体" w:eastAsia="宋体"/>
          <w:b/>
          <w:color w:val="auto"/>
          <w:sz w:val="24"/>
          <w:szCs w:val="24"/>
          <w:highlight w:val="none"/>
        </w:rPr>
      </w:pPr>
      <w:r>
        <w:rPr>
          <w:rFonts w:hint="eastAsia" w:ascii="宋体" w:eastAsia="宋体"/>
          <w:b/>
          <w:color w:val="auto"/>
          <w:sz w:val="24"/>
          <w:szCs w:val="24"/>
          <w:highlight w:val="none"/>
        </w:rPr>
        <w:t>附件一： 检修时限性要求</w:t>
      </w:r>
      <w:bookmarkStart w:id="8" w:name="_Toc29469567"/>
      <w:bookmarkStart w:id="9" w:name="_Toc29469466"/>
    </w:p>
    <w:p w14:paraId="0859B344">
      <w:pPr>
        <w:pStyle w:val="20"/>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0"/>
        <w:rPr>
          <w:rFonts w:ascii="宋体" w:eastAsia="宋体"/>
          <w:color w:val="auto"/>
          <w:szCs w:val="21"/>
          <w:highlight w:val="none"/>
        </w:rPr>
      </w:pPr>
      <w:r>
        <w:rPr>
          <w:rFonts w:hint="eastAsia" w:ascii="宋体" w:eastAsia="宋体"/>
          <w:color w:val="auto"/>
          <w:szCs w:val="21"/>
          <w:highlight w:val="none"/>
        </w:rPr>
        <w:t>设备发生故障时，投标人应在规定的时间内完成消缺情况，具体检修时限见下表：</w:t>
      </w:r>
      <w:bookmarkEnd w:id="8"/>
      <w:bookmarkEnd w:id="9"/>
    </w:p>
    <w:tbl>
      <w:tblPr>
        <w:tblStyle w:val="54"/>
        <w:tblW w:w="8522" w:type="dxa"/>
        <w:jc w:val="center"/>
        <w:tblLayout w:type="fixed"/>
        <w:tblCellMar>
          <w:top w:w="0" w:type="dxa"/>
          <w:left w:w="108" w:type="dxa"/>
          <w:bottom w:w="0" w:type="dxa"/>
          <w:right w:w="108" w:type="dxa"/>
        </w:tblCellMar>
      </w:tblPr>
      <w:tblGrid>
        <w:gridCol w:w="576"/>
        <w:gridCol w:w="1040"/>
        <w:gridCol w:w="2356"/>
        <w:gridCol w:w="3440"/>
        <w:gridCol w:w="1110"/>
      </w:tblGrid>
      <w:tr w14:paraId="13884BD4">
        <w:tblPrEx>
          <w:tblCellMar>
            <w:top w:w="0" w:type="dxa"/>
            <w:left w:w="108" w:type="dxa"/>
            <w:bottom w:w="0" w:type="dxa"/>
            <w:right w:w="108" w:type="dxa"/>
          </w:tblCellMar>
        </w:tblPrEx>
        <w:trPr>
          <w:trHeight w:val="340" w:hRule="exact"/>
          <w:jc w:val="center"/>
        </w:trPr>
        <w:tc>
          <w:tcPr>
            <w:tcW w:w="8522"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D95E53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检修时限标准</w:t>
            </w:r>
          </w:p>
        </w:tc>
      </w:tr>
      <w:tr w14:paraId="75E928A9">
        <w:tblPrEx>
          <w:tblCellMar>
            <w:top w:w="0" w:type="dxa"/>
            <w:left w:w="108" w:type="dxa"/>
            <w:bottom w:w="0" w:type="dxa"/>
            <w:right w:w="108" w:type="dxa"/>
          </w:tblCellMar>
        </w:tblPrEx>
        <w:trPr>
          <w:trHeight w:val="340" w:hRule="exact"/>
          <w:jc w:val="center"/>
        </w:trPr>
        <w:tc>
          <w:tcPr>
            <w:tcW w:w="576" w:type="dxa"/>
            <w:tcBorders>
              <w:top w:val="nil"/>
              <w:left w:val="single" w:color="auto" w:sz="4" w:space="0"/>
              <w:bottom w:val="single" w:color="auto" w:sz="4" w:space="0"/>
              <w:right w:val="single" w:color="auto" w:sz="4" w:space="0"/>
            </w:tcBorders>
            <w:shd w:val="clear" w:color="auto" w:fill="auto"/>
            <w:vAlign w:val="center"/>
          </w:tcPr>
          <w:p w14:paraId="3050D34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序号</w:t>
            </w:r>
          </w:p>
        </w:tc>
        <w:tc>
          <w:tcPr>
            <w:tcW w:w="1040" w:type="dxa"/>
            <w:tcBorders>
              <w:top w:val="nil"/>
              <w:left w:val="nil"/>
              <w:bottom w:val="single" w:color="auto" w:sz="4" w:space="0"/>
              <w:right w:val="single" w:color="auto" w:sz="4" w:space="0"/>
            </w:tcBorders>
            <w:shd w:val="clear" w:color="auto" w:fill="auto"/>
            <w:vAlign w:val="center"/>
          </w:tcPr>
          <w:p w14:paraId="5F20357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工段</w:t>
            </w:r>
          </w:p>
        </w:tc>
        <w:tc>
          <w:tcPr>
            <w:tcW w:w="2356" w:type="dxa"/>
            <w:tcBorders>
              <w:top w:val="nil"/>
              <w:left w:val="nil"/>
              <w:bottom w:val="single" w:color="auto" w:sz="4" w:space="0"/>
              <w:right w:val="single" w:color="auto" w:sz="4" w:space="0"/>
            </w:tcBorders>
            <w:shd w:val="clear" w:color="auto" w:fill="auto"/>
            <w:vAlign w:val="center"/>
          </w:tcPr>
          <w:p w14:paraId="1B97758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设备名称</w:t>
            </w:r>
          </w:p>
        </w:tc>
        <w:tc>
          <w:tcPr>
            <w:tcW w:w="3440" w:type="dxa"/>
            <w:tcBorders>
              <w:top w:val="nil"/>
              <w:left w:val="nil"/>
              <w:bottom w:val="single" w:color="auto" w:sz="4" w:space="0"/>
              <w:right w:val="single" w:color="auto" w:sz="4" w:space="0"/>
            </w:tcBorders>
            <w:shd w:val="clear" w:color="auto" w:fill="auto"/>
            <w:vAlign w:val="center"/>
          </w:tcPr>
          <w:p w14:paraId="7F5624D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维护检修内容</w:t>
            </w:r>
          </w:p>
        </w:tc>
        <w:tc>
          <w:tcPr>
            <w:tcW w:w="1110" w:type="dxa"/>
            <w:tcBorders>
              <w:top w:val="nil"/>
              <w:left w:val="nil"/>
              <w:bottom w:val="single" w:color="auto" w:sz="4" w:space="0"/>
              <w:right w:val="single" w:color="auto" w:sz="4" w:space="0"/>
            </w:tcBorders>
            <w:shd w:val="clear" w:color="auto" w:fill="auto"/>
            <w:vAlign w:val="center"/>
          </w:tcPr>
          <w:p w14:paraId="65EE8D4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恢复时限</w:t>
            </w:r>
          </w:p>
        </w:tc>
      </w:tr>
      <w:tr w14:paraId="022824DE">
        <w:tblPrEx>
          <w:tblCellMar>
            <w:top w:w="0" w:type="dxa"/>
            <w:left w:w="108" w:type="dxa"/>
            <w:bottom w:w="0" w:type="dxa"/>
            <w:right w:w="108" w:type="dxa"/>
          </w:tblCellMar>
        </w:tblPrEx>
        <w:trPr>
          <w:trHeight w:val="340" w:hRule="exact"/>
          <w:jc w:val="center"/>
        </w:trPr>
        <w:tc>
          <w:tcPr>
            <w:tcW w:w="576" w:type="dxa"/>
            <w:vMerge w:val="restart"/>
            <w:tcBorders>
              <w:top w:val="nil"/>
              <w:left w:val="single" w:color="auto" w:sz="4" w:space="0"/>
              <w:bottom w:val="single" w:color="auto" w:sz="4" w:space="0"/>
              <w:right w:val="single" w:color="auto" w:sz="4" w:space="0"/>
            </w:tcBorders>
            <w:shd w:val="clear" w:color="auto" w:fill="auto"/>
            <w:vAlign w:val="center"/>
          </w:tcPr>
          <w:p w14:paraId="5DCE10B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1</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7D23B13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石灰</w:t>
            </w:r>
            <w:r>
              <w:rPr>
                <w:rFonts w:hint="eastAsia" w:ascii="宋体" w:eastAsia="宋体"/>
                <w:i w:val="0"/>
                <w:iCs/>
                <w:color w:val="auto"/>
                <w:sz w:val="21"/>
                <w:szCs w:val="21"/>
                <w:lang w:val="en-US" w:eastAsia="zh-CN"/>
              </w:rPr>
              <w:t>上料</w:t>
            </w:r>
            <w:r>
              <w:rPr>
                <w:rFonts w:hint="eastAsia" w:ascii="宋体" w:eastAsia="宋体"/>
                <w:i w:val="0"/>
                <w:iCs/>
                <w:color w:val="auto"/>
                <w:sz w:val="21"/>
                <w:szCs w:val="21"/>
              </w:rPr>
              <w:t>工段</w:t>
            </w:r>
          </w:p>
        </w:tc>
        <w:tc>
          <w:tcPr>
            <w:tcW w:w="2356" w:type="dxa"/>
            <w:vMerge w:val="restart"/>
            <w:tcBorders>
              <w:top w:val="nil"/>
              <w:left w:val="single" w:color="auto" w:sz="4" w:space="0"/>
              <w:right w:val="single" w:color="auto" w:sz="4" w:space="0"/>
            </w:tcBorders>
            <w:shd w:val="clear" w:color="auto" w:fill="auto"/>
            <w:vAlign w:val="center"/>
          </w:tcPr>
          <w:p w14:paraId="7C29FD2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振动给料机</w:t>
            </w:r>
          </w:p>
        </w:tc>
        <w:tc>
          <w:tcPr>
            <w:tcW w:w="3440" w:type="dxa"/>
            <w:tcBorders>
              <w:top w:val="nil"/>
              <w:left w:val="nil"/>
              <w:bottom w:val="single" w:color="auto" w:sz="4" w:space="0"/>
              <w:right w:val="single" w:color="auto" w:sz="4" w:space="0"/>
            </w:tcBorders>
            <w:shd w:val="clear" w:color="auto" w:fill="auto"/>
            <w:vAlign w:val="center"/>
          </w:tcPr>
          <w:p w14:paraId="53A9E04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振动给料机斜度调整</w:t>
            </w:r>
          </w:p>
        </w:tc>
        <w:tc>
          <w:tcPr>
            <w:tcW w:w="1110" w:type="dxa"/>
            <w:tcBorders>
              <w:top w:val="nil"/>
              <w:left w:val="nil"/>
              <w:bottom w:val="single" w:color="auto" w:sz="4" w:space="0"/>
              <w:right w:val="single" w:color="auto" w:sz="4" w:space="0"/>
            </w:tcBorders>
            <w:shd w:val="clear" w:color="auto" w:fill="auto"/>
            <w:vAlign w:val="center"/>
          </w:tcPr>
          <w:p w14:paraId="3A02D1C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2h</w:t>
            </w:r>
          </w:p>
        </w:tc>
      </w:tr>
      <w:tr w14:paraId="1913208C">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00FB63A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1CDA49E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52DFDBD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72B7A7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电机更换或检修</w:t>
            </w:r>
          </w:p>
        </w:tc>
        <w:tc>
          <w:tcPr>
            <w:tcW w:w="1110" w:type="dxa"/>
            <w:tcBorders>
              <w:top w:val="nil"/>
              <w:left w:val="nil"/>
              <w:bottom w:val="single" w:color="auto" w:sz="4" w:space="0"/>
              <w:right w:val="single" w:color="auto" w:sz="4" w:space="0"/>
            </w:tcBorders>
            <w:shd w:val="clear" w:color="auto" w:fill="auto"/>
            <w:vAlign w:val="center"/>
          </w:tcPr>
          <w:p w14:paraId="0DD3950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4</w:t>
            </w:r>
            <w:r>
              <w:rPr>
                <w:rFonts w:ascii="宋体" w:eastAsia="宋体"/>
                <w:i w:val="0"/>
                <w:iCs/>
                <w:color w:val="auto"/>
                <w:sz w:val="21"/>
                <w:szCs w:val="21"/>
              </w:rPr>
              <w:t>h</w:t>
            </w:r>
          </w:p>
        </w:tc>
      </w:tr>
      <w:tr w14:paraId="7370C814">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29B8138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05F1E51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10D9DB8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3CA0500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本体磨损补焊</w:t>
            </w:r>
          </w:p>
        </w:tc>
        <w:tc>
          <w:tcPr>
            <w:tcW w:w="1110" w:type="dxa"/>
            <w:tcBorders>
              <w:top w:val="nil"/>
              <w:left w:val="nil"/>
              <w:bottom w:val="single" w:color="auto" w:sz="4" w:space="0"/>
              <w:right w:val="single" w:color="auto" w:sz="4" w:space="0"/>
            </w:tcBorders>
            <w:shd w:val="clear" w:color="auto" w:fill="auto"/>
            <w:vAlign w:val="center"/>
          </w:tcPr>
          <w:p w14:paraId="77126A6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3h</w:t>
            </w:r>
          </w:p>
        </w:tc>
      </w:tr>
      <w:tr w14:paraId="6EF401DD">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46E8B6A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08B0A84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7C48A87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电磁除铁器</w:t>
            </w:r>
          </w:p>
        </w:tc>
        <w:tc>
          <w:tcPr>
            <w:tcW w:w="3440" w:type="dxa"/>
            <w:tcBorders>
              <w:top w:val="nil"/>
              <w:left w:val="nil"/>
              <w:bottom w:val="single" w:color="auto" w:sz="4" w:space="0"/>
              <w:right w:val="single" w:color="auto" w:sz="4" w:space="0"/>
            </w:tcBorders>
            <w:shd w:val="clear" w:color="auto" w:fill="auto"/>
            <w:vAlign w:val="center"/>
          </w:tcPr>
          <w:p w14:paraId="7532F30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更换皮带</w:t>
            </w:r>
          </w:p>
        </w:tc>
        <w:tc>
          <w:tcPr>
            <w:tcW w:w="1110" w:type="dxa"/>
            <w:tcBorders>
              <w:top w:val="nil"/>
              <w:left w:val="nil"/>
              <w:bottom w:val="single" w:color="auto" w:sz="4" w:space="0"/>
              <w:right w:val="single" w:color="auto" w:sz="4" w:space="0"/>
            </w:tcBorders>
            <w:shd w:val="clear" w:color="auto" w:fill="auto"/>
            <w:vAlign w:val="center"/>
          </w:tcPr>
          <w:p w14:paraId="40E1C95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3</w:t>
            </w:r>
            <w:r>
              <w:rPr>
                <w:rFonts w:ascii="宋体" w:eastAsia="宋体"/>
                <w:i w:val="0"/>
                <w:iCs/>
                <w:color w:val="auto"/>
                <w:sz w:val="21"/>
                <w:szCs w:val="21"/>
              </w:rPr>
              <w:t>h</w:t>
            </w:r>
          </w:p>
        </w:tc>
      </w:tr>
      <w:tr w14:paraId="783EF611">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4DBF2C4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2001EB7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4BC716F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24FD882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更换托辊</w:t>
            </w:r>
          </w:p>
        </w:tc>
        <w:tc>
          <w:tcPr>
            <w:tcW w:w="1110" w:type="dxa"/>
            <w:tcBorders>
              <w:top w:val="nil"/>
              <w:left w:val="nil"/>
              <w:bottom w:val="single" w:color="auto" w:sz="4" w:space="0"/>
              <w:right w:val="single" w:color="auto" w:sz="4" w:space="0"/>
            </w:tcBorders>
            <w:shd w:val="clear" w:color="auto" w:fill="auto"/>
            <w:vAlign w:val="center"/>
          </w:tcPr>
          <w:p w14:paraId="29B228D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3</w:t>
            </w:r>
            <w:r>
              <w:rPr>
                <w:rFonts w:ascii="宋体" w:eastAsia="宋体"/>
                <w:i w:val="0"/>
                <w:iCs/>
                <w:color w:val="auto"/>
                <w:sz w:val="21"/>
                <w:szCs w:val="21"/>
              </w:rPr>
              <w:t>h</w:t>
            </w:r>
          </w:p>
        </w:tc>
      </w:tr>
      <w:tr w14:paraId="35BBF794">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141D818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1389C34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0CD8855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328405B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电机更换或检修</w:t>
            </w:r>
          </w:p>
        </w:tc>
        <w:tc>
          <w:tcPr>
            <w:tcW w:w="1110" w:type="dxa"/>
            <w:tcBorders>
              <w:top w:val="nil"/>
              <w:left w:val="nil"/>
              <w:bottom w:val="single" w:color="auto" w:sz="4" w:space="0"/>
              <w:right w:val="single" w:color="auto" w:sz="4" w:space="0"/>
            </w:tcBorders>
            <w:shd w:val="clear" w:color="auto" w:fill="auto"/>
            <w:vAlign w:val="center"/>
          </w:tcPr>
          <w:p w14:paraId="760BE75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4</w:t>
            </w:r>
            <w:r>
              <w:rPr>
                <w:rFonts w:ascii="宋体" w:eastAsia="宋体"/>
                <w:i w:val="0"/>
                <w:iCs/>
                <w:color w:val="auto"/>
                <w:sz w:val="21"/>
                <w:szCs w:val="21"/>
              </w:rPr>
              <w:t>h</w:t>
            </w:r>
          </w:p>
        </w:tc>
      </w:tr>
      <w:tr w14:paraId="3D864523">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0F4EDB6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5F4F612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right w:val="single" w:color="auto" w:sz="4" w:space="0"/>
            </w:tcBorders>
            <w:shd w:val="clear" w:color="auto" w:fill="auto"/>
            <w:vAlign w:val="center"/>
          </w:tcPr>
          <w:p w14:paraId="08B1623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布袋除尘器</w:t>
            </w:r>
          </w:p>
        </w:tc>
        <w:tc>
          <w:tcPr>
            <w:tcW w:w="3440" w:type="dxa"/>
            <w:tcBorders>
              <w:top w:val="nil"/>
              <w:left w:val="nil"/>
              <w:bottom w:val="single" w:color="auto" w:sz="4" w:space="0"/>
              <w:right w:val="single" w:color="auto" w:sz="4" w:space="0"/>
            </w:tcBorders>
            <w:shd w:val="clear" w:color="auto" w:fill="auto"/>
            <w:vAlign w:val="center"/>
          </w:tcPr>
          <w:p w14:paraId="6CD1B1C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布袋更换</w:t>
            </w:r>
          </w:p>
        </w:tc>
        <w:tc>
          <w:tcPr>
            <w:tcW w:w="1110" w:type="dxa"/>
            <w:tcBorders>
              <w:top w:val="nil"/>
              <w:left w:val="nil"/>
              <w:bottom w:val="single" w:color="auto" w:sz="4" w:space="0"/>
              <w:right w:val="single" w:color="auto" w:sz="4" w:space="0"/>
            </w:tcBorders>
            <w:shd w:val="clear" w:color="auto" w:fill="auto"/>
            <w:vAlign w:val="center"/>
          </w:tcPr>
          <w:p w14:paraId="32FEE0B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2h</w:t>
            </w:r>
          </w:p>
        </w:tc>
      </w:tr>
      <w:tr w14:paraId="0044D743">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1D45361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11F4291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3E34BBA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01CC512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电磁脉冲阀更换</w:t>
            </w:r>
          </w:p>
        </w:tc>
        <w:tc>
          <w:tcPr>
            <w:tcW w:w="1110" w:type="dxa"/>
            <w:tcBorders>
              <w:top w:val="nil"/>
              <w:left w:val="nil"/>
              <w:bottom w:val="single" w:color="auto" w:sz="4" w:space="0"/>
              <w:right w:val="single" w:color="auto" w:sz="4" w:space="0"/>
            </w:tcBorders>
            <w:shd w:val="clear" w:color="auto" w:fill="auto"/>
            <w:vAlign w:val="center"/>
          </w:tcPr>
          <w:p w14:paraId="43B53CE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2h</w:t>
            </w:r>
          </w:p>
        </w:tc>
      </w:tr>
      <w:tr w14:paraId="586A18BE">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75A337A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36195F8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140D8EB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2552BBB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风机检修</w:t>
            </w:r>
          </w:p>
        </w:tc>
        <w:tc>
          <w:tcPr>
            <w:tcW w:w="1110" w:type="dxa"/>
            <w:tcBorders>
              <w:top w:val="nil"/>
              <w:left w:val="nil"/>
              <w:bottom w:val="single" w:color="auto" w:sz="4" w:space="0"/>
              <w:right w:val="single" w:color="auto" w:sz="4" w:space="0"/>
            </w:tcBorders>
            <w:shd w:val="clear" w:color="auto" w:fill="auto"/>
            <w:vAlign w:val="center"/>
          </w:tcPr>
          <w:p w14:paraId="19C914F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8h</w:t>
            </w:r>
          </w:p>
        </w:tc>
      </w:tr>
      <w:tr w14:paraId="51D26017">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77CA862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030D5CD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29B1FA6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E3F55A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螺旋输送机检修</w:t>
            </w:r>
          </w:p>
        </w:tc>
        <w:tc>
          <w:tcPr>
            <w:tcW w:w="1110" w:type="dxa"/>
            <w:tcBorders>
              <w:top w:val="nil"/>
              <w:left w:val="nil"/>
              <w:bottom w:val="single" w:color="auto" w:sz="4" w:space="0"/>
              <w:right w:val="single" w:color="auto" w:sz="4" w:space="0"/>
            </w:tcBorders>
            <w:shd w:val="clear" w:color="auto" w:fill="auto"/>
            <w:vAlign w:val="center"/>
          </w:tcPr>
          <w:p w14:paraId="2A5CCC4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8h</w:t>
            </w:r>
          </w:p>
        </w:tc>
      </w:tr>
      <w:tr w14:paraId="0E375EA2">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7294A09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1629DAD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1E9672E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斗式</w:t>
            </w:r>
            <w:r>
              <w:rPr>
                <w:rFonts w:hint="eastAsia" w:ascii="宋体" w:eastAsia="宋体"/>
                <w:i w:val="0"/>
                <w:iCs/>
                <w:color w:val="auto"/>
                <w:sz w:val="21"/>
                <w:szCs w:val="21"/>
              </w:rPr>
              <w:t>提升机</w:t>
            </w:r>
          </w:p>
        </w:tc>
        <w:tc>
          <w:tcPr>
            <w:tcW w:w="3440" w:type="dxa"/>
            <w:tcBorders>
              <w:top w:val="nil"/>
              <w:left w:val="nil"/>
              <w:bottom w:val="single" w:color="auto" w:sz="4" w:space="0"/>
              <w:right w:val="single" w:color="auto" w:sz="4" w:space="0"/>
            </w:tcBorders>
            <w:shd w:val="clear" w:color="auto" w:fill="auto"/>
            <w:vAlign w:val="center"/>
          </w:tcPr>
          <w:p w14:paraId="0EC8769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料斗、板链更换</w:t>
            </w:r>
          </w:p>
        </w:tc>
        <w:tc>
          <w:tcPr>
            <w:tcW w:w="1110" w:type="dxa"/>
            <w:tcBorders>
              <w:top w:val="nil"/>
              <w:left w:val="nil"/>
              <w:bottom w:val="single" w:color="auto" w:sz="4" w:space="0"/>
              <w:right w:val="single" w:color="auto" w:sz="4" w:space="0"/>
            </w:tcBorders>
            <w:shd w:val="clear" w:color="auto" w:fill="auto"/>
            <w:vAlign w:val="center"/>
          </w:tcPr>
          <w:p w14:paraId="275EA4D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4h</w:t>
            </w:r>
          </w:p>
        </w:tc>
      </w:tr>
      <w:tr w14:paraId="7C51A406">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1493CD3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2943868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6433B78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669542C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堵料开关更换</w:t>
            </w:r>
          </w:p>
        </w:tc>
        <w:tc>
          <w:tcPr>
            <w:tcW w:w="1110" w:type="dxa"/>
            <w:tcBorders>
              <w:top w:val="nil"/>
              <w:left w:val="nil"/>
              <w:bottom w:val="single" w:color="auto" w:sz="4" w:space="0"/>
              <w:right w:val="single" w:color="auto" w:sz="4" w:space="0"/>
            </w:tcBorders>
            <w:shd w:val="clear" w:color="auto" w:fill="auto"/>
            <w:vAlign w:val="center"/>
          </w:tcPr>
          <w:p w14:paraId="00AA33F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3h</w:t>
            </w:r>
          </w:p>
        </w:tc>
      </w:tr>
      <w:tr w14:paraId="6CE3AE42">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35820CA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2FA9FE8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113EB97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12A382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轴承座更换</w:t>
            </w:r>
          </w:p>
        </w:tc>
        <w:tc>
          <w:tcPr>
            <w:tcW w:w="1110" w:type="dxa"/>
            <w:tcBorders>
              <w:top w:val="nil"/>
              <w:left w:val="nil"/>
              <w:bottom w:val="single" w:color="auto" w:sz="4" w:space="0"/>
              <w:right w:val="single" w:color="auto" w:sz="4" w:space="0"/>
            </w:tcBorders>
            <w:shd w:val="clear" w:color="auto" w:fill="auto"/>
            <w:vAlign w:val="center"/>
          </w:tcPr>
          <w:p w14:paraId="725E930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6h</w:t>
            </w:r>
          </w:p>
        </w:tc>
      </w:tr>
      <w:tr w14:paraId="75086E80">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002D4CA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1734F19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2CE4F3E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1B5CD25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电机减速器检修更换</w:t>
            </w:r>
          </w:p>
        </w:tc>
        <w:tc>
          <w:tcPr>
            <w:tcW w:w="1110" w:type="dxa"/>
            <w:tcBorders>
              <w:top w:val="nil"/>
              <w:left w:val="nil"/>
              <w:bottom w:val="single" w:color="auto" w:sz="4" w:space="0"/>
              <w:right w:val="single" w:color="auto" w:sz="4" w:space="0"/>
            </w:tcBorders>
            <w:shd w:val="clear" w:color="auto" w:fill="auto"/>
            <w:vAlign w:val="center"/>
          </w:tcPr>
          <w:p w14:paraId="64D97CF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8h</w:t>
            </w:r>
          </w:p>
        </w:tc>
      </w:tr>
      <w:tr w14:paraId="06D6F287">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04437F3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5BE781F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58E841E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263C724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联轴器尼龙柱销更换</w:t>
            </w:r>
          </w:p>
        </w:tc>
        <w:tc>
          <w:tcPr>
            <w:tcW w:w="1110" w:type="dxa"/>
            <w:tcBorders>
              <w:top w:val="nil"/>
              <w:left w:val="nil"/>
              <w:bottom w:val="single" w:color="auto" w:sz="4" w:space="0"/>
              <w:right w:val="single" w:color="auto" w:sz="4" w:space="0"/>
            </w:tcBorders>
            <w:shd w:val="clear" w:color="auto" w:fill="auto"/>
            <w:vAlign w:val="center"/>
          </w:tcPr>
          <w:p w14:paraId="0C13A56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2</w:t>
            </w:r>
            <w:r>
              <w:rPr>
                <w:rFonts w:ascii="宋体" w:eastAsia="宋体"/>
                <w:i w:val="0"/>
                <w:iCs/>
                <w:color w:val="auto"/>
                <w:sz w:val="21"/>
                <w:szCs w:val="21"/>
              </w:rPr>
              <w:t>h</w:t>
            </w:r>
          </w:p>
        </w:tc>
      </w:tr>
      <w:tr w14:paraId="6069ADE2">
        <w:tblPrEx>
          <w:tblCellMar>
            <w:top w:w="0" w:type="dxa"/>
            <w:left w:w="108" w:type="dxa"/>
            <w:bottom w:w="0" w:type="dxa"/>
            <w:right w:w="108" w:type="dxa"/>
          </w:tblCellMar>
        </w:tblPrEx>
        <w:trPr>
          <w:trHeight w:val="340" w:hRule="exact"/>
          <w:jc w:val="center"/>
        </w:trPr>
        <w:tc>
          <w:tcPr>
            <w:tcW w:w="576" w:type="dxa"/>
            <w:vMerge w:val="restart"/>
            <w:tcBorders>
              <w:top w:val="nil"/>
              <w:left w:val="single" w:color="auto" w:sz="4" w:space="0"/>
              <w:right w:val="single" w:color="auto" w:sz="4" w:space="0"/>
            </w:tcBorders>
            <w:shd w:val="clear" w:color="auto" w:fill="auto"/>
            <w:vAlign w:val="center"/>
          </w:tcPr>
          <w:p w14:paraId="6DDB6A8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2</w:t>
            </w:r>
          </w:p>
        </w:tc>
        <w:tc>
          <w:tcPr>
            <w:tcW w:w="1040" w:type="dxa"/>
            <w:vMerge w:val="restart"/>
            <w:tcBorders>
              <w:top w:val="nil"/>
              <w:left w:val="single" w:color="auto" w:sz="4" w:space="0"/>
              <w:right w:val="single" w:color="auto" w:sz="4" w:space="0"/>
            </w:tcBorders>
            <w:shd w:val="clear" w:color="auto" w:fill="auto"/>
            <w:vAlign w:val="center"/>
          </w:tcPr>
          <w:p w14:paraId="477CF44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湿磨制浆系统</w:t>
            </w:r>
          </w:p>
        </w:tc>
        <w:tc>
          <w:tcPr>
            <w:tcW w:w="2356" w:type="dxa"/>
            <w:vMerge w:val="restart"/>
            <w:tcBorders>
              <w:top w:val="nil"/>
              <w:left w:val="single" w:color="auto" w:sz="4" w:space="0"/>
              <w:right w:val="single" w:color="auto" w:sz="4" w:space="0"/>
            </w:tcBorders>
            <w:shd w:val="clear" w:color="auto" w:fill="auto"/>
            <w:vAlign w:val="center"/>
          </w:tcPr>
          <w:p w14:paraId="71B089E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称重皮带机</w:t>
            </w:r>
          </w:p>
        </w:tc>
        <w:tc>
          <w:tcPr>
            <w:tcW w:w="3440" w:type="dxa"/>
            <w:tcBorders>
              <w:top w:val="nil"/>
              <w:left w:val="nil"/>
              <w:bottom w:val="single" w:color="auto" w:sz="4" w:space="0"/>
              <w:right w:val="single" w:color="auto" w:sz="4" w:space="0"/>
            </w:tcBorders>
            <w:shd w:val="clear" w:color="auto" w:fill="auto"/>
            <w:vAlign w:val="center"/>
          </w:tcPr>
          <w:p w14:paraId="02716F9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皮带更换</w:t>
            </w:r>
          </w:p>
        </w:tc>
        <w:tc>
          <w:tcPr>
            <w:tcW w:w="1110" w:type="dxa"/>
            <w:tcBorders>
              <w:top w:val="nil"/>
              <w:left w:val="nil"/>
              <w:bottom w:val="single" w:color="auto" w:sz="4" w:space="0"/>
              <w:right w:val="single" w:color="auto" w:sz="4" w:space="0"/>
            </w:tcBorders>
            <w:shd w:val="clear" w:color="auto" w:fill="auto"/>
            <w:vAlign w:val="center"/>
          </w:tcPr>
          <w:p w14:paraId="49401A6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6h</w:t>
            </w:r>
          </w:p>
        </w:tc>
      </w:tr>
      <w:tr w14:paraId="10AD10EA">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B2098D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4B5C7CA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34A729E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1E5550E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轴承、托辊更换</w:t>
            </w:r>
          </w:p>
        </w:tc>
        <w:tc>
          <w:tcPr>
            <w:tcW w:w="1110" w:type="dxa"/>
            <w:tcBorders>
              <w:top w:val="nil"/>
              <w:left w:val="nil"/>
              <w:bottom w:val="single" w:color="auto" w:sz="4" w:space="0"/>
              <w:right w:val="single" w:color="auto" w:sz="4" w:space="0"/>
            </w:tcBorders>
            <w:shd w:val="clear" w:color="auto" w:fill="auto"/>
            <w:vAlign w:val="center"/>
          </w:tcPr>
          <w:p w14:paraId="1C13712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282D7280">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00170C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30A0679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5F77618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154645A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堵料开关更换</w:t>
            </w:r>
          </w:p>
        </w:tc>
        <w:tc>
          <w:tcPr>
            <w:tcW w:w="1110" w:type="dxa"/>
            <w:tcBorders>
              <w:top w:val="nil"/>
              <w:left w:val="nil"/>
              <w:bottom w:val="single" w:color="auto" w:sz="4" w:space="0"/>
              <w:right w:val="single" w:color="auto" w:sz="4" w:space="0"/>
            </w:tcBorders>
            <w:shd w:val="clear" w:color="auto" w:fill="auto"/>
            <w:vAlign w:val="center"/>
          </w:tcPr>
          <w:p w14:paraId="00AFBEC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3h</w:t>
            </w:r>
          </w:p>
        </w:tc>
      </w:tr>
      <w:tr w14:paraId="31D13A6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AB08FE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1E77316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055FD57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5572CA2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电机减速器检修更换</w:t>
            </w:r>
          </w:p>
        </w:tc>
        <w:tc>
          <w:tcPr>
            <w:tcW w:w="1110" w:type="dxa"/>
            <w:tcBorders>
              <w:top w:val="nil"/>
              <w:left w:val="nil"/>
              <w:bottom w:val="single" w:color="auto" w:sz="4" w:space="0"/>
              <w:right w:val="single" w:color="auto" w:sz="4" w:space="0"/>
            </w:tcBorders>
            <w:shd w:val="clear" w:color="auto" w:fill="auto"/>
            <w:vAlign w:val="center"/>
          </w:tcPr>
          <w:p w14:paraId="462C86B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6h</w:t>
            </w:r>
          </w:p>
        </w:tc>
      </w:tr>
      <w:tr w14:paraId="5AD0A20B">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0E35677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48B10AA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4729EF3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1573716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清扫链更换</w:t>
            </w:r>
          </w:p>
        </w:tc>
        <w:tc>
          <w:tcPr>
            <w:tcW w:w="1110" w:type="dxa"/>
            <w:tcBorders>
              <w:top w:val="nil"/>
              <w:left w:val="nil"/>
              <w:bottom w:val="single" w:color="auto" w:sz="4" w:space="0"/>
              <w:right w:val="single" w:color="auto" w:sz="4" w:space="0"/>
            </w:tcBorders>
            <w:shd w:val="clear" w:color="auto" w:fill="auto"/>
            <w:vAlign w:val="center"/>
          </w:tcPr>
          <w:p w14:paraId="36B2953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6h</w:t>
            </w:r>
          </w:p>
        </w:tc>
      </w:tr>
      <w:tr w14:paraId="42DE823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648E48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2F16E7C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right w:val="single" w:color="auto" w:sz="4" w:space="0"/>
            </w:tcBorders>
            <w:vAlign w:val="center"/>
          </w:tcPr>
          <w:p w14:paraId="7497A2B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湿式球磨机</w:t>
            </w:r>
          </w:p>
        </w:tc>
        <w:tc>
          <w:tcPr>
            <w:tcW w:w="3440" w:type="dxa"/>
            <w:tcBorders>
              <w:top w:val="nil"/>
              <w:left w:val="nil"/>
              <w:bottom w:val="single" w:color="auto" w:sz="4" w:space="0"/>
              <w:right w:val="single" w:color="auto" w:sz="4" w:space="0"/>
            </w:tcBorders>
            <w:shd w:val="clear" w:color="auto" w:fill="auto"/>
            <w:vAlign w:val="center"/>
          </w:tcPr>
          <w:p w14:paraId="4407464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润滑油站电机检修更换</w:t>
            </w:r>
          </w:p>
        </w:tc>
        <w:tc>
          <w:tcPr>
            <w:tcW w:w="1110" w:type="dxa"/>
            <w:tcBorders>
              <w:top w:val="nil"/>
              <w:left w:val="nil"/>
              <w:bottom w:val="single" w:color="auto" w:sz="4" w:space="0"/>
              <w:right w:val="single" w:color="auto" w:sz="4" w:space="0"/>
            </w:tcBorders>
            <w:shd w:val="clear" w:color="auto" w:fill="auto"/>
            <w:vAlign w:val="center"/>
          </w:tcPr>
          <w:p w14:paraId="124EB28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0C8CEFA5">
        <w:tblPrEx>
          <w:tblCellMar>
            <w:top w:w="0" w:type="dxa"/>
            <w:left w:w="108" w:type="dxa"/>
            <w:bottom w:w="0" w:type="dxa"/>
            <w:right w:w="108" w:type="dxa"/>
          </w:tblCellMar>
        </w:tblPrEx>
        <w:trPr>
          <w:trHeight w:val="323" w:hRule="exact"/>
          <w:jc w:val="center"/>
        </w:trPr>
        <w:tc>
          <w:tcPr>
            <w:tcW w:w="576" w:type="dxa"/>
            <w:vMerge w:val="continue"/>
            <w:tcBorders>
              <w:left w:val="single" w:color="auto" w:sz="4" w:space="0"/>
              <w:right w:val="single" w:color="auto" w:sz="4" w:space="0"/>
            </w:tcBorders>
            <w:vAlign w:val="center"/>
          </w:tcPr>
          <w:p w14:paraId="3CFFF2C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0658EA0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2897D62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4CC16B3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润滑油站冷却器检修更换</w:t>
            </w:r>
          </w:p>
        </w:tc>
        <w:tc>
          <w:tcPr>
            <w:tcW w:w="1110" w:type="dxa"/>
            <w:tcBorders>
              <w:top w:val="nil"/>
              <w:left w:val="nil"/>
              <w:bottom w:val="single" w:color="auto" w:sz="4" w:space="0"/>
              <w:right w:val="single" w:color="auto" w:sz="4" w:space="0"/>
            </w:tcBorders>
            <w:shd w:val="clear" w:color="auto" w:fill="auto"/>
            <w:vAlign w:val="center"/>
          </w:tcPr>
          <w:p w14:paraId="288E707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620AAE7A">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40BD68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391CBD3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4B96FAB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53BA4E3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喷射油装置检修更换</w:t>
            </w:r>
          </w:p>
        </w:tc>
        <w:tc>
          <w:tcPr>
            <w:tcW w:w="1110" w:type="dxa"/>
            <w:tcBorders>
              <w:top w:val="nil"/>
              <w:left w:val="nil"/>
              <w:bottom w:val="single" w:color="auto" w:sz="4" w:space="0"/>
              <w:right w:val="single" w:color="auto" w:sz="4" w:space="0"/>
            </w:tcBorders>
            <w:shd w:val="clear" w:color="auto" w:fill="auto"/>
            <w:vAlign w:val="center"/>
          </w:tcPr>
          <w:p w14:paraId="6639C9D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6BD120D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DFFAE8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39AA60B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48FB491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5F7E891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传动装置检修更换</w:t>
            </w:r>
          </w:p>
        </w:tc>
        <w:tc>
          <w:tcPr>
            <w:tcW w:w="1110" w:type="dxa"/>
            <w:tcBorders>
              <w:top w:val="nil"/>
              <w:left w:val="nil"/>
              <w:bottom w:val="single" w:color="auto" w:sz="4" w:space="0"/>
              <w:right w:val="single" w:color="auto" w:sz="4" w:space="0"/>
            </w:tcBorders>
            <w:shd w:val="clear" w:color="auto" w:fill="auto"/>
            <w:vAlign w:val="center"/>
          </w:tcPr>
          <w:p w14:paraId="47FC840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7E0B26C8">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D40A2A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16CB3CA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37146D7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780A1E9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羊毛毡更换</w:t>
            </w:r>
          </w:p>
        </w:tc>
        <w:tc>
          <w:tcPr>
            <w:tcW w:w="1110" w:type="dxa"/>
            <w:tcBorders>
              <w:top w:val="nil"/>
              <w:left w:val="nil"/>
              <w:bottom w:val="single" w:color="auto" w:sz="4" w:space="0"/>
              <w:right w:val="single" w:color="auto" w:sz="4" w:space="0"/>
            </w:tcBorders>
            <w:shd w:val="clear" w:color="auto" w:fill="auto"/>
            <w:vAlign w:val="center"/>
          </w:tcPr>
          <w:p w14:paraId="7493A5B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8h</w:t>
            </w:r>
          </w:p>
        </w:tc>
      </w:tr>
      <w:tr w14:paraId="5D40E0D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67805A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707CBB8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2B45726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4C880A7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前轴密封垫、下料溜管更换</w:t>
            </w:r>
          </w:p>
        </w:tc>
        <w:tc>
          <w:tcPr>
            <w:tcW w:w="1110" w:type="dxa"/>
            <w:tcBorders>
              <w:top w:val="nil"/>
              <w:left w:val="nil"/>
              <w:bottom w:val="single" w:color="auto" w:sz="4" w:space="0"/>
              <w:right w:val="single" w:color="auto" w:sz="4" w:space="0"/>
            </w:tcBorders>
            <w:shd w:val="clear" w:color="auto" w:fill="auto"/>
            <w:vAlign w:val="center"/>
          </w:tcPr>
          <w:p w14:paraId="1CDFD5E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8h</w:t>
            </w:r>
          </w:p>
        </w:tc>
      </w:tr>
      <w:tr w14:paraId="5D4304EA">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B80412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5D9D641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38603E9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浆液循环箱</w:t>
            </w:r>
          </w:p>
        </w:tc>
        <w:tc>
          <w:tcPr>
            <w:tcW w:w="3440" w:type="dxa"/>
            <w:tcBorders>
              <w:top w:val="nil"/>
              <w:left w:val="nil"/>
              <w:bottom w:val="single" w:color="auto" w:sz="4" w:space="0"/>
              <w:right w:val="single" w:color="auto" w:sz="4" w:space="0"/>
            </w:tcBorders>
            <w:shd w:val="clear" w:color="auto" w:fill="auto"/>
            <w:vAlign w:val="center"/>
          </w:tcPr>
          <w:p w14:paraId="70109BE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料位计更换</w:t>
            </w:r>
          </w:p>
        </w:tc>
        <w:tc>
          <w:tcPr>
            <w:tcW w:w="1110" w:type="dxa"/>
            <w:tcBorders>
              <w:top w:val="nil"/>
              <w:left w:val="nil"/>
              <w:bottom w:val="single" w:color="auto" w:sz="4" w:space="0"/>
              <w:right w:val="single" w:color="auto" w:sz="4" w:space="0"/>
            </w:tcBorders>
            <w:shd w:val="clear" w:color="auto" w:fill="auto"/>
            <w:vAlign w:val="center"/>
          </w:tcPr>
          <w:p w14:paraId="0F18A6D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2h</w:t>
            </w:r>
          </w:p>
        </w:tc>
      </w:tr>
      <w:tr w14:paraId="3AEF17FB">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DAD33B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635827C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shd w:val="clear" w:color="auto" w:fill="auto"/>
            <w:vAlign w:val="center"/>
          </w:tcPr>
          <w:p w14:paraId="01EFCEE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1C842CB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搅拌器电机、减速器检修更换</w:t>
            </w:r>
          </w:p>
        </w:tc>
        <w:tc>
          <w:tcPr>
            <w:tcW w:w="1110" w:type="dxa"/>
            <w:tcBorders>
              <w:top w:val="nil"/>
              <w:left w:val="nil"/>
              <w:bottom w:val="single" w:color="auto" w:sz="4" w:space="0"/>
              <w:right w:val="single" w:color="auto" w:sz="4" w:space="0"/>
            </w:tcBorders>
            <w:shd w:val="clear" w:color="auto" w:fill="auto"/>
            <w:vAlign w:val="center"/>
          </w:tcPr>
          <w:p w14:paraId="6A8C8C3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24EBD361">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168801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1A32BD3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19A03C5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4D827B7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搅拌器轴承更换</w:t>
            </w:r>
          </w:p>
        </w:tc>
        <w:tc>
          <w:tcPr>
            <w:tcW w:w="1110" w:type="dxa"/>
            <w:tcBorders>
              <w:top w:val="nil"/>
              <w:left w:val="nil"/>
              <w:bottom w:val="single" w:color="auto" w:sz="4" w:space="0"/>
              <w:right w:val="single" w:color="auto" w:sz="4" w:space="0"/>
            </w:tcBorders>
            <w:shd w:val="clear" w:color="auto" w:fill="auto"/>
            <w:vAlign w:val="center"/>
          </w:tcPr>
          <w:p w14:paraId="45CA4BE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8h</w:t>
            </w:r>
          </w:p>
        </w:tc>
      </w:tr>
      <w:tr w14:paraId="089DF92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1581F16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457DC20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right w:val="single" w:color="auto" w:sz="4" w:space="0"/>
            </w:tcBorders>
            <w:vAlign w:val="center"/>
          </w:tcPr>
          <w:p w14:paraId="4298518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浆液循环泵</w:t>
            </w:r>
          </w:p>
        </w:tc>
        <w:tc>
          <w:tcPr>
            <w:tcW w:w="3440" w:type="dxa"/>
            <w:tcBorders>
              <w:top w:val="nil"/>
              <w:left w:val="nil"/>
              <w:bottom w:val="single" w:color="auto" w:sz="4" w:space="0"/>
              <w:right w:val="single" w:color="auto" w:sz="4" w:space="0"/>
            </w:tcBorders>
            <w:shd w:val="clear" w:color="auto" w:fill="auto"/>
            <w:vAlign w:val="center"/>
          </w:tcPr>
          <w:p w14:paraId="214899C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电机检修更换</w:t>
            </w:r>
          </w:p>
        </w:tc>
        <w:tc>
          <w:tcPr>
            <w:tcW w:w="1110" w:type="dxa"/>
            <w:tcBorders>
              <w:top w:val="nil"/>
              <w:left w:val="nil"/>
              <w:bottom w:val="single" w:color="auto" w:sz="4" w:space="0"/>
              <w:right w:val="single" w:color="auto" w:sz="4" w:space="0"/>
            </w:tcBorders>
            <w:shd w:val="clear" w:color="auto" w:fill="auto"/>
            <w:vAlign w:val="center"/>
          </w:tcPr>
          <w:p w14:paraId="59A8B03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5h</w:t>
            </w:r>
          </w:p>
        </w:tc>
      </w:tr>
      <w:tr w14:paraId="2FD378E7">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14E66E2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302F526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2EE6D53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124107B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泵检修更换</w:t>
            </w:r>
          </w:p>
        </w:tc>
        <w:tc>
          <w:tcPr>
            <w:tcW w:w="1110" w:type="dxa"/>
            <w:tcBorders>
              <w:top w:val="nil"/>
              <w:left w:val="nil"/>
              <w:bottom w:val="single" w:color="auto" w:sz="4" w:space="0"/>
              <w:right w:val="single" w:color="auto" w:sz="4" w:space="0"/>
            </w:tcBorders>
            <w:shd w:val="clear" w:color="auto" w:fill="auto"/>
            <w:vAlign w:val="center"/>
          </w:tcPr>
          <w:p w14:paraId="572A7B2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5h</w:t>
            </w:r>
          </w:p>
        </w:tc>
      </w:tr>
      <w:tr w14:paraId="526E4912">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0A882EB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5BD159F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right w:val="single" w:color="auto" w:sz="4" w:space="0"/>
            </w:tcBorders>
            <w:vAlign w:val="center"/>
          </w:tcPr>
          <w:p w14:paraId="17DDFB6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旋流站</w:t>
            </w:r>
          </w:p>
        </w:tc>
        <w:tc>
          <w:tcPr>
            <w:tcW w:w="3440" w:type="dxa"/>
            <w:tcBorders>
              <w:top w:val="nil"/>
              <w:left w:val="nil"/>
              <w:bottom w:val="single" w:color="auto" w:sz="4" w:space="0"/>
              <w:right w:val="single" w:color="auto" w:sz="4" w:space="0"/>
            </w:tcBorders>
            <w:shd w:val="clear" w:color="auto" w:fill="auto"/>
            <w:vAlign w:val="center"/>
          </w:tcPr>
          <w:p w14:paraId="07EAC79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进料头、沉沙嘴更换</w:t>
            </w:r>
          </w:p>
        </w:tc>
        <w:tc>
          <w:tcPr>
            <w:tcW w:w="1110" w:type="dxa"/>
            <w:tcBorders>
              <w:top w:val="nil"/>
              <w:left w:val="nil"/>
              <w:bottom w:val="single" w:color="auto" w:sz="4" w:space="0"/>
              <w:right w:val="single" w:color="auto" w:sz="4" w:space="0"/>
            </w:tcBorders>
            <w:shd w:val="clear" w:color="auto" w:fill="auto"/>
            <w:vAlign w:val="center"/>
          </w:tcPr>
          <w:p w14:paraId="1BA66BE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3h</w:t>
            </w:r>
          </w:p>
        </w:tc>
      </w:tr>
      <w:tr w14:paraId="372B441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A0345E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27D46E9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6E596F4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12D8873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电动推杆检修更换</w:t>
            </w:r>
          </w:p>
        </w:tc>
        <w:tc>
          <w:tcPr>
            <w:tcW w:w="1110" w:type="dxa"/>
            <w:tcBorders>
              <w:top w:val="nil"/>
              <w:left w:val="nil"/>
              <w:bottom w:val="single" w:color="auto" w:sz="4" w:space="0"/>
              <w:right w:val="single" w:color="auto" w:sz="4" w:space="0"/>
            </w:tcBorders>
            <w:shd w:val="clear" w:color="auto" w:fill="auto"/>
            <w:vAlign w:val="center"/>
          </w:tcPr>
          <w:p w14:paraId="1C51C60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1D19C680">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bottom w:val="single" w:color="auto" w:sz="4" w:space="0"/>
              <w:right w:val="single" w:color="auto" w:sz="4" w:space="0"/>
            </w:tcBorders>
            <w:vAlign w:val="center"/>
          </w:tcPr>
          <w:p w14:paraId="1FB4A84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bottom w:val="single" w:color="auto" w:sz="4" w:space="0"/>
              <w:right w:val="single" w:color="auto" w:sz="4" w:space="0"/>
            </w:tcBorders>
            <w:vAlign w:val="center"/>
          </w:tcPr>
          <w:p w14:paraId="25C2250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72B8A52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5B13E8A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箱体补焊</w:t>
            </w:r>
          </w:p>
        </w:tc>
        <w:tc>
          <w:tcPr>
            <w:tcW w:w="1110" w:type="dxa"/>
            <w:tcBorders>
              <w:top w:val="nil"/>
              <w:left w:val="nil"/>
              <w:bottom w:val="single" w:color="auto" w:sz="4" w:space="0"/>
              <w:right w:val="single" w:color="auto" w:sz="4" w:space="0"/>
            </w:tcBorders>
            <w:shd w:val="clear" w:color="auto" w:fill="auto"/>
            <w:vAlign w:val="center"/>
          </w:tcPr>
          <w:p w14:paraId="105A01F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615415C2">
        <w:tblPrEx>
          <w:tblCellMar>
            <w:top w:w="0" w:type="dxa"/>
            <w:left w:w="108" w:type="dxa"/>
            <w:bottom w:w="0" w:type="dxa"/>
            <w:right w:w="108" w:type="dxa"/>
          </w:tblCellMar>
        </w:tblPrEx>
        <w:trPr>
          <w:trHeight w:val="340" w:hRule="exact"/>
          <w:jc w:val="center"/>
        </w:trPr>
        <w:tc>
          <w:tcPr>
            <w:tcW w:w="576" w:type="dxa"/>
            <w:vMerge w:val="restart"/>
            <w:tcBorders>
              <w:top w:val="nil"/>
              <w:left w:val="single" w:color="auto" w:sz="4" w:space="0"/>
              <w:bottom w:val="single" w:color="auto" w:sz="4" w:space="0"/>
              <w:right w:val="single" w:color="auto" w:sz="4" w:space="0"/>
            </w:tcBorders>
            <w:shd w:val="clear" w:color="auto" w:fill="auto"/>
            <w:vAlign w:val="center"/>
          </w:tcPr>
          <w:p w14:paraId="2D72887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3</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6C907D8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浆液输送系统</w:t>
            </w: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2899FD3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浆液缓冲箱</w:t>
            </w:r>
          </w:p>
        </w:tc>
        <w:tc>
          <w:tcPr>
            <w:tcW w:w="3440" w:type="dxa"/>
            <w:tcBorders>
              <w:top w:val="nil"/>
              <w:left w:val="nil"/>
              <w:bottom w:val="single" w:color="auto" w:sz="4" w:space="0"/>
              <w:right w:val="single" w:color="auto" w:sz="4" w:space="0"/>
            </w:tcBorders>
            <w:shd w:val="clear" w:color="auto" w:fill="auto"/>
            <w:vAlign w:val="center"/>
          </w:tcPr>
          <w:p w14:paraId="6DC9B32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料位计更换</w:t>
            </w:r>
          </w:p>
        </w:tc>
        <w:tc>
          <w:tcPr>
            <w:tcW w:w="1110" w:type="dxa"/>
            <w:tcBorders>
              <w:top w:val="nil"/>
              <w:left w:val="nil"/>
              <w:bottom w:val="single" w:color="auto" w:sz="4" w:space="0"/>
              <w:right w:val="single" w:color="auto" w:sz="4" w:space="0"/>
            </w:tcBorders>
            <w:shd w:val="clear" w:color="auto" w:fill="auto"/>
            <w:vAlign w:val="center"/>
          </w:tcPr>
          <w:p w14:paraId="0CB35F1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2</w:t>
            </w:r>
            <w:r>
              <w:rPr>
                <w:rFonts w:ascii="宋体" w:eastAsia="宋体"/>
                <w:i w:val="0"/>
                <w:iCs/>
                <w:color w:val="auto"/>
                <w:sz w:val="21"/>
                <w:szCs w:val="21"/>
              </w:rPr>
              <w:t>h</w:t>
            </w:r>
          </w:p>
        </w:tc>
      </w:tr>
      <w:tr w14:paraId="3F071746">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17FCED5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6DFC0DD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785E09B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A3CE91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搅拌器电机、减速器检修更换</w:t>
            </w:r>
          </w:p>
        </w:tc>
        <w:tc>
          <w:tcPr>
            <w:tcW w:w="1110" w:type="dxa"/>
            <w:tcBorders>
              <w:top w:val="nil"/>
              <w:left w:val="nil"/>
              <w:bottom w:val="single" w:color="auto" w:sz="4" w:space="0"/>
              <w:right w:val="single" w:color="auto" w:sz="4" w:space="0"/>
            </w:tcBorders>
            <w:shd w:val="clear" w:color="auto" w:fill="auto"/>
            <w:vAlign w:val="center"/>
          </w:tcPr>
          <w:p w14:paraId="634E5E3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8</w:t>
            </w:r>
            <w:r>
              <w:rPr>
                <w:rFonts w:ascii="宋体" w:eastAsia="宋体"/>
                <w:i w:val="0"/>
                <w:iCs/>
                <w:color w:val="auto"/>
                <w:sz w:val="21"/>
                <w:szCs w:val="21"/>
              </w:rPr>
              <w:t>h</w:t>
            </w:r>
          </w:p>
        </w:tc>
      </w:tr>
      <w:tr w14:paraId="3C1283D8">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5D742E2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46667B0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57095E6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43D685E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搅拌器轴承、叶片更换</w:t>
            </w:r>
          </w:p>
        </w:tc>
        <w:tc>
          <w:tcPr>
            <w:tcW w:w="1110" w:type="dxa"/>
            <w:tcBorders>
              <w:top w:val="nil"/>
              <w:left w:val="nil"/>
              <w:bottom w:val="single" w:color="auto" w:sz="4" w:space="0"/>
              <w:right w:val="single" w:color="auto" w:sz="4" w:space="0"/>
            </w:tcBorders>
            <w:shd w:val="clear" w:color="auto" w:fill="auto"/>
            <w:vAlign w:val="center"/>
          </w:tcPr>
          <w:p w14:paraId="05B8BD2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8</w:t>
            </w:r>
            <w:r>
              <w:rPr>
                <w:rFonts w:ascii="宋体" w:eastAsia="宋体"/>
                <w:i w:val="0"/>
                <w:iCs/>
                <w:color w:val="auto"/>
                <w:sz w:val="21"/>
                <w:szCs w:val="21"/>
              </w:rPr>
              <w:t>h</w:t>
            </w:r>
          </w:p>
        </w:tc>
      </w:tr>
      <w:tr w14:paraId="422467A5">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6E1B7D4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52AD409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4B6D0EA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浆液输送泵</w:t>
            </w:r>
          </w:p>
        </w:tc>
        <w:tc>
          <w:tcPr>
            <w:tcW w:w="3440" w:type="dxa"/>
            <w:tcBorders>
              <w:top w:val="nil"/>
              <w:left w:val="nil"/>
              <w:bottom w:val="single" w:color="auto" w:sz="4" w:space="0"/>
              <w:right w:val="single" w:color="auto" w:sz="4" w:space="0"/>
            </w:tcBorders>
            <w:shd w:val="clear" w:color="auto" w:fill="auto"/>
            <w:vAlign w:val="center"/>
          </w:tcPr>
          <w:p w14:paraId="3CA29EF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电机检修更换</w:t>
            </w:r>
          </w:p>
        </w:tc>
        <w:tc>
          <w:tcPr>
            <w:tcW w:w="1110" w:type="dxa"/>
            <w:tcBorders>
              <w:top w:val="nil"/>
              <w:left w:val="nil"/>
              <w:bottom w:val="single" w:color="auto" w:sz="4" w:space="0"/>
              <w:right w:val="single" w:color="auto" w:sz="4" w:space="0"/>
            </w:tcBorders>
            <w:shd w:val="clear" w:color="auto" w:fill="auto"/>
            <w:vAlign w:val="center"/>
          </w:tcPr>
          <w:p w14:paraId="7340A52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7C297110">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0FEF9B2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6E87C15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7BD0A09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2222EAE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泵检修更换</w:t>
            </w:r>
          </w:p>
        </w:tc>
        <w:tc>
          <w:tcPr>
            <w:tcW w:w="1110" w:type="dxa"/>
            <w:tcBorders>
              <w:top w:val="nil"/>
              <w:left w:val="nil"/>
              <w:bottom w:val="single" w:color="auto" w:sz="4" w:space="0"/>
              <w:right w:val="single" w:color="auto" w:sz="4" w:space="0"/>
            </w:tcBorders>
            <w:shd w:val="clear" w:color="auto" w:fill="auto"/>
            <w:vAlign w:val="center"/>
          </w:tcPr>
          <w:p w14:paraId="3102C6F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7429C0DC">
        <w:tblPrEx>
          <w:tblCellMar>
            <w:top w:w="0" w:type="dxa"/>
            <w:left w:w="108" w:type="dxa"/>
            <w:bottom w:w="0" w:type="dxa"/>
            <w:right w:w="108" w:type="dxa"/>
          </w:tblCellMar>
        </w:tblPrEx>
        <w:trPr>
          <w:trHeight w:val="340" w:hRule="exact"/>
          <w:jc w:val="center"/>
        </w:trPr>
        <w:tc>
          <w:tcPr>
            <w:tcW w:w="576" w:type="dxa"/>
            <w:vMerge w:val="restart"/>
            <w:tcBorders>
              <w:top w:val="nil"/>
              <w:left w:val="single" w:color="auto" w:sz="4" w:space="0"/>
              <w:bottom w:val="single" w:color="auto" w:sz="4" w:space="0"/>
              <w:right w:val="single" w:color="auto" w:sz="4" w:space="0"/>
            </w:tcBorders>
            <w:shd w:val="clear" w:color="auto" w:fill="auto"/>
            <w:vAlign w:val="center"/>
          </w:tcPr>
          <w:p w14:paraId="42860CA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4</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4F17323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湿磨辅助系统</w:t>
            </w:r>
          </w:p>
        </w:tc>
        <w:tc>
          <w:tcPr>
            <w:tcW w:w="2356" w:type="dxa"/>
            <w:vMerge w:val="restart"/>
            <w:tcBorders>
              <w:top w:val="nil"/>
              <w:left w:val="nil"/>
              <w:right w:val="single" w:color="auto" w:sz="4" w:space="0"/>
            </w:tcBorders>
            <w:shd w:val="clear" w:color="auto" w:fill="auto"/>
            <w:vAlign w:val="center"/>
          </w:tcPr>
          <w:p w14:paraId="54F1EE6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冷却水箱</w:t>
            </w:r>
          </w:p>
        </w:tc>
        <w:tc>
          <w:tcPr>
            <w:tcW w:w="3440" w:type="dxa"/>
            <w:tcBorders>
              <w:top w:val="nil"/>
              <w:left w:val="nil"/>
              <w:bottom w:val="single" w:color="auto" w:sz="4" w:space="0"/>
              <w:right w:val="single" w:color="auto" w:sz="4" w:space="0"/>
            </w:tcBorders>
            <w:shd w:val="clear" w:color="auto" w:fill="auto"/>
            <w:vAlign w:val="center"/>
          </w:tcPr>
          <w:p w14:paraId="33FB509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风机检修</w:t>
            </w:r>
          </w:p>
        </w:tc>
        <w:tc>
          <w:tcPr>
            <w:tcW w:w="1110" w:type="dxa"/>
            <w:tcBorders>
              <w:top w:val="nil"/>
              <w:left w:val="nil"/>
              <w:bottom w:val="single" w:color="auto" w:sz="4" w:space="0"/>
              <w:right w:val="single" w:color="auto" w:sz="4" w:space="0"/>
            </w:tcBorders>
            <w:shd w:val="clear" w:color="auto" w:fill="auto"/>
            <w:vAlign w:val="center"/>
          </w:tcPr>
          <w:p w14:paraId="3799D1C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6h</w:t>
            </w:r>
          </w:p>
        </w:tc>
      </w:tr>
      <w:tr w14:paraId="2B6802C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703F440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shd w:val="clear" w:color="auto" w:fill="auto"/>
            <w:vAlign w:val="center"/>
          </w:tcPr>
          <w:p w14:paraId="2AC561D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2356" w:type="dxa"/>
            <w:vMerge w:val="continue"/>
            <w:tcBorders>
              <w:left w:val="nil"/>
              <w:right w:val="single" w:color="auto" w:sz="4" w:space="0"/>
            </w:tcBorders>
            <w:shd w:val="clear" w:color="auto" w:fill="auto"/>
            <w:vAlign w:val="center"/>
          </w:tcPr>
          <w:p w14:paraId="3F31BE1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6FC6494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料位计检修更换</w:t>
            </w:r>
          </w:p>
        </w:tc>
        <w:tc>
          <w:tcPr>
            <w:tcW w:w="1110" w:type="dxa"/>
            <w:tcBorders>
              <w:top w:val="nil"/>
              <w:left w:val="nil"/>
              <w:bottom w:val="single" w:color="auto" w:sz="4" w:space="0"/>
              <w:right w:val="single" w:color="auto" w:sz="4" w:space="0"/>
            </w:tcBorders>
            <w:shd w:val="clear" w:color="auto" w:fill="auto"/>
            <w:vAlign w:val="center"/>
          </w:tcPr>
          <w:p w14:paraId="206EBBB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3h</w:t>
            </w:r>
          </w:p>
        </w:tc>
      </w:tr>
      <w:tr w14:paraId="78FF744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4DC507D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shd w:val="clear" w:color="auto" w:fill="auto"/>
            <w:vAlign w:val="center"/>
          </w:tcPr>
          <w:p w14:paraId="4C17B32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2356" w:type="dxa"/>
            <w:vMerge w:val="continue"/>
            <w:tcBorders>
              <w:left w:val="nil"/>
              <w:bottom w:val="single" w:color="auto" w:sz="4" w:space="0"/>
              <w:right w:val="single" w:color="auto" w:sz="4" w:space="0"/>
            </w:tcBorders>
            <w:shd w:val="clear" w:color="auto" w:fill="auto"/>
            <w:vAlign w:val="center"/>
          </w:tcPr>
          <w:p w14:paraId="1DE324D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46F761E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补水阀检修更换</w:t>
            </w:r>
          </w:p>
        </w:tc>
        <w:tc>
          <w:tcPr>
            <w:tcW w:w="1110" w:type="dxa"/>
            <w:tcBorders>
              <w:top w:val="nil"/>
              <w:left w:val="nil"/>
              <w:bottom w:val="single" w:color="auto" w:sz="4" w:space="0"/>
              <w:right w:val="single" w:color="auto" w:sz="4" w:space="0"/>
            </w:tcBorders>
            <w:shd w:val="clear" w:color="auto" w:fill="auto"/>
            <w:vAlign w:val="center"/>
          </w:tcPr>
          <w:p w14:paraId="5475516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3h</w:t>
            </w:r>
          </w:p>
        </w:tc>
      </w:tr>
      <w:tr w14:paraId="10674A0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6082B10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shd w:val="clear" w:color="auto" w:fill="auto"/>
            <w:vAlign w:val="center"/>
          </w:tcPr>
          <w:p w14:paraId="33882D9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2356" w:type="dxa"/>
            <w:vMerge w:val="restart"/>
            <w:tcBorders>
              <w:left w:val="nil"/>
              <w:right w:val="single" w:color="auto" w:sz="4" w:space="0"/>
            </w:tcBorders>
            <w:shd w:val="clear" w:color="auto" w:fill="auto"/>
            <w:vAlign w:val="center"/>
          </w:tcPr>
          <w:p w14:paraId="5C489D5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冷却水泵</w:t>
            </w:r>
          </w:p>
        </w:tc>
        <w:tc>
          <w:tcPr>
            <w:tcW w:w="3440" w:type="dxa"/>
            <w:tcBorders>
              <w:top w:val="nil"/>
              <w:left w:val="nil"/>
              <w:bottom w:val="single" w:color="auto" w:sz="4" w:space="0"/>
              <w:right w:val="single" w:color="auto" w:sz="4" w:space="0"/>
            </w:tcBorders>
            <w:shd w:val="clear" w:color="auto" w:fill="auto"/>
            <w:vAlign w:val="center"/>
          </w:tcPr>
          <w:p w14:paraId="0B79DBB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电机检修更换</w:t>
            </w:r>
          </w:p>
        </w:tc>
        <w:tc>
          <w:tcPr>
            <w:tcW w:w="1110" w:type="dxa"/>
            <w:tcBorders>
              <w:top w:val="nil"/>
              <w:left w:val="nil"/>
              <w:bottom w:val="single" w:color="auto" w:sz="4" w:space="0"/>
              <w:right w:val="single" w:color="auto" w:sz="4" w:space="0"/>
            </w:tcBorders>
            <w:shd w:val="clear" w:color="auto" w:fill="auto"/>
            <w:vAlign w:val="center"/>
          </w:tcPr>
          <w:p w14:paraId="6B2EF34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6A2FCF47">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shd w:val="clear" w:color="auto" w:fill="auto"/>
            <w:vAlign w:val="center"/>
          </w:tcPr>
          <w:p w14:paraId="2F5E0A8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shd w:val="clear" w:color="auto" w:fill="auto"/>
            <w:vAlign w:val="center"/>
          </w:tcPr>
          <w:p w14:paraId="12D5064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2356" w:type="dxa"/>
            <w:vMerge w:val="continue"/>
            <w:tcBorders>
              <w:left w:val="nil"/>
              <w:bottom w:val="single" w:color="auto" w:sz="4" w:space="0"/>
              <w:right w:val="single" w:color="auto" w:sz="4" w:space="0"/>
            </w:tcBorders>
            <w:shd w:val="clear" w:color="auto" w:fill="auto"/>
            <w:vAlign w:val="center"/>
          </w:tcPr>
          <w:p w14:paraId="150FA66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305A697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泵检修更换</w:t>
            </w:r>
          </w:p>
        </w:tc>
        <w:tc>
          <w:tcPr>
            <w:tcW w:w="1110" w:type="dxa"/>
            <w:tcBorders>
              <w:top w:val="nil"/>
              <w:left w:val="nil"/>
              <w:bottom w:val="single" w:color="auto" w:sz="4" w:space="0"/>
              <w:right w:val="single" w:color="auto" w:sz="4" w:space="0"/>
            </w:tcBorders>
            <w:shd w:val="clear" w:color="auto" w:fill="auto"/>
            <w:vAlign w:val="center"/>
          </w:tcPr>
          <w:p w14:paraId="172488B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35EC5767">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6959CF8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1346B78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088B67C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制浆水箱</w:t>
            </w:r>
          </w:p>
        </w:tc>
        <w:tc>
          <w:tcPr>
            <w:tcW w:w="3440" w:type="dxa"/>
            <w:tcBorders>
              <w:top w:val="nil"/>
              <w:left w:val="nil"/>
              <w:bottom w:val="single" w:color="auto" w:sz="4" w:space="0"/>
              <w:right w:val="single" w:color="auto" w:sz="4" w:space="0"/>
            </w:tcBorders>
            <w:shd w:val="clear" w:color="auto" w:fill="auto"/>
            <w:vAlign w:val="center"/>
          </w:tcPr>
          <w:p w14:paraId="1E5BDF4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料位计更换</w:t>
            </w:r>
          </w:p>
        </w:tc>
        <w:tc>
          <w:tcPr>
            <w:tcW w:w="1110" w:type="dxa"/>
            <w:tcBorders>
              <w:top w:val="nil"/>
              <w:left w:val="nil"/>
              <w:bottom w:val="single" w:color="auto" w:sz="4" w:space="0"/>
              <w:right w:val="single" w:color="auto" w:sz="4" w:space="0"/>
            </w:tcBorders>
            <w:shd w:val="clear" w:color="auto" w:fill="auto"/>
            <w:vAlign w:val="center"/>
          </w:tcPr>
          <w:p w14:paraId="7B6876C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2h</w:t>
            </w:r>
          </w:p>
        </w:tc>
      </w:tr>
      <w:tr w14:paraId="3E6A6B8C">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57025F8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161BF50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6AC465A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32A2D83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搅拌器电机、减速器检修更换</w:t>
            </w:r>
          </w:p>
        </w:tc>
        <w:tc>
          <w:tcPr>
            <w:tcW w:w="1110" w:type="dxa"/>
            <w:tcBorders>
              <w:top w:val="nil"/>
              <w:left w:val="nil"/>
              <w:bottom w:val="single" w:color="auto" w:sz="4" w:space="0"/>
              <w:right w:val="single" w:color="auto" w:sz="4" w:space="0"/>
            </w:tcBorders>
            <w:shd w:val="clear" w:color="auto" w:fill="auto"/>
            <w:vAlign w:val="center"/>
          </w:tcPr>
          <w:p w14:paraId="4922EDF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4h</w:t>
            </w:r>
          </w:p>
        </w:tc>
      </w:tr>
      <w:tr w14:paraId="74089159">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4F0545E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6704A51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17B7EAF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3CF6457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搅拌器轴承更换</w:t>
            </w:r>
          </w:p>
        </w:tc>
        <w:tc>
          <w:tcPr>
            <w:tcW w:w="1110" w:type="dxa"/>
            <w:tcBorders>
              <w:top w:val="nil"/>
              <w:left w:val="nil"/>
              <w:bottom w:val="single" w:color="auto" w:sz="4" w:space="0"/>
              <w:right w:val="single" w:color="auto" w:sz="4" w:space="0"/>
            </w:tcBorders>
            <w:shd w:val="clear" w:color="auto" w:fill="auto"/>
            <w:vAlign w:val="center"/>
          </w:tcPr>
          <w:p w14:paraId="672F1B7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8h</w:t>
            </w:r>
          </w:p>
        </w:tc>
      </w:tr>
      <w:tr w14:paraId="5E948E63">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77CABA3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6CC0B71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right w:val="single" w:color="auto" w:sz="4" w:space="0"/>
            </w:tcBorders>
            <w:vAlign w:val="center"/>
          </w:tcPr>
          <w:p w14:paraId="3518878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制浆水泵</w:t>
            </w:r>
          </w:p>
        </w:tc>
        <w:tc>
          <w:tcPr>
            <w:tcW w:w="3440" w:type="dxa"/>
            <w:tcBorders>
              <w:top w:val="nil"/>
              <w:left w:val="nil"/>
              <w:bottom w:val="single" w:color="auto" w:sz="4" w:space="0"/>
              <w:right w:val="single" w:color="auto" w:sz="4" w:space="0"/>
            </w:tcBorders>
            <w:shd w:val="clear" w:color="auto" w:fill="auto"/>
            <w:vAlign w:val="center"/>
          </w:tcPr>
          <w:p w14:paraId="3917AE8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电机检修更换</w:t>
            </w:r>
          </w:p>
        </w:tc>
        <w:tc>
          <w:tcPr>
            <w:tcW w:w="1110" w:type="dxa"/>
            <w:tcBorders>
              <w:top w:val="nil"/>
              <w:left w:val="nil"/>
              <w:bottom w:val="single" w:color="auto" w:sz="4" w:space="0"/>
              <w:right w:val="single" w:color="auto" w:sz="4" w:space="0"/>
            </w:tcBorders>
            <w:shd w:val="clear" w:color="auto" w:fill="auto"/>
            <w:vAlign w:val="center"/>
          </w:tcPr>
          <w:p w14:paraId="61F81C7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3E270FA7">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211293B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2CEE2EE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40A3034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35AFEFF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泵检修更换</w:t>
            </w:r>
          </w:p>
        </w:tc>
        <w:tc>
          <w:tcPr>
            <w:tcW w:w="1110" w:type="dxa"/>
            <w:tcBorders>
              <w:top w:val="nil"/>
              <w:left w:val="nil"/>
              <w:bottom w:val="single" w:color="auto" w:sz="4" w:space="0"/>
              <w:right w:val="single" w:color="auto" w:sz="4" w:space="0"/>
            </w:tcBorders>
            <w:shd w:val="clear" w:color="auto" w:fill="auto"/>
            <w:vAlign w:val="center"/>
          </w:tcPr>
          <w:p w14:paraId="16D0713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2BF538E9">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2D34BD6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628B8CC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right w:val="single" w:color="auto" w:sz="4" w:space="0"/>
            </w:tcBorders>
            <w:vAlign w:val="center"/>
          </w:tcPr>
          <w:p w14:paraId="49CA854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制浆</w:t>
            </w:r>
            <w:r>
              <w:rPr>
                <w:rFonts w:hint="eastAsia" w:ascii="宋体" w:eastAsia="宋体"/>
                <w:i w:val="0"/>
                <w:iCs/>
                <w:color w:val="auto"/>
                <w:sz w:val="21"/>
                <w:szCs w:val="21"/>
              </w:rPr>
              <w:t>区域浆池</w:t>
            </w:r>
          </w:p>
        </w:tc>
        <w:tc>
          <w:tcPr>
            <w:tcW w:w="3440" w:type="dxa"/>
            <w:tcBorders>
              <w:top w:val="nil"/>
              <w:left w:val="nil"/>
              <w:bottom w:val="single" w:color="auto" w:sz="4" w:space="0"/>
              <w:right w:val="single" w:color="auto" w:sz="4" w:space="0"/>
            </w:tcBorders>
            <w:shd w:val="clear" w:color="auto" w:fill="auto"/>
            <w:vAlign w:val="center"/>
          </w:tcPr>
          <w:p w14:paraId="6B0B41E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料位计更换</w:t>
            </w:r>
          </w:p>
        </w:tc>
        <w:tc>
          <w:tcPr>
            <w:tcW w:w="1110" w:type="dxa"/>
            <w:tcBorders>
              <w:top w:val="nil"/>
              <w:left w:val="nil"/>
              <w:bottom w:val="single" w:color="auto" w:sz="4" w:space="0"/>
              <w:right w:val="single" w:color="auto" w:sz="4" w:space="0"/>
            </w:tcBorders>
            <w:shd w:val="clear" w:color="auto" w:fill="auto"/>
            <w:vAlign w:val="center"/>
          </w:tcPr>
          <w:p w14:paraId="410227D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2h</w:t>
            </w:r>
          </w:p>
        </w:tc>
      </w:tr>
      <w:tr w14:paraId="29C67203">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0B640FE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09D9BE3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0B2CCD4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745E28F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搅拌器电机、减速器检修更换</w:t>
            </w:r>
          </w:p>
        </w:tc>
        <w:tc>
          <w:tcPr>
            <w:tcW w:w="1110" w:type="dxa"/>
            <w:tcBorders>
              <w:top w:val="nil"/>
              <w:left w:val="nil"/>
              <w:bottom w:val="single" w:color="auto" w:sz="4" w:space="0"/>
              <w:right w:val="single" w:color="auto" w:sz="4" w:space="0"/>
            </w:tcBorders>
            <w:shd w:val="clear" w:color="auto" w:fill="auto"/>
            <w:vAlign w:val="center"/>
          </w:tcPr>
          <w:p w14:paraId="04F252A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4h</w:t>
            </w:r>
          </w:p>
        </w:tc>
      </w:tr>
      <w:tr w14:paraId="2E20C3E5">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6C7D03B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79F3EA6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42BEBE3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5167C48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搅拌器轴承更换</w:t>
            </w:r>
          </w:p>
        </w:tc>
        <w:tc>
          <w:tcPr>
            <w:tcW w:w="1110" w:type="dxa"/>
            <w:tcBorders>
              <w:top w:val="nil"/>
              <w:left w:val="nil"/>
              <w:bottom w:val="single" w:color="auto" w:sz="4" w:space="0"/>
              <w:right w:val="single" w:color="auto" w:sz="4" w:space="0"/>
            </w:tcBorders>
            <w:shd w:val="clear" w:color="auto" w:fill="auto"/>
            <w:vAlign w:val="center"/>
          </w:tcPr>
          <w:p w14:paraId="00CF252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8h</w:t>
            </w:r>
          </w:p>
        </w:tc>
      </w:tr>
      <w:tr w14:paraId="3A87865C">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7F25ACA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37FA4B1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0DD2FA4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1AC1C4B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电机检修更换</w:t>
            </w:r>
          </w:p>
        </w:tc>
        <w:tc>
          <w:tcPr>
            <w:tcW w:w="1110" w:type="dxa"/>
            <w:tcBorders>
              <w:top w:val="nil"/>
              <w:left w:val="nil"/>
              <w:bottom w:val="single" w:color="auto" w:sz="4" w:space="0"/>
              <w:right w:val="single" w:color="auto" w:sz="4" w:space="0"/>
            </w:tcBorders>
            <w:shd w:val="clear" w:color="auto" w:fill="auto"/>
            <w:vAlign w:val="center"/>
          </w:tcPr>
          <w:p w14:paraId="40396B1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3FF2ED0C">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5B70F34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0980025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09C14A4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1CC6928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泵检修更换</w:t>
            </w:r>
          </w:p>
        </w:tc>
        <w:tc>
          <w:tcPr>
            <w:tcW w:w="1110" w:type="dxa"/>
            <w:tcBorders>
              <w:top w:val="nil"/>
              <w:left w:val="nil"/>
              <w:bottom w:val="single" w:color="auto" w:sz="4" w:space="0"/>
              <w:right w:val="single" w:color="auto" w:sz="4" w:space="0"/>
            </w:tcBorders>
            <w:shd w:val="clear" w:color="auto" w:fill="auto"/>
            <w:vAlign w:val="center"/>
          </w:tcPr>
          <w:p w14:paraId="03AC27D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6CC36355">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351A193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5902526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08CA179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堆场水池</w:t>
            </w:r>
          </w:p>
        </w:tc>
        <w:tc>
          <w:tcPr>
            <w:tcW w:w="3440" w:type="dxa"/>
            <w:tcBorders>
              <w:top w:val="nil"/>
              <w:left w:val="nil"/>
              <w:bottom w:val="single" w:color="auto" w:sz="4" w:space="0"/>
              <w:right w:val="single" w:color="auto" w:sz="4" w:space="0"/>
            </w:tcBorders>
            <w:shd w:val="clear" w:color="auto" w:fill="auto"/>
            <w:vAlign w:val="center"/>
          </w:tcPr>
          <w:p w14:paraId="032C30B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料位计更换</w:t>
            </w:r>
          </w:p>
        </w:tc>
        <w:tc>
          <w:tcPr>
            <w:tcW w:w="1110" w:type="dxa"/>
            <w:tcBorders>
              <w:top w:val="nil"/>
              <w:left w:val="nil"/>
              <w:bottom w:val="single" w:color="auto" w:sz="4" w:space="0"/>
              <w:right w:val="single" w:color="auto" w:sz="4" w:space="0"/>
            </w:tcBorders>
            <w:shd w:val="clear" w:color="auto" w:fill="auto"/>
            <w:vAlign w:val="center"/>
          </w:tcPr>
          <w:p w14:paraId="3C6892D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2h</w:t>
            </w:r>
          </w:p>
        </w:tc>
      </w:tr>
      <w:tr w14:paraId="79E37DF2">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1873414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575FCEF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2EF6BBE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A5E57B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电机检修更换</w:t>
            </w:r>
          </w:p>
        </w:tc>
        <w:tc>
          <w:tcPr>
            <w:tcW w:w="1110" w:type="dxa"/>
            <w:tcBorders>
              <w:top w:val="nil"/>
              <w:left w:val="nil"/>
              <w:bottom w:val="single" w:color="auto" w:sz="4" w:space="0"/>
              <w:right w:val="single" w:color="auto" w:sz="4" w:space="0"/>
            </w:tcBorders>
            <w:shd w:val="clear" w:color="auto" w:fill="auto"/>
            <w:vAlign w:val="center"/>
          </w:tcPr>
          <w:p w14:paraId="3E3EBF9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1088070B">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4CC8A47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2B86BE9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59FA31A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657B646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泵检修更换</w:t>
            </w:r>
          </w:p>
        </w:tc>
        <w:tc>
          <w:tcPr>
            <w:tcW w:w="1110" w:type="dxa"/>
            <w:tcBorders>
              <w:top w:val="nil"/>
              <w:left w:val="nil"/>
              <w:bottom w:val="single" w:color="auto" w:sz="4" w:space="0"/>
              <w:right w:val="single" w:color="auto" w:sz="4" w:space="0"/>
            </w:tcBorders>
            <w:shd w:val="clear" w:color="auto" w:fill="auto"/>
            <w:vAlign w:val="center"/>
          </w:tcPr>
          <w:p w14:paraId="672205B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71F0300F">
        <w:tblPrEx>
          <w:tblCellMar>
            <w:top w:w="0" w:type="dxa"/>
            <w:left w:w="108" w:type="dxa"/>
            <w:bottom w:w="0" w:type="dxa"/>
            <w:right w:w="108" w:type="dxa"/>
          </w:tblCellMar>
        </w:tblPrEx>
        <w:trPr>
          <w:trHeight w:val="340" w:hRule="exact"/>
          <w:jc w:val="center"/>
        </w:trPr>
        <w:tc>
          <w:tcPr>
            <w:tcW w:w="576" w:type="dxa"/>
            <w:vMerge w:val="restart"/>
            <w:tcBorders>
              <w:top w:val="nil"/>
              <w:left w:val="single" w:color="auto" w:sz="4" w:space="0"/>
              <w:bottom w:val="single" w:color="auto" w:sz="4" w:space="0"/>
              <w:right w:val="single" w:color="auto" w:sz="4" w:space="0"/>
            </w:tcBorders>
            <w:shd w:val="clear" w:color="auto" w:fill="auto"/>
            <w:vAlign w:val="center"/>
          </w:tcPr>
          <w:p w14:paraId="3D430CA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5</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4849E13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二级输灰系统</w:t>
            </w: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3D8F04A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气动阀</w:t>
            </w:r>
            <w:r>
              <w:rPr>
                <w:rFonts w:hint="eastAsia" w:ascii="宋体" w:eastAsia="宋体"/>
                <w:i w:val="0"/>
                <w:iCs/>
                <w:color w:val="auto"/>
                <w:sz w:val="21"/>
                <w:szCs w:val="21"/>
                <w:lang w:val="en-US" w:eastAsia="zh-CN"/>
              </w:rPr>
              <w:t>门</w:t>
            </w:r>
          </w:p>
        </w:tc>
        <w:tc>
          <w:tcPr>
            <w:tcW w:w="3440" w:type="dxa"/>
            <w:tcBorders>
              <w:top w:val="nil"/>
              <w:left w:val="nil"/>
              <w:bottom w:val="single" w:color="auto" w:sz="4" w:space="0"/>
              <w:right w:val="single" w:color="auto" w:sz="4" w:space="0"/>
            </w:tcBorders>
            <w:shd w:val="clear" w:color="auto" w:fill="auto"/>
            <w:vAlign w:val="center"/>
          </w:tcPr>
          <w:p w14:paraId="0A7E5AA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气动阀更换</w:t>
            </w:r>
          </w:p>
        </w:tc>
        <w:tc>
          <w:tcPr>
            <w:tcW w:w="1110" w:type="dxa"/>
            <w:tcBorders>
              <w:top w:val="nil"/>
              <w:left w:val="nil"/>
              <w:bottom w:val="single" w:color="auto" w:sz="4" w:space="0"/>
              <w:right w:val="single" w:color="auto" w:sz="4" w:space="0"/>
            </w:tcBorders>
            <w:shd w:val="clear" w:color="auto" w:fill="auto"/>
            <w:vAlign w:val="center"/>
          </w:tcPr>
          <w:p w14:paraId="6E6A646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2h</w:t>
            </w:r>
          </w:p>
        </w:tc>
      </w:tr>
      <w:tr w14:paraId="7A6C6AF5">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169C0BA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5976D0A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76A5680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250A433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管道堵塞，清理后安装</w:t>
            </w:r>
          </w:p>
        </w:tc>
        <w:tc>
          <w:tcPr>
            <w:tcW w:w="1110" w:type="dxa"/>
            <w:tcBorders>
              <w:top w:val="nil"/>
              <w:left w:val="nil"/>
              <w:bottom w:val="single" w:color="auto" w:sz="4" w:space="0"/>
              <w:right w:val="single" w:color="auto" w:sz="4" w:space="0"/>
            </w:tcBorders>
            <w:shd w:val="clear" w:color="auto" w:fill="auto"/>
            <w:vAlign w:val="center"/>
          </w:tcPr>
          <w:p w14:paraId="4D220CE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4h</w:t>
            </w:r>
          </w:p>
        </w:tc>
      </w:tr>
      <w:tr w14:paraId="42F8BF77">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572150C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2574D6F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42A5826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仓泵</w:t>
            </w:r>
          </w:p>
        </w:tc>
        <w:tc>
          <w:tcPr>
            <w:tcW w:w="3440" w:type="dxa"/>
            <w:tcBorders>
              <w:top w:val="nil"/>
              <w:left w:val="nil"/>
              <w:bottom w:val="single" w:color="auto" w:sz="4" w:space="0"/>
              <w:right w:val="single" w:color="auto" w:sz="4" w:space="0"/>
            </w:tcBorders>
            <w:shd w:val="clear" w:color="auto" w:fill="auto"/>
            <w:vAlign w:val="center"/>
          </w:tcPr>
          <w:p w14:paraId="6D907A7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气动圆顶阀更换</w:t>
            </w:r>
          </w:p>
        </w:tc>
        <w:tc>
          <w:tcPr>
            <w:tcW w:w="1110" w:type="dxa"/>
            <w:tcBorders>
              <w:top w:val="nil"/>
              <w:left w:val="nil"/>
              <w:bottom w:val="single" w:color="auto" w:sz="4" w:space="0"/>
              <w:right w:val="single" w:color="auto" w:sz="4" w:space="0"/>
            </w:tcBorders>
            <w:shd w:val="clear" w:color="auto" w:fill="auto"/>
            <w:vAlign w:val="center"/>
          </w:tcPr>
          <w:p w14:paraId="767255F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6h</w:t>
            </w:r>
          </w:p>
        </w:tc>
      </w:tr>
      <w:tr w14:paraId="2AA3147D">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3A2FE91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303D096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6208AB0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40D3146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高料位计更换</w:t>
            </w:r>
          </w:p>
        </w:tc>
        <w:tc>
          <w:tcPr>
            <w:tcW w:w="1110" w:type="dxa"/>
            <w:tcBorders>
              <w:top w:val="nil"/>
              <w:left w:val="nil"/>
              <w:bottom w:val="single" w:color="auto" w:sz="4" w:space="0"/>
              <w:right w:val="single" w:color="auto" w:sz="4" w:space="0"/>
            </w:tcBorders>
            <w:shd w:val="clear" w:color="auto" w:fill="auto"/>
            <w:vAlign w:val="center"/>
          </w:tcPr>
          <w:p w14:paraId="0FF67B3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3h</w:t>
            </w:r>
          </w:p>
        </w:tc>
      </w:tr>
      <w:tr w14:paraId="3C2DF5C7">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6F8FB91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2EE7C44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787E083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输灰管道</w:t>
            </w:r>
          </w:p>
        </w:tc>
        <w:tc>
          <w:tcPr>
            <w:tcW w:w="3440" w:type="dxa"/>
            <w:tcBorders>
              <w:top w:val="nil"/>
              <w:left w:val="nil"/>
              <w:bottom w:val="single" w:color="auto" w:sz="4" w:space="0"/>
              <w:right w:val="single" w:color="auto" w:sz="4" w:space="0"/>
            </w:tcBorders>
            <w:shd w:val="clear" w:color="auto" w:fill="auto"/>
            <w:vAlign w:val="center"/>
          </w:tcPr>
          <w:p w14:paraId="725A9F2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压力表计检修更换</w:t>
            </w:r>
          </w:p>
        </w:tc>
        <w:tc>
          <w:tcPr>
            <w:tcW w:w="1110" w:type="dxa"/>
            <w:tcBorders>
              <w:top w:val="nil"/>
              <w:left w:val="nil"/>
              <w:bottom w:val="single" w:color="auto" w:sz="4" w:space="0"/>
              <w:right w:val="single" w:color="auto" w:sz="4" w:space="0"/>
            </w:tcBorders>
            <w:shd w:val="clear" w:color="auto" w:fill="auto"/>
            <w:vAlign w:val="center"/>
          </w:tcPr>
          <w:p w14:paraId="4D8644E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3h</w:t>
            </w:r>
          </w:p>
        </w:tc>
      </w:tr>
      <w:tr w14:paraId="5F46986B">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539AE0F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37E58E5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05746EA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5B10863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管道更换</w:t>
            </w:r>
          </w:p>
        </w:tc>
        <w:tc>
          <w:tcPr>
            <w:tcW w:w="1110" w:type="dxa"/>
            <w:tcBorders>
              <w:top w:val="nil"/>
              <w:left w:val="nil"/>
              <w:bottom w:val="single" w:color="auto" w:sz="4" w:space="0"/>
              <w:right w:val="single" w:color="auto" w:sz="4" w:space="0"/>
            </w:tcBorders>
            <w:shd w:val="clear" w:color="auto" w:fill="auto"/>
            <w:vAlign w:val="center"/>
          </w:tcPr>
          <w:p w14:paraId="06E915B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12h</w:t>
            </w:r>
          </w:p>
        </w:tc>
      </w:tr>
      <w:tr w14:paraId="78CD6C1C">
        <w:tblPrEx>
          <w:tblCellMar>
            <w:top w:w="0" w:type="dxa"/>
            <w:left w:w="108" w:type="dxa"/>
            <w:bottom w:w="0" w:type="dxa"/>
            <w:right w:w="108" w:type="dxa"/>
          </w:tblCellMar>
        </w:tblPrEx>
        <w:trPr>
          <w:trHeight w:val="340" w:hRule="exact"/>
          <w:jc w:val="center"/>
        </w:trPr>
        <w:tc>
          <w:tcPr>
            <w:tcW w:w="576" w:type="dxa"/>
            <w:vMerge w:val="restart"/>
            <w:tcBorders>
              <w:top w:val="nil"/>
              <w:left w:val="single" w:color="auto" w:sz="4" w:space="0"/>
              <w:bottom w:val="single" w:color="auto" w:sz="4" w:space="0"/>
              <w:right w:val="single" w:color="auto" w:sz="4" w:space="0"/>
            </w:tcBorders>
            <w:shd w:val="clear" w:color="auto" w:fill="auto"/>
            <w:vAlign w:val="center"/>
          </w:tcPr>
          <w:p w14:paraId="6E0E7C4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6</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7722C2A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二级输灰压缩空气系统</w:t>
            </w:r>
          </w:p>
        </w:tc>
        <w:tc>
          <w:tcPr>
            <w:tcW w:w="2356" w:type="dxa"/>
            <w:vMerge w:val="restart"/>
            <w:tcBorders>
              <w:top w:val="nil"/>
              <w:left w:val="single" w:color="auto" w:sz="4" w:space="0"/>
              <w:right w:val="single" w:color="auto" w:sz="4" w:space="0"/>
            </w:tcBorders>
            <w:shd w:val="clear" w:color="auto" w:fill="auto"/>
            <w:vAlign w:val="center"/>
          </w:tcPr>
          <w:p w14:paraId="2C038FF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空压机</w:t>
            </w:r>
          </w:p>
        </w:tc>
        <w:tc>
          <w:tcPr>
            <w:tcW w:w="3440" w:type="dxa"/>
            <w:tcBorders>
              <w:top w:val="nil"/>
              <w:left w:val="nil"/>
              <w:bottom w:val="single" w:color="auto" w:sz="4" w:space="0"/>
              <w:right w:val="single" w:color="auto" w:sz="4" w:space="0"/>
            </w:tcBorders>
            <w:shd w:val="clear" w:color="auto" w:fill="auto"/>
            <w:vAlign w:val="center"/>
          </w:tcPr>
          <w:p w14:paraId="6B15432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滤</w:t>
            </w:r>
            <w:r>
              <w:rPr>
                <w:rFonts w:hint="eastAsia" w:ascii="宋体" w:eastAsia="宋体"/>
                <w:i w:val="0"/>
                <w:iCs/>
                <w:color w:val="auto"/>
                <w:sz w:val="21"/>
                <w:szCs w:val="21"/>
              </w:rPr>
              <w:t>芯</w:t>
            </w:r>
            <w:r>
              <w:rPr>
                <w:rFonts w:hint="eastAsia" w:ascii="宋体" w:eastAsia="宋体"/>
                <w:i w:val="0"/>
                <w:iCs/>
                <w:color w:val="auto"/>
                <w:sz w:val="21"/>
                <w:szCs w:val="21"/>
                <w:lang w:val="en-US" w:eastAsia="zh-CN"/>
              </w:rPr>
              <w:t>更换</w:t>
            </w:r>
          </w:p>
        </w:tc>
        <w:tc>
          <w:tcPr>
            <w:tcW w:w="1110" w:type="dxa"/>
            <w:tcBorders>
              <w:top w:val="nil"/>
              <w:left w:val="nil"/>
              <w:bottom w:val="single" w:color="auto" w:sz="4" w:space="0"/>
              <w:right w:val="single" w:color="auto" w:sz="4" w:space="0"/>
            </w:tcBorders>
            <w:shd w:val="clear" w:color="auto" w:fill="auto"/>
            <w:vAlign w:val="center"/>
          </w:tcPr>
          <w:p w14:paraId="1F0B431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4h</w:t>
            </w:r>
          </w:p>
        </w:tc>
      </w:tr>
      <w:tr w14:paraId="242E0DAE">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69BC716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77839B9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558C643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A7D576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冷却器更换</w:t>
            </w:r>
          </w:p>
        </w:tc>
        <w:tc>
          <w:tcPr>
            <w:tcW w:w="1110" w:type="dxa"/>
            <w:tcBorders>
              <w:top w:val="nil"/>
              <w:left w:val="nil"/>
              <w:bottom w:val="single" w:color="auto" w:sz="4" w:space="0"/>
              <w:right w:val="single" w:color="auto" w:sz="4" w:space="0"/>
            </w:tcBorders>
            <w:shd w:val="clear" w:color="auto" w:fill="auto"/>
            <w:vAlign w:val="center"/>
          </w:tcPr>
          <w:p w14:paraId="74D440B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6h</w:t>
            </w:r>
          </w:p>
        </w:tc>
      </w:tr>
      <w:tr w14:paraId="135BFEE9">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2A60B9C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4C644D1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6BC8AC3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16F0F31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面板、阀门、传感器检修更换</w:t>
            </w:r>
          </w:p>
        </w:tc>
        <w:tc>
          <w:tcPr>
            <w:tcW w:w="1110" w:type="dxa"/>
            <w:tcBorders>
              <w:top w:val="nil"/>
              <w:left w:val="nil"/>
              <w:bottom w:val="single" w:color="auto" w:sz="4" w:space="0"/>
              <w:right w:val="single" w:color="auto" w:sz="4" w:space="0"/>
            </w:tcBorders>
            <w:shd w:val="clear" w:color="auto" w:fill="auto"/>
            <w:vAlign w:val="center"/>
          </w:tcPr>
          <w:p w14:paraId="66C7534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3h</w:t>
            </w:r>
          </w:p>
        </w:tc>
      </w:tr>
      <w:tr w14:paraId="3855D294">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0F0C9CE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71B4B45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right w:val="single" w:color="auto" w:sz="4" w:space="0"/>
            </w:tcBorders>
            <w:vAlign w:val="center"/>
          </w:tcPr>
          <w:p w14:paraId="69DA8F1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冷干机</w:t>
            </w:r>
          </w:p>
        </w:tc>
        <w:tc>
          <w:tcPr>
            <w:tcW w:w="3440" w:type="dxa"/>
            <w:tcBorders>
              <w:top w:val="nil"/>
              <w:left w:val="nil"/>
              <w:bottom w:val="single" w:color="auto" w:sz="4" w:space="0"/>
              <w:right w:val="single" w:color="auto" w:sz="4" w:space="0"/>
            </w:tcBorders>
            <w:shd w:val="clear" w:color="auto" w:fill="auto"/>
            <w:vAlign w:val="center"/>
          </w:tcPr>
          <w:p w14:paraId="36315B8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吸附剂更换</w:t>
            </w:r>
          </w:p>
        </w:tc>
        <w:tc>
          <w:tcPr>
            <w:tcW w:w="1110" w:type="dxa"/>
            <w:tcBorders>
              <w:top w:val="nil"/>
              <w:left w:val="nil"/>
              <w:bottom w:val="single" w:color="auto" w:sz="4" w:space="0"/>
              <w:right w:val="single" w:color="auto" w:sz="4" w:space="0"/>
            </w:tcBorders>
            <w:shd w:val="clear" w:color="auto" w:fill="auto"/>
            <w:vAlign w:val="center"/>
          </w:tcPr>
          <w:p w14:paraId="21CA65F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6h</w:t>
            </w:r>
          </w:p>
        </w:tc>
      </w:tr>
      <w:tr w14:paraId="32B16A61">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79390A5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750F3B9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6FE477E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4279238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超级冷却剂补充</w:t>
            </w:r>
          </w:p>
        </w:tc>
        <w:tc>
          <w:tcPr>
            <w:tcW w:w="1110" w:type="dxa"/>
            <w:tcBorders>
              <w:top w:val="nil"/>
              <w:left w:val="nil"/>
              <w:bottom w:val="single" w:color="auto" w:sz="4" w:space="0"/>
              <w:right w:val="single" w:color="auto" w:sz="4" w:space="0"/>
            </w:tcBorders>
            <w:shd w:val="clear" w:color="auto" w:fill="auto"/>
            <w:vAlign w:val="center"/>
          </w:tcPr>
          <w:p w14:paraId="1615101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2h</w:t>
            </w:r>
          </w:p>
        </w:tc>
      </w:tr>
      <w:tr w14:paraId="5FD83559">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5103B49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5D75E45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0A7B41A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4FA9A61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蒸发器、板式换热器、压缩机更换</w:t>
            </w:r>
          </w:p>
        </w:tc>
        <w:tc>
          <w:tcPr>
            <w:tcW w:w="1110" w:type="dxa"/>
            <w:tcBorders>
              <w:top w:val="nil"/>
              <w:left w:val="nil"/>
              <w:bottom w:val="single" w:color="auto" w:sz="4" w:space="0"/>
              <w:right w:val="single" w:color="auto" w:sz="4" w:space="0"/>
            </w:tcBorders>
            <w:shd w:val="clear" w:color="auto" w:fill="auto"/>
            <w:vAlign w:val="center"/>
          </w:tcPr>
          <w:p w14:paraId="213B13F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6h</w:t>
            </w:r>
          </w:p>
        </w:tc>
      </w:tr>
      <w:tr w14:paraId="72216498">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0480C82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7DBA05D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6028850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77144CC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rPr>
            </w:pPr>
            <w:r>
              <w:rPr>
                <w:rFonts w:hint="eastAsia" w:ascii="宋体" w:eastAsia="宋体"/>
                <w:i w:val="0"/>
                <w:iCs/>
                <w:color w:val="auto"/>
                <w:sz w:val="21"/>
                <w:szCs w:val="21"/>
                <w:lang w:val="en-US" w:eastAsia="zh-CN"/>
              </w:rPr>
              <w:t>面板、阀门、传感器检修更换</w:t>
            </w:r>
          </w:p>
        </w:tc>
        <w:tc>
          <w:tcPr>
            <w:tcW w:w="1110" w:type="dxa"/>
            <w:tcBorders>
              <w:top w:val="nil"/>
              <w:left w:val="nil"/>
              <w:bottom w:val="single" w:color="auto" w:sz="4" w:space="0"/>
              <w:right w:val="single" w:color="auto" w:sz="4" w:space="0"/>
            </w:tcBorders>
            <w:shd w:val="clear" w:color="auto" w:fill="auto"/>
            <w:vAlign w:val="center"/>
          </w:tcPr>
          <w:p w14:paraId="22BCB2B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3h</w:t>
            </w:r>
          </w:p>
        </w:tc>
      </w:tr>
      <w:tr w14:paraId="1088DA33">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1EC9F4A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18D3AC5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1CAB0A0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0F55F9C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滤</w:t>
            </w:r>
            <w:r>
              <w:rPr>
                <w:rFonts w:hint="eastAsia" w:ascii="宋体" w:eastAsia="宋体"/>
                <w:i w:val="0"/>
                <w:iCs/>
                <w:color w:val="auto"/>
                <w:sz w:val="21"/>
                <w:szCs w:val="21"/>
              </w:rPr>
              <w:t>芯</w:t>
            </w:r>
            <w:r>
              <w:rPr>
                <w:rFonts w:hint="eastAsia" w:ascii="宋体" w:eastAsia="宋体"/>
                <w:i w:val="0"/>
                <w:iCs/>
                <w:color w:val="auto"/>
                <w:sz w:val="21"/>
                <w:szCs w:val="21"/>
                <w:lang w:val="en-US" w:eastAsia="zh-CN"/>
              </w:rPr>
              <w:t>更换</w:t>
            </w:r>
          </w:p>
        </w:tc>
        <w:tc>
          <w:tcPr>
            <w:tcW w:w="1110" w:type="dxa"/>
            <w:tcBorders>
              <w:top w:val="nil"/>
              <w:left w:val="nil"/>
              <w:bottom w:val="single" w:color="auto" w:sz="4" w:space="0"/>
              <w:right w:val="single" w:color="auto" w:sz="4" w:space="0"/>
            </w:tcBorders>
            <w:shd w:val="clear" w:color="auto" w:fill="auto"/>
            <w:vAlign w:val="center"/>
          </w:tcPr>
          <w:p w14:paraId="3450215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5D33B36D">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6636749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66DDE9B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right w:val="single" w:color="auto" w:sz="4" w:space="0"/>
            </w:tcBorders>
            <w:vAlign w:val="center"/>
          </w:tcPr>
          <w:p w14:paraId="38BE678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干燥机</w:t>
            </w:r>
          </w:p>
        </w:tc>
        <w:tc>
          <w:tcPr>
            <w:tcW w:w="3440" w:type="dxa"/>
            <w:tcBorders>
              <w:top w:val="nil"/>
              <w:left w:val="nil"/>
              <w:bottom w:val="single" w:color="auto" w:sz="4" w:space="0"/>
              <w:right w:val="single" w:color="auto" w:sz="4" w:space="0"/>
            </w:tcBorders>
            <w:shd w:val="clear" w:color="auto" w:fill="auto"/>
            <w:vAlign w:val="center"/>
          </w:tcPr>
          <w:p w14:paraId="5F01AFF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rPr>
            </w:pPr>
            <w:r>
              <w:rPr>
                <w:rFonts w:hint="eastAsia" w:ascii="宋体" w:eastAsia="宋体"/>
                <w:i w:val="0"/>
                <w:iCs/>
                <w:color w:val="auto"/>
                <w:sz w:val="21"/>
                <w:szCs w:val="21"/>
                <w:lang w:val="en-US" w:eastAsia="zh-CN"/>
              </w:rPr>
              <w:t>吸附剂更换</w:t>
            </w:r>
          </w:p>
        </w:tc>
        <w:tc>
          <w:tcPr>
            <w:tcW w:w="1110" w:type="dxa"/>
            <w:tcBorders>
              <w:top w:val="nil"/>
              <w:left w:val="nil"/>
              <w:bottom w:val="single" w:color="auto" w:sz="4" w:space="0"/>
              <w:right w:val="single" w:color="auto" w:sz="4" w:space="0"/>
            </w:tcBorders>
            <w:shd w:val="clear" w:color="auto" w:fill="auto"/>
            <w:vAlign w:val="center"/>
          </w:tcPr>
          <w:p w14:paraId="281FDAB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6h</w:t>
            </w:r>
          </w:p>
        </w:tc>
      </w:tr>
      <w:tr w14:paraId="175CDBA9">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31CB016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4AF5683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6CBB9FD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28AF319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加热器更换</w:t>
            </w:r>
          </w:p>
        </w:tc>
        <w:tc>
          <w:tcPr>
            <w:tcW w:w="1110" w:type="dxa"/>
            <w:tcBorders>
              <w:top w:val="nil"/>
              <w:left w:val="nil"/>
              <w:bottom w:val="single" w:color="auto" w:sz="4" w:space="0"/>
              <w:right w:val="single" w:color="auto" w:sz="4" w:space="0"/>
            </w:tcBorders>
            <w:shd w:val="clear" w:color="auto" w:fill="auto"/>
            <w:vAlign w:val="center"/>
          </w:tcPr>
          <w:p w14:paraId="3993F42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6h</w:t>
            </w:r>
          </w:p>
        </w:tc>
      </w:tr>
      <w:tr w14:paraId="14E5FF23">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15CC543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3186E14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23DE821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22BD027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rPr>
            </w:pPr>
            <w:r>
              <w:rPr>
                <w:rFonts w:hint="eastAsia" w:ascii="宋体" w:eastAsia="宋体"/>
                <w:i w:val="0"/>
                <w:iCs/>
                <w:color w:val="auto"/>
                <w:sz w:val="21"/>
                <w:szCs w:val="21"/>
                <w:lang w:val="en-US" w:eastAsia="zh-CN"/>
              </w:rPr>
              <w:t>面板、阀门、传感器检修更换</w:t>
            </w:r>
          </w:p>
        </w:tc>
        <w:tc>
          <w:tcPr>
            <w:tcW w:w="1110" w:type="dxa"/>
            <w:tcBorders>
              <w:top w:val="nil"/>
              <w:left w:val="nil"/>
              <w:bottom w:val="single" w:color="auto" w:sz="4" w:space="0"/>
              <w:right w:val="single" w:color="auto" w:sz="4" w:space="0"/>
            </w:tcBorders>
            <w:shd w:val="clear" w:color="auto" w:fill="auto"/>
            <w:vAlign w:val="center"/>
          </w:tcPr>
          <w:p w14:paraId="5D2CA75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3h</w:t>
            </w:r>
          </w:p>
        </w:tc>
      </w:tr>
      <w:tr w14:paraId="0CA1A881">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4709C52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2BAFD9A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08EFB7A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03C8616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鼓风机检修</w:t>
            </w:r>
          </w:p>
        </w:tc>
        <w:tc>
          <w:tcPr>
            <w:tcW w:w="1110" w:type="dxa"/>
            <w:tcBorders>
              <w:top w:val="nil"/>
              <w:left w:val="nil"/>
              <w:bottom w:val="single" w:color="auto" w:sz="4" w:space="0"/>
              <w:right w:val="single" w:color="auto" w:sz="4" w:space="0"/>
            </w:tcBorders>
            <w:shd w:val="clear" w:color="auto" w:fill="auto"/>
            <w:vAlign w:val="center"/>
          </w:tcPr>
          <w:p w14:paraId="418EB83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6h</w:t>
            </w:r>
          </w:p>
        </w:tc>
      </w:tr>
      <w:tr w14:paraId="5766E8DE">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3951AB8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584BB88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0D928EF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储气罐</w:t>
            </w:r>
          </w:p>
        </w:tc>
        <w:tc>
          <w:tcPr>
            <w:tcW w:w="3440" w:type="dxa"/>
            <w:tcBorders>
              <w:top w:val="nil"/>
              <w:left w:val="nil"/>
              <w:bottom w:val="single" w:color="auto" w:sz="4" w:space="0"/>
              <w:right w:val="single" w:color="auto" w:sz="4" w:space="0"/>
            </w:tcBorders>
            <w:shd w:val="clear" w:color="auto" w:fill="auto"/>
            <w:vAlign w:val="center"/>
          </w:tcPr>
          <w:p w14:paraId="4B07949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排水器更换</w:t>
            </w:r>
          </w:p>
        </w:tc>
        <w:tc>
          <w:tcPr>
            <w:tcW w:w="1110" w:type="dxa"/>
            <w:tcBorders>
              <w:top w:val="nil"/>
              <w:left w:val="nil"/>
              <w:bottom w:val="single" w:color="auto" w:sz="4" w:space="0"/>
              <w:right w:val="single" w:color="auto" w:sz="4" w:space="0"/>
            </w:tcBorders>
            <w:shd w:val="clear" w:color="auto" w:fill="auto"/>
            <w:vAlign w:val="center"/>
          </w:tcPr>
          <w:p w14:paraId="3A1899F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2h</w:t>
            </w:r>
          </w:p>
        </w:tc>
      </w:tr>
      <w:tr w14:paraId="171E5897">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7B6583D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4373333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3A6A9D3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6C37FF5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阀门更换</w:t>
            </w:r>
          </w:p>
        </w:tc>
        <w:tc>
          <w:tcPr>
            <w:tcW w:w="1110" w:type="dxa"/>
            <w:tcBorders>
              <w:top w:val="nil"/>
              <w:left w:val="nil"/>
              <w:bottom w:val="single" w:color="auto" w:sz="4" w:space="0"/>
              <w:right w:val="single" w:color="auto" w:sz="4" w:space="0"/>
            </w:tcBorders>
            <w:shd w:val="clear" w:color="auto" w:fill="auto"/>
            <w:vAlign w:val="center"/>
          </w:tcPr>
          <w:p w14:paraId="66495E1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2h</w:t>
            </w:r>
          </w:p>
        </w:tc>
      </w:tr>
      <w:tr w14:paraId="39452234">
        <w:tblPrEx>
          <w:tblCellMar>
            <w:top w:w="0" w:type="dxa"/>
            <w:left w:w="108" w:type="dxa"/>
            <w:bottom w:w="0" w:type="dxa"/>
            <w:right w:w="108" w:type="dxa"/>
          </w:tblCellMar>
        </w:tblPrEx>
        <w:trPr>
          <w:trHeight w:val="340" w:hRule="exact"/>
          <w:jc w:val="center"/>
        </w:trPr>
        <w:tc>
          <w:tcPr>
            <w:tcW w:w="576" w:type="dxa"/>
            <w:vMerge w:val="restart"/>
            <w:tcBorders>
              <w:top w:val="nil"/>
              <w:left w:val="single" w:color="auto" w:sz="4" w:space="0"/>
              <w:bottom w:val="single" w:color="auto" w:sz="4" w:space="0"/>
              <w:right w:val="single" w:color="auto" w:sz="4" w:space="0"/>
            </w:tcBorders>
            <w:shd w:val="clear" w:color="auto" w:fill="auto"/>
            <w:vAlign w:val="center"/>
          </w:tcPr>
          <w:p w14:paraId="39E58BE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7</w:t>
            </w:r>
          </w:p>
        </w:tc>
        <w:tc>
          <w:tcPr>
            <w:tcW w:w="1040" w:type="dxa"/>
            <w:vMerge w:val="restart"/>
            <w:tcBorders>
              <w:top w:val="nil"/>
              <w:left w:val="single" w:color="auto" w:sz="4" w:space="0"/>
              <w:bottom w:val="single" w:color="auto" w:sz="4" w:space="0"/>
              <w:right w:val="single" w:color="auto" w:sz="4" w:space="0"/>
            </w:tcBorders>
            <w:shd w:val="clear" w:color="auto" w:fill="auto"/>
            <w:vAlign w:val="center"/>
          </w:tcPr>
          <w:p w14:paraId="7010831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二级输灰冷却水系统</w:t>
            </w: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00E6B2B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冷却水塔</w:t>
            </w:r>
          </w:p>
        </w:tc>
        <w:tc>
          <w:tcPr>
            <w:tcW w:w="3440" w:type="dxa"/>
            <w:tcBorders>
              <w:top w:val="nil"/>
              <w:left w:val="nil"/>
              <w:bottom w:val="single" w:color="auto" w:sz="4" w:space="0"/>
              <w:right w:val="single" w:color="auto" w:sz="4" w:space="0"/>
            </w:tcBorders>
            <w:shd w:val="clear" w:color="auto" w:fill="auto"/>
            <w:vAlign w:val="center"/>
          </w:tcPr>
          <w:p w14:paraId="410ADF2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风机检修更换</w:t>
            </w:r>
          </w:p>
        </w:tc>
        <w:tc>
          <w:tcPr>
            <w:tcW w:w="1110" w:type="dxa"/>
            <w:tcBorders>
              <w:top w:val="nil"/>
              <w:left w:val="nil"/>
              <w:bottom w:val="single" w:color="auto" w:sz="4" w:space="0"/>
              <w:right w:val="single" w:color="auto" w:sz="4" w:space="0"/>
            </w:tcBorders>
            <w:shd w:val="clear" w:color="auto" w:fill="auto"/>
            <w:vAlign w:val="center"/>
          </w:tcPr>
          <w:p w14:paraId="208657B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8h</w:t>
            </w:r>
          </w:p>
        </w:tc>
      </w:tr>
      <w:tr w14:paraId="372E6A90">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2CD5014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18517DC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3482168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22BAF1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补水阀门更换</w:t>
            </w:r>
          </w:p>
        </w:tc>
        <w:tc>
          <w:tcPr>
            <w:tcW w:w="1110" w:type="dxa"/>
            <w:tcBorders>
              <w:top w:val="nil"/>
              <w:left w:val="nil"/>
              <w:bottom w:val="single" w:color="auto" w:sz="4" w:space="0"/>
              <w:right w:val="single" w:color="auto" w:sz="4" w:space="0"/>
            </w:tcBorders>
            <w:shd w:val="clear" w:color="auto" w:fill="auto"/>
            <w:vAlign w:val="center"/>
          </w:tcPr>
          <w:p w14:paraId="1A48B1C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3h</w:t>
            </w:r>
          </w:p>
        </w:tc>
      </w:tr>
      <w:tr w14:paraId="36AD32FA">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413C608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6BF4EB5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0518931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106CBD8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料位计检修更换</w:t>
            </w:r>
          </w:p>
        </w:tc>
        <w:tc>
          <w:tcPr>
            <w:tcW w:w="1110" w:type="dxa"/>
            <w:tcBorders>
              <w:top w:val="nil"/>
              <w:left w:val="nil"/>
              <w:bottom w:val="single" w:color="auto" w:sz="4" w:space="0"/>
              <w:right w:val="single" w:color="auto" w:sz="4" w:space="0"/>
            </w:tcBorders>
            <w:shd w:val="clear" w:color="auto" w:fill="auto"/>
            <w:vAlign w:val="center"/>
          </w:tcPr>
          <w:p w14:paraId="29C89BA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3h</w:t>
            </w:r>
          </w:p>
        </w:tc>
      </w:tr>
      <w:tr w14:paraId="1E002B8D">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31DFA2B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3CE8596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4E5A5AB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冷却水泵</w:t>
            </w:r>
          </w:p>
        </w:tc>
        <w:tc>
          <w:tcPr>
            <w:tcW w:w="3440" w:type="dxa"/>
            <w:tcBorders>
              <w:top w:val="nil"/>
              <w:left w:val="nil"/>
              <w:bottom w:val="single" w:color="auto" w:sz="4" w:space="0"/>
              <w:right w:val="single" w:color="auto" w:sz="4" w:space="0"/>
            </w:tcBorders>
            <w:shd w:val="clear" w:color="auto" w:fill="auto"/>
            <w:vAlign w:val="center"/>
          </w:tcPr>
          <w:p w14:paraId="37A8D88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电机检修更换</w:t>
            </w:r>
          </w:p>
        </w:tc>
        <w:tc>
          <w:tcPr>
            <w:tcW w:w="1110" w:type="dxa"/>
            <w:tcBorders>
              <w:top w:val="nil"/>
              <w:left w:val="nil"/>
              <w:bottom w:val="single" w:color="auto" w:sz="4" w:space="0"/>
              <w:right w:val="single" w:color="auto" w:sz="4" w:space="0"/>
            </w:tcBorders>
            <w:shd w:val="clear" w:color="auto" w:fill="auto"/>
            <w:vAlign w:val="center"/>
          </w:tcPr>
          <w:p w14:paraId="58CE685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426EE4E1">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3984A83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7F2936B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shd w:val="clear" w:color="auto" w:fill="auto"/>
            <w:vAlign w:val="center"/>
          </w:tcPr>
          <w:p w14:paraId="532602B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4227F3E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泵检修更换</w:t>
            </w:r>
          </w:p>
        </w:tc>
        <w:tc>
          <w:tcPr>
            <w:tcW w:w="1110" w:type="dxa"/>
            <w:tcBorders>
              <w:top w:val="nil"/>
              <w:left w:val="nil"/>
              <w:bottom w:val="single" w:color="auto" w:sz="4" w:space="0"/>
              <w:right w:val="single" w:color="auto" w:sz="4" w:space="0"/>
            </w:tcBorders>
            <w:shd w:val="clear" w:color="auto" w:fill="auto"/>
            <w:vAlign w:val="center"/>
          </w:tcPr>
          <w:p w14:paraId="3137F86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5h</w:t>
            </w:r>
          </w:p>
        </w:tc>
      </w:tr>
      <w:tr w14:paraId="3F7CE649">
        <w:tblPrEx>
          <w:tblCellMar>
            <w:top w:w="0" w:type="dxa"/>
            <w:left w:w="108" w:type="dxa"/>
            <w:bottom w:w="0" w:type="dxa"/>
            <w:right w:w="108" w:type="dxa"/>
          </w:tblCellMar>
        </w:tblPrEx>
        <w:trPr>
          <w:trHeight w:val="340" w:hRule="exact"/>
          <w:jc w:val="center"/>
        </w:trPr>
        <w:tc>
          <w:tcPr>
            <w:tcW w:w="576" w:type="dxa"/>
            <w:vMerge w:val="continue"/>
            <w:tcBorders>
              <w:top w:val="nil"/>
              <w:left w:val="single" w:color="auto" w:sz="4" w:space="0"/>
              <w:bottom w:val="single" w:color="auto" w:sz="4" w:space="0"/>
              <w:right w:val="single" w:color="auto" w:sz="4" w:space="0"/>
            </w:tcBorders>
            <w:vAlign w:val="center"/>
          </w:tcPr>
          <w:p w14:paraId="16D965F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top w:val="nil"/>
              <w:left w:val="single" w:color="auto" w:sz="4" w:space="0"/>
              <w:bottom w:val="single" w:color="auto" w:sz="4" w:space="0"/>
              <w:right w:val="single" w:color="auto" w:sz="4" w:space="0"/>
            </w:tcBorders>
            <w:vAlign w:val="center"/>
          </w:tcPr>
          <w:p w14:paraId="212D8C7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0F88A7B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595D886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阀门更换</w:t>
            </w:r>
          </w:p>
        </w:tc>
        <w:tc>
          <w:tcPr>
            <w:tcW w:w="1110" w:type="dxa"/>
            <w:tcBorders>
              <w:top w:val="nil"/>
              <w:left w:val="nil"/>
              <w:bottom w:val="single" w:color="auto" w:sz="4" w:space="0"/>
              <w:right w:val="single" w:color="auto" w:sz="4" w:space="0"/>
            </w:tcBorders>
            <w:shd w:val="clear" w:color="auto" w:fill="auto"/>
            <w:vAlign w:val="center"/>
          </w:tcPr>
          <w:p w14:paraId="2D8F911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3h</w:t>
            </w:r>
          </w:p>
        </w:tc>
      </w:tr>
      <w:tr w14:paraId="288D4AA2">
        <w:tblPrEx>
          <w:tblCellMar>
            <w:top w:w="0" w:type="dxa"/>
            <w:left w:w="108" w:type="dxa"/>
            <w:bottom w:w="0" w:type="dxa"/>
            <w:right w:w="108" w:type="dxa"/>
          </w:tblCellMar>
        </w:tblPrEx>
        <w:trPr>
          <w:trHeight w:val="340" w:hRule="exact"/>
          <w:jc w:val="center"/>
        </w:trPr>
        <w:tc>
          <w:tcPr>
            <w:tcW w:w="576" w:type="dxa"/>
            <w:vMerge w:val="restart"/>
            <w:tcBorders>
              <w:top w:val="nil"/>
              <w:left w:val="single" w:color="auto" w:sz="4" w:space="0"/>
              <w:right w:val="single" w:color="auto" w:sz="4" w:space="0"/>
            </w:tcBorders>
            <w:shd w:val="clear" w:color="auto" w:fill="auto"/>
            <w:vAlign w:val="center"/>
          </w:tcPr>
          <w:p w14:paraId="17869FF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8</w:t>
            </w:r>
          </w:p>
        </w:tc>
        <w:tc>
          <w:tcPr>
            <w:tcW w:w="1040" w:type="dxa"/>
            <w:vMerge w:val="restart"/>
            <w:tcBorders>
              <w:top w:val="nil"/>
              <w:left w:val="single" w:color="auto" w:sz="4" w:space="0"/>
              <w:right w:val="single" w:color="auto" w:sz="4" w:space="0"/>
            </w:tcBorders>
            <w:shd w:val="clear" w:color="auto" w:fill="auto"/>
            <w:vAlign w:val="center"/>
          </w:tcPr>
          <w:p w14:paraId="7835A5A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码头</w:t>
            </w:r>
            <w:r>
              <w:rPr>
                <w:rFonts w:hint="eastAsia" w:ascii="宋体" w:eastAsia="宋体"/>
                <w:i w:val="0"/>
                <w:iCs/>
                <w:color w:val="auto"/>
                <w:sz w:val="21"/>
                <w:szCs w:val="21"/>
                <w:lang w:val="en-US" w:eastAsia="zh-CN"/>
              </w:rPr>
              <w:t>装卸设备</w:t>
            </w:r>
          </w:p>
        </w:tc>
        <w:tc>
          <w:tcPr>
            <w:tcW w:w="2356" w:type="dxa"/>
            <w:vMerge w:val="restart"/>
            <w:tcBorders>
              <w:top w:val="nil"/>
              <w:left w:val="single" w:color="auto" w:sz="4" w:space="0"/>
              <w:right w:val="single" w:color="auto" w:sz="4" w:space="0"/>
            </w:tcBorders>
            <w:shd w:val="clear" w:color="auto" w:fill="auto"/>
            <w:vAlign w:val="center"/>
          </w:tcPr>
          <w:p w14:paraId="7CC888F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装船机</w:t>
            </w:r>
          </w:p>
        </w:tc>
        <w:tc>
          <w:tcPr>
            <w:tcW w:w="3440" w:type="dxa"/>
            <w:tcBorders>
              <w:top w:val="nil"/>
              <w:left w:val="nil"/>
              <w:bottom w:val="single" w:color="auto" w:sz="4" w:space="0"/>
              <w:right w:val="single" w:color="auto" w:sz="4" w:space="0"/>
            </w:tcBorders>
            <w:shd w:val="clear" w:color="auto" w:fill="auto"/>
            <w:vAlign w:val="center"/>
          </w:tcPr>
          <w:p w14:paraId="6EF491E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钢丝绳、滑轮更换</w:t>
            </w:r>
          </w:p>
        </w:tc>
        <w:tc>
          <w:tcPr>
            <w:tcW w:w="1110" w:type="dxa"/>
            <w:tcBorders>
              <w:top w:val="nil"/>
              <w:left w:val="nil"/>
              <w:bottom w:val="single" w:color="auto" w:sz="4" w:space="0"/>
              <w:right w:val="single" w:color="auto" w:sz="4" w:space="0"/>
            </w:tcBorders>
            <w:shd w:val="clear" w:color="auto" w:fill="auto"/>
            <w:vAlign w:val="center"/>
          </w:tcPr>
          <w:p w14:paraId="326FFA1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3</w:t>
            </w:r>
            <w:r>
              <w:rPr>
                <w:rFonts w:ascii="宋体" w:eastAsia="宋体"/>
                <w:i w:val="0"/>
                <w:iCs/>
                <w:color w:val="auto"/>
                <w:sz w:val="21"/>
                <w:szCs w:val="21"/>
              </w:rPr>
              <w:t>h</w:t>
            </w:r>
          </w:p>
        </w:tc>
      </w:tr>
      <w:tr w14:paraId="41DEA9AD">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9F9B42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50F5E3F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058577A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4C8757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伸缩布套、筒体更换</w:t>
            </w:r>
          </w:p>
        </w:tc>
        <w:tc>
          <w:tcPr>
            <w:tcW w:w="1110" w:type="dxa"/>
            <w:tcBorders>
              <w:top w:val="nil"/>
              <w:left w:val="nil"/>
              <w:bottom w:val="single" w:color="auto" w:sz="4" w:space="0"/>
              <w:right w:val="single" w:color="auto" w:sz="4" w:space="0"/>
            </w:tcBorders>
            <w:shd w:val="clear" w:color="auto" w:fill="auto"/>
            <w:vAlign w:val="center"/>
          </w:tcPr>
          <w:p w14:paraId="212150F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4h</w:t>
            </w:r>
          </w:p>
        </w:tc>
      </w:tr>
      <w:tr w14:paraId="38F3AAE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2E9275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023F5AF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08E3088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516BBB7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除尘器脉冲更换</w:t>
            </w:r>
          </w:p>
        </w:tc>
        <w:tc>
          <w:tcPr>
            <w:tcW w:w="1110" w:type="dxa"/>
            <w:tcBorders>
              <w:top w:val="nil"/>
              <w:left w:val="nil"/>
              <w:bottom w:val="single" w:color="auto" w:sz="4" w:space="0"/>
              <w:right w:val="single" w:color="auto" w:sz="4" w:space="0"/>
            </w:tcBorders>
            <w:shd w:val="clear" w:color="auto" w:fill="auto"/>
            <w:vAlign w:val="center"/>
          </w:tcPr>
          <w:p w14:paraId="369A3C5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3</w:t>
            </w:r>
            <w:r>
              <w:rPr>
                <w:rFonts w:ascii="宋体" w:eastAsia="宋体"/>
                <w:i w:val="0"/>
                <w:iCs/>
                <w:color w:val="auto"/>
                <w:sz w:val="21"/>
                <w:szCs w:val="21"/>
              </w:rPr>
              <w:t>h</w:t>
            </w:r>
          </w:p>
        </w:tc>
      </w:tr>
      <w:tr w14:paraId="0E9C96E2">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3FD0FC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1C49B1F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2E0B571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48518F6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布袋更换</w:t>
            </w:r>
          </w:p>
        </w:tc>
        <w:tc>
          <w:tcPr>
            <w:tcW w:w="1110" w:type="dxa"/>
            <w:tcBorders>
              <w:top w:val="nil"/>
              <w:left w:val="nil"/>
              <w:bottom w:val="single" w:color="auto" w:sz="4" w:space="0"/>
              <w:right w:val="single" w:color="auto" w:sz="4" w:space="0"/>
            </w:tcBorders>
            <w:shd w:val="clear" w:color="auto" w:fill="auto"/>
            <w:vAlign w:val="center"/>
          </w:tcPr>
          <w:p w14:paraId="57ED83B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2h</w:t>
            </w:r>
          </w:p>
        </w:tc>
      </w:tr>
      <w:tr w14:paraId="433BE75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FE3B45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46672AB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77A9F7E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6D28E40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风机检修更换</w:t>
            </w:r>
          </w:p>
        </w:tc>
        <w:tc>
          <w:tcPr>
            <w:tcW w:w="1110" w:type="dxa"/>
            <w:tcBorders>
              <w:top w:val="nil"/>
              <w:left w:val="nil"/>
              <w:bottom w:val="single" w:color="auto" w:sz="4" w:space="0"/>
              <w:right w:val="single" w:color="auto" w:sz="4" w:space="0"/>
            </w:tcBorders>
            <w:shd w:val="clear" w:color="auto" w:fill="auto"/>
            <w:vAlign w:val="center"/>
          </w:tcPr>
          <w:p w14:paraId="7DAA4A9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6</w:t>
            </w:r>
            <w:r>
              <w:rPr>
                <w:rFonts w:ascii="宋体" w:eastAsia="宋体"/>
                <w:i w:val="0"/>
                <w:iCs/>
                <w:color w:val="auto"/>
                <w:sz w:val="21"/>
                <w:szCs w:val="21"/>
              </w:rPr>
              <w:t>h</w:t>
            </w:r>
          </w:p>
        </w:tc>
      </w:tr>
      <w:tr w14:paraId="1378602D">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64D8B5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6BA6032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shd w:val="clear" w:color="auto" w:fill="auto"/>
            <w:vAlign w:val="center"/>
          </w:tcPr>
          <w:p w14:paraId="1C63B16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4BFF2B4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透气层更换</w:t>
            </w:r>
          </w:p>
        </w:tc>
        <w:tc>
          <w:tcPr>
            <w:tcW w:w="1110" w:type="dxa"/>
            <w:tcBorders>
              <w:top w:val="nil"/>
              <w:left w:val="nil"/>
              <w:bottom w:val="single" w:color="auto" w:sz="4" w:space="0"/>
              <w:right w:val="single" w:color="auto" w:sz="4" w:space="0"/>
            </w:tcBorders>
            <w:shd w:val="clear" w:color="auto" w:fill="auto"/>
            <w:vAlign w:val="center"/>
          </w:tcPr>
          <w:p w14:paraId="1DBBC69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24h</w:t>
            </w:r>
          </w:p>
        </w:tc>
      </w:tr>
      <w:tr w14:paraId="6B83C89B">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3DF062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66D57AF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1D53E6A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03E626D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圆顶阀更换</w:t>
            </w:r>
          </w:p>
        </w:tc>
        <w:tc>
          <w:tcPr>
            <w:tcW w:w="1110" w:type="dxa"/>
            <w:tcBorders>
              <w:top w:val="nil"/>
              <w:left w:val="nil"/>
              <w:bottom w:val="single" w:color="auto" w:sz="4" w:space="0"/>
              <w:right w:val="single" w:color="auto" w:sz="4" w:space="0"/>
            </w:tcBorders>
            <w:shd w:val="clear" w:color="auto" w:fill="auto"/>
            <w:vAlign w:val="center"/>
          </w:tcPr>
          <w:p w14:paraId="67AF437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8</w:t>
            </w:r>
            <w:r>
              <w:rPr>
                <w:rFonts w:ascii="宋体" w:eastAsia="宋体"/>
                <w:i w:val="0"/>
                <w:iCs/>
                <w:color w:val="auto"/>
                <w:sz w:val="21"/>
                <w:szCs w:val="21"/>
              </w:rPr>
              <w:t>h</w:t>
            </w:r>
          </w:p>
        </w:tc>
      </w:tr>
      <w:tr w14:paraId="39A5D5DD">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19F14D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6F3C4A0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0018128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4A5571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气动开关阀检修更换</w:t>
            </w:r>
          </w:p>
        </w:tc>
        <w:tc>
          <w:tcPr>
            <w:tcW w:w="1110" w:type="dxa"/>
            <w:tcBorders>
              <w:top w:val="nil"/>
              <w:left w:val="nil"/>
              <w:bottom w:val="single" w:color="auto" w:sz="4" w:space="0"/>
              <w:right w:val="single" w:color="auto" w:sz="4" w:space="0"/>
            </w:tcBorders>
            <w:shd w:val="clear" w:color="auto" w:fill="auto"/>
            <w:vAlign w:val="center"/>
          </w:tcPr>
          <w:p w14:paraId="6D104D1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6</w:t>
            </w:r>
            <w:r>
              <w:rPr>
                <w:rFonts w:ascii="宋体" w:eastAsia="宋体"/>
                <w:i w:val="0"/>
                <w:iCs/>
                <w:color w:val="auto"/>
                <w:sz w:val="21"/>
                <w:szCs w:val="21"/>
              </w:rPr>
              <w:t>h</w:t>
            </w:r>
          </w:p>
        </w:tc>
      </w:tr>
      <w:tr w14:paraId="120EAEF9">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92547D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30E823A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shd w:val="clear" w:color="auto" w:fill="auto"/>
            <w:vAlign w:val="center"/>
          </w:tcPr>
          <w:p w14:paraId="1807527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7902054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电动流量计检修更换</w:t>
            </w:r>
          </w:p>
        </w:tc>
        <w:tc>
          <w:tcPr>
            <w:tcW w:w="1110" w:type="dxa"/>
            <w:tcBorders>
              <w:top w:val="nil"/>
              <w:left w:val="nil"/>
              <w:bottom w:val="single" w:color="auto" w:sz="4" w:space="0"/>
              <w:right w:val="single" w:color="auto" w:sz="4" w:space="0"/>
            </w:tcBorders>
            <w:shd w:val="clear" w:color="auto" w:fill="auto"/>
            <w:vAlign w:val="center"/>
          </w:tcPr>
          <w:p w14:paraId="3AA58D2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6h</w:t>
            </w:r>
          </w:p>
        </w:tc>
      </w:tr>
      <w:tr w14:paraId="42135F7A">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E06C48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05EFA0A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6FE1AAB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4D6E2D7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斜槽风机检修更换</w:t>
            </w:r>
          </w:p>
        </w:tc>
        <w:tc>
          <w:tcPr>
            <w:tcW w:w="1110" w:type="dxa"/>
            <w:tcBorders>
              <w:top w:val="nil"/>
              <w:left w:val="nil"/>
              <w:bottom w:val="single" w:color="auto" w:sz="4" w:space="0"/>
              <w:right w:val="single" w:color="auto" w:sz="4" w:space="0"/>
            </w:tcBorders>
            <w:shd w:val="clear" w:color="auto" w:fill="auto"/>
            <w:vAlign w:val="center"/>
          </w:tcPr>
          <w:p w14:paraId="77F86CE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6h</w:t>
            </w:r>
          </w:p>
        </w:tc>
      </w:tr>
      <w:tr w14:paraId="7D4966E7">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54914A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4209E67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2FBC3C7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3898E6E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卷扬机检修更换</w:t>
            </w:r>
          </w:p>
        </w:tc>
        <w:tc>
          <w:tcPr>
            <w:tcW w:w="1110" w:type="dxa"/>
            <w:tcBorders>
              <w:top w:val="nil"/>
              <w:left w:val="nil"/>
              <w:bottom w:val="single" w:color="auto" w:sz="4" w:space="0"/>
              <w:right w:val="single" w:color="auto" w:sz="4" w:space="0"/>
            </w:tcBorders>
            <w:shd w:val="clear" w:color="auto" w:fill="auto"/>
            <w:vAlign w:val="center"/>
          </w:tcPr>
          <w:p w14:paraId="5930833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ascii="宋体" w:eastAsia="宋体"/>
                <w:i w:val="0"/>
                <w:iCs/>
                <w:color w:val="auto"/>
                <w:sz w:val="21"/>
                <w:szCs w:val="21"/>
              </w:rPr>
              <w:t>6h</w:t>
            </w:r>
          </w:p>
        </w:tc>
      </w:tr>
      <w:tr w14:paraId="7784DBFC">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16D953E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0D4E8E8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4591536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1DAC9AD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罗茨风机检修更换</w:t>
            </w:r>
          </w:p>
        </w:tc>
        <w:tc>
          <w:tcPr>
            <w:tcW w:w="1110" w:type="dxa"/>
            <w:tcBorders>
              <w:top w:val="nil"/>
              <w:left w:val="nil"/>
              <w:bottom w:val="single" w:color="auto" w:sz="4" w:space="0"/>
              <w:right w:val="single" w:color="auto" w:sz="4" w:space="0"/>
            </w:tcBorders>
            <w:shd w:val="clear" w:color="auto" w:fill="auto"/>
            <w:vAlign w:val="center"/>
          </w:tcPr>
          <w:p w14:paraId="1ECA68F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6h</w:t>
            </w:r>
          </w:p>
        </w:tc>
      </w:tr>
      <w:tr w14:paraId="308222B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E7A7E8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21F8176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71E76D0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1AD5ACB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电加热器检修更换</w:t>
            </w:r>
          </w:p>
        </w:tc>
        <w:tc>
          <w:tcPr>
            <w:tcW w:w="1110" w:type="dxa"/>
            <w:tcBorders>
              <w:top w:val="nil"/>
              <w:left w:val="nil"/>
              <w:bottom w:val="single" w:color="auto" w:sz="4" w:space="0"/>
              <w:right w:val="single" w:color="auto" w:sz="4" w:space="0"/>
            </w:tcBorders>
            <w:shd w:val="clear" w:color="auto" w:fill="auto"/>
            <w:vAlign w:val="center"/>
          </w:tcPr>
          <w:p w14:paraId="6C6F395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5</w:t>
            </w:r>
            <w:r>
              <w:rPr>
                <w:rFonts w:ascii="宋体" w:eastAsia="宋体"/>
                <w:i w:val="0"/>
                <w:iCs/>
                <w:color w:val="auto"/>
                <w:sz w:val="21"/>
                <w:szCs w:val="21"/>
              </w:rPr>
              <w:t>h</w:t>
            </w:r>
          </w:p>
        </w:tc>
      </w:tr>
      <w:tr w14:paraId="40D82BB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425BAB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4265744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shd w:val="clear" w:color="auto" w:fill="auto"/>
            <w:vAlign w:val="center"/>
          </w:tcPr>
          <w:p w14:paraId="1521354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38003A0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计量仓传感器更换</w:t>
            </w:r>
          </w:p>
        </w:tc>
        <w:tc>
          <w:tcPr>
            <w:tcW w:w="1110" w:type="dxa"/>
            <w:tcBorders>
              <w:top w:val="nil"/>
              <w:left w:val="nil"/>
              <w:bottom w:val="single" w:color="auto" w:sz="4" w:space="0"/>
              <w:right w:val="single" w:color="auto" w:sz="4" w:space="0"/>
            </w:tcBorders>
            <w:shd w:val="clear" w:color="auto" w:fill="auto"/>
            <w:vAlign w:val="center"/>
          </w:tcPr>
          <w:p w14:paraId="4775431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5h</w:t>
            </w:r>
          </w:p>
        </w:tc>
      </w:tr>
      <w:tr w14:paraId="0219FFDD">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0AAFB8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4D6680A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shd w:val="clear" w:color="auto" w:fill="auto"/>
            <w:vAlign w:val="center"/>
          </w:tcPr>
          <w:p w14:paraId="362297E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2516EC3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料位计更换</w:t>
            </w:r>
          </w:p>
        </w:tc>
        <w:tc>
          <w:tcPr>
            <w:tcW w:w="1110" w:type="dxa"/>
            <w:tcBorders>
              <w:top w:val="nil"/>
              <w:left w:val="nil"/>
              <w:bottom w:val="single" w:color="auto" w:sz="4" w:space="0"/>
              <w:right w:val="single" w:color="auto" w:sz="4" w:space="0"/>
            </w:tcBorders>
            <w:shd w:val="clear" w:color="auto" w:fill="auto"/>
            <w:vAlign w:val="center"/>
          </w:tcPr>
          <w:p w14:paraId="163FDD7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w:t>
            </w:r>
            <w:r>
              <w:rPr>
                <w:rFonts w:ascii="宋体" w:eastAsia="宋体"/>
                <w:i w:val="0"/>
                <w:iCs/>
                <w:color w:val="auto"/>
                <w:sz w:val="21"/>
                <w:szCs w:val="21"/>
              </w:rPr>
              <w:t>h</w:t>
            </w:r>
          </w:p>
        </w:tc>
      </w:tr>
      <w:tr w14:paraId="24DEC04C">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C11B98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10899ED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2D30CA0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09CF621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限位传感器更换</w:t>
            </w:r>
          </w:p>
        </w:tc>
        <w:tc>
          <w:tcPr>
            <w:tcW w:w="1110" w:type="dxa"/>
            <w:tcBorders>
              <w:top w:val="nil"/>
              <w:left w:val="nil"/>
              <w:bottom w:val="single" w:color="auto" w:sz="4" w:space="0"/>
              <w:right w:val="single" w:color="auto" w:sz="4" w:space="0"/>
            </w:tcBorders>
            <w:shd w:val="clear" w:color="auto" w:fill="auto"/>
            <w:vAlign w:val="center"/>
          </w:tcPr>
          <w:p w14:paraId="148117E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eastAsia="zh-CN"/>
              </w:rPr>
            </w:pPr>
            <w:r>
              <w:rPr>
                <w:rFonts w:hint="eastAsia" w:ascii="宋体" w:eastAsia="宋体"/>
                <w:i w:val="0"/>
                <w:iCs/>
                <w:color w:val="auto"/>
                <w:sz w:val="21"/>
                <w:szCs w:val="21"/>
                <w:lang w:val="en-US" w:eastAsia="zh-CN"/>
              </w:rPr>
              <w:t>3h</w:t>
            </w:r>
          </w:p>
        </w:tc>
      </w:tr>
      <w:tr w14:paraId="05EFABF2">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6A6CA9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2D8F538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left w:val="single" w:color="auto" w:sz="4" w:space="0"/>
              <w:right w:val="single" w:color="auto" w:sz="4" w:space="0"/>
            </w:tcBorders>
            <w:vAlign w:val="center"/>
          </w:tcPr>
          <w:p w14:paraId="0A8A3E9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门机</w:t>
            </w:r>
          </w:p>
        </w:tc>
        <w:tc>
          <w:tcPr>
            <w:tcW w:w="3440" w:type="dxa"/>
            <w:tcBorders>
              <w:top w:val="nil"/>
              <w:left w:val="nil"/>
              <w:bottom w:val="single" w:color="auto" w:sz="4" w:space="0"/>
              <w:right w:val="single" w:color="auto" w:sz="4" w:space="0"/>
            </w:tcBorders>
            <w:shd w:val="clear" w:color="auto" w:fill="auto"/>
            <w:vAlign w:val="center"/>
          </w:tcPr>
          <w:p w14:paraId="49606A9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钢丝绳更换</w:t>
            </w:r>
          </w:p>
        </w:tc>
        <w:tc>
          <w:tcPr>
            <w:tcW w:w="1110" w:type="dxa"/>
            <w:tcBorders>
              <w:top w:val="nil"/>
              <w:left w:val="nil"/>
              <w:bottom w:val="single" w:color="auto" w:sz="4" w:space="0"/>
              <w:right w:val="single" w:color="auto" w:sz="4" w:space="0"/>
            </w:tcBorders>
            <w:shd w:val="clear" w:color="auto" w:fill="auto"/>
            <w:vAlign w:val="center"/>
          </w:tcPr>
          <w:p w14:paraId="4537F43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6h</w:t>
            </w:r>
          </w:p>
        </w:tc>
      </w:tr>
      <w:tr w14:paraId="5D1EAEA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31A144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320FD6B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70E7336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6F063B2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限位传感器更换</w:t>
            </w:r>
          </w:p>
        </w:tc>
        <w:tc>
          <w:tcPr>
            <w:tcW w:w="1110" w:type="dxa"/>
            <w:tcBorders>
              <w:top w:val="nil"/>
              <w:left w:val="nil"/>
              <w:bottom w:val="single" w:color="auto" w:sz="4" w:space="0"/>
              <w:right w:val="single" w:color="auto" w:sz="4" w:space="0"/>
            </w:tcBorders>
            <w:shd w:val="clear" w:color="auto" w:fill="auto"/>
            <w:vAlign w:val="center"/>
          </w:tcPr>
          <w:p w14:paraId="07A83C5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3h</w:t>
            </w:r>
          </w:p>
        </w:tc>
      </w:tr>
      <w:tr w14:paraId="7218CC80">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bottom w:val="single" w:color="auto" w:sz="4" w:space="0"/>
              <w:right w:val="single" w:color="auto" w:sz="4" w:space="0"/>
            </w:tcBorders>
            <w:vAlign w:val="center"/>
          </w:tcPr>
          <w:p w14:paraId="7589673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bottom w:val="single" w:color="auto" w:sz="4" w:space="0"/>
              <w:right w:val="single" w:color="auto" w:sz="4" w:space="0"/>
            </w:tcBorders>
            <w:vAlign w:val="center"/>
          </w:tcPr>
          <w:p w14:paraId="7E49CA4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640A77B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7360105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行走电机检修更换</w:t>
            </w:r>
          </w:p>
        </w:tc>
        <w:tc>
          <w:tcPr>
            <w:tcW w:w="1110" w:type="dxa"/>
            <w:tcBorders>
              <w:top w:val="nil"/>
              <w:left w:val="nil"/>
              <w:bottom w:val="single" w:color="auto" w:sz="4" w:space="0"/>
              <w:right w:val="single" w:color="auto" w:sz="4" w:space="0"/>
            </w:tcBorders>
            <w:shd w:val="clear" w:color="auto" w:fill="auto"/>
            <w:vAlign w:val="center"/>
          </w:tcPr>
          <w:p w14:paraId="140BE1A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6h</w:t>
            </w:r>
          </w:p>
        </w:tc>
      </w:tr>
      <w:tr w14:paraId="7CCE3135">
        <w:tblPrEx>
          <w:tblCellMar>
            <w:top w:w="0" w:type="dxa"/>
            <w:left w:w="108" w:type="dxa"/>
            <w:bottom w:w="0" w:type="dxa"/>
            <w:right w:w="108" w:type="dxa"/>
          </w:tblCellMar>
        </w:tblPrEx>
        <w:trPr>
          <w:trHeight w:val="340" w:hRule="exact"/>
          <w:jc w:val="center"/>
        </w:trPr>
        <w:tc>
          <w:tcPr>
            <w:tcW w:w="576" w:type="dxa"/>
            <w:vMerge w:val="restart"/>
            <w:tcBorders>
              <w:top w:val="nil"/>
              <w:left w:val="single" w:color="auto" w:sz="4" w:space="0"/>
              <w:right w:val="single" w:color="auto" w:sz="4" w:space="0"/>
            </w:tcBorders>
            <w:shd w:val="clear" w:color="auto" w:fill="auto"/>
            <w:vAlign w:val="center"/>
          </w:tcPr>
          <w:p w14:paraId="0B7B16B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ascii="宋体" w:eastAsia="宋体"/>
                <w:i w:val="0"/>
                <w:iCs/>
                <w:color w:val="auto"/>
                <w:sz w:val="21"/>
                <w:szCs w:val="21"/>
              </w:rPr>
              <w:t>9</w:t>
            </w:r>
          </w:p>
        </w:tc>
        <w:tc>
          <w:tcPr>
            <w:tcW w:w="1040" w:type="dxa"/>
            <w:vMerge w:val="restart"/>
            <w:tcBorders>
              <w:top w:val="nil"/>
              <w:left w:val="single" w:color="auto" w:sz="4" w:space="0"/>
              <w:right w:val="single" w:color="auto" w:sz="4" w:space="0"/>
            </w:tcBorders>
            <w:shd w:val="clear" w:color="auto" w:fill="auto"/>
            <w:vAlign w:val="center"/>
          </w:tcPr>
          <w:p w14:paraId="44FB940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电气部分</w:t>
            </w:r>
          </w:p>
        </w:tc>
        <w:tc>
          <w:tcPr>
            <w:tcW w:w="2356" w:type="dxa"/>
            <w:vMerge w:val="restart"/>
            <w:tcBorders>
              <w:top w:val="nil"/>
              <w:left w:val="single" w:color="auto" w:sz="4" w:space="0"/>
              <w:bottom w:val="single" w:color="auto" w:sz="4" w:space="0"/>
              <w:right w:val="single" w:color="auto" w:sz="4" w:space="0"/>
            </w:tcBorders>
            <w:shd w:val="clear" w:color="auto" w:fill="auto"/>
            <w:vAlign w:val="center"/>
          </w:tcPr>
          <w:p w14:paraId="0948407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6KV开关柜</w:t>
            </w:r>
          </w:p>
        </w:tc>
        <w:tc>
          <w:tcPr>
            <w:tcW w:w="3440" w:type="dxa"/>
            <w:tcBorders>
              <w:top w:val="nil"/>
              <w:left w:val="nil"/>
              <w:bottom w:val="single" w:color="auto" w:sz="4" w:space="0"/>
              <w:right w:val="single" w:color="auto" w:sz="4" w:space="0"/>
            </w:tcBorders>
            <w:shd w:val="clear" w:color="auto" w:fill="auto"/>
            <w:vAlign w:val="center"/>
          </w:tcPr>
          <w:p w14:paraId="730FADD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电子元器件、显示面板更换</w:t>
            </w:r>
          </w:p>
        </w:tc>
        <w:tc>
          <w:tcPr>
            <w:tcW w:w="1110" w:type="dxa"/>
            <w:tcBorders>
              <w:top w:val="nil"/>
              <w:left w:val="nil"/>
              <w:bottom w:val="single" w:color="auto" w:sz="4" w:space="0"/>
              <w:right w:val="single" w:color="auto" w:sz="4" w:space="0"/>
            </w:tcBorders>
            <w:shd w:val="clear" w:color="auto" w:fill="auto"/>
            <w:vAlign w:val="center"/>
          </w:tcPr>
          <w:p w14:paraId="39F9CB8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24A5F5C3">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6C703A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72F8E62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nil"/>
              <w:left w:val="single" w:color="auto" w:sz="4" w:space="0"/>
              <w:bottom w:val="single" w:color="auto" w:sz="4" w:space="0"/>
              <w:right w:val="single" w:color="auto" w:sz="4" w:space="0"/>
            </w:tcBorders>
            <w:vAlign w:val="center"/>
          </w:tcPr>
          <w:p w14:paraId="5D6DE22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5E8572E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熔断器更换</w:t>
            </w:r>
          </w:p>
        </w:tc>
        <w:tc>
          <w:tcPr>
            <w:tcW w:w="1110" w:type="dxa"/>
            <w:tcBorders>
              <w:top w:val="nil"/>
              <w:left w:val="nil"/>
              <w:bottom w:val="single" w:color="auto" w:sz="4" w:space="0"/>
              <w:right w:val="single" w:color="auto" w:sz="4" w:space="0"/>
            </w:tcBorders>
            <w:shd w:val="clear" w:color="auto" w:fill="auto"/>
            <w:vAlign w:val="center"/>
          </w:tcPr>
          <w:p w14:paraId="51FD4A3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7ED32E50">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618446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59B3A11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nil"/>
              <w:left w:val="single" w:color="auto" w:sz="4" w:space="0"/>
              <w:right w:val="single" w:color="auto" w:sz="4" w:space="0"/>
            </w:tcBorders>
            <w:vAlign w:val="center"/>
          </w:tcPr>
          <w:p w14:paraId="0604D50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rPr>
              <w:t>380V开关柜</w:t>
            </w:r>
          </w:p>
        </w:tc>
        <w:tc>
          <w:tcPr>
            <w:tcW w:w="3440" w:type="dxa"/>
            <w:tcBorders>
              <w:top w:val="nil"/>
              <w:left w:val="nil"/>
              <w:bottom w:val="single" w:color="auto" w:sz="4" w:space="0"/>
              <w:right w:val="single" w:color="auto" w:sz="4" w:space="0"/>
            </w:tcBorders>
            <w:shd w:val="clear" w:color="auto" w:fill="auto"/>
            <w:vAlign w:val="center"/>
          </w:tcPr>
          <w:p w14:paraId="0315CAB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电子元器件、显示面板更换</w:t>
            </w:r>
          </w:p>
        </w:tc>
        <w:tc>
          <w:tcPr>
            <w:tcW w:w="1110" w:type="dxa"/>
            <w:tcBorders>
              <w:top w:val="nil"/>
              <w:left w:val="nil"/>
              <w:bottom w:val="single" w:color="auto" w:sz="4" w:space="0"/>
              <w:right w:val="single" w:color="auto" w:sz="4" w:space="0"/>
            </w:tcBorders>
            <w:shd w:val="clear" w:color="auto" w:fill="auto"/>
            <w:vAlign w:val="center"/>
          </w:tcPr>
          <w:p w14:paraId="22DDBDA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4h</w:t>
            </w:r>
          </w:p>
        </w:tc>
      </w:tr>
      <w:tr w14:paraId="0F8E02E9">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589CB46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6DB7761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6A14FC7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2AD1CF2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断路器更换</w:t>
            </w:r>
          </w:p>
        </w:tc>
        <w:tc>
          <w:tcPr>
            <w:tcW w:w="1110" w:type="dxa"/>
            <w:tcBorders>
              <w:top w:val="nil"/>
              <w:left w:val="nil"/>
              <w:bottom w:val="single" w:color="auto" w:sz="4" w:space="0"/>
              <w:right w:val="single" w:color="auto" w:sz="4" w:space="0"/>
            </w:tcBorders>
            <w:shd w:val="clear" w:color="auto" w:fill="auto"/>
            <w:vAlign w:val="center"/>
          </w:tcPr>
          <w:p w14:paraId="365AED96">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4h</w:t>
            </w:r>
          </w:p>
        </w:tc>
      </w:tr>
      <w:tr w14:paraId="79AE4764">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1DB1626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03CE62F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right w:val="single" w:color="auto" w:sz="4" w:space="0"/>
            </w:tcBorders>
            <w:vAlign w:val="center"/>
          </w:tcPr>
          <w:p w14:paraId="5130604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31CA2C6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电缆检修</w:t>
            </w:r>
          </w:p>
        </w:tc>
        <w:tc>
          <w:tcPr>
            <w:tcW w:w="1110" w:type="dxa"/>
            <w:tcBorders>
              <w:top w:val="nil"/>
              <w:left w:val="nil"/>
              <w:bottom w:val="single" w:color="auto" w:sz="4" w:space="0"/>
              <w:right w:val="single" w:color="auto" w:sz="4" w:space="0"/>
            </w:tcBorders>
            <w:shd w:val="clear" w:color="auto" w:fill="auto"/>
            <w:vAlign w:val="center"/>
          </w:tcPr>
          <w:p w14:paraId="4F4433F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24h</w:t>
            </w:r>
          </w:p>
        </w:tc>
      </w:tr>
      <w:tr w14:paraId="01688569">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631F857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13090D8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left w:val="single" w:color="auto" w:sz="4" w:space="0"/>
              <w:bottom w:val="single" w:color="auto" w:sz="4" w:space="0"/>
              <w:right w:val="single" w:color="auto" w:sz="4" w:space="0"/>
            </w:tcBorders>
            <w:vAlign w:val="center"/>
          </w:tcPr>
          <w:p w14:paraId="607F9F1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479CC3A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柜内清洁</w:t>
            </w:r>
          </w:p>
        </w:tc>
        <w:tc>
          <w:tcPr>
            <w:tcW w:w="1110" w:type="dxa"/>
            <w:tcBorders>
              <w:top w:val="nil"/>
              <w:left w:val="nil"/>
              <w:bottom w:val="single" w:color="auto" w:sz="4" w:space="0"/>
              <w:right w:val="single" w:color="auto" w:sz="4" w:space="0"/>
            </w:tcBorders>
            <w:shd w:val="clear" w:color="auto" w:fill="auto"/>
            <w:vAlign w:val="center"/>
          </w:tcPr>
          <w:p w14:paraId="61B54CB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6h</w:t>
            </w:r>
          </w:p>
        </w:tc>
      </w:tr>
      <w:tr w14:paraId="278F801E">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3DFA085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18C7046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single" w:color="auto" w:sz="4" w:space="0"/>
              <w:left w:val="single" w:color="auto" w:sz="4" w:space="0"/>
              <w:bottom w:val="single" w:color="auto" w:sz="4" w:space="0"/>
              <w:right w:val="single" w:color="auto" w:sz="4" w:space="0"/>
            </w:tcBorders>
            <w:vAlign w:val="center"/>
          </w:tcPr>
          <w:p w14:paraId="4676B1D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PLC、热控、通讯柜</w:t>
            </w:r>
          </w:p>
        </w:tc>
        <w:tc>
          <w:tcPr>
            <w:tcW w:w="3440" w:type="dxa"/>
            <w:tcBorders>
              <w:top w:val="nil"/>
              <w:left w:val="nil"/>
              <w:bottom w:val="single" w:color="auto" w:sz="4" w:space="0"/>
              <w:right w:val="single" w:color="auto" w:sz="4" w:space="0"/>
            </w:tcBorders>
            <w:shd w:val="clear" w:color="auto" w:fill="auto"/>
            <w:vAlign w:val="center"/>
          </w:tcPr>
          <w:p w14:paraId="6B97746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电子元器件更换</w:t>
            </w:r>
          </w:p>
        </w:tc>
        <w:tc>
          <w:tcPr>
            <w:tcW w:w="1110" w:type="dxa"/>
            <w:tcBorders>
              <w:top w:val="nil"/>
              <w:left w:val="nil"/>
              <w:bottom w:val="single" w:color="auto" w:sz="4" w:space="0"/>
              <w:right w:val="single" w:color="auto" w:sz="4" w:space="0"/>
            </w:tcBorders>
            <w:shd w:val="clear" w:color="auto" w:fill="auto"/>
            <w:vAlign w:val="center"/>
          </w:tcPr>
          <w:p w14:paraId="759427D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11B68EFF">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00EB4F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3825B3C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single" w:color="auto" w:sz="4" w:space="0"/>
              <w:left w:val="single" w:color="auto" w:sz="4" w:space="0"/>
              <w:bottom w:val="single" w:color="auto" w:sz="4" w:space="0"/>
              <w:right w:val="single" w:color="auto" w:sz="4" w:space="0"/>
            </w:tcBorders>
            <w:vAlign w:val="center"/>
          </w:tcPr>
          <w:p w14:paraId="2888268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2C509C8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安监系统检修更换</w:t>
            </w:r>
          </w:p>
        </w:tc>
        <w:tc>
          <w:tcPr>
            <w:tcW w:w="1110" w:type="dxa"/>
            <w:tcBorders>
              <w:top w:val="nil"/>
              <w:left w:val="nil"/>
              <w:bottom w:val="single" w:color="auto" w:sz="4" w:space="0"/>
              <w:right w:val="single" w:color="auto" w:sz="4" w:space="0"/>
            </w:tcBorders>
            <w:shd w:val="clear" w:color="auto" w:fill="auto"/>
            <w:vAlign w:val="center"/>
          </w:tcPr>
          <w:p w14:paraId="78819EE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6h</w:t>
            </w:r>
          </w:p>
        </w:tc>
      </w:tr>
      <w:tr w14:paraId="413FCB78">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4CA82E1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763B2BED">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single" w:color="auto" w:sz="4" w:space="0"/>
              <w:left w:val="single" w:color="auto" w:sz="4" w:space="0"/>
              <w:bottom w:val="single" w:color="auto" w:sz="4" w:space="0"/>
              <w:right w:val="single" w:color="auto" w:sz="4" w:space="0"/>
            </w:tcBorders>
            <w:vAlign w:val="center"/>
          </w:tcPr>
          <w:p w14:paraId="1E16ECA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rPr>
            </w:pPr>
            <w:r>
              <w:rPr>
                <w:rFonts w:hint="eastAsia" w:ascii="宋体" w:eastAsia="宋体"/>
                <w:i w:val="0"/>
                <w:iCs/>
                <w:color w:val="auto"/>
                <w:sz w:val="21"/>
                <w:szCs w:val="21"/>
              </w:rPr>
              <w:t>直流系统</w:t>
            </w:r>
          </w:p>
        </w:tc>
        <w:tc>
          <w:tcPr>
            <w:tcW w:w="3440" w:type="dxa"/>
            <w:tcBorders>
              <w:top w:val="nil"/>
              <w:left w:val="nil"/>
              <w:bottom w:val="single" w:color="auto" w:sz="4" w:space="0"/>
              <w:right w:val="single" w:color="auto" w:sz="4" w:space="0"/>
            </w:tcBorders>
            <w:shd w:val="clear" w:color="auto" w:fill="auto"/>
            <w:vAlign w:val="center"/>
          </w:tcPr>
          <w:p w14:paraId="5B85C53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电子元器件、显示面板更换</w:t>
            </w:r>
          </w:p>
        </w:tc>
        <w:tc>
          <w:tcPr>
            <w:tcW w:w="1110" w:type="dxa"/>
            <w:tcBorders>
              <w:top w:val="nil"/>
              <w:left w:val="nil"/>
              <w:bottom w:val="single" w:color="auto" w:sz="4" w:space="0"/>
              <w:right w:val="single" w:color="auto" w:sz="4" w:space="0"/>
            </w:tcBorders>
            <w:shd w:val="clear" w:color="auto" w:fill="auto"/>
            <w:vAlign w:val="center"/>
          </w:tcPr>
          <w:p w14:paraId="300FC32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4h</w:t>
            </w:r>
          </w:p>
        </w:tc>
      </w:tr>
      <w:tr w14:paraId="60B32B4E">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BA4738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6C20CFD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single" w:color="auto" w:sz="4" w:space="0"/>
              <w:left w:val="single" w:color="auto" w:sz="4" w:space="0"/>
              <w:bottom w:val="single" w:color="auto" w:sz="4" w:space="0"/>
              <w:right w:val="single" w:color="auto" w:sz="4" w:space="0"/>
            </w:tcBorders>
            <w:vAlign w:val="center"/>
          </w:tcPr>
          <w:p w14:paraId="77D69E0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rPr>
            </w:pPr>
          </w:p>
        </w:tc>
        <w:tc>
          <w:tcPr>
            <w:tcW w:w="3440" w:type="dxa"/>
            <w:tcBorders>
              <w:top w:val="nil"/>
              <w:left w:val="nil"/>
              <w:bottom w:val="single" w:color="auto" w:sz="4" w:space="0"/>
              <w:right w:val="single" w:color="auto" w:sz="4" w:space="0"/>
            </w:tcBorders>
            <w:shd w:val="clear" w:color="auto" w:fill="auto"/>
            <w:vAlign w:val="center"/>
          </w:tcPr>
          <w:p w14:paraId="50F421A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柜内清洁</w:t>
            </w:r>
          </w:p>
        </w:tc>
        <w:tc>
          <w:tcPr>
            <w:tcW w:w="1110" w:type="dxa"/>
            <w:tcBorders>
              <w:top w:val="nil"/>
              <w:left w:val="nil"/>
              <w:bottom w:val="single" w:color="auto" w:sz="4" w:space="0"/>
              <w:right w:val="single" w:color="auto" w:sz="4" w:space="0"/>
            </w:tcBorders>
            <w:shd w:val="clear" w:color="auto" w:fill="auto"/>
            <w:vAlign w:val="center"/>
          </w:tcPr>
          <w:p w14:paraId="67DAEF15">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10061012">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2F67004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03094BCB">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restart"/>
            <w:tcBorders>
              <w:top w:val="single" w:color="auto" w:sz="4" w:space="0"/>
              <w:left w:val="single" w:color="auto" w:sz="4" w:space="0"/>
              <w:bottom w:val="single" w:color="auto" w:sz="4" w:space="0"/>
              <w:right w:val="single" w:color="auto" w:sz="4" w:space="0"/>
            </w:tcBorders>
            <w:vAlign w:val="center"/>
          </w:tcPr>
          <w:p w14:paraId="0B20C32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就地控制柜</w:t>
            </w:r>
          </w:p>
        </w:tc>
        <w:tc>
          <w:tcPr>
            <w:tcW w:w="3440" w:type="dxa"/>
            <w:tcBorders>
              <w:top w:val="nil"/>
              <w:left w:val="nil"/>
              <w:bottom w:val="single" w:color="auto" w:sz="4" w:space="0"/>
              <w:right w:val="single" w:color="auto" w:sz="4" w:space="0"/>
            </w:tcBorders>
            <w:shd w:val="clear" w:color="auto" w:fill="auto"/>
            <w:vAlign w:val="center"/>
          </w:tcPr>
          <w:p w14:paraId="17C467EF">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电子元器件、显示面板更换</w:t>
            </w:r>
          </w:p>
        </w:tc>
        <w:tc>
          <w:tcPr>
            <w:tcW w:w="1110" w:type="dxa"/>
            <w:tcBorders>
              <w:top w:val="nil"/>
              <w:left w:val="nil"/>
              <w:bottom w:val="single" w:color="auto" w:sz="4" w:space="0"/>
              <w:right w:val="single" w:color="auto" w:sz="4" w:space="0"/>
            </w:tcBorders>
            <w:shd w:val="clear" w:color="auto" w:fill="auto"/>
            <w:vAlign w:val="center"/>
          </w:tcPr>
          <w:p w14:paraId="727120B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73D0E825">
        <w:tblPrEx>
          <w:tblCellMar>
            <w:top w:w="0" w:type="dxa"/>
            <w:left w:w="108" w:type="dxa"/>
            <w:bottom w:w="0" w:type="dxa"/>
            <w:right w:w="108" w:type="dxa"/>
          </w:tblCellMar>
        </w:tblPrEx>
        <w:trPr>
          <w:trHeight w:val="340" w:hRule="exact"/>
          <w:jc w:val="center"/>
        </w:trPr>
        <w:tc>
          <w:tcPr>
            <w:tcW w:w="576" w:type="dxa"/>
            <w:vMerge w:val="continue"/>
            <w:tcBorders>
              <w:left w:val="single" w:color="auto" w:sz="4" w:space="0"/>
              <w:right w:val="single" w:color="auto" w:sz="4" w:space="0"/>
            </w:tcBorders>
            <w:vAlign w:val="center"/>
          </w:tcPr>
          <w:p w14:paraId="798D2DB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right w:val="single" w:color="auto" w:sz="4" w:space="0"/>
            </w:tcBorders>
            <w:vAlign w:val="center"/>
          </w:tcPr>
          <w:p w14:paraId="584F931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single" w:color="auto" w:sz="4" w:space="0"/>
              <w:left w:val="single" w:color="auto" w:sz="4" w:space="0"/>
              <w:bottom w:val="single" w:color="auto" w:sz="4" w:space="0"/>
              <w:right w:val="single" w:color="auto" w:sz="4" w:space="0"/>
            </w:tcBorders>
            <w:vAlign w:val="center"/>
          </w:tcPr>
          <w:p w14:paraId="50A8A18A">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3CAAF482">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柜内清洁</w:t>
            </w:r>
          </w:p>
        </w:tc>
        <w:tc>
          <w:tcPr>
            <w:tcW w:w="1110" w:type="dxa"/>
            <w:tcBorders>
              <w:top w:val="nil"/>
              <w:left w:val="nil"/>
              <w:bottom w:val="single" w:color="auto" w:sz="4" w:space="0"/>
              <w:right w:val="single" w:color="auto" w:sz="4" w:space="0"/>
            </w:tcBorders>
            <w:shd w:val="clear" w:color="auto" w:fill="auto"/>
            <w:vAlign w:val="center"/>
          </w:tcPr>
          <w:p w14:paraId="47CFE223">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r>
              <w:rPr>
                <w:rFonts w:hint="eastAsia" w:ascii="宋体" w:eastAsia="宋体"/>
                <w:i w:val="0"/>
                <w:iCs/>
                <w:color w:val="auto"/>
                <w:sz w:val="21"/>
                <w:szCs w:val="21"/>
                <w:lang w:val="en-US" w:eastAsia="zh-CN"/>
              </w:rPr>
              <w:t>4h</w:t>
            </w:r>
          </w:p>
        </w:tc>
      </w:tr>
      <w:tr w14:paraId="21DF1D75">
        <w:tblPrEx>
          <w:tblCellMar>
            <w:top w:w="0" w:type="dxa"/>
            <w:left w:w="108" w:type="dxa"/>
            <w:bottom w:w="0" w:type="dxa"/>
            <w:right w:w="108" w:type="dxa"/>
          </w:tblCellMar>
        </w:tblPrEx>
        <w:trPr>
          <w:trHeight w:val="324" w:hRule="exact"/>
          <w:jc w:val="center"/>
        </w:trPr>
        <w:tc>
          <w:tcPr>
            <w:tcW w:w="576" w:type="dxa"/>
            <w:vMerge w:val="continue"/>
            <w:tcBorders>
              <w:left w:val="single" w:color="auto" w:sz="4" w:space="0"/>
              <w:bottom w:val="single" w:color="auto" w:sz="4" w:space="0"/>
              <w:right w:val="single" w:color="auto" w:sz="4" w:space="0"/>
            </w:tcBorders>
            <w:vAlign w:val="center"/>
          </w:tcPr>
          <w:p w14:paraId="651FC930">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1040" w:type="dxa"/>
            <w:vMerge w:val="continue"/>
            <w:tcBorders>
              <w:left w:val="single" w:color="auto" w:sz="4" w:space="0"/>
              <w:bottom w:val="single" w:color="auto" w:sz="4" w:space="0"/>
              <w:right w:val="single" w:color="auto" w:sz="4" w:space="0"/>
            </w:tcBorders>
            <w:vAlign w:val="center"/>
          </w:tcPr>
          <w:p w14:paraId="3E4F062E">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textAlignment w:val="auto"/>
              <w:outlineLvl w:val="9"/>
              <w:rPr>
                <w:rFonts w:ascii="宋体" w:eastAsia="宋体"/>
                <w:i w:val="0"/>
                <w:iCs/>
                <w:color w:val="auto"/>
                <w:sz w:val="21"/>
                <w:szCs w:val="21"/>
              </w:rPr>
            </w:pPr>
          </w:p>
        </w:tc>
        <w:tc>
          <w:tcPr>
            <w:tcW w:w="2356" w:type="dxa"/>
            <w:vMerge w:val="continue"/>
            <w:tcBorders>
              <w:top w:val="single" w:color="auto" w:sz="4" w:space="0"/>
              <w:left w:val="single" w:color="auto" w:sz="4" w:space="0"/>
              <w:bottom w:val="single" w:color="auto" w:sz="4" w:space="0"/>
              <w:right w:val="single" w:color="auto" w:sz="4" w:space="0"/>
            </w:tcBorders>
            <w:vAlign w:val="center"/>
          </w:tcPr>
          <w:p w14:paraId="55A0C4DC">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eastAsia="宋体"/>
                <w:i w:val="0"/>
                <w:iCs/>
                <w:color w:val="auto"/>
                <w:sz w:val="21"/>
                <w:szCs w:val="21"/>
                <w:lang w:val="en-US" w:eastAsia="zh-CN"/>
              </w:rPr>
            </w:pPr>
          </w:p>
        </w:tc>
        <w:tc>
          <w:tcPr>
            <w:tcW w:w="3440" w:type="dxa"/>
            <w:tcBorders>
              <w:top w:val="nil"/>
              <w:left w:val="nil"/>
              <w:bottom w:val="single" w:color="auto" w:sz="4" w:space="0"/>
              <w:right w:val="single" w:color="auto" w:sz="4" w:space="0"/>
            </w:tcBorders>
            <w:shd w:val="clear" w:color="auto" w:fill="auto"/>
            <w:vAlign w:val="center"/>
          </w:tcPr>
          <w:p w14:paraId="40E3D307">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箱体更换</w:t>
            </w:r>
          </w:p>
        </w:tc>
        <w:tc>
          <w:tcPr>
            <w:tcW w:w="1110" w:type="dxa"/>
            <w:tcBorders>
              <w:top w:val="nil"/>
              <w:left w:val="nil"/>
              <w:bottom w:val="single" w:color="auto" w:sz="4" w:space="0"/>
              <w:right w:val="single" w:color="auto" w:sz="4" w:space="0"/>
            </w:tcBorders>
            <w:shd w:val="clear" w:color="auto" w:fill="auto"/>
            <w:vAlign w:val="center"/>
          </w:tcPr>
          <w:p w14:paraId="795973D9">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ascii="宋体" w:eastAsia="宋体"/>
                <w:i w:val="0"/>
                <w:iCs/>
                <w:color w:val="auto"/>
                <w:sz w:val="21"/>
                <w:szCs w:val="21"/>
              </w:rPr>
            </w:pPr>
            <w:r>
              <w:rPr>
                <w:rFonts w:hint="eastAsia" w:ascii="宋体" w:eastAsia="宋体"/>
                <w:i w:val="0"/>
                <w:iCs/>
                <w:color w:val="auto"/>
                <w:sz w:val="21"/>
                <w:szCs w:val="21"/>
                <w:lang w:val="en-US" w:eastAsia="zh-CN"/>
              </w:rPr>
              <w:t>12h</w:t>
            </w:r>
          </w:p>
        </w:tc>
      </w:tr>
    </w:tbl>
    <w:p w14:paraId="733335EA">
      <w:pPr>
        <w:rPr>
          <w:color w:val="auto"/>
        </w:rPr>
      </w:pPr>
      <w:bookmarkStart w:id="10" w:name="_Toc153985154"/>
    </w:p>
    <w:p w14:paraId="094216C4">
      <w:pPr>
        <w:rPr>
          <w:rFonts w:ascii="宋体" w:eastAsia="宋体"/>
          <w:color w:val="auto"/>
          <w:sz w:val="24"/>
          <w:szCs w:val="24"/>
        </w:rPr>
      </w:pPr>
      <w:r>
        <w:rPr>
          <w:rFonts w:ascii="宋体" w:eastAsia="宋体"/>
          <w:color w:val="auto"/>
          <w:sz w:val="24"/>
          <w:szCs w:val="24"/>
        </w:rPr>
        <w:br w:type="page"/>
      </w:r>
    </w:p>
    <w:p w14:paraId="3108B48F">
      <w:pPr>
        <w:pStyle w:val="2"/>
        <w:keepNext/>
        <w:keepLines/>
        <w:numPr>
          <w:ilvl w:val="0"/>
          <w:numId w:val="0"/>
        </w:numPr>
        <w:adjustRightInd w:val="0"/>
        <w:spacing w:before="0" w:after="0" w:line="360" w:lineRule="auto"/>
        <w:jc w:val="left"/>
        <w:textAlignment w:val="baseline"/>
        <w:rPr>
          <w:rFonts w:ascii="宋体" w:eastAsia="宋体"/>
          <w:b/>
          <w:bCs w:val="0"/>
          <w:color w:val="auto"/>
          <w:kern w:val="0"/>
          <w:sz w:val="24"/>
          <w:szCs w:val="24"/>
        </w:rPr>
      </w:pPr>
      <w:r>
        <w:rPr>
          <w:rFonts w:hint="eastAsia" w:ascii="宋体" w:eastAsia="宋体"/>
          <w:b/>
          <w:color w:val="auto"/>
          <w:sz w:val="24"/>
          <w:szCs w:val="24"/>
        </w:rPr>
        <w:t>附件二：</w:t>
      </w:r>
      <w:r>
        <w:rPr>
          <w:rFonts w:hint="eastAsia" w:ascii="宋体" w:eastAsia="宋体"/>
          <w:bCs w:val="0"/>
          <w:color w:val="auto"/>
          <w:kern w:val="0"/>
          <w:sz w:val="24"/>
          <w:szCs w:val="24"/>
        </w:rPr>
        <w:t>技术差异表</w:t>
      </w:r>
      <w:bookmarkEnd w:id="10"/>
    </w:p>
    <w:p w14:paraId="30FEDC16">
      <w:pPr>
        <w:pStyle w:val="31"/>
        <w:spacing w:line="440" w:lineRule="exact"/>
        <w:ind w:firstLine="480" w:firstLineChars="200"/>
        <w:jc w:val="left"/>
        <w:rPr>
          <w:rFonts w:ascii="宋体" w:eastAsia="宋体"/>
          <w:color w:val="auto"/>
        </w:rPr>
      </w:pPr>
      <w:r>
        <w:rPr>
          <w:rFonts w:hint="eastAsia" w:ascii="宋体" w:eastAsia="宋体"/>
          <w:color w:val="auto"/>
        </w:rPr>
        <w:t>投标人要将投标文件和招标文件的差异之处汇集成表。技术部分和商务部分要单独列表。</w:t>
      </w:r>
    </w:p>
    <w:p w14:paraId="6A577682">
      <w:pPr>
        <w:pStyle w:val="31"/>
        <w:spacing w:line="500" w:lineRule="exact"/>
        <w:jc w:val="center"/>
        <w:rPr>
          <w:rFonts w:ascii="宋体" w:eastAsia="宋体"/>
          <w:color w:val="auto"/>
        </w:rPr>
      </w:pPr>
      <w:r>
        <w:rPr>
          <w:rFonts w:ascii="宋体" w:eastAsia="宋体"/>
          <w:color w:val="auto"/>
        </w:rPr>
        <w:t>差   异   表</w:t>
      </w:r>
    </w:p>
    <w:tbl>
      <w:tblPr>
        <w:tblStyle w:val="54"/>
        <w:tblW w:w="8916" w:type="dxa"/>
        <w:jc w:val="center"/>
        <w:tblLayout w:type="fixed"/>
        <w:tblCellMar>
          <w:top w:w="0" w:type="dxa"/>
          <w:left w:w="28" w:type="dxa"/>
          <w:bottom w:w="0" w:type="dxa"/>
          <w:right w:w="28" w:type="dxa"/>
        </w:tblCellMar>
      </w:tblPr>
      <w:tblGrid>
        <w:gridCol w:w="840"/>
        <w:gridCol w:w="965"/>
        <w:gridCol w:w="2995"/>
        <w:gridCol w:w="960"/>
        <w:gridCol w:w="3156"/>
      </w:tblGrid>
      <w:tr w14:paraId="3C21BC55">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bottom w:val="nil"/>
              <w:right w:val="single" w:color="auto" w:sz="6" w:space="0"/>
            </w:tcBorders>
            <w:vAlign w:val="center"/>
          </w:tcPr>
          <w:p w14:paraId="09CC5552">
            <w:pPr>
              <w:pStyle w:val="31"/>
              <w:spacing w:line="500" w:lineRule="exact"/>
              <w:ind w:firstLine="0"/>
              <w:jc w:val="center"/>
              <w:rPr>
                <w:rFonts w:ascii="宋体" w:eastAsia="宋体"/>
                <w:color w:val="auto"/>
                <w:szCs w:val="24"/>
              </w:rPr>
            </w:pPr>
            <w:r>
              <w:rPr>
                <w:rFonts w:ascii="宋体" w:eastAsia="宋体"/>
                <w:color w:val="auto"/>
                <w:szCs w:val="24"/>
              </w:rPr>
              <w:t>序号</w:t>
            </w:r>
          </w:p>
        </w:tc>
        <w:tc>
          <w:tcPr>
            <w:tcW w:w="3960" w:type="dxa"/>
            <w:gridSpan w:val="2"/>
            <w:tcBorders>
              <w:top w:val="single" w:color="auto" w:sz="6" w:space="0"/>
              <w:left w:val="nil"/>
              <w:bottom w:val="nil"/>
              <w:right w:val="single" w:color="auto" w:sz="6" w:space="0"/>
            </w:tcBorders>
            <w:vAlign w:val="center"/>
          </w:tcPr>
          <w:p w14:paraId="3EDC4A55">
            <w:pPr>
              <w:pStyle w:val="31"/>
              <w:spacing w:line="500" w:lineRule="exact"/>
              <w:ind w:left="480"/>
              <w:jc w:val="center"/>
              <w:rPr>
                <w:rFonts w:ascii="宋体" w:eastAsia="宋体"/>
                <w:color w:val="auto"/>
                <w:szCs w:val="24"/>
              </w:rPr>
            </w:pPr>
            <w:r>
              <w:rPr>
                <w:rFonts w:ascii="宋体" w:eastAsia="宋体"/>
                <w:color w:val="auto"/>
                <w:szCs w:val="24"/>
              </w:rPr>
              <w:t>招 标 文 件</w:t>
            </w:r>
          </w:p>
        </w:tc>
        <w:tc>
          <w:tcPr>
            <w:tcW w:w="4116" w:type="dxa"/>
            <w:gridSpan w:val="2"/>
            <w:tcBorders>
              <w:top w:val="single" w:color="auto" w:sz="6" w:space="0"/>
              <w:left w:val="nil"/>
              <w:bottom w:val="nil"/>
              <w:right w:val="single" w:color="auto" w:sz="6" w:space="0"/>
            </w:tcBorders>
            <w:vAlign w:val="center"/>
          </w:tcPr>
          <w:p w14:paraId="4D4F6564">
            <w:pPr>
              <w:pStyle w:val="31"/>
              <w:spacing w:line="500" w:lineRule="exact"/>
              <w:ind w:left="480"/>
              <w:jc w:val="center"/>
              <w:rPr>
                <w:rFonts w:ascii="宋体" w:eastAsia="宋体"/>
                <w:color w:val="auto"/>
                <w:szCs w:val="24"/>
              </w:rPr>
            </w:pPr>
            <w:r>
              <w:rPr>
                <w:rFonts w:ascii="宋体" w:eastAsia="宋体"/>
                <w:color w:val="auto"/>
                <w:szCs w:val="24"/>
              </w:rPr>
              <w:t>投 标 文 件</w:t>
            </w:r>
          </w:p>
        </w:tc>
      </w:tr>
      <w:tr w14:paraId="6F4CF0A4">
        <w:tblPrEx>
          <w:tblCellMar>
            <w:top w:w="0" w:type="dxa"/>
            <w:left w:w="28" w:type="dxa"/>
            <w:bottom w:w="0" w:type="dxa"/>
            <w:right w:w="28" w:type="dxa"/>
          </w:tblCellMar>
        </w:tblPrEx>
        <w:trPr>
          <w:cantSplit/>
          <w:jc w:val="center"/>
        </w:trPr>
        <w:tc>
          <w:tcPr>
            <w:tcW w:w="840" w:type="dxa"/>
            <w:vMerge w:val="continue"/>
            <w:tcBorders>
              <w:top w:val="single" w:color="auto" w:sz="6" w:space="0"/>
              <w:left w:val="single" w:color="auto" w:sz="6" w:space="0"/>
              <w:bottom w:val="nil"/>
              <w:right w:val="single" w:color="auto" w:sz="6" w:space="0"/>
            </w:tcBorders>
            <w:vAlign w:val="center"/>
          </w:tcPr>
          <w:p w14:paraId="717702FE">
            <w:pPr>
              <w:pStyle w:val="31"/>
              <w:spacing w:line="500" w:lineRule="exact"/>
              <w:ind w:left="480"/>
              <w:jc w:val="center"/>
              <w:rPr>
                <w:rFonts w:ascii="宋体" w:eastAsia="宋体"/>
                <w:color w:val="auto"/>
                <w:szCs w:val="24"/>
              </w:rPr>
            </w:pPr>
          </w:p>
        </w:tc>
        <w:tc>
          <w:tcPr>
            <w:tcW w:w="965" w:type="dxa"/>
            <w:tcBorders>
              <w:top w:val="single" w:color="auto" w:sz="6" w:space="0"/>
              <w:left w:val="nil"/>
              <w:bottom w:val="nil"/>
              <w:right w:val="single" w:color="auto" w:sz="6" w:space="0"/>
            </w:tcBorders>
            <w:vAlign w:val="center"/>
          </w:tcPr>
          <w:p w14:paraId="78B8C35E">
            <w:pPr>
              <w:pStyle w:val="31"/>
              <w:spacing w:line="500" w:lineRule="exact"/>
              <w:ind w:firstLine="0"/>
              <w:jc w:val="center"/>
              <w:rPr>
                <w:rFonts w:ascii="宋体" w:eastAsia="宋体"/>
                <w:color w:val="auto"/>
                <w:szCs w:val="24"/>
              </w:rPr>
            </w:pPr>
            <w:r>
              <w:rPr>
                <w:rFonts w:ascii="宋体" w:eastAsia="宋体"/>
                <w:color w:val="auto"/>
                <w:szCs w:val="24"/>
              </w:rPr>
              <w:t>条目</w:t>
            </w:r>
          </w:p>
        </w:tc>
        <w:tc>
          <w:tcPr>
            <w:tcW w:w="2995" w:type="dxa"/>
            <w:tcBorders>
              <w:top w:val="single" w:color="auto" w:sz="6" w:space="0"/>
              <w:left w:val="nil"/>
              <w:bottom w:val="nil"/>
              <w:right w:val="single" w:color="auto" w:sz="6" w:space="0"/>
            </w:tcBorders>
            <w:vAlign w:val="center"/>
          </w:tcPr>
          <w:p w14:paraId="1A837E08">
            <w:pPr>
              <w:pStyle w:val="31"/>
              <w:spacing w:line="500" w:lineRule="exact"/>
              <w:ind w:firstLine="0"/>
              <w:jc w:val="center"/>
              <w:rPr>
                <w:rFonts w:ascii="宋体" w:eastAsia="宋体"/>
                <w:color w:val="auto"/>
                <w:szCs w:val="24"/>
              </w:rPr>
            </w:pPr>
            <w:r>
              <w:rPr>
                <w:rFonts w:ascii="宋体" w:eastAsia="宋体"/>
                <w:color w:val="auto"/>
                <w:szCs w:val="24"/>
              </w:rPr>
              <w:t>简要内容</w:t>
            </w:r>
          </w:p>
        </w:tc>
        <w:tc>
          <w:tcPr>
            <w:tcW w:w="960" w:type="dxa"/>
            <w:tcBorders>
              <w:top w:val="single" w:color="auto" w:sz="6" w:space="0"/>
              <w:left w:val="nil"/>
              <w:bottom w:val="nil"/>
              <w:right w:val="single" w:color="auto" w:sz="6" w:space="0"/>
            </w:tcBorders>
            <w:vAlign w:val="center"/>
          </w:tcPr>
          <w:p w14:paraId="4B01DB06">
            <w:pPr>
              <w:pStyle w:val="31"/>
              <w:spacing w:line="500" w:lineRule="exact"/>
              <w:ind w:firstLine="0"/>
              <w:jc w:val="center"/>
              <w:rPr>
                <w:rFonts w:ascii="宋体" w:eastAsia="宋体"/>
                <w:color w:val="auto"/>
                <w:szCs w:val="24"/>
              </w:rPr>
            </w:pPr>
            <w:r>
              <w:rPr>
                <w:rFonts w:ascii="宋体" w:eastAsia="宋体"/>
                <w:color w:val="auto"/>
                <w:szCs w:val="24"/>
              </w:rPr>
              <w:t>条目</w:t>
            </w:r>
          </w:p>
        </w:tc>
        <w:tc>
          <w:tcPr>
            <w:tcW w:w="3156" w:type="dxa"/>
            <w:tcBorders>
              <w:top w:val="single" w:color="auto" w:sz="6" w:space="0"/>
              <w:left w:val="nil"/>
              <w:bottom w:val="nil"/>
              <w:right w:val="single" w:color="auto" w:sz="6" w:space="0"/>
            </w:tcBorders>
            <w:vAlign w:val="center"/>
          </w:tcPr>
          <w:p w14:paraId="41F28FD9">
            <w:pPr>
              <w:pStyle w:val="31"/>
              <w:spacing w:line="500" w:lineRule="exact"/>
              <w:ind w:firstLine="0"/>
              <w:jc w:val="center"/>
              <w:rPr>
                <w:rFonts w:ascii="宋体" w:eastAsia="宋体"/>
                <w:color w:val="auto"/>
                <w:szCs w:val="24"/>
              </w:rPr>
            </w:pPr>
            <w:r>
              <w:rPr>
                <w:rFonts w:ascii="宋体" w:eastAsia="宋体"/>
                <w:color w:val="auto"/>
                <w:szCs w:val="24"/>
              </w:rPr>
              <w:t>简要内容</w:t>
            </w:r>
          </w:p>
        </w:tc>
      </w:tr>
      <w:tr w14:paraId="4A90E91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0C444166">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79BA01D7">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0A8661B7">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37B08E36">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065E7D47">
            <w:pPr>
              <w:spacing w:line="500" w:lineRule="exact"/>
              <w:ind w:firstLine="567"/>
              <w:jc w:val="center"/>
              <w:rPr>
                <w:rFonts w:ascii="宋体" w:eastAsia="宋体"/>
                <w:color w:val="auto"/>
                <w:sz w:val="24"/>
                <w:szCs w:val="24"/>
              </w:rPr>
            </w:pPr>
          </w:p>
        </w:tc>
      </w:tr>
      <w:tr w14:paraId="5090E9FA">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52BF2A6C">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77E4BCCD">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761195A5">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38D94513">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58F5B5BB">
            <w:pPr>
              <w:spacing w:line="500" w:lineRule="exact"/>
              <w:ind w:firstLine="567"/>
              <w:jc w:val="center"/>
              <w:rPr>
                <w:rFonts w:ascii="宋体" w:eastAsia="宋体"/>
                <w:color w:val="auto"/>
                <w:sz w:val="24"/>
                <w:szCs w:val="24"/>
              </w:rPr>
            </w:pPr>
          </w:p>
        </w:tc>
      </w:tr>
      <w:tr w14:paraId="2785620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20AF46BD">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01C3F8F3">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29FC4006">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7899F12D">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3D3C1343">
            <w:pPr>
              <w:spacing w:line="500" w:lineRule="exact"/>
              <w:ind w:firstLine="567"/>
              <w:jc w:val="center"/>
              <w:rPr>
                <w:rFonts w:ascii="宋体" w:eastAsia="宋体"/>
                <w:color w:val="auto"/>
                <w:sz w:val="24"/>
                <w:szCs w:val="24"/>
              </w:rPr>
            </w:pPr>
          </w:p>
        </w:tc>
      </w:tr>
      <w:tr w14:paraId="3F28DD3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00DDC053">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484103F8">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3479DE09">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438168A5">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6F12FED4">
            <w:pPr>
              <w:spacing w:line="500" w:lineRule="exact"/>
              <w:ind w:firstLine="567"/>
              <w:jc w:val="center"/>
              <w:rPr>
                <w:rFonts w:ascii="宋体" w:eastAsia="宋体"/>
                <w:color w:val="auto"/>
                <w:sz w:val="24"/>
                <w:szCs w:val="24"/>
              </w:rPr>
            </w:pPr>
          </w:p>
        </w:tc>
      </w:tr>
      <w:tr w14:paraId="1934731A">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025BDD71">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1A5E731C">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169B010C">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77FBC81D">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3F02B741">
            <w:pPr>
              <w:spacing w:line="500" w:lineRule="exact"/>
              <w:ind w:firstLine="567"/>
              <w:jc w:val="center"/>
              <w:rPr>
                <w:rFonts w:ascii="宋体" w:eastAsia="宋体"/>
                <w:color w:val="auto"/>
                <w:sz w:val="24"/>
                <w:szCs w:val="24"/>
              </w:rPr>
            </w:pPr>
          </w:p>
        </w:tc>
      </w:tr>
      <w:tr w14:paraId="7B46DADD">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02A02FE0">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1D18B793">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69B758A4">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5C0DB0F4">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08FDAF54">
            <w:pPr>
              <w:spacing w:line="500" w:lineRule="exact"/>
              <w:ind w:firstLine="567"/>
              <w:jc w:val="center"/>
              <w:rPr>
                <w:rFonts w:ascii="宋体" w:eastAsia="宋体"/>
                <w:color w:val="auto"/>
                <w:sz w:val="24"/>
                <w:szCs w:val="24"/>
              </w:rPr>
            </w:pPr>
          </w:p>
        </w:tc>
      </w:tr>
      <w:tr w14:paraId="30365DDE">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70F7C732">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2E7278AA">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6948459F">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6D0017FE">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7915042E">
            <w:pPr>
              <w:spacing w:line="500" w:lineRule="exact"/>
              <w:ind w:firstLine="567"/>
              <w:jc w:val="center"/>
              <w:rPr>
                <w:rFonts w:ascii="宋体" w:eastAsia="宋体"/>
                <w:color w:val="auto"/>
                <w:sz w:val="24"/>
                <w:szCs w:val="24"/>
              </w:rPr>
            </w:pPr>
          </w:p>
        </w:tc>
      </w:tr>
      <w:tr w14:paraId="6354616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0527047A">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0EC451B4">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399D67D6">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49842C29">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2D1A85FC">
            <w:pPr>
              <w:spacing w:line="500" w:lineRule="exact"/>
              <w:ind w:firstLine="567"/>
              <w:jc w:val="center"/>
              <w:rPr>
                <w:rFonts w:ascii="宋体" w:eastAsia="宋体"/>
                <w:color w:val="auto"/>
                <w:sz w:val="24"/>
                <w:szCs w:val="24"/>
              </w:rPr>
            </w:pPr>
          </w:p>
        </w:tc>
      </w:tr>
      <w:tr w14:paraId="40F827E0">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39F9D619">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2FC8BFAC">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32B74DE8">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79FFFBC0">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64221914">
            <w:pPr>
              <w:spacing w:line="500" w:lineRule="exact"/>
              <w:ind w:firstLine="567"/>
              <w:jc w:val="center"/>
              <w:rPr>
                <w:rFonts w:ascii="宋体" w:eastAsia="宋体"/>
                <w:color w:val="auto"/>
                <w:sz w:val="24"/>
                <w:szCs w:val="24"/>
              </w:rPr>
            </w:pPr>
          </w:p>
        </w:tc>
      </w:tr>
      <w:tr w14:paraId="065BF7B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2CD26EE1">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7BCBBF45">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69CE279F">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4B58D115">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79236268">
            <w:pPr>
              <w:spacing w:line="500" w:lineRule="exact"/>
              <w:ind w:firstLine="567"/>
              <w:jc w:val="center"/>
              <w:rPr>
                <w:rFonts w:ascii="宋体" w:eastAsia="宋体"/>
                <w:color w:val="auto"/>
                <w:sz w:val="24"/>
                <w:szCs w:val="24"/>
              </w:rPr>
            </w:pPr>
          </w:p>
        </w:tc>
      </w:tr>
      <w:tr w14:paraId="587DF386">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7120562C">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4FA0CD1A">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60CB5FC6">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05CE93D1">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6D26437E">
            <w:pPr>
              <w:spacing w:line="500" w:lineRule="exact"/>
              <w:ind w:firstLine="567"/>
              <w:jc w:val="center"/>
              <w:rPr>
                <w:rFonts w:ascii="宋体" w:eastAsia="宋体"/>
                <w:color w:val="auto"/>
                <w:sz w:val="24"/>
                <w:szCs w:val="24"/>
              </w:rPr>
            </w:pPr>
          </w:p>
        </w:tc>
      </w:tr>
      <w:tr w14:paraId="22EF9611">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6BF78EA7">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26920618">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63AC6B94">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4235DBBD">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76A584B8">
            <w:pPr>
              <w:spacing w:line="500" w:lineRule="exact"/>
              <w:ind w:firstLine="567"/>
              <w:jc w:val="center"/>
              <w:rPr>
                <w:rFonts w:ascii="宋体" w:eastAsia="宋体"/>
                <w:color w:val="auto"/>
                <w:sz w:val="24"/>
                <w:szCs w:val="24"/>
              </w:rPr>
            </w:pPr>
          </w:p>
        </w:tc>
      </w:tr>
      <w:tr w14:paraId="091ED17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640D211F">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1F11D2DE">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73CBEB15">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305ED0FF">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4FC0D3A8">
            <w:pPr>
              <w:spacing w:line="500" w:lineRule="exact"/>
              <w:ind w:firstLine="567"/>
              <w:jc w:val="center"/>
              <w:rPr>
                <w:rFonts w:ascii="宋体" w:eastAsia="宋体"/>
                <w:color w:val="auto"/>
                <w:sz w:val="24"/>
                <w:szCs w:val="24"/>
              </w:rPr>
            </w:pPr>
          </w:p>
        </w:tc>
      </w:tr>
      <w:tr w14:paraId="5088872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2B08F1CF">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1A7F15F0">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794969B1">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7317B343">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67A8B1C7">
            <w:pPr>
              <w:spacing w:line="500" w:lineRule="exact"/>
              <w:ind w:firstLine="567"/>
              <w:jc w:val="center"/>
              <w:rPr>
                <w:rFonts w:ascii="宋体" w:eastAsia="宋体"/>
                <w:color w:val="auto"/>
                <w:sz w:val="24"/>
                <w:szCs w:val="24"/>
              </w:rPr>
            </w:pPr>
          </w:p>
        </w:tc>
      </w:tr>
      <w:tr w14:paraId="7F9F16C0">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374CF280">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3D9AE3F2">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5DCE0EA1">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1881B906">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7394B7AD">
            <w:pPr>
              <w:spacing w:line="500" w:lineRule="exact"/>
              <w:ind w:firstLine="567"/>
              <w:jc w:val="center"/>
              <w:rPr>
                <w:rFonts w:ascii="宋体" w:eastAsia="宋体"/>
                <w:color w:val="auto"/>
                <w:sz w:val="24"/>
                <w:szCs w:val="24"/>
              </w:rPr>
            </w:pPr>
          </w:p>
        </w:tc>
      </w:tr>
      <w:tr w14:paraId="25A12E9E">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14C35E49">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3493D3B3">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344C88FC">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1372338C">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19F8E542">
            <w:pPr>
              <w:spacing w:line="500" w:lineRule="exact"/>
              <w:ind w:firstLine="567"/>
              <w:jc w:val="center"/>
              <w:rPr>
                <w:rFonts w:ascii="宋体" w:eastAsia="宋体"/>
                <w:color w:val="auto"/>
                <w:sz w:val="24"/>
                <w:szCs w:val="24"/>
              </w:rPr>
            </w:pPr>
          </w:p>
        </w:tc>
      </w:tr>
      <w:tr w14:paraId="2A7EF5A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26489A09">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4FCFEB26">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343EA57A">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3A160F9B">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74C3685B">
            <w:pPr>
              <w:spacing w:line="500" w:lineRule="exact"/>
              <w:ind w:firstLine="567"/>
              <w:jc w:val="center"/>
              <w:rPr>
                <w:rFonts w:ascii="宋体" w:eastAsia="宋体"/>
                <w:color w:val="auto"/>
                <w:sz w:val="24"/>
                <w:szCs w:val="24"/>
              </w:rPr>
            </w:pPr>
          </w:p>
        </w:tc>
      </w:tr>
      <w:tr w14:paraId="3AB543D7">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64BB10CE">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56D255E6">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18A25FA8">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1FC91902">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41A6B256">
            <w:pPr>
              <w:spacing w:line="500" w:lineRule="exact"/>
              <w:ind w:firstLine="567"/>
              <w:jc w:val="center"/>
              <w:rPr>
                <w:rFonts w:ascii="宋体" w:eastAsia="宋体"/>
                <w:color w:val="auto"/>
                <w:sz w:val="24"/>
                <w:szCs w:val="24"/>
              </w:rPr>
            </w:pPr>
          </w:p>
        </w:tc>
      </w:tr>
      <w:tr w14:paraId="78E670C8">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47C71FC0">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79FEA9D2">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54A609B6">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4AAAC2CB">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0F26697E">
            <w:pPr>
              <w:spacing w:line="500" w:lineRule="exact"/>
              <w:ind w:firstLine="567"/>
              <w:jc w:val="center"/>
              <w:rPr>
                <w:rFonts w:ascii="宋体" w:eastAsia="宋体"/>
                <w:color w:val="auto"/>
                <w:sz w:val="24"/>
                <w:szCs w:val="24"/>
              </w:rPr>
            </w:pPr>
          </w:p>
        </w:tc>
      </w:tr>
      <w:tr w14:paraId="689212B4">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right w:val="nil"/>
            </w:tcBorders>
          </w:tcPr>
          <w:p w14:paraId="402D9799">
            <w:pPr>
              <w:spacing w:line="500" w:lineRule="exact"/>
              <w:ind w:firstLine="567"/>
              <w:jc w:val="center"/>
              <w:rPr>
                <w:rFonts w:ascii="宋体" w:eastAsia="宋体"/>
                <w:color w:val="auto"/>
                <w:sz w:val="24"/>
                <w:szCs w:val="24"/>
              </w:rPr>
            </w:pPr>
          </w:p>
        </w:tc>
        <w:tc>
          <w:tcPr>
            <w:tcW w:w="965" w:type="dxa"/>
            <w:tcBorders>
              <w:top w:val="single" w:color="auto" w:sz="6" w:space="0"/>
              <w:left w:val="single" w:color="auto" w:sz="6" w:space="0"/>
              <w:bottom w:val="single" w:color="auto" w:sz="6" w:space="0"/>
              <w:right w:val="single" w:color="auto" w:sz="6" w:space="0"/>
            </w:tcBorders>
          </w:tcPr>
          <w:p w14:paraId="70B5F7C3">
            <w:pPr>
              <w:spacing w:line="500" w:lineRule="exact"/>
              <w:ind w:firstLine="567"/>
              <w:jc w:val="center"/>
              <w:rPr>
                <w:rFonts w:ascii="宋体" w:eastAsia="宋体"/>
                <w:color w:val="auto"/>
                <w:sz w:val="24"/>
                <w:szCs w:val="24"/>
              </w:rPr>
            </w:pPr>
          </w:p>
        </w:tc>
        <w:tc>
          <w:tcPr>
            <w:tcW w:w="2995" w:type="dxa"/>
            <w:tcBorders>
              <w:top w:val="single" w:color="auto" w:sz="6" w:space="0"/>
              <w:left w:val="nil"/>
              <w:bottom w:val="single" w:color="auto" w:sz="6" w:space="0"/>
              <w:right w:val="nil"/>
            </w:tcBorders>
          </w:tcPr>
          <w:p w14:paraId="61D53B49">
            <w:pPr>
              <w:spacing w:line="500" w:lineRule="exact"/>
              <w:ind w:firstLine="567"/>
              <w:jc w:val="center"/>
              <w:rPr>
                <w:rFonts w:ascii="宋体" w:eastAsia="宋体"/>
                <w:color w:val="auto"/>
                <w:sz w:val="24"/>
                <w:szCs w:val="24"/>
              </w:rPr>
            </w:pPr>
          </w:p>
        </w:tc>
        <w:tc>
          <w:tcPr>
            <w:tcW w:w="960" w:type="dxa"/>
            <w:tcBorders>
              <w:top w:val="single" w:color="auto" w:sz="6" w:space="0"/>
              <w:left w:val="single" w:color="auto" w:sz="6" w:space="0"/>
              <w:bottom w:val="single" w:color="auto" w:sz="6" w:space="0"/>
              <w:right w:val="single" w:color="auto" w:sz="6" w:space="0"/>
            </w:tcBorders>
          </w:tcPr>
          <w:p w14:paraId="593B554A">
            <w:pPr>
              <w:spacing w:line="500" w:lineRule="exact"/>
              <w:ind w:firstLine="567"/>
              <w:jc w:val="center"/>
              <w:rPr>
                <w:rFonts w:ascii="宋体" w:eastAsia="宋体"/>
                <w:color w:val="auto"/>
                <w:sz w:val="24"/>
                <w:szCs w:val="24"/>
              </w:rPr>
            </w:pPr>
          </w:p>
        </w:tc>
        <w:tc>
          <w:tcPr>
            <w:tcW w:w="3156" w:type="dxa"/>
            <w:tcBorders>
              <w:top w:val="single" w:color="auto" w:sz="6" w:space="0"/>
              <w:left w:val="nil"/>
              <w:bottom w:val="single" w:color="auto" w:sz="6" w:space="0"/>
              <w:right w:val="single" w:color="auto" w:sz="6" w:space="0"/>
            </w:tcBorders>
          </w:tcPr>
          <w:p w14:paraId="7270F6F4">
            <w:pPr>
              <w:spacing w:line="500" w:lineRule="exact"/>
              <w:ind w:firstLine="567"/>
              <w:jc w:val="center"/>
              <w:rPr>
                <w:rFonts w:ascii="宋体" w:eastAsia="宋体"/>
                <w:color w:val="auto"/>
                <w:sz w:val="24"/>
                <w:szCs w:val="24"/>
              </w:rPr>
            </w:pPr>
          </w:p>
        </w:tc>
      </w:tr>
    </w:tbl>
    <w:p w14:paraId="6B68A339">
      <w:pPr>
        <w:spacing w:line="360" w:lineRule="auto"/>
        <w:rPr>
          <w:rFonts w:ascii="宋体" w:eastAsia="宋体"/>
          <w:color w:val="auto"/>
          <w:szCs w:val="24"/>
        </w:rPr>
      </w:pPr>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2615929"/>
    </w:sdtPr>
    <w:sdtContent>
      <w:p w14:paraId="6F2C8B30">
        <w:pPr>
          <w:pStyle w:val="33"/>
          <w:jc w:val="center"/>
        </w:pPr>
        <w:r>
          <w:fldChar w:fldCharType="begin"/>
        </w:r>
        <w:r>
          <w:instrText xml:space="preserve"> PAGE   \* MERGEFORMAT </w:instrText>
        </w:r>
        <w:r>
          <w:fldChar w:fldCharType="separate"/>
        </w:r>
        <w:r>
          <w:rPr>
            <w:lang w:val="zh-CN"/>
          </w:rPr>
          <w:t>23</w:t>
        </w:r>
        <w:r>
          <w:fldChar w:fldCharType="end"/>
        </w:r>
      </w:p>
    </w:sdtContent>
  </w:sdt>
  <w:p w14:paraId="50D9BB92">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73DC1"/>
    <w:multiLevelType w:val="multilevel"/>
    <w:tmpl w:val="1E973DC1"/>
    <w:lvl w:ilvl="0" w:tentative="0">
      <w:start w:val="1"/>
      <w:numFmt w:val="decimal"/>
      <w:lvlText w:val="%1"/>
      <w:lvlJc w:val="left"/>
      <w:pPr>
        <w:ind w:left="0" w:firstLine="0"/>
      </w:pPr>
      <w:rPr>
        <w:rFonts w:hint="default"/>
      </w:rPr>
    </w:lvl>
    <w:lvl w:ilvl="1" w:tentative="0">
      <w:start w:val="1"/>
      <w:numFmt w:val="decimal"/>
      <w:lvlText w:val="%1.%2"/>
      <w:lvlJc w:val="left"/>
      <w:pPr>
        <w:ind w:left="367" w:firstLine="200"/>
      </w:pPr>
      <w:rPr>
        <w:rFonts w:hint="default" w:ascii="宋体" w:hAnsi="宋体" w:eastAsia="宋体" w:cs="宋体"/>
        <w:b w:val="0"/>
        <w:i w:val="0"/>
        <w:caps w:val="0"/>
        <w:strike w:val="0"/>
        <w:dstrike w:val="0"/>
        <w:vanish w:val="0"/>
        <w:color w:val="000000"/>
        <w:sz w:val="21"/>
        <w:szCs w:val="21"/>
        <w:vertAlign w:val="baseline"/>
      </w:rPr>
    </w:lvl>
    <w:lvl w:ilvl="2" w:tentative="0">
      <w:start w:val="1"/>
      <w:numFmt w:val="decimal"/>
      <w:lvlText w:val="%1.%2.%3"/>
      <w:lvlJc w:val="left"/>
      <w:pPr>
        <w:ind w:left="0" w:firstLine="400"/>
      </w:pPr>
      <w:rPr>
        <w:rFonts w:hint="default"/>
        <w:b w:val="0"/>
      </w:rPr>
    </w:lvl>
    <w:lvl w:ilvl="3" w:tentative="0">
      <w:start w:val="1"/>
      <w:numFmt w:val="decimal"/>
      <w:lvlText w:val="%1.%2.%3.%4"/>
      <w:lvlJc w:val="left"/>
      <w:pPr>
        <w:ind w:left="0" w:firstLine="400"/>
      </w:pPr>
      <w:rPr>
        <w:rFonts w:hint="default"/>
        <w:b w:val="0"/>
      </w:rPr>
    </w:lvl>
    <w:lvl w:ilvl="4" w:tentative="0">
      <w:start w:val="1"/>
      <w:numFmt w:val="decimal"/>
      <w:lvlText w:val="%1.%2.%3.%4.%5"/>
      <w:lvlJc w:val="left"/>
      <w:pPr>
        <w:ind w:left="2551" w:hanging="850"/>
      </w:pPr>
      <w:rPr>
        <w:rFonts w:hint="default"/>
      </w:rPr>
    </w:lvl>
    <w:lvl w:ilvl="5" w:tentative="0">
      <w:start w:val="1"/>
      <w:numFmt w:val="decimal"/>
      <w:lvlText w:val="%1.%2.%3.%4.%5.%6"/>
      <w:lvlJc w:val="left"/>
      <w:pPr>
        <w:ind w:left="3260" w:hanging="1134"/>
      </w:pPr>
      <w:rPr>
        <w:rFonts w:hint="default"/>
      </w:rPr>
    </w:lvl>
    <w:lvl w:ilvl="6" w:tentative="0">
      <w:start w:val="1"/>
      <w:numFmt w:val="decimal"/>
      <w:lvlText w:val="%1.%2.%3.%4.%5.%6.%7"/>
      <w:lvlJc w:val="left"/>
      <w:pPr>
        <w:ind w:left="3827" w:hanging="1276"/>
      </w:pPr>
      <w:rPr>
        <w:rFonts w:hint="default"/>
      </w:rPr>
    </w:lvl>
    <w:lvl w:ilvl="7" w:tentative="0">
      <w:start w:val="1"/>
      <w:numFmt w:val="decimal"/>
      <w:lvlText w:val="%1.%2.%3.%4.%5.%6.%7.%8"/>
      <w:lvlJc w:val="left"/>
      <w:pPr>
        <w:ind w:left="4394" w:hanging="1418"/>
      </w:pPr>
      <w:rPr>
        <w:rFonts w:hint="default"/>
      </w:rPr>
    </w:lvl>
    <w:lvl w:ilvl="8" w:tentative="0">
      <w:start w:val="1"/>
      <w:numFmt w:val="decimal"/>
      <w:lvlText w:val="%1.%2.%3.%4.%5.%6.%7.%8.%9"/>
      <w:lvlJc w:val="left"/>
      <w:pPr>
        <w:ind w:left="5102" w:hanging="1700"/>
      </w:pPr>
      <w:rPr>
        <w:rFonts w:hint="default"/>
      </w:rPr>
    </w:lvl>
  </w:abstractNum>
  <w:abstractNum w:abstractNumId="1">
    <w:nsid w:val="202317C0"/>
    <w:multiLevelType w:val="multilevel"/>
    <w:tmpl w:val="202317C0"/>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C2E2DFE"/>
    <w:multiLevelType w:val="multilevel"/>
    <w:tmpl w:val="2C2E2DFE"/>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58B58C5"/>
    <w:multiLevelType w:val="multilevel"/>
    <w:tmpl w:val="358B58C5"/>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3BD26E5"/>
    <w:multiLevelType w:val="multilevel"/>
    <w:tmpl w:val="63BD26E5"/>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5F0393B"/>
    <w:multiLevelType w:val="multilevel"/>
    <w:tmpl w:val="75F0393B"/>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6044202"/>
    <w:multiLevelType w:val="multilevel"/>
    <w:tmpl w:val="76044202"/>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VhYzNjYmYxNDAwODVjOWVlY2RlYTMxNGZjNTFhYTEifQ=="/>
  </w:docVars>
  <w:rsids>
    <w:rsidRoot w:val="00F17660"/>
    <w:rsid w:val="000008E9"/>
    <w:rsid w:val="000061D3"/>
    <w:rsid w:val="000100B6"/>
    <w:rsid w:val="00012D35"/>
    <w:rsid w:val="000145C3"/>
    <w:rsid w:val="00026258"/>
    <w:rsid w:val="00032A67"/>
    <w:rsid w:val="0003397B"/>
    <w:rsid w:val="00035174"/>
    <w:rsid w:val="000372BE"/>
    <w:rsid w:val="000416A9"/>
    <w:rsid w:val="000428AA"/>
    <w:rsid w:val="00044DAA"/>
    <w:rsid w:val="00051C63"/>
    <w:rsid w:val="00055845"/>
    <w:rsid w:val="00064C35"/>
    <w:rsid w:val="00070EA5"/>
    <w:rsid w:val="00071F57"/>
    <w:rsid w:val="000729F7"/>
    <w:rsid w:val="00072CD8"/>
    <w:rsid w:val="00074FB7"/>
    <w:rsid w:val="00080093"/>
    <w:rsid w:val="00081F7E"/>
    <w:rsid w:val="00084957"/>
    <w:rsid w:val="00085272"/>
    <w:rsid w:val="000901A5"/>
    <w:rsid w:val="00097FEF"/>
    <w:rsid w:val="000B1246"/>
    <w:rsid w:val="000B1799"/>
    <w:rsid w:val="000B1C01"/>
    <w:rsid w:val="000B4998"/>
    <w:rsid w:val="000B5DFC"/>
    <w:rsid w:val="000C4F1E"/>
    <w:rsid w:val="000D6710"/>
    <w:rsid w:val="000E00B0"/>
    <w:rsid w:val="000E3262"/>
    <w:rsid w:val="000F51EC"/>
    <w:rsid w:val="00105A32"/>
    <w:rsid w:val="001258B5"/>
    <w:rsid w:val="0013365B"/>
    <w:rsid w:val="00134B95"/>
    <w:rsid w:val="00137098"/>
    <w:rsid w:val="00145F4C"/>
    <w:rsid w:val="00146E13"/>
    <w:rsid w:val="0015099D"/>
    <w:rsid w:val="00161349"/>
    <w:rsid w:val="00162EF8"/>
    <w:rsid w:val="001673C2"/>
    <w:rsid w:val="00167EE1"/>
    <w:rsid w:val="00180195"/>
    <w:rsid w:val="0018028A"/>
    <w:rsid w:val="00183AF5"/>
    <w:rsid w:val="00183F17"/>
    <w:rsid w:val="00186263"/>
    <w:rsid w:val="00187FFC"/>
    <w:rsid w:val="001900B5"/>
    <w:rsid w:val="00195F03"/>
    <w:rsid w:val="001A2D84"/>
    <w:rsid w:val="001A2E31"/>
    <w:rsid w:val="001A7B36"/>
    <w:rsid w:val="001B2402"/>
    <w:rsid w:val="001B4788"/>
    <w:rsid w:val="001C0216"/>
    <w:rsid w:val="001C0E1B"/>
    <w:rsid w:val="001C585D"/>
    <w:rsid w:val="001D054A"/>
    <w:rsid w:val="001D0F0B"/>
    <w:rsid w:val="001D14AC"/>
    <w:rsid w:val="001E0817"/>
    <w:rsid w:val="00203128"/>
    <w:rsid w:val="0020338F"/>
    <w:rsid w:val="002039EF"/>
    <w:rsid w:val="00211E9B"/>
    <w:rsid w:val="00214257"/>
    <w:rsid w:val="0021662F"/>
    <w:rsid w:val="0022624D"/>
    <w:rsid w:val="0023102E"/>
    <w:rsid w:val="00235260"/>
    <w:rsid w:val="0024113E"/>
    <w:rsid w:val="00242BE0"/>
    <w:rsid w:val="00244428"/>
    <w:rsid w:val="00245A8B"/>
    <w:rsid w:val="002460BD"/>
    <w:rsid w:val="0024619A"/>
    <w:rsid w:val="00254B05"/>
    <w:rsid w:val="0025691A"/>
    <w:rsid w:val="002654F1"/>
    <w:rsid w:val="0027375F"/>
    <w:rsid w:val="00280913"/>
    <w:rsid w:val="00281378"/>
    <w:rsid w:val="002B6559"/>
    <w:rsid w:val="002B6907"/>
    <w:rsid w:val="002C2875"/>
    <w:rsid w:val="002C756F"/>
    <w:rsid w:val="002C7E2E"/>
    <w:rsid w:val="002D2357"/>
    <w:rsid w:val="002E0004"/>
    <w:rsid w:val="002E0498"/>
    <w:rsid w:val="002E6F74"/>
    <w:rsid w:val="002F27A2"/>
    <w:rsid w:val="00314982"/>
    <w:rsid w:val="00324612"/>
    <w:rsid w:val="00327557"/>
    <w:rsid w:val="0033625C"/>
    <w:rsid w:val="00346A00"/>
    <w:rsid w:val="0035008C"/>
    <w:rsid w:val="00361B72"/>
    <w:rsid w:val="00362C5C"/>
    <w:rsid w:val="0036406F"/>
    <w:rsid w:val="003845BF"/>
    <w:rsid w:val="0039776A"/>
    <w:rsid w:val="003A00C2"/>
    <w:rsid w:val="003A43F1"/>
    <w:rsid w:val="003B19A9"/>
    <w:rsid w:val="003B292D"/>
    <w:rsid w:val="003B7D98"/>
    <w:rsid w:val="003D059B"/>
    <w:rsid w:val="003D0C4E"/>
    <w:rsid w:val="003D5F5E"/>
    <w:rsid w:val="003E30CC"/>
    <w:rsid w:val="003F0224"/>
    <w:rsid w:val="00402509"/>
    <w:rsid w:val="00405E56"/>
    <w:rsid w:val="00414002"/>
    <w:rsid w:val="00421B9E"/>
    <w:rsid w:val="00424CE0"/>
    <w:rsid w:val="0043289B"/>
    <w:rsid w:val="00440F34"/>
    <w:rsid w:val="004477E3"/>
    <w:rsid w:val="004524CE"/>
    <w:rsid w:val="00453ACA"/>
    <w:rsid w:val="0046434D"/>
    <w:rsid w:val="00464B2E"/>
    <w:rsid w:val="00464DCB"/>
    <w:rsid w:val="0047665C"/>
    <w:rsid w:val="00480024"/>
    <w:rsid w:val="004852D7"/>
    <w:rsid w:val="004901BA"/>
    <w:rsid w:val="00494546"/>
    <w:rsid w:val="004A5071"/>
    <w:rsid w:val="004B1612"/>
    <w:rsid w:val="004D27EC"/>
    <w:rsid w:val="004E153F"/>
    <w:rsid w:val="004E6BD7"/>
    <w:rsid w:val="004F4F18"/>
    <w:rsid w:val="004F594F"/>
    <w:rsid w:val="004F789B"/>
    <w:rsid w:val="005119E4"/>
    <w:rsid w:val="00512783"/>
    <w:rsid w:val="00515052"/>
    <w:rsid w:val="0051683B"/>
    <w:rsid w:val="00516DDD"/>
    <w:rsid w:val="00522A94"/>
    <w:rsid w:val="00526E98"/>
    <w:rsid w:val="00527980"/>
    <w:rsid w:val="00540315"/>
    <w:rsid w:val="00554172"/>
    <w:rsid w:val="00556FBE"/>
    <w:rsid w:val="00566F2F"/>
    <w:rsid w:val="0057607A"/>
    <w:rsid w:val="0058270E"/>
    <w:rsid w:val="00583BD6"/>
    <w:rsid w:val="005862DE"/>
    <w:rsid w:val="0059199B"/>
    <w:rsid w:val="00592E79"/>
    <w:rsid w:val="0059400B"/>
    <w:rsid w:val="00594D31"/>
    <w:rsid w:val="005A2A73"/>
    <w:rsid w:val="005B1DB4"/>
    <w:rsid w:val="005B5AF2"/>
    <w:rsid w:val="005B64BA"/>
    <w:rsid w:val="005C369E"/>
    <w:rsid w:val="005C7B1C"/>
    <w:rsid w:val="005D57D6"/>
    <w:rsid w:val="005E037A"/>
    <w:rsid w:val="005E26E8"/>
    <w:rsid w:val="005E5A69"/>
    <w:rsid w:val="005F0E8E"/>
    <w:rsid w:val="005F2A47"/>
    <w:rsid w:val="006001D8"/>
    <w:rsid w:val="00600F98"/>
    <w:rsid w:val="00601C52"/>
    <w:rsid w:val="00602138"/>
    <w:rsid w:val="00607676"/>
    <w:rsid w:val="0061004B"/>
    <w:rsid w:val="00615A80"/>
    <w:rsid w:val="006216D9"/>
    <w:rsid w:val="00621D1F"/>
    <w:rsid w:val="00622ECF"/>
    <w:rsid w:val="00624EC2"/>
    <w:rsid w:val="0063288C"/>
    <w:rsid w:val="00647E48"/>
    <w:rsid w:val="00661C0B"/>
    <w:rsid w:val="00662021"/>
    <w:rsid w:val="00667C64"/>
    <w:rsid w:val="00667EDA"/>
    <w:rsid w:val="00671FB0"/>
    <w:rsid w:val="00674586"/>
    <w:rsid w:val="00675DC5"/>
    <w:rsid w:val="00686DED"/>
    <w:rsid w:val="006A0012"/>
    <w:rsid w:val="006A5096"/>
    <w:rsid w:val="006B0744"/>
    <w:rsid w:val="006D136F"/>
    <w:rsid w:val="006D1AC4"/>
    <w:rsid w:val="006D1B49"/>
    <w:rsid w:val="006D3071"/>
    <w:rsid w:val="006D6462"/>
    <w:rsid w:val="006E3F27"/>
    <w:rsid w:val="006E440D"/>
    <w:rsid w:val="006E71D2"/>
    <w:rsid w:val="006F1097"/>
    <w:rsid w:val="00706755"/>
    <w:rsid w:val="00711A20"/>
    <w:rsid w:val="00717F8A"/>
    <w:rsid w:val="00722ED0"/>
    <w:rsid w:val="00726EA1"/>
    <w:rsid w:val="00734DC7"/>
    <w:rsid w:val="00736243"/>
    <w:rsid w:val="00747D53"/>
    <w:rsid w:val="00751B55"/>
    <w:rsid w:val="00753C46"/>
    <w:rsid w:val="00765DE2"/>
    <w:rsid w:val="00780672"/>
    <w:rsid w:val="00793B4D"/>
    <w:rsid w:val="007A0129"/>
    <w:rsid w:val="007B1495"/>
    <w:rsid w:val="007B49C8"/>
    <w:rsid w:val="007B4DFE"/>
    <w:rsid w:val="007C1C3F"/>
    <w:rsid w:val="007C64E4"/>
    <w:rsid w:val="007D1A6D"/>
    <w:rsid w:val="007D2058"/>
    <w:rsid w:val="007D5260"/>
    <w:rsid w:val="007D54D6"/>
    <w:rsid w:val="007E7492"/>
    <w:rsid w:val="00800DA8"/>
    <w:rsid w:val="00804276"/>
    <w:rsid w:val="008125EF"/>
    <w:rsid w:val="008205BC"/>
    <w:rsid w:val="008312B9"/>
    <w:rsid w:val="008355AC"/>
    <w:rsid w:val="00835E8E"/>
    <w:rsid w:val="00837BD1"/>
    <w:rsid w:val="00844AAF"/>
    <w:rsid w:val="008464A9"/>
    <w:rsid w:val="00855FEE"/>
    <w:rsid w:val="00860AD5"/>
    <w:rsid w:val="00861094"/>
    <w:rsid w:val="008637CF"/>
    <w:rsid w:val="00877081"/>
    <w:rsid w:val="00877425"/>
    <w:rsid w:val="008776DA"/>
    <w:rsid w:val="0088723C"/>
    <w:rsid w:val="008930F7"/>
    <w:rsid w:val="0089373E"/>
    <w:rsid w:val="008A0A3A"/>
    <w:rsid w:val="008A4617"/>
    <w:rsid w:val="008A65F9"/>
    <w:rsid w:val="008B0130"/>
    <w:rsid w:val="008B0556"/>
    <w:rsid w:val="008B132D"/>
    <w:rsid w:val="008B1800"/>
    <w:rsid w:val="008B5C72"/>
    <w:rsid w:val="008C360E"/>
    <w:rsid w:val="008C73D3"/>
    <w:rsid w:val="008D1A2A"/>
    <w:rsid w:val="008D4754"/>
    <w:rsid w:val="008D5026"/>
    <w:rsid w:val="008E119A"/>
    <w:rsid w:val="008F2696"/>
    <w:rsid w:val="008F4D5C"/>
    <w:rsid w:val="00901D50"/>
    <w:rsid w:val="00903AA2"/>
    <w:rsid w:val="00933FFC"/>
    <w:rsid w:val="00947E08"/>
    <w:rsid w:val="00947FAF"/>
    <w:rsid w:val="00964603"/>
    <w:rsid w:val="00965291"/>
    <w:rsid w:val="00967371"/>
    <w:rsid w:val="00971D3D"/>
    <w:rsid w:val="009A16E8"/>
    <w:rsid w:val="009B111E"/>
    <w:rsid w:val="009B3F9C"/>
    <w:rsid w:val="009B512C"/>
    <w:rsid w:val="009D2DC2"/>
    <w:rsid w:val="009D37C9"/>
    <w:rsid w:val="009E48D9"/>
    <w:rsid w:val="009E5CFD"/>
    <w:rsid w:val="009F0EDC"/>
    <w:rsid w:val="009F3282"/>
    <w:rsid w:val="00A01477"/>
    <w:rsid w:val="00A01A2E"/>
    <w:rsid w:val="00A03FD7"/>
    <w:rsid w:val="00A07483"/>
    <w:rsid w:val="00A1744D"/>
    <w:rsid w:val="00A218A2"/>
    <w:rsid w:val="00A222EC"/>
    <w:rsid w:val="00A27B7A"/>
    <w:rsid w:val="00A37EA1"/>
    <w:rsid w:val="00A4114F"/>
    <w:rsid w:val="00A43DCD"/>
    <w:rsid w:val="00A4766B"/>
    <w:rsid w:val="00A479F1"/>
    <w:rsid w:val="00A71B15"/>
    <w:rsid w:val="00A75050"/>
    <w:rsid w:val="00A75455"/>
    <w:rsid w:val="00A77D80"/>
    <w:rsid w:val="00A81B97"/>
    <w:rsid w:val="00A83EDB"/>
    <w:rsid w:val="00A872E3"/>
    <w:rsid w:val="00A9474D"/>
    <w:rsid w:val="00AA30C2"/>
    <w:rsid w:val="00AD1AAD"/>
    <w:rsid w:val="00AD1F36"/>
    <w:rsid w:val="00AD71D8"/>
    <w:rsid w:val="00AE11A1"/>
    <w:rsid w:val="00AE1996"/>
    <w:rsid w:val="00AE20AC"/>
    <w:rsid w:val="00AF7A57"/>
    <w:rsid w:val="00AF7ABB"/>
    <w:rsid w:val="00B05083"/>
    <w:rsid w:val="00B1545F"/>
    <w:rsid w:val="00B22B1F"/>
    <w:rsid w:val="00B2319A"/>
    <w:rsid w:val="00B303D7"/>
    <w:rsid w:val="00B36546"/>
    <w:rsid w:val="00B43FB1"/>
    <w:rsid w:val="00B5025A"/>
    <w:rsid w:val="00B54E33"/>
    <w:rsid w:val="00B63BD2"/>
    <w:rsid w:val="00B64BB6"/>
    <w:rsid w:val="00B66AD4"/>
    <w:rsid w:val="00B80058"/>
    <w:rsid w:val="00B85D24"/>
    <w:rsid w:val="00B9439E"/>
    <w:rsid w:val="00BA3A31"/>
    <w:rsid w:val="00BA5044"/>
    <w:rsid w:val="00BA7B29"/>
    <w:rsid w:val="00BB08D6"/>
    <w:rsid w:val="00BB2C0A"/>
    <w:rsid w:val="00BC614F"/>
    <w:rsid w:val="00BD7876"/>
    <w:rsid w:val="00BD7A51"/>
    <w:rsid w:val="00BE0A00"/>
    <w:rsid w:val="00BF6683"/>
    <w:rsid w:val="00BF67DF"/>
    <w:rsid w:val="00C030C1"/>
    <w:rsid w:val="00C21A02"/>
    <w:rsid w:val="00C2752C"/>
    <w:rsid w:val="00C425CA"/>
    <w:rsid w:val="00C452ED"/>
    <w:rsid w:val="00C50FFD"/>
    <w:rsid w:val="00C61143"/>
    <w:rsid w:val="00C63338"/>
    <w:rsid w:val="00C704C6"/>
    <w:rsid w:val="00C7069B"/>
    <w:rsid w:val="00C77343"/>
    <w:rsid w:val="00C835AF"/>
    <w:rsid w:val="00C85C30"/>
    <w:rsid w:val="00C86A26"/>
    <w:rsid w:val="00C93D32"/>
    <w:rsid w:val="00C93E3B"/>
    <w:rsid w:val="00C95499"/>
    <w:rsid w:val="00C95EFF"/>
    <w:rsid w:val="00C9722B"/>
    <w:rsid w:val="00CA5BBA"/>
    <w:rsid w:val="00CA7189"/>
    <w:rsid w:val="00CB02C4"/>
    <w:rsid w:val="00CB1259"/>
    <w:rsid w:val="00CD1051"/>
    <w:rsid w:val="00CD54EF"/>
    <w:rsid w:val="00CE485A"/>
    <w:rsid w:val="00CF3BF2"/>
    <w:rsid w:val="00D0511A"/>
    <w:rsid w:val="00D23F14"/>
    <w:rsid w:val="00D24DE8"/>
    <w:rsid w:val="00D2569B"/>
    <w:rsid w:val="00D30A0C"/>
    <w:rsid w:val="00D37A1E"/>
    <w:rsid w:val="00D406CF"/>
    <w:rsid w:val="00D50192"/>
    <w:rsid w:val="00D56D4B"/>
    <w:rsid w:val="00D57899"/>
    <w:rsid w:val="00D61861"/>
    <w:rsid w:val="00D70127"/>
    <w:rsid w:val="00D74CA3"/>
    <w:rsid w:val="00D74EF4"/>
    <w:rsid w:val="00D91E81"/>
    <w:rsid w:val="00D942EC"/>
    <w:rsid w:val="00D964E4"/>
    <w:rsid w:val="00DB018B"/>
    <w:rsid w:val="00DB5A9D"/>
    <w:rsid w:val="00DB69E0"/>
    <w:rsid w:val="00DD23E6"/>
    <w:rsid w:val="00DD448D"/>
    <w:rsid w:val="00DD472F"/>
    <w:rsid w:val="00DD5EEA"/>
    <w:rsid w:val="00DD758D"/>
    <w:rsid w:val="00DE5A07"/>
    <w:rsid w:val="00DE6D0C"/>
    <w:rsid w:val="00DE7DCC"/>
    <w:rsid w:val="00DF35D7"/>
    <w:rsid w:val="00DF3EDB"/>
    <w:rsid w:val="00E026CC"/>
    <w:rsid w:val="00E028F9"/>
    <w:rsid w:val="00E067D2"/>
    <w:rsid w:val="00E06B5F"/>
    <w:rsid w:val="00E16CA9"/>
    <w:rsid w:val="00E17A28"/>
    <w:rsid w:val="00E254D6"/>
    <w:rsid w:val="00E26467"/>
    <w:rsid w:val="00E36F0F"/>
    <w:rsid w:val="00E41024"/>
    <w:rsid w:val="00E4150B"/>
    <w:rsid w:val="00E41595"/>
    <w:rsid w:val="00E439E5"/>
    <w:rsid w:val="00E47991"/>
    <w:rsid w:val="00E47A19"/>
    <w:rsid w:val="00E51624"/>
    <w:rsid w:val="00E52345"/>
    <w:rsid w:val="00E61780"/>
    <w:rsid w:val="00E64C73"/>
    <w:rsid w:val="00E724A3"/>
    <w:rsid w:val="00E81C9E"/>
    <w:rsid w:val="00E93FA0"/>
    <w:rsid w:val="00E9711D"/>
    <w:rsid w:val="00EA6D4E"/>
    <w:rsid w:val="00EB2529"/>
    <w:rsid w:val="00EC7253"/>
    <w:rsid w:val="00ED0A1D"/>
    <w:rsid w:val="00ED0E97"/>
    <w:rsid w:val="00ED40EC"/>
    <w:rsid w:val="00EE0EE7"/>
    <w:rsid w:val="00EE3444"/>
    <w:rsid w:val="00EF1810"/>
    <w:rsid w:val="00EF7F1F"/>
    <w:rsid w:val="00F052DD"/>
    <w:rsid w:val="00F05F51"/>
    <w:rsid w:val="00F07E65"/>
    <w:rsid w:val="00F11C27"/>
    <w:rsid w:val="00F13787"/>
    <w:rsid w:val="00F16469"/>
    <w:rsid w:val="00F17660"/>
    <w:rsid w:val="00F23876"/>
    <w:rsid w:val="00F238C8"/>
    <w:rsid w:val="00F26823"/>
    <w:rsid w:val="00F26D30"/>
    <w:rsid w:val="00F31EB4"/>
    <w:rsid w:val="00F326FE"/>
    <w:rsid w:val="00F42FFF"/>
    <w:rsid w:val="00F462CB"/>
    <w:rsid w:val="00F55E0B"/>
    <w:rsid w:val="00F65323"/>
    <w:rsid w:val="00F659ED"/>
    <w:rsid w:val="00F76C64"/>
    <w:rsid w:val="00F868C4"/>
    <w:rsid w:val="00FA50FD"/>
    <w:rsid w:val="00FB1287"/>
    <w:rsid w:val="00FB4718"/>
    <w:rsid w:val="00FC0A2F"/>
    <w:rsid w:val="00FC1CAF"/>
    <w:rsid w:val="00FC3A69"/>
    <w:rsid w:val="00FC7F00"/>
    <w:rsid w:val="00FE0BCE"/>
    <w:rsid w:val="00FE43DE"/>
    <w:rsid w:val="02272ABB"/>
    <w:rsid w:val="06695DEB"/>
    <w:rsid w:val="068E7D5B"/>
    <w:rsid w:val="06EB16C1"/>
    <w:rsid w:val="070B28B3"/>
    <w:rsid w:val="08580625"/>
    <w:rsid w:val="091776A3"/>
    <w:rsid w:val="0DE86FC5"/>
    <w:rsid w:val="0F932C88"/>
    <w:rsid w:val="104928D0"/>
    <w:rsid w:val="10723B09"/>
    <w:rsid w:val="109E3E3F"/>
    <w:rsid w:val="124E37A7"/>
    <w:rsid w:val="12E066EF"/>
    <w:rsid w:val="1468011D"/>
    <w:rsid w:val="14B26B4A"/>
    <w:rsid w:val="16306D67"/>
    <w:rsid w:val="164B31B4"/>
    <w:rsid w:val="16FC379F"/>
    <w:rsid w:val="19897720"/>
    <w:rsid w:val="1A0B7810"/>
    <w:rsid w:val="1A1D4F03"/>
    <w:rsid w:val="1C1E2EFA"/>
    <w:rsid w:val="1DE94CC2"/>
    <w:rsid w:val="1FF07276"/>
    <w:rsid w:val="20234AC9"/>
    <w:rsid w:val="205C1729"/>
    <w:rsid w:val="209520EB"/>
    <w:rsid w:val="218E1623"/>
    <w:rsid w:val="23F84F8C"/>
    <w:rsid w:val="24DF4BD7"/>
    <w:rsid w:val="261C3781"/>
    <w:rsid w:val="267E6284"/>
    <w:rsid w:val="270C197C"/>
    <w:rsid w:val="27DA7232"/>
    <w:rsid w:val="2841227E"/>
    <w:rsid w:val="2AC03939"/>
    <w:rsid w:val="33040D68"/>
    <w:rsid w:val="33D77F68"/>
    <w:rsid w:val="34732825"/>
    <w:rsid w:val="381E5E4A"/>
    <w:rsid w:val="3B0E1B29"/>
    <w:rsid w:val="3C9A70C7"/>
    <w:rsid w:val="3E787AF4"/>
    <w:rsid w:val="41E6775F"/>
    <w:rsid w:val="422227E0"/>
    <w:rsid w:val="44013CFA"/>
    <w:rsid w:val="44C25F2A"/>
    <w:rsid w:val="450B7704"/>
    <w:rsid w:val="488A4E59"/>
    <w:rsid w:val="4C5B0C46"/>
    <w:rsid w:val="4C952B0A"/>
    <w:rsid w:val="4D390BE4"/>
    <w:rsid w:val="4F1B13D1"/>
    <w:rsid w:val="506C4672"/>
    <w:rsid w:val="54A6372A"/>
    <w:rsid w:val="585F2E2E"/>
    <w:rsid w:val="5ACE3584"/>
    <w:rsid w:val="5B0F2309"/>
    <w:rsid w:val="5D4C206D"/>
    <w:rsid w:val="5F2D6F7A"/>
    <w:rsid w:val="5FDF20F7"/>
    <w:rsid w:val="61BB31A1"/>
    <w:rsid w:val="61C54574"/>
    <w:rsid w:val="621041A6"/>
    <w:rsid w:val="62FF4B4C"/>
    <w:rsid w:val="649A2907"/>
    <w:rsid w:val="6CC53C44"/>
    <w:rsid w:val="6CDF3D21"/>
    <w:rsid w:val="6FFA1AE7"/>
    <w:rsid w:val="707324D0"/>
    <w:rsid w:val="712511B4"/>
    <w:rsid w:val="724E167C"/>
    <w:rsid w:val="73E67C0D"/>
    <w:rsid w:val="7428537F"/>
    <w:rsid w:val="76285B0A"/>
    <w:rsid w:val="76A35191"/>
    <w:rsid w:val="78B45AEC"/>
    <w:rsid w:val="799061E6"/>
    <w:rsid w:val="79D65974"/>
    <w:rsid w:val="7A2C1117"/>
    <w:rsid w:val="7CBE1031"/>
    <w:rsid w:val="7E801F6E"/>
    <w:rsid w:val="7E981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tLeast"/>
    </w:pPr>
    <w:rPr>
      <w:rFonts w:ascii="Courier New" w:hAnsi="宋体" w:eastAsia="黑体" w:cs="宋体"/>
      <w:sz w:val="24"/>
      <w:lang w:val="en-US" w:eastAsia="zh-CN" w:bidi="ar-SA"/>
    </w:rPr>
  </w:style>
  <w:style w:type="paragraph" w:styleId="2">
    <w:name w:val="heading 1"/>
    <w:basedOn w:val="1"/>
    <w:next w:val="1"/>
    <w:link w:val="63"/>
    <w:qFormat/>
    <w:uiPriority w:val="0"/>
    <w:pPr>
      <w:spacing w:before="340" w:after="330" w:line="576" w:lineRule="auto"/>
      <w:jc w:val="both"/>
      <w:outlineLvl w:val="0"/>
    </w:pPr>
    <w:rPr>
      <w:b/>
      <w:sz w:val="44"/>
    </w:rPr>
  </w:style>
  <w:style w:type="paragraph" w:styleId="3">
    <w:name w:val="heading 2"/>
    <w:basedOn w:val="1"/>
    <w:next w:val="1"/>
    <w:link w:val="64"/>
    <w:qFormat/>
    <w:uiPriority w:val="0"/>
    <w:pPr>
      <w:spacing w:before="260" w:after="260" w:line="416" w:lineRule="atLeast"/>
      <w:outlineLvl w:val="1"/>
    </w:pPr>
    <w:rPr>
      <w:rFonts w:ascii="黑体"/>
      <w:b/>
      <w:sz w:val="28"/>
    </w:rPr>
  </w:style>
  <w:style w:type="paragraph" w:styleId="4">
    <w:name w:val="heading 3"/>
    <w:basedOn w:val="1"/>
    <w:next w:val="1"/>
    <w:link w:val="65"/>
    <w:qFormat/>
    <w:uiPriority w:val="0"/>
    <w:pPr>
      <w:spacing w:before="260" w:after="260" w:line="416" w:lineRule="atLeast"/>
      <w:outlineLvl w:val="2"/>
    </w:pPr>
    <w:rPr>
      <w:b/>
      <w:sz w:val="32"/>
    </w:rPr>
  </w:style>
  <w:style w:type="paragraph" w:styleId="5">
    <w:name w:val="heading 4"/>
    <w:basedOn w:val="1"/>
    <w:next w:val="1"/>
    <w:link w:val="66"/>
    <w:qFormat/>
    <w:uiPriority w:val="0"/>
    <w:pPr>
      <w:spacing w:line="360" w:lineRule="auto"/>
      <w:ind w:left="454"/>
      <w:outlineLvl w:val="3"/>
    </w:pPr>
    <w:rPr>
      <w:rFonts w:ascii="黑体"/>
      <w:i/>
    </w:rPr>
  </w:style>
  <w:style w:type="paragraph" w:styleId="6">
    <w:name w:val="heading 5"/>
    <w:basedOn w:val="1"/>
    <w:next w:val="1"/>
    <w:link w:val="67"/>
    <w:qFormat/>
    <w:uiPriority w:val="0"/>
    <w:pPr>
      <w:spacing w:line="460" w:lineRule="exact"/>
      <w:ind w:left="2775" w:firstLine="510"/>
      <w:outlineLvl w:val="4"/>
    </w:pPr>
  </w:style>
  <w:style w:type="paragraph" w:styleId="7">
    <w:name w:val="heading 6"/>
    <w:basedOn w:val="1"/>
    <w:next w:val="1"/>
    <w:link w:val="68"/>
    <w:qFormat/>
    <w:uiPriority w:val="0"/>
    <w:pPr>
      <w:spacing w:line="460" w:lineRule="exact"/>
      <w:ind w:left="3195" w:firstLine="510"/>
      <w:outlineLvl w:val="5"/>
    </w:pPr>
  </w:style>
  <w:style w:type="paragraph" w:styleId="8">
    <w:name w:val="heading 7"/>
    <w:basedOn w:val="1"/>
    <w:next w:val="1"/>
    <w:link w:val="69"/>
    <w:qFormat/>
    <w:uiPriority w:val="0"/>
    <w:pPr>
      <w:spacing w:line="460" w:lineRule="exact"/>
      <w:ind w:left="964" w:hanging="340"/>
      <w:outlineLvl w:val="6"/>
    </w:pPr>
  </w:style>
  <w:style w:type="paragraph" w:styleId="9">
    <w:name w:val="heading 8"/>
    <w:basedOn w:val="1"/>
    <w:next w:val="1"/>
    <w:link w:val="70"/>
    <w:qFormat/>
    <w:uiPriority w:val="0"/>
    <w:pPr>
      <w:spacing w:line="460" w:lineRule="exact"/>
      <w:ind w:left="1021" w:hanging="284"/>
      <w:outlineLvl w:val="7"/>
    </w:pPr>
  </w:style>
  <w:style w:type="paragraph" w:styleId="10">
    <w:name w:val="heading 9"/>
    <w:basedOn w:val="1"/>
    <w:next w:val="1"/>
    <w:link w:val="71"/>
    <w:qFormat/>
    <w:uiPriority w:val="0"/>
    <w:pPr>
      <w:spacing w:before="240" w:after="64" w:line="320" w:lineRule="atLeast"/>
      <w:ind w:left="4455" w:hanging="420"/>
      <w:outlineLvl w:val="8"/>
    </w:pPr>
    <w:rPr>
      <w:rFonts w:ascii="Garamond" w:eastAsia="Wingdings"/>
    </w:rPr>
  </w:style>
  <w:style w:type="character" w:default="1" w:styleId="56">
    <w:name w:val="Default Paragraph Font"/>
    <w:unhideWhenUsed/>
    <w:qFormat/>
    <w:uiPriority w:val="1"/>
  </w:style>
  <w:style w:type="table" w:default="1" w:styleId="54">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440"/>
    </w:pPr>
    <w:rPr>
      <w:sz w:val="18"/>
    </w:rPr>
  </w:style>
  <w:style w:type="paragraph" w:styleId="12">
    <w:name w:val="index 8"/>
    <w:basedOn w:val="1"/>
    <w:next w:val="1"/>
    <w:qFormat/>
    <w:uiPriority w:val="0"/>
    <w:pPr>
      <w:spacing w:line="240" w:lineRule="auto"/>
      <w:ind w:left="1680" w:hanging="210"/>
    </w:pPr>
    <w:rPr>
      <w:sz w:val="21"/>
    </w:rPr>
  </w:style>
  <w:style w:type="paragraph" w:styleId="13">
    <w:name w:val="Normal Indent"/>
    <w:basedOn w:val="1"/>
    <w:qFormat/>
    <w:uiPriority w:val="0"/>
    <w:pPr>
      <w:ind w:firstLine="420"/>
    </w:pPr>
  </w:style>
  <w:style w:type="paragraph" w:styleId="14">
    <w:name w:val="caption"/>
    <w:basedOn w:val="1"/>
    <w:next w:val="1"/>
    <w:qFormat/>
    <w:uiPriority w:val="0"/>
    <w:pPr>
      <w:widowControl/>
      <w:spacing w:line="240" w:lineRule="auto"/>
      <w:jc w:val="both"/>
    </w:pPr>
    <w:rPr>
      <w:rFonts w:ascii="Times New Roman"/>
      <w:i/>
      <w:sz w:val="21"/>
    </w:rPr>
  </w:style>
  <w:style w:type="paragraph" w:styleId="15">
    <w:name w:val="index 5"/>
    <w:basedOn w:val="1"/>
    <w:next w:val="1"/>
    <w:qFormat/>
    <w:uiPriority w:val="0"/>
    <w:pPr>
      <w:spacing w:line="240" w:lineRule="auto"/>
      <w:ind w:left="1050" w:hanging="210"/>
    </w:pPr>
    <w:rPr>
      <w:sz w:val="21"/>
    </w:rPr>
  </w:style>
  <w:style w:type="paragraph" w:styleId="16">
    <w:name w:val="Document Map"/>
    <w:basedOn w:val="1"/>
    <w:link w:val="115"/>
    <w:qFormat/>
    <w:uiPriority w:val="0"/>
    <w:pPr>
      <w:shd w:val="clear" w:color="000000" w:fill="000080"/>
    </w:pPr>
  </w:style>
  <w:style w:type="paragraph" w:styleId="17">
    <w:name w:val="annotation text"/>
    <w:basedOn w:val="1"/>
    <w:link w:val="112"/>
    <w:unhideWhenUsed/>
    <w:qFormat/>
    <w:uiPriority w:val="0"/>
  </w:style>
  <w:style w:type="paragraph" w:styleId="18">
    <w:name w:val="index 6"/>
    <w:basedOn w:val="1"/>
    <w:next w:val="1"/>
    <w:qFormat/>
    <w:uiPriority w:val="0"/>
    <w:pPr>
      <w:spacing w:line="240" w:lineRule="auto"/>
      <w:ind w:left="1260" w:hanging="210"/>
    </w:pPr>
    <w:rPr>
      <w:sz w:val="21"/>
    </w:rPr>
  </w:style>
  <w:style w:type="paragraph" w:styleId="19">
    <w:name w:val="Body Text 3"/>
    <w:basedOn w:val="1"/>
    <w:next w:val="20"/>
    <w:link w:val="125"/>
    <w:qFormat/>
    <w:uiPriority w:val="0"/>
    <w:pPr>
      <w:widowControl/>
      <w:autoSpaceDE w:val="0"/>
      <w:autoSpaceDN w:val="0"/>
      <w:spacing w:line="460" w:lineRule="exact"/>
      <w:jc w:val="center"/>
    </w:pPr>
    <w:rPr>
      <w:rFonts w:ascii="黑体"/>
      <w:sz w:val="28"/>
    </w:rPr>
  </w:style>
  <w:style w:type="paragraph" w:styleId="20">
    <w:name w:val="Plain Text"/>
    <w:basedOn w:val="1"/>
    <w:link w:val="119"/>
    <w:qFormat/>
    <w:uiPriority w:val="0"/>
    <w:pPr>
      <w:spacing w:line="240" w:lineRule="auto"/>
      <w:jc w:val="both"/>
    </w:pPr>
    <w:rPr>
      <w:rFonts w:ascii="黑体"/>
      <w:sz w:val="21"/>
    </w:rPr>
  </w:style>
  <w:style w:type="paragraph" w:styleId="21">
    <w:name w:val="Body Text"/>
    <w:basedOn w:val="1"/>
    <w:link w:val="118"/>
    <w:qFormat/>
    <w:uiPriority w:val="0"/>
    <w:pPr>
      <w:spacing w:after="120"/>
    </w:pPr>
  </w:style>
  <w:style w:type="paragraph" w:styleId="22">
    <w:name w:val="Body Text Indent"/>
    <w:basedOn w:val="1"/>
    <w:next w:val="23"/>
    <w:link w:val="122"/>
    <w:qFormat/>
    <w:uiPriority w:val="0"/>
    <w:pPr>
      <w:spacing w:line="280" w:lineRule="atLeast"/>
      <w:ind w:left="900" w:hanging="50"/>
      <w:jc w:val="both"/>
    </w:pPr>
  </w:style>
  <w:style w:type="paragraph" w:styleId="23">
    <w:name w:val="Date"/>
    <w:basedOn w:val="1"/>
    <w:next w:val="1"/>
    <w:link w:val="117"/>
    <w:qFormat/>
    <w:uiPriority w:val="0"/>
    <w:pPr>
      <w:jc w:val="both"/>
    </w:pPr>
    <w:rPr>
      <w:rFonts w:ascii="黑体"/>
    </w:rPr>
  </w:style>
  <w:style w:type="paragraph" w:styleId="24">
    <w:name w:val="Block Text"/>
    <w:basedOn w:val="1"/>
    <w:next w:val="25"/>
    <w:qFormat/>
    <w:uiPriority w:val="0"/>
    <w:pPr>
      <w:spacing w:before="60" w:after="120" w:line="320" w:lineRule="exact"/>
      <w:ind w:left="420" w:right="-357"/>
      <w:jc w:val="both"/>
    </w:pPr>
    <w:rPr>
      <w:rFonts w:ascii="黑体"/>
      <w:color w:val="000000"/>
      <w:sz w:val="28"/>
    </w:rPr>
  </w:style>
  <w:style w:type="paragraph" w:styleId="25">
    <w:name w:val="header"/>
    <w:basedOn w:val="1"/>
    <w:link w:val="116"/>
    <w:qFormat/>
    <w:uiPriority w:val="99"/>
    <w:pPr>
      <w:spacing w:line="240" w:lineRule="atLeast"/>
      <w:jc w:val="center"/>
    </w:pPr>
    <w:rPr>
      <w:sz w:val="18"/>
    </w:rPr>
  </w:style>
  <w:style w:type="paragraph" w:styleId="26">
    <w:name w:val="index 4"/>
    <w:basedOn w:val="1"/>
    <w:next w:val="1"/>
    <w:qFormat/>
    <w:uiPriority w:val="0"/>
    <w:pPr>
      <w:spacing w:line="240" w:lineRule="auto"/>
      <w:ind w:left="840" w:hanging="210"/>
    </w:pPr>
    <w:rPr>
      <w:sz w:val="21"/>
    </w:rPr>
  </w:style>
  <w:style w:type="paragraph" w:styleId="27">
    <w:name w:val="toc 5"/>
    <w:basedOn w:val="1"/>
    <w:next w:val="1"/>
    <w:qFormat/>
    <w:uiPriority w:val="0"/>
    <w:pPr>
      <w:ind w:left="960"/>
    </w:pPr>
    <w:rPr>
      <w:sz w:val="18"/>
    </w:rPr>
  </w:style>
  <w:style w:type="paragraph" w:styleId="28">
    <w:name w:val="toc 3"/>
    <w:basedOn w:val="1"/>
    <w:next w:val="1"/>
    <w:qFormat/>
    <w:uiPriority w:val="0"/>
    <w:pPr>
      <w:ind w:left="480"/>
    </w:pPr>
    <w:rPr>
      <w:i/>
      <w:sz w:val="20"/>
    </w:rPr>
  </w:style>
  <w:style w:type="paragraph" w:styleId="29">
    <w:name w:val="toc 8"/>
    <w:basedOn w:val="1"/>
    <w:next w:val="1"/>
    <w:qFormat/>
    <w:uiPriority w:val="0"/>
    <w:pPr>
      <w:ind w:left="1680"/>
    </w:pPr>
    <w:rPr>
      <w:sz w:val="18"/>
    </w:rPr>
  </w:style>
  <w:style w:type="paragraph" w:styleId="30">
    <w:name w:val="index 3"/>
    <w:basedOn w:val="1"/>
    <w:next w:val="1"/>
    <w:qFormat/>
    <w:uiPriority w:val="0"/>
    <w:pPr>
      <w:spacing w:line="240" w:lineRule="auto"/>
      <w:ind w:left="630" w:hanging="210"/>
    </w:pPr>
    <w:rPr>
      <w:sz w:val="21"/>
    </w:rPr>
  </w:style>
  <w:style w:type="paragraph" w:styleId="31">
    <w:name w:val="Body Text Indent 2"/>
    <w:basedOn w:val="1"/>
    <w:next w:val="30"/>
    <w:link w:val="124"/>
    <w:qFormat/>
    <w:uiPriority w:val="0"/>
    <w:pPr>
      <w:spacing w:line="280" w:lineRule="atLeast"/>
      <w:ind w:firstLine="435"/>
      <w:jc w:val="both"/>
    </w:pPr>
  </w:style>
  <w:style w:type="paragraph" w:styleId="32">
    <w:name w:val="Balloon Text"/>
    <w:basedOn w:val="1"/>
    <w:link w:val="111"/>
    <w:qFormat/>
    <w:uiPriority w:val="0"/>
    <w:rPr>
      <w:sz w:val="18"/>
    </w:rPr>
  </w:style>
  <w:style w:type="paragraph" w:styleId="33">
    <w:name w:val="footer"/>
    <w:basedOn w:val="1"/>
    <w:next w:val="29"/>
    <w:link w:val="126"/>
    <w:qFormat/>
    <w:uiPriority w:val="99"/>
    <w:pPr>
      <w:spacing w:line="240" w:lineRule="atLeast"/>
    </w:pPr>
    <w:rPr>
      <w:sz w:val="18"/>
    </w:rPr>
  </w:style>
  <w:style w:type="paragraph" w:styleId="34">
    <w:name w:val="toc 1"/>
    <w:basedOn w:val="1"/>
    <w:next w:val="1"/>
    <w:qFormat/>
    <w:uiPriority w:val="39"/>
    <w:pPr>
      <w:spacing w:before="120" w:after="120"/>
    </w:pPr>
    <w:rPr>
      <w:b/>
      <w:caps/>
      <w:sz w:val="20"/>
    </w:rPr>
  </w:style>
  <w:style w:type="paragraph" w:styleId="35">
    <w:name w:val="toc 4"/>
    <w:basedOn w:val="1"/>
    <w:next w:val="1"/>
    <w:qFormat/>
    <w:uiPriority w:val="0"/>
    <w:pPr>
      <w:ind w:left="720"/>
    </w:pPr>
    <w:rPr>
      <w:sz w:val="18"/>
    </w:rPr>
  </w:style>
  <w:style w:type="paragraph" w:styleId="36">
    <w:name w:val="index heading"/>
    <w:basedOn w:val="1"/>
    <w:next w:val="37"/>
    <w:qFormat/>
    <w:uiPriority w:val="0"/>
    <w:pPr>
      <w:spacing w:before="120" w:after="120" w:line="240" w:lineRule="auto"/>
    </w:pPr>
    <w:rPr>
      <w:b/>
      <w:i/>
      <w:sz w:val="21"/>
    </w:rPr>
  </w:style>
  <w:style w:type="paragraph" w:styleId="37">
    <w:name w:val="Normal (Web)"/>
    <w:basedOn w:val="1"/>
    <w:qFormat/>
    <w:uiPriority w:val="99"/>
    <w:pPr>
      <w:widowControl/>
      <w:spacing w:before="100" w:after="100" w:line="240" w:lineRule="auto"/>
    </w:pPr>
    <w:rPr>
      <w:rFonts w:ascii="黑体"/>
    </w:rPr>
  </w:style>
  <w:style w:type="paragraph" w:styleId="38">
    <w:name w:val="Subtitle"/>
    <w:next w:val="1"/>
    <w:link w:val="72"/>
    <w:qFormat/>
    <w:uiPriority w:val="0"/>
    <w:pPr>
      <w:wordWrap w:val="0"/>
      <w:spacing w:after="60"/>
      <w:jc w:val="center"/>
    </w:pPr>
    <w:rPr>
      <w:rFonts w:ascii="宋体" w:hAnsi="宋体" w:eastAsia="宋体" w:cs="宋体"/>
      <w:sz w:val="24"/>
      <w:lang w:val="en-US" w:eastAsia="zh-CN" w:bidi="ar-SA"/>
    </w:rPr>
  </w:style>
  <w:style w:type="paragraph" w:styleId="39">
    <w:name w:val="footnote text"/>
    <w:basedOn w:val="1"/>
    <w:next w:val="21"/>
    <w:link w:val="123"/>
    <w:qFormat/>
    <w:uiPriority w:val="0"/>
    <w:pPr>
      <w:spacing w:line="240" w:lineRule="auto"/>
    </w:pPr>
    <w:rPr>
      <w:rFonts w:eastAsia="宋体"/>
      <w:sz w:val="18"/>
    </w:rPr>
  </w:style>
  <w:style w:type="paragraph" w:styleId="40">
    <w:name w:val="toc 6"/>
    <w:basedOn w:val="1"/>
    <w:next w:val="1"/>
    <w:qFormat/>
    <w:uiPriority w:val="0"/>
    <w:pPr>
      <w:ind w:left="1200"/>
    </w:pPr>
    <w:rPr>
      <w:sz w:val="18"/>
    </w:rPr>
  </w:style>
  <w:style w:type="paragraph" w:styleId="41">
    <w:name w:val="Body Text Indent 3"/>
    <w:basedOn w:val="1"/>
    <w:link w:val="114"/>
    <w:qFormat/>
    <w:uiPriority w:val="0"/>
    <w:pPr>
      <w:spacing w:line="280" w:lineRule="atLeast"/>
      <w:ind w:left="900" w:hanging="40"/>
      <w:jc w:val="both"/>
    </w:pPr>
  </w:style>
  <w:style w:type="paragraph" w:styleId="42">
    <w:name w:val="index 7"/>
    <w:basedOn w:val="1"/>
    <w:next w:val="1"/>
    <w:qFormat/>
    <w:uiPriority w:val="0"/>
    <w:pPr>
      <w:spacing w:line="240" w:lineRule="auto"/>
      <w:ind w:left="1470" w:hanging="210"/>
    </w:pPr>
    <w:rPr>
      <w:sz w:val="21"/>
    </w:rPr>
  </w:style>
  <w:style w:type="paragraph" w:styleId="43">
    <w:name w:val="index 9"/>
    <w:basedOn w:val="1"/>
    <w:next w:val="1"/>
    <w:qFormat/>
    <w:uiPriority w:val="0"/>
    <w:pPr>
      <w:spacing w:line="240" w:lineRule="auto"/>
      <w:ind w:left="1890" w:hanging="210"/>
    </w:pPr>
    <w:rPr>
      <w:sz w:val="21"/>
    </w:rPr>
  </w:style>
  <w:style w:type="paragraph" w:styleId="44">
    <w:name w:val="toc 2"/>
    <w:basedOn w:val="1"/>
    <w:next w:val="1"/>
    <w:qFormat/>
    <w:uiPriority w:val="39"/>
    <w:pPr>
      <w:ind w:left="240"/>
    </w:pPr>
    <w:rPr>
      <w:smallCaps/>
      <w:sz w:val="20"/>
    </w:rPr>
  </w:style>
  <w:style w:type="paragraph" w:styleId="45">
    <w:name w:val="toc 9"/>
    <w:basedOn w:val="1"/>
    <w:next w:val="1"/>
    <w:qFormat/>
    <w:uiPriority w:val="0"/>
    <w:pPr>
      <w:ind w:left="1920"/>
    </w:pPr>
    <w:rPr>
      <w:sz w:val="18"/>
    </w:rPr>
  </w:style>
  <w:style w:type="paragraph" w:styleId="46">
    <w:name w:val="Body Text 2"/>
    <w:basedOn w:val="1"/>
    <w:next w:val="14"/>
    <w:link w:val="121"/>
    <w:qFormat/>
    <w:uiPriority w:val="0"/>
    <w:pPr>
      <w:spacing w:after="120" w:line="480" w:lineRule="auto"/>
    </w:pPr>
  </w:style>
  <w:style w:type="paragraph" w:styleId="47">
    <w:name w:val="index 1"/>
    <w:basedOn w:val="1"/>
    <w:next w:val="1"/>
    <w:qFormat/>
    <w:uiPriority w:val="0"/>
    <w:pPr>
      <w:spacing w:line="240" w:lineRule="auto"/>
      <w:ind w:left="210" w:hanging="210"/>
    </w:pPr>
    <w:rPr>
      <w:sz w:val="21"/>
    </w:rPr>
  </w:style>
  <w:style w:type="paragraph" w:styleId="48">
    <w:name w:val="index 2"/>
    <w:basedOn w:val="1"/>
    <w:next w:val="1"/>
    <w:qFormat/>
    <w:uiPriority w:val="0"/>
    <w:pPr>
      <w:spacing w:line="240" w:lineRule="auto"/>
      <w:ind w:left="420" w:hanging="210"/>
    </w:pPr>
    <w:rPr>
      <w:sz w:val="21"/>
    </w:rPr>
  </w:style>
  <w:style w:type="paragraph" w:styleId="49">
    <w:name w:val="Title"/>
    <w:basedOn w:val="1"/>
    <w:link w:val="172"/>
    <w:qFormat/>
    <w:uiPriority w:val="0"/>
    <w:pPr>
      <w:spacing w:before="240" w:after="60" w:line="240" w:lineRule="auto"/>
      <w:jc w:val="center"/>
      <w:outlineLvl w:val="0"/>
    </w:pPr>
    <w:rPr>
      <w:rFonts w:ascii="Arial" w:hAnsi="Arial" w:eastAsia="宋体" w:cs="Times New Roman"/>
      <w:b/>
      <w:kern w:val="2"/>
      <w:sz w:val="32"/>
    </w:rPr>
  </w:style>
  <w:style w:type="paragraph" w:styleId="50">
    <w:name w:val="annotation subject"/>
    <w:next w:val="26"/>
    <w:link w:val="113"/>
    <w:qFormat/>
    <w:uiPriority w:val="0"/>
    <w:pPr>
      <w:widowControl w:val="0"/>
      <w:spacing w:line="360" w:lineRule="atLeast"/>
    </w:pPr>
    <w:rPr>
      <w:rFonts w:ascii="Courier New" w:hAnsi="宋体" w:eastAsia="黑体" w:cs="宋体"/>
      <w:b/>
      <w:sz w:val="24"/>
      <w:lang w:val="en-US" w:eastAsia="zh-CN" w:bidi="ar-SA"/>
    </w:rPr>
  </w:style>
  <w:style w:type="paragraph" w:styleId="51">
    <w:name w:val="Body Text First Indent"/>
    <w:next w:val="52"/>
    <w:link w:val="166"/>
    <w:qFormat/>
    <w:uiPriority w:val="0"/>
    <w:pPr>
      <w:widowControl w:val="0"/>
      <w:spacing w:after="120" w:line="360" w:lineRule="atLeast"/>
      <w:ind w:firstLine="420"/>
    </w:pPr>
    <w:rPr>
      <w:rFonts w:ascii="宋体" w:hAnsi="宋体" w:eastAsia="宋体" w:cs="宋体"/>
      <w:sz w:val="24"/>
      <w:lang w:val="en-US" w:eastAsia="zh-CN" w:bidi="ar-SA"/>
    </w:rPr>
  </w:style>
  <w:style w:type="paragraph" w:customStyle="1" w:styleId="52">
    <w:name w:val="Char Char Char Char Char Char"/>
    <w:basedOn w:val="1"/>
    <w:next w:val="53"/>
    <w:qFormat/>
    <w:uiPriority w:val="0"/>
    <w:pPr>
      <w:spacing w:line="240" w:lineRule="auto"/>
      <w:jc w:val="both"/>
    </w:pPr>
    <w:rPr>
      <w:sz w:val="21"/>
    </w:rPr>
  </w:style>
  <w:style w:type="paragraph" w:customStyle="1" w:styleId="53">
    <w:name w:val="正文1"/>
    <w:basedOn w:val="1"/>
    <w:next w:val="48"/>
    <w:qFormat/>
    <w:uiPriority w:val="0"/>
    <w:rPr>
      <w:rFonts w:ascii="黑体"/>
    </w:rPr>
  </w:style>
  <w:style w:type="table" w:styleId="55">
    <w:name w:val="Table Grid"/>
    <w:basedOn w:val="54"/>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22"/>
    <w:rPr>
      <w:b/>
      <w:sz w:val="20"/>
    </w:rPr>
  </w:style>
  <w:style w:type="character" w:styleId="58">
    <w:name w:val="page number"/>
    <w:qFormat/>
    <w:uiPriority w:val="0"/>
    <w:rPr>
      <w:sz w:val="20"/>
    </w:rPr>
  </w:style>
  <w:style w:type="character" w:styleId="59">
    <w:name w:val="Emphasis"/>
    <w:qFormat/>
    <w:uiPriority w:val="0"/>
    <w:rPr>
      <w:i/>
      <w:sz w:val="21"/>
    </w:rPr>
  </w:style>
  <w:style w:type="character" w:styleId="60">
    <w:name w:val="Hyperlink"/>
    <w:qFormat/>
    <w:uiPriority w:val="99"/>
    <w:rPr>
      <w:color w:val="0000FF"/>
      <w:sz w:val="20"/>
      <w:u w:val="single"/>
    </w:rPr>
  </w:style>
  <w:style w:type="character" w:styleId="61">
    <w:name w:val="annotation reference"/>
    <w:qFormat/>
    <w:uiPriority w:val="0"/>
    <w:rPr>
      <w:sz w:val="20"/>
    </w:rPr>
  </w:style>
  <w:style w:type="character" w:styleId="62">
    <w:name w:val="footnote reference"/>
    <w:qFormat/>
    <w:uiPriority w:val="0"/>
    <w:rPr>
      <w:sz w:val="20"/>
      <w:vertAlign w:val="superscript"/>
    </w:rPr>
  </w:style>
  <w:style w:type="character" w:customStyle="1" w:styleId="63">
    <w:name w:val="标题 1 Char"/>
    <w:basedOn w:val="56"/>
    <w:link w:val="2"/>
    <w:qFormat/>
    <w:uiPriority w:val="0"/>
    <w:rPr>
      <w:rFonts w:ascii="Courier New" w:hAnsi="宋体" w:eastAsia="黑体" w:cs="宋体"/>
      <w:b/>
      <w:kern w:val="0"/>
      <w:sz w:val="44"/>
      <w:szCs w:val="20"/>
    </w:rPr>
  </w:style>
  <w:style w:type="character" w:customStyle="1" w:styleId="64">
    <w:name w:val="标题 2 Char"/>
    <w:basedOn w:val="56"/>
    <w:link w:val="3"/>
    <w:qFormat/>
    <w:uiPriority w:val="0"/>
    <w:rPr>
      <w:rFonts w:ascii="黑体" w:hAnsi="宋体" w:eastAsia="黑体" w:cs="宋体"/>
      <w:b/>
      <w:kern w:val="0"/>
      <w:sz w:val="28"/>
      <w:szCs w:val="20"/>
    </w:rPr>
  </w:style>
  <w:style w:type="character" w:customStyle="1" w:styleId="65">
    <w:name w:val="标题 3 Char"/>
    <w:basedOn w:val="56"/>
    <w:link w:val="4"/>
    <w:qFormat/>
    <w:uiPriority w:val="0"/>
    <w:rPr>
      <w:rFonts w:ascii="Courier New" w:hAnsi="宋体" w:eastAsia="黑体" w:cs="宋体"/>
      <w:b/>
      <w:kern w:val="0"/>
      <w:sz w:val="32"/>
      <w:szCs w:val="20"/>
    </w:rPr>
  </w:style>
  <w:style w:type="character" w:customStyle="1" w:styleId="66">
    <w:name w:val="标题 4 Char"/>
    <w:basedOn w:val="56"/>
    <w:link w:val="5"/>
    <w:qFormat/>
    <w:uiPriority w:val="0"/>
    <w:rPr>
      <w:rFonts w:ascii="黑体" w:hAnsi="宋体" w:eastAsia="黑体" w:cs="宋体"/>
      <w:i/>
      <w:kern w:val="0"/>
      <w:sz w:val="24"/>
      <w:szCs w:val="20"/>
    </w:rPr>
  </w:style>
  <w:style w:type="character" w:customStyle="1" w:styleId="67">
    <w:name w:val="标题 5 Char"/>
    <w:basedOn w:val="56"/>
    <w:link w:val="6"/>
    <w:qFormat/>
    <w:uiPriority w:val="0"/>
    <w:rPr>
      <w:rFonts w:ascii="Courier New" w:hAnsi="宋体" w:eastAsia="黑体" w:cs="宋体"/>
      <w:kern w:val="0"/>
      <w:sz w:val="24"/>
      <w:szCs w:val="20"/>
    </w:rPr>
  </w:style>
  <w:style w:type="character" w:customStyle="1" w:styleId="68">
    <w:name w:val="标题 6 Char"/>
    <w:basedOn w:val="56"/>
    <w:link w:val="7"/>
    <w:qFormat/>
    <w:uiPriority w:val="0"/>
    <w:rPr>
      <w:rFonts w:ascii="Courier New" w:hAnsi="宋体" w:eastAsia="黑体" w:cs="宋体"/>
      <w:kern w:val="0"/>
      <w:sz w:val="24"/>
      <w:szCs w:val="20"/>
    </w:rPr>
  </w:style>
  <w:style w:type="character" w:customStyle="1" w:styleId="69">
    <w:name w:val="标题 7 Char"/>
    <w:basedOn w:val="56"/>
    <w:link w:val="8"/>
    <w:qFormat/>
    <w:uiPriority w:val="0"/>
    <w:rPr>
      <w:rFonts w:ascii="Courier New" w:hAnsi="宋体" w:eastAsia="黑体" w:cs="宋体"/>
      <w:kern w:val="0"/>
      <w:sz w:val="24"/>
      <w:szCs w:val="20"/>
    </w:rPr>
  </w:style>
  <w:style w:type="character" w:customStyle="1" w:styleId="70">
    <w:name w:val="标题 8 Char"/>
    <w:basedOn w:val="56"/>
    <w:link w:val="9"/>
    <w:qFormat/>
    <w:uiPriority w:val="0"/>
    <w:rPr>
      <w:rFonts w:ascii="Courier New" w:hAnsi="宋体" w:eastAsia="黑体" w:cs="宋体"/>
      <w:kern w:val="0"/>
      <w:sz w:val="24"/>
      <w:szCs w:val="20"/>
    </w:rPr>
  </w:style>
  <w:style w:type="character" w:customStyle="1" w:styleId="71">
    <w:name w:val="标题 9 Char"/>
    <w:basedOn w:val="56"/>
    <w:link w:val="10"/>
    <w:qFormat/>
    <w:uiPriority w:val="0"/>
    <w:rPr>
      <w:rFonts w:ascii="Garamond" w:hAnsi="宋体" w:eastAsia="Wingdings" w:cs="宋体"/>
      <w:kern w:val="0"/>
      <w:sz w:val="24"/>
      <w:szCs w:val="20"/>
    </w:rPr>
  </w:style>
  <w:style w:type="character" w:customStyle="1" w:styleId="72">
    <w:name w:val="副标题 Char"/>
    <w:basedOn w:val="56"/>
    <w:link w:val="38"/>
    <w:qFormat/>
    <w:uiPriority w:val="0"/>
    <w:rPr>
      <w:rFonts w:ascii="宋体" w:hAnsi="宋体" w:eastAsia="宋体" w:cs="宋体"/>
      <w:kern w:val="0"/>
      <w:sz w:val="24"/>
      <w:szCs w:val="20"/>
    </w:rPr>
  </w:style>
  <w:style w:type="character" w:customStyle="1" w:styleId="73">
    <w:name w:val="不明显强调1"/>
    <w:qFormat/>
    <w:uiPriority w:val="0"/>
    <w:rPr>
      <w:i/>
      <w:color w:val="404040"/>
      <w:sz w:val="21"/>
    </w:rPr>
  </w:style>
  <w:style w:type="character" w:customStyle="1" w:styleId="74">
    <w:name w:val="明显强调1"/>
    <w:qFormat/>
    <w:uiPriority w:val="0"/>
    <w:rPr>
      <w:i/>
      <w:color w:val="5B9BD5"/>
      <w:sz w:val="21"/>
    </w:rPr>
  </w:style>
  <w:style w:type="paragraph" w:customStyle="1" w:styleId="75">
    <w:name w:val="Quote"/>
    <w:next w:val="1"/>
    <w:link w:val="76"/>
    <w:qFormat/>
    <w:uiPriority w:val="0"/>
    <w:pPr>
      <w:wordWrap w:val="0"/>
      <w:spacing w:before="200" w:after="160"/>
      <w:ind w:left="864" w:right="864"/>
      <w:jc w:val="center"/>
    </w:pPr>
    <w:rPr>
      <w:rFonts w:ascii="宋体" w:hAnsi="宋体" w:eastAsia="宋体" w:cs="宋体"/>
      <w:i/>
      <w:color w:val="404040"/>
      <w:sz w:val="21"/>
      <w:lang w:val="en-US" w:eastAsia="zh-CN" w:bidi="ar-SA"/>
    </w:rPr>
  </w:style>
  <w:style w:type="character" w:customStyle="1" w:styleId="76">
    <w:name w:val="引用 Char"/>
    <w:basedOn w:val="56"/>
    <w:link w:val="75"/>
    <w:qFormat/>
    <w:uiPriority w:val="0"/>
    <w:rPr>
      <w:rFonts w:ascii="宋体" w:hAnsi="宋体" w:eastAsia="宋体" w:cs="宋体"/>
      <w:i/>
      <w:color w:val="404040"/>
      <w:kern w:val="0"/>
      <w:szCs w:val="20"/>
    </w:rPr>
  </w:style>
  <w:style w:type="paragraph" w:customStyle="1" w:styleId="77">
    <w:name w:val="Intense Quote"/>
    <w:next w:val="1"/>
    <w:link w:val="78"/>
    <w:qFormat/>
    <w:uiPriority w:val="0"/>
    <w:pPr>
      <w:wordWrap w:val="0"/>
      <w:spacing w:before="360" w:after="360"/>
      <w:ind w:left="950" w:right="950"/>
      <w:jc w:val="center"/>
    </w:pPr>
    <w:rPr>
      <w:rFonts w:ascii="宋体" w:hAnsi="宋体" w:eastAsia="宋体" w:cs="宋体"/>
      <w:i/>
      <w:color w:val="5B9BD5"/>
      <w:sz w:val="21"/>
      <w:lang w:val="en-US" w:eastAsia="zh-CN" w:bidi="ar-SA"/>
    </w:rPr>
  </w:style>
  <w:style w:type="character" w:customStyle="1" w:styleId="78">
    <w:name w:val="明显引用 Char"/>
    <w:basedOn w:val="56"/>
    <w:link w:val="77"/>
    <w:qFormat/>
    <w:uiPriority w:val="0"/>
    <w:rPr>
      <w:rFonts w:ascii="宋体" w:hAnsi="宋体" w:eastAsia="宋体" w:cs="宋体"/>
      <w:i/>
      <w:color w:val="5B9BD5"/>
      <w:kern w:val="0"/>
      <w:szCs w:val="20"/>
    </w:rPr>
  </w:style>
  <w:style w:type="character" w:customStyle="1" w:styleId="79">
    <w:name w:val="不明显参考1"/>
    <w:qFormat/>
    <w:uiPriority w:val="0"/>
    <w:rPr>
      <w:color w:val="5A5A5A"/>
      <w:sz w:val="21"/>
    </w:rPr>
  </w:style>
  <w:style w:type="character" w:customStyle="1" w:styleId="80">
    <w:name w:val="明显参考1"/>
    <w:qFormat/>
    <w:uiPriority w:val="0"/>
    <w:rPr>
      <w:b/>
      <w:color w:val="5B9BD5"/>
      <w:sz w:val="21"/>
    </w:rPr>
  </w:style>
  <w:style w:type="character" w:customStyle="1" w:styleId="81">
    <w:name w:val="书籍标题1"/>
    <w:qFormat/>
    <w:uiPriority w:val="0"/>
    <w:rPr>
      <w:b/>
      <w:i/>
      <w:sz w:val="21"/>
    </w:rPr>
  </w:style>
  <w:style w:type="paragraph" w:customStyle="1" w:styleId="82">
    <w:name w:val="List Paragraph"/>
    <w:next w:val="1"/>
    <w:qFormat/>
    <w:uiPriority w:val="34"/>
    <w:pPr>
      <w:wordWrap w:val="0"/>
      <w:ind w:left="850"/>
      <w:jc w:val="both"/>
    </w:pPr>
    <w:rPr>
      <w:rFonts w:ascii="宋体" w:hAnsi="宋体" w:eastAsia="宋体" w:cs="宋体"/>
      <w:sz w:val="21"/>
      <w:lang w:val="en-US" w:eastAsia="zh-CN" w:bidi="ar-SA"/>
    </w:rPr>
  </w:style>
  <w:style w:type="paragraph" w:customStyle="1" w:styleId="83">
    <w:name w:val="TOC 标题1"/>
    <w:next w:val="1"/>
    <w:qFormat/>
    <w:uiPriority w:val="0"/>
    <w:pPr>
      <w:wordWrap w:val="0"/>
    </w:pPr>
    <w:rPr>
      <w:rFonts w:ascii="宋体" w:hAnsi="宋体" w:eastAsia="宋体" w:cs="宋体"/>
      <w:color w:val="2E74B5"/>
      <w:sz w:val="32"/>
      <w:lang w:val="en-US" w:eastAsia="zh-CN" w:bidi="ar-SA"/>
    </w:rPr>
  </w:style>
  <w:style w:type="paragraph" w:customStyle="1" w:styleId="84">
    <w:name w:val="目录 21"/>
    <w:next w:val="1"/>
    <w:qFormat/>
    <w:uiPriority w:val="0"/>
    <w:pPr>
      <w:wordWrap w:val="0"/>
      <w:jc w:val="both"/>
    </w:pPr>
    <w:rPr>
      <w:rFonts w:ascii="宋体" w:hAnsi="宋体" w:eastAsia="宋体" w:cs="宋体"/>
      <w:sz w:val="21"/>
      <w:lang w:val="en-US" w:eastAsia="zh-CN" w:bidi="ar-SA"/>
    </w:rPr>
  </w:style>
  <w:style w:type="paragraph" w:customStyle="1" w:styleId="85">
    <w:name w:val="目录 31"/>
    <w:next w:val="1"/>
    <w:qFormat/>
    <w:uiPriority w:val="0"/>
    <w:pPr>
      <w:wordWrap w:val="0"/>
      <w:ind w:left="425"/>
      <w:jc w:val="both"/>
    </w:pPr>
    <w:rPr>
      <w:rFonts w:ascii="宋体" w:hAnsi="宋体" w:eastAsia="宋体" w:cs="宋体"/>
      <w:sz w:val="21"/>
      <w:lang w:val="en-US" w:eastAsia="zh-CN" w:bidi="ar-SA"/>
    </w:rPr>
  </w:style>
  <w:style w:type="paragraph" w:customStyle="1" w:styleId="86">
    <w:name w:val="目录 41"/>
    <w:next w:val="1"/>
    <w:qFormat/>
    <w:uiPriority w:val="0"/>
    <w:pPr>
      <w:wordWrap w:val="0"/>
      <w:ind w:left="850"/>
      <w:jc w:val="both"/>
    </w:pPr>
    <w:rPr>
      <w:rFonts w:ascii="宋体" w:hAnsi="宋体" w:eastAsia="宋体" w:cs="宋体"/>
      <w:sz w:val="21"/>
      <w:lang w:val="en-US" w:eastAsia="zh-CN" w:bidi="ar-SA"/>
    </w:rPr>
  </w:style>
  <w:style w:type="paragraph" w:customStyle="1" w:styleId="87">
    <w:name w:val="目录 51"/>
    <w:next w:val="1"/>
    <w:qFormat/>
    <w:uiPriority w:val="0"/>
    <w:pPr>
      <w:wordWrap w:val="0"/>
      <w:ind w:left="1275"/>
      <w:jc w:val="both"/>
    </w:pPr>
    <w:rPr>
      <w:rFonts w:ascii="宋体" w:hAnsi="宋体" w:eastAsia="宋体" w:cs="宋体"/>
      <w:sz w:val="21"/>
      <w:lang w:val="en-US" w:eastAsia="zh-CN" w:bidi="ar-SA"/>
    </w:rPr>
  </w:style>
  <w:style w:type="paragraph" w:customStyle="1" w:styleId="88">
    <w:name w:val="目录 61"/>
    <w:next w:val="1"/>
    <w:qFormat/>
    <w:uiPriority w:val="0"/>
    <w:pPr>
      <w:wordWrap w:val="0"/>
      <w:ind w:left="1700"/>
      <w:jc w:val="both"/>
    </w:pPr>
    <w:rPr>
      <w:rFonts w:ascii="宋体" w:hAnsi="宋体" w:eastAsia="宋体" w:cs="宋体"/>
      <w:sz w:val="21"/>
      <w:lang w:val="en-US" w:eastAsia="zh-CN" w:bidi="ar-SA"/>
    </w:rPr>
  </w:style>
  <w:style w:type="paragraph" w:customStyle="1" w:styleId="89">
    <w:name w:val="目录 71"/>
    <w:next w:val="1"/>
    <w:qFormat/>
    <w:uiPriority w:val="0"/>
    <w:pPr>
      <w:wordWrap w:val="0"/>
      <w:ind w:left="2125"/>
      <w:jc w:val="both"/>
    </w:pPr>
    <w:rPr>
      <w:rFonts w:ascii="宋体" w:hAnsi="宋体" w:eastAsia="宋体" w:cs="宋体"/>
      <w:sz w:val="21"/>
      <w:lang w:val="en-US" w:eastAsia="zh-CN" w:bidi="ar-SA"/>
    </w:rPr>
  </w:style>
  <w:style w:type="paragraph" w:customStyle="1" w:styleId="90">
    <w:name w:val="目录 81"/>
    <w:next w:val="1"/>
    <w:qFormat/>
    <w:uiPriority w:val="0"/>
    <w:pPr>
      <w:wordWrap w:val="0"/>
      <w:ind w:left="2550"/>
      <w:jc w:val="both"/>
    </w:pPr>
    <w:rPr>
      <w:rFonts w:ascii="宋体" w:hAnsi="宋体" w:eastAsia="宋体" w:cs="宋体"/>
      <w:sz w:val="21"/>
      <w:lang w:val="en-US" w:eastAsia="zh-CN" w:bidi="ar-SA"/>
    </w:rPr>
  </w:style>
  <w:style w:type="paragraph" w:customStyle="1" w:styleId="91">
    <w:name w:val="目录 91"/>
    <w:next w:val="1"/>
    <w:qFormat/>
    <w:uiPriority w:val="0"/>
    <w:pPr>
      <w:wordWrap w:val="0"/>
      <w:ind w:left="2975"/>
      <w:jc w:val="both"/>
    </w:pPr>
    <w:rPr>
      <w:rFonts w:ascii="宋体" w:hAnsi="宋体" w:eastAsia="宋体" w:cs="宋体"/>
      <w:sz w:val="21"/>
      <w:lang w:val="en-US" w:eastAsia="zh-CN" w:bidi="ar-SA"/>
    </w:rPr>
  </w:style>
  <w:style w:type="paragraph" w:customStyle="1" w:styleId="92">
    <w:name w:val="正文缩进2"/>
    <w:next w:val="1"/>
    <w:qFormat/>
    <w:uiPriority w:val="0"/>
    <w:pPr>
      <w:wordWrap w:val="0"/>
      <w:ind w:left="3400"/>
      <w:jc w:val="both"/>
    </w:pPr>
    <w:rPr>
      <w:rFonts w:ascii="宋体" w:hAnsi="宋体" w:eastAsia="宋体" w:cs="宋体"/>
      <w:sz w:val="21"/>
      <w:lang w:val="en-US" w:eastAsia="zh-CN" w:bidi="ar-SA"/>
    </w:rPr>
  </w:style>
  <w:style w:type="character" w:customStyle="1" w:styleId="93">
    <w:name w:val="页脚 Char"/>
    <w:qFormat/>
    <w:uiPriority w:val="99"/>
    <w:rPr>
      <w:sz w:val="20"/>
    </w:rPr>
  </w:style>
  <w:style w:type="character" w:customStyle="1" w:styleId="94">
    <w:name w:val="Char Char11"/>
    <w:qFormat/>
    <w:uiPriority w:val="0"/>
    <w:rPr>
      <w:b/>
      <w:sz w:val="20"/>
    </w:rPr>
  </w:style>
  <w:style w:type="character" w:customStyle="1" w:styleId="95">
    <w:name w:val="日期 Char"/>
    <w:qFormat/>
    <w:uiPriority w:val="0"/>
    <w:rPr>
      <w:sz w:val="20"/>
    </w:rPr>
  </w:style>
  <w:style w:type="character" w:customStyle="1" w:styleId="96">
    <w:name w:val="页眉 Char"/>
    <w:qFormat/>
    <w:uiPriority w:val="99"/>
    <w:rPr>
      <w:sz w:val="20"/>
    </w:rPr>
  </w:style>
  <w:style w:type="character" w:customStyle="1" w:styleId="97">
    <w:name w:val="正文缩进 Char"/>
    <w:qFormat/>
    <w:uiPriority w:val="0"/>
    <w:rPr>
      <w:sz w:val="20"/>
    </w:rPr>
  </w:style>
  <w:style w:type="character" w:customStyle="1" w:styleId="98">
    <w:name w:val="正文文本 3 Char"/>
    <w:qFormat/>
    <w:uiPriority w:val="0"/>
    <w:rPr>
      <w:sz w:val="20"/>
    </w:rPr>
  </w:style>
  <w:style w:type="character" w:customStyle="1" w:styleId="99">
    <w:name w:val="纯文本 Char"/>
    <w:qFormat/>
    <w:uiPriority w:val="0"/>
    <w:rPr>
      <w:sz w:val="20"/>
    </w:rPr>
  </w:style>
  <w:style w:type="character" w:customStyle="1" w:styleId="100">
    <w:name w:val="首行缩进:  2 字符 Char"/>
    <w:qFormat/>
    <w:uiPriority w:val="0"/>
    <w:rPr>
      <w:sz w:val="20"/>
    </w:rPr>
  </w:style>
  <w:style w:type="character" w:customStyle="1" w:styleId="101">
    <w:name w:val="脚注文本 Char"/>
    <w:qFormat/>
    <w:uiPriority w:val="0"/>
    <w:rPr>
      <w:sz w:val="20"/>
    </w:rPr>
  </w:style>
  <w:style w:type="character" w:customStyle="1" w:styleId="102">
    <w:name w:val="脚注文本 Char1"/>
    <w:qFormat/>
    <w:uiPriority w:val="0"/>
    <w:rPr>
      <w:sz w:val="20"/>
    </w:rPr>
  </w:style>
  <w:style w:type="character" w:customStyle="1" w:styleId="103">
    <w:name w:val="正文文本 Char"/>
    <w:qFormat/>
    <w:uiPriority w:val="0"/>
    <w:rPr>
      <w:sz w:val="20"/>
    </w:rPr>
  </w:style>
  <w:style w:type="character" w:customStyle="1" w:styleId="104">
    <w:name w:val="正文文本 Char1"/>
    <w:qFormat/>
    <w:uiPriority w:val="0"/>
    <w:rPr>
      <w:sz w:val="20"/>
    </w:rPr>
  </w:style>
  <w:style w:type="character" w:customStyle="1" w:styleId="105">
    <w:name w:val="正文文本缩进 Char"/>
    <w:qFormat/>
    <w:uiPriority w:val="0"/>
    <w:rPr>
      <w:sz w:val="20"/>
    </w:rPr>
  </w:style>
  <w:style w:type="character" w:customStyle="1" w:styleId="106">
    <w:name w:val="正文文本缩进 Char1"/>
    <w:qFormat/>
    <w:uiPriority w:val="0"/>
    <w:rPr>
      <w:sz w:val="20"/>
    </w:rPr>
  </w:style>
  <w:style w:type="character" w:customStyle="1" w:styleId="107">
    <w:name w:val="文档结构图 Char"/>
    <w:qFormat/>
    <w:uiPriority w:val="0"/>
    <w:rPr>
      <w:sz w:val="20"/>
    </w:rPr>
  </w:style>
  <w:style w:type="character" w:customStyle="1" w:styleId="108">
    <w:name w:val="批注框文本 Char"/>
    <w:qFormat/>
    <w:uiPriority w:val="0"/>
    <w:rPr>
      <w:sz w:val="20"/>
    </w:rPr>
  </w:style>
  <w:style w:type="character" w:customStyle="1" w:styleId="109">
    <w:name w:val="无间距字符"/>
    <w:qFormat/>
    <w:uiPriority w:val="0"/>
    <w:rPr>
      <w:sz w:val="20"/>
    </w:rPr>
  </w:style>
  <w:style w:type="character" w:customStyle="1" w:styleId="110">
    <w:name w:val="正文 加粗"/>
    <w:qFormat/>
    <w:uiPriority w:val="0"/>
    <w:rPr>
      <w:b/>
      <w:sz w:val="20"/>
    </w:rPr>
  </w:style>
  <w:style w:type="character" w:customStyle="1" w:styleId="111">
    <w:name w:val="批注框文本 Char1"/>
    <w:basedOn w:val="56"/>
    <w:link w:val="32"/>
    <w:qFormat/>
    <w:uiPriority w:val="0"/>
    <w:rPr>
      <w:rFonts w:ascii="Courier New" w:hAnsi="宋体" w:eastAsia="黑体" w:cs="宋体"/>
      <w:kern w:val="0"/>
      <w:sz w:val="18"/>
      <w:szCs w:val="20"/>
    </w:rPr>
  </w:style>
  <w:style w:type="character" w:customStyle="1" w:styleId="112">
    <w:name w:val="批注文字 Char"/>
    <w:basedOn w:val="56"/>
    <w:link w:val="17"/>
    <w:qFormat/>
    <w:uiPriority w:val="0"/>
    <w:rPr>
      <w:rFonts w:ascii="Courier New" w:hAnsi="宋体" w:eastAsia="黑体" w:cs="宋体"/>
      <w:kern w:val="0"/>
      <w:sz w:val="24"/>
      <w:szCs w:val="20"/>
    </w:rPr>
  </w:style>
  <w:style w:type="character" w:customStyle="1" w:styleId="113">
    <w:name w:val="批注主题 Char"/>
    <w:basedOn w:val="112"/>
    <w:link w:val="50"/>
    <w:qFormat/>
    <w:uiPriority w:val="0"/>
    <w:rPr>
      <w:rFonts w:ascii="Courier New" w:hAnsi="宋体" w:eastAsia="黑体" w:cs="宋体"/>
      <w:b/>
      <w:kern w:val="0"/>
      <w:sz w:val="24"/>
      <w:szCs w:val="20"/>
    </w:rPr>
  </w:style>
  <w:style w:type="character" w:customStyle="1" w:styleId="114">
    <w:name w:val="正文文本缩进 3 Char"/>
    <w:basedOn w:val="56"/>
    <w:link w:val="41"/>
    <w:qFormat/>
    <w:uiPriority w:val="0"/>
    <w:rPr>
      <w:rFonts w:ascii="Courier New" w:hAnsi="宋体" w:eastAsia="黑体" w:cs="宋体"/>
      <w:kern w:val="0"/>
      <w:sz w:val="24"/>
      <w:szCs w:val="20"/>
    </w:rPr>
  </w:style>
  <w:style w:type="character" w:customStyle="1" w:styleId="115">
    <w:name w:val="文档结构图 Char1"/>
    <w:basedOn w:val="56"/>
    <w:link w:val="16"/>
    <w:qFormat/>
    <w:uiPriority w:val="0"/>
    <w:rPr>
      <w:rFonts w:ascii="Courier New" w:hAnsi="宋体" w:eastAsia="黑体" w:cs="宋体"/>
      <w:kern w:val="0"/>
      <w:sz w:val="24"/>
      <w:szCs w:val="20"/>
      <w:shd w:val="clear" w:color="000000" w:fill="000080"/>
    </w:rPr>
  </w:style>
  <w:style w:type="character" w:customStyle="1" w:styleId="116">
    <w:name w:val="页眉 Char1"/>
    <w:basedOn w:val="56"/>
    <w:link w:val="25"/>
    <w:qFormat/>
    <w:uiPriority w:val="99"/>
    <w:rPr>
      <w:rFonts w:ascii="Courier New" w:hAnsi="宋体" w:eastAsia="黑体" w:cs="宋体"/>
      <w:kern w:val="0"/>
      <w:sz w:val="18"/>
      <w:szCs w:val="20"/>
    </w:rPr>
  </w:style>
  <w:style w:type="character" w:customStyle="1" w:styleId="117">
    <w:name w:val="日期 Char1"/>
    <w:basedOn w:val="56"/>
    <w:link w:val="23"/>
    <w:qFormat/>
    <w:uiPriority w:val="0"/>
    <w:rPr>
      <w:rFonts w:ascii="黑体" w:hAnsi="宋体" w:eastAsia="黑体" w:cs="宋体"/>
      <w:kern w:val="0"/>
      <w:sz w:val="24"/>
      <w:szCs w:val="20"/>
    </w:rPr>
  </w:style>
  <w:style w:type="character" w:customStyle="1" w:styleId="118">
    <w:name w:val="正文文本 Char2"/>
    <w:basedOn w:val="56"/>
    <w:link w:val="21"/>
    <w:qFormat/>
    <w:uiPriority w:val="0"/>
    <w:rPr>
      <w:rFonts w:ascii="Courier New" w:hAnsi="宋体" w:eastAsia="黑体" w:cs="宋体"/>
      <w:kern w:val="0"/>
      <w:sz w:val="24"/>
      <w:szCs w:val="20"/>
    </w:rPr>
  </w:style>
  <w:style w:type="character" w:customStyle="1" w:styleId="119">
    <w:name w:val="纯文本 Char1"/>
    <w:basedOn w:val="56"/>
    <w:link w:val="20"/>
    <w:qFormat/>
    <w:uiPriority w:val="0"/>
    <w:rPr>
      <w:rFonts w:ascii="黑体" w:hAnsi="宋体" w:eastAsia="黑体" w:cs="宋体"/>
      <w:kern w:val="0"/>
      <w:szCs w:val="20"/>
    </w:rPr>
  </w:style>
  <w:style w:type="paragraph" w:customStyle="1" w:styleId="120">
    <w:name w:val="1 Char"/>
    <w:basedOn w:val="1"/>
    <w:qFormat/>
    <w:uiPriority w:val="0"/>
    <w:pPr>
      <w:spacing w:line="240" w:lineRule="auto"/>
      <w:ind w:left="-48"/>
      <w:jc w:val="both"/>
    </w:pPr>
    <w:rPr>
      <w:sz w:val="21"/>
    </w:rPr>
  </w:style>
  <w:style w:type="character" w:customStyle="1" w:styleId="121">
    <w:name w:val="正文文本 2 Char"/>
    <w:basedOn w:val="56"/>
    <w:link w:val="46"/>
    <w:qFormat/>
    <w:uiPriority w:val="0"/>
    <w:rPr>
      <w:rFonts w:ascii="Courier New" w:hAnsi="宋体" w:eastAsia="黑体" w:cs="宋体"/>
      <w:kern w:val="0"/>
      <w:sz w:val="24"/>
      <w:szCs w:val="20"/>
    </w:rPr>
  </w:style>
  <w:style w:type="character" w:customStyle="1" w:styleId="122">
    <w:name w:val="正文文本缩进 Char2"/>
    <w:basedOn w:val="56"/>
    <w:link w:val="22"/>
    <w:qFormat/>
    <w:uiPriority w:val="0"/>
    <w:rPr>
      <w:rFonts w:ascii="Courier New" w:hAnsi="宋体" w:eastAsia="黑体" w:cs="宋体"/>
      <w:kern w:val="0"/>
      <w:sz w:val="24"/>
      <w:szCs w:val="20"/>
    </w:rPr>
  </w:style>
  <w:style w:type="character" w:customStyle="1" w:styleId="123">
    <w:name w:val="脚注文本 Char2"/>
    <w:basedOn w:val="56"/>
    <w:link w:val="39"/>
    <w:qFormat/>
    <w:uiPriority w:val="0"/>
    <w:rPr>
      <w:rFonts w:ascii="Courier New" w:hAnsi="宋体" w:eastAsia="宋体" w:cs="宋体"/>
      <w:kern w:val="0"/>
      <w:sz w:val="18"/>
      <w:szCs w:val="20"/>
    </w:rPr>
  </w:style>
  <w:style w:type="character" w:customStyle="1" w:styleId="124">
    <w:name w:val="正文文本缩进 2 Char"/>
    <w:basedOn w:val="56"/>
    <w:link w:val="31"/>
    <w:qFormat/>
    <w:uiPriority w:val="0"/>
    <w:rPr>
      <w:rFonts w:ascii="Courier New" w:hAnsi="宋体" w:eastAsia="黑体" w:cs="宋体"/>
      <w:kern w:val="0"/>
      <w:sz w:val="24"/>
      <w:szCs w:val="20"/>
    </w:rPr>
  </w:style>
  <w:style w:type="character" w:customStyle="1" w:styleId="125">
    <w:name w:val="正文文本 3 Char1"/>
    <w:basedOn w:val="56"/>
    <w:link w:val="19"/>
    <w:qFormat/>
    <w:uiPriority w:val="0"/>
    <w:rPr>
      <w:rFonts w:ascii="黑体" w:hAnsi="宋体" w:eastAsia="黑体" w:cs="宋体"/>
      <w:kern w:val="0"/>
      <w:sz w:val="28"/>
      <w:szCs w:val="20"/>
    </w:rPr>
  </w:style>
  <w:style w:type="character" w:customStyle="1" w:styleId="126">
    <w:name w:val="页脚 Char1"/>
    <w:basedOn w:val="56"/>
    <w:link w:val="33"/>
    <w:qFormat/>
    <w:uiPriority w:val="99"/>
    <w:rPr>
      <w:rFonts w:ascii="Courier New" w:hAnsi="宋体" w:eastAsia="黑体" w:cs="宋体"/>
      <w:kern w:val="0"/>
      <w:sz w:val="18"/>
      <w:szCs w:val="20"/>
    </w:rPr>
  </w:style>
  <w:style w:type="paragraph" w:customStyle="1" w:styleId="127">
    <w:name w:val="批注框文本 Char Char"/>
    <w:basedOn w:val="1"/>
    <w:next w:val="120"/>
    <w:qFormat/>
    <w:uiPriority w:val="0"/>
    <w:pPr>
      <w:autoSpaceDE w:val="0"/>
      <w:autoSpaceDN w:val="0"/>
      <w:spacing w:line="240" w:lineRule="auto"/>
    </w:pPr>
    <w:rPr>
      <w:rFonts w:ascii="黑体"/>
      <w:sz w:val="18"/>
    </w:rPr>
  </w:style>
  <w:style w:type="paragraph" w:customStyle="1" w:styleId="128">
    <w:name w:val="Char Char Char Char Char Char Char"/>
    <w:basedOn w:val="1"/>
    <w:next w:val="28"/>
    <w:qFormat/>
    <w:uiPriority w:val="0"/>
    <w:pPr>
      <w:spacing w:line="240" w:lineRule="auto"/>
      <w:ind w:left="-48"/>
      <w:jc w:val="both"/>
    </w:pPr>
    <w:rPr>
      <w:sz w:val="21"/>
    </w:rPr>
  </w:style>
  <w:style w:type="paragraph" w:customStyle="1" w:styleId="129">
    <w:name w:val="_Style 37"/>
    <w:basedOn w:val="1"/>
    <w:qFormat/>
    <w:uiPriority w:val="0"/>
    <w:pPr>
      <w:spacing w:line="240" w:lineRule="auto"/>
      <w:ind w:firstLine="420"/>
      <w:jc w:val="both"/>
    </w:pPr>
    <w:rPr>
      <w:sz w:val="21"/>
    </w:rPr>
  </w:style>
  <w:style w:type="paragraph" w:customStyle="1" w:styleId="130">
    <w:name w:val="日期1"/>
    <w:basedOn w:val="1"/>
    <w:next w:val="1"/>
    <w:qFormat/>
    <w:uiPriority w:val="0"/>
    <w:pPr>
      <w:spacing w:line="240" w:lineRule="auto"/>
      <w:jc w:val="both"/>
    </w:pPr>
  </w:style>
  <w:style w:type="paragraph" w:customStyle="1" w:styleId="131">
    <w:name w:val="样式1"/>
    <w:basedOn w:val="1"/>
    <w:next w:val="40"/>
    <w:link w:val="171"/>
    <w:qFormat/>
    <w:uiPriority w:val="0"/>
    <w:pPr>
      <w:autoSpaceDE w:val="0"/>
      <w:autoSpaceDN w:val="0"/>
      <w:spacing w:line="288" w:lineRule="auto"/>
      <w:jc w:val="both"/>
    </w:pPr>
    <w:rPr>
      <w:rFonts w:ascii="黑体" w:cs="Times New Roman"/>
      <w:sz w:val="28"/>
    </w:rPr>
  </w:style>
  <w:style w:type="paragraph" w:customStyle="1" w:styleId="132">
    <w:name w:val="_Style 16"/>
    <w:basedOn w:val="1"/>
    <w:qFormat/>
    <w:uiPriority w:val="0"/>
    <w:pPr>
      <w:spacing w:line="240" w:lineRule="auto"/>
      <w:jc w:val="both"/>
    </w:pPr>
    <w:rPr>
      <w:sz w:val="28"/>
    </w:rPr>
  </w:style>
  <w:style w:type="paragraph" w:customStyle="1" w:styleId="133">
    <w:name w:val="节"/>
    <w:basedOn w:val="3"/>
    <w:next w:val="34"/>
    <w:qFormat/>
    <w:uiPriority w:val="0"/>
    <w:pPr>
      <w:spacing w:before="160" w:after="160" w:line="720" w:lineRule="exact"/>
      <w:jc w:val="center"/>
    </w:pPr>
    <w:rPr>
      <w:rFonts w:ascii="Times New Roman"/>
    </w:rPr>
  </w:style>
  <w:style w:type="paragraph" w:customStyle="1" w:styleId="134">
    <w:name w:val="样式2"/>
    <w:basedOn w:val="1"/>
    <w:next w:val="11"/>
    <w:qFormat/>
    <w:uiPriority w:val="0"/>
    <w:pPr>
      <w:spacing w:line="410" w:lineRule="atLeast"/>
    </w:pPr>
  </w:style>
  <w:style w:type="paragraph" w:customStyle="1" w:styleId="135">
    <w:name w:val="无间距"/>
    <w:next w:val="27"/>
    <w:qFormat/>
    <w:uiPriority w:val="0"/>
    <w:rPr>
      <w:rFonts w:ascii="Calibri" w:hAnsi="宋体" w:eastAsia="宋体" w:cs="宋体"/>
      <w:sz w:val="22"/>
      <w:lang w:val="en-US" w:eastAsia="zh-CN" w:bidi="ar-SA"/>
    </w:rPr>
  </w:style>
  <w:style w:type="paragraph" w:customStyle="1" w:styleId="136">
    <w:name w:val="默认段落字体 Para Char Char Char Char"/>
    <w:basedOn w:val="1"/>
    <w:next w:val="45"/>
    <w:qFormat/>
    <w:uiPriority w:val="0"/>
    <w:pPr>
      <w:spacing w:line="240" w:lineRule="auto"/>
      <w:jc w:val="both"/>
    </w:pPr>
    <w:rPr>
      <w:sz w:val="21"/>
    </w:rPr>
  </w:style>
  <w:style w:type="paragraph" w:customStyle="1" w:styleId="137">
    <w:name w:val="Char Char Char1"/>
    <w:basedOn w:val="1"/>
    <w:next w:val="24"/>
    <w:qFormat/>
    <w:uiPriority w:val="0"/>
    <w:pPr>
      <w:spacing w:before="312" w:line="240" w:lineRule="auto"/>
      <w:jc w:val="both"/>
    </w:pPr>
    <w:rPr>
      <w:sz w:val="21"/>
    </w:rPr>
  </w:style>
  <w:style w:type="paragraph" w:customStyle="1" w:styleId="138">
    <w:name w:val="样式 标题 1 + 小二 段前: 0 磅 段后: 0 磅 行距: 2 倍行距"/>
    <w:next w:val="42"/>
    <w:qFormat/>
    <w:uiPriority w:val="0"/>
    <w:pPr>
      <w:spacing w:line="480" w:lineRule="auto"/>
      <w:ind w:firstLine="2530"/>
    </w:pPr>
    <w:rPr>
      <w:rFonts w:ascii="宋体" w:hAnsi="宋体" w:eastAsia="宋体" w:cs="宋体"/>
      <w:b/>
      <w:sz w:val="36"/>
      <w:lang w:val="en-US" w:eastAsia="zh-CN" w:bidi="ar-SA"/>
    </w:rPr>
  </w:style>
  <w:style w:type="paragraph" w:customStyle="1" w:styleId="139">
    <w:name w:val="文1"/>
    <w:basedOn w:val="1"/>
    <w:next w:val="22"/>
    <w:qFormat/>
    <w:uiPriority w:val="0"/>
    <w:pPr>
      <w:spacing w:line="500" w:lineRule="atLeast"/>
      <w:ind w:firstLine="540"/>
      <w:jc w:val="both"/>
    </w:pPr>
    <w:rPr>
      <w:sz w:val="28"/>
    </w:rPr>
  </w:style>
  <w:style w:type="paragraph" w:customStyle="1" w:styleId="140">
    <w:name w:val="简单回函地址"/>
    <w:basedOn w:val="1"/>
    <w:next w:val="39"/>
    <w:qFormat/>
    <w:uiPriority w:val="0"/>
    <w:pPr>
      <w:spacing w:line="240" w:lineRule="auto"/>
      <w:jc w:val="both"/>
    </w:pPr>
    <w:rPr>
      <w:rFonts w:ascii="Times New Roman" w:eastAsia="宋体"/>
      <w:sz w:val="21"/>
    </w:rPr>
  </w:style>
  <w:style w:type="paragraph" w:customStyle="1" w:styleId="141">
    <w:name w:val="Char Char Char Char Char Char1 Char Char Char"/>
    <w:basedOn w:val="1"/>
    <w:next w:val="31"/>
    <w:qFormat/>
    <w:uiPriority w:val="0"/>
    <w:pPr>
      <w:spacing w:line="240" w:lineRule="auto"/>
      <w:ind w:left="-48"/>
      <w:jc w:val="both"/>
    </w:pPr>
    <w:rPr>
      <w:sz w:val="21"/>
    </w:rPr>
  </w:style>
  <w:style w:type="paragraph" w:customStyle="1" w:styleId="142">
    <w:name w:val="二级条标题"/>
    <w:basedOn w:val="1"/>
    <w:next w:val="1"/>
    <w:qFormat/>
    <w:uiPriority w:val="0"/>
    <w:pPr>
      <w:widowControl/>
      <w:spacing w:line="240" w:lineRule="auto"/>
      <w:ind w:left="1134" w:hanging="1134"/>
      <w:outlineLvl w:val="3"/>
    </w:pPr>
    <w:rPr>
      <w:rFonts w:ascii="Times New Roman"/>
      <w:sz w:val="21"/>
    </w:rPr>
  </w:style>
  <w:style w:type="paragraph" w:customStyle="1" w:styleId="143">
    <w:name w:val="_Style 30"/>
    <w:basedOn w:val="1"/>
    <w:next w:val="25"/>
    <w:qFormat/>
    <w:uiPriority w:val="0"/>
    <w:pPr>
      <w:spacing w:before="60" w:after="120" w:line="320" w:lineRule="exact"/>
      <w:ind w:left="420" w:right="-357"/>
      <w:jc w:val="both"/>
    </w:pPr>
    <w:rPr>
      <w:rFonts w:ascii="黑体"/>
      <w:color w:val="000000"/>
      <w:sz w:val="28"/>
    </w:rPr>
  </w:style>
  <w:style w:type="paragraph" w:customStyle="1" w:styleId="144">
    <w:name w:val="Char5"/>
    <w:basedOn w:val="1"/>
    <w:next w:val="36"/>
    <w:qFormat/>
    <w:uiPriority w:val="0"/>
    <w:pPr>
      <w:spacing w:line="240" w:lineRule="auto"/>
      <w:jc w:val="both"/>
    </w:pPr>
    <w:rPr>
      <w:rFonts w:ascii="Times New Roman" w:eastAsia="宋体"/>
      <w:sz w:val="21"/>
    </w:rPr>
  </w:style>
  <w:style w:type="paragraph" w:customStyle="1" w:styleId="145">
    <w:name w:val="样式 标题 1 + 宋体 小三"/>
    <w:next w:val="15"/>
    <w:qFormat/>
    <w:uiPriority w:val="0"/>
    <w:rPr>
      <w:rFonts w:ascii="黑体" w:hAnsi="宋体" w:eastAsia="宋体" w:cs="宋体"/>
      <w:b/>
      <w:sz w:val="30"/>
      <w:lang w:val="en-US" w:eastAsia="zh-CN" w:bidi="ar-SA"/>
    </w:rPr>
  </w:style>
  <w:style w:type="paragraph" w:customStyle="1" w:styleId="146">
    <w:name w:val="Char"/>
    <w:basedOn w:val="1"/>
    <w:next w:val="33"/>
    <w:qFormat/>
    <w:uiPriority w:val="0"/>
    <w:pPr>
      <w:spacing w:line="240" w:lineRule="auto"/>
      <w:ind w:left="-48"/>
      <w:jc w:val="both"/>
    </w:pPr>
    <w:rPr>
      <w:rFonts w:ascii="黑体"/>
      <w:sz w:val="28"/>
    </w:rPr>
  </w:style>
  <w:style w:type="paragraph" w:customStyle="1" w:styleId="147">
    <w:name w:val="正文文本 31"/>
    <w:basedOn w:val="1"/>
    <w:next w:val="127"/>
    <w:qFormat/>
    <w:uiPriority w:val="0"/>
    <w:pPr>
      <w:spacing w:line="360" w:lineRule="auto"/>
      <w:jc w:val="center"/>
    </w:pPr>
    <w:rPr>
      <w:rFonts w:ascii="黑体"/>
      <w:b/>
      <w:color w:val="FF0000"/>
      <w:u w:val="single"/>
    </w:rPr>
  </w:style>
  <w:style w:type="paragraph" w:customStyle="1" w:styleId="148">
    <w:name w:val="Char Char Char Char Char Char1"/>
    <w:basedOn w:val="1"/>
    <w:next w:val="128"/>
    <w:qFormat/>
    <w:uiPriority w:val="0"/>
    <w:pPr>
      <w:spacing w:line="240" w:lineRule="auto"/>
      <w:jc w:val="both"/>
    </w:pPr>
    <w:rPr>
      <w:sz w:val="21"/>
    </w:rPr>
  </w:style>
  <w:style w:type="paragraph" w:customStyle="1" w:styleId="149">
    <w:name w:val="Char1 Char Char Char"/>
    <w:basedOn w:val="1"/>
    <w:next w:val="129"/>
    <w:qFormat/>
    <w:uiPriority w:val="0"/>
    <w:pPr>
      <w:spacing w:line="240" w:lineRule="auto"/>
      <w:jc w:val="both"/>
    </w:pPr>
    <w:rPr>
      <w:sz w:val="21"/>
    </w:rPr>
  </w:style>
  <w:style w:type="paragraph" w:customStyle="1" w:styleId="150">
    <w:name w:val="_Style 68"/>
    <w:basedOn w:val="1"/>
    <w:next w:val="130"/>
    <w:qFormat/>
    <w:uiPriority w:val="0"/>
    <w:pPr>
      <w:spacing w:line="360" w:lineRule="exact"/>
      <w:ind w:firstLine="510"/>
    </w:pPr>
  </w:style>
  <w:style w:type="paragraph" w:customStyle="1" w:styleId="151">
    <w:name w:val="彩色列表 - 强调文字颜色 11"/>
    <w:basedOn w:val="1"/>
    <w:next w:val="131"/>
    <w:qFormat/>
    <w:uiPriority w:val="0"/>
    <w:pPr>
      <w:spacing w:line="240" w:lineRule="auto"/>
      <w:ind w:firstLine="420"/>
      <w:jc w:val="both"/>
    </w:pPr>
    <w:rPr>
      <w:rFonts w:ascii="Calibri" w:eastAsia="宋体"/>
      <w:sz w:val="21"/>
    </w:rPr>
  </w:style>
  <w:style w:type="paragraph" w:customStyle="1" w:styleId="152">
    <w:name w:val="首行缩进:  2 字符"/>
    <w:basedOn w:val="1"/>
    <w:next w:val="132"/>
    <w:qFormat/>
    <w:uiPriority w:val="0"/>
    <w:pPr>
      <w:spacing w:line="312" w:lineRule="auto"/>
      <w:ind w:firstLine="200"/>
    </w:pPr>
    <w:rPr>
      <w:rFonts w:eastAsia="宋体"/>
      <w:sz w:val="21"/>
    </w:rPr>
  </w:style>
  <w:style w:type="paragraph" w:customStyle="1" w:styleId="153">
    <w:name w:val="正标题 居中"/>
    <w:basedOn w:val="1"/>
    <w:next w:val="1"/>
    <w:qFormat/>
    <w:uiPriority w:val="0"/>
    <w:pPr>
      <w:spacing w:line="312" w:lineRule="auto"/>
      <w:jc w:val="center"/>
    </w:pPr>
    <w:rPr>
      <w:rFonts w:ascii="Times New Roman" w:eastAsia="宋体"/>
      <w:b/>
      <w:sz w:val="21"/>
    </w:rPr>
  </w:style>
  <w:style w:type="paragraph" w:customStyle="1" w:styleId="154">
    <w:name w:val="Char1"/>
    <w:basedOn w:val="1"/>
    <w:next w:val="134"/>
    <w:qFormat/>
    <w:uiPriority w:val="0"/>
    <w:pPr>
      <w:spacing w:line="240" w:lineRule="auto"/>
      <w:jc w:val="both"/>
    </w:pPr>
    <w:rPr>
      <w:rFonts w:ascii="Times New Roman" w:eastAsia="宋体"/>
      <w:sz w:val="21"/>
    </w:rPr>
  </w:style>
  <w:style w:type="paragraph" w:customStyle="1" w:styleId="155">
    <w:name w:val="内文正文"/>
    <w:next w:val="135"/>
    <w:qFormat/>
    <w:uiPriority w:val="0"/>
    <w:pPr>
      <w:autoSpaceDE w:val="0"/>
      <w:autoSpaceDN w:val="0"/>
      <w:spacing w:line="400" w:lineRule="exact"/>
      <w:ind w:firstLine="200"/>
      <w:jc w:val="both"/>
    </w:pPr>
    <w:rPr>
      <w:rFonts w:ascii="宋体" w:hAnsi="宋体" w:eastAsia="宋体" w:cs="宋体"/>
      <w:sz w:val="21"/>
      <w:lang w:val="en-US" w:eastAsia="zh-CN" w:bidi="ar-SA"/>
    </w:rPr>
  </w:style>
  <w:style w:type="paragraph" w:customStyle="1" w:styleId="156">
    <w:name w:val="章标题"/>
    <w:next w:val="1"/>
    <w:qFormat/>
    <w:uiPriority w:val="0"/>
    <w:pPr>
      <w:spacing w:before="50" w:after="50"/>
      <w:jc w:val="both"/>
      <w:outlineLvl w:val="1"/>
    </w:pPr>
    <w:rPr>
      <w:rFonts w:ascii="黑体" w:hAnsi="宋体" w:eastAsia="宋体" w:cs="宋体"/>
      <w:b/>
      <w:sz w:val="21"/>
      <w:lang w:val="en-US" w:eastAsia="zh-CN" w:bidi="ar-SA"/>
    </w:rPr>
  </w:style>
  <w:style w:type="paragraph" w:customStyle="1" w:styleId="157">
    <w:name w:val="一级条标题"/>
    <w:next w:val="1"/>
    <w:qFormat/>
    <w:uiPriority w:val="0"/>
    <w:pPr>
      <w:jc w:val="both"/>
      <w:outlineLvl w:val="2"/>
    </w:pPr>
    <w:rPr>
      <w:rFonts w:ascii="黑体" w:hAnsi="宋体" w:eastAsia="宋体" w:cs="宋体"/>
      <w:b/>
      <w:sz w:val="21"/>
      <w:lang w:val="en-US" w:eastAsia="zh-CN" w:bidi="ar-SA"/>
    </w:rPr>
  </w:style>
  <w:style w:type="paragraph" w:customStyle="1" w:styleId="158">
    <w:name w:val="三级条标题"/>
    <w:next w:val="1"/>
    <w:qFormat/>
    <w:uiPriority w:val="0"/>
    <w:pPr>
      <w:ind w:left="105" w:hanging="1134"/>
      <w:jc w:val="both"/>
      <w:outlineLvl w:val="4"/>
    </w:pPr>
    <w:rPr>
      <w:rFonts w:ascii="黑体" w:hAnsi="宋体" w:eastAsia="黑体" w:cs="宋体"/>
      <w:b/>
      <w:sz w:val="21"/>
      <w:lang w:val="en-US" w:eastAsia="zh-CN" w:bidi="ar-SA"/>
    </w:rPr>
  </w:style>
  <w:style w:type="paragraph" w:customStyle="1" w:styleId="159">
    <w:name w:val="四级条标题"/>
    <w:next w:val="1"/>
    <w:qFormat/>
    <w:uiPriority w:val="0"/>
    <w:pPr>
      <w:ind w:left="1021" w:hanging="1021"/>
      <w:jc w:val="both"/>
      <w:outlineLvl w:val="5"/>
    </w:pPr>
    <w:rPr>
      <w:rFonts w:ascii="黑体" w:hAnsi="宋体" w:eastAsia="黑体" w:cs="宋体"/>
      <w:b/>
      <w:sz w:val="21"/>
      <w:lang w:val="en-US" w:eastAsia="zh-CN" w:bidi="ar-SA"/>
    </w:rPr>
  </w:style>
  <w:style w:type="paragraph" w:customStyle="1" w:styleId="160">
    <w:name w:val="五级条标题"/>
    <w:next w:val="1"/>
    <w:qFormat/>
    <w:uiPriority w:val="0"/>
    <w:pPr>
      <w:jc w:val="both"/>
      <w:outlineLvl w:val="6"/>
    </w:pPr>
    <w:rPr>
      <w:rFonts w:ascii="黑体" w:hAnsi="宋体" w:eastAsia="黑体" w:cs="宋体"/>
      <w:b/>
      <w:sz w:val="21"/>
      <w:lang w:val="en-US" w:eastAsia="zh-CN" w:bidi="ar-SA"/>
    </w:rPr>
  </w:style>
  <w:style w:type="paragraph" w:customStyle="1" w:styleId="161">
    <w:name w:val="样式3"/>
    <w:basedOn w:val="1"/>
    <w:next w:val="142"/>
    <w:qFormat/>
    <w:uiPriority w:val="0"/>
    <w:pPr>
      <w:widowControl/>
      <w:spacing w:before="30" w:after="30" w:line="300" w:lineRule="auto"/>
      <w:ind w:left="360" w:hanging="360"/>
      <w:jc w:val="both"/>
      <w:outlineLvl w:val="2"/>
    </w:pPr>
    <w:rPr>
      <w:rFonts w:ascii="Times New Roman" w:eastAsia="宋体"/>
      <w:color w:val="000000"/>
    </w:rPr>
  </w:style>
  <w:style w:type="character" w:customStyle="1" w:styleId="162">
    <w:name w:val="正文缩进 Char1"/>
    <w:qFormat/>
    <w:uiPriority w:val="0"/>
    <w:rPr>
      <w:sz w:val="20"/>
    </w:rPr>
  </w:style>
  <w:style w:type="character" w:customStyle="1" w:styleId="163">
    <w:name w:val="首行缩进:  2 字符 Char Char"/>
    <w:qFormat/>
    <w:uiPriority w:val="0"/>
    <w:rPr>
      <w:sz w:val="20"/>
    </w:rPr>
  </w:style>
  <w:style w:type="paragraph" w:customStyle="1" w:styleId="164">
    <w:name w:val="正文居中"/>
    <w:basedOn w:val="1"/>
    <w:next w:val="145"/>
    <w:qFormat/>
    <w:uiPriority w:val="0"/>
    <w:pPr>
      <w:spacing w:line="312" w:lineRule="auto"/>
      <w:jc w:val="center"/>
    </w:pPr>
    <w:rPr>
      <w:rFonts w:ascii="Calibri" w:eastAsia="宋体"/>
      <w:b/>
      <w:sz w:val="21"/>
    </w:rPr>
  </w:style>
  <w:style w:type="paragraph" w:customStyle="1" w:styleId="165">
    <w:name w:val="正文文本 311"/>
    <w:basedOn w:val="1"/>
    <w:next w:val="146"/>
    <w:qFormat/>
    <w:uiPriority w:val="0"/>
    <w:pPr>
      <w:spacing w:line="360" w:lineRule="auto"/>
      <w:jc w:val="center"/>
    </w:pPr>
    <w:rPr>
      <w:rFonts w:ascii="黑体"/>
      <w:b/>
      <w:color w:val="FF0000"/>
      <w:u w:val="single"/>
    </w:rPr>
  </w:style>
  <w:style w:type="character" w:customStyle="1" w:styleId="166">
    <w:name w:val="正文首行缩进 Char"/>
    <w:basedOn w:val="118"/>
    <w:link w:val="51"/>
    <w:qFormat/>
    <w:uiPriority w:val="0"/>
    <w:rPr>
      <w:rFonts w:ascii="宋体" w:hAnsi="宋体" w:eastAsia="宋体" w:cs="宋体"/>
      <w:kern w:val="0"/>
      <w:sz w:val="24"/>
      <w:szCs w:val="20"/>
    </w:rPr>
  </w:style>
  <w:style w:type="paragraph" w:customStyle="1" w:styleId="167">
    <w:name w:val="列出段落1"/>
    <w:basedOn w:val="1"/>
    <w:next w:val="149"/>
    <w:qFormat/>
    <w:uiPriority w:val="0"/>
    <w:pPr>
      <w:spacing w:line="240" w:lineRule="auto"/>
      <w:ind w:firstLine="420"/>
      <w:jc w:val="both"/>
    </w:pPr>
    <w:rPr>
      <w:rFonts w:ascii="Calibri" w:eastAsia="宋体"/>
      <w:sz w:val="21"/>
    </w:rPr>
  </w:style>
  <w:style w:type="paragraph" w:customStyle="1" w:styleId="168">
    <w:name w:val="标题2"/>
    <w:basedOn w:val="1"/>
    <w:next w:val="150"/>
    <w:qFormat/>
    <w:uiPriority w:val="0"/>
    <w:pPr>
      <w:spacing w:line="240" w:lineRule="auto"/>
      <w:ind w:left="720" w:hanging="720"/>
      <w:jc w:val="both"/>
    </w:pPr>
    <w:rPr>
      <w:rFonts w:ascii="Times New Roman" w:eastAsia="宋体"/>
    </w:rPr>
  </w:style>
  <w:style w:type="paragraph" w:customStyle="1" w:styleId="169">
    <w:name w:val="标题3"/>
    <w:basedOn w:val="1"/>
    <w:next w:val="151"/>
    <w:qFormat/>
    <w:uiPriority w:val="0"/>
    <w:pPr>
      <w:spacing w:line="240" w:lineRule="auto"/>
      <w:ind w:left="720" w:hanging="720"/>
      <w:jc w:val="both"/>
    </w:pPr>
    <w:rPr>
      <w:rFonts w:ascii="Times New Roman" w:eastAsia="宋体"/>
      <w:sz w:val="21"/>
    </w:rPr>
  </w:style>
  <w:style w:type="paragraph" w:customStyle="1" w:styleId="170">
    <w:name w:val="正文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171">
    <w:name w:val="样式1 Char"/>
    <w:link w:val="131"/>
    <w:qFormat/>
    <w:uiPriority w:val="0"/>
    <w:rPr>
      <w:rFonts w:ascii="黑体" w:hAnsi="宋体" w:eastAsia="黑体" w:cs="Times New Roman"/>
      <w:kern w:val="0"/>
      <w:sz w:val="28"/>
      <w:szCs w:val="20"/>
    </w:rPr>
  </w:style>
  <w:style w:type="character" w:customStyle="1" w:styleId="172">
    <w:name w:val="标题 Char"/>
    <w:basedOn w:val="56"/>
    <w:link w:val="49"/>
    <w:qFormat/>
    <w:uiPriority w:val="0"/>
    <w:rPr>
      <w:rFonts w:ascii="Arial" w:hAnsi="Arial" w:eastAsia="宋体" w:cs="Times New Roman"/>
      <w:b/>
      <w:sz w:val="32"/>
      <w:szCs w:val="20"/>
    </w:rPr>
  </w:style>
  <w:style w:type="paragraph" w:customStyle="1" w:styleId="173">
    <w:name w:val="Char Char Char Char"/>
    <w:basedOn w:val="1"/>
    <w:qFormat/>
    <w:uiPriority w:val="0"/>
    <w:pPr>
      <w:adjustRightInd w:val="0"/>
      <w:textAlignment w:val="baseline"/>
    </w:pPr>
    <w:rPr>
      <w:rFonts w:ascii="Times New Roman" w:hAnsi="Times New Roman" w:eastAsia="宋体" w:cs="Times New Roman"/>
    </w:rPr>
  </w:style>
  <w:style w:type="character" w:customStyle="1" w:styleId="174">
    <w:name w:val="articlebody3"/>
    <w:basedOn w:val="56"/>
    <w:qFormat/>
    <w:uiPriority w:val="0"/>
    <w:rPr>
      <w:spacing w:val="360"/>
      <w:sz w:val="21"/>
      <w:szCs w:val="21"/>
    </w:rPr>
  </w:style>
  <w:style w:type="paragraph" w:customStyle="1" w:styleId="175">
    <w:name w:val="样式 标题 1 + (西文) 宋体 五号"/>
    <w:basedOn w:val="2"/>
    <w:qFormat/>
    <w:uiPriority w:val="0"/>
    <w:pPr>
      <w:keepLines/>
      <w:widowControl/>
      <w:spacing w:before="120" w:after="240" w:line="360" w:lineRule="auto"/>
      <w:jc w:val="center"/>
    </w:pPr>
    <w:rPr>
      <w:rFonts w:ascii="宋体" w:eastAsia="宋体" w:cs="Times New Roman"/>
      <w:bCs/>
      <w:kern w:val="44"/>
      <w:sz w:val="28"/>
      <w:szCs w:val="28"/>
    </w:rPr>
  </w:style>
  <w:style w:type="paragraph" w:customStyle="1" w:styleId="176">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10185</Words>
  <Characters>11111</Characters>
  <Lines>178</Lines>
  <Paragraphs>50</Paragraphs>
  <TotalTime>0</TotalTime>
  <ScaleCrop>false</ScaleCrop>
  <LinksUpToDate>false</LinksUpToDate>
  <CharactersWithSpaces>11310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2021-08-16T07:28:00Z</dcterms:created>
  <dc:creator>wangjian</dc:creator>
  <cp:lastModifiedBy>紫水晶</cp:lastModifiedBy>
  <cp:lastPrinted>2021-08-31T00:23:00Z</cp:lastPrinted>
  <dcterms:modified xsi:type="dcterms:W3CDTF">2024-12-17T05:49:59Z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BE3FFD33BDA540CF99733ED8AE930A91_12</vt:lpwstr>
  </property>
</Properties>
</file>