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48"/>
          <w:szCs w:val="48"/>
        </w:rPr>
      </w:pPr>
    </w:p>
    <w:p>
      <w:pPr>
        <w:spacing w:line="360" w:lineRule="auto"/>
        <w:jc w:val="center"/>
        <w:rPr>
          <w:rFonts w:ascii="宋体" w:hAnsi="宋体"/>
          <w:b/>
          <w:bCs/>
          <w:sz w:val="48"/>
          <w:szCs w:val="48"/>
        </w:rPr>
      </w:pPr>
    </w:p>
    <w:p>
      <w:pPr>
        <w:spacing w:line="360" w:lineRule="auto"/>
        <w:jc w:val="center"/>
        <w:rPr>
          <w:rFonts w:ascii="宋体" w:hAnsi="宋体"/>
          <w:b/>
          <w:bCs/>
          <w:sz w:val="48"/>
          <w:szCs w:val="48"/>
          <w:u w:val="single"/>
        </w:rPr>
      </w:pPr>
      <w:r>
        <w:rPr>
          <w:rFonts w:hint="eastAsia" w:ascii="宋体" w:hAnsi="宋体"/>
          <w:b/>
          <w:bCs/>
          <w:sz w:val="48"/>
          <w:szCs w:val="48"/>
          <w:u w:val="single"/>
        </w:rPr>
        <w:t>（项目名称）</w:t>
      </w:r>
    </w:p>
    <w:p>
      <w:pPr>
        <w:spacing w:line="360" w:lineRule="auto"/>
        <w:jc w:val="center"/>
        <w:rPr>
          <w:rFonts w:ascii="宋体" w:hAnsi="宋体"/>
          <w:b/>
          <w:sz w:val="48"/>
          <w:szCs w:val="48"/>
        </w:rPr>
      </w:pPr>
    </w:p>
    <w:p>
      <w:pPr>
        <w:spacing w:line="360" w:lineRule="auto"/>
        <w:ind w:left="16" w:leftChars="-59" w:hanging="140" w:hangingChars="29"/>
        <w:jc w:val="center"/>
        <w:rPr>
          <w:rFonts w:ascii="宋体" w:hAnsi="宋体"/>
          <w:b/>
          <w:sz w:val="48"/>
          <w:szCs w:val="48"/>
        </w:rPr>
      </w:pPr>
      <w:r>
        <w:rPr>
          <w:rFonts w:hint="eastAsia" w:ascii="宋体" w:hAnsi="宋体"/>
          <w:b/>
          <w:sz w:val="48"/>
          <w:szCs w:val="48"/>
        </w:rPr>
        <w:t>（</w:t>
      </w:r>
      <w:r>
        <w:rPr>
          <w:rFonts w:hint="eastAsia" w:ascii="宋体" w:hAnsi="宋体"/>
          <w:b/>
          <w:sz w:val="48"/>
          <w:szCs w:val="48"/>
          <w:u w:val="single"/>
        </w:rPr>
        <w:t>设备名称</w:t>
      </w:r>
      <w:r>
        <w:rPr>
          <w:rFonts w:hint="eastAsia" w:ascii="宋体" w:hAnsi="宋体"/>
          <w:b/>
          <w:sz w:val="48"/>
          <w:szCs w:val="48"/>
        </w:rPr>
        <w:t>）</w:t>
      </w:r>
    </w:p>
    <w:p>
      <w:pPr>
        <w:spacing w:line="360" w:lineRule="auto"/>
        <w:rPr>
          <w:rFonts w:ascii="宋体" w:hAnsi="宋体"/>
          <w:sz w:val="28"/>
        </w:rPr>
      </w:pPr>
    </w:p>
    <w:p>
      <w:pPr>
        <w:spacing w:line="360" w:lineRule="auto"/>
        <w:jc w:val="center"/>
        <w:rPr>
          <w:rFonts w:ascii="宋体" w:hAnsi="宋体"/>
          <w:sz w:val="36"/>
        </w:rPr>
      </w:pPr>
      <w:r>
        <w:rPr>
          <w:rFonts w:hint="eastAsia" w:ascii="宋体" w:hAnsi="宋体"/>
          <w:b/>
          <w:sz w:val="36"/>
        </w:rPr>
        <w:t>合同条款</w:t>
      </w: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pStyle w:val="56"/>
        <w:ind w:firstLine="1269" w:firstLineChars="395"/>
        <w:jc w:val="left"/>
        <w:rPr>
          <w:rFonts w:hAnsi="宋体"/>
          <w:bCs/>
          <w:color w:val="auto"/>
          <w:sz w:val="32"/>
          <w:szCs w:val="32"/>
        </w:rPr>
      </w:pPr>
      <w:r>
        <w:rPr>
          <w:rFonts w:hint="eastAsia" w:hAnsi="宋体"/>
          <w:bCs/>
          <w:color w:val="auto"/>
          <w:sz w:val="32"/>
          <w:szCs w:val="32"/>
          <w:u w:val="none"/>
        </w:rPr>
        <w:t>买方：</w:t>
      </w:r>
      <w:r>
        <w:rPr>
          <w:rFonts w:hAnsi="宋体"/>
          <w:bCs/>
          <w:color w:val="auto"/>
          <w:sz w:val="32"/>
          <w:szCs w:val="32"/>
        </w:rPr>
        <w:t xml:space="preserve">                        </w:t>
      </w:r>
    </w:p>
    <w:p>
      <w:pPr>
        <w:spacing w:line="360" w:lineRule="auto"/>
        <w:ind w:firstLine="1269" w:firstLineChars="395"/>
        <w:rPr>
          <w:rFonts w:ascii="宋体" w:hAnsi="宋体"/>
          <w:b/>
          <w:bCs/>
          <w:sz w:val="32"/>
          <w:szCs w:val="32"/>
        </w:rPr>
      </w:pPr>
      <w:r>
        <w:rPr>
          <w:rFonts w:hint="eastAsia" w:ascii="宋体" w:hAnsi="宋体"/>
          <w:b/>
          <w:bCs/>
          <w:sz w:val="32"/>
          <w:szCs w:val="32"/>
        </w:rPr>
        <w:t>卖方：</w:t>
      </w:r>
      <w:r>
        <w:rPr>
          <w:rFonts w:ascii="宋体" w:hAnsi="宋体"/>
          <w:b/>
          <w:bCs/>
          <w:sz w:val="32"/>
          <w:szCs w:val="32"/>
          <w:u w:val="single"/>
        </w:rPr>
        <w:t xml:space="preserve">                        </w:t>
      </w:r>
    </w:p>
    <w:p>
      <w:pPr>
        <w:spacing w:line="360" w:lineRule="auto"/>
        <w:jc w:val="center"/>
        <w:rPr>
          <w:rFonts w:ascii="宋体" w:hAnsi="宋体"/>
          <w:b/>
          <w:bCs/>
          <w:sz w:val="32"/>
          <w:szCs w:val="32"/>
        </w:rPr>
      </w:pPr>
      <w:r>
        <w:rPr>
          <w:rFonts w:ascii="宋体" w:hAnsi="宋体"/>
          <w:bCs/>
          <w:sz w:val="32"/>
          <w:szCs w:val="32"/>
          <w:u w:val="single"/>
        </w:rPr>
        <w:t xml:space="preserve">     </w:t>
      </w:r>
      <w:r>
        <w:rPr>
          <w:rFonts w:ascii="宋体" w:hAnsi="宋体"/>
          <w:bCs/>
          <w:sz w:val="32"/>
          <w:szCs w:val="32"/>
        </w:rPr>
        <w:t>年</w:t>
      </w:r>
      <w:r>
        <w:rPr>
          <w:rFonts w:ascii="宋体" w:hAnsi="宋体"/>
          <w:bCs/>
          <w:sz w:val="32"/>
          <w:szCs w:val="32"/>
          <w:u w:val="single"/>
        </w:rPr>
        <w:t xml:space="preserve">     </w:t>
      </w:r>
      <w:r>
        <w:rPr>
          <w:rFonts w:ascii="宋体" w:hAnsi="宋体"/>
          <w:bCs/>
          <w:sz w:val="32"/>
          <w:szCs w:val="32"/>
        </w:rPr>
        <w:t>月</w:t>
      </w:r>
    </w:p>
    <w:p>
      <w:pPr>
        <w:rPr>
          <w:rFonts w:ascii="宋体" w:hAnsi="宋体"/>
          <w:bCs/>
        </w:rPr>
      </w:pPr>
      <w:bookmarkStart w:id="0" w:name="_第十九条__其"/>
      <w:bookmarkEnd w:id="0"/>
      <w:bookmarkStart w:id="1" w:name="_第十八条__合同生效"/>
      <w:bookmarkEnd w:id="1"/>
      <w:bookmarkStart w:id="2" w:name="_Toc427640469"/>
      <w:bookmarkStart w:id="3" w:name="_Toc387332296"/>
      <w:bookmarkStart w:id="4" w:name="_Toc427640366"/>
      <w:bookmarkStart w:id="5" w:name="_Toc427640686"/>
      <w:bookmarkStart w:id="6" w:name="_Toc387332295"/>
      <w:bookmarkStart w:id="7" w:name="_Toc93802890"/>
      <w:bookmarkStart w:id="8" w:name="_Toc92815886"/>
      <w:bookmarkStart w:id="9" w:name="_Toc261256404"/>
      <w:bookmarkStart w:id="10" w:name="_Toc427479197"/>
      <w:bookmarkStart w:id="11" w:name="_Toc113611419"/>
      <w:bookmarkStart w:id="12" w:name="_Toc261256423"/>
      <w:r>
        <w:rPr>
          <w:rFonts w:ascii="宋体" w:hAnsi="宋体"/>
          <w:bCs/>
        </w:rPr>
        <w:br w:type="page"/>
      </w:r>
    </w:p>
    <w:p>
      <w:pPr>
        <w:pStyle w:val="3"/>
        <w:spacing w:line="360" w:lineRule="auto"/>
        <w:jc w:val="center"/>
        <w:rPr>
          <w:rFonts w:ascii="宋体" w:hAnsi="宋体" w:eastAsia="宋体"/>
          <w:snapToGrid w:val="0"/>
        </w:rPr>
      </w:pPr>
      <w:bookmarkStart w:id="13" w:name="_Toc19797192"/>
      <w:r>
        <w:rPr>
          <w:rFonts w:hint="eastAsia" w:ascii="宋体" w:hAnsi="宋体" w:eastAsia="宋体"/>
          <w:snapToGrid w:val="0"/>
        </w:rPr>
        <w:t xml:space="preserve">第一部分 </w:t>
      </w:r>
      <w:r>
        <w:t>合同协议书</w:t>
      </w:r>
      <w:bookmarkEnd w:id="13"/>
    </w:p>
    <w:p>
      <w:pPr>
        <w:pStyle w:val="11"/>
        <w:rPr>
          <w:sz w:val="20"/>
        </w:rPr>
      </w:pPr>
    </w:p>
    <w:p>
      <w:pPr>
        <w:pStyle w:val="11"/>
        <w:rPr>
          <w:sz w:val="28"/>
        </w:rPr>
      </w:pPr>
    </w:p>
    <w:p>
      <w:pPr>
        <w:pStyle w:val="11"/>
        <w:tabs>
          <w:tab w:val="left" w:pos="2457"/>
          <w:tab w:val="left" w:pos="6019"/>
          <w:tab w:val="left" w:pos="7483"/>
        </w:tabs>
        <w:spacing w:before="227" w:line="364" w:lineRule="auto"/>
        <w:ind w:left="100" w:right="109" w:firstLine="359"/>
      </w:pPr>
      <w:r>
        <w:rPr>
          <w:rFonts w:ascii="Times New Roman" w:hAnsi="Times New Roman" w:eastAsia="Times New Roman"/>
          <w:u w:val="single"/>
        </w:rPr>
        <w:t xml:space="preserve"> </w:t>
      </w:r>
      <w:r>
        <w:rPr>
          <w:rFonts w:ascii="Times New Roman" w:hAnsi="Times New Roman" w:eastAsia="Times New Roman"/>
          <w:u w:val="single"/>
        </w:rPr>
        <w:tab/>
      </w:r>
      <w:r>
        <w:rPr>
          <w:spacing w:val="-9"/>
        </w:rPr>
        <w:t>（买方名称，以下简称</w:t>
      </w:r>
      <w:r>
        <w:rPr>
          <w:rFonts w:ascii="Times New Roman" w:hAnsi="Times New Roman" w:eastAsia="Times New Roman"/>
          <w:i/>
          <w:spacing w:val="-9"/>
        </w:rPr>
        <w:t>“</w:t>
      </w:r>
      <w:r>
        <w:rPr>
          <w:spacing w:val="-9"/>
        </w:rPr>
        <w:t>买方</w:t>
      </w:r>
      <w:r>
        <w:rPr>
          <w:rFonts w:ascii="Times New Roman" w:hAnsi="Times New Roman" w:eastAsia="Times New Roman"/>
          <w:i/>
          <w:spacing w:val="-9"/>
        </w:rPr>
        <w:t>”</w:t>
      </w:r>
      <w:r>
        <w:rPr>
          <w:spacing w:val="-9"/>
        </w:rPr>
        <w:t>）为获得</w:t>
      </w:r>
      <w:r>
        <w:rPr>
          <w:rFonts w:ascii="Times New Roman" w:hAnsi="Times New Roman" w:eastAsia="Times New Roman"/>
          <w:spacing w:val="-9"/>
          <w:u w:val="single"/>
        </w:rPr>
        <w:t xml:space="preserve"> </w:t>
      </w:r>
      <w:r>
        <w:rPr>
          <w:rFonts w:ascii="Times New Roman" w:hAnsi="Times New Roman" w:eastAsia="Times New Roman"/>
          <w:spacing w:val="-9"/>
          <w:u w:val="single"/>
        </w:rPr>
        <w:tab/>
      </w:r>
      <w:r>
        <w:rPr>
          <w:rFonts w:ascii="Times New Roman" w:hAnsi="Times New Roman" w:eastAsia="Times New Roman"/>
          <w:spacing w:val="-9"/>
          <w:u w:val="single"/>
        </w:rPr>
        <w:tab/>
      </w:r>
      <w:r>
        <w:rPr>
          <w:u w:val="single"/>
        </w:rPr>
        <w:t>（</w:t>
      </w:r>
      <w:r>
        <w:t>项目名称） 合</w:t>
      </w:r>
      <w:r>
        <w:rPr>
          <w:spacing w:val="-1"/>
        </w:rPr>
        <w:t>同</w:t>
      </w:r>
      <w:r>
        <w:rPr>
          <w:spacing w:val="-3"/>
        </w:rPr>
        <w:t>设</w:t>
      </w:r>
      <w:r>
        <w:t>备</w:t>
      </w:r>
      <w:r>
        <w:rPr>
          <w:spacing w:val="-3"/>
        </w:rPr>
        <w:t>和</w:t>
      </w:r>
      <w:r>
        <w:t>技</w:t>
      </w:r>
      <w:r>
        <w:rPr>
          <w:spacing w:val="-3"/>
        </w:rPr>
        <w:t>术</w:t>
      </w:r>
      <w:r>
        <w:t>服</w:t>
      </w:r>
      <w:r>
        <w:rPr>
          <w:spacing w:val="-3"/>
        </w:rPr>
        <w:t>务</w:t>
      </w:r>
      <w:r>
        <w:t>和</w:t>
      </w:r>
      <w:r>
        <w:rPr>
          <w:spacing w:val="-3"/>
        </w:rPr>
        <w:t>质</w:t>
      </w:r>
      <w:r>
        <w:t>保期</w:t>
      </w:r>
      <w:r>
        <w:rPr>
          <w:spacing w:val="-3"/>
        </w:rPr>
        <w:t>服务</w:t>
      </w:r>
      <w:r>
        <w:rPr>
          <w:spacing w:val="-87"/>
        </w:rPr>
        <w:t>，</w:t>
      </w:r>
      <w:r>
        <w:rPr>
          <w:spacing w:val="-3"/>
        </w:rPr>
        <w:t>已</w:t>
      </w:r>
      <w:r>
        <w:t>接</w:t>
      </w:r>
      <w:r>
        <w:rPr>
          <w:spacing w:val="-3"/>
        </w:rPr>
        <w:t>受</w:t>
      </w:r>
      <w:r>
        <w:rPr>
          <w:rFonts w:ascii="Times New Roman" w:hAnsi="Times New Roman" w:eastAsia="Times New Roman"/>
          <w:u w:val="single"/>
        </w:rPr>
        <w:t xml:space="preserve"> </w:t>
      </w:r>
      <w:r>
        <w:rPr>
          <w:rFonts w:ascii="Times New Roman" w:hAnsi="Times New Roman" w:eastAsia="Times New Roman"/>
          <w:u w:val="single"/>
        </w:rPr>
        <w:tab/>
      </w:r>
      <w:r>
        <w:rPr>
          <w:u w:val="single"/>
        </w:rPr>
        <w:t>（</w:t>
      </w:r>
      <w:r>
        <w:rPr>
          <w:spacing w:val="-3"/>
        </w:rPr>
        <w:t>卖</w:t>
      </w:r>
      <w:r>
        <w:t>方</w:t>
      </w:r>
      <w:r>
        <w:rPr>
          <w:spacing w:val="-3"/>
        </w:rPr>
        <w:t>名称</w:t>
      </w:r>
      <w:r>
        <w:rPr>
          <w:spacing w:val="-89"/>
        </w:rPr>
        <w:t>，</w:t>
      </w:r>
      <w:r>
        <w:t>以下</w:t>
      </w:r>
      <w:r>
        <w:rPr>
          <w:spacing w:val="-3"/>
        </w:rPr>
        <w:t>简</w:t>
      </w:r>
      <w:r>
        <w:t>称</w:t>
      </w:r>
      <w:r>
        <w:rPr>
          <w:rFonts w:ascii="Times New Roman" w:hAnsi="Times New Roman" w:eastAsia="Times New Roman"/>
          <w:i/>
          <w:spacing w:val="-3"/>
          <w:w w:val="80"/>
        </w:rPr>
        <w:t>“</w:t>
      </w:r>
      <w:r>
        <w:t>卖方</w:t>
      </w:r>
      <w:r>
        <w:rPr>
          <w:rFonts w:ascii="Times New Roman" w:hAnsi="Times New Roman" w:eastAsia="Times New Roman"/>
          <w:i/>
          <w:spacing w:val="-3"/>
          <w:w w:val="80"/>
        </w:rPr>
        <w:t>”</w:t>
      </w:r>
      <w:r>
        <w:t>）</w:t>
      </w:r>
    </w:p>
    <w:p>
      <w:pPr>
        <w:pStyle w:val="11"/>
        <w:spacing w:before="28"/>
        <w:ind w:left="100" w:right="21"/>
      </w:pPr>
      <w:r>
        <w:t>为提供上述合同设备和技术服务和质保期服务所作的投标，买方和卖方共同达成如下协议：</w:t>
      </w:r>
    </w:p>
    <w:p>
      <w:pPr>
        <w:pStyle w:val="11"/>
        <w:spacing w:before="164"/>
        <w:ind w:left="520" w:right="21"/>
      </w:pPr>
      <w:r>
        <w:rPr>
          <w:rFonts w:ascii="Times New Roman" w:eastAsia="Times New Roman"/>
        </w:rPr>
        <w:t xml:space="preserve">1. </w:t>
      </w:r>
      <w:r>
        <w:t>本协议书与下列文件一起构成合同文件：</w:t>
      </w:r>
    </w:p>
    <w:p>
      <w:pPr>
        <w:pStyle w:val="11"/>
        <w:spacing w:before="148" w:line="362" w:lineRule="auto"/>
        <w:ind w:left="100" w:right="21" w:firstLine="419"/>
      </w:pPr>
      <w:r>
        <w:t>(1)双方对于合同条款不时所进行的修改和补充；</w:t>
      </w:r>
    </w:p>
    <w:p>
      <w:pPr>
        <w:pStyle w:val="11"/>
        <w:spacing w:before="148" w:line="362" w:lineRule="auto"/>
        <w:ind w:left="100" w:right="21" w:firstLine="419"/>
      </w:pPr>
      <w:r>
        <w:t>(2)合同附件（附件之间冲突的，以合同技术规范为准）；</w:t>
      </w:r>
    </w:p>
    <w:p>
      <w:pPr>
        <w:pStyle w:val="11"/>
        <w:spacing w:before="148" w:line="362" w:lineRule="auto"/>
        <w:ind w:left="100" w:right="21" w:firstLine="419"/>
        <w:rPr>
          <w:rFonts w:ascii="宋体" w:hAnsi="宋体"/>
          <w:snapToGrid w:val="0"/>
        </w:rPr>
      </w:pPr>
      <w:r>
        <w:t>(3)</w:t>
      </w:r>
      <w:r>
        <w:rPr>
          <w:rFonts w:hint="eastAsia" w:ascii="宋体" w:hAnsi="宋体"/>
          <w:snapToGrid w:val="0"/>
        </w:rPr>
        <w:t>专用</w:t>
      </w:r>
      <w:r>
        <w:rPr>
          <w:rFonts w:ascii="宋体" w:hAnsi="宋体"/>
          <w:snapToGrid w:val="0"/>
        </w:rPr>
        <w:t>合同条款</w:t>
      </w:r>
    </w:p>
    <w:p>
      <w:pPr>
        <w:pStyle w:val="11"/>
        <w:spacing w:before="148" w:line="362" w:lineRule="auto"/>
        <w:ind w:left="100" w:right="21" w:firstLine="419"/>
      </w:pPr>
      <w:r>
        <w:t>(4)</w:t>
      </w:r>
      <w:r>
        <w:rPr>
          <w:rFonts w:hint="eastAsia" w:ascii="宋体" w:hAnsi="宋体"/>
          <w:snapToGrid w:val="0"/>
        </w:rPr>
        <w:t>通用合同条款</w:t>
      </w:r>
      <w:r>
        <w:t>；</w:t>
      </w:r>
    </w:p>
    <w:p>
      <w:pPr>
        <w:pStyle w:val="11"/>
        <w:spacing w:before="148" w:line="362" w:lineRule="auto"/>
        <w:ind w:left="100" w:right="21" w:firstLine="419"/>
      </w:pPr>
      <w:r>
        <w:t>(5)中标通知书；</w:t>
      </w:r>
    </w:p>
    <w:p>
      <w:pPr>
        <w:pStyle w:val="11"/>
        <w:spacing w:before="148" w:line="362" w:lineRule="auto"/>
        <w:ind w:left="100" w:right="21" w:firstLine="419"/>
      </w:pPr>
      <w:r>
        <w:t>(6)投标文件及其澄清文件；</w:t>
      </w:r>
    </w:p>
    <w:p>
      <w:pPr>
        <w:pStyle w:val="11"/>
        <w:spacing w:before="148" w:line="362" w:lineRule="auto"/>
        <w:ind w:left="100" w:right="21" w:firstLine="419"/>
      </w:pPr>
      <w:r>
        <w:t>(7)招标文件。</w:t>
      </w:r>
    </w:p>
    <w:p>
      <w:pPr>
        <w:pStyle w:val="11"/>
        <w:spacing w:before="148" w:line="362" w:lineRule="auto"/>
        <w:ind w:left="100" w:right="21" w:firstLine="419"/>
      </w:pPr>
      <w:r>
        <w:rPr>
          <w:rFonts w:ascii="Times New Roman" w:eastAsia="Times New Roman"/>
        </w:rPr>
        <w:t xml:space="preserve">2. </w:t>
      </w:r>
      <w:r>
        <w:t>上述合同文件互相补充和解释。如果合同文件之间存在矛盾或不一致之处，以上述文件 的排列顺序在先者为准。</w:t>
      </w:r>
    </w:p>
    <w:p>
      <w:pPr>
        <w:pStyle w:val="11"/>
        <w:tabs>
          <w:tab w:val="left" w:pos="4984"/>
          <w:tab w:val="left" w:pos="6768"/>
        </w:tabs>
        <w:spacing w:before="59"/>
        <w:ind w:left="520" w:right="21"/>
      </w:pPr>
      <w:r>
        <w:rPr>
          <w:rFonts w:ascii="Times New Roman" w:hAnsi="Times New Roman" w:eastAsia="Times New Roman"/>
        </w:rPr>
        <w:t xml:space="preserve">3.  </w:t>
      </w:r>
      <w:r>
        <w:rPr>
          <w:spacing w:val="-3"/>
        </w:rPr>
        <w:t>签</w:t>
      </w:r>
      <w:r>
        <w:t>约</w:t>
      </w:r>
      <w:r>
        <w:rPr>
          <w:spacing w:val="-3"/>
        </w:rPr>
        <w:t>合</w:t>
      </w:r>
      <w:r>
        <w:t>同</w:t>
      </w:r>
      <w:r>
        <w:rPr>
          <w:spacing w:val="-3"/>
        </w:rPr>
        <w:t>价</w:t>
      </w:r>
      <w:r>
        <w:t>：</w:t>
      </w:r>
      <w:r>
        <w:rPr>
          <w:spacing w:val="-3"/>
        </w:rPr>
        <w:t>人</w:t>
      </w:r>
      <w:r>
        <w:t>民</w:t>
      </w:r>
      <w:r>
        <w:rPr>
          <w:spacing w:val="-3"/>
        </w:rPr>
        <w:t>币（</w:t>
      </w:r>
      <w:r>
        <w:t>大写</w:t>
      </w:r>
      <w:r>
        <w:rPr>
          <w:spacing w:val="-3"/>
        </w:rPr>
        <w:t>）</w:t>
      </w:r>
      <w:r>
        <w:rPr>
          <w:u w:val="single"/>
        </w:rPr>
        <w:t xml:space="preserve"> </w:t>
      </w:r>
      <w:r>
        <w:rPr>
          <w:u w:val="single"/>
        </w:rPr>
        <w:tab/>
      </w:r>
      <w:r>
        <w:t xml:space="preserve">（¥ </w:t>
      </w:r>
      <w:r>
        <w:rPr>
          <w:u w:val="single"/>
        </w:rPr>
        <w:tab/>
      </w:r>
      <w:r>
        <w:rPr>
          <w:rFonts w:hint="eastAsia"/>
          <w:u w:val="single"/>
        </w:rPr>
        <w:t>元</w:t>
      </w:r>
      <w:r>
        <w:t>）</w:t>
      </w:r>
      <w:r>
        <w:rPr>
          <w:rFonts w:hint="eastAsia"/>
        </w:rPr>
        <w:t>，其中不含税价格为</w:t>
      </w:r>
      <w:r>
        <w:rPr>
          <w:rFonts w:hint="eastAsia"/>
          <w:u w:val="single"/>
        </w:rPr>
        <w:t xml:space="preserve"> </w:t>
      </w:r>
      <w:r>
        <w:rPr>
          <w:u w:val="single"/>
        </w:rPr>
        <w:t xml:space="preserve">     </w:t>
      </w:r>
      <w:r>
        <w:rPr>
          <w:rFonts w:hint="eastAsia"/>
        </w:rPr>
        <w:t>元。</w:t>
      </w:r>
    </w:p>
    <w:p>
      <w:pPr>
        <w:pStyle w:val="11"/>
        <w:spacing w:before="148"/>
        <w:ind w:left="520" w:right="21"/>
      </w:pPr>
      <w:r>
        <w:rPr>
          <w:rFonts w:ascii="Times New Roman" w:eastAsia="Times New Roman"/>
        </w:rPr>
        <w:t xml:space="preserve">4. </w:t>
      </w:r>
      <w:r>
        <w:t>卖方承诺保证完全按照合同约定提供合同设备和技术服务和质保期服务并修补缺陷。</w:t>
      </w:r>
    </w:p>
    <w:p>
      <w:pPr>
        <w:pStyle w:val="11"/>
        <w:spacing w:before="148"/>
        <w:ind w:left="520" w:right="21"/>
      </w:pPr>
      <w:r>
        <w:rPr>
          <w:rFonts w:ascii="Times New Roman" w:eastAsia="Times New Roman"/>
        </w:rPr>
        <w:t xml:space="preserve">5. </w:t>
      </w:r>
      <w:r>
        <w:t>买方承诺保证按照合同约定的条件、时间和方式向卖方支付合同价款。</w:t>
      </w:r>
    </w:p>
    <w:p>
      <w:pPr>
        <w:pStyle w:val="11"/>
        <w:tabs>
          <w:tab w:val="left" w:pos="3199"/>
          <w:tab w:val="left" w:pos="5614"/>
        </w:tabs>
        <w:spacing w:before="151"/>
        <w:ind w:left="520" w:right="21"/>
        <w:rPr>
          <w:spacing w:val="-3"/>
        </w:rPr>
      </w:pPr>
      <w:r>
        <w:rPr>
          <w:rFonts w:ascii="Times New Roman" w:eastAsia="Times New Roman"/>
        </w:rPr>
        <w:t>6.</w:t>
      </w:r>
      <w:r>
        <w:rPr>
          <w:rFonts w:ascii="Times New Roman" w:eastAsia="Times New Roman"/>
          <w:spacing w:val="51"/>
        </w:rPr>
        <w:t xml:space="preserve"> </w:t>
      </w:r>
      <w:r>
        <w:t>本合同协议书一式</w:t>
      </w:r>
      <w:r>
        <w:rPr>
          <w:rFonts w:ascii="Times New Roman" w:eastAsia="Times New Roman"/>
          <w:u w:val="single"/>
        </w:rPr>
        <w:t xml:space="preserve"> </w:t>
      </w:r>
      <w:r>
        <w:rPr>
          <w:rFonts w:ascii="Times New Roman" w:eastAsia="Times New Roman"/>
          <w:u w:val="single"/>
        </w:rPr>
        <w:tab/>
      </w:r>
      <w:r>
        <w:t>份，合同双方各执</w:t>
      </w:r>
      <w:r>
        <w:rPr>
          <w:rFonts w:ascii="Times New Roman" w:eastAsia="Times New Roman"/>
          <w:u w:val="single"/>
        </w:rPr>
        <w:t xml:space="preserve"> </w:t>
      </w:r>
      <w:r>
        <w:rPr>
          <w:rFonts w:ascii="Times New Roman" w:eastAsia="Times New Roman"/>
          <w:u w:val="single"/>
        </w:rPr>
        <w:tab/>
      </w:r>
      <w:r>
        <w:rPr>
          <w:spacing w:val="-3"/>
        </w:rPr>
        <w:t>份。</w:t>
      </w:r>
    </w:p>
    <w:p>
      <w:pPr>
        <w:pStyle w:val="11"/>
        <w:tabs>
          <w:tab w:val="left" w:pos="3199"/>
          <w:tab w:val="left" w:pos="5614"/>
        </w:tabs>
        <w:spacing w:before="151" w:line="360" w:lineRule="auto"/>
        <w:ind w:left="520" w:right="21"/>
        <w:rPr>
          <w:u w:val="single"/>
        </w:rPr>
      </w:pPr>
      <w:r>
        <w:t>7.  合同签订地</w:t>
      </w:r>
      <w:r>
        <w:rPr>
          <w:u w:val="single"/>
        </w:rPr>
        <w:tab/>
      </w:r>
    </w:p>
    <w:p>
      <w:pPr>
        <w:spacing w:line="360" w:lineRule="auto"/>
        <w:ind w:firstLine="525" w:firstLineChars="250"/>
      </w:pPr>
      <w:r>
        <w:rPr>
          <w:szCs w:val="21"/>
        </w:rPr>
        <w:t xml:space="preserve">8.  </w:t>
      </w:r>
      <w:r>
        <w:rPr>
          <w:rFonts w:hint="eastAsia"/>
          <w:szCs w:val="21"/>
        </w:rPr>
        <w:t>合同签订时间：</w:t>
      </w:r>
      <w:r>
        <w:rPr>
          <w:szCs w:val="21"/>
        </w:rPr>
        <w:t>本合同于</w:t>
      </w:r>
      <w:r>
        <w:rPr>
          <w:szCs w:val="21"/>
          <w:u w:val="single"/>
        </w:rPr>
        <w:t xml:space="preserve">         年    月    </w:t>
      </w:r>
      <w:r>
        <w:rPr>
          <w:szCs w:val="21"/>
        </w:rPr>
        <w:t>日签订。</w:t>
      </w:r>
    </w:p>
    <w:p>
      <w:pPr>
        <w:spacing w:line="360" w:lineRule="auto"/>
        <w:ind w:firstLine="525" w:firstLineChars="250"/>
      </w:pPr>
      <w:r>
        <w:rPr>
          <w:rFonts w:ascii="Times New Roman" w:eastAsia="Times New Roman"/>
        </w:rPr>
        <w:t xml:space="preserve">9.  </w:t>
      </w:r>
      <w:r>
        <w:t>合同未尽事宜，双方另行签订补充协议，补充协议是合同的组成部分。</w:t>
      </w:r>
    </w:p>
    <w:p>
      <w:pPr>
        <w:spacing w:line="360" w:lineRule="auto"/>
        <w:rPr>
          <w:bCs/>
          <w:color w:val="000000"/>
          <w:sz w:val="24"/>
        </w:rPr>
      </w:pPr>
    </w:p>
    <w:p>
      <w:pPr>
        <w:spacing w:line="360" w:lineRule="auto"/>
        <w:rPr>
          <w:color w:val="000000"/>
          <w:sz w:val="24"/>
        </w:rPr>
      </w:pPr>
    </w:p>
    <w:p>
      <w:pPr>
        <w:spacing w:line="360" w:lineRule="auto"/>
        <w:rPr>
          <w:color w:val="000000"/>
          <w:szCs w:val="21"/>
        </w:rPr>
      </w:pPr>
      <w:r>
        <w:rPr>
          <w:rFonts w:hint="eastAsia"/>
          <w:color w:val="000000"/>
          <w:szCs w:val="21"/>
        </w:rPr>
        <w:t>买方：</w:t>
      </w:r>
      <w:r>
        <w:rPr>
          <w:color w:val="000000"/>
          <w:szCs w:val="21"/>
        </w:rPr>
        <w:t xml:space="preserve">  (公章)             卖方：  (公章)</w:t>
      </w:r>
    </w:p>
    <w:p>
      <w:pPr>
        <w:spacing w:line="360" w:lineRule="auto"/>
        <w:rPr>
          <w:color w:val="000000"/>
          <w:szCs w:val="21"/>
          <w:u w:val="single"/>
        </w:rPr>
      </w:pPr>
      <w:r>
        <w:rPr>
          <w:color w:val="000000"/>
          <w:szCs w:val="21"/>
        </w:rPr>
        <w:t xml:space="preserve">                                 </w:t>
      </w:r>
    </w:p>
    <w:p>
      <w:pPr>
        <w:spacing w:line="360" w:lineRule="auto"/>
        <w:rPr>
          <w:color w:val="000000"/>
          <w:szCs w:val="21"/>
        </w:rPr>
      </w:pPr>
      <w:r>
        <w:rPr>
          <w:rFonts w:hint="eastAsia"/>
          <w:color w:val="000000"/>
          <w:szCs w:val="21"/>
        </w:rPr>
        <w:t>法定代表人或其委托代理人：</w:t>
      </w:r>
      <w:r>
        <w:rPr>
          <w:color w:val="000000"/>
          <w:szCs w:val="21"/>
        </w:rPr>
        <w:t xml:space="preserve">  </w:t>
      </w:r>
      <w:r>
        <w:rPr>
          <w:rFonts w:hint="eastAsia"/>
          <w:color w:val="000000"/>
          <w:szCs w:val="21"/>
        </w:rPr>
        <w:t>法定代表人或其委托代理人：</w:t>
      </w:r>
    </w:p>
    <w:p>
      <w:pPr>
        <w:spacing w:line="360" w:lineRule="auto"/>
        <w:rPr>
          <w:color w:val="000000"/>
          <w:szCs w:val="21"/>
        </w:rPr>
      </w:pPr>
      <w:r>
        <w:rPr>
          <w:rFonts w:hint="eastAsia"/>
          <w:color w:val="000000"/>
          <w:szCs w:val="21"/>
        </w:rPr>
        <w:t>（签字）</w:t>
      </w:r>
      <w:r>
        <w:rPr>
          <w:color w:val="000000"/>
          <w:szCs w:val="21"/>
        </w:rPr>
        <w:t xml:space="preserve">                    </w:t>
      </w:r>
      <w:r>
        <w:rPr>
          <w:rFonts w:hint="eastAsia"/>
          <w:color w:val="000000"/>
          <w:szCs w:val="21"/>
        </w:rPr>
        <w:t>（签字）</w:t>
      </w:r>
    </w:p>
    <w:p>
      <w:pPr>
        <w:spacing w:line="360" w:lineRule="auto"/>
        <w:rPr>
          <w:color w:val="000000"/>
          <w:szCs w:val="21"/>
          <w:u w:val="single"/>
        </w:rPr>
      </w:pPr>
    </w:p>
    <w:p>
      <w:pPr>
        <w:spacing w:line="360" w:lineRule="auto"/>
        <w:rPr>
          <w:color w:val="000000"/>
          <w:szCs w:val="21"/>
        </w:rPr>
      </w:pPr>
      <w:r>
        <w:rPr>
          <w:color w:val="000000"/>
          <w:szCs w:val="21"/>
        </w:rPr>
        <w:t>地  址：</w:t>
      </w:r>
      <w:r>
        <w:rPr>
          <w:color w:val="000000"/>
          <w:szCs w:val="21"/>
          <w:u w:val="single"/>
        </w:rPr>
        <w:t xml:space="preserve"> </w:t>
      </w:r>
      <w:r>
        <w:rPr>
          <w:rFonts w:hint="eastAsia"/>
          <w:color w:val="000000"/>
          <w:szCs w:val="21"/>
          <w:u w:val="single"/>
        </w:rPr>
        <w:t></w:t>
      </w:r>
      <w:r>
        <w:rPr>
          <w:color w:val="000000"/>
          <w:szCs w:val="21"/>
          <w:u w:val="single"/>
        </w:rPr>
        <w:t xml:space="preserve">    </w:t>
      </w:r>
      <w:r>
        <w:rPr>
          <w:color w:val="000000"/>
          <w:szCs w:val="21"/>
        </w:rPr>
        <w:t xml:space="preserve">  地  址：</w:t>
      </w:r>
      <w:r>
        <w:rPr>
          <w:rFonts w:hint="eastAsia"/>
          <w:color w:val="000000"/>
          <w:szCs w:val="21"/>
          <w:u w:val="single"/>
        </w:rPr>
        <w:t></w:t>
      </w:r>
      <w:r>
        <w:rPr>
          <w:color w:val="000000"/>
          <w:szCs w:val="21"/>
          <w:u w:val="single"/>
        </w:rPr>
        <w:t xml:space="preserve">        </w:t>
      </w:r>
    </w:p>
    <w:p>
      <w:pPr>
        <w:spacing w:line="360" w:lineRule="auto"/>
        <w:rPr>
          <w:color w:val="000000"/>
          <w:szCs w:val="21"/>
        </w:rPr>
      </w:pPr>
      <w:r>
        <w:rPr>
          <w:color w:val="000000"/>
          <w:szCs w:val="21"/>
        </w:rPr>
        <w:t>邮政编码：</w:t>
      </w:r>
      <w:r>
        <w:rPr>
          <w:color w:val="000000"/>
          <w:szCs w:val="21"/>
          <w:u w:val="single"/>
        </w:rPr>
        <w:t xml:space="preserve"> </w:t>
      </w:r>
      <w:r>
        <w:rPr>
          <w:rFonts w:hint="eastAsia"/>
          <w:color w:val="000000"/>
          <w:szCs w:val="21"/>
          <w:u w:val="single"/>
        </w:rPr>
        <w:t></w:t>
      </w:r>
      <w:r>
        <w:rPr>
          <w:color w:val="000000"/>
          <w:szCs w:val="21"/>
          <w:u w:val="single"/>
        </w:rPr>
        <w:t xml:space="preserve">     </w:t>
      </w:r>
      <w:r>
        <w:rPr>
          <w:color w:val="000000"/>
          <w:szCs w:val="21"/>
        </w:rPr>
        <w:t xml:space="preserve">  邮政编码：</w:t>
      </w:r>
      <w:r>
        <w:rPr>
          <w:rFonts w:hint="eastAsia"/>
          <w:color w:val="000000"/>
          <w:szCs w:val="21"/>
          <w:u w:val="single"/>
        </w:rPr>
        <w:t></w:t>
      </w:r>
      <w:r>
        <w:rPr>
          <w:color w:val="000000"/>
          <w:szCs w:val="21"/>
          <w:u w:val="single"/>
        </w:rPr>
        <w:t xml:space="preserve">   </w:t>
      </w:r>
    </w:p>
    <w:p>
      <w:pPr>
        <w:spacing w:line="360" w:lineRule="auto"/>
        <w:rPr>
          <w:color w:val="000000"/>
          <w:szCs w:val="21"/>
        </w:rPr>
      </w:pPr>
      <w:r>
        <w:rPr>
          <w:color w:val="000000"/>
          <w:szCs w:val="21"/>
        </w:rPr>
        <w:t>法定代表人：</w:t>
      </w:r>
      <w:r>
        <w:rPr>
          <w:rFonts w:hint="eastAsia"/>
          <w:color w:val="000000"/>
          <w:szCs w:val="21"/>
          <w:u w:val="single"/>
        </w:rPr>
        <w:t></w:t>
      </w:r>
      <w:r>
        <w:rPr>
          <w:color w:val="000000"/>
          <w:szCs w:val="21"/>
          <w:u w:val="single"/>
        </w:rPr>
        <w:t xml:space="preserve">           </w:t>
      </w:r>
      <w:r>
        <w:rPr>
          <w:color w:val="000000"/>
          <w:szCs w:val="21"/>
        </w:rPr>
        <w:t xml:space="preserve">   法定代表人：</w:t>
      </w:r>
      <w:r>
        <w:rPr>
          <w:rFonts w:hint="eastAsia"/>
          <w:color w:val="000000"/>
          <w:szCs w:val="21"/>
          <w:u w:val="single"/>
        </w:rPr>
        <w:t></w:t>
      </w:r>
      <w:r>
        <w:rPr>
          <w:color w:val="000000"/>
          <w:szCs w:val="21"/>
          <w:u w:val="single"/>
        </w:rPr>
        <w:t xml:space="preserve">             </w:t>
      </w:r>
    </w:p>
    <w:p>
      <w:pPr>
        <w:spacing w:line="360" w:lineRule="auto"/>
        <w:rPr>
          <w:color w:val="000000"/>
          <w:szCs w:val="21"/>
        </w:rPr>
      </w:pPr>
      <w:r>
        <w:rPr>
          <w:color w:val="000000"/>
          <w:szCs w:val="21"/>
        </w:rPr>
        <w:t>委托代理人：</w:t>
      </w:r>
      <w:r>
        <w:rPr>
          <w:rFonts w:hint="eastAsia"/>
          <w:color w:val="000000"/>
          <w:szCs w:val="21"/>
          <w:u w:val="single"/>
        </w:rPr>
        <w:t></w:t>
      </w:r>
      <w:r>
        <w:rPr>
          <w:color w:val="000000"/>
          <w:szCs w:val="21"/>
          <w:u w:val="single"/>
        </w:rPr>
        <w:t xml:space="preserve">           </w:t>
      </w:r>
      <w:r>
        <w:rPr>
          <w:color w:val="000000"/>
          <w:szCs w:val="21"/>
        </w:rPr>
        <w:t xml:space="preserve">   委托代理人：</w:t>
      </w:r>
      <w:r>
        <w:rPr>
          <w:rFonts w:hint="eastAsia"/>
          <w:color w:val="000000"/>
          <w:szCs w:val="21"/>
          <w:u w:val="single"/>
        </w:rPr>
        <w:t></w:t>
      </w:r>
      <w:r>
        <w:rPr>
          <w:color w:val="000000"/>
          <w:szCs w:val="21"/>
          <w:u w:val="single"/>
        </w:rPr>
        <w:t xml:space="preserve">             </w:t>
      </w:r>
    </w:p>
    <w:p>
      <w:pPr>
        <w:spacing w:line="360" w:lineRule="auto"/>
        <w:rPr>
          <w:color w:val="000000"/>
          <w:szCs w:val="21"/>
        </w:rPr>
      </w:pPr>
      <w:r>
        <w:rPr>
          <w:color w:val="000000"/>
          <w:szCs w:val="21"/>
        </w:rPr>
        <w:t>电  话：</w:t>
      </w:r>
      <w:r>
        <w:rPr>
          <w:rFonts w:hint="eastAsia"/>
          <w:color w:val="000000"/>
          <w:szCs w:val="21"/>
          <w:u w:val="single"/>
        </w:rPr>
        <w:t></w:t>
      </w:r>
      <w:r>
        <w:rPr>
          <w:color w:val="000000"/>
          <w:szCs w:val="21"/>
          <w:u w:val="single"/>
        </w:rPr>
        <w:t xml:space="preserve">   </w:t>
      </w:r>
      <w:r>
        <w:rPr>
          <w:color w:val="000000"/>
          <w:szCs w:val="21"/>
        </w:rPr>
        <w:t xml:space="preserve">   电  话：</w:t>
      </w:r>
      <w:r>
        <w:rPr>
          <w:rFonts w:hint="eastAsia"/>
          <w:color w:val="000000"/>
          <w:szCs w:val="21"/>
          <w:u w:val="single"/>
        </w:rPr>
        <w:t></w:t>
      </w:r>
      <w:r>
        <w:rPr>
          <w:color w:val="000000"/>
          <w:szCs w:val="21"/>
          <w:u w:val="single"/>
        </w:rPr>
        <w:t xml:space="preserve">     </w:t>
      </w:r>
    </w:p>
    <w:p>
      <w:pPr>
        <w:spacing w:line="360" w:lineRule="auto"/>
        <w:rPr>
          <w:color w:val="000000"/>
          <w:szCs w:val="21"/>
        </w:rPr>
      </w:pPr>
      <w:r>
        <w:rPr>
          <w:color w:val="000000"/>
          <w:szCs w:val="21"/>
        </w:rPr>
        <w:t>传  真：</w:t>
      </w:r>
      <w:r>
        <w:rPr>
          <w:rFonts w:hint="eastAsia"/>
          <w:color w:val="000000"/>
          <w:szCs w:val="21"/>
          <w:u w:val="single"/>
        </w:rPr>
        <w:t></w:t>
      </w:r>
      <w:r>
        <w:rPr>
          <w:color w:val="000000"/>
          <w:szCs w:val="21"/>
          <w:u w:val="single"/>
        </w:rPr>
        <w:t xml:space="preserve">   </w:t>
      </w:r>
      <w:r>
        <w:rPr>
          <w:color w:val="000000"/>
          <w:szCs w:val="21"/>
        </w:rPr>
        <w:t xml:space="preserve">   传  真：</w:t>
      </w:r>
      <w:r>
        <w:rPr>
          <w:rFonts w:hint="eastAsia"/>
          <w:color w:val="000000"/>
          <w:szCs w:val="21"/>
          <w:u w:val="single"/>
        </w:rPr>
        <w:t></w:t>
      </w:r>
      <w:r>
        <w:rPr>
          <w:color w:val="000000"/>
          <w:szCs w:val="21"/>
          <w:u w:val="single"/>
        </w:rPr>
        <w:t xml:space="preserve">     </w:t>
      </w:r>
    </w:p>
    <w:p>
      <w:pPr>
        <w:spacing w:line="360" w:lineRule="auto"/>
        <w:rPr>
          <w:color w:val="000000"/>
          <w:szCs w:val="21"/>
        </w:rPr>
      </w:pPr>
      <w:r>
        <w:rPr>
          <w:color w:val="000000"/>
          <w:szCs w:val="21"/>
        </w:rPr>
        <w:t>电子信箱：</w:t>
      </w:r>
      <w:r>
        <w:rPr>
          <w:color w:val="000000"/>
          <w:szCs w:val="21"/>
          <w:u w:val="single"/>
        </w:rPr>
        <w:t xml:space="preserve">                 </w:t>
      </w:r>
      <w:r>
        <w:rPr>
          <w:color w:val="000000"/>
          <w:szCs w:val="21"/>
        </w:rPr>
        <w:t xml:space="preserve">   电子信箱：</w:t>
      </w:r>
      <w:r>
        <w:rPr>
          <w:rFonts w:hint="eastAsia"/>
          <w:color w:val="000000"/>
          <w:szCs w:val="21"/>
          <w:u w:val="single"/>
        </w:rPr>
        <w:t></w:t>
      </w:r>
      <w:r>
        <w:rPr>
          <w:color w:val="000000"/>
          <w:szCs w:val="21"/>
          <w:u w:val="single"/>
        </w:rPr>
        <w:t xml:space="preserve">   </w:t>
      </w:r>
    </w:p>
    <w:p>
      <w:pPr>
        <w:spacing w:line="360" w:lineRule="auto"/>
        <w:rPr>
          <w:color w:val="000000"/>
          <w:szCs w:val="21"/>
        </w:rPr>
      </w:pPr>
      <w:r>
        <w:rPr>
          <w:color w:val="000000"/>
          <w:szCs w:val="21"/>
        </w:rPr>
        <w:t>开户银行：</w:t>
      </w:r>
      <w:r>
        <w:rPr>
          <w:rFonts w:hint="eastAsia"/>
          <w:color w:val="000000"/>
          <w:szCs w:val="21"/>
          <w:u w:val="single"/>
        </w:rPr>
        <w:t></w:t>
      </w:r>
      <w:r>
        <w:rPr>
          <w:color w:val="000000"/>
          <w:szCs w:val="21"/>
          <w:u w:val="single"/>
        </w:rPr>
        <w:t xml:space="preserve">   </w:t>
      </w:r>
      <w:r>
        <w:rPr>
          <w:color w:val="000000"/>
          <w:szCs w:val="21"/>
        </w:rPr>
        <w:t xml:space="preserve">   开户银行：</w:t>
      </w:r>
      <w:r>
        <w:rPr>
          <w:rFonts w:hint="eastAsia"/>
          <w:color w:val="000000"/>
          <w:szCs w:val="21"/>
          <w:u w:val="single"/>
        </w:rPr>
        <w:t></w:t>
      </w:r>
      <w:r>
        <w:rPr>
          <w:color w:val="000000"/>
          <w:szCs w:val="21"/>
          <w:u w:val="single"/>
        </w:rPr>
        <w:t xml:space="preserve">   </w:t>
      </w:r>
    </w:p>
    <w:p>
      <w:pPr>
        <w:spacing w:line="360" w:lineRule="auto"/>
        <w:rPr>
          <w:color w:val="000000"/>
          <w:szCs w:val="21"/>
          <w:u w:val="single"/>
        </w:rPr>
      </w:pPr>
      <w:r>
        <w:rPr>
          <w:color w:val="000000"/>
          <w:szCs w:val="21"/>
        </w:rPr>
        <w:t>账  号：</w:t>
      </w:r>
      <w:r>
        <w:rPr>
          <w:rFonts w:hint="eastAsia"/>
          <w:color w:val="000000"/>
          <w:szCs w:val="21"/>
          <w:u w:val="single"/>
        </w:rPr>
        <w:t></w:t>
      </w:r>
      <w:r>
        <w:rPr>
          <w:color w:val="000000"/>
          <w:szCs w:val="21"/>
          <w:u w:val="single"/>
        </w:rPr>
        <w:t xml:space="preserve">       </w:t>
      </w:r>
      <w:r>
        <w:rPr>
          <w:color w:val="000000"/>
          <w:szCs w:val="21"/>
        </w:rPr>
        <w:t xml:space="preserve">   账  号：</w:t>
      </w:r>
      <w:r>
        <w:rPr>
          <w:rFonts w:hint="eastAsia"/>
          <w:color w:val="000000"/>
          <w:szCs w:val="21"/>
          <w:u w:val="single"/>
        </w:rPr>
        <w:t></w:t>
      </w:r>
      <w:r>
        <w:rPr>
          <w:color w:val="000000"/>
          <w:szCs w:val="21"/>
          <w:u w:val="single"/>
        </w:rPr>
        <w:t xml:space="preserve">     </w:t>
      </w:r>
    </w:p>
    <w:p>
      <w:pPr>
        <w:spacing w:line="360" w:lineRule="auto"/>
        <w:rPr>
          <w:szCs w:val="21"/>
          <w:u w:val="single"/>
        </w:rPr>
      </w:pPr>
      <w:r>
        <w:rPr>
          <w:rFonts w:hint="eastAsia"/>
          <w:szCs w:val="21"/>
        </w:rPr>
        <w:t>纳税人识别号</w:t>
      </w:r>
      <w:r>
        <w:rPr>
          <w:szCs w:val="21"/>
        </w:rPr>
        <w:t>：</w:t>
      </w:r>
      <w:r>
        <w:rPr>
          <w:rFonts w:hint="eastAsia"/>
          <w:szCs w:val="21"/>
          <w:u w:val="single"/>
        </w:rPr>
        <w:t></w:t>
      </w:r>
      <w:r>
        <w:rPr>
          <w:szCs w:val="21"/>
          <w:u w:val="single"/>
        </w:rPr>
        <w:t xml:space="preserve"> </w:t>
      </w:r>
      <w:r>
        <w:rPr>
          <w:rFonts w:hint="eastAsia"/>
          <w:szCs w:val="21"/>
          <w:u w:val="single"/>
        </w:rPr>
        <w:t></w:t>
      </w:r>
      <w:r>
        <w:rPr>
          <w:szCs w:val="21"/>
        </w:rPr>
        <w:t xml:space="preserve">   纳税人识别号：</w:t>
      </w:r>
      <w:r>
        <w:rPr>
          <w:rFonts w:hint="eastAsia"/>
          <w:szCs w:val="21"/>
          <w:u w:val="single"/>
        </w:rPr>
        <w:t></w:t>
      </w:r>
      <w:r>
        <w:rPr>
          <w:szCs w:val="21"/>
          <w:u w:val="single"/>
        </w:rPr>
        <w:t xml:space="preserve">     </w:t>
      </w:r>
    </w:p>
    <w:p>
      <w:pPr>
        <w:spacing w:line="360" w:lineRule="auto"/>
        <w:rPr>
          <w:color w:val="000000"/>
          <w:szCs w:val="21"/>
          <w:u w:val="single"/>
        </w:rPr>
      </w:pPr>
    </w:p>
    <w:p>
      <w:r>
        <w:br w:type="page"/>
      </w:r>
    </w:p>
    <w:p>
      <w:pPr>
        <w:spacing w:line="360" w:lineRule="auto"/>
        <w:rPr>
          <w:rFonts w:ascii="宋体" w:hAnsi="宋体" w:cs="Microsoft JhengHei"/>
          <w:b/>
          <w:sz w:val="44"/>
          <w:szCs w:val="44"/>
        </w:rPr>
      </w:pPr>
    </w:p>
    <w:bookmarkEnd w:id="2"/>
    <w:bookmarkEnd w:id="3"/>
    <w:bookmarkEnd w:id="4"/>
    <w:bookmarkEnd w:id="5"/>
    <w:bookmarkEnd w:id="6"/>
    <w:bookmarkEnd w:id="7"/>
    <w:bookmarkEnd w:id="8"/>
    <w:bookmarkEnd w:id="9"/>
    <w:bookmarkEnd w:id="10"/>
    <w:bookmarkEnd w:id="11"/>
    <w:p>
      <w:pPr>
        <w:pStyle w:val="3"/>
        <w:spacing w:line="360" w:lineRule="auto"/>
        <w:jc w:val="center"/>
        <w:rPr>
          <w:rFonts w:ascii="宋体" w:hAnsi="宋体" w:eastAsia="宋体"/>
          <w:snapToGrid w:val="0"/>
        </w:rPr>
      </w:pPr>
      <w:bookmarkStart w:id="14" w:name="_Toc19797193"/>
      <w:r>
        <w:rPr>
          <w:rFonts w:hint="eastAsia" w:ascii="宋体" w:hAnsi="宋体" w:eastAsia="宋体"/>
          <w:snapToGrid w:val="0"/>
        </w:rPr>
        <w:t>第二部分 通用合同条款</w:t>
      </w:r>
      <w:bookmarkEnd w:id="14"/>
    </w:p>
    <w:p>
      <w:pPr>
        <w:pStyle w:val="3"/>
        <w:spacing w:line="360" w:lineRule="auto"/>
        <w:rPr>
          <w:rFonts w:ascii="宋体" w:hAnsi="宋体" w:eastAsia="宋体"/>
          <w:snapToGrid w:val="0"/>
          <w:sz w:val="28"/>
        </w:rPr>
      </w:pPr>
      <w:bookmarkStart w:id="15" w:name="_Toc19797194"/>
      <w:r>
        <w:rPr>
          <w:rFonts w:ascii="宋体" w:hAnsi="宋体" w:eastAsia="宋体"/>
          <w:snapToGrid w:val="0"/>
          <w:sz w:val="28"/>
        </w:rPr>
        <w:t>1、定</w:t>
      </w:r>
      <w:r>
        <w:rPr>
          <w:rFonts w:hint="eastAsia" w:ascii="宋体" w:hAnsi="宋体" w:eastAsia="宋体"/>
          <w:snapToGrid w:val="0"/>
          <w:sz w:val="28"/>
        </w:rPr>
        <w:t>义和解释</w:t>
      </w:r>
      <w:bookmarkEnd w:id="15"/>
    </w:p>
    <w:p>
      <w:pPr>
        <w:tabs>
          <w:tab w:val="left" w:pos="1560"/>
        </w:tabs>
        <w:spacing w:line="360" w:lineRule="auto"/>
        <w:rPr>
          <w:rFonts w:ascii="宋体" w:hAnsi="宋体"/>
          <w:snapToGrid w:val="0"/>
          <w:szCs w:val="24"/>
        </w:rPr>
      </w:pPr>
      <w:r>
        <w:rPr>
          <w:rFonts w:hint="eastAsia" w:ascii="宋体" w:hAnsi="宋体"/>
          <w:snapToGrid w:val="0"/>
          <w:szCs w:val="24"/>
        </w:rPr>
        <w:t>除专用合同条款另有约定外，本合同和附件中所用的下列名词具有如下含义：</w:t>
      </w:r>
    </w:p>
    <w:p>
      <w:pPr>
        <w:tabs>
          <w:tab w:val="left" w:pos="5035"/>
        </w:tabs>
        <w:spacing w:line="360" w:lineRule="auto"/>
        <w:rPr>
          <w:rFonts w:ascii="宋体" w:hAnsi="宋体"/>
          <w:snapToGrid w:val="0"/>
          <w:szCs w:val="21"/>
        </w:rPr>
      </w:pPr>
      <w:r>
        <w:rPr>
          <w:rFonts w:ascii="宋体" w:hAnsi="宋体"/>
          <w:snapToGrid w:val="0"/>
          <w:szCs w:val="21"/>
        </w:rPr>
        <w:t>1.1“买方”是指购买合同设备和技术服务和质保期服务的当事人，包括其法定承继者和经许可的受让方。</w:t>
      </w:r>
    </w:p>
    <w:p>
      <w:pPr>
        <w:tabs>
          <w:tab w:val="left" w:pos="5035"/>
        </w:tabs>
        <w:spacing w:line="360" w:lineRule="auto"/>
        <w:rPr>
          <w:rFonts w:ascii="宋体" w:hAnsi="宋体"/>
          <w:snapToGrid w:val="0"/>
          <w:szCs w:val="21"/>
        </w:rPr>
      </w:pPr>
      <w:r>
        <w:rPr>
          <w:rFonts w:ascii="宋体" w:hAnsi="宋体"/>
          <w:snapToGrid w:val="0"/>
          <w:szCs w:val="21"/>
        </w:rPr>
        <w:t>1.2“卖方”是指提供合同设备和技术服务和质保期服务的当事人，包括其法定承继者和经许可的受让方。</w:t>
      </w:r>
    </w:p>
    <w:p>
      <w:pPr>
        <w:tabs>
          <w:tab w:val="left" w:pos="5035"/>
        </w:tabs>
        <w:spacing w:line="360" w:lineRule="auto"/>
        <w:rPr>
          <w:rFonts w:ascii="宋体" w:hAnsi="宋体"/>
          <w:snapToGrid w:val="0"/>
          <w:szCs w:val="21"/>
        </w:rPr>
      </w:pPr>
      <w:r>
        <w:rPr>
          <w:rFonts w:ascii="宋体" w:hAnsi="宋体"/>
          <w:snapToGrid w:val="0"/>
          <w:szCs w:val="21"/>
        </w:rPr>
        <w:t>1.3“合同”是指本合同条款及其所有附件，包括双方根据合同规定不时作出的修改和补充。</w:t>
      </w:r>
    </w:p>
    <w:p>
      <w:pPr>
        <w:tabs>
          <w:tab w:val="left" w:pos="5035"/>
        </w:tabs>
        <w:spacing w:line="360" w:lineRule="auto"/>
        <w:rPr>
          <w:rFonts w:ascii="宋体" w:hAnsi="宋体"/>
          <w:snapToGrid w:val="0"/>
          <w:szCs w:val="21"/>
        </w:rPr>
      </w:pPr>
      <w:r>
        <w:rPr>
          <w:rFonts w:ascii="宋体" w:hAnsi="宋体"/>
          <w:snapToGrid w:val="0"/>
          <w:szCs w:val="21"/>
        </w:rPr>
        <w:t>1.4“合同总价”是指根据合同规定卖方在正确、完全地履行合同义务后买方应支付给卖方的费用总和，详见本合同第四条的规定。</w:t>
      </w:r>
    </w:p>
    <w:p>
      <w:pPr>
        <w:tabs>
          <w:tab w:val="left" w:pos="5035"/>
        </w:tabs>
        <w:spacing w:line="360" w:lineRule="auto"/>
        <w:rPr>
          <w:rFonts w:ascii="宋体" w:hAnsi="宋体"/>
          <w:snapToGrid w:val="0"/>
          <w:szCs w:val="21"/>
        </w:rPr>
      </w:pPr>
      <w:r>
        <w:rPr>
          <w:rFonts w:ascii="宋体" w:hAnsi="宋体"/>
          <w:snapToGrid w:val="0"/>
          <w:szCs w:val="21"/>
        </w:rPr>
        <w:t>1.5“生效日期”是指本合同18</w:t>
      </w:r>
      <w:r>
        <w:rPr>
          <w:rFonts w:hint="eastAsia" w:ascii="宋体" w:hAnsi="宋体"/>
          <w:snapToGrid w:val="0"/>
          <w:szCs w:val="21"/>
        </w:rPr>
        <w:t>条中所规定的合同的生效日期。</w:t>
      </w:r>
    </w:p>
    <w:p>
      <w:pPr>
        <w:tabs>
          <w:tab w:val="left" w:pos="5035"/>
        </w:tabs>
        <w:spacing w:line="360" w:lineRule="auto"/>
        <w:rPr>
          <w:rFonts w:ascii="宋体" w:hAnsi="宋体"/>
          <w:snapToGrid w:val="0"/>
          <w:szCs w:val="21"/>
        </w:rPr>
      </w:pPr>
      <w:r>
        <w:rPr>
          <w:rFonts w:ascii="宋体" w:hAnsi="宋体"/>
          <w:snapToGrid w:val="0"/>
          <w:szCs w:val="21"/>
        </w:rPr>
        <w:t>1.6“技术资料”是指本合同设备及其相关的设计、制造、监造、检验、施工、安装、调试、性能验收试验、验收、培训和技术指导等文件（包括图纸、各种文字说明、标准和软件）和技术规范规定的用于设备运行和维护的文件。</w:t>
      </w:r>
    </w:p>
    <w:p>
      <w:pPr>
        <w:tabs>
          <w:tab w:val="left" w:pos="5035"/>
        </w:tabs>
        <w:spacing w:line="360" w:lineRule="auto"/>
        <w:rPr>
          <w:rFonts w:ascii="宋体" w:hAnsi="宋体"/>
          <w:snapToGrid w:val="0"/>
          <w:szCs w:val="21"/>
        </w:rPr>
      </w:pPr>
      <w:r>
        <w:rPr>
          <w:rFonts w:ascii="宋体" w:hAnsi="宋体"/>
          <w:snapToGrid w:val="0"/>
          <w:szCs w:val="21"/>
        </w:rPr>
        <w:t xml:space="preserve">1.7 </w:t>
      </w:r>
      <w:r>
        <w:rPr>
          <w:rFonts w:hint="eastAsia" w:ascii="宋体" w:hAnsi="宋体"/>
          <w:snapToGrid w:val="0"/>
          <w:szCs w:val="21"/>
        </w:rPr>
        <w:t>“合同设备”是指卖方根据合同供应的机器、装置、材料、物品、专用工具、备品备件和其他各种物品，如本合同技术规范所列示和规定。</w:t>
      </w:r>
    </w:p>
    <w:p>
      <w:pPr>
        <w:tabs>
          <w:tab w:val="left" w:pos="5035"/>
        </w:tabs>
        <w:spacing w:line="360" w:lineRule="auto"/>
        <w:rPr>
          <w:rFonts w:ascii="宋体" w:hAnsi="宋体"/>
          <w:snapToGrid w:val="0"/>
          <w:szCs w:val="21"/>
        </w:rPr>
      </w:pPr>
      <w:r>
        <w:rPr>
          <w:rFonts w:ascii="宋体" w:hAnsi="宋体"/>
          <w:snapToGrid w:val="0"/>
          <w:szCs w:val="21"/>
        </w:rPr>
        <w:t xml:space="preserve">1.8 </w:t>
      </w:r>
      <w:r>
        <w:rPr>
          <w:rFonts w:hint="eastAsia" w:ascii="宋体" w:hAnsi="宋体"/>
          <w:snapToGrid w:val="0"/>
          <w:szCs w:val="21"/>
        </w:rPr>
        <w:t>“监造”是指在合同设备的制造过程中，由买方委托有资质的监造单位派出代表对卖方提供的合同设备的关键部位进行质量监督</w:t>
      </w:r>
      <w:r>
        <w:rPr>
          <w:rFonts w:ascii="宋体" w:hAnsi="宋体"/>
          <w:snapToGrid w:val="0"/>
          <w:szCs w:val="21"/>
        </w:rPr>
        <w:t>，</w:t>
      </w:r>
      <w:r>
        <w:rPr>
          <w:rFonts w:hint="eastAsia" w:ascii="宋体" w:hAnsi="宋体"/>
          <w:snapToGrid w:val="0"/>
          <w:szCs w:val="21"/>
        </w:rPr>
        <w:t>实行文件见证和现场见证。此种质量监造不解除卖方对合同设备质量所负的责任。</w:t>
      </w:r>
    </w:p>
    <w:p>
      <w:pPr>
        <w:tabs>
          <w:tab w:val="left" w:pos="5035"/>
        </w:tabs>
        <w:spacing w:line="360" w:lineRule="auto"/>
        <w:rPr>
          <w:rFonts w:ascii="宋体" w:hAnsi="宋体"/>
          <w:snapToGrid w:val="0"/>
          <w:szCs w:val="21"/>
        </w:rPr>
      </w:pPr>
      <w:bookmarkStart w:id="16" w:name="_Hlk526716464"/>
      <w:r>
        <w:rPr>
          <w:rFonts w:ascii="宋体" w:hAnsi="宋体"/>
          <w:snapToGrid w:val="0"/>
          <w:szCs w:val="21"/>
        </w:rPr>
        <w:t>1.9试运行:详见专用条款约定。</w:t>
      </w:r>
      <w:bookmarkEnd w:id="16"/>
    </w:p>
    <w:p>
      <w:pPr>
        <w:tabs>
          <w:tab w:val="left" w:pos="5035"/>
        </w:tabs>
        <w:spacing w:line="360" w:lineRule="auto"/>
        <w:rPr>
          <w:rFonts w:ascii="宋体" w:hAnsi="宋体"/>
          <w:snapToGrid w:val="0"/>
          <w:szCs w:val="21"/>
        </w:rPr>
      </w:pPr>
      <w:r>
        <w:rPr>
          <w:rFonts w:ascii="宋体" w:hAnsi="宋体"/>
          <w:snapToGrid w:val="0"/>
          <w:szCs w:val="21"/>
        </w:rPr>
        <w:t xml:space="preserve">1.10 </w:t>
      </w:r>
      <w:r>
        <w:rPr>
          <w:rFonts w:hint="eastAsia" w:ascii="宋体" w:hAnsi="宋体"/>
          <w:snapToGrid w:val="0"/>
          <w:szCs w:val="21"/>
        </w:rPr>
        <w:t>“性能验收试验”是指为检验合同设备是否达到本技术规范规定的性能保证值而按本技术规范的规定所进行的试验。</w:t>
      </w:r>
    </w:p>
    <w:p>
      <w:pPr>
        <w:tabs>
          <w:tab w:val="left" w:pos="5035"/>
        </w:tabs>
        <w:spacing w:line="360" w:lineRule="auto"/>
        <w:rPr>
          <w:rFonts w:ascii="宋体" w:hAnsi="宋体"/>
          <w:snapToGrid w:val="0"/>
          <w:szCs w:val="21"/>
        </w:rPr>
      </w:pPr>
      <w:bookmarkStart w:id="17" w:name="_Hlk526716474"/>
      <w:r>
        <w:rPr>
          <w:rFonts w:ascii="宋体" w:hAnsi="宋体"/>
          <w:snapToGrid w:val="0"/>
          <w:szCs w:val="21"/>
        </w:rPr>
        <w:t>1.11验收</w:t>
      </w:r>
      <w:r>
        <w:rPr>
          <w:rFonts w:hint="eastAsia" w:ascii="宋体" w:hAnsi="宋体"/>
          <w:snapToGrid w:val="0"/>
          <w:szCs w:val="21"/>
        </w:rPr>
        <w:t>：详见专用条款约定。</w:t>
      </w:r>
    </w:p>
    <w:bookmarkEnd w:id="17"/>
    <w:p>
      <w:pPr>
        <w:tabs>
          <w:tab w:val="left" w:pos="5035"/>
        </w:tabs>
        <w:spacing w:line="360" w:lineRule="auto"/>
        <w:rPr>
          <w:rFonts w:ascii="宋体" w:hAnsi="宋体"/>
          <w:snapToGrid w:val="0"/>
          <w:szCs w:val="21"/>
        </w:rPr>
      </w:pPr>
      <w:r>
        <w:rPr>
          <w:rFonts w:ascii="宋体" w:hAnsi="宋体"/>
          <w:snapToGrid w:val="0"/>
          <w:szCs w:val="21"/>
        </w:rPr>
        <w:t xml:space="preserve">1.12 </w:t>
      </w:r>
      <w:r>
        <w:rPr>
          <w:rFonts w:hint="eastAsia" w:ascii="宋体" w:hAnsi="宋体"/>
          <w:snapToGrid w:val="0"/>
          <w:szCs w:val="21"/>
        </w:rPr>
        <w:t>“日、月、年”是指公历的日、月、年。“天”是指</w:t>
      </w:r>
      <w:r>
        <w:rPr>
          <w:rFonts w:ascii="宋体" w:hAnsi="宋体"/>
          <w:snapToGrid w:val="0"/>
          <w:szCs w:val="21"/>
        </w:rPr>
        <w:t>24</w:t>
      </w:r>
      <w:r>
        <w:rPr>
          <w:rFonts w:hint="eastAsia" w:ascii="宋体" w:hAnsi="宋体"/>
          <w:snapToGrid w:val="0"/>
          <w:szCs w:val="21"/>
        </w:rPr>
        <w:t>小时，“周”是指</w:t>
      </w:r>
      <w:r>
        <w:rPr>
          <w:rFonts w:ascii="宋体" w:hAnsi="宋体"/>
          <w:snapToGrid w:val="0"/>
          <w:szCs w:val="21"/>
        </w:rPr>
        <w:t>7</w:t>
      </w:r>
      <w:r>
        <w:rPr>
          <w:rFonts w:hint="eastAsia" w:ascii="宋体" w:hAnsi="宋体"/>
          <w:snapToGrid w:val="0"/>
          <w:szCs w:val="21"/>
        </w:rPr>
        <w:t>天，“月”是指</w:t>
      </w:r>
      <w:r>
        <w:rPr>
          <w:rFonts w:ascii="宋体" w:hAnsi="宋体"/>
          <w:snapToGrid w:val="0"/>
          <w:szCs w:val="21"/>
        </w:rPr>
        <w:t>30天。</w:t>
      </w:r>
    </w:p>
    <w:p>
      <w:pPr>
        <w:tabs>
          <w:tab w:val="left" w:pos="5035"/>
        </w:tabs>
        <w:spacing w:line="360" w:lineRule="auto"/>
        <w:rPr>
          <w:rFonts w:ascii="宋体" w:hAnsi="宋体"/>
          <w:snapToGrid w:val="0"/>
          <w:szCs w:val="21"/>
        </w:rPr>
      </w:pPr>
      <w:bookmarkStart w:id="18" w:name="_Hlk526716481"/>
      <w:r>
        <w:rPr>
          <w:rFonts w:ascii="宋体" w:hAnsi="宋体"/>
          <w:snapToGrid w:val="0"/>
          <w:szCs w:val="21"/>
        </w:rPr>
        <w:t>1.13“项目”：</w:t>
      </w:r>
      <w:r>
        <w:rPr>
          <w:rFonts w:hint="eastAsia" w:ascii="宋体" w:hAnsi="宋体"/>
          <w:snapToGrid w:val="0"/>
          <w:szCs w:val="21"/>
        </w:rPr>
        <w:t>指专用合同条款中指明的项目。</w:t>
      </w:r>
    </w:p>
    <w:bookmarkEnd w:id="18"/>
    <w:p>
      <w:pPr>
        <w:tabs>
          <w:tab w:val="left" w:pos="5035"/>
        </w:tabs>
        <w:spacing w:line="360" w:lineRule="auto"/>
        <w:rPr>
          <w:rFonts w:ascii="宋体" w:hAnsi="宋体"/>
          <w:snapToGrid w:val="0"/>
          <w:szCs w:val="21"/>
        </w:rPr>
      </w:pPr>
      <w:r>
        <w:rPr>
          <w:rFonts w:ascii="宋体" w:hAnsi="宋体"/>
          <w:snapToGrid w:val="0"/>
          <w:szCs w:val="21"/>
        </w:rPr>
        <w:t xml:space="preserve">1.14 </w:t>
      </w:r>
      <w:r>
        <w:rPr>
          <w:rFonts w:hint="eastAsia" w:ascii="宋体" w:hAnsi="宋体"/>
          <w:snapToGrid w:val="0"/>
          <w:szCs w:val="21"/>
        </w:rPr>
        <w:t>“技术服务”是指由卖方提供的与合同设备的设计、制造、设备监造、检验、施工、安装、调试、试运行、性能验收试验、初步验收直至最终验收证书签发相关的技术指导、技术配合、技术培训等全过程的服务。</w:t>
      </w:r>
    </w:p>
    <w:p>
      <w:pPr>
        <w:tabs>
          <w:tab w:val="left" w:pos="5035"/>
        </w:tabs>
        <w:spacing w:line="360" w:lineRule="auto"/>
        <w:rPr>
          <w:rFonts w:ascii="宋体" w:hAnsi="宋体"/>
          <w:snapToGrid w:val="0"/>
          <w:szCs w:val="21"/>
        </w:rPr>
      </w:pPr>
      <w:bookmarkStart w:id="19" w:name="_Hlk526716488"/>
      <w:r>
        <w:rPr>
          <w:rFonts w:ascii="宋体" w:hAnsi="宋体"/>
          <w:snapToGrid w:val="0"/>
          <w:szCs w:val="21"/>
        </w:rPr>
        <w:t xml:space="preserve">1.15 </w:t>
      </w:r>
      <w:r>
        <w:rPr>
          <w:rFonts w:hint="eastAsia" w:ascii="宋体" w:hAnsi="宋体"/>
          <w:snapToGrid w:val="0"/>
          <w:szCs w:val="21"/>
        </w:rPr>
        <w:t>“现场”：</w:t>
      </w:r>
      <w:r>
        <w:rPr>
          <w:rFonts w:ascii="宋体" w:hAnsi="宋体"/>
          <w:snapToGrid w:val="0"/>
          <w:szCs w:val="21"/>
        </w:rPr>
        <w:t>指专用合同条款中指明</w:t>
      </w:r>
      <w:r>
        <w:rPr>
          <w:rFonts w:hint="eastAsia" w:ascii="宋体" w:hAnsi="宋体"/>
          <w:snapToGrid w:val="0"/>
          <w:szCs w:val="21"/>
        </w:rPr>
        <w:t>的工程现场。</w:t>
      </w:r>
    </w:p>
    <w:bookmarkEnd w:id="19"/>
    <w:p>
      <w:pPr>
        <w:tabs>
          <w:tab w:val="left" w:pos="5035"/>
        </w:tabs>
        <w:spacing w:line="360" w:lineRule="auto"/>
        <w:rPr>
          <w:rFonts w:ascii="宋体" w:hAnsi="宋体"/>
          <w:snapToGrid w:val="0"/>
          <w:szCs w:val="21"/>
        </w:rPr>
      </w:pPr>
      <w:r>
        <w:rPr>
          <w:rFonts w:ascii="宋体" w:hAnsi="宋体"/>
          <w:snapToGrid w:val="0"/>
          <w:szCs w:val="21"/>
        </w:rPr>
        <w:t>1.16“备品备件”是指卖方根据本合同提供的备用部件，详见本合同技术规范所列示和规定。</w:t>
      </w:r>
    </w:p>
    <w:p>
      <w:pPr>
        <w:tabs>
          <w:tab w:val="left" w:pos="5035"/>
        </w:tabs>
        <w:spacing w:line="360" w:lineRule="auto"/>
        <w:rPr>
          <w:rFonts w:ascii="宋体" w:hAnsi="宋体"/>
          <w:snapToGrid w:val="0"/>
          <w:szCs w:val="21"/>
        </w:rPr>
      </w:pPr>
      <w:r>
        <w:rPr>
          <w:rFonts w:ascii="宋体" w:hAnsi="宋体"/>
          <w:snapToGrid w:val="0"/>
          <w:szCs w:val="21"/>
        </w:rPr>
        <w:t xml:space="preserve">1.17 </w:t>
      </w:r>
      <w:r>
        <w:rPr>
          <w:rFonts w:hint="eastAsia" w:ascii="宋体" w:hAnsi="宋体"/>
          <w:snapToGrid w:val="0"/>
          <w:szCs w:val="21"/>
        </w:rPr>
        <w:t>“书面文件”是指任何与本合同有关的手稿、打字或印刷的有相关印章和</w:t>
      </w:r>
      <w:r>
        <w:rPr>
          <w:rFonts w:ascii="宋体" w:hAnsi="宋体"/>
          <w:snapToGrid w:val="0"/>
          <w:szCs w:val="21"/>
        </w:rPr>
        <w:t>/</w:t>
      </w:r>
      <w:r>
        <w:rPr>
          <w:rFonts w:hint="eastAsia" w:ascii="宋体" w:hAnsi="宋体"/>
          <w:snapToGrid w:val="0"/>
          <w:szCs w:val="21"/>
        </w:rPr>
        <w:t>或具有法定代表人或其授权人签名的文件。</w:t>
      </w:r>
    </w:p>
    <w:p>
      <w:pPr>
        <w:tabs>
          <w:tab w:val="left" w:pos="5035"/>
        </w:tabs>
        <w:spacing w:line="360" w:lineRule="auto"/>
        <w:rPr>
          <w:rFonts w:ascii="宋体" w:hAnsi="宋体"/>
          <w:snapToGrid w:val="0"/>
          <w:szCs w:val="21"/>
        </w:rPr>
      </w:pPr>
      <w:r>
        <w:rPr>
          <w:rFonts w:ascii="宋体" w:hAnsi="宋体"/>
          <w:snapToGrid w:val="0"/>
          <w:szCs w:val="21"/>
        </w:rPr>
        <w:t>1.18“分包商”是指</w:t>
      </w:r>
      <w:r>
        <w:rPr>
          <w:rFonts w:hint="eastAsia" w:ascii="宋体" w:hAnsi="宋体"/>
          <w:snapToGrid w:val="0"/>
          <w:szCs w:val="21"/>
        </w:rPr>
        <w:t>按合同规定并经买方批准的接受</w:t>
      </w:r>
      <w:r>
        <w:rPr>
          <w:rFonts w:ascii="宋体" w:hAnsi="宋体"/>
          <w:snapToGrid w:val="0"/>
          <w:szCs w:val="21"/>
        </w:rPr>
        <w:t>合同供货范围内任何部分的供货分包</w:t>
      </w:r>
      <w:r>
        <w:rPr>
          <w:rFonts w:hint="eastAsia" w:ascii="宋体" w:hAnsi="宋体"/>
          <w:snapToGrid w:val="0"/>
          <w:szCs w:val="21"/>
        </w:rPr>
        <w:t>的</w:t>
      </w:r>
      <w:r>
        <w:rPr>
          <w:rFonts w:ascii="宋体" w:hAnsi="宋体"/>
          <w:snapToGrid w:val="0"/>
          <w:szCs w:val="21"/>
        </w:rPr>
        <w:t>其他法人</w:t>
      </w:r>
      <w:r>
        <w:rPr>
          <w:rFonts w:hint="eastAsia" w:ascii="宋体" w:hAnsi="宋体"/>
          <w:snapToGrid w:val="0"/>
          <w:szCs w:val="21"/>
        </w:rPr>
        <w:t>及该法人的法定承继方</w:t>
      </w:r>
      <w:r>
        <w:rPr>
          <w:rFonts w:ascii="宋体" w:hAnsi="宋体"/>
          <w:snapToGrid w:val="0"/>
          <w:szCs w:val="21"/>
        </w:rPr>
        <w:t>。</w:t>
      </w:r>
    </w:p>
    <w:p>
      <w:pPr>
        <w:tabs>
          <w:tab w:val="left" w:pos="5035"/>
        </w:tabs>
        <w:spacing w:line="360" w:lineRule="auto"/>
        <w:rPr>
          <w:rFonts w:ascii="宋体" w:hAnsi="宋体"/>
          <w:snapToGrid w:val="0"/>
          <w:szCs w:val="21"/>
        </w:rPr>
      </w:pPr>
      <w:r>
        <w:rPr>
          <w:rFonts w:ascii="宋体" w:hAnsi="宋体"/>
          <w:snapToGrid w:val="0"/>
          <w:szCs w:val="21"/>
        </w:rPr>
        <w:t>1.19“设备缺陷”是指卖方因设计、制造错误或疏忽所引起的合同设备（包括部件、原材料、铸锻件、原器件等）达不到本合同规定的性能、质量标准要求的情形。</w:t>
      </w:r>
    </w:p>
    <w:p>
      <w:pPr>
        <w:tabs>
          <w:tab w:val="left" w:pos="5035"/>
        </w:tabs>
        <w:spacing w:line="360" w:lineRule="auto"/>
        <w:rPr>
          <w:rFonts w:ascii="宋体" w:hAnsi="宋体"/>
          <w:snapToGrid w:val="0"/>
          <w:szCs w:val="21"/>
        </w:rPr>
      </w:pPr>
      <w:r>
        <w:rPr>
          <w:rFonts w:ascii="宋体" w:hAnsi="宋体"/>
          <w:snapToGrid w:val="0"/>
          <w:szCs w:val="21"/>
        </w:rPr>
        <w:t>1.20“监造代表”由买方委托的有监造资质的监造单位派出的对合同设备进行监造的人员。</w:t>
      </w:r>
    </w:p>
    <w:p>
      <w:pPr>
        <w:tabs>
          <w:tab w:val="left" w:pos="5035"/>
        </w:tabs>
        <w:spacing w:line="360" w:lineRule="auto"/>
        <w:rPr>
          <w:rFonts w:ascii="宋体" w:hAnsi="宋体"/>
          <w:snapToGrid w:val="0"/>
          <w:szCs w:val="21"/>
        </w:rPr>
      </w:pPr>
      <w:bookmarkStart w:id="20" w:name="_Hlk526716498"/>
      <w:r>
        <w:rPr>
          <w:rFonts w:ascii="宋体" w:hAnsi="宋体"/>
          <w:snapToGrid w:val="0"/>
          <w:szCs w:val="21"/>
        </w:rPr>
        <w:t>1.23“最后一批交货”是指该批货物交付后，已交付的货物总价值将达到合同设备价格的98%</w:t>
      </w:r>
      <w:r>
        <w:rPr>
          <w:rFonts w:hint="eastAsia" w:ascii="宋体" w:hAnsi="宋体"/>
          <w:snapToGrid w:val="0"/>
          <w:szCs w:val="21"/>
        </w:rPr>
        <w:t>以上，并且余下未交的设备不影响后续的安装、调试和性能验收试验。</w:t>
      </w:r>
    </w:p>
    <w:bookmarkEnd w:id="20"/>
    <w:p>
      <w:pPr>
        <w:tabs>
          <w:tab w:val="left" w:pos="360"/>
        </w:tabs>
        <w:snapToGrid w:val="0"/>
        <w:spacing w:line="360" w:lineRule="auto"/>
        <w:rPr>
          <w:rFonts w:ascii="宋体" w:hAnsi="宋体"/>
          <w:snapToGrid w:val="0"/>
          <w:szCs w:val="21"/>
        </w:rPr>
      </w:pPr>
      <w:r>
        <w:rPr>
          <w:rFonts w:ascii="宋体" w:hAnsi="宋体"/>
          <w:snapToGrid w:val="0"/>
          <w:szCs w:val="21"/>
        </w:rPr>
        <w:t>1.24</w:t>
      </w:r>
      <w:r>
        <w:rPr>
          <w:rFonts w:hint="eastAsia" w:ascii="宋体" w:hAnsi="宋体"/>
          <w:snapToGrid w:val="0"/>
          <w:szCs w:val="21"/>
        </w:rPr>
        <w:t>解释</w:t>
      </w:r>
    </w:p>
    <w:p>
      <w:pPr>
        <w:tabs>
          <w:tab w:val="left" w:pos="360"/>
        </w:tabs>
        <w:snapToGrid w:val="0"/>
        <w:spacing w:line="360" w:lineRule="auto"/>
        <w:ind w:firstLine="480"/>
        <w:rPr>
          <w:rFonts w:ascii="宋体" w:hAnsi="宋体"/>
          <w:snapToGrid w:val="0"/>
          <w:szCs w:val="21"/>
        </w:rPr>
      </w:pPr>
      <w:r>
        <w:rPr>
          <w:rFonts w:ascii="宋体" w:hAnsi="宋体"/>
          <w:snapToGrid w:val="0"/>
          <w:szCs w:val="21"/>
        </w:rPr>
        <w:t>1.24.1 合同中提及的“包括”一词不具有限制性含义。</w:t>
      </w:r>
    </w:p>
    <w:p>
      <w:pPr>
        <w:tabs>
          <w:tab w:val="left" w:pos="360"/>
        </w:tabs>
        <w:snapToGrid w:val="0"/>
        <w:spacing w:line="360" w:lineRule="auto"/>
        <w:ind w:firstLine="480"/>
        <w:rPr>
          <w:rFonts w:ascii="宋体" w:hAnsi="宋体"/>
          <w:snapToGrid w:val="0"/>
          <w:szCs w:val="21"/>
        </w:rPr>
      </w:pPr>
      <w:r>
        <w:rPr>
          <w:rFonts w:ascii="宋体" w:hAnsi="宋体"/>
          <w:snapToGrid w:val="0"/>
          <w:szCs w:val="21"/>
        </w:rPr>
        <w:t>1.24.2</w:t>
      </w:r>
      <w:r>
        <w:rPr>
          <w:rFonts w:hint="eastAsia" w:ascii="宋体" w:hAnsi="宋体"/>
          <w:snapToGrid w:val="0"/>
          <w:szCs w:val="21"/>
        </w:rPr>
        <w:t>除上下文另有要求外，本合同所指的日（天）、月、年均为公历日、月、年。</w:t>
      </w:r>
    </w:p>
    <w:p>
      <w:pPr>
        <w:tabs>
          <w:tab w:val="left" w:pos="360"/>
        </w:tabs>
        <w:snapToGrid w:val="0"/>
        <w:spacing w:line="360" w:lineRule="auto"/>
        <w:ind w:firstLine="482"/>
        <w:rPr>
          <w:rFonts w:ascii="宋体" w:hAnsi="宋体"/>
          <w:snapToGrid w:val="0"/>
          <w:szCs w:val="21"/>
        </w:rPr>
      </w:pPr>
      <w:r>
        <w:rPr>
          <w:rFonts w:ascii="宋体" w:hAnsi="宋体"/>
          <w:snapToGrid w:val="0"/>
          <w:szCs w:val="21"/>
        </w:rPr>
        <w:t>1.24.3 文件优先顺序</w:t>
      </w:r>
    </w:p>
    <w:p>
      <w:pPr>
        <w:snapToGrid w:val="0"/>
        <w:spacing w:line="360" w:lineRule="auto"/>
        <w:ind w:firstLine="480"/>
        <w:rPr>
          <w:rFonts w:ascii="宋体" w:hAnsi="宋体"/>
          <w:snapToGrid w:val="0"/>
          <w:szCs w:val="21"/>
        </w:rPr>
      </w:pPr>
      <w:r>
        <w:rPr>
          <w:rFonts w:hint="eastAsia" w:ascii="宋体" w:hAnsi="宋体"/>
          <w:snapToGrid w:val="0"/>
          <w:szCs w:val="21"/>
        </w:rPr>
        <w:t>组成合同的文件的优先顺序如下：</w:t>
      </w:r>
    </w:p>
    <w:p>
      <w:pPr>
        <w:snapToGrid w:val="0"/>
        <w:spacing w:line="360" w:lineRule="auto"/>
        <w:ind w:firstLine="480"/>
        <w:rPr>
          <w:rFonts w:ascii="宋体" w:hAnsi="宋体"/>
          <w:snapToGrid w:val="0"/>
          <w:szCs w:val="21"/>
        </w:rPr>
      </w:pPr>
      <w:r>
        <w:rPr>
          <w:rFonts w:ascii="宋体" w:hAnsi="宋体"/>
          <w:snapToGrid w:val="0"/>
          <w:szCs w:val="21"/>
        </w:rPr>
        <w:t>(1)</w:t>
      </w:r>
      <w:r>
        <w:rPr>
          <w:rFonts w:hint="eastAsia" w:ascii="宋体" w:hAnsi="宋体"/>
          <w:snapToGrid w:val="0"/>
          <w:szCs w:val="21"/>
        </w:rPr>
        <w:t>双方对于合同条款不时所进行的修改和补充；</w:t>
      </w:r>
    </w:p>
    <w:p>
      <w:pPr>
        <w:snapToGrid w:val="0"/>
        <w:spacing w:line="360" w:lineRule="auto"/>
        <w:ind w:firstLine="480"/>
        <w:rPr>
          <w:rFonts w:ascii="宋体" w:hAnsi="宋体"/>
          <w:snapToGrid w:val="0"/>
          <w:szCs w:val="21"/>
        </w:rPr>
      </w:pPr>
      <w:r>
        <w:rPr>
          <w:rFonts w:ascii="宋体" w:hAnsi="宋体"/>
          <w:snapToGrid w:val="0"/>
          <w:szCs w:val="21"/>
        </w:rPr>
        <w:t>(2)合同附件（附件之间冲突的，</w:t>
      </w:r>
      <w:r>
        <w:rPr>
          <w:rFonts w:hint="eastAsia" w:ascii="宋体" w:hAnsi="宋体"/>
          <w:snapToGrid w:val="0"/>
          <w:szCs w:val="21"/>
        </w:rPr>
        <w:t>以合同</w:t>
      </w:r>
      <w:r>
        <w:rPr>
          <w:rFonts w:ascii="宋体" w:hAnsi="宋体"/>
          <w:snapToGrid w:val="0"/>
          <w:szCs w:val="21"/>
        </w:rPr>
        <w:t>技术规范</w:t>
      </w:r>
      <w:r>
        <w:rPr>
          <w:rFonts w:hint="eastAsia" w:ascii="宋体" w:hAnsi="宋体"/>
          <w:snapToGrid w:val="0"/>
          <w:szCs w:val="21"/>
        </w:rPr>
        <w:t>为准</w:t>
      </w:r>
      <w:r>
        <w:rPr>
          <w:rFonts w:ascii="宋体" w:hAnsi="宋体"/>
          <w:snapToGrid w:val="0"/>
          <w:szCs w:val="21"/>
        </w:rPr>
        <w:t>）</w:t>
      </w:r>
      <w:r>
        <w:rPr>
          <w:rFonts w:hint="eastAsia" w:ascii="宋体" w:hAnsi="宋体"/>
          <w:snapToGrid w:val="0"/>
          <w:szCs w:val="21"/>
        </w:rPr>
        <w:t>；</w:t>
      </w:r>
    </w:p>
    <w:p>
      <w:pPr>
        <w:snapToGrid w:val="0"/>
        <w:spacing w:line="360" w:lineRule="auto"/>
        <w:ind w:firstLine="480"/>
        <w:rPr>
          <w:rFonts w:ascii="宋体" w:hAnsi="宋体"/>
          <w:snapToGrid w:val="0"/>
          <w:szCs w:val="21"/>
        </w:rPr>
      </w:pPr>
      <w:r>
        <w:rPr>
          <w:rFonts w:ascii="宋体" w:hAnsi="宋体"/>
          <w:snapToGrid w:val="0"/>
          <w:szCs w:val="21"/>
        </w:rPr>
        <w:t>(3)</w:t>
      </w:r>
      <w:r>
        <w:rPr>
          <w:rFonts w:hint="eastAsia" w:ascii="宋体" w:hAnsi="宋体"/>
          <w:snapToGrid w:val="0"/>
          <w:szCs w:val="21"/>
        </w:rPr>
        <w:t>专用</w:t>
      </w:r>
      <w:r>
        <w:rPr>
          <w:rFonts w:ascii="宋体" w:hAnsi="宋体"/>
          <w:snapToGrid w:val="0"/>
          <w:szCs w:val="21"/>
        </w:rPr>
        <w:t>合同条款</w:t>
      </w:r>
    </w:p>
    <w:p>
      <w:pPr>
        <w:snapToGrid w:val="0"/>
        <w:spacing w:line="360" w:lineRule="auto"/>
        <w:ind w:firstLine="420" w:firstLineChars="200"/>
        <w:rPr>
          <w:rFonts w:ascii="宋体" w:hAnsi="宋体"/>
          <w:snapToGrid w:val="0"/>
          <w:szCs w:val="21"/>
        </w:rPr>
      </w:pPr>
      <w:r>
        <w:rPr>
          <w:rFonts w:hint="eastAsia" w:ascii="宋体" w:hAnsi="宋体"/>
          <w:snapToGrid w:val="0"/>
          <w:szCs w:val="21"/>
        </w:rPr>
        <w:t>（4）通用合同条款</w:t>
      </w:r>
      <w:r>
        <w:rPr>
          <w:rFonts w:ascii="宋体" w:hAnsi="宋体"/>
          <w:snapToGrid w:val="0"/>
          <w:szCs w:val="21"/>
        </w:rPr>
        <w:t>；</w:t>
      </w:r>
    </w:p>
    <w:p>
      <w:pPr>
        <w:snapToGrid w:val="0"/>
        <w:spacing w:line="360" w:lineRule="auto"/>
        <w:ind w:firstLine="480"/>
        <w:rPr>
          <w:rFonts w:ascii="宋体" w:hAnsi="宋体"/>
          <w:snapToGrid w:val="0"/>
          <w:szCs w:val="21"/>
        </w:rPr>
      </w:pPr>
      <w:r>
        <w:rPr>
          <w:rFonts w:ascii="宋体" w:hAnsi="宋体"/>
          <w:snapToGrid w:val="0"/>
          <w:szCs w:val="21"/>
        </w:rPr>
        <w:t>(5)中标通知书；</w:t>
      </w:r>
    </w:p>
    <w:p>
      <w:pPr>
        <w:snapToGrid w:val="0"/>
        <w:spacing w:line="360" w:lineRule="auto"/>
        <w:ind w:firstLine="480"/>
        <w:rPr>
          <w:rFonts w:ascii="宋体" w:hAnsi="宋体"/>
          <w:snapToGrid w:val="0"/>
          <w:szCs w:val="21"/>
        </w:rPr>
      </w:pPr>
      <w:r>
        <w:rPr>
          <w:rFonts w:ascii="宋体" w:hAnsi="宋体"/>
          <w:snapToGrid w:val="0"/>
          <w:szCs w:val="21"/>
        </w:rPr>
        <w:t>(6)投标文件及其澄清文件</w:t>
      </w:r>
      <w:r>
        <w:rPr>
          <w:rFonts w:hint="eastAsia" w:ascii="宋体" w:hAnsi="宋体"/>
          <w:snapToGrid w:val="0"/>
          <w:szCs w:val="21"/>
        </w:rPr>
        <w:t>；</w:t>
      </w:r>
    </w:p>
    <w:p>
      <w:pPr>
        <w:snapToGrid w:val="0"/>
        <w:spacing w:line="360" w:lineRule="auto"/>
        <w:ind w:firstLine="480"/>
        <w:rPr>
          <w:rFonts w:ascii="宋体" w:hAnsi="宋体"/>
          <w:snapToGrid w:val="0"/>
          <w:szCs w:val="21"/>
        </w:rPr>
      </w:pPr>
      <w:r>
        <w:rPr>
          <w:rFonts w:ascii="宋体" w:hAnsi="宋体"/>
          <w:snapToGrid w:val="0"/>
          <w:szCs w:val="21"/>
        </w:rPr>
        <w:t>(7)招标文件。</w:t>
      </w:r>
    </w:p>
    <w:p>
      <w:pPr>
        <w:snapToGrid w:val="0"/>
        <w:spacing w:line="360" w:lineRule="auto"/>
        <w:ind w:firstLine="480"/>
        <w:rPr>
          <w:rFonts w:ascii="宋体" w:hAnsi="宋体"/>
          <w:snapToGrid w:val="0"/>
          <w:szCs w:val="21"/>
        </w:rPr>
      </w:pPr>
      <w:r>
        <w:rPr>
          <w:rFonts w:hint="eastAsia" w:ascii="宋体" w:hAnsi="宋体"/>
          <w:snapToGrid w:val="0"/>
          <w:szCs w:val="21"/>
        </w:rPr>
        <w:t>上述文件应互为补充和解释，如不同文件之间有矛盾时，以所列顺序在前的为准，同一顺序的则以时间在后的为准。某一合同组成文件本身存在含糊不清或不相一致的情形时，双方应从合同目的实现的角度协商解决，但不应对工程进度造成不利影响。经协商后双方无法达成一致意见的，可按本合同条的规定提交争议解决。</w:t>
      </w:r>
    </w:p>
    <w:p>
      <w:pPr>
        <w:pStyle w:val="3"/>
        <w:spacing w:line="360" w:lineRule="auto"/>
        <w:rPr>
          <w:rFonts w:ascii="宋体" w:hAnsi="宋体" w:eastAsia="宋体"/>
          <w:snapToGrid w:val="0"/>
          <w:sz w:val="28"/>
        </w:rPr>
      </w:pPr>
      <w:bookmarkStart w:id="21" w:name="_Toc19797195"/>
      <w:bookmarkStart w:id="22" w:name="_Hlk526716534"/>
      <w:r>
        <w:rPr>
          <w:rFonts w:ascii="宋体" w:hAnsi="宋体" w:eastAsia="宋体"/>
          <w:snapToGrid w:val="0"/>
          <w:sz w:val="28"/>
        </w:rPr>
        <w:t>2、合同</w:t>
      </w:r>
      <w:r>
        <w:rPr>
          <w:rFonts w:hint="eastAsia" w:ascii="宋体" w:hAnsi="宋体" w:eastAsia="宋体"/>
          <w:snapToGrid w:val="0"/>
          <w:sz w:val="28"/>
        </w:rPr>
        <w:t>标的</w:t>
      </w:r>
      <w:bookmarkEnd w:id="21"/>
    </w:p>
    <w:bookmarkEnd w:id="22"/>
    <w:p>
      <w:pPr>
        <w:tabs>
          <w:tab w:val="left" w:pos="5035"/>
        </w:tabs>
        <w:spacing w:line="360" w:lineRule="auto"/>
        <w:rPr>
          <w:rFonts w:ascii="宋体" w:hAnsi="宋体"/>
          <w:snapToGrid w:val="0"/>
          <w:szCs w:val="21"/>
        </w:rPr>
      </w:pPr>
      <w:r>
        <w:rPr>
          <w:rFonts w:ascii="宋体" w:hAnsi="宋体"/>
          <w:snapToGrid w:val="0"/>
          <w:szCs w:val="21"/>
        </w:rPr>
        <w:t>2.1</w:t>
      </w:r>
      <w:r>
        <w:rPr>
          <w:rFonts w:hint="eastAsia" w:ascii="宋体" w:hAnsi="宋体"/>
          <w:snapToGrid w:val="0"/>
          <w:szCs w:val="21"/>
        </w:rPr>
        <w:t>卖方同意向买方出售，买方同意向卖方购买合同设备。设备名称、规格（型号）、数量等详见专用条款约定。</w:t>
      </w:r>
    </w:p>
    <w:p>
      <w:pPr>
        <w:tabs>
          <w:tab w:val="left" w:pos="5035"/>
        </w:tabs>
        <w:spacing w:line="360" w:lineRule="auto"/>
        <w:rPr>
          <w:rFonts w:ascii="宋体" w:hAnsi="宋体"/>
          <w:snapToGrid w:val="0"/>
          <w:szCs w:val="21"/>
        </w:rPr>
      </w:pPr>
      <w:r>
        <w:rPr>
          <w:rFonts w:ascii="宋体" w:hAnsi="宋体"/>
          <w:snapToGrid w:val="0"/>
          <w:szCs w:val="21"/>
        </w:rPr>
        <w:t>2.2</w:t>
      </w:r>
      <w:r>
        <w:rPr>
          <w:rFonts w:hint="eastAsia" w:ascii="宋体" w:hAnsi="宋体"/>
          <w:snapToGrid w:val="0"/>
          <w:szCs w:val="21"/>
        </w:rPr>
        <w:t>卖方保证其供应的合同设备是全新的，安全的、技术水平先进的、成熟的、质量优良的，设备的选型符合安全可靠、经济运行和易于维护的要求。</w:t>
      </w:r>
    </w:p>
    <w:p>
      <w:pPr>
        <w:tabs>
          <w:tab w:val="left" w:pos="5035"/>
        </w:tabs>
        <w:spacing w:line="360" w:lineRule="auto"/>
        <w:rPr>
          <w:rFonts w:ascii="宋体" w:hAnsi="宋体"/>
          <w:snapToGrid w:val="0"/>
          <w:szCs w:val="21"/>
        </w:rPr>
      </w:pPr>
      <w:r>
        <w:rPr>
          <w:rFonts w:ascii="宋体" w:hAnsi="宋体"/>
          <w:snapToGrid w:val="0"/>
          <w:szCs w:val="21"/>
        </w:rPr>
        <w:t>2.3</w:t>
      </w:r>
      <w:r>
        <w:rPr>
          <w:rFonts w:hint="eastAsia" w:ascii="宋体" w:hAnsi="宋体"/>
          <w:snapToGrid w:val="0"/>
          <w:szCs w:val="21"/>
        </w:rPr>
        <w:t>设备的技术规范、技术经济指标和性能见合同技术协议。</w:t>
      </w:r>
    </w:p>
    <w:p>
      <w:pPr>
        <w:tabs>
          <w:tab w:val="left" w:pos="5035"/>
        </w:tabs>
        <w:spacing w:line="360" w:lineRule="auto"/>
        <w:rPr>
          <w:rFonts w:ascii="宋体" w:hAnsi="宋体"/>
          <w:snapToGrid w:val="0"/>
          <w:szCs w:val="21"/>
        </w:rPr>
      </w:pPr>
      <w:r>
        <w:rPr>
          <w:rFonts w:ascii="宋体" w:hAnsi="宋体"/>
          <w:snapToGrid w:val="0"/>
          <w:szCs w:val="21"/>
        </w:rPr>
        <w:t>2.4</w:t>
      </w:r>
      <w:r>
        <w:rPr>
          <w:rFonts w:hint="eastAsia" w:ascii="宋体" w:hAnsi="宋体"/>
          <w:snapToGrid w:val="0"/>
          <w:szCs w:val="21"/>
        </w:rPr>
        <w:t>卖方在本合同下的供货范围包括所有相关的设备、技术资料、专用工具、随机备品备件、生产用备品备件和技术服务，详见合同技术协议。</w:t>
      </w:r>
    </w:p>
    <w:p>
      <w:pPr>
        <w:tabs>
          <w:tab w:val="left" w:pos="5035"/>
        </w:tabs>
        <w:spacing w:line="360" w:lineRule="auto"/>
        <w:rPr>
          <w:rFonts w:ascii="宋体" w:hAnsi="宋体"/>
          <w:snapToGrid w:val="0"/>
          <w:szCs w:val="21"/>
        </w:rPr>
      </w:pPr>
      <w:r>
        <w:rPr>
          <w:rFonts w:ascii="宋体" w:hAnsi="宋体"/>
          <w:snapToGrid w:val="0"/>
          <w:szCs w:val="21"/>
        </w:rPr>
        <w:t>2.5</w:t>
      </w:r>
      <w:r>
        <w:rPr>
          <w:rFonts w:hint="eastAsia" w:ascii="宋体" w:hAnsi="宋体"/>
          <w:snapToGrid w:val="0"/>
          <w:szCs w:val="21"/>
        </w:rPr>
        <w:t>卖方供应的技术资料见合同技术协议。</w:t>
      </w:r>
    </w:p>
    <w:p>
      <w:pPr>
        <w:tabs>
          <w:tab w:val="left" w:pos="5035"/>
        </w:tabs>
        <w:spacing w:line="360" w:lineRule="auto"/>
        <w:rPr>
          <w:rFonts w:ascii="宋体" w:hAnsi="宋体"/>
          <w:snapToGrid w:val="0"/>
          <w:szCs w:val="21"/>
        </w:rPr>
      </w:pPr>
      <w:r>
        <w:rPr>
          <w:rFonts w:ascii="宋体" w:hAnsi="宋体"/>
          <w:snapToGrid w:val="0"/>
          <w:szCs w:val="21"/>
        </w:rPr>
        <w:t>2.6</w:t>
      </w:r>
      <w:r>
        <w:rPr>
          <w:rFonts w:hint="eastAsia" w:ascii="宋体" w:hAnsi="宋体"/>
          <w:snapToGrid w:val="0"/>
          <w:szCs w:val="21"/>
        </w:rPr>
        <w:t>卖方供应的技术服务见合同技术协议。</w:t>
      </w:r>
    </w:p>
    <w:p>
      <w:pPr>
        <w:tabs>
          <w:tab w:val="left" w:pos="5035"/>
        </w:tabs>
        <w:spacing w:line="360" w:lineRule="auto"/>
        <w:rPr>
          <w:rFonts w:ascii="宋体" w:hAnsi="宋体"/>
          <w:snapToGrid w:val="0"/>
          <w:szCs w:val="21"/>
        </w:rPr>
      </w:pPr>
      <w:r>
        <w:rPr>
          <w:rFonts w:ascii="宋体" w:hAnsi="宋体"/>
          <w:snapToGrid w:val="0"/>
          <w:szCs w:val="21"/>
        </w:rPr>
        <w:t>2.7</w:t>
      </w:r>
      <w:r>
        <w:rPr>
          <w:rFonts w:hint="eastAsia" w:ascii="宋体" w:hAnsi="宋体"/>
          <w:snapToGrid w:val="0"/>
          <w:szCs w:val="21"/>
        </w:rPr>
        <w:t>卖方提供合同设备的运输及保险，详细内容见合同第</w:t>
      </w:r>
      <w:r>
        <w:rPr>
          <w:rFonts w:ascii="宋体" w:hAnsi="宋体"/>
          <w:snapToGrid w:val="0"/>
          <w:szCs w:val="21"/>
        </w:rPr>
        <w:t>6条和第12条。</w:t>
      </w:r>
    </w:p>
    <w:p>
      <w:pPr>
        <w:pStyle w:val="3"/>
        <w:spacing w:line="360" w:lineRule="auto"/>
        <w:rPr>
          <w:rFonts w:ascii="宋体" w:hAnsi="宋体" w:eastAsia="宋体"/>
          <w:snapToGrid w:val="0"/>
          <w:sz w:val="28"/>
        </w:rPr>
      </w:pPr>
      <w:bookmarkStart w:id="23" w:name="_Toc92815888"/>
      <w:bookmarkStart w:id="24" w:name="_Toc19797196"/>
      <w:bookmarkStart w:id="25" w:name="_Toc427479199"/>
      <w:bookmarkStart w:id="26" w:name="_Toc387332298"/>
      <w:bookmarkStart w:id="27" w:name="_Toc427640368"/>
      <w:bookmarkStart w:id="28" w:name="_Toc93802892"/>
      <w:bookmarkStart w:id="29" w:name="_Toc113611421"/>
      <w:bookmarkStart w:id="30" w:name="_Toc427640471"/>
      <w:bookmarkStart w:id="31" w:name="_Toc427640688"/>
      <w:bookmarkStart w:id="32" w:name="_Toc261256406"/>
      <w:r>
        <w:rPr>
          <w:rFonts w:ascii="宋体" w:hAnsi="宋体" w:eastAsia="宋体"/>
          <w:snapToGrid w:val="0"/>
          <w:sz w:val="28"/>
        </w:rPr>
        <w:t>3、供</w:t>
      </w:r>
      <w:r>
        <w:rPr>
          <w:rFonts w:hint="eastAsia" w:ascii="宋体" w:hAnsi="宋体" w:eastAsia="宋体"/>
          <w:snapToGrid w:val="0"/>
          <w:sz w:val="28"/>
        </w:rPr>
        <w:t>货范围</w:t>
      </w:r>
      <w:bookmarkEnd w:id="23"/>
      <w:bookmarkEnd w:id="24"/>
      <w:bookmarkEnd w:id="25"/>
      <w:bookmarkEnd w:id="26"/>
      <w:bookmarkEnd w:id="27"/>
      <w:bookmarkEnd w:id="28"/>
      <w:bookmarkEnd w:id="29"/>
      <w:bookmarkEnd w:id="30"/>
      <w:bookmarkEnd w:id="31"/>
      <w:bookmarkEnd w:id="32"/>
    </w:p>
    <w:p>
      <w:pPr>
        <w:tabs>
          <w:tab w:val="left" w:pos="5035"/>
        </w:tabs>
        <w:spacing w:line="360" w:lineRule="auto"/>
        <w:rPr>
          <w:rFonts w:ascii="宋体" w:hAnsi="宋体"/>
          <w:snapToGrid w:val="0"/>
          <w:szCs w:val="21"/>
        </w:rPr>
      </w:pPr>
      <w:r>
        <w:rPr>
          <w:rFonts w:ascii="宋体" w:hAnsi="宋体"/>
          <w:snapToGrid w:val="0"/>
          <w:szCs w:val="21"/>
        </w:rPr>
        <w:t xml:space="preserve">3.1  </w:t>
      </w:r>
      <w:r>
        <w:rPr>
          <w:rFonts w:hint="eastAsia" w:ascii="宋体" w:hAnsi="宋体"/>
          <w:snapToGrid w:val="0"/>
          <w:szCs w:val="21"/>
        </w:rPr>
        <w:t>合同供货范围详见技术协议。</w:t>
      </w:r>
    </w:p>
    <w:p>
      <w:pPr>
        <w:tabs>
          <w:tab w:val="left" w:pos="5035"/>
        </w:tabs>
        <w:spacing w:line="360" w:lineRule="auto"/>
        <w:rPr>
          <w:rFonts w:ascii="宋体" w:hAnsi="宋体"/>
          <w:snapToGrid w:val="0"/>
          <w:szCs w:val="21"/>
        </w:rPr>
      </w:pPr>
      <w:r>
        <w:rPr>
          <w:rFonts w:ascii="宋体" w:hAnsi="宋体"/>
          <w:snapToGrid w:val="0"/>
          <w:szCs w:val="21"/>
        </w:rPr>
        <w:t xml:space="preserve">3.2  </w:t>
      </w:r>
      <w:r>
        <w:rPr>
          <w:rFonts w:hint="eastAsia" w:ascii="宋体" w:hAnsi="宋体"/>
          <w:snapToGrid w:val="0"/>
          <w:szCs w:val="21"/>
        </w:rPr>
        <w:t>除专用条款约定外，本合同供货范围包括了所有的合同设备、技术资料、专用工具、备品备件、人员培训及技术协调、技术服务及技术指导。在执行合同过程中如发现有未列入供货范围中的漏项和短缺，而且该漏项或短缺的内容确实是合同设备为满足合同技术规范所述的性能保证值要求所必需的，则卖方应负责在买方要求的时间内将所缺的设备、技术资料、专用工具、备品备件、人员培训及技术协调、技术服务及技术指导等补足，由此引起的费用和风险由卖方承担。</w:t>
      </w:r>
    </w:p>
    <w:p>
      <w:pPr>
        <w:tabs>
          <w:tab w:val="left" w:pos="5035"/>
        </w:tabs>
        <w:spacing w:line="360" w:lineRule="auto"/>
        <w:rPr>
          <w:rFonts w:ascii="宋体" w:hAnsi="宋体"/>
          <w:snapToGrid w:val="0"/>
          <w:szCs w:val="21"/>
        </w:rPr>
      </w:pPr>
      <w:r>
        <w:rPr>
          <w:rFonts w:ascii="宋体" w:hAnsi="宋体"/>
          <w:snapToGrid w:val="0"/>
          <w:szCs w:val="21"/>
        </w:rPr>
        <w:t xml:space="preserve">3.3  </w:t>
      </w:r>
      <w:r>
        <w:rPr>
          <w:rFonts w:hint="eastAsia" w:ascii="宋体" w:hAnsi="宋体"/>
          <w:snapToGrid w:val="0"/>
          <w:szCs w:val="21"/>
        </w:rPr>
        <w:t>本合同规定应由卖方履行的，或本合同虽未有明确规定、但为卖方执行其</w:t>
      </w:r>
      <w:r>
        <w:rPr>
          <w:rFonts w:ascii="宋体" w:hAnsi="宋体"/>
          <w:snapToGrid w:val="0"/>
          <w:szCs w:val="21"/>
        </w:rPr>
        <w:t>合同义务所必须的，卖方应</w:t>
      </w:r>
      <w:r>
        <w:rPr>
          <w:rFonts w:hint="eastAsia" w:ascii="宋体" w:hAnsi="宋体"/>
          <w:snapToGrid w:val="0"/>
          <w:szCs w:val="21"/>
        </w:rPr>
        <w:t>负有保证合同设备按技术协议规定安全、长期、经济及稳定运行所需的其他义务。</w:t>
      </w:r>
      <w:bookmarkStart w:id="33" w:name="_Toc427479200"/>
      <w:bookmarkStart w:id="34" w:name="_Toc92815889"/>
      <w:bookmarkStart w:id="35" w:name="_Toc427640369"/>
      <w:bookmarkStart w:id="36" w:name="_Toc427640472"/>
      <w:bookmarkStart w:id="37" w:name="_Toc427640689"/>
      <w:bookmarkStart w:id="38" w:name="_Toc93802893"/>
    </w:p>
    <w:p>
      <w:pPr>
        <w:pStyle w:val="3"/>
        <w:spacing w:line="360" w:lineRule="auto"/>
        <w:rPr>
          <w:rFonts w:ascii="宋体" w:hAnsi="宋体" w:eastAsia="宋体"/>
          <w:snapToGrid w:val="0"/>
          <w:sz w:val="28"/>
        </w:rPr>
      </w:pPr>
      <w:bookmarkStart w:id="39" w:name="_Toc19797197"/>
      <w:r>
        <w:rPr>
          <w:rFonts w:ascii="宋体" w:hAnsi="宋体" w:eastAsia="宋体"/>
          <w:snapToGrid w:val="0"/>
          <w:sz w:val="28"/>
        </w:rPr>
        <w:t>4、合同价格</w:t>
      </w:r>
      <w:bookmarkEnd w:id="33"/>
      <w:bookmarkEnd w:id="34"/>
      <w:bookmarkEnd w:id="35"/>
      <w:bookmarkEnd w:id="36"/>
      <w:bookmarkEnd w:id="37"/>
      <w:bookmarkEnd w:id="38"/>
      <w:bookmarkEnd w:id="39"/>
    </w:p>
    <w:p>
      <w:pPr>
        <w:tabs>
          <w:tab w:val="left" w:pos="5035"/>
        </w:tabs>
        <w:spacing w:line="360" w:lineRule="auto"/>
        <w:rPr>
          <w:rFonts w:ascii="宋体" w:hAnsi="宋体"/>
          <w:snapToGrid w:val="0"/>
        </w:rPr>
      </w:pPr>
      <w:r>
        <w:rPr>
          <w:rFonts w:ascii="宋体" w:hAnsi="宋体"/>
          <w:snapToGrid w:val="0"/>
          <w:szCs w:val="21"/>
        </w:rPr>
        <w:t>4.1合同协议书中载明的签约合同价包括卖方为完成合同全部义务应承担的一切成本、费用和支出以及卖方的合理利润。</w:t>
      </w:r>
    </w:p>
    <w:p>
      <w:pPr>
        <w:tabs>
          <w:tab w:val="left" w:pos="5035"/>
        </w:tabs>
        <w:spacing w:line="360" w:lineRule="auto"/>
        <w:rPr>
          <w:rFonts w:ascii="宋体" w:hAnsi="宋体"/>
          <w:snapToGrid w:val="0"/>
        </w:rPr>
      </w:pPr>
      <w:bookmarkStart w:id="40" w:name="_Toc427479201"/>
      <w:bookmarkStart w:id="41" w:name="_Toc427640473"/>
      <w:bookmarkStart w:id="42" w:name="_Toc92815890"/>
      <w:bookmarkStart w:id="43" w:name="_Toc261256408"/>
      <w:bookmarkStart w:id="44" w:name="_Toc427640690"/>
      <w:bookmarkStart w:id="45" w:name="_Toc427640370"/>
      <w:bookmarkStart w:id="46" w:name="_Toc93802894"/>
      <w:bookmarkStart w:id="47" w:name="_Toc113611423"/>
      <w:r>
        <w:rPr>
          <w:rFonts w:ascii="宋体" w:hAnsi="宋体"/>
          <w:snapToGrid w:val="0"/>
          <w:szCs w:val="21"/>
        </w:rPr>
        <w:t>4.2</w:t>
      </w:r>
      <w:r>
        <w:rPr>
          <w:rFonts w:hint="eastAsia" w:ascii="宋体" w:hAnsi="宋体"/>
          <w:snapToGrid w:val="0"/>
          <w:szCs w:val="21"/>
        </w:rPr>
        <w:t>构成合同总价的各分项价格详见合同附件。</w:t>
      </w:r>
    </w:p>
    <w:p>
      <w:pPr>
        <w:tabs>
          <w:tab w:val="left" w:pos="5035"/>
        </w:tabs>
        <w:spacing w:line="360" w:lineRule="auto"/>
        <w:rPr>
          <w:rFonts w:ascii="宋体" w:hAnsi="宋体"/>
          <w:snapToGrid w:val="0"/>
        </w:rPr>
      </w:pPr>
      <w:r>
        <w:rPr>
          <w:rFonts w:ascii="宋体" w:hAnsi="宋体"/>
          <w:snapToGrid w:val="0"/>
          <w:szCs w:val="21"/>
        </w:rPr>
        <w:t>4.3</w:t>
      </w:r>
      <w:r>
        <w:rPr>
          <w:rFonts w:hint="eastAsia" w:ascii="宋体" w:hAnsi="宋体"/>
          <w:snapToGrid w:val="0"/>
          <w:szCs w:val="21"/>
        </w:rPr>
        <w:t>除专用合同条款另有约定外，签约合同价为固定价格。</w:t>
      </w:r>
    </w:p>
    <w:p>
      <w:pPr>
        <w:pStyle w:val="3"/>
        <w:spacing w:line="360" w:lineRule="auto"/>
        <w:rPr>
          <w:rFonts w:ascii="宋体" w:hAnsi="宋体" w:eastAsia="宋体"/>
          <w:sz w:val="28"/>
          <w:szCs w:val="21"/>
        </w:rPr>
      </w:pPr>
      <w:bookmarkStart w:id="48" w:name="_Toc19797198"/>
      <w:bookmarkStart w:id="49" w:name="_Hlk526717014"/>
      <w:r>
        <w:rPr>
          <w:rFonts w:ascii="宋体" w:hAnsi="宋体" w:eastAsia="宋体"/>
          <w:snapToGrid w:val="0"/>
          <w:sz w:val="28"/>
          <w:szCs w:val="21"/>
        </w:rPr>
        <w:t xml:space="preserve">5、付  </w:t>
      </w:r>
      <w:r>
        <w:rPr>
          <w:rFonts w:hint="eastAsia" w:ascii="宋体" w:hAnsi="宋体" w:eastAsia="宋体"/>
          <w:snapToGrid w:val="0"/>
          <w:sz w:val="28"/>
          <w:szCs w:val="21"/>
        </w:rPr>
        <w:t>款</w:t>
      </w:r>
      <w:bookmarkEnd w:id="40"/>
      <w:bookmarkEnd w:id="41"/>
      <w:bookmarkEnd w:id="42"/>
      <w:bookmarkEnd w:id="43"/>
      <w:bookmarkEnd w:id="44"/>
      <w:bookmarkEnd w:id="45"/>
      <w:bookmarkEnd w:id="46"/>
      <w:bookmarkEnd w:id="47"/>
      <w:bookmarkEnd w:id="48"/>
    </w:p>
    <w:bookmarkEnd w:id="49"/>
    <w:p>
      <w:pPr>
        <w:spacing w:before="156" w:beforeLines="50" w:after="120" w:line="360" w:lineRule="auto"/>
        <w:rPr>
          <w:rFonts w:ascii="宋体" w:hAnsi="宋体"/>
          <w:snapToGrid w:val="0"/>
          <w:position w:val="12"/>
          <w:szCs w:val="21"/>
        </w:rPr>
      </w:pPr>
      <w:bookmarkStart w:id="50" w:name="_Toc427640371"/>
      <w:bookmarkStart w:id="51" w:name="_Toc427640474"/>
      <w:bookmarkStart w:id="52" w:name="_Toc427640691"/>
      <w:bookmarkStart w:id="53" w:name="_Toc427479202"/>
      <w:bookmarkStart w:id="54" w:name="_Toc92815891"/>
      <w:bookmarkStart w:id="55" w:name="_Toc93802895"/>
      <w:r>
        <w:rPr>
          <w:rFonts w:ascii="宋体" w:hAnsi="宋体"/>
          <w:snapToGrid w:val="0"/>
          <w:position w:val="12"/>
          <w:szCs w:val="21"/>
        </w:rPr>
        <w:t>5.1</w:t>
      </w:r>
      <w:r>
        <w:rPr>
          <w:rFonts w:hint="eastAsia" w:ascii="宋体" w:hAnsi="宋体"/>
          <w:snapToGrid w:val="0"/>
          <w:position w:val="12"/>
          <w:szCs w:val="21"/>
        </w:rPr>
        <w:t>本合同使用货币种类为人民币。</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5.2</w:t>
      </w:r>
      <w:r>
        <w:rPr>
          <w:rFonts w:hint="eastAsia" w:ascii="宋体" w:hAnsi="宋体"/>
          <w:snapToGrid w:val="0"/>
          <w:position w:val="12"/>
          <w:szCs w:val="21"/>
        </w:rPr>
        <w:t>付款方式：电汇、网银转账和电子</w:t>
      </w:r>
      <w:r>
        <w:rPr>
          <w:rFonts w:ascii="宋体" w:hAnsi="宋体"/>
          <w:snapToGrid w:val="0"/>
          <w:position w:val="12"/>
          <w:szCs w:val="21"/>
        </w:rPr>
        <w:t>承兑</w:t>
      </w:r>
      <w:r>
        <w:rPr>
          <w:rFonts w:hint="eastAsia" w:ascii="宋体" w:hAnsi="宋体"/>
          <w:snapToGrid w:val="0"/>
          <w:position w:val="12"/>
          <w:szCs w:val="21"/>
        </w:rPr>
        <w:t>。</w:t>
      </w:r>
    </w:p>
    <w:p>
      <w:pPr>
        <w:spacing w:before="156" w:beforeLines="50" w:after="120" w:line="360" w:lineRule="auto"/>
        <w:rPr>
          <w:rFonts w:ascii="宋体" w:hAnsi="宋体"/>
          <w:snapToGrid w:val="0"/>
          <w:szCs w:val="21"/>
        </w:rPr>
      </w:pPr>
      <w:bookmarkStart w:id="56" w:name="_Hlk526716818"/>
      <w:r>
        <w:rPr>
          <w:rFonts w:ascii="宋体" w:hAnsi="宋体"/>
          <w:snapToGrid w:val="0"/>
          <w:position w:val="12"/>
          <w:szCs w:val="21"/>
        </w:rPr>
        <w:t>5.3</w:t>
      </w:r>
      <w:r>
        <w:rPr>
          <w:rFonts w:hint="eastAsia" w:ascii="宋体" w:hAnsi="宋体"/>
          <w:snapToGrid w:val="0"/>
          <w:position w:val="12"/>
          <w:szCs w:val="21"/>
        </w:rPr>
        <w:t>合同设备价格的支付详见专用合同条款的约定</w:t>
      </w:r>
    </w:p>
    <w:p>
      <w:pPr>
        <w:spacing w:before="156" w:beforeLines="50" w:after="120" w:line="360" w:lineRule="auto"/>
        <w:rPr>
          <w:rFonts w:ascii="宋体" w:hAnsi="宋体"/>
          <w:snapToGrid w:val="0"/>
          <w:szCs w:val="21"/>
        </w:rPr>
      </w:pPr>
      <w:r>
        <w:rPr>
          <w:rFonts w:ascii="宋体" w:hAnsi="宋体"/>
          <w:snapToGrid w:val="0"/>
          <w:position w:val="12"/>
          <w:szCs w:val="21"/>
        </w:rPr>
        <w:t>5.4运保费的支付详见专用</w:t>
      </w:r>
      <w:r>
        <w:rPr>
          <w:rFonts w:hint="eastAsia" w:ascii="宋体" w:hAnsi="宋体"/>
          <w:snapToGrid w:val="0"/>
          <w:position w:val="12"/>
          <w:szCs w:val="21"/>
        </w:rPr>
        <w:t>合同</w:t>
      </w:r>
      <w:r>
        <w:rPr>
          <w:rFonts w:ascii="宋体" w:hAnsi="宋体"/>
          <w:snapToGrid w:val="0"/>
          <w:position w:val="12"/>
          <w:szCs w:val="21"/>
        </w:rPr>
        <w:t>条款的约定</w:t>
      </w:r>
    </w:p>
    <w:p>
      <w:pPr>
        <w:spacing w:before="156" w:beforeLines="50" w:after="120" w:line="360" w:lineRule="auto"/>
        <w:rPr>
          <w:rFonts w:ascii="宋体" w:hAnsi="宋体"/>
          <w:snapToGrid w:val="0"/>
          <w:szCs w:val="21"/>
        </w:rPr>
      </w:pPr>
      <w:r>
        <w:rPr>
          <w:rFonts w:ascii="宋体" w:hAnsi="宋体"/>
          <w:snapToGrid w:val="0"/>
          <w:position w:val="12"/>
          <w:szCs w:val="21"/>
        </w:rPr>
        <w:t>5.5技术服务费的支付</w:t>
      </w:r>
      <w:r>
        <w:rPr>
          <w:rFonts w:hint="eastAsia" w:ascii="宋体" w:hAnsi="宋体"/>
          <w:snapToGrid w:val="0"/>
          <w:position w:val="12"/>
          <w:szCs w:val="21"/>
        </w:rPr>
        <w:t>详见专用合同条款的约定</w:t>
      </w:r>
    </w:p>
    <w:bookmarkEnd w:id="56"/>
    <w:p>
      <w:pPr>
        <w:spacing w:before="156" w:beforeLines="50" w:line="360" w:lineRule="auto"/>
        <w:rPr>
          <w:rFonts w:ascii="宋体" w:hAnsi="宋体"/>
          <w:snapToGrid w:val="0"/>
          <w:szCs w:val="21"/>
        </w:rPr>
      </w:pPr>
      <w:r>
        <w:rPr>
          <w:rFonts w:ascii="宋体" w:hAnsi="宋体"/>
          <w:snapToGrid w:val="0"/>
          <w:szCs w:val="21"/>
        </w:rPr>
        <w:t>5.6买方收到银行电汇回执单</w:t>
      </w:r>
      <w:r>
        <w:rPr>
          <w:rFonts w:hint="eastAsia" w:ascii="宋体" w:hAnsi="宋体"/>
          <w:snapToGrid w:val="0"/>
          <w:szCs w:val="21"/>
        </w:rPr>
        <w:t>或网银支付日期为实际支付日期。</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5.7买方有权从到期的付款或履约保函中扣除合同规定卖方有责任支付的违约金或赔偿金。</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5.8如果卖方</w:t>
      </w:r>
      <w:r>
        <w:rPr>
          <w:rFonts w:hint="eastAsia" w:ascii="宋体" w:hAnsi="宋体"/>
          <w:snapToGrid w:val="0"/>
          <w:position w:val="12"/>
          <w:szCs w:val="21"/>
        </w:rPr>
        <w:t>应</w:t>
      </w:r>
      <w:r>
        <w:rPr>
          <w:rFonts w:ascii="宋体" w:hAnsi="宋体"/>
          <w:snapToGrid w:val="0"/>
          <w:position w:val="12"/>
          <w:szCs w:val="21"/>
        </w:rPr>
        <w:t>向买方支付违约金、损坏赔偿费、现场加工及代采购费、罚款</w:t>
      </w:r>
      <w:r>
        <w:rPr>
          <w:rFonts w:hint="eastAsia" w:ascii="宋体" w:hAnsi="宋体"/>
          <w:snapToGrid w:val="0"/>
          <w:position w:val="12"/>
          <w:szCs w:val="21"/>
        </w:rPr>
        <w:t>的</w:t>
      </w:r>
      <w:r>
        <w:rPr>
          <w:rFonts w:ascii="宋体" w:hAnsi="宋体"/>
          <w:snapToGrid w:val="0"/>
          <w:position w:val="12"/>
          <w:szCs w:val="21"/>
        </w:rPr>
        <w:t>，卖方应在接到买方的书面索赔通知后一个月内，用电汇方式将款项由卖方银行汇入买方银行的买方账户。如逾期不交，买方有权从履约保函或在本合同项下的下一期应支付给卖方的款项中将这部分索赔金额及其利息（按同期银行贷款利率计算）扣除。</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5.9买方发生的银行费用由买方承担，买方以外发生的银行费用由卖方承担。</w:t>
      </w:r>
    </w:p>
    <w:p>
      <w:pPr>
        <w:spacing w:before="156" w:beforeLines="50" w:line="360" w:lineRule="auto"/>
        <w:rPr>
          <w:rFonts w:ascii="宋体" w:hAnsi="宋体"/>
          <w:snapToGrid w:val="0"/>
          <w:szCs w:val="21"/>
        </w:rPr>
      </w:pPr>
    </w:p>
    <w:p>
      <w:pPr>
        <w:pStyle w:val="3"/>
        <w:spacing w:line="360" w:lineRule="auto"/>
        <w:rPr>
          <w:rFonts w:ascii="宋体" w:hAnsi="宋体" w:eastAsia="宋体"/>
          <w:b w:val="0"/>
          <w:snapToGrid w:val="0"/>
          <w:sz w:val="28"/>
          <w:szCs w:val="28"/>
        </w:rPr>
      </w:pPr>
      <w:bookmarkStart w:id="57" w:name="_Toc19797199"/>
      <w:bookmarkStart w:id="58" w:name="_Hlk526717152"/>
      <w:r>
        <w:rPr>
          <w:rFonts w:ascii="宋体" w:hAnsi="宋体" w:eastAsia="宋体"/>
          <w:snapToGrid w:val="0"/>
          <w:sz w:val="28"/>
          <w:szCs w:val="28"/>
        </w:rPr>
        <w:t>6、交</w:t>
      </w:r>
      <w:r>
        <w:rPr>
          <w:rFonts w:hint="eastAsia" w:ascii="宋体" w:hAnsi="宋体" w:eastAsia="宋体"/>
          <w:snapToGrid w:val="0"/>
          <w:sz w:val="28"/>
          <w:szCs w:val="28"/>
        </w:rPr>
        <w:t>货</w:t>
      </w:r>
      <w:bookmarkEnd w:id="50"/>
      <w:bookmarkEnd w:id="51"/>
      <w:bookmarkEnd w:id="52"/>
      <w:bookmarkEnd w:id="53"/>
      <w:r>
        <w:rPr>
          <w:rFonts w:hint="eastAsia" w:ascii="宋体" w:hAnsi="宋体" w:eastAsia="宋体"/>
          <w:snapToGrid w:val="0"/>
          <w:sz w:val="28"/>
          <w:szCs w:val="28"/>
        </w:rPr>
        <w:t>与运输</w:t>
      </w:r>
      <w:bookmarkEnd w:id="54"/>
      <w:bookmarkEnd w:id="55"/>
      <w:bookmarkEnd w:id="57"/>
    </w:p>
    <w:bookmarkEnd w:id="58"/>
    <w:p>
      <w:pPr>
        <w:spacing w:before="156" w:beforeLines="50" w:line="360" w:lineRule="auto"/>
        <w:rPr>
          <w:rFonts w:ascii="宋体" w:hAnsi="宋体"/>
          <w:snapToGrid w:val="0"/>
          <w:szCs w:val="21"/>
        </w:rPr>
      </w:pPr>
      <w:r>
        <w:rPr>
          <w:rFonts w:ascii="宋体" w:hAnsi="宋体"/>
          <w:snapToGrid w:val="0"/>
          <w:szCs w:val="21"/>
        </w:rPr>
        <w:t>6.1</w:t>
      </w:r>
      <w:r>
        <w:rPr>
          <w:rFonts w:hint="eastAsia" w:ascii="宋体" w:hAnsi="宋体"/>
          <w:snapToGrid w:val="0"/>
          <w:szCs w:val="21"/>
        </w:rPr>
        <w:t>本合同设备的交货期及交货顺序应满足工程建设、设备安装进度和顺序的要求，应保证及时和部套的完整性。交货期及具体分部套交货时间详见技术协议。</w:t>
      </w:r>
    </w:p>
    <w:p>
      <w:pPr>
        <w:spacing w:before="156" w:beforeLines="50" w:line="360" w:lineRule="auto"/>
        <w:rPr>
          <w:rFonts w:ascii="宋体" w:hAnsi="宋体"/>
          <w:snapToGrid w:val="0"/>
          <w:szCs w:val="21"/>
        </w:rPr>
      </w:pPr>
      <w:r>
        <w:rPr>
          <w:rFonts w:ascii="宋体" w:hAnsi="宋体"/>
          <w:snapToGrid w:val="0"/>
          <w:szCs w:val="21"/>
        </w:rPr>
        <w:t>6.2</w:t>
      </w:r>
      <w:r>
        <w:rPr>
          <w:rFonts w:hint="eastAsia" w:ascii="宋体" w:hAnsi="宋体"/>
          <w:snapToGrid w:val="0"/>
          <w:szCs w:val="21"/>
        </w:rPr>
        <w:t>交货地点</w:t>
      </w:r>
    </w:p>
    <w:p>
      <w:pPr>
        <w:spacing w:before="156" w:beforeLines="50" w:line="360" w:lineRule="auto"/>
        <w:rPr>
          <w:rFonts w:ascii="宋体" w:hAnsi="宋体"/>
          <w:snapToGrid w:val="0"/>
          <w:szCs w:val="21"/>
        </w:rPr>
      </w:pPr>
      <w:r>
        <w:rPr>
          <w:rFonts w:hint="eastAsia" w:ascii="宋体" w:hAnsi="宋体"/>
          <w:snapToGrid w:val="0"/>
          <w:szCs w:val="21"/>
        </w:rPr>
        <w:t>交货地点为施工现场指定地点（车上</w:t>
      </w:r>
      <w:r>
        <w:rPr>
          <w:rFonts w:ascii="宋体" w:hAnsi="宋体"/>
          <w:snapToGrid w:val="0"/>
          <w:szCs w:val="21"/>
        </w:rPr>
        <w:t>/船上）</w:t>
      </w:r>
      <w:r>
        <w:rPr>
          <w:rFonts w:hint="eastAsia" w:ascii="宋体" w:hAnsi="宋体"/>
          <w:snapToGrid w:val="0"/>
          <w:szCs w:val="21"/>
        </w:rPr>
        <w:t>（卸货完成后标的物风险转移）</w:t>
      </w:r>
    </w:p>
    <w:p>
      <w:pPr>
        <w:spacing w:before="156" w:beforeLines="50" w:line="360" w:lineRule="auto"/>
        <w:rPr>
          <w:rFonts w:ascii="宋体" w:hAnsi="宋体"/>
          <w:snapToGrid w:val="0"/>
          <w:szCs w:val="21"/>
        </w:rPr>
      </w:pPr>
      <w:r>
        <w:rPr>
          <w:rFonts w:hint="eastAsia" w:ascii="宋体" w:hAnsi="宋体"/>
          <w:snapToGrid w:val="0"/>
          <w:szCs w:val="21"/>
        </w:rPr>
        <w:t>除专用合同条款约定外，合同设备收货单位为买方。</w:t>
      </w:r>
      <w:r>
        <w:rPr>
          <w:rFonts w:ascii="宋体" w:hAnsi="宋体"/>
          <w:snapToGrid w:val="0"/>
          <w:szCs w:val="21"/>
        </w:rPr>
        <w:br w:type="textWrapping"/>
      </w:r>
      <w:r>
        <w:rPr>
          <w:rFonts w:hint="eastAsia" w:ascii="宋体" w:hAnsi="宋体"/>
          <w:snapToGrid w:val="0"/>
          <w:szCs w:val="21"/>
        </w:rPr>
        <w:t>合同设备所有权自合同设备交货时起由卖方转移给买方。合同设备毁损、灭失的风险，在合同设备交货之前由卖方承担，交货之后由买方承担，尽管有上述规定，如果合同设备交货和开箱检验时外包装均保持完好，开箱检验时发现合同设备出现毁损灭失，则相应责任由卖方承担；如果合同设备交货时外包装完好但开箱检验时外包装严重损坏，开箱检验时发现合同设备出现毁损灭失的，则相应责任由双方根据实际情况分清责任，协商处理。</w:t>
      </w:r>
    </w:p>
    <w:p>
      <w:pPr>
        <w:spacing w:before="156" w:beforeLines="50" w:line="360" w:lineRule="auto"/>
        <w:rPr>
          <w:rFonts w:ascii="宋体" w:hAnsi="宋体"/>
          <w:snapToGrid w:val="0"/>
          <w:szCs w:val="21"/>
        </w:rPr>
      </w:pPr>
      <w:r>
        <w:rPr>
          <w:rFonts w:ascii="宋体" w:hAnsi="宋体"/>
          <w:snapToGrid w:val="0"/>
          <w:szCs w:val="21"/>
        </w:rPr>
        <w:t>6.3</w:t>
      </w:r>
      <w:r>
        <w:rPr>
          <w:rFonts w:hint="eastAsia" w:ascii="宋体" w:hAnsi="宋体"/>
          <w:snapToGrid w:val="0"/>
          <w:szCs w:val="21"/>
        </w:rPr>
        <w:t>卖方应在第一次设计联络会上按照本合同技术规范的规定向买方提供每批货物名称、总重量、总体积和交货日期的初步交货计划，在第一次发货前</w:t>
      </w:r>
      <w:r>
        <w:rPr>
          <w:rFonts w:ascii="宋体" w:hAnsi="宋体"/>
          <w:snapToGrid w:val="0"/>
          <w:szCs w:val="21"/>
        </w:rPr>
        <w:t>15天向买方提供本合同项下的货物总清单和装箱总清单</w:t>
      </w:r>
      <w:r>
        <w:rPr>
          <w:rFonts w:hint="eastAsia" w:ascii="宋体" w:hAnsi="宋体"/>
          <w:snapToGrid w:val="0"/>
          <w:szCs w:val="21"/>
        </w:rPr>
        <w:t>（含光盘电子版），并提供一份重量超过</w:t>
      </w:r>
      <w:r>
        <w:rPr>
          <w:rFonts w:ascii="宋体" w:hAnsi="宋体"/>
          <w:snapToGrid w:val="0"/>
          <w:szCs w:val="21"/>
        </w:rPr>
        <w:t>2吨或体积大于9</w:t>
      </w:r>
      <w:r>
        <w:rPr>
          <w:rFonts w:hint="eastAsia" w:ascii="宋体" w:hAnsi="宋体"/>
          <w:snapToGrid w:val="0"/>
          <w:szCs w:val="21"/>
        </w:rPr>
        <w:t>米×</w:t>
      </w:r>
      <w:r>
        <w:rPr>
          <w:rFonts w:ascii="宋体" w:hAnsi="宋体"/>
          <w:snapToGrid w:val="0"/>
          <w:szCs w:val="21"/>
        </w:rPr>
        <w:t>3米</w:t>
      </w:r>
      <w:r>
        <w:rPr>
          <w:rFonts w:hint="eastAsia" w:ascii="宋体" w:hAnsi="宋体"/>
          <w:snapToGrid w:val="0"/>
          <w:szCs w:val="21"/>
        </w:rPr>
        <w:t>×</w:t>
      </w:r>
      <w:r>
        <w:rPr>
          <w:rFonts w:ascii="宋体" w:hAnsi="宋体"/>
          <w:snapToGrid w:val="0"/>
          <w:szCs w:val="21"/>
        </w:rPr>
        <w:t>3米</w:t>
      </w:r>
      <w:r>
        <w:rPr>
          <w:rFonts w:hint="eastAsia" w:ascii="宋体" w:hAnsi="宋体"/>
          <w:snapToGrid w:val="0"/>
          <w:szCs w:val="21"/>
        </w:rPr>
        <w:t>的大件货物清单。卖方在每批货物预计启运</w:t>
      </w:r>
      <w:r>
        <w:rPr>
          <w:rFonts w:ascii="宋体" w:hAnsi="宋体"/>
          <w:snapToGrid w:val="0"/>
          <w:szCs w:val="21"/>
        </w:rPr>
        <w:t>7天前，以传真</w:t>
      </w:r>
      <w:r>
        <w:rPr>
          <w:rFonts w:hint="eastAsia" w:ascii="宋体" w:hAnsi="宋体"/>
          <w:snapToGrid w:val="0"/>
          <w:szCs w:val="21"/>
        </w:rPr>
        <w:t>或邮件</w:t>
      </w:r>
      <w:r>
        <w:rPr>
          <w:rFonts w:ascii="宋体" w:hAnsi="宋体"/>
          <w:snapToGrid w:val="0"/>
          <w:szCs w:val="21"/>
        </w:rPr>
        <w:t>方式将6.6</w:t>
      </w:r>
      <w:r>
        <w:rPr>
          <w:rFonts w:hint="eastAsia" w:ascii="宋体" w:hAnsi="宋体"/>
          <w:snapToGrid w:val="0"/>
          <w:szCs w:val="21"/>
        </w:rPr>
        <w:t>条中的各项内容通知买方。</w:t>
      </w:r>
    </w:p>
    <w:p>
      <w:pPr>
        <w:spacing w:before="156" w:beforeLines="50" w:line="360" w:lineRule="auto"/>
        <w:rPr>
          <w:rFonts w:ascii="宋体" w:hAnsi="宋体"/>
          <w:snapToGrid w:val="0"/>
          <w:szCs w:val="21"/>
        </w:rPr>
      </w:pPr>
      <w:r>
        <w:rPr>
          <w:rFonts w:ascii="宋体" w:hAnsi="宋体"/>
          <w:snapToGrid w:val="0"/>
          <w:szCs w:val="21"/>
        </w:rPr>
        <w:t>6.4</w:t>
      </w:r>
      <w:r>
        <w:rPr>
          <w:rFonts w:hint="eastAsia" w:ascii="宋体" w:hAnsi="宋体"/>
          <w:snapToGrid w:val="0"/>
          <w:szCs w:val="21"/>
        </w:rPr>
        <w:t>合同设备的交货日期为该合同设备到达交货地点后买方签署的外观检查接收单中所注明的实际到货日期，条件是该批合同设备应经买方现场外观检验合格，如果到达交货地点的合同设备经现场外观检验不合格，则该合同设备将不被视为已交货。合同设备的交货日期将作为根据本合同</w:t>
      </w:r>
      <w:r>
        <w:rPr>
          <w:rFonts w:ascii="宋体" w:hAnsi="宋体"/>
          <w:snapToGrid w:val="0"/>
          <w:szCs w:val="21"/>
        </w:rPr>
        <w:t>11.9</w:t>
      </w:r>
      <w:r>
        <w:rPr>
          <w:rFonts w:hint="eastAsia" w:ascii="宋体" w:hAnsi="宋体"/>
          <w:snapToGrid w:val="0"/>
          <w:szCs w:val="21"/>
        </w:rPr>
        <w:t>和</w:t>
      </w:r>
      <w:r>
        <w:rPr>
          <w:rFonts w:ascii="宋体" w:hAnsi="宋体"/>
          <w:snapToGrid w:val="0"/>
          <w:szCs w:val="21"/>
        </w:rPr>
        <w:t>11.10条计算迟交货物违约金时的依据。</w:t>
      </w:r>
    </w:p>
    <w:p>
      <w:pPr>
        <w:spacing w:before="156" w:beforeLines="50" w:line="360" w:lineRule="auto"/>
        <w:rPr>
          <w:rFonts w:ascii="宋体" w:hAnsi="宋体"/>
          <w:snapToGrid w:val="0"/>
          <w:szCs w:val="21"/>
        </w:rPr>
      </w:pPr>
      <w:r>
        <w:rPr>
          <w:rFonts w:ascii="宋体" w:hAnsi="宋体"/>
          <w:snapToGrid w:val="0"/>
          <w:szCs w:val="21"/>
        </w:rPr>
        <w:t>6.5</w:t>
      </w:r>
      <w:r>
        <w:rPr>
          <w:rFonts w:hint="eastAsia" w:ascii="宋体" w:hAnsi="宋体"/>
          <w:snapToGrid w:val="0"/>
          <w:szCs w:val="21"/>
        </w:rPr>
        <w:t>卖方须向承运部门办理申请发运合同设备所需要的运输工具计划。</w:t>
      </w:r>
    </w:p>
    <w:p>
      <w:pPr>
        <w:spacing w:before="156" w:beforeLines="50" w:line="360" w:lineRule="auto"/>
        <w:rPr>
          <w:rFonts w:ascii="宋体" w:hAnsi="宋体"/>
          <w:snapToGrid w:val="0"/>
          <w:szCs w:val="21"/>
        </w:rPr>
      </w:pPr>
      <w:r>
        <w:rPr>
          <w:rFonts w:ascii="宋体" w:hAnsi="宋体"/>
          <w:snapToGrid w:val="0"/>
          <w:szCs w:val="21"/>
        </w:rPr>
        <w:t>6.6</w:t>
      </w:r>
      <w:r>
        <w:rPr>
          <w:rFonts w:hint="eastAsia" w:ascii="宋体" w:hAnsi="宋体"/>
          <w:snapToGrid w:val="0"/>
          <w:szCs w:val="21"/>
        </w:rPr>
        <w:t>除了</w:t>
      </w:r>
      <w:r>
        <w:rPr>
          <w:rFonts w:ascii="宋体" w:hAnsi="宋体"/>
          <w:snapToGrid w:val="0"/>
          <w:szCs w:val="21"/>
        </w:rPr>
        <w:t>6.3条中的规定，卖方在每批合同设备备妥及装运车辆发出后24小时内，应以传真</w:t>
      </w:r>
      <w:r>
        <w:rPr>
          <w:rFonts w:hint="eastAsia" w:ascii="宋体" w:hAnsi="宋体"/>
          <w:snapToGrid w:val="0"/>
          <w:szCs w:val="21"/>
        </w:rPr>
        <w:t>或</w:t>
      </w:r>
      <w:r>
        <w:rPr>
          <w:rFonts w:ascii="宋体" w:hAnsi="宋体"/>
          <w:snapToGrid w:val="0"/>
          <w:szCs w:val="21"/>
        </w:rPr>
        <w:t>邮件方式将该批合同设备的如下内容通知买方：</w:t>
      </w:r>
    </w:p>
    <w:p>
      <w:pPr>
        <w:spacing w:before="156" w:beforeLines="50" w:line="360" w:lineRule="auto"/>
        <w:rPr>
          <w:rFonts w:ascii="宋体" w:hAnsi="宋体"/>
          <w:snapToGrid w:val="0"/>
          <w:szCs w:val="21"/>
        </w:rPr>
      </w:pPr>
      <w:r>
        <w:rPr>
          <w:rFonts w:ascii="宋体" w:hAnsi="宋体"/>
          <w:snapToGrid w:val="0"/>
          <w:szCs w:val="21"/>
        </w:rPr>
        <w:t>（1）</w:t>
      </w:r>
      <w:r>
        <w:rPr>
          <w:rFonts w:ascii="宋体" w:hAnsi="宋体"/>
          <w:snapToGrid w:val="0"/>
          <w:szCs w:val="21"/>
        </w:rPr>
        <w:tab/>
      </w:r>
      <w:r>
        <w:rPr>
          <w:rFonts w:hint="eastAsia" w:ascii="宋体" w:hAnsi="宋体"/>
          <w:snapToGrid w:val="0"/>
          <w:szCs w:val="21"/>
        </w:rPr>
        <w:t>合同号；</w:t>
      </w:r>
    </w:p>
    <w:p>
      <w:pPr>
        <w:spacing w:before="156" w:beforeLines="50" w:line="360" w:lineRule="auto"/>
        <w:rPr>
          <w:rFonts w:ascii="宋体" w:hAnsi="宋体"/>
          <w:snapToGrid w:val="0"/>
          <w:szCs w:val="21"/>
        </w:rPr>
      </w:pPr>
      <w:r>
        <w:rPr>
          <w:rFonts w:ascii="宋体" w:hAnsi="宋体"/>
          <w:snapToGrid w:val="0"/>
          <w:szCs w:val="21"/>
        </w:rPr>
        <w:t>（2）</w:t>
      </w:r>
      <w:r>
        <w:rPr>
          <w:rFonts w:ascii="宋体" w:hAnsi="宋体"/>
          <w:snapToGrid w:val="0"/>
          <w:szCs w:val="21"/>
        </w:rPr>
        <w:tab/>
      </w:r>
      <w:r>
        <w:rPr>
          <w:rFonts w:hint="eastAsia" w:ascii="宋体" w:hAnsi="宋体"/>
          <w:snapToGrid w:val="0"/>
          <w:szCs w:val="21"/>
        </w:rPr>
        <w:t>合同设备发运日；</w:t>
      </w:r>
    </w:p>
    <w:p>
      <w:pPr>
        <w:spacing w:before="156" w:beforeLines="50" w:line="360" w:lineRule="auto"/>
        <w:rPr>
          <w:rFonts w:ascii="宋体" w:hAnsi="宋体"/>
          <w:snapToGrid w:val="0"/>
          <w:szCs w:val="21"/>
        </w:rPr>
      </w:pPr>
      <w:r>
        <w:rPr>
          <w:rFonts w:ascii="宋体" w:hAnsi="宋体"/>
          <w:snapToGrid w:val="0"/>
          <w:szCs w:val="21"/>
        </w:rPr>
        <w:t>（3）</w:t>
      </w:r>
      <w:r>
        <w:rPr>
          <w:rFonts w:ascii="宋体" w:hAnsi="宋体"/>
          <w:snapToGrid w:val="0"/>
          <w:szCs w:val="21"/>
        </w:rPr>
        <w:tab/>
      </w:r>
      <w:r>
        <w:rPr>
          <w:rFonts w:hint="eastAsia" w:ascii="宋体" w:hAnsi="宋体"/>
          <w:snapToGrid w:val="0"/>
          <w:szCs w:val="21"/>
        </w:rPr>
        <w:t>合同设备名称、编号和价格；</w:t>
      </w:r>
    </w:p>
    <w:p>
      <w:pPr>
        <w:spacing w:before="156" w:beforeLines="50" w:line="360" w:lineRule="auto"/>
        <w:rPr>
          <w:rFonts w:ascii="宋体" w:hAnsi="宋体"/>
          <w:snapToGrid w:val="0"/>
          <w:szCs w:val="21"/>
        </w:rPr>
      </w:pPr>
      <w:r>
        <w:rPr>
          <w:rFonts w:ascii="宋体" w:hAnsi="宋体"/>
          <w:snapToGrid w:val="0"/>
          <w:szCs w:val="21"/>
        </w:rPr>
        <w:t>（4）</w:t>
      </w:r>
      <w:r>
        <w:rPr>
          <w:rFonts w:ascii="宋体" w:hAnsi="宋体"/>
          <w:snapToGrid w:val="0"/>
          <w:szCs w:val="21"/>
        </w:rPr>
        <w:tab/>
      </w:r>
      <w:r>
        <w:rPr>
          <w:rFonts w:hint="eastAsia" w:ascii="宋体" w:hAnsi="宋体"/>
          <w:snapToGrid w:val="0"/>
          <w:szCs w:val="21"/>
        </w:rPr>
        <w:t>合同设备总毛重；</w:t>
      </w:r>
    </w:p>
    <w:p>
      <w:pPr>
        <w:spacing w:before="156" w:beforeLines="50" w:line="360" w:lineRule="auto"/>
        <w:rPr>
          <w:rFonts w:ascii="宋体" w:hAnsi="宋体"/>
          <w:snapToGrid w:val="0"/>
          <w:szCs w:val="21"/>
        </w:rPr>
      </w:pPr>
      <w:r>
        <w:rPr>
          <w:rFonts w:ascii="宋体" w:hAnsi="宋体"/>
          <w:snapToGrid w:val="0"/>
          <w:szCs w:val="21"/>
        </w:rPr>
        <w:t>（5）</w:t>
      </w:r>
      <w:r>
        <w:rPr>
          <w:rFonts w:ascii="宋体" w:hAnsi="宋体"/>
          <w:snapToGrid w:val="0"/>
          <w:szCs w:val="21"/>
        </w:rPr>
        <w:tab/>
      </w:r>
      <w:r>
        <w:rPr>
          <w:rFonts w:hint="eastAsia" w:ascii="宋体" w:hAnsi="宋体"/>
          <w:snapToGrid w:val="0"/>
          <w:szCs w:val="21"/>
        </w:rPr>
        <w:t>合同设备总体积；</w:t>
      </w:r>
    </w:p>
    <w:p>
      <w:pPr>
        <w:spacing w:before="156" w:beforeLines="50" w:line="360" w:lineRule="auto"/>
        <w:rPr>
          <w:rFonts w:ascii="宋体" w:hAnsi="宋体"/>
          <w:snapToGrid w:val="0"/>
          <w:szCs w:val="21"/>
        </w:rPr>
      </w:pPr>
      <w:r>
        <w:rPr>
          <w:rFonts w:ascii="宋体" w:hAnsi="宋体"/>
          <w:snapToGrid w:val="0"/>
          <w:szCs w:val="21"/>
        </w:rPr>
        <w:t>（6）</w:t>
      </w:r>
      <w:r>
        <w:rPr>
          <w:rFonts w:ascii="宋体" w:hAnsi="宋体"/>
          <w:snapToGrid w:val="0"/>
          <w:szCs w:val="21"/>
        </w:rPr>
        <w:tab/>
      </w:r>
      <w:r>
        <w:rPr>
          <w:rFonts w:hint="eastAsia" w:ascii="宋体" w:hAnsi="宋体"/>
          <w:snapToGrid w:val="0"/>
          <w:szCs w:val="21"/>
        </w:rPr>
        <w:t>总包装件数；</w:t>
      </w:r>
    </w:p>
    <w:p>
      <w:pPr>
        <w:spacing w:before="156" w:beforeLines="50" w:line="360" w:lineRule="auto"/>
        <w:rPr>
          <w:rFonts w:ascii="宋体" w:hAnsi="宋体"/>
          <w:snapToGrid w:val="0"/>
          <w:szCs w:val="21"/>
        </w:rPr>
      </w:pPr>
      <w:r>
        <w:rPr>
          <w:rFonts w:ascii="宋体" w:hAnsi="宋体"/>
          <w:snapToGrid w:val="0"/>
          <w:szCs w:val="21"/>
        </w:rPr>
        <w:t>（7）</w:t>
      </w:r>
      <w:r>
        <w:rPr>
          <w:rFonts w:ascii="宋体" w:hAnsi="宋体"/>
          <w:snapToGrid w:val="0"/>
          <w:szCs w:val="21"/>
        </w:rPr>
        <w:tab/>
      </w:r>
      <w:r>
        <w:rPr>
          <w:rFonts w:hint="eastAsia" w:ascii="宋体" w:hAnsi="宋体"/>
          <w:snapToGrid w:val="0"/>
          <w:szCs w:val="21"/>
        </w:rPr>
        <w:t>交运车站名称、车号和运单号；</w:t>
      </w:r>
    </w:p>
    <w:p>
      <w:pPr>
        <w:spacing w:before="156" w:beforeLines="50" w:line="360" w:lineRule="auto"/>
        <w:rPr>
          <w:rFonts w:ascii="宋体" w:hAnsi="宋体"/>
          <w:snapToGrid w:val="0"/>
          <w:szCs w:val="21"/>
        </w:rPr>
      </w:pPr>
      <w:r>
        <w:rPr>
          <w:rFonts w:ascii="宋体" w:hAnsi="宋体"/>
          <w:snapToGrid w:val="0"/>
          <w:szCs w:val="21"/>
        </w:rPr>
        <w:t>（8）</w:t>
      </w:r>
      <w:r>
        <w:rPr>
          <w:rFonts w:ascii="宋体" w:hAnsi="宋体"/>
          <w:snapToGrid w:val="0"/>
          <w:szCs w:val="21"/>
        </w:rPr>
        <w:tab/>
      </w:r>
      <w:r>
        <w:rPr>
          <w:rFonts w:hint="eastAsia" w:ascii="宋体" w:hAnsi="宋体"/>
          <w:snapToGrid w:val="0"/>
          <w:szCs w:val="21"/>
        </w:rPr>
        <w:t>重量超过</w:t>
      </w:r>
      <w:r>
        <w:rPr>
          <w:rFonts w:ascii="宋体" w:hAnsi="宋体"/>
          <w:snapToGrid w:val="0"/>
          <w:szCs w:val="21"/>
        </w:rPr>
        <w:t>2吨或尺寸超过9</w:t>
      </w:r>
      <w:r>
        <w:rPr>
          <w:rFonts w:hint="eastAsia" w:ascii="宋体" w:hAnsi="宋体"/>
          <w:snapToGrid w:val="0"/>
          <w:szCs w:val="21"/>
        </w:rPr>
        <w:t>米×</w:t>
      </w:r>
      <w:r>
        <w:rPr>
          <w:rFonts w:ascii="宋体" w:hAnsi="宋体"/>
          <w:snapToGrid w:val="0"/>
          <w:szCs w:val="21"/>
        </w:rPr>
        <w:t>3米</w:t>
      </w:r>
      <w:r>
        <w:rPr>
          <w:rFonts w:hint="eastAsia" w:ascii="宋体" w:hAnsi="宋体"/>
          <w:snapToGrid w:val="0"/>
          <w:szCs w:val="21"/>
        </w:rPr>
        <w:t>×</w:t>
      </w:r>
      <w:r>
        <w:rPr>
          <w:rFonts w:ascii="宋体" w:hAnsi="宋体"/>
          <w:snapToGrid w:val="0"/>
          <w:szCs w:val="21"/>
        </w:rPr>
        <w:t>3米</w:t>
      </w:r>
      <w:r>
        <w:rPr>
          <w:rFonts w:hint="eastAsia" w:ascii="宋体" w:hAnsi="宋体"/>
          <w:snapToGrid w:val="0"/>
          <w:szCs w:val="21"/>
        </w:rPr>
        <w:t>的每件合同设备的名称、重量、体积和件数。对每件该类设备（部件）必须标明重心和吊点位置，并附有草图；</w:t>
      </w:r>
    </w:p>
    <w:p>
      <w:pPr>
        <w:spacing w:before="156" w:beforeLines="50" w:line="360" w:lineRule="auto"/>
        <w:rPr>
          <w:rFonts w:ascii="宋体" w:hAnsi="宋体"/>
          <w:snapToGrid w:val="0"/>
          <w:szCs w:val="21"/>
        </w:rPr>
      </w:pPr>
      <w:r>
        <w:rPr>
          <w:rFonts w:ascii="宋体" w:hAnsi="宋体"/>
          <w:snapToGrid w:val="0"/>
          <w:szCs w:val="21"/>
        </w:rPr>
        <w:t>（9）</w:t>
      </w:r>
      <w:r>
        <w:rPr>
          <w:rFonts w:ascii="宋体" w:hAnsi="宋体"/>
          <w:snapToGrid w:val="0"/>
          <w:szCs w:val="21"/>
        </w:rPr>
        <w:tab/>
      </w:r>
      <w:r>
        <w:rPr>
          <w:rFonts w:hint="eastAsia" w:ascii="宋体" w:hAnsi="宋体"/>
          <w:snapToGrid w:val="0"/>
          <w:szCs w:val="21"/>
        </w:rPr>
        <w:t>对于特殊物品（易燃、易爆、有毒物品及其它危险品和运输过程中对温度等环境因素和震动有特殊要求的设备或物品）必须特别标明其品名、性质、特殊保护措施、保存方法以及处理意外情况的方法。</w:t>
      </w:r>
    </w:p>
    <w:p>
      <w:pPr>
        <w:spacing w:before="156" w:beforeLines="50" w:line="360" w:lineRule="auto"/>
        <w:rPr>
          <w:rFonts w:ascii="宋体" w:hAnsi="宋体"/>
          <w:snapToGrid w:val="0"/>
          <w:szCs w:val="21"/>
        </w:rPr>
      </w:pPr>
      <w:r>
        <w:rPr>
          <w:rFonts w:ascii="宋体" w:hAnsi="宋体"/>
          <w:snapToGrid w:val="0"/>
          <w:szCs w:val="21"/>
        </w:rPr>
        <w:t>6.7</w:t>
      </w:r>
      <w:r>
        <w:rPr>
          <w:rFonts w:hint="eastAsia" w:ascii="宋体" w:hAnsi="宋体"/>
          <w:snapToGrid w:val="0"/>
          <w:szCs w:val="21"/>
        </w:rPr>
        <w:t>技术协议交货进度表中没有开列的合同设备应配合安装进度进行交货。</w:t>
      </w:r>
    </w:p>
    <w:p>
      <w:pPr>
        <w:spacing w:before="156" w:beforeLines="50" w:line="360" w:lineRule="auto"/>
        <w:rPr>
          <w:rFonts w:ascii="宋体" w:hAnsi="宋体"/>
          <w:snapToGrid w:val="0"/>
          <w:szCs w:val="21"/>
        </w:rPr>
      </w:pPr>
      <w:r>
        <w:rPr>
          <w:rFonts w:ascii="宋体" w:hAnsi="宋体"/>
          <w:snapToGrid w:val="0"/>
          <w:szCs w:val="21"/>
        </w:rPr>
        <w:t>6.8</w:t>
      </w:r>
      <w:r>
        <w:rPr>
          <w:rFonts w:hint="eastAsia" w:ascii="宋体" w:hAnsi="宋体"/>
          <w:snapToGrid w:val="0"/>
          <w:szCs w:val="21"/>
        </w:rPr>
        <w:t>在保证期内，如果由于卖方的过失或疏忽造成其所供应的设备（或部件）出现损坏或在合同设备第一次大修结束前发现的潜在缺陷需要更换设备或部件时，卖方应及时提供相应的合同设备或部件，买方无需就此支付任何费用。经买方同意后，卖方可借用买方库存中的备品备件以更换损坏或有缺陷的设备或部件，条件是卖方应负责自费在</w:t>
      </w:r>
      <w:r>
        <w:rPr>
          <w:rFonts w:ascii="宋体" w:hAnsi="宋体"/>
          <w:snapToGrid w:val="0"/>
          <w:szCs w:val="21"/>
        </w:rPr>
        <w:t>1个月内将动用的备品备件补齐，运到现场买方指定地点，并且通知买方。</w:t>
      </w:r>
    </w:p>
    <w:p>
      <w:pPr>
        <w:spacing w:before="156" w:beforeLines="50" w:line="360" w:lineRule="auto"/>
        <w:rPr>
          <w:rFonts w:ascii="宋体" w:hAnsi="宋体"/>
          <w:snapToGrid w:val="0"/>
          <w:szCs w:val="21"/>
        </w:rPr>
      </w:pPr>
      <w:r>
        <w:rPr>
          <w:rFonts w:ascii="宋体" w:hAnsi="宋体"/>
          <w:snapToGrid w:val="0"/>
          <w:szCs w:val="21"/>
        </w:rPr>
        <w:t>6.9</w:t>
      </w:r>
      <w:r>
        <w:rPr>
          <w:rFonts w:hint="eastAsia" w:ascii="宋体" w:hAnsi="宋体"/>
          <w:snapToGrid w:val="0"/>
          <w:szCs w:val="21"/>
        </w:rPr>
        <w:t>卖方应按技术协议的规定，向买方分批提供满足项目设计、监造、施工、调试、试验、检验、培训、运行和维修所需的厂家图纸、资料、技术文件（数量详见技术协议）。卖方应分别列出上述图纸、资料和技术文件的清单并应符合技术协议规定的交付进度。</w:t>
      </w:r>
    </w:p>
    <w:p>
      <w:pPr>
        <w:spacing w:before="156" w:beforeLines="50" w:line="360" w:lineRule="auto"/>
        <w:rPr>
          <w:rFonts w:ascii="宋体" w:hAnsi="宋体"/>
          <w:snapToGrid w:val="0"/>
          <w:szCs w:val="21"/>
        </w:rPr>
      </w:pPr>
      <w:r>
        <w:rPr>
          <w:rFonts w:ascii="宋体" w:hAnsi="宋体"/>
          <w:snapToGrid w:val="0"/>
          <w:szCs w:val="21"/>
        </w:rPr>
        <w:t>6.10</w:t>
      </w:r>
      <w:r>
        <w:rPr>
          <w:rFonts w:hint="eastAsia" w:ascii="宋体" w:hAnsi="宋体"/>
          <w:snapToGrid w:val="0"/>
          <w:szCs w:val="21"/>
        </w:rPr>
        <w:t>卖方根据第</w:t>
      </w:r>
      <w:r>
        <w:rPr>
          <w:rFonts w:ascii="宋体" w:hAnsi="宋体"/>
          <w:snapToGrid w:val="0"/>
          <w:szCs w:val="21"/>
        </w:rPr>
        <w:t>6.9条所提供的图纸、资料和技术文件（合称“</w:t>
      </w:r>
      <w:bookmarkStart w:id="59" w:name="_Hlk526717187"/>
      <w:r>
        <w:rPr>
          <w:rFonts w:hint="eastAsia" w:ascii="宋体" w:hAnsi="宋体"/>
          <w:snapToGrid w:val="0"/>
          <w:szCs w:val="21"/>
        </w:rPr>
        <w:t>技术资料</w:t>
      </w:r>
      <w:bookmarkEnd w:id="59"/>
      <w:r>
        <w:rPr>
          <w:rFonts w:hint="eastAsia" w:ascii="宋体" w:hAnsi="宋体"/>
          <w:snapToGrid w:val="0"/>
          <w:szCs w:val="21"/>
        </w:rPr>
        <w:t>”）应以邮寄方式递交至下列地址买方指定人员，每批技术资料交邮后，卖方应在</w:t>
      </w:r>
      <w:r>
        <w:rPr>
          <w:rFonts w:ascii="宋体" w:hAnsi="宋体"/>
          <w:snapToGrid w:val="0"/>
          <w:szCs w:val="21"/>
        </w:rPr>
        <w:t>24</w:t>
      </w:r>
      <w:r>
        <w:rPr>
          <w:rFonts w:hint="eastAsia" w:ascii="宋体" w:hAnsi="宋体"/>
          <w:snapToGrid w:val="0"/>
          <w:szCs w:val="21"/>
        </w:rPr>
        <w:t>小时内将技术资料的交邮日期、邮单号、技术资料的详细清单、件数及重量、合同号等以传真或</w:t>
      </w:r>
      <w:r>
        <w:rPr>
          <w:rFonts w:ascii="宋体" w:hAnsi="宋体"/>
          <w:snapToGrid w:val="0"/>
          <w:szCs w:val="21"/>
        </w:rPr>
        <w:t>邮件</w:t>
      </w:r>
      <w:r>
        <w:rPr>
          <w:rFonts w:hint="eastAsia" w:ascii="宋体" w:hAnsi="宋体"/>
          <w:snapToGrid w:val="0"/>
          <w:szCs w:val="21"/>
        </w:rPr>
        <w:t>方式通知买方。买方邮寄地址等详见专用条款约定。</w:t>
      </w:r>
    </w:p>
    <w:p>
      <w:pPr>
        <w:spacing w:before="156" w:beforeLines="50" w:line="360" w:lineRule="auto"/>
        <w:rPr>
          <w:rFonts w:ascii="宋体" w:hAnsi="宋体"/>
          <w:snapToGrid w:val="0"/>
          <w:szCs w:val="21"/>
        </w:rPr>
      </w:pPr>
      <w:r>
        <w:rPr>
          <w:rFonts w:ascii="宋体" w:hAnsi="宋体"/>
          <w:snapToGrid w:val="0"/>
          <w:szCs w:val="21"/>
        </w:rPr>
        <w:t>6.11</w:t>
      </w:r>
      <w:r>
        <w:rPr>
          <w:rFonts w:hint="eastAsia" w:ascii="宋体" w:hAnsi="宋体"/>
          <w:snapToGrid w:val="0"/>
          <w:szCs w:val="21"/>
        </w:rPr>
        <w:t>技术资料的交付日期以邮政部门提货通知单时间戳记所注明的日期为准。此日期将作为买方按合同</w:t>
      </w:r>
      <w:r>
        <w:rPr>
          <w:rFonts w:ascii="宋体" w:hAnsi="宋体"/>
          <w:snapToGrid w:val="0"/>
          <w:szCs w:val="21"/>
        </w:rPr>
        <w:t>11条计算技术资料迟交违约金的依据。如果经买方或买方代表检查后发现技术资料有缺少、丢失或损坏，且非买方原因，则卖方应在收到买方通知后14</w:t>
      </w:r>
      <w:r>
        <w:rPr>
          <w:rFonts w:hint="eastAsia" w:ascii="宋体" w:hAnsi="宋体"/>
          <w:snapToGrid w:val="0"/>
          <w:szCs w:val="21"/>
        </w:rPr>
        <w:t>天内（对急用者应在</w:t>
      </w:r>
      <w:r>
        <w:rPr>
          <w:rFonts w:ascii="宋体" w:hAnsi="宋体"/>
          <w:snapToGrid w:val="0"/>
          <w:szCs w:val="21"/>
        </w:rPr>
        <w:t>3</w:t>
      </w:r>
      <w:r>
        <w:rPr>
          <w:rFonts w:hint="eastAsia" w:ascii="宋体" w:hAnsi="宋体"/>
          <w:snapToGrid w:val="0"/>
          <w:szCs w:val="21"/>
        </w:rPr>
        <w:t>天内）自费向买方补充提供缺少、丢失或损坏的部分。如因买方原因发生缺少、丢失或损坏，卖方应在接到买方通知后</w:t>
      </w:r>
      <w:r>
        <w:rPr>
          <w:rFonts w:ascii="宋体" w:hAnsi="宋体"/>
          <w:snapToGrid w:val="0"/>
          <w:szCs w:val="21"/>
        </w:rPr>
        <w:t>14</w:t>
      </w:r>
      <w:r>
        <w:rPr>
          <w:rFonts w:hint="eastAsia" w:ascii="宋体" w:hAnsi="宋体"/>
          <w:snapToGrid w:val="0"/>
          <w:szCs w:val="21"/>
        </w:rPr>
        <w:t>天内（对急用者应在</w:t>
      </w:r>
      <w:r>
        <w:rPr>
          <w:rFonts w:ascii="宋体" w:hAnsi="宋体"/>
          <w:snapToGrid w:val="0"/>
          <w:szCs w:val="21"/>
        </w:rPr>
        <w:t>3</w:t>
      </w:r>
      <w:r>
        <w:rPr>
          <w:rFonts w:hint="eastAsia" w:ascii="宋体" w:hAnsi="宋体"/>
          <w:snapToGrid w:val="0"/>
          <w:szCs w:val="21"/>
        </w:rPr>
        <w:t>天内），向买方补充提供缺少、丢失或损坏部分，由此引起的费用由买方承担。</w:t>
      </w:r>
    </w:p>
    <w:p>
      <w:pPr>
        <w:spacing w:before="156" w:beforeLines="50" w:line="360" w:lineRule="auto"/>
        <w:rPr>
          <w:rFonts w:ascii="宋体" w:hAnsi="宋体"/>
          <w:snapToGrid w:val="0"/>
          <w:szCs w:val="21"/>
        </w:rPr>
      </w:pPr>
      <w:r>
        <w:rPr>
          <w:rFonts w:ascii="宋体" w:hAnsi="宋体"/>
          <w:snapToGrid w:val="0"/>
          <w:szCs w:val="21"/>
        </w:rPr>
        <w:t>6.12</w:t>
      </w:r>
      <w:r>
        <w:rPr>
          <w:rFonts w:hint="eastAsia" w:ascii="宋体" w:hAnsi="宋体"/>
          <w:snapToGrid w:val="0"/>
          <w:szCs w:val="21"/>
        </w:rPr>
        <w:t>买方可派遣代表到卖方工厂及装货车站检查包装质量和监督装车情况。卖方应提前</w:t>
      </w:r>
      <w:r>
        <w:rPr>
          <w:rFonts w:ascii="宋体" w:hAnsi="宋体"/>
          <w:snapToGrid w:val="0"/>
          <w:szCs w:val="21"/>
        </w:rPr>
        <w:t>15</w:t>
      </w:r>
      <w:r>
        <w:rPr>
          <w:rFonts w:hint="eastAsia" w:ascii="宋体" w:hAnsi="宋体"/>
          <w:snapToGrid w:val="0"/>
          <w:szCs w:val="21"/>
        </w:rPr>
        <w:t>天通知买方交运日期。如果买方代表不能及时参加检验时，卖方有权发货。上述买方代表的检查与监督不能免除卖方在本合同项下应负的责任。</w:t>
      </w:r>
    </w:p>
    <w:p>
      <w:pPr>
        <w:spacing w:before="156" w:beforeLines="50" w:line="360" w:lineRule="auto"/>
        <w:rPr>
          <w:rFonts w:ascii="宋体" w:hAnsi="宋体"/>
          <w:snapToGrid w:val="0"/>
          <w:szCs w:val="21"/>
        </w:rPr>
      </w:pPr>
      <w:r>
        <w:rPr>
          <w:rFonts w:ascii="宋体" w:hAnsi="宋体"/>
          <w:snapToGrid w:val="0"/>
          <w:szCs w:val="21"/>
        </w:rPr>
        <w:t>6.13</w:t>
      </w:r>
      <w:r>
        <w:rPr>
          <w:rFonts w:hint="eastAsia" w:ascii="宋体" w:hAnsi="宋体"/>
          <w:snapToGrid w:val="0"/>
          <w:szCs w:val="21"/>
        </w:rPr>
        <w:t>为实现对设备及材料的计算机管理。卖方应在每批货物交运前向买方发送一份装箱清单的电子邮件或传真；并应在每批货物交运时随货提供一张装箱清单的光盘。</w:t>
      </w:r>
      <w:r>
        <w:rPr>
          <w:rFonts w:ascii="宋体" w:hAnsi="宋体"/>
          <w:snapToGrid w:val="0"/>
          <w:szCs w:val="21"/>
        </w:rPr>
        <w:br w:type="textWrapping"/>
      </w:r>
      <w:r>
        <w:rPr>
          <w:rFonts w:ascii="宋体" w:hAnsi="宋体"/>
          <w:snapToGrid w:val="0"/>
          <w:szCs w:val="21"/>
        </w:rPr>
        <w:t xml:space="preserve">6.14 </w:t>
      </w:r>
      <w:r>
        <w:rPr>
          <w:rFonts w:hint="eastAsia" w:ascii="宋体" w:hAnsi="宋体"/>
          <w:snapToGrid w:val="0"/>
          <w:szCs w:val="21"/>
        </w:rPr>
        <w:t>如果买方要求卖方推迟交货，应在合理时间内提前书面通知并经卖方书面确认，则卖方在该要求的期限内交货视为按时交货，但买方不承担设备实际交货前灭失或损毁的责任。</w:t>
      </w:r>
    </w:p>
    <w:p>
      <w:pPr>
        <w:spacing w:before="156" w:beforeLines="50" w:line="360" w:lineRule="auto"/>
        <w:rPr>
          <w:rFonts w:ascii="宋体" w:hAnsi="宋体"/>
          <w:snapToGrid w:val="0"/>
          <w:szCs w:val="21"/>
        </w:rPr>
      </w:pPr>
    </w:p>
    <w:p>
      <w:pPr>
        <w:pStyle w:val="3"/>
        <w:spacing w:line="360" w:lineRule="auto"/>
        <w:rPr>
          <w:rFonts w:ascii="宋体" w:hAnsi="宋体" w:eastAsia="宋体"/>
          <w:snapToGrid w:val="0"/>
          <w:sz w:val="28"/>
          <w:szCs w:val="28"/>
        </w:rPr>
      </w:pPr>
      <w:bookmarkStart w:id="60" w:name="_Toc93802896"/>
      <w:bookmarkStart w:id="61" w:name="_Toc427479203"/>
      <w:bookmarkStart w:id="62" w:name="_Toc261256410"/>
      <w:bookmarkStart w:id="63" w:name="_Toc19797200"/>
      <w:bookmarkStart w:id="64" w:name="_Toc427640372"/>
      <w:bookmarkStart w:id="65" w:name="_Toc92815892"/>
      <w:bookmarkStart w:id="66" w:name="_Toc427640475"/>
      <w:bookmarkStart w:id="67" w:name="_Toc427640692"/>
      <w:bookmarkStart w:id="68" w:name="_Toc387332302"/>
      <w:r>
        <w:rPr>
          <w:rFonts w:ascii="宋体" w:hAnsi="宋体" w:eastAsia="宋体"/>
          <w:snapToGrid w:val="0"/>
          <w:sz w:val="28"/>
          <w:szCs w:val="28"/>
        </w:rPr>
        <w:t>7、包</w:t>
      </w:r>
      <w:r>
        <w:rPr>
          <w:rFonts w:hint="eastAsia" w:ascii="宋体" w:hAnsi="宋体" w:eastAsia="宋体"/>
          <w:snapToGrid w:val="0"/>
          <w:sz w:val="28"/>
          <w:szCs w:val="28"/>
        </w:rPr>
        <w:t>装与标记</w:t>
      </w:r>
      <w:bookmarkEnd w:id="60"/>
      <w:bookmarkEnd w:id="61"/>
      <w:bookmarkEnd w:id="62"/>
      <w:bookmarkEnd w:id="63"/>
      <w:bookmarkEnd w:id="64"/>
      <w:bookmarkEnd w:id="65"/>
      <w:bookmarkEnd w:id="66"/>
      <w:bookmarkEnd w:id="67"/>
      <w:bookmarkEnd w:id="68"/>
    </w:p>
    <w:p>
      <w:pPr>
        <w:spacing w:line="360" w:lineRule="auto"/>
        <w:rPr>
          <w:rFonts w:ascii="宋体" w:hAnsi="宋体"/>
          <w:szCs w:val="21"/>
        </w:rPr>
      </w:pPr>
      <w:r>
        <w:rPr>
          <w:rFonts w:ascii="宋体" w:hAnsi="宋体"/>
          <w:szCs w:val="21"/>
        </w:rPr>
        <w:t>7.1</w:t>
      </w:r>
      <w:r>
        <w:rPr>
          <w:rFonts w:hint="eastAsia" w:ascii="宋体" w:hAnsi="宋体"/>
          <w:szCs w:val="21"/>
        </w:rPr>
        <w:t>卖方交付的所有合同设备应符合国家标准中关于包装、储运指示标志的规定、本合同技术规范及货物承运部门的规定，并具有适合长途运输及多次搬运和装卸的坚固包装，以确保合同设备安全、无损地运抵现场。</w:t>
      </w:r>
    </w:p>
    <w:p>
      <w:pPr>
        <w:spacing w:before="156" w:beforeLines="50" w:line="360" w:lineRule="auto"/>
        <w:ind w:firstLine="210" w:firstLineChars="100"/>
        <w:rPr>
          <w:rFonts w:ascii="宋体" w:hAnsi="宋体"/>
          <w:snapToGrid w:val="0"/>
          <w:szCs w:val="21"/>
        </w:rPr>
      </w:pPr>
      <w:r>
        <w:rPr>
          <w:rFonts w:hint="eastAsia" w:ascii="宋体" w:hAnsi="宋体"/>
          <w:snapToGrid w:val="0"/>
          <w:szCs w:val="21"/>
        </w:rPr>
        <w:t>包装应保证合同设备在运输、装卸过程中完好无损，并有减振、防冲击的措施。若包装无法防止运输、装卸过程中垂直、水平加速度引起的合同设备损坏，卖方应在合同设备的设计结构上予以解决。包装应根据设备特点，按需要分别采用防潮、防霉、防锈、防腐蚀的保护措施，对设备进行妥善的油漆，以适应远途海上、江河、陆上运输条件和大量的吊装、卸货以及露天堆放六个月的需要，防止雨雪、受潮、生锈、腐蚀、受震以及机械和化学引起的损坏，以保证设备在没有任何损坏和腐蚀的情况下安全运抵交货地点。</w:t>
      </w:r>
    </w:p>
    <w:p>
      <w:pPr>
        <w:spacing w:before="156" w:beforeLines="50" w:line="360" w:lineRule="auto"/>
        <w:rPr>
          <w:rFonts w:ascii="宋体" w:hAnsi="宋体"/>
          <w:snapToGrid w:val="0"/>
          <w:szCs w:val="21"/>
        </w:rPr>
      </w:pPr>
      <w:r>
        <w:rPr>
          <w:rFonts w:hint="eastAsia" w:ascii="宋体" w:hAnsi="宋体"/>
          <w:snapToGrid w:val="0"/>
          <w:szCs w:val="21"/>
        </w:rPr>
        <w:t>包装前，卖方负责按部套进行检查清理，不留异物，并保证零部件齐全。</w:t>
      </w:r>
    </w:p>
    <w:p>
      <w:pPr>
        <w:spacing w:before="156" w:beforeLines="50" w:line="360" w:lineRule="auto"/>
        <w:rPr>
          <w:rFonts w:ascii="宋体" w:hAnsi="宋体"/>
          <w:snapToGrid w:val="0"/>
          <w:szCs w:val="21"/>
        </w:rPr>
      </w:pPr>
      <w:r>
        <w:rPr>
          <w:rFonts w:ascii="宋体" w:hAnsi="宋体"/>
          <w:snapToGrid w:val="0"/>
          <w:szCs w:val="21"/>
        </w:rPr>
        <w:t>7.2</w:t>
      </w:r>
      <w:r>
        <w:rPr>
          <w:rFonts w:hint="eastAsia" w:ascii="宋体" w:hAnsi="宋体"/>
          <w:snapToGrid w:val="0"/>
          <w:szCs w:val="21"/>
        </w:rPr>
        <w:t>卖方应对包装箱内和捆内的各散装部件在装配图中的部件号、零件号予以清楚标记，以便于清点验收。</w:t>
      </w:r>
    </w:p>
    <w:p>
      <w:pPr>
        <w:spacing w:before="156" w:beforeLines="50" w:line="360" w:lineRule="auto"/>
        <w:rPr>
          <w:rFonts w:ascii="宋体" w:hAnsi="宋体"/>
          <w:snapToGrid w:val="0"/>
          <w:szCs w:val="21"/>
        </w:rPr>
      </w:pPr>
      <w:r>
        <w:rPr>
          <w:rFonts w:ascii="宋体" w:hAnsi="宋体"/>
          <w:snapToGrid w:val="0"/>
          <w:szCs w:val="21"/>
        </w:rPr>
        <w:t>7.3</w:t>
      </w:r>
      <w:r>
        <w:rPr>
          <w:rFonts w:hint="eastAsia" w:ascii="宋体" w:hAnsi="宋体"/>
          <w:snapToGrid w:val="0"/>
          <w:szCs w:val="21"/>
        </w:rPr>
        <w:t>卖方应在每件包装箱的两个侧面上，用不褪色的油漆（油漆颜色分机组标明）以明显易见的中文字样印刷以下标记：</w:t>
      </w:r>
    </w:p>
    <w:p>
      <w:pPr>
        <w:spacing w:before="156" w:beforeLines="50" w:line="360" w:lineRule="auto"/>
        <w:rPr>
          <w:rFonts w:ascii="宋体" w:hAnsi="宋体"/>
          <w:snapToGrid w:val="0"/>
          <w:szCs w:val="21"/>
        </w:rPr>
      </w:pPr>
      <w:r>
        <w:rPr>
          <w:rFonts w:ascii="宋体" w:hAnsi="宋体"/>
          <w:snapToGrid w:val="0"/>
          <w:szCs w:val="21"/>
        </w:rPr>
        <w:t>（1）</w:t>
      </w:r>
      <w:r>
        <w:rPr>
          <w:rFonts w:ascii="宋体" w:hAnsi="宋体"/>
          <w:snapToGrid w:val="0"/>
          <w:szCs w:val="21"/>
        </w:rPr>
        <w:tab/>
      </w:r>
      <w:r>
        <w:rPr>
          <w:rFonts w:hint="eastAsia" w:ascii="宋体" w:hAnsi="宋体"/>
          <w:snapToGrid w:val="0"/>
          <w:szCs w:val="21"/>
        </w:rPr>
        <w:t>合同号；</w:t>
      </w:r>
    </w:p>
    <w:p>
      <w:pPr>
        <w:spacing w:before="156" w:beforeLines="50" w:line="360" w:lineRule="auto"/>
        <w:rPr>
          <w:rFonts w:ascii="宋体" w:hAnsi="宋体"/>
          <w:snapToGrid w:val="0"/>
          <w:szCs w:val="21"/>
        </w:rPr>
      </w:pPr>
      <w:r>
        <w:rPr>
          <w:rFonts w:ascii="宋体" w:hAnsi="宋体"/>
          <w:snapToGrid w:val="0"/>
          <w:szCs w:val="21"/>
        </w:rPr>
        <w:t>（2）</w:t>
      </w:r>
      <w:r>
        <w:rPr>
          <w:rFonts w:ascii="宋体" w:hAnsi="宋体"/>
          <w:snapToGrid w:val="0"/>
          <w:szCs w:val="21"/>
        </w:rPr>
        <w:tab/>
      </w:r>
      <w:r>
        <w:rPr>
          <w:rFonts w:hint="eastAsia" w:ascii="宋体" w:hAnsi="宋体"/>
          <w:snapToGrid w:val="0"/>
          <w:szCs w:val="21"/>
        </w:rPr>
        <w:t>目的站；</w:t>
      </w:r>
    </w:p>
    <w:p>
      <w:pPr>
        <w:spacing w:before="156" w:beforeLines="50" w:line="360" w:lineRule="auto"/>
        <w:rPr>
          <w:rFonts w:ascii="宋体" w:hAnsi="宋体"/>
          <w:snapToGrid w:val="0"/>
          <w:szCs w:val="21"/>
        </w:rPr>
      </w:pPr>
      <w:r>
        <w:rPr>
          <w:rFonts w:ascii="宋体" w:hAnsi="宋体"/>
          <w:snapToGrid w:val="0"/>
          <w:szCs w:val="21"/>
        </w:rPr>
        <w:t>（3）</w:t>
      </w:r>
      <w:r>
        <w:rPr>
          <w:rFonts w:ascii="宋体" w:hAnsi="宋体"/>
          <w:snapToGrid w:val="0"/>
          <w:szCs w:val="21"/>
        </w:rPr>
        <w:tab/>
      </w:r>
      <w:r>
        <w:rPr>
          <w:rFonts w:hint="eastAsia" w:ascii="宋体" w:hAnsi="宋体"/>
          <w:snapToGrid w:val="0"/>
          <w:szCs w:val="21"/>
        </w:rPr>
        <w:t>供货、收货单位名称；</w:t>
      </w:r>
    </w:p>
    <w:p>
      <w:pPr>
        <w:spacing w:before="156" w:beforeLines="50" w:line="360" w:lineRule="auto"/>
        <w:rPr>
          <w:rFonts w:ascii="宋体" w:hAnsi="宋体"/>
          <w:snapToGrid w:val="0"/>
          <w:szCs w:val="21"/>
        </w:rPr>
      </w:pPr>
      <w:r>
        <w:rPr>
          <w:rFonts w:ascii="宋体" w:hAnsi="宋体"/>
          <w:snapToGrid w:val="0"/>
          <w:szCs w:val="21"/>
        </w:rPr>
        <w:t>（4）</w:t>
      </w:r>
      <w:r>
        <w:rPr>
          <w:rFonts w:ascii="宋体" w:hAnsi="宋体"/>
          <w:snapToGrid w:val="0"/>
          <w:szCs w:val="21"/>
        </w:rPr>
        <w:tab/>
      </w:r>
      <w:r>
        <w:rPr>
          <w:rFonts w:hint="eastAsia" w:ascii="宋体" w:hAnsi="宋体"/>
          <w:snapToGrid w:val="0"/>
          <w:szCs w:val="21"/>
        </w:rPr>
        <w:t>设备名称、机组号、图号；</w:t>
      </w:r>
    </w:p>
    <w:p>
      <w:pPr>
        <w:spacing w:before="156" w:beforeLines="50" w:line="360" w:lineRule="auto"/>
        <w:rPr>
          <w:rFonts w:ascii="宋体" w:hAnsi="宋体"/>
          <w:snapToGrid w:val="0"/>
          <w:szCs w:val="21"/>
        </w:rPr>
      </w:pPr>
      <w:r>
        <w:rPr>
          <w:rFonts w:ascii="宋体" w:hAnsi="宋体"/>
          <w:snapToGrid w:val="0"/>
          <w:szCs w:val="21"/>
        </w:rPr>
        <w:t>（5）</w:t>
      </w:r>
      <w:r>
        <w:rPr>
          <w:rFonts w:ascii="宋体" w:hAnsi="宋体"/>
          <w:snapToGrid w:val="0"/>
          <w:szCs w:val="21"/>
        </w:rPr>
        <w:tab/>
      </w:r>
      <w:r>
        <w:rPr>
          <w:rFonts w:hint="eastAsia" w:ascii="宋体" w:hAnsi="宋体"/>
          <w:snapToGrid w:val="0"/>
          <w:szCs w:val="21"/>
        </w:rPr>
        <w:t>箱号</w:t>
      </w:r>
      <w:r>
        <w:rPr>
          <w:rFonts w:ascii="宋体" w:hAnsi="宋体"/>
          <w:snapToGrid w:val="0"/>
          <w:szCs w:val="21"/>
        </w:rPr>
        <w:t>/</w:t>
      </w:r>
      <w:r>
        <w:rPr>
          <w:rFonts w:hint="eastAsia" w:ascii="宋体" w:hAnsi="宋体"/>
          <w:snapToGrid w:val="0"/>
          <w:szCs w:val="21"/>
        </w:rPr>
        <w:t>件号；</w:t>
      </w:r>
    </w:p>
    <w:p>
      <w:pPr>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6）毛重/</w:t>
      </w:r>
      <w:r>
        <w:rPr>
          <w:rFonts w:hint="eastAsia" w:ascii="宋体" w:hAnsi="宋体"/>
          <w:snapToGrid w:val="0"/>
          <w:szCs w:val="21"/>
        </w:rPr>
        <w:t>净重（公斤）；</w:t>
      </w:r>
    </w:p>
    <w:p>
      <w:pPr>
        <w:tabs>
          <w:tab w:val="left" w:pos="7445"/>
        </w:tabs>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7）体积（长×宽×高，以毫米表示）；</w:t>
      </w:r>
      <w:r>
        <w:rPr>
          <w:rFonts w:ascii="宋体" w:hAnsi="宋体"/>
          <w:snapToGrid w:val="0"/>
          <w:szCs w:val="21"/>
        </w:rPr>
        <w:tab/>
      </w:r>
    </w:p>
    <w:p>
      <w:pPr>
        <w:spacing w:before="156" w:beforeLines="50" w:line="360" w:lineRule="auto"/>
        <w:rPr>
          <w:rFonts w:ascii="宋体" w:hAnsi="宋体"/>
          <w:snapToGrid w:val="0"/>
          <w:szCs w:val="21"/>
        </w:rPr>
      </w:pPr>
      <w:r>
        <w:rPr>
          <w:rFonts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3505200</wp:posOffset>
                </wp:positionH>
                <wp:positionV relativeFrom="paragraph">
                  <wp:posOffset>25400</wp:posOffset>
                </wp:positionV>
                <wp:extent cx="2362200" cy="1298575"/>
                <wp:effectExtent l="0" t="0" r="0" b="0"/>
                <wp:wrapNone/>
                <wp:docPr id="26" name="椭圆 26"/>
                <wp:cNvGraphicFramePr/>
                <a:graphic xmlns:a="http://schemas.openxmlformats.org/drawingml/2006/main">
                  <a:graphicData uri="http://schemas.microsoft.com/office/word/2010/wordprocessingShape">
                    <wps:wsp>
                      <wps:cNvSpPr>
                        <a:spLocks noChangeArrowheads="1"/>
                      </wps:cNvSpPr>
                      <wps:spPr bwMode="auto">
                        <a:xfrm>
                          <a:off x="0" y="0"/>
                          <a:ext cx="2362200" cy="1298575"/>
                        </a:xfrm>
                        <a:prstGeom prst="ellipse">
                          <a:avLst/>
                        </a:prstGeom>
                        <a:solidFill>
                          <a:srgbClr val="FFFFFF"/>
                        </a:solidFill>
                        <a:ln w="9525">
                          <a:solidFill>
                            <a:srgbClr val="000000"/>
                          </a:solidFill>
                          <a:round/>
                        </a:ln>
                      </wps:spPr>
                      <wps:txbx>
                        <w:txbxContent>
                          <w:p>
                            <w:pPr>
                              <w:jc w:val="center"/>
                            </w:pPr>
                            <w:r>
                              <w:rPr>
                                <w:rFonts w:hint="eastAsia"/>
                              </w:rPr>
                              <w:t>工程()</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76pt;margin-top:2pt;height:102.25pt;width:186pt;z-index:251660288;mso-width-relative:page;mso-height-relative:page;" fillcolor="#FFFFFF" filled="t" stroked="t" coordsize="21600,21600" o:gfxdata="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5cnknYAAAACQEAAA8AAAAAAAAAAQAgAAAAIgAAAGRycy9kb3du&#10;cmV2LnhtbFBLAQIUABQAAAAIAIdO4kAMgOmVOAIAAHMEAAAOAAAAAAAAAAEAIAAAACcBAABkcnMv&#10;ZTJvRG9jLnhtbFBLBQYAAAAABgAGAFkBAADRBQAAAAA=&#10;">
                <v:fill on="t" focussize="0,0"/>
                <v:stroke color="#000000" joinstyle="round"/>
                <v:imagedata o:title=""/>
                <o:lock v:ext="edit" aspectratio="f"/>
                <v:textbox>
                  <w:txbxContent>
                    <w:p>
                      <w:pPr>
                        <w:jc w:val="center"/>
                      </w:pPr>
                      <w:r>
                        <w:rPr>
                          <w:rFonts w:hint="eastAsia"/>
                        </w:rPr>
                        <w:t>工程()</w:t>
                      </w:r>
                    </w:p>
                  </w:txbxContent>
                </v:textbox>
              </v:shape>
            </w:pict>
          </mc:Fallback>
        </mc:AlternateContent>
      </w:r>
      <w:r>
        <w:rPr>
          <w:rFonts w:ascii="宋体" w:hAnsi="宋体"/>
          <w:snapToGrid w:val="0"/>
          <w:szCs w:val="21"/>
        </w:rPr>
        <mc:AlternateContent>
          <mc:Choice Requires="wps">
            <w:drawing>
              <wp:anchor distT="0" distB="0" distL="113665" distR="113665" simplePos="0" relativeHeight="251659264" behindDoc="0" locked="0" layoutInCell="0" allowOverlap="1">
                <wp:simplePos x="0" y="0"/>
                <wp:positionH relativeFrom="column">
                  <wp:posOffset>3428365</wp:posOffset>
                </wp:positionH>
                <wp:positionV relativeFrom="paragraph">
                  <wp:posOffset>67945</wp:posOffset>
                </wp:positionV>
                <wp:extent cx="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9.95pt;margin-top:5.35pt;height:0pt;width:0pt;z-index:251659264;mso-width-relative:page;mso-height-relative:page;" filled="f" stroked="t" coordsize="21600,21600" o:allowincell="f" o:gfxdata="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KlNIO1AAAAAkBAAAPAAAAAAAA&#10;AAEAIAAAACIAAABkcnMvZG93bnJldi54bWxQSwECFAAUAAAACACHTuJApkCtNd0BAACmAwAADgAA&#10;AAAAAAABACAAAAAjAQAAZHJzL2Uyb0RvYy54bWxQSwUGAAAAAAYABgBZAQAAcgUAAAAA&#10;">
                <v:fill on="f" focussize="0,0"/>
                <v:stroke color="#000000" joinstyle="round"/>
                <v:imagedata o:title=""/>
                <o:lock v:ext="edit" aspectratio="f"/>
              </v:line>
            </w:pict>
          </mc:Fallback>
        </mc:AlternateContent>
      </w:r>
      <w:r>
        <w:rPr>
          <w:rFonts w:hint="eastAsia" w:ascii="宋体" w:hAnsi="宋体"/>
          <w:snapToGrid w:val="0"/>
          <w:szCs w:val="21"/>
        </w:rPr>
        <w:t>（</w:t>
      </w:r>
      <w:r>
        <w:rPr>
          <w:rFonts w:ascii="宋体" w:hAnsi="宋体"/>
          <w:snapToGrid w:val="0"/>
          <w:szCs w:val="21"/>
        </w:rPr>
        <w:t>8）</w:t>
      </w:r>
      <w:r>
        <w:rPr>
          <w:rFonts w:ascii="宋体" w:hAnsi="宋体"/>
          <w:snapToGrid w:val="0"/>
          <w:szCs w:val="21"/>
        </w:rPr>
        <w:tab/>
      </w:r>
      <w:r>
        <w:rPr>
          <w:rFonts w:hint="eastAsia" w:ascii="宋体" w:hAnsi="宋体"/>
          <w:snapToGrid w:val="0"/>
          <w:szCs w:val="21"/>
        </w:rPr>
        <w:t>唛头：</w:t>
      </w:r>
    </w:p>
    <w:p>
      <w:pPr>
        <w:spacing w:before="156" w:beforeLines="50" w:line="360" w:lineRule="auto"/>
        <w:rPr>
          <w:rFonts w:ascii="宋体" w:hAnsi="宋体"/>
          <w:snapToGrid w:val="0"/>
          <w:szCs w:val="21"/>
        </w:rPr>
      </w:pPr>
      <w:r>
        <w:rPr>
          <w:rFonts w:hint="eastAsia" w:ascii="宋体" w:hAnsi="宋体"/>
          <w:snapToGrid w:val="0"/>
          <w:szCs w:val="21"/>
        </w:rPr>
        <w:t>要分别标明数字并以红色、黄色的底色加以区别</w:t>
      </w:r>
      <w:r>
        <w:rPr>
          <w:rFonts w:ascii="宋体" w:hAnsi="宋体"/>
          <w:snapToGrid w:val="0"/>
          <w:szCs w:val="21"/>
        </w:rPr>
        <w:t>;</w:t>
      </w:r>
    </w:p>
    <w:p>
      <w:pPr>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9）生产日期；</w:t>
      </w:r>
    </w:p>
    <w:p>
      <w:pPr>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10）生产工厂。</w:t>
      </w:r>
    </w:p>
    <w:p>
      <w:pPr>
        <w:spacing w:before="156" w:beforeLines="50" w:line="360" w:lineRule="auto"/>
        <w:ind w:firstLine="420" w:firstLineChars="200"/>
        <w:rPr>
          <w:rFonts w:ascii="宋体" w:hAnsi="宋体"/>
          <w:snapToGrid w:val="0"/>
          <w:szCs w:val="21"/>
        </w:rPr>
      </w:pPr>
      <w:r>
        <w:rPr>
          <w:rFonts w:hint="eastAsia" w:ascii="宋体" w:hAnsi="宋体"/>
          <w:snapToGrid w:val="0"/>
          <w:szCs w:val="21"/>
        </w:rPr>
        <w:t>凡重量为</w:t>
      </w:r>
      <w:r>
        <w:rPr>
          <w:rFonts w:ascii="宋体" w:hAnsi="宋体"/>
          <w:snapToGrid w:val="0"/>
          <w:szCs w:val="21"/>
        </w:rPr>
        <w:t>2吨或超过2吨的合同设备，应在包装箱的侧面以运输业常用的标记和图案标明重心位置及挂</w:t>
      </w:r>
      <w:r>
        <w:rPr>
          <w:rFonts w:hint="eastAsia" w:ascii="宋体" w:hAnsi="宋体"/>
          <w:snapToGrid w:val="0"/>
          <w:szCs w:val="21"/>
        </w:rPr>
        <w:t>绳位置及最大载重量，以便于装卸搬运。按照合同设备的特点及装卸和运输上的不同要求，包装箱上应明显印刷“小心”“向上”、“防潮”、“勿倒”、“怕热”、“远离放射源及热源”、“由此起吊”、“重心点”、“堆码重量极限”、“堆码层数极限”、“温度极限”“轻放”、“勿倒置”和</w:t>
      </w:r>
      <w:r>
        <w:rPr>
          <w:rFonts w:ascii="宋体" w:hAnsi="宋体"/>
          <w:snapToGrid w:val="0"/>
          <w:szCs w:val="21"/>
        </w:rPr>
        <w:t>/或“防雨”等字样或通用标记。</w:t>
      </w:r>
    </w:p>
    <w:p>
      <w:pPr>
        <w:spacing w:before="156" w:beforeLines="50" w:line="360" w:lineRule="auto"/>
        <w:rPr>
          <w:rFonts w:ascii="宋体" w:hAnsi="宋体"/>
          <w:snapToGrid w:val="0"/>
          <w:szCs w:val="21"/>
        </w:rPr>
      </w:pPr>
      <w:r>
        <w:rPr>
          <w:rFonts w:ascii="宋体" w:hAnsi="宋体"/>
          <w:snapToGrid w:val="0"/>
          <w:szCs w:val="21"/>
        </w:rPr>
        <w:t>7.4</w:t>
      </w:r>
      <w:r>
        <w:rPr>
          <w:rFonts w:hint="eastAsia" w:ascii="宋体" w:hAnsi="宋体"/>
          <w:snapToGrid w:val="0"/>
          <w:szCs w:val="21"/>
        </w:rPr>
        <w:t>对裸装设备应以金属标签或直接在设备本身上注明上述有关内容。大件合同设备应带有足够的货物支架或包装垫木。</w:t>
      </w:r>
    </w:p>
    <w:p>
      <w:pPr>
        <w:spacing w:before="156" w:beforeLines="50" w:line="360" w:lineRule="auto"/>
        <w:rPr>
          <w:rFonts w:ascii="宋体" w:hAnsi="宋体"/>
          <w:snapToGrid w:val="0"/>
          <w:szCs w:val="21"/>
        </w:rPr>
      </w:pPr>
      <w:r>
        <w:rPr>
          <w:rFonts w:ascii="宋体" w:hAnsi="宋体"/>
          <w:snapToGrid w:val="0"/>
          <w:szCs w:val="21"/>
        </w:rPr>
        <w:t>7.5</w:t>
      </w:r>
      <w:r>
        <w:rPr>
          <w:rFonts w:hint="eastAsia" w:ascii="宋体" w:hAnsi="宋体"/>
          <w:snapToGrid w:val="0"/>
          <w:szCs w:val="21"/>
        </w:rPr>
        <w:t>每件包装箱内，应附有包括部件名称、数量、机组号、图号的详细装箱单、质量合格证明书一式二份。外购件包装箱内应有产品出厂质量合格证明书、技术说明（如有的话）各一份。装箱清单应在合同设备发运前以电子邮件或传真形式发送给买方。</w:t>
      </w:r>
    </w:p>
    <w:p>
      <w:pPr>
        <w:spacing w:before="156" w:beforeLines="50" w:line="360" w:lineRule="auto"/>
        <w:rPr>
          <w:rFonts w:ascii="宋体" w:hAnsi="宋体"/>
          <w:snapToGrid w:val="0"/>
          <w:szCs w:val="21"/>
        </w:rPr>
      </w:pPr>
      <w:r>
        <w:rPr>
          <w:rFonts w:ascii="宋体" w:hAnsi="宋体"/>
          <w:snapToGrid w:val="0"/>
          <w:szCs w:val="21"/>
        </w:rPr>
        <w:t>7.6</w:t>
      </w:r>
      <w:r>
        <w:rPr>
          <w:rFonts w:hint="eastAsia" w:ascii="宋体" w:hAnsi="宋体"/>
          <w:snapToGrid w:val="0"/>
          <w:szCs w:val="21"/>
        </w:rPr>
        <w:t>技术规范中列明的备品备件应按合同设备分别包装，并在包装箱外加以注明，一次性交货。</w:t>
      </w:r>
    </w:p>
    <w:p>
      <w:pPr>
        <w:spacing w:before="156" w:beforeLines="50" w:line="360" w:lineRule="auto"/>
        <w:rPr>
          <w:rFonts w:ascii="宋体" w:hAnsi="宋体"/>
          <w:snapToGrid w:val="0"/>
          <w:szCs w:val="21"/>
        </w:rPr>
      </w:pPr>
      <w:r>
        <w:rPr>
          <w:rFonts w:ascii="宋体" w:hAnsi="宋体"/>
          <w:snapToGrid w:val="0"/>
          <w:szCs w:val="21"/>
        </w:rPr>
        <w:t>7.7</w:t>
      </w:r>
      <w:r>
        <w:rPr>
          <w:rFonts w:hint="eastAsia" w:ascii="宋体" w:hAnsi="宋体"/>
          <w:snapToGrid w:val="0"/>
          <w:szCs w:val="21"/>
        </w:rPr>
        <w:t>生产备品备件、安装调试备品备件、专用工具应分别包装并按</w:t>
      </w:r>
      <w:r>
        <w:rPr>
          <w:rFonts w:ascii="宋体" w:hAnsi="宋体"/>
          <w:snapToGrid w:val="0"/>
          <w:szCs w:val="21"/>
        </w:rPr>
        <w:t>7.3条在包装箱上注明相关内容。</w:t>
      </w:r>
    </w:p>
    <w:p>
      <w:pPr>
        <w:spacing w:before="156" w:beforeLines="50" w:line="360" w:lineRule="auto"/>
        <w:rPr>
          <w:rFonts w:ascii="宋体" w:hAnsi="宋体"/>
          <w:snapToGrid w:val="0"/>
          <w:szCs w:val="21"/>
        </w:rPr>
      </w:pPr>
      <w:r>
        <w:rPr>
          <w:rFonts w:ascii="宋体" w:hAnsi="宋体"/>
          <w:snapToGrid w:val="0"/>
          <w:szCs w:val="21"/>
        </w:rPr>
        <w:t>7.8</w:t>
      </w:r>
      <w:r>
        <w:rPr>
          <w:rFonts w:hint="eastAsia" w:ascii="宋体" w:hAnsi="宋体"/>
          <w:snapToGrid w:val="0"/>
          <w:szCs w:val="21"/>
        </w:rPr>
        <w:t>各种设备及松散零星的部件应采用良好可靠的包装方式，装入尺寸适当的箱件内，并尽可能整车发运。</w:t>
      </w:r>
    </w:p>
    <w:p>
      <w:pPr>
        <w:spacing w:before="156" w:beforeLines="50" w:line="360" w:lineRule="auto"/>
        <w:rPr>
          <w:rFonts w:ascii="宋体" w:hAnsi="宋体"/>
          <w:snapToGrid w:val="0"/>
          <w:szCs w:val="21"/>
        </w:rPr>
      </w:pPr>
      <w:r>
        <w:rPr>
          <w:rFonts w:ascii="宋体" w:hAnsi="宋体"/>
          <w:snapToGrid w:val="0"/>
          <w:szCs w:val="21"/>
        </w:rPr>
        <w:t>7.9</w:t>
      </w:r>
      <w:r>
        <w:rPr>
          <w:rFonts w:hint="eastAsia" w:ascii="宋体" w:hAnsi="宋体"/>
          <w:snapToGrid w:val="0"/>
          <w:szCs w:val="21"/>
        </w:rPr>
        <w:t>栅格式箱子或类似的包装，应能保证所盛装的合同设备及零部件不至于被盗窃或被其他物品或雨水损坏。</w:t>
      </w:r>
    </w:p>
    <w:p>
      <w:pPr>
        <w:spacing w:before="156" w:beforeLines="50" w:line="360" w:lineRule="auto"/>
        <w:rPr>
          <w:rFonts w:ascii="宋体" w:hAnsi="宋体"/>
          <w:snapToGrid w:val="0"/>
          <w:szCs w:val="21"/>
        </w:rPr>
      </w:pPr>
      <w:r>
        <w:rPr>
          <w:rFonts w:ascii="宋体" w:hAnsi="宋体"/>
          <w:snapToGrid w:val="0"/>
          <w:szCs w:val="21"/>
        </w:rPr>
        <w:t>7.10</w:t>
      </w:r>
      <w:r>
        <w:rPr>
          <w:rFonts w:hint="eastAsia" w:ascii="宋体" w:hAnsi="宋体"/>
          <w:snapToGrid w:val="0"/>
          <w:szCs w:val="21"/>
        </w:rPr>
        <w:t>所有管道、管件、阀门及其它设备的端口必须用保护盖或其他方式妥善防护。</w:t>
      </w:r>
    </w:p>
    <w:p>
      <w:pPr>
        <w:spacing w:before="156" w:beforeLines="50" w:line="360" w:lineRule="auto"/>
        <w:rPr>
          <w:rFonts w:ascii="宋体" w:hAnsi="宋体"/>
          <w:snapToGrid w:val="0"/>
          <w:szCs w:val="21"/>
        </w:rPr>
      </w:pPr>
      <w:r>
        <w:rPr>
          <w:rFonts w:ascii="宋体" w:hAnsi="宋体"/>
          <w:snapToGrid w:val="0"/>
          <w:szCs w:val="21"/>
        </w:rPr>
        <w:t>7.11</w:t>
      </w:r>
      <w:r>
        <w:rPr>
          <w:rFonts w:hint="eastAsia" w:ascii="宋体" w:hAnsi="宋体"/>
          <w:snapToGrid w:val="0"/>
          <w:szCs w:val="21"/>
        </w:rPr>
        <w:t>卖方及</w:t>
      </w:r>
      <w:r>
        <w:rPr>
          <w:rFonts w:ascii="宋体" w:hAnsi="宋体"/>
          <w:snapToGrid w:val="0"/>
          <w:szCs w:val="21"/>
        </w:rPr>
        <w:t>/</w:t>
      </w:r>
      <w:r>
        <w:rPr>
          <w:rFonts w:hint="eastAsia" w:ascii="宋体" w:hAnsi="宋体"/>
          <w:snapToGrid w:val="0"/>
          <w:szCs w:val="21"/>
        </w:rPr>
        <w:t>或其分包商不得在两个或多个箱件上采用同一箱号标记。包装箱应连续编号，而且在全部装运的过程中，装箱编号的顺序始终是连贯的。</w:t>
      </w:r>
    </w:p>
    <w:p>
      <w:pPr>
        <w:spacing w:before="156" w:beforeLines="50" w:line="360" w:lineRule="auto"/>
        <w:rPr>
          <w:rFonts w:ascii="宋体" w:hAnsi="宋体"/>
          <w:snapToGrid w:val="0"/>
          <w:szCs w:val="21"/>
        </w:rPr>
      </w:pPr>
      <w:r>
        <w:rPr>
          <w:rFonts w:ascii="宋体" w:hAnsi="宋体"/>
          <w:snapToGrid w:val="0"/>
          <w:szCs w:val="21"/>
        </w:rPr>
        <w:t>7.12</w:t>
      </w:r>
      <w:r>
        <w:rPr>
          <w:rFonts w:hint="eastAsia" w:ascii="宋体" w:hAnsi="宋体"/>
          <w:snapToGrid w:val="0"/>
          <w:szCs w:val="21"/>
        </w:rPr>
        <w:t>对于需要保证精确装配的明亮洁净加工面设备，其加工面应采用优良、耐久的保护层（不得用油漆）以防止在安装前发生锈蚀和损坏。</w:t>
      </w:r>
    </w:p>
    <w:p>
      <w:pPr>
        <w:spacing w:before="156" w:beforeLines="50" w:line="360" w:lineRule="auto"/>
        <w:rPr>
          <w:rFonts w:ascii="宋体" w:hAnsi="宋体"/>
          <w:snapToGrid w:val="0"/>
          <w:szCs w:val="21"/>
        </w:rPr>
      </w:pPr>
      <w:r>
        <w:rPr>
          <w:rFonts w:ascii="宋体" w:hAnsi="宋体"/>
          <w:snapToGrid w:val="0"/>
          <w:szCs w:val="21"/>
        </w:rPr>
        <w:t>7.13</w:t>
      </w:r>
      <w:r>
        <w:rPr>
          <w:rFonts w:ascii="宋体" w:hAnsi="宋体"/>
          <w:snapToGrid w:val="0"/>
          <w:szCs w:val="21"/>
        </w:rPr>
        <w:tab/>
      </w:r>
      <w:r>
        <w:rPr>
          <w:rFonts w:hint="eastAsia" w:ascii="宋体" w:hAnsi="宋体"/>
          <w:snapToGrid w:val="0"/>
          <w:szCs w:val="21"/>
        </w:rPr>
        <w:t>卖方交付的技术资料应使用适合于长途运输、多次搬运、防雨和防潮的包装，并应防止潮气和海水的侵蚀。每包技术资料的封面上应注明下述内容：</w:t>
      </w:r>
    </w:p>
    <w:p>
      <w:pPr>
        <w:spacing w:before="156" w:beforeLines="50" w:line="360" w:lineRule="auto"/>
        <w:rPr>
          <w:rFonts w:ascii="宋体" w:hAnsi="宋体"/>
          <w:snapToGrid w:val="0"/>
          <w:szCs w:val="21"/>
        </w:rPr>
      </w:pPr>
      <w:r>
        <w:rPr>
          <w:rFonts w:ascii="宋体" w:hAnsi="宋体"/>
          <w:snapToGrid w:val="0"/>
          <w:szCs w:val="21"/>
        </w:rPr>
        <w:t>（1）</w:t>
      </w:r>
      <w:r>
        <w:rPr>
          <w:rFonts w:ascii="宋体" w:hAnsi="宋体"/>
          <w:snapToGrid w:val="0"/>
          <w:szCs w:val="21"/>
        </w:rPr>
        <w:tab/>
      </w:r>
      <w:r>
        <w:rPr>
          <w:rFonts w:hint="eastAsia" w:ascii="宋体" w:hAnsi="宋体"/>
          <w:snapToGrid w:val="0"/>
          <w:szCs w:val="21"/>
        </w:rPr>
        <w:t>合同号；</w:t>
      </w:r>
    </w:p>
    <w:p>
      <w:pPr>
        <w:spacing w:before="156" w:beforeLines="50" w:line="360" w:lineRule="auto"/>
        <w:rPr>
          <w:rFonts w:ascii="宋体" w:hAnsi="宋体"/>
          <w:snapToGrid w:val="0"/>
          <w:szCs w:val="21"/>
        </w:rPr>
      </w:pPr>
      <w:r>
        <w:rPr>
          <w:rFonts w:ascii="宋体" w:hAnsi="宋体"/>
          <w:snapToGrid w:val="0"/>
          <w:szCs w:val="21"/>
        </w:rPr>
        <w:t>（2）</w:t>
      </w:r>
      <w:r>
        <w:rPr>
          <w:rFonts w:ascii="宋体" w:hAnsi="宋体"/>
          <w:snapToGrid w:val="0"/>
          <w:szCs w:val="21"/>
        </w:rPr>
        <w:tab/>
      </w:r>
      <w:r>
        <w:rPr>
          <w:rFonts w:hint="eastAsia" w:ascii="宋体" w:hAnsi="宋体"/>
          <w:snapToGrid w:val="0"/>
          <w:szCs w:val="21"/>
        </w:rPr>
        <w:t>供货、收货单位名称；</w:t>
      </w:r>
    </w:p>
    <w:p>
      <w:pPr>
        <w:spacing w:before="156" w:beforeLines="50" w:line="360" w:lineRule="auto"/>
        <w:rPr>
          <w:rFonts w:ascii="宋体" w:hAnsi="宋体"/>
          <w:snapToGrid w:val="0"/>
          <w:szCs w:val="21"/>
        </w:rPr>
      </w:pPr>
      <w:r>
        <w:rPr>
          <w:rFonts w:ascii="宋体" w:hAnsi="宋体"/>
          <w:snapToGrid w:val="0"/>
          <w:szCs w:val="21"/>
        </w:rPr>
        <w:t>（3）</w:t>
      </w:r>
      <w:r>
        <w:rPr>
          <w:rFonts w:ascii="宋体" w:hAnsi="宋体"/>
          <w:snapToGrid w:val="0"/>
          <w:szCs w:val="21"/>
        </w:rPr>
        <w:tab/>
      </w:r>
      <w:r>
        <w:rPr>
          <w:rFonts w:hint="eastAsia" w:ascii="宋体" w:hAnsi="宋体"/>
          <w:snapToGrid w:val="0"/>
          <w:szCs w:val="21"/>
        </w:rPr>
        <w:t>目的地；</w:t>
      </w:r>
    </w:p>
    <w:p>
      <w:pPr>
        <w:spacing w:before="156" w:beforeLines="50" w:line="360" w:lineRule="auto"/>
        <w:rPr>
          <w:rFonts w:ascii="宋体" w:hAnsi="宋体"/>
          <w:snapToGrid w:val="0"/>
          <w:szCs w:val="21"/>
        </w:rPr>
      </w:pPr>
      <w:r>
        <w:rPr>
          <w:rFonts w:ascii="宋体" w:hAnsi="宋体"/>
          <w:snapToGrid w:val="0"/>
          <w:szCs w:val="21"/>
        </w:rPr>
        <w:t>（4）</w:t>
      </w:r>
      <w:r>
        <w:rPr>
          <w:rFonts w:ascii="宋体" w:hAnsi="宋体"/>
          <w:snapToGrid w:val="0"/>
          <w:szCs w:val="21"/>
        </w:rPr>
        <w:tab/>
      </w:r>
      <w:r>
        <w:rPr>
          <w:rFonts w:hint="eastAsia" w:ascii="宋体" w:hAnsi="宋体"/>
          <w:snapToGrid w:val="0"/>
          <w:szCs w:val="21"/>
        </w:rPr>
        <w:t>毛重；</w:t>
      </w:r>
    </w:p>
    <w:p>
      <w:pPr>
        <w:spacing w:before="156" w:beforeLines="50" w:line="360" w:lineRule="auto"/>
        <w:rPr>
          <w:rFonts w:ascii="宋体" w:hAnsi="宋体"/>
          <w:snapToGrid w:val="0"/>
          <w:szCs w:val="21"/>
        </w:rPr>
      </w:pPr>
      <w:r>
        <w:rPr>
          <w:rFonts w:ascii="宋体" w:hAnsi="宋体"/>
          <w:snapToGrid w:val="0"/>
          <w:szCs w:val="21"/>
        </w:rPr>
        <w:t>（5）</w:t>
      </w:r>
      <w:r>
        <w:rPr>
          <w:rFonts w:ascii="宋体" w:hAnsi="宋体"/>
          <w:snapToGrid w:val="0"/>
          <w:szCs w:val="21"/>
        </w:rPr>
        <w:tab/>
      </w:r>
      <w:r>
        <w:rPr>
          <w:rFonts w:hint="eastAsia" w:ascii="宋体" w:hAnsi="宋体"/>
          <w:snapToGrid w:val="0"/>
          <w:szCs w:val="21"/>
        </w:rPr>
        <w:t>箱号</w:t>
      </w:r>
      <w:r>
        <w:rPr>
          <w:rFonts w:ascii="宋体" w:hAnsi="宋体"/>
          <w:snapToGrid w:val="0"/>
          <w:szCs w:val="21"/>
        </w:rPr>
        <w:t>/</w:t>
      </w:r>
      <w:r>
        <w:rPr>
          <w:rFonts w:hint="eastAsia" w:ascii="宋体" w:hAnsi="宋体"/>
          <w:snapToGrid w:val="0"/>
          <w:szCs w:val="21"/>
        </w:rPr>
        <w:t>件号。</w:t>
      </w:r>
    </w:p>
    <w:p>
      <w:pPr>
        <w:spacing w:before="156" w:beforeLines="50" w:line="360" w:lineRule="auto"/>
        <w:rPr>
          <w:rFonts w:ascii="宋体" w:hAnsi="宋体"/>
          <w:snapToGrid w:val="0"/>
          <w:szCs w:val="21"/>
        </w:rPr>
      </w:pPr>
      <w:r>
        <w:rPr>
          <w:rFonts w:hint="eastAsia" w:ascii="宋体" w:hAnsi="宋体"/>
          <w:snapToGrid w:val="0"/>
          <w:szCs w:val="21"/>
        </w:rPr>
        <w:t>每一包资料内应附有技术资料的详细清单一式二份，标明技术资料的序号、文件项号、名称和页数。</w:t>
      </w:r>
    </w:p>
    <w:p>
      <w:pPr>
        <w:spacing w:before="156" w:beforeLines="50" w:line="360" w:lineRule="auto"/>
        <w:rPr>
          <w:rFonts w:ascii="宋体" w:hAnsi="宋体"/>
          <w:snapToGrid w:val="0"/>
          <w:szCs w:val="21"/>
        </w:rPr>
      </w:pPr>
      <w:r>
        <w:rPr>
          <w:rFonts w:ascii="宋体" w:hAnsi="宋体"/>
          <w:snapToGrid w:val="0"/>
          <w:szCs w:val="21"/>
        </w:rPr>
        <w:t xml:space="preserve">7.14 </w:t>
      </w:r>
      <w:r>
        <w:rPr>
          <w:rFonts w:hint="eastAsia" w:ascii="宋体" w:hAnsi="宋体"/>
          <w:snapToGrid w:val="0"/>
          <w:szCs w:val="21"/>
        </w:rPr>
        <w:t>由于卖方包装或保管不善致使合同设备遭到损坏或丢失时，不论在何时何地发现，一经证实，卖方均应按本合同第十一条的规定负责及时修理、更换或赔偿。在运输中发生合同设备损坏和丢失时，由卖方负责与承运单位及保险公司交涉处理，买方应提供必要的协助，同时卖方应尽快向买方补供损坏或丢失的合同设备以满足项目建设的需要。</w:t>
      </w:r>
    </w:p>
    <w:p>
      <w:pPr>
        <w:spacing w:before="156" w:beforeLines="50" w:line="360" w:lineRule="auto"/>
        <w:rPr>
          <w:rFonts w:ascii="宋体" w:hAnsi="宋体"/>
          <w:snapToGrid w:val="0"/>
          <w:szCs w:val="21"/>
        </w:rPr>
      </w:pPr>
      <w:r>
        <w:rPr>
          <w:rFonts w:ascii="宋体" w:hAnsi="宋体"/>
          <w:snapToGrid w:val="0"/>
          <w:szCs w:val="21"/>
        </w:rPr>
        <w:t xml:space="preserve">7.15 </w:t>
      </w:r>
      <w:r>
        <w:rPr>
          <w:rFonts w:hint="eastAsia" w:ascii="宋体" w:hAnsi="宋体"/>
          <w:snapToGrid w:val="0"/>
          <w:szCs w:val="21"/>
        </w:rPr>
        <w:t>合同设备包装中除卖方周转性包装的材料外其他都属于买方所有。</w:t>
      </w:r>
    </w:p>
    <w:p>
      <w:pPr>
        <w:spacing w:line="360" w:lineRule="auto"/>
        <w:rPr>
          <w:rFonts w:ascii="宋体" w:hAnsi="宋体"/>
          <w:snapToGrid w:val="0"/>
          <w:szCs w:val="21"/>
        </w:rPr>
      </w:pPr>
    </w:p>
    <w:p>
      <w:pPr>
        <w:pStyle w:val="3"/>
        <w:spacing w:line="360" w:lineRule="auto"/>
        <w:rPr>
          <w:rFonts w:ascii="宋体" w:hAnsi="宋体" w:eastAsia="宋体"/>
          <w:snapToGrid w:val="0"/>
          <w:sz w:val="28"/>
          <w:szCs w:val="28"/>
        </w:rPr>
      </w:pPr>
      <w:bookmarkStart w:id="69" w:name="_Toc93802897"/>
      <w:bookmarkStart w:id="70" w:name="_Toc92815893"/>
      <w:bookmarkStart w:id="71" w:name="_Toc113611424"/>
      <w:bookmarkStart w:id="72" w:name="_Toc427640373"/>
      <w:bookmarkStart w:id="73" w:name="_Toc427640476"/>
      <w:bookmarkStart w:id="74" w:name="_Toc427479204"/>
      <w:bookmarkStart w:id="75" w:name="_Toc427640693"/>
      <w:bookmarkStart w:id="76" w:name="_Toc387332303"/>
      <w:bookmarkStart w:id="77" w:name="_Toc19797201"/>
      <w:bookmarkStart w:id="78" w:name="_Toc261256411"/>
      <w:r>
        <w:rPr>
          <w:rFonts w:ascii="宋体" w:hAnsi="宋体" w:eastAsia="宋体"/>
          <w:snapToGrid w:val="0"/>
          <w:sz w:val="28"/>
          <w:szCs w:val="28"/>
        </w:rPr>
        <w:t>8、技</w:t>
      </w:r>
      <w:r>
        <w:rPr>
          <w:rFonts w:hint="eastAsia" w:ascii="宋体" w:hAnsi="宋体" w:eastAsia="宋体"/>
          <w:snapToGrid w:val="0"/>
          <w:sz w:val="28"/>
          <w:szCs w:val="28"/>
        </w:rPr>
        <w:t>术服务和联络</w:t>
      </w:r>
      <w:bookmarkEnd w:id="69"/>
      <w:bookmarkEnd w:id="70"/>
      <w:bookmarkEnd w:id="71"/>
      <w:bookmarkEnd w:id="72"/>
      <w:bookmarkEnd w:id="73"/>
      <w:bookmarkEnd w:id="74"/>
      <w:bookmarkEnd w:id="75"/>
      <w:bookmarkEnd w:id="76"/>
      <w:bookmarkEnd w:id="77"/>
      <w:bookmarkEnd w:id="78"/>
    </w:p>
    <w:p>
      <w:pPr>
        <w:spacing w:before="156" w:beforeLines="50" w:line="360" w:lineRule="auto"/>
        <w:rPr>
          <w:rFonts w:ascii="宋体" w:hAnsi="宋体"/>
          <w:snapToGrid w:val="0"/>
          <w:szCs w:val="21"/>
        </w:rPr>
      </w:pPr>
      <w:r>
        <w:rPr>
          <w:rFonts w:ascii="宋体" w:hAnsi="宋体"/>
          <w:snapToGrid w:val="0"/>
          <w:szCs w:val="21"/>
        </w:rPr>
        <w:t>8.1</w:t>
      </w:r>
      <w:r>
        <w:rPr>
          <w:rFonts w:hint="eastAsia" w:ascii="宋体" w:hAnsi="宋体"/>
          <w:snapToGrid w:val="0"/>
          <w:szCs w:val="21"/>
        </w:rPr>
        <w:t>卖方应及时向买方提供与合同设备有关的设计、设备监造、检验、土建、安装、调试、性能验收试验、运行、检修等方面的技术指导、技术配合、技术培训等全过程的服务。</w:t>
      </w:r>
    </w:p>
    <w:p>
      <w:pPr>
        <w:spacing w:before="156" w:beforeLines="50" w:line="360" w:lineRule="auto"/>
        <w:rPr>
          <w:rFonts w:ascii="宋体" w:hAnsi="宋体"/>
          <w:snapToGrid w:val="0"/>
          <w:szCs w:val="21"/>
        </w:rPr>
      </w:pPr>
      <w:r>
        <w:rPr>
          <w:rFonts w:ascii="宋体" w:hAnsi="宋体"/>
          <w:snapToGrid w:val="0"/>
          <w:szCs w:val="21"/>
        </w:rPr>
        <w:t>8.2卖方应派合格技术人员到现场指导买方人员按卖方的技术资料和图纸进行安装、调试和试运行，并负责解决合同设备在安装、调试和试运行中发现的技术问题。</w:t>
      </w:r>
    </w:p>
    <w:p>
      <w:pPr>
        <w:spacing w:before="156" w:beforeLines="50" w:line="360" w:lineRule="auto"/>
        <w:rPr>
          <w:rFonts w:ascii="宋体" w:hAnsi="宋体"/>
          <w:snapToGrid w:val="0"/>
          <w:szCs w:val="21"/>
        </w:rPr>
      </w:pPr>
      <w:r>
        <w:rPr>
          <w:rFonts w:ascii="宋体" w:hAnsi="宋体"/>
          <w:snapToGrid w:val="0"/>
          <w:szCs w:val="21"/>
        </w:rPr>
        <w:t>8.3</w:t>
      </w:r>
      <w:r>
        <w:rPr>
          <w:rFonts w:hint="eastAsia" w:ascii="宋体" w:hAnsi="宋体"/>
          <w:snapToGrid w:val="0"/>
          <w:szCs w:val="21"/>
        </w:rPr>
        <w:t>卖方应在合同签订后</w:t>
      </w:r>
      <w:r>
        <w:rPr>
          <w:rFonts w:ascii="宋体" w:hAnsi="宋体"/>
          <w:snapToGrid w:val="0"/>
          <w:szCs w:val="21"/>
          <w:u w:val="single"/>
        </w:rPr>
        <w:t>30</w:t>
      </w:r>
      <w:r>
        <w:rPr>
          <w:rFonts w:hint="eastAsia" w:ascii="宋体" w:hAnsi="宋体"/>
          <w:snapToGrid w:val="0"/>
          <w:szCs w:val="21"/>
        </w:rPr>
        <w:t>日历天内向买方提交执行</w:t>
      </w:r>
      <w:r>
        <w:rPr>
          <w:rFonts w:ascii="宋体" w:hAnsi="宋体"/>
          <w:snapToGrid w:val="0"/>
          <w:szCs w:val="21"/>
        </w:rPr>
        <w:t>8.1</w:t>
      </w:r>
      <w:r>
        <w:rPr>
          <w:rFonts w:hint="eastAsia" w:ascii="宋体" w:hAnsi="宋体"/>
          <w:snapToGrid w:val="0"/>
          <w:szCs w:val="21"/>
        </w:rPr>
        <w:t>和</w:t>
      </w:r>
      <w:r>
        <w:rPr>
          <w:rFonts w:ascii="宋体" w:hAnsi="宋体"/>
          <w:snapToGrid w:val="0"/>
          <w:szCs w:val="21"/>
        </w:rPr>
        <w:t>8.2</w:t>
      </w:r>
      <w:r>
        <w:rPr>
          <w:rFonts w:hint="eastAsia" w:ascii="宋体" w:hAnsi="宋体"/>
          <w:snapToGrid w:val="0"/>
          <w:szCs w:val="21"/>
        </w:rPr>
        <w:t>条中规定的服务工作的组织计划一式两份。</w:t>
      </w:r>
    </w:p>
    <w:p>
      <w:pPr>
        <w:spacing w:before="156" w:beforeLines="50" w:line="360" w:lineRule="auto"/>
        <w:rPr>
          <w:rFonts w:ascii="宋体" w:hAnsi="宋体"/>
          <w:snapToGrid w:val="0"/>
          <w:szCs w:val="21"/>
        </w:rPr>
      </w:pPr>
      <w:r>
        <w:rPr>
          <w:rFonts w:ascii="宋体" w:hAnsi="宋体"/>
          <w:snapToGrid w:val="0"/>
          <w:szCs w:val="21"/>
        </w:rPr>
        <w:t>8.4</w:t>
      </w:r>
      <w:r>
        <w:rPr>
          <w:rFonts w:hint="eastAsia" w:ascii="宋体" w:hAnsi="宋体"/>
          <w:snapToGrid w:val="0"/>
          <w:szCs w:val="21"/>
        </w:rPr>
        <w:t>卖方如果有技术支持方，技术支持方的文件应通过卖方提供给买方。</w:t>
      </w:r>
    </w:p>
    <w:p>
      <w:pPr>
        <w:spacing w:before="156" w:beforeLines="50" w:line="360" w:lineRule="auto"/>
        <w:rPr>
          <w:rFonts w:ascii="宋体" w:hAnsi="宋体"/>
          <w:snapToGrid w:val="0"/>
          <w:szCs w:val="21"/>
        </w:rPr>
      </w:pPr>
      <w:r>
        <w:rPr>
          <w:rFonts w:ascii="宋体" w:hAnsi="宋体"/>
          <w:snapToGrid w:val="0"/>
          <w:szCs w:val="21"/>
        </w:rPr>
        <w:t xml:space="preserve">8.5  </w:t>
      </w:r>
      <w:r>
        <w:rPr>
          <w:rFonts w:hint="eastAsia" w:ascii="宋体" w:hAnsi="宋体"/>
          <w:snapToGrid w:val="0"/>
          <w:szCs w:val="21"/>
        </w:rPr>
        <w:t>根据工程需要，双方将另行举行技术</w:t>
      </w:r>
      <w:r>
        <w:rPr>
          <w:rFonts w:ascii="宋体" w:hAnsi="宋体"/>
          <w:snapToGrid w:val="0"/>
          <w:szCs w:val="21"/>
        </w:rPr>
        <w:t>/协调联络会，时间和地点由双方届时商定。</w:t>
      </w:r>
    </w:p>
    <w:p>
      <w:pPr>
        <w:spacing w:before="156" w:beforeLines="50" w:line="360" w:lineRule="auto"/>
        <w:rPr>
          <w:rFonts w:ascii="宋体" w:hAnsi="宋体"/>
          <w:snapToGrid w:val="0"/>
          <w:szCs w:val="21"/>
        </w:rPr>
      </w:pPr>
      <w:r>
        <w:rPr>
          <w:rFonts w:ascii="宋体" w:hAnsi="宋体"/>
          <w:snapToGrid w:val="0"/>
          <w:szCs w:val="21"/>
        </w:rPr>
        <w:t>8.6</w:t>
      </w:r>
      <w:r>
        <w:rPr>
          <w:rFonts w:ascii="宋体" w:hAnsi="宋体"/>
          <w:snapToGrid w:val="0"/>
          <w:szCs w:val="21"/>
        </w:rPr>
        <w:tab/>
      </w:r>
      <w:r>
        <w:rPr>
          <w:rFonts w:hint="eastAsia" w:ascii="宋体" w:hAnsi="宋体"/>
          <w:snapToGrid w:val="0"/>
          <w:szCs w:val="21"/>
        </w:rPr>
        <w:t>如遇有重大问题需要双方立即研究协商时，任何一方均可建议召开会议，在一般情况下，另一方应同意参加，费用各自承担。</w:t>
      </w:r>
    </w:p>
    <w:p>
      <w:pPr>
        <w:spacing w:before="156" w:beforeLines="50" w:line="360" w:lineRule="auto"/>
        <w:rPr>
          <w:rFonts w:ascii="宋体" w:hAnsi="宋体"/>
          <w:snapToGrid w:val="0"/>
          <w:szCs w:val="21"/>
        </w:rPr>
      </w:pPr>
      <w:r>
        <w:rPr>
          <w:rFonts w:ascii="宋体" w:hAnsi="宋体"/>
          <w:snapToGrid w:val="0"/>
          <w:szCs w:val="21"/>
        </w:rPr>
        <w:t>8.7卖方应保证其从事设计及技术指导的人员皆全力为项目的最大利益服务，不会发生任何违背这一原则的行为和不法行为，卖方及买方都将为此提供各种条件以便双方密切协作，顺利开展工作。卖方在必要时应邀请买方参与卖方的技术设计，并向买方解释技术设计。</w:t>
      </w:r>
    </w:p>
    <w:p>
      <w:pPr>
        <w:spacing w:before="156" w:beforeLines="50" w:line="360" w:lineRule="auto"/>
        <w:rPr>
          <w:rFonts w:ascii="宋体" w:hAnsi="宋体"/>
          <w:snapToGrid w:val="0"/>
          <w:szCs w:val="21"/>
        </w:rPr>
      </w:pPr>
      <w:r>
        <w:rPr>
          <w:rFonts w:ascii="宋体" w:hAnsi="宋体"/>
          <w:snapToGrid w:val="0"/>
          <w:szCs w:val="21"/>
        </w:rPr>
        <w:t>8.8在每次会议和其他联络</w:t>
      </w:r>
      <w:r>
        <w:rPr>
          <w:rFonts w:hint="eastAsia" w:ascii="宋体" w:hAnsi="宋体"/>
          <w:snapToGrid w:val="0"/>
          <w:szCs w:val="21"/>
        </w:rPr>
        <w:t>会</w:t>
      </w:r>
      <w:r>
        <w:rPr>
          <w:rFonts w:ascii="宋体" w:hAnsi="宋体"/>
          <w:snapToGrid w:val="0"/>
          <w:szCs w:val="21"/>
        </w:rPr>
        <w:t>后，双方均应签</w:t>
      </w:r>
      <w:r>
        <w:rPr>
          <w:rFonts w:hint="eastAsia" w:ascii="宋体" w:hAnsi="宋体"/>
          <w:snapToGrid w:val="0"/>
          <w:szCs w:val="21"/>
        </w:rPr>
        <w:t>署</w:t>
      </w:r>
      <w:r>
        <w:rPr>
          <w:rFonts w:ascii="宋体" w:hAnsi="宋体"/>
          <w:snapToGrid w:val="0"/>
          <w:szCs w:val="21"/>
        </w:rPr>
        <w:t>会议纪要，</w:t>
      </w:r>
      <w:r>
        <w:rPr>
          <w:rFonts w:hint="eastAsia" w:ascii="宋体" w:hAnsi="宋体"/>
          <w:snapToGrid w:val="0"/>
          <w:szCs w:val="21"/>
        </w:rPr>
        <w:t>会议纪要的签署人员应视为已自动获得双方各自的授权，</w:t>
      </w:r>
      <w:r>
        <w:rPr>
          <w:rFonts w:ascii="宋体" w:hAnsi="宋体"/>
          <w:snapToGrid w:val="0"/>
          <w:szCs w:val="21"/>
        </w:rPr>
        <w:t>所签</w:t>
      </w:r>
      <w:r>
        <w:rPr>
          <w:rFonts w:hint="eastAsia" w:ascii="宋体" w:hAnsi="宋体"/>
          <w:snapToGrid w:val="0"/>
          <w:szCs w:val="21"/>
        </w:rPr>
        <w:t>会议</w:t>
      </w:r>
      <w:r>
        <w:rPr>
          <w:rFonts w:ascii="宋体" w:hAnsi="宋体"/>
          <w:snapToGrid w:val="0"/>
          <w:szCs w:val="21"/>
        </w:rPr>
        <w:t>纪要作为本合同的组成部分，双方均应执行。</w:t>
      </w:r>
    </w:p>
    <w:p>
      <w:pPr>
        <w:spacing w:before="156" w:beforeLines="50" w:line="360" w:lineRule="auto"/>
        <w:rPr>
          <w:rFonts w:ascii="宋体" w:hAnsi="宋体"/>
          <w:snapToGrid w:val="0"/>
          <w:szCs w:val="21"/>
        </w:rPr>
      </w:pPr>
      <w:r>
        <w:rPr>
          <w:rFonts w:ascii="宋体" w:hAnsi="宋体"/>
          <w:snapToGrid w:val="0"/>
          <w:szCs w:val="21"/>
        </w:rPr>
        <w:t>8.9卖方提出并经双方在会议上确定的安装、调试和运行技术服务方案，卖方如有修改，须以书面形式通知买方，经买方确认后方可进行。为适应现场条件的要求，买方有权对卖方的安装、调试和运行技术服务方案提出变更或修改意见，并书面通知卖方，对此卖方应给予充分考虑，并应尽量满足买方要求。</w:t>
      </w:r>
    </w:p>
    <w:p>
      <w:pPr>
        <w:spacing w:before="156" w:beforeLines="50" w:line="360" w:lineRule="auto"/>
        <w:rPr>
          <w:rFonts w:ascii="宋体" w:hAnsi="宋体"/>
          <w:snapToGrid w:val="0"/>
          <w:szCs w:val="21"/>
        </w:rPr>
      </w:pPr>
      <w:r>
        <w:rPr>
          <w:rFonts w:ascii="宋体" w:hAnsi="宋体"/>
          <w:snapToGrid w:val="0"/>
          <w:szCs w:val="21"/>
        </w:rPr>
        <w:t>8.10买方有权将卖方的设备设计、安装和技术服务方案以及卖方所提供的一切与合同设备有关的资料和图纸等分发给与本工程有关的各方，并不由此而构成任何侵权，但不得向任何与本工程无关的第三方提供。</w:t>
      </w:r>
    </w:p>
    <w:p>
      <w:pPr>
        <w:spacing w:before="156" w:beforeLines="50" w:line="360" w:lineRule="auto"/>
        <w:rPr>
          <w:rFonts w:ascii="宋体" w:hAnsi="宋体"/>
          <w:snapToGrid w:val="0"/>
          <w:szCs w:val="21"/>
        </w:rPr>
      </w:pPr>
      <w:r>
        <w:rPr>
          <w:rFonts w:ascii="宋体" w:hAnsi="宋体"/>
          <w:snapToGrid w:val="0"/>
          <w:szCs w:val="21"/>
        </w:rPr>
        <w:t>8.11对盖有“密件”印章的买卖方所提供的资料，双方均有为其保密的义务。对于卖方提供的盖有“密件”的资料，买方应要求使用该等资料的工程建设有关方承担保密义务。</w:t>
      </w:r>
    </w:p>
    <w:p>
      <w:pPr>
        <w:spacing w:before="156" w:beforeLines="50" w:line="360" w:lineRule="auto"/>
        <w:rPr>
          <w:rFonts w:ascii="宋体" w:hAnsi="宋体"/>
          <w:snapToGrid w:val="0"/>
          <w:szCs w:val="21"/>
        </w:rPr>
      </w:pPr>
      <w:r>
        <w:rPr>
          <w:rFonts w:ascii="宋体" w:hAnsi="宋体"/>
          <w:snapToGrid w:val="0"/>
          <w:szCs w:val="21"/>
        </w:rPr>
        <w:t>8.12卖方的分包商需要就其分包部分提供技术服务或现场服务的，卖方应</w:t>
      </w:r>
      <w:r>
        <w:rPr>
          <w:rFonts w:hint="eastAsia" w:ascii="宋体" w:hAnsi="宋体"/>
          <w:snapToGrid w:val="0"/>
          <w:szCs w:val="21"/>
        </w:rPr>
        <w:t>作出统一组织并事先征得买方同意，所需费用由卖方自行承担。</w:t>
      </w:r>
    </w:p>
    <w:p>
      <w:pPr>
        <w:spacing w:before="156" w:beforeLines="50" w:line="360" w:lineRule="auto"/>
        <w:rPr>
          <w:rFonts w:ascii="宋体" w:hAnsi="宋体"/>
          <w:snapToGrid w:val="0"/>
          <w:szCs w:val="21"/>
        </w:rPr>
      </w:pPr>
      <w:r>
        <w:rPr>
          <w:rFonts w:ascii="宋体" w:hAnsi="宋体"/>
          <w:snapToGrid w:val="0"/>
          <w:szCs w:val="21"/>
        </w:rPr>
        <w:t>8.13卖方须对一切与本合同有关的供货、设备及技术接口、技术服务等问题（包括分包与外购）承担全部责任。</w:t>
      </w:r>
    </w:p>
    <w:p>
      <w:pPr>
        <w:spacing w:before="156" w:beforeLines="50" w:line="360" w:lineRule="auto"/>
        <w:rPr>
          <w:rFonts w:ascii="宋体" w:hAnsi="宋体"/>
          <w:snapToGrid w:val="0"/>
          <w:szCs w:val="21"/>
        </w:rPr>
      </w:pPr>
      <w:r>
        <w:rPr>
          <w:rFonts w:ascii="宋体" w:hAnsi="宋体"/>
          <w:snapToGrid w:val="0"/>
          <w:szCs w:val="21"/>
        </w:rPr>
        <w:t>8.14凡与本合同设备相连接的其它设备装置，卖方有提供接口和技术配合的义务，并不应因此而要求买方支付任何额外费用。</w:t>
      </w:r>
    </w:p>
    <w:p>
      <w:pPr>
        <w:spacing w:before="156" w:beforeLines="50" w:line="360" w:lineRule="auto"/>
        <w:rPr>
          <w:rFonts w:ascii="宋体" w:hAnsi="宋体"/>
          <w:snapToGrid w:val="0"/>
          <w:szCs w:val="21"/>
        </w:rPr>
      </w:pPr>
      <w:r>
        <w:rPr>
          <w:rFonts w:ascii="宋体" w:hAnsi="宋体"/>
          <w:snapToGrid w:val="0"/>
          <w:szCs w:val="21"/>
        </w:rPr>
        <w:t>8.15卖方应在第一套合同设备到货的</w:t>
      </w:r>
      <w:r>
        <w:rPr>
          <w:rFonts w:ascii="宋体" w:hAnsi="宋体"/>
          <w:snapToGrid w:val="0"/>
          <w:szCs w:val="21"/>
          <w:u w:val="single"/>
        </w:rPr>
        <w:t>2</w:t>
      </w:r>
      <w:r>
        <w:rPr>
          <w:rFonts w:hint="eastAsia" w:ascii="宋体" w:hAnsi="宋体"/>
          <w:snapToGrid w:val="0"/>
          <w:szCs w:val="21"/>
        </w:rPr>
        <w:t>个月前，将其派到现场服务的技术人员名单及相关简历提交买方确认。买方有权要求更换不符合要求的卖方现场服务人员，买方提出此类要求时，卖方应根据现场需要，重新选派买方认可的服务人员。如果在买方书面提出该项要求</w:t>
      </w:r>
      <w:r>
        <w:rPr>
          <w:rFonts w:ascii="宋体" w:hAnsi="宋体"/>
          <w:snapToGrid w:val="0"/>
          <w:szCs w:val="21"/>
        </w:rPr>
        <w:t>10</w:t>
      </w:r>
      <w:r>
        <w:rPr>
          <w:rFonts w:hint="eastAsia" w:ascii="宋体" w:hAnsi="宋体"/>
          <w:snapToGrid w:val="0"/>
          <w:szCs w:val="21"/>
        </w:rPr>
        <w:t>天内卖方未予答复，也未予以更换，则卖方应按</w:t>
      </w:r>
      <w:r>
        <w:rPr>
          <w:rFonts w:ascii="宋体" w:hAnsi="宋体"/>
          <w:snapToGrid w:val="0"/>
          <w:szCs w:val="21"/>
        </w:rPr>
        <w:t>11.12条承担违约责任。</w:t>
      </w:r>
    </w:p>
    <w:p>
      <w:pPr>
        <w:spacing w:before="156" w:beforeLines="50" w:line="360" w:lineRule="auto"/>
        <w:ind w:firstLine="420" w:firstLineChars="200"/>
        <w:rPr>
          <w:rFonts w:ascii="宋体" w:hAnsi="宋体"/>
          <w:snapToGrid w:val="0"/>
          <w:szCs w:val="21"/>
        </w:rPr>
      </w:pPr>
      <w:r>
        <w:rPr>
          <w:rFonts w:hint="eastAsia" w:ascii="宋体" w:hAnsi="宋体"/>
          <w:snapToGrid w:val="0"/>
          <w:szCs w:val="21"/>
        </w:rPr>
        <w:t>买方将为卖方派到现场的技术人员提供工作和生活方便，相关费用应由卖方自行承担。</w:t>
      </w:r>
    </w:p>
    <w:p>
      <w:pPr>
        <w:spacing w:before="156" w:beforeLines="50" w:line="360" w:lineRule="auto"/>
        <w:ind w:firstLine="315" w:firstLineChars="150"/>
        <w:rPr>
          <w:rFonts w:ascii="宋体" w:hAnsi="宋体"/>
          <w:snapToGrid w:val="0"/>
          <w:szCs w:val="21"/>
        </w:rPr>
      </w:pPr>
      <w:r>
        <w:rPr>
          <w:rFonts w:hint="eastAsia" w:ascii="宋体" w:hAnsi="宋体"/>
          <w:snapToGrid w:val="0"/>
          <w:szCs w:val="21"/>
        </w:rPr>
        <w:t>因卖方技术服务人员对安装、调试、试运的技术指导的疏忽和</w:t>
      </w:r>
      <w:r>
        <w:rPr>
          <w:rFonts w:ascii="宋体" w:hAnsi="宋体"/>
          <w:snapToGrid w:val="0"/>
          <w:szCs w:val="21"/>
        </w:rPr>
        <w:t>/或错误以及卖方未按本合同或买方要求提供现场服务而引起的买方的损失由卖方负责赔偿。</w:t>
      </w:r>
    </w:p>
    <w:p>
      <w:pPr>
        <w:spacing w:before="156" w:beforeLines="50" w:line="360" w:lineRule="auto"/>
        <w:rPr>
          <w:rFonts w:ascii="宋体" w:hAnsi="宋体"/>
          <w:snapToGrid w:val="0"/>
          <w:szCs w:val="21"/>
        </w:rPr>
      </w:pPr>
      <w:r>
        <w:rPr>
          <w:rFonts w:ascii="宋体" w:hAnsi="宋体"/>
          <w:snapToGrid w:val="0"/>
          <w:szCs w:val="21"/>
        </w:rPr>
        <w:t>8.16</w:t>
      </w:r>
      <w:r>
        <w:rPr>
          <w:rFonts w:ascii="宋体" w:hAnsi="宋体"/>
          <w:snapToGrid w:val="0"/>
          <w:szCs w:val="21"/>
        </w:rPr>
        <w:tab/>
      </w:r>
      <w:r>
        <w:rPr>
          <w:rFonts w:hint="eastAsia" w:ascii="宋体" w:hAnsi="宋体"/>
          <w:snapToGrid w:val="0"/>
          <w:szCs w:val="21"/>
        </w:rPr>
        <w:t>技术服务和联络的具体要求见技术规范。</w:t>
      </w:r>
    </w:p>
    <w:p>
      <w:pPr>
        <w:spacing w:line="360" w:lineRule="auto"/>
        <w:ind w:firstLine="315" w:firstLineChars="150"/>
        <w:rPr>
          <w:rFonts w:ascii="宋体" w:hAnsi="宋体"/>
          <w:snapToGrid w:val="0"/>
          <w:szCs w:val="21"/>
        </w:rPr>
      </w:pPr>
    </w:p>
    <w:p>
      <w:pPr>
        <w:pStyle w:val="3"/>
        <w:spacing w:line="360" w:lineRule="auto"/>
        <w:rPr>
          <w:rFonts w:ascii="宋体" w:hAnsi="宋体" w:eastAsia="宋体"/>
          <w:snapToGrid w:val="0"/>
          <w:sz w:val="28"/>
          <w:szCs w:val="28"/>
        </w:rPr>
      </w:pPr>
      <w:bookmarkStart w:id="79" w:name="_Toc427640694"/>
      <w:bookmarkStart w:id="80" w:name="_Toc113611425"/>
      <w:bookmarkStart w:id="81" w:name="_Toc19797202"/>
      <w:bookmarkStart w:id="82" w:name="_Toc93802898"/>
      <w:bookmarkStart w:id="83" w:name="_Toc427640374"/>
      <w:bookmarkStart w:id="84" w:name="_Toc427640477"/>
      <w:bookmarkStart w:id="85" w:name="_Toc387332304"/>
      <w:bookmarkStart w:id="86" w:name="_Toc92815894"/>
      <w:bookmarkStart w:id="87" w:name="_Toc261256412"/>
      <w:bookmarkStart w:id="88" w:name="_Toc427479205"/>
      <w:r>
        <w:rPr>
          <w:rFonts w:ascii="宋体" w:hAnsi="宋体" w:eastAsia="宋体"/>
          <w:snapToGrid w:val="0"/>
          <w:sz w:val="28"/>
          <w:szCs w:val="28"/>
        </w:rPr>
        <w:t>9、</w:t>
      </w:r>
      <w:r>
        <w:rPr>
          <w:rFonts w:hint="eastAsia" w:ascii="宋体" w:hAnsi="宋体" w:eastAsia="宋体"/>
          <w:snapToGrid w:val="0"/>
          <w:sz w:val="28"/>
          <w:szCs w:val="28"/>
        </w:rPr>
        <w:t>设备监造与检验</w:t>
      </w:r>
      <w:bookmarkEnd w:id="79"/>
      <w:bookmarkEnd w:id="80"/>
      <w:bookmarkEnd w:id="81"/>
      <w:bookmarkEnd w:id="82"/>
      <w:bookmarkEnd w:id="83"/>
      <w:bookmarkEnd w:id="84"/>
      <w:bookmarkEnd w:id="85"/>
      <w:bookmarkEnd w:id="86"/>
      <w:bookmarkEnd w:id="87"/>
      <w:bookmarkEnd w:id="88"/>
    </w:p>
    <w:p>
      <w:pPr>
        <w:spacing w:before="156" w:beforeLines="50" w:line="360" w:lineRule="auto"/>
        <w:rPr>
          <w:rFonts w:ascii="宋体" w:hAnsi="宋体"/>
          <w:snapToGrid w:val="0"/>
          <w:szCs w:val="21"/>
        </w:rPr>
      </w:pPr>
      <w:r>
        <w:rPr>
          <w:rFonts w:ascii="宋体" w:hAnsi="宋体"/>
          <w:snapToGrid w:val="0"/>
          <w:szCs w:val="21"/>
        </w:rPr>
        <w:t>9.1</w:t>
      </w:r>
      <w:r>
        <w:rPr>
          <w:rFonts w:hint="eastAsia" w:ascii="宋体" w:hAnsi="宋体"/>
          <w:snapToGrid w:val="0"/>
          <w:szCs w:val="21"/>
        </w:rPr>
        <w:t>卖方应按照卖方国家和</w:t>
      </w:r>
      <w:r>
        <w:rPr>
          <w:rFonts w:ascii="宋体" w:hAnsi="宋体"/>
          <w:snapToGrid w:val="0"/>
          <w:szCs w:val="21"/>
        </w:rPr>
        <w:t>/或卖方自己的现行技术标准和规范以及买卖双方当事人在设计联络会上签署的纪要进行合同设备的设计、选材、制造和检验。卖方应在本合同生效日期起</w:t>
      </w:r>
      <w:r>
        <w:rPr>
          <w:rFonts w:ascii="宋体" w:hAnsi="宋体"/>
          <w:snapToGrid w:val="0"/>
          <w:szCs w:val="21"/>
          <w:u w:val="single"/>
        </w:rPr>
        <w:t>3</w:t>
      </w:r>
      <w:r>
        <w:rPr>
          <w:rFonts w:hint="eastAsia" w:ascii="宋体" w:hAnsi="宋体"/>
          <w:snapToGrid w:val="0"/>
          <w:szCs w:val="21"/>
        </w:rPr>
        <w:t>个月内，向买方提供本合同设备的设计、制造和检验标准的目录。设计、制造和检验标准应符合技术规范的规定。技术标准和规范详见技术协议。在合同执行期间，中国颁发的强制性标准和</w:t>
      </w:r>
      <w:r>
        <w:rPr>
          <w:rFonts w:ascii="宋体" w:hAnsi="宋体"/>
          <w:snapToGrid w:val="0"/>
          <w:szCs w:val="21"/>
        </w:rPr>
        <w:t>/或强制性条文如有所变更，则按变更后的执行，但卖方不得要求任何额外的补偿。</w:t>
      </w:r>
    </w:p>
    <w:p>
      <w:pPr>
        <w:spacing w:before="156" w:beforeLines="50" w:line="360" w:lineRule="auto"/>
        <w:rPr>
          <w:rFonts w:ascii="宋体" w:hAnsi="宋体"/>
          <w:snapToGrid w:val="0"/>
          <w:szCs w:val="21"/>
        </w:rPr>
      </w:pPr>
      <w:r>
        <w:rPr>
          <w:rFonts w:ascii="宋体" w:hAnsi="宋体"/>
          <w:snapToGrid w:val="0"/>
          <w:szCs w:val="21"/>
        </w:rPr>
        <w:t>9.2</w:t>
      </w:r>
      <w:r>
        <w:rPr>
          <w:rFonts w:hint="eastAsia" w:ascii="宋体" w:hAnsi="宋体"/>
          <w:snapToGrid w:val="0"/>
          <w:szCs w:val="21"/>
        </w:rPr>
        <w:t>买方有权委托有监造资质的监造单位进行设备监造和出厂前的检验。</w:t>
      </w:r>
      <w:r>
        <w:rPr>
          <w:rFonts w:ascii="宋体" w:hAnsi="宋体"/>
          <w:snapToGrid w:val="0"/>
          <w:szCs w:val="21"/>
        </w:rPr>
        <w:t>监造代表</w:t>
      </w:r>
      <w:r>
        <w:rPr>
          <w:rFonts w:hint="eastAsia" w:ascii="宋体" w:hAnsi="宋体"/>
          <w:snapToGrid w:val="0"/>
          <w:szCs w:val="21"/>
        </w:rPr>
        <w:t>有权了解设备组装、检验、试验和设备包装质量情况，并签字确认。监造检验的标准应使用技术规范所列的相应标准。卖方有配合监造的义务，在监造过程中卖方应及时向</w:t>
      </w:r>
      <w:r>
        <w:rPr>
          <w:rFonts w:ascii="宋体" w:hAnsi="宋体"/>
          <w:snapToGrid w:val="0"/>
          <w:szCs w:val="21"/>
        </w:rPr>
        <w:t>监造代表</w:t>
      </w:r>
      <w:r>
        <w:rPr>
          <w:rFonts w:hint="eastAsia" w:ascii="宋体" w:hAnsi="宋体"/>
          <w:snapToGrid w:val="0"/>
          <w:szCs w:val="21"/>
        </w:rPr>
        <w:t>提供相应资料，并不得因此要求买方支付任何费用。</w:t>
      </w:r>
    </w:p>
    <w:p>
      <w:pPr>
        <w:spacing w:before="156" w:beforeLines="50" w:line="360" w:lineRule="auto"/>
        <w:rPr>
          <w:rFonts w:ascii="宋体" w:hAnsi="宋体"/>
          <w:snapToGrid w:val="0"/>
          <w:szCs w:val="21"/>
        </w:rPr>
      </w:pPr>
      <w:r>
        <w:rPr>
          <w:rFonts w:ascii="宋体" w:hAnsi="宋体"/>
          <w:snapToGrid w:val="0"/>
          <w:szCs w:val="21"/>
        </w:rPr>
        <w:t>9.3</w:t>
      </w:r>
      <w:r>
        <w:rPr>
          <w:rFonts w:hint="eastAsia" w:ascii="宋体" w:hAnsi="宋体"/>
          <w:snapToGrid w:val="0"/>
          <w:szCs w:val="21"/>
        </w:rPr>
        <w:t>设备监造的范围及具体监造检验项目见技术规范。</w:t>
      </w:r>
    </w:p>
    <w:p>
      <w:pPr>
        <w:spacing w:before="156" w:beforeLines="50" w:line="360" w:lineRule="auto"/>
        <w:rPr>
          <w:rFonts w:ascii="宋体" w:hAnsi="宋体"/>
          <w:snapToGrid w:val="0"/>
          <w:szCs w:val="21"/>
        </w:rPr>
      </w:pPr>
      <w:r>
        <w:rPr>
          <w:rFonts w:ascii="宋体" w:hAnsi="宋体"/>
          <w:snapToGrid w:val="0"/>
          <w:szCs w:val="21"/>
        </w:rPr>
        <w:t xml:space="preserve">9.4  </w:t>
      </w:r>
      <w:r>
        <w:rPr>
          <w:rFonts w:hint="eastAsia" w:ascii="宋体" w:hAnsi="宋体"/>
          <w:snapToGrid w:val="0"/>
          <w:szCs w:val="21"/>
        </w:rPr>
        <w:t>卖方应为买方或</w:t>
      </w:r>
      <w:r>
        <w:rPr>
          <w:rFonts w:ascii="宋体" w:hAnsi="宋体"/>
          <w:snapToGrid w:val="0"/>
          <w:szCs w:val="21"/>
        </w:rPr>
        <w:t>监造代表</w:t>
      </w:r>
      <w:r>
        <w:rPr>
          <w:rFonts w:hint="eastAsia" w:ascii="宋体" w:hAnsi="宋体"/>
          <w:snapToGrid w:val="0"/>
          <w:szCs w:val="21"/>
        </w:rPr>
        <w:t>的监造检验提供下列方便：</w:t>
      </w:r>
    </w:p>
    <w:p>
      <w:pPr>
        <w:spacing w:before="156" w:beforeLines="50" w:line="360" w:lineRule="auto"/>
        <w:rPr>
          <w:rFonts w:ascii="宋体" w:hAnsi="宋体"/>
          <w:snapToGrid w:val="0"/>
          <w:szCs w:val="21"/>
        </w:rPr>
      </w:pPr>
      <w:r>
        <w:rPr>
          <w:rFonts w:ascii="宋体" w:hAnsi="宋体"/>
          <w:snapToGrid w:val="0"/>
          <w:szCs w:val="21"/>
        </w:rPr>
        <w:t>9.4.1</w:t>
      </w:r>
      <w:r>
        <w:rPr>
          <w:rFonts w:hint="eastAsia" w:ascii="宋体" w:hAnsi="宋体"/>
          <w:snapToGrid w:val="0"/>
          <w:szCs w:val="21"/>
        </w:rPr>
        <w:t>根据本合同设备的月度生产进度提交符合技术规范要求的月度检验计划；</w:t>
      </w:r>
    </w:p>
    <w:p>
      <w:pPr>
        <w:spacing w:before="156" w:beforeLines="50" w:line="360" w:lineRule="auto"/>
        <w:rPr>
          <w:rFonts w:ascii="宋体" w:hAnsi="宋体"/>
          <w:snapToGrid w:val="0"/>
          <w:szCs w:val="21"/>
        </w:rPr>
      </w:pPr>
      <w:r>
        <w:rPr>
          <w:rFonts w:ascii="宋体" w:hAnsi="宋体"/>
          <w:snapToGrid w:val="0"/>
          <w:szCs w:val="21"/>
        </w:rPr>
        <w:t>9.4.2</w:t>
      </w:r>
      <w:r>
        <w:rPr>
          <w:rFonts w:hint="eastAsia" w:ascii="宋体" w:hAnsi="宋体"/>
          <w:snapToGrid w:val="0"/>
          <w:szCs w:val="21"/>
        </w:rPr>
        <w:t>根据本合同设备的交货期要求，卖方应提供合同设备年度生产安排计划（包括国内供货的主要外购件，主要分包制造商所承担制作本合同设备的生产计划），国外进口部套件采购计划及落实情况。</w:t>
      </w:r>
    </w:p>
    <w:p>
      <w:pPr>
        <w:spacing w:before="156" w:beforeLines="50" w:line="360" w:lineRule="auto"/>
        <w:rPr>
          <w:rFonts w:ascii="宋体" w:hAnsi="宋体"/>
          <w:snapToGrid w:val="0"/>
          <w:szCs w:val="21"/>
        </w:rPr>
      </w:pPr>
      <w:r>
        <w:rPr>
          <w:rFonts w:ascii="宋体" w:hAnsi="宋体"/>
          <w:snapToGrid w:val="0"/>
          <w:szCs w:val="21"/>
        </w:rPr>
        <w:t>9.4.3</w:t>
      </w:r>
      <w:r>
        <w:rPr>
          <w:rFonts w:hint="eastAsia" w:ascii="宋体" w:hAnsi="宋体"/>
          <w:snapToGrid w:val="0"/>
          <w:szCs w:val="21"/>
        </w:rPr>
        <w:t>提前</w:t>
      </w:r>
      <w:r>
        <w:rPr>
          <w:rFonts w:ascii="宋体" w:hAnsi="宋体"/>
          <w:snapToGrid w:val="0"/>
          <w:szCs w:val="21"/>
        </w:rPr>
        <w:t>7</w:t>
      </w:r>
      <w:r>
        <w:rPr>
          <w:rFonts w:hint="eastAsia" w:ascii="宋体" w:hAnsi="宋体"/>
          <w:snapToGrid w:val="0"/>
          <w:szCs w:val="21"/>
        </w:rPr>
        <w:t>天将设备的监造项目和检验时间通知买方和</w:t>
      </w:r>
      <w:r>
        <w:rPr>
          <w:rFonts w:ascii="宋体" w:hAnsi="宋体"/>
          <w:snapToGrid w:val="0"/>
          <w:szCs w:val="21"/>
        </w:rPr>
        <w:t>监造代表</w:t>
      </w:r>
      <w:r>
        <w:rPr>
          <w:rFonts w:hint="eastAsia" w:ascii="宋体" w:hAnsi="宋体"/>
          <w:snapToGrid w:val="0"/>
          <w:szCs w:val="21"/>
        </w:rPr>
        <w:t>；</w:t>
      </w:r>
    </w:p>
    <w:p>
      <w:pPr>
        <w:spacing w:before="156" w:beforeLines="50" w:line="360" w:lineRule="auto"/>
        <w:rPr>
          <w:rFonts w:ascii="宋体" w:hAnsi="宋体"/>
          <w:snapToGrid w:val="0"/>
          <w:szCs w:val="21"/>
        </w:rPr>
      </w:pPr>
      <w:r>
        <w:rPr>
          <w:rFonts w:ascii="宋体" w:hAnsi="宋体"/>
          <w:snapToGrid w:val="0"/>
          <w:szCs w:val="21"/>
        </w:rPr>
        <w:t>9.4.4</w:t>
      </w:r>
      <w:r>
        <w:rPr>
          <w:rFonts w:hint="eastAsia" w:ascii="宋体" w:hAnsi="宋体"/>
          <w:snapToGrid w:val="0"/>
          <w:szCs w:val="21"/>
        </w:rPr>
        <w:t>保证买方和</w:t>
      </w:r>
      <w:r>
        <w:rPr>
          <w:rFonts w:ascii="宋体" w:hAnsi="宋体"/>
          <w:snapToGrid w:val="0"/>
          <w:szCs w:val="21"/>
        </w:rPr>
        <w:t>监造代表</w:t>
      </w:r>
      <w:r>
        <w:rPr>
          <w:rFonts w:hint="eastAsia" w:ascii="宋体" w:hAnsi="宋体"/>
          <w:snapToGrid w:val="0"/>
          <w:szCs w:val="21"/>
        </w:rPr>
        <w:t>得以查（借）阅卖方与本合同设备有关的标准（包括工厂标准）、图纸、资料、工艺及实际工艺过程中检验记录（包括中间检验记录或称不一致性报告）及技术规范规定的有关文件。如买方或</w:t>
      </w:r>
      <w:r>
        <w:rPr>
          <w:rFonts w:ascii="宋体" w:hAnsi="宋体"/>
          <w:snapToGrid w:val="0"/>
          <w:szCs w:val="21"/>
        </w:rPr>
        <w:t>监造代表</w:t>
      </w:r>
      <w:r>
        <w:rPr>
          <w:rFonts w:hint="eastAsia" w:ascii="宋体" w:hAnsi="宋体"/>
          <w:snapToGrid w:val="0"/>
          <w:szCs w:val="21"/>
        </w:rPr>
        <w:t>要求，卖方应向买方或</w:t>
      </w:r>
      <w:r>
        <w:rPr>
          <w:rFonts w:ascii="宋体" w:hAnsi="宋体"/>
          <w:snapToGrid w:val="0"/>
          <w:szCs w:val="21"/>
        </w:rPr>
        <w:t>监造代表</w:t>
      </w:r>
      <w:r>
        <w:rPr>
          <w:rFonts w:hint="eastAsia" w:ascii="宋体" w:hAnsi="宋体"/>
          <w:snapToGrid w:val="0"/>
          <w:szCs w:val="21"/>
        </w:rPr>
        <w:t>提供前述必要的文件或资料。</w:t>
      </w:r>
    </w:p>
    <w:p>
      <w:pPr>
        <w:spacing w:before="156" w:beforeLines="50" w:line="360" w:lineRule="auto"/>
        <w:rPr>
          <w:rFonts w:ascii="宋体" w:hAnsi="宋体"/>
          <w:snapToGrid w:val="0"/>
          <w:szCs w:val="21"/>
        </w:rPr>
      </w:pPr>
      <w:r>
        <w:rPr>
          <w:rFonts w:ascii="宋体" w:hAnsi="宋体"/>
          <w:snapToGrid w:val="0"/>
          <w:szCs w:val="21"/>
        </w:rPr>
        <w:t>9.4.5</w:t>
      </w:r>
      <w:r>
        <w:rPr>
          <w:rFonts w:hint="eastAsia" w:ascii="宋体" w:hAnsi="宋体"/>
          <w:snapToGrid w:val="0"/>
          <w:szCs w:val="21"/>
        </w:rPr>
        <w:t>向买方和</w:t>
      </w:r>
      <w:r>
        <w:rPr>
          <w:rFonts w:ascii="宋体" w:hAnsi="宋体"/>
          <w:snapToGrid w:val="0"/>
          <w:szCs w:val="21"/>
        </w:rPr>
        <w:t>监造代表</w:t>
      </w:r>
      <w:r>
        <w:rPr>
          <w:rFonts w:hint="eastAsia" w:ascii="宋体" w:hAnsi="宋体"/>
          <w:snapToGrid w:val="0"/>
          <w:szCs w:val="21"/>
        </w:rPr>
        <w:t>工作人员提供工作、生活方便。</w:t>
      </w:r>
    </w:p>
    <w:p>
      <w:pPr>
        <w:spacing w:before="156" w:beforeLines="50" w:line="360" w:lineRule="auto"/>
        <w:rPr>
          <w:rFonts w:ascii="宋体" w:hAnsi="宋体"/>
          <w:snapToGrid w:val="0"/>
          <w:szCs w:val="21"/>
        </w:rPr>
      </w:pPr>
      <w:r>
        <w:rPr>
          <w:rFonts w:ascii="宋体" w:hAnsi="宋体"/>
          <w:snapToGrid w:val="0"/>
          <w:szCs w:val="21"/>
        </w:rPr>
        <w:t>9.5监造检验/见证（一般为现场见证）一般不得影响工厂的正常生产进度（不包括发现重大问题时的停工检验），并应尽量结合卖方工厂实际生产过程。若监造代表不能按卖方通知时间及时到场，卖方工厂的试验工作可正常进行，试验结果有效，但监造代表有权在事后了解和检查试验报告和结果（转为文件见证）。若卖方未及时通知监造代表而单独检验或试验，买方有权不承认该检验或试验结果。如果买方不承认该结果，则卖方应按买方或监造代表的要求重复进行该检验或试验。</w:t>
      </w:r>
    </w:p>
    <w:p>
      <w:pPr>
        <w:spacing w:before="156" w:beforeLines="50" w:line="360" w:lineRule="auto"/>
        <w:rPr>
          <w:rFonts w:ascii="宋体" w:hAnsi="宋体"/>
          <w:snapToGrid w:val="0"/>
          <w:szCs w:val="21"/>
        </w:rPr>
      </w:pPr>
      <w:r>
        <w:rPr>
          <w:rFonts w:ascii="宋体" w:hAnsi="宋体"/>
          <w:snapToGrid w:val="0"/>
          <w:szCs w:val="21"/>
        </w:rPr>
        <w:t>9.6监造代表在监造中如发现设备和材料存在质量问题或不符合本合同规定的标准或包装要求时，有权要求卖方采取相应改进措施，以保证交货质量。但无论监造代表是否要求和是否知道，卖方均有义务主动及时地向其提供合同设备制造过程中出现的较大的质量缺陷和问题，在监造代表不知道的情况下卖方不得擅自处理此类质量缺陷和问题。</w:t>
      </w:r>
    </w:p>
    <w:p>
      <w:pPr>
        <w:spacing w:before="156" w:beforeLines="50" w:line="360" w:lineRule="auto"/>
        <w:rPr>
          <w:rFonts w:ascii="宋体" w:hAnsi="宋体"/>
          <w:snapToGrid w:val="0"/>
          <w:szCs w:val="21"/>
        </w:rPr>
      </w:pPr>
      <w:r>
        <w:rPr>
          <w:rFonts w:ascii="宋体" w:hAnsi="宋体"/>
          <w:snapToGrid w:val="0"/>
          <w:szCs w:val="21"/>
        </w:rPr>
        <w:t>9.7监造代表不论是否参与监造及检验，或是否对监造与检验报告签字确认，均不免除卖方在本合同项下对合同设备质量及其他方面所应承担的责任。</w:t>
      </w:r>
    </w:p>
    <w:p>
      <w:pPr>
        <w:spacing w:before="156" w:beforeLines="50" w:line="360" w:lineRule="auto"/>
        <w:rPr>
          <w:rFonts w:ascii="宋体" w:hAnsi="宋体"/>
          <w:snapToGrid w:val="0"/>
          <w:szCs w:val="21"/>
        </w:rPr>
      </w:pPr>
      <w:r>
        <w:rPr>
          <w:rFonts w:ascii="宋体" w:hAnsi="宋体"/>
          <w:snapToGrid w:val="0"/>
          <w:szCs w:val="21"/>
        </w:rPr>
        <w:t>9.8由卖方供应的所有合同设备/部件（包括分包与外购），在生产过程中都须进行严格的检验和试验，出厂前须进行部套和/或整机总装和试验。所有检验、试验和总装（装配）必须有正式的记录文件。以上工作完成之后，合格者才能出厂发运。</w:t>
      </w:r>
    </w:p>
    <w:p>
      <w:pPr>
        <w:spacing w:before="156" w:beforeLines="50" w:line="360" w:lineRule="auto"/>
        <w:rPr>
          <w:rFonts w:ascii="宋体" w:hAnsi="宋体"/>
          <w:snapToGrid w:val="0"/>
          <w:szCs w:val="21"/>
        </w:rPr>
      </w:pPr>
      <w:r>
        <w:rPr>
          <w:rFonts w:hint="eastAsia" w:ascii="宋体" w:hAnsi="宋体"/>
          <w:snapToGrid w:val="0"/>
          <w:szCs w:val="21"/>
        </w:rPr>
        <w:t>所有这些正式的记录文件及合格证作为技术资料的一部分卖方要以快递方式邮寄给买方存档。此外</w:t>
      </w:r>
      <w:r>
        <w:rPr>
          <w:rFonts w:ascii="宋体" w:hAnsi="宋体"/>
          <w:snapToGrid w:val="0"/>
          <w:szCs w:val="21"/>
        </w:rPr>
        <w:t>，</w:t>
      </w:r>
      <w:r>
        <w:rPr>
          <w:rFonts w:hint="eastAsia" w:ascii="宋体" w:hAnsi="宋体"/>
          <w:snapToGrid w:val="0"/>
          <w:szCs w:val="21"/>
        </w:rPr>
        <w:t>卖方还应在随机文件中提供合格证和质量证明文件。</w:t>
      </w:r>
    </w:p>
    <w:p>
      <w:pPr>
        <w:spacing w:before="156" w:beforeLines="50" w:line="360" w:lineRule="auto"/>
        <w:rPr>
          <w:rFonts w:ascii="宋体" w:hAnsi="宋体"/>
          <w:snapToGrid w:val="0"/>
          <w:szCs w:val="21"/>
        </w:rPr>
      </w:pPr>
      <w:r>
        <w:rPr>
          <w:rFonts w:hint="eastAsia" w:ascii="宋体" w:hAnsi="宋体"/>
          <w:snapToGrid w:val="0"/>
          <w:szCs w:val="21"/>
        </w:rPr>
        <w:t>由卖方供应的所有合同设备部件出厂时，应有卖方签发的产品质量合格证作为交货的质量证明文件。对技术规范列出的主要设备，还应有监造代表签字的全套监造与检验记录和试验报告。</w:t>
      </w:r>
    </w:p>
    <w:p>
      <w:pPr>
        <w:spacing w:before="156" w:beforeLines="50" w:line="360" w:lineRule="auto"/>
        <w:rPr>
          <w:rFonts w:ascii="宋体" w:hAnsi="宋体"/>
          <w:snapToGrid w:val="0"/>
          <w:szCs w:val="21"/>
        </w:rPr>
      </w:pPr>
      <w:r>
        <w:rPr>
          <w:rFonts w:ascii="宋体" w:hAnsi="宋体"/>
          <w:snapToGrid w:val="0"/>
          <w:szCs w:val="21"/>
        </w:rPr>
        <w:t>9.9</w:t>
      </w:r>
      <w:r>
        <w:rPr>
          <w:rFonts w:hint="eastAsia" w:ascii="宋体" w:hAnsi="宋体"/>
          <w:snapToGrid w:val="0"/>
          <w:szCs w:val="21"/>
        </w:rPr>
        <w:t>合同设备到达交货地点后，卖方在接到买方通知后应及时派人员到交货地点，与买方人员一起根据运单和装箱单组织对合同设备的包装、外观及件数进行清点检验。如经清点检验发现所交付的合同设备与运单和装箱单有任何不符之处且双方代表确认属卖方责任，则卖方应承担本合同项下相应责任。如卖方人员未按时抵达交货地点，买方有权自行检验，检验结果和记录对双方同样有效。</w:t>
      </w:r>
    </w:p>
    <w:p>
      <w:pPr>
        <w:spacing w:before="156" w:beforeLines="50" w:line="360" w:lineRule="auto"/>
        <w:rPr>
          <w:rFonts w:ascii="宋体" w:hAnsi="宋体"/>
          <w:snapToGrid w:val="0"/>
          <w:szCs w:val="21"/>
        </w:rPr>
      </w:pPr>
      <w:r>
        <w:rPr>
          <w:rFonts w:hint="eastAsia" w:ascii="宋体" w:hAnsi="宋体"/>
          <w:snapToGrid w:val="0"/>
          <w:szCs w:val="21"/>
        </w:rPr>
        <w:t>合同设备运抵现场后，买方应尽快开箱，检验合同设备的数量、规格和质量。买方应在开箱检查前</w:t>
      </w:r>
      <w:r>
        <w:rPr>
          <w:rFonts w:ascii="宋体" w:hAnsi="宋体"/>
          <w:snapToGrid w:val="0"/>
          <w:szCs w:val="21"/>
        </w:rPr>
        <w:t>14</w:t>
      </w:r>
      <w:r>
        <w:rPr>
          <w:rFonts w:hint="eastAsia" w:ascii="宋体" w:hAnsi="宋体"/>
          <w:snapToGrid w:val="0"/>
          <w:szCs w:val="21"/>
        </w:rPr>
        <w:t>天通知卖方开箱检验日期，卖方应派遣检验人员参加现场检验工作，买方应为卖方检验人员提供工作和生活方便。</w:t>
      </w:r>
    </w:p>
    <w:p>
      <w:pPr>
        <w:spacing w:before="156" w:beforeLines="50" w:line="360" w:lineRule="auto"/>
        <w:rPr>
          <w:rFonts w:ascii="宋体" w:hAnsi="宋体"/>
          <w:snapToGrid w:val="0"/>
          <w:szCs w:val="21"/>
        </w:rPr>
      </w:pPr>
      <w:r>
        <w:rPr>
          <w:rFonts w:hint="eastAsia" w:ascii="宋体" w:hAnsi="宋体"/>
          <w:snapToGrid w:val="0"/>
          <w:szCs w:val="21"/>
        </w:rPr>
        <w:t>在现场开箱检验时，经买方通知，如果卖方人员未按时到达现场参加检验，买方有权自行开箱检验，检验结果和记录对双方均有效，并可作为买方向卖方提出索赔的有效证据。如买方未通知卖方而自行开箱或最后一批设备到达现场</w:t>
      </w:r>
      <w:r>
        <w:rPr>
          <w:rFonts w:ascii="宋体" w:hAnsi="宋体"/>
          <w:snapToGrid w:val="0"/>
          <w:szCs w:val="21"/>
        </w:rPr>
        <w:t>3个月仍不开箱，因此产生的后果由买方承担。</w:t>
      </w:r>
    </w:p>
    <w:p>
      <w:pPr>
        <w:spacing w:before="156" w:beforeLines="50" w:line="360" w:lineRule="auto"/>
        <w:rPr>
          <w:rFonts w:ascii="宋体" w:hAnsi="宋体"/>
          <w:snapToGrid w:val="0"/>
          <w:szCs w:val="21"/>
        </w:rPr>
      </w:pPr>
      <w:r>
        <w:rPr>
          <w:rFonts w:ascii="宋体" w:hAnsi="宋体"/>
          <w:snapToGrid w:val="0"/>
          <w:szCs w:val="21"/>
        </w:rPr>
        <w:t xml:space="preserve">9.10  </w:t>
      </w:r>
      <w:r>
        <w:rPr>
          <w:rFonts w:hint="eastAsia" w:ascii="宋体" w:hAnsi="宋体"/>
          <w:snapToGrid w:val="0"/>
          <w:szCs w:val="21"/>
        </w:rPr>
        <w:t>现场开箱检验时，如发现合同设备由于卖方原因（包括运输）造成任何损坏、缺陷、短少或不符合合同中规定的质量标准和规范，双方应做好相关记录，并由双方代表签字，各执一份，作为买方向卖方提出修理、更换或索赔的依据。经买方同意后，卖方可委托买方修理损坏的设备，但所有修理设备的费用应由卖方承担。如果合同设备的损坏或短缺是因买方原因造成的，则卖方在接到买方通知后，应尽快提供或替换相应的合同设备，由此引起的费用由买方承担。</w:t>
      </w:r>
    </w:p>
    <w:p>
      <w:pPr>
        <w:spacing w:before="156" w:beforeLines="50" w:line="360" w:lineRule="auto"/>
        <w:rPr>
          <w:rFonts w:ascii="宋体" w:hAnsi="宋体"/>
          <w:snapToGrid w:val="0"/>
          <w:szCs w:val="21"/>
        </w:rPr>
      </w:pPr>
      <w:r>
        <w:rPr>
          <w:rFonts w:ascii="宋体" w:hAnsi="宋体"/>
          <w:snapToGrid w:val="0"/>
          <w:szCs w:val="21"/>
        </w:rPr>
        <w:t xml:space="preserve">9.11  </w:t>
      </w:r>
      <w:r>
        <w:rPr>
          <w:rFonts w:hint="eastAsia" w:ascii="宋体" w:hAnsi="宋体"/>
          <w:snapToGrid w:val="0"/>
          <w:szCs w:val="21"/>
        </w:rPr>
        <w:t>如果卖方对买方提出的更换、修理或索赔要求有异议，应在接到买方的相关书面通知后</w:t>
      </w:r>
      <w:r>
        <w:rPr>
          <w:rFonts w:ascii="宋体" w:hAnsi="宋体"/>
          <w:snapToGrid w:val="0"/>
          <w:szCs w:val="21"/>
        </w:rPr>
        <w:t>14</w:t>
      </w:r>
      <w:r>
        <w:rPr>
          <w:rFonts w:hint="eastAsia" w:ascii="宋体" w:hAnsi="宋体"/>
          <w:snapToGrid w:val="0"/>
          <w:szCs w:val="21"/>
        </w:rPr>
        <w:t>天内提出，否则买方提出的上述要求即告成立。如卖方在规定时间内提出异议，其可在接到买方的相关通知后一个月内，自费派代表赴检验现场同买方代表共同复验。</w:t>
      </w:r>
    </w:p>
    <w:p>
      <w:pPr>
        <w:spacing w:before="156" w:beforeLines="50" w:line="360" w:lineRule="auto"/>
        <w:rPr>
          <w:rFonts w:ascii="宋体" w:hAnsi="宋体"/>
          <w:snapToGrid w:val="0"/>
          <w:szCs w:val="21"/>
        </w:rPr>
      </w:pPr>
      <w:r>
        <w:rPr>
          <w:rFonts w:ascii="宋体" w:hAnsi="宋体"/>
          <w:snapToGrid w:val="0"/>
          <w:szCs w:val="21"/>
        </w:rPr>
        <w:t xml:space="preserve">9.12  </w:t>
      </w:r>
      <w:r>
        <w:rPr>
          <w:rFonts w:hint="eastAsia" w:ascii="宋体" w:hAnsi="宋体"/>
          <w:snapToGrid w:val="0"/>
          <w:szCs w:val="21"/>
        </w:rPr>
        <w:t>双方代表在会同检验中对检验记录不能取得一致意见时，任何一方均可提请买方所在地权威的第三方检验机构进行检验。检验机构出具的检验证书为最终的检验结果，对双方均具有法律约束力。检验费用由责任方负担。</w:t>
      </w:r>
    </w:p>
    <w:p>
      <w:pPr>
        <w:spacing w:before="156" w:beforeLines="50" w:line="360" w:lineRule="auto"/>
        <w:rPr>
          <w:rFonts w:ascii="宋体" w:hAnsi="宋体"/>
          <w:snapToGrid w:val="0"/>
          <w:szCs w:val="21"/>
        </w:rPr>
      </w:pPr>
      <w:r>
        <w:rPr>
          <w:rFonts w:ascii="宋体" w:hAnsi="宋体"/>
          <w:snapToGrid w:val="0"/>
          <w:szCs w:val="21"/>
        </w:rPr>
        <w:t xml:space="preserve">9.13  </w:t>
      </w:r>
      <w:r>
        <w:rPr>
          <w:rFonts w:hint="eastAsia" w:ascii="宋体" w:hAnsi="宋体"/>
          <w:snapToGrid w:val="0"/>
          <w:szCs w:val="21"/>
        </w:rPr>
        <w:t>卖方在接到买方按本合同</w:t>
      </w:r>
      <w:r>
        <w:rPr>
          <w:rFonts w:ascii="宋体" w:hAnsi="宋体"/>
          <w:snapToGrid w:val="0"/>
          <w:szCs w:val="21"/>
        </w:rPr>
        <w:t>9.9</w:t>
      </w:r>
      <w:r>
        <w:rPr>
          <w:rFonts w:hint="eastAsia" w:ascii="宋体" w:hAnsi="宋体"/>
          <w:snapToGrid w:val="0"/>
          <w:szCs w:val="21"/>
        </w:rPr>
        <w:t>至</w:t>
      </w:r>
      <w:r>
        <w:rPr>
          <w:rFonts w:ascii="宋体" w:hAnsi="宋体"/>
          <w:snapToGrid w:val="0"/>
          <w:szCs w:val="21"/>
        </w:rPr>
        <w:t>9.12</w:t>
      </w:r>
      <w:r>
        <w:rPr>
          <w:rFonts w:hint="eastAsia" w:ascii="宋体" w:hAnsi="宋体"/>
          <w:snapToGrid w:val="0"/>
          <w:szCs w:val="21"/>
        </w:rPr>
        <w:t>条规定提出的要求后，应按</w:t>
      </w:r>
      <w:r>
        <w:rPr>
          <w:rFonts w:ascii="宋体" w:hAnsi="宋体"/>
          <w:snapToGrid w:val="0"/>
          <w:szCs w:val="21"/>
        </w:rPr>
        <w:t>9.14</w:t>
      </w:r>
      <w:r>
        <w:rPr>
          <w:rFonts w:hint="eastAsia" w:ascii="宋体" w:hAnsi="宋体"/>
          <w:snapToGrid w:val="0"/>
          <w:szCs w:val="21"/>
        </w:rPr>
        <w:t>条的规定尽快修理、换货或补供短缺部分，由此产生的制造、修理费用、运费及保险费均应由责任方负担。</w:t>
      </w:r>
    </w:p>
    <w:p>
      <w:pPr>
        <w:spacing w:before="156" w:beforeLines="50" w:line="360" w:lineRule="auto"/>
        <w:rPr>
          <w:rFonts w:ascii="宋体" w:hAnsi="宋体"/>
          <w:snapToGrid w:val="0"/>
          <w:szCs w:val="21"/>
        </w:rPr>
      </w:pPr>
      <w:r>
        <w:rPr>
          <w:rFonts w:ascii="宋体" w:hAnsi="宋体"/>
          <w:snapToGrid w:val="0"/>
          <w:szCs w:val="21"/>
        </w:rPr>
        <w:t xml:space="preserve">9.14  </w:t>
      </w:r>
      <w:r>
        <w:rPr>
          <w:rFonts w:hint="eastAsia" w:ascii="宋体" w:hAnsi="宋体"/>
          <w:snapToGrid w:val="0"/>
          <w:szCs w:val="21"/>
        </w:rPr>
        <w:t>卖方修理、更换或补供合同设备的时间，以不影响项目建设进度为原则，但不应迟于发现缺陷、损坏或短缺之后</w:t>
      </w:r>
      <w:r>
        <w:rPr>
          <w:rFonts w:ascii="宋体" w:hAnsi="宋体"/>
          <w:snapToGrid w:val="0"/>
          <w:szCs w:val="21"/>
        </w:rPr>
        <w:t>1个月，对于关键部件重新供应的时间，由双方协商决定。</w:t>
      </w:r>
    </w:p>
    <w:p>
      <w:pPr>
        <w:spacing w:before="156" w:beforeLines="50" w:line="360" w:lineRule="auto"/>
        <w:rPr>
          <w:rFonts w:ascii="宋体" w:hAnsi="宋体"/>
          <w:snapToGrid w:val="0"/>
          <w:szCs w:val="21"/>
        </w:rPr>
      </w:pPr>
      <w:r>
        <w:rPr>
          <w:rFonts w:ascii="宋体" w:hAnsi="宋体"/>
          <w:snapToGrid w:val="0"/>
          <w:szCs w:val="21"/>
        </w:rPr>
        <w:t xml:space="preserve">9.15  </w:t>
      </w:r>
      <w:r>
        <w:rPr>
          <w:rFonts w:hint="eastAsia" w:ascii="宋体" w:hAnsi="宋体"/>
          <w:snapToGrid w:val="0"/>
          <w:szCs w:val="21"/>
        </w:rPr>
        <w:t>上述条款所述的各项检验仅是现场的到货检验，尽管没发现问题或卖方已按买方要求予以更换或修理均不能被视为卖方在合同第</w:t>
      </w:r>
      <w:r>
        <w:rPr>
          <w:rFonts w:ascii="宋体" w:hAnsi="宋体"/>
          <w:snapToGrid w:val="0"/>
          <w:szCs w:val="21"/>
        </w:rPr>
        <w:t>11条及技术规范项下质量保证责任的免除。</w:t>
      </w:r>
    </w:p>
    <w:p>
      <w:pPr>
        <w:spacing w:line="360" w:lineRule="auto"/>
        <w:ind w:firstLine="315" w:firstLineChars="150"/>
        <w:rPr>
          <w:rFonts w:ascii="宋体" w:hAnsi="宋体"/>
          <w:snapToGrid w:val="0"/>
          <w:szCs w:val="21"/>
        </w:rPr>
      </w:pPr>
    </w:p>
    <w:p>
      <w:pPr>
        <w:pStyle w:val="3"/>
        <w:spacing w:line="360" w:lineRule="auto"/>
        <w:rPr>
          <w:rFonts w:ascii="宋体" w:hAnsi="宋体" w:eastAsia="宋体"/>
          <w:snapToGrid w:val="0"/>
          <w:sz w:val="28"/>
          <w:szCs w:val="28"/>
        </w:rPr>
      </w:pPr>
      <w:bookmarkStart w:id="89" w:name="_Toc19797203"/>
      <w:bookmarkStart w:id="90" w:name="_Toc92815895"/>
      <w:bookmarkStart w:id="91" w:name="_Toc93802899"/>
      <w:bookmarkStart w:id="92" w:name="_Toc427479206"/>
      <w:bookmarkStart w:id="93" w:name="_Toc261256413"/>
      <w:bookmarkStart w:id="94" w:name="_Toc427640478"/>
      <w:bookmarkStart w:id="95" w:name="_Toc113611426"/>
      <w:bookmarkStart w:id="96" w:name="_Toc427640375"/>
      <w:bookmarkStart w:id="97" w:name="_Toc427640695"/>
      <w:bookmarkStart w:id="98" w:name="_Toc387332305"/>
      <w:r>
        <w:rPr>
          <w:rFonts w:ascii="宋体" w:hAnsi="宋体" w:eastAsia="宋体"/>
          <w:snapToGrid w:val="0"/>
          <w:sz w:val="28"/>
          <w:szCs w:val="28"/>
        </w:rPr>
        <w:t>10、安</w:t>
      </w:r>
      <w:r>
        <w:rPr>
          <w:rFonts w:hint="eastAsia" w:ascii="宋体" w:hAnsi="宋体" w:eastAsia="宋体"/>
          <w:snapToGrid w:val="0"/>
          <w:sz w:val="28"/>
          <w:szCs w:val="28"/>
        </w:rPr>
        <w:t>装、调试、试运和验收</w:t>
      </w:r>
      <w:bookmarkEnd w:id="89"/>
      <w:bookmarkEnd w:id="90"/>
      <w:bookmarkEnd w:id="91"/>
      <w:bookmarkEnd w:id="92"/>
      <w:bookmarkEnd w:id="93"/>
      <w:bookmarkEnd w:id="94"/>
      <w:bookmarkEnd w:id="95"/>
      <w:bookmarkEnd w:id="96"/>
      <w:bookmarkEnd w:id="97"/>
      <w:bookmarkEnd w:id="98"/>
    </w:p>
    <w:p>
      <w:pPr>
        <w:spacing w:before="156" w:beforeLines="50" w:line="360" w:lineRule="auto"/>
        <w:rPr>
          <w:rFonts w:ascii="宋体" w:hAnsi="宋体"/>
          <w:snapToGrid w:val="0"/>
          <w:szCs w:val="21"/>
        </w:rPr>
      </w:pPr>
      <w:r>
        <w:rPr>
          <w:rFonts w:ascii="宋体" w:hAnsi="宋体"/>
          <w:snapToGrid w:val="0"/>
          <w:szCs w:val="21"/>
        </w:rPr>
        <w:t xml:space="preserve">10.1  </w:t>
      </w:r>
      <w:r>
        <w:rPr>
          <w:rFonts w:hint="eastAsia" w:ascii="宋体" w:hAnsi="宋体"/>
          <w:snapToGrid w:val="0"/>
          <w:szCs w:val="21"/>
        </w:rPr>
        <w:t>除非本合同的技术规范书本中另有其他约定，合同设备由买方根据卖方提供的技术资料、检验标准、图纸及说明书进行安装、调试、试运和维修。</w:t>
      </w:r>
    </w:p>
    <w:p>
      <w:pPr>
        <w:spacing w:before="156" w:beforeLines="50" w:line="360" w:lineRule="auto"/>
        <w:rPr>
          <w:rFonts w:ascii="宋体" w:hAnsi="宋体"/>
          <w:snapToGrid w:val="0"/>
          <w:szCs w:val="21"/>
        </w:rPr>
      </w:pPr>
      <w:r>
        <w:rPr>
          <w:rFonts w:ascii="宋体" w:hAnsi="宋体"/>
          <w:snapToGrid w:val="0"/>
          <w:szCs w:val="21"/>
        </w:rPr>
        <w:t xml:space="preserve">10.2  </w:t>
      </w:r>
      <w:r>
        <w:rPr>
          <w:rFonts w:hint="eastAsia" w:ascii="宋体" w:hAnsi="宋体"/>
          <w:snapToGrid w:val="0"/>
          <w:szCs w:val="21"/>
        </w:rPr>
        <w:t>合同设备安装、调试，卖方应派人参加，卖方现场技术服务人员应对整个安装、调试过程进行指导，并协助买方尽快解决在调试中出现的问题。如果由于卖方原因致使前述问题未能在一个月内得以解决，则应按</w:t>
      </w:r>
      <w:r>
        <w:rPr>
          <w:rFonts w:ascii="宋体" w:hAnsi="宋体"/>
          <w:snapToGrid w:val="0"/>
          <w:szCs w:val="21"/>
        </w:rPr>
        <w:t>11.11条视为延误工期处理。如在调试期间，合同设备能安全稳定运行，则双方可选择适当时间进行单体验收试验，该验收试验由买方组织，卖方参加。</w:t>
      </w:r>
    </w:p>
    <w:p>
      <w:pPr>
        <w:spacing w:before="156" w:beforeLines="50" w:line="360" w:lineRule="auto"/>
        <w:rPr>
          <w:rFonts w:ascii="宋体" w:hAnsi="宋体"/>
          <w:snapToGrid w:val="0"/>
          <w:szCs w:val="21"/>
        </w:rPr>
      </w:pPr>
      <w:r>
        <w:rPr>
          <w:rFonts w:ascii="宋体" w:hAnsi="宋体"/>
          <w:snapToGrid w:val="0"/>
          <w:szCs w:val="21"/>
        </w:rPr>
        <w:t>10.3</w:t>
      </w:r>
      <w:r>
        <w:rPr>
          <w:rFonts w:hint="eastAsia" w:ascii="宋体" w:hAnsi="宋体"/>
          <w:snapToGrid w:val="0"/>
          <w:szCs w:val="21"/>
        </w:rPr>
        <w:t>本合同设备安装完毕后的验收工作按照技术规范的要求进行。在合同设备安装、调试及质保期内，如果因卖方提供的合同设备有缺陷和技术资料有错误，或者卖方技术人员指导错误和疏忽，造成工程返工、报废，卖方应无偿进行更换或修理并负担由此产生的到现场更换和修理的一切费用。更换或修理期限应在证实属卖方责任之日起的【</w:t>
      </w:r>
      <w:r>
        <w:rPr>
          <w:rFonts w:ascii="宋体" w:hAnsi="宋体"/>
          <w:snapToGrid w:val="0"/>
          <w:szCs w:val="21"/>
        </w:rPr>
        <w:t>7】天内完成。</w:t>
      </w:r>
    </w:p>
    <w:p>
      <w:pPr>
        <w:spacing w:before="156" w:beforeLines="50" w:line="360" w:lineRule="auto"/>
        <w:rPr>
          <w:rFonts w:ascii="宋体" w:hAnsi="宋体"/>
          <w:snapToGrid w:val="0"/>
          <w:szCs w:val="21"/>
        </w:rPr>
      </w:pPr>
      <w:r>
        <w:rPr>
          <w:rFonts w:ascii="宋体" w:hAnsi="宋体"/>
          <w:snapToGrid w:val="0"/>
          <w:szCs w:val="21"/>
        </w:rPr>
        <w:t xml:space="preserve">10.4  </w:t>
      </w:r>
      <w:r>
        <w:rPr>
          <w:rFonts w:hint="eastAsia" w:ascii="宋体" w:hAnsi="宋体"/>
          <w:snapToGrid w:val="0"/>
          <w:szCs w:val="21"/>
        </w:rPr>
        <w:t>性能验收试验进行的时间详见技术规范。</w:t>
      </w:r>
    </w:p>
    <w:p>
      <w:pPr>
        <w:spacing w:before="156" w:beforeLines="50" w:line="360" w:lineRule="auto"/>
        <w:rPr>
          <w:rFonts w:ascii="宋体" w:hAnsi="宋体"/>
          <w:snapToGrid w:val="0"/>
          <w:szCs w:val="21"/>
        </w:rPr>
      </w:pPr>
      <w:r>
        <w:rPr>
          <w:rFonts w:hint="eastAsia" w:ascii="宋体" w:hAnsi="宋体"/>
          <w:snapToGrid w:val="0"/>
          <w:szCs w:val="21"/>
        </w:rPr>
        <w:t>性能验收完毕，每套合同设备达到本合同技术规范所规定的各项性能保证值指标后，买方应在此后</w:t>
      </w:r>
      <w:r>
        <w:rPr>
          <w:rFonts w:ascii="宋体" w:hAnsi="宋体"/>
          <w:snapToGrid w:val="0"/>
          <w:szCs w:val="21"/>
        </w:rPr>
        <w:t>10天内签署并由卖方会签本合同设备初步验收证书一式二份，双方各执一份。</w:t>
      </w:r>
    </w:p>
    <w:p>
      <w:pPr>
        <w:spacing w:before="156" w:beforeLines="50" w:line="360" w:lineRule="auto"/>
        <w:rPr>
          <w:rFonts w:ascii="宋体" w:hAnsi="宋体"/>
          <w:snapToGrid w:val="0"/>
          <w:szCs w:val="21"/>
        </w:rPr>
      </w:pPr>
      <w:r>
        <w:rPr>
          <w:rFonts w:hint="eastAsia" w:ascii="宋体" w:hAnsi="宋体"/>
          <w:snapToGrid w:val="0"/>
          <w:szCs w:val="21"/>
        </w:rPr>
        <w:t>如果合同设备不能达到本合同技术规范所规定的一项或多项保证指标时按</w:t>
      </w:r>
      <w:r>
        <w:rPr>
          <w:rFonts w:ascii="宋体" w:hAnsi="宋体"/>
          <w:snapToGrid w:val="0"/>
          <w:szCs w:val="21"/>
        </w:rPr>
        <w:t>10.6</w:t>
      </w:r>
      <w:r>
        <w:rPr>
          <w:rFonts w:hint="eastAsia" w:ascii="宋体" w:hAnsi="宋体"/>
          <w:snapToGrid w:val="0"/>
          <w:szCs w:val="21"/>
        </w:rPr>
        <w:t>条和</w:t>
      </w:r>
      <w:r>
        <w:rPr>
          <w:rFonts w:ascii="宋体" w:hAnsi="宋体"/>
          <w:snapToGrid w:val="0"/>
          <w:szCs w:val="21"/>
        </w:rPr>
        <w:t>11.7条办理。</w:t>
      </w:r>
    </w:p>
    <w:p>
      <w:pPr>
        <w:spacing w:before="156" w:beforeLines="50" w:line="360" w:lineRule="auto"/>
        <w:rPr>
          <w:rFonts w:ascii="宋体" w:hAnsi="宋体"/>
          <w:snapToGrid w:val="0"/>
          <w:szCs w:val="21"/>
        </w:rPr>
      </w:pPr>
      <w:r>
        <w:rPr>
          <w:rFonts w:ascii="宋体" w:hAnsi="宋体"/>
          <w:snapToGrid w:val="0"/>
          <w:szCs w:val="21"/>
        </w:rPr>
        <w:t xml:space="preserve">10.5  </w:t>
      </w:r>
      <w:r>
        <w:rPr>
          <w:rFonts w:hint="eastAsia" w:ascii="宋体" w:hAnsi="宋体"/>
          <w:snapToGrid w:val="0"/>
          <w:szCs w:val="21"/>
        </w:rPr>
        <w:t>在不影响安全、可靠运行的条件下，如合同设备有个别微小缺陷，但卖方同意在双方商定的时间内免费修理上述微小缺陷，则买方可签署初步验收证书。</w:t>
      </w:r>
    </w:p>
    <w:p>
      <w:pPr>
        <w:spacing w:before="156" w:beforeLines="50" w:line="360" w:lineRule="auto"/>
        <w:rPr>
          <w:rFonts w:ascii="宋体" w:hAnsi="宋体"/>
          <w:snapToGrid w:val="0"/>
          <w:szCs w:val="21"/>
        </w:rPr>
      </w:pPr>
      <w:r>
        <w:rPr>
          <w:rFonts w:ascii="宋体" w:hAnsi="宋体"/>
          <w:snapToGrid w:val="0"/>
          <w:szCs w:val="21"/>
        </w:rPr>
        <w:t xml:space="preserve">10.6 </w:t>
      </w:r>
      <w:r>
        <w:rPr>
          <w:rFonts w:hint="eastAsia" w:ascii="宋体" w:hAnsi="宋体"/>
          <w:snapToGrid w:val="0"/>
          <w:szCs w:val="21"/>
        </w:rPr>
        <w:t>如果在第一次性能验收试验时合同设备未能达到本合同技术规范所规定的一项或多项性能保证值时，则双方应共同分析原因、澄清责任。如属卖方责任，由卖方决定是否进行第二次性能验收试验。如卖方放弃进行第二次性能验收试验，则其应承担相应的性能违约责任；如卖方要求进行第二次性能验收试验，其应承担相应的试验费用并采取措施，在第一次验收试验结束后</w:t>
      </w:r>
      <w:r>
        <w:rPr>
          <w:rFonts w:ascii="宋体" w:hAnsi="宋体"/>
          <w:snapToGrid w:val="0"/>
          <w:szCs w:val="21"/>
        </w:rPr>
        <w:t>2</w:t>
      </w:r>
      <w:r>
        <w:rPr>
          <w:rFonts w:hint="eastAsia" w:ascii="宋体" w:hAnsi="宋体"/>
          <w:snapToGrid w:val="0"/>
          <w:szCs w:val="21"/>
        </w:rPr>
        <w:t>个月内进行第二次验收试验。</w:t>
      </w:r>
    </w:p>
    <w:p>
      <w:pPr>
        <w:spacing w:before="156" w:beforeLines="50" w:line="360" w:lineRule="auto"/>
        <w:rPr>
          <w:rFonts w:ascii="宋体" w:hAnsi="宋体"/>
          <w:snapToGrid w:val="0"/>
          <w:szCs w:val="21"/>
        </w:rPr>
      </w:pPr>
      <w:r>
        <w:rPr>
          <w:rFonts w:ascii="宋体" w:hAnsi="宋体"/>
          <w:snapToGrid w:val="0"/>
          <w:szCs w:val="21"/>
        </w:rPr>
        <w:t xml:space="preserve">10.7 </w:t>
      </w:r>
      <w:r>
        <w:rPr>
          <w:rFonts w:hint="eastAsia" w:ascii="宋体" w:hAnsi="宋体"/>
          <w:snapToGrid w:val="0"/>
          <w:szCs w:val="21"/>
        </w:rPr>
        <w:t>在第二次性能验收试验后，如仍有一项或多项指标未能达到本合同技术规范所规定的性能保证值，双方应共同研究，分析原因，澄清责任，经双方确认：</w:t>
      </w:r>
    </w:p>
    <w:p>
      <w:pPr>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1）如属卖方原因，则应按本合同第十一条执行。</w:t>
      </w:r>
    </w:p>
    <w:p>
      <w:pPr>
        <w:spacing w:before="156" w:beforeLines="50" w:line="360" w:lineRule="auto"/>
        <w:rPr>
          <w:rFonts w:ascii="宋体" w:hAnsi="宋体"/>
          <w:snapToGrid w:val="0"/>
          <w:szCs w:val="21"/>
        </w:rPr>
      </w:pPr>
      <w:r>
        <w:rPr>
          <w:rFonts w:hint="eastAsia" w:ascii="宋体" w:hAnsi="宋体"/>
          <w:snapToGrid w:val="0"/>
          <w:szCs w:val="21"/>
        </w:rPr>
        <w:t>（</w:t>
      </w:r>
      <w:r>
        <w:rPr>
          <w:rFonts w:ascii="宋体" w:hAnsi="宋体"/>
          <w:snapToGrid w:val="0"/>
          <w:szCs w:val="21"/>
        </w:rPr>
        <w:t>2）如属买方原因，本合同设备应被认为已通过初步验收，此后10天内由买方代表签署并由卖方代表会签本合同设备初步验收证书一式二份，双方各执一份。但卖方仍有义务与买方一起采取措施，使合同设备性能达到保证值。</w:t>
      </w:r>
    </w:p>
    <w:p>
      <w:pPr>
        <w:spacing w:before="156" w:beforeLines="50" w:line="360" w:lineRule="auto"/>
        <w:rPr>
          <w:rFonts w:ascii="宋体" w:hAnsi="宋体"/>
          <w:snapToGrid w:val="0"/>
          <w:szCs w:val="21"/>
        </w:rPr>
      </w:pPr>
      <w:r>
        <w:rPr>
          <w:rFonts w:ascii="宋体" w:hAnsi="宋体"/>
          <w:snapToGrid w:val="0"/>
          <w:szCs w:val="21"/>
        </w:rPr>
        <w:t xml:space="preserve">10.8 </w:t>
      </w:r>
      <w:r>
        <w:rPr>
          <w:rFonts w:hint="eastAsia" w:ascii="宋体" w:hAnsi="宋体"/>
          <w:snapToGrid w:val="0"/>
          <w:szCs w:val="21"/>
        </w:rPr>
        <w:t>每套合同设备最后一批交货之日起的</w:t>
      </w:r>
      <w:r>
        <w:rPr>
          <w:rFonts w:ascii="宋体" w:hAnsi="宋体"/>
          <w:snapToGrid w:val="0"/>
          <w:szCs w:val="21"/>
        </w:rPr>
        <w:t>36个月内，如因买方原因导致该合同设备未能进行试运行和性能验收试验，期满后即视为通过最终验收，此后15天内，应由买方签署并由卖方会签该套合同设备的最终验收证书。</w:t>
      </w:r>
    </w:p>
    <w:p>
      <w:pPr>
        <w:spacing w:before="156" w:beforeLines="50" w:line="360" w:lineRule="auto"/>
        <w:rPr>
          <w:rFonts w:ascii="宋体" w:hAnsi="宋体"/>
          <w:snapToGrid w:val="0"/>
          <w:szCs w:val="21"/>
        </w:rPr>
      </w:pPr>
      <w:r>
        <w:rPr>
          <w:rFonts w:hint="eastAsia" w:ascii="宋体" w:hAnsi="宋体"/>
          <w:snapToGrid w:val="0"/>
          <w:szCs w:val="21"/>
        </w:rPr>
        <w:t>在合同设备试运行后，如果由于买方原因未按照本合同</w:t>
      </w:r>
      <w:r>
        <w:rPr>
          <w:rFonts w:ascii="宋体" w:hAnsi="宋体"/>
          <w:snapToGrid w:val="0"/>
          <w:szCs w:val="21"/>
        </w:rPr>
        <w:t>10.4条的规定进行性能试验，且延误超过3个月的，则此后10天内买方应签署并由卖方会签该套合同设备的初步验收证书。如果由于卖方原因造成性能验收试验的延误超过3个月，在不影响买方依据合同可采取其他补救措施的前提下，可决定继续进行性能验收试验，并由卖方承担由此可能造成影响机组性能验收试验的责任。</w:t>
      </w:r>
    </w:p>
    <w:p>
      <w:pPr>
        <w:spacing w:before="156" w:beforeLines="50" w:line="360" w:lineRule="auto"/>
        <w:rPr>
          <w:rFonts w:ascii="宋体" w:hAnsi="宋体"/>
          <w:snapToGrid w:val="0"/>
          <w:szCs w:val="21"/>
        </w:rPr>
      </w:pPr>
      <w:r>
        <w:rPr>
          <w:rFonts w:ascii="宋体" w:hAnsi="宋体"/>
          <w:snapToGrid w:val="0"/>
          <w:szCs w:val="21"/>
        </w:rPr>
        <w:t xml:space="preserve">10.9 </w:t>
      </w:r>
      <w:r>
        <w:rPr>
          <w:rFonts w:hint="eastAsia" w:ascii="宋体" w:hAnsi="宋体"/>
          <w:snapToGrid w:val="0"/>
          <w:szCs w:val="21"/>
        </w:rPr>
        <w:t>不管合同设备性能验收试验进行一次或二次，买方将于初步验收证书签发之日起满一年并完成索赔后</w:t>
      </w:r>
      <w:r>
        <w:rPr>
          <w:rFonts w:ascii="宋体" w:hAnsi="宋体"/>
          <w:snapToGrid w:val="0"/>
          <w:szCs w:val="21"/>
        </w:rPr>
        <w:t>30天内按照11.4</w:t>
      </w:r>
      <w:r>
        <w:rPr>
          <w:rFonts w:hint="eastAsia" w:ascii="宋体" w:hAnsi="宋体"/>
          <w:snapToGrid w:val="0"/>
          <w:szCs w:val="21"/>
        </w:rPr>
        <w:t>条的规定签发最终验收证书。</w:t>
      </w:r>
    </w:p>
    <w:p>
      <w:pPr>
        <w:spacing w:before="156" w:beforeLines="50" w:line="360" w:lineRule="auto"/>
        <w:rPr>
          <w:rFonts w:ascii="宋体" w:hAnsi="宋体"/>
          <w:snapToGrid w:val="0"/>
          <w:szCs w:val="21"/>
        </w:rPr>
      </w:pPr>
      <w:r>
        <w:rPr>
          <w:rFonts w:ascii="宋体" w:hAnsi="宋体"/>
          <w:snapToGrid w:val="0"/>
          <w:szCs w:val="21"/>
        </w:rPr>
        <w:t xml:space="preserve">10.10 </w:t>
      </w:r>
      <w:r>
        <w:rPr>
          <w:rFonts w:hint="eastAsia" w:ascii="宋体" w:hAnsi="宋体"/>
          <w:snapToGrid w:val="0"/>
          <w:szCs w:val="21"/>
        </w:rPr>
        <w:t>按本章</w:t>
      </w:r>
      <w:r>
        <w:rPr>
          <w:rFonts w:ascii="宋体" w:hAnsi="宋体"/>
          <w:snapToGrid w:val="0"/>
          <w:szCs w:val="21"/>
        </w:rPr>
        <w:t>10.4</w:t>
      </w:r>
      <w:r>
        <w:rPr>
          <w:rFonts w:hint="eastAsia" w:ascii="宋体" w:hAnsi="宋体"/>
          <w:snapToGrid w:val="0"/>
          <w:szCs w:val="21"/>
        </w:rPr>
        <w:t>条及</w:t>
      </w:r>
      <w:r>
        <w:rPr>
          <w:rFonts w:ascii="宋体" w:hAnsi="宋体"/>
          <w:snapToGrid w:val="0"/>
          <w:szCs w:val="21"/>
        </w:rPr>
        <w:t>10.7</w:t>
      </w:r>
      <w:r>
        <w:rPr>
          <w:rFonts w:hint="eastAsia" w:ascii="宋体" w:hAnsi="宋体"/>
          <w:snapToGrid w:val="0"/>
          <w:szCs w:val="21"/>
        </w:rPr>
        <w:t>条出具的初步验收证书只是证明卖方所提供的合同设备性能和参数截至出具初步验收证书时可以按合同要求予以接受，但不能视为解除卖方对合同设备中存在的可能引起合同设备损坏的潜在缺陷所应负责任的证据。同样，最终验收证书也不能被视为解除卖方对合同设备中存在可能引起合同设备损坏的潜在缺陷应负责任的证据。潜在缺陷指在正常情况下不能在制造过程中被发现的合同设备隐患。卖方对纠正潜在缺陷所应负的责任的期间为从合同设备保证期终止时起至该合同设备所构成的机组第一次大修时止。当发现这类潜在缺陷时（经双方确认），卖方应按照本合同</w:t>
      </w:r>
      <w:r>
        <w:rPr>
          <w:rFonts w:ascii="宋体" w:hAnsi="宋体"/>
          <w:snapToGrid w:val="0"/>
          <w:szCs w:val="21"/>
        </w:rPr>
        <w:t>6.8</w:t>
      </w:r>
      <w:r>
        <w:rPr>
          <w:rFonts w:hint="eastAsia" w:ascii="宋体" w:hAnsi="宋体"/>
          <w:snapToGrid w:val="0"/>
          <w:szCs w:val="21"/>
        </w:rPr>
        <w:t>及</w:t>
      </w:r>
      <w:r>
        <w:rPr>
          <w:rFonts w:ascii="宋体" w:hAnsi="宋体"/>
          <w:snapToGrid w:val="0"/>
          <w:szCs w:val="21"/>
        </w:rPr>
        <w:t>11.3</w:t>
      </w:r>
      <w:r>
        <w:rPr>
          <w:rFonts w:hint="eastAsia" w:ascii="宋体" w:hAnsi="宋体"/>
          <w:snapToGrid w:val="0"/>
          <w:szCs w:val="21"/>
        </w:rPr>
        <w:t>条的规定进行修理或更换。</w:t>
      </w:r>
    </w:p>
    <w:p>
      <w:pPr>
        <w:spacing w:before="156" w:beforeLines="50" w:line="360" w:lineRule="auto"/>
        <w:rPr>
          <w:rFonts w:ascii="宋体" w:hAnsi="宋体"/>
          <w:snapToGrid w:val="0"/>
          <w:szCs w:val="21"/>
        </w:rPr>
      </w:pPr>
      <w:r>
        <w:rPr>
          <w:rFonts w:ascii="宋体" w:hAnsi="宋体"/>
          <w:snapToGrid w:val="0"/>
          <w:szCs w:val="21"/>
        </w:rPr>
        <w:t xml:space="preserve">10.11 </w:t>
      </w:r>
      <w:r>
        <w:rPr>
          <w:rFonts w:hint="eastAsia" w:ascii="宋体" w:hAnsi="宋体"/>
          <w:snapToGrid w:val="0"/>
          <w:szCs w:val="21"/>
        </w:rPr>
        <w:t>在合同执行过程中的任何时候，对由于卖方责任需要进行的检查、试验、再试验、修理或更换，在卖方提出请求时，买方应作好安排以便进行上述工作。卖方应负担修理或更换及其人员的费用。如果由于卖方设计图纸错误或卖方技术服务人员的错误指导造成买方返工，或卖方欲委托买方施工人员进行加工和</w:t>
      </w:r>
      <w:r>
        <w:rPr>
          <w:rFonts w:ascii="宋体" w:hAnsi="宋体"/>
          <w:snapToGrid w:val="0"/>
          <w:szCs w:val="21"/>
        </w:rPr>
        <w:t>/</w:t>
      </w:r>
      <w:r>
        <w:rPr>
          <w:rFonts w:hint="eastAsia" w:ascii="宋体" w:hAnsi="宋体"/>
          <w:snapToGrid w:val="0"/>
          <w:szCs w:val="21"/>
        </w:rPr>
        <w:t>或修理、更换设备，则卖方应按下列公式向买方支付费用，买方提供相应的正式发票（所有费用按发生时的项目所在地定额费率水平计算）：</w:t>
      </w:r>
    </w:p>
    <w:p>
      <w:pPr>
        <w:spacing w:before="156" w:beforeLines="50" w:line="360" w:lineRule="auto"/>
        <w:rPr>
          <w:rFonts w:ascii="宋体" w:hAnsi="宋体"/>
          <w:snapToGrid w:val="0"/>
          <w:szCs w:val="21"/>
        </w:rPr>
      </w:pPr>
      <w:r>
        <w:rPr>
          <w:rFonts w:ascii="宋体" w:hAnsi="宋体"/>
          <w:snapToGrid w:val="0"/>
          <w:szCs w:val="21"/>
        </w:rPr>
        <w:t xml:space="preserve">      P=ah+M+cm</w:t>
      </w:r>
    </w:p>
    <w:p>
      <w:pPr>
        <w:spacing w:before="156" w:beforeLines="50" w:line="360" w:lineRule="auto"/>
        <w:rPr>
          <w:rFonts w:ascii="宋体" w:hAnsi="宋体"/>
          <w:snapToGrid w:val="0"/>
          <w:szCs w:val="21"/>
        </w:rPr>
      </w:pPr>
      <w:r>
        <w:rPr>
          <w:rFonts w:hint="eastAsia" w:ascii="宋体" w:hAnsi="宋体"/>
          <w:snapToGrid w:val="0"/>
          <w:szCs w:val="21"/>
        </w:rPr>
        <w:t>其中：</w:t>
      </w:r>
      <w:r>
        <w:rPr>
          <w:rFonts w:ascii="宋体" w:hAnsi="宋体"/>
          <w:snapToGrid w:val="0"/>
          <w:szCs w:val="21"/>
        </w:rPr>
        <w:t>P</w:t>
      </w:r>
      <w:r>
        <w:rPr>
          <w:rFonts w:hint="eastAsia" w:ascii="宋体" w:hAnsi="宋体"/>
          <w:snapToGrid w:val="0"/>
          <w:szCs w:val="21"/>
        </w:rPr>
        <w:t>──总费用（元）</w:t>
      </w:r>
    </w:p>
    <w:p>
      <w:pPr>
        <w:spacing w:before="156" w:beforeLines="50" w:line="360" w:lineRule="auto"/>
        <w:rPr>
          <w:rFonts w:ascii="宋体" w:hAnsi="宋体"/>
          <w:snapToGrid w:val="0"/>
          <w:szCs w:val="21"/>
        </w:rPr>
      </w:pPr>
      <w:r>
        <w:rPr>
          <w:rFonts w:ascii="宋体" w:hAnsi="宋体"/>
          <w:snapToGrid w:val="0"/>
          <w:szCs w:val="21"/>
        </w:rPr>
        <w:t xml:space="preserve">            a</w:t>
      </w:r>
      <w:r>
        <w:rPr>
          <w:rFonts w:hint="eastAsia" w:ascii="宋体" w:hAnsi="宋体"/>
          <w:snapToGrid w:val="0"/>
          <w:szCs w:val="21"/>
        </w:rPr>
        <w:t>──人工费（元／小时·人）</w:t>
      </w:r>
    </w:p>
    <w:p>
      <w:pPr>
        <w:spacing w:before="156" w:beforeLines="50" w:line="360" w:lineRule="auto"/>
        <w:rPr>
          <w:rFonts w:ascii="宋体" w:hAnsi="宋体"/>
          <w:snapToGrid w:val="0"/>
          <w:szCs w:val="21"/>
        </w:rPr>
      </w:pPr>
      <w:r>
        <w:rPr>
          <w:rFonts w:ascii="宋体" w:hAnsi="宋体"/>
          <w:snapToGrid w:val="0"/>
          <w:szCs w:val="21"/>
        </w:rPr>
        <w:t xml:space="preserve">            h</w:t>
      </w:r>
      <w:r>
        <w:rPr>
          <w:rFonts w:hint="eastAsia" w:ascii="宋体" w:hAnsi="宋体"/>
          <w:snapToGrid w:val="0"/>
          <w:szCs w:val="21"/>
        </w:rPr>
        <w:t>──人时（小时·人）</w:t>
      </w:r>
    </w:p>
    <w:p>
      <w:pPr>
        <w:spacing w:before="156" w:beforeLines="50" w:line="360" w:lineRule="auto"/>
        <w:rPr>
          <w:rFonts w:ascii="宋体" w:hAnsi="宋体"/>
          <w:snapToGrid w:val="0"/>
          <w:szCs w:val="21"/>
        </w:rPr>
      </w:pPr>
      <w:r>
        <w:rPr>
          <w:rFonts w:ascii="宋体" w:hAnsi="宋体"/>
          <w:snapToGrid w:val="0"/>
          <w:szCs w:val="21"/>
        </w:rPr>
        <w:t>M</w:t>
      </w:r>
      <w:r>
        <w:rPr>
          <w:rFonts w:hint="eastAsia" w:ascii="宋体" w:hAnsi="宋体"/>
          <w:snapToGrid w:val="0"/>
          <w:szCs w:val="21"/>
        </w:rPr>
        <w:t>──材料费（元）</w:t>
      </w:r>
    </w:p>
    <w:p>
      <w:pPr>
        <w:spacing w:before="156" w:beforeLines="50" w:line="360" w:lineRule="auto"/>
        <w:rPr>
          <w:rFonts w:ascii="宋体" w:hAnsi="宋体"/>
          <w:snapToGrid w:val="0"/>
          <w:szCs w:val="21"/>
        </w:rPr>
      </w:pPr>
      <w:r>
        <w:rPr>
          <w:rFonts w:ascii="宋体" w:hAnsi="宋体"/>
          <w:snapToGrid w:val="0"/>
          <w:szCs w:val="21"/>
        </w:rPr>
        <w:t xml:space="preserve">            c</w:t>
      </w:r>
      <w:r>
        <w:rPr>
          <w:rFonts w:hint="eastAsia" w:ascii="宋体" w:hAnsi="宋体"/>
          <w:snapToGrid w:val="0"/>
          <w:szCs w:val="21"/>
        </w:rPr>
        <w:t>──台班数（台·班）</w:t>
      </w:r>
    </w:p>
    <w:p>
      <w:pPr>
        <w:spacing w:before="156" w:beforeLines="50" w:line="360" w:lineRule="auto"/>
        <w:rPr>
          <w:rFonts w:ascii="宋体" w:hAnsi="宋体"/>
          <w:snapToGrid w:val="0"/>
          <w:szCs w:val="21"/>
        </w:rPr>
      </w:pPr>
      <w:r>
        <w:rPr>
          <w:rFonts w:ascii="宋体" w:hAnsi="宋体"/>
          <w:snapToGrid w:val="0"/>
          <w:szCs w:val="21"/>
        </w:rPr>
        <w:t xml:space="preserve">            m</w:t>
      </w:r>
      <w:r>
        <w:rPr>
          <w:rFonts w:hint="eastAsia" w:ascii="宋体" w:hAnsi="宋体"/>
          <w:snapToGrid w:val="0"/>
          <w:szCs w:val="21"/>
        </w:rPr>
        <w:t>──每台设备的台班费（元／台·班）</w:t>
      </w:r>
    </w:p>
    <w:p>
      <w:pPr>
        <w:spacing w:before="156" w:beforeLines="50" w:line="360" w:lineRule="auto"/>
        <w:rPr>
          <w:rFonts w:ascii="宋体" w:hAnsi="宋体"/>
          <w:snapToGrid w:val="0"/>
          <w:szCs w:val="21"/>
        </w:rPr>
      </w:pPr>
      <w:r>
        <w:rPr>
          <w:rFonts w:ascii="宋体" w:hAnsi="宋体"/>
          <w:snapToGrid w:val="0"/>
          <w:szCs w:val="21"/>
        </w:rPr>
        <w:t xml:space="preserve">10.12 </w:t>
      </w:r>
      <w:r>
        <w:rPr>
          <w:rFonts w:hint="eastAsia" w:ascii="宋体" w:hAnsi="宋体"/>
          <w:snapToGrid w:val="0"/>
          <w:szCs w:val="21"/>
        </w:rPr>
        <w:t>在安装、调试和试运过程中，如合同设备出现由于卖方造成的缺陷或损坏，卖方应在买方发出书面通知后</w:t>
      </w:r>
      <w:r>
        <w:rPr>
          <w:rFonts w:ascii="宋体" w:hAnsi="宋体"/>
          <w:snapToGrid w:val="0"/>
          <w:szCs w:val="21"/>
        </w:rPr>
        <w:t>3日内及时进行处理；如卖方未按要求处理，买方自行委托第三方解决的，费用由卖方承担，</w:t>
      </w:r>
      <w:r>
        <w:rPr>
          <w:rFonts w:hint="eastAsia" w:ascii="宋体" w:hAnsi="宋体"/>
          <w:snapToGrid w:val="0"/>
          <w:szCs w:val="21"/>
        </w:rPr>
        <w:t>同时还应按</w:t>
      </w:r>
      <w:r>
        <w:rPr>
          <w:rFonts w:ascii="宋体" w:hAnsi="宋体"/>
          <w:snapToGrid w:val="0"/>
          <w:szCs w:val="21"/>
        </w:rPr>
        <w:t>11.11条处理</w:t>
      </w:r>
      <w:r>
        <w:rPr>
          <w:rFonts w:hint="eastAsia" w:ascii="宋体" w:hAnsi="宋体"/>
          <w:snapToGrid w:val="0"/>
          <w:szCs w:val="21"/>
        </w:rPr>
        <w:t>。</w:t>
      </w:r>
    </w:p>
    <w:p>
      <w:pPr>
        <w:spacing w:before="156" w:beforeLines="50" w:line="360" w:lineRule="auto"/>
        <w:rPr>
          <w:rFonts w:ascii="宋体" w:hAnsi="宋体"/>
          <w:snapToGrid w:val="0"/>
          <w:szCs w:val="21"/>
        </w:rPr>
      </w:pPr>
      <w:r>
        <w:rPr>
          <w:rFonts w:ascii="宋体" w:hAnsi="宋体"/>
          <w:snapToGrid w:val="0"/>
          <w:szCs w:val="21"/>
        </w:rPr>
        <w:t>10.13如果买方在机组检修时向卖方提出要求供应所需备品备件，卖方应在24</w:t>
      </w:r>
      <w:r>
        <w:rPr>
          <w:rFonts w:hint="eastAsia" w:ascii="宋体" w:hAnsi="宋体"/>
          <w:snapToGrid w:val="0"/>
          <w:szCs w:val="21"/>
        </w:rPr>
        <w:t>小时内明确答复提供备品备件的时间。卖方承诺该部分备品备件的价格在合同设备质量保证期满后三年内按合同价格保持不变。</w:t>
      </w:r>
    </w:p>
    <w:p>
      <w:pPr>
        <w:spacing w:before="156" w:beforeLines="50" w:line="360" w:lineRule="auto"/>
        <w:rPr>
          <w:rFonts w:ascii="宋体" w:hAnsi="宋体"/>
          <w:snapToGrid w:val="0"/>
          <w:szCs w:val="21"/>
        </w:rPr>
      </w:pPr>
      <w:r>
        <w:rPr>
          <w:rFonts w:ascii="宋体" w:hAnsi="宋体"/>
          <w:snapToGrid w:val="0"/>
          <w:szCs w:val="21"/>
        </w:rPr>
        <w:t>10.14</w:t>
      </w:r>
      <w:r>
        <w:rPr>
          <w:rFonts w:hint="eastAsia" w:ascii="宋体" w:hAnsi="宋体"/>
          <w:snapToGrid w:val="0"/>
          <w:szCs w:val="21"/>
        </w:rPr>
        <w:t>无论在什么情况下，在合同设备的损失或损坏的责任澄清之前，卖方均应首先尽快交付更换或补充此损失或损坏的设备，费用由最终澄清后的责任方承担。</w:t>
      </w:r>
    </w:p>
    <w:p>
      <w:pPr>
        <w:spacing w:before="156" w:beforeLines="50" w:line="360" w:lineRule="auto"/>
        <w:rPr>
          <w:rFonts w:ascii="宋体" w:hAnsi="宋体"/>
          <w:snapToGrid w:val="0"/>
          <w:szCs w:val="21"/>
        </w:rPr>
      </w:pPr>
    </w:p>
    <w:p>
      <w:pPr>
        <w:pStyle w:val="3"/>
        <w:spacing w:line="360" w:lineRule="auto"/>
        <w:rPr>
          <w:rFonts w:ascii="宋体" w:hAnsi="宋体" w:eastAsia="宋体"/>
          <w:snapToGrid w:val="0"/>
          <w:sz w:val="28"/>
          <w:szCs w:val="28"/>
        </w:rPr>
      </w:pPr>
      <w:bookmarkStart w:id="99" w:name="_Toc427640479"/>
      <w:bookmarkStart w:id="100" w:name="_Toc427640696"/>
      <w:bookmarkStart w:id="101" w:name="_Toc92815896"/>
      <w:bookmarkStart w:id="102" w:name="_Toc93802900"/>
      <w:bookmarkStart w:id="103" w:name="_Toc113611427"/>
      <w:bookmarkStart w:id="104" w:name="_Toc261256414"/>
      <w:bookmarkStart w:id="105" w:name="_Toc427640376"/>
      <w:bookmarkStart w:id="106" w:name="_Toc387332306"/>
      <w:bookmarkStart w:id="107" w:name="_Toc19797204"/>
      <w:bookmarkStart w:id="108" w:name="_Toc427479207"/>
      <w:r>
        <w:rPr>
          <w:rFonts w:ascii="宋体" w:hAnsi="宋体" w:eastAsia="宋体"/>
          <w:snapToGrid w:val="0"/>
          <w:sz w:val="28"/>
          <w:szCs w:val="28"/>
        </w:rPr>
        <w:t>11、保</w:t>
      </w:r>
      <w:r>
        <w:rPr>
          <w:rFonts w:hint="eastAsia" w:ascii="宋体" w:hAnsi="宋体" w:eastAsia="宋体"/>
          <w:snapToGrid w:val="0"/>
          <w:sz w:val="28"/>
          <w:szCs w:val="28"/>
        </w:rPr>
        <w:t>证与索赔</w:t>
      </w:r>
      <w:bookmarkEnd w:id="99"/>
      <w:bookmarkEnd w:id="100"/>
      <w:bookmarkEnd w:id="101"/>
      <w:bookmarkEnd w:id="102"/>
      <w:bookmarkEnd w:id="103"/>
      <w:bookmarkEnd w:id="104"/>
      <w:bookmarkEnd w:id="105"/>
      <w:bookmarkEnd w:id="106"/>
      <w:bookmarkEnd w:id="107"/>
      <w:bookmarkEnd w:id="108"/>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 xml:space="preserve">11.1 </w:t>
      </w:r>
      <w:r>
        <w:rPr>
          <w:rFonts w:hint="eastAsia" w:ascii="宋体" w:hAnsi="宋体"/>
          <w:snapToGrid w:val="0"/>
          <w:position w:val="12"/>
          <w:szCs w:val="21"/>
        </w:rPr>
        <w:t>除专用合同条款另有约定外，保证期为合同设备签发初步验收证书之日起一年</w:t>
      </w:r>
      <w:r>
        <w:rPr>
          <w:rFonts w:ascii="宋体" w:hAnsi="宋体"/>
          <w:snapToGrid w:val="0"/>
          <w:position w:val="12"/>
          <w:szCs w:val="21"/>
        </w:rPr>
        <w:t>(</w:t>
      </w:r>
      <w:r>
        <w:rPr>
          <w:rFonts w:hint="eastAsia" w:ascii="宋体" w:hAnsi="宋体"/>
          <w:snapToGrid w:val="0"/>
          <w:position w:val="12"/>
          <w:szCs w:val="21"/>
        </w:rPr>
        <w:t>签最终验收证书</w:t>
      </w:r>
      <w:r>
        <w:rPr>
          <w:rFonts w:ascii="宋体" w:hAnsi="宋体"/>
          <w:snapToGrid w:val="0"/>
          <w:position w:val="12"/>
          <w:szCs w:val="21"/>
        </w:rPr>
        <w:t>)</w:t>
      </w:r>
      <w:r>
        <w:rPr>
          <w:rFonts w:hint="eastAsia" w:ascii="宋体" w:hAnsi="宋体"/>
          <w:snapToGrid w:val="0"/>
          <w:position w:val="12"/>
          <w:szCs w:val="21"/>
        </w:rPr>
        <w:t>或由于买方原因导致合同设备未能如期进行初步验收时，为自卖方发运的最后一批交货的设备到货之日起</w:t>
      </w:r>
      <w:r>
        <w:rPr>
          <w:rFonts w:ascii="宋体" w:hAnsi="宋体"/>
          <w:snapToGrid w:val="0"/>
          <w:position w:val="12"/>
          <w:szCs w:val="21"/>
          <w:u w:val="single"/>
        </w:rPr>
        <w:t>36</w:t>
      </w:r>
      <w:r>
        <w:rPr>
          <w:rFonts w:ascii="宋体" w:hAnsi="宋体"/>
          <w:snapToGrid w:val="0"/>
          <w:position w:val="12"/>
          <w:szCs w:val="21"/>
        </w:rPr>
        <w:t>_个月(</w:t>
      </w:r>
      <w:r>
        <w:rPr>
          <w:rFonts w:hint="eastAsia" w:ascii="宋体" w:hAnsi="宋体"/>
          <w:snapToGrid w:val="0"/>
          <w:position w:val="12"/>
          <w:szCs w:val="21"/>
        </w:rPr>
        <w:t>签最终验收证书</w:t>
      </w:r>
      <w:r>
        <w:rPr>
          <w:rFonts w:ascii="宋体" w:hAnsi="宋体"/>
          <w:snapToGrid w:val="0"/>
          <w:position w:val="12"/>
          <w:szCs w:val="21"/>
        </w:rPr>
        <w:t>)</w:t>
      </w:r>
      <w:r>
        <w:rPr>
          <w:rFonts w:hint="eastAsia" w:ascii="宋体" w:hAnsi="宋体"/>
          <w:snapToGrid w:val="0"/>
          <w:position w:val="12"/>
          <w:szCs w:val="21"/>
        </w:rPr>
        <w:t>；二者以先到日期为准。该保证期的具体内容按第</w:t>
      </w:r>
      <w:r>
        <w:rPr>
          <w:rFonts w:ascii="宋体" w:hAnsi="宋体"/>
          <w:snapToGrid w:val="0"/>
          <w:position w:val="12"/>
          <w:szCs w:val="21"/>
        </w:rPr>
        <w:t>10</w:t>
      </w:r>
      <w:r>
        <w:rPr>
          <w:rFonts w:hint="eastAsia" w:ascii="宋体" w:hAnsi="宋体"/>
          <w:snapToGrid w:val="0"/>
          <w:position w:val="12"/>
          <w:szCs w:val="21"/>
        </w:rPr>
        <w:t>条和第</w:t>
      </w:r>
      <w:r>
        <w:rPr>
          <w:rFonts w:ascii="宋体" w:hAnsi="宋体"/>
          <w:snapToGrid w:val="0"/>
          <w:position w:val="12"/>
          <w:szCs w:val="21"/>
        </w:rPr>
        <w:t>11</w:t>
      </w:r>
      <w:r>
        <w:rPr>
          <w:rFonts w:hint="eastAsia" w:ascii="宋体" w:hAnsi="宋体"/>
          <w:snapToGrid w:val="0"/>
          <w:position w:val="12"/>
          <w:szCs w:val="21"/>
        </w:rPr>
        <w:t>条有关条款执行。</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11.2</w:t>
      </w:r>
      <w:r>
        <w:rPr>
          <w:rFonts w:hint="eastAsia" w:ascii="宋体" w:hAnsi="宋体"/>
          <w:snapToGrid w:val="0"/>
          <w:position w:val="12"/>
          <w:szCs w:val="21"/>
        </w:rPr>
        <w:t>卖方保证其供应的本合同设备是全新的，技术水平是先进的、成熟的、质量是优良的，设备的选型均符合安全可靠、经济运行和易于维护的要求。</w:t>
      </w:r>
    </w:p>
    <w:p>
      <w:pPr>
        <w:snapToGrid w:val="0"/>
        <w:spacing w:before="156" w:beforeLines="50" w:after="120" w:line="360" w:lineRule="auto"/>
        <w:ind w:right="202" w:firstLine="425"/>
        <w:rPr>
          <w:rFonts w:ascii="宋体" w:hAnsi="宋体"/>
          <w:snapToGrid w:val="0"/>
          <w:position w:val="12"/>
          <w:szCs w:val="21"/>
        </w:rPr>
      </w:pPr>
      <w:r>
        <w:rPr>
          <w:rFonts w:hint="eastAsia" w:ascii="宋体" w:hAnsi="宋体"/>
          <w:snapToGrid w:val="0"/>
          <w:position w:val="12"/>
          <w:szCs w:val="21"/>
        </w:rPr>
        <w:t>卖方保证根据本合同技术规范所交付的技术资料完整统一和内容正确、准确并能满足合同设备的设计、安装、调试、运行和维修的要求。</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11.3</w:t>
      </w:r>
      <w:r>
        <w:rPr>
          <w:rFonts w:hint="eastAsia" w:ascii="宋体" w:hAnsi="宋体"/>
          <w:snapToGrid w:val="0"/>
          <w:position w:val="12"/>
          <w:szCs w:val="21"/>
        </w:rPr>
        <w:t>本设备合同执行期间，如果卖方提供的设备有缺陷、技术资料有错误或者由于卖方技术人员指导错误和疏忽，造成工程返工、报废，卖方应立即无偿更换和修理，并承担工程返工费用。如需更换，卖方应负担由此产生的到安装现场更换的一切费用，更换或修理期限应不迟于证实属卖方责任之日起的</w:t>
      </w:r>
      <w:r>
        <w:rPr>
          <w:rFonts w:ascii="宋体" w:hAnsi="宋体"/>
          <w:snapToGrid w:val="0"/>
          <w:position w:val="12"/>
          <w:szCs w:val="21"/>
        </w:rPr>
        <w:t>7天内，否则,</w:t>
      </w:r>
      <w:r>
        <w:rPr>
          <w:rFonts w:hint="eastAsia" w:ascii="宋体" w:hAnsi="宋体"/>
          <w:snapToGrid w:val="0"/>
          <w:position w:val="12"/>
          <w:szCs w:val="21"/>
        </w:rPr>
        <w:t>应按</w:t>
      </w:r>
      <w:r>
        <w:rPr>
          <w:rFonts w:ascii="宋体" w:hAnsi="宋体"/>
          <w:snapToGrid w:val="0"/>
          <w:position w:val="12"/>
          <w:szCs w:val="21"/>
        </w:rPr>
        <w:t>11.11</w:t>
      </w:r>
      <w:r>
        <w:rPr>
          <w:rFonts w:hint="eastAsia" w:ascii="宋体" w:hAnsi="宋体"/>
          <w:snapToGrid w:val="0"/>
          <w:position w:val="12"/>
          <w:szCs w:val="21"/>
        </w:rPr>
        <w:t>条处理。</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11.4</w:t>
      </w:r>
      <w:r>
        <w:rPr>
          <w:rFonts w:hint="eastAsia" w:ascii="宋体" w:hAnsi="宋体"/>
          <w:snapToGrid w:val="0"/>
          <w:position w:val="12"/>
          <w:szCs w:val="21"/>
        </w:rPr>
        <w:t>合同规定的保证期满后，由买方在</w:t>
      </w:r>
      <w:r>
        <w:rPr>
          <w:rFonts w:ascii="宋体" w:hAnsi="宋体"/>
          <w:snapToGrid w:val="0"/>
          <w:position w:val="12"/>
          <w:szCs w:val="21"/>
        </w:rPr>
        <w:t>10</w:t>
      </w:r>
      <w:r>
        <w:rPr>
          <w:rFonts w:hint="eastAsia" w:ascii="宋体" w:hAnsi="宋体"/>
          <w:snapToGrid w:val="0"/>
          <w:position w:val="12"/>
          <w:szCs w:val="21"/>
        </w:rPr>
        <w:t>天内出具合同设备保证期满最终验收证书交给卖方。条件是：在此期间卖方应完成买方在保证期满前提出的索赔和赔偿。</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11.5</w:t>
      </w:r>
      <w:r>
        <w:rPr>
          <w:rFonts w:hint="eastAsia" w:ascii="宋体" w:hAnsi="宋体"/>
          <w:snapToGrid w:val="0"/>
          <w:position w:val="12"/>
          <w:szCs w:val="21"/>
        </w:rPr>
        <w:t>在保证期内，如发现设备或系统有缺陷，不满足本合同技术要求的规定时，卖方应立即无偿提供修理或更换设备及零部件等，卖方同时承担相应的运输、保险等伴随费用，以满足性能考核试验要求。同时</w:t>
      </w:r>
      <w:r>
        <w:rPr>
          <w:rFonts w:ascii="宋体" w:hAnsi="宋体"/>
          <w:snapToGrid w:val="0"/>
          <w:position w:val="12"/>
          <w:szCs w:val="21"/>
        </w:rPr>
        <w:t>,所更换和/或修理后的设备或部件的质量保证期应重新计算。买方有权向卖方提出索赔。如卖方对此索赔有异议按17条办理。</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11.6</w:t>
      </w:r>
      <w:r>
        <w:rPr>
          <w:rFonts w:hint="eastAsia" w:ascii="宋体" w:hAnsi="宋体"/>
          <w:snapToGrid w:val="0"/>
          <w:position w:val="12"/>
          <w:szCs w:val="21"/>
        </w:rPr>
        <w:t>如由于卖方责任需要更换、修理有缺陷的设备，而使合同设备停运，则合同设备的保证期应按实际修理或更换所延误的时间做相应的延长。</w:t>
      </w:r>
    </w:p>
    <w:p>
      <w:pPr>
        <w:snapToGrid w:val="0"/>
        <w:spacing w:line="360" w:lineRule="auto"/>
        <w:ind w:firstLine="315" w:firstLineChars="150"/>
        <w:rPr>
          <w:rFonts w:ascii="宋体" w:hAnsi="宋体"/>
          <w:snapToGrid w:val="0"/>
          <w:position w:val="12"/>
          <w:szCs w:val="21"/>
        </w:rPr>
      </w:pPr>
      <w:r>
        <w:rPr>
          <w:rFonts w:ascii="宋体" w:hAnsi="宋体"/>
          <w:snapToGrid w:val="0"/>
          <w:position w:val="12"/>
          <w:szCs w:val="21"/>
        </w:rPr>
        <w:t>11.7</w:t>
      </w:r>
      <w:r>
        <w:rPr>
          <w:rFonts w:hint="eastAsia" w:ascii="宋体" w:hAnsi="宋体"/>
          <w:snapToGrid w:val="0"/>
          <w:position w:val="12"/>
          <w:szCs w:val="21"/>
        </w:rPr>
        <w:t>由于卖方责任，在第</w:t>
      </w:r>
      <w:r>
        <w:rPr>
          <w:rFonts w:ascii="宋体" w:hAnsi="宋体"/>
          <w:snapToGrid w:val="0"/>
          <w:position w:val="12"/>
          <w:szCs w:val="21"/>
        </w:rPr>
        <w:t>10条规定的性能验收试验后，如经第二次验收试验(</w:t>
      </w:r>
      <w:r>
        <w:rPr>
          <w:rFonts w:hint="eastAsia" w:ascii="宋体" w:hAnsi="宋体"/>
          <w:snapToGrid w:val="0"/>
          <w:position w:val="12"/>
          <w:szCs w:val="21"/>
        </w:rPr>
        <w:t>由于卖方原因</w:t>
      </w:r>
      <w:r>
        <w:rPr>
          <w:rFonts w:ascii="宋体" w:hAnsi="宋体"/>
          <w:snapToGrid w:val="0"/>
          <w:position w:val="12"/>
          <w:szCs w:val="21"/>
        </w:rPr>
        <w:t>)</w:t>
      </w:r>
      <w:r>
        <w:rPr>
          <w:rFonts w:hint="eastAsia" w:ascii="宋体" w:hAnsi="宋体"/>
          <w:snapToGrid w:val="0"/>
          <w:position w:val="12"/>
          <w:szCs w:val="21"/>
        </w:rPr>
        <w:t>仍不能达到本合同技术规范所规定的一项或多项保证指标时，卖方应按专用条款的约定向买方支付性能保证违约金：</w:t>
      </w:r>
    </w:p>
    <w:p>
      <w:pPr>
        <w:snapToGrid w:val="0"/>
        <w:spacing w:line="360" w:lineRule="auto"/>
        <w:ind w:firstLine="420" w:firstLineChars="200"/>
        <w:rPr>
          <w:rFonts w:ascii="宋体" w:hAnsi="宋体"/>
          <w:snapToGrid w:val="0"/>
          <w:position w:val="12"/>
          <w:szCs w:val="21"/>
        </w:rPr>
      </w:pPr>
      <w:r>
        <w:rPr>
          <w:rFonts w:hint="eastAsia" w:ascii="宋体" w:hAnsi="宋体"/>
          <w:snapToGrid w:val="0"/>
          <w:position w:val="12"/>
          <w:szCs w:val="21"/>
        </w:rPr>
        <w:t>卖方提交违约金后，仍有义务向买方提供技术帮助，采取各种措施以使设备达到各项技术经济指标。</w:t>
      </w:r>
    </w:p>
    <w:p>
      <w:pPr>
        <w:spacing w:line="360" w:lineRule="auto"/>
        <w:ind w:firstLine="560"/>
        <w:rPr>
          <w:rFonts w:ascii="宋体" w:hAnsi="宋体"/>
          <w:snapToGrid w:val="0"/>
          <w:position w:val="12"/>
          <w:szCs w:val="21"/>
        </w:rPr>
      </w:pPr>
      <w:r>
        <w:rPr>
          <w:rFonts w:hint="eastAsia" w:ascii="宋体" w:hAnsi="宋体"/>
          <w:snapToGrid w:val="0"/>
          <w:position w:val="12"/>
          <w:szCs w:val="21"/>
        </w:rPr>
        <w:t>卖方支付全部违约金或者卖方提供的满意的替换件被买方接受之日，即为买方承认设备可以初步验收并出具初步验收证书之日。</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 xml:space="preserve">11.8 </w:t>
      </w:r>
      <w:r>
        <w:rPr>
          <w:rFonts w:hint="eastAsia" w:ascii="宋体" w:hAnsi="宋体"/>
          <w:snapToGrid w:val="0"/>
          <w:position w:val="12"/>
          <w:szCs w:val="21"/>
        </w:rPr>
        <w:t>如合同设备在保证期内发现属卖方责任的十分严重的缺陷（如设备性能达不到要求等）则其保证期将自该缺陷修正后开始重新计算一年。</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11.9</w:t>
      </w:r>
      <w:r>
        <w:rPr>
          <w:rFonts w:hint="eastAsia" w:ascii="宋体" w:hAnsi="宋体"/>
          <w:snapToGrid w:val="0"/>
          <w:position w:val="12"/>
          <w:szCs w:val="21"/>
        </w:rPr>
        <w:t>如果不是由于买方原因或买方没有要求推迟交货而卖方未能按本合同技术规范规定的交货期交货时（不可抗力除外），实际交货日期按本合同</w:t>
      </w:r>
      <w:r>
        <w:rPr>
          <w:rFonts w:ascii="宋体" w:hAnsi="宋体"/>
          <w:snapToGrid w:val="0"/>
          <w:position w:val="12"/>
          <w:szCs w:val="21"/>
        </w:rPr>
        <w:t>6.1</w:t>
      </w:r>
      <w:r>
        <w:rPr>
          <w:rFonts w:hint="eastAsia" w:ascii="宋体" w:hAnsi="宋体"/>
          <w:snapToGrid w:val="0"/>
          <w:position w:val="12"/>
          <w:szCs w:val="21"/>
        </w:rPr>
        <w:t>条和</w:t>
      </w:r>
      <w:r>
        <w:rPr>
          <w:rFonts w:ascii="宋体" w:hAnsi="宋体"/>
          <w:snapToGrid w:val="0"/>
          <w:position w:val="12"/>
          <w:szCs w:val="21"/>
        </w:rPr>
        <w:t>6.4</w:t>
      </w:r>
      <w:r>
        <w:rPr>
          <w:rFonts w:hint="eastAsia" w:ascii="宋体" w:hAnsi="宋体"/>
          <w:snapToGrid w:val="0"/>
          <w:position w:val="12"/>
          <w:szCs w:val="21"/>
        </w:rPr>
        <w:t>条规定计算，买方有权按下列比例向卖方收取违约金：</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迟交</w:t>
      </w:r>
      <w:r>
        <w:rPr>
          <w:rFonts w:ascii="宋体" w:hAnsi="宋体"/>
          <w:snapToGrid w:val="0"/>
          <w:position w:val="12"/>
          <w:szCs w:val="21"/>
        </w:rPr>
        <w:t>1－4周，每周违约金金额为迟交货</w:t>
      </w:r>
      <w:r>
        <w:rPr>
          <w:rFonts w:hint="eastAsia" w:ascii="宋体" w:hAnsi="宋体"/>
          <w:snapToGrid w:val="0"/>
          <w:position w:val="12"/>
          <w:szCs w:val="21"/>
        </w:rPr>
        <w:t>物金额的</w:t>
      </w:r>
      <w:r>
        <w:rPr>
          <w:rFonts w:ascii="宋体" w:hAnsi="宋体"/>
          <w:snapToGrid w:val="0"/>
          <w:position w:val="12"/>
          <w:szCs w:val="21"/>
        </w:rPr>
        <w:t>0.5</w:t>
      </w:r>
      <w:r>
        <w:rPr>
          <w:rFonts w:hint="eastAsia" w:ascii="宋体" w:hAnsi="宋体"/>
          <w:snapToGrid w:val="0"/>
          <w:position w:val="12"/>
          <w:szCs w:val="21"/>
        </w:rPr>
        <w:t>％；</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迟交</w:t>
      </w:r>
      <w:r>
        <w:rPr>
          <w:rFonts w:ascii="宋体" w:hAnsi="宋体"/>
          <w:snapToGrid w:val="0"/>
          <w:position w:val="12"/>
          <w:szCs w:val="21"/>
        </w:rPr>
        <w:t>5－8周，每周违约金金额为迟交货</w:t>
      </w:r>
      <w:r>
        <w:rPr>
          <w:rFonts w:hint="eastAsia" w:ascii="宋体" w:hAnsi="宋体"/>
          <w:snapToGrid w:val="0"/>
          <w:position w:val="12"/>
          <w:szCs w:val="21"/>
        </w:rPr>
        <w:t>物金额的</w:t>
      </w:r>
      <w:r>
        <w:rPr>
          <w:rFonts w:ascii="宋体" w:hAnsi="宋体"/>
          <w:snapToGrid w:val="0"/>
          <w:position w:val="12"/>
          <w:szCs w:val="21"/>
        </w:rPr>
        <w:t>1</w:t>
      </w:r>
      <w:r>
        <w:rPr>
          <w:rFonts w:hint="eastAsia" w:ascii="宋体" w:hAnsi="宋体"/>
          <w:snapToGrid w:val="0"/>
          <w:position w:val="12"/>
          <w:szCs w:val="21"/>
        </w:rPr>
        <w:t>％；</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迟交</w:t>
      </w:r>
      <w:r>
        <w:rPr>
          <w:rFonts w:ascii="宋体" w:hAnsi="宋体"/>
          <w:snapToGrid w:val="0"/>
          <w:position w:val="12"/>
          <w:szCs w:val="21"/>
        </w:rPr>
        <w:t>9周以上，每周违约金金额为迟交货</w:t>
      </w:r>
      <w:r>
        <w:rPr>
          <w:rFonts w:hint="eastAsia" w:ascii="宋体" w:hAnsi="宋体"/>
          <w:snapToGrid w:val="0"/>
          <w:position w:val="12"/>
          <w:szCs w:val="21"/>
        </w:rPr>
        <w:t>物金额的</w:t>
      </w:r>
      <w:r>
        <w:rPr>
          <w:rFonts w:ascii="宋体" w:hAnsi="宋体"/>
          <w:snapToGrid w:val="0"/>
          <w:position w:val="12"/>
          <w:szCs w:val="21"/>
        </w:rPr>
        <w:t>1.5</w:t>
      </w:r>
      <w:r>
        <w:rPr>
          <w:rFonts w:hint="eastAsia" w:ascii="宋体" w:hAnsi="宋体"/>
          <w:snapToGrid w:val="0"/>
          <w:position w:val="12"/>
          <w:szCs w:val="21"/>
        </w:rPr>
        <w:t>％；</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不满一周按比例计算。每套合同设备迟交货物的违约金总额不超过每套合同设备价格的</w:t>
      </w:r>
      <w:r>
        <w:rPr>
          <w:rFonts w:ascii="宋体" w:hAnsi="宋体"/>
          <w:snapToGrid w:val="0"/>
          <w:position w:val="12"/>
          <w:szCs w:val="21"/>
        </w:rPr>
        <w:t>10%。</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为</w:t>
      </w:r>
      <w:r>
        <w:rPr>
          <w:rFonts w:ascii="宋体" w:hAnsi="宋体"/>
          <w:snapToGrid w:val="0"/>
          <w:position w:val="12"/>
          <w:szCs w:val="21"/>
        </w:rPr>
        <w:t>免疑问，</w:t>
      </w:r>
      <w:r>
        <w:rPr>
          <w:rFonts w:hint="eastAsia" w:ascii="宋体" w:hAnsi="宋体"/>
          <w:snapToGrid w:val="0"/>
          <w:position w:val="12"/>
          <w:szCs w:val="21"/>
        </w:rPr>
        <w:t>若卖方任何设备</w:t>
      </w:r>
      <w:r>
        <w:rPr>
          <w:rFonts w:ascii="宋体" w:hAnsi="宋体"/>
          <w:snapToGrid w:val="0"/>
          <w:position w:val="12"/>
          <w:szCs w:val="21"/>
        </w:rPr>
        <w:t>的</w:t>
      </w:r>
      <w:r>
        <w:rPr>
          <w:rFonts w:hint="eastAsia" w:ascii="宋体" w:hAnsi="宋体"/>
          <w:snapToGrid w:val="0"/>
          <w:position w:val="12"/>
          <w:szCs w:val="21"/>
        </w:rPr>
        <w:t>交货延迟影响工程进度或存在质量问题，并由此对买方造成损失的，包括因此造成的买方的可得利益损失和间接损失，只要买方因为卖方的行为受到了损失，卖方应赔偿的买方的损失数额不受本协议有关条款的违约金限额的约定。</w:t>
      </w:r>
    </w:p>
    <w:p>
      <w:pPr>
        <w:snapToGrid w:val="0"/>
        <w:spacing w:before="156" w:beforeLines="50" w:after="120" w:line="360" w:lineRule="auto"/>
        <w:ind w:right="202" w:firstLine="425"/>
        <w:rPr>
          <w:rFonts w:ascii="宋体" w:hAnsi="宋体"/>
          <w:snapToGrid w:val="0"/>
          <w:position w:val="12"/>
          <w:szCs w:val="21"/>
        </w:rPr>
      </w:pPr>
      <w:r>
        <w:rPr>
          <w:rFonts w:hint="eastAsia" w:ascii="宋体" w:hAnsi="宋体"/>
          <w:snapToGrid w:val="0"/>
          <w:position w:val="12"/>
          <w:szCs w:val="21"/>
        </w:rPr>
        <w:t>对安装、试运行有重大影响的设备迟交超过</w:t>
      </w:r>
      <w:r>
        <w:rPr>
          <w:rFonts w:ascii="宋体" w:hAnsi="宋体"/>
          <w:snapToGrid w:val="0"/>
          <w:position w:val="12"/>
          <w:szCs w:val="21"/>
        </w:rPr>
        <w:t>3个月时，买方有权终止部分或全部合同。</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11.10</w:t>
      </w:r>
      <w:r>
        <w:rPr>
          <w:rFonts w:hint="eastAsia" w:ascii="宋体" w:hAnsi="宋体"/>
          <w:snapToGrid w:val="0"/>
          <w:position w:val="12"/>
          <w:szCs w:val="21"/>
        </w:rPr>
        <w:t>除专用合同条款另有约定外，</w:t>
      </w:r>
      <w:r>
        <w:rPr>
          <w:rFonts w:ascii="宋体" w:hAnsi="宋体"/>
          <w:snapToGrid w:val="0"/>
          <w:position w:val="12"/>
          <w:szCs w:val="21"/>
        </w:rPr>
        <w:t>如由于确属卖方责任未能按本合同技术规范的规定按时交付严重</w:t>
      </w:r>
      <w:r>
        <w:rPr>
          <w:rFonts w:hint="eastAsia" w:ascii="宋体" w:hAnsi="宋体"/>
          <w:snapToGrid w:val="0"/>
          <w:position w:val="12"/>
          <w:szCs w:val="21"/>
        </w:rPr>
        <w:t>影响施工的关键技术资料时，买方有权按下列比例向卖方收取违约金：</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(1)迟交1周内，每批次违约金金额为合同总价的0.5</w:t>
      </w:r>
      <w:r>
        <w:rPr>
          <w:rFonts w:hint="eastAsia" w:ascii="宋体" w:hAnsi="宋体"/>
          <w:snapToGrid w:val="0"/>
          <w:position w:val="12"/>
          <w:szCs w:val="21"/>
        </w:rPr>
        <w:t>％</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(2)迟交2－4周，每批次违约金金额为合同总价的1</w:t>
      </w:r>
      <w:r>
        <w:rPr>
          <w:rFonts w:hint="eastAsia" w:ascii="宋体" w:hAnsi="宋体"/>
          <w:snapToGrid w:val="0"/>
          <w:position w:val="12"/>
          <w:szCs w:val="21"/>
        </w:rPr>
        <w:t>％</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(3)迟交4周以上，每批次违约金金额为合同总价的1.5</w:t>
      </w:r>
      <w:r>
        <w:rPr>
          <w:rFonts w:hint="eastAsia" w:ascii="宋体" w:hAnsi="宋体"/>
          <w:snapToGrid w:val="0"/>
          <w:position w:val="12"/>
          <w:szCs w:val="21"/>
        </w:rPr>
        <w:t>％</w:t>
      </w:r>
    </w:p>
    <w:p>
      <w:pPr>
        <w:snapToGrid w:val="0"/>
        <w:spacing w:before="156" w:beforeLines="50" w:after="120" w:line="360" w:lineRule="auto"/>
        <w:ind w:right="202" w:firstLine="425"/>
        <w:rPr>
          <w:rFonts w:ascii="宋体" w:hAnsi="宋体"/>
          <w:snapToGrid w:val="0"/>
          <w:position w:val="12"/>
          <w:szCs w:val="21"/>
        </w:rPr>
      </w:pPr>
      <w:r>
        <w:rPr>
          <w:rFonts w:hint="eastAsia" w:ascii="宋体" w:hAnsi="宋体"/>
          <w:snapToGrid w:val="0"/>
          <w:position w:val="12"/>
          <w:szCs w:val="21"/>
        </w:rPr>
        <w:t>不满一周按比例计算。</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11.11</w:t>
      </w:r>
      <w:r>
        <w:rPr>
          <w:rFonts w:hint="eastAsia" w:ascii="宋体" w:hAnsi="宋体"/>
          <w:snapToGrid w:val="0"/>
          <w:position w:val="12"/>
          <w:szCs w:val="21"/>
        </w:rPr>
        <w:t>如果由于卖方设备缺陷和技术服务的延误、疏忽和</w:t>
      </w:r>
      <w:r>
        <w:rPr>
          <w:rFonts w:ascii="宋体" w:hAnsi="宋体"/>
          <w:snapToGrid w:val="0"/>
          <w:position w:val="12"/>
          <w:szCs w:val="21"/>
        </w:rPr>
        <w:t>/</w:t>
      </w:r>
      <w:r>
        <w:rPr>
          <w:rFonts w:hint="eastAsia" w:ascii="宋体" w:hAnsi="宋体"/>
          <w:snapToGrid w:val="0"/>
          <w:position w:val="12"/>
          <w:szCs w:val="21"/>
        </w:rPr>
        <w:t>或错误，在执行合同中造成延误，每延误工期一周卖方将向买方支付合同设备价格的</w:t>
      </w:r>
      <w:r>
        <w:rPr>
          <w:rFonts w:ascii="宋体" w:hAnsi="宋体"/>
          <w:snapToGrid w:val="0"/>
          <w:position w:val="12"/>
          <w:szCs w:val="21"/>
        </w:rPr>
        <w:t>0.5％作为违约金，且卖方须支付由于卖方技术服务错误或违约造成买方直接损失。</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 xml:space="preserve">11.12 </w:t>
      </w:r>
      <w:r>
        <w:rPr>
          <w:rFonts w:hint="eastAsia" w:ascii="宋体" w:hAnsi="宋体"/>
          <w:snapToGrid w:val="0"/>
          <w:position w:val="12"/>
          <w:szCs w:val="21"/>
        </w:rPr>
        <w:t>卖方应保证其所供设备的防盐雾腐蚀效果，如在性能保证期内发生油漆起泡、脱落现象和设备腐蚀等较严重情况，卖方应负责处理，否则卖方应支付买方相当于合同设备价</w:t>
      </w:r>
      <w:r>
        <w:rPr>
          <w:rFonts w:ascii="宋体" w:hAnsi="宋体"/>
          <w:snapToGrid w:val="0"/>
          <w:position w:val="12"/>
          <w:szCs w:val="21"/>
        </w:rPr>
        <w:t>0.5%的违约金。</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11.13</w:t>
      </w:r>
      <w:r>
        <w:rPr>
          <w:rFonts w:hint="eastAsia" w:ascii="宋体" w:hAnsi="宋体"/>
          <w:snapToGrid w:val="0"/>
          <w:position w:val="12"/>
          <w:szCs w:val="21"/>
        </w:rPr>
        <w:t>卖方对于根据本合同承担的合同设备违约金总额不论单项或多项累计将不超过合同设备价格的</w:t>
      </w:r>
      <w:r>
        <w:rPr>
          <w:rFonts w:ascii="宋体" w:hAnsi="宋体"/>
          <w:snapToGrid w:val="0"/>
          <w:position w:val="12"/>
          <w:szCs w:val="21"/>
        </w:rPr>
        <w:t xml:space="preserve"> 15％，除非发生第 11.7 条、第 11.9 条的情况。若违约金仍不能弥补买方损失，则不受本合同对于违约金限额的约定，卖方应继续承担赔偿责任。</w:t>
      </w:r>
    </w:p>
    <w:p>
      <w:pPr>
        <w:snapToGrid w:val="0"/>
        <w:spacing w:before="156" w:beforeLines="50" w:after="120" w:line="360" w:lineRule="auto"/>
        <w:ind w:right="204" w:firstLine="425"/>
        <w:rPr>
          <w:rFonts w:ascii="宋体" w:hAnsi="宋体"/>
          <w:snapToGrid w:val="0"/>
          <w:position w:val="12"/>
          <w:szCs w:val="21"/>
        </w:rPr>
      </w:pPr>
      <w:r>
        <w:rPr>
          <w:rFonts w:ascii="宋体" w:hAnsi="宋体"/>
          <w:snapToGrid w:val="0"/>
          <w:position w:val="12"/>
          <w:szCs w:val="21"/>
        </w:rPr>
        <w:t>11.14卖方支付迟交违约金并不</w:t>
      </w:r>
      <w:r>
        <w:rPr>
          <w:rFonts w:hint="eastAsia" w:ascii="宋体" w:hAnsi="宋体"/>
          <w:snapToGrid w:val="0"/>
          <w:position w:val="12"/>
          <w:szCs w:val="21"/>
        </w:rPr>
        <w:t>解除按合同所规定的相应义务。</w:t>
      </w:r>
    </w:p>
    <w:p>
      <w:pPr>
        <w:snapToGrid w:val="0"/>
        <w:spacing w:before="156" w:beforeLines="50" w:after="120" w:line="360" w:lineRule="auto"/>
        <w:ind w:right="204" w:firstLine="425"/>
        <w:rPr>
          <w:rFonts w:ascii="宋体" w:hAnsi="宋体"/>
          <w:snapToGrid w:val="0"/>
          <w:position w:val="12"/>
          <w:szCs w:val="21"/>
        </w:rPr>
      </w:pPr>
      <w:r>
        <w:rPr>
          <w:rFonts w:hint="eastAsia" w:ascii="宋体" w:hAnsi="宋体"/>
          <w:snapToGrid w:val="0"/>
          <w:position w:val="12"/>
          <w:szCs w:val="21"/>
        </w:rPr>
        <w:t>合同设备最后一批交货完毕后的剩余部件，应按合理的进度交付，但在任何情况下应在合同设备初步验收证书签发之前。公用设备的保证期终止时间应与最后一台机组的保证期终止时间相同。</w:t>
      </w:r>
    </w:p>
    <w:p>
      <w:pPr>
        <w:snapToGrid w:val="0"/>
        <w:spacing w:before="156" w:beforeLines="50" w:after="120" w:line="360" w:lineRule="auto"/>
        <w:ind w:right="202" w:firstLine="425"/>
        <w:rPr>
          <w:rFonts w:ascii="宋体" w:hAnsi="宋体"/>
          <w:snapToGrid w:val="0"/>
          <w:position w:val="12"/>
          <w:szCs w:val="21"/>
        </w:rPr>
      </w:pPr>
      <w:r>
        <w:rPr>
          <w:rFonts w:ascii="宋体" w:hAnsi="宋体"/>
          <w:snapToGrid w:val="0"/>
          <w:position w:val="12"/>
          <w:szCs w:val="21"/>
        </w:rPr>
        <w:t>11.15若因卖方在履行本合同过程中，因其提供的合同设备或其组成部分或任何设计、数据、图纸、技术规范或其它文件或材料而导致已注册或存在的任何专利权、商标、著作权或其它知识产权受到侵犯或声称受到侵犯，卖方将保护买方、其雇员、管理人员和其他雇佣方免受由此产生的任何起诉、索赔、损失和费用（包括律师费）等损害，如因上述起诉、索赔导致买方遭受损失和费用（包括律师费），卖方将负责全额赔偿。如果在任何索赔或诉讼中，最终结果确定合同设备或任何组成部分的设计、加工或工艺构成侵权，并被永久禁止使用，则卖方应当尽快采取合理的措施，为买方获得准予继续使用该侵权设备或部件的许可，且买方不负担任何费用。如果卖方不能在合理的时间内获得许可，则卖方应当自费更换该受侵权指控的设备或其任何组成部分，并对其进行修正以使其处于非侵权状态，但前提是不能影响该合同设备的整体性能。</w:t>
      </w:r>
    </w:p>
    <w:p>
      <w:pPr>
        <w:snapToGrid w:val="0"/>
        <w:spacing w:before="156" w:beforeLines="50" w:after="120" w:line="360" w:lineRule="auto"/>
        <w:ind w:right="202" w:firstLine="425"/>
        <w:rPr>
          <w:rFonts w:ascii="宋体" w:hAnsi="宋体"/>
          <w:snapToGrid w:val="0"/>
          <w:position w:val="12"/>
          <w:szCs w:val="21"/>
        </w:rPr>
      </w:pPr>
      <w:r>
        <w:rPr>
          <w:rFonts w:hint="eastAsia" w:ascii="宋体" w:hAnsi="宋体"/>
          <w:snapToGrid w:val="0"/>
          <w:position w:val="12"/>
          <w:szCs w:val="21"/>
        </w:rPr>
        <w:t>当买方在收到任何以上所述的侵权索赔函或有关要求赔偿的诉讼、行政或其他法律程序或接受调查的通知后，买方将及时书面通知卖方。卖方应勤勉和诚信地参加上述程序并进行辩护，接受最终的调解或裁决结果。买方在卖方承担相应费用的情况下，将提供合理的协助并有权聘请律师参与上述程序。</w:t>
      </w:r>
    </w:p>
    <w:p>
      <w:pPr>
        <w:snapToGrid w:val="0"/>
        <w:spacing w:before="156" w:beforeLines="50" w:after="120" w:line="360" w:lineRule="auto"/>
        <w:ind w:right="202" w:firstLine="425"/>
        <w:rPr>
          <w:rFonts w:ascii="宋体" w:hAnsi="宋体"/>
          <w:snapToGrid w:val="0"/>
          <w:position w:val="12"/>
          <w:szCs w:val="21"/>
        </w:rPr>
      </w:pPr>
      <w:r>
        <w:rPr>
          <w:rFonts w:hint="eastAsia" w:ascii="宋体" w:hAnsi="宋体"/>
          <w:snapToGrid w:val="0"/>
          <w:position w:val="12"/>
          <w:szCs w:val="21"/>
        </w:rPr>
        <w:t>本条款在合同期满后继续有效。</w:t>
      </w:r>
    </w:p>
    <w:p>
      <w:pPr>
        <w:pStyle w:val="3"/>
        <w:spacing w:line="360" w:lineRule="auto"/>
        <w:rPr>
          <w:rFonts w:ascii="宋体" w:hAnsi="宋体" w:eastAsia="宋体"/>
          <w:snapToGrid w:val="0"/>
          <w:sz w:val="28"/>
          <w:szCs w:val="28"/>
        </w:rPr>
      </w:pPr>
      <w:bookmarkStart w:id="109" w:name="_Toc427640480"/>
      <w:bookmarkStart w:id="110" w:name="_Toc93802901"/>
      <w:bookmarkStart w:id="111" w:name="_Toc92815897"/>
      <w:bookmarkStart w:id="112" w:name="_Toc19797205"/>
      <w:bookmarkStart w:id="113" w:name="_Toc113611428"/>
      <w:bookmarkStart w:id="114" w:name="_Toc427479208"/>
      <w:bookmarkStart w:id="115" w:name="_Toc427640377"/>
      <w:bookmarkStart w:id="116" w:name="_Toc387332307"/>
      <w:bookmarkStart w:id="117" w:name="_Toc427640697"/>
      <w:bookmarkStart w:id="118" w:name="_Toc261256415"/>
      <w:r>
        <w:rPr>
          <w:rFonts w:ascii="宋体" w:hAnsi="宋体" w:eastAsia="宋体"/>
          <w:snapToGrid w:val="0"/>
          <w:sz w:val="28"/>
          <w:szCs w:val="28"/>
        </w:rPr>
        <w:t xml:space="preserve">12、保  </w:t>
      </w:r>
      <w:r>
        <w:rPr>
          <w:rFonts w:hint="eastAsia" w:ascii="宋体" w:hAnsi="宋体" w:eastAsia="宋体"/>
          <w:snapToGrid w:val="0"/>
          <w:sz w:val="28"/>
          <w:szCs w:val="28"/>
        </w:rPr>
        <w:t>险</w:t>
      </w:r>
      <w:bookmarkEnd w:id="109"/>
      <w:bookmarkEnd w:id="110"/>
      <w:bookmarkEnd w:id="111"/>
      <w:bookmarkEnd w:id="112"/>
      <w:bookmarkEnd w:id="113"/>
      <w:bookmarkEnd w:id="114"/>
      <w:bookmarkEnd w:id="115"/>
      <w:bookmarkEnd w:id="116"/>
      <w:bookmarkEnd w:id="117"/>
      <w:bookmarkEnd w:id="118"/>
    </w:p>
    <w:p>
      <w:pPr>
        <w:snapToGrid w:val="0"/>
        <w:spacing w:line="360" w:lineRule="auto"/>
        <w:ind w:right="202" w:firstLine="480"/>
        <w:rPr>
          <w:rFonts w:ascii="宋体" w:hAnsi="宋体"/>
          <w:snapToGrid w:val="0"/>
          <w:szCs w:val="21"/>
        </w:rPr>
      </w:pPr>
      <w:r>
        <w:rPr>
          <w:rFonts w:ascii="宋体" w:hAnsi="宋体"/>
          <w:snapToGrid w:val="0"/>
          <w:szCs w:val="21"/>
        </w:rPr>
        <w:t>12.1卖方应在每批合同设备发运前，根据水运、陆运和空运等运输方式为合同设备投保</w:t>
      </w:r>
      <w:r>
        <w:rPr>
          <w:rFonts w:hint="eastAsia" w:ascii="宋体" w:hAnsi="宋体"/>
          <w:snapToGrid w:val="0"/>
          <w:szCs w:val="21"/>
        </w:rPr>
        <w:t>发运合同设备价格（包括合同设备和技术资料）</w:t>
      </w:r>
      <w:r>
        <w:rPr>
          <w:rFonts w:ascii="宋体" w:hAnsi="宋体"/>
          <w:snapToGrid w:val="0"/>
          <w:szCs w:val="21"/>
        </w:rPr>
        <w:t>110%</w:t>
      </w:r>
      <w:r>
        <w:rPr>
          <w:rFonts w:hint="eastAsia" w:ascii="宋体" w:hAnsi="宋体"/>
          <w:snapToGrid w:val="0"/>
          <w:szCs w:val="21"/>
        </w:rPr>
        <w:t>的运输一切险，并使保险权益可转让买方。保险责任期为从卖方仓库到买方仓库或买方指定地点（包括卸货）。</w:t>
      </w:r>
    </w:p>
    <w:p>
      <w:pPr>
        <w:snapToGrid w:val="0"/>
        <w:spacing w:line="360" w:lineRule="auto"/>
        <w:ind w:right="202" w:firstLine="480"/>
        <w:rPr>
          <w:rFonts w:ascii="宋体" w:hAnsi="宋体"/>
          <w:snapToGrid w:val="0"/>
          <w:szCs w:val="21"/>
        </w:rPr>
      </w:pPr>
      <w:r>
        <w:rPr>
          <w:rFonts w:ascii="宋体" w:hAnsi="宋体"/>
          <w:snapToGrid w:val="0"/>
          <w:szCs w:val="21"/>
        </w:rPr>
        <w:t xml:space="preserve">12.2 </w:t>
      </w:r>
      <w:r>
        <w:rPr>
          <w:rFonts w:hint="eastAsia" w:ascii="宋体" w:hAnsi="宋体"/>
          <w:snapToGrid w:val="0"/>
          <w:szCs w:val="21"/>
        </w:rPr>
        <w:t>如买方要求，则卖方应将保险合同的副本于最终设备交货前</w:t>
      </w:r>
      <w:r>
        <w:rPr>
          <w:rFonts w:ascii="宋体" w:hAnsi="宋体"/>
          <w:snapToGrid w:val="0"/>
          <w:szCs w:val="21"/>
        </w:rPr>
        <w:t>20天提供给买方。由于卖方原因未能提供以上保险合同副本时，买方有权拒付运保费直到收到相关保险合同副本为止。</w:t>
      </w:r>
    </w:p>
    <w:p>
      <w:pPr>
        <w:snapToGrid w:val="0"/>
        <w:spacing w:line="360" w:lineRule="auto"/>
        <w:ind w:right="202" w:firstLine="480"/>
        <w:rPr>
          <w:rFonts w:ascii="宋体" w:hAnsi="宋体"/>
          <w:snapToGrid w:val="0"/>
          <w:szCs w:val="21"/>
        </w:rPr>
      </w:pPr>
      <w:r>
        <w:rPr>
          <w:rFonts w:ascii="宋体" w:hAnsi="宋体"/>
          <w:snapToGrid w:val="0"/>
          <w:szCs w:val="21"/>
        </w:rPr>
        <w:t xml:space="preserve">12.3 </w:t>
      </w:r>
      <w:r>
        <w:rPr>
          <w:rFonts w:hint="eastAsia" w:ascii="宋体" w:hAnsi="宋体"/>
          <w:snapToGrid w:val="0"/>
          <w:szCs w:val="21"/>
        </w:rPr>
        <w:t>如条件允许，卖方应对每套合同设备的关键部件的加工制造过程向保险公司投保该套合同设备关键部件价格</w:t>
      </w:r>
      <w:r>
        <w:rPr>
          <w:rFonts w:ascii="宋体" w:hAnsi="宋体"/>
          <w:snapToGrid w:val="0"/>
          <w:szCs w:val="21"/>
        </w:rPr>
        <w:t>110%的，以卖方为受益人的设备制造质量险，投保范围为制造过程中该套合同设备发生制造质量问题和/或车间内搬运等损坏。</w:t>
      </w:r>
    </w:p>
    <w:p>
      <w:pPr>
        <w:snapToGrid w:val="0"/>
        <w:spacing w:line="360" w:lineRule="auto"/>
        <w:ind w:right="202" w:firstLine="480"/>
        <w:rPr>
          <w:rFonts w:ascii="宋体" w:hAnsi="宋体"/>
          <w:snapToGrid w:val="0"/>
          <w:szCs w:val="21"/>
        </w:rPr>
      </w:pPr>
      <w:r>
        <w:rPr>
          <w:rFonts w:ascii="宋体" w:hAnsi="宋体"/>
          <w:snapToGrid w:val="0"/>
          <w:szCs w:val="21"/>
        </w:rPr>
        <w:t xml:space="preserve">12.4 </w:t>
      </w:r>
      <w:r>
        <w:rPr>
          <w:rFonts w:hint="eastAsia" w:ascii="宋体" w:hAnsi="宋体"/>
          <w:snapToGrid w:val="0"/>
          <w:szCs w:val="21"/>
        </w:rPr>
        <w:t>如果卖方未对合同设备进行投保，买方有权将这部分保险费从该套合同设备的运保费中扣除。由此引起的责任全部由卖方承担。</w:t>
      </w:r>
    </w:p>
    <w:p>
      <w:pPr>
        <w:snapToGrid w:val="0"/>
        <w:spacing w:line="360" w:lineRule="auto"/>
        <w:ind w:right="202" w:firstLine="480"/>
        <w:rPr>
          <w:rFonts w:ascii="宋体" w:hAnsi="宋体"/>
          <w:snapToGrid w:val="0"/>
          <w:szCs w:val="21"/>
        </w:rPr>
      </w:pPr>
      <w:r>
        <w:rPr>
          <w:rFonts w:ascii="宋体" w:hAnsi="宋体"/>
          <w:snapToGrid w:val="0"/>
          <w:szCs w:val="21"/>
        </w:rPr>
        <w:t xml:space="preserve">12.5 </w:t>
      </w:r>
      <w:r>
        <w:rPr>
          <w:rFonts w:hint="eastAsia" w:ascii="宋体" w:hAnsi="宋体"/>
          <w:snapToGrid w:val="0"/>
          <w:szCs w:val="21"/>
        </w:rPr>
        <w:t>如果卖方根据合同应交付的合同设备和</w:t>
      </w:r>
      <w:r>
        <w:rPr>
          <w:rFonts w:ascii="宋体" w:hAnsi="宋体"/>
          <w:snapToGrid w:val="0"/>
          <w:szCs w:val="21"/>
        </w:rPr>
        <w:t>/或文件在运输途中发生丢失或损坏，卖方应与保险公司联系进行索赔。</w:t>
      </w:r>
      <w:r>
        <w:rPr>
          <w:rFonts w:ascii="宋体" w:hAnsi="宋体"/>
          <w:color w:val="000000"/>
          <w:szCs w:val="21"/>
        </w:rPr>
        <w:t>同时应及时补供合同设备。如果此种丢失或损坏不属于保险公司的赔偿范围，则卖方也应按买方要求及时补供合同设备和/或赔偿买方损失。</w:t>
      </w:r>
    </w:p>
    <w:p>
      <w:pPr>
        <w:pStyle w:val="3"/>
        <w:spacing w:line="360" w:lineRule="auto"/>
        <w:rPr>
          <w:rFonts w:ascii="宋体" w:hAnsi="宋体" w:eastAsia="宋体"/>
          <w:snapToGrid w:val="0"/>
          <w:sz w:val="28"/>
          <w:szCs w:val="28"/>
        </w:rPr>
      </w:pPr>
      <w:bookmarkStart w:id="119" w:name="_Toc93802902"/>
      <w:bookmarkStart w:id="120" w:name="_Toc427479209"/>
      <w:bookmarkStart w:id="121" w:name="_Toc427640378"/>
      <w:bookmarkStart w:id="122" w:name="_Toc261256416"/>
      <w:bookmarkStart w:id="123" w:name="_Toc427640698"/>
      <w:bookmarkStart w:id="124" w:name="_Toc427640481"/>
      <w:bookmarkStart w:id="125" w:name="_Toc92815898"/>
      <w:bookmarkStart w:id="126" w:name="_Toc113611429"/>
      <w:bookmarkStart w:id="127" w:name="_Toc19797206"/>
      <w:bookmarkStart w:id="128" w:name="_Toc387332308"/>
      <w:r>
        <w:rPr>
          <w:rFonts w:ascii="宋体" w:hAnsi="宋体" w:eastAsia="宋体"/>
          <w:snapToGrid w:val="0"/>
          <w:sz w:val="28"/>
          <w:szCs w:val="28"/>
        </w:rPr>
        <w:t>13、</w:t>
      </w:r>
      <w:r>
        <w:rPr>
          <w:rFonts w:hint="eastAsia" w:ascii="宋体" w:hAnsi="宋体" w:eastAsia="宋体"/>
          <w:snapToGrid w:val="0"/>
          <w:sz w:val="28"/>
          <w:szCs w:val="28"/>
        </w:rPr>
        <w:t>税</w:t>
      </w:r>
      <w:r>
        <w:rPr>
          <w:rFonts w:ascii="宋体" w:hAnsi="宋体" w:eastAsia="宋体"/>
          <w:snapToGrid w:val="0"/>
          <w:sz w:val="28"/>
          <w:szCs w:val="28"/>
        </w:rPr>
        <w:t xml:space="preserve">  </w:t>
      </w:r>
      <w:r>
        <w:rPr>
          <w:rFonts w:hint="eastAsia" w:ascii="宋体" w:hAnsi="宋体" w:eastAsia="宋体"/>
          <w:snapToGrid w:val="0"/>
          <w:sz w:val="28"/>
          <w:szCs w:val="28"/>
        </w:rPr>
        <w:t>费</w:t>
      </w:r>
      <w:bookmarkEnd w:id="119"/>
      <w:bookmarkEnd w:id="120"/>
      <w:bookmarkEnd w:id="121"/>
      <w:bookmarkEnd w:id="122"/>
      <w:bookmarkEnd w:id="123"/>
      <w:bookmarkEnd w:id="124"/>
      <w:bookmarkEnd w:id="125"/>
      <w:bookmarkEnd w:id="126"/>
      <w:bookmarkEnd w:id="127"/>
      <w:bookmarkEnd w:id="128"/>
    </w:p>
    <w:p>
      <w:pPr>
        <w:spacing w:line="360" w:lineRule="auto"/>
        <w:ind w:firstLine="315" w:firstLineChars="150"/>
        <w:rPr>
          <w:rFonts w:ascii="宋体" w:hAnsi="宋体"/>
          <w:snapToGrid w:val="0"/>
          <w:szCs w:val="21"/>
        </w:rPr>
      </w:pPr>
      <w:r>
        <w:rPr>
          <w:rFonts w:ascii="宋体" w:hAnsi="宋体"/>
          <w:snapToGrid w:val="0"/>
          <w:szCs w:val="21"/>
        </w:rPr>
        <w:t>13.1</w:t>
      </w:r>
      <w:r>
        <w:rPr>
          <w:rFonts w:hint="eastAsia" w:ascii="宋体" w:hAnsi="宋体"/>
          <w:snapToGrid w:val="0"/>
          <w:szCs w:val="21"/>
        </w:rPr>
        <w:t>根据国家有关税务的法律、法规和规定，卖方应该缴纳的与其签订或履行本合同有关的税费，由卖方承担。</w:t>
      </w:r>
    </w:p>
    <w:p>
      <w:pPr>
        <w:spacing w:line="360" w:lineRule="auto"/>
        <w:ind w:firstLine="315" w:firstLineChars="150"/>
        <w:rPr>
          <w:rFonts w:ascii="宋体" w:hAnsi="宋体"/>
          <w:snapToGrid w:val="0"/>
          <w:szCs w:val="21"/>
        </w:rPr>
      </w:pPr>
      <w:r>
        <w:rPr>
          <w:rFonts w:ascii="宋体" w:hAnsi="宋体"/>
          <w:snapToGrid w:val="0"/>
          <w:szCs w:val="21"/>
        </w:rPr>
        <w:t>13.2</w:t>
      </w:r>
      <w:r>
        <w:rPr>
          <w:rFonts w:hint="eastAsia" w:ascii="宋体" w:hAnsi="宋体"/>
          <w:snapToGrid w:val="0"/>
          <w:szCs w:val="21"/>
        </w:rPr>
        <w:t>本合同价格为含税价。与卖方提供合同设备、技术资料、服务（包括运输）、进口设备</w:t>
      </w:r>
      <w:r>
        <w:rPr>
          <w:rFonts w:ascii="宋体" w:hAnsi="宋体"/>
          <w:snapToGrid w:val="0"/>
          <w:szCs w:val="21"/>
        </w:rPr>
        <w:t>/</w:t>
      </w:r>
      <w:r>
        <w:rPr>
          <w:rFonts w:hint="eastAsia" w:ascii="宋体" w:hAnsi="宋体"/>
          <w:snapToGrid w:val="0"/>
          <w:szCs w:val="21"/>
        </w:rPr>
        <w:t>部件等相关的所有税费（包括保险费、进口部件的税费、</w:t>
      </w:r>
      <w:r>
        <w:rPr>
          <w:rFonts w:ascii="宋体" w:hAnsi="宋体"/>
          <w:snapToGrid w:val="0"/>
          <w:szCs w:val="21"/>
        </w:rPr>
        <w:t>增值税</w:t>
      </w:r>
      <w:r>
        <w:rPr>
          <w:rFonts w:hint="eastAsia" w:ascii="宋体" w:hAnsi="宋体"/>
          <w:snapToGrid w:val="0"/>
          <w:szCs w:val="21"/>
        </w:rPr>
        <w:t>等）已全部包含在合同价格内，由卖方承担。</w:t>
      </w:r>
    </w:p>
    <w:p>
      <w:pPr>
        <w:spacing w:line="360" w:lineRule="auto"/>
        <w:ind w:firstLine="315" w:firstLineChars="150"/>
        <w:rPr>
          <w:rFonts w:ascii="宋体" w:hAnsi="宋体"/>
          <w:snapToGrid w:val="0"/>
          <w:szCs w:val="21"/>
        </w:rPr>
      </w:pPr>
    </w:p>
    <w:p>
      <w:pPr>
        <w:pStyle w:val="3"/>
        <w:spacing w:line="360" w:lineRule="auto"/>
        <w:rPr>
          <w:rFonts w:ascii="宋体" w:hAnsi="宋体" w:eastAsia="宋体"/>
          <w:snapToGrid w:val="0"/>
          <w:sz w:val="28"/>
          <w:szCs w:val="28"/>
        </w:rPr>
      </w:pPr>
      <w:bookmarkStart w:id="129" w:name="_Toc261256417"/>
      <w:bookmarkStart w:id="130" w:name="_Toc387332309"/>
      <w:bookmarkStart w:id="131" w:name="_Toc427479210"/>
      <w:bookmarkStart w:id="132" w:name="_Toc427640699"/>
      <w:bookmarkStart w:id="133" w:name="_Toc427640482"/>
      <w:bookmarkStart w:id="134" w:name="_Toc19797207"/>
      <w:bookmarkStart w:id="135" w:name="_Toc427640379"/>
      <w:bookmarkStart w:id="136" w:name="_Toc113611430"/>
      <w:bookmarkStart w:id="137" w:name="_Toc92815899"/>
      <w:bookmarkStart w:id="138" w:name="_Toc93802903"/>
      <w:r>
        <w:rPr>
          <w:rFonts w:ascii="宋体" w:hAnsi="宋体" w:eastAsia="宋体"/>
          <w:snapToGrid w:val="0"/>
          <w:sz w:val="28"/>
          <w:szCs w:val="28"/>
        </w:rPr>
        <w:t>14、分包与外</w:t>
      </w:r>
      <w:r>
        <w:rPr>
          <w:rFonts w:hint="eastAsia" w:ascii="宋体" w:hAnsi="宋体" w:eastAsia="宋体"/>
          <w:snapToGrid w:val="0"/>
          <w:sz w:val="28"/>
          <w:szCs w:val="28"/>
        </w:rPr>
        <w:t>购</w:t>
      </w:r>
      <w:bookmarkEnd w:id="129"/>
      <w:bookmarkEnd w:id="130"/>
      <w:bookmarkEnd w:id="131"/>
      <w:bookmarkEnd w:id="132"/>
      <w:bookmarkEnd w:id="133"/>
      <w:bookmarkEnd w:id="134"/>
      <w:bookmarkEnd w:id="135"/>
      <w:bookmarkEnd w:id="136"/>
      <w:bookmarkEnd w:id="137"/>
      <w:bookmarkEnd w:id="138"/>
    </w:p>
    <w:p>
      <w:pPr>
        <w:spacing w:line="360" w:lineRule="auto"/>
        <w:ind w:firstLine="315" w:firstLineChars="150"/>
        <w:rPr>
          <w:rFonts w:ascii="宋体" w:hAnsi="宋体"/>
          <w:snapToGrid w:val="0"/>
          <w:szCs w:val="21"/>
        </w:rPr>
      </w:pPr>
      <w:r>
        <w:rPr>
          <w:rFonts w:ascii="宋体" w:hAnsi="宋体"/>
          <w:snapToGrid w:val="0"/>
          <w:szCs w:val="21"/>
        </w:rPr>
        <w:t>14.1</w:t>
      </w:r>
      <w:r>
        <w:rPr>
          <w:rFonts w:hint="eastAsia" w:ascii="宋体" w:hAnsi="宋体"/>
          <w:snapToGrid w:val="0"/>
          <w:szCs w:val="21"/>
        </w:rPr>
        <w:t>除卖方在投标文件中明确分包与外购的之外，未经买方同意不得将本合同范围内的任何设备或部件进行分包。</w:t>
      </w:r>
    </w:p>
    <w:p>
      <w:pPr>
        <w:spacing w:line="360" w:lineRule="auto"/>
        <w:ind w:firstLine="315" w:firstLineChars="150"/>
        <w:rPr>
          <w:rFonts w:ascii="宋体" w:hAnsi="宋体"/>
          <w:snapToGrid w:val="0"/>
          <w:szCs w:val="21"/>
        </w:rPr>
      </w:pPr>
      <w:r>
        <w:rPr>
          <w:rFonts w:ascii="宋体" w:hAnsi="宋体"/>
          <w:snapToGrid w:val="0"/>
          <w:szCs w:val="21"/>
        </w:rPr>
        <w:t>14.2分包（外购）设备/</w:t>
      </w:r>
      <w:r>
        <w:rPr>
          <w:rFonts w:hint="eastAsia" w:ascii="宋体" w:hAnsi="宋体"/>
          <w:snapToGrid w:val="0"/>
          <w:szCs w:val="21"/>
        </w:rPr>
        <w:t>部件的技术服务、技术配合按</w:t>
      </w:r>
      <w:r>
        <w:rPr>
          <w:rFonts w:ascii="宋体" w:hAnsi="宋体"/>
          <w:snapToGrid w:val="0"/>
          <w:szCs w:val="21"/>
        </w:rPr>
        <w:t>8.12、8.13条规定办理。</w:t>
      </w:r>
    </w:p>
    <w:p>
      <w:pPr>
        <w:spacing w:line="360" w:lineRule="auto"/>
        <w:ind w:firstLine="315" w:firstLineChars="150"/>
        <w:rPr>
          <w:rFonts w:ascii="宋体" w:hAnsi="宋体"/>
          <w:snapToGrid w:val="0"/>
          <w:szCs w:val="21"/>
        </w:rPr>
      </w:pPr>
      <w:r>
        <w:rPr>
          <w:rFonts w:ascii="宋体" w:hAnsi="宋体"/>
          <w:snapToGrid w:val="0"/>
          <w:szCs w:val="21"/>
        </w:rPr>
        <w:t>14.3卖方应对所有分包设备、部件承担本合同项下的全部责任。</w:t>
      </w:r>
    </w:p>
    <w:p>
      <w:pPr>
        <w:spacing w:line="360" w:lineRule="auto"/>
        <w:ind w:firstLine="315" w:firstLineChars="150"/>
        <w:rPr>
          <w:rFonts w:ascii="宋体" w:hAnsi="宋体"/>
          <w:snapToGrid w:val="0"/>
          <w:szCs w:val="21"/>
        </w:rPr>
      </w:pPr>
      <w:r>
        <w:rPr>
          <w:rFonts w:ascii="宋体" w:hAnsi="宋体"/>
          <w:snapToGrid w:val="0"/>
          <w:szCs w:val="21"/>
        </w:rPr>
        <w:t>14.4分包与外购的设备和部件清单见技术规范。</w:t>
      </w:r>
    </w:p>
    <w:p>
      <w:pPr>
        <w:spacing w:line="360" w:lineRule="auto"/>
        <w:ind w:left="-73" w:leftChars="-35" w:firstLine="354" w:firstLineChars="169"/>
        <w:rPr>
          <w:rFonts w:ascii="宋体" w:hAnsi="宋体"/>
          <w:snapToGrid w:val="0"/>
          <w:szCs w:val="21"/>
        </w:rPr>
      </w:pPr>
      <w:r>
        <w:rPr>
          <w:rFonts w:ascii="宋体" w:hAnsi="宋体"/>
          <w:snapToGrid w:val="0"/>
          <w:szCs w:val="21"/>
        </w:rPr>
        <w:t>14.5卖方在与分包商签订主要外购件或主要外购材料分包合同时，买方有权作为第三方参与见证。分包合同中应注明相应外购件或外购材料为本项目专用。</w:t>
      </w:r>
    </w:p>
    <w:p>
      <w:pPr>
        <w:spacing w:line="360" w:lineRule="auto"/>
        <w:ind w:left="630" w:leftChars="150" w:hanging="315" w:hangingChars="150"/>
        <w:rPr>
          <w:rFonts w:ascii="宋体" w:hAnsi="宋体"/>
          <w:snapToGrid w:val="0"/>
          <w:szCs w:val="21"/>
        </w:rPr>
      </w:pPr>
    </w:p>
    <w:p>
      <w:pPr>
        <w:pStyle w:val="3"/>
        <w:spacing w:line="360" w:lineRule="auto"/>
        <w:rPr>
          <w:rFonts w:ascii="宋体" w:hAnsi="宋体" w:eastAsia="宋体"/>
          <w:snapToGrid w:val="0"/>
          <w:sz w:val="28"/>
          <w:szCs w:val="28"/>
        </w:rPr>
      </w:pPr>
      <w:bookmarkStart w:id="139" w:name="_Toc427479211"/>
      <w:bookmarkStart w:id="140" w:name="_Toc427640483"/>
      <w:bookmarkStart w:id="141" w:name="_Toc427640700"/>
      <w:bookmarkStart w:id="142" w:name="_Toc113611431"/>
      <w:bookmarkStart w:id="143" w:name="_Toc261256418"/>
      <w:bookmarkStart w:id="144" w:name="_Toc427640380"/>
      <w:bookmarkStart w:id="145" w:name="_Toc93802904"/>
      <w:bookmarkStart w:id="146" w:name="_Toc19797208"/>
      <w:bookmarkStart w:id="147" w:name="_Toc92815900"/>
      <w:bookmarkStart w:id="148" w:name="_Toc387332310"/>
      <w:r>
        <w:rPr>
          <w:rFonts w:ascii="宋体" w:hAnsi="宋体" w:eastAsia="宋体"/>
          <w:snapToGrid w:val="0"/>
          <w:sz w:val="28"/>
          <w:szCs w:val="28"/>
        </w:rPr>
        <w:t>15、合同的</w:t>
      </w:r>
      <w:r>
        <w:rPr>
          <w:rFonts w:hint="eastAsia" w:ascii="宋体" w:hAnsi="宋体" w:eastAsia="宋体"/>
          <w:snapToGrid w:val="0"/>
          <w:sz w:val="28"/>
          <w:szCs w:val="28"/>
        </w:rPr>
        <w:t>变更和修改、暂停、中止和终止</w:t>
      </w:r>
      <w:bookmarkEnd w:id="139"/>
      <w:bookmarkEnd w:id="140"/>
      <w:bookmarkEnd w:id="141"/>
      <w:bookmarkEnd w:id="142"/>
      <w:bookmarkEnd w:id="143"/>
      <w:bookmarkEnd w:id="144"/>
      <w:bookmarkEnd w:id="145"/>
      <w:bookmarkEnd w:id="146"/>
      <w:bookmarkEnd w:id="147"/>
      <w:bookmarkEnd w:id="148"/>
    </w:p>
    <w:p>
      <w:pPr>
        <w:spacing w:line="360" w:lineRule="auto"/>
        <w:ind w:firstLine="315" w:firstLineChars="150"/>
        <w:rPr>
          <w:rFonts w:ascii="宋体" w:hAnsi="宋体"/>
          <w:snapToGrid w:val="0"/>
          <w:szCs w:val="21"/>
        </w:rPr>
      </w:pPr>
      <w:r>
        <w:rPr>
          <w:rFonts w:ascii="宋体" w:hAnsi="宋体"/>
          <w:snapToGrid w:val="0"/>
          <w:szCs w:val="21"/>
        </w:rPr>
        <w:t>15.1</w:t>
      </w:r>
      <w:r>
        <w:rPr>
          <w:rFonts w:hint="eastAsia" w:ascii="宋体" w:hAnsi="宋体"/>
          <w:snapToGrid w:val="0"/>
          <w:szCs w:val="21"/>
        </w:rPr>
        <w:t>本合同一经生效，合同双方均不得擅自对本合同的内容（包括附件）作任何单方面的修改。但任何一方均可以书面形式提出对合同内容进行变更、修改、取消或补充的建议。</w:t>
      </w:r>
    </w:p>
    <w:p>
      <w:pPr>
        <w:spacing w:line="360" w:lineRule="auto"/>
        <w:ind w:firstLine="315" w:firstLineChars="150"/>
        <w:rPr>
          <w:rFonts w:ascii="宋体" w:hAnsi="宋体"/>
          <w:snapToGrid w:val="0"/>
          <w:szCs w:val="21"/>
        </w:rPr>
      </w:pPr>
      <w:r>
        <w:rPr>
          <w:rFonts w:hint="eastAsia" w:ascii="宋体" w:hAnsi="宋体"/>
          <w:snapToGrid w:val="0"/>
          <w:szCs w:val="21"/>
        </w:rPr>
        <w:t>如果该项建议将对合同价格和交货进度有重大影响时，卖方应在发出或收到上述修改建议后的</w:t>
      </w:r>
      <w:r>
        <w:rPr>
          <w:rFonts w:ascii="宋体" w:hAnsi="宋体"/>
          <w:snapToGrid w:val="0"/>
          <w:szCs w:val="21"/>
        </w:rPr>
        <w:t>7个工作日内，提出影响合同价格和/</w:t>
      </w:r>
      <w:r>
        <w:rPr>
          <w:rFonts w:hint="eastAsia" w:ascii="宋体" w:hAnsi="宋体"/>
          <w:snapToGrid w:val="0"/>
          <w:szCs w:val="21"/>
        </w:rPr>
        <w:t>或交货期的详细说明。除合同第</w:t>
      </w:r>
      <w:r>
        <w:rPr>
          <w:rFonts w:ascii="宋体" w:hAnsi="宋体"/>
          <w:snapToGrid w:val="0"/>
          <w:szCs w:val="21"/>
        </w:rPr>
        <w:t>8.8条所述会议纪要以外，所有有关合同变更或修改的建议书均应在双方同意后由双方法定代表人或授权代表（须经法定代表人书面委托）签字后生效，并取代合同中相应的内容。</w:t>
      </w:r>
    </w:p>
    <w:p>
      <w:pPr>
        <w:spacing w:line="360" w:lineRule="auto"/>
        <w:ind w:firstLine="315" w:firstLineChars="150"/>
        <w:rPr>
          <w:rFonts w:ascii="宋体" w:hAnsi="宋体"/>
          <w:snapToGrid w:val="0"/>
          <w:szCs w:val="21"/>
        </w:rPr>
      </w:pPr>
      <w:r>
        <w:rPr>
          <w:rFonts w:ascii="宋体" w:hAnsi="宋体"/>
          <w:snapToGrid w:val="0"/>
          <w:szCs w:val="21"/>
        </w:rPr>
        <w:t>15.2</w:t>
      </w:r>
      <w:r>
        <w:rPr>
          <w:rFonts w:hint="eastAsia" w:ascii="宋体" w:hAnsi="宋体"/>
          <w:snapToGrid w:val="0"/>
          <w:szCs w:val="21"/>
        </w:rPr>
        <w:t>如果卖方有违反或拒绝执行本合同规定的行为时，买方将书面通知卖方，卖方在接到通知后</w:t>
      </w:r>
      <w:r>
        <w:rPr>
          <w:rFonts w:ascii="宋体" w:hAnsi="宋体"/>
          <w:snapToGrid w:val="0"/>
          <w:szCs w:val="21"/>
        </w:rPr>
        <w:t>7天内纠正此类行为。如果卖方认为在该7天内来不及纠正时，则应提出纠正计划。如果在此期间卖方的违约行为未得到纠正且卖方未提出纠正计划，买方有权在该7天期满后向卖方发出一份暂停通知书，卖方在收到该通知后应按通知要求立即暂停履行本合同的部分或全部。此类暂停不构成对合同的变更或修改，由此而发生的一切费用、损失和责任将由卖方承担。</w:t>
      </w:r>
    </w:p>
    <w:p>
      <w:pPr>
        <w:spacing w:line="360" w:lineRule="auto"/>
        <w:ind w:firstLine="315" w:firstLineChars="150"/>
        <w:rPr>
          <w:rFonts w:ascii="宋体" w:hAnsi="宋体"/>
          <w:snapToGrid w:val="0"/>
          <w:szCs w:val="21"/>
        </w:rPr>
      </w:pPr>
      <w:r>
        <w:rPr>
          <w:rFonts w:ascii="宋体" w:hAnsi="宋体"/>
          <w:snapToGrid w:val="0"/>
          <w:szCs w:val="21"/>
        </w:rPr>
        <w:t>15.3</w:t>
      </w:r>
      <w:r>
        <w:rPr>
          <w:rFonts w:hint="eastAsia" w:ascii="宋体" w:hAnsi="宋体"/>
          <w:snapToGrid w:val="0"/>
          <w:szCs w:val="21"/>
        </w:rPr>
        <w:t>根据</w:t>
      </w:r>
      <w:r>
        <w:rPr>
          <w:rFonts w:ascii="宋体" w:hAnsi="宋体"/>
          <w:snapToGrid w:val="0"/>
          <w:szCs w:val="21"/>
        </w:rPr>
        <w:t>15.2</w:t>
      </w:r>
      <w:r>
        <w:rPr>
          <w:rFonts w:hint="eastAsia" w:ascii="宋体" w:hAnsi="宋体"/>
          <w:snapToGrid w:val="0"/>
          <w:szCs w:val="21"/>
        </w:rPr>
        <w:t>条规定，如果买方行使暂停权利后，买方有权停付到期应向卖方支付的任何款项。</w:t>
      </w:r>
    </w:p>
    <w:p>
      <w:pPr>
        <w:spacing w:line="360" w:lineRule="auto"/>
        <w:ind w:firstLine="315" w:firstLineChars="150"/>
        <w:rPr>
          <w:rFonts w:ascii="宋体" w:hAnsi="宋体"/>
          <w:snapToGrid w:val="0"/>
          <w:szCs w:val="21"/>
        </w:rPr>
      </w:pPr>
      <w:r>
        <w:rPr>
          <w:rFonts w:ascii="宋体" w:hAnsi="宋体"/>
          <w:snapToGrid w:val="0"/>
          <w:szCs w:val="21"/>
        </w:rPr>
        <w:t>15.4</w:t>
      </w:r>
      <w:r>
        <w:rPr>
          <w:rFonts w:hint="eastAsia" w:ascii="宋体" w:hAnsi="宋体"/>
          <w:snapToGrid w:val="0"/>
          <w:szCs w:val="21"/>
        </w:rPr>
        <w:t>在合同履行期间，若因买方原因要求对合同设备进行重大的变更和</w:t>
      </w:r>
      <w:r>
        <w:rPr>
          <w:rFonts w:ascii="宋体" w:hAnsi="宋体"/>
          <w:snapToGrid w:val="0"/>
          <w:szCs w:val="21"/>
        </w:rPr>
        <w:t>/</w:t>
      </w:r>
      <w:r>
        <w:rPr>
          <w:rFonts w:hint="eastAsia" w:ascii="宋体" w:hAnsi="宋体"/>
          <w:snapToGrid w:val="0"/>
          <w:szCs w:val="21"/>
        </w:rPr>
        <w:t>或要求增加超出技术规范以外的范围，买方应考虑卖方的设计和生产周期及由此而发生的费用变化；卖方接到买方的书面通知后，应充分考虑买方意见，与买方一起尽早完成合同修改。</w:t>
      </w:r>
    </w:p>
    <w:p>
      <w:pPr>
        <w:spacing w:line="360" w:lineRule="auto"/>
        <w:ind w:firstLine="315" w:firstLineChars="150"/>
        <w:rPr>
          <w:rFonts w:ascii="宋体" w:hAnsi="宋体"/>
          <w:snapToGrid w:val="0"/>
          <w:szCs w:val="21"/>
        </w:rPr>
      </w:pPr>
      <w:r>
        <w:rPr>
          <w:rFonts w:ascii="宋体" w:hAnsi="宋体"/>
          <w:snapToGrid w:val="0"/>
          <w:szCs w:val="21"/>
        </w:rPr>
        <w:t>15.5</w:t>
      </w:r>
      <w:r>
        <w:rPr>
          <w:rFonts w:hint="eastAsia" w:ascii="宋体" w:hAnsi="宋体"/>
          <w:snapToGrid w:val="0"/>
          <w:szCs w:val="21"/>
        </w:rPr>
        <w:t>在合同执行过程中，若因政府行为或国家计划调整而引起本合同无法正常执行时，卖方和</w:t>
      </w:r>
      <w:r>
        <w:rPr>
          <w:rFonts w:ascii="宋体" w:hAnsi="宋体"/>
          <w:snapToGrid w:val="0"/>
          <w:szCs w:val="21"/>
        </w:rPr>
        <w:t>/</w:t>
      </w:r>
      <w:r>
        <w:rPr>
          <w:rFonts w:hint="eastAsia" w:ascii="宋体" w:hAnsi="宋体"/>
          <w:snapToGrid w:val="0"/>
          <w:szCs w:val="21"/>
        </w:rPr>
        <w:t>或买方可以向对方提出暂停执行合同或修改合同有关条款的建议，与之有关的事宜由双方协商解决。</w:t>
      </w:r>
    </w:p>
    <w:p>
      <w:pPr>
        <w:spacing w:line="360" w:lineRule="auto"/>
        <w:ind w:firstLine="315" w:firstLineChars="150"/>
        <w:rPr>
          <w:rFonts w:ascii="宋体" w:hAnsi="宋体"/>
          <w:snapToGrid w:val="0"/>
          <w:szCs w:val="21"/>
        </w:rPr>
      </w:pPr>
      <w:r>
        <w:rPr>
          <w:rFonts w:ascii="宋体" w:hAnsi="宋体"/>
          <w:snapToGrid w:val="0"/>
          <w:szCs w:val="21"/>
        </w:rPr>
        <w:t>15.6</w:t>
      </w:r>
      <w:r>
        <w:rPr>
          <w:rFonts w:hint="eastAsia" w:ascii="宋体" w:hAnsi="宋体"/>
          <w:snapToGrid w:val="0"/>
          <w:szCs w:val="21"/>
        </w:rPr>
        <w:t>因买方原因要求中途退货，买方应向卖方支付金额为不超过退货部分货款总值</w:t>
      </w:r>
      <w:r>
        <w:rPr>
          <w:rFonts w:ascii="宋体" w:hAnsi="宋体"/>
          <w:snapToGrid w:val="0"/>
          <w:szCs w:val="21"/>
        </w:rPr>
        <w:t>10%的违约金。</w:t>
      </w:r>
    </w:p>
    <w:p>
      <w:pPr>
        <w:spacing w:line="360" w:lineRule="auto"/>
        <w:ind w:firstLine="315" w:firstLineChars="150"/>
        <w:rPr>
          <w:rFonts w:ascii="宋体" w:hAnsi="宋体"/>
          <w:snapToGrid w:val="0"/>
          <w:szCs w:val="21"/>
        </w:rPr>
      </w:pPr>
      <w:r>
        <w:rPr>
          <w:rFonts w:ascii="宋体" w:hAnsi="宋体"/>
          <w:snapToGrid w:val="0"/>
          <w:szCs w:val="21"/>
        </w:rPr>
        <w:t>15.7如果卖方破产、产权变更（包括被兼并、合并、解体、注销）或无偿还能力，或为了债权人的利益在破产管理下经营其业务，买方有权立即书面通知卖方或破产清算组或合同权益归属人终止合同，或向该破产清算组或该合同权益归属人提供选择，按其给出的合理忠实履行合同的保证，继续执行经过同意的合同部分。</w:t>
      </w:r>
    </w:p>
    <w:p>
      <w:pPr>
        <w:spacing w:line="360" w:lineRule="auto"/>
        <w:ind w:firstLine="315" w:firstLineChars="150"/>
        <w:rPr>
          <w:rFonts w:ascii="宋体" w:hAnsi="宋体"/>
          <w:snapToGrid w:val="0"/>
          <w:szCs w:val="21"/>
        </w:rPr>
      </w:pPr>
      <w:r>
        <w:rPr>
          <w:rFonts w:ascii="宋体" w:hAnsi="宋体"/>
          <w:snapToGrid w:val="0"/>
          <w:szCs w:val="21"/>
        </w:rPr>
        <w:t>15.8若发生15.7条所述的情况，买方有权接管卖方与本合同设备有关的工作，并在合理期限内从卖方的现场房屋中迁出所有与本合同设备有关的设计、图纸、说明和材料。卖方应给买方提供一切合理的方便，使其能搬走上述这类设计、图纸、说明和材料。</w:t>
      </w:r>
    </w:p>
    <w:p>
      <w:pPr>
        <w:spacing w:line="360" w:lineRule="auto"/>
        <w:ind w:firstLine="315" w:firstLineChars="150"/>
        <w:rPr>
          <w:rFonts w:ascii="宋体" w:hAnsi="宋体"/>
          <w:snapToGrid w:val="0"/>
          <w:szCs w:val="21"/>
        </w:rPr>
      </w:pPr>
      <w:r>
        <w:rPr>
          <w:rFonts w:hint="eastAsia" w:ascii="宋体" w:hAnsi="宋体"/>
          <w:snapToGrid w:val="0"/>
          <w:szCs w:val="21"/>
        </w:rPr>
        <w:t>此外，双方应对卖方已经实际履行的合同部分予以评估，并协商处理合同提前终止所产生的有关事宜。</w:t>
      </w:r>
    </w:p>
    <w:p>
      <w:pPr>
        <w:spacing w:line="360" w:lineRule="auto"/>
        <w:rPr>
          <w:rFonts w:ascii="宋体" w:hAnsi="宋体"/>
          <w:snapToGrid w:val="0"/>
          <w:szCs w:val="21"/>
        </w:rPr>
      </w:pPr>
    </w:p>
    <w:p>
      <w:pPr>
        <w:pStyle w:val="3"/>
        <w:spacing w:line="360" w:lineRule="auto"/>
        <w:rPr>
          <w:rFonts w:ascii="宋体" w:hAnsi="宋体" w:eastAsia="宋体"/>
          <w:snapToGrid w:val="0"/>
          <w:sz w:val="28"/>
          <w:szCs w:val="28"/>
        </w:rPr>
      </w:pPr>
      <w:bookmarkStart w:id="149" w:name="_Toc427640381"/>
      <w:bookmarkStart w:id="150" w:name="_Toc92815901"/>
      <w:bookmarkStart w:id="151" w:name="_Toc387332311"/>
      <w:bookmarkStart w:id="152" w:name="_Toc427640484"/>
      <w:bookmarkStart w:id="153" w:name="_Toc19797209"/>
      <w:bookmarkStart w:id="154" w:name="_Toc427640701"/>
      <w:bookmarkStart w:id="155" w:name="_Toc93802905"/>
      <w:bookmarkStart w:id="156" w:name="_Toc261256419"/>
      <w:bookmarkStart w:id="157" w:name="_Toc113611432"/>
      <w:bookmarkStart w:id="158" w:name="_Toc427479212"/>
      <w:r>
        <w:rPr>
          <w:rFonts w:ascii="宋体" w:hAnsi="宋体" w:eastAsia="宋体"/>
          <w:snapToGrid w:val="0"/>
          <w:sz w:val="28"/>
          <w:szCs w:val="28"/>
        </w:rPr>
        <w:t>16、不可抗力</w:t>
      </w:r>
      <w:bookmarkEnd w:id="149"/>
      <w:bookmarkEnd w:id="150"/>
      <w:bookmarkEnd w:id="151"/>
      <w:bookmarkEnd w:id="152"/>
      <w:bookmarkEnd w:id="153"/>
      <w:bookmarkEnd w:id="154"/>
      <w:bookmarkEnd w:id="155"/>
      <w:bookmarkEnd w:id="156"/>
      <w:bookmarkEnd w:id="157"/>
      <w:bookmarkEnd w:id="158"/>
    </w:p>
    <w:p>
      <w:pPr>
        <w:spacing w:line="360" w:lineRule="auto"/>
        <w:ind w:firstLine="315" w:firstLineChars="150"/>
        <w:rPr>
          <w:rFonts w:ascii="宋体" w:hAnsi="宋体"/>
          <w:snapToGrid w:val="0"/>
          <w:szCs w:val="21"/>
        </w:rPr>
      </w:pPr>
      <w:r>
        <w:rPr>
          <w:rFonts w:ascii="宋体" w:hAnsi="宋体"/>
          <w:snapToGrid w:val="0"/>
          <w:szCs w:val="21"/>
        </w:rPr>
        <w:t>16.1</w:t>
      </w:r>
      <w:r>
        <w:rPr>
          <w:rFonts w:hint="eastAsia" w:ascii="宋体" w:hAnsi="宋体"/>
          <w:snapToGrid w:val="0"/>
          <w:szCs w:val="21"/>
        </w:rPr>
        <w:t>不可抗力是指合同双方在本合同签署时不能预见、不能避免并不能克服的客观情况，包括：严重的自然灾害和灾难（如台风、洪水、地震、火灾和爆炸等）、战争（不论是否宣战）、叛乱、破坏、动乱等。合同任何一方因不可抗力事件而影响其履行合同义务的全部或部分时，则该方可在不可抗力事件影响的期限内暂停履行受影响的合同义务的全部或部分而无须承担违约责任。但无论本合同其他条款如何规定，合同价格不得因不可抗力事件而加以调整。</w:t>
      </w:r>
    </w:p>
    <w:p>
      <w:pPr>
        <w:spacing w:line="360" w:lineRule="auto"/>
        <w:ind w:firstLine="315" w:firstLineChars="150"/>
        <w:rPr>
          <w:rFonts w:ascii="宋体" w:hAnsi="宋体"/>
          <w:snapToGrid w:val="0"/>
          <w:szCs w:val="21"/>
        </w:rPr>
      </w:pPr>
      <w:r>
        <w:rPr>
          <w:rFonts w:ascii="宋体" w:hAnsi="宋体"/>
          <w:snapToGrid w:val="0"/>
          <w:szCs w:val="21"/>
        </w:rPr>
        <w:t>16.2</w:t>
      </w:r>
      <w:r>
        <w:rPr>
          <w:rFonts w:hint="eastAsia" w:ascii="宋体" w:hAnsi="宋体"/>
          <w:snapToGrid w:val="0"/>
          <w:szCs w:val="21"/>
        </w:rPr>
        <w:t>受到不可抗力影响的一方应在不可抗力事故发生后，尽快将所发生的不可抗力事件的具体情况以传真、电子邮件等方式通知另一方，并在</w:t>
      </w:r>
      <w:r>
        <w:rPr>
          <w:rFonts w:ascii="宋体" w:hAnsi="宋体"/>
          <w:snapToGrid w:val="0"/>
          <w:szCs w:val="21"/>
        </w:rPr>
        <w:t>3天内用特快专递将有关部门出具的证明文件提交给另一方，受影响的一方同时应尽量减少不可抗力事件所造成的损失或设法缩小对本合同履行的影响。一旦不可抗力的影响消除后，该方应将此情况立即通知对方，并应立即恢复履行本合同。</w:t>
      </w:r>
    </w:p>
    <w:p>
      <w:pPr>
        <w:spacing w:line="360" w:lineRule="auto"/>
        <w:ind w:firstLine="315" w:firstLineChars="150"/>
        <w:rPr>
          <w:rFonts w:ascii="宋体" w:hAnsi="宋体"/>
          <w:snapToGrid w:val="0"/>
          <w:szCs w:val="21"/>
        </w:rPr>
      </w:pPr>
      <w:r>
        <w:rPr>
          <w:rFonts w:ascii="宋体" w:hAnsi="宋体"/>
          <w:snapToGrid w:val="0"/>
          <w:szCs w:val="21"/>
        </w:rPr>
        <w:t xml:space="preserve">16.3 </w:t>
      </w:r>
      <w:r>
        <w:rPr>
          <w:rFonts w:hint="eastAsia" w:ascii="宋体" w:hAnsi="宋体"/>
          <w:snapToGrid w:val="0"/>
          <w:szCs w:val="21"/>
        </w:rPr>
        <w:t>如双方对不可抗力事件的影响估计将延续到</w:t>
      </w:r>
      <w:r>
        <w:rPr>
          <w:rFonts w:ascii="宋体" w:hAnsi="宋体"/>
          <w:snapToGrid w:val="0"/>
          <w:szCs w:val="21"/>
        </w:rPr>
        <w:t>120天以上时，双方应通过友好协商解决本合同的执行问题（包括交货、安装、试运行和验收等问题）。</w:t>
      </w:r>
    </w:p>
    <w:p>
      <w:pPr>
        <w:spacing w:line="360" w:lineRule="auto"/>
        <w:rPr>
          <w:rFonts w:ascii="宋体" w:hAnsi="宋体"/>
          <w:snapToGrid w:val="0"/>
          <w:szCs w:val="21"/>
        </w:rPr>
      </w:pPr>
    </w:p>
    <w:p>
      <w:pPr>
        <w:pStyle w:val="3"/>
        <w:spacing w:line="360" w:lineRule="auto"/>
        <w:rPr>
          <w:rFonts w:ascii="宋体" w:hAnsi="宋体" w:eastAsia="宋体"/>
          <w:snapToGrid w:val="0"/>
          <w:sz w:val="28"/>
          <w:szCs w:val="28"/>
        </w:rPr>
      </w:pPr>
      <w:bookmarkStart w:id="159" w:name="_Toc387332312"/>
      <w:bookmarkStart w:id="160" w:name="_Toc93802906"/>
      <w:bookmarkStart w:id="161" w:name="_Toc427640382"/>
      <w:bookmarkStart w:id="162" w:name="_Toc19797210"/>
      <w:bookmarkStart w:id="163" w:name="_Toc92815902"/>
      <w:bookmarkStart w:id="164" w:name="_Toc427640702"/>
      <w:bookmarkStart w:id="165" w:name="_Toc113611433"/>
      <w:bookmarkStart w:id="166" w:name="_Toc261256420"/>
      <w:bookmarkStart w:id="167" w:name="_Toc427479213"/>
      <w:bookmarkStart w:id="168" w:name="_Toc427640485"/>
      <w:r>
        <w:rPr>
          <w:rFonts w:ascii="宋体" w:hAnsi="宋体" w:eastAsia="宋体"/>
          <w:snapToGrid w:val="0"/>
          <w:sz w:val="28"/>
          <w:szCs w:val="28"/>
        </w:rPr>
        <w:t>17、合同</w:t>
      </w:r>
      <w:r>
        <w:rPr>
          <w:rFonts w:hint="eastAsia" w:ascii="宋体" w:hAnsi="宋体" w:eastAsia="宋体"/>
          <w:snapToGrid w:val="0"/>
          <w:sz w:val="28"/>
          <w:szCs w:val="28"/>
        </w:rPr>
        <w:t>争议的解决</w:t>
      </w:r>
      <w:bookmarkEnd w:id="159"/>
      <w:bookmarkEnd w:id="160"/>
      <w:bookmarkEnd w:id="161"/>
      <w:bookmarkEnd w:id="162"/>
      <w:bookmarkEnd w:id="163"/>
      <w:bookmarkEnd w:id="164"/>
      <w:bookmarkEnd w:id="165"/>
      <w:bookmarkEnd w:id="166"/>
      <w:bookmarkEnd w:id="167"/>
      <w:bookmarkEnd w:id="168"/>
    </w:p>
    <w:p>
      <w:pPr>
        <w:spacing w:line="360" w:lineRule="auto"/>
        <w:ind w:firstLine="315" w:firstLineChars="150"/>
        <w:rPr>
          <w:rFonts w:ascii="宋体" w:hAnsi="宋体"/>
          <w:snapToGrid w:val="0"/>
          <w:szCs w:val="21"/>
        </w:rPr>
      </w:pPr>
      <w:r>
        <w:rPr>
          <w:rFonts w:ascii="宋体" w:hAnsi="宋体"/>
          <w:snapToGrid w:val="0"/>
          <w:szCs w:val="21"/>
        </w:rPr>
        <w:t xml:space="preserve">17.1 </w:t>
      </w:r>
      <w:r>
        <w:rPr>
          <w:rFonts w:hint="eastAsia" w:ascii="宋体" w:hAnsi="宋体"/>
          <w:snapToGrid w:val="0"/>
          <w:szCs w:val="21"/>
        </w:rPr>
        <w:t>本合同受中华人民共和国法律管辖并依其进行解释。</w:t>
      </w:r>
    </w:p>
    <w:p>
      <w:pPr>
        <w:spacing w:line="360" w:lineRule="auto"/>
        <w:ind w:firstLine="315" w:firstLineChars="150"/>
        <w:rPr>
          <w:rFonts w:ascii="宋体" w:hAnsi="宋体"/>
          <w:snapToGrid w:val="0"/>
          <w:szCs w:val="21"/>
        </w:rPr>
      </w:pPr>
      <w:r>
        <w:rPr>
          <w:rFonts w:ascii="宋体" w:hAnsi="宋体"/>
          <w:snapToGrid w:val="0"/>
          <w:szCs w:val="21"/>
        </w:rPr>
        <w:t>17.2</w:t>
      </w:r>
      <w:r>
        <w:rPr>
          <w:rFonts w:hint="eastAsia" w:ascii="宋体" w:hAnsi="宋体"/>
          <w:snapToGrid w:val="0"/>
          <w:szCs w:val="21"/>
        </w:rPr>
        <w:t>凡与本合同有关而引起的一切争议，双方应通过友好协商解决，如经协商后</w:t>
      </w:r>
      <w:r>
        <w:rPr>
          <w:rFonts w:ascii="宋体" w:hAnsi="宋体"/>
          <w:snapToGrid w:val="0"/>
          <w:szCs w:val="21"/>
        </w:rPr>
        <w:t xml:space="preserve"> 30 天内仍不能达成协议时，</w:t>
      </w:r>
      <w:r>
        <w:rPr>
          <w:rFonts w:hint="eastAsia" w:ascii="宋体" w:hAnsi="宋体"/>
          <w:snapToGrid w:val="0"/>
          <w:szCs w:val="21"/>
        </w:rPr>
        <w:t>则任何一方均可向买方所在地有管辖权的人民法院提起诉讼</w:t>
      </w:r>
      <w:r>
        <w:rPr>
          <w:rFonts w:ascii="宋体" w:hAnsi="宋体"/>
          <w:snapToGrid w:val="0"/>
          <w:szCs w:val="21"/>
        </w:rPr>
        <w:t>。</w:t>
      </w:r>
    </w:p>
    <w:p>
      <w:pPr>
        <w:spacing w:line="360" w:lineRule="auto"/>
        <w:ind w:firstLine="315" w:firstLineChars="150"/>
        <w:rPr>
          <w:rFonts w:ascii="宋体" w:hAnsi="宋体"/>
          <w:snapToGrid w:val="0"/>
          <w:szCs w:val="21"/>
        </w:rPr>
      </w:pPr>
      <w:r>
        <w:rPr>
          <w:rFonts w:ascii="宋体" w:hAnsi="宋体"/>
          <w:snapToGrid w:val="0"/>
          <w:szCs w:val="21"/>
        </w:rPr>
        <w:t>17.3在争议解决期间，除引起争议的事项外，双方应继续履行本合同项下的其他义务。</w:t>
      </w:r>
    </w:p>
    <w:p>
      <w:pPr>
        <w:pStyle w:val="3"/>
        <w:spacing w:line="360" w:lineRule="auto"/>
        <w:rPr>
          <w:rFonts w:ascii="宋体" w:hAnsi="宋体" w:eastAsia="宋体"/>
          <w:snapToGrid w:val="0"/>
          <w:sz w:val="28"/>
          <w:szCs w:val="28"/>
        </w:rPr>
      </w:pPr>
      <w:bookmarkStart w:id="169" w:name="_Toc261256421"/>
      <w:bookmarkStart w:id="170" w:name="_Toc427640486"/>
      <w:bookmarkStart w:id="171" w:name="_Toc93802907"/>
      <w:bookmarkStart w:id="172" w:name="_Toc113611434"/>
      <w:bookmarkStart w:id="173" w:name="_Toc92815903"/>
      <w:bookmarkStart w:id="174" w:name="_Toc427640703"/>
      <w:bookmarkStart w:id="175" w:name="_Toc427640383"/>
      <w:bookmarkStart w:id="176" w:name="_Toc427479214"/>
      <w:bookmarkStart w:id="177" w:name="_Toc19797211"/>
      <w:bookmarkStart w:id="178" w:name="_Toc387332313"/>
      <w:r>
        <w:rPr>
          <w:rFonts w:ascii="宋体" w:hAnsi="宋体" w:eastAsia="宋体"/>
          <w:snapToGrid w:val="0"/>
          <w:sz w:val="28"/>
          <w:szCs w:val="28"/>
        </w:rPr>
        <w:t>18、合同生效</w:t>
      </w:r>
      <w:bookmarkEnd w:id="169"/>
      <w:bookmarkEnd w:id="170"/>
      <w:bookmarkEnd w:id="171"/>
      <w:bookmarkEnd w:id="172"/>
      <w:bookmarkEnd w:id="173"/>
      <w:bookmarkEnd w:id="174"/>
      <w:bookmarkEnd w:id="175"/>
      <w:bookmarkEnd w:id="176"/>
      <w:r>
        <w:rPr>
          <w:rFonts w:hint="eastAsia" w:ascii="宋体" w:hAnsi="宋体" w:eastAsia="宋体"/>
          <w:snapToGrid w:val="0"/>
          <w:sz w:val="28"/>
          <w:szCs w:val="28"/>
        </w:rPr>
        <w:t>及期限</w:t>
      </w:r>
      <w:bookmarkEnd w:id="177"/>
      <w:bookmarkEnd w:id="178"/>
    </w:p>
    <w:p>
      <w:pPr>
        <w:tabs>
          <w:tab w:val="left" w:pos="720"/>
          <w:tab w:val="left" w:pos="1080"/>
        </w:tabs>
        <w:spacing w:line="360" w:lineRule="auto"/>
        <w:ind w:left="-158" w:leftChars="-75" w:firstLine="420" w:firstLineChars="200"/>
        <w:rPr>
          <w:rFonts w:hint="eastAsia" w:ascii="宋体" w:hAnsi="宋体" w:eastAsia="宋体"/>
          <w:snapToGrid w:val="0"/>
          <w:szCs w:val="21"/>
          <w:lang w:eastAsia="zh-CN"/>
        </w:rPr>
      </w:pPr>
      <w:r>
        <w:rPr>
          <w:rFonts w:hint="eastAsia" w:ascii="宋体" w:hAnsi="宋体"/>
          <w:snapToGrid w:val="0"/>
          <w:szCs w:val="21"/>
        </w:rPr>
        <w:t>本合同</w:t>
      </w:r>
      <w:r>
        <w:rPr>
          <w:rFonts w:ascii="宋体" w:hAnsi="宋体"/>
          <w:snapToGrid w:val="0"/>
          <w:szCs w:val="21"/>
        </w:rPr>
        <w:t>经双方的法定代表人或</w:t>
      </w:r>
      <w:r>
        <w:rPr>
          <w:rFonts w:hint="eastAsia" w:ascii="宋体" w:hAnsi="宋体"/>
          <w:snapToGrid w:val="0"/>
          <w:szCs w:val="21"/>
        </w:rPr>
        <w:t>双方</w:t>
      </w:r>
      <w:r>
        <w:rPr>
          <w:rFonts w:ascii="宋体" w:hAnsi="宋体"/>
          <w:snapToGrid w:val="0"/>
          <w:szCs w:val="21"/>
        </w:rPr>
        <w:t>授权代表签字，并加盖双方公章（或合同专用章）</w:t>
      </w:r>
      <w:r>
        <w:rPr>
          <w:rFonts w:hint="eastAsia" w:ascii="宋体" w:hAnsi="宋体"/>
          <w:snapToGrid w:val="0"/>
          <w:szCs w:val="21"/>
          <w:lang w:eastAsia="zh-CN"/>
        </w:rPr>
        <w:t>，</w:t>
      </w:r>
      <w:r>
        <w:rPr>
          <w:rFonts w:hint="eastAsia" w:ascii="宋体" w:hAnsi="宋体"/>
          <w:snapToGrid w:val="0"/>
          <w:szCs w:val="21"/>
          <w:lang w:val="en-US" w:eastAsia="zh-CN"/>
        </w:rPr>
        <w:t>并经招标</w:t>
      </w:r>
      <w:bookmarkStart w:id="209" w:name="_GoBack"/>
      <w:bookmarkEnd w:id="209"/>
      <w:r>
        <w:rPr>
          <w:rFonts w:hint="eastAsia" w:ascii="宋体" w:hAnsi="宋体"/>
          <w:snapToGrid w:val="0"/>
          <w:szCs w:val="21"/>
          <w:lang w:val="en-US" w:eastAsia="zh-CN"/>
        </w:rPr>
        <w:t>人出具盖章的本合同生效通知后</w:t>
      </w:r>
      <w:r>
        <w:rPr>
          <w:rFonts w:hint="eastAsia" w:ascii="宋体" w:hAnsi="宋体"/>
          <w:snapToGrid w:val="0"/>
          <w:szCs w:val="21"/>
        </w:rPr>
        <w:t>正式生效</w:t>
      </w:r>
      <w:r>
        <w:rPr>
          <w:rFonts w:hint="eastAsia" w:ascii="宋体" w:hAnsi="宋体"/>
          <w:snapToGrid w:val="0"/>
          <w:szCs w:val="21"/>
          <w:lang w:eastAsia="zh-CN"/>
        </w:rPr>
        <w:t>。</w:t>
      </w:r>
    </w:p>
    <w:p>
      <w:pPr>
        <w:spacing w:line="360" w:lineRule="auto"/>
        <w:ind w:firstLine="315" w:firstLineChars="150"/>
        <w:rPr>
          <w:rFonts w:ascii="宋体" w:hAnsi="宋体"/>
          <w:szCs w:val="21"/>
        </w:rPr>
      </w:pPr>
      <w:r>
        <w:rPr>
          <w:rFonts w:ascii="宋体" w:hAnsi="宋体"/>
          <w:snapToGrid w:val="0"/>
          <w:szCs w:val="21"/>
        </w:rPr>
        <w:t>本合同有效期自合同生效日起到</w:t>
      </w:r>
      <w:r>
        <w:rPr>
          <w:rFonts w:hint="eastAsia" w:ascii="宋体" w:hAnsi="宋体"/>
          <w:snapToGrid w:val="0"/>
          <w:szCs w:val="21"/>
        </w:rPr>
        <w:t>合同项下的全部权利义务履行完毕之日</w:t>
      </w:r>
      <w:r>
        <w:rPr>
          <w:rFonts w:ascii="宋体" w:hAnsi="宋体"/>
          <w:snapToGrid w:val="0"/>
          <w:szCs w:val="21"/>
        </w:rPr>
        <w:t>且双方之间已完全解决所有索赔事项并货款两清之日止。</w:t>
      </w:r>
    </w:p>
    <w:p>
      <w:pPr>
        <w:spacing w:line="360" w:lineRule="auto"/>
        <w:ind w:firstLine="316" w:firstLineChars="150"/>
        <w:rPr>
          <w:rFonts w:ascii="宋体" w:hAnsi="宋体"/>
          <w:b/>
          <w:snapToGrid w:val="0"/>
          <w:szCs w:val="21"/>
        </w:rPr>
      </w:pPr>
    </w:p>
    <w:p>
      <w:pPr>
        <w:pStyle w:val="3"/>
        <w:spacing w:line="360" w:lineRule="auto"/>
        <w:rPr>
          <w:rFonts w:ascii="宋体" w:hAnsi="宋体" w:eastAsia="宋体"/>
          <w:snapToGrid w:val="0"/>
          <w:sz w:val="28"/>
          <w:szCs w:val="28"/>
        </w:rPr>
      </w:pPr>
      <w:bookmarkStart w:id="179" w:name="_Toc261256422"/>
      <w:bookmarkStart w:id="180" w:name="_Toc113611435"/>
      <w:bookmarkStart w:id="181" w:name="_Toc93802908"/>
      <w:bookmarkStart w:id="182" w:name="_Toc19797212"/>
      <w:bookmarkStart w:id="183" w:name="_Toc92815904"/>
      <w:bookmarkStart w:id="184" w:name="_Toc387332314"/>
      <w:r>
        <w:rPr>
          <w:rFonts w:ascii="宋体" w:hAnsi="宋体" w:eastAsia="宋体"/>
          <w:snapToGrid w:val="0"/>
          <w:sz w:val="28"/>
          <w:szCs w:val="28"/>
        </w:rPr>
        <w:t xml:space="preserve">19、其  </w:t>
      </w:r>
      <w:r>
        <w:rPr>
          <w:rFonts w:hint="eastAsia" w:ascii="宋体" w:hAnsi="宋体" w:eastAsia="宋体"/>
          <w:snapToGrid w:val="0"/>
          <w:sz w:val="28"/>
          <w:szCs w:val="28"/>
        </w:rPr>
        <w:t>它</w:t>
      </w:r>
      <w:bookmarkEnd w:id="179"/>
      <w:bookmarkEnd w:id="180"/>
      <w:bookmarkEnd w:id="181"/>
      <w:bookmarkEnd w:id="182"/>
      <w:bookmarkEnd w:id="183"/>
      <w:bookmarkEnd w:id="184"/>
    </w:p>
    <w:p>
      <w:pPr>
        <w:spacing w:line="360" w:lineRule="auto"/>
        <w:ind w:firstLine="315" w:firstLineChars="150"/>
        <w:rPr>
          <w:rFonts w:ascii="宋体" w:hAnsi="宋体"/>
          <w:snapToGrid w:val="0"/>
          <w:szCs w:val="21"/>
        </w:rPr>
      </w:pPr>
      <w:r>
        <w:rPr>
          <w:rFonts w:ascii="宋体" w:hAnsi="宋体"/>
          <w:snapToGrid w:val="0"/>
          <w:szCs w:val="21"/>
        </w:rPr>
        <w:t>19.1</w:t>
      </w:r>
      <w:r>
        <w:rPr>
          <w:rFonts w:hint="eastAsia" w:ascii="宋体" w:hAnsi="宋体"/>
          <w:snapToGrid w:val="0"/>
          <w:szCs w:val="21"/>
        </w:rPr>
        <w:t>本合同适用法律为中华人民共和国法律。</w:t>
      </w:r>
    </w:p>
    <w:p>
      <w:pPr>
        <w:spacing w:line="360" w:lineRule="auto"/>
        <w:ind w:firstLine="315" w:firstLineChars="150"/>
        <w:rPr>
          <w:rFonts w:ascii="宋体" w:hAnsi="宋体"/>
          <w:snapToGrid w:val="0"/>
          <w:szCs w:val="21"/>
        </w:rPr>
      </w:pPr>
      <w:r>
        <w:rPr>
          <w:rFonts w:ascii="宋体" w:hAnsi="宋体"/>
          <w:snapToGrid w:val="0"/>
          <w:szCs w:val="21"/>
        </w:rPr>
        <w:t>19.2</w:t>
      </w:r>
      <w:r>
        <w:rPr>
          <w:rFonts w:hint="eastAsia" w:ascii="宋体" w:hAnsi="宋体"/>
          <w:snapToGrid w:val="0"/>
          <w:szCs w:val="21"/>
        </w:rPr>
        <w:t>本合同所包括的附件，是本合同不可分割的一部分，具有同等的法律效力。如果合同正文与附件有不一致或模糊时，以合同正文为准。如果不同时间的文件有不一致或模糊时，以时间后者为准。</w:t>
      </w:r>
    </w:p>
    <w:p>
      <w:pPr>
        <w:spacing w:line="360" w:lineRule="auto"/>
        <w:ind w:firstLine="315" w:firstLineChars="150"/>
        <w:rPr>
          <w:rFonts w:ascii="宋体" w:hAnsi="宋体"/>
          <w:snapToGrid w:val="0"/>
          <w:szCs w:val="21"/>
        </w:rPr>
      </w:pPr>
      <w:r>
        <w:rPr>
          <w:rFonts w:ascii="宋体" w:hAnsi="宋体"/>
          <w:snapToGrid w:val="0"/>
          <w:szCs w:val="21"/>
        </w:rPr>
        <w:t>19.3除本合同另有规定外，双方任何一方未取得另一方事先同意前，不得将本合同项下的部分或全部权利或义务转让给第三方。但卖方同意，买方有权将其在本合同项下的全部或部分权</w:t>
      </w:r>
      <w:r>
        <w:rPr>
          <w:rFonts w:hint="eastAsia" w:ascii="宋体" w:hAnsi="宋体"/>
          <w:snapToGrid w:val="0"/>
          <w:szCs w:val="21"/>
        </w:rPr>
        <w:t>益质押或</w:t>
      </w:r>
      <w:r>
        <w:rPr>
          <w:rFonts w:ascii="宋体" w:hAnsi="宋体"/>
          <w:snapToGrid w:val="0"/>
          <w:szCs w:val="21"/>
        </w:rPr>
        <w:t>转让给</w:t>
      </w:r>
      <w:r>
        <w:rPr>
          <w:rFonts w:hint="eastAsia" w:ascii="宋体" w:hAnsi="宋体"/>
          <w:snapToGrid w:val="0"/>
          <w:szCs w:val="21"/>
        </w:rPr>
        <w:t>融资银行或将本合同项下的全部权利和义务转让给其投资方</w:t>
      </w:r>
      <w:r>
        <w:rPr>
          <w:rFonts w:ascii="宋体" w:hAnsi="宋体"/>
          <w:snapToGrid w:val="0"/>
          <w:szCs w:val="21"/>
        </w:rPr>
        <w:t>，在此情况下，买方仅有义务以书面形式将该转让</w:t>
      </w:r>
      <w:r>
        <w:rPr>
          <w:rFonts w:hint="eastAsia" w:ascii="宋体" w:hAnsi="宋体"/>
          <w:snapToGrid w:val="0"/>
          <w:szCs w:val="21"/>
        </w:rPr>
        <w:t>事宜</w:t>
      </w:r>
      <w:r>
        <w:rPr>
          <w:rFonts w:ascii="宋体" w:hAnsi="宋体"/>
          <w:snapToGrid w:val="0"/>
          <w:szCs w:val="21"/>
        </w:rPr>
        <w:t>通知卖方</w:t>
      </w:r>
      <w:r>
        <w:rPr>
          <w:rFonts w:hint="eastAsia" w:ascii="宋体" w:hAnsi="宋体"/>
          <w:snapToGrid w:val="0"/>
          <w:szCs w:val="21"/>
        </w:rPr>
        <w:t>。</w:t>
      </w:r>
    </w:p>
    <w:p>
      <w:pPr>
        <w:spacing w:line="360" w:lineRule="auto"/>
        <w:ind w:firstLine="315" w:firstLineChars="150"/>
        <w:rPr>
          <w:rFonts w:ascii="宋体" w:hAnsi="宋体"/>
          <w:snapToGrid w:val="0"/>
          <w:szCs w:val="21"/>
        </w:rPr>
      </w:pPr>
      <w:r>
        <w:rPr>
          <w:rFonts w:ascii="宋体" w:hAnsi="宋体"/>
          <w:snapToGrid w:val="0"/>
          <w:szCs w:val="21"/>
        </w:rPr>
        <w:t>19.4本合同项下双方相互提供的文件、资料，双方除为履行合同的目的外，均不得提供给与合同设备和相关工程无关的第三方。</w:t>
      </w:r>
    </w:p>
    <w:p>
      <w:pPr>
        <w:spacing w:line="360" w:lineRule="auto"/>
        <w:ind w:firstLine="315" w:firstLineChars="150"/>
        <w:rPr>
          <w:rFonts w:ascii="宋体" w:hAnsi="宋体"/>
          <w:i/>
          <w:snapToGrid w:val="0"/>
          <w:szCs w:val="21"/>
        </w:rPr>
      </w:pPr>
      <w:r>
        <w:rPr>
          <w:rFonts w:ascii="宋体" w:hAnsi="宋体"/>
          <w:snapToGrid w:val="0"/>
          <w:szCs w:val="21"/>
        </w:rPr>
        <w:t>19.5</w:t>
      </w:r>
      <w:r>
        <w:rPr>
          <w:rFonts w:hint="eastAsia" w:ascii="宋体" w:hAnsi="宋体"/>
          <w:snapToGrid w:val="0"/>
          <w:szCs w:val="21"/>
        </w:rPr>
        <w:t>若合同约定卖方需提供履约保函的，卖方在合同生效后一个月内须向买方提供合同约定的不可撤销的以买方为受益人且凭要求即付的金额为合同总价的</w:t>
      </w:r>
      <w:r>
        <w:rPr>
          <w:rFonts w:ascii="宋体" w:hAnsi="宋体"/>
          <w:snapToGrid w:val="0"/>
          <w:szCs w:val="21"/>
        </w:rPr>
        <w:t>10%的履约保函一份（格式详见附件）。</w:t>
      </w:r>
    </w:p>
    <w:p>
      <w:pPr>
        <w:spacing w:line="360" w:lineRule="auto"/>
        <w:ind w:firstLine="420" w:firstLineChars="200"/>
        <w:rPr>
          <w:rFonts w:ascii="宋体" w:hAnsi="宋体"/>
          <w:snapToGrid w:val="0"/>
          <w:szCs w:val="21"/>
        </w:rPr>
      </w:pPr>
      <w:r>
        <w:rPr>
          <w:rFonts w:ascii="宋体" w:hAnsi="宋体"/>
          <w:snapToGrid w:val="0"/>
          <w:szCs w:val="21"/>
        </w:rPr>
        <w:t>19.6合同双方应指定两名授权代表，分别负责直接处理本合同设备的技术和商务问题。双方授权代表的名称和通讯地址在合同生效的同时通知对方。</w:t>
      </w:r>
    </w:p>
    <w:p>
      <w:pPr>
        <w:spacing w:line="360" w:lineRule="auto"/>
        <w:ind w:firstLine="315" w:firstLineChars="150"/>
        <w:rPr>
          <w:rFonts w:ascii="宋体" w:hAnsi="宋体"/>
          <w:snapToGrid w:val="0"/>
          <w:szCs w:val="21"/>
        </w:rPr>
      </w:pPr>
      <w:r>
        <w:rPr>
          <w:rFonts w:ascii="宋体" w:hAnsi="宋体"/>
          <w:snapToGrid w:val="0"/>
          <w:szCs w:val="21"/>
        </w:rPr>
        <w:t>19.7任何</w:t>
      </w:r>
      <w:r>
        <w:rPr>
          <w:rFonts w:hint="eastAsia" w:ascii="宋体" w:hAnsi="宋体"/>
          <w:snapToGrid w:val="0"/>
          <w:szCs w:val="21"/>
        </w:rPr>
        <w:t>一方向对方提出的函电通知或要求，如系正式书写并按对方下述地址派员递送或快递邮寄、传真发送的，在取得对方人员和</w:t>
      </w:r>
      <w:r>
        <w:rPr>
          <w:rFonts w:ascii="宋体" w:hAnsi="宋体"/>
          <w:snapToGrid w:val="0"/>
          <w:szCs w:val="21"/>
        </w:rPr>
        <w:t>/</w:t>
      </w:r>
      <w:r>
        <w:rPr>
          <w:rFonts w:hint="eastAsia" w:ascii="宋体" w:hAnsi="宋体"/>
          <w:snapToGrid w:val="0"/>
          <w:szCs w:val="21"/>
        </w:rPr>
        <w:t>或通讯设施接收确认后，即被认为已经被对方正式接收。</w:t>
      </w:r>
    </w:p>
    <w:p>
      <w:pPr>
        <w:spacing w:line="360" w:lineRule="auto"/>
        <w:ind w:firstLine="315" w:firstLineChars="150"/>
        <w:rPr>
          <w:rFonts w:ascii="宋体" w:hAnsi="宋体"/>
          <w:snapToGrid w:val="0"/>
          <w:szCs w:val="21"/>
        </w:rPr>
      </w:pPr>
      <w:r>
        <w:rPr>
          <w:rFonts w:ascii="宋体" w:hAnsi="宋体"/>
          <w:snapToGrid w:val="0"/>
          <w:szCs w:val="21"/>
        </w:rPr>
        <w:t xml:space="preserve">19.8 </w:t>
      </w:r>
      <w:r>
        <w:rPr>
          <w:rFonts w:hint="eastAsia" w:ascii="宋体" w:hAnsi="宋体"/>
          <w:snapToGrid w:val="0"/>
          <w:szCs w:val="21"/>
        </w:rPr>
        <w:t>本合同以中文编写，合同执行过程中所涉及的相互往来文件、技术资料、说明书、会议纪要、信函等文件均应以中文编写。</w:t>
      </w:r>
    </w:p>
    <w:p>
      <w:pPr>
        <w:tabs>
          <w:tab w:val="left" w:pos="1089"/>
        </w:tabs>
        <w:spacing w:line="360" w:lineRule="auto"/>
        <w:ind w:firstLine="315" w:firstLineChars="150"/>
        <w:rPr>
          <w:rFonts w:ascii="宋体" w:hAnsi="宋体"/>
          <w:b/>
          <w:snapToGrid w:val="0"/>
          <w:position w:val="12"/>
        </w:rPr>
      </w:pPr>
      <w:r>
        <w:rPr>
          <w:rFonts w:ascii="宋体" w:hAnsi="宋体"/>
        </w:rPr>
        <w:br w:type="page"/>
      </w:r>
      <w:bookmarkEnd w:id="12"/>
    </w:p>
    <w:p>
      <w:pPr>
        <w:pStyle w:val="3"/>
        <w:spacing w:line="360" w:lineRule="auto"/>
        <w:ind w:left="3275"/>
        <w:rPr>
          <w:rFonts w:ascii="宋体" w:hAnsi="宋体" w:eastAsia="宋体"/>
        </w:rPr>
      </w:pPr>
      <w:bookmarkStart w:id="185" w:name="_Toc19797213"/>
      <w:r>
        <w:rPr>
          <w:rFonts w:ascii="宋体" w:hAnsi="宋体" w:eastAsia="宋体"/>
        </w:rPr>
        <w:t>第</w:t>
      </w:r>
      <w:r>
        <w:rPr>
          <w:rFonts w:hint="eastAsia" w:ascii="宋体" w:hAnsi="宋体" w:eastAsia="宋体"/>
        </w:rPr>
        <w:t>三部分 专用合同条款</w:t>
      </w:r>
      <w:bookmarkEnd w:id="185"/>
    </w:p>
    <w:p>
      <w:pPr>
        <w:pStyle w:val="3"/>
        <w:spacing w:line="360" w:lineRule="auto"/>
        <w:rPr>
          <w:rFonts w:ascii="宋体" w:hAnsi="宋体" w:eastAsia="宋体"/>
          <w:b w:val="0"/>
          <w:snapToGrid w:val="0"/>
          <w:sz w:val="28"/>
          <w:szCs w:val="28"/>
        </w:rPr>
      </w:pPr>
      <w:bookmarkStart w:id="186" w:name="_Toc19797214"/>
      <w:r>
        <w:rPr>
          <w:rFonts w:ascii="宋体" w:hAnsi="宋体" w:eastAsia="宋体"/>
          <w:snapToGrid w:val="0"/>
          <w:sz w:val="28"/>
          <w:szCs w:val="28"/>
        </w:rPr>
        <w:t>1</w:t>
      </w:r>
      <w:r>
        <w:rPr>
          <w:rFonts w:hint="eastAsia" w:ascii="宋体" w:hAnsi="宋体" w:eastAsia="宋体"/>
          <w:snapToGrid w:val="0"/>
          <w:sz w:val="28"/>
          <w:szCs w:val="28"/>
        </w:rPr>
        <w:t>、定义和</w:t>
      </w:r>
      <w:r>
        <w:rPr>
          <w:rFonts w:ascii="宋体" w:hAnsi="宋体" w:eastAsia="宋体"/>
          <w:snapToGrid w:val="0"/>
          <w:sz w:val="28"/>
          <w:szCs w:val="28"/>
        </w:rPr>
        <w:t>解释</w:t>
      </w:r>
      <w:bookmarkEnd w:id="186"/>
    </w:p>
    <w:p>
      <w:pPr>
        <w:spacing w:line="360" w:lineRule="auto"/>
        <w:ind w:firstLine="315" w:firstLineChars="150"/>
        <w:rPr>
          <w:rFonts w:ascii="宋体" w:hAnsi="宋体"/>
          <w:snapToGrid w:val="0"/>
          <w:szCs w:val="21"/>
        </w:rPr>
      </w:pPr>
      <w:r>
        <w:rPr>
          <w:rFonts w:ascii="宋体" w:hAnsi="宋体"/>
          <w:snapToGrid w:val="0"/>
          <w:szCs w:val="21"/>
        </w:rPr>
        <w:t>1.1“买方”是指</w:t>
      </w:r>
      <w:r>
        <w:rPr>
          <w:rFonts w:ascii="宋体" w:hAnsi="宋体"/>
          <w:snapToGrid w:val="0"/>
          <w:szCs w:val="21"/>
          <w:u w:val="single"/>
        </w:rPr>
        <w:t xml:space="preserve">                               </w:t>
      </w:r>
      <w:r>
        <w:rPr>
          <w:rFonts w:hint="eastAsia" w:ascii="宋体" w:hAnsi="宋体"/>
          <w:snapToGrid w:val="0"/>
          <w:szCs w:val="21"/>
        </w:rPr>
        <w:t>，包括其法定承继者和经许可的受让方。</w:t>
      </w:r>
    </w:p>
    <w:p>
      <w:pPr>
        <w:spacing w:line="360" w:lineRule="auto"/>
        <w:ind w:firstLine="315" w:firstLineChars="150"/>
        <w:rPr>
          <w:rFonts w:ascii="宋体" w:hAnsi="宋体"/>
          <w:snapToGrid w:val="0"/>
          <w:szCs w:val="21"/>
        </w:rPr>
      </w:pPr>
      <w:r>
        <w:rPr>
          <w:rFonts w:ascii="宋体" w:hAnsi="宋体"/>
          <w:snapToGrid w:val="0"/>
          <w:szCs w:val="21"/>
        </w:rPr>
        <w:t>1.2“卖方”</w:t>
      </w:r>
      <w:r>
        <w:rPr>
          <w:rFonts w:hint="eastAsia" w:ascii="宋体" w:hAnsi="宋体"/>
          <w:snapToGrid w:val="0"/>
          <w:szCs w:val="21"/>
        </w:rPr>
        <w:t>是指</w:t>
      </w:r>
      <w:r>
        <w:rPr>
          <w:rFonts w:ascii="宋体" w:hAnsi="宋体"/>
          <w:snapToGrid w:val="0"/>
          <w:szCs w:val="21"/>
          <w:u w:val="single"/>
        </w:rPr>
        <w:t xml:space="preserve">                               </w:t>
      </w:r>
      <w:r>
        <w:rPr>
          <w:rFonts w:hint="eastAsia" w:ascii="宋体" w:hAnsi="宋体"/>
          <w:snapToGrid w:val="0"/>
          <w:szCs w:val="21"/>
        </w:rPr>
        <w:t>，包括其法定承继者和经许可的受让方。</w:t>
      </w:r>
    </w:p>
    <w:p>
      <w:pPr>
        <w:spacing w:line="360" w:lineRule="auto"/>
        <w:ind w:firstLine="315" w:firstLineChars="150"/>
        <w:rPr>
          <w:rFonts w:ascii="宋体" w:hAnsi="宋体"/>
          <w:snapToGrid w:val="0"/>
          <w:szCs w:val="21"/>
        </w:rPr>
      </w:pPr>
      <w:r>
        <w:rPr>
          <w:rFonts w:ascii="宋体" w:hAnsi="宋体"/>
          <w:snapToGrid w:val="0"/>
          <w:szCs w:val="21"/>
        </w:rPr>
        <w:t>1.9试运行</w:t>
      </w:r>
    </w:p>
    <w:p>
      <w:pPr>
        <w:spacing w:line="360" w:lineRule="auto"/>
        <w:ind w:firstLine="420" w:firstLineChars="200"/>
        <w:rPr>
          <w:rFonts w:ascii="宋体" w:hAnsi="宋体"/>
          <w:snapToGrid w:val="0"/>
          <w:szCs w:val="21"/>
        </w:rPr>
      </w:pPr>
      <w:r>
        <w:rPr>
          <w:rFonts w:ascii="宋体" w:hAnsi="宋体"/>
          <w:snapToGrid w:val="0"/>
          <w:szCs w:val="21"/>
        </w:rPr>
        <w:t>是指单机、整机或各系统和/</w:t>
      </w:r>
      <w:r>
        <w:rPr>
          <w:rFonts w:hint="eastAsia" w:ascii="宋体" w:hAnsi="宋体"/>
          <w:snapToGrid w:val="0"/>
          <w:szCs w:val="21"/>
        </w:rPr>
        <w:t>或设备在调试和电厂试运行阶段进行的运行。</w:t>
      </w:r>
    </w:p>
    <w:p>
      <w:pPr>
        <w:spacing w:line="360" w:lineRule="auto"/>
        <w:ind w:firstLine="315" w:firstLineChars="150"/>
        <w:rPr>
          <w:rFonts w:ascii="宋体" w:hAnsi="宋体"/>
          <w:snapToGrid w:val="0"/>
          <w:szCs w:val="21"/>
        </w:rPr>
      </w:pPr>
      <w:r>
        <w:rPr>
          <w:rFonts w:ascii="宋体" w:hAnsi="宋体"/>
          <w:snapToGrid w:val="0"/>
          <w:szCs w:val="21"/>
        </w:rPr>
        <w:t>1.11验收</w:t>
      </w:r>
    </w:p>
    <w:p>
      <w:pPr>
        <w:spacing w:line="360" w:lineRule="auto"/>
        <w:ind w:firstLine="315" w:firstLineChars="150"/>
        <w:rPr>
          <w:rFonts w:ascii="宋体" w:hAnsi="宋体"/>
          <w:snapToGrid w:val="0"/>
          <w:szCs w:val="21"/>
        </w:rPr>
      </w:pPr>
      <w:r>
        <w:rPr>
          <w:rFonts w:ascii="宋体" w:hAnsi="宋体"/>
          <w:snapToGrid w:val="0"/>
          <w:szCs w:val="21"/>
        </w:rPr>
        <w:t>a)“初步验收”</w:t>
      </w:r>
      <w:r>
        <w:rPr>
          <w:rFonts w:hint="eastAsia" w:ascii="宋体" w:hAnsi="宋体"/>
          <w:snapToGrid w:val="0"/>
          <w:szCs w:val="21"/>
        </w:rPr>
        <w:t>是指当性能验收试验的结果表明合同该设备已达到了技术规范规定的保证值后，买方对该套合同设备的验收。</w:t>
      </w:r>
    </w:p>
    <w:p>
      <w:pPr>
        <w:spacing w:line="360" w:lineRule="auto"/>
        <w:ind w:left="315" w:leftChars="150"/>
        <w:rPr>
          <w:rFonts w:ascii="宋体" w:hAnsi="宋体"/>
          <w:snapToGrid w:val="0"/>
          <w:szCs w:val="21"/>
        </w:rPr>
      </w:pPr>
      <w:r>
        <w:rPr>
          <w:rFonts w:ascii="宋体" w:hAnsi="宋体"/>
          <w:snapToGrid w:val="0"/>
          <w:szCs w:val="21"/>
        </w:rPr>
        <w:t>b)“最终验收”</w:t>
      </w:r>
      <w:r>
        <w:rPr>
          <w:rFonts w:hint="eastAsia" w:ascii="宋体" w:hAnsi="宋体"/>
          <w:snapToGrid w:val="0"/>
          <w:szCs w:val="21"/>
        </w:rPr>
        <w:t>是指买方在合同设备保证期满后对每套合同设备的验收。</w:t>
      </w:r>
    </w:p>
    <w:p>
      <w:pPr>
        <w:spacing w:line="360" w:lineRule="auto"/>
        <w:ind w:left="360"/>
        <w:rPr>
          <w:rFonts w:ascii="宋体" w:hAnsi="宋体"/>
          <w:snapToGrid w:val="0"/>
          <w:szCs w:val="21"/>
        </w:rPr>
      </w:pPr>
      <w:r>
        <w:rPr>
          <w:rFonts w:ascii="宋体" w:hAnsi="宋体"/>
          <w:snapToGrid w:val="0"/>
          <w:szCs w:val="21"/>
        </w:rPr>
        <w:t>1.13“项目”：</w:t>
      </w:r>
      <w:r>
        <w:rPr>
          <w:rFonts w:hint="eastAsia" w:ascii="宋体" w:hAnsi="宋体"/>
          <w:snapToGrid w:val="0"/>
          <w:szCs w:val="21"/>
        </w:rPr>
        <w:t>指</w:t>
      </w:r>
      <w:r>
        <w:rPr>
          <w:rFonts w:ascii="宋体" w:hAnsi="宋体"/>
          <w:snapToGrid w:val="0"/>
          <w:szCs w:val="21"/>
        </w:rPr>
        <w:t xml:space="preserve">  </w:t>
      </w:r>
      <w:r>
        <w:rPr>
          <w:rFonts w:ascii="宋体" w:hAnsi="宋体"/>
          <w:b/>
          <w:bCs/>
          <w:szCs w:val="21"/>
          <w:u w:val="single"/>
        </w:rPr>
        <w:t xml:space="preserve">            </w:t>
      </w:r>
      <w:r>
        <w:rPr>
          <w:rFonts w:hint="eastAsia" w:ascii="宋体" w:hAnsi="宋体"/>
          <w:snapToGrid w:val="0"/>
          <w:szCs w:val="21"/>
        </w:rPr>
        <w:t>项目。</w:t>
      </w:r>
    </w:p>
    <w:p>
      <w:pPr>
        <w:spacing w:line="360" w:lineRule="auto"/>
        <w:ind w:firstLine="315" w:firstLineChars="150"/>
        <w:rPr>
          <w:rFonts w:ascii="宋体" w:hAnsi="宋体"/>
          <w:snapToGrid w:val="0"/>
          <w:szCs w:val="21"/>
        </w:rPr>
      </w:pPr>
      <w:r>
        <w:rPr>
          <w:rFonts w:ascii="宋体" w:hAnsi="宋体"/>
          <w:snapToGrid w:val="0"/>
          <w:szCs w:val="21"/>
        </w:rPr>
        <w:t xml:space="preserve">1.15 </w:t>
      </w:r>
      <w:r>
        <w:rPr>
          <w:rFonts w:hint="eastAsia" w:ascii="宋体" w:hAnsi="宋体"/>
          <w:snapToGrid w:val="0"/>
          <w:szCs w:val="21"/>
        </w:rPr>
        <w:t>“现场”：</w:t>
      </w:r>
      <w:r>
        <w:rPr>
          <w:rFonts w:ascii="宋体" w:hAnsi="宋体"/>
          <w:szCs w:val="21"/>
        </w:rPr>
        <w:t>指</w:t>
      </w:r>
      <w:r>
        <w:rPr>
          <w:rFonts w:ascii="宋体" w:hAnsi="宋体"/>
          <w:szCs w:val="21"/>
          <w:u w:val="single"/>
        </w:rPr>
        <w:t xml:space="preserve">                 </w:t>
      </w:r>
      <w:r>
        <w:rPr>
          <w:rFonts w:hint="eastAsia" w:ascii="宋体" w:hAnsi="宋体"/>
          <w:szCs w:val="21"/>
        </w:rPr>
        <w:t>的</w:t>
      </w:r>
      <w:r>
        <w:rPr>
          <w:rFonts w:hint="eastAsia" w:ascii="宋体" w:hAnsi="宋体"/>
          <w:snapToGrid w:val="0"/>
          <w:szCs w:val="21"/>
        </w:rPr>
        <w:t>工程现场。</w:t>
      </w:r>
    </w:p>
    <w:p>
      <w:pPr>
        <w:spacing w:line="360" w:lineRule="auto"/>
        <w:ind w:firstLine="315" w:firstLineChars="150"/>
        <w:rPr>
          <w:rFonts w:ascii="宋体" w:hAnsi="宋体"/>
          <w:szCs w:val="21"/>
        </w:rPr>
      </w:pPr>
    </w:p>
    <w:p>
      <w:pPr>
        <w:spacing w:line="360" w:lineRule="auto"/>
        <w:ind w:firstLine="422" w:firstLineChars="150"/>
        <w:rPr>
          <w:rFonts w:ascii="宋体" w:hAnsi="宋体"/>
          <w:sz w:val="28"/>
          <w:szCs w:val="21"/>
        </w:rPr>
      </w:pPr>
      <w:bookmarkStart w:id="187" w:name="_Toc427640687"/>
      <w:bookmarkStart w:id="188" w:name="_Toc93802891"/>
      <w:bookmarkStart w:id="189" w:name="_Toc92815887"/>
      <w:bookmarkStart w:id="190" w:name="_Toc113611420"/>
      <w:bookmarkStart w:id="191" w:name="_Toc387332297"/>
      <w:bookmarkStart w:id="192" w:name="_Toc261256405"/>
      <w:bookmarkStart w:id="193" w:name="_Toc427640367"/>
      <w:bookmarkStart w:id="194" w:name="_Toc427479198"/>
      <w:bookmarkStart w:id="195" w:name="_Toc427640470"/>
      <w:r>
        <w:rPr>
          <w:rFonts w:ascii="宋体" w:hAnsi="宋体"/>
          <w:b/>
          <w:sz w:val="28"/>
          <w:szCs w:val="21"/>
        </w:rPr>
        <w:t>2、合同</w:t>
      </w:r>
      <w:r>
        <w:rPr>
          <w:rFonts w:hint="eastAsia" w:ascii="宋体" w:hAnsi="宋体"/>
          <w:b/>
          <w:sz w:val="28"/>
          <w:szCs w:val="21"/>
        </w:rPr>
        <w:t>标的</w:t>
      </w:r>
      <w:bookmarkEnd w:id="187"/>
      <w:bookmarkEnd w:id="188"/>
      <w:bookmarkEnd w:id="189"/>
      <w:bookmarkEnd w:id="190"/>
      <w:bookmarkEnd w:id="191"/>
      <w:bookmarkEnd w:id="192"/>
      <w:bookmarkEnd w:id="193"/>
      <w:bookmarkEnd w:id="194"/>
      <w:bookmarkEnd w:id="195"/>
    </w:p>
    <w:p>
      <w:pPr>
        <w:spacing w:line="360" w:lineRule="auto"/>
        <w:ind w:firstLine="315" w:firstLineChars="150"/>
        <w:rPr>
          <w:rFonts w:ascii="宋体" w:hAnsi="宋体"/>
          <w:snapToGrid w:val="0"/>
          <w:szCs w:val="21"/>
        </w:rPr>
      </w:pPr>
      <w:r>
        <w:rPr>
          <w:rFonts w:ascii="宋体" w:hAnsi="宋体"/>
          <w:snapToGrid w:val="0"/>
          <w:szCs w:val="21"/>
        </w:rPr>
        <w:t>2.1</w:t>
      </w:r>
      <w:r>
        <w:rPr>
          <w:rFonts w:ascii="宋体" w:hAnsi="宋体"/>
          <w:snapToGrid w:val="0"/>
          <w:szCs w:val="21"/>
        </w:rPr>
        <w:tab/>
      </w:r>
      <w:r>
        <w:rPr>
          <w:rFonts w:hint="eastAsia" w:ascii="宋体" w:hAnsi="宋体"/>
          <w:snapToGrid w:val="0"/>
          <w:szCs w:val="21"/>
        </w:rPr>
        <w:t>合同设备将用于</w:t>
      </w:r>
      <w:r>
        <w:rPr>
          <w:rFonts w:ascii="宋体" w:hAnsi="宋体"/>
          <w:b/>
          <w:bCs/>
          <w:szCs w:val="21"/>
          <w:u w:val="single"/>
        </w:rPr>
        <w:t xml:space="preserve">         </w:t>
      </w:r>
      <w:r>
        <w:rPr>
          <w:rFonts w:hint="eastAsia" w:ascii="宋体" w:hAnsi="宋体"/>
          <w:snapToGrid w:val="0"/>
          <w:szCs w:val="21"/>
        </w:rPr>
        <w:t>工程。</w:t>
      </w:r>
    </w:p>
    <w:p>
      <w:pPr>
        <w:spacing w:line="360" w:lineRule="auto"/>
        <w:ind w:firstLine="315" w:firstLineChars="150"/>
        <w:rPr>
          <w:rFonts w:ascii="宋体" w:hAnsi="宋体"/>
          <w:snapToGrid w:val="0"/>
          <w:szCs w:val="21"/>
        </w:rPr>
      </w:pPr>
      <w:bookmarkStart w:id="196" w:name="_Hlk526716607"/>
      <w:r>
        <w:rPr>
          <w:rFonts w:hint="eastAsia" w:ascii="宋体" w:hAnsi="宋体"/>
          <w:snapToGrid w:val="0"/>
          <w:szCs w:val="21"/>
        </w:rPr>
        <w:t>设备名称、规格（型号）、数量</w:t>
      </w:r>
      <w:bookmarkEnd w:id="196"/>
      <w:r>
        <w:rPr>
          <w:rFonts w:hint="eastAsia" w:ascii="宋体" w:hAnsi="宋体"/>
          <w:snapToGrid w:val="0"/>
          <w:szCs w:val="21"/>
        </w:rPr>
        <w:t>如下</w:t>
      </w:r>
      <w:r>
        <w:rPr>
          <w:rFonts w:ascii="宋体" w:hAnsi="宋体"/>
          <w:snapToGrid w:val="0"/>
          <w:szCs w:val="21"/>
        </w:rPr>
        <w:t>：</w:t>
      </w:r>
    </w:p>
    <w:p>
      <w:pPr>
        <w:spacing w:line="360" w:lineRule="auto"/>
        <w:ind w:firstLine="315" w:firstLineChars="150"/>
        <w:rPr>
          <w:rFonts w:ascii="宋体" w:hAnsi="宋体"/>
          <w:snapToGrid w:val="0"/>
          <w:szCs w:val="21"/>
        </w:rPr>
      </w:pPr>
      <w:r>
        <w:rPr>
          <w:rFonts w:hint="eastAsia" w:ascii="宋体" w:hAnsi="宋体"/>
          <w:snapToGrid w:val="0"/>
          <w:szCs w:val="21"/>
        </w:rPr>
        <w:t>设备名称：</w:t>
      </w:r>
      <w:r>
        <w:rPr>
          <w:rFonts w:ascii="宋体" w:hAnsi="宋体"/>
          <w:snapToGrid w:val="0"/>
          <w:szCs w:val="21"/>
        </w:rPr>
        <w:t>_____________，</w:t>
      </w:r>
      <w:r>
        <w:rPr>
          <w:rFonts w:hint="eastAsia" w:ascii="宋体" w:hAnsi="宋体"/>
          <w:snapToGrid w:val="0"/>
          <w:szCs w:val="21"/>
        </w:rPr>
        <w:t>详见技术规范。</w:t>
      </w:r>
    </w:p>
    <w:p>
      <w:pPr>
        <w:spacing w:line="360" w:lineRule="auto"/>
        <w:ind w:firstLine="315" w:firstLineChars="150"/>
        <w:rPr>
          <w:rFonts w:ascii="宋体" w:hAnsi="宋体"/>
          <w:snapToGrid w:val="0"/>
          <w:szCs w:val="21"/>
        </w:rPr>
      </w:pPr>
      <w:r>
        <w:rPr>
          <w:rFonts w:hint="eastAsia" w:ascii="宋体" w:hAnsi="宋体"/>
          <w:snapToGrid w:val="0"/>
          <w:szCs w:val="21"/>
        </w:rPr>
        <w:t>设备规格（型号）：</w:t>
      </w:r>
      <w:r>
        <w:rPr>
          <w:rFonts w:ascii="宋体" w:hAnsi="宋体"/>
          <w:snapToGrid w:val="0"/>
          <w:szCs w:val="21"/>
        </w:rPr>
        <w:t>_____________，</w:t>
      </w:r>
      <w:r>
        <w:rPr>
          <w:rFonts w:hint="eastAsia" w:ascii="宋体" w:hAnsi="宋体"/>
          <w:snapToGrid w:val="0"/>
          <w:szCs w:val="21"/>
        </w:rPr>
        <w:t>详见技术规范。</w:t>
      </w:r>
    </w:p>
    <w:p>
      <w:pPr>
        <w:spacing w:line="360" w:lineRule="auto"/>
        <w:ind w:firstLine="315" w:firstLineChars="150"/>
        <w:rPr>
          <w:rFonts w:ascii="宋体" w:hAnsi="宋体"/>
          <w:snapToGrid w:val="0"/>
          <w:szCs w:val="21"/>
        </w:rPr>
      </w:pPr>
      <w:r>
        <w:rPr>
          <w:rFonts w:hint="eastAsia" w:ascii="宋体" w:hAnsi="宋体"/>
          <w:snapToGrid w:val="0"/>
          <w:szCs w:val="21"/>
        </w:rPr>
        <w:t>数量：</w:t>
      </w:r>
      <w:r>
        <w:rPr>
          <w:rFonts w:ascii="宋体" w:hAnsi="宋体"/>
          <w:snapToGrid w:val="0"/>
          <w:szCs w:val="21"/>
        </w:rPr>
        <w:t>_____________，</w:t>
      </w:r>
      <w:r>
        <w:rPr>
          <w:rFonts w:hint="eastAsia" w:ascii="宋体" w:hAnsi="宋体"/>
          <w:snapToGrid w:val="0"/>
          <w:szCs w:val="21"/>
        </w:rPr>
        <w:t>详见技术规范。</w:t>
      </w:r>
    </w:p>
    <w:p>
      <w:pPr>
        <w:spacing w:line="360" w:lineRule="auto"/>
        <w:rPr>
          <w:rFonts w:ascii="宋体" w:hAnsi="宋体"/>
          <w:szCs w:val="21"/>
        </w:rPr>
      </w:pPr>
    </w:p>
    <w:p>
      <w:pPr>
        <w:spacing w:line="360" w:lineRule="auto"/>
        <w:rPr>
          <w:rFonts w:ascii="宋体" w:hAnsi="宋体"/>
          <w:szCs w:val="21"/>
        </w:rPr>
      </w:pPr>
    </w:p>
    <w:p>
      <w:pPr>
        <w:pStyle w:val="3"/>
        <w:spacing w:line="360" w:lineRule="auto"/>
        <w:rPr>
          <w:rFonts w:ascii="宋体" w:hAnsi="宋体" w:eastAsia="宋体"/>
          <w:snapToGrid w:val="0"/>
          <w:sz w:val="28"/>
          <w:szCs w:val="28"/>
        </w:rPr>
      </w:pPr>
      <w:bookmarkStart w:id="197" w:name="_Toc113611422"/>
      <w:bookmarkStart w:id="198" w:name="_Toc261256407"/>
      <w:bookmarkStart w:id="199" w:name="_Toc19797215"/>
      <w:bookmarkStart w:id="200" w:name="_Toc387332299"/>
      <w:r>
        <w:rPr>
          <w:rFonts w:ascii="宋体" w:hAnsi="宋体" w:eastAsia="宋体"/>
          <w:snapToGrid w:val="0"/>
          <w:sz w:val="28"/>
          <w:szCs w:val="28"/>
        </w:rPr>
        <w:t>4、合同价格</w:t>
      </w:r>
      <w:bookmarkEnd w:id="197"/>
      <w:bookmarkEnd w:id="198"/>
      <w:bookmarkEnd w:id="199"/>
      <w:bookmarkEnd w:id="200"/>
    </w:p>
    <w:p>
      <w:pPr>
        <w:spacing w:line="360" w:lineRule="auto"/>
        <w:rPr>
          <w:rFonts w:ascii="宋体" w:hAnsi="宋体"/>
          <w:szCs w:val="21"/>
        </w:rPr>
      </w:pPr>
    </w:p>
    <w:p>
      <w:pPr>
        <w:snapToGrid w:val="0"/>
        <w:spacing w:line="360" w:lineRule="auto"/>
        <w:ind w:right="202" w:firstLine="480"/>
        <w:rPr>
          <w:rFonts w:ascii="宋体" w:hAnsi="宋体"/>
          <w:snapToGrid w:val="0"/>
          <w:szCs w:val="21"/>
        </w:rPr>
      </w:pPr>
      <w:r>
        <w:rPr>
          <w:rFonts w:ascii="宋体" w:hAnsi="宋体"/>
          <w:snapToGrid w:val="0"/>
          <w:szCs w:val="21"/>
        </w:rPr>
        <w:t>4.1</w:t>
      </w:r>
      <w:r>
        <w:rPr>
          <w:rFonts w:ascii="宋体" w:hAnsi="宋体"/>
          <w:snapToGrid w:val="0"/>
          <w:szCs w:val="21"/>
        </w:rPr>
        <w:tab/>
      </w:r>
      <w:r>
        <w:rPr>
          <w:rFonts w:hint="eastAsia" w:ascii="宋体" w:hAnsi="宋体"/>
          <w:snapToGrid w:val="0"/>
          <w:szCs w:val="21"/>
        </w:rPr>
        <w:t>本合同总价为</w:t>
      </w:r>
      <w:r>
        <w:rPr>
          <w:rFonts w:ascii="宋体" w:hAnsi="宋体"/>
          <w:b/>
          <w:bCs/>
          <w:szCs w:val="21"/>
          <w:u w:val="single"/>
        </w:rPr>
        <w:t xml:space="preserve">   </w:t>
      </w:r>
      <w:r>
        <w:rPr>
          <w:rFonts w:hint="eastAsia" w:ascii="宋体" w:hAnsi="宋体"/>
          <w:snapToGrid w:val="0"/>
          <w:szCs w:val="21"/>
        </w:rPr>
        <w:t>万元（大写：</w:t>
      </w:r>
      <w:r>
        <w:rPr>
          <w:rFonts w:ascii="宋体" w:hAnsi="宋体"/>
          <w:b/>
          <w:bCs/>
          <w:szCs w:val="21"/>
          <w:u w:val="single"/>
        </w:rPr>
        <w:t xml:space="preserve">   </w:t>
      </w:r>
      <w:r>
        <w:rPr>
          <w:rFonts w:hint="eastAsia" w:ascii="宋体" w:hAnsi="宋体"/>
          <w:snapToGrid w:val="0"/>
          <w:szCs w:val="21"/>
        </w:rPr>
        <w:t>元整）。</w:t>
      </w:r>
    </w:p>
    <w:p>
      <w:pPr>
        <w:spacing w:line="360" w:lineRule="auto"/>
        <w:ind w:firstLine="315" w:firstLineChars="150"/>
        <w:rPr>
          <w:rFonts w:ascii="宋体" w:hAnsi="宋体"/>
          <w:snapToGrid w:val="0"/>
          <w:szCs w:val="21"/>
        </w:rPr>
      </w:pPr>
      <w:r>
        <w:rPr>
          <w:rFonts w:hint="eastAsia" w:ascii="宋体" w:hAnsi="宋体"/>
          <w:snapToGrid w:val="0"/>
          <w:szCs w:val="21"/>
        </w:rPr>
        <w:t>上述合同的总价均包括合同设备</w:t>
      </w:r>
      <w:r>
        <w:rPr>
          <w:rFonts w:ascii="宋体" w:hAnsi="宋体"/>
          <w:snapToGrid w:val="0"/>
          <w:szCs w:val="21"/>
        </w:rPr>
        <w:t>(含备品备件、专用工具)、技术资料、技术服务等费用，以及卖方就该套合同设备所应支付的税费、包装、运输、保险等与本合同中卖方应承担的所有义务和所有工作有关的费用。</w:t>
      </w:r>
      <w:r>
        <w:rPr>
          <w:rFonts w:hint="eastAsia" w:ascii="宋体" w:hAnsi="宋体"/>
          <w:snapToGrid w:val="0"/>
          <w:szCs w:val="21"/>
        </w:rPr>
        <w:t>并且，卖方在报价时已充分考虑合同签订后供货期调整、原材料涨价、运输方式的改变等可能导致成本上涨的各种因素所带来的风险，除非发生增值税税率变化，按照除税价不变的原则进行合同总价调整，否则，合同总价在本合同有效期内为固定不变价，卖方不得以任何理由提出涨价要求。其中</w:t>
      </w:r>
      <w:r>
        <w:rPr>
          <w:rFonts w:ascii="宋体" w:hAnsi="宋体"/>
          <w:snapToGrid w:val="0"/>
          <w:szCs w:val="21"/>
        </w:rPr>
        <w:t>，</w:t>
      </w:r>
    </w:p>
    <w:p>
      <w:pPr>
        <w:spacing w:line="360" w:lineRule="auto"/>
        <w:ind w:firstLine="315" w:firstLineChars="150"/>
        <w:rPr>
          <w:rFonts w:ascii="宋体" w:hAnsi="宋体"/>
          <w:snapToGrid w:val="0"/>
          <w:szCs w:val="21"/>
        </w:rPr>
      </w:pPr>
      <w:r>
        <w:rPr>
          <w:rFonts w:ascii="宋体" w:hAnsi="宋体"/>
          <w:snapToGrid w:val="0"/>
          <w:szCs w:val="21"/>
        </w:rPr>
        <w:t>4.1.1</w:t>
      </w:r>
      <w:r>
        <w:rPr>
          <w:rFonts w:hint="eastAsia" w:ascii="宋体" w:hAnsi="宋体"/>
          <w:snapToGrid w:val="0"/>
          <w:szCs w:val="21"/>
        </w:rPr>
        <w:t>合同设备价格为</w:t>
      </w:r>
      <w:r>
        <w:rPr>
          <w:rFonts w:ascii="宋体" w:hAnsi="宋体"/>
          <w:snapToGrid w:val="0"/>
          <w:szCs w:val="21"/>
          <w:u w:val="single"/>
        </w:rPr>
        <w:t xml:space="preserve">   </w:t>
      </w:r>
      <w:r>
        <w:rPr>
          <w:rFonts w:hint="eastAsia" w:ascii="宋体" w:hAnsi="宋体"/>
          <w:snapToGrid w:val="0"/>
          <w:szCs w:val="21"/>
        </w:rPr>
        <w:t>万元（大写：</w:t>
      </w:r>
      <w:r>
        <w:rPr>
          <w:rFonts w:ascii="宋体" w:hAnsi="宋体"/>
          <w:snapToGrid w:val="0"/>
          <w:szCs w:val="21"/>
          <w:u w:val="single"/>
        </w:rPr>
        <w:t xml:space="preserve">   </w:t>
      </w:r>
      <w:r>
        <w:rPr>
          <w:rFonts w:hint="eastAsia" w:ascii="宋体" w:hAnsi="宋体"/>
          <w:snapToGrid w:val="0"/>
          <w:szCs w:val="21"/>
        </w:rPr>
        <w:t>元整）。</w:t>
      </w:r>
    </w:p>
    <w:p>
      <w:pPr>
        <w:spacing w:line="360" w:lineRule="auto"/>
        <w:ind w:firstLine="315" w:firstLineChars="150"/>
        <w:rPr>
          <w:rFonts w:ascii="宋体" w:hAnsi="宋体"/>
          <w:snapToGrid w:val="0"/>
          <w:szCs w:val="21"/>
        </w:rPr>
      </w:pPr>
      <w:r>
        <w:rPr>
          <w:rFonts w:hint="eastAsia" w:ascii="宋体" w:hAnsi="宋体"/>
          <w:snapToGrid w:val="0"/>
          <w:szCs w:val="21"/>
        </w:rPr>
        <w:t>合同设备价格除包括各套设备、备品备件和专用工具的价格外，还包括卖方就各套合同设备所应支付的税费、技术资料及所有设备包装费。</w:t>
      </w:r>
    </w:p>
    <w:p>
      <w:pPr>
        <w:spacing w:line="360" w:lineRule="auto"/>
        <w:ind w:firstLine="315" w:firstLineChars="150"/>
        <w:rPr>
          <w:rFonts w:ascii="宋体" w:hAnsi="宋体"/>
          <w:snapToGrid w:val="0"/>
          <w:szCs w:val="21"/>
        </w:rPr>
      </w:pPr>
      <w:r>
        <w:rPr>
          <w:rFonts w:ascii="宋体" w:hAnsi="宋体"/>
          <w:snapToGrid w:val="0"/>
          <w:szCs w:val="21"/>
        </w:rPr>
        <w:t>4.1.2合同设备的技术服务费为</w:t>
      </w:r>
      <w:r>
        <w:rPr>
          <w:rFonts w:ascii="宋体" w:hAnsi="宋体"/>
          <w:snapToGrid w:val="0"/>
          <w:szCs w:val="21"/>
          <w:u w:val="single"/>
        </w:rPr>
        <w:t xml:space="preserve">   </w:t>
      </w:r>
      <w:r>
        <w:rPr>
          <w:rFonts w:hint="eastAsia" w:ascii="宋体" w:hAnsi="宋体"/>
          <w:snapToGrid w:val="0"/>
          <w:szCs w:val="21"/>
        </w:rPr>
        <w:t>万元（大写：</w:t>
      </w:r>
      <w:r>
        <w:rPr>
          <w:rFonts w:ascii="宋体" w:hAnsi="宋体"/>
          <w:snapToGrid w:val="0"/>
          <w:szCs w:val="21"/>
          <w:u w:val="single"/>
        </w:rPr>
        <w:t xml:space="preserve">   </w:t>
      </w:r>
      <w:r>
        <w:rPr>
          <w:rFonts w:hint="eastAsia" w:ascii="宋体" w:hAnsi="宋体"/>
          <w:snapToGrid w:val="0"/>
          <w:szCs w:val="21"/>
        </w:rPr>
        <w:t>元整）。</w:t>
      </w:r>
    </w:p>
    <w:p>
      <w:pPr>
        <w:spacing w:line="360" w:lineRule="auto"/>
        <w:ind w:firstLine="315" w:firstLineChars="150"/>
        <w:rPr>
          <w:rFonts w:ascii="宋体" w:hAnsi="宋体"/>
          <w:snapToGrid w:val="0"/>
          <w:szCs w:val="21"/>
        </w:rPr>
      </w:pPr>
      <w:r>
        <w:rPr>
          <w:rFonts w:hint="eastAsia" w:ascii="宋体" w:hAnsi="宋体"/>
          <w:snapToGrid w:val="0"/>
          <w:szCs w:val="21"/>
        </w:rPr>
        <w:t>技术服务费包括卖方按本合同第八条及技术协议提供技术服务所需的各种费用，包括技术服务人员的薪金（其中包括个人所得税费和生活费）和往返于其住所地和现场之间的旅费，以及在买方将为卖方技术指导人员在现场提供生活及办公的便利条件后，卖方技术人员在生活、住宿、办公、通讯、医疗、交通等方面的费用。</w:t>
      </w:r>
      <w:r>
        <w:rPr>
          <w:rFonts w:ascii="宋体" w:hAnsi="宋体"/>
          <w:snapToGrid w:val="0"/>
          <w:szCs w:val="21"/>
        </w:rPr>
        <w:t>技术服务费是卖方履行本合同所需的所有技术服务的封顶价格。如果由于卖方原因，实际提供的服务多于预计的服务，买方将不再另行支付任何技术服务费。</w:t>
      </w:r>
    </w:p>
    <w:p>
      <w:pPr>
        <w:spacing w:line="360" w:lineRule="auto"/>
        <w:ind w:firstLine="315" w:firstLineChars="150"/>
        <w:rPr>
          <w:rFonts w:ascii="宋体" w:hAnsi="宋体"/>
          <w:snapToGrid w:val="0"/>
          <w:szCs w:val="21"/>
        </w:rPr>
      </w:pPr>
      <w:r>
        <w:rPr>
          <w:rFonts w:ascii="宋体" w:hAnsi="宋体"/>
          <w:snapToGrid w:val="0"/>
          <w:szCs w:val="21"/>
        </w:rPr>
        <w:t>4.1.3合同设备的运输及保险费（</w:t>
      </w:r>
      <w:r>
        <w:rPr>
          <w:rFonts w:hint="eastAsia" w:ascii="宋体" w:hAnsi="宋体"/>
          <w:snapToGrid w:val="0"/>
          <w:szCs w:val="21"/>
        </w:rPr>
        <w:t>从卖方仓库到买方仓库或买方指定地点（包括卸货）的运输及合同规定的保险）为</w:t>
      </w:r>
      <w:r>
        <w:rPr>
          <w:rFonts w:ascii="宋体" w:hAnsi="宋体"/>
          <w:snapToGrid w:val="0"/>
          <w:szCs w:val="21"/>
          <w:u w:val="single"/>
        </w:rPr>
        <w:t xml:space="preserve">   </w:t>
      </w:r>
      <w:r>
        <w:rPr>
          <w:rFonts w:hint="eastAsia" w:ascii="宋体" w:hAnsi="宋体"/>
          <w:snapToGrid w:val="0"/>
          <w:szCs w:val="21"/>
        </w:rPr>
        <w:t>万元（大写：</w:t>
      </w:r>
      <w:r>
        <w:rPr>
          <w:rFonts w:ascii="宋体" w:hAnsi="宋体"/>
          <w:snapToGrid w:val="0"/>
          <w:szCs w:val="21"/>
          <w:u w:val="single"/>
        </w:rPr>
        <w:t xml:space="preserve">   </w:t>
      </w:r>
      <w:r>
        <w:rPr>
          <w:rFonts w:hint="eastAsia" w:ascii="宋体" w:hAnsi="宋体"/>
          <w:snapToGrid w:val="0"/>
          <w:szCs w:val="21"/>
        </w:rPr>
        <w:t>元整）。</w:t>
      </w:r>
    </w:p>
    <w:p>
      <w:pPr>
        <w:pStyle w:val="3"/>
        <w:spacing w:line="360" w:lineRule="auto"/>
        <w:rPr>
          <w:rFonts w:ascii="宋体" w:hAnsi="宋体" w:eastAsia="宋体"/>
          <w:snapToGrid w:val="0"/>
          <w:sz w:val="28"/>
          <w:szCs w:val="28"/>
        </w:rPr>
      </w:pPr>
      <w:bookmarkStart w:id="201" w:name="_Toc387332300"/>
      <w:bookmarkStart w:id="202" w:name="_Toc19797216"/>
      <w:r>
        <w:rPr>
          <w:rFonts w:ascii="宋体" w:hAnsi="宋体" w:eastAsia="宋体"/>
          <w:snapToGrid w:val="0"/>
          <w:sz w:val="28"/>
          <w:szCs w:val="28"/>
        </w:rPr>
        <w:t xml:space="preserve">5、付  </w:t>
      </w:r>
      <w:r>
        <w:rPr>
          <w:rFonts w:hint="eastAsia" w:ascii="宋体" w:hAnsi="宋体" w:eastAsia="宋体"/>
          <w:snapToGrid w:val="0"/>
          <w:sz w:val="28"/>
          <w:szCs w:val="28"/>
        </w:rPr>
        <w:t>款</w:t>
      </w:r>
      <w:bookmarkEnd w:id="201"/>
      <w:bookmarkEnd w:id="202"/>
    </w:p>
    <w:p>
      <w:pPr>
        <w:spacing w:before="156" w:beforeLines="50" w:after="120" w:line="360" w:lineRule="auto"/>
        <w:rPr>
          <w:rFonts w:ascii="宋体" w:hAnsi="宋体"/>
          <w:snapToGrid w:val="0"/>
          <w:position w:val="12"/>
          <w:szCs w:val="21"/>
        </w:rPr>
      </w:pPr>
      <w:r>
        <w:rPr>
          <w:rFonts w:ascii="宋体" w:hAnsi="宋体"/>
          <w:snapToGrid w:val="0"/>
          <w:position w:val="12"/>
          <w:szCs w:val="21"/>
        </w:rPr>
        <w:t>5.3</w:t>
      </w:r>
      <w:r>
        <w:rPr>
          <w:rFonts w:hint="eastAsia" w:ascii="宋体" w:hAnsi="宋体"/>
          <w:snapToGrid w:val="0"/>
          <w:position w:val="12"/>
          <w:szCs w:val="21"/>
        </w:rPr>
        <w:t>合同设备价格的支付：</w:t>
      </w:r>
    </w:p>
    <w:p>
      <w:pPr>
        <w:spacing w:before="156" w:beforeLines="50" w:after="120" w:line="360" w:lineRule="auto"/>
        <w:rPr>
          <w:rFonts w:ascii="宋体" w:hAnsi="宋体"/>
          <w:snapToGrid w:val="0"/>
          <w:position w:val="12"/>
          <w:szCs w:val="21"/>
        </w:rPr>
      </w:pPr>
      <w:r>
        <w:rPr>
          <w:rFonts w:hint="eastAsia" w:ascii="宋体" w:hAnsi="宋体"/>
          <w:snapToGrid w:val="0"/>
          <w:position w:val="12"/>
          <w:szCs w:val="21"/>
        </w:rPr>
        <w:t>5</w:t>
      </w:r>
      <w:r>
        <w:rPr>
          <w:rFonts w:ascii="宋体" w:hAnsi="宋体"/>
          <w:snapToGrid w:val="0"/>
          <w:position w:val="12"/>
          <w:szCs w:val="21"/>
        </w:rPr>
        <w:t>.3.1</w:t>
      </w:r>
      <w:r>
        <w:rPr>
          <w:rFonts w:hint="eastAsia" w:ascii="宋体" w:hAnsi="宋体"/>
          <w:snapToGrid w:val="0"/>
          <w:position w:val="12"/>
          <w:szCs w:val="21"/>
        </w:rPr>
        <w:t>合同生效日期起，卖方提交下列单据经买方审核无误后</w:t>
      </w:r>
      <w:r>
        <w:rPr>
          <w:rFonts w:ascii="宋体" w:hAnsi="宋体"/>
          <w:snapToGrid w:val="0"/>
          <w:position w:val="12"/>
          <w:szCs w:val="21"/>
        </w:rPr>
        <w:t>1个月内，支付给卖方合同设备价格的  10 ％作为预付款。</w:t>
      </w:r>
    </w:p>
    <w:p>
      <w:pPr>
        <w:spacing w:before="156" w:beforeLines="50" w:after="120" w:line="360" w:lineRule="auto"/>
        <w:rPr>
          <w:rFonts w:ascii="宋体" w:hAnsi="宋体"/>
          <w:snapToGrid w:val="0"/>
          <w:position w:val="12"/>
          <w:szCs w:val="21"/>
        </w:rPr>
      </w:pPr>
      <w:r>
        <w:rPr>
          <w:rFonts w:ascii="宋体" w:hAnsi="宋体"/>
          <w:snapToGrid w:val="0"/>
          <w:position w:val="12"/>
          <w:szCs w:val="21"/>
        </w:rPr>
        <w:t xml:space="preserve">(1)卖方应提交金额为合同设备价格  10  %的正式收款收据(正本一份，复印件二份)；   </w:t>
      </w:r>
    </w:p>
    <w:p>
      <w:pPr>
        <w:spacing w:before="156" w:beforeLines="50" w:after="120" w:line="360" w:lineRule="auto"/>
        <w:rPr>
          <w:rFonts w:ascii="宋体" w:hAnsi="宋体"/>
          <w:snapToGrid w:val="0"/>
          <w:position w:val="12"/>
          <w:szCs w:val="21"/>
        </w:rPr>
      </w:pPr>
      <w:r>
        <w:rPr>
          <w:rFonts w:ascii="宋体" w:hAnsi="宋体"/>
          <w:snapToGrid w:val="0"/>
          <w:position w:val="12"/>
          <w:szCs w:val="21"/>
        </w:rPr>
        <w:t>(2)卖方银行开具的金额为合同总价  10  %的不可撤销的以买方为受益人的履约保函（格式见附件</w:t>
      </w:r>
      <w:r>
        <w:rPr>
          <w:rFonts w:hint="eastAsia" w:ascii="宋体" w:hAnsi="宋体"/>
          <w:snapToGrid w:val="0"/>
          <w:position w:val="12"/>
          <w:szCs w:val="21"/>
        </w:rPr>
        <w:t>二</w:t>
      </w:r>
      <w:r>
        <w:rPr>
          <w:rFonts w:ascii="宋体" w:hAnsi="宋体"/>
          <w:snapToGrid w:val="0"/>
          <w:position w:val="12"/>
          <w:szCs w:val="21"/>
        </w:rPr>
        <w:t>），履约保函在从签发之日起至供货合同下所有合同设备的初步验收证书签发后满30天之日止的期间内有效。</w:t>
      </w:r>
    </w:p>
    <w:p>
      <w:pPr>
        <w:spacing w:before="156" w:beforeLines="50" w:after="120" w:line="360" w:lineRule="auto"/>
        <w:rPr>
          <w:rFonts w:ascii="宋体" w:hAnsi="宋体"/>
          <w:snapToGrid w:val="0"/>
          <w:szCs w:val="21"/>
        </w:rPr>
      </w:pPr>
      <w:r>
        <w:rPr>
          <w:rFonts w:ascii="宋体" w:hAnsi="宋体"/>
          <w:snapToGrid w:val="0"/>
          <w:szCs w:val="21"/>
        </w:rPr>
        <w:t>5.3.2</w:t>
      </w:r>
      <w:r>
        <w:rPr>
          <w:rFonts w:hint="eastAsia" w:ascii="宋体" w:hAnsi="宋体"/>
          <w:snapToGrid w:val="0"/>
          <w:szCs w:val="21"/>
        </w:rPr>
        <w:t>买方在收到卖方提供的下列文件，经买方审核无误后</w:t>
      </w:r>
      <w:r>
        <w:rPr>
          <w:rFonts w:ascii="宋体" w:hAnsi="宋体"/>
          <w:snapToGrid w:val="0"/>
          <w:szCs w:val="21"/>
        </w:rPr>
        <w:t>1个月内支付</w:t>
      </w:r>
      <w:r>
        <w:rPr>
          <w:rFonts w:hint="eastAsia" w:ascii="宋体" w:hAnsi="宋体"/>
          <w:snapToGrid w:val="0"/>
          <w:szCs w:val="21"/>
        </w:rPr>
        <w:t>该批</w:t>
      </w:r>
      <w:r>
        <w:rPr>
          <w:rFonts w:ascii="宋体" w:hAnsi="宋体"/>
          <w:snapToGrid w:val="0"/>
          <w:szCs w:val="21"/>
        </w:rPr>
        <w:t>合同设备价格</w:t>
      </w:r>
      <w:r>
        <w:rPr>
          <w:rFonts w:hint="eastAsia" w:ascii="宋体" w:hAnsi="宋体"/>
          <w:snapToGrid w:val="0"/>
          <w:szCs w:val="21"/>
        </w:rPr>
        <w:t>70</w:t>
      </w:r>
      <w:r>
        <w:rPr>
          <w:rFonts w:ascii="宋体" w:hAnsi="宋体"/>
          <w:snapToGrid w:val="0"/>
          <w:szCs w:val="21"/>
        </w:rPr>
        <w:t>%</w:t>
      </w:r>
      <w:r>
        <w:rPr>
          <w:rFonts w:hint="eastAsia" w:ascii="宋体" w:hAnsi="宋体"/>
          <w:snapToGrid w:val="0"/>
          <w:szCs w:val="21"/>
        </w:rPr>
        <w:t>作为到货款。</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(1)</w:t>
      </w:r>
      <w:r>
        <w:rPr>
          <w:rFonts w:ascii="宋体" w:hAnsi="宋体"/>
          <w:snapToGrid w:val="0"/>
          <w:szCs w:val="21"/>
        </w:rPr>
        <w:tab/>
      </w:r>
      <w:r>
        <w:rPr>
          <w:rFonts w:hint="eastAsia" w:ascii="宋体" w:hAnsi="宋体"/>
          <w:snapToGrid w:val="0"/>
          <w:szCs w:val="21"/>
        </w:rPr>
        <w:t>由买方开箱检验后签署的该批设备的接收单一份；</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(2)</w:t>
      </w:r>
      <w:r>
        <w:rPr>
          <w:rFonts w:ascii="宋体" w:hAnsi="宋体"/>
          <w:snapToGrid w:val="0"/>
          <w:szCs w:val="21"/>
        </w:rPr>
        <w:tab/>
      </w:r>
      <w:r>
        <w:rPr>
          <w:rFonts w:hint="eastAsia" w:ascii="宋体" w:hAnsi="宋体"/>
          <w:snapToGrid w:val="0"/>
          <w:szCs w:val="21"/>
        </w:rPr>
        <w:t>由买方签署的该批合同项下应提交的技术资料接收单一份；</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(3)</w:t>
      </w:r>
      <w:r>
        <w:rPr>
          <w:rFonts w:ascii="宋体" w:hAnsi="宋体"/>
          <w:snapToGrid w:val="0"/>
          <w:szCs w:val="21"/>
        </w:rPr>
        <w:tab/>
      </w:r>
      <w:r>
        <w:rPr>
          <w:rFonts w:hint="eastAsia" w:ascii="宋体" w:hAnsi="宋体"/>
          <w:snapToGrid w:val="0"/>
          <w:szCs w:val="21"/>
        </w:rPr>
        <w:t>该批交付设备的制造厂商的质量合格证书正本一份（原件、</w:t>
      </w:r>
      <w:r>
        <w:rPr>
          <w:rFonts w:ascii="宋体" w:hAnsi="宋体"/>
          <w:snapToGrid w:val="0"/>
          <w:szCs w:val="21"/>
        </w:rPr>
        <w:t>A4幅面、盖质检章（红印））；</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 xml:space="preserve">(4)  </w:t>
      </w:r>
      <w:r>
        <w:rPr>
          <w:rFonts w:hint="eastAsia" w:ascii="宋体" w:hAnsi="宋体"/>
          <w:snapToGrid w:val="0"/>
          <w:szCs w:val="21"/>
        </w:rPr>
        <w:t>该批交付设备的装箱单一式二份；</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(5)</w:t>
      </w:r>
      <w:r>
        <w:rPr>
          <w:rFonts w:ascii="宋体" w:hAnsi="宋体"/>
          <w:snapToGrid w:val="0"/>
          <w:szCs w:val="21"/>
        </w:rPr>
        <w:tab/>
      </w:r>
      <w:r>
        <w:rPr>
          <w:rFonts w:hint="eastAsia" w:ascii="宋体" w:hAnsi="宋体"/>
          <w:snapToGrid w:val="0"/>
          <w:szCs w:val="21"/>
        </w:rPr>
        <w:t>由卖方在提交金额为该台</w:t>
      </w:r>
      <w:r>
        <w:rPr>
          <w:rFonts w:ascii="宋体" w:hAnsi="宋体"/>
          <w:snapToGrid w:val="0"/>
          <w:szCs w:val="21"/>
        </w:rPr>
        <w:t>/套合同设备价格70%的财务收据（正本一份、复印件二份）；</w:t>
      </w:r>
    </w:p>
    <w:p>
      <w:pPr>
        <w:spacing w:before="156" w:beforeLines="50" w:after="120" w:line="360" w:lineRule="auto"/>
        <w:ind w:firstLine="315" w:firstLineChars="150"/>
        <w:rPr>
          <w:rFonts w:ascii="宋体" w:hAnsi="宋体"/>
          <w:snapToGrid w:val="0"/>
          <w:szCs w:val="21"/>
        </w:rPr>
      </w:pPr>
      <w:r>
        <w:rPr>
          <w:rFonts w:ascii="宋体" w:hAnsi="宋体"/>
          <w:snapToGrid w:val="0"/>
          <w:szCs w:val="21"/>
        </w:rPr>
        <w:t>(6)</w:t>
      </w:r>
      <w:r>
        <w:rPr>
          <w:rFonts w:ascii="宋体" w:hAnsi="宋体"/>
          <w:snapToGrid w:val="0"/>
          <w:szCs w:val="21"/>
        </w:rPr>
        <w:tab/>
      </w:r>
      <w:r>
        <w:rPr>
          <w:rFonts w:hint="eastAsia" w:ascii="宋体" w:hAnsi="宋体"/>
          <w:snapToGrid w:val="0"/>
          <w:szCs w:val="21"/>
        </w:rPr>
        <w:t>由卖方开具的金额为该套交付设备的合同总价</w:t>
      </w:r>
      <w:r>
        <w:rPr>
          <w:rFonts w:ascii="宋体" w:hAnsi="宋体"/>
          <w:snapToGrid w:val="0"/>
          <w:szCs w:val="21"/>
        </w:rPr>
        <w:t>100%的增值税专用发票一份。</w:t>
      </w:r>
    </w:p>
    <w:p>
      <w:pPr>
        <w:spacing w:before="156" w:beforeLines="50" w:after="120" w:line="360" w:lineRule="auto"/>
        <w:rPr>
          <w:rFonts w:ascii="宋体" w:hAnsi="宋体"/>
          <w:snapToGrid w:val="0"/>
          <w:szCs w:val="21"/>
        </w:rPr>
      </w:pPr>
      <w:r>
        <w:rPr>
          <w:rFonts w:ascii="宋体" w:hAnsi="宋体"/>
          <w:snapToGrid w:val="0"/>
          <w:szCs w:val="21"/>
        </w:rPr>
        <w:t>5.3.3</w:t>
      </w:r>
      <w:r>
        <w:rPr>
          <w:rFonts w:ascii="宋体" w:hAnsi="宋体"/>
          <w:snapToGrid w:val="0"/>
          <w:szCs w:val="21"/>
        </w:rPr>
        <w:tab/>
      </w:r>
      <w:r>
        <w:rPr>
          <w:rFonts w:hint="eastAsia" w:ascii="宋体" w:hAnsi="宋体"/>
          <w:snapToGrid w:val="0"/>
          <w:szCs w:val="21"/>
        </w:rPr>
        <w:t>买方在收到下列文件，经买方审核无误后</w:t>
      </w:r>
      <w:r>
        <w:rPr>
          <w:rFonts w:ascii="宋体" w:hAnsi="宋体"/>
          <w:snapToGrid w:val="0"/>
          <w:szCs w:val="21"/>
        </w:rPr>
        <w:t>1个月内支付合同设备相应设备价格</w:t>
      </w:r>
      <w:r>
        <w:rPr>
          <w:rFonts w:ascii="宋体" w:hAnsi="宋体"/>
          <w:snapToGrid w:val="0"/>
          <w:szCs w:val="21"/>
          <w:u w:val="single"/>
        </w:rPr>
        <w:t>10</w:t>
      </w:r>
      <w:r>
        <w:rPr>
          <w:rFonts w:ascii="宋体" w:hAnsi="宋体"/>
          <w:snapToGrid w:val="0"/>
          <w:szCs w:val="21"/>
        </w:rPr>
        <w:t>%</w:t>
      </w:r>
      <w:r>
        <w:rPr>
          <w:rFonts w:hint="eastAsia" w:ascii="宋体" w:hAnsi="宋体"/>
          <w:snapToGrid w:val="0"/>
          <w:szCs w:val="21"/>
        </w:rPr>
        <w:t>作为初步验收款。</w:t>
      </w:r>
    </w:p>
    <w:p>
      <w:pPr>
        <w:spacing w:before="156" w:beforeLines="50" w:after="120" w:line="360" w:lineRule="auto"/>
        <w:rPr>
          <w:rFonts w:ascii="宋体" w:hAnsi="宋体"/>
          <w:snapToGrid w:val="0"/>
          <w:szCs w:val="21"/>
        </w:rPr>
      </w:pPr>
      <w:r>
        <w:rPr>
          <w:rFonts w:ascii="宋体" w:hAnsi="宋体"/>
          <w:snapToGrid w:val="0"/>
          <w:szCs w:val="21"/>
        </w:rPr>
        <w:t>(1)</w:t>
      </w:r>
      <w:r>
        <w:rPr>
          <w:rFonts w:hint="eastAsia" w:ascii="宋体" w:hAnsi="宋体"/>
          <w:snapToGrid w:val="0"/>
          <w:szCs w:val="21"/>
        </w:rPr>
        <w:t>由买卖双方授权代表按合同签署的合同设备的初步验收合格证书一式二份；</w:t>
      </w:r>
    </w:p>
    <w:p>
      <w:pPr>
        <w:spacing w:before="156" w:beforeLines="50" w:after="120" w:line="360" w:lineRule="auto"/>
        <w:rPr>
          <w:rFonts w:ascii="宋体" w:hAnsi="宋体"/>
          <w:snapToGrid w:val="0"/>
          <w:szCs w:val="21"/>
        </w:rPr>
      </w:pPr>
      <w:r>
        <w:rPr>
          <w:rFonts w:ascii="宋体" w:hAnsi="宋体"/>
          <w:snapToGrid w:val="0"/>
          <w:szCs w:val="21"/>
        </w:rPr>
        <w:t>(2)卖方应提交金额为合同设备价格</w:t>
      </w:r>
      <w:r>
        <w:rPr>
          <w:rFonts w:ascii="宋体" w:hAnsi="宋体"/>
          <w:snapToGrid w:val="0"/>
          <w:szCs w:val="21"/>
          <w:u w:val="single"/>
        </w:rPr>
        <w:t>10%</w:t>
      </w:r>
      <w:r>
        <w:rPr>
          <w:rFonts w:hint="eastAsia" w:ascii="宋体" w:hAnsi="宋体"/>
          <w:snapToGrid w:val="0"/>
          <w:szCs w:val="21"/>
        </w:rPr>
        <w:t>的正式收款收据</w:t>
      </w:r>
      <w:r>
        <w:rPr>
          <w:rFonts w:ascii="宋体" w:hAnsi="宋体"/>
          <w:snapToGrid w:val="0"/>
          <w:szCs w:val="21"/>
        </w:rPr>
        <w:t>(正本一份，复印件二份)。</w:t>
      </w:r>
      <w:r>
        <w:rPr>
          <w:rFonts w:ascii="宋体" w:hAnsi="宋体"/>
          <w:snapToGrid w:val="0"/>
          <w:szCs w:val="21"/>
        </w:rPr>
        <w:cr/>
      </w:r>
      <w:r>
        <w:rPr>
          <w:rFonts w:ascii="宋体" w:hAnsi="宋体"/>
          <w:snapToGrid w:val="0"/>
          <w:szCs w:val="21"/>
        </w:rPr>
        <w:t>5.3.4</w:t>
      </w:r>
      <w:r>
        <w:rPr>
          <w:rFonts w:ascii="宋体" w:hAnsi="宋体"/>
          <w:snapToGrid w:val="0"/>
          <w:szCs w:val="21"/>
        </w:rPr>
        <w:tab/>
      </w:r>
      <w:r>
        <w:rPr>
          <w:rFonts w:ascii="宋体" w:hAnsi="宋体"/>
          <w:snapToGrid w:val="0"/>
          <w:szCs w:val="21"/>
        </w:rPr>
        <w:t>合同设备价格的</w:t>
      </w:r>
      <w:r>
        <w:rPr>
          <w:rFonts w:ascii="宋体" w:hAnsi="宋体"/>
          <w:snapToGrid w:val="0"/>
          <w:szCs w:val="21"/>
          <w:u w:val="single"/>
        </w:rPr>
        <w:t>10%</w:t>
      </w:r>
      <w:r>
        <w:rPr>
          <w:rFonts w:ascii="宋体" w:hAnsi="宋体"/>
          <w:snapToGrid w:val="0"/>
          <w:szCs w:val="21"/>
        </w:rPr>
        <w:t>作为合同设备的质量保证金，待合同设备保证期满且在保证期内未发生质量问题，并且买方已经签发了合同设备最终验收证书后，在卖方提交下列单据</w:t>
      </w:r>
      <w:r>
        <w:rPr>
          <w:rFonts w:hint="eastAsia" w:ascii="宋体" w:hAnsi="宋体"/>
          <w:snapToGrid w:val="0"/>
          <w:szCs w:val="21"/>
        </w:rPr>
        <w:t>并</w:t>
      </w:r>
      <w:r>
        <w:rPr>
          <w:rFonts w:ascii="宋体" w:hAnsi="宋体"/>
          <w:snapToGrid w:val="0"/>
          <w:szCs w:val="21"/>
        </w:rPr>
        <w:t>经买方审核无误后一个月内，买方向卖方支付合同设备价格的</w:t>
      </w:r>
      <w:r>
        <w:rPr>
          <w:rFonts w:ascii="宋体" w:hAnsi="宋体"/>
          <w:snapToGrid w:val="0"/>
          <w:szCs w:val="21"/>
          <w:u w:val="single"/>
        </w:rPr>
        <w:t>10%</w:t>
      </w:r>
      <w:r>
        <w:rPr>
          <w:rFonts w:ascii="宋体" w:hAnsi="宋体"/>
          <w:snapToGrid w:val="0"/>
          <w:szCs w:val="21"/>
        </w:rPr>
        <w:t>，如有问题，应扣除相应部份。</w:t>
      </w:r>
    </w:p>
    <w:p>
      <w:pPr>
        <w:spacing w:before="156" w:beforeLines="50" w:after="120" w:line="360" w:lineRule="auto"/>
        <w:rPr>
          <w:rFonts w:ascii="宋体" w:hAnsi="宋体"/>
          <w:snapToGrid w:val="0"/>
          <w:szCs w:val="21"/>
        </w:rPr>
      </w:pPr>
      <w:r>
        <w:rPr>
          <w:rFonts w:ascii="宋体" w:hAnsi="宋体"/>
          <w:snapToGrid w:val="0"/>
          <w:szCs w:val="21"/>
        </w:rPr>
        <w:t>（1）</w:t>
      </w:r>
      <w:r>
        <w:rPr>
          <w:rFonts w:ascii="宋体" w:hAnsi="宋体"/>
          <w:snapToGrid w:val="0"/>
          <w:szCs w:val="21"/>
        </w:rPr>
        <w:tab/>
      </w:r>
      <w:r>
        <w:rPr>
          <w:rFonts w:ascii="宋体" w:hAnsi="宋体"/>
          <w:snapToGrid w:val="0"/>
          <w:szCs w:val="21"/>
        </w:rPr>
        <w:t>金额为合同设备价格</w:t>
      </w:r>
      <w:r>
        <w:rPr>
          <w:rFonts w:ascii="宋体" w:hAnsi="宋体"/>
          <w:snapToGrid w:val="0"/>
          <w:szCs w:val="21"/>
          <w:u w:val="single"/>
        </w:rPr>
        <w:t>10%</w:t>
      </w:r>
      <w:r>
        <w:rPr>
          <w:rFonts w:ascii="宋体" w:hAnsi="宋体"/>
          <w:snapToGrid w:val="0"/>
          <w:szCs w:val="21"/>
        </w:rPr>
        <w:t>的正式收款收据（正本一份，复印件二份）</w:t>
      </w:r>
      <w:r>
        <w:rPr>
          <w:rFonts w:hint="eastAsia" w:ascii="宋体" w:hAnsi="宋体"/>
          <w:snapToGrid w:val="0"/>
          <w:szCs w:val="21"/>
        </w:rPr>
        <w:t>；</w:t>
      </w:r>
    </w:p>
    <w:p>
      <w:pPr>
        <w:spacing w:before="156" w:beforeLines="50" w:after="120" w:line="360" w:lineRule="auto"/>
        <w:rPr>
          <w:rFonts w:ascii="宋体" w:hAnsi="宋体"/>
          <w:snapToGrid w:val="0"/>
          <w:szCs w:val="21"/>
        </w:rPr>
      </w:pPr>
      <w:r>
        <w:rPr>
          <w:rFonts w:ascii="宋体" w:hAnsi="宋体"/>
          <w:snapToGrid w:val="0"/>
          <w:szCs w:val="21"/>
        </w:rPr>
        <w:t>（2）</w:t>
      </w:r>
      <w:r>
        <w:rPr>
          <w:rFonts w:ascii="宋体" w:hAnsi="宋体"/>
          <w:snapToGrid w:val="0"/>
          <w:szCs w:val="21"/>
        </w:rPr>
        <w:tab/>
      </w:r>
      <w:r>
        <w:rPr>
          <w:rFonts w:ascii="宋体" w:hAnsi="宋体"/>
          <w:snapToGrid w:val="0"/>
          <w:szCs w:val="21"/>
        </w:rPr>
        <w:t>设备最终验收证书的复印件一式五份。</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5.4运保费的支付</w:t>
      </w:r>
    </w:p>
    <w:p>
      <w:pPr>
        <w:spacing w:before="156" w:beforeLines="50" w:after="120" w:line="360" w:lineRule="auto"/>
        <w:ind w:firstLine="420" w:firstLineChars="200"/>
        <w:rPr>
          <w:rFonts w:ascii="宋体" w:hAnsi="宋体"/>
          <w:snapToGrid w:val="0"/>
          <w:position w:val="12"/>
          <w:szCs w:val="21"/>
        </w:rPr>
      </w:pPr>
      <w:r>
        <w:rPr>
          <w:rFonts w:hint="eastAsia" w:ascii="宋体" w:hAnsi="宋体"/>
          <w:snapToGrid w:val="0"/>
          <w:position w:val="12"/>
          <w:szCs w:val="21"/>
        </w:rPr>
        <w:t>运保费在合同设备全部交清时由买方一次性向卖方支付。买方在收到卖方证明该合同设备已全部交付至交货地点的单据及该部分运保费金额的</w:t>
      </w:r>
      <w:r>
        <w:rPr>
          <w:rFonts w:ascii="宋体" w:hAnsi="宋体"/>
          <w:snapToGrid w:val="0"/>
          <w:position w:val="12"/>
          <w:szCs w:val="21"/>
        </w:rPr>
        <w:t>正式收款</w:t>
      </w:r>
      <w:r>
        <w:rPr>
          <w:rFonts w:hint="eastAsia" w:ascii="宋体" w:hAnsi="宋体"/>
          <w:snapToGrid w:val="0"/>
          <w:position w:val="12"/>
          <w:szCs w:val="21"/>
        </w:rPr>
        <w:t>收据和该设备保单复印件经审核无误后</w:t>
      </w:r>
      <w:r>
        <w:rPr>
          <w:rFonts w:ascii="宋体" w:hAnsi="宋体"/>
          <w:snapToGrid w:val="0"/>
          <w:position w:val="12"/>
          <w:szCs w:val="21"/>
        </w:rPr>
        <w:t>1</w:t>
      </w:r>
      <w:r>
        <w:rPr>
          <w:rFonts w:hint="eastAsia" w:ascii="宋体" w:hAnsi="宋体"/>
          <w:snapToGrid w:val="0"/>
          <w:position w:val="12"/>
          <w:szCs w:val="21"/>
        </w:rPr>
        <w:t>个月内，买方支付给卖方全额运保费。</w:t>
      </w:r>
    </w:p>
    <w:p>
      <w:pPr>
        <w:spacing w:before="156" w:beforeLines="50" w:after="120" w:line="360" w:lineRule="auto"/>
        <w:rPr>
          <w:rFonts w:ascii="宋体" w:hAnsi="宋体"/>
          <w:snapToGrid w:val="0"/>
          <w:position w:val="12"/>
          <w:szCs w:val="21"/>
        </w:rPr>
      </w:pPr>
      <w:r>
        <w:rPr>
          <w:rFonts w:ascii="宋体" w:hAnsi="宋体"/>
          <w:snapToGrid w:val="0"/>
          <w:position w:val="12"/>
          <w:szCs w:val="21"/>
        </w:rPr>
        <w:t>5.5</w:t>
      </w:r>
      <w:r>
        <w:rPr>
          <w:rFonts w:ascii="宋体" w:hAnsi="宋体"/>
          <w:snapToGrid w:val="0"/>
          <w:position w:val="12"/>
          <w:szCs w:val="21"/>
        </w:rPr>
        <w:tab/>
      </w:r>
      <w:r>
        <w:rPr>
          <w:rFonts w:ascii="宋体" w:hAnsi="宋体"/>
          <w:snapToGrid w:val="0"/>
          <w:position w:val="12"/>
          <w:szCs w:val="21"/>
        </w:rPr>
        <w:t>技术服务费的支付</w:t>
      </w:r>
      <w:r>
        <w:rPr>
          <w:rFonts w:hint="eastAsia" w:ascii="宋体" w:hAnsi="宋体"/>
          <w:snapToGrid w:val="0"/>
          <w:position w:val="12"/>
          <w:szCs w:val="21"/>
        </w:rPr>
        <w:t>。</w:t>
      </w:r>
    </w:p>
    <w:p>
      <w:pPr>
        <w:spacing w:line="360" w:lineRule="auto"/>
        <w:rPr>
          <w:rFonts w:ascii="宋体" w:hAnsi="宋体"/>
          <w:snapToGrid w:val="0"/>
          <w:szCs w:val="21"/>
        </w:rPr>
      </w:pPr>
      <w:r>
        <w:rPr>
          <w:rFonts w:ascii="宋体" w:hAnsi="宋体"/>
          <w:snapToGrid w:val="0"/>
          <w:szCs w:val="21"/>
        </w:rPr>
        <w:t>5.5.1合同设备通过性能验收试验，买方签发初步验收证书后，卖方提交金额为技术服务费100％的正式收款</w:t>
      </w:r>
      <w:r>
        <w:rPr>
          <w:rFonts w:hint="eastAsia" w:ascii="宋体" w:hAnsi="宋体"/>
          <w:snapToGrid w:val="0"/>
          <w:szCs w:val="21"/>
        </w:rPr>
        <w:t>收据</w:t>
      </w:r>
      <w:r>
        <w:rPr>
          <w:rFonts w:ascii="宋体" w:hAnsi="宋体"/>
          <w:snapToGrid w:val="0"/>
          <w:szCs w:val="21"/>
        </w:rPr>
        <w:t>，并经买方审核无误后1个月内，买方向卖方支付技术服务费的100％。</w:t>
      </w:r>
    </w:p>
    <w:p>
      <w:pPr>
        <w:pStyle w:val="3"/>
        <w:spacing w:line="360" w:lineRule="auto"/>
        <w:rPr>
          <w:rFonts w:ascii="宋体" w:hAnsi="宋体" w:eastAsia="宋体"/>
          <w:snapToGrid w:val="0"/>
          <w:sz w:val="28"/>
          <w:szCs w:val="28"/>
        </w:rPr>
      </w:pPr>
      <w:bookmarkStart w:id="203" w:name="_Toc387332301"/>
      <w:bookmarkStart w:id="204" w:name="_Toc19797217"/>
      <w:bookmarkStart w:id="205" w:name="_Toc261256409"/>
      <w:r>
        <w:rPr>
          <w:rFonts w:ascii="宋体" w:hAnsi="宋体" w:eastAsia="宋体"/>
          <w:snapToGrid w:val="0"/>
          <w:sz w:val="28"/>
          <w:szCs w:val="28"/>
        </w:rPr>
        <w:t>6、交</w:t>
      </w:r>
      <w:r>
        <w:rPr>
          <w:rFonts w:hint="eastAsia" w:ascii="宋体" w:hAnsi="宋体" w:eastAsia="宋体"/>
          <w:snapToGrid w:val="0"/>
          <w:sz w:val="28"/>
          <w:szCs w:val="28"/>
        </w:rPr>
        <w:t>货与运输</w:t>
      </w:r>
      <w:bookmarkEnd w:id="203"/>
      <w:bookmarkEnd w:id="204"/>
      <w:bookmarkEnd w:id="205"/>
    </w:p>
    <w:p>
      <w:pPr>
        <w:spacing w:line="360" w:lineRule="auto"/>
        <w:rPr>
          <w:rFonts w:ascii="宋体" w:hAnsi="宋体"/>
          <w:szCs w:val="21"/>
        </w:rPr>
      </w:pPr>
      <w:r>
        <w:rPr>
          <w:rFonts w:ascii="宋体" w:hAnsi="宋体"/>
          <w:szCs w:val="21"/>
        </w:rPr>
        <w:t>6.10</w:t>
      </w:r>
      <w:r>
        <w:rPr>
          <w:rFonts w:hint="eastAsia" w:ascii="宋体" w:hAnsi="宋体"/>
          <w:szCs w:val="21"/>
        </w:rPr>
        <w:t>买方邮寄信息如下：</w:t>
      </w:r>
    </w:p>
    <w:p>
      <w:pPr>
        <w:snapToGrid w:val="0"/>
        <w:spacing w:line="360" w:lineRule="auto"/>
        <w:ind w:right="202"/>
        <w:rPr>
          <w:rFonts w:ascii="宋体" w:hAnsi="宋体"/>
          <w:snapToGrid w:val="0"/>
          <w:position w:val="12"/>
          <w:szCs w:val="21"/>
          <w:u w:val="single"/>
        </w:rPr>
      </w:pPr>
      <w:r>
        <w:rPr>
          <w:rFonts w:hint="eastAsia" w:ascii="宋体" w:hAnsi="宋体"/>
          <w:snapToGrid w:val="0"/>
          <w:position w:val="12"/>
          <w:szCs w:val="21"/>
        </w:rPr>
        <w:t>邮寄地址：</w:t>
      </w:r>
      <w:r>
        <w:rPr>
          <w:rFonts w:ascii="宋体" w:hAnsi="宋体"/>
          <w:snapToGrid w:val="0"/>
          <w:position w:val="12"/>
          <w:szCs w:val="21"/>
        </w:rPr>
        <w:t xml:space="preserve"> </w:t>
      </w:r>
      <w:r>
        <w:rPr>
          <w:rFonts w:ascii="宋体" w:hAnsi="宋体"/>
          <w:snapToGrid w:val="0"/>
          <w:position w:val="12"/>
          <w:szCs w:val="21"/>
          <w:u w:val="single"/>
        </w:rPr>
        <w:t xml:space="preserve">                      </w:t>
      </w:r>
    </w:p>
    <w:p>
      <w:pPr>
        <w:snapToGrid w:val="0"/>
        <w:spacing w:line="360" w:lineRule="auto"/>
        <w:ind w:right="202"/>
        <w:rPr>
          <w:rFonts w:ascii="宋体" w:hAnsi="宋体"/>
          <w:snapToGrid w:val="0"/>
          <w:position w:val="12"/>
          <w:szCs w:val="21"/>
          <w:u w:val="single"/>
        </w:rPr>
      </w:pPr>
      <w:r>
        <w:rPr>
          <w:rFonts w:hint="eastAsia" w:ascii="宋体" w:hAnsi="宋体"/>
          <w:snapToGrid w:val="0"/>
          <w:position w:val="12"/>
          <w:szCs w:val="21"/>
        </w:rPr>
        <w:t>邮政编码：</w:t>
      </w:r>
      <w:r>
        <w:rPr>
          <w:rFonts w:ascii="宋体" w:hAnsi="宋体"/>
          <w:snapToGrid w:val="0"/>
          <w:position w:val="12"/>
          <w:szCs w:val="21"/>
        </w:rPr>
        <w:t xml:space="preserve">  </w:t>
      </w:r>
      <w:r>
        <w:rPr>
          <w:rFonts w:ascii="宋体" w:hAnsi="宋体"/>
          <w:snapToGrid w:val="0"/>
          <w:position w:val="12"/>
          <w:szCs w:val="21"/>
          <w:u w:val="single"/>
        </w:rPr>
        <w:t xml:space="preserve">                      </w:t>
      </w:r>
    </w:p>
    <w:p>
      <w:pPr>
        <w:snapToGrid w:val="0"/>
        <w:spacing w:line="360" w:lineRule="auto"/>
        <w:ind w:right="202"/>
        <w:rPr>
          <w:rFonts w:ascii="宋体" w:hAnsi="宋体"/>
          <w:snapToGrid w:val="0"/>
          <w:position w:val="12"/>
          <w:szCs w:val="21"/>
          <w:u w:val="single"/>
        </w:rPr>
      </w:pPr>
      <w:r>
        <w:rPr>
          <w:rFonts w:hint="eastAsia" w:ascii="宋体" w:hAnsi="宋体"/>
          <w:snapToGrid w:val="0"/>
          <w:position w:val="12"/>
          <w:szCs w:val="21"/>
        </w:rPr>
        <w:t>收件单位：</w:t>
      </w:r>
      <w:r>
        <w:rPr>
          <w:rFonts w:ascii="宋体" w:hAnsi="宋体"/>
          <w:snapToGrid w:val="0"/>
          <w:position w:val="12"/>
          <w:szCs w:val="21"/>
        </w:rPr>
        <w:t xml:space="preserve">  </w:t>
      </w:r>
      <w:r>
        <w:rPr>
          <w:rFonts w:ascii="宋体" w:hAnsi="宋体"/>
          <w:snapToGrid w:val="0"/>
          <w:position w:val="12"/>
          <w:szCs w:val="21"/>
          <w:u w:val="single"/>
        </w:rPr>
        <w:t xml:space="preserve">                      </w:t>
      </w:r>
    </w:p>
    <w:p>
      <w:pPr>
        <w:snapToGrid w:val="0"/>
        <w:spacing w:line="360" w:lineRule="auto"/>
        <w:ind w:right="202"/>
        <w:rPr>
          <w:rFonts w:ascii="宋体" w:hAnsi="宋体"/>
          <w:snapToGrid w:val="0"/>
          <w:position w:val="12"/>
          <w:szCs w:val="21"/>
          <w:u w:val="single"/>
        </w:rPr>
      </w:pPr>
      <w:r>
        <w:rPr>
          <w:rFonts w:hint="eastAsia" w:ascii="宋体" w:hAnsi="宋体"/>
          <w:snapToGrid w:val="0"/>
          <w:position w:val="12"/>
          <w:szCs w:val="21"/>
        </w:rPr>
        <w:t xml:space="preserve">收件人：  </w:t>
      </w:r>
      <w:r>
        <w:rPr>
          <w:rFonts w:hint="eastAsia" w:ascii="宋体" w:hAnsi="宋体"/>
          <w:snapToGrid w:val="0"/>
          <w:position w:val="12"/>
          <w:szCs w:val="21"/>
          <w:u w:val="single"/>
        </w:rPr>
        <w:t xml:space="preserve"> </w:t>
      </w:r>
      <w:r>
        <w:rPr>
          <w:rFonts w:ascii="宋体" w:hAnsi="宋体"/>
          <w:snapToGrid w:val="0"/>
          <w:position w:val="12"/>
          <w:szCs w:val="21"/>
          <w:u w:val="single"/>
        </w:rPr>
        <w:t xml:space="preserve">                     </w:t>
      </w:r>
    </w:p>
    <w:p>
      <w:pPr>
        <w:snapToGrid w:val="0"/>
        <w:spacing w:line="360" w:lineRule="auto"/>
        <w:ind w:right="202"/>
        <w:rPr>
          <w:rFonts w:ascii="宋体" w:hAnsi="宋体"/>
          <w:snapToGrid w:val="0"/>
          <w:position w:val="12"/>
          <w:szCs w:val="21"/>
          <w:u w:val="single"/>
        </w:rPr>
      </w:pPr>
      <w:r>
        <w:rPr>
          <w:rFonts w:hint="eastAsia" w:ascii="宋体" w:hAnsi="宋体"/>
          <w:snapToGrid w:val="0"/>
          <w:position w:val="12"/>
          <w:szCs w:val="21"/>
        </w:rPr>
        <w:t xml:space="preserve">联系电话：  </w:t>
      </w:r>
      <w:r>
        <w:rPr>
          <w:rFonts w:hint="eastAsia" w:ascii="宋体" w:hAnsi="宋体"/>
          <w:snapToGrid w:val="0"/>
          <w:position w:val="12"/>
          <w:szCs w:val="21"/>
          <w:u w:val="single"/>
        </w:rPr>
        <w:t xml:space="preserve"> </w:t>
      </w:r>
      <w:r>
        <w:rPr>
          <w:rFonts w:ascii="宋体" w:hAnsi="宋体"/>
          <w:snapToGrid w:val="0"/>
          <w:position w:val="12"/>
          <w:szCs w:val="21"/>
          <w:u w:val="single"/>
        </w:rPr>
        <w:t xml:space="preserve">                     </w:t>
      </w:r>
    </w:p>
    <w:p>
      <w:pPr>
        <w:pStyle w:val="3"/>
        <w:spacing w:line="360" w:lineRule="auto"/>
        <w:rPr>
          <w:rFonts w:ascii="宋体" w:hAnsi="宋体" w:eastAsia="宋体"/>
          <w:snapToGrid w:val="0"/>
          <w:sz w:val="28"/>
          <w:szCs w:val="28"/>
        </w:rPr>
      </w:pPr>
      <w:bookmarkStart w:id="206" w:name="_Toc19797218"/>
      <w:r>
        <w:rPr>
          <w:rFonts w:hint="eastAsia" w:ascii="宋体" w:hAnsi="宋体" w:eastAsia="宋体"/>
          <w:snapToGrid w:val="0"/>
          <w:sz w:val="28"/>
          <w:szCs w:val="28"/>
        </w:rPr>
        <w:t>11、保证与索赔</w:t>
      </w:r>
      <w:bookmarkEnd w:id="206"/>
    </w:p>
    <w:p>
      <w:pPr>
        <w:spacing w:line="360" w:lineRule="auto"/>
        <w:rPr>
          <w:rFonts w:ascii="宋体" w:hAnsi="宋体"/>
          <w:snapToGrid w:val="0"/>
          <w:szCs w:val="21"/>
        </w:rPr>
      </w:pPr>
      <w:r>
        <w:rPr>
          <w:rFonts w:ascii="宋体" w:hAnsi="宋体"/>
          <w:snapToGrid w:val="0"/>
          <w:szCs w:val="21"/>
        </w:rPr>
        <w:t>11.1</w:t>
      </w:r>
      <w:r>
        <w:rPr>
          <w:rFonts w:hint="eastAsia" w:ascii="宋体" w:hAnsi="宋体"/>
          <w:snapToGrid w:val="0"/>
          <w:szCs w:val="21"/>
        </w:rPr>
        <w:t>保证期的特别约定</w:t>
      </w:r>
      <w:r>
        <w:rPr>
          <w:rFonts w:hint="eastAsia" w:ascii="宋体" w:hAnsi="宋体"/>
          <w:snapToGrid w:val="0"/>
          <w:szCs w:val="21"/>
          <w:u w:val="single"/>
        </w:rPr>
        <w:t>：</w:t>
      </w:r>
      <w:r>
        <w:rPr>
          <w:rFonts w:ascii="宋体" w:hAnsi="宋体"/>
          <w:snapToGrid w:val="0"/>
          <w:szCs w:val="21"/>
          <w:u w:val="single"/>
        </w:rPr>
        <w:t xml:space="preserve">                       </w:t>
      </w:r>
      <w:r>
        <w:rPr>
          <w:rFonts w:ascii="宋体" w:hAnsi="宋体"/>
          <w:snapToGrid w:val="0"/>
          <w:szCs w:val="21"/>
        </w:rPr>
        <w:t xml:space="preserve">                      </w:t>
      </w:r>
    </w:p>
    <w:p>
      <w:pPr>
        <w:spacing w:line="360" w:lineRule="auto"/>
        <w:rPr>
          <w:rFonts w:ascii="宋体" w:hAnsi="宋体"/>
          <w:snapToGrid w:val="0"/>
          <w:szCs w:val="21"/>
          <w:u w:val="single"/>
        </w:rPr>
      </w:pPr>
      <w:r>
        <w:rPr>
          <w:rFonts w:hint="eastAsia" w:ascii="宋体" w:hAnsi="宋体"/>
          <w:snapToGrid w:val="0"/>
          <w:szCs w:val="21"/>
        </w:rPr>
        <w:t>1</w:t>
      </w:r>
      <w:r>
        <w:rPr>
          <w:rFonts w:ascii="宋体" w:hAnsi="宋体"/>
          <w:snapToGrid w:val="0"/>
          <w:szCs w:val="21"/>
        </w:rPr>
        <w:t xml:space="preserve">1.7 </w:t>
      </w:r>
      <w:r>
        <w:rPr>
          <w:rFonts w:hint="eastAsia" w:ascii="宋体" w:hAnsi="宋体"/>
          <w:snapToGrid w:val="0"/>
          <w:szCs w:val="21"/>
        </w:rPr>
        <w:t>性能考核条款如下：</w:t>
      </w:r>
      <w:r>
        <w:rPr>
          <w:rFonts w:hint="eastAsia" w:ascii="宋体" w:hAnsi="宋体"/>
          <w:snapToGrid w:val="0"/>
          <w:szCs w:val="21"/>
          <w:u w:val="single"/>
        </w:rPr>
        <w:t xml:space="preserve"> </w:t>
      </w:r>
      <w:r>
        <w:rPr>
          <w:rFonts w:ascii="宋体" w:hAnsi="宋体"/>
          <w:snapToGrid w:val="0"/>
          <w:szCs w:val="21"/>
          <w:u w:val="single"/>
        </w:rPr>
        <w:t xml:space="preserve">  参见技术规范（如有）     </w:t>
      </w:r>
    </w:p>
    <w:p>
      <w:pPr>
        <w:spacing w:line="360" w:lineRule="auto"/>
        <w:rPr>
          <w:rFonts w:ascii="宋体" w:hAnsi="宋体"/>
          <w:snapToGrid w:val="0"/>
          <w:szCs w:val="21"/>
          <w:u w:val="single"/>
        </w:rPr>
      </w:pPr>
      <w:r>
        <w:rPr>
          <w:rFonts w:hint="eastAsia" w:ascii="宋体" w:hAnsi="宋体"/>
          <w:snapToGrid w:val="0"/>
          <w:position w:val="12"/>
          <w:szCs w:val="21"/>
        </w:rPr>
        <w:t>1</w:t>
      </w:r>
      <w:r>
        <w:rPr>
          <w:rFonts w:ascii="宋体" w:hAnsi="宋体"/>
          <w:snapToGrid w:val="0"/>
          <w:position w:val="12"/>
          <w:szCs w:val="21"/>
        </w:rPr>
        <w:t>1.9</w:t>
      </w:r>
      <w:r>
        <w:rPr>
          <w:rFonts w:hint="eastAsia" w:ascii="宋体" w:hAnsi="宋体"/>
          <w:snapToGrid w:val="0"/>
          <w:position w:val="12"/>
          <w:szCs w:val="21"/>
        </w:rPr>
        <w:t>卖方未能按本合同技术规范规定的交货期交货时，违约金的特别约定：</w:t>
      </w:r>
    </w:p>
    <w:p>
      <w:pPr>
        <w:spacing w:line="360" w:lineRule="auto"/>
        <w:rPr>
          <w:rFonts w:ascii="宋体" w:hAnsi="宋体"/>
          <w:snapToGrid w:val="0"/>
          <w:szCs w:val="21"/>
          <w:u w:val="single"/>
        </w:rPr>
      </w:pPr>
      <w:r>
        <w:rPr>
          <w:rFonts w:ascii="宋体" w:hAnsi="宋体"/>
          <w:snapToGrid w:val="0"/>
          <w:position w:val="12"/>
          <w:szCs w:val="21"/>
        </w:rPr>
        <w:t>11.10</w:t>
      </w:r>
      <w:r>
        <w:rPr>
          <w:rFonts w:hint="eastAsia" w:ascii="宋体" w:hAnsi="宋体"/>
          <w:snapToGrid w:val="0"/>
          <w:position w:val="12"/>
          <w:szCs w:val="21"/>
        </w:rPr>
        <w:t>卖方</w:t>
      </w:r>
      <w:r>
        <w:rPr>
          <w:rFonts w:ascii="宋体" w:hAnsi="宋体"/>
          <w:snapToGrid w:val="0"/>
          <w:position w:val="12"/>
          <w:szCs w:val="21"/>
        </w:rPr>
        <w:t>未能按本合同技术规范的规定按时交付严重</w:t>
      </w:r>
      <w:r>
        <w:rPr>
          <w:rFonts w:hint="eastAsia" w:ascii="宋体" w:hAnsi="宋体"/>
          <w:snapToGrid w:val="0"/>
          <w:position w:val="12"/>
          <w:szCs w:val="21"/>
        </w:rPr>
        <w:t>影响施工的关键技术资料时，违约金的特别约定：</w:t>
      </w:r>
      <w:r>
        <w:rPr>
          <w:rFonts w:hint="eastAsia" w:ascii="宋体" w:hAnsi="宋体"/>
          <w:snapToGrid w:val="0"/>
          <w:position w:val="12"/>
          <w:szCs w:val="21"/>
          <w:u w:val="single"/>
        </w:rPr>
        <w:t xml:space="preserve"> </w:t>
      </w:r>
      <w:r>
        <w:rPr>
          <w:rFonts w:ascii="宋体" w:hAnsi="宋体"/>
          <w:snapToGrid w:val="0"/>
          <w:position w:val="12"/>
          <w:szCs w:val="21"/>
          <w:u w:val="single"/>
        </w:rPr>
        <w:t xml:space="preserve">                                          </w:t>
      </w:r>
    </w:p>
    <w:p>
      <w:pPr>
        <w:pStyle w:val="3"/>
        <w:spacing w:line="360" w:lineRule="auto"/>
        <w:rPr>
          <w:rFonts w:ascii="宋体" w:hAnsi="宋体" w:eastAsia="宋体"/>
          <w:snapToGrid w:val="0"/>
          <w:sz w:val="28"/>
          <w:szCs w:val="28"/>
        </w:rPr>
      </w:pPr>
      <w:bookmarkStart w:id="207" w:name="_Toc19797219"/>
      <w:r>
        <w:rPr>
          <w:rFonts w:ascii="宋体" w:hAnsi="宋体" w:eastAsia="宋体"/>
          <w:snapToGrid w:val="0"/>
          <w:sz w:val="28"/>
          <w:szCs w:val="28"/>
        </w:rPr>
        <w:t>19</w:t>
      </w:r>
      <w:r>
        <w:rPr>
          <w:rFonts w:hint="eastAsia" w:ascii="宋体" w:hAnsi="宋体" w:eastAsia="宋体"/>
          <w:snapToGrid w:val="0"/>
          <w:sz w:val="28"/>
          <w:szCs w:val="28"/>
        </w:rPr>
        <w:t>、其他</w:t>
      </w:r>
      <w:bookmarkEnd w:id="207"/>
    </w:p>
    <w:p>
      <w:pPr>
        <w:spacing w:line="360" w:lineRule="auto"/>
        <w:rPr>
          <w:rFonts w:ascii="宋体" w:hAnsi="宋体"/>
          <w:snapToGrid w:val="0"/>
          <w:szCs w:val="21"/>
        </w:rPr>
      </w:pPr>
    </w:p>
    <w:p>
      <w:pPr>
        <w:rPr>
          <w:rFonts w:ascii="宋体" w:hAnsi="宋体"/>
          <w:snapToGrid w:val="0"/>
        </w:rPr>
      </w:pPr>
    </w:p>
    <w:p>
      <w:pPr>
        <w:spacing w:line="360" w:lineRule="auto"/>
        <w:rPr>
          <w:rFonts w:ascii="宋体" w:hAnsi="宋体"/>
          <w:snapToGrid w:val="0"/>
        </w:rPr>
      </w:pPr>
    </w:p>
    <w:p>
      <w:pPr>
        <w:pStyle w:val="3"/>
        <w:spacing w:line="360" w:lineRule="auto"/>
        <w:ind w:left="3275"/>
        <w:rPr>
          <w:rFonts w:ascii="宋体" w:hAnsi="宋体" w:eastAsia="宋体"/>
        </w:rPr>
      </w:pPr>
      <w:bookmarkStart w:id="208" w:name="_Toc19797220"/>
      <w:r>
        <w:rPr>
          <w:rFonts w:ascii="宋体" w:hAnsi="宋体" w:eastAsia="宋体"/>
        </w:rPr>
        <w:t>第</w:t>
      </w:r>
      <w:r>
        <w:rPr>
          <w:rFonts w:hint="eastAsia" w:ascii="宋体" w:hAnsi="宋体" w:eastAsia="宋体"/>
        </w:rPr>
        <w:t>四部分 合同附件格式</w:t>
      </w:r>
      <w:bookmarkEnd w:id="208"/>
    </w:p>
    <w:p>
      <w:pPr>
        <w:spacing w:line="360" w:lineRule="auto"/>
        <w:rPr>
          <w:rFonts w:ascii="宋体" w:hAnsi="宋体"/>
        </w:rPr>
      </w:pPr>
    </w:p>
    <w:p>
      <w:pPr>
        <w:spacing w:line="360" w:lineRule="auto"/>
        <w:rPr>
          <w:rFonts w:ascii="宋体" w:hAnsi="宋体"/>
        </w:rPr>
      </w:pPr>
      <w:r>
        <w:rPr>
          <w:rFonts w:hint="eastAsia" w:ascii="宋体" w:hAnsi="宋体"/>
        </w:rPr>
        <w:t>附件一</w:t>
      </w:r>
      <w:r>
        <w:rPr>
          <w:rFonts w:ascii="宋体" w:hAnsi="宋体"/>
        </w:rPr>
        <w:t xml:space="preserve">    价格表</w:t>
      </w:r>
    </w:p>
    <w:p>
      <w:pPr>
        <w:spacing w:line="360" w:lineRule="auto"/>
        <w:rPr>
          <w:rFonts w:ascii="宋体" w:hAnsi="宋体"/>
        </w:rPr>
      </w:pPr>
      <w:r>
        <w:rPr>
          <w:rFonts w:hint="eastAsia" w:ascii="宋体" w:hAnsi="宋体"/>
        </w:rPr>
        <w:t>附件二</w:t>
      </w:r>
      <w:r>
        <w:rPr>
          <w:rFonts w:ascii="宋体" w:hAnsi="宋体"/>
        </w:rPr>
        <w:t xml:space="preserve">    履约保函</w:t>
      </w:r>
    </w:p>
    <w:p>
      <w:pPr>
        <w:spacing w:line="360" w:lineRule="auto"/>
        <w:rPr>
          <w:rFonts w:ascii="宋体" w:hAnsi="宋体"/>
        </w:rPr>
      </w:pPr>
      <w:r>
        <w:rPr>
          <w:rFonts w:hint="eastAsia" w:ascii="宋体" w:hAnsi="宋体"/>
        </w:rPr>
        <w:t>附件三</w:t>
      </w:r>
      <w:r>
        <w:rPr>
          <w:rFonts w:ascii="宋体" w:hAnsi="宋体"/>
        </w:rPr>
        <w:t xml:space="preserve">    廉政承诺书</w:t>
      </w:r>
    </w:p>
    <w:p>
      <w:pPr>
        <w:rPr>
          <w:rFonts w:ascii="宋体" w:hAnsi="宋体"/>
        </w:rPr>
      </w:pPr>
      <w:r>
        <w:rPr>
          <w:rFonts w:hint="eastAsia" w:ascii="宋体" w:hAnsi="宋体"/>
        </w:rPr>
        <w:t>附件四</w:t>
      </w:r>
      <w:r>
        <w:rPr>
          <w:rFonts w:ascii="宋体" w:hAnsi="宋体"/>
        </w:rPr>
        <w:t xml:space="preserve">    技术协议</w:t>
      </w:r>
    </w:p>
    <w:p>
      <w:r>
        <w:br w:type="page"/>
      </w:r>
    </w:p>
    <w:p>
      <w:pPr>
        <w:pStyle w:val="3"/>
        <w:rPr>
          <w:rFonts w:ascii="宋体" w:hAnsi="宋体"/>
          <w:snapToGrid w:val="0"/>
          <w:sz w:val="28"/>
          <w:szCs w:val="28"/>
        </w:rPr>
      </w:pPr>
      <w:r>
        <w:rPr>
          <w:rFonts w:hint="eastAsia" w:ascii="宋体" w:hAnsi="宋体" w:eastAsia="宋体"/>
          <w:snapToGrid w:val="0"/>
          <w:sz w:val="28"/>
        </w:rPr>
        <w:t>附件二：履约保函（推荐格式）</w:t>
      </w:r>
    </w:p>
    <w:p>
      <w:pPr>
        <w:widowControl/>
        <w:snapToGrid w:val="0"/>
        <w:spacing w:before="100" w:beforeAutospacing="1" w:after="100" w:afterAutospacing="1" w:line="0" w:lineRule="atLeast"/>
        <w:jc w:val="center"/>
        <w:rPr>
          <w:rFonts w:ascii="宋体" w:hAnsi="宋体"/>
          <w:b/>
          <w:sz w:val="28"/>
          <w:szCs w:val="28"/>
        </w:rPr>
      </w:pPr>
      <w:r>
        <w:rPr>
          <w:rFonts w:hint="eastAsia" w:ascii="宋体" w:hAnsi="宋体"/>
          <w:b/>
          <w:sz w:val="28"/>
          <w:szCs w:val="28"/>
        </w:rPr>
        <w:t>履约保函</w:t>
      </w:r>
    </w:p>
    <w:p>
      <w:pPr>
        <w:widowControl/>
        <w:snapToGrid w:val="0"/>
        <w:spacing w:before="156" w:beforeLines="50" w:after="156" w:afterLines="50" w:line="360" w:lineRule="auto"/>
        <w:rPr>
          <w:rFonts w:ascii="宋体" w:hAnsi="宋体"/>
          <w:szCs w:val="20"/>
          <w:u w:val="single"/>
        </w:rPr>
      </w:pPr>
      <w:r>
        <w:rPr>
          <w:rFonts w:hint="eastAsia" w:ascii="宋体" w:hAnsi="宋体"/>
          <w:szCs w:val="20"/>
        </w:rPr>
        <w:t>致：</w:t>
      </w:r>
      <w:r>
        <w:rPr>
          <w:rFonts w:hint="eastAsia" w:ascii="宋体" w:hAnsi="宋体"/>
          <w:szCs w:val="20"/>
          <w:u w:val="single"/>
        </w:rPr>
        <w:t xml:space="preserve"> </w:t>
      </w:r>
      <w:r>
        <w:rPr>
          <w:rFonts w:ascii="宋体" w:hAnsi="宋体"/>
          <w:szCs w:val="20"/>
          <w:u w:val="single"/>
        </w:rPr>
        <w:t xml:space="preserve">                        </w:t>
      </w:r>
    </w:p>
    <w:p>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鉴于(卖方名称，以下简称卖方)与贵方于【  】年【  】月【  】日签订了编号为【   】的（ ）供货合同(以下简称供货合同)。</w:t>
      </w:r>
    </w:p>
    <w:p>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鉴于贵方在供货合同中要求卖方提供总金额为合同总价</w:t>
      </w:r>
      <w:r>
        <w:rPr>
          <w:rFonts w:hint="eastAsia" w:ascii="宋体" w:hAnsi="宋体"/>
          <w:szCs w:val="20"/>
          <w:u w:val="single"/>
        </w:rPr>
        <w:t>10%(百分之十)</w:t>
      </w:r>
      <w:r>
        <w:rPr>
          <w:rFonts w:hint="eastAsia" w:ascii="宋体" w:hAnsi="宋体"/>
          <w:szCs w:val="20"/>
        </w:rPr>
        <w:t>，即人民币【   】</w:t>
      </w:r>
      <w:r>
        <w:rPr>
          <w:rFonts w:ascii="宋体" w:hAnsi="宋体"/>
          <w:szCs w:val="20"/>
        </w:rPr>
        <w:t>万</w:t>
      </w:r>
      <w:r>
        <w:rPr>
          <w:rFonts w:hint="eastAsia" w:ascii="宋体" w:hAnsi="宋体"/>
          <w:szCs w:val="20"/>
        </w:rPr>
        <w:t>元的银行保函，作为卖方履行供货合同的履约保函。</w:t>
      </w:r>
    </w:p>
    <w:p>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为此，根据卖方的申请，本银行，(银行名称及法定地址)，特向贵方出具本履约保函，并在此声明：</w:t>
      </w:r>
    </w:p>
    <w:p>
      <w:pPr>
        <w:widowControl/>
        <w:snapToGrid w:val="0"/>
        <w:spacing w:before="156" w:beforeLines="50" w:after="156" w:afterLines="50" w:line="360" w:lineRule="auto"/>
        <w:rPr>
          <w:rFonts w:ascii="宋体" w:hAnsi="宋体"/>
          <w:szCs w:val="20"/>
        </w:rPr>
      </w:pPr>
      <w:r>
        <w:rPr>
          <w:rFonts w:hint="eastAsia" w:ascii="宋体" w:hAnsi="宋体"/>
          <w:szCs w:val="20"/>
        </w:rPr>
        <w:t>1、本履约保函为无条件的不可撤销的银行保函；</w:t>
      </w:r>
    </w:p>
    <w:p>
      <w:pPr>
        <w:widowControl/>
        <w:snapToGrid w:val="0"/>
        <w:spacing w:before="156" w:beforeLines="50" w:after="156" w:afterLines="50" w:line="360" w:lineRule="auto"/>
        <w:rPr>
          <w:rFonts w:ascii="宋体" w:hAnsi="宋体"/>
          <w:szCs w:val="20"/>
        </w:rPr>
      </w:pPr>
      <w:r>
        <w:rPr>
          <w:rFonts w:hint="eastAsia" w:ascii="宋体" w:hAnsi="宋体"/>
          <w:szCs w:val="20"/>
        </w:rPr>
        <w:t>2、本履约保函金额为人民币【   】</w:t>
      </w:r>
      <w:r>
        <w:rPr>
          <w:rFonts w:ascii="宋体" w:hAnsi="宋体"/>
          <w:szCs w:val="20"/>
        </w:rPr>
        <w:t>万</w:t>
      </w:r>
      <w:r>
        <w:rPr>
          <w:rFonts w:hint="eastAsia" w:ascii="宋体" w:hAnsi="宋体"/>
          <w:szCs w:val="20"/>
        </w:rPr>
        <w:t>元；</w:t>
      </w:r>
    </w:p>
    <w:p>
      <w:pPr>
        <w:widowControl/>
        <w:snapToGrid w:val="0"/>
        <w:spacing w:before="156" w:beforeLines="50" w:after="156" w:afterLines="50" w:line="360" w:lineRule="auto"/>
        <w:rPr>
          <w:rFonts w:ascii="宋体" w:hAnsi="宋体"/>
          <w:szCs w:val="20"/>
        </w:rPr>
      </w:pPr>
      <w:r>
        <w:rPr>
          <w:rFonts w:hint="eastAsia" w:ascii="宋体" w:hAnsi="宋体"/>
          <w:szCs w:val="20"/>
        </w:rPr>
        <w:t>3、如果由于卖方在履行供货合同过程中的作为或不作为、故意、疏忽或过失、过错等原因，使贵方遭受任何损失时，贵方即可向本行发出要求支付的书面通知。本行在收到该通知后将立即按该书面通知所要求的支付金额和时间进行支付。贵方在发出此类通知时无需随附任何证据或证据性材料，也无需说明任何理由；</w:t>
      </w:r>
    </w:p>
    <w:p>
      <w:pPr>
        <w:widowControl/>
        <w:snapToGrid w:val="0"/>
        <w:spacing w:before="156" w:beforeLines="50" w:after="156" w:afterLines="50" w:line="360" w:lineRule="auto"/>
        <w:rPr>
          <w:rFonts w:ascii="宋体" w:hAnsi="宋体"/>
          <w:szCs w:val="20"/>
        </w:rPr>
      </w:pPr>
      <w:r>
        <w:rPr>
          <w:rFonts w:hint="eastAsia" w:ascii="宋体" w:hAnsi="宋体"/>
          <w:szCs w:val="20"/>
        </w:rPr>
        <w:t>4、本行特此放弃所有因贵方与卖方之间发生争议或相互索赔而享有的任何抗辩权；</w:t>
      </w:r>
    </w:p>
    <w:p>
      <w:pPr>
        <w:widowControl/>
        <w:snapToGrid w:val="0"/>
        <w:spacing w:before="156" w:beforeLines="50" w:after="156" w:afterLines="50" w:line="360" w:lineRule="auto"/>
        <w:rPr>
          <w:rFonts w:ascii="宋体" w:hAnsi="宋体"/>
          <w:szCs w:val="20"/>
        </w:rPr>
      </w:pPr>
      <w:r>
        <w:rPr>
          <w:rFonts w:hint="eastAsia" w:ascii="宋体" w:hAnsi="宋体"/>
          <w:szCs w:val="20"/>
        </w:rPr>
        <w:t>5、本行进一步同意，如果供货合同发生任何情况的修改、修订、补充或其他变化，本行在本履约保函中的责任将不会发生任何变化，供货合同的前述变化也无须通知本行；</w:t>
      </w:r>
    </w:p>
    <w:p>
      <w:pPr>
        <w:widowControl/>
        <w:snapToGrid w:val="0"/>
        <w:spacing w:before="156" w:beforeLines="50" w:after="156" w:afterLines="50" w:line="360" w:lineRule="auto"/>
        <w:rPr>
          <w:rFonts w:ascii="宋体" w:hAnsi="宋体"/>
          <w:szCs w:val="20"/>
        </w:rPr>
      </w:pPr>
      <w:r>
        <w:rPr>
          <w:rFonts w:hint="eastAsia" w:ascii="宋体" w:hAnsi="宋体"/>
          <w:szCs w:val="20"/>
        </w:rPr>
        <w:t>6、本履约保函</w:t>
      </w:r>
      <w:r>
        <w:rPr>
          <w:rFonts w:ascii="宋体" w:hAnsi="宋体"/>
          <w:szCs w:val="20"/>
        </w:rPr>
        <w:t>在从</w:t>
      </w:r>
      <w:r>
        <w:rPr>
          <w:rFonts w:hint="eastAsia" w:ascii="宋体" w:hAnsi="宋体"/>
          <w:szCs w:val="20"/>
        </w:rPr>
        <w:t>签发之日起至供货合同下所有合同设备的初步验收证书签发后满30天之日止的期间内有效。</w:t>
      </w:r>
    </w:p>
    <w:p>
      <w:pPr>
        <w:widowControl/>
        <w:snapToGrid w:val="0"/>
        <w:spacing w:before="156" w:beforeLines="50" w:after="156" w:afterLines="50" w:line="360" w:lineRule="auto"/>
        <w:ind w:firstLine="4225" w:firstLineChars="2012"/>
        <w:rPr>
          <w:rFonts w:ascii="宋体" w:hAnsi="宋体"/>
          <w:szCs w:val="20"/>
        </w:rPr>
      </w:pPr>
      <w:r>
        <w:rPr>
          <w:rFonts w:hint="eastAsia" w:ascii="宋体" w:hAnsi="宋体"/>
          <w:szCs w:val="20"/>
        </w:rPr>
        <w:t>银行名称</w:t>
      </w:r>
      <w:r>
        <w:rPr>
          <w:rFonts w:ascii="宋体" w:hAnsi="宋体"/>
          <w:szCs w:val="20"/>
        </w:rPr>
        <w:t>：(</w:t>
      </w:r>
      <w:r>
        <w:rPr>
          <w:rFonts w:hint="eastAsia" w:ascii="宋体" w:hAnsi="宋体"/>
          <w:szCs w:val="20"/>
        </w:rPr>
        <w:t>盖章</w:t>
      </w:r>
      <w:r>
        <w:rPr>
          <w:rFonts w:ascii="宋体" w:hAnsi="宋体"/>
          <w:szCs w:val="20"/>
        </w:rPr>
        <w:t>)</w:t>
      </w:r>
    </w:p>
    <w:p>
      <w:pPr>
        <w:widowControl/>
        <w:snapToGrid w:val="0"/>
        <w:spacing w:before="156" w:beforeLines="50" w:after="156" w:afterLines="50" w:line="360" w:lineRule="auto"/>
        <w:ind w:firstLine="4225" w:firstLineChars="2012"/>
        <w:rPr>
          <w:rFonts w:ascii="宋体" w:hAnsi="宋体"/>
          <w:szCs w:val="20"/>
        </w:rPr>
      </w:pPr>
      <w:r>
        <w:rPr>
          <w:rFonts w:hint="eastAsia" w:ascii="宋体" w:hAnsi="宋体"/>
          <w:szCs w:val="20"/>
        </w:rPr>
        <w:t>法定代表人（或签发人）</w:t>
      </w:r>
      <w:r>
        <w:rPr>
          <w:rFonts w:ascii="宋体" w:hAnsi="宋体"/>
          <w:szCs w:val="20"/>
        </w:rPr>
        <w:t>：</w:t>
      </w:r>
    </w:p>
    <w:p>
      <w:pPr>
        <w:widowControl/>
        <w:tabs>
          <w:tab w:val="left" w:pos="5600"/>
        </w:tabs>
        <w:jc w:val="left"/>
        <w:rPr>
          <w:rFonts w:ascii="宋体" w:hAnsi="宋体" w:cs="宋体"/>
          <w:kern w:val="0"/>
          <w:sz w:val="23"/>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cs="宋体"/>
          <w:kern w:val="0"/>
          <w:sz w:val="23"/>
        </w:rPr>
        <w:t xml:space="preserve"> </w:t>
      </w:r>
      <w:r>
        <w:rPr>
          <w:rFonts w:ascii="宋体" w:hAnsi="宋体" w:cs="宋体"/>
          <w:kern w:val="0"/>
          <w:sz w:val="23"/>
        </w:rPr>
        <w:tab/>
      </w:r>
      <w:r>
        <w:rPr>
          <w:rFonts w:hint="eastAsia" w:ascii="宋体" w:hAnsi="宋体" w:cs="宋体"/>
          <w:kern w:val="0"/>
          <w:sz w:val="23"/>
        </w:rPr>
        <w:t>日期：</w:t>
      </w:r>
      <w:r>
        <w:rPr>
          <w:rFonts w:ascii="宋体" w:hAnsi="宋体" w:cs="宋体"/>
          <w:kern w:val="0"/>
          <w:sz w:val="23"/>
        </w:rPr>
        <w:t xml:space="preserve">    年    月   日</w:t>
      </w:r>
    </w:p>
    <w:p>
      <w:pPr>
        <w:keepNext/>
        <w:keepLines/>
        <w:spacing w:before="260" w:after="260" w:line="416" w:lineRule="auto"/>
        <w:outlineLvl w:val="1"/>
        <w:rPr>
          <w:rFonts w:ascii="宋体" w:hAnsi="宋体" w:cs="Times New Roman"/>
          <w:b/>
          <w:bCs/>
          <w:snapToGrid w:val="0"/>
          <w:sz w:val="28"/>
          <w:szCs w:val="32"/>
        </w:rPr>
      </w:pPr>
      <w:r>
        <w:rPr>
          <w:rFonts w:hint="eastAsia" w:ascii="宋体" w:hAnsi="宋体" w:cs="Times New Roman"/>
          <w:b/>
          <w:bCs/>
          <w:snapToGrid w:val="0"/>
          <w:sz w:val="28"/>
          <w:szCs w:val="32"/>
        </w:rPr>
        <w:t>附件三：廉政承诺书</w:t>
      </w:r>
    </w:p>
    <w:p>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u w:val="single"/>
        </w:rPr>
        <w:t xml:space="preserve"> </w:t>
      </w:r>
      <w:r>
        <w:rPr>
          <w:rFonts w:ascii="宋体" w:hAnsi="宋体" w:cs="宋体"/>
          <w:color w:val="000000"/>
          <w:kern w:val="0"/>
          <w:sz w:val="22"/>
          <w:szCs w:val="24"/>
          <w:u w:val="single"/>
        </w:rPr>
        <w:t xml:space="preserve">    </w:t>
      </w:r>
      <w:r>
        <w:rPr>
          <w:rFonts w:hint="eastAsia" w:ascii="宋体" w:hAnsi="宋体" w:cs="宋体"/>
          <w:color w:val="000000"/>
          <w:kern w:val="0"/>
          <w:sz w:val="22"/>
          <w:szCs w:val="24"/>
          <w:u w:val="single"/>
        </w:rPr>
        <w:t xml:space="preserve"> </w:t>
      </w:r>
      <w:r>
        <w:rPr>
          <w:rFonts w:ascii="宋体" w:hAnsi="宋体" w:cs="宋体"/>
          <w:color w:val="000000"/>
          <w:kern w:val="0"/>
          <w:sz w:val="22"/>
          <w:szCs w:val="24"/>
          <w:u w:val="single"/>
        </w:rPr>
        <w:t xml:space="preserve">  </w:t>
      </w:r>
      <w:r>
        <w:rPr>
          <w:rFonts w:ascii="宋体" w:hAnsi="宋体" w:cs="宋体"/>
          <w:color w:val="000000"/>
          <w:kern w:val="0"/>
          <w:sz w:val="22"/>
          <w:szCs w:val="24"/>
        </w:rPr>
        <w:t>（简称甲方）</w:t>
      </w:r>
    </w:p>
    <w:p>
      <w:pPr>
        <w:spacing w:line="360" w:lineRule="auto"/>
        <w:jc w:val="left"/>
        <w:rPr>
          <w:rFonts w:ascii="宋体" w:hAnsi="宋体" w:cs="宋体"/>
          <w:b/>
          <w:kern w:val="0"/>
          <w:sz w:val="22"/>
          <w:szCs w:val="24"/>
        </w:rPr>
      </w:pPr>
      <w:r>
        <w:rPr>
          <w:rFonts w:hint="eastAsia" w:ascii="宋体" w:hAnsi="宋体" w:cs="宋体"/>
          <w:color w:val="000000"/>
          <w:kern w:val="0"/>
          <w:sz w:val="22"/>
          <w:szCs w:val="24"/>
          <w:u w:val="single"/>
        </w:rPr>
        <w:t xml:space="preserve"> </w:t>
      </w:r>
      <w:r>
        <w:rPr>
          <w:rFonts w:ascii="宋体" w:hAnsi="宋体" w:cs="宋体"/>
          <w:color w:val="000000"/>
          <w:kern w:val="0"/>
          <w:sz w:val="22"/>
          <w:szCs w:val="24"/>
          <w:u w:val="single"/>
        </w:rPr>
        <w:t xml:space="preserve">     </w:t>
      </w:r>
      <w:r>
        <w:rPr>
          <w:rFonts w:ascii="宋体" w:hAnsi="宋体" w:cs="宋体"/>
          <w:color w:val="000000"/>
          <w:kern w:val="0"/>
          <w:sz w:val="22"/>
          <w:szCs w:val="24"/>
        </w:rPr>
        <w:t>（简称乙方）</w:t>
      </w:r>
    </w:p>
    <w:p>
      <w:pPr>
        <w:spacing w:line="360" w:lineRule="auto"/>
        <w:jc w:val="left"/>
        <w:rPr>
          <w:rFonts w:ascii="宋体" w:hAnsi="宋体" w:cs="宋体"/>
          <w:color w:val="000000"/>
          <w:kern w:val="0"/>
          <w:sz w:val="22"/>
          <w:szCs w:val="24"/>
        </w:rPr>
      </w:pPr>
      <w:r>
        <w:rPr>
          <w:rFonts w:ascii="宋体" w:hAnsi="宋体" w:cs="宋体"/>
          <w:color w:val="000000"/>
          <w:kern w:val="0"/>
          <w:sz w:val="22"/>
          <w:szCs w:val="24"/>
        </w:rPr>
        <w:t>为加强经济交往过程中的廉政建设，预防在工程发包、物资和服务采购及经济合同履行、结算等过程中违规违纪违法事件的发生，共同维护市场经济秩序。甲乙双方自愿签订廉政合同如下：</w:t>
      </w:r>
    </w:p>
    <w:p>
      <w:pPr>
        <w:spacing w:line="360" w:lineRule="auto"/>
        <w:ind w:firstLine="440" w:firstLineChars="200"/>
        <w:jc w:val="left"/>
        <w:rPr>
          <w:rFonts w:ascii="宋体" w:hAnsi="宋体" w:cs="宋体"/>
          <w:color w:val="000000"/>
          <w:kern w:val="0"/>
          <w:sz w:val="22"/>
          <w:szCs w:val="24"/>
        </w:rPr>
      </w:pPr>
      <w:r>
        <w:rPr>
          <w:rFonts w:ascii="宋体" w:hAnsi="宋体" w:cs="宋体"/>
          <w:color w:val="000000"/>
          <w:kern w:val="0"/>
          <w:sz w:val="22"/>
          <w:szCs w:val="24"/>
        </w:rPr>
        <w:t>1、乙方人员不得在业务活动中以任何形式向甲方（包括招标代理、监理、造价咨询、审计等机构，下同）有关人员赠送贵重物品、现金、有价证券和支付凭证等，不得邀请甲方有关人员吃喝、旅游或去营业性娱乐场所等，以谋取不正当利益。在招投标及合同履行期间发生上述违法违规行为的，且一旦被甲方纪检监察部门查实，应处乙方合同金额1%-5%（视合同金额大小及情况严重程度）的廉政违约金，并在合同结算款或质保金中扣除。情节严重者，将被终止业务关系，同时</w:t>
      </w:r>
      <w:r>
        <w:rPr>
          <w:rFonts w:hint="eastAsia" w:ascii="宋体" w:hAnsi="宋体" w:cs="宋体"/>
          <w:color w:val="000000"/>
          <w:kern w:val="0"/>
          <w:sz w:val="22"/>
          <w:szCs w:val="24"/>
        </w:rPr>
        <w:t>列入浙能集团系统及浙能集团上报浙江省重点办及浙江省招标办“不良行为记录和行贿档案”黑名单中，直至追究刑事责任。</w:t>
      </w:r>
    </w:p>
    <w:p>
      <w:pPr>
        <w:spacing w:line="360" w:lineRule="auto"/>
        <w:ind w:firstLine="440" w:firstLineChars="200"/>
        <w:jc w:val="left"/>
        <w:rPr>
          <w:rFonts w:ascii="宋体" w:hAnsi="宋体" w:cs="宋体"/>
          <w:color w:val="000000"/>
          <w:kern w:val="0"/>
          <w:sz w:val="22"/>
          <w:szCs w:val="24"/>
        </w:rPr>
      </w:pPr>
      <w:r>
        <w:rPr>
          <w:rFonts w:ascii="宋体" w:hAnsi="宋体" w:cs="宋体"/>
          <w:color w:val="000000"/>
          <w:kern w:val="0"/>
          <w:sz w:val="22"/>
          <w:szCs w:val="24"/>
        </w:rPr>
        <w:t>2、甲方有关人员不得在业务活动中向乙方收受或索取贵重物品、现金、有价证券和支付凭证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3、双方人员在业务往来中的任何不廉洁行为，都应在抵制的同时，主动、及时地向对方纪检部门举报。</w:t>
      </w:r>
    </w:p>
    <w:p>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4、本“廉政合同”作为合同附件，与主合同具有同等的法律效力。</w:t>
      </w:r>
    </w:p>
    <w:p>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5、本合同一式</w:t>
      </w:r>
      <w:r>
        <w:rPr>
          <w:rFonts w:hint="eastAsia" w:ascii="宋体" w:hAnsi="宋体" w:cs="宋体"/>
          <w:color w:val="000000"/>
          <w:kern w:val="0"/>
          <w:sz w:val="22"/>
          <w:szCs w:val="24"/>
        </w:rPr>
        <w:t>二</w:t>
      </w:r>
      <w:r>
        <w:rPr>
          <w:rFonts w:ascii="宋体" w:hAnsi="宋体" w:cs="宋体"/>
          <w:color w:val="000000"/>
          <w:kern w:val="0"/>
          <w:sz w:val="22"/>
          <w:szCs w:val="24"/>
        </w:rPr>
        <w:t>份，甲方、乙方各执一份。</w:t>
      </w:r>
    </w:p>
    <w:p>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6、本合同自签字之日起生效。</w:t>
      </w:r>
    </w:p>
    <w:p>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甲方（盖章）</w:t>
      </w:r>
      <w:r>
        <w:rPr>
          <w:rFonts w:ascii="宋体" w:hAnsi="宋体" w:cs="宋体"/>
          <w:color w:val="000000"/>
          <w:kern w:val="0"/>
          <w:sz w:val="22"/>
          <w:szCs w:val="24"/>
        </w:rPr>
        <w:t xml:space="preserve">:                              </w:t>
      </w:r>
      <w:r>
        <w:rPr>
          <w:rFonts w:hint="eastAsia" w:ascii="宋体" w:hAnsi="宋体" w:cs="宋体"/>
          <w:color w:val="000000"/>
          <w:kern w:val="0"/>
          <w:sz w:val="22"/>
          <w:szCs w:val="24"/>
        </w:rPr>
        <w:t>乙方（盖章）：</w:t>
      </w:r>
    </w:p>
    <w:p>
      <w:pPr>
        <w:spacing w:line="360" w:lineRule="auto"/>
        <w:ind w:right="15"/>
        <w:jc w:val="left"/>
        <w:rPr>
          <w:rFonts w:ascii="宋体" w:hAnsi="宋体" w:cs="宋体"/>
          <w:color w:val="000000"/>
          <w:kern w:val="0"/>
          <w:sz w:val="22"/>
          <w:szCs w:val="24"/>
        </w:rPr>
      </w:pPr>
    </w:p>
    <w:p>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甲方法定代表人或正式授权代表               乙方法定代表人或正式授权代表</w:t>
      </w:r>
    </w:p>
    <w:p>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签名：</w:t>
      </w:r>
      <w:r>
        <w:rPr>
          <w:rFonts w:ascii="宋体" w:hAnsi="宋体" w:cs="宋体"/>
          <w:color w:val="000000"/>
          <w:kern w:val="0"/>
          <w:sz w:val="22"/>
          <w:szCs w:val="24"/>
        </w:rPr>
        <w:t xml:space="preserve">                      </w:t>
      </w:r>
      <w:r>
        <w:rPr>
          <w:rFonts w:hint="eastAsia" w:ascii="宋体" w:hAnsi="宋体" w:cs="宋体"/>
          <w:color w:val="000000"/>
          <w:kern w:val="0"/>
          <w:sz w:val="22"/>
          <w:szCs w:val="24"/>
        </w:rPr>
        <w:t xml:space="preserve">           </w:t>
      </w:r>
      <w:r>
        <w:rPr>
          <w:rFonts w:ascii="宋体" w:hAnsi="宋体" w:cs="宋体"/>
          <w:color w:val="000000"/>
          <w:kern w:val="0"/>
          <w:sz w:val="22"/>
          <w:szCs w:val="24"/>
        </w:rPr>
        <w:t xml:space="preserve"> </w:t>
      </w:r>
      <w:r>
        <w:rPr>
          <w:rFonts w:hint="eastAsia" w:ascii="宋体" w:hAnsi="宋体" w:cs="宋体"/>
          <w:color w:val="000000"/>
          <w:kern w:val="0"/>
          <w:sz w:val="22"/>
          <w:szCs w:val="24"/>
        </w:rPr>
        <w:t xml:space="preserve">  </w:t>
      </w:r>
      <w:r>
        <w:rPr>
          <w:rFonts w:ascii="宋体" w:hAnsi="宋体" w:cs="宋体"/>
          <w:color w:val="000000"/>
          <w:kern w:val="0"/>
          <w:sz w:val="22"/>
          <w:szCs w:val="24"/>
        </w:rPr>
        <w:t xml:space="preserve"> 签名：</w:t>
      </w:r>
    </w:p>
    <w:p>
      <w:pPr>
        <w:jc w:val="right"/>
      </w:pPr>
      <w:r>
        <w:rPr>
          <w:rFonts w:ascii="宋体" w:hAnsi="宋体" w:cs="宋体"/>
          <w:color w:val="000000"/>
          <w:kern w:val="0"/>
          <w:sz w:val="22"/>
          <w:szCs w:val="24"/>
        </w:rPr>
        <w:t xml:space="preserve">                         年   </w:t>
      </w:r>
      <w:r>
        <w:rPr>
          <w:rFonts w:hint="eastAsia" w:ascii="宋体" w:hAnsi="宋体" w:cs="宋体"/>
          <w:color w:val="000000"/>
          <w:kern w:val="0"/>
          <w:sz w:val="22"/>
          <w:szCs w:val="24"/>
        </w:rPr>
        <w:t>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S?o｡ﾀ?">
    <w:altName w:val="MS PGothic"/>
    <w:panose1 w:val="00000000000000000000"/>
    <w:charset w:val="80"/>
    <w:family w:val="moder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3816350</wp:posOffset>
              </wp:positionH>
              <wp:positionV relativeFrom="page">
                <wp:posOffset>9981565</wp:posOffset>
              </wp:positionV>
              <wp:extent cx="167005" cy="139700"/>
              <wp:effectExtent l="0" t="0" r="0" b="0"/>
              <wp:wrapNone/>
              <wp:docPr id="1" name="Text Box 9"/>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wps:spPr>
                    <wps:txbx>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rPr>
                              <w:rFonts w:ascii="Calibri"/>
                              <w:sz w:val="18"/>
                            </w:rPr>
                            <w:t>20</w:t>
                          </w:r>
                          <w:r>
                            <w:fldChar w:fldCharType="end"/>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300.5pt;margin-top:785.95pt;height:11pt;width:13.15pt;mso-position-horizontal-relative:page;mso-position-vertical-relative:page;z-index:-251655168;mso-width-relative:page;mso-height-relative:page;" filled="f" stroked="f" coordsize="21600,21600" o:gfxdata="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8ea/12wAAAA0BAAAPAAAAAAAAAAEAIAAAACIAAABkcnMvZG93bnJl&#10;di54bWxQSwECFAAUAAAACACHTuJA0RGCK/oBAAADBAAADgAAAAAAAAABACAAAAAqAQAAZHJzL2Uy&#10;b0RvYy54bWxQSwUGAAAAAAYABgBZAQAAlgUAAAAA&#10;">
              <v:fill on="f" focussize="0,0"/>
              <v:stroke on="f"/>
              <v:imagedata o:title=""/>
              <o:lock v:ext="edit" aspectratio="f"/>
              <v:textbox inset="0mm,0mm,0mm,0mm">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rPr>
                        <w:rFonts w:ascii="Calibri"/>
                        <w:sz w:val="18"/>
                      </w:rPr>
                      <w:t>20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wZDA4ZDU2NzdjNWQzZDJmMDQ1YjkzY2YyNTZhNjkifQ=="/>
  </w:docVars>
  <w:rsids>
    <w:rsidRoot w:val="006326B3"/>
    <w:rsid w:val="00005B4F"/>
    <w:rsid w:val="0002164B"/>
    <w:rsid w:val="001551D4"/>
    <w:rsid w:val="001745C6"/>
    <w:rsid w:val="001D2294"/>
    <w:rsid w:val="002616CA"/>
    <w:rsid w:val="002E0D56"/>
    <w:rsid w:val="00472F12"/>
    <w:rsid w:val="00505346"/>
    <w:rsid w:val="00544634"/>
    <w:rsid w:val="005A2B97"/>
    <w:rsid w:val="006326B3"/>
    <w:rsid w:val="00684A03"/>
    <w:rsid w:val="00821130"/>
    <w:rsid w:val="008405AC"/>
    <w:rsid w:val="008F7849"/>
    <w:rsid w:val="009664FC"/>
    <w:rsid w:val="00976CDD"/>
    <w:rsid w:val="009B0D40"/>
    <w:rsid w:val="009E4D60"/>
    <w:rsid w:val="00A16183"/>
    <w:rsid w:val="00AA3FA0"/>
    <w:rsid w:val="00B549DC"/>
    <w:rsid w:val="00BD614A"/>
    <w:rsid w:val="00CA5026"/>
    <w:rsid w:val="00CB5FC4"/>
    <w:rsid w:val="00CB7D6C"/>
    <w:rsid w:val="00DA2E71"/>
    <w:rsid w:val="00DA5EE5"/>
    <w:rsid w:val="00DE61CB"/>
    <w:rsid w:val="00E556AD"/>
    <w:rsid w:val="00E62774"/>
    <w:rsid w:val="00EA3F42"/>
    <w:rsid w:val="00F2436D"/>
    <w:rsid w:val="00F2797C"/>
    <w:rsid w:val="00F6111C"/>
    <w:rsid w:val="1A9544F6"/>
    <w:rsid w:val="22D72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2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0"/>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link w:val="32"/>
    <w:autoRedefine/>
    <w:unhideWhenUsed/>
    <w:qFormat/>
    <w:uiPriority w:val="9"/>
    <w:pPr>
      <w:ind w:left="237" w:right="21"/>
      <w:jc w:val="left"/>
      <w:outlineLvl w:val="2"/>
    </w:pPr>
    <w:rPr>
      <w:rFonts w:ascii="宋体" w:hAnsi="宋体" w:cs="宋体"/>
      <w:kern w:val="0"/>
      <w:sz w:val="28"/>
      <w:szCs w:val="28"/>
      <w:lang w:eastAsia="en-US"/>
    </w:rPr>
  </w:style>
  <w:style w:type="paragraph" w:styleId="5">
    <w:name w:val="heading 4"/>
    <w:basedOn w:val="1"/>
    <w:link w:val="33"/>
    <w:autoRedefine/>
    <w:unhideWhenUsed/>
    <w:qFormat/>
    <w:uiPriority w:val="9"/>
    <w:pPr>
      <w:ind w:left="522"/>
      <w:jc w:val="left"/>
      <w:outlineLvl w:val="3"/>
    </w:pPr>
    <w:rPr>
      <w:rFonts w:ascii="Times New Roman" w:hAnsi="Times New Roman" w:eastAsia="Times New Roman" w:cs="Times New Roman"/>
      <w:b/>
      <w:bCs/>
      <w:kern w:val="0"/>
      <w:szCs w:val="21"/>
      <w:lang w:eastAsia="en-US"/>
    </w:rPr>
  </w:style>
  <w:style w:type="paragraph" w:styleId="6">
    <w:name w:val="heading 5"/>
    <w:basedOn w:val="1"/>
    <w:next w:val="1"/>
    <w:link w:val="74"/>
    <w:autoRedefine/>
    <w:qFormat/>
    <w:uiPriority w:val="0"/>
    <w:pPr>
      <w:keepNext/>
      <w:keepLines/>
      <w:spacing w:before="280" w:after="290" w:line="376" w:lineRule="auto"/>
      <w:outlineLvl w:val="4"/>
    </w:pPr>
    <w:rPr>
      <w:rFonts w:ascii="Times New Roman" w:hAnsi="Times New Roman" w:cs="Times New Roman"/>
      <w:b/>
      <w:bCs/>
      <w:sz w:val="28"/>
      <w:szCs w:val="28"/>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47"/>
    <w:autoRedefine/>
    <w:semiHidden/>
    <w:unhideWhenUsed/>
    <w:qFormat/>
    <w:uiPriority w:val="99"/>
    <w:pPr>
      <w:ind w:firstLine="420" w:firstLineChars="200"/>
    </w:pPr>
    <w:rPr>
      <w:rFonts w:eastAsiaTheme="minorEastAsia"/>
    </w:rPr>
  </w:style>
  <w:style w:type="paragraph" w:styleId="8">
    <w:name w:val="Document Map"/>
    <w:basedOn w:val="1"/>
    <w:link w:val="58"/>
    <w:autoRedefine/>
    <w:semiHidden/>
    <w:unhideWhenUsed/>
    <w:qFormat/>
    <w:uiPriority w:val="99"/>
    <w:pPr>
      <w:adjustRightInd w:val="0"/>
      <w:spacing w:line="360" w:lineRule="atLeast"/>
      <w:jc w:val="left"/>
      <w:textAlignment w:val="baseline"/>
    </w:pPr>
    <w:rPr>
      <w:rFonts w:ascii="宋体" w:hAnsi="Times New Roman" w:cs="Times New Roman"/>
      <w:kern w:val="0"/>
      <w:sz w:val="18"/>
      <w:szCs w:val="18"/>
      <w:lang w:eastAsia="en-US"/>
    </w:rPr>
  </w:style>
  <w:style w:type="paragraph" w:styleId="9">
    <w:name w:val="annotation text"/>
    <w:basedOn w:val="1"/>
    <w:link w:val="62"/>
    <w:autoRedefine/>
    <w:semiHidden/>
    <w:unhideWhenUsed/>
    <w:qFormat/>
    <w:uiPriority w:val="99"/>
    <w:pPr>
      <w:adjustRightInd w:val="0"/>
      <w:spacing w:line="360" w:lineRule="atLeast"/>
      <w:jc w:val="left"/>
      <w:textAlignment w:val="baseline"/>
    </w:pPr>
    <w:rPr>
      <w:rFonts w:ascii="Times New Roman" w:hAnsi="Times New Roman" w:cs="Times New Roman"/>
      <w:kern w:val="0"/>
      <w:sz w:val="24"/>
      <w:szCs w:val="20"/>
      <w:lang w:eastAsia="en-US"/>
    </w:rPr>
  </w:style>
  <w:style w:type="paragraph" w:styleId="10">
    <w:name w:val="Body Text 3"/>
    <w:basedOn w:val="1"/>
    <w:link w:val="46"/>
    <w:autoRedefine/>
    <w:unhideWhenUsed/>
    <w:qFormat/>
    <w:uiPriority w:val="99"/>
    <w:pPr>
      <w:spacing w:after="120"/>
      <w:jc w:val="left"/>
    </w:pPr>
    <w:rPr>
      <w:rFonts w:ascii="宋体" w:hAnsi="宋体" w:cs="宋体"/>
      <w:kern w:val="0"/>
      <w:sz w:val="16"/>
      <w:szCs w:val="16"/>
      <w:lang w:eastAsia="en-US"/>
    </w:rPr>
  </w:style>
  <w:style w:type="paragraph" w:styleId="11">
    <w:name w:val="Body Text"/>
    <w:basedOn w:val="1"/>
    <w:link w:val="31"/>
    <w:autoRedefine/>
    <w:unhideWhenUsed/>
    <w:qFormat/>
    <w:uiPriority w:val="1"/>
    <w:pPr>
      <w:spacing w:after="120"/>
    </w:pPr>
  </w:style>
  <w:style w:type="paragraph" w:styleId="12">
    <w:name w:val="toc 3"/>
    <w:basedOn w:val="1"/>
    <w:autoRedefine/>
    <w:qFormat/>
    <w:uiPriority w:val="39"/>
    <w:pPr>
      <w:spacing w:line="272" w:lineRule="exact"/>
      <w:ind w:left="940"/>
      <w:jc w:val="left"/>
    </w:pPr>
    <w:rPr>
      <w:rFonts w:ascii="宋体" w:hAnsi="宋体" w:cs="宋体"/>
      <w:kern w:val="0"/>
      <w:szCs w:val="21"/>
      <w:lang w:eastAsia="en-US"/>
    </w:rPr>
  </w:style>
  <w:style w:type="paragraph" w:styleId="13">
    <w:name w:val="Plain Text"/>
    <w:basedOn w:val="1"/>
    <w:link w:val="55"/>
    <w:autoRedefine/>
    <w:qFormat/>
    <w:uiPriority w:val="0"/>
    <w:rPr>
      <w:rFonts w:ascii="宋体" w:hAnsi="Courier New" w:cs="Times New Roman"/>
      <w:kern w:val="0"/>
      <w:sz w:val="20"/>
      <w:szCs w:val="20"/>
      <w:lang w:eastAsia="en-US"/>
    </w:rPr>
  </w:style>
  <w:style w:type="paragraph" w:styleId="14">
    <w:name w:val="Date"/>
    <w:basedOn w:val="1"/>
    <w:next w:val="1"/>
    <w:link w:val="40"/>
    <w:autoRedefine/>
    <w:qFormat/>
    <w:uiPriority w:val="0"/>
    <w:rPr>
      <w:rFonts w:ascii="Times New Roman" w:hAnsi="Times New Roman" w:cs="Times New Roman"/>
      <w:szCs w:val="20"/>
      <w:lang w:eastAsia="en-US"/>
    </w:rPr>
  </w:style>
  <w:style w:type="paragraph" w:styleId="15">
    <w:name w:val="Balloon Text"/>
    <w:basedOn w:val="1"/>
    <w:link w:val="38"/>
    <w:autoRedefine/>
    <w:semiHidden/>
    <w:unhideWhenUsed/>
    <w:qFormat/>
    <w:uiPriority w:val="0"/>
    <w:pPr>
      <w:jc w:val="left"/>
    </w:pPr>
    <w:rPr>
      <w:rFonts w:ascii="宋体" w:hAnsi="宋体" w:cs="宋体"/>
      <w:kern w:val="0"/>
      <w:sz w:val="18"/>
      <w:szCs w:val="18"/>
      <w:lang w:eastAsia="en-US"/>
    </w:rPr>
  </w:style>
  <w:style w:type="paragraph" w:styleId="16">
    <w:name w:val="footer"/>
    <w:basedOn w:val="1"/>
    <w:link w:val="28"/>
    <w:autoRedefine/>
    <w:unhideWhenUsed/>
    <w:qFormat/>
    <w:uiPriority w:val="99"/>
    <w:pPr>
      <w:tabs>
        <w:tab w:val="center" w:pos="4153"/>
        <w:tab w:val="right" w:pos="8306"/>
      </w:tabs>
      <w:snapToGrid w:val="0"/>
      <w:jc w:val="left"/>
    </w:pPr>
    <w:rPr>
      <w:sz w:val="18"/>
      <w:szCs w:val="18"/>
    </w:rPr>
  </w:style>
  <w:style w:type="paragraph" w:styleId="17">
    <w:name w:val="header"/>
    <w:basedOn w:val="1"/>
    <w:link w:val="2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autoRedefine/>
    <w:qFormat/>
    <w:uiPriority w:val="39"/>
    <w:pPr>
      <w:spacing w:line="272" w:lineRule="exact"/>
      <w:ind w:left="100"/>
      <w:jc w:val="left"/>
    </w:pPr>
    <w:rPr>
      <w:rFonts w:ascii="宋体" w:hAnsi="宋体" w:cs="宋体"/>
      <w:kern w:val="0"/>
      <w:szCs w:val="21"/>
      <w:lang w:eastAsia="en-US"/>
    </w:rPr>
  </w:style>
  <w:style w:type="paragraph" w:styleId="19">
    <w:name w:val="toc 2"/>
    <w:basedOn w:val="1"/>
    <w:autoRedefine/>
    <w:qFormat/>
    <w:uiPriority w:val="39"/>
    <w:pPr>
      <w:spacing w:line="272" w:lineRule="exact"/>
      <w:ind w:left="520"/>
      <w:jc w:val="left"/>
    </w:pPr>
    <w:rPr>
      <w:rFonts w:ascii="宋体" w:hAnsi="宋体" w:cs="宋体"/>
      <w:kern w:val="0"/>
      <w:szCs w:val="21"/>
      <w:lang w:eastAsia="en-US"/>
    </w:rPr>
  </w:style>
  <w:style w:type="paragraph" w:styleId="20">
    <w:name w:val="annotation subject"/>
    <w:basedOn w:val="9"/>
    <w:next w:val="9"/>
    <w:link w:val="64"/>
    <w:autoRedefine/>
    <w:semiHidden/>
    <w:unhideWhenUsed/>
    <w:qFormat/>
    <w:uiPriority w:val="99"/>
    <w:rPr>
      <w:b/>
      <w:bCs/>
    </w:rPr>
  </w:style>
  <w:style w:type="character" w:styleId="23">
    <w:name w:val="Strong"/>
    <w:autoRedefine/>
    <w:qFormat/>
    <w:uiPriority w:val="22"/>
    <w:rPr>
      <w:b/>
      <w:bCs/>
    </w:rPr>
  </w:style>
  <w:style w:type="character" w:styleId="24">
    <w:name w:val="page number"/>
    <w:basedOn w:val="22"/>
    <w:autoRedefine/>
    <w:qFormat/>
    <w:uiPriority w:val="0"/>
  </w:style>
  <w:style w:type="character" w:styleId="25">
    <w:name w:val="Hyperlink"/>
    <w:autoRedefine/>
    <w:qFormat/>
    <w:uiPriority w:val="99"/>
    <w:rPr>
      <w:color w:val="0000FF"/>
      <w:u w:val="single"/>
    </w:rPr>
  </w:style>
  <w:style w:type="character" w:styleId="26">
    <w:name w:val="annotation reference"/>
    <w:autoRedefine/>
    <w:semiHidden/>
    <w:unhideWhenUsed/>
    <w:qFormat/>
    <w:uiPriority w:val="99"/>
    <w:rPr>
      <w:sz w:val="21"/>
      <w:szCs w:val="21"/>
    </w:rPr>
  </w:style>
  <w:style w:type="character" w:customStyle="1" w:styleId="27">
    <w:name w:val="页眉 字符"/>
    <w:basedOn w:val="22"/>
    <w:link w:val="17"/>
    <w:autoRedefine/>
    <w:qFormat/>
    <w:uiPriority w:val="99"/>
    <w:rPr>
      <w:rFonts w:eastAsia="宋体"/>
      <w:sz w:val="18"/>
      <w:szCs w:val="18"/>
    </w:rPr>
  </w:style>
  <w:style w:type="character" w:customStyle="1" w:styleId="28">
    <w:name w:val="页脚 字符"/>
    <w:basedOn w:val="22"/>
    <w:link w:val="16"/>
    <w:autoRedefine/>
    <w:qFormat/>
    <w:uiPriority w:val="99"/>
    <w:rPr>
      <w:rFonts w:eastAsia="宋体"/>
      <w:sz w:val="18"/>
      <w:szCs w:val="18"/>
    </w:rPr>
  </w:style>
  <w:style w:type="character" w:customStyle="1" w:styleId="29">
    <w:name w:val="标题 1 字符"/>
    <w:basedOn w:val="22"/>
    <w:link w:val="2"/>
    <w:autoRedefine/>
    <w:qFormat/>
    <w:uiPriority w:val="0"/>
    <w:rPr>
      <w:rFonts w:eastAsia="宋体"/>
      <w:b/>
      <w:bCs/>
      <w:kern w:val="44"/>
      <w:sz w:val="44"/>
      <w:szCs w:val="44"/>
    </w:rPr>
  </w:style>
  <w:style w:type="character" w:customStyle="1" w:styleId="30">
    <w:name w:val="标题 2 字符"/>
    <w:basedOn w:val="22"/>
    <w:link w:val="3"/>
    <w:autoRedefine/>
    <w:qFormat/>
    <w:uiPriority w:val="0"/>
    <w:rPr>
      <w:rFonts w:asciiTheme="majorHAnsi" w:hAnsiTheme="majorHAnsi" w:eastAsiaTheme="majorEastAsia" w:cstheme="majorBidi"/>
      <w:b/>
      <w:bCs/>
      <w:sz w:val="32"/>
      <w:szCs w:val="32"/>
    </w:rPr>
  </w:style>
  <w:style w:type="character" w:customStyle="1" w:styleId="31">
    <w:name w:val="正文文本 字符"/>
    <w:basedOn w:val="22"/>
    <w:link w:val="11"/>
    <w:autoRedefine/>
    <w:qFormat/>
    <w:uiPriority w:val="1"/>
    <w:rPr>
      <w:rFonts w:eastAsia="宋体"/>
    </w:rPr>
  </w:style>
  <w:style w:type="character" w:customStyle="1" w:styleId="32">
    <w:name w:val="标题 3 字符"/>
    <w:basedOn w:val="22"/>
    <w:link w:val="4"/>
    <w:autoRedefine/>
    <w:qFormat/>
    <w:uiPriority w:val="9"/>
    <w:rPr>
      <w:rFonts w:ascii="宋体" w:hAnsi="宋体" w:eastAsia="宋体" w:cs="宋体"/>
      <w:kern w:val="0"/>
      <w:sz w:val="28"/>
      <w:szCs w:val="28"/>
      <w:lang w:eastAsia="en-US"/>
    </w:rPr>
  </w:style>
  <w:style w:type="character" w:customStyle="1" w:styleId="33">
    <w:name w:val="标题 4 字符"/>
    <w:basedOn w:val="22"/>
    <w:link w:val="5"/>
    <w:autoRedefine/>
    <w:qFormat/>
    <w:uiPriority w:val="9"/>
    <w:rPr>
      <w:rFonts w:ascii="Times New Roman" w:hAnsi="Times New Roman" w:eastAsia="Times New Roman" w:cs="Times New Roman"/>
      <w:b/>
      <w:bCs/>
      <w:kern w:val="0"/>
      <w:szCs w:val="21"/>
      <w:lang w:eastAsia="en-US"/>
    </w:rPr>
  </w:style>
  <w:style w:type="character" w:customStyle="1" w:styleId="34">
    <w:name w:val="标题 5 字符"/>
    <w:basedOn w:val="22"/>
    <w:autoRedefine/>
    <w:semiHidden/>
    <w:qFormat/>
    <w:uiPriority w:val="9"/>
    <w:rPr>
      <w:rFonts w:eastAsia="宋体"/>
      <w:b/>
      <w:bCs/>
      <w:sz w:val="28"/>
      <w:szCs w:val="28"/>
    </w:rPr>
  </w:style>
  <w:style w:type="table" w:customStyle="1" w:styleId="35">
    <w:name w:val="Table Normal"/>
    <w:autoRedefine/>
    <w:semiHidden/>
    <w:unhideWhenUsed/>
    <w:qFormat/>
    <w:uiPriority w:val="2"/>
    <w:pPr>
      <w:widowControl w:val="0"/>
    </w:pPr>
    <w:rPr>
      <w:kern w:val="0"/>
      <w:sz w:val="22"/>
      <w:lang w:eastAsia="en-US"/>
    </w:rPr>
    <w:tblPr>
      <w:tblCellMar>
        <w:top w:w="0" w:type="dxa"/>
        <w:left w:w="0" w:type="dxa"/>
        <w:bottom w:w="0" w:type="dxa"/>
        <w:right w:w="0" w:type="dxa"/>
      </w:tblCellMar>
    </w:tblPr>
  </w:style>
  <w:style w:type="paragraph" w:styleId="36">
    <w:name w:val="List Paragraph"/>
    <w:basedOn w:val="1"/>
    <w:autoRedefine/>
    <w:qFormat/>
    <w:uiPriority w:val="1"/>
    <w:pPr>
      <w:jc w:val="left"/>
    </w:pPr>
    <w:rPr>
      <w:rFonts w:ascii="宋体" w:hAnsi="宋体" w:cs="宋体"/>
      <w:kern w:val="0"/>
      <w:sz w:val="22"/>
      <w:lang w:eastAsia="en-US"/>
    </w:rPr>
  </w:style>
  <w:style w:type="paragraph" w:customStyle="1" w:styleId="37">
    <w:name w:val="Table Paragraph"/>
    <w:basedOn w:val="1"/>
    <w:autoRedefine/>
    <w:qFormat/>
    <w:uiPriority w:val="1"/>
    <w:pPr>
      <w:jc w:val="left"/>
    </w:pPr>
    <w:rPr>
      <w:rFonts w:ascii="宋体" w:hAnsi="宋体" w:cs="宋体"/>
      <w:kern w:val="0"/>
      <w:sz w:val="22"/>
      <w:lang w:eastAsia="en-US"/>
    </w:rPr>
  </w:style>
  <w:style w:type="character" w:customStyle="1" w:styleId="38">
    <w:name w:val="批注框文本 字符"/>
    <w:basedOn w:val="22"/>
    <w:link w:val="15"/>
    <w:autoRedefine/>
    <w:semiHidden/>
    <w:qFormat/>
    <w:uiPriority w:val="0"/>
    <w:rPr>
      <w:rFonts w:ascii="宋体" w:hAnsi="宋体" w:eastAsia="宋体" w:cs="宋体"/>
      <w:kern w:val="0"/>
      <w:sz w:val="18"/>
      <w:szCs w:val="18"/>
      <w:lang w:eastAsia="en-US"/>
    </w:rPr>
  </w:style>
  <w:style w:type="character" w:customStyle="1" w:styleId="39">
    <w:name w:val="日期 字符"/>
    <w:basedOn w:val="22"/>
    <w:autoRedefine/>
    <w:semiHidden/>
    <w:qFormat/>
    <w:uiPriority w:val="99"/>
    <w:rPr>
      <w:rFonts w:eastAsia="宋体"/>
    </w:rPr>
  </w:style>
  <w:style w:type="character" w:customStyle="1" w:styleId="40">
    <w:name w:val="日期 字符1"/>
    <w:link w:val="14"/>
    <w:autoRedefine/>
    <w:qFormat/>
    <w:uiPriority w:val="0"/>
    <w:rPr>
      <w:rFonts w:ascii="Times New Roman" w:hAnsi="Times New Roman" w:eastAsia="宋体" w:cs="Times New Roman"/>
      <w:szCs w:val="20"/>
      <w:lang w:eastAsia="en-US"/>
    </w:rPr>
  </w:style>
  <w:style w:type="character" w:customStyle="1" w:styleId="41">
    <w:name w:val="页脚 字符1"/>
    <w:autoRedefine/>
    <w:qFormat/>
    <w:uiPriority w:val="99"/>
    <w:rPr>
      <w:rFonts w:ascii="Times New Roman" w:hAnsi="Times New Roman" w:eastAsia="宋体" w:cs="Times New Roman"/>
      <w:kern w:val="2"/>
      <w:sz w:val="18"/>
      <w:szCs w:val="20"/>
      <w:lang w:eastAsia="zh-CN"/>
    </w:rPr>
  </w:style>
  <w:style w:type="paragraph" w:customStyle="1" w:styleId="42">
    <w:name w:val="样式1"/>
    <w:basedOn w:val="1"/>
    <w:autoRedefine/>
    <w:qFormat/>
    <w:uiPriority w:val="0"/>
    <w:pPr>
      <w:tabs>
        <w:tab w:val="left" w:pos="360"/>
      </w:tabs>
      <w:autoSpaceDE w:val="0"/>
      <w:autoSpaceDN w:val="0"/>
      <w:adjustRightInd w:val="0"/>
      <w:spacing w:line="288" w:lineRule="auto"/>
    </w:pPr>
    <w:rPr>
      <w:rFonts w:hint="eastAsia" w:ascii="宋体" w:hAnsi="Times New Roman" w:cs="Times New Roman"/>
      <w:spacing w:val="-20"/>
      <w:kern w:val="21"/>
      <w:sz w:val="28"/>
      <w:szCs w:val="20"/>
    </w:rPr>
  </w:style>
  <w:style w:type="paragraph" w:customStyle="1" w:styleId="43">
    <w:name w:val="样式2"/>
    <w:basedOn w:val="1"/>
    <w:autoRedefine/>
    <w:qFormat/>
    <w:uiPriority w:val="0"/>
    <w:pPr>
      <w:adjustRightInd w:val="0"/>
      <w:spacing w:line="410" w:lineRule="atLeast"/>
      <w:jc w:val="left"/>
      <w:textAlignment w:val="baseline"/>
    </w:pPr>
    <w:rPr>
      <w:rFonts w:ascii="Times New Roman" w:hAnsi="Times New Roman" w:cs="Times New Roman"/>
      <w:kern w:val="0"/>
      <w:sz w:val="24"/>
      <w:szCs w:val="20"/>
    </w:rPr>
  </w:style>
  <w:style w:type="paragraph" w:customStyle="1" w:styleId="44">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kern w:val="0"/>
      <w:sz w:val="21"/>
      <w:szCs w:val="28"/>
      <w:lang w:val="en-US" w:eastAsia="zh-CN" w:bidi="ar-SA"/>
    </w:rPr>
  </w:style>
  <w:style w:type="character" w:customStyle="1" w:styleId="45">
    <w:name w:val="样式 正文（首行缩进两字） + 宋体 Char Char"/>
    <w:autoRedefine/>
    <w:qFormat/>
    <w:uiPriority w:val="0"/>
    <w:rPr>
      <w:rFonts w:ascii="宋体" w:hAnsi="宋体" w:eastAsia="宋体"/>
      <w:spacing w:val="6"/>
      <w:kern w:val="24"/>
      <w:sz w:val="24"/>
      <w:szCs w:val="24"/>
      <w:lang w:val="en-US" w:eastAsia="zh-CN" w:bidi="ar-SA"/>
    </w:rPr>
  </w:style>
  <w:style w:type="character" w:customStyle="1" w:styleId="46">
    <w:name w:val="正文文本 3 字符"/>
    <w:basedOn w:val="22"/>
    <w:link w:val="10"/>
    <w:autoRedefine/>
    <w:qFormat/>
    <w:uiPriority w:val="99"/>
    <w:rPr>
      <w:rFonts w:ascii="宋体" w:hAnsi="宋体" w:eastAsia="宋体" w:cs="宋体"/>
      <w:kern w:val="0"/>
      <w:sz w:val="16"/>
      <w:szCs w:val="16"/>
      <w:lang w:eastAsia="en-US"/>
    </w:rPr>
  </w:style>
  <w:style w:type="character" w:customStyle="1" w:styleId="47">
    <w:name w:val="正文缩进 字符"/>
    <w:link w:val="7"/>
    <w:autoRedefine/>
    <w:qFormat/>
    <w:locked/>
    <w:uiPriority w:val="99"/>
    <w:rPr>
      <w:kern w:val="2"/>
      <w:sz w:val="21"/>
    </w:rPr>
  </w:style>
  <w:style w:type="paragraph" w:customStyle="1" w:styleId="48">
    <w:name w:val="s41"/>
    <w:basedOn w:val="1"/>
    <w:next w:val="7"/>
    <w:autoRedefine/>
    <w:unhideWhenUsed/>
    <w:qFormat/>
    <w:uiPriority w:val="99"/>
    <w:pPr>
      <w:ind w:firstLine="420"/>
    </w:pPr>
    <w:rPr>
      <w:lang w:eastAsia="en-US"/>
    </w:rPr>
  </w:style>
  <w:style w:type="paragraph" w:styleId="49">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character" w:styleId="50">
    <w:name w:val="Placeholder Text"/>
    <w:basedOn w:val="22"/>
    <w:autoRedefine/>
    <w:semiHidden/>
    <w:qFormat/>
    <w:uiPriority w:val="99"/>
    <w:rPr>
      <w:color w:val="808080"/>
    </w:rPr>
  </w:style>
  <w:style w:type="character" w:customStyle="1" w:styleId="51">
    <w:name w:val="页眉 Char"/>
    <w:autoRedefine/>
    <w:qFormat/>
    <w:uiPriority w:val="0"/>
    <w:rPr>
      <w:sz w:val="18"/>
      <w:szCs w:val="18"/>
    </w:rPr>
  </w:style>
  <w:style w:type="character" w:customStyle="1" w:styleId="52">
    <w:name w:val="页脚 Char"/>
    <w:autoRedefine/>
    <w:qFormat/>
    <w:uiPriority w:val="99"/>
    <w:rPr>
      <w:sz w:val="18"/>
      <w:szCs w:val="18"/>
    </w:rPr>
  </w:style>
  <w:style w:type="character" w:customStyle="1" w:styleId="53">
    <w:name w:val="标题 2 Char"/>
    <w:autoRedefine/>
    <w:semiHidden/>
    <w:qFormat/>
    <w:uiPriority w:val="9"/>
    <w:rPr>
      <w:rFonts w:ascii="Cambria" w:hAnsi="Cambria" w:eastAsia="宋体" w:cs="Times New Roman"/>
      <w:b/>
      <w:bCs/>
      <w:kern w:val="0"/>
      <w:sz w:val="32"/>
      <w:szCs w:val="32"/>
    </w:rPr>
  </w:style>
  <w:style w:type="character" w:customStyle="1" w:styleId="54">
    <w:name w:val="纯文本 字符"/>
    <w:basedOn w:val="22"/>
    <w:autoRedefine/>
    <w:qFormat/>
    <w:uiPriority w:val="0"/>
    <w:rPr>
      <w:rFonts w:hAnsi="Courier New" w:cs="Courier New" w:asciiTheme="minorEastAsia"/>
    </w:rPr>
  </w:style>
  <w:style w:type="character" w:customStyle="1" w:styleId="55">
    <w:name w:val="纯文本 字符1"/>
    <w:link w:val="13"/>
    <w:autoRedefine/>
    <w:qFormat/>
    <w:uiPriority w:val="0"/>
    <w:rPr>
      <w:rFonts w:ascii="宋体" w:hAnsi="Courier New" w:eastAsia="宋体" w:cs="Times New Roman"/>
      <w:kern w:val="0"/>
      <w:sz w:val="20"/>
      <w:szCs w:val="20"/>
      <w:lang w:eastAsia="en-US"/>
    </w:rPr>
  </w:style>
  <w:style w:type="paragraph" w:customStyle="1" w:styleId="56">
    <w:name w:val="正文文本 31"/>
    <w:basedOn w:val="1"/>
    <w:autoRedefine/>
    <w:qFormat/>
    <w:uiPriority w:val="0"/>
    <w:pPr>
      <w:adjustRightInd w:val="0"/>
      <w:spacing w:line="360" w:lineRule="auto"/>
      <w:jc w:val="center"/>
      <w:textAlignment w:val="baseline"/>
    </w:pPr>
    <w:rPr>
      <w:rFonts w:ascii="宋体" w:hAnsi="Times New Roman" w:cs="Times New Roman"/>
      <w:b/>
      <w:color w:val="FF0000"/>
      <w:kern w:val="0"/>
      <w:sz w:val="24"/>
      <w:szCs w:val="20"/>
      <w:u w:val="single"/>
    </w:rPr>
  </w:style>
  <w:style w:type="character" w:customStyle="1" w:styleId="57">
    <w:name w:val="文档结构图 字符"/>
    <w:basedOn w:val="22"/>
    <w:autoRedefine/>
    <w:semiHidden/>
    <w:qFormat/>
    <w:uiPriority w:val="99"/>
    <w:rPr>
      <w:rFonts w:ascii="Microsoft YaHei UI" w:eastAsia="Microsoft YaHei UI"/>
      <w:sz w:val="18"/>
      <w:szCs w:val="18"/>
    </w:rPr>
  </w:style>
  <w:style w:type="character" w:customStyle="1" w:styleId="58">
    <w:name w:val="文档结构图 字符1"/>
    <w:link w:val="8"/>
    <w:autoRedefine/>
    <w:semiHidden/>
    <w:qFormat/>
    <w:uiPriority w:val="99"/>
    <w:rPr>
      <w:rFonts w:ascii="宋体" w:hAnsi="Times New Roman" w:eastAsia="宋体" w:cs="Times New Roman"/>
      <w:kern w:val="0"/>
      <w:sz w:val="18"/>
      <w:szCs w:val="18"/>
      <w:lang w:eastAsia="en-US"/>
    </w:rPr>
  </w:style>
  <w:style w:type="character" w:customStyle="1" w:styleId="59">
    <w:name w:val="批注框文本 Char"/>
    <w:autoRedefine/>
    <w:semiHidden/>
    <w:qFormat/>
    <w:uiPriority w:val="0"/>
    <w:rPr>
      <w:rFonts w:ascii="Times New Roman" w:hAnsi="Times New Roman"/>
      <w:sz w:val="18"/>
      <w:szCs w:val="18"/>
    </w:rPr>
  </w:style>
  <w:style w:type="paragraph" w:customStyle="1" w:styleId="60">
    <w:name w:val="Char Char Char Char Char Char Char Char Char Char Char Char Char"/>
    <w:basedOn w:val="1"/>
    <w:autoRedefine/>
    <w:qFormat/>
    <w:uiPriority w:val="0"/>
    <w:rPr>
      <w:rFonts w:ascii="Times New Roman" w:hAnsi="Times New Roman" w:cs="Times New Roman"/>
      <w:szCs w:val="20"/>
    </w:rPr>
  </w:style>
  <w:style w:type="character" w:customStyle="1" w:styleId="61">
    <w:name w:val="批注文字 字符"/>
    <w:basedOn w:val="22"/>
    <w:autoRedefine/>
    <w:semiHidden/>
    <w:qFormat/>
    <w:uiPriority w:val="99"/>
    <w:rPr>
      <w:rFonts w:eastAsia="宋体"/>
    </w:rPr>
  </w:style>
  <w:style w:type="character" w:customStyle="1" w:styleId="62">
    <w:name w:val="批注文字 字符1"/>
    <w:link w:val="9"/>
    <w:autoRedefine/>
    <w:semiHidden/>
    <w:qFormat/>
    <w:uiPriority w:val="99"/>
    <w:rPr>
      <w:rFonts w:ascii="Times New Roman" w:hAnsi="Times New Roman" w:eastAsia="宋体" w:cs="Times New Roman"/>
      <w:kern w:val="0"/>
      <w:sz w:val="24"/>
      <w:szCs w:val="20"/>
      <w:lang w:eastAsia="en-US"/>
    </w:rPr>
  </w:style>
  <w:style w:type="character" w:customStyle="1" w:styleId="63">
    <w:name w:val="批注主题 字符"/>
    <w:basedOn w:val="61"/>
    <w:autoRedefine/>
    <w:semiHidden/>
    <w:qFormat/>
    <w:uiPriority w:val="99"/>
    <w:rPr>
      <w:rFonts w:eastAsia="宋体"/>
      <w:b/>
      <w:bCs/>
    </w:rPr>
  </w:style>
  <w:style w:type="character" w:customStyle="1" w:styleId="64">
    <w:name w:val="批注主题 字符1"/>
    <w:link w:val="20"/>
    <w:autoRedefine/>
    <w:semiHidden/>
    <w:qFormat/>
    <w:uiPriority w:val="99"/>
    <w:rPr>
      <w:rFonts w:ascii="Times New Roman" w:hAnsi="Times New Roman" w:eastAsia="宋体" w:cs="Times New Roman"/>
      <w:b/>
      <w:bCs/>
      <w:kern w:val="0"/>
      <w:sz w:val="24"/>
      <w:szCs w:val="20"/>
      <w:lang w:eastAsia="en-US"/>
    </w:rPr>
  </w:style>
  <w:style w:type="paragraph" w:customStyle="1" w:styleId="65">
    <w:name w:val="TOC 标题1"/>
    <w:basedOn w:val="2"/>
    <w:next w:val="1"/>
    <w:autoRedefine/>
    <w:unhideWhenUsed/>
    <w:qFormat/>
    <w:uiPriority w:val="39"/>
    <w:pPr>
      <w:widowControl/>
      <w:spacing w:before="480" w:after="0" w:line="276" w:lineRule="auto"/>
      <w:jc w:val="left"/>
      <w:outlineLvl w:val="9"/>
    </w:pPr>
    <w:rPr>
      <w:rFonts w:ascii="Cambria" w:hAnsi="Cambria" w:cs="Times New Roman"/>
      <w:color w:val="365F91"/>
      <w:kern w:val="0"/>
      <w:sz w:val="28"/>
      <w:szCs w:val="28"/>
    </w:rPr>
  </w:style>
  <w:style w:type="paragraph" w:customStyle="1" w:styleId="66">
    <w:name w:val="目录 41"/>
    <w:basedOn w:val="1"/>
    <w:next w:val="1"/>
    <w:autoRedefine/>
    <w:unhideWhenUsed/>
    <w:qFormat/>
    <w:uiPriority w:val="39"/>
    <w:pPr>
      <w:ind w:left="1260" w:leftChars="600"/>
    </w:pPr>
  </w:style>
  <w:style w:type="paragraph" w:customStyle="1" w:styleId="67">
    <w:name w:val="目录 51"/>
    <w:basedOn w:val="1"/>
    <w:next w:val="1"/>
    <w:autoRedefine/>
    <w:unhideWhenUsed/>
    <w:qFormat/>
    <w:uiPriority w:val="39"/>
    <w:pPr>
      <w:ind w:left="1680" w:leftChars="800"/>
    </w:pPr>
  </w:style>
  <w:style w:type="paragraph" w:customStyle="1" w:styleId="68">
    <w:name w:val="目录 61"/>
    <w:basedOn w:val="1"/>
    <w:next w:val="1"/>
    <w:autoRedefine/>
    <w:unhideWhenUsed/>
    <w:qFormat/>
    <w:uiPriority w:val="39"/>
    <w:pPr>
      <w:ind w:left="2100" w:leftChars="1000"/>
    </w:pPr>
  </w:style>
  <w:style w:type="paragraph" w:customStyle="1" w:styleId="69">
    <w:name w:val="目录 71"/>
    <w:basedOn w:val="1"/>
    <w:next w:val="1"/>
    <w:autoRedefine/>
    <w:unhideWhenUsed/>
    <w:qFormat/>
    <w:uiPriority w:val="39"/>
    <w:pPr>
      <w:ind w:left="2520" w:leftChars="1200"/>
    </w:pPr>
  </w:style>
  <w:style w:type="paragraph" w:customStyle="1" w:styleId="70">
    <w:name w:val="目录 81"/>
    <w:basedOn w:val="1"/>
    <w:next w:val="1"/>
    <w:autoRedefine/>
    <w:unhideWhenUsed/>
    <w:qFormat/>
    <w:uiPriority w:val="39"/>
    <w:pPr>
      <w:ind w:left="2940" w:leftChars="1400"/>
    </w:pPr>
  </w:style>
  <w:style w:type="paragraph" w:customStyle="1" w:styleId="71">
    <w:name w:val="目录 91"/>
    <w:basedOn w:val="1"/>
    <w:next w:val="1"/>
    <w:autoRedefine/>
    <w:unhideWhenUsed/>
    <w:qFormat/>
    <w:uiPriority w:val="39"/>
    <w:pPr>
      <w:ind w:left="3360" w:leftChars="1600"/>
    </w:pPr>
  </w:style>
  <w:style w:type="character" w:customStyle="1" w:styleId="72">
    <w:name w:val="未处理的提及1"/>
    <w:basedOn w:val="22"/>
    <w:autoRedefine/>
    <w:semiHidden/>
    <w:unhideWhenUsed/>
    <w:qFormat/>
    <w:uiPriority w:val="99"/>
    <w:rPr>
      <w:color w:val="605E5C"/>
      <w:shd w:val="clear" w:color="auto" w:fill="E1DFDD"/>
    </w:rPr>
  </w:style>
  <w:style w:type="character" w:customStyle="1" w:styleId="73">
    <w:name w:val="纯文本 Char"/>
    <w:autoRedefine/>
    <w:qFormat/>
    <w:locked/>
    <w:uiPriority w:val="0"/>
    <w:rPr>
      <w:rFonts w:ascii="宋体" w:hAnsi="Courier New"/>
      <w:kern w:val="2"/>
      <w:sz w:val="21"/>
    </w:rPr>
  </w:style>
  <w:style w:type="character" w:customStyle="1" w:styleId="74">
    <w:name w:val="标题 5 字符1"/>
    <w:link w:val="6"/>
    <w:autoRedefine/>
    <w:qFormat/>
    <w:uiPriority w:val="0"/>
    <w:rPr>
      <w:rFonts w:ascii="Times New Roman" w:hAnsi="Times New Roman" w:eastAsia="宋体" w:cs="Times New Roman"/>
      <w:b/>
      <w:bCs/>
      <w:sz w:val="28"/>
      <w:szCs w:val="28"/>
    </w:rPr>
  </w:style>
  <w:style w:type="character" w:customStyle="1" w:styleId="75">
    <w:name w:val="正文缩进 Char1"/>
    <w:autoRedefine/>
    <w:qFormat/>
    <w:locked/>
    <w:uiPriority w:val="99"/>
    <w:rPr>
      <w:kern w:val="2"/>
      <w:sz w:val="21"/>
    </w:rPr>
  </w:style>
  <w:style w:type="paragraph" w:customStyle="1" w:styleId="76">
    <w:name w:val="Revision"/>
    <w:autoRedefine/>
    <w:hidden/>
    <w:semiHidden/>
    <w:qFormat/>
    <w:uiPriority w:val="99"/>
    <w:rPr>
      <w:rFonts w:ascii="宋体" w:hAnsi="宋体" w:eastAsia="宋体" w:cs="宋体"/>
      <w:kern w:val="0"/>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ZEPC</Company>
  <Pages>35</Pages>
  <Words>3533</Words>
  <Characters>20139</Characters>
  <Lines>167</Lines>
  <Paragraphs>47</Paragraphs>
  <TotalTime>26</TotalTime>
  <ScaleCrop>false</ScaleCrop>
  <LinksUpToDate>false</LinksUpToDate>
  <CharactersWithSpaces>23625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2020-12-10T02:59:00Z</dcterms:created>
  <dc:creator>胡 彬</dc:creator>
  <cp:lastModifiedBy>胡亚军</cp:lastModifiedBy>
  <dcterms:modified xsi:type="dcterms:W3CDTF">2025-01-07T06:12:38Z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F3F4F6D438AB433FB9D82C2B43D040F2_12</vt:lpwstr>
  </property>
</Properties>
</file>