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5F10D">
      <w:pPr>
        <w:spacing w:line="240" w:lineRule="auto"/>
        <w:jc w:val="center"/>
        <w:rPr>
          <w:rFonts w:hint="eastAsia" w:ascii="宋体" w:hAnsi="宋体" w:eastAsia="宋体" w:cs="宋体"/>
          <w:b/>
          <w:color w:val="auto"/>
          <w:sz w:val="48"/>
          <w:szCs w:val="48"/>
          <w:highlight w:val="none"/>
          <w:u w:val="none"/>
        </w:rPr>
      </w:pPr>
    </w:p>
    <w:p w14:paraId="3E989BA2">
      <w:pPr>
        <w:spacing w:line="240" w:lineRule="auto"/>
        <w:jc w:val="center"/>
        <w:rPr>
          <w:rFonts w:hint="eastAsia" w:ascii="宋体" w:hAnsi="宋体" w:eastAsia="宋体" w:cs="宋体"/>
          <w:b/>
          <w:color w:val="auto"/>
          <w:sz w:val="48"/>
          <w:szCs w:val="48"/>
          <w:highlight w:val="none"/>
          <w:u w:val="none"/>
        </w:rPr>
      </w:pPr>
    </w:p>
    <w:p w14:paraId="77236B80">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outlineLvl w:val="9"/>
        <w:rPr>
          <w:rFonts w:hint="eastAsia" w:ascii="宋体" w:hAnsi="宋体" w:eastAsia="宋体" w:cs="宋体"/>
          <w:b/>
          <w:color w:val="auto"/>
          <w:sz w:val="48"/>
          <w:szCs w:val="48"/>
          <w:highlight w:val="none"/>
          <w:u w:val="none"/>
          <w:lang w:val="en-US" w:eastAsia="zh-CN"/>
        </w:rPr>
      </w:pPr>
      <w:r>
        <w:rPr>
          <w:rFonts w:hint="eastAsia" w:ascii="宋体" w:hAnsi="宋体" w:eastAsia="宋体" w:cs="宋体"/>
          <w:b/>
          <w:color w:val="auto"/>
          <w:sz w:val="48"/>
          <w:szCs w:val="48"/>
          <w:highlight w:val="none"/>
          <w:u w:val="none"/>
          <w:lang w:val="en-US" w:eastAsia="zh-CN"/>
        </w:rPr>
        <w:t>浙江浙能乐清发电有限责任公司</w:t>
      </w:r>
    </w:p>
    <w:p w14:paraId="58D8BF81">
      <w:pPr>
        <w:spacing w:line="360" w:lineRule="auto"/>
        <w:jc w:val="center"/>
        <w:rPr>
          <w:rFonts w:hint="eastAsia" w:ascii="宋体" w:hAnsi="宋体" w:eastAsia="宋体" w:cs="宋体"/>
          <w:b/>
          <w:color w:val="auto"/>
          <w:sz w:val="48"/>
          <w:szCs w:val="48"/>
          <w:highlight w:val="none"/>
          <w:u w:val="none"/>
        </w:rPr>
      </w:pPr>
      <w:r>
        <w:rPr>
          <w:rFonts w:hint="eastAsia" w:ascii="宋体" w:hAnsi="宋体" w:cs="宋体"/>
          <w:b/>
          <w:color w:val="auto"/>
          <w:sz w:val="48"/>
          <w:szCs w:val="48"/>
          <w:highlight w:val="none"/>
          <w:u w:val="none"/>
          <w:lang w:val="en-US" w:eastAsia="zh-CN"/>
        </w:rPr>
        <w:t>一期</w:t>
      </w:r>
      <w:r>
        <w:rPr>
          <w:rFonts w:hint="eastAsia" w:ascii="宋体" w:hAnsi="宋体" w:eastAsia="宋体" w:cs="宋体"/>
          <w:b/>
          <w:color w:val="auto"/>
          <w:sz w:val="48"/>
          <w:szCs w:val="48"/>
          <w:highlight w:val="none"/>
          <w:u w:val="none"/>
          <w:lang w:val="en-US" w:eastAsia="zh-CN"/>
        </w:rPr>
        <w:t>机组6kV厂用电系统保护</w:t>
      </w:r>
      <w:r>
        <w:rPr>
          <w:rFonts w:hint="eastAsia" w:ascii="宋体" w:hAnsi="宋体" w:cs="宋体"/>
          <w:b/>
          <w:color w:val="auto"/>
          <w:sz w:val="48"/>
          <w:szCs w:val="48"/>
          <w:highlight w:val="none"/>
          <w:u w:val="none"/>
          <w:lang w:val="en-US" w:eastAsia="zh-CN"/>
        </w:rPr>
        <w:t>装置</w:t>
      </w:r>
      <w:r>
        <w:rPr>
          <w:rFonts w:hint="eastAsia" w:ascii="宋体" w:hAnsi="宋体" w:eastAsia="宋体" w:cs="宋体"/>
          <w:b/>
          <w:color w:val="auto"/>
          <w:sz w:val="48"/>
          <w:szCs w:val="48"/>
          <w:highlight w:val="none"/>
          <w:u w:val="none"/>
          <w:lang w:val="en-US" w:eastAsia="zh-CN"/>
        </w:rPr>
        <w:t>改造</w:t>
      </w:r>
    </w:p>
    <w:p w14:paraId="2846350F">
      <w:pPr>
        <w:jc w:val="center"/>
        <w:rPr>
          <w:rFonts w:hint="eastAsia" w:ascii="宋体" w:hAnsi="宋体" w:eastAsia="宋体" w:cs="宋体"/>
          <w:b/>
          <w:color w:val="auto"/>
          <w:sz w:val="48"/>
          <w:szCs w:val="48"/>
          <w:highlight w:val="none"/>
          <w:u w:val="none"/>
        </w:rPr>
      </w:pPr>
    </w:p>
    <w:p w14:paraId="319DB877">
      <w:pPr>
        <w:jc w:val="center"/>
        <w:rPr>
          <w:rFonts w:hint="eastAsia" w:ascii="宋体" w:hAnsi="宋体" w:eastAsia="宋体" w:cs="宋体"/>
          <w:b/>
          <w:color w:val="auto"/>
          <w:sz w:val="48"/>
          <w:szCs w:val="48"/>
          <w:highlight w:val="none"/>
          <w:u w:val="none"/>
        </w:rPr>
      </w:pPr>
    </w:p>
    <w:p w14:paraId="3840E7E1">
      <w:pPr>
        <w:jc w:val="center"/>
        <w:rPr>
          <w:rFonts w:hint="default" w:ascii="宋体" w:hAnsi="宋体" w:eastAsia="宋体" w:cs="宋体"/>
          <w:b/>
          <w:color w:val="auto"/>
          <w:sz w:val="48"/>
          <w:szCs w:val="48"/>
          <w:highlight w:val="none"/>
          <w:u w:val="none"/>
          <w:lang w:val="en-US" w:eastAsia="zh-CN"/>
        </w:rPr>
      </w:pPr>
      <w:r>
        <w:rPr>
          <w:rFonts w:hint="eastAsia" w:ascii="宋体" w:hAnsi="宋体" w:eastAsia="宋体" w:cs="宋体"/>
          <w:b/>
          <w:color w:val="auto"/>
          <w:sz w:val="48"/>
          <w:szCs w:val="48"/>
          <w:highlight w:val="none"/>
          <w:u w:val="none"/>
        </w:rPr>
        <w:t>6kV中压保护装置技改服务物资</w:t>
      </w:r>
    </w:p>
    <w:p w14:paraId="1374B32A">
      <w:pPr>
        <w:jc w:val="center"/>
        <w:rPr>
          <w:rFonts w:hint="eastAsia" w:ascii="宋体" w:hAnsi="宋体" w:eastAsia="宋体" w:cs="宋体"/>
          <w:b/>
          <w:color w:val="auto"/>
          <w:sz w:val="48"/>
          <w:szCs w:val="48"/>
          <w:highlight w:val="none"/>
          <w:u w:val="none"/>
        </w:rPr>
      </w:pPr>
      <w:bookmarkStart w:id="0" w:name="_Toc215298661"/>
      <w:bookmarkStart w:id="1" w:name="_Toc215298563"/>
      <w:bookmarkStart w:id="2" w:name="_Toc286153212"/>
      <w:bookmarkStart w:id="3" w:name="_Toc215298515"/>
    </w:p>
    <w:p w14:paraId="57449EA3">
      <w:pPr>
        <w:jc w:val="center"/>
        <w:rPr>
          <w:rFonts w:hint="eastAsia" w:ascii="宋体" w:hAnsi="宋体" w:eastAsia="宋体" w:cs="宋体"/>
          <w:b/>
          <w:color w:val="auto"/>
          <w:sz w:val="48"/>
          <w:szCs w:val="48"/>
          <w:highlight w:val="none"/>
          <w:u w:val="none"/>
        </w:rPr>
      </w:pPr>
    </w:p>
    <w:p w14:paraId="27F22373">
      <w:pPr>
        <w:jc w:val="center"/>
        <w:rPr>
          <w:rFonts w:hint="eastAsia" w:ascii="宋体" w:hAnsi="宋体" w:eastAsia="宋体" w:cs="宋体"/>
          <w:b/>
          <w:color w:val="auto"/>
          <w:sz w:val="48"/>
          <w:szCs w:val="48"/>
          <w:highlight w:val="none"/>
          <w:u w:val="none"/>
        </w:rPr>
      </w:pPr>
    </w:p>
    <w:p w14:paraId="16A14963">
      <w:pPr>
        <w:jc w:val="center"/>
        <w:rPr>
          <w:rFonts w:hint="eastAsia" w:ascii="宋体" w:hAnsi="宋体" w:eastAsia="宋体" w:cs="宋体"/>
          <w:b/>
          <w:color w:val="auto"/>
          <w:sz w:val="48"/>
          <w:szCs w:val="48"/>
          <w:highlight w:val="none"/>
          <w:u w:val="none"/>
        </w:rPr>
      </w:pPr>
      <w:r>
        <w:rPr>
          <w:rFonts w:hint="eastAsia" w:ascii="宋体" w:hAnsi="宋体" w:eastAsia="宋体" w:cs="宋体"/>
          <w:b/>
          <w:color w:val="auto"/>
          <w:sz w:val="48"/>
          <w:szCs w:val="48"/>
          <w:highlight w:val="none"/>
          <w:u w:val="none"/>
        </w:rPr>
        <w:t>技术规范</w:t>
      </w:r>
      <w:bookmarkEnd w:id="0"/>
      <w:bookmarkEnd w:id="1"/>
      <w:bookmarkEnd w:id="2"/>
      <w:bookmarkEnd w:id="3"/>
      <w:r>
        <w:rPr>
          <w:rFonts w:hint="eastAsia" w:ascii="宋体" w:hAnsi="宋体" w:eastAsia="宋体" w:cs="宋体"/>
          <w:b/>
          <w:color w:val="auto"/>
          <w:sz w:val="48"/>
          <w:szCs w:val="48"/>
          <w:highlight w:val="none"/>
          <w:u w:val="none"/>
        </w:rPr>
        <w:t>书</w:t>
      </w:r>
    </w:p>
    <w:p w14:paraId="48141A40">
      <w:pPr>
        <w:widowControl/>
        <w:ind w:firstLine="0" w:firstLineChars="0"/>
        <w:jc w:val="both"/>
        <w:rPr>
          <w:rFonts w:hint="eastAsia" w:ascii="宋体" w:hAnsi="宋体" w:eastAsia="宋体" w:cs="宋体"/>
          <w:b/>
          <w:color w:val="auto"/>
          <w:sz w:val="36"/>
          <w:szCs w:val="36"/>
          <w:highlight w:val="none"/>
          <w:u w:val="none"/>
        </w:rPr>
      </w:pPr>
      <w:r>
        <w:rPr>
          <w:rFonts w:hint="eastAsia" w:ascii="宋体" w:hAnsi="宋体" w:eastAsia="宋体" w:cs="宋体"/>
          <w:b/>
          <w:color w:val="auto"/>
          <w:sz w:val="36"/>
          <w:szCs w:val="36"/>
          <w:highlight w:val="none"/>
          <w:u w:val="none"/>
        </w:rPr>
        <w:br w:type="page"/>
      </w:r>
    </w:p>
    <w:p w14:paraId="4BD22304">
      <w:pPr>
        <w:widowControl/>
        <w:ind w:firstLine="0" w:firstLineChars="0"/>
        <w:jc w:val="center"/>
        <w:rPr>
          <w:rFonts w:hint="eastAsia" w:ascii="宋体" w:hAnsi="宋体" w:eastAsia="宋体" w:cs="宋体"/>
          <w:b/>
          <w:color w:val="auto"/>
          <w:sz w:val="36"/>
          <w:szCs w:val="36"/>
          <w:highlight w:val="none"/>
          <w:u w:val="none"/>
        </w:rPr>
      </w:pPr>
      <w:r>
        <w:rPr>
          <w:rFonts w:hint="eastAsia" w:ascii="宋体" w:hAnsi="宋体" w:eastAsia="宋体" w:cs="宋体"/>
          <w:b/>
          <w:color w:val="auto"/>
          <w:sz w:val="36"/>
          <w:szCs w:val="36"/>
          <w:highlight w:val="none"/>
          <w:u w:val="none"/>
        </w:rPr>
        <w:t>目  录</w:t>
      </w:r>
    </w:p>
    <w:p w14:paraId="4A331360">
      <w:pPr>
        <w:pStyle w:val="22"/>
        <w:keepNext w:val="0"/>
        <w:keepLines w:val="0"/>
        <w:pageBreakBefore w:val="0"/>
        <w:widowControl w:val="0"/>
        <w:kinsoku/>
        <w:wordWrap/>
        <w:overflowPunct/>
        <w:topLinePunct w:val="0"/>
        <w:autoSpaceDE/>
        <w:autoSpaceDN/>
        <w:bidi w:val="0"/>
        <w:adjustRightInd w:val="0"/>
        <w:snapToGrid/>
        <w:spacing w:line="360" w:lineRule="auto"/>
        <w:textAlignment w:val="baseline"/>
        <w:outlineLvl w:val="9"/>
        <w:rPr>
          <w:rStyle w:val="32"/>
          <w:rFonts w:hint="eastAsia" w:ascii="宋体" w:hAnsi="宋体" w:eastAsia="宋体" w:cs="宋体"/>
          <w:b w:val="0"/>
          <w:bCs/>
          <w:caps/>
          <w:color w:val="auto"/>
          <w:sz w:val="24"/>
          <w:szCs w:val="24"/>
          <w:highlight w:val="none"/>
          <w:u w:val="none"/>
        </w:rPr>
      </w:pPr>
    </w:p>
    <w:p w14:paraId="57B3AC44">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aps/>
          <w:color w:val="auto"/>
          <w:sz w:val="24"/>
          <w:szCs w:val="24"/>
          <w:highlight w:val="none"/>
          <w:u w:val="none"/>
        </w:rPr>
        <w:fldChar w:fldCharType="begin"/>
      </w:r>
      <w:r>
        <w:rPr>
          <w:rStyle w:val="32"/>
          <w:rFonts w:hint="eastAsia" w:ascii="宋体" w:hAnsi="宋体" w:eastAsia="宋体" w:cs="宋体"/>
          <w:b w:val="0"/>
          <w:bCs/>
          <w:caps/>
          <w:color w:val="auto"/>
          <w:sz w:val="24"/>
          <w:szCs w:val="24"/>
          <w:highlight w:val="none"/>
          <w:u w:val="none"/>
        </w:rPr>
        <w:instrText xml:space="preserve"> TOC \o "1-1" \h \z \u </w:instrText>
      </w:r>
      <w:r>
        <w:rPr>
          <w:rFonts w:hint="eastAsia" w:ascii="宋体" w:hAnsi="宋体" w:eastAsia="宋体" w:cs="宋体"/>
          <w:b w:val="0"/>
          <w:bCs/>
          <w:caps/>
          <w:color w:val="auto"/>
          <w:sz w:val="24"/>
          <w:szCs w:val="24"/>
          <w:highlight w:val="none"/>
          <w:u w:val="none"/>
        </w:rPr>
        <w:fldChar w:fldCharType="separate"/>
      </w:r>
      <w:r>
        <w:rPr>
          <w:rFonts w:hint="eastAsia" w:ascii="宋体" w:hAnsi="宋体" w:eastAsia="宋体" w:cs="宋体"/>
          <w:b w:val="0"/>
          <w:bCs/>
          <w:caps/>
          <w:color w:val="auto"/>
          <w:sz w:val="24"/>
          <w:szCs w:val="24"/>
          <w:highlight w:val="none"/>
          <w:u w:val="none"/>
        </w:rPr>
        <w:fldChar w:fldCharType="begin"/>
      </w:r>
      <w:r>
        <w:rPr>
          <w:rFonts w:hint="eastAsia" w:ascii="宋体" w:hAnsi="宋体" w:eastAsia="宋体" w:cs="宋体"/>
          <w:b w:val="0"/>
          <w:bCs/>
          <w:caps/>
          <w:color w:val="auto"/>
          <w:sz w:val="24"/>
          <w:szCs w:val="24"/>
          <w:highlight w:val="none"/>
        </w:rPr>
        <w:instrText xml:space="preserve"> HYPERLINK \l _Toc25852 </w:instrText>
      </w:r>
      <w:r>
        <w:rPr>
          <w:rFonts w:hint="eastAsia" w:ascii="宋体" w:hAnsi="宋体" w:eastAsia="宋体" w:cs="宋体"/>
          <w:b w:val="0"/>
          <w:bCs/>
          <w:caps/>
          <w:color w:val="auto"/>
          <w:sz w:val="24"/>
          <w:szCs w:val="24"/>
          <w:highlight w:val="none"/>
        </w:rPr>
        <w:fldChar w:fldCharType="separate"/>
      </w:r>
      <w:r>
        <w:rPr>
          <w:rFonts w:hint="eastAsia" w:ascii="宋体" w:hAnsi="宋体" w:eastAsia="宋体" w:cs="宋体"/>
          <w:b w:val="0"/>
          <w:bCs/>
          <w:color w:val="auto"/>
          <w:sz w:val="24"/>
          <w:szCs w:val="24"/>
          <w:highlight w:val="none"/>
        </w:rPr>
        <w:t>附件1 技术规范</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_Toc25852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aps/>
          <w:color w:val="auto"/>
          <w:sz w:val="24"/>
          <w:szCs w:val="24"/>
          <w:highlight w:val="none"/>
          <w:u w:val="none"/>
        </w:rPr>
        <w:fldChar w:fldCharType="end"/>
      </w:r>
    </w:p>
    <w:p w14:paraId="3EE65026">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_Toc10754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附件2 供货范围</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_Toc10754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11</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12620CE3">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_Toc22736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附件3 技术资料及交付进度</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_Toc22736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13</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2919277A">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_Toc29235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lang w:val="en-US" w:eastAsia="zh-CN"/>
        </w:rPr>
        <w:t>附件4 设备交货进度</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_Toc29235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15</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3A04AB05">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_Toc5716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附件5 设备监造、检验和性能验收试验</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_Toc5716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16</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57EFA3C1">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_Toc29700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附件6 技术服务和联络</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_Toc29700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21</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299FE5D7">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_Toc27628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附件7 分包与外购</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_Toc27628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24</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136212DB">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_Toc17336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附件8 运行维护手册</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_Toc17336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25</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764C7D85">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_Toc26235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附件9 大（部）件情况</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_Toc26235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27</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5C040961">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_Toc1448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附件10 技术差异表</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_Toc1448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28</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40216589">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_Toc16368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附件11 附图</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_Toc16368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29</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3322807E">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_Toc32542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lang w:val="en-US" w:eastAsia="zh-CN"/>
        </w:rPr>
        <w:t>附件12 性能考核条款</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_Toc32542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30</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7338BA13">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_Toc5944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lang w:val="en-US" w:eastAsia="zh-CN"/>
        </w:rPr>
        <w:t>附件13 投标人需要说明的其他问题</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_Toc5944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31</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088E5142">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_Toc12014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lang w:val="en-US" w:eastAsia="zh-CN"/>
        </w:rPr>
        <w:t>附件14 业绩及用户评价</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_Toc12014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32</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68CD9FC7">
      <w:pPr>
        <w:pStyle w:val="22"/>
        <w:tabs>
          <w:tab w:val="right" w:leader="dot" w:pos="8675"/>
          <w:tab w:val="clear" w:pos="8820"/>
        </w:tabs>
        <w:spacing w:line="480" w:lineRule="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u w:val="none"/>
        </w:rPr>
        <w:fldChar w:fldCharType="begin"/>
      </w:r>
      <w:r>
        <w:rPr>
          <w:rFonts w:hint="eastAsia" w:ascii="宋体" w:hAnsi="宋体" w:eastAsia="宋体" w:cs="宋体"/>
          <w:b w:val="0"/>
          <w:bCs/>
          <w:color w:val="auto"/>
          <w:sz w:val="24"/>
          <w:szCs w:val="24"/>
          <w:highlight w:val="none"/>
        </w:rPr>
        <w:instrText xml:space="preserve"> HYPERLINK \l _Toc25834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lang w:val="en-US" w:eastAsia="zh-CN"/>
        </w:rPr>
        <w:t>附件15 订货情况及排产计划说明</w:t>
      </w:r>
      <w:r>
        <w:rPr>
          <w:rFonts w:hint="eastAsia" w:ascii="宋体" w:hAnsi="宋体" w:eastAsia="宋体" w:cs="宋体"/>
          <w:b w:val="0"/>
          <w:bCs/>
          <w:color w:val="auto"/>
          <w:sz w:val="24"/>
          <w:szCs w:val="24"/>
          <w:highlight w:val="none"/>
        </w:rPr>
        <w:tab/>
      </w:r>
      <w:r>
        <w:rPr>
          <w:rFonts w:hint="eastAsia" w:ascii="宋体" w:hAnsi="宋体" w:eastAsia="宋体" w:cs="宋体"/>
          <w:b w:val="0"/>
          <w:bCs/>
          <w:color w:val="auto"/>
          <w:sz w:val="24"/>
          <w:szCs w:val="24"/>
          <w:highlight w:val="none"/>
        </w:rPr>
        <w:fldChar w:fldCharType="begin"/>
      </w:r>
      <w:r>
        <w:rPr>
          <w:rFonts w:hint="eastAsia" w:ascii="宋体" w:hAnsi="宋体" w:eastAsia="宋体" w:cs="宋体"/>
          <w:b w:val="0"/>
          <w:bCs/>
          <w:color w:val="auto"/>
          <w:sz w:val="24"/>
          <w:szCs w:val="24"/>
          <w:highlight w:val="none"/>
        </w:rPr>
        <w:instrText xml:space="preserve"> PAGEREF _Toc25834 </w:instrText>
      </w:r>
      <w:r>
        <w:rPr>
          <w:rFonts w:hint="eastAsia" w:ascii="宋体" w:hAnsi="宋体" w:eastAsia="宋体" w:cs="宋体"/>
          <w:b w:val="0"/>
          <w:bCs/>
          <w:color w:val="auto"/>
          <w:sz w:val="24"/>
          <w:szCs w:val="24"/>
          <w:highlight w:val="none"/>
        </w:rPr>
        <w:fldChar w:fldCharType="separate"/>
      </w:r>
      <w:r>
        <w:rPr>
          <w:rFonts w:hint="eastAsia" w:ascii="宋体" w:hAnsi="宋体" w:eastAsia="宋体" w:cs="宋体"/>
          <w:b w:val="0"/>
          <w:bCs/>
          <w:color w:val="auto"/>
          <w:sz w:val="24"/>
          <w:szCs w:val="24"/>
          <w:highlight w:val="none"/>
        </w:rPr>
        <w:t>33</w:t>
      </w:r>
      <w:r>
        <w:rPr>
          <w:rFonts w:hint="eastAsia" w:ascii="宋体" w:hAnsi="宋体" w:eastAsia="宋体" w:cs="宋体"/>
          <w:b w:val="0"/>
          <w:bCs/>
          <w:color w:val="auto"/>
          <w:sz w:val="24"/>
          <w:szCs w:val="24"/>
          <w:highlight w:val="none"/>
        </w:rPr>
        <w:fldChar w:fldCharType="end"/>
      </w:r>
      <w:r>
        <w:rPr>
          <w:rFonts w:hint="eastAsia" w:ascii="宋体" w:hAnsi="宋体" w:eastAsia="宋体" w:cs="宋体"/>
          <w:b w:val="0"/>
          <w:bCs/>
          <w:color w:val="auto"/>
          <w:sz w:val="24"/>
          <w:szCs w:val="24"/>
          <w:highlight w:val="none"/>
          <w:u w:val="none"/>
        </w:rPr>
        <w:fldChar w:fldCharType="end"/>
      </w:r>
    </w:p>
    <w:p w14:paraId="072744E8">
      <w:pPr>
        <w:spacing w:line="480" w:lineRule="auto"/>
        <w:rPr>
          <w:rFonts w:hint="eastAsia" w:ascii="宋体" w:hAnsi="宋体" w:eastAsia="宋体" w:cs="宋体"/>
          <w:color w:val="auto"/>
          <w:highlight w:val="none"/>
          <w:u w:val="none"/>
        </w:rPr>
        <w:sectPr>
          <w:footerReference r:id="rId4" w:type="first"/>
          <w:footerReference r:id="rId3" w:type="default"/>
          <w:type w:val="continuous"/>
          <w:pgSz w:w="11907" w:h="16840"/>
          <w:pgMar w:top="1418" w:right="1531" w:bottom="1418" w:left="1701" w:header="1089" w:footer="1089" w:gutter="0"/>
          <w:pgBorders w:offsetFrom="page">
            <w:top w:val="none" w:sz="0" w:space="0"/>
            <w:left w:val="none" w:sz="0" w:space="0"/>
            <w:bottom w:val="none" w:sz="0" w:space="0"/>
            <w:right w:val="none" w:sz="0" w:space="0"/>
          </w:pgBorders>
          <w:pgNumType w:start="0"/>
          <w:cols w:space="720" w:num="1"/>
          <w:docGrid w:linePitch="285" w:charSpace="0"/>
        </w:sectPr>
      </w:pPr>
      <w:r>
        <w:rPr>
          <w:rFonts w:hint="eastAsia" w:ascii="宋体" w:hAnsi="宋体" w:eastAsia="宋体" w:cs="宋体"/>
          <w:color w:val="auto"/>
          <w:szCs w:val="24"/>
          <w:highlight w:val="none"/>
          <w:u w:val="none"/>
        </w:rPr>
        <w:fldChar w:fldCharType="end"/>
      </w:r>
      <w:bookmarkStart w:id="4" w:name="_Toc25852"/>
      <w:bookmarkStart w:id="5" w:name="_Toc96238071"/>
      <w:bookmarkStart w:id="6" w:name="_Toc60567001"/>
      <w:bookmarkStart w:id="7" w:name="_Toc18813690"/>
    </w:p>
    <w:p w14:paraId="6A2174A6">
      <w:pPr>
        <w:bidi w:val="0"/>
        <w:spacing w:line="360" w:lineRule="auto"/>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附件1 技术规范</w:t>
      </w:r>
      <w:bookmarkEnd w:id="4"/>
      <w:bookmarkEnd w:id="5"/>
      <w:bookmarkEnd w:id="6"/>
      <w:bookmarkEnd w:id="7"/>
    </w:p>
    <w:p w14:paraId="7CF2B0F4">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bookmarkStart w:id="8" w:name="_Toc96238072"/>
      <w:bookmarkStart w:id="9" w:name="_Toc170462597"/>
      <w:bookmarkStart w:id="10" w:name="_Toc170270571"/>
      <w:r>
        <w:rPr>
          <w:rFonts w:hint="eastAsia" w:ascii="宋体" w:hAnsi="宋体" w:eastAsia="宋体" w:cs="宋体"/>
          <w:b/>
          <w:bCs/>
          <w:color w:val="auto"/>
          <w:sz w:val="28"/>
          <w:szCs w:val="28"/>
          <w:highlight w:val="none"/>
          <w:u w:val="none"/>
          <w:lang w:val="en-US" w:eastAsia="zh-CN"/>
        </w:rPr>
        <w:t>1 总则</w:t>
      </w:r>
      <w:bookmarkEnd w:id="8"/>
      <w:bookmarkEnd w:id="9"/>
      <w:bookmarkEnd w:id="10"/>
    </w:p>
    <w:p w14:paraId="2DDB8D22">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highlight w:val="none"/>
          <w:u w:val="none"/>
        </w:rPr>
      </w:pPr>
      <w:r>
        <w:rPr>
          <w:rFonts w:hint="eastAsia" w:ascii="宋体" w:hAnsi="宋体" w:eastAsia="宋体" w:cs="宋体"/>
          <w:b/>
          <w:bCs/>
          <w:color w:val="auto"/>
          <w:highlight w:val="none"/>
          <w:u w:val="none"/>
          <w:lang w:val="en-US" w:eastAsia="zh-CN"/>
        </w:rPr>
        <w:t xml:space="preserve">1.1 </w:t>
      </w:r>
      <w:r>
        <w:rPr>
          <w:rFonts w:hint="eastAsia" w:ascii="宋体" w:hAnsi="宋体" w:eastAsia="宋体" w:cs="宋体"/>
          <w:b/>
          <w:bCs/>
          <w:color w:val="auto"/>
          <w:highlight w:val="none"/>
          <w:u w:val="none"/>
        </w:rPr>
        <w:t>一般规定</w:t>
      </w:r>
    </w:p>
    <w:p w14:paraId="3696CEA4">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 xml:space="preserve">1.1.1 </w:t>
      </w:r>
      <w:r>
        <w:rPr>
          <w:rFonts w:hint="eastAsia" w:ascii="宋体" w:hAnsi="宋体" w:eastAsia="宋体" w:cs="宋体"/>
          <w:color w:val="auto"/>
          <w:sz w:val="24"/>
          <w:szCs w:val="24"/>
          <w:highlight w:val="none"/>
          <w:u w:val="none"/>
        </w:rPr>
        <w:t>本</w:t>
      </w:r>
      <w:r>
        <w:rPr>
          <w:rFonts w:hint="eastAsia" w:ascii="宋体" w:hAnsi="宋体" w:cs="宋体"/>
          <w:color w:val="auto"/>
          <w:sz w:val="24"/>
          <w:szCs w:val="24"/>
          <w:highlight w:val="none"/>
          <w:u w:val="none"/>
          <w:lang w:eastAsia="zh-CN"/>
        </w:rPr>
        <w:t>技术规范书</w:t>
      </w:r>
      <w:r>
        <w:rPr>
          <w:rFonts w:hint="eastAsia" w:ascii="宋体" w:hAnsi="宋体" w:eastAsia="宋体" w:cs="宋体"/>
          <w:color w:val="auto"/>
          <w:sz w:val="24"/>
          <w:szCs w:val="24"/>
          <w:highlight w:val="none"/>
          <w:u w:val="none"/>
        </w:rPr>
        <w:t>适用于</w:t>
      </w:r>
      <w:r>
        <w:rPr>
          <w:rFonts w:hint="eastAsia" w:ascii="宋体" w:hAnsi="宋体" w:cs="宋体"/>
          <w:color w:val="auto"/>
          <w:sz w:val="24"/>
          <w:szCs w:val="24"/>
          <w:highlight w:val="none"/>
          <w:u w:val="none"/>
          <w:lang w:val="en-US" w:eastAsia="zh-CN"/>
        </w:rPr>
        <w:t>浙江浙能乐清发电有限责任公司一期</w:t>
      </w:r>
      <w:r>
        <w:rPr>
          <w:rFonts w:hint="eastAsia" w:ascii="宋体" w:hAnsi="宋体" w:eastAsia="宋体" w:cs="宋体"/>
          <w:color w:val="auto"/>
          <w:sz w:val="24"/>
          <w:szCs w:val="24"/>
          <w:highlight w:val="none"/>
          <w:u w:val="none"/>
        </w:rPr>
        <w:t>机组6kV厂用电系统保护</w:t>
      </w:r>
      <w:r>
        <w:rPr>
          <w:rFonts w:hint="eastAsia" w:ascii="宋体" w:hAnsi="宋体" w:cs="宋体"/>
          <w:color w:val="auto"/>
          <w:sz w:val="24"/>
          <w:szCs w:val="24"/>
          <w:highlight w:val="none"/>
          <w:u w:val="none"/>
          <w:lang w:val="en-US" w:eastAsia="zh-CN"/>
        </w:rPr>
        <w:t>装置</w:t>
      </w:r>
      <w:r>
        <w:rPr>
          <w:rFonts w:hint="eastAsia" w:ascii="宋体" w:hAnsi="宋体" w:eastAsia="宋体" w:cs="宋体"/>
          <w:color w:val="auto"/>
          <w:sz w:val="24"/>
          <w:szCs w:val="24"/>
          <w:highlight w:val="none"/>
          <w:u w:val="none"/>
        </w:rPr>
        <w:t>改造工程6kV中压保护装置技改服务物资</w:t>
      </w:r>
      <w:r>
        <w:rPr>
          <w:rFonts w:hint="eastAsia" w:ascii="宋体" w:hAnsi="宋体" w:cs="宋体"/>
          <w:color w:val="auto"/>
          <w:sz w:val="24"/>
          <w:szCs w:val="24"/>
          <w:highlight w:val="none"/>
          <w:u w:val="none"/>
          <w:lang w:val="en-US" w:eastAsia="zh-CN"/>
        </w:rPr>
        <w:t>采购项目</w:t>
      </w:r>
      <w:r>
        <w:rPr>
          <w:rFonts w:hint="eastAsia" w:ascii="宋体" w:hAnsi="宋体" w:eastAsia="宋体" w:cs="宋体"/>
          <w:color w:val="auto"/>
          <w:sz w:val="24"/>
          <w:szCs w:val="24"/>
          <w:highlight w:val="none"/>
          <w:u w:val="none"/>
        </w:rPr>
        <w:t>,它提出了该设备的功能设计、结构、性能、</w:t>
      </w:r>
      <w:r>
        <w:rPr>
          <w:rFonts w:hint="eastAsia" w:ascii="宋体" w:hAnsi="宋体" w:cs="宋体"/>
          <w:color w:val="auto"/>
          <w:sz w:val="24"/>
          <w:szCs w:val="24"/>
          <w:highlight w:val="none"/>
          <w:u w:val="none"/>
          <w:lang w:val="en-US" w:eastAsia="zh-CN"/>
        </w:rPr>
        <w:t>指导</w:t>
      </w:r>
      <w:r>
        <w:rPr>
          <w:rFonts w:hint="eastAsia" w:ascii="宋体" w:hAnsi="宋体" w:eastAsia="宋体" w:cs="宋体"/>
          <w:color w:val="auto"/>
          <w:sz w:val="24"/>
          <w:szCs w:val="24"/>
          <w:highlight w:val="none"/>
          <w:u w:val="none"/>
        </w:rPr>
        <w:t>安装和试验等方面的技术要求</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rPr>
        <w:t>以及供货现场技术服务。</w:t>
      </w:r>
    </w:p>
    <w:p w14:paraId="4FAE93C3">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1.1.2 </w:t>
      </w:r>
      <w:r>
        <w:rPr>
          <w:rFonts w:hint="eastAsia" w:ascii="宋体" w:hAnsi="宋体" w:eastAsia="宋体" w:cs="宋体"/>
          <w:color w:val="auto"/>
          <w:highlight w:val="none"/>
          <w:u w:val="none"/>
        </w:rPr>
        <w:t>招标人在本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中提出了最低限度的技术要求，并未规定所有的技术要求和适用的标准，投标人应提供满足本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和所列标准要求的高质量产品及其相应服务</w:t>
      </w:r>
      <w:r>
        <w:rPr>
          <w:rFonts w:hint="eastAsia" w:ascii="宋体" w:hAnsi="宋体" w:eastAsia="宋体" w:cs="宋体"/>
          <w:snapToGrid w:val="0"/>
          <w:color w:val="auto"/>
          <w:highlight w:val="none"/>
          <w:u w:val="none"/>
        </w:rPr>
        <w:t>。</w:t>
      </w:r>
      <w:r>
        <w:rPr>
          <w:rFonts w:hint="eastAsia" w:ascii="宋体" w:hAnsi="宋体" w:eastAsia="宋体" w:cs="宋体"/>
          <w:color w:val="auto"/>
          <w:highlight w:val="none"/>
          <w:u w:val="none"/>
        </w:rPr>
        <w:t>并</w:t>
      </w:r>
      <w:r>
        <w:rPr>
          <w:rFonts w:hint="eastAsia" w:ascii="宋体" w:hAnsi="宋体" w:eastAsia="宋体" w:cs="宋体"/>
          <w:color w:val="auto"/>
          <w:spacing w:val="5"/>
          <w:highlight w:val="none"/>
          <w:u w:val="none"/>
        </w:rPr>
        <w:t>必须同时满足</w:t>
      </w:r>
      <w:r>
        <w:rPr>
          <w:rFonts w:hint="eastAsia" w:ascii="宋体" w:hAnsi="宋体" w:eastAsia="宋体" w:cs="宋体"/>
          <w:color w:val="auto"/>
          <w:highlight w:val="none"/>
          <w:u w:val="none"/>
        </w:rPr>
        <w:t>国家有关安全、环保等强制性标准要求。</w:t>
      </w:r>
    </w:p>
    <w:p w14:paraId="1F74BA8D">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spacing w:val="5"/>
          <w:highlight w:val="none"/>
          <w:u w:val="none"/>
          <w:lang w:val="en-US" w:eastAsia="zh-CN"/>
        </w:rPr>
        <w:t xml:space="preserve">1.1.3 </w:t>
      </w:r>
      <w:r>
        <w:rPr>
          <w:rFonts w:hint="eastAsia" w:ascii="宋体" w:hAnsi="宋体" w:eastAsia="宋体" w:cs="宋体"/>
          <w:color w:val="auto"/>
          <w:spacing w:val="5"/>
          <w:highlight w:val="none"/>
          <w:u w:val="none"/>
        </w:rPr>
        <w:t>投标人应在投标文件中，对于</w:t>
      </w:r>
      <w:r>
        <w:rPr>
          <w:rFonts w:hint="eastAsia" w:ascii="宋体" w:hAnsi="宋体" w:cs="宋体"/>
          <w:color w:val="auto"/>
          <w:spacing w:val="5"/>
          <w:highlight w:val="none"/>
          <w:u w:val="none"/>
          <w:lang w:val="en-US" w:eastAsia="zh-CN"/>
        </w:rPr>
        <w:t>本</w:t>
      </w:r>
      <w:r>
        <w:rPr>
          <w:rFonts w:hint="eastAsia" w:ascii="宋体" w:hAnsi="宋体" w:cs="宋体"/>
          <w:color w:val="auto"/>
          <w:spacing w:val="5"/>
          <w:highlight w:val="none"/>
          <w:u w:val="none"/>
          <w:lang w:eastAsia="zh-CN"/>
        </w:rPr>
        <w:t>技术规范书</w:t>
      </w:r>
      <w:r>
        <w:rPr>
          <w:rFonts w:hint="eastAsia" w:ascii="宋体" w:hAnsi="宋体" w:eastAsia="宋体" w:cs="宋体"/>
          <w:color w:val="auto"/>
          <w:spacing w:val="5"/>
          <w:highlight w:val="none"/>
          <w:u w:val="none"/>
        </w:rPr>
        <w:t>进行逐段应答，表明是否接受和同意本</w:t>
      </w:r>
      <w:r>
        <w:rPr>
          <w:rFonts w:hint="eastAsia" w:ascii="宋体" w:hAnsi="宋体" w:cs="宋体"/>
          <w:color w:val="auto"/>
          <w:spacing w:val="5"/>
          <w:highlight w:val="none"/>
          <w:u w:val="none"/>
          <w:lang w:eastAsia="zh-CN"/>
        </w:rPr>
        <w:t>技术规范书</w:t>
      </w:r>
      <w:r>
        <w:rPr>
          <w:rFonts w:hint="eastAsia" w:ascii="宋体" w:hAnsi="宋体" w:eastAsia="宋体" w:cs="宋体"/>
          <w:color w:val="auto"/>
          <w:spacing w:val="5"/>
          <w:highlight w:val="none"/>
          <w:u w:val="none"/>
        </w:rPr>
        <w:t>的要求，如：接受和同意</w:t>
      </w:r>
      <w:r>
        <w:rPr>
          <w:rFonts w:hint="eastAsia" w:ascii="宋体" w:hAnsi="宋体" w:cs="宋体"/>
          <w:color w:val="auto"/>
          <w:spacing w:val="5"/>
          <w:highlight w:val="none"/>
          <w:u w:val="none"/>
          <w:lang w:eastAsia="zh-CN"/>
        </w:rPr>
        <w:t>技术规范书</w:t>
      </w:r>
      <w:r>
        <w:rPr>
          <w:rFonts w:hint="eastAsia" w:ascii="宋体" w:hAnsi="宋体" w:eastAsia="宋体" w:cs="宋体"/>
          <w:color w:val="auto"/>
          <w:spacing w:val="5"/>
          <w:highlight w:val="none"/>
          <w:u w:val="none"/>
        </w:rPr>
        <w:t>某条款的要求，则在该条款后注明：“理解并承诺完全响应上述条款的要求”；若针对某条款，投标人有特别的建议、方案、技术特点或差异，请在该条款下加以描述和说明，并在“技术差异表”中列出。</w:t>
      </w:r>
    </w:p>
    <w:p w14:paraId="658E6E88">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1.1.4 </w:t>
      </w:r>
      <w:r>
        <w:rPr>
          <w:rFonts w:hint="eastAsia" w:ascii="宋体" w:hAnsi="宋体" w:eastAsia="宋体" w:cs="宋体"/>
          <w:color w:val="auto"/>
          <w:highlight w:val="none"/>
          <w:u w:val="none"/>
        </w:rPr>
        <w:t>投标人如对本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有偏差(无论多少或微小)，都必须清楚地表示在本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的“技术差异表”中，否则招标人将认为投标人完全接受和同意本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的要求。投标人如有优于本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基本要求的条款，也应在投标文件中特殊说明。</w:t>
      </w:r>
    </w:p>
    <w:p w14:paraId="102C9CCD">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1.1.5 </w:t>
      </w:r>
      <w:r>
        <w:rPr>
          <w:rFonts w:hint="eastAsia" w:ascii="宋体" w:hAnsi="宋体" w:eastAsia="宋体" w:cs="宋体"/>
          <w:color w:val="auto"/>
          <w:highlight w:val="none"/>
          <w:u w:val="none"/>
        </w:rPr>
        <w:t>投标人应执行本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3833E161">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bookmarkStart w:id="11" w:name="_Hlt37418005"/>
      <w:bookmarkEnd w:id="11"/>
      <w:r>
        <w:rPr>
          <w:rFonts w:hint="eastAsia" w:ascii="宋体" w:hAnsi="宋体" w:eastAsia="宋体" w:cs="宋体"/>
          <w:color w:val="auto"/>
          <w:spacing w:val="5"/>
          <w:highlight w:val="none"/>
          <w:u w:val="none"/>
          <w:lang w:val="en-US" w:eastAsia="zh-CN"/>
        </w:rPr>
        <w:t xml:space="preserve">1.1.6 </w:t>
      </w:r>
      <w:r>
        <w:rPr>
          <w:rFonts w:hint="eastAsia" w:ascii="宋体" w:hAnsi="宋体" w:eastAsia="宋体" w:cs="宋体"/>
          <w:color w:val="auto"/>
          <w:spacing w:val="5"/>
          <w:highlight w:val="none"/>
          <w:u w:val="none"/>
        </w:rPr>
        <w:t>在合同签定后，招标人有权因规范、标准、规程发生变化而提出一些补充要求，在设备投料生产前，投标人应在设计上给以修改。</w:t>
      </w:r>
    </w:p>
    <w:p w14:paraId="7F8AAB60">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1.1.7 </w:t>
      </w:r>
      <w:r>
        <w:rPr>
          <w:rFonts w:hint="eastAsia" w:ascii="宋体" w:hAnsi="宋体" w:cs="宋体"/>
          <w:color w:val="auto"/>
          <w:highlight w:val="none"/>
          <w:u w:val="none"/>
          <w:lang w:val="en-US" w:eastAsia="zh-CN"/>
        </w:rPr>
        <w:t>本技术</w:t>
      </w:r>
      <w:r>
        <w:rPr>
          <w:rFonts w:hint="eastAsia" w:ascii="宋体" w:hAnsi="宋体" w:eastAsia="宋体" w:cs="宋体"/>
          <w:color w:val="auto"/>
          <w:highlight w:val="none"/>
          <w:u w:val="none"/>
        </w:rPr>
        <w:t>规范书经招投标双方确认后，作为合同的附件，与合同正文具有同等的法律效力。投标人中标后，投标文件经技术澄清后，承诺内容和技术协议具有同等约束力，与订货合同正文具有同等效力。</w:t>
      </w:r>
    </w:p>
    <w:p w14:paraId="091F3D45">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bCs/>
          <w:color w:val="auto"/>
          <w:highlight w:val="none"/>
          <w:u w:val="none"/>
          <w:lang w:val="en-US" w:eastAsia="zh-CN"/>
        </w:rPr>
        <w:t xml:space="preserve">1.1.8 </w:t>
      </w:r>
      <w:r>
        <w:rPr>
          <w:rFonts w:hint="eastAsia" w:ascii="宋体" w:hAnsi="宋体" w:eastAsia="宋体" w:cs="宋体"/>
          <w:bCs/>
          <w:color w:val="auto"/>
          <w:highlight w:val="none"/>
          <w:u w:val="none"/>
        </w:rPr>
        <w:t>投标人后续对经招投标双方确认的澄清文件内容的理解如有异议，解释权归招标人。</w:t>
      </w:r>
    </w:p>
    <w:p w14:paraId="7908044A">
      <w:pPr>
        <w:keepNext w:val="0"/>
        <w:keepLines w:val="0"/>
        <w:pageBreakBefore w:val="0"/>
        <w:widowControl w:val="0"/>
        <w:kinsoku/>
        <w:wordWrap/>
        <w:overflowPunct/>
        <w:topLinePunct w:val="0"/>
        <w:autoSpaceDE/>
        <w:autoSpaceDN/>
        <w:bidi w:val="0"/>
        <w:snapToGrid/>
        <w:spacing w:line="360" w:lineRule="auto"/>
        <w:outlineLvl w:val="9"/>
        <w:rPr>
          <w:rFonts w:hint="eastAsia" w:cs="宋体"/>
          <w:color w:val="auto"/>
          <w:sz w:val="24"/>
          <w:szCs w:val="24"/>
          <w:highlight w:val="none"/>
        </w:rPr>
      </w:pPr>
      <w:r>
        <w:rPr>
          <w:rFonts w:hint="eastAsia" w:ascii="宋体" w:hAnsi="宋体" w:eastAsia="宋体" w:cs="宋体"/>
          <w:b/>
          <w:color w:val="auto"/>
          <w:sz w:val="24"/>
          <w:szCs w:val="24"/>
          <w:highlight w:val="none"/>
          <w:u w:val="none"/>
        </w:rPr>
        <w:t>*1.1.9</w:t>
      </w:r>
      <w:r>
        <w:rPr>
          <w:rFonts w:hint="eastAsia" w:ascii="宋体" w:hAnsi="宋体" w:eastAsia="宋体" w:cs="宋体"/>
          <w:b/>
          <w:color w:val="auto"/>
          <w:sz w:val="24"/>
          <w:szCs w:val="24"/>
          <w:highlight w:val="none"/>
          <w:u w:val="none"/>
          <w:lang w:val="en-US" w:eastAsia="zh-CN"/>
        </w:rPr>
        <w:t xml:space="preserve"> </w:t>
      </w:r>
      <w:r>
        <w:rPr>
          <w:rFonts w:hint="eastAsia" w:cs="宋体"/>
          <w:b/>
          <w:bCs/>
          <w:color w:val="auto"/>
          <w:sz w:val="24"/>
          <w:szCs w:val="24"/>
          <w:highlight w:val="none"/>
        </w:rPr>
        <w:t>投标人提供的同型号保护装置应在国家或电力工业检验检测机构通过型式试验，并提供相应的报告。</w:t>
      </w:r>
    </w:p>
    <w:p w14:paraId="0EB6DF5E">
      <w:pPr>
        <w:keepNext w:val="0"/>
        <w:keepLines w:val="0"/>
        <w:pageBreakBefore w:val="0"/>
        <w:widowControl w:val="0"/>
        <w:kinsoku/>
        <w:wordWrap/>
        <w:overflowPunct/>
        <w:topLinePunct w:val="0"/>
        <w:autoSpaceDE/>
        <w:autoSpaceDN/>
        <w:bidi w:val="0"/>
        <w:snapToGrid/>
        <w:spacing w:line="360" w:lineRule="auto"/>
        <w:outlineLvl w:val="9"/>
        <w:rPr>
          <w:rFonts w:hint="eastAsia" w:ascii="宋体" w:hAnsi="宋体" w:eastAsia="宋体" w:cs="宋体"/>
          <w:color w:val="auto"/>
          <w:spacing w:val="5"/>
          <w:highlight w:val="none"/>
          <w:u w:val="none"/>
        </w:rPr>
      </w:pPr>
      <w:r>
        <w:rPr>
          <w:rFonts w:hint="eastAsia" w:ascii="宋体" w:hAnsi="宋体" w:eastAsia="宋体" w:cs="宋体"/>
          <w:color w:val="auto"/>
          <w:highlight w:val="none"/>
          <w:u w:val="none"/>
        </w:rPr>
        <w:t>1.1.10 投标人应对所供设备进行编码，按照GB/T 50549</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《电厂标识系统编码标准》执行，满足招标人编码原则。</w:t>
      </w:r>
      <w:r>
        <w:rPr>
          <w:rFonts w:hint="eastAsia" w:ascii="宋体" w:hAnsi="宋体" w:eastAsia="宋体" w:cs="宋体"/>
          <w:color w:val="auto"/>
          <w:spacing w:val="5"/>
          <w:highlight w:val="none"/>
          <w:u w:val="none"/>
        </w:rPr>
        <w:t>编码范围包括投标人所供系统、设备、部件和构筑物。</w:t>
      </w:r>
      <w:r>
        <w:rPr>
          <w:rFonts w:hint="eastAsia" w:ascii="宋体" w:hAnsi="宋体" w:eastAsia="宋体" w:cs="宋体"/>
          <w:color w:val="auto"/>
          <w:highlight w:val="none"/>
          <w:u w:val="none"/>
        </w:rPr>
        <w:t>中标后，招标人将向投标人提供电厂标识系统的编码原则和要求，投标人应据此对其所提供的系统、设备、部件进行编码，并编制在提供的技术文件(包括图纸及说明书)中</w:t>
      </w:r>
      <w:r>
        <w:rPr>
          <w:rFonts w:hint="eastAsia" w:ascii="宋体" w:hAnsi="宋体" w:eastAsia="宋体" w:cs="宋体"/>
          <w:color w:val="auto"/>
          <w:spacing w:val="5"/>
          <w:highlight w:val="none"/>
          <w:u w:val="none"/>
        </w:rPr>
        <w:t>。</w:t>
      </w:r>
    </w:p>
    <w:p w14:paraId="4EFB303C">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b/>
          <w:bCs/>
          <w:color w:val="auto"/>
          <w:highlight w:val="none"/>
          <w:u w:val="none"/>
        </w:rPr>
      </w:pPr>
      <w:r>
        <w:rPr>
          <w:rFonts w:hint="eastAsia" w:ascii="宋体" w:hAnsi="宋体" w:eastAsia="宋体" w:cs="宋体"/>
          <w:b/>
          <w:bCs/>
          <w:color w:val="auto"/>
          <w:highlight w:val="none"/>
          <w:u w:val="none"/>
          <w:lang w:val="en-US" w:eastAsia="zh-CN"/>
        </w:rPr>
        <w:t xml:space="preserve">1.2 </w:t>
      </w:r>
      <w:r>
        <w:rPr>
          <w:rFonts w:hint="eastAsia" w:ascii="宋体" w:hAnsi="宋体" w:eastAsia="宋体" w:cs="宋体"/>
          <w:b/>
          <w:bCs/>
          <w:color w:val="auto"/>
          <w:highlight w:val="none"/>
          <w:u w:val="none"/>
        </w:rPr>
        <w:t>标准和规范</w:t>
      </w:r>
    </w:p>
    <w:p w14:paraId="13E46924">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1.2.1 </w:t>
      </w:r>
      <w:r>
        <w:rPr>
          <w:rFonts w:hint="eastAsia" w:ascii="宋体" w:hAnsi="宋体" w:eastAsia="宋体" w:cs="宋体"/>
          <w:color w:val="auto"/>
          <w:highlight w:val="none"/>
          <w:u w:val="none"/>
        </w:rPr>
        <w:t>招标设备包括投标人向其他厂商购买的所有附件和设备，这些附件和设备符合相应的标准规范或法规的最新版本或其修正本的要求</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除非另有特别说明，将包括在投标期内有效的任何修正和补充。</w:t>
      </w:r>
    </w:p>
    <w:p w14:paraId="17C91FFE">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1.2.2 </w:t>
      </w:r>
      <w:r>
        <w:rPr>
          <w:rFonts w:hint="eastAsia" w:ascii="宋体" w:hAnsi="宋体" w:eastAsia="宋体" w:cs="宋体"/>
          <w:color w:val="auto"/>
          <w:highlight w:val="none"/>
          <w:u w:val="none"/>
        </w:rPr>
        <w:t>除非招标另有规定</w:t>
      </w:r>
      <w:r>
        <w:rPr>
          <w:rFonts w:hint="eastAsia" w:ascii="宋体" w:hAnsi="宋体" w:cs="宋体"/>
          <w:color w:val="auto"/>
          <w:highlight w:val="none"/>
          <w:u w:val="none"/>
          <w:lang w:eastAsia="zh-CN"/>
        </w:rPr>
        <w:t>，</w:t>
      </w:r>
      <w:r>
        <w:rPr>
          <w:rFonts w:hint="eastAsia" w:ascii="宋体" w:hAnsi="宋体" w:eastAsia="宋体" w:cs="宋体"/>
          <w:color w:val="auto"/>
          <w:highlight w:val="none"/>
          <w:u w:val="none"/>
        </w:rPr>
        <w:t>均遵守最新的国家标准</w:t>
      </w:r>
      <w:r>
        <w:rPr>
          <w:rFonts w:hint="eastAsia" w:ascii="宋体" w:hAnsi="宋体" w:eastAsia="宋体" w:cs="宋体"/>
          <w:color w:val="auto"/>
          <w:sz w:val="24"/>
          <w:szCs w:val="24"/>
          <w:highlight w:val="none"/>
          <w:u w:val="none"/>
        </w:rPr>
        <w:t>(GB)</w:t>
      </w:r>
      <w:r>
        <w:rPr>
          <w:rFonts w:hint="eastAsia" w:ascii="宋体" w:hAnsi="宋体" w:eastAsia="宋体" w:cs="宋体"/>
          <w:color w:val="auto"/>
          <w:highlight w:val="none"/>
          <w:u w:val="none"/>
        </w:rPr>
        <w:t>和国际电工委员会(IEC)标准以及国际单位制(SI)标准。</w:t>
      </w:r>
    </w:p>
    <w:p w14:paraId="1C7371EA">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1.2.3 </w:t>
      </w:r>
      <w:r>
        <w:rPr>
          <w:rFonts w:hint="eastAsia" w:ascii="宋体" w:hAnsi="宋体" w:eastAsia="宋体" w:cs="宋体"/>
          <w:color w:val="auto"/>
          <w:highlight w:val="none"/>
          <w:u w:val="none"/>
        </w:rPr>
        <w:t>投标人提供的设备和配套件要符合以下标准但不局限于以下标准（按现行最新有效标准）：</w:t>
      </w:r>
    </w:p>
    <w:p w14:paraId="4EE4FAA0">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 191</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包装储运图示标志</w:t>
      </w:r>
    </w:p>
    <w:p w14:paraId="43365C88">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 4208</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外壳防护等级(IP代码)</w:t>
      </w:r>
    </w:p>
    <w:p w14:paraId="5F83A714">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 14285</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继电保护和安全自动装置技术规程</w:t>
      </w:r>
    </w:p>
    <w:p w14:paraId="2F4BD475">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 50062</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电力系统的继电保护和自动装置设计规范</w:t>
      </w:r>
    </w:p>
    <w:p w14:paraId="3B3CC00E">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 50063</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电力装置的电测量仪表装置设计规范</w:t>
      </w:r>
    </w:p>
    <w:p w14:paraId="1D9EFB85">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 50171</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电气装置安装工程盘、柜及二次回路接线施及验收规范</w:t>
      </w:r>
    </w:p>
    <w:p w14:paraId="674B0ACA">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GB/T 7261</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继电器及装置基本试验方法</w:t>
      </w:r>
    </w:p>
    <w:p w14:paraId="2F7557C6">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GB/T 14598.9</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辐射静电试验</w:t>
      </w:r>
    </w:p>
    <w:p w14:paraId="2E8D77FB">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GB/T 14598.10</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快速瞬变干扰试验</w:t>
      </w:r>
    </w:p>
    <w:p w14:paraId="0072D841">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GB/T 14598.13</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1兆赫脉冲群干扰试验</w:t>
      </w:r>
    </w:p>
    <w:p w14:paraId="003010AB">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GB/T 14598.14</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静电放电试验</w:t>
      </w:r>
    </w:p>
    <w:p w14:paraId="0DA64D3B">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5000</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火力发电厂设计技术规程</w:t>
      </w:r>
    </w:p>
    <w:p w14:paraId="743FFC14">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 5153</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火力发电厂厂用电设计技术规定</w:t>
      </w:r>
    </w:p>
    <w:p w14:paraId="3F3F33A7">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DL/T</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62</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交流电气装置的接地</w:t>
      </w:r>
    </w:p>
    <w:p w14:paraId="49DE7480">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DL/T 478</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静态继电保护及安全自动装置通用技术条件</w:t>
      </w:r>
    </w:p>
    <w:p w14:paraId="2B9EF5FA">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DL/T 671</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发电机变压器组保护装置通用技术条件</w:t>
      </w:r>
    </w:p>
    <w:p w14:paraId="26946F34">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DL/T 5136</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火力发电厂、变电所二次接线设计技术规程</w:t>
      </w:r>
    </w:p>
    <w:p w14:paraId="7C6D0A76">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DL/T</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5137</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电测量及电能计量装置设计技术规程</w:t>
      </w:r>
    </w:p>
    <w:p w14:paraId="45E82188">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JB/T 7828</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电力系统继电保护及自动装置包装及贮运技术条</w:t>
      </w:r>
    </w:p>
    <w:p w14:paraId="18EC4D83">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JB/T 9568</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rPr>
        <w:t>电力系统继电器、保护及自动装置通用技术条件</w:t>
      </w:r>
    </w:p>
    <w:p w14:paraId="4AB01D24">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lang w:eastAsia="zh-CN"/>
        </w:rPr>
      </w:pPr>
      <w:r>
        <w:rPr>
          <w:rFonts w:hint="eastAsia" w:ascii="宋体" w:hAnsi="宋体" w:eastAsia="宋体" w:cs="宋体"/>
          <w:color w:val="auto"/>
          <w:highlight w:val="none"/>
          <w:u w:val="none"/>
        </w:rPr>
        <w:t>国家电网公司十八项电网重大反事故措施</w:t>
      </w:r>
    </w:p>
    <w:p w14:paraId="5AC76211">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防止电力生产事故的二十五项重点要求</w:t>
      </w:r>
    </w:p>
    <w:p w14:paraId="31B4DD94">
      <w:pPr>
        <w:keepNext w:val="0"/>
        <w:keepLines w:val="0"/>
        <w:pageBreakBefore w:val="0"/>
        <w:widowControl w:val="0"/>
        <w:numPr>
          <w:ilvl w:val="0"/>
          <w:numId w:val="0"/>
        </w:numPr>
        <w:kinsoku/>
        <w:wordWrap/>
        <w:overflowPunct/>
        <w:topLinePunct w:val="0"/>
        <w:autoSpaceDE/>
        <w:autoSpaceDN/>
        <w:bidi w:val="0"/>
        <w:snapToGrid/>
        <w:spacing w:line="360" w:lineRule="auto"/>
        <w:ind w:leftChars="0" w:firstLine="480" w:firstLineChars="20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上述标准和规范仅规定了通用要求，只要投标人认为有必要并提请招标人认可，即可超越这些标准，采用更好、更经济的设计和材料，使投标人的设备持续稳定地运行。</w:t>
      </w:r>
    </w:p>
    <w:p w14:paraId="182DE908">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1.2.4 </w:t>
      </w:r>
      <w:r>
        <w:rPr>
          <w:rFonts w:hint="eastAsia" w:ascii="宋体" w:hAnsi="宋体" w:eastAsia="宋体" w:cs="宋体"/>
          <w:color w:val="auto"/>
          <w:highlight w:val="none"/>
          <w:u w:val="none"/>
        </w:rPr>
        <w:t>合同签定后投标人应在</w:t>
      </w: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周内向招标人提供一份详尽的节点进度计划表，以确定每部分的工作及其进度。</w:t>
      </w:r>
    </w:p>
    <w:p w14:paraId="387C4C99">
      <w:pPr>
        <w:keepNext w:val="0"/>
        <w:keepLines w:val="0"/>
        <w:pageBreakBefore w:val="0"/>
        <w:widowControl w:val="0"/>
        <w:numPr>
          <w:ilvl w:val="0"/>
          <w:numId w:val="0"/>
        </w:numPr>
        <w:kinsoku/>
        <w:wordWrap/>
        <w:overflowPunct/>
        <w:topLinePunct w:val="0"/>
        <w:autoSpaceDE/>
        <w:autoSpaceDN/>
        <w:bidi w:val="0"/>
        <w:snapToGrid/>
        <w:spacing w:line="360" w:lineRule="auto"/>
        <w:ind w:leftChars="0"/>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1.2.5 </w:t>
      </w:r>
      <w:r>
        <w:rPr>
          <w:rFonts w:hint="eastAsia" w:ascii="宋体" w:hAnsi="宋体" w:eastAsia="宋体" w:cs="宋体"/>
          <w:color w:val="auto"/>
          <w:highlight w:val="none"/>
          <w:u w:val="none"/>
        </w:rPr>
        <w:t>交货时间如有延误，投标人应及时将延误交货的原因、后果及采取的补救措施等向招标人说明，而且要得到招标人的同意。</w:t>
      </w:r>
    </w:p>
    <w:p w14:paraId="28EC1AC3">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bookmarkStart w:id="12" w:name="_Toc170270574"/>
      <w:bookmarkStart w:id="13" w:name="_Toc170462600"/>
      <w:bookmarkStart w:id="14" w:name="_Toc96238075"/>
      <w:r>
        <w:rPr>
          <w:rFonts w:hint="eastAsia" w:ascii="宋体" w:hAnsi="宋体" w:eastAsia="宋体" w:cs="宋体"/>
          <w:b/>
          <w:bCs/>
          <w:color w:val="auto"/>
          <w:sz w:val="28"/>
          <w:szCs w:val="28"/>
          <w:highlight w:val="none"/>
          <w:u w:val="none"/>
          <w:lang w:val="en-US" w:eastAsia="zh-CN"/>
        </w:rPr>
        <w:t>2 工程概况</w:t>
      </w:r>
    </w:p>
    <w:p w14:paraId="093D81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color w:val="auto"/>
          <w:highlight w:val="none"/>
          <w:u w:val="none"/>
          <w:lang w:eastAsia="zh-CN"/>
        </w:rPr>
      </w:pPr>
      <w:r>
        <w:rPr>
          <w:rFonts w:hint="eastAsia" w:ascii="宋体" w:hAnsi="宋体" w:eastAsia="宋体" w:cs="宋体"/>
          <w:b/>
          <w:color w:val="auto"/>
          <w:highlight w:val="none"/>
          <w:u w:val="none"/>
        </w:rPr>
        <w:t>2.1 厂址条件</w:t>
      </w:r>
    </w:p>
    <w:p w14:paraId="07C78A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none"/>
          <w:lang w:eastAsia="zh-CN"/>
        </w:rPr>
      </w:pPr>
      <w:bookmarkStart w:id="15" w:name="_Toc223835264"/>
      <w:r>
        <w:rPr>
          <w:rFonts w:hint="eastAsia" w:ascii="宋体" w:hAnsi="宋体" w:eastAsia="宋体" w:cs="宋体"/>
          <w:color w:val="auto"/>
          <w:sz w:val="24"/>
          <w:szCs w:val="24"/>
          <w:highlight w:val="none"/>
          <w:u w:val="none"/>
          <w:lang w:val="en-US" w:eastAsia="zh-CN"/>
        </w:rPr>
        <w:t>浙江浙能</w:t>
      </w:r>
      <w:r>
        <w:rPr>
          <w:rFonts w:hint="eastAsia" w:ascii="宋体" w:hAnsi="宋体" w:eastAsia="宋体" w:cs="宋体"/>
          <w:color w:val="auto"/>
          <w:sz w:val="24"/>
          <w:szCs w:val="24"/>
          <w:highlight w:val="none"/>
          <w:u w:val="none"/>
        </w:rPr>
        <w:t>乐清发电有限责任公司位于温州市东北方向的乐清市南岳</w:t>
      </w:r>
      <w:r>
        <w:rPr>
          <w:rFonts w:hint="eastAsia" w:ascii="宋体" w:hAnsi="宋体" w:eastAsia="宋体" w:cs="宋体"/>
          <w:color w:val="auto"/>
          <w:sz w:val="24"/>
          <w:szCs w:val="24"/>
          <w:highlight w:val="none"/>
          <w:u w:val="none"/>
          <w:lang w:val="en-US" w:eastAsia="zh-CN"/>
        </w:rPr>
        <w:t>镇</w:t>
      </w:r>
      <w:r>
        <w:rPr>
          <w:rFonts w:hint="eastAsia" w:ascii="宋体" w:hAnsi="宋体" w:eastAsia="宋体" w:cs="宋体"/>
          <w:color w:val="auto"/>
          <w:sz w:val="24"/>
          <w:szCs w:val="24"/>
          <w:highlight w:val="none"/>
          <w:u w:val="none"/>
        </w:rPr>
        <w:t>，距温州市</w:t>
      </w:r>
      <w:r>
        <w:rPr>
          <w:rFonts w:hint="eastAsia" w:ascii="宋体" w:hAnsi="宋体" w:eastAsia="宋体" w:cs="宋体"/>
          <w:color w:val="auto"/>
          <w:sz w:val="24"/>
          <w:szCs w:val="24"/>
          <w:highlight w:val="none"/>
          <w:u w:val="none"/>
          <w:lang w:val="en-US" w:eastAsia="zh-CN"/>
        </w:rPr>
        <w:t>中心约</w:t>
      </w:r>
      <w:r>
        <w:rPr>
          <w:rFonts w:hint="eastAsia" w:ascii="宋体" w:hAnsi="宋体" w:eastAsia="宋体" w:cs="宋体"/>
          <w:color w:val="auto"/>
          <w:sz w:val="24"/>
          <w:szCs w:val="24"/>
          <w:highlight w:val="none"/>
          <w:u w:val="none"/>
        </w:rPr>
        <w:t>40</w:t>
      </w:r>
      <w:r>
        <w:rPr>
          <w:rFonts w:hint="eastAsia" w:ascii="宋体" w:hAnsi="宋体" w:eastAsia="宋体" w:cs="宋体"/>
          <w:color w:val="auto"/>
          <w:sz w:val="24"/>
          <w:szCs w:val="24"/>
          <w:highlight w:val="none"/>
          <w:u w:val="none"/>
          <w:lang w:val="en-US" w:eastAsia="zh-CN"/>
        </w:rPr>
        <w:t xml:space="preserve"> km</w:t>
      </w:r>
      <w:r>
        <w:rPr>
          <w:rFonts w:hint="eastAsia" w:ascii="宋体" w:hAnsi="宋体" w:eastAsia="宋体" w:cs="宋体"/>
          <w:color w:val="auto"/>
          <w:sz w:val="24"/>
          <w:szCs w:val="24"/>
          <w:highlight w:val="none"/>
          <w:u w:val="none"/>
        </w:rPr>
        <w:t>，距乐清市中心约10</w:t>
      </w:r>
      <w:r>
        <w:rPr>
          <w:rFonts w:hint="eastAsia" w:ascii="宋体" w:hAnsi="宋体" w:eastAsia="宋体" w:cs="宋体"/>
          <w:color w:val="auto"/>
          <w:sz w:val="24"/>
          <w:szCs w:val="24"/>
          <w:highlight w:val="none"/>
          <w:u w:val="none"/>
          <w:lang w:val="en-US" w:eastAsia="zh-CN"/>
        </w:rPr>
        <w:t xml:space="preserve"> km</w:t>
      </w:r>
      <w:r>
        <w:rPr>
          <w:rFonts w:hint="eastAsia" w:ascii="宋体" w:hAnsi="宋体" w:eastAsia="宋体" w:cs="宋体"/>
          <w:color w:val="auto"/>
          <w:sz w:val="24"/>
          <w:szCs w:val="24"/>
          <w:highlight w:val="none"/>
          <w:u w:val="none"/>
          <w:lang w:eastAsia="zh-CN"/>
        </w:rPr>
        <w:t>。</w:t>
      </w:r>
    </w:p>
    <w:p w14:paraId="3534FE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color w:val="auto"/>
          <w:sz w:val="24"/>
          <w:szCs w:val="24"/>
          <w:highlight w:val="none"/>
          <w:u w:val="none"/>
          <w:lang w:eastAsia="zh-CN"/>
        </w:rPr>
      </w:pPr>
      <w:r>
        <w:rPr>
          <w:rFonts w:hint="eastAsia" w:ascii="宋体" w:hAnsi="宋体" w:eastAsia="宋体" w:cs="宋体"/>
          <w:color w:val="auto"/>
          <w:sz w:val="24"/>
          <w:szCs w:val="24"/>
          <w:highlight w:val="none"/>
          <w:u w:val="none"/>
          <w:lang w:val="en-US" w:eastAsia="zh-CN"/>
        </w:rPr>
        <w:t>浙江浙能</w:t>
      </w:r>
      <w:r>
        <w:rPr>
          <w:rFonts w:hint="eastAsia" w:ascii="宋体" w:hAnsi="宋体" w:eastAsia="宋体" w:cs="宋体"/>
          <w:color w:val="auto"/>
          <w:sz w:val="24"/>
          <w:szCs w:val="24"/>
          <w:highlight w:val="none"/>
          <w:u w:val="none"/>
        </w:rPr>
        <w:t>乐清发电有限责任公司</w:t>
      </w:r>
      <w:r>
        <w:rPr>
          <w:rFonts w:hint="eastAsia" w:ascii="宋体" w:hAnsi="宋体" w:eastAsia="宋体" w:cs="宋体"/>
          <w:color w:val="auto"/>
          <w:sz w:val="24"/>
          <w:szCs w:val="24"/>
          <w:highlight w:val="none"/>
          <w:u w:val="none"/>
          <w:lang w:val="en-US" w:eastAsia="zh-CN"/>
        </w:rPr>
        <w:t>一期工程装机容量为2</w:t>
      </w:r>
      <w:r>
        <w:rPr>
          <w:rFonts w:hint="eastAsia" w:ascii="宋体" w:hAnsi="宋体" w:eastAsia="宋体" w:cs="宋体"/>
          <w:color w:val="auto"/>
          <w:sz w:val="24"/>
          <w:szCs w:val="24"/>
          <w:highlight w:val="none"/>
          <w:u w:val="none"/>
        </w:rPr>
        <w:t>×660</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MW</w:t>
      </w:r>
      <w:r>
        <w:rPr>
          <w:rFonts w:hint="eastAsia" w:ascii="宋体" w:hAnsi="宋体" w:eastAsia="宋体" w:cs="宋体"/>
          <w:color w:val="auto"/>
          <w:sz w:val="24"/>
          <w:szCs w:val="24"/>
          <w:highlight w:val="none"/>
          <w:u w:val="none"/>
          <w:lang w:val="en-US" w:eastAsia="zh-CN"/>
        </w:rPr>
        <w:t>超</w:t>
      </w:r>
      <w:r>
        <w:rPr>
          <w:rFonts w:hint="eastAsia" w:ascii="宋体" w:hAnsi="宋体" w:eastAsia="宋体" w:cs="宋体"/>
          <w:color w:val="auto"/>
          <w:sz w:val="24"/>
          <w:szCs w:val="24"/>
          <w:highlight w:val="none"/>
          <w:u w:val="none"/>
        </w:rPr>
        <w:t>临界燃煤机组</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二期工程装机容量为2</w:t>
      </w:r>
      <w:r>
        <w:rPr>
          <w:rFonts w:hint="eastAsia" w:ascii="宋体" w:hAnsi="宋体" w:eastAsia="宋体" w:cs="宋体"/>
          <w:color w:val="auto"/>
          <w:sz w:val="24"/>
          <w:szCs w:val="24"/>
          <w:highlight w:val="none"/>
          <w:u w:val="none"/>
        </w:rPr>
        <w:t>×660</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MW</w:t>
      </w:r>
      <w:r>
        <w:rPr>
          <w:rFonts w:hint="eastAsia" w:ascii="宋体" w:hAnsi="宋体" w:eastAsia="宋体" w:cs="宋体"/>
          <w:color w:val="auto"/>
          <w:sz w:val="24"/>
          <w:szCs w:val="24"/>
          <w:highlight w:val="none"/>
          <w:u w:val="none"/>
          <w:lang w:val="en-US" w:eastAsia="zh-CN"/>
        </w:rPr>
        <w:t>超超</w:t>
      </w:r>
      <w:r>
        <w:rPr>
          <w:rFonts w:hint="eastAsia" w:ascii="宋体" w:hAnsi="宋体" w:eastAsia="宋体" w:cs="宋体"/>
          <w:color w:val="auto"/>
          <w:sz w:val="24"/>
          <w:szCs w:val="24"/>
          <w:highlight w:val="none"/>
          <w:u w:val="none"/>
        </w:rPr>
        <w:t>临界燃煤机组</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三期工程装机容量为2</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val="en-US" w:eastAsia="zh-CN"/>
        </w:rPr>
        <w:t xml:space="preserve">1000 </w:t>
      </w:r>
      <w:r>
        <w:rPr>
          <w:rFonts w:hint="eastAsia" w:ascii="宋体" w:hAnsi="宋体" w:eastAsia="宋体" w:cs="宋体"/>
          <w:color w:val="auto"/>
          <w:sz w:val="24"/>
          <w:szCs w:val="24"/>
          <w:highlight w:val="none"/>
          <w:u w:val="none"/>
        </w:rPr>
        <w:t>MW</w:t>
      </w:r>
      <w:r>
        <w:rPr>
          <w:rFonts w:hint="eastAsia" w:ascii="宋体" w:hAnsi="宋体" w:eastAsia="宋体" w:cs="宋体"/>
          <w:color w:val="auto"/>
          <w:sz w:val="24"/>
          <w:szCs w:val="24"/>
          <w:highlight w:val="none"/>
          <w:u w:val="none"/>
          <w:lang w:val="en-US" w:eastAsia="zh-CN"/>
        </w:rPr>
        <w:t>超超</w:t>
      </w:r>
      <w:r>
        <w:rPr>
          <w:rFonts w:hint="eastAsia" w:ascii="宋体" w:hAnsi="宋体" w:eastAsia="宋体" w:cs="宋体"/>
          <w:color w:val="auto"/>
          <w:sz w:val="24"/>
          <w:szCs w:val="24"/>
          <w:highlight w:val="none"/>
          <w:u w:val="none"/>
        </w:rPr>
        <w:t>临界燃煤机组</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 xml:space="preserve">装机总容量为4640 </w:t>
      </w:r>
      <w:r>
        <w:rPr>
          <w:rFonts w:hint="eastAsia" w:ascii="宋体" w:hAnsi="宋体" w:eastAsia="宋体" w:cs="宋体"/>
          <w:color w:val="auto"/>
          <w:sz w:val="24"/>
          <w:szCs w:val="24"/>
          <w:highlight w:val="none"/>
          <w:u w:val="none"/>
        </w:rPr>
        <w:t>MW</w:t>
      </w:r>
      <w:r>
        <w:rPr>
          <w:rFonts w:hint="eastAsia" w:ascii="宋体" w:hAnsi="宋体" w:eastAsia="宋体" w:cs="宋体"/>
          <w:color w:val="auto"/>
          <w:sz w:val="24"/>
          <w:szCs w:val="24"/>
          <w:highlight w:val="none"/>
          <w:u w:val="none"/>
          <w:lang w:eastAsia="zh-CN"/>
        </w:rPr>
        <w:t>。</w:t>
      </w:r>
    </w:p>
    <w:p w14:paraId="54AF843B">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outlineLvl w:val="9"/>
        <w:rPr>
          <w:rFonts w:hint="eastAsia" w:ascii="宋体" w:hAnsi="宋体" w:eastAsia="宋体" w:cs="宋体"/>
          <w:b/>
          <w:bCs/>
          <w:color w:val="auto"/>
          <w:sz w:val="24"/>
          <w:szCs w:val="24"/>
          <w:highlight w:val="none"/>
          <w:u w:val="none"/>
        </w:rPr>
      </w:pPr>
      <w:r>
        <w:rPr>
          <w:rFonts w:hint="eastAsia" w:ascii="宋体" w:hAnsi="宋体" w:eastAsia="宋体" w:cs="宋体"/>
          <w:b/>
          <w:bCs/>
          <w:color w:val="auto"/>
          <w:sz w:val="24"/>
          <w:szCs w:val="24"/>
          <w:highlight w:val="none"/>
          <w:u w:val="none"/>
        </w:rPr>
        <w:t>本次改造</w:t>
      </w:r>
      <w:r>
        <w:rPr>
          <w:rFonts w:hint="eastAsia" w:ascii="宋体" w:hAnsi="宋体" w:eastAsia="宋体" w:cs="宋体"/>
          <w:b/>
          <w:bCs/>
          <w:color w:val="auto"/>
          <w:sz w:val="24"/>
          <w:szCs w:val="24"/>
          <w:highlight w:val="none"/>
          <w:u w:val="none"/>
          <w:lang w:val="en-US" w:eastAsia="zh-CN"/>
        </w:rPr>
        <w:t>工程</w:t>
      </w:r>
      <w:r>
        <w:rPr>
          <w:rFonts w:hint="eastAsia" w:ascii="宋体" w:hAnsi="宋体" w:eastAsia="宋体" w:cs="宋体"/>
          <w:b/>
          <w:bCs/>
          <w:color w:val="auto"/>
          <w:sz w:val="24"/>
          <w:szCs w:val="24"/>
          <w:highlight w:val="none"/>
          <w:u w:val="none"/>
        </w:rPr>
        <w:t>项目为</w:t>
      </w:r>
      <w:r>
        <w:rPr>
          <w:rFonts w:hint="eastAsia" w:ascii="宋体" w:hAnsi="宋体" w:cs="宋体"/>
          <w:b/>
          <w:bCs/>
          <w:color w:val="auto"/>
          <w:sz w:val="24"/>
          <w:szCs w:val="24"/>
          <w:highlight w:val="none"/>
          <w:u w:val="none"/>
          <w:lang w:val="en-US" w:eastAsia="zh-CN"/>
        </w:rPr>
        <w:t>一期1号、2号</w:t>
      </w:r>
      <w:r>
        <w:rPr>
          <w:rFonts w:hint="eastAsia" w:ascii="宋体" w:hAnsi="宋体" w:eastAsia="宋体" w:cs="宋体"/>
          <w:b/>
          <w:bCs/>
          <w:color w:val="auto"/>
          <w:sz w:val="24"/>
          <w:szCs w:val="24"/>
          <w:highlight w:val="none"/>
          <w:u w:val="none"/>
          <w:lang w:val="en-US" w:eastAsia="zh-CN"/>
        </w:rPr>
        <w:t>机组6kV厂用电系统</w:t>
      </w:r>
      <w:r>
        <w:rPr>
          <w:rFonts w:hint="eastAsia" w:ascii="宋体" w:hAnsi="宋体" w:eastAsia="宋体" w:cs="宋体"/>
          <w:b/>
          <w:bCs/>
          <w:color w:val="auto"/>
          <w:sz w:val="24"/>
          <w:szCs w:val="24"/>
          <w:highlight w:val="none"/>
          <w:u w:val="none"/>
        </w:rPr>
        <w:t>保护</w:t>
      </w:r>
      <w:r>
        <w:rPr>
          <w:rFonts w:hint="eastAsia" w:ascii="宋体" w:hAnsi="宋体" w:cs="宋体"/>
          <w:b/>
          <w:bCs/>
          <w:color w:val="auto"/>
          <w:sz w:val="24"/>
          <w:szCs w:val="24"/>
          <w:highlight w:val="none"/>
          <w:u w:val="none"/>
          <w:lang w:val="en-US" w:eastAsia="zh-CN"/>
        </w:rPr>
        <w:t>装置</w:t>
      </w:r>
      <w:r>
        <w:rPr>
          <w:rFonts w:hint="eastAsia" w:ascii="宋体" w:hAnsi="宋体" w:eastAsia="宋体" w:cs="宋体"/>
          <w:b/>
          <w:bCs/>
          <w:color w:val="auto"/>
          <w:sz w:val="24"/>
          <w:szCs w:val="24"/>
          <w:highlight w:val="none"/>
          <w:u w:val="none"/>
        </w:rPr>
        <w:t>改造。</w:t>
      </w:r>
    </w:p>
    <w:bookmarkEnd w:id="15"/>
    <w:p w14:paraId="13D1011F">
      <w:pPr>
        <w:pageBreakBefore w:val="0"/>
        <w:widowControl w:val="0"/>
        <w:kinsoku/>
        <w:wordWrap/>
        <w:overflowPunct/>
        <w:topLinePunct w:val="0"/>
        <w:autoSpaceDE/>
        <w:autoSpaceDN/>
        <w:bidi w:val="0"/>
        <w:snapToGrid/>
        <w:spacing w:line="360" w:lineRule="auto"/>
        <w:rPr>
          <w:rFonts w:hint="eastAsia" w:ascii="宋体" w:hAnsi="宋体" w:eastAsia="宋体" w:cs="宋体"/>
          <w:b/>
          <w:bCs/>
          <w:color w:val="auto"/>
          <w:spacing w:val="5"/>
          <w:sz w:val="24"/>
          <w:szCs w:val="24"/>
          <w:highlight w:val="none"/>
          <w:u w:val="none"/>
        </w:rPr>
      </w:pPr>
      <w:r>
        <w:rPr>
          <w:rFonts w:hint="eastAsia" w:ascii="宋体" w:hAnsi="宋体" w:eastAsia="宋体" w:cs="宋体"/>
          <w:b/>
          <w:bCs/>
          <w:color w:val="auto"/>
          <w:spacing w:val="5"/>
          <w:sz w:val="24"/>
          <w:szCs w:val="24"/>
          <w:highlight w:val="none"/>
          <w:u w:val="none"/>
          <w:lang w:val="en-US" w:eastAsia="zh-CN"/>
        </w:rPr>
        <w:t>2</w:t>
      </w:r>
      <w:r>
        <w:rPr>
          <w:rFonts w:hint="eastAsia" w:ascii="宋体" w:hAnsi="宋体" w:eastAsia="宋体" w:cs="宋体"/>
          <w:b/>
          <w:bCs/>
          <w:color w:val="auto"/>
          <w:spacing w:val="5"/>
          <w:sz w:val="24"/>
          <w:szCs w:val="24"/>
          <w:highlight w:val="none"/>
          <w:u w:val="none"/>
        </w:rPr>
        <w:t>.2 气象</w:t>
      </w:r>
      <w:r>
        <w:rPr>
          <w:rFonts w:hint="eastAsia" w:ascii="宋体" w:hAnsi="宋体" w:eastAsia="宋体" w:cs="宋体"/>
          <w:b/>
          <w:bCs/>
          <w:color w:val="auto"/>
          <w:spacing w:val="5"/>
          <w:sz w:val="24"/>
          <w:szCs w:val="24"/>
          <w:highlight w:val="none"/>
          <w:u w:val="none"/>
          <w:lang w:val="en-US" w:eastAsia="zh-CN"/>
        </w:rPr>
        <w:t>资料</w:t>
      </w:r>
    </w:p>
    <w:p w14:paraId="59C187BA">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累年平均大气压：1015.6 hPa</w:t>
      </w:r>
    </w:p>
    <w:p w14:paraId="1F173BE9">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累年平均气温：17.7 </w:t>
      </w:r>
      <w:r>
        <w:rPr>
          <w:rFonts w:hint="eastAsia" w:ascii="宋体" w:hAnsi="宋体" w:eastAsia="宋体" w:cs="宋体"/>
          <w:color w:val="auto"/>
          <w:sz w:val="24"/>
          <w:szCs w:val="24"/>
          <w:highlight w:val="none"/>
          <w:u w:val="none"/>
        </w:rPr>
        <w:t>℃</w:t>
      </w:r>
    </w:p>
    <w:p w14:paraId="67405299">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累年平均最高气温：19.7 </w:t>
      </w:r>
      <w:r>
        <w:rPr>
          <w:rFonts w:hint="eastAsia" w:ascii="宋体" w:hAnsi="宋体" w:eastAsia="宋体" w:cs="宋体"/>
          <w:color w:val="auto"/>
          <w:sz w:val="24"/>
          <w:szCs w:val="24"/>
          <w:highlight w:val="none"/>
          <w:u w:val="none"/>
        </w:rPr>
        <w:t>℃</w:t>
      </w:r>
    </w:p>
    <w:p w14:paraId="0BA9F32C">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累年平均最低气温：14.4 </w:t>
      </w:r>
      <w:r>
        <w:rPr>
          <w:rFonts w:hint="eastAsia" w:ascii="宋体" w:hAnsi="宋体" w:eastAsia="宋体" w:cs="宋体"/>
          <w:color w:val="auto"/>
          <w:sz w:val="24"/>
          <w:szCs w:val="24"/>
          <w:highlight w:val="none"/>
          <w:u w:val="none"/>
        </w:rPr>
        <w:t>℃</w:t>
      </w:r>
    </w:p>
    <w:p w14:paraId="1DA33FC8">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极端最高气温：36.6 </w:t>
      </w:r>
      <w:r>
        <w:rPr>
          <w:rFonts w:hint="eastAsia" w:ascii="宋体" w:hAnsi="宋体" w:eastAsia="宋体" w:cs="宋体"/>
          <w:color w:val="auto"/>
          <w:sz w:val="24"/>
          <w:szCs w:val="24"/>
          <w:highlight w:val="none"/>
          <w:u w:val="none"/>
        </w:rPr>
        <w:t>℃</w:t>
      </w:r>
    </w:p>
    <w:p w14:paraId="30A19166">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极端最低气温：-5.8 </w:t>
      </w:r>
      <w:r>
        <w:rPr>
          <w:rFonts w:hint="eastAsia" w:ascii="宋体" w:hAnsi="宋体" w:eastAsia="宋体" w:cs="宋体"/>
          <w:color w:val="auto"/>
          <w:sz w:val="24"/>
          <w:szCs w:val="24"/>
          <w:highlight w:val="none"/>
          <w:u w:val="none"/>
        </w:rPr>
        <w:t>℃</w:t>
      </w:r>
    </w:p>
    <w:p w14:paraId="0DEA446E">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最热月（8月）平均气温：29.1 </w:t>
      </w:r>
      <w:r>
        <w:rPr>
          <w:rFonts w:hint="eastAsia" w:ascii="宋体" w:hAnsi="宋体" w:eastAsia="宋体" w:cs="宋体"/>
          <w:color w:val="auto"/>
          <w:sz w:val="24"/>
          <w:szCs w:val="24"/>
          <w:highlight w:val="none"/>
          <w:u w:val="none"/>
        </w:rPr>
        <w:t>℃</w:t>
      </w:r>
    </w:p>
    <w:p w14:paraId="2DCD208D">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最冷月（1月）平均气温：4.0 </w:t>
      </w:r>
      <w:r>
        <w:rPr>
          <w:rFonts w:hint="eastAsia" w:ascii="宋体" w:hAnsi="宋体" w:eastAsia="宋体" w:cs="宋体"/>
          <w:color w:val="auto"/>
          <w:sz w:val="24"/>
          <w:szCs w:val="24"/>
          <w:highlight w:val="none"/>
          <w:u w:val="none"/>
        </w:rPr>
        <w:t>℃</w:t>
      </w:r>
    </w:p>
    <w:p w14:paraId="75CEE4A0">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累年平均降水量：1535.9 mm</w:t>
      </w:r>
    </w:p>
    <w:p w14:paraId="511B15CF">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累年最大年降水量：1752.4 mm</w:t>
      </w:r>
    </w:p>
    <w:p w14:paraId="1E6F6BFC">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累年最小年降水量：648 mm</w:t>
      </w:r>
    </w:p>
    <w:p w14:paraId="25E85CD6">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最大24小时降水量：446.7 mm</w:t>
      </w:r>
    </w:p>
    <w:p w14:paraId="5B05179E">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最大1小时降水量：104.8 mm</w:t>
      </w:r>
    </w:p>
    <w:p w14:paraId="1A767522">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累年历时最长一次降水过程：23 d</w:t>
      </w:r>
    </w:p>
    <w:p w14:paraId="6C7BAA1E">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累年平均蒸发量：1263.3 mm</w:t>
      </w:r>
    </w:p>
    <w:p w14:paraId="3EA33E94">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 xml:space="preserve">累年平均相对湿度：81 </w:t>
      </w:r>
      <w:r>
        <w:rPr>
          <w:rFonts w:hint="eastAsia" w:ascii="宋体" w:hAnsi="宋体" w:eastAsia="宋体" w:cs="宋体"/>
          <w:color w:val="auto"/>
          <w:spacing w:val="5"/>
          <w:sz w:val="24"/>
          <w:szCs w:val="24"/>
          <w:highlight w:val="none"/>
          <w:u w:val="none"/>
          <w:lang w:eastAsia="zh-CN"/>
        </w:rPr>
        <w:t>％</w:t>
      </w:r>
    </w:p>
    <w:p w14:paraId="08BBBA86">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累年平均水汽压：18.4 hPa</w:t>
      </w:r>
    </w:p>
    <w:p w14:paraId="71E6B905">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累年平均年雷暴日数：43.1 d</w:t>
      </w:r>
    </w:p>
    <w:p w14:paraId="55E24CA7">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累年最多年雷暴日数：58 d</w:t>
      </w:r>
    </w:p>
    <w:p w14:paraId="47781518">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累年平均年雾日数： 19.6 d</w:t>
      </w:r>
    </w:p>
    <w:p w14:paraId="4824EB5A">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累年最大积雪深度：120 mm</w:t>
      </w:r>
    </w:p>
    <w:p w14:paraId="7C24DBC7">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累年平均风速：1.94 m/s</w:t>
      </w:r>
    </w:p>
    <w:p w14:paraId="174C682E">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累年最大风速：38 m/s</w:t>
      </w:r>
    </w:p>
    <w:p w14:paraId="432A4F5C">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全年主导风向：ESE（15</w:t>
      </w:r>
      <w:r>
        <w:rPr>
          <w:rFonts w:hint="eastAsia" w:ascii="宋体" w:hAnsi="宋体" w:eastAsia="宋体" w:cs="宋体"/>
          <w:color w:val="auto"/>
          <w:spacing w:val="5"/>
          <w:sz w:val="24"/>
          <w:szCs w:val="24"/>
          <w:highlight w:val="none"/>
          <w:u w:val="none"/>
          <w:lang w:eastAsia="zh-CN"/>
        </w:rPr>
        <w:t>％</w:t>
      </w:r>
      <w:r>
        <w:rPr>
          <w:rFonts w:hint="eastAsia" w:ascii="宋体" w:hAnsi="宋体" w:eastAsia="宋体" w:cs="宋体"/>
          <w:color w:val="auto"/>
          <w:spacing w:val="5"/>
          <w:sz w:val="24"/>
          <w:szCs w:val="24"/>
          <w:highlight w:val="none"/>
          <w:u w:val="none"/>
        </w:rPr>
        <w:t>）</w:t>
      </w:r>
    </w:p>
    <w:p w14:paraId="51A7F063">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夏季主导风向：E</w:t>
      </w:r>
    </w:p>
    <w:p w14:paraId="7EF95BAC">
      <w:pPr>
        <w:pageBreakBefore w:val="0"/>
        <w:widowControl w:val="0"/>
        <w:kinsoku/>
        <w:wordWrap/>
        <w:overflowPunct/>
        <w:topLinePunct w:val="0"/>
        <w:autoSpaceDE/>
        <w:autoSpaceDN/>
        <w:bidi w:val="0"/>
        <w:snapToGrid/>
        <w:spacing w:line="360" w:lineRule="auto"/>
        <w:ind w:firstLine="500" w:firstLineChars="200"/>
        <w:rPr>
          <w:rFonts w:hint="eastAsia" w:ascii="宋体" w:hAnsi="宋体" w:eastAsia="宋体" w:cs="宋体"/>
          <w:color w:val="auto"/>
          <w:spacing w:val="5"/>
          <w:sz w:val="24"/>
          <w:szCs w:val="24"/>
          <w:highlight w:val="none"/>
          <w:u w:val="none"/>
        </w:rPr>
      </w:pPr>
      <w:r>
        <w:rPr>
          <w:rFonts w:hint="eastAsia" w:ascii="宋体" w:hAnsi="宋体" w:eastAsia="宋体" w:cs="宋体"/>
          <w:color w:val="auto"/>
          <w:spacing w:val="5"/>
          <w:sz w:val="24"/>
          <w:szCs w:val="24"/>
          <w:highlight w:val="none"/>
          <w:u w:val="none"/>
        </w:rPr>
        <w:t>冬季主导风向：NW</w:t>
      </w:r>
    </w:p>
    <w:p w14:paraId="7C1F9916">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3 设计和运行条件</w:t>
      </w:r>
    </w:p>
    <w:p w14:paraId="574A7BAC">
      <w:pPr>
        <w:keepNext w:val="0"/>
        <w:keepLines w:val="0"/>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spacing w:val="6"/>
          <w:highlight w:val="none"/>
          <w:u w:val="none"/>
        </w:rPr>
      </w:pPr>
      <w:r>
        <w:rPr>
          <w:rFonts w:hint="eastAsia" w:ascii="宋体" w:hAnsi="宋体" w:eastAsia="宋体" w:cs="宋体"/>
          <w:color w:val="auto"/>
          <w:spacing w:val="6"/>
          <w:highlight w:val="none"/>
          <w:u w:val="none"/>
          <w:lang w:val="en-US" w:eastAsia="zh-CN"/>
        </w:rPr>
        <w:t xml:space="preserve">3.1 </w:t>
      </w:r>
      <w:r>
        <w:rPr>
          <w:rFonts w:hint="eastAsia" w:ascii="宋体" w:hAnsi="宋体" w:eastAsia="宋体" w:cs="宋体"/>
          <w:color w:val="auto"/>
          <w:spacing w:val="6"/>
          <w:highlight w:val="none"/>
          <w:u w:val="none"/>
        </w:rPr>
        <w:t>气象条件</w:t>
      </w:r>
    </w:p>
    <w:p w14:paraId="6177A6D9">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outlineLvl w:val="4"/>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3.1.1 </w:t>
      </w:r>
      <w:r>
        <w:rPr>
          <w:rFonts w:hint="eastAsia" w:ascii="宋体" w:hAnsi="宋体" w:eastAsia="宋体" w:cs="宋体"/>
          <w:color w:val="auto"/>
          <w:highlight w:val="none"/>
          <w:u w:val="none"/>
        </w:rPr>
        <w:t>设备工作的大气条件</w:t>
      </w:r>
    </w:p>
    <w:p w14:paraId="1FDB3C58">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正常工作环境温度：－10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℃～＋55</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w:t>
      </w:r>
    </w:p>
    <w:p w14:paraId="33B30688">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相对湿度：5</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％～95</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％（装置内部无凝露</w:t>
      </w:r>
      <w:r>
        <w:rPr>
          <w:rFonts w:hint="eastAsia" w:ascii="宋体" w:hAnsi="宋体" w:eastAsia="宋体" w:cs="宋体"/>
          <w:color w:val="auto"/>
          <w:highlight w:val="none"/>
          <w:u w:val="none"/>
          <w:lang w:val="en-US" w:eastAsia="zh-CN"/>
        </w:rPr>
        <w:t>无</w:t>
      </w:r>
      <w:r>
        <w:rPr>
          <w:rFonts w:hint="eastAsia" w:ascii="宋体" w:hAnsi="宋体" w:eastAsia="宋体" w:cs="宋体"/>
          <w:color w:val="auto"/>
          <w:highlight w:val="none"/>
          <w:u w:val="none"/>
        </w:rPr>
        <w:t>结冰）</w:t>
      </w:r>
    </w:p>
    <w:p w14:paraId="095398E2">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大气压力：80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kPa～110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kPa</w:t>
      </w:r>
    </w:p>
    <w:p w14:paraId="2439FAF1">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海拔高度：不大于2000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m</w:t>
      </w:r>
    </w:p>
    <w:p w14:paraId="603ECD82">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污秽等级：IV级</w:t>
      </w:r>
    </w:p>
    <w:p w14:paraId="1F3565C4">
      <w:pPr>
        <w:keepNext w:val="0"/>
        <w:keepLines w:val="0"/>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spacing w:val="6"/>
          <w:highlight w:val="none"/>
          <w:u w:val="none"/>
          <w:lang w:val="en-US" w:eastAsia="zh-CN"/>
        </w:rPr>
      </w:pPr>
      <w:r>
        <w:rPr>
          <w:rFonts w:hint="eastAsia" w:ascii="宋体" w:hAnsi="宋体" w:eastAsia="宋体" w:cs="宋体"/>
          <w:color w:val="auto"/>
          <w:spacing w:val="6"/>
          <w:highlight w:val="none"/>
          <w:u w:val="none"/>
          <w:lang w:val="en-US" w:eastAsia="zh-CN"/>
        </w:rPr>
        <w:t>3.2 电气环境</w:t>
      </w:r>
    </w:p>
    <w:p w14:paraId="2395712C">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outlineLvl w:val="4"/>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3.2.1 </w:t>
      </w:r>
      <w:r>
        <w:rPr>
          <w:rFonts w:hint="eastAsia" w:ascii="宋体" w:hAnsi="宋体" w:eastAsia="宋体" w:cs="宋体"/>
          <w:color w:val="auto"/>
          <w:highlight w:val="none"/>
          <w:u w:val="none"/>
        </w:rPr>
        <w:t>电源环境</w:t>
      </w:r>
    </w:p>
    <w:p w14:paraId="19ACEE22">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eastAsia="zh-CN"/>
        </w:rPr>
        <w:t>保护装置电源DC</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lang w:eastAsia="zh-CN"/>
        </w:rPr>
        <w:t>110</w:t>
      </w:r>
      <w:r>
        <w:rPr>
          <w:rFonts w:hint="eastAsia" w:ascii="宋体" w:hAnsi="宋体" w:eastAsia="宋体" w:cs="宋体"/>
          <w:color w:val="auto"/>
          <w:highlight w:val="none"/>
          <w:u w:val="none"/>
          <w:lang w:val="en-US" w:eastAsia="zh-CN"/>
        </w:rPr>
        <w:t xml:space="preserve"> V</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直流电电源纹波波动小于5％时，装置能正常工作，测量精度能满足技术指标。</w:t>
      </w:r>
    </w:p>
    <w:p w14:paraId="627901F7">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outlineLvl w:val="4"/>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3.2.2 </w:t>
      </w:r>
      <w:r>
        <w:rPr>
          <w:rFonts w:hint="eastAsia" w:ascii="宋体" w:hAnsi="宋体" w:eastAsia="宋体" w:cs="宋体"/>
          <w:color w:val="auto"/>
          <w:highlight w:val="none"/>
          <w:u w:val="none"/>
        </w:rPr>
        <w:t>电磁场环境</w:t>
      </w:r>
    </w:p>
    <w:p w14:paraId="52C9BE24">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装置应能承受如下电磁干扰试验：</w:t>
      </w:r>
    </w:p>
    <w:p w14:paraId="7EA57DCA">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1)</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快速瞬变</w:t>
      </w:r>
      <w:r>
        <w:rPr>
          <w:rFonts w:hint="eastAsia" w:ascii="宋体" w:hAnsi="宋体" w:eastAsia="宋体" w:cs="宋体"/>
          <w:color w:val="auto"/>
          <w:highlight w:val="none"/>
          <w:u w:val="none"/>
          <w:lang w:eastAsia="zh-CN"/>
        </w:rPr>
        <w:t>干</w:t>
      </w:r>
      <w:r>
        <w:rPr>
          <w:rFonts w:hint="eastAsia" w:ascii="宋体" w:hAnsi="宋体" w:eastAsia="宋体" w:cs="宋体"/>
          <w:color w:val="auto"/>
          <w:highlight w:val="none"/>
          <w:u w:val="none"/>
        </w:rPr>
        <w:t>抗试验</w:t>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highlight w:val="none"/>
          <w:u w:val="none"/>
          <w:lang w:val="en-US" w:eastAsia="zh-CN"/>
        </w:rPr>
        <w:tab/>
      </w:r>
      <w:r>
        <w:rPr>
          <w:rFonts w:hint="eastAsia" w:ascii="宋体" w:hAnsi="宋体" w:eastAsia="宋体" w:cs="宋体"/>
          <w:color w:val="auto"/>
          <w:szCs w:val="21"/>
          <w:highlight w:val="none"/>
          <w:u w:val="none"/>
        </w:rPr>
        <w:t>Ⅳ</w:t>
      </w:r>
      <w:r>
        <w:rPr>
          <w:rFonts w:hint="eastAsia" w:ascii="宋体" w:hAnsi="宋体" w:eastAsia="宋体" w:cs="宋体"/>
          <w:color w:val="auto"/>
          <w:highlight w:val="none"/>
          <w:u w:val="none"/>
        </w:rPr>
        <w:t>级</w:t>
      </w:r>
    </w:p>
    <w:p w14:paraId="32BDC234">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2)</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浪涌（冲击）抗扰度试验</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ab/>
      </w:r>
      <w:r>
        <w:rPr>
          <w:rFonts w:hint="eastAsia" w:ascii="宋体" w:hAnsi="宋体" w:eastAsia="宋体" w:cs="宋体"/>
          <w:color w:val="auto"/>
          <w:szCs w:val="21"/>
          <w:highlight w:val="none"/>
          <w:u w:val="none"/>
        </w:rPr>
        <w:t>Ⅳ</w:t>
      </w:r>
      <w:r>
        <w:rPr>
          <w:rFonts w:hint="eastAsia" w:ascii="宋体" w:hAnsi="宋体" w:eastAsia="宋体" w:cs="宋体"/>
          <w:color w:val="auto"/>
          <w:highlight w:val="none"/>
          <w:u w:val="none"/>
        </w:rPr>
        <w:t>级</w:t>
      </w:r>
    </w:p>
    <w:p w14:paraId="4281BCCD">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3)</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静电放电抗扰度试验</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ab/>
      </w:r>
      <w:r>
        <w:rPr>
          <w:rFonts w:hint="eastAsia" w:ascii="宋体" w:hAnsi="宋体" w:eastAsia="宋体" w:cs="宋体"/>
          <w:color w:val="auto"/>
          <w:szCs w:val="21"/>
          <w:highlight w:val="none"/>
          <w:u w:val="none"/>
        </w:rPr>
        <w:t>Ⅳ</w:t>
      </w:r>
      <w:r>
        <w:rPr>
          <w:rFonts w:hint="eastAsia" w:ascii="宋体" w:hAnsi="宋体" w:eastAsia="宋体" w:cs="宋体"/>
          <w:color w:val="auto"/>
          <w:highlight w:val="none"/>
          <w:u w:val="none"/>
        </w:rPr>
        <w:t>级</w:t>
      </w:r>
    </w:p>
    <w:p w14:paraId="6FE62991">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4)</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射频场感应的传导抗扰度试验</w:t>
      </w:r>
      <w:r>
        <w:rPr>
          <w:rFonts w:hint="eastAsia" w:ascii="宋体" w:hAnsi="宋体" w:eastAsia="宋体" w:cs="宋体"/>
          <w:color w:val="auto"/>
          <w:highlight w:val="none"/>
          <w:u w:val="none"/>
        </w:rPr>
        <w:tab/>
      </w:r>
      <w:r>
        <w:rPr>
          <w:rFonts w:hint="eastAsia" w:ascii="宋体" w:hAnsi="宋体" w:eastAsia="宋体" w:cs="宋体"/>
          <w:color w:val="auto"/>
          <w:highlight w:val="none"/>
          <w:u w:val="none"/>
        </w:rPr>
        <w:tab/>
      </w:r>
      <w:r>
        <w:rPr>
          <w:rFonts w:hint="eastAsia" w:ascii="宋体" w:hAnsi="宋体" w:eastAsia="宋体" w:cs="宋体"/>
          <w:color w:val="auto"/>
          <w:szCs w:val="21"/>
          <w:highlight w:val="none"/>
          <w:u w:val="none"/>
        </w:rPr>
        <w:t>Ⅲ</w:t>
      </w:r>
      <w:r>
        <w:rPr>
          <w:rFonts w:hint="eastAsia" w:ascii="宋体" w:hAnsi="宋体" w:eastAsia="宋体" w:cs="宋体"/>
          <w:color w:val="auto"/>
          <w:highlight w:val="none"/>
          <w:u w:val="none"/>
        </w:rPr>
        <w:t>级</w:t>
      </w:r>
    </w:p>
    <w:p w14:paraId="48507E29">
      <w:pPr>
        <w:keepNext w:val="0"/>
        <w:keepLines w:val="0"/>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3.3 </w:t>
      </w:r>
      <w:r>
        <w:rPr>
          <w:rFonts w:hint="eastAsia" w:ascii="宋体" w:hAnsi="宋体" w:eastAsia="宋体" w:cs="宋体"/>
          <w:color w:val="auto"/>
          <w:highlight w:val="none"/>
          <w:u w:val="none"/>
        </w:rPr>
        <w:t>现场布置环境</w:t>
      </w:r>
    </w:p>
    <w:p w14:paraId="50C92851">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outlineLvl w:val="4"/>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3.3.1 </w:t>
      </w:r>
      <w:r>
        <w:rPr>
          <w:rFonts w:hint="eastAsia" w:ascii="宋体" w:hAnsi="宋体" w:eastAsia="宋体" w:cs="宋体"/>
          <w:color w:val="auto"/>
          <w:highlight w:val="none"/>
          <w:u w:val="none"/>
        </w:rPr>
        <w:t>对PT和CT的要求</w:t>
      </w:r>
    </w:p>
    <w:p w14:paraId="3821E187">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1</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对PT的要求</w:t>
      </w:r>
    </w:p>
    <w:p w14:paraId="67F7DB91">
      <w:pPr>
        <w:pStyle w:val="6"/>
        <w:keepNext w:val="0"/>
        <w:keepLines w:val="0"/>
        <w:pageBreakBefore w:val="0"/>
        <w:widowControl w:val="0"/>
        <w:tabs>
          <w:tab w:val="left" w:pos="180"/>
        </w:tabs>
        <w:kinsoku/>
        <w:wordWrap/>
        <w:overflowPunct/>
        <w:topLinePunct w:val="0"/>
        <w:autoSpaceDE/>
        <w:autoSpaceDN/>
        <w:bidi w:val="0"/>
        <w:snapToGrid/>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PT二次侧电压为</w:t>
      </w:r>
      <w:r>
        <w:rPr>
          <w:rFonts w:hint="eastAsia" w:ascii="宋体" w:hAnsi="宋体" w:eastAsia="宋体" w:cs="宋体"/>
          <w:color w:val="auto"/>
          <w:szCs w:val="21"/>
          <w:highlight w:val="none"/>
          <w:u w:val="none"/>
          <w:lang w:val="en-US" w:eastAsia="zh-CN"/>
        </w:rPr>
        <w:t xml:space="preserve">100 </w:t>
      </w:r>
      <w:r>
        <w:rPr>
          <w:rFonts w:hint="eastAsia" w:ascii="宋体" w:hAnsi="宋体" w:eastAsia="宋体" w:cs="宋体"/>
          <w:color w:val="auto"/>
          <w:highlight w:val="none"/>
          <w:u w:val="none"/>
        </w:rPr>
        <w:t>V。</w:t>
      </w:r>
    </w:p>
    <w:p w14:paraId="2C4FAC2E">
      <w:pPr>
        <w:pStyle w:val="6"/>
        <w:keepNext w:val="0"/>
        <w:keepLines w:val="0"/>
        <w:pageBreakBefore w:val="0"/>
        <w:widowControl w:val="0"/>
        <w:tabs>
          <w:tab w:val="left" w:pos="54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测量精度：当电压在0.5U</w:t>
      </w:r>
      <w:r>
        <w:rPr>
          <w:rFonts w:hint="eastAsia" w:ascii="宋体" w:hAnsi="宋体" w:eastAsia="宋体" w:cs="宋体"/>
          <w:color w:val="auto"/>
          <w:highlight w:val="none"/>
          <w:u w:val="none"/>
          <w:vertAlign w:val="subscript"/>
        </w:rPr>
        <w:t>N</w:t>
      </w:r>
      <w:r>
        <w:rPr>
          <w:rFonts w:hint="eastAsia" w:ascii="宋体" w:hAnsi="宋体" w:eastAsia="宋体" w:cs="宋体"/>
          <w:color w:val="auto"/>
          <w:highlight w:val="none"/>
          <w:u w:val="none"/>
        </w:rPr>
        <w:t>和1.2U</w:t>
      </w:r>
      <w:r>
        <w:rPr>
          <w:rFonts w:hint="eastAsia" w:ascii="宋体" w:hAnsi="宋体" w:eastAsia="宋体" w:cs="宋体"/>
          <w:color w:val="auto"/>
          <w:highlight w:val="none"/>
          <w:u w:val="none"/>
          <w:vertAlign w:val="subscript"/>
        </w:rPr>
        <w:t>N</w:t>
      </w:r>
      <w:r>
        <w:rPr>
          <w:rFonts w:hint="eastAsia" w:ascii="宋体" w:hAnsi="宋体" w:eastAsia="宋体" w:cs="宋体"/>
          <w:color w:val="auto"/>
          <w:highlight w:val="none"/>
          <w:u w:val="none"/>
        </w:rPr>
        <w:t>之间时幅值测量误差极</w:t>
      </w:r>
      <w:r>
        <w:rPr>
          <w:rFonts w:hint="eastAsia" w:ascii="宋体" w:hAnsi="宋体" w:eastAsia="宋体" w:cs="宋体"/>
          <w:color w:val="auto"/>
          <w:sz w:val="24"/>
          <w:szCs w:val="24"/>
          <w:highlight w:val="none"/>
          <w:u w:val="none"/>
        </w:rPr>
        <w:t>限为</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±0.2</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highlight w:val="none"/>
          <w:u w:val="none"/>
        </w:rPr>
        <w:t>PT精度应为</w:t>
      </w:r>
      <w:r>
        <w:rPr>
          <w:rFonts w:hint="eastAsia" w:ascii="宋体" w:hAnsi="宋体" w:eastAsia="宋体" w:cs="宋体"/>
          <w:color w:val="auto"/>
          <w:szCs w:val="21"/>
          <w:highlight w:val="none"/>
          <w:u w:val="none"/>
          <w:lang w:val="en-US" w:eastAsia="zh-CN"/>
        </w:rPr>
        <w:t xml:space="preserve">0.5 </w:t>
      </w:r>
      <w:r>
        <w:rPr>
          <w:rFonts w:hint="eastAsia" w:ascii="宋体" w:hAnsi="宋体" w:eastAsia="宋体" w:cs="宋体"/>
          <w:color w:val="auto"/>
          <w:highlight w:val="none"/>
          <w:u w:val="none"/>
        </w:rPr>
        <w:t>级。</w:t>
      </w:r>
    </w:p>
    <w:p w14:paraId="60953E7E">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2</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对CT的要求</w:t>
      </w:r>
    </w:p>
    <w:p w14:paraId="2AA9218C">
      <w:pPr>
        <w:pStyle w:val="6"/>
        <w:keepNext w:val="0"/>
        <w:keepLines w:val="0"/>
        <w:pageBreakBefore w:val="0"/>
        <w:widowControl w:val="0"/>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CT二次侧电流应为</w:t>
      </w:r>
      <w:r>
        <w:rPr>
          <w:rFonts w:hint="eastAsia" w:ascii="宋体" w:hAnsi="宋体" w:eastAsia="宋体" w:cs="宋体"/>
          <w:color w:val="auto"/>
          <w:szCs w:val="21"/>
          <w:highlight w:val="none"/>
          <w:u w:val="none"/>
          <w:lang w:val="en-US" w:eastAsia="zh-CN"/>
        </w:rPr>
        <w:t xml:space="preserve">5 </w:t>
      </w:r>
      <w:r>
        <w:rPr>
          <w:rFonts w:hint="eastAsia" w:ascii="宋体" w:hAnsi="宋体" w:eastAsia="宋体" w:cs="宋体"/>
          <w:color w:val="auto"/>
          <w:highlight w:val="none"/>
          <w:u w:val="none"/>
        </w:rPr>
        <w:t>A。</w:t>
      </w:r>
    </w:p>
    <w:p w14:paraId="6DD3739F">
      <w:pPr>
        <w:pStyle w:val="6"/>
        <w:keepNext w:val="0"/>
        <w:keepLines w:val="0"/>
        <w:pageBreakBefore w:val="0"/>
        <w:widowControl w:val="0"/>
        <w:tabs>
          <w:tab w:val="left" w:pos="180"/>
        </w:tabs>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测量精度：当电流在0.5I</w:t>
      </w:r>
      <w:r>
        <w:rPr>
          <w:rFonts w:hint="eastAsia" w:ascii="宋体" w:hAnsi="宋体" w:eastAsia="宋体" w:cs="宋体"/>
          <w:color w:val="auto"/>
          <w:highlight w:val="none"/>
          <w:u w:val="none"/>
          <w:vertAlign w:val="subscript"/>
        </w:rPr>
        <w:t>N</w:t>
      </w:r>
      <w:r>
        <w:rPr>
          <w:rFonts w:hint="eastAsia" w:ascii="宋体" w:hAnsi="宋体" w:eastAsia="宋体" w:cs="宋体"/>
          <w:color w:val="auto"/>
          <w:highlight w:val="none"/>
          <w:u w:val="none"/>
        </w:rPr>
        <w:t>和1.2I</w:t>
      </w:r>
      <w:r>
        <w:rPr>
          <w:rFonts w:hint="eastAsia" w:ascii="宋体" w:hAnsi="宋体" w:eastAsia="宋体" w:cs="宋体"/>
          <w:color w:val="auto"/>
          <w:highlight w:val="none"/>
          <w:u w:val="none"/>
          <w:vertAlign w:val="subscript"/>
        </w:rPr>
        <w:t>N</w:t>
      </w:r>
      <w:r>
        <w:rPr>
          <w:rFonts w:hint="eastAsia" w:ascii="宋体" w:hAnsi="宋体" w:eastAsia="宋体" w:cs="宋体"/>
          <w:color w:val="auto"/>
          <w:highlight w:val="none"/>
          <w:u w:val="none"/>
        </w:rPr>
        <w:t>之间时幅值测量误差极限为</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sz w:val="24"/>
          <w:szCs w:val="24"/>
          <w:highlight w:val="none"/>
          <w:u w:val="none"/>
        </w:rPr>
        <w:t>±0.2</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CT精度应为</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szCs w:val="21"/>
          <w:highlight w:val="none"/>
          <w:u w:val="none"/>
        </w:rPr>
        <w:t>5P20</w:t>
      </w:r>
      <w:r>
        <w:rPr>
          <w:rFonts w:hint="eastAsia" w:ascii="宋体" w:hAnsi="宋体" w:eastAsia="宋体" w:cs="宋体"/>
          <w:color w:val="auto"/>
          <w:szCs w:val="21"/>
          <w:highlight w:val="none"/>
          <w:u w:val="none"/>
          <w:lang w:val="en-US" w:eastAsia="zh-CN"/>
        </w:rPr>
        <w:t xml:space="preserve"> </w:t>
      </w:r>
      <w:r>
        <w:rPr>
          <w:rFonts w:hint="eastAsia" w:ascii="宋体" w:hAnsi="宋体" w:eastAsia="宋体" w:cs="宋体"/>
          <w:color w:val="auto"/>
          <w:highlight w:val="none"/>
          <w:u w:val="none"/>
        </w:rPr>
        <w:t>级。</w:t>
      </w:r>
    </w:p>
    <w:p w14:paraId="63D4799D">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4 技术条件</w:t>
      </w:r>
      <w:bookmarkEnd w:id="12"/>
      <w:bookmarkEnd w:id="13"/>
      <w:bookmarkEnd w:id="14"/>
    </w:p>
    <w:p w14:paraId="4BC63057">
      <w:pPr>
        <w:pStyle w:val="6"/>
        <w:spacing w:line="360" w:lineRule="auto"/>
        <w:ind w:left="0" w:leftChars="0" w:firstLine="480" w:firstLineChars="200"/>
        <w:rPr>
          <w:rFonts w:hint="eastAsia" w:ascii="宋体" w:hAnsi="宋体" w:eastAsia="宋体" w:cs="宋体"/>
          <w:color w:val="auto"/>
          <w:szCs w:val="24"/>
          <w:highlight w:val="none"/>
          <w:u w:val="none"/>
          <w:lang w:eastAsia="zh-CN"/>
        </w:rPr>
      </w:pPr>
      <w:r>
        <w:rPr>
          <w:rFonts w:hint="eastAsia" w:ascii="宋体" w:hAnsi="宋体" w:eastAsia="宋体" w:cs="宋体"/>
          <w:color w:val="auto"/>
          <w:highlight w:val="none"/>
          <w:u w:val="none"/>
        </w:rPr>
        <w:t>保护装置采用微机型综合保护装置，每回路一套</w:t>
      </w:r>
      <w:r>
        <w:rPr>
          <w:rFonts w:hint="eastAsia" w:ascii="宋体" w:hAnsi="宋体" w:eastAsia="宋体" w:cs="宋体"/>
          <w:color w:val="auto"/>
          <w:szCs w:val="24"/>
          <w:highlight w:val="none"/>
          <w:u w:val="none"/>
        </w:rPr>
        <w:t>。保护装置应具有抗电流互感器饱和能力，当电流互感器饱和时，其保护性能应不受影响，能正确动作。</w:t>
      </w:r>
    </w:p>
    <w:p w14:paraId="36DD1A0A">
      <w:pPr>
        <w:pStyle w:val="6"/>
        <w:spacing w:line="360" w:lineRule="auto"/>
        <w:ind w:firstLine="480" w:firstLineChars="200"/>
        <w:rPr>
          <w:rFonts w:hint="eastAsia" w:ascii="宋体" w:hAnsi="宋体" w:eastAsia="宋体" w:cs="宋体"/>
          <w:color w:val="auto"/>
          <w:szCs w:val="22"/>
          <w:highlight w:val="none"/>
          <w:u w:val="none"/>
        </w:rPr>
      </w:pPr>
      <w:r>
        <w:rPr>
          <w:rFonts w:hint="eastAsia" w:ascii="宋体" w:hAnsi="宋体" w:eastAsia="宋体" w:cs="宋体"/>
          <w:color w:val="auto"/>
          <w:highlight w:val="none"/>
          <w:u w:val="none"/>
        </w:rPr>
        <w:t>基本技术条件</w:t>
      </w:r>
    </w:p>
    <w:p w14:paraId="256C3CB5">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1</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型式：微机型</w:t>
      </w:r>
    </w:p>
    <w:p w14:paraId="41A87242">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2</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直流电源</w:t>
      </w:r>
    </w:p>
    <w:p w14:paraId="2AE85883">
      <w:pPr>
        <w:pStyle w:val="6"/>
        <w:spacing w:line="360" w:lineRule="auto"/>
        <w:ind w:left="0" w:leftChars="0" w:firstLine="480" w:firstLineChars="200"/>
        <w:rPr>
          <w:rFonts w:hint="eastAsia" w:ascii="宋体" w:hAnsi="宋体" w:eastAsia="宋体" w:cs="宋体"/>
          <w:color w:val="auto"/>
          <w:highlight w:val="none"/>
          <w:u w:val="none"/>
          <w:lang w:eastAsia="zh-CN"/>
        </w:rPr>
      </w:pPr>
      <w:r>
        <w:rPr>
          <w:rFonts w:hint="eastAsia" w:ascii="宋体" w:hAnsi="宋体" w:eastAsia="宋体" w:cs="宋体"/>
          <w:color w:val="auto"/>
          <w:highlight w:val="none"/>
          <w:u w:val="none"/>
        </w:rPr>
        <w:t>额定电压：</w:t>
      </w:r>
      <w:r>
        <w:rPr>
          <w:rFonts w:hint="eastAsia" w:ascii="宋体" w:hAnsi="宋体" w:eastAsia="宋体" w:cs="宋体"/>
          <w:color w:val="auto"/>
          <w:highlight w:val="none"/>
          <w:u w:val="none"/>
          <w:lang w:val="en-US" w:eastAsia="zh-CN"/>
        </w:rPr>
        <w:t>110</w:t>
      </w:r>
      <w:r>
        <w:rPr>
          <w:rFonts w:hint="eastAsia" w:ascii="宋体" w:hAnsi="宋体" w:eastAsia="宋体" w:cs="宋体"/>
          <w:color w:val="auto"/>
          <w:highlight w:val="none"/>
          <w:u w:val="none"/>
        </w:rPr>
        <w:t xml:space="preserve"> V</w:t>
      </w:r>
    </w:p>
    <w:p w14:paraId="24A9DB9D">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允许偏差：－20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％～＋15</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w:t>
      </w:r>
    </w:p>
    <w:p w14:paraId="319D2092">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波纹系数：不大于5</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w:t>
      </w:r>
    </w:p>
    <w:p w14:paraId="5C686A22">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3</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PT接口参数</w:t>
      </w:r>
    </w:p>
    <w:p w14:paraId="4DDB66E4">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PT二次电压：100/57.7</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V</w:t>
      </w:r>
    </w:p>
    <w:p w14:paraId="00CD4F57">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频率：50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Hz</w:t>
      </w:r>
    </w:p>
    <w:p w14:paraId="744358AF">
      <w:pPr>
        <w:pStyle w:val="6"/>
        <w:spacing w:line="360" w:lineRule="auto"/>
        <w:ind w:left="0" w:leftChars="0" w:firstLine="480" w:firstLineChars="200"/>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rPr>
        <w:t xml:space="preserve">负荷：每相≦ </w:t>
      </w:r>
      <w:r>
        <w:rPr>
          <w:rFonts w:hint="eastAsia" w:ascii="宋体" w:hAnsi="宋体" w:eastAsia="宋体" w:cs="宋体"/>
          <w:color w:val="auto"/>
          <w:highlight w:val="none"/>
          <w:u w:val="none"/>
          <w:lang w:val="en-US" w:eastAsia="zh-CN"/>
        </w:rPr>
        <w:t>20 VA</w:t>
      </w:r>
    </w:p>
    <w:p w14:paraId="118BA927">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4</w:t>
      </w:r>
      <w:r>
        <w:rPr>
          <w:rFonts w:hint="eastAsia" w:ascii="宋体" w:hAnsi="宋体" w:eastAsia="宋体" w:cs="宋体"/>
          <w:color w:val="auto"/>
          <w:highlight w:val="none"/>
          <w:u w:val="none"/>
          <w:lang w:eastAsia="zh-CN"/>
        </w:rPr>
        <w:t>）</w:t>
      </w:r>
      <w:r>
        <w:rPr>
          <w:rFonts w:hint="eastAsia" w:ascii="宋体" w:hAnsi="宋体" w:eastAsia="宋体" w:cs="宋体"/>
          <w:color w:val="auto"/>
          <w:highlight w:val="none"/>
          <w:u w:val="none"/>
        </w:rPr>
        <w:t>CT接口参数</w:t>
      </w:r>
    </w:p>
    <w:p w14:paraId="3D01A805">
      <w:pPr>
        <w:pStyle w:val="6"/>
        <w:spacing w:line="360" w:lineRule="auto"/>
        <w:ind w:left="0"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CT二次电流：</w:t>
      </w:r>
      <w:r>
        <w:rPr>
          <w:rFonts w:hint="eastAsia" w:ascii="宋体" w:hAnsi="宋体" w:eastAsia="宋体" w:cs="宋体"/>
          <w:color w:val="auto"/>
          <w:highlight w:val="none"/>
          <w:u w:val="none"/>
          <w:lang w:val="en-US" w:eastAsia="zh-CN"/>
        </w:rPr>
        <w:t xml:space="preserve">5或1 </w:t>
      </w:r>
      <w:r>
        <w:rPr>
          <w:rFonts w:hint="eastAsia" w:ascii="宋体" w:hAnsi="宋体" w:eastAsia="宋体" w:cs="宋体"/>
          <w:color w:val="auto"/>
          <w:highlight w:val="none"/>
          <w:u w:val="none"/>
        </w:rPr>
        <w:t>A</w:t>
      </w:r>
    </w:p>
    <w:p w14:paraId="7497587F">
      <w:pPr>
        <w:pStyle w:val="6"/>
        <w:spacing w:line="360" w:lineRule="auto"/>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rPr>
        <w:t>零序CT变比：</w:t>
      </w:r>
      <w:r>
        <w:rPr>
          <w:rFonts w:hint="eastAsia" w:ascii="宋体" w:hAnsi="宋体" w:eastAsia="宋体" w:cs="宋体"/>
          <w:color w:val="auto"/>
          <w:highlight w:val="none"/>
          <w:u w:val="none"/>
          <w:lang w:val="en-US" w:eastAsia="zh-CN"/>
        </w:rPr>
        <w:t>5 A</w:t>
      </w:r>
    </w:p>
    <w:p w14:paraId="46A91977">
      <w:pPr>
        <w:pStyle w:val="6"/>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频率：50</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Hz</w:t>
      </w:r>
    </w:p>
    <w:p w14:paraId="2DCC859F">
      <w:pPr>
        <w:pStyle w:val="6"/>
        <w:spacing w:line="360" w:lineRule="auto"/>
        <w:rPr>
          <w:rFonts w:hint="eastAsia" w:ascii="宋体" w:hAnsi="宋体" w:eastAsia="宋体" w:cs="宋体"/>
          <w:color w:val="auto"/>
          <w:highlight w:val="none"/>
          <w:u w:val="none"/>
          <w:lang w:eastAsia="zh-CN"/>
        </w:rPr>
      </w:pPr>
      <w:r>
        <w:rPr>
          <w:rFonts w:hint="eastAsia" w:ascii="宋体" w:hAnsi="宋体" w:eastAsia="宋体" w:cs="宋体"/>
          <w:color w:val="auto"/>
          <w:highlight w:val="none"/>
          <w:u w:val="none"/>
        </w:rPr>
        <w:t xml:space="preserve">负荷：每相≦ </w:t>
      </w:r>
      <w:r>
        <w:rPr>
          <w:rFonts w:hint="eastAsia" w:ascii="宋体" w:hAnsi="宋体" w:eastAsia="宋体" w:cs="宋体"/>
          <w:color w:val="auto"/>
          <w:highlight w:val="none"/>
          <w:u w:val="none"/>
          <w:lang w:val="en-US" w:eastAsia="zh-CN"/>
        </w:rPr>
        <w:t>30 VA</w:t>
      </w:r>
    </w:p>
    <w:p w14:paraId="70B7A5B8">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 xml:space="preserve">4.1 </w:t>
      </w:r>
      <w:r>
        <w:rPr>
          <w:rFonts w:hint="eastAsia" w:ascii="宋体" w:hAnsi="宋体" w:eastAsia="宋体" w:cs="宋体"/>
          <w:color w:val="auto"/>
          <w:szCs w:val="18"/>
          <w:highlight w:val="none"/>
          <w:u w:val="none"/>
        </w:rPr>
        <w:t>保护装置在80%～115%的额定</w:t>
      </w:r>
      <w:r>
        <w:rPr>
          <w:rFonts w:hint="eastAsia" w:ascii="宋体" w:hAnsi="宋体" w:eastAsia="宋体" w:cs="宋体"/>
          <w:color w:val="auto"/>
          <w:szCs w:val="18"/>
          <w:highlight w:val="none"/>
          <w:u w:val="none"/>
          <w:lang w:val="en-US" w:eastAsia="zh-CN"/>
        </w:rPr>
        <w:t>直流电源</w:t>
      </w:r>
      <w:r>
        <w:rPr>
          <w:rFonts w:hint="eastAsia" w:ascii="宋体" w:hAnsi="宋体" w:eastAsia="宋体" w:cs="宋体"/>
          <w:color w:val="auto"/>
          <w:szCs w:val="18"/>
          <w:highlight w:val="none"/>
          <w:u w:val="none"/>
        </w:rPr>
        <w:t>下应能正常工作</w:t>
      </w:r>
      <w:r>
        <w:rPr>
          <w:rFonts w:hint="eastAsia" w:ascii="宋体" w:hAnsi="宋体" w:eastAsia="宋体" w:cs="宋体"/>
          <w:color w:val="auto"/>
          <w:szCs w:val="18"/>
          <w:highlight w:val="none"/>
          <w:u w:val="none"/>
          <w:lang w:eastAsia="zh-CN"/>
        </w:rPr>
        <w:t>，</w:t>
      </w:r>
      <w:r>
        <w:rPr>
          <w:rFonts w:hint="eastAsia" w:ascii="宋体" w:hAnsi="宋体" w:eastAsia="宋体" w:cs="宋体"/>
          <w:color w:val="auto"/>
          <w:szCs w:val="18"/>
          <w:highlight w:val="none"/>
          <w:u w:val="none"/>
        </w:rPr>
        <w:t>保护动作输出接点在</w:t>
      </w:r>
      <w:r>
        <w:rPr>
          <w:rFonts w:hint="eastAsia" w:ascii="宋体" w:hAnsi="宋体" w:eastAsia="宋体" w:cs="宋体"/>
          <w:color w:val="auto"/>
          <w:szCs w:val="18"/>
          <w:highlight w:val="none"/>
          <w:u w:val="none"/>
          <w:lang w:val="en-US" w:eastAsia="zh-CN"/>
        </w:rPr>
        <w:t xml:space="preserve"> </w:t>
      </w:r>
      <w:r>
        <w:rPr>
          <w:rFonts w:hint="eastAsia" w:ascii="宋体" w:hAnsi="宋体" w:eastAsia="宋体" w:cs="宋体"/>
          <w:color w:val="auto"/>
          <w:highlight w:val="none"/>
          <w:u w:val="none"/>
          <w:lang w:val="en-US" w:eastAsia="zh-CN"/>
        </w:rPr>
        <w:t>110 V</w:t>
      </w:r>
      <w:r>
        <w:rPr>
          <w:rFonts w:hint="eastAsia" w:ascii="宋体" w:hAnsi="宋体" w:eastAsia="宋体" w:cs="宋体"/>
          <w:color w:val="auto"/>
          <w:szCs w:val="18"/>
          <w:highlight w:val="none"/>
          <w:u w:val="none"/>
        </w:rPr>
        <w:t>电压下长期允许通过电流不小于</w:t>
      </w:r>
      <w:r>
        <w:rPr>
          <w:rFonts w:hint="eastAsia" w:ascii="宋体" w:hAnsi="宋体" w:eastAsia="宋体" w:cs="宋体"/>
          <w:color w:val="auto"/>
          <w:highlight w:val="none"/>
          <w:u w:val="none"/>
        </w:rPr>
        <w:t xml:space="preserve"> </w:t>
      </w:r>
      <w:r>
        <w:rPr>
          <w:rFonts w:hint="eastAsia" w:ascii="宋体" w:hAnsi="宋体" w:eastAsia="宋体" w:cs="宋体"/>
          <w:color w:val="auto"/>
          <w:highlight w:val="none"/>
          <w:u w:val="none"/>
          <w:lang w:val="en-US" w:eastAsia="zh-CN"/>
        </w:rPr>
        <w:t>5</w:t>
      </w:r>
      <w:r>
        <w:rPr>
          <w:rFonts w:hint="eastAsia" w:ascii="宋体" w:hAnsi="宋体" w:eastAsia="宋体" w:cs="宋体"/>
          <w:color w:val="auto"/>
          <w:highlight w:val="none"/>
          <w:u w:val="none"/>
        </w:rPr>
        <w:t xml:space="preserve"> </w:t>
      </w:r>
      <w:r>
        <w:rPr>
          <w:rFonts w:hint="eastAsia" w:ascii="宋体" w:hAnsi="宋体" w:eastAsia="宋体" w:cs="宋体"/>
          <w:color w:val="auto"/>
          <w:szCs w:val="18"/>
          <w:highlight w:val="none"/>
          <w:u w:val="none"/>
        </w:rPr>
        <w:t>A。</w:t>
      </w:r>
    </w:p>
    <w:p w14:paraId="23C9B804">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 xml:space="preserve">4.2 </w:t>
      </w:r>
      <w:r>
        <w:rPr>
          <w:rFonts w:hint="eastAsia" w:ascii="宋体" w:hAnsi="宋体" w:eastAsia="宋体" w:cs="宋体"/>
          <w:color w:val="auto"/>
          <w:szCs w:val="18"/>
          <w:highlight w:val="none"/>
          <w:u w:val="none"/>
        </w:rPr>
        <w:t>保护装置应具备事件记录及故障录波（故障与非故障）等功能，当直流电源消失时，所记录的信息量不应丢失，且发出报警信号。</w:t>
      </w:r>
    </w:p>
    <w:p w14:paraId="5FA72A45">
      <w:pPr>
        <w:pStyle w:val="6"/>
        <w:spacing w:line="360" w:lineRule="auto"/>
        <w:ind w:left="0" w:leftChars="0" w:firstLine="480" w:firstLineChars="20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1）</w:t>
      </w:r>
      <w:r>
        <w:rPr>
          <w:rFonts w:hint="eastAsia" w:ascii="宋体" w:hAnsi="宋体" w:eastAsia="宋体" w:cs="宋体"/>
          <w:color w:val="auto"/>
          <w:szCs w:val="18"/>
          <w:highlight w:val="none"/>
          <w:u w:val="none"/>
        </w:rPr>
        <w:t>录波内容：①电动机启动时刻、实际启动时间及IA、IB、IC、IO、UAB、UBC、UCA的启动数据；②差动保护</w:t>
      </w:r>
      <w:r>
        <w:rPr>
          <w:rFonts w:hint="eastAsia" w:ascii="宋体" w:hAnsi="宋体" w:eastAsia="宋体" w:cs="宋体"/>
          <w:color w:val="auto"/>
          <w:szCs w:val="18"/>
          <w:highlight w:val="none"/>
          <w:u w:val="none"/>
          <w:lang w:val="en-US" w:eastAsia="zh-CN"/>
        </w:rPr>
        <w:t>在</w:t>
      </w:r>
      <w:r>
        <w:rPr>
          <w:rFonts w:hint="eastAsia" w:ascii="宋体" w:hAnsi="宋体" w:eastAsia="宋体" w:cs="宋体"/>
          <w:color w:val="auto"/>
          <w:szCs w:val="18"/>
          <w:highlight w:val="none"/>
          <w:u w:val="none"/>
        </w:rPr>
        <w:t>电动机启动时刻、实际启动时间及IA、IAO、IB、IBO、IC、ICO、IA差流、IB差流、IC差流、IA平均电流、IB平均电流、IC平均电流的启动数据。</w:t>
      </w:r>
    </w:p>
    <w:p w14:paraId="4A4C82AE">
      <w:pPr>
        <w:pStyle w:val="6"/>
        <w:spacing w:line="360" w:lineRule="auto"/>
        <w:ind w:left="0" w:leftChars="0" w:firstLine="480" w:firstLineChars="20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2</w:t>
      </w:r>
      <w:r>
        <w:rPr>
          <w:rFonts w:hint="eastAsia" w:ascii="宋体" w:hAnsi="宋体" w:cs="宋体"/>
          <w:color w:val="auto"/>
          <w:szCs w:val="18"/>
          <w:highlight w:val="none"/>
          <w:u w:val="none"/>
          <w:lang w:val="en-US" w:eastAsia="zh-CN"/>
        </w:rPr>
        <w:t>）</w:t>
      </w:r>
      <w:r>
        <w:rPr>
          <w:rFonts w:hint="eastAsia" w:ascii="宋体" w:hAnsi="宋体" w:eastAsia="宋体" w:cs="宋体"/>
          <w:color w:val="auto"/>
          <w:szCs w:val="18"/>
          <w:highlight w:val="none"/>
          <w:u w:val="none"/>
          <w:lang w:val="en-US" w:eastAsia="zh-CN"/>
        </w:rPr>
        <w:t>录</w:t>
      </w:r>
      <w:r>
        <w:rPr>
          <w:rFonts w:hint="eastAsia" w:ascii="宋体" w:hAnsi="宋体" w:eastAsia="宋体" w:cs="宋体"/>
          <w:color w:val="auto"/>
          <w:szCs w:val="18"/>
          <w:highlight w:val="none"/>
          <w:u w:val="none"/>
        </w:rPr>
        <w:t>波数据长度</w:t>
      </w:r>
      <w:r>
        <w:rPr>
          <w:rFonts w:hint="eastAsia" w:ascii="宋体" w:hAnsi="宋体" w:eastAsia="宋体" w:cs="宋体"/>
          <w:color w:val="auto"/>
          <w:szCs w:val="18"/>
          <w:highlight w:val="none"/>
          <w:u w:val="none"/>
          <w:lang w:eastAsia="zh-CN"/>
        </w:rPr>
        <w:t>：</w:t>
      </w:r>
      <w:r>
        <w:rPr>
          <w:rFonts w:hint="eastAsia" w:ascii="宋体" w:hAnsi="宋体" w:eastAsia="宋体" w:cs="宋体"/>
          <w:color w:val="auto"/>
          <w:szCs w:val="18"/>
          <w:highlight w:val="none"/>
          <w:u w:val="none"/>
        </w:rPr>
        <w:t>每通道25个周波，启动动作前5个周波及动作后20个周波。</w:t>
      </w:r>
    </w:p>
    <w:p w14:paraId="4EE96922">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4.3 保护装置应能</w:t>
      </w:r>
      <w:r>
        <w:rPr>
          <w:rFonts w:hint="eastAsia" w:ascii="宋体" w:hAnsi="宋体" w:eastAsia="宋体" w:cs="宋体"/>
          <w:color w:val="auto"/>
          <w:szCs w:val="18"/>
          <w:highlight w:val="none"/>
          <w:u w:val="none"/>
        </w:rPr>
        <w:t>提供定值管理功能。可通过装置操作界面进行保护投/退、保护定值设定等操作。装置发生掉电应不丢失当前保存的保护元件投退状态和保护定值组。装置中的各类保护，应可根据具体应用修改、并能在线投切。</w:t>
      </w:r>
    </w:p>
    <w:p w14:paraId="176DFEA0">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 xml:space="preserve">4.4 </w:t>
      </w:r>
      <w:r>
        <w:rPr>
          <w:rFonts w:hint="eastAsia" w:ascii="宋体" w:hAnsi="宋体" w:eastAsia="宋体" w:cs="宋体"/>
          <w:color w:val="auto"/>
          <w:szCs w:val="18"/>
          <w:highlight w:val="none"/>
          <w:u w:val="none"/>
        </w:rPr>
        <w:t>保护装置应具备在线连续监视和自检功能，装置故障时，应发出相应的信号，且不能造成保护误动作。自检对象包括硬件关键部件（如模拟量采集回路、开关量输出回路、RAM、ROM）、硬件辅助设备（如后备电池、通信接口）和重要运行参数（如保护定值、保护压板状态）。当监测到任何异常状况时，装置应闭锁保护功能及重要出口以防装置误动作。除上述自诊断功能外，还可通过装置操作界面或其它工具软件监察装置重要硬件回路，如交流输入回路、开关量输入/输出回路。</w:t>
      </w:r>
    </w:p>
    <w:p w14:paraId="4EF4D5D6">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4.5 保护</w:t>
      </w:r>
      <w:r>
        <w:rPr>
          <w:rFonts w:hint="eastAsia" w:ascii="宋体" w:hAnsi="宋体" w:eastAsia="宋体" w:cs="宋体"/>
          <w:color w:val="auto"/>
          <w:szCs w:val="18"/>
          <w:highlight w:val="none"/>
          <w:u w:val="none"/>
        </w:rPr>
        <w:t>装置应具有</w:t>
      </w:r>
      <w:r>
        <w:rPr>
          <w:rFonts w:hint="eastAsia" w:ascii="宋体" w:hAnsi="宋体" w:eastAsia="宋体" w:cs="宋体"/>
          <w:color w:val="auto"/>
          <w:szCs w:val="18"/>
          <w:highlight w:val="none"/>
          <w:u w:val="none"/>
          <w:lang w:val="en-US" w:eastAsia="zh-CN"/>
        </w:rPr>
        <w:t>数字显示面板</w:t>
      </w:r>
      <w:r>
        <w:rPr>
          <w:rFonts w:hint="eastAsia" w:ascii="宋体" w:hAnsi="宋体" w:eastAsia="宋体" w:cs="宋体"/>
          <w:color w:val="auto"/>
          <w:szCs w:val="18"/>
          <w:highlight w:val="none"/>
          <w:u w:val="none"/>
        </w:rPr>
        <w:t>，可完成现场操作，设定和相关信息显示等功能。可采集设备实时运行数据如电流（三相）、电压（三相及三线）、有功功率、功率因数等。测量精度不小于1％。</w:t>
      </w:r>
    </w:p>
    <w:p w14:paraId="290EEFA5">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 xml:space="preserve">4.6 </w:t>
      </w:r>
      <w:r>
        <w:rPr>
          <w:rFonts w:hint="eastAsia" w:ascii="宋体" w:hAnsi="宋体" w:eastAsia="宋体" w:cs="宋体"/>
          <w:color w:val="auto"/>
          <w:szCs w:val="18"/>
          <w:highlight w:val="none"/>
          <w:u w:val="none"/>
        </w:rPr>
        <w:t>保护装置应</w:t>
      </w:r>
      <w:r>
        <w:rPr>
          <w:rFonts w:hint="eastAsia" w:ascii="宋体" w:hAnsi="宋体" w:eastAsia="宋体" w:cs="宋体"/>
          <w:color w:val="auto"/>
          <w:szCs w:val="18"/>
          <w:highlight w:val="none"/>
          <w:u w:val="none"/>
          <w:lang w:val="en-US" w:eastAsia="zh-CN"/>
        </w:rPr>
        <w:t>具备</w:t>
      </w:r>
      <w:r>
        <w:rPr>
          <w:rFonts w:hint="eastAsia" w:ascii="宋体" w:hAnsi="宋体" w:eastAsia="宋体" w:cs="宋体"/>
          <w:color w:val="auto"/>
          <w:szCs w:val="18"/>
          <w:highlight w:val="none"/>
          <w:u w:val="none"/>
        </w:rPr>
        <w:t>与计算机（便携机）</w:t>
      </w:r>
      <w:r>
        <w:rPr>
          <w:rFonts w:hint="eastAsia" w:ascii="宋体" w:hAnsi="宋体" w:eastAsia="宋体" w:cs="宋体"/>
          <w:color w:val="auto"/>
          <w:szCs w:val="18"/>
          <w:highlight w:val="none"/>
          <w:u w:val="none"/>
          <w:lang w:val="en-US" w:eastAsia="zh-CN"/>
        </w:rPr>
        <w:t>通信功能和</w:t>
      </w:r>
      <w:r>
        <w:rPr>
          <w:rFonts w:hint="eastAsia" w:ascii="宋体" w:hAnsi="宋体" w:eastAsia="宋体" w:cs="宋体"/>
          <w:color w:val="auto"/>
          <w:szCs w:val="18"/>
          <w:highlight w:val="none"/>
          <w:u w:val="none"/>
        </w:rPr>
        <w:t>直接相连的通信口，</w:t>
      </w:r>
      <w:r>
        <w:rPr>
          <w:rFonts w:hint="eastAsia" w:ascii="宋体" w:hAnsi="宋体" w:eastAsia="宋体" w:cs="宋体"/>
          <w:color w:val="auto"/>
          <w:szCs w:val="18"/>
          <w:highlight w:val="none"/>
          <w:u w:val="none"/>
          <w:lang w:val="en-US" w:eastAsia="zh-CN"/>
        </w:rPr>
        <w:t>维护</w:t>
      </w:r>
      <w:r>
        <w:rPr>
          <w:rFonts w:hint="eastAsia" w:ascii="宋体" w:hAnsi="宋体" w:eastAsia="宋体" w:cs="宋体"/>
          <w:color w:val="auto"/>
          <w:szCs w:val="18"/>
          <w:highlight w:val="none"/>
          <w:u w:val="none"/>
        </w:rPr>
        <w:t>工程师可通过保护管理软件对保护装置进行保护整定、调试和查看所有的数据信息和录波信息。</w:t>
      </w:r>
    </w:p>
    <w:p w14:paraId="1ADA8A20">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szCs w:val="18"/>
          <w:highlight w:val="none"/>
          <w:u w:val="none"/>
          <w:lang w:val="en-US" w:eastAsia="zh-CN"/>
        </w:rPr>
        <w:t xml:space="preserve">4.7 </w:t>
      </w:r>
      <w:r>
        <w:rPr>
          <w:rFonts w:hint="eastAsia" w:ascii="宋体" w:hAnsi="宋体" w:eastAsia="宋体" w:cs="宋体"/>
          <w:color w:val="auto"/>
          <w:szCs w:val="18"/>
          <w:highlight w:val="none"/>
          <w:u w:val="none"/>
        </w:rPr>
        <w:t>投标人应提供微机型保护装置调试和维护等可安装的全套软件，并提供保护整定原则。</w:t>
      </w:r>
    </w:p>
    <w:p w14:paraId="57CCA97A">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szCs w:val="18"/>
          <w:highlight w:val="none"/>
          <w:u w:val="none"/>
          <w:lang w:val="en-US" w:eastAsia="zh-CN"/>
        </w:rPr>
        <w:t xml:space="preserve">4.8 </w:t>
      </w:r>
      <w:r>
        <w:rPr>
          <w:rFonts w:hint="eastAsia" w:ascii="宋体" w:hAnsi="宋体" w:eastAsia="宋体" w:cs="宋体"/>
          <w:color w:val="auto"/>
          <w:szCs w:val="18"/>
          <w:highlight w:val="none"/>
          <w:u w:val="none"/>
        </w:rPr>
        <w:t>各类保护基本功能配置要求如下：</w:t>
      </w:r>
    </w:p>
    <w:p w14:paraId="5E328B8F">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（根据现场实际情况填写）</w:t>
      </w:r>
    </w:p>
    <w:p w14:paraId="36A7197A">
      <w:pPr>
        <w:numPr>
          <w:ilvl w:val="0"/>
          <w:numId w:val="0"/>
        </w:numPr>
        <w:spacing w:line="360" w:lineRule="auto"/>
        <w:ind w:leftChars="0"/>
        <w:rPr>
          <w:rFonts w:hint="eastAsia" w:ascii="宋体" w:hAnsi="宋体" w:eastAsia="宋体" w:cs="宋体"/>
          <w:color w:val="auto"/>
          <w:szCs w:val="18"/>
          <w:highlight w:val="none"/>
          <w:u w:val="none"/>
        </w:rPr>
      </w:pPr>
      <w:r>
        <w:rPr>
          <w:rFonts w:hint="eastAsia" w:ascii="宋体" w:hAnsi="宋体" w:eastAsia="宋体" w:cs="宋体"/>
          <w:color w:val="auto"/>
          <w:szCs w:val="18"/>
          <w:highlight w:val="none"/>
          <w:u w:val="none"/>
          <w:lang w:val="en-US" w:eastAsia="zh-CN"/>
        </w:rPr>
        <w:t xml:space="preserve">4.9 </w:t>
      </w:r>
      <w:r>
        <w:rPr>
          <w:rFonts w:hint="eastAsia" w:ascii="宋体" w:hAnsi="宋体" w:eastAsia="宋体" w:cs="宋体"/>
          <w:color w:val="auto"/>
          <w:szCs w:val="18"/>
          <w:highlight w:val="none"/>
          <w:u w:val="none"/>
        </w:rPr>
        <w:t>保护装置的主要参数要求</w:t>
      </w:r>
    </w:p>
    <w:tbl>
      <w:tblPr>
        <w:tblStyle w:val="27"/>
        <w:tblW w:w="8712" w:type="dxa"/>
        <w:tblInd w:w="8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14"/>
        <w:gridCol w:w="6898"/>
      </w:tblGrid>
      <w:tr w14:paraId="375395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24674B8B">
            <w:pPr>
              <w:pStyle w:val="6"/>
              <w:adjustRightInd w:val="0"/>
              <w:spacing w:line="240" w:lineRule="auto"/>
              <w:ind w:left="0" w:leftChars="0" w:firstLine="0" w:firstLineChars="0"/>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额定参数</w:t>
            </w:r>
          </w:p>
        </w:tc>
        <w:tc>
          <w:tcPr>
            <w:tcW w:w="6898" w:type="dxa"/>
            <w:tcBorders>
              <w:tl2br w:val="nil"/>
              <w:tr2bl w:val="nil"/>
            </w:tcBorders>
            <w:vAlign w:val="center"/>
          </w:tcPr>
          <w:p w14:paraId="2631B3C1">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直流电压： 110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w:t>
            </w:r>
          </w:p>
          <w:p w14:paraId="433983A8">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交流电压： 100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w:t>
            </w:r>
          </w:p>
          <w:p w14:paraId="51533F6D">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交流电流： 5或1</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A</w:t>
            </w:r>
          </w:p>
          <w:p w14:paraId="26EFB25F">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系统频率： 50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Hz</w:t>
            </w:r>
          </w:p>
        </w:tc>
      </w:tr>
      <w:tr w14:paraId="75B00E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1257CC92">
            <w:pPr>
              <w:pStyle w:val="6"/>
              <w:adjustRightInd w:val="0"/>
              <w:spacing w:line="240" w:lineRule="auto"/>
              <w:ind w:left="0" w:leftChars="0" w:firstLine="0" w:firstLineChars="0"/>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功率消耗</w:t>
            </w:r>
          </w:p>
        </w:tc>
        <w:tc>
          <w:tcPr>
            <w:tcW w:w="6898" w:type="dxa"/>
            <w:tcBorders>
              <w:tl2br w:val="nil"/>
              <w:tr2bl w:val="nil"/>
            </w:tcBorders>
            <w:vAlign w:val="center"/>
          </w:tcPr>
          <w:p w14:paraId="0AEC078F">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直流回路：正常≤15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W，跳闸≤25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W</w:t>
            </w:r>
          </w:p>
          <w:p w14:paraId="231C8893">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交流电压回路：＜0.5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VA/相（额定 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A时）</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＜0.25VA/相（额定 1</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A时）</w:t>
            </w:r>
          </w:p>
          <w:p w14:paraId="20A67AF7">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交流电流回路：＜0.5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VA/相</w:t>
            </w:r>
          </w:p>
        </w:tc>
      </w:tr>
      <w:tr w14:paraId="750A44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5875B083">
            <w:pPr>
              <w:pStyle w:val="6"/>
              <w:adjustRightInd w:val="0"/>
              <w:spacing w:line="240" w:lineRule="auto"/>
              <w:ind w:left="0" w:leftChars="0" w:firstLine="0" w:firstLineChars="0"/>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热稳定</w:t>
            </w:r>
          </w:p>
        </w:tc>
        <w:tc>
          <w:tcPr>
            <w:tcW w:w="6898" w:type="dxa"/>
            <w:tcBorders>
              <w:tl2br w:val="nil"/>
              <w:tr2bl w:val="nil"/>
            </w:tcBorders>
            <w:vAlign w:val="center"/>
          </w:tcPr>
          <w:p w14:paraId="2A7FA12B">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2 倍额定电流可连续运行</w:t>
            </w:r>
          </w:p>
          <w:p w14:paraId="3DC14150">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10 倍额定电流可连续运行10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s</w:t>
            </w:r>
          </w:p>
          <w:p w14:paraId="4F994F48">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40 倍额定电流可连续运行1</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s</w:t>
            </w:r>
          </w:p>
          <w:p w14:paraId="6CAB7E99">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1.5 倍额定电压可连续运行</w:t>
            </w:r>
          </w:p>
          <w:p w14:paraId="7D2CEF10">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2 倍额定电压可连续运行10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s</w:t>
            </w:r>
          </w:p>
        </w:tc>
      </w:tr>
      <w:tr w14:paraId="2BD513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7A89F26E">
            <w:pPr>
              <w:pStyle w:val="6"/>
              <w:adjustRightInd w:val="0"/>
              <w:spacing w:line="240" w:lineRule="auto"/>
              <w:ind w:left="0" w:leftChars="0" w:firstLine="0" w:firstLineChars="0"/>
              <w:jc w:val="center"/>
              <w:textAlignment w:val="baseline"/>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装置输出接点容量</w:t>
            </w:r>
          </w:p>
        </w:tc>
        <w:tc>
          <w:tcPr>
            <w:tcW w:w="6898" w:type="dxa"/>
            <w:tcBorders>
              <w:tl2br w:val="nil"/>
              <w:tr2bl w:val="nil"/>
            </w:tcBorders>
            <w:vAlign w:val="center"/>
          </w:tcPr>
          <w:p w14:paraId="183DC157">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跳圈、合圈出口：0.3～4</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A自适应（带操作板）</w:t>
            </w:r>
          </w:p>
          <w:p w14:paraId="3B299720">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跳、合闸出口（常开接点）</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A</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DC</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220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V（吸合）</w:t>
            </w:r>
          </w:p>
          <w:p w14:paraId="4092283C">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信号出口（常开接点）：5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A</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DC</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220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V（吸合）</w:t>
            </w:r>
          </w:p>
          <w:p w14:paraId="76D972A9">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开关量输入：</w:t>
            </w:r>
            <w:r>
              <w:rPr>
                <w:rFonts w:hint="eastAsia" w:ascii="宋体" w:hAnsi="宋体" w:eastAsia="宋体" w:cs="宋体"/>
                <w:color w:val="auto"/>
                <w:kern w:val="0"/>
                <w:sz w:val="21"/>
                <w:szCs w:val="21"/>
                <w:highlight w:val="none"/>
                <w:u w:val="none"/>
                <w:lang w:val="en-US" w:eastAsia="zh-CN"/>
              </w:rPr>
              <w:t xml:space="preserve">DC </w:t>
            </w:r>
            <w:r>
              <w:rPr>
                <w:rFonts w:hint="eastAsia" w:ascii="宋体" w:hAnsi="宋体" w:eastAsia="宋体" w:cs="宋体"/>
                <w:color w:val="auto"/>
                <w:kern w:val="0"/>
                <w:sz w:val="21"/>
                <w:szCs w:val="21"/>
                <w:highlight w:val="none"/>
                <w:u w:val="none"/>
              </w:rPr>
              <w:t>110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V</w:t>
            </w:r>
            <w:r>
              <w:rPr>
                <w:rFonts w:hint="eastAsia" w:ascii="宋体" w:hAnsi="宋体" w:eastAsia="宋体" w:cs="宋体"/>
                <w:color w:val="auto"/>
                <w:kern w:val="0"/>
                <w:sz w:val="21"/>
                <w:szCs w:val="21"/>
                <w:highlight w:val="none"/>
                <w:u w:val="none"/>
                <w:lang w:val="en-US" w:eastAsia="zh-CN"/>
              </w:rPr>
              <w:t>,</w:t>
            </w:r>
            <w:r>
              <w:rPr>
                <w:rFonts w:hint="eastAsia" w:ascii="宋体" w:hAnsi="宋体" w:eastAsia="宋体" w:cs="宋体"/>
                <w:color w:val="auto"/>
                <w:kern w:val="0"/>
                <w:sz w:val="21"/>
                <w:szCs w:val="21"/>
                <w:highlight w:val="none"/>
                <w:u w:val="none"/>
              </w:rPr>
              <w:t>导通电流＜10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mA</w:t>
            </w:r>
          </w:p>
        </w:tc>
      </w:tr>
      <w:tr w14:paraId="68B271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06B3F089">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定值误差</w:t>
            </w:r>
          </w:p>
        </w:tc>
        <w:tc>
          <w:tcPr>
            <w:tcW w:w="6898" w:type="dxa"/>
            <w:tcBorders>
              <w:tl2br w:val="nil"/>
              <w:tr2bl w:val="nil"/>
            </w:tcBorders>
            <w:vAlign w:val="center"/>
          </w:tcPr>
          <w:p w14:paraId="48C1149E">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电流及电压定值误差：≤±2.5％整定值</w:t>
            </w:r>
          </w:p>
          <w:p w14:paraId="09006C2F">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零序电流误差</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≤±2.5％整定值或±1</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mA</w:t>
            </w:r>
          </w:p>
          <w:p w14:paraId="6431A1FF">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定时限定值误差：≤±1％整定时间+35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ms</w:t>
            </w:r>
          </w:p>
          <w:p w14:paraId="007B7B30">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反时限定值误差：≤±2.5％理论时间+50</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ms</w:t>
            </w:r>
          </w:p>
        </w:tc>
      </w:tr>
      <w:tr w14:paraId="1F65D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34ABE167">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精确工作范围</w:t>
            </w:r>
          </w:p>
        </w:tc>
        <w:tc>
          <w:tcPr>
            <w:tcW w:w="6898" w:type="dxa"/>
            <w:tcBorders>
              <w:tl2br w:val="nil"/>
              <w:tr2bl w:val="nil"/>
            </w:tcBorders>
            <w:vAlign w:val="center"/>
          </w:tcPr>
          <w:p w14:paraId="7D7D3FA6">
            <w:pPr>
              <w:pStyle w:val="39"/>
              <w:adjustRightInd w:val="0"/>
              <w:snapToGrid w:val="0"/>
              <w:spacing w:line="240" w:lineRule="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电流：0.05～20</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rPr>
              <w:t>In</w:t>
            </w:r>
          </w:p>
          <w:p w14:paraId="665B6201">
            <w:pPr>
              <w:pStyle w:val="39"/>
              <w:adjustRightInd w:val="0"/>
              <w:snapToGrid w:val="0"/>
              <w:spacing w:line="240" w:lineRule="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零序电流：10</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rPr>
              <w:t>mA～6</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rPr>
              <w:t>A</w:t>
            </w:r>
          </w:p>
          <w:p w14:paraId="5E813988">
            <w:pPr>
              <w:pStyle w:val="39"/>
              <w:adjustRightInd w:val="0"/>
              <w:snapToGrid w:val="0"/>
              <w:spacing w:line="240" w:lineRule="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电压：0.4～120</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rPr>
              <w:t>V</w:t>
            </w:r>
          </w:p>
          <w:p w14:paraId="152041BA">
            <w:pPr>
              <w:pStyle w:val="39"/>
              <w:adjustRightInd w:val="0"/>
              <w:snapToGrid w:val="0"/>
              <w:spacing w:line="240" w:lineRule="auto"/>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频率：40～65</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rPr>
              <w:t>Hz</w:t>
            </w:r>
          </w:p>
        </w:tc>
      </w:tr>
      <w:tr w14:paraId="1CA28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1256AA38">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动作时间</w:t>
            </w:r>
          </w:p>
        </w:tc>
        <w:tc>
          <w:tcPr>
            <w:tcW w:w="6898" w:type="dxa"/>
            <w:tcBorders>
              <w:tl2br w:val="nil"/>
              <w:tr2bl w:val="nil"/>
            </w:tcBorders>
            <w:vAlign w:val="center"/>
          </w:tcPr>
          <w:p w14:paraId="1DBA2F49">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差速断：15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ms</w:t>
            </w:r>
          </w:p>
          <w:p w14:paraId="17B5E139">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差动：15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ms</w:t>
            </w:r>
          </w:p>
          <w:p w14:paraId="097F846C">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过流速断：15</w:t>
            </w:r>
            <w:r>
              <w:rPr>
                <w:rFonts w:hint="eastAsia" w:ascii="宋体" w:hAnsi="宋体" w:eastAsia="宋体" w:cs="宋体"/>
                <w:color w:val="auto"/>
                <w:kern w:val="0"/>
                <w:sz w:val="21"/>
                <w:szCs w:val="21"/>
                <w:highlight w:val="none"/>
                <w:u w:val="none"/>
                <w:lang w:val="en-US" w:eastAsia="zh-CN"/>
              </w:rPr>
              <w:t xml:space="preserve"> </w:t>
            </w:r>
            <w:r>
              <w:rPr>
                <w:rFonts w:hint="eastAsia" w:ascii="宋体" w:hAnsi="宋体" w:eastAsia="宋体" w:cs="宋体"/>
                <w:color w:val="auto"/>
                <w:kern w:val="0"/>
                <w:sz w:val="21"/>
                <w:szCs w:val="21"/>
                <w:highlight w:val="none"/>
                <w:u w:val="none"/>
              </w:rPr>
              <w:t>ms</w:t>
            </w:r>
          </w:p>
        </w:tc>
      </w:tr>
      <w:tr w14:paraId="14CD6E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65C0E79A">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遥信分辨率</w:t>
            </w:r>
          </w:p>
        </w:tc>
        <w:tc>
          <w:tcPr>
            <w:tcW w:w="6898" w:type="dxa"/>
            <w:tcBorders>
              <w:tl2br w:val="nil"/>
              <w:tr2bl w:val="nil"/>
            </w:tcBorders>
            <w:vAlign w:val="center"/>
          </w:tcPr>
          <w:p w14:paraId="659CF0D7">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事件记录分辨率：记录故障前 5 个周波，故障后 200 个周波，最多可存储 16 组录波数据。录波数据</w:t>
            </w:r>
          </w:p>
          <w:p w14:paraId="5C5DD871">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满足 COMTRADE99 标准</w:t>
            </w:r>
          </w:p>
          <w:p w14:paraId="44438572">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GPS对时精度：B码</w:t>
            </w:r>
          </w:p>
        </w:tc>
      </w:tr>
      <w:tr w14:paraId="6A6BC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68E1266B">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绝缘性能</w:t>
            </w:r>
          </w:p>
        </w:tc>
        <w:tc>
          <w:tcPr>
            <w:tcW w:w="6898" w:type="dxa"/>
            <w:tcBorders>
              <w:tl2br w:val="nil"/>
              <w:tr2bl w:val="nil"/>
            </w:tcBorders>
            <w:vAlign w:val="center"/>
          </w:tcPr>
          <w:p w14:paraId="07759FF7">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绝缘电阻：</w:t>
            </w:r>
          </w:p>
          <w:p w14:paraId="0369487B">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介质强度 ：</w:t>
            </w:r>
          </w:p>
          <w:p w14:paraId="26A8B070">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冲击电压 ：</w:t>
            </w:r>
          </w:p>
          <w:p w14:paraId="1386E31B">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w:t>
            </w:r>
            <w:r>
              <w:rPr>
                <w:rFonts w:hint="eastAsia" w:ascii="宋体" w:hAnsi="宋体" w:eastAsia="宋体" w:cs="宋体"/>
                <w:color w:val="auto"/>
                <w:kern w:val="0"/>
                <w:sz w:val="21"/>
                <w:szCs w:val="21"/>
                <w:highlight w:val="none"/>
                <w:u w:val="none"/>
                <w:lang w:val="en-US" w:eastAsia="zh-CN"/>
              </w:rPr>
              <w:t>由</w:t>
            </w:r>
            <w:r>
              <w:rPr>
                <w:rFonts w:hint="eastAsia" w:ascii="宋体" w:hAnsi="宋体" w:eastAsia="宋体" w:cs="宋体"/>
                <w:color w:val="auto"/>
                <w:kern w:val="0"/>
                <w:sz w:val="21"/>
                <w:szCs w:val="21"/>
                <w:highlight w:val="none"/>
                <w:u w:val="none"/>
              </w:rPr>
              <w:t>投标</w:t>
            </w:r>
            <w:r>
              <w:rPr>
                <w:rFonts w:hint="eastAsia" w:ascii="宋体" w:hAnsi="宋体" w:cs="宋体"/>
                <w:color w:val="auto"/>
                <w:kern w:val="0"/>
                <w:sz w:val="21"/>
                <w:szCs w:val="21"/>
                <w:highlight w:val="none"/>
                <w:u w:val="none"/>
                <w:lang w:eastAsia="zh-CN"/>
              </w:rPr>
              <w:t>人</w:t>
            </w:r>
            <w:r>
              <w:rPr>
                <w:rFonts w:hint="eastAsia" w:ascii="宋体" w:hAnsi="宋体" w:eastAsia="宋体" w:cs="宋体"/>
                <w:color w:val="auto"/>
                <w:kern w:val="0"/>
                <w:sz w:val="21"/>
                <w:szCs w:val="21"/>
                <w:highlight w:val="none"/>
                <w:u w:val="none"/>
              </w:rPr>
              <w:t>填写）</w:t>
            </w:r>
          </w:p>
        </w:tc>
      </w:tr>
      <w:tr w14:paraId="1CCD3B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7CBC1EF9">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电磁兼容性能</w:t>
            </w:r>
          </w:p>
        </w:tc>
        <w:tc>
          <w:tcPr>
            <w:tcW w:w="6898" w:type="dxa"/>
            <w:tcBorders>
              <w:tl2br w:val="nil"/>
              <w:tr2bl w:val="nil"/>
            </w:tcBorders>
            <w:vAlign w:val="center"/>
          </w:tcPr>
          <w:p w14:paraId="01BB4BEA">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辐射电磁场干扰</w:t>
            </w:r>
            <w:r>
              <w:rPr>
                <w:rFonts w:hint="eastAsia" w:ascii="宋体" w:hAnsi="宋体" w:eastAsia="宋体" w:cs="宋体"/>
                <w:color w:val="auto"/>
                <w:kern w:val="0"/>
                <w:sz w:val="21"/>
                <w:szCs w:val="21"/>
                <w:highlight w:val="none"/>
                <w:u w:val="none"/>
                <w:lang w:eastAsia="zh-CN"/>
              </w:rPr>
              <w:t>：</w:t>
            </w:r>
          </w:p>
          <w:p w14:paraId="2A51438D">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快速瞬变干扰</w:t>
            </w:r>
            <w:r>
              <w:rPr>
                <w:rFonts w:hint="eastAsia" w:ascii="宋体" w:hAnsi="宋体" w:eastAsia="宋体" w:cs="宋体"/>
                <w:color w:val="auto"/>
                <w:kern w:val="0"/>
                <w:sz w:val="21"/>
                <w:szCs w:val="21"/>
                <w:highlight w:val="none"/>
                <w:u w:val="none"/>
                <w:lang w:eastAsia="zh-CN"/>
              </w:rPr>
              <w:t>：</w:t>
            </w:r>
          </w:p>
          <w:p w14:paraId="1077B014">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脉冲群干扰</w:t>
            </w:r>
            <w:r>
              <w:rPr>
                <w:rFonts w:hint="eastAsia" w:ascii="宋体" w:hAnsi="宋体" w:eastAsia="宋体" w:cs="宋体"/>
                <w:color w:val="auto"/>
                <w:kern w:val="0"/>
                <w:sz w:val="21"/>
                <w:szCs w:val="21"/>
                <w:highlight w:val="none"/>
                <w:u w:val="none"/>
                <w:lang w:eastAsia="zh-CN"/>
              </w:rPr>
              <w:t>：</w:t>
            </w:r>
          </w:p>
          <w:p w14:paraId="2662AB08">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静电放电干扰</w:t>
            </w:r>
            <w:r>
              <w:rPr>
                <w:rFonts w:hint="eastAsia" w:ascii="宋体" w:hAnsi="宋体" w:eastAsia="宋体" w:cs="宋体"/>
                <w:color w:val="auto"/>
                <w:kern w:val="0"/>
                <w:sz w:val="21"/>
                <w:szCs w:val="21"/>
                <w:highlight w:val="none"/>
                <w:u w:val="none"/>
                <w:lang w:eastAsia="zh-CN"/>
              </w:rPr>
              <w:t>：</w:t>
            </w:r>
          </w:p>
          <w:p w14:paraId="216F04F4">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射频电磁场辐射干扰</w:t>
            </w:r>
            <w:r>
              <w:rPr>
                <w:rFonts w:hint="eastAsia" w:ascii="宋体" w:hAnsi="宋体" w:eastAsia="宋体" w:cs="宋体"/>
                <w:color w:val="auto"/>
                <w:kern w:val="0"/>
                <w:sz w:val="21"/>
                <w:szCs w:val="21"/>
                <w:highlight w:val="none"/>
                <w:u w:val="none"/>
                <w:lang w:eastAsia="zh-CN"/>
              </w:rPr>
              <w:t>：</w:t>
            </w:r>
          </w:p>
          <w:p w14:paraId="080ECF06">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浪涌（冲击）干扰</w:t>
            </w:r>
            <w:r>
              <w:rPr>
                <w:rFonts w:hint="eastAsia" w:ascii="宋体" w:hAnsi="宋体" w:eastAsia="宋体" w:cs="宋体"/>
                <w:color w:val="auto"/>
                <w:kern w:val="0"/>
                <w:sz w:val="21"/>
                <w:szCs w:val="21"/>
                <w:highlight w:val="none"/>
                <w:u w:val="none"/>
                <w:lang w:eastAsia="zh-CN"/>
              </w:rPr>
              <w:t>：</w:t>
            </w:r>
          </w:p>
          <w:p w14:paraId="48A969C1">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射频场感应干扰</w:t>
            </w:r>
            <w:r>
              <w:rPr>
                <w:rFonts w:hint="eastAsia" w:ascii="宋体" w:hAnsi="宋体" w:eastAsia="宋体" w:cs="宋体"/>
                <w:color w:val="auto"/>
                <w:kern w:val="0"/>
                <w:sz w:val="21"/>
                <w:szCs w:val="21"/>
                <w:highlight w:val="none"/>
                <w:u w:val="none"/>
                <w:lang w:eastAsia="zh-CN"/>
              </w:rPr>
              <w:t>：</w:t>
            </w:r>
          </w:p>
          <w:p w14:paraId="7DC7D41E">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工频磁场干扰</w:t>
            </w:r>
            <w:r>
              <w:rPr>
                <w:rFonts w:hint="eastAsia" w:ascii="宋体" w:hAnsi="宋体" w:eastAsia="宋体" w:cs="宋体"/>
                <w:color w:val="auto"/>
                <w:kern w:val="0"/>
                <w:sz w:val="21"/>
                <w:szCs w:val="21"/>
                <w:highlight w:val="none"/>
                <w:u w:val="none"/>
                <w:lang w:eastAsia="zh-CN"/>
              </w:rPr>
              <w:t>：</w:t>
            </w:r>
          </w:p>
          <w:p w14:paraId="063621F9">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脉冲磁场干扰</w:t>
            </w:r>
            <w:r>
              <w:rPr>
                <w:rFonts w:hint="eastAsia" w:ascii="宋体" w:hAnsi="宋体" w:eastAsia="宋体" w:cs="宋体"/>
                <w:color w:val="auto"/>
                <w:kern w:val="0"/>
                <w:sz w:val="21"/>
                <w:szCs w:val="21"/>
                <w:highlight w:val="none"/>
                <w:u w:val="none"/>
                <w:lang w:eastAsia="zh-CN"/>
              </w:rPr>
              <w:t>：</w:t>
            </w:r>
          </w:p>
          <w:p w14:paraId="0AE9B6C4">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val="en-US" w:eastAsia="zh-CN"/>
              </w:rPr>
            </w:pPr>
            <w:r>
              <w:rPr>
                <w:rFonts w:hint="eastAsia" w:ascii="宋体" w:hAnsi="宋体" w:eastAsia="宋体" w:cs="宋体"/>
                <w:color w:val="auto"/>
                <w:kern w:val="0"/>
                <w:sz w:val="21"/>
                <w:szCs w:val="21"/>
                <w:highlight w:val="none"/>
                <w:u w:val="none"/>
              </w:rPr>
              <w:t>阻尼振荡磁场干扰</w:t>
            </w:r>
            <w:r>
              <w:rPr>
                <w:rFonts w:hint="eastAsia" w:ascii="宋体" w:hAnsi="宋体" w:eastAsia="宋体" w:cs="宋体"/>
                <w:color w:val="auto"/>
                <w:kern w:val="0"/>
                <w:sz w:val="21"/>
                <w:szCs w:val="21"/>
                <w:highlight w:val="none"/>
                <w:u w:val="none"/>
                <w:lang w:eastAsia="zh-CN"/>
              </w:rPr>
              <w:t>：</w:t>
            </w:r>
          </w:p>
          <w:p w14:paraId="66A7FC7A">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振荡波干扰</w:t>
            </w:r>
            <w:r>
              <w:rPr>
                <w:rFonts w:hint="eastAsia" w:ascii="宋体" w:hAnsi="宋体" w:eastAsia="宋体" w:cs="宋体"/>
                <w:color w:val="auto"/>
                <w:kern w:val="0"/>
                <w:sz w:val="21"/>
                <w:szCs w:val="21"/>
                <w:highlight w:val="none"/>
                <w:u w:val="none"/>
                <w:lang w:eastAsia="zh-CN"/>
              </w:rPr>
              <w:t>：</w:t>
            </w:r>
          </w:p>
          <w:p w14:paraId="0C6597E2">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rPr>
              <w:t>辐射发射限值</w:t>
            </w:r>
            <w:r>
              <w:rPr>
                <w:rFonts w:hint="eastAsia" w:ascii="宋体" w:hAnsi="宋体" w:eastAsia="宋体" w:cs="宋体"/>
                <w:color w:val="auto"/>
                <w:kern w:val="0"/>
                <w:sz w:val="21"/>
                <w:szCs w:val="21"/>
                <w:highlight w:val="none"/>
                <w:u w:val="none"/>
                <w:lang w:eastAsia="zh-CN"/>
              </w:rPr>
              <w:t>：</w:t>
            </w:r>
          </w:p>
          <w:p w14:paraId="1B6D2570">
            <w:pPr>
              <w:pStyle w:val="6"/>
              <w:adjustRightInd w:val="0"/>
              <w:spacing w:line="240" w:lineRule="auto"/>
              <w:ind w:left="0" w:leftChars="0" w:firstLine="0" w:firstLineChars="0"/>
              <w:jc w:val="right"/>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w:t>
            </w:r>
            <w:r>
              <w:rPr>
                <w:rFonts w:hint="eastAsia" w:ascii="宋体" w:hAnsi="宋体" w:eastAsia="宋体" w:cs="宋体"/>
                <w:color w:val="auto"/>
                <w:kern w:val="0"/>
                <w:sz w:val="21"/>
                <w:szCs w:val="21"/>
                <w:highlight w:val="none"/>
                <w:u w:val="none"/>
                <w:lang w:val="en-US" w:eastAsia="zh-CN"/>
              </w:rPr>
              <w:t>由</w:t>
            </w:r>
            <w:r>
              <w:rPr>
                <w:rFonts w:hint="eastAsia" w:ascii="宋体" w:hAnsi="宋体" w:eastAsia="宋体" w:cs="宋体"/>
                <w:color w:val="auto"/>
                <w:kern w:val="0"/>
                <w:sz w:val="21"/>
                <w:szCs w:val="21"/>
                <w:highlight w:val="none"/>
                <w:u w:val="none"/>
              </w:rPr>
              <w:t>投标</w:t>
            </w:r>
            <w:r>
              <w:rPr>
                <w:rFonts w:hint="eastAsia" w:ascii="宋体" w:hAnsi="宋体" w:cs="宋体"/>
                <w:color w:val="auto"/>
                <w:kern w:val="0"/>
                <w:sz w:val="21"/>
                <w:szCs w:val="21"/>
                <w:highlight w:val="none"/>
                <w:u w:val="none"/>
                <w:lang w:eastAsia="zh-CN"/>
              </w:rPr>
              <w:t>人</w:t>
            </w:r>
            <w:r>
              <w:rPr>
                <w:rFonts w:hint="eastAsia" w:ascii="宋体" w:hAnsi="宋体" w:eastAsia="宋体" w:cs="宋体"/>
                <w:color w:val="auto"/>
                <w:kern w:val="0"/>
                <w:sz w:val="21"/>
                <w:szCs w:val="21"/>
                <w:highlight w:val="none"/>
                <w:u w:val="none"/>
              </w:rPr>
              <w:t>填写）</w:t>
            </w:r>
          </w:p>
        </w:tc>
      </w:tr>
      <w:tr w14:paraId="0996C0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22AECE54">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机械性能</w:t>
            </w:r>
          </w:p>
        </w:tc>
        <w:tc>
          <w:tcPr>
            <w:tcW w:w="6898" w:type="dxa"/>
            <w:tcBorders>
              <w:tl2br w:val="nil"/>
              <w:tr2bl w:val="nil"/>
            </w:tcBorders>
            <w:vAlign w:val="center"/>
          </w:tcPr>
          <w:p w14:paraId="6753C177">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振动：</w:t>
            </w:r>
          </w:p>
          <w:p w14:paraId="602BDF7D">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冲击：</w:t>
            </w:r>
          </w:p>
          <w:p w14:paraId="48ADB143">
            <w:pPr>
              <w:pStyle w:val="6"/>
              <w:adjustRightInd w:val="0"/>
              <w:spacing w:line="240" w:lineRule="auto"/>
              <w:ind w:left="0" w:leftChars="0" w:firstLine="0" w:firstLineChars="0"/>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碰撞：</w:t>
            </w:r>
          </w:p>
          <w:p w14:paraId="041A1EE0">
            <w:pPr>
              <w:pStyle w:val="6"/>
              <w:adjustRightInd w:val="0"/>
              <w:spacing w:line="240" w:lineRule="auto"/>
              <w:ind w:left="0" w:leftChars="0" w:firstLine="0" w:firstLineChars="0"/>
              <w:jc w:val="right"/>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w:t>
            </w:r>
            <w:r>
              <w:rPr>
                <w:rFonts w:hint="eastAsia" w:ascii="宋体" w:hAnsi="宋体" w:eastAsia="宋体" w:cs="宋体"/>
                <w:color w:val="auto"/>
                <w:kern w:val="0"/>
                <w:sz w:val="21"/>
                <w:szCs w:val="21"/>
                <w:highlight w:val="none"/>
                <w:u w:val="none"/>
                <w:lang w:val="en-US" w:eastAsia="zh-CN"/>
              </w:rPr>
              <w:t>由</w:t>
            </w:r>
            <w:r>
              <w:rPr>
                <w:rFonts w:hint="eastAsia" w:ascii="宋体" w:hAnsi="宋体" w:eastAsia="宋体" w:cs="宋体"/>
                <w:color w:val="auto"/>
                <w:kern w:val="0"/>
                <w:sz w:val="21"/>
                <w:szCs w:val="21"/>
                <w:highlight w:val="none"/>
                <w:u w:val="none"/>
              </w:rPr>
              <w:t>投标</w:t>
            </w:r>
            <w:r>
              <w:rPr>
                <w:rFonts w:hint="eastAsia" w:ascii="宋体" w:hAnsi="宋体" w:cs="宋体"/>
                <w:color w:val="auto"/>
                <w:kern w:val="0"/>
                <w:sz w:val="21"/>
                <w:szCs w:val="21"/>
                <w:highlight w:val="none"/>
                <w:u w:val="none"/>
                <w:lang w:eastAsia="zh-CN"/>
              </w:rPr>
              <w:t>人</w:t>
            </w:r>
            <w:r>
              <w:rPr>
                <w:rFonts w:hint="eastAsia" w:ascii="宋体" w:hAnsi="宋体" w:eastAsia="宋体" w:cs="宋体"/>
                <w:color w:val="auto"/>
                <w:kern w:val="0"/>
                <w:sz w:val="21"/>
                <w:szCs w:val="21"/>
                <w:highlight w:val="none"/>
                <w:u w:val="none"/>
              </w:rPr>
              <w:t>填写）</w:t>
            </w:r>
          </w:p>
        </w:tc>
      </w:tr>
      <w:tr w14:paraId="64189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47" w:hRule="atLeast"/>
        </w:trPr>
        <w:tc>
          <w:tcPr>
            <w:tcW w:w="1814" w:type="dxa"/>
            <w:tcBorders>
              <w:tl2br w:val="nil"/>
              <w:tr2bl w:val="nil"/>
            </w:tcBorders>
            <w:vAlign w:val="center"/>
          </w:tcPr>
          <w:p w14:paraId="3496B9F8">
            <w:pPr>
              <w:pStyle w:val="6"/>
              <w:adjustRightInd w:val="0"/>
              <w:spacing w:line="240" w:lineRule="auto"/>
              <w:ind w:left="0" w:leftChars="0" w:firstLine="0" w:firstLineChars="0"/>
              <w:jc w:val="center"/>
              <w:textAlignment w:val="baseline"/>
              <w:rPr>
                <w:rFonts w:ascii="宋体" w:hAnsi="宋体" w:eastAsia="宋体"/>
                <w:color w:val="auto"/>
                <w:kern w:val="0"/>
                <w:sz w:val="24"/>
                <w:szCs w:val="24"/>
                <w:highlight w:val="none"/>
              </w:rPr>
            </w:pPr>
            <w:r>
              <w:rPr>
                <w:rFonts w:hint="eastAsia" w:ascii="宋体" w:hAnsi="宋体" w:eastAsia="宋体"/>
                <w:color w:val="auto"/>
                <w:kern w:val="0"/>
                <w:sz w:val="24"/>
                <w:szCs w:val="24"/>
                <w:highlight w:val="none"/>
              </w:rPr>
              <w:t>环境条件</w:t>
            </w:r>
          </w:p>
        </w:tc>
        <w:tc>
          <w:tcPr>
            <w:tcW w:w="6898" w:type="dxa"/>
            <w:tcBorders>
              <w:tl2br w:val="nil"/>
              <w:tr2bl w:val="nil"/>
            </w:tcBorders>
            <w:vAlign w:val="bottom"/>
          </w:tcPr>
          <w:p w14:paraId="7BCCA51C">
            <w:pPr>
              <w:pStyle w:val="6"/>
              <w:adjustRightInd w:val="0"/>
              <w:spacing w:line="240" w:lineRule="auto"/>
              <w:ind w:left="0" w:leftChars="0" w:firstLine="0" w:firstLineChars="0"/>
              <w:jc w:val="right"/>
              <w:textAlignment w:val="baseline"/>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w:t>
            </w:r>
            <w:r>
              <w:rPr>
                <w:rFonts w:hint="eastAsia" w:ascii="宋体" w:hAnsi="宋体" w:eastAsia="宋体" w:cs="宋体"/>
                <w:color w:val="auto"/>
                <w:kern w:val="0"/>
                <w:sz w:val="21"/>
                <w:szCs w:val="21"/>
                <w:highlight w:val="none"/>
                <w:u w:val="none"/>
                <w:lang w:val="en-US" w:eastAsia="zh-CN"/>
              </w:rPr>
              <w:t>由</w:t>
            </w:r>
            <w:r>
              <w:rPr>
                <w:rFonts w:hint="eastAsia" w:ascii="宋体" w:hAnsi="宋体" w:eastAsia="宋体" w:cs="宋体"/>
                <w:color w:val="auto"/>
                <w:kern w:val="0"/>
                <w:sz w:val="21"/>
                <w:szCs w:val="21"/>
                <w:highlight w:val="none"/>
                <w:u w:val="none"/>
              </w:rPr>
              <w:t>投标</w:t>
            </w:r>
            <w:r>
              <w:rPr>
                <w:rFonts w:hint="eastAsia" w:ascii="宋体" w:hAnsi="宋体" w:cs="宋体"/>
                <w:color w:val="auto"/>
                <w:kern w:val="0"/>
                <w:sz w:val="21"/>
                <w:szCs w:val="21"/>
                <w:highlight w:val="none"/>
                <w:u w:val="none"/>
                <w:lang w:eastAsia="zh-CN"/>
              </w:rPr>
              <w:t>人</w:t>
            </w:r>
            <w:r>
              <w:rPr>
                <w:rFonts w:hint="eastAsia" w:ascii="宋体" w:hAnsi="宋体" w:eastAsia="宋体" w:cs="宋体"/>
                <w:color w:val="auto"/>
                <w:kern w:val="0"/>
                <w:sz w:val="21"/>
                <w:szCs w:val="21"/>
                <w:highlight w:val="none"/>
                <w:u w:val="none"/>
              </w:rPr>
              <w:t>填写）</w:t>
            </w:r>
          </w:p>
        </w:tc>
      </w:tr>
    </w:tbl>
    <w:p w14:paraId="61A440F7">
      <w:pPr>
        <w:keepNext w:val="0"/>
        <w:keepLines w:val="0"/>
        <w:pageBreakBefore w:val="0"/>
        <w:widowControl w:val="0"/>
        <w:numPr>
          <w:ilvl w:val="0"/>
          <w:numId w:val="0"/>
        </w:numPr>
        <w:kinsoku/>
        <w:wordWrap/>
        <w:overflowPunct/>
        <w:topLinePunct w:val="0"/>
        <w:autoSpaceDE/>
        <w:autoSpaceDN/>
        <w:bidi w:val="0"/>
        <w:adjustRightInd w:val="0"/>
        <w:snapToGrid/>
        <w:spacing w:before="164" w:beforeLines="50" w:line="360" w:lineRule="auto"/>
        <w:ind w:leftChars="0"/>
        <w:jc w:val="left"/>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4.10 </w:t>
      </w:r>
      <w:r>
        <w:rPr>
          <w:rFonts w:hint="eastAsia" w:ascii="宋体" w:hAnsi="宋体" w:eastAsia="宋体" w:cs="宋体"/>
          <w:color w:val="auto"/>
          <w:highlight w:val="none"/>
          <w:u w:val="none"/>
        </w:rPr>
        <w:t>保护装置背侧面板接线端子旁侧标注端子功能，背侧直流回路端子应满足能牢固接2根线的要求。</w:t>
      </w:r>
    </w:p>
    <w:p w14:paraId="7513B83E">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4.11 </w:t>
      </w:r>
      <w:r>
        <w:rPr>
          <w:rFonts w:hint="eastAsia" w:ascii="宋体" w:hAnsi="宋体" w:eastAsia="宋体" w:cs="宋体"/>
          <w:color w:val="auto"/>
          <w:highlight w:val="none"/>
          <w:u w:val="none"/>
        </w:rPr>
        <w:t>二次回路导线应有足够的截面，不影响互感器的准确级，应</w:t>
      </w:r>
      <w:r>
        <w:rPr>
          <w:rFonts w:hint="eastAsia" w:ascii="宋体" w:hAnsi="宋体" w:eastAsia="宋体" w:cs="宋体"/>
          <w:color w:val="auto"/>
          <w:highlight w:val="none"/>
          <w:u w:val="none"/>
          <w:lang w:val="en-US" w:eastAsia="zh-CN"/>
        </w:rPr>
        <w:t>采</w:t>
      </w:r>
      <w:r>
        <w:rPr>
          <w:rFonts w:hint="eastAsia" w:ascii="宋体" w:hAnsi="宋体" w:eastAsia="宋体" w:cs="宋体"/>
          <w:color w:val="auto"/>
          <w:highlight w:val="none"/>
          <w:u w:val="none"/>
        </w:rPr>
        <w:t>用阻燃铜导线，其截面为：电流回路不小于4</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mm</w:t>
      </w:r>
      <w:r>
        <w:rPr>
          <w:rFonts w:hint="eastAsia" w:ascii="宋体" w:hAnsi="宋体" w:eastAsia="宋体" w:cs="宋体"/>
          <w:color w:val="auto"/>
          <w:highlight w:val="none"/>
          <w:u w:val="none"/>
          <w:vertAlign w:val="superscript"/>
        </w:rPr>
        <w:t>2</w:t>
      </w:r>
      <w:r>
        <w:rPr>
          <w:rFonts w:hint="eastAsia" w:ascii="宋体" w:hAnsi="宋体" w:eastAsia="宋体" w:cs="宋体"/>
          <w:color w:val="auto"/>
          <w:highlight w:val="none"/>
          <w:u w:val="none"/>
        </w:rPr>
        <w:t>，电压回路不小于2.5</w:t>
      </w:r>
      <w:r>
        <w:rPr>
          <w:rFonts w:hint="eastAsia" w:ascii="宋体" w:hAnsi="宋体" w:eastAsia="宋体" w:cs="宋体"/>
          <w:color w:val="auto"/>
          <w:highlight w:val="none"/>
          <w:u w:val="none"/>
          <w:lang w:val="en-US" w:eastAsia="zh-CN"/>
        </w:rPr>
        <w:t xml:space="preserve"> </w:t>
      </w:r>
      <w:r>
        <w:rPr>
          <w:rFonts w:hint="eastAsia" w:ascii="宋体" w:hAnsi="宋体" w:eastAsia="宋体" w:cs="宋体"/>
          <w:color w:val="auto"/>
          <w:highlight w:val="none"/>
          <w:u w:val="none"/>
        </w:rPr>
        <w:t>mm</w:t>
      </w:r>
      <w:r>
        <w:rPr>
          <w:rFonts w:hint="eastAsia" w:ascii="宋体" w:hAnsi="宋体" w:eastAsia="宋体" w:cs="宋体"/>
          <w:color w:val="auto"/>
          <w:highlight w:val="none"/>
          <w:u w:val="none"/>
          <w:vertAlign w:val="superscript"/>
        </w:rPr>
        <w:t>2</w:t>
      </w:r>
      <w:r>
        <w:rPr>
          <w:rFonts w:hint="eastAsia" w:ascii="宋体" w:hAnsi="宋体" w:eastAsia="宋体" w:cs="宋体"/>
          <w:color w:val="auto"/>
          <w:highlight w:val="none"/>
          <w:u w:val="none"/>
        </w:rPr>
        <w:t>。所有导线应牢固夹紧，设备端子均有标字牌，并加上端子序号。所有端子绝缘材料必须是阻燃的。</w:t>
      </w:r>
      <w:bookmarkStart w:id="16" w:name="_Toc170462602"/>
      <w:bookmarkStart w:id="17" w:name="_Toc170270576"/>
      <w:bookmarkStart w:id="18" w:name="_Toc96238077"/>
    </w:p>
    <w:p w14:paraId="12DC620C">
      <w:pPr>
        <w:pStyle w:val="39"/>
        <w:keepNext w:val="0"/>
        <w:keepLines w:val="0"/>
        <w:pageBreakBefore w:val="0"/>
        <w:widowControl w:val="0"/>
        <w:numPr>
          <w:ilvl w:val="0"/>
          <w:numId w:val="0"/>
        </w:numPr>
        <w:kinsoku/>
        <w:wordWrap/>
        <w:overflowPunct/>
        <w:topLinePunct w:val="0"/>
        <w:autoSpaceDE/>
        <w:autoSpaceDN/>
        <w:bidi w:val="0"/>
        <w:adjustRightInd w:val="0"/>
        <w:snapToGrid/>
        <w:spacing w:line="360" w:lineRule="auto"/>
        <w:jc w:val="left"/>
        <w:textAlignment w:val="auto"/>
        <w:outlineLvl w:val="9"/>
        <w:rPr>
          <w:rFonts w:hint="default" w:ascii="宋体" w:hAnsi="宋体" w:eastAsia="宋体"/>
          <w:b/>
          <w:color w:val="auto"/>
          <w:szCs w:val="22"/>
          <w:highlight w:val="none"/>
          <w:lang w:val="en-US" w:eastAsia="zh-CN"/>
        </w:rPr>
      </w:pPr>
      <w:r>
        <w:rPr>
          <w:rFonts w:hint="eastAsia" w:ascii="宋体" w:hAnsi="宋体"/>
          <w:b/>
          <w:color w:val="auto"/>
          <w:highlight w:val="none"/>
          <w:lang w:val="en-US" w:eastAsia="zh-CN"/>
        </w:rPr>
        <w:t xml:space="preserve">4.12 </w:t>
      </w:r>
      <w:r>
        <w:rPr>
          <w:rFonts w:hint="eastAsia" w:ascii="宋体" w:hAnsi="宋体"/>
          <w:b/>
          <w:color w:val="auto"/>
          <w:highlight w:val="none"/>
        </w:rPr>
        <w:t>投标</w:t>
      </w:r>
      <w:r>
        <w:rPr>
          <w:rFonts w:hint="eastAsia" w:ascii="宋体" w:hAnsi="宋体"/>
          <w:b/>
          <w:color w:val="auto"/>
          <w:highlight w:val="none"/>
          <w:lang w:eastAsia="zh-CN"/>
        </w:rPr>
        <w:t>人</w:t>
      </w:r>
      <w:r>
        <w:rPr>
          <w:rFonts w:hint="eastAsia" w:ascii="宋体" w:hAnsi="宋体"/>
          <w:b/>
          <w:color w:val="auto"/>
          <w:highlight w:val="none"/>
          <w:lang w:val="en-US" w:eastAsia="zh-CN"/>
        </w:rPr>
        <w:t>须</w:t>
      </w:r>
      <w:r>
        <w:rPr>
          <w:rFonts w:hint="eastAsia" w:ascii="宋体" w:hAnsi="宋体"/>
          <w:b/>
          <w:color w:val="auto"/>
          <w:highlight w:val="none"/>
        </w:rPr>
        <w:t>负责现场保护</w:t>
      </w:r>
      <w:r>
        <w:rPr>
          <w:rFonts w:hint="eastAsia" w:ascii="宋体" w:hAnsi="宋体"/>
          <w:b/>
          <w:color w:val="auto"/>
          <w:highlight w:val="none"/>
          <w:lang w:val="en-US" w:eastAsia="zh-CN"/>
        </w:rPr>
        <w:t>装置</w:t>
      </w:r>
      <w:r>
        <w:rPr>
          <w:rFonts w:hint="eastAsia" w:ascii="宋体" w:hAnsi="宋体"/>
          <w:b/>
          <w:color w:val="auto"/>
          <w:highlight w:val="none"/>
        </w:rPr>
        <w:t>改造接线及调试工作，</w:t>
      </w:r>
      <w:r>
        <w:rPr>
          <w:rFonts w:hint="eastAsia" w:ascii="宋体" w:hAnsi="宋体"/>
          <w:b/>
          <w:color w:val="auto"/>
          <w:highlight w:val="none"/>
          <w:lang w:val="en-US" w:eastAsia="zh-CN"/>
        </w:rPr>
        <w:t>包</w:t>
      </w:r>
      <w:r>
        <w:rPr>
          <w:rFonts w:hint="eastAsia" w:ascii="宋体" w:hAnsi="宋体"/>
          <w:b/>
          <w:color w:val="auto"/>
          <w:highlight w:val="none"/>
        </w:rPr>
        <w:t>含保护相关配线（配线</w:t>
      </w:r>
      <w:r>
        <w:rPr>
          <w:rFonts w:hint="eastAsia" w:ascii="宋体" w:hAnsi="宋体"/>
          <w:b/>
          <w:color w:val="auto"/>
          <w:highlight w:val="none"/>
          <w:lang w:val="en-US" w:eastAsia="zh-CN"/>
        </w:rPr>
        <w:t>标示</w:t>
      </w:r>
      <w:r>
        <w:rPr>
          <w:rFonts w:hint="eastAsia" w:ascii="宋体" w:hAnsi="宋体"/>
          <w:b/>
          <w:color w:val="auto"/>
          <w:highlight w:val="none"/>
        </w:rPr>
        <w:t>牌更换）、保护调试指导、图纸设计修改，</w:t>
      </w:r>
      <w:r>
        <w:rPr>
          <w:rFonts w:hint="eastAsia" w:ascii="宋体" w:hAnsi="宋体"/>
          <w:b/>
          <w:color w:val="auto"/>
          <w:highlight w:val="none"/>
          <w:lang w:val="en-US" w:eastAsia="zh-CN"/>
        </w:rPr>
        <w:t>如装置尺寸与原屏柜面板开口存在差异，则还须负责</w:t>
      </w:r>
      <w:r>
        <w:rPr>
          <w:rFonts w:hint="eastAsia" w:ascii="宋体" w:hAnsi="宋体"/>
          <w:b/>
          <w:color w:val="auto"/>
          <w:highlight w:val="none"/>
        </w:rPr>
        <w:t>屏柜</w:t>
      </w:r>
      <w:r>
        <w:rPr>
          <w:rFonts w:hint="eastAsia" w:ascii="宋体" w:hAnsi="宋体"/>
          <w:b/>
          <w:color w:val="auto"/>
          <w:highlight w:val="none"/>
          <w:lang w:val="en-US" w:eastAsia="zh-CN"/>
        </w:rPr>
        <w:t>面板更换或</w:t>
      </w:r>
      <w:r>
        <w:rPr>
          <w:rFonts w:hint="eastAsia" w:ascii="宋体" w:hAnsi="宋体"/>
          <w:b/>
          <w:color w:val="auto"/>
          <w:highlight w:val="none"/>
        </w:rPr>
        <w:t>开孔、同一色标补板</w:t>
      </w:r>
      <w:r>
        <w:rPr>
          <w:rFonts w:hint="eastAsia" w:ascii="宋体" w:hAnsi="宋体"/>
          <w:b/>
          <w:color w:val="auto"/>
          <w:highlight w:val="none"/>
          <w:lang w:val="en-US" w:eastAsia="zh-CN"/>
        </w:rPr>
        <w:t>等工作，以确保设备正常投运。</w:t>
      </w:r>
    </w:p>
    <w:p w14:paraId="7B76F886">
      <w:pPr>
        <w:pStyle w:val="39"/>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b/>
          <w:color w:val="auto"/>
          <w:highlight w:val="none"/>
        </w:rPr>
      </w:pPr>
      <w:r>
        <w:rPr>
          <w:rFonts w:hint="eastAsia" w:ascii="宋体" w:hAnsi="宋体"/>
          <w:b/>
          <w:color w:val="auto"/>
          <w:highlight w:val="none"/>
          <w:lang w:val="en-US" w:eastAsia="zh-CN"/>
        </w:rPr>
        <w:t xml:space="preserve">4.13 </w:t>
      </w:r>
      <w:r>
        <w:rPr>
          <w:rFonts w:hint="eastAsia" w:ascii="宋体" w:hAnsi="宋体"/>
          <w:b/>
          <w:color w:val="auto"/>
          <w:highlight w:val="none"/>
        </w:rPr>
        <w:t>保护装置品牌</w:t>
      </w:r>
      <w:r>
        <w:rPr>
          <w:rFonts w:hint="eastAsia" w:ascii="宋体" w:hAnsi="宋体"/>
          <w:b/>
          <w:color w:val="auto"/>
          <w:highlight w:val="none"/>
          <w:lang w:val="en-US" w:eastAsia="zh-CN"/>
        </w:rPr>
        <w:t>应采用</w:t>
      </w:r>
      <w:r>
        <w:rPr>
          <w:rFonts w:hint="eastAsia" w:ascii="宋体" w:hAnsi="宋体"/>
          <w:b/>
          <w:color w:val="auto"/>
          <w:highlight w:val="none"/>
        </w:rPr>
        <w:t>南瑞继保、国电南自</w:t>
      </w:r>
      <w:r>
        <w:rPr>
          <w:rFonts w:hint="eastAsia" w:ascii="宋体" w:hAnsi="宋体"/>
          <w:b/>
          <w:color w:val="auto"/>
          <w:highlight w:val="none"/>
          <w:lang w:eastAsia="zh-CN"/>
        </w:rPr>
        <w:t>、</w:t>
      </w:r>
      <w:r>
        <w:rPr>
          <w:rFonts w:hint="eastAsia" w:ascii="宋体" w:hAnsi="宋体"/>
          <w:b/>
          <w:color w:val="auto"/>
          <w:highlight w:val="none"/>
        </w:rPr>
        <w:t>北京四方</w:t>
      </w:r>
      <w:r>
        <w:rPr>
          <w:rFonts w:hint="eastAsia" w:ascii="宋体" w:hAnsi="宋体"/>
          <w:b/>
          <w:color w:val="auto"/>
          <w:highlight w:val="none"/>
          <w:lang w:eastAsia="zh-CN"/>
        </w:rPr>
        <w:t>、</w:t>
      </w:r>
      <w:r>
        <w:rPr>
          <w:rFonts w:hint="eastAsia" w:ascii="宋体" w:hAnsi="宋体"/>
          <w:b/>
          <w:color w:val="auto"/>
          <w:highlight w:val="none"/>
          <w:lang w:val="en-US" w:eastAsia="zh-CN"/>
        </w:rPr>
        <w:t>金智科技</w:t>
      </w:r>
      <w:r>
        <w:rPr>
          <w:rFonts w:hint="eastAsia" w:ascii="宋体" w:hAnsi="宋体"/>
          <w:b/>
          <w:color w:val="auto"/>
          <w:highlight w:val="none"/>
        </w:rPr>
        <w:t>或相当于。</w:t>
      </w:r>
    </w:p>
    <w:p w14:paraId="272EEF77">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5 质量保证</w:t>
      </w:r>
    </w:p>
    <w:p w14:paraId="697E4583">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5.1 订购的新产品除满足本技术规范外，投标人还应提供产品的鉴定证书及产品合格证。</w:t>
      </w:r>
    </w:p>
    <w:p w14:paraId="116799ED">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5.2 投标人应保证制造过程中的所有工艺、材料等（包括投标人的外购件在内）均应符合本技术规范的规定。若招标人根据运行经验指定投标人提供某种外购零部件，投标人应积极配合。</w:t>
      </w:r>
    </w:p>
    <w:p w14:paraId="336B20EA">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5.3 投标人应遵守本技术规范中各条款和工作项目的ISO</w:t>
      </w:r>
      <w:r>
        <w:rPr>
          <w:rFonts w:hint="eastAsia" w:ascii="宋体" w:hAnsi="宋体" w:cs="宋体"/>
          <w:color w:val="auto"/>
          <w:highlight w:val="none"/>
          <w:u w:val="none"/>
          <w:lang w:val="en-US" w:eastAsia="zh-CN"/>
        </w:rPr>
        <w:t xml:space="preserve"> </w:t>
      </w:r>
      <w:r>
        <w:rPr>
          <w:rFonts w:hint="eastAsia" w:ascii="宋体" w:hAnsi="宋体" w:eastAsia="宋体" w:cs="宋体"/>
          <w:color w:val="auto"/>
          <w:highlight w:val="none"/>
          <w:u w:val="none"/>
          <w:lang w:val="en-US" w:eastAsia="zh-CN"/>
        </w:rPr>
        <w:t>9001及GB/T</w:t>
      </w:r>
      <w:r>
        <w:rPr>
          <w:rFonts w:hint="eastAsia" w:ascii="宋体" w:hAnsi="宋体" w:cs="宋体"/>
          <w:color w:val="auto"/>
          <w:highlight w:val="none"/>
          <w:u w:val="none"/>
          <w:lang w:val="en-US" w:eastAsia="zh-CN"/>
        </w:rPr>
        <w:t xml:space="preserve"> </w:t>
      </w:r>
      <w:r>
        <w:rPr>
          <w:rFonts w:hint="eastAsia" w:ascii="宋体" w:hAnsi="宋体" w:eastAsia="宋体" w:cs="宋体"/>
          <w:color w:val="auto"/>
          <w:highlight w:val="none"/>
          <w:u w:val="none"/>
          <w:lang w:val="en-US" w:eastAsia="zh-CN"/>
        </w:rPr>
        <w:t>1900质量保证体系，该质量保证体系经过国家认证和正常运转。</w:t>
      </w:r>
    </w:p>
    <w:p w14:paraId="13DADA76">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5.4 在正常的使用工作环境下，整体产品使用寿命为不小于30年。</w:t>
      </w:r>
    </w:p>
    <w:p w14:paraId="02598D1D">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jc w:val="left"/>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 xml:space="preserve">5.5 </w:t>
      </w:r>
      <w:r>
        <w:rPr>
          <w:rFonts w:hint="eastAsia" w:ascii="宋体" w:hAnsi="宋体"/>
          <w:color w:val="auto"/>
        </w:rPr>
        <w:t>保护装置设备的质量保证期应为设备投运验收</w:t>
      </w:r>
      <w:r>
        <w:rPr>
          <w:rFonts w:hint="eastAsia" w:ascii="宋体" w:hAnsi="宋体"/>
          <w:color w:val="auto"/>
          <w:lang w:val="en-US" w:eastAsia="zh-CN"/>
        </w:rPr>
        <w:t>合格</w:t>
      </w:r>
      <w:r>
        <w:rPr>
          <w:rFonts w:hint="eastAsia" w:ascii="宋体" w:hAnsi="宋体"/>
          <w:color w:val="auto"/>
        </w:rPr>
        <w:t>后</w:t>
      </w:r>
      <w:r>
        <w:rPr>
          <w:rFonts w:hint="eastAsia" w:ascii="宋体" w:hAnsi="宋体"/>
          <w:color w:val="auto"/>
          <w:u w:val="single"/>
          <w:lang w:val="en-US" w:eastAsia="zh-CN"/>
        </w:rPr>
        <w:t>12</w:t>
      </w:r>
      <w:r>
        <w:rPr>
          <w:rFonts w:hint="eastAsia" w:ascii="宋体" w:hAnsi="宋体"/>
          <w:color w:val="auto"/>
        </w:rPr>
        <w:t>个月</w:t>
      </w:r>
      <w:r>
        <w:rPr>
          <w:rFonts w:hint="eastAsia" w:ascii="宋体" w:hAnsi="宋体" w:eastAsia="宋体" w:cs="宋体"/>
          <w:color w:val="auto"/>
          <w:highlight w:val="none"/>
          <w:u w:val="none"/>
          <w:lang w:val="en-US" w:eastAsia="zh-CN"/>
        </w:rPr>
        <w:t>。在整个质保期内，非人为因素造成的设备损坏，应有投标人及时免费更换，并且根</w:t>
      </w:r>
      <w:bookmarkStart w:id="144" w:name="_GoBack"/>
      <w:bookmarkEnd w:id="144"/>
      <w:r>
        <w:rPr>
          <w:rFonts w:hint="eastAsia" w:ascii="宋体" w:hAnsi="宋体" w:eastAsia="宋体" w:cs="宋体"/>
          <w:color w:val="auto"/>
          <w:highlight w:val="none"/>
          <w:u w:val="none"/>
          <w:lang w:val="en-US" w:eastAsia="zh-CN"/>
        </w:rPr>
        <w:t>据因此而造成的经济损失大小承担一定的经济责任。</w:t>
      </w:r>
    </w:p>
    <w:p w14:paraId="58F81C3C">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6 设计与供货界限及接口规则</w:t>
      </w:r>
      <w:bookmarkEnd w:id="16"/>
      <w:bookmarkEnd w:id="17"/>
      <w:bookmarkEnd w:id="18"/>
    </w:p>
    <w:p w14:paraId="4EDE031F">
      <w:pPr>
        <w:pageBreakBefore w:val="0"/>
        <w:widowControl w:val="0"/>
        <w:kinsoku/>
        <w:wordWrap/>
        <w:overflowPunct/>
        <w:topLinePunct w:val="0"/>
        <w:autoSpaceDE/>
        <w:autoSpaceDN/>
        <w:bidi w:val="0"/>
        <w:snapToGrid/>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（根据现场实际情况填写）</w:t>
      </w:r>
    </w:p>
    <w:p w14:paraId="1F440892">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bookmarkStart w:id="19" w:name="_Toc170462603"/>
      <w:bookmarkStart w:id="20" w:name="_Toc170270577"/>
      <w:bookmarkStart w:id="21" w:name="_Toc96238078"/>
      <w:r>
        <w:rPr>
          <w:rFonts w:hint="eastAsia" w:ascii="宋体" w:hAnsi="宋体" w:eastAsia="宋体" w:cs="宋体"/>
          <w:b/>
          <w:bCs/>
          <w:color w:val="auto"/>
          <w:sz w:val="28"/>
          <w:szCs w:val="28"/>
          <w:highlight w:val="none"/>
          <w:u w:val="none"/>
          <w:lang w:val="en-US" w:eastAsia="zh-CN"/>
        </w:rPr>
        <w:t>7 清洁、油漆、包装、装卸、运输与储存</w:t>
      </w:r>
      <w:bookmarkEnd w:id="19"/>
      <w:bookmarkEnd w:id="20"/>
      <w:bookmarkEnd w:id="21"/>
    </w:p>
    <w:p w14:paraId="0B6DFE86">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7.1 </w:t>
      </w:r>
      <w:r>
        <w:rPr>
          <w:rFonts w:hint="eastAsia" w:ascii="宋体" w:hAnsi="宋体" w:eastAsia="宋体" w:cs="宋体"/>
          <w:color w:val="auto"/>
          <w:highlight w:val="none"/>
          <w:u w:val="none"/>
        </w:rPr>
        <w:t>在合同设备任何部分交付运输前，投标人应按照规定和本附件所述的要求，对所要交付的该部分合同设备进行包装，该包装应具有适合长途运输、多次搬运和装卸的坚固包装，以确保合同设备安全、无损地运抵现场。设备包装时应有防护措施，以便在运输保管中起防腐作用。</w:t>
      </w:r>
    </w:p>
    <w:p w14:paraId="719BBE38">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7.2 </w:t>
      </w:r>
      <w:r>
        <w:rPr>
          <w:rFonts w:hint="eastAsia" w:ascii="宋体" w:hAnsi="宋体" w:eastAsia="宋体" w:cs="宋体"/>
          <w:color w:val="auto"/>
          <w:highlight w:val="none"/>
          <w:u w:val="none"/>
        </w:rPr>
        <w:t>投标人应保证对合同设备的所有包装在运输、装卸过程中完好无损，并有减震、防冲击的措施。若包装无法防止运输、装卸过程中垂直、水平加速度引起的设备损坏，投标人要在设备的设计结构上予以解决，运输费包括在设备总价内。</w:t>
      </w:r>
    </w:p>
    <w:p w14:paraId="4B37EF3F">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7.3 </w:t>
      </w:r>
      <w:r>
        <w:rPr>
          <w:rFonts w:hint="eastAsia" w:ascii="宋体" w:hAnsi="宋体" w:eastAsia="宋体" w:cs="宋体"/>
          <w:color w:val="auto"/>
          <w:highlight w:val="none"/>
          <w:u w:val="none"/>
        </w:rPr>
        <w:t>投标人提供的电气设备必须严格包装，包装应能保证合同设备在现场的保管与维护，包括在合理时间内有效的防潮、抗氧化、耐海水、耐海风、耐盐雾侵蚀的措施。对于可以进行露天堆放的合同设备，应能保证在合理时间内的露天堆放不会对合同设备造成损害。包装费包括在设备总价内。</w:t>
      </w:r>
    </w:p>
    <w:p w14:paraId="22F8B8B2">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7.4 </w:t>
      </w:r>
      <w:r>
        <w:rPr>
          <w:rFonts w:hint="eastAsia" w:ascii="宋体" w:hAnsi="宋体" w:eastAsia="宋体" w:cs="宋体"/>
          <w:color w:val="auto"/>
          <w:highlight w:val="none"/>
          <w:u w:val="none"/>
        </w:rPr>
        <w:t>如果国家有关包装的标准或规范、本附件所述的包装技术协议及合同设备承运人的包装要求之间不一致，则投标人应按照前述各项规范或要求中的最高要求对合同设备进行包装。</w:t>
      </w:r>
    </w:p>
    <w:p w14:paraId="67CCD099">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7.5 </w:t>
      </w:r>
      <w:r>
        <w:rPr>
          <w:rFonts w:hint="eastAsia" w:ascii="宋体" w:hAnsi="宋体" w:eastAsia="宋体" w:cs="宋体"/>
          <w:color w:val="auto"/>
          <w:highlight w:val="none"/>
          <w:u w:val="none"/>
        </w:rPr>
        <w:t>投标人应提交合同设备的包装技术规范及标准，包括但不限于包装示意图、包装材料材质与规格等，由招标人进行审查确认。资料文件中还应包括对合同设备包装过程中将采取的防潮、防锈、防腐蚀、抗震及充氮等措施的详细描述及承诺。</w:t>
      </w:r>
    </w:p>
    <w:p w14:paraId="3ECB6E62">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7.6 </w:t>
      </w:r>
      <w:r>
        <w:rPr>
          <w:rFonts w:hint="eastAsia" w:ascii="宋体" w:hAnsi="宋体" w:eastAsia="宋体" w:cs="宋体"/>
          <w:color w:val="auto"/>
          <w:highlight w:val="none"/>
          <w:u w:val="none"/>
        </w:rPr>
        <w:t>电控设备的包装与保管措施应满足露天堆放一个月的要求，其他设备的包装与保管措施应满足露天堆放六个月的要求。</w:t>
      </w:r>
    </w:p>
    <w:p w14:paraId="408377C7">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7.7 </w:t>
      </w:r>
      <w:r>
        <w:rPr>
          <w:rFonts w:hint="eastAsia" w:ascii="宋体" w:hAnsi="宋体" w:eastAsia="宋体" w:cs="宋体"/>
          <w:color w:val="auto"/>
          <w:highlight w:val="none"/>
          <w:u w:val="none"/>
        </w:rPr>
        <w:t>产品包装、运输、储存应符合本合同的有关标准中有关条款规定。</w:t>
      </w:r>
    </w:p>
    <w:p w14:paraId="209CFD35">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7.8 </w:t>
      </w:r>
      <w:r>
        <w:rPr>
          <w:rFonts w:hint="eastAsia" w:ascii="宋体" w:hAnsi="宋体" w:eastAsia="宋体" w:cs="宋体"/>
          <w:color w:val="auto"/>
          <w:highlight w:val="none"/>
          <w:u w:val="none"/>
        </w:rPr>
        <w:t>铭牌用耐腐蚀材料制成，并应符合有关标准的要求。</w:t>
      </w:r>
    </w:p>
    <w:p w14:paraId="2AFDE78E">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bookmarkStart w:id="22" w:name="_Toc96238079"/>
      <w:bookmarkStart w:id="23" w:name="_Toc170462604"/>
      <w:bookmarkStart w:id="24" w:name="_Toc170270578"/>
      <w:r>
        <w:rPr>
          <w:rFonts w:hint="eastAsia" w:ascii="宋体" w:hAnsi="宋体" w:eastAsia="宋体" w:cs="宋体"/>
          <w:b/>
          <w:bCs/>
          <w:color w:val="auto"/>
          <w:sz w:val="28"/>
          <w:szCs w:val="28"/>
          <w:highlight w:val="none"/>
          <w:u w:val="none"/>
          <w:lang w:val="en-US" w:eastAsia="zh-CN"/>
        </w:rPr>
        <w:t>8 技术数据表</w:t>
      </w:r>
      <w:bookmarkEnd w:id="22"/>
      <w:bookmarkEnd w:id="23"/>
      <w:bookmarkEnd w:id="24"/>
      <w:r>
        <w:rPr>
          <w:rFonts w:hint="eastAsia" w:ascii="宋体" w:hAnsi="宋体" w:eastAsia="宋体" w:cs="宋体"/>
          <w:b/>
          <w:bCs/>
          <w:color w:val="auto"/>
          <w:sz w:val="28"/>
          <w:szCs w:val="28"/>
          <w:highlight w:val="none"/>
          <w:u w:val="none"/>
          <w:lang w:val="en-US" w:eastAsia="zh-CN"/>
        </w:rPr>
        <w:t>（投标人填写）</w:t>
      </w:r>
    </w:p>
    <w:p w14:paraId="1E987BF3">
      <w:pPr>
        <w:pStyle w:val="15"/>
        <w:pageBreakBefore w:val="0"/>
        <w:widowControl w:val="0"/>
        <w:kinsoku/>
        <w:wordWrap/>
        <w:overflowPunct/>
        <w:topLinePunct w:val="0"/>
        <w:autoSpaceDE/>
        <w:autoSpaceDN/>
        <w:bidi w:val="0"/>
        <w:adjustRightInd w:val="0"/>
        <w:snapToGrid/>
        <w:spacing w:line="360" w:lineRule="auto"/>
        <w:ind w:left="0" w:leftChars="0" w:firstLine="480" w:firstLineChars="200"/>
        <w:textAlignment w:val="baseline"/>
        <w:rPr>
          <w:rFonts w:hint="eastAsia" w:ascii="宋体" w:hAnsi="宋体" w:eastAsia="宋体" w:cs="宋体"/>
          <w:color w:val="auto"/>
          <w:szCs w:val="24"/>
          <w:highlight w:val="none"/>
          <w:u w:val="none"/>
        </w:rPr>
      </w:pPr>
      <w:bookmarkStart w:id="25" w:name="_Toc60567002"/>
      <w:bookmarkStart w:id="26" w:name="_Toc496269570"/>
      <w:bookmarkStart w:id="27" w:name="_Toc492697268"/>
      <w:bookmarkStart w:id="28" w:name="_Toc96238081"/>
      <w:bookmarkStart w:id="29" w:name="_Toc18813691"/>
      <w:r>
        <w:rPr>
          <w:rFonts w:hint="eastAsia" w:ascii="宋体" w:hAnsi="宋体" w:eastAsia="宋体" w:cs="宋体"/>
          <w:color w:val="auto"/>
          <w:szCs w:val="24"/>
          <w:highlight w:val="none"/>
          <w:u w:val="none"/>
        </w:rPr>
        <w:t>投标人应填写下列技术参数，并保证其提供设备的性能、特性与以下填写的内容一致。</w:t>
      </w:r>
    </w:p>
    <w:tbl>
      <w:tblPr>
        <w:tblStyle w:val="27"/>
        <w:tblW w:w="872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978"/>
        <w:gridCol w:w="4750"/>
      </w:tblGrid>
      <w:tr w14:paraId="1E823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3978" w:type="dxa"/>
            <w:tcBorders>
              <w:tl2br w:val="nil"/>
              <w:tr2bl w:val="nil"/>
            </w:tcBorders>
            <w:vAlign w:val="center"/>
          </w:tcPr>
          <w:p w14:paraId="3A362213">
            <w:pPr>
              <w:snapToGrid w:val="0"/>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保护装置名称</w:t>
            </w:r>
          </w:p>
        </w:tc>
        <w:tc>
          <w:tcPr>
            <w:tcW w:w="4750" w:type="dxa"/>
            <w:tcBorders>
              <w:tl2br w:val="nil"/>
              <w:tr2bl w:val="nil"/>
            </w:tcBorders>
            <w:vAlign w:val="center"/>
          </w:tcPr>
          <w:p w14:paraId="566A1DBF">
            <w:pPr>
              <w:snapToGrid w:val="0"/>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主要技术特点及参数</w:t>
            </w:r>
          </w:p>
        </w:tc>
      </w:tr>
      <w:tr w14:paraId="3C6AD9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3978" w:type="dxa"/>
            <w:tcBorders>
              <w:tl2br w:val="nil"/>
              <w:tr2bl w:val="nil"/>
            </w:tcBorders>
            <w:vAlign w:val="center"/>
          </w:tcPr>
          <w:p w14:paraId="1738F3C1">
            <w:pPr>
              <w:snapToGrid w:val="0"/>
              <w:spacing w:line="300" w:lineRule="auto"/>
              <w:jc w:val="center"/>
              <w:rPr>
                <w:rFonts w:hint="eastAsia" w:ascii="宋体" w:hAnsi="宋体" w:eastAsia="宋体" w:cs="宋体"/>
                <w:color w:val="auto"/>
                <w:sz w:val="21"/>
                <w:szCs w:val="21"/>
                <w:highlight w:val="none"/>
                <w:u w:val="none"/>
              </w:rPr>
            </w:pPr>
          </w:p>
        </w:tc>
        <w:tc>
          <w:tcPr>
            <w:tcW w:w="4750" w:type="dxa"/>
            <w:tcBorders>
              <w:tl2br w:val="nil"/>
              <w:tr2bl w:val="nil"/>
            </w:tcBorders>
            <w:vAlign w:val="center"/>
          </w:tcPr>
          <w:p w14:paraId="70BA6E06">
            <w:pPr>
              <w:snapToGrid w:val="0"/>
              <w:spacing w:line="300" w:lineRule="auto"/>
              <w:jc w:val="center"/>
              <w:rPr>
                <w:rFonts w:hint="eastAsia" w:ascii="宋体" w:hAnsi="宋体" w:eastAsia="宋体" w:cs="宋体"/>
                <w:color w:val="auto"/>
                <w:sz w:val="21"/>
                <w:szCs w:val="21"/>
                <w:highlight w:val="none"/>
                <w:u w:val="none"/>
              </w:rPr>
            </w:pPr>
          </w:p>
        </w:tc>
      </w:tr>
      <w:tr w14:paraId="6C4B7A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3978" w:type="dxa"/>
            <w:tcBorders>
              <w:tl2br w:val="nil"/>
              <w:tr2bl w:val="nil"/>
            </w:tcBorders>
            <w:vAlign w:val="center"/>
          </w:tcPr>
          <w:p w14:paraId="5D2E65CD">
            <w:pPr>
              <w:snapToGrid w:val="0"/>
              <w:spacing w:line="300" w:lineRule="auto"/>
              <w:jc w:val="center"/>
              <w:rPr>
                <w:rFonts w:hint="eastAsia" w:ascii="宋体" w:hAnsi="宋体" w:eastAsia="宋体" w:cs="宋体"/>
                <w:color w:val="auto"/>
                <w:sz w:val="21"/>
                <w:szCs w:val="21"/>
                <w:highlight w:val="none"/>
                <w:u w:val="none"/>
              </w:rPr>
            </w:pPr>
          </w:p>
        </w:tc>
        <w:tc>
          <w:tcPr>
            <w:tcW w:w="4750" w:type="dxa"/>
            <w:tcBorders>
              <w:tl2br w:val="nil"/>
              <w:tr2bl w:val="nil"/>
            </w:tcBorders>
            <w:vAlign w:val="center"/>
          </w:tcPr>
          <w:p w14:paraId="1C8C6DDF">
            <w:pPr>
              <w:snapToGrid w:val="0"/>
              <w:spacing w:line="300" w:lineRule="auto"/>
              <w:jc w:val="center"/>
              <w:rPr>
                <w:rFonts w:hint="eastAsia" w:ascii="宋体" w:hAnsi="宋体" w:eastAsia="宋体" w:cs="宋体"/>
                <w:color w:val="auto"/>
                <w:sz w:val="21"/>
                <w:szCs w:val="21"/>
                <w:highlight w:val="none"/>
                <w:u w:val="none"/>
              </w:rPr>
            </w:pPr>
          </w:p>
        </w:tc>
      </w:tr>
      <w:tr w14:paraId="5D41EF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trPr>
        <w:tc>
          <w:tcPr>
            <w:tcW w:w="3978" w:type="dxa"/>
            <w:tcBorders>
              <w:tl2br w:val="nil"/>
              <w:tr2bl w:val="nil"/>
            </w:tcBorders>
            <w:vAlign w:val="center"/>
          </w:tcPr>
          <w:p w14:paraId="19D7C01A">
            <w:pPr>
              <w:snapToGrid w:val="0"/>
              <w:spacing w:line="300" w:lineRule="auto"/>
              <w:jc w:val="center"/>
              <w:rPr>
                <w:rFonts w:hint="eastAsia" w:ascii="宋体" w:hAnsi="宋体" w:eastAsia="宋体" w:cs="宋体"/>
                <w:color w:val="auto"/>
                <w:sz w:val="21"/>
                <w:szCs w:val="21"/>
                <w:highlight w:val="none"/>
                <w:u w:val="none"/>
              </w:rPr>
            </w:pPr>
          </w:p>
        </w:tc>
        <w:tc>
          <w:tcPr>
            <w:tcW w:w="4750" w:type="dxa"/>
            <w:tcBorders>
              <w:tl2br w:val="nil"/>
              <w:tr2bl w:val="nil"/>
            </w:tcBorders>
            <w:vAlign w:val="center"/>
          </w:tcPr>
          <w:p w14:paraId="76DD48D3">
            <w:pPr>
              <w:snapToGrid w:val="0"/>
              <w:spacing w:line="300" w:lineRule="auto"/>
              <w:jc w:val="center"/>
              <w:rPr>
                <w:rFonts w:hint="eastAsia" w:ascii="宋体" w:hAnsi="宋体" w:eastAsia="宋体" w:cs="宋体"/>
                <w:color w:val="auto"/>
                <w:sz w:val="21"/>
                <w:szCs w:val="21"/>
                <w:highlight w:val="none"/>
                <w:u w:val="none"/>
              </w:rPr>
            </w:pPr>
          </w:p>
        </w:tc>
      </w:tr>
    </w:tbl>
    <w:p w14:paraId="29FEEC37">
      <w:pPr>
        <w:spacing w:line="500" w:lineRule="exact"/>
        <w:rPr>
          <w:rFonts w:hint="eastAsia" w:ascii="宋体" w:hAnsi="宋体" w:eastAsia="宋体" w:cs="宋体"/>
          <w:color w:val="auto"/>
          <w:highlight w:val="none"/>
          <w:u w:val="none"/>
        </w:rPr>
      </w:pPr>
    </w:p>
    <w:p w14:paraId="3BF5C7CE">
      <w:pPr>
        <w:spacing w:line="500" w:lineRule="exact"/>
        <w:rPr>
          <w:rFonts w:hint="eastAsia" w:ascii="宋体" w:hAnsi="宋体" w:eastAsia="宋体" w:cs="宋体"/>
          <w:color w:val="auto"/>
          <w:highlight w:val="none"/>
          <w:u w:val="none"/>
        </w:rPr>
        <w:sectPr>
          <w:headerReference r:id="rId5" w:type="default"/>
          <w:footerReference r:id="rId6" w:type="default"/>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2632A27B">
      <w:pPr>
        <w:bidi w:val="0"/>
        <w:spacing w:line="360" w:lineRule="auto"/>
        <w:rPr>
          <w:rFonts w:hint="eastAsia" w:ascii="宋体" w:hAnsi="宋体" w:eastAsia="宋体" w:cs="宋体"/>
          <w:b/>
          <w:bCs/>
          <w:color w:val="auto"/>
          <w:sz w:val="30"/>
          <w:szCs w:val="30"/>
          <w:highlight w:val="none"/>
        </w:rPr>
      </w:pPr>
      <w:bookmarkStart w:id="30" w:name="_Toc10754"/>
      <w:r>
        <w:rPr>
          <w:rFonts w:hint="eastAsia" w:ascii="宋体" w:hAnsi="宋体" w:eastAsia="宋体" w:cs="宋体"/>
          <w:b/>
          <w:bCs/>
          <w:color w:val="auto"/>
          <w:sz w:val="30"/>
          <w:szCs w:val="30"/>
          <w:highlight w:val="none"/>
        </w:rPr>
        <w:t>附件2 供货范围</w:t>
      </w:r>
      <w:bookmarkEnd w:id="25"/>
      <w:bookmarkEnd w:id="26"/>
      <w:bookmarkEnd w:id="27"/>
      <w:bookmarkEnd w:id="28"/>
      <w:bookmarkEnd w:id="29"/>
      <w:bookmarkEnd w:id="30"/>
    </w:p>
    <w:p w14:paraId="591266CF">
      <w:pPr>
        <w:pageBreakBefore w:val="0"/>
        <w:widowControl w:val="0"/>
        <w:numPr>
          <w:ilvl w:val="0"/>
          <w:numId w:val="0"/>
        </w:numPr>
        <w:kinsoku/>
        <w:wordWrap/>
        <w:overflowPunct/>
        <w:topLinePunct w:val="0"/>
        <w:autoSpaceDE/>
        <w:autoSpaceDN/>
        <w:bidi w:val="0"/>
        <w:snapToGrid/>
        <w:spacing w:line="360" w:lineRule="auto"/>
        <w:ind w:leftChars="0"/>
        <w:rPr>
          <w:rFonts w:hint="eastAsia" w:ascii="宋体" w:hAnsi="宋体" w:eastAsia="宋体" w:cs="宋体"/>
          <w:b/>
          <w:bCs/>
          <w:color w:val="auto"/>
          <w:sz w:val="28"/>
          <w:szCs w:val="28"/>
          <w:highlight w:val="none"/>
          <w:u w:val="none"/>
          <w:lang w:val="en-US" w:eastAsia="zh-CN"/>
        </w:rPr>
      </w:pPr>
      <w:bookmarkStart w:id="31" w:name="_Toc170270580"/>
      <w:bookmarkStart w:id="32" w:name="_Toc96238082"/>
      <w:bookmarkStart w:id="33" w:name="_Toc170462606"/>
      <w:r>
        <w:rPr>
          <w:rFonts w:hint="eastAsia" w:ascii="宋体" w:hAnsi="宋体" w:eastAsia="宋体" w:cs="宋体"/>
          <w:b/>
          <w:bCs/>
          <w:color w:val="auto"/>
          <w:sz w:val="28"/>
          <w:szCs w:val="28"/>
          <w:highlight w:val="none"/>
          <w:u w:val="none"/>
          <w:lang w:val="en-US" w:eastAsia="zh-CN"/>
        </w:rPr>
        <w:t>1 一般要求</w:t>
      </w:r>
      <w:bookmarkEnd w:id="31"/>
      <w:bookmarkEnd w:id="32"/>
      <w:bookmarkEnd w:id="33"/>
    </w:p>
    <w:p w14:paraId="24E8DD7A">
      <w:pPr>
        <w:pageBreakBefore w:val="0"/>
        <w:widowControl/>
        <w:numPr>
          <w:ilvl w:val="0"/>
          <w:numId w:val="0"/>
        </w:numPr>
        <w:kinsoku/>
        <w:wordWrap/>
        <w:overflowPunct/>
        <w:topLinePunct w:val="0"/>
        <w:autoSpaceDE w:val="0"/>
        <w:autoSpaceDN w:val="0"/>
        <w:bidi w:val="0"/>
        <w:snapToGrid/>
        <w:spacing w:line="360" w:lineRule="auto"/>
        <w:ind w:leftChars="0"/>
        <w:textAlignment w:val="bottom"/>
        <w:rPr>
          <w:rFonts w:hint="eastAsia" w:ascii="宋体" w:hAnsi="宋体" w:eastAsia="宋体" w:cs="宋体"/>
          <w:color w:val="auto"/>
          <w:kern w:val="16"/>
          <w:highlight w:val="none"/>
          <w:u w:val="none"/>
        </w:rPr>
      </w:pPr>
      <w:r>
        <w:rPr>
          <w:rFonts w:hint="eastAsia" w:ascii="宋体" w:hAnsi="宋体" w:eastAsia="宋体" w:cs="宋体"/>
          <w:color w:val="auto"/>
          <w:highlight w:val="none"/>
          <w:u w:val="none"/>
          <w:lang w:val="en-US" w:eastAsia="zh-CN"/>
        </w:rPr>
        <w:t xml:space="preserve">1.1 </w:t>
      </w:r>
      <w:r>
        <w:rPr>
          <w:rFonts w:hint="eastAsia" w:ascii="宋体" w:hAnsi="宋体" w:eastAsia="宋体" w:cs="宋体"/>
          <w:color w:val="auto"/>
          <w:highlight w:val="none"/>
          <w:u w:val="none"/>
        </w:rPr>
        <w:t>投标人逐项响应供货范围中相应内容。填写投标人响应部分，应严格按“招标人要求值”一栏填写相应的投标人响应部分的表格。投标人填写技术参数和性能要求响应表时，如有偏差除填写“投标人技术偏差表”外，必要时应提供证明参数优于招标人要求的相关试验报告。</w:t>
      </w:r>
    </w:p>
    <w:p w14:paraId="75A2C513">
      <w:pPr>
        <w:pageBreakBefore w:val="0"/>
        <w:widowControl/>
        <w:numPr>
          <w:ilvl w:val="0"/>
          <w:numId w:val="0"/>
        </w:numPr>
        <w:kinsoku/>
        <w:wordWrap/>
        <w:overflowPunct/>
        <w:topLinePunct w:val="0"/>
        <w:autoSpaceDE w:val="0"/>
        <w:autoSpaceDN w:val="0"/>
        <w:bidi w:val="0"/>
        <w:snapToGrid/>
        <w:spacing w:line="360" w:lineRule="auto"/>
        <w:ind w:leftChars="0"/>
        <w:textAlignment w:val="bottom"/>
        <w:rPr>
          <w:rFonts w:hint="eastAsia" w:ascii="宋体" w:hAnsi="宋体" w:eastAsia="宋体" w:cs="宋体"/>
          <w:color w:val="auto"/>
          <w:kern w:val="16"/>
          <w:highlight w:val="none"/>
          <w:u w:val="none"/>
        </w:rPr>
      </w:pPr>
      <w:r>
        <w:rPr>
          <w:rFonts w:hint="eastAsia" w:ascii="宋体" w:hAnsi="宋体" w:eastAsia="宋体" w:cs="宋体"/>
          <w:color w:val="auto"/>
          <w:highlight w:val="none"/>
          <w:u w:val="none"/>
          <w:lang w:val="en-US" w:eastAsia="zh-CN"/>
        </w:rPr>
        <w:t xml:space="preserve">1.2 </w:t>
      </w:r>
      <w:r>
        <w:rPr>
          <w:rFonts w:hint="eastAsia" w:ascii="宋体" w:hAnsi="宋体" w:eastAsia="宋体" w:cs="宋体"/>
          <w:color w:val="auto"/>
          <w:highlight w:val="none"/>
          <w:u w:val="none"/>
        </w:rPr>
        <w:t>投标人需提供满足技术规范书要求所必须的硬件、软件和各项服务，包括现场调试，并达到本规范书所要求的性能指标。</w:t>
      </w:r>
    </w:p>
    <w:p w14:paraId="475A5426">
      <w:pPr>
        <w:pageBreakBefore w:val="0"/>
        <w:widowControl/>
        <w:numPr>
          <w:ilvl w:val="0"/>
          <w:numId w:val="0"/>
        </w:numPr>
        <w:kinsoku/>
        <w:wordWrap/>
        <w:overflowPunct/>
        <w:topLinePunct w:val="0"/>
        <w:autoSpaceDE w:val="0"/>
        <w:autoSpaceDN w:val="0"/>
        <w:bidi w:val="0"/>
        <w:snapToGrid/>
        <w:spacing w:line="360" w:lineRule="auto"/>
        <w:ind w:leftChars="0"/>
        <w:textAlignment w:val="bottom"/>
        <w:rPr>
          <w:rFonts w:hint="eastAsia" w:ascii="宋体" w:hAnsi="宋体" w:eastAsia="宋体" w:cs="宋体"/>
          <w:color w:val="auto"/>
          <w:kern w:val="16"/>
          <w:highlight w:val="none"/>
          <w:u w:val="none"/>
        </w:rPr>
      </w:pPr>
      <w:r>
        <w:rPr>
          <w:rFonts w:hint="eastAsia" w:ascii="宋体" w:hAnsi="宋体" w:eastAsia="宋体" w:cs="宋体"/>
          <w:color w:val="auto"/>
          <w:kern w:val="16"/>
          <w:highlight w:val="none"/>
          <w:u w:val="none"/>
          <w:lang w:val="en-US" w:eastAsia="zh-CN"/>
        </w:rPr>
        <w:t xml:space="preserve">1.3 </w:t>
      </w:r>
      <w:r>
        <w:rPr>
          <w:rFonts w:hint="eastAsia" w:ascii="宋体" w:hAnsi="宋体" w:eastAsia="宋体" w:cs="宋体"/>
          <w:color w:val="auto"/>
          <w:kern w:val="16"/>
          <w:highlight w:val="none"/>
          <w:u w:val="none"/>
        </w:rPr>
        <w:t>本附件规定了合同设备的供货范围。投标人保证提供设备为全新的、先进的、成熟的、完整的和安全可靠的。</w:t>
      </w:r>
    </w:p>
    <w:p w14:paraId="4D5F30FF">
      <w:pPr>
        <w:pageBreakBefore w:val="0"/>
        <w:widowControl/>
        <w:numPr>
          <w:ilvl w:val="0"/>
          <w:numId w:val="0"/>
        </w:numPr>
        <w:kinsoku/>
        <w:wordWrap/>
        <w:overflowPunct/>
        <w:topLinePunct w:val="0"/>
        <w:autoSpaceDE w:val="0"/>
        <w:autoSpaceDN w:val="0"/>
        <w:bidi w:val="0"/>
        <w:snapToGrid/>
        <w:spacing w:line="360" w:lineRule="auto"/>
        <w:ind w:leftChars="0"/>
        <w:textAlignment w:val="bottom"/>
        <w:rPr>
          <w:rFonts w:hint="eastAsia" w:ascii="宋体" w:hAnsi="宋体" w:eastAsia="宋体" w:cs="宋体"/>
          <w:color w:val="auto"/>
          <w:kern w:val="16"/>
          <w:highlight w:val="none"/>
          <w:u w:val="none"/>
        </w:rPr>
      </w:pPr>
      <w:r>
        <w:rPr>
          <w:rFonts w:hint="eastAsia" w:ascii="宋体" w:hAnsi="宋体" w:eastAsia="宋体" w:cs="宋体"/>
          <w:color w:val="auto"/>
          <w:kern w:val="16"/>
          <w:highlight w:val="none"/>
          <w:u w:val="none"/>
          <w:lang w:val="en-US" w:eastAsia="zh-CN"/>
        </w:rPr>
        <w:t xml:space="preserve">1.4 </w:t>
      </w:r>
      <w:r>
        <w:rPr>
          <w:rFonts w:hint="eastAsia" w:ascii="宋体" w:hAnsi="宋体" w:eastAsia="宋体" w:cs="宋体"/>
          <w:color w:val="auto"/>
          <w:kern w:val="16"/>
          <w:highlight w:val="none"/>
          <w:u w:val="none"/>
        </w:rPr>
        <w:t>投标人应提供详细供货清单，清单中依次说明型号、数量、产地、生产厂家等内容。对于属于整套设备运行和施工所必需的部件，即使本合同附件未列出和／或数目不足，投标人仍须在执行合同时无偿补足。</w:t>
      </w:r>
    </w:p>
    <w:p w14:paraId="24769DC8">
      <w:pPr>
        <w:pageBreakBefore w:val="0"/>
        <w:widowControl/>
        <w:numPr>
          <w:ilvl w:val="0"/>
          <w:numId w:val="0"/>
        </w:numPr>
        <w:kinsoku/>
        <w:wordWrap/>
        <w:overflowPunct/>
        <w:topLinePunct w:val="0"/>
        <w:autoSpaceDE w:val="0"/>
        <w:autoSpaceDN w:val="0"/>
        <w:bidi w:val="0"/>
        <w:snapToGrid/>
        <w:spacing w:line="360" w:lineRule="auto"/>
        <w:ind w:leftChars="0"/>
        <w:textAlignment w:val="bottom"/>
        <w:rPr>
          <w:rFonts w:hint="eastAsia" w:ascii="宋体" w:hAnsi="宋体" w:eastAsia="宋体" w:cs="宋体"/>
          <w:color w:val="auto"/>
          <w:kern w:val="16"/>
          <w:highlight w:val="none"/>
          <w:u w:val="none"/>
        </w:rPr>
      </w:pPr>
      <w:r>
        <w:rPr>
          <w:rFonts w:hint="eastAsia" w:ascii="宋体" w:hAnsi="宋体" w:eastAsia="宋体" w:cs="宋体"/>
          <w:color w:val="auto"/>
          <w:kern w:val="16"/>
          <w:highlight w:val="none"/>
          <w:u w:val="none"/>
          <w:lang w:val="en-US" w:eastAsia="zh-CN"/>
        </w:rPr>
        <w:t xml:space="preserve">1.5 </w:t>
      </w:r>
      <w:r>
        <w:rPr>
          <w:rFonts w:hint="eastAsia" w:ascii="宋体" w:hAnsi="宋体" w:eastAsia="宋体" w:cs="宋体"/>
          <w:color w:val="auto"/>
          <w:kern w:val="16"/>
          <w:highlight w:val="none"/>
          <w:u w:val="none"/>
        </w:rPr>
        <w:t>投标人应提供所有安装和检修所需专用工具和消耗材料等，并提供详细供货清单。</w:t>
      </w:r>
    </w:p>
    <w:p w14:paraId="68B61302">
      <w:pPr>
        <w:pageBreakBefore w:val="0"/>
        <w:numPr>
          <w:ilvl w:val="0"/>
          <w:numId w:val="0"/>
        </w:numPr>
        <w:kinsoku/>
        <w:wordWrap/>
        <w:overflowPunct/>
        <w:topLinePunct w:val="0"/>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1.6 </w:t>
      </w:r>
      <w:r>
        <w:rPr>
          <w:rFonts w:hint="eastAsia" w:ascii="宋体" w:hAnsi="宋体" w:eastAsia="宋体" w:cs="宋体"/>
          <w:color w:val="auto"/>
          <w:highlight w:val="none"/>
          <w:u w:val="none"/>
        </w:rPr>
        <w:t>提供满足运行、安装、调试用备品备件，并在投标书中给出具体清单。</w:t>
      </w:r>
    </w:p>
    <w:p w14:paraId="63EA5196">
      <w:pPr>
        <w:pageBreakBefore w:val="0"/>
        <w:numPr>
          <w:ilvl w:val="0"/>
          <w:numId w:val="0"/>
        </w:numPr>
        <w:kinsoku/>
        <w:wordWrap/>
        <w:overflowPunct/>
        <w:topLinePunct w:val="0"/>
        <w:bidi w:val="0"/>
        <w:snapToGrid/>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1.7 </w:t>
      </w:r>
      <w:r>
        <w:rPr>
          <w:rFonts w:hint="eastAsia" w:ascii="宋体" w:hAnsi="宋体" w:eastAsia="宋体" w:cs="宋体"/>
          <w:color w:val="auto"/>
          <w:highlight w:val="none"/>
          <w:u w:val="none"/>
        </w:rPr>
        <w:t>提供所供设备中的进口件清单。</w:t>
      </w:r>
    </w:p>
    <w:p w14:paraId="6FAD8DD5">
      <w:pPr>
        <w:pageBreakBefore w:val="0"/>
        <w:widowControl/>
        <w:numPr>
          <w:ilvl w:val="0"/>
          <w:numId w:val="0"/>
        </w:numPr>
        <w:kinsoku/>
        <w:wordWrap/>
        <w:overflowPunct/>
        <w:topLinePunct w:val="0"/>
        <w:bidi w:val="0"/>
        <w:snapToGrid/>
        <w:spacing w:line="360" w:lineRule="auto"/>
        <w:ind w:leftChars="0"/>
        <w:textAlignment w:val="bottom"/>
        <w:rPr>
          <w:rFonts w:hint="eastAsia" w:ascii="宋体" w:hAnsi="宋体" w:eastAsia="宋体" w:cs="宋体"/>
          <w:color w:val="auto"/>
          <w:highlight w:val="none"/>
          <w:u w:val="none"/>
          <w:lang w:val="sq-AL"/>
        </w:rPr>
      </w:pPr>
      <w:r>
        <w:rPr>
          <w:rFonts w:hint="eastAsia" w:ascii="宋体" w:hAnsi="宋体" w:eastAsia="宋体" w:cs="宋体"/>
          <w:color w:val="auto"/>
          <w:highlight w:val="none"/>
          <w:u w:val="none"/>
          <w:lang w:val="en-US" w:eastAsia="zh-CN"/>
        </w:rPr>
        <w:t xml:space="preserve">1.8 </w:t>
      </w:r>
      <w:r>
        <w:rPr>
          <w:rFonts w:hint="eastAsia" w:ascii="宋体" w:hAnsi="宋体" w:eastAsia="宋体" w:cs="宋体"/>
          <w:color w:val="auto"/>
          <w:highlight w:val="none"/>
          <w:u w:val="none"/>
          <w:lang w:val="sq-AL"/>
        </w:rPr>
        <w:t>投标人提供的技术资料清单见附件3。</w:t>
      </w:r>
    </w:p>
    <w:p w14:paraId="413633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bookmarkStart w:id="34" w:name="_Toc170270581"/>
      <w:bookmarkStart w:id="35" w:name="_Toc170462607"/>
      <w:bookmarkStart w:id="36" w:name="_Toc96238083"/>
      <w:r>
        <w:rPr>
          <w:rFonts w:hint="eastAsia" w:ascii="宋体" w:hAnsi="宋体" w:eastAsia="宋体" w:cs="宋体"/>
          <w:b/>
          <w:bCs/>
          <w:color w:val="auto"/>
          <w:sz w:val="28"/>
          <w:szCs w:val="28"/>
          <w:highlight w:val="none"/>
          <w:u w:val="none"/>
          <w:lang w:val="en-US" w:eastAsia="zh-CN"/>
        </w:rPr>
        <w:t>2 供货范围</w:t>
      </w:r>
      <w:bookmarkEnd w:id="34"/>
      <w:bookmarkEnd w:id="35"/>
      <w:bookmarkEnd w:id="36"/>
    </w:p>
    <w:p w14:paraId="78C3A9FA">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2.1 </w:t>
      </w:r>
      <w:r>
        <w:rPr>
          <w:rFonts w:hint="eastAsia" w:ascii="宋体" w:hAnsi="宋体" w:eastAsia="宋体" w:cs="宋体"/>
          <w:color w:val="auto"/>
          <w:highlight w:val="none"/>
          <w:u w:val="none"/>
        </w:rPr>
        <w:t>设备范围（但不限于此）</w:t>
      </w:r>
    </w:p>
    <w:tbl>
      <w:tblPr>
        <w:tblStyle w:val="27"/>
        <w:tblW w:w="8731"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776"/>
        <w:gridCol w:w="2810"/>
        <w:gridCol w:w="1882"/>
        <w:gridCol w:w="847"/>
        <w:gridCol w:w="848"/>
        <w:gridCol w:w="1568"/>
      </w:tblGrid>
      <w:tr w14:paraId="463F499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blHeader/>
        </w:trPr>
        <w:tc>
          <w:tcPr>
            <w:tcW w:w="776" w:type="dxa"/>
            <w:vAlign w:val="center"/>
          </w:tcPr>
          <w:p w14:paraId="6914D3FD">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2810" w:type="dxa"/>
            <w:vAlign w:val="center"/>
          </w:tcPr>
          <w:p w14:paraId="3906CE94">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名称</w:t>
            </w:r>
          </w:p>
        </w:tc>
        <w:tc>
          <w:tcPr>
            <w:tcW w:w="1882" w:type="dxa"/>
            <w:vAlign w:val="center"/>
          </w:tcPr>
          <w:p w14:paraId="10B4AFC2">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规格</w:t>
            </w:r>
          </w:p>
        </w:tc>
        <w:tc>
          <w:tcPr>
            <w:tcW w:w="847" w:type="dxa"/>
            <w:vAlign w:val="center"/>
          </w:tcPr>
          <w:p w14:paraId="02CCF445">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单位</w:t>
            </w:r>
          </w:p>
        </w:tc>
        <w:tc>
          <w:tcPr>
            <w:tcW w:w="848" w:type="dxa"/>
            <w:vAlign w:val="center"/>
          </w:tcPr>
          <w:p w14:paraId="19D6A2A2">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数量</w:t>
            </w:r>
          </w:p>
        </w:tc>
        <w:tc>
          <w:tcPr>
            <w:tcW w:w="1568" w:type="dxa"/>
            <w:vAlign w:val="center"/>
          </w:tcPr>
          <w:p w14:paraId="6A88B709">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399F836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7" w:hRule="atLeast"/>
        </w:trPr>
        <w:tc>
          <w:tcPr>
            <w:tcW w:w="776" w:type="dxa"/>
            <w:vAlign w:val="center"/>
          </w:tcPr>
          <w:p w14:paraId="5DB0357F">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1</w:t>
            </w:r>
          </w:p>
        </w:tc>
        <w:tc>
          <w:tcPr>
            <w:tcW w:w="2810" w:type="dxa"/>
            <w:vAlign w:val="center"/>
          </w:tcPr>
          <w:p w14:paraId="52FEFCC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6kV母线低电压保护</w:t>
            </w:r>
          </w:p>
        </w:tc>
        <w:tc>
          <w:tcPr>
            <w:tcW w:w="1882" w:type="dxa"/>
            <w:vAlign w:val="center"/>
          </w:tcPr>
          <w:p w14:paraId="68F30909">
            <w:pPr>
              <w:spacing w:line="240" w:lineRule="auto"/>
              <w:jc w:val="center"/>
              <w:rPr>
                <w:rFonts w:hint="eastAsia" w:ascii="宋体" w:hAnsi="宋体" w:eastAsia="宋体" w:cs="宋体"/>
                <w:color w:val="auto"/>
                <w:highlight w:val="none"/>
                <w:u w:val="none"/>
              </w:rPr>
            </w:pPr>
          </w:p>
        </w:tc>
        <w:tc>
          <w:tcPr>
            <w:tcW w:w="847" w:type="dxa"/>
            <w:vAlign w:val="center"/>
          </w:tcPr>
          <w:p w14:paraId="5C05CA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台</w:t>
            </w:r>
          </w:p>
        </w:tc>
        <w:tc>
          <w:tcPr>
            <w:tcW w:w="848" w:type="dxa"/>
            <w:vAlign w:val="center"/>
          </w:tcPr>
          <w:p w14:paraId="48DD58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4</w:t>
            </w:r>
          </w:p>
        </w:tc>
        <w:tc>
          <w:tcPr>
            <w:tcW w:w="1568" w:type="dxa"/>
            <w:vAlign w:val="center"/>
          </w:tcPr>
          <w:p w14:paraId="7C2BAADA">
            <w:pPr>
              <w:spacing w:line="240" w:lineRule="auto"/>
              <w:jc w:val="center"/>
              <w:rPr>
                <w:rFonts w:hint="eastAsia" w:ascii="宋体" w:hAnsi="宋体" w:eastAsia="宋体" w:cs="宋体"/>
                <w:color w:val="auto"/>
                <w:highlight w:val="none"/>
                <w:u w:val="none"/>
              </w:rPr>
            </w:pPr>
          </w:p>
        </w:tc>
      </w:tr>
      <w:tr w14:paraId="49F00C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cantSplit/>
          <w:trHeight w:val="567" w:hRule="atLeast"/>
        </w:trPr>
        <w:tc>
          <w:tcPr>
            <w:tcW w:w="776" w:type="dxa"/>
            <w:vAlign w:val="center"/>
          </w:tcPr>
          <w:p w14:paraId="711EB49B">
            <w:pPr>
              <w:spacing w:line="240" w:lineRule="auto"/>
              <w:jc w:val="center"/>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2</w:t>
            </w:r>
          </w:p>
        </w:tc>
        <w:tc>
          <w:tcPr>
            <w:tcW w:w="2810" w:type="dxa"/>
            <w:vAlign w:val="center"/>
          </w:tcPr>
          <w:p w14:paraId="21FEB4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电源开关保护</w:t>
            </w:r>
          </w:p>
        </w:tc>
        <w:tc>
          <w:tcPr>
            <w:tcW w:w="1882" w:type="dxa"/>
            <w:vAlign w:val="center"/>
          </w:tcPr>
          <w:p w14:paraId="0C61BC41">
            <w:pPr>
              <w:spacing w:line="240" w:lineRule="auto"/>
              <w:jc w:val="center"/>
              <w:rPr>
                <w:rFonts w:hint="eastAsia" w:ascii="宋体" w:hAnsi="宋体" w:eastAsia="宋体" w:cs="宋体"/>
                <w:color w:val="auto"/>
                <w:highlight w:val="none"/>
                <w:u w:val="none"/>
              </w:rPr>
            </w:pPr>
          </w:p>
        </w:tc>
        <w:tc>
          <w:tcPr>
            <w:tcW w:w="847" w:type="dxa"/>
            <w:vAlign w:val="center"/>
          </w:tcPr>
          <w:p w14:paraId="186240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台</w:t>
            </w:r>
          </w:p>
        </w:tc>
        <w:tc>
          <w:tcPr>
            <w:tcW w:w="848" w:type="dxa"/>
            <w:vAlign w:val="center"/>
          </w:tcPr>
          <w:p w14:paraId="07DBA9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8</w:t>
            </w:r>
          </w:p>
        </w:tc>
        <w:tc>
          <w:tcPr>
            <w:tcW w:w="1568" w:type="dxa"/>
            <w:vAlign w:val="center"/>
          </w:tcPr>
          <w:p w14:paraId="33EC6C18">
            <w:pPr>
              <w:spacing w:line="240" w:lineRule="auto"/>
              <w:jc w:val="center"/>
              <w:rPr>
                <w:rFonts w:hint="eastAsia" w:ascii="宋体" w:hAnsi="宋体" w:eastAsia="宋体" w:cs="宋体"/>
                <w:color w:val="auto"/>
                <w:highlight w:val="none"/>
                <w:u w:val="none"/>
              </w:rPr>
            </w:pPr>
          </w:p>
        </w:tc>
      </w:tr>
      <w:tr w14:paraId="0E4ADDC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6" w:type="dxa"/>
            <w:vAlign w:val="center"/>
          </w:tcPr>
          <w:p w14:paraId="4C42BF2F">
            <w:pPr>
              <w:spacing w:line="240" w:lineRule="auto"/>
              <w:jc w:val="center"/>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3</w:t>
            </w:r>
          </w:p>
        </w:tc>
        <w:tc>
          <w:tcPr>
            <w:tcW w:w="2810" w:type="dxa"/>
            <w:vAlign w:val="center"/>
          </w:tcPr>
          <w:p w14:paraId="3D2682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电缆光纤保护（输煤）</w:t>
            </w:r>
          </w:p>
        </w:tc>
        <w:tc>
          <w:tcPr>
            <w:tcW w:w="1882" w:type="dxa"/>
            <w:vAlign w:val="center"/>
          </w:tcPr>
          <w:p w14:paraId="03DD6C81">
            <w:pPr>
              <w:spacing w:line="240" w:lineRule="auto"/>
              <w:jc w:val="center"/>
              <w:rPr>
                <w:rFonts w:hint="eastAsia" w:ascii="宋体" w:hAnsi="宋体" w:eastAsia="宋体" w:cs="宋体"/>
                <w:color w:val="auto"/>
                <w:highlight w:val="none"/>
                <w:u w:val="none"/>
              </w:rPr>
            </w:pPr>
          </w:p>
        </w:tc>
        <w:tc>
          <w:tcPr>
            <w:tcW w:w="847" w:type="dxa"/>
            <w:vAlign w:val="center"/>
          </w:tcPr>
          <w:p w14:paraId="4ACC96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套</w:t>
            </w:r>
          </w:p>
        </w:tc>
        <w:tc>
          <w:tcPr>
            <w:tcW w:w="848" w:type="dxa"/>
            <w:vAlign w:val="center"/>
          </w:tcPr>
          <w:p w14:paraId="77B8DD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4</w:t>
            </w:r>
          </w:p>
        </w:tc>
        <w:tc>
          <w:tcPr>
            <w:tcW w:w="1568" w:type="dxa"/>
            <w:vAlign w:val="center"/>
          </w:tcPr>
          <w:p w14:paraId="061F250D">
            <w:pPr>
              <w:spacing w:line="240" w:lineRule="auto"/>
              <w:jc w:val="center"/>
              <w:rPr>
                <w:rFonts w:hint="eastAsia" w:ascii="宋体" w:hAnsi="宋体" w:eastAsia="宋体" w:cs="宋体"/>
                <w:color w:val="auto"/>
                <w:highlight w:val="none"/>
                <w:u w:val="none"/>
              </w:rPr>
            </w:pPr>
          </w:p>
        </w:tc>
      </w:tr>
      <w:tr w14:paraId="57D49A0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6" w:type="dxa"/>
            <w:vAlign w:val="center"/>
          </w:tcPr>
          <w:p w14:paraId="125665E2">
            <w:pPr>
              <w:spacing w:line="240" w:lineRule="auto"/>
              <w:jc w:val="center"/>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4</w:t>
            </w:r>
          </w:p>
        </w:tc>
        <w:tc>
          <w:tcPr>
            <w:tcW w:w="2810" w:type="dxa"/>
            <w:vAlign w:val="center"/>
          </w:tcPr>
          <w:p w14:paraId="19C7CA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变压器保护（带差动）</w:t>
            </w:r>
          </w:p>
        </w:tc>
        <w:tc>
          <w:tcPr>
            <w:tcW w:w="1882" w:type="dxa"/>
            <w:vAlign w:val="center"/>
          </w:tcPr>
          <w:p w14:paraId="25A045BE">
            <w:pPr>
              <w:spacing w:line="240" w:lineRule="auto"/>
              <w:jc w:val="center"/>
              <w:rPr>
                <w:rFonts w:hint="eastAsia" w:ascii="宋体" w:hAnsi="宋体" w:eastAsia="宋体" w:cs="宋体"/>
                <w:color w:val="auto"/>
                <w:highlight w:val="none"/>
                <w:u w:val="none"/>
              </w:rPr>
            </w:pPr>
          </w:p>
        </w:tc>
        <w:tc>
          <w:tcPr>
            <w:tcW w:w="847" w:type="dxa"/>
            <w:vAlign w:val="center"/>
          </w:tcPr>
          <w:p w14:paraId="4A9F69E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台</w:t>
            </w:r>
          </w:p>
        </w:tc>
        <w:tc>
          <w:tcPr>
            <w:tcW w:w="848" w:type="dxa"/>
            <w:vAlign w:val="center"/>
          </w:tcPr>
          <w:p w14:paraId="6961B1F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highlight w:val="none"/>
                <w:u w:val="none"/>
                <w:lang w:val="en-US"/>
              </w:rPr>
            </w:pPr>
            <w:r>
              <w:rPr>
                <w:rFonts w:hint="eastAsia" w:ascii="仿宋" w:hAnsi="仿宋" w:eastAsia="仿宋" w:cs="仿宋"/>
                <w:color w:val="auto"/>
                <w:sz w:val="24"/>
                <w:highlight w:val="none"/>
                <w:lang w:val="en-US" w:eastAsia="zh-CN"/>
              </w:rPr>
              <w:t>14</w:t>
            </w:r>
          </w:p>
        </w:tc>
        <w:tc>
          <w:tcPr>
            <w:tcW w:w="1568" w:type="dxa"/>
            <w:vAlign w:val="center"/>
          </w:tcPr>
          <w:p w14:paraId="12F72DA2">
            <w:pPr>
              <w:spacing w:line="240" w:lineRule="auto"/>
              <w:jc w:val="center"/>
              <w:rPr>
                <w:rFonts w:hint="eastAsia" w:ascii="宋体" w:hAnsi="宋体" w:eastAsia="宋体" w:cs="宋体"/>
                <w:color w:val="auto"/>
                <w:highlight w:val="none"/>
                <w:u w:val="none"/>
              </w:rPr>
            </w:pPr>
          </w:p>
        </w:tc>
      </w:tr>
      <w:tr w14:paraId="4529F1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6" w:type="dxa"/>
            <w:vAlign w:val="center"/>
          </w:tcPr>
          <w:p w14:paraId="4055158C">
            <w:pPr>
              <w:spacing w:line="240" w:lineRule="auto"/>
              <w:jc w:val="center"/>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5</w:t>
            </w:r>
          </w:p>
        </w:tc>
        <w:tc>
          <w:tcPr>
            <w:tcW w:w="2810" w:type="dxa"/>
            <w:vAlign w:val="center"/>
          </w:tcPr>
          <w:p w14:paraId="6AB75A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变压器保护</w:t>
            </w:r>
          </w:p>
        </w:tc>
        <w:tc>
          <w:tcPr>
            <w:tcW w:w="1882" w:type="dxa"/>
            <w:vAlign w:val="center"/>
          </w:tcPr>
          <w:p w14:paraId="17C068B9">
            <w:pPr>
              <w:spacing w:line="240" w:lineRule="auto"/>
              <w:jc w:val="center"/>
              <w:rPr>
                <w:rFonts w:hint="eastAsia" w:ascii="宋体" w:hAnsi="宋体" w:eastAsia="宋体" w:cs="宋体"/>
                <w:color w:val="auto"/>
                <w:highlight w:val="none"/>
                <w:u w:val="none"/>
              </w:rPr>
            </w:pPr>
          </w:p>
        </w:tc>
        <w:tc>
          <w:tcPr>
            <w:tcW w:w="847" w:type="dxa"/>
            <w:vAlign w:val="center"/>
          </w:tcPr>
          <w:p w14:paraId="086307D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台</w:t>
            </w:r>
          </w:p>
        </w:tc>
        <w:tc>
          <w:tcPr>
            <w:tcW w:w="848" w:type="dxa"/>
            <w:vAlign w:val="center"/>
          </w:tcPr>
          <w:p w14:paraId="1BE6CBD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highlight w:val="none"/>
                <w:u w:val="none"/>
                <w:lang w:val="en-US"/>
              </w:rPr>
            </w:pPr>
            <w:r>
              <w:rPr>
                <w:rFonts w:hint="eastAsia" w:ascii="仿宋" w:hAnsi="仿宋" w:eastAsia="仿宋" w:cs="仿宋"/>
                <w:color w:val="auto"/>
                <w:sz w:val="24"/>
                <w:highlight w:val="none"/>
                <w:lang w:val="en-US" w:eastAsia="zh-CN"/>
              </w:rPr>
              <w:t>24</w:t>
            </w:r>
          </w:p>
        </w:tc>
        <w:tc>
          <w:tcPr>
            <w:tcW w:w="1568" w:type="dxa"/>
            <w:vAlign w:val="center"/>
          </w:tcPr>
          <w:p w14:paraId="701D27B2">
            <w:pPr>
              <w:spacing w:line="240" w:lineRule="auto"/>
              <w:jc w:val="center"/>
              <w:rPr>
                <w:rFonts w:hint="eastAsia" w:ascii="宋体" w:hAnsi="宋体" w:eastAsia="宋体" w:cs="宋体"/>
                <w:color w:val="auto"/>
                <w:highlight w:val="none"/>
                <w:u w:val="none"/>
              </w:rPr>
            </w:pPr>
          </w:p>
        </w:tc>
      </w:tr>
      <w:tr w14:paraId="1FAECF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6" w:type="dxa"/>
            <w:vAlign w:val="center"/>
          </w:tcPr>
          <w:p w14:paraId="01E2BB3D">
            <w:pPr>
              <w:spacing w:line="240" w:lineRule="auto"/>
              <w:jc w:val="center"/>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6</w:t>
            </w:r>
          </w:p>
        </w:tc>
        <w:tc>
          <w:tcPr>
            <w:tcW w:w="2810" w:type="dxa"/>
            <w:vAlign w:val="center"/>
          </w:tcPr>
          <w:p w14:paraId="3A399F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电动机保护（带差动）</w:t>
            </w:r>
          </w:p>
        </w:tc>
        <w:tc>
          <w:tcPr>
            <w:tcW w:w="1882" w:type="dxa"/>
            <w:vAlign w:val="center"/>
          </w:tcPr>
          <w:p w14:paraId="7408DE24">
            <w:pPr>
              <w:spacing w:line="240" w:lineRule="auto"/>
              <w:jc w:val="center"/>
              <w:rPr>
                <w:rFonts w:hint="eastAsia" w:ascii="宋体" w:hAnsi="宋体" w:eastAsia="宋体" w:cs="宋体"/>
                <w:color w:val="auto"/>
                <w:highlight w:val="none"/>
                <w:u w:val="none"/>
              </w:rPr>
            </w:pPr>
          </w:p>
        </w:tc>
        <w:tc>
          <w:tcPr>
            <w:tcW w:w="847" w:type="dxa"/>
            <w:vAlign w:val="center"/>
          </w:tcPr>
          <w:p w14:paraId="73E85E2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台</w:t>
            </w:r>
          </w:p>
        </w:tc>
        <w:tc>
          <w:tcPr>
            <w:tcW w:w="848" w:type="dxa"/>
            <w:vAlign w:val="center"/>
          </w:tcPr>
          <w:p w14:paraId="106496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highlight w:val="none"/>
                <w:u w:val="none"/>
                <w:lang w:val="en-US"/>
              </w:rPr>
            </w:pPr>
            <w:r>
              <w:rPr>
                <w:rFonts w:hint="eastAsia" w:ascii="仿宋" w:hAnsi="仿宋" w:eastAsia="仿宋" w:cs="仿宋"/>
                <w:color w:val="auto"/>
                <w:sz w:val="24"/>
                <w:highlight w:val="none"/>
                <w:lang w:val="en-US" w:eastAsia="zh-CN"/>
              </w:rPr>
              <w:t>22</w:t>
            </w:r>
          </w:p>
        </w:tc>
        <w:tc>
          <w:tcPr>
            <w:tcW w:w="1568" w:type="dxa"/>
            <w:vAlign w:val="center"/>
          </w:tcPr>
          <w:p w14:paraId="49403EC8">
            <w:pPr>
              <w:spacing w:line="240" w:lineRule="auto"/>
              <w:jc w:val="center"/>
              <w:rPr>
                <w:rFonts w:hint="eastAsia" w:ascii="宋体" w:hAnsi="宋体" w:eastAsia="宋体" w:cs="宋体"/>
                <w:color w:val="auto"/>
                <w:highlight w:val="none"/>
                <w:u w:val="none"/>
              </w:rPr>
            </w:pPr>
          </w:p>
        </w:tc>
      </w:tr>
      <w:tr w14:paraId="6B8F601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6" w:type="dxa"/>
            <w:vAlign w:val="center"/>
          </w:tcPr>
          <w:p w14:paraId="64A5F38D">
            <w:pPr>
              <w:spacing w:line="240" w:lineRule="auto"/>
              <w:jc w:val="center"/>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7</w:t>
            </w:r>
          </w:p>
        </w:tc>
        <w:tc>
          <w:tcPr>
            <w:tcW w:w="2810" w:type="dxa"/>
            <w:vAlign w:val="center"/>
          </w:tcPr>
          <w:p w14:paraId="3C1ACDF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宋体" w:hAnsi="宋体" w:eastAsia="宋体" w:cs="宋体"/>
                <w:color w:val="auto"/>
                <w:sz w:val="24"/>
                <w:highlight w:val="none"/>
                <w:lang w:val="en-US" w:eastAsia="zh-CN"/>
              </w:rPr>
              <w:t>电动机保护</w:t>
            </w:r>
          </w:p>
        </w:tc>
        <w:tc>
          <w:tcPr>
            <w:tcW w:w="1882" w:type="dxa"/>
            <w:vAlign w:val="center"/>
          </w:tcPr>
          <w:p w14:paraId="670AC997">
            <w:pPr>
              <w:spacing w:line="240" w:lineRule="auto"/>
              <w:jc w:val="center"/>
              <w:rPr>
                <w:rFonts w:hint="eastAsia" w:ascii="宋体" w:hAnsi="宋体" w:eastAsia="宋体" w:cs="宋体"/>
                <w:color w:val="auto"/>
                <w:highlight w:val="none"/>
                <w:u w:val="none"/>
              </w:rPr>
            </w:pPr>
          </w:p>
        </w:tc>
        <w:tc>
          <w:tcPr>
            <w:tcW w:w="847" w:type="dxa"/>
            <w:vAlign w:val="center"/>
          </w:tcPr>
          <w:p w14:paraId="3B4F92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highlight w:val="none"/>
                <w:u w:val="none"/>
              </w:rPr>
            </w:pPr>
            <w:r>
              <w:rPr>
                <w:rFonts w:hint="eastAsia" w:ascii="仿宋" w:hAnsi="仿宋" w:eastAsia="仿宋" w:cs="仿宋"/>
                <w:color w:val="auto"/>
                <w:sz w:val="24"/>
                <w:highlight w:val="none"/>
                <w:lang w:val="en-US" w:eastAsia="zh-CN"/>
              </w:rPr>
              <w:t>台</w:t>
            </w:r>
          </w:p>
        </w:tc>
        <w:tc>
          <w:tcPr>
            <w:tcW w:w="848" w:type="dxa"/>
            <w:vAlign w:val="center"/>
          </w:tcPr>
          <w:p w14:paraId="4134FD7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highlight w:val="none"/>
                <w:u w:val="none"/>
                <w:lang w:val="en-US"/>
              </w:rPr>
            </w:pPr>
            <w:r>
              <w:rPr>
                <w:rFonts w:hint="eastAsia" w:ascii="仿宋" w:hAnsi="仿宋" w:eastAsia="仿宋" w:cs="仿宋"/>
                <w:color w:val="auto"/>
                <w:sz w:val="24"/>
                <w:highlight w:val="none"/>
                <w:lang w:val="en-US" w:eastAsia="zh-CN"/>
              </w:rPr>
              <w:t>54</w:t>
            </w:r>
          </w:p>
        </w:tc>
        <w:tc>
          <w:tcPr>
            <w:tcW w:w="1568" w:type="dxa"/>
            <w:vAlign w:val="center"/>
          </w:tcPr>
          <w:p w14:paraId="0C1B41F7">
            <w:pPr>
              <w:spacing w:line="240" w:lineRule="auto"/>
              <w:jc w:val="center"/>
              <w:rPr>
                <w:rFonts w:hint="eastAsia" w:ascii="宋体" w:hAnsi="宋体" w:eastAsia="宋体" w:cs="宋体"/>
                <w:color w:val="auto"/>
                <w:highlight w:val="none"/>
                <w:u w:val="none"/>
              </w:rPr>
            </w:pPr>
          </w:p>
        </w:tc>
      </w:tr>
    </w:tbl>
    <w:p w14:paraId="067EB20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2.2 </w:t>
      </w:r>
      <w:r>
        <w:rPr>
          <w:rFonts w:hint="eastAsia" w:ascii="宋体" w:hAnsi="宋体" w:eastAsia="宋体" w:cs="宋体"/>
          <w:color w:val="auto"/>
          <w:highlight w:val="none"/>
          <w:u w:val="none"/>
        </w:rPr>
        <w:t>专用工具</w:t>
      </w:r>
    </w:p>
    <w:tbl>
      <w:tblPr>
        <w:tblStyle w:val="27"/>
        <w:tblW w:w="8731"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775"/>
        <w:gridCol w:w="3939"/>
        <w:gridCol w:w="1312"/>
        <w:gridCol w:w="471"/>
        <w:gridCol w:w="471"/>
        <w:gridCol w:w="471"/>
        <w:gridCol w:w="644"/>
        <w:gridCol w:w="648"/>
      </w:tblGrid>
      <w:tr w14:paraId="1A710C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5" w:type="dxa"/>
            <w:vAlign w:val="center"/>
          </w:tcPr>
          <w:p w14:paraId="2BAE0799">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3939" w:type="dxa"/>
            <w:vAlign w:val="center"/>
          </w:tcPr>
          <w:p w14:paraId="283D80C9">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名称</w:t>
            </w:r>
          </w:p>
        </w:tc>
        <w:tc>
          <w:tcPr>
            <w:tcW w:w="1312" w:type="dxa"/>
            <w:vAlign w:val="center"/>
          </w:tcPr>
          <w:p w14:paraId="77D2AC7B">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规格型号</w:t>
            </w:r>
          </w:p>
        </w:tc>
        <w:tc>
          <w:tcPr>
            <w:tcW w:w="471" w:type="dxa"/>
            <w:vAlign w:val="center"/>
          </w:tcPr>
          <w:p w14:paraId="7337F4E3">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单位</w:t>
            </w:r>
          </w:p>
        </w:tc>
        <w:tc>
          <w:tcPr>
            <w:tcW w:w="471" w:type="dxa"/>
            <w:vAlign w:val="center"/>
          </w:tcPr>
          <w:p w14:paraId="781E9E1B">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数量</w:t>
            </w:r>
          </w:p>
        </w:tc>
        <w:tc>
          <w:tcPr>
            <w:tcW w:w="471" w:type="dxa"/>
            <w:vAlign w:val="center"/>
          </w:tcPr>
          <w:p w14:paraId="2D842BFF">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产地</w:t>
            </w:r>
          </w:p>
        </w:tc>
        <w:tc>
          <w:tcPr>
            <w:tcW w:w="644" w:type="dxa"/>
            <w:vAlign w:val="center"/>
          </w:tcPr>
          <w:p w14:paraId="3AEB23EB">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生产厂家</w:t>
            </w:r>
          </w:p>
        </w:tc>
        <w:tc>
          <w:tcPr>
            <w:tcW w:w="648" w:type="dxa"/>
            <w:vAlign w:val="center"/>
          </w:tcPr>
          <w:p w14:paraId="5AA48F3A">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722F01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5" w:type="dxa"/>
            <w:vAlign w:val="center"/>
          </w:tcPr>
          <w:p w14:paraId="5D3C7DDC">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1</w:t>
            </w:r>
          </w:p>
        </w:tc>
        <w:tc>
          <w:tcPr>
            <w:tcW w:w="3939" w:type="dxa"/>
            <w:vAlign w:val="center"/>
          </w:tcPr>
          <w:p w14:paraId="45F84424">
            <w:pPr>
              <w:spacing w:line="240" w:lineRule="auto"/>
              <w:jc w:val="center"/>
              <w:rPr>
                <w:rFonts w:hint="eastAsia" w:ascii="宋体" w:hAnsi="宋体" w:eastAsia="宋体" w:cs="宋体"/>
                <w:color w:val="auto"/>
                <w:highlight w:val="none"/>
                <w:u w:val="none"/>
              </w:rPr>
            </w:pPr>
          </w:p>
        </w:tc>
        <w:tc>
          <w:tcPr>
            <w:tcW w:w="1312" w:type="dxa"/>
            <w:vAlign w:val="center"/>
          </w:tcPr>
          <w:p w14:paraId="6B269948">
            <w:pPr>
              <w:spacing w:line="240" w:lineRule="auto"/>
              <w:jc w:val="center"/>
              <w:rPr>
                <w:rFonts w:hint="eastAsia" w:ascii="宋体" w:hAnsi="宋体" w:eastAsia="宋体" w:cs="宋体"/>
                <w:color w:val="auto"/>
                <w:highlight w:val="none"/>
                <w:u w:val="none"/>
              </w:rPr>
            </w:pPr>
          </w:p>
        </w:tc>
        <w:tc>
          <w:tcPr>
            <w:tcW w:w="471" w:type="dxa"/>
            <w:vAlign w:val="center"/>
          </w:tcPr>
          <w:p w14:paraId="1B9FB8DB">
            <w:pPr>
              <w:spacing w:line="240" w:lineRule="auto"/>
              <w:jc w:val="center"/>
              <w:rPr>
                <w:rFonts w:hint="eastAsia" w:ascii="宋体" w:hAnsi="宋体" w:eastAsia="宋体" w:cs="宋体"/>
                <w:color w:val="auto"/>
                <w:highlight w:val="none"/>
                <w:u w:val="none"/>
              </w:rPr>
            </w:pPr>
          </w:p>
        </w:tc>
        <w:tc>
          <w:tcPr>
            <w:tcW w:w="471" w:type="dxa"/>
            <w:vAlign w:val="center"/>
          </w:tcPr>
          <w:p w14:paraId="767592ED">
            <w:pPr>
              <w:spacing w:line="240" w:lineRule="auto"/>
              <w:jc w:val="center"/>
              <w:rPr>
                <w:rFonts w:hint="eastAsia" w:ascii="宋体" w:hAnsi="宋体" w:eastAsia="宋体" w:cs="宋体"/>
                <w:color w:val="auto"/>
                <w:highlight w:val="none"/>
                <w:u w:val="none"/>
              </w:rPr>
            </w:pPr>
          </w:p>
        </w:tc>
        <w:tc>
          <w:tcPr>
            <w:tcW w:w="471" w:type="dxa"/>
            <w:vAlign w:val="center"/>
          </w:tcPr>
          <w:p w14:paraId="57E75658">
            <w:pPr>
              <w:spacing w:line="240" w:lineRule="auto"/>
              <w:jc w:val="center"/>
              <w:rPr>
                <w:rFonts w:hint="eastAsia" w:ascii="宋体" w:hAnsi="宋体" w:eastAsia="宋体" w:cs="宋体"/>
                <w:color w:val="auto"/>
                <w:highlight w:val="none"/>
                <w:u w:val="none"/>
              </w:rPr>
            </w:pPr>
          </w:p>
        </w:tc>
        <w:tc>
          <w:tcPr>
            <w:tcW w:w="644" w:type="dxa"/>
            <w:vAlign w:val="center"/>
          </w:tcPr>
          <w:p w14:paraId="55286C04">
            <w:pPr>
              <w:spacing w:line="240" w:lineRule="auto"/>
              <w:jc w:val="center"/>
              <w:rPr>
                <w:rFonts w:hint="eastAsia" w:ascii="宋体" w:hAnsi="宋体" w:eastAsia="宋体" w:cs="宋体"/>
                <w:color w:val="auto"/>
                <w:highlight w:val="none"/>
                <w:u w:val="none"/>
              </w:rPr>
            </w:pPr>
          </w:p>
        </w:tc>
        <w:tc>
          <w:tcPr>
            <w:tcW w:w="648" w:type="dxa"/>
            <w:vAlign w:val="center"/>
          </w:tcPr>
          <w:p w14:paraId="37DA7215">
            <w:pPr>
              <w:spacing w:line="240" w:lineRule="auto"/>
              <w:jc w:val="center"/>
              <w:rPr>
                <w:rFonts w:hint="eastAsia" w:ascii="宋体" w:hAnsi="宋体" w:eastAsia="宋体" w:cs="宋体"/>
                <w:color w:val="auto"/>
                <w:highlight w:val="none"/>
                <w:u w:val="none"/>
              </w:rPr>
            </w:pPr>
          </w:p>
        </w:tc>
      </w:tr>
      <w:tr w14:paraId="37443B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5" w:type="dxa"/>
            <w:vAlign w:val="center"/>
          </w:tcPr>
          <w:p w14:paraId="4503F7A8">
            <w:pPr>
              <w:spacing w:line="240" w:lineRule="auto"/>
              <w:jc w:val="center"/>
              <w:rPr>
                <w:rFonts w:hint="eastAsia" w:ascii="宋体" w:hAnsi="宋体" w:eastAsia="宋体" w:cs="宋体"/>
                <w:color w:val="auto"/>
                <w:highlight w:val="none"/>
                <w:u w:val="none"/>
              </w:rPr>
            </w:pPr>
          </w:p>
        </w:tc>
        <w:tc>
          <w:tcPr>
            <w:tcW w:w="3939" w:type="dxa"/>
            <w:vAlign w:val="center"/>
          </w:tcPr>
          <w:p w14:paraId="3AC3B0AF">
            <w:pPr>
              <w:spacing w:line="240" w:lineRule="auto"/>
              <w:jc w:val="center"/>
              <w:rPr>
                <w:rFonts w:hint="eastAsia" w:ascii="宋体" w:hAnsi="宋体" w:eastAsia="宋体" w:cs="宋体"/>
                <w:color w:val="auto"/>
                <w:highlight w:val="none"/>
                <w:u w:val="none"/>
              </w:rPr>
            </w:pPr>
          </w:p>
        </w:tc>
        <w:tc>
          <w:tcPr>
            <w:tcW w:w="1312" w:type="dxa"/>
            <w:vAlign w:val="center"/>
          </w:tcPr>
          <w:p w14:paraId="3FCF7CEC">
            <w:pPr>
              <w:spacing w:line="240" w:lineRule="auto"/>
              <w:jc w:val="center"/>
              <w:rPr>
                <w:rFonts w:hint="eastAsia" w:ascii="宋体" w:hAnsi="宋体" w:eastAsia="宋体" w:cs="宋体"/>
                <w:color w:val="auto"/>
                <w:highlight w:val="none"/>
                <w:u w:val="none"/>
              </w:rPr>
            </w:pPr>
          </w:p>
        </w:tc>
        <w:tc>
          <w:tcPr>
            <w:tcW w:w="471" w:type="dxa"/>
            <w:vAlign w:val="center"/>
          </w:tcPr>
          <w:p w14:paraId="23B0E961">
            <w:pPr>
              <w:spacing w:line="240" w:lineRule="auto"/>
              <w:jc w:val="center"/>
              <w:rPr>
                <w:rFonts w:hint="eastAsia" w:ascii="宋体" w:hAnsi="宋体" w:eastAsia="宋体" w:cs="宋体"/>
                <w:color w:val="auto"/>
                <w:highlight w:val="none"/>
                <w:u w:val="none"/>
              </w:rPr>
            </w:pPr>
          </w:p>
        </w:tc>
        <w:tc>
          <w:tcPr>
            <w:tcW w:w="471" w:type="dxa"/>
            <w:vAlign w:val="center"/>
          </w:tcPr>
          <w:p w14:paraId="66E19825">
            <w:pPr>
              <w:spacing w:line="240" w:lineRule="auto"/>
              <w:jc w:val="center"/>
              <w:rPr>
                <w:rFonts w:hint="eastAsia" w:ascii="宋体" w:hAnsi="宋体" w:eastAsia="宋体" w:cs="宋体"/>
                <w:color w:val="auto"/>
                <w:highlight w:val="none"/>
                <w:u w:val="none"/>
              </w:rPr>
            </w:pPr>
          </w:p>
        </w:tc>
        <w:tc>
          <w:tcPr>
            <w:tcW w:w="471" w:type="dxa"/>
            <w:vAlign w:val="center"/>
          </w:tcPr>
          <w:p w14:paraId="2F99BD50">
            <w:pPr>
              <w:spacing w:line="240" w:lineRule="auto"/>
              <w:jc w:val="center"/>
              <w:rPr>
                <w:rFonts w:hint="eastAsia" w:ascii="宋体" w:hAnsi="宋体" w:eastAsia="宋体" w:cs="宋体"/>
                <w:color w:val="auto"/>
                <w:highlight w:val="none"/>
                <w:u w:val="none"/>
              </w:rPr>
            </w:pPr>
          </w:p>
        </w:tc>
        <w:tc>
          <w:tcPr>
            <w:tcW w:w="644" w:type="dxa"/>
            <w:vAlign w:val="center"/>
          </w:tcPr>
          <w:p w14:paraId="77AE6E44">
            <w:pPr>
              <w:spacing w:line="240" w:lineRule="auto"/>
              <w:jc w:val="center"/>
              <w:rPr>
                <w:rFonts w:hint="eastAsia" w:ascii="宋体" w:hAnsi="宋体" w:eastAsia="宋体" w:cs="宋体"/>
                <w:color w:val="auto"/>
                <w:highlight w:val="none"/>
                <w:u w:val="none"/>
              </w:rPr>
            </w:pPr>
          </w:p>
        </w:tc>
        <w:tc>
          <w:tcPr>
            <w:tcW w:w="648" w:type="dxa"/>
            <w:vAlign w:val="center"/>
          </w:tcPr>
          <w:p w14:paraId="4522FB71">
            <w:pPr>
              <w:spacing w:line="240" w:lineRule="auto"/>
              <w:jc w:val="center"/>
              <w:rPr>
                <w:rFonts w:hint="eastAsia" w:ascii="宋体" w:hAnsi="宋体" w:eastAsia="宋体" w:cs="宋体"/>
                <w:color w:val="auto"/>
                <w:highlight w:val="none"/>
                <w:u w:val="none"/>
              </w:rPr>
            </w:pPr>
          </w:p>
        </w:tc>
      </w:tr>
      <w:tr w14:paraId="25D7805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775" w:type="dxa"/>
            <w:vAlign w:val="center"/>
          </w:tcPr>
          <w:p w14:paraId="710AF124">
            <w:pPr>
              <w:spacing w:line="240" w:lineRule="auto"/>
              <w:jc w:val="center"/>
              <w:rPr>
                <w:rFonts w:hint="eastAsia" w:ascii="宋体" w:hAnsi="宋体" w:eastAsia="宋体" w:cs="宋体"/>
                <w:color w:val="auto"/>
                <w:highlight w:val="none"/>
                <w:u w:val="none"/>
              </w:rPr>
            </w:pPr>
          </w:p>
        </w:tc>
        <w:tc>
          <w:tcPr>
            <w:tcW w:w="3939" w:type="dxa"/>
            <w:vAlign w:val="center"/>
          </w:tcPr>
          <w:p w14:paraId="2A8CC327">
            <w:pPr>
              <w:spacing w:line="240" w:lineRule="auto"/>
              <w:jc w:val="center"/>
              <w:rPr>
                <w:rFonts w:hint="eastAsia" w:ascii="宋体" w:hAnsi="宋体" w:eastAsia="宋体" w:cs="宋体"/>
                <w:color w:val="auto"/>
                <w:highlight w:val="none"/>
                <w:u w:val="none"/>
              </w:rPr>
            </w:pPr>
          </w:p>
        </w:tc>
        <w:tc>
          <w:tcPr>
            <w:tcW w:w="1312" w:type="dxa"/>
            <w:vAlign w:val="center"/>
          </w:tcPr>
          <w:p w14:paraId="08437156">
            <w:pPr>
              <w:spacing w:line="240" w:lineRule="auto"/>
              <w:jc w:val="center"/>
              <w:rPr>
                <w:rFonts w:hint="eastAsia" w:ascii="宋体" w:hAnsi="宋体" w:eastAsia="宋体" w:cs="宋体"/>
                <w:color w:val="auto"/>
                <w:highlight w:val="none"/>
                <w:u w:val="none"/>
              </w:rPr>
            </w:pPr>
          </w:p>
        </w:tc>
        <w:tc>
          <w:tcPr>
            <w:tcW w:w="471" w:type="dxa"/>
            <w:vAlign w:val="center"/>
          </w:tcPr>
          <w:p w14:paraId="508CBF16">
            <w:pPr>
              <w:spacing w:line="240" w:lineRule="auto"/>
              <w:jc w:val="center"/>
              <w:rPr>
                <w:rFonts w:hint="eastAsia" w:ascii="宋体" w:hAnsi="宋体" w:eastAsia="宋体" w:cs="宋体"/>
                <w:color w:val="auto"/>
                <w:highlight w:val="none"/>
                <w:u w:val="none"/>
              </w:rPr>
            </w:pPr>
          </w:p>
        </w:tc>
        <w:tc>
          <w:tcPr>
            <w:tcW w:w="471" w:type="dxa"/>
            <w:vAlign w:val="center"/>
          </w:tcPr>
          <w:p w14:paraId="0DC0E76E">
            <w:pPr>
              <w:spacing w:line="240" w:lineRule="auto"/>
              <w:jc w:val="center"/>
              <w:rPr>
                <w:rFonts w:hint="eastAsia" w:ascii="宋体" w:hAnsi="宋体" w:eastAsia="宋体" w:cs="宋体"/>
                <w:color w:val="auto"/>
                <w:highlight w:val="none"/>
                <w:u w:val="none"/>
              </w:rPr>
            </w:pPr>
          </w:p>
        </w:tc>
        <w:tc>
          <w:tcPr>
            <w:tcW w:w="471" w:type="dxa"/>
            <w:vAlign w:val="center"/>
          </w:tcPr>
          <w:p w14:paraId="4F0EC715">
            <w:pPr>
              <w:spacing w:line="240" w:lineRule="auto"/>
              <w:jc w:val="center"/>
              <w:rPr>
                <w:rFonts w:hint="eastAsia" w:ascii="宋体" w:hAnsi="宋体" w:eastAsia="宋体" w:cs="宋体"/>
                <w:color w:val="auto"/>
                <w:highlight w:val="none"/>
                <w:u w:val="none"/>
              </w:rPr>
            </w:pPr>
          </w:p>
        </w:tc>
        <w:tc>
          <w:tcPr>
            <w:tcW w:w="644" w:type="dxa"/>
            <w:vAlign w:val="center"/>
          </w:tcPr>
          <w:p w14:paraId="6CEDB8AD">
            <w:pPr>
              <w:spacing w:line="240" w:lineRule="auto"/>
              <w:jc w:val="center"/>
              <w:rPr>
                <w:rFonts w:hint="eastAsia" w:ascii="宋体" w:hAnsi="宋体" w:eastAsia="宋体" w:cs="宋体"/>
                <w:color w:val="auto"/>
                <w:highlight w:val="none"/>
                <w:u w:val="none"/>
              </w:rPr>
            </w:pPr>
          </w:p>
        </w:tc>
        <w:tc>
          <w:tcPr>
            <w:tcW w:w="648" w:type="dxa"/>
            <w:vAlign w:val="center"/>
          </w:tcPr>
          <w:p w14:paraId="32862C3B">
            <w:pPr>
              <w:spacing w:line="240" w:lineRule="auto"/>
              <w:jc w:val="center"/>
              <w:rPr>
                <w:rFonts w:hint="eastAsia" w:ascii="宋体" w:hAnsi="宋体" w:eastAsia="宋体" w:cs="宋体"/>
                <w:color w:val="auto"/>
                <w:highlight w:val="none"/>
                <w:u w:val="none"/>
              </w:rPr>
            </w:pPr>
          </w:p>
        </w:tc>
      </w:tr>
    </w:tbl>
    <w:p w14:paraId="2809B43B">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0"/>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2.3 随机备品备件（包含但不限于下列各项）</w:t>
      </w:r>
    </w:p>
    <w:tbl>
      <w:tblPr>
        <w:tblStyle w:val="27"/>
        <w:tblW w:w="8724" w:type="dxa"/>
        <w:tblInd w:w="85"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68"/>
        <w:gridCol w:w="1272"/>
        <w:gridCol w:w="1553"/>
        <w:gridCol w:w="921"/>
        <w:gridCol w:w="1066"/>
        <w:gridCol w:w="924"/>
        <w:gridCol w:w="1381"/>
        <w:gridCol w:w="839"/>
      </w:tblGrid>
      <w:tr w14:paraId="056A2A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45913E36">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1272" w:type="dxa"/>
            <w:tcBorders>
              <w:tl2br w:val="nil"/>
              <w:tr2bl w:val="nil"/>
            </w:tcBorders>
            <w:vAlign w:val="top"/>
          </w:tcPr>
          <w:p w14:paraId="14CA9204">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名称</w:t>
            </w:r>
          </w:p>
        </w:tc>
        <w:tc>
          <w:tcPr>
            <w:tcW w:w="1553" w:type="dxa"/>
            <w:tcBorders>
              <w:tl2br w:val="nil"/>
              <w:tr2bl w:val="nil"/>
            </w:tcBorders>
            <w:vAlign w:val="top"/>
          </w:tcPr>
          <w:p w14:paraId="36690086">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规格型号</w:t>
            </w:r>
          </w:p>
        </w:tc>
        <w:tc>
          <w:tcPr>
            <w:tcW w:w="921" w:type="dxa"/>
            <w:tcBorders>
              <w:tl2br w:val="nil"/>
              <w:tr2bl w:val="nil"/>
            </w:tcBorders>
            <w:vAlign w:val="top"/>
          </w:tcPr>
          <w:p w14:paraId="63FFF28F">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单位</w:t>
            </w:r>
          </w:p>
        </w:tc>
        <w:tc>
          <w:tcPr>
            <w:tcW w:w="1066" w:type="dxa"/>
            <w:tcBorders>
              <w:tl2br w:val="nil"/>
              <w:tr2bl w:val="nil"/>
            </w:tcBorders>
            <w:vAlign w:val="top"/>
          </w:tcPr>
          <w:p w14:paraId="56592453">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数量</w:t>
            </w:r>
          </w:p>
        </w:tc>
        <w:tc>
          <w:tcPr>
            <w:tcW w:w="924" w:type="dxa"/>
            <w:tcBorders>
              <w:tl2br w:val="nil"/>
              <w:tr2bl w:val="nil"/>
            </w:tcBorders>
            <w:vAlign w:val="top"/>
          </w:tcPr>
          <w:p w14:paraId="17A6B62E">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产地</w:t>
            </w:r>
          </w:p>
        </w:tc>
        <w:tc>
          <w:tcPr>
            <w:tcW w:w="1381" w:type="dxa"/>
            <w:tcBorders>
              <w:tl2br w:val="nil"/>
              <w:tr2bl w:val="nil"/>
            </w:tcBorders>
            <w:vAlign w:val="top"/>
          </w:tcPr>
          <w:p w14:paraId="2E1A5978">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生产厂家</w:t>
            </w:r>
          </w:p>
        </w:tc>
        <w:tc>
          <w:tcPr>
            <w:tcW w:w="839" w:type="dxa"/>
            <w:tcBorders>
              <w:tl2br w:val="nil"/>
              <w:tr2bl w:val="nil"/>
            </w:tcBorders>
            <w:vAlign w:val="top"/>
          </w:tcPr>
          <w:p w14:paraId="12C56BAF">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0D6A49A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6D0BE984">
            <w:pPr>
              <w:spacing w:line="500" w:lineRule="exact"/>
              <w:jc w:val="center"/>
              <w:rPr>
                <w:rFonts w:hint="eastAsia" w:ascii="宋体" w:hAnsi="宋体" w:eastAsia="宋体" w:cs="宋体"/>
                <w:color w:val="auto"/>
                <w:highlight w:val="none"/>
                <w:u w:val="none"/>
              </w:rPr>
            </w:pPr>
          </w:p>
        </w:tc>
        <w:tc>
          <w:tcPr>
            <w:tcW w:w="1272" w:type="dxa"/>
            <w:tcBorders>
              <w:tl2br w:val="nil"/>
              <w:tr2bl w:val="nil"/>
            </w:tcBorders>
            <w:vAlign w:val="top"/>
          </w:tcPr>
          <w:p w14:paraId="17224F1E">
            <w:pPr>
              <w:spacing w:line="500" w:lineRule="exact"/>
              <w:jc w:val="center"/>
              <w:rPr>
                <w:rFonts w:hint="eastAsia" w:ascii="宋体" w:hAnsi="宋体" w:eastAsia="宋体" w:cs="宋体"/>
                <w:color w:val="auto"/>
                <w:highlight w:val="none"/>
                <w:u w:val="none"/>
              </w:rPr>
            </w:pPr>
          </w:p>
        </w:tc>
        <w:tc>
          <w:tcPr>
            <w:tcW w:w="1553" w:type="dxa"/>
            <w:tcBorders>
              <w:tl2br w:val="nil"/>
              <w:tr2bl w:val="nil"/>
            </w:tcBorders>
            <w:vAlign w:val="top"/>
          </w:tcPr>
          <w:p w14:paraId="490933EE">
            <w:pPr>
              <w:spacing w:line="500" w:lineRule="exact"/>
              <w:jc w:val="center"/>
              <w:rPr>
                <w:rFonts w:hint="eastAsia" w:ascii="宋体" w:hAnsi="宋体" w:eastAsia="宋体" w:cs="宋体"/>
                <w:color w:val="auto"/>
                <w:highlight w:val="none"/>
                <w:u w:val="none"/>
              </w:rPr>
            </w:pPr>
          </w:p>
        </w:tc>
        <w:tc>
          <w:tcPr>
            <w:tcW w:w="921" w:type="dxa"/>
            <w:tcBorders>
              <w:tl2br w:val="nil"/>
              <w:tr2bl w:val="nil"/>
            </w:tcBorders>
            <w:vAlign w:val="top"/>
          </w:tcPr>
          <w:p w14:paraId="1A78A7E2">
            <w:pPr>
              <w:spacing w:line="500" w:lineRule="exact"/>
              <w:jc w:val="center"/>
              <w:rPr>
                <w:rFonts w:hint="eastAsia" w:ascii="宋体" w:hAnsi="宋体" w:eastAsia="宋体" w:cs="宋体"/>
                <w:color w:val="auto"/>
                <w:highlight w:val="none"/>
                <w:u w:val="none"/>
              </w:rPr>
            </w:pPr>
          </w:p>
        </w:tc>
        <w:tc>
          <w:tcPr>
            <w:tcW w:w="1066" w:type="dxa"/>
            <w:tcBorders>
              <w:tl2br w:val="nil"/>
              <w:tr2bl w:val="nil"/>
            </w:tcBorders>
            <w:vAlign w:val="top"/>
          </w:tcPr>
          <w:p w14:paraId="0B464C62">
            <w:pPr>
              <w:spacing w:line="500" w:lineRule="exact"/>
              <w:jc w:val="center"/>
              <w:rPr>
                <w:rFonts w:hint="eastAsia" w:ascii="宋体" w:hAnsi="宋体" w:eastAsia="宋体" w:cs="宋体"/>
                <w:color w:val="auto"/>
                <w:highlight w:val="none"/>
                <w:u w:val="none"/>
              </w:rPr>
            </w:pPr>
          </w:p>
        </w:tc>
        <w:tc>
          <w:tcPr>
            <w:tcW w:w="924" w:type="dxa"/>
            <w:tcBorders>
              <w:tl2br w:val="nil"/>
              <w:tr2bl w:val="nil"/>
            </w:tcBorders>
            <w:vAlign w:val="top"/>
          </w:tcPr>
          <w:p w14:paraId="6FDAAE69">
            <w:pPr>
              <w:spacing w:line="500" w:lineRule="exact"/>
              <w:jc w:val="center"/>
              <w:rPr>
                <w:rFonts w:hint="eastAsia" w:ascii="宋体" w:hAnsi="宋体" w:eastAsia="宋体" w:cs="宋体"/>
                <w:color w:val="auto"/>
                <w:highlight w:val="none"/>
                <w:u w:val="none"/>
              </w:rPr>
            </w:pPr>
          </w:p>
        </w:tc>
        <w:tc>
          <w:tcPr>
            <w:tcW w:w="1381" w:type="dxa"/>
            <w:tcBorders>
              <w:tl2br w:val="nil"/>
              <w:tr2bl w:val="nil"/>
            </w:tcBorders>
            <w:vAlign w:val="top"/>
          </w:tcPr>
          <w:p w14:paraId="504E146D">
            <w:pPr>
              <w:spacing w:line="500" w:lineRule="exact"/>
              <w:jc w:val="center"/>
              <w:rPr>
                <w:rFonts w:hint="eastAsia" w:ascii="宋体" w:hAnsi="宋体" w:eastAsia="宋体" w:cs="宋体"/>
                <w:color w:val="auto"/>
                <w:highlight w:val="none"/>
                <w:u w:val="none"/>
              </w:rPr>
            </w:pPr>
          </w:p>
        </w:tc>
        <w:tc>
          <w:tcPr>
            <w:tcW w:w="839" w:type="dxa"/>
            <w:tcBorders>
              <w:tl2br w:val="nil"/>
              <w:tr2bl w:val="nil"/>
            </w:tcBorders>
            <w:vAlign w:val="top"/>
          </w:tcPr>
          <w:p w14:paraId="6AEA6AC0">
            <w:pPr>
              <w:spacing w:line="500" w:lineRule="exact"/>
              <w:jc w:val="center"/>
              <w:rPr>
                <w:rFonts w:hint="eastAsia" w:ascii="宋体" w:hAnsi="宋体" w:eastAsia="宋体" w:cs="宋体"/>
                <w:color w:val="auto"/>
                <w:highlight w:val="none"/>
                <w:u w:val="none"/>
              </w:rPr>
            </w:pPr>
          </w:p>
        </w:tc>
      </w:tr>
      <w:tr w14:paraId="29FF471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38B33714">
            <w:pPr>
              <w:spacing w:line="500" w:lineRule="exact"/>
              <w:jc w:val="center"/>
              <w:rPr>
                <w:rFonts w:hint="eastAsia" w:ascii="宋体" w:hAnsi="宋体" w:eastAsia="宋体" w:cs="宋体"/>
                <w:color w:val="auto"/>
                <w:highlight w:val="none"/>
                <w:u w:val="none"/>
              </w:rPr>
            </w:pPr>
          </w:p>
        </w:tc>
        <w:tc>
          <w:tcPr>
            <w:tcW w:w="1272" w:type="dxa"/>
            <w:tcBorders>
              <w:tl2br w:val="nil"/>
              <w:tr2bl w:val="nil"/>
            </w:tcBorders>
            <w:vAlign w:val="top"/>
          </w:tcPr>
          <w:p w14:paraId="7C6D6761">
            <w:pPr>
              <w:spacing w:line="500" w:lineRule="exact"/>
              <w:jc w:val="center"/>
              <w:rPr>
                <w:rFonts w:hint="eastAsia" w:ascii="宋体" w:hAnsi="宋体" w:eastAsia="宋体" w:cs="宋体"/>
                <w:color w:val="auto"/>
                <w:highlight w:val="none"/>
                <w:u w:val="none"/>
              </w:rPr>
            </w:pPr>
          </w:p>
        </w:tc>
        <w:tc>
          <w:tcPr>
            <w:tcW w:w="1553" w:type="dxa"/>
            <w:tcBorders>
              <w:tl2br w:val="nil"/>
              <w:tr2bl w:val="nil"/>
            </w:tcBorders>
            <w:vAlign w:val="top"/>
          </w:tcPr>
          <w:p w14:paraId="728103F8">
            <w:pPr>
              <w:spacing w:line="500" w:lineRule="exact"/>
              <w:jc w:val="center"/>
              <w:rPr>
                <w:rFonts w:hint="eastAsia" w:ascii="宋体" w:hAnsi="宋体" w:eastAsia="宋体" w:cs="宋体"/>
                <w:color w:val="auto"/>
                <w:highlight w:val="none"/>
                <w:u w:val="none"/>
              </w:rPr>
            </w:pPr>
          </w:p>
        </w:tc>
        <w:tc>
          <w:tcPr>
            <w:tcW w:w="921" w:type="dxa"/>
            <w:tcBorders>
              <w:tl2br w:val="nil"/>
              <w:tr2bl w:val="nil"/>
            </w:tcBorders>
            <w:vAlign w:val="top"/>
          </w:tcPr>
          <w:p w14:paraId="287BD88A">
            <w:pPr>
              <w:spacing w:line="500" w:lineRule="exact"/>
              <w:jc w:val="center"/>
              <w:rPr>
                <w:rFonts w:hint="eastAsia" w:ascii="宋体" w:hAnsi="宋体" w:eastAsia="宋体" w:cs="宋体"/>
                <w:color w:val="auto"/>
                <w:highlight w:val="none"/>
                <w:u w:val="none"/>
              </w:rPr>
            </w:pPr>
          </w:p>
        </w:tc>
        <w:tc>
          <w:tcPr>
            <w:tcW w:w="1066" w:type="dxa"/>
            <w:tcBorders>
              <w:tl2br w:val="nil"/>
              <w:tr2bl w:val="nil"/>
            </w:tcBorders>
            <w:vAlign w:val="top"/>
          </w:tcPr>
          <w:p w14:paraId="6F0CD06A">
            <w:pPr>
              <w:spacing w:line="500" w:lineRule="exact"/>
              <w:jc w:val="center"/>
              <w:rPr>
                <w:rFonts w:hint="eastAsia" w:ascii="宋体" w:hAnsi="宋体" w:eastAsia="宋体" w:cs="宋体"/>
                <w:color w:val="auto"/>
                <w:highlight w:val="none"/>
                <w:u w:val="none"/>
              </w:rPr>
            </w:pPr>
          </w:p>
        </w:tc>
        <w:tc>
          <w:tcPr>
            <w:tcW w:w="924" w:type="dxa"/>
            <w:tcBorders>
              <w:tl2br w:val="nil"/>
              <w:tr2bl w:val="nil"/>
            </w:tcBorders>
            <w:vAlign w:val="top"/>
          </w:tcPr>
          <w:p w14:paraId="2D168FE4">
            <w:pPr>
              <w:spacing w:line="500" w:lineRule="exact"/>
              <w:jc w:val="center"/>
              <w:rPr>
                <w:rFonts w:hint="eastAsia" w:ascii="宋体" w:hAnsi="宋体" w:eastAsia="宋体" w:cs="宋体"/>
                <w:color w:val="auto"/>
                <w:highlight w:val="none"/>
                <w:u w:val="none"/>
              </w:rPr>
            </w:pPr>
          </w:p>
        </w:tc>
        <w:tc>
          <w:tcPr>
            <w:tcW w:w="1381" w:type="dxa"/>
            <w:tcBorders>
              <w:tl2br w:val="nil"/>
              <w:tr2bl w:val="nil"/>
            </w:tcBorders>
            <w:vAlign w:val="top"/>
          </w:tcPr>
          <w:p w14:paraId="0B088F60">
            <w:pPr>
              <w:spacing w:line="500" w:lineRule="exact"/>
              <w:jc w:val="center"/>
              <w:rPr>
                <w:rFonts w:hint="eastAsia" w:ascii="宋体" w:hAnsi="宋体" w:eastAsia="宋体" w:cs="宋体"/>
                <w:color w:val="auto"/>
                <w:highlight w:val="none"/>
                <w:u w:val="none"/>
              </w:rPr>
            </w:pPr>
          </w:p>
        </w:tc>
        <w:tc>
          <w:tcPr>
            <w:tcW w:w="839" w:type="dxa"/>
            <w:tcBorders>
              <w:tl2br w:val="nil"/>
              <w:tr2bl w:val="nil"/>
            </w:tcBorders>
            <w:vAlign w:val="top"/>
          </w:tcPr>
          <w:p w14:paraId="65914A13">
            <w:pPr>
              <w:spacing w:line="500" w:lineRule="exact"/>
              <w:jc w:val="center"/>
              <w:rPr>
                <w:rFonts w:hint="eastAsia" w:ascii="宋体" w:hAnsi="宋体" w:eastAsia="宋体" w:cs="宋体"/>
                <w:color w:val="auto"/>
                <w:highlight w:val="none"/>
                <w:u w:val="none"/>
              </w:rPr>
            </w:pPr>
          </w:p>
        </w:tc>
      </w:tr>
      <w:tr w14:paraId="59B389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7C5A695E">
            <w:pPr>
              <w:spacing w:line="500" w:lineRule="exact"/>
              <w:jc w:val="center"/>
              <w:rPr>
                <w:rFonts w:hint="eastAsia" w:ascii="宋体" w:hAnsi="宋体" w:eastAsia="宋体" w:cs="宋体"/>
                <w:color w:val="auto"/>
                <w:highlight w:val="none"/>
                <w:u w:val="none"/>
              </w:rPr>
            </w:pPr>
          </w:p>
        </w:tc>
        <w:tc>
          <w:tcPr>
            <w:tcW w:w="1272" w:type="dxa"/>
            <w:tcBorders>
              <w:tl2br w:val="nil"/>
              <w:tr2bl w:val="nil"/>
            </w:tcBorders>
            <w:vAlign w:val="top"/>
          </w:tcPr>
          <w:p w14:paraId="10CB98EE">
            <w:pPr>
              <w:spacing w:line="500" w:lineRule="exact"/>
              <w:jc w:val="center"/>
              <w:rPr>
                <w:rFonts w:hint="eastAsia" w:ascii="宋体" w:hAnsi="宋体" w:eastAsia="宋体" w:cs="宋体"/>
                <w:color w:val="auto"/>
                <w:highlight w:val="none"/>
                <w:u w:val="none"/>
              </w:rPr>
            </w:pPr>
          </w:p>
        </w:tc>
        <w:tc>
          <w:tcPr>
            <w:tcW w:w="1553" w:type="dxa"/>
            <w:tcBorders>
              <w:tl2br w:val="nil"/>
              <w:tr2bl w:val="nil"/>
            </w:tcBorders>
            <w:vAlign w:val="top"/>
          </w:tcPr>
          <w:p w14:paraId="6A6B914C">
            <w:pPr>
              <w:spacing w:line="500" w:lineRule="exact"/>
              <w:jc w:val="center"/>
              <w:rPr>
                <w:rFonts w:hint="eastAsia" w:ascii="宋体" w:hAnsi="宋体" w:eastAsia="宋体" w:cs="宋体"/>
                <w:color w:val="auto"/>
                <w:highlight w:val="none"/>
                <w:u w:val="none"/>
              </w:rPr>
            </w:pPr>
          </w:p>
        </w:tc>
        <w:tc>
          <w:tcPr>
            <w:tcW w:w="921" w:type="dxa"/>
            <w:tcBorders>
              <w:tl2br w:val="nil"/>
              <w:tr2bl w:val="nil"/>
            </w:tcBorders>
            <w:vAlign w:val="top"/>
          </w:tcPr>
          <w:p w14:paraId="7CFAD105">
            <w:pPr>
              <w:spacing w:line="500" w:lineRule="exact"/>
              <w:jc w:val="center"/>
              <w:rPr>
                <w:rFonts w:hint="eastAsia" w:ascii="宋体" w:hAnsi="宋体" w:eastAsia="宋体" w:cs="宋体"/>
                <w:color w:val="auto"/>
                <w:highlight w:val="none"/>
                <w:u w:val="none"/>
              </w:rPr>
            </w:pPr>
          </w:p>
        </w:tc>
        <w:tc>
          <w:tcPr>
            <w:tcW w:w="1066" w:type="dxa"/>
            <w:tcBorders>
              <w:tl2br w:val="nil"/>
              <w:tr2bl w:val="nil"/>
            </w:tcBorders>
            <w:vAlign w:val="top"/>
          </w:tcPr>
          <w:p w14:paraId="1CA331AE">
            <w:pPr>
              <w:spacing w:line="500" w:lineRule="exact"/>
              <w:jc w:val="center"/>
              <w:rPr>
                <w:rFonts w:hint="eastAsia" w:ascii="宋体" w:hAnsi="宋体" w:eastAsia="宋体" w:cs="宋体"/>
                <w:color w:val="auto"/>
                <w:highlight w:val="none"/>
                <w:u w:val="none"/>
              </w:rPr>
            </w:pPr>
          </w:p>
        </w:tc>
        <w:tc>
          <w:tcPr>
            <w:tcW w:w="924" w:type="dxa"/>
            <w:tcBorders>
              <w:tl2br w:val="nil"/>
              <w:tr2bl w:val="nil"/>
            </w:tcBorders>
            <w:vAlign w:val="top"/>
          </w:tcPr>
          <w:p w14:paraId="7F8345EF">
            <w:pPr>
              <w:spacing w:line="500" w:lineRule="exact"/>
              <w:jc w:val="center"/>
              <w:rPr>
                <w:rFonts w:hint="eastAsia" w:ascii="宋体" w:hAnsi="宋体" w:eastAsia="宋体" w:cs="宋体"/>
                <w:color w:val="auto"/>
                <w:highlight w:val="none"/>
                <w:u w:val="none"/>
              </w:rPr>
            </w:pPr>
          </w:p>
        </w:tc>
        <w:tc>
          <w:tcPr>
            <w:tcW w:w="1381" w:type="dxa"/>
            <w:tcBorders>
              <w:tl2br w:val="nil"/>
              <w:tr2bl w:val="nil"/>
            </w:tcBorders>
            <w:vAlign w:val="top"/>
          </w:tcPr>
          <w:p w14:paraId="110B86D2">
            <w:pPr>
              <w:spacing w:line="500" w:lineRule="exact"/>
              <w:jc w:val="center"/>
              <w:rPr>
                <w:rFonts w:hint="eastAsia" w:ascii="宋体" w:hAnsi="宋体" w:eastAsia="宋体" w:cs="宋体"/>
                <w:color w:val="auto"/>
                <w:highlight w:val="none"/>
                <w:u w:val="none"/>
              </w:rPr>
            </w:pPr>
          </w:p>
        </w:tc>
        <w:tc>
          <w:tcPr>
            <w:tcW w:w="839" w:type="dxa"/>
            <w:tcBorders>
              <w:tl2br w:val="nil"/>
              <w:tr2bl w:val="nil"/>
            </w:tcBorders>
            <w:vAlign w:val="top"/>
          </w:tcPr>
          <w:p w14:paraId="71E17761">
            <w:pPr>
              <w:spacing w:line="500" w:lineRule="exact"/>
              <w:jc w:val="center"/>
              <w:rPr>
                <w:rFonts w:hint="eastAsia" w:ascii="宋体" w:hAnsi="宋体" w:eastAsia="宋体" w:cs="宋体"/>
                <w:color w:val="auto"/>
                <w:highlight w:val="none"/>
                <w:u w:val="none"/>
              </w:rPr>
            </w:pPr>
          </w:p>
        </w:tc>
      </w:tr>
    </w:tbl>
    <w:p w14:paraId="0A8FA7D2">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0"/>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2.4 生产运行（三年）备品备件（不计入投标总价）</w:t>
      </w:r>
    </w:p>
    <w:tbl>
      <w:tblPr>
        <w:tblStyle w:val="27"/>
        <w:tblW w:w="8731"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787"/>
        <w:gridCol w:w="1092"/>
        <w:gridCol w:w="1245"/>
        <w:gridCol w:w="723"/>
        <w:gridCol w:w="723"/>
        <w:gridCol w:w="723"/>
        <w:gridCol w:w="1360"/>
        <w:gridCol w:w="1360"/>
        <w:gridCol w:w="718"/>
      </w:tblGrid>
      <w:tr w14:paraId="2F715AA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blHeader/>
        </w:trPr>
        <w:tc>
          <w:tcPr>
            <w:tcW w:w="787" w:type="dxa"/>
            <w:vAlign w:val="top"/>
          </w:tcPr>
          <w:p w14:paraId="72DC4458">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1092" w:type="dxa"/>
            <w:vAlign w:val="top"/>
          </w:tcPr>
          <w:p w14:paraId="16CA7F2A">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名称</w:t>
            </w:r>
          </w:p>
        </w:tc>
        <w:tc>
          <w:tcPr>
            <w:tcW w:w="1245" w:type="dxa"/>
            <w:vAlign w:val="top"/>
          </w:tcPr>
          <w:p w14:paraId="2A1C7F34">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规格型号</w:t>
            </w:r>
          </w:p>
        </w:tc>
        <w:tc>
          <w:tcPr>
            <w:tcW w:w="723" w:type="dxa"/>
            <w:vAlign w:val="top"/>
          </w:tcPr>
          <w:p w14:paraId="56A7B971">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单位</w:t>
            </w:r>
          </w:p>
        </w:tc>
        <w:tc>
          <w:tcPr>
            <w:tcW w:w="723" w:type="dxa"/>
            <w:vAlign w:val="top"/>
          </w:tcPr>
          <w:p w14:paraId="165FB170">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数量</w:t>
            </w:r>
          </w:p>
        </w:tc>
        <w:tc>
          <w:tcPr>
            <w:tcW w:w="723" w:type="dxa"/>
            <w:vAlign w:val="top"/>
          </w:tcPr>
          <w:p w14:paraId="184A5B10">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产地</w:t>
            </w:r>
          </w:p>
        </w:tc>
        <w:tc>
          <w:tcPr>
            <w:tcW w:w="1360" w:type="dxa"/>
            <w:vAlign w:val="top"/>
          </w:tcPr>
          <w:p w14:paraId="630A51D6">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生产厂家</w:t>
            </w:r>
          </w:p>
        </w:tc>
        <w:tc>
          <w:tcPr>
            <w:tcW w:w="1360" w:type="dxa"/>
            <w:vAlign w:val="top"/>
          </w:tcPr>
          <w:p w14:paraId="45ECB544">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使用寿命</w:t>
            </w:r>
          </w:p>
        </w:tc>
        <w:tc>
          <w:tcPr>
            <w:tcW w:w="718" w:type="dxa"/>
            <w:vAlign w:val="top"/>
          </w:tcPr>
          <w:p w14:paraId="264FC5B7">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6CEEC18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87" w:type="dxa"/>
            <w:vAlign w:val="top"/>
          </w:tcPr>
          <w:p w14:paraId="684729D7">
            <w:pPr>
              <w:spacing w:line="500" w:lineRule="exact"/>
              <w:jc w:val="center"/>
              <w:rPr>
                <w:rFonts w:hint="eastAsia" w:ascii="宋体" w:hAnsi="宋体" w:eastAsia="宋体" w:cs="宋体"/>
                <w:color w:val="auto"/>
                <w:highlight w:val="none"/>
                <w:u w:val="none"/>
              </w:rPr>
            </w:pPr>
          </w:p>
        </w:tc>
        <w:tc>
          <w:tcPr>
            <w:tcW w:w="1092" w:type="dxa"/>
            <w:vAlign w:val="top"/>
          </w:tcPr>
          <w:p w14:paraId="696609B5">
            <w:pPr>
              <w:spacing w:line="500" w:lineRule="exact"/>
              <w:jc w:val="center"/>
              <w:rPr>
                <w:rFonts w:hint="eastAsia" w:ascii="宋体" w:hAnsi="宋体" w:eastAsia="宋体" w:cs="宋体"/>
                <w:color w:val="auto"/>
                <w:highlight w:val="none"/>
                <w:u w:val="none"/>
              </w:rPr>
            </w:pPr>
          </w:p>
        </w:tc>
        <w:tc>
          <w:tcPr>
            <w:tcW w:w="1245" w:type="dxa"/>
            <w:vAlign w:val="top"/>
          </w:tcPr>
          <w:p w14:paraId="1B722B93">
            <w:pPr>
              <w:spacing w:line="500" w:lineRule="exact"/>
              <w:jc w:val="center"/>
              <w:rPr>
                <w:rFonts w:hint="eastAsia" w:ascii="宋体" w:hAnsi="宋体" w:eastAsia="宋体" w:cs="宋体"/>
                <w:color w:val="auto"/>
                <w:highlight w:val="none"/>
                <w:u w:val="none"/>
              </w:rPr>
            </w:pPr>
          </w:p>
        </w:tc>
        <w:tc>
          <w:tcPr>
            <w:tcW w:w="723" w:type="dxa"/>
            <w:vAlign w:val="top"/>
          </w:tcPr>
          <w:p w14:paraId="5541151D">
            <w:pPr>
              <w:spacing w:line="500" w:lineRule="exact"/>
              <w:jc w:val="center"/>
              <w:rPr>
                <w:rFonts w:hint="eastAsia" w:ascii="宋体" w:hAnsi="宋体" w:eastAsia="宋体" w:cs="宋体"/>
                <w:color w:val="auto"/>
                <w:highlight w:val="none"/>
                <w:u w:val="none"/>
              </w:rPr>
            </w:pPr>
          </w:p>
        </w:tc>
        <w:tc>
          <w:tcPr>
            <w:tcW w:w="723" w:type="dxa"/>
            <w:vAlign w:val="top"/>
          </w:tcPr>
          <w:p w14:paraId="26E87F46">
            <w:pPr>
              <w:spacing w:line="500" w:lineRule="exact"/>
              <w:jc w:val="center"/>
              <w:rPr>
                <w:rFonts w:hint="eastAsia" w:ascii="宋体" w:hAnsi="宋体" w:eastAsia="宋体" w:cs="宋体"/>
                <w:color w:val="auto"/>
                <w:highlight w:val="none"/>
                <w:u w:val="none"/>
              </w:rPr>
            </w:pPr>
          </w:p>
        </w:tc>
        <w:tc>
          <w:tcPr>
            <w:tcW w:w="723" w:type="dxa"/>
            <w:vAlign w:val="top"/>
          </w:tcPr>
          <w:p w14:paraId="2E3B4FD9">
            <w:pPr>
              <w:spacing w:line="500" w:lineRule="exact"/>
              <w:jc w:val="center"/>
              <w:rPr>
                <w:rFonts w:hint="eastAsia" w:ascii="宋体" w:hAnsi="宋体" w:eastAsia="宋体" w:cs="宋体"/>
                <w:color w:val="auto"/>
                <w:highlight w:val="none"/>
                <w:u w:val="none"/>
              </w:rPr>
            </w:pPr>
          </w:p>
        </w:tc>
        <w:tc>
          <w:tcPr>
            <w:tcW w:w="1360" w:type="dxa"/>
            <w:vAlign w:val="top"/>
          </w:tcPr>
          <w:p w14:paraId="1A37CFC4">
            <w:pPr>
              <w:spacing w:line="500" w:lineRule="exact"/>
              <w:jc w:val="center"/>
              <w:rPr>
                <w:rFonts w:hint="eastAsia" w:ascii="宋体" w:hAnsi="宋体" w:eastAsia="宋体" w:cs="宋体"/>
                <w:color w:val="auto"/>
                <w:highlight w:val="none"/>
                <w:u w:val="none"/>
              </w:rPr>
            </w:pPr>
          </w:p>
        </w:tc>
        <w:tc>
          <w:tcPr>
            <w:tcW w:w="1360" w:type="dxa"/>
            <w:vAlign w:val="top"/>
          </w:tcPr>
          <w:p w14:paraId="134590B7">
            <w:pPr>
              <w:spacing w:line="500" w:lineRule="exact"/>
              <w:jc w:val="center"/>
              <w:rPr>
                <w:rFonts w:hint="eastAsia" w:ascii="宋体" w:hAnsi="宋体" w:eastAsia="宋体" w:cs="宋体"/>
                <w:color w:val="auto"/>
                <w:highlight w:val="none"/>
                <w:u w:val="none"/>
              </w:rPr>
            </w:pPr>
          </w:p>
        </w:tc>
        <w:tc>
          <w:tcPr>
            <w:tcW w:w="718" w:type="dxa"/>
            <w:vAlign w:val="top"/>
          </w:tcPr>
          <w:p w14:paraId="237FBB99">
            <w:pPr>
              <w:spacing w:line="500" w:lineRule="exact"/>
              <w:jc w:val="center"/>
              <w:rPr>
                <w:rFonts w:hint="eastAsia" w:ascii="宋体" w:hAnsi="宋体" w:eastAsia="宋体" w:cs="宋体"/>
                <w:color w:val="auto"/>
                <w:highlight w:val="none"/>
                <w:u w:val="none"/>
              </w:rPr>
            </w:pPr>
          </w:p>
        </w:tc>
      </w:tr>
      <w:tr w14:paraId="57ACF7B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87" w:type="dxa"/>
            <w:vAlign w:val="top"/>
          </w:tcPr>
          <w:p w14:paraId="797124D3">
            <w:pPr>
              <w:spacing w:line="500" w:lineRule="exact"/>
              <w:jc w:val="center"/>
              <w:rPr>
                <w:rFonts w:hint="eastAsia" w:ascii="宋体" w:hAnsi="宋体" w:eastAsia="宋体" w:cs="宋体"/>
                <w:color w:val="auto"/>
                <w:highlight w:val="none"/>
                <w:u w:val="none"/>
              </w:rPr>
            </w:pPr>
          </w:p>
        </w:tc>
        <w:tc>
          <w:tcPr>
            <w:tcW w:w="1092" w:type="dxa"/>
            <w:vAlign w:val="top"/>
          </w:tcPr>
          <w:p w14:paraId="78890029">
            <w:pPr>
              <w:spacing w:line="500" w:lineRule="exact"/>
              <w:jc w:val="center"/>
              <w:rPr>
                <w:rFonts w:hint="eastAsia" w:ascii="宋体" w:hAnsi="宋体" w:eastAsia="宋体" w:cs="宋体"/>
                <w:color w:val="auto"/>
                <w:highlight w:val="none"/>
                <w:u w:val="none"/>
              </w:rPr>
            </w:pPr>
          </w:p>
        </w:tc>
        <w:tc>
          <w:tcPr>
            <w:tcW w:w="1245" w:type="dxa"/>
            <w:vAlign w:val="top"/>
          </w:tcPr>
          <w:p w14:paraId="190E15CD">
            <w:pPr>
              <w:spacing w:line="500" w:lineRule="exact"/>
              <w:jc w:val="center"/>
              <w:rPr>
                <w:rFonts w:hint="eastAsia" w:ascii="宋体" w:hAnsi="宋体" w:eastAsia="宋体" w:cs="宋体"/>
                <w:color w:val="auto"/>
                <w:highlight w:val="none"/>
                <w:u w:val="none"/>
              </w:rPr>
            </w:pPr>
          </w:p>
        </w:tc>
        <w:tc>
          <w:tcPr>
            <w:tcW w:w="723" w:type="dxa"/>
            <w:vAlign w:val="top"/>
          </w:tcPr>
          <w:p w14:paraId="044BA05B">
            <w:pPr>
              <w:spacing w:line="500" w:lineRule="exact"/>
              <w:jc w:val="center"/>
              <w:rPr>
                <w:rFonts w:hint="eastAsia" w:ascii="宋体" w:hAnsi="宋体" w:eastAsia="宋体" w:cs="宋体"/>
                <w:color w:val="auto"/>
                <w:highlight w:val="none"/>
                <w:u w:val="none"/>
              </w:rPr>
            </w:pPr>
          </w:p>
        </w:tc>
        <w:tc>
          <w:tcPr>
            <w:tcW w:w="723" w:type="dxa"/>
            <w:vAlign w:val="top"/>
          </w:tcPr>
          <w:p w14:paraId="41338878">
            <w:pPr>
              <w:spacing w:line="500" w:lineRule="exact"/>
              <w:jc w:val="center"/>
              <w:rPr>
                <w:rFonts w:hint="eastAsia" w:ascii="宋体" w:hAnsi="宋体" w:eastAsia="宋体" w:cs="宋体"/>
                <w:color w:val="auto"/>
                <w:highlight w:val="none"/>
                <w:u w:val="none"/>
              </w:rPr>
            </w:pPr>
          </w:p>
        </w:tc>
        <w:tc>
          <w:tcPr>
            <w:tcW w:w="723" w:type="dxa"/>
            <w:vAlign w:val="top"/>
          </w:tcPr>
          <w:p w14:paraId="48C3BD3B">
            <w:pPr>
              <w:spacing w:line="500" w:lineRule="exact"/>
              <w:jc w:val="center"/>
              <w:rPr>
                <w:rFonts w:hint="eastAsia" w:ascii="宋体" w:hAnsi="宋体" w:eastAsia="宋体" w:cs="宋体"/>
                <w:color w:val="auto"/>
                <w:highlight w:val="none"/>
                <w:u w:val="none"/>
              </w:rPr>
            </w:pPr>
          </w:p>
        </w:tc>
        <w:tc>
          <w:tcPr>
            <w:tcW w:w="1360" w:type="dxa"/>
            <w:vAlign w:val="top"/>
          </w:tcPr>
          <w:p w14:paraId="0AF32AAC">
            <w:pPr>
              <w:spacing w:line="500" w:lineRule="exact"/>
              <w:jc w:val="center"/>
              <w:rPr>
                <w:rFonts w:hint="eastAsia" w:ascii="宋体" w:hAnsi="宋体" w:eastAsia="宋体" w:cs="宋体"/>
                <w:color w:val="auto"/>
                <w:highlight w:val="none"/>
                <w:u w:val="none"/>
              </w:rPr>
            </w:pPr>
          </w:p>
        </w:tc>
        <w:tc>
          <w:tcPr>
            <w:tcW w:w="1360" w:type="dxa"/>
            <w:vAlign w:val="top"/>
          </w:tcPr>
          <w:p w14:paraId="7AB72344">
            <w:pPr>
              <w:spacing w:line="500" w:lineRule="exact"/>
              <w:jc w:val="center"/>
              <w:rPr>
                <w:rFonts w:hint="eastAsia" w:ascii="宋体" w:hAnsi="宋体" w:eastAsia="宋体" w:cs="宋体"/>
                <w:color w:val="auto"/>
                <w:highlight w:val="none"/>
                <w:u w:val="none"/>
              </w:rPr>
            </w:pPr>
          </w:p>
        </w:tc>
        <w:tc>
          <w:tcPr>
            <w:tcW w:w="718" w:type="dxa"/>
            <w:vAlign w:val="top"/>
          </w:tcPr>
          <w:p w14:paraId="735795F4">
            <w:pPr>
              <w:spacing w:line="500" w:lineRule="exact"/>
              <w:jc w:val="center"/>
              <w:rPr>
                <w:rFonts w:hint="eastAsia" w:ascii="宋体" w:hAnsi="宋体" w:eastAsia="宋体" w:cs="宋体"/>
                <w:color w:val="auto"/>
                <w:highlight w:val="none"/>
                <w:u w:val="none"/>
              </w:rPr>
            </w:pPr>
          </w:p>
        </w:tc>
      </w:tr>
      <w:tr w14:paraId="6AF168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87" w:type="dxa"/>
            <w:vAlign w:val="top"/>
          </w:tcPr>
          <w:p w14:paraId="75613C71">
            <w:pPr>
              <w:spacing w:line="500" w:lineRule="exact"/>
              <w:jc w:val="center"/>
              <w:rPr>
                <w:rFonts w:hint="eastAsia" w:ascii="宋体" w:hAnsi="宋体" w:eastAsia="宋体" w:cs="宋体"/>
                <w:color w:val="auto"/>
                <w:highlight w:val="none"/>
                <w:u w:val="none"/>
              </w:rPr>
            </w:pPr>
          </w:p>
        </w:tc>
        <w:tc>
          <w:tcPr>
            <w:tcW w:w="1092" w:type="dxa"/>
            <w:vAlign w:val="top"/>
          </w:tcPr>
          <w:p w14:paraId="15757DE9">
            <w:pPr>
              <w:spacing w:line="500" w:lineRule="exact"/>
              <w:jc w:val="center"/>
              <w:rPr>
                <w:rFonts w:hint="eastAsia" w:ascii="宋体" w:hAnsi="宋体" w:eastAsia="宋体" w:cs="宋体"/>
                <w:color w:val="auto"/>
                <w:highlight w:val="none"/>
                <w:u w:val="none"/>
              </w:rPr>
            </w:pPr>
          </w:p>
        </w:tc>
        <w:tc>
          <w:tcPr>
            <w:tcW w:w="1245" w:type="dxa"/>
            <w:vAlign w:val="top"/>
          </w:tcPr>
          <w:p w14:paraId="70C46A5F">
            <w:pPr>
              <w:spacing w:line="500" w:lineRule="exact"/>
              <w:jc w:val="center"/>
              <w:rPr>
                <w:rFonts w:hint="eastAsia" w:ascii="宋体" w:hAnsi="宋体" w:eastAsia="宋体" w:cs="宋体"/>
                <w:color w:val="auto"/>
                <w:highlight w:val="none"/>
                <w:u w:val="none"/>
              </w:rPr>
            </w:pPr>
          </w:p>
        </w:tc>
        <w:tc>
          <w:tcPr>
            <w:tcW w:w="723" w:type="dxa"/>
            <w:vAlign w:val="top"/>
          </w:tcPr>
          <w:p w14:paraId="69E8019E">
            <w:pPr>
              <w:spacing w:line="500" w:lineRule="exact"/>
              <w:jc w:val="center"/>
              <w:rPr>
                <w:rFonts w:hint="eastAsia" w:ascii="宋体" w:hAnsi="宋体" w:eastAsia="宋体" w:cs="宋体"/>
                <w:color w:val="auto"/>
                <w:highlight w:val="none"/>
                <w:u w:val="none"/>
              </w:rPr>
            </w:pPr>
          </w:p>
        </w:tc>
        <w:tc>
          <w:tcPr>
            <w:tcW w:w="723" w:type="dxa"/>
            <w:vAlign w:val="top"/>
          </w:tcPr>
          <w:p w14:paraId="0101F818">
            <w:pPr>
              <w:spacing w:line="500" w:lineRule="exact"/>
              <w:jc w:val="center"/>
              <w:rPr>
                <w:rFonts w:hint="eastAsia" w:ascii="宋体" w:hAnsi="宋体" w:eastAsia="宋体" w:cs="宋体"/>
                <w:color w:val="auto"/>
                <w:highlight w:val="none"/>
                <w:u w:val="none"/>
              </w:rPr>
            </w:pPr>
          </w:p>
        </w:tc>
        <w:tc>
          <w:tcPr>
            <w:tcW w:w="723" w:type="dxa"/>
            <w:vAlign w:val="top"/>
          </w:tcPr>
          <w:p w14:paraId="1E55C8A5">
            <w:pPr>
              <w:spacing w:line="500" w:lineRule="exact"/>
              <w:jc w:val="center"/>
              <w:rPr>
                <w:rFonts w:hint="eastAsia" w:ascii="宋体" w:hAnsi="宋体" w:eastAsia="宋体" w:cs="宋体"/>
                <w:color w:val="auto"/>
                <w:highlight w:val="none"/>
                <w:u w:val="none"/>
              </w:rPr>
            </w:pPr>
          </w:p>
        </w:tc>
        <w:tc>
          <w:tcPr>
            <w:tcW w:w="1360" w:type="dxa"/>
            <w:vAlign w:val="top"/>
          </w:tcPr>
          <w:p w14:paraId="61554A38">
            <w:pPr>
              <w:spacing w:line="500" w:lineRule="exact"/>
              <w:jc w:val="center"/>
              <w:rPr>
                <w:rFonts w:hint="eastAsia" w:ascii="宋体" w:hAnsi="宋体" w:eastAsia="宋体" w:cs="宋体"/>
                <w:color w:val="auto"/>
                <w:highlight w:val="none"/>
                <w:u w:val="none"/>
              </w:rPr>
            </w:pPr>
          </w:p>
        </w:tc>
        <w:tc>
          <w:tcPr>
            <w:tcW w:w="1360" w:type="dxa"/>
            <w:vAlign w:val="top"/>
          </w:tcPr>
          <w:p w14:paraId="1F304A0B">
            <w:pPr>
              <w:spacing w:line="500" w:lineRule="exact"/>
              <w:jc w:val="center"/>
              <w:rPr>
                <w:rFonts w:hint="eastAsia" w:ascii="宋体" w:hAnsi="宋体" w:eastAsia="宋体" w:cs="宋体"/>
                <w:color w:val="auto"/>
                <w:highlight w:val="none"/>
                <w:u w:val="none"/>
              </w:rPr>
            </w:pPr>
          </w:p>
        </w:tc>
        <w:tc>
          <w:tcPr>
            <w:tcW w:w="718" w:type="dxa"/>
            <w:vAlign w:val="top"/>
          </w:tcPr>
          <w:p w14:paraId="747B4A16">
            <w:pPr>
              <w:spacing w:line="500" w:lineRule="exact"/>
              <w:jc w:val="center"/>
              <w:rPr>
                <w:rFonts w:hint="eastAsia" w:ascii="宋体" w:hAnsi="宋体" w:eastAsia="宋体" w:cs="宋体"/>
                <w:color w:val="auto"/>
                <w:highlight w:val="none"/>
                <w:u w:val="none"/>
              </w:rPr>
            </w:pPr>
          </w:p>
        </w:tc>
      </w:tr>
    </w:tbl>
    <w:p w14:paraId="71E33DCF">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0"/>
        <w:textAlignment w:val="auto"/>
        <w:outlineLvl w:val="9"/>
        <w:rPr>
          <w:rFonts w:hint="eastAsia" w:ascii="宋体" w:hAnsi="宋体" w:eastAsia="宋体" w:cs="宋体"/>
          <w:color w:val="auto"/>
          <w:highlight w:val="none"/>
          <w:u w:val="none"/>
          <w:lang w:val="en-US" w:eastAsia="zh-CN"/>
        </w:rPr>
      </w:pPr>
      <w:r>
        <w:rPr>
          <w:rFonts w:hint="eastAsia" w:ascii="宋体" w:hAnsi="宋体" w:eastAsia="宋体" w:cs="宋体"/>
          <w:color w:val="auto"/>
          <w:highlight w:val="none"/>
          <w:u w:val="none"/>
          <w:lang w:val="en-US" w:eastAsia="zh-CN"/>
        </w:rPr>
        <w:t>2.5 进口件清单（如有）</w:t>
      </w:r>
    </w:p>
    <w:tbl>
      <w:tblPr>
        <w:tblStyle w:val="27"/>
        <w:tblW w:w="8724" w:type="dxa"/>
        <w:tblInd w:w="85"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68"/>
        <w:gridCol w:w="1272"/>
        <w:gridCol w:w="1553"/>
        <w:gridCol w:w="921"/>
        <w:gridCol w:w="1066"/>
        <w:gridCol w:w="924"/>
        <w:gridCol w:w="1381"/>
        <w:gridCol w:w="839"/>
      </w:tblGrid>
      <w:tr w14:paraId="12C5A21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4BB5D5ED">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1272" w:type="dxa"/>
            <w:tcBorders>
              <w:tl2br w:val="nil"/>
              <w:tr2bl w:val="nil"/>
            </w:tcBorders>
            <w:vAlign w:val="top"/>
          </w:tcPr>
          <w:p w14:paraId="7F17950B">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名称</w:t>
            </w:r>
          </w:p>
        </w:tc>
        <w:tc>
          <w:tcPr>
            <w:tcW w:w="1553" w:type="dxa"/>
            <w:tcBorders>
              <w:tl2br w:val="nil"/>
              <w:tr2bl w:val="nil"/>
            </w:tcBorders>
            <w:vAlign w:val="top"/>
          </w:tcPr>
          <w:p w14:paraId="167EFB79">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规格型号</w:t>
            </w:r>
          </w:p>
        </w:tc>
        <w:tc>
          <w:tcPr>
            <w:tcW w:w="921" w:type="dxa"/>
            <w:tcBorders>
              <w:tl2br w:val="nil"/>
              <w:tr2bl w:val="nil"/>
            </w:tcBorders>
            <w:vAlign w:val="top"/>
          </w:tcPr>
          <w:p w14:paraId="33B4D30B">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单位</w:t>
            </w:r>
          </w:p>
        </w:tc>
        <w:tc>
          <w:tcPr>
            <w:tcW w:w="1066" w:type="dxa"/>
            <w:tcBorders>
              <w:tl2br w:val="nil"/>
              <w:tr2bl w:val="nil"/>
            </w:tcBorders>
            <w:vAlign w:val="top"/>
          </w:tcPr>
          <w:p w14:paraId="6E70305C">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数量</w:t>
            </w:r>
          </w:p>
        </w:tc>
        <w:tc>
          <w:tcPr>
            <w:tcW w:w="924" w:type="dxa"/>
            <w:tcBorders>
              <w:tl2br w:val="nil"/>
              <w:tr2bl w:val="nil"/>
            </w:tcBorders>
            <w:vAlign w:val="top"/>
          </w:tcPr>
          <w:p w14:paraId="604FF58A">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产地</w:t>
            </w:r>
          </w:p>
        </w:tc>
        <w:tc>
          <w:tcPr>
            <w:tcW w:w="1381" w:type="dxa"/>
            <w:tcBorders>
              <w:tl2br w:val="nil"/>
              <w:tr2bl w:val="nil"/>
            </w:tcBorders>
            <w:vAlign w:val="top"/>
          </w:tcPr>
          <w:p w14:paraId="28180A9F">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生产厂家</w:t>
            </w:r>
          </w:p>
        </w:tc>
        <w:tc>
          <w:tcPr>
            <w:tcW w:w="839" w:type="dxa"/>
            <w:tcBorders>
              <w:tl2br w:val="nil"/>
              <w:tr2bl w:val="nil"/>
            </w:tcBorders>
            <w:vAlign w:val="top"/>
          </w:tcPr>
          <w:p w14:paraId="4298B624">
            <w:pPr>
              <w:spacing w:line="500" w:lineRule="exact"/>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6E3E5E1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067D6A4D">
            <w:pPr>
              <w:spacing w:line="500" w:lineRule="exact"/>
              <w:jc w:val="center"/>
              <w:rPr>
                <w:rFonts w:hint="eastAsia" w:ascii="宋体" w:hAnsi="宋体" w:eastAsia="宋体" w:cs="宋体"/>
                <w:color w:val="auto"/>
                <w:highlight w:val="none"/>
                <w:u w:val="none"/>
              </w:rPr>
            </w:pPr>
          </w:p>
        </w:tc>
        <w:tc>
          <w:tcPr>
            <w:tcW w:w="1272" w:type="dxa"/>
            <w:tcBorders>
              <w:tl2br w:val="nil"/>
              <w:tr2bl w:val="nil"/>
            </w:tcBorders>
            <w:vAlign w:val="top"/>
          </w:tcPr>
          <w:p w14:paraId="7734D7A2">
            <w:pPr>
              <w:spacing w:line="500" w:lineRule="exact"/>
              <w:jc w:val="center"/>
              <w:rPr>
                <w:rFonts w:hint="eastAsia" w:ascii="宋体" w:hAnsi="宋体" w:eastAsia="宋体" w:cs="宋体"/>
                <w:color w:val="auto"/>
                <w:highlight w:val="none"/>
                <w:u w:val="none"/>
              </w:rPr>
            </w:pPr>
          </w:p>
        </w:tc>
        <w:tc>
          <w:tcPr>
            <w:tcW w:w="1553" w:type="dxa"/>
            <w:tcBorders>
              <w:tl2br w:val="nil"/>
              <w:tr2bl w:val="nil"/>
            </w:tcBorders>
            <w:vAlign w:val="top"/>
          </w:tcPr>
          <w:p w14:paraId="743AACEA">
            <w:pPr>
              <w:spacing w:line="500" w:lineRule="exact"/>
              <w:jc w:val="center"/>
              <w:rPr>
                <w:rFonts w:hint="eastAsia" w:ascii="宋体" w:hAnsi="宋体" w:eastAsia="宋体" w:cs="宋体"/>
                <w:color w:val="auto"/>
                <w:highlight w:val="none"/>
                <w:u w:val="none"/>
              </w:rPr>
            </w:pPr>
          </w:p>
        </w:tc>
        <w:tc>
          <w:tcPr>
            <w:tcW w:w="921" w:type="dxa"/>
            <w:tcBorders>
              <w:tl2br w:val="nil"/>
              <w:tr2bl w:val="nil"/>
            </w:tcBorders>
            <w:vAlign w:val="top"/>
          </w:tcPr>
          <w:p w14:paraId="6B361922">
            <w:pPr>
              <w:spacing w:line="500" w:lineRule="exact"/>
              <w:jc w:val="center"/>
              <w:rPr>
                <w:rFonts w:hint="eastAsia" w:ascii="宋体" w:hAnsi="宋体" w:eastAsia="宋体" w:cs="宋体"/>
                <w:color w:val="auto"/>
                <w:highlight w:val="none"/>
                <w:u w:val="none"/>
              </w:rPr>
            </w:pPr>
          </w:p>
        </w:tc>
        <w:tc>
          <w:tcPr>
            <w:tcW w:w="1066" w:type="dxa"/>
            <w:tcBorders>
              <w:tl2br w:val="nil"/>
              <w:tr2bl w:val="nil"/>
            </w:tcBorders>
            <w:vAlign w:val="top"/>
          </w:tcPr>
          <w:p w14:paraId="159E3F0B">
            <w:pPr>
              <w:spacing w:line="500" w:lineRule="exact"/>
              <w:jc w:val="center"/>
              <w:rPr>
                <w:rFonts w:hint="eastAsia" w:ascii="宋体" w:hAnsi="宋体" w:eastAsia="宋体" w:cs="宋体"/>
                <w:color w:val="auto"/>
                <w:highlight w:val="none"/>
                <w:u w:val="none"/>
              </w:rPr>
            </w:pPr>
          </w:p>
        </w:tc>
        <w:tc>
          <w:tcPr>
            <w:tcW w:w="924" w:type="dxa"/>
            <w:tcBorders>
              <w:tl2br w:val="nil"/>
              <w:tr2bl w:val="nil"/>
            </w:tcBorders>
            <w:vAlign w:val="top"/>
          </w:tcPr>
          <w:p w14:paraId="7421F7A5">
            <w:pPr>
              <w:spacing w:line="500" w:lineRule="exact"/>
              <w:jc w:val="center"/>
              <w:rPr>
                <w:rFonts w:hint="eastAsia" w:ascii="宋体" w:hAnsi="宋体" w:eastAsia="宋体" w:cs="宋体"/>
                <w:color w:val="auto"/>
                <w:highlight w:val="none"/>
                <w:u w:val="none"/>
              </w:rPr>
            </w:pPr>
          </w:p>
        </w:tc>
        <w:tc>
          <w:tcPr>
            <w:tcW w:w="1381" w:type="dxa"/>
            <w:tcBorders>
              <w:tl2br w:val="nil"/>
              <w:tr2bl w:val="nil"/>
            </w:tcBorders>
            <w:vAlign w:val="top"/>
          </w:tcPr>
          <w:p w14:paraId="400B4F85">
            <w:pPr>
              <w:spacing w:line="500" w:lineRule="exact"/>
              <w:jc w:val="center"/>
              <w:rPr>
                <w:rFonts w:hint="eastAsia" w:ascii="宋体" w:hAnsi="宋体" w:eastAsia="宋体" w:cs="宋体"/>
                <w:color w:val="auto"/>
                <w:highlight w:val="none"/>
                <w:u w:val="none"/>
              </w:rPr>
            </w:pPr>
          </w:p>
        </w:tc>
        <w:tc>
          <w:tcPr>
            <w:tcW w:w="839" w:type="dxa"/>
            <w:tcBorders>
              <w:tl2br w:val="nil"/>
              <w:tr2bl w:val="nil"/>
            </w:tcBorders>
            <w:vAlign w:val="top"/>
          </w:tcPr>
          <w:p w14:paraId="2FF29E35">
            <w:pPr>
              <w:spacing w:line="500" w:lineRule="exact"/>
              <w:jc w:val="center"/>
              <w:rPr>
                <w:rFonts w:hint="eastAsia" w:ascii="宋体" w:hAnsi="宋体" w:eastAsia="宋体" w:cs="宋体"/>
                <w:color w:val="auto"/>
                <w:highlight w:val="none"/>
                <w:u w:val="none"/>
              </w:rPr>
            </w:pPr>
          </w:p>
        </w:tc>
      </w:tr>
      <w:tr w14:paraId="47F861B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6FF30B03">
            <w:pPr>
              <w:spacing w:line="500" w:lineRule="exact"/>
              <w:jc w:val="center"/>
              <w:rPr>
                <w:rFonts w:hint="eastAsia" w:ascii="宋体" w:hAnsi="宋体" w:eastAsia="宋体" w:cs="宋体"/>
                <w:color w:val="auto"/>
                <w:highlight w:val="none"/>
                <w:u w:val="none"/>
              </w:rPr>
            </w:pPr>
          </w:p>
        </w:tc>
        <w:tc>
          <w:tcPr>
            <w:tcW w:w="1272" w:type="dxa"/>
            <w:tcBorders>
              <w:tl2br w:val="nil"/>
              <w:tr2bl w:val="nil"/>
            </w:tcBorders>
            <w:vAlign w:val="top"/>
          </w:tcPr>
          <w:p w14:paraId="102D7680">
            <w:pPr>
              <w:spacing w:line="500" w:lineRule="exact"/>
              <w:jc w:val="center"/>
              <w:rPr>
                <w:rFonts w:hint="eastAsia" w:ascii="宋体" w:hAnsi="宋体" w:eastAsia="宋体" w:cs="宋体"/>
                <w:color w:val="auto"/>
                <w:highlight w:val="none"/>
                <w:u w:val="none"/>
              </w:rPr>
            </w:pPr>
          </w:p>
        </w:tc>
        <w:tc>
          <w:tcPr>
            <w:tcW w:w="1553" w:type="dxa"/>
            <w:tcBorders>
              <w:tl2br w:val="nil"/>
              <w:tr2bl w:val="nil"/>
            </w:tcBorders>
            <w:vAlign w:val="top"/>
          </w:tcPr>
          <w:p w14:paraId="4A26B708">
            <w:pPr>
              <w:spacing w:line="500" w:lineRule="exact"/>
              <w:jc w:val="center"/>
              <w:rPr>
                <w:rFonts w:hint="eastAsia" w:ascii="宋体" w:hAnsi="宋体" w:eastAsia="宋体" w:cs="宋体"/>
                <w:color w:val="auto"/>
                <w:highlight w:val="none"/>
                <w:u w:val="none"/>
              </w:rPr>
            </w:pPr>
          </w:p>
        </w:tc>
        <w:tc>
          <w:tcPr>
            <w:tcW w:w="921" w:type="dxa"/>
            <w:tcBorders>
              <w:tl2br w:val="nil"/>
              <w:tr2bl w:val="nil"/>
            </w:tcBorders>
            <w:vAlign w:val="top"/>
          </w:tcPr>
          <w:p w14:paraId="2FD78679">
            <w:pPr>
              <w:spacing w:line="500" w:lineRule="exact"/>
              <w:jc w:val="center"/>
              <w:rPr>
                <w:rFonts w:hint="eastAsia" w:ascii="宋体" w:hAnsi="宋体" w:eastAsia="宋体" w:cs="宋体"/>
                <w:color w:val="auto"/>
                <w:highlight w:val="none"/>
                <w:u w:val="none"/>
              </w:rPr>
            </w:pPr>
          </w:p>
        </w:tc>
        <w:tc>
          <w:tcPr>
            <w:tcW w:w="1066" w:type="dxa"/>
            <w:tcBorders>
              <w:tl2br w:val="nil"/>
              <w:tr2bl w:val="nil"/>
            </w:tcBorders>
            <w:vAlign w:val="top"/>
          </w:tcPr>
          <w:p w14:paraId="5B130958">
            <w:pPr>
              <w:spacing w:line="500" w:lineRule="exact"/>
              <w:jc w:val="center"/>
              <w:rPr>
                <w:rFonts w:hint="eastAsia" w:ascii="宋体" w:hAnsi="宋体" w:eastAsia="宋体" w:cs="宋体"/>
                <w:color w:val="auto"/>
                <w:highlight w:val="none"/>
                <w:u w:val="none"/>
              </w:rPr>
            </w:pPr>
          </w:p>
        </w:tc>
        <w:tc>
          <w:tcPr>
            <w:tcW w:w="924" w:type="dxa"/>
            <w:tcBorders>
              <w:tl2br w:val="nil"/>
              <w:tr2bl w:val="nil"/>
            </w:tcBorders>
            <w:vAlign w:val="top"/>
          </w:tcPr>
          <w:p w14:paraId="2BE5FB89">
            <w:pPr>
              <w:spacing w:line="500" w:lineRule="exact"/>
              <w:jc w:val="center"/>
              <w:rPr>
                <w:rFonts w:hint="eastAsia" w:ascii="宋体" w:hAnsi="宋体" w:eastAsia="宋体" w:cs="宋体"/>
                <w:color w:val="auto"/>
                <w:highlight w:val="none"/>
                <w:u w:val="none"/>
              </w:rPr>
            </w:pPr>
          </w:p>
        </w:tc>
        <w:tc>
          <w:tcPr>
            <w:tcW w:w="1381" w:type="dxa"/>
            <w:tcBorders>
              <w:tl2br w:val="nil"/>
              <w:tr2bl w:val="nil"/>
            </w:tcBorders>
            <w:vAlign w:val="top"/>
          </w:tcPr>
          <w:p w14:paraId="78E5176F">
            <w:pPr>
              <w:spacing w:line="500" w:lineRule="exact"/>
              <w:jc w:val="center"/>
              <w:rPr>
                <w:rFonts w:hint="eastAsia" w:ascii="宋体" w:hAnsi="宋体" w:eastAsia="宋体" w:cs="宋体"/>
                <w:color w:val="auto"/>
                <w:highlight w:val="none"/>
                <w:u w:val="none"/>
              </w:rPr>
            </w:pPr>
          </w:p>
        </w:tc>
        <w:tc>
          <w:tcPr>
            <w:tcW w:w="839" w:type="dxa"/>
            <w:tcBorders>
              <w:tl2br w:val="nil"/>
              <w:tr2bl w:val="nil"/>
            </w:tcBorders>
            <w:vAlign w:val="top"/>
          </w:tcPr>
          <w:p w14:paraId="40BBF487">
            <w:pPr>
              <w:spacing w:line="500" w:lineRule="exact"/>
              <w:jc w:val="center"/>
              <w:rPr>
                <w:rFonts w:hint="eastAsia" w:ascii="宋体" w:hAnsi="宋体" w:eastAsia="宋体" w:cs="宋体"/>
                <w:color w:val="auto"/>
                <w:highlight w:val="none"/>
                <w:u w:val="none"/>
              </w:rPr>
            </w:pPr>
          </w:p>
        </w:tc>
      </w:tr>
      <w:tr w14:paraId="3B06DFD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67" w:hRule="atLeast"/>
        </w:trPr>
        <w:tc>
          <w:tcPr>
            <w:tcW w:w="768" w:type="dxa"/>
            <w:tcBorders>
              <w:tl2br w:val="nil"/>
              <w:tr2bl w:val="nil"/>
            </w:tcBorders>
            <w:vAlign w:val="top"/>
          </w:tcPr>
          <w:p w14:paraId="6082B434">
            <w:pPr>
              <w:spacing w:line="500" w:lineRule="exact"/>
              <w:jc w:val="center"/>
              <w:rPr>
                <w:rFonts w:hint="eastAsia" w:ascii="宋体" w:hAnsi="宋体" w:eastAsia="宋体" w:cs="宋体"/>
                <w:color w:val="auto"/>
                <w:highlight w:val="none"/>
                <w:u w:val="none"/>
              </w:rPr>
            </w:pPr>
          </w:p>
        </w:tc>
        <w:tc>
          <w:tcPr>
            <w:tcW w:w="1272" w:type="dxa"/>
            <w:tcBorders>
              <w:tl2br w:val="nil"/>
              <w:tr2bl w:val="nil"/>
            </w:tcBorders>
            <w:vAlign w:val="top"/>
          </w:tcPr>
          <w:p w14:paraId="5432BDC5">
            <w:pPr>
              <w:spacing w:line="500" w:lineRule="exact"/>
              <w:jc w:val="center"/>
              <w:rPr>
                <w:rFonts w:hint="eastAsia" w:ascii="宋体" w:hAnsi="宋体" w:eastAsia="宋体" w:cs="宋体"/>
                <w:color w:val="auto"/>
                <w:highlight w:val="none"/>
                <w:u w:val="none"/>
              </w:rPr>
            </w:pPr>
          </w:p>
        </w:tc>
        <w:tc>
          <w:tcPr>
            <w:tcW w:w="1553" w:type="dxa"/>
            <w:tcBorders>
              <w:tl2br w:val="nil"/>
              <w:tr2bl w:val="nil"/>
            </w:tcBorders>
            <w:vAlign w:val="top"/>
          </w:tcPr>
          <w:p w14:paraId="457D418C">
            <w:pPr>
              <w:spacing w:line="500" w:lineRule="exact"/>
              <w:jc w:val="center"/>
              <w:rPr>
                <w:rFonts w:hint="eastAsia" w:ascii="宋体" w:hAnsi="宋体" w:eastAsia="宋体" w:cs="宋体"/>
                <w:color w:val="auto"/>
                <w:highlight w:val="none"/>
                <w:u w:val="none"/>
              </w:rPr>
            </w:pPr>
          </w:p>
        </w:tc>
        <w:tc>
          <w:tcPr>
            <w:tcW w:w="921" w:type="dxa"/>
            <w:tcBorders>
              <w:tl2br w:val="nil"/>
              <w:tr2bl w:val="nil"/>
            </w:tcBorders>
            <w:vAlign w:val="top"/>
          </w:tcPr>
          <w:p w14:paraId="32086711">
            <w:pPr>
              <w:spacing w:line="500" w:lineRule="exact"/>
              <w:jc w:val="center"/>
              <w:rPr>
                <w:rFonts w:hint="eastAsia" w:ascii="宋体" w:hAnsi="宋体" w:eastAsia="宋体" w:cs="宋体"/>
                <w:color w:val="auto"/>
                <w:highlight w:val="none"/>
                <w:u w:val="none"/>
              </w:rPr>
            </w:pPr>
          </w:p>
        </w:tc>
        <w:tc>
          <w:tcPr>
            <w:tcW w:w="1066" w:type="dxa"/>
            <w:tcBorders>
              <w:tl2br w:val="nil"/>
              <w:tr2bl w:val="nil"/>
            </w:tcBorders>
            <w:vAlign w:val="top"/>
          </w:tcPr>
          <w:p w14:paraId="7772D20C">
            <w:pPr>
              <w:spacing w:line="500" w:lineRule="exact"/>
              <w:jc w:val="center"/>
              <w:rPr>
                <w:rFonts w:hint="eastAsia" w:ascii="宋体" w:hAnsi="宋体" w:eastAsia="宋体" w:cs="宋体"/>
                <w:color w:val="auto"/>
                <w:highlight w:val="none"/>
                <w:u w:val="none"/>
              </w:rPr>
            </w:pPr>
          </w:p>
        </w:tc>
        <w:tc>
          <w:tcPr>
            <w:tcW w:w="924" w:type="dxa"/>
            <w:tcBorders>
              <w:tl2br w:val="nil"/>
              <w:tr2bl w:val="nil"/>
            </w:tcBorders>
            <w:vAlign w:val="top"/>
          </w:tcPr>
          <w:p w14:paraId="1F772B14">
            <w:pPr>
              <w:spacing w:line="500" w:lineRule="exact"/>
              <w:jc w:val="center"/>
              <w:rPr>
                <w:rFonts w:hint="eastAsia" w:ascii="宋体" w:hAnsi="宋体" w:eastAsia="宋体" w:cs="宋体"/>
                <w:color w:val="auto"/>
                <w:highlight w:val="none"/>
                <w:u w:val="none"/>
              </w:rPr>
            </w:pPr>
          </w:p>
        </w:tc>
        <w:tc>
          <w:tcPr>
            <w:tcW w:w="1381" w:type="dxa"/>
            <w:tcBorders>
              <w:tl2br w:val="nil"/>
              <w:tr2bl w:val="nil"/>
            </w:tcBorders>
            <w:vAlign w:val="top"/>
          </w:tcPr>
          <w:p w14:paraId="6B2AC03D">
            <w:pPr>
              <w:spacing w:line="500" w:lineRule="exact"/>
              <w:jc w:val="center"/>
              <w:rPr>
                <w:rFonts w:hint="eastAsia" w:ascii="宋体" w:hAnsi="宋体" w:eastAsia="宋体" w:cs="宋体"/>
                <w:color w:val="auto"/>
                <w:highlight w:val="none"/>
                <w:u w:val="none"/>
              </w:rPr>
            </w:pPr>
          </w:p>
        </w:tc>
        <w:tc>
          <w:tcPr>
            <w:tcW w:w="839" w:type="dxa"/>
            <w:tcBorders>
              <w:tl2br w:val="nil"/>
              <w:tr2bl w:val="nil"/>
            </w:tcBorders>
            <w:vAlign w:val="top"/>
          </w:tcPr>
          <w:p w14:paraId="00EDBBA6">
            <w:pPr>
              <w:spacing w:line="500" w:lineRule="exact"/>
              <w:jc w:val="center"/>
              <w:rPr>
                <w:rFonts w:hint="eastAsia" w:ascii="宋体" w:hAnsi="宋体" w:eastAsia="宋体" w:cs="宋体"/>
                <w:color w:val="auto"/>
                <w:highlight w:val="none"/>
                <w:u w:val="none"/>
              </w:rPr>
            </w:pPr>
          </w:p>
        </w:tc>
      </w:tr>
    </w:tbl>
    <w:p w14:paraId="256B8F92">
      <w:pPr>
        <w:spacing w:line="500" w:lineRule="exact"/>
        <w:ind w:firstLine="4560" w:firstLineChars="1900"/>
        <w:rPr>
          <w:rFonts w:hint="eastAsia" w:ascii="宋体" w:hAnsi="宋体" w:eastAsia="宋体" w:cs="宋体"/>
          <w:color w:val="auto"/>
          <w:highlight w:val="none"/>
          <w:u w:val="none"/>
        </w:rPr>
        <w:sectPr>
          <w:endnotePr>
            <w:numFmt w:val="decimal"/>
          </w:endnotePr>
          <w:pgSz w:w="11907" w:h="16840"/>
          <w:pgMar w:top="1418" w:right="1531" w:bottom="1418" w:left="1701" w:header="851" w:footer="851" w:gutter="0"/>
          <w:pgBorders w:offsetFrom="page">
            <w:top w:val="none" w:sz="0" w:space="0"/>
            <w:left w:val="none" w:sz="0" w:space="0"/>
            <w:bottom w:val="none" w:sz="0" w:space="0"/>
            <w:right w:val="none" w:sz="0" w:space="0"/>
          </w:pgBorders>
          <w:cols w:space="720" w:num="1"/>
          <w:docGrid w:linePitch="312" w:charSpace="0"/>
        </w:sectPr>
      </w:pPr>
    </w:p>
    <w:p w14:paraId="12F9C109">
      <w:pPr>
        <w:bidi w:val="0"/>
        <w:spacing w:line="360" w:lineRule="auto"/>
        <w:rPr>
          <w:rFonts w:hint="eastAsia" w:ascii="宋体" w:hAnsi="宋体" w:eastAsia="宋体" w:cs="宋体"/>
          <w:b/>
          <w:bCs/>
          <w:color w:val="auto"/>
          <w:sz w:val="30"/>
          <w:szCs w:val="30"/>
          <w:highlight w:val="none"/>
        </w:rPr>
      </w:pPr>
      <w:bookmarkStart w:id="37" w:name="_Toc96238084"/>
      <w:bookmarkStart w:id="38" w:name="_Toc18813692"/>
      <w:bookmarkStart w:id="39" w:name="_Toc60567004"/>
      <w:bookmarkStart w:id="40" w:name="_Toc64705877"/>
      <w:bookmarkStart w:id="41" w:name="_Toc22736"/>
      <w:r>
        <w:rPr>
          <w:rFonts w:hint="eastAsia" w:ascii="宋体" w:hAnsi="宋体" w:eastAsia="宋体" w:cs="宋体"/>
          <w:b/>
          <w:bCs/>
          <w:color w:val="auto"/>
          <w:sz w:val="30"/>
          <w:szCs w:val="30"/>
          <w:highlight w:val="none"/>
        </w:rPr>
        <w:t>附件3 技术</w:t>
      </w:r>
      <w:bookmarkEnd w:id="37"/>
      <w:bookmarkEnd w:id="38"/>
      <w:bookmarkEnd w:id="39"/>
      <w:bookmarkEnd w:id="40"/>
      <w:r>
        <w:rPr>
          <w:rFonts w:hint="eastAsia" w:ascii="宋体" w:hAnsi="宋体" w:eastAsia="宋体" w:cs="宋体"/>
          <w:b/>
          <w:bCs/>
          <w:color w:val="auto"/>
          <w:sz w:val="30"/>
          <w:szCs w:val="30"/>
          <w:highlight w:val="none"/>
        </w:rPr>
        <w:t>资料及交付进度</w:t>
      </w:r>
      <w:bookmarkEnd w:id="41"/>
    </w:p>
    <w:p w14:paraId="25734A6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bookmarkStart w:id="42" w:name="_Toc170270583"/>
      <w:bookmarkStart w:id="43" w:name="_Toc96238086"/>
      <w:bookmarkStart w:id="44" w:name="_Toc170462609"/>
      <w:bookmarkStart w:id="45" w:name="_Toc64705879"/>
      <w:r>
        <w:rPr>
          <w:rFonts w:hint="eastAsia" w:ascii="宋体" w:hAnsi="宋体" w:eastAsia="宋体" w:cs="宋体"/>
          <w:b/>
          <w:bCs/>
          <w:color w:val="auto"/>
          <w:sz w:val="28"/>
          <w:szCs w:val="28"/>
          <w:highlight w:val="none"/>
          <w:u w:val="none"/>
          <w:lang w:val="en-US" w:eastAsia="zh-CN"/>
        </w:rPr>
        <w:t>1 资料提供总则</w:t>
      </w:r>
      <w:bookmarkEnd w:id="42"/>
      <w:bookmarkEnd w:id="43"/>
      <w:bookmarkEnd w:id="44"/>
      <w:bookmarkEnd w:id="45"/>
    </w:p>
    <w:p w14:paraId="0C7DC2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 </w:t>
      </w:r>
      <w:r>
        <w:rPr>
          <w:rFonts w:hint="eastAsia" w:ascii="宋体" w:hAnsi="宋体" w:eastAsia="宋体" w:cs="宋体"/>
          <w:color w:val="auto"/>
          <w:highlight w:val="none"/>
          <w:u w:val="none"/>
        </w:rPr>
        <w:t>投标人提供的资料应使用国家法定单位制 (语言为中文)，进口部件的外文图纸及文件应由投标人免费翻译成中文。图纸资料除提供书面文件外还应提供光盘形式电子文件。图纸应为CAD格式，文本文件应为Word/Excel格式。</w:t>
      </w:r>
    </w:p>
    <w:p w14:paraId="47622F0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 </w:t>
      </w:r>
      <w:r>
        <w:rPr>
          <w:rFonts w:hint="eastAsia" w:ascii="宋体" w:hAnsi="宋体" w:eastAsia="宋体" w:cs="宋体"/>
          <w:color w:val="auto"/>
          <w:highlight w:val="none"/>
          <w:u w:val="none"/>
        </w:rPr>
        <w:t>资料的组织结构清晰、逻辑性强。资料内容正确、准确、一致、清晰完整，满足工程要求，不得提供缩微复印的图纸。</w:t>
      </w:r>
    </w:p>
    <w:p w14:paraId="0067C3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 </w:t>
      </w:r>
      <w:r>
        <w:rPr>
          <w:rFonts w:hint="eastAsia" w:ascii="宋体" w:hAnsi="宋体" w:eastAsia="宋体" w:cs="宋体"/>
          <w:color w:val="auto"/>
          <w:highlight w:val="none"/>
          <w:u w:val="none"/>
        </w:rPr>
        <w:t>投标人资料的提交应及时、充分、正确，满足工程进度要求。合同签订后</w:t>
      </w:r>
      <w:r>
        <w:rPr>
          <w:rFonts w:hint="eastAsia" w:ascii="宋体" w:hAnsi="宋体" w:eastAsia="宋体" w:cs="宋体"/>
          <w:color w:val="auto"/>
          <w:highlight w:val="none"/>
          <w:u w:val="none"/>
          <w:lang w:val="en-US" w:eastAsia="zh-CN"/>
        </w:rPr>
        <w:t>1</w:t>
      </w:r>
      <w:r>
        <w:rPr>
          <w:rFonts w:hint="eastAsia" w:ascii="宋体" w:hAnsi="宋体" w:cs="宋体"/>
          <w:color w:val="auto"/>
          <w:highlight w:val="none"/>
          <w:u w:val="none"/>
          <w:lang w:val="en-US" w:eastAsia="zh-CN"/>
        </w:rPr>
        <w:t>0</w:t>
      </w:r>
      <w:r>
        <w:rPr>
          <w:rFonts w:hint="eastAsia" w:ascii="宋体" w:hAnsi="宋体" w:eastAsia="宋体" w:cs="宋体"/>
          <w:color w:val="auto"/>
          <w:highlight w:val="none"/>
          <w:u w:val="none"/>
        </w:rPr>
        <w:t>天内给出配合工程设计的全部技术资料和交付进度清单，并经招标人确认。</w:t>
      </w:r>
    </w:p>
    <w:p w14:paraId="3D66F5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1.4 </w:t>
      </w:r>
      <w:r>
        <w:rPr>
          <w:rFonts w:hint="eastAsia" w:ascii="宋体" w:hAnsi="宋体" w:eastAsia="宋体" w:cs="宋体"/>
          <w:color w:val="auto"/>
          <w:highlight w:val="none"/>
          <w:u w:val="none"/>
        </w:rPr>
        <w:t>投标人提供的技术资料分为投标阶段、配合设计阶段、设备监造检验、施工调试试运、性能试验验收和运行维护等阶段。投标人须满足以上各阶段的具体要求。</w:t>
      </w:r>
    </w:p>
    <w:p w14:paraId="76A4A1E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1.5 </w:t>
      </w:r>
      <w:r>
        <w:rPr>
          <w:rFonts w:hint="eastAsia" w:ascii="宋体" w:hAnsi="宋体" w:eastAsia="宋体" w:cs="宋体"/>
          <w:color w:val="auto"/>
          <w:highlight w:val="none"/>
          <w:u w:val="none"/>
        </w:rPr>
        <w:t>对于其它没有列入合同技术资料清单，却是工程所必需文件和资料，一经发现，投标人应及时免费提供。</w:t>
      </w:r>
    </w:p>
    <w:p w14:paraId="794F1B0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1.6 </w:t>
      </w:r>
      <w:r>
        <w:rPr>
          <w:rFonts w:hint="eastAsia" w:ascii="宋体" w:hAnsi="宋体" w:eastAsia="宋体" w:cs="宋体"/>
          <w:color w:val="auto"/>
          <w:highlight w:val="none"/>
          <w:u w:val="none"/>
        </w:rPr>
        <w:t>招标人要及时提供与合同设备设计制造有关的资料。</w:t>
      </w:r>
    </w:p>
    <w:p w14:paraId="6B00EE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1.7 </w:t>
      </w:r>
      <w:r>
        <w:rPr>
          <w:rFonts w:hint="eastAsia" w:ascii="宋体" w:hAnsi="宋体" w:eastAsia="宋体" w:cs="宋体"/>
          <w:color w:val="auto"/>
          <w:highlight w:val="none"/>
          <w:u w:val="none"/>
        </w:rPr>
        <w:t>投标人提供的图纸应清晰，不得提供缩微复印的图纸。</w:t>
      </w:r>
    </w:p>
    <w:p w14:paraId="0C4A84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1.8 </w:t>
      </w:r>
      <w:r>
        <w:rPr>
          <w:rFonts w:hint="eastAsia" w:ascii="宋体" w:hAnsi="宋体" w:eastAsia="宋体" w:cs="宋体"/>
          <w:color w:val="auto"/>
          <w:highlight w:val="none"/>
          <w:u w:val="none"/>
        </w:rPr>
        <w:t>投标人提供的所有资料（包括图纸）均应有本工程专用标识，即盖有“</w:t>
      </w:r>
      <w:r>
        <w:rPr>
          <w:rFonts w:hint="eastAsia" w:ascii="宋体" w:hAnsi="宋体" w:cs="宋体"/>
          <w:color w:val="auto"/>
          <w:highlight w:val="none"/>
          <w:u w:val="none"/>
          <w:lang w:val="en-US" w:eastAsia="zh-CN"/>
        </w:rPr>
        <w:t>浙能</w:t>
      </w:r>
      <w:r>
        <w:rPr>
          <w:rFonts w:hint="eastAsia" w:ascii="宋体" w:hAnsi="宋体" w:eastAsia="宋体" w:cs="宋体"/>
          <w:color w:val="auto"/>
          <w:highlight w:val="none"/>
          <w:u w:val="none"/>
          <w:lang w:val="en-US" w:eastAsia="zh-CN"/>
        </w:rPr>
        <w:t>乐清电厂</w:t>
      </w:r>
      <w:r>
        <w:rPr>
          <w:rFonts w:hint="eastAsia" w:ascii="宋体" w:hAnsi="宋体" w:cs="宋体"/>
          <w:color w:val="auto"/>
          <w:highlight w:val="none"/>
          <w:u w:val="none"/>
          <w:lang w:val="en-US" w:eastAsia="zh-CN"/>
        </w:rPr>
        <w:t>一期</w:t>
      </w:r>
      <w:r>
        <w:rPr>
          <w:rFonts w:hint="eastAsia" w:ascii="宋体" w:hAnsi="宋体" w:eastAsia="宋体" w:cs="宋体"/>
          <w:color w:val="auto"/>
          <w:highlight w:val="none"/>
          <w:u w:val="none"/>
          <w:lang w:val="en-US" w:eastAsia="zh-CN"/>
        </w:rPr>
        <w:t>机组6kV厂用电系统保护改造</w:t>
      </w:r>
      <w:r>
        <w:rPr>
          <w:rFonts w:hint="eastAsia" w:ascii="宋体" w:hAnsi="宋体" w:eastAsia="宋体" w:cs="宋体"/>
          <w:color w:val="auto"/>
          <w:highlight w:val="none"/>
          <w:u w:val="none"/>
        </w:rPr>
        <w:t>工程专用”图章，修改版资料对修改部分应有明显的标识或标注。</w:t>
      </w:r>
    </w:p>
    <w:p w14:paraId="513A89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1.9 </w:t>
      </w:r>
      <w:r>
        <w:rPr>
          <w:rFonts w:hint="eastAsia" w:ascii="宋体" w:hAnsi="宋体" w:eastAsia="宋体" w:cs="宋体"/>
          <w:color w:val="auto"/>
          <w:highlight w:val="none"/>
          <w:u w:val="none"/>
        </w:rPr>
        <w:t>投标人按招标人的要求，编制所供设备的电厂标识系统编码。</w:t>
      </w:r>
    </w:p>
    <w:p w14:paraId="4861D4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1.10 </w:t>
      </w:r>
      <w:r>
        <w:rPr>
          <w:rFonts w:hint="eastAsia" w:ascii="宋体" w:hAnsi="宋体" w:eastAsia="宋体" w:cs="宋体"/>
          <w:color w:val="auto"/>
          <w:highlight w:val="none"/>
          <w:u w:val="none"/>
        </w:rPr>
        <w:t>投标人完工后的产品应与最后确认的图纸一致。招标人对图纸的认可并不减轻投标人关于其图纸的正确性的责任。设备在现场安装时，如投标人技术人员进一步修改图纸，投标人应对图纸重新收编成册，正式递交招标人，并保证安装后的设备与图纸完全相符。</w:t>
      </w:r>
    </w:p>
    <w:p w14:paraId="09C629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bookmarkStart w:id="46" w:name="_Toc513179361"/>
      <w:bookmarkStart w:id="47" w:name="_Toc96238087"/>
      <w:bookmarkStart w:id="48" w:name="_Toc64705880"/>
      <w:bookmarkStart w:id="49" w:name="_Toc170462610"/>
      <w:bookmarkStart w:id="50" w:name="_Toc170270584"/>
      <w:r>
        <w:rPr>
          <w:rFonts w:hint="eastAsia" w:ascii="宋体" w:hAnsi="宋体" w:eastAsia="宋体" w:cs="宋体"/>
          <w:b/>
          <w:bCs/>
          <w:color w:val="auto"/>
          <w:sz w:val="28"/>
          <w:szCs w:val="28"/>
          <w:highlight w:val="none"/>
          <w:u w:val="none"/>
          <w:lang w:val="en-US" w:eastAsia="zh-CN"/>
        </w:rPr>
        <w:t>2 资料提交的基本要求</w:t>
      </w:r>
      <w:bookmarkEnd w:id="46"/>
      <w:bookmarkEnd w:id="47"/>
      <w:bookmarkEnd w:id="48"/>
      <w:bookmarkEnd w:id="49"/>
      <w:bookmarkEnd w:id="50"/>
    </w:p>
    <w:p w14:paraId="4071E380">
      <w:pPr>
        <w:pStyle w:val="17"/>
        <w:numPr>
          <w:ilvl w:val="0"/>
          <w:numId w:val="0"/>
        </w:numPr>
        <w:tabs>
          <w:tab w:val="left" w:pos="0"/>
        </w:tabs>
        <w:snapToGrid w:val="0"/>
        <w:spacing w:line="360" w:lineRule="auto"/>
        <w:ind w:leftChars="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 xml:space="preserve">2.1 </w:t>
      </w:r>
      <w:r>
        <w:rPr>
          <w:rFonts w:hint="eastAsia" w:ascii="宋体" w:hAnsi="宋体" w:eastAsia="宋体" w:cs="宋体"/>
          <w:color w:val="auto"/>
          <w:sz w:val="24"/>
          <w:szCs w:val="24"/>
          <w:highlight w:val="none"/>
          <w:u w:val="none"/>
        </w:rPr>
        <w:t>投标人至少提供下列图纸、资料、技术文件</w:t>
      </w:r>
    </w:p>
    <w:p w14:paraId="6293802C">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1）</w:t>
      </w:r>
      <w:r>
        <w:rPr>
          <w:rFonts w:hint="eastAsia" w:ascii="宋体" w:hAnsi="宋体" w:eastAsia="宋体" w:cs="宋体"/>
          <w:snapToGrid w:val="0"/>
          <w:color w:val="auto"/>
          <w:highlight w:val="none"/>
          <w:u w:val="none"/>
        </w:rPr>
        <w:t>装置鉴定证书</w:t>
      </w:r>
    </w:p>
    <w:p w14:paraId="608EBC0A">
      <w:pPr>
        <w:numPr>
          <w:ilvl w:val="0"/>
          <w:numId w:val="0"/>
        </w:numPr>
        <w:snapToGrid w:val="0"/>
        <w:spacing w:line="360" w:lineRule="auto"/>
        <w:ind w:leftChars="0"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2）</w:t>
      </w:r>
      <w:r>
        <w:rPr>
          <w:rFonts w:hint="eastAsia" w:ascii="宋体" w:hAnsi="宋体" w:eastAsia="宋体" w:cs="宋体"/>
          <w:snapToGrid w:val="0"/>
          <w:color w:val="auto"/>
          <w:highlight w:val="none"/>
          <w:u w:val="none"/>
        </w:rPr>
        <w:t>装置典型说明书及主要技术参数</w:t>
      </w:r>
    </w:p>
    <w:p w14:paraId="531863D8">
      <w:pPr>
        <w:numPr>
          <w:ilvl w:val="0"/>
          <w:numId w:val="0"/>
        </w:numPr>
        <w:snapToGrid w:val="0"/>
        <w:spacing w:line="360" w:lineRule="auto"/>
        <w:ind w:leftChars="0"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3）</w:t>
      </w:r>
      <w:r>
        <w:rPr>
          <w:rFonts w:hint="eastAsia" w:ascii="宋体" w:hAnsi="宋体" w:eastAsia="宋体" w:cs="宋体"/>
          <w:snapToGrid w:val="0"/>
          <w:color w:val="auto"/>
          <w:highlight w:val="none"/>
          <w:u w:val="none"/>
        </w:rPr>
        <w:t>保护装置原理接线图及其说明</w:t>
      </w:r>
    </w:p>
    <w:p w14:paraId="0DEB8C58">
      <w:pPr>
        <w:numPr>
          <w:ilvl w:val="0"/>
          <w:numId w:val="0"/>
        </w:numPr>
        <w:snapToGrid w:val="0"/>
        <w:spacing w:line="360" w:lineRule="auto"/>
        <w:ind w:leftChars="0"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4）</w:t>
      </w:r>
      <w:r>
        <w:rPr>
          <w:rFonts w:hint="eastAsia" w:ascii="宋体" w:hAnsi="宋体" w:eastAsia="宋体" w:cs="宋体"/>
          <w:snapToGrid w:val="0"/>
          <w:color w:val="auto"/>
          <w:highlight w:val="none"/>
          <w:u w:val="none"/>
        </w:rPr>
        <w:t>设备布置和安装图，包括设备尺寸和安装尺寸</w:t>
      </w:r>
    </w:p>
    <w:p w14:paraId="6EFFC13F">
      <w:pPr>
        <w:numPr>
          <w:ilvl w:val="0"/>
          <w:numId w:val="0"/>
        </w:numPr>
        <w:snapToGrid w:val="0"/>
        <w:spacing w:line="360" w:lineRule="auto"/>
        <w:ind w:leftChars="0"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5）</w:t>
      </w:r>
      <w:r>
        <w:rPr>
          <w:rFonts w:hint="eastAsia" w:ascii="宋体" w:hAnsi="宋体" w:eastAsia="宋体" w:cs="宋体"/>
          <w:snapToGrid w:val="0"/>
          <w:color w:val="auto"/>
          <w:highlight w:val="none"/>
          <w:u w:val="none"/>
        </w:rPr>
        <w:t>投标人认为必须提供的图纸和说明</w:t>
      </w:r>
    </w:p>
    <w:p w14:paraId="76270BD4">
      <w:p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其它说明：上述图纸资料可在签定合同时增减、调整、确认。图纸资料的具体交付进度在签定合同时明确，其中供设计用图纸及资料应在合同签订后   日内提供给招标人。</w:t>
      </w:r>
    </w:p>
    <w:p w14:paraId="702AD0A5">
      <w:pPr>
        <w:snapToGrid w:val="0"/>
        <w:spacing w:line="360" w:lineRule="auto"/>
        <w:rPr>
          <w:rFonts w:hint="eastAsia" w:ascii="宋体" w:hAnsi="宋体" w:eastAsia="宋体" w:cs="宋体"/>
          <w:color w:val="auto"/>
          <w:sz w:val="24"/>
          <w:szCs w:val="24"/>
          <w:highlight w:val="none"/>
          <w:u w:val="none"/>
        </w:rPr>
      </w:pPr>
      <w:r>
        <w:rPr>
          <w:rFonts w:hint="eastAsia" w:ascii="宋体" w:hAnsi="宋体" w:eastAsia="宋体" w:cs="宋体"/>
          <w:color w:val="auto"/>
          <w:highlight w:val="none"/>
          <w:u w:val="none"/>
          <w:lang w:val="en-US" w:eastAsia="zh-CN"/>
        </w:rPr>
        <w:t xml:space="preserve">2.2 </w:t>
      </w:r>
      <w:r>
        <w:rPr>
          <w:rFonts w:hint="eastAsia" w:ascii="宋体" w:hAnsi="宋体" w:eastAsia="宋体" w:cs="宋体"/>
          <w:color w:val="auto"/>
          <w:sz w:val="24"/>
          <w:szCs w:val="24"/>
          <w:highlight w:val="none"/>
          <w:u w:val="none"/>
        </w:rPr>
        <w:t>设备监造检验所需要的技术资料</w:t>
      </w:r>
    </w:p>
    <w:p w14:paraId="1AFDFDED">
      <w:pPr>
        <w:tabs>
          <w:tab w:val="left" w:pos="630"/>
        </w:tabs>
        <w:snapToGrid w:val="0"/>
        <w:spacing w:line="360" w:lineRule="auto"/>
        <w:ind w:firstLine="48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投标人应提供满足合同设备监造检验/见证所需的全部技术资料。</w:t>
      </w:r>
    </w:p>
    <w:p w14:paraId="59553C15">
      <w:pPr>
        <w:pStyle w:val="17"/>
        <w:numPr>
          <w:ilvl w:val="0"/>
          <w:numId w:val="0"/>
        </w:numPr>
        <w:tabs>
          <w:tab w:val="left" w:pos="0"/>
        </w:tabs>
        <w:snapToGrid w:val="0"/>
        <w:spacing w:line="360" w:lineRule="auto"/>
        <w:ind w:leftChars="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 xml:space="preserve">2.3 </w:t>
      </w:r>
      <w:r>
        <w:rPr>
          <w:rFonts w:hint="eastAsia" w:ascii="宋体" w:hAnsi="宋体" w:eastAsia="宋体" w:cs="宋体"/>
          <w:color w:val="auto"/>
          <w:sz w:val="24"/>
          <w:szCs w:val="24"/>
          <w:highlight w:val="none"/>
          <w:u w:val="none"/>
        </w:rPr>
        <w:t>施工、调试、试运、试验和运行维护所需的技术资料（包括但不限于下述内容）：</w:t>
      </w:r>
    </w:p>
    <w:p w14:paraId="37DDD079">
      <w:pPr>
        <w:numPr>
          <w:ilvl w:val="0"/>
          <w:numId w:val="0"/>
        </w:numPr>
        <w:tabs>
          <w:tab w:val="left" w:pos="540"/>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1）</w:t>
      </w:r>
      <w:r>
        <w:rPr>
          <w:rFonts w:hint="eastAsia" w:ascii="宋体" w:hAnsi="宋体" w:eastAsia="宋体" w:cs="宋体"/>
          <w:color w:val="auto"/>
          <w:highlight w:val="none"/>
          <w:u w:val="none"/>
        </w:rPr>
        <w:t>提供设备安装、调试技术说明书，以及组装、拆卸时所需用的技术资料。</w:t>
      </w:r>
    </w:p>
    <w:p w14:paraId="66C237B1">
      <w:pPr>
        <w:numPr>
          <w:ilvl w:val="0"/>
          <w:numId w:val="0"/>
        </w:numPr>
        <w:tabs>
          <w:tab w:val="left" w:pos="0"/>
          <w:tab w:val="left" w:pos="567"/>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安装、运行、维护、检修所需的详尽图纸和技术文件,包括设备总图、部件总图、分图和必要的零件图、计算资料等。</w:t>
      </w:r>
    </w:p>
    <w:p w14:paraId="0ABF3271">
      <w:pPr>
        <w:numPr>
          <w:ilvl w:val="0"/>
          <w:numId w:val="0"/>
        </w:numPr>
        <w:tabs>
          <w:tab w:val="left" w:pos="0"/>
          <w:tab w:val="left" w:pos="567"/>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3）</w:t>
      </w:r>
      <w:r>
        <w:rPr>
          <w:rFonts w:hint="eastAsia" w:ascii="宋体" w:hAnsi="宋体" w:eastAsia="宋体" w:cs="宋体"/>
          <w:color w:val="auto"/>
          <w:highlight w:val="none"/>
          <w:u w:val="none"/>
        </w:rPr>
        <w:t>设备的安装、运行、维护、检修说明书,包括设备结构特点、安装程序和工艺要求、调试要领。运行操作规定和控制数据、定期校验和维护说明等。</w:t>
      </w:r>
    </w:p>
    <w:p w14:paraId="0AE5F263">
      <w:pPr>
        <w:pStyle w:val="17"/>
        <w:numPr>
          <w:ilvl w:val="0"/>
          <w:numId w:val="0"/>
        </w:numPr>
        <w:tabs>
          <w:tab w:val="left" w:pos="0"/>
          <w:tab w:val="left" w:pos="426"/>
        </w:tabs>
        <w:snapToGrid w:val="0"/>
        <w:spacing w:line="360" w:lineRule="auto"/>
        <w:ind w:leftChars="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 xml:space="preserve">2.4 </w:t>
      </w:r>
      <w:r>
        <w:rPr>
          <w:rFonts w:hint="eastAsia" w:ascii="宋体" w:hAnsi="宋体" w:eastAsia="宋体" w:cs="宋体"/>
          <w:color w:val="auto"/>
          <w:sz w:val="24"/>
          <w:szCs w:val="24"/>
          <w:highlight w:val="none"/>
          <w:u w:val="none"/>
        </w:rPr>
        <w:t>投标人须提供的其它技术资料，包括以下但不限于：</w:t>
      </w:r>
    </w:p>
    <w:p w14:paraId="73C59029">
      <w:pPr>
        <w:numPr>
          <w:ilvl w:val="0"/>
          <w:numId w:val="0"/>
        </w:numPr>
        <w:tabs>
          <w:tab w:val="left" w:pos="540"/>
          <w:tab w:val="left" w:pos="2976"/>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1）</w:t>
      </w:r>
      <w:r>
        <w:rPr>
          <w:rFonts w:hint="eastAsia" w:ascii="宋体" w:hAnsi="宋体" w:eastAsia="宋体" w:cs="宋体"/>
          <w:color w:val="auto"/>
          <w:highlight w:val="none"/>
          <w:u w:val="none"/>
        </w:rPr>
        <w:t>检验记录、试验报告及质量合格证等出厂报告。</w:t>
      </w:r>
    </w:p>
    <w:p w14:paraId="3F5D63C4">
      <w:pPr>
        <w:numPr>
          <w:ilvl w:val="0"/>
          <w:numId w:val="0"/>
        </w:numPr>
        <w:tabs>
          <w:tab w:val="left" w:pos="180"/>
          <w:tab w:val="left" w:pos="567"/>
          <w:tab w:val="left" w:pos="2976"/>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投标人提供在设计、制造、检验、验收时所遵循的标准、规范和规定等清单。</w:t>
      </w:r>
    </w:p>
    <w:p w14:paraId="3AE7DE53">
      <w:pPr>
        <w:numPr>
          <w:ilvl w:val="0"/>
          <w:numId w:val="0"/>
        </w:numPr>
        <w:tabs>
          <w:tab w:val="left" w:pos="180"/>
          <w:tab w:val="left" w:pos="567"/>
          <w:tab w:val="left" w:pos="2976"/>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3）</w:t>
      </w:r>
      <w:r>
        <w:rPr>
          <w:rFonts w:hint="eastAsia" w:ascii="宋体" w:hAnsi="宋体" w:eastAsia="宋体" w:cs="宋体"/>
          <w:color w:val="auto"/>
          <w:highlight w:val="none"/>
          <w:u w:val="none"/>
        </w:rPr>
        <w:t>设备和备品备件管理资料文件,包括设备和备品备件发运和装箱的详细资料(各种清单），设备和备品存放与保管技术要求,运输超重和超大件的明细表和外形图。</w:t>
      </w:r>
    </w:p>
    <w:p w14:paraId="2CA75096">
      <w:pPr>
        <w:numPr>
          <w:ilvl w:val="0"/>
          <w:numId w:val="0"/>
        </w:numPr>
        <w:tabs>
          <w:tab w:val="left" w:pos="180"/>
          <w:tab w:val="left" w:pos="567"/>
          <w:tab w:val="left" w:pos="2976"/>
        </w:tabs>
        <w:autoSpaceDE w:val="0"/>
        <w:autoSpaceDN w:val="0"/>
        <w:adjustRightInd w:val="0"/>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4）</w:t>
      </w:r>
      <w:r>
        <w:rPr>
          <w:rFonts w:hint="eastAsia" w:ascii="宋体" w:hAnsi="宋体" w:eastAsia="宋体" w:cs="宋体"/>
          <w:color w:val="auto"/>
          <w:highlight w:val="none"/>
          <w:u w:val="none"/>
        </w:rPr>
        <w:t>所有需要进行3C认证的元器件的3C认证证书。</w:t>
      </w:r>
    </w:p>
    <w:p w14:paraId="0940C897">
      <w:pPr>
        <w:pStyle w:val="17"/>
        <w:numPr>
          <w:ilvl w:val="0"/>
          <w:numId w:val="0"/>
        </w:numPr>
        <w:tabs>
          <w:tab w:val="left" w:pos="0"/>
        </w:tabs>
        <w:snapToGrid w:val="0"/>
        <w:spacing w:line="360" w:lineRule="auto"/>
        <w:ind w:leftChars="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 xml:space="preserve">2.5 </w:t>
      </w:r>
      <w:r>
        <w:rPr>
          <w:rFonts w:hint="eastAsia" w:ascii="宋体" w:hAnsi="宋体" w:eastAsia="宋体" w:cs="宋体"/>
          <w:color w:val="auto"/>
          <w:sz w:val="24"/>
          <w:szCs w:val="24"/>
          <w:highlight w:val="none"/>
          <w:u w:val="none"/>
        </w:rPr>
        <w:t>其它要求</w:t>
      </w:r>
    </w:p>
    <w:p w14:paraId="417105DC">
      <w:pPr>
        <w:pStyle w:val="17"/>
        <w:numPr>
          <w:ilvl w:val="0"/>
          <w:numId w:val="0"/>
        </w:numPr>
        <w:tabs>
          <w:tab w:val="left" w:pos="0"/>
          <w:tab w:val="left" w:pos="567"/>
        </w:tabs>
        <w:snapToGrid w:val="0"/>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1）</w:t>
      </w:r>
      <w:r>
        <w:rPr>
          <w:rFonts w:hint="eastAsia" w:ascii="宋体" w:hAnsi="宋体" w:eastAsia="宋体" w:cs="宋体"/>
          <w:color w:val="auto"/>
          <w:sz w:val="24"/>
          <w:szCs w:val="24"/>
          <w:highlight w:val="none"/>
          <w:u w:val="none"/>
        </w:rPr>
        <w:t>投标人在提供确认图纸时必须提供为审核该张图纸所需的资料。招标人有权要求投标人对其图纸中的任一装置任一部件作必要修改，而招标人不需承担额外费用。</w:t>
      </w:r>
    </w:p>
    <w:p w14:paraId="2F6FDB4A">
      <w:pPr>
        <w:pStyle w:val="17"/>
        <w:numPr>
          <w:ilvl w:val="0"/>
          <w:numId w:val="0"/>
        </w:numPr>
        <w:tabs>
          <w:tab w:val="left" w:pos="0"/>
          <w:tab w:val="left" w:pos="567"/>
        </w:tabs>
        <w:snapToGrid w:val="0"/>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2）</w:t>
      </w:r>
      <w:r>
        <w:rPr>
          <w:rFonts w:hint="eastAsia" w:ascii="宋体" w:hAnsi="宋体" w:eastAsia="宋体" w:cs="宋体"/>
          <w:color w:val="auto"/>
          <w:sz w:val="24"/>
          <w:szCs w:val="24"/>
          <w:highlight w:val="none"/>
          <w:u w:val="none"/>
        </w:rPr>
        <w:t>在收到招标人最终认可图纸前，投标人所购买的材料或制造所发生的费用及其风险全由投标人单独承担。</w:t>
      </w:r>
    </w:p>
    <w:p w14:paraId="42DB94B9">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投标人生产的成品应符合本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要求。招标人对图纸的确认并不能解除投标人对其图纸的完善性和准确性应承担的责任。</w:t>
      </w:r>
    </w:p>
    <w:p w14:paraId="5B8AE7CD">
      <w:pPr>
        <w:spacing w:line="360" w:lineRule="auto"/>
        <w:rPr>
          <w:rFonts w:hint="eastAsia" w:ascii="宋体" w:hAnsi="宋体" w:eastAsia="宋体" w:cs="宋体"/>
          <w:color w:val="auto"/>
          <w:sz w:val="30"/>
          <w:szCs w:val="30"/>
          <w:highlight w:val="none"/>
          <w:u w:val="none"/>
        </w:rPr>
      </w:pPr>
      <w:r>
        <w:rPr>
          <w:rFonts w:hint="eastAsia" w:ascii="宋体" w:hAnsi="宋体" w:eastAsia="宋体" w:cs="宋体"/>
          <w:color w:val="auto"/>
          <w:highlight w:val="none"/>
          <w:u w:val="none"/>
        </w:rPr>
        <w:br w:type="page"/>
      </w:r>
      <w:bookmarkStart w:id="51" w:name="_Toc399326517"/>
      <w:bookmarkEnd w:id="51"/>
      <w:bookmarkStart w:id="52" w:name="_Toc399318773"/>
      <w:bookmarkEnd w:id="52"/>
      <w:bookmarkStart w:id="53" w:name="_Hlt515349389"/>
      <w:bookmarkEnd w:id="53"/>
      <w:bookmarkStart w:id="54" w:name="_Toc505746939"/>
      <w:bookmarkEnd w:id="54"/>
      <w:bookmarkStart w:id="55" w:name="_Toc478439473"/>
      <w:bookmarkEnd w:id="55"/>
      <w:bookmarkStart w:id="56" w:name="_Toc513014512"/>
      <w:bookmarkStart w:id="57" w:name="_Toc29235"/>
      <w:bookmarkStart w:id="58" w:name="_Toc286159472"/>
      <w:bookmarkStart w:id="59" w:name="_Toc515785175"/>
      <w:r>
        <w:rPr>
          <w:rFonts w:hint="eastAsia" w:ascii="宋体" w:hAnsi="宋体" w:eastAsia="宋体" w:cs="宋体"/>
          <w:b/>
          <w:bCs/>
          <w:color w:val="auto"/>
          <w:sz w:val="30"/>
          <w:szCs w:val="30"/>
          <w:highlight w:val="none"/>
          <w:lang w:val="en-US" w:eastAsia="zh-CN"/>
        </w:rPr>
        <w:t>附件4 设备交货进度</w:t>
      </w:r>
      <w:bookmarkEnd w:id="56"/>
      <w:bookmarkEnd w:id="57"/>
      <w:bookmarkEnd w:id="58"/>
      <w:bookmarkEnd w:id="59"/>
    </w:p>
    <w:tbl>
      <w:tblPr>
        <w:tblStyle w:val="27"/>
        <w:tblW w:w="8688" w:type="dxa"/>
        <w:tblInd w:w="91"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88"/>
        <w:gridCol w:w="2122"/>
        <w:gridCol w:w="2310"/>
        <w:gridCol w:w="3368"/>
      </w:tblGrid>
      <w:tr w14:paraId="14515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888" w:type="dxa"/>
            <w:tcBorders>
              <w:tl2br w:val="nil"/>
              <w:tr2bl w:val="nil"/>
            </w:tcBorders>
            <w:vAlign w:val="center"/>
          </w:tcPr>
          <w:p w14:paraId="1FEF559A">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2122" w:type="dxa"/>
            <w:tcBorders>
              <w:tl2br w:val="nil"/>
              <w:tr2bl w:val="nil"/>
            </w:tcBorders>
            <w:vAlign w:val="center"/>
          </w:tcPr>
          <w:p w14:paraId="1AE82287">
            <w:pPr>
              <w:snapToGrid w:val="0"/>
              <w:spacing w:line="240" w:lineRule="auto"/>
              <w:jc w:val="center"/>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设备</w:t>
            </w:r>
            <w:r>
              <w:rPr>
                <w:rFonts w:hint="eastAsia" w:ascii="宋体" w:hAnsi="宋体" w:eastAsia="宋体" w:cs="宋体"/>
                <w:color w:val="auto"/>
                <w:kern w:val="0"/>
                <w:sz w:val="21"/>
                <w:szCs w:val="21"/>
                <w:highlight w:val="none"/>
                <w:lang w:val="en-US" w:eastAsia="zh-CN"/>
              </w:rPr>
              <w:t>名称</w:t>
            </w:r>
          </w:p>
        </w:tc>
        <w:tc>
          <w:tcPr>
            <w:tcW w:w="2310" w:type="dxa"/>
            <w:tcBorders>
              <w:tl2br w:val="nil"/>
              <w:tr2bl w:val="nil"/>
            </w:tcBorders>
            <w:vAlign w:val="center"/>
          </w:tcPr>
          <w:p w14:paraId="0FC9B1E7">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交货地点</w:t>
            </w:r>
          </w:p>
        </w:tc>
        <w:tc>
          <w:tcPr>
            <w:tcW w:w="3368" w:type="dxa"/>
            <w:tcBorders>
              <w:tl2br w:val="nil"/>
              <w:tr2bl w:val="nil"/>
            </w:tcBorders>
            <w:vAlign w:val="center"/>
          </w:tcPr>
          <w:p w14:paraId="32A70A34">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kern w:val="0"/>
                <w:sz w:val="21"/>
                <w:szCs w:val="21"/>
                <w:highlight w:val="none"/>
              </w:rPr>
              <w:t>交货日期</w:t>
            </w:r>
          </w:p>
        </w:tc>
      </w:tr>
      <w:tr w14:paraId="7A3685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88" w:type="dxa"/>
            <w:tcBorders>
              <w:tl2br w:val="nil"/>
              <w:tr2bl w:val="nil"/>
            </w:tcBorders>
            <w:vAlign w:val="center"/>
          </w:tcPr>
          <w:p w14:paraId="4FE39334">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2122" w:type="dxa"/>
            <w:tcBorders>
              <w:tl2br w:val="nil"/>
              <w:tr2bl w:val="nil"/>
            </w:tcBorders>
            <w:vAlign w:val="center"/>
          </w:tcPr>
          <w:p w14:paraId="738EE1B2">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设备本体</w:t>
            </w:r>
          </w:p>
        </w:tc>
        <w:tc>
          <w:tcPr>
            <w:tcW w:w="2310" w:type="dxa"/>
            <w:tcBorders>
              <w:tl2br w:val="nil"/>
              <w:tr2bl w:val="nil"/>
            </w:tcBorders>
            <w:vAlign w:val="center"/>
          </w:tcPr>
          <w:p w14:paraId="16D5BEB4">
            <w:pPr>
              <w:snapToGrid w:val="0"/>
              <w:spacing w:line="240" w:lineRule="auto"/>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电厂工地现场</w:t>
            </w:r>
          </w:p>
        </w:tc>
        <w:tc>
          <w:tcPr>
            <w:tcW w:w="3368" w:type="dxa"/>
            <w:vMerge w:val="restart"/>
            <w:tcBorders>
              <w:tl2br w:val="nil"/>
              <w:tr2bl w:val="nil"/>
            </w:tcBorders>
            <w:vAlign w:val="center"/>
          </w:tcPr>
          <w:p w14:paraId="79155386">
            <w:pPr>
              <w:spacing w:line="240" w:lineRule="auto"/>
              <w:jc w:val="center"/>
              <w:rPr>
                <w:rFonts w:hint="eastAsia" w:ascii="宋体" w:hAnsi="宋体" w:eastAsia="宋体" w:cs="宋体"/>
                <w:color w:val="auto"/>
                <w:highlight w:val="none"/>
                <w:u w:val="none"/>
              </w:rPr>
            </w:pPr>
            <w:r>
              <w:rPr>
                <w:rFonts w:hint="eastAsia" w:ascii="宋体" w:hAnsi="宋体" w:cs="宋体"/>
                <w:color w:val="auto"/>
                <w:sz w:val="24"/>
                <w:szCs w:val="24"/>
                <w:highlight w:val="none"/>
              </w:rPr>
              <w:t>合同签订后30天内</w:t>
            </w:r>
          </w:p>
        </w:tc>
      </w:tr>
      <w:tr w14:paraId="0B257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88" w:type="dxa"/>
            <w:tcBorders>
              <w:tl2br w:val="nil"/>
              <w:tr2bl w:val="nil"/>
            </w:tcBorders>
            <w:vAlign w:val="center"/>
          </w:tcPr>
          <w:p w14:paraId="32F1B1A0">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2122" w:type="dxa"/>
            <w:tcBorders>
              <w:tl2br w:val="nil"/>
              <w:tr2bl w:val="nil"/>
            </w:tcBorders>
            <w:vAlign w:val="center"/>
          </w:tcPr>
          <w:p w14:paraId="72380AC2">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备品备件</w:t>
            </w:r>
          </w:p>
        </w:tc>
        <w:tc>
          <w:tcPr>
            <w:tcW w:w="2310" w:type="dxa"/>
            <w:tcBorders>
              <w:tl2br w:val="nil"/>
              <w:tr2bl w:val="nil"/>
            </w:tcBorders>
            <w:vAlign w:val="center"/>
          </w:tcPr>
          <w:p w14:paraId="3AD2A243">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电厂工地现场</w:t>
            </w:r>
          </w:p>
        </w:tc>
        <w:tc>
          <w:tcPr>
            <w:tcW w:w="3368" w:type="dxa"/>
            <w:vMerge w:val="continue"/>
            <w:tcBorders>
              <w:tl2br w:val="nil"/>
              <w:tr2bl w:val="nil"/>
            </w:tcBorders>
            <w:vAlign w:val="center"/>
          </w:tcPr>
          <w:p w14:paraId="1912DA49">
            <w:pPr>
              <w:spacing w:line="240" w:lineRule="auto"/>
              <w:jc w:val="center"/>
              <w:rPr>
                <w:rFonts w:hint="eastAsia" w:ascii="宋体" w:hAnsi="宋体" w:eastAsia="宋体" w:cs="宋体"/>
                <w:color w:val="auto"/>
                <w:highlight w:val="none"/>
                <w:u w:val="none"/>
              </w:rPr>
            </w:pPr>
          </w:p>
        </w:tc>
      </w:tr>
      <w:tr w14:paraId="3B8709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88" w:type="dxa"/>
            <w:tcBorders>
              <w:tl2br w:val="nil"/>
              <w:tr2bl w:val="nil"/>
            </w:tcBorders>
            <w:vAlign w:val="center"/>
          </w:tcPr>
          <w:p w14:paraId="12A4036B">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2122" w:type="dxa"/>
            <w:tcBorders>
              <w:tl2br w:val="nil"/>
              <w:tr2bl w:val="nil"/>
            </w:tcBorders>
            <w:vAlign w:val="center"/>
          </w:tcPr>
          <w:p w14:paraId="0F70F95C">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专用工具</w:t>
            </w:r>
          </w:p>
        </w:tc>
        <w:tc>
          <w:tcPr>
            <w:tcW w:w="2310" w:type="dxa"/>
            <w:tcBorders>
              <w:tl2br w:val="nil"/>
              <w:tr2bl w:val="nil"/>
            </w:tcBorders>
            <w:vAlign w:val="center"/>
          </w:tcPr>
          <w:p w14:paraId="080CB36E">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电厂工地现场</w:t>
            </w:r>
          </w:p>
        </w:tc>
        <w:tc>
          <w:tcPr>
            <w:tcW w:w="3368" w:type="dxa"/>
            <w:vMerge w:val="continue"/>
            <w:tcBorders>
              <w:tl2br w:val="nil"/>
              <w:tr2bl w:val="nil"/>
            </w:tcBorders>
            <w:vAlign w:val="center"/>
          </w:tcPr>
          <w:p w14:paraId="4C133966">
            <w:pPr>
              <w:spacing w:line="240" w:lineRule="auto"/>
              <w:jc w:val="center"/>
              <w:rPr>
                <w:rFonts w:hint="eastAsia" w:ascii="宋体" w:hAnsi="宋体" w:eastAsia="宋体" w:cs="宋体"/>
                <w:color w:val="auto"/>
                <w:highlight w:val="none"/>
                <w:u w:val="none"/>
              </w:rPr>
            </w:pPr>
          </w:p>
        </w:tc>
      </w:tr>
      <w:tr w14:paraId="63C1F6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88" w:type="dxa"/>
            <w:tcBorders>
              <w:tl2br w:val="nil"/>
              <w:tr2bl w:val="nil"/>
            </w:tcBorders>
            <w:vAlign w:val="center"/>
          </w:tcPr>
          <w:p w14:paraId="3E90BB05">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2122" w:type="dxa"/>
            <w:tcBorders>
              <w:tl2br w:val="nil"/>
              <w:tr2bl w:val="nil"/>
            </w:tcBorders>
            <w:vAlign w:val="center"/>
          </w:tcPr>
          <w:p w14:paraId="6A409905">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2310" w:type="dxa"/>
            <w:tcBorders>
              <w:tl2br w:val="nil"/>
              <w:tr2bl w:val="nil"/>
            </w:tcBorders>
            <w:vAlign w:val="center"/>
          </w:tcPr>
          <w:p w14:paraId="46F255E2">
            <w:pPr>
              <w:snapToGrid w:val="0"/>
              <w:spacing w:line="24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交货地点</w:t>
            </w:r>
          </w:p>
        </w:tc>
        <w:tc>
          <w:tcPr>
            <w:tcW w:w="3368" w:type="dxa"/>
            <w:vMerge w:val="continue"/>
            <w:tcBorders>
              <w:tl2br w:val="nil"/>
              <w:tr2bl w:val="nil"/>
            </w:tcBorders>
            <w:vAlign w:val="center"/>
          </w:tcPr>
          <w:p w14:paraId="2B3B2D41">
            <w:pPr>
              <w:spacing w:line="240" w:lineRule="auto"/>
              <w:jc w:val="center"/>
              <w:rPr>
                <w:rFonts w:hint="eastAsia" w:ascii="宋体" w:hAnsi="宋体" w:eastAsia="宋体" w:cs="宋体"/>
                <w:color w:val="auto"/>
                <w:highlight w:val="none"/>
                <w:u w:val="none"/>
              </w:rPr>
            </w:pPr>
          </w:p>
        </w:tc>
      </w:tr>
    </w:tbl>
    <w:p w14:paraId="57184DF4">
      <w:pPr>
        <w:spacing w:line="500" w:lineRule="exact"/>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r>
        <w:rPr>
          <w:rFonts w:hint="eastAsia" w:ascii="宋体" w:hAnsi="宋体" w:eastAsia="宋体" w:cs="宋体"/>
          <w:color w:val="auto"/>
          <w:highlight w:val="none"/>
          <w:u w:val="none"/>
        </w:rPr>
        <w:tab/>
      </w:r>
    </w:p>
    <w:p w14:paraId="3840A3D6">
      <w:pPr>
        <w:spacing w:line="500" w:lineRule="exact"/>
        <w:ind w:firstLine="480" w:firstLineChars="200"/>
        <w:rPr>
          <w:rFonts w:hint="eastAsia" w:ascii="宋体" w:hAnsi="宋体" w:eastAsia="宋体" w:cs="宋体"/>
          <w:color w:val="auto"/>
          <w:highlight w:val="none"/>
          <w:u w:val="none"/>
          <w:lang w:eastAsia="zh-CN"/>
        </w:rPr>
      </w:pPr>
      <w:r>
        <w:rPr>
          <w:rFonts w:hint="eastAsia" w:ascii="宋体" w:hAnsi="宋体" w:eastAsia="宋体" w:cs="宋体"/>
          <w:color w:val="auto"/>
          <w:highlight w:val="none"/>
          <w:u w:val="none"/>
          <w:lang w:val="en-US" w:eastAsia="zh-CN"/>
        </w:rPr>
        <w:t>1）</w:t>
      </w:r>
      <w:r>
        <w:rPr>
          <w:rFonts w:hint="eastAsia" w:ascii="宋体" w:hAnsi="宋体" w:eastAsia="宋体" w:cs="宋体"/>
          <w:color w:val="auto"/>
          <w:highlight w:val="none"/>
          <w:u w:val="none"/>
        </w:rPr>
        <w:t>交货日期指该批设备到现场的日期</w:t>
      </w:r>
      <w:r>
        <w:rPr>
          <w:rFonts w:hint="eastAsia" w:ascii="宋体" w:hAnsi="宋体" w:eastAsia="宋体" w:cs="宋体"/>
          <w:color w:val="auto"/>
          <w:highlight w:val="none"/>
          <w:u w:val="none"/>
          <w:lang w:eastAsia="zh-CN"/>
        </w:rPr>
        <w:t>。</w:t>
      </w:r>
    </w:p>
    <w:p w14:paraId="73311508">
      <w:pPr>
        <w:spacing w:line="500" w:lineRule="exact"/>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本交货时间为暂定计划，投标人承诺满足工程进度的要求。</w:t>
      </w:r>
    </w:p>
    <w:p w14:paraId="377C4474">
      <w:pPr>
        <w:spacing w:line="500" w:lineRule="exact"/>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3）</w:t>
      </w:r>
      <w:r>
        <w:rPr>
          <w:rFonts w:hint="eastAsia" w:ascii="宋体" w:hAnsi="宋体" w:eastAsia="宋体" w:cs="宋体"/>
          <w:color w:val="auto"/>
          <w:highlight w:val="none"/>
          <w:u w:val="none"/>
        </w:rPr>
        <w:t>投标人将上述设备发运至指定交货地点的运杂费包含在投标总价中。</w:t>
      </w:r>
    </w:p>
    <w:p w14:paraId="050435BE">
      <w:pPr>
        <w:spacing w:line="500" w:lineRule="exact"/>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4）</w:t>
      </w:r>
      <w:r>
        <w:rPr>
          <w:rFonts w:hint="eastAsia" w:ascii="宋体" w:hAnsi="宋体" w:eastAsia="宋体" w:cs="宋体"/>
          <w:color w:val="auto"/>
          <w:highlight w:val="none"/>
          <w:u w:val="none"/>
        </w:rPr>
        <w:t>如交货进度有变动，招标人</w:t>
      </w:r>
      <w:r>
        <w:rPr>
          <w:rFonts w:hint="eastAsia" w:ascii="宋体" w:hAnsi="宋体" w:cs="宋体"/>
          <w:color w:val="auto"/>
          <w:highlight w:val="none"/>
          <w:u w:val="none"/>
          <w:lang w:val="en-US" w:eastAsia="zh-CN"/>
        </w:rPr>
        <w:t>应</w:t>
      </w:r>
      <w:r>
        <w:rPr>
          <w:rFonts w:hint="eastAsia" w:ascii="宋体" w:hAnsi="宋体" w:eastAsia="宋体" w:cs="宋体"/>
          <w:color w:val="auto"/>
          <w:highlight w:val="none"/>
          <w:u w:val="none"/>
        </w:rPr>
        <w:t>提前通知，投标人不产生额外费用。</w:t>
      </w:r>
    </w:p>
    <w:p w14:paraId="73C3FF0B">
      <w:pPr>
        <w:spacing w:line="500" w:lineRule="exact"/>
        <w:rPr>
          <w:rFonts w:hint="eastAsia" w:ascii="宋体" w:hAnsi="宋体" w:eastAsia="宋体" w:cs="宋体"/>
          <w:color w:val="auto"/>
          <w:highlight w:val="none"/>
          <w:u w:val="none"/>
        </w:rPr>
      </w:pPr>
    </w:p>
    <w:p w14:paraId="4886F808">
      <w:pPr>
        <w:spacing w:line="500" w:lineRule="exact"/>
        <w:rPr>
          <w:rFonts w:hint="eastAsia" w:ascii="宋体" w:hAnsi="宋体" w:eastAsia="宋体" w:cs="宋体"/>
          <w:bCs/>
          <w:color w:val="auto"/>
          <w:highlight w:val="none"/>
          <w:u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3C87EC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lang w:val="en-US" w:eastAsia="zh-CN"/>
        </w:rPr>
      </w:pPr>
      <w:bookmarkStart w:id="60" w:name="_Toc286159473"/>
      <w:bookmarkStart w:id="61" w:name="_Toc501817570"/>
      <w:bookmarkStart w:id="62" w:name="_Toc5716"/>
      <w:bookmarkStart w:id="63" w:name="_Toc515785176"/>
      <w:bookmarkStart w:id="64" w:name="_Toc513014514"/>
      <w:r>
        <w:rPr>
          <w:rFonts w:hint="eastAsia" w:ascii="宋体" w:hAnsi="宋体" w:eastAsia="宋体" w:cs="宋体"/>
          <w:b/>
          <w:bCs/>
          <w:color w:val="auto"/>
          <w:sz w:val="30"/>
          <w:szCs w:val="30"/>
          <w:highlight w:val="none"/>
          <w:lang w:val="en-US" w:eastAsia="zh-CN"/>
        </w:rPr>
        <w:t>附件5 设备监造、检验和性能验收试验</w:t>
      </w:r>
      <w:bookmarkEnd w:id="60"/>
      <w:bookmarkEnd w:id="61"/>
      <w:bookmarkEnd w:id="62"/>
      <w:bookmarkEnd w:id="63"/>
      <w:bookmarkEnd w:id="64"/>
      <w:bookmarkStart w:id="65" w:name="_Toc515785177"/>
      <w:bookmarkStart w:id="66" w:name="_Toc501817571"/>
      <w:bookmarkStart w:id="67" w:name="_Toc513014515"/>
    </w:p>
    <w:p w14:paraId="565DD0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1 概述</w:t>
      </w:r>
      <w:bookmarkEnd w:id="65"/>
      <w:bookmarkEnd w:id="66"/>
      <w:bookmarkEnd w:id="67"/>
    </w:p>
    <w:p w14:paraId="666FAC88">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1.1 </w:t>
      </w:r>
      <w:r>
        <w:rPr>
          <w:rFonts w:hint="eastAsia" w:ascii="宋体" w:hAnsi="宋体" w:eastAsia="宋体" w:cs="宋体"/>
          <w:color w:val="auto"/>
          <w:highlight w:val="none"/>
          <w:u w:val="none"/>
        </w:rPr>
        <w:t>本附件用于合同执行期间对投标人所提供的设备(包括对分包外购设备)进行监造、检查和性能验收试验，确保投标人所提供的设备符合附件1规定的要求。</w:t>
      </w:r>
    </w:p>
    <w:p w14:paraId="13A35967">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 </w:t>
      </w:r>
      <w:r>
        <w:rPr>
          <w:rFonts w:hint="eastAsia" w:ascii="宋体" w:hAnsi="宋体" w:eastAsia="宋体" w:cs="宋体"/>
          <w:color w:val="auto"/>
          <w:highlight w:val="none"/>
          <w:u w:val="none"/>
        </w:rPr>
        <w:t>投标人应在合同生效后</w:t>
      </w:r>
      <w:r>
        <w:rPr>
          <w:rFonts w:hint="eastAsia" w:ascii="宋体" w:hAnsi="宋体" w:eastAsia="宋体" w:cs="宋体"/>
          <w:color w:val="auto"/>
          <w:highlight w:val="none"/>
          <w:u w:val="none"/>
          <w:lang w:val="en-US" w:eastAsia="zh-CN"/>
        </w:rPr>
        <w:t>1</w:t>
      </w:r>
      <w:r>
        <w:rPr>
          <w:rFonts w:hint="eastAsia" w:ascii="宋体" w:hAnsi="宋体" w:eastAsia="宋体" w:cs="宋体"/>
          <w:color w:val="auto"/>
          <w:highlight w:val="none"/>
          <w:u w:val="none"/>
        </w:rPr>
        <w:t>个月内，向招标人提供与本合同设备有关的监造、检查和性能验收试验标准。有关标准应符合附件1的规定。</w:t>
      </w:r>
    </w:p>
    <w:p w14:paraId="7361DB53">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 </w:t>
      </w:r>
      <w:r>
        <w:rPr>
          <w:rFonts w:hint="eastAsia" w:ascii="宋体" w:hAnsi="宋体" w:eastAsia="宋体" w:cs="宋体"/>
          <w:color w:val="auto"/>
          <w:highlight w:val="none"/>
          <w:u w:val="none"/>
        </w:rPr>
        <w:t>投标人所提供的设备的质量、功能、性能等均应经过试验，并经招标人认可才能交货。</w:t>
      </w:r>
    </w:p>
    <w:p w14:paraId="2334D960">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1.4 </w:t>
      </w:r>
      <w:r>
        <w:rPr>
          <w:rFonts w:hint="eastAsia" w:ascii="宋体" w:hAnsi="宋体" w:eastAsia="宋体" w:cs="宋体"/>
          <w:color w:val="auto"/>
          <w:highlight w:val="none"/>
          <w:u w:val="none"/>
        </w:rPr>
        <w:t>招标人人员对试验的认可签字并不解除投标人对合同规定的保证责任。</w:t>
      </w:r>
    </w:p>
    <w:p w14:paraId="5063B457">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1.5 </w:t>
      </w:r>
      <w:r>
        <w:rPr>
          <w:rFonts w:hint="eastAsia" w:ascii="宋体" w:hAnsi="宋体" w:eastAsia="宋体" w:cs="宋体"/>
          <w:color w:val="auto"/>
          <w:highlight w:val="none"/>
          <w:u w:val="none"/>
        </w:rPr>
        <w:t>投标人应提供一份详细的工厂试验方案和现场验收的方案(包括设备整体性能、功能及通道的测试方法、具体步骤和进度安排)，招标人对投标人提供的试验和验收计划具有修改的权力，并在设计联络会上经招标人确认后生效。招标人有权要求在验收过程中对验收方案之外，合同范围之内的项目进行试验。</w:t>
      </w:r>
    </w:p>
    <w:p w14:paraId="0DFB3D0D">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1.6 </w:t>
      </w:r>
      <w:r>
        <w:rPr>
          <w:rFonts w:hint="eastAsia" w:ascii="宋体" w:hAnsi="宋体" w:eastAsia="宋体" w:cs="宋体"/>
          <w:color w:val="auto"/>
          <w:highlight w:val="none"/>
          <w:u w:val="none"/>
        </w:rPr>
        <w:t>工厂试验期间，投标人应根据技术规范书的要求，提供检验、维护、测量、试验和记录的设备。现场验收的专用仪器仪表由投标人提供，通用仪器仪表由招标人提供。</w:t>
      </w:r>
    </w:p>
    <w:p w14:paraId="765376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bookmarkStart w:id="68" w:name="_Toc513014516"/>
      <w:bookmarkStart w:id="69" w:name="_Toc501817572"/>
      <w:bookmarkStart w:id="70" w:name="_Toc515785178"/>
      <w:r>
        <w:rPr>
          <w:rFonts w:hint="eastAsia" w:ascii="宋体" w:hAnsi="宋体" w:eastAsia="宋体" w:cs="宋体"/>
          <w:b/>
          <w:bCs/>
          <w:color w:val="auto"/>
          <w:sz w:val="28"/>
          <w:szCs w:val="28"/>
          <w:highlight w:val="none"/>
          <w:u w:val="none"/>
          <w:lang w:val="en-US" w:eastAsia="zh-CN"/>
        </w:rPr>
        <w:t>2 工厂检查</w:t>
      </w:r>
      <w:bookmarkEnd w:id="68"/>
      <w:bookmarkEnd w:id="69"/>
      <w:bookmarkEnd w:id="70"/>
    </w:p>
    <w:p w14:paraId="3AB2D1B3">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2.1 </w:t>
      </w:r>
      <w:r>
        <w:rPr>
          <w:rFonts w:hint="eastAsia" w:ascii="宋体" w:hAnsi="宋体" w:eastAsia="宋体" w:cs="宋体"/>
          <w:color w:val="auto"/>
          <w:highlight w:val="none"/>
          <w:u w:val="none"/>
        </w:rPr>
        <w:t>工厂检查是质量控制的一个重要组成部分。投标人需严格进行厂内各生产环节的检查和试验。投标人提供的合同设备须签发质量证明、检验记录和测试报告，并且作为交货时质量证明文件的组成部分。</w:t>
      </w:r>
    </w:p>
    <w:p w14:paraId="43A2840D">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2.2 </w:t>
      </w:r>
      <w:r>
        <w:rPr>
          <w:rFonts w:hint="eastAsia" w:ascii="宋体" w:hAnsi="宋体" w:eastAsia="宋体" w:cs="宋体"/>
          <w:color w:val="auto"/>
          <w:highlight w:val="none"/>
          <w:u w:val="none"/>
        </w:rPr>
        <w:t>检查的范围包括原材料和元器件的进厂，部件的加工、组装、试验、出厂试验。</w:t>
      </w:r>
    </w:p>
    <w:p w14:paraId="7D045393">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2.3 </w:t>
      </w:r>
      <w:r>
        <w:rPr>
          <w:rFonts w:hint="eastAsia" w:ascii="宋体" w:hAnsi="宋体" w:eastAsia="宋体" w:cs="宋体"/>
          <w:color w:val="auto"/>
          <w:highlight w:val="none"/>
          <w:u w:val="none"/>
        </w:rPr>
        <w:t>投标人检验的结果要满足附件1的要求，如有不符之处或达不到标准要求，投标人要采取措施处理直至满足要求，同时向招标人提交不一致性报告。投标人发生重大质量问题时应将情况及时通知招标人。</w:t>
      </w:r>
    </w:p>
    <w:p w14:paraId="51CC3CB5">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2.4 </w:t>
      </w:r>
      <w:r>
        <w:rPr>
          <w:rFonts w:hint="eastAsia" w:ascii="宋体" w:hAnsi="宋体" w:eastAsia="宋体" w:cs="宋体"/>
          <w:color w:val="auto"/>
          <w:highlight w:val="none"/>
          <w:u w:val="none"/>
        </w:rPr>
        <w:t>工厂检查的所有费用包括在合同总价中。</w:t>
      </w:r>
    </w:p>
    <w:p w14:paraId="706536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bookmarkStart w:id="71" w:name="_Toc513014517"/>
      <w:bookmarkStart w:id="72" w:name="_Toc515785179"/>
      <w:bookmarkStart w:id="73" w:name="_Toc501817573"/>
      <w:r>
        <w:rPr>
          <w:rFonts w:hint="eastAsia" w:ascii="宋体" w:hAnsi="宋体" w:eastAsia="宋体" w:cs="宋体"/>
          <w:b/>
          <w:bCs/>
          <w:color w:val="auto"/>
          <w:sz w:val="28"/>
          <w:szCs w:val="28"/>
          <w:highlight w:val="none"/>
          <w:u w:val="none"/>
          <w:lang w:val="en-US" w:eastAsia="zh-CN"/>
        </w:rPr>
        <w:t>3 设备监造</w:t>
      </w:r>
      <w:bookmarkEnd w:id="71"/>
      <w:bookmarkEnd w:id="72"/>
      <w:bookmarkEnd w:id="73"/>
    </w:p>
    <w:p w14:paraId="51AB6D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3.1 </w:t>
      </w:r>
      <w:r>
        <w:rPr>
          <w:rFonts w:hint="eastAsia" w:ascii="宋体" w:hAnsi="宋体" w:eastAsia="宋体" w:cs="宋体"/>
          <w:color w:val="auto"/>
          <w:highlight w:val="none"/>
          <w:u w:val="none"/>
        </w:rPr>
        <w:t>监造依据</w:t>
      </w:r>
    </w:p>
    <w:p w14:paraId="6FDD3872">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根据本合同和《电力设备监造技术导则》、《驻大型电力设备制造厂总代表组工作条例》的规定，以及国家有关规定。</w:t>
      </w:r>
    </w:p>
    <w:p w14:paraId="6783D88F">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3.2 </w:t>
      </w:r>
      <w:r>
        <w:rPr>
          <w:rFonts w:hint="eastAsia" w:ascii="宋体" w:hAnsi="宋体" w:eastAsia="宋体" w:cs="宋体"/>
          <w:color w:val="auto"/>
          <w:highlight w:val="none"/>
          <w:u w:val="none"/>
        </w:rPr>
        <w:t>监造方式</w:t>
      </w:r>
    </w:p>
    <w:p w14:paraId="099D7886">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文件见证、现场见证和停工待检，即R点、W点、H点。每次监造内容完成后，投标人和招标人监造代表均须在见证表格上履行签字手续。投标人复印</w:t>
      </w:r>
      <w:r>
        <w:rPr>
          <w:rFonts w:hint="eastAsia" w:ascii="宋体" w:hAnsi="宋体" w:eastAsia="宋体" w:cs="宋体"/>
          <w:color w:val="auto"/>
          <w:highlight w:val="none"/>
          <w:u w:val="none"/>
          <w:lang w:val="en-US" w:eastAsia="zh-CN"/>
        </w:rPr>
        <w:t>4</w:t>
      </w:r>
      <w:r>
        <w:rPr>
          <w:rFonts w:hint="eastAsia" w:ascii="宋体" w:hAnsi="宋体" w:eastAsia="宋体" w:cs="宋体"/>
          <w:color w:val="auto"/>
          <w:highlight w:val="none"/>
          <w:u w:val="none"/>
        </w:rPr>
        <w:t>份，交招标人监造代表</w:t>
      </w: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份。</w:t>
      </w:r>
    </w:p>
    <w:p w14:paraId="75A92509">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R点：投标人只需提供检查或试验记录或报告的项目，即文件见证。</w:t>
      </w:r>
    </w:p>
    <w:p w14:paraId="4C348F17">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W点：招标人监造代表参加的检验或试验的项目，即现场见证。</w:t>
      </w:r>
    </w:p>
    <w:p w14:paraId="34E70ECB">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H点：投标人在进行至该点时必须停工等待招标人监造代表参加的检验或试验的项目，即停工待检。</w:t>
      </w:r>
    </w:p>
    <w:p w14:paraId="41CC4A62">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招标人接到见证通知后，应及时派代表到投标人检验或试验的现场参加现场见证或停工待检。如果招标人代表不能按时参加，W点可自动转为R点，但H点如果没有招标人书面通知同意转为R点，投标人不得自行转入下道工序，应与招标人商定更改见证时间，如果更改后，招标人仍不能按时参加，则H点自动转为R点。</w:t>
      </w:r>
    </w:p>
    <w:p w14:paraId="5E450C8C">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3.3 </w:t>
      </w:r>
      <w:r>
        <w:rPr>
          <w:rFonts w:hint="eastAsia" w:ascii="宋体" w:hAnsi="宋体" w:eastAsia="宋体" w:cs="宋体"/>
          <w:color w:val="auto"/>
          <w:highlight w:val="none"/>
          <w:u w:val="none"/>
        </w:rPr>
        <w:t>监造内容（投标人补充填写监造部套和监造内容，最终监造内容以和监造方签订的三方监造协议为准）：</w:t>
      </w:r>
    </w:p>
    <w:tbl>
      <w:tblPr>
        <w:tblStyle w:val="27"/>
        <w:tblW w:w="87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31"/>
        <w:gridCol w:w="2760"/>
        <w:gridCol w:w="942"/>
        <w:gridCol w:w="942"/>
        <w:gridCol w:w="944"/>
        <w:gridCol w:w="1300"/>
      </w:tblGrid>
      <w:tr w14:paraId="3ADB2E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blHeader/>
        </w:trPr>
        <w:tc>
          <w:tcPr>
            <w:tcW w:w="1831" w:type="dxa"/>
            <w:vMerge w:val="restart"/>
            <w:tcBorders>
              <w:tl2br w:val="nil"/>
              <w:tr2bl w:val="nil"/>
            </w:tcBorders>
            <w:vAlign w:val="center"/>
          </w:tcPr>
          <w:p w14:paraId="3774BC1D">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项目</w:t>
            </w:r>
          </w:p>
        </w:tc>
        <w:tc>
          <w:tcPr>
            <w:tcW w:w="2760" w:type="dxa"/>
            <w:vMerge w:val="restart"/>
            <w:tcBorders>
              <w:tl2br w:val="nil"/>
              <w:tr2bl w:val="nil"/>
            </w:tcBorders>
            <w:vAlign w:val="center"/>
          </w:tcPr>
          <w:p w14:paraId="75BFFEC5">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内容</w:t>
            </w:r>
          </w:p>
        </w:tc>
        <w:tc>
          <w:tcPr>
            <w:tcW w:w="2828" w:type="dxa"/>
            <w:gridSpan w:val="3"/>
            <w:tcBorders>
              <w:tl2br w:val="nil"/>
              <w:tr2bl w:val="nil"/>
            </w:tcBorders>
            <w:vAlign w:val="center"/>
          </w:tcPr>
          <w:p w14:paraId="7FB0149E">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监造方式</w:t>
            </w:r>
          </w:p>
        </w:tc>
        <w:tc>
          <w:tcPr>
            <w:tcW w:w="1300" w:type="dxa"/>
            <w:vMerge w:val="restart"/>
            <w:tcBorders>
              <w:tl2br w:val="nil"/>
              <w:tr2bl w:val="nil"/>
            </w:tcBorders>
            <w:vAlign w:val="center"/>
          </w:tcPr>
          <w:p w14:paraId="55A2741A">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41765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blHeader/>
        </w:trPr>
        <w:tc>
          <w:tcPr>
            <w:tcW w:w="1831" w:type="dxa"/>
            <w:vMerge w:val="continue"/>
            <w:tcBorders>
              <w:tl2br w:val="nil"/>
              <w:tr2bl w:val="nil"/>
            </w:tcBorders>
            <w:vAlign w:val="center"/>
          </w:tcPr>
          <w:p w14:paraId="71E460EA">
            <w:pPr>
              <w:spacing w:line="240" w:lineRule="auto"/>
              <w:jc w:val="center"/>
              <w:rPr>
                <w:rFonts w:hint="eastAsia" w:ascii="宋体" w:hAnsi="宋体" w:eastAsia="宋体" w:cs="宋体"/>
                <w:color w:val="auto"/>
                <w:highlight w:val="none"/>
                <w:u w:val="none"/>
              </w:rPr>
            </w:pPr>
          </w:p>
        </w:tc>
        <w:tc>
          <w:tcPr>
            <w:tcW w:w="2760" w:type="dxa"/>
            <w:vMerge w:val="continue"/>
            <w:tcBorders>
              <w:tl2br w:val="nil"/>
              <w:tr2bl w:val="nil"/>
            </w:tcBorders>
            <w:vAlign w:val="center"/>
          </w:tcPr>
          <w:p w14:paraId="457F0509">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45B25C73">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H</w:t>
            </w:r>
          </w:p>
        </w:tc>
        <w:tc>
          <w:tcPr>
            <w:tcW w:w="942" w:type="dxa"/>
            <w:tcBorders>
              <w:tl2br w:val="nil"/>
              <w:tr2bl w:val="nil"/>
            </w:tcBorders>
            <w:vAlign w:val="center"/>
          </w:tcPr>
          <w:p w14:paraId="23F51856">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W</w:t>
            </w:r>
          </w:p>
        </w:tc>
        <w:tc>
          <w:tcPr>
            <w:tcW w:w="944" w:type="dxa"/>
            <w:tcBorders>
              <w:tl2br w:val="nil"/>
              <w:tr2bl w:val="nil"/>
            </w:tcBorders>
            <w:vAlign w:val="center"/>
          </w:tcPr>
          <w:p w14:paraId="0EAD5E7C">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R</w:t>
            </w:r>
          </w:p>
        </w:tc>
        <w:tc>
          <w:tcPr>
            <w:tcW w:w="1300" w:type="dxa"/>
            <w:vMerge w:val="continue"/>
            <w:tcBorders>
              <w:tl2br w:val="nil"/>
              <w:tr2bl w:val="nil"/>
            </w:tcBorders>
            <w:vAlign w:val="center"/>
          </w:tcPr>
          <w:p w14:paraId="7A7D3734">
            <w:pPr>
              <w:spacing w:line="240" w:lineRule="auto"/>
              <w:jc w:val="center"/>
              <w:rPr>
                <w:rFonts w:hint="eastAsia" w:ascii="宋体" w:hAnsi="宋体" w:eastAsia="宋体" w:cs="宋体"/>
                <w:color w:val="auto"/>
                <w:highlight w:val="none"/>
                <w:u w:val="none"/>
              </w:rPr>
            </w:pPr>
          </w:p>
        </w:tc>
      </w:tr>
      <w:tr w14:paraId="344C2A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1831" w:type="dxa"/>
            <w:tcBorders>
              <w:tl2br w:val="nil"/>
              <w:tr2bl w:val="nil"/>
            </w:tcBorders>
            <w:vAlign w:val="center"/>
          </w:tcPr>
          <w:p w14:paraId="61B3CF88">
            <w:pPr>
              <w:spacing w:line="240" w:lineRule="auto"/>
              <w:jc w:val="center"/>
              <w:rPr>
                <w:rFonts w:hint="eastAsia" w:ascii="宋体" w:hAnsi="宋体" w:eastAsia="宋体" w:cs="宋体"/>
                <w:color w:val="auto"/>
                <w:highlight w:val="none"/>
                <w:u w:val="none"/>
              </w:rPr>
            </w:pPr>
          </w:p>
        </w:tc>
        <w:tc>
          <w:tcPr>
            <w:tcW w:w="2760" w:type="dxa"/>
            <w:tcBorders>
              <w:tl2br w:val="nil"/>
              <w:tr2bl w:val="nil"/>
            </w:tcBorders>
            <w:vAlign w:val="center"/>
          </w:tcPr>
          <w:p w14:paraId="216FB9D0">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65287D45">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46DF3A8A">
            <w:pPr>
              <w:spacing w:line="240" w:lineRule="auto"/>
              <w:jc w:val="center"/>
              <w:rPr>
                <w:rFonts w:hint="eastAsia" w:ascii="宋体" w:hAnsi="宋体" w:eastAsia="宋体" w:cs="宋体"/>
                <w:color w:val="auto"/>
                <w:highlight w:val="none"/>
                <w:u w:val="none"/>
              </w:rPr>
            </w:pPr>
          </w:p>
        </w:tc>
        <w:tc>
          <w:tcPr>
            <w:tcW w:w="944" w:type="dxa"/>
            <w:tcBorders>
              <w:tl2br w:val="nil"/>
              <w:tr2bl w:val="nil"/>
            </w:tcBorders>
            <w:vAlign w:val="center"/>
          </w:tcPr>
          <w:p w14:paraId="68BA4171">
            <w:pPr>
              <w:spacing w:line="240" w:lineRule="auto"/>
              <w:jc w:val="center"/>
              <w:rPr>
                <w:rFonts w:hint="eastAsia" w:ascii="宋体" w:hAnsi="宋体" w:eastAsia="宋体" w:cs="宋体"/>
                <w:color w:val="auto"/>
                <w:highlight w:val="none"/>
                <w:u w:val="none"/>
              </w:rPr>
            </w:pPr>
          </w:p>
        </w:tc>
        <w:tc>
          <w:tcPr>
            <w:tcW w:w="1300" w:type="dxa"/>
            <w:tcBorders>
              <w:tl2br w:val="nil"/>
              <w:tr2bl w:val="nil"/>
            </w:tcBorders>
            <w:vAlign w:val="center"/>
          </w:tcPr>
          <w:p w14:paraId="70B1BFB3">
            <w:pPr>
              <w:spacing w:line="240" w:lineRule="auto"/>
              <w:jc w:val="center"/>
              <w:rPr>
                <w:rFonts w:hint="eastAsia" w:ascii="宋体" w:hAnsi="宋体" w:eastAsia="宋体" w:cs="宋体"/>
                <w:color w:val="auto"/>
                <w:highlight w:val="none"/>
                <w:u w:val="none"/>
              </w:rPr>
            </w:pPr>
          </w:p>
        </w:tc>
      </w:tr>
      <w:tr w14:paraId="6D3207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1831" w:type="dxa"/>
            <w:tcBorders>
              <w:tl2br w:val="nil"/>
              <w:tr2bl w:val="nil"/>
            </w:tcBorders>
            <w:vAlign w:val="center"/>
          </w:tcPr>
          <w:p w14:paraId="45D3A84E">
            <w:pPr>
              <w:spacing w:line="240" w:lineRule="auto"/>
              <w:jc w:val="center"/>
              <w:rPr>
                <w:rFonts w:hint="eastAsia" w:ascii="宋体" w:hAnsi="宋体" w:eastAsia="宋体" w:cs="宋体"/>
                <w:color w:val="auto"/>
                <w:highlight w:val="none"/>
                <w:u w:val="none"/>
              </w:rPr>
            </w:pPr>
          </w:p>
        </w:tc>
        <w:tc>
          <w:tcPr>
            <w:tcW w:w="2760" w:type="dxa"/>
            <w:tcBorders>
              <w:tl2br w:val="nil"/>
              <w:tr2bl w:val="nil"/>
            </w:tcBorders>
            <w:vAlign w:val="center"/>
          </w:tcPr>
          <w:p w14:paraId="5B8BD69C">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36BFC612">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6151CE3D">
            <w:pPr>
              <w:spacing w:line="240" w:lineRule="auto"/>
              <w:jc w:val="center"/>
              <w:rPr>
                <w:rFonts w:hint="eastAsia" w:ascii="宋体" w:hAnsi="宋体" w:eastAsia="宋体" w:cs="宋体"/>
                <w:color w:val="auto"/>
                <w:highlight w:val="none"/>
                <w:u w:val="none"/>
              </w:rPr>
            </w:pPr>
          </w:p>
        </w:tc>
        <w:tc>
          <w:tcPr>
            <w:tcW w:w="944" w:type="dxa"/>
            <w:tcBorders>
              <w:tl2br w:val="nil"/>
              <w:tr2bl w:val="nil"/>
            </w:tcBorders>
            <w:vAlign w:val="center"/>
          </w:tcPr>
          <w:p w14:paraId="099FB8C4">
            <w:pPr>
              <w:spacing w:line="240" w:lineRule="auto"/>
              <w:jc w:val="center"/>
              <w:rPr>
                <w:rFonts w:hint="eastAsia" w:ascii="宋体" w:hAnsi="宋体" w:eastAsia="宋体" w:cs="宋体"/>
                <w:color w:val="auto"/>
                <w:highlight w:val="none"/>
                <w:u w:val="none"/>
              </w:rPr>
            </w:pPr>
          </w:p>
        </w:tc>
        <w:tc>
          <w:tcPr>
            <w:tcW w:w="1300" w:type="dxa"/>
            <w:tcBorders>
              <w:tl2br w:val="nil"/>
              <w:tr2bl w:val="nil"/>
            </w:tcBorders>
            <w:vAlign w:val="center"/>
          </w:tcPr>
          <w:p w14:paraId="29BB1792">
            <w:pPr>
              <w:spacing w:line="240" w:lineRule="auto"/>
              <w:jc w:val="center"/>
              <w:rPr>
                <w:rFonts w:hint="eastAsia" w:ascii="宋体" w:hAnsi="宋体" w:eastAsia="宋体" w:cs="宋体"/>
                <w:color w:val="auto"/>
                <w:highlight w:val="none"/>
                <w:u w:val="none"/>
              </w:rPr>
            </w:pPr>
          </w:p>
        </w:tc>
      </w:tr>
      <w:tr w14:paraId="63798F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1831" w:type="dxa"/>
            <w:tcBorders>
              <w:tl2br w:val="nil"/>
              <w:tr2bl w:val="nil"/>
            </w:tcBorders>
            <w:vAlign w:val="center"/>
          </w:tcPr>
          <w:p w14:paraId="00CEF13E">
            <w:pPr>
              <w:spacing w:line="240" w:lineRule="auto"/>
              <w:jc w:val="center"/>
              <w:rPr>
                <w:rFonts w:hint="eastAsia" w:ascii="宋体" w:hAnsi="宋体" w:eastAsia="宋体" w:cs="宋体"/>
                <w:color w:val="auto"/>
                <w:highlight w:val="none"/>
                <w:u w:val="none"/>
              </w:rPr>
            </w:pPr>
          </w:p>
        </w:tc>
        <w:tc>
          <w:tcPr>
            <w:tcW w:w="2760" w:type="dxa"/>
            <w:tcBorders>
              <w:tl2br w:val="nil"/>
              <w:tr2bl w:val="nil"/>
            </w:tcBorders>
            <w:vAlign w:val="center"/>
          </w:tcPr>
          <w:p w14:paraId="1E9136FF">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2CABF2E1">
            <w:pPr>
              <w:spacing w:line="240" w:lineRule="auto"/>
              <w:jc w:val="center"/>
              <w:rPr>
                <w:rFonts w:hint="eastAsia" w:ascii="宋体" w:hAnsi="宋体" w:eastAsia="宋体" w:cs="宋体"/>
                <w:color w:val="auto"/>
                <w:highlight w:val="none"/>
                <w:u w:val="none"/>
              </w:rPr>
            </w:pPr>
          </w:p>
        </w:tc>
        <w:tc>
          <w:tcPr>
            <w:tcW w:w="942" w:type="dxa"/>
            <w:tcBorders>
              <w:tl2br w:val="nil"/>
              <w:tr2bl w:val="nil"/>
            </w:tcBorders>
            <w:vAlign w:val="center"/>
          </w:tcPr>
          <w:p w14:paraId="6AAC1BB8">
            <w:pPr>
              <w:spacing w:line="240" w:lineRule="auto"/>
              <w:jc w:val="center"/>
              <w:rPr>
                <w:rFonts w:hint="eastAsia" w:ascii="宋体" w:hAnsi="宋体" w:eastAsia="宋体" w:cs="宋体"/>
                <w:color w:val="auto"/>
                <w:highlight w:val="none"/>
                <w:u w:val="none"/>
              </w:rPr>
            </w:pPr>
          </w:p>
        </w:tc>
        <w:tc>
          <w:tcPr>
            <w:tcW w:w="944" w:type="dxa"/>
            <w:tcBorders>
              <w:tl2br w:val="nil"/>
              <w:tr2bl w:val="nil"/>
            </w:tcBorders>
            <w:vAlign w:val="center"/>
          </w:tcPr>
          <w:p w14:paraId="1F52BBAE">
            <w:pPr>
              <w:spacing w:line="240" w:lineRule="auto"/>
              <w:jc w:val="center"/>
              <w:rPr>
                <w:rFonts w:hint="eastAsia" w:ascii="宋体" w:hAnsi="宋体" w:eastAsia="宋体" w:cs="宋体"/>
                <w:color w:val="auto"/>
                <w:highlight w:val="none"/>
                <w:u w:val="none"/>
              </w:rPr>
            </w:pPr>
          </w:p>
        </w:tc>
        <w:tc>
          <w:tcPr>
            <w:tcW w:w="1300" w:type="dxa"/>
            <w:tcBorders>
              <w:tl2br w:val="nil"/>
              <w:tr2bl w:val="nil"/>
            </w:tcBorders>
            <w:vAlign w:val="center"/>
          </w:tcPr>
          <w:p w14:paraId="0ECC87E3">
            <w:pPr>
              <w:spacing w:line="240" w:lineRule="auto"/>
              <w:jc w:val="center"/>
              <w:rPr>
                <w:rFonts w:hint="eastAsia" w:ascii="宋体" w:hAnsi="宋体" w:eastAsia="宋体" w:cs="宋体"/>
                <w:color w:val="auto"/>
                <w:highlight w:val="none"/>
                <w:u w:val="none"/>
              </w:rPr>
            </w:pPr>
          </w:p>
        </w:tc>
      </w:tr>
      <w:tr w14:paraId="345841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719" w:type="dxa"/>
            <w:gridSpan w:val="6"/>
            <w:tcBorders>
              <w:tl2br w:val="nil"/>
              <w:tr2bl w:val="nil"/>
            </w:tcBorders>
            <w:vAlign w:val="center"/>
          </w:tcPr>
          <w:p w14:paraId="5AE00FC7">
            <w:pPr>
              <w:spacing w:line="240" w:lineRule="auto"/>
              <w:ind w:firstLine="240" w:firstLineChars="100"/>
              <w:rPr>
                <w:rFonts w:hint="eastAsia" w:ascii="宋体" w:hAnsi="宋体" w:eastAsia="宋体" w:cs="宋体"/>
                <w:color w:val="auto"/>
                <w:highlight w:val="none"/>
                <w:u w:val="none"/>
              </w:rPr>
            </w:pPr>
            <w:r>
              <w:rPr>
                <w:rFonts w:hint="eastAsia" w:ascii="宋体" w:hAnsi="宋体" w:eastAsia="宋体" w:cs="宋体"/>
                <w:color w:val="auto"/>
                <w:highlight w:val="none"/>
                <w:u w:val="none"/>
              </w:rPr>
              <w:t>注：H—停工待检，W—现场见证，R—文件见证</w:t>
            </w:r>
          </w:p>
        </w:tc>
      </w:tr>
    </w:tbl>
    <w:p w14:paraId="0EFDA2E1">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3.4 </w:t>
      </w:r>
      <w:r>
        <w:rPr>
          <w:rFonts w:hint="eastAsia" w:ascii="宋体" w:hAnsi="宋体" w:eastAsia="宋体" w:cs="宋体"/>
          <w:color w:val="auto"/>
          <w:highlight w:val="none"/>
          <w:u w:val="none"/>
        </w:rPr>
        <w:t>对投标人配合监造的要求</w:t>
      </w:r>
    </w:p>
    <w:p w14:paraId="6DDF66E2">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3.4.1 </w:t>
      </w:r>
      <w:r>
        <w:rPr>
          <w:rFonts w:hint="eastAsia" w:ascii="宋体" w:hAnsi="宋体" w:eastAsia="宋体" w:cs="宋体"/>
          <w:color w:val="auto"/>
          <w:highlight w:val="none"/>
          <w:u w:val="none"/>
        </w:rPr>
        <w:t>投标人有配合招标人监造的义务，并及时提供相关资料，并不由此发生任何费用。</w:t>
      </w:r>
    </w:p>
    <w:p w14:paraId="16B8989E">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3.4.2 </w:t>
      </w:r>
      <w:r>
        <w:rPr>
          <w:rFonts w:hint="eastAsia" w:ascii="宋体" w:hAnsi="宋体" w:eastAsia="宋体" w:cs="宋体"/>
          <w:color w:val="auto"/>
          <w:highlight w:val="none"/>
          <w:u w:val="none"/>
        </w:rPr>
        <w:t>投标人应给招标人监造代表提供工作、生产方便。</w:t>
      </w:r>
    </w:p>
    <w:p w14:paraId="777FC3B6">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3.4.3 </w:t>
      </w:r>
      <w:r>
        <w:rPr>
          <w:rFonts w:hint="eastAsia" w:ascii="宋体" w:hAnsi="宋体" w:eastAsia="宋体" w:cs="宋体"/>
          <w:color w:val="auto"/>
          <w:highlight w:val="none"/>
          <w:u w:val="none"/>
        </w:rPr>
        <w:t>投标人应在现场见证或停工待检前   天将设备监造项目及时间通知招标人监造代表。</w:t>
      </w:r>
    </w:p>
    <w:p w14:paraId="1A8FD054">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3.4.4 </w:t>
      </w:r>
      <w:r>
        <w:rPr>
          <w:rFonts w:hint="eastAsia" w:ascii="宋体" w:hAnsi="宋体" w:eastAsia="宋体" w:cs="宋体"/>
          <w:color w:val="auto"/>
          <w:highlight w:val="none"/>
          <w:u w:val="none"/>
        </w:rPr>
        <w:t>招标人监造代表有权查(借)阅与合同监造设备有关的技术资料，如招标人认为需要复印存档，投标人应提供投标人便利。</w:t>
      </w:r>
    </w:p>
    <w:p w14:paraId="61C6E942">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3.4.5 </w:t>
      </w:r>
      <w:r>
        <w:rPr>
          <w:rFonts w:hint="eastAsia" w:ascii="宋体" w:hAnsi="宋体" w:eastAsia="宋体" w:cs="宋体"/>
          <w:color w:val="auto"/>
          <w:highlight w:val="none"/>
          <w:u w:val="none"/>
        </w:rPr>
        <w:t>投标人应在见证后</w:t>
      </w:r>
      <w:r>
        <w:rPr>
          <w:rFonts w:hint="eastAsia" w:ascii="宋体" w:hAnsi="宋体" w:eastAsia="宋体" w:cs="宋体"/>
          <w:color w:val="auto"/>
          <w:highlight w:val="none"/>
          <w:u w:val="none"/>
          <w:lang w:val="en-US" w:eastAsia="zh-CN"/>
        </w:rPr>
        <w:t>3</w:t>
      </w:r>
      <w:r>
        <w:rPr>
          <w:rFonts w:hint="eastAsia" w:ascii="宋体" w:hAnsi="宋体" w:eastAsia="宋体" w:cs="宋体"/>
          <w:color w:val="auto"/>
          <w:highlight w:val="none"/>
          <w:u w:val="none"/>
        </w:rPr>
        <w:t>天内将有关检查或试验记录或报告资料提供给招标人监造代表。</w:t>
      </w:r>
    </w:p>
    <w:p w14:paraId="052D6B1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bookmarkStart w:id="74" w:name="_Toc501817574"/>
      <w:bookmarkStart w:id="75" w:name="_Toc513014518"/>
      <w:bookmarkStart w:id="76" w:name="_Toc515785180"/>
      <w:r>
        <w:rPr>
          <w:rFonts w:hint="eastAsia" w:ascii="宋体" w:hAnsi="宋体" w:eastAsia="宋体" w:cs="宋体"/>
          <w:b/>
          <w:bCs/>
          <w:color w:val="auto"/>
          <w:sz w:val="28"/>
          <w:szCs w:val="28"/>
          <w:highlight w:val="none"/>
          <w:u w:val="none"/>
          <w:lang w:val="en-US" w:eastAsia="zh-CN"/>
        </w:rPr>
        <w:t>4 性能验收试验</w:t>
      </w:r>
      <w:bookmarkEnd w:id="74"/>
      <w:bookmarkEnd w:id="75"/>
      <w:bookmarkEnd w:id="76"/>
    </w:p>
    <w:p w14:paraId="71E65210">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4.1 </w:t>
      </w:r>
      <w:r>
        <w:rPr>
          <w:rFonts w:hint="eastAsia" w:ascii="宋体" w:hAnsi="宋体" w:eastAsia="宋体" w:cs="宋体"/>
          <w:color w:val="auto"/>
          <w:highlight w:val="none"/>
          <w:u w:val="none"/>
        </w:rPr>
        <w:t>性能验收试验的目的为了检验合同设备的所有性能是否符合附件1的要求。</w:t>
      </w:r>
    </w:p>
    <w:p w14:paraId="104D74C9">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4.2 </w:t>
      </w:r>
      <w:r>
        <w:rPr>
          <w:rFonts w:hint="eastAsia" w:ascii="宋体" w:hAnsi="宋体" w:eastAsia="宋体" w:cs="宋体"/>
          <w:color w:val="auto"/>
          <w:highlight w:val="none"/>
          <w:u w:val="none"/>
        </w:rPr>
        <w:t>性能验收试验的地点由合同确定，一般为招标人现场。</w:t>
      </w:r>
    </w:p>
    <w:p w14:paraId="62CE6E8D">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4.3 </w:t>
      </w:r>
      <w:r>
        <w:rPr>
          <w:rFonts w:hint="eastAsia" w:ascii="宋体" w:hAnsi="宋体" w:eastAsia="宋体" w:cs="宋体"/>
          <w:color w:val="auto"/>
          <w:highlight w:val="none"/>
          <w:u w:val="none"/>
        </w:rPr>
        <w:t>性能验收试验由招标人主持，投标人参加。如试验在工厂进行，试验所需的人力和财力等由投标人提供。</w:t>
      </w:r>
    </w:p>
    <w:p w14:paraId="085A990A">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4.4 </w:t>
      </w:r>
      <w:r>
        <w:rPr>
          <w:rFonts w:hint="eastAsia" w:ascii="宋体" w:hAnsi="宋体" w:eastAsia="宋体" w:cs="宋体"/>
          <w:color w:val="auto"/>
          <w:highlight w:val="none"/>
          <w:u w:val="none"/>
        </w:rPr>
        <w:t>试验条件</w:t>
      </w:r>
    </w:p>
    <w:p w14:paraId="4061E2C2">
      <w:pPr>
        <w:numPr>
          <w:ilvl w:val="0"/>
          <w:numId w:val="0"/>
        </w:numPr>
        <w:spacing w:line="360" w:lineRule="auto"/>
        <w:ind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1）</w:t>
      </w:r>
      <w:r>
        <w:rPr>
          <w:rFonts w:hint="eastAsia" w:ascii="宋体" w:hAnsi="宋体" w:eastAsia="宋体" w:cs="宋体"/>
          <w:color w:val="auto"/>
          <w:highlight w:val="none"/>
          <w:u w:val="none"/>
        </w:rPr>
        <w:t>除另有规定外，各项试验均应在规定的试验的标准大气条件下进行。</w:t>
      </w:r>
    </w:p>
    <w:p w14:paraId="4BF545E0">
      <w:pPr>
        <w:numPr>
          <w:ilvl w:val="0"/>
          <w:numId w:val="0"/>
        </w:numPr>
        <w:spacing w:line="360" w:lineRule="auto"/>
        <w:ind w:leftChars="0"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被试验装置和测试仪表必须良好接地，并考虑周围环境电磁干扰对测试结果的影响。</w:t>
      </w:r>
    </w:p>
    <w:p w14:paraId="3EDF0EF2">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4.5 </w:t>
      </w:r>
      <w:r>
        <w:rPr>
          <w:rFonts w:hint="eastAsia" w:ascii="宋体" w:hAnsi="宋体" w:eastAsia="宋体" w:cs="宋体"/>
          <w:color w:val="auto"/>
          <w:highlight w:val="none"/>
          <w:u w:val="none"/>
        </w:rPr>
        <w:t>结构和外观检查</w:t>
      </w:r>
    </w:p>
    <w:p w14:paraId="63CE8E7B">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4.5.1 </w:t>
      </w:r>
      <w:r>
        <w:rPr>
          <w:rFonts w:hint="eastAsia" w:ascii="宋体" w:hAnsi="宋体" w:eastAsia="宋体" w:cs="宋体"/>
          <w:color w:val="auto"/>
          <w:highlight w:val="none"/>
          <w:u w:val="none"/>
        </w:rPr>
        <w:t>主要功能及技术要求试验</w:t>
      </w:r>
    </w:p>
    <w:p w14:paraId="7FA1F16A">
      <w:pPr>
        <w:pStyle w:val="17"/>
        <w:numPr>
          <w:ilvl w:val="0"/>
          <w:numId w:val="0"/>
        </w:numPr>
        <w:tabs>
          <w:tab w:val="left" w:pos="0"/>
          <w:tab w:val="left" w:pos="420"/>
          <w:tab w:val="left" w:pos="640"/>
        </w:tabs>
        <w:snapToGrid w:val="0"/>
        <w:spacing w:line="360" w:lineRule="auto"/>
        <w:ind w:leftChars="0" w:firstLine="480" w:firstLineChars="20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1）</w:t>
      </w:r>
      <w:r>
        <w:rPr>
          <w:rFonts w:hint="eastAsia" w:ascii="宋体" w:hAnsi="宋体" w:eastAsia="宋体" w:cs="宋体"/>
          <w:color w:val="auto"/>
          <w:sz w:val="24"/>
          <w:szCs w:val="24"/>
          <w:highlight w:val="none"/>
          <w:u w:val="none"/>
        </w:rPr>
        <w:t>工厂试验：应包括装置试验、组屏后的屏柜试验、系统功能试验至系统指标试验，应包括以下试验项目，且不仅限于以下试验项目：</w:t>
      </w:r>
    </w:p>
    <w:p w14:paraId="4099ADB8">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a）</w:t>
      </w:r>
      <w:r>
        <w:rPr>
          <w:rFonts w:hint="eastAsia" w:ascii="宋体" w:hAnsi="宋体" w:eastAsia="宋体" w:cs="宋体"/>
          <w:snapToGrid w:val="0"/>
          <w:color w:val="auto"/>
          <w:highlight w:val="none"/>
          <w:u w:val="none"/>
        </w:rPr>
        <w:t>I／O单元的性能试验(包括信号输入检查、命令输出检查和模拟量测量精度测试等)</w:t>
      </w:r>
    </w:p>
    <w:p w14:paraId="196C10F0">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b）</w:t>
      </w:r>
      <w:r>
        <w:rPr>
          <w:rFonts w:hint="eastAsia" w:ascii="宋体" w:hAnsi="宋体" w:eastAsia="宋体" w:cs="宋体"/>
          <w:snapToGrid w:val="0"/>
          <w:color w:val="auto"/>
          <w:highlight w:val="none"/>
          <w:u w:val="none"/>
        </w:rPr>
        <w:t>屏柜试验(包括耐压试验、绝缘电阻测量、屏内接线检查等)</w:t>
      </w:r>
    </w:p>
    <w:p w14:paraId="3289FE0D">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c）</w:t>
      </w:r>
      <w:r>
        <w:rPr>
          <w:rFonts w:hint="eastAsia" w:ascii="宋体" w:hAnsi="宋体" w:eastAsia="宋体" w:cs="宋体"/>
          <w:snapToGrid w:val="0"/>
          <w:color w:val="auto"/>
          <w:highlight w:val="none"/>
          <w:u w:val="none"/>
        </w:rPr>
        <w:t>系统功能试验(包括标书描述的各项功能检查)</w:t>
      </w:r>
    </w:p>
    <w:p w14:paraId="1D3CDAA4">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d）</w:t>
      </w:r>
      <w:r>
        <w:rPr>
          <w:rFonts w:hint="eastAsia" w:ascii="宋体" w:hAnsi="宋体" w:eastAsia="宋体" w:cs="宋体"/>
          <w:snapToGrid w:val="0"/>
          <w:color w:val="auto"/>
          <w:highlight w:val="none"/>
          <w:u w:val="none"/>
        </w:rPr>
        <w:t>事件顺序记录分辨率试验</w:t>
      </w:r>
    </w:p>
    <w:p w14:paraId="17D52BCB">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e）</w:t>
      </w:r>
      <w:r>
        <w:rPr>
          <w:rFonts w:hint="eastAsia" w:ascii="宋体" w:hAnsi="宋体" w:eastAsia="宋体" w:cs="宋体"/>
          <w:snapToGrid w:val="0"/>
          <w:color w:val="auto"/>
          <w:highlight w:val="none"/>
          <w:u w:val="none"/>
        </w:rPr>
        <w:t>根据实情经双方协商认为需进行的试验</w:t>
      </w:r>
    </w:p>
    <w:p w14:paraId="3EC38BEB">
      <w:pPr>
        <w:pStyle w:val="17"/>
        <w:numPr>
          <w:ilvl w:val="0"/>
          <w:numId w:val="0"/>
        </w:numPr>
        <w:tabs>
          <w:tab w:val="left" w:pos="0"/>
          <w:tab w:val="left" w:pos="420"/>
          <w:tab w:val="left" w:pos="640"/>
        </w:tabs>
        <w:snapToGrid w:val="0"/>
        <w:spacing w:line="360" w:lineRule="auto"/>
        <w:ind w:leftChars="0" w:firstLine="480" w:firstLineChars="20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2）</w:t>
      </w:r>
      <w:r>
        <w:rPr>
          <w:rFonts w:hint="eastAsia" w:ascii="宋体" w:hAnsi="宋体" w:eastAsia="宋体" w:cs="宋体"/>
          <w:color w:val="auto"/>
          <w:sz w:val="24"/>
          <w:szCs w:val="24"/>
          <w:highlight w:val="none"/>
          <w:u w:val="none"/>
        </w:rPr>
        <w:t>在工厂试验期间，投标人应根据标书的技术要求，完成工厂试验报告。试验报告应包括以下项目，且不仅限于以下试验项目：</w:t>
      </w:r>
    </w:p>
    <w:p w14:paraId="296C090A">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a）</w:t>
      </w:r>
      <w:r>
        <w:rPr>
          <w:rFonts w:hint="eastAsia" w:ascii="宋体" w:hAnsi="宋体" w:eastAsia="宋体" w:cs="宋体"/>
          <w:snapToGrid w:val="0"/>
          <w:color w:val="auto"/>
          <w:highlight w:val="none"/>
          <w:u w:val="none"/>
        </w:rPr>
        <w:t>设备的编号、数量和出厂序号</w:t>
      </w:r>
    </w:p>
    <w:p w14:paraId="3A4E383C">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b）</w:t>
      </w:r>
      <w:r>
        <w:rPr>
          <w:rFonts w:hint="eastAsia" w:ascii="宋体" w:hAnsi="宋体" w:eastAsia="宋体" w:cs="宋体"/>
          <w:snapToGrid w:val="0"/>
          <w:color w:val="auto"/>
          <w:highlight w:val="none"/>
          <w:u w:val="none"/>
        </w:rPr>
        <w:t>试验日期和试验地点</w:t>
      </w:r>
    </w:p>
    <w:p w14:paraId="485302EB">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c）</w:t>
      </w:r>
      <w:r>
        <w:rPr>
          <w:rFonts w:hint="eastAsia" w:ascii="宋体" w:hAnsi="宋体" w:eastAsia="宋体" w:cs="宋体"/>
          <w:snapToGrid w:val="0"/>
          <w:color w:val="auto"/>
          <w:highlight w:val="none"/>
          <w:u w:val="none"/>
        </w:rPr>
        <w:t>试验条件(包括环境温度、湿度、试验电源等)</w:t>
      </w:r>
    </w:p>
    <w:p w14:paraId="6D318C6B">
      <w:pPr>
        <w:numPr>
          <w:ilvl w:val="0"/>
          <w:numId w:val="0"/>
        </w:numPr>
        <w:snapToGrid w:val="0"/>
        <w:spacing w:line="360" w:lineRule="auto"/>
        <w:ind w:firstLine="480" w:firstLineChars="200"/>
        <w:rPr>
          <w:rFonts w:hint="eastAsia" w:ascii="宋体" w:hAnsi="宋体" w:eastAsia="宋体" w:cs="宋体"/>
          <w:snapToGrid w:val="0"/>
          <w:color w:val="auto"/>
          <w:highlight w:val="none"/>
          <w:u w:val="none"/>
          <w:lang w:val="en-US" w:eastAsia="zh-CN"/>
        </w:rPr>
      </w:pPr>
      <w:r>
        <w:rPr>
          <w:rFonts w:hint="eastAsia" w:ascii="宋体" w:hAnsi="宋体" w:eastAsia="宋体" w:cs="宋体"/>
          <w:snapToGrid w:val="0"/>
          <w:color w:val="auto"/>
          <w:highlight w:val="none"/>
          <w:u w:val="none"/>
          <w:lang w:val="en-US" w:eastAsia="zh-CN"/>
        </w:rPr>
        <w:t>d）试验方法和试验仪器仪表(精度试验应标明所使用的测试设备的精度)</w:t>
      </w:r>
    </w:p>
    <w:p w14:paraId="26DC7B35">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e）</w:t>
      </w:r>
      <w:r>
        <w:rPr>
          <w:rFonts w:hint="eastAsia" w:ascii="宋体" w:hAnsi="宋体" w:eastAsia="宋体" w:cs="宋体"/>
          <w:snapToGrid w:val="0"/>
          <w:color w:val="auto"/>
          <w:highlight w:val="none"/>
          <w:u w:val="none"/>
        </w:rPr>
        <w:t>试验依据的标准</w:t>
      </w:r>
      <w:r>
        <w:rPr>
          <w:rFonts w:hint="eastAsia" w:ascii="宋体" w:hAnsi="宋体" w:eastAsia="宋体" w:cs="宋体"/>
          <w:snapToGrid w:val="0"/>
          <w:color w:val="auto"/>
          <w:highlight w:val="none"/>
          <w:u w:val="none"/>
          <w:lang w:eastAsia="zh-CN"/>
        </w:rPr>
        <w:t>（</w:t>
      </w:r>
      <w:r>
        <w:rPr>
          <w:rFonts w:hint="eastAsia" w:ascii="宋体" w:hAnsi="宋体" w:eastAsia="宋体" w:cs="宋体"/>
          <w:snapToGrid w:val="0"/>
          <w:color w:val="auto"/>
          <w:highlight w:val="none"/>
          <w:u w:val="none"/>
        </w:rPr>
        <w:t>厂家标准应提交标准文本供招标人确认是否满足要求</w:t>
      </w:r>
      <w:r>
        <w:rPr>
          <w:rFonts w:hint="eastAsia" w:ascii="宋体" w:hAnsi="宋体" w:eastAsia="宋体" w:cs="宋体"/>
          <w:snapToGrid w:val="0"/>
          <w:color w:val="auto"/>
          <w:highlight w:val="none"/>
          <w:u w:val="none"/>
          <w:lang w:eastAsia="zh-CN"/>
        </w:rPr>
        <w:t>）</w:t>
      </w:r>
    </w:p>
    <w:p w14:paraId="64BCB7F9">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f）</w:t>
      </w:r>
      <w:r>
        <w:rPr>
          <w:rFonts w:hint="eastAsia" w:ascii="宋体" w:hAnsi="宋体" w:eastAsia="宋体" w:cs="宋体"/>
          <w:snapToGrid w:val="0"/>
          <w:color w:val="auto"/>
          <w:highlight w:val="none"/>
          <w:u w:val="none"/>
        </w:rPr>
        <w:t>试验结果</w:t>
      </w:r>
      <w:r>
        <w:rPr>
          <w:rFonts w:hint="eastAsia" w:ascii="宋体" w:hAnsi="宋体" w:eastAsia="宋体" w:cs="宋体"/>
          <w:snapToGrid w:val="0"/>
          <w:color w:val="auto"/>
          <w:highlight w:val="none"/>
          <w:u w:val="none"/>
          <w:lang w:eastAsia="zh-CN"/>
        </w:rPr>
        <w:t>（</w:t>
      </w:r>
      <w:r>
        <w:rPr>
          <w:rFonts w:hint="eastAsia" w:ascii="宋体" w:hAnsi="宋体" w:eastAsia="宋体" w:cs="宋体"/>
          <w:snapToGrid w:val="0"/>
          <w:color w:val="auto"/>
          <w:highlight w:val="none"/>
          <w:u w:val="none"/>
        </w:rPr>
        <w:t>包括试验数据，试验点，打印数据和示波器图形等</w:t>
      </w:r>
      <w:r>
        <w:rPr>
          <w:rFonts w:hint="eastAsia" w:ascii="宋体" w:hAnsi="宋体" w:eastAsia="宋体" w:cs="宋体"/>
          <w:snapToGrid w:val="0"/>
          <w:color w:val="auto"/>
          <w:highlight w:val="none"/>
          <w:u w:val="none"/>
          <w:lang w:eastAsia="zh-CN"/>
        </w:rPr>
        <w:t>）</w:t>
      </w:r>
    </w:p>
    <w:p w14:paraId="361CA683">
      <w:pPr>
        <w:numPr>
          <w:ilvl w:val="0"/>
          <w:numId w:val="0"/>
        </w:numPr>
        <w:snapToGrid w:val="0"/>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g）</w:t>
      </w:r>
      <w:r>
        <w:rPr>
          <w:rFonts w:hint="eastAsia" w:ascii="宋体" w:hAnsi="宋体" w:eastAsia="宋体" w:cs="宋体"/>
          <w:snapToGrid w:val="0"/>
          <w:color w:val="auto"/>
          <w:highlight w:val="none"/>
          <w:u w:val="none"/>
        </w:rPr>
        <w:t>试验者和审批者的签名</w:t>
      </w:r>
    </w:p>
    <w:p w14:paraId="712C8CB1">
      <w:pPr>
        <w:pStyle w:val="17"/>
        <w:numPr>
          <w:ilvl w:val="0"/>
          <w:numId w:val="0"/>
        </w:numPr>
        <w:tabs>
          <w:tab w:val="left" w:pos="0"/>
          <w:tab w:val="left" w:pos="420"/>
          <w:tab w:val="left" w:pos="640"/>
        </w:tabs>
        <w:snapToGrid w:val="0"/>
        <w:spacing w:line="360" w:lineRule="auto"/>
        <w:ind w:leftChars="0" w:firstLine="480" w:firstLineChars="20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rPr>
        <w:t>工厂验收试验</w:t>
      </w:r>
    </w:p>
    <w:p w14:paraId="7D1C79AE">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投标人向招标人提交详细的工厂验收试验大纲，该大纲至少应包括：试验日期、试验接线、试验项目、试验方法，以及测量仪器和仪表等。</w:t>
      </w:r>
    </w:p>
    <w:p w14:paraId="3FDB66F8">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a）</w:t>
      </w:r>
      <w:r>
        <w:rPr>
          <w:rFonts w:hint="eastAsia" w:ascii="宋体" w:hAnsi="宋体" w:eastAsia="宋体" w:cs="宋体"/>
          <w:color w:val="auto"/>
          <w:highlight w:val="none"/>
          <w:u w:val="none"/>
        </w:rPr>
        <w:t>投标人应确认提供的系统满足标书要求</w:t>
      </w:r>
    </w:p>
    <w:p w14:paraId="6F0DC631">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b）</w:t>
      </w:r>
      <w:r>
        <w:rPr>
          <w:rFonts w:hint="eastAsia" w:ascii="宋体" w:hAnsi="宋体" w:eastAsia="宋体" w:cs="宋体"/>
          <w:color w:val="auto"/>
          <w:highlight w:val="none"/>
          <w:u w:val="none"/>
        </w:rPr>
        <w:t>投标人应按本规范书的要求，向招标人提供工厂试验报告，有关设备的型式试验报告，同时提供设备和软件的使用和测试说明书。</w:t>
      </w:r>
    </w:p>
    <w:p w14:paraId="2A71D9CA">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c）</w:t>
      </w:r>
      <w:r>
        <w:rPr>
          <w:rFonts w:hint="eastAsia" w:ascii="宋体" w:hAnsi="宋体" w:eastAsia="宋体" w:cs="宋体"/>
          <w:color w:val="auto"/>
          <w:highlight w:val="none"/>
          <w:u w:val="none"/>
        </w:rPr>
        <w:t>在工厂验收试验期间，投标人应向招标人参加试验的工作人员提供检查、测试和记录设备。</w:t>
      </w:r>
    </w:p>
    <w:p w14:paraId="09D0CA5C">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d）</w:t>
      </w:r>
      <w:r>
        <w:rPr>
          <w:rFonts w:hint="eastAsia" w:ascii="宋体" w:hAnsi="宋体" w:eastAsia="宋体" w:cs="宋体"/>
          <w:color w:val="auto"/>
          <w:highlight w:val="none"/>
          <w:u w:val="none"/>
        </w:rPr>
        <w:t>招标人参加工厂验收试验的工作人员将不签署任何有关系统性能的说明书，招标人参加工厂验收试验并不意味着解除投标人保证系统质量的保证，也不能代替设备到现场的的检查和测试。</w:t>
      </w:r>
    </w:p>
    <w:p w14:paraId="273CE5DA">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e）</w:t>
      </w:r>
      <w:r>
        <w:rPr>
          <w:rFonts w:hint="eastAsia" w:ascii="宋体" w:hAnsi="宋体" w:eastAsia="宋体" w:cs="宋体"/>
          <w:color w:val="auto"/>
          <w:highlight w:val="none"/>
          <w:u w:val="none"/>
        </w:rPr>
        <w:t>工厂验收试验在工厂试验的基础上进行，主要根据标书要进行系统的功能和性能试验，</w:t>
      </w:r>
    </w:p>
    <w:p w14:paraId="686A36C8">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f）</w:t>
      </w:r>
      <w:r>
        <w:rPr>
          <w:rFonts w:hint="eastAsia" w:ascii="宋体" w:hAnsi="宋体" w:eastAsia="宋体" w:cs="宋体"/>
          <w:color w:val="auto"/>
          <w:highlight w:val="none"/>
          <w:u w:val="none"/>
        </w:rPr>
        <w:t>工厂验收试验应包括系统性能试验、功能试验和稳定试验。</w:t>
      </w:r>
    </w:p>
    <w:p w14:paraId="5FB47C74">
      <w:pPr>
        <w:pStyle w:val="17"/>
        <w:numPr>
          <w:ilvl w:val="0"/>
          <w:numId w:val="0"/>
        </w:numPr>
        <w:tabs>
          <w:tab w:val="left" w:pos="0"/>
          <w:tab w:val="left" w:pos="420"/>
          <w:tab w:val="left" w:pos="640"/>
        </w:tabs>
        <w:snapToGrid w:val="0"/>
        <w:spacing w:line="360" w:lineRule="auto"/>
        <w:ind w:leftChars="0" w:firstLine="480" w:firstLineChars="200"/>
        <w:textAlignment w:val="auto"/>
        <w:rPr>
          <w:rFonts w:hint="eastAsia" w:ascii="宋体" w:hAnsi="宋体" w:eastAsia="宋体" w:cs="宋体"/>
          <w:color w:val="auto"/>
          <w:sz w:val="24"/>
          <w:szCs w:val="24"/>
          <w:highlight w:val="none"/>
          <w:u w:val="none"/>
        </w:rPr>
      </w:pPr>
      <w:r>
        <w:rPr>
          <w:rFonts w:hint="eastAsia" w:hAnsi="宋体" w:eastAsia="宋体" w:cs="宋体"/>
          <w:color w:val="auto"/>
          <w:sz w:val="24"/>
          <w:szCs w:val="24"/>
          <w:highlight w:val="none"/>
          <w:u w:val="none"/>
          <w:lang w:val="en-US" w:eastAsia="zh-CN"/>
        </w:rPr>
        <w:t>4）</w:t>
      </w:r>
      <w:r>
        <w:rPr>
          <w:rFonts w:hint="eastAsia" w:ascii="宋体" w:hAnsi="宋体" w:eastAsia="宋体" w:cs="宋体"/>
          <w:color w:val="auto"/>
          <w:sz w:val="24"/>
          <w:szCs w:val="24"/>
          <w:highlight w:val="none"/>
          <w:u w:val="none"/>
        </w:rPr>
        <w:t>现场验收试验</w:t>
      </w:r>
    </w:p>
    <w:p w14:paraId="21F5106E">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a）</w:t>
      </w:r>
      <w:r>
        <w:rPr>
          <w:rFonts w:hint="eastAsia" w:ascii="宋体" w:hAnsi="宋体" w:eastAsia="宋体" w:cs="宋体"/>
          <w:color w:val="auto"/>
          <w:highlight w:val="none"/>
          <w:u w:val="none"/>
        </w:rPr>
        <w:t>现场验收试验的时间和条件由招标人根据现场安装和调试的进度确定。招标人有责任指导和配合投标人完成现场安装和调试的各项工作，投标人应负责培训招标人技术人员，使其掌握系统维护的各项技能。</w:t>
      </w:r>
    </w:p>
    <w:p w14:paraId="0E981C45">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b）</w:t>
      </w:r>
      <w:r>
        <w:rPr>
          <w:rFonts w:hint="eastAsia" w:ascii="宋体" w:hAnsi="宋体" w:eastAsia="宋体" w:cs="宋体"/>
          <w:color w:val="auto"/>
          <w:highlight w:val="none"/>
          <w:u w:val="none"/>
        </w:rPr>
        <w:t>现场调试应做到：状态量动作到每一个点，模拟量校对到每一个值，控制量操作到每一个设备。对正确的操作及可能出现的误操作应一一验证，使正确率为100％。</w:t>
      </w:r>
    </w:p>
    <w:p w14:paraId="5B88DFB2">
      <w:pPr>
        <w:numPr>
          <w:ilvl w:val="0"/>
          <w:numId w:val="0"/>
        </w:numPr>
        <w:snapToGrid w:val="0"/>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c）</w:t>
      </w:r>
      <w:r>
        <w:rPr>
          <w:rFonts w:hint="eastAsia" w:ascii="宋体" w:hAnsi="宋体" w:eastAsia="宋体" w:cs="宋体"/>
          <w:color w:val="auto"/>
          <w:highlight w:val="none"/>
          <w:u w:val="none"/>
        </w:rPr>
        <w:t>现场验收试验在正常运行条件下进行，但不排除异常状态的模拟。</w:t>
      </w:r>
    </w:p>
    <w:p w14:paraId="73F2E0C0">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4.6 </w:t>
      </w:r>
      <w:r>
        <w:rPr>
          <w:rFonts w:hint="eastAsia" w:ascii="宋体" w:hAnsi="宋体" w:eastAsia="宋体" w:cs="宋体"/>
          <w:color w:val="auto"/>
          <w:highlight w:val="none"/>
          <w:u w:val="none"/>
        </w:rPr>
        <w:t>性能验收试验结果的确认</w:t>
      </w:r>
    </w:p>
    <w:p w14:paraId="389F4308">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性能验收试验报告由测试单位编写，报告结论招投标双方均应承认。如双方对试验的结果有不一致意见，双方协商解决。</w:t>
      </w:r>
    </w:p>
    <w:p w14:paraId="5BD4A000">
      <w:pPr>
        <w:spacing w:line="360" w:lineRule="auto"/>
        <w:ind w:firstLine="540" w:firstLineChars="225"/>
        <w:rPr>
          <w:rFonts w:hint="eastAsia" w:ascii="宋体" w:hAnsi="宋体" w:eastAsia="宋体" w:cs="宋体"/>
          <w:color w:val="auto"/>
          <w:highlight w:val="none"/>
          <w:u w:val="none"/>
        </w:rPr>
      </w:pPr>
      <w:r>
        <w:rPr>
          <w:rFonts w:hint="eastAsia" w:ascii="宋体" w:hAnsi="宋体" w:eastAsia="宋体" w:cs="宋体"/>
          <w:color w:val="auto"/>
          <w:highlight w:val="none"/>
          <w:u w:val="none"/>
        </w:rPr>
        <w:t>进行性能验收试验时，一方接到另一方试验通知而不派人参加试验，则被视为对验收试验结果的同意。</w:t>
      </w:r>
    </w:p>
    <w:p w14:paraId="042233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ascii="宋体" w:hAnsi="宋体" w:eastAsia="宋体" w:cs="宋体"/>
          <w:b/>
          <w:bCs/>
          <w:color w:val="auto"/>
          <w:sz w:val="28"/>
          <w:szCs w:val="28"/>
          <w:highlight w:val="none"/>
          <w:u w:val="none"/>
          <w:lang w:val="en-US" w:eastAsia="zh-CN"/>
        </w:rPr>
      </w:pPr>
      <w:r>
        <w:rPr>
          <w:rFonts w:hint="eastAsia" w:ascii="宋体" w:hAnsi="宋体" w:eastAsia="宋体" w:cs="宋体"/>
          <w:b/>
          <w:bCs/>
          <w:color w:val="auto"/>
          <w:sz w:val="28"/>
          <w:szCs w:val="28"/>
          <w:highlight w:val="none"/>
          <w:u w:val="none"/>
          <w:lang w:val="en-US" w:eastAsia="zh-CN"/>
        </w:rPr>
        <w:t>5 质量保证</w:t>
      </w:r>
    </w:p>
    <w:p w14:paraId="66C6CF1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highlight w:val="none"/>
          <w:u w:val="none"/>
        </w:rPr>
      </w:pPr>
      <w:r>
        <w:rPr>
          <w:rFonts w:hint="eastAsia" w:ascii="宋体" w:hAnsi="宋体" w:eastAsia="宋体" w:cs="宋体"/>
          <w:b w:val="0"/>
          <w:bCs w:val="0"/>
          <w:color w:val="auto"/>
          <w:sz w:val="24"/>
          <w:szCs w:val="24"/>
          <w:highlight w:val="none"/>
          <w:u w:val="none"/>
          <w:lang w:val="en-US" w:eastAsia="zh-CN"/>
        </w:rPr>
        <w:t xml:space="preserve">5.1 </w:t>
      </w:r>
      <w:r>
        <w:rPr>
          <w:rFonts w:hint="eastAsia" w:ascii="宋体" w:hAnsi="宋体" w:eastAsia="宋体" w:cs="宋体"/>
          <w:b w:val="0"/>
          <w:bCs w:val="0"/>
          <w:color w:val="auto"/>
          <w:sz w:val="24"/>
          <w:szCs w:val="24"/>
          <w:highlight w:val="none"/>
          <w:u w:val="none"/>
        </w:rPr>
        <w:t>投</w:t>
      </w:r>
      <w:r>
        <w:rPr>
          <w:rFonts w:hint="eastAsia" w:ascii="宋体" w:hAnsi="宋体" w:eastAsia="宋体" w:cs="宋体"/>
          <w:color w:val="auto"/>
          <w:highlight w:val="none"/>
          <w:u w:val="none"/>
        </w:rPr>
        <w:t>标人应保证其所提供的所有供货设备都是全新的，标准的，且按最佳方式进行设计和制造。采用的是优质材料和先进工艺，并在各方面符合合同规定的质量、规格和性能要求。</w:t>
      </w:r>
    </w:p>
    <w:p w14:paraId="5D7B287D">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5.2 </w:t>
      </w:r>
      <w:r>
        <w:rPr>
          <w:rFonts w:hint="eastAsia" w:ascii="宋体" w:hAnsi="宋体" w:eastAsia="宋体" w:cs="宋体"/>
          <w:color w:val="auto"/>
          <w:highlight w:val="none"/>
          <w:u w:val="none"/>
        </w:rPr>
        <w:t>投标人应保证投标设备经过正确安装、正常操作和保养，在其寿命期内运行良好。投标人应承诺设备的运行寿命不少于12年。由于投标人设计、材料或工艺的原因所造成的缺陷或故障，在合理的运行寿命期限内投标人应免费负责修理或更换有缺陷的零部件、模板或整机。</w:t>
      </w:r>
    </w:p>
    <w:p w14:paraId="459BD577">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5.3 </w:t>
      </w:r>
      <w:r>
        <w:rPr>
          <w:rFonts w:hint="eastAsia" w:ascii="宋体" w:hAnsi="宋体" w:eastAsia="宋体" w:cs="宋体"/>
          <w:color w:val="auto"/>
          <w:highlight w:val="none"/>
          <w:u w:val="none"/>
        </w:rPr>
        <w:t>保护装置设备的质量保证期应为设备投运验收后</w:t>
      </w:r>
      <w:r>
        <w:rPr>
          <w:rFonts w:hint="eastAsia" w:ascii="宋体" w:hAnsi="宋体" w:cs="宋体"/>
          <w:color w:val="auto"/>
          <w:highlight w:val="none"/>
          <w:u w:val="none"/>
          <w:lang w:val="en-US" w:eastAsia="zh-CN"/>
        </w:rPr>
        <w:t>12个月</w:t>
      </w:r>
      <w:r>
        <w:rPr>
          <w:rFonts w:hint="eastAsia" w:ascii="宋体" w:hAnsi="宋体" w:eastAsia="宋体" w:cs="宋体"/>
          <w:color w:val="auto"/>
          <w:highlight w:val="none"/>
          <w:u w:val="none"/>
        </w:rPr>
        <w:t>。售后服务为</w:t>
      </w: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小时电话答复，</w:t>
      </w:r>
      <w:r>
        <w:rPr>
          <w:rFonts w:hint="eastAsia" w:ascii="宋体" w:hAnsi="宋体" w:eastAsia="宋体" w:cs="宋体"/>
          <w:color w:val="auto"/>
          <w:highlight w:val="none"/>
          <w:u w:val="none"/>
          <w:lang w:val="en-US" w:eastAsia="zh-CN"/>
        </w:rPr>
        <w:t>24</w:t>
      </w:r>
      <w:r>
        <w:rPr>
          <w:rFonts w:hint="eastAsia" w:ascii="宋体" w:hAnsi="宋体" w:eastAsia="宋体" w:cs="宋体"/>
          <w:color w:val="auto"/>
          <w:highlight w:val="none"/>
          <w:u w:val="none"/>
        </w:rPr>
        <w:t>小时到达现场维修。</w:t>
      </w:r>
    </w:p>
    <w:p w14:paraId="5D4E4333">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5.4 </w:t>
      </w:r>
      <w:r>
        <w:rPr>
          <w:rFonts w:hint="eastAsia" w:ascii="宋体" w:hAnsi="宋体" w:eastAsia="宋体" w:cs="宋体"/>
          <w:color w:val="auto"/>
          <w:highlight w:val="none"/>
          <w:u w:val="none"/>
        </w:rPr>
        <w:t>在质量保证期内，由于投标人设备的质量问题而造成的停运，投标人应在接到招标人通知后的24小时内负责处理缺陷或更换有损坏的部件，并赔偿有此造成的损失。设备的质保期将延长，延长时间为设备重新投运后的</w:t>
      </w:r>
      <w:r>
        <w:rPr>
          <w:rFonts w:hint="eastAsia" w:ascii="宋体" w:hAnsi="宋体" w:eastAsia="宋体" w:cs="宋体"/>
          <w:color w:val="auto"/>
          <w:highlight w:val="none"/>
          <w:u w:val="none"/>
          <w:lang w:val="en-US" w:eastAsia="zh-CN"/>
        </w:rPr>
        <w:t>12</w:t>
      </w:r>
      <w:r>
        <w:rPr>
          <w:rFonts w:hint="eastAsia" w:ascii="宋体" w:hAnsi="宋体" w:eastAsia="宋体" w:cs="宋体"/>
          <w:color w:val="auto"/>
          <w:highlight w:val="none"/>
          <w:u w:val="none"/>
        </w:rPr>
        <w:t>个月。</w:t>
      </w:r>
    </w:p>
    <w:p w14:paraId="0B60BCEA">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5.5 </w:t>
      </w:r>
      <w:r>
        <w:rPr>
          <w:rFonts w:hint="eastAsia" w:ascii="宋体" w:hAnsi="宋体" w:eastAsia="宋体" w:cs="宋体"/>
          <w:color w:val="auto"/>
          <w:highlight w:val="none"/>
          <w:u w:val="none"/>
        </w:rPr>
        <w:t>投标人应对合同设备的设计、材料和零部件选购、加工、制造、试验等过程建立严格的质量保证体系，并在合同的整个制造过程中严格按其执行。投标人提供的所有设备均应附有制造商发出的，有投标人签字的检查记录、质量保证书和试验报告。</w:t>
      </w:r>
    </w:p>
    <w:p w14:paraId="439C684E">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5.6 </w:t>
      </w:r>
      <w:r>
        <w:rPr>
          <w:rFonts w:hint="eastAsia" w:ascii="宋体" w:hAnsi="宋体" w:eastAsia="宋体" w:cs="宋体"/>
          <w:color w:val="auto"/>
          <w:highlight w:val="none"/>
          <w:u w:val="none"/>
        </w:rPr>
        <w:t>投标人应采用有运行经验证明正确的、成熟的技术来进行合同设备的生产。如采用投标人过去从未采用过的新技术，应征得招标人的同意。</w:t>
      </w:r>
    </w:p>
    <w:p w14:paraId="0F0EA94B">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5.7 </w:t>
      </w:r>
      <w:r>
        <w:rPr>
          <w:rFonts w:hint="eastAsia" w:ascii="宋体" w:hAnsi="宋体" w:eastAsia="宋体" w:cs="宋体"/>
          <w:color w:val="auto"/>
          <w:highlight w:val="none"/>
          <w:u w:val="none"/>
        </w:rPr>
        <w:t>投标人从其他厂商采购的配套设备，一切质量问题应由投标人负责。</w:t>
      </w:r>
    </w:p>
    <w:p w14:paraId="2865EF29">
      <w:pPr>
        <w:pStyle w:val="49"/>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5.8 </w:t>
      </w:r>
      <w:r>
        <w:rPr>
          <w:rFonts w:hint="eastAsia" w:ascii="宋体" w:hAnsi="宋体" w:eastAsia="宋体" w:cs="宋体"/>
          <w:color w:val="auto"/>
          <w:highlight w:val="none"/>
          <w:u w:val="none"/>
        </w:rPr>
        <w:t>在合同设备的制造过程中，必要时，招标人将派遣有经验的工程师去投标人的工厂对设备的组装、工厂验收等方面进行监制和抽查验证。招标人监制人员不签署任何质量证明，招标人人员参加监制既不解除投标人按合同规定所承担的责任，也不代替招标人的到货检验。投标人应提供生产计划表，以便于招标人选定去工厂的时间和需参加监制的项目和内容。</w:t>
      </w:r>
    </w:p>
    <w:p w14:paraId="2061D21B">
      <w:pPr>
        <w:rPr>
          <w:rFonts w:hint="eastAsia" w:ascii="宋体" w:hAnsi="宋体" w:eastAsia="宋体" w:cs="宋体"/>
          <w:color w:val="auto"/>
          <w:highlight w:val="none"/>
          <w:u w:val="none"/>
        </w:rPr>
      </w:pPr>
    </w:p>
    <w:p w14:paraId="42E6CB63">
      <w:pPr>
        <w:pStyle w:val="15"/>
        <w:snapToGrid w:val="0"/>
        <w:spacing w:line="500" w:lineRule="exact"/>
        <w:ind w:firstLineChars="200"/>
        <w:rPr>
          <w:rFonts w:hint="eastAsia" w:ascii="宋体" w:hAnsi="宋体" w:eastAsia="宋体" w:cs="宋体"/>
          <w:color w:val="auto"/>
          <w:highlight w:val="none"/>
          <w:u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4704F5C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lang w:val="en-US" w:eastAsia="zh-CN"/>
        </w:rPr>
      </w:pPr>
      <w:bookmarkStart w:id="77" w:name="_Toc488922627"/>
      <w:bookmarkStart w:id="78" w:name="_Toc286159474"/>
      <w:bookmarkStart w:id="79" w:name="_Toc29700"/>
      <w:bookmarkStart w:id="80" w:name="_Toc515785184"/>
      <w:bookmarkStart w:id="81" w:name="_Toc515708315"/>
      <w:bookmarkStart w:id="82" w:name="_Toc515332013"/>
      <w:bookmarkStart w:id="83" w:name="_Toc515727599"/>
      <w:bookmarkStart w:id="84" w:name="_Toc515697899"/>
      <w:bookmarkStart w:id="85" w:name="_Toc515335072"/>
      <w:bookmarkStart w:id="86" w:name="_Toc515622054"/>
      <w:bookmarkStart w:id="87" w:name="_Toc515705620"/>
      <w:r>
        <w:rPr>
          <w:rFonts w:hint="eastAsia" w:ascii="宋体" w:hAnsi="宋体" w:eastAsia="宋体" w:cs="宋体"/>
          <w:b/>
          <w:bCs/>
          <w:color w:val="auto"/>
          <w:sz w:val="30"/>
          <w:szCs w:val="30"/>
          <w:highlight w:val="none"/>
          <w:lang w:val="en-US" w:eastAsia="zh-CN"/>
        </w:rPr>
        <w:t>附件</w:t>
      </w:r>
      <w:bookmarkEnd w:id="77"/>
      <w:bookmarkStart w:id="88" w:name="_Hlt515349331"/>
      <w:bookmarkEnd w:id="88"/>
      <w:r>
        <w:rPr>
          <w:rFonts w:hint="eastAsia" w:ascii="宋体" w:hAnsi="宋体" w:eastAsia="宋体" w:cs="宋体"/>
          <w:b/>
          <w:bCs/>
          <w:color w:val="auto"/>
          <w:sz w:val="30"/>
          <w:szCs w:val="30"/>
          <w:highlight w:val="none"/>
          <w:lang w:val="en-US" w:eastAsia="zh-CN"/>
        </w:rPr>
        <w:t>6 技术服务和联络</w:t>
      </w:r>
      <w:bookmarkEnd w:id="78"/>
      <w:bookmarkEnd w:id="79"/>
      <w:bookmarkEnd w:id="80"/>
      <w:bookmarkEnd w:id="81"/>
      <w:bookmarkEnd w:id="82"/>
      <w:bookmarkEnd w:id="83"/>
      <w:bookmarkEnd w:id="84"/>
      <w:bookmarkEnd w:id="85"/>
      <w:bookmarkEnd w:id="86"/>
      <w:bookmarkEnd w:id="87"/>
      <w:bookmarkStart w:id="89" w:name="_Toc515785185"/>
      <w:bookmarkStart w:id="90" w:name="_Toc515708316"/>
      <w:bookmarkStart w:id="91" w:name="_Toc515727600"/>
      <w:bookmarkStart w:id="92" w:name="_Toc515697900"/>
      <w:bookmarkStart w:id="93" w:name="_Toc515705621"/>
    </w:p>
    <w:p w14:paraId="497D32B3">
      <w:pPr>
        <w:pStyle w:val="15"/>
        <w:snapToGrid w:val="0"/>
        <w:spacing w:line="360" w:lineRule="auto"/>
        <w:ind w:firstLine="0"/>
        <w:rPr>
          <w:rFonts w:hint="eastAsia" w:ascii="宋体" w:hAnsi="宋体" w:eastAsia="宋体" w:cs="宋体"/>
          <w:b/>
          <w:bCs/>
          <w:color w:val="auto"/>
          <w:sz w:val="28"/>
          <w:highlight w:val="none"/>
          <w:u w:val="none"/>
        </w:rPr>
      </w:pPr>
      <w:r>
        <w:rPr>
          <w:rFonts w:hint="eastAsia" w:ascii="宋体" w:hAnsi="宋体" w:eastAsia="宋体" w:cs="宋体"/>
          <w:b/>
          <w:bCs/>
          <w:color w:val="auto"/>
          <w:sz w:val="28"/>
          <w:highlight w:val="none"/>
          <w:u w:val="none"/>
        </w:rPr>
        <w:t>1</w:t>
      </w:r>
      <w:r>
        <w:rPr>
          <w:rFonts w:hint="eastAsia" w:hAnsi="宋体" w:eastAsia="宋体" w:cs="宋体"/>
          <w:b/>
          <w:bCs/>
          <w:color w:val="auto"/>
          <w:sz w:val="28"/>
          <w:highlight w:val="none"/>
          <w:u w:val="none"/>
          <w:lang w:val="en-US" w:eastAsia="zh-CN"/>
        </w:rPr>
        <w:t xml:space="preserve"> </w:t>
      </w:r>
      <w:r>
        <w:rPr>
          <w:rFonts w:hint="eastAsia" w:ascii="宋体" w:hAnsi="宋体" w:eastAsia="宋体" w:cs="宋体"/>
          <w:b/>
          <w:bCs/>
          <w:color w:val="auto"/>
          <w:sz w:val="28"/>
          <w:highlight w:val="none"/>
          <w:u w:val="none"/>
        </w:rPr>
        <w:t>投标人现场技术服务</w:t>
      </w:r>
      <w:bookmarkEnd w:id="89"/>
      <w:bookmarkEnd w:id="90"/>
      <w:bookmarkEnd w:id="91"/>
      <w:bookmarkEnd w:id="92"/>
      <w:bookmarkEnd w:id="93"/>
    </w:p>
    <w:p w14:paraId="450958C1">
      <w:pPr>
        <w:numPr>
          <w:ilvl w:val="0"/>
          <w:numId w:val="0"/>
        </w:numPr>
        <w:spacing w:line="360" w:lineRule="auto"/>
        <w:ind w:leftChars="0"/>
        <w:rPr>
          <w:rFonts w:hint="eastAsia" w:ascii="宋体" w:hAnsi="宋体" w:eastAsia="宋体" w:cs="宋体"/>
          <w:color w:val="auto"/>
          <w:highlight w:val="none"/>
          <w:u w:val="none"/>
        </w:rPr>
      </w:pPr>
      <w:bookmarkStart w:id="94" w:name="_Toc515705622"/>
      <w:bookmarkStart w:id="95" w:name="_Toc515785186"/>
      <w:bookmarkStart w:id="96" w:name="_Toc515727601"/>
      <w:bookmarkStart w:id="97" w:name="_Toc515697901"/>
      <w:bookmarkStart w:id="98" w:name="_Toc515708317"/>
      <w:r>
        <w:rPr>
          <w:rFonts w:hint="eastAsia" w:ascii="宋体" w:hAnsi="宋体" w:eastAsia="宋体" w:cs="宋体"/>
          <w:color w:val="auto"/>
          <w:highlight w:val="none"/>
          <w:u w:val="none"/>
          <w:lang w:val="en-US" w:eastAsia="zh-CN"/>
        </w:rPr>
        <w:t xml:space="preserve">1.1 </w:t>
      </w:r>
      <w:r>
        <w:rPr>
          <w:rFonts w:hint="eastAsia" w:ascii="宋体" w:hAnsi="宋体" w:eastAsia="宋体" w:cs="宋体"/>
          <w:color w:val="auto"/>
          <w:highlight w:val="none"/>
          <w:u w:val="none"/>
        </w:rPr>
        <w:t>投标人现场服务人员的目的是使所供设备安全、正常投运。投标人要派合格的现场服务人员。在投标阶段应提供包括服务人月数的现场服务计划表（见格式）。如果此人月数不能满足工程需要，投标人要追加人月数，并有责任按期完成此项工作，但招标人无须为此支付任何额外费用。</w:t>
      </w:r>
    </w:p>
    <w:p w14:paraId="46734A8E">
      <w:pPr>
        <w:pStyle w:val="15"/>
        <w:snapToGrid w:val="0"/>
        <w:spacing w:line="360" w:lineRule="auto"/>
        <w:ind w:firstLineChars="20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现场服务计划表</w:t>
      </w:r>
    </w:p>
    <w:tbl>
      <w:tblPr>
        <w:tblStyle w:val="27"/>
        <w:tblW w:w="87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83"/>
        <w:gridCol w:w="2467"/>
        <w:gridCol w:w="2071"/>
        <w:gridCol w:w="1233"/>
        <w:gridCol w:w="1235"/>
        <w:gridCol w:w="842"/>
      </w:tblGrid>
      <w:tr w14:paraId="39E2E6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83" w:type="dxa"/>
            <w:vMerge w:val="restart"/>
            <w:tcBorders>
              <w:tl2br w:val="nil"/>
              <w:tr2bl w:val="nil"/>
            </w:tcBorders>
            <w:vAlign w:val="center"/>
          </w:tcPr>
          <w:p w14:paraId="05C422F2">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序号</w:t>
            </w:r>
          </w:p>
        </w:tc>
        <w:tc>
          <w:tcPr>
            <w:tcW w:w="2467" w:type="dxa"/>
            <w:vMerge w:val="restart"/>
            <w:tcBorders>
              <w:tl2br w:val="nil"/>
              <w:tr2bl w:val="nil"/>
            </w:tcBorders>
            <w:vAlign w:val="center"/>
          </w:tcPr>
          <w:p w14:paraId="4A5F3B22">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技术服务内容</w:t>
            </w:r>
          </w:p>
        </w:tc>
        <w:tc>
          <w:tcPr>
            <w:tcW w:w="2071" w:type="dxa"/>
            <w:vMerge w:val="restart"/>
            <w:tcBorders>
              <w:tl2br w:val="nil"/>
              <w:tr2bl w:val="nil"/>
            </w:tcBorders>
            <w:vAlign w:val="center"/>
          </w:tcPr>
          <w:p w14:paraId="6D83CAFA">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计划人日数</w:t>
            </w:r>
          </w:p>
        </w:tc>
        <w:tc>
          <w:tcPr>
            <w:tcW w:w="2468" w:type="dxa"/>
            <w:gridSpan w:val="2"/>
            <w:tcBorders>
              <w:tl2br w:val="nil"/>
              <w:tr2bl w:val="nil"/>
            </w:tcBorders>
            <w:vAlign w:val="center"/>
          </w:tcPr>
          <w:p w14:paraId="6E61568D">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派出人员构成</w:t>
            </w:r>
          </w:p>
        </w:tc>
        <w:tc>
          <w:tcPr>
            <w:tcW w:w="842" w:type="dxa"/>
            <w:vMerge w:val="restart"/>
            <w:tcBorders>
              <w:tl2br w:val="nil"/>
              <w:tr2bl w:val="nil"/>
            </w:tcBorders>
            <w:vAlign w:val="center"/>
          </w:tcPr>
          <w:p w14:paraId="4693D213">
            <w:pPr>
              <w:pStyle w:val="15"/>
              <w:snapToGrid w:val="0"/>
              <w:spacing w:line="240" w:lineRule="auto"/>
              <w:ind w:left="-3" w:leftChars="-11" w:hanging="23" w:hangingChars="11"/>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备注</w:t>
            </w:r>
          </w:p>
        </w:tc>
      </w:tr>
      <w:tr w14:paraId="6BF5CA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567" w:hRule="atLeast"/>
        </w:trPr>
        <w:tc>
          <w:tcPr>
            <w:tcW w:w="883" w:type="dxa"/>
            <w:vMerge w:val="continue"/>
            <w:tcBorders>
              <w:tl2br w:val="nil"/>
              <w:tr2bl w:val="nil"/>
            </w:tcBorders>
            <w:vAlign w:val="center"/>
          </w:tcPr>
          <w:p w14:paraId="0A390CF6">
            <w:pPr>
              <w:pStyle w:val="15"/>
              <w:snapToGrid w:val="0"/>
              <w:spacing w:line="240" w:lineRule="auto"/>
              <w:ind w:firstLine="420" w:firstLineChars="200"/>
              <w:jc w:val="center"/>
              <w:rPr>
                <w:rFonts w:hint="eastAsia" w:ascii="宋体" w:hAnsi="宋体" w:eastAsia="宋体" w:cs="宋体"/>
                <w:color w:val="auto"/>
                <w:sz w:val="21"/>
                <w:szCs w:val="21"/>
                <w:highlight w:val="none"/>
                <w:u w:val="none"/>
              </w:rPr>
            </w:pPr>
          </w:p>
        </w:tc>
        <w:tc>
          <w:tcPr>
            <w:tcW w:w="2467" w:type="dxa"/>
            <w:vMerge w:val="continue"/>
            <w:tcBorders>
              <w:tl2br w:val="nil"/>
              <w:tr2bl w:val="nil"/>
            </w:tcBorders>
            <w:vAlign w:val="center"/>
          </w:tcPr>
          <w:p w14:paraId="1AB1CCDA">
            <w:pPr>
              <w:pStyle w:val="15"/>
              <w:snapToGrid w:val="0"/>
              <w:spacing w:line="240" w:lineRule="auto"/>
              <w:ind w:firstLine="420" w:firstLineChars="200"/>
              <w:jc w:val="center"/>
              <w:rPr>
                <w:rFonts w:hint="eastAsia" w:ascii="宋体" w:hAnsi="宋体" w:eastAsia="宋体" w:cs="宋体"/>
                <w:color w:val="auto"/>
                <w:sz w:val="21"/>
                <w:szCs w:val="21"/>
                <w:highlight w:val="none"/>
                <w:u w:val="none"/>
              </w:rPr>
            </w:pPr>
          </w:p>
        </w:tc>
        <w:tc>
          <w:tcPr>
            <w:tcW w:w="2071" w:type="dxa"/>
            <w:vMerge w:val="continue"/>
            <w:tcBorders>
              <w:tl2br w:val="nil"/>
              <w:tr2bl w:val="nil"/>
            </w:tcBorders>
            <w:vAlign w:val="center"/>
          </w:tcPr>
          <w:p w14:paraId="3CC49059">
            <w:pPr>
              <w:pStyle w:val="15"/>
              <w:snapToGrid w:val="0"/>
              <w:spacing w:line="240" w:lineRule="auto"/>
              <w:ind w:firstLine="420" w:firstLineChars="200"/>
              <w:jc w:val="center"/>
              <w:rPr>
                <w:rFonts w:hint="eastAsia" w:ascii="宋体" w:hAnsi="宋体" w:eastAsia="宋体" w:cs="宋体"/>
                <w:color w:val="auto"/>
                <w:sz w:val="21"/>
                <w:szCs w:val="21"/>
                <w:highlight w:val="none"/>
                <w:u w:val="none"/>
              </w:rPr>
            </w:pPr>
          </w:p>
        </w:tc>
        <w:tc>
          <w:tcPr>
            <w:tcW w:w="1233" w:type="dxa"/>
            <w:tcBorders>
              <w:tl2br w:val="nil"/>
              <w:tr2bl w:val="nil"/>
            </w:tcBorders>
            <w:vAlign w:val="center"/>
          </w:tcPr>
          <w:p w14:paraId="726E7777">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职称</w:t>
            </w:r>
          </w:p>
        </w:tc>
        <w:tc>
          <w:tcPr>
            <w:tcW w:w="1235" w:type="dxa"/>
            <w:tcBorders>
              <w:tl2br w:val="nil"/>
              <w:tr2bl w:val="nil"/>
            </w:tcBorders>
            <w:vAlign w:val="center"/>
          </w:tcPr>
          <w:p w14:paraId="40BD080A">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人数</w:t>
            </w:r>
          </w:p>
        </w:tc>
        <w:tc>
          <w:tcPr>
            <w:tcW w:w="842" w:type="dxa"/>
            <w:vMerge w:val="continue"/>
            <w:tcBorders>
              <w:tl2br w:val="nil"/>
              <w:tr2bl w:val="nil"/>
            </w:tcBorders>
            <w:vAlign w:val="center"/>
          </w:tcPr>
          <w:p w14:paraId="17F008C5">
            <w:pPr>
              <w:pStyle w:val="15"/>
              <w:snapToGrid w:val="0"/>
              <w:spacing w:line="240" w:lineRule="auto"/>
              <w:ind w:firstLine="420" w:firstLineChars="200"/>
              <w:jc w:val="center"/>
              <w:rPr>
                <w:rFonts w:hint="eastAsia" w:ascii="宋体" w:hAnsi="宋体" w:eastAsia="宋体" w:cs="宋体"/>
                <w:color w:val="auto"/>
                <w:sz w:val="21"/>
                <w:szCs w:val="21"/>
                <w:highlight w:val="none"/>
                <w:u w:val="none"/>
              </w:rPr>
            </w:pPr>
          </w:p>
        </w:tc>
      </w:tr>
      <w:tr w14:paraId="7B5629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3" w:type="dxa"/>
            <w:tcBorders>
              <w:tl2br w:val="nil"/>
              <w:tr2bl w:val="nil"/>
            </w:tcBorders>
            <w:vAlign w:val="center"/>
          </w:tcPr>
          <w:p w14:paraId="00658FB0">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467" w:type="dxa"/>
            <w:tcBorders>
              <w:tl2br w:val="nil"/>
              <w:tr2bl w:val="nil"/>
            </w:tcBorders>
            <w:vAlign w:val="center"/>
          </w:tcPr>
          <w:p w14:paraId="2FB1E995">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071" w:type="dxa"/>
            <w:tcBorders>
              <w:tl2br w:val="nil"/>
              <w:tr2bl w:val="nil"/>
            </w:tcBorders>
            <w:vAlign w:val="center"/>
          </w:tcPr>
          <w:p w14:paraId="66B51B6A">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233" w:type="dxa"/>
            <w:tcBorders>
              <w:tl2br w:val="nil"/>
              <w:tr2bl w:val="nil"/>
            </w:tcBorders>
            <w:vAlign w:val="center"/>
          </w:tcPr>
          <w:p w14:paraId="17B51C13">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235" w:type="dxa"/>
            <w:tcBorders>
              <w:tl2br w:val="nil"/>
              <w:tr2bl w:val="nil"/>
            </w:tcBorders>
            <w:vAlign w:val="center"/>
          </w:tcPr>
          <w:p w14:paraId="02A930BD">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842" w:type="dxa"/>
            <w:tcBorders>
              <w:tl2br w:val="nil"/>
              <w:tr2bl w:val="nil"/>
            </w:tcBorders>
            <w:vAlign w:val="center"/>
          </w:tcPr>
          <w:p w14:paraId="0F849CB4">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r>
      <w:tr w14:paraId="780C99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3" w:type="dxa"/>
            <w:tcBorders>
              <w:tl2br w:val="nil"/>
              <w:tr2bl w:val="nil"/>
            </w:tcBorders>
            <w:vAlign w:val="center"/>
          </w:tcPr>
          <w:p w14:paraId="54DF31AD">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467" w:type="dxa"/>
            <w:tcBorders>
              <w:tl2br w:val="nil"/>
              <w:tr2bl w:val="nil"/>
            </w:tcBorders>
            <w:vAlign w:val="center"/>
          </w:tcPr>
          <w:p w14:paraId="61E7C444">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071" w:type="dxa"/>
            <w:tcBorders>
              <w:tl2br w:val="nil"/>
              <w:tr2bl w:val="nil"/>
            </w:tcBorders>
            <w:vAlign w:val="center"/>
          </w:tcPr>
          <w:p w14:paraId="5AA9CEAD">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233" w:type="dxa"/>
            <w:tcBorders>
              <w:tl2br w:val="nil"/>
              <w:tr2bl w:val="nil"/>
            </w:tcBorders>
            <w:vAlign w:val="center"/>
          </w:tcPr>
          <w:p w14:paraId="791177D3">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235" w:type="dxa"/>
            <w:tcBorders>
              <w:tl2br w:val="nil"/>
              <w:tr2bl w:val="nil"/>
            </w:tcBorders>
            <w:vAlign w:val="center"/>
          </w:tcPr>
          <w:p w14:paraId="4711B91D">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842" w:type="dxa"/>
            <w:tcBorders>
              <w:tl2br w:val="nil"/>
              <w:tr2bl w:val="nil"/>
            </w:tcBorders>
            <w:vAlign w:val="center"/>
          </w:tcPr>
          <w:p w14:paraId="39EC12A7">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r>
      <w:tr w14:paraId="17BE9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883" w:type="dxa"/>
            <w:tcBorders>
              <w:tl2br w:val="nil"/>
              <w:tr2bl w:val="nil"/>
            </w:tcBorders>
            <w:vAlign w:val="center"/>
          </w:tcPr>
          <w:p w14:paraId="6836CD56">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467" w:type="dxa"/>
            <w:tcBorders>
              <w:tl2br w:val="nil"/>
              <w:tr2bl w:val="nil"/>
            </w:tcBorders>
            <w:vAlign w:val="center"/>
          </w:tcPr>
          <w:p w14:paraId="65D90735">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071" w:type="dxa"/>
            <w:tcBorders>
              <w:tl2br w:val="nil"/>
              <w:tr2bl w:val="nil"/>
            </w:tcBorders>
            <w:vAlign w:val="center"/>
          </w:tcPr>
          <w:p w14:paraId="71B418F3">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233" w:type="dxa"/>
            <w:tcBorders>
              <w:tl2br w:val="nil"/>
              <w:tr2bl w:val="nil"/>
            </w:tcBorders>
            <w:vAlign w:val="center"/>
          </w:tcPr>
          <w:p w14:paraId="6ED30D26">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235" w:type="dxa"/>
            <w:tcBorders>
              <w:tl2br w:val="nil"/>
              <w:tr2bl w:val="nil"/>
            </w:tcBorders>
            <w:vAlign w:val="center"/>
          </w:tcPr>
          <w:p w14:paraId="7FD7271E">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842" w:type="dxa"/>
            <w:tcBorders>
              <w:tl2br w:val="nil"/>
              <w:tr2bl w:val="nil"/>
            </w:tcBorders>
            <w:vAlign w:val="center"/>
          </w:tcPr>
          <w:p w14:paraId="4C0E56F9">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r>
    </w:tbl>
    <w:p w14:paraId="74ABF683">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 </w:t>
      </w:r>
      <w:r>
        <w:rPr>
          <w:rFonts w:hint="eastAsia" w:ascii="宋体" w:hAnsi="宋体" w:eastAsia="宋体" w:cs="宋体"/>
          <w:color w:val="auto"/>
          <w:highlight w:val="none"/>
          <w:u w:val="none"/>
        </w:rPr>
        <w:t>投标人现场服务人员应具有下列资格：</w:t>
      </w:r>
    </w:p>
    <w:p w14:paraId="48AE3BFF">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1.2.1 </w:t>
      </w:r>
      <w:r>
        <w:rPr>
          <w:rFonts w:hint="eastAsia" w:ascii="宋体" w:hAnsi="宋体" w:eastAsia="宋体" w:cs="宋体"/>
          <w:color w:val="auto"/>
          <w:highlight w:val="none"/>
          <w:u w:val="none"/>
        </w:rPr>
        <w:t>遵守法纪，遵守现场的各项规章和制度；</w:t>
      </w:r>
    </w:p>
    <w:p w14:paraId="6F5BECFE">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1.2.2 </w:t>
      </w:r>
      <w:r>
        <w:rPr>
          <w:rFonts w:hint="eastAsia" w:ascii="宋体" w:hAnsi="宋体" w:eastAsia="宋体" w:cs="宋体"/>
          <w:color w:val="auto"/>
          <w:highlight w:val="none"/>
          <w:u w:val="none"/>
        </w:rPr>
        <w:t>有较强的责任感和事业心，按时到位；</w:t>
      </w:r>
    </w:p>
    <w:p w14:paraId="7C290089">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1.2.3 </w:t>
      </w:r>
      <w:r>
        <w:rPr>
          <w:rFonts w:hint="eastAsia" w:ascii="宋体" w:hAnsi="宋体" w:eastAsia="宋体" w:cs="宋体"/>
          <w:color w:val="auto"/>
          <w:highlight w:val="none"/>
          <w:u w:val="none"/>
        </w:rPr>
        <w:t>了解合同设备的设计，熟悉其结构，有相同或相近机组的现场工作经验，能够正确地进行现场指导；</w:t>
      </w:r>
    </w:p>
    <w:p w14:paraId="6C6AC55A">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1.2.4 </w:t>
      </w:r>
      <w:r>
        <w:rPr>
          <w:rFonts w:hint="eastAsia" w:ascii="宋体" w:hAnsi="宋体" w:eastAsia="宋体" w:cs="宋体"/>
          <w:color w:val="auto"/>
          <w:highlight w:val="none"/>
          <w:u w:val="none"/>
        </w:rPr>
        <w:t>身体健康，适应现场工作的条件；</w:t>
      </w:r>
    </w:p>
    <w:p w14:paraId="364D67D4">
      <w:pPr>
        <w:pStyle w:val="6"/>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投标人要向发标方提供服务人员情况表(见下表格式）。投标人须更换不合格的投标人现场服务人员。</w:t>
      </w:r>
    </w:p>
    <w:p w14:paraId="0CA81072">
      <w:pPr>
        <w:pStyle w:val="6"/>
        <w:spacing w:line="360" w:lineRule="auto"/>
        <w:ind w:left="425"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服务人员情况表（注：每人一表）</w:t>
      </w:r>
    </w:p>
    <w:tbl>
      <w:tblPr>
        <w:tblStyle w:val="27"/>
        <w:tblW w:w="8364"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45"/>
        <w:gridCol w:w="1045"/>
        <w:gridCol w:w="1045"/>
        <w:gridCol w:w="1045"/>
        <w:gridCol w:w="1045"/>
        <w:gridCol w:w="1045"/>
        <w:gridCol w:w="1045"/>
        <w:gridCol w:w="1049"/>
      </w:tblGrid>
      <w:tr w14:paraId="4EB9E6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45" w:type="dxa"/>
            <w:tcBorders>
              <w:tl2br w:val="nil"/>
              <w:tr2bl w:val="nil"/>
            </w:tcBorders>
            <w:vAlign w:val="center"/>
          </w:tcPr>
          <w:p w14:paraId="1DD89616">
            <w:pPr>
              <w:pStyle w:val="6"/>
              <w:spacing w:line="24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姓名</w:t>
            </w:r>
          </w:p>
        </w:tc>
        <w:tc>
          <w:tcPr>
            <w:tcW w:w="1045" w:type="dxa"/>
            <w:tcBorders>
              <w:tl2br w:val="nil"/>
              <w:tr2bl w:val="nil"/>
            </w:tcBorders>
            <w:vAlign w:val="center"/>
          </w:tcPr>
          <w:p w14:paraId="0F97D21C">
            <w:pPr>
              <w:pStyle w:val="6"/>
              <w:spacing w:line="240" w:lineRule="auto"/>
              <w:ind w:firstLine="0" w:firstLineChars="0"/>
              <w:jc w:val="center"/>
              <w:rPr>
                <w:rFonts w:hint="eastAsia" w:ascii="宋体" w:hAnsi="宋体" w:cs="宋体"/>
                <w:color w:val="auto"/>
                <w:sz w:val="21"/>
                <w:szCs w:val="21"/>
                <w:highlight w:val="none"/>
              </w:rPr>
            </w:pPr>
          </w:p>
        </w:tc>
        <w:tc>
          <w:tcPr>
            <w:tcW w:w="1045" w:type="dxa"/>
            <w:tcBorders>
              <w:tl2br w:val="nil"/>
              <w:tr2bl w:val="nil"/>
            </w:tcBorders>
            <w:vAlign w:val="center"/>
          </w:tcPr>
          <w:p w14:paraId="58A70809">
            <w:pPr>
              <w:pStyle w:val="6"/>
              <w:spacing w:line="24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性别</w:t>
            </w:r>
          </w:p>
        </w:tc>
        <w:tc>
          <w:tcPr>
            <w:tcW w:w="1045" w:type="dxa"/>
            <w:tcBorders>
              <w:tl2br w:val="nil"/>
              <w:tr2bl w:val="nil"/>
            </w:tcBorders>
            <w:vAlign w:val="center"/>
          </w:tcPr>
          <w:p w14:paraId="54B161D9">
            <w:pPr>
              <w:pStyle w:val="6"/>
              <w:spacing w:line="240" w:lineRule="auto"/>
              <w:ind w:firstLine="0" w:firstLineChars="0"/>
              <w:jc w:val="center"/>
              <w:rPr>
                <w:rFonts w:hint="eastAsia" w:ascii="宋体" w:hAnsi="宋体" w:cs="宋体"/>
                <w:color w:val="auto"/>
                <w:sz w:val="21"/>
                <w:szCs w:val="21"/>
                <w:highlight w:val="none"/>
              </w:rPr>
            </w:pPr>
          </w:p>
        </w:tc>
        <w:tc>
          <w:tcPr>
            <w:tcW w:w="1045" w:type="dxa"/>
            <w:tcBorders>
              <w:tl2br w:val="nil"/>
              <w:tr2bl w:val="nil"/>
            </w:tcBorders>
            <w:vAlign w:val="center"/>
          </w:tcPr>
          <w:p w14:paraId="0139A5BF">
            <w:pPr>
              <w:pStyle w:val="6"/>
              <w:spacing w:line="24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年龄</w:t>
            </w:r>
          </w:p>
        </w:tc>
        <w:tc>
          <w:tcPr>
            <w:tcW w:w="1045" w:type="dxa"/>
            <w:tcBorders>
              <w:tl2br w:val="nil"/>
              <w:tr2bl w:val="nil"/>
            </w:tcBorders>
            <w:vAlign w:val="center"/>
          </w:tcPr>
          <w:p w14:paraId="49E0A999">
            <w:pPr>
              <w:pStyle w:val="6"/>
              <w:spacing w:line="240" w:lineRule="auto"/>
              <w:ind w:firstLine="0" w:firstLineChars="0"/>
              <w:jc w:val="center"/>
              <w:rPr>
                <w:rFonts w:hint="eastAsia" w:ascii="宋体" w:hAnsi="宋体" w:cs="宋体"/>
                <w:color w:val="auto"/>
                <w:sz w:val="21"/>
                <w:szCs w:val="21"/>
                <w:highlight w:val="none"/>
              </w:rPr>
            </w:pPr>
          </w:p>
        </w:tc>
        <w:tc>
          <w:tcPr>
            <w:tcW w:w="1045" w:type="dxa"/>
            <w:tcBorders>
              <w:tl2br w:val="nil"/>
              <w:tr2bl w:val="nil"/>
            </w:tcBorders>
            <w:vAlign w:val="center"/>
          </w:tcPr>
          <w:p w14:paraId="3F3F069F">
            <w:pPr>
              <w:pStyle w:val="6"/>
              <w:spacing w:line="240" w:lineRule="auto"/>
              <w:ind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民族</w:t>
            </w:r>
          </w:p>
        </w:tc>
        <w:tc>
          <w:tcPr>
            <w:tcW w:w="1049" w:type="dxa"/>
            <w:tcBorders>
              <w:tl2br w:val="nil"/>
              <w:tr2bl w:val="nil"/>
            </w:tcBorders>
            <w:vAlign w:val="center"/>
          </w:tcPr>
          <w:p w14:paraId="673275CF">
            <w:pPr>
              <w:pStyle w:val="6"/>
              <w:spacing w:line="240" w:lineRule="auto"/>
              <w:ind w:firstLine="0" w:firstLineChars="0"/>
              <w:jc w:val="center"/>
              <w:rPr>
                <w:rFonts w:hint="eastAsia" w:ascii="宋体" w:hAnsi="宋体" w:cs="宋体"/>
                <w:color w:val="auto"/>
                <w:sz w:val="21"/>
                <w:szCs w:val="21"/>
                <w:highlight w:val="none"/>
              </w:rPr>
            </w:pPr>
          </w:p>
        </w:tc>
      </w:tr>
      <w:tr w14:paraId="18ED0D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45" w:type="dxa"/>
            <w:tcBorders>
              <w:tl2br w:val="nil"/>
              <w:tr2bl w:val="nil"/>
            </w:tcBorders>
            <w:vAlign w:val="center"/>
          </w:tcPr>
          <w:p w14:paraId="50CE0071">
            <w:pPr>
              <w:pStyle w:val="6"/>
              <w:spacing w:line="24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学校</w:t>
            </w:r>
          </w:p>
        </w:tc>
        <w:tc>
          <w:tcPr>
            <w:tcW w:w="1045" w:type="dxa"/>
            <w:tcBorders>
              <w:tl2br w:val="nil"/>
              <w:tr2bl w:val="nil"/>
            </w:tcBorders>
            <w:vAlign w:val="center"/>
          </w:tcPr>
          <w:p w14:paraId="3CBE8B05">
            <w:pPr>
              <w:pStyle w:val="6"/>
              <w:spacing w:line="240" w:lineRule="auto"/>
              <w:ind w:firstLine="0"/>
              <w:jc w:val="center"/>
              <w:rPr>
                <w:rFonts w:hint="eastAsia" w:ascii="宋体" w:hAnsi="宋体" w:cs="宋体"/>
                <w:color w:val="auto"/>
                <w:sz w:val="21"/>
                <w:szCs w:val="21"/>
                <w:highlight w:val="none"/>
              </w:rPr>
            </w:pPr>
          </w:p>
        </w:tc>
        <w:tc>
          <w:tcPr>
            <w:tcW w:w="1045" w:type="dxa"/>
            <w:tcBorders>
              <w:tl2br w:val="nil"/>
              <w:tr2bl w:val="nil"/>
            </w:tcBorders>
            <w:vAlign w:val="center"/>
          </w:tcPr>
          <w:p w14:paraId="567D10DD">
            <w:pPr>
              <w:pStyle w:val="6"/>
              <w:spacing w:line="24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专业</w:t>
            </w:r>
          </w:p>
        </w:tc>
        <w:tc>
          <w:tcPr>
            <w:tcW w:w="1045" w:type="dxa"/>
            <w:tcBorders>
              <w:tl2br w:val="nil"/>
              <w:tr2bl w:val="nil"/>
            </w:tcBorders>
            <w:vAlign w:val="center"/>
          </w:tcPr>
          <w:p w14:paraId="644A6920">
            <w:pPr>
              <w:pStyle w:val="6"/>
              <w:spacing w:line="240" w:lineRule="auto"/>
              <w:ind w:firstLine="0"/>
              <w:jc w:val="center"/>
              <w:rPr>
                <w:rFonts w:hint="eastAsia" w:ascii="宋体" w:hAnsi="宋体" w:cs="宋体"/>
                <w:color w:val="auto"/>
                <w:sz w:val="21"/>
                <w:szCs w:val="21"/>
                <w:highlight w:val="none"/>
              </w:rPr>
            </w:pPr>
          </w:p>
        </w:tc>
        <w:tc>
          <w:tcPr>
            <w:tcW w:w="1045" w:type="dxa"/>
            <w:tcBorders>
              <w:tl2br w:val="nil"/>
              <w:tr2bl w:val="nil"/>
            </w:tcBorders>
            <w:vAlign w:val="center"/>
          </w:tcPr>
          <w:p w14:paraId="2454A1BE">
            <w:pPr>
              <w:pStyle w:val="6"/>
              <w:spacing w:line="24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职务</w:t>
            </w:r>
          </w:p>
        </w:tc>
        <w:tc>
          <w:tcPr>
            <w:tcW w:w="1045" w:type="dxa"/>
            <w:tcBorders>
              <w:tl2br w:val="nil"/>
              <w:tr2bl w:val="nil"/>
            </w:tcBorders>
            <w:vAlign w:val="center"/>
          </w:tcPr>
          <w:p w14:paraId="34702574">
            <w:pPr>
              <w:pStyle w:val="6"/>
              <w:spacing w:line="240" w:lineRule="auto"/>
              <w:ind w:firstLine="0"/>
              <w:jc w:val="center"/>
              <w:rPr>
                <w:rFonts w:hint="eastAsia" w:ascii="宋体" w:hAnsi="宋体" w:cs="宋体"/>
                <w:color w:val="auto"/>
                <w:sz w:val="21"/>
                <w:szCs w:val="21"/>
                <w:highlight w:val="none"/>
              </w:rPr>
            </w:pPr>
          </w:p>
        </w:tc>
        <w:tc>
          <w:tcPr>
            <w:tcW w:w="1045" w:type="dxa"/>
            <w:tcBorders>
              <w:tl2br w:val="nil"/>
              <w:tr2bl w:val="nil"/>
            </w:tcBorders>
            <w:vAlign w:val="center"/>
          </w:tcPr>
          <w:p w14:paraId="1BD083C0">
            <w:pPr>
              <w:pStyle w:val="6"/>
              <w:spacing w:line="240" w:lineRule="auto"/>
              <w:ind w:firstLine="0"/>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职称</w:t>
            </w:r>
          </w:p>
        </w:tc>
        <w:tc>
          <w:tcPr>
            <w:tcW w:w="1049" w:type="dxa"/>
            <w:tcBorders>
              <w:tl2br w:val="nil"/>
              <w:tr2bl w:val="nil"/>
            </w:tcBorders>
            <w:vAlign w:val="center"/>
          </w:tcPr>
          <w:p w14:paraId="5F4CCFED">
            <w:pPr>
              <w:pStyle w:val="6"/>
              <w:spacing w:line="240" w:lineRule="auto"/>
              <w:ind w:firstLine="0"/>
              <w:jc w:val="center"/>
              <w:rPr>
                <w:rFonts w:hint="eastAsia" w:ascii="宋体" w:hAnsi="宋体" w:cs="宋体"/>
                <w:color w:val="auto"/>
                <w:sz w:val="21"/>
                <w:szCs w:val="21"/>
                <w:highlight w:val="none"/>
              </w:rPr>
            </w:pPr>
          </w:p>
        </w:tc>
      </w:tr>
      <w:tr w14:paraId="0087E9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984" w:hRule="atLeast"/>
        </w:trPr>
        <w:tc>
          <w:tcPr>
            <w:tcW w:w="1045" w:type="dxa"/>
            <w:tcBorders>
              <w:tl2br w:val="nil"/>
              <w:tr2bl w:val="nil"/>
            </w:tcBorders>
            <w:textDirection w:val="tbLrV"/>
            <w:vAlign w:val="center"/>
          </w:tcPr>
          <w:p w14:paraId="4563BF1D">
            <w:pPr>
              <w:pStyle w:val="6"/>
              <w:spacing w:line="360" w:lineRule="auto"/>
              <w:ind w:left="0" w:right="113" w:firstLine="0" w:firstLineChars="0"/>
              <w:jc w:val="center"/>
              <w:rPr>
                <w:rFonts w:hint="eastAsia" w:ascii="宋体" w:hAnsi="宋体" w:cs="宋体"/>
                <w:color w:val="auto"/>
                <w:sz w:val="21"/>
                <w:szCs w:val="21"/>
                <w:highlight w:val="none"/>
              </w:rPr>
            </w:pPr>
            <w:r>
              <w:rPr>
                <w:rFonts w:hint="eastAsia" w:ascii="宋体" w:hAnsi="宋体" w:cs="宋体"/>
                <w:color w:val="auto"/>
                <w:sz w:val="21"/>
                <w:szCs w:val="21"/>
                <w:highlight w:val="none"/>
                <w:lang w:val="en-US" w:eastAsia="zh-CN"/>
              </w:rPr>
              <w:t>工作简历</w:t>
            </w:r>
          </w:p>
        </w:tc>
        <w:tc>
          <w:tcPr>
            <w:tcW w:w="7319" w:type="dxa"/>
            <w:gridSpan w:val="7"/>
            <w:tcBorders>
              <w:tl2br w:val="nil"/>
              <w:tr2bl w:val="nil"/>
            </w:tcBorders>
            <w:vAlign w:val="top"/>
          </w:tcPr>
          <w:p w14:paraId="09BEB0C3">
            <w:pPr>
              <w:pStyle w:val="6"/>
              <w:spacing w:line="360" w:lineRule="auto"/>
              <w:ind w:firstLine="0"/>
              <w:jc w:val="both"/>
              <w:rPr>
                <w:rFonts w:hint="eastAsia" w:ascii="宋体" w:hAnsi="宋体" w:cs="宋体"/>
                <w:color w:val="auto"/>
                <w:sz w:val="21"/>
                <w:szCs w:val="21"/>
                <w:highlight w:val="none"/>
              </w:rPr>
            </w:pPr>
            <w:r>
              <w:rPr>
                <w:rFonts w:hint="eastAsia" w:ascii="宋体" w:hAnsi="宋体" w:cs="宋体"/>
                <w:color w:val="auto"/>
                <w:sz w:val="21"/>
                <w:szCs w:val="21"/>
                <w:highlight w:val="none"/>
              </w:rPr>
              <w:t>（现场服务业绩）</w:t>
            </w:r>
          </w:p>
        </w:tc>
      </w:tr>
    </w:tbl>
    <w:p w14:paraId="7CBEFE6F">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1.2.5 </w:t>
      </w:r>
      <w:r>
        <w:rPr>
          <w:rFonts w:hint="eastAsia" w:ascii="宋体" w:hAnsi="宋体" w:eastAsia="宋体" w:cs="宋体"/>
          <w:color w:val="auto"/>
          <w:highlight w:val="none"/>
          <w:u w:val="none"/>
        </w:rPr>
        <w:t>投标人要向招标人提供服务人员情况表，招标人有权更换不合格的投标人现场服务人员。</w:t>
      </w:r>
    </w:p>
    <w:p w14:paraId="77F59459">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 </w:t>
      </w:r>
      <w:r>
        <w:rPr>
          <w:rFonts w:hint="eastAsia" w:ascii="宋体" w:hAnsi="宋体" w:eastAsia="宋体" w:cs="宋体"/>
          <w:color w:val="auto"/>
          <w:highlight w:val="none"/>
          <w:u w:val="none"/>
        </w:rPr>
        <w:t>投标人现场服务人员的职责</w:t>
      </w:r>
    </w:p>
    <w:p w14:paraId="6FBD3395">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1.3.1 </w:t>
      </w:r>
      <w:r>
        <w:rPr>
          <w:rFonts w:hint="eastAsia" w:ascii="宋体" w:hAnsi="宋体" w:eastAsia="宋体" w:cs="宋体"/>
          <w:color w:val="auto"/>
          <w:highlight w:val="none"/>
          <w:u w:val="none"/>
        </w:rPr>
        <w:t>投标人现场服务人员的任务主要包括设备催交、货物的开箱检验、设备质量问题的处理、指导安装和调试、性能验收试验。</w:t>
      </w:r>
    </w:p>
    <w:p w14:paraId="28AE833B">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1.3.2 </w:t>
      </w:r>
      <w:r>
        <w:rPr>
          <w:rFonts w:hint="eastAsia" w:ascii="宋体" w:hAnsi="宋体" w:eastAsia="宋体" w:cs="宋体"/>
          <w:color w:val="auto"/>
          <w:highlight w:val="none"/>
          <w:u w:val="none"/>
        </w:rPr>
        <w:t>在安装和调试前，投标人技术服务人员应向招标人进行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2E719C8F">
      <w:pPr>
        <w:pStyle w:val="15"/>
        <w:snapToGrid w:val="0"/>
        <w:spacing w:line="360" w:lineRule="auto"/>
        <w:ind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投标人提供的安装、调试监督的工序表（投标人填写）</w:t>
      </w:r>
    </w:p>
    <w:tbl>
      <w:tblPr>
        <w:tblStyle w:val="27"/>
        <w:tblW w:w="8673" w:type="dxa"/>
        <w:tblInd w:w="28"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40"/>
        <w:gridCol w:w="2238"/>
        <w:gridCol w:w="3882"/>
        <w:gridCol w:w="1713"/>
      </w:tblGrid>
      <w:tr w14:paraId="212623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75918972">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序号</w:t>
            </w:r>
          </w:p>
        </w:tc>
        <w:tc>
          <w:tcPr>
            <w:tcW w:w="2238" w:type="dxa"/>
            <w:tcBorders>
              <w:tl2br w:val="nil"/>
              <w:tr2bl w:val="nil"/>
            </w:tcBorders>
            <w:vAlign w:val="center"/>
          </w:tcPr>
          <w:p w14:paraId="0BF6379B">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工序名称</w:t>
            </w:r>
          </w:p>
        </w:tc>
        <w:tc>
          <w:tcPr>
            <w:tcW w:w="3882" w:type="dxa"/>
            <w:tcBorders>
              <w:tl2br w:val="nil"/>
              <w:tr2bl w:val="nil"/>
            </w:tcBorders>
            <w:vAlign w:val="center"/>
          </w:tcPr>
          <w:p w14:paraId="20686EA6">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工序主要内容</w:t>
            </w:r>
          </w:p>
        </w:tc>
        <w:tc>
          <w:tcPr>
            <w:tcW w:w="1713" w:type="dxa"/>
            <w:tcBorders>
              <w:tl2br w:val="nil"/>
              <w:tr2bl w:val="nil"/>
            </w:tcBorders>
            <w:vAlign w:val="center"/>
          </w:tcPr>
          <w:p w14:paraId="199A2086">
            <w:pPr>
              <w:pStyle w:val="15"/>
              <w:snapToGrid w:val="0"/>
              <w:spacing w:line="240" w:lineRule="auto"/>
              <w:ind w:firstLine="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备注</w:t>
            </w:r>
          </w:p>
        </w:tc>
      </w:tr>
      <w:tr w14:paraId="7C4D17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70BC3ABB">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238" w:type="dxa"/>
            <w:tcBorders>
              <w:tl2br w:val="nil"/>
              <w:tr2bl w:val="nil"/>
            </w:tcBorders>
            <w:vAlign w:val="center"/>
          </w:tcPr>
          <w:p w14:paraId="2F56ADB8">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3882" w:type="dxa"/>
            <w:tcBorders>
              <w:tl2br w:val="nil"/>
              <w:tr2bl w:val="nil"/>
            </w:tcBorders>
            <w:vAlign w:val="center"/>
          </w:tcPr>
          <w:p w14:paraId="0F357ACE">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713" w:type="dxa"/>
            <w:tcBorders>
              <w:tl2br w:val="nil"/>
              <w:tr2bl w:val="nil"/>
            </w:tcBorders>
            <w:vAlign w:val="center"/>
          </w:tcPr>
          <w:p w14:paraId="6FA1E4AB">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r>
      <w:tr w14:paraId="2D0F13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6A706B9D">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238" w:type="dxa"/>
            <w:tcBorders>
              <w:tl2br w:val="nil"/>
              <w:tr2bl w:val="nil"/>
            </w:tcBorders>
            <w:vAlign w:val="center"/>
          </w:tcPr>
          <w:p w14:paraId="6377AA8B">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3882" w:type="dxa"/>
            <w:tcBorders>
              <w:tl2br w:val="nil"/>
              <w:tr2bl w:val="nil"/>
            </w:tcBorders>
            <w:vAlign w:val="center"/>
          </w:tcPr>
          <w:p w14:paraId="692D08A9">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713" w:type="dxa"/>
            <w:tcBorders>
              <w:tl2br w:val="nil"/>
              <w:tr2bl w:val="nil"/>
            </w:tcBorders>
            <w:vAlign w:val="center"/>
          </w:tcPr>
          <w:p w14:paraId="4F50EDE6">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r>
      <w:tr w14:paraId="10F6B0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40" w:type="dxa"/>
            <w:tcBorders>
              <w:tl2br w:val="nil"/>
              <w:tr2bl w:val="nil"/>
            </w:tcBorders>
            <w:vAlign w:val="center"/>
          </w:tcPr>
          <w:p w14:paraId="6D1C96F4">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2238" w:type="dxa"/>
            <w:tcBorders>
              <w:tl2br w:val="nil"/>
              <w:tr2bl w:val="nil"/>
            </w:tcBorders>
            <w:vAlign w:val="center"/>
          </w:tcPr>
          <w:p w14:paraId="11FC49CA">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3882" w:type="dxa"/>
            <w:tcBorders>
              <w:tl2br w:val="nil"/>
              <w:tr2bl w:val="nil"/>
            </w:tcBorders>
            <w:vAlign w:val="center"/>
          </w:tcPr>
          <w:p w14:paraId="3DC1C3C8">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c>
          <w:tcPr>
            <w:tcW w:w="1713" w:type="dxa"/>
            <w:tcBorders>
              <w:tl2br w:val="nil"/>
              <w:tr2bl w:val="nil"/>
            </w:tcBorders>
            <w:vAlign w:val="center"/>
          </w:tcPr>
          <w:p w14:paraId="2F2BE7D3">
            <w:pPr>
              <w:pStyle w:val="15"/>
              <w:snapToGrid w:val="0"/>
              <w:spacing w:line="240" w:lineRule="auto"/>
              <w:ind w:left="0" w:leftChars="0" w:firstLine="0" w:firstLineChars="0"/>
              <w:jc w:val="center"/>
              <w:rPr>
                <w:rFonts w:hint="eastAsia" w:ascii="宋体" w:hAnsi="宋体" w:eastAsia="宋体" w:cs="宋体"/>
                <w:color w:val="auto"/>
                <w:sz w:val="21"/>
                <w:szCs w:val="21"/>
                <w:highlight w:val="none"/>
                <w:u w:val="none"/>
              </w:rPr>
            </w:pPr>
          </w:p>
        </w:tc>
      </w:tr>
    </w:tbl>
    <w:p w14:paraId="0CC03A8A">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1.3.3 </w:t>
      </w:r>
      <w:r>
        <w:rPr>
          <w:rFonts w:hint="eastAsia" w:ascii="宋体" w:hAnsi="宋体" w:eastAsia="宋体" w:cs="宋体"/>
          <w:color w:val="auto"/>
          <w:highlight w:val="none"/>
          <w:u w:val="none"/>
        </w:rPr>
        <w:t>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4CA8EDEE">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1.3.4 </w:t>
      </w:r>
      <w:r>
        <w:rPr>
          <w:rFonts w:hint="eastAsia" w:ascii="宋体" w:hAnsi="宋体" w:eastAsia="宋体" w:cs="宋体"/>
          <w:color w:val="auto"/>
          <w:highlight w:val="none"/>
          <w:u w:val="none"/>
        </w:rPr>
        <w:t>投标人对其现场服务人员的一切行为负全部责任。</w:t>
      </w:r>
    </w:p>
    <w:p w14:paraId="35F4FBBB">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1.3.5 </w:t>
      </w:r>
      <w:r>
        <w:rPr>
          <w:rFonts w:hint="eastAsia" w:ascii="宋体" w:hAnsi="宋体" w:eastAsia="宋体" w:cs="宋体"/>
          <w:color w:val="auto"/>
          <w:highlight w:val="none"/>
          <w:u w:val="none"/>
        </w:rPr>
        <w:t>投标人现场服务人员的正常来去和更换事先与招标人协商，并须经招标人同意，如现场服务人员不能胜任现场技术服务工作，招标人有权要求无条件更换技术服务人员。</w:t>
      </w:r>
    </w:p>
    <w:p w14:paraId="4A4B6FCC">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1.4 </w:t>
      </w:r>
      <w:r>
        <w:rPr>
          <w:rFonts w:hint="eastAsia" w:ascii="宋体" w:hAnsi="宋体" w:eastAsia="宋体" w:cs="宋体"/>
          <w:color w:val="auto"/>
          <w:highlight w:val="none"/>
          <w:u w:val="none"/>
        </w:rPr>
        <w:t>招标人的义务</w:t>
      </w:r>
    </w:p>
    <w:p w14:paraId="4A5C9AD9">
      <w:pPr>
        <w:pStyle w:val="15"/>
        <w:snapToGrid w:val="0"/>
        <w:spacing w:line="360" w:lineRule="auto"/>
        <w:rPr>
          <w:rFonts w:hint="eastAsia" w:ascii="宋体" w:hAnsi="宋体" w:eastAsia="宋体" w:cs="宋体"/>
          <w:b/>
          <w:bCs/>
          <w:color w:val="auto"/>
          <w:sz w:val="28"/>
          <w:highlight w:val="none"/>
          <w:u w:val="none"/>
        </w:rPr>
      </w:pPr>
      <w:r>
        <w:rPr>
          <w:rFonts w:hint="eastAsia" w:ascii="宋体" w:hAnsi="宋体" w:eastAsia="宋体" w:cs="宋体"/>
          <w:color w:val="auto"/>
          <w:highlight w:val="none"/>
          <w:u w:val="none"/>
        </w:rPr>
        <w:t>招标人要配合投标人现场服务人员的工作，并在生活、交通和通讯上提供方便。</w:t>
      </w:r>
    </w:p>
    <w:p w14:paraId="7C5FDB2A">
      <w:pPr>
        <w:pStyle w:val="15"/>
        <w:snapToGrid w:val="0"/>
        <w:spacing w:line="360" w:lineRule="auto"/>
        <w:ind w:firstLine="0"/>
        <w:rPr>
          <w:rFonts w:hint="eastAsia" w:ascii="宋体" w:hAnsi="宋体" w:eastAsia="宋体" w:cs="宋体"/>
          <w:b/>
          <w:bCs/>
          <w:color w:val="auto"/>
          <w:sz w:val="28"/>
          <w:highlight w:val="none"/>
          <w:u w:val="none"/>
        </w:rPr>
      </w:pPr>
      <w:r>
        <w:rPr>
          <w:rFonts w:hint="eastAsia" w:ascii="宋体" w:hAnsi="宋体" w:eastAsia="宋体" w:cs="宋体"/>
          <w:b/>
          <w:bCs/>
          <w:color w:val="auto"/>
          <w:sz w:val="28"/>
          <w:highlight w:val="none"/>
          <w:u w:val="none"/>
        </w:rPr>
        <w:t>2</w:t>
      </w:r>
      <w:r>
        <w:rPr>
          <w:rFonts w:hint="eastAsia" w:hAnsi="宋体" w:eastAsia="宋体" w:cs="宋体"/>
          <w:b/>
          <w:bCs/>
          <w:color w:val="auto"/>
          <w:sz w:val="28"/>
          <w:highlight w:val="none"/>
          <w:u w:val="none"/>
          <w:lang w:val="en-US" w:eastAsia="zh-CN"/>
        </w:rPr>
        <w:t xml:space="preserve"> </w:t>
      </w:r>
      <w:r>
        <w:rPr>
          <w:rFonts w:hint="eastAsia" w:ascii="宋体" w:hAnsi="宋体" w:eastAsia="宋体" w:cs="宋体"/>
          <w:b/>
          <w:bCs/>
          <w:color w:val="auto"/>
          <w:sz w:val="28"/>
          <w:highlight w:val="none"/>
          <w:u w:val="none"/>
        </w:rPr>
        <w:t>培训</w:t>
      </w:r>
      <w:bookmarkEnd w:id="94"/>
      <w:bookmarkEnd w:id="95"/>
      <w:bookmarkEnd w:id="96"/>
      <w:bookmarkEnd w:id="97"/>
      <w:bookmarkEnd w:id="98"/>
    </w:p>
    <w:p w14:paraId="6BAA9F1D">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2.1 </w:t>
      </w:r>
      <w:r>
        <w:rPr>
          <w:rFonts w:hint="eastAsia" w:ascii="宋体" w:hAnsi="宋体" w:eastAsia="宋体" w:cs="宋体"/>
          <w:color w:val="auto"/>
          <w:highlight w:val="none"/>
          <w:u w:val="none"/>
        </w:rPr>
        <w:t>为使合同设备能正常安装、调试、运行、维护及检修，投标人有责任提供相应的技术培训。培训内容应与工程进度相一致。</w:t>
      </w:r>
    </w:p>
    <w:p w14:paraId="0DB1F8A2">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2.2 </w:t>
      </w:r>
      <w:r>
        <w:rPr>
          <w:rFonts w:hint="eastAsia" w:ascii="宋体" w:hAnsi="宋体" w:eastAsia="宋体" w:cs="宋体"/>
          <w:color w:val="auto"/>
          <w:highlight w:val="none"/>
          <w:u w:val="none"/>
        </w:rPr>
        <w:t>培训计划和内容由投标人在投标文件中列出（见格式）。</w:t>
      </w:r>
    </w:p>
    <w:p w14:paraId="34E20872">
      <w:pPr>
        <w:pStyle w:val="16"/>
        <w:rPr>
          <w:rFonts w:hint="eastAsia"/>
          <w:color w:val="auto"/>
          <w:highlight w:val="none"/>
        </w:rPr>
      </w:pPr>
    </w:p>
    <w:tbl>
      <w:tblPr>
        <w:tblStyle w:val="27"/>
        <w:tblW w:w="868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868"/>
        <w:gridCol w:w="1440"/>
        <w:gridCol w:w="1680"/>
        <w:gridCol w:w="1320"/>
        <w:gridCol w:w="1320"/>
        <w:gridCol w:w="960"/>
        <w:gridCol w:w="1101"/>
      </w:tblGrid>
      <w:tr w14:paraId="70CD52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567" w:hRule="atLeast"/>
        </w:trPr>
        <w:tc>
          <w:tcPr>
            <w:tcW w:w="868" w:type="dxa"/>
            <w:vMerge w:val="restart"/>
            <w:tcBorders>
              <w:top w:val="single" w:color="auto" w:sz="12" w:space="0"/>
              <w:left w:val="single" w:color="auto" w:sz="12" w:space="0"/>
              <w:bottom w:val="single" w:color="auto" w:sz="6" w:space="0"/>
              <w:right w:val="single" w:color="auto" w:sz="6" w:space="0"/>
            </w:tcBorders>
            <w:vAlign w:val="center"/>
          </w:tcPr>
          <w:p w14:paraId="3B17428E">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1440" w:type="dxa"/>
            <w:vMerge w:val="restart"/>
            <w:tcBorders>
              <w:top w:val="single" w:color="auto" w:sz="12" w:space="0"/>
              <w:left w:val="single" w:color="auto" w:sz="6" w:space="0"/>
              <w:bottom w:val="single" w:color="auto" w:sz="6" w:space="0"/>
              <w:right w:val="single" w:color="auto" w:sz="6" w:space="0"/>
            </w:tcBorders>
            <w:vAlign w:val="center"/>
          </w:tcPr>
          <w:p w14:paraId="69B1C33A">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培训内容</w:t>
            </w:r>
          </w:p>
        </w:tc>
        <w:tc>
          <w:tcPr>
            <w:tcW w:w="1680" w:type="dxa"/>
            <w:vMerge w:val="restart"/>
            <w:tcBorders>
              <w:top w:val="single" w:color="auto" w:sz="12" w:space="0"/>
              <w:left w:val="single" w:color="auto" w:sz="6" w:space="0"/>
              <w:bottom w:val="single" w:color="auto" w:sz="6" w:space="0"/>
              <w:right w:val="single" w:color="auto" w:sz="6" w:space="0"/>
            </w:tcBorders>
            <w:vAlign w:val="center"/>
          </w:tcPr>
          <w:p w14:paraId="39C3F114">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计划人月数</w:t>
            </w:r>
          </w:p>
        </w:tc>
        <w:tc>
          <w:tcPr>
            <w:tcW w:w="2640" w:type="dxa"/>
            <w:gridSpan w:val="2"/>
            <w:tcBorders>
              <w:top w:val="single" w:color="auto" w:sz="12" w:space="0"/>
              <w:left w:val="single" w:color="auto" w:sz="6" w:space="0"/>
              <w:bottom w:val="single" w:color="auto" w:sz="6" w:space="0"/>
              <w:right w:val="single" w:color="auto" w:sz="6" w:space="0"/>
            </w:tcBorders>
            <w:vAlign w:val="center"/>
          </w:tcPr>
          <w:p w14:paraId="0701592A">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培训教师构成</w:t>
            </w:r>
          </w:p>
        </w:tc>
        <w:tc>
          <w:tcPr>
            <w:tcW w:w="960" w:type="dxa"/>
            <w:vMerge w:val="restart"/>
            <w:tcBorders>
              <w:top w:val="single" w:color="auto" w:sz="12" w:space="0"/>
              <w:left w:val="single" w:color="auto" w:sz="6" w:space="0"/>
              <w:bottom w:val="single" w:color="auto" w:sz="6" w:space="0"/>
              <w:right w:val="single" w:color="auto" w:sz="6" w:space="0"/>
            </w:tcBorders>
            <w:vAlign w:val="center"/>
          </w:tcPr>
          <w:p w14:paraId="1DDA004C">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地点</w:t>
            </w:r>
          </w:p>
        </w:tc>
        <w:tc>
          <w:tcPr>
            <w:tcW w:w="1101" w:type="dxa"/>
            <w:vMerge w:val="restart"/>
            <w:tcBorders>
              <w:top w:val="single" w:color="auto" w:sz="12" w:space="0"/>
              <w:left w:val="single" w:color="auto" w:sz="6" w:space="0"/>
              <w:bottom w:val="single" w:color="auto" w:sz="6" w:space="0"/>
              <w:right w:val="single" w:color="auto" w:sz="12" w:space="0"/>
            </w:tcBorders>
            <w:vAlign w:val="center"/>
          </w:tcPr>
          <w:p w14:paraId="337F0CF7">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5C2C2E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trPr>
        <w:tc>
          <w:tcPr>
            <w:tcW w:w="868" w:type="dxa"/>
            <w:vMerge w:val="continue"/>
            <w:tcBorders>
              <w:top w:val="single" w:color="auto" w:sz="6" w:space="0"/>
              <w:left w:val="single" w:color="auto" w:sz="12" w:space="0"/>
              <w:bottom w:val="single" w:color="auto" w:sz="6" w:space="0"/>
              <w:right w:val="single" w:color="auto" w:sz="6" w:space="0"/>
            </w:tcBorders>
            <w:vAlign w:val="center"/>
          </w:tcPr>
          <w:p w14:paraId="4893B724">
            <w:pPr>
              <w:pStyle w:val="15"/>
              <w:snapToGrid w:val="0"/>
              <w:spacing w:line="240" w:lineRule="auto"/>
              <w:ind w:firstLineChars="200"/>
              <w:jc w:val="center"/>
              <w:rPr>
                <w:rFonts w:hint="eastAsia" w:ascii="宋体" w:hAnsi="宋体" w:eastAsia="宋体" w:cs="宋体"/>
                <w:color w:val="auto"/>
                <w:highlight w:val="none"/>
                <w:u w:val="none"/>
              </w:rPr>
            </w:pPr>
          </w:p>
        </w:tc>
        <w:tc>
          <w:tcPr>
            <w:tcW w:w="1440" w:type="dxa"/>
            <w:vMerge w:val="continue"/>
            <w:tcBorders>
              <w:top w:val="single" w:color="auto" w:sz="6" w:space="0"/>
              <w:left w:val="single" w:color="auto" w:sz="6" w:space="0"/>
              <w:bottom w:val="single" w:color="auto" w:sz="6" w:space="0"/>
              <w:right w:val="single" w:color="auto" w:sz="6" w:space="0"/>
            </w:tcBorders>
            <w:vAlign w:val="center"/>
          </w:tcPr>
          <w:p w14:paraId="715DE30B">
            <w:pPr>
              <w:pStyle w:val="15"/>
              <w:snapToGrid w:val="0"/>
              <w:spacing w:line="240" w:lineRule="auto"/>
              <w:ind w:firstLineChars="200"/>
              <w:jc w:val="center"/>
              <w:rPr>
                <w:rFonts w:hint="eastAsia" w:ascii="宋体" w:hAnsi="宋体" w:eastAsia="宋体" w:cs="宋体"/>
                <w:color w:val="auto"/>
                <w:highlight w:val="none"/>
                <w:u w:val="none"/>
              </w:rPr>
            </w:pPr>
          </w:p>
        </w:tc>
        <w:tc>
          <w:tcPr>
            <w:tcW w:w="1680" w:type="dxa"/>
            <w:vMerge w:val="continue"/>
            <w:tcBorders>
              <w:top w:val="single" w:color="auto" w:sz="6" w:space="0"/>
              <w:left w:val="single" w:color="auto" w:sz="6" w:space="0"/>
              <w:bottom w:val="single" w:color="auto" w:sz="6" w:space="0"/>
              <w:right w:val="single" w:color="auto" w:sz="6" w:space="0"/>
            </w:tcBorders>
            <w:vAlign w:val="center"/>
          </w:tcPr>
          <w:p w14:paraId="657F3AFC">
            <w:pPr>
              <w:pStyle w:val="15"/>
              <w:snapToGrid w:val="0"/>
              <w:spacing w:line="240" w:lineRule="auto"/>
              <w:ind w:firstLineChars="20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6" w:space="0"/>
              <w:right w:val="single" w:color="auto" w:sz="6" w:space="0"/>
            </w:tcBorders>
            <w:vAlign w:val="center"/>
          </w:tcPr>
          <w:p w14:paraId="05D9668B">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职称</w:t>
            </w:r>
          </w:p>
        </w:tc>
        <w:tc>
          <w:tcPr>
            <w:tcW w:w="1320" w:type="dxa"/>
            <w:tcBorders>
              <w:top w:val="single" w:color="auto" w:sz="6" w:space="0"/>
              <w:left w:val="single" w:color="auto" w:sz="6" w:space="0"/>
              <w:bottom w:val="single" w:color="auto" w:sz="6" w:space="0"/>
              <w:right w:val="single" w:color="auto" w:sz="6" w:space="0"/>
            </w:tcBorders>
            <w:vAlign w:val="center"/>
          </w:tcPr>
          <w:p w14:paraId="09E5F0B0">
            <w:pPr>
              <w:pStyle w:val="15"/>
              <w:snapToGrid w:val="0"/>
              <w:spacing w:line="240" w:lineRule="auto"/>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人数</w:t>
            </w:r>
          </w:p>
        </w:tc>
        <w:tc>
          <w:tcPr>
            <w:tcW w:w="960" w:type="dxa"/>
            <w:vMerge w:val="continue"/>
            <w:tcBorders>
              <w:top w:val="single" w:color="auto" w:sz="6" w:space="0"/>
              <w:left w:val="single" w:color="auto" w:sz="6" w:space="0"/>
              <w:bottom w:val="single" w:color="auto" w:sz="6" w:space="0"/>
              <w:right w:val="single" w:color="auto" w:sz="6" w:space="0"/>
            </w:tcBorders>
            <w:vAlign w:val="center"/>
          </w:tcPr>
          <w:p w14:paraId="05D7C0B0">
            <w:pPr>
              <w:pStyle w:val="15"/>
              <w:snapToGrid w:val="0"/>
              <w:spacing w:line="240" w:lineRule="auto"/>
              <w:ind w:firstLineChars="200"/>
              <w:jc w:val="center"/>
              <w:rPr>
                <w:rFonts w:hint="eastAsia" w:ascii="宋体" w:hAnsi="宋体" w:eastAsia="宋体" w:cs="宋体"/>
                <w:color w:val="auto"/>
                <w:highlight w:val="none"/>
                <w:u w:val="none"/>
              </w:rPr>
            </w:pPr>
          </w:p>
        </w:tc>
        <w:tc>
          <w:tcPr>
            <w:tcW w:w="1101" w:type="dxa"/>
            <w:vMerge w:val="continue"/>
            <w:tcBorders>
              <w:top w:val="single" w:color="auto" w:sz="6" w:space="0"/>
              <w:left w:val="single" w:color="auto" w:sz="6" w:space="0"/>
              <w:bottom w:val="single" w:color="auto" w:sz="6" w:space="0"/>
              <w:right w:val="single" w:color="auto" w:sz="12" w:space="0"/>
            </w:tcBorders>
            <w:vAlign w:val="center"/>
          </w:tcPr>
          <w:p w14:paraId="5DA0842B">
            <w:pPr>
              <w:pStyle w:val="15"/>
              <w:snapToGrid w:val="0"/>
              <w:spacing w:line="240" w:lineRule="auto"/>
              <w:ind w:firstLineChars="200"/>
              <w:jc w:val="center"/>
              <w:rPr>
                <w:rFonts w:hint="eastAsia" w:ascii="宋体" w:hAnsi="宋体" w:eastAsia="宋体" w:cs="宋体"/>
                <w:color w:val="auto"/>
                <w:highlight w:val="none"/>
                <w:u w:val="none"/>
              </w:rPr>
            </w:pPr>
          </w:p>
        </w:tc>
      </w:tr>
      <w:tr w14:paraId="083FD6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68" w:type="dxa"/>
            <w:tcBorders>
              <w:top w:val="single" w:color="auto" w:sz="6" w:space="0"/>
              <w:left w:val="single" w:color="auto" w:sz="12" w:space="0"/>
              <w:bottom w:val="single" w:color="auto" w:sz="6" w:space="0"/>
              <w:right w:val="single" w:color="auto" w:sz="6" w:space="0"/>
            </w:tcBorders>
            <w:vAlign w:val="center"/>
          </w:tcPr>
          <w:p w14:paraId="0CD430FB">
            <w:pPr>
              <w:pStyle w:val="15"/>
              <w:snapToGrid w:val="0"/>
              <w:spacing w:line="240" w:lineRule="auto"/>
              <w:ind w:firstLine="0"/>
              <w:jc w:val="center"/>
              <w:rPr>
                <w:rFonts w:hint="eastAsia" w:ascii="宋体" w:hAnsi="宋体" w:eastAsia="宋体" w:cs="宋体"/>
                <w:color w:val="auto"/>
                <w:highlight w:val="none"/>
                <w:u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48BB87E6">
            <w:pPr>
              <w:pStyle w:val="15"/>
              <w:snapToGrid w:val="0"/>
              <w:spacing w:line="240" w:lineRule="auto"/>
              <w:ind w:firstLine="0"/>
              <w:jc w:val="center"/>
              <w:rPr>
                <w:rFonts w:hint="eastAsia" w:ascii="宋体" w:hAnsi="宋体" w:eastAsia="宋体" w:cs="宋体"/>
                <w:color w:val="auto"/>
                <w:highlight w:val="none"/>
                <w:u w:val="none"/>
              </w:rPr>
            </w:pPr>
          </w:p>
        </w:tc>
        <w:tc>
          <w:tcPr>
            <w:tcW w:w="1680" w:type="dxa"/>
            <w:tcBorders>
              <w:top w:val="single" w:color="auto" w:sz="6" w:space="0"/>
              <w:left w:val="single" w:color="auto" w:sz="6" w:space="0"/>
              <w:bottom w:val="single" w:color="auto" w:sz="6" w:space="0"/>
              <w:right w:val="single" w:color="auto" w:sz="6" w:space="0"/>
            </w:tcBorders>
            <w:vAlign w:val="center"/>
          </w:tcPr>
          <w:p w14:paraId="66CE5A54">
            <w:pPr>
              <w:pStyle w:val="15"/>
              <w:snapToGrid w:val="0"/>
              <w:spacing w:line="240" w:lineRule="auto"/>
              <w:ind w:firstLine="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6" w:space="0"/>
              <w:right w:val="single" w:color="auto" w:sz="6" w:space="0"/>
            </w:tcBorders>
            <w:vAlign w:val="center"/>
          </w:tcPr>
          <w:p w14:paraId="7CB05E4D">
            <w:pPr>
              <w:pStyle w:val="15"/>
              <w:snapToGrid w:val="0"/>
              <w:spacing w:line="240" w:lineRule="auto"/>
              <w:ind w:firstLine="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6" w:space="0"/>
              <w:right w:val="single" w:color="auto" w:sz="6" w:space="0"/>
            </w:tcBorders>
            <w:vAlign w:val="center"/>
          </w:tcPr>
          <w:p w14:paraId="51094F4B">
            <w:pPr>
              <w:pStyle w:val="15"/>
              <w:snapToGrid w:val="0"/>
              <w:spacing w:line="240" w:lineRule="auto"/>
              <w:ind w:firstLine="0"/>
              <w:jc w:val="center"/>
              <w:rPr>
                <w:rFonts w:hint="eastAsia" w:ascii="宋体" w:hAnsi="宋体" w:eastAsia="宋体" w:cs="宋体"/>
                <w:color w:val="auto"/>
                <w:highlight w:val="none"/>
                <w:u w:val="none"/>
              </w:rPr>
            </w:pPr>
          </w:p>
        </w:tc>
        <w:tc>
          <w:tcPr>
            <w:tcW w:w="960" w:type="dxa"/>
            <w:tcBorders>
              <w:top w:val="single" w:color="auto" w:sz="6" w:space="0"/>
              <w:left w:val="single" w:color="auto" w:sz="6" w:space="0"/>
              <w:bottom w:val="single" w:color="auto" w:sz="6" w:space="0"/>
              <w:right w:val="single" w:color="auto" w:sz="6" w:space="0"/>
            </w:tcBorders>
            <w:vAlign w:val="center"/>
          </w:tcPr>
          <w:p w14:paraId="228BA9DC">
            <w:pPr>
              <w:pStyle w:val="15"/>
              <w:snapToGrid w:val="0"/>
              <w:spacing w:line="240" w:lineRule="auto"/>
              <w:ind w:firstLine="0"/>
              <w:jc w:val="center"/>
              <w:rPr>
                <w:rFonts w:hint="eastAsia" w:ascii="宋体" w:hAnsi="宋体" w:eastAsia="宋体" w:cs="宋体"/>
                <w:color w:val="auto"/>
                <w:highlight w:val="none"/>
                <w:u w:val="none"/>
              </w:rPr>
            </w:pPr>
          </w:p>
        </w:tc>
        <w:tc>
          <w:tcPr>
            <w:tcW w:w="1101" w:type="dxa"/>
            <w:tcBorders>
              <w:top w:val="single" w:color="auto" w:sz="6" w:space="0"/>
              <w:left w:val="single" w:color="auto" w:sz="6" w:space="0"/>
              <w:bottom w:val="single" w:color="auto" w:sz="6" w:space="0"/>
              <w:right w:val="single" w:color="auto" w:sz="12" w:space="0"/>
            </w:tcBorders>
            <w:vAlign w:val="center"/>
          </w:tcPr>
          <w:p w14:paraId="3D41BBDE">
            <w:pPr>
              <w:pStyle w:val="15"/>
              <w:snapToGrid w:val="0"/>
              <w:spacing w:line="240" w:lineRule="auto"/>
              <w:ind w:firstLine="0"/>
              <w:jc w:val="center"/>
              <w:rPr>
                <w:rFonts w:hint="eastAsia" w:ascii="宋体" w:hAnsi="宋体" w:eastAsia="宋体" w:cs="宋体"/>
                <w:color w:val="auto"/>
                <w:highlight w:val="none"/>
                <w:u w:val="none"/>
              </w:rPr>
            </w:pPr>
          </w:p>
        </w:tc>
      </w:tr>
      <w:tr w14:paraId="5AAAC6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68" w:type="dxa"/>
            <w:tcBorders>
              <w:top w:val="single" w:color="auto" w:sz="6" w:space="0"/>
              <w:left w:val="single" w:color="auto" w:sz="12" w:space="0"/>
              <w:bottom w:val="single" w:color="auto" w:sz="6" w:space="0"/>
              <w:right w:val="single" w:color="auto" w:sz="6" w:space="0"/>
            </w:tcBorders>
            <w:vAlign w:val="center"/>
          </w:tcPr>
          <w:p w14:paraId="14E6EC4D">
            <w:pPr>
              <w:pStyle w:val="15"/>
              <w:snapToGrid w:val="0"/>
              <w:spacing w:line="240" w:lineRule="auto"/>
              <w:ind w:firstLine="0"/>
              <w:jc w:val="center"/>
              <w:rPr>
                <w:rFonts w:hint="eastAsia" w:ascii="宋体" w:hAnsi="宋体" w:eastAsia="宋体" w:cs="宋体"/>
                <w:color w:val="auto"/>
                <w:highlight w:val="none"/>
                <w:u w:val="none"/>
              </w:rPr>
            </w:pPr>
          </w:p>
        </w:tc>
        <w:tc>
          <w:tcPr>
            <w:tcW w:w="1440" w:type="dxa"/>
            <w:tcBorders>
              <w:top w:val="single" w:color="auto" w:sz="6" w:space="0"/>
              <w:left w:val="single" w:color="auto" w:sz="6" w:space="0"/>
              <w:bottom w:val="single" w:color="auto" w:sz="6" w:space="0"/>
              <w:right w:val="single" w:color="auto" w:sz="6" w:space="0"/>
            </w:tcBorders>
            <w:vAlign w:val="center"/>
          </w:tcPr>
          <w:p w14:paraId="20C29E53">
            <w:pPr>
              <w:pStyle w:val="15"/>
              <w:snapToGrid w:val="0"/>
              <w:spacing w:line="240" w:lineRule="auto"/>
              <w:ind w:firstLine="0"/>
              <w:jc w:val="center"/>
              <w:rPr>
                <w:rFonts w:hint="eastAsia" w:ascii="宋体" w:hAnsi="宋体" w:eastAsia="宋体" w:cs="宋体"/>
                <w:color w:val="auto"/>
                <w:highlight w:val="none"/>
                <w:u w:val="none"/>
              </w:rPr>
            </w:pPr>
          </w:p>
        </w:tc>
        <w:tc>
          <w:tcPr>
            <w:tcW w:w="1680" w:type="dxa"/>
            <w:tcBorders>
              <w:top w:val="single" w:color="auto" w:sz="6" w:space="0"/>
              <w:left w:val="single" w:color="auto" w:sz="6" w:space="0"/>
              <w:bottom w:val="single" w:color="auto" w:sz="6" w:space="0"/>
              <w:right w:val="single" w:color="auto" w:sz="6" w:space="0"/>
            </w:tcBorders>
            <w:vAlign w:val="center"/>
          </w:tcPr>
          <w:p w14:paraId="418C542E">
            <w:pPr>
              <w:pStyle w:val="15"/>
              <w:snapToGrid w:val="0"/>
              <w:spacing w:line="240" w:lineRule="auto"/>
              <w:ind w:firstLine="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6" w:space="0"/>
              <w:right w:val="single" w:color="auto" w:sz="6" w:space="0"/>
            </w:tcBorders>
            <w:vAlign w:val="center"/>
          </w:tcPr>
          <w:p w14:paraId="526B9D1C">
            <w:pPr>
              <w:pStyle w:val="15"/>
              <w:snapToGrid w:val="0"/>
              <w:spacing w:line="240" w:lineRule="auto"/>
              <w:ind w:firstLine="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6" w:space="0"/>
              <w:right w:val="single" w:color="auto" w:sz="6" w:space="0"/>
            </w:tcBorders>
            <w:vAlign w:val="center"/>
          </w:tcPr>
          <w:p w14:paraId="676288AF">
            <w:pPr>
              <w:pStyle w:val="15"/>
              <w:snapToGrid w:val="0"/>
              <w:spacing w:line="240" w:lineRule="auto"/>
              <w:ind w:firstLine="0"/>
              <w:jc w:val="center"/>
              <w:rPr>
                <w:rFonts w:hint="eastAsia" w:ascii="宋体" w:hAnsi="宋体" w:eastAsia="宋体" w:cs="宋体"/>
                <w:color w:val="auto"/>
                <w:highlight w:val="none"/>
                <w:u w:val="none"/>
              </w:rPr>
            </w:pPr>
          </w:p>
        </w:tc>
        <w:tc>
          <w:tcPr>
            <w:tcW w:w="960" w:type="dxa"/>
            <w:tcBorders>
              <w:top w:val="single" w:color="auto" w:sz="6" w:space="0"/>
              <w:left w:val="single" w:color="auto" w:sz="6" w:space="0"/>
              <w:bottom w:val="single" w:color="auto" w:sz="6" w:space="0"/>
              <w:right w:val="single" w:color="auto" w:sz="6" w:space="0"/>
            </w:tcBorders>
            <w:vAlign w:val="center"/>
          </w:tcPr>
          <w:p w14:paraId="03862CA3">
            <w:pPr>
              <w:pStyle w:val="15"/>
              <w:snapToGrid w:val="0"/>
              <w:spacing w:line="240" w:lineRule="auto"/>
              <w:ind w:firstLine="0"/>
              <w:jc w:val="center"/>
              <w:rPr>
                <w:rFonts w:hint="eastAsia" w:ascii="宋体" w:hAnsi="宋体" w:eastAsia="宋体" w:cs="宋体"/>
                <w:color w:val="auto"/>
                <w:highlight w:val="none"/>
                <w:u w:val="none"/>
              </w:rPr>
            </w:pPr>
          </w:p>
        </w:tc>
        <w:tc>
          <w:tcPr>
            <w:tcW w:w="1101" w:type="dxa"/>
            <w:tcBorders>
              <w:top w:val="single" w:color="auto" w:sz="6" w:space="0"/>
              <w:left w:val="single" w:color="auto" w:sz="6" w:space="0"/>
              <w:bottom w:val="single" w:color="auto" w:sz="6" w:space="0"/>
              <w:right w:val="single" w:color="auto" w:sz="12" w:space="0"/>
            </w:tcBorders>
            <w:vAlign w:val="center"/>
          </w:tcPr>
          <w:p w14:paraId="7D46E815">
            <w:pPr>
              <w:pStyle w:val="15"/>
              <w:snapToGrid w:val="0"/>
              <w:spacing w:line="240" w:lineRule="auto"/>
              <w:ind w:firstLine="0"/>
              <w:jc w:val="center"/>
              <w:rPr>
                <w:rFonts w:hint="eastAsia" w:ascii="宋体" w:hAnsi="宋体" w:eastAsia="宋体" w:cs="宋体"/>
                <w:color w:val="auto"/>
                <w:highlight w:val="none"/>
                <w:u w:val="none"/>
              </w:rPr>
            </w:pPr>
          </w:p>
        </w:tc>
      </w:tr>
      <w:tr w14:paraId="17BA2C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68" w:type="dxa"/>
            <w:tcBorders>
              <w:top w:val="single" w:color="auto" w:sz="6" w:space="0"/>
              <w:left w:val="single" w:color="auto" w:sz="12" w:space="0"/>
              <w:bottom w:val="single" w:color="auto" w:sz="12" w:space="0"/>
              <w:right w:val="single" w:color="auto" w:sz="6" w:space="0"/>
            </w:tcBorders>
            <w:vAlign w:val="center"/>
          </w:tcPr>
          <w:p w14:paraId="6F47AA7B">
            <w:pPr>
              <w:pStyle w:val="15"/>
              <w:snapToGrid w:val="0"/>
              <w:spacing w:line="240" w:lineRule="auto"/>
              <w:ind w:firstLine="0"/>
              <w:jc w:val="center"/>
              <w:rPr>
                <w:rFonts w:hint="eastAsia" w:ascii="宋体" w:hAnsi="宋体" w:eastAsia="宋体" w:cs="宋体"/>
                <w:color w:val="auto"/>
                <w:highlight w:val="none"/>
                <w:u w:val="none"/>
              </w:rPr>
            </w:pPr>
          </w:p>
        </w:tc>
        <w:tc>
          <w:tcPr>
            <w:tcW w:w="1440" w:type="dxa"/>
            <w:tcBorders>
              <w:top w:val="single" w:color="auto" w:sz="6" w:space="0"/>
              <w:left w:val="single" w:color="auto" w:sz="6" w:space="0"/>
              <w:bottom w:val="single" w:color="auto" w:sz="12" w:space="0"/>
              <w:right w:val="single" w:color="auto" w:sz="6" w:space="0"/>
            </w:tcBorders>
            <w:vAlign w:val="center"/>
          </w:tcPr>
          <w:p w14:paraId="366975C8">
            <w:pPr>
              <w:pStyle w:val="15"/>
              <w:snapToGrid w:val="0"/>
              <w:spacing w:line="240" w:lineRule="auto"/>
              <w:ind w:firstLine="0"/>
              <w:jc w:val="center"/>
              <w:rPr>
                <w:rFonts w:hint="eastAsia" w:ascii="宋体" w:hAnsi="宋体" w:eastAsia="宋体" w:cs="宋体"/>
                <w:color w:val="auto"/>
                <w:highlight w:val="none"/>
                <w:u w:val="none"/>
              </w:rPr>
            </w:pPr>
          </w:p>
        </w:tc>
        <w:tc>
          <w:tcPr>
            <w:tcW w:w="1680" w:type="dxa"/>
            <w:tcBorders>
              <w:top w:val="single" w:color="auto" w:sz="6" w:space="0"/>
              <w:left w:val="single" w:color="auto" w:sz="6" w:space="0"/>
              <w:bottom w:val="single" w:color="auto" w:sz="12" w:space="0"/>
              <w:right w:val="single" w:color="auto" w:sz="6" w:space="0"/>
            </w:tcBorders>
            <w:vAlign w:val="center"/>
          </w:tcPr>
          <w:p w14:paraId="7B101B6C">
            <w:pPr>
              <w:pStyle w:val="15"/>
              <w:snapToGrid w:val="0"/>
              <w:spacing w:line="240" w:lineRule="auto"/>
              <w:ind w:firstLine="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12" w:space="0"/>
              <w:right w:val="single" w:color="auto" w:sz="6" w:space="0"/>
            </w:tcBorders>
            <w:vAlign w:val="center"/>
          </w:tcPr>
          <w:p w14:paraId="38853490">
            <w:pPr>
              <w:pStyle w:val="15"/>
              <w:snapToGrid w:val="0"/>
              <w:spacing w:line="240" w:lineRule="auto"/>
              <w:ind w:firstLine="0"/>
              <w:jc w:val="center"/>
              <w:rPr>
                <w:rFonts w:hint="eastAsia" w:ascii="宋体" w:hAnsi="宋体" w:eastAsia="宋体" w:cs="宋体"/>
                <w:color w:val="auto"/>
                <w:highlight w:val="none"/>
                <w:u w:val="none"/>
              </w:rPr>
            </w:pPr>
          </w:p>
        </w:tc>
        <w:tc>
          <w:tcPr>
            <w:tcW w:w="1320" w:type="dxa"/>
            <w:tcBorders>
              <w:top w:val="single" w:color="auto" w:sz="6" w:space="0"/>
              <w:left w:val="single" w:color="auto" w:sz="6" w:space="0"/>
              <w:bottom w:val="single" w:color="auto" w:sz="12" w:space="0"/>
              <w:right w:val="single" w:color="auto" w:sz="6" w:space="0"/>
            </w:tcBorders>
            <w:vAlign w:val="center"/>
          </w:tcPr>
          <w:p w14:paraId="2BD7884F">
            <w:pPr>
              <w:pStyle w:val="15"/>
              <w:snapToGrid w:val="0"/>
              <w:spacing w:line="240" w:lineRule="auto"/>
              <w:ind w:firstLine="0"/>
              <w:jc w:val="center"/>
              <w:rPr>
                <w:rFonts w:hint="eastAsia" w:ascii="宋体" w:hAnsi="宋体" w:eastAsia="宋体" w:cs="宋体"/>
                <w:color w:val="auto"/>
                <w:highlight w:val="none"/>
                <w:u w:val="none"/>
              </w:rPr>
            </w:pPr>
          </w:p>
        </w:tc>
        <w:tc>
          <w:tcPr>
            <w:tcW w:w="960" w:type="dxa"/>
            <w:tcBorders>
              <w:top w:val="single" w:color="auto" w:sz="6" w:space="0"/>
              <w:left w:val="single" w:color="auto" w:sz="6" w:space="0"/>
              <w:bottom w:val="single" w:color="auto" w:sz="12" w:space="0"/>
              <w:right w:val="single" w:color="auto" w:sz="6" w:space="0"/>
            </w:tcBorders>
            <w:vAlign w:val="center"/>
          </w:tcPr>
          <w:p w14:paraId="7605600E">
            <w:pPr>
              <w:pStyle w:val="15"/>
              <w:snapToGrid w:val="0"/>
              <w:spacing w:line="240" w:lineRule="auto"/>
              <w:ind w:firstLine="0"/>
              <w:jc w:val="center"/>
              <w:rPr>
                <w:rFonts w:hint="eastAsia" w:ascii="宋体" w:hAnsi="宋体" w:eastAsia="宋体" w:cs="宋体"/>
                <w:color w:val="auto"/>
                <w:highlight w:val="none"/>
                <w:u w:val="none"/>
              </w:rPr>
            </w:pPr>
          </w:p>
        </w:tc>
        <w:tc>
          <w:tcPr>
            <w:tcW w:w="1101" w:type="dxa"/>
            <w:tcBorders>
              <w:top w:val="single" w:color="auto" w:sz="6" w:space="0"/>
              <w:left w:val="single" w:color="auto" w:sz="6" w:space="0"/>
              <w:bottom w:val="single" w:color="auto" w:sz="12" w:space="0"/>
              <w:right w:val="single" w:color="auto" w:sz="12" w:space="0"/>
            </w:tcBorders>
            <w:vAlign w:val="center"/>
          </w:tcPr>
          <w:p w14:paraId="08C5C5DF">
            <w:pPr>
              <w:pStyle w:val="15"/>
              <w:snapToGrid w:val="0"/>
              <w:spacing w:line="240" w:lineRule="auto"/>
              <w:ind w:firstLine="0"/>
              <w:jc w:val="center"/>
              <w:rPr>
                <w:rFonts w:hint="eastAsia" w:ascii="宋体" w:hAnsi="宋体" w:eastAsia="宋体" w:cs="宋体"/>
                <w:color w:val="auto"/>
                <w:highlight w:val="none"/>
                <w:u w:val="none"/>
              </w:rPr>
            </w:pPr>
          </w:p>
        </w:tc>
      </w:tr>
    </w:tbl>
    <w:p w14:paraId="011D364F">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2.3 </w:t>
      </w:r>
      <w:r>
        <w:rPr>
          <w:rFonts w:hint="eastAsia" w:ascii="宋体" w:hAnsi="宋体" w:eastAsia="宋体" w:cs="宋体"/>
          <w:color w:val="auto"/>
          <w:highlight w:val="none"/>
          <w:u w:val="none"/>
        </w:rPr>
        <w:t>培训的时间、人数、地点等具体内容由招投标双方商定。</w:t>
      </w:r>
    </w:p>
    <w:p w14:paraId="61F0856D">
      <w:pPr>
        <w:numPr>
          <w:ilvl w:val="0"/>
          <w:numId w:val="0"/>
        </w:numPr>
        <w:spacing w:line="360" w:lineRule="auto"/>
        <w:ind w:leftChars="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 xml:space="preserve">2.4 </w:t>
      </w:r>
      <w:r>
        <w:rPr>
          <w:rFonts w:hint="eastAsia" w:ascii="宋体" w:hAnsi="宋体" w:eastAsia="宋体" w:cs="宋体"/>
          <w:color w:val="auto"/>
          <w:highlight w:val="none"/>
          <w:u w:val="none"/>
        </w:rPr>
        <w:t>投标人为招标人培训人员提供设备、场地、资料等培训条件，并提供食宿和交通方便。</w:t>
      </w:r>
    </w:p>
    <w:p w14:paraId="1FDCC968">
      <w:pPr>
        <w:pStyle w:val="15"/>
        <w:snapToGrid w:val="0"/>
        <w:spacing w:line="360" w:lineRule="auto"/>
        <w:ind w:firstLine="0"/>
        <w:rPr>
          <w:rFonts w:hint="eastAsia" w:ascii="宋体" w:hAnsi="宋体" w:eastAsia="宋体" w:cs="宋体"/>
          <w:b/>
          <w:bCs/>
          <w:color w:val="auto"/>
          <w:sz w:val="28"/>
          <w:highlight w:val="none"/>
          <w:u w:val="none"/>
        </w:rPr>
      </w:pPr>
      <w:bookmarkStart w:id="99" w:name="_Toc515708318"/>
      <w:bookmarkStart w:id="100" w:name="_Toc515697902"/>
      <w:bookmarkStart w:id="101" w:name="_Toc515705623"/>
      <w:bookmarkStart w:id="102" w:name="_Toc515785187"/>
      <w:bookmarkStart w:id="103" w:name="_Toc515727602"/>
      <w:r>
        <w:rPr>
          <w:rFonts w:hint="eastAsia" w:ascii="宋体" w:hAnsi="宋体" w:eastAsia="宋体" w:cs="宋体"/>
          <w:b/>
          <w:bCs/>
          <w:color w:val="auto"/>
          <w:sz w:val="28"/>
          <w:highlight w:val="none"/>
          <w:u w:val="none"/>
        </w:rPr>
        <w:t>3</w:t>
      </w:r>
      <w:r>
        <w:rPr>
          <w:rFonts w:hint="eastAsia" w:hAnsi="宋体" w:eastAsia="宋体" w:cs="宋体"/>
          <w:b/>
          <w:bCs/>
          <w:color w:val="auto"/>
          <w:sz w:val="28"/>
          <w:highlight w:val="none"/>
          <w:u w:val="none"/>
          <w:lang w:val="en-US" w:eastAsia="zh-CN"/>
        </w:rPr>
        <w:t xml:space="preserve"> </w:t>
      </w:r>
      <w:r>
        <w:rPr>
          <w:rFonts w:hint="eastAsia" w:ascii="宋体" w:hAnsi="宋体" w:eastAsia="宋体" w:cs="宋体"/>
          <w:b/>
          <w:bCs/>
          <w:color w:val="auto"/>
          <w:sz w:val="28"/>
          <w:highlight w:val="none"/>
          <w:u w:val="none"/>
        </w:rPr>
        <w:t>设计联络会</w:t>
      </w:r>
      <w:bookmarkEnd w:id="99"/>
      <w:bookmarkEnd w:id="100"/>
      <w:bookmarkEnd w:id="101"/>
      <w:bookmarkEnd w:id="102"/>
      <w:bookmarkEnd w:id="103"/>
      <w:bookmarkStart w:id="104" w:name="_Toc515335073"/>
      <w:bookmarkStart w:id="105" w:name="_Toc515697903"/>
      <w:bookmarkStart w:id="106" w:name="_Toc515332014"/>
      <w:bookmarkStart w:id="107" w:name="_Toc488922628"/>
      <w:bookmarkStart w:id="108" w:name="_Toc515622055"/>
    </w:p>
    <w:p w14:paraId="50A9D630">
      <w:pPr>
        <w:spacing w:line="360" w:lineRule="auto"/>
        <w:ind w:firstLine="420"/>
        <w:rPr>
          <w:rFonts w:hint="eastAsia" w:ascii="宋体" w:hAnsi="宋体" w:eastAsia="宋体" w:cs="宋体"/>
          <w:color w:val="auto"/>
          <w:highlight w:val="none"/>
          <w:u w:val="none"/>
        </w:rPr>
      </w:pPr>
      <w:r>
        <w:rPr>
          <w:rFonts w:hint="eastAsia" w:ascii="宋体" w:hAnsi="宋体" w:eastAsia="宋体" w:cs="宋体"/>
          <w:color w:val="auto"/>
          <w:highlight w:val="none"/>
          <w:u w:val="none"/>
        </w:rPr>
        <w:t>本</w:t>
      </w:r>
      <w:r>
        <w:rPr>
          <w:rFonts w:hint="eastAsia" w:ascii="宋体" w:hAnsi="宋体" w:eastAsia="宋体" w:cs="宋体"/>
          <w:color w:val="auto"/>
          <w:highlight w:val="none"/>
          <w:u w:val="none"/>
          <w:lang w:val="en-US" w:eastAsia="zh-CN"/>
        </w:rPr>
        <w:t>项目</w:t>
      </w:r>
      <w:r>
        <w:rPr>
          <w:rFonts w:hint="eastAsia" w:ascii="宋体" w:hAnsi="宋体" w:eastAsia="宋体" w:cs="宋体"/>
          <w:color w:val="auto"/>
          <w:highlight w:val="none"/>
          <w:u w:val="none"/>
        </w:rPr>
        <w:t>的设计联络会安排二次，差旅费均各自理。有关设计联络的计划、时间、地点和内容要求由招投标双方商定。</w:t>
      </w:r>
    </w:p>
    <w:p w14:paraId="7C2BA813">
      <w:pPr>
        <w:spacing w:line="36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设计联络计划表</w:t>
      </w:r>
    </w:p>
    <w:tbl>
      <w:tblPr>
        <w:tblStyle w:val="27"/>
        <w:tblW w:w="8665" w:type="dxa"/>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865"/>
        <w:gridCol w:w="1670"/>
        <w:gridCol w:w="1968"/>
        <w:gridCol w:w="1378"/>
        <w:gridCol w:w="1722"/>
        <w:gridCol w:w="1062"/>
      </w:tblGrid>
      <w:tr w14:paraId="253B9C0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65" w:type="dxa"/>
            <w:tcBorders>
              <w:tl2br w:val="nil"/>
              <w:tr2bl w:val="nil"/>
            </w:tcBorders>
            <w:vAlign w:val="top"/>
          </w:tcPr>
          <w:p w14:paraId="2842B795">
            <w:pPr>
              <w:pStyle w:val="15"/>
              <w:snapToGrid w:val="0"/>
              <w:spacing w:line="500" w:lineRule="exact"/>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1670" w:type="dxa"/>
            <w:tcBorders>
              <w:tl2br w:val="nil"/>
              <w:tr2bl w:val="nil"/>
            </w:tcBorders>
            <w:vAlign w:val="top"/>
          </w:tcPr>
          <w:p w14:paraId="5F34C169">
            <w:pPr>
              <w:pStyle w:val="15"/>
              <w:snapToGrid w:val="0"/>
              <w:spacing w:line="500" w:lineRule="exact"/>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次数</w:t>
            </w:r>
          </w:p>
        </w:tc>
        <w:tc>
          <w:tcPr>
            <w:tcW w:w="1968" w:type="dxa"/>
            <w:tcBorders>
              <w:tl2br w:val="nil"/>
              <w:tr2bl w:val="nil"/>
            </w:tcBorders>
            <w:vAlign w:val="top"/>
          </w:tcPr>
          <w:p w14:paraId="7743804F">
            <w:pPr>
              <w:spacing w:line="500" w:lineRule="exact"/>
              <w:jc w:val="center"/>
              <w:rPr>
                <w:rFonts w:hint="eastAsia" w:ascii="宋体" w:hAnsi="宋体" w:eastAsia="宋体" w:cs="宋体"/>
                <w:color w:val="auto"/>
                <w:kern w:val="0"/>
                <w:szCs w:val="20"/>
                <w:highlight w:val="none"/>
                <w:u w:val="none"/>
              </w:rPr>
            </w:pPr>
            <w:r>
              <w:rPr>
                <w:rFonts w:hint="eastAsia" w:ascii="宋体" w:hAnsi="宋体" w:eastAsia="宋体" w:cs="宋体"/>
                <w:color w:val="auto"/>
                <w:kern w:val="0"/>
                <w:szCs w:val="20"/>
                <w:highlight w:val="none"/>
                <w:u w:val="none"/>
              </w:rPr>
              <w:t>内容</w:t>
            </w:r>
          </w:p>
        </w:tc>
        <w:tc>
          <w:tcPr>
            <w:tcW w:w="1378" w:type="dxa"/>
            <w:tcBorders>
              <w:tl2br w:val="nil"/>
              <w:tr2bl w:val="nil"/>
            </w:tcBorders>
            <w:vAlign w:val="top"/>
          </w:tcPr>
          <w:p w14:paraId="13CCE287">
            <w:pPr>
              <w:spacing w:line="500" w:lineRule="exact"/>
              <w:jc w:val="center"/>
              <w:rPr>
                <w:rFonts w:hint="eastAsia" w:ascii="宋体" w:hAnsi="宋体" w:eastAsia="宋体" w:cs="宋体"/>
                <w:color w:val="auto"/>
                <w:kern w:val="0"/>
                <w:szCs w:val="20"/>
                <w:highlight w:val="none"/>
                <w:u w:val="none"/>
              </w:rPr>
            </w:pPr>
            <w:r>
              <w:rPr>
                <w:rFonts w:hint="eastAsia" w:ascii="宋体" w:hAnsi="宋体" w:eastAsia="宋体" w:cs="宋体"/>
                <w:color w:val="auto"/>
                <w:kern w:val="0"/>
                <w:szCs w:val="20"/>
                <w:highlight w:val="none"/>
                <w:u w:val="none"/>
              </w:rPr>
              <w:t>时间</w:t>
            </w:r>
          </w:p>
        </w:tc>
        <w:tc>
          <w:tcPr>
            <w:tcW w:w="1722" w:type="dxa"/>
            <w:tcBorders>
              <w:tl2br w:val="nil"/>
              <w:tr2bl w:val="nil"/>
            </w:tcBorders>
            <w:vAlign w:val="top"/>
          </w:tcPr>
          <w:p w14:paraId="6AFD4375">
            <w:pPr>
              <w:spacing w:line="500" w:lineRule="exact"/>
              <w:jc w:val="center"/>
              <w:rPr>
                <w:rFonts w:hint="eastAsia" w:ascii="宋体" w:hAnsi="宋体" w:eastAsia="宋体" w:cs="宋体"/>
                <w:color w:val="auto"/>
                <w:kern w:val="0"/>
                <w:szCs w:val="20"/>
                <w:highlight w:val="none"/>
                <w:u w:val="none"/>
              </w:rPr>
            </w:pPr>
            <w:r>
              <w:rPr>
                <w:rFonts w:hint="eastAsia" w:ascii="宋体" w:hAnsi="宋体" w:eastAsia="宋体" w:cs="宋体"/>
                <w:color w:val="auto"/>
                <w:kern w:val="0"/>
                <w:szCs w:val="20"/>
                <w:highlight w:val="none"/>
                <w:u w:val="none"/>
              </w:rPr>
              <w:t>地点</w:t>
            </w:r>
          </w:p>
        </w:tc>
        <w:tc>
          <w:tcPr>
            <w:tcW w:w="1062" w:type="dxa"/>
            <w:tcBorders>
              <w:tl2br w:val="nil"/>
              <w:tr2bl w:val="nil"/>
            </w:tcBorders>
            <w:vAlign w:val="top"/>
          </w:tcPr>
          <w:p w14:paraId="0E257BBD">
            <w:pPr>
              <w:spacing w:line="500" w:lineRule="exact"/>
              <w:jc w:val="center"/>
              <w:rPr>
                <w:rFonts w:hint="eastAsia" w:ascii="宋体" w:hAnsi="宋体" w:eastAsia="宋体" w:cs="宋体"/>
                <w:color w:val="auto"/>
                <w:kern w:val="0"/>
                <w:szCs w:val="20"/>
                <w:highlight w:val="none"/>
                <w:u w:val="none"/>
              </w:rPr>
            </w:pPr>
            <w:r>
              <w:rPr>
                <w:rFonts w:hint="eastAsia" w:ascii="宋体" w:hAnsi="宋体" w:eastAsia="宋体" w:cs="宋体"/>
                <w:color w:val="auto"/>
                <w:kern w:val="0"/>
                <w:szCs w:val="20"/>
                <w:highlight w:val="none"/>
                <w:u w:val="none"/>
              </w:rPr>
              <w:t>人数</w:t>
            </w:r>
          </w:p>
        </w:tc>
      </w:tr>
      <w:tr w14:paraId="564B0A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65" w:type="dxa"/>
            <w:tcBorders>
              <w:tl2br w:val="nil"/>
              <w:tr2bl w:val="nil"/>
            </w:tcBorders>
            <w:vAlign w:val="top"/>
          </w:tcPr>
          <w:p w14:paraId="7C3E4893">
            <w:pPr>
              <w:pStyle w:val="15"/>
              <w:snapToGrid w:val="0"/>
              <w:spacing w:line="500" w:lineRule="exact"/>
              <w:ind w:firstLine="0"/>
              <w:jc w:val="center"/>
              <w:rPr>
                <w:rFonts w:hint="eastAsia" w:ascii="宋体" w:hAnsi="宋体" w:eastAsia="宋体" w:cs="宋体"/>
                <w:color w:val="auto"/>
                <w:highlight w:val="none"/>
                <w:u w:val="none"/>
              </w:rPr>
            </w:pPr>
          </w:p>
        </w:tc>
        <w:tc>
          <w:tcPr>
            <w:tcW w:w="1670" w:type="dxa"/>
            <w:tcBorders>
              <w:tl2br w:val="nil"/>
              <w:tr2bl w:val="nil"/>
            </w:tcBorders>
            <w:vAlign w:val="top"/>
          </w:tcPr>
          <w:p w14:paraId="176E87D7">
            <w:pPr>
              <w:pStyle w:val="15"/>
              <w:snapToGrid w:val="0"/>
              <w:spacing w:line="500" w:lineRule="exact"/>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第一次</w:t>
            </w:r>
          </w:p>
        </w:tc>
        <w:tc>
          <w:tcPr>
            <w:tcW w:w="1968" w:type="dxa"/>
            <w:tcBorders>
              <w:tl2br w:val="nil"/>
              <w:tr2bl w:val="nil"/>
            </w:tcBorders>
            <w:vAlign w:val="top"/>
          </w:tcPr>
          <w:p w14:paraId="3071FA9C">
            <w:pPr>
              <w:pStyle w:val="15"/>
              <w:snapToGrid w:val="0"/>
              <w:spacing w:line="500" w:lineRule="exact"/>
              <w:ind w:firstLine="0"/>
              <w:jc w:val="center"/>
              <w:rPr>
                <w:rFonts w:hint="eastAsia" w:ascii="宋体" w:hAnsi="宋体" w:eastAsia="宋体" w:cs="宋体"/>
                <w:color w:val="auto"/>
                <w:highlight w:val="none"/>
                <w:u w:val="none"/>
              </w:rPr>
            </w:pPr>
          </w:p>
        </w:tc>
        <w:tc>
          <w:tcPr>
            <w:tcW w:w="1378" w:type="dxa"/>
            <w:tcBorders>
              <w:tl2br w:val="nil"/>
              <w:tr2bl w:val="nil"/>
            </w:tcBorders>
            <w:vAlign w:val="top"/>
          </w:tcPr>
          <w:p w14:paraId="7A2CEA97">
            <w:pPr>
              <w:pStyle w:val="15"/>
              <w:snapToGrid w:val="0"/>
              <w:spacing w:line="500" w:lineRule="exact"/>
              <w:ind w:firstLine="0"/>
              <w:jc w:val="center"/>
              <w:rPr>
                <w:rFonts w:hint="eastAsia" w:ascii="宋体" w:hAnsi="宋体" w:eastAsia="宋体" w:cs="宋体"/>
                <w:color w:val="auto"/>
                <w:highlight w:val="none"/>
                <w:u w:val="none"/>
              </w:rPr>
            </w:pPr>
          </w:p>
        </w:tc>
        <w:tc>
          <w:tcPr>
            <w:tcW w:w="1722" w:type="dxa"/>
            <w:tcBorders>
              <w:tl2br w:val="nil"/>
              <w:tr2bl w:val="nil"/>
            </w:tcBorders>
            <w:vAlign w:val="top"/>
          </w:tcPr>
          <w:p w14:paraId="0FE7AF97">
            <w:pPr>
              <w:pStyle w:val="15"/>
              <w:snapToGrid w:val="0"/>
              <w:spacing w:line="500" w:lineRule="exact"/>
              <w:ind w:firstLine="0"/>
              <w:jc w:val="center"/>
              <w:rPr>
                <w:rFonts w:hint="eastAsia" w:ascii="宋体" w:hAnsi="宋体" w:eastAsia="宋体" w:cs="宋体"/>
                <w:color w:val="auto"/>
                <w:highlight w:val="none"/>
                <w:u w:val="none"/>
                <w:lang w:eastAsia="zh-CN"/>
              </w:rPr>
            </w:pPr>
          </w:p>
        </w:tc>
        <w:tc>
          <w:tcPr>
            <w:tcW w:w="1062" w:type="dxa"/>
            <w:tcBorders>
              <w:tl2br w:val="nil"/>
              <w:tr2bl w:val="nil"/>
            </w:tcBorders>
            <w:vAlign w:val="top"/>
          </w:tcPr>
          <w:p w14:paraId="59AECB51">
            <w:pPr>
              <w:pStyle w:val="15"/>
              <w:snapToGrid w:val="0"/>
              <w:spacing w:line="500" w:lineRule="exact"/>
              <w:ind w:firstLine="0"/>
              <w:jc w:val="center"/>
              <w:rPr>
                <w:rFonts w:hint="eastAsia" w:ascii="宋体" w:hAnsi="宋体" w:eastAsia="宋体" w:cs="宋体"/>
                <w:color w:val="auto"/>
                <w:highlight w:val="none"/>
                <w:u w:val="none"/>
              </w:rPr>
            </w:pPr>
          </w:p>
        </w:tc>
      </w:tr>
      <w:tr w14:paraId="23FC78C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865" w:type="dxa"/>
            <w:tcBorders>
              <w:tl2br w:val="nil"/>
              <w:tr2bl w:val="nil"/>
            </w:tcBorders>
            <w:vAlign w:val="top"/>
          </w:tcPr>
          <w:p w14:paraId="2A5606D2">
            <w:pPr>
              <w:pStyle w:val="15"/>
              <w:snapToGrid w:val="0"/>
              <w:spacing w:line="500" w:lineRule="exact"/>
              <w:ind w:firstLine="0"/>
              <w:jc w:val="center"/>
              <w:rPr>
                <w:rFonts w:hint="eastAsia" w:ascii="宋体" w:hAnsi="宋体" w:eastAsia="宋体" w:cs="宋体"/>
                <w:color w:val="auto"/>
                <w:highlight w:val="none"/>
                <w:u w:val="none"/>
              </w:rPr>
            </w:pPr>
          </w:p>
        </w:tc>
        <w:tc>
          <w:tcPr>
            <w:tcW w:w="1670" w:type="dxa"/>
            <w:tcBorders>
              <w:tl2br w:val="nil"/>
              <w:tr2bl w:val="nil"/>
            </w:tcBorders>
            <w:vAlign w:val="top"/>
          </w:tcPr>
          <w:p w14:paraId="54C994BE">
            <w:pPr>
              <w:pStyle w:val="15"/>
              <w:snapToGrid w:val="0"/>
              <w:spacing w:line="500" w:lineRule="exact"/>
              <w:ind w:firstLine="0"/>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第二次</w:t>
            </w:r>
          </w:p>
        </w:tc>
        <w:tc>
          <w:tcPr>
            <w:tcW w:w="1968" w:type="dxa"/>
            <w:tcBorders>
              <w:tl2br w:val="nil"/>
              <w:tr2bl w:val="nil"/>
            </w:tcBorders>
            <w:vAlign w:val="top"/>
          </w:tcPr>
          <w:p w14:paraId="74C686E1">
            <w:pPr>
              <w:pStyle w:val="15"/>
              <w:snapToGrid w:val="0"/>
              <w:spacing w:line="500" w:lineRule="exact"/>
              <w:ind w:firstLine="0"/>
              <w:jc w:val="center"/>
              <w:rPr>
                <w:rFonts w:hint="eastAsia" w:ascii="宋体" w:hAnsi="宋体" w:eastAsia="宋体" w:cs="宋体"/>
                <w:color w:val="auto"/>
                <w:highlight w:val="none"/>
                <w:u w:val="none"/>
              </w:rPr>
            </w:pPr>
          </w:p>
        </w:tc>
        <w:tc>
          <w:tcPr>
            <w:tcW w:w="1378" w:type="dxa"/>
            <w:tcBorders>
              <w:tl2br w:val="nil"/>
              <w:tr2bl w:val="nil"/>
            </w:tcBorders>
            <w:vAlign w:val="top"/>
          </w:tcPr>
          <w:p w14:paraId="35EF9635">
            <w:pPr>
              <w:pStyle w:val="15"/>
              <w:snapToGrid w:val="0"/>
              <w:spacing w:line="500" w:lineRule="exact"/>
              <w:ind w:firstLine="0"/>
              <w:jc w:val="center"/>
              <w:rPr>
                <w:rFonts w:hint="eastAsia" w:ascii="宋体" w:hAnsi="宋体" w:eastAsia="宋体" w:cs="宋体"/>
                <w:color w:val="auto"/>
                <w:highlight w:val="none"/>
                <w:u w:val="none"/>
              </w:rPr>
            </w:pPr>
          </w:p>
        </w:tc>
        <w:tc>
          <w:tcPr>
            <w:tcW w:w="1722" w:type="dxa"/>
            <w:tcBorders>
              <w:tl2br w:val="nil"/>
              <w:tr2bl w:val="nil"/>
            </w:tcBorders>
            <w:vAlign w:val="top"/>
          </w:tcPr>
          <w:p w14:paraId="353A1CE4">
            <w:pPr>
              <w:pStyle w:val="15"/>
              <w:snapToGrid w:val="0"/>
              <w:spacing w:line="500" w:lineRule="exact"/>
              <w:ind w:firstLine="0"/>
              <w:jc w:val="center"/>
              <w:rPr>
                <w:rFonts w:hint="eastAsia" w:ascii="宋体" w:hAnsi="宋体" w:eastAsia="宋体" w:cs="宋体"/>
                <w:color w:val="auto"/>
                <w:highlight w:val="none"/>
                <w:u w:val="none"/>
                <w:lang w:val="en-US" w:eastAsia="zh-CN"/>
              </w:rPr>
            </w:pPr>
          </w:p>
        </w:tc>
        <w:tc>
          <w:tcPr>
            <w:tcW w:w="1062" w:type="dxa"/>
            <w:tcBorders>
              <w:tl2br w:val="nil"/>
              <w:tr2bl w:val="nil"/>
            </w:tcBorders>
            <w:vAlign w:val="top"/>
          </w:tcPr>
          <w:p w14:paraId="040E9323">
            <w:pPr>
              <w:pStyle w:val="15"/>
              <w:snapToGrid w:val="0"/>
              <w:spacing w:line="500" w:lineRule="exact"/>
              <w:ind w:firstLine="0"/>
              <w:jc w:val="center"/>
              <w:rPr>
                <w:rFonts w:hint="eastAsia" w:ascii="宋体" w:hAnsi="宋体" w:eastAsia="宋体" w:cs="宋体"/>
                <w:color w:val="auto"/>
                <w:highlight w:val="none"/>
                <w:u w:val="none"/>
              </w:rPr>
            </w:pPr>
          </w:p>
        </w:tc>
      </w:tr>
    </w:tbl>
    <w:p w14:paraId="38445B96">
      <w:pPr>
        <w:pStyle w:val="15"/>
        <w:keepNext w:val="0"/>
        <w:keepLines w:val="0"/>
        <w:pageBreakBefore w:val="0"/>
        <w:widowControl w:val="0"/>
        <w:kinsoku/>
        <w:wordWrap/>
        <w:overflowPunct/>
        <w:topLinePunct w:val="0"/>
        <w:autoSpaceDE/>
        <w:autoSpaceDN/>
        <w:bidi w:val="0"/>
        <w:adjustRightInd w:val="0"/>
        <w:snapToGrid w:val="0"/>
        <w:spacing w:before="164" w:beforeLines="50" w:line="360" w:lineRule="auto"/>
        <w:ind w:firstLine="0"/>
        <w:textAlignment w:val="baseline"/>
        <w:outlineLvl w:val="9"/>
        <w:rPr>
          <w:rFonts w:hint="eastAsia" w:ascii="宋体" w:hAnsi="宋体" w:eastAsia="宋体" w:cs="宋体"/>
          <w:b/>
          <w:bCs/>
          <w:color w:val="auto"/>
          <w:sz w:val="28"/>
          <w:highlight w:val="none"/>
          <w:u w:val="none"/>
        </w:rPr>
      </w:pPr>
      <w:r>
        <w:rPr>
          <w:rFonts w:hint="eastAsia" w:ascii="宋体" w:hAnsi="宋体" w:eastAsia="宋体" w:cs="宋体"/>
          <w:b/>
          <w:bCs/>
          <w:color w:val="auto"/>
          <w:sz w:val="28"/>
          <w:highlight w:val="none"/>
          <w:u w:val="none"/>
        </w:rPr>
        <w:t>4</w:t>
      </w:r>
      <w:r>
        <w:rPr>
          <w:rFonts w:hint="eastAsia" w:ascii="宋体" w:hAnsi="宋体" w:eastAsia="宋体" w:cs="宋体"/>
          <w:b/>
          <w:bCs/>
          <w:color w:val="auto"/>
          <w:sz w:val="28"/>
          <w:highlight w:val="none"/>
          <w:u w:val="none"/>
          <w:lang w:val="en-US" w:eastAsia="zh-CN"/>
        </w:rPr>
        <w:t xml:space="preserve"> </w:t>
      </w:r>
      <w:r>
        <w:rPr>
          <w:rFonts w:hint="eastAsia" w:ascii="宋体" w:hAnsi="宋体" w:eastAsia="宋体" w:cs="宋体"/>
          <w:b/>
          <w:bCs/>
          <w:color w:val="auto"/>
          <w:sz w:val="28"/>
          <w:highlight w:val="none"/>
          <w:u w:val="none"/>
        </w:rPr>
        <w:t>技术联络人</w:t>
      </w:r>
    </w:p>
    <w:p w14:paraId="5925F33C">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投标人应指定专人负责技术联络，具体联络方式：</w:t>
      </w:r>
    </w:p>
    <w:p w14:paraId="0EB1F2AC">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姓名：</w:t>
      </w:r>
    </w:p>
    <w:p w14:paraId="737D5609">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电话：</w:t>
      </w:r>
    </w:p>
    <w:p w14:paraId="2A56B107">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邮箱：</w:t>
      </w:r>
    </w:p>
    <w:p w14:paraId="7BA79677">
      <w:pPr>
        <w:spacing w:line="360" w:lineRule="auto"/>
        <w:rPr>
          <w:rFonts w:hint="eastAsia" w:ascii="宋体" w:hAnsi="宋体" w:eastAsia="宋体" w:cs="宋体"/>
          <w:color w:val="auto"/>
          <w:highlight w:val="none"/>
          <w:u w:val="none"/>
        </w:rPr>
      </w:pPr>
    </w:p>
    <w:p w14:paraId="7A7EE102">
      <w:pPr>
        <w:spacing w:line="500" w:lineRule="exact"/>
        <w:ind w:firstLine="420"/>
        <w:rPr>
          <w:rFonts w:hint="eastAsia" w:ascii="宋体" w:hAnsi="宋体" w:eastAsia="宋体" w:cs="宋体"/>
          <w:color w:val="auto"/>
          <w:highlight w:val="none"/>
          <w:u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796D412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lang w:val="en-US" w:eastAsia="zh-CN"/>
        </w:rPr>
      </w:pPr>
      <w:bookmarkStart w:id="109" w:name="_Toc286159475"/>
      <w:bookmarkStart w:id="110" w:name="_Toc27628"/>
      <w:r>
        <w:rPr>
          <w:rFonts w:hint="eastAsia" w:ascii="宋体" w:hAnsi="宋体" w:eastAsia="宋体" w:cs="宋体"/>
          <w:b/>
          <w:bCs/>
          <w:color w:val="auto"/>
          <w:sz w:val="30"/>
          <w:szCs w:val="30"/>
          <w:highlight w:val="none"/>
          <w:lang w:val="en-US" w:eastAsia="zh-CN"/>
        </w:rPr>
        <w:t>附件7 分包与外购</w:t>
      </w:r>
      <w:bookmarkEnd w:id="109"/>
      <w:bookmarkEnd w:id="110"/>
    </w:p>
    <w:p w14:paraId="2D537F13">
      <w:pPr>
        <w:numPr>
          <w:ilvl w:val="0"/>
          <w:numId w:val="0"/>
        </w:numPr>
        <w:spacing w:line="360" w:lineRule="auto"/>
        <w:ind w:leftChars="0"/>
        <w:rPr>
          <w:rFonts w:hint="eastAsia" w:ascii="宋体" w:hAnsi="宋体" w:eastAsia="宋体" w:cs="宋体"/>
          <w:bCs/>
          <w:color w:val="auto"/>
          <w:highlight w:val="none"/>
          <w:u w:val="none"/>
        </w:rPr>
      </w:pPr>
      <w:r>
        <w:rPr>
          <w:rFonts w:hint="eastAsia" w:ascii="宋体" w:hAnsi="宋体" w:eastAsia="宋体" w:cs="宋体"/>
          <w:bCs/>
          <w:color w:val="auto"/>
          <w:highlight w:val="none"/>
          <w:u w:val="none"/>
          <w:lang w:val="en-US" w:eastAsia="zh-CN"/>
        </w:rPr>
        <w:t xml:space="preserve">1 </w:t>
      </w:r>
      <w:r>
        <w:rPr>
          <w:rFonts w:hint="eastAsia" w:ascii="宋体" w:hAnsi="宋体" w:eastAsia="宋体" w:cs="宋体"/>
          <w:bCs/>
          <w:color w:val="auto"/>
          <w:highlight w:val="none"/>
          <w:u w:val="none"/>
        </w:rPr>
        <w:t>投标人应根据技术要求在下列表格中填写分包情况表,并报各分包厂家的简要资质业绩情况。</w:t>
      </w:r>
    </w:p>
    <w:p w14:paraId="7415C322">
      <w:pPr>
        <w:spacing w:line="36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分包及外购情况表</w:t>
      </w:r>
    </w:p>
    <w:tbl>
      <w:tblPr>
        <w:tblStyle w:val="27"/>
        <w:tblW w:w="8688" w:type="dxa"/>
        <w:tblInd w:w="6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85" w:type="dxa"/>
          <w:bottom w:w="0" w:type="dxa"/>
          <w:right w:w="85" w:type="dxa"/>
        </w:tblCellMar>
      </w:tblPr>
      <w:tblGrid>
        <w:gridCol w:w="865"/>
        <w:gridCol w:w="1622"/>
        <w:gridCol w:w="1622"/>
        <w:gridCol w:w="934"/>
        <w:gridCol w:w="934"/>
        <w:gridCol w:w="934"/>
        <w:gridCol w:w="934"/>
        <w:gridCol w:w="843"/>
      </w:tblGrid>
      <w:tr w14:paraId="592B14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trHeight w:val="567" w:hRule="atLeast"/>
        </w:trPr>
        <w:tc>
          <w:tcPr>
            <w:tcW w:w="865" w:type="dxa"/>
            <w:tcBorders>
              <w:tl2br w:val="nil"/>
              <w:tr2bl w:val="nil"/>
            </w:tcBorders>
            <w:vAlign w:val="center"/>
          </w:tcPr>
          <w:p w14:paraId="777427CF">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序号</w:t>
            </w:r>
          </w:p>
        </w:tc>
        <w:tc>
          <w:tcPr>
            <w:tcW w:w="1622" w:type="dxa"/>
            <w:tcBorders>
              <w:tl2br w:val="nil"/>
              <w:tr2bl w:val="nil"/>
            </w:tcBorders>
            <w:vAlign w:val="center"/>
          </w:tcPr>
          <w:p w14:paraId="05DC48D7">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设备组件</w:t>
            </w:r>
          </w:p>
        </w:tc>
        <w:tc>
          <w:tcPr>
            <w:tcW w:w="1622" w:type="dxa"/>
            <w:tcBorders>
              <w:tl2br w:val="nil"/>
              <w:tr2bl w:val="nil"/>
            </w:tcBorders>
            <w:vAlign w:val="center"/>
          </w:tcPr>
          <w:p w14:paraId="1629DE41">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厂家名称</w:t>
            </w:r>
          </w:p>
        </w:tc>
        <w:tc>
          <w:tcPr>
            <w:tcW w:w="934" w:type="dxa"/>
            <w:tcBorders>
              <w:tl2br w:val="nil"/>
              <w:tr2bl w:val="nil"/>
            </w:tcBorders>
            <w:vAlign w:val="center"/>
          </w:tcPr>
          <w:p w14:paraId="0D5240C6">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型号</w:t>
            </w:r>
          </w:p>
        </w:tc>
        <w:tc>
          <w:tcPr>
            <w:tcW w:w="934" w:type="dxa"/>
            <w:tcBorders>
              <w:tl2br w:val="nil"/>
              <w:tr2bl w:val="nil"/>
            </w:tcBorders>
            <w:vAlign w:val="center"/>
          </w:tcPr>
          <w:p w14:paraId="65668A25">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单位</w:t>
            </w:r>
          </w:p>
        </w:tc>
        <w:tc>
          <w:tcPr>
            <w:tcW w:w="934" w:type="dxa"/>
            <w:tcBorders>
              <w:tl2br w:val="nil"/>
              <w:tr2bl w:val="nil"/>
            </w:tcBorders>
            <w:vAlign w:val="center"/>
          </w:tcPr>
          <w:p w14:paraId="4DC2A6D3">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数量</w:t>
            </w:r>
          </w:p>
        </w:tc>
        <w:tc>
          <w:tcPr>
            <w:tcW w:w="934" w:type="dxa"/>
            <w:tcBorders>
              <w:tl2br w:val="nil"/>
              <w:tr2bl w:val="nil"/>
            </w:tcBorders>
            <w:vAlign w:val="center"/>
          </w:tcPr>
          <w:p w14:paraId="308317DD">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产地</w:t>
            </w:r>
          </w:p>
        </w:tc>
        <w:tc>
          <w:tcPr>
            <w:tcW w:w="843" w:type="dxa"/>
            <w:tcBorders>
              <w:tl2br w:val="nil"/>
              <w:tr2bl w:val="nil"/>
            </w:tcBorders>
            <w:vAlign w:val="center"/>
          </w:tcPr>
          <w:p w14:paraId="22EFAE40">
            <w:pPr>
              <w:spacing w:line="24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备注</w:t>
            </w:r>
          </w:p>
        </w:tc>
      </w:tr>
      <w:tr w14:paraId="0583D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trHeight w:val="567" w:hRule="atLeast"/>
        </w:trPr>
        <w:tc>
          <w:tcPr>
            <w:tcW w:w="865" w:type="dxa"/>
            <w:tcBorders>
              <w:tl2br w:val="nil"/>
              <w:tr2bl w:val="nil"/>
            </w:tcBorders>
            <w:vAlign w:val="center"/>
          </w:tcPr>
          <w:p w14:paraId="4513406B">
            <w:pPr>
              <w:spacing w:line="240" w:lineRule="auto"/>
              <w:jc w:val="center"/>
              <w:rPr>
                <w:rFonts w:hint="eastAsia" w:ascii="宋体" w:hAnsi="宋体" w:eastAsia="宋体" w:cs="宋体"/>
                <w:color w:val="auto"/>
                <w:highlight w:val="none"/>
                <w:u w:val="none"/>
              </w:rPr>
            </w:pPr>
          </w:p>
        </w:tc>
        <w:tc>
          <w:tcPr>
            <w:tcW w:w="1622" w:type="dxa"/>
            <w:tcBorders>
              <w:tl2br w:val="nil"/>
              <w:tr2bl w:val="nil"/>
            </w:tcBorders>
            <w:vAlign w:val="center"/>
          </w:tcPr>
          <w:p w14:paraId="27503527">
            <w:pPr>
              <w:spacing w:line="240" w:lineRule="auto"/>
              <w:jc w:val="center"/>
              <w:rPr>
                <w:rFonts w:hint="eastAsia" w:ascii="宋体" w:hAnsi="宋体" w:eastAsia="宋体" w:cs="宋体"/>
                <w:color w:val="auto"/>
                <w:highlight w:val="none"/>
                <w:u w:val="none"/>
              </w:rPr>
            </w:pPr>
          </w:p>
        </w:tc>
        <w:tc>
          <w:tcPr>
            <w:tcW w:w="1622" w:type="dxa"/>
            <w:tcBorders>
              <w:tl2br w:val="nil"/>
              <w:tr2bl w:val="nil"/>
            </w:tcBorders>
            <w:vAlign w:val="center"/>
          </w:tcPr>
          <w:p w14:paraId="45F93FDF">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3DE5FBA3">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054615AD">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14DB163A">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73DA1C7B">
            <w:pPr>
              <w:spacing w:line="240" w:lineRule="auto"/>
              <w:jc w:val="center"/>
              <w:rPr>
                <w:rFonts w:hint="eastAsia" w:ascii="宋体" w:hAnsi="宋体" w:eastAsia="宋体" w:cs="宋体"/>
                <w:color w:val="auto"/>
                <w:highlight w:val="none"/>
                <w:u w:val="none"/>
              </w:rPr>
            </w:pPr>
          </w:p>
        </w:tc>
        <w:tc>
          <w:tcPr>
            <w:tcW w:w="843" w:type="dxa"/>
            <w:tcBorders>
              <w:tl2br w:val="nil"/>
              <w:tr2bl w:val="nil"/>
            </w:tcBorders>
            <w:vAlign w:val="center"/>
          </w:tcPr>
          <w:p w14:paraId="5D358693">
            <w:pPr>
              <w:spacing w:line="240" w:lineRule="auto"/>
              <w:jc w:val="center"/>
              <w:rPr>
                <w:rFonts w:hint="eastAsia" w:ascii="宋体" w:hAnsi="宋体" w:eastAsia="宋体" w:cs="宋体"/>
                <w:color w:val="auto"/>
                <w:highlight w:val="none"/>
                <w:u w:val="none"/>
              </w:rPr>
            </w:pPr>
          </w:p>
        </w:tc>
      </w:tr>
      <w:tr w14:paraId="65AD5F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trHeight w:val="567" w:hRule="atLeast"/>
        </w:trPr>
        <w:tc>
          <w:tcPr>
            <w:tcW w:w="865" w:type="dxa"/>
            <w:tcBorders>
              <w:tl2br w:val="nil"/>
              <w:tr2bl w:val="nil"/>
            </w:tcBorders>
            <w:vAlign w:val="center"/>
          </w:tcPr>
          <w:p w14:paraId="7C447521">
            <w:pPr>
              <w:spacing w:line="240" w:lineRule="auto"/>
              <w:jc w:val="center"/>
              <w:rPr>
                <w:rFonts w:hint="eastAsia" w:ascii="宋体" w:hAnsi="宋体" w:eastAsia="宋体" w:cs="宋体"/>
                <w:color w:val="auto"/>
                <w:highlight w:val="none"/>
                <w:u w:val="none"/>
              </w:rPr>
            </w:pPr>
          </w:p>
        </w:tc>
        <w:tc>
          <w:tcPr>
            <w:tcW w:w="1622" w:type="dxa"/>
            <w:tcBorders>
              <w:tl2br w:val="nil"/>
              <w:tr2bl w:val="nil"/>
            </w:tcBorders>
            <w:vAlign w:val="center"/>
          </w:tcPr>
          <w:p w14:paraId="7CB75FEF">
            <w:pPr>
              <w:spacing w:line="240" w:lineRule="auto"/>
              <w:jc w:val="center"/>
              <w:rPr>
                <w:rFonts w:hint="eastAsia" w:ascii="宋体" w:hAnsi="宋体" w:eastAsia="宋体" w:cs="宋体"/>
                <w:color w:val="auto"/>
                <w:highlight w:val="none"/>
                <w:u w:val="none"/>
              </w:rPr>
            </w:pPr>
          </w:p>
        </w:tc>
        <w:tc>
          <w:tcPr>
            <w:tcW w:w="1622" w:type="dxa"/>
            <w:tcBorders>
              <w:tl2br w:val="nil"/>
              <w:tr2bl w:val="nil"/>
            </w:tcBorders>
            <w:vAlign w:val="center"/>
          </w:tcPr>
          <w:p w14:paraId="5B32B7FE">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2EE8651D">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01BC2508">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1A305805">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79959A2E">
            <w:pPr>
              <w:spacing w:line="240" w:lineRule="auto"/>
              <w:jc w:val="center"/>
              <w:rPr>
                <w:rFonts w:hint="eastAsia" w:ascii="宋体" w:hAnsi="宋体" w:eastAsia="宋体" w:cs="宋体"/>
                <w:color w:val="auto"/>
                <w:highlight w:val="none"/>
                <w:u w:val="none"/>
              </w:rPr>
            </w:pPr>
          </w:p>
        </w:tc>
        <w:tc>
          <w:tcPr>
            <w:tcW w:w="843" w:type="dxa"/>
            <w:tcBorders>
              <w:tl2br w:val="nil"/>
              <w:tr2bl w:val="nil"/>
            </w:tcBorders>
            <w:vAlign w:val="center"/>
          </w:tcPr>
          <w:p w14:paraId="52B96424">
            <w:pPr>
              <w:spacing w:line="240" w:lineRule="auto"/>
              <w:jc w:val="center"/>
              <w:rPr>
                <w:rFonts w:hint="eastAsia" w:ascii="宋体" w:hAnsi="宋体" w:eastAsia="宋体" w:cs="宋体"/>
                <w:color w:val="auto"/>
                <w:highlight w:val="none"/>
                <w:u w:val="none"/>
              </w:rPr>
            </w:pPr>
          </w:p>
        </w:tc>
      </w:tr>
      <w:tr w14:paraId="7B0EDC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85" w:type="dxa"/>
            <w:bottom w:w="0" w:type="dxa"/>
            <w:right w:w="85" w:type="dxa"/>
          </w:tblCellMar>
        </w:tblPrEx>
        <w:trPr>
          <w:trHeight w:val="567" w:hRule="atLeast"/>
        </w:trPr>
        <w:tc>
          <w:tcPr>
            <w:tcW w:w="865" w:type="dxa"/>
            <w:tcBorders>
              <w:tl2br w:val="nil"/>
              <w:tr2bl w:val="nil"/>
            </w:tcBorders>
            <w:vAlign w:val="center"/>
          </w:tcPr>
          <w:p w14:paraId="7728DB62">
            <w:pPr>
              <w:spacing w:line="240" w:lineRule="auto"/>
              <w:jc w:val="center"/>
              <w:rPr>
                <w:rFonts w:hint="eastAsia" w:ascii="宋体" w:hAnsi="宋体" w:eastAsia="宋体" w:cs="宋体"/>
                <w:color w:val="auto"/>
                <w:highlight w:val="none"/>
                <w:u w:val="none"/>
              </w:rPr>
            </w:pPr>
          </w:p>
        </w:tc>
        <w:tc>
          <w:tcPr>
            <w:tcW w:w="1622" w:type="dxa"/>
            <w:tcBorders>
              <w:tl2br w:val="nil"/>
              <w:tr2bl w:val="nil"/>
            </w:tcBorders>
            <w:vAlign w:val="center"/>
          </w:tcPr>
          <w:p w14:paraId="49246CEC">
            <w:pPr>
              <w:spacing w:line="240" w:lineRule="auto"/>
              <w:jc w:val="center"/>
              <w:rPr>
                <w:rFonts w:hint="eastAsia" w:ascii="宋体" w:hAnsi="宋体" w:eastAsia="宋体" w:cs="宋体"/>
                <w:color w:val="auto"/>
                <w:highlight w:val="none"/>
                <w:u w:val="none"/>
              </w:rPr>
            </w:pPr>
          </w:p>
        </w:tc>
        <w:tc>
          <w:tcPr>
            <w:tcW w:w="1622" w:type="dxa"/>
            <w:tcBorders>
              <w:tl2br w:val="nil"/>
              <w:tr2bl w:val="nil"/>
            </w:tcBorders>
            <w:vAlign w:val="center"/>
          </w:tcPr>
          <w:p w14:paraId="02E12795">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2BA0DD3E">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2D1833CD">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3DE9E2BF">
            <w:pPr>
              <w:spacing w:line="240" w:lineRule="auto"/>
              <w:jc w:val="center"/>
              <w:rPr>
                <w:rFonts w:hint="eastAsia" w:ascii="宋体" w:hAnsi="宋体" w:eastAsia="宋体" w:cs="宋体"/>
                <w:color w:val="auto"/>
                <w:highlight w:val="none"/>
                <w:u w:val="none"/>
              </w:rPr>
            </w:pPr>
          </w:p>
        </w:tc>
        <w:tc>
          <w:tcPr>
            <w:tcW w:w="934" w:type="dxa"/>
            <w:tcBorders>
              <w:tl2br w:val="nil"/>
              <w:tr2bl w:val="nil"/>
            </w:tcBorders>
            <w:vAlign w:val="center"/>
          </w:tcPr>
          <w:p w14:paraId="67564799">
            <w:pPr>
              <w:spacing w:line="240" w:lineRule="auto"/>
              <w:jc w:val="center"/>
              <w:rPr>
                <w:rFonts w:hint="eastAsia" w:ascii="宋体" w:hAnsi="宋体" w:eastAsia="宋体" w:cs="宋体"/>
                <w:color w:val="auto"/>
                <w:highlight w:val="none"/>
                <w:u w:val="none"/>
              </w:rPr>
            </w:pPr>
          </w:p>
        </w:tc>
        <w:tc>
          <w:tcPr>
            <w:tcW w:w="843" w:type="dxa"/>
            <w:tcBorders>
              <w:tl2br w:val="nil"/>
              <w:tr2bl w:val="nil"/>
            </w:tcBorders>
            <w:vAlign w:val="center"/>
          </w:tcPr>
          <w:p w14:paraId="3F830A71">
            <w:pPr>
              <w:spacing w:line="240" w:lineRule="auto"/>
              <w:jc w:val="center"/>
              <w:rPr>
                <w:rFonts w:hint="eastAsia" w:ascii="宋体" w:hAnsi="宋体" w:eastAsia="宋体" w:cs="宋体"/>
                <w:color w:val="auto"/>
                <w:highlight w:val="none"/>
                <w:u w:val="none"/>
              </w:rPr>
            </w:pPr>
          </w:p>
        </w:tc>
      </w:tr>
    </w:tbl>
    <w:p w14:paraId="7DDE6CFE">
      <w:pPr>
        <w:keepNext w:val="0"/>
        <w:keepLines w:val="0"/>
        <w:pageBreakBefore w:val="0"/>
        <w:widowControl w:val="0"/>
        <w:numPr>
          <w:ilvl w:val="0"/>
          <w:numId w:val="0"/>
        </w:numPr>
        <w:kinsoku/>
        <w:wordWrap/>
        <w:overflowPunct/>
        <w:topLinePunct w:val="0"/>
        <w:autoSpaceDE/>
        <w:autoSpaceDN/>
        <w:bidi w:val="0"/>
        <w:adjustRightInd/>
        <w:snapToGrid/>
        <w:spacing w:before="164" w:beforeLines="50" w:line="360" w:lineRule="auto"/>
        <w:ind w:leftChars="0"/>
        <w:textAlignment w:val="auto"/>
        <w:outlineLvl w:val="9"/>
        <w:rPr>
          <w:rFonts w:hint="eastAsia" w:ascii="宋体" w:hAnsi="宋体" w:eastAsia="宋体" w:cs="宋体"/>
          <w:bCs/>
          <w:color w:val="auto"/>
          <w:highlight w:val="none"/>
          <w:u w:val="none"/>
        </w:rPr>
      </w:pPr>
      <w:r>
        <w:rPr>
          <w:rFonts w:hint="eastAsia" w:ascii="宋体" w:hAnsi="宋体" w:eastAsia="宋体" w:cs="宋体"/>
          <w:bCs/>
          <w:color w:val="auto"/>
          <w:highlight w:val="none"/>
          <w:u w:val="none"/>
          <w:lang w:val="en-US" w:eastAsia="zh-CN"/>
        </w:rPr>
        <w:t xml:space="preserve">2 </w:t>
      </w:r>
      <w:r>
        <w:rPr>
          <w:rFonts w:hint="eastAsia" w:ascii="宋体" w:hAnsi="宋体" w:eastAsia="宋体" w:cs="宋体"/>
          <w:bCs/>
          <w:color w:val="auto"/>
          <w:highlight w:val="none"/>
          <w:u w:val="none"/>
        </w:rPr>
        <w:t>对外购件的质量管理内容情况说明。</w:t>
      </w:r>
    </w:p>
    <w:bookmarkEnd w:id="104"/>
    <w:bookmarkEnd w:id="105"/>
    <w:bookmarkEnd w:id="106"/>
    <w:bookmarkEnd w:id="107"/>
    <w:bookmarkEnd w:id="108"/>
    <w:p w14:paraId="49234F19">
      <w:pPr>
        <w:spacing w:line="500" w:lineRule="exact"/>
        <w:rPr>
          <w:rFonts w:hint="eastAsia" w:ascii="宋体" w:hAnsi="宋体" w:eastAsia="宋体" w:cs="宋体"/>
          <w:color w:val="auto"/>
          <w:highlight w:val="none"/>
          <w:u w:val="none"/>
        </w:rPr>
      </w:pPr>
    </w:p>
    <w:p w14:paraId="22EEE37F">
      <w:pPr>
        <w:spacing w:line="500" w:lineRule="exact"/>
        <w:ind w:firstLine="420"/>
        <w:rPr>
          <w:rFonts w:hint="eastAsia" w:ascii="宋体" w:hAnsi="宋体" w:eastAsia="宋体" w:cs="宋体"/>
          <w:color w:val="auto"/>
          <w:highlight w:val="none"/>
          <w:u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7E42E59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rPr>
      </w:pPr>
      <w:bookmarkStart w:id="111" w:name="_Toc17336"/>
      <w:bookmarkStart w:id="112" w:name="_Toc201065489"/>
      <w:bookmarkStart w:id="113" w:name="_Toc286159476"/>
      <w:bookmarkStart w:id="114" w:name="_Toc501817581"/>
      <w:bookmarkStart w:id="115" w:name="_Toc517056034"/>
      <w:r>
        <w:rPr>
          <w:rFonts w:hint="eastAsia" w:ascii="宋体" w:hAnsi="宋体" w:eastAsia="宋体" w:cs="宋体"/>
          <w:b/>
          <w:bCs/>
          <w:color w:val="auto"/>
          <w:sz w:val="30"/>
          <w:szCs w:val="30"/>
          <w:highlight w:val="none"/>
        </w:rPr>
        <w:t>附件8 运行维护手册</w:t>
      </w:r>
      <w:bookmarkEnd w:id="111"/>
      <w:bookmarkEnd w:id="112"/>
      <w:bookmarkEnd w:id="113"/>
    </w:p>
    <w:p w14:paraId="420F1C18">
      <w:pPr>
        <w:spacing w:line="500" w:lineRule="exact"/>
        <w:rPr>
          <w:rFonts w:hint="eastAsia" w:ascii="宋体" w:hAnsi="宋体" w:eastAsia="宋体" w:cs="宋体"/>
          <w:color w:val="auto"/>
          <w:highlight w:val="none"/>
          <w:u w:val="none"/>
        </w:rPr>
      </w:pPr>
      <w:r>
        <w:rPr>
          <w:rFonts w:hint="eastAsia" w:ascii="宋体" w:hAnsi="宋体" w:eastAsia="宋体" w:cs="宋体"/>
          <w:color w:val="auto"/>
          <w:highlight w:val="none"/>
          <w:u w:val="none"/>
        </w:rPr>
        <w:t>运行维护手册格式要求如下：</w:t>
      </w:r>
    </w:p>
    <w:p w14:paraId="0BF9F856">
      <w:pPr>
        <w:spacing w:line="500" w:lineRule="exact"/>
        <w:rPr>
          <w:rFonts w:hint="eastAsia" w:ascii="宋体" w:hAnsi="宋体" w:eastAsia="宋体" w:cs="宋体"/>
          <w:color w:val="auto"/>
          <w:sz w:val="28"/>
          <w:highlight w:val="none"/>
          <w:u w:val="none"/>
        </w:rPr>
      </w:pPr>
    </w:p>
    <w:p w14:paraId="5C723E0B">
      <w:pPr>
        <w:spacing w:line="500" w:lineRule="exact"/>
        <w:rPr>
          <w:rFonts w:hint="eastAsia" w:ascii="宋体" w:hAnsi="宋体" w:eastAsia="宋体" w:cs="宋体"/>
          <w:color w:val="auto"/>
          <w:sz w:val="28"/>
          <w:highlight w:val="none"/>
          <w:u w:val="none"/>
        </w:rPr>
      </w:pPr>
    </w:p>
    <w:p w14:paraId="21315B0E">
      <w:pPr>
        <w:spacing w:line="500" w:lineRule="exact"/>
        <w:jc w:val="center"/>
        <w:rPr>
          <w:rFonts w:hint="eastAsia" w:ascii="宋体" w:hAnsi="宋体" w:eastAsia="宋体" w:cs="宋体"/>
          <w:b/>
          <w:color w:val="auto"/>
          <w:sz w:val="44"/>
          <w:highlight w:val="none"/>
          <w:u w:val="none"/>
        </w:rPr>
      </w:pPr>
      <w:r>
        <w:rPr>
          <w:rFonts w:hint="eastAsia" w:ascii="宋体" w:hAnsi="宋体" w:eastAsia="宋体" w:cs="宋体"/>
          <w:b/>
          <w:color w:val="auto"/>
          <w:sz w:val="44"/>
          <w:highlight w:val="none"/>
          <w:u w:val="none"/>
          <w:lang w:val="en-US" w:eastAsia="zh-CN"/>
        </w:rPr>
        <w:t>乐清电厂6kV厂用电系统保护</w:t>
      </w:r>
      <w:r>
        <w:rPr>
          <w:rFonts w:hint="eastAsia" w:ascii="宋体" w:hAnsi="宋体" w:cs="宋体"/>
          <w:b/>
          <w:color w:val="auto"/>
          <w:sz w:val="44"/>
          <w:highlight w:val="none"/>
          <w:u w:val="none"/>
          <w:lang w:val="en-US" w:eastAsia="zh-CN"/>
        </w:rPr>
        <w:t>装置</w:t>
      </w:r>
      <w:r>
        <w:rPr>
          <w:rFonts w:hint="eastAsia" w:ascii="宋体" w:hAnsi="宋体" w:eastAsia="宋体" w:cs="宋体"/>
          <w:b/>
          <w:color w:val="auto"/>
          <w:sz w:val="44"/>
          <w:highlight w:val="none"/>
          <w:u w:val="none"/>
          <w:lang w:val="en-US" w:eastAsia="zh-CN"/>
        </w:rPr>
        <w:t>改造</w:t>
      </w:r>
    </w:p>
    <w:p w14:paraId="1DF7DC58">
      <w:pPr>
        <w:pStyle w:val="35"/>
        <w:spacing w:line="500" w:lineRule="exact"/>
        <w:jc w:val="left"/>
        <w:rPr>
          <w:rFonts w:hint="eastAsia" w:ascii="宋体" w:hAnsi="宋体" w:eastAsia="宋体" w:cs="宋体"/>
          <w:color w:val="auto"/>
          <w:kern w:val="2"/>
          <w:highlight w:val="none"/>
          <w:u w:val="none"/>
        </w:rPr>
      </w:pPr>
    </w:p>
    <w:p w14:paraId="12C6A904">
      <w:pPr>
        <w:spacing w:line="500" w:lineRule="exact"/>
        <w:jc w:val="center"/>
        <w:rPr>
          <w:rFonts w:hint="eastAsia" w:ascii="宋体" w:hAnsi="宋体" w:eastAsia="宋体" w:cs="宋体"/>
          <w:b/>
          <w:color w:val="auto"/>
          <w:sz w:val="36"/>
          <w:highlight w:val="none"/>
          <w:u w:val="none"/>
        </w:rPr>
      </w:pPr>
      <w:r>
        <w:rPr>
          <w:rFonts w:hint="eastAsia" w:ascii="宋体" w:hAnsi="宋体" w:eastAsia="宋体" w:cs="宋体"/>
          <w:b/>
          <w:color w:val="auto"/>
          <w:sz w:val="36"/>
          <w:highlight w:val="none"/>
          <w:u w:val="none"/>
        </w:rPr>
        <w:t>中压保护装置</w:t>
      </w:r>
    </w:p>
    <w:p w14:paraId="0A274F5A">
      <w:pPr>
        <w:spacing w:line="500" w:lineRule="exact"/>
        <w:jc w:val="center"/>
        <w:rPr>
          <w:rFonts w:hint="eastAsia" w:ascii="宋体" w:hAnsi="宋体" w:eastAsia="宋体" w:cs="宋体"/>
          <w:b/>
          <w:color w:val="auto"/>
          <w:sz w:val="32"/>
          <w:highlight w:val="none"/>
          <w:u w:val="none"/>
        </w:rPr>
      </w:pPr>
    </w:p>
    <w:p w14:paraId="12064032">
      <w:pPr>
        <w:spacing w:line="500" w:lineRule="exact"/>
        <w:jc w:val="center"/>
        <w:rPr>
          <w:rFonts w:hint="eastAsia" w:ascii="宋体" w:hAnsi="宋体" w:eastAsia="宋体" w:cs="宋体"/>
          <w:b/>
          <w:color w:val="auto"/>
          <w:sz w:val="32"/>
          <w:highlight w:val="none"/>
          <w:u w:val="none"/>
        </w:rPr>
      </w:pPr>
    </w:p>
    <w:p w14:paraId="61AF48A0">
      <w:pPr>
        <w:spacing w:line="500" w:lineRule="exact"/>
        <w:jc w:val="center"/>
        <w:rPr>
          <w:rFonts w:hint="eastAsia" w:ascii="宋体" w:hAnsi="宋体" w:eastAsia="宋体" w:cs="宋体"/>
          <w:b/>
          <w:color w:val="auto"/>
          <w:sz w:val="32"/>
          <w:highlight w:val="none"/>
          <w:u w:val="none"/>
        </w:rPr>
      </w:pPr>
      <w:r>
        <w:rPr>
          <w:rFonts w:hint="eastAsia" w:ascii="宋体" w:hAnsi="宋体" w:eastAsia="宋体" w:cs="宋体"/>
          <w:b/>
          <w:color w:val="auto"/>
          <w:sz w:val="32"/>
          <w:highlight w:val="none"/>
          <w:u w:val="none"/>
        </w:rPr>
        <w:t>运 行 维 护</w:t>
      </w:r>
    </w:p>
    <w:p w14:paraId="16D302FA">
      <w:pPr>
        <w:spacing w:line="500" w:lineRule="exact"/>
        <w:jc w:val="center"/>
        <w:rPr>
          <w:rFonts w:hint="eastAsia" w:ascii="宋体" w:hAnsi="宋体" w:eastAsia="宋体" w:cs="宋体"/>
          <w:b/>
          <w:color w:val="auto"/>
          <w:sz w:val="32"/>
          <w:highlight w:val="none"/>
          <w:u w:val="none"/>
        </w:rPr>
      </w:pPr>
    </w:p>
    <w:p w14:paraId="7605D4B8">
      <w:pPr>
        <w:spacing w:line="500" w:lineRule="exact"/>
        <w:jc w:val="center"/>
        <w:rPr>
          <w:rFonts w:hint="eastAsia" w:ascii="宋体" w:hAnsi="宋体" w:eastAsia="宋体" w:cs="宋体"/>
          <w:b/>
          <w:color w:val="auto"/>
          <w:sz w:val="32"/>
          <w:highlight w:val="none"/>
          <w:u w:val="none"/>
        </w:rPr>
      </w:pPr>
      <w:r>
        <w:rPr>
          <w:rFonts w:hint="eastAsia" w:ascii="宋体" w:hAnsi="宋体" w:eastAsia="宋体" w:cs="宋体"/>
          <w:b/>
          <w:color w:val="auto"/>
          <w:sz w:val="32"/>
          <w:highlight w:val="none"/>
          <w:u w:val="none"/>
        </w:rPr>
        <w:t>手</w:t>
      </w:r>
    </w:p>
    <w:p w14:paraId="11F78E3B">
      <w:pPr>
        <w:spacing w:line="500" w:lineRule="exact"/>
        <w:jc w:val="center"/>
        <w:rPr>
          <w:rFonts w:hint="eastAsia" w:ascii="宋体" w:hAnsi="宋体" w:eastAsia="宋体" w:cs="宋体"/>
          <w:b/>
          <w:color w:val="auto"/>
          <w:sz w:val="32"/>
          <w:highlight w:val="none"/>
          <w:u w:val="none"/>
        </w:rPr>
      </w:pPr>
    </w:p>
    <w:p w14:paraId="446E1256">
      <w:pPr>
        <w:spacing w:line="500" w:lineRule="exact"/>
        <w:jc w:val="center"/>
        <w:rPr>
          <w:rFonts w:hint="eastAsia" w:ascii="宋体" w:hAnsi="宋体" w:eastAsia="宋体" w:cs="宋体"/>
          <w:b/>
          <w:color w:val="auto"/>
          <w:sz w:val="32"/>
          <w:highlight w:val="none"/>
          <w:u w:val="none"/>
        </w:rPr>
      </w:pPr>
      <w:r>
        <w:rPr>
          <w:rFonts w:hint="eastAsia" w:ascii="宋体" w:hAnsi="宋体" w:eastAsia="宋体" w:cs="宋体"/>
          <w:b/>
          <w:color w:val="auto"/>
          <w:sz w:val="32"/>
          <w:highlight w:val="none"/>
          <w:u w:val="none"/>
        </w:rPr>
        <w:t>册</w:t>
      </w:r>
    </w:p>
    <w:p w14:paraId="2548B5CC">
      <w:pPr>
        <w:spacing w:line="500" w:lineRule="exact"/>
        <w:jc w:val="center"/>
        <w:rPr>
          <w:rFonts w:hint="eastAsia" w:ascii="宋体" w:hAnsi="宋体" w:eastAsia="宋体" w:cs="宋体"/>
          <w:b/>
          <w:color w:val="auto"/>
          <w:highlight w:val="none"/>
          <w:u w:val="none"/>
        </w:rPr>
      </w:pPr>
    </w:p>
    <w:p w14:paraId="2C9953D9">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要求：一式10套</w:t>
      </w:r>
    </w:p>
    <w:p w14:paraId="7A8A0E98">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纸张：A4</w:t>
      </w:r>
    </w:p>
    <w:p w14:paraId="7B967F52">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字体：宋体，小四号</w:t>
      </w:r>
    </w:p>
    <w:p w14:paraId="08CDAAD5">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行间距：1.5倍</w:t>
      </w:r>
    </w:p>
    <w:p w14:paraId="5CA76F85">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页边距（mm）：左-30 右-25 上-30 下-40</w:t>
      </w:r>
    </w:p>
    <w:p w14:paraId="79AF9192">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页眉：XX设备运行维护手册</w:t>
      </w:r>
    </w:p>
    <w:p w14:paraId="30D7C592">
      <w:p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t>注：在正式提交前，先由招标人审定。</w:t>
      </w:r>
    </w:p>
    <w:p w14:paraId="57818E61">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设备运行和维护手册的目的是能够把全部必要的数据和说明装订成册，这样，运行人员可以较好地查阅和理解最初调试及试运行工作、有效操作以及在正常、事故和异常(非设计情况)下怎样正确操作设备。在提交之前，双方应商定操作和维护手册的形式和内容。</w:t>
      </w:r>
    </w:p>
    <w:p w14:paraId="7584C2B1">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该手册应详细地叙述和说明设备构造，使新来的操作和维护人员能够研究和理解设备的功能的控制方法。</w:t>
      </w:r>
    </w:p>
    <w:p w14:paraId="50C1CFC1">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手册中应能够快速查阅运行参数、设备说明书、操作、维护和安全程度。</w:t>
      </w:r>
    </w:p>
    <w:p w14:paraId="484F08E7">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运行和维护手册应包括，但不限于下述内容：</w:t>
      </w:r>
    </w:p>
    <w:p w14:paraId="19FC4BE0">
      <w:pPr>
        <w:tabs>
          <w:tab w:val="left" w:pos="360"/>
        </w:tabs>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1）</w:t>
      </w:r>
      <w:r>
        <w:rPr>
          <w:rFonts w:hint="eastAsia" w:ascii="宋体" w:hAnsi="宋体" w:eastAsia="宋体" w:cs="宋体"/>
          <w:color w:val="auto"/>
          <w:highlight w:val="none"/>
          <w:u w:val="none"/>
        </w:rPr>
        <w:t>设备概述，包括设备、系统说明、设备结构、功能说明、技术规范等</w:t>
      </w:r>
    </w:p>
    <w:p w14:paraId="551E1BFD">
      <w:pPr>
        <w:tabs>
          <w:tab w:val="left" w:pos="360"/>
        </w:tabs>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2）</w:t>
      </w:r>
      <w:r>
        <w:rPr>
          <w:rFonts w:hint="eastAsia" w:ascii="宋体" w:hAnsi="宋体" w:eastAsia="宋体" w:cs="宋体"/>
          <w:color w:val="auto"/>
          <w:highlight w:val="none"/>
          <w:u w:val="none"/>
        </w:rPr>
        <w:t>设备启动、运行和停运的操作程序及注意事项</w:t>
      </w:r>
    </w:p>
    <w:p w14:paraId="6A13F6BB">
      <w:pPr>
        <w:tabs>
          <w:tab w:val="left" w:pos="360"/>
        </w:tabs>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3）</w:t>
      </w:r>
      <w:r>
        <w:rPr>
          <w:rFonts w:hint="eastAsia" w:ascii="宋体" w:hAnsi="宋体" w:eastAsia="宋体" w:cs="宋体"/>
          <w:color w:val="auto"/>
          <w:highlight w:val="none"/>
          <w:u w:val="none"/>
        </w:rPr>
        <w:t>保护功能说明</w:t>
      </w:r>
    </w:p>
    <w:p w14:paraId="6D94BA58">
      <w:pPr>
        <w:tabs>
          <w:tab w:val="left" w:pos="360"/>
        </w:tabs>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4）</w:t>
      </w:r>
      <w:r>
        <w:rPr>
          <w:rFonts w:hint="eastAsia" w:ascii="宋体" w:hAnsi="宋体" w:eastAsia="宋体" w:cs="宋体"/>
          <w:color w:val="auto"/>
          <w:highlight w:val="none"/>
          <w:u w:val="none"/>
        </w:rPr>
        <w:t>设备安装、拆卸、维护的程序及注意事项</w:t>
      </w:r>
    </w:p>
    <w:p w14:paraId="02187BA5">
      <w:pPr>
        <w:tabs>
          <w:tab w:val="left" w:pos="360"/>
        </w:tabs>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5）</w:t>
      </w:r>
      <w:r>
        <w:rPr>
          <w:rFonts w:hint="eastAsia" w:ascii="宋体" w:hAnsi="宋体" w:eastAsia="宋体" w:cs="宋体"/>
          <w:color w:val="auto"/>
          <w:highlight w:val="none"/>
          <w:u w:val="none"/>
        </w:rPr>
        <w:t>设备零部件清单，包括名称、图号、规格、材质、制造厂家全称等</w:t>
      </w:r>
    </w:p>
    <w:p w14:paraId="5C908D7D">
      <w:pPr>
        <w:tabs>
          <w:tab w:val="left" w:pos="360"/>
        </w:tabs>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lang w:val="en-US" w:eastAsia="zh-CN"/>
        </w:rPr>
        <w:t>6）</w:t>
      </w:r>
      <w:r>
        <w:rPr>
          <w:rFonts w:hint="eastAsia" w:ascii="宋体" w:hAnsi="宋体" w:eastAsia="宋体" w:cs="宋体"/>
          <w:color w:val="auto"/>
          <w:highlight w:val="none"/>
          <w:u w:val="none"/>
        </w:rPr>
        <w:t>设备易损件、消耗性材料清单，包括名称、规格、制造厂家全称等</w:t>
      </w:r>
    </w:p>
    <w:p w14:paraId="2CB78BDC">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为便于使用和查阅，手册应分成卷，每一卷包括封面的最大厚度为50</w:t>
      </w:r>
      <w:r>
        <w:rPr>
          <w:rFonts w:hint="eastAsia" w:ascii="宋体" w:hAnsi="宋体" w:cs="宋体"/>
          <w:color w:val="auto"/>
          <w:highlight w:val="none"/>
          <w:u w:val="none"/>
          <w:lang w:val="en-US" w:eastAsia="zh-CN"/>
        </w:rPr>
        <w:t xml:space="preserve"> </w:t>
      </w:r>
      <w:r>
        <w:rPr>
          <w:rFonts w:hint="eastAsia" w:ascii="宋体" w:hAnsi="宋体" w:eastAsia="宋体" w:cs="宋体"/>
          <w:color w:val="auto"/>
          <w:highlight w:val="none"/>
          <w:u w:val="none"/>
        </w:rPr>
        <w:t>mm。每一卷的版式应尽可能地一致，每一部分的系统、设备等描述顺序也应一致。</w:t>
      </w:r>
      <w:bookmarkEnd w:id="114"/>
      <w:bookmarkEnd w:id="115"/>
    </w:p>
    <w:p w14:paraId="38FBA0C5">
      <w:pPr>
        <w:spacing w:line="500" w:lineRule="exact"/>
        <w:rPr>
          <w:rFonts w:hint="eastAsia" w:ascii="宋体" w:hAnsi="宋体" w:eastAsia="宋体" w:cs="宋体"/>
          <w:color w:val="auto"/>
          <w:highlight w:val="none"/>
          <w:u w:val="none"/>
        </w:rPr>
      </w:pPr>
    </w:p>
    <w:p w14:paraId="241D1A3F">
      <w:pPr>
        <w:spacing w:line="500" w:lineRule="exact"/>
        <w:ind w:firstLine="420"/>
        <w:rPr>
          <w:rFonts w:hint="eastAsia" w:ascii="宋体" w:hAnsi="宋体" w:eastAsia="宋体" w:cs="宋体"/>
          <w:color w:val="auto"/>
          <w:highlight w:val="none"/>
          <w:u w:val="none"/>
        </w:rPr>
        <w:sectPr>
          <w:headerReference r:id="rId7" w:type="first"/>
          <w:footerReference r:id="rId8" w:type="first"/>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0203EE1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rPr>
      </w:pPr>
      <w:bookmarkStart w:id="116" w:name="_Toc26235"/>
      <w:bookmarkStart w:id="117" w:name="_Toc286159477"/>
      <w:r>
        <w:rPr>
          <w:rFonts w:hint="eastAsia" w:ascii="宋体" w:hAnsi="宋体" w:eastAsia="宋体" w:cs="宋体"/>
          <w:b/>
          <w:bCs/>
          <w:color w:val="auto"/>
          <w:sz w:val="30"/>
          <w:szCs w:val="30"/>
          <w:highlight w:val="none"/>
        </w:rPr>
        <w:t>附件9 大（部）件情况</w:t>
      </w:r>
      <w:bookmarkEnd w:id="116"/>
      <w:bookmarkEnd w:id="117"/>
    </w:p>
    <w:p w14:paraId="3DDFD165">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投标人应把超重超限的情况详细予以说明。</w:t>
      </w:r>
    </w:p>
    <w:tbl>
      <w:tblPr>
        <w:tblStyle w:val="27"/>
        <w:tblW w:w="8731"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11"/>
        <w:gridCol w:w="511"/>
        <w:gridCol w:w="512"/>
        <w:gridCol w:w="681"/>
        <w:gridCol w:w="739"/>
        <w:gridCol w:w="739"/>
        <w:gridCol w:w="742"/>
        <w:gridCol w:w="1018"/>
        <w:gridCol w:w="1357"/>
        <w:gridCol w:w="1018"/>
        <w:gridCol w:w="903"/>
      </w:tblGrid>
      <w:tr w14:paraId="50E4D6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trPr>
        <w:tc>
          <w:tcPr>
            <w:tcW w:w="511" w:type="dxa"/>
            <w:vMerge w:val="restart"/>
            <w:tcBorders>
              <w:top w:val="single" w:color="auto" w:sz="12" w:space="0"/>
              <w:left w:val="single" w:color="auto" w:sz="12" w:space="0"/>
              <w:bottom w:val="single" w:color="auto" w:sz="6" w:space="0"/>
              <w:right w:val="single" w:color="auto" w:sz="6" w:space="0"/>
            </w:tcBorders>
            <w:vAlign w:val="center"/>
          </w:tcPr>
          <w:p w14:paraId="1B390834">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序</w:t>
            </w:r>
          </w:p>
          <w:p w14:paraId="08C86AA4">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号</w:t>
            </w:r>
          </w:p>
        </w:tc>
        <w:tc>
          <w:tcPr>
            <w:tcW w:w="511" w:type="dxa"/>
            <w:vMerge w:val="restart"/>
            <w:tcBorders>
              <w:top w:val="single" w:color="auto" w:sz="12" w:space="0"/>
              <w:left w:val="single" w:color="auto" w:sz="6" w:space="0"/>
              <w:bottom w:val="single" w:color="auto" w:sz="6" w:space="0"/>
              <w:right w:val="single" w:color="auto" w:sz="6" w:space="0"/>
            </w:tcBorders>
            <w:vAlign w:val="center"/>
          </w:tcPr>
          <w:p w14:paraId="652FA282">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部件名称</w:t>
            </w:r>
          </w:p>
        </w:tc>
        <w:tc>
          <w:tcPr>
            <w:tcW w:w="512" w:type="dxa"/>
            <w:vMerge w:val="restart"/>
            <w:tcBorders>
              <w:top w:val="single" w:color="auto" w:sz="12" w:space="0"/>
              <w:left w:val="single" w:color="auto" w:sz="6" w:space="0"/>
              <w:bottom w:val="single" w:color="auto" w:sz="6" w:space="0"/>
              <w:right w:val="single" w:color="auto" w:sz="6" w:space="0"/>
            </w:tcBorders>
            <w:vAlign w:val="center"/>
          </w:tcPr>
          <w:p w14:paraId="6FDB3FA4">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数</w:t>
            </w:r>
          </w:p>
          <w:p w14:paraId="00610931">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量</w:t>
            </w:r>
          </w:p>
        </w:tc>
        <w:tc>
          <w:tcPr>
            <w:tcW w:w="1420" w:type="dxa"/>
            <w:gridSpan w:val="2"/>
            <w:tcBorders>
              <w:top w:val="single" w:color="auto" w:sz="12" w:space="0"/>
              <w:left w:val="single" w:color="auto" w:sz="6" w:space="0"/>
              <w:bottom w:val="single" w:color="auto" w:sz="6" w:space="0"/>
              <w:right w:val="single" w:color="auto" w:sz="6" w:space="0"/>
            </w:tcBorders>
            <w:vAlign w:val="center"/>
          </w:tcPr>
          <w:p w14:paraId="14A6AF2D">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长*宽*高</w:t>
            </w:r>
          </w:p>
        </w:tc>
        <w:tc>
          <w:tcPr>
            <w:tcW w:w="1481" w:type="dxa"/>
            <w:gridSpan w:val="2"/>
            <w:tcBorders>
              <w:top w:val="single" w:color="auto" w:sz="12" w:space="0"/>
              <w:left w:val="single" w:color="auto" w:sz="6" w:space="0"/>
              <w:bottom w:val="single" w:color="auto" w:sz="6" w:space="0"/>
              <w:right w:val="single" w:color="auto" w:sz="6" w:space="0"/>
            </w:tcBorders>
            <w:vAlign w:val="center"/>
          </w:tcPr>
          <w:p w14:paraId="52F7D604">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重量</w:t>
            </w:r>
          </w:p>
        </w:tc>
        <w:tc>
          <w:tcPr>
            <w:tcW w:w="1018" w:type="dxa"/>
            <w:vMerge w:val="restart"/>
            <w:tcBorders>
              <w:top w:val="single" w:color="auto" w:sz="12" w:space="0"/>
              <w:left w:val="single" w:color="auto" w:sz="6" w:space="0"/>
              <w:bottom w:val="single" w:color="auto" w:sz="6" w:space="0"/>
              <w:right w:val="single" w:color="auto" w:sz="6" w:space="0"/>
            </w:tcBorders>
            <w:vAlign w:val="center"/>
          </w:tcPr>
          <w:p w14:paraId="2EF060C5">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厂家</w:t>
            </w:r>
          </w:p>
          <w:p w14:paraId="1F7C02AA">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名称</w:t>
            </w:r>
          </w:p>
        </w:tc>
        <w:tc>
          <w:tcPr>
            <w:tcW w:w="1357" w:type="dxa"/>
            <w:vMerge w:val="restart"/>
            <w:tcBorders>
              <w:top w:val="single" w:color="auto" w:sz="12" w:space="0"/>
              <w:left w:val="single" w:color="auto" w:sz="6" w:space="0"/>
              <w:bottom w:val="single" w:color="auto" w:sz="6" w:space="0"/>
              <w:right w:val="single" w:color="auto" w:sz="6" w:space="0"/>
            </w:tcBorders>
            <w:vAlign w:val="center"/>
          </w:tcPr>
          <w:p w14:paraId="57966E2B">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货物发运</w:t>
            </w:r>
          </w:p>
          <w:p w14:paraId="3BA34D59">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地点</w:t>
            </w:r>
          </w:p>
        </w:tc>
        <w:tc>
          <w:tcPr>
            <w:tcW w:w="1018" w:type="dxa"/>
            <w:vMerge w:val="restart"/>
            <w:tcBorders>
              <w:top w:val="single" w:color="auto" w:sz="12" w:space="0"/>
              <w:left w:val="single" w:color="auto" w:sz="6" w:space="0"/>
              <w:bottom w:val="single" w:color="auto" w:sz="6" w:space="0"/>
              <w:right w:val="single" w:color="auto" w:sz="6" w:space="0"/>
            </w:tcBorders>
            <w:vAlign w:val="center"/>
          </w:tcPr>
          <w:p w14:paraId="1ECED79B">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运输方式</w:t>
            </w:r>
          </w:p>
        </w:tc>
        <w:tc>
          <w:tcPr>
            <w:tcW w:w="903" w:type="dxa"/>
            <w:vMerge w:val="restart"/>
            <w:tcBorders>
              <w:top w:val="single" w:color="auto" w:sz="12" w:space="0"/>
              <w:left w:val="single" w:color="auto" w:sz="6" w:space="0"/>
              <w:bottom w:val="single" w:color="auto" w:sz="6" w:space="0"/>
              <w:right w:val="single" w:color="auto" w:sz="12" w:space="0"/>
            </w:tcBorders>
            <w:vAlign w:val="center"/>
          </w:tcPr>
          <w:p w14:paraId="46A45E82">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备注</w:t>
            </w:r>
          </w:p>
        </w:tc>
      </w:tr>
      <w:tr w14:paraId="3A278AA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67" w:hRule="atLeast"/>
        </w:trPr>
        <w:tc>
          <w:tcPr>
            <w:tcW w:w="511" w:type="dxa"/>
            <w:vMerge w:val="continue"/>
            <w:tcBorders>
              <w:top w:val="single" w:color="auto" w:sz="6" w:space="0"/>
              <w:left w:val="single" w:color="auto" w:sz="12" w:space="0"/>
              <w:bottom w:val="single" w:color="auto" w:sz="6" w:space="0"/>
              <w:right w:val="single" w:color="auto" w:sz="6" w:space="0"/>
            </w:tcBorders>
            <w:vAlign w:val="center"/>
          </w:tcPr>
          <w:p w14:paraId="2201D0BE">
            <w:pPr>
              <w:spacing w:line="240" w:lineRule="auto"/>
              <w:jc w:val="center"/>
              <w:rPr>
                <w:rFonts w:hint="eastAsia" w:ascii="宋体" w:hAnsi="宋体" w:eastAsia="宋体" w:cs="宋体"/>
                <w:color w:val="auto"/>
                <w:sz w:val="21"/>
                <w:szCs w:val="21"/>
                <w:highlight w:val="none"/>
                <w:u w:val="none"/>
              </w:rPr>
            </w:pPr>
          </w:p>
        </w:tc>
        <w:tc>
          <w:tcPr>
            <w:tcW w:w="511" w:type="dxa"/>
            <w:vMerge w:val="continue"/>
            <w:tcBorders>
              <w:top w:val="single" w:color="auto" w:sz="6" w:space="0"/>
              <w:left w:val="single" w:color="auto" w:sz="6" w:space="0"/>
              <w:bottom w:val="single" w:color="auto" w:sz="6" w:space="0"/>
              <w:right w:val="single" w:color="auto" w:sz="6" w:space="0"/>
            </w:tcBorders>
            <w:vAlign w:val="center"/>
          </w:tcPr>
          <w:p w14:paraId="316C60F1">
            <w:pPr>
              <w:spacing w:line="240" w:lineRule="auto"/>
              <w:jc w:val="center"/>
              <w:rPr>
                <w:rFonts w:hint="eastAsia" w:ascii="宋体" w:hAnsi="宋体" w:eastAsia="宋体" w:cs="宋体"/>
                <w:color w:val="auto"/>
                <w:sz w:val="21"/>
                <w:szCs w:val="21"/>
                <w:highlight w:val="none"/>
                <w:u w:val="none"/>
              </w:rPr>
            </w:pPr>
          </w:p>
        </w:tc>
        <w:tc>
          <w:tcPr>
            <w:tcW w:w="512" w:type="dxa"/>
            <w:vMerge w:val="continue"/>
            <w:tcBorders>
              <w:top w:val="single" w:color="auto" w:sz="6" w:space="0"/>
              <w:left w:val="single" w:color="auto" w:sz="6" w:space="0"/>
              <w:bottom w:val="single" w:color="auto" w:sz="6" w:space="0"/>
              <w:right w:val="single" w:color="auto" w:sz="6" w:space="0"/>
            </w:tcBorders>
            <w:vAlign w:val="center"/>
          </w:tcPr>
          <w:p w14:paraId="068CB73D">
            <w:pPr>
              <w:spacing w:line="240" w:lineRule="auto"/>
              <w:jc w:val="center"/>
              <w:rPr>
                <w:rFonts w:hint="eastAsia" w:ascii="宋体" w:hAnsi="宋体" w:eastAsia="宋体" w:cs="宋体"/>
                <w:color w:val="auto"/>
                <w:sz w:val="21"/>
                <w:szCs w:val="21"/>
                <w:highlight w:val="none"/>
                <w:u w:val="none"/>
              </w:rPr>
            </w:pPr>
          </w:p>
        </w:tc>
        <w:tc>
          <w:tcPr>
            <w:tcW w:w="681" w:type="dxa"/>
            <w:tcBorders>
              <w:top w:val="single" w:color="auto" w:sz="6" w:space="0"/>
              <w:left w:val="single" w:color="auto" w:sz="6" w:space="0"/>
              <w:bottom w:val="single" w:color="auto" w:sz="6" w:space="0"/>
              <w:right w:val="single" w:color="auto" w:sz="6" w:space="0"/>
            </w:tcBorders>
            <w:vAlign w:val="center"/>
          </w:tcPr>
          <w:p w14:paraId="51DEC459">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包装</w:t>
            </w:r>
          </w:p>
        </w:tc>
        <w:tc>
          <w:tcPr>
            <w:tcW w:w="739" w:type="dxa"/>
            <w:tcBorders>
              <w:top w:val="single" w:color="auto" w:sz="6" w:space="0"/>
              <w:left w:val="single" w:color="auto" w:sz="6" w:space="0"/>
              <w:bottom w:val="single" w:color="auto" w:sz="6" w:space="0"/>
              <w:right w:val="single" w:color="auto" w:sz="6" w:space="0"/>
            </w:tcBorders>
            <w:vAlign w:val="center"/>
          </w:tcPr>
          <w:p w14:paraId="5CF042D2">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未包装</w:t>
            </w:r>
          </w:p>
        </w:tc>
        <w:tc>
          <w:tcPr>
            <w:tcW w:w="739" w:type="dxa"/>
            <w:tcBorders>
              <w:top w:val="single" w:color="auto" w:sz="6" w:space="0"/>
              <w:left w:val="single" w:color="auto" w:sz="6" w:space="0"/>
              <w:bottom w:val="single" w:color="auto" w:sz="6" w:space="0"/>
              <w:right w:val="single" w:color="auto" w:sz="6" w:space="0"/>
            </w:tcBorders>
            <w:vAlign w:val="center"/>
          </w:tcPr>
          <w:p w14:paraId="7CACF90A">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包装</w:t>
            </w:r>
          </w:p>
        </w:tc>
        <w:tc>
          <w:tcPr>
            <w:tcW w:w="742" w:type="dxa"/>
            <w:tcBorders>
              <w:top w:val="single" w:color="auto" w:sz="6" w:space="0"/>
              <w:left w:val="single" w:color="auto" w:sz="6" w:space="0"/>
              <w:bottom w:val="single" w:color="auto" w:sz="6" w:space="0"/>
              <w:right w:val="single" w:color="auto" w:sz="6" w:space="0"/>
            </w:tcBorders>
            <w:vAlign w:val="center"/>
          </w:tcPr>
          <w:p w14:paraId="42DF6440">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未包装</w:t>
            </w:r>
          </w:p>
        </w:tc>
        <w:tc>
          <w:tcPr>
            <w:tcW w:w="1018" w:type="dxa"/>
            <w:vMerge w:val="continue"/>
            <w:tcBorders>
              <w:top w:val="single" w:color="auto" w:sz="6" w:space="0"/>
              <w:left w:val="single" w:color="auto" w:sz="6" w:space="0"/>
              <w:bottom w:val="single" w:color="auto" w:sz="6" w:space="0"/>
              <w:right w:val="single" w:color="auto" w:sz="6" w:space="0"/>
            </w:tcBorders>
            <w:vAlign w:val="center"/>
          </w:tcPr>
          <w:p w14:paraId="518D3AE4">
            <w:pPr>
              <w:spacing w:line="240" w:lineRule="auto"/>
              <w:jc w:val="center"/>
              <w:rPr>
                <w:rFonts w:hint="eastAsia" w:ascii="宋体" w:hAnsi="宋体" w:eastAsia="宋体" w:cs="宋体"/>
                <w:color w:val="auto"/>
                <w:sz w:val="21"/>
                <w:szCs w:val="21"/>
                <w:highlight w:val="none"/>
                <w:u w:val="none"/>
              </w:rPr>
            </w:pPr>
          </w:p>
        </w:tc>
        <w:tc>
          <w:tcPr>
            <w:tcW w:w="1357" w:type="dxa"/>
            <w:vMerge w:val="continue"/>
            <w:tcBorders>
              <w:top w:val="single" w:color="auto" w:sz="6" w:space="0"/>
              <w:left w:val="single" w:color="auto" w:sz="6" w:space="0"/>
              <w:bottom w:val="single" w:color="auto" w:sz="6" w:space="0"/>
              <w:right w:val="single" w:color="auto" w:sz="6" w:space="0"/>
            </w:tcBorders>
            <w:vAlign w:val="center"/>
          </w:tcPr>
          <w:p w14:paraId="2A007777">
            <w:pPr>
              <w:spacing w:line="240" w:lineRule="auto"/>
              <w:jc w:val="center"/>
              <w:rPr>
                <w:rFonts w:hint="eastAsia" w:ascii="宋体" w:hAnsi="宋体" w:eastAsia="宋体" w:cs="宋体"/>
                <w:color w:val="auto"/>
                <w:sz w:val="21"/>
                <w:szCs w:val="21"/>
                <w:highlight w:val="none"/>
                <w:u w:val="none"/>
              </w:rPr>
            </w:pPr>
          </w:p>
        </w:tc>
        <w:tc>
          <w:tcPr>
            <w:tcW w:w="1018" w:type="dxa"/>
            <w:vMerge w:val="continue"/>
            <w:tcBorders>
              <w:top w:val="single" w:color="auto" w:sz="6" w:space="0"/>
              <w:left w:val="single" w:color="auto" w:sz="6" w:space="0"/>
              <w:bottom w:val="single" w:color="auto" w:sz="6" w:space="0"/>
              <w:right w:val="single" w:color="auto" w:sz="6" w:space="0"/>
            </w:tcBorders>
            <w:vAlign w:val="center"/>
          </w:tcPr>
          <w:p w14:paraId="41BEB74E">
            <w:pPr>
              <w:spacing w:line="240" w:lineRule="auto"/>
              <w:jc w:val="center"/>
              <w:rPr>
                <w:rFonts w:hint="eastAsia" w:ascii="宋体" w:hAnsi="宋体" w:eastAsia="宋体" w:cs="宋体"/>
                <w:color w:val="auto"/>
                <w:sz w:val="21"/>
                <w:szCs w:val="21"/>
                <w:highlight w:val="none"/>
                <w:u w:val="none"/>
              </w:rPr>
            </w:pPr>
          </w:p>
        </w:tc>
        <w:tc>
          <w:tcPr>
            <w:tcW w:w="903" w:type="dxa"/>
            <w:vMerge w:val="continue"/>
            <w:tcBorders>
              <w:top w:val="single" w:color="auto" w:sz="6" w:space="0"/>
              <w:left w:val="single" w:color="auto" w:sz="6" w:space="0"/>
              <w:bottom w:val="single" w:color="auto" w:sz="6" w:space="0"/>
              <w:right w:val="single" w:color="auto" w:sz="12" w:space="0"/>
            </w:tcBorders>
            <w:vAlign w:val="center"/>
          </w:tcPr>
          <w:p w14:paraId="6C3B9A75">
            <w:pPr>
              <w:spacing w:line="240" w:lineRule="auto"/>
              <w:jc w:val="center"/>
              <w:rPr>
                <w:rFonts w:hint="eastAsia" w:ascii="宋体" w:hAnsi="宋体" w:eastAsia="宋体" w:cs="宋体"/>
                <w:color w:val="auto"/>
                <w:sz w:val="21"/>
                <w:szCs w:val="21"/>
                <w:highlight w:val="none"/>
                <w:u w:val="none"/>
              </w:rPr>
            </w:pPr>
          </w:p>
        </w:tc>
      </w:tr>
      <w:tr w14:paraId="02C85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511" w:type="dxa"/>
            <w:tcBorders>
              <w:top w:val="single" w:color="auto" w:sz="6" w:space="0"/>
              <w:left w:val="single" w:color="auto" w:sz="12" w:space="0"/>
              <w:bottom w:val="single" w:color="auto" w:sz="6" w:space="0"/>
              <w:right w:val="single" w:color="auto" w:sz="6" w:space="0"/>
            </w:tcBorders>
            <w:vAlign w:val="center"/>
          </w:tcPr>
          <w:p w14:paraId="680AD66A">
            <w:pPr>
              <w:spacing w:line="240" w:lineRule="auto"/>
              <w:jc w:val="center"/>
              <w:rPr>
                <w:rFonts w:hint="eastAsia" w:ascii="宋体" w:hAnsi="宋体" w:eastAsia="宋体" w:cs="宋体"/>
                <w:color w:val="auto"/>
                <w:sz w:val="21"/>
                <w:szCs w:val="21"/>
                <w:highlight w:val="none"/>
                <w:u w:val="none"/>
              </w:rPr>
            </w:pPr>
          </w:p>
        </w:tc>
        <w:tc>
          <w:tcPr>
            <w:tcW w:w="511" w:type="dxa"/>
            <w:tcBorders>
              <w:top w:val="single" w:color="auto" w:sz="6" w:space="0"/>
              <w:left w:val="single" w:color="auto" w:sz="6" w:space="0"/>
              <w:bottom w:val="single" w:color="auto" w:sz="6" w:space="0"/>
              <w:right w:val="single" w:color="auto" w:sz="6" w:space="0"/>
            </w:tcBorders>
            <w:vAlign w:val="center"/>
          </w:tcPr>
          <w:p w14:paraId="56F4D5E7">
            <w:pPr>
              <w:spacing w:line="240" w:lineRule="auto"/>
              <w:jc w:val="center"/>
              <w:rPr>
                <w:rFonts w:hint="eastAsia" w:ascii="宋体" w:hAnsi="宋体" w:eastAsia="宋体" w:cs="宋体"/>
                <w:color w:val="auto"/>
                <w:sz w:val="21"/>
                <w:szCs w:val="21"/>
                <w:highlight w:val="none"/>
                <w:u w:val="none"/>
              </w:rPr>
            </w:pPr>
          </w:p>
        </w:tc>
        <w:tc>
          <w:tcPr>
            <w:tcW w:w="512" w:type="dxa"/>
            <w:tcBorders>
              <w:top w:val="single" w:color="auto" w:sz="6" w:space="0"/>
              <w:left w:val="single" w:color="auto" w:sz="6" w:space="0"/>
              <w:bottom w:val="single" w:color="auto" w:sz="6" w:space="0"/>
              <w:right w:val="single" w:color="auto" w:sz="6" w:space="0"/>
            </w:tcBorders>
            <w:vAlign w:val="center"/>
          </w:tcPr>
          <w:p w14:paraId="38282C23">
            <w:pPr>
              <w:spacing w:line="240" w:lineRule="auto"/>
              <w:jc w:val="center"/>
              <w:rPr>
                <w:rFonts w:hint="eastAsia" w:ascii="宋体" w:hAnsi="宋体" w:eastAsia="宋体" w:cs="宋体"/>
                <w:color w:val="auto"/>
                <w:sz w:val="21"/>
                <w:szCs w:val="21"/>
                <w:highlight w:val="none"/>
                <w:u w:val="none"/>
              </w:rPr>
            </w:pPr>
          </w:p>
        </w:tc>
        <w:tc>
          <w:tcPr>
            <w:tcW w:w="681" w:type="dxa"/>
            <w:tcBorders>
              <w:top w:val="single" w:color="auto" w:sz="6" w:space="0"/>
              <w:left w:val="single" w:color="auto" w:sz="6" w:space="0"/>
              <w:bottom w:val="single" w:color="auto" w:sz="6" w:space="0"/>
              <w:right w:val="single" w:color="auto" w:sz="6" w:space="0"/>
            </w:tcBorders>
            <w:vAlign w:val="center"/>
          </w:tcPr>
          <w:p w14:paraId="6FAAD5D7">
            <w:pPr>
              <w:spacing w:line="240" w:lineRule="auto"/>
              <w:jc w:val="center"/>
              <w:rPr>
                <w:rFonts w:hint="eastAsia" w:ascii="宋体" w:hAnsi="宋体" w:eastAsia="宋体" w:cs="宋体"/>
                <w:color w:val="auto"/>
                <w:sz w:val="21"/>
                <w:szCs w:val="21"/>
                <w:highlight w:val="none"/>
                <w:u w:val="none"/>
              </w:rPr>
            </w:pPr>
          </w:p>
        </w:tc>
        <w:tc>
          <w:tcPr>
            <w:tcW w:w="739" w:type="dxa"/>
            <w:tcBorders>
              <w:top w:val="single" w:color="auto" w:sz="6" w:space="0"/>
              <w:left w:val="single" w:color="auto" w:sz="6" w:space="0"/>
              <w:bottom w:val="single" w:color="auto" w:sz="6" w:space="0"/>
              <w:right w:val="single" w:color="auto" w:sz="6" w:space="0"/>
            </w:tcBorders>
            <w:vAlign w:val="center"/>
          </w:tcPr>
          <w:p w14:paraId="1B3DBC70">
            <w:pPr>
              <w:spacing w:line="240" w:lineRule="auto"/>
              <w:jc w:val="center"/>
              <w:rPr>
                <w:rFonts w:hint="eastAsia" w:ascii="宋体" w:hAnsi="宋体" w:eastAsia="宋体" w:cs="宋体"/>
                <w:color w:val="auto"/>
                <w:sz w:val="21"/>
                <w:szCs w:val="21"/>
                <w:highlight w:val="none"/>
                <w:u w:val="none"/>
              </w:rPr>
            </w:pPr>
          </w:p>
        </w:tc>
        <w:tc>
          <w:tcPr>
            <w:tcW w:w="739" w:type="dxa"/>
            <w:tcBorders>
              <w:top w:val="single" w:color="auto" w:sz="6" w:space="0"/>
              <w:left w:val="single" w:color="auto" w:sz="6" w:space="0"/>
              <w:bottom w:val="single" w:color="auto" w:sz="6" w:space="0"/>
              <w:right w:val="single" w:color="auto" w:sz="6" w:space="0"/>
            </w:tcBorders>
            <w:vAlign w:val="center"/>
          </w:tcPr>
          <w:p w14:paraId="78EE90BC">
            <w:pPr>
              <w:spacing w:line="240" w:lineRule="auto"/>
              <w:jc w:val="center"/>
              <w:rPr>
                <w:rFonts w:hint="eastAsia" w:ascii="宋体" w:hAnsi="宋体" w:eastAsia="宋体" w:cs="宋体"/>
                <w:color w:val="auto"/>
                <w:sz w:val="21"/>
                <w:szCs w:val="21"/>
                <w:highlight w:val="none"/>
                <w:u w:val="none"/>
              </w:rPr>
            </w:pPr>
          </w:p>
        </w:tc>
        <w:tc>
          <w:tcPr>
            <w:tcW w:w="742" w:type="dxa"/>
            <w:tcBorders>
              <w:top w:val="single" w:color="auto" w:sz="6" w:space="0"/>
              <w:left w:val="single" w:color="auto" w:sz="6" w:space="0"/>
              <w:bottom w:val="single" w:color="auto" w:sz="6" w:space="0"/>
              <w:right w:val="single" w:color="auto" w:sz="6" w:space="0"/>
            </w:tcBorders>
            <w:vAlign w:val="center"/>
          </w:tcPr>
          <w:p w14:paraId="5C31F844">
            <w:pPr>
              <w:spacing w:line="240" w:lineRule="auto"/>
              <w:jc w:val="center"/>
              <w:rPr>
                <w:rFonts w:hint="eastAsia" w:ascii="宋体" w:hAnsi="宋体" w:eastAsia="宋体" w:cs="宋体"/>
                <w:color w:val="auto"/>
                <w:sz w:val="21"/>
                <w:szCs w:val="21"/>
                <w:highlight w:val="none"/>
                <w:u w:val="none"/>
              </w:rPr>
            </w:pPr>
          </w:p>
        </w:tc>
        <w:tc>
          <w:tcPr>
            <w:tcW w:w="1018" w:type="dxa"/>
            <w:tcBorders>
              <w:top w:val="single" w:color="auto" w:sz="6" w:space="0"/>
              <w:left w:val="single" w:color="auto" w:sz="6" w:space="0"/>
              <w:bottom w:val="single" w:color="auto" w:sz="6" w:space="0"/>
              <w:right w:val="single" w:color="auto" w:sz="6" w:space="0"/>
            </w:tcBorders>
            <w:vAlign w:val="center"/>
          </w:tcPr>
          <w:p w14:paraId="6EEDA0F9">
            <w:pPr>
              <w:spacing w:line="240" w:lineRule="auto"/>
              <w:jc w:val="center"/>
              <w:rPr>
                <w:rFonts w:hint="eastAsia" w:ascii="宋体" w:hAnsi="宋体" w:eastAsia="宋体" w:cs="宋体"/>
                <w:color w:val="auto"/>
                <w:sz w:val="21"/>
                <w:szCs w:val="21"/>
                <w:highlight w:val="none"/>
                <w:u w:val="none"/>
              </w:rPr>
            </w:pPr>
          </w:p>
        </w:tc>
        <w:tc>
          <w:tcPr>
            <w:tcW w:w="1357" w:type="dxa"/>
            <w:tcBorders>
              <w:top w:val="single" w:color="auto" w:sz="6" w:space="0"/>
              <w:left w:val="single" w:color="auto" w:sz="6" w:space="0"/>
              <w:bottom w:val="single" w:color="auto" w:sz="6" w:space="0"/>
              <w:right w:val="single" w:color="auto" w:sz="6" w:space="0"/>
            </w:tcBorders>
            <w:vAlign w:val="center"/>
          </w:tcPr>
          <w:p w14:paraId="23AAFCA1">
            <w:pPr>
              <w:spacing w:line="240" w:lineRule="auto"/>
              <w:jc w:val="center"/>
              <w:rPr>
                <w:rFonts w:hint="eastAsia" w:ascii="宋体" w:hAnsi="宋体" w:eastAsia="宋体" w:cs="宋体"/>
                <w:color w:val="auto"/>
                <w:sz w:val="21"/>
                <w:szCs w:val="21"/>
                <w:highlight w:val="none"/>
                <w:u w:val="none"/>
              </w:rPr>
            </w:pPr>
          </w:p>
        </w:tc>
        <w:tc>
          <w:tcPr>
            <w:tcW w:w="1018" w:type="dxa"/>
            <w:tcBorders>
              <w:top w:val="single" w:color="auto" w:sz="6" w:space="0"/>
              <w:left w:val="single" w:color="auto" w:sz="6" w:space="0"/>
              <w:bottom w:val="single" w:color="auto" w:sz="6" w:space="0"/>
              <w:right w:val="single" w:color="auto" w:sz="6" w:space="0"/>
            </w:tcBorders>
            <w:vAlign w:val="center"/>
          </w:tcPr>
          <w:p w14:paraId="234E52B5">
            <w:pPr>
              <w:spacing w:line="240" w:lineRule="auto"/>
              <w:jc w:val="center"/>
              <w:rPr>
                <w:rFonts w:hint="eastAsia" w:ascii="宋体" w:hAnsi="宋体" w:eastAsia="宋体" w:cs="宋体"/>
                <w:color w:val="auto"/>
                <w:sz w:val="21"/>
                <w:szCs w:val="21"/>
                <w:highlight w:val="none"/>
                <w:u w:val="none"/>
              </w:rPr>
            </w:pPr>
          </w:p>
        </w:tc>
        <w:tc>
          <w:tcPr>
            <w:tcW w:w="903" w:type="dxa"/>
            <w:tcBorders>
              <w:top w:val="single" w:color="auto" w:sz="6" w:space="0"/>
              <w:left w:val="single" w:color="auto" w:sz="6" w:space="0"/>
              <w:bottom w:val="single" w:color="auto" w:sz="6" w:space="0"/>
              <w:right w:val="single" w:color="auto" w:sz="12" w:space="0"/>
            </w:tcBorders>
            <w:vAlign w:val="center"/>
          </w:tcPr>
          <w:p w14:paraId="348031D8">
            <w:pPr>
              <w:spacing w:line="240" w:lineRule="auto"/>
              <w:jc w:val="center"/>
              <w:rPr>
                <w:rFonts w:hint="eastAsia" w:ascii="宋体" w:hAnsi="宋体" w:eastAsia="宋体" w:cs="宋体"/>
                <w:color w:val="auto"/>
                <w:sz w:val="21"/>
                <w:szCs w:val="21"/>
                <w:highlight w:val="none"/>
                <w:u w:val="none"/>
              </w:rPr>
            </w:pPr>
          </w:p>
        </w:tc>
      </w:tr>
      <w:tr w14:paraId="5C42B3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511" w:type="dxa"/>
            <w:tcBorders>
              <w:top w:val="single" w:color="auto" w:sz="6" w:space="0"/>
              <w:left w:val="single" w:color="auto" w:sz="12" w:space="0"/>
              <w:bottom w:val="single" w:color="auto" w:sz="6" w:space="0"/>
              <w:right w:val="single" w:color="auto" w:sz="6" w:space="0"/>
            </w:tcBorders>
            <w:vAlign w:val="center"/>
          </w:tcPr>
          <w:p w14:paraId="18EEAD7C">
            <w:pPr>
              <w:spacing w:line="240" w:lineRule="auto"/>
              <w:jc w:val="center"/>
              <w:rPr>
                <w:rFonts w:hint="eastAsia" w:ascii="宋体" w:hAnsi="宋体" w:eastAsia="宋体" w:cs="宋体"/>
                <w:color w:val="auto"/>
                <w:sz w:val="21"/>
                <w:szCs w:val="21"/>
                <w:highlight w:val="none"/>
                <w:u w:val="none"/>
              </w:rPr>
            </w:pPr>
          </w:p>
        </w:tc>
        <w:tc>
          <w:tcPr>
            <w:tcW w:w="511" w:type="dxa"/>
            <w:tcBorders>
              <w:top w:val="single" w:color="auto" w:sz="6" w:space="0"/>
              <w:left w:val="single" w:color="auto" w:sz="6" w:space="0"/>
              <w:bottom w:val="single" w:color="auto" w:sz="6" w:space="0"/>
              <w:right w:val="single" w:color="auto" w:sz="6" w:space="0"/>
            </w:tcBorders>
            <w:vAlign w:val="center"/>
          </w:tcPr>
          <w:p w14:paraId="0CCF97F1">
            <w:pPr>
              <w:spacing w:line="240" w:lineRule="auto"/>
              <w:jc w:val="center"/>
              <w:rPr>
                <w:rFonts w:hint="eastAsia" w:ascii="宋体" w:hAnsi="宋体" w:eastAsia="宋体" w:cs="宋体"/>
                <w:color w:val="auto"/>
                <w:sz w:val="21"/>
                <w:szCs w:val="21"/>
                <w:highlight w:val="none"/>
                <w:u w:val="none"/>
              </w:rPr>
            </w:pPr>
          </w:p>
        </w:tc>
        <w:tc>
          <w:tcPr>
            <w:tcW w:w="512" w:type="dxa"/>
            <w:tcBorders>
              <w:top w:val="single" w:color="auto" w:sz="6" w:space="0"/>
              <w:left w:val="single" w:color="auto" w:sz="6" w:space="0"/>
              <w:bottom w:val="single" w:color="auto" w:sz="6" w:space="0"/>
              <w:right w:val="single" w:color="auto" w:sz="6" w:space="0"/>
            </w:tcBorders>
            <w:vAlign w:val="center"/>
          </w:tcPr>
          <w:p w14:paraId="3398110E">
            <w:pPr>
              <w:spacing w:line="240" w:lineRule="auto"/>
              <w:jc w:val="center"/>
              <w:rPr>
                <w:rFonts w:hint="eastAsia" w:ascii="宋体" w:hAnsi="宋体" w:eastAsia="宋体" w:cs="宋体"/>
                <w:color w:val="auto"/>
                <w:sz w:val="21"/>
                <w:szCs w:val="21"/>
                <w:highlight w:val="none"/>
                <w:u w:val="none"/>
              </w:rPr>
            </w:pPr>
          </w:p>
        </w:tc>
        <w:tc>
          <w:tcPr>
            <w:tcW w:w="681" w:type="dxa"/>
            <w:tcBorders>
              <w:top w:val="single" w:color="auto" w:sz="6" w:space="0"/>
              <w:left w:val="single" w:color="auto" w:sz="6" w:space="0"/>
              <w:bottom w:val="single" w:color="auto" w:sz="6" w:space="0"/>
              <w:right w:val="single" w:color="auto" w:sz="6" w:space="0"/>
            </w:tcBorders>
            <w:vAlign w:val="center"/>
          </w:tcPr>
          <w:p w14:paraId="6BA00960">
            <w:pPr>
              <w:spacing w:line="240" w:lineRule="auto"/>
              <w:jc w:val="center"/>
              <w:rPr>
                <w:rFonts w:hint="eastAsia" w:ascii="宋体" w:hAnsi="宋体" w:eastAsia="宋体" w:cs="宋体"/>
                <w:color w:val="auto"/>
                <w:sz w:val="21"/>
                <w:szCs w:val="21"/>
                <w:highlight w:val="none"/>
                <w:u w:val="none"/>
              </w:rPr>
            </w:pPr>
          </w:p>
        </w:tc>
        <w:tc>
          <w:tcPr>
            <w:tcW w:w="739" w:type="dxa"/>
            <w:tcBorders>
              <w:top w:val="single" w:color="auto" w:sz="6" w:space="0"/>
              <w:left w:val="single" w:color="auto" w:sz="6" w:space="0"/>
              <w:bottom w:val="single" w:color="auto" w:sz="6" w:space="0"/>
              <w:right w:val="single" w:color="auto" w:sz="6" w:space="0"/>
            </w:tcBorders>
            <w:vAlign w:val="center"/>
          </w:tcPr>
          <w:p w14:paraId="25384AED">
            <w:pPr>
              <w:spacing w:line="240" w:lineRule="auto"/>
              <w:jc w:val="center"/>
              <w:rPr>
                <w:rFonts w:hint="eastAsia" w:ascii="宋体" w:hAnsi="宋体" w:eastAsia="宋体" w:cs="宋体"/>
                <w:color w:val="auto"/>
                <w:sz w:val="21"/>
                <w:szCs w:val="21"/>
                <w:highlight w:val="none"/>
                <w:u w:val="none"/>
              </w:rPr>
            </w:pPr>
          </w:p>
        </w:tc>
        <w:tc>
          <w:tcPr>
            <w:tcW w:w="739" w:type="dxa"/>
            <w:tcBorders>
              <w:top w:val="single" w:color="auto" w:sz="6" w:space="0"/>
              <w:left w:val="single" w:color="auto" w:sz="6" w:space="0"/>
              <w:bottom w:val="single" w:color="auto" w:sz="6" w:space="0"/>
              <w:right w:val="single" w:color="auto" w:sz="6" w:space="0"/>
            </w:tcBorders>
            <w:vAlign w:val="center"/>
          </w:tcPr>
          <w:p w14:paraId="1FB61F45">
            <w:pPr>
              <w:spacing w:line="240" w:lineRule="auto"/>
              <w:jc w:val="center"/>
              <w:rPr>
                <w:rFonts w:hint="eastAsia" w:ascii="宋体" w:hAnsi="宋体" w:eastAsia="宋体" w:cs="宋体"/>
                <w:color w:val="auto"/>
                <w:sz w:val="21"/>
                <w:szCs w:val="21"/>
                <w:highlight w:val="none"/>
                <w:u w:val="none"/>
              </w:rPr>
            </w:pPr>
          </w:p>
        </w:tc>
        <w:tc>
          <w:tcPr>
            <w:tcW w:w="742" w:type="dxa"/>
            <w:tcBorders>
              <w:top w:val="single" w:color="auto" w:sz="6" w:space="0"/>
              <w:left w:val="single" w:color="auto" w:sz="6" w:space="0"/>
              <w:bottom w:val="single" w:color="auto" w:sz="6" w:space="0"/>
              <w:right w:val="single" w:color="auto" w:sz="6" w:space="0"/>
            </w:tcBorders>
            <w:vAlign w:val="center"/>
          </w:tcPr>
          <w:p w14:paraId="0743B34E">
            <w:pPr>
              <w:spacing w:line="240" w:lineRule="auto"/>
              <w:jc w:val="center"/>
              <w:rPr>
                <w:rFonts w:hint="eastAsia" w:ascii="宋体" w:hAnsi="宋体" w:eastAsia="宋体" w:cs="宋体"/>
                <w:color w:val="auto"/>
                <w:sz w:val="21"/>
                <w:szCs w:val="21"/>
                <w:highlight w:val="none"/>
                <w:u w:val="none"/>
              </w:rPr>
            </w:pPr>
          </w:p>
        </w:tc>
        <w:tc>
          <w:tcPr>
            <w:tcW w:w="1018" w:type="dxa"/>
            <w:tcBorders>
              <w:top w:val="single" w:color="auto" w:sz="6" w:space="0"/>
              <w:left w:val="single" w:color="auto" w:sz="6" w:space="0"/>
              <w:bottom w:val="single" w:color="auto" w:sz="6" w:space="0"/>
              <w:right w:val="single" w:color="auto" w:sz="6" w:space="0"/>
            </w:tcBorders>
            <w:vAlign w:val="center"/>
          </w:tcPr>
          <w:p w14:paraId="35C1C5AD">
            <w:pPr>
              <w:spacing w:line="240" w:lineRule="auto"/>
              <w:jc w:val="center"/>
              <w:rPr>
                <w:rFonts w:hint="eastAsia" w:ascii="宋体" w:hAnsi="宋体" w:eastAsia="宋体" w:cs="宋体"/>
                <w:color w:val="auto"/>
                <w:sz w:val="21"/>
                <w:szCs w:val="21"/>
                <w:highlight w:val="none"/>
                <w:u w:val="none"/>
              </w:rPr>
            </w:pPr>
          </w:p>
        </w:tc>
        <w:tc>
          <w:tcPr>
            <w:tcW w:w="1357" w:type="dxa"/>
            <w:tcBorders>
              <w:top w:val="single" w:color="auto" w:sz="6" w:space="0"/>
              <w:left w:val="single" w:color="auto" w:sz="6" w:space="0"/>
              <w:bottom w:val="single" w:color="auto" w:sz="6" w:space="0"/>
              <w:right w:val="single" w:color="auto" w:sz="6" w:space="0"/>
            </w:tcBorders>
            <w:vAlign w:val="center"/>
          </w:tcPr>
          <w:p w14:paraId="5E0045CB">
            <w:pPr>
              <w:spacing w:line="240" w:lineRule="auto"/>
              <w:jc w:val="center"/>
              <w:rPr>
                <w:rFonts w:hint="eastAsia" w:ascii="宋体" w:hAnsi="宋体" w:eastAsia="宋体" w:cs="宋体"/>
                <w:color w:val="auto"/>
                <w:sz w:val="21"/>
                <w:szCs w:val="21"/>
                <w:highlight w:val="none"/>
                <w:u w:val="none"/>
              </w:rPr>
            </w:pPr>
          </w:p>
        </w:tc>
        <w:tc>
          <w:tcPr>
            <w:tcW w:w="1018" w:type="dxa"/>
            <w:tcBorders>
              <w:top w:val="single" w:color="auto" w:sz="6" w:space="0"/>
              <w:left w:val="single" w:color="auto" w:sz="6" w:space="0"/>
              <w:bottom w:val="single" w:color="auto" w:sz="6" w:space="0"/>
              <w:right w:val="single" w:color="auto" w:sz="6" w:space="0"/>
            </w:tcBorders>
            <w:vAlign w:val="center"/>
          </w:tcPr>
          <w:p w14:paraId="1A998D10">
            <w:pPr>
              <w:spacing w:line="240" w:lineRule="auto"/>
              <w:jc w:val="center"/>
              <w:rPr>
                <w:rFonts w:hint="eastAsia" w:ascii="宋体" w:hAnsi="宋体" w:eastAsia="宋体" w:cs="宋体"/>
                <w:color w:val="auto"/>
                <w:sz w:val="21"/>
                <w:szCs w:val="21"/>
                <w:highlight w:val="none"/>
                <w:u w:val="none"/>
              </w:rPr>
            </w:pPr>
          </w:p>
        </w:tc>
        <w:tc>
          <w:tcPr>
            <w:tcW w:w="903" w:type="dxa"/>
            <w:tcBorders>
              <w:top w:val="single" w:color="auto" w:sz="6" w:space="0"/>
              <w:left w:val="single" w:color="auto" w:sz="6" w:space="0"/>
              <w:bottom w:val="single" w:color="auto" w:sz="6" w:space="0"/>
              <w:right w:val="single" w:color="auto" w:sz="12" w:space="0"/>
            </w:tcBorders>
            <w:vAlign w:val="center"/>
          </w:tcPr>
          <w:p w14:paraId="6A474CB9">
            <w:pPr>
              <w:spacing w:line="240" w:lineRule="auto"/>
              <w:jc w:val="center"/>
              <w:rPr>
                <w:rFonts w:hint="eastAsia" w:ascii="宋体" w:hAnsi="宋体" w:eastAsia="宋体" w:cs="宋体"/>
                <w:color w:val="auto"/>
                <w:sz w:val="21"/>
                <w:szCs w:val="21"/>
                <w:highlight w:val="none"/>
                <w:u w:val="none"/>
              </w:rPr>
            </w:pPr>
          </w:p>
        </w:tc>
      </w:tr>
      <w:tr w14:paraId="3259F8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67" w:hRule="atLeast"/>
        </w:trPr>
        <w:tc>
          <w:tcPr>
            <w:tcW w:w="511" w:type="dxa"/>
            <w:tcBorders>
              <w:top w:val="single" w:color="auto" w:sz="6" w:space="0"/>
              <w:left w:val="single" w:color="auto" w:sz="12" w:space="0"/>
              <w:bottom w:val="single" w:color="auto" w:sz="12" w:space="0"/>
              <w:right w:val="single" w:color="auto" w:sz="6" w:space="0"/>
            </w:tcBorders>
            <w:vAlign w:val="center"/>
          </w:tcPr>
          <w:p w14:paraId="585EB929">
            <w:pPr>
              <w:spacing w:line="240" w:lineRule="auto"/>
              <w:jc w:val="center"/>
              <w:rPr>
                <w:rFonts w:hint="eastAsia" w:ascii="宋体" w:hAnsi="宋体" w:eastAsia="宋体" w:cs="宋体"/>
                <w:color w:val="auto"/>
                <w:sz w:val="21"/>
                <w:szCs w:val="21"/>
                <w:highlight w:val="none"/>
                <w:u w:val="none"/>
              </w:rPr>
            </w:pPr>
          </w:p>
        </w:tc>
        <w:tc>
          <w:tcPr>
            <w:tcW w:w="511" w:type="dxa"/>
            <w:tcBorders>
              <w:top w:val="single" w:color="auto" w:sz="6" w:space="0"/>
              <w:left w:val="single" w:color="auto" w:sz="6" w:space="0"/>
              <w:bottom w:val="single" w:color="auto" w:sz="12" w:space="0"/>
              <w:right w:val="single" w:color="auto" w:sz="6" w:space="0"/>
            </w:tcBorders>
            <w:vAlign w:val="center"/>
          </w:tcPr>
          <w:p w14:paraId="64E9DD72">
            <w:pPr>
              <w:spacing w:line="240" w:lineRule="auto"/>
              <w:jc w:val="center"/>
              <w:rPr>
                <w:rFonts w:hint="eastAsia" w:ascii="宋体" w:hAnsi="宋体" w:eastAsia="宋体" w:cs="宋体"/>
                <w:color w:val="auto"/>
                <w:sz w:val="21"/>
                <w:szCs w:val="21"/>
                <w:highlight w:val="none"/>
                <w:u w:val="none"/>
              </w:rPr>
            </w:pPr>
          </w:p>
        </w:tc>
        <w:tc>
          <w:tcPr>
            <w:tcW w:w="512" w:type="dxa"/>
            <w:tcBorders>
              <w:top w:val="single" w:color="auto" w:sz="6" w:space="0"/>
              <w:left w:val="single" w:color="auto" w:sz="6" w:space="0"/>
              <w:bottom w:val="single" w:color="auto" w:sz="12" w:space="0"/>
              <w:right w:val="single" w:color="auto" w:sz="6" w:space="0"/>
            </w:tcBorders>
            <w:vAlign w:val="center"/>
          </w:tcPr>
          <w:p w14:paraId="24C5B839">
            <w:pPr>
              <w:spacing w:line="240" w:lineRule="auto"/>
              <w:jc w:val="center"/>
              <w:rPr>
                <w:rFonts w:hint="eastAsia" w:ascii="宋体" w:hAnsi="宋体" w:eastAsia="宋体" w:cs="宋体"/>
                <w:color w:val="auto"/>
                <w:sz w:val="21"/>
                <w:szCs w:val="21"/>
                <w:highlight w:val="none"/>
                <w:u w:val="none"/>
              </w:rPr>
            </w:pPr>
          </w:p>
        </w:tc>
        <w:tc>
          <w:tcPr>
            <w:tcW w:w="681" w:type="dxa"/>
            <w:tcBorders>
              <w:top w:val="single" w:color="auto" w:sz="6" w:space="0"/>
              <w:left w:val="single" w:color="auto" w:sz="6" w:space="0"/>
              <w:bottom w:val="single" w:color="auto" w:sz="12" w:space="0"/>
              <w:right w:val="single" w:color="auto" w:sz="6" w:space="0"/>
            </w:tcBorders>
            <w:vAlign w:val="center"/>
          </w:tcPr>
          <w:p w14:paraId="0B9E22D2">
            <w:pPr>
              <w:spacing w:line="240" w:lineRule="auto"/>
              <w:jc w:val="center"/>
              <w:rPr>
                <w:rFonts w:hint="eastAsia" w:ascii="宋体" w:hAnsi="宋体" w:eastAsia="宋体" w:cs="宋体"/>
                <w:color w:val="auto"/>
                <w:sz w:val="21"/>
                <w:szCs w:val="21"/>
                <w:highlight w:val="none"/>
                <w:u w:val="none"/>
              </w:rPr>
            </w:pPr>
          </w:p>
        </w:tc>
        <w:tc>
          <w:tcPr>
            <w:tcW w:w="739" w:type="dxa"/>
            <w:tcBorders>
              <w:top w:val="single" w:color="auto" w:sz="6" w:space="0"/>
              <w:left w:val="single" w:color="auto" w:sz="6" w:space="0"/>
              <w:bottom w:val="single" w:color="auto" w:sz="12" w:space="0"/>
              <w:right w:val="single" w:color="auto" w:sz="6" w:space="0"/>
            </w:tcBorders>
            <w:vAlign w:val="center"/>
          </w:tcPr>
          <w:p w14:paraId="51097D5A">
            <w:pPr>
              <w:spacing w:line="240" w:lineRule="auto"/>
              <w:jc w:val="center"/>
              <w:rPr>
                <w:rFonts w:hint="eastAsia" w:ascii="宋体" w:hAnsi="宋体" w:eastAsia="宋体" w:cs="宋体"/>
                <w:color w:val="auto"/>
                <w:sz w:val="21"/>
                <w:szCs w:val="21"/>
                <w:highlight w:val="none"/>
                <w:u w:val="none"/>
              </w:rPr>
            </w:pPr>
          </w:p>
        </w:tc>
        <w:tc>
          <w:tcPr>
            <w:tcW w:w="739" w:type="dxa"/>
            <w:tcBorders>
              <w:top w:val="single" w:color="auto" w:sz="6" w:space="0"/>
              <w:left w:val="single" w:color="auto" w:sz="6" w:space="0"/>
              <w:bottom w:val="single" w:color="auto" w:sz="12" w:space="0"/>
              <w:right w:val="single" w:color="auto" w:sz="6" w:space="0"/>
            </w:tcBorders>
            <w:vAlign w:val="center"/>
          </w:tcPr>
          <w:p w14:paraId="1AB690A4">
            <w:pPr>
              <w:spacing w:line="240" w:lineRule="auto"/>
              <w:jc w:val="center"/>
              <w:rPr>
                <w:rFonts w:hint="eastAsia" w:ascii="宋体" w:hAnsi="宋体" w:eastAsia="宋体" w:cs="宋体"/>
                <w:color w:val="auto"/>
                <w:sz w:val="21"/>
                <w:szCs w:val="21"/>
                <w:highlight w:val="none"/>
                <w:u w:val="none"/>
              </w:rPr>
            </w:pPr>
          </w:p>
        </w:tc>
        <w:tc>
          <w:tcPr>
            <w:tcW w:w="742" w:type="dxa"/>
            <w:tcBorders>
              <w:top w:val="single" w:color="auto" w:sz="6" w:space="0"/>
              <w:left w:val="single" w:color="auto" w:sz="6" w:space="0"/>
              <w:bottom w:val="single" w:color="auto" w:sz="12" w:space="0"/>
              <w:right w:val="single" w:color="auto" w:sz="6" w:space="0"/>
            </w:tcBorders>
            <w:vAlign w:val="center"/>
          </w:tcPr>
          <w:p w14:paraId="6E17D769">
            <w:pPr>
              <w:spacing w:line="240" w:lineRule="auto"/>
              <w:jc w:val="center"/>
              <w:rPr>
                <w:rFonts w:hint="eastAsia" w:ascii="宋体" w:hAnsi="宋体" w:eastAsia="宋体" w:cs="宋体"/>
                <w:color w:val="auto"/>
                <w:sz w:val="21"/>
                <w:szCs w:val="21"/>
                <w:highlight w:val="none"/>
                <w:u w:val="none"/>
              </w:rPr>
            </w:pPr>
          </w:p>
        </w:tc>
        <w:tc>
          <w:tcPr>
            <w:tcW w:w="1018" w:type="dxa"/>
            <w:tcBorders>
              <w:top w:val="single" w:color="auto" w:sz="6" w:space="0"/>
              <w:left w:val="single" w:color="auto" w:sz="6" w:space="0"/>
              <w:bottom w:val="single" w:color="auto" w:sz="12" w:space="0"/>
              <w:right w:val="single" w:color="auto" w:sz="6" w:space="0"/>
            </w:tcBorders>
            <w:vAlign w:val="center"/>
          </w:tcPr>
          <w:p w14:paraId="44EDAB53">
            <w:pPr>
              <w:spacing w:line="240" w:lineRule="auto"/>
              <w:jc w:val="center"/>
              <w:rPr>
                <w:rFonts w:hint="eastAsia" w:ascii="宋体" w:hAnsi="宋体" w:eastAsia="宋体" w:cs="宋体"/>
                <w:color w:val="auto"/>
                <w:sz w:val="21"/>
                <w:szCs w:val="21"/>
                <w:highlight w:val="none"/>
                <w:u w:val="none"/>
              </w:rPr>
            </w:pPr>
          </w:p>
        </w:tc>
        <w:tc>
          <w:tcPr>
            <w:tcW w:w="1357" w:type="dxa"/>
            <w:tcBorders>
              <w:top w:val="single" w:color="auto" w:sz="6" w:space="0"/>
              <w:left w:val="single" w:color="auto" w:sz="6" w:space="0"/>
              <w:bottom w:val="single" w:color="auto" w:sz="12" w:space="0"/>
              <w:right w:val="single" w:color="auto" w:sz="6" w:space="0"/>
            </w:tcBorders>
            <w:vAlign w:val="center"/>
          </w:tcPr>
          <w:p w14:paraId="279C52BE">
            <w:pPr>
              <w:spacing w:line="240" w:lineRule="auto"/>
              <w:jc w:val="center"/>
              <w:rPr>
                <w:rFonts w:hint="eastAsia" w:ascii="宋体" w:hAnsi="宋体" w:eastAsia="宋体" w:cs="宋体"/>
                <w:color w:val="auto"/>
                <w:sz w:val="21"/>
                <w:szCs w:val="21"/>
                <w:highlight w:val="none"/>
                <w:u w:val="none"/>
              </w:rPr>
            </w:pPr>
          </w:p>
        </w:tc>
        <w:tc>
          <w:tcPr>
            <w:tcW w:w="1018" w:type="dxa"/>
            <w:tcBorders>
              <w:top w:val="single" w:color="auto" w:sz="6" w:space="0"/>
              <w:left w:val="single" w:color="auto" w:sz="6" w:space="0"/>
              <w:bottom w:val="single" w:color="auto" w:sz="12" w:space="0"/>
              <w:right w:val="single" w:color="auto" w:sz="6" w:space="0"/>
            </w:tcBorders>
            <w:vAlign w:val="center"/>
          </w:tcPr>
          <w:p w14:paraId="0701C2A5">
            <w:pPr>
              <w:spacing w:line="240" w:lineRule="auto"/>
              <w:jc w:val="center"/>
              <w:rPr>
                <w:rFonts w:hint="eastAsia" w:ascii="宋体" w:hAnsi="宋体" w:eastAsia="宋体" w:cs="宋体"/>
                <w:color w:val="auto"/>
                <w:sz w:val="21"/>
                <w:szCs w:val="21"/>
                <w:highlight w:val="none"/>
                <w:u w:val="none"/>
              </w:rPr>
            </w:pPr>
          </w:p>
        </w:tc>
        <w:tc>
          <w:tcPr>
            <w:tcW w:w="903" w:type="dxa"/>
            <w:tcBorders>
              <w:top w:val="single" w:color="auto" w:sz="6" w:space="0"/>
              <w:left w:val="single" w:color="auto" w:sz="6" w:space="0"/>
              <w:bottom w:val="single" w:color="auto" w:sz="12" w:space="0"/>
              <w:right w:val="single" w:color="auto" w:sz="12" w:space="0"/>
            </w:tcBorders>
            <w:vAlign w:val="center"/>
          </w:tcPr>
          <w:p w14:paraId="7CB36435">
            <w:pPr>
              <w:spacing w:line="240" w:lineRule="auto"/>
              <w:jc w:val="center"/>
              <w:rPr>
                <w:rFonts w:hint="eastAsia" w:ascii="宋体" w:hAnsi="宋体" w:eastAsia="宋体" w:cs="宋体"/>
                <w:color w:val="auto"/>
                <w:sz w:val="21"/>
                <w:szCs w:val="21"/>
                <w:highlight w:val="none"/>
                <w:u w:val="none"/>
              </w:rPr>
            </w:pPr>
          </w:p>
        </w:tc>
      </w:tr>
    </w:tbl>
    <w:p w14:paraId="20B96FCF">
      <w:pPr>
        <w:keepNext w:val="0"/>
        <w:keepLines w:val="0"/>
        <w:pageBreakBefore w:val="0"/>
        <w:widowControl w:val="0"/>
        <w:kinsoku/>
        <w:wordWrap/>
        <w:overflowPunct/>
        <w:topLinePunct w:val="0"/>
        <w:autoSpaceDE/>
        <w:autoSpaceDN/>
        <w:bidi w:val="0"/>
        <w:adjustRightInd/>
        <w:snapToGrid/>
        <w:spacing w:before="164" w:beforeLines="50" w:line="360" w:lineRule="auto"/>
        <w:textAlignment w:val="auto"/>
        <w:outlineLvl w:val="9"/>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rPr>
        <w:t>说明：</w:t>
      </w:r>
    </w:p>
    <w:p w14:paraId="270E3997">
      <w:pPr>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 xml:space="preserve">1 </w:t>
      </w:r>
      <w:r>
        <w:rPr>
          <w:rFonts w:hint="eastAsia" w:ascii="宋体" w:hAnsi="宋体" w:eastAsia="宋体" w:cs="宋体"/>
          <w:snapToGrid w:val="0"/>
          <w:color w:val="auto"/>
          <w:highlight w:val="none"/>
          <w:u w:val="none"/>
        </w:rPr>
        <w:t>投标人应在投标文件中按附表要求提供设备各大件的运输尺寸（长*宽*高）、重量，并附运输外形尺寸图及其重心位置。</w:t>
      </w:r>
    </w:p>
    <w:p w14:paraId="2EA1F61D">
      <w:pPr>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 xml:space="preserve">2 </w:t>
      </w:r>
      <w:r>
        <w:rPr>
          <w:rFonts w:hint="eastAsia" w:ascii="宋体" w:hAnsi="宋体" w:eastAsia="宋体" w:cs="宋体"/>
          <w:snapToGrid w:val="0"/>
          <w:color w:val="auto"/>
          <w:highlight w:val="none"/>
          <w:u w:val="none"/>
        </w:rPr>
        <w:t>设备运输尺寸，指设备包装后的各部分尺寸。</w:t>
      </w:r>
    </w:p>
    <w:p w14:paraId="17AAF9CE">
      <w:pPr>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 xml:space="preserve">3 </w:t>
      </w:r>
      <w:r>
        <w:rPr>
          <w:rFonts w:hint="eastAsia" w:ascii="宋体" w:hAnsi="宋体" w:eastAsia="宋体" w:cs="宋体"/>
          <w:snapToGrid w:val="0"/>
          <w:color w:val="auto"/>
          <w:highlight w:val="none"/>
          <w:u w:val="none"/>
        </w:rPr>
        <w:t>当采用铁路运输时，设备的运输外形尺寸，应考虑该设备拟采用的运输车辆装载面至轨面的高度要求。</w:t>
      </w:r>
    </w:p>
    <w:p w14:paraId="652A35BB">
      <w:pPr>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 xml:space="preserve">4 </w:t>
      </w:r>
      <w:r>
        <w:rPr>
          <w:rFonts w:hint="eastAsia" w:ascii="宋体" w:hAnsi="宋体" w:eastAsia="宋体" w:cs="宋体"/>
          <w:snapToGrid w:val="0"/>
          <w:color w:val="auto"/>
          <w:highlight w:val="none"/>
          <w:u w:val="none"/>
        </w:rPr>
        <w:t>投标人应根据大件运输的线路及运输方式，对沿途中所经过的涵洞、桥梁等构、建筑物进行充分的调查和论证，在投标文件中提出大件运输的方案，确保设备大件安全运至现场。</w:t>
      </w:r>
    </w:p>
    <w:p w14:paraId="27E1BA43">
      <w:pPr>
        <w:spacing w:line="360" w:lineRule="auto"/>
        <w:ind w:firstLine="480" w:firstLineChars="200"/>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5.</w:t>
      </w:r>
      <w:r>
        <w:rPr>
          <w:rFonts w:hint="eastAsia" w:ascii="宋体" w:hAnsi="宋体" w:eastAsia="宋体" w:cs="宋体"/>
          <w:snapToGrid w:val="0"/>
          <w:color w:val="auto"/>
          <w:highlight w:val="none"/>
          <w:u w:val="none"/>
        </w:rPr>
        <w:t>投标人还应在投标文件中说明所有其它设备的运输方案，包括车辆、船舶型号、数量、运输路线等。</w:t>
      </w:r>
    </w:p>
    <w:p w14:paraId="3194D886">
      <w:pPr>
        <w:spacing w:line="360" w:lineRule="auto"/>
        <w:ind w:firstLine="480" w:firstLineChars="200"/>
        <w:rPr>
          <w:rFonts w:hint="eastAsia"/>
          <w:color w:val="auto"/>
          <w:highlight w:val="none"/>
        </w:rPr>
      </w:pPr>
      <w:r>
        <w:rPr>
          <w:rFonts w:hint="eastAsia" w:ascii="宋体" w:hAnsi="宋体" w:eastAsia="宋体" w:cs="宋体"/>
          <w:snapToGrid w:val="0"/>
          <w:color w:val="auto"/>
          <w:highlight w:val="none"/>
          <w:u w:val="none"/>
          <w:lang w:val="en-US" w:eastAsia="zh-CN"/>
        </w:rPr>
        <w:t xml:space="preserve">6 </w:t>
      </w:r>
      <w:r>
        <w:rPr>
          <w:rFonts w:hint="eastAsia" w:ascii="宋体" w:hAnsi="宋体" w:eastAsia="宋体" w:cs="宋体"/>
          <w:snapToGrid w:val="0"/>
          <w:color w:val="auto"/>
          <w:highlight w:val="none"/>
          <w:u w:val="none"/>
        </w:rPr>
        <w:t>当投标人设备的运输尺寸超出上述给定的铁路运输界限规定的界限要求时，投标人应承担由于采取必要措施进行运输而发生的费用。</w:t>
      </w:r>
    </w:p>
    <w:p w14:paraId="4CE09328">
      <w:pPr>
        <w:rPr>
          <w:rFonts w:hint="eastAsia"/>
          <w:color w:val="auto"/>
          <w:highlight w:val="none"/>
        </w:rPr>
      </w:pPr>
    </w:p>
    <w:p w14:paraId="39F197AC">
      <w:pPr>
        <w:pStyle w:val="2"/>
        <w:rPr>
          <w:rFonts w:hint="eastAsia"/>
          <w:color w:val="auto"/>
          <w:highlight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295A236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rPr>
      </w:pPr>
      <w:bookmarkStart w:id="118" w:name="_Toc396990284"/>
      <w:bookmarkStart w:id="119" w:name="_Toc397131869"/>
      <w:bookmarkStart w:id="120" w:name="_Toc397175925"/>
      <w:bookmarkStart w:id="121" w:name="_Toc399326523"/>
      <w:bookmarkStart w:id="122" w:name="_Toc399318779"/>
      <w:bookmarkStart w:id="123" w:name="_Toc517056038"/>
      <w:bookmarkStart w:id="124" w:name="_Toc396528500"/>
      <w:bookmarkStart w:id="125" w:name="_Toc1448"/>
      <w:bookmarkStart w:id="126" w:name="_Toc397174654"/>
      <w:bookmarkStart w:id="127" w:name="_Toc286159478"/>
      <w:bookmarkStart w:id="128" w:name="_Toc396527854"/>
      <w:bookmarkStart w:id="129" w:name="_Toc396988670"/>
      <w:bookmarkStart w:id="130" w:name="_Toc396529293"/>
      <w:bookmarkStart w:id="131" w:name="_Toc396528069"/>
      <w:bookmarkStart w:id="132" w:name="_Toc501940892"/>
      <w:r>
        <w:rPr>
          <w:rFonts w:hint="eastAsia" w:ascii="宋体" w:hAnsi="宋体" w:eastAsia="宋体" w:cs="宋体"/>
          <w:b/>
          <w:bCs/>
          <w:color w:val="auto"/>
          <w:sz w:val="30"/>
          <w:szCs w:val="30"/>
          <w:highlight w:val="none"/>
        </w:rPr>
        <w:t>附件10 技术差异表</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D07370E">
      <w:pPr>
        <w:spacing w:line="360" w:lineRule="auto"/>
        <w:ind w:firstLine="480" w:firstLineChars="200"/>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投标人要将投标文件和</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的差异之处汇集成表。技术部分和商务部分要单独列表。</w:t>
      </w:r>
    </w:p>
    <w:p w14:paraId="4D393182">
      <w:pPr>
        <w:spacing w:line="360" w:lineRule="auto"/>
        <w:jc w:val="center"/>
        <w:rPr>
          <w:rFonts w:hint="eastAsia" w:ascii="宋体" w:hAnsi="宋体" w:eastAsia="宋体" w:cs="宋体"/>
          <w:color w:val="auto"/>
          <w:highlight w:val="none"/>
          <w:u w:val="none"/>
        </w:rPr>
      </w:pPr>
      <w:r>
        <w:rPr>
          <w:rFonts w:hint="eastAsia" w:ascii="宋体" w:hAnsi="宋体" w:eastAsia="宋体" w:cs="宋体"/>
          <w:color w:val="auto"/>
          <w:highlight w:val="none"/>
          <w:u w:val="none"/>
        </w:rPr>
        <w:t>差异表</w:t>
      </w:r>
    </w:p>
    <w:tbl>
      <w:tblPr>
        <w:tblStyle w:val="27"/>
        <w:tblW w:w="8731" w:type="dxa"/>
        <w:tblInd w:w="0" w:type="dxa"/>
        <w:tblLayout w:type="fixed"/>
        <w:tblCellMar>
          <w:top w:w="0" w:type="dxa"/>
          <w:left w:w="28" w:type="dxa"/>
          <w:bottom w:w="0" w:type="dxa"/>
          <w:right w:w="28" w:type="dxa"/>
        </w:tblCellMar>
      </w:tblPr>
      <w:tblGrid>
        <w:gridCol w:w="849"/>
        <w:gridCol w:w="974"/>
        <w:gridCol w:w="3028"/>
        <w:gridCol w:w="971"/>
        <w:gridCol w:w="2909"/>
      </w:tblGrid>
      <w:tr w14:paraId="54F9CA98">
        <w:tblPrEx>
          <w:tblCellMar>
            <w:top w:w="0" w:type="dxa"/>
            <w:left w:w="28" w:type="dxa"/>
            <w:bottom w:w="0" w:type="dxa"/>
            <w:right w:w="28" w:type="dxa"/>
          </w:tblCellMar>
        </w:tblPrEx>
        <w:trPr>
          <w:trHeight w:val="567" w:hRule="atLeast"/>
        </w:trPr>
        <w:tc>
          <w:tcPr>
            <w:tcW w:w="849" w:type="dxa"/>
            <w:vMerge w:val="restart"/>
            <w:tcBorders>
              <w:top w:val="single" w:color="auto" w:sz="12" w:space="0"/>
              <w:left w:val="single" w:color="auto" w:sz="12" w:space="0"/>
              <w:bottom w:val="single" w:color="auto" w:sz="6" w:space="0"/>
              <w:right w:val="single" w:color="auto" w:sz="6" w:space="0"/>
            </w:tcBorders>
            <w:vAlign w:val="center"/>
          </w:tcPr>
          <w:p w14:paraId="7BF16C0D">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序号</w:t>
            </w:r>
          </w:p>
        </w:tc>
        <w:tc>
          <w:tcPr>
            <w:tcW w:w="4002" w:type="dxa"/>
            <w:gridSpan w:val="2"/>
            <w:tcBorders>
              <w:top w:val="single" w:color="auto" w:sz="12" w:space="0"/>
              <w:left w:val="single" w:color="auto" w:sz="6" w:space="0"/>
              <w:bottom w:val="single" w:color="auto" w:sz="6" w:space="0"/>
              <w:right w:val="single" w:color="auto" w:sz="6" w:space="0"/>
            </w:tcBorders>
            <w:vAlign w:val="center"/>
          </w:tcPr>
          <w:p w14:paraId="50337A49">
            <w:pPr>
              <w:spacing w:line="240" w:lineRule="auto"/>
              <w:jc w:val="center"/>
              <w:rPr>
                <w:rFonts w:hint="eastAsia" w:ascii="宋体" w:hAnsi="宋体" w:eastAsia="宋体" w:cs="宋体"/>
                <w:color w:val="auto"/>
                <w:sz w:val="21"/>
                <w:szCs w:val="21"/>
                <w:highlight w:val="none"/>
                <w:u w:val="none"/>
                <w:lang w:eastAsia="zh-CN"/>
              </w:rPr>
            </w:pPr>
            <w:r>
              <w:rPr>
                <w:rFonts w:hint="eastAsia" w:ascii="宋体" w:hAnsi="宋体" w:cs="宋体"/>
                <w:color w:val="auto"/>
                <w:sz w:val="21"/>
                <w:szCs w:val="21"/>
                <w:highlight w:val="none"/>
                <w:u w:val="none"/>
                <w:lang w:eastAsia="zh-CN"/>
              </w:rPr>
              <w:t>技术规范书</w:t>
            </w:r>
          </w:p>
        </w:tc>
        <w:tc>
          <w:tcPr>
            <w:tcW w:w="3880" w:type="dxa"/>
            <w:gridSpan w:val="2"/>
            <w:tcBorders>
              <w:top w:val="single" w:color="auto" w:sz="12" w:space="0"/>
              <w:left w:val="single" w:color="auto" w:sz="6" w:space="0"/>
              <w:bottom w:val="single" w:color="auto" w:sz="6" w:space="0"/>
              <w:right w:val="single" w:color="auto" w:sz="12" w:space="0"/>
            </w:tcBorders>
            <w:vAlign w:val="center"/>
          </w:tcPr>
          <w:p w14:paraId="290270E5">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投标文件</w:t>
            </w:r>
          </w:p>
        </w:tc>
      </w:tr>
      <w:tr w14:paraId="5FA36C8C">
        <w:tblPrEx>
          <w:tblCellMar>
            <w:top w:w="0" w:type="dxa"/>
            <w:left w:w="28" w:type="dxa"/>
            <w:bottom w:w="0" w:type="dxa"/>
            <w:right w:w="28" w:type="dxa"/>
          </w:tblCellMar>
        </w:tblPrEx>
        <w:trPr>
          <w:trHeight w:val="567" w:hRule="atLeast"/>
        </w:trPr>
        <w:tc>
          <w:tcPr>
            <w:tcW w:w="849" w:type="dxa"/>
            <w:vMerge w:val="continue"/>
            <w:tcBorders>
              <w:top w:val="single" w:color="auto" w:sz="6" w:space="0"/>
              <w:left w:val="single" w:color="auto" w:sz="12" w:space="0"/>
              <w:bottom w:val="single" w:color="auto" w:sz="6" w:space="0"/>
              <w:right w:val="single" w:color="auto" w:sz="6" w:space="0"/>
            </w:tcBorders>
            <w:vAlign w:val="center"/>
          </w:tcPr>
          <w:p w14:paraId="4BBE21D7">
            <w:pPr>
              <w:spacing w:line="240" w:lineRule="auto"/>
              <w:jc w:val="center"/>
              <w:rPr>
                <w:rFonts w:hint="eastAsia" w:ascii="宋体" w:hAnsi="宋体" w:eastAsia="宋体" w:cs="宋体"/>
                <w:color w:val="auto"/>
                <w:sz w:val="21"/>
                <w:szCs w:val="21"/>
                <w:highlight w:val="none"/>
                <w:u w:val="none"/>
              </w:rPr>
            </w:pPr>
          </w:p>
        </w:tc>
        <w:tc>
          <w:tcPr>
            <w:tcW w:w="974" w:type="dxa"/>
            <w:tcBorders>
              <w:top w:val="single" w:color="auto" w:sz="6" w:space="0"/>
              <w:left w:val="single" w:color="auto" w:sz="6" w:space="0"/>
              <w:bottom w:val="single" w:color="auto" w:sz="6" w:space="0"/>
              <w:right w:val="single" w:color="auto" w:sz="6" w:space="0"/>
            </w:tcBorders>
            <w:vAlign w:val="center"/>
          </w:tcPr>
          <w:p w14:paraId="25664693">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条目</w:t>
            </w:r>
          </w:p>
        </w:tc>
        <w:tc>
          <w:tcPr>
            <w:tcW w:w="3028" w:type="dxa"/>
            <w:tcBorders>
              <w:top w:val="single" w:color="auto" w:sz="6" w:space="0"/>
              <w:left w:val="single" w:color="auto" w:sz="6" w:space="0"/>
              <w:bottom w:val="single" w:color="auto" w:sz="6" w:space="0"/>
              <w:right w:val="single" w:color="auto" w:sz="6" w:space="0"/>
            </w:tcBorders>
            <w:vAlign w:val="center"/>
          </w:tcPr>
          <w:p w14:paraId="01C5DC5B">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简要内容</w:t>
            </w:r>
          </w:p>
        </w:tc>
        <w:tc>
          <w:tcPr>
            <w:tcW w:w="971" w:type="dxa"/>
            <w:tcBorders>
              <w:top w:val="single" w:color="auto" w:sz="6" w:space="0"/>
              <w:left w:val="single" w:color="auto" w:sz="6" w:space="0"/>
              <w:bottom w:val="single" w:color="auto" w:sz="6" w:space="0"/>
              <w:right w:val="single" w:color="auto" w:sz="6" w:space="0"/>
            </w:tcBorders>
            <w:vAlign w:val="center"/>
          </w:tcPr>
          <w:p w14:paraId="180072A3">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条目</w:t>
            </w:r>
          </w:p>
        </w:tc>
        <w:tc>
          <w:tcPr>
            <w:tcW w:w="2909" w:type="dxa"/>
            <w:tcBorders>
              <w:top w:val="single" w:color="auto" w:sz="6" w:space="0"/>
              <w:left w:val="single" w:color="auto" w:sz="6" w:space="0"/>
              <w:bottom w:val="single" w:color="auto" w:sz="6" w:space="0"/>
              <w:right w:val="single" w:color="auto" w:sz="12" w:space="0"/>
            </w:tcBorders>
            <w:vAlign w:val="center"/>
          </w:tcPr>
          <w:p w14:paraId="395C9EE0">
            <w:pPr>
              <w:spacing w:line="240" w:lineRule="auto"/>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简要内容</w:t>
            </w:r>
          </w:p>
        </w:tc>
      </w:tr>
      <w:tr w14:paraId="09AC2C4C">
        <w:tblPrEx>
          <w:tblCellMar>
            <w:top w:w="0" w:type="dxa"/>
            <w:left w:w="28" w:type="dxa"/>
            <w:bottom w:w="0" w:type="dxa"/>
            <w:right w:w="28" w:type="dxa"/>
          </w:tblCellMar>
        </w:tblPrEx>
        <w:trPr>
          <w:trHeight w:val="567" w:hRule="atLeast"/>
        </w:trPr>
        <w:tc>
          <w:tcPr>
            <w:tcW w:w="849" w:type="dxa"/>
            <w:tcBorders>
              <w:top w:val="single" w:color="auto" w:sz="6" w:space="0"/>
              <w:left w:val="single" w:color="auto" w:sz="12" w:space="0"/>
              <w:bottom w:val="single" w:color="auto" w:sz="6" w:space="0"/>
              <w:right w:val="single" w:color="auto" w:sz="6" w:space="0"/>
            </w:tcBorders>
            <w:vAlign w:val="center"/>
          </w:tcPr>
          <w:p w14:paraId="55DCB204">
            <w:pPr>
              <w:spacing w:line="240" w:lineRule="auto"/>
              <w:jc w:val="center"/>
              <w:rPr>
                <w:rFonts w:hint="eastAsia" w:ascii="宋体" w:hAnsi="宋体" w:eastAsia="宋体" w:cs="宋体"/>
                <w:color w:val="auto"/>
                <w:sz w:val="21"/>
                <w:szCs w:val="21"/>
                <w:highlight w:val="none"/>
                <w:u w:val="none"/>
              </w:rPr>
            </w:pPr>
          </w:p>
        </w:tc>
        <w:tc>
          <w:tcPr>
            <w:tcW w:w="974" w:type="dxa"/>
            <w:tcBorders>
              <w:top w:val="single" w:color="auto" w:sz="6" w:space="0"/>
              <w:left w:val="single" w:color="auto" w:sz="6" w:space="0"/>
              <w:bottom w:val="single" w:color="auto" w:sz="6" w:space="0"/>
              <w:right w:val="single" w:color="auto" w:sz="6" w:space="0"/>
            </w:tcBorders>
            <w:vAlign w:val="center"/>
          </w:tcPr>
          <w:p w14:paraId="0A5B3C31">
            <w:pPr>
              <w:spacing w:line="240" w:lineRule="auto"/>
              <w:jc w:val="center"/>
              <w:rPr>
                <w:rFonts w:hint="eastAsia" w:ascii="宋体" w:hAnsi="宋体" w:eastAsia="宋体" w:cs="宋体"/>
                <w:color w:val="auto"/>
                <w:sz w:val="21"/>
                <w:szCs w:val="21"/>
                <w:highlight w:val="none"/>
                <w:u w:val="none"/>
              </w:rPr>
            </w:pPr>
          </w:p>
        </w:tc>
        <w:tc>
          <w:tcPr>
            <w:tcW w:w="3028" w:type="dxa"/>
            <w:tcBorders>
              <w:top w:val="single" w:color="auto" w:sz="6" w:space="0"/>
              <w:left w:val="single" w:color="auto" w:sz="6" w:space="0"/>
              <w:bottom w:val="single" w:color="auto" w:sz="6" w:space="0"/>
              <w:right w:val="single" w:color="auto" w:sz="6" w:space="0"/>
            </w:tcBorders>
            <w:vAlign w:val="center"/>
          </w:tcPr>
          <w:p w14:paraId="3D1D6040">
            <w:pPr>
              <w:spacing w:line="240" w:lineRule="auto"/>
              <w:jc w:val="center"/>
              <w:rPr>
                <w:rFonts w:hint="eastAsia" w:ascii="宋体" w:hAnsi="宋体" w:eastAsia="宋体" w:cs="宋体"/>
                <w:color w:val="auto"/>
                <w:sz w:val="21"/>
                <w:szCs w:val="21"/>
                <w:highlight w:val="none"/>
                <w:u w:val="none"/>
              </w:rPr>
            </w:pPr>
          </w:p>
        </w:tc>
        <w:tc>
          <w:tcPr>
            <w:tcW w:w="971" w:type="dxa"/>
            <w:tcBorders>
              <w:top w:val="single" w:color="auto" w:sz="6" w:space="0"/>
              <w:left w:val="single" w:color="auto" w:sz="6" w:space="0"/>
              <w:bottom w:val="single" w:color="auto" w:sz="6" w:space="0"/>
              <w:right w:val="single" w:color="auto" w:sz="6" w:space="0"/>
            </w:tcBorders>
            <w:vAlign w:val="center"/>
          </w:tcPr>
          <w:p w14:paraId="65A46C2B">
            <w:pPr>
              <w:spacing w:line="240" w:lineRule="auto"/>
              <w:jc w:val="center"/>
              <w:rPr>
                <w:rFonts w:hint="eastAsia" w:ascii="宋体" w:hAnsi="宋体" w:eastAsia="宋体" w:cs="宋体"/>
                <w:color w:val="auto"/>
                <w:sz w:val="21"/>
                <w:szCs w:val="21"/>
                <w:highlight w:val="none"/>
                <w:u w:val="none"/>
              </w:rPr>
            </w:pPr>
          </w:p>
        </w:tc>
        <w:tc>
          <w:tcPr>
            <w:tcW w:w="2909" w:type="dxa"/>
            <w:tcBorders>
              <w:top w:val="single" w:color="auto" w:sz="6" w:space="0"/>
              <w:left w:val="single" w:color="auto" w:sz="6" w:space="0"/>
              <w:bottom w:val="single" w:color="auto" w:sz="6" w:space="0"/>
              <w:right w:val="single" w:color="auto" w:sz="12" w:space="0"/>
            </w:tcBorders>
            <w:vAlign w:val="center"/>
          </w:tcPr>
          <w:p w14:paraId="05084B76">
            <w:pPr>
              <w:spacing w:line="240" w:lineRule="auto"/>
              <w:jc w:val="center"/>
              <w:rPr>
                <w:rFonts w:hint="eastAsia" w:ascii="宋体" w:hAnsi="宋体" w:eastAsia="宋体" w:cs="宋体"/>
                <w:color w:val="auto"/>
                <w:sz w:val="21"/>
                <w:szCs w:val="21"/>
                <w:highlight w:val="none"/>
                <w:u w:val="none"/>
              </w:rPr>
            </w:pPr>
          </w:p>
        </w:tc>
      </w:tr>
      <w:tr w14:paraId="2D4701AE">
        <w:tblPrEx>
          <w:tblCellMar>
            <w:top w:w="0" w:type="dxa"/>
            <w:left w:w="28" w:type="dxa"/>
            <w:bottom w:w="0" w:type="dxa"/>
            <w:right w:w="28" w:type="dxa"/>
          </w:tblCellMar>
        </w:tblPrEx>
        <w:trPr>
          <w:trHeight w:val="567" w:hRule="atLeast"/>
        </w:trPr>
        <w:tc>
          <w:tcPr>
            <w:tcW w:w="849" w:type="dxa"/>
            <w:tcBorders>
              <w:top w:val="single" w:color="auto" w:sz="6" w:space="0"/>
              <w:left w:val="single" w:color="auto" w:sz="12" w:space="0"/>
              <w:bottom w:val="single" w:color="auto" w:sz="6" w:space="0"/>
              <w:right w:val="single" w:color="auto" w:sz="6" w:space="0"/>
            </w:tcBorders>
            <w:vAlign w:val="center"/>
          </w:tcPr>
          <w:p w14:paraId="135826F5">
            <w:pPr>
              <w:spacing w:line="240" w:lineRule="auto"/>
              <w:jc w:val="center"/>
              <w:rPr>
                <w:rFonts w:hint="eastAsia" w:ascii="宋体" w:hAnsi="宋体" w:eastAsia="宋体" w:cs="宋体"/>
                <w:color w:val="auto"/>
                <w:sz w:val="21"/>
                <w:szCs w:val="21"/>
                <w:highlight w:val="none"/>
                <w:u w:val="none"/>
              </w:rPr>
            </w:pPr>
          </w:p>
        </w:tc>
        <w:tc>
          <w:tcPr>
            <w:tcW w:w="974" w:type="dxa"/>
            <w:tcBorders>
              <w:top w:val="single" w:color="auto" w:sz="6" w:space="0"/>
              <w:left w:val="single" w:color="auto" w:sz="6" w:space="0"/>
              <w:bottom w:val="single" w:color="auto" w:sz="6" w:space="0"/>
              <w:right w:val="single" w:color="auto" w:sz="6" w:space="0"/>
            </w:tcBorders>
            <w:vAlign w:val="center"/>
          </w:tcPr>
          <w:p w14:paraId="5AF82BA1">
            <w:pPr>
              <w:spacing w:line="240" w:lineRule="auto"/>
              <w:jc w:val="center"/>
              <w:rPr>
                <w:rFonts w:hint="eastAsia" w:ascii="宋体" w:hAnsi="宋体" w:eastAsia="宋体" w:cs="宋体"/>
                <w:color w:val="auto"/>
                <w:sz w:val="21"/>
                <w:szCs w:val="21"/>
                <w:highlight w:val="none"/>
                <w:u w:val="none"/>
              </w:rPr>
            </w:pPr>
          </w:p>
        </w:tc>
        <w:tc>
          <w:tcPr>
            <w:tcW w:w="3028" w:type="dxa"/>
            <w:tcBorders>
              <w:top w:val="single" w:color="auto" w:sz="6" w:space="0"/>
              <w:left w:val="single" w:color="auto" w:sz="6" w:space="0"/>
              <w:bottom w:val="single" w:color="auto" w:sz="6" w:space="0"/>
              <w:right w:val="single" w:color="auto" w:sz="6" w:space="0"/>
            </w:tcBorders>
            <w:vAlign w:val="center"/>
          </w:tcPr>
          <w:p w14:paraId="451049C6">
            <w:pPr>
              <w:spacing w:line="240" w:lineRule="auto"/>
              <w:jc w:val="center"/>
              <w:rPr>
                <w:rFonts w:hint="eastAsia" w:ascii="宋体" w:hAnsi="宋体" w:eastAsia="宋体" w:cs="宋体"/>
                <w:color w:val="auto"/>
                <w:sz w:val="21"/>
                <w:szCs w:val="21"/>
                <w:highlight w:val="none"/>
                <w:u w:val="none"/>
              </w:rPr>
            </w:pPr>
          </w:p>
        </w:tc>
        <w:tc>
          <w:tcPr>
            <w:tcW w:w="971" w:type="dxa"/>
            <w:tcBorders>
              <w:top w:val="single" w:color="auto" w:sz="6" w:space="0"/>
              <w:left w:val="single" w:color="auto" w:sz="6" w:space="0"/>
              <w:bottom w:val="single" w:color="auto" w:sz="6" w:space="0"/>
              <w:right w:val="single" w:color="auto" w:sz="6" w:space="0"/>
            </w:tcBorders>
            <w:vAlign w:val="center"/>
          </w:tcPr>
          <w:p w14:paraId="693D34D4">
            <w:pPr>
              <w:spacing w:line="240" w:lineRule="auto"/>
              <w:jc w:val="center"/>
              <w:rPr>
                <w:rFonts w:hint="eastAsia" w:ascii="宋体" w:hAnsi="宋体" w:eastAsia="宋体" w:cs="宋体"/>
                <w:color w:val="auto"/>
                <w:sz w:val="21"/>
                <w:szCs w:val="21"/>
                <w:highlight w:val="none"/>
                <w:u w:val="none"/>
              </w:rPr>
            </w:pPr>
          </w:p>
        </w:tc>
        <w:tc>
          <w:tcPr>
            <w:tcW w:w="2909" w:type="dxa"/>
            <w:tcBorders>
              <w:top w:val="single" w:color="auto" w:sz="6" w:space="0"/>
              <w:left w:val="single" w:color="auto" w:sz="6" w:space="0"/>
              <w:bottom w:val="single" w:color="auto" w:sz="6" w:space="0"/>
              <w:right w:val="single" w:color="auto" w:sz="12" w:space="0"/>
            </w:tcBorders>
            <w:vAlign w:val="center"/>
          </w:tcPr>
          <w:p w14:paraId="37C473D4">
            <w:pPr>
              <w:spacing w:line="240" w:lineRule="auto"/>
              <w:jc w:val="center"/>
              <w:rPr>
                <w:rFonts w:hint="eastAsia" w:ascii="宋体" w:hAnsi="宋体" w:eastAsia="宋体" w:cs="宋体"/>
                <w:color w:val="auto"/>
                <w:sz w:val="21"/>
                <w:szCs w:val="21"/>
                <w:highlight w:val="none"/>
                <w:u w:val="none"/>
              </w:rPr>
            </w:pPr>
          </w:p>
        </w:tc>
      </w:tr>
      <w:tr w14:paraId="24BF5CBF">
        <w:tblPrEx>
          <w:tblCellMar>
            <w:top w:w="0" w:type="dxa"/>
            <w:left w:w="28" w:type="dxa"/>
            <w:bottom w:w="0" w:type="dxa"/>
            <w:right w:w="28" w:type="dxa"/>
          </w:tblCellMar>
        </w:tblPrEx>
        <w:trPr>
          <w:trHeight w:val="567" w:hRule="atLeast"/>
        </w:trPr>
        <w:tc>
          <w:tcPr>
            <w:tcW w:w="849" w:type="dxa"/>
            <w:tcBorders>
              <w:top w:val="single" w:color="auto" w:sz="6" w:space="0"/>
              <w:left w:val="single" w:color="auto" w:sz="12" w:space="0"/>
              <w:bottom w:val="single" w:color="auto" w:sz="12" w:space="0"/>
              <w:right w:val="single" w:color="auto" w:sz="6" w:space="0"/>
            </w:tcBorders>
            <w:vAlign w:val="center"/>
          </w:tcPr>
          <w:p w14:paraId="06B5C00D">
            <w:pPr>
              <w:spacing w:line="240" w:lineRule="auto"/>
              <w:jc w:val="center"/>
              <w:rPr>
                <w:rFonts w:hint="eastAsia" w:ascii="宋体" w:hAnsi="宋体" w:eastAsia="宋体" w:cs="宋体"/>
                <w:color w:val="auto"/>
                <w:sz w:val="21"/>
                <w:szCs w:val="21"/>
                <w:highlight w:val="none"/>
                <w:u w:val="none"/>
              </w:rPr>
            </w:pPr>
          </w:p>
        </w:tc>
        <w:tc>
          <w:tcPr>
            <w:tcW w:w="974" w:type="dxa"/>
            <w:tcBorders>
              <w:top w:val="single" w:color="auto" w:sz="6" w:space="0"/>
              <w:left w:val="single" w:color="auto" w:sz="6" w:space="0"/>
              <w:bottom w:val="single" w:color="auto" w:sz="12" w:space="0"/>
              <w:right w:val="single" w:color="auto" w:sz="6" w:space="0"/>
            </w:tcBorders>
            <w:vAlign w:val="center"/>
          </w:tcPr>
          <w:p w14:paraId="67FE229C">
            <w:pPr>
              <w:spacing w:line="240" w:lineRule="auto"/>
              <w:jc w:val="center"/>
              <w:rPr>
                <w:rFonts w:hint="eastAsia" w:ascii="宋体" w:hAnsi="宋体" w:eastAsia="宋体" w:cs="宋体"/>
                <w:color w:val="auto"/>
                <w:sz w:val="21"/>
                <w:szCs w:val="21"/>
                <w:highlight w:val="none"/>
                <w:u w:val="none"/>
              </w:rPr>
            </w:pPr>
          </w:p>
        </w:tc>
        <w:tc>
          <w:tcPr>
            <w:tcW w:w="3028" w:type="dxa"/>
            <w:tcBorders>
              <w:top w:val="single" w:color="auto" w:sz="6" w:space="0"/>
              <w:left w:val="single" w:color="auto" w:sz="6" w:space="0"/>
              <w:bottom w:val="single" w:color="auto" w:sz="12" w:space="0"/>
              <w:right w:val="single" w:color="auto" w:sz="6" w:space="0"/>
            </w:tcBorders>
            <w:vAlign w:val="center"/>
          </w:tcPr>
          <w:p w14:paraId="55001077">
            <w:pPr>
              <w:spacing w:line="240" w:lineRule="auto"/>
              <w:jc w:val="center"/>
              <w:rPr>
                <w:rFonts w:hint="eastAsia" w:ascii="宋体" w:hAnsi="宋体" w:eastAsia="宋体" w:cs="宋体"/>
                <w:color w:val="auto"/>
                <w:sz w:val="21"/>
                <w:szCs w:val="21"/>
                <w:highlight w:val="none"/>
                <w:u w:val="none"/>
              </w:rPr>
            </w:pPr>
          </w:p>
        </w:tc>
        <w:tc>
          <w:tcPr>
            <w:tcW w:w="971" w:type="dxa"/>
            <w:tcBorders>
              <w:top w:val="single" w:color="auto" w:sz="6" w:space="0"/>
              <w:left w:val="single" w:color="auto" w:sz="6" w:space="0"/>
              <w:bottom w:val="single" w:color="auto" w:sz="12" w:space="0"/>
              <w:right w:val="single" w:color="auto" w:sz="6" w:space="0"/>
            </w:tcBorders>
            <w:vAlign w:val="center"/>
          </w:tcPr>
          <w:p w14:paraId="0F483240">
            <w:pPr>
              <w:spacing w:line="240" w:lineRule="auto"/>
              <w:jc w:val="center"/>
              <w:rPr>
                <w:rFonts w:hint="eastAsia" w:ascii="宋体" w:hAnsi="宋体" w:eastAsia="宋体" w:cs="宋体"/>
                <w:color w:val="auto"/>
                <w:sz w:val="21"/>
                <w:szCs w:val="21"/>
                <w:highlight w:val="none"/>
                <w:u w:val="none"/>
              </w:rPr>
            </w:pPr>
          </w:p>
        </w:tc>
        <w:tc>
          <w:tcPr>
            <w:tcW w:w="2909" w:type="dxa"/>
            <w:tcBorders>
              <w:top w:val="single" w:color="auto" w:sz="6" w:space="0"/>
              <w:left w:val="single" w:color="auto" w:sz="6" w:space="0"/>
              <w:bottom w:val="single" w:color="auto" w:sz="12" w:space="0"/>
              <w:right w:val="single" w:color="auto" w:sz="12" w:space="0"/>
            </w:tcBorders>
            <w:vAlign w:val="center"/>
          </w:tcPr>
          <w:p w14:paraId="40B91600">
            <w:pPr>
              <w:spacing w:line="240" w:lineRule="auto"/>
              <w:jc w:val="center"/>
              <w:rPr>
                <w:rFonts w:hint="eastAsia" w:ascii="宋体" w:hAnsi="宋体" w:eastAsia="宋体" w:cs="宋体"/>
                <w:color w:val="auto"/>
                <w:sz w:val="21"/>
                <w:szCs w:val="21"/>
                <w:highlight w:val="none"/>
                <w:u w:val="none"/>
              </w:rPr>
            </w:pPr>
          </w:p>
        </w:tc>
      </w:tr>
    </w:tbl>
    <w:p w14:paraId="68922BF3">
      <w:pPr>
        <w:spacing w:line="500" w:lineRule="exact"/>
        <w:rPr>
          <w:rFonts w:hint="eastAsia" w:ascii="宋体" w:hAnsi="宋体" w:eastAsia="宋体" w:cs="宋体"/>
          <w:color w:val="auto"/>
          <w:highlight w:val="none"/>
          <w:u w:val="none"/>
        </w:rPr>
      </w:pPr>
    </w:p>
    <w:p w14:paraId="6D1B97AF">
      <w:pPr>
        <w:adjustRightInd w:val="0"/>
        <w:snapToGrid w:val="0"/>
        <w:spacing w:line="500" w:lineRule="exact"/>
        <w:rPr>
          <w:rFonts w:hint="eastAsia" w:ascii="宋体" w:hAnsi="宋体" w:eastAsia="宋体" w:cs="宋体"/>
          <w:color w:val="auto"/>
          <w:highlight w:val="none"/>
          <w:u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066DFE8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30"/>
          <w:szCs w:val="30"/>
          <w:highlight w:val="none"/>
        </w:rPr>
      </w:pPr>
      <w:bookmarkStart w:id="133" w:name="_Toc16368"/>
      <w:bookmarkStart w:id="134" w:name="_Toc346199012"/>
      <w:r>
        <w:rPr>
          <w:rFonts w:hint="eastAsia" w:ascii="宋体" w:hAnsi="宋体" w:eastAsia="宋体" w:cs="宋体"/>
          <w:b/>
          <w:bCs/>
          <w:color w:val="auto"/>
          <w:sz w:val="30"/>
          <w:szCs w:val="30"/>
          <w:highlight w:val="none"/>
        </w:rPr>
        <w:t>附件11 附图</w:t>
      </w:r>
      <w:bookmarkEnd w:id="133"/>
    </w:p>
    <w:p w14:paraId="26DE8F08">
      <w:pPr>
        <w:keepNext w:val="0"/>
        <w:keepLines w:val="0"/>
        <w:pageBreakBefore w:val="0"/>
        <w:widowControl w:val="0"/>
        <w:kinsoku/>
        <w:wordWrap/>
        <w:overflowPunct/>
        <w:topLinePunct w:val="0"/>
        <w:autoSpaceDE w:val="0"/>
        <w:autoSpaceDN w:val="0"/>
        <w:bidi w:val="0"/>
        <w:adjustRightInd/>
        <w:snapToGrid w:val="0"/>
        <w:spacing w:beforeAutospacing="0" w:line="360" w:lineRule="auto"/>
        <w:ind w:firstLine="480" w:firstLineChars="200"/>
        <w:textAlignment w:val="auto"/>
        <w:outlineLvl w:val="9"/>
        <w:rPr>
          <w:rFonts w:hint="eastAsia" w:ascii="宋体" w:hAnsi="宋体" w:eastAsia="宋体" w:cs="宋体"/>
          <w:color w:val="auto"/>
          <w:highlight w:val="none"/>
          <w:u w:val="none"/>
        </w:rPr>
      </w:pPr>
      <w:r>
        <w:rPr>
          <w:rFonts w:hint="eastAsia" w:ascii="宋体" w:hAnsi="宋体" w:eastAsia="宋体" w:cs="宋体"/>
          <w:color w:val="auto"/>
          <w:highlight w:val="none"/>
          <w:u w:val="none"/>
        </w:rPr>
        <w:t>投标人提供详细的投标设备图纸，并另行装订成册，图纸清册、数量和格式见</w:t>
      </w:r>
      <w:r>
        <w:rPr>
          <w:rFonts w:hint="eastAsia" w:ascii="宋体" w:hAnsi="宋体" w:cs="宋体"/>
          <w:color w:val="auto"/>
          <w:highlight w:val="none"/>
          <w:u w:val="none"/>
          <w:lang w:val="en-US" w:eastAsia="zh-CN"/>
        </w:rPr>
        <w:t>本</w:t>
      </w:r>
      <w:r>
        <w:rPr>
          <w:rFonts w:hint="eastAsia" w:ascii="宋体" w:hAnsi="宋体" w:cs="宋体"/>
          <w:color w:val="auto"/>
          <w:highlight w:val="none"/>
          <w:u w:val="none"/>
          <w:lang w:eastAsia="zh-CN"/>
        </w:rPr>
        <w:t>技术规范书</w:t>
      </w:r>
      <w:r>
        <w:rPr>
          <w:rFonts w:hint="eastAsia" w:ascii="宋体" w:hAnsi="宋体" w:eastAsia="宋体" w:cs="宋体"/>
          <w:color w:val="auto"/>
          <w:highlight w:val="none"/>
          <w:u w:val="none"/>
        </w:rPr>
        <w:t>附件3要求。</w:t>
      </w:r>
    </w:p>
    <w:p w14:paraId="61DC19BE">
      <w:pPr>
        <w:keepNext w:val="0"/>
        <w:keepLines w:val="0"/>
        <w:pageBreakBefore w:val="0"/>
        <w:widowControl w:val="0"/>
        <w:kinsoku/>
        <w:wordWrap/>
        <w:overflowPunct/>
        <w:topLinePunct w:val="0"/>
        <w:autoSpaceDE w:val="0"/>
        <w:autoSpaceDN w:val="0"/>
        <w:bidi w:val="0"/>
        <w:adjustRightInd/>
        <w:snapToGrid w:val="0"/>
        <w:spacing w:beforeAutospacing="0" w:line="360" w:lineRule="auto"/>
        <w:textAlignment w:val="auto"/>
        <w:outlineLvl w:val="9"/>
        <w:rPr>
          <w:rFonts w:hint="eastAsia" w:ascii="宋体" w:hAnsi="宋体" w:eastAsia="宋体" w:cs="宋体"/>
          <w:color w:val="auto"/>
          <w:sz w:val="30"/>
          <w:szCs w:val="30"/>
          <w:highlight w:val="none"/>
          <w:u w:val="none"/>
        </w:rPr>
      </w:pPr>
      <w:r>
        <w:rPr>
          <w:rFonts w:hint="eastAsia" w:ascii="宋体" w:hAnsi="宋体" w:eastAsia="宋体" w:cs="宋体"/>
          <w:color w:val="auto"/>
          <w:highlight w:val="none"/>
          <w:u w:val="none"/>
        </w:rPr>
        <w:br w:type="page"/>
      </w:r>
      <w:bookmarkEnd w:id="134"/>
      <w:bookmarkStart w:id="135" w:name="_Toc286159480"/>
      <w:bookmarkStart w:id="136" w:name="_Toc346199017"/>
      <w:bookmarkStart w:id="137" w:name="_Toc32542"/>
      <w:r>
        <w:rPr>
          <w:rFonts w:hint="eastAsia" w:ascii="宋体" w:hAnsi="宋体" w:eastAsia="宋体" w:cs="宋体"/>
          <w:b/>
          <w:bCs/>
          <w:color w:val="auto"/>
          <w:sz w:val="30"/>
          <w:szCs w:val="30"/>
          <w:highlight w:val="none"/>
          <w:lang w:val="en-US" w:eastAsia="zh-CN"/>
        </w:rPr>
        <w:t>附件12 性能考核</w:t>
      </w:r>
      <w:bookmarkEnd w:id="135"/>
      <w:r>
        <w:rPr>
          <w:rFonts w:hint="eastAsia" w:ascii="宋体" w:hAnsi="宋体" w:eastAsia="宋体" w:cs="宋体"/>
          <w:b/>
          <w:bCs/>
          <w:color w:val="auto"/>
          <w:sz w:val="30"/>
          <w:szCs w:val="30"/>
          <w:highlight w:val="none"/>
          <w:lang w:val="en-US" w:eastAsia="zh-CN"/>
        </w:rPr>
        <w:t>条款</w:t>
      </w:r>
      <w:bookmarkEnd w:id="136"/>
      <w:bookmarkEnd w:id="137"/>
    </w:p>
    <w:p w14:paraId="0A9E02FC">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bookmarkStart w:id="138" w:name="_Toc346199018"/>
      <w:r>
        <w:rPr>
          <w:rFonts w:hint="eastAsia" w:ascii="宋体" w:hAnsi="宋体" w:eastAsia="宋体" w:cs="宋体"/>
          <w:color w:val="auto"/>
          <w:kern w:val="0"/>
          <w:highlight w:val="none"/>
          <w:u w:val="none"/>
          <w:lang w:val="en-US" w:eastAsia="zh-CN"/>
        </w:rPr>
        <w:t xml:space="preserve"> </w:t>
      </w:r>
      <w:r>
        <w:rPr>
          <w:rFonts w:hint="eastAsia" w:ascii="宋体" w:hAnsi="宋体" w:eastAsia="宋体" w:cs="宋体"/>
          <w:color w:val="auto"/>
          <w:kern w:val="0"/>
          <w:highlight w:val="none"/>
          <w:u w:val="none"/>
        </w:rPr>
        <w:t>保护装置质保期内因投标人设备质量原因发生保护拒动或误动的，</w:t>
      </w:r>
      <w:bookmarkStart w:id="139" w:name="OLE_LINK8"/>
      <w:bookmarkStart w:id="140" w:name="OLE_LINK7"/>
      <w:r>
        <w:rPr>
          <w:rFonts w:hint="eastAsia" w:ascii="宋体" w:hAnsi="宋体" w:eastAsia="宋体" w:cs="宋体"/>
          <w:color w:val="auto"/>
          <w:kern w:val="0"/>
          <w:highlight w:val="none"/>
          <w:u w:val="none"/>
        </w:rPr>
        <w:t>投标人免费整改至满足</w:t>
      </w:r>
      <w:bookmarkEnd w:id="139"/>
      <w:bookmarkEnd w:id="140"/>
      <w:r>
        <w:rPr>
          <w:rFonts w:hint="eastAsia" w:ascii="宋体" w:hAnsi="宋体" w:eastAsia="宋体" w:cs="宋体"/>
          <w:color w:val="auto"/>
          <w:kern w:val="0"/>
          <w:highlight w:val="none"/>
          <w:u w:val="none"/>
        </w:rPr>
        <w:t>标准的要求，并按每次5万人民币支付违约金。</w:t>
      </w:r>
    </w:p>
    <w:p w14:paraId="559C5230">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eastAsia="宋体" w:cs="宋体"/>
          <w:color w:val="auto"/>
          <w:kern w:val="0"/>
          <w:highlight w:val="none"/>
          <w:u w:val="none"/>
          <w:lang w:val="en-US" w:eastAsia="zh-CN"/>
        </w:rPr>
        <w:t xml:space="preserve"> </w:t>
      </w:r>
      <w:r>
        <w:rPr>
          <w:rFonts w:hint="eastAsia" w:ascii="宋体" w:hAnsi="宋体" w:eastAsia="宋体" w:cs="宋体"/>
          <w:color w:val="auto"/>
          <w:sz w:val="24"/>
          <w:szCs w:val="22"/>
          <w:highlight w:val="none"/>
        </w:rPr>
        <w:t>投标人所提供的产品应达到技术协议所要求的技术指标，如未达到，投标人应支付该分项合同设备价3%/项的违约金，并且投标人接到招标人通知后一周内免费调试或免费更换，直至满足性能要求。</w:t>
      </w:r>
    </w:p>
    <w:p w14:paraId="1DBED94A">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由于投标人原因，影响系统的安装与调试整体项目进度，每推迟一天投入运行扣除合同金额的0.1%。</w:t>
      </w:r>
    </w:p>
    <w:p w14:paraId="4A37FAF3">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设备发生故障，从通知之日起投标人在二周内仍未能将其消除故障，以致影响调试工期，投标人除必须继续工作直至故障消除外，并承担所发生的一切费用，同时支付合同价2</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的违约金。</w:t>
      </w:r>
    </w:p>
    <w:p w14:paraId="135220FA">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整套合同设备按照以上各项累积计算的最大违约金总金额将不超过每套合同设备总价的30</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。投标人支付全部违约金后，投标人仍应免费调试或免费更换，直至满足性能要求。</w:t>
      </w:r>
    </w:p>
    <w:p w14:paraId="5D8270B5">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设备及其部件在质保期内不允许发生因设备及其部件原因而导致的强迫停运，同时在要求的设备设计寿命期内也不因改造设备原因发生强迫停运，否则，投标人应采取措施消除存在的问题，并按每发生一次，扣除合同总价的2%。</w:t>
      </w:r>
    </w:p>
    <w:p w14:paraId="0C2699F6">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设备如达不到设计要求，投标人必须负责重新设计及免费更换，期间产生的一切费用由投标人负责。</w:t>
      </w:r>
    </w:p>
    <w:p w14:paraId="783C41CF">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标的物不得选用国家已宣布淘汰的产品或元件。若在交货的标的物内含有国家已宣布淘汰的品名或元件，投标人应无条件退货或及时免费更换。</w:t>
      </w:r>
    </w:p>
    <w:p w14:paraId="4F7B6966">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如在安装和试运期间发现部件缺陷、损坏情况，在经证实设备储存安装、维护和运行符合要求时，投标人应尽快免费更换。</w:t>
      </w:r>
    </w:p>
    <w:p w14:paraId="4CF4CCB8">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cs="宋体"/>
          <w:color w:val="auto"/>
          <w:sz w:val="24"/>
          <w:szCs w:val="22"/>
          <w:highlight w:val="none"/>
          <w:lang w:eastAsia="zh-CN"/>
        </w:rPr>
        <w:t>招标人</w:t>
      </w:r>
      <w:r>
        <w:rPr>
          <w:rFonts w:hint="eastAsia" w:ascii="宋体" w:hAnsi="宋体" w:eastAsia="宋体" w:cs="宋体"/>
          <w:color w:val="auto"/>
          <w:sz w:val="24"/>
          <w:szCs w:val="22"/>
          <w:highlight w:val="none"/>
        </w:rPr>
        <w:t>应在开工前对</w:t>
      </w:r>
      <w:r>
        <w:rPr>
          <w:rFonts w:hint="eastAsia" w:ascii="宋体" w:hAnsi="宋体" w:eastAsia="宋体" w:cs="宋体"/>
          <w:color w:val="auto"/>
          <w:sz w:val="24"/>
          <w:szCs w:val="22"/>
          <w:highlight w:val="none"/>
          <w:lang w:val="en-US" w:eastAsia="zh-CN"/>
        </w:rPr>
        <w:t>现场作业</w:t>
      </w:r>
      <w:r>
        <w:rPr>
          <w:rFonts w:hint="eastAsia" w:ascii="宋体" w:hAnsi="宋体" w:eastAsia="宋体" w:cs="宋体"/>
          <w:color w:val="auto"/>
          <w:sz w:val="24"/>
          <w:szCs w:val="22"/>
          <w:highlight w:val="none"/>
        </w:rPr>
        <w:t>人员进行安全和现场文明生产的教育，施工现场应符合GB26164.1《电业安全工作规程—第1部分》及Q/ZNYD 2070《外包工程安全管理规定》中的相关要求，如有违反，应按《外包工程安全管理规定》及乐清电厂设备管理部《检修质量及进度考核》中的规定进行考核，表内的“考核者”指的是</w:t>
      </w:r>
      <w:r>
        <w:rPr>
          <w:rFonts w:hint="eastAsia" w:ascii="宋体" w:hAnsi="宋体" w:cs="宋体"/>
          <w:color w:val="auto"/>
          <w:sz w:val="24"/>
          <w:szCs w:val="22"/>
          <w:highlight w:val="none"/>
          <w:lang w:eastAsia="zh-CN"/>
        </w:rPr>
        <w:t>招标人</w:t>
      </w:r>
      <w:r>
        <w:rPr>
          <w:rFonts w:hint="eastAsia" w:ascii="宋体" w:hAnsi="宋体" w:eastAsia="宋体" w:cs="宋体"/>
          <w:color w:val="auto"/>
          <w:sz w:val="24"/>
          <w:szCs w:val="22"/>
          <w:highlight w:val="none"/>
        </w:rPr>
        <w:t>管理机构或人员。涉及生产现场考核内容按《生产现场考核标准》进行。现场服务安全要求参照《承发包项目安全管理实施细则》、《个人安全绩效考核办法》等乐清电厂相关制度。</w:t>
      </w:r>
    </w:p>
    <w:p w14:paraId="1323CE3F">
      <w:pPr>
        <w:keepNext w:val="0"/>
        <w:keepLines w:val="0"/>
        <w:pageBreakBefore w:val="0"/>
        <w:widowControl w:val="0"/>
        <w:numPr>
          <w:ilvl w:val="0"/>
          <w:numId w:val="3"/>
        </w:numPr>
        <w:spacing w:line="360" w:lineRule="auto"/>
        <w:ind w:left="0" w:firstLine="403"/>
        <w:outlineLvl w:val="9"/>
        <w:rPr>
          <w:rFonts w:hint="eastAsia" w:ascii="宋体" w:hAnsi="宋体" w:eastAsia="宋体" w:cs="宋体"/>
          <w:color w:val="auto"/>
          <w:sz w:val="24"/>
          <w:szCs w:val="22"/>
          <w:highlight w:val="none"/>
        </w:rPr>
      </w:pPr>
      <w:r>
        <w:rPr>
          <w:rFonts w:hint="eastAsia" w:ascii="宋体" w:hAnsi="宋体" w:cs="宋体"/>
          <w:color w:val="auto"/>
          <w:sz w:val="24"/>
          <w:szCs w:val="22"/>
          <w:highlight w:val="none"/>
          <w:lang w:val="en-US" w:eastAsia="zh-CN"/>
        </w:rPr>
        <w:t xml:space="preserve"> </w:t>
      </w:r>
      <w:r>
        <w:rPr>
          <w:rFonts w:hint="eastAsia" w:ascii="宋体" w:hAnsi="宋体" w:eastAsia="宋体" w:cs="宋体"/>
          <w:color w:val="auto"/>
          <w:sz w:val="24"/>
          <w:szCs w:val="22"/>
          <w:highlight w:val="none"/>
        </w:rPr>
        <w:t>本章未尽事宜，遵守</w:t>
      </w:r>
      <w:r>
        <w:rPr>
          <w:rFonts w:hint="eastAsia" w:ascii="宋体" w:hAnsi="宋体" w:cs="宋体"/>
          <w:color w:val="auto"/>
          <w:sz w:val="24"/>
          <w:szCs w:val="22"/>
          <w:highlight w:val="none"/>
          <w:lang w:eastAsia="zh-CN"/>
        </w:rPr>
        <w:t>技术规范书</w:t>
      </w:r>
      <w:r>
        <w:rPr>
          <w:rFonts w:hint="eastAsia" w:ascii="宋体" w:hAnsi="宋体" w:eastAsia="宋体" w:cs="宋体"/>
          <w:color w:val="auto"/>
          <w:sz w:val="24"/>
          <w:szCs w:val="22"/>
          <w:highlight w:val="none"/>
        </w:rPr>
        <w:t>商务部分的规定。</w:t>
      </w:r>
    </w:p>
    <w:p w14:paraId="4E7E03D7">
      <w:pPr>
        <w:numPr>
          <w:ilvl w:val="0"/>
          <w:numId w:val="0"/>
        </w:numPr>
        <w:spacing w:line="360" w:lineRule="auto"/>
        <w:ind w:leftChars="0" w:firstLine="480" w:firstLineChars="200"/>
        <w:rPr>
          <w:rFonts w:hint="eastAsia" w:ascii="宋体" w:hAnsi="宋体" w:eastAsia="宋体" w:cs="宋体"/>
          <w:color w:val="auto"/>
          <w:kern w:val="0"/>
          <w:highlight w:val="none"/>
          <w:u w:val="none"/>
        </w:rPr>
      </w:pPr>
    </w:p>
    <w:p w14:paraId="5F389CBF">
      <w:pPr>
        <w:numPr>
          <w:ilvl w:val="0"/>
          <w:numId w:val="0"/>
        </w:numPr>
        <w:spacing w:line="360" w:lineRule="auto"/>
        <w:jc w:val="left"/>
        <w:rPr>
          <w:rFonts w:hint="eastAsia" w:ascii="宋体"/>
          <w:b/>
          <w:color w:val="auto"/>
          <w:kern w:val="44"/>
          <w:sz w:val="30"/>
          <w:szCs w:val="30"/>
          <w:highlight w:val="none"/>
          <w:lang w:val="en-US" w:eastAsia="zh-CN" w:bidi="ar-SA"/>
        </w:rPr>
      </w:pPr>
      <w:r>
        <w:rPr>
          <w:rFonts w:hint="eastAsia" w:ascii="宋体" w:hAnsi="宋体" w:eastAsia="宋体" w:cs="宋体"/>
          <w:color w:val="auto"/>
          <w:kern w:val="0"/>
          <w:highlight w:val="none"/>
          <w:u w:val="none"/>
        </w:rPr>
        <w:br w:type="page"/>
      </w:r>
      <w:bookmarkStart w:id="141" w:name="_Toc5944"/>
      <w:r>
        <w:rPr>
          <w:rFonts w:hint="eastAsia" w:ascii="宋体" w:hAnsi="宋体" w:eastAsia="宋体" w:cs="宋体"/>
          <w:b/>
          <w:bCs/>
          <w:color w:val="auto"/>
          <w:sz w:val="30"/>
          <w:szCs w:val="30"/>
          <w:highlight w:val="none"/>
          <w:lang w:val="en-US" w:eastAsia="zh-CN"/>
        </w:rPr>
        <w:t>附件13 投标人需要说明的其他问题（技术特点、质保体系及售后服务承诺等）</w:t>
      </w:r>
      <w:bookmarkEnd w:id="141"/>
    </w:p>
    <w:p w14:paraId="24EBBE80">
      <w:pPr>
        <w:numPr>
          <w:ilvl w:val="0"/>
          <w:numId w:val="0"/>
        </w:numPr>
        <w:spacing w:line="360" w:lineRule="auto"/>
        <w:ind w:leftChars="0" w:firstLine="480" w:firstLineChars="200"/>
        <w:rPr>
          <w:rFonts w:hint="eastAsia" w:ascii="宋体" w:hAnsi="宋体" w:eastAsia="宋体" w:cs="宋体"/>
          <w:color w:val="auto"/>
          <w:kern w:val="0"/>
          <w:highlight w:val="none"/>
          <w:u w:val="none"/>
        </w:rPr>
      </w:pPr>
      <w:r>
        <w:rPr>
          <w:rFonts w:hint="eastAsia" w:ascii="宋体" w:hAnsi="宋体" w:eastAsia="宋体" w:cs="宋体"/>
          <w:color w:val="auto"/>
          <w:kern w:val="0"/>
          <w:highlight w:val="none"/>
          <w:u w:val="none"/>
        </w:rPr>
        <w:t>投标人提供在专业技术、设备设施、人员组织、业绩经验等方面具有设计、制造、质量控制、经营管理的相应的资格和能力的资料。</w:t>
      </w:r>
    </w:p>
    <w:p w14:paraId="32D13C2E">
      <w:pPr>
        <w:numPr>
          <w:ilvl w:val="0"/>
          <w:numId w:val="0"/>
        </w:numPr>
        <w:spacing w:line="360" w:lineRule="auto"/>
        <w:rPr>
          <w:rFonts w:hint="eastAsia" w:ascii="宋体" w:hAnsi="宋体" w:eastAsia="宋体" w:cs="宋体"/>
          <w:color w:val="auto"/>
          <w:highlight w:val="none"/>
          <w:u w:val="none"/>
        </w:rPr>
      </w:pPr>
      <w:r>
        <w:rPr>
          <w:rFonts w:hint="eastAsia" w:ascii="宋体" w:hAnsi="宋体" w:eastAsia="宋体" w:cs="宋体"/>
          <w:color w:val="auto"/>
          <w:highlight w:val="none"/>
          <w:u w:val="none"/>
        </w:rPr>
        <w:br w:type="page"/>
      </w:r>
      <w:bookmarkStart w:id="142" w:name="_Toc12014"/>
      <w:r>
        <w:rPr>
          <w:rFonts w:hint="eastAsia" w:ascii="宋体" w:hAnsi="宋体" w:eastAsia="宋体" w:cs="宋体"/>
          <w:b/>
          <w:bCs/>
          <w:color w:val="auto"/>
          <w:sz w:val="30"/>
          <w:szCs w:val="30"/>
          <w:highlight w:val="none"/>
          <w:lang w:val="en-US" w:eastAsia="zh-CN"/>
        </w:rPr>
        <w:t>附件14 业绩及用户评价</w:t>
      </w:r>
      <w:bookmarkEnd w:id="142"/>
    </w:p>
    <w:p w14:paraId="699C944E">
      <w:pPr>
        <w:spacing w:line="360" w:lineRule="auto"/>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lang w:val="en-US" w:eastAsia="zh-CN"/>
        </w:rPr>
        <w:t xml:space="preserve">1 </w:t>
      </w:r>
      <w:r>
        <w:rPr>
          <w:rFonts w:hint="eastAsia" w:ascii="宋体" w:hAnsi="宋体" w:eastAsia="宋体" w:cs="宋体"/>
          <w:snapToGrid w:val="0"/>
          <w:color w:val="auto"/>
          <w:highlight w:val="none"/>
          <w:u w:val="none"/>
        </w:rPr>
        <w:t>业绩（同类型五年内投运的设备业绩）</w:t>
      </w:r>
    </w:p>
    <w:p w14:paraId="5D7602F9">
      <w:pPr>
        <w:spacing w:line="360" w:lineRule="auto"/>
        <w:rPr>
          <w:rFonts w:hint="eastAsia" w:ascii="宋体" w:hAnsi="宋体" w:eastAsia="宋体" w:cs="宋体"/>
          <w:snapToGrid w:val="0"/>
          <w:color w:val="auto"/>
          <w:highlight w:val="none"/>
          <w:u w:val="none"/>
        </w:rPr>
      </w:pPr>
      <w:r>
        <w:rPr>
          <w:rFonts w:hint="eastAsia" w:ascii="宋体" w:hAnsi="宋体" w:eastAsia="宋体" w:cs="宋体"/>
          <w:snapToGrid w:val="0"/>
          <w:color w:val="auto"/>
          <w:highlight w:val="none"/>
          <w:u w:val="none"/>
        </w:rPr>
        <w:t>2</w:t>
      </w:r>
      <w:r>
        <w:rPr>
          <w:rFonts w:hint="eastAsia" w:ascii="宋体" w:hAnsi="宋体" w:eastAsia="宋体" w:cs="宋体"/>
          <w:snapToGrid w:val="0"/>
          <w:color w:val="auto"/>
          <w:highlight w:val="none"/>
          <w:u w:val="none"/>
          <w:lang w:val="en-US" w:eastAsia="zh-CN"/>
        </w:rPr>
        <w:t xml:space="preserve"> </w:t>
      </w:r>
      <w:r>
        <w:rPr>
          <w:rFonts w:hint="eastAsia" w:ascii="宋体" w:hAnsi="宋体" w:eastAsia="宋体" w:cs="宋体"/>
          <w:snapToGrid w:val="0"/>
          <w:color w:val="auto"/>
          <w:highlight w:val="none"/>
          <w:u w:val="none"/>
        </w:rPr>
        <w:t>用户评价</w:t>
      </w:r>
    </w:p>
    <w:p w14:paraId="3005C583">
      <w:pPr>
        <w:rPr>
          <w:rFonts w:hint="eastAsia"/>
          <w:color w:val="auto"/>
          <w:highlight w:val="none"/>
        </w:rPr>
      </w:pPr>
    </w:p>
    <w:p w14:paraId="234BBFD4">
      <w:pPr>
        <w:pStyle w:val="2"/>
        <w:rPr>
          <w:rFonts w:hint="eastAsia"/>
          <w:color w:val="auto"/>
          <w:highlight w:val="none"/>
        </w:rPr>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pPr>
    </w:p>
    <w:p w14:paraId="0105951A">
      <w:pPr>
        <w:bidi w:val="0"/>
        <w:spacing w:line="360" w:lineRule="auto"/>
        <w:rPr>
          <w:rFonts w:hint="eastAsia" w:ascii="宋体" w:hAnsi="宋体" w:eastAsia="宋体" w:cs="宋体"/>
          <w:b/>
          <w:bCs/>
          <w:color w:val="auto"/>
          <w:sz w:val="30"/>
          <w:szCs w:val="30"/>
          <w:highlight w:val="none"/>
          <w:lang w:val="en-US" w:eastAsia="zh-CN"/>
        </w:rPr>
      </w:pPr>
      <w:bookmarkStart w:id="143" w:name="_Toc25834"/>
      <w:r>
        <w:rPr>
          <w:rFonts w:hint="eastAsia" w:ascii="宋体" w:hAnsi="宋体" w:eastAsia="宋体" w:cs="宋体"/>
          <w:b/>
          <w:bCs/>
          <w:color w:val="auto"/>
          <w:sz w:val="30"/>
          <w:szCs w:val="30"/>
          <w:highlight w:val="none"/>
          <w:lang w:val="en-US" w:eastAsia="zh-CN"/>
        </w:rPr>
        <w:t>附件15 订货情况及排产计划说明</w:t>
      </w:r>
      <w:bookmarkEnd w:id="138"/>
      <w:bookmarkEnd w:id="143"/>
    </w:p>
    <w:p w14:paraId="63939B26">
      <w:pPr>
        <w:rPr>
          <w:rFonts w:hint="eastAsia" w:ascii="宋体" w:hAnsi="宋体" w:eastAsia="宋体" w:cs="宋体"/>
          <w:color w:val="auto"/>
          <w:sz w:val="10"/>
          <w:szCs w:val="10"/>
          <w:highlight w:val="none"/>
          <w:u w:val="none"/>
        </w:rPr>
      </w:pPr>
    </w:p>
    <w:sectPr>
      <w:endnotePr>
        <w:numFmt w:val="decimal"/>
      </w:endnotePr>
      <w:pgSz w:w="11907" w:h="16840"/>
      <w:pgMar w:top="1418" w:right="1531" w:bottom="1418" w:left="1701" w:header="851" w:footer="1021" w:gutter="0"/>
      <w:pgBorders w:offsetFrom="page">
        <w:top w:val="none" w:sz="0" w:space="0"/>
        <w:left w:val="none" w:sz="0" w:space="0"/>
        <w:bottom w:val="none" w:sz="0" w:space="0"/>
        <w:right w:val="none" w:sz="0" w:space="0"/>
      </w:pgBorders>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宋体"/>
    <w:panose1 w:val="0201060900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279E8">
    <w:pPr>
      <w:pStyle w:val="20"/>
      <w:spacing w:before="120" w:after="120"/>
      <w:ind w:right="360"/>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E99E04">
    <w:pPr>
      <w:pStyle w:val="20"/>
      <w:spacing w:before="120" w:after="120"/>
      <w:jc w:val="center"/>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D41FF">
    <w:pPr>
      <w:pStyle w:val="20"/>
      <w:jc w:val="center"/>
      <w:rPr>
        <w:rFonts w:hint="eastAsia"/>
      </w:rPr>
    </w:pPr>
    <w:r>
      <w:fldChar w:fldCharType="begin"/>
    </w:r>
    <w:r>
      <w:instrText xml:space="preserve"> PAGE   \* MERGEFORMAT </w:instrText>
    </w:r>
    <w:r>
      <w:fldChar w:fldCharType="separate"/>
    </w:r>
    <w:r>
      <w:rPr>
        <w:lang w:val="zh-CN"/>
      </w:rP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A860F">
    <w:pPr>
      <w:pStyle w:val="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47032">
    <w:pPr>
      <w:pStyle w:val="21"/>
      <w:jc w:val="right"/>
    </w:pPr>
    <w:r>
      <w:rPr>
        <w:rFonts w:hint="eastAsia" w:ascii="宋体" w:hAnsi="宋体" w:eastAsia="宋体" w:cs="宋体"/>
        <w:color w:val="auto"/>
        <w:u w:val="none"/>
      </w:rPr>
      <w:t>6kV厂用电系统保护</w:t>
    </w:r>
    <w:r>
      <w:rPr>
        <w:rFonts w:hint="eastAsia" w:ascii="宋体" w:hAnsi="宋体" w:cs="宋体"/>
        <w:color w:val="auto"/>
        <w:u w:val="none"/>
        <w:lang w:val="en-US" w:eastAsia="zh-CN"/>
      </w:rPr>
      <w:t>装置</w:t>
    </w:r>
    <w:r>
      <w:rPr>
        <w:rFonts w:hint="eastAsia" w:ascii="宋体" w:hAnsi="宋体" w:eastAsia="宋体" w:cs="宋体"/>
        <w:color w:val="auto"/>
        <w:u w:val="none"/>
      </w:rPr>
      <w:t>改造</w:t>
    </w: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D9FA3">
    <w:pPr>
      <w:pStyle w:val="21"/>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suff w:val="nothing"/>
      <w:lvlText w:val="%1"/>
      <w:lvlJc w:val="left"/>
      <w:pPr>
        <w:tabs>
          <w:tab w:val="left" w:pos="0"/>
        </w:tabs>
        <w:ind w:left="0" w:firstLine="403"/>
      </w:pPr>
      <w:rPr>
        <w:rFonts w:hint="default"/>
        <w:sz w:val="24"/>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
    <w:nsid w:val="58A87B9C"/>
    <w:multiLevelType w:val="multilevel"/>
    <w:tmpl w:val="58A87B9C"/>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7"/>
      <w:suff w:val="nothing"/>
      <w:lvlText w:val="%4.%5"/>
      <w:lvlJc w:val="left"/>
      <w:rPr>
        <w:rFonts w:hint="eastAsia"/>
      </w:rPr>
    </w:lvl>
    <w:lvl w:ilvl="5" w:tentative="0">
      <w:start w:val="1"/>
      <w:numFmt w:val="none"/>
      <w:pStyle w:val="8"/>
      <w:suff w:val="nothing"/>
      <w:lvlText w:val=""/>
      <w:lvlJc w:val="left"/>
      <w:rPr>
        <w:rFonts w:hint="eastAsia"/>
      </w:rPr>
    </w:lvl>
    <w:lvl w:ilvl="6" w:tentative="0">
      <w:start w:val="1"/>
      <w:numFmt w:val="none"/>
      <w:pStyle w:val="9"/>
      <w:suff w:val="nothing"/>
      <w:lvlText w:val=""/>
      <w:lvlJc w:val="left"/>
      <w:rPr>
        <w:rFonts w:hint="eastAsia"/>
      </w:rPr>
    </w:lvl>
    <w:lvl w:ilvl="7" w:tentative="0">
      <w:start w:val="1"/>
      <w:numFmt w:val="none"/>
      <w:pStyle w:val="10"/>
      <w:suff w:val="nothing"/>
      <w:lvlText w:val=""/>
      <w:lvlJc w:val="left"/>
      <w:rPr>
        <w:rFonts w:hint="eastAsia"/>
      </w:rPr>
    </w:lvl>
    <w:lvl w:ilvl="8" w:tentative="0">
      <w:start w:val="1"/>
      <w:numFmt w:val="none"/>
      <w:pStyle w:val="11"/>
      <w:suff w:val="nothing"/>
      <w:lvlText w:val=""/>
      <w:lvlJc w:val="left"/>
      <w:rPr>
        <w:rFonts w:hint="eastAsia"/>
      </w:rPr>
    </w:lvl>
  </w:abstractNum>
  <w:abstractNum w:abstractNumId="2">
    <w:nsid w:val="74F53DD4"/>
    <w:multiLevelType w:val="multilevel"/>
    <w:tmpl w:val="74F53DD4"/>
    <w:lvl w:ilvl="0" w:tentative="0">
      <w:start w:val="0"/>
      <w:numFmt w:val="decimal"/>
      <w:pStyle w:val="5"/>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lZmZmYTNhM2Q3ZjQ0NDEyMmI5MjE1M2IxOWUxNTgifQ=="/>
  </w:docVars>
  <w:rsids>
    <w:rsidRoot w:val="009236C4"/>
    <w:rsid w:val="00004A21"/>
    <w:rsid w:val="000119CB"/>
    <w:rsid w:val="00011A5A"/>
    <w:rsid w:val="00012156"/>
    <w:rsid w:val="000145ED"/>
    <w:rsid w:val="00014B8F"/>
    <w:rsid w:val="000158EF"/>
    <w:rsid w:val="000166D0"/>
    <w:rsid w:val="00016FE8"/>
    <w:rsid w:val="000203CF"/>
    <w:rsid w:val="000217A5"/>
    <w:rsid w:val="00024621"/>
    <w:rsid w:val="00026EEF"/>
    <w:rsid w:val="0003481A"/>
    <w:rsid w:val="00035107"/>
    <w:rsid w:val="00040A22"/>
    <w:rsid w:val="00041CDD"/>
    <w:rsid w:val="00046180"/>
    <w:rsid w:val="00046EB8"/>
    <w:rsid w:val="00050E54"/>
    <w:rsid w:val="00050E75"/>
    <w:rsid w:val="00050EEB"/>
    <w:rsid w:val="00051F61"/>
    <w:rsid w:val="000546ED"/>
    <w:rsid w:val="000549B4"/>
    <w:rsid w:val="0005571F"/>
    <w:rsid w:val="00056BF9"/>
    <w:rsid w:val="000579B0"/>
    <w:rsid w:val="00057E48"/>
    <w:rsid w:val="00060728"/>
    <w:rsid w:val="000620F2"/>
    <w:rsid w:val="00062212"/>
    <w:rsid w:val="00062D69"/>
    <w:rsid w:val="00063612"/>
    <w:rsid w:val="00066AC6"/>
    <w:rsid w:val="00066F20"/>
    <w:rsid w:val="0007072C"/>
    <w:rsid w:val="00070B36"/>
    <w:rsid w:val="00072E09"/>
    <w:rsid w:val="0007409A"/>
    <w:rsid w:val="00077FFB"/>
    <w:rsid w:val="0008090A"/>
    <w:rsid w:val="00081E3E"/>
    <w:rsid w:val="00084070"/>
    <w:rsid w:val="00084B04"/>
    <w:rsid w:val="00090F69"/>
    <w:rsid w:val="0009341A"/>
    <w:rsid w:val="000965E6"/>
    <w:rsid w:val="0009798E"/>
    <w:rsid w:val="00097C0A"/>
    <w:rsid w:val="000A41C5"/>
    <w:rsid w:val="000A51C7"/>
    <w:rsid w:val="000A52E4"/>
    <w:rsid w:val="000A5A5C"/>
    <w:rsid w:val="000A5BEA"/>
    <w:rsid w:val="000A6703"/>
    <w:rsid w:val="000B105C"/>
    <w:rsid w:val="000B66EE"/>
    <w:rsid w:val="000B6F65"/>
    <w:rsid w:val="000C1B44"/>
    <w:rsid w:val="000C282C"/>
    <w:rsid w:val="000C50FA"/>
    <w:rsid w:val="000C7DAC"/>
    <w:rsid w:val="000D161F"/>
    <w:rsid w:val="000D3DA4"/>
    <w:rsid w:val="000E023B"/>
    <w:rsid w:val="000E0539"/>
    <w:rsid w:val="000E0562"/>
    <w:rsid w:val="000E07F5"/>
    <w:rsid w:val="000E11A9"/>
    <w:rsid w:val="000E2A38"/>
    <w:rsid w:val="000E313F"/>
    <w:rsid w:val="000E3DA9"/>
    <w:rsid w:val="000E4523"/>
    <w:rsid w:val="000E6306"/>
    <w:rsid w:val="000E7738"/>
    <w:rsid w:val="000F06AC"/>
    <w:rsid w:val="000F090E"/>
    <w:rsid w:val="000F0FA5"/>
    <w:rsid w:val="000F1857"/>
    <w:rsid w:val="000F242F"/>
    <w:rsid w:val="000F46C5"/>
    <w:rsid w:val="000F6F87"/>
    <w:rsid w:val="001004D7"/>
    <w:rsid w:val="0010195A"/>
    <w:rsid w:val="00104736"/>
    <w:rsid w:val="00106A25"/>
    <w:rsid w:val="00107E4C"/>
    <w:rsid w:val="0011264E"/>
    <w:rsid w:val="00113E97"/>
    <w:rsid w:val="00114100"/>
    <w:rsid w:val="00114886"/>
    <w:rsid w:val="00117040"/>
    <w:rsid w:val="00117BFA"/>
    <w:rsid w:val="0012229F"/>
    <w:rsid w:val="0012391E"/>
    <w:rsid w:val="001243C1"/>
    <w:rsid w:val="00124EE0"/>
    <w:rsid w:val="00130654"/>
    <w:rsid w:val="00131CE4"/>
    <w:rsid w:val="001325FF"/>
    <w:rsid w:val="001340C4"/>
    <w:rsid w:val="00134599"/>
    <w:rsid w:val="001347FA"/>
    <w:rsid w:val="00134B89"/>
    <w:rsid w:val="00136AF6"/>
    <w:rsid w:val="0013726A"/>
    <w:rsid w:val="00137299"/>
    <w:rsid w:val="00137941"/>
    <w:rsid w:val="00145076"/>
    <w:rsid w:val="001454B3"/>
    <w:rsid w:val="00145685"/>
    <w:rsid w:val="0014640E"/>
    <w:rsid w:val="00152348"/>
    <w:rsid w:val="00153C79"/>
    <w:rsid w:val="00156FDB"/>
    <w:rsid w:val="00160E90"/>
    <w:rsid w:val="001622AF"/>
    <w:rsid w:val="001641F4"/>
    <w:rsid w:val="001738C9"/>
    <w:rsid w:val="00173BFC"/>
    <w:rsid w:val="00181550"/>
    <w:rsid w:val="001831BA"/>
    <w:rsid w:val="0018713E"/>
    <w:rsid w:val="001925B5"/>
    <w:rsid w:val="00193E6E"/>
    <w:rsid w:val="00193EE7"/>
    <w:rsid w:val="00194CBD"/>
    <w:rsid w:val="00195CE8"/>
    <w:rsid w:val="00197210"/>
    <w:rsid w:val="001A0F5F"/>
    <w:rsid w:val="001A5B4B"/>
    <w:rsid w:val="001B2BB3"/>
    <w:rsid w:val="001B408F"/>
    <w:rsid w:val="001B7018"/>
    <w:rsid w:val="001C0015"/>
    <w:rsid w:val="001C088C"/>
    <w:rsid w:val="001C10B5"/>
    <w:rsid w:val="001C5D55"/>
    <w:rsid w:val="001C6929"/>
    <w:rsid w:val="001D074D"/>
    <w:rsid w:val="001D2338"/>
    <w:rsid w:val="001D55E5"/>
    <w:rsid w:val="001D5B7B"/>
    <w:rsid w:val="001D6888"/>
    <w:rsid w:val="001E3F67"/>
    <w:rsid w:val="001F078E"/>
    <w:rsid w:val="001F0FC6"/>
    <w:rsid w:val="001F2CF9"/>
    <w:rsid w:val="001F40B0"/>
    <w:rsid w:val="001F5FC6"/>
    <w:rsid w:val="001F61B3"/>
    <w:rsid w:val="001F7A1B"/>
    <w:rsid w:val="00202B6C"/>
    <w:rsid w:val="00202E5C"/>
    <w:rsid w:val="00207C5C"/>
    <w:rsid w:val="002113CC"/>
    <w:rsid w:val="00212FAC"/>
    <w:rsid w:val="00213766"/>
    <w:rsid w:val="00214B94"/>
    <w:rsid w:val="00216371"/>
    <w:rsid w:val="00216FB7"/>
    <w:rsid w:val="00217994"/>
    <w:rsid w:val="00221F17"/>
    <w:rsid w:val="00221F1F"/>
    <w:rsid w:val="002271BC"/>
    <w:rsid w:val="002300F0"/>
    <w:rsid w:val="00231881"/>
    <w:rsid w:val="002322E5"/>
    <w:rsid w:val="00232B9B"/>
    <w:rsid w:val="00232E31"/>
    <w:rsid w:val="00233A2C"/>
    <w:rsid w:val="00233B74"/>
    <w:rsid w:val="00236D77"/>
    <w:rsid w:val="0024010F"/>
    <w:rsid w:val="00240C03"/>
    <w:rsid w:val="00243FF4"/>
    <w:rsid w:val="0024444B"/>
    <w:rsid w:val="002454DF"/>
    <w:rsid w:val="002500A7"/>
    <w:rsid w:val="00252C1C"/>
    <w:rsid w:val="002530D9"/>
    <w:rsid w:val="00254615"/>
    <w:rsid w:val="0025503D"/>
    <w:rsid w:val="00255397"/>
    <w:rsid w:val="00256D20"/>
    <w:rsid w:val="00265D35"/>
    <w:rsid w:val="00266B83"/>
    <w:rsid w:val="00271440"/>
    <w:rsid w:val="00272A48"/>
    <w:rsid w:val="002730E0"/>
    <w:rsid w:val="002734CE"/>
    <w:rsid w:val="00274524"/>
    <w:rsid w:val="002751EB"/>
    <w:rsid w:val="00275220"/>
    <w:rsid w:val="0027588B"/>
    <w:rsid w:val="0028185B"/>
    <w:rsid w:val="002823A5"/>
    <w:rsid w:val="00282E2C"/>
    <w:rsid w:val="002902B6"/>
    <w:rsid w:val="0029245C"/>
    <w:rsid w:val="00297207"/>
    <w:rsid w:val="002A119D"/>
    <w:rsid w:val="002A13E3"/>
    <w:rsid w:val="002A25D3"/>
    <w:rsid w:val="002A290D"/>
    <w:rsid w:val="002A5C5F"/>
    <w:rsid w:val="002B1897"/>
    <w:rsid w:val="002B3B13"/>
    <w:rsid w:val="002B3CB4"/>
    <w:rsid w:val="002B40B9"/>
    <w:rsid w:val="002B7159"/>
    <w:rsid w:val="002C1935"/>
    <w:rsid w:val="002C1A45"/>
    <w:rsid w:val="002C307E"/>
    <w:rsid w:val="002C4913"/>
    <w:rsid w:val="002C6115"/>
    <w:rsid w:val="002D047C"/>
    <w:rsid w:val="002D2AA0"/>
    <w:rsid w:val="002D342F"/>
    <w:rsid w:val="002D367E"/>
    <w:rsid w:val="002D4A69"/>
    <w:rsid w:val="002D4DDA"/>
    <w:rsid w:val="002E042D"/>
    <w:rsid w:val="002E168C"/>
    <w:rsid w:val="002E49F4"/>
    <w:rsid w:val="002E7739"/>
    <w:rsid w:val="002F1C93"/>
    <w:rsid w:val="002F232B"/>
    <w:rsid w:val="002F2EEF"/>
    <w:rsid w:val="002F3AB1"/>
    <w:rsid w:val="002F3D00"/>
    <w:rsid w:val="002F4B5E"/>
    <w:rsid w:val="002F7728"/>
    <w:rsid w:val="002F7965"/>
    <w:rsid w:val="00300D04"/>
    <w:rsid w:val="00302246"/>
    <w:rsid w:val="00304561"/>
    <w:rsid w:val="00304FC6"/>
    <w:rsid w:val="00306AC6"/>
    <w:rsid w:val="00310424"/>
    <w:rsid w:val="00311672"/>
    <w:rsid w:val="003144DB"/>
    <w:rsid w:val="0031646A"/>
    <w:rsid w:val="00317A88"/>
    <w:rsid w:val="00317A99"/>
    <w:rsid w:val="00320317"/>
    <w:rsid w:val="00320F53"/>
    <w:rsid w:val="003235E0"/>
    <w:rsid w:val="003243DA"/>
    <w:rsid w:val="00325BC5"/>
    <w:rsid w:val="003302FB"/>
    <w:rsid w:val="00330A88"/>
    <w:rsid w:val="00330ED2"/>
    <w:rsid w:val="00336B65"/>
    <w:rsid w:val="00336CE7"/>
    <w:rsid w:val="00342249"/>
    <w:rsid w:val="00342925"/>
    <w:rsid w:val="00345FA7"/>
    <w:rsid w:val="00350C2E"/>
    <w:rsid w:val="00352241"/>
    <w:rsid w:val="0035268A"/>
    <w:rsid w:val="003527B9"/>
    <w:rsid w:val="003528E4"/>
    <w:rsid w:val="00352EBA"/>
    <w:rsid w:val="0035486A"/>
    <w:rsid w:val="00356251"/>
    <w:rsid w:val="00357114"/>
    <w:rsid w:val="00357438"/>
    <w:rsid w:val="00362AA8"/>
    <w:rsid w:val="00363D25"/>
    <w:rsid w:val="003677EC"/>
    <w:rsid w:val="00367A6C"/>
    <w:rsid w:val="00367C13"/>
    <w:rsid w:val="003740ED"/>
    <w:rsid w:val="00376129"/>
    <w:rsid w:val="00376464"/>
    <w:rsid w:val="00376CD5"/>
    <w:rsid w:val="0038506E"/>
    <w:rsid w:val="003850D9"/>
    <w:rsid w:val="00386664"/>
    <w:rsid w:val="003875DB"/>
    <w:rsid w:val="00387F48"/>
    <w:rsid w:val="00393D4C"/>
    <w:rsid w:val="00394496"/>
    <w:rsid w:val="0039506D"/>
    <w:rsid w:val="00395B62"/>
    <w:rsid w:val="00397157"/>
    <w:rsid w:val="00397608"/>
    <w:rsid w:val="003A028E"/>
    <w:rsid w:val="003A109E"/>
    <w:rsid w:val="003A2AB6"/>
    <w:rsid w:val="003A3E07"/>
    <w:rsid w:val="003A56EF"/>
    <w:rsid w:val="003A5C06"/>
    <w:rsid w:val="003B0480"/>
    <w:rsid w:val="003B0BE5"/>
    <w:rsid w:val="003B2E4B"/>
    <w:rsid w:val="003B42C2"/>
    <w:rsid w:val="003B446A"/>
    <w:rsid w:val="003C11F7"/>
    <w:rsid w:val="003C13D6"/>
    <w:rsid w:val="003C2B03"/>
    <w:rsid w:val="003C6E3D"/>
    <w:rsid w:val="003C71B1"/>
    <w:rsid w:val="003D1B36"/>
    <w:rsid w:val="003D37F3"/>
    <w:rsid w:val="003D78EA"/>
    <w:rsid w:val="003E0664"/>
    <w:rsid w:val="003E0842"/>
    <w:rsid w:val="003E2DFC"/>
    <w:rsid w:val="003E31B8"/>
    <w:rsid w:val="003E3453"/>
    <w:rsid w:val="003E3A35"/>
    <w:rsid w:val="003E5F90"/>
    <w:rsid w:val="003E75F1"/>
    <w:rsid w:val="003E7F1C"/>
    <w:rsid w:val="003F0854"/>
    <w:rsid w:val="003F0B14"/>
    <w:rsid w:val="003F0B2A"/>
    <w:rsid w:val="003F45BA"/>
    <w:rsid w:val="003F5C56"/>
    <w:rsid w:val="00400DE9"/>
    <w:rsid w:val="0040313F"/>
    <w:rsid w:val="0040623B"/>
    <w:rsid w:val="0041370E"/>
    <w:rsid w:val="00413A10"/>
    <w:rsid w:val="00420A4E"/>
    <w:rsid w:val="004257A0"/>
    <w:rsid w:val="00425DDA"/>
    <w:rsid w:val="00426051"/>
    <w:rsid w:val="0042675E"/>
    <w:rsid w:val="00427059"/>
    <w:rsid w:val="0042748F"/>
    <w:rsid w:val="00427CE8"/>
    <w:rsid w:val="0043128B"/>
    <w:rsid w:val="004338D5"/>
    <w:rsid w:val="004341BE"/>
    <w:rsid w:val="00434C16"/>
    <w:rsid w:val="0044017D"/>
    <w:rsid w:val="004407AD"/>
    <w:rsid w:val="00441D41"/>
    <w:rsid w:val="00441FBF"/>
    <w:rsid w:val="00443981"/>
    <w:rsid w:val="00447E2B"/>
    <w:rsid w:val="00447F50"/>
    <w:rsid w:val="00453383"/>
    <w:rsid w:val="00453F9B"/>
    <w:rsid w:val="00456B0C"/>
    <w:rsid w:val="004571C0"/>
    <w:rsid w:val="00462C40"/>
    <w:rsid w:val="0046380B"/>
    <w:rsid w:val="004638ED"/>
    <w:rsid w:val="0046399E"/>
    <w:rsid w:val="00463A9F"/>
    <w:rsid w:val="00464095"/>
    <w:rsid w:val="00467740"/>
    <w:rsid w:val="00467F59"/>
    <w:rsid w:val="004728C6"/>
    <w:rsid w:val="0047522B"/>
    <w:rsid w:val="00480EA4"/>
    <w:rsid w:val="004846CF"/>
    <w:rsid w:val="004850F0"/>
    <w:rsid w:val="00486127"/>
    <w:rsid w:val="0048640D"/>
    <w:rsid w:val="00491D6D"/>
    <w:rsid w:val="00491E3B"/>
    <w:rsid w:val="00493181"/>
    <w:rsid w:val="004954C4"/>
    <w:rsid w:val="004975AB"/>
    <w:rsid w:val="004A1AFF"/>
    <w:rsid w:val="004A6310"/>
    <w:rsid w:val="004A6D42"/>
    <w:rsid w:val="004B08AA"/>
    <w:rsid w:val="004B0BC5"/>
    <w:rsid w:val="004B0C3B"/>
    <w:rsid w:val="004B28C1"/>
    <w:rsid w:val="004B2B8B"/>
    <w:rsid w:val="004B4568"/>
    <w:rsid w:val="004B5275"/>
    <w:rsid w:val="004B5707"/>
    <w:rsid w:val="004B5D85"/>
    <w:rsid w:val="004B69F5"/>
    <w:rsid w:val="004C012A"/>
    <w:rsid w:val="004C2020"/>
    <w:rsid w:val="004C25F6"/>
    <w:rsid w:val="004C575D"/>
    <w:rsid w:val="004C6365"/>
    <w:rsid w:val="004C7DE3"/>
    <w:rsid w:val="004D1F87"/>
    <w:rsid w:val="004D7C33"/>
    <w:rsid w:val="004E1770"/>
    <w:rsid w:val="004E1EA9"/>
    <w:rsid w:val="004E2D34"/>
    <w:rsid w:val="004E52CC"/>
    <w:rsid w:val="004E5F8A"/>
    <w:rsid w:val="004E610C"/>
    <w:rsid w:val="004E64D5"/>
    <w:rsid w:val="004F6D1A"/>
    <w:rsid w:val="00501F9F"/>
    <w:rsid w:val="0050362A"/>
    <w:rsid w:val="00503724"/>
    <w:rsid w:val="005042F4"/>
    <w:rsid w:val="00504942"/>
    <w:rsid w:val="00506F25"/>
    <w:rsid w:val="00506FDC"/>
    <w:rsid w:val="005073A9"/>
    <w:rsid w:val="00511A1C"/>
    <w:rsid w:val="0051324D"/>
    <w:rsid w:val="005134C0"/>
    <w:rsid w:val="00513C58"/>
    <w:rsid w:val="00513CC4"/>
    <w:rsid w:val="005175AF"/>
    <w:rsid w:val="005241FA"/>
    <w:rsid w:val="0052435F"/>
    <w:rsid w:val="005269D4"/>
    <w:rsid w:val="005276AA"/>
    <w:rsid w:val="00527D5E"/>
    <w:rsid w:val="00534C25"/>
    <w:rsid w:val="005361F8"/>
    <w:rsid w:val="00540513"/>
    <w:rsid w:val="00540B5B"/>
    <w:rsid w:val="00541EAC"/>
    <w:rsid w:val="00542B58"/>
    <w:rsid w:val="00543510"/>
    <w:rsid w:val="00543949"/>
    <w:rsid w:val="0054600D"/>
    <w:rsid w:val="00550C03"/>
    <w:rsid w:val="00553A8A"/>
    <w:rsid w:val="00553EF4"/>
    <w:rsid w:val="0055430D"/>
    <w:rsid w:val="00557C51"/>
    <w:rsid w:val="005615BC"/>
    <w:rsid w:val="005715DA"/>
    <w:rsid w:val="005738D9"/>
    <w:rsid w:val="005760B9"/>
    <w:rsid w:val="00583084"/>
    <w:rsid w:val="00583F7D"/>
    <w:rsid w:val="00584130"/>
    <w:rsid w:val="00584FEF"/>
    <w:rsid w:val="00587B6E"/>
    <w:rsid w:val="005959DC"/>
    <w:rsid w:val="005A3854"/>
    <w:rsid w:val="005A3A55"/>
    <w:rsid w:val="005A3BE6"/>
    <w:rsid w:val="005A72A6"/>
    <w:rsid w:val="005B2FED"/>
    <w:rsid w:val="005B3B77"/>
    <w:rsid w:val="005B4AFB"/>
    <w:rsid w:val="005B78BB"/>
    <w:rsid w:val="005B7F36"/>
    <w:rsid w:val="005C5C0D"/>
    <w:rsid w:val="005D1097"/>
    <w:rsid w:val="005D2454"/>
    <w:rsid w:val="005D456D"/>
    <w:rsid w:val="005D6786"/>
    <w:rsid w:val="005D7AD9"/>
    <w:rsid w:val="005D7EC8"/>
    <w:rsid w:val="005E1ACA"/>
    <w:rsid w:val="005E3DC0"/>
    <w:rsid w:val="005F1B74"/>
    <w:rsid w:val="005F375A"/>
    <w:rsid w:val="005F513F"/>
    <w:rsid w:val="005F7844"/>
    <w:rsid w:val="005F7EF4"/>
    <w:rsid w:val="00601205"/>
    <w:rsid w:val="0060217D"/>
    <w:rsid w:val="00602317"/>
    <w:rsid w:val="00610456"/>
    <w:rsid w:val="00611391"/>
    <w:rsid w:val="0061280C"/>
    <w:rsid w:val="006179A3"/>
    <w:rsid w:val="00617DC9"/>
    <w:rsid w:val="006207CA"/>
    <w:rsid w:val="00623B2E"/>
    <w:rsid w:val="006266FA"/>
    <w:rsid w:val="00631C65"/>
    <w:rsid w:val="00632EEE"/>
    <w:rsid w:val="00634350"/>
    <w:rsid w:val="00635703"/>
    <w:rsid w:val="006359CD"/>
    <w:rsid w:val="0064243B"/>
    <w:rsid w:val="00643364"/>
    <w:rsid w:val="00650455"/>
    <w:rsid w:val="00651257"/>
    <w:rsid w:val="00653908"/>
    <w:rsid w:val="00654BE6"/>
    <w:rsid w:val="00655BED"/>
    <w:rsid w:val="00655DA8"/>
    <w:rsid w:val="00660C2C"/>
    <w:rsid w:val="00663F20"/>
    <w:rsid w:val="00664728"/>
    <w:rsid w:val="006649C4"/>
    <w:rsid w:val="00664D67"/>
    <w:rsid w:val="0066515A"/>
    <w:rsid w:val="006662B7"/>
    <w:rsid w:val="00670561"/>
    <w:rsid w:val="0068166D"/>
    <w:rsid w:val="00683356"/>
    <w:rsid w:val="006835B9"/>
    <w:rsid w:val="00683AE4"/>
    <w:rsid w:val="006913A2"/>
    <w:rsid w:val="0069211C"/>
    <w:rsid w:val="00692205"/>
    <w:rsid w:val="00693404"/>
    <w:rsid w:val="0069412F"/>
    <w:rsid w:val="00697874"/>
    <w:rsid w:val="006A4991"/>
    <w:rsid w:val="006A5B3F"/>
    <w:rsid w:val="006A68E0"/>
    <w:rsid w:val="006B0871"/>
    <w:rsid w:val="006B10B1"/>
    <w:rsid w:val="006B42C2"/>
    <w:rsid w:val="006B5B22"/>
    <w:rsid w:val="006B7B42"/>
    <w:rsid w:val="006C386F"/>
    <w:rsid w:val="006C767C"/>
    <w:rsid w:val="006D11D0"/>
    <w:rsid w:val="006D2F49"/>
    <w:rsid w:val="006D3985"/>
    <w:rsid w:val="006D623C"/>
    <w:rsid w:val="006D677B"/>
    <w:rsid w:val="006E4BE7"/>
    <w:rsid w:val="006E5320"/>
    <w:rsid w:val="006E5ADD"/>
    <w:rsid w:val="006E5D49"/>
    <w:rsid w:val="006E73CD"/>
    <w:rsid w:val="006F403C"/>
    <w:rsid w:val="007002B8"/>
    <w:rsid w:val="00700DAC"/>
    <w:rsid w:val="00701BB2"/>
    <w:rsid w:val="00701C10"/>
    <w:rsid w:val="00702178"/>
    <w:rsid w:val="0070489C"/>
    <w:rsid w:val="0070729F"/>
    <w:rsid w:val="00712958"/>
    <w:rsid w:val="00720431"/>
    <w:rsid w:val="007222EE"/>
    <w:rsid w:val="0072558C"/>
    <w:rsid w:val="00726031"/>
    <w:rsid w:val="0072790A"/>
    <w:rsid w:val="007323C4"/>
    <w:rsid w:val="00732851"/>
    <w:rsid w:val="00732A6D"/>
    <w:rsid w:val="00732C6E"/>
    <w:rsid w:val="007348E7"/>
    <w:rsid w:val="00737D71"/>
    <w:rsid w:val="00740A6D"/>
    <w:rsid w:val="00741A0E"/>
    <w:rsid w:val="00742686"/>
    <w:rsid w:val="00746021"/>
    <w:rsid w:val="00746E47"/>
    <w:rsid w:val="00746E83"/>
    <w:rsid w:val="00751BC7"/>
    <w:rsid w:val="00752372"/>
    <w:rsid w:val="0075293E"/>
    <w:rsid w:val="007531A5"/>
    <w:rsid w:val="00753910"/>
    <w:rsid w:val="00754228"/>
    <w:rsid w:val="007552C9"/>
    <w:rsid w:val="007555AA"/>
    <w:rsid w:val="00757F4A"/>
    <w:rsid w:val="00760F5A"/>
    <w:rsid w:val="007623F0"/>
    <w:rsid w:val="007625C0"/>
    <w:rsid w:val="0076318B"/>
    <w:rsid w:val="007636E6"/>
    <w:rsid w:val="0076604F"/>
    <w:rsid w:val="00766227"/>
    <w:rsid w:val="0077008D"/>
    <w:rsid w:val="007703E0"/>
    <w:rsid w:val="0077724A"/>
    <w:rsid w:val="00780EAC"/>
    <w:rsid w:val="007844F1"/>
    <w:rsid w:val="007910D3"/>
    <w:rsid w:val="00792D84"/>
    <w:rsid w:val="007944B0"/>
    <w:rsid w:val="00794742"/>
    <w:rsid w:val="00797105"/>
    <w:rsid w:val="007A0538"/>
    <w:rsid w:val="007A15FE"/>
    <w:rsid w:val="007A1698"/>
    <w:rsid w:val="007A1B1A"/>
    <w:rsid w:val="007A2351"/>
    <w:rsid w:val="007A283F"/>
    <w:rsid w:val="007A3C66"/>
    <w:rsid w:val="007A484E"/>
    <w:rsid w:val="007A693F"/>
    <w:rsid w:val="007B018E"/>
    <w:rsid w:val="007B1FB2"/>
    <w:rsid w:val="007B2C91"/>
    <w:rsid w:val="007C1FC0"/>
    <w:rsid w:val="007C741F"/>
    <w:rsid w:val="007C75D3"/>
    <w:rsid w:val="007D736B"/>
    <w:rsid w:val="007E4B05"/>
    <w:rsid w:val="007E63FD"/>
    <w:rsid w:val="007E651D"/>
    <w:rsid w:val="007E67AB"/>
    <w:rsid w:val="007E7EDC"/>
    <w:rsid w:val="007F0157"/>
    <w:rsid w:val="007F0496"/>
    <w:rsid w:val="007F35B2"/>
    <w:rsid w:val="007F4DFB"/>
    <w:rsid w:val="007F7439"/>
    <w:rsid w:val="00801A68"/>
    <w:rsid w:val="00801F63"/>
    <w:rsid w:val="00805790"/>
    <w:rsid w:val="00806462"/>
    <w:rsid w:val="008065A8"/>
    <w:rsid w:val="0081117B"/>
    <w:rsid w:val="0081282E"/>
    <w:rsid w:val="00814B7C"/>
    <w:rsid w:val="00816352"/>
    <w:rsid w:val="008163D5"/>
    <w:rsid w:val="00816ECE"/>
    <w:rsid w:val="008176B8"/>
    <w:rsid w:val="00817E14"/>
    <w:rsid w:val="0082015D"/>
    <w:rsid w:val="00820A9D"/>
    <w:rsid w:val="00830B92"/>
    <w:rsid w:val="00831380"/>
    <w:rsid w:val="00831FE0"/>
    <w:rsid w:val="008323A9"/>
    <w:rsid w:val="00835A7D"/>
    <w:rsid w:val="00843315"/>
    <w:rsid w:val="0084439D"/>
    <w:rsid w:val="008453E8"/>
    <w:rsid w:val="00846FC2"/>
    <w:rsid w:val="00852C10"/>
    <w:rsid w:val="008533A2"/>
    <w:rsid w:val="0085386F"/>
    <w:rsid w:val="0085412F"/>
    <w:rsid w:val="0085444F"/>
    <w:rsid w:val="008560E6"/>
    <w:rsid w:val="008569CF"/>
    <w:rsid w:val="00857766"/>
    <w:rsid w:val="00857CF4"/>
    <w:rsid w:val="00864D93"/>
    <w:rsid w:val="00866F59"/>
    <w:rsid w:val="00867531"/>
    <w:rsid w:val="00867739"/>
    <w:rsid w:val="00870C58"/>
    <w:rsid w:val="008710E6"/>
    <w:rsid w:val="00871C81"/>
    <w:rsid w:val="00872C15"/>
    <w:rsid w:val="00873A9B"/>
    <w:rsid w:val="00873ED6"/>
    <w:rsid w:val="00875E80"/>
    <w:rsid w:val="0088725E"/>
    <w:rsid w:val="00887CA5"/>
    <w:rsid w:val="0089151E"/>
    <w:rsid w:val="00892D75"/>
    <w:rsid w:val="00894E59"/>
    <w:rsid w:val="00894E5E"/>
    <w:rsid w:val="008960E6"/>
    <w:rsid w:val="00896A5B"/>
    <w:rsid w:val="008A0D08"/>
    <w:rsid w:val="008A1431"/>
    <w:rsid w:val="008A59FF"/>
    <w:rsid w:val="008A5B36"/>
    <w:rsid w:val="008A6FCE"/>
    <w:rsid w:val="008B00DF"/>
    <w:rsid w:val="008B0E7D"/>
    <w:rsid w:val="008B2F19"/>
    <w:rsid w:val="008B4586"/>
    <w:rsid w:val="008B506A"/>
    <w:rsid w:val="008B5832"/>
    <w:rsid w:val="008B798E"/>
    <w:rsid w:val="008C0F02"/>
    <w:rsid w:val="008C20AA"/>
    <w:rsid w:val="008C2133"/>
    <w:rsid w:val="008C324F"/>
    <w:rsid w:val="008C6267"/>
    <w:rsid w:val="008C7ACC"/>
    <w:rsid w:val="008C7D3C"/>
    <w:rsid w:val="008D322C"/>
    <w:rsid w:val="008D5198"/>
    <w:rsid w:val="008D5F73"/>
    <w:rsid w:val="008E23DE"/>
    <w:rsid w:val="008E260E"/>
    <w:rsid w:val="008E3244"/>
    <w:rsid w:val="008E60D4"/>
    <w:rsid w:val="008F0ABA"/>
    <w:rsid w:val="008F58C9"/>
    <w:rsid w:val="008F5D50"/>
    <w:rsid w:val="008F6187"/>
    <w:rsid w:val="00901A73"/>
    <w:rsid w:val="00901DF6"/>
    <w:rsid w:val="00902560"/>
    <w:rsid w:val="00903793"/>
    <w:rsid w:val="00907C6C"/>
    <w:rsid w:val="00907CA0"/>
    <w:rsid w:val="0091116C"/>
    <w:rsid w:val="0091177A"/>
    <w:rsid w:val="00911BB4"/>
    <w:rsid w:val="0091362A"/>
    <w:rsid w:val="00914699"/>
    <w:rsid w:val="00915F69"/>
    <w:rsid w:val="0091669E"/>
    <w:rsid w:val="00920AD1"/>
    <w:rsid w:val="00920B74"/>
    <w:rsid w:val="00920E82"/>
    <w:rsid w:val="00921D76"/>
    <w:rsid w:val="00922C2E"/>
    <w:rsid w:val="009236C4"/>
    <w:rsid w:val="00927FE2"/>
    <w:rsid w:val="009304AB"/>
    <w:rsid w:val="009426FF"/>
    <w:rsid w:val="00942D34"/>
    <w:rsid w:val="0094602A"/>
    <w:rsid w:val="00950013"/>
    <w:rsid w:val="0095012E"/>
    <w:rsid w:val="00951CA1"/>
    <w:rsid w:val="0095695B"/>
    <w:rsid w:val="00956D9F"/>
    <w:rsid w:val="009669AE"/>
    <w:rsid w:val="00966E46"/>
    <w:rsid w:val="00967320"/>
    <w:rsid w:val="009714A6"/>
    <w:rsid w:val="00972229"/>
    <w:rsid w:val="00973230"/>
    <w:rsid w:val="00973303"/>
    <w:rsid w:val="00973AF6"/>
    <w:rsid w:val="009744D7"/>
    <w:rsid w:val="009745C2"/>
    <w:rsid w:val="00976AD5"/>
    <w:rsid w:val="0098090D"/>
    <w:rsid w:val="00982B70"/>
    <w:rsid w:val="00986D5E"/>
    <w:rsid w:val="00987B83"/>
    <w:rsid w:val="00993AB9"/>
    <w:rsid w:val="00993D1F"/>
    <w:rsid w:val="00995053"/>
    <w:rsid w:val="0099595E"/>
    <w:rsid w:val="00995E23"/>
    <w:rsid w:val="00997D5B"/>
    <w:rsid w:val="009A0802"/>
    <w:rsid w:val="009A0C64"/>
    <w:rsid w:val="009A6C98"/>
    <w:rsid w:val="009B02C7"/>
    <w:rsid w:val="009B1E55"/>
    <w:rsid w:val="009B2200"/>
    <w:rsid w:val="009B4319"/>
    <w:rsid w:val="009B541A"/>
    <w:rsid w:val="009B75D4"/>
    <w:rsid w:val="009C0323"/>
    <w:rsid w:val="009C19CB"/>
    <w:rsid w:val="009C1C4C"/>
    <w:rsid w:val="009C2201"/>
    <w:rsid w:val="009C5EEE"/>
    <w:rsid w:val="009D063B"/>
    <w:rsid w:val="009D1652"/>
    <w:rsid w:val="009D408C"/>
    <w:rsid w:val="009D6054"/>
    <w:rsid w:val="009E1E0B"/>
    <w:rsid w:val="009E2BA0"/>
    <w:rsid w:val="009E2C5D"/>
    <w:rsid w:val="009E3707"/>
    <w:rsid w:val="009E4293"/>
    <w:rsid w:val="009E7CDC"/>
    <w:rsid w:val="009E7D3F"/>
    <w:rsid w:val="009E7E2B"/>
    <w:rsid w:val="009F1F3A"/>
    <w:rsid w:val="009F22AB"/>
    <w:rsid w:val="009F41F7"/>
    <w:rsid w:val="009F4D90"/>
    <w:rsid w:val="009F4EC0"/>
    <w:rsid w:val="009F70B1"/>
    <w:rsid w:val="00A01182"/>
    <w:rsid w:val="00A030E2"/>
    <w:rsid w:val="00A06DF0"/>
    <w:rsid w:val="00A10F49"/>
    <w:rsid w:val="00A117D8"/>
    <w:rsid w:val="00A11CCB"/>
    <w:rsid w:val="00A12DDB"/>
    <w:rsid w:val="00A13173"/>
    <w:rsid w:val="00A1543B"/>
    <w:rsid w:val="00A16C1C"/>
    <w:rsid w:val="00A170DF"/>
    <w:rsid w:val="00A20434"/>
    <w:rsid w:val="00A20798"/>
    <w:rsid w:val="00A21708"/>
    <w:rsid w:val="00A21B3F"/>
    <w:rsid w:val="00A34EE9"/>
    <w:rsid w:val="00A37802"/>
    <w:rsid w:val="00A45701"/>
    <w:rsid w:val="00A47562"/>
    <w:rsid w:val="00A55FC8"/>
    <w:rsid w:val="00A60CFC"/>
    <w:rsid w:val="00A61637"/>
    <w:rsid w:val="00A624EB"/>
    <w:rsid w:val="00A631EA"/>
    <w:rsid w:val="00A6340B"/>
    <w:rsid w:val="00A65D4E"/>
    <w:rsid w:val="00A664ED"/>
    <w:rsid w:val="00A672D2"/>
    <w:rsid w:val="00A720FE"/>
    <w:rsid w:val="00A74BC7"/>
    <w:rsid w:val="00A817D6"/>
    <w:rsid w:val="00A821A7"/>
    <w:rsid w:val="00A82F95"/>
    <w:rsid w:val="00A831DE"/>
    <w:rsid w:val="00A845E8"/>
    <w:rsid w:val="00A86D68"/>
    <w:rsid w:val="00A874AE"/>
    <w:rsid w:val="00A93CD1"/>
    <w:rsid w:val="00A94F6C"/>
    <w:rsid w:val="00AA22E6"/>
    <w:rsid w:val="00AA693C"/>
    <w:rsid w:val="00AA6A22"/>
    <w:rsid w:val="00AA6E75"/>
    <w:rsid w:val="00AA7A9A"/>
    <w:rsid w:val="00AB2C33"/>
    <w:rsid w:val="00AB5991"/>
    <w:rsid w:val="00AC0230"/>
    <w:rsid w:val="00AC0FAF"/>
    <w:rsid w:val="00AC36F1"/>
    <w:rsid w:val="00AC52A2"/>
    <w:rsid w:val="00AC5C62"/>
    <w:rsid w:val="00AC6037"/>
    <w:rsid w:val="00AC6FAA"/>
    <w:rsid w:val="00AD08BC"/>
    <w:rsid w:val="00AD19D4"/>
    <w:rsid w:val="00AD1AA2"/>
    <w:rsid w:val="00AD20D3"/>
    <w:rsid w:val="00AD3633"/>
    <w:rsid w:val="00AD4157"/>
    <w:rsid w:val="00AD47EC"/>
    <w:rsid w:val="00AD6D1D"/>
    <w:rsid w:val="00AD7AC2"/>
    <w:rsid w:val="00AE2212"/>
    <w:rsid w:val="00AE2A1E"/>
    <w:rsid w:val="00AE5238"/>
    <w:rsid w:val="00AE7739"/>
    <w:rsid w:val="00AE78C2"/>
    <w:rsid w:val="00AF5911"/>
    <w:rsid w:val="00AF63E1"/>
    <w:rsid w:val="00AF6A01"/>
    <w:rsid w:val="00AF6A2A"/>
    <w:rsid w:val="00B008C3"/>
    <w:rsid w:val="00B01055"/>
    <w:rsid w:val="00B029B5"/>
    <w:rsid w:val="00B03794"/>
    <w:rsid w:val="00B04058"/>
    <w:rsid w:val="00B04F77"/>
    <w:rsid w:val="00B06AD8"/>
    <w:rsid w:val="00B10854"/>
    <w:rsid w:val="00B11607"/>
    <w:rsid w:val="00B12D33"/>
    <w:rsid w:val="00B139DE"/>
    <w:rsid w:val="00B13CE3"/>
    <w:rsid w:val="00B13E43"/>
    <w:rsid w:val="00B13FF2"/>
    <w:rsid w:val="00B15E77"/>
    <w:rsid w:val="00B20BA0"/>
    <w:rsid w:val="00B2104D"/>
    <w:rsid w:val="00B215E5"/>
    <w:rsid w:val="00B22C80"/>
    <w:rsid w:val="00B23584"/>
    <w:rsid w:val="00B2448A"/>
    <w:rsid w:val="00B2449B"/>
    <w:rsid w:val="00B24D9A"/>
    <w:rsid w:val="00B265CE"/>
    <w:rsid w:val="00B312D5"/>
    <w:rsid w:val="00B315FD"/>
    <w:rsid w:val="00B3356E"/>
    <w:rsid w:val="00B337CF"/>
    <w:rsid w:val="00B3423B"/>
    <w:rsid w:val="00B35E95"/>
    <w:rsid w:val="00B40EE9"/>
    <w:rsid w:val="00B4133C"/>
    <w:rsid w:val="00B4252E"/>
    <w:rsid w:val="00B42E41"/>
    <w:rsid w:val="00B42F58"/>
    <w:rsid w:val="00B43ED5"/>
    <w:rsid w:val="00B44130"/>
    <w:rsid w:val="00B5107F"/>
    <w:rsid w:val="00B52DFB"/>
    <w:rsid w:val="00B53047"/>
    <w:rsid w:val="00B53F64"/>
    <w:rsid w:val="00B5693B"/>
    <w:rsid w:val="00B572C9"/>
    <w:rsid w:val="00B57C4D"/>
    <w:rsid w:val="00B60AFD"/>
    <w:rsid w:val="00B621D6"/>
    <w:rsid w:val="00B633CC"/>
    <w:rsid w:val="00B66AC6"/>
    <w:rsid w:val="00B66D50"/>
    <w:rsid w:val="00B70403"/>
    <w:rsid w:val="00B713C1"/>
    <w:rsid w:val="00B73A18"/>
    <w:rsid w:val="00B75CB7"/>
    <w:rsid w:val="00B75E6D"/>
    <w:rsid w:val="00B75FCF"/>
    <w:rsid w:val="00B7653C"/>
    <w:rsid w:val="00B817C9"/>
    <w:rsid w:val="00B838EA"/>
    <w:rsid w:val="00B83FE8"/>
    <w:rsid w:val="00B84C99"/>
    <w:rsid w:val="00B86989"/>
    <w:rsid w:val="00B916CB"/>
    <w:rsid w:val="00B9183A"/>
    <w:rsid w:val="00B919FE"/>
    <w:rsid w:val="00B927D5"/>
    <w:rsid w:val="00B97CE2"/>
    <w:rsid w:val="00BA158F"/>
    <w:rsid w:val="00BA173A"/>
    <w:rsid w:val="00BA2EA1"/>
    <w:rsid w:val="00BB0719"/>
    <w:rsid w:val="00BB17D3"/>
    <w:rsid w:val="00BB2C41"/>
    <w:rsid w:val="00BB31A6"/>
    <w:rsid w:val="00BB5B60"/>
    <w:rsid w:val="00BB6386"/>
    <w:rsid w:val="00BC20FA"/>
    <w:rsid w:val="00BC4715"/>
    <w:rsid w:val="00BC75D9"/>
    <w:rsid w:val="00BD18F8"/>
    <w:rsid w:val="00BD27A5"/>
    <w:rsid w:val="00BD28C0"/>
    <w:rsid w:val="00BD2EB1"/>
    <w:rsid w:val="00BD34F3"/>
    <w:rsid w:val="00BD3D5C"/>
    <w:rsid w:val="00BE2F50"/>
    <w:rsid w:val="00BE55AA"/>
    <w:rsid w:val="00BE7E2E"/>
    <w:rsid w:val="00BF5FB9"/>
    <w:rsid w:val="00BF6076"/>
    <w:rsid w:val="00BF6866"/>
    <w:rsid w:val="00C00A95"/>
    <w:rsid w:val="00C0106B"/>
    <w:rsid w:val="00C02516"/>
    <w:rsid w:val="00C0600A"/>
    <w:rsid w:val="00C06469"/>
    <w:rsid w:val="00C07961"/>
    <w:rsid w:val="00C12003"/>
    <w:rsid w:val="00C12517"/>
    <w:rsid w:val="00C135BC"/>
    <w:rsid w:val="00C14406"/>
    <w:rsid w:val="00C16119"/>
    <w:rsid w:val="00C1690D"/>
    <w:rsid w:val="00C21E57"/>
    <w:rsid w:val="00C22F14"/>
    <w:rsid w:val="00C233FF"/>
    <w:rsid w:val="00C27D64"/>
    <w:rsid w:val="00C310D3"/>
    <w:rsid w:val="00C31886"/>
    <w:rsid w:val="00C31DB4"/>
    <w:rsid w:val="00C33240"/>
    <w:rsid w:val="00C3435C"/>
    <w:rsid w:val="00C348E6"/>
    <w:rsid w:val="00C36956"/>
    <w:rsid w:val="00C370FE"/>
    <w:rsid w:val="00C41413"/>
    <w:rsid w:val="00C4190D"/>
    <w:rsid w:val="00C4296C"/>
    <w:rsid w:val="00C43CCA"/>
    <w:rsid w:val="00C4503E"/>
    <w:rsid w:val="00C50CCE"/>
    <w:rsid w:val="00C51565"/>
    <w:rsid w:val="00C51E46"/>
    <w:rsid w:val="00C53047"/>
    <w:rsid w:val="00C579B8"/>
    <w:rsid w:val="00C605D3"/>
    <w:rsid w:val="00C61451"/>
    <w:rsid w:val="00C625EB"/>
    <w:rsid w:val="00C6452A"/>
    <w:rsid w:val="00C66297"/>
    <w:rsid w:val="00C675CA"/>
    <w:rsid w:val="00C7577C"/>
    <w:rsid w:val="00C76170"/>
    <w:rsid w:val="00C77CCD"/>
    <w:rsid w:val="00C84342"/>
    <w:rsid w:val="00C84B6C"/>
    <w:rsid w:val="00C8541C"/>
    <w:rsid w:val="00C85527"/>
    <w:rsid w:val="00C87844"/>
    <w:rsid w:val="00C90559"/>
    <w:rsid w:val="00C9099C"/>
    <w:rsid w:val="00C90BAD"/>
    <w:rsid w:val="00C913E1"/>
    <w:rsid w:val="00C92815"/>
    <w:rsid w:val="00C93C62"/>
    <w:rsid w:val="00C93CFB"/>
    <w:rsid w:val="00C96175"/>
    <w:rsid w:val="00C97382"/>
    <w:rsid w:val="00CB1BA4"/>
    <w:rsid w:val="00CB2AD6"/>
    <w:rsid w:val="00CB30E4"/>
    <w:rsid w:val="00CB485F"/>
    <w:rsid w:val="00CB489A"/>
    <w:rsid w:val="00CC0CB2"/>
    <w:rsid w:val="00CC1072"/>
    <w:rsid w:val="00CC267B"/>
    <w:rsid w:val="00CC2970"/>
    <w:rsid w:val="00CC440E"/>
    <w:rsid w:val="00CC523E"/>
    <w:rsid w:val="00CC5C93"/>
    <w:rsid w:val="00CC6822"/>
    <w:rsid w:val="00CC6BCE"/>
    <w:rsid w:val="00CD0ACB"/>
    <w:rsid w:val="00CD2141"/>
    <w:rsid w:val="00CD3770"/>
    <w:rsid w:val="00CD4E85"/>
    <w:rsid w:val="00CD5730"/>
    <w:rsid w:val="00CD664E"/>
    <w:rsid w:val="00CD738A"/>
    <w:rsid w:val="00CD7DE7"/>
    <w:rsid w:val="00CE1674"/>
    <w:rsid w:val="00CE1A86"/>
    <w:rsid w:val="00CE450F"/>
    <w:rsid w:val="00CE4991"/>
    <w:rsid w:val="00CE7534"/>
    <w:rsid w:val="00CF05C0"/>
    <w:rsid w:val="00CF3527"/>
    <w:rsid w:val="00CF4B28"/>
    <w:rsid w:val="00CF589A"/>
    <w:rsid w:val="00CF71D1"/>
    <w:rsid w:val="00D01218"/>
    <w:rsid w:val="00D04F29"/>
    <w:rsid w:val="00D0708B"/>
    <w:rsid w:val="00D07398"/>
    <w:rsid w:val="00D0740E"/>
    <w:rsid w:val="00D127E5"/>
    <w:rsid w:val="00D133A7"/>
    <w:rsid w:val="00D14E4F"/>
    <w:rsid w:val="00D16446"/>
    <w:rsid w:val="00D1689D"/>
    <w:rsid w:val="00D2017F"/>
    <w:rsid w:val="00D22E56"/>
    <w:rsid w:val="00D22ED9"/>
    <w:rsid w:val="00D235C9"/>
    <w:rsid w:val="00D23FA5"/>
    <w:rsid w:val="00D304D2"/>
    <w:rsid w:val="00D32901"/>
    <w:rsid w:val="00D34536"/>
    <w:rsid w:val="00D3507E"/>
    <w:rsid w:val="00D40C74"/>
    <w:rsid w:val="00D410BA"/>
    <w:rsid w:val="00D42C75"/>
    <w:rsid w:val="00D43D3B"/>
    <w:rsid w:val="00D4454A"/>
    <w:rsid w:val="00D44C1C"/>
    <w:rsid w:val="00D463FD"/>
    <w:rsid w:val="00D46C7A"/>
    <w:rsid w:val="00D50605"/>
    <w:rsid w:val="00D5220C"/>
    <w:rsid w:val="00D52983"/>
    <w:rsid w:val="00D5506A"/>
    <w:rsid w:val="00D56FC2"/>
    <w:rsid w:val="00D57D9E"/>
    <w:rsid w:val="00D609A3"/>
    <w:rsid w:val="00D61625"/>
    <w:rsid w:val="00D636C2"/>
    <w:rsid w:val="00D63764"/>
    <w:rsid w:val="00D651C4"/>
    <w:rsid w:val="00D65931"/>
    <w:rsid w:val="00D66866"/>
    <w:rsid w:val="00D7055F"/>
    <w:rsid w:val="00D70D11"/>
    <w:rsid w:val="00D714AC"/>
    <w:rsid w:val="00D73B93"/>
    <w:rsid w:val="00D74F38"/>
    <w:rsid w:val="00D77775"/>
    <w:rsid w:val="00D779A5"/>
    <w:rsid w:val="00D85BFB"/>
    <w:rsid w:val="00D85FD1"/>
    <w:rsid w:val="00D873EB"/>
    <w:rsid w:val="00D94A3D"/>
    <w:rsid w:val="00DA0F57"/>
    <w:rsid w:val="00DA1FC8"/>
    <w:rsid w:val="00DA2255"/>
    <w:rsid w:val="00DA597A"/>
    <w:rsid w:val="00DB1105"/>
    <w:rsid w:val="00DB45EB"/>
    <w:rsid w:val="00DB5E7A"/>
    <w:rsid w:val="00DC270F"/>
    <w:rsid w:val="00DC5121"/>
    <w:rsid w:val="00DD163A"/>
    <w:rsid w:val="00DD2DD0"/>
    <w:rsid w:val="00DD4675"/>
    <w:rsid w:val="00DD5821"/>
    <w:rsid w:val="00DD5CF5"/>
    <w:rsid w:val="00DD6A02"/>
    <w:rsid w:val="00DE0037"/>
    <w:rsid w:val="00DE1E8F"/>
    <w:rsid w:val="00DE52EC"/>
    <w:rsid w:val="00DE6CE0"/>
    <w:rsid w:val="00DF3C3C"/>
    <w:rsid w:val="00DF5E99"/>
    <w:rsid w:val="00DF775E"/>
    <w:rsid w:val="00DF7BF2"/>
    <w:rsid w:val="00DF7F46"/>
    <w:rsid w:val="00E00A82"/>
    <w:rsid w:val="00E011A2"/>
    <w:rsid w:val="00E01823"/>
    <w:rsid w:val="00E0361A"/>
    <w:rsid w:val="00E06B70"/>
    <w:rsid w:val="00E13F3E"/>
    <w:rsid w:val="00E161B5"/>
    <w:rsid w:val="00E16944"/>
    <w:rsid w:val="00E24686"/>
    <w:rsid w:val="00E31CC8"/>
    <w:rsid w:val="00E3709E"/>
    <w:rsid w:val="00E376CB"/>
    <w:rsid w:val="00E40626"/>
    <w:rsid w:val="00E40FF6"/>
    <w:rsid w:val="00E42E2E"/>
    <w:rsid w:val="00E44532"/>
    <w:rsid w:val="00E45822"/>
    <w:rsid w:val="00E45B4A"/>
    <w:rsid w:val="00E46C31"/>
    <w:rsid w:val="00E479D0"/>
    <w:rsid w:val="00E528EF"/>
    <w:rsid w:val="00E5694C"/>
    <w:rsid w:val="00E5704B"/>
    <w:rsid w:val="00E60DAF"/>
    <w:rsid w:val="00E6275F"/>
    <w:rsid w:val="00E63903"/>
    <w:rsid w:val="00E64E7F"/>
    <w:rsid w:val="00E64EDC"/>
    <w:rsid w:val="00E65132"/>
    <w:rsid w:val="00E6674E"/>
    <w:rsid w:val="00E701A1"/>
    <w:rsid w:val="00E70389"/>
    <w:rsid w:val="00E71B52"/>
    <w:rsid w:val="00E72A00"/>
    <w:rsid w:val="00E81BE9"/>
    <w:rsid w:val="00E8242C"/>
    <w:rsid w:val="00E879BB"/>
    <w:rsid w:val="00E922C7"/>
    <w:rsid w:val="00E92BA0"/>
    <w:rsid w:val="00E93928"/>
    <w:rsid w:val="00E95056"/>
    <w:rsid w:val="00E969F8"/>
    <w:rsid w:val="00EA07CE"/>
    <w:rsid w:val="00EA0F97"/>
    <w:rsid w:val="00EA333C"/>
    <w:rsid w:val="00EA3FAD"/>
    <w:rsid w:val="00EB0B60"/>
    <w:rsid w:val="00EB0BD8"/>
    <w:rsid w:val="00EB524F"/>
    <w:rsid w:val="00EB72D1"/>
    <w:rsid w:val="00EC1E2A"/>
    <w:rsid w:val="00EC3DF1"/>
    <w:rsid w:val="00EC4269"/>
    <w:rsid w:val="00EC5525"/>
    <w:rsid w:val="00EC6C7F"/>
    <w:rsid w:val="00EC6F81"/>
    <w:rsid w:val="00EC7F30"/>
    <w:rsid w:val="00ED0CB2"/>
    <w:rsid w:val="00ED57E1"/>
    <w:rsid w:val="00ED6A33"/>
    <w:rsid w:val="00ED6A42"/>
    <w:rsid w:val="00ED6AAE"/>
    <w:rsid w:val="00ED6F81"/>
    <w:rsid w:val="00ED7BFA"/>
    <w:rsid w:val="00EE204E"/>
    <w:rsid w:val="00EE299A"/>
    <w:rsid w:val="00EE4765"/>
    <w:rsid w:val="00EE4C97"/>
    <w:rsid w:val="00EE59DD"/>
    <w:rsid w:val="00EE600D"/>
    <w:rsid w:val="00EE6C5D"/>
    <w:rsid w:val="00EE700D"/>
    <w:rsid w:val="00EE73E2"/>
    <w:rsid w:val="00EE7704"/>
    <w:rsid w:val="00EF106A"/>
    <w:rsid w:val="00EF1362"/>
    <w:rsid w:val="00EF2078"/>
    <w:rsid w:val="00EF277B"/>
    <w:rsid w:val="00EF2D21"/>
    <w:rsid w:val="00EF4918"/>
    <w:rsid w:val="00EF4C1C"/>
    <w:rsid w:val="00EF5F02"/>
    <w:rsid w:val="00EF6037"/>
    <w:rsid w:val="00EF6AE8"/>
    <w:rsid w:val="00EF6D17"/>
    <w:rsid w:val="00F017D8"/>
    <w:rsid w:val="00F0303F"/>
    <w:rsid w:val="00F07683"/>
    <w:rsid w:val="00F07DCF"/>
    <w:rsid w:val="00F128EC"/>
    <w:rsid w:val="00F152F3"/>
    <w:rsid w:val="00F15DF6"/>
    <w:rsid w:val="00F20361"/>
    <w:rsid w:val="00F22CAF"/>
    <w:rsid w:val="00F24794"/>
    <w:rsid w:val="00F27C42"/>
    <w:rsid w:val="00F30420"/>
    <w:rsid w:val="00F34EF8"/>
    <w:rsid w:val="00F3529E"/>
    <w:rsid w:val="00F37655"/>
    <w:rsid w:val="00F43954"/>
    <w:rsid w:val="00F46BD0"/>
    <w:rsid w:val="00F52802"/>
    <w:rsid w:val="00F54869"/>
    <w:rsid w:val="00F60A82"/>
    <w:rsid w:val="00F61359"/>
    <w:rsid w:val="00F62557"/>
    <w:rsid w:val="00F63F9D"/>
    <w:rsid w:val="00F67A7D"/>
    <w:rsid w:val="00F8412E"/>
    <w:rsid w:val="00F85D9C"/>
    <w:rsid w:val="00F87C44"/>
    <w:rsid w:val="00F919B9"/>
    <w:rsid w:val="00F925A8"/>
    <w:rsid w:val="00F930D5"/>
    <w:rsid w:val="00F93CA5"/>
    <w:rsid w:val="00F94993"/>
    <w:rsid w:val="00F9591D"/>
    <w:rsid w:val="00F95EFC"/>
    <w:rsid w:val="00F9712F"/>
    <w:rsid w:val="00FA1059"/>
    <w:rsid w:val="00FA11EC"/>
    <w:rsid w:val="00FA16F1"/>
    <w:rsid w:val="00FA20B2"/>
    <w:rsid w:val="00FA2D50"/>
    <w:rsid w:val="00FA42E9"/>
    <w:rsid w:val="00FA613C"/>
    <w:rsid w:val="00FA7902"/>
    <w:rsid w:val="00FB624D"/>
    <w:rsid w:val="00FB700D"/>
    <w:rsid w:val="00FB7DEC"/>
    <w:rsid w:val="00FC0A99"/>
    <w:rsid w:val="00FC1071"/>
    <w:rsid w:val="00FC250F"/>
    <w:rsid w:val="00FC2AC9"/>
    <w:rsid w:val="00FC6458"/>
    <w:rsid w:val="00FC7084"/>
    <w:rsid w:val="00FD050F"/>
    <w:rsid w:val="00FD1633"/>
    <w:rsid w:val="00FD3007"/>
    <w:rsid w:val="00FD34EE"/>
    <w:rsid w:val="00FD55A0"/>
    <w:rsid w:val="00FD7517"/>
    <w:rsid w:val="00FD7EE7"/>
    <w:rsid w:val="00FE36CD"/>
    <w:rsid w:val="00FE3FD0"/>
    <w:rsid w:val="00FE4123"/>
    <w:rsid w:val="00FE6B08"/>
    <w:rsid w:val="00FF0508"/>
    <w:rsid w:val="00FF2273"/>
    <w:rsid w:val="00FF264E"/>
    <w:rsid w:val="00FF27C5"/>
    <w:rsid w:val="00FF3B87"/>
    <w:rsid w:val="00FF5423"/>
    <w:rsid w:val="00FF5FAF"/>
    <w:rsid w:val="00FF7F6C"/>
    <w:rsid w:val="018D40A1"/>
    <w:rsid w:val="032C6F73"/>
    <w:rsid w:val="03705286"/>
    <w:rsid w:val="03FA383C"/>
    <w:rsid w:val="06077C4C"/>
    <w:rsid w:val="085637C4"/>
    <w:rsid w:val="10AC6BEA"/>
    <w:rsid w:val="111D408A"/>
    <w:rsid w:val="122356AC"/>
    <w:rsid w:val="12690F27"/>
    <w:rsid w:val="13F33347"/>
    <w:rsid w:val="15540F37"/>
    <w:rsid w:val="17F918DF"/>
    <w:rsid w:val="19340AFB"/>
    <w:rsid w:val="1A891352"/>
    <w:rsid w:val="1A8D1B78"/>
    <w:rsid w:val="1C91527F"/>
    <w:rsid w:val="1D6B2A05"/>
    <w:rsid w:val="1E473786"/>
    <w:rsid w:val="1E652201"/>
    <w:rsid w:val="1F052BDE"/>
    <w:rsid w:val="1F4C3786"/>
    <w:rsid w:val="204D6ADA"/>
    <w:rsid w:val="2066173D"/>
    <w:rsid w:val="24B73A54"/>
    <w:rsid w:val="28D94794"/>
    <w:rsid w:val="298C1D54"/>
    <w:rsid w:val="2CD810E9"/>
    <w:rsid w:val="30DA2A26"/>
    <w:rsid w:val="32DC22E9"/>
    <w:rsid w:val="35415CD6"/>
    <w:rsid w:val="38023C60"/>
    <w:rsid w:val="39A72F4D"/>
    <w:rsid w:val="3DAD2FD1"/>
    <w:rsid w:val="3F007B0A"/>
    <w:rsid w:val="3F0F5791"/>
    <w:rsid w:val="400675AA"/>
    <w:rsid w:val="40796243"/>
    <w:rsid w:val="477F3F32"/>
    <w:rsid w:val="4E5A7C0C"/>
    <w:rsid w:val="526E529C"/>
    <w:rsid w:val="52CF3BB4"/>
    <w:rsid w:val="53597FD1"/>
    <w:rsid w:val="55577375"/>
    <w:rsid w:val="56AF22C2"/>
    <w:rsid w:val="57013F4B"/>
    <w:rsid w:val="57B74BDF"/>
    <w:rsid w:val="5CF871FA"/>
    <w:rsid w:val="5D0A0BB1"/>
    <w:rsid w:val="5D957110"/>
    <w:rsid w:val="653966E4"/>
    <w:rsid w:val="65E34E0E"/>
    <w:rsid w:val="67955480"/>
    <w:rsid w:val="67F846DB"/>
    <w:rsid w:val="691B374E"/>
    <w:rsid w:val="6CC01B11"/>
    <w:rsid w:val="6ED22A37"/>
    <w:rsid w:val="733F6E27"/>
    <w:rsid w:val="75A32C03"/>
    <w:rsid w:val="760D3716"/>
    <w:rsid w:val="7A496E82"/>
    <w:rsid w:val="7D776500"/>
    <w:rsid w:val="7FAA62F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65"/>
    <w:qFormat/>
    <w:uiPriority w:val="0"/>
    <w:pPr>
      <w:keepNext/>
      <w:keepLines/>
      <w:adjustRightInd w:val="0"/>
      <w:spacing w:line="360" w:lineRule="auto"/>
      <w:textAlignment w:val="baseline"/>
      <w:outlineLvl w:val="0"/>
    </w:pPr>
    <w:rPr>
      <w:rFonts w:ascii="宋体"/>
      <w:b/>
      <w:kern w:val="44"/>
      <w:sz w:val="32"/>
      <w:szCs w:val="20"/>
    </w:rPr>
  </w:style>
  <w:style w:type="paragraph" w:styleId="4">
    <w:name w:val="heading 2"/>
    <w:basedOn w:val="1"/>
    <w:next w:val="1"/>
    <w:qFormat/>
    <w:uiPriority w:val="0"/>
    <w:pPr>
      <w:keepNext/>
      <w:keepLines/>
      <w:adjustRightInd w:val="0"/>
      <w:spacing w:before="260" w:after="260" w:line="416" w:lineRule="atLeast"/>
      <w:textAlignment w:val="baseline"/>
      <w:outlineLvl w:val="1"/>
    </w:pPr>
    <w:rPr>
      <w:rFonts w:ascii="宋体"/>
      <w:b/>
      <w:kern w:val="44"/>
      <w:sz w:val="28"/>
      <w:szCs w:val="20"/>
    </w:rPr>
  </w:style>
  <w:style w:type="paragraph" w:styleId="2">
    <w:name w:val="heading 3"/>
    <w:basedOn w:val="1"/>
    <w:next w:val="1"/>
    <w:qFormat/>
    <w:uiPriority w:val="0"/>
    <w:pPr>
      <w:keepNext/>
      <w:keepLines/>
      <w:spacing w:line="360" w:lineRule="auto"/>
      <w:outlineLvl w:val="2"/>
    </w:pPr>
    <w:rPr>
      <w:rFonts w:ascii="宋体" w:hAnsi="宋体"/>
      <w:b/>
      <w:bCs/>
      <w:sz w:val="28"/>
      <w:szCs w:val="32"/>
    </w:rPr>
  </w:style>
  <w:style w:type="paragraph" w:styleId="5">
    <w:name w:val="heading 4"/>
    <w:basedOn w:val="1"/>
    <w:next w:val="6"/>
    <w:qFormat/>
    <w:uiPriority w:val="0"/>
    <w:pPr>
      <w:keepNext/>
      <w:numPr>
        <w:ilvl w:val="0"/>
        <w:numId w:val="1"/>
      </w:numPr>
      <w:adjustRightInd w:val="0"/>
      <w:spacing w:line="360" w:lineRule="auto"/>
      <w:ind w:left="454"/>
      <w:jc w:val="left"/>
      <w:textAlignment w:val="baseline"/>
      <w:outlineLvl w:val="3"/>
    </w:pPr>
    <w:rPr>
      <w:rFonts w:ascii="宋体"/>
      <w:i/>
      <w:kern w:val="0"/>
      <w:sz w:val="24"/>
      <w:szCs w:val="20"/>
    </w:rPr>
  </w:style>
  <w:style w:type="paragraph" w:styleId="7">
    <w:name w:val="heading 5"/>
    <w:basedOn w:val="1"/>
    <w:next w:val="6"/>
    <w:qFormat/>
    <w:uiPriority w:val="0"/>
    <w:pPr>
      <w:keepNext/>
      <w:keepLines/>
      <w:numPr>
        <w:ilvl w:val="4"/>
        <w:numId w:val="2"/>
      </w:numPr>
      <w:spacing w:before="120" w:after="120"/>
      <w:outlineLvl w:val="4"/>
    </w:pPr>
    <w:rPr>
      <w:rFonts w:ascii="小标宋"/>
      <w:sz w:val="24"/>
      <w:szCs w:val="20"/>
    </w:rPr>
  </w:style>
  <w:style w:type="paragraph" w:styleId="8">
    <w:name w:val="heading 6"/>
    <w:basedOn w:val="1"/>
    <w:next w:val="6"/>
    <w:qFormat/>
    <w:uiPriority w:val="0"/>
    <w:pPr>
      <w:keepNext/>
      <w:keepLines/>
      <w:numPr>
        <w:ilvl w:val="5"/>
        <w:numId w:val="2"/>
      </w:numPr>
      <w:spacing w:before="240" w:after="64" w:line="320" w:lineRule="auto"/>
      <w:outlineLvl w:val="5"/>
    </w:pPr>
    <w:rPr>
      <w:rFonts w:ascii="Arial" w:hAnsi="Arial" w:eastAsia="黑体"/>
      <w:sz w:val="24"/>
      <w:szCs w:val="20"/>
    </w:rPr>
  </w:style>
  <w:style w:type="paragraph" w:styleId="9">
    <w:name w:val="heading 7"/>
    <w:basedOn w:val="1"/>
    <w:next w:val="6"/>
    <w:qFormat/>
    <w:uiPriority w:val="0"/>
    <w:pPr>
      <w:keepNext/>
      <w:keepLines/>
      <w:numPr>
        <w:ilvl w:val="6"/>
        <w:numId w:val="2"/>
      </w:numPr>
      <w:spacing w:before="240" w:after="64" w:line="320" w:lineRule="auto"/>
      <w:outlineLvl w:val="6"/>
    </w:pPr>
    <w:rPr>
      <w:rFonts w:ascii="宋体"/>
      <w:sz w:val="24"/>
      <w:szCs w:val="20"/>
    </w:rPr>
  </w:style>
  <w:style w:type="paragraph" w:styleId="10">
    <w:name w:val="heading 8"/>
    <w:basedOn w:val="1"/>
    <w:next w:val="6"/>
    <w:qFormat/>
    <w:uiPriority w:val="0"/>
    <w:pPr>
      <w:keepNext/>
      <w:keepLines/>
      <w:numPr>
        <w:ilvl w:val="7"/>
        <w:numId w:val="2"/>
      </w:numPr>
      <w:spacing w:before="240" w:after="64" w:line="320" w:lineRule="auto"/>
      <w:outlineLvl w:val="7"/>
    </w:pPr>
    <w:rPr>
      <w:rFonts w:ascii="Arial" w:hAnsi="Arial" w:eastAsia="黑体"/>
      <w:b/>
      <w:sz w:val="24"/>
      <w:szCs w:val="20"/>
    </w:rPr>
  </w:style>
  <w:style w:type="paragraph" w:styleId="11">
    <w:name w:val="heading 9"/>
    <w:basedOn w:val="1"/>
    <w:next w:val="6"/>
    <w:qFormat/>
    <w:uiPriority w:val="0"/>
    <w:pPr>
      <w:keepNext/>
      <w:keepLines/>
      <w:numPr>
        <w:ilvl w:val="8"/>
        <w:numId w:val="2"/>
      </w:numPr>
      <w:spacing w:before="240" w:after="64" w:line="320" w:lineRule="auto"/>
      <w:outlineLvl w:val="8"/>
    </w:pPr>
    <w:rPr>
      <w:rFonts w:ascii="Arial" w:hAnsi="Arial" w:eastAsia="黑体"/>
      <w:b/>
      <w:sz w:val="24"/>
      <w:szCs w:val="20"/>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6">
    <w:name w:val="Normal Indent"/>
    <w:basedOn w:val="1"/>
    <w:link w:val="67"/>
    <w:qFormat/>
    <w:uiPriority w:val="0"/>
    <w:pPr>
      <w:adjustRightInd w:val="0"/>
      <w:spacing w:line="360" w:lineRule="atLeast"/>
      <w:ind w:firstLine="420"/>
      <w:jc w:val="left"/>
      <w:textAlignment w:val="baseline"/>
    </w:pPr>
    <w:rPr>
      <w:kern w:val="0"/>
      <w:szCs w:val="20"/>
    </w:rPr>
  </w:style>
  <w:style w:type="paragraph" w:styleId="12">
    <w:name w:val="Document Map"/>
    <w:basedOn w:val="1"/>
    <w:semiHidden/>
    <w:qFormat/>
    <w:uiPriority w:val="0"/>
    <w:pPr>
      <w:shd w:val="clear" w:color="auto" w:fill="000080"/>
    </w:pPr>
  </w:style>
  <w:style w:type="paragraph" w:styleId="13">
    <w:name w:val="annotation text"/>
    <w:basedOn w:val="1"/>
    <w:semiHidden/>
    <w:qFormat/>
    <w:uiPriority w:val="0"/>
    <w:pPr>
      <w:jc w:val="left"/>
    </w:pPr>
  </w:style>
  <w:style w:type="paragraph" w:styleId="14">
    <w:name w:val="Body Text"/>
    <w:basedOn w:val="1"/>
    <w:qFormat/>
    <w:uiPriority w:val="0"/>
    <w:pPr>
      <w:spacing w:after="120"/>
    </w:pPr>
  </w:style>
  <w:style w:type="paragraph" w:styleId="15">
    <w:name w:val="Body Text Indent"/>
    <w:basedOn w:val="1"/>
    <w:qFormat/>
    <w:uiPriority w:val="0"/>
    <w:pPr>
      <w:adjustRightInd w:val="0"/>
      <w:spacing w:line="360" w:lineRule="auto"/>
      <w:ind w:firstLine="480"/>
      <w:jc w:val="left"/>
      <w:textAlignment w:val="baseline"/>
    </w:pPr>
    <w:rPr>
      <w:rFonts w:ascii="宋体"/>
      <w:color w:val="0000FF"/>
      <w:kern w:val="0"/>
      <w:sz w:val="24"/>
      <w:szCs w:val="20"/>
    </w:rPr>
  </w:style>
  <w:style w:type="paragraph" w:styleId="16">
    <w:name w:val="Plain Text"/>
    <w:basedOn w:val="1"/>
    <w:qFormat/>
    <w:uiPriority w:val="0"/>
    <w:rPr>
      <w:rFonts w:ascii="宋体" w:hAnsi="Courier New"/>
      <w:szCs w:val="20"/>
    </w:rPr>
  </w:style>
  <w:style w:type="paragraph" w:styleId="17">
    <w:name w:val="Date"/>
    <w:basedOn w:val="1"/>
    <w:next w:val="1"/>
    <w:link w:val="66"/>
    <w:qFormat/>
    <w:uiPriority w:val="0"/>
    <w:pPr>
      <w:adjustRightInd w:val="0"/>
      <w:spacing w:line="360" w:lineRule="atLeast"/>
      <w:textAlignment w:val="baseline"/>
    </w:pPr>
    <w:rPr>
      <w:rFonts w:ascii="宋体"/>
      <w:kern w:val="0"/>
      <w:sz w:val="28"/>
      <w:szCs w:val="20"/>
    </w:rPr>
  </w:style>
  <w:style w:type="paragraph" w:styleId="18">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 w:val="24"/>
      <w:szCs w:val="20"/>
    </w:rPr>
  </w:style>
  <w:style w:type="paragraph" w:styleId="19">
    <w:name w:val="Balloon Text"/>
    <w:basedOn w:val="1"/>
    <w:semiHidden/>
    <w:qFormat/>
    <w:uiPriority w:val="0"/>
    <w:rPr>
      <w:sz w:val="18"/>
      <w:szCs w:val="18"/>
    </w:rPr>
  </w:style>
  <w:style w:type="paragraph" w:styleId="20">
    <w:name w:val="footer"/>
    <w:basedOn w:val="1"/>
    <w:link w:val="64"/>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21">
    <w:name w:val="header"/>
    <w:basedOn w:val="1"/>
    <w:qFormat/>
    <w:uiPriority w:val="0"/>
    <w:pPr>
      <w:pBdr>
        <w:bottom w:val="single" w:color="auto" w:sz="6" w:space="1"/>
      </w:pBdr>
      <w:tabs>
        <w:tab w:val="center" w:pos="4153"/>
        <w:tab w:val="right" w:pos="8306"/>
      </w:tabs>
      <w:adjustRightInd w:val="0"/>
      <w:snapToGrid w:val="0"/>
      <w:spacing w:line="240" w:lineRule="atLeast"/>
      <w:jc w:val="center"/>
      <w:textAlignment w:val="baseline"/>
    </w:pPr>
    <w:rPr>
      <w:kern w:val="0"/>
      <w:sz w:val="18"/>
      <w:szCs w:val="20"/>
    </w:rPr>
  </w:style>
  <w:style w:type="paragraph" w:styleId="22">
    <w:name w:val="toc 1"/>
    <w:basedOn w:val="1"/>
    <w:next w:val="1"/>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styleId="23">
    <w:name w:val="Body Text Indent 3"/>
    <w:basedOn w:val="1"/>
    <w:qFormat/>
    <w:uiPriority w:val="0"/>
    <w:pPr>
      <w:adjustRightInd w:val="0"/>
      <w:spacing w:line="360" w:lineRule="auto"/>
      <w:ind w:firstLine="780" w:firstLineChars="300"/>
      <w:jc w:val="left"/>
      <w:textAlignment w:val="baseline"/>
    </w:pPr>
    <w:rPr>
      <w:color w:val="FF0000"/>
      <w:spacing w:val="10"/>
      <w:kern w:val="0"/>
      <w:sz w:val="24"/>
      <w:szCs w:val="20"/>
      <w:u w:val="single"/>
    </w:rPr>
  </w:style>
  <w:style w:type="paragraph" w:styleId="24">
    <w:name w:val="toc 2"/>
    <w:basedOn w:val="1"/>
    <w:next w:val="1"/>
    <w:semiHidden/>
    <w:qFormat/>
    <w:uiPriority w:val="0"/>
    <w:pPr>
      <w:tabs>
        <w:tab w:val="right" w:leader="dot" w:pos="9000"/>
      </w:tabs>
      <w:adjustRightInd w:val="0"/>
      <w:spacing w:line="360" w:lineRule="atLeast"/>
      <w:ind w:left="420"/>
      <w:jc w:val="left"/>
      <w:textAlignment w:val="baseline"/>
    </w:pPr>
    <w:rPr>
      <w:smallCaps/>
      <w:kern w:val="0"/>
      <w:sz w:val="20"/>
      <w:szCs w:val="20"/>
    </w:rPr>
  </w:style>
  <w:style w:type="paragraph" w:styleId="25">
    <w:name w:val="Normal (Web)"/>
    <w:basedOn w:val="1"/>
    <w:unhideWhenUsed/>
    <w:qFormat/>
    <w:uiPriority w:val="0"/>
    <w:pPr>
      <w:widowControl/>
      <w:spacing w:before="100" w:beforeAutospacing="1" w:after="100" w:afterAutospacing="1"/>
      <w:jc w:val="left"/>
    </w:pPr>
    <w:rPr>
      <w:rFonts w:ascii="宋体" w:hAnsi="宋体" w:cs="宋体"/>
      <w:kern w:val="0"/>
    </w:rPr>
  </w:style>
  <w:style w:type="paragraph" w:styleId="26">
    <w:name w:val="annotation subject"/>
    <w:basedOn w:val="13"/>
    <w:next w:val="13"/>
    <w:semiHidden/>
    <w:qFormat/>
    <w:uiPriority w:val="0"/>
    <w:rPr>
      <w:b/>
      <w:bCs/>
    </w:r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qFormat/>
    <w:uiPriority w:val="0"/>
  </w:style>
  <w:style w:type="character" w:styleId="31">
    <w:name w:val="FollowedHyperlink"/>
    <w:qFormat/>
    <w:uiPriority w:val="0"/>
    <w:rPr>
      <w:color w:val="800080"/>
      <w:u w:val="single"/>
    </w:rPr>
  </w:style>
  <w:style w:type="character" w:styleId="32">
    <w:name w:val="Hyperlink"/>
    <w:qFormat/>
    <w:uiPriority w:val="99"/>
    <w:rPr>
      <w:color w:val="0000FF"/>
      <w:u w:val="single"/>
    </w:rPr>
  </w:style>
  <w:style w:type="character" w:styleId="33">
    <w:name w:val="annotation reference"/>
    <w:semiHidden/>
    <w:qFormat/>
    <w:uiPriority w:val="0"/>
    <w:rPr>
      <w:sz w:val="21"/>
      <w:szCs w:val="21"/>
    </w:rPr>
  </w:style>
  <w:style w:type="paragraph" w:customStyle="1" w:styleId="34">
    <w:name w:val="样式2"/>
    <w:basedOn w:val="1"/>
    <w:next w:val="1"/>
    <w:qFormat/>
    <w:uiPriority w:val="0"/>
    <w:pPr>
      <w:spacing w:line="360" w:lineRule="auto"/>
    </w:pPr>
    <w:rPr>
      <w:kern w:val="0"/>
      <w:sz w:val="28"/>
      <w:szCs w:val="20"/>
    </w:rPr>
  </w:style>
  <w:style w:type="paragraph" w:customStyle="1" w:styleId="35">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36">
    <w:name w:val=" Char Char1"/>
    <w:basedOn w:val="1"/>
    <w:qFormat/>
    <w:uiPriority w:val="0"/>
    <w:pPr>
      <w:adjustRightInd w:val="0"/>
      <w:spacing w:line="360" w:lineRule="atLeast"/>
      <w:jc w:val="left"/>
      <w:textAlignment w:val="baseline"/>
    </w:pPr>
    <w:rPr>
      <w:kern w:val="0"/>
    </w:rPr>
  </w:style>
  <w:style w:type="paragraph" w:customStyle="1" w:styleId="37">
    <w:name w:val=" Char Char Char Char"/>
    <w:basedOn w:val="1"/>
    <w:qFormat/>
    <w:uiPriority w:val="0"/>
    <w:pPr>
      <w:adjustRightInd w:val="0"/>
      <w:spacing w:line="360" w:lineRule="auto"/>
    </w:pPr>
    <w:rPr>
      <w:kern w:val="0"/>
      <w:szCs w:val="20"/>
    </w:rPr>
  </w:style>
  <w:style w:type="paragraph" w:customStyle="1" w:styleId="38">
    <w:name w:val="_Style 37"/>
    <w:semiHidden/>
    <w:qFormat/>
    <w:uiPriority w:val="99"/>
    <w:rPr>
      <w:rFonts w:ascii="Times New Roman" w:hAnsi="Times New Roman" w:eastAsia="宋体" w:cs="Times New Roman"/>
      <w:kern w:val="2"/>
      <w:sz w:val="24"/>
      <w:szCs w:val="24"/>
      <w:lang w:val="en-US" w:eastAsia="zh-CN" w:bidi="ar-SA"/>
    </w:rPr>
  </w:style>
  <w:style w:type="paragraph" w:customStyle="1" w:styleId="39">
    <w:name w:val="正文_7"/>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40">
    <w:name w:val=" Char Char Char Char1 Char Char Char"/>
    <w:basedOn w:val="1"/>
    <w:qFormat/>
    <w:uiPriority w:val="0"/>
    <w:pPr>
      <w:spacing w:line="360" w:lineRule="auto"/>
      <w:ind w:firstLine="200" w:firstLineChars="200"/>
    </w:pPr>
    <w:rPr>
      <w:rFonts w:ascii="宋体" w:hAnsi="宋体" w:cs="宋体"/>
    </w:rPr>
  </w:style>
  <w:style w:type="paragraph" w:customStyle="1" w:styleId="41">
    <w:name w:val="样式1"/>
    <w:basedOn w:val="1"/>
    <w:qFormat/>
    <w:uiPriority w:val="0"/>
    <w:pPr>
      <w:adjustRightInd w:val="0"/>
      <w:spacing w:line="420" w:lineRule="auto"/>
      <w:jc w:val="center"/>
      <w:textAlignment w:val="baseline"/>
    </w:pPr>
    <w:rPr>
      <w:rFonts w:ascii="宋体"/>
      <w:kern w:val="0"/>
      <w:sz w:val="24"/>
      <w:szCs w:val="20"/>
    </w:rPr>
  </w:style>
  <w:style w:type="paragraph" w:customStyle="1" w:styleId="42">
    <w:name w:val=" Char Char1 Char Char Char Char Char Char Char Char Char"/>
    <w:basedOn w:val="1"/>
    <w:semiHidden/>
    <w:qFormat/>
    <w:uiPriority w:val="0"/>
    <w:rPr>
      <w:sz w:val="21"/>
    </w:rPr>
  </w:style>
  <w:style w:type="paragraph" w:customStyle="1" w:styleId="43">
    <w:name w:val=" Char Char"/>
    <w:basedOn w:val="1"/>
    <w:qFormat/>
    <w:uiPriority w:val="0"/>
    <w:pPr>
      <w:adjustRightInd w:val="0"/>
      <w:spacing w:line="360" w:lineRule="atLeast"/>
      <w:jc w:val="left"/>
      <w:textAlignment w:val="baseline"/>
    </w:pPr>
    <w:rPr>
      <w:kern w:val="0"/>
    </w:rPr>
  </w:style>
  <w:style w:type="paragraph" w:customStyle="1" w:styleId="44">
    <w:name w:val=" Char Char Char Char1 Char Char Char Char Char Char Char"/>
    <w:basedOn w:val="1"/>
    <w:qFormat/>
    <w:uiPriority w:val="0"/>
    <w:pPr>
      <w:spacing w:line="360" w:lineRule="auto"/>
      <w:ind w:firstLine="200" w:firstLineChars="200"/>
    </w:pPr>
    <w:rPr>
      <w:rFonts w:ascii="宋体" w:hAnsi="宋体" w:cs="宋体"/>
    </w:rPr>
  </w:style>
  <w:style w:type="paragraph" w:customStyle="1" w:styleId="45">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46">
    <w:name w:val="Body Text 3"/>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47">
    <w:name w:val=" Char"/>
    <w:basedOn w:val="1"/>
    <w:qFormat/>
    <w:uiPriority w:val="0"/>
    <w:pPr>
      <w:adjustRightInd w:val="0"/>
      <w:spacing w:line="360" w:lineRule="auto"/>
    </w:pPr>
    <w:rPr>
      <w:kern w:val="0"/>
    </w:rPr>
  </w:style>
  <w:style w:type="paragraph" w:customStyle="1" w:styleId="48">
    <w:name w:val=" Char Char Char"/>
    <w:basedOn w:val="1"/>
    <w:qFormat/>
    <w:uiPriority w:val="0"/>
    <w:pPr>
      <w:spacing w:line="360" w:lineRule="auto"/>
      <w:ind w:firstLine="200" w:firstLineChars="200"/>
    </w:pPr>
    <w:rPr>
      <w:rFonts w:ascii="宋体" w:hAnsi="宋体" w:cs="宋体"/>
    </w:rPr>
  </w:style>
  <w:style w:type="paragraph" w:styleId="49">
    <w:name w:val="List Paragraph"/>
    <w:basedOn w:val="1"/>
    <w:qFormat/>
    <w:uiPriority w:val="34"/>
    <w:pPr>
      <w:adjustRightInd w:val="0"/>
      <w:spacing w:line="360" w:lineRule="atLeast"/>
      <w:ind w:firstLine="420" w:firstLineChars="200"/>
      <w:jc w:val="left"/>
    </w:pPr>
    <w:rPr>
      <w:kern w:val="0"/>
      <w:szCs w:val="22"/>
    </w:rPr>
  </w:style>
  <w:style w:type="paragraph" w:customStyle="1" w:styleId="50">
    <w:name w:val="默认段落字体 Para Char Char Char Char"/>
    <w:basedOn w:val="1"/>
    <w:qFormat/>
    <w:uiPriority w:val="0"/>
    <w:rPr>
      <w:sz w:val="21"/>
    </w:rPr>
  </w:style>
  <w:style w:type="paragraph" w:customStyle="1" w:styleId="51">
    <w:name w:val="Char Char1"/>
    <w:basedOn w:val="1"/>
    <w:qFormat/>
    <w:uiPriority w:val="0"/>
    <w:rPr>
      <w:sz w:val="21"/>
    </w:rPr>
  </w:style>
  <w:style w:type="paragraph" w:customStyle="1" w:styleId="52">
    <w:name w:val=" Char1 Char Char Char Char Char Char Char Char Char"/>
    <w:basedOn w:val="1"/>
    <w:qFormat/>
    <w:uiPriority w:val="0"/>
    <w:rPr>
      <w:sz w:val="21"/>
    </w:rPr>
  </w:style>
  <w:style w:type="paragraph" w:customStyle="1" w:styleId="53">
    <w:name w:val=" Char Char Char Char1"/>
    <w:basedOn w:val="1"/>
    <w:qFormat/>
    <w:uiPriority w:val="0"/>
    <w:pPr>
      <w:spacing w:line="360" w:lineRule="auto"/>
      <w:ind w:firstLine="200" w:firstLineChars="200"/>
    </w:pPr>
    <w:rPr>
      <w:rFonts w:ascii="宋体" w:hAnsi="宋体" w:cs="宋体"/>
    </w:rPr>
  </w:style>
  <w:style w:type="paragraph" w:customStyle="1" w:styleId="54">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55">
    <w:name w:val="1"/>
    <w:basedOn w:val="1"/>
    <w:qFormat/>
    <w:uiPriority w:val="0"/>
    <w:pPr>
      <w:adjustRightInd w:val="0"/>
      <w:spacing w:line="360" w:lineRule="atLeast"/>
      <w:jc w:val="left"/>
      <w:textAlignment w:val="baseline"/>
    </w:pPr>
    <w:rPr>
      <w:kern w:val="0"/>
    </w:rPr>
  </w:style>
  <w:style w:type="paragraph" w:customStyle="1" w:styleId="56">
    <w:name w:val=" Char1 Char"/>
    <w:basedOn w:val="1"/>
    <w:qFormat/>
    <w:uiPriority w:val="0"/>
    <w:pPr>
      <w:adjustRightInd w:val="0"/>
      <w:spacing w:line="360" w:lineRule="atLeast"/>
      <w:jc w:val="left"/>
      <w:textAlignment w:val="baseline"/>
    </w:pPr>
    <w:rPr>
      <w:kern w:val="0"/>
    </w:rPr>
  </w:style>
  <w:style w:type="paragraph" w:customStyle="1" w:styleId="57">
    <w:name w:val="正文报告"/>
    <w:basedOn w:val="1"/>
    <w:qFormat/>
    <w:uiPriority w:val="0"/>
    <w:pPr>
      <w:tabs>
        <w:tab w:val="left" w:pos="510"/>
      </w:tabs>
      <w:adjustRightInd w:val="0"/>
      <w:spacing w:line="460" w:lineRule="exact"/>
      <w:ind w:firstLine="482"/>
      <w:textAlignment w:val="baseline"/>
    </w:pPr>
    <w:rPr>
      <w:kern w:val="0"/>
      <w:sz w:val="24"/>
      <w:szCs w:val="20"/>
    </w:rPr>
  </w:style>
  <w:style w:type="paragraph" w:customStyle="1" w:styleId="58">
    <w:name w:val="表名"/>
    <w:basedOn w:val="1"/>
    <w:qFormat/>
    <w:uiPriority w:val="0"/>
    <w:pPr>
      <w:overflowPunct w:val="0"/>
      <w:spacing w:before="120"/>
      <w:jc w:val="center"/>
      <w:textAlignment w:val="baseline"/>
    </w:pPr>
    <w:rPr>
      <w:rFonts w:ascii="Arial" w:hAnsi="Arial" w:eastAsia="黑体"/>
      <w:sz w:val="21"/>
      <w:szCs w:val="21"/>
    </w:rPr>
  </w:style>
  <w:style w:type="paragraph" w:customStyle="1" w:styleId="59">
    <w:name w:val=" Char1"/>
    <w:basedOn w:val="1"/>
    <w:qFormat/>
    <w:uiPriority w:val="0"/>
  </w:style>
  <w:style w:type="paragraph" w:customStyle="1" w:styleId="60">
    <w:name w:val=" Char Char1 Char Char Char"/>
    <w:basedOn w:val="1"/>
    <w:semiHidden/>
    <w:qFormat/>
    <w:uiPriority w:val="0"/>
    <w:rPr>
      <w:sz w:val="21"/>
    </w:rPr>
  </w:style>
  <w:style w:type="paragraph" w:customStyle="1" w:styleId="61">
    <w:name w:val="默认段落字体 Para Char Char Char Char Char Char Char Char Char Char"/>
    <w:basedOn w:val="1"/>
    <w:qFormat/>
    <w:uiPriority w:val="0"/>
    <w:rPr>
      <w:sz w:val="21"/>
    </w:rPr>
  </w:style>
  <w:style w:type="paragraph" w:customStyle="1" w:styleId="62">
    <w:name w:val="正文1"/>
    <w:basedOn w:val="1"/>
    <w:qFormat/>
    <w:uiPriority w:val="0"/>
    <w:pPr>
      <w:adjustRightInd w:val="0"/>
      <w:spacing w:line="360" w:lineRule="atLeast"/>
      <w:jc w:val="left"/>
      <w:textAlignment w:val="baseline"/>
    </w:pPr>
    <w:rPr>
      <w:rFonts w:ascii="宋体"/>
      <w:kern w:val="0"/>
      <w:sz w:val="24"/>
      <w:szCs w:val="20"/>
    </w:rPr>
  </w:style>
  <w:style w:type="paragraph" w:customStyle="1" w:styleId="63">
    <w:name w:val="Char Char Char Char"/>
    <w:basedOn w:val="1"/>
    <w:qFormat/>
    <w:uiPriority w:val="0"/>
    <w:rPr>
      <w:sz w:val="21"/>
    </w:rPr>
  </w:style>
  <w:style w:type="character" w:customStyle="1" w:styleId="64">
    <w:name w:val="页脚 Char"/>
    <w:link w:val="20"/>
    <w:qFormat/>
    <w:uiPriority w:val="99"/>
    <w:rPr>
      <w:sz w:val="18"/>
    </w:rPr>
  </w:style>
  <w:style w:type="character" w:customStyle="1" w:styleId="65">
    <w:name w:val="标题 1 Char"/>
    <w:link w:val="3"/>
    <w:qFormat/>
    <w:uiPriority w:val="0"/>
    <w:rPr>
      <w:rFonts w:ascii="宋体" w:eastAsia="宋体"/>
      <w:b/>
      <w:kern w:val="44"/>
      <w:sz w:val="32"/>
      <w:lang w:val="en-US" w:eastAsia="zh-CN" w:bidi="ar-SA"/>
    </w:rPr>
  </w:style>
  <w:style w:type="character" w:customStyle="1" w:styleId="66">
    <w:name w:val="日期 Char"/>
    <w:link w:val="17"/>
    <w:qFormat/>
    <w:uiPriority w:val="0"/>
    <w:rPr>
      <w:rFonts w:ascii="宋体"/>
      <w:sz w:val="28"/>
    </w:rPr>
  </w:style>
  <w:style w:type="character" w:customStyle="1" w:styleId="67">
    <w:name w:val="正文缩进 Char1"/>
    <w:link w:val="6"/>
    <w:qFormat/>
    <w:locked/>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zepc</Company>
  <Pages>36</Pages>
  <Words>12363</Words>
  <Characters>13234</Characters>
  <Lines>123</Lines>
  <Paragraphs>34</Paragraphs>
  <TotalTime>0</TotalTime>
  <ScaleCrop>false</ScaleCrop>
  <LinksUpToDate>false</LinksUpToDate>
  <CharactersWithSpaces>13678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2014-08-02T13:23:00Z</dcterms:created>
  <dc:creator>鱼</dc:creator>
  <cp:lastModifiedBy>陈涌顺</cp:lastModifiedBy>
  <cp:lastPrinted>2012-03-08T00:30:00Z</cp:lastPrinted>
  <dcterms:modified xsi:type="dcterms:W3CDTF">2025-02-07T07:17:08Z</dcterms:modified>
  <cp:revision>428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C7DC0368E0974834909B9FDA3E94A092_13</vt:lpwstr>
  </property>
  <property fmtid="{D5CDD505-2E9C-101B-9397-08002B2CF9AE}" pid="4" name="KSOTemplateDocerSaveRecord">
    <vt:lpwstr>eyJoZGlkIjoiN2Y4MTI2M2FmY2YyZDkwYTZlZjEzMGUxMWIwM2Y3MzIiLCJ1c2VySWQiOiIxNjI0Mzk3NTQ3In0=</vt:lpwstr>
  </property>
</Properties>
</file>