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B6DCED">
      <w:pPr>
        <w:spacing w:line="360" w:lineRule="auto"/>
      </w:pPr>
    </w:p>
    <w:p w14:paraId="601FF54B">
      <w:pPr>
        <w:spacing w:line="360" w:lineRule="auto"/>
        <w:jc w:val="center"/>
        <w:rPr>
          <w:rFonts w:ascii="宋体" w:hAnsi="宋体"/>
          <w:b/>
          <w:sz w:val="52"/>
          <w:szCs w:val="52"/>
        </w:rPr>
      </w:pPr>
      <w:r>
        <w:rPr>
          <w:rFonts w:hint="eastAsia" w:ascii="宋体" w:hAnsi="宋体"/>
          <w:b/>
          <w:sz w:val="52"/>
          <w:szCs w:val="52"/>
          <w:lang w:val="en-US" w:eastAsia="zh-CN"/>
        </w:rPr>
        <w:t>温州天达环保科技有限</w:t>
      </w:r>
      <w:r>
        <w:rPr>
          <w:rFonts w:hint="eastAsia" w:ascii="宋体" w:hAnsi="宋体"/>
          <w:b/>
          <w:sz w:val="52"/>
          <w:szCs w:val="52"/>
        </w:rPr>
        <w:t>公司</w:t>
      </w:r>
    </w:p>
    <w:p w14:paraId="746E3E7A">
      <w:pPr>
        <w:spacing w:line="360" w:lineRule="auto"/>
        <w:jc w:val="center"/>
        <w:rPr>
          <w:rFonts w:hint="eastAsia" w:ascii="宋体" w:hAnsi="宋体"/>
          <w:b/>
          <w:sz w:val="52"/>
          <w:szCs w:val="52"/>
          <w:lang w:val="en-US" w:eastAsia="zh-CN"/>
        </w:rPr>
      </w:pPr>
      <w:r>
        <w:rPr>
          <w:rFonts w:hint="eastAsia" w:ascii="宋体" w:hAnsi="宋体"/>
          <w:b/>
          <w:sz w:val="52"/>
          <w:szCs w:val="52"/>
          <w:lang w:val="en-US" w:eastAsia="zh-CN"/>
        </w:rPr>
        <w:t>2025-2027年场内短驳运输服务</w:t>
      </w:r>
    </w:p>
    <w:p w14:paraId="7EC2307F">
      <w:pPr>
        <w:spacing w:line="360" w:lineRule="auto"/>
        <w:jc w:val="both"/>
        <w:rPr>
          <w:rFonts w:ascii="黑体" w:eastAsia="黑体"/>
          <w:sz w:val="72"/>
          <w:szCs w:val="72"/>
        </w:rPr>
      </w:pPr>
    </w:p>
    <w:p w14:paraId="4A110671">
      <w:pPr>
        <w:spacing w:line="360" w:lineRule="auto"/>
        <w:jc w:val="center"/>
        <w:rPr>
          <w:rFonts w:ascii="黑体" w:eastAsia="黑体"/>
          <w:sz w:val="72"/>
          <w:szCs w:val="72"/>
        </w:rPr>
      </w:pPr>
      <w:r>
        <w:rPr>
          <w:rFonts w:hint="eastAsia" w:ascii="黑体" w:eastAsia="黑体"/>
          <w:sz w:val="72"/>
          <w:szCs w:val="72"/>
        </w:rPr>
        <w:t>技术规范书</w:t>
      </w:r>
    </w:p>
    <w:p w14:paraId="50CDD8E2">
      <w:pPr>
        <w:pStyle w:val="3"/>
        <w:ind w:firstLine="3092" w:firstLineChars="1100"/>
        <w:jc w:val="both"/>
        <w:rPr>
          <w:rFonts w:hint="eastAsia"/>
          <w:sz w:val="28"/>
          <w:szCs w:val="40"/>
          <w:lang w:val="en-US" w:eastAsia="zh-CN"/>
        </w:rPr>
      </w:pPr>
      <w:bookmarkStart w:id="0" w:name="_Toc7833"/>
      <w:bookmarkStart w:id="1" w:name="_Toc22215"/>
      <w:bookmarkStart w:id="2" w:name="_Toc4014"/>
    </w:p>
    <w:p w14:paraId="17601173">
      <w:pPr>
        <w:rPr>
          <w:rFonts w:hint="eastAsia"/>
          <w:lang w:val="en-US" w:eastAsia="zh-CN"/>
        </w:rPr>
      </w:pPr>
    </w:p>
    <w:p w14:paraId="6F260804">
      <w:pPr>
        <w:pStyle w:val="3"/>
        <w:ind w:firstLine="2891" w:firstLineChars="900"/>
        <w:jc w:val="both"/>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编  制:</w:t>
      </w:r>
      <w:bookmarkEnd w:id="0"/>
      <w:bookmarkEnd w:id="1"/>
      <w:bookmarkEnd w:id="2"/>
      <w:r>
        <w:rPr>
          <w:rFonts w:hint="eastAsia" w:asciiTheme="minorEastAsia" w:hAnsiTheme="minorEastAsia" w:eastAsiaTheme="minorEastAsia" w:cstheme="minorEastAsia"/>
          <w:sz w:val="32"/>
          <w:szCs w:val="32"/>
          <w:u w:val="single"/>
          <w:lang w:val="en-US" w:eastAsia="zh-CN"/>
        </w:rPr>
        <w:t xml:space="preserve">              </w:t>
      </w:r>
    </w:p>
    <w:p w14:paraId="2D43FC68">
      <w:pPr>
        <w:pStyle w:val="3"/>
        <w:jc w:val="both"/>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 xml:space="preserve">                  </w:t>
      </w:r>
      <w:bookmarkStart w:id="3" w:name="_Toc6306"/>
      <w:bookmarkStart w:id="4" w:name="_Toc9022"/>
      <w:bookmarkStart w:id="5" w:name="_Toc6432"/>
      <w:r>
        <w:rPr>
          <w:rFonts w:hint="eastAsia" w:asciiTheme="minorEastAsia" w:hAnsiTheme="minorEastAsia" w:eastAsiaTheme="minorEastAsia" w:cstheme="minorEastAsia"/>
          <w:sz w:val="32"/>
          <w:szCs w:val="32"/>
          <w:lang w:val="en-US" w:eastAsia="zh-CN"/>
        </w:rPr>
        <w:t>审  核:</w:t>
      </w:r>
      <w:bookmarkEnd w:id="3"/>
      <w:bookmarkEnd w:id="4"/>
      <w:bookmarkEnd w:id="5"/>
      <w:r>
        <w:rPr>
          <w:rFonts w:hint="eastAsia" w:asciiTheme="minorEastAsia" w:hAnsiTheme="minorEastAsia" w:eastAsiaTheme="minorEastAsia" w:cstheme="minorEastAsia"/>
          <w:sz w:val="32"/>
          <w:szCs w:val="32"/>
          <w:u w:val="single"/>
          <w:lang w:val="en-US" w:eastAsia="zh-CN"/>
        </w:rPr>
        <w:t xml:space="preserve">              </w:t>
      </w:r>
    </w:p>
    <w:p w14:paraId="2C5B3AF1">
      <w:pPr>
        <w:pStyle w:val="3"/>
        <w:jc w:val="both"/>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 xml:space="preserve">                  </w:t>
      </w:r>
      <w:bookmarkStart w:id="6" w:name="_Toc4007"/>
      <w:bookmarkStart w:id="7" w:name="_Toc31266"/>
      <w:bookmarkStart w:id="8" w:name="_Toc27513"/>
      <w:r>
        <w:rPr>
          <w:rFonts w:hint="eastAsia" w:asciiTheme="minorEastAsia" w:hAnsiTheme="minorEastAsia" w:eastAsiaTheme="minorEastAsia" w:cstheme="minorEastAsia"/>
          <w:sz w:val="32"/>
          <w:szCs w:val="32"/>
          <w:lang w:val="en-US" w:eastAsia="zh-CN"/>
        </w:rPr>
        <w:t>批  准:</w:t>
      </w:r>
      <w:bookmarkEnd w:id="6"/>
      <w:bookmarkEnd w:id="7"/>
      <w:bookmarkEnd w:id="8"/>
      <w:r>
        <w:rPr>
          <w:rFonts w:hint="eastAsia" w:asciiTheme="minorEastAsia" w:hAnsiTheme="minorEastAsia" w:eastAsiaTheme="minorEastAsia" w:cstheme="minorEastAsia"/>
          <w:sz w:val="32"/>
          <w:szCs w:val="32"/>
          <w:u w:val="single"/>
          <w:lang w:val="en-US" w:eastAsia="zh-CN"/>
        </w:rPr>
        <w:t xml:space="preserve">              </w:t>
      </w:r>
    </w:p>
    <w:p w14:paraId="008C1174">
      <w:pPr>
        <w:spacing w:line="360" w:lineRule="auto"/>
      </w:pPr>
    </w:p>
    <w:p w14:paraId="255DFBAC">
      <w:pPr>
        <w:pStyle w:val="2"/>
      </w:pPr>
    </w:p>
    <w:p w14:paraId="0E1062A1">
      <w:pPr>
        <w:spacing w:line="360" w:lineRule="auto"/>
      </w:pPr>
    </w:p>
    <w:p w14:paraId="7BEAD1D0">
      <w:pPr>
        <w:spacing w:line="360" w:lineRule="auto"/>
      </w:pPr>
    </w:p>
    <w:p w14:paraId="35FEEBE6">
      <w:pPr>
        <w:spacing w:line="360" w:lineRule="auto"/>
      </w:pPr>
    </w:p>
    <w:p w14:paraId="18BAB78E">
      <w:pPr>
        <w:spacing w:line="360" w:lineRule="auto"/>
        <w:jc w:val="center"/>
        <w:rPr>
          <w:rFonts w:ascii="宋体" w:hAnsi="宋体"/>
          <w:b/>
          <w:sz w:val="32"/>
          <w:szCs w:val="32"/>
        </w:rPr>
      </w:pPr>
      <w:r>
        <w:rPr>
          <w:rFonts w:hint="eastAsia" w:ascii="宋体" w:hAnsi="宋体"/>
          <w:b/>
          <w:sz w:val="32"/>
          <w:szCs w:val="32"/>
          <w:lang w:val="en-US" w:eastAsia="zh-CN"/>
        </w:rPr>
        <w:t>温州天达环保科技有限公司</w:t>
      </w:r>
    </w:p>
    <w:p w14:paraId="72F50891">
      <w:pPr>
        <w:spacing w:line="360" w:lineRule="auto"/>
        <w:jc w:val="center"/>
        <w:rPr>
          <w:rFonts w:ascii="宋体" w:hAnsi="宋体"/>
          <w:b/>
          <w:sz w:val="32"/>
          <w:szCs w:val="32"/>
        </w:rPr>
        <w:sectPr>
          <w:footerReference r:id="rId3" w:type="default"/>
          <w:pgSz w:w="11906" w:h="16838"/>
          <w:pgMar w:top="1418" w:right="1418" w:bottom="1418" w:left="1418" w:header="851" w:footer="992" w:gutter="0"/>
          <w:pgNumType w:fmt="numberInDash" w:start="1"/>
          <w:cols w:space="720" w:num="1"/>
          <w:docGrid w:type="lines" w:linePitch="312" w:charSpace="0"/>
        </w:sectPr>
      </w:pPr>
      <w:r>
        <w:rPr>
          <w:rFonts w:ascii="宋体" w:hAnsi="宋体"/>
          <w:b/>
          <w:sz w:val="32"/>
          <w:szCs w:val="32"/>
        </w:rPr>
        <w:t>二○二</w:t>
      </w:r>
      <w:r>
        <w:rPr>
          <w:rFonts w:hint="eastAsia" w:ascii="宋体" w:hAnsi="宋体"/>
          <w:b/>
          <w:sz w:val="32"/>
          <w:szCs w:val="32"/>
          <w:lang w:val="en-US" w:eastAsia="zh-CN"/>
        </w:rPr>
        <w:t>五</w:t>
      </w:r>
      <w:r>
        <w:rPr>
          <w:rFonts w:ascii="宋体" w:hAnsi="宋体"/>
          <w:b/>
          <w:sz w:val="32"/>
          <w:szCs w:val="32"/>
        </w:rPr>
        <w:t>年</w:t>
      </w:r>
      <w:r>
        <w:rPr>
          <w:rFonts w:hint="eastAsia" w:ascii="宋体" w:hAnsi="宋体"/>
          <w:b/>
          <w:sz w:val="32"/>
          <w:szCs w:val="32"/>
          <w:lang w:val="en-US" w:eastAsia="zh-CN"/>
        </w:rPr>
        <w:t>三</w:t>
      </w:r>
      <w:r>
        <w:rPr>
          <w:rFonts w:ascii="宋体" w:hAnsi="宋体"/>
          <w:b/>
          <w:sz w:val="32"/>
          <w:szCs w:val="32"/>
        </w:rPr>
        <w:t xml:space="preserve">月 </w:t>
      </w:r>
    </w:p>
    <w:p w14:paraId="74A42D5A">
      <w:pPr>
        <w:pStyle w:val="4"/>
        <w:spacing w:before="0" w:after="0" w:line="360" w:lineRule="auto"/>
        <w:rPr>
          <w:rFonts w:ascii="宋体" w:hAnsi="宋体"/>
          <w:sz w:val="21"/>
          <w:szCs w:val="21"/>
        </w:rPr>
      </w:pPr>
      <w:bookmarkStart w:id="9" w:name="_Toc27380"/>
      <w:r>
        <w:rPr>
          <w:rFonts w:ascii="宋体" w:hAnsi="宋体"/>
          <w:sz w:val="21"/>
          <w:szCs w:val="21"/>
        </w:rPr>
        <w:t>1</w:t>
      </w:r>
      <w:r>
        <w:rPr>
          <w:rFonts w:hint="eastAsia" w:ascii="宋体" w:hAnsi="宋体"/>
          <w:sz w:val="21"/>
          <w:szCs w:val="21"/>
        </w:rPr>
        <w:t>．</w:t>
      </w:r>
      <w:r>
        <w:rPr>
          <w:rFonts w:ascii="宋体" w:hAnsi="宋体"/>
          <w:sz w:val="21"/>
          <w:szCs w:val="21"/>
        </w:rPr>
        <w:t>总则</w:t>
      </w:r>
    </w:p>
    <w:p w14:paraId="0524B690">
      <w:pPr>
        <w:pStyle w:val="23"/>
        <w:numPr>
          <w:ilvl w:val="1"/>
          <w:numId w:val="1"/>
        </w:numPr>
        <w:ind w:left="0" w:firstLine="420" w:firstLineChars="200"/>
        <w:outlineLvl w:val="9"/>
        <w:rPr>
          <w:sz w:val="21"/>
          <w:szCs w:val="21"/>
        </w:rPr>
      </w:pPr>
      <w:r>
        <w:rPr>
          <w:rFonts w:hint="eastAsia"/>
          <w:sz w:val="21"/>
          <w:szCs w:val="21"/>
        </w:rPr>
        <w:t>本技术规范适用于</w:t>
      </w:r>
      <w:r>
        <w:rPr>
          <w:rFonts w:hint="eastAsia"/>
          <w:sz w:val="21"/>
          <w:szCs w:val="21"/>
          <w:lang w:val="en-US" w:eastAsia="zh-CN"/>
        </w:rPr>
        <w:t>温州天达环保科技有限</w:t>
      </w:r>
      <w:r>
        <w:rPr>
          <w:rFonts w:hint="eastAsia"/>
          <w:sz w:val="21"/>
          <w:szCs w:val="21"/>
        </w:rPr>
        <w:t>公司</w:t>
      </w:r>
      <w:r>
        <w:rPr>
          <w:rFonts w:hint="eastAsia"/>
          <w:sz w:val="21"/>
          <w:szCs w:val="21"/>
          <w:lang w:val="en-US" w:eastAsia="zh-CN"/>
        </w:rPr>
        <w:t>场内短驳</w:t>
      </w:r>
      <w:r>
        <w:rPr>
          <w:rFonts w:hint="eastAsia"/>
          <w:sz w:val="21"/>
          <w:szCs w:val="21"/>
        </w:rPr>
        <w:t>运输</w:t>
      </w:r>
      <w:r>
        <w:rPr>
          <w:rFonts w:hint="eastAsia"/>
          <w:sz w:val="21"/>
          <w:szCs w:val="21"/>
          <w:lang w:val="en-US" w:eastAsia="zh-CN"/>
        </w:rPr>
        <w:t>项目</w:t>
      </w:r>
      <w:r>
        <w:rPr>
          <w:rFonts w:hint="eastAsia"/>
          <w:sz w:val="21"/>
          <w:szCs w:val="21"/>
        </w:rPr>
        <w:t>服务工作。</w:t>
      </w:r>
    </w:p>
    <w:p w14:paraId="0A4DE12F">
      <w:pPr>
        <w:pStyle w:val="23"/>
        <w:numPr>
          <w:ilvl w:val="1"/>
          <w:numId w:val="1"/>
        </w:numPr>
        <w:ind w:left="0" w:firstLine="420" w:firstLineChars="200"/>
        <w:outlineLvl w:val="9"/>
        <w:rPr>
          <w:sz w:val="21"/>
          <w:szCs w:val="21"/>
        </w:rPr>
      </w:pPr>
      <w:r>
        <w:rPr>
          <w:rFonts w:hint="eastAsia"/>
          <w:sz w:val="21"/>
          <w:szCs w:val="21"/>
        </w:rPr>
        <w:t>本技术规范仅提出了最低限度的技术要求，并未对一切技术细节做出详尽规定，也未充分引述有关标准和规范的条文。投标人应保证提供符合法律法规、标准和本技术规范要求的优质服务。</w:t>
      </w:r>
    </w:p>
    <w:p w14:paraId="4394A299">
      <w:pPr>
        <w:pStyle w:val="23"/>
        <w:numPr>
          <w:ilvl w:val="1"/>
          <w:numId w:val="1"/>
        </w:numPr>
        <w:ind w:left="0" w:firstLine="420" w:firstLineChars="200"/>
        <w:outlineLvl w:val="9"/>
        <w:rPr>
          <w:sz w:val="21"/>
          <w:szCs w:val="21"/>
        </w:rPr>
      </w:pPr>
      <w:r>
        <w:rPr>
          <w:rFonts w:hint="eastAsia"/>
          <w:sz w:val="21"/>
          <w:szCs w:val="21"/>
        </w:rPr>
        <w:t>本技术规范所使用的标准如遇与投标人所执行的标准不一致时，按较高标准执行。</w:t>
      </w:r>
    </w:p>
    <w:p w14:paraId="6C9C07EF">
      <w:pPr>
        <w:pStyle w:val="23"/>
        <w:numPr>
          <w:ilvl w:val="1"/>
          <w:numId w:val="1"/>
        </w:numPr>
        <w:ind w:left="0" w:firstLine="420" w:firstLineChars="200"/>
        <w:outlineLvl w:val="9"/>
        <w:rPr>
          <w:sz w:val="21"/>
          <w:szCs w:val="21"/>
          <w:highlight w:val="none"/>
        </w:rPr>
      </w:pPr>
      <w:r>
        <w:rPr>
          <w:rFonts w:hint="eastAsia"/>
          <w:sz w:val="21"/>
          <w:szCs w:val="21"/>
        </w:rPr>
        <w:t>投标人应在投标文件中，对于招标文件进行逐段应答，表明是否接受和同意本招标文件的要</w:t>
      </w:r>
      <w:r>
        <w:rPr>
          <w:rFonts w:hint="eastAsia"/>
          <w:sz w:val="21"/>
          <w:szCs w:val="21"/>
          <w:highlight w:val="none"/>
        </w:rPr>
        <w:t>求，如：接受和同意招标文件某条款的要求，则在该条款后注明：“理解并承诺完全响应上述条款的要求”；若针对某条款，投标人有特别的建议、方案、技术特点或差异，请在该条款下加以描述和说明，并在“差异表”中列出。</w:t>
      </w:r>
    </w:p>
    <w:p w14:paraId="019132D5">
      <w:pPr>
        <w:pStyle w:val="23"/>
        <w:numPr>
          <w:ilvl w:val="1"/>
          <w:numId w:val="1"/>
        </w:numPr>
        <w:ind w:left="0" w:firstLine="420" w:firstLineChars="200"/>
        <w:outlineLvl w:val="9"/>
        <w:rPr>
          <w:sz w:val="21"/>
          <w:szCs w:val="21"/>
          <w:highlight w:val="none"/>
        </w:rPr>
      </w:pPr>
      <w:r>
        <w:rPr>
          <w:rFonts w:hint="eastAsia"/>
          <w:sz w:val="21"/>
          <w:szCs w:val="21"/>
          <w:highlight w:val="none"/>
        </w:rPr>
        <w:t>投标人如对本招标文件有偏差</w:t>
      </w:r>
      <w:r>
        <w:rPr>
          <w:sz w:val="21"/>
          <w:szCs w:val="21"/>
          <w:highlight w:val="none"/>
        </w:rPr>
        <w:t>(</w:t>
      </w:r>
      <w:r>
        <w:rPr>
          <w:rFonts w:hint="eastAsia"/>
          <w:sz w:val="21"/>
          <w:szCs w:val="21"/>
          <w:highlight w:val="none"/>
        </w:rPr>
        <w:t>无论多少或微小</w:t>
      </w:r>
      <w:r>
        <w:rPr>
          <w:sz w:val="21"/>
          <w:szCs w:val="21"/>
          <w:highlight w:val="none"/>
        </w:rPr>
        <w:t>)</w:t>
      </w:r>
      <w:r>
        <w:rPr>
          <w:rFonts w:hint="eastAsia"/>
          <w:sz w:val="21"/>
          <w:szCs w:val="21"/>
          <w:highlight w:val="none"/>
        </w:rPr>
        <w:t>都必须清楚地表示在本招标文件的附件“技术差异表”中。否则招标人将认为投标人完全接受和同意本招标文件的要求。</w:t>
      </w:r>
    </w:p>
    <w:p w14:paraId="5CDA4AFA">
      <w:pPr>
        <w:pStyle w:val="4"/>
        <w:spacing w:before="0" w:after="0" w:line="360" w:lineRule="auto"/>
        <w:rPr>
          <w:rFonts w:ascii="宋体" w:hAnsi="宋体"/>
          <w:sz w:val="21"/>
          <w:szCs w:val="21"/>
          <w:highlight w:val="none"/>
        </w:rPr>
      </w:pPr>
      <w:r>
        <w:rPr>
          <w:rFonts w:hint="eastAsia" w:ascii="宋体" w:hAnsi="宋体"/>
          <w:sz w:val="21"/>
          <w:szCs w:val="21"/>
          <w:highlight w:val="none"/>
        </w:rPr>
        <w:t>2．项目概况</w:t>
      </w:r>
      <w:bookmarkEnd w:id="9"/>
    </w:p>
    <w:p w14:paraId="6DEB9353">
      <w:pPr>
        <w:spacing w:line="360" w:lineRule="auto"/>
        <w:ind w:firstLine="411" w:firstLineChars="196"/>
        <w:rPr>
          <w:rFonts w:ascii="宋体" w:hAnsi="Times New Roman"/>
          <w:b w:val="0"/>
          <w:bCs w:val="0"/>
          <w:i/>
          <w:color w:val="000000"/>
          <w:sz w:val="21"/>
          <w:szCs w:val="21"/>
          <w:highlight w:val="none"/>
        </w:rPr>
      </w:pPr>
      <w:r>
        <w:rPr>
          <w:rFonts w:hint="eastAsia" w:ascii="宋体" w:hAnsi="宋体"/>
          <w:szCs w:val="21"/>
          <w:lang w:val="en-US" w:eastAsia="zh-CN"/>
        </w:rPr>
        <w:t>温州天达环保科技有限公司（以下简称：招标方），</w:t>
      </w:r>
      <w:r>
        <w:rPr>
          <w:rFonts w:hint="eastAsia" w:ascii="宋体" w:hAnsi="宋体"/>
          <w:szCs w:val="21"/>
        </w:rPr>
        <w:t>位于乐清市磐石镇温州</w:t>
      </w:r>
      <w:r>
        <w:rPr>
          <w:rFonts w:hint="eastAsia" w:ascii="宋体" w:hAnsi="宋体"/>
          <w:szCs w:val="21"/>
          <w:lang w:val="en-US" w:eastAsia="zh-CN"/>
        </w:rPr>
        <w:t>发电有限责任公司</w:t>
      </w:r>
      <w:r>
        <w:rPr>
          <w:rFonts w:hint="eastAsia" w:ascii="宋体" w:hAnsi="宋体"/>
          <w:szCs w:val="21"/>
        </w:rPr>
        <w:t>内，负责温州发电公司、特鲁莱发电公司（</w:t>
      </w:r>
      <w:r>
        <w:rPr>
          <w:rFonts w:hint="eastAsia" w:ascii="宋体" w:hAnsi="宋体"/>
          <w:szCs w:val="21"/>
          <w:lang w:val="en-US" w:eastAsia="zh-CN"/>
        </w:rPr>
        <w:t>以下简</w:t>
      </w:r>
      <w:r>
        <w:rPr>
          <w:rFonts w:hint="eastAsia" w:ascii="宋体" w:hAnsi="宋体"/>
          <w:szCs w:val="21"/>
        </w:rPr>
        <w:t>称：温电公司）脱硫剂加工及固体废弃物无害化处理及综合利用。</w:t>
      </w:r>
    </w:p>
    <w:p w14:paraId="4517C194">
      <w:pPr>
        <w:pStyle w:val="4"/>
        <w:spacing w:before="0" w:after="0" w:line="360" w:lineRule="auto"/>
        <w:ind w:firstLine="420" w:firstLineChars="200"/>
        <w:rPr>
          <w:rFonts w:hint="eastAsia" w:asciiTheme="minorEastAsia" w:hAnsiTheme="minorEastAsia" w:eastAsiaTheme="minorEastAsia" w:cstheme="minorEastAsia"/>
          <w:b w:val="0"/>
          <w:bCs w:val="0"/>
          <w:i/>
          <w:color w:val="000000"/>
          <w:sz w:val="21"/>
          <w:szCs w:val="21"/>
          <w:highlight w:val="none"/>
        </w:rPr>
      </w:pPr>
      <w:r>
        <w:rPr>
          <w:rFonts w:hint="eastAsia" w:asciiTheme="minorEastAsia" w:hAnsiTheme="minorEastAsia" w:eastAsiaTheme="minorEastAsia" w:cstheme="minorEastAsia"/>
          <w:b w:val="0"/>
          <w:bCs w:val="0"/>
          <w:i w:val="0"/>
          <w:iCs/>
          <w:color w:val="000000"/>
          <w:sz w:val="21"/>
          <w:szCs w:val="21"/>
          <w:highlight w:val="none"/>
        </w:rPr>
        <w:t>本次招标范围主要为</w:t>
      </w:r>
      <w:r>
        <w:rPr>
          <w:rFonts w:hint="eastAsia" w:asciiTheme="minorEastAsia" w:hAnsiTheme="minorEastAsia" w:eastAsiaTheme="minorEastAsia" w:cstheme="minorEastAsia"/>
          <w:b w:val="0"/>
          <w:bCs w:val="0"/>
          <w:sz w:val="21"/>
          <w:szCs w:val="21"/>
        </w:rPr>
        <w:t>石灰石上料、石灰石粉卸料运输及打粉</w:t>
      </w:r>
      <w:r>
        <w:rPr>
          <w:rFonts w:hint="eastAsia" w:asciiTheme="minorEastAsia" w:hAnsiTheme="minorEastAsia" w:eastAsiaTheme="minorEastAsia" w:cstheme="minorEastAsia"/>
          <w:b w:val="0"/>
          <w:bCs w:val="0"/>
          <w:sz w:val="21"/>
          <w:szCs w:val="21"/>
          <w:lang w:val="en-US" w:eastAsia="zh-CN"/>
        </w:rPr>
        <w:t>及</w:t>
      </w:r>
      <w:r>
        <w:rPr>
          <w:rFonts w:hint="eastAsia" w:asciiTheme="minorEastAsia" w:hAnsiTheme="minorEastAsia" w:eastAsiaTheme="minorEastAsia" w:cstheme="minorEastAsia"/>
          <w:b w:val="0"/>
          <w:bCs w:val="0"/>
          <w:i w:val="0"/>
          <w:iCs/>
          <w:color w:val="000000"/>
          <w:sz w:val="21"/>
          <w:szCs w:val="21"/>
          <w:highlight w:val="none"/>
        </w:rPr>
        <w:t>固废</w:t>
      </w:r>
      <w:r>
        <w:rPr>
          <w:rFonts w:hint="eastAsia" w:asciiTheme="minorEastAsia" w:hAnsiTheme="minorEastAsia" w:eastAsiaTheme="minorEastAsia" w:cstheme="minorEastAsia"/>
          <w:b w:val="0"/>
          <w:bCs w:val="0"/>
          <w:i w:val="0"/>
          <w:iCs/>
          <w:color w:val="000000"/>
          <w:sz w:val="21"/>
          <w:szCs w:val="21"/>
          <w:highlight w:val="none"/>
          <w:lang w:val="en-US" w:eastAsia="zh-CN"/>
        </w:rPr>
        <w:t>场内</w:t>
      </w:r>
      <w:r>
        <w:rPr>
          <w:rFonts w:hint="eastAsia" w:asciiTheme="minorEastAsia" w:hAnsiTheme="minorEastAsia" w:eastAsiaTheme="minorEastAsia" w:cstheme="minorEastAsia"/>
          <w:b w:val="0"/>
          <w:bCs w:val="0"/>
          <w:i w:val="0"/>
          <w:iCs/>
          <w:color w:val="000000"/>
          <w:sz w:val="21"/>
          <w:szCs w:val="21"/>
          <w:highlight w:val="none"/>
        </w:rPr>
        <w:t>运输服务（含装</w:t>
      </w:r>
      <w:r>
        <w:rPr>
          <w:rFonts w:hint="eastAsia" w:asciiTheme="minorEastAsia" w:hAnsiTheme="minorEastAsia" w:eastAsiaTheme="minorEastAsia" w:cstheme="minorEastAsia"/>
          <w:b w:val="0"/>
          <w:bCs w:val="0"/>
          <w:i w:val="0"/>
          <w:iCs/>
          <w:color w:val="000000"/>
          <w:sz w:val="21"/>
          <w:szCs w:val="21"/>
          <w:highlight w:val="none"/>
          <w:lang w:val="en-US" w:eastAsia="zh-CN"/>
        </w:rPr>
        <w:t>卸</w:t>
      </w:r>
      <w:r>
        <w:rPr>
          <w:rFonts w:hint="eastAsia" w:asciiTheme="minorEastAsia" w:hAnsiTheme="minorEastAsia" w:eastAsiaTheme="minorEastAsia" w:cstheme="minorEastAsia"/>
          <w:b w:val="0"/>
          <w:bCs w:val="0"/>
          <w:i w:val="0"/>
          <w:iCs/>
          <w:color w:val="000000"/>
          <w:sz w:val="21"/>
          <w:szCs w:val="21"/>
          <w:highlight w:val="none"/>
          <w:lang w:eastAsia="zh-CN"/>
        </w:rPr>
        <w:t>、</w:t>
      </w:r>
      <w:r>
        <w:rPr>
          <w:rFonts w:hint="eastAsia" w:asciiTheme="minorEastAsia" w:hAnsiTheme="minorEastAsia" w:eastAsiaTheme="minorEastAsia" w:cstheme="minorEastAsia"/>
          <w:b w:val="0"/>
          <w:bCs w:val="0"/>
          <w:i w:val="0"/>
          <w:iCs/>
          <w:color w:val="000000"/>
          <w:sz w:val="21"/>
          <w:szCs w:val="21"/>
          <w:highlight w:val="none"/>
          <w:lang w:val="en-US" w:eastAsia="zh-CN"/>
        </w:rPr>
        <w:t>装船</w:t>
      </w:r>
      <w:r>
        <w:rPr>
          <w:rFonts w:hint="eastAsia" w:asciiTheme="minorEastAsia" w:hAnsiTheme="minorEastAsia" w:eastAsiaTheme="minorEastAsia" w:cstheme="minorEastAsia"/>
          <w:b w:val="0"/>
          <w:bCs w:val="0"/>
          <w:i w:val="0"/>
          <w:iCs/>
          <w:color w:val="000000"/>
          <w:sz w:val="21"/>
          <w:szCs w:val="21"/>
          <w:highlight w:val="none"/>
        </w:rPr>
        <w:t>）</w:t>
      </w:r>
      <w:r>
        <w:rPr>
          <w:rFonts w:hint="eastAsia" w:asciiTheme="minorEastAsia" w:hAnsiTheme="minorEastAsia" w:eastAsiaTheme="minorEastAsia" w:cstheme="minorEastAsia"/>
          <w:b w:val="0"/>
          <w:bCs w:val="0"/>
          <w:i w:val="0"/>
          <w:iCs/>
          <w:color w:val="000000"/>
          <w:sz w:val="21"/>
          <w:szCs w:val="21"/>
          <w:highlight w:val="none"/>
          <w:lang w:val="en-US" w:eastAsia="zh-CN"/>
        </w:rPr>
        <w:t>及临时施工作业车辆</w:t>
      </w:r>
      <w:r>
        <w:rPr>
          <w:rFonts w:hint="eastAsia" w:asciiTheme="minorEastAsia" w:hAnsiTheme="minorEastAsia" w:eastAsiaTheme="minorEastAsia" w:cstheme="minorEastAsia"/>
          <w:b w:val="0"/>
          <w:bCs w:val="0"/>
          <w:i w:val="0"/>
          <w:iCs/>
          <w:color w:val="000000"/>
          <w:sz w:val="21"/>
          <w:szCs w:val="21"/>
          <w:highlight w:val="none"/>
        </w:rPr>
        <w:t>。</w:t>
      </w:r>
    </w:p>
    <w:p w14:paraId="593696C0">
      <w:pPr>
        <w:pStyle w:val="4"/>
        <w:numPr>
          <w:ilvl w:val="0"/>
          <w:numId w:val="0"/>
        </w:numPr>
        <w:spacing w:before="0" w:after="0" w:line="360" w:lineRule="auto"/>
        <w:rPr>
          <w:rFonts w:ascii="宋体" w:hAnsi="宋体"/>
          <w:sz w:val="21"/>
          <w:szCs w:val="21"/>
          <w:highlight w:val="none"/>
        </w:rPr>
      </w:pPr>
      <w:bookmarkStart w:id="10" w:name="_Toc28952252"/>
      <w:bookmarkStart w:id="11" w:name="_Toc29374371"/>
      <w:r>
        <w:rPr>
          <w:rFonts w:ascii="宋体" w:hAnsi="宋体"/>
          <w:sz w:val="21"/>
          <w:szCs w:val="21"/>
          <w:highlight w:val="none"/>
        </w:rPr>
        <w:t>3</w:t>
      </w:r>
      <w:r>
        <w:rPr>
          <w:rFonts w:hint="eastAsia" w:ascii="宋体" w:hAnsi="宋体"/>
          <w:sz w:val="21"/>
          <w:szCs w:val="21"/>
          <w:highlight w:val="none"/>
        </w:rPr>
        <w:t>．服务范围</w:t>
      </w:r>
      <w:bookmarkEnd w:id="10"/>
      <w:bookmarkEnd w:id="11"/>
    </w:p>
    <w:p w14:paraId="7C4927CC">
      <w:pPr>
        <w:spacing w:line="360" w:lineRule="auto"/>
        <w:ind w:firstLine="420" w:firstLineChars="200"/>
        <w:rPr>
          <w:rFonts w:cs="Malgun Gothic"/>
          <w:szCs w:val="21"/>
          <w:highlight w:val="none"/>
        </w:rPr>
      </w:pPr>
      <w:r>
        <w:rPr>
          <w:rFonts w:hint="eastAsia" w:ascii="宋体" w:hAnsi="宋体"/>
          <w:szCs w:val="21"/>
          <w:highlight w:val="none"/>
          <w:lang w:val="en-US" w:eastAsia="zh-CN"/>
        </w:rPr>
        <w:t>3</w:t>
      </w:r>
      <w:r>
        <w:rPr>
          <w:rFonts w:ascii="宋体" w:hAnsi="宋体"/>
          <w:szCs w:val="21"/>
          <w:highlight w:val="none"/>
        </w:rPr>
        <w:t>.1</w:t>
      </w:r>
      <w:r>
        <w:rPr>
          <w:rFonts w:hint="eastAsia" w:cs="Malgun Gothic"/>
          <w:szCs w:val="21"/>
          <w:highlight w:val="none"/>
        </w:rPr>
        <w:t>具体业务范围及要求如下：</w:t>
      </w:r>
    </w:p>
    <w:tbl>
      <w:tblPr>
        <w:tblStyle w:val="15"/>
        <w:tblW w:w="4998" w:type="pct"/>
        <w:tblInd w:w="0" w:type="dxa"/>
        <w:tblLayout w:type="autofit"/>
        <w:tblCellMar>
          <w:top w:w="0" w:type="dxa"/>
          <w:left w:w="0" w:type="dxa"/>
          <w:bottom w:w="0" w:type="dxa"/>
          <w:right w:w="0" w:type="dxa"/>
        </w:tblCellMar>
      </w:tblPr>
      <w:tblGrid>
        <w:gridCol w:w="767"/>
        <w:gridCol w:w="7752"/>
      </w:tblGrid>
      <w:tr w14:paraId="0EACCE89">
        <w:tblPrEx>
          <w:tblCellMar>
            <w:top w:w="0" w:type="dxa"/>
            <w:left w:w="0" w:type="dxa"/>
            <w:bottom w:w="0" w:type="dxa"/>
            <w:right w:w="0" w:type="dxa"/>
          </w:tblCellMar>
        </w:tblPrEx>
        <w:trPr>
          <w:trHeight w:val="567"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593833F">
            <w:pPr>
              <w:widowControl/>
              <w:snapToGrid w:val="0"/>
              <w:spacing w:line="360" w:lineRule="auto"/>
              <w:jc w:val="center"/>
              <w:rPr>
                <w:rFonts w:ascii="宋体" w:hAnsi="宋体"/>
                <w:b/>
                <w:i/>
                <w:sz w:val="18"/>
                <w:szCs w:val="18"/>
                <w:highlight w:val="none"/>
              </w:rPr>
            </w:pPr>
            <w:r>
              <w:rPr>
                <w:rFonts w:hint="eastAsia" w:ascii="宋体" w:hAnsi="宋体"/>
                <w:b/>
                <w:i w:val="0"/>
                <w:iCs/>
                <w:sz w:val="18"/>
                <w:szCs w:val="18"/>
                <w:highlight w:val="none"/>
              </w:rPr>
              <w:t>序号</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B6C37A2">
            <w:pPr>
              <w:snapToGrid w:val="0"/>
              <w:spacing w:line="360" w:lineRule="auto"/>
              <w:jc w:val="center"/>
              <w:rPr>
                <w:rFonts w:ascii="宋体" w:hAnsi="宋体"/>
                <w:b/>
                <w:i w:val="0"/>
                <w:iCs/>
                <w:sz w:val="18"/>
                <w:szCs w:val="18"/>
                <w:highlight w:val="none"/>
              </w:rPr>
            </w:pPr>
            <w:r>
              <w:rPr>
                <w:rFonts w:hint="eastAsia" w:ascii="宋体" w:hAnsi="宋体"/>
                <w:b/>
                <w:i w:val="0"/>
                <w:iCs/>
                <w:sz w:val="18"/>
                <w:szCs w:val="18"/>
                <w:highlight w:val="none"/>
              </w:rPr>
              <w:t>运输主要服务范围</w:t>
            </w:r>
          </w:p>
        </w:tc>
      </w:tr>
      <w:tr w14:paraId="4044DE52">
        <w:tblPrEx>
          <w:tblCellMar>
            <w:top w:w="0" w:type="dxa"/>
            <w:left w:w="0" w:type="dxa"/>
            <w:bottom w:w="0" w:type="dxa"/>
            <w:right w:w="0" w:type="dxa"/>
          </w:tblCellMar>
        </w:tblPrEx>
        <w:trPr>
          <w:trHeight w:val="620"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4E168C9">
            <w:pPr>
              <w:widowControl/>
              <w:snapToGrid w:val="0"/>
              <w:spacing w:line="360" w:lineRule="auto"/>
              <w:jc w:val="center"/>
              <w:rPr>
                <w:rFonts w:ascii="宋体" w:hAnsi="宋体" w:cs="宋体"/>
                <w:i w:val="0"/>
                <w:iCs/>
                <w:sz w:val="18"/>
                <w:szCs w:val="18"/>
                <w:highlight w:val="none"/>
                <w:lang w:bidi="en-US"/>
              </w:rPr>
            </w:pPr>
            <w:r>
              <w:rPr>
                <w:rFonts w:ascii="宋体" w:hAnsi="宋体" w:cs="宋体"/>
                <w:i w:val="0"/>
                <w:iCs/>
                <w:sz w:val="18"/>
                <w:szCs w:val="18"/>
                <w:highlight w:val="none"/>
                <w:lang w:bidi="en-US"/>
              </w:rPr>
              <w:t>1</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66EBEC6">
            <w:pPr>
              <w:spacing w:line="240" w:lineRule="auto"/>
              <w:jc w:val="left"/>
              <w:rPr>
                <w:rFonts w:hint="eastAsia" w:asciiTheme="minorEastAsia" w:hAnsiTheme="minorEastAsia" w:eastAsiaTheme="minorEastAsia" w:cstheme="minorEastAsia"/>
                <w:i w:val="0"/>
                <w:iCs/>
                <w:sz w:val="18"/>
                <w:szCs w:val="18"/>
                <w:highlight w:val="none"/>
                <w:lang w:eastAsia="zh-CN" w:bidi="en-US"/>
              </w:rPr>
            </w:pPr>
            <w:r>
              <w:rPr>
                <w:rFonts w:hint="eastAsia" w:asciiTheme="minorEastAsia" w:hAnsiTheme="minorEastAsia" w:eastAsiaTheme="minorEastAsia" w:cstheme="minorEastAsia"/>
                <w:i w:val="0"/>
                <w:iCs/>
                <w:sz w:val="18"/>
                <w:szCs w:val="18"/>
                <w:highlight w:val="none"/>
                <w:lang w:bidi="en-US"/>
              </w:rPr>
              <w:t>石灰石上料：全年约</w:t>
            </w:r>
            <w:r>
              <w:rPr>
                <w:rFonts w:hint="eastAsia" w:asciiTheme="minorEastAsia" w:hAnsiTheme="minorEastAsia" w:eastAsiaTheme="minorEastAsia" w:cstheme="minorEastAsia"/>
                <w:i w:val="0"/>
                <w:iCs/>
                <w:sz w:val="18"/>
                <w:szCs w:val="18"/>
                <w:highlight w:val="none"/>
                <w:lang w:val="en-US" w:eastAsia="zh-CN" w:bidi="en-US"/>
              </w:rPr>
              <w:t>12</w:t>
            </w:r>
            <w:r>
              <w:rPr>
                <w:rFonts w:hint="eastAsia" w:asciiTheme="minorEastAsia" w:hAnsiTheme="minorEastAsia" w:eastAsiaTheme="minorEastAsia" w:cstheme="minorEastAsia"/>
                <w:i w:val="0"/>
                <w:iCs/>
                <w:sz w:val="18"/>
                <w:szCs w:val="18"/>
                <w:highlight w:val="none"/>
                <w:lang w:bidi="en-US"/>
              </w:rPr>
              <w:t>万吨，</w:t>
            </w:r>
            <w:r>
              <w:rPr>
                <w:rFonts w:hint="eastAsia" w:asciiTheme="minorEastAsia" w:hAnsiTheme="minorEastAsia" w:eastAsiaTheme="minorEastAsia" w:cstheme="minorEastAsia"/>
                <w:i w:val="0"/>
                <w:iCs/>
                <w:sz w:val="18"/>
                <w:szCs w:val="18"/>
                <w:highlight w:val="none"/>
                <w:lang w:val="en-US" w:eastAsia="zh-CN" w:bidi="en-US"/>
              </w:rPr>
              <w:t>根据生产指令每天24小时将</w:t>
            </w:r>
            <w:r>
              <w:rPr>
                <w:rFonts w:hint="eastAsia" w:asciiTheme="minorEastAsia" w:hAnsiTheme="minorEastAsia" w:eastAsiaTheme="minorEastAsia" w:cstheme="minorEastAsia"/>
                <w:i w:val="0"/>
                <w:iCs/>
                <w:sz w:val="18"/>
                <w:szCs w:val="18"/>
                <w:highlight w:val="none"/>
              </w:rPr>
              <w:t>磨石粉厂石灰石堆场上的石灰石料用装载</w:t>
            </w:r>
            <w:r>
              <w:rPr>
                <w:rFonts w:hint="eastAsia" w:asciiTheme="minorEastAsia" w:hAnsiTheme="minorEastAsia" w:eastAsiaTheme="minorEastAsia" w:cstheme="minorEastAsia"/>
                <w:i w:val="0"/>
                <w:iCs/>
                <w:sz w:val="18"/>
                <w:szCs w:val="18"/>
                <w:highlight w:val="none"/>
                <w:lang w:val="en-US" w:eastAsia="zh-CN"/>
              </w:rPr>
              <w:t>机</w:t>
            </w:r>
            <w:r>
              <w:rPr>
                <w:rFonts w:hint="eastAsia" w:asciiTheme="minorEastAsia" w:hAnsiTheme="minorEastAsia" w:eastAsiaTheme="minorEastAsia" w:cstheme="minorEastAsia"/>
                <w:i w:val="0"/>
                <w:iCs/>
                <w:sz w:val="18"/>
                <w:szCs w:val="18"/>
                <w:highlight w:val="none"/>
              </w:rPr>
              <w:t>运送至磨石粉厂</w:t>
            </w:r>
            <w:r>
              <w:rPr>
                <w:rFonts w:hint="eastAsia" w:asciiTheme="minorEastAsia" w:hAnsiTheme="minorEastAsia" w:eastAsiaTheme="minorEastAsia" w:cstheme="minorEastAsia"/>
                <w:i w:val="0"/>
                <w:iCs/>
                <w:sz w:val="18"/>
                <w:szCs w:val="18"/>
                <w:highlight w:val="none"/>
                <w:lang w:val="en-US" w:eastAsia="zh-CN"/>
              </w:rPr>
              <w:t>上料间</w:t>
            </w:r>
            <w:r>
              <w:rPr>
                <w:rFonts w:hint="eastAsia" w:asciiTheme="minorEastAsia" w:hAnsiTheme="minorEastAsia" w:eastAsiaTheme="minorEastAsia" w:cstheme="minorEastAsia"/>
                <w:i w:val="0"/>
                <w:iCs/>
                <w:sz w:val="18"/>
                <w:szCs w:val="18"/>
                <w:highlight w:val="none"/>
              </w:rPr>
              <w:t>，距离</w:t>
            </w:r>
            <w:r>
              <w:rPr>
                <w:rFonts w:hint="eastAsia" w:asciiTheme="minorEastAsia" w:hAnsiTheme="minorEastAsia" w:eastAsiaTheme="minorEastAsia" w:cstheme="minorEastAsia"/>
                <w:i w:val="0"/>
                <w:iCs/>
                <w:sz w:val="18"/>
                <w:szCs w:val="18"/>
                <w:highlight w:val="none"/>
                <w:lang w:val="en-US" w:eastAsia="zh-CN"/>
              </w:rPr>
              <w:t>约100</w:t>
            </w:r>
            <w:r>
              <w:rPr>
                <w:rFonts w:hint="eastAsia" w:asciiTheme="minorEastAsia" w:hAnsiTheme="minorEastAsia" w:eastAsiaTheme="minorEastAsia" w:cstheme="minorEastAsia"/>
                <w:i w:val="0"/>
                <w:iCs/>
                <w:sz w:val="18"/>
                <w:szCs w:val="18"/>
                <w:highlight w:val="none"/>
              </w:rPr>
              <w:t>米。</w:t>
            </w:r>
            <w:r>
              <w:rPr>
                <w:rFonts w:hint="eastAsia" w:asciiTheme="minorEastAsia" w:hAnsiTheme="minorEastAsia" w:eastAsiaTheme="minorEastAsia" w:cstheme="minorEastAsia"/>
                <w:sz w:val="18"/>
                <w:szCs w:val="18"/>
              </w:rPr>
              <w:t>并且需做好</w:t>
            </w:r>
            <w:r>
              <w:rPr>
                <w:rFonts w:hint="eastAsia" w:asciiTheme="minorEastAsia" w:hAnsiTheme="minorEastAsia" w:eastAsiaTheme="minorEastAsia" w:cstheme="minorEastAsia"/>
                <w:sz w:val="18"/>
                <w:szCs w:val="18"/>
                <w:lang w:val="en-US" w:eastAsia="zh-CN"/>
              </w:rPr>
              <w:t>石灰石到货</w:t>
            </w:r>
            <w:r>
              <w:rPr>
                <w:rFonts w:hint="eastAsia" w:asciiTheme="minorEastAsia" w:hAnsiTheme="minorEastAsia" w:eastAsiaTheme="minorEastAsia" w:cstheme="minorEastAsia"/>
                <w:sz w:val="18"/>
                <w:szCs w:val="18"/>
              </w:rPr>
              <w:t>进堆场时</w:t>
            </w:r>
            <w:r>
              <w:rPr>
                <w:rFonts w:hint="eastAsia" w:asciiTheme="minorEastAsia" w:hAnsiTheme="minorEastAsia" w:eastAsiaTheme="minorEastAsia" w:cstheme="minorEastAsia"/>
                <w:sz w:val="18"/>
                <w:szCs w:val="18"/>
                <w:lang w:val="en-US" w:eastAsia="zh-CN"/>
              </w:rPr>
              <w:t>堆高</w:t>
            </w:r>
            <w:r>
              <w:rPr>
                <w:rFonts w:hint="eastAsia" w:asciiTheme="minorEastAsia" w:hAnsiTheme="minorEastAsia" w:eastAsiaTheme="minorEastAsia" w:cstheme="minorEastAsia"/>
                <w:sz w:val="18"/>
                <w:szCs w:val="18"/>
              </w:rPr>
              <w:t>配合</w:t>
            </w:r>
            <w:r>
              <w:rPr>
                <w:rFonts w:hint="eastAsia" w:asciiTheme="minorEastAsia" w:hAnsiTheme="minorEastAsia" w:eastAsiaTheme="minorEastAsia" w:cstheme="minorEastAsia"/>
                <w:sz w:val="18"/>
                <w:szCs w:val="18"/>
                <w:lang w:eastAsia="zh-CN"/>
              </w:rPr>
              <w:t>。</w:t>
            </w:r>
          </w:p>
        </w:tc>
      </w:tr>
      <w:tr w14:paraId="2C19423D">
        <w:tblPrEx>
          <w:tblCellMar>
            <w:top w:w="0" w:type="dxa"/>
            <w:left w:w="0" w:type="dxa"/>
            <w:bottom w:w="0" w:type="dxa"/>
            <w:right w:w="0" w:type="dxa"/>
          </w:tblCellMar>
        </w:tblPrEx>
        <w:trPr>
          <w:trHeight w:val="990"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2E2441A">
            <w:pPr>
              <w:widowControl/>
              <w:snapToGrid w:val="0"/>
              <w:spacing w:line="360" w:lineRule="auto"/>
              <w:jc w:val="center"/>
              <w:rPr>
                <w:rFonts w:hint="default" w:ascii="宋体" w:hAnsi="宋体" w:eastAsia="宋体" w:cs="宋体"/>
                <w:i w:val="0"/>
                <w:iCs/>
                <w:sz w:val="18"/>
                <w:szCs w:val="18"/>
                <w:highlight w:val="none"/>
                <w:lang w:val="en-US" w:eastAsia="zh-CN" w:bidi="en-US"/>
              </w:rPr>
            </w:pPr>
            <w:r>
              <w:rPr>
                <w:rFonts w:hint="eastAsia" w:ascii="宋体" w:hAnsi="宋体" w:cs="宋体"/>
                <w:i w:val="0"/>
                <w:iCs/>
                <w:sz w:val="18"/>
                <w:szCs w:val="18"/>
                <w:highlight w:val="none"/>
                <w:lang w:val="en-US" w:eastAsia="zh-CN" w:bidi="en-US"/>
              </w:rPr>
              <w:t>2</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D1BF4AD">
            <w:pPr>
              <w:snapToGrid w:val="0"/>
              <w:spacing w:line="240" w:lineRule="auto"/>
              <w:jc w:val="left"/>
              <w:rPr>
                <w:rFonts w:hint="eastAsia" w:asciiTheme="minorEastAsia" w:hAnsiTheme="minorEastAsia" w:eastAsiaTheme="minorEastAsia" w:cstheme="minorEastAsia"/>
                <w:i/>
                <w:sz w:val="18"/>
                <w:szCs w:val="18"/>
                <w:highlight w:val="none"/>
                <w:lang w:eastAsia="zh-CN" w:bidi="en-US"/>
              </w:rPr>
            </w:pPr>
            <w:r>
              <w:rPr>
                <w:rFonts w:hint="eastAsia" w:asciiTheme="minorEastAsia" w:hAnsiTheme="minorEastAsia" w:eastAsiaTheme="minorEastAsia" w:cstheme="minorEastAsia"/>
                <w:i w:val="0"/>
                <w:iCs/>
                <w:sz w:val="18"/>
                <w:szCs w:val="18"/>
                <w:highlight w:val="none"/>
                <w:lang w:bidi="en-US"/>
              </w:rPr>
              <w:t>石灰石粉卸料运输及打粉</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bidi="en-US"/>
              </w:rPr>
              <w:t>全年约</w:t>
            </w:r>
            <w:r>
              <w:rPr>
                <w:rFonts w:hint="eastAsia" w:asciiTheme="minorEastAsia" w:hAnsiTheme="minorEastAsia" w:eastAsiaTheme="minorEastAsia" w:cstheme="minorEastAsia"/>
                <w:i w:val="0"/>
                <w:iCs/>
                <w:sz w:val="18"/>
                <w:szCs w:val="18"/>
                <w:highlight w:val="none"/>
                <w:lang w:val="en-US" w:eastAsia="zh-CN" w:bidi="en-US"/>
              </w:rPr>
              <w:t>12</w:t>
            </w:r>
            <w:r>
              <w:rPr>
                <w:rFonts w:hint="eastAsia" w:asciiTheme="minorEastAsia" w:hAnsiTheme="minorEastAsia" w:eastAsiaTheme="minorEastAsia" w:cstheme="minorEastAsia"/>
                <w:i w:val="0"/>
                <w:iCs/>
                <w:sz w:val="18"/>
                <w:szCs w:val="18"/>
                <w:highlight w:val="none"/>
                <w:lang w:bidi="en-US"/>
              </w:rPr>
              <w:t>万吨</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bidi="en-US"/>
              </w:rPr>
              <w:t>每天</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正常作业时间6：00-18:00</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bidi="en-US"/>
              </w:rPr>
              <w:t>用</w:t>
            </w:r>
            <w:r>
              <w:rPr>
                <w:rFonts w:hint="eastAsia" w:asciiTheme="minorEastAsia" w:hAnsiTheme="minorEastAsia" w:eastAsiaTheme="minorEastAsia" w:cstheme="minorEastAsia"/>
                <w:i w:val="0"/>
                <w:iCs/>
                <w:sz w:val="18"/>
                <w:szCs w:val="18"/>
                <w:highlight w:val="none"/>
                <w:lang w:val="en-US" w:eastAsia="zh-CN" w:bidi="en-US"/>
              </w:rPr>
              <w:t>重型</w:t>
            </w:r>
            <w:r>
              <w:rPr>
                <w:rFonts w:hint="eastAsia" w:asciiTheme="minorEastAsia" w:hAnsiTheme="minorEastAsia" w:eastAsiaTheme="minorEastAsia" w:cstheme="minorEastAsia"/>
                <w:i w:val="0"/>
                <w:iCs/>
                <w:sz w:val="18"/>
                <w:szCs w:val="18"/>
                <w:highlight w:val="none"/>
                <w:lang w:bidi="en-US"/>
              </w:rPr>
              <w:t>罐</w:t>
            </w:r>
            <w:r>
              <w:rPr>
                <w:rFonts w:hint="eastAsia" w:asciiTheme="minorEastAsia" w:hAnsiTheme="minorEastAsia" w:eastAsiaTheme="minorEastAsia" w:cstheme="minorEastAsia"/>
                <w:i w:val="0"/>
                <w:iCs/>
                <w:sz w:val="18"/>
                <w:szCs w:val="18"/>
                <w:highlight w:val="none"/>
                <w:lang w:val="en-US" w:eastAsia="zh-CN" w:bidi="en-US"/>
              </w:rPr>
              <w:t>式货</w:t>
            </w:r>
            <w:r>
              <w:rPr>
                <w:rFonts w:hint="eastAsia" w:asciiTheme="minorEastAsia" w:hAnsiTheme="minorEastAsia" w:eastAsiaTheme="minorEastAsia" w:cstheme="minorEastAsia"/>
                <w:i w:val="0"/>
                <w:iCs/>
                <w:sz w:val="18"/>
                <w:szCs w:val="18"/>
                <w:highlight w:val="none"/>
                <w:lang w:bidi="en-US"/>
              </w:rPr>
              <w:t>车将石灰石粉由磨石粉车间</w:t>
            </w:r>
            <w:r>
              <w:rPr>
                <w:rFonts w:hint="eastAsia" w:asciiTheme="minorEastAsia" w:hAnsiTheme="minorEastAsia" w:eastAsiaTheme="minorEastAsia" w:cstheme="minorEastAsia"/>
                <w:i w:val="0"/>
                <w:iCs/>
                <w:sz w:val="18"/>
                <w:szCs w:val="18"/>
                <w:highlight w:val="none"/>
                <w:lang w:val="en-US" w:eastAsia="zh-CN" w:bidi="en-US"/>
              </w:rPr>
              <w:t>#1、#2石灰石</w:t>
            </w:r>
            <w:r>
              <w:rPr>
                <w:rFonts w:hint="eastAsia" w:asciiTheme="minorEastAsia" w:hAnsiTheme="minorEastAsia" w:eastAsiaTheme="minorEastAsia" w:cstheme="minorEastAsia"/>
                <w:i w:val="0"/>
                <w:iCs/>
                <w:sz w:val="18"/>
                <w:szCs w:val="18"/>
                <w:highlight w:val="none"/>
                <w:lang w:bidi="en-US"/>
              </w:rPr>
              <w:t>粉仓</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#1粉仓限高3.9m</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卸料运输</w:t>
            </w:r>
            <w:r>
              <w:rPr>
                <w:rFonts w:hint="eastAsia" w:asciiTheme="minorEastAsia" w:hAnsiTheme="minorEastAsia" w:eastAsiaTheme="minorEastAsia" w:cstheme="minorEastAsia"/>
                <w:i w:val="0"/>
                <w:iCs/>
                <w:sz w:val="18"/>
                <w:szCs w:val="18"/>
                <w:highlight w:val="none"/>
                <w:lang w:bidi="en-US"/>
              </w:rPr>
              <w:t>至二、三、四期脱硫粉仓及打粉，保持</w:t>
            </w:r>
            <w:r>
              <w:rPr>
                <w:rFonts w:hint="eastAsia" w:asciiTheme="minorEastAsia" w:hAnsiTheme="minorEastAsia" w:eastAsiaTheme="minorEastAsia" w:cstheme="minorEastAsia"/>
                <w:i w:val="0"/>
                <w:iCs/>
                <w:sz w:val="18"/>
                <w:szCs w:val="18"/>
                <w:highlight w:val="none"/>
                <w:lang w:val="en-US" w:eastAsia="zh-CN" w:bidi="en-US"/>
              </w:rPr>
              <w:t>温电公司</w:t>
            </w:r>
            <w:r>
              <w:rPr>
                <w:rFonts w:hint="eastAsia" w:asciiTheme="minorEastAsia" w:hAnsiTheme="minorEastAsia" w:eastAsiaTheme="minorEastAsia" w:cstheme="minorEastAsia"/>
                <w:i w:val="0"/>
                <w:iCs/>
                <w:sz w:val="18"/>
                <w:szCs w:val="18"/>
                <w:highlight w:val="none"/>
                <w:lang w:bidi="en-US"/>
              </w:rPr>
              <w:t>石灰石粉仓高料位</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至少一辆车24待命做好应急打粉准备</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距离约2000米。</w:t>
            </w:r>
          </w:p>
        </w:tc>
      </w:tr>
      <w:tr w14:paraId="438FB029">
        <w:tblPrEx>
          <w:tblCellMar>
            <w:top w:w="0" w:type="dxa"/>
            <w:left w:w="0" w:type="dxa"/>
            <w:bottom w:w="0" w:type="dxa"/>
            <w:right w:w="0" w:type="dxa"/>
          </w:tblCellMar>
        </w:tblPrEx>
        <w:trPr>
          <w:trHeight w:val="687"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589865E">
            <w:pPr>
              <w:widowControl/>
              <w:snapToGrid w:val="0"/>
              <w:spacing w:line="360" w:lineRule="auto"/>
              <w:jc w:val="center"/>
              <w:rPr>
                <w:rFonts w:hint="eastAsia" w:asciiTheme="minorEastAsia" w:hAnsiTheme="minorEastAsia" w:eastAsiaTheme="minorEastAsia" w:cstheme="minorEastAsia"/>
                <w:i w:val="0"/>
                <w:iCs/>
                <w:sz w:val="18"/>
                <w:szCs w:val="18"/>
                <w:highlight w:val="none"/>
                <w:lang w:eastAsia="zh-CN" w:bidi="en-US"/>
              </w:rPr>
            </w:pPr>
            <w:r>
              <w:rPr>
                <w:rFonts w:hint="eastAsia" w:asciiTheme="minorEastAsia" w:hAnsiTheme="minorEastAsia" w:eastAsiaTheme="minorEastAsia" w:cstheme="minorEastAsia"/>
                <w:i w:val="0"/>
                <w:iCs/>
                <w:sz w:val="18"/>
                <w:szCs w:val="18"/>
                <w:highlight w:val="none"/>
                <w:lang w:val="en-US" w:eastAsia="zh-CN" w:bidi="en-US"/>
              </w:rPr>
              <w:t>3</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60C47FA">
            <w:pPr>
              <w:snapToGrid w:val="0"/>
              <w:spacing w:line="240" w:lineRule="auto"/>
              <w:jc w:val="left"/>
              <w:rPr>
                <w:rFonts w:hint="eastAsia" w:asciiTheme="minorEastAsia" w:hAnsiTheme="minorEastAsia" w:eastAsiaTheme="minorEastAsia" w:cstheme="minorEastAsia"/>
                <w:i w:val="0"/>
                <w:iCs/>
                <w:sz w:val="18"/>
                <w:szCs w:val="18"/>
                <w:highlight w:val="none"/>
                <w:lang w:val="en-US" w:bidi="en-US"/>
              </w:rPr>
            </w:pPr>
            <w:r>
              <w:rPr>
                <w:rFonts w:hint="eastAsia" w:asciiTheme="minorEastAsia" w:hAnsiTheme="minorEastAsia" w:eastAsiaTheme="minorEastAsia" w:cstheme="minorEastAsia"/>
                <w:i w:val="0"/>
                <w:iCs/>
                <w:sz w:val="18"/>
                <w:szCs w:val="18"/>
                <w:lang w:val="en-US" w:eastAsia="zh-CN"/>
              </w:rPr>
              <w:t>脱硫石膏</w:t>
            </w:r>
            <w:r>
              <w:rPr>
                <w:rFonts w:hint="eastAsia" w:asciiTheme="minorEastAsia" w:hAnsiTheme="minorEastAsia" w:eastAsiaTheme="minorEastAsia" w:cstheme="minorEastAsia"/>
                <w:i w:val="0"/>
                <w:iCs/>
                <w:sz w:val="18"/>
                <w:szCs w:val="18"/>
              </w:rPr>
              <w:t>运输：</w:t>
            </w:r>
            <w:r>
              <w:rPr>
                <w:rFonts w:hint="eastAsia" w:asciiTheme="minorEastAsia" w:hAnsiTheme="minorEastAsia" w:eastAsiaTheme="minorEastAsia" w:cstheme="minorEastAsia"/>
                <w:i w:val="0"/>
                <w:iCs/>
                <w:sz w:val="18"/>
                <w:szCs w:val="18"/>
                <w:lang w:val="en-US" w:eastAsia="zh-CN"/>
              </w:rPr>
              <w:t>全年约22万吨，</w:t>
            </w:r>
            <w:r>
              <w:rPr>
                <w:rFonts w:hint="eastAsia" w:asciiTheme="minorEastAsia" w:hAnsiTheme="minorEastAsia" w:eastAsiaTheme="minorEastAsia" w:cstheme="minorEastAsia"/>
                <w:i w:val="0"/>
                <w:iCs/>
                <w:sz w:val="18"/>
                <w:szCs w:val="18"/>
              </w:rPr>
              <w:t>每天24小时</w:t>
            </w:r>
            <w:r>
              <w:rPr>
                <w:rFonts w:hint="eastAsia" w:asciiTheme="minorEastAsia" w:hAnsiTheme="minorEastAsia" w:eastAsiaTheme="minorEastAsia" w:cstheme="minorEastAsia"/>
                <w:i w:val="0"/>
                <w:iCs/>
                <w:sz w:val="18"/>
                <w:szCs w:val="18"/>
                <w:lang w:val="en-US" w:eastAsia="zh-CN"/>
              </w:rPr>
              <w:t>用重型自卸货车</w:t>
            </w:r>
            <w:r>
              <w:rPr>
                <w:rFonts w:hint="eastAsia" w:asciiTheme="minorEastAsia" w:hAnsiTheme="minorEastAsia" w:eastAsiaTheme="minorEastAsia" w:cstheme="minorEastAsia"/>
                <w:i w:val="0"/>
                <w:iCs/>
                <w:sz w:val="18"/>
                <w:szCs w:val="18"/>
              </w:rPr>
              <w:t>将</w:t>
            </w:r>
            <w:r>
              <w:rPr>
                <w:rFonts w:hint="eastAsia" w:asciiTheme="minorEastAsia" w:hAnsiTheme="minorEastAsia" w:eastAsiaTheme="minorEastAsia" w:cstheme="minorEastAsia"/>
                <w:i w:val="0"/>
                <w:iCs/>
                <w:sz w:val="18"/>
                <w:szCs w:val="18"/>
                <w:lang w:val="en-US" w:eastAsia="zh-CN"/>
              </w:rPr>
              <w:t>脱硫石膏从温电公司二、三、四期</w:t>
            </w:r>
            <w:r>
              <w:rPr>
                <w:rFonts w:hint="eastAsia" w:asciiTheme="minorEastAsia" w:hAnsiTheme="minorEastAsia" w:eastAsiaTheme="minorEastAsia" w:cstheme="minorEastAsia"/>
                <w:sz w:val="18"/>
                <w:szCs w:val="18"/>
                <w:lang w:val="en-US" w:eastAsia="zh-CN"/>
              </w:rPr>
              <w:t>石膏仓</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三期石膏仓限高3.2m限宽2.8m）</w:t>
            </w:r>
            <w:r>
              <w:rPr>
                <w:rFonts w:hint="eastAsia" w:asciiTheme="minorEastAsia" w:hAnsiTheme="minorEastAsia" w:eastAsiaTheme="minorEastAsia" w:cstheme="minorEastAsia"/>
                <w:i w:val="0"/>
                <w:iCs/>
                <w:sz w:val="18"/>
                <w:szCs w:val="18"/>
              </w:rPr>
              <w:t>运输至</w:t>
            </w:r>
            <w:r>
              <w:rPr>
                <w:rFonts w:hint="eastAsia" w:asciiTheme="minorEastAsia" w:hAnsiTheme="minorEastAsia" w:eastAsiaTheme="minorEastAsia" w:cstheme="minorEastAsia"/>
                <w:i w:val="0"/>
                <w:iCs/>
                <w:sz w:val="18"/>
                <w:szCs w:val="18"/>
                <w:lang w:val="en-US" w:eastAsia="zh-CN"/>
              </w:rPr>
              <w:t>温电公司</w:t>
            </w:r>
            <w:r>
              <w:rPr>
                <w:rFonts w:hint="eastAsia" w:asciiTheme="minorEastAsia" w:hAnsiTheme="minorEastAsia" w:eastAsiaTheme="minorEastAsia" w:cstheme="minorEastAsia"/>
                <w:i w:val="0"/>
                <w:iCs/>
                <w:sz w:val="18"/>
                <w:szCs w:val="18"/>
              </w:rPr>
              <w:t>指定</w:t>
            </w:r>
            <w:r>
              <w:rPr>
                <w:rFonts w:hint="eastAsia" w:asciiTheme="minorEastAsia" w:hAnsiTheme="minorEastAsia" w:eastAsiaTheme="minorEastAsia" w:cstheme="minorEastAsia"/>
                <w:i w:val="0"/>
                <w:iCs/>
                <w:sz w:val="18"/>
                <w:szCs w:val="18"/>
                <w:lang w:val="en-US" w:eastAsia="zh-CN"/>
              </w:rPr>
              <w:t>堆场或泰山石膏板厂，距离约2800米。</w:t>
            </w:r>
          </w:p>
        </w:tc>
      </w:tr>
      <w:tr w14:paraId="468DE3FF">
        <w:tblPrEx>
          <w:tblCellMar>
            <w:top w:w="0" w:type="dxa"/>
            <w:left w:w="0" w:type="dxa"/>
            <w:bottom w:w="0" w:type="dxa"/>
            <w:right w:w="0" w:type="dxa"/>
          </w:tblCellMar>
        </w:tblPrEx>
        <w:trPr>
          <w:trHeight w:val="697"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3C23851">
            <w:pPr>
              <w:widowControl/>
              <w:snapToGrid w:val="0"/>
              <w:spacing w:line="360" w:lineRule="auto"/>
              <w:jc w:val="center"/>
              <w:rPr>
                <w:rFonts w:hint="eastAsia" w:asciiTheme="minorEastAsia" w:hAnsiTheme="minorEastAsia" w:eastAsiaTheme="minorEastAsia" w:cstheme="minorEastAsia"/>
                <w:i w:val="0"/>
                <w:iCs/>
                <w:sz w:val="18"/>
                <w:szCs w:val="18"/>
                <w:highlight w:val="none"/>
                <w:lang w:eastAsia="zh-CN" w:bidi="en-US"/>
              </w:rPr>
            </w:pPr>
            <w:r>
              <w:rPr>
                <w:rFonts w:hint="eastAsia" w:asciiTheme="minorEastAsia" w:hAnsiTheme="minorEastAsia" w:eastAsiaTheme="minorEastAsia" w:cstheme="minorEastAsia"/>
                <w:i w:val="0"/>
                <w:iCs/>
                <w:sz w:val="18"/>
                <w:szCs w:val="18"/>
                <w:highlight w:val="none"/>
                <w:lang w:val="en-US" w:eastAsia="zh-CN" w:bidi="en-US"/>
              </w:rPr>
              <w:t>4</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109903DF">
            <w:pPr>
              <w:snapToGrid w:val="0"/>
              <w:spacing w:line="240" w:lineRule="auto"/>
              <w:jc w:val="left"/>
              <w:rPr>
                <w:rFonts w:hint="eastAsia" w:asciiTheme="minorEastAsia" w:hAnsiTheme="minorEastAsia" w:eastAsiaTheme="minorEastAsia" w:cstheme="minorEastAsia"/>
                <w:i w:val="0"/>
                <w:iCs/>
                <w:sz w:val="18"/>
                <w:szCs w:val="18"/>
                <w:highlight w:val="none"/>
                <w:lang w:val="en-US" w:eastAsia="zh-CN" w:bidi="en-US"/>
              </w:rPr>
            </w:pPr>
            <w:r>
              <w:rPr>
                <w:rFonts w:hint="eastAsia" w:asciiTheme="minorEastAsia" w:hAnsiTheme="minorEastAsia" w:eastAsiaTheme="minorEastAsia" w:cstheme="minorEastAsia"/>
                <w:i w:val="0"/>
                <w:iCs/>
                <w:sz w:val="18"/>
                <w:szCs w:val="18"/>
              </w:rPr>
              <w:t>湿煤渣及石子煤</w:t>
            </w:r>
            <w:r>
              <w:rPr>
                <w:rFonts w:hint="eastAsia" w:asciiTheme="minorEastAsia" w:hAnsiTheme="minorEastAsia" w:eastAsiaTheme="minorEastAsia" w:cstheme="minorEastAsia"/>
                <w:i w:val="0"/>
                <w:iCs/>
                <w:sz w:val="18"/>
                <w:szCs w:val="18"/>
                <w:lang w:val="en-US" w:eastAsia="zh-CN"/>
              </w:rPr>
              <w:t>运输：全年约12</w:t>
            </w:r>
            <w:r>
              <w:rPr>
                <w:rFonts w:hint="eastAsia" w:asciiTheme="minorEastAsia" w:hAnsiTheme="minorEastAsia" w:eastAsiaTheme="minorEastAsia" w:cstheme="minorEastAsia"/>
                <w:i w:val="0"/>
                <w:iCs/>
                <w:sz w:val="18"/>
                <w:szCs w:val="18"/>
              </w:rPr>
              <w:t>万吨</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lang w:val="en-US" w:eastAsia="zh-CN"/>
              </w:rPr>
              <w:t>每天24小时用重型自卸货车将</w:t>
            </w:r>
            <w:r>
              <w:rPr>
                <w:rFonts w:hint="eastAsia" w:asciiTheme="minorEastAsia" w:hAnsiTheme="minorEastAsia" w:eastAsiaTheme="minorEastAsia" w:cstheme="minorEastAsia"/>
                <w:i w:val="0"/>
                <w:iCs/>
                <w:sz w:val="18"/>
                <w:szCs w:val="18"/>
              </w:rPr>
              <w:t>湿煤渣</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lang w:val="en-US" w:eastAsia="zh-CN"/>
              </w:rPr>
              <w:t>石子煤从渣仓</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lang w:val="en-US" w:eastAsia="zh-CN"/>
              </w:rPr>
              <w:t>三期渣仓限高3.5m限宽2.8m）运输至指定堆场</w:t>
            </w:r>
            <w:r>
              <w:rPr>
                <w:rFonts w:hint="eastAsia" w:asciiTheme="minorEastAsia" w:hAnsiTheme="minorEastAsia" w:eastAsiaTheme="minorEastAsia" w:cstheme="minorEastAsia"/>
                <w:i w:val="0"/>
                <w:iCs/>
                <w:sz w:val="18"/>
                <w:szCs w:val="18"/>
              </w:rPr>
              <w:t>，</w:t>
            </w:r>
            <w:r>
              <w:rPr>
                <w:rFonts w:hint="eastAsia" w:asciiTheme="minorEastAsia" w:hAnsiTheme="minorEastAsia" w:eastAsiaTheme="minorEastAsia" w:cstheme="minorEastAsia"/>
                <w:b w:val="0"/>
                <w:bCs w:val="0"/>
                <w:sz w:val="18"/>
                <w:szCs w:val="18"/>
                <w:highlight w:val="none"/>
              </w:rPr>
              <w:t>三期#5、#6炉湿煤渣运输车辆需</w:t>
            </w:r>
            <w:r>
              <w:rPr>
                <w:rFonts w:hint="eastAsia" w:asciiTheme="minorEastAsia" w:hAnsiTheme="minorEastAsia" w:eastAsiaTheme="minorEastAsia" w:cstheme="minorEastAsia"/>
                <w:b w:val="0"/>
                <w:bCs w:val="0"/>
                <w:sz w:val="18"/>
                <w:szCs w:val="18"/>
                <w:highlight w:val="none"/>
                <w:lang w:val="en-US" w:eastAsia="zh-CN"/>
              </w:rPr>
              <w:t>停放</w:t>
            </w:r>
            <w:r>
              <w:rPr>
                <w:rFonts w:hint="eastAsia" w:asciiTheme="minorEastAsia" w:hAnsiTheme="minorEastAsia" w:eastAsiaTheme="minorEastAsia" w:cstheme="minorEastAsia"/>
                <w:b w:val="0"/>
                <w:bCs w:val="0"/>
                <w:sz w:val="18"/>
                <w:szCs w:val="18"/>
                <w:highlight w:val="none"/>
              </w:rPr>
              <w:t>在现场渣仓下24小时待命</w:t>
            </w:r>
            <w:r>
              <w:rPr>
                <w:rFonts w:hint="eastAsia" w:asciiTheme="minorEastAsia" w:hAnsiTheme="minorEastAsia" w:eastAsiaTheme="minorEastAsia" w:cstheme="minorEastAsia"/>
                <w:b w:val="0"/>
                <w:bCs w:val="0"/>
                <w:sz w:val="18"/>
                <w:szCs w:val="18"/>
                <w:highlight w:val="none"/>
                <w:lang w:eastAsia="zh-CN"/>
              </w:rPr>
              <w:t>，</w:t>
            </w:r>
            <w:r>
              <w:rPr>
                <w:rFonts w:hint="eastAsia" w:asciiTheme="minorEastAsia" w:hAnsiTheme="minorEastAsia" w:eastAsiaTheme="minorEastAsia" w:cstheme="minorEastAsia"/>
                <w:i w:val="0"/>
                <w:iCs/>
                <w:sz w:val="18"/>
                <w:szCs w:val="18"/>
                <w:lang w:val="en-US" w:eastAsia="zh-CN"/>
              </w:rPr>
              <w:t>距离约3100米。</w:t>
            </w:r>
          </w:p>
        </w:tc>
      </w:tr>
      <w:tr w14:paraId="0ED3898E">
        <w:tblPrEx>
          <w:tblCellMar>
            <w:top w:w="0" w:type="dxa"/>
            <w:left w:w="0" w:type="dxa"/>
            <w:bottom w:w="0" w:type="dxa"/>
            <w:right w:w="0" w:type="dxa"/>
          </w:tblCellMar>
        </w:tblPrEx>
        <w:trPr>
          <w:trHeight w:val="810"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340B236">
            <w:pPr>
              <w:widowControl/>
              <w:snapToGrid w:val="0"/>
              <w:spacing w:line="360" w:lineRule="auto"/>
              <w:jc w:val="center"/>
              <w:rPr>
                <w:rFonts w:hint="eastAsia" w:ascii="宋体" w:hAnsi="宋体" w:eastAsia="宋体"/>
                <w:i w:val="0"/>
                <w:iCs/>
                <w:sz w:val="18"/>
                <w:szCs w:val="18"/>
                <w:highlight w:val="none"/>
                <w:lang w:eastAsia="zh-CN" w:bidi="en-US"/>
              </w:rPr>
            </w:pPr>
            <w:r>
              <w:rPr>
                <w:rFonts w:hint="eastAsia" w:ascii="宋体" w:hAnsi="宋体"/>
                <w:i w:val="0"/>
                <w:iCs/>
                <w:sz w:val="18"/>
                <w:szCs w:val="18"/>
                <w:highlight w:val="none"/>
                <w:lang w:val="en-US" w:eastAsia="zh-CN" w:bidi="en-US"/>
              </w:rPr>
              <w:t>5</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433478FF">
            <w:pPr>
              <w:snapToGrid w:val="0"/>
              <w:spacing w:line="240" w:lineRule="auto"/>
              <w:jc w:val="left"/>
              <w:rPr>
                <w:rFonts w:hint="eastAsia" w:asciiTheme="minorEastAsia" w:hAnsiTheme="minorEastAsia" w:eastAsiaTheme="minorEastAsia" w:cstheme="minorEastAsia"/>
                <w:i w:val="0"/>
                <w:iCs/>
                <w:sz w:val="18"/>
                <w:szCs w:val="18"/>
                <w:highlight w:val="none"/>
                <w:lang w:eastAsia="zh-CN" w:bidi="en-US"/>
              </w:rPr>
            </w:pPr>
            <w:r>
              <w:rPr>
                <w:rFonts w:hint="eastAsia" w:asciiTheme="minorEastAsia" w:hAnsiTheme="minorEastAsia" w:eastAsiaTheme="minorEastAsia" w:cstheme="minorEastAsia"/>
                <w:i w:val="0"/>
                <w:iCs/>
                <w:color w:val="auto"/>
                <w:sz w:val="18"/>
                <w:szCs w:val="18"/>
                <w:highlight w:val="none"/>
                <w:lang w:eastAsia="zh-CN" w:bidi="en-US"/>
              </w:rPr>
              <w:t>干渣运输：全年约</w:t>
            </w:r>
            <w:r>
              <w:rPr>
                <w:rFonts w:hint="eastAsia" w:asciiTheme="minorEastAsia" w:hAnsiTheme="minorEastAsia" w:eastAsiaTheme="minorEastAsia" w:cstheme="minorEastAsia"/>
                <w:i w:val="0"/>
                <w:iCs/>
                <w:color w:val="auto"/>
                <w:sz w:val="18"/>
                <w:szCs w:val="18"/>
                <w:highlight w:val="none"/>
                <w:lang w:val="en-US" w:eastAsia="zh-CN" w:bidi="en-US"/>
              </w:rPr>
              <w:t>4</w:t>
            </w:r>
            <w:r>
              <w:rPr>
                <w:rFonts w:hint="eastAsia" w:asciiTheme="minorEastAsia" w:hAnsiTheme="minorEastAsia" w:eastAsiaTheme="minorEastAsia" w:cstheme="minorEastAsia"/>
                <w:i w:val="0"/>
                <w:iCs/>
                <w:color w:val="auto"/>
                <w:sz w:val="18"/>
                <w:szCs w:val="18"/>
                <w:highlight w:val="none"/>
                <w:lang w:eastAsia="zh-CN" w:bidi="en-US"/>
              </w:rPr>
              <w:t>万吨，</w:t>
            </w:r>
            <w:r>
              <w:rPr>
                <w:rFonts w:hint="eastAsia" w:asciiTheme="minorEastAsia" w:hAnsiTheme="minorEastAsia" w:eastAsiaTheme="minorEastAsia" w:cstheme="minorEastAsia"/>
                <w:i w:val="0"/>
                <w:iCs/>
                <w:color w:val="auto"/>
                <w:sz w:val="18"/>
                <w:szCs w:val="18"/>
                <w:highlight w:val="none"/>
                <w:lang w:bidi="en-US"/>
              </w:rPr>
              <w:t>每天24小时用</w:t>
            </w:r>
            <w:r>
              <w:rPr>
                <w:rFonts w:hint="eastAsia" w:asciiTheme="minorEastAsia" w:hAnsiTheme="minorEastAsia" w:eastAsiaTheme="minorEastAsia" w:cstheme="minorEastAsia"/>
                <w:i w:val="0"/>
                <w:iCs/>
                <w:color w:val="auto"/>
                <w:sz w:val="18"/>
                <w:szCs w:val="18"/>
                <w:highlight w:val="none"/>
                <w:lang w:val="en-US" w:eastAsia="zh-CN" w:bidi="en-US"/>
              </w:rPr>
              <w:t>全封闭</w:t>
            </w:r>
            <w:r>
              <w:rPr>
                <w:rFonts w:hint="eastAsia" w:asciiTheme="minorEastAsia" w:hAnsiTheme="minorEastAsia" w:eastAsiaTheme="minorEastAsia" w:cstheme="minorEastAsia"/>
                <w:i w:val="0"/>
                <w:iCs/>
                <w:color w:val="auto"/>
                <w:sz w:val="18"/>
                <w:szCs w:val="18"/>
                <w:highlight w:val="none"/>
                <w:lang w:bidi="en-US"/>
              </w:rPr>
              <w:t>自卸</w:t>
            </w:r>
            <w:r>
              <w:rPr>
                <w:rFonts w:hint="eastAsia" w:asciiTheme="minorEastAsia" w:hAnsiTheme="minorEastAsia" w:eastAsiaTheme="minorEastAsia" w:cstheme="minorEastAsia"/>
                <w:i w:val="0"/>
                <w:iCs/>
                <w:color w:val="auto"/>
                <w:sz w:val="18"/>
                <w:szCs w:val="18"/>
                <w:highlight w:val="none"/>
                <w:lang w:val="en-US" w:eastAsia="zh-CN" w:bidi="en-US"/>
              </w:rPr>
              <w:t>货</w:t>
            </w:r>
            <w:r>
              <w:rPr>
                <w:rFonts w:hint="eastAsia" w:asciiTheme="minorEastAsia" w:hAnsiTheme="minorEastAsia" w:eastAsiaTheme="minorEastAsia" w:cstheme="minorEastAsia"/>
                <w:i w:val="0"/>
                <w:iCs/>
                <w:color w:val="auto"/>
                <w:sz w:val="18"/>
                <w:szCs w:val="18"/>
                <w:highlight w:val="none"/>
                <w:lang w:bidi="en-US"/>
              </w:rPr>
              <w:t>车将二、四期干渣运输至</w:t>
            </w:r>
            <w:r>
              <w:rPr>
                <w:rFonts w:hint="eastAsia" w:asciiTheme="minorEastAsia" w:hAnsiTheme="minorEastAsia" w:eastAsiaTheme="minorEastAsia" w:cstheme="minorEastAsia"/>
                <w:i w:val="0"/>
                <w:iCs/>
                <w:color w:val="auto"/>
                <w:sz w:val="18"/>
                <w:szCs w:val="18"/>
                <w:highlight w:val="none"/>
                <w:lang w:val="en-US" w:eastAsia="zh-CN" w:bidi="en-US"/>
              </w:rPr>
              <w:t>固废中心干渣上料间</w:t>
            </w:r>
            <w:r>
              <w:rPr>
                <w:rFonts w:hint="eastAsia" w:asciiTheme="minorEastAsia" w:hAnsiTheme="minorEastAsia" w:eastAsiaTheme="minorEastAsia" w:cstheme="minorEastAsia"/>
                <w:i w:val="0"/>
                <w:iCs/>
                <w:color w:val="auto"/>
                <w:sz w:val="18"/>
                <w:szCs w:val="18"/>
                <w:highlight w:val="none"/>
                <w:lang w:eastAsia="zh-CN" w:bidi="en-US"/>
              </w:rPr>
              <w:t>（</w:t>
            </w:r>
            <w:r>
              <w:rPr>
                <w:rFonts w:hint="eastAsia" w:asciiTheme="minorEastAsia" w:hAnsiTheme="minorEastAsia" w:eastAsiaTheme="minorEastAsia" w:cstheme="minorEastAsia"/>
                <w:i w:val="0"/>
                <w:iCs/>
                <w:color w:val="auto"/>
                <w:sz w:val="18"/>
                <w:szCs w:val="18"/>
                <w:highlight w:val="none"/>
                <w:lang w:val="en-US" w:eastAsia="zh-CN" w:bidi="en-US"/>
              </w:rPr>
              <w:t>限高3.8m限宽2.6m）</w:t>
            </w:r>
            <w:r>
              <w:rPr>
                <w:rFonts w:hint="eastAsia" w:asciiTheme="minorEastAsia" w:hAnsiTheme="minorEastAsia" w:eastAsiaTheme="minorEastAsia" w:cstheme="minorEastAsia"/>
                <w:i w:val="0"/>
                <w:iCs/>
                <w:color w:val="auto"/>
                <w:sz w:val="18"/>
                <w:szCs w:val="18"/>
                <w:highlight w:val="none"/>
                <w:lang w:bidi="en-US"/>
              </w:rPr>
              <w:t>内</w:t>
            </w:r>
            <w:r>
              <w:rPr>
                <w:rFonts w:hint="eastAsia" w:asciiTheme="minorEastAsia" w:hAnsiTheme="minorEastAsia" w:eastAsiaTheme="minorEastAsia" w:cstheme="minorEastAsia"/>
                <w:i w:val="0"/>
                <w:iCs/>
                <w:color w:val="auto"/>
                <w:sz w:val="18"/>
                <w:szCs w:val="18"/>
                <w:highlight w:val="none"/>
                <w:lang w:eastAsia="zh-CN" w:bidi="en-US"/>
              </w:rPr>
              <w:t>，</w:t>
            </w:r>
            <w:r>
              <w:rPr>
                <w:rFonts w:hint="eastAsia" w:asciiTheme="minorEastAsia" w:hAnsiTheme="minorEastAsia" w:eastAsiaTheme="minorEastAsia" w:cstheme="minorEastAsia"/>
                <w:i w:val="0"/>
                <w:iCs/>
                <w:color w:val="auto"/>
                <w:sz w:val="18"/>
                <w:szCs w:val="18"/>
                <w:highlight w:val="none"/>
                <w:lang w:val="en-US" w:eastAsia="zh-CN" w:bidi="en-US"/>
              </w:rPr>
              <w:t>干渣上料时配合提升机缓慢将物料倒入卸料斗，洒落部分由人工配合清理至卸料斗</w:t>
            </w:r>
            <w:r>
              <w:rPr>
                <w:rFonts w:hint="eastAsia" w:asciiTheme="minorEastAsia" w:hAnsiTheme="minorEastAsia" w:eastAsiaTheme="minorEastAsia" w:cstheme="minorEastAsia"/>
                <w:i w:val="0"/>
                <w:iCs/>
                <w:color w:val="auto"/>
                <w:sz w:val="18"/>
                <w:szCs w:val="18"/>
                <w:highlight w:val="none"/>
                <w:lang w:eastAsia="zh-CN" w:bidi="en-US"/>
              </w:rPr>
              <w:t>，距离</w:t>
            </w:r>
            <w:r>
              <w:rPr>
                <w:rFonts w:hint="eastAsia" w:asciiTheme="minorEastAsia" w:hAnsiTheme="minorEastAsia" w:eastAsiaTheme="minorEastAsia" w:cstheme="minorEastAsia"/>
                <w:i w:val="0"/>
                <w:iCs/>
                <w:color w:val="auto"/>
                <w:sz w:val="18"/>
                <w:szCs w:val="18"/>
                <w:highlight w:val="none"/>
                <w:lang w:val="en-US" w:eastAsia="zh-CN" w:bidi="en-US"/>
              </w:rPr>
              <w:t>约3700米。</w:t>
            </w:r>
          </w:p>
        </w:tc>
      </w:tr>
      <w:tr w14:paraId="350F3955">
        <w:tblPrEx>
          <w:tblCellMar>
            <w:top w:w="0" w:type="dxa"/>
            <w:left w:w="0" w:type="dxa"/>
            <w:bottom w:w="0" w:type="dxa"/>
            <w:right w:w="0" w:type="dxa"/>
          </w:tblCellMar>
        </w:tblPrEx>
        <w:trPr>
          <w:trHeight w:val="862"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015CFB91">
            <w:pPr>
              <w:widowControl/>
              <w:snapToGrid w:val="0"/>
              <w:spacing w:line="360" w:lineRule="auto"/>
              <w:jc w:val="center"/>
              <w:rPr>
                <w:rFonts w:hint="eastAsia" w:ascii="宋体" w:hAnsi="宋体" w:eastAsia="宋体"/>
                <w:i w:val="0"/>
                <w:iCs/>
                <w:sz w:val="18"/>
                <w:szCs w:val="18"/>
                <w:highlight w:val="none"/>
                <w:lang w:eastAsia="zh-CN" w:bidi="en-US"/>
              </w:rPr>
            </w:pPr>
            <w:r>
              <w:rPr>
                <w:rFonts w:hint="eastAsia" w:ascii="宋体" w:hAnsi="宋体"/>
                <w:i w:val="0"/>
                <w:iCs/>
                <w:sz w:val="18"/>
                <w:szCs w:val="18"/>
                <w:highlight w:val="none"/>
                <w:lang w:val="en-US" w:eastAsia="zh-CN" w:bidi="en-US"/>
              </w:rPr>
              <w:t>6</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9C0BCA7">
            <w:pPr>
              <w:spacing w:line="240" w:lineRule="auto"/>
              <w:jc w:val="left"/>
              <w:rPr>
                <w:rFonts w:hint="eastAsia" w:asciiTheme="minorEastAsia" w:hAnsiTheme="minorEastAsia" w:eastAsiaTheme="minorEastAsia" w:cstheme="minorEastAsia"/>
                <w:i w:val="0"/>
                <w:iCs/>
                <w:sz w:val="18"/>
                <w:szCs w:val="18"/>
                <w:highlight w:val="none"/>
                <w:lang w:val="en-US" w:eastAsia="zh-CN" w:bidi="en-US"/>
              </w:rPr>
            </w:pPr>
            <w:r>
              <w:rPr>
                <w:rFonts w:hint="eastAsia" w:asciiTheme="minorEastAsia" w:hAnsiTheme="minorEastAsia" w:eastAsiaTheme="minorEastAsia" w:cstheme="minorEastAsia"/>
                <w:i w:val="0"/>
                <w:iCs/>
                <w:sz w:val="18"/>
                <w:szCs w:val="18"/>
                <w:highlight w:val="none"/>
                <w:lang w:bidi="en-US"/>
              </w:rPr>
              <w:t>固废物装车：</w:t>
            </w:r>
            <w:r>
              <w:rPr>
                <w:rFonts w:hint="eastAsia" w:asciiTheme="minorEastAsia" w:hAnsiTheme="minorEastAsia" w:eastAsiaTheme="minorEastAsia" w:cstheme="minorEastAsia"/>
                <w:i w:val="0"/>
                <w:iCs/>
                <w:sz w:val="18"/>
                <w:szCs w:val="18"/>
                <w:highlight w:val="none"/>
                <w:lang w:val="en-US" w:eastAsia="zh-CN" w:bidi="en-US"/>
              </w:rPr>
              <w:t>全年约19万吨（其中石膏约10万吨、湿煤渣8万吨、石子煤约1万吨），配合销售需求</w:t>
            </w:r>
            <w:r>
              <w:rPr>
                <w:rFonts w:hint="eastAsia" w:asciiTheme="minorEastAsia" w:hAnsiTheme="minorEastAsia" w:eastAsiaTheme="minorEastAsia" w:cstheme="minorEastAsia"/>
                <w:i w:val="0"/>
                <w:iCs/>
                <w:sz w:val="18"/>
                <w:szCs w:val="18"/>
                <w:highlight w:val="none"/>
                <w:lang w:bidi="en-US"/>
              </w:rPr>
              <w:t>每天</w:t>
            </w:r>
            <w:r>
              <w:rPr>
                <w:rFonts w:hint="eastAsia" w:asciiTheme="minorEastAsia" w:hAnsiTheme="minorEastAsia" w:eastAsiaTheme="minorEastAsia" w:cstheme="minorEastAsia"/>
                <w:i w:val="0"/>
                <w:iCs/>
                <w:sz w:val="18"/>
                <w:szCs w:val="18"/>
                <w:highlight w:val="none"/>
                <w:lang w:val="en-US" w:eastAsia="zh-CN" w:bidi="en-US"/>
              </w:rPr>
              <w:t>24小时在固废堆场</w:t>
            </w:r>
            <w:r>
              <w:rPr>
                <w:rFonts w:hint="eastAsia" w:asciiTheme="minorEastAsia" w:hAnsiTheme="minorEastAsia" w:eastAsiaTheme="minorEastAsia" w:cstheme="minorEastAsia"/>
                <w:i w:val="0"/>
                <w:iCs/>
                <w:sz w:val="18"/>
                <w:szCs w:val="18"/>
                <w:highlight w:val="none"/>
                <w:lang w:bidi="en-US"/>
              </w:rPr>
              <w:t>将湿煤渣、外销脱硫石膏</w:t>
            </w:r>
            <w:r>
              <w:rPr>
                <w:rFonts w:hint="eastAsia" w:asciiTheme="minorEastAsia" w:hAnsiTheme="minorEastAsia" w:eastAsiaTheme="minorEastAsia" w:cstheme="minorEastAsia"/>
                <w:i w:val="0"/>
                <w:iCs/>
                <w:sz w:val="18"/>
                <w:szCs w:val="18"/>
                <w:highlight w:val="none"/>
                <w:lang w:eastAsia="zh-CN" w:bidi="en-US"/>
              </w:rPr>
              <w:t>、</w:t>
            </w:r>
            <w:r>
              <w:rPr>
                <w:rFonts w:hint="eastAsia" w:asciiTheme="minorEastAsia" w:hAnsiTheme="minorEastAsia" w:eastAsiaTheme="minorEastAsia" w:cstheme="minorEastAsia"/>
                <w:i w:val="0"/>
                <w:iCs/>
                <w:sz w:val="18"/>
                <w:szCs w:val="18"/>
                <w:highlight w:val="none"/>
                <w:lang w:val="en-US" w:eastAsia="zh-CN" w:bidi="en-US"/>
              </w:rPr>
              <w:t>石子煤用装载机</w:t>
            </w:r>
            <w:r>
              <w:rPr>
                <w:rFonts w:hint="eastAsia" w:asciiTheme="minorEastAsia" w:hAnsiTheme="minorEastAsia" w:eastAsiaTheme="minorEastAsia" w:cstheme="minorEastAsia"/>
                <w:i w:val="0"/>
                <w:iCs/>
                <w:sz w:val="18"/>
                <w:szCs w:val="18"/>
                <w:highlight w:val="none"/>
                <w:lang w:bidi="en-US"/>
              </w:rPr>
              <w:t>装车至销售车辆，距离</w:t>
            </w:r>
            <w:r>
              <w:rPr>
                <w:rFonts w:hint="eastAsia" w:asciiTheme="minorEastAsia" w:hAnsiTheme="minorEastAsia" w:eastAsiaTheme="minorEastAsia" w:cstheme="minorEastAsia"/>
                <w:i w:val="0"/>
                <w:iCs/>
                <w:sz w:val="18"/>
                <w:szCs w:val="18"/>
                <w:highlight w:val="none"/>
                <w:lang w:val="en-US" w:eastAsia="zh-CN" w:bidi="en-US"/>
              </w:rPr>
              <w:t>约50</w:t>
            </w:r>
            <w:r>
              <w:rPr>
                <w:rFonts w:hint="eastAsia" w:asciiTheme="minorEastAsia" w:hAnsiTheme="minorEastAsia" w:eastAsiaTheme="minorEastAsia" w:cstheme="minorEastAsia"/>
                <w:i w:val="0"/>
                <w:iCs/>
                <w:sz w:val="18"/>
                <w:szCs w:val="18"/>
                <w:highlight w:val="none"/>
                <w:lang w:bidi="en-US"/>
              </w:rPr>
              <w:t>米</w:t>
            </w:r>
            <w:r>
              <w:rPr>
                <w:rFonts w:hint="eastAsia" w:asciiTheme="minorEastAsia" w:hAnsiTheme="minorEastAsia" w:eastAsiaTheme="minorEastAsia" w:cstheme="minorEastAsia"/>
                <w:i w:val="0"/>
                <w:iCs/>
                <w:sz w:val="18"/>
                <w:szCs w:val="18"/>
                <w:highlight w:val="none"/>
                <w:lang w:val="en-US" w:eastAsia="zh-CN" w:bidi="en-US"/>
              </w:rPr>
              <w:t>。</w:t>
            </w:r>
          </w:p>
          <w:p w14:paraId="5964BF2C">
            <w:pPr>
              <w:pStyle w:val="5"/>
              <w:spacing w:line="240" w:lineRule="auto"/>
              <w:ind w:left="720" w:hanging="720" w:hangingChars="400"/>
              <w:jc w:val="left"/>
              <w:rPr>
                <w:rFonts w:hint="eastAsia" w:asciiTheme="minorEastAsia" w:hAnsiTheme="minorEastAsia" w:eastAsiaTheme="minorEastAsia" w:cstheme="minorEastAsia"/>
                <w:i/>
                <w:sz w:val="18"/>
                <w:szCs w:val="18"/>
                <w:highlight w:val="none"/>
                <w:lang w:val="en-US" w:eastAsia="zh-CN"/>
              </w:rPr>
            </w:pPr>
          </w:p>
        </w:tc>
      </w:tr>
      <w:tr w14:paraId="6BBF4598">
        <w:tblPrEx>
          <w:tblCellMar>
            <w:top w:w="0" w:type="dxa"/>
            <w:left w:w="0" w:type="dxa"/>
            <w:bottom w:w="0" w:type="dxa"/>
            <w:right w:w="0" w:type="dxa"/>
          </w:tblCellMar>
        </w:tblPrEx>
        <w:trPr>
          <w:trHeight w:val="902"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F3B9705">
            <w:pPr>
              <w:widowControl/>
              <w:snapToGrid w:val="0"/>
              <w:spacing w:line="360" w:lineRule="auto"/>
              <w:jc w:val="center"/>
              <w:rPr>
                <w:rFonts w:hint="eastAsia" w:ascii="宋体" w:hAnsi="宋体" w:eastAsia="宋体"/>
                <w:i w:val="0"/>
                <w:iCs/>
                <w:color w:val="auto"/>
                <w:sz w:val="18"/>
                <w:szCs w:val="18"/>
                <w:highlight w:val="none"/>
                <w:lang w:val="en-US" w:eastAsia="zh-CN" w:bidi="en-US"/>
              </w:rPr>
            </w:pPr>
            <w:r>
              <w:rPr>
                <w:rFonts w:hint="eastAsia" w:ascii="宋体" w:hAnsi="宋体"/>
                <w:i w:val="0"/>
                <w:iCs/>
                <w:color w:val="auto"/>
                <w:sz w:val="18"/>
                <w:szCs w:val="18"/>
                <w:highlight w:val="none"/>
                <w:lang w:val="en-US" w:eastAsia="zh-CN" w:bidi="en-US"/>
              </w:rPr>
              <w:t>7</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D6444F7">
            <w:pPr>
              <w:spacing w:line="240" w:lineRule="auto"/>
              <w:jc w:val="left"/>
              <w:rPr>
                <w:rFonts w:hint="eastAsia" w:asciiTheme="minorEastAsia" w:hAnsiTheme="minorEastAsia" w:eastAsiaTheme="minorEastAsia" w:cstheme="minorEastAsia"/>
                <w:color w:val="auto"/>
                <w:sz w:val="18"/>
                <w:szCs w:val="18"/>
                <w:lang w:val="en-US"/>
              </w:rPr>
            </w:pPr>
            <w:r>
              <w:rPr>
                <w:rFonts w:hint="eastAsia" w:asciiTheme="minorEastAsia" w:hAnsiTheme="minorEastAsia" w:eastAsiaTheme="minorEastAsia" w:cstheme="minorEastAsia"/>
                <w:color w:val="auto"/>
                <w:sz w:val="18"/>
                <w:szCs w:val="18"/>
                <w:lang w:val="en-US" w:eastAsia="zh-CN"/>
              </w:rPr>
              <w:t>粗灰运输及打粉：全年约2万吨，根据生产指令</w:t>
            </w:r>
            <w:r>
              <w:rPr>
                <w:rFonts w:hint="eastAsia" w:asciiTheme="minorEastAsia" w:hAnsiTheme="minorEastAsia" w:eastAsiaTheme="minorEastAsia" w:cstheme="minorEastAsia"/>
                <w:color w:val="auto"/>
                <w:sz w:val="18"/>
                <w:szCs w:val="18"/>
              </w:rPr>
              <w:t>每天24小时用</w:t>
            </w:r>
            <w:r>
              <w:rPr>
                <w:rFonts w:hint="eastAsia" w:asciiTheme="minorEastAsia" w:hAnsiTheme="minorEastAsia" w:eastAsiaTheme="minorEastAsia" w:cstheme="minorEastAsia"/>
                <w:color w:val="auto"/>
                <w:sz w:val="18"/>
                <w:szCs w:val="18"/>
                <w:lang w:val="en-US" w:eastAsia="zh-CN"/>
              </w:rPr>
              <w:t>重型</w:t>
            </w:r>
            <w:r>
              <w:rPr>
                <w:rFonts w:hint="eastAsia" w:asciiTheme="minorEastAsia" w:hAnsiTheme="minorEastAsia" w:eastAsiaTheme="minorEastAsia" w:cstheme="minorEastAsia"/>
                <w:color w:val="auto"/>
                <w:sz w:val="18"/>
                <w:szCs w:val="18"/>
              </w:rPr>
              <w:t>罐</w:t>
            </w:r>
            <w:r>
              <w:rPr>
                <w:rFonts w:hint="eastAsia" w:asciiTheme="minorEastAsia" w:hAnsiTheme="minorEastAsia" w:eastAsiaTheme="minorEastAsia" w:cstheme="minorEastAsia"/>
                <w:color w:val="auto"/>
                <w:sz w:val="18"/>
                <w:szCs w:val="18"/>
                <w:lang w:val="en-US" w:eastAsia="zh-CN"/>
              </w:rPr>
              <w:t>式货</w:t>
            </w:r>
            <w:r>
              <w:rPr>
                <w:rFonts w:hint="eastAsia" w:asciiTheme="minorEastAsia" w:hAnsiTheme="minorEastAsia" w:eastAsiaTheme="minorEastAsia" w:cstheme="minorEastAsia"/>
                <w:color w:val="auto"/>
                <w:sz w:val="18"/>
                <w:szCs w:val="18"/>
              </w:rPr>
              <w:t>车将</w:t>
            </w:r>
            <w:r>
              <w:rPr>
                <w:rFonts w:hint="eastAsia" w:asciiTheme="minorEastAsia" w:hAnsiTheme="minorEastAsia" w:eastAsiaTheme="minorEastAsia" w:cstheme="minorEastAsia"/>
                <w:color w:val="auto"/>
                <w:sz w:val="18"/>
                <w:szCs w:val="18"/>
                <w:lang w:val="en-US" w:eastAsia="zh-CN"/>
              </w:rPr>
              <w:t>粗灰</w:t>
            </w:r>
            <w:r>
              <w:rPr>
                <w:rFonts w:hint="eastAsia" w:asciiTheme="minorEastAsia" w:hAnsiTheme="minorEastAsia" w:eastAsiaTheme="minorEastAsia" w:cstheme="minorEastAsia"/>
                <w:color w:val="auto"/>
                <w:sz w:val="18"/>
                <w:szCs w:val="18"/>
              </w:rPr>
              <w:t>由</w:t>
            </w:r>
            <w:r>
              <w:rPr>
                <w:rFonts w:hint="eastAsia" w:asciiTheme="minorEastAsia" w:hAnsiTheme="minorEastAsia" w:eastAsiaTheme="minorEastAsia" w:cstheme="minorEastAsia"/>
                <w:color w:val="auto"/>
                <w:sz w:val="18"/>
                <w:szCs w:val="18"/>
                <w:lang w:val="en-US" w:eastAsia="zh-CN"/>
              </w:rPr>
              <w:t>三期粗灰库</w:t>
            </w:r>
            <w:r>
              <w:rPr>
                <w:rFonts w:hint="eastAsia" w:asciiTheme="minorEastAsia" w:hAnsiTheme="minorEastAsia" w:eastAsiaTheme="minorEastAsia" w:cstheme="minorEastAsia"/>
                <w:color w:val="auto"/>
                <w:sz w:val="18"/>
                <w:szCs w:val="18"/>
              </w:rPr>
              <w:t>运输</w:t>
            </w:r>
            <w:r>
              <w:rPr>
                <w:rFonts w:hint="eastAsia" w:asciiTheme="minorEastAsia" w:hAnsiTheme="minorEastAsia" w:eastAsiaTheme="minorEastAsia" w:cstheme="minorEastAsia"/>
                <w:color w:val="auto"/>
                <w:sz w:val="18"/>
                <w:szCs w:val="18"/>
                <w:lang w:val="en-US" w:eastAsia="zh-CN"/>
              </w:rPr>
              <w:t>至固废中心（包含生产需要将粉煤灰从指定灰库运输并</w:t>
            </w:r>
            <w:r>
              <w:rPr>
                <w:rFonts w:hint="eastAsia" w:asciiTheme="minorEastAsia" w:hAnsiTheme="minorEastAsia" w:eastAsiaTheme="minorEastAsia" w:cstheme="minorEastAsia"/>
                <w:color w:val="auto"/>
                <w:sz w:val="18"/>
                <w:szCs w:val="18"/>
              </w:rPr>
              <w:t>打粉</w:t>
            </w:r>
            <w:r>
              <w:rPr>
                <w:rFonts w:hint="eastAsia" w:asciiTheme="minorEastAsia" w:hAnsiTheme="minorEastAsia" w:eastAsiaTheme="minorEastAsia" w:cstheme="minorEastAsia"/>
                <w:color w:val="auto"/>
                <w:sz w:val="18"/>
                <w:szCs w:val="18"/>
                <w:lang w:val="en-US" w:eastAsia="zh-CN"/>
              </w:rPr>
              <w:t>到指定灰库），距离约2000米。</w:t>
            </w:r>
          </w:p>
          <w:p w14:paraId="66E97F19">
            <w:pPr>
              <w:spacing w:line="240" w:lineRule="auto"/>
              <w:jc w:val="left"/>
              <w:rPr>
                <w:rFonts w:hint="eastAsia" w:asciiTheme="minorEastAsia" w:hAnsiTheme="minorEastAsia" w:eastAsiaTheme="minorEastAsia" w:cstheme="minorEastAsia"/>
                <w:color w:val="auto"/>
                <w:sz w:val="18"/>
                <w:szCs w:val="18"/>
                <w:lang w:eastAsia="zh-CN"/>
              </w:rPr>
            </w:pPr>
          </w:p>
        </w:tc>
      </w:tr>
      <w:tr w14:paraId="2F34B93E">
        <w:tblPrEx>
          <w:tblCellMar>
            <w:top w:w="0" w:type="dxa"/>
            <w:left w:w="0" w:type="dxa"/>
            <w:bottom w:w="0" w:type="dxa"/>
            <w:right w:w="0" w:type="dxa"/>
          </w:tblCellMar>
        </w:tblPrEx>
        <w:trPr>
          <w:trHeight w:val="612"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5FC342B7">
            <w:pPr>
              <w:widowControl/>
              <w:snapToGrid w:val="0"/>
              <w:spacing w:line="360" w:lineRule="auto"/>
              <w:jc w:val="center"/>
              <w:rPr>
                <w:rFonts w:hint="eastAsia" w:ascii="宋体" w:hAnsi="宋体" w:eastAsia="宋体"/>
                <w:i w:val="0"/>
                <w:iCs/>
                <w:sz w:val="18"/>
                <w:szCs w:val="18"/>
                <w:highlight w:val="none"/>
                <w:lang w:eastAsia="zh-CN" w:bidi="en-US"/>
              </w:rPr>
            </w:pPr>
            <w:r>
              <w:rPr>
                <w:rFonts w:hint="eastAsia" w:ascii="宋体" w:hAnsi="宋体"/>
                <w:i w:val="0"/>
                <w:iCs/>
                <w:sz w:val="18"/>
                <w:szCs w:val="18"/>
                <w:highlight w:val="none"/>
                <w:lang w:val="en-US" w:eastAsia="zh-CN" w:bidi="en-US"/>
              </w:rPr>
              <w:t>8</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20CFD242">
            <w:pPr>
              <w:spacing w:line="240" w:lineRule="auto"/>
              <w:jc w:val="left"/>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rPr>
              <w:t>固废物短驳装船：</w:t>
            </w:r>
            <w:r>
              <w:rPr>
                <w:rFonts w:hint="eastAsia" w:asciiTheme="minorEastAsia" w:hAnsiTheme="minorEastAsia" w:eastAsiaTheme="minorEastAsia" w:cstheme="minorEastAsia"/>
                <w:i w:val="0"/>
                <w:iCs/>
                <w:sz w:val="18"/>
                <w:szCs w:val="18"/>
                <w:highlight w:val="none"/>
                <w:lang w:val="en-US" w:eastAsia="zh-CN"/>
              </w:rPr>
              <w:t>全年约2万吨，</w:t>
            </w:r>
            <w:r>
              <w:rPr>
                <w:rFonts w:hint="eastAsia" w:asciiTheme="minorEastAsia" w:hAnsiTheme="minorEastAsia" w:eastAsiaTheme="minorEastAsia" w:cstheme="minorEastAsia"/>
                <w:sz w:val="18"/>
                <w:szCs w:val="18"/>
              </w:rPr>
              <w:t>将</w:t>
            </w:r>
            <w:r>
              <w:rPr>
                <w:rFonts w:hint="eastAsia" w:asciiTheme="minorEastAsia" w:hAnsiTheme="minorEastAsia" w:eastAsiaTheme="minorEastAsia" w:cstheme="minorEastAsia"/>
                <w:sz w:val="18"/>
                <w:szCs w:val="18"/>
                <w:lang w:val="en-US" w:eastAsia="zh-CN"/>
              </w:rPr>
              <w:t>堆场</w:t>
            </w:r>
            <w:r>
              <w:rPr>
                <w:rFonts w:hint="eastAsia" w:asciiTheme="minorEastAsia" w:hAnsiTheme="minorEastAsia" w:eastAsiaTheme="minorEastAsia" w:cstheme="minorEastAsia"/>
                <w:sz w:val="18"/>
                <w:szCs w:val="18"/>
              </w:rPr>
              <w:t>固废</w:t>
            </w:r>
            <w:r>
              <w:rPr>
                <w:rFonts w:hint="eastAsia" w:asciiTheme="minorEastAsia" w:hAnsiTheme="minorEastAsia" w:eastAsiaTheme="minorEastAsia" w:cstheme="minorEastAsia"/>
                <w:sz w:val="18"/>
                <w:szCs w:val="18"/>
                <w:lang w:val="en-US" w:eastAsia="zh-CN"/>
              </w:rPr>
              <w:t>物</w:t>
            </w:r>
            <w:r>
              <w:rPr>
                <w:rFonts w:hint="eastAsia" w:asciiTheme="minorEastAsia" w:hAnsiTheme="minorEastAsia" w:eastAsiaTheme="minorEastAsia" w:cstheme="minorEastAsia"/>
                <w:sz w:val="18"/>
                <w:szCs w:val="18"/>
              </w:rPr>
              <w:t>短驳</w:t>
            </w:r>
            <w:r>
              <w:rPr>
                <w:rFonts w:hint="eastAsia" w:asciiTheme="minorEastAsia" w:hAnsiTheme="minorEastAsia" w:eastAsiaTheme="minorEastAsia" w:cstheme="minorEastAsia"/>
                <w:sz w:val="18"/>
                <w:szCs w:val="18"/>
                <w:lang w:val="en-US" w:eastAsia="zh-CN"/>
              </w:rPr>
              <w:t>运输</w:t>
            </w:r>
            <w:r>
              <w:rPr>
                <w:rFonts w:hint="eastAsia" w:asciiTheme="minorEastAsia" w:hAnsiTheme="minorEastAsia" w:eastAsiaTheme="minorEastAsia" w:cstheme="minorEastAsia"/>
                <w:sz w:val="18"/>
                <w:szCs w:val="18"/>
              </w:rPr>
              <w:t>至</w:t>
            </w:r>
            <w:r>
              <w:rPr>
                <w:rFonts w:hint="eastAsia" w:asciiTheme="minorEastAsia" w:hAnsiTheme="minorEastAsia" w:eastAsiaTheme="minorEastAsia" w:cstheme="minorEastAsia"/>
                <w:sz w:val="18"/>
                <w:szCs w:val="18"/>
                <w:lang w:val="en-US" w:eastAsia="zh-CN"/>
              </w:rPr>
              <w:t>温电公司</w:t>
            </w:r>
            <w:r>
              <w:rPr>
                <w:rFonts w:hint="eastAsia" w:asciiTheme="minorEastAsia" w:hAnsiTheme="minorEastAsia" w:eastAsiaTheme="minorEastAsia" w:cstheme="minorEastAsia"/>
                <w:sz w:val="18"/>
                <w:szCs w:val="18"/>
              </w:rPr>
              <w:t>重件码头，并由吊机装船</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距离约2000米。</w:t>
            </w:r>
          </w:p>
          <w:p w14:paraId="7FFB07C1">
            <w:pPr>
              <w:pStyle w:val="5"/>
              <w:spacing w:line="240" w:lineRule="auto"/>
              <w:ind w:firstLine="0"/>
              <w:jc w:val="left"/>
              <w:rPr>
                <w:rFonts w:hint="eastAsia" w:asciiTheme="minorEastAsia" w:hAnsiTheme="minorEastAsia" w:eastAsiaTheme="minorEastAsia" w:cstheme="minorEastAsia"/>
                <w:i/>
                <w:sz w:val="18"/>
                <w:szCs w:val="18"/>
                <w:highlight w:val="none"/>
                <w:lang w:eastAsia="zh-CN"/>
              </w:rPr>
            </w:pPr>
          </w:p>
        </w:tc>
      </w:tr>
      <w:tr w14:paraId="4BA5AF56">
        <w:tblPrEx>
          <w:tblCellMar>
            <w:top w:w="0" w:type="dxa"/>
            <w:left w:w="0" w:type="dxa"/>
            <w:bottom w:w="0" w:type="dxa"/>
            <w:right w:w="0" w:type="dxa"/>
          </w:tblCellMar>
        </w:tblPrEx>
        <w:trPr>
          <w:trHeight w:val="712"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3711A000">
            <w:pPr>
              <w:widowControl/>
              <w:snapToGrid w:val="0"/>
              <w:spacing w:line="360" w:lineRule="auto"/>
              <w:jc w:val="center"/>
              <w:rPr>
                <w:rFonts w:hint="default" w:ascii="宋体" w:hAnsi="宋体" w:eastAsia="宋体"/>
                <w:i w:val="0"/>
                <w:iCs/>
                <w:sz w:val="18"/>
                <w:szCs w:val="18"/>
                <w:highlight w:val="none"/>
                <w:lang w:val="en-US" w:eastAsia="zh-CN" w:bidi="en-US"/>
              </w:rPr>
            </w:pPr>
            <w:r>
              <w:rPr>
                <w:rFonts w:hint="eastAsia" w:ascii="宋体" w:hAnsi="宋体"/>
                <w:i w:val="0"/>
                <w:iCs/>
                <w:sz w:val="18"/>
                <w:szCs w:val="18"/>
                <w:highlight w:val="none"/>
                <w:lang w:val="en-US" w:eastAsia="zh-CN" w:bidi="en-US"/>
              </w:rPr>
              <w:t>9</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435F5EA">
            <w:pPr>
              <w:snapToGrid w:val="0"/>
              <w:spacing w:line="240" w:lineRule="auto"/>
              <w:jc w:val="left"/>
              <w:rPr>
                <w:rFonts w:hint="eastAsia" w:asciiTheme="minorEastAsia" w:hAnsiTheme="minorEastAsia" w:eastAsiaTheme="minorEastAsia" w:cstheme="minorEastAsia"/>
                <w:i w:val="0"/>
                <w:iCs/>
                <w:sz w:val="18"/>
                <w:szCs w:val="18"/>
                <w:lang w:val="en-US" w:eastAsia="zh-CN"/>
              </w:rPr>
            </w:pPr>
            <w:r>
              <w:rPr>
                <w:rFonts w:hint="eastAsia" w:asciiTheme="minorEastAsia" w:hAnsiTheme="minorEastAsia" w:eastAsiaTheme="minorEastAsia" w:cstheme="minorEastAsia"/>
                <w:i w:val="0"/>
                <w:iCs/>
                <w:sz w:val="18"/>
                <w:szCs w:val="18"/>
                <w:lang w:val="en-US" w:eastAsia="zh-CN"/>
              </w:rPr>
              <w:t>固废应急处置</w:t>
            </w:r>
            <w:r>
              <w:rPr>
                <w:rFonts w:hint="eastAsia" w:asciiTheme="minorEastAsia" w:hAnsiTheme="minorEastAsia" w:eastAsiaTheme="minorEastAsia" w:cstheme="minorEastAsia"/>
                <w:i w:val="0"/>
                <w:iCs/>
                <w:sz w:val="18"/>
                <w:szCs w:val="18"/>
              </w:rPr>
              <w:t>：</w:t>
            </w:r>
            <w:r>
              <w:rPr>
                <w:rFonts w:hint="eastAsia" w:asciiTheme="minorEastAsia" w:hAnsiTheme="minorEastAsia" w:eastAsiaTheme="minorEastAsia" w:cstheme="minorEastAsia"/>
                <w:i w:val="0"/>
                <w:iCs/>
                <w:sz w:val="18"/>
                <w:szCs w:val="18"/>
                <w:lang w:val="en-US" w:eastAsia="zh-CN"/>
              </w:rPr>
              <w:t>全年约4万吨，根据生产、</w:t>
            </w:r>
            <w:r>
              <w:rPr>
                <w:rFonts w:hint="eastAsia" w:asciiTheme="minorEastAsia" w:hAnsiTheme="minorEastAsia" w:eastAsiaTheme="minorEastAsia" w:cstheme="minorEastAsia"/>
                <w:i w:val="0"/>
                <w:iCs/>
                <w:sz w:val="18"/>
                <w:szCs w:val="18"/>
              </w:rPr>
              <w:t>销售需要，将</w:t>
            </w:r>
            <w:r>
              <w:rPr>
                <w:rFonts w:hint="eastAsia" w:asciiTheme="minorEastAsia" w:hAnsiTheme="minorEastAsia" w:eastAsiaTheme="minorEastAsia" w:cstheme="minorEastAsia"/>
                <w:i w:val="0"/>
                <w:iCs/>
                <w:sz w:val="18"/>
                <w:szCs w:val="18"/>
                <w:lang w:val="en-US" w:eastAsia="zh-CN"/>
              </w:rPr>
              <w:t>指定地点（</w:t>
            </w:r>
            <w:r>
              <w:rPr>
                <w:rFonts w:hint="eastAsia" w:asciiTheme="minorEastAsia" w:hAnsiTheme="minorEastAsia" w:eastAsiaTheme="minorEastAsia" w:cstheme="minorEastAsia"/>
                <w:i w:val="0"/>
                <w:iCs/>
                <w:sz w:val="18"/>
                <w:szCs w:val="18"/>
              </w:rPr>
              <w:t>固废堆场</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lang w:val="en-US" w:eastAsia="zh-CN"/>
              </w:rPr>
              <w:t>临时堆场、生产现场</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rPr>
              <w:t>内脱硫石膏</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rPr>
              <w:t>煤渣</w:t>
            </w:r>
            <w:r>
              <w:rPr>
                <w:rFonts w:hint="eastAsia" w:asciiTheme="minorEastAsia" w:hAnsiTheme="minorEastAsia" w:eastAsiaTheme="minorEastAsia" w:cstheme="minorEastAsia"/>
                <w:i w:val="0"/>
                <w:iCs/>
                <w:sz w:val="18"/>
                <w:szCs w:val="18"/>
                <w:lang w:val="en-US" w:eastAsia="zh-CN"/>
              </w:rPr>
              <w:t>及调湿灰用装载机装车并用重型自卸货车运输至温电公司内指定地点（固废堆场、临时堆场、温电公司</w:t>
            </w:r>
            <w:r>
              <w:rPr>
                <w:rFonts w:hint="eastAsia" w:asciiTheme="minorEastAsia" w:hAnsiTheme="minorEastAsia" w:eastAsiaTheme="minorEastAsia" w:cstheme="minorEastAsia"/>
                <w:i w:val="0"/>
                <w:iCs/>
                <w:sz w:val="18"/>
                <w:szCs w:val="18"/>
              </w:rPr>
              <w:t>重件码头并由吊机装船</w:t>
            </w:r>
            <w:r>
              <w:rPr>
                <w:rFonts w:hint="eastAsia" w:asciiTheme="minorEastAsia" w:hAnsiTheme="minorEastAsia" w:eastAsiaTheme="minorEastAsia" w:cstheme="minorEastAsia"/>
                <w:i w:val="0"/>
                <w:iCs/>
                <w:sz w:val="18"/>
                <w:szCs w:val="18"/>
                <w:lang w:eastAsia="zh-CN"/>
              </w:rPr>
              <w:t>）</w:t>
            </w:r>
            <w:r>
              <w:rPr>
                <w:rFonts w:hint="eastAsia" w:asciiTheme="minorEastAsia" w:hAnsiTheme="minorEastAsia" w:eastAsiaTheme="minorEastAsia" w:cstheme="minorEastAsia"/>
                <w:i w:val="0"/>
                <w:iCs/>
                <w:sz w:val="18"/>
                <w:szCs w:val="18"/>
              </w:rPr>
              <w:t>，距离</w:t>
            </w:r>
            <w:r>
              <w:rPr>
                <w:rFonts w:hint="eastAsia" w:asciiTheme="minorEastAsia" w:hAnsiTheme="minorEastAsia" w:eastAsiaTheme="minorEastAsia" w:cstheme="minorEastAsia"/>
                <w:i w:val="0"/>
                <w:iCs/>
                <w:sz w:val="18"/>
                <w:szCs w:val="18"/>
                <w:lang w:val="en-US" w:eastAsia="zh-CN"/>
              </w:rPr>
              <w:t>小于4000</w:t>
            </w:r>
            <w:r>
              <w:rPr>
                <w:rFonts w:hint="eastAsia" w:asciiTheme="minorEastAsia" w:hAnsiTheme="minorEastAsia" w:eastAsiaTheme="minorEastAsia" w:cstheme="minorEastAsia"/>
                <w:i w:val="0"/>
                <w:iCs/>
                <w:sz w:val="18"/>
                <w:szCs w:val="18"/>
              </w:rPr>
              <w:t>米</w:t>
            </w:r>
            <w:r>
              <w:rPr>
                <w:rFonts w:hint="eastAsia" w:asciiTheme="minorEastAsia" w:hAnsiTheme="minorEastAsia" w:eastAsiaTheme="minorEastAsia" w:cstheme="minorEastAsia"/>
                <w:i w:val="0"/>
                <w:iCs/>
                <w:sz w:val="18"/>
                <w:szCs w:val="18"/>
                <w:lang w:val="en-US" w:eastAsia="zh-CN"/>
              </w:rPr>
              <w:t>。</w:t>
            </w:r>
          </w:p>
          <w:p w14:paraId="49991231">
            <w:pPr>
              <w:spacing w:line="240" w:lineRule="auto"/>
              <w:jc w:val="left"/>
              <w:rPr>
                <w:rFonts w:hint="eastAsia" w:asciiTheme="minorEastAsia" w:hAnsiTheme="minorEastAsia" w:eastAsiaTheme="minorEastAsia" w:cstheme="minorEastAsia"/>
                <w:sz w:val="18"/>
                <w:szCs w:val="18"/>
              </w:rPr>
            </w:pPr>
          </w:p>
          <w:p w14:paraId="33122F25">
            <w:pPr>
              <w:pStyle w:val="5"/>
              <w:spacing w:line="240" w:lineRule="auto"/>
              <w:ind w:firstLine="0"/>
              <w:jc w:val="left"/>
              <w:rPr>
                <w:rFonts w:hint="eastAsia" w:asciiTheme="minorEastAsia" w:hAnsiTheme="minorEastAsia" w:eastAsiaTheme="minorEastAsia" w:cstheme="minorEastAsia"/>
                <w:i/>
                <w:sz w:val="18"/>
                <w:szCs w:val="18"/>
                <w:highlight w:val="none"/>
                <w:lang w:eastAsia="zh-CN"/>
              </w:rPr>
            </w:pPr>
          </w:p>
        </w:tc>
      </w:tr>
      <w:tr w14:paraId="146CDF46">
        <w:tblPrEx>
          <w:tblCellMar>
            <w:top w:w="0" w:type="dxa"/>
            <w:left w:w="0" w:type="dxa"/>
            <w:bottom w:w="0" w:type="dxa"/>
            <w:right w:w="0" w:type="dxa"/>
          </w:tblCellMar>
        </w:tblPrEx>
        <w:trPr>
          <w:trHeight w:val="992" w:hRule="exact"/>
        </w:trPr>
        <w:tc>
          <w:tcPr>
            <w:tcW w:w="450"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72238A94">
            <w:pPr>
              <w:widowControl/>
              <w:snapToGrid w:val="0"/>
              <w:spacing w:line="360" w:lineRule="auto"/>
              <w:jc w:val="center"/>
              <w:rPr>
                <w:rFonts w:hint="default" w:ascii="宋体" w:hAnsi="宋体" w:eastAsia="宋体"/>
                <w:i w:val="0"/>
                <w:iCs/>
                <w:sz w:val="18"/>
                <w:szCs w:val="18"/>
                <w:highlight w:val="none"/>
                <w:lang w:val="en-US" w:eastAsia="zh-CN"/>
              </w:rPr>
            </w:pPr>
            <w:r>
              <w:rPr>
                <w:rFonts w:hint="eastAsia" w:ascii="宋体" w:hAnsi="宋体"/>
                <w:i w:val="0"/>
                <w:iCs/>
                <w:sz w:val="18"/>
                <w:szCs w:val="18"/>
                <w:highlight w:val="none"/>
                <w:lang w:val="en-US" w:eastAsia="zh-CN"/>
              </w:rPr>
              <w:t>10</w:t>
            </w:r>
          </w:p>
        </w:tc>
        <w:tc>
          <w:tcPr>
            <w:tcW w:w="4549" w:type="pct"/>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vAlign w:val="center"/>
          </w:tcPr>
          <w:p w14:paraId="665704A3">
            <w:pPr>
              <w:spacing w:line="240" w:lineRule="auto"/>
              <w:jc w:val="left"/>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rPr>
              <w:t>临时施工工程车辆：应</w:t>
            </w:r>
            <w:r>
              <w:rPr>
                <w:rFonts w:hint="eastAsia" w:asciiTheme="minorEastAsia" w:hAnsiTheme="minorEastAsia" w:eastAsiaTheme="minorEastAsia" w:cstheme="minorEastAsia"/>
                <w:sz w:val="18"/>
                <w:szCs w:val="18"/>
                <w:lang w:val="en-US" w:eastAsia="zh-CN"/>
              </w:rPr>
              <w:t>能及时调配</w:t>
            </w:r>
            <w:r>
              <w:rPr>
                <w:rFonts w:hint="eastAsia" w:asciiTheme="minorEastAsia" w:hAnsiTheme="minorEastAsia" w:eastAsiaTheme="minorEastAsia" w:cstheme="minorEastAsia"/>
                <w:sz w:val="18"/>
                <w:szCs w:val="18"/>
              </w:rPr>
              <w:t>相应的工程车辆</w:t>
            </w:r>
            <w:r>
              <w:rPr>
                <w:rFonts w:hint="eastAsia" w:asciiTheme="minorEastAsia" w:hAnsiTheme="minorEastAsia" w:eastAsiaTheme="minorEastAsia" w:cstheme="minorEastAsia"/>
                <w:sz w:val="18"/>
                <w:szCs w:val="18"/>
                <w:lang w:val="en-US" w:eastAsia="zh-CN"/>
              </w:rPr>
              <w:t>和操作人员配合工作，主要包括</w:t>
            </w:r>
            <w:r>
              <w:rPr>
                <w:rFonts w:hint="eastAsia" w:asciiTheme="minorEastAsia" w:hAnsiTheme="minorEastAsia" w:eastAsiaTheme="minorEastAsia" w:cstheme="minorEastAsia"/>
                <w:sz w:val="18"/>
                <w:szCs w:val="18"/>
              </w:rPr>
              <w:t>：40吨汽车吊</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全年约15台班</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rPr>
              <w:t>、3-5吨叉车</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全年约70台班</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rPr>
              <w:t>、挖掘机</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全年约50台班</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rPr>
              <w:t>、推土机</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全年约10台班</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rPr>
              <w:t>、高空作业车</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全年约5台班</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rPr>
              <w:t>等</w:t>
            </w:r>
            <w:r>
              <w:rPr>
                <w:rFonts w:hint="eastAsia" w:asciiTheme="minorEastAsia" w:hAnsiTheme="minorEastAsia" w:eastAsiaTheme="minorEastAsia" w:cstheme="minorEastAsia"/>
                <w:sz w:val="18"/>
                <w:szCs w:val="18"/>
                <w:lang w:eastAsia="zh-CN"/>
              </w:rPr>
              <w:t>。</w:t>
            </w:r>
          </w:p>
          <w:p w14:paraId="3ED50984">
            <w:pPr>
              <w:snapToGrid w:val="0"/>
              <w:spacing w:line="240" w:lineRule="auto"/>
              <w:jc w:val="left"/>
              <w:rPr>
                <w:rFonts w:hint="eastAsia" w:asciiTheme="minorEastAsia" w:hAnsiTheme="minorEastAsia" w:eastAsiaTheme="minorEastAsia" w:cstheme="minorEastAsia"/>
                <w:i/>
                <w:sz w:val="18"/>
                <w:szCs w:val="18"/>
                <w:highlight w:val="none"/>
                <w:lang w:bidi="en-US"/>
              </w:rPr>
            </w:pPr>
          </w:p>
        </w:tc>
      </w:tr>
    </w:tbl>
    <w:p w14:paraId="6948477B">
      <w:pPr>
        <w:spacing w:line="360" w:lineRule="auto"/>
        <w:ind w:firstLine="420" w:firstLineChars="200"/>
        <w:rPr>
          <w:rFonts w:hint="eastAsia" w:asciiTheme="minorEastAsia" w:hAnsiTheme="minorEastAsia" w:eastAsiaTheme="minorEastAsia" w:cstheme="minorEastAsia"/>
          <w:szCs w:val="21"/>
          <w:highlight w:val="none"/>
          <w:lang w:val="en-US" w:eastAsia="zh-CN"/>
        </w:rPr>
      </w:pPr>
      <w:r>
        <w:rPr>
          <w:rFonts w:hint="eastAsia" w:asciiTheme="minorEastAsia" w:hAnsiTheme="minorEastAsia" w:eastAsiaTheme="minorEastAsia" w:cstheme="minorEastAsia"/>
          <w:szCs w:val="21"/>
          <w:highlight w:val="none"/>
          <w:lang w:val="en-US" w:eastAsia="zh-CN"/>
        </w:rPr>
        <w:t>3</w:t>
      </w:r>
      <w:r>
        <w:rPr>
          <w:rFonts w:hint="eastAsia" w:asciiTheme="minorEastAsia" w:hAnsiTheme="minorEastAsia" w:eastAsiaTheme="minorEastAsia" w:cstheme="minorEastAsia"/>
          <w:szCs w:val="21"/>
          <w:highlight w:val="none"/>
        </w:rPr>
        <w:t>.</w:t>
      </w:r>
      <w:r>
        <w:rPr>
          <w:rFonts w:hint="eastAsia" w:asciiTheme="minorEastAsia" w:hAnsiTheme="minorEastAsia" w:eastAsiaTheme="minorEastAsia" w:cstheme="minorEastAsia"/>
          <w:szCs w:val="21"/>
          <w:highlight w:val="none"/>
          <w:lang w:val="en-US" w:eastAsia="zh-CN"/>
        </w:rPr>
        <w:t>2短驳运输路线</w:t>
      </w:r>
    </w:p>
    <w:p w14:paraId="55F912C0">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3</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2.</w:t>
      </w:r>
      <w:r>
        <w:rPr>
          <w:rFonts w:hint="eastAsia" w:asciiTheme="minorEastAsia" w:hAnsiTheme="minorEastAsia" w:eastAsiaTheme="minorEastAsia" w:cstheme="minorEastAsia"/>
          <w:szCs w:val="21"/>
        </w:rPr>
        <w:t>1</w:t>
      </w:r>
      <w:r>
        <w:rPr>
          <w:rFonts w:hint="eastAsia" w:asciiTheme="minorEastAsia" w:hAnsiTheme="minorEastAsia" w:eastAsiaTheme="minorEastAsia" w:cstheme="minorEastAsia"/>
          <w:szCs w:val="21"/>
          <w:lang w:val="en-US" w:eastAsia="zh-CN"/>
        </w:rPr>
        <w:t>石灰石粉</w:t>
      </w:r>
      <w:r>
        <w:rPr>
          <w:rFonts w:hint="eastAsia" w:asciiTheme="minorEastAsia" w:hAnsiTheme="minorEastAsia" w:eastAsiaTheme="minorEastAsia" w:cstheme="minorEastAsia"/>
          <w:szCs w:val="21"/>
        </w:rPr>
        <w:t>运输路线</w:t>
      </w:r>
    </w:p>
    <w:p w14:paraId="5B43E211">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二三期</w:t>
      </w:r>
      <w:r>
        <w:rPr>
          <w:rFonts w:hint="eastAsia" w:asciiTheme="minorEastAsia" w:hAnsiTheme="minorEastAsia" w:eastAsiaTheme="minorEastAsia" w:cstheme="minorEastAsia"/>
          <w:szCs w:val="21"/>
        </w:rPr>
        <w:t>运输路线：#2地磅（空车过磅）→江滨大道→经营东路→磨石粉厂粉仓→装料→江滨大道→#2地磅（重车过磅）→江滨大道→发电路→环保大道→二、三脱硫现场粉仓→卸料→环保大道→经营东路→江滨大道→#2地磅（空车过磅），运输距离约</w:t>
      </w:r>
      <w:r>
        <w:rPr>
          <w:rFonts w:hint="eastAsia" w:asciiTheme="minorEastAsia" w:hAnsiTheme="minorEastAsia" w:eastAsiaTheme="minorEastAsia" w:cstheme="minorEastAsia"/>
          <w:szCs w:val="21"/>
          <w:lang w:val="en-US" w:eastAsia="zh-CN"/>
        </w:rPr>
        <w:t>19</w:t>
      </w:r>
      <w:r>
        <w:rPr>
          <w:rFonts w:hint="eastAsia" w:asciiTheme="minorEastAsia" w:hAnsiTheme="minorEastAsia" w:eastAsiaTheme="minorEastAsia" w:cstheme="minorEastAsia"/>
          <w:szCs w:val="21"/>
        </w:rPr>
        <w:t>00米。</w:t>
      </w:r>
    </w:p>
    <w:p w14:paraId="6EB14880">
      <w:pPr>
        <w:spacing w:line="360" w:lineRule="auto"/>
        <w:ind w:firstLine="420" w:firstLineChars="200"/>
        <w:rPr>
          <w:rFonts w:hint="eastAsia"/>
        </w:rPr>
      </w:pPr>
      <w:r>
        <w:rPr>
          <w:rFonts w:hint="eastAsia" w:asciiTheme="minorEastAsia" w:hAnsiTheme="minorEastAsia" w:eastAsiaTheme="minorEastAsia" w:cstheme="minorEastAsia"/>
          <w:szCs w:val="21"/>
          <w:lang w:val="en-US" w:eastAsia="zh-CN"/>
        </w:rPr>
        <w:t>四期</w:t>
      </w:r>
      <w:r>
        <w:rPr>
          <w:rFonts w:hint="eastAsia" w:asciiTheme="minorEastAsia" w:hAnsiTheme="minorEastAsia" w:eastAsiaTheme="minorEastAsia" w:cstheme="minorEastAsia"/>
          <w:szCs w:val="21"/>
        </w:rPr>
        <w:t>运输路线：#2地磅（空车过磅）→江滨大道→经营东路→磨石粉厂粉仓→装料→江滨大道→#2地磅（重车过磅）→江滨大道→发电路→环保大道→</w:t>
      </w:r>
      <w:r>
        <w:rPr>
          <w:rFonts w:hint="eastAsia" w:asciiTheme="minorEastAsia" w:hAnsiTheme="minorEastAsia" w:eastAsiaTheme="minorEastAsia" w:cstheme="minorEastAsia"/>
          <w:szCs w:val="21"/>
          <w:lang w:val="en-US" w:eastAsia="zh-CN"/>
        </w:rPr>
        <w:t>四</w:t>
      </w:r>
      <w:r>
        <w:rPr>
          <w:rFonts w:hint="eastAsia" w:asciiTheme="minorEastAsia" w:hAnsiTheme="minorEastAsia" w:eastAsiaTheme="minorEastAsia" w:cstheme="minorEastAsia"/>
          <w:szCs w:val="21"/>
        </w:rPr>
        <w:t>期脱硫现场粉仓→卸料→环保大道→发电路→江滨大道→#2地磅（空车过磅），运输距离约</w:t>
      </w:r>
      <w:r>
        <w:rPr>
          <w:rFonts w:hint="eastAsia" w:asciiTheme="minorEastAsia" w:hAnsiTheme="minorEastAsia" w:eastAsiaTheme="minorEastAsia" w:cstheme="minorEastAsia"/>
          <w:szCs w:val="21"/>
          <w:lang w:val="en-US" w:eastAsia="zh-CN"/>
        </w:rPr>
        <w:t>21</w:t>
      </w:r>
      <w:r>
        <w:rPr>
          <w:rFonts w:hint="eastAsia" w:asciiTheme="minorEastAsia" w:hAnsiTheme="minorEastAsia" w:eastAsiaTheme="minorEastAsia" w:cstheme="minorEastAsia"/>
          <w:szCs w:val="21"/>
        </w:rPr>
        <w:t>00米。</w:t>
      </w:r>
    </w:p>
    <w:p w14:paraId="7799BC82">
      <w:pPr>
        <w:spacing w:line="360" w:lineRule="auto"/>
        <w:ind w:firstLine="420" w:firstLineChars="200"/>
        <w:rPr>
          <w:rFonts w:hint="eastAsia" w:asciiTheme="minorEastAsia" w:hAnsiTheme="minorEastAsia" w:eastAsiaTheme="minorEastAsia" w:cstheme="minorEastAsia"/>
          <w:szCs w:val="21"/>
          <w:lang w:eastAsia="zh-CN"/>
        </w:rPr>
      </w:pPr>
      <w:r>
        <w:rPr>
          <w:rFonts w:hint="eastAsia" w:asciiTheme="minorEastAsia" w:hAnsiTheme="minorEastAsia" w:eastAsiaTheme="minorEastAsia" w:cstheme="minorEastAsia"/>
          <w:szCs w:val="21"/>
          <w:lang w:val="en-US" w:eastAsia="zh-CN"/>
        </w:rPr>
        <w:t>3</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2.2石膏</w:t>
      </w:r>
      <w:r>
        <w:rPr>
          <w:rFonts w:hint="eastAsia" w:asciiTheme="minorEastAsia" w:hAnsiTheme="minorEastAsia" w:eastAsiaTheme="minorEastAsia" w:cstheme="minorEastAsia"/>
          <w:szCs w:val="21"/>
        </w:rPr>
        <w:t>运输</w:t>
      </w:r>
      <w:r>
        <w:rPr>
          <w:rFonts w:hint="eastAsia" w:asciiTheme="minorEastAsia" w:hAnsiTheme="minorEastAsia" w:eastAsiaTheme="minorEastAsia" w:cstheme="minorEastAsia"/>
          <w:szCs w:val="21"/>
          <w:lang w:val="en-US" w:eastAsia="zh-CN"/>
        </w:rPr>
        <w:t>路线</w:t>
      </w:r>
    </w:p>
    <w:p w14:paraId="1833A159">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至#1固废堆场</w:t>
      </w:r>
      <w:r>
        <w:rPr>
          <w:rFonts w:hint="eastAsia" w:asciiTheme="minorEastAsia" w:hAnsiTheme="minorEastAsia" w:eastAsiaTheme="minorEastAsia" w:cstheme="minorEastAsia"/>
          <w:szCs w:val="21"/>
        </w:rPr>
        <w:t>路线：#2地磅（空车过磅）→江滨大道→发电路→环保大道→二、三</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lang w:val="en-US" w:eastAsia="zh-CN"/>
        </w:rPr>
        <w:t>四期</w:t>
      </w:r>
      <w:r>
        <w:rPr>
          <w:rFonts w:hint="eastAsia" w:asciiTheme="minorEastAsia" w:hAnsiTheme="minorEastAsia" w:eastAsiaTheme="minorEastAsia" w:cstheme="minorEastAsia"/>
          <w:szCs w:val="21"/>
        </w:rPr>
        <w:t>期石膏仓→装料→清扫→环保大道→发电路→江滨大道→#2地磅（重车过磅）→经营东路→无名道路→#1固废堆棚→卸料→冲洗→无名道路→经营东路→江滨大道→#2地磅（空车过磅）。距离约</w:t>
      </w:r>
      <w:r>
        <w:rPr>
          <w:rFonts w:hint="eastAsia" w:asciiTheme="minorEastAsia" w:hAnsiTheme="minorEastAsia" w:eastAsiaTheme="minorEastAsia" w:cstheme="minorEastAsia"/>
          <w:szCs w:val="21"/>
          <w:lang w:val="en-US" w:eastAsia="zh-CN"/>
        </w:rPr>
        <w:t>28</w:t>
      </w:r>
      <w:r>
        <w:rPr>
          <w:rFonts w:hint="eastAsia" w:asciiTheme="minorEastAsia" w:hAnsiTheme="minorEastAsia" w:eastAsiaTheme="minorEastAsia" w:cstheme="minorEastAsia"/>
          <w:szCs w:val="21"/>
        </w:rPr>
        <w:t>00米。</w:t>
      </w:r>
    </w:p>
    <w:p w14:paraId="4A769665">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至石膏板厂</w:t>
      </w:r>
      <w:r>
        <w:rPr>
          <w:rFonts w:hint="eastAsia" w:asciiTheme="minorEastAsia" w:hAnsiTheme="minorEastAsia" w:eastAsiaTheme="minorEastAsia" w:cstheme="minorEastAsia"/>
          <w:szCs w:val="21"/>
        </w:rPr>
        <w:t>运输路线：#2地磅（空车过磅）→江滨大道→发电路→环保大道→二、三</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lang w:val="en-US" w:eastAsia="zh-CN"/>
        </w:rPr>
        <w:t>四</w:t>
      </w:r>
      <w:r>
        <w:rPr>
          <w:rFonts w:hint="eastAsia" w:asciiTheme="minorEastAsia" w:hAnsiTheme="minorEastAsia" w:eastAsiaTheme="minorEastAsia" w:cstheme="minorEastAsia"/>
          <w:szCs w:val="21"/>
        </w:rPr>
        <w:t>期石膏仓→装料→清扫→环保大道→发电路→江滨大道→#2地磅（重车过磅）→江滨大道→无名道路→石膏板厂堆棚→卸料→冲洗→无名道路→江滨大道→#2地磅（空车过磅）。距离约2</w:t>
      </w:r>
      <w:r>
        <w:rPr>
          <w:rFonts w:hint="eastAsia" w:asciiTheme="minorEastAsia" w:hAnsiTheme="minorEastAsia" w:eastAsiaTheme="minorEastAsia" w:cstheme="minorEastAsia"/>
          <w:szCs w:val="21"/>
          <w:lang w:val="en-US" w:eastAsia="zh-CN"/>
        </w:rPr>
        <w:t>8</w:t>
      </w:r>
      <w:r>
        <w:rPr>
          <w:rFonts w:hint="eastAsia" w:asciiTheme="minorEastAsia" w:hAnsiTheme="minorEastAsia" w:eastAsiaTheme="minorEastAsia" w:cstheme="minorEastAsia"/>
          <w:szCs w:val="21"/>
        </w:rPr>
        <w:t>00米。</w:t>
      </w:r>
    </w:p>
    <w:p w14:paraId="0FBDC5F1">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3</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2</w:t>
      </w:r>
      <w:r>
        <w:rPr>
          <w:rFonts w:hint="eastAsia" w:asciiTheme="minorEastAsia" w:hAnsiTheme="minorEastAsia" w:eastAsiaTheme="minorEastAsia" w:cstheme="minorEastAsia"/>
          <w:szCs w:val="21"/>
        </w:rPr>
        <w:t>.3湿煤渣运输路线</w:t>
      </w:r>
    </w:p>
    <w:p w14:paraId="387A8039">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三期#5炉湿煤渣运输路线：#2地磅（空车过磅）→江滨大道→发电路→环保大道→无名道路→#5炉渣仓→装料→清扫→无名道路→环保大道→经营东路→江滨大道→#2地磅（重车过磅）→江滨大道→#</w:t>
      </w:r>
      <w:r>
        <w:rPr>
          <w:rFonts w:hint="eastAsia" w:asciiTheme="minorEastAsia" w:hAnsiTheme="minorEastAsia" w:eastAsiaTheme="minorEastAsia" w:cstheme="minorEastAsia"/>
          <w:szCs w:val="21"/>
          <w:lang w:val="en-US" w:eastAsia="zh-CN"/>
        </w:rPr>
        <w:t>2</w:t>
      </w:r>
      <w:r>
        <w:rPr>
          <w:rFonts w:hint="eastAsia" w:asciiTheme="minorEastAsia" w:hAnsiTheme="minorEastAsia" w:eastAsiaTheme="minorEastAsia" w:cstheme="minorEastAsia"/>
          <w:szCs w:val="21"/>
        </w:rPr>
        <w:t>固废堆棚→卸料→冲洗→江滨大道→#2地磅（空车过磅）。距离约3</w:t>
      </w:r>
      <w:r>
        <w:rPr>
          <w:rFonts w:hint="eastAsia" w:asciiTheme="minorEastAsia" w:hAnsiTheme="minorEastAsia" w:eastAsiaTheme="minorEastAsia" w:cstheme="minorEastAsia"/>
          <w:szCs w:val="21"/>
          <w:lang w:val="en-US" w:eastAsia="zh-CN"/>
        </w:rPr>
        <w:t>4</w:t>
      </w:r>
      <w:r>
        <w:rPr>
          <w:rFonts w:hint="eastAsia" w:asciiTheme="minorEastAsia" w:hAnsiTheme="minorEastAsia" w:eastAsiaTheme="minorEastAsia" w:cstheme="minorEastAsia"/>
          <w:szCs w:val="21"/>
        </w:rPr>
        <w:t>00米。</w:t>
      </w:r>
    </w:p>
    <w:p w14:paraId="05F02201">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三期#6炉湿煤渣运输路线：#2地磅（空车过磅）→江滨大道→经营东路→环保大道→检修路→#6炉渣仓→装料→清扫→检修路→环保大道→经营东路→江滨大道→#2地磅（重车过磅）→江滨大道→#</w:t>
      </w:r>
      <w:r>
        <w:rPr>
          <w:rFonts w:hint="eastAsia" w:asciiTheme="minorEastAsia" w:hAnsiTheme="minorEastAsia" w:eastAsiaTheme="minorEastAsia" w:cstheme="minorEastAsia"/>
          <w:szCs w:val="21"/>
          <w:lang w:val="en-US" w:eastAsia="zh-CN"/>
        </w:rPr>
        <w:t>2</w:t>
      </w:r>
      <w:r>
        <w:rPr>
          <w:rFonts w:hint="eastAsia" w:asciiTheme="minorEastAsia" w:hAnsiTheme="minorEastAsia" w:eastAsiaTheme="minorEastAsia" w:cstheme="minorEastAsia"/>
          <w:szCs w:val="21"/>
        </w:rPr>
        <w:t>固废堆棚→卸料→冲洗→江滨大道→#2地磅（空车过磅）。距离约2</w:t>
      </w:r>
      <w:r>
        <w:rPr>
          <w:rFonts w:hint="eastAsia" w:asciiTheme="minorEastAsia" w:hAnsiTheme="minorEastAsia" w:eastAsiaTheme="minorEastAsia" w:cstheme="minorEastAsia"/>
          <w:szCs w:val="21"/>
          <w:lang w:val="en-US" w:eastAsia="zh-CN"/>
        </w:rPr>
        <w:t>8</w:t>
      </w:r>
      <w:r>
        <w:rPr>
          <w:rFonts w:hint="eastAsia" w:asciiTheme="minorEastAsia" w:hAnsiTheme="minorEastAsia" w:eastAsiaTheme="minorEastAsia" w:cstheme="minorEastAsia"/>
          <w:szCs w:val="21"/>
        </w:rPr>
        <w:t>00米。</w:t>
      </w:r>
    </w:p>
    <w:p w14:paraId="63A566C7">
      <w:pPr>
        <w:spacing w:line="360" w:lineRule="auto"/>
        <w:ind w:firstLine="449"/>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lang w:val="en-US" w:eastAsia="zh-CN"/>
        </w:rPr>
        <w:t>3</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2.4</w:t>
      </w:r>
      <w:r>
        <w:rPr>
          <w:rFonts w:hint="eastAsia" w:asciiTheme="minorEastAsia" w:hAnsiTheme="minorEastAsia" w:eastAsiaTheme="minorEastAsia" w:cstheme="minorEastAsia"/>
          <w:szCs w:val="21"/>
        </w:rPr>
        <w:t>干渣运输</w:t>
      </w:r>
      <w:r>
        <w:rPr>
          <w:rFonts w:hint="eastAsia" w:asciiTheme="minorEastAsia" w:hAnsiTheme="minorEastAsia" w:eastAsiaTheme="minorEastAsia" w:cstheme="minorEastAsia"/>
          <w:szCs w:val="21"/>
          <w:lang w:val="en-US" w:eastAsia="zh-CN"/>
        </w:rPr>
        <w:t>路线</w:t>
      </w:r>
    </w:p>
    <w:p w14:paraId="5B896FC4">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二期干渣运输路线：#2地磅（空车过磅）→江滨大道→发电路→除尘大道→二期渣仓→装料→清扫→除尘大道→检修路→环保大道→经营东路→江滨大道→#2地磅（重车过磅）→江滨大道→固废干渣上料间→卸料→清扫→江滨大道→#2地磅（空车过磅）。运输距离约3500米。</w:t>
      </w:r>
    </w:p>
    <w:p w14:paraId="0AC98B6E">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四期#7炉干渣运输路线：#2地磅（空车过磅）→江滨大道→发电路→环保大道→安康路→#7炉渣仓→装料→清扫→安康路→环保大道→发电路→江滨路→#2地磅（重车过磅）→江滨大道→固废干渣上料间→卸料→清扫→江滨大道→#2地磅（空车过磅）。运输距离约</w:t>
      </w:r>
      <w:r>
        <w:rPr>
          <w:rFonts w:hint="eastAsia" w:asciiTheme="minorEastAsia" w:hAnsiTheme="minorEastAsia" w:eastAsiaTheme="minorEastAsia" w:cstheme="minorEastAsia"/>
          <w:szCs w:val="21"/>
          <w:lang w:val="en-US" w:eastAsia="zh-CN"/>
        </w:rPr>
        <w:t>40</w:t>
      </w:r>
      <w:r>
        <w:rPr>
          <w:rFonts w:hint="eastAsia" w:asciiTheme="minorEastAsia" w:hAnsiTheme="minorEastAsia" w:eastAsiaTheme="minorEastAsia" w:cstheme="minorEastAsia"/>
          <w:szCs w:val="21"/>
        </w:rPr>
        <w:t>00米。</w:t>
      </w:r>
    </w:p>
    <w:p w14:paraId="6D904636">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四期#8炉干渣运输路线：#2地磅（空车过磅）→江滨大道→发电路→#8炉渣仓→装料→清扫→发电路→江滨大道→#2地磅（重车过磅）→江滨大道→固废干渣上料间→卸料→清扫→江滨大道→#2地磅（空车过磅）。运输距离约3</w:t>
      </w:r>
      <w:r>
        <w:rPr>
          <w:rFonts w:hint="eastAsia" w:asciiTheme="minorEastAsia" w:hAnsiTheme="minorEastAsia" w:eastAsiaTheme="minorEastAsia" w:cstheme="minorEastAsia"/>
          <w:szCs w:val="21"/>
          <w:lang w:val="en-US" w:eastAsia="zh-CN"/>
        </w:rPr>
        <w:t>6</w:t>
      </w:r>
      <w:r>
        <w:rPr>
          <w:rFonts w:hint="eastAsia" w:asciiTheme="minorEastAsia" w:hAnsiTheme="minorEastAsia" w:eastAsiaTheme="minorEastAsia" w:cstheme="minorEastAsia"/>
          <w:szCs w:val="21"/>
        </w:rPr>
        <w:t>00米。</w:t>
      </w:r>
    </w:p>
    <w:p w14:paraId="209009FB">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hint="eastAsia" w:asciiTheme="minorEastAsia" w:hAnsiTheme="minorEastAsia" w:eastAsiaTheme="minorEastAsia" w:cstheme="minorEastAsia"/>
          <w:szCs w:val="21"/>
          <w:lang w:val="en-US" w:eastAsia="zh-CN"/>
        </w:rPr>
        <w:t>2.5粗灰</w:t>
      </w:r>
      <w:r>
        <w:rPr>
          <w:rFonts w:hint="eastAsia" w:asciiTheme="minorEastAsia" w:hAnsiTheme="minorEastAsia" w:eastAsiaTheme="minorEastAsia" w:cstheme="minorEastAsia"/>
          <w:szCs w:val="21"/>
        </w:rPr>
        <w:t>运输路线：#2地磅（空车过磅）→</w:t>
      </w:r>
      <w:r>
        <w:rPr>
          <w:rFonts w:hint="eastAsia" w:asciiTheme="minorEastAsia" w:hAnsiTheme="minorEastAsia" w:eastAsiaTheme="minorEastAsia" w:cstheme="minorEastAsia"/>
          <w:szCs w:val="21"/>
          <w:lang w:val="en-US" w:eastAsia="zh-CN"/>
        </w:rPr>
        <w:t>三期灰库</w:t>
      </w:r>
      <w:r>
        <w:rPr>
          <w:rFonts w:hint="eastAsia" w:asciiTheme="minorEastAsia" w:hAnsiTheme="minorEastAsia" w:eastAsiaTheme="minorEastAsia" w:cstheme="minorEastAsia"/>
          <w:szCs w:val="21"/>
        </w:rPr>
        <w:t>→装料→#2地磅（重车过磅）→江滨大道→</w:t>
      </w:r>
      <w:r>
        <w:rPr>
          <w:rFonts w:hint="eastAsia" w:asciiTheme="minorEastAsia" w:hAnsiTheme="minorEastAsia" w:eastAsiaTheme="minorEastAsia" w:cstheme="minorEastAsia"/>
          <w:szCs w:val="21"/>
          <w:lang w:val="en-US" w:eastAsia="zh-CN"/>
        </w:rPr>
        <w:t>固废中心</w:t>
      </w:r>
      <w:r>
        <w:rPr>
          <w:rFonts w:hint="eastAsia" w:asciiTheme="minorEastAsia" w:hAnsiTheme="minorEastAsia" w:eastAsiaTheme="minorEastAsia" w:cstheme="minorEastAsia"/>
          <w:szCs w:val="21"/>
        </w:rPr>
        <w:t>→卸料→江滨大道→#2地磅（空车过磅），运输距离约</w:t>
      </w:r>
      <w:r>
        <w:rPr>
          <w:rFonts w:hint="eastAsia" w:asciiTheme="minorEastAsia" w:hAnsiTheme="minorEastAsia" w:eastAsiaTheme="minorEastAsia" w:cstheme="minorEastAsia"/>
          <w:szCs w:val="21"/>
          <w:lang w:val="en-US" w:eastAsia="zh-CN"/>
        </w:rPr>
        <w:t>2</w:t>
      </w:r>
      <w:r>
        <w:rPr>
          <w:rFonts w:hint="eastAsia" w:asciiTheme="minorEastAsia" w:hAnsiTheme="minorEastAsia" w:eastAsiaTheme="minorEastAsia" w:cstheme="minorEastAsia"/>
          <w:szCs w:val="21"/>
        </w:rPr>
        <w:t>000米。</w:t>
      </w:r>
    </w:p>
    <w:p w14:paraId="5F74E2C5">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hint="eastAsia" w:asciiTheme="minorEastAsia" w:hAnsiTheme="minorEastAsia" w:eastAsiaTheme="minorEastAsia" w:cstheme="minorEastAsia"/>
          <w:szCs w:val="21"/>
          <w:lang w:val="en-US" w:eastAsia="zh-CN"/>
        </w:rPr>
        <w:t>2.6</w:t>
      </w:r>
      <w:r>
        <w:rPr>
          <w:rFonts w:hint="eastAsia" w:asciiTheme="minorEastAsia" w:hAnsiTheme="minorEastAsia" w:eastAsiaTheme="minorEastAsia" w:cstheme="minorEastAsia"/>
          <w:szCs w:val="21"/>
        </w:rPr>
        <w:t>固废物短驳装船运输路线：#2地磅（空车过磅）→江滨大道→经营东路→无名道路→</w:t>
      </w:r>
      <w:r>
        <w:rPr>
          <w:rFonts w:hint="eastAsia" w:asciiTheme="minorEastAsia" w:hAnsiTheme="minorEastAsia" w:eastAsiaTheme="minorEastAsia" w:cstheme="minorEastAsia"/>
          <w:szCs w:val="21"/>
          <w:lang w:val="en-US" w:eastAsia="zh-CN"/>
        </w:rPr>
        <w:t>#1</w:t>
      </w:r>
      <w:r>
        <w:rPr>
          <w:rFonts w:hint="eastAsia" w:asciiTheme="minorEastAsia" w:hAnsiTheme="minorEastAsia" w:eastAsiaTheme="minorEastAsia" w:cstheme="minorEastAsia"/>
          <w:szCs w:val="21"/>
        </w:rPr>
        <w:t>固废堆棚→装车→清扫→经营东路→江滨大道→#2地磅（重车过磅）→江滨大道→重件码头→吊机装船→江滨大道→#2地磅（空车过磅）。运输距离约</w:t>
      </w:r>
      <w:r>
        <w:rPr>
          <w:rFonts w:hint="eastAsia" w:asciiTheme="minorEastAsia" w:hAnsiTheme="minorEastAsia" w:eastAsiaTheme="minorEastAsia" w:cstheme="minorEastAsia"/>
          <w:szCs w:val="21"/>
          <w:lang w:val="en-US" w:eastAsia="zh-CN"/>
        </w:rPr>
        <w:t>20</w:t>
      </w:r>
      <w:r>
        <w:rPr>
          <w:rFonts w:hint="eastAsia" w:asciiTheme="minorEastAsia" w:hAnsiTheme="minorEastAsia" w:eastAsiaTheme="minorEastAsia" w:cstheme="minorEastAsia"/>
          <w:szCs w:val="21"/>
        </w:rPr>
        <w:t>00米。</w:t>
      </w:r>
    </w:p>
    <w:p w14:paraId="5A567786">
      <w:pPr>
        <w:spacing w:line="360" w:lineRule="auto"/>
        <w:ind w:firstLine="420" w:firstLineChars="200"/>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hint="eastAsia" w:asciiTheme="minorEastAsia" w:hAnsiTheme="minorEastAsia" w:eastAsiaTheme="minorEastAsia" w:cstheme="minorEastAsia"/>
          <w:szCs w:val="21"/>
          <w:lang w:val="en-US" w:eastAsia="zh-CN"/>
        </w:rPr>
        <w:t>2.7固废应急处置</w:t>
      </w:r>
      <w:r>
        <w:rPr>
          <w:rFonts w:hint="eastAsia" w:asciiTheme="minorEastAsia" w:hAnsiTheme="minorEastAsia" w:eastAsiaTheme="minorEastAsia" w:cstheme="minorEastAsia"/>
          <w:szCs w:val="21"/>
        </w:rPr>
        <w:t>运输路线：#2地磅（空车过磅）→</w:t>
      </w:r>
      <w:r>
        <w:rPr>
          <w:rFonts w:hint="eastAsia" w:asciiTheme="minorEastAsia" w:hAnsiTheme="minorEastAsia" w:eastAsiaTheme="minorEastAsia" w:cstheme="minorEastAsia"/>
          <w:szCs w:val="21"/>
          <w:lang w:val="en-US" w:eastAsia="zh-CN"/>
        </w:rPr>
        <w:t>指定地点（</w:t>
      </w:r>
      <w:r>
        <w:rPr>
          <w:rFonts w:hint="eastAsia" w:asciiTheme="minorEastAsia" w:hAnsiTheme="minorEastAsia" w:eastAsiaTheme="minorEastAsia" w:cstheme="minorEastAsia"/>
          <w:szCs w:val="21"/>
        </w:rPr>
        <w:t>固废堆场</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lang w:val="en-US" w:eastAsia="zh-CN"/>
        </w:rPr>
        <w:t>临时堆场、生产现场</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rPr>
        <w:t>→装车→</w:t>
      </w:r>
      <w:r>
        <w:rPr>
          <w:rFonts w:hint="eastAsia" w:asciiTheme="minorEastAsia" w:hAnsiTheme="minorEastAsia" w:eastAsiaTheme="minorEastAsia" w:cstheme="minorEastAsia"/>
          <w:szCs w:val="21"/>
          <w:lang w:val="en-US" w:eastAsia="zh-CN"/>
        </w:rPr>
        <w:t xml:space="preserve"> </w:t>
      </w:r>
      <w:r>
        <w:rPr>
          <w:rFonts w:hint="eastAsia" w:asciiTheme="minorEastAsia" w:hAnsiTheme="minorEastAsia" w:eastAsiaTheme="minorEastAsia" w:cstheme="minorEastAsia"/>
          <w:szCs w:val="21"/>
        </w:rPr>
        <w:t>清扫→</w:t>
      </w:r>
      <w:r>
        <w:rPr>
          <w:rFonts w:hint="eastAsia" w:asciiTheme="minorEastAsia" w:hAnsiTheme="minorEastAsia" w:eastAsiaTheme="minorEastAsia" w:cstheme="minorEastAsia"/>
          <w:szCs w:val="21"/>
          <w:lang w:val="en-US" w:eastAsia="zh-CN"/>
        </w:rPr>
        <w:t>指定路线</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指定地点（固废堆场、临时堆场、温电公司</w:t>
      </w:r>
      <w:r>
        <w:rPr>
          <w:rFonts w:hint="eastAsia" w:asciiTheme="minorEastAsia" w:hAnsiTheme="minorEastAsia" w:eastAsiaTheme="minorEastAsia" w:cstheme="minorEastAsia"/>
          <w:szCs w:val="21"/>
        </w:rPr>
        <w:t>重件码头并由吊机装船</w:t>
      </w:r>
      <w:r>
        <w:rPr>
          <w:rFonts w:hint="eastAsia" w:asciiTheme="minorEastAsia" w:hAnsiTheme="minorEastAsia" w:eastAsiaTheme="minorEastAsia" w:cstheme="minorEastAsia"/>
          <w:szCs w:val="21"/>
          <w:lang w:eastAsia="zh-CN"/>
        </w:rPr>
        <w:t>）</w:t>
      </w:r>
      <w:r>
        <w:rPr>
          <w:rFonts w:hint="eastAsia" w:asciiTheme="minorEastAsia" w:hAnsiTheme="minorEastAsia" w:eastAsiaTheme="minorEastAsia" w:cstheme="minorEastAsia"/>
          <w:szCs w:val="21"/>
        </w:rPr>
        <w:t>→</w:t>
      </w:r>
      <w:r>
        <w:rPr>
          <w:rFonts w:hint="eastAsia" w:asciiTheme="minorEastAsia" w:hAnsiTheme="minorEastAsia" w:eastAsiaTheme="minorEastAsia" w:cstheme="minorEastAsia"/>
          <w:szCs w:val="21"/>
          <w:lang w:val="en-US" w:eastAsia="zh-CN"/>
        </w:rPr>
        <w:t>指定路线</w:t>
      </w:r>
      <w:r>
        <w:rPr>
          <w:rFonts w:hint="eastAsia" w:asciiTheme="minorEastAsia" w:hAnsiTheme="minorEastAsia" w:eastAsiaTheme="minorEastAsia" w:cstheme="minorEastAsia"/>
          <w:szCs w:val="21"/>
        </w:rPr>
        <w:t>→#2地磅（空车过磅）。运输距离</w:t>
      </w:r>
      <w:r>
        <w:rPr>
          <w:rFonts w:hint="eastAsia" w:asciiTheme="minorEastAsia" w:hAnsiTheme="minorEastAsia" w:eastAsiaTheme="minorEastAsia" w:cstheme="minorEastAsia"/>
          <w:szCs w:val="21"/>
          <w:lang w:val="en-US" w:eastAsia="zh-CN"/>
        </w:rPr>
        <w:t>小于40</w:t>
      </w:r>
      <w:r>
        <w:rPr>
          <w:rFonts w:hint="eastAsia" w:asciiTheme="minorEastAsia" w:hAnsiTheme="minorEastAsia" w:eastAsiaTheme="minorEastAsia" w:cstheme="minorEastAsia"/>
          <w:szCs w:val="21"/>
        </w:rPr>
        <w:t>00米。</w:t>
      </w:r>
    </w:p>
    <w:p w14:paraId="6C700D7F">
      <w:pPr>
        <w:rPr>
          <w:rFonts w:hint="eastAsia" w:eastAsia="宋体" w:cs="Malgun Gothic"/>
          <w:szCs w:val="21"/>
          <w:highlight w:val="none"/>
          <w:lang w:val="en-US" w:eastAsia="zh-CN"/>
        </w:rPr>
      </w:pPr>
    </w:p>
    <w:p w14:paraId="46C67CFC">
      <w:pPr>
        <w:pStyle w:val="4"/>
        <w:spacing w:before="0" w:after="0" w:line="360" w:lineRule="auto"/>
        <w:rPr>
          <w:rFonts w:ascii="宋体" w:hAnsi="宋体"/>
          <w:sz w:val="21"/>
          <w:szCs w:val="21"/>
          <w:highlight w:val="none"/>
        </w:rPr>
      </w:pPr>
      <w:bookmarkStart w:id="12" w:name="_Toc29374374"/>
      <w:r>
        <w:rPr>
          <w:rFonts w:ascii="宋体" w:hAnsi="宋体"/>
          <w:sz w:val="21"/>
          <w:szCs w:val="21"/>
          <w:highlight w:val="none"/>
        </w:rPr>
        <w:t>4</w:t>
      </w:r>
      <w:r>
        <w:rPr>
          <w:rFonts w:hint="eastAsia" w:ascii="宋体" w:hAnsi="宋体"/>
          <w:sz w:val="21"/>
          <w:szCs w:val="21"/>
          <w:highlight w:val="none"/>
        </w:rPr>
        <w:t>．工作要求</w:t>
      </w:r>
      <w:bookmarkEnd w:id="12"/>
    </w:p>
    <w:p w14:paraId="1971DBEE">
      <w:pPr>
        <w:snapToGrid w:val="0"/>
        <w:spacing w:line="360" w:lineRule="auto"/>
        <w:ind w:firstLine="420" w:firstLineChars="200"/>
        <w:jc w:val="left"/>
        <w:rPr>
          <w:rFonts w:ascii="宋体" w:hAnsi="宋体"/>
          <w:szCs w:val="21"/>
          <w:highlight w:val="none"/>
        </w:rPr>
      </w:pPr>
      <w:r>
        <w:rPr>
          <w:rFonts w:ascii="宋体" w:hAnsi="宋体"/>
          <w:szCs w:val="21"/>
          <w:highlight w:val="none"/>
        </w:rPr>
        <w:t>4.1</w:t>
      </w:r>
      <w:r>
        <w:rPr>
          <w:rFonts w:hint="eastAsia" w:ascii="宋体" w:hAnsi="宋体"/>
          <w:szCs w:val="21"/>
          <w:highlight w:val="none"/>
        </w:rPr>
        <w:t>投标人必须建立健全安全文明生产管理体系</w:t>
      </w:r>
      <w:r>
        <w:rPr>
          <w:rFonts w:ascii="宋体" w:hAnsi="宋体"/>
          <w:szCs w:val="21"/>
          <w:highlight w:val="none"/>
        </w:rPr>
        <w:t>,</w:t>
      </w:r>
      <w:r>
        <w:rPr>
          <w:rFonts w:hint="eastAsia" w:ascii="宋体" w:hAnsi="宋体"/>
          <w:szCs w:val="21"/>
          <w:highlight w:val="none"/>
        </w:rPr>
        <w:t>对运输的全过程、全方位实行安全文明运输管控</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应了解工作过程中可能产生的职业病危害及其后果并告知相关工作人员做好防护措施，</w:t>
      </w:r>
      <w:r>
        <w:rPr>
          <w:color w:val="auto"/>
          <w:szCs w:val="21"/>
        </w:rPr>
        <w:t>及时学习</w:t>
      </w:r>
      <w:r>
        <w:rPr>
          <w:szCs w:val="21"/>
        </w:rPr>
        <w:t>和</w:t>
      </w:r>
      <w:r>
        <w:rPr>
          <w:rFonts w:hint="eastAsia"/>
          <w:szCs w:val="21"/>
        </w:rPr>
        <w:t>传达</w:t>
      </w:r>
      <w:r>
        <w:rPr>
          <w:szCs w:val="21"/>
        </w:rPr>
        <w:t>各类文件，组织开展安全活动及事故隐患排查</w:t>
      </w:r>
      <w:r>
        <w:rPr>
          <w:rFonts w:hint="eastAsia"/>
          <w:szCs w:val="21"/>
        </w:rPr>
        <w:t>，</w:t>
      </w:r>
      <w:r>
        <w:rPr>
          <w:szCs w:val="21"/>
        </w:rPr>
        <w:t>做好作业人员安全教育</w:t>
      </w:r>
      <w:r>
        <w:rPr>
          <w:rFonts w:hint="eastAsia"/>
          <w:szCs w:val="21"/>
        </w:rPr>
        <w:t>，履行安全主体责任。</w:t>
      </w:r>
    </w:p>
    <w:p w14:paraId="4CED5B30">
      <w:pPr>
        <w:snapToGrid w:val="0"/>
        <w:spacing w:line="360" w:lineRule="auto"/>
        <w:ind w:firstLine="420" w:firstLineChars="200"/>
        <w:jc w:val="left"/>
        <w:rPr>
          <w:rFonts w:ascii="宋体" w:hAnsi="宋体"/>
          <w:szCs w:val="21"/>
          <w:highlight w:val="none"/>
        </w:rPr>
      </w:pPr>
      <w:r>
        <w:rPr>
          <w:rFonts w:ascii="宋体" w:hAnsi="宋体"/>
          <w:szCs w:val="21"/>
          <w:highlight w:val="none"/>
        </w:rPr>
        <w:t>4.2</w:t>
      </w:r>
      <w:r>
        <w:rPr>
          <w:rFonts w:hint="eastAsia" w:ascii="宋体" w:hAnsi="宋体"/>
          <w:szCs w:val="21"/>
          <w:highlight w:val="none"/>
          <w:lang w:val="en-US" w:eastAsia="zh-CN"/>
        </w:rPr>
        <w:t>车辆排放</w:t>
      </w:r>
      <w:r>
        <w:rPr>
          <w:rFonts w:hint="eastAsia" w:ascii="宋体" w:hAnsi="宋体"/>
          <w:szCs w:val="21"/>
          <w:highlight w:val="none"/>
        </w:rPr>
        <w:t>符合国家环保要求</w:t>
      </w:r>
      <w:r>
        <w:rPr>
          <w:rFonts w:hint="eastAsia" w:ascii="宋体" w:hAnsi="宋体"/>
          <w:color w:val="000000" w:themeColor="text1"/>
          <w:szCs w:val="21"/>
          <w:highlight w:val="none"/>
          <w14:textFill>
            <w14:solidFill>
              <w14:schemeClr w14:val="tx1"/>
            </w14:solidFill>
          </w14:textFill>
        </w:rPr>
        <w:t>；</w:t>
      </w:r>
      <w:r>
        <w:rPr>
          <w:rFonts w:hint="eastAsia" w:ascii="宋体" w:hAnsi="宋体"/>
          <w:color w:val="auto"/>
          <w:szCs w:val="21"/>
          <w:highlight w:val="none"/>
        </w:rPr>
        <w:t>运输车辆年检合格</w:t>
      </w:r>
      <w:r>
        <w:rPr>
          <w:rFonts w:hint="eastAsia" w:ascii="宋体" w:hAnsi="宋体"/>
          <w:color w:val="auto"/>
          <w:szCs w:val="21"/>
          <w:highlight w:val="none"/>
          <w:lang w:eastAsia="zh-CN"/>
        </w:rPr>
        <w:t>，</w:t>
      </w:r>
      <w:r>
        <w:rPr>
          <w:rFonts w:hint="eastAsia" w:ascii="宋体" w:hAnsi="宋体"/>
          <w:color w:val="auto"/>
          <w:szCs w:val="21"/>
          <w:highlight w:val="none"/>
        </w:rPr>
        <w:t>年度车</w:t>
      </w:r>
      <w:r>
        <w:rPr>
          <w:rFonts w:hint="eastAsia" w:ascii="宋体" w:hAnsi="宋体"/>
          <w:szCs w:val="21"/>
          <w:highlight w:val="none"/>
        </w:rPr>
        <w:t>辆保险（包括商业险及交强险）不超期；驾驶员所持驾驶证具备驾驶准驾车型及有效性；运输车辆不超宽、超高、超重，保证装卸及运输全过程安全。</w:t>
      </w:r>
    </w:p>
    <w:p w14:paraId="1BE2F73B">
      <w:pPr>
        <w:snapToGrid w:val="0"/>
        <w:spacing w:line="360" w:lineRule="auto"/>
        <w:ind w:firstLine="420" w:firstLineChars="200"/>
        <w:jc w:val="left"/>
        <w:rPr>
          <w:rFonts w:ascii="宋体" w:hAnsi="宋体"/>
          <w:szCs w:val="21"/>
          <w:highlight w:val="none"/>
        </w:rPr>
      </w:pPr>
      <w:r>
        <w:rPr>
          <w:rFonts w:ascii="宋体" w:hAnsi="宋体"/>
          <w:szCs w:val="21"/>
          <w:highlight w:val="none"/>
        </w:rPr>
        <w:t>4.3</w:t>
      </w:r>
      <w:r>
        <w:rPr>
          <w:rFonts w:hint="eastAsia" w:ascii="宋体" w:hAnsi="宋体"/>
          <w:szCs w:val="21"/>
          <w:highlight w:val="none"/>
        </w:rPr>
        <w:t>车辆需定期进行维护保养，保证各项性能良好；临时维护需要提前一天通知，并采取措施保证不影响运输</w:t>
      </w:r>
      <w:r>
        <w:rPr>
          <w:rFonts w:hint="eastAsia" w:ascii="宋体" w:hAnsi="宋体"/>
          <w:szCs w:val="21"/>
          <w:highlight w:val="none"/>
          <w:lang w:eastAsia="zh-CN"/>
        </w:rPr>
        <w:t>，</w:t>
      </w:r>
      <w:r>
        <w:rPr>
          <w:rFonts w:hint="eastAsia" w:ascii="宋体" w:hAnsi="宋体" w:cs="宋体"/>
          <w:szCs w:val="21"/>
        </w:rPr>
        <w:t>不得在生产现场维修车辆（如车辆故障无法移动情况除外），维修过程中必须做好相应的安全防护措施，做好维修区域的隔离警示，落实防漏措施防止机油等污染地面，维护结束后做好现场的清洁</w:t>
      </w:r>
      <w:r>
        <w:rPr>
          <w:rFonts w:hint="eastAsia" w:ascii="宋体" w:hAnsi="宋体"/>
          <w:szCs w:val="21"/>
          <w:highlight w:val="none"/>
        </w:rPr>
        <w:t>。</w:t>
      </w:r>
    </w:p>
    <w:p w14:paraId="06AC6AE7">
      <w:pPr>
        <w:snapToGrid w:val="0"/>
        <w:spacing w:line="360" w:lineRule="auto"/>
        <w:jc w:val="left"/>
        <w:rPr>
          <w:rFonts w:ascii="宋体" w:hAnsi="宋体"/>
          <w:szCs w:val="21"/>
          <w:highlight w:val="none"/>
        </w:rPr>
      </w:pPr>
      <w:r>
        <w:rPr>
          <w:rFonts w:ascii="宋体" w:hAnsi="宋体"/>
          <w:szCs w:val="21"/>
          <w:highlight w:val="none"/>
        </w:rPr>
        <w:t>4.4</w:t>
      </w:r>
      <w:r>
        <w:rPr>
          <w:rFonts w:hint="eastAsia"/>
          <w:szCs w:val="21"/>
          <w:lang w:val="en-US" w:eastAsia="zh-CN"/>
        </w:rPr>
        <w:t>投标方作业</w:t>
      </w:r>
      <w:r>
        <w:rPr>
          <w:szCs w:val="21"/>
        </w:rPr>
        <w:t>车辆驾驶员</w:t>
      </w:r>
      <w:r>
        <w:rPr>
          <w:rFonts w:hint="eastAsia"/>
          <w:szCs w:val="21"/>
          <w:lang w:val="en-US" w:eastAsia="zh-CN"/>
        </w:rPr>
        <w:t>需</w:t>
      </w:r>
      <w:r>
        <w:rPr>
          <w:szCs w:val="21"/>
        </w:rPr>
        <w:t>持证上岗，严格按照指定的线路行驶，运输车辆行驶不超载、不超速，不违章。出现扬尘、跑、冒、滴、漏等污染环境现象</w:t>
      </w:r>
      <w:r>
        <w:rPr>
          <w:rFonts w:hint="eastAsia"/>
          <w:szCs w:val="21"/>
        </w:rPr>
        <w:t>立即</w:t>
      </w:r>
      <w:r>
        <w:rPr>
          <w:szCs w:val="21"/>
        </w:rPr>
        <w:t>停止作业消除问题后才能恢复作业。</w:t>
      </w:r>
      <w:r>
        <w:rPr>
          <w:rFonts w:hint="eastAsia" w:ascii="宋体" w:hAnsi="宋体" w:cs="宋体"/>
          <w:szCs w:val="21"/>
        </w:rPr>
        <w:t>装卸运输过程中漏出的石料、脱硫剂、煤渣、石膏、灰等必须收集并清运至相应可堆放地点，严禁直接排、扫、冲入未指定的地沟、窖井、坑内并及时将垃圾堆清运至外部垃圾场。</w:t>
      </w:r>
    </w:p>
    <w:p w14:paraId="0756C0E1">
      <w:pPr>
        <w:snapToGrid w:val="0"/>
        <w:spacing w:line="360" w:lineRule="auto"/>
        <w:ind w:firstLine="420" w:firstLineChars="200"/>
        <w:jc w:val="left"/>
        <w:rPr>
          <w:rFonts w:ascii="宋体" w:hAnsi="宋体"/>
          <w:szCs w:val="21"/>
          <w:highlight w:val="none"/>
        </w:rPr>
      </w:pPr>
      <w:r>
        <w:rPr>
          <w:rFonts w:ascii="宋体" w:hAnsi="宋体"/>
          <w:szCs w:val="21"/>
          <w:highlight w:val="none"/>
        </w:rPr>
        <w:t>4.5</w:t>
      </w:r>
      <w:r>
        <w:rPr>
          <w:rFonts w:hint="eastAsia"/>
          <w:szCs w:val="21"/>
          <w:lang w:val="en-US" w:eastAsia="zh-CN"/>
        </w:rPr>
        <w:t>做好驾驶员的日常安全管理，</w:t>
      </w:r>
      <w:r>
        <w:rPr>
          <w:rFonts w:hint="eastAsia" w:ascii="宋体" w:hAnsi="宋体"/>
          <w:szCs w:val="21"/>
          <w:highlight w:val="none"/>
          <w:lang w:val="en-US" w:eastAsia="zh-CN"/>
        </w:rPr>
        <w:t>严禁</w:t>
      </w:r>
      <w:r>
        <w:rPr>
          <w:rFonts w:hint="eastAsia" w:ascii="宋体" w:hAnsi="宋体"/>
          <w:szCs w:val="21"/>
          <w:highlight w:val="none"/>
        </w:rPr>
        <w:t>酒后驾驶、不得疲劳驾驶，车辆装卸前后进行必要清洗，</w:t>
      </w:r>
      <w:r>
        <w:rPr>
          <w:szCs w:val="21"/>
        </w:rPr>
        <w:t>保证</w:t>
      </w:r>
      <w:r>
        <w:rPr>
          <w:rFonts w:hint="eastAsia"/>
          <w:szCs w:val="21"/>
        </w:rPr>
        <w:t>温电公司</w:t>
      </w:r>
      <w:r>
        <w:rPr>
          <w:rFonts w:hint="eastAsia"/>
          <w:szCs w:val="21"/>
          <w:lang w:val="en-US" w:eastAsia="zh-CN"/>
        </w:rPr>
        <w:t>和招标方</w:t>
      </w:r>
      <w:r>
        <w:rPr>
          <w:szCs w:val="21"/>
        </w:rPr>
        <w:t>厂区整洁</w:t>
      </w:r>
      <w:r>
        <w:rPr>
          <w:rFonts w:hint="eastAsia" w:ascii="宋体" w:hAnsi="宋体"/>
          <w:szCs w:val="21"/>
          <w:highlight w:val="none"/>
        </w:rPr>
        <w:t>。</w:t>
      </w:r>
    </w:p>
    <w:p w14:paraId="2C3E48BD">
      <w:pPr>
        <w:snapToGrid w:val="0"/>
        <w:spacing w:line="360" w:lineRule="auto"/>
        <w:ind w:firstLine="420" w:firstLineChars="200"/>
        <w:jc w:val="left"/>
        <w:rPr>
          <w:rFonts w:ascii="宋体" w:hAnsi="宋体"/>
          <w:szCs w:val="21"/>
          <w:highlight w:val="none"/>
        </w:rPr>
      </w:pPr>
      <w:r>
        <w:rPr>
          <w:rFonts w:ascii="宋体" w:hAnsi="宋体"/>
          <w:szCs w:val="21"/>
          <w:highlight w:val="none"/>
        </w:rPr>
        <w:t>4.6</w:t>
      </w:r>
      <w:r>
        <w:rPr>
          <w:rFonts w:hint="eastAsia" w:ascii="宋体" w:hAnsi="宋体"/>
          <w:szCs w:val="21"/>
          <w:highlight w:val="none"/>
        </w:rPr>
        <w:t>运输作业人员在装卸、运输过程中须严格按照作业指导书和操作规范进行装卸作业，严禁违章作业，作业过程中要做好现场安全管理。</w:t>
      </w:r>
    </w:p>
    <w:p w14:paraId="56E5872F">
      <w:pPr>
        <w:snapToGrid w:val="0"/>
        <w:spacing w:line="360" w:lineRule="auto"/>
        <w:ind w:firstLine="420" w:firstLineChars="200"/>
        <w:jc w:val="left"/>
        <w:rPr>
          <w:rFonts w:ascii="宋体" w:hAnsi="宋体"/>
          <w:szCs w:val="21"/>
          <w:highlight w:val="none"/>
        </w:rPr>
      </w:pPr>
      <w:r>
        <w:rPr>
          <w:rFonts w:ascii="宋体" w:hAnsi="宋体"/>
          <w:szCs w:val="21"/>
          <w:highlight w:val="none"/>
        </w:rPr>
        <w:t>4.7</w:t>
      </w:r>
      <w:r>
        <w:rPr>
          <w:rFonts w:hint="eastAsia" w:ascii="宋体" w:hAnsi="宋体"/>
          <w:szCs w:val="21"/>
          <w:highlight w:val="none"/>
        </w:rPr>
        <w:t>投标人应配备足够的车辆和人员完成运输</w:t>
      </w:r>
      <w:r>
        <w:rPr>
          <w:rFonts w:hint="eastAsia" w:ascii="宋体" w:hAnsi="宋体"/>
          <w:szCs w:val="21"/>
          <w:highlight w:val="none"/>
          <w:lang w:eastAsia="zh-CN"/>
        </w:rPr>
        <w:t>、</w:t>
      </w:r>
      <w:r>
        <w:rPr>
          <w:rFonts w:hint="eastAsia" w:ascii="宋体" w:hAnsi="宋体"/>
          <w:szCs w:val="21"/>
          <w:highlight w:val="none"/>
          <w:lang w:val="en-US" w:eastAsia="zh-CN"/>
        </w:rPr>
        <w:t>装卸</w:t>
      </w:r>
      <w:r>
        <w:rPr>
          <w:rFonts w:hint="eastAsia" w:ascii="宋体" w:hAnsi="宋体"/>
          <w:szCs w:val="21"/>
          <w:highlight w:val="none"/>
        </w:rPr>
        <w:t>任务及临时工作任务，保证</w:t>
      </w:r>
      <w:r>
        <w:rPr>
          <w:rFonts w:hint="eastAsia" w:ascii="宋体" w:hAnsi="宋体"/>
          <w:szCs w:val="21"/>
          <w:highlight w:val="none"/>
          <w:lang w:val="en-US" w:eastAsia="zh-CN"/>
        </w:rPr>
        <w:t>温电公司</w:t>
      </w:r>
      <w:r>
        <w:rPr>
          <w:rFonts w:hint="eastAsia" w:ascii="宋体" w:hAnsi="宋体"/>
          <w:szCs w:val="21"/>
          <w:highlight w:val="none"/>
        </w:rPr>
        <w:t>机组正常运行</w:t>
      </w:r>
      <w:r>
        <w:rPr>
          <w:rFonts w:hint="eastAsia" w:ascii="宋体" w:hAnsi="宋体"/>
          <w:szCs w:val="21"/>
          <w:highlight w:val="none"/>
          <w:lang w:val="en-US" w:eastAsia="zh-CN"/>
        </w:rPr>
        <w:t>及招标方生产、销售需要</w:t>
      </w:r>
      <w:r>
        <w:rPr>
          <w:rFonts w:hint="eastAsia" w:ascii="宋体" w:hAnsi="宋体"/>
          <w:szCs w:val="21"/>
          <w:highlight w:val="none"/>
        </w:rPr>
        <w:t>。</w:t>
      </w:r>
    </w:p>
    <w:p w14:paraId="77C576CE">
      <w:pPr>
        <w:snapToGrid w:val="0"/>
        <w:spacing w:line="360" w:lineRule="auto"/>
        <w:ind w:firstLine="420" w:firstLineChars="200"/>
        <w:jc w:val="left"/>
        <w:rPr>
          <w:szCs w:val="21"/>
        </w:rPr>
      </w:pPr>
      <w:r>
        <w:rPr>
          <w:rFonts w:ascii="宋体" w:hAnsi="宋体"/>
          <w:szCs w:val="21"/>
          <w:highlight w:val="none"/>
        </w:rPr>
        <w:t>4.8</w:t>
      </w:r>
      <w:r>
        <w:rPr>
          <w:rFonts w:hint="eastAsia" w:ascii="宋体" w:hAnsi="宋体"/>
          <w:szCs w:val="21"/>
          <w:highlight w:val="none"/>
        </w:rPr>
        <w:t>负责应急中转堆场固废有序堆放，</w:t>
      </w:r>
      <w:r>
        <w:rPr>
          <w:szCs w:val="21"/>
        </w:rPr>
        <w:t>根据实际情况及</w:t>
      </w:r>
      <w:r>
        <w:rPr>
          <w:rFonts w:hint="eastAsia"/>
          <w:szCs w:val="21"/>
        </w:rPr>
        <w:t>投标方</w:t>
      </w:r>
      <w:r>
        <w:rPr>
          <w:szCs w:val="21"/>
        </w:rPr>
        <w:t>要求及时对</w:t>
      </w:r>
      <w:r>
        <w:rPr>
          <w:rFonts w:hint="eastAsia"/>
          <w:szCs w:val="21"/>
        </w:rPr>
        <w:t>堆场物料</w:t>
      </w:r>
      <w:r>
        <w:rPr>
          <w:szCs w:val="21"/>
        </w:rPr>
        <w:t>堆高。</w:t>
      </w:r>
    </w:p>
    <w:p w14:paraId="1CC2A4CE">
      <w:pPr>
        <w:snapToGrid w:val="0"/>
        <w:spacing w:line="360" w:lineRule="auto"/>
        <w:ind w:firstLine="420" w:firstLineChars="200"/>
        <w:jc w:val="left"/>
        <w:rPr>
          <w:rFonts w:ascii="宋体" w:hAnsi="宋体"/>
          <w:szCs w:val="21"/>
          <w:highlight w:val="none"/>
        </w:rPr>
      </w:pPr>
      <w:r>
        <w:rPr>
          <w:rFonts w:ascii="宋体" w:hAnsi="宋体"/>
          <w:szCs w:val="21"/>
          <w:highlight w:val="none"/>
        </w:rPr>
        <w:t>4.9</w:t>
      </w:r>
      <w:r>
        <w:rPr>
          <w:rFonts w:hint="eastAsia" w:ascii="宋体" w:hAnsi="宋体" w:cs="宋体"/>
          <w:szCs w:val="21"/>
        </w:rPr>
        <w:t>服从</w:t>
      </w:r>
      <w:r>
        <w:rPr>
          <w:rFonts w:hint="eastAsia" w:ascii="宋体" w:hAnsi="宋体" w:cs="宋体"/>
          <w:szCs w:val="21"/>
          <w:lang w:val="en-US" w:eastAsia="zh-CN"/>
        </w:rPr>
        <w:t>招标方</w:t>
      </w:r>
      <w:r>
        <w:rPr>
          <w:rFonts w:hint="eastAsia" w:ascii="宋体" w:hAnsi="宋体" w:cs="宋体"/>
          <w:szCs w:val="21"/>
        </w:rPr>
        <w:t>单位管理人员</w:t>
      </w:r>
      <w:r>
        <w:rPr>
          <w:rFonts w:hint="eastAsia" w:ascii="宋体" w:hAnsi="宋体" w:cs="宋体"/>
          <w:szCs w:val="21"/>
          <w:lang w:val="en-US" w:eastAsia="zh-CN"/>
        </w:rPr>
        <w:t>或</w:t>
      </w:r>
      <w:r>
        <w:rPr>
          <w:rFonts w:hint="eastAsia" w:ascii="宋体" w:hAnsi="宋体" w:cs="宋体"/>
          <w:szCs w:val="21"/>
        </w:rPr>
        <w:t>指定的其他人员的调度</w:t>
      </w:r>
      <w:r>
        <w:rPr>
          <w:rFonts w:hint="eastAsia" w:ascii="宋体" w:hAnsi="宋体" w:cs="宋体"/>
          <w:szCs w:val="21"/>
          <w:lang w:eastAsia="zh-CN"/>
        </w:rPr>
        <w:t>，</w:t>
      </w:r>
      <w:r>
        <w:rPr>
          <w:rFonts w:hint="eastAsia" w:ascii="宋体" w:hAnsi="宋体"/>
          <w:szCs w:val="21"/>
          <w:highlight w:val="none"/>
        </w:rPr>
        <w:t>现场负责人员负责车辆合理安排、利用，保证安全、文明、高效作业，</w:t>
      </w:r>
      <w:r>
        <w:rPr>
          <w:szCs w:val="21"/>
        </w:rPr>
        <w:t>确保</w:t>
      </w:r>
      <w:r>
        <w:rPr>
          <w:rFonts w:hint="eastAsia"/>
          <w:szCs w:val="21"/>
          <w:lang w:val="en-US" w:eastAsia="zh-CN"/>
        </w:rPr>
        <w:t>本项目</w:t>
      </w:r>
      <w:r>
        <w:rPr>
          <w:rFonts w:hint="eastAsia"/>
          <w:szCs w:val="21"/>
        </w:rPr>
        <w:t>安全</w:t>
      </w:r>
      <w:r>
        <w:rPr>
          <w:rFonts w:hint="eastAsia"/>
          <w:szCs w:val="21"/>
          <w:lang w:val="en-US" w:eastAsia="zh-CN"/>
        </w:rPr>
        <w:t>平稳实施</w:t>
      </w:r>
      <w:r>
        <w:rPr>
          <w:rFonts w:hint="eastAsia" w:ascii="宋体" w:hAnsi="宋体"/>
          <w:szCs w:val="21"/>
          <w:highlight w:val="none"/>
        </w:rPr>
        <w:t>。</w:t>
      </w:r>
    </w:p>
    <w:p w14:paraId="65016C76">
      <w:pPr>
        <w:snapToGrid w:val="0"/>
        <w:spacing w:line="360" w:lineRule="auto"/>
        <w:ind w:firstLine="420" w:firstLineChars="200"/>
        <w:jc w:val="left"/>
        <w:rPr>
          <w:rFonts w:ascii="宋体" w:hAnsi="宋体"/>
          <w:color w:val="000000" w:themeColor="text1"/>
          <w:szCs w:val="21"/>
          <w:highlight w:val="none"/>
          <w14:textFill>
            <w14:solidFill>
              <w14:schemeClr w14:val="tx1"/>
            </w14:solidFill>
          </w14:textFill>
        </w:rPr>
      </w:pPr>
      <w:r>
        <w:rPr>
          <w:rFonts w:ascii="宋体" w:hAnsi="宋体"/>
          <w:szCs w:val="21"/>
          <w:highlight w:val="none"/>
        </w:rPr>
        <w:t>4.10</w:t>
      </w:r>
      <w:r>
        <w:rPr>
          <w:rFonts w:hint="eastAsia"/>
          <w:szCs w:val="21"/>
        </w:rPr>
        <w:t>投标方</w:t>
      </w:r>
      <w:r>
        <w:rPr>
          <w:szCs w:val="21"/>
        </w:rPr>
        <w:t>必须采用固定的满足石灰石粉</w:t>
      </w:r>
      <w:r>
        <w:rPr>
          <w:rFonts w:hint="eastAsia"/>
          <w:szCs w:val="21"/>
        </w:rPr>
        <w:t>、粉煤灰</w:t>
      </w:r>
      <w:r>
        <w:rPr>
          <w:szCs w:val="21"/>
        </w:rPr>
        <w:t>、脱硫石膏和</w:t>
      </w:r>
      <w:r>
        <w:rPr>
          <w:rFonts w:hint="eastAsia"/>
          <w:szCs w:val="21"/>
          <w:lang w:val="en-US" w:eastAsia="zh-CN"/>
        </w:rPr>
        <w:t>煤</w:t>
      </w:r>
      <w:r>
        <w:rPr>
          <w:szCs w:val="21"/>
        </w:rPr>
        <w:t>渣运输需要的专用车辆（</w:t>
      </w:r>
      <w:r>
        <w:rPr>
          <w:rFonts w:hint="eastAsia"/>
          <w:szCs w:val="21"/>
          <w:lang w:val="en-US" w:eastAsia="zh-CN"/>
        </w:rPr>
        <w:t>重型</w:t>
      </w:r>
      <w:r>
        <w:rPr>
          <w:szCs w:val="21"/>
        </w:rPr>
        <w:t>罐</w:t>
      </w:r>
      <w:r>
        <w:rPr>
          <w:rFonts w:hint="eastAsia"/>
          <w:szCs w:val="21"/>
          <w:lang w:val="en-US" w:eastAsia="zh-CN"/>
        </w:rPr>
        <w:t>式货</w:t>
      </w:r>
      <w:r>
        <w:rPr>
          <w:szCs w:val="21"/>
        </w:rPr>
        <w:t>车</w:t>
      </w:r>
      <w:r>
        <w:rPr>
          <w:rFonts w:hint="eastAsia"/>
          <w:szCs w:val="21"/>
        </w:rPr>
        <w:t>、</w:t>
      </w:r>
      <w:r>
        <w:rPr>
          <w:rFonts w:hint="eastAsia"/>
          <w:szCs w:val="21"/>
          <w:lang w:val="en-US" w:eastAsia="zh-CN"/>
        </w:rPr>
        <w:t>重型</w:t>
      </w:r>
      <w:r>
        <w:rPr>
          <w:rFonts w:hint="eastAsia"/>
          <w:szCs w:val="21"/>
        </w:rPr>
        <w:t>自卸车</w:t>
      </w:r>
      <w:r>
        <w:rPr>
          <w:szCs w:val="21"/>
        </w:rPr>
        <w:t>、全封闭</w:t>
      </w:r>
      <w:r>
        <w:rPr>
          <w:rFonts w:hint="eastAsia"/>
          <w:szCs w:val="21"/>
          <w:lang w:val="en-US" w:eastAsia="zh-CN"/>
        </w:rPr>
        <w:t>中型</w:t>
      </w:r>
      <w:r>
        <w:rPr>
          <w:szCs w:val="21"/>
        </w:rPr>
        <w:t>自卸车</w:t>
      </w:r>
      <w:r>
        <w:rPr>
          <w:rFonts w:hint="eastAsia"/>
          <w:szCs w:val="21"/>
        </w:rPr>
        <w:t>、</w:t>
      </w:r>
      <w:r>
        <w:rPr>
          <w:szCs w:val="21"/>
        </w:rPr>
        <w:t>密闭加盖或有覆盖防止扬尘达到环保要求）。</w:t>
      </w:r>
      <w:r>
        <w:rPr>
          <w:rFonts w:hint="eastAsia"/>
          <w:color w:val="000000" w:themeColor="text1"/>
          <w:szCs w:val="21"/>
          <w:lang w:val="en-US" w:eastAsia="zh-CN"/>
          <w14:textFill>
            <w14:solidFill>
              <w14:schemeClr w14:val="tx1"/>
            </w14:solidFill>
          </w14:textFill>
        </w:rPr>
        <w:t>雨天露天停放及空车行驶也需要覆盖篷布，防止雨水对运输物料品质造成影响。</w:t>
      </w:r>
    </w:p>
    <w:p w14:paraId="5B5EA8E1">
      <w:pPr>
        <w:snapToGrid w:val="0"/>
        <w:spacing w:line="360" w:lineRule="auto"/>
        <w:ind w:firstLine="420" w:firstLineChars="200"/>
        <w:jc w:val="left"/>
        <w:rPr>
          <w:szCs w:val="21"/>
        </w:rPr>
      </w:pPr>
      <w:r>
        <w:rPr>
          <w:rFonts w:ascii="宋体" w:hAnsi="宋体"/>
          <w:szCs w:val="21"/>
          <w:highlight w:val="none"/>
        </w:rPr>
        <w:t>4.11</w:t>
      </w:r>
      <w:r>
        <w:rPr>
          <w:rFonts w:hint="eastAsia"/>
          <w:szCs w:val="21"/>
          <w:lang w:val="en-US" w:eastAsia="zh-CN"/>
        </w:rPr>
        <w:t>投标方</w:t>
      </w:r>
      <w:r>
        <w:rPr>
          <w:szCs w:val="21"/>
        </w:rPr>
        <w:t>做好管辖</w:t>
      </w:r>
      <w:r>
        <w:rPr>
          <w:rFonts w:hint="eastAsia"/>
          <w:szCs w:val="21"/>
        </w:rPr>
        <w:t>范围</w:t>
      </w:r>
      <w:r>
        <w:rPr>
          <w:szCs w:val="21"/>
        </w:rPr>
        <w:t>的安全</w:t>
      </w:r>
      <w:r>
        <w:rPr>
          <w:rFonts w:hint="eastAsia"/>
          <w:szCs w:val="21"/>
        </w:rPr>
        <w:t>、</w:t>
      </w:r>
      <w:r>
        <w:rPr>
          <w:szCs w:val="21"/>
        </w:rPr>
        <w:t>环保及文明生产工作</w:t>
      </w:r>
      <w:r>
        <w:rPr>
          <w:rFonts w:hint="eastAsia"/>
          <w:szCs w:val="21"/>
        </w:rPr>
        <w:t>，如有</w:t>
      </w:r>
      <w:r>
        <w:rPr>
          <w:szCs w:val="21"/>
        </w:rPr>
        <w:t>牵涉交叉作业的区域根据</w:t>
      </w:r>
      <w:r>
        <w:rPr>
          <w:rFonts w:hint="eastAsia"/>
          <w:szCs w:val="21"/>
        </w:rPr>
        <w:t>《三方安全协议》落实相关职责</w:t>
      </w:r>
      <w:r>
        <w:rPr>
          <w:szCs w:val="21"/>
        </w:rPr>
        <w:t>。</w:t>
      </w:r>
    </w:p>
    <w:p w14:paraId="3F6A9833">
      <w:pPr>
        <w:snapToGrid w:val="0"/>
        <w:spacing w:line="360" w:lineRule="auto"/>
        <w:ind w:firstLine="420" w:firstLineChars="200"/>
        <w:jc w:val="left"/>
        <w:rPr>
          <w:rFonts w:hint="eastAsia"/>
          <w:szCs w:val="21"/>
          <w:lang w:val="en-US" w:eastAsia="zh-CN"/>
        </w:rPr>
      </w:pPr>
      <w:r>
        <w:rPr>
          <w:rFonts w:ascii="宋体" w:hAnsi="宋体"/>
          <w:szCs w:val="21"/>
          <w:highlight w:val="none"/>
        </w:rPr>
        <w:t>4.12</w:t>
      </w:r>
      <w:r>
        <w:rPr>
          <w:rFonts w:hint="eastAsia"/>
          <w:szCs w:val="21"/>
          <w:lang w:val="en-US" w:eastAsia="zh-CN"/>
        </w:rPr>
        <w:t>投标方安全组织机构、人员、作业车辆及其他可能影响安全生产的措施的变动必须征得招标方的同意，所有更新的材料书面报招标方备案。</w:t>
      </w:r>
    </w:p>
    <w:p w14:paraId="153EE5FD">
      <w:pPr>
        <w:snapToGrid w:val="0"/>
        <w:spacing w:line="360" w:lineRule="auto"/>
        <w:ind w:firstLine="420" w:firstLineChars="200"/>
        <w:jc w:val="left"/>
        <w:rPr>
          <w:rFonts w:hint="eastAsia" w:ascii="宋体" w:hAnsi="宋体"/>
          <w:szCs w:val="21"/>
          <w:highlight w:val="none"/>
        </w:rPr>
      </w:pPr>
      <w:r>
        <w:rPr>
          <w:rFonts w:ascii="宋体" w:hAnsi="宋体"/>
          <w:szCs w:val="21"/>
          <w:highlight w:val="none"/>
        </w:rPr>
        <w:t>4.13</w:t>
      </w:r>
      <w:r>
        <w:rPr>
          <w:rFonts w:hint="eastAsia" w:asciiTheme="minorEastAsia" w:hAnsiTheme="minorEastAsia" w:eastAsiaTheme="minorEastAsia" w:cstheme="minorEastAsia"/>
          <w:b w:val="0"/>
          <w:bCs w:val="0"/>
          <w:kern w:val="2"/>
          <w:sz w:val="21"/>
          <w:szCs w:val="21"/>
        </w:rPr>
        <w:t>在中标通知书发出</w:t>
      </w:r>
      <w:r>
        <w:rPr>
          <w:rFonts w:hint="eastAsia" w:asciiTheme="minorEastAsia" w:hAnsiTheme="minorEastAsia" w:eastAsiaTheme="minorEastAsia" w:cstheme="minorEastAsia"/>
          <w:b w:val="0"/>
          <w:bCs w:val="0"/>
          <w:color w:val="auto"/>
          <w:kern w:val="2"/>
          <w:sz w:val="21"/>
          <w:szCs w:val="21"/>
        </w:rPr>
        <w:t>后</w:t>
      </w:r>
      <w:r>
        <w:rPr>
          <w:rFonts w:hint="eastAsia" w:asciiTheme="minorEastAsia" w:hAnsiTheme="minorEastAsia" w:eastAsiaTheme="minorEastAsia" w:cstheme="minorEastAsia"/>
          <w:b w:val="0"/>
          <w:bCs w:val="0"/>
          <w:color w:val="auto"/>
          <w:kern w:val="2"/>
          <w:sz w:val="21"/>
          <w:szCs w:val="21"/>
          <w:lang w:val="en-US" w:eastAsia="zh-CN"/>
        </w:rPr>
        <w:t>10个工作日</w:t>
      </w:r>
      <w:r>
        <w:rPr>
          <w:rFonts w:hint="eastAsia" w:asciiTheme="minorEastAsia" w:hAnsiTheme="minorEastAsia" w:eastAsiaTheme="minorEastAsia" w:cstheme="minorEastAsia"/>
          <w:b w:val="0"/>
          <w:bCs w:val="0"/>
          <w:color w:val="auto"/>
          <w:kern w:val="2"/>
          <w:sz w:val="21"/>
          <w:szCs w:val="21"/>
        </w:rPr>
        <w:t>内（如中标书发出离</w:t>
      </w:r>
      <w:r>
        <w:rPr>
          <w:rFonts w:hint="eastAsia" w:asciiTheme="minorEastAsia" w:hAnsiTheme="minorEastAsia" w:eastAsiaTheme="minorEastAsia" w:cstheme="minorEastAsia"/>
          <w:b w:val="0"/>
          <w:bCs w:val="0"/>
          <w:color w:val="auto"/>
          <w:kern w:val="2"/>
          <w:sz w:val="21"/>
          <w:szCs w:val="21"/>
          <w:lang w:val="en-US" w:eastAsia="zh-CN"/>
        </w:rPr>
        <w:t>合同服务开始</w:t>
      </w:r>
      <w:r>
        <w:rPr>
          <w:rFonts w:hint="eastAsia" w:asciiTheme="minorEastAsia" w:hAnsiTheme="minorEastAsia" w:eastAsiaTheme="minorEastAsia" w:cstheme="minorEastAsia"/>
          <w:b w:val="0"/>
          <w:bCs w:val="0"/>
          <w:color w:val="auto"/>
          <w:kern w:val="2"/>
          <w:sz w:val="21"/>
          <w:szCs w:val="21"/>
        </w:rPr>
        <w:t>日期不足1</w:t>
      </w:r>
      <w:r>
        <w:rPr>
          <w:rFonts w:hint="eastAsia" w:asciiTheme="minorEastAsia" w:hAnsiTheme="minorEastAsia" w:eastAsiaTheme="minorEastAsia" w:cstheme="minorEastAsia"/>
          <w:b w:val="0"/>
          <w:bCs w:val="0"/>
          <w:color w:val="auto"/>
          <w:kern w:val="2"/>
          <w:sz w:val="21"/>
          <w:szCs w:val="21"/>
          <w:lang w:val="en-US" w:eastAsia="zh-CN"/>
        </w:rPr>
        <w:t>0个工作日</w:t>
      </w:r>
      <w:r>
        <w:rPr>
          <w:rFonts w:hint="eastAsia" w:asciiTheme="minorEastAsia" w:hAnsiTheme="minorEastAsia" w:eastAsiaTheme="minorEastAsia" w:cstheme="minorEastAsia"/>
          <w:b w:val="0"/>
          <w:bCs w:val="0"/>
          <w:color w:val="auto"/>
          <w:kern w:val="2"/>
          <w:sz w:val="21"/>
          <w:szCs w:val="21"/>
        </w:rPr>
        <w:t>的需5</w:t>
      </w:r>
      <w:r>
        <w:rPr>
          <w:rFonts w:hint="eastAsia" w:asciiTheme="minorEastAsia" w:hAnsiTheme="minorEastAsia" w:eastAsiaTheme="minorEastAsia" w:cstheme="minorEastAsia"/>
          <w:b w:val="0"/>
          <w:bCs w:val="0"/>
          <w:color w:val="auto"/>
          <w:kern w:val="2"/>
          <w:sz w:val="21"/>
          <w:szCs w:val="21"/>
          <w:lang w:val="en-US" w:eastAsia="zh-CN"/>
        </w:rPr>
        <w:t>个工作日</w:t>
      </w:r>
      <w:r>
        <w:rPr>
          <w:rFonts w:hint="eastAsia" w:asciiTheme="minorEastAsia" w:hAnsiTheme="minorEastAsia" w:eastAsiaTheme="minorEastAsia" w:cstheme="minorEastAsia"/>
          <w:b w:val="0"/>
          <w:bCs w:val="0"/>
          <w:color w:val="auto"/>
          <w:kern w:val="2"/>
          <w:sz w:val="21"/>
          <w:szCs w:val="21"/>
        </w:rPr>
        <w:t>内完成），中</w:t>
      </w:r>
      <w:r>
        <w:rPr>
          <w:rFonts w:hint="eastAsia" w:asciiTheme="minorEastAsia" w:hAnsiTheme="minorEastAsia" w:eastAsiaTheme="minorEastAsia" w:cstheme="minorEastAsia"/>
          <w:b w:val="0"/>
          <w:bCs w:val="0"/>
          <w:kern w:val="2"/>
          <w:sz w:val="21"/>
          <w:szCs w:val="21"/>
        </w:rPr>
        <w:t>标</w:t>
      </w:r>
      <w:r>
        <w:rPr>
          <w:rFonts w:hint="eastAsia" w:asciiTheme="minorEastAsia" w:hAnsiTheme="minorEastAsia" w:eastAsiaTheme="minorEastAsia" w:cstheme="minorEastAsia"/>
          <w:b w:val="0"/>
          <w:bCs w:val="0"/>
          <w:kern w:val="2"/>
          <w:sz w:val="21"/>
          <w:szCs w:val="21"/>
          <w:lang w:val="en-US" w:eastAsia="zh-CN"/>
        </w:rPr>
        <w:t>单位</w:t>
      </w:r>
      <w:r>
        <w:rPr>
          <w:rFonts w:hint="eastAsia" w:asciiTheme="minorEastAsia" w:hAnsiTheme="minorEastAsia" w:eastAsiaTheme="minorEastAsia" w:cstheme="minorEastAsia"/>
          <w:b w:val="0"/>
          <w:bCs w:val="0"/>
          <w:sz w:val="21"/>
          <w:szCs w:val="21"/>
        </w:rPr>
        <w:t>必须</w:t>
      </w:r>
      <w:r>
        <w:rPr>
          <w:rFonts w:hint="eastAsia" w:asciiTheme="minorEastAsia" w:hAnsiTheme="minorEastAsia" w:eastAsiaTheme="minorEastAsia" w:cstheme="minorEastAsia"/>
          <w:b w:val="0"/>
          <w:bCs w:val="0"/>
          <w:kern w:val="2"/>
          <w:sz w:val="21"/>
          <w:szCs w:val="21"/>
        </w:rPr>
        <w:t>办理好手续具备场内短驳运输及温电公司重件码头装船的条件</w:t>
      </w:r>
      <w:r>
        <w:rPr>
          <w:rFonts w:hint="eastAsia" w:asciiTheme="minorEastAsia" w:hAnsiTheme="minorEastAsia" w:eastAsiaTheme="minorEastAsia" w:cstheme="minorEastAsia"/>
          <w:b w:val="0"/>
          <w:bCs/>
          <w:color w:val="auto"/>
          <w:sz w:val="21"/>
          <w:szCs w:val="21"/>
          <w:lang w:val="en-US" w:eastAsia="zh-CN"/>
        </w:rPr>
        <w:t>（取得温州电厂重件码头经营许可或使用许可，提供码头经营许可证或使用协议）</w:t>
      </w:r>
      <w:r>
        <w:rPr>
          <w:rFonts w:hint="eastAsia" w:asciiTheme="minorEastAsia" w:hAnsiTheme="minorEastAsia" w:eastAsiaTheme="minorEastAsia" w:cstheme="minorEastAsia"/>
          <w:b w:val="0"/>
          <w:bCs w:val="0"/>
          <w:color w:val="auto"/>
          <w:kern w:val="2"/>
          <w:sz w:val="21"/>
          <w:szCs w:val="21"/>
        </w:rPr>
        <w:t>，并将相关证明材</w:t>
      </w:r>
      <w:r>
        <w:rPr>
          <w:rFonts w:hint="eastAsia" w:asciiTheme="minorEastAsia" w:hAnsiTheme="minorEastAsia" w:eastAsiaTheme="minorEastAsia" w:cstheme="minorEastAsia"/>
          <w:b w:val="0"/>
          <w:bCs w:val="0"/>
          <w:kern w:val="2"/>
          <w:sz w:val="21"/>
          <w:szCs w:val="21"/>
        </w:rPr>
        <w:t>料报招标</w:t>
      </w:r>
      <w:r>
        <w:rPr>
          <w:rFonts w:hint="eastAsia" w:asciiTheme="minorEastAsia" w:hAnsiTheme="minorEastAsia" w:eastAsiaTheme="minorEastAsia" w:cstheme="minorEastAsia"/>
          <w:b w:val="0"/>
          <w:bCs w:val="0"/>
          <w:kern w:val="2"/>
          <w:sz w:val="21"/>
          <w:szCs w:val="21"/>
          <w:lang w:val="en-US" w:eastAsia="zh-CN"/>
        </w:rPr>
        <w:t>人</w:t>
      </w:r>
      <w:r>
        <w:rPr>
          <w:rFonts w:hint="eastAsia" w:asciiTheme="minorEastAsia" w:hAnsiTheme="minorEastAsia" w:eastAsiaTheme="minorEastAsia" w:cstheme="minorEastAsia"/>
          <w:b w:val="0"/>
          <w:bCs w:val="0"/>
          <w:kern w:val="2"/>
          <w:sz w:val="21"/>
          <w:szCs w:val="21"/>
        </w:rPr>
        <w:t>备案（包含但不限于：组织机构、资质</w:t>
      </w:r>
      <w:r>
        <w:rPr>
          <w:rFonts w:hint="eastAsia" w:asciiTheme="minorEastAsia" w:hAnsiTheme="minorEastAsia" w:eastAsiaTheme="minorEastAsia" w:cstheme="minorEastAsia"/>
          <w:b w:val="0"/>
          <w:bCs w:val="0"/>
          <w:color w:val="auto"/>
          <w:kern w:val="2"/>
          <w:sz w:val="21"/>
          <w:szCs w:val="21"/>
        </w:rPr>
        <w:t>、人员、设备设施、符合现场工作条件的车辆、固废短驳经码头合规装船</w:t>
      </w:r>
      <w:r>
        <w:rPr>
          <w:rFonts w:hint="eastAsia" w:asciiTheme="minorEastAsia" w:hAnsiTheme="minorEastAsia" w:eastAsiaTheme="minorEastAsia" w:cstheme="minorEastAsia"/>
          <w:b w:val="0"/>
          <w:bCs w:val="0"/>
          <w:color w:val="auto"/>
          <w:kern w:val="2"/>
          <w:sz w:val="21"/>
          <w:szCs w:val="21"/>
          <w:lang w:val="en-US" w:eastAsia="zh-CN"/>
        </w:rPr>
        <w:t>手续</w:t>
      </w:r>
      <w:r>
        <w:rPr>
          <w:rFonts w:hint="eastAsia" w:asciiTheme="minorEastAsia" w:hAnsiTheme="minorEastAsia" w:eastAsiaTheme="minorEastAsia" w:cstheme="minorEastAsia"/>
          <w:b w:val="0"/>
          <w:bCs w:val="0"/>
          <w:color w:val="auto"/>
          <w:kern w:val="2"/>
          <w:sz w:val="21"/>
          <w:szCs w:val="21"/>
        </w:rPr>
        <w:t>）</w:t>
      </w:r>
      <w:r>
        <w:rPr>
          <w:rFonts w:hint="eastAsia" w:asciiTheme="minorEastAsia" w:hAnsiTheme="minorEastAsia" w:eastAsiaTheme="minorEastAsia" w:cstheme="minorEastAsia"/>
          <w:b w:val="0"/>
          <w:bCs w:val="0"/>
          <w:color w:val="auto"/>
          <w:kern w:val="2"/>
          <w:sz w:val="21"/>
          <w:szCs w:val="21"/>
          <w:lang w:eastAsia="zh-CN"/>
        </w:rPr>
        <w:t>。</w:t>
      </w:r>
    </w:p>
    <w:p w14:paraId="0B5BD1C7">
      <w:pPr>
        <w:snapToGrid w:val="0"/>
        <w:spacing w:line="360" w:lineRule="auto"/>
        <w:ind w:firstLine="420" w:firstLineChars="200"/>
        <w:jc w:val="left"/>
        <w:rPr>
          <w:rFonts w:hint="default" w:ascii="宋体" w:hAnsi="宋体" w:eastAsia="宋体"/>
          <w:szCs w:val="21"/>
          <w:highlight w:val="none"/>
          <w:lang w:val="en-US" w:eastAsia="zh-CN"/>
        </w:rPr>
      </w:pPr>
      <w:r>
        <w:rPr>
          <w:rFonts w:hint="eastAsia" w:ascii="宋体" w:hAnsi="宋体"/>
          <w:szCs w:val="21"/>
          <w:highlight w:val="none"/>
          <w:lang w:val="en-US" w:eastAsia="zh-CN"/>
        </w:rPr>
        <w:t>4.14</w:t>
      </w:r>
      <w:r>
        <w:rPr>
          <w:rFonts w:hint="eastAsia" w:ascii="宋体" w:hAnsi="宋体"/>
          <w:szCs w:val="21"/>
          <w:highlight w:val="none"/>
        </w:rPr>
        <w:t>做好招标人临时交代的其他工作。</w:t>
      </w:r>
    </w:p>
    <w:p w14:paraId="364B9525">
      <w:pPr>
        <w:pStyle w:val="4"/>
        <w:spacing w:before="0" w:after="0" w:line="360" w:lineRule="auto"/>
        <w:rPr>
          <w:rFonts w:ascii="宋体" w:hAnsi="宋体"/>
          <w:sz w:val="21"/>
          <w:szCs w:val="21"/>
          <w:highlight w:val="none"/>
        </w:rPr>
      </w:pPr>
      <w:r>
        <w:rPr>
          <w:rFonts w:ascii="宋体" w:hAnsi="宋体"/>
          <w:sz w:val="21"/>
          <w:szCs w:val="21"/>
          <w:highlight w:val="none"/>
        </w:rPr>
        <w:t>5</w:t>
      </w:r>
      <w:r>
        <w:rPr>
          <w:rFonts w:hint="eastAsia" w:ascii="宋体" w:hAnsi="宋体"/>
          <w:sz w:val="21"/>
          <w:szCs w:val="21"/>
          <w:highlight w:val="none"/>
        </w:rPr>
        <w:t>．人员及车辆要求</w:t>
      </w:r>
    </w:p>
    <w:p w14:paraId="6B244B56">
      <w:pPr>
        <w:snapToGrid w:val="0"/>
        <w:spacing w:line="360" w:lineRule="auto"/>
        <w:ind w:firstLine="420" w:firstLineChars="200"/>
        <w:jc w:val="left"/>
        <w:rPr>
          <w:rFonts w:ascii="宋体" w:hAnsi="宋体"/>
          <w:szCs w:val="21"/>
          <w:highlight w:val="none"/>
        </w:rPr>
      </w:pPr>
      <w:r>
        <w:rPr>
          <w:rFonts w:ascii="宋体" w:hAnsi="宋体"/>
          <w:szCs w:val="21"/>
          <w:highlight w:val="none"/>
        </w:rPr>
        <w:t>5.1</w:t>
      </w:r>
      <w:r>
        <w:rPr>
          <w:rFonts w:hint="eastAsia" w:ascii="宋体" w:hAnsi="宋体"/>
          <w:szCs w:val="21"/>
          <w:highlight w:val="none"/>
        </w:rPr>
        <w:t>人员要求</w:t>
      </w:r>
      <w:r>
        <w:rPr>
          <w:rFonts w:ascii="宋体" w:hAnsi="宋体"/>
          <w:szCs w:val="21"/>
          <w:highlight w:val="none"/>
        </w:rPr>
        <w:t xml:space="preserve"> </w:t>
      </w:r>
    </w:p>
    <w:p w14:paraId="00263D4F">
      <w:pPr>
        <w:snapToGrid w:val="0"/>
        <w:spacing w:line="360" w:lineRule="auto"/>
        <w:jc w:val="left"/>
        <w:rPr>
          <w:szCs w:val="21"/>
        </w:rPr>
      </w:pPr>
      <w:r>
        <w:rPr>
          <w:rFonts w:ascii="宋体" w:hAnsi="宋体"/>
          <w:szCs w:val="21"/>
          <w:highlight w:val="none"/>
        </w:rPr>
        <w:t>5.1.1</w:t>
      </w:r>
      <w:r>
        <w:rPr>
          <w:rFonts w:hint="eastAsia" w:ascii="宋体" w:hAnsi="宋体"/>
          <w:szCs w:val="21"/>
          <w:highlight w:val="none"/>
          <w:lang w:val="en-US" w:eastAsia="zh-CN"/>
        </w:rPr>
        <w:t>投标方</w:t>
      </w:r>
      <w:r>
        <w:rPr>
          <w:rFonts w:hint="eastAsia" w:ascii="宋体" w:hAnsi="宋体"/>
          <w:szCs w:val="21"/>
          <w:highlight w:val="none"/>
        </w:rPr>
        <w:t>负责人：</w:t>
      </w:r>
      <w:r>
        <w:rPr>
          <w:rFonts w:hint="eastAsia"/>
          <w:szCs w:val="21"/>
        </w:rPr>
        <w:t>必须具备相应的资质，有丰富的生产工作经验和</w:t>
      </w:r>
      <w:r>
        <w:rPr>
          <w:rFonts w:hint="eastAsia" w:ascii="宋体" w:hAnsi="宋体"/>
          <w:szCs w:val="21"/>
          <w:highlight w:val="none"/>
        </w:rPr>
        <w:t>流畅的信息沟通渠道</w:t>
      </w:r>
      <w:r>
        <w:rPr>
          <w:rFonts w:hint="eastAsia" w:ascii="宋体" w:hAnsi="宋体"/>
          <w:szCs w:val="21"/>
          <w:highlight w:val="none"/>
          <w:lang w:eastAsia="zh-CN"/>
        </w:rPr>
        <w:t>、</w:t>
      </w:r>
      <w:r>
        <w:rPr>
          <w:rFonts w:hint="eastAsia"/>
          <w:szCs w:val="21"/>
        </w:rPr>
        <w:t>沟通能力的人员</w:t>
      </w:r>
      <w:r>
        <w:rPr>
          <w:rFonts w:hint="eastAsia"/>
          <w:szCs w:val="21"/>
          <w:lang w:val="en-US" w:eastAsia="zh-CN"/>
        </w:rPr>
        <w:t>担任，</w:t>
      </w:r>
      <w:r>
        <w:rPr>
          <w:rFonts w:hint="eastAsia"/>
          <w:szCs w:val="21"/>
        </w:rPr>
        <w:t>参加现场的安全管理</w:t>
      </w:r>
      <w:r>
        <w:rPr>
          <w:rFonts w:hint="eastAsia"/>
          <w:szCs w:val="21"/>
          <w:lang w:eastAsia="zh-CN"/>
        </w:rPr>
        <w:t>，</w:t>
      </w:r>
      <w:r>
        <w:rPr>
          <w:rFonts w:hint="eastAsia"/>
          <w:szCs w:val="21"/>
        </w:rPr>
        <w:t>负责固废车辆合理安排、利用，保证安全、文明、高效作业，确保</w:t>
      </w:r>
      <w:r>
        <w:rPr>
          <w:rFonts w:hint="eastAsia"/>
          <w:szCs w:val="21"/>
          <w:lang w:val="en-US" w:eastAsia="zh-CN"/>
        </w:rPr>
        <w:t>本项目</w:t>
      </w:r>
      <w:r>
        <w:rPr>
          <w:rFonts w:hint="eastAsia"/>
          <w:szCs w:val="21"/>
        </w:rPr>
        <w:t>安全</w:t>
      </w:r>
      <w:r>
        <w:rPr>
          <w:rFonts w:hint="eastAsia"/>
          <w:szCs w:val="21"/>
          <w:lang w:val="en-US" w:eastAsia="zh-CN"/>
        </w:rPr>
        <w:t>顺利实施</w:t>
      </w:r>
      <w:r>
        <w:rPr>
          <w:rFonts w:hint="eastAsia"/>
          <w:szCs w:val="21"/>
        </w:rPr>
        <w:t>。</w:t>
      </w:r>
    </w:p>
    <w:p w14:paraId="108522B2">
      <w:pPr>
        <w:snapToGrid w:val="0"/>
        <w:spacing w:line="360" w:lineRule="auto"/>
        <w:ind w:firstLine="420" w:firstLineChars="200"/>
        <w:jc w:val="left"/>
        <w:rPr>
          <w:rFonts w:ascii="宋体" w:hAnsi="宋体"/>
          <w:szCs w:val="21"/>
          <w:highlight w:val="none"/>
        </w:rPr>
      </w:pPr>
      <w:r>
        <w:rPr>
          <w:rFonts w:ascii="宋体" w:hAnsi="宋体"/>
          <w:szCs w:val="21"/>
          <w:highlight w:val="none"/>
        </w:rPr>
        <w:t>5.1.2</w:t>
      </w:r>
      <w:r>
        <w:rPr>
          <w:rFonts w:hint="eastAsia" w:ascii="宋体" w:hAnsi="宋体"/>
          <w:szCs w:val="21"/>
          <w:highlight w:val="none"/>
        </w:rPr>
        <w:t>运输、装卸工作人员要求：</w:t>
      </w:r>
    </w:p>
    <w:p w14:paraId="5F0D4A9D">
      <w:pPr>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olor w:val="auto"/>
          <w:szCs w:val="21"/>
        </w:rPr>
        <w:t>作业人员</w:t>
      </w:r>
      <w:r>
        <w:rPr>
          <w:rFonts w:hint="eastAsia" w:ascii="宋体" w:hAnsi="宋体"/>
          <w:color w:val="auto"/>
          <w:szCs w:val="21"/>
          <w:lang w:val="en-US" w:eastAsia="zh-CN"/>
        </w:rPr>
        <w:t>配置需满足本项目日常生产、销售需要</w:t>
      </w:r>
      <w:r>
        <w:rPr>
          <w:rFonts w:hint="eastAsia" w:ascii="宋体" w:hAnsi="宋体"/>
          <w:color w:val="auto"/>
          <w:szCs w:val="21"/>
          <w:highlight w:val="none"/>
          <w:lang w:eastAsia="zh-CN"/>
        </w:rPr>
        <w:t>（</w:t>
      </w:r>
      <w:r>
        <w:rPr>
          <w:rFonts w:hint="eastAsia"/>
          <w:color w:val="auto"/>
          <w:szCs w:val="21"/>
          <w:lang w:val="en-US" w:eastAsia="zh-CN"/>
        </w:rPr>
        <w:t>装载机驾驶员不少于2人），生产、销售繁忙时及时增加作业人员。</w:t>
      </w:r>
      <w:r>
        <w:rPr>
          <w:rFonts w:hint="eastAsia" w:ascii="宋体" w:hAnsi="宋体"/>
          <w:szCs w:val="21"/>
          <w:highlight w:val="none"/>
        </w:rPr>
        <w:t>所持驾驶证具备驾驶准驾车型及有效性，具有一定的分析处理问题的能力具有团队合作精神和服务意识。</w:t>
      </w:r>
      <w:r>
        <w:rPr>
          <w:rFonts w:hint="eastAsia" w:ascii="宋体" w:hAnsi="宋体"/>
          <w:szCs w:val="21"/>
        </w:rPr>
        <w:t>熟悉《电力安全工作规程》，熟悉温电公司、</w:t>
      </w:r>
      <w:r>
        <w:rPr>
          <w:rFonts w:hint="eastAsia" w:ascii="宋体" w:hAnsi="宋体"/>
          <w:szCs w:val="21"/>
          <w:lang w:val="en-US" w:eastAsia="zh-CN"/>
        </w:rPr>
        <w:t>招标方</w:t>
      </w:r>
      <w:r>
        <w:rPr>
          <w:rFonts w:hint="eastAsia" w:ascii="宋体" w:hAnsi="宋体"/>
          <w:szCs w:val="21"/>
        </w:rPr>
        <w:t>制定的安全、文明生产、环境保护、职业健康等相关制度，掌握岗位应急处置流程，严格按照</w:t>
      </w:r>
      <w:r>
        <w:rPr>
          <w:rFonts w:hint="eastAsia" w:ascii="宋体" w:hAnsi="宋体"/>
          <w:szCs w:val="21"/>
          <w:lang w:val="en-US" w:eastAsia="zh-CN"/>
        </w:rPr>
        <w:t>招标方的</w:t>
      </w:r>
      <w:r>
        <w:rPr>
          <w:rFonts w:hint="eastAsia" w:ascii="宋体" w:hAnsi="宋体"/>
          <w:szCs w:val="21"/>
        </w:rPr>
        <w:t>《放石膏作业流程指导书》、《放渣作业流程指导书》等制度执行。</w:t>
      </w:r>
      <w:r>
        <w:rPr>
          <w:rFonts w:hint="eastAsia" w:cs="宋体" w:asciiTheme="minorEastAsia" w:hAnsiTheme="minorEastAsia" w:eastAsiaTheme="minorEastAsia"/>
          <w:szCs w:val="21"/>
        </w:rPr>
        <w:t>进入施工现场必须正确佩戴安全帽等防护措施，规范着装，做好职业健康个人防护，禁止穿拖鞋或光脚，严禁酒后作业，离开车辆必须将车辆熄火并妥善保管钥匙，</w:t>
      </w:r>
      <w:r>
        <w:rPr>
          <w:rFonts w:hint="eastAsia" w:ascii="宋体" w:hAnsi="宋体" w:cs="宋体"/>
          <w:szCs w:val="21"/>
        </w:rPr>
        <w:t>现场卸粉、装灰过程中，禁止操作人员擅自离开现场无人监护，</w:t>
      </w:r>
      <w:r>
        <w:rPr>
          <w:rFonts w:hint="eastAsia" w:cs="宋体" w:asciiTheme="minorEastAsia" w:hAnsiTheme="minorEastAsia" w:eastAsiaTheme="minorEastAsia"/>
          <w:szCs w:val="21"/>
        </w:rPr>
        <w:t>生产现场严禁吸烟。</w:t>
      </w:r>
    </w:p>
    <w:p w14:paraId="7DC5340D">
      <w:pPr>
        <w:snapToGrid w:val="0"/>
        <w:spacing w:line="360" w:lineRule="auto"/>
        <w:ind w:firstLine="420" w:firstLineChars="200"/>
        <w:jc w:val="left"/>
        <w:rPr>
          <w:rFonts w:ascii="宋体" w:hAnsi="宋体"/>
          <w:szCs w:val="21"/>
          <w:highlight w:val="none"/>
        </w:rPr>
      </w:pPr>
      <w:r>
        <w:rPr>
          <w:rFonts w:hint="eastAsia" w:ascii="宋体" w:hAnsi="宋体"/>
          <w:szCs w:val="21"/>
          <w:highlight w:val="none"/>
        </w:rPr>
        <w:t>严格按照指定的线路行驶，运输车辆行驶不超载、不超速，不违章。身体健康、遵纪守法、忠于职守、工作严谨。</w:t>
      </w:r>
    </w:p>
    <w:p w14:paraId="393EC3FD">
      <w:pPr>
        <w:snapToGrid w:val="0"/>
        <w:spacing w:line="360" w:lineRule="auto"/>
        <w:ind w:firstLine="420" w:firstLineChars="200"/>
        <w:jc w:val="left"/>
        <w:rPr>
          <w:rFonts w:hint="eastAsia" w:ascii="宋体" w:hAnsi="宋体"/>
          <w:szCs w:val="21"/>
          <w:highlight w:val="none"/>
          <w:lang w:val="en-US" w:eastAsia="zh-CN"/>
        </w:rPr>
      </w:pPr>
      <w:r>
        <w:rPr>
          <w:rFonts w:hint="eastAsia" w:ascii="宋体" w:hAnsi="宋体"/>
          <w:szCs w:val="21"/>
          <w:highlight w:val="none"/>
          <w:lang w:val="en-US" w:eastAsia="zh-CN"/>
        </w:rPr>
        <w:t>5.2车辆要求</w:t>
      </w:r>
    </w:p>
    <w:p w14:paraId="4D4E4DD2">
      <w:pPr>
        <w:snapToGrid w:val="0"/>
        <w:spacing w:line="360" w:lineRule="auto"/>
        <w:ind w:firstLine="420" w:firstLineChars="200"/>
        <w:jc w:val="left"/>
        <w:rPr>
          <w:rFonts w:hint="eastAsia" w:ascii="宋体" w:hAnsi="宋体" w:eastAsia="宋体" w:cs="宋体"/>
          <w:b w:val="0"/>
          <w:bCs w:val="0"/>
          <w:kern w:val="2"/>
          <w:sz w:val="21"/>
          <w:szCs w:val="21"/>
          <w:lang w:eastAsia="zh-CN"/>
        </w:rPr>
      </w:pPr>
      <w:r>
        <w:rPr>
          <w:rFonts w:hint="eastAsia" w:ascii="宋体" w:hAnsi="宋体"/>
          <w:szCs w:val="21"/>
          <w:highlight w:val="none"/>
          <w:lang w:val="en-US" w:eastAsia="zh-CN"/>
        </w:rPr>
        <w:t>5.2.1投标人所有车辆必须符合国家安全、环保要求；重型罐式货车、自卸货车须满足新能源或国六及以上排放标准，如相关政策法规有更高要求的投标人必须按要求执行。车辆数量必须满足在特殊能源保供期间每天的运输</w:t>
      </w:r>
      <w:r>
        <w:rPr>
          <w:rFonts w:hint="eastAsia" w:ascii="宋体" w:hAnsi="宋体"/>
          <w:szCs w:val="21"/>
          <w:highlight w:val="none"/>
        </w:rPr>
        <w:t>量。年度车辆</w:t>
      </w:r>
      <w:r>
        <w:rPr>
          <w:rFonts w:hint="eastAsia" w:ascii="宋体" w:hAnsi="宋体"/>
          <w:color w:val="auto"/>
          <w:szCs w:val="21"/>
          <w:highlight w:val="none"/>
        </w:rPr>
        <w:t>保险（包括商业险及交强</w:t>
      </w:r>
      <w:r>
        <w:rPr>
          <w:rFonts w:hint="eastAsia" w:ascii="宋体" w:hAnsi="宋体"/>
          <w:szCs w:val="21"/>
          <w:highlight w:val="none"/>
        </w:rPr>
        <w:t>险）不超期；驾驶员所持驾驶证具备驾驶准驾车型及有效性</w:t>
      </w:r>
      <w:r>
        <w:rPr>
          <w:rFonts w:hint="eastAsia" w:ascii="宋体" w:hAnsi="宋体"/>
          <w:sz w:val="21"/>
          <w:szCs w:val="21"/>
          <w:highlight w:val="none"/>
        </w:rPr>
        <w:t>。</w:t>
      </w:r>
      <w:r>
        <w:rPr>
          <w:rFonts w:hint="eastAsia" w:ascii="宋体" w:hAnsi="宋体" w:eastAsia="宋体" w:cs="宋体"/>
          <w:b w:val="0"/>
          <w:bCs w:val="0"/>
          <w:kern w:val="2"/>
          <w:sz w:val="21"/>
          <w:szCs w:val="21"/>
        </w:rPr>
        <w:t>车辆如为承运，另提供承运协议</w:t>
      </w:r>
      <w:r>
        <w:rPr>
          <w:rFonts w:hint="eastAsia" w:ascii="宋体" w:hAnsi="宋体" w:cs="宋体"/>
          <w:b w:val="0"/>
          <w:bCs w:val="0"/>
          <w:kern w:val="2"/>
          <w:sz w:val="21"/>
          <w:szCs w:val="21"/>
          <w:lang w:eastAsia="zh-CN"/>
        </w:rPr>
        <w:t>。</w:t>
      </w:r>
    </w:p>
    <w:p w14:paraId="1E27A45D">
      <w:pPr>
        <w:snapToGrid w:val="0"/>
        <w:spacing w:line="360" w:lineRule="auto"/>
        <w:ind w:firstLine="420" w:firstLineChars="200"/>
        <w:jc w:val="left"/>
        <w:rPr>
          <w:rFonts w:hint="eastAsia" w:asciiTheme="minorEastAsia" w:hAnsiTheme="minorEastAsia" w:eastAsiaTheme="minorEastAsia" w:cstheme="minorEastAsia"/>
          <w:sz w:val="21"/>
          <w:szCs w:val="21"/>
        </w:rPr>
      </w:pPr>
      <w:r>
        <w:rPr>
          <w:rFonts w:hint="eastAsia" w:ascii="宋体" w:hAnsi="宋体"/>
          <w:szCs w:val="21"/>
          <w:highlight w:val="none"/>
          <w:lang w:val="en-US" w:eastAsia="zh-CN"/>
        </w:rPr>
        <w:t>5</w:t>
      </w:r>
      <w:r>
        <w:rPr>
          <w:rFonts w:hint="eastAsia" w:asciiTheme="minorEastAsia" w:hAnsiTheme="minorEastAsia" w:eastAsiaTheme="minorEastAsia" w:cstheme="minorEastAsia"/>
          <w:sz w:val="21"/>
          <w:szCs w:val="21"/>
          <w:lang w:val="en-US" w:eastAsia="zh-CN"/>
        </w:rPr>
        <w:t>.2.2</w:t>
      </w:r>
      <w:r>
        <w:rPr>
          <w:rFonts w:hint="eastAsia" w:asciiTheme="minorEastAsia" w:hAnsiTheme="minorEastAsia" w:eastAsiaTheme="minorEastAsia" w:cstheme="minorEastAsia"/>
          <w:sz w:val="21"/>
          <w:szCs w:val="21"/>
        </w:rPr>
        <w:t>轮胎式装载</w:t>
      </w:r>
      <w:r>
        <w:rPr>
          <w:rFonts w:hint="eastAsia" w:asciiTheme="minorEastAsia" w:hAnsiTheme="minorEastAsia" w:eastAsiaTheme="minorEastAsia" w:cstheme="minorEastAsia"/>
          <w:sz w:val="21"/>
          <w:szCs w:val="21"/>
          <w:lang w:val="en-US" w:eastAsia="zh-CN"/>
        </w:rPr>
        <w:t>机</w:t>
      </w:r>
      <w:r>
        <w:rPr>
          <w:rFonts w:hint="eastAsia" w:asciiTheme="minorEastAsia" w:hAnsiTheme="minorEastAsia" w:eastAsiaTheme="minorEastAsia" w:cstheme="minorEastAsia"/>
          <w:sz w:val="21"/>
          <w:szCs w:val="21"/>
        </w:rPr>
        <w:t>，需提供车辆合格证。</w:t>
      </w:r>
    </w:p>
    <w:p w14:paraId="7D912AE2">
      <w:pPr>
        <w:snapToGrid w:val="0"/>
        <w:spacing w:line="360" w:lineRule="auto"/>
        <w:ind w:firstLine="420" w:firstLineChars="200"/>
        <w:jc w:val="left"/>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sz w:val="21"/>
          <w:szCs w:val="21"/>
          <w:lang w:val="en-US" w:eastAsia="zh-CN"/>
        </w:rPr>
        <w:t>5.2.3固废装船作业须取得</w:t>
      </w:r>
      <w:r>
        <w:rPr>
          <w:rFonts w:hint="eastAsia" w:asciiTheme="minorEastAsia" w:hAnsiTheme="minorEastAsia" w:eastAsiaTheme="minorEastAsia" w:cstheme="minorEastAsia"/>
          <w:b w:val="0"/>
          <w:bCs/>
          <w:color w:val="auto"/>
          <w:sz w:val="21"/>
          <w:szCs w:val="21"/>
          <w:lang w:val="en-US" w:eastAsia="zh-CN"/>
        </w:rPr>
        <w:t>温州电厂重件码头经营许可或使用许可，提供码头经营许可证或使用协议</w:t>
      </w:r>
      <w:r>
        <w:rPr>
          <w:rFonts w:hint="eastAsia" w:asciiTheme="minorEastAsia" w:hAnsiTheme="minorEastAsia" w:eastAsiaTheme="minorEastAsia" w:cstheme="minorEastAsia"/>
          <w:color w:val="auto"/>
          <w:sz w:val="21"/>
          <w:szCs w:val="21"/>
          <w:lang w:eastAsia="zh-CN"/>
        </w:rPr>
        <w:t>。</w:t>
      </w:r>
    </w:p>
    <w:p w14:paraId="773969D8">
      <w:pPr>
        <w:snapToGrid w:val="0"/>
        <w:spacing w:line="360" w:lineRule="auto"/>
        <w:ind w:firstLine="420" w:firstLineChars="200"/>
        <w:jc w:val="left"/>
        <w:rPr>
          <w:rFonts w:hint="eastAsia" w:ascii="宋体" w:hAnsi="宋体"/>
          <w:szCs w:val="21"/>
          <w:highlight w:val="none"/>
        </w:rPr>
      </w:pPr>
      <w:r>
        <w:rPr>
          <w:rFonts w:hint="eastAsia" w:asciiTheme="minorEastAsia" w:hAnsiTheme="minorEastAsia" w:eastAsiaTheme="minorEastAsia" w:cstheme="minorEastAsia"/>
          <w:sz w:val="21"/>
          <w:szCs w:val="21"/>
          <w:lang w:val="en-US" w:eastAsia="zh-CN"/>
        </w:rPr>
        <w:t>5.2.4</w:t>
      </w:r>
      <w:r>
        <w:rPr>
          <w:rFonts w:hint="eastAsia" w:asciiTheme="minorEastAsia" w:hAnsiTheme="minorEastAsia" w:eastAsiaTheme="minorEastAsia" w:cstheme="minorEastAsia"/>
          <w:sz w:val="21"/>
          <w:szCs w:val="21"/>
        </w:rPr>
        <w:t>所有</w:t>
      </w:r>
      <w:r>
        <w:rPr>
          <w:rFonts w:hint="eastAsia" w:asciiTheme="minorEastAsia" w:hAnsiTheme="minorEastAsia" w:eastAsiaTheme="minorEastAsia" w:cstheme="minorEastAsia"/>
          <w:sz w:val="21"/>
          <w:szCs w:val="21"/>
          <w:lang w:val="en-US" w:eastAsia="zh-CN"/>
        </w:rPr>
        <w:t>车辆须</w:t>
      </w:r>
      <w:r>
        <w:rPr>
          <w:rFonts w:hint="eastAsia" w:asciiTheme="minorEastAsia" w:hAnsiTheme="minorEastAsia" w:eastAsiaTheme="minorEastAsia" w:cstheme="minorEastAsia"/>
          <w:b w:val="0"/>
          <w:bCs w:val="0"/>
          <w:sz w:val="21"/>
          <w:szCs w:val="21"/>
          <w:highlight w:val="none"/>
          <w:lang w:val="en-US" w:eastAsia="zh-CN"/>
        </w:rPr>
        <w:t>符合温电公司作业现场限载规定</w:t>
      </w:r>
      <w:r>
        <w:rPr>
          <w:rFonts w:hint="eastAsia" w:asciiTheme="minorEastAsia" w:hAnsiTheme="minorEastAsia" w:eastAsiaTheme="minorEastAsia" w:cstheme="minorEastAsia"/>
          <w:b w:val="0"/>
          <w:bCs w:val="0"/>
          <w:sz w:val="21"/>
          <w:szCs w:val="21"/>
          <w:highlight w:val="none"/>
        </w:rPr>
        <w:t>。</w:t>
      </w:r>
      <w:r>
        <w:rPr>
          <w:rFonts w:hint="eastAsia" w:asciiTheme="minorEastAsia" w:hAnsiTheme="minorEastAsia" w:eastAsiaTheme="minorEastAsia" w:cstheme="minorEastAsia"/>
          <w:b w:val="0"/>
          <w:bCs w:val="0"/>
          <w:sz w:val="21"/>
          <w:szCs w:val="21"/>
          <w:highlight w:val="none"/>
          <w:lang w:val="en-US" w:eastAsia="zh-CN"/>
        </w:rPr>
        <w:t>数量</w:t>
      </w:r>
      <w:r>
        <w:rPr>
          <w:rFonts w:hint="eastAsia" w:asciiTheme="minorEastAsia" w:hAnsiTheme="minorEastAsia" w:eastAsiaTheme="minorEastAsia" w:cstheme="minorEastAsia"/>
          <w:b w:val="0"/>
          <w:bCs w:val="0"/>
          <w:sz w:val="21"/>
          <w:szCs w:val="21"/>
          <w:highlight w:val="none"/>
        </w:rPr>
        <w:t>满足</w:t>
      </w:r>
      <w:r>
        <w:rPr>
          <w:rFonts w:hint="eastAsia" w:asciiTheme="minorEastAsia" w:hAnsiTheme="minorEastAsia" w:eastAsiaTheme="minorEastAsia" w:cstheme="minorEastAsia"/>
          <w:b w:val="0"/>
          <w:bCs w:val="0"/>
          <w:sz w:val="21"/>
          <w:szCs w:val="21"/>
          <w:highlight w:val="none"/>
          <w:lang w:val="en-US" w:eastAsia="zh-CN"/>
        </w:rPr>
        <w:t>日常工作及应急处置</w:t>
      </w:r>
      <w:r>
        <w:rPr>
          <w:rFonts w:hint="eastAsia" w:asciiTheme="minorEastAsia" w:hAnsiTheme="minorEastAsia" w:eastAsiaTheme="minorEastAsia" w:cstheme="minorEastAsia"/>
          <w:b w:val="0"/>
          <w:bCs w:val="0"/>
          <w:sz w:val="21"/>
          <w:szCs w:val="21"/>
          <w:highlight w:val="none"/>
        </w:rPr>
        <w:t>需要</w:t>
      </w:r>
      <w:r>
        <w:rPr>
          <w:rFonts w:hint="eastAsia" w:asciiTheme="minorEastAsia" w:hAnsiTheme="minorEastAsia" w:eastAsiaTheme="minorEastAsia" w:cstheme="minorEastAsia"/>
          <w:b w:val="0"/>
          <w:bCs w:val="0"/>
          <w:sz w:val="21"/>
          <w:szCs w:val="21"/>
          <w:highlight w:val="none"/>
          <w:lang w:eastAsia="zh-CN"/>
        </w:rPr>
        <w:t>，</w:t>
      </w:r>
      <w:r>
        <w:rPr>
          <w:rFonts w:hint="eastAsia" w:asciiTheme="minorEastAsia" w:hAnsiTheme="minorEastAsia" w:eastAsiaTheme="minorEastAsia" w:cstheme="minorEastAsia"/>
          <w:b w:val="0"/>
          <w:bCs w:val="0"/>
          <w:sz w:val="21"/>
          <w:szCs w:val="21"/>
          <w:highlight w:val="none"/>
          <w:lang w:val="en-US" w:eastAsia="zh-CN"/>
        </w:rPr>
        <w:t>所有车辆尺寸需要和招标方及温电公司作业现场的高度、宽度、长度及对接口要求符合，如不符合现场要求需改造由投标方负责。</w:t>
      </w:r>
    </w:p>
    <w:p w14:paraId="1B7DD65E">
      <w:pPr>
        <w:snapToGrid w:val="0"/>
        <w:spacing w:line="360" w:lineRule="auto"/>
        <w:ind w:firstLine="420" w:firstLineChars="200"/>
        <w:jc w:val="left"/>
        <w:rPr>
          <w:rFonts w:ascii="宋体" w:hAnsi="宋体"/>
          <w:szCs w:val="21"/>
          <w:highlight w:val="none"/>
        </w:rPr>
      </w:pPr>
      <w:r>
        <w:rPr>
          <w:rFonts w:hint="eastAsia" w:ascii="宋体" w:hAnsi="宋体"/>
          <w:szCs w:val="21"/>
          <w:highlight w:val="none"/>
        </w:rPr>
        <w:t>具体车辆配置要求如下</w:t>
      </w:r>
    </w:p>
    <w:tbl>
      <w:tblPr>
        <w:tblStyle w:val="16"/>
        <w:tblW w:w="8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1734"/>
        <w:gridCol w:w="2743"/>
        <w:gridCol w:w="1164"/>
        <w:gridCol w:w="2385"/>
      </w:tblGrid>
      <w:tr w14:paraId="51FF8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Align w:val="center"/>
          </w:tcPr>
          <w:p w14:paraId="766AFCE1">
            <w:pPr>
              <w:spacing w:line="360" w:lineRule="auto"/>
              <w:jc w:val="center"/>
              <w:rPr>
                <w:rFonts w:hint="eastAsia" w:ascii="宋体" w:hAnsi="宋体" w:cs="宋体"/>
                <w:i w:val="0"/>
                <w:iCs/>
                <w:color w:val="000000"/>
                <w:szCs w:val="21"/>
                <w:highlight w:val="none"/>
              </w:rPr>
            </w:pPr>
            <w:r>
              <w:rPr>
                <w:rFonts w:hint="eastAsia" w:ascii="宋体" w:hAnsi="宋体" w:cs="宋体"/>
                <w:i w:val="0"/>
                <w:iCs/>
                <w:color w:val="000000"/>
                <w:szCs w:val="21"/>
                <w:highlight w:val="none"/>
              </w:rPr>
              <w:t>序号</w:t>
            </w:r>
          </w:p>
        </w:tc>
        <w:tc>
          <w:tcPr>
            <w:tcW w:w="1734" w:type="dxa"/>
            <w:vAlign w:val="center"/>
          </w:tcPr>
          <w:p w14:paraId="553BEBF0">
            <w:pPr>
              <w:spacing w:line="360" w:lineRule="auto"/>
              <w:jc w:val="center"/>
              <w:rPr>
                <w:rFonts w:hint="eastAsia" w:ascii="宋体" w:hAnsi="宋体" w:cs="宋体"/>
                <w:i w:val="0"/>
                <w:iCs/>
                <w:color w:val="000000"/>
                <w:szCs w:val="21"/>
                <w:highlight w:val="none"/>
              </w:rPr>
            </w:pPr>
            <w:r>
              <w:rPr>
                <w:rFonts w:hint="eastAsia" w:ascii="宋体" w:hAnsi="宋体" w:cs="宋体"/>
                <w:i w:val="0"/>
                <w:iCs/>
                <w:color w:val="000000"/>
                <w:szCs w:val="21"/>
                <w:highlight w:val="none"/>
              </w:rPr>
              <w:t>车辆规格</w:t>
            </w:r>
          </w:p>
        </w:tc>
        <w:tc>
          <w:tcPr>
            <w:tcW w:w="2743" w:type="dxa"/>
            <w:vAlign w:val="center"/>
          </w:tcPr>
          <w:p w14:paraId="2CF2481B">
            <w:pPr>
              <w:spacing w:line="360" w:lineRule="auto"/>
              <w:jc w:val="center"/>
              <w:rPr>
                <w:rFonts w:hint="eastAsia" w:ascii="宋体" w:hAnsi="宋体" w:cs="宋体"/>
                <w:i w:val="0"/>
                <w:iCs/>
                <w:color w:val="000000"/>
                <w:szCs w:val="21"/>
                <w:highlight w:val="none"/>
              </w:rPr>
            </w:pPr>
            <w:r>
              <w:rPr>
                <w:rFonts w:hint="eastAsia" w:ascii="宋体" w:hAnsi="宋体" w:cs="宋体"/>
                <w:i w:val="0"/>
                <w:iCs/>
                <w:color w:val="000000"/>
                <w:szCs w:val="21"/>
                <w:highlight w:val="none"/>
                <w:lang w:val="en-US" w:eastAsia="zh-CN"/>
              </w:rPr>
              <w:t>车辆</w:t>
            </w:r>
            <w:r>
              <w:rPr>
                <w:rFonts w:hint="eastAsia" w:ascii="宋体" w:hAnsi="宋体" w:cs="宋体"/>
                <w:i w:val="0"/>
                <w:iCs/>
                <w:color w:val="000000"/>
                <w:szCs w:val="21"/>
                <w:highlight w:val="none"/>
              </w:rPr>
              <w:t>要求</w:t>
            </w:r>
          </w:p>
        </w:tc>
        <w:tc>
          <w:tcPr>
            <w:tcW w:w="1164" w:type="dxa"/>
            <w:vAlign w:val="center"/>
          </w:tcPr>
          <w:p w14:paraId="4017D96A">
            <w:pPr>
              <w:spacing w:line="360" w:lineRule="auto"/>
              <w:jc w:val="center"/>
              <w:rPr>
                <w:rFonts w:hint="eastAsia" w:ascii="宋体" w:hAnsi="宋体" w:cs="宋体"/>
                <w:i w:val="0"/>
                <w:iCs/>
                <w:color w:val="000000"/>
                <w:szCs w:val="21"/>
                <w:highlight w:val="none"/>
              </w:rPr>
            </w:pPr>
            <w:r>
              <w:rPr>
                <w:rFonts w:hint="eastAsia" w:ascii="宋体" w:hAnsi="宋体" w:cs="宋体"/>
                <w:i w:val="0"/>
                <w:iCs/>
                <w:color w:val="000000"/>
                <w:szCs w:val="21"/>
                <w:highlight w:val="none"/>
              </w:rPr>
              <w:t>数量（不少于）</w:t>
            </w:r>
          </w:p>
        </w:tc>
        <w:tc>
          <w:tcPr>
            <w:tcW w:w="2385" w:type="dxa"/>
            <w:vAlign w:val="center"/>
          </w:tcPr>
          <w:p w14:paraId="06A4A4ED">
            <w:pPr>
              <w:spacing w:line="360" w:lineRule="auto"/>
              <w:jc w:val="center"/>
              <w:rPr>
                <w:rFonts w:hint="eastAsia" w:ascii="宋体" w:hAnsi="宋体" w:cs="宋体"/>
                <w:i w:val="0"/>
                <w:iCs/>
                <w:color w:val="000000"/>
                <w:szCs w:val="21"/>
                <w:highlight w:val="none"/>
              </w:rPr>
            </w:pPr>
            <w:r>
              <w:rPr>
                <w:rFonts w:hint="eastAsia" w:ascii="宋体" w:hAnsi="宋体" w:cs="宋体"/>
                <w:i w:val="0"/>
                <w:iCs/>
                <w:color w:val="000000"/>
                <w:szCs w:val="21"/>
                <w:highlight w:val="none"/>
              </w:rPr>
              <w:t>备注</w:t>
            </w:r>
          </w:p>
        </w:tc>
      </w:tr>
      <w:tr w14:paraId="12F48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Align w:val="center"/>
          </w:tcPr>
          <w:p w14:paraId="177DD23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rPr>
              <w:t>1</w:t>
            </w:r>
          </w:p>
        </w:tc>
        <w:tc>
          <w:tcPr>
            <w:tcW w:w="1734" w:type="dxa"/>
            <w:vAlign w:val="center"/>
          </w:tcPr>
          <w:p w14:paraId="07D43C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轮胎式</w:t>
            </w:r>
            <w:r>
              <w:rPr>
                <w:rFonts w:hint="eastAsia" w:ascii="宋体" w:hAnsi="宋体" w:eastAsia="宋体"/>
                <w:b w:val="0"/>
                <w:bCs w:val="0"/>
                <w:sz w:val="21"/>
                <w:szCs w:val="21"/>
                <w:highlight w:val="none"/>
              </w:rPr>
              <w:t>装载</w:t>
            </w:r>
            <w:r>
              <w:rPr>
                <w:rFonts w:hint="eastAsia" w:ascii="宋体" w:hAnsi="宋体" w:eastAsia="宋体"/>
                <w:b w:val="0"/>
                <w:bCs w:val="0"/>
                <w:sz w:val="21"/>
                <w:szCs w:val="21"/>
                <w:highlight w:val="none"/>
                <w:lang w:val="en-US" w:eastAsia="zh-CN"/>
              </w:rPr>
              <w:t>机</w:t>
            </w:r>
          </w:p>
        </w:tc>
        <w:tc>
          <w:tcPr>
            <w:tcW w:w="2743" w:type="dxa"/>
            <w:vAlign w:val="center"/>
          </w:tcPr>
          <w:p w14:paraId="3E0D3D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载重量5t</w:t>
            </w:r>
          </w:p>
        </w:tc>
        <w:tc>
          <w:tcPr>
            <w:tcW w:w="1164" w:type="dxa"/>
            <w:vAlign w:val="center"/>
          </w:tcPr>
          <w:p w14:paraId="1B7DDB8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2</w:t>
            </w:r>
            <w:r>
              <w:rPr>
                <w:rFonts w:hint="eastAsia" w:ascii="宋体" w:hAnsi="宋体" w:eastAsia="宋体"/>
                <w:b w:val="0"/>
                <w:bCs w:val="0"/>
                <w:sz w:val="21"/>
                <w:szCs w:val="21"/>
                <w:highlight w:val="none"/>
              </w:rPr>
              <w:t>辆</w:t>
            </w:r>
          </w:p>
        </w:tc>
        <w:tc>
          <w:tcPr>
            <w:tcW w:w="2385" w:type="dxa"/>
            <w:vAlign w:val="center"/>
          </w:tcPr>
          <w:p w14:paraId="20DE508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石灰石上料及固废装车</w:t>
            </w:r>
            <w:r>
              <w:rPr>
                <w:rFonts w:hint="eastAsia" w:ascii="宋体" w:hAnsi="宋体"/>
                <w:b w:val="0"/>
                <w:bCs w:val="0"/>
                <w:sz w:val="21"/>
                <w:szCs w:val="21"/>
                <w:highlight w:val="none"/>
                <w:lang w:val="en-US" w:eastAsia="zh-CN"/>
              </w:rPr>
              <w:t>，物料堆高</w:t>
            </w:r>
          </w:p>
        </w:tc>
      </w:tr>
      <w:tr w14:paraId="58E49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Align w:val="center"/>
          </w:tcPr>
          <w:p w14:paraId="7DF2B26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rPr>
              <w:t>2</w:t>
            </w:r>
          </w:p>
        </w:tc>
        <w:tc>
          <w:tcPr>
            <w:tcW w:w="1734" w:type="dxa"/>
            <w:vAlign w:val="center"/>
          </w:tcPr>
          <w:p w14:paraId="4893D8A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lang w:val="en-US" w:eastAsia="zh-CN"/>
              </w:rPr>
              <w:t>重型</w:t>
            </w:r>
            <w:r>
              <w:rPr>
                <w:rFonts w:hint="eastAsia" w:ascii="宋体" w:hAnsi="宋体" w:eastAsia="宋体"/>
                <w:b w:val="0"/>
                <w:bCs w:val="0"/>
                <w:sz w:val="21"/>
                <w:szCs w:val="21"/>
                <w:highlight w:val="none"/>
              </w:rPr>
              <w:t>罐</w:t>
            </w:r>
            <w:r>
              <w:rPr>
                <w:rFonts w:hint="eastAsia" w:ascii="宋体" w:hAnsi="宋体" w:eastAsia="宋体"/>
                <w:b w:val="0"/>
                <w:bCs w:val="0"/>
                <w:sz w:val="21"/>
                <w:szCs w:val="21"/>
                <w:highlight w:val="none"/>
                <w:lang w:val="en-US" w:eastAsia="zh-CN"/>
              </w:rPr>
              <w:t>式货</w:t>
            </w:r>
            <w:r>
              <w:rPr>
                <w:rFonts w:hint="eastAsia" w:ascii="宋体" w:hAnsi="宋体" w:eastAsia="宋体"/>
                <w:b w:val="0"/>
                <w:bCs w:val="0"/>
                <w:sz w:val="21"/>
                <w:szCs w:val="21"/>
                <w:highlight w:val="none"/>
              </w:rPr>
              <w:t>车</w:t>
            </w:r>
          </w:p>
        </w:tc>
        <w:tc>
          <w:tcPr>
            <w:tcW w:w="2743" w:type="dxa"/>
            <w:vAlign w:val="center"/>
          </w:tcPr>
          <w:p w14:paraId="5BDFE38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rPr>
              <w:t>运输车辆须满足车辆作业场地边界条件</w:t>
            </w:r>
            <w:r>
              <w:rPr>
                <w:rFonts w:hint="eastAsia" w:ascii="宋体" w:hAnsi="宋体" w:eastAsia="宋体"/>
                <w:b w:val="0"/>
                <w:bCs w:val="0"/>
                <w:sz w:val="21"/>
                <w:szCs w:val="21"/>
                <w:highlight w:val="none"/>
                <w:lang w:eastAsia="zh-CN"/>
              </w:rPr>
              <w:t>：</w:t>
            </w:r>
            <w:r>
              <w:rPr>
                <w:rFonts w:hint="eastAsia" w:ascii="宋体" w:hAnsi="宋体" w:eastAsia="宋体"/>
                <w:b w:val="0"/>
                <w:bCs w:val="0"/>
                <w:sz w:val="21"/>
                <w:szCs w:val="21"/>
                <w:highlight w:val="none"/>
                <w:lang w:val="en-US" w:eastAsia="zh-CN"/>
              </w:rPr>
              <w:t>#1石灰石粉仓限高3.9m</w:t>
            </w:r>
          </w:p>
        </w:tc>
        <w:tc>
          <w:tcPr>
            <w:tcW w:w="1164" w:type="dxa"/>
            <w:vAlign w:val="center"/>
          </w:tcPr>
          <w:p w14:paraId="1FF779B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rPr>
              <w:t>7辆</w:t>
            </w:r>
          </w:p>
        </w:tc>
        <w:tc>
          <w:tcPr>
            <w:tcW w:w="2385" w:type="dxa"/>
            <w:vAlign w:val="center"/>
          </w:tcPr>
          <w:p w14:paraId="25D0E9C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rPr>
              <w:t>二、三、四期石灰石粉运输、打粉各2辆，粗灰打粉1辆。</w:t>
            </w:r>
          </w:p>
        </w:tc>
      </w:tr>
      <w:tr w14:paraId="203D0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Align w:val="center"/>
          </w:tcPr>
          <w:p w14:paraId="4E139E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3</w:t>
            </w:r>
          </w:p>
        </w:tc>
        <w:tc>
          <w:tcPr>
            <w:tcW w:w="1734" w:type="dxa"/>
            <w:vAlign w:val="center"/>
          </w:tcPr>
          <w:p w14:paraId="02C912B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lang w:val="en-US" w:eastAsia="zh-CN"/>
              </w:rPr>
              <w:t>中型</w:t>
            </w:r>
            <w:r>
              <w:rPr>
                <w:rFonts w:hint="eastAsia" w:ascii="宋体" w:hAnsi="宋体" w:eastAsia="宋体"/>
                <w:b w:val="0"/>
                <w:bCs w:val="0"/>
                <w:sz w:val="21"/>
                <w:szCs w:val="21"/>
                <w:highlight w:val="none"/>
              </w:rPr>
              <w:t>自卸</w:t>
            </w:r>
            <w:r>
              <w:rPr>
                <w:rFonts w:hint="eastAsia" w:ascii="宋体" w:hAnsi="宋体" w:eastAsia="宋体"/>
                <w:b w:val="0"/>
                <w:bCs w:val="0"/>
                <w:sz w:val="21"/>
                <w:szCs w:val="21"/>
                <w:highlight w:val="none"/>
                <w:lang w:val="en-US" w:eastAsia="zh-CN"/>
              </w:rPr>
              <w:t>货</w:t>
            </w:r>
            <w:r>
              <w:rPr>
                <w:rFonts w:hint="eastAsia" w:ascii="宋体" w:hAnsi="宋体" w:eastAsia="宋体"/>
                <w:b w:val="0"/>
                <w:bCs w:val="0"/>
                <w:sz w:val="21"/>
                <w:szCs w:val="21"/>
                <w:highlight w:val="none"/>
              </w:rPr>
              <w:t>车</w:t>
            </w:r>
          </w:p>
        </w:tc>
        <w:tc>
          <w:tcPr>
            <w:tcW w:w="2743" w:type="dxa"/>
            <w:vAlign w:val="center"/>
          </w:tcPr>
          <w:p w14:paraId="3A8A5DD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rPr>
              <w:t>运输车辆须满足车辆作业场地边界条件</w:t>
            </w:r>
            <w:r>
              <w:rPr>
                <w:rFonts w:hint="eastAsia" w:ascii="宋体" w:hAnsi="宋体" w:eastAsia="宋体"/>
                <w:b w:val="0"/>
                <w:bCs w:val="0"/>
                <w:sz w:val="21"/>
                <w:szCs w:val="21"/>
                <w:highlight w:val="none"/>
                <w:lang w:eastAsia="zh-CN"/>
              </w:rPr>
              <w:t>：</w:t>
            </w:r>
            <w:r>
              <w:rPr>
                <w:rFonts w:hint="eastAsia" w:ascii="宋体" w:hAnsi="宋体" w:eastAsia="宋体"/>
                <w:b w:val="0"/>
                <w:bCs w:val="0"/>
                <w:sz w:val="21"/>
                <w:szCs w:val="21"/>
                <w:highlight w:val="none"/>
                <w:lang w:val="en-US" w:eastAsia="zh-CN"/>
              </w:rPr>
              <w:t>干渣上料间限高3.8m，限宽2.6m</w:t>
            </w:r>
          </w:p>
        </w:tc>
        <w:tc>
          <w:tcPr>
            <w:tcW w:w="1164" w:type="dxa"/>
            <w:vAlign w:val="center"/>
          </w:tcPr>
          <w:p w14:paraId="5AEB267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lang w:val="en-US" w:eastAsia="zh-CN"/>
              </w:rPr>
              <w:t>3</w:t>
            </w:r>
            <w:r>
              <w:rPr>
                <w:rFonts w:hint="eastAsia" w:ascii="宋体" w:hAnsi="宋体" w:eastAsia="宋体"/>
                <w:b w:val="0"/>
                <w:bCs w:val="0"/>
                <w:sz w:val="21"/>
                <w:szCs w:val="21"/>
                <w:highlight w:val="none"/>
              </w:rPr>
              <w:t>辆</w:t>
            </w:r>
          </w:p>
        </w:tc>
        <w:tc>
          <w:tcPr>
            <w:tcW w:w="2385" w:type="dxa"/>
            <w:vAlign w:val="center"/>
          </w:tcPr>
          <w:p w14:paraId="63E3F0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eastAsia="zh-CN"/>
              </w:rPr>
            </w:pPr>
            <w:r>
              <w:rPr>
                <w:rFonts w:hint="eastAsia" w:ascii="宋体" w:hAnsi="宋体" w:eastAsia="宋体"/>
                <w:b w:val="0"/>
                <w:bCs w:val="0"/>
                <w:sz w:val="21"/>
                <w:szCs w:val="21"/>
                <w:highlight w:val="none"/>
              </w:rPr>
              <w:t>二、四期干渣运输</w:t>
            </w:r>
            <w:r>
              <w:rPr>
                <w:rFonts w:hint="eastAsia" w:ascii="宋体" w:hAnsi="宋体" w:eastAsia="宋体"/>
                <w:b w:val="0"/>
                <w:bCs w:val="0"/>
                <w:sz w:val="21"/>
                <w:szCs w:val="21"/>
                <w:highlight w:val="none"/>
                <w:lang w:eastAsia="zh-CN"/>
              </w:rPr>
              <w:t>，</w:t>
            </w:r>
            <w:r>
              <w:rPr>
                <w:rFonts w:hint="eastAsia" w:ascii="宋体" w:hAnsi="宋体" w:eastAsia="宋体"/>
                <w:b w:val="0"/>
                <w:bCs w:val="0"/>
                <w:sz w:val="21"/>
                <w:szCs w:val="21"/>
                <w:highlight w:val="none"/>
                <w:lang w:val="en-US" w:eastAsia="zh-CN"/>
              </w:rPr>
              <w:t>全封闭顶部预留进料口</w:t>
            </w:r>
            <w:bookmarkStart w:id="19" w:name="_GoBack"/>
            <w:bookmarkEnd w:id="19"/>
          </w:p>
        </w:tc>
      </w:tr>
      <w:tr w14:paraId="030EF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Align w:val="center"/>
          </w:tcPr>
          <w:p w14:paraId="1D978FE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lang w:val="en-US" w:eastAsia="zh-CN"/>
              </w:rPr>
              <w:t>4</w:t>
            </w:r>
          </w:p>
        </w:tc>
        <w:tc>
          <w:tcPr>
            <w:tcW w:w="1734" w:type="dxa"/>
            <w:vAlign w:val="center"/>
          </w:tcPr>
          <w:p w14:paraId="44C4D0B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lang w:val="en-US" w:eastAsia="zh-CN"/>
              </w:rPr>
              <w:t>重型</w:t>
            </w:r>
            <w:r>
              <w:rPr>
                <w:rFonts w:hint="eastAsia" w:ascii="宋体" w:hAnsi="宋体" w:eastAsia="宋体"/>
                <w:b w:val="0"/>
                <w:bCs w:val="0"/>
                <w:sz w:val="21"/>
                <w:szCs w:val="21"/>
                <w:highlight w:val="none"/>
              </w:rPr>
              <w:t>自卸</w:t>
            </w:r>
            <w:r>
              <w:rPr>
                <w:rFonts w:hint="eastAsia" w:ascii="宋体" w:hAnsi="宋体" w:eastAsia="宋体"/>
                <w:b w:val="0"/>
                <w:bCs w:val="0"/>
                <w:sz w:val="21"/>
                <w:szCs w:val="21"/>
                <w:highlight w:val="none"/>
                <w:lang w:val="en-US" w:eastAsia="zh-CN"/>
              </w:rPr>
              <w:t>货</w:t>
            </w:r>
            <w:r>
              <w:rPr>
                <w:rFonts w:hint="eastAsia" w:ascii="宋体" w:hAnsi="宋体" w:eastAsia="宋体"/>
                <w:b w:val="0"/>
                <w:bCs w:val="0"/>
                <w:sz w:val="21"/>
                <w:szCs w:val="21"/>
                <w:highlight w:val="none"/>
              </w:rPr>
              <w:t>车</w:t>
            </w:r>
          </w:p>
        </w:tc>
        <w:tc>
          <w:tcPr>
            <w:tcW w:w="2743" w:type="dxa"/>
            <w:vAlign w:val="center"/>
          </w:tcPr>
          <w:p w14:paraId="51FEE8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lang w:val="en-US" w:eastAsia="zh-CN"/>
              </w:rPr>
            </w:pPr>
            <w:r>
              <w:rPr>
                <w:rFonts w:hint="eastAsia" w:ascii="宋体" w:hAnsi="宋体" w:eastAsia="宋体"/>
                <w:b w:val="0"/>
                <w:bCs w:val="0"/>
                <w:sz w:val="21"/>
                <w:szCs w:val="21"/>
                <w:highlight w:val="none"/>
              </w:rPr>
              <w:t>运输车辆须满足车辆作业场地边界条件：</w:t>
            </w:r>
            <w:r>
              <w:rPr>
                <w:rFonts w:hint="eastAsia" w:ascii="宋体" w:hAnsi="宋体" w:eastAsia="宋体"/>
                <w:b w:val="0"/>
                <w:bCs w:val="0"/>
                <w:sz w:val="21"/>
                <w:szCs w:val="21"/>
                <w:highlight w:val="none"/>
                <w:lang w:val="en-US" w:eastAsia="zh-CN"/>
              </w:rPr>
              <w:t>三期石膏仓限高3.2m。限宽2.8m；三期渣仓限高3.5m，限宽2.8m</w:t>
            </w:r>
          </w:p>
        </w:tc>
        <w:tc>
          <w:tcPr>
            <w:tcW w:w="1164" w:type="dxa"/>
            <w:vAlign w:val="center"/>
          </w:tcPr>
          <w:p w14:paraId="4D51D93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lang w:val="en-US" w:eastAsia="zh-CN"/>
              </w:rPr>
              <w:t>8</w:t>
            </w:r>
            <w:r>
              <w:rPr>
                <w:rFonts w:hint="eastAsia" w:ascii="宋体" w:hAnsi="宋体" w:eastAsia="宋体"/>
                <w:b w:val="0"/>
                <w:bCs w:val="0"/>
                <w:sz w:val="21"/>
                <w:szCs w:val="21"/>
                <w:highlight w:val="none"/>
              </w:rPr>
              <w:t>辆</w:t>
            </w:r>
          </w:p>
        </w:tc>
        <w:tc>
          <w:tcPr>
            <w:tcW w:w="2385" w:type="dxa"/>
            <w:vAlign w:val="center"/>
          </w:tcPr>
          <w:p w14:paraId="24C667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b w:val="0"/>
                <w:bCs w:val="0"/>
                <w:sz w:val="21"/>
                <w:szCs w:val="21"/>
                <w:highlight w:val="none"/>
              </w:rPr>
            </w:pPr>
            <w:r>
              <w:rPr>
                <w:rFonts w:hint="eastAsia" w:ascii="宋体" w:hAnsi="宋体" w:eastAsia="宋体"/>
                <w:b w:val="0"/>
                <w:bCs w:val="0"/>
                <w:sz w:val="21"/>
                <w:szCs w:val="21"/>
                <w:highlight w:val="none"/>
              </w:rPr>
              <w:t>密闭加盖或有覆盖</w:t>
            </w:r>
          </w:p>
        </w:tc>
      </w:tr>
      <w:tr w14:paraId="723DE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8753" w:type="dxa"/>
            <w:gridSpan w:val="5"/>
            <w:vAlign w:val="center"/>
          </w:tcPr>
          <w:p w14:paraId="5B62EB86">
            <w:pPr>
              <w:spacing w:line="240" w:lineRule="auto"/>
              <w:jc w:val="center"/>
              <w:rPr>
                <w:rFonts w:hint="default" w:ascii="宋体" w:hAnsi="宋体" w:cs="宋体"/>
                <w:b w:val="0"/>
                <w:bCs w:val="0"/>
                <w:color w:val="000000"/>
                <w:sz w:val="21"/>
                <w:szCs w:val="21"/>
                <w:highlight w:val="none"/>
                <w:lang w:val="en-US" w:eastAsia="zh-CN"/>
              </w:rPr>
            </w:pPr>
            <w:r>
              <w:rPr>
                <w:rFonts w:hint="eastAsia" w:ascii="宋体" w:hAnsi="宋体" w:cs="宋体"/>
                <w:b w:val="0"/>
                <w:bCs w:val="0"/>
                <w:color w:val="000000"/>
                <w:sz w:val="21"/>
                <w:szCs w:val="21"/>
                <w:highlight w:val="none"/>
                <w:lang w:val="en-US" w:eastAsia="zh-CN"/>
              </w:rPr>
              <w:t>临时施工作业车辆</w:t>
            </w:r>
          </w:p>
        </w:tc>
      </w:tr>
      <w:tr w14:paraId="038CB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Merge w:val="restart"/>
            <w:vAlign w:val="center"/>
          </w:tcPr>
          <w:p w14:paraId="71440DBA">
            <w:pPr>
              <w:spacing w:line="360" w:lineRule="auto"/>
              <w:jc w:val="center"/>
              <w:rPr>
                <w:rFonts w:hint="eastAsia" w:ascii="宋体" w:hAnsi="宋体" w:eastAsia="宋体" w:cs="宋体"/>
                <w:i w:val="0"/>
                <w:iCs/>
                <w:color w:val="000000"/>
                <w:sz w:val="21"/>
                <w:szCs w:val="21"/>
                <w:highlight w:val="none"/>
                <w:lang w:eastAsia="zh-CN"/>
              </w:rPr>
            </w:pPr>
            <w:r>
              <w:rPr>
                <w:rFonts w:hint="eastAsia" w:ascii="宋体" w:hAnsi="宋体" w:cs="宋体"/>
                <w:i w:val="0"/>
                <w:iCs/>
                <w:color w:val="000000"/>
                <w:sz w:val="21"/>
                <w:szCs w:val="21"/>
                <w:highlight w:val="none"/>
                <w:lang w:val="en-US" w:eastAsia="zh-CN"/>
              </w:rPr>
              <w:t>5</w:t>
            </w:r>
          </w:p>
        </w:tc>
        <w:tc>
          <w:tcPr>
            <w:tcW w:w="5641" w:type="dxa"/>
            <w:gridSpan w:val="3"/>
          </w:tcPr>
          <w:p w14:paraId="65AA433D">
            <w:pPr>
              <w:spacing w:line="360" w:lineRule="auto"/>
              <w:jc w:val="center"/>
              <w:rPr>
                <w:rFonts w:hint="default" w:ascii="宋体" w:hAnsi="宋体" w:eastAsia="宋体" w:cs="宋体"/>
                <w:i w:val="0"/>
                <w:iCs/>
                <w:color w:val="000000"/>
                <w:sz w:val="21"/>
                <w:szCs w:val="21"/>
                <w:highlight w:val="none"/>
                <w:lang w:val="en-US" w:eastAsia="zh-CN"/>
              </w:rPr>
            </w:pPr>
            <w:r>
              <w:rPr>
                <w:rFonts w:hint="eastAsia" w:ascii="宋体" w:hAnsi="宋体" w:cs="宋体"/>
                <w:i w:val="0"/>
                <w:iCs/>
                <w:color w:val="000000"/>
                <w:sz w:val="21"/>
                <w:szCs w:val="21"/>
                <w:highlight w:val="none"/>
                <w:lang w:val="en-US" w:eastAsia="zh-CN"/>
              </w:rPr>
              <w:t>40t汽车吊</w:t>
            </w:r>
          </w:p>
        </w:tc>
        <w:tc>
          <w:tcPr>
            <w:tcW w:w="2385" w:type="dxa"/>
            <w:vMerge w:val="restart"/>
            <w:vAlign w:val="center"/>
          </w:tcPr>
          <w:p w14:paraId="76B50CBF">
            <w:pPr>
              <w:spacing w:line="240" w:lineRule="auto"/>
              <w:jc w:val="center"/>
              <w:rPr>
                <w:rFonts w:ascii="宋体" w:hAnsi="宋体" w:cs="宋体"/>
                <w:i w:val="0"/>
                <w:iCs/>
                <w:color w:val="000000"/>
                <w:sz w:val="21"/>
                <w:szCs w:val="21"/>
                <w:highlight w:val="none"/>
              </w:rPr>
            </w:pPr>
            <w:r>
              <w:rPr>
                <w:rFonts w:hint="eastAsia" w:cs="宋体"/>
                <w:b w:val="0"/>
                <w:bCs w:val="0"/>
                <w:color w:val="000000"/>
                <w:sz w:val="21"/>
                <w:szCs w:val="21"/>
                <w:highlight w:val="none"/>
                <w:lang w:val="en-US" w:eastAsia="zh-CN"/>
              </w:rPr>
              <w:t>特种车辆应持有特种设备使用登记证</w:t>
            </w:r>
          </w:p>
        </w:tc>
      </w:tr>
      <w:tr w14:paraId="613EB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Merge w:val="continue"/>
          </w:tcPr>
          <w:p w14:paraId="09D0991E">
            <w:pPr>
              <w:spacing w:line="360" w:lineRule="auto"/>
              <w:jc w:val="center"/>
              <w:rPr>
                <w:rFonts w:ascii="宋体" w:hAnsi="宋体" w:cs="宋体"/>
                <w:i w:val="0"/>
                <w:iCs/>
                <w:color w:val="000000"/>
                <w:sz w:val="18"/>
                <w:szCs w:val="18"/>
                <w:highlight w:val="none"/>
              </w:rPr>
            </w:pPr>
          </w:p>
        </w:tc>
        <w:tc>
          <w:tcPr>
            <w:tcW w:w="5641" w:type="dxa"/>
            <w:gridSpan w:val="3"/>
          </w:tcPr>
          <w:p w14:paraId="6EDDA1B5">
            <w:pPr>
              <w:spacing w:line="360" w:lineRule="auto"/>
              <w:jc w:val="center"/>
              <w:rPr>
                <w:rFonts w:hint="default" w:ascii="宋体" w:hAnsi="宋体" w:eastAsia="宋体" w:cs="宋体"/>
                <w:i w:val="0"/>
                <w:iCs/>
                <w:color w:val="000000"/>
                <w:sz w:val="21"/>
                <w:szCs w:val="21"/>
                <w:highlight w:val="none"/>
                <w:lang w:val="en-US" w:eastAsia="zh-CN"/>
              </w:rPr>
            </w:pPr>
            <w:r>
              <w:rPr>
                <w:rFonts w:hint="eastAsia" w:ascii="宋体" w:hAnsi="宋体" w:cs="宋体"/>
                <w:i w:val="0"/>
                <w:iCs/>
                <w:color w:val="000000"/>
                <w:sz w:val="21"/>
                <w:szCs w:val="21"/>
                <w:highlight w:val="none"/>
                <w:lang w:val="en-US" w:eastAsia="zh-CN"/>
              </w:rPr>
              <w:t>3-5t叉车</w:t>
            </w:r>
          </w:p>
        </w:tc>
        <w:tc>
          <w:tcPr>
            <w:tcW w:w="2385" w:type="dxa"/>
            <w:vMerge w:val="continue"/>
          </w:tcPr>
          <w:p w14:paraId="28678C73">
            <w:pPr>
              <w:spacing w:line="360" w:lineRule="auto"/>
              <w:jc w:val="center"/>
              <w:rPr>
                <w:rFonts w:ascii="宋体" w:hAnsi="宋体" w:cs="宋体"/>
                <w:i w:val="0"/>
                <w:iCs/>
                <w:color w:val="000000"/>
                <w:sz w:val="18"/>
                <w:szCs w:val="18"/>
                <w:highlight w:val="none"/>
              </w:rPr>
            </w:pPr>
          </w:p>
        </w:tc>
      </w:tr>
      <w:tr w14:paraId="5A3F5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Merge w:val="continue"/>
          </w:tcPr>
          <w:p w14:paraId="31F8DFF7">
            <w:pPr>
              <w:spacing w:line="360" w:lineRule="auto"/>
              <w:jc w:val="center"/>
              <w:rPr>
                <w:rFonts w:ascii="宋体" w:hAnsi="宋体" w:cs="宋体"/>
                <w:i w:val="0"/>
                <w:iCs/>
                <w:color w:val="000000"/>
                <w:sz w:val="18"/>
                <w:szCs w:val="18"/>
                <w:highlight w:val="none"/>
              </w:rPr>
            </w:pPr>
            <w:bookmarkStart w:id="13" w:name="_Toc29374382"/>
          </w:p>
        </w:tc>
        <w:tc>
          <w:tcPr>
            <w:tcW w:w="5641" w:type="dxa"/>
            <w:gridSpan w:val="3"/>
          </w:tcPr>
          <w:p w14:paraId="6AFA5899">
            <w:pPr>
              <w:spacing w:line="360" w:lineRule="auto"/>
              <w:jc w:val="center"/>
              <w:rPr>
                <w:rFonts w:hint="eastAsia" w:ascii="宋体" w:hAnsi="宋体" w:eastAsia="宋体" w:cs="宋体"/>
                <w:i w:val="0"/>
                <w:iCs/>
                <w:color w:val="000000"/>
                <w:sz w:val="21"/>
                <w:szCs w:val="21"/>
                <w:highlight w:val="none"/>
                <w:lang w:val="en-US" w:eastAsia="zh-CN"/>
              </w:rPr>
            </w:pPr>
            <w:r>
              <w:rPr>
                <w:rFonts w:hint="eastAsia" w:ascii="宋体" w:hAnsi="宋体" w:cs="宋体"/>
                <w:i w:val="0"/>
                <w:iCs/>
                <w:color w:val="000000"/>
                <w:sz w:val="21"/>
                <w:szCs w:val="21"/>
                <w:highlight w:val="none"/>
                <w:lang w:val="en-US" w:eastAsia="zh-CN"/>
              </w:rPr>
              <w:t>挖掘机</w:t>
            </w:r>
          </w:p>
        </w:tc>
        <w:tc>
          <w:tcPr>
            <w:tcW w:w="2385" w:type="dxa"/>
            <w:vMerge w:val="continue"/>
          </w:tcPr>
          <w:p w14:paraId="4DB77C91">
            <w:pPr>
              <w:spacing w:line="360" w:lineRule="auto"/>
              <w:jc w:val="center"/>
              <w:rPr>
                <w:rFonts w:ascii="宋体" w:hAnsi="宋体" w:cs="宋体"/>
                <w:i w:val="0"/>
                <w:iCs/>
                <w:color w:val="000000"/>
                <w:sz w:val="18"/>
                <w:szCs w:val="18"/>
                <w:highlight w:val="none"/>
              </w:rPr>
            </w:pPr>
          </w:p>
        </w:tc>
      </w:tr>
      <w:tr w14:paraId="184F8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Merge w:val="continue"/>
          </w:tcPr>
          <w:p w14:paraId="54A192B4">
            <w:pPr>
              <w:spacing w:line="360" w:lineRule="auto"/>
              <w:jc w:val="center"/>
              <w:rPr>
                <w:rFonts w:ascii="宋体" w:hAnsi="宋体" w:cs="宋体"/>
                <w:i w:val="0"/>
                <w:iCs/>
                <w:color w:val="000000"/>
                <w:sz w:val="18"/>
                <w:szCs w:val="18"/>
                <w:highlight w:val="none"/>
              </w:rPr>
            </w:pPr>
          </w:p>
        </w:tc>
        <w:tc>
          <w:tcPr>
            <w:tcW w:w="5641" w:type="dxa"/>
            <w:gridSpan w:val="3"/>
          </w:tcPr>
          <w:p w14:paraId="35869EDE">
            <w:pPr>
              <w:spacing w:line="360" w:lineRule="auto"/>
              <w:jc w:val="center"/>
              <w:rPr>
                <w:rFonts w:hint="eastAsia" w:ascii="宋体" w:hAnsi="宋体" w:eastAsia="宋体" w:cs="宋体"/>
                <w:i w:val="0"/>
                <w:iCs/>
                <w:color w:val="000000"/>
                <w:sz w:val="21"/>
                <w:szCs w:val="21"/>
                <w:highlight w:val="none"/>
                <w:lang w:val="en-US" w:eastAsia="zh-CN"/>
              </w:rPr>
            </w:pPr>
            <w:r>
              <w:rPr>
                <w:rFonts w:hint="eastAsia" w:ascii="宋体" w:hAnsi="宋体" w:cs="宋体"/>
                <w:i w:val="0"/>
                <w:iCs/>
                <w:color w:val="000000"/>
                <w:sz w:val="21"/>
                <w:szCs w:val="21"/>
                <w:highlight w:val="none"/>
                <w:lang w:val="en-US" w:eastAsia="zh-CN"/>
              </w:rPr>
              <w:t>推土机</w:t>
            </w:r>
          </w:p>
        </w:tc>
        <w:tc>
          <w:tcPr>
            <w:tcW w:w="2385" w:type="dxa"/>
            <w:vMerge w:val="continue"/>
          </w:tcPr>
          <w:p w14:paraId="38E65594">
            <w:pPr>
              <w:spacing w:line="360" w:lineRule="auto"/>
              <w:jc w:val="center"/>
              <w:rPr>
                <w:rFonts w:ascii="宋体" w:hAnsi="宋体" w:cs="宋体"/>
                <w:i w:val="0"/>
                <w:iCs/>
                <w:color w:val="000000"/>
                <w:sz w:val="18"/>
                <w:szCs w:val="18"/>
                <w:highlight w:val="none"/>
              </w:rPr>
            </w:pPr>
          </w:p>
        </w:tc>
      </w:tr>
      <w:tr w14:paraId="1E6FA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7" w:type="dxa"/>
            <w:vMerge w:val="continue"/>
          </w:tcPr>
          <w:p w14:paraId="1456160E">
            <w:pPr>
              <w:spacing w:line="360" w:lineRule="auto"/>
              <w:jc w:val="center"/>
              <w:rPr>
                <w:rFonts w:ascii="宋体" w:hAnsi="宋体" w:cs="宋体"/>
                <w:i w:val="0"/>
                <w:iCs/>
                <w:color w:val="000000"/>
                <w:sz w:val="18"/>
                <w:szCs w:val="18"/>
                <w:highlight w:val="none"/>
              </w:rPr>
            </w:pPr>
          </w:p>
        </w:tc>
        <w:tc>
          <w:tcPr>
            <w:tcW w:w="5641" w:type="dxa"/>
            <w:gridSpan w:val="3"/>
          </w:tcPr>
          <w:p w14:paraId="47DB5B59">
            <w:pPr>
              <w:spacing w:line="360" w:lineRule="auto"/>
              <w:jc w:val="center"/>
              <w:rPr>
                <w:rFonts w:hint="default" w:ascii="宋体" w:hAnsi="宋体" w:eastAsia="宋体" w:cs="宋体"/>
                <w:i w:val="0"/>
                <w:iCs/>
                <w:color w:val="000000"/>
                <w:sz w:val="21"/>
                <w:szCs w:val="21"/>
                <w:highlight w:val="none"/>
                <w:lang w:val="en-US" w:eastAsia="zh-CN"/>
              </w:rPr>
            </w:pPr>
            <w:r>
              <w:rPr>
                <w:rFonts w:hint="eastAsia" w:ascii="宋体" w:hAnsi="宋体" w:cs="宋体"/>
                <w:i w:val="0"/>
                <w:iCs/>
                <w:color w:val="000000"/>
                <w:sz w:val="21"/>
                <w:szCs w:val="21"/>
                <w:highlight w:val="none"/>
                <w:lang w:val="en-US" w:eastAsia="zh-CN"/>
              </w:rPr>
              <w:t>高空作业车</w:t>
            </w:r>
          </w:p>
        </w:tc>
        <w:tc>
          <w:tcPr>
            <w:tcW w:w="2385" w:type="dxa"/>
            <w:vMerge w:val="continue"/>
          </w:tcPr>
          <w:p w14:paraId="00554A37">
            <w:pPr>
              <w:spacing w:line="360" w:lineRule="auto"/>
              <w:jc w:val="center"/>
              <w:rPr>
                <w:rFonts w:ascii="宋体" w:hAnsi="宋体" w:cs="宋体"/>
                <w:i w:val="0"/>
                <w:iCs/>
                <w:color w:val="000000"/>
                <w:sz w:val="18"/>
                <w:szCs w:val="18"/>
                <w:highlight w:val="none"/>
              </w:rPr>
            </w:pPr>
          </w:p>
        </w:tc>
      </w:tr>
    </w:tbl>
    <w:p w14:paraId="20D1530C">
      <w:pPr>
        <w:pStyle w:val="4"/>
        <w:spacing w:before="0" w:after="0" w:line="360" w:lineRule="auto"/>
        <w:rPr>
          <w:rFonts w:ascii="宋体" w:hAnsi="宋体"/>
          <w:sz w:val="21"/>
          <w:szCs w:val="21"/>
          <w:highlight w:val="none"/>
        </w:rPr>
      </w:pPr>
      <w:r>
        <w:rPr>
          <w:rFonts w:ascii="宋体" w:hAnsi="宋体"/>
          <w:sz w:val="21"/>
          <w:szCs w:val="21"/>
          <w:highlight w:val="none"/>
        </w:rPr>
        <w:t>6</w:t>
      </w:r>
      <w:r>
        <w:rPr>
          <w:rFonts w:hint="eastAsia" w:ascii="宋体" w:hAnsi="宋体"/>
          <w:sz w:val="21"/>
          <w:szCs w:val="21"/>
          <w:highlight w:val="none"/>
        </w:rPr>
        <w:t>．招标人的权利和义务</w:t>
      </w:r>
      <w:bookmarkEnd w:id="13"/>
    </w:p>
    <w:p w14:paraId="79FCEB5B">
      <w:pPr>
        <w:snapToGrid w:val="0"/>
        <w:spacing w:line="360" w:lineRule="auto"/>
        <w:ind w:firstLine="420" w:firstLineChars="200"/>
        <w:jc w:val="left"/>
        <w:rPr>
          <w:rFonts w:ascii="宋体" w:hAnsi="宋体"/>
          <w:szCs w:val="21"/>
          <w:highlight w:val="none"/>
        </w:rPr>
      </w:pPr>
      <w:r>
        <w:rPr>
          <w:rFonts w:ascii="宋体" w:hAnsi="宋体"/>
          <w:szCs w:val="21"/>
          <w:highlight w:val="none"/>
        </w:rPr>
        <w:t>6.1</w:t>
      </w:r>
      <w:r>
        <w:rPr>
          <w:rFonts w:hint="eastAsia" w:ascii="宋体" w:hAnsi="宋体"/>
          <w:szCs w:val="21"/>
          <w:highlight w:val="none"/>
        </w:rPr>
        <w:t>有权将投标人以班组的形式纳入本公司管理流程进行管理，监督投标人人员变动及管理组织机构的变动。</w:t>
      </w:r>
    </w:p>
    <w:p w14:paraId="3426A1C5">
      <w:pPr>
        <w:snapToGrid w:val="0"/>
        <w:spacing w:line="360" w:lineRule="auto"/>
        <w:ind w:firstLine="420" w:firstLineChars="200"/>
        <w:jc w:val="left"/>
        <w:rPr>
          <w:rFonts w:ascii="宋体" w:hAnsi="宋体"/>
          <w:szCs w:val="21"/>
          <w:highlight w:val="none"/>
        </w:rPr>
      </w:pPr>
      <w:r>
        <w:rPr>
          <w:rFonts w:ascii="宋体" w:hAnsi="宋体"/>
          <w:szCs w:val="21"/>
          <w:highlight w:val="none"/>
        </w:rPr>
        <w:t>6.2</w:t>
      </w:r>
      <w:r>
        <w:rPr>
          <w:rFonts w:hint="eastAsia" w:ascii="宋体" w:hAnsi="宋体"/>
          <w:szCs w:val="21"/>
          <w:highlight w:val="none"/>
        </w:rPr>
        <w:t>监督和检查合同范围内投标人运行的管理工作，负责督促投标人履行合同义务。</w:t>
      </w:r>
    </w:p>
    <w:p w14:paraId="17E2FB81">
      <w:pPr>
        <w:snapToGrid w:val="0"/>
        <w:spacing w:line="360" w:lineRule="auto"/>
        <w:ind w:firstLine="420" w:firstLineChars="200"/>
        <w:jc w:val="left"/>
        <w:rPr>
          <w:rFonts w:ascii="宋体" w:hAnsi="宋体"/>
          <w:szCs w:val="21"/>
          <w:highlight w:val="none"/>
        </w:rPr>
      </w:pPr>
      <w:r>
        <w:rPr>
          <w:rFonts w:ascii="宋体" w:hAnsi="宋体"/>
          <w:szCs w:val="21"/>
          <w:highlight w:val="none"/>
        </w:rPr>
        <w:t>6.3</w:t>
      </w:r>
      <w:r>
        <w:rPr>
          <w:rFonts w:hint="eastAsia" w:ascii="宋体" w:hAnsi="宋体"/>
          <w:szCs w:val="21"/>
          <w:highlight w:val="none"/>
        </w:rPr>
        <w:t>向投标人及时提供管理的相关制度、资料等。</w:t>
      </w:r>
    </w:p>
    <w:p w14:paraId="22C025E9">
      <w:pPr>
        <w:snapToGrid w:val="0"/>
        <w:spacing w:line="360" w:lineRule="auto"/>
        <w:ind w:firstLine="420" w:firstLineChars="200"/>
        <w:jc w:val="left"/>
        <w:rPr>
          <w:rFonts w:ascii="宋体" w:hAnsi="宋体"/>
          <w:szCs w:val="21"/>
          <w:highlight w:val="none"/>
        </w:rPr>
      </w:pPr>
      <w:r>
        <w:rPr>
          <w:rFonts w:ascii="宋体" w:hAnsi="宋体"/>
          <w:szCs w:val="21"/>
          <w:highlight w:val="none"/>
        </w:rPr>
        <w:t>6.4</w:t>
      </w:r>
      <w:r>
        <w:rPr>
          <w:rFonts w:hint="eastAsia" w:ascii="宋体" w:hAnsi="宋体"/>
          <w:szCs w:val="21"/>
          <w:highlight w:val="none"/>
        </w:rPr>
        <w:t>本约定的工作范围以外的事项，发标方有权以联系单的形式另行委托投标人实施。</w:t>
      </w:r>
    </w:p>
    <w:p w14:paraId="3A4BDB82">
      <w:pPr>
        <w:snapToGrid w:val="0"/>
        <w:spacing w:line="360" w:lineRule="auto"/>
        <w:ind w:firstLine="420" w:firstLineChars="200"/>
        <w:jc w:val="left"/>
        <w:rPr>
          <w:rFonts w:ascii="宋体" w:hAnsi="宋体"/>
          <w:szCs w:val="21"/>
          <w:highlight w:val="none"/>
        </w:rPr>
      </w:pPr>
      <w:r>
        <w:rPr>
          <w:rFonts w:ascii="宋体" w:hAnsi="宋体"/>
          <w:szCs w:val="21"/>
          <w:highlight w:val="none"/>
        </w:rPr>
        <w:t>6.5</w:t>
      </w:r>
      <w:r>
        <w:rPr>
          <w:rFonts w:hint="eastAsia" w:ascii="宋体" w:hAnsi="宋体"/>
          <w:szCs w:val="21"/>
          <w:highlight w:val="none"/>
        </w:rPr>
        <w:t>根据招标人规章制度，按照考核标准有权对投标人进行处罚。</w:t>
      </w:r>
    </w:p>
    <w:p w14:paraId="128982B3">
      <w:pPr>
        <w:pStyle w:val="4"/>
        <w:spacing w:before="0" w:after="0" w:line="360" w:lineRule="auto"/>
        <w:rPr>
          <w:rFonts w:ascii="宋体" w:hAnsi="宋体"/>
          <w:sz w:val="21"/>
          <w:szCs w:val="21"/>
          <w:highlight w:val="none"/>
        </w:rPr>
      </w:pPr>
      <w:bookmarkStart w:id="14" w:name="_Toc29374383"/>
      <w:r>
        <w:rPr>
          <w:rFonts w:ascii="宋体" w:hAnsi="宋体"/>
          <w:sz w:val="21"/>
          <w:szCs w:val="21"/>
          <w:highlight w:val="none"/>
        </w:rPr>
        <w:t>7</w:t>
      </w:r>
      <w:r>
        <w:rPr>
          <w:rFonts w:hint="eastAsia" w:ascii="宋体" w:hAnsi="宋体"/>
          <w:sz w:val="21"/>
          <w:szCs w:val="21"/>
          <w:highlight w:val="none"/>
        </w:rPr>
        <w:t>．投标人的权利和义务</w:t>
      </w:r>
      <w:bookmarkEnd w:id="14"/>
    </w:p>
    <w:p w14:paraId="7F7EFE3A">
      <w:pPr>
        <w:snapToGrid w:val="0"/>
        <w:spacing w:line="360" w:lineRule="auto"/>
        <w:ind w:firstLine="420" w:firstLineChars="200"/>
        <w:jc w:val="left"/>
        <w:rPr>
          <w:rFonts w:ascii="宋体" w:hAnsi="宋体"/>
          <w:szCs w:val="21"/>
          <w:highlight w:val="none"/>
        </w:rPr>
      </w:pPr>
      <w:r>
        <w:rPr>
          <w:rFonts w:ascii="宋体" w:hAnsi="宋体"/>
          <w:szCs w:val="21"/>
          <w:highlight w:val="none"/>
        </w:rPr>
        <w:t>7.1</w:t>
      </w:r>
      <w:r>
        <w:rPr>
          <w:rFonts w:hint="eastAsia" w:ascii="宋体" w:hAnsi="宋体"/>
          <w:szCs w:val="21"/>
          <w:highlight w:val="none"/>
        </w:rPr>
        <w:t>投标人应具有公路运输经营的相关资质证明；并向招标人提供企业法人营业执照，运输服务相关资质证明文件及有关资料。</w:t>
      </w:r>
    </w:p>
    <w:p w14:paraId="706A7175">
      <w:pPr>
        <w:snapToGrid w:val="0"/>
        <w:spacing w:line="360" w:lineRule="auto"/>
        <w:ind w:firstLine="420" w:firstLineChars="200"/>
        <w:jc w:val="left"/>
        <w:rPr>
          <w:rFonts w:ascii="宋体" w:hAnsi="宋体"/>
          <w:szCs w:val="21"/>
          <w:highlight w:val="none"/>
        </w:rPr>
      </w:pPr>
      <w:r>
        <w:rPr>
          <w:rFonts w:ascii="宋体" w:hAnsi="宋体"/>
          <w:szCs w:val="21"/>
          <w:highlight w:val="none"/>
        </w:rPr>
        <w:t>7.2</w:t>
      </w:r>
      <w:r>
        <w:rPr>
          <w:rFonts w:hint="eastAsia" w:ascii="宋体" w:hAnsi="宋体"/>
          <w:szCs w:val="21"/>
          <w:highlight w:val="none"/>
        </w:rPr>
        <w:t>投标人具备抗运输风险能力和运输质量保障能力，承担在运输中造成的损失。投标人作业人员在合同履行过程中因投标人原因发生伤、病、亡；第三方人员伤、亡；及财产损失等事件的责任，以及因此发生的费用全部由投标人承担。</w:t>
      </w:r>
    </w:p>
    <w:p w14:paraId="59BE73D2">
      <w:pPr>
        <w:snapToGrid w:val="0"/>
        <w:spacing w:line="360" w:lineRule="auto"/>
        <w:ind w:firstLine="420" w:firstLineChars="200"/>
        <w:jc w:val="left"/>
        <w:rPr>
          <w:rFonts w:ascii="宋体" w:hAnsi="宋体"/>
          <w:szCs w:val="21"/>
          <w:highlight w:val="none"/>
        </w:rPr>
      </w:pPr>
      <w:r>
        <w:rPr>
          <w:rFonts w:ascii="宋体" w:hAnsi="宋体"/>
          <w:szCs w:val="21"/>
          <w:highlight w:val="none"/>
        </w:rPr>
        <w:t>7.3</w:t>
      </w:r>
      <w:r>
        <w:rPr>
          <w:rFonts w:hint="eastAsia" w:ascii="宋体" w:hAnsi="宋体"/>
          <w:szCs w:val="21"/>
          <w:highlight w:val="none"/>
        </w:rPr>
        <w:t>以班组形式纳入招标人管理系统，接受招标人班组管理，人员变动及组织机构变化应获得招标人同意。</w:t>
      </w:r>
    </w:p>
    <w:p w14:paraId="16DA7E8A">
      <w:pPr>
        <w:snapToGrid w:val="0"/>
        <w:spacing w:line="360" w:lineRule="auto"/>
        <w:ind w:firstLine="420" w:firstLineChars="200"/>
        <w:jc w:val="left"/>
        <w:rPr>
          <w:rFonts w:ascii="宋体" w:hAnsi="宋体"/>
          <w:szCs w:val="21"/>
          <w:highlight w:val="none"/>
        </w:rPr>
      </w:pPr>
      <w:r>
        <w:rPr>
          <w:rFonts w:ascii="宋体" w:hAnsi="宋体"/>
          <w:szCs w:val="21"/>
          <w:highlight w:val="none"/>
        </w:rPr>
        <w:t>7.4</w:t>
      </w:r>
      <w:r>
        <w:rPr>
          <w:rFonts w:hint="eastAsia" w:ascii="宋体" w:hAnsi="宋体"/>
          <w:szCs w:val="21"/>
          <w:highlight w:val="none"/>
        </w:rPr>
        <w:t>投标人在安全文明生产上应严格服从招标人的调度管理，确保招标人固废应急处置安全及时，电厂机组安全、正常运行。</w:t>
      </w:r>
    </w:p>
    <w:p w14:paraId="3AFB2A9F">
      <w:pPr>
        <w:snapToGrid w:val="0"/>
        <w:spacing w:line="360" w:lineRule="auto"/>
        <w:ind w:firstLine="420" w:firstLineChars="200"/>
        <w:jc w:val="left"/>
        <w:rPr>
          <w:rFonts w:ascii="宋体" w:hAnsi="宋体"/>
          <w:szCs w:val="21"/>
          <w:highlight w:val="none"/>
        </w:rPr>
      </w:pPr>
      <w:r>
        <w:rPr>
          <w:rFonts w:ascii="宋体" w:hAnsi="宋体"/>
          <w:szCs w:val="21"/>
          <w:highlight w:val="none"/>
        </w:rPr>
        <w:t>7.5</w:t>
      </w:r>
      <w:r>
        <w:rPr>
          <w:rFonts w:hint="eastAsia" w:ascii="宋体" w:hAnsi="宋体"/>
          <w:szCs w:val="21"/>
          <w:highlight w:val="none"/>
        </w:rPr>
        <w:t>投标人根据招标人相关管理制度，建立相应的管理制度，并建立各类台帐及时做好记录，于每月底交给招标人审核。</w:t>
      </w:r>
    </w:p>
    <w:p w14:paraId="1925B6F9">
      <w:pPr>
        <w:snapToGrid w:val="0"/>
        <w:spacing w:line="360" w:lineRule="auto"/>
        <w:ind w:firstLine="420" w:firstLineChars="200"/>
        <w:jc w:val="left"/>
        <w:rPr>
          <w:rFonts w:ascii="宋体" w:hAnsi="宋体"/>
          <w:szCs w:val="21"/>
          <w:highlight w:val="none"/>
        </w:rPr>
      </w:pPr>
      <w:r>
        <w:rPr>
          <w:rFonts w:ascii="宋体" w:hAnsi="宋体"/>
          <w:szCs w:val="21"/>
          <w:highlight w:val="none"/>
        </w:rPr>
        <w:t>7.6</w:t>
      </w:r>
      <w:r>
        <w:rPr>
          <w:rFonts w:hint="eastAsia" w:ascii="宋体" w:hAnsi="宋体"/>
          <w:szCs w:val="21"/>
          <w:highlight w:val="none"/>
        </w:rPr>
        <w:t>投标人应遵守国家、电力行业及招标人有关安全生产的法令、法规、规程及规章制度，遵守招标人安全生产各项制度，安全生产接受招标人监督和考核。</w:t>
      </w:r>
    </w:p>
    <w:p w14:paraId="5BBABF7D">
      <w:pPr>
        <w:snapToGrid w:val="0"/>
        <w:spacing w:line="360" w:lineRule="auto"/>
        <w:ind w:firstLine="420" w:firstLineChars="200"/>
        <w:jc w:val="left"/>
        <w:rPr>
          <w:rFonts w:ascii="宋体" w:hAnsi="宋体"/>
          <w:szCs w:val="21"/>
          <w:highlight w:val="none"/>
        </w:rPr>
      </w:pPr>
      <w:r>
        <w:rPr>
          <w:rFonts w:ascii="宋体" w:hAnsi="宋体"/>
          <w:szCs w:val="21"/>
          <w:highlight w:val="none"/>
        </w:rPr>
        <w:t>7.7</w:t>
      </w:r>
      <w:r>
        <w:rPr>
          <w:rFonts w:hint="eastAsia" w:ascii="宋体" w:hAnsi="宋体"/>
          <w:szCs w:val="21"/>
          <w:highlight w:val="none"/>
        </w:rPr>
        <w:t>投标人自行承担自有人员的食宿费用。</w:t>
      </w:r>
    </w:p>
    <w:p w14:paraId="768BC2F0">
      <w:pPr>
        <w:snapToGrid w:val="0"/>
        <w:spacing w:line="360" w:lineRule="auto"/>
        <w:ind w:firstLine="420" w:firstLineChars="200"/>
        <w:jc w:val="left"/>
        <w:rPr>
          <w:rFonts w:ascii="宋体" w:hAnsi="宋体"/>
          <w:szCs w:val="21"/>
          <w:highlight w:val="none"/>
        </w:rPr>
      </w:pPr>
      <w:r>
        <w:rPr>
          <w:rFonts w:ascii="宋体" w:hAnsi="宋体"/>
          <w:szCs w:val="21"/>
          <w:highlight w:val="none"/>
        </w:rPr>
        <w:t>7.8</w:t>
      </w:r>
      <w:r>
        <w:rPr>
          <w:rFonts w:hint="eastAsia" w:ascii="宋体" w:hAnsi="宋体"/>
          <w:szCs w:val="21"/>
          <w:highlight w:val="none"/>
        </w:rPr>
        <w:t>投标人应建立相关工作人员的职业健康档案，并向招标人提供所有工作人员符合相关法律法规要求的保险证明。</w:t>
      </w:r>
    </w:p>
    <w:p w14:paraId="09520DD5">
      <w:pPr>
        <w:snapToGrid w:val="0"/>
        <w:spacing w:line="360" w:lineRule="auto"/>
        <w:ind w:firstLine="420" w:firstLineChars="200"/>
        <w:jc w:val="left"/>
        <w:rPr>
          <w:rFonts w:ascii="宋体" w:hAnsi="宋体"/>
          <w:szCs w:val="21"/>
          <w:highlight w:val="none"/>
        </w:rPr>
      </w:pPr>
      <w:r>
        <w:rPr>
          <w:rFonts w:ascii="宋体" w:hAnsi="宋体"/>
          <w:szCs w:val="21"/>
          <w:highlight w:val="none"/>
        </w:rPr>
        <w:t>7.9</w:t>
      </w:r>
      <w:r>
        <w:rPr>
          <w:rFonts w:hint="eastAsia" w:ascii="宋体" w:hAnsi="宋体"/>
          <w:szCs w:val="21"/>
          <w:highlight w:val="none"/>
        </w:rPr>
        <w:t>投标人应承担由于本方操作不当引起的设备损坏、环境污染、人身伤害等一切责任；及由于投标人的原因而带来的任何索赔、责任、损失和开支。</w:t>
      </w:r>
    </w:p>
    <w:p w14:paraId="0D972AAD">
      <w:pPr>
        <w:snapToGrid w:val="0"/>
        <w:spacing w:line="360" w:lineRule="auto"/>
        <w:ind w:firstLine="420" w:firstLineChars="200"/>
        <w:jc w:val="left"/>
        <w:rPr>
          <w:rFonts w:ascii="宋体" w:hAnsi="宋体"/>
          <w:szCs w:val="21"/>
          <w:highlight w:val="none"/>
        </w:rPr>
      </w:pPr>
      <w:r>
        <w:rPr>
          <w:rFonts w:ascii="宋体" w:hAnsi="宋体"/>
          <w:szCs w:val="21"/>
          <w:highlight w:val="none"/>
        </w:rPr>
        <w:t>7.10</w:t>
      </w:r>
      <w:r>
        <w:rPr>
          <w:rFonts w:hint="eastAsia" w:ascii="宋体" w:hAnsi="宋体"/>
          <w:szCs w:val="21"/>
          <w:highlight w:val="none"/>
        </w:rPr>
        <w:t>投标人应全面负责运输过程中的环境保护、工业卫生、劳动保护等的管理工作。</w:t>
      </w:r>
    </w:p>
    <w:p w14:paraId="7AE3D29A">
      <w:pPr>
        <w:snapToGrid w:val="0"/>
        <w:spacing w:line="360" w:lineRule="auto"/>
        <w:ind w:firstLine="420" w:firstLineChars="200"/>
        <w:jc w:val="left"/>
        <w:rPr>
          <w:rFonts w:ascii="宋体" w:hAnsi="宋体"/>
          <w:szCs w:val="21"/>
          <w:highlight w:val="none"/>
        </w:rPr>
      </w:pPr>
      <w:r>
        <w:rPr>
          <w:rFonts w:ascii="宋体" w:hAnsi="宋体"/>
          <w:szCs w:val="21"/>
          <w:highlight w:val="none"/>
        </w:rPr>
        <w:t>7.11</w:t>
      </w:r>
      <w:r>
        <w:rPr>
          <w:rFonts w:hint="eastAsia" w:ascii="宋体" w:hAnsi="宋体"/>
          <w:szCs w:val="21"/>
          <w:highlight w:val="none"/>
        </w:rPr>
        <w:t>投标人应对运输过程涉及区域</w:t>
      </w:r>
      <w:r>
        <w:rPr>
          <w:rFonts w:ascii="宋体" w:hAnsi="宋体"/>
          <w:szCs w:val="21"/>
          <w:highlight w:val="none"/>
        </w:rPr>
        <w:t>生产</w:t>
      </w:r>
      <w:r>
        <w:rPr>
          <w:rFonts w:hint="eastAsia" w:ascii="宋体" w:hAnsi="宋体"/>
          <w:szCs w:val="21"/>
          <w:highlight w:val="none"/>
        </w:rPr>
        <w:t>系统的设备安全、环境污染和人身安全负责。</w:t>
      </w:r>
    </w:p>
    <w:p w14:paraId="3DE04E3C">
      <w:pPr>
        <w:snapToGrid w:val="0"/>
        <w:spacing w:line="360" w:lineRule="auto"/>
        <w:ind w:firstLine="420" w:firstLineChars="200"/>
        <w:jc w:val="left"/>
        <w:rPr>
          <w:rFonts w:ascii="宋体" w:hAnsi="宋体"/>
          <w:szCs w:val="21"/>
          <w:highlight w:val="none"/>
        </w:rPr>
      </w:pPr>
      <w:r>
        <w:rPr>
          <w:rFonts w:ascii="宋体" w:hAnsi="宋体"/>
          <w:szCs w:val="21"/>
          <w:highlight w:val="none"/>
        </w:rPr>
        <w:t>7.12</w:t>
      </w:r>
      <w:r>
        <w:rPr>
          <w:rFonts w:hint="eastAsia" w:ascii="宋体" w:hAnsi="宋体"/>
          <w:szCs w:val="21"/>
          <w:highlight w:val="none"/>
        </w:rPr>
        <w:t>投标人负责所配置作业车辆维护、保养等保证各项性能良好。</w:t>
      </w:r>
    </w:p>
    <w:p w14:paraId="566534FF">
      <w:pPr>
        <w:snapToGrid w:val="0"/>
        <w:spacing w:line="360" w:lineRule="auto"/>
        <w:ind w:firstLine="420" w:firstLineChars="200"/>
        <w:jc w:val="left"/>
        <w:rPr>
          <w:rFonts w:ascii="宋体" w:hAnsi="宋体"/>
          <w:szCs w:val="21"/>
          <w:highlight w:val="none"/>
        </w:rPr>
      </w:pPr>
      <w:r>
        <w:rPr>
          <w:rFonts w:ascii="宋体" w:hAnsi="宋体"/>
          <w:szCs w:val="21"/>
          <w:highlight w:val="none"/>
        </w:rPr>
        <w:t>7.13</w:t>
      </w:r>
      <w:r>
        <w:rPr>
          <w:rFonts w:hint="eastAsia" w:ascii="宋体" w:hAnsi="宋体"/>
          <w:szCs w:val="21"/>
          <w:highlight w:val="none"/>
        </w:rPr>
        <w:t>投标人必须储备足够的固废应急处置车辆及司机以保证电厂机组运行正常。</w:t>
      </w:r>
    </w:p>
    <w:p w14:paraId="095BC1E2">
      <w:pPr>
        <w:snapToGrid w:val="0"/>
        <w:spacing w:line="360" w:lineRule="auto"/>
        <w:ind w:firstLine="420" w:firstLineChars="200"/>
        <w:jc w:val="left"/>
        <w:rPr>
          <w:rFonts w:ascii="宋体" w:hAnsi="宋体"/>
          <w:szCs w:val="21"/>
          <w:highlight w:val="none"/>
        </w:rPr>
      </w:pPr>
      <w:r>
        <w:rPr>
          <w:rFonts w:ascii="宋体" w:hAnsi="宋体"/>
          <w:szCs w:val="21"/>
          <w:highlight w:val="none"/>
        </w:rPr>
        <w:t>7.14</w:t>
      </w:r>
      <w:r>
        <w:rPr>
          <w:rFonts w:hint="eastAsia" w:ascii="宋体" w:hAnsi="宋体"/>
          <w:szCs w:val="21"/>
          <w:highlight w:val="none"/>
        </w:rPr>
        <w:t>投标人运输、装卸车辆要求及时维护、保养及保证燃油充足。</w:t>
      </w:r>
    </w:p>
    <w:p w14:paraId="03F47264">
      <w:pPr>
        <w:snapToGrid w:val="0"/>
        <w:spacing w:line="360" w:lineRule="auto"/>
        <w:ind w:right="0" w:rightChars="0" w:firstLine="420" w:firstLineChars="200"/>
        <w:jc w:val="left"/>
        <w:rPr>
          <w:rFonts w:hint="eastAsia" w:ascii="宋体" w:hAnsi="宋体"/>
          <w:szCs w:val="21"/>
          <w:highlight w:val="none"/>
        </w:rPr>
      </w:pPr>
      <w:r>
        <w:rPr>
          <w:rFonts w:ascii="宋体" w:hAnsi="宋体"/>
          <w:szCs w:val="21"/>
          <w:highlight w:val="none"/>
        </w:rPr>
        <w:t>7.15</w:t>
      </w:r>
      <w:r>
        <w:rPr>
          <w:rFonts w:hint="eastAsia" w:ascii="宋体" w:hAnsi="宋体"/>
          <w:szCs w:val="21"/>
          <w:highlight w:val="none"/>
        </w:rPr>
        <w:t>投标人必须为其员工提供符合相关要求的个人防护用品。</w:t>
      </w:r>
    </w:p>
    <w:p w14:paraId="11551DF8">
      <w:pPr>
        <w:snapToGrid w:val="0"/>
        <w:spacing w:line="360" w:lineRule="auto"/>
        <w:ind w:right="0" w:rightChars="0" w:firstLine="420" w:firstLineChars="200"/>
        <w:jc w:val="left"/>
        <w:rPr>
          <w:rFonts w:hint="default" w:ascii="宋体" w:hAnsi="宋体" w:eastAsia="宋体"/>
          <w:color w:val="000000" w:themeColor="text1"/>
          <w:szCs w:val="21"/>
          <w:highlight w:val="none"/>
          <w:lang w:val="en-US" w:eastAsia="zh-CN"/>
          <w14:textFill>
            <w14:solidFill>
              <w14:schemeClr w14:val="tx1"/>
            </w14:solidFill>
          </w14:textFill>
        </w:rPr>
      </w:pPr>
      <w:r>
        <w:rPr>
          <w:rFonts w:hint="eastAsia" w:ascii="宋体" w:hAnsi="宋体"/>
          <w:color w:val="000000" w:themeColor="text1"/>
          <w:szCs w:val="21"/>
          <w:highlight w:val="none"/>
          <w:lang w:val="en-US" w:eastAsia="zh-CN"/>
          <w14:textFill>
            <w14:solidFill>
              <w14:schemeClr w14:val="tx1"/>
            </w14:solidFill>
          </w14:textFill>
        </w:rPr>
        <w:t>7.16投标人不得拖欠员工工资，</w:t>
      </w:r>
      <w:r>
        <w:rPr>
          <w:rFonts w:hint="eastAsia"/>
          <w:color w:val="000000" w:themeColor="text1"/>
          <w:szCs w:val="21"/>
          <w14:textFill>
            <w14:solidFill>
              <w14:schemeClr w14:val="tx1"/>
            </w14:solidFill>
          </w14:textFill>
        </w:rPr>
        <w:t>投标方服务人员与发标方不发生任何劳动法律关系，服务人员和投标方是解决一切劳动争议的主体双方。</w:t>
      </w:r>
    </w:p>
    <w:p w14:paraId="51FE8AC7">
      <w:pPr>
        <w:pStyle w:val="4"/>
        <w:spacing w:before="0" w:after="0" w:line="360" w:lineRule="auto"/>
        <w:rPr>
          <w:rFonts w:ascii="宋体" w:hAnsi="宋体"/>
          <w:sz w:val="21"/>
          <w:szCs w:val="21"/>
          <w:highlight w:val="none"/>
        </w:rPr>
      </w:pPr>
      <w:bookmarkStart w:id="15" w:name="_Toc29374384"/>
      <w:bookmarkStart w:id="16" w:name="_Toc28952260"/>
      <w:r>
        <w:rPr>
          <w:rFonts w:ascii="宋体" w:hAnsi="宋体"/>
          <w:sz w:val="21"/>
          <w:szCs w:val="21"/>
          <w:highlight w:val="none"/>
        </w:rPr>
        <w:t>8</w:t>
      </w:r>
      <w:r>
        <w:rPr>
          <w:rFonts w:hint="eastAsia" w:ascii="宋体" w:hAnsi="宋体"/>
          <w:sz w:val="21"/>
          <w:szCs w:val="21"/>
          <w:highlight w:val="none"/>
        </w:rPr>
        <w:t>．考核</w:t>
      </w:r>
      <w:bookmarkEnd w:id="15"/>
      <w:bookmarkEnd w:id="16"/>
    </w:p>
    <w:p w14:paraId="695FD9B4">
      <w:pPr>
        <w:snapToGrid w:val="0"/>
        <w:spacing w:line="360" w:lineRule="auto"/>
        <w:ind w:firstLine="420" w:firstLineChars="200"/>
        <w:jc w:val="left"/>
        <w:rPr>
          <w:rFonts w:ascii="宋体" w:hAnsi="宋体"/>
          <w:szCs w:val="21"/>
          <w:highlight w:val="none"/>
        </w:rPr>
      </w:pPr>
      <w:r>
        <w:rPr>
          <w:rFonts w:hint="eastAsia" w:ascii="宋体" w:hAnsi="宋体"/>
          <w:szCs w:val="21"/>
          <w:highlight w:val="none"/>
        </w:rPr>
        <w:t>由招标人</w:t>
      </w:r>
      <w:r>
        <w:rPr>
          <w:rFonts w:hint="eastAsia" w:ascii="宋体" w:hAnsi="宋体"/>
          <w:szCs w:val="21"/>
          <w:highlight w:val="none"/>
          <w:lang w:val="en-US" w:eastAsia="zh-CN"/>
        </w:rPr>
        <w:t>对</w:t>
      </w:r>
      <w:r>
        <w:rPr>
          <w:rFonts w:hint="eastAsia" w:ascii="宋体" w:hAnsi="宋体"/>
          <w:szCs w:val="21"/>
          <w:highlight w:val="none"/>
        </w:rPr>
        <w:t>运输、装卸安全文明生产工作进行考核（</w:t>
      </w:r>
      <w:r>
        <w:rPr>
          <w:rFonts w:hint="eastAsia" w:ascii="宋体" w:hAnsi="宋体"/>
          <w:szCs w:val="21"/>
          <w:highlight w:val="none"/>
          <w:lang w:val="en-US" w:eastAsia="zh-CN"/>
        </w:rPr>
        <w:t>考核标准依据温电公司及招标方管理制度执行</w:t>
      </w:r>
      <w:r>
        <w:rPr>
          <w:rFonts w:hint="eastAsia" w:ascii="宋体" w:hAnsi="宋体"/>
          <w:szCs w:val="21"/>
          <w:highlight w:val="none"/>
        </w:rPr>
        <w:t>），</w:t>
      </w:r>
      <w:r>
        <w:rPr>
          <w:rFonts w:hint="eastAsia" w:ascii="宋体" w:hAnsi="宋体"/>
          <w:szCs w:val="21"/>
          <w:highlight w:val="none"/>
          <w:lang w:val="en-US" w:eastAsia="zh-CN"/>
        </w:rPr>
        <w:t>投标方收到</w:t>
      </w:r>
      <w:r>
        <w:rPr>
          <w:rFonts w:hint="eastAsia" w:ascii="宋体" w:hAnsi="宋体"/>
          <w:szCs w:val="21"/>
          <w:highlight w:val="none"/>
        </w:rPr>
        <w:t>考核结果</w:t>
      </w:r>
      <w:r>
        <w:rPr>
          <w:rFonts w:hint="eastAsia" w:ascii="宋体" w:hAnsi="宋体"/>
          <w:szCs w:val="21"/>
          <w:highlight w:val="none"/>
          <w:lang w:val="en-US" w:eastAsia="zh-CN"/>
        </w:rPr>
        <w:t>3个工作日内到招标方缴纳款项，无正当理由逾期不缴纳考核款的在当月运输费结算中双倍扣除</w:t>
      </w:r>
      <w:r>
        <w:rPr>
          <w:rFonts w:hint="eastAsia" w:ascii="宋体" w:hAnsi="宋体"/>
          <w:szCs w:val="21"/>
          <w:highlight w:val="none"/>
        </w:rPr>
        <w:t>。</w:t>
      </w:r>
    </w:p>
    <w:p w14:paraId="7032C39A">
      <w:pPr>
        <w:pStyle w:val="4"/>
        <w:spacing w:before="0" w:after="0" w:line="360" w:lineRule="auto"/>
        <w:rPr>
          <w:rFonts w:ascii="宋体" w:hAnsi="宋体"/>
          <w:sz w:val="21"/>
          <w:szCs w:val="21"/>
          <w:highlight w:val="none"/>
        </w:rPr>
      </w:pPr>
      <w:bookmarkStart w:id="17" w:name="_Toc28952261"/>
      <w:bookmarkStart w:id="18" w:name="_Toc29374385"/>
      <w:r>
        <w:rPr>
          <w:rFonts w:ascii="宋体" w:hAnsi="宋体"/>
          <w:sz w:val="21"/>
          <w:szCs w:val="21"/>
          <w:highlight w:val="none"/>
        </w:rPr>
        <w:t>9</w:t>
      </w:r>
      <w:r>
        <w:rPr>
          <w:rFonts w:hint="eastAsia" w:ascii="宋体" w:hAnsi="宋体"/>
          <w:sz w:val="21"/>
          <w:szCs w:val="21"/>
          <w:highlight w:val="none"/>
        </w:rPr>
        <w:t>．服务期限</w:t>
      </w:r>
      <w:bookmarkEnd w:id="17"/>
      <w:bookmarkEnd w:id="18"/>
    </w:p>
    <w:p w14:paraId="70809326">
      <w:pPr>
        <w:snapToGrid w:val="0"/>
        <w:spacing w:line="360" w:lineRule="auto"/>
        <w:ind w:firstLine="420" w:firstLineChars="200"/>
        <w:jc w:val="left"/>
        <w:rPr>
          <w:rFonts w:hint="eastAsia"/>
          <w:szCs w:val="21"/>
          <w:highlight w:val="none"/>
        </w:rPr>
      </w:pPr>
      <w:r>
        <w:rPr>
          <w:rFonts w:hint="eastAsia"/>
          <w:szCs w:val="21"/>
          <w:highlight w:val="none"/>
        </w:rPr>
        <w:t>服务期限：</w:t>
      </w:r>
      <w:r>
        <w:rPr>
          <w:rFonts w:hint="eastAsia"/>
          <w:szCs w:val="21"/>
          <w:highlight w:val="none"/>
          <w:u w:val="none"/>
          <w:lang w:val="en-US" w:eastAsia="zh-CN"/>
        </w:rPr>
        <w:t>2</w:t>
      </w:r>
      <w:r>
        <w:rPr>
          <w:rFonts w:hint="eastAsia"/>
          <w:szCs w:val="21"/>
          <w:highlight w:val="none"/>
          <w:u w:val="none"/>
        </w:rPr>
        <w:t>年（</w:t>
      </w:r>
      <w:r>
        <w:rPr>
          <w:rFonts w:hint="eastAsia"/>
          <w:szCs w:val="21"/>
          <w:highlight w:val="none"/>
          <w:u w:val="none"/>
          <w:lang w:val="en-US" w:eastAsia="zh-CN"/>
        </w:rPr>
        <w:t>2025</w:t>
      </w:r>
      <w:r>
        <w:rPr>
          <w:szCs w:val="21"/>
          <w:highlight w:val="none"/>
          <w:u w:val="none"/>
        </w:rPr>
        <w:t xml:space="preserve"> </w:t>
      </w:r>
      <w:r>
        <w:rPr>
          <w:rFonts w:hint="eastAsia"/>
          <w:szCs w:val="21"/>
          <w:highlight w:val="none"/>
          <w:u w:val="none"/>
        </w:rPr>
        <w:t xml:space="preserve">年 </w:t>
      </w:r>
      <w:r>
        <w:rPr>
          <w:rFonts w:hint="eastAsia"/>
          <w:szCs w:val="21"/>
          <w:highlight w:val="none"/>
          <w:u w:val="none"/>
          <w:lang w:val="en-US" w:eastAsia="zh-CN"/>
        </w:rPr>
        <w:t>5</w:t>
      </w:r>
      <w:r>
        <w:rPr>
          <w:rFonts w:hint="eastAsia"/>
          <w:szCs w:val="21"/>
          <w:highlight w:val="none"/>
          <w:u w:val="none"/>
        </w:rPr>
        <w:t xml:space="preserve"> 月 </w:t>
      </w:r>
      <w:r>
        <w:rPr>
          <w:rFonts w:hint="eastAsia"/>
          <w:szCs w:val="21"/>
          <w:highlight w:val="none"/>
          <w:u w:val="none"/>
          <w:lang w:val="en-US" w:eastAsia="zh-CN"/>
        </w:rPr>
        <w:t>26</w:t>
      </w:r>
      <w:r>
        <w:rPr>
          <w:rFonts w:hint="eastAsia"/>
          <w:szCs w:val="21"/>
          <w:highlight w:val="none"/>
          <w:u w:val="none"/>
        </w:rPr>
        <w:t xml:space="preserve"> 日—</w:t>
      </w:r>
      <w:r>
        <w:rPr>
          <w:rFonts w:hint="eastAsia"/>
          <w:szCs w:val="21"/>
          <w:highlight w:val="none"/>
          <w:u w:val="none"/>
          <w:lang w:val="en-US" w:eastAsia="zh-CN"/>
        </w:rPr>
        <w:t>2027</w:t>
      </w:r>
      <w:r>
        <w:rPr>
          <w:rFonts w:hint="eastAsia"/>
          <w:szCs w:val="21"/>
          <w:highlight w:val="none"/>
          <w:u w:val="none"/>
        </w:rPr>
        <w:t xml:space="preserve"> 年 </w:t>
      </w:r>
      <w:r>
        <w:rPr>
          <w:rFonts w:hint="eastAsia"/>
          <w:szCs w:val="21"/>
          <w:highlight w:val="none"/>
          <w:u w:val="none"/>
          <w:lang w:val="en-US" w:eastAsia="zh-CN"/>
        </w:rPr>
        <w:t>5</w:t>
      </w:r>
      <w:r>
        <w:rPr>
          <w:rFonts w:hint="eastAsia"/>
          <w:szCs w:val="21"/>
          <w:highlight w:val="none"/>
        </w:rPr>
        <w:t xml:space="preserve"> 月 </w:t>
      </w:r>
      <w:r>
        <w:rPr>
          <w:rFonts w:hint="eastAsia"/>
          <w:szCs w:val="21"/>
          <w:highlight w:val="none"/>
          <w:lang w:val="en-US" w:eastAsia="zh-CN"/>
        </w:rPr>
        <w:t>25</w:t>
      </w:r>
      <w:r>
        <w:rPr>
          <w:rFonts w:hint="eastAsia"/>
          <w:szCs w:val="21"/>
          <w:highlight w:val="none"/>
        </w:rPr>
        <w:t xml:space="preserve"> 日）</w:t>
      </w:r>
    </w:p>
    <w:p w14:paraId="51996926">
      <w:pPr>
        <w:numPr>
          <w:ilvl w:val="0"/>
          <w:numId w:val="2"/>
        </w:numPr>
        <w:rPr>
          <w:rFonts w:hint="eastAsia" w:asciiTheme="minorEastAsia" w:hAnsiTheme="minorEastAsia" w:eastAsiaTheme="minorEastAsia" w:cstheme="minorEastAsia"/>
          <w:b/>
          <w:bCs/>
          <w:szCs w:val="21"/>
          <w:highlight w:val="none"/>
          <w:lang w:val="en-US" w:eastAsia="zh-CN"/>
        </w:rPr>
      </w:pPr>
      <w:r>
        <w:rPr>
          <w:rFonts w:hint="eastAsia" w:asciiTheme="minorEastAsia" w:hAnsiTheme="minorEastAsia" w:eastAsiaTheme="minorEastAsia" w:cstheme="minorEastAsia"/>
          <w:b/>
          <w:bCs/>
          <w:szCs w:val="21"/>
          <w:highlight w:val="none"/>
          <w:lang w:val="en-US" w:eastAsia="zh-CN"/>
        </w:rPr>
        <w:t>运输路线图</w:t>
      </w:r>
    </w:p>
    <w:p w14:paraId="18F6F46D">
      <w:pPr>
        <w:pStyle w:val="2"/>
        <w:numPr>
          <w:ilvl w:val="0"/>
          <w:numId w:val="0"/>
        </w:numPr>
        <w:rPr>
          <w:rFonts w:hint="eastAsia"/>
          <w:sz w:val="21"/>
          <w:szCs w:val="21"/>
          <w:lang w:val="en-US" w:eastAsia="zh-CN"/>
        </w:rPr>
      </w:pPr>
      <w:r>
        <w:rPr>
          <w:rFonts w:hint="eastAsia"/>
          <w:sz w:val="21"/>
          <w:szCs w:val="21"/>
          <w:lang w:val="en-US" w:eastAsia="zh-CN"/>
        </w:rPr>
        <w:t>10.1石灰石粉运输路线（四期）</w:t>
      </w:r>
    </w:p>
    <w:p w14:paraId="6EA1CC0F">
      <w:pPr>
        <w:rPr>
          <w:rFonts w:hint="default"/>
          <w:lang w:val="en-US" w:eastAsia="zh-CN"/>
        </w:rPr>
      </w:pPr>
      <w:r>
        <w:rPr>
          <w:rFonts w:hint="default"/>
          <w:lang w:val="en-US" w:eastAsia="zh-CN"/>
        </w:rPr>
        <w:drawing>
          <wp:inline distT="0" distB="0" distL="114300" distR="114300">
            <wp:extent cx="4525010" cy="2022475"/>
            <wp:effectExtent l="0" t="0" r="8890" b="15875"/>
            <wp:docPr id="1" name="图片 1" descr="四期石灰石粉运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四期石灰石粉运输"/>
                    <pic:cNvPicPr>
                      <a:picLocks noChangeAspect="1"/>
                    </pic:cNvPicPr>
                  </pic:nvPicPr>
                  <pic:blipFill>
                    <a:blip r:embed="rId5"/>
                    <a:stretch>
                      <a:fillRect/>
                    </a:stretch>
                  </pic:blipFill>
                  <pic:spPr>
                    <a:xfrm>
                      <a:off x="0" y="0"/>
                      <a:ext cx="4525010" cy="2022475"/>
                    </a:xfrm>
                    <a:prstGeom prst="rect">
                      <a:avLst/>
                    </a:prstGeom>
                  </pic:spPr>
                </pic:pic>
              </a:graphicData>
            </a:graphic>
          </wp:inline>
        </w:drawing>
      </w:r>
    </w:p>
    <w:p w14:paraId="374CFE19">
      <w:pPr>
        <w:rPr>
          <w:rFonts w:hint="default"/>
          <w:lang w:val="en-US" w:eastAsia="zh-CN"/>
        </w:rPr>
      </w:pPr>
      <w:r>
        <w:rPr>
          <w:rFonts w:hint="eastAsia"/>
          <w:sz w:val="21"/>
          <w:szCs w:val="21"/>
          <w:lang w:val="en-US" w:eastAsia="zh-CN"/>
        </w:rPr>
        <w:t>石灰石粉运输路线（二三期）</w:t>
      </w:r>
    </w:p>
    <w:p w14:paraId="67B14143">
      <w:pPr>
        <w:pStyle w:val="2"/>
        <w:rPr>
          <w:rFonts w:hint="default"/>
          <w:lang w:val="en-US" w:eastAsia="zh-CN"/>
        </w:rPr>
      </w:pPr>
      <w:r>
        <w:rPr>
          <w:rFonts w:hint="default"/>
          <w:lang w:val="en-US" w:eastAsia="zh-CN"/>
        </w:rPr>
        <w:drawing>
          <wp:inline distT="0" distB="0" distL="114300" distR="114300">
            <wp:extent cx="4340860" cy="2459990"/>
            <wp:effectExtent l="0" t="0" r="2540" b="16510"/>
            <wp:docPr id="2" name="图片 2" descr="二三期石灰石粉运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二三期石灰石粉运输"/>
                    <pic:cNvPicPr>
                      <a:picLocks noChangeAspect="1"/>
                    </pic:cNvPicPr>
                  </pic:nvPicPr>
                  <pic:blipFill>
                    <a:blip r:embed="rId6"/>
                    <a:stretch>
                      <a:fillRect/>
                    </a:stretch>
                  </pic:blipFill>
                  <pic:spPr>
                    <a:xfrm>
                      <a:off x="0" y="0"/>
                      <a:ext cx="4340860" cy="2459990"/>
                    </a:xfrm>
                    <a:prstGeom prst="rect">
                      <a:avLst/>
                    </a:prstGeom>
                  </pic:spPr>
                </pic:pic>
              </a:graphicData>
            </a:graphic>
          </wp:inline>
        </w:drawing>
      </w:r>
    </w:p>
    <w:p w14:paraId="7C2E2408">
      <w:pPr>
        <w:rPr>
          <w:rFonts w:hint="eastAsia"/>
          <w:lang w:val="en-US" w:eastAsia="zh-CN"/>
        </w:rPr>
      </w:pPr>
      <w:r>
        <w:rPr>
          <w:rFonts w:hint="eastAsia"/>
          <w:lang w:val="en-US" w:eastAsia="zh-CN"/>
        </w:rPr>
        <w:t>10.2石膏运输路线（至石膏板厂）</w:t>
      </w:r>
    </w:p>
    <w:p w14:paraId="1AF3580C">
      <w:pPr>
        <w:pStyle w:val="2"/>
        <w:rPr>
          <w:rFonts w:hint="default"/>
          <w:lang w:val="en-US" w:eastAsia="zh-CN"/>
        </w:rPr>
      </w:pPr>
      <w:r>
        <w:rPr>
          <w:rFonts w:hint="default"/>
          <w:lang w:val="en-US" w:eastAsia="zh-CN"/>
        </w:rPr>
        <w:drawing>
          <wp:inline distT="0" distB="0" distL="114300" distR="114300">
            <wp:extent cx="5270500" cy="3119120"/>
            <wp:effectExtent l="0" t="0" r="6350" b="5080"/>
            <wp:docPr id="3" name="图片 3" descr="石膏运输路线（石膏板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石膏运输路线（石膏板厂）"/>
                    <pic:cNvPicPr>
                      <a:picLocks noChangeAspect="1"/>
                    </pic:cNvPicPr>
                  </pic:nvPicPr>
                  <pic:blipFill>
                    <a:blip r:embed="rId7"/>
                    <a:stretch>
                      <a:fillRect/>
                    </a:stretch>
                  </pic:blipFill>
                  <pic:spPr>
                    <a:xfrm>
                      <a:off x="0" y="0"/>
                      <a:ext cx="5270500" cy="3119120"/>
                    </a:xfrm>
                    <a:prstGeom prst="rect">
                      <a:avLst/>
                    </a:prstGeom>
                  </pic:spPr>
                </pic:pic>
              </a:graphicData>
            </a:graphic>
          </wp:inline>
        </w:drawing>
      </w:r>
    </w:p>
    <w:p w14:paraId="271500C8">
      <w:pPr>
        <w:rPr>
          <w:rFonts w:hint="eastAsia"/>
          <w:lang w:val="en-US" w:eastAsia="zh-CN"/>
        </w:rPr>
      </w:pPr>
      <w:r>
        <w:rPr>
          <w:rFonts w:hint="eastAsia"/>
          <w:lang w:val="en-US" w:eastAsia="zh-CN"/>
        </w:rPr>
        <w:t>石膏运输路线（至#1固废堆场）</w:t>
      </w:r>
    </w:p>
    <w:p w14:paraId="67E5D849">
      <w:pPr>
        <w:pStyle w:val="2"/>
        <w:rPr>
          <w:rFonts w:hint="default"/>
          <w:lang w:val="en-US" w:eastAsia="zh-CN"/>
        </w:rPr>
      </w:pPr>
      <w:r>
        <w:rPr>
          <w:rFonts w:hint="default"/>
          <w:lang w:val="en-US" w:eastAsia="zh-CN"/>
        </w:rPr>
        <w:drawing>
          <wp:inline distT="0" distB="0" distL="114300" distR="114300">
            <wp:extent cx="5266690" cy="2834005"/>
            <wp:effectExtent l="0" t="0" r="10160" b="4445"/>
            <wp:docPr id="10" name="图片 10" descr="石膏运输路线（#1固废堆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石膏运输路线（#1固废堆场）"/>
                    <pic:cNvPicPr>
                      <a:picLocks noChangeAspect="1"/>
                    </pic:cNvPicPr>
                  </pic:nvPicPr>
                  <pic:blipFill>
                    <a:blip r:embed="rId8"/>
                    <a:stretch>
                      <a:fillRect/>
                    </a:stretch>
                  </pic:blipFill>
                  <pic:spPr>
                    <a:xfrm>
                      <a:off x="0" y="0"/>
                      <a:ext cx="5266690" cy="2834005"/>
                    </a:xfrm>
                    <a:prstGeom prst="rect">
                      <a:avLst/>
                    </a:prstGeom>
                  </pic:spPr>
                </pic:pic>
              </a:graphicData>
            </a:graphic>
          </wp:inline>
        </w:drawing>
      </w:r>
    </w:p>
    <w:p w14:paraId="585DE9AC">
      <w:pPr>
        <w:rPr>
          <w:rFonts w:hint="eastAsia"/>
          <w:lang w:val="en-US" w:eastAsia="zh-CN"/>
        </w:rPr>
      </w:pPr>
      <w:r>
        <w:rPr>
          <w:rFonts w:hint="eastAsia"/>
          <w:lang w:val="en-US" w:eastAsia="zh-CN"/>
        </w:rPr>
        <w:t>10.3湿煤渣运输路线（三期#5炉）</w:t>
      </w:r>
    </w:p>
    <w:p w14:paraId="00045017">
      <w:pPr>
        <w:pStyle w:val="2"/>
        <w:rPr>
          <w:rFonts w:hint="default"/>
          <w:lang w:val="en-US" w:eastAsia="zh-CN"/>
        </w:rPr>
      </w:pPr>
      <w:r>
        <w:rPr>
          <w:rFonts w:hint="default"/>
          <w:lang w:val="en-US" w:eastAsia="zh-CN"/>
        </w:rPr>
        <w:drawing>
          <wp:inline distT="0" distB="0" distL="114300" distR="114300">
            <wp:extent cx="5275580" cy="3205480"/>
            <wp:effectExtent l="0" t="0" r="1270" b="13970"/>
            <wp:docPr id="5" name="图片 5" descr="湿渣运输路线（三期#5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湿渣运输路线（三期#5炉）"/>
                    <pic:cNvPicPr>
                      <a:picLocks noChangeAspect="1"/>
                    </pic:cNvPicPr>
                  </pic:nvPicPr>
                  <pic:blipFill>
                    <a:blip r:embed="rId9"/>
                    <a:stretch>
                      <a:fillRect/>
                    </a:stretch>
                  </pic:blipFill>
                  <pic:spPr>
                    <a:xfrm>
                      <a:off x="0" y="0"/>
                      <a:ext cx="5275580" cy="3205480"/>
                    </a:xfrm>
                    <a:prstGeom prst="rect">
                      <a:avLst/>
                    </a:prstGeom>
                  </pic:spPr>
                </pic:pic>
              </a:graphicData>
            </a:graphic>
          </wp:inline>
        </w:drawing>
      </w:r>
    </w:p>
    <w:p w14:paraId="1554E331">
      <w:pPr>
        <w:rPr>
          <w:rFonts w:hint="eastAsia"/>
          <w:lang w:val="en-US" w:eastAsia="zh-CN"/>
        </w:rPr>
      </w:pPr>
      <w:r>
        <w:rPr>
          <w:rFonts w:hint="eastAsia"/>
          <w:lang w:val="en-US" w:eastAsia="zh-CN"/>
        </w:rPr>
        <w:t>湿煤渣运输路线（三期#6炉）</w:t>
      </w:r>
    </w:p>
    <w:p w14:paraId="5F5A1B94">
      <w:pPr>
        <w:pStyle w:val="2"/>
        <w:rPr>
          <w:rFonts w:hint="default"/>
          <w:lang w:val="en-US" w:eastAsia="zh-CN"/>
        </w:rPr>
      </w:pPr>
      <w:r>
        <w:rPr>
          <w:rFonts w:hint="default"/>
          <w:lang w:val="en-US" w:eastAsia="zh-CN"/>
        </w:rPr>
        <w:drawing>
          <wp:inline distT="0" distB="0" distL="114300" distR="114300">
            <wp:extent cx="5266690" cy="3498215"/>
            <wp:effectExtent l="0" t="0" r="10160" b="6985"/>
            <wp:docPr id="6" name="图片 6" descr="湿渣运输路线（三期#6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湿渣运输路线（三期#6炉）"/>
                    <pic:cNvPicPr>
                      <a:picLocks noChangeAspect="1"/>
                    </pic:cNvPicPr>
                  </pic:nvPicPr>
                  <pic:blipFill>
                    <a:blip r:embed="rId10"/>
                    <a:stretch>
                      <a:fillRect/>
                    </a:stretch>
                  </pic:blipFill>
                  <pic:spPr>
                    <a:xfrm>
                      <a:off x="0" y="0"/>
                      <a:ext cx="5266690" cy="3498215"/>
                    </a:xfrm>
                    <a:prstGeom prst="rect">
                      <a:avLst/>
                    </a:prstGeom>
                  </pic:spPr>
                </pic:pic>
              </a:graphicData>
            </a:graphic>
          </wp:inline>
        </w:drawing>
      </w:r>
    </w:p>
    <w:p w14:paraId="34484104">
      <w:pPr>
        <w:rPr>
          <w:rFonts w:hint="eastAsia"/>
          <w:lang w:val="en-US" w:eastAsia="zh-CN"/>
        </w:rPr>
      </w:pPr>
      <w:r>
        <w:rPr>
          <w:rFonts w:hint="eastAsia"/>
          <w:lang w:val="en-US" w:eastAsia="zh-CN"/>
        </w:rPr>
        <w:t>10.4干渣运输路线（二期）</w:t>
      </w:r>
    </w:p>
    <w:p w14:paraId="48D73EB7">
      <w:pPr>
        <w:pStyle w:val="2"/>
        <w:rPr>
          <w:rFonts w:hint="default"/>
          <w:lang w:val="en-US" w:eastAsia="zh-CN"/>
        </w:rPr>
      </w:pPr>
      <w:r>
        <w:rPr>
          <w:rFonts w:hint="default"/>
          <w:lang w:val="en-US" w:eastAsia="zh-CN"/>
        </w:rPr>
        <w:drawing>
          <wp:inline distT="0" distB="0" distL="114300" distR="114300">
            <wp:extent cx="5272405" cy="3485515"/>
            <wp:effectExtent l="0" t="0" r="4445" b="635"/>
            <wp:docPr id="7" name="图片 7" descr="干渣运输路线（二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干渣运输路线（二期）"/>
                    <pic:cNvPicPr>
                      <a:picLocks noChangeAspect="1"/>
                    </pic:cNvPicPr>
                  </pic:nvPicPr>
                  <pic:blipFill>
                    <a:blip r:embed="rId11"/>
                    <a:stretch>
                      <a:fillRect/>
                    </a:stretch>
                  </pic:blipFill>
                  <pic:spPr>
                    <a:xfrm>
                      <a:off x="0" y="0"/>
                      <a:ext cx="5272405" cy="3485515"/>
                    </a:xfrm>
                    <a:prstGeom prst="rect">
                      <a:avLst/>
                    </a:prstGeom>
                  </pic:spPr>
                </pic:pic>
              </a:graphicData>
            </a:graphic>
          </wp:inline>
        </w:drawing>
      </w:r>
    </w:p>
    <w:p w14:paraId="78CEB1A5">
      <w:pPr>
        <w:rPr>
          <w:rFonts w:hint="eastAsia"/>
          <w:lang w:val="en-US" w:eastAsia="zh-CN"/>
        </w:rPr>
      </w:pPr>
      <w:r>
        <w:rPr>
          <w:rFonts w:hint="eastAsia"/>
          <w:lang w:val="en-US" w:eastAsia="zh-CN"/>
        </w:rPr>
        <w:t>干渣运输路线（四期#7炉）</w:t>
      </w:r>
    </w:p>
    <w:p w14:paraId="50C7A2CA">
      <w:pPr>
        <w:rPr>
          <w:rFonts w:hint="default"/>
          <w:lang w:val="en-US" w:eastAsia="zh-CN"/>
        </w:rPr>
      </w:pPr>
      <w:r>
        <w:rPr>
          <w:rFonts w:hint="default"/>
          <w:lang w:val="en-US" w:eastAsia="zh-CN"/>
        </w:rPr>
        <w:drawing>
          <wp:inline distT="0" distB="0" distL="114300" distR="114300">
            <wp:extent cx="5270500" cy="2969895"/>
            <wp:effectExtent l="0" t="0" r="6350" b="1905"/>
            <wp:docPr id="8" name="图片 8" descr="干渣运输路线（四期#7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干渣运输路线（四期#7机）"/>
                    <pic:cNvPicPr>
                      <a:picLocks noChangeAspect="1"/>
                    </pic:cNvPicPr>
                  </pic:nvPicPr>
                  <pic:blipFill>
                    <a:blip r:embed="rId12"/>
                    <a:stretch>
                      <a:fillRect/>
                    </a:stretch>
                  </pic:blipFill>
                  <pic:spPr>
                    <a:xfrm>
                      <a:off x="0" y="0"/>
                      <a:ext cx="5270500" cy="2969895"/>
                    </a:xfrm>
                    <a:prstGeom prst="rect">
                      <a:avLst/>
                    </a:prstGeom>
                  </pic:spPr>
                </pic:pic>
              </a:graphicData>
            </a:graphic>
          </wp:inline>
        </w:drawing>
      </w:r>
    </w:p>
    <w:p w14:paraId="7D36049E">
      <w:pPr>
        <w:rPr>
          <w:rFonts w:hint="eastAsia"/>
          <w:lang w:val="en-US" w:eastAsia="zh-CN"/>
        </w:rPr>
      </w:pPr>
      <w:r>
        <w:rPr>
          <w:rFonts w:hint="eastAsia"/>
          <w:lang w:val="en-US" w:eastAsia="zh-CN"/>
        </w:rPr>
        <w:t>干渣运输路线（四期#8炉）</w:t>
      </w:r>
    </w:p>
    <w:p w14:paraId="6F56807D">
      <w:pPr>
        <w:pStyle w:val="2"/>
        <w:rPr>
          <w:rFonts w:hint="eastAsia" w:asciiTheme="minorEastAsia" w:hAnsiTheme="minorEastAsia" w:eastAsiaTheme="minorEastAsia" w:cstheme="minorEastAsia"/>
          <w:sz w:val="21"/>
          <w:szCs w:val="21"/>
          <w:lang w:val="en-US" w:eastAsia="zh-CN"/>
        </w:rPr>
      </w:pPr>
      <w:r>
        <w:rPr>
          <w:rFonts w:hint="eastAsia"/>
          <w:lang w:val="en-US" w:eastAsia="zh-CN"/>
        </w:rPr>
        <w:drawing>
          <wp:inline distT="0" distB="0" distL="114300" distR="114300">
            <wp:extent cx="5272405" cy="2633980"/>
            <wp:effectExtent l="0" t="0" r="4445" b="13970"/>
            <wp:docPr id="11" name="图片 11" descr="干渣运输路线（四期#8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干渣运输路线（四期#8炉）"/>
                    <pic:cNvPicPr>
                      <a:picLocks noChangeAspect="1"/>
                    </pic:cNvPicPr>
                  </pic:nvPicPr>
                  <pic:blipFill>
                    <a:blip r:embed="rId13"/>
                    <a:stretch>
                      <a:fillRect/>
                    </a:stretch>
                  </pic:blipFill>
                  <pic:spPr>
                    <a:xfrm>
                      <a:off x="0" y="0"/>
                      <a:ext cx="5272405" cy="2633980"/>
                    </a:xfrm>
                    <a:prstGeom prst="rect">
                      <a:avLst/>
                    </a:prstGeom>
                  </pic:spPr>
                </pic:pic>
              </a:graphicData>
            </a:graphic>
          </wp:inline>
        </w:drawing>
      </w:r>
      <w:r>
        <w:rPr>
          <w:rFonts w:hint="eastAsia" w:asciiTheme="minorEastAsia" w:hAnsiTheme="minorEastAsia" w:eastAsiaTheme="minorEastAsia" w:cstheme="minorEastAsia"/>
          <w:sz w:val="21"/>
          <w:szCs w:val="21"/>
          <w:lang w:val="en-US" w:eastAsia="zh-CN"/>
        </w:rPr>
        <w:t>10.5粗灰运输路线</w:t>
      </w:r>
    </w:p>
    <w:p w14:paraId="1D42C350">
      <w:pPr>
        <w:rPr>
          <w:rFonts w:hint="default"/>
          <w:lang w:val="en-US" w:eastAsia="zh-CN"/>
        </w:rPr>
      </w:pPr>
      <w:r>
        <w:rPr>
          <w:rFonts w:hint="default"/>
          <w:lang w:val="en-US" w:eastAsia="zh-CN"/>
        </w:rPr>
        <w:drawing>
          <wp:inline distT="0" distB="0" distL="114300" distR="114300">
            <wp:extent cx="5269865" cy="2893695"/>
            <wp:effectExtent l="0" t="0" r="6985" b="1905"/>
            <wp:docPr id="9" name="图片 9" descr="粗灰运输路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粗灰运输路线"/>
                    <pic:cNvPicPr>
                      <a:picLocks noChangeAspect="1"/>
                    </pic:cNvPicPr>
                  </pic:nvPicPr>
                  <pic:blipFill>
                    <a:blip r:embed="rId14"/>
                    <a:stretch>
                      <a:fillRect/>
                    </a:stretch>
                  </pic:blipFill>
                  <pic:spPr>
                    <a:xfrm>
                      <a:off x="0" y="0"/>
                      <a:ext cx="5269865" cy="2893695"/>
                    </a:xfrm>
                    <a:prstGeom prst="rect">
                      <a:avLst/>
                    </a:prstGeom>
                  </pic:spPr>
                </pic:pic>
              </a:graphicData>
            </a:graphic>
          </wp:inline>
        </w:drawing>
      </w:r>
    </w:p>
    <w:p w14:paraId="29BD524D">
      <w:pPr>
        <w:pStyle w:val="2"/>
        <w:rPr>
          <w:rFonts w:hint="default"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10.6</w:t>
      </w:r>
      <w:r>
        <w:rPr>
          <w:rFonts w:hint="default" w:asciiTheme="minorEastAsia" w:hAnsiTheme="minorEastAsia" w:eastAsiaTheme="minorEastAsia" w:cstheme="minorEastAsia"/>
          <w:sz w:val="21"/>
          <w:szCs w:val="21"/>
          <w:lang w:eastAsia="zh-CN"/>
        </w:rPr>
        <w:t>固废短驳装船路线</w:t>
      </w:r>
    </w:p>
    <w:p w14:paraId="4F32624F">
      <w:pPr>
        <w:rPr>
          <w:rFonts w:hint="eastAsia"/>
          <w:lang w:eastAsia="zh-CN"/>
        </w:rPr>
      </w:pPr>
      <w:r>
        <w:rPr>
          <w:rFonts w:hint="eastAsia"/>
          <w:lang w:eastAsia="zh-CN"/>
        </w:rPr>
        <w:drawing>
          <wp:inline distT="0" distB="0" distL="114300" distR="114300">
            <wp:extent cx="5270500" cy="4979035"/>
            <wp:effectExtent l="0" t="0" r="6350" b="12065"/>
            <wp:docPr id="4" name="图片 4" descr="固废短驳装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固废短驳装船"/>
                    <pic:cNvPicPr>
                      <a:picLocks noChangeAspect="1"/>
                    </pic:cNvPicPr>
                  </pic:nvPicPr>
                  <pic:blipFill>
                    <a:blip r:embed="rId15"/>
                    <a:stretch>
                      <a:fillRect/>
                    </a:stretch>
                  </pic:blipFill>
                  <pic:spPr>
                    <a:xfrm>
                      <a:off x="0" y="0"/>
                      <a:ext cx="5270500" cy="4979035"/>
                    </a:xfrm>
                    <a:prstGeom prst="rect">
                      <a:avLst/>
                    </a:prstGeom>
                  </pic:spPr>
                </pic:pic>
              </a:graphicData>
            </a:graphic>
          </wp:inline>
        </w:drawing>
      </w:r>
    </w:p>
    <w:sectPr>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Rounded MT Bold">
    <w:panose1 w:val="020F0704030504030204"/>
    <w:charset w:val="00"/>
    <w:family w:val="decorative"/>
    <w:pitch w:val="default"/>
    <w:sig w:usb0="00000003" w:usb1="00000000" w:usb2="00000000" w:usb3="00000000" w:csb0="20000001" w:csb1="00000000"/>
  </w:font>
  <w:font w:name="Malgun Gothic">
    <w:panose1 w:val="020B0503020000020004"/>
    <w:charset w:val="81"/>
    <w:family w:val="swiss"/>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F16815">
    <w:pPr>
      <w:pStyle w:val="9"/>
      <w:jc w:val="center"/>
    </w:pPr>
  </w:p>
  <w:p w14:paraId="14465227">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0300E7"/>
    <w:multiLevelType w:val="singleLevel"/>
    <w:tmpl w:val="A30300E7"/>
    <w:lvl w:ilvl="0" w:tentative="0">
      <w:start w:val="10"/>
      <w:numFmt w:val="decimal"/>
      <w:lvlText w:val="%1."/>
      <w:lvlJc w:val="left"/>
      <w:pPr>
        <w:tabs>
          <w:tab w:val="left" w:pos="312"/>
        </w:tabs>
      </w:pPr>
    </w:lvl>
  </w:abstractNum>
  <w:abstractNum w:abstractNumId="1">
    <w:nsid w:val="1E973DC1"/>
    <w:multiLevelType w:val="multilevel"/>
    <w:tmpl w:val="1E973DC1"/>
    <w:lvl w:ilvl="0" w:tentative="0">
      <w:start w:val="1"/>
      <w:numFmt w:val="decimal"/>
      <w:lvlText w:val="%1"/>
      <w:lvlJc w:val="left"/>
      <w:pPr>
        <w:ind w:left="0" w:firstLine="0"/>
      </w:pPr>
      <w:rPr>
        <w:rFonts w:hint="default"/>
      </w:rPr>
    </w:lvl>
    <w:lvl w:ilvl="1" w:tentative="0">
      <w:start w:val="1"/>
      <w:numFmt w:val="decimal"/>
      <w:lvlText w:val="%1.%2"/>
      <w:lvlJc w:val="left"/>
      <w:pPr>
        <w:ind w:left="367" w:firstLine="200"/>
      </w:pPr>
      <w:rPr>
        <w:rFonts w:hint="default" w:ascii="宋体" w:hAnsi="宋体" w:eastAsia="宋体" w:cs="宋体"/>
        <w:b w:val="0"/>
        <w:i w:val="0"/>
        <w:caps w:val="0"/>
        <w:strike w:val="0"/>
        <w:dstrike w:val="0"/>
        <w:vanish w:val="0"/>
        <w:color w:val="000000"/>
        <w:sz w:val="21"/>
        <w:szCs w:val="21"/>
        <w:vertAlign w:val="baseline"/>
      </w:rPr>
    </w:lvl>
    <w:lvl w:ilvl="2" w:tentative="0">
      <w:start w:val="1"/>
      <w:numFmt w:val="decimal"/>
      <w:lvlText w:val="%1.%2.%3"/>
      <w:lvlJc w:val="left"/>
      <w:pPr>
        <w:ind w:left="0" w:firstLine="400"/>
      </w:pPr>
      <w:rPr>
        <w:rFonts w:hint="default"/>
        <w:b w:val="0"/>
      </w:rPr>
    </w:lvl>
    <w:lvl w:ilvl="3" w:tentative="0">
      <w:start w:val="1"/>
      <w:numFmt w:val="decimal"/>
      <w:lvlText w:val="%1.%2.%3.%4"/>
      <w:lvlJc w:val="left"/>
      <w:pPr>
        <w:ind w:left="0" w:firstLine="400"/>
      </w:pPr>
      <w:rPr>
        <w:rFonts w:hint="default"/>
        <w:b w:val="0"/>
      </w:rPr>
    </w:lvl>
    <w:lvl w:ilvl="4" w:tentative="0">
      <w:start w:val="1"/>
      <w:numFmt w:val="decimal"/>
      <w:lvlText w:val="%1.%2.%3.%4.%5"/>
      <w:lvlJc w:val="left"/>
      <w:pPr>
        <w:ind w:left="2551" w:hanging="850"/>
      </w:pPr>
      <w:rPr>
        <w:rFonts w:hint="default"/>
      </w:rPr>
    </w:lvl>
    <w:lvl w:ilvl="5" w:tentative="0">
      <w:start w:val="1"/>
      <w:numFmt w:val="decimal"/>
      <w:lvlText w:val="%1.%2.%3.%4.%5.%6"/>
      <w:lvlJc w:val="left"/>
      <w:pPr>
        <w:ind w:left="3260" w:hanging="1134"/>
      </w:pPr>
      <w:rPr>
        <w:rFonts w:hint="default"/>
      </w:rPr>
    </w:lvl>
    <w:lvl w:ilvl="6" w:tentative="0">
      <w:start w:val="1"/>
      <w:numFmt w:val="decimal"/>
      <w:lvlText w:val="%1.%2.%3.%4.%5.%6.%7"/>
      <w:lvlJc w:val="left"/>
      <w:pPr>
        <w:ind w:left="3827" w:hanging="1276"/>
      </w:pPr>
      <w:rPr>
        <w:rFonts w:hint="default"/>
      </w:rPr>
    </w:lvl>
    <w:lvl w:ilvl="7" w:tentative="0">
      <w:start w:val="1"/>
      <w:numFmt w:val="decimal"/>
      <w:lvlText w:val="%1.%2.%3.%4.%5.%6.%7.%8"/>
      <w:lvlJc w:val="left"/>
      <w:pPr>
        <w:ind w:left="4394" w:hanging="1418"/>
      </w:pPr>
      <w:rPr>
        <w:rFonts w:hint="default"/>
      </w:rPr>
    </w:lvl>
    <w:lvl w:ilvl="8" w:tentative="0">
      <w:start w:val="1"/>
      <w:numFmt w:val="decimal"/>
      <w:lvlText w:val="%1.%2.%3.%4.%5.%6.%7.%8.%9"/>
      <w:lvlJc w:val="left"/>
      <w:pPr>
        <w:ind w:left="5102" w:hanging="170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VhYzNjYmYxNDAwODVjOWVlY2RlYTMxNGZjNTFhYTEifQ=="/>
  </w:docVars>
  <w:rsids>
    <w:rsidRoot w:val="005A603B"/>
    <w:rsid w:val="00101274"/>
    <w:rsid w:val="00161A5E"/>
    <w:rsid w:val="001A2D42"/>
    <w:rsid w:val="003110BD"/>
    <w:rsid w:val="00351550"/>
    <w:rsid w:val="003853D0"/>
    <w:rsid w:val="004370AD"/>
    <w:rsid w:val="00443541"/>
    <w:rsid w:val="004E2CF8"/>
    <w:rsid w:val="005A603B"/>
    <w:rsid w:val="005B0C22"/>
    <w:rsid w:val="00616229"/>
    <w:rsid w:val="006836D3"/>
    <w:rsid w:val="008720E2"/>
    <w:rsid w:val="00881B50"/>
    <w:rsid w:val="00890B7B"/>
    <w:rsid w:val="008C4E6B"/>
    <w:rsid w:val="008F4081"/>
    <w:rsid w:val="009A05BE"/>
    <w:rsid w:val="009F1AA6"/>
    <w:rsid w:val="00BC7793"/>
    <w:rsid w:val="00BD240B"/>
    <w:rsid w:val="00C078E1"/>
    <w:rsid w:val="00C774D2"/>
    <w:rsid w:val="00D20B4D"/>
    <w:rsid w:val="00D70859"/>
    <w:rsid w:val="00E3001E"/>
    <w:rsid w:val="00E54EB0"/>
    <w:rsid w:val="00EF7950"/>
    <w:rsid w:val="015679D0"/>
    <w:rsid w:val="015C48BA"/>
    <w:rsid w:val="019E6D8C"/>
    <w:rsid w:val="01C56903"/>
    <w:rsid w:val="01EE7C08"/>
    <w:rsid w:val="02070CCA"/>
    <w:rsid w:val="0210669B"/>
    <w:rsid w:val="022E6257"/>
    <w:rsid w:val="02300221"/>
    <w:rsid w:val="02380E83"/>
    <w:rsid w:val="0264611C"/>
    <w:rsid w:val="02672FFB"/>
    <w:rsid w:val="02985DC6"/>
    <w:rsid w:val="02E01C47"/>
    <w:rsid w:val="02E80AFB"/>
    <w:rsid w:val="035E700F"/>
    <w:rsid w:val="03F4702C"/>
    <w:rsid w:val="040609DB"/>
    <w:rsid w:val="045D2E23"/>
    <w:rsid w:val="045F303F"/>
    <w:rsid w:val="049D3B67"/>
    <w:rsid w:val="04D035F5"/>
    <w:rsid w:val="04DC4690"/>
    <w:rsid w:val="04DD5D12"/>
    <w:rsid w:val="04E946B7"/>
    <w:rsid w:val="04EB6681"/>
    <w:rsid w:val="05096B07"/>
    <w:rsid w:val="05597A8E"/>
    <w:rsid w:val="058C0245"/>
    <w:rsid w:val="05E337FC"/>
    <w:rsid w:val="060A0D89"/>
    <w:rsid w:val="0619721E"/>
    <w:rsid w:val="066E30C6"/>
    <w:rsid w:val="0684361B"/>
    <w:rsid w:val="070457D8"/>
    <w:rsid w:val="07210A05"/>
    <w:rsid w:val="072B0FB7"/>
    <w:rsid w:val="07630750"/>
    <w:rsid w:val="078801B7"/>
    <w:rsid w:val="07B255D2"/>
    <w:rsid w:val="07D825E4"/>
    <w:rsid w:val="07F7358F"/>
    <w:rsid w:val="08253C58"/>
    <w:rsid w:val="08732C15"/>
    <w:rsid w:val="08B51480"/>
    <w:rsid w:val="08BF40AC"/>
    <w:rsid w:val="094032D2"/>
    <w:rsid w:val="09420839"/>
    <w:rsid w:val="09756E61"/>
    <w:rsid w:val="098826F0"/>
    <w:rsid w:val="0992531D"/>
    <w:rsid w:val="09A45050"/>
    <w:rsid w:val="0A1D552E"/>
    <w:rsid w:val="0A255B30"/>
    <w:rsid w:val="0A9D666F"/>
    <w:rsid w:val="0AC37758"/>
    <w:rsid w:val="0AF85654"/>
    <w:rsid w:val="0B626F71"/>
    <w:rsid w:val="0B84338B"/>
    <w:rsid w:val="0B865355"/>
    <w:rsid w:val="0BDA047C"/>
    <w:rsid w:val="0BF91683"/>
    <w:rsid w:val="0BFE313E"/>
    <w:rsid w:val="0C1110C3"/>
    <w:rsid w:val="0C654F6B"/>
    <w:rsid w:val="0C796C68"/>
    <w:rsid w:val="0C833643"/>
    <w:rsid w:val="0CA21D1B"/>
    <w:rsid w:val="0CE00A95"/>
    <w:rsid w:val="0CEC568C"/>
    <w:rsid w:val="0D3861DB"/>
    <w:rsid w:val="0D5D5C42"/>
    <w:rsid w:val="0D847672"/>
    <w:rsid w:val="0D8B27AF"/>
    <w:rsid w:val="0DA6583B"/>
    <w:rsid w:val="0DBE2B84"/>
    <w:rsid w:val="0DDF6F9F"/>
    <w:rsid w:val="0DED6FC6"/>
    <w:rsid w:val="0E1327A4"/>
    <w:rsid w:val="0E214EC1"/>
    <w:rsid w:val="0E5E6115"/>
    <w:rsid w:val="0EB75826"/>
    <w:rsid w:val="0ECF0DC1"/>
    <w:rsid w:val="0ED83CBD"/>
    <w:rsid w:val="0F184516"/>
    <w:rsid w:val="0F20161D"/>
    <w:rsid w:val="0F566DED"/>
    <w:rsid w:val="0F64775C"/>
    <w:rsid w:val="0F956BB3"/>
    <w:rsid w:val="0FA77648"/>
    <w:rsid w:val="0FD146C5"/>
    <w:rsid w:val="0FF07241"/>
    <w:rsid w:val="0FFE370C"/>
    <w:rsid w:val="106317C1"/>
    <w:rsid w:val="108160EB"/>
    <w:rsid w:val="10881228"/>
    <w:rsid w:val="10E50428"/>
    <w:rsid w:val="10F21E58"/>
    <w:rsid w:val="11477335"/>
    <w:rsid w:val="117D68B3"/>
    <w:rsid w:val="11EB4164"/>
    <w:rsid w:val="11F528ED"/>
    <w:rsid w:val="12717D29"/>
    <w:rsid w:val="129E4D32"/>
    <w:rsid w:val="130A061A"/>
    <w:rsid w:val="136A730B"/>
    <w:rsid w:val="138403CC"/>
    <w:rsid w:val="13C133CE"/>
    <w:rsid w:val="146975C2"/>
    <w:rsid w:val="14755F67"/>
    <w:rsid w:val="147815B3"/>
    <w:rsid w:val="14C33176"/>
    <w:rsid w:val="14EF1875"/>
    <w:rsid w:val="15023C9F"/>
    <w:rsid w:val="15190FE8"/>
    <w:rsid w:val="153100E0"/>
    <w:rsid w:val="15437E13"/>
    <w:rsid w:val="155B515D"/>
    <w:rsid w:val="15DD5B72"/>
    <w:rsid w:val="1647748F"/>
    <w:rsid w:val="16754E8F"/>
    <w:rsid w:val="16AD3796"/>
    <w:rsid w:val="16B70AB9"/>
    <w:rsid w:val="16F75359"/>
    <w:rsid w:val="17171557"/>
    <w:rsid w:val="17365E81"/>
    <w:rsid w:val="17410382"/>
    <w:rsid w:val="17795D6E"/>
    <w:rsid w:val="17D15BAA"/>
    <w:rsid w:val="17D905BB"/>
    <w:rsid w:val="18D45952"/>
    <w:rsid w:val="191044B0"/>
    <w:rsid w:val="19524AC9"/>
    <w:rsid w:val="195E16BF"/>
    <w:rsid w:val="196547FC"/>
    <w:rsid w:val="19960E59"/>
    <w:rsid w:val="19EC2827"/>
    <w:rsid w:val="19EF2318"/>
    <w:rsid w:val="19FD4A34"/>
    <w:rsid w:val="1A027489"/>
    <w:rsid w:val="1AAF7837"/>
    <w:rsid w:val="1AC9700C"/>
    <w:rsid w:val="1B281F85"/>
    <w:rsid w:val="1B697EA8"/>
    <w:rsid w:val="1BE55780"/>
    <w:rsid w:val="1BFC2ACA"/>
    <w:rsid w:val="1C06195B"/>
    <w:rsid w:val="1C250273"/>
    <w:rsid w:val="1C346708"/>
    <w:rsid w:val="1C3D736A"/>
    <w:rsid w:val="1C676ADD"/>
    <w:rsid w:val="1C910B0C"/>
    <w:rsid w:val="1CBF06C7"/>
    <w:rsid w:val="1CBF5FD1"/>
    <w:rsid w:val="1D491D3F"/>
    <w:rsid w:val="1D61352C"/>
    <w:rsid w:val="1D7F1C04"/>
    <w:rsid w:val="1DA358F3"/>
    <w:rsid w:val="1DE55F0B"/>
    <w:rsid w:val="1DED6B6E"/>
    <w:rsid w:val="1DF47EFC"/>
    <w:rsid w:val="1E7B6870"/>
    <w:rsid w:val="1EB4768C"/>
    <w:rsid w:val="1EE44415"/>
    <w:rsid w:val="1EEE7042"/>
    <w:rsid w:val="1F3709E9"/>
    <w:rsid w:val="1F5F6E0F"/>
    <w:rsid w:val="1FB060A5"/>
    <w:rsid w:val="207812B9"/>
    <w:rsid w:val="209A73AE"/>
    <w:rsid w:val="20A43E5C"/>
    <w:rsid w:val="20C718F8"/>
    <w:rsid w:val="20E00C0C"/>
    <w:rsid w:val="20F63F8C"/>
    <w:rsid w:val="21224D81"/>
    <w:rsid w:val="21350F58"/>
    <w:rsid w:val="215C4736"/>
    <w:rsid w:val="217952E8"/>
    <w:rsid w:val="21BA145D"/>
    <w:rsid w:val="21DA565B"/>
    <w:rsid w:val="221F7512"/>
    <w:rsid w:val="22715FC0"/>
    <w:rsid w:val="231828DF"/>
    <w:rsid w:val="231921B3"/>
    <w:rsid w:val="231D7EF5"/>
    <w:rsid w:val="232F6F07"/>
    <w:rsid w:val="23612C7F"/>
    <w:rsid w:val="24174EFF"/>
    <w:rsid w:val="241E3F25"/>
    <w:rsid w:val="24260C72"/>
    <w:rsid w:val="24444377"/>
    <w:rsid w:val="24B65F0C"/>
    <w:rsid w:val="24E0567E"/>
    <w:rsid w:val="2536704D"/>
    <w:rsid w:val="25AE752B"/>
    <w:rsid w:val="25EB35BC"/>
    <w:rsid w:val="262B2929"/>
    <w:rsid w:val="264439EB"/>
    <w:rsid w:val="2666570F"/>
    <w:rsid w:val="266F0A68"/>
    <w:rsid w:val="269C3827"/>
    <w:rsid w:val="26E03714"/>
    <w:rsid w:val="270D0281"/>
    <w:rsid w:val="27651E6B"/>
    <w:rsid w:val="276C0D9B"/>
    <w:rsid w:val="27AE44A2"/>
    <w:rsid w:val="27B64475"/>
    <w:rsid w:val="27D36DD5"/>
    <w:rsid w:val="280C22E7"/>
    <w:rsid w:val="283C7070"/>
    <w:rsid w:val="28887BBF"/>
    <w:rsid w:val="28E15521"/>
    <w:rsid w:val="28EA6ACC"/>
    <w:rsid w:val="291D29FD"/>
    <w:rsid w:val="293569B8"/>
    <w:rsid w:val="297B3BC8"/>
    <w:rsid w:val="2A946CEF"/>
    <w:rsid w:val="2AA902C1"/>
    <w:rsid w:val="2AE32163"/>
    <w:rsid w:val="2B4D6E9E"/>
    <w:rsid w:val="2B7803BF"/>
    <w:rsid w:val="2B844FB6"/>
    <w:rsid w:val="2BB807BB"/>
    <w:rsid w:val="2C4C275D"/>
    <w:rsid w:val="2C680433"/>
    <w:rsid w:val="2CC80ED2"/>
    <w:rsid w:val="2CCA2E9C"/>
    <w:rsid w:val="2CD05FD9"/>
    <w:rsid w:val="2CE51A84"/>
    <w:rsid w:val="2D1934DC"/>
    <w:rsid w:val="2D3406FF"/>
    <w:rsid w:val="2D3B78F6"/>
    <w:rsid w:val="2D654973"/>
    <w:rsid w:val="2D9256AB"/>
    <w:rsid w:val="2DA3549B"/>
    <w:rsid w:val="2DAC07F4"/>
    <w:rsid w:val="2DC773DC"/>
    <w:rsid w:val="2DD45655"/>
    <w:rsid w:val="2E13617D"/>
    <w:rsid w:val="2E3F6F72"/>
    <w:rsid w:val="2E6C1D31"/>
    <w:rsid w:val="2E7D5CEC"/>
    <w:rsid w:val="2EB15996"/>
    <w:rsid w:val="2EB931C8"/>
    <w:rsid w:val="2ED2428A"/>
    <w:rsid w:val="2EF37D5C"/>
    <w:rsid w:val="2F6173BC"/>
    <w:rsid w:val="2F631386"/>
    <w:rsid w:val="2F7E6E5F"/>
    <w:rsid w:val="2FA63021"/>
    <w:rsid w:val="2FAE59DB"/>
    <w:rsid w:val="30295295"/>
    <w:rsid w:val="30647164"/>
    <w:rsid w:val="30732AB5"/>
    <w:rsid w:val="30854413"/>
    <w:rsid w:val="308E5F8F"/>
    <w:rsid w:val="316311C9"/>
    <w:rsid w:val="318B24CE"/>
    <w:rsid w:val="31B61C41"/>
    <w:rsid w:val="31B859B9"/>
    <w:rsid w:val="31BC4D7D"/>
    <w:rsid w:val="31DD5420"/>
    <w:rsid w:val="31F44517"/>
    <w:rsid w:val="31F75DB5"/>
    <w:rsid w:val="32543208"/>
    <w:rsid w:val="3276716B"/>
    <w:rsid w:val="32B31CDC"/>
    <w:rsid w:val="32D771AA"/>
    <w:rsid w:val="32F81DE5"/>
    <w:rsid w:val="33353E7B"/>
    <w:rsid w:val="33386686"/>
    <w:rsid w:val="33AB50A9"/>
    <w:rsid w:val="33B73A4E"/>
    <w:rsid w:val="34727A6F"/>
    <w:rsid w:val="34977975"/>
    <w:rsid w:val="34AC10D9"/>
    <w:rsid w:val="34CE72A2"/>
    <w:rsid w:val="34DD1293"/>
    <w:rsid w:val="34FD7B87"/>
    <w:rsid w:val="35040F15"/>
    <w:rsid w:val="351F3659"/>
    <w:rsid w:val="352073D1"/>
    <w:rsid w:val="35245113"/>
    <w:rsid w:val="354E3F3E"/>
    <w:rsid w:val="3550415A"/>
    <w:rsid w:val="35633E8E"/>
    <w:rsid w:val="35723DBE"/>
    <w:rsid w:val="35977693"/>
    <w:rsid w:val="359A3628"/>
    <w:rsid w:val="359D0A22"/>
    <w:rsid w:val="35E84393"/>
    <w:rsid w:val="360A4309"/>
    <w:rsid w:val="36154FC6"/>
    <w:rsid w:val="36525CB0"/>
    <w:rsid w:val="365C268B"/>
    <w:rsid w:val="36794FEB"/>
    <w:rsid w:val="367D2D2D"/>
    <w:rsid w:val="36AA789A"/>
    <w:rsid w:val="374101FF"/>
    <w:rsid w:val="37492C0F"/>
    <w:rsid w:val="37704640"/>
    <w:rsid w:val="377063EE"/>
    <w:rsid w:val="37880660"/>
    <w:rsid w:val="37ED7A3F"/>
    <w:rsid w:val="38174ABC"/>
    <w:rsid w:val="38A5656B"/>
    <w:rsid w:val="38C53B63"/>
    <w:rsid w:val="38C70290"/>
    <w:rsid w:val="3902751A"/>
    <w:rsid w:val="396A50BF"/>
    <w:rsid w:val="397021F8"/>
    <w:rsid w:val="399A1E48"/>
    <w:rsid w:val="39B22676"/>
    <w:rsid w:val="39C12F31"/>
    <w:rsid w:val="39C50B46"/>
    <w:rsid w:val="3A015A23"/>
    <w:rsid w:val="3A10210A"/>
    <w:rsid w:val="3A103EB8"/>
    <w:rsid w:val="3A3951BD"/>
    <w:rsid w:val="3A7206CF"/>
    <w:rsid w:val="3A777A93"/>
    <w:rsid w:val="3AFA0DF0"/>
    <w:rsid w:val="3B787F67"/>
    <w:rsid w:val="3BB80364"/>
    <w:rsid w:val="3BEE0229"/>
    <w:rsid w:val="3C0161AE"/>
    <w:rsid w:val="3C3245BA"/>
    <w:rsid w:val="3C3976F6"/>
    <w:rsid w:val="3C5C5193"/>
    <w:rsid w:val="3C6E4EC6"/>
    <w:rsid w:val="3C706E90"/>
    <w:rsid w:val="3C720E5A"/>
    <w:rsid w:val="3CC82828"/>
    <w:rsid w:val="3CD15B81"/>
    <w:rsid w:val="3CE82ECA"/>
    <w:rsid w:val="3D0F66A9"/>
    <w:rsid w:val="3D2959BD"/>
    <w:rsid w:val="3D65276D"/>
    <w:rsid w:val="3D87623F"/>
    <w:rsid w:val="3E3143FD"/>
    <w:rsid w:val="3E8D1F7B"/>
    <w:rsid w:val="3EB412B6"/>
    <w:rsid w:val="3EBC460F"/>
    <w:rsid w:val="3ECE673A"/>
    <w:rsid w:val="3ED5122D"/>
    <w:rsid w:val="3F081602"/>
    <w:rsid w:val="3F0A537A"/>
    <w:rsid w:val="3F3348D1"/>
    <w:rsid w:val="3FBB6674"/>
    <w:rsid w:val="3FC27B53"/>
    <w:rsid w:val="3FF676AC"/>
    <w:rsid w:val="408829FA"/>
    <w:rsid w:val="40A9471F"/>
    <w:rsid w:val="40AA0BC3"/>
    <w:rsid w:val="411C3143"/>
    <w:rsid w:val="411F1C35"/>
    <w:rsid w:val="412169AB"/>
    <w:rsid w:val="41361F60"/>
    <w:rsid w:val="416D1BF0"/>
    <w:rsid w:val="417E3DFD"/>
    <w:rsid w:val="41871476"/>
    <w:rsid w:val="419E1DAA"/>
    <w:rsid w:val="41C77552"/>
    <w:rsid w:val="41EE2D31"/>
    <w:rsid w:val="41F52311"/>
    <w:rsid w:val="42022339"/>
    <w:rsid w:val="421B789E"/>
    <w:rsid w:val="422210F1"/>
    <w:rsid w:val="422B7AE1"/>
    <w:rsid w:val="42505085"/>
    <w:rsid w:val="42A47894"/>
    <w:rsid w:val="42CB6BCE"/>
    <w:rsid w:val="432B1D63"/>
    <w:rsid w:val="433B01F8"/>
    <w:rsid w:val="43635059"/>
    <w:rsid w:val="436B215F"/>
    <w:rsid w:val="442E5C7E"/>
    <w:rsid w:val="443D58AA"/>
    <w:rsid w:val="447C0AC8"/>
    <w:rsid w:val="44C41C60"/>
    <w:rsid w:val="44E67CEF"/>
    <w:rsid w:val="450665AC"/>
    <w:rsid w:val="4517259F"/>
    <w:rsid w:val="451A3E3D"/>
    <w:rsid w:val="45350C77"/>
    <w:rsid w:val="45774DEB"/>
    <w:rsid w:val="463158E2"/>
    <w:rsid w:val="465B64BB"/>
    <w:rsid w:val="46794B93"/>
    <w:rsid w:val="467E3F53"/>
    <w:rsid w:val="46D51BAB"/>
    <w:rsid w:val="47721D0E"/>
    <w:rsid w:val="47AA594C"/>
    <w:rsid w:val="47BA5463"/>
    <w:rsid w:val="47FB61A8"/>
    <w:rsid w:val="47FE17F4"/>
    <w:rsid w:val="48684EBF"/>
    <w:rsid w:val="486A6E89"/>
    <w:rsid w:val="49060960"/>
    <w:rsid w:val="4921579A"/>
    <w:rsid w:val="49227764"/>
    <w:rsid w:val="4929464F"/>
    <w:rsid w:val="49717B39"/>
    <w:rsid w:val="497C6E74"/>
    <w:rsid w:val="49975A5C"/>
    <w:rsid w:val="49992366"/>
    <w:rsid w:val="49C36851"/>
    <w:rsid w:val="49CD147E"/>
    <w:rsid w:val="4A050C18"/>
    <w:rsid w:val="4A2B43F6"/>
    <w:rsid w:val="4A6F4C2B"/>
    <w:rsid w:val="4A934476"/>
    <w:rsid w:val="4AD60806"/>
    <w:rsid w:val="4AE44CD1"/>
    <w:rsid w:val="4B094738"/>
    <w:rsid w:val="4B2B6DA4"/>
    <w:rsid w:val="4B375749"/>
    <w:rsid w:val="4B38326F"/>
    <w:rsid w:val="4B6E4EE3"/>
    <w:rsid w:val="4BBC5C4E"/>
    <w:rsid w:val="4BEC1381"/>
    <w:rsid w:val="4BEF7DD1"/>
    <w:rsid w:val="4BF4363A"/>
    <w:rsid w:val="4C6B1E5E"/>
    <w:rsid w:val="4CAA5AA7"/>
    <w:rsid w:val="4D265A75"/>
    <w:rsid w:val="4D4E6D7A"/>
    <w:rsid w:val="4D7B7443"/>
    <w:rsid w:val="4D84279B"/>
    <w:rsid w:val="4DD8074F"/>
    <w:rsid w:val="4DDC25D7"/>
    <w:rsid w:val="4E105DDD"/>
    <w:rsid w:val="4E546612"/>
    <w:rsid w:val="4E5A52AA"/>
    <w:rsid w:val="4EDF237F"/>
    <w:rsid w:val="4F1D072B"/>
    <w:rsid w:val="4F5148FF"/>
    <w:rsid w:val="4F610FE6"/>
    <w:rsid w:val="4F8B7E11"/>
    <w:rsid w:val="4F9A44F8"/>
    <w:rsid w:val="4F9F1B0F"/>
    <w:rsid w:val="4FAC7D88"/>
    <w:rsid w:val="50250266"/>
    <w:rsid w:val="50577CF3"/>
    <w:rsid w:val="51051E45"/>
    <w:rsid w:val="5116195C"/>
    <w:rsid w:val="511931FB"/>
    <w:rsid w:val="513D338D"/>
    <w:rsid w:val="51750D79"/>
    <w:rsid w:val="51825244"/>
    <w:rsid w:val="51932FAD"/>
    <w:rsid w:val="51976F41"/>
    <w:rsid w:val="51C4585C"/>
    <w:rsid w:val="51CE66DB"/>
    <w:rsid w:val="51FD48CA"/>
    <w:rsid w:val="5201085F"/>
    <w:rsid w:val="525941F7"/>
    <w:rsid w:val="52F42171"/>
    <w:rsid w:val="53AB0A82"/>
    <w:rsid w:val="53B512A1"/>
    <w:rsid w:val="53D94E39"/>
    <w:rsid w:val="53DB6E8D"/>
    <w:rsid w:val="540168F4"/>
    <w:rsid w:val="54183C3E"/>
    <w:rsid w:val="54210D44"/>
    <w:rsid w:val="544113E6"/>
    <w:rsid w:val="54520EFE"/>
    <w:rsid w:val="547A02DD"/>
    <w:rsid w:val="54AC3128"/>
    <w:rsid w:val="54BE47E5"/>
    <w:rsid w:val="54D20290"/>
    <w:rsid w:val="555C4981"/>
    <w:rsid w:val="559E63C4"/>
    <w:rsid w:val="55C5005C"/>
    <w:rsid w:val="561641AD"/>
    <w:rsid w:val="563D5BDD"/>
    <w:rsid w:val="56503B63"/>
    <w:rsid w:val="56576C9F"/>
    <w:rsid w:val="56586573"/>
    <w:rsid w:val="56835CE6"/>
    <w:rsid w:val="56B75990"/>
    <w:rsid w:val="56BC2FA6"/>
    <w:rsid w:val="56C65BD3"/>
    <w:rsid w:val="57201787"/>
    <w:rsid w:val="572C012C"/>
    <w:rsid w:val="57440C70"/>
    <w:rsid w:val="57672F12"/>
    <w:rsid w:val="57770C7B"/>
    <w:rsid w:val="57B7551B"/>
    <w:rsid w:val="57BB14B0"/>
    <w:rsid w:val="57D8796C"/>
    <w:rsid w:val="57EC1669"/>
    <w:rsid w:val="58DA7713"/>
    <w:rsid w:val="58F22CAF"/>
    <w:rsid w:val="58FA1B64"/>
    <w:rsid w:val="59374B66"/>
    <w:rsid w:val="598E1543"/>
    <w:rsid w:val="598E4E17"/>
    <w:rsid w:val="59F457E1"/>
    <w:rsid w:val="5A184997"/>
    <w:rsid w:val="5AC266B1"/>
    <w:rsid w:val="5AD43B1B"/>
    <w:rsid w:val="5AFC1BC3"/>
    <w:rsid w:val="5B4F263B"/>
    <w:rsid w:val="5B6A1223"/>
    <w:rsid w:val="5B857E0A"/>
    <w:rsid w:val="5B8C73EB"/>
    <w:rsid w:val="5BAF5DA7"/>
    <w:rsid w:val="5C5123E2"/>
    <w:rsid w:val="5C6A0DAE"/>
    <w:rsid w:val="5C6C4B26"/>
    <w:rsid w:val="5CF05758"/>
    <w:rsid w:val="5D137698"/>
    <w:rsid w:val="5D1458EA"/>
    <w:rsid w:val="5D221689"/>
    <w:rsid w:val="5D8365CC"/>
    <w:rsid w:val="5D891708"/>
    <w:rsid w:val="5DF64FF0"/>
    <w:rsid w:val="5E08087F"/>
    <w:rsid w:val="5E8C5954"/>
    <w:rsid w:val="5E914D18"/>
    <w:rsid w:val="5EE50BC0"/>
    <w:rsid w:val="5EE94B54"/>
    <w:rsid w:val="5F2B0CC9"/>
    <w:rsid w:val="5F427DC1"/>
    <w:rsid w:val="5FA36AB1"/>
    <w:rsid w:val="5FAD5B82"/>
    <w:rsid w:val="5FEA2932"/>
    <w:rsid w:val="600D6620"/>
    <w:rsid w:val="6028345A"/>
    <w:rsid w:val="60791F08"/>
    <w:rsid w:val="60A9459B"/>
    <w:rsid w:val="60B71050"/>
    <w:rsid w:val="61112140"/>
    <w:rsid w:val="61160EA1"/>
    <w:rsid w:val="618172C6"/>
    <w:rsid w:val="61D90EB0"/>
    <w:rsid w:val="621B3277"/>
    <w:rsid w:val="63440380"/>
    <w:rsid w:val="63844E4C"/>
    <w:rsid w:val="639646ED"/>
    <w:rsid w:val="63A177AC"/>
    <w:rsid w:val="63DE27AE"/>
    <w:rsid w:val="6410048D"/>
    <w:rsid w:val="64216B3E"/>
    <w:rsid w:val="645E569D"/>
    <w:rsid w:val="64607667"/>
    <w:rsid w:val="64B10789"/>
    <w:rsid w:val="64B33C3A"/>
    <w:rsid w:val="64B41760"/>
    <w:rsid w:val="64D4770D"/>
    <w:rsid w:val="64E75692"/>
    <w:rsid w:val="651641C9"/>
    <w:rsid w:val="6518584B"/>
    <w:rsid w:val="652F2B95"/>
    <w:rsid w:val="653A1C66"/>
    <w:rsid w:val="65624D19"/>
    <w:rsid w:val="65DC0F6F"/>
    <w:rsid w:val="6603474E"/>
    <w:rsid w:val="668A4527"/>
    <w:rsid w:val="6692162D"/>
    <w:rsid w:val="669C425A"/>
    <w:rsid w:val="66D71736"/>
    <w:rsid w:val="66E31E89"/>
    <w:rsid w:val="670D5158"/>
    <w:rsid w:val="671958AB"/>
    <w:rsid w:val="674E19F8"/>
    <w:rsid w:val="678C42CF"/>
    <w:rsid w:val="67917B37"/>
    <w:rsid w:val="685A4235"/>
    <w:rsid w:val="68AA5354"/>
    <w:rsid w:val="68C63810"/>
    <w:rsid w:val="68E5013A"/>
    <w:rsid w:val="692F13B6"/>
    <w:rsid w:val="695A4F80"/>
    <w:rsid w:val="695D22C2"/>
    <w:rsid w:val="69A77330"/>
    <w:rsid w:val="69C53AC8"/>
    <w:rsid w:val="69D1246D"/>
    <w:rsid w:val="69D16911"/>
    <w:rsid w:val="69DC778F"/>
    <w:rsid w:val="69F745C9"/>
    <w:rsid w:val="6A3C1FDC"/>
    <w:rsid w:val="6A4179B4"/>
    <w:rsid w:val="6A9A31A7"/>
    <w:rsid w:val="6AA3205B"/>
    <w:rsid w:val="6B3B2294"/>
    <w:rsid w:val="6B8A4FC9"/>
    <w:rsid w:val="6BB87D88"/>
    <w:rsid w:val="6BBB585F"/>
    <w:rsid w:val="6BCA3618"/>
    <w:rsid w:val="6BCC55E2"/>
    <w:rsid w:val="6BE0108D"/>
    <w:rsid w:val="6BF07522"/>
    <w:rsid w:val="6C021003"/>
    <w:rsid w:val="6C092392"/>
    <w:rsid w:val="6C186A79"/>
    <w:rsid w:val="6C2E3BA6"/>
    <w:rsid w:val="6C303DC2"/>
    <w:rsid w:val="6C465394"/>
    <w:rsid w:val="6C6C46CF"/>
    <w:rsid w:val="6CA43E69"/>
    <w:rsid w:val="6CA87DFD"/>
    <w:rsid w:val="6CDF1345"/>
    <w:rsid w:val="6CF84E95"/>
    <w:rsid w:val="6D25144D"/>
    <w:rsid w:val="6D8B6DD7"/>
    <w:rsid w:val="6D9263B7"/>
    <w:rsid w:val="6DCC3677"/>
    <w:rsid w:val="6DCE3893"/>
    <w:rsid w:val="6E0A419F"/>
    <w:rsid w:val="6E414065"/>
    <w:rsid w:val="6E4B4EE4"/>
    <w:rsid w:val="6E5518BE"/>
    <w:rsid w:val="6E5B2C4D"/>
    <w:rsid w:val="6E6B7334"/>
    <w:rsid w:val="6E8126B3"/>
    <w:rsid w:val="6EA2087C"/>
    <w:rsid w:val="6EFF7A7C"/>
    <w:rsid w:val="6F0857A1"/>
    <w:rsid w:val="6F0D03EB"/>
    <w:rsid w:val="6F1F3C7A"/>
    <w:rsid w:val="6F5002D8"/>
    <w:rsid w:val="6F5C0A2B"/>
    <w:rsid w:val="6FA36659"/>
    <w:rsid w:val="6FDE7692"/>
    <w:rsid w:val="6FF60E7F"/>
    <w:rsid w:val="70096E04"/>
    <w:rsid w:val="706C2EEF"/>
    <w:rsid w:val="707029DF"/>
    <w:rsid w:val="70741DA4"/>
    <w:rsid w:val="70857352"/>
    <w:rsid w:val="70ED448B"/>
    <w:rsid w:val="711067F5"/>
    <w:rsid w:val="711264C9"/>
    <w:rsid w:val="711D41EA"/>
    <w:rsid w:val="712E4649"/>
    <w:rsid w:val="72563E57"/>
    <w:rsid w:val="73532145"/>
    <w:rsid w:val="73970283"/>
    <w:rsid w:val="73B21561"/>
    <w:rsid w:val="73D2750D"/>
    <w:rsid w:val="74055B35"/>
    <w:rsid w:val="748D1686"/>
    <w:rsid w:val="749F1AE5"/>
    <w:rsid w:val="74AE3AD6"/>
    <w:rsid w:val="7590142E"/>
    <w:rsid w:val="75EF43A6"/>
    <w:rsid w:val="760D2A7F"/>
    <w:rsid w:val="76465F91"/>
    <w:rsid w:val="768F7938"/>
    <w:rsid w:val="76F65C09"/>
    <w:rsid w:val="770A5210"/>
    <w:rsid w:val="77324E93"/>
    <w:rsid w:val="776963DA"/>
    <w:rsid w:val="77D5581E"/>
    <w:rsid w:val="783E7867"/>
    <w:rsid w:val="789254BD"/>
    <w:rsid w:val="789719A8"/>
    <w:rsid w:val="790A14F7"/>
    <w:rsid w:val="795B1D53"/>
    <w:rsid w:val="79D815F5"/>
    <w:rsid w:val="79EA1A55"/>
    <w:rsid w:val="7A187C44"/>
    <w:rsid w:val="7A2E1215"/>
    <w:rsid w:val="7A747570"/>
    <w:rsid w:val="7A75201C"/>
    <w:rsid w:val="7AAA2F92"/>
    <w:rsid w:val="7B15602A"/>
    <w:rsid w:val="7B7F0699"/>
    <w:rsid w:val="7B810197"/>
    <w:rsid w:val="7B9F686F"/>
    <w:rsid w:val="7BF32717"/>
    <w:rsid w:val="7BFF7266"/>
    <w:rsid w:val="7C3C40BE"/>
    <w:rsid w:val="7C3D3992"/>
    <w:rsid w:val="7C605FFE"/>
    <w:rsid w:val="7C765821"/>
    <w:rsid w:val="7C8277DA"/>
    <w:rsid w:val="7C914409"/>
    <w:rsid w:val="7CA73C2D"/>
    <w:rsid w:val="7CB579CC"/>
    <w:rsid w:val="7CE24C65"/>
    <w:rsid w:val="7D2D1C58"/>
    <w:rsid w:val="7D7D498E"/>
    <w:rsid w:val="7D893333"/>
    <w:rsid w:val="7E0D3F64"/>
    <w:rsid w:val="7E120BE1"/>
    <w:rsid w:val="7E370FE0"/>
    <w:rsid w:val="7E3A63DB"/>
    <w:rsid w:val="7E5971A9"/>
    <w:rsid w:val="7E7A0ECD"/>
    <w:rsid w:val="7E8F2BCB"/>
    <w:rsid w:val="7E9C52E7"/>
    <w:rsid w:val="7EC87E8B"/>
    <w:rsid w:val="7FC05BCF"/>
    <w:rsid w:val="7FCB5E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qFormat/>
    <w:uiPriority w:val="99"/>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9"/>
    <w:pPr>
      <w:keepNext/>
      <w:keepLines/>
      <w:spacing w:before="260" w:after="260" w:line="416" w:lineRule="auto"/>
      <w:outlineLvl w:val="1"/>
    </w:pPr>
    <w:rPr>
      <w:rFonts w:ascii="Cambria" w:hAnsi="Cambria"/>
      <w:b/>
      <w:bCs/>
      <w:sz w:val="32"/>
      <w:szCs w:val="32"/>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qFormat/>
    <w:uiPriority w:val="0"/>
    <w:pPr>
      <w:numPr>
        <w:ilvl w:val="0"/>
        <w:numId w:val="0"/>
      </w:numPr>
      <w:spacing w:line="480" w:lineRule="atLeast"/>
    </w:pPr>
    <w:rPr>
      <w:rFonts w:hAnsi="Arial Rounded MT Bold"/>
      <w:sz w:val="28"/>
      <w:szCs w:val="28"/>
    </w:rPr>
  </w:style>
  <w:style w:type="paragraph" w:styleId="5">
    <w:name w:val="Normal Indent"/>
    <w:basedOn w:val="1"/>
    <w:autoRedefine/>
    <w:qFormat/>
    <w:uiPriority w:val="0"/>
    <w:pPr>
      <w:widowControl/>
      <w:ind w:firstLine="420"/>
      <w:jc w:val="left"/>
    </w:pPr>
    <w:rPr>
      <w:rFonts w:ascii="Calibri" w:hAnsi="Calibri"/>
      <w:sz w:val="22"/>
      <w:szCs w:val="22"/>
      <w:lang w:eastAsia="en-US" w:bidi="en-US"/>
    </w:rPr>
  </w:style>
  <w:style w:type="paragraph" w:styleId="6">
    <w:name w:val="Body Text Indent"/>
    <w:basedOn w:val="1"/>
    <w:unhideWhenUsed/>
    <w:qFormat/>
    <w:uiPriority w:val="99"/>
    <w:pPr>
      <w:spacing w:line="360" w:lineRule="auto"/>
      <w:ind w:left="-2" w:firstLine="413" w:firstLineChars="172"/>
    </w:pPr>
    <w:rPr>
      <w:rFonts w:ascii="Times New Roman" w:hAnsi="Times New Roman"/>
      <w:kern w:val="2"/>
      <w:sz w:val="24"/>
      <w:szCs w:val="20"/>
    </w:rPr>
  </w:style>
  <w:style w:type="paragraph" w:styleId="7">
    <w:name w:val="Body Text Indent 2"/>
    <w:basedOn w:val="1"/>
    <w:link w:val="24"/>
    <w:autoRedefine/>
    <w:qFormat/>
    <w:uiPriority w:val="0"/>
    <w:pPr>
      <w:adjustRightInd w:val="0"/>
      <w:spacing w:line="360" w:lineRule="auto"/>
      <w:ind w:firstLine="510"/>
      <w:jc w:val="left"/>
      <w:textAlignment w:val="baseline"/>
    </w:pPr>
    <w:rPr>
      <w:rFonts w:ascii="宋体" w:hAnsi="宋体"/>
      <w:color w:val="FF0000"/>
      <w:kern w:val="0"/>
      <w:sz w:val="24"/>
    </w:rPr>
  </w:style>
  <w:style w:type="paragraph" w:styleId="8">
    <w:name w:val="Balloon Text"/>
    <w:basedOn w:val="1"/>
    <w:link w:val="22"/>
    <w:semiHidden/>
    <w:unhideWhenUsed/>
    <w:qFormat/>
    <w:uiPriority w:val="99"/>
    <w:rPr>
      <w:sz w:val="18"/>
      <w:szCs w:val="18"/>
    </w:rPr>
  </w:style>
  <w:style w:type="paragraph" w:styleId="9">
    <w:name w:val="footer"/>
    <w:basedOn w:val="1"/>
    <w:link w:val="20"/>
    <w:autoRedefine/>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1">
    <w:name w:val="toc 1"/>
    <w:basedOn w:val="1"/>
    <w:next w:val="1"/>
    <w:autoRedefine/>
    <w:unhideWhenUsed/>
    <w:qFormat/>
    <w:uiPriority w:val="39"/>
  </w:style>
  <w:style w:type="paragraph" w:styleId="12">
    <w:name w:val="Normal (Web)"/>
    <w:basedOn w:val="13"/>
    <w:autoRedefine/>
    <w:semiHidden/>
    <w:unhideWhenUsed/>
    <w:qFormat/>
    <w:uiPriority w:val="0"/>
    <w:pPr>
      <w:spacing w:before="100" w:beforeAutospacing="1" w:after="100" w:afterAutospacing="1"/>
    </w:pPr>
    <w:rPr>
      <w:rFonts w:eastAsia="宋体" w:cs="Times New Roman"/>
      <w:kern w:val="2"/>
      <w:sz w:val="24"/>
    </w:rPr>
  </w:style>
  <w:style w:type="paragraph" w:customStyle="1" w:styleId="13">
    <w:name w:val="正文_7_0"/>
    <w:autoRedefine/>
    <w:qFormat/>
    <w:uiPriority w:val="0"/>
    <w:pPr>
      <w:widowControl w:val="0"/>
      <w:jc w:val="both"/>
    </w:pPr>
    <w:rPr>
      <w:rFonts w:ascii="宋体" w:hAnsi="宋体" w:eastAsia="Malgun Gothic" w:cs="宋体"/>
      <w:lang w:val="en-US" w:eastAsia="zh-CN" w:bidi="ar-SA"/>
    </w:rPr>
  </w:style>
  <w:style w:type="paragraph" w:styleId="14">
    <w:name w:val="Body Text First Indent 2"/>
    <w:basedOn w:val="6"/>
    <w:unhideWhenUsed/>
    <w:qFormat/>
    <w:uiPriority w:val="99"/>
    <w:pPr>
      <w:ind w:firstLine="420" w:firstLineChars="200"/>
    </w:pPr>
  </w:style>
  <w:style w:type="table" w:styleId="16">
    <w:name w:val="Table Grid"/>
    <w:basedOn w:val="1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Hyperlink"/>
    <w:basedOn w:val="17"/>
    <w:autoRedefine/>
    <w:unhideWhenUsed/>
    <w:qFormat/>
    <w:uiPriority w:val="99"/>
    <w:rPr>
      <w:color w:val="0000FF" w:themeColor="hyperlink"/>
      <w:u w:val="single"/>
      <w14:textFill>
        <w14:solidFill>
          <w14:schemeClr w14:val="hlink"/>
        </w14:solidFill>
      </w14:textFill>
    </w:rPr>
  </w:style>
  <w:style w:type="character" w:customStyle="1" w:styleId="19">
    <w:name w:val="页眉 Char"/>
    <w:basedOn w:val="17"/>
    <w:link w:val="10"/>
    <w:autoRedefine/>
    <w:qFormat/>
    <w:uiPriority w:val="99"/>
    <w:rPr>
      <w:sz w:val="18"/>
      <w:szCs w:val="18"/>
    </w:rPr>
  </w:style>
  <w:style w:type="character" w:customStyle="1" w:styleId="20">
    <w:name w:val="页脚 Char"/>
    <w:basedOn w:val="17"/>
    <w:link w:val="9"/>
    <w:autoRedefine/>
    <w:qFormat/>
    <w:uiPriority w:val="99"/>
    <w:rPr>
      <w:sz w:val="18"/>
      <w:szCs w:val="18"/>
    </w:rPr>
  </w:style>
  <w:style w:type="paragraph" w:customStyle="1" w:styleId="21">
    <w:name w:val="WPSOffice手动目录 1"/>
    <w:autoRedefine/>
    <w:qFormat/>
    <w:uiPriority w:val="0"/>
    <w:rPr>
      <w:rFonts w:ascii="Calibri" w:hAnsi="Calibri" w:eastAsia="宋体" w:cs="Times New Roman"/>
      <w:lang w:val="en-US" w:eastAsia="zh-CN" w:bidi="ar-SA"/>
    </w:rPr>
  </w:style>
  <w:style w:type="character" w:customStyle="1" w:styleId="22">
    <w:name w:val="批注框文本 Char"/>
    <w:basedOn w:val="17"/>
    <w:link w:val="8"/>
    <w:autoRedefine/>
    <w:semiHidden/>
    <w:qFormat/>
    <w:uiPriority w:val="99"/>
    <w:rPr>
      <w:kern w:val="2"/>
      <w:sz w:val="18"/>
      <w:szCs w:val="18"/>
    </w:rPr>
  </w:style>
  <w:style w:type="paragraph" w:styleId="23">
    <w:name w:val="List Paragraph"/>
    <w:basedOn w:val="1"/>
    <w:autoRedefine/>
    <w:qFormat/>
    <w:uiPriority w:val="34"/>
    <w:pPr>
      <w:adjustRightInd w:val="0"/>
      <w:snapToGrid w:val="0"/>
      <w:spacing w:line="360" w:lineRule="auto"/>
      <w:ind w:firstLine="200" w:firstLineChars="200"/>
      <w:textAlignment w:val="baseline"/>
    </w:pPr>
    <w:rPr>
      <w:kern w:val="0"/>
      <w:sz w:val="24"/>
    </w:rPr>
  </w:style>
  <w:style w:type="character" w:customStyle="1" w:styleId="24">
    <w:name w:val="正文文本缩进 2 Char"/>
    <w:basedOn w:val="17"/>
    <w:link w:val="7"/>
    <w:autoRedefine/>
    <w:qFormat/>
    <w:uiPriority w:val="0"/>
    <w:rPr>
      <w:rFonts w:ascii="宋体" w:hAnsi="宋体"/>
      <w:color w:val="FF000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13</Pages>
  <Words>1771</Words>
  <Characters>1878</Characters>
  <Lines>40</Lines>
  <Paragraphs>11</Paragraphs>
  <TotalTime>157</TotalTime>
  <ScaleCrop>false</ScaleCrop>
  <LinksUpToDate>false</LinksUpToDate>
  <CharactersWithSpaces>1963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2023-12-05T06:40:00Z</dcterms:created>
  <dc:creator>li</dc:creator>
  <cp:lastModifiedBy>dell</cp:lastModifiedBy>
  <dcterms:modified xsi:type="dcterms:W3CDTF">2025-03-18T05:42:55Z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A8BB9C5ABED044F295E8D05CA827BDED_13</vt:lpwstr>
  </property>
  <property fmtid="{D5CDD505-2E9C-101B-9397-08002B2CF9AE}" pid="4" name="KSOTemplateDocerSaveRecord">
    <vt:lpwstr>eyJoZGlkIjoiODc4YzgzMGIzNmEzNDI0NjYzY2ZhYzY2NWJkYjI0MTcifQ==</vt:lpwstr>
  </property>
</Properties>
</file>