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D5890">
      <w:pPr>
        <w:ind w:firstLine="420"/>
        <w:rPr>
          <w:rFonts w:eastAsiaTheme="minorEastAsia"/>
          <w:sz w:val="21"/>
          <w:szCs w:val="21"/>
        </w:rPr>
      </w:pPr>
    </w:p>
    <w:p w14:paraId="4F3B9112">
      <w:pPr>
        <w:ind w:firstLine="420"/>
        <w:rPr>
          <w:rFonts w:hint="eastAsia" w:eastAsiaTheme="minorEastAsia"/>
          <w:sz w:val="21"/>
          <w:szCs w:val="21"/>
          <w:lang w:val="en-US" w:eastAsia="zh-CN"/>
        </w:rPr>
      </w:pPr>
      <w:r>
        <w:rPr>
          <w:rFonts w:eastAsiaTheme="minorEastAsia"/>
          <w:sz w:val="21"/>
          <w:szCs w:val="21"/>
        </w:rPr>
        <w:drawing>
          <wp:inline distT="0" distB="0" distL="0" distR="0">
            <wp:extent cx="936625" cy="929005"/>
            <wp:effectExtent l="0" t="0" r="15875" b="4445"/>
            <wp:docPr id="2" name="图片 2" descr="浙能滨海环保能源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浙能滨海环保能源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36625" cy="929005"/>
                    </a:xfrm>
                    <a:prstGeom prst="rect">
                      <a:avLst/>
                    </a:prstGeom>
                    <a:noFill/>
                    <a:ln>
                      <a:noFill/>
                    </a:ln>
                  </pic:spPr>
                </pic:pic>
              </a:graphicData>
            </a:graphic>
          </wp:inline>
        </w:drawing>
      </w:r>
      <w:r>
        <w:rPr>
          <w:rFonts w:eastAsiaTheme="minorEastAsia"/>
          <w:sz w:val="21"/>
          <w:szCs w:val="21"/>
        </w:rPr>
        <w:tab/>
      </w:r>
      <w:r>
        <w:rPr>
          <w:rFonts w:eastAsiaTheme="minorEastAsia"/>
          <w:sz w:val="21"/>
          <w:szCs w:val="21"/>
        </w:rPr>
        <w:tab/>
      </w:r>
      <w:r>
        <w:rPr>
          <w:rFonts w:eastAsiaTheme="minorEastAsia"/>
          <w:sz w:val="21"/>
          <w:szCs w:val="21"/>
        </w:rPr>
        <w:tab/>
      </w:r>
      <w:r>
        <w:rPr>
          <w:rFonts w:eastAsiaTheme="minorEastAsia"/>
          <w:sz w:val="21"/>
          <w:szCs w:val="21"/>
        </w:rPr>
        <w:tab/>
      </w:r>
      <w:r>
        <w:rPr>
          <w:rFonts w:eastAsiaTheme="minorEastAsia"/>
          <w:sz w:val="21"/>
          <w:szCs w:val="21"/>
        </w:rPr>
        <w:tab/>
      </w:r>
      <w:r>
        <w:rPr>
          <w:rFonts w:eastAsiaTheme="minorEastAsia"/>
          <w:sz w:val="21"/>
          <w:szCs w:val="21"/>
        </w:rPr>
        <w:tab/>
      </w:r>
      <w:r>
        <w:rPr>
          <w:rFonts w:hint="eastAsia" w:eastAsiaTheme="minorEastAsia"/>
          <w:sz w:val="21"/>
          <w:szCs w:val="21"/>
          <w:lang w:val="en-US" w:eastAsia="zh-CN"/>
        </w:rPr>
        <w:t xml:space="preserve">     </w:t>
      </w:r>
    </w:p>
    <w:p w14:paraId="3FB85EAF">
      <w:pPr>
        <w:ind w:firstLine="420"/>
        <w:rPr>
          <w:rFonts w:hint="eastAsia" w:eastAsiaTheme="minorEastAsia"/>
          <w:sz w:val="21"/>
          <w:szCs w:val="21"/>
          <w:lang w:val="en-US" w:eastAsia="zh-CN"/>
        </w:rPr>
      </w:pPr>
    </w:p>
    <w:p w14:paraId="0D65691A">
      <w:pPr>
        <w:ind w:firstLine="5040" w:firstLineChars="2100"/>
        <w:rPr>
          <w:rFonts w:hint="eastAsia" w:eastAsiaTheme="minorEastAsia"/>
          <w:sz w:val="21"/>
          <w:szCs w:val="21"/>
          <w:lang w:eastAsia="zh-CN"/>
        </w:rPr>
      </w:pPr>
      <w:r>
        <w:rPr>
          <w:rFonts w:hAnsiTheme="minorEastAsia" w:eastAsiaTheme="minorEastAsia"/>
          <w:sz w:val="24"/>
          <w:szCs w:val="24"/>
        </w:rPr>
        <w:t>甲方合同编号：</w:t>
      </w:r>
    </w:p>
    <w:p w14:paraId="5AFC4C9E">
      <w:pPr>
        <w:jc w:val="center"/>
        <w:rPr>
          <w:b/>
          <w:bCs/>
          <w:sz w:val="44"/>
          <w:szCs w:val="44"/>
        </w:rPr>
      </w:pPr>
    </w:p>
    <w:p w14:paraId="14DBB9E4">
      <w:pPr>
        <w:pStyle w:val="13"/>
        <w:rPr>
          <w:bCs/>
          <w:sz w:val="44"/>
          <w:szCs w:val="44"/>
        </w:rPr>
      </w:pPr>
      <w:r>
        <w:rPr>
          <w:rFonts w:hint="eastAsia" w:asciiTheme="minorEastAsia" w:hAnsiTheme="minorEastAsia" w:eastAsiaTheme="minorEastAsia" w:cstheme="minorEastAsia"/>
          <w:sz w:val="44"/>
          <w:szCs w:val="44"/>
        </w:rPr>
        <w:t>浙江浙能滨海环保能源有限公司</w:t>
      </w:r>
    </w:p>
    <w:p w14:paraId="17BB4D96">
      <w:pPr>
        <w:pStyle w:val="4"/>
        <w:ind w:left="0" w:leftChars="0"/>
        <w:jc w:val="center"/>
        <w:rPr>
          <w:rFonts w:hint="eastAsia" w:asciiTheme="minorEastAsia" w:hAnsiTheme="minorEastAsia" w:eastAsiaTheme="minorEastAsia" w:cstheme="minorEastAsia"/>
          <w:b/>
          <w:sz w:val="44"/>
          <w:szCs w:val="44"/>
          <w:lang w:val="en-US" w:eastAsia="zh-CN"/>
        </w:rPr>
      </w:pPr>
      <w:r>
        <w:rPr>
          <w:rFonts w:hint="eastAsia" w:asciiTheme="minorEastAsia" w:hAnsiTheme="minorEastAsia" w:cstheme="minorEastAsia"/>
          <w:b/>
          <w:sz w:val="44"/>
          <w:szCs w:val="44"/>
          <w:lang w:val="en-US" w:eastAsia="zh-CN"/>
        </w:rPr>
        <w:t>2025-2027年（两年）物业服务采购</w:t>
      </w:r>
    </w:p>
    <w:p w14:paraId="38829EAC">
      <w:pPr>
        <w:pStyle w:val="4"/>
        <w:rPr>
          <w:rFonts w:hint="eastAsia"/>
          <w:b/>
          <w:bCs/>
          <w:sz w:val="44"/>
          <w:szCs w:val="44"/>
        </w:rPr>
      </w:pPr>
    </w:p>
    <w:p w14:paraId="1AEF220B">
      <w:pPr>
        <w:jc w:val="center"/>
        <w:rPr>
          <w:rFonts w:hint="eastAsia"/>
          <w:b/>
          <w:bCs/>
          <w:sz w:val="44"/>
          <w:szCs w:val="44"/>
          <w:lang w:val="en-US" w:eastAsia="zh-CN"/>
        </w:rPr>
      </w:pPr>
    </w:p>
    <w:p w14:paraId="6C89E3A4">
      <w:pPr>
        <w:jc w:val="center"/>
        <w:rPr>
          <w:rFonts w:hint="eastAsia" w:eastAsia="宋体"/>
          <w:lang w:val="en-US" w:eastAsia="zh-CN"/>
        </w:rPr>
      </w:pPr>
      <w:r>
        <w:rPr>
          <w:rFonts w:hint="eastAsia"/>
          <w:b/>
          <w:bCs/>
          <w:sz w:val="44"/>
          <w:szCs w:val="44"/>
          <w:lang w:val="en-US" w:eastAsia="zh-CN"/>
        </w:rPr>
        <w:t>合同</w:t>
      </w:r>
    </w:p>
    <w:p w14:paraId="5F40BA83">
      <w:pPr>
        <w:rPr>
          <w:rFonts w:ascii="Hiragino Sans GB W3" w:hAnsi="Hiragino Sans GB W3" w:eastAsia="Hiragino Sans GB W3"/>
          <w:b/>
          <w:szCs w:val="24"/>
        </w:rPr>
      </w:pPr>
    </w:p>
    <w:p w14:paraId="512D129B">
      <w:pPr>
        <w:rPr>
          <w:rFonts w:ascii="华文细黑" w:hAnsi="华文细黑" w:eastAsia="华文细黑"/>
          <w:b/>
          <w:sz w:val="28"/>
          <w:szCs w:val="28"/>
        </w:rPr>
      </w:pPr>
    </w:p>
    <w:p w14:paraId="086F7A9A">
      <w:pPr>
        <w:pStyle w:val="4"/>
        <w:ind w:left="1440"/>
        <w:rPr>
          <w:rFonts w:ascii="宋体" w:hAnsi="宋体"/>
          <w:b/>
          <w:bCs/>
          <w:sz w:val="32"/>
          <w:szCs w:val="32"/>
        </w:rPr>
      </w:pPr>
    </w:p>
    <w:p w14:paraId="0CB3BD78">
      <w:pPr>
        <w:rPr>
          <w:rFonts w:ascii="宋体" w:hAnsi="宋体"/>
          <w:b/>
          <w:bCs/>
          <w:sz w:val="32"/>
          <w:szCs w:val="32"/>
        </w:rPr>
      </w:pPr>
    </w:p>
    <w:p w14:paraId="4D1B31CD">
      <w:pPr>
        <w:pStyle w:val="14"/>
      </w:pPr>
    </w:p>
    <w:p w14:paraId="7F00D1A0"/>
    <w:p w14:paraId="1CCAB342">
      <w:pPr>
        <w:rPr>
          <w:rFonts w:ascii="宋体" w:hAnsi="宋体"/>
          <w:b/>
          <w:bCs/>
          <w:sz w:val="32"/>
          <w:szCs w:val="32"/>
        </w:rPr>
      </w:pPr>
    </w:p>
    <w:p w14:paraId="687D3B16">
      <w:pPr>
        <w:spacing w:line="360" w:lineRule="auto"/>
        <w:ind w:left="1050" w:leftChars="500"/>
        <w:jc w:val="both"/>
        <w:rPr>
          <w:rFonts w:hint="eastAsia" w:ascii="宋体" w:hAnsi="宋体" w:eastAsia="宋体"/>
          <w:b/>
          <w:bCs/>
          <w:sz w:val="32"/>
          <w:szCs w:val="32"/>
          <w:lang w:eastAsia="zh-CN"/>
        </w:rPr>
      </w:pPr>
      <w:r>
        <w:rPr>
          <w:rFonts w:hint="eastAsia" w:ascii="宋体" w:hAnsi="宋体"/>
          <w:b/>
          <w:bCs/>
          <w:sz w:val="32"/>
          <w:szCs w:val="32"/>
          <w:lang w:val="en-US" w:eastAsia="zh-CN"/>
        </w:rPr>
        <w:t>甲方</w:t>
      </w:r>
      <w:r>
        <w:rPr>
          <w:rFonts w:hint="eastAsia" w:ascii="宋体" w:hAnsi="宋体"/>
          <w:b/>
          <w:bCs/>
          <w:sz w:val="32"/>
          <w:szCs w:val="32"/>
        </w:rPr>
        <w:t>: 浙江浙能滨海环保能源有限公司</w:t>
      </w:r>
    </w:p>
    <w:p w14:paraId="7798CB85">
      <w:pPr>
        <w:spacing w:line="360" w:lineRule="auto"/>
        <w:ind w:left="1050" w:leftChars="500" w:firstLine="0" w:firstLineChars="0"/>
        <w:jc w:val="both"/>
        <w:rPr>
          <w:rFonts w:hint="default" w:ascii="宋体" w:hAnsi="宋体" w:eastAsia="宋体"/>
          <w:b/>
          <w:bCs/>
          <w:sz w:val="32"/>
          <w:szCs w:val="32"/>
          <w:lang w:val="en-US" w:eastAsia="zh-CN"/>
        </w:rPr>
      </w:pPr>
      <w:r>
        <w:rPr>
          <w:rFonts w:hint="eastAsia" w:ascii="宋体" w:hAnsi="宋体"/>
          <w:b/>
          <w:bCs/>
          <w:sz w:val="32"/>
          <w:szCs w:val="32"/>
          <w:lang w:val="en-US" w:eastAsia="zh-CN"/>
        </w:rPr>
        <w:t>乙方</w:t>
      </w:r>
      <w:r>
        <w:rPr>
          <w:rFonts w:hint="eastAsia" w:ascii="宋体" w:hAnsi="宋体"/>
          <w:b/>
          <w:bCs/>
          <w:sz w:val="32"/>
          <w:szCs w:val="32"/>
        </w:rPr>
        <w:t>:</w:t>
      </w:r>
      <w:r>
        <w:rPr>
          <w:rFonts w:hint="eastAsia" w:ascii="宋体" w:hAnsi="宋体"/>
          <w:b/>
          <w:bCs/>
          <w:sz w:val="32"/>
          <w:szCs w:val="32"/>
          <w:lang w:val="en-US" w:eastAsia="zh-CN"/>
        </w:rPr>
        <w:t xml:space="preserve"> </w:t>
      </w:r>
    </w:p>
    <w:p w14:paraId="7B4136D2">
      <w:pPr>
        <w:spacing w:line="360" w:lineRule="auto"/>
        <w:jc w:val="center"/>
        <w:rPr>
          <w:rFonts w:ascii="宋体" w:hAnsi="宋体"/>
          <w:b/>
          <w:bCs/>
          <w:sz w:val="32"/>
          <w:szCs w:val="32"/>
        </w:rPr>
      </w:pPr>
      <w:r>
        <w:rPr>
          <w:rFonts w:hint="eastAsia" w:ascii="宋体" w:hAnsi="宋体"/>
          <w:b/>
          <w:bCs/>
          <w:sz w:val="32"/>
          <w:szCs w:val="32"/>
        </w:rPr>
        <w:t>202</w:t>
      </w:r>
      <w:r>
        <w:rPr>
          <w:rFonts w:hint="eastAsia" w:ascii="宋体" w:hAnsi="宋体"/>
          <w:b/>
          <w:bCs/>
          <w:sz w:val="32"/>
          <w:szCs w:val="32"/>
          <w:lang w:val="en-US" w:eastAsia="zh-CN"/>
        </w:rPr>
        <w:t>5</w:t>
      </w:r>
      <w:r>
        <w:rPr>
          <w:rFonts w:hint="eastAsia" w:ascii="宋体" w:hAnsi="宋体"/>
          <w:b/>
          <w:bCs/>
          <w:sz w:val="32"/>
          <w:szCs w:val="32"/>
        </w:rPr>
        <w:t>年</w:t>
      </w:r>
      <w:r>
        <w:rPr>
          <w:rFonts w:hint="eastAsia" w:ascii="宋体" w:hAnsi="宋体"/>
          <w:b/>
          <w:bCs/>
          <w:sz w:val="32"/>
          <w:szCs w:val="32"/>
          <w:lang w:val="en-US" w:eastAsia="zh-CN"/>
        </w:rPr>
        <w:t xml:space="preserve">  </w:t>
      </w:r>
      <w:r>
        <w:rPr>
          <w:rFonts w:hint="eastAsia" w:ascii="宋体" w:hAnsi="宋体"/>
          <w:b/>
          <w:bCs/>
          <w:sz w:val="32"/>
          <w:szCs w:val="32"/>
        </w:rPr>
        <w:t>月</w:t>
      </w:r>
    </w:p>
    <w:p w14:paraId="09E02627">
      <w:pPr>
        <w:pStyle w:val="10"/>
        <w:spacing w:line="360" w:lineRule="auto"/>
        <w:jc w:val="left"/>
        <w:rPr>
          <w:rFonts w:hAnsi="黑体" w:eastAsia="黑体"/>
          <w:bCs/>
          <w:sz w:val="32"/>
          <w:szCs w:val="32"/>
        </w:rPr>
      </w:pPr>
    </w:p>
    <w:p w14:paraId="3285CFF3">
      <w:pPr>
        <w:widowControl/>
        <w:jc w:val="center"/>
        <w:rPr>
          <w:rFonts w:asciiTheme="minorEastAsia" w:hAnsiTheme="minorEastAsia" w:cstheme="minorEastAsia"/>
          <w:b/>
          <w:bCs/>
          <w:color w:val="000000"/>
          <w:kern w:val="0"/>
          <w:sz w:val="32"/>
          <w:szCs w:val="32"/>
          <w:lang w:bidi="ar"/>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E01EAC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委托方：</w:t>
      </w:r>
      <w:r>
        <w:rPr>
          <w:rFonts w:hint="eastAsia" w:ascii="宋体" w:hAnsi="宋体" w:eastAsia="宋体" w:cs="宋体"/>
          <w:color w:val="000000"/>
          <w:kern w:val="0"/>
          <w:sz w:val="24"/>
          <w:szCs w:val="24"/>
          <w:u w:val="single"/>
          <w:lang w:bidi="ar"/>
        </w:rPr>
        <w:t xml:space="preserve">  浙江浙能滨海环保能源有限公司 </w:t>
      </w:r>
      <w:r>
        <w:rPr>
          <w:rFonts w:hint="eastAsia" w:ascii="宋体" w:hAnsi="宋体" w:eastAsia="宋体" w:cs="宋体"/>
          <w:color w:val="000000"/>
          <w:kern w:val="0"/>
          <w:sz w:val="24"/>
          <w:szCs w:val="24"/>
          <w:lang w:bidi="ar"/>
        </w:rPr>
        <w:t xml:space="preserve">（以下简称甲方） </w:t>
      </w:r>
    </w:p>
    <w:p w14:paraId="2A99A89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受托方：</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bidi="ar"/>
        </w:rPr>
        <w:t xml:space="preserve">（以下简称乙方） </w:t>
      </w:r>
    </w:p>
    <w:p w14:paraId="63E68F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根据国家法律、法规，在平等、自愿、协商一致的基础上，甲方将</w:t>
      </w:r>
      <w:r>
        <w:rPr>
          <w:rFonts w:ascii="Times New Roman" w:hAnsi="Times New Roman"/>
          <w:b w:val="0"/>
          <w:bCs w:val="0"/>
          <w:sz w:val="24"/>
          <w:szCs w:val="24"/>
        </w:rPr>
        <w:t>物业服务</w:t>
      </w:r>
      <w:r>
        <w:rPr>
          <w:rFonts w:hint="eastAsia" w:ascii="宋体" w:hAnsi="宋体" w:eastAsia="宋体" w:cs="宋体"/>
          <w:color w:val="000000"/>
          <w:kern w:val="0"/>
          <w:sz w:val="24"/>
          <w:szCs w:val="24"/>
          <w:lang w:bidi="ar"/>
        </w:rPr>
        <w:t xml:space="preserve">委托乙方实行专业化管理，为明确双方权利、义务，根据《中华人民共和国民法典》等相关法律、法规，双方协商一致签订合同条款如下，由双方共同信守。 </w:t>
      </w:r>
    </w:p>
    <w:p w14:paraId="1F28E7C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bidi="ar"/>
        </w:rPr>
        <w:t>第一章  合同概况</w:t>
      </w:r>
    </w:p>
    <w:p w14:paraId="7F515BE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一、</w:t>
      </w:r>
      <w:r>
        <w:rPr>
          <w:rFonts w:hint="eastAsia" w:ascii="宋体" w:hAnsi="宋体" w:eastAsia="宋体" w:cs="宋体"/>
          <w:color w:val="000000"/>
          <w:kern w:val="0"/>
          <w:sz w:val="24"/>
          <w:szCs w:val="24"/>
          <w:lang w:val="en-US" w:eastAsia="zh-CN" w:bidi="ar"/>
        </w:rPr>
        <w:t>合同</w:t>
      </w:r>
      <w:r>
        <w:rPr>
          <w:rFonts w:hint="eastAsia" w:ascii="宋体" w:hAnsi="宋体" w:eastAsia="宋体" w:cs="宋体"/>
          <w:color w:val="000000"/>
          <w:kern w:val="0"/>
          <w:sz w:val="24"/>
          <w:szCs w:val="24"/>
          <w:lang w:bidi="ar"/>
        </w:rPr>
        <w:t xml:space="preserve">名称 </w:t>
      </w:r>
    </w:p>
    <w:p w14:paraId="6F3F31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合同</w:t>
      </w:r>
      <w:r>
        <w:rPr>
          <w:rFonts w:hint="eastAsia" w:ascii="宋体" w:hAnsi="宋体" w:eastAsia="宋体" w:cs="宋体"/>
          <w:color w:val="000000"/>
          <w:kern w:val="0"/>
          <w:sz w:val="24"/>
          <w:szCs w:val="24"/>
          <w:lang w:bidi="ar"/>
        </w:rPr>
        <w:t>名称：</w:t>
      </w:r>
      <w:r>
        <w:rPr>
          <w:rFonts w:hint="eastAsia" w:ascii="宋体" w:hAnsi="宋体" w:eastAsia="宋体" w:cs="宋体"/>
          <w:color w:val="000000"/>
          <w:kern w:val="0"/>
          <w:sz w:val="24"/>
          <w:szCs w:val="24"/>
          <w:u w:val="single"/>
          <w:lang w:val="en-US" w:eastAsia="zh-CN" w:bidi="ar"/>
        </w:rPr>
        <w:t>2025-2027年（两年）物业服务采购</w:t>
      </w:r>
      <w:r>
        <w:rPr>
          <w:rFonts w:hint="eastAsia" w:ascii="宋体" w:hAnsi="宋体" w:eastAsia="宋体" w:cs="宋体"/>
          <w:color w:val="000000"/>
          <w:kern w:val="0"/>
          <w:sz w:val="24"/>
          <w:szCs w:val="24"/>
          <w:u w:val="single"/>
          <w:lang w:bidi="ar"/>
        </w:rPr>
        <w:t>合同</w:t>
      </w:r>
    </w:p>
    <w:p w14:paraId="6657857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color w:val="000000"/>
          <w:kern w:val="0"/>
          <w:sz w:val="24"/>
          <w:szCs w:val="24"/>
          <w:lang w:bidi="ar"/>
        </w:rPr>
        <w:t>服务地点：</w:t>
      </w:r>
      <w:r>
        <w:rPr>
          <w:rFonts w:hint="eastAsia" w:ascii="宋体" w:hAnsi="宋体" w:eastAsia="宋体" w:cs="宋体"/>
          <w:color w:val="000000"/>
          <w:kern w:val="0"/>
          <w:sz w:val="24"/>
          <w:szCs w:val="24"/>
          <w:u w:val="single"/>
          <w:lang w:bidi="ar"/>
        </w:rPr>
        <w:t>浙江省</w:t>
      </w:r>
      <w:r>
        <w:rPr>
          <w:rFonts w:hint="eastAsia" w:ascii="宋体" w:hAnsi="宋体" w:eastAsia="宋体" w:cs="宋体"/>
          <w:color w:val="000000"/>
          <w:kern w:val="0"/>
          <w:sz w:val="24"/>
          <w:szCs w:val="24"/>
          <w:u w:val="single"/>
          <w:lang w:val="en-US" w:eastAsia="zh-CN" w:bidi="ar"/>
        </w:rPr>
        <w:t>绍兴市柯桥区</w:t>
      </w:r>
    </w:p>
    <w:p w14:paraId="46A773C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二、</w:t>
      </w:r>
      <w:r>
        <w:rPr>
          <w:rFonts w:hint="eastAsia" w:ascii="宋体" w:hAnsi="宋体" w:eastAsia="宋体" w:cs="宋体"/>
          <w:color w:val="000000"/>
          <w:kern w:val="0"/>
          <w:sz w:val="24"/>
          <w:szCs w:val="24"/>
          <w:lang w:val="en-US" w:eastAsia="zh-CN" w:bidi="ar"/>
        </w:rPr>
        <w:t>物业</w:t>
      </w:r>
      <w:r>
        <w:rPr>
          <w:rFonts w:hint="eastAsia" w:ascii="宋体" w:hAnsi="宋体" w:eastAsia="宋体" w:cs="宋体"/>
          <w:color w:val="000000"/>
          <w:kern w:val="0"/>
          <w:sz w:val="24"/>
          <w:szCs w:val="24"/>
          <w:lang w:bidi="ar"/>
        </w:rPr>
        <w:t xml:space="preserve">服务内容 </w:t>
      </w:r>
    </w:p>
    <w:p w14:paraId="684F067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绿化保洁服务：包括厂前区（办公楼及办公楼前停车场、道路、景观区域等非生产区域）的清洁及全厂绿化养护等工作。全厂绿化养护包括修剪、病虫害防治、施肥、灌溉、除草、保洁、树穴切边、清除枯枝，死树砍伐处理、补种等工作内容；</w:t>
      </w:r>
    </w:p>
    <w:p w14:paraId="6D87D63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2.职工餐饮服务：包括职工食堂的日常消耗性物资提供、日常餐饮服务、接待餐饮服务、现场送餐服务以及食堂室内外的卫生保洁、四害消杀、日常运营设备维修保养等工作；</w:t>
      </w:r>
    </w:p>
    <w:p w14:paraId="70DA2F49">
      <w:pPr>
        <w:numPr>
          <w:ilvl w:val="0"/>
          <w:numId w:val="0"/>
        </w:numPr>
        <w:snapToGrid w:val="0"/>
        <w:spacing w:line="360" w:lineRule="auto"/>
        <w:ind w:firstLine="480" w:firstLineChars="200"/>
        <w:rPr>
          <w:rFonts w:hint="eastAsia" w:ascii="宋体" w:hAnsi="宋体" w:eastAsia="宋体" w:cs="宋体"/>
          <w:bCs/>
          <w:sz w:val="21"/>
          <w:szCs w:val="21"/>
        </w:rPr>
      </w:pPr>
      <w:r>
        <w:rPr>
          <w:rFonts w:hint="eastAsia" w:ascii="宋体" w:hAnsi="宋体" w:eastAsia="宋体" w:cs="宋体"/>
          <w:color w:val="000000"/>
          <w:kern w:val="0"/>
          <w:sz w:val="24"/>
          <w:szCs w:val="24"/>
          <w:lang w:val="en-US" w:eastAsia="zh-CN" w:bidi="ar"/>
        </w:rPr>
        <w:t>3.治安管理：</w:t>
      </w:r>
      <w:r>
        <w:rPr>
          <w:rFonts w:hint="eastAsia" w:ascii="宋体" w:hAnsi="宋体" w:eastAsia="宋体" w:cs="宋体"/>
          <w:sz w:val="21"/>
          <w:szCs w:val="21"/>
          <w:lang w:val="en-US" w:eastAsia="zh-CN"/>
        </w:rPr>
        <w:t>包括</w:t>
      </w:r>
      <w:r>
        <w:rPr>
          <w:rFonts w:hint="eastAsia" w:ascii="宋体" w:hAnsi="宋体"/>
          <w:color w:val="000000"/>
          <w:spacing w:val="5"/>
          <w:highlight w:val="none"/>
        </w:rPr>
        <w:t>厂区的安全消防保卫工作</w:t>
      </w:r>
      <w:r>
        <w:rPr>
          <w:rFonts w:hint="eastAsia" w:ascii="宋体" w:hAnsi="宋体"/>
          <w:color w:val="000000"/>
          <w:spacing w:val="5"/>
          <w:highlight w:val="none"/>
          <w:lang w:eastAsia="zh-CN"/>
        </w:rPr>
        <w:t>；</w:t>
      </w:r>
      <w:r>
        <w:rPr>
          <w:rFonts w:hint="eastAsia" w:ascii="宋体" w:hAnsi="宋体"/>
          <w:color w:val="000000"/>
          <w:spacing w:val="5"/>
          <w:highlight w:val="none"/>
        </w:rPr>
        <w:t>所有门岗的</w:t>
      </w:r>
      <w:r>
        <w:rPr>
          <w:rFonts w:hint="eastAsia" w:ascii="宋体" w:hAnsi="宋体"/>
          <w:color w:val="000000"/>
          <w:spacing w:val="5"/>
          <w:highlight w:val="none"/>
          <w:lang w:val="en-US" w:eastAsia="zh-CN"/>
        </w:rPr>
        <w:t>人员、</w:t>
      </w:r>
      <w:r>
        <w:rPr>
          <w:rFonts w:hint="eastAsia" w:ascii="宋体" w:hAnsi="宋体"/>
          <w:color w:val="000000"/>
          <w:spacing w:val="5"/>
          <w:highlight w:val="none"/>
        </w:rPr>
        <w:t>车辆进出管理与物料运送车辆</w:t>
      </w:r>
      <w:r>
        <w:rPr>
          <w:rFonts w:hint="eastAsia" w:ascii="宋体" w:hAnsi="宋体"/>
          <w:color w:val="000000"/>
          <w:spacing w:val="5"/>
          <w:highlight w:val="none"/>
          <w:lang w:val="en-US" w:eastAsia="zh-CN"/>
        </w:rPr>
        <w:t>的秩</w:t>
      </w:r>
      <w:r>
        <w:rPr>
          <w:rFonts w:hint="eastAsia" w:ascii="宋体" w:hAnsi="宋体"/>
          <w:color w:val="000000"/>
          <w:spacing w:val="5"/>
          <w:highlight w:val="none"/>
        </w:rPr>
        <w:t>序管理，24小时值守</w:t>
      </w:r>
      <w:r>
        <w:rPr>
          <w:rFonts w:hint="eastAsia" w:ascii="宋体" w:hAnsi="宋体"/>
          <w:color w:val="000000"/>
          <w:spacing w:val="5"/>
          <w:highlight w:val="none"/>
          <w:lang w:eastAsia="zh-CN"/>
        </w:rPr>
        <w:t>；</w:t>
      </w:r>
      <w:r>
        <w:rPr>
          <w:rFonts w:hint="eastAsia" w:ascii="宋体" w:hAnsi="宋体" w:eastAsia="宋体" w:cs="宋体"/>
          <w:sz w:val="21"/>
          <w:szCs w:val="21"/>
          <w:highlight w:val="none"/>
        </w:rPr>
        <w:t>全厂范围内巡逻和执勤等安全防范工作</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全厂安防监控、交通维护、突发事件、现场治安案件和治安事件的处理</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每年至少要开展一次应急预案演练</w:t>
      </w:r>
      <w:r>
        <w:rPr>
          <w:rFonts w:hint="eastAsia" w:ascii="宋体" w:hAnsi="宋体"/>
          <w:color w:val="000000"/>
          <w:spacing w:val="5"/>
          <w:highlight w:val="none"/>
        </w:rPr>
        <w:t>。</w:t>
      </w:r>
      <w:bookmarkStart w:id="1" w:name="_GoBack"/>
      <w:bookmarkEnd w:id="1"/>
    </w:p>
    <w:p w14:paraId="73E344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项目负责人：乙方应委派项目负责人负责本合同范围内项目管理工作。接受甲方的各项安全管理要求，遵守甲方工作纪律及各项规章制度。项目负责人服务时间基本与甲方工作人员工作时间一致，但以服务于甲方工作需要为准。</w:t>
      </w:r>
    </w:p>
    <w:p w14:paraId="40F3E20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5.同质化管理要求：根据甲方同质化管理要求，开展制度建设、班组建设、全员安全培训，参与甲方组织的考试、安全活动、安全会议等。</w:t>
      </w:r>
    </w:p>
    <w:p w14:paraId="365BCC80">
      <w:pPr>
        <w:pStyle w:val="2"/>
        <w:rPr>
          <w:rFonts w:hint="eastAsia"/>
          <w:lang w:eastAsia="zh-CN"/>
        </w:rPr>
      </w:pPr>
    </w:p>
    <w:p w14:paraId="061D3CD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bidi="ar"/>
        </w:rPr>
        <w:t>第二章  承包期限、合同价款及支付方式</w:t>
      </w:r>
    </w:p>
    <w:p w14:paraId="2AB39A3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三、承包期限 </w:t>
      </w:r>
    </w:p>
    <w:p w14:paraId="7BC3280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本项目承包期限为</w:t>
      </w:r>
      <w:r>
        <w:rPr>
          <w:rFonts w:hint="eastAsia" w:ascii="宋体" w:hAnsi="宋体" w:eastAsia="宋体" w:cs="宋体"/>
          <w:color w:val="000000"/>
          <w:kern w:val="0"/>
          <w:sz w:val="24"/>
          <w:szCs w:val="24"/>
          <w:lang w:val="en-US" w:eastAsia="zh-CN" w:bidi="ar"/>
        </w:rPr>
        <w:t>24</w:t>
      </w:r>
      <w:r>
        <w:rPr>
          <w:rFonts w:hint="eastAsia" w:ascii="宋体" w:hAnsi="宋体" w:eastAsia="宋体" w:cs="宋体"/>
          <w:color w:val="000000"/>
          <w:kern w:val="0"/>
          <w:sz w:val="24"/>
          <w:szCs w:val="24"/>
          <w:lang w:bidi="ar"/>
        </w:rPr>
        <w:t>个月，计划从20</w:t>
      </w:r>
      <w:r>
        <w:rPr>
          <w:rFonts w:hint="eastAsia" w:ascii="宋体" w:hAnsi="宋体" w:eastAsia="宋体" w:cs="宋体"/>
          <w:color w:val="000000"/>
          <w:kern w:val="0"/>
          <w:sz w:val="24"/>
          <w:szCs w:val="24"/>
          <w:lang w:val="en-US" w:eastAsia="zh-CN" w:bidi="ar"/>
        </w:rPr>
        <w:t>25</w:t>
      </w:r>
      <w:r>
        <w:rPr>
          <w:rFonts w:hint="eastAsia" w:ascii="宋体" w:hAnsi="宋体" w:eastAsia="宋体" w:cs="宋体"/>
          <w:color w:val="000000"/>
          <w:kern w:val="0"/>
          <w:sz w:val="24"/>
          <w:szCs w:val="24"/>
          <w:lang w:bidi="ar"/>
        </w:rPr>
        <w:t>年</w:t>
      </w:r>
      <w:r>
        <w:rPr>
          <w:rFonts w:hint="eastAsia"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bidi="ar"/>
        </w:rPr>
        <w:t>月</w:t>
      </w:r>
      <w:r>
        <w:rPr>
          <w:rFonts w:hint="eastAsia" w:ascii="宋体" w:hAnsi="宋体" w:eastAsia="宋体" w:cs="宋体"/>
          <w:color w:val="000000"/>
          <w:kern w:val="0"/>
          <w:sz w:val="24"/>
          <w:szCs w:val="24"/>
          <w:lang w:val="en-US" w:eastAsia="zh-CN" w:bidi="ar"/>
        </w:rPr>
        <w:t>21</w:t>
      </w:r>
      <w:r>
        <w:rPr>
          <w:rFonts w:hint="eastAsia" w:ascii="宋体" w:hAnsi="宋体" w:eastAsia="宋体" w:cs="宋体"/>
          <w:color w:val="000000"/>
          <w:kern w:val="0"/>
          <w:sz w:val="24"/>
          <w:szCs w:val="24"/>
          <w:lang w:bidi="ar"/>
        </w:rPr>
        <w:t>日开始至20</w:t>
      </w:r>
      <w:r>
        <w:rPr>
          <w:rFonts w:hint="eastAsia" w:ascii="宋体" w:hAnsi="宋体" w:eastAsia="宋体" w:cs="宋体"/>
          <w:color w:val="000000"/>
          <w:kern w:val="0"/>
          <w:sz w:val="24"/>
          <w:szCs w:val="24"/>
          <w:lang w:val="en-US" w:eastAsia="zh-CN" w:bidi="ar"/>
        </w:rPr>
        <w:t>27</w:t>
      </w:r>
      <w:r>
        <w:rPr>
          <w:rFonts w:hint="eastAsia" w:ascii="宋体" w:hAnsi="宋体" w:eastAsia="宋体" w:cs="宋体"/>
          <w:color w:val="000000"/>
          <w:kern w:val="0"/>
          <w:sz w:val="24"/>
          <w:szCs w:val="24"/>
          <w:lang w:bidi="ar"/>
        </w:rPr>
        <w:t>年</w:t>
      </w:r>
      <w:r>
        <w:rPr>
          <w:rFonts w:hint="eastAsia"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bidi="ar"/>
        </w:rPr>
        <w:t>月</w:t>
      </w:r>
      <w:r>
        <w:rPr>
          <w:rFonts w:hint="eastAsia" w:ascii="宋体" w:hAnsi="宋体" w:eastAsia="宋体" w:cs="宋体"/>
          <w:color w:val="000000"/>
          <w:kern w:val="0"/>
          <w:sz w:val="24"/>
          <w:szCs w:val="24"/>
          <w:lang w:val="en-US" w:eastAsia="zh-CN" w:bidi="ar"/>
        </w:rPr>
        <w:t>20</w:t>
      </w:r>
      <w:r>
        <w:rPr>
          <w:rFonts w:hint="eastAsia" w:ascii="宋体" w:hAnsi="宋体" w:eastAsia="宋体" w:cs="宋体"/>
          <w:color w:val="000000"/>
          <w:kern w:val="0"/>
          <w:sz w:val="24"/>
          <w:szCs w:val="24"/>
          <w:lang w:bidi="ar"/>
        </w:rPr>
        <w:t>日。</w:t>
      </w:r>
    </w:p>
    <w:p w14:paraId="10D18CB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四、合同价款及支付方式 </w:t>
      </w:r>
    </w:p>
    <w:p w14:paraId="52106A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1.本合同为固定总价</w:t>
      </w:r>
      <w:r>
        <w:rPr>
          <w:rFonts w:hint="eastAsia" w:ascii="宋体" w:hAnsi="宋体" w:eastAsia="宋体" w:cs="宋体"/>
          <w:color w:val="000000"/>
          <w:kern w:val="0"/>
          <w:sz w:val="24"/>
          <w:szCs w:val="24"/>
          <w:lang w:val="en-US" w:eastAsia="zh-CN" w:bidi="ar"/>
        </w:rPr>
        <w:t>合同</w:t>
      </w:r>
      <w:r>
        <w:rPr>
          <w:rFonts w:hint="eastAsia" w:ascii="宋体" w:hAnsi="宋体" w:eastAsia="宋体" w:cs="宋体"/>
          <w:color w:val="000000"/>
          <w:kern w:val="0"/>
          <w:sz w:val="24"/>
          <w:szCs w:val="24"/>
          <w:lang w:bidi="ar"/>
        </w:rPr>
        <w:t>，总价为人民币</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元（大写：</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 </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val="en-US" w:eastAsia="zh-CN" w:bidi="ar"/>
        </w:rPr>
        <w:t>含税，税率为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bidi="ar"/>
        </w:rPr>
        <w:t>），本价款包含乙方为顺利完成本合同第二条约定的服务内容所收取的全部费用。</w:t>
      </w:r>
      <w:r>
        <w:rPr>
          <w:rFonts w:hint="eastAsia" w:ascii="宋体" w:hAnsi="宋体" w:eastAsia="宋体" w:cs="宋体"/>
          <w:sz w:val="24"/>
          <w:szCs w:val="24"/>
        </w:rPr>
        <w:t>合同价中不含税价在合同期内固定不变，如遇国家税收政策调整，则价外增值税根据最新政策确定，合同价格相应调整。</w:t>
      </w:r>
    </w:p>
    <w:p w14:paraId="203DE2A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2.支付及结算方式 </w:t>
      </w:r>
    </w:p>
    <w:p w14:paraId="012BC94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2.1 合同价款的支付 </w:t>
      </w:r>
    </w:p>
    <w:p w14:paraId="07D46DC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服务费按季度支付，先服务后付费。甲方</w:t>
      </w:r>
      <w:r>
        <w:rPr>
          <w:rFonts w:hint="eastAsia" w:ascii="宋体" w:hAnsi="宋体" w:eastAsia="宋体" w:cs="宋体"/>
          <w:sz w:val="24"/>
          <w:szCs w:val="24"/>
        </w:rPr>
        <w:t>在收到乙方书面通知后，凭乙方开具的增值税专用发票及合同双方签署的季度服务验收单，在下一季度首月【</w:t>
      </w:r>
      <w:r>
        <w:rPr>
          <w:rFonts w:hint="eastAsia" w:ascii="宋体" w:hAnsi="宋体" w:eastAsia="宋体" w:cs="宋体"/>
          <w:sz w:val="24"/>
          <w:szCs w:val="24"/>
          <w:u w:val="single"/>
        </w:rPr>
        <w:t>15</w:t>
      </w:r>
      <w:r>
        <w:rPr>
          <w:rFonts w:hint="eastAsia" w:ascii="宋体" w:hAnsi="宋体" w:eastAsia="宋体" w:cs="宋体"/>
          <w:sz w:val="24"/>
          <w:szCs w:val="24"/>
        </w:rPr>
        <w:t>】日之前结算上季度费用并扣除相应考核款。</w:t>
      </w:r>
    </w:p>
    <w:p w14:paraId="7B84106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合同签订后，甲方在支付首笔服务费时预留合同总价5%作为安全绩效考核金，该金额</w:t>
      </w:r>
      <w:bookmarkStart w:id="0" w:name="_Hlk173151646"/>
      <w:r>
        <w:rPr>
          <w:rFonts w:hint="eastAsia" w:ascii="宋体" w:hAnsi="宋体" w:eastAsia="宋体" w:cs="宋体"/>
          <w:sz w:val="24"/>
          <w:szCs w:val="24"/>
        </w:rPr>
        <w:t>在合同结束时，由甲方根据服务期间的乙方安全绩效考核情况，</w:t>
      </w:r>
      <w:bookmarkEnd w:id="0"/>
      <w:r>
        <w:rPr>
          <w:rFonts w:hint="eastAsia" w:ascii="宋体" w:hAnsi="宋体" w:eastAsia="宋体" w:cs="宋体"/>
          <w:sz w:val="24"/>
          <w:szCs w:val="24"/>
        </w:rPr>
        <w:t>在扣除所有安全考核款后支付给乙方。合同执行过程中若累计安全考核金额超过已预留安全绩效考核金总额的，在下一季度服务费支付时再次预留合同总价5%作为后续安全绩效考核金。（安全考核细则详见《</w:t>
      </w:r>
      <w:r>
        <w:rPr>
          <w:rFonts w:hint="eastAsia" w:ascii="宋体" w:hAnsi="宋体" w:eastAsia="宋体" w:cs="宋体"/>
          <w:color w:val="000000"/>
          <w:kern w:val="0"/>
          <w:sz w:val="24"/>
          <w:szCs w:val="24"/>
          <w:lang w:bidi="ar"/>
        </w:rPr>
        <w:t>技术</w:t>
      </w:r>
      <w:r>
        <w:rPr>
          <w:rFonts w:hint="eastAsia" w:ascii="宋体" w:hAnsi="宋体" w:eastAsia="宋体" w:cs="宋体"/>
          <w:color w:val="000000"/>
          <w:kern w:val="0"/>
          <w:sz w:val="24"/>
          <w:szCs w:val="24"/>
          <w:lang w:val="en-US" w:eastAsia="zh-CN" w:bidi="ar"/>
        </w:rPr>
        <w:t>协议</w:t>
      </w:r>
      <w:r>
        <w:rPr>
          <w:rFonts w:hint="eastAsia" w:ascii="宋体" w:hAnsi="宋体" w:eastAsia="宋体" w:cs="宋体"/>
          <w:sz w:val="24"/>
          <w:szCs w:val="24"/>
        </w:rPr>
        <w:t>》安全考核内容与标准）</w:t>
      </w:r>
    </w:p>
    <w:p w14:paraId="147561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2.2甲方如有本合同第二条约定以外的其他服务工作，甲乙双方可根据工作量和市场价格协商后确定服务费用。 </w:t>
      </w:r>
    </w:p>
    <w:p w14:paraId="362884A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2.</w:t>
      </w:r>
      <w:r>
        <w:rPr>
          <w:rFonts w:hint="eastAsia" w:ascii="宋体" w:hAnsi="宋体" w:eastAsia="宋体" w:cs="宋体"/>
          <w:color w:val="000000"/>
          <w:kern w:val="0"/>
          <w:sz w:val="24"/>
          <w:szCs w:val="24"/>
          <w:lang w:val="en-US" w:eastAsia="zh-CN" w:bidi="ar"/>
        </w:rPr>
        <w:t>3</w:t>
      </w:r>
      <w:r>
        <w:rPr>
          <w:rFonts w:hint="eastAsia" w:ascii="宋体" w:hAnsi="宋体" w:eastAsia="宋体" w:cs="宋体"/>
          <w:color w:val="000000"/>
          <w:kern w:val="0"/>
          <w:sz w:val="24"/>
          <w:szCs w:val="24"/>
          <w:lang w:bidi="ar"/>
        </w:rPr>
        <w:t>甲方支付每笔合同款前，乙方应提供相应等额有效的增值税（税率</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 xml:space="preserve">）专用发票。 </w:t>
      </w:r>
    </w:p>
    <w:p w14:paraId="4B7675C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r>
        <w:rPr>
          <w:rFonts w:hint="eastAsia" w:ascii="宋体" w:hAnsi="宋体" w:eastAsia="宋体" w:cs="宋体"/>
          <w:color w:val="000000"/>
          <w:kern w:val="0"/>
          <w:sz w:val="24"/>
          <w:szCs w:val="24"/>
          <w:lang w:val="en-US" w:eastAsia="zh-CN" w:bidi="ar"/>
        </w:rPr>
        <w:t>4</w:t>
      </w:r>
      <w:r>
        <w:rPr>
          <w:rFonts w:hint="eastAsia" w:ascii="宋体" w:hAnsi="宋体" w:eastAsia="宋体" w:cs="宋体"/>
          <w:color w:val="000000"/>
          <w:kern w:val="0"/>
          <w:sz w:val="24"/>
          <w:szCs w:val="24"/>
          <w:lang w:bidi="ar"/>
        </w:rPr>
        <w:t>后勤服务费用的支付与服务的质量挂钩。乙方服务达不到合同约定的质量要求，甲方可及时敦促乙方改进，改进仍达不到合同要求时，且服务考核出现连续考核不合格的（包括全厂保洁服务、全厂安保服务、全厂绿化养护服务及办公区域维修服务出现季度考核连续3次考核不合格，或出现同期2种以上服务考核不合格），甲方有权单方终止合同。考核工作在每季度服务完成后的下一季度上旬开展，考核标准详见附件。</w:t>
      </w:r>
    </w:p>
    <w:p w14:paraId="20D2974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p>
    <w:p w14:paraId="1A903A9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bidi="ar"/>
        </w:rPr>
        <w:t>第三章  乙方服务人员</w:t>
      </w:r>
    </w:p>
    <w:p w14:paraId="2A2485A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五、乙方服务人员的派出 </w:t>
      </w:r>
    </w:p>
    <w:p w14:paraId="5628267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乙方应向甲方派出符合甲方要求的服务人员，具体派出人员、工作岗位、工作地点等见附件。乙方应为派出人员办理各种必要的手续及证件。乙方人员的配备和变动应经过甲方同意。 </w:t>
      </w:r>
    </w:p>
    <w:p w14:paraId="5D598CE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六、乙方派出人员的待遇 </w:t>
      </w:r>
    </w:p>
    <w:p w14:paraId="4F7F980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为保证乙方派出人员工作热情和服务质量，乙方不得随意降低派出人员的报酬标准和人数，且应在本合同签订时将派出人员的工资、奖金、社会保险等信息报甲方备案。服务人员的劳动保护和人身安全由乙方自行承担。甲方为乙方提供办公、工作场所便利。为符合甲方安全生产需求，乙方须为派出服务人员购买每人每年至少20万保额的全年意外伤害险，并将购买记录及时向甲方备案。 </w:t>
      </w:r>
    </w:p>
    <w:p w14:paraId="6CF7B55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七、乙方派出人员的损害 </w:t>
      </w:r>
    </w:p>
    <w:p w14:paraId="75F45C9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甲方应向乙方派出人员提供符合劳动安全卫生管理规定的工作条件和环境，监督乙方派出人员按照甲方管理规定和合同约定提供综合后勤服务。 </w:t>
      </w:r>
    </w:p>
    <w:p w14:paraId="3A90D71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八、乙方派出人员退回 </w:t>
      </w:r>
    </w:p>
    <w:p w14:paraId="6199274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乙方派出人员严重违反甲方规章制度、严重失职给甲方造成损失、被依法追究刑事责任的，甲方可提前三天书面通知乙方将派出人员退回乙方。乙方派出人员患病或者非因工负伤，甲方有权选择要求乙方更换派出人员或待医疗期满后视派出人员情况再定是否更换。 </w:t>
      </w:r>
    </w:p>
    <w:p w14:paraId="53899D9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p>
    <w:p w14:paraId="4B85EF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bidi="ar"/>
        </w:rPr>
        <w:t>第四章  双方的权利义务</w:t>
      </w:r>
    </w:p>
    <w:p w14:paraId="6C380CC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 xml:space="preserve">九、甲方的权利义务 </w:t>
      </w:r>
    </w:p>
    <w:p w14:paraId="3D4F97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1.监督乙方综合后勤服务工作，监督乙方服务内容遵守甲方相关规章制度。</w:t>
      </w:r>
    </w:p>
    <w:p w14:paraId="3172BAA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2.提供符合国家、地方有关劳动作业法规的工作环境，为乙方提供水电及清洁用品库房等必需的便利条件。</w:t>
      </w:r>
    </w:p>
    <w:p w14:paraId="196E52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3.对乙方综合后勤服务的工作实施全过程有效的监督、检查和考核。</w:t>
      </w:r>
    </w:p>
    <w:p w14:paraId="385C482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4.对乙方派出人员进行上岗前必要的法律法规、企业规章制度、安全生产、防火知识等教育，提供必要的培训帮助。</w:t>
      </w:r>
    </w:p>
    <w:p w14:paraId="4749015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5.审核并及时支付乙方提出的符合合同款项支付条件的各项费用，监督乙方合理使用。</w:t>
      </w:r>
    </w:p>
    <w:p w14:paraId="56C56C8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6.乙方因严重违反本合同且造成甲方重大经济损失的，甲方有权终止合同并向乙方索赔。</w:t>
      </w:r>
    </w:p>
    <w:p w14:paraId="6EE05B0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7.甲方有权监督乙方根据项目实际进度，人员进场人数、时间等。</w:t>
      </w:r>
    </w:p>
    <w:p w14:paraId="301188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8.相关服务人员的配备和变动应经甲方同意，甲方有权对乙方的管理人员提出更换要求。</w:t>
      </w:r>
    </w:p>
    <w:p w14:paraId="2B9EC52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9.甲方负责监督乙方物资使用的合理性、必要性等。</w:t>
      </w:r>
    </w:p>
    <w:p w14:paraId="04FD569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十、乙方的权利义务</w:t>
      </w:r>
    </w:p>
    <w:p w14:paraId="05F06D6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1.遵守甲方有关管理制度的规定，加强内部管理，不断提高管理水平，提供优质服务。</w:t>
      </w:r>
    </w:p>
    <w:p w14:paraId="73A29E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2.督促派出人员尽职尽责做好综合后勤服务工作。</w:t>
      </w:r>
    </w:p>
    <w:p w14:paraId="40A3AAE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3.服务人员必须签订劳动合同，办理基本养老保险、医疗保险、失业保险、生育保险、工伤保险等手续，为服务人员购买人身意外险，按时发放工资、奖金、补贴及其它福利，负责服务人员的劳动保护和人身安全。</w:t>
      </w:r>
      <w:r>
        <w:rPr>
          <w:rFonts w:hint="eastAsia" w:ascii="宋体" w:hAnsi="宋体" w:eastAsia="宋体" w:cs="宋体"/>
          <w:sz w:val="24"/>
          <w:szCs w:val="24"/>
        </w:rPr>
        <w:t>甲方与派出人员之间因劳动（劳务）纠纷所发生的一切事务均由乙方自行处理。</w:t>
      </w:r>
    </w:p>
    <w:p w14:paraId="61E090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4.为保证服务质量，乙方根据方案约定，依法进行综合后勤服务，并根据提供满足甲方需求的足够的服务人员；负责派出的服务人员的安全作业，承担相应责任；自觉接受甲方检查监督，为甲方提供专业化的优质的服务。</w:t>
      </w:r>
    </w:p>
    <w:p w14:paraId="7F09C3E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5.安全使用和维护甲方提供的设备、设施、用具。</w:t>
      </w:r>
    </w:p>
    <w:p w14:paraId="34AD760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6.为保证服务质量，乙方承诺以不低于本合同第六条的人员薪酬标准向派出服务人员及时支付劳动报酬，每月将支付情况向甲方备案。</w:t>
      </w:r>
    </w:p>
    <w:p w14:paraId="7D95767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7.对承包范围内因乙方原因（经甲乙双方共同确认）造成的损坏或损失负全部责任，并对因此而产生的其它间接损失负相应责任。对所属人员在工作期间因乙方责任发生的伤亡事故负责。</w:t>
      </w:r>
    </w:p>
    <w:p w14:paraId="69EE3B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8.响应附件所有要求。</w:t>
      </w:r>
    </w:p>
    <w:p w14:paraId="5A4C8E6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十一、安全责任</w:t>
      </w:r>
    </w:p>
    <w:p w14:paraId="45FEF4E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内容详见《</w:t>
      </w:r>
      <w:r>
        <w:rPr>
          <w:rFonts w:hint="eastAsia" w:ascii="宋体" w:hAnsi="宋体" w:eastAsia="宋体" w:cs="宋体"/>
          <w:color w:val="000000"/>
          <w:kern w:val="0"/>
          <w:sz w:val="24"/>
          <w:szCs w:val="24"/>
          <w:lang w:eastAsia="zh-CN" w:bidi="ar"/>
        </w:rPr>
        <w:t>浙江浙能滨海环保能源有限公司</w:t>
      </w:r>
      <w:r>
        <w:rPr>
          <w:rFonts w:hint="eastAsia" w:ascii="宋体" w:hAnsi="宋体" w:eastAsia="宋体" w:cs="宋体"/>
          <w:color w:val="000000"/>
          <w:kern w:val="0"/>
          <w:sz w:val="24"/>
          <w:szCs w:val="24"/>
          <w:lang w:bidi="ar"/>
        </w:rPr>
        <w:t>后勤服务安健环协议》的约定。</w:t>
      </w:r>
    </w:p>
    <w:p w14:paraId="61054D2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1.乙方提供合同期内的营业执照，员工特殊工种的原件及复印件，复印件留甲方存档备案（如健康证、驾驶证等），加强员工安全教育，确保服务质量和安全。</w:t>
      </w:r>
    </w:p>
    <w:p w14:paraId="236EB7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2.乙方新进人员进场前由甲方进行一次安全教育，具体时间由甲乙双方协商。</w:t>
      </w:r>
    </w:p>
    <w:p w14:paraId="698A2DA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3.甲方主管部门负责对合同范围内容对乙方新进人员进行一次安全交底，让乙方人员了解相关安全内容。</w:t>
      </w:r>
    </w:p>
    <w:p w14:paraId="7505975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十二、保密义务内容详见《</w:t>
      </w:r>
      <w:r>
        <w:rPr>
          <w:rFonts w:hint="eastAsia" w:ascii="宋体" w:hAnsi="宋体" w:eastAsia="宋体" w:cs="宋体"/>
          <w:color w:val="000000"/>
          <w:kern w:val="0"/>
          <w:sz w:val="24"/>
          <w:szCs w:val="24"/>
          <w:u w:val="single"/>
          <w:lang w:eastAsia="zh-CN" w:bidi="ar"/>
        </w:rPr>
        <w:t>浙江浙能滨海环保能源有限公司</w:t>
      </w:r>
      <w:r>
        <w:rPr>
          <w:rFonts w:hint="eastAsia" w:ascii="宋体" w:hAnsi="宋体" w:eastAsia="宋体" w:cs="宋体"/>
          <w:color w:val="000000"/>
          <w:kern w:val="0"/>
          <w:sz w:val="24"/>
          <w:szCs w:val="24"/>
          <w:lang w:bidi="ar"/>
        </w:rPr>
        <w:t>后勤服务</w:t>
      </w:r>
      <w:r>
        <w:rPr>
          <w:rFonts w:hint="eastAsia" w:ascii="宋体" w:hAnsi="宋体" w:eastAsia="宋体" w:cs="宋体"/>
          <w:sz w:val="24"/>
          <w:szCs w:val="24"/>
        </w:rPr>
        <w:t>保密协议</w:t>
      </w:r>
      <w:r>
        <w:rPr>
          <w:rFonts w:hint="eastAsia" w:ascii="宋体" w:hAnsi="宋体" w:eastAsia="宋体" w:cs="宋体"/>
          <w:color w:val="000000"/>
          <w:kern w:val="0"/>
          <w:sz w:val="24"/>
          <w:szCs w:val="24"/>
          <w:lang w:bidi="ar"/>
        </w:rPr>
        <w:t>》的约定。乙方应做好员工遵守保密协议的教育，保守甲方有关商业秘密及个人隐私保密。乙方及其员工对提供服务过程中知悉的商业秘密应予以保密，否则应赔偿因此给甲方造成的损失。</w:t>
      </w:r>
    </w:p>
    <w:p w14:paraId="728C99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十三、合同的变更、终止、续订</w:t>
      </w:r>
    </w:p>
    <w:p w14:paraId="16F392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1.合同任何一方因企业体制改革而影响到本合同执行，双方协商合同变更或终止。</w:t>
      </w:r>
    </w:p>
    <w:p w14:paraId="194FB42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2.甲方内部岗位调整引起服务范围变更，双方签订补充协议调整合同内容，并在下一季度结算时予以费用调整。</w:t>
      </w:r>
    </w:p>
    <w:p w14:paraId="21BFB8F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3.乙方严重违反本合同规定的责任义务，导致服务管理无法正常进行，且在收到甲方发出的书面通知后15天内仍未采取有效整改措施，甲方有权通知乙方终止合同。</w:t>
      </w:r>
    </w:p>
    <w:p w14:paraId="5328231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4.在同等条件下，乙方有续订合同的优先权。</w:t>
      </w:r>
    </w:p>
    <w:p w14:paraId="040DB84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eastAsia="zh-CN" w:bidi="ar"/>
        </w:rPr>
      </w:pPr>
    </w:p>
    <w:p w14:paraId="45D7F6A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bidi="ar"/>
        </w:rPr>
        <w:t>第五章</w:t>
      </w:r>
      <w:r>
        <w:rPr>
          <w:rFonts w:hint="eastAsia" w:ascii="宋体" w:hAnsi="宋体" w:eastAsia="宋体" w:cs="宋体"/>
          <w:b/>
          <w:bCs/>
          <w:color w:val="000000"/>
          <w:kern w:val="0"/>
          <w:sz w:val="24"/>
          <w:szCs w:val="24"/>
          <w:lang w:val="en-US" w:eastAsia="zh-CN" w:bidi="ar"/>
        </w:rPr>
        <w:t xml:space="preserve">  </w:t>
      </w:r>
      <w:r>
        <w:rPr>
          <w:rFonts w:hint="eastAsia" w:ascii="宋体" w:hAnsi="宋体" w:eastAsia="宋体" w:cs="宋体"/>
          <w:b/>
          <w:bCs/>
          <w:color w:val="000000"/>
          <w:kern w:val="0"/>
          <w:sz w:val="24"/>
          <w:szCs w:val="24"/>
          <w:lang w:bidi="ar"/>
        </w:rPr>
        <w:t>其它</w:t>
      </w:r>
    </w:p>
    <w:p w14:paraId="091DA2A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十四、违约责任</w:t>
      </w:r>
    </w:p>
    <w:p w14:paraId="50F5DFE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1.任何一方不履行合同义务或履行本合同义务不符合约定的，均属违约行为。违约方应向非违约方承担继续履行、采取补救措施等违约责任。在继续履行或采取补救措施后，仍给对方造成损失的，应当赔偿损失。</w:t>
      </w:r>
    </w:p>
    <w:p w14:paraId="039B3E5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bidi="ar"/>
        </w:rPr>
        <w:t>2.乙方违反本合同约定，发生违规、违法现象或在履行合约期内单方中途退出的，甲方将终止本合同并可要求乙方予以相应的赔偿。</w:t>
      </w:r>
    </w:p>
    <w:p w14:paraId="75B45E6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3.若乙方管理不当、疏于管理而造成甲方损失，乙方应负责赔偿；发生重大管理责任事故的，甲方有权提出终止合同。</w:t>
      </w:r>
    </w:p>
    <w:p w14:paraId="2395C55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4.乙方违反本合同服务的约定，降低服务标准的，没有完全履行服务内容，不能完成管理目标，甲方有权要求乙方限期整改，逾期未整改或整改后仍不达标的，甲方可单方终止本合同，乙方应付合同总额的5%作为违约金，并另行承担本合同约定的其他违约责任。</w:t>
      </w:r>
    </w:p>
    <w:p w14:paraId="2B846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
        </w:rPr>
        <w:t>5</w:t>
      </w:r>
      <w:r>
        <w:rPr>
          <w:rFonts w:hint="eastAsia" w:ascii="宋体" w:hAnsi="宋体" w:eastAsia="宋体" w:cs="宋体"/>
          <w:color w:val="000000"/>
          <w:kern w:val="0"/>
          <w:sz w:val="24"/>
          <w:szCs w:val="24"/>
          <w:lang w:bidi="ar"/>
        </w:rPr>
        <w:t>.符合《</w:t>
      </w:r>
      <w:r>
        <w:rPr>
          <w:rFonts w:hint="eastAsia" w:ascii="宋体" w:hAnsi="宋体" w:eastAsia="宋体" w:cs="宋体"/>
          <w:color w:val="000000"/>
          <w:kern w:val="0"/>
          <w:sz w:val="24"/>
          <w:szCs w:val="24"/>
          <w:lang w:eastAsia="zh-CN" w:bidi="ar"/>
        </w:rPr>
        <w:t>技术协议</w:t>
      </w:r>
      <w:r>
        <w:rPr>
          <w:rFonts w:hint="eastAsia" w:ascii="宋体" w:hAnsi="宋体" w:eastAsia="宋体" w:cs="宋体"/>
          <w:color w:val="000000"/>
          <w:kern w:val="0"/>
          <w:sz w:val="24"/>
          <w:szCs w:val="24"/>
          <w:lang w:bidi="ar"/>
        </w:rPr>
        <w:t>》中考核条款的，按照考核条款和本合同相关约定执行。</w:t>
      </w:r>
    </w:p>
    <w:p w14:paraId="109ED5E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十五、本合同未尽事宜，由双方协商解决。经双方协商一致签订的补充协议与本合同具有同等法律效力。</w:t>
      </w:r>
    </w:p>
    <w:p w14:paraId="3880F8E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十六、因本合同而产生的争议，双方应按诚实守信、友好合作的原则协商解决；协商不成的，可向【</w:t>
      </w:r>
      <w:r>
        <w:rPr>
          <w:rFonts w:hint="eastAsia" w:ascii="宋体" w:hAnsi="宋体" w:eastAsia="宋体" w:cs="宋体"/>
          <w:color w:val="000000"/>
          <w:kern w:val="0"/>
          <w:sz w:val="24"/>
          <w:szCs w:val="24"/>
          <w:u w:val="single"/>
          <w:lang w:val="en-US" w:eastAsia="zh-CN" w:bidi="ar"/>
        </w:rPr>
        <w:t>绍兴</w:t>
      </w:r>
      <w:r>
        <w:rPr>
          <w:rFonts w:hint="eastAsia" w:ascii="宋体" w:hAnsi="宋体" w:eastAsia="宋体" w:cs="宋体"/>
          <w:color w:val="000000"/>
          <w:kern w:val="0"/>
          <w:sz w:val="24"/>
          <w:szCs w:val="24"/>
          <w:u w:val="single"/>
          <w:lang w:bidi="ar"/>
        </w:rPr>
        <w:t>市</w:t>
      </w:r>
      <w:r>
        <w:rPr>
          <w:rFonts w:hint="eastAsia" w:ascii="宋体" w:hAnsi="宋体" w:eastAsia="宋体" w:cs="宋体"/>
          <w:color w:val="000000"/>
          <w:kern w:val="0"/>
          <w:sz w:val="24"/>
          <w:szCs w:val="24"/>
          <w:lang w:bidi="ar"/>
        </w:rPr>
        <w:t>】仲裁委员会申请仲裁。</w:t>
      </w:r>
    </w:p>
    <w:p w14:paraId="46D984A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十七、本合同经双方盖章、法定代表人或委托代理人签字后生效。</w:t>
      </w:r>
    </w:p>
    <w:p w14:paraId="21C36A4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bidi="ar"/>
        </w:rPr>
        <w:t>十八、本合同正本一式【</w:t>
      </w:r>
      <w:r>
        <w:rPr>
          <w:rFonts w:hint="eastAsia" w:ascii="宋体" w:hAnsi="宋体" w:eastAsia="宋体" w:cs="宋体"/>
          <w:color w:val="000000"/>
          <w:kern w:val="0"/>
          <w:sz w:val="24"/>
          <w:szCs w:val="24"/>
          <w:u w:val="single"/>
          <w:lang w:bidi="ar"/>
        </w:rPr>
        <w:t>肆</w:t>
      </w:r>
      <w:r>
        <w:rPr>
          <w:rFonts w:hint="eastAsia" w:ascii="宋体" w:hAnsi="宋体" w:eastAsia="宋体" w:cs="宋体"/>
          <w:color w:val="000000"/>
          <w:kern w:val="0"/>
          <w:sz w:val="24"/>
          <w:szCs w:val="24"/>
          <w:lang w:bidi="ar"/>
        </w:rPr>
        <w:t>】份，双方各执【</w:t>
      </w:r>
      <w:r>
        <w:rPr>
          <w:rFonts w:hint="eastAsia" w:ascii="宋体" w:hAnsi="宋体" w:eastAsia="宋体" w:cs="宋体"/>
          <w:color w:val="000000"/>
          <w:kern w:val="0"/>
          <w:sz w:val="24"/>
          <w:szCs w:val="24"/>
          <w:u w:val="single"/>
          <w:lang w:bidi="ar"/>
        </w:rPr>
        <w:t>贰</w:t>
      </w:r>
      <w:r>
        <w:rPr>
          <w:rFonts w:hint="eastAsia" w:ascii="宋体" w:hAnsi="宋体" w:eastAsia="宋体" w:cs="宋体"/>
          <w:color w:val="000000"/>
          <w:kern w:val="0"/>
          <w:sz w:val="24"/>
          <w:szCs w:val="24"/>
          <w:lang w:bidi="ar"/>
        </w:rPr>
        <w:t>】份。</w:t>
      </w:r>
    </w:p>
    <w:p w14:paraId="0FC4B34C">
      <w:pPr>
        <w:spacing w:line="360" w:lineRule="auto"/>
        <w:rPr>
          <w:rFonts w:ascii="宋体" w:hAnsi="宋体" w:eastAsia="宋体" w:cs="宋体"/>
          <w:szCs w:val="21"/>
        </w:rPr>
      </w:pPr>
    </w:p>
    <w:p w14:paraId="036A0E8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val="en-US" w:eastAsia="zh-CN" w:bidi="ar"/>
        </w:rPr>
        <w:t>十九、</w:t>
      </w:r>
      <w:r>
        <w:rPr>
          <w:rFonts w:hint="eastAsia" w:ascii="宋体" w:hAnsi="宋体" w:eastAsia="宋体" w:cs="宋体"/>
          <w:color w:val="000000"/>
          <w:kern w:val="0"/>
          <w:sz w:val="24"/>
          <w:szCs w:val="24"/>
          <w:lang w:bidi="ar"/>
        </w:rPr>
        <w:t>合同附件</w:t>
      </w:r>
    </w:p>
    <w:p w14:paraId="6C0A1D18">
      <w:pPr>
        <w:keepNext w:val="0"/>
        <w:keepLines w:val="0"/>
        <w:pageBreakBefore w:val="0"/>
        <w:widowControl w:val="0"/>
        <w:kinsoku/>
        <w:wordWrap/>
        <w:overflowPunct/>
        <w:topLinePunct w:val="0"/>
        <w:autoSpaceDE/>
        <w:autoSpaceDN/>
        <w:bidi w:val="0"/>
        <w:adjustRightInd/>
        <w:snapToGrid w:val="0"/>
        <w:spacing w:beforeLines="0" w:afterLines="0"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附件1【</w:t>
      </w:r>
      <w:r>
        <w:rPr>
          <w:rFonts w:hint="eastAsia" w:asciiTheme="minorEastAsia" w:hAnsiTheme="minorEastAsia" w:eastAsiaTheme="minorEastAsia" w:cstheme="minorEastAsia"/>
          <w:sz w:val="24"/>
          <w:szCs w:val="24"/>
          <w:lang w:val="en-US" w:eastAsia="zh-CN"/>
        </w:rPr>
        <w:t>技术</w:t>
      </w:r>
      <w:r>
        <w:rPr>
          <w:rFonts w:hint="eastAsia" w:asciiTheme="minorEastAsia" w:hAnsiTheme="minorEastAsia" w:eastAsiaTheme="minorEastAsia" w:cstheme="minorEastAsia"/>
          <w:sz w:val="24"/>
          <w:szCs w:val="24"/>
        </w:rPr>
        <w:t>协议</w:t>
      </w:r>
      <w:r>
        <w:rPr>
          <w:rFonts w:hint="eastAsia" w:asciiTheme="minorEastAsia" w:hAnsiTheme="minorEastAsia" w:eastAsiaTheme="minorEastAsia" w:cstheme="minorEastAsia"/>
          <w:color w:val="auto"/>
          <w:sz w:val="24"/>
          <w:szCs w:val="24"/>
        </w:rPr>
        <w:t>】</w:t>
      </w:r>
    </w:p>
    <w:p w14:paraId="558F0939">
      <w:pPr>
        <w:keepNext w:val="0"/>
        <w:keepLines w:val="0"/>
        <w:pageBreakBefore w:val="0"/>
        <w:widowControl w:val="0"/>
        <w:kinsoku/>
        <w:wordWrap/>
        <w:overflowPunct/>
        <w:topLinePunct w:val="0"/>
        <w:autoSpaceDE/>
        <w:autoSpaceDN/>
        <w:bidi w:val="0"/>
        <w:adjustRightInd/>
        <w:spacing w:beforeLines="0" w:afterLines="0"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附件</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价格表</w:t>
      </w:r>
      <w:r>
        <w:rPr>
          <w:rFonts w:hint="eastAsia" w:asciiTheme="minorEastAsia" w:hAnsiTheme="minorEastAsia" w:eastAsiaTheme="minorEastAsia" w:cstheme="minorEastAsia"/>
          <w:sz w:val="24"/>
          <w:szCs w:val="24"/>
        </w:rPr>
        <w:t>】</w:t>
      </w:r>
    </w:p>
    <w:p w14:paraId="4A1A62A7">
      <w:pPr>
        <w:keepNext w:val="0"/>
        <w:keepLines w:val="0"/>
        <w:pageBreakBefore w:val="0"/>
        <w:widowControl w:val="0"/>
        <w:kinsoku/>
        <w:wordWrap/>
        <w:overflowPunct/>
        <w:topLinePunct w:val="0"/>
        <w:autoSpaceDE/>
        <w:autoSpaceDN/>
        <w:bidi w:val="0"/>
        <w:adjustRightInd/>
        <w:spacing w:beforeLines="0" w:afterLines="0" w:line="360" w:lineRule="auto"/>
        <w:ind w:left="0" w:leftChars="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附件</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服务协议</w:t>
      </w:r>
      <w:r>
        <w:rPr>
          <w:rFonts w:hint="eastAsia" w:asciiTheme="minorEastAsia" w:hAnsiTheme="minorEastAsia" w:eastAsiaTheme="minorEastAsia" w:cstheme="minorEastAsia"/>
          <w:sz w:val="24"/>
          <w:szCs w:val="24"/>
        </w:rPr>
        <w:t>】</w:t>
      </w:r>
    </w:p>
    <w:p w14:paraId="471A7027">
      <w:pPr>
        <w:pStyle w:val="2"/>
        <w:ind w:left="0" w:leftChars="0" w:firstLine="480" w:firstLineChars="200"/>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附件</w:t>
      </w: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2"/>
          <w:sz w:val="24"/>
          <w:szCs w:val="24"/>
          <w:lang w:val="en-US" w:eastAsia="zh-CN" w:bidi="ar-SA"/>
        </w:rPr>
        <w:t>后勤服务保密协议</w:t>
      </w:r>
      <w:r>
        <w:rPr>
          <w:rFonts w:hint="eastAsia" w:asciiTheme="minorEastAsia" w:hAnsiTheme="minorEastAsia" w:eastAsiaTheme="minorEastAsia" w:cstheme="minorEastAsia"/>
          <w:sz w:val="24"/>
          <w:szCs w:val="24"/>
        </w:rPr>
        <w:t>】</w:t>
      </w:r>
    </w:p>
    <w:p w14:paraId="060ACA25">
      <w:pPr>
        <w:keepNext w:val="0"/>
        <w:keepLines w:val="0"/>
        <w:pageBreakBefore w:val="0"/>
        <w:widowControl w:val="0"/>
        <w:kinsoku/>
        <w:wordWrap/>
        <w:overflowPunct/>
        <w:topLinePunct w:val="0"/>
        <w:autoSpaceDE/>
        <w:autoSpaceDN/>
        <w:bidi w:val="0"/>
        <w:adjustRightInd/>
        <w:spacing w:beforeLines="0" w:afterLines="0" w:line="360" w:lineRule="auto"/>
        <w:ind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附件</w:t>
      </w: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rPr>
        <w:t>【廉政协议】</w:t>
      </w:r>
    </w:p>
    <w:p w14:paraId="350D3778">
      <w:pPr>
        <w:spacing w:line="360" w:lineRule="auto"/>
        <w:ind w:firstLine="420" w:firstLineChars="200"/>
        <w:rPr>
          <w:rFonts w:ascii="宋体" w:hAnsi="宋体" w:eastAsia="宋体" w:cs="宋体"/>
          <w:color w:val="000000"/>
          <w:kern w:val="0"/>
          <w:szCs w:val="21"/>
          <w:lang w:bidi="ar"/>
        </w:rPr>
      </w:pPr>
      <w:r>
        <w:rPr>
          <w:rFonts w:hint="eastAsia" w:ascii="宋体" w:hAnsi="宋体" w:eastAsia="宋体" w:cs="宋体"/>
          <w:color w:val="000000"/>
          <w:kern w:val="0"/>
          <w:szCs w:val="21"/>
          <w:lang w:bidi="ar"/>
        </w:rPr>
        <w:br w:type="page"/>
      </w:r>
    </w:p>
    <w:p w14:paraId="20227AC2">
      <w:pPr>
        <w:pStyle w:val="4"/>
        <w:ind w:left="0" w:leftChars="0" w:firstLine="0" w:firstLineChars="0"/>
        <w:rPr>
          <w:rFonts w:hint="eastAsia"/>
          <w:sz w:val="32"/>
          <w:szCs w:val="32"/>
          <w:lang w:val="en-US" w:eastAsia="zh-CN"/>
        </w:rPr>
      </w:pPr>
      <w:r>
        <w:rPr>
          <w:rFonts w:hint="eastAsia"/>
          <w:sz w:val="32"/>
          <w:szCs w:val="32"/>
          <w:lang w:val="en-US" w:eastAsia="zh-CN"/>
        </w:rPr>
        <w:t>签署页：</w:t>
      </w:r>
    </w:p>
    <w:p w14:paraId="3FFA3B88">
      <w:pPr>
        <w:rPr>
          <w:rFonts w:hint="eastAsia"/>
          <w:lang w:val="en-US" w:eastAsia="zh-CN"/>
        </w:rPr>
      </w:pPr>
    </w:p>
    <w:tbl>
      <w:tblPr>
        <w:tblStyle w:val="8"/>
        <w:tblW w:w="100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3206"/>
        <w:gridCol w:w="1524"/>
        <w:gridCol w:w="3890"/>
      </w:tblGrid>
      <w:tr w14:paraId="19360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exact"/>
        </w:trPr>
        <w:tc>
          <w:tcPr>
            <w:tcW w:w="1440" w:type="dxa"/>
            <w:vAlign w:val="center"/>
          </w:tcPr>
          <w:p w14:paraId="52E9A00B">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方（盖章）</w:t>
            </w:r>
          </w:p>
        </w:tc>
        <w:tc>
          <w:tcPr>
            <w:tcW w:w="3206" w:type="dxa"/>
            <w:vAlign w:val="center"/>
          </w:tcPr>
          <w:p w14:paraId="7672DC41">
            <w:pPr>
              <w:spacing w:before="312" w:beforeLines="100" w:after="312" w:afterLines="100"/>
              <w:jc w:val="left"/>
              <w:rPr>
                <w:rFonts w:hint="eastAsia" w:ascii="宋体" w:hAnsi="宋体" w:eastAsia="宋体" w:cs="宋体"/>
                <w:kern w:val="2"/>
                <w:sz w:val="24"/>
                <w:szCs w:val="24"/>
                <w:lang w:val="en-US" w:eastAsia="zh-CN" w:bidi="ar-SA"/>
              </w:rPr>
            </w:pPr>
            <w:r>
              <w:rPr>
                <w:rStyle w:val="9"/>
                <w:rFonts w:hint="eastAsia" w:ascii="宋体" w:hAnsi="宋体" w:eastAsia="宋体" w:cs="宋体"/>
                <w:color w:val="000000"/>
                <w:sz w:val="24"/>
                <w:szCs w:val="24"/>
                <w:lang w:val="en-US" w:eastAsia="zh-CN" w:bidi="ar-SA"/>
              </w:rPr>
              <w:t>浙江浙能滨海环保能源有限公司</w:t>
            </w:r>
          </w:p>
        </w:tc>
        <w:tc>
          <w:tcPr>
            <w:tcW w:w="1524" w:type="dxa"/>
            <w:vAlign w:val="center"/>
          </w:tcPr>
          <w:p w14:paraId="41738B49">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方（盖章）</w:t>
            </w:r>
          </w:p>
        </w:tc>
        <w:tc>
          <w:tcPr>
            <w:tcW w:w="3890" w:type="dxa"/>
            <w:vAlign w:val="center"/>
          </w:tcPr>
          <w:p w14:paraId="3A4DED8B">
            <w:pPr>
              <w:autoSpaceDE w:val="0"/>
              <w:autoSpaceDN w:val="0"/>
              <w:snapToGrid w:val="0"/>
              <w:spacing w:before="120" w:after="120"/>
              <w:jc w:val="left"/>
              <w:rPr>
                <w:rFonts w:hint="eastAsia" w:ascii="宋体" w:hAnsi="宋体" w:eastAsia="宋体" w:cs="宋体"/>
                <w:color w:val="000000"/>
                <w:sz w:val="24"/>
                <w:szCs w:val="24"/>
                <w:lang w:val="en-US" w:eastAsia="zh-CN"/>
              </w:rPr>
            </w:pPr>
          </w:p>
        </w:tc>
      </w:tr>
      <w:tr w14:paraId="0D89B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exact"/>
        </w:trPr>
        <w:tc>
          <w:tcPr>
            <w:tcW w:w="1440" w:type="dxa"/>
            <w:vAlign w:val="center"/>
          </w:tcPr>
          <w:p w14:paraId="02B82682">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通讯地址</w:t>
            </w:r>
          </w:p>
        </w:tc>
        <w:tc>
          <w:tcPr>
            <w:tcW w:w="3206" w:type="dxa"/>
            <w:vAlign w:val="center"/>
          </w:tcPr>
          <w:p w14:paraId="7B965610">
            <w:pPr>
              <w:widowControl/>
              <w:autoSpaceDE/>
              <w:autoSpaceDN/>
              <w:snapToGrid/>
              <w:jc w:val="left"/>
              <w:rPr>
                <w:rFonts w:hint="eastAsia" w:ascii="宋体" w:hAnsi="宋体" w:eastAsia="宋体" w:cs="宋体"/>
                <w:kern w:val="2"/>
                <w:sz w:val="24"/>
                <w:szCs w:val="24"/>
                <w:lang w:val="en-US" w:eastAsia="zh-CN" w:bidi="ar-SA"/>
              </w:rPr>
            </w:pPr>
            <w:r>
              <w:rPr>
                <w:rFonts w:hint="eastAsia" w:ascii="宋体" w:hAnsi="宋体" w:eastAsia="宋体" w:cs="宋体"/>
                <w:b w:val="0"/>
                <w:bCs/>
                <w:sz w:val="24"/>
                <w:szCs w:val="24"/>
                <w:lang w:val="en-US" w:eastAsia="zh-CN"/>
              </w:rPr>
              <w:t>浙江省绍兴市柯桥区滨海工业区北十二路</w:t>
            </w:r>
          </w:p>
        </w:tc>
        <w:tc>
          <w:tcPr>
            <w:tcW w:w="1524" w:type="dxa"/>
            <w:vAlign w:val="center"/>
          </w:tcPr>
          <w:p w14:paraId="0F8C83B3">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通讯地址</w:t>
            </w:r>
          </w:p>
        </w:tc>
        <w:tc>
          <w:tcPr>
            <w:tcW w:w="3890" w:type="dxa"/>
            <w:vAlign w:val="center"/>
          </w:tcPr>
          <w:p w14:paraId="5B04E06F">
            <w:pPr>
              <w:spacing w:beforeLines="100" w:afterLines="100"/>
              <w:jc w:val="left"/>
              <w:rPr>
                <w:rFonts w:hint="eastAsia" w:ascii="宋体" w:hAnsi="宋体" w:eastAsia="宋体" w:cs="宋体"/>
                <w:sz w:val="24"/>
                <w:szCs w:val="24"/>
                <w:lang w:val="en-US" w:eastAsia="zh-CN"/>
              </w:rPr>
            </w:pPr>
          </w:p>
        </w:tc>
      </w:tr>
      <w:tr w14:paraId="7EB0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exact"/>
        </w:trPr>
        <w:tc>
          <w:tcPr>
            <w:tcW w:w="1440" w:type="dxa"/>
            <w:vAlign w:val="center"/>
          </w:tcPr>
          <w:p w14:paraId="2DCBD5B4">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方法定代表人（授权人）签字</w:t>
            </w:r>
          </w:p>
        </w:tc>
        <w:tc>
          <w:tcPr>
            <w:tcW w:w="3206" w:type="dxa"/>
            <w:vAlign w:val="center"/>
          </w:tcPr>
          <w:p w14:paraId="7C566CE1">
            <w:pPr>
              <w:widowControl/>
              <w:autoSpaceDE/>
              <w:autoSpaceDN/>
              <w:snapToGrid/>
              <w:jc w:val="left"/>
              <w:rPr>
                <w:rFonts w:hint="eastAsia" w:ascii="宋体" w:hAnsi="宋体" w:eastAsia="宋体" w:cs="宋体"/>
                <w:kern w:val="2"/>
                <w:sz w:val="24"/>
                <w:szCs w:val="24"/>
                <w:lang w:val="en-US" w:eastAsia="zh-CN" w:bidi="ar-SA"/>
              </w:rPr>
            </w:pPr>
          </w:p>
        </w:tc>
        <w:tc>
          <w:tcPr>
            <w:tcW w:w="1524" w:type="dxa"/>
            <w:vAlign w:val="center"/>
          </w:tcPr>
          <w:p w14:paraId="2577CA06">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w:t>
            </w:r>
            <w:r>
              <w:rPr>
                <w:rFonts w:hint="eastAsia" w:ascii="宋体" w:hAnsi="宋体" w:eastAsia="宋体" w:cs="宋体"/>
                <w:color w:val="000000"/>
                <w:sz w:val="24"/>
                <w:szCs w:val="24"/>
                <w:highlight w:val="none"/>
              </w:rPr>
              <w:t>法定代表人（授权人）签字</w:t>
            </w:r>
          </w:p>
        </w:tc>
        <w:tc>
          <w:tcPr>
            <w:tcW w:w="3890" w:type="dxa"/>
            <w:vAlign w:val="center"/>
          </w:tcPr>
          <w:p w14:paraId="32751133">
            <w:pPr>
              <w:autoSpaceDE w:val="0"/>
              <w:autoSpaceDN w:val="0"/>
              <w:snapToGrid w:val="0"/>
              <w:spacing w:before="120" w:after="120"/>
              <w:jc w:val="left"/>
              <w:rPr>
                <w:rFonts w:hint="eastAsia" w:ascii="宋体" w:hAnsi="宋体" w:eastAsia="宋体" w:cs="宋体"/>
                <w:color w:val="000000"/>
                <w:sz w:val="24"/>
                <w:szCs w:val="24"/>
                <w:lang w:val="en-US" w:eastAsia="zh-CN"/>
              </w:rPr>
            </w:pPr>
          </w:p>
        </w:tc>
      </w:tr>
      <w:tr w14:paraId="252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1440" w:type="dxa"/>
            <w:vAlign w:val="center"/>
          </w:tcPr>
          <w:p w14:paraId="1F0FCF7A">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税 号</w:t>
            </w:r>
          </w:p>
        </w:tc>
        <w:tc>
          <w:tcPr>
            <w:tcW w:w="3206" w:type="dxa"/>
            <w:vAlign w:val="center"/>
          </w:tcPr>
          <w:p w14:paraId="2B4EB838">
            <w:pPr>
              <w:autoSpaceDE w:val="0"/>
              <w:autoSpaceDN w:val="0"/>
              <w:snapToGrid w:val="0"/>
              <w:spacing w:before="120" w:after="120"/>
              <w:jc w:val="left"/>
              <w:rPr>
                <w:rFonts w:hint="eastAsia" w:ascii="宋体" w:hAnsi="宋体" w:eastAsia="宋体" w:cs="宋体"/>
                <w:sz w:val="24"/>
                <w:szCs w:val="24"/>
                <w:vertAlign w:val="baseline"/>
                <w:lang w:val="en-US" w:eastAsia="zh-CN" w:bidi="ar-SA"/>
              </w:rPr>
            </w:pPr>
          </w:p>
        </w:tc>
        <w:tc>
          <w:tcPr>
            <w:tcW w:w="1524" w:type="dxa"/>
            <w:vAlign w:val="center"/>
          </w:tcPr>
          <w:p w14:paraId="173E5E37">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税 号</w:t>
            </w:r>
          </w:p>
        </w:tc>
        <w:tc>
          <w:tcPr>
            <w:tcW w:w="3890" w:type="dxa"/>
            <w:vAlign w:val="center"/>
          </w:tcPr>
          <w:p w14:paraId="068AE5BE">
            <w:pPr>
              <w:spacing w:beforeLines="100" w:afterLines="100"/>
              <w:jc w:val="left"/>
              <w:rPr>
                <w:rFonts w:hint="eastAsia" w:ascii="宋体" w:hAnsi="宋体" w:eastAsia="宋体" w:cs="宋体"/>
                <w:kern w:val="2"/>
                <w:sz w:val="24"/>
                <w:szCs w:val="24"/>
                <w:lang w:val="en-US" w:eastAsia="zh-CN"/>
              </w:rPr>
            </w:pPr>
          </w:p>
        </w:tc>
      </w:tr>
      <w:tr w14:paraId="6AF5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1440" w:type="dxa"/>
            <w:vAlign w:val="center"/>
          </w:tcPr>
          <w:p w14:paraId="74010913">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tc>
        <w:tc>
          <w:tcPr>
            <w:tcW w:w="3206" w:type="dxa"/>
            <w:vAlign w:val="center"/>
          </w:tcPr>
          <w:p w14:paraId="57905689">
            <w:pPr>
              <w:spacing w:beforeLines="100" w:afterLines="100"/>
              <w:jc w:val="left"/>
              <w:rPr>
                <w:rFonts w:hint="eastAsia" w:ascii="宋体" w:hAnsi="宋体" w:eastAsia="宋体" w:cs="宋体"/>
                <w:sz w:val="24"/>
                <w:szCs w:val="24"/>
                <w:vertAlign w:val="baseline"/>
                <w:lang w:val="en-US" w:eastAsia="zh-CN" w:bidi="ar-SA"/>
              </w:rPr>
            </w:pPr>
          </w:p>
        </w:tc>
        <w:tc>
          <w:tcPr>
            <w:tcW w:w="1524" w:type="dxa"/>
            <w:vAlign w:val="center"/>
          </w:tcPr>
          <w:p w14:paraId="0D6602B4">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3890" w:type="dxa"/>
            <w:vAlign w:val="center"/>
          </w:tcPr>
          <w:p w14:paraId="5F64F478">
            <w:pPr>
              <w:autoSpaceDE w:val="0"/>
              <w:autoSpaceDN w:val="0"/>
              <w:snapToGrid w:val="0"/>
              <w:spacing w:before="120" w:after="120"/>
              <w:jc w:val="left"/>
              <w:rPr>
                <w:rFonts w:hint="eastAsia" w:ascii="宋体" w:hAnsi="宋体" w:eastAsia="宋体" w:cs="宋体"/>
                <w:kern w:val="2"/>
                <w:sz w:val="24"/>
                <w:szCs w:val="24"/>
                <w:lang w:val="en-US" w:eastAsia="zh-CN"/>
              </w:rPr>
            </w:pPr>
          </w:p>
        </w:tc>
      </w:tr>
      <w:tr w14:paraId="09D1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exact"/>
        </w:trPr>
        <w:tc>
          <w:tcPr>
            <w:tcW w:w="1440" w:type="dxa"/>
            <w:vAlign w:val="center"/>
          </w:tcPr>
          <w:p w14:paraId="26C10D82">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帐 号</w:t>
            </w:r>
          </w:p>
        </w:tc>
        <w:tc>
          <w:tcPr>
            <w:tcW w:w="3206" w:type="dxa"/>
            <w:vAlign w:val="center"/>
          </w:tcPr>
          <w:p w14:paraId="65630E1F">
            <w:pPr>
              <w:autoSpaceDE w:val="0"/>
              <w:autoSpaceDN w:val="0"/>
              <w:snapToGrid w:val="0"/>
              <w:spacing w:before="120" w:after="120"/>
              <w:jc w:val="left"/>
              <w:rPr>
                <w:rFonts w:hint="eastAsia" w:ascii="宋体" w:hAnsi="宋体" w:eastAsia="宋体" w:cs="宋体"/>
                <w:sz w:val="24"/>
                <w:szCs w:val="24"/>
                <w:vertAlign w:val="baseline"/>
                <w:lang w:val="en-US" w:eastAsia="zh-CN" w:bidi="ar-SA"/>
              </w:rPr>
            </w:pPr>
          </w:p>
        </w:tc>
        <w:tc>
          <w:tcPr>
            <w:tcW w:w="1524" w:type="dxa"/>
            <w:vAlign w:val="center"/>
          </w:tcPr>
          <w:p w14:paraId="6730DA7C">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帐 号</w:t>
            </w:r>
          </w:p>
        </w:tc>
        <w:tc>
          <w:tcPr>
            <w:tcW w:w="3890" w:type="dxa"/>
            <w:vAlign w:val="center"/>
          </w:tcPr>
          <w:p w14:paraId="55D69726">
            <w:pPr>
              <w:spacing w:beforeLines="100" w:afterLines="100"/>
              <w:jc w:val="left"/>
              <w:rPr>
                <w:rFonts w:hint="eastAsia" w:ascii="宋体" w:hAnsi="宋体" w:eastAsia="宋体" w:cs="宋体"/>
                <w:kern w:val="2"/>
                <w:sz w:val="24"/>
                <w:szCs w:val="24"/>
                <w:lang w:val="en-US" w:eastAsia="zh-CN"/>
              </w:rPr>
            </w:pPr>
          </w:p>
        </w:tc>
      </w:tr>
      <w:tr w14:paraId="3C9A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trPr>
        <w:tc>
          <w:tcPr>
            <w:tcW w:w="1440" w:type="dxa"/>
            <w:vAlign w:val="center"/>
          </w:tcPr>
          <w:p w14:paraId="2ADB97C5">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业务联系人</w:t>
            </w:r>
          </w:p>
        </w:tc>
        <w:tc>
          <w:tcPr>
            <w:tcW w:w="3206" w:type="dxa"/>
            <w:vAlign w:val="center"/>
          </w:tcPr>
          <w:p w14:paraId="5E1C5CA2">
            <w:pPr>
              <w:spacing w:beforeLines="100" w:afterLines="100"/>
              <w:jc w:val="left"/>
              <w:rPr>
                <w:rFonts w:hint="eastAsia" w:ascii="宋体" w:hAnsi="宋体" w:eastAsia="宋体" w:cs="宋体"/>
                <w:sz w:val="24"/>
                <w:szCs w:val="24"/>
                <w:vertAlign w:val="baseline"/>
                <w:lang w:val="en-US" w:eastAsia="zh-CN" w:bidi="ar-SA"/>
              </w:rPr>
            </w:pPr>
          </w:p>
        </w:tc>
        <w:tc>
          <w:tcPr>
            <w:tcW w:w="1524" w:type="dxa"/>
            <w:vAlign w:val="center"/>
          </w:tcPr>
          <w:p w14:paraId="269985E2">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业务联系人</w:t>
            </w:r>
          </w:p>
        </w:tc>
        <w:tc>
          <w:tcPr>
            <w:tcW w:w="3890" w:type="dxa"/>
            <w:vAlign w:val="center"/>
          </w:tcPr>
          <w:p w14:paraId="7A2D3569">
            <w:pPr>
              <w:autoSpaceDE w:val="0"/>
              <w:autoSpaceDN w:val="0"/>
              <w:snapToGrid w:val="0"/>
              <w:spacing w:before="120" w:after="120"/>
              <w:jc w:val="left"/>
              <w:rPr>
                <w:rFonts w:hint="eastAsia" w:ascii="宋体" w:hAnsi="宋体" w:eastAsia="宋体" w:cs="宋体"/>
                <w:kern w:val="2"/>
                <w:sz w:val="24"/>
                <w:szCs w:val="24"/>
                <w:lang w:val="en-US" w:eastAsia="zh-CN"/>
              </w:rPr>
            </w:pPr>
          </w:p>
        </w:tc>
      </w:tr>
      <w:tr w14:paraId="2749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1440" w:type="dxa"/>
            <w:vAlign w:val="center"/>
          </w:tcPr>
          <w:p w14:paraId="557E5E1B">
            <w:pPr>
              <w:spacing w:beforeLines="100" w:afterLines="100"/>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手机</w:t>
            </w:r>
          </w:p>
        </w:tc>
        <w:tc>
          <w:tcPr>
            <w:tcW w:w="3206" w:type="dxa"/>
            <w:vAlign w:val="center"/>
          </w:tcPr>
          <w:p w14:paraId="7614DE3D">
            <w:pPr>
              <w:autoSpaceDE w:val="0"/>
              <w:autoSpaceDN w:val="0"/>
              <w:snapToGrid w:val="0"/>
              <w:spacing w:before="120" w:after="120"/>
              <w:jc w:val="left"/>
              <w:rPr>
                <w:rFonts w:hint="eastAsia" w:ascii="宋体" w:hAnsi="宋体" w:eastAsia="宋体" w:cs="宋体"/>
                <w:kern w:val="2"/>
                <w:sz w:val="24"/>
                <w:szCs w:val="24"/>
                <w:lang w:val="en-US" w:eastAsia="zh-CN" w:bidi="ar-SA"/>
              </w:rPr>
            </w:pPr>
          </w:p>
        </w:tc>
        <w:tc>
          <w:tcPr>
            <w:tcW w:w="1524" w:type="dxa"/>
            <w:vAlign w:val="center"/>
          </w:tcPr>
          <w:p w14:paraId="05939A30">
            <w:pPr>
              <w:spacing w:beforeLines="100" w:afterLines="10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手机</w:t>
            </w:r>
          </w:p>
        </w:tc>
        <w:tc>
          <w:tcPr>
            <w:tcW w:w="3890" w:type="dxa"/>
            <w:vAlign w:val="center"/>
          </w:tcPr>
          <w:p w14:paraId="5C46CE7A">
            <w:pPr>
              <w:spacing w:beforeLines="100" w:afterLines="100"/>
              <w:jc w:val="left"/>
              <w:rPr>
                <w:rFonts w:hint="eastAsia" w:ascii="宋体" w:hAnsi="宋体" w:eastAsia="宋体" w:cs="宋体"/>
                <w:kern w:val="2"/>
                <w:sz w:val="24"/>
                <w:szCs w:val="24"/>
                <w:lang w:val="en-US" w:eastAsia="zh-CN"/>
              </w:rPr>
            </w:pPr>
          </w:p>
        </w:tc>
      </w:tr>
    </w:tbl>
    <w:p w14:paraId="56AD402D">
      <w:pPr>
        <w:jc w:val="right"/>
        <w:rPr>
          <w:rStyle w:val="9"/>
          <w:rFonts w:hint="eastAsia" w:ascii="宋体" w:hAnsi="宋体" w:eastAsia="宋体" w:cs="宋体"/>
          <w:bCs/>
          <w:sz w:val="24"/>
          <w:szCs w:val="24"/>
        </w:rPr>
      </w:pPr>
    </w:p>
    <w:p w14:paraId="637C2BBE">
      <w:pPr>
        <w:jc w:val="right"/>
        <w:rPr>
          <w:rStyle w:val="9"/>
          <w:rFonts w:hint="eastAsia" w:ascii="宋体" w:hAnsi="宋体"/>
        </w:rPr>
      </w:pPr>
      <w:r>
        <w:rPr>
          <w:rStyle w:val="9"/>
          <w:rFonts w:hint="eastAsia" w:ascii="宋体" w:hAnsi="宋体" w:eastAsia="宋体" w:cs="宋体"/>
          <w:bCs/>
          <w:sz w:val="24"/>
          <w:szCs w:val="24"/>
        </w:rPr>
        <w:t>签约日期：</w:t>
      </w:r>
      <w:r>
        <w:rPr>
          <w:rStyle w:val="9"/>
          <w:rFonts w:hint="eastAsia" w:ascii="宋体" w:hAnsi="宋体" w:eastAsia="宋体" w:cs="宋体"/>
          <w:sz w:val="24"/>
          <w:szCs w:val="24"/>
        </w:rPr>
        <w:t xml:space="preserve"> </w:t>
      </w:r>
      <w:r>
        <w:rPr>
          <w:rStyle w:val="9"/>
          <w:rFonts w:hint="eastAsia" w:ascii="宋体" w:hAnsi="宋体" w:eastAsia="宋体" w:cs="宋体"/>
          <w:sz w:val="24"/>
          <w:szCs w:val="24"/>
          <w:lang w:val="en-US" w:eastAsia="zh-CN"/>
        </w:rPr>
        <w:t xml:space="preserve">  </w:t>
      </w:r>
      <w:r>
        <w:rPr>
          <w:rStyle w:val="9"/>
          <w:rFonts w:hint="eastAsia" w:ascii="宋体" w:hAnsi="宋体" w:eastAsia="宋体" w:cs="宋体"/>
          <w:sz w:val="24"/>
          <w:szCs w:val="24"/>
        </w:rPr>
        <w:t xml:space="preserve"> 年 </w:t>
      </w:r>
      <w:r>
        <w:rPr>
          <w:rStyle w:val="9"/>
          <w:rFonts w:hint="eastAsia" w:ascii="宋体" w:hAnsi="宋体" w:eastAsia="宋体" w:cs="宋体"/>
          <w:sz w:val="24"/>
          <w:szCs w:val="24"/>
          <w:lang w:val="en-US" w:eastAsia="zh-CN"/>
        </w:rPr>
        <w:t xml:space="preserve">  </w:t>
      </w:r>
      <w:r>
        <w:rPr>
          <w:rStyle w:val="9"/>
          <w:rFonts w:hint="eastAsia" w:ascii="宋体" w:hAnsi="宋体" w:eastAsia="宋体" w:cs="宋体"/>
          <w:sz w:val="24"/>
          <w:szCs w:val="24"/>
        </w:rPr>
        <w:t xml:space="preserve"> 月 </w:t>
      </w:r>
      <w:r>
        <w:rPr>
          <w:rStyle w:val="9"/>
          <w:rFonts w:hint="eastAsia" w:ascii="宋体" w:hAnsi="宋体" w:eastAsia="宋体" w:cs="宋体"/>
          <w:sz w:val="24"/>
          <w:szCs w:val="24"/>
          <w:lang w:val="en-US" w:eastAsia="zh-CN"/>
        </w:rPr>
        <w:t xml:space="preserve">  </w:t>
      </w:r>
      <w:r>
        <w:rPr>
          <w:rStyle w:val="9"/>
          <w:rFonts w:hint="eastAsia" w:ascii="宋体" w:hAnsi="宋体" w:eastAsia="宋体" w:cs="宋体"/>
          <w:sz w:val="24"/>
          <w:szCs w:val="24"/>
        </w:rPr>
        <w:t xml:space="preserve"> 日</w:t>
      </w:r>
    </w:p>
    <w:p w14:paraId="7E0403FC">
      <w:pPr>
        <w:rPr>
          <w:rFonts w:hint="eastAsia" w:asciiTheme="minorEastAsia" w:hAnsiTheme="minorEastAsia" w:eastAsiaTheme="minorEastAsia"/>
          <w:sz w:val="24"/>
        </w:rPr>
      </w:pPr>
      <w:r>
        <w:rPr>
          <w:rFonts w:hint="eastAsia" w:asciiTheme="minorEastAsia" w:hAnsiTheme="minorEastAsia" w:eastAsiaTheme="minorEastAsia"/>
          <w:sz w:val="24"/>
        </w:rPr>
        <w:br w:type="page"/>
      </w:r>
    </w:p>
    <w:p w14:paraId="115B89F0">
      <w:pPr>
        <w:widowControl/>
        <w:spacing w:line="360" w:lineRule="auto"/>
        <w:ind w:firstLine="480" w:firstLineChars="200"/>
        <w:jc w:val="left"/>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bidi="ar"/>
        </w:rPr>
        <w:t xml:space="preserve">附件1 </w:t>
      </w:r>
      <w:r>
        <w:rPr>
          <w:rFonts w:hint="eastAsia" w:ascii="宋体" w:hAnsi="宋体" w:eastAsia="宋体" w:cs="宋体"/>
          <w:color w:val="000000"/>
          <w:kern w:val="0"/>
          <w:sz w:val="24"/>
          <w:szCs w:val="24"/>
          <w:lang w:eastAsia="zh-CN" w:bidi="ar"/>
        </w:rPr>
        <w:t>技术协议</w:t>
      </w:r>
    </w:p>
    <w:p w14:paraId="2627959A">
      <w:pPr>
        <w:pStyle w:val="2"/>
        <w:rPr>
          <w:rFonts w:hint="eastAsia" w:ascii="宋体" w:hAnsi="宋体" w:eastAsia="宋体" w:cs="宋体"/>
          <w:color w:val="000000"/>
          <w:kern w:val="0"/>
          <w:sz w:val="24"/>
          <w:szCs w:val="24"/>
          <w:lang w:eastAsia="zh-CN" w:bidi="ar"/>
        </w:rPr>
      </w:pPr>
    </w:p>
    <w:p w14:paraId="7EB331FD">
      <w:pPr>
        <w:pStyle w:val="2"/>
        <w:rPr>
          <w:rFonts w:hint="eastAsia" w:ascii="宋体" w:hAnsi="宋体" w:eastAsia="宋体" w:cs="宋体"/>
          <w:color w:val="000000"/>
          <w:kern w:val="0"/>
          <w:sz w:val="24"/>
          <w:szCs w:val="24"/>
          <w:lang w:eastAsia="zh-CN" w:bidi="ar"/>
        </w:rPr>
      </w:pPr>
    </w:p>
    <w:p w14:paraId="2671E907">
      <w:pPr>
        <w:pStyle w:val="2"/>
        <w:ind w:left="0" w:leftChars="0" w:firstLine="0" w:firstLineChars="0"/>
        <w:jc w:val="center"/>
        <w:rPr>
          <w:rFonts w:hint="eastAsia" w:ascii="宋体" w:hAnsi="宋体" w:eastAsia="宋体" w:cs="宋体"/>
          <w:color w:val="000000"/>
          <w:kern w:val="0"/>
          <w:sz w:val="28"/>
          <w:szCs w:val="28"/>
          <w:lang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kern w:val="0"/>
          <w:sz w:val="28"/>
          <w:szCs w:val="28"/>
          <w:lang w:eastAsia="zh-CN" w:bidi="ar"/>
        </w:rPr>
        <w:t>技术协议</w:t>
      </w:r>
    </w:p>
    <w:p w14:paraId="17F2E6BA">
      <w:pPr>
        <w:widowControl/>
        <w:spacing w:line="360" w:lineRule="auto"/>
        <w:ind w:firstLine="480" w:firstLineChars="200"/>
        <w:jc w:val="lef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附件2 价格表</w:t>
      </w:r>
    </w:p>
    <w:p w14:paraId="5C8A31C1">
      <w:pPr>
        <w:widowControl/>
        <w:spacing w:line="360" w:lineRule="auto"/>
        <w:ind w:firstLine="420" w:firstLineChars="200"/>
        <w:jc w:val="left"/>
        <w:rPr>
          <w:rFonts w:ascii="宋体" w:hAnsi="宋体" w:eastAsia="宋体" w:cs="宋体"/>
          <w:color w:val="000000"/>
          <w:kern w:val="0"/>
          <w:szCs w:val="21"/>
          <w:lang w:bidi="ar"/>
        </w:rPr>
      </w:pPr>
    </w:p>
    <w:p w14:paraId="3CA39E31">
      <w:pPr>
        <w:snapToGrid w:val="0"/>
        <w:spacing w:line="360" w:lineRule="auto"/>
        <w:jc w:val="center"/>
        <w:rPr>
          <w:rFonts w:ascii="宋体" w:hAnsi="宋体" w:cs="宋体"/>
          <w:b/>
          <w:bCs/>
          <w:sz w:val="24"/>
          <w:szCs w:val="24"/>
        </w:rPr>
      </w:pPr>
      <w:r>
        <w:rPr>
          <w:rFonts w:hint="eastAsia" w:ascii="宋体" w:hAnsi="宋体" w:cs="宋体"/>
          <w:b/>
          <w:bCs/>
          <w:sz w:val="24"/>
          <w:szCs w:val="24"/>
        </w:rPr>
        <w:t>价格表</w:t>
      </w:r>
    </w:p>
    <w:p w14:paraId="6BF898E9">
      <w:pPr>
        <w:spacing w:line="360" w:lineRule="auto"/>
        <w:jc w:val="right"/>
        <w:rPr>
          <w:rFonts w:ascii="宋体" w:hAnsi="宋体" w:cs="宋体"/>
          <w:b/>
          <w:bCs/>
          <w:sz w:val="24"/>
          <w:szCs w:val="24"/>
        </w:rPr>
      </w:pPr>
      <w:r>
        <w:rPr>
          <w:rFonts w:hint="eastAsia" w:ascii="宋体" w:hAnsi="宋体" w:cs="宋体"/>
          <w:szCs w:val="21"/>
        </w:rPr>
        <w:t xml:space="preserve">                                                                </w:t>
      </w:r>
      <w:r>
        <w:rPr>
          <w:rFonts w:hint="eastAsia" w:ascii="宋体" w:hAnsi="宋体" w:cs="宋体"/>
          <w:sz w:val="24"/>
          <w:szCs w:val="24"/>
        </w:rPr>
        <w:t>单位：人民币元</w:t>
      </w:r>
    </w:p>
    <w:p w14:paraId="7DB07FE4">
      <w:pPr>
        <w:widowControl/>
        <w:spacing w:line="360" w:lineRule="auto"/>
        <w:ind w:firstLine="420" w:firstLineChars="200"/>
        <w:jc w:val="left"/>
        <w:rPr>
          <w:rFonts w:ascii="宋体" w:hAnsi="宋体" w:eastAsia="宋体" w:cs="宋体"/>
          <w:color w:val="000000"/>
          <w:kern w:val="0"/>
          <w:szCs w:val="21"/>
          <w:lang w:bidi="ar"/>
        </w:rPr>
        <w:sectPr>
          <w:pgSz w:w="11906" w:h="16838"/>
          <w:pgMar w:top="1440" w:right="1800" w:bottom="1440" w:left="1800" w:header="851" w:footer="992" w:gutter="0"/>
          <w:cols w:space="425" w:num="1"/>
          <w:docGrid w:type="lines" w:linePitch="312" w:charSpace="0"/>
        </w:sectPr>
      </w:pPr>
    </w:p>
    <w:p w14:paraId="6BF0E08C">
      <w:pPr>
        <w:widowControl/>
        <w:spacing w:line="360" w:lineRule="auto"/>
        <w:ind w:firstLine="480" w:firstLineChars="200"/>
        <w:jc w:val="left"/>
        <w:rPr>
          <w:rFonts w:ascii="宋体" w:hAnsi="宋体" w:eastAsia="宋体" w:cs="宋体"/>
          <w:color w:val="000000"/>
          <w:kern w:val="0"/>
          <w:sz w:val="24"/>
          <w:szCs w:val="24"/>
          <w:lang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kern w:val="0"/>
          <w:sz w:val="24"/>
          <w:szCs w:val="24"/>
          <w:lang w:bidi="ar"/>
        </w:rPr>
        <w:t xml:space="preserve">附件3    </w:t>
      </w:r>
      <w:r>
        <w:rPr>
          <w:rFonts w:hint="eastAsia" w:ascii="宋体" w:hAnsi="宋体" w:eastAsia="宋体" w:cs="宋体"/>
          <w:color w:val="000000"/>
          <w:kern w:val="0"/>
          <w:sz w:val="24"/>
          <w:szCs w:val="24"/>
          <w:u w:val="single"/>
          <w:lang w:bidi="ar"/>
        </w:rPr>
        <w:t xml:space="preserve">       </w:t>
      </w:r>
      <w:r>
        <w:rPr>
          <w:rFonts w:hint="eastAsia" w:ascii="宋体" w:hAnsi="宋体" w:eastAsia="宋体" w:cs="宋体"/>
          <w:color w:val="000000"/>
          <w:kern w:val="0"/>
          <w:sz w:val="24"/>
          <w:szCs w:val="24"/>
          <w:lang w:bidi="ar"/>
        </w:rPr>
        <w:t>公司后勤服务安健环协议</w:t>
      </w:r>
    </w:p>
    <w:p w14:paraId="60E81575">
      <w:pPr>
        <w:pStyle w:val="3"/>
        <w:spacing w:line="360" w:lineRule="auto"/>
        <w:ind w:left="0" w:leftChars="0" w:right="0" w:firstLine="0" w:firstLineChars="0"/>
        <w:rPr>
          <w:rFonts w:hint="eastAsia" w:ascii="宋体" w:hAnsi="宋体" w:eastAsia="宋体" w:cs="宋体"/>
          <w:sz w:val="24"/>
          <w:szCs w:val="24"/>
        </w:rPr>
      </w:pPr>
      <w:r>
        <w:rPr>
          <w:rFonts w:hint="eastAsia" w:ascii="宋体" w:hAnsi="宋体" w:eastAsia="宋体" w:cs="宋体"/>
          <w:sz w:val="24"/>
          <w:szCs w:val="24"/>
        </w:rPr>
        <w:t>附件4</w:t>
      </w:r>
      <w:r>
        <w:rPr>
          <w:rFonts w:hint="eastAsia" w:ascii="宋体" w:hAnsi="宋体" w:eastAsia="宋体" w:cs="宋体"/>
          <w:color w:val="000000"/>
          <w:kern w:val="0"/>
          <w:sz w:val="24"/>
          <w:szCs w:val="24"/>
          <w:lang w:bidi="ar"/>
        </w:rPr>
        <w:t>后勤服务</w:t>
      </w:r>
      <w:r>
        <w:rPr>
          <w:rFonts w:hint="eastAsia" w:ascii="宋体" w:hAnsi="宋体" w:eastAsia="宋体" w:cs="宋体"/>
          <w:sz w:val="24"/>
          <w:szCs w:val="24"/>
        </w:rPr>
        <w:t>保密协议</w:t>
      </w:r>
    </w:p>
    <w:p w14:paraId="6AAA08D7">
      <w:pPr>
        <w:pStyle w:val="3"/>
        <w:spacing w:line="360" w:lineRule="auto"/>
        <w:ind w:left="0" w:leftChars="0" w:right="0" w:firstLine="0" w:firstLineChars="0"/>
        <w:jc w:val="center"/>
        <w:rPr>
          <w:rFonts w:ascii="宋体" w:hAnsi="宋体" w:eastAsia="宋体" w:cs="宋体"/>
          <w:sz w:val="24"/>
          <w:szCs w:val="24"/>
        </w:rPr>
      </w:pPr>
      <w:r>
        <w:rPr>
          <w:rFonts w:hint="eastAsia" w:ascii="宋体" w:hAnsi="宋体" w:eastAsia="宋体" w:cs="宋体"/>
          <w:color w:val="000000"/>
          <w:kern w:val="0"/>
          <w:sz w:val="24"/>
          <w:szCs w:val="24"/>
          <w:u w:val="single"/>
          <w:lang w:eastAsia="zh-CN" w:bidi="ar"/>
        </w:rPr>
        <w:t>浙江浙能滨海环保能源有限公司</w:t>
      </w:r>
      <w:r>
        <w:rPr>
          <w:rFonts w:hint="eastAsia" w:ascii="宋体" w:hAnsi="宋体" w:eastAsia="宋体" w:cs="宋体"/>
          <w:color w:val="000000"/>
          <w:kern w:val="0"/>
          <w:sz w:val="24"/>
          <w:szCs w:val="24"/>
          <w:lang w:bidi="ar"/>
        </w:rPr>
        <w:t>后勤服务</w:t>
      </w:r>
      <w:r>
        <w:rPr>
          <w:rFonts w:hint="eastAsia" w:ascii="宋体" w:hAnsi="宋体" w:eastAsia="宋体" w:cs="宋体"/>
          <w:sz w:val="24"/>
          <w:szCs w:val="24"/>
        </w:rPr>
        <w:t>保密协议</w:t>
      </w:r>
    </w:p>
    <w:p w14:paraId="182221F5">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w:t>
      </w:r>
    </w:p>
    <w:p w14:paraId="707D8586">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w:t>
      </w:r>
    </w:p>
    <w:p w14:paraId="1A785780">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（以下简称“乙方”）签订了《</w:t>
      </w:r>
      <w:r>
        <w:rPr>
          <w:rFonts w:hint="eastAsia" w:ascii="宋体" w:hAnsi="宋体" w:eastAsia="宋体" w:cs="宋体"/>
          <w:sz w:val="24"/>
          <w:szCs w:val="24"/>
          <w:u w:val="single"/>
        </w:rPr>
        <w:t>后勤服务外包合同</w:t>
      </w:r>
      <w:r>
        <w:rPr>
          <w:rFonts w:hint="eastAsia" w:ascii="宋体" w:hAnsi="宋体" w:eastAsia="宋体" w:cs="宋体"/>
          <w:sz w:val="24"/>
          <w:szCs w:val="24"/>
        </w:rPr>
        <w:t>》，为确保项目合作过程甲方</w:t>
      </w:r>
      <w:r>
        <w:rPr>
          <w:rFonts w:hint="eastAsia" w:ascii="宋体" w:hAnsi="宋体" w:eastAsia="宋体" w:cs="宋体"/>
          <w:sz w:val="24"/>
          <w:szCs w:val="24"/>
          <w:u w:val="single"/>
        </w:rPr>
        <w:t>生产及商业</w:t>
      </w:r>
      <w:r>
        <w:rPr>
          <w:rFonts w:hint="eastAsia" w:ascii="宋体" w:hAnsi="宋体" w:eastAsia="宋体" w:cs="宋体"/>
          <w:sz w:val="24"/>
          <w:szCs w:val="24"/>
        </w:rPr>
        <w:t>的安全和保密，特签订保密协议如下：</w:t>
      </w:r>
    </w:p>
    <w:p w14:paraId="15C179AF">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一、保密信息内容</w:t>
      </w:r>
    </w:p>
    <w:p w14:paraId="70700BF9">
      <w:pPr>
        <w:pStyle w:val="3"/>
        <w:spacing w:line="400" w:lineRule="exact"/>
        <w:ind w:right="0" w:firstLine="480" w:firstLineChars="200"/>
        <w:rPr>
          <w:rFonts w:ascii="宋体" w:hAnsi="宋体" w:eastAsia="宋体" w:cs="宋体"/>
          <w:sz w:val="24"/>
          <w:szCs w:val="24"/>
          <w:u w:val="single"/>
        </w:rPr>
      </w:pPr>
      <w:r>
        <w:rPr>
          <w:rFonts w:hint="eastAsia" w:ascii="宋体" w:hAnsi="宋体" w:eastAsia="宋体" w:cs="宋体"/>
          <w:sz w:val="24"/>
          <w:szCs w:val="24"/>
          <w:u w:val="single"/>
        </w:rPr>
        <w:t xml:space="preserve">包含但不限于甲方人员信息、生产商业机密、双方合同信息等。 </w:t>
      </w:r>
    </w:p>
    <w:p w14:paraId="15883390">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二、双方责任</w:t>
      </w:r>
    </w:p>
    <w:p w14:paraId="252EE891">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1. 乙方人员在为甲方工作期间，严格遵守《中华人民共和国保守国家秘密法》，认真履行职责和义务，规范自身行为，正确行使权力。</w:t>
      </w:r>
    </w:p>
    <w:p w14:paraId="139CC092">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2. 乙方不得利用保密信息进行本项目以外的其他项目,不得泄露、不得复制。</w:t>
      </w:r>
    </w:p>
    <w:p w14:paraId="7F9455DC">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3. 乙方如未能履行职责或有违反保密规定的行为，造成泄密，甲方可依照规定追究责任，并视情节做出处理。</w:t>
      </w:r>
    </w:p>
    <w:p w14:paraId="78AEDB4B">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4. 乙方人员完成服务后，应继续严格遵守国家保密法律、法规和相关规定，自觉履行保密义务，不得泄露所知的甲方工作秘密。</w:t>
      </w:r>
    </w:p>
    <w:p w14:paraId="671FCE8B">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5. 甲方对乙方履行职责，依照规定负有监督管理和提供必要工作保障的职责。</w:t>
      </w:r>
    </w:p>
    <w:p w14:paraId="4A43A5E7">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三、违约责任</w:t>
      </w:r>
    </w:p>
    <w:p w14:paraId="20406EFA">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乙方未履行本协议条款被视为违约。甲方发现乙方有违反保密协议的事情发生，有权终止甲乙双方签署的一切合同协议。如果因乙方原因发生泄密情况，甲方有权依据《保密法》等相关法律追究乙方有关责任人和当事人的法律责任和相关经济赔偿。</w:t>
      </w:r>
    </w:p>
    <w:p w14:paraId="62EE416A">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四、争议解决</w:t>
      </w:r>
    </w:p>
    <w:p w14:paraId="69505C1E">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1. 协议执行中，如甲乙双方遇有争议，协商解决，确因协商无法解决的，按合同法规定解决。</w:t>
      </w:r>
    </w:p>
    <w:p w14:paraId="4AEAD838">
      <w:pPr>
        <w:pStyle w:val="3"/>
        <w:spacing w:line="400" w:lineRule="exact"/>
        <w:ind w:right="0" w:firstLine="480" w:firstLineChars="200"/>
        <w:rPr>
          <w:rFonts w:hint="eastAsia" w:ascii="宋体" w:hAnsi="宋体" w:eastAsia="宋体" w:cs="宋体"/>
          <w:sz w:val="24"/>
          <w:szCs w:val="24"/>
        </w:rPr>
      </w:pPr>
      <w:r>
        <w:rPr>
          <w:rFonts w:hint="eastAsia" w:ascii="宋体" w:hAnsi="宋体" w:eastAsia="宋体" w:cs="宋体"/>
          <w:sz w:val="24"/>
          <w:szCs w:val="24"/>
        </w:rPr>
        <w:t>2. 本协议一式【</w:t>
      </w:r>
      <w:r>
        <w:rPr>
          <w:rFonts w:hint="eastAsia" w:ascii="宋体" w:hAnsi="宋体" w:eastAsia="宋体" w:cs="宋体"/>
          <w:sz w:val="24"/>
          <w:szCs w:val="24"/>
          <w:u w:val="single"/>
        </w:rPr>
        <w:t>贰</w:t>
      </w:r>
      <w:r>
        <w:rPr>
          <w:rFonts w:hint="eastAsia" w:ascii="宋体" w:hAnsi="宋体" w:eastAsia="宋体" w:cs="宋体"/>
          <w:sz w:val="24"/>
          <w:szCs w:val="24"/>
        </w:rPr>
        <w:t>】份，甲乙双方各执【</w:t>
      </w:r>
      <w:r>
        <w:rPr>
          <w:rFonts w:hint="eastAsia" w:ascii="宋体" w:hAnsi="宋体" w:eastAsia="宋体" w:cs="宋体"/>
          <w:sz w:val="24"/>
          <w:szCs w:val="24"/>
          <w:u w:val="single"/>
        </w:rPr>
        <w:t>壹</w:t>
      </w:r>
      <w:r>
        <w:rPr>
          <w:rFonts w:hint="eastAsia" w:ascii="宋体" w:hAnsi="宋体" w:eastAsia="宋体" w:cs="宋体"/>
          <w:sz w:val="24"/>
          <w:szCs w:val="24"/>
        </w:rPr>
        <w:t>】份，双方签字盖章后生效。</w:t>
      </w:r>
    </w:p>
    <w:p w14:paraId="0A238050">
      <w:pPr>
        <w:pStyle w:val="3"/>
        <w:spacing w:line="400" w:lineRule="exact"/>
        <w:ind w:right="0" w:firstLine="480" w:firstLineChars="200"/>
        <w:rPr>
          <w:rFonts w:hint="eastAsia" w:ascii="宋体" w:hAnsi="宋体" w:eastAsia="宋体" w:cs="宋体"/>
          <w:sz w:val="24"/>
          <w:szCs w:val="24"/>
        </w:rPr>
      </w:pPr>
    </w:p>
    <w:p w14:paraId="13BF3004">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 xml:space="preserve">甲方（盖章）：                   乙方（盖章）： </w:t>
      </w:r>
    </w:p>
    <w:p w14:paraId="28A1B3F0">
      <w:pPr>
        <w:pStyle w:val="3"/>
        <w:spacing w:line="400" w:lineRule="exact"/>
        <w:ind w:right="0" w:firstLine="480" w:firstLineChars="200"/>
        <w:rPr>
          <w:rFonts w:ascii="宋体" w:hAnsi="宋体" w:eastAsia="宋体" w:cs="宋体"/>
          <w:sz w:val="24"/>
          <w:szCs w:val="24"/>
        </w:rPr>
      </w:pPr>
      <w:r>
        <w:rPr>
          <w:rFonts w:hint="eastAsia" w:ascii="宋体" w:hAnsi="宋体" w:eastAsia="宋体" w:cs="宋体"/>
          <w:sz w:val="24"/>
          <w:szCs w:val="24"/>
        </w:rPr>
        <w:t xml:space="preserve">甲方代表：（签字）               乙方代表：（签字）  </w:t>
      </w:r>
    </w:p>
    <w:p w14:paraId="0FDDF6DD">
      <w:pPr>
        <w:pStyle w:val="3"/>
        <w:spacing w:line="400" w:lineRule="exact"/>
        <w:ind w:left="0" w:leftChars="0" w:right="0" w:firstLine="0" w:firstLineChars="0"/>
        <w:rPr>
          <w:rFonts w:ascii="宋体" w:hAnsi="宋体" w:eastAsia="宋体" w:cs="宋体"/>
          <w:sz w:val="24"/>
          <w:szCs w:val="24"/>
        </w:rPr>
      </w:pPr>
    </w:p>
    <w:p w14:paraId="2AC2A90A">
      <w:pPr>
        <w:pStyle w:val="3"/>
        <w:spacing w:line="400" w:lineRule="exact"/>
        <w:ind w:right="0"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15443EA">
      <w:pPr>
        <w:rPr>
          <w:rFonts w:hint="eastAsia" w:ascii="宋体" w:hAnsi="宋体" w:eastAsia="宋体" w:cs="宋体"/>
          <w:sz w:val="21"/>
          <w:szCs w:val="21"/>
        </w:rPr>
      </w:pPr>
      <w:r>
        <w:rPr>
          <w:rFonts w:hint="eastAsia" w:ascii="宋体" w:hAnsi="宋体" w:eastAsia="宋体" w:cs="宋体"/>
          <w:sz w:val="21"/>
          <w:szCs w:val="21"/>
        </w:rPr>
        <w:br w:type="page"/>
      </w:r>
    </w:p>
    <w:p w14:paraId="6861F837">
      <w:pPr>
        <w:spacing w:line="276" w:lineRule="auto"/>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附件</w:t>
      </w:r>
      <w:r>
        <w:rPr>
          <w:rFonts w:hint="eastAsia" w:asciiTheme="minorEastAsia" w:hAnsiTheme="minorEastAsia"/>
          <w:sz w:val="24"/>
          <w:lang w:val="en-US" w:eastAsia="zh-CN"/>
        </w:rPr>
        <w:t>5</w:t>
      </w: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廉政协议</w:t>
      </w:r>
    </w:p>
    <w:p w14:paraId="617E9303">
      <w:pPr>
        <w:spacing w:line="276" w:lineRule="auto"/>
        <w:jc w:val="center"/>
        <w:rPr>
          <w:rFonts w:asciiTheme="minorEastAsia" w:hAnsiTheme="minorEastAsia" w:eastAsiaTheme="minorEastAsia"/>
          <w:b/>
          <w:sz w:val="24"/>
        </w:rPr>
      </w:pPr>
      <w:r>
        <w:rPr>
          <w:rFonts w:hint="eastAsia" w:ascii="黑体" w:hAnsi="黑体" w:eastAsia="黑体" w:cs="黑体"/>
          <w:b w:val="0"/>
          <w:bCs/>
          <w:sz w:val="32"/>
          <w:szCs w:val="32"/>
        </w:rPr>
        <w:t>廉 政 协 议</w:t>
      </w:r>
    </w:p>
    <w:p w14:paraId="1552DEBA">
      <w:pPr>
        <w:spacing w:line="276" w:lineRule="auto"/>
        <w:rPr>
          <w:rFonts w:asciiTheme="minorEastAsia" w:hAnsiTheme="minorEastAsia" w:eastAsiaTheme="minorEastAsia"/>
          <w:sz w:val="24"/>
        </w:rPr>
      </w:pPr>
      <w:r>
        <w:rPr>
          <w:rFonts w:hint="eastAsia" w:asciiTheme="minorEastAsia" w:hAnsiTheme="minorEastAsia" w:eastAsiaTheme="minorEastAsia"/>
          <w:sz w:val="24"/>
        </w:rPr>
        <w:t>甲方：</w:t>
      </w:r>
      <w:r>
        <w:rPr>
          <w:rFonts w:hint="eastAsia" w:ascii="宋体" w:hAnsi="宋体"/>
          <w:bCs/>
          <w:sz w:val="24"/>
        </w:rPr>
        <w:t>浙江浙能</w:t>
      </w:r>
      <w:r>
        <w:rPr>
          <w:rFonts w:hint="eastAsia" w:ascii="宋体" w:hAnsi="宋体"/>
          <w:bCs/>
          <w:sz w:val="24"/>
          <w:lang w:val="en-US" w:eastAsia="zh-CN"/>
        </w:rPr>
        <w:t>滨海环保能源有限公司</w:t>
      </w:r>
    </w:p>
    <w:p w14:paraId="3553D3D7">
      <w:pPr>
        <w:spacing w:line="276" w:lineRule="auto"/>
        <w:rPr>
          <w:rFonts w:hint="eastAsia"/>
        </w:rPr>
      </w:pPr>
      <w:r>
        <w:rPr>
          <w:rFonts w:hint="eastAsia" w:asciiTheme="minorEastAsia" w:hAnsiTheme="minorEastAsia" w:eastAsiaTheme="minorEastAsia"/>
          <w:sz w:val="24"/>
        </w:rPr>
        <w:t>乙方：</w:t>
      </w:r>
    </w:p>
    <w:p w14:paraId="79445B12">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根据党和国家有关法律法规和党风廉政建设责任制的规定，为了加强各项经济活动的党风廉政建设，规范甲、乙双方在经济工作中的各项业务活动，防止发生各种不正当利益的违纪违法行为，保护双方合法权益，经甲、乙双方协商，自愿签订本协议：</w:t>
      </w:r>
    </w:p>
    <w:p w14:paraId="0053FAFB">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一、甲、乙双方应严格遵守国家的法律法规、相关政策和党风廉政建设各项规定。</w:t>
      </w:r>
    </w:p>
    <w:p w14:paraId="7B3C075D">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二、业务活动必须坚持公开、公平、公正、诚信、透明的原则（法律法规另有规定的除外），不得损害国家和对方利益，不得获取不正当利益，双方单位有义务监督本单位工作人员的廉洁行为。</w:t>
      </w:r>
    </w:p>
    <w:p w14:paraId="297DCE0D">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三、乙方严格遵守国家招投标法的有关规定。在招投标工作中不得与其他</w:t>
      </w:r>
      <w:r>
        <w:rPr>
          <w:rFonts w:hint="eastAsia" w:asciiTheme="minorEastAsia" w:hAnsiTheme="minorEastAsia" w:eastAsiaTheme="minorEastAsia"/>
          <w:sz w:val="24"/>
          <w:lang w:eastAsia="zh-CN"/>
        </w:rPr>
        <w:t>乙方</w:t>
      </w:r>
      <w:r>
        <w:rPr>
          <w:rFonts w:hint="eastAsia" w:asciiTheme="minorEastAsia" w:hAnsiTheme="minorEastAsia" w:eastAsiaTheme="minorEastAsia"/>
          <w:sz w:val="24"/>
        </w:rPr>
        <w:t>串通投标报价，不排挤其他</w:t>
      </w:r>
      <w:r>
        <w:rPr>
          <w:rFonts w:hint="eastAsia" w:asciiTheme="minorEastAsia" w:hAnsiTheme="minorEastAsia" w:eastAsiaTheme="minorEastAsia"/>
          <w:sz w:val="24"/>
          <w:lang w:eastAsia="zh-CN"/>
        </w:rPr>
        <w:t>乙方</w:t>
      </w:r>
      <w:r>
        <w:rPr>
          <w:rFonts w:hint="eastAsia" w:asciiTheme="minorEastAsia" w:hAnsiTheme="minorEastAsia" w:eastAsiaTheme="minorEastAsia"/>
          <w:sz w:val="24"/>
        </w:rPr>
        <w:t>的公平竞争，不弄虚作假骗取中标。</w:t>
      </w:r>
    </w:p>
    <w:p w14:paraId="0FE23D77">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四、甲方及工作人员事前、事中、事后不得以任何理由索取和接受乙方财物（包括礼金、有价证券、贵重物品和回扣、好处费等，下同）；不准报销应由甲方工作人员个人支付的费用；乙方工作人员不得以任何理由向甲方及有关工作人员赠送财物（内容同上），谋取项目及其他不正当利益。</w:t>
      </w:r>
    </w:p>
    <w:p w14:paraId="2BB151B1">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五、甲方工作人员不得借装修住房、婚丧嫁娶等机会向乙方敛财；不得要求乙方安排配偶、子女、亲戚及相关利益人的工作，以及不得通过暗示、打招呼等方式要求乙方提供其参与项目承包、分包、中介等活动的便利，或要求乙方在出国（境）、旅游等方面为其提供方便；乙方不得在上述方面为甲方工作人员提供特殊照顾。</w:t>
      </w:r>
    </w:p>
    <w:p w14:paraId="75CB4B65">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六、甲方工作人员不得接受乙方可能影响公正执行合同的宴请、健身、娱乐活动；乙方不得借机向甲方提供影响公正执行合同的上述活动。</w:t>
      </w:r>
    </w:p>
    <w:p w14:paraId="13D9FD57">
      <w:pPr>
        <w:spacing w:line="276"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七、发现对方在业务活动中有违法违纪行为，应及时提醒对方，情节严重的，应向其上级主管部门或对方纪检监察部门举报；双方主管部门在调查涉嫌违法违纪人员时，对方应给予积极配合，提供真实情况及证据。</w:t>
      </w:r>
    </w:p>
    <w:p w14:paraId="0CF6A77C">
      <w:pPr>
        <w:spacing w:line="276"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八、甲方工作人员违反本协议，视情节给予批评教育、纪律处分、直至追究法律责任；乙方工作人员违反本协议，应给予批评教育，甲方可视情节取消其承接甲方相关工程采购及服务项目的资格，或是给予两年内不准其参与投标，甚至永久取消乙方潜在供应商（承包商）资格。</w:t>
      </w:r>
    </w:p>
    <w:p w14:paraId="672C3352">
      <w:pPr>
        <w:pStyle w:val="2"/>
        <w:rPr>
          <w:rFonts w:hint="eastAsia" w:asciiTheme="minorEastAsia" w:hAnsiTheme="minorEastAsia" w:eastAsiaTheme="minorEastAsia"/>
          <w:sz w:val="24"/>
        </w:rPr>
      </w:pPr>
    </w:p>
    <w:p w14:paraId="6DFF42BC">
      <w:pPr>
        <w:pStyle w:val="2"/>
        <w:rPr>
          <w:rFonts w:hint="eastAsia" w:asciiTheme="minorEastAsia" w:hAnsiTheme="minorEastAsia" w:eastAsiaTheme="minorEastAsia"/>
          <w:sz w:val="24"/>
        </w:rPr>
      </w:pPr>
    </w:p>
    <w:p w14:paraId="119D5F5E">
      <w:pPr>
        <w:spacing w:line="312" w:lineRule="auto"/>
        <w:rPr>
          <w:sz w:val="24"/>
          <w:szCs w:val="24"/>
        </w:rPr>
      </w:pPr>
      <w:r>
        <w:rPr>
          <w:rFonts w:hint="eastAsia" w:asciiTheme="minorEastAsia" w:hAnsiTheme="minorEastAsia" w:eastAsiaTheme="minorEastAsia"/>
          <w:sz w:val="24"/>
          <w:szCs w:val="24"/>
        </w:rPr>
        <w:t>甲方：</w:t>
      </w:r>
      <w:r>
        <w:rPr>
          <w:rFonts w:hint="eastAsia" w:ascii="宋体" w:hAnsi="宋体"/>
          <w:bCs/>
          <w:sz w:val="24"/>
          <w:szCs w:val="24"/>
        </w:rPr>
        <w:t>浙江浙能</w:t>
      </w:r>
      <w:r>
        <w:rPr>
          <w:rFonts w:hint="eastAsia" w:ascii="宋体" w:hAnsi="宋体"/>
          <w:bCs/>
          <w:sz w:val="24"/>
          <w:szCs w:val="24"/>
          <w:lang w:val="en-US" w:eastAsia="zh-CN"/>
        </w:rPr>
        <w:t>滨海环保能源有限公司</w:t>
      </w:r>
      <w:r>
        <w:rPr>
          <w:rFonts w:hint="eastAsia" w:ascii="宋体" w:hAnsi="宋体"/>
          <w:bCs/>
          <w:sz w:val="24"/>
          <w:szCs w:val="24"/>
        </w:rPr>
        <w:t xml:space="preserve">    </w:t>
      </w:r>
      <w:r>
        <w:rPr>
          <w:rFonts w:hint="eastAsia" w:ascii="宋体" w:hAnsi="宋体"/>
          <w:bCs/>
          <w:sz w:val="24"/>
          <w:szCs w:val="24"/>
          <w:lang w:val="en-US" w:eastAsia="zh-CN"/>
        </w:rPr>
        <w:t xml:space="preserve">  </w:t>
      </w:r>
      <w:r>
        <w:rPr>
          <w:rFonts w:hint="eastAsia" w:asciiTheme="minorEastAsia" w:hAnsiTheme="minorEastAsia" w:eastAsiaTheme="minorEastAsia"/>
          <w:sz w:val="24"/>
          <w:szCs w:val="24"/>
        </w:rPr>
        <w:t>乙方：</w:t>
      </w:r>
    </w:p>
    <w:p w14:paraId="02E25F50">
      <w:pPr>
        <w:rPr>
          <w:rFonts w:hint="default" w:eastAsia="宋体"/>
          <w:sz w:val="24"/>
          <w:szCs w:val="24"/>
          <w:lang w:val="en-US" w:eastAsia="zh-CN"/>
        </w:rPr>
      </w:pPr>
      <w:r>
        <w:rPr>
          <w:rFonts w:hint="eastAsia"/>
          <w:sz w:val="24"/>
          <w:szCs w:val="24"/>
          <w:lang w:val="en-US" w:eastAsia="zh-CN"/>
        </w:rPr>
        <w:t>代表：                                  代表：</w:t>
      </w:r>
    </w:p>
    <w:p w14:paraId="328132C8">
      <w:pPr>
        <w:pStyle w:val="3"/>
        <w:spacing w:line="400" w:lineRule="exact"/>
        <w:ind w:right="0" w:firstLine="420" w:firstLineChars="200"/>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Hiragino Sans GB W3">
    <w:altName w:val="Malgun Gothic Semilight"/>
    <w:panose1 w:val="020B0300000000000000"/>
    <w:charset w:val="80"/>
    <w:family w:val="auto"/>
    <w:pitch w:val="default"/>
    <w:sig w:usb0="00000000" w:usb1="00000000" w:usb2="00000000" w:usb3="00000000" w:csb0="00160000" w:csb1="00000000"/>
  </w:font>
  <w:font w:name="Malgun Gothic Semilight">
    <w:panose1 w:val="020B0502040204020203"/>
    <w:charset w:val="86"/>
    <w:family w:val="auto"/>
    <w:pitch w:val="default"/>
    <w:sig w:usb0="900002AF" w:usb1="01D77CFB" w:usb2="00000012" w:usb3="00000000" w:csb0="203E01BD" w:csb1="D7FF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160D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4B64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E4B64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DA9F">
    <w:pPr>
      <w:pStyle w:val="7"/>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3NjI2YjFmNmY2N2UyYmMwZTc3OWUxY2JiZjNjZGIifQ=="/>
  </w:docVars>
  <w:rsids>
    <w:rsidRoot w:val="5DFC6030"/>
    <w:rsid w:val="00026157"/>
    <w:rsid w:val="0007148E"/>
    <w:rsid w:val="0009577C"/>
    <w:rsid w:val="000D52E0"/>
    <w:rsid w:val="00106ED0"/>
    <w:rsid w:val="001818C8"/>
    <w:rsid w:val="001A3D5C"/>
    <w:rsid w:val="002557DD"/>
    <w:rsid w:val="00294A4F"/>
    <w:rsid w:val="002965E9"/>
    <w:rsid w:val="002B6CF2"/>
    <w:rsid w:val="00303A4F"/>
    <w:rsid w:val="0031522C"/>
    <w:rsid w:val="00362691"/>
    <w:rsid w:val="00364F8C"/>
    <w:rsid w:val="003B6705"/>
    <w:rsid w:val="00411DE1"/>
    <w:rsid w:val="00440E7E"/>
    <w:rsid w:val="00442EC7"/>
    <w:rsid w:val="00490AA2"/>
    <w:rsid w:val="00501217"/>
    <w:rsid w:val="0051489A"/>
    <w:rsid w:val="00521315"/>
    <w:rsid w:val="00521346"/>
    <w:rsid w:val="00594A0D"/>
    <w:rsid w:val="005B20F6"/>
    <w:rsid w:val="00613A8A"/>
    <w:rsid w:val="00691AEA"/>
    <w:rsid w:val="00772D3E"/>
    <w:rsid w:val="00894503"/>
    <w:rsid w:val="008A34C4"/>
    <w:rsid w:val="008F6A6C"/>
    <w:rsid w:val="00996F96"/>
    <w:rsid w:val="00A710BB"/>
    <w:rsid w:val="00B4690C"/>
    <w:rsid w:val="00B57B6C"/>
    <w:rsid w:val="00B82504"/>
    <w:rsid w:val="00B91A4A"/>
    <w:rsid w:val="00BE1843"/>
    <w:rsid w:val="00D12F2F"/>
    <w:rsid w:val="00D55BE8"/>
    <w:rsid w:val="00D61256"/>
    <w:rsid w:val="00DA4774"/>
    <w:rsid w:val="00E221F2"/>
    <w:rsid w:val="00E25434"/>
    <w:rsid w:val="00E708D4"/>
    <w:rsid w:val="00EE0C4C"/>
    <w:rsid w:val="00F31864"/>
    <w:rsid w:val="00F7029A"/>
    <w:rsid w:val="00FE2F31"/>
    <w:rsid w:val="01FC6333"/>
    <w:rsid w:val="02AD7E7A"/>
    <w:rsid w:val="02FA4461"/>
    <w:rsid w:val="0EF32418"/>
    <w:rsid w:val="1ACB4B33"/>
    <w:rsid w:val="22676ED1"/>
    <w:rsid w:val="35A82D4B"/>
    <w:rsid w:val="3B5F0693"/>
    <w:rsid w:val="440025E8"/>
    <w:rsid w:val="452F56B7"/>
    <w:rsid w:val="52901EF1"/>
    <w:rsid w:val="585A64CE"/>
    <w:rsid w:val="5DFC6030"/>
    <w:rsid w:val="6E720903"/>
    <w:rsid w:val="78332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keepNext/>
      <w:keepLines/>
      <w:autoSpaceDE w:val="0"/>
      <w:autoSpaceDN w:val="0"/>
      <w:spacing w:line="312" w:lineRule="atLeast"/>
      <w:ind w:firstLine="420"/>
    </w:pPr>
    <w:rPr>
      <w:rFonts w:ascii="Times New Roman" w:hAnsi="Times New Roman"/>
      <w:sz w:val="21"/>
    </w:rPr>
  </w:style>
  <w:style w:type="paragraph" w:styleId="3">
    <w:name w:val="Body Text Indent"/>
    <w:basedOn w:val="1"/>
    <w:qFormat/>
    <w:uiPriority w:val="0"/>
    <w:pPr>
      <w:ind w:right="682" w:firstLine="630" w:firstLineChars="225"/>
    </w:pPr>
    <w:rPr>
      <w:rFonts w:eastAsia="华文中宋"/>
      <w:sz w:val="28"/>
    </w:rPr>
  </w:style>
  <w:style w:type="paragraph" w:styleId="4">
    <w:name w:val="index 4"/>
    <w:basedOn w:val="1"/>
    <w:next w:val="1"/>
    <w:qFormat/>
    <w:uiPriority w:val="0"/>
    <w:pPr>
      <w:ind w:left="600" w:leftChars="600"/>
    </w:pPr>
  </w:style>
  <w:style w:type="paragraph" w:styleId="5">
    <w:name w:val="toc 3"/>
    <w:basedOn w:val="1"/>
    <w:next w:val="1"/>
    <w:qFormat/>
    <w:uiPriority w:val="0"/>
    <w:pPr>
      <w:adjustRightInd w:val="0"/>
      <w:spacing w:before="100" w:beforeAutospacing="1" w:after="100" w:afterAutospacing="1" w:line="360" w:lineRule="atLeast"/>
      <w:ind w:left="840" w:leftChars="400"/>
      <w:jc w:val="left"/>
    </w:pPr>
    <w:rPr>
      <w:rFonts w:ascii="Cambria" w:hAnsi="Cambria" w:cs="宋体"/>
      <w:kern w:val="0"/>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正文_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2">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3">
    <w:name w:val="正文 居中"/>
    <w:basedOn w:val="1"/>
    <w:autoRedefine/>
    <w:qFormat/>
    <w:uiPriority w:val="0"/>
    <w:pPr>
      <w:spacing w:line="480" w:lineRule="auto"/>
      <w:jc w:val="center"/>
    </w:pPr>
    <w:rPr>
      <w:b/>
      <w:sz w:val="28"/>
    </w:rPr>
  </w:style>
  <w:style w:type="paragraph" w:customStyle="1" w:styleId="14">
    <w:name w:val="Default"/>
    <w:autoRedefine/>
    <w:qFormat/>
    <w:uiPriority w:val="0"/>
    <w:pPr>
      <w:widowControl w:val="0"/>
      <w:autoSpaceDE w:val="0"/>
      <w:autoSpaceDN w:val="0"/>
    </w:pPr>
    <w:rPr>
      <w:rFonts w:hint="eastAsia" w:ascii="Times New Roman" w:hAnsi="Times New Roman" w:eastAsia="宋体" w:cs="Times New Roman"/>
      <w:color w:val="000000"/>
      <w:sz w:val="24"/>
      <w:lang w:val="en-US" w:eastAsia="zh-CN" w:bidi="ar-SA"/>
    </w:rPr>
  </w:style>
  <w:style w:type="paragraph" w:customStyle="1" w:styleId="15">
    <w:name w:val="Normal_0"/>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5467</Words>
  <Characters>5552</Characters>
  <Lines>38</Lines>
  <Paragraphs>10</Paragraphs>
  <TotalTime>0</TotalTime>
  <ScaleCrop>false</ScaleCrop>
  <LinksUpToDate>false</LinksUpToDate>
  <CharactersWithSpaces>5947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2024-07-24T01:49:00Z</dcterms:created>
  <dc:creator>LICHONGYI</dc:creator>
  <cp:lastModifiedBy>李崇轶</cp:lastModifiedBy>
  <dcterms:modified xsi:type="dcterms:W3CDTF">2025-02-27T07:37:48Z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2FBDD02731754760A832E970375D4B82_13</vt:lpwstr>
  </property>
  <property fmtid="{D5CDD505-2E9C-101B-9397-08002B2CF9AE}" pid="4" name="KSOTemplateDocerSaveRecord">
    <vt:lpwstr>eyJoZGlkIjoiZTk5OGI1ZTI1NTNmOTFmNzMwYTc0MDRhZDcyZDkxNDkiLCJ1c2VySWQiOiI2ODY3MDIwMzQifQ==</vt:lpwstr>
  </property>
</Properties>
</file>