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2FBAEC">
      <w:pPr>
        <w:pStyle w:val="3"/>
        <w:pageBreakBefore w:val="0"/>
        <w:kinsoku/>
        <w:wordWrap/>
        <w:overflowPunct/>
        <w:topLinePunct w:val="0"/>
        <w:autoSpaceDE/>
        <w:autoSpaceDN/>
        <w:bidi w:val="0"/>
        <w:spacing w:before="0" w:after="0" w:line="360" w:lineRule="auto"/>
        <w:ind w:left="0" w:leftChars="0" w:right="0" w:rightChars="0" w:firstLine="422" w:firstLineChars="200"/>
        <w:textAlignment w:val="auto"/>
        <w:rPr>
          <w:rFonts w:hint="eastAsia" w:ascii="宋体" w:hAnsi="宋体" w:eastAsia="宋体" w:cs="宋体"/>
          <w:sz w:val="21"/>
          <w:szCs w:val="21"/>
        </w:rPr>
      </w:pPr>
      <w:bookmarkStart w:id="0" w:name="_Toc534284340"/>
      <w:bookmarkStart w:id="1" w:name="_Toc534704140"/>
      <w:bookmarkStart w:id="14" w:name="_GoBack"/>
      <w:bookmarkEnd w:id="14"/>
      <w:r>
        <w:rPr>
          <w:rFonts w:hint="eastAsia" w:ascii="宋体" w:hAnsi="宋体" w:eastAsia="宋体" w:cs="宋体"/>
          <w:sz w:val="21"/>
          <w:szCs w:val="21"/>
        </w:rPr>
        <w:t>1 总则</w:t>
      </w:r>
      <w:bookmarkEnd w:id="0"/>
      <w:bookmarkEnd w:id="1"/>
    </w:p>
    <w:p w14:paraId="65750AF6">
      <w:pPr>
        <w:numPr>
          <w:ilvl w:val="255"/>
          <w:numId w:val="0"/>
        </w:numPr>
        <w:adjustRightInd w:val="0"/>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本规范书适用于</w:t>
      </w:r>
      <w:r>
        <w:rPr>
          <w:rFonts w:hint="eastAsia" w:ascii="宋体" w:hAnsi="宋体" w:eastAsia="宋体" w:cs="宋体"/>
          <w:bCs/>
          <w:szCs w:val="21"/>
          <w:highlight w:val="none"/>
        </w:rPr>
        <w:t>浙江浙能</w:t>
      </w:r>
      <w:r>
        <w:rPr>
          <w:rFonts w:hint="eastAsia" w:ascii="宋体" w:hAnsi="宋体" w:eastAsia="宋体" w:cs="宋体"/>
          <w:bCs/>
          <w:szCs w:val="21"/>
          <w:highlight w:val="none"/>
          <w:lang w:val="en-US" w:eastAsia="zh-CN"/>
        </w:rPr>
        <w:t>滨海环保</w:t>
      </w:r>
      <w:r>
        <w:rPr>
          <w:rFonts w:hint="eastAsia" w:ascii="宋体" w:hAnsi="宋体" w:eastAsia="宋体" w:cs="宋体"/>
          <w:bCs/>
          <w:szCs w:val="21"/>
          <w:highlight w:val="none"/>
        </w:rPr>
        <w:t>能源有限公司公司202</w:t>
      </w:r>
      <w:r>
        <w:rPr>
          <w:rFonts w:hint="eastAsia" w:ascii="宋体" w:hAnsi="宋体" w:eastAsia="宋体" w:cs="宋体"/>
          <w:bCs/>
          <w:szCs w:val="21"/>
          <w:highlight w:val="none"/>
          <w:lang w:val="en-US" w:eastAsia="zh-CN"/>
        </w:rPr>
        <w:t>5</w:t>
      </w:r>
      <w:r>
        <w:rPr>
          <w:rFonts w:hint="eastAsia" w:ascii="宋体" w:hAnsi="宋体" w:eastAsia="宋体" w:cs="宋体"/>
          <w:bCs/>
          <w:szCs w:val="21"/>
          <w:highlight w:val="none"/>
        </w:rPr>
        <w:t>—2027年度</w:t>
      </w:r>
      <w:r>
        <w:rPr>
          <w:rFonts w:hint="eastAsia" w:ascii="宋体" w:hAnsi="宋体" w:eastAsia="宋体" w:cs="宋体"/>
          <w:bCs/>
          <w:szCs w:val="21"/>
          <w:highlight w:val="none"/>
          <w:lang w:val="en-US" w:eastAsia="zh-CN"/>
        </w:rPr>
        <w:t>物业</w:t>
      </w:r>
      <w:r>
        <w:rPr>
          <w:rFonts w:hint="eastAsia" w:ascii="宋体" w:hAnsi="宋体" w:eastAsia="宋体" w:cs="宋体"/>
          <w:bCs/>
          <w:szCs w:val="21"/>
          <w:highlight w:val="none"/>
        </w:rPr>
        <w:t>服务项目。</w:t>
      </w:r>
    </w:p>
    <w:p w14:paraId="7E1FFBBC">
      <w:pPr>
        <w:pageBreakBefore w:val="0"/>
        <w:kinsoku/>
        <w:wordWrap/>
        <w:overflowPunct/>
        <w:topLinePunct w:val="0"/>
        <w:autoSpaceDE/>
        <w:autoSpaceDN/>
        <w:bidi w:val="0"/>
        <w:spacing w:line="360" w:lineRule="auto"/>
        <w:ind w:left="0" w:leftChars="0" w:right="0" w:righ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本规范书提出了招标人对本项目的基本要求，投标人应在此基础上进一步优化、细化服务方案。</w:t>
      </w:r>
    </w:p>
    <w:p w14:paraId="6EE2BF37">
      <w:pPr>
        <w:pageBreakBefore w:val="0"/>
        <w:kinsoku/>
        <w:wordWrap/>
        <w:overflowPunct/>
        <w:topLinePunct w:val="0"/>
        <w:autoSpaceDE/>
        <w:autoSpaceDN/>
        <w:bidi w:val="0"/>
        <w:spacing w:line="360" w:lineRule="auto"/>
        <w:ind w:left="0" w:leftChars="0" w:right="0" w:righ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3</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本规范书解释权归招标人；未尽事宜，双方协商解决。</w:t>
      </w:r>
    </w:p>
    <w:p w14:paraId="144E67E4">
      <w:pPr>
        <w:pStyle w:val="3"/>
        <w:pageBreakBefore w:val="0"/>
        <w:kinsoku/>
        <w:wordWrap/>
        <w:overflowPunct/>
        <w:topLinePunct w:val="0"/>
        <w:autoSpaceDE/>
        <w:autoSpaceDN/>
        <w:bidi w:val="0"/>
        <w:spacing w:before="0" w:after="0" w:line="360" w:lineRule="auto"/>
        <w:ind w:left="0" w:leftChars="0" w:right="0" w:rightChars="0" w:firstLine="422" w:firstLineChars="200"/>
        <w:textAlignment w:val="auto"/>
        <w:rPr>
          <w:rFonts w:hint="eastAsia" w:ascii="宋体" w:hAnsi="宋体" w:eastAsia="宋体" w:cs="宋体"/>
          <w:sz w:val="21"/>
          <w:szCs w:val="21"/>
        </w:rPr>
      </w:pPr>
      <w:bookmarkStart w:id="2" w:name="_Toc534704141"/>
      <w:bookmarkStart w:id="3" w:name="_Toc534284341"/>
      <w:r>
        <w:rPr>
          <w:rFonts w:hint="eastAsia" w:ascii="宋体" w:hAnsi="宋体" w:eastAsia="宋体" w:cs="宋体"/>
          <w:sz w:val="21"/>
          <w:szCs w:val="21"/>
        </w:rPr>
        <w:t>2 服务内容</w:t>
      </w:r>
      <w:bookmarkEnd w:id="2"/>
      <w:bookmarkEnd w:id="3"/>
    </w:p>
    <w:p w14:paraId="684F0674">
      <w:pPr>
        <w:numPr>
          <w:ilvl w:val="-1"/>
          <w:numId w:val="0"/>
        </w:numPr>
        <w:snapToGrid w:val="0"/>
        <w:spacing w:line="360" w:lineRule="auto"/>
        <w:ind w:firstLine="420" w:firstLineChars="200"/>
        <w:rPr>
          <w:rFonts w:hint="eastAsia" w:ascii="宋体" w:hAnsi="宋体" w:eastAsia="宋体" w:cs="宋体"/>
          <w:bCs/>
          <w:sz w:val="21"/>
          <w:szCs w:val="21"/>
        </w:rPr>
      </w:pPr>
      <w:r>
        <w:rPr>
          <w:rFonts w:hint="eastAsia" w:ascii="宋体" w:hAnsi="宋体" w:eastAsia="宋体" w:cs="宋体"/>
          <w:bCs/>
          <w:sz w:val="21"/>
          <w:szCs w:val="21"/>
          <w:lang w:val="en-US" w:eastAsia="zh-CN"/>
        </w:rPr>
        <w:t>1. 绿化</w:t>
      </w:r>
      <w:r>
        <w:rPr>
          <w:rFonts w:hint="eastAsia" w:ascii="宋体" w:hAnsi="宋体" w:eastAsia="宋体" w:cs="宋体"/>
          <w:bCs/>
          <w:sz w:val="21"/>
          <w:szCs w:val="21"/>
        </w:rPr>
        <w:t>保洁服务：包括</w:t>
      </w:r>
      <w:r>
        <w:rPr>
          <w:rFonts w:hint="eastAsia" w:ascii="宋体" w:hAnsi="宋体"/>
          <w:color w:val="000000"/>
          <w:spacing w:val="5"/>
          <w:highlight w:val="none"/>
        </w:rPr>
        <w:t>厂前区（</w:t>
      </w:r>
      <w:r>
        <w:rPr>
          <w:rFonts w:hint="eastAsia" w:ascii="宋体" w:hAnsi="宋体"/>
          <w:color w:val="000000"/>
          <w:spacing w:val="5"/>
          <w:highlight w:val="none"/>
          <w:lang w:val="en-US" w:eastAsia="zh-CN"/>
        </w:rPr>
        <w:t>办公</w:t>
      </w:r>
      <w:r>
        <w:rPr>
          <w:rFonts w:hint="eastAsia" w:ascii="宋体" w:hAnsi="宋体"/>
          <w:color w:val="000000"/>
          <w:spacing w:val="5"/>
          <w:highlight w:val="none"/>
        </w:rPr>
        <w:t>楼及</w:t>
      </w:r>
      <w:r>
        <w:rPr>
          <w:rFonts w:hint="eastAsia" w:ascii="宋体" w:hAnsi="宋体"/>
          <w:color w:val="000000"/>
          <w:spacing w:val="5"/>
          <w:highlight w:val="none"/>
          <w:lang w:val="en-US" w:eastAsia="zh-CN"/>
        </w:rPr>
        <w:t>办公</w:t>
      </w:r>
      <w:r>
        <w:rPr>
          <w:rFonts w:hint="eastAsia" w:ascii="宋体" w:hAnsi="宋体"/>
          <w:color w:val="000000"/>
          <w:spacing w:val="5"/>
          <w:highlight w:val="none"/>
        </w:rPr>
        <w:t>楼前停车场、道路、景观区域等非生产区域）的清洁及全厂绿化</w:t>
      </w:r>
      <w:r>
        <w:rPr>
          <w:rFonts w:hint="eastAsia" w:ascii="宋体" w:hAnsi="宋体"/>
          <w:color w:val="000000"/>
          <w:spacing w:val="5"/>
          <w:highlight w:val="none"/>
          <w:lang w:val="en-US" w:eastAsia="zh-CN"/>
        </w:rPr>
        <w:t>养护</w:t>
      </w:r>
      <w:r>
        <w:rPr>
          <w:rFonts w:hint="eastAsia" w:ascii="宋体" w:hAnsi="宋体"/>
          <w:color w:val="000000"/>
          <w:spacing w:val="5"/>
          <w:highlight w:val="none"/>
        </w:rPr>
        <w:t>等工作</w:t>
      </w:r>
      <w:r>
        <w:rPr>
          <w:rFonts w:hint="eastAsia" w:ascii="宋体" w:hAnsi="宋体"/>
          <w:color w:val="000000"/>
          <w:spacing w:val="5"/>
          <w:highlight w:val="none"/>
          <w:lang w:eastAsia="zh-CN"/>
        </w:rPr>
        <w:t>。</w:t>
      </w:r>
      <w:r>
        <w:rPr>
          <w:rFonts w:hint="eastAsia" w:ascii="宋体" w:hAnsi="宋体" w:eastAsia="宋体" w:cs="宋体"/>
          <w:sz w:val="21"/>
          <w:szCs w:val="21"/>
          <w:highlight w:val="none"/>
        </w:rPr>
        <w:t>全厂绿化养护包括修剪、病虫害防治、施肥、灌溉、除草、保洁、树穴切边、清除枯枝</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死树</w:t>
      </w:r>
      <w:r>
        <w:rPr>
          <w:rFonts w:hint="eastAsia" w:ascii="宋体" w:hAnsi="宋体" w:eastAsia="宋体" w:cs="宋体"/>
          <w:sz w:val="21"/>
          <w:szCs w:val="21"/>
          <w:highlight w:val="none"/>
          <w:lang w:val="en-US" w:eastAsia="zh-CN"/>
        </w:rPr>
        <w:t>砍伐</w:t>
      </w:r>
      <w:r>
        <w:rPr>
          <w:rFonts w:hint="eastAsia" w:ascii="宋体" w:hAnsi="宋体" w:eastAsia="宋体" w:cs="宋体"/>
          <w:sz w:val="21"/>
          <w:szCs w:val="21"/>
          <w:highlight w:val="none"/>
        </w:rPr>
        <w:t>处理、补种等工作内容</w:t>
      </w:r>
      <w:r>
        <w:rPr>
          <w:rFonts w:hint="eastAsia" w:ascii="宋体" w:hAnsi="宋体" w:eastAsia="宋体" w:cs="宋体"/>
          <w:bCs/>
          <w:sz w:val="21"/>
          <w:szCs w:val="21"/>
        </w:rPr>
        <w:t>；</w:t>
      </w:r>
    </w:p>
    <w:p w14:paraId="6D87D63C">
      <w:pPr>
        <w:keepNext w:val="0"/>
        <w:keepLines w:val="0"/>
        <w:pageBreakBefore w:val="0"/>
        <w:widowControl w:val="0"/>
        <w:numPr>
          <w:ilvl w:val="0"/>
          <w:numId w:val="0"/>
        </w:numPr>
        <w:kinsoku/>
        <w:wordWrap/>
        <w:overflowPunct/>
        <w:topLinePunct w:val="0"/>
        <w:autoSpaceDE/>
        <w:autoSpaceDN/>
        <w:bidi w:val="0"/>
        <w:snapToGrid/>
        <w:spacing w:line="360" w:lineRule="auto"/>
        <w:ind w:left="0" w:leftChars="0" w:right="0" w:rightChars="0" w:firstLine="420" w:firstLineChars="200"/>
        <w:contextualSpacing/>
        <w:textAlignment w:val="auto"/>
        <w:outlineLvl w:val="9"/>
        <w:rPr>
          <w:rFonts w:hint="eastAsia" w:ascii="宋体" w:hAnsi="宋体" w:eastAsia="宋体" w:cs="宋体"/>
          <w:bCs/>
          <w:sz w:val="21"/>
          <w:szCs w:val="21"/>
        </w:rPr>
      </w:pPr>
      <w:r>
        <w:rPr>
          <w:rFonts w:hint="eastAsia" w:ascii="宋体" w:hAnsi="宋体" w:eastAsia="宋体" w:cs="宋体"/>
          <w:bCs/>
          <w:sz w:val="21"/>
          <w:szCs w:val="21"/>
          <w:lang w:val="en-US" w:eastAsia="zh-CN"/>
        </w:rPr>
        <w:t xml:space="preserve">2. </w:t>
      </w:r>
      <w:r>
        <w:rPr>
          <w:rFonts w:hint="eastAsia" w:ascii="宋体" w:hAnsi="宋体" w:eastAsia="宋体" w:cs="宋体"/>
          <w:bCs/>
          <w:sz w:val="21"/>
          <w:szCs w:val="21"/>
        </w:rPr>
        <w:t>职工餐饮服务：包括</w:t>
      </w:r>
      <w:r>
        <w:rPr>
          <w:rFonts w:hint="eastAsia" w:ascii="宋体" w:hAnsi="宋体"/>
          <w:color w:val="000000"/>
          <w:spacing w:val="5"/>
          <w:highlight w:val="none"/>
        </w:rPr>
        <w:t>职工食堂的</w:t>
      </w:r>
      <w:r>
        <w:rPr>
          <w:rFonts w:hint="eastAsia" w:ascii="宋体" w:hAnsi="宋体"/>
          <w:color w:val="000000"/>
          <w:spacing w:val="5"/>
          <w:highlight w:val="none"/>
          <w:lang w:val="en-US" w:eastAsia="zh-CN"/>
        </w:rPr>
        <w:t>日常消耗性物资提供</w:t>
      </w:r>
      <w:r>
        <w:rPr>
          <w:rFonts w:hint="eastAsia" w:ascii="宋体" w:hAnsi="宋体"/>
          <w:color w:val="000000"/>
          <w:spacing w:val="5"/>
          <w:highlight w:val="none"/>
        </w:rPr>
        <w:t>、日常餐</w:t>
      </w:r>
      <w:r>
        <w:rPr>
          <w:rFonts w:hint="eastAsia" w:ascii="宋体" w:hAnsi="宋体"/>
          <w:color w:val="000000"/>
          <w:spacing w:val="5"/>
        </w:rPr>
        <w:t>饮服务、接待餐饮服务、现场送餐服务以及食堂室内外的卫生保洁、四害消杀、日常运营设备维修保养等工作</w:t>
      </w:r>
      <w:r>
        <w:rPr>
          <w:rFonts w:hint="eastAsia" w:ascii="宋体" w:hAnsi="宋体" w:eastAsia="宋体" w:cs="宋体"/>
          <w:bCs/>
          <w:sz w:val="21"/>
          <w:szCs w:val="21"/>
        </w:rPr>
        <w:t>；</w:t>
      </w:r>
    </w:p>
    <w:p w14:paraId="755C846C">
      <w:pPr>
        <w:numPr>
          <w:ilvl w:val="0"/>
          <w:numId w:val="0"/>
        </w:numPr>
        <w:snapToGrid w:val="0"/>
        <w:spacing w:line="360" w:lineRule="auto"/>
        <w:ind w:firstLine="420" w:firstLineChars="200"/>
        <w:rPr>
          <w:rFonts w:hint="eastAsia" w:ascii="宋体" w:hAnsi="宋体" w:eastAsia="宋体" w:cs="宋体"/>
          <w:bCs/>
          <w:sz w:val="21"/>
          <w:szCs w:val="21"/>
        </w:rPr>
      </w:pPr>
      <w:bookmarkStart w:id="4" w:name="_Toc534284342"/>
      <w:bookmarkStart w:id="5" w:name="_Toc534704142"/>
      <w:r>
        <w:rPr>
          <w:rFonts w:hint="eastAsia" w:ascii="宋体" w:hAnsi="宋体" w:eastAsia="宋体" w:cs="宋体"/>
          <w:sz w:val="21"/>
          <w:szCs w:val="21"/>
          <w:lang w:val="en-US" w:eastAsia="zh-CN"/>
        </w:rPr>
        <w:t xml:space="preserve">3. </w:t>
      </w:r>
      <w:r>
        <w:rPr>
          <w:rFonts w:hint="eastAsia" w:ascii="宋体" w:hAnsi="宋体" w:eastAsia="宋体" w:cs="宋体"/>
          <w:sz w:val="21"/>
          <w:szCs w:val="21"/>
        </w:rPr>
        <w:t>治安管理：</w:t>
      </w:r>
      <w:r>
        <w:rPr>
          <w:rFonts w:hint="eastAsia" w:ascii="宋体" w:hAnsi="宋体" w:eastAsia="宋体" w:cs="宋体"/>
          <w:sz w:val="21"/>
          <w:szCs w:val="21"/>
          <w:lang w:val="en-US" w:eastAsia="zh-CN"/>
        </w:rPr>
        <w:t>包括</w:t>
      </w:r>
      <w:r>
        <w:rPr>
          <w:rFonts w:hint="eastAsia" w:ascii="宋体" w:hAnsi="宋体"/>
          <w:color w:val="000000"/>
          <w:spacing w:val="5"/>
          <w:highlight w:val="none"/>
        </w:rPr>
        <w:t>厂区的安全消防保卫工作</w:t>
      </w:r>
      <w:r>
        <w:rPr>
          <w:rFonts w:hint="eastAsia" w:ascii="宋体" w:hAnsi="宋体"/>
          <w:color w:val="000000"/>
          <w:spacing w:val="5"/>
          <w:highlight w:val="none"/>
          <w:lang w:eastAsia="zh-CN"/>
        </w:rPr>
        <w:t>；</w:t>
      </w:r>
      <w:r>
        <w:rPr>
          <w:rFonts w:hint="eastAsia" w:ascii="宋体" w:hAnsi="宋体"/>
          <w:color w:val="000000"/>
          <w:spacing w:val="5"/>
          <w:highlight w:val="none"/>
        </w:rPr>
        <w:t>所有门岗的</w:t>
      </w:r>
      <w:r>
        <w:rPr>
          <w:rFonts w:hint="eastAsia" w:ascii="宋体" w:hAnsi="宋体"/>
          <w:color w:val="000000"/>
          <w:spacing w:val="5"/>
          <w:highlight w:val="none"/>
          <w:lang w:val="en-US" w:eastAsia="zh-CN"/>
        </w:rPr>
        <w:t>人员、</w:t>
      </w:r>
      <w:r>
        <w:rPr>
          <w:rFonts w:hint="eastAsia" w:ascii="宋体" w:hAnsi="宋体"/>
          <w:color w:val="000000"/>
          <w:spacing w:val="5"/>
          <w:highlight w:val="none"/>
        </w:rPr>
        <w:t>车辆进出管理与物料运送车辆</w:t>
      </w:r>
      <w:r>
        <w:rPr>
          <w:rFonts w:hint="eastAsia" w:ascii="宋体" w:hAnsi="宋体"/>
          <w:color w:val="000000"/>
          <w:spacing w:val="5"/>
          <w:highlight w:val="none"/>
          <w:lang w:val="en-US" w:eastAsia="zh-CN"/>
        </w:rPr>
        <w:t>的秩</w:t>
      </w:r>
      <w:r>
        <w:rPr>
          <w:rFonts w:hint="eastAsia" w:ascii="宋体" w:hAnsi="宋体"/>
          <w:color w:val="000000"/>
          <w:spacing w:val="5"/>
          <w:highlight w:val="none"/>
        </w:rPr>
        <w:t>序管理，24小时值守</w:t>
      </w:r>
      <w:r>
        <w:rPr>
          <w:rFonts w:hint="eastAsia" w:ascii="宋体" w:hAnsi="宋体"/>
          <w:color w:val="000000"/>
          <w:spacing w:val="5"/>
          <w:highlight w:val="none"/>
          <w:lang w:eastAsia="zh-CN"/>
        </w:rPr>
        <w:t>；</w:t>
      </w:r>
      <w:r>
        <w:rPr>
          <w:rFonts w:hint="eastAsia" w:ascii="宋体" w:hAnsi="宋体" w:eastAsia="宋体" w:cs="宋体"/>
          <w:sz w:val="21"/>
          <w:szCs w:val="21"/>
          <w:highlight w:val="none"/>
        </w:rPr>
        <w:t>全厂范围内巡逻和执勤等安全防范工作</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全厂安防监控、交通维护、突发事件、现场治安案件和治安事件的处理</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每年至少要开展一次应急预案演练</w:t>
      </w:r>
      <w:r>
        <w:rPr>
          <w:rFonts w:hint="eastAsia" w:ascii="宋体" w:hAnsi="宋体"/>
          <w:color w:val="000000"/>
          <w:spacing w:val="5"/>
          <w:highlight w:val="none"/>
        </w:rPr>
        <w:t>。</w:t>
      </w:r>
    </w:p>
    <w:p w14:paraId="73E344AA">
      <w:pPr>
        <w:keepNext w:val="0"/>
        <w:keepLines w:val="0"/>
        <w:pageBreakBefore w:val="0"/>
        <w:widowControl w:val="0"/>
        <w:numPr>
          <w:ilvl w:val="0"/>
          <w:numId w:val="0"/>
        </w:numPr>
        <w:kinsoku/>
        <w:wordWrap/>
        <w:overflowPunct/>
        <w:topLinePunct w:val="0"/>
        <w:autoSpaceDE/>
        <w:autoSpaceDN/>
        <w:bidi w:val="0"/>
        <w:adjustRightInd w:val="0"/>
        <w:snapToGrid/>
        <w:spacing w:line="360" w:lineRule="auto"/>
        <w:ind w:left="0" w:leftChars="0" w:right="0" w:rightChars="0" w:firstLine="420" w:firstLineChars="200"/>
        <w:jc w:val="left"/>
        <w:textAlignment w:val="auto"/>
        <w:outlineLvl w:val="9"/>
        <w:rPr>
          <w:rFonts w:hint="eastAsia" w:ascii="宋体" w:hAnsi="宋体" w:eastAsia="宋体" w:cs="宋体"/>
          <w:bCs/>
          <w:sz w:val="21"/>
          <w:szCs w:val="21"/>
        </w:rPr>
      </w:pPr>
      <w:r>
        <w:rPr>
          <w:rFonts w:hint="eastAsia" w:ascii="宋体" w:hAnsi="宋体" w:eastAsia="宋体" w:cs="宋体"/>
          <w:bCs/>
          <w:sz w:val="21"/>
          <w:szCs w:val="21"/>
          <w:lang w:val="en-US" w:eastAsia="zh-CN"/>
        </w:rPr>
        <w:t xml:space="preserve">4. </w:t>
      </w:r>
      <w:r>
        <w:rPr>
          <w:rFonts w:hint="eastAsia" w:ascii="宋体" w:hAnsi="宋体" w:eastAsia="宋体" w:cs="宋体"/>
          <w:bCs/>
          <w:sz w:val="21"/>
          <w:szCs w:val="21"/>
        </w:rPr>
        <w:t>项目负责人：投标人应委派项目负责人负责本合同范围内项目管理工作。接受招标人的各项安全管理要求，遵守招标人工作纪律及各项规章制度。项目负责人服务时间基本与招标人工作人员工作时间一致，但以服务于招标人工作需要为准。</w:t>
      </w:r>
    </w:p>
    <w:p w14:paraId="40F3E20B">
      <w:pPr>
        <w:spacing w:line="360" w:lineRule="auto"/>
        <w:ind w:firstLine="420" w:firstLineChars="200"/>
        <w:contextualSpacing/>
        <w:rPr>
          <w:rFonts w:hint="default" w:ascii="宋体" w:hAnsi="宋体" w:eastAsia="宋体" w:cs="宋体"/>
          <w:bCs/>
          <w:sz w:val="21"/>
          <w:szCs w:val="21"/>
          <w:lang w:val="en-US" w:eastAsia="zh-CN"/>
        </w:rPr>
      </w:pPr>
      <w:r>
        <w:rPr>
          <w:rFonts w:hint="eastAsia" w:ascii="宋体" w:hAnsi="宋体" w:eastAsia="宋体" w:cs="宋体"/>
          <w:bCs/>
          <w:sz w:val="21"/>
          <w:szCs w:val="21"/>
          <w:lang w:val="en-US" w:eastAsia="zh-CN"/>
        </w:rPr>
        <w:t>5.</w:t>
      </w:r>
      <w:r>
        <w:rPr>
          <w:rFonts w:hint="eastAsia" w:ascii="宋体" w:hAnsi="宋体" w:eastAsia="宋体" w:cs="宋体"/>
          <w:szCs w:val="21"/>
          <w:highlight w:val="none"/>
        </w:rPr>
        <w:t>同质化管理要求：根据</w:t>
      </w:r>
      <w:r>
        <w:rPr>
          <w:rFonts w:hint="eastAsia" w:ascii="宋体" w:hAnsi="宋体" w:eastAsia="宋体" w:cs="宋体"/>
          <w:sz w:val="21"/>
          <w:szCs w:val="21"/>
        </w:rPr>
        <w:t>招标人</w:t>
      </w:r>
      <w:r>
        <w:rPr>
          <w:rFonts w:hint="eastAsia" w:ascii="宋体" w:hAnsi="宋体" w:eastAsia="宋体" w:cs="宋体"/>
          <w:szCs w:val="21"/>
          <w:highlight w:val="none"/>
        </w:rPr>
        <w:t>同质化管理要求，开展</w:t>
      </w:r>
      <w:r>
        <w:rPr>
          <w:rFonts w:hint="eastAsia" w:ascii="宋体" w:hAnsi="宋体" w:eastAsia="宋体" w:cs="宋体"/>
          <w:szCs w:val="21"/>
          <w:highlight w:val="none"/>
          <w:lang w:val="en-US" w:eastAsia="zh-CN"/>
        </w:rPr>
        <w:t>制度建设、班组建设、</w:t>
      </w:r>
      <w:r>
        <w:rPr>
          <w:rFonts w:hint="eastAsia" w:ascii="宋体" w:hAnsi="宋体" w:eastAsia="宋体" w:cs="宋体"/>
          <w:szCs w:val="21"/>
          <w:highlight w:val="none"/>
        </w:rPr>
        <w:t>全员安全培训，参与</w:t>
      </w:r>
      <w:r>
        <w:rPr>
          <w:rFonts w:hint="eastAsia" w:ascii="宋体" w:hAnsi="宋体" w:eastAsia="宋体" w:cs="宋体"/>
          <w:szCs w:val="21"/>
          <w:highlight w:val="none"/>
          <w:lang w:eastAsia="zh-CN"/>
        </w:rPr>
        <w:t>招标方</w:t>
      </w:r>
      <w:r>
        <w:rPr>
          <w:rFonts w:hint="eastAsia" w:ascii="宋体" w:hAnsi="宋体" w:eastAsia="宋体" w:cs="宋体"/>
          <w:szCs w:val="21"/>
          <w:highlight w:val="none"/>
        </w:rPr>
        <w:t>组织的考试、安全活动、安全会议等。</w:t>
      </w:r>
    </w:p>
    <w:p w14:paraId="2D999F42">
      <w:pPr>
        <w:pStyle w:val="3"/>
        <w:pageBreakBefore w:val="0"/>
        <w:kinsoku/>
        <w:wordWrap/>
        <w:overflowPunct/>
        <w:topLinePunct w:val="0"/>
        <w:autoSpaceDE/>
        <w:autoSpaceDN/>
        <w:bidi w:val="0"/>
        <w:spacing w:before="0" w:after="0" w:line="360" w:lineRule="auto"/>
        <w:ind w:left="0" w:leftChars="0" w:right="0" w:rightChars="0" w:firstLine="422" w:firstLineChars="200"/>
        <w:textAlignment w:val="auto"/>
        <w:rPr>
          <w:rFonts w:hint="eastAsia" w:ascii="宋体" w:hAnsi="宋体" w:eastAsia="宋体" w:cs="宋体"/>
          <w:bCs w:val="0"/>
          <w:sz w:val="21"/>
          <w:szCs w:val="21"/>
        </w:rPr>
      </w:pPr>
      <w:r>
        <w:rPr>
          <w:rFonts w:hint="eastAsia" w:ascii="宋体" w:hAnsi="宋体" w:eastAsia="宋体" w:cs="宋体"/>
          <w:sz w:val="21"/>
          <w:szCs w:val="21"/>
        </w:rPr>
        <w:t>3 服务期限</w:t>
      </w:r>
      <w:bookmarkEnd w:id="4"/>
      <w:bookmarkEnd w:id="5"/>
    </w:p>
    <w:p w14:paraId="5B24D17D">
      <w:pPr>
        <w:pageBreakBefore w:val="0"/>
        <w:kinsoku/>
        <w:wordWrap/>
        <w:overflowPunct/>
        <w:topLinePunct w:val="0"/>
        <w:autoSpaceDE/>
        <w:autoSpaceDN/>
        <w:bidi w:val="0"/>
        <w:spacing w:line="360" w:lineRule="auto"/>
        <w:ind w:left="0" w:leftChars="0" w:right="0" w:rightChars="0" w:firstLine="420" w:firstLineChars="200"/>
        <w:textAlignment w:val="auto"/>
        <w:rPr>
          <w:rFonts w:hint="eastAsia" w:ascii="宋体" w:hAnsi="宋体" w:eastAsia="宋体" w:cs="宋体"/>
          <w:bCs/>
          <w:sz w:val="21"/>
          <w:szCs w:val="21"/>
          <w:u w:val="none"/>
        </w:rPr>
      </w:pPr>
      <w:r>
        <w:rPr>
          <w:rFonts w:hint="eastAsia" w:ascii="宋体" w:hAnsi="宋体" w:eastAsia="宋体" w:cs="宋体"/>
          <w:bCs/>
          <w:sz w:val="21"/>
          <w:szCs w:val="21"/>
        </w:rPr>
        <w:t xml:space="preserve">本项目承包期限为【 </w:t>
      </w:r>
      <w:r>
        <w:rPr>
          <w:rFonts w:hint="eastAsia" w:ascii="宋体" w:hAnsi="宋体" w:eastAsia="宋体" w:cs="宋体"/>
          <w:bCs/>
          <w:sz w:val="21"/>
          <w:szCs w:val="21"/>
          <w:lang w:val="en-US" w:eastAsia="zh-CN"/>
        </w:rPr>
        <w:t>24</w:t>
      </w:r>
      <w:r>
        <w:rPr>
          <w:rFonts w:hint="eastAsia" w:ascii="宋体" w:hAnsi="宋体" w:eastAsia="宋体" w:cs="宋体"/>
          <w:bCs/>
          <w:sz w:val="21"/>
          <w:szCs w:val="21"/>
        </w:rPr>
        <w:t xml:space="preserve"> 】个月，计划从20</w:t>
      </w:r>
      <w:r>
        <w:rPr>
          <w:rFonts w:hint="eastAsia" w:ascii="宋体" w:hAnsi="宋体" w:eastAsia="宋体" w:cs="宋体"/>
          <w:bCs/>
          <w:sz w:val="21"/>
          <w:szCs w:val="21"/>
          <w:lang w:val="en-US" w:eastAsia="zh-CN"/>
        </w:rPr>
        <w:t>25</w:t>
      </w:r>
      <w:r>
        <w:rPr>
          <w:rFonts w:hint="eastAsia" w:ascii="宋体" w:hAnsi="宋体" w:eastAsia="宋体" w:cs="宋体"/>
          <w:bCs/>
          <w:sz w:val="21"/>
          <w:szCs w:val="21"/>
          <w:u w:val="none"/>
        </w:rPr>
        <w:t>年</w:t>
      </w:r>
      <w:r>
        <w:rPr>
          <w:rFonts w:hint="eastAsia" w:ascii="宋体" w:hAnsi="宋体" w:eastAsia="宋体" w:cs="宋体"/>
          <w:bCs/>
          <w:sz w:val="21"/>
          <w:szCs w:val="21"/>
          <w:u w:val="none"/>
          <w:lang w:val="en-US" w:eastAsia="zh-CN"/>
        </w:rPr>
        <w:t>4</w:t>
      </w:r>
      <w:r>
        <w:rPr>
          <w:rFonts w:hint="eastAsia" w:ascii="宋体" w:hAnsi="宋体" w:eastAsia="宋体" w:cs="宋体"/>
          <w:bCs/>
          <w:sz w:val="21"/>
          <w:szCs w:val="21"/>
          <w:u w:val="none"/>
        </w:rPr>
        <w:t>月</w:t>
      </w:r>
      <w:r>
        <w:rPr>
          <w:rFonts w:hint="eastAsia" w:ascii="宋体" w:hAnsi="宋体" w:eastAsia="宋体" w:cs="宋体"/>
          <w:bCs/>
          <w:sz w:val="21"/>
          <w:szCs w:val="21"/>
          <w:u w:val="none"/>
          <w:lang w:val="en-US" w:eastAsia="zh-CN"/>
        </w:rPr>
        <w:t>21</w:t>
      </w:r>
      <w:r>
        <w:rPr>
          <w:rFonts w:hint="eastAsia" w:ascii="宋体" w:hAnsi="宋体" w:eastAsia="宋体" w:cs="宋体"/>
          <w:bCs/>
          <w:sz w:val="21"/>
          <w:szCs w:val="21"/>
          <w:u w:val="none"/>
        </w:rPr>
        <w:t>日开始至20</w:t>
      </w:r>
      <w:r>
        <w:rPr>
          <w:rFonts w:hint="eastAsia" w:ascii="宋体" w:hAnsi="宋体" w:eastAsia="宋体" w:cs="宋体"/>
          <w:bCs/>
          <w:sz w:val="21"/>
          <w:szCs w:val="21"/>
          <w:u w:val="none"/>
          <w:lang w:val="en-US" w:eastAsia="zh-CN"/>
        </w:rPr>
        <w:t>27</w:t>
      </w:r>
      <w:r>
        <w:rPr>
          <w:rFonts w:hint="eastAsia" w:ascii="宋体" w:hAnsi="宋体" w:eastAsia="宋体" w:cs="宋体"/>
          <w:bCs/>
          <w:sz w:val="21"/>
          <w:szCs w:val="21"/>
          <w:u w:val="none"/>
        </w:rPr>
        <w:t>年</w:t>
      </w:r>
      <w:r>
        <w:rPr>
          <w:rFonts w:hint="eastAsia" w:ascii="宋体" w:hAnsi="宋体" w:eastAsia="宋体" w:cs="宋体"/>
          <w:bCs/>
          <w:sz w:val="21"/>
          <w:szCs w:val="21"/>
          <w:u w:val="none"/>
          <w:lang w:val="en-US" w:eastAsia="zh-CN"/>
        </w:rPr>
        <w:t>4</w:t>
      </w:r>
      <w:r>
        <w:rPr>
          <w:rFonts w:hint="eastAsia" w:ascii="宋体" w:hAnsi="宋体" w:eastAsia="宋体" w:cs="宋体"/>
          <w:bCs/>
          <w:sz w:val="21"/>
          <w:szCs w:val="21"/>
          <w:u w:val="none"/>
        </w:rPr>
        <w:t xml:space="preserve">月 </w:t>
      </w:r>
      <w:r>
        <w:rPr>
          <w:rFonts w:hint="eastAsia" w:ascii="宋体" w:hAnsi="宋体" w:eastAsia="宋体" w:cs="宋体"/>
          <w:bCs/>
          <w:sz w:val="21"/>
          <w:szCs w:val="21"/>
          <w:u w:val="none"/>
          <w:lang w:val="en-US" w:eastAsia="zh-CN"/>
        </w:rPr>
        <w:t>20</w:t>
      </w:r>
      <w:r>
        <w:rPr>
          <w:rFonts w:hint="eastAsia" w:ascii="宋体" w:hAnsi="宋体" w:eastAsia="宋体" w:cs="宋体"/>
          <w:bCs/>
          <w:sz w:val="21"/>
          <w:szCs w:val="21"/>
          <w:u w:val="none"/>
        </w:rPr>
        <w:t>日。</w:t>
      </w:r>
    </w:p>
    <w:p w14:paraId="4615BD56">
      <w:pPr>
        <w:pStyle w:val="3"/>
        <w:pageBreakBefore w:val="0"/>
        <w:kinsoku/>
        <w:wordWrap/>
        <w:overflowPunct/>
        <w:topLinePunct w:val="0"/>
        <w:autoSpaceDE/>
        <w:autoSpaceDN/>
        <w:bidi w:val="0"/>
        <w:spacing w:before="0" w:after="0" w:line="360" w:lineRule="auto"/>
        <w:ind w:left="0" w:leftChars="0" w:right="0" w:rightChars="0" w:firstLine="422" w:firstLineChars="200"/>
        <w:textAlignment w:val="auto"/>
        <w:rPr>
          <w:rFonts w:hint="eastAsia" w:ascii="宋体" w:hAnsi="宋体" w:eastAsia="宋体" w:cs="宋体"/>
          <w:bCs w:val="0"/>
          <w:sz w:val="21"/>
          <w:szCs w:val="21"/>
        </w:rPr>
      </w:pPr>
      <w:bookmarkStart w:id="6" w:name="_Toc534704143"/>
      <w:bookmarkStart w:id="7" w:name="_Toc534284343"/>
      <w:r>
        <w:rPr>
          <w:rFonts w:hint="eastAsia" w:ascii="宋体" w:hAnsi="宋体" w:eastAsia="宋体" w:cs="宋体"/>
          <w:sz w:val="21"/>
          <w:szCs w:val="21"/>
        </w:rPr>
        <w:t>4 服务区域、服务内容及特征描述</w:t>
      </w:r>
      <w:bookmarkEnd w:id="6"/>
      <w:bookmarkEnd w:id="7"/>
    </w:p>
    <w:tbl>
      <w:tblPr>
        <w:tblStyle w:val="7"/>
        <w:tblW w:w="8522" w:type="dxa"/>
        <w:tblInd w:w="0" w:type="dxa"/>
        <w:tblLayout w:type="fixed"/>
        <w:tblCellMar>
          <w:top w:w="0" w:type="dxa"/>
          <w:left w:w="108" w:type="dxa"/>
          <w:bottom w:w="0" w:type="dxa"/>
          <w:right w:w="108" w:type="dxa"/>
        </w:tblCellMar>
      </w:tblPr>
      <w:tblGrid>
        <w:gridCol w:w="674"/>
        <w:gridCol w:w="1986"/>
        <w:gridCol w:w="2409"/>
        <w:gridCol w:w="3453"/>
      </w:tblGrid>
      <w:tr w14:paraId="66DCE99A">
        <w:tblPrEx>
          <w:tblCellMar>
            <w:top w:w="0" w:type="dxa"/>
            <w:left w:w="108" w:type="dxa"/>
            <w:bottom w:w="0" w:type="dxa"/>
            <w:right w:w="108" w:type="dxa"/>
          </w:tblCellMar>
        </w:tblPrEx>
        <w:trPr>
          <w:trHeight w:val="225" w:hRule="atLeast"/>
          <w:tblHeader/>
        </w:trPr>
        <w:tc>
          <w:tcPr>
            <w:tcW w:w="674" w:type="dxa"/>
            <w:tcBorders>
              <w:top w:val="single" w:color="auto" w:sz="4" w:space="0"/>
              <w:left w:val="single" w:color="auto" w:sz="4" w:space="0"/>
              <w:bottom w:val="single" w:color="auto" w:sz="4" w:space="0"/>
              <w:right w:val="single" w:color="auto" w:sz="4" w:space="0"/>
            </w:tcBorders>
            <w:vAlign w:val="center"/>
          </w:tcPr>
          <w:p w14:paraId="3470745D">
            <w:pPr>
              <w:pageBreakBefore w:val="0"/>
              <w:widowControl/>
              <w:kinsoku/>
              <w:wordWrap/>
              <w:overflowPunct/>
              <w:topLinePunct w:val="0"/>
              <w:autoSpaceDE/>
              <w:autoSpaceDN/>
              <w:bidi w:val="0"/>
              <w:spacing w:line="360" w:lineRule="auto"/>
              <w:ind w:right="0" w:rightChars="0"/>
              <w:jc w:val="center"/>
              <w:textAlignment w:val="auto"/>
              <w:rPr>
                <w:rFonts w:hint="eastAsia" w:ascii="宋体" w:hAnsi="宋体" w:eastAsia="宋体" w:cs="宋体"/>
                <w:bCs/>
                <w:sz w:val="21"/>
                <w:szCs w:val="21"/>
              </w:rPr>
            </w:pPr>
            <w:r>
              <w:rPr>
                <w:rFonts w:hint="eastAsia" w:ascii="宋体" w:hAnsi="宋体" w:eastAsia="宋体" w:cs="宋体"/>
                <w:bCs/>
                <w:sz w:val="21"/>
                <w:szCs w:val="21"/>
              </w:rPr>
              <w:t>序号</w:t>
            </w:r>
          </w:p>
        </w:tc>
        <w:tc>
          <w:tcPr>
            <w:tcW w:w="1986" w:type="dxa"/>
            <w:tcBorders>
              <w:top w:val="single" w:color="auto" w:sz="4" w:space="0"/>
              <w:left w:val="nil"/>
              <w:bottom w:val="single" w:color="auto" w:sz="4" w:space="0"/>
              <w:right w:val="single" w:color="auto" w:sz="4" w:space="0"/>
            </w:tcBorders>
            <w:vAlign w:val="center"/>
          </w:tcPr>
          <w:p w14:paraId="788D6146">
            <w:pPr>
              <w:pageBreakBefore w:val="0"/>
              <w:widowControl/>
              <w:kinsoku/>
              <w:wordWrap/>
              <w:overflowPunct/>
              <w:topLinePunct w:val="0"/>
              <w:autoSpaceDE/>
              <w:autoSpaceDN/>
              <w:bidi w:val="0"/>
              <w:spacing w:line="360" w:lineRule="auto"/>
              <w:ind w:left="0" w:leftChars="0" w:right="0" w:rightChars="0" w:firstLine="420" w:firstLineChars="200"/>
              <w:jc w:val="center"/>
              <w:textAlignment w:val="auto"/>
              <w:rPr>
                <w:rFonts w:hint="eastAsia" w:ascii="宋体" w:hAnsi="宋体" w:eastAsia="宋体" w:cs="宋体"/>
                <w:bCs/>
                <w:sz w:val="21"/>
                <w:szCs w:val="21"/>
              </w:rPr>
            </w:pPr>
            <w:r>
              <w:rPr>
                <w:rFonts w:hint="eastAsia" w:ascii="宋体" w:hAnsi="宋体" w:eastAsia="宋体" w:cs="宋体"/>
                <w:bCs/>
                <w:sz w:val="21"/>
                <w:szCs w:val="21"/>
              </w:rPr>
              <w:t>区域</w:t>
            </w:r>
          </w:p>
        </w:tc>
        <w:tc>
          <w:tcPr>
            <w:tcW w:w="2409" w:type="dxa"/>
            <w:tcBorders>
              <w:top w:val="single" w:color="auto" w:sz="4" w:space="0"/>
              <w:left w:val="nil"/>
              <w:bottom w:val="single" w:color="auto" w:sz="4" w:space="0"/>
              <w:right w:val="single" w:color="auto" w:sz="4" w:space="0"/>
            </w:tcBorders>
            <w:vAlign w:val="center"/>
          </w:tcPr>
          <w:p w14:paraId="49C08FB8">
            <w:pPr>
              <w:pageBreakBefore w:val="0"/>
              <w:widowControl/>
              <w:kinsoku/>
              <w:wordWrap/>
              <w:overflowPunct/>
              <w:topLinePunct w:val="0"/>
              <w:autoSpaceDE/>
              <w:autoSpaceDN/>
              <w:bidi w:val="0"/>
              <w:spacing w:line="360" w:lineRule="auto"/>
              <w:ind w:left="0" w:leftChars="0" w:right="0" w:rightChars="0" w:firstLine="420" w:firstLineChars="200"/>
              <w:jc w:val="center"/>
              <w:textAlignment w:val="auto"/>
              <w:rPr>
                <w:rFonts w:hint="eastAsia" w:ascii="宋体" w:hAnsi="宋体" w:eastAsia="宋体" w:cs="宋体"/>
                <w:bCs/>
                <w:sz w:val="21"/>
                <w:szCs w:val="21"/>
              </w:rPr>
            </w:pPr>
            <w:r>
              <w:rPr>
                <w:rFonts w:hint="eastAsia" w:ascii="宋体" w:hAnsi="宋体" w:eastAsia="宋体" w:cs="宋体"/>
                <w:bCs/>
                <w:sz w:val="21"/>
                <w:szCs w:val="21"/>
              </w:rPr>
              <w:t>项目内容</w:t>
            </w:r>
          </w:p>
        </w:tc>
        <w:tc>
          <w:tcPr>
            <w:tcW w:w="3453" w:type="dxa"/>
            <w:tcBorders>
              <w:top w:val="single" w:color="auto" w:sz="4" w:space="0"/>
              <w:left w:val="nil"/>
              <w:bottom w:val="single" w:color="auto" w:sz="4" w:space="0"/>
              <w:right w:val="single" w:color="auto" w:sz="4" w:space="0"/>
            </w:tcBorders>
            <w:vAlign w:val="center"/>
          </w:tcPr>
          <w:p w14:paraId="3EA422DA">
            <w:pPr>
              <w:pageBreakBefore w:val="0"/>
              <w:widowControl/>
              <w:kinsoku/>
              <w:wordWrap/>
              <w:overflowPunct/>
              <w:topLinePunct w:val="0"/>
              <w:autoSpaceDE/>
              <w:autoSpaceDN/>
              <w:bidi w:val="0"/>
              <w:spacing w:line="360" w:lineRule="auto"/>
              <w:ind w:left="0" w:leftChars="0" w:right="0" w:rightChars="0" w:firstLine="420" w:firstLineChars="200"/>
              <w:jc w:val="center"/>
              <w:textAlignment w:val="auto"/>
              <w:rPr>
                <w:rFonts w:hint="eastAsia" w:ascii="宋体" w:hAnsi="宋体" w:eastAsia="宋体" w:cs="宋体"/>
                <w:bCs/>
                <w:sz w:val="21"/>
                <w:szCs w:val="21"/>
              </w:rPr>
            </w:pPr>
            <w:r>
              <w:rPr>
                <w:rFonts w:hint="eastAsia" w:ascii="宋体" w:hAnsi="宋体" w:eastAsia="宋体" w:cs="宋体"/>
                <w:bCs/>
                <w:sz w:val="21"/>
                <w:szCs w:val="21"/>
              </w:rPr>
              <w:t>项目特征</w:t>
            </w:r>
          </w:p>
        </w:tc>
      </w:tr>
      <w:tr w14:paraId="6F321112">
        <w:tblPrEx>
          <w:tblCellMar>
            <w:top w:w="0" w:type="dxa"/>
            <w:left w:w="108" w:type="dxa"/>
            <w:bottom w:w="0" w:type="dxa"/>
            <w:right w:w="108" w:type="dxa"/>
          </w:tblCellMar>
        </w:tblPrEx>
        <w:trPr>
          <w:trHeight w:val="179" w:hRule="atLeast"/>
        </w:trPr>
        <w:tc>
          <w:tcPr>
            <w:tcW w:w="674" w:type="dxa"/>
            <w:tcBorders>
              <w:top w:val="nil"/>
              <w:left w:val="single" w:color="auto" w:sz="4" w:space="0"/>
              <w:bottom w:val="single" w:color="auto" w:sz="4" w:space="0"/>
              <w:right w:val="single" w:color="auto" w:sz="4" w:space="0"/>
            </w:tcBorders>
            <w:vAlign w:val="center"/>
          </w:tcPr>
          <w:p w14:paraId="051E7DE5">
            <w:pPr>
              <w:pageBreakBefore w:val="0"/>
              <w:widowControl/>
              <w:kinsoku/>
              <w:wordWrap/>
              <w:overflowPunct/>
              <w:topLinePunct w:val="0"/>
              <w:autoSpaceDE/>
              <w:autoSpaceDN/>
              <w:bidi w:val="0"/>
              <w:spacing w:line="360" w:lineRule="auto"/>
              <w:ind w:right="0" w:rightChars="0"/>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一</w:t>
            </w:r>
          </w:p>
        </w:tc>
        <w:tc>
          <w:tcPr>
            <w:tcW w:w="7848" w:type="dxa"/>
            <w:gridSpan w:val="3"/>
            <w:tcBorders>
              <w:top w:val="nil"/>
              <w:left w:val="nil"/>
              <w:bottom w:val="single" w:color="auto" w:sz="4" w:space="0"/>
              <w:right w:val="single" w:color="auto" w:sz="4" w:space="0"/>
            </w:tcBorders>
            <w:vAlign w:val="center"/>
          </w:tcPr>
          <w:p w14:paraId="01131695">
            <w:pPr>
              <w:pageBreakBefore w:val="0"/>
              <w:widowControl/>
              <w:kinsoku/>
              <w:wordWrap/>
              <w:overflowPunct/>
              <w:topLinePunct w:val="0"/>
              <w:autoSpaceDE/>
              <w:autoSpaceDN/>
              <w:bidi w:val="0"/>
              <w:spacing w:line="360" w:lineRule="auto"/>
              <w:ind w:right="0" w:rightChars="0"/>
              <w:jc w:val="center"/>
              <w:textAlignment w:val="auto"/>
              <w:rPr>
                <w:rFonts w:hint="default" w:ascii="宋体" w:hAnsi="宋体" w:eastAsia="宋体" w:cs="宋体"/>
                <w:b/>
                <w:bCs/>
                <w:sz w:val="21"/>
                <w:szCs w:val="21"/>
                <w:lang w:val="en-US" w:eastAsia="zh-CN"/>
              </w:rPr>
            </w:pPr>
            <w:r>
              <w:rPr>
                <w:rFonts w:hint="eastAsia" w:ascii="宋体" w:hAnsi="宋体" w:eastAsia="宋体" w:cs="宋体"/>
                <w:b/>
                <w:bCs/>
                <w:sz w:val="21"/>
                <w:szCs w:val="21"/>
              </w:rPr>
              <w:t>办公楼保洁</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绿化</w:t>
            </w:r>
          </w:p>
        </w:tc>
      </w:tr>
      <w:tr w14:paraId="049EF8FC">
        <w:tblPrEx>
          <w:tblCellMar>
            <w:top w:w="0" w:type="dxa"/>
            <w:left w:w="108" w:type="dxa"/>
            <w:bottom w:w="0" w:type="dxa"/>
            <w:right w:w="108" w:type="dxa"/>
          </w:tblCellMar>
        </w:tblPrEx>
        <w:trPr>
          <w:trHeight w:val="1473" w:hRule="atLeast"/>
        </w:trPr>
        <w:tc>
          <w:tcPr>
            <w:tcW w:w="674" w:type="dxa"/>
            <w:tcBorders>
              <w:top w:val="single" w:color="auto" w:sz="4" w:space="0"/>
              <w:left w:val="single" w:color="auto" w:sz="4" w:space="0"/>
              <w:bottom w:val="single" w:color="auto" w:sz="4" w:space="0"/>
              <w:right w:val="single" w:color="auto" w:sz="4" w:space="0"/>
            </w:tcBorders>
            <w:vAlign w:val="center"/>
          </w:tcPr>
          <w:p w14:paraId="477469B6">
            <w:pPr>
              <w:pageBreakBefore w:val="0"/>
              <w:widowControl/>
              <w:kinsoku/>
              <w:wordWrap/>
              <w:overflowPunct/>
              <w:topLinePunct w:val="0"/>
              <w:autoSpaceDE/>
              <w:autoSpaceDN/>
              <w:bidi w:val="0"/>
              <w:spacing w:line="360" w:lineRule="auto"/>
              <w:ind w:right="0" w:rightChars="0"/>
              <w:jc w:val="center"/>
              <w:textAlignment w:val="auto"/>
              <w:rPr>
                <w:rFonts w:hint="eastAsia" w:ascii="宋体" w:hAnsi="宋体" w:eastAsia="宋体" w:cs="宋体"/>
                <w:sz w:val="21"/>
                <w:szCs w:val="21"/>
              </w:rPr>
            </w:pPr>
            <w:r>
              <w:rPr>
                <w:rFonts w:hint="eastAsia" w:ascii="宋体" w:hAnsi="宋体" w:eastAsia="宋体" w:cs="宋体"/>
                <w:sz w:val="21"/>
                <w:szCs w:val="21"/>
              </w:rPr>
              <w:t>1</w:t>
            </w:r>
          </w:p>
        </w:tc>
        <w:tc>
          <w:tcPr>
            <w:tcW w:w="1986" w:type="dxa"/>
            <w:tcBorders>
              <w:top w:val="single" w:color="auto" w:sz="4" w:space="0"/>
              <w:left w:val="nil"/>
              <w:bottom w:val="single" w:color="auto" w:sz="4" w:space="0"/>
              <w:right w:val="single" w:color="auto" w:sz="4" w:space="0"/>
            </w:tcBorders>
            <w:vAlign w:val="center"/>
          </w:tcPr>
          <w:p w14:paraId="6B80AB87">
            <w:pPr>
              <w:pageBreakBefore w:val="0"/>
              <w:widowControl/>
              <w:kinsoku/>
              <w:wordWrap/>
              <w:overflowPunct/>
              <w:topLinePunct w:val="0"/>
              <w:autoSpaceDE/>
              <w:autoSpaceDN/>
              <w:bidi w:val="0"/>
              <w:spacing w:line="360" w:lineRule="auto"/>
              <w:ind w:right="0" w:rightChars="0"/>
              <w:jc w:val="center"/>
              <w:textAlignment w:val="auto"/>
              <w:rPr>
                <w:rFonts w:hint="eastAsia" w:ascii="宋体" w:hAnsi="宋体" w:eastAsia="宋体" w:cs="宋体"/>
                <w:sz w:val="21"/>
                <w:szCs w:val="21"/>
              </w:rPr>
            </w:pPr>
            <w:r>
              <w:rPr>
                <w:rFonts w:hint="eastAsia" w:ascii="宋体" w:hAnsi="宋体" w:eastAsia="宋体" w:cs="宋体"/>
                <w:sz w:val="21"/>
                <w:szCs w:val="21"/>
              </w:rPr>
              <w:t>办公楼</w:t>
            </w:r>
          </w:p>
        </w:tc>
        <w:tc>
          <w:tcPr>
            <w:tcW w:w="2409" w:type="dxa"/>
            <w:tcBorders>
              <w:top w:val="single" w:color="auto" w:sz="4" w:space="0"/>
              <w:left w:val="nil"/>
              <w:bottom w:val="single" w:color="auto" w:sz="4" w:space="0"/>
              <w:right w:val="single" w:color="auto" w:sz="4" w:space="0"/>
            </w:tcBorders>
            <w:vAlign w:val="center"/>
          </w:tcPr>
          <w:p w14:paraId="1E51FC7F">
            <w:pPr>
              <w:pageBreakBefore w:val="0"/>
              <w:widowControl/>
              <w:kinsoku/>
              <w:wordWrap/>
              <w:overflowPunct/>
              <w:topLinePunct w:val="0"/>
              <w:autoSpaceDE/>
              <w:autoSpaceDN/>
              <w:bidi w:val="0"/>
              <w:spacing w:line="360" w:lineRule="auto"/>
              <w:ind w:right="0" w:rightChars="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大厅、走廊、楼梯、</w:t>
            </w:r>
            <w:r>
              <w:rPr>
                <w:rFonts w:hint="eastAsia" w:ascii="宋体" w:hAnsi="宋体" w:eastAsia="宋体" w:cs="宋体"/>
                <w:sz w:val="21"/>
                <w:szCs w:val="21"/>
                <w:lang w:val="en-US" w:eastAsia="zh-CN"/>
              </w:rPr>
              <w:t>办公室、</w:t>
            </w:r>
            <w:r>
              <w:rPr>
                <w:rFonts w:hint="eastAsia" w:ascii="宋体" w:hAnsi="宋体" w:eastAsia="宋体" w:cs="宋体"/>
                <w:sz w:val="21"/>
                <w:szCs w:val="21"/>
              </w:rPr>
              <w:t>会议室、接待室、</w:t>
            </w:r>
            <w:r>
              <w:rPr>
                <w:rFonts w:hint="eastAsia" w:ascii="宋体" w:hAnsi="宋体"/>
                <w:color w:val="000000"/>
                <w:spacing w:val="5"/>
              </w:rPr>
              <w:t>值班宿舍</w:t>
            </w:r>
            <w:r>
              <w:rPr>
                <w:rFonts w:hint="eastAsia" w:ascii="宋体" w:hAnsi="宋体"/>
                <w:color w:val="000000"/>
                <w:spacing w:val="5"/>
                <w:lang w:eastAsia="zh-CN"/>
              </w:rPr>
              <w:t>、</w:t>
            </w:r>
            <w:r>
              <w:rPr>
                <w:rFonts w:hint="eastAsia" w:ascii="宋体" w:hAnsi="宋体" w:eastAsia="宋体" w:cs="宋体"/>
                <w:sz w:val="21"/>
                <w:szCs w:val="21"/>
              </w:rPr>
              <w:t>厕所保洁</w:t>
            </w:r>
            <w:r>
              <w:rPr>
                <w:rFonts w:hint="eastAsia" w:ascii="宋体" w:hAnsi="宋体" w:eastAsia="宋体" w:cs="宋体"/>
                <w:sz w:val="21"/>
                <w:szCs w:val="21"/>
                <w:lang w:val="en-US" w:eastAsia="zh-CN"/>
              </w:rPr>
              <w:t>等</w:t>
            </w:r>
          </w:p>
        </w:tc>
        <w:tc>
          <w:tcPr>
            <w:tcW w:w="3453" w:type="dxa"/>
            <w:tcBorders>
              <w:top w:val="single" w:color="auto" w:sz="4" w:space="0"/>
              <w:left w:val="nil"/>
              <w:bottom w:val="single" w:color="auto" w:sz="4" w:space="0"/>
              <w:right w:val="single" w:color="auto" w:sz="4" w:space="0"/>
            </w:tcBorders>
            <w:vAlign w:val="center"/>
          </w:tcPr>
          <w:p w14:paraId="6EC86B98">
            <w:pPr>
              <w:pStyle w:val="13"/>
              <w:spacing w:line="360" w:lineRule="auto"/>
              <w:ind w:firstLine="440" w:firstLineChars="200"/>
              <w:rPr>
                <w:rFonts w:ascii="宋体" w:hAnsi="宋体"/>
                <w:color w:val="000000"/>
                <w:spacing w:val="5"/>
              </w:rPr>
            </w:pPr>
            <w:r>
              <w:rPr>
                <w:rFonts w:hint="eastAsia" w:ascii="宋体" w:hAnsi="宋体"/>
                <w:color w:val="000000"/>
                <w:spacing w:val="5"/>
              </w:rPr>
              <w:t>建筑面积为1863.34 m²。包括：一层：厨房、餐厅、资料室</w:t>
            </w:r>
            <w:r>
              <w:rPr>
                <w:rFonts w:hint="eastAsia" w:ascii="宋体" w:hAnsi="宋体"/>
                <w:color w:val="000000"/>
                <w:spacing w:val="5"/>
                <w:lang w:eastAsia="zh-CN"/>
              </w:rPr>
              <w:t>、</w:t>
            </w:r>
            <w:r>
              <w:rPr>
                <w:rFonts w:hint="eastAsia" w:ascii="宋体" w:hAnsi="宋体" w:eastAsia="宋体" w:cs="宋体"/>
                <w:sz w:val="21"/>
                <w:szCs w:val="21"/>
              </w:rPr>
              <w:t>厕所</w:t>
            </w:r>
            <w:r>
              <w:rPr>
                <w:rFonts w:hint="eastAsia" w:ascii="宋体" w:hAnsi="宋体" w:cs="宋体"/>
                <w:sz w:val="21"/>
                <w:szCs w:val="21"/>
                <w:lang w:val="en-US" w:eastAsia="zh-CN"/>
              </w:rPr>
              <w:t>等</w:t>
            </w:r>
            <w:r>
              <w:rPr>
                <w:rFonts w:hint="eastAsia" w:ascii="宋体" w:hAnsi="宋体"/>
                <w:color w:val="000000"/>
                <w:spacing w:val="5"/>
              </w:rPr>
              <w:t>，二层：部分生产办公室、会议室</w:t>
            </w:r>
            <w:r>
              <w:rPr>
                <w:rFonts w:hint="eastAsia" w:ascii="宋体" w:hAnsi="宋体"/>
                <w:color w:val="000000"/>
                <w:spacing w:val="5"/>
                <w:lang w:eastAsia="zh-CN"/>
              </w:rPr>
              <w:t>、</w:t>
            </w:r>
            <w:r>
              <w:rPr>
                <w:rFonts w:hint="eastAsia" w:ascii="宋体" w:hAnsi="宋体" w:eastAsia="宋体" w:cs="宋体"/>
                <w:sz w:val="21"/>
                <w:szCs w:val="21"/>
              </w:rPr>
              <w:t>厕所</w:t>
            </w:r>
            <w:r>
              <w:rPr>
                <w:rFonts w:hint="eastAsia" w:ascii="宋体" w:hAnsi="宋体" w:cs="宋体"/>
                <w:sz w:val="21"/>
                <w:szCs w:val="21"/>
                <w:lang w:val="en-US" w:eastAsia="zh-CN"/>
              </w:rPr>
              <w:t>等</w:t>
            </w:r>
            <w:r>
              <w:rPr>
                <w:rFonts w:hint="eastAsia" w:ascii="宋体" w:hAnsi="宋体"/>
                <w:color w:val="000000"/>
                <w:spacing w:val="5"/>
              </w:rPr>
              <w:t>，三层：行政办公室、视频会议室、信息中心、辅助用房</w:t>
            </w:r>
            <w:r>
              <w:rPr>
                <w:rFonts w:hint="eastAsia" w:ascii="宋体" w:hAnsi="宋体"/>
                <w:color w:val="000000"/>
                <w:spacing w:val="5"/>
                <w:lang w:eastAsia="zh-CN"/>
              </w:rPr>
              <w:t>、</w:t>
            </w:r>
            <w:r>
              <w:rPr>
                <w:rFonts w:hint="eastAsia" w:ascii="宋体" w:hAnsi="宋体" w:eastAsia="宋体" w:cs="宋体"/>
                <w:sz w:val="21"/>
                <w:szCs w:val="21"/>
              </w:rPr>
              <w:t>厕所</w:t>
            </w:r>
            <w:r>
              <w:rPr>
                <w:rFonts w:hint="eastAsia" w:ascii="宋体" w:hAnsi="宋体" w:cs="宋体"/>
                <w:sz w:val="21"/>
                <w:szCs w:val="21"/>
                <w:lang w:val="en-US" w:eastAsia="zh-CN"/>
              </w:rPr>
              <w:t>等</w:t>
            </w:r>
            <w:r>
              <w:rPr>
                <w:rFonts w:hint="eastAsia" w:ascii="宋体" w:hAnsi="宋体"/>
                <w:color w:val="000000"/>
                <w:spacing w:val="5"/>
              </w:rPr>
              <w:t>，四层：图书及阅览室、值班宿舍等，平面布置图及效果图见附图1。</w:t>
            </w:r>
          </w:p>
          <w:p w14:paraId="703A9994">
            <w:pPr>
              <w:pageBreakBefore w:val="0"/>
              <w:widowControl/>
              <w:kinsoku/>
              <w:wordWrap/>
              <w:overflowPunct/>
              <w:topLinePunct w:val="0"/>
              <w:autoSpaceDE/>
              <w:autoSpaceDN/>
              <w:bidi w:val="0"/>
              <w:spacing w:line="360" w:lineRule="auto"/>
              <w:ind w:right="0" w:rightChars="0"/>
              <w:jc w:val="center"/>
              <w:textAlignment w:val="auto"/>
              <w:rPr>
                <w:rFonts w:hint="eastAsia" w:ascii="宋体" w:hAnsi="宋体" w:eastAsia="宋体" w:cs="宋体"/>
                <w:sz w:val="21"/>
                <w:szCs w:val="21"/>
              </w:rPr>
            </w:pPr>
          </w:p>
        </w:tc>
      </w:tr>
      <w:tr w14:paraId="08D95A88">
        <w:tblPrEx>
          <w:tblCellMar>
            <w:top w:w="0" w:type="dxa"/>
            <w:left w:w="108" w:type="dxa"/>
            <w:bottom w:w="0" w:type="dxa"/>
            <w:right w:w="108" w:type="dxa"/>
          </w:tblCellMar>
        </w:tblPrEx>
        <w:trPr>
          <w:trHeight w:val="1473" w:hRule="atLeast"/>
        </w:trPr>
        <w:tc>
          <w:tcPr>
            <w:tcW w:w="674" w:type="dxa"/>
            <w:tcBorders>
              <w:top w:val="single" w:color="auto" w:sz="4" w:space="0"/>
              <w:left w:val="single" w:color="auto" w:sz="4" w:space="0"/>
              <w:bottom w:val="single" w:color="auto" w:sz="4" w:space="0"/>
              <w:right w:val="single" w:color="auto" w:sz="4" w:space="0"/>
            </w:tcBorders>
            <w:vAlign w:val="center"/>
          </w:tcPr>
          <w:p w14:paraId="10E71057">
            <w:pPr>
              <w:pageBreakBefore w:val="0"/>
              <w:widowControl/>
              <w:kinsoku/>
              <w:wordWrap/>
              <w:overflowPunct/>
              <w:topLinePunct w:val="0"/>
              <w:autoSpaceDE/>
              <w:autoSpaceDN/>
              <w:bidi w:val="0"/>
              <w:spacing w:line="360" w:lineRule="auto"/>
              <w:ind w:right="0" w:rightChars="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w:t>
            </w:r>
          </w:p>
        </w:tc>
        <w:tc>
          <w:tcPr>
            <w:tcW w:w="1986" w:type="dxa"/>
            <w:tcBorders>
              <w:top w:val="single" w:color="auto" w:sz="4" w:space="0"/>
              <w:left w:val="nil"/>
              <w:bottom w:val="single" w:color="auto" w:sz="4" w:space="0"/>
              <w:right w:val="single" w:color="auto" w:sz="4" w:space="0"/>
            </w:tcBorders>
            <w:vAlign w:val="center"/>
          </w:tcPr>
          <w:p w14:paraId="34F09090">
            <w:pPr>
              <w:pageBreakBefore w:val="0"/>
              <w:widowControl/>
              <w:kinsoku/>
              <w:wordWrap/>
              <w:overflowPunct/>
              <w:topLinePunct w:val="0"/>
              <w:autoSpaceDE/>
              <w:autoSpaceDN/>
              <w:bidi w:val="0"/>
              <w:spacing w:line="360" w:lineRule="auto"/>
              <w:ind w:right="0" w:rightChars="0"/>
              <w:jc w:val="center"/>
              <w:textAlignment w:val="auto"/>
              <w:rPr>
                <w:rFonts w:hint="eastAsia" w:ascii="宋体" w:hAnsi="宋体" w:eastAsia="宋体" w:cs="宋体"/>
                <w:sz w:val="21"/>
                <w:szCs w:val="21"/>
              </w:rPr>
            </w:pPr>
            <w:r>
              <w:rPr>
                <w:rFonts w:hint="eastAsia" w:ascii="宋体" w:hAnsi="宋体" w:eastAsia="宋体" w:cs="宋体"/>
                <w:szCs w:val="21"/>
                <w:highlight w:val="none"/>
              </w:rPr>
              <w:t>厂区道路及停车场</w:t>
            </w:r>
          </w:p>
        </w:tc>
        <w:tc>
          <w:tcPr>
            <w:tcW w:w="2409" w:type="dxa"/>
            <w:tcBorders>
              <w:top w:val="single" w:color="auto" w:sz="4" w:space="0"/>
              <w:left w:val="nil"/>
              <w:bottom w:val="single" w:color="auto" w:sz="4" w:space="0"/>
              <w:right w:val="single" w:color="auto" w:sz="4" w:space="0"/>
            </w:tcBorders>
            <w:vAlign w:val="center"/>
          </w:tcPr>
          <w:p w14:paraId="331FABC9">
            <w:pPr>
              <w:pStyle w:val="13"/>
              <w:spacing w:line="360" w:lineRule="auto"/>
              <w:rPr>
                <w:rFonts w:ascii="宋体" w:hAnsi="宋体"/>
                <w:color w:val="000000"/>
                <w:spacing w:val="5"/>
              </w:rPr>
            </w:pPr>
            <w:r>
              <w:rPr>
                <w:rFonts w:hint="eastAsia" w:ascii="宋体" w:hAnsi="宋体"/>
                <w:color w:val="000000"/>
                <w:spacing w:val="5"/>
                <w:lang w:val="en-US" w:eastAsia="zh-CN"/>
              </w:rPr>
              <w:t>办公楼</w:t>
            </w:r>
            <w:r>
              <w:rPr>
                <w:rFonts w:hint="eastAsia" w:ascii="宋体" w:hAnsi="宋体"/>
                <w:color w:val="000000"/>
                <w:spacing w:val="5"/>
              </w:rPr>
              <w:t>前停车场（包括车棚）、道路、景观区域等非生产区域的保洁工作；厂前区绿化地（带）清理维护工作</w:t>
            </w:r>
          </w:p>
          <w:p w14:paraId="4E89BB84">
            <w:pPr>
              <w:pageBreakBefore w:val="0"/>
              <w:widowControl/>
              <w:kinsoku/>
              <w:wordWrap/>
              <w:overflowPunct/>
              <w:topLinePunct w:val="0"/>
              <w:autoSpaceDE/>
              <w:autoSpaceDN/>
              <w:bidi w:val="0"/>
              <w:spacing w:line="360" w:lineRule="auto"/>
              <w:ind w:right="0" w:rightChars="0"/>
              <w:jc w:val="center"/>
              <w:textAlignment w:val="auto"/>
              <w:rPr>
                <w:rFonts w:hint="eastAsia" w:ascii="宋体" w:hAnsi="宋体" w:eastAsia="宋体" w:cs="宋体"/>
                <w:sz w:val="21"/>
                <w:szCs w:val="21"/>
              </w:rPr>
            </w:pPr>
          </w:p>
        </w:tc>
        <w:tc>
          <w:tcPr>
            <w:tcW w:w="3453" w:type="dxa"/>
            <w:tcBorders>
              <w:top w:val="single" w:color="auto" w:sz="4" w:space="0"/>
              <w:left w:val="nil"/>
              <w:bottom w:val="single" w:color="auto" w:sz="4" w:space="0"/>
              <w:right w:val="single" w:color="auto" w:sz="4" w:space="0"/>
            </w:tcBorders>
            <w:vAlign w:val="center"/>
          </w:tcPr>
          <w:p w14:paraId="23935AF9">
            <w:pPr>
              <w:pageBreakBefore w:val="0"/>
              <w:widowControl/>
              <w:kinsoku/>
              <w:wordWrap/>
              <w:overflowPunct/>
              <w:topLinePunct w:val="0"/>
              <w:autoSpaceDE/>
              <w:autoSpaceDN/>
              <w:bidi w:val="0"/>
              <w:spacing w:line="360" w:lineRule="auto"/>
              <w:ind w:right="0" w:rightChars="0"/>
              <w:jc w:val="center"/>
              <w:textAlignment w:val="auto"/>
              <w:rPr>
                <w:rFonts w:hint="eastAsia" w:ascii="宋体" w:hAnsi="宋体" w:eastAsia="宋体" w:cs="宋体"/>
                <w:sz w:val="21"/>
                <w:szCs w:val="21"/>
              </w:rPr>
            </w:pPr>
          </w:p>
        </w:tc>
      </w:tr>
      <w:tr w14:paraId="2CF243C7">
        <w:tblPrEx>
          <w:tblCellMar>
            <w:top w:w="0" w:type="dxa"/>
            <w:left w:w="108" w:type="dxa"/>
            <w:bottom w:w="0" w:type="dxa"/>
            <w:right w:w="108" w:type="dxa"/>
          </w:tblCellMar>
        </w:tblPrEx>
        <w:trPr>
          <w:trHeight w:val="1473" w:hRule="atLeast"/>
        </w:trPr>
        <w:tc>
          <w:tcPr>
            <w:tcW w:w="674" w:type="dxa"/>
            <w:tcBorders>
              <w:top w:val="single" w:color="auto" w:sz="4" w:space="0"/>
              <w:left w:val="single" w:color="auto" w:sz="4" w:space="0"/>
              <w:bottom w:val="single" w:color="auto" w:sz="4" w:space="0"/>
              <w:right w:val="single" w:color="auto" w:sz="4" w:space="0"/>
            </w:tcBorders>
            <w:vAlign w:val="center"/>
          </w:tcPr>
          <w:p w14:paraId="5DF6D6F1">
            <w:pPr>
              <w:pageBreakBefore w:val="0"/>
              <w:widowControl/>
              <w:kinsoku/>
              <w:wordWrap/>
              <w:overflowPunct/>
              <w:topLinePunct w:val="0"/>
              <w:autoSpaceDE/>
              <w:autoSpaceDN/>
              <w:bidi w:val="0"/>
              <w:spacing w:line="360" w:lineRule="auto"/>
              <w:ind w:right="0" w:rightChars="0"/>
              <w:jc w:val="center"/>
              <w:textAlignment w:val="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3</w:t>
            </w:r>
          </w:p>
        </w:tc>
        <w:tc>
          <w:tcPr>
            <w:tcW w:w="1986" w:type="dxa"/>
            <w:tcBorders>
              <w:top w:val="single" w:color="auto" w:sz="4" w:space="0"/>
              <w:left w:val="nil"/>
              <w:bottom w:val="single" w:color="auto" w:sz="4" w:space="0"/>
              <w:right w:val="single" w:color="auto" w:sz="4" w:space="0"/>
            </w:tcBorders>
            <w:vAlign w:val="center"/>
          </w:tcPr>
          <w:p w14:paraId="0443ECF4">
            <w:pPr>
              <w:pageBreakBefore w:val="0"/>
              <w:widowControl/>
              <w:kinsoku/>
              <w:wordWrap/>
              <w:overflowPunct/>
              <w:topLinePunct w:val="0"/>
              <w:autoSpaceDE/>
              <w:autoSpaceDN/>
              <w:bidi w:val="0"/>
              <w:spacing w:line="360" w:lineRule="auto"/>
              <w:ind w:right="0" w:rightChars="0"/>
              <w:jc w:val="center"/>
              <w:textAlignment w:val="auto"/>
              <w:rPr>
                <w:rFonts w:hint="eastAsia" w:ascii="宋体" w:hAnsi="宋体" w:eastAsia="宋体" w:cs="宋体"/>
                <w:szCs w:val="21"/>
                <w:highlight w:val="none"/>
              </w:rPr>
            </w:pPr>
            <w:r>
              <w:rPr>
                <w:rFonts w:hint="eastAsia" w:ascii="宋体" w:hAnsi="宋体" w:eastAsia="宋体" w:cs="宋体"/>
                <w:szCs w:val="21"/>
                <w:highlight w:val="none"/>
                <w:lang w:val="en-US" w:eastAsia="zh-CN"/>
              </w:rPr>
              <w:t>雨、</w:t>
            </w:r>
            <w:r>
              <w:rPr>
                <w:rFonts w:hint="eastAsia" w:ascii="宋体" w:hAnsi="宋体" w:eastAsia="宋体" w:cs="宋体"/>
                <w:szCs w:val="21"/>
                <w:highlight w:val="none"/>
              </w:rPr>
              <w:t>排水沟（管）</w:t>
            </w:r>
          </w:p>
        </w:tc>
        <w:tc>
          <w:tcPr>
            <w:tcW w:w="2409" w:type="dxa"/>
            <w:tcBorders>
              <w:top w:val="single" w:color="auto" w:sz="4" w:space="0"/>
              <w:left w:val="nil"/>
              <w:bottom w:val="single" w:color="auto" w:sz="4" w:space="0"/>
              <w:right w:val="single" w:color="auto" w:sz="4" w:space="0"/>
            </w:tcBorders>
            <w:vAlign w:val="center"/>
          </w:tcPr>
          <w:p w14:paraId="032FD950">
            <w:pPr>
              <w:pageBreakBefore w:val="0"/>
              <w:widowControl/>
              <w:kinsoku/>
              <w:wordWrap/>
              <w:overflowPunct/>
              <w:topLinePunct w:val="0"/>
              <w:autoSpaceDE/>
              <w:autoSpaceDN/>
              <w:bidi w:val="0"/>
              <w:spacing w:line="360" w:lineRule="auto"/>
              <w:ind w:right="0" w:rightChars="0"/>
              <w:jc w:val="center"/>
              <w:textAlignment w:val="auto"/>
              <w:rPr>
                <w:rFonts w:hint="eastAsia" w:ascii="宋体" w:hAnsi="宋体" w:eastAsia="宋体" w:cs="宋体"/>
                <w:sz w:val="21"/>
                <w:szCs w:val="21"/>
              </w:rPr>
            </w:pPr>
            <w:r>
              <w:rPr>
                <w:rFonts w:hint="eastAsia" w:ascii="宋体" w:hAnsi="宋体"/>
                <w:color w:val="000000"/>
                <w:spacing w:val="5"/>
              </w:rPr>
              <w:t>范围内楼顶、下水道、排水沟的日常保洁和疏通、清理淤泥工作</w:t>
            </w:r>
          </w:p>
        </w:tc>
        <w:tc>
          <w:tcPr>
            <w:tcW w:w="3453" w:type="dxa"/>
            <w:tcBorders>
              <w:top w:val="single" w:color="auto" w:sz="4" w:space="0"/>
              <w:left w:val="nil"/>
              <w:bottom w:val="single" w:color="auto" w:sz="4" w:space="0"/>
              <w:right w:val="single" w:color="auto" w:sz="4" w:space="0"/>
            </w:tcBorders>
            <w:vAlign w:val="center"/>
          </w:tcPr>
          <w:p w14:paraId="7236C8F0">
            <w:pPr>
              <w:pageBreakBefore w:val="0"/>
              <w:widowControl/>
              <w:kinsoku/>
              <w:wordWrap/>
              <w:overflowPunct/>
              <w:topLinePunct w:val="0"/>
              <w:autoSpaceDE/>
              <w:autoSpaceDN/>
              <w:bidi w:val="0"/>
              <w:spacing w:line="360" w:lineRule="auto"/>
              <w:ind w:right="0" w:rightChars="0"/>
              <w:jc w:val="center"/>
              <w:textAlignment w:val="auto"/>
              <w:rPr>
                <w:rFonts w:hint="eastAsia" w:ascii="宋体" w:hAnsi="宋体" w:eastAsia="宋体" w:cs="宋体"/>
                <w:sz w:val="21"/>
                <w:szCs w:val="21"/>
              </w:rPr>
            </w:pPr>
          </w:p>
        </w:tc>
      </w:tr>
      <w:tr w14:paraId="75B7120E">
        <w:tblPrEx>
          <w:tblCellMar>
            <w:top w:w="0" w:type="dxa"/>
            <w:left w:w="108" w:type="dxa"/>
            <w:bottom w:w="0" w:type="dxa"/>
            <w:right w:w="108" w:type="dxa"/>
          </w:tblCellMar>
        </w:tblPrEx>
        <w:trPr>
          <w:trHeight w:val="1473" w:hRule="atLeast"/>
        </w:trPr>
        <w:tc>
          <w:tcPr>
            <w:tcW w:w="674" w:type="dxa"/>
            <w:tcBorders>
              <w:top w:val="single" w:color="auto" w:sz="4" w:space="0"/>
              <w:left w:val="single" w:color="auto" w:sz="4" w:space="0"/>
              <w:bottom w:val="single" w:color="auto" w:sz="4" w:space="0"/>
              <w:right w:val="single" w:color="auto" w:sz="4" w:space="0"/>
            </w:tcBorders>
            <w:vAlign w:val="center"/>
          </w:tcPr>
          <w:p w14:paraId="578686B4">
            <w:pPr>
              <w:pageBreakBefore w:val="0"/>
              <w:widowControl/>
              <w:kinsoku/>
              <w:wordWrap/>
              <w:overflowPunct/>
              <w:topLinePunct w:val="0"/>
              <w:autoSpaceDE/>
              <w:autoSpaceDN/>
              <w:bidi w:val="0"/>
              <w:spacing w:line="360" w:lineRule="auto"/>
              <w:ind w:right="0" w:rightChars="0"/>
              <w:jc w:val="center"/>
              <w:textAlignment w:val="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4</w:t>
            </w:r>
          </w:p>
        </w:tc>
        <w:tc>
          <w:tcPr>
            <w:tcW w:w="1986" w:type="dxa"/>
            <w:tcBorders>
              <w:top w:val="single" w:color="auto" w:sz="4" w:space="0"/>
              <w:left w:val="nil"/>
              <w:bottom w:val="single" w:color="auto" w:sz="4" w:space="0"/>
              <w:right w:val="single" w:color="auto" w:sz="4" w:space="0"/>
            </w:tcBorders>
            <w:vAlign w:val="center"/>
          </w:tcPr>
          <w:p w14:paraId="4E06C061">
            <w:pPr>
              <w:pageBreakBefore w:val="0"/>
              <w:widowControl/>
              <w:kinsoku/>
              <w:wordWrap/>
              <w:overflowPunct/>
              <w:topLinePunct w:val="0"/>
              <w:autoSpaceDE/>
              <w:autoSpaceDN/>
              <w:bidi w:val="0"/>
              <w:spacing w:line="360" w:lineRule="auto"/>
              <w:ind w:right="0" w:rightChars="0"/>
              <w:jc w:val="center"/>
              <w:textAlignment w:val="auto"/>
              <w:rPr>
                <w:rFonts w:hint="default" w:ascii="宋体" w:hAnsi="宋体" w:eastAsia="宋体" w:cs="宋体"/>
                <w:szCs w:val="21"/>
                <w:highlight w:val="none"/>
                <w:lang w:val="en-US" w:eastAsia="zh-CN"/>
              </w:rPr>
            </w:pPr>
            <w:r>
              <w:rPr>
                <w:rFonts w:hint="eastAsia" w:ascii="宋体" w:hAnsi="宋体" w:eastAsia="宋体" w:cs="宋体"/>
                <w:szCs w:val="21"/>
                <w:highlight w:val="none"/>
                <w:lang w:val="en-US" w:eastAsia="zh-CN"/>
              </w:rPr>
              <w:t>全厂绿化</w:t>
            </w:r>
          </w:p>
        </w:tc>
        <w:tc>
          <w:tcPr>
            <w:tcW w:w="2409" w:type="dxa"/>
            <w:tcBorders>
              <w:top w:val="single" w:color="auto" w:sz="4" w:space="0"/>
              <w:left w:val="nil"/>
              <w:bottom w:val="single" w:color="auto" w:sz="4" w:space="0"/>
              <w:right w:val="single" w:color="auto" w:sz="4" w:space="0"/>
            </w:tcBorders>
            <w:vAlign w:val="center"/>
          </w:tcPr>
          <w:p w14:paraId="111279C0">
            <w:pPr>
              <w:pageBreakBefore w:val="0"/>
              <w:widowControl/>
              <w:kinsoku/>
              <w:wordWrap/>
              <w:overflowPunct/>
              <w:topLinePunct w:val="0"/>
              <w:autoSpaceDE/>
              <w:autoSpaceDN/>
              <w:bidi w:val="0"/>
              <w:spacing w:line="360" w:lineRule="auto"/>
              <w:ind w:right="0" w:rightChars="0"/>
              <w:jc w:val="center"/>
              <w:textAlignment w:val="auto"/>
              <w:rPr>
                <w:rFonts w:hint="eastAsia" w:ascii="宋体" w:hAnsi="宋体" w:eastAsia="宋体" w:cs="宋体"/>
                <w:sz w:val="21"/>
                <w:szCs w:val="21"/>
              </w:rPr>
            </w:pPr>
            <w:r>
              <w:rPr>
                <w:rFonts w:hint="eastAsia" w:ascii="宋体" w:hAnsi="宋体" w:eastAsia="宋体" w:cs="宋体"/>
                <w:sz w:val="21"/>
                <w:szCs w:val="21"/>
                <w:highlight w:val="none"/>
              </w:rPr>
              <w:t>全厂绿化养护包括修剪、病虫害防治、施肥、灌溉、除草、保洁、树穴切边、清除枯枝</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死树</w:t>
            </w:r>
            <w:r>
              <w:rPr>
                <w:rFonts w:hint="eastAsia" w:ascii="宋体" w:hAnsi="宋体" w:eastAsia="宋体" w:cs="宋体"/>
                <w:sz w:val="21"/>
                <w:szCs w:val="21"/>
                <w:highlight w:val="none"/>
                <w:lang w:val="en-US" w:eastAsia="zh-CN"/>
              </w:rPr>
              <w:t>砍伐</w:t>
            </w:r>
            <w:r>
              <w:rPr>
                <w:rFonts w:hint="eastAsia" w:ascii="宋体" w:hAnsi="宋体" w:eastAsia="宋体" w:cs="宋体"/>
                <w:sz w:val="21"/>
                <w:szCs w:val="21"/>
                <w:highlight w:val="none"/>
              </w:rPr>
              <w:t>处理、补种等工作</w:t>
            </w:r>
          </w:p>
        </w:tc>
        <w:tc>
          <w:tcPr>
            <w:tcW w:w="3453" w:type="dxa"/>
            <w:tcBorders>
              <w:top w:val="single" w:color="auto" w:sz="4" w:space="0"/>
              <w:left w:val="nil"/>
              <w:bottom w:val="single" w:color="auto" w:sz="4" w:space="0"/>
              <w:right w:val="single" w:color="auto" w:sz="4" w:space="0"/>
            </w:tcBorders>
            <w:vAlign w:val="center"/>
          </w:tcPr>
          <w:p w14:paraId="10D69DA1">
            <w:pPr>
              <w:pageBreakBefore w:val="0"/>
              <w:widowControl/>
              <w:kinsoku/>
              <w:wordWrap/>
              <w:overflowPunct/>
              <w:topLinePunct w:val="0"/>
              <w:autoSpaceDE/>
              <w:autoSpaceDN/>
              <w:bidi w:val="0"/>
              <w:spacing w:line="360" w:lineRule="auto"/>
              <w:ind w:right="0" w:rightChars="0"/>
              <w:jc w:val="center"/>
              <w:textAlignment w:val="auto"/>
              <w:rPr>
                <w:rFonts w:hint="eastAsia" w:ascii="宋体" w:hAnsi="宋体" w:eastAsia="宋体" w:cs="宋体"/>
                <w:sz w:val="21"/>
                <w:szCs w:val="21"/>
              </w:rPr>
            </w:pPr>
            <w:r>
              <w:rPr>
                <w:rFonts w:hint="eastAsia" w:ascii="宋体" w:hAnsi="宋体"/>
                <w:color w:val="000000"/>
                <w:spacing w:val="5"/>
              </w:rPr>
              <w:t>详见</w:t>
            </w:r>
            <w:r>
              <w:rPr>
                <w:rFonts w:hint="eastAsia" w:ascii="宋体" w:hAnsi="宋体"/>
                <w:color w:val="000000"/>
                <w:spacing w:val="5"/>
                <w:lang w:val="en-US" w:eastAsia="zh-CN"/>
              </w:rPr>
              <w:t>附件三</w:t>
            </w:r>
            <w:r>
              <w:rPr>
                <w:rFonts w:hint="eastAsia" w:ascii="宋体" w:hAnsi="宋体"/>
                <w:color w:val="000000"/>
                <w:spacing w:val="5"/>
              </w:rPr>
              <w:t>《厂区绿化养护技术规范》</w:t>
            </w:r>
          </w:p>
        </w:tc>
      </w:tr>
      <w:tr w14:paraId="5D12FF2E">
        <w:tblPrEx>
          <w:tblCellMar>
            <w:top w:w="0" w:type="dxa"/>
            <w:left w:w="108" w:type="dxa"/>
            <w:bottom w:w="0" w:type="dxa"/>
            <w:right w:w="108" w:type="dxa"/>
          </w:tblCellMar>
        </w:tblPrEx>
        <w:trPr>
          <w:trHeight w:val="494" w:hRule="atLeast"/>
        </w:trPr>
        <w:tc>
          <w:tcPr>
            <w:tcW w:w="674" w:type="dxa"/>
            <w:tcBorders>
              <w:top w:val="nil"/>
              <w:left w:val="single" w:color="auto" w:sz="4" w:space="0"/>
              <w:bottom w:val="single" w:color="auto" w:sz="4" w:space="0"/>
              <w:right w:val="single" w:color="auto" w:sz="4" w:space="0"/>
            </w:tcBorders>
            <w:vAlign w:val="center"/>
          </w:tcPr>
          <w:p w14:paraId="2CA6B1BF">
            <w:pPr>
              <w:pageBreakBefore w:val="0"/>
              <w:widowControl/>
              <w:kinsoku/>
              <w:wordWrap/>
              <w:overflowPunct/>
              <w:topLinePunct w:val="0"/>
              <w:autoSpaceDE/>
              <w:autoSpaceDN/>
              <w:bidi w:val="0"/>
              <w:spacing w:line="360" w:lineRule="auto"/>
              <w:ind w:right="0" w:rightChars="0"/>
              <w:jc w:val="center"/>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二</w:t>
            </w:r>
          </w:p>
        </w:tc>
        <w:tc>
          <w:tcPr>
            <w:tcW w:w="7848" w:type="dxa"/>
            <w:gridSpan w:val="3"/>
            <w:tcBorders>
              <w:top w:val="single" w:color="auto" w:sz="4" w:space="0"/>
              <w:left w:val="nil"/>
              <w:bottom w:val="single" w:color="auto" w:sz="4" w:space="0"/>
              <w:right w:val="single" w:color="000000" w:sz="4" w:space="0"/>
            </w:tcBorders>
            <w:vAlign w:val="center"/>
          </w:tcPr>
          <w:p w14:paraId="3BAB0411">
            <w:pPr>
              <w:pageBreakBefore w:val="0"/>
              <w:widowControl/>
              <w:kinsoku/>
              <w:wordWrap/>
              <w:overflowPunct/>
              <w:topLinePunct w:val="0"/>
              <w:autoSpaceDE/>
              <w:autoSpaceDN/>
              <w:bidi w:val="0"/>
              <w:spacing w:line="360" w:lineRule="auto"/>
              <w:ind w:right="0" w:rightChars="0"/>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食堂餐饮</w:t>
            </w:r>
          </w:p>
        </w:tc>
      </w:tr>
      <w:tr w14:paraId="221F81EC">
        <w:tblPrEx>
          <w:tblCellMar>
            <w:top w:w="0" w:type="dxa"/>
            <w:left w:w="108" w:type="dxa"/>
            <w:bottom w:w="0" w:type="dxa"/>
            <w:right w:w="108" w:type="dxa"/>
          </w:tblCellMar>
        </w:tblPrEx>
        <w:trPr>
          <w:trHeight w:val="6630" w:hRule="atLeast"/>
        </w:trPr>
        <w:tc>
          <w:tcPr>
            <w:tcW w:w="674" w:type="dxa"/>
            <w:tcBorders>
              <w:top w:val="nil"/>
              <w:left w:val="single" w:color="auto" w:sz="4" w:space="0"/>
              <w:bottom w:val="single" w:color="auto" w:sz="4" w:space="0"/>
              <w:right w:val="single" w:color="auto" w:sz="4" w:space="0"/>
            </w:tcBorders>
            <w:vAlign w:val="center"/>
          </w:tcPr>
          <w:p w14:paraId="70B069FD">
            <w:pPr>
              <w:pageBreakBefore w:val="0"/>
              <w:widowControl/>
              <w:kinsoku/>
              <w:wordWrap/>
              <w:overflowPunct/>
              <w:topLinePunct w:val="0"/>
              <w:autoSpaceDE/>
              <w:autoSpaceDN/>
              <w:bidi w:val="0"/>
              <w:spacing w:line="360" w:lineRule="auto"/>
              <w:ind w:right="0" w:rightChars="0"/>
              <w:jc w:val="center"/>
              <w:textAlignment w:val="auto"/>
              <w:rPr>
                <w:rFonts w:hint="eastAsia" w:ascii="宋体" w:hAnsi="宋体" w:eastAsia="宋体" w:cs="宋体"/>
                <w:sz w:val="21"/>
                <w:szCs w:val="21"/>
              </w:rPr>
            </w:pPr>
            <w:r>
              <w:rPr>
                <w:rFonts w:hint="eastAsia" w:ascii="宋体" w:hAnsi="宋体" w:eastAsia="宋体" w:cs="宋体"/>
                <w:sz w:val="21"/>
                <w:szCs w:val="21"/>
              </w:rPr>
              <w:t>1</w:t>
            </w:r>
          </w:p>
        </w:tc>
        <w:tc>
          <w:tcPr>
            <w:tcW w:w="1986" w:type="dxa"/>
            <w:tcBorders>
              <w:top w:val="single" w:color="auto" w:sz="4" w:space="0"/>
              <w:left w:val="nil"/>
              <w:bottom w:val="single" w:color="auto" w:sz="4" w:space="0"/>
              <w:right w:val="single" w:color="000000" w:sz="4" w:space="0"/>
            </w:tcBorders>
            <w:vAlign w:val="center"/>
          </w:tcPr>
          <w:p w14:paraId="2527E9C0">
            <w:pPr>
              <w:pageBreakBefore w:val="0"/>
              <w:widowControl/>
              <w:kinsoku/>
              <w:wordWrap/>
              <w:overflowPunct/>
              <w:topLinePunct w:val="0"/>
              <w:autoSpaceDE/>
              <w:autoSpaceDN/>
              <w:bidi w:val="0"/>
              <w:spacing w:line="360" w:lineRule="auto"/>
              <w:ind w:right="0" w:rightChars="0"/>
              <w:jc w:val="center"/>
              <w:textAlignment w:val="auto"/>
              <w:rPr>
                <w:rFonts w:hint="eastAsia" w:ascii="宋体" w:hAnsi="宋体" w:eastAsia="宋体" w:cs="宋体"/>
                <w:sz w:val="21"/>
                <w:szCs w:val="21"/>
              </w:rPr>
            </w:pPr>
            <w:r>
              <w:rPr>
                <w:rFonts w:hint="eastAsia" w:ascii="宋体" w:hAnsi="宋体" w:eastAsia="宋体" w:cs="宋体"/>
                <w:sz w:val="21"/>
                <w:szCs w:val="21"/>
              </w:rPr>
              <w:t xml:space="preserve">负责全厂职工（包括在食堂就餐的临时人员）的一日三餐的餐饮服务（含面食供应及临时招待工作）； </w:t>
            </w:r>
          </w:p>
        </w:tc>
        <w:tc>
          <w:tcPr>
            <w:tcW w:w="2409" w:type="dxa"/>
            <w:tcBorders>
              <w:top w:val="single" w:color="auto" w:sz="4" w:space="0"/>
              <w:left w:val="nil"/>
              <w:bottom w:val="single" w:color="auto" w:sz="4" w:space="0"/>
              <w:right w:val="single" w:color="000000" w:sz="4" w:space="0"/>
            </w:tcBorders>
            <w:vAlign w:val="center"/>
          </w:tcPr>
          <w:p w14:paraId="6C737F14">
            <w:pPr>
              <w:pageBreakBefore w:val="0"/>
              <w:widowControl/>
              <w:kinsoku/>
              <w:wordWrap/>
              <w:overflowPunct/>
              <w:topLinePunct w:val="0"/>
              <w:autoSpaceDE/>
              <w:autoSpaceDN/>
              <w:bidi w:val="0"/>
              <w:spacing w:line="360" w:lineRule="auto"/>
              <w:ind w:right="0" w:rightChars="0"/>
              <w:jc w:val="center"/>
              <w:textAlignment w:val="auto"/>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负责全厂职工（包括在食堂就餐的临时人员）的一日三餐的餐饮服务（含面食供应）；</w:t>
            </w:r>
          </w:p>
          <w:p w14:paraId="754B4590">
            <w:pPr>
              <w:pageBreakBefore w:val="0"/>
              <w:widowControl/>
              <w:kinsoku/>
              <w:wordWrap/>
              <w:overflowPunct/>
              <w:topLinePunct w:val="0"/>
              <w:autoSpaceDE/>
              <w:autoSpaceDN/>
              <w:bidi w:val="0"/>
              <w:spacing w:line="360" w:lineRule="auto"/>
              <w:ind w:right="0" w:rightChars="0"/>
              <w:jc w:val="center"/>
              <w:textAlignment w:val="auto"/>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负责会务用餐、节日会餐、客饭、抢修盒饭等餐饮服务；</w:t>
            </w:r>
          </w:p>
          <w:p w14:paraId="0C82DCC1">
            <w:pPr>
              <w:pageBreakBefore w:val="0"/>
              <w:widowControl/>
              <w:kinsoku/>
              <w:wordWrap/>
              <w:overflowPunct/>
              <w:topLinePunct w:val="0"/>
              <w:autoSpaceDE/>
              <w:autoSpaceDN/>
              <w:bidi w:val="0"/>
              <w:spacing w:line="360" w:lineRule="auto"/>
              <w:ind w:right="0" w:rightChars="0"/>
              <w:jc w:val="center"/>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 xml:space="preserve">3. </w:t>
            </w:r>
            <w:r>
              <w:rPr>
                <w:rFonts w:hint="eastAsia" w:ascii="宋体" w:hAnsi="宋体" w:eastAsia="宋体" w:cs="宋体"/>
                <w:sz w:val="21"/>
                <w:szCs w:val="21"/>
              </w:rPr>
              <w:t>负责工器具保管、卫生保洁、餐具清洗、消毒，要合理使用，有效管理；</w:t>
            </w:r>
          </w:p>
          <w:p w14:paraId="19F07B1B">
            <w:pPr>
              <w:pageBreakBefore w:val="0"/>
              <w:widowControl/>
              <w:kinsoku/>
              <w:wordWrap/>
              <w:overflowPunct/>
              <w:topLinePunct w:val="0"/>
              <w:autoSpaceDE/>
              <w:autoSpaceDN/>
              <w:bidi w:val="0"/>
              <w:spacing w:line="360" w:lineRule="auto"/>
              <w:ind w:right="0" w:rightChars="0"/>
              <w:jc w:val="center"/>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 xml:space="preserve">4. </w:t>
            </w:r>
            <w:r>
              <w:rPr>
                <w:rFonts w:hint="eastAsia" w:ascii="宋体" w:hAnsi="宋体" w:eastAsia="宋体" w:cs="宋体"/>
                <w:sz w:val="21"/>
                <w:szCs w:val="21"/>
              </w:rPr>
              <w:t>负责餐饮成本控制、价格监督、进货后的验收、餐饮质量、安全操作与服务的全面监督与管理。</w:t>
            </w:r>
          </w:p>
          <w:p w14:paraId="4A18D14E">
            <w:pPr>
              <w:pageBreakBefore w:val="0"/>
              <w:widowControl/>
              <w:kinsoku/>
              <w:wordWrap/>
              <w:overflowPunct/>
              <w:topLinePunct w:val="0"/>
              <w:autoSpaceDE/>
              <w:autoSpaceDN/>
              <w:bidi w:val="0"/>
              <w:spacing w:line="360" w:lineRule="auto"/>
              <w:ind w:right="0" w:rightChars="0"/>
              <w:jc w:val="center"/>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 xml:space="preserve">5. </w:t>
            </w:r>
            <w:r>
              <w:rPr>
                <w:rFonts w:hint="eastAsia" w:ascii="宋体" w:hAnsi="宋体" w:eastAsia="宋体" w:cs="宋体"/>
                <w:sz w:val="21"/>
                <w:szCs w:val="21"/>
              </w:rPr>
              <w:t>垃圾、废油及剩饭菜处置</w:t>
            </w:r>
          </w:p>
        </w:tc>
        <w:tc>
          <w:tcPr>
            <w:tcW w:w="3453" w:type="dxa"/>
            <w:tcBorders>
              <w:top w:val="nil"/>
              <w:left w:val="nil"/>
              <w:bottom w:val="single" w:color="auto" w:sz="4" w:space="0"/>
              <w:right w:val="single" w:color="auto" w:sz="4" w:space="0"/>
            </w:tcBorders>
            <w:vAlign w:val="center"/>
          </w:tcPr>
          <w:p w14:paraId="114CAB90">
            <w:pPr>
              <w:pageBreakBefore w:val="0"/>
              <w:widowControl/>
              <w:kinsoku/>
              <w:wordWrap/>
              <w:overflowPunct/>
              <w:topLinePunct w:val="0"/>
              <w:autoSpaceDE/>
              <w:autoSpaceDN/>
              <w:bidi w:val="0"/>
              <w:spacing w:line="360" w:lineRule="auto"/>
              <w:ind w:right="0" w:rightChars="0"/>
              <w:jc w:val="center"/>
              <w:textAlignment w:val="auto"/>
              <w:rPr>
                <w:rFonts w:hint="eastAsia" w:ascii="宋体" w:hAnsi="宋体" w:eastAsia="宋体" w:cs="宋体"/>
                <w:sz w:val="21"/>
                <w:szCs w:val="21"/>
              </w:rPr>
            </w:pPr>
            <w:r>
              <w:rPr>
                <w:rFonts w:hint="eastAsia" w:ascii="宋体" w:hAnsi="宋体"/>
                <w:color w:val="000000"/>
                <w:spacing w:val="5"/>
              </w:rPr>
              <w:t>职工人数</w:t>
            </w:r>
            <w:r>
              <w:rPr>
                <w:rFonts w:hint="eastAsia" w:ascii="宋体" w:hAnsi="宋体"/>
                <w:color w:val="000000"/>
                <w:spacing w:val="5"/>
                <w:highlight w:val="none"/>
                <w:lang w:val="en-US" w:eastAsia="zh-CN"/>
              </w:rPr>
              <w:t>66</w:t>
            </w:r>
            <w:r>
              <w:rPr>
                <w:rFonts w:hint="eastAsia" w:ascii="宋体" w:hAnsi="宋体"/>
                <w:color w:val="000000"/>
                <w:spacing w:val="5"/>
                <w:highlight w:val="none"/>
              </w:rPr>
              <w:t>人，外包人员约1</w:t>
            </w:r>
            <w:r>
              <w:rPr>
                <w:rFonts w:hint="eastAsia" w:ascii="宋体" w:hAnsi="宋体"/>
                <w:color w:val="000000"/>
                <w:spacing w:val="5"/>
                <w:highlight w:val="none"/>
                <w:lang w:val="en-US" w:eastAsia="zh-CN"/>
              </w:rPr>
              <w:t>2</w:t>
            </w:r>
            <w:r>
              <w:rPr>
                <w:rFonts w:hint="eastAsia" w:ascii="宋体" w:hAnsi="宋体"/>
                <w:color w:val="000000"/>
                <w:spacing w:val="5"/>
                <w:highlight w:val="none"/>
              </w:rPr>
              <w:t>0</w:t>
            </w:r>
            <w:r>
              <w:rPr>
                <w:rFonts w:hint="eastAsia" w:ascii="宋体" w:hAnsi="宋体" w:eastAsia="宋体" w:cs="宋体"/>
                <w:sz w:val="21"/>
                <w:szCs w:val="21"/>
              </w:rPr>
              <w:t>人。中饭就餐人数约</w:t>
            </w:r>
            <w:r>
              <w:rPr>
                <w:rFonts w:hint="eastAsia" w:ascii="宋体" w:hAnsi="宋体" w:eastAsia="宋体" w:cs="宋体"/>
                <w:sz w:val="21"/>
                <w:szCs w:val="21"/>
                <w:lang w:val="en-US" w:eastAsia="zh-CN"/>
              </w:rPr>
              <w:t>75</w:t>
            </w:r>
            <w:r>
              <w:rPr>
                <w:rFonts w:hint="eastAsia" w:ascii="宋体" w:hAnsi="宋体" w:eastAsia="宋体" w:cs="宋体"/>
                <w:sz w:val="21"/>
                <w:szCs w:val="21"/>
              </w:rPr>
              <w:t>人，晚饭约</w:t>
            </w:r>
            <w:r>
              <w:rPr>
                <w:rFonts w:hint="eastAsia" w:ascii="宋体" w:hAnsi="宋体" w:eastAsia="宋体" w:cs="宋体"/>
                <w:sz w:val="21"/>
                <w:szCs w:val="21"/>
                <w:lang w:val="en-US" w:eastAsia="zh-CN"/>
              </w:rPr>
              <w:t>70</w:t>
            </w:r>
            <w:r>
              <w:rPr>
                <w:rFonts w:hint="eastAsia" w:ascii="宋体" w:hAnsi="宋体" w:eastAsia="宋体" w:cs="宋体"/>
                <w:sz w:val="21"/>
                <w:szCs w:val="21"/>
              </w:rPr>
              <w:t>人，早饭约</w:t>
            </w:r>
            <w:r>
              <w:rPr>
                <w:rFonts w:hint="eastAsia" w:ascii="宋体" w:hAnsi="宋体" w:eastAsia="宋体" w:cs="宋体"/>
                <w:sz w:val="21"/>
                <w:szCs w:val="21"/>
                <w:lang w:val="en-US" w:eastAsia="zh-CN"/>
              </w:rPr>
              <w:t>70</w:t>
            </w:r>
            <w:r>
              <w:rPr>
                <w:rFonts w:hint="eastAsia" w:ascii="宋体" w:hAnsi="宋体" w:eastAsia="宋体" w:cs="宋体"/>
                <w:sz w:val="21"/>
                <w:szCs w:val="21"/>
              </w:rPr>
              <w:t>人。</w:t>
            </w:r>
          </w:p>
        </w:tc>
      </w:tr>
      <w:tr w14:paraId="41D2F084">
        <w:tblPrEx>
          <w:tblCellMar>
            <w:top w:w="0" w:type="dxa"/>
            <w:left w:w="108" w:type="dxa"/>
            <w:bottom w:w="0" w:type="dxa"/>
            <w:right w:w="108" w:type="dxa"/>
          </w:tblCellMar>
        </w:tblPrEx>
        <w:trPr>
          <w:trHeight w:val="1020" w:hRule="atLeast"/>
        </w:trPr>
        <w:tc>
          <w:tcPr>
            <w:tcW w:w="674" w:type="dxa"/>
            <w:tcBorders>
              <w:top w:val="single" w:color="auto" w:sz="4" w:space="0"/>
              <w:left w:val="single" w:color="auto" w:sz="4" w:space="0"/>
              <w:bottom w:val="single" w:color="auto" w:sz="4" w:space="0"/>
              <w:right w:val="single" w:color="auto" w:sz="4" w:space="0"/>
            </w:tcBorders>
            <w:vAlign w:val="center"/>
          </w:tcPr>
          <w:p w14:paraId="41E6F774">
            <w:pPr>
              <w:pageBreakBefore w:val="0"/>
              <w:kinsoku/>
              <w:wordWrap/>
              <w:overflowPunct/>
              <w:topLinePunct w:val="0"/>
              <w:autoSpaceDE/>
              <w:autoSpaceDN/>
              <w:bidi w:val="0"/>
              <w:adjustRightInd w:val="0"/>
              <w:spacing w:line="360" w:lineRule="auto"/>
              <w:ind w:right="0" w:rightChars="0"/>
              <w:jc w:val="center"/>
              <w:textAlignment w:val="auto"/>
              <w:rPr>
                <w:rFonts w:hint="eastAsia" w:ascii="宋体" w:hAnsi="宋体" w:eastAsia="宋体" w:cs="宋体"/>
                <w:sz w:val="21"/>
                <w:szCs w:val="21"/>
              </w:rPr>
            </w:pPr>
            <w:r>
              <w:rPr>
                <w:rFonts w:hint="eastAsia" w:ascii="宋体" w:hAnsi="宋体" w:eastAsia="宋体" w:cs="宋体"/>
                <w:sz w:val="21"/>
                <w:szCs w:val="21"/>
              </w:rPr>
              <w:t>2</w:t>
            </w:r>
          </w:p>
        </w:tc>
        <w:tc>
          <w:tcPr>
            <w:tcW w:w="1986" w:type="dxa"/>
            <w:tcBorders>
              <w:top w:val="single" w:color="auto" w:sz="4" w:space="0"/>
              <w:left w:val="nil"/>
              <w:bottom w:val="single" w:color="auto" w:sz="4" w:space="0"/>
              <w:right w:val="single" w:color="000000" w:sz="4" w:space="0"/>
            </w:tcBorders>
            <w:vAlign w:val="center"/>
          </w:tcPr>
          <w:p w14:paraId="1A44B6FB">
            <w:pPr>
              <w:pageBreakBefore w:val="0"/>
              <w:kinsoku/>
              <w:wordWrap/>
              <w:overflowPunct/>
              <w:topLinePunct w:val="0"/>
              <w:autoSpaceDE/>
              <w:autoSpaceDN/>
              <w:bidi w:val="0"/>
              <w:adjustRightInd w:val="0"/>
              <w:spacing w:line="360" w:lineRule="auto"/>
              <w:ind w:right="0" w:rightChars="0"/>
              <w:jc w:val="center"/>
              <w:textAlignment w:val="auto"/>
              <w:rPr>
                <w:rFonts w:hint="eastAsia" w:ascii="宋体" w:hAnsi="宋体" w:eastAsia="宋体" w:cs="宋体"/>
                <w:sz w:val="21"/>
                <w:szCs w:val="21"/>
              </w:rPr>
            </w:pPr>
            <w:r>
              <w:rPr>
                <w:rFonts w:hint="eastAsia" w:ascii="宋体" w:hAnsi="宋体" w:eastAsia="宋体" w:cs="宋体"/>
                <w:sz w:val="21"/>
                <w:szCs w:val="21"/>
              </w:rPr>
              <w:t>运行人员的一日五餐制作及送餐工作</w:t>
            </w:r>
          </w:p>
        </w:tc>
        <w:tc>
          <w:tcPr>
            <w:tcW w:w="2409" w:type="dxa"/>
            <w:tcBorders>
              <w:top w:val="single" w:color="auto" w:sz="4" w:space="0"/>
              <w:left w:val="nil"/>
              <w:bottom w:val="single" w:color="auto" w:sz="4" w:space="0"/>
              <w:right w:val="single" w:color="000000" w:sz="4" w:space="0"/>
            </w:tcBorders>
            <w:vAlign w:val="center"/>
          </w:tcPr>
          <w:p w14:paraId="71F0DB60">
            <w:pPr>
              <w:pageBreakBefore w:val="0"/>
              <w:kinsoku/>
              <w:wordWrap/>
              <w:overflowPunct/>
              <w:topLinePunct w:val="0"/>
              <w:autoSpaceDE/>
              <w:autoSpaceDN/>
              <w:bidi w:val="0"/>
              <w:adjustRightInd w:val="0"/>
              <w:spacing w:line="360" w:lineRule="auto"/>
              <w:ind w:right="0" w:rightChars="0"/>
              <w:jc w:val="center"/>
              <w:textAlignment w:val="auto"/>
              <w:rPr>
                <w:rFonts w:hint="eastAsia" w:ascii="宋体" w:hAnsi="宋体" w:eastAsia="宋体" w:cs="宋体"/>
                <w:sz w:val="21"/>
                <w:szCs w:val="21"/>
              </w:rPr>
            </w:pPr>
            <w:r>
              <w:rPr>
                <w:rFonts w:hint="eastAsia" w:ascii="宋体" w:hAnsi="宋体" w:eastAsia="宋体" w:cs="宋体"/>
                <w:sz w:val="21"/>
                <w:szCs w:val="21"/>
              </w:rPr>
              <w:t>运行人员的一日五餐制作及送餐工作</w:t>
            </w:r>
          </w:p>
        </w:tc>
        <w:tc>
          <w:tcPr>
            <w:tcW w:w="3453" w:type="dxa"/>
            <w:tcBorders>
              <w:top w:val="single" w:color="auto" w:sz="4" w:space="0"/>
              <w:left w:val="nil"/>
              <w:bottom w:val="single" w:color="auto" w:sz="4" w:space="0"/>
              <w:right w:val="single" w:color="auto" w:sz="4" w:space="0"/>
            </w:tcBorders>
            <w:vAlign w:val="center"/>
          </w:tcPr>
          <w:p w14:paraId="3F4F8D7F">
            <w:pPr>
              <w:pageBreakBefore w:val="0"/>
              <w:kinsoku/>
              <w:wordWrap/>
              <w:overflowPunct/>
              <w:topLinePunct w:val="0"/>
              <w:autoSpaceDE/>
              <w:autoSpaceDN/>
              <w:bidi w:val="0"/>
              <w:adjustRightInd w:val="0"/>
              <w:spacing w:line="360" w:lineRule="auto"/>
              <w:ind w:right="0" w:rightChars="0"/>
              <w:jc w:val="center"/>
              <w:textAlignment w:val="auto"/>
              <w:rPr>
                <w:rFonts w:hint="eastAsia" w:ascii="宋体" w:hAnsi="宋体" w:eastAsia="宋体" w:cs="宋体"/>
                <w:sz w:val="21"/>
                <w:szCs w:val="21"/>
              </w:rPr>
            </w:pPr>
            <w:r>
              <w:rPr>
                <w:rFonts w:hint="eastAsia" w:ascii="宋体" w:hAnsi="宋体" w:eastAsia="宋体" w:cs="宋体"/>
                <w:sz w:val="21"/>
                <w:szCs w:val="21"/>
              </w:rPr>
              <w:t>每餐就餐人数约</w:t>
            </w:r>
            <w:r>
              <w:rPr>
                <w:rFonts w:hint="eastAsia" w:ascii="宋体" w:hAnsi="宋体" w:eastAsia="宋体" w:cs="宋体"/>
                <w:sz w:val="21"/>
                <w:szCs w:val="21"/>
                <w:lang w:val="en-US" w:eastAsia="zh-CN"/>
              </w:rPr>
              <w:t>15</w:t>
            </w:r>
            <w:r>
              <w:rPr>
                <w:rFonts w:hint="eastAsia" w:ascii="宋体" w:hAnsi="宋体" w:eastAsia="宋体" w:cs="宋体"/>
                <w:sz w:val="21"/>
                <w:szCs w:val="21"/>
              </w:rPr>
              <w:t>人。</w:t>
            </w:r>
          </w:p>
        </w:tc>
      </w:tr>
      <w:tr w14:paraId="346AD7AE">
        <w:tblPrEx>
          <w:tblCellMar>
            <w:top w:w="0" w:type="dxa"/>
            <w:left w:w="108" w:type="dxa"/>
            <w:bottom w:w="0" w:type="dxa"/>
            <w:right w:w="108" w:type="dxa"/>
          </w:tblCellMar>
        </w:tblPrEx>
        <w:trPr>
          <w:trHeight w:val="676" w:hRule="atLeast"/>
        </w:trPr>
        <w:tc>
          <w:tcPr>
            <w:tcW w:w="674" w:type="dxa"/>
            <w:vMerge w:val="restart"/>
            <w:tcBorders>
              <w:top w:val="nil"/>
              <w:left w:val="single" w:color="auto" w:sz="4" w:space="0"/>
              <w:bottom w:val="single" w:color="auto" w:sz="4" w:space="0"/>
              <w:right w:val="single" w:color="auto" w:sz="4" w:space="0"/>
            </w:tcBorders>
            <w:vAlign w:val="center"/>
          </w:tcPr>
          <w:p w14:paraId="58CF366D">
            <w:pPr>
              <w:pageBreakBefore w:val="0"/>
              <w:widowControl/>
              <w:kinsoku/>
              <w:wordWrap/>
              <w:overflowPunct/>
              <w:topLinePunct w:val="0"/>
              <w:autoSpaceDE/>
              <w:autoSpaceDN/>
              <w:bidi w:val="0"/>
              <w:spacing w:line="360" w:lineRule="auto"/>
              <w:ind w:right="0" w:rightChars="0"/>
              <w:jc w:val="center"/>
              <w:textAlignment w:val="auto"/>
              <w:rPr>
                <w:rFonts w:hint="eastAsia" w:ascii="宋体" w:hAnsi="宋体" w:eastAsia="宋体" w:cs="宋体"/>
                <w:sz w:val="21"/>
                <w:szCs w:val="21"/>
              </w:rPr>
            </w:pPr>
            <w:r>
              <w:rPr>
                <w:rFonts w:hint="eastAsia" w:ascii="宋体" w:hAnsi="宋体" w:eastAsia="宋体" w:cs="宋体"/>
                <w:sz w:val="21"/>
                <w:szCs w:val="21"/>
              </w:rPr>
              <w:t>3</w:t>
            </w:r>
          </w:p>
        </w:tc>
        <w:tc>
          <w:tcPr>
            <w:tcW w:w="1986" w:type="dxa"/>
            <w:vMerge w:val="restart"/>
            <w:tcBorders>
              <w:top w:val="single" w:color="auto" w:sz="4" w:space="0"/>
              <w:left w:val="nil"/>
              <w:bottom w:val="single" w:color="auto" w:sz="4" w:space="0"/>
              <w:right w:val="single" w:color="auto" w:sz="4" w:space="0"/>
            </w:tcBorders>
            <w:vAlign w:val="center"/>
          </w:tcPr>
          <w:p w14:paraId="5B24E04B">
            <w:pPr>
              <w:pageBreakBefore w:val="0"/>
              <w:widowControl/>
              <w:kinsoku/>
              <w:wordWrap/>
              <w:overflowPunct/>
              <w:topLinePunct w:val="0"/>
              <w:autoSpaceDE/>
              <w:autoSpaceDN/>
              <w:bidi w:val="0"/>
              <w:spacing w:line="360" w:lineRule="auto"/>
              <w:ind w:right="0" w:rightChars="0"/>
              <w:jc w:val="center"/>
              <w:textAlignment w:val="auto"/>
              <w:rPr>
                <w:rFonts w:hint="eastAsia" w:ascii="宋体" w:hAnsi="宋体" w:eastAsia="宋体" w:cs="宋体"/>
                <w:sz w:val="21"/>
                <w:szCs w:val="21"/>
              </w:rPr>
            </w:pPr>
            <w:r>
              <w:rPr>
                <w:rFonts w:hint="eastAsia" w:ascii="宋体" w:hAnsi="宋体" w:eastAsia="宋体" w:cs="宋体"/>
                <w:sz w:val="21"/>
                <w:szCs w:val="21"/>
              </w:rPr>
              <w:t>就餐场所及辅助用房、就餐场所周边场地保洁；油烟管道清洗等</w:t>
            </w:r>
          </w:p>
        </w:tc>
        <w:tc>
          <w:tcPr>
            <w:tcW w:w="2409" w:type="dxa"/>
            <w:tcBorders>
              <w:top w:val="single" w:color="auto" w:sz="4" w:space="0"/>
              <w:left w:val="nil"/>
              <w:bottom w:val="single" w:color="auto" w:sz="4" w:space="0"/>
              <w:right w:val="single" w:color="auto" w:sz="4" w:space="0"/>
            </w:tcBorders>
            <w:vAlign w:val="center"/>
          </w:tcPr>
          <w:p w14:paraId="23917E0E">
            <w:pPr>
              <w:pageBreakBefore w:val="0"/>
              <w:widowControl/>
              <w:kinsoku/>
              <w:wordWrap/>
              <w:overflowPunct/>
              <w:topLinePunct w:val="0"/>
              <w:autoSpaceDE/>
              <w:autoSpaceDN/>
              <w:bidi w:val="0"/>
              <w:spacing w:line="360" w:lineRule="auto"/>
              <w:ind w:right="0" w:rightChars="0"/>
              <w:jc w:val="center"/>
              <w:textAlignment w:val="auto"/>
              <w:rPr>
                <w:rFonts w:hint="eastAsia" w:ascii="宋体" w:hAnsi="宋体" w:eastAsia="宋体" w:cs="宋体"/>
                <w:sz w:val="21"/>
                <w:szCs w:val="21"/>
              </w:rPr>
            </w:pPr>
            <w:r>
              <w:rPr>
                <w:rFonts w:hint="eastAsia" w:ascii="宋体" w:hAnsi="宋体" w:eastAsia="宋体" w:cs="宋体"/>
                <w:sz w:val="21"/>
                <w:szCs w:val="21"/>
              </w:rPr>
              <w:t>就餐场所及辅助用房的保洁和除四害工作</w:t>
            </w:r>
          </w:p>
        </w:tc>
        <w:tc>
          <w:tcPr>
            <w:tcW w:w="3453" w:type="dxa"/>
            <w:tcBorders>
              <w:top w:val="nil"/>
              <w:left w:val="nil"/>
              <w:bottom w:val="single" w:color="auto" w:sz="4" w:space="0"/>
              <w:right w:val="single" w:color="auto" w:sz="4" w:space="0"/>
            </w:tcBorders>
            <w:vAlign w:val="center"/>
          </w:tcPr>
          <w:p w14:paraId="1122F8D6">
            <w:pPr>
              <w:pageBreakBefore w:val="0"/>
              <w:widowControl/>
              <w:kinsoku/>
              <w:wordWrap/>
              <w:overflowPunct/>
              <w:topLinePunct w:val="0"/>
              <w:autoSpaceDE/>
              <w:autoSpaceDN/>
              <w:bidi w:val="0"/>
              <w:spacing w:line="360" w:lineRule="auto"/>
              <w:ind w:right="0" w:rightChars="0"/>
              <w:jc w:val="center"/>
              <w:textAlignment w:val="auto"/>
              <w:rPr>
                <w:rFonts w:hint="eastAsia" w:ascii="宋体" w:hAnsi="宋体" w:eastAsia="宋体" w:cs="宋体"/>
                <w:sz w:val="21"/>
                <w:szCs w:val="21"/>
              </w:rPr>
            </w:pPr>
          </w:p>
        </w:tc>
      </w:tr>
      <w:tr w14:paraId="71EB6D0C">
        <w:tblPrEx>
          <w:tblCellMar>
            <w:top w:w="0" w:type="dxa"/>
            <w:left w:w="108" w:type="dxa"/>
            <w:bottom w:w="0" w:type="dxa"/>
            <w:right w:w="108" w:type="dxa"/>
          </w:tblCellMar>
        </w:tblPrEx>
        <w:trPr>
          <w:trHeight w:val="549" w:hRule="atLeast"/>
        </w:trPr>
        <w:tc>
          <w:tcPr>
            <w:tcW w:w="674" w:type="dxa"/>
            <w:vMerge w:val="continue"/>
            <w:tcBorders>
              <w:top w:val="nil"/>
              <w:left w:val="single" w:color="auto" w:sz="4" w:space="0"/>
              <w:bottom w:val="single" w:color="auto" w:sz="4" w:space="0"/>
              <w:right w:val="single" w:color="auto" w:sz="4" w:space="0"/>
            </w:tcBorders>
            <w:vAlign w:val="center"/>
          </w:tcPr>
          <w:p w14:paraId="59027A36">
            <w:pPr>
              <w:pageBreakBefore w:val="0"/>
              <w:widowControl/>
              <w:kinsoku/>
              <w:wordWrap/>
              <w:overflowPunct/>
              <w:topLinePunct w:val="0"/>
              <w:autoSpaceDE/>
              <w:autoSpaceDN/>
              <w:bidi w:val="0"/>
              <w:spacing w:line="360" w:lineRule="auto"/>
              <w:ind w:left="0" w:leftChars="0" w:right="0" w:rightChars="0" w:firstLine="420" w:firstLineChars="200"/>
              <w:jc w:val="center"/>
              <w:textAlignment w:val="auto"/>
              <w:rPr>
                <w:rFonts w:hint="eastAsia" w:ascii="宋体" w:hAnsi="宋体" w:eastAsia="宋体" w:cs="宋体"/>
                <w:sz w:val="21"/>
                <w:szCs w:val="21"/>
              </w:rPr>
            </w:pPr>
          </w:p>
        </w:tc>
        <w:tc>
          <w:tcPr>
            <w:tcW w:w="1986" w:type="dxa"/>
            <w:vMerge w:val="continue"/>
            <w:tcBorders>
              <w:top w:val="single" w:color="auto" w:sz="4" w:space="0"/>
              <w:left w:val="nil"/>
              <w:bottom w:val="single" w:color="auto" w:sz="4" w:space="0"/>
              <w:right w:val="single" w:color="auto" w:sz="4" w:space="0"/>
            </w:tcBorders>
            <w:vAlign w:val="center"/>
          </w:tcPr>
          <w:p w14:paraId="41519261">
            <w:pPr>
              <w:pageBreakBefore w:val="0"/>
              <w:widowControl/>
              <w:kinsoku/>
              <w:wordWrap/>
              <w:overflowPunct/>
              <w:topLinePunct w:val="0"/>
              <w:autoSpaceDE/>
              <w:autoSpaceDN/>
              <w:bidi w:val="0"/>
              <w:spacing w:line="360" w:lineRule="auto"/>
              <w:ind w:left="0" w:leftChars="0" w:right="0" w:rightChars="0" w:firstLine="420" w:firstLineChars="200"/>
              <w:jc w:val="center"/>
              <w:textAlignment w:val="auto"/>
              <w:rPr>
                <w:rFonts w:hint="eastAsia" w:ascii="宋体" w:hAnsi="宋体" w:eastAsia="宋体" w:cs="宋体"/>
                <w:sz w:val="21"/>
                <w:szCs w:val="21"/>
              </w:rPr>
            </w:pPr>
          </w:p>
        </w:tc>
        <w:tc>
          <w:tcPr>
            <w:tcW w:w="2409" w:type="dxa"/>
            <w:tcBorders>
              <w:top w:val="single" w:color="auto" w:sz="4" w:space="0"/>
              <w:left w:val="nil"/>
              <w:bottom w:val="single" w:color="auto" w:sz="4" w:space="0"/>
              <w:right w:val="single" w:color="auto" w:sz="4" w:space="0"/>
            </w:tcBorders>
            <w:vAlign w:val="center"/>
          </w:tcPr>
          <w:p w14:paraId="4459C543">
            <w:pPr>
              <w:pageBreakBefore w:val="0"/>
              <w:widowControl/>
              <w:kinsoku/>
              <w:wordWrap/>
              <w:overflowPunct/>
              <w:topLinePunct w:val="0"/>
              <w:autoSpaceDE/>
              <w:autoSpaceDN/>
              <w:bidi w:val="0"/>
              <w:spacing w:line="360" w:lineRule="auto"/>
              <w:ind w:right="0" w:rightChars="0"/>
              <w:jc w:val="center"/>
              <w:textAlignment w:val="auto"/>
              <w:rPr>
                <w:rFonts w:hint="eastAsia" w:ascii="宋体" w:hAnsi="宋体" w:eastAsia="宋体" w:cs="宋体"/>
                <w:sz w:val="21"/>
                <w:szCs w:val="21"/>
              </w:rPr>
            </w:pPr>
            <w:r>
              <w:rPr>
                <w:rFonts w:hint="eastAsia" w:ascii="宋体" w:hAnsi="宋体" w:eastAsia="宋体" w:cs="宋体"/>
                <w:sz w:val="21"/>
                <w:szCs w:val="21"/>
              </w:rPr>
              <w:t>就餐场所周边场地保洁</w:t>
            </w:r>
          </w:p>
        </w:tc>
        <w:tc>
          <w:tcPr>
            <w:tcW w:w="3453" w:type="dxa"/>
            <w:tcBorders>
              <w:top w:val="nil"/>
              <w:left w:val="nil"/>
              <w:bottom w:val="single" w:color="auto" w:sz="4" w:space="0"/>
              <w:right w:val="single" w:color="auto" w:sz="4" w:space="0"/>
            </w:tcBorders>
            <w:vAlign w:val="center"/>
          </w:tcPr>
          <w:p w14:paraId="78BCCB39">
            <w:pPr>
              <w:pageBreakBefore w:val="0"/>
              <w:widowControl/>
              <w:kinsoku/>
              <w:wordWrap/>
              <w:overflowPunct/>
              <w:topLinePunct w:val="0"/>
              <w:autoSpaceDE/>
              <w:autoSpaceDN/>
              <w:bidi w:val="0"/>
              <w:spacing w:line="360" w:lineRule="auto"/>
              <w:ind w:right="0" w:rightChars="0"/>
              <w:jc w:val="center"/>
              <w:textAlignment w:val="auto"/>
              <w:rPr>
                <w:rFonts w:hint="eastAsia" w:ascii="宋体" w:hAnsi="宋体" w:eastAsia="宋体" w:cs="宋体"/>
                <w:sz w:val="21"/>
                <w:szCs w:val="21"/>
              </w:rPr>
            </w:pPr>
          </w:p>
        </w:tc>
      </w:tr>
      <w:tr w14:paraId="402D6D91">
        <w:tblPrEx>
          <w:tblCellMar>
            <w:top w:w="0" w:type="dxa"/>
            <w:left w:w="108" w:type="dxa"/>
            <w:bottom w:w="0" w:type="dxa"/>
            <w:right w:w="108" w:type="dxa"/>
          </w:tblCellMar>
        </w:tblPrEx>
        <w:trPr>
          <w:trHeight w:val="486" w:hRule="atLeast"/>
        </w:trPr>
        <w:tc>
          <w:tcPr>
            <w:tcW w:w="674" w:type="dxa"/>
            <w:vMerge w:val="continue"/>
            <w:tcBorders>
              <w:top w:val="nil"/>
              <w:left w:val="single" w:color="auto" w:sz="4" w:space="0"/>
              <w:bottom w:val="single" w:color="auto" w:sz="4" w:space="0"/>
              <w:right w:val="single" w:color="auto" w:sz="4" w:space="0"/>
            </w:tcBorders>
            <w:vAlign w:val="center"/>
          </w:tcPr>
          <w:p w14:paraId="2B65513A">
            <w:pPr>
              <w:pageBreakBefore w:val="0"/>
              <w:widowControl/>
              <w:kinsoku/>
              <w:wordWrap/>
              <w:overflowPunct/>
              <w:topLinePunct w:val="0"/>
              <w:autoSpaceDE/>
              <w:autoSpaceDN/>
              <w:bidi w:val="0"/>
              <w:spacing w:line="360" w:lineRule="auto"/>
              <w:ind w:left="0" w:leftChars="0" w:right="0" w:rightChars="0" w:firstLine="420" w:firstLineChars="200"/>
              <w:jc w:val="center"/>
              <w:textAlignment w:val="auto"/>
              <w:rPr>
                <w:rFonts w:hint="eastAsia" w:ascii="宋体" w:hAnsi="宋体" w:eastAsia="宋体" w:cs="宋体"/>
                <w:sz w:val="21"/>
                <w:szCs w:val="21"/>
              </w:rPr>
            </w:pPr>
          </w:p>
        </w:tc>
        <w:tc>
          <w:tcPr>
            <w:tcW w:w="1986" w:type="dxa"/>
            <w:vMerge w:val="continue"/>
            <w:tcBorders>
              <w:top w:val="single" w:color="auto" w:sz="4" w:space="0"/>
              <w:left w:val="nil"/>
              <w:bottom w:val="single" w:color="auto" w:sz="4" w:space="0"/>
              <w:right w:val="single" w:color="auto" w:sz="4" w:space="0"/>
            </w:tcBorders>
            <w:vAlign w:val="center"/>
          </w:tcPr>
          <w:p w14:paraId="760F025F">
            <w:pPr>
              <w:pageBreakBefore w:val="0"/>
              <w:widowControl/>
              <w:kinsoku/>
              <w:wordWrap/>
              <w:overflowPunct/>
              <w:topLinePunct w:val="0"/>
              <w:autoSpaceDE/>
              <w:autoSpaceDN/>
              <w:bidi w:val="0"/>
              <w:spacing w:line="360" w:lineRule="auto"/>
              <w:ind w:left="0" w:leftChars="0" w:right="0" w:rightChars="0" w:firstLine="420" w:firstLineChars="200"/>
              <w:jc w:val="center"/>
              <w:textAlignment w:val="auto"/>
              <w:rPr>
                <w:rFonts w:hint="eastAsia" w:ascii="宋体" w:hAnsi="宋体" w:eastAsia="宋体" w:cs="宋体"/>
                <w:sz w:val="21"/>
                <w:szCs w:val="21"/>
              </w:rPr>
            </w:pPr>
          </w:p>
        </w:tc>
        <w:tc>
          <w:tcPr>
            <w:tcW w:w="2409" w:type="dxa"/>
            <w:tcBorders>
              <w:top w:val="single" w:color="auto" w:sz="4" w:space="0"/>
              <w:left w:val="nil"/>
              <w:bottom w:val="single" w:color="auto" w:sz="4" w:space="0"/>
              <w:right w:val="single" w:color="auto" w:sz="4" w:space="0"/>
            </w:tcBorders>
            <w:vAlign w:val="center"/>
          </w:tcPr>
          <w:p w14:paraId="7C63EDB8">
            <w:pPr>
              <w:pageBreakBefore w:val="0"/>
              <w:kinsoku/>
              <w:wordWrap/>
              <w:overflowPunct/>
              <w:topLinePunct w:val="0"/>
              <w:autoSpaceDE/>
              <w:autoSpaceDN/>
              <w:bidi w:val="0"/>
              <w:adjustRightInd w:val="0"/>
              <w:spacing w:line="360" w:lineRule="auto"/>
              <w:ind w:right="0" w:rightChars="0"/>
              <w:jc w:val="center"/>
              <w:textAlignment w:val="auto"/>
              <w:rPr>
                <w:rFonts w:hint="eastAsia" w:ascii="宋体" w:hAnsi="宋体" w:eastAsia="宋体" w:cs="宋体"/>
                <w:sz w:val="21"/>
                <w:szCs w:val="21"/>
              </w:rPr>
            </w:pPr>
            <w:r>
              <w:rPr>
                <w:rFonts w:hint="eastAsia" w:ascii="宋体" w:hAnsi="宋体" w:eastAsia="宋体" w:cs="宋体"/>
                <w:sz w:val="21"/>
                <w:szCs w:val="21"/>
              </w:rPr>
              <w:t>油烟管道清洗</w:t>
            </w:r>
          </w:p>
        </w:tc>
        <w:tc>
          <w:tcPr>
            <w:tcW w:w="3453" w:type="dxa"/>
            <w:tcBorders>
              <w:top w:val="single" w:color="auto" w:sz="4" w:space="0"/>
              <w:left w:val="nil"/>
              <w:bottom w:val="single" w:color="auto" w:sz="4" w:space="0"/>
              <w:right w:val="single" w:color="auto" w:sz="4" w:space="0"/>
            </w:tcBorders>
            <w:vAlign w:val="center"/>
          </w:tcPr>
          <w:p w14:paraId="0D381162">
            <w:pPr>
              <w:pageBreakBefore w:val="0"/>
              <w:kinsoku/>
              <w:wordWrap/>
              <w:overflowPunct/>
              <w:topLinePunct w:val="0"/>
              <w:autoSpaceDE/>
              <w:autoSpaceDN/>
              <w:bidi w:val="0"/>
              <w:adjustRightInd w:val="0"/>
              <w:spacing w:line="360" w:lineRule="auto"/>
              <w:ind w:right="0" w:rightChars="0"/>
              <w:jc w:val="center"/>
              <w:textAlignment w:val="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局部</w:t>
            </w:r>
            <w:r>
              <w:rPr>
                <w:rFonts w:hint="eastAsia" w:ascii="宋体" w:hAnsi="宋体" w:eastAsia="宋体" w:cs="宋体"/>
                <w:sz w:val="21"/>
                <w:szCs w:val="21"/>
              </w:rPr>
              <w:t>一个季度一次</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整体一年一次</w:t>
            </w:r>
          </w:p>
        </w:tc>
      </w:tr>
      <w:tr w14:paraId="4E67E725">
        <w:tblPrEx>
          <w:tblCellMar>
            <w:top w:w="0" w:type="dxa"/>
            <w:left w:w="108" w:type="dxa"/>
            <w:bottom w:w="0" w:type="dxa"/>
            <w:right w:w="108" w:type="dxa"/>
          </w:tblCellMar>
        </w:tblPrEx>
        <w:trPr>
          <w:trHeight w:val="385" w:hRule="atLeast"/>
        </w:trPr>
        <w:tc>
          <w:tcPr>
            <w:tcW w:w="674" w:type="dxa"/>
            <w:vMerge w:val="continue"/>
            <w:tcBorders>
              <w:top w:val="nil"/>
              <w:left w:val="single" w:color="auto" w:sz="4" w:space="0"/>
              <w:bottom w:val="single" w:color="auto" w:sz="4" w:space="0"/>
              <w:right w:val="single" w:color="auto" w:sz="4" w:space="0"/>
            </w:tcBorders>
            <w:vAlign w:val="center"/>
          </w:tcPr>
          <w:p w14:paraId="1E161C14">
            <w:pPr>
              <w:pageBreakBefore w:val="0"/>
              <w:widowControl/>
              <w:kinsoku/>
              <w:wordWrap/>
              <w:overflowPunct/>
              <w:topLinePunct w:val="0"/>
              <w:autoSpaceDE/>
              <w:autoSpaceDN/>
              <w:bidi w:val="0"/>
              <w:spacing w:line="360" w:lineRule="auto"/>
              <w:ind w:left="0" w:leftChars="0" w:right="0" w:rightChars="0" w:firstLine="420" w:firstLineChars="200"/>
              <w:jc w:val="center"/>
              <w:textAlignment w:val="auto"/>
              <w:rPr>
                <w:rFonts w:hint="eastAsia" w:ascii="宋体" w:hAnsi="宋体" w:eastAsia="宋体" w:cs="宋体"/>
                <w:sz w:val="21"/>
                <w:szCs w:val="21"/>
              </w:rPr>
            </w:pPr>
          </w:p>
        </w:tc>
        <w:tc>
          <w:tcPr>
            <w:tcW w:w="1986" w:type="dxa"/>
            <w:vMerge w:val="continue"/>
            <w:tcBorders>
              <w:top w:val="single" w:color="auto" w:sz="4" w:space="0"/>
              <w:left w:val="nil"/>
              <w:bottom w:val="single" w:color="auto" w:sz="4" w:space="0"/>
              <w:right w:val="single" w:color="auto" w:sz="4" w:space="0"/>
            </w:tcBorders>
            <w:vAlign w:val="center"/>
          </w:tcPr>
          <w:p w14:paraId="2141167C">
            <w:pPr>
              <w:pageBreakBefore w:val="0"/>
              <w:widowControl/>
              <w:kinsoku/>
              <w:wordWrap/>
              <w:overflowPunct/>
              <w:topLinePunct w:val="0"/>
              <w:autoSpaceDE/>
              <w:autoSpaceDN/>
              <w:bidi w:val="0"/>
              <w:spacing w:line="360" w:lineRule="auto"/>
              <w:ind w:left="0" w:leftChars="0" w:right="0" w:rightChars="0" w:firstLine="420" w:firstLineChars="200"/>
              <w:jc w:val="center"/>
              <w:textAlignment w:val="auto"/>
              <w:rPr>
                <w:rFonts w:hint="eastAsia" w:ascii="宋体" w:hAnsi="宋体" w:eastAsia="宋体" w:cs="宋体"/>
                <w:sz w:val="21"/>
                <w:szCs w:val="21"/>
              </w:rPr>
            </w:pPr>
          </w:p>
        </w:tc>
        <w:tc>
          <w:tcPr>
            <w:tcW w:w="2409" w:type="dxa"/>
            <w:tcBorders>
              <w:top w:val="single" w:color="auto" w:sz="4" w:space="0"/>
              <w:left w:val="nil"/>
              <w:bottom w:val="single" w:color="auto" w:sz="4" w:space="0"/>
              <w:right w:val="single" w:color="auto" w:sz="4" w:space="0"/>
            </w:tcBorders>
            <w:vAlign w:val="center"/>
          </w:tcPr>
          <w:p w14:paraId="687B83BB">
            <w:pPr>
              <w:pageBreakBefore w:val="0"/>
              <w:kinsoku/>
              <w:wordWrap/>
              <w:overflowPunct/>
              <w:topLinePunct w:val="0"/>
              <w:autoSpaceDE/>
              <w:autoSpaceDN/>
              <w:bidi w:val="0"/>
              <w:adjustRightInd w:val="0"/>
              <w:spacing w:line="360" w:lineRule="auto"/>
              <w:ind w:right="0" w:rightChars="0"/>
              <w:jc w:val="center"/>
              <w:textAlignment w:val="auto"/>
              <w:rPr>
                <w:rFonts w:hint="default" w:ascii="宋体" w:hAnsi="宋体" w:eastAsia="宋体" w:cs="宋体"/>
                <w:sz w:val="21"/>
                <w:szCs w:val="21"/>
                <w:lang w:val="en-US" w:eastAsia="zh-CN"/>
              </w:rPr>
            </w:pPr>
            <w:r>
              <w:rPr>
                <w:rFonts w:hint="eastAsia" w:ascii="宋体" w:hAnsi="宋体"/>
                <w:color w:val="000000"/>
                <w:spacing w:val="5"/>
                <w:highlight w:val="none"/>
              </w:rPr>
              <w:t>补充食堂日常经营所需的单价500元以下的设备、设施、炊具、餐饮具、低值易耗品</w:t>
            </w:r>
            <w:r>
              <w:rPr>
                <w:rFonts w:hint="eastAsia" w:ascii="宋体" w:hAnsi="宋体"/>
                <w:color w:val="000000"/>
                <w:spacing w:val="5"/>
                <w:highlight w:val="none"/>
                <w:lang w:eastAsia="zh-CN"/>
              </w:rPr>
              <w:t>，</w:t>
            </w:r>
            <w:r>
              <w:rPr>
                <w:rFonts w:hint="eastAsia" w:ascii="宋体" w:hAnsi="宋体"/>
                <w:color w:val="000000"/>
                <w:spacing w:val="5"/>
                <w:highlight w:val="none"/>
              </w:rPr>
              <w:t>厨房设备设施的日常维护保养、维修</w:t>
            </w:r>
          </w:p>
        </w:tc>
        <w:tc>
          <w:tcPr>
            <w:tcW w:w="3453" w:type="dxa"/>
            <w:tcBorders>
              <w:top w:val="single" w:color="auto" w:sz="4" w:space="0"/>
              <w:left w:val="nil"/>
              <w:bottom w:val="single" w:color="auto" w:sz="4" w:space="0"/>
              <w:right w:val="single" w:color="auto" w:sz="4" w:space="0"/>
            </w:tcBorders>
            <w:vAlign w:val="center"/>
          </w:tcPr>
          <w:p w14:paraId="5911D79A">
            <w:pPr>
              <w:pageBreakBefore w:val="0"/>
              <w:kinsoku/>
              <w:wordWrap/>
              <w:overflowPunct/>
              <w:topLinePunct w:val="0"/>
              <w:autoSpaceDE/>
              <w:autoSpaceDN/>
              <w:bidi w:val="0"/>
              <w:adjustRightInd w:val="0"/>
              <w:spacing w:line="360" w:lineRule="auto"/>
              <w:ind w:left="0" w:leftChars="0" w:right="0" w:rightChars="0" w:firstLine="420" w:firstLineChars="200"/>
              <w:jc w:val="center"/>
              <w:textAlignment w:val="auto"/>
              <w:rPr>
                <w:rFonts w:hint="eastAsia" w:ascii="宋体" w:hAnsi="宋体" w:eastAsia="宋体" w:cs="宋体"/>
                <w:sz w:val="21"/>
                <w:szCs w:val="21"/>
              </w:rPr>
            </w:pPr>
            <w:r>
              <w:rPr>
                <w:rFonts w:hint="eastAsia" w:ascii="宋体" w:hAnsi="宋体" w:eastAsia="宋体" w:cs="宋体"/>
                <w:sz w:val="21"/>
                <w:szCs w:val="21"/>
                <w:highlight w:val="none"/>
              </w:rPr>
              <w:t>含维护</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检修产生人工费和备品备件费用</w:t>
            </w:r>
          </w:p>
        </w:tc>
      </w:tr>
      <w:tr w14:paraId="077DB5EA">
        <w:tblPrEx>
          <w:tblCellMar>
            <w:top w:w="0" w:type="dxa"/>
            <w:left w:w="108" w:type="dxa"/>
            <w:bottom w:w="0" w:type="dxa"/>
            <w:right w:w="108" w:type="dxa"/>
          </w:tblCellMar>
        </w:tblPrEx>
        <w:trPr>
          <w:trHeight w:val="385" w:hRule="atLeast"/>
        </w:trPr>
        <w:tc>
          <w:tcPr>
            <w:tcW w:w="674" w:type="dxa"/>
            <w:tcBorders>
              <w:top w:val="nil"/>
              <w:left w:val="single" w:color="auto" w:sz="4" w:space="0"/>
              <w:bottom w:val="single" w:color="auto" w:sz="4" w:space="0"/>
              <w:right w:val="single" w:color="auto" w:sz="4" w:space="0"/>
            </w:tcBorders>
            <w:vAlign w:val="center"/>
          </w:tcPr>
          <w:p w14:paraId="4F2356DE">
            <w:pPr>
              <w:pageBreakBefore w:val="0"/>
              <w:kinsoku/>
              <w:wordWrap/>
              <w:overflowPunct/>
              <w:topLinePunct w:val="0"/>
              <w:autoSpaceDE/>
              <w:autoSpaceDN/>
              <w:bidi w:val="0"/>
              <w:adjustRightInd w:val="0"/>
              <w:spacing w:line="360" w:lineRule="auto"/>
              <w:ind w:right="0" w:rightChars="0"/>
              <w:jc w:val="center"/>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三</w:t>
            </w:r>
          </w:p>
        </w:tc>
        <w:tc>
          <w:tcPr>
            <w:tcW w:w="7848" w:type="dxa"/>
            <w:gridSpan w:val="3"/>
            <w:tcBorders>
              <w:top w:val="single" w:color="auto" w:sz="4" w:space="0"/>
              <w:left w:val="nil"/>
              <w:bottom w:val="single" w:color="auto" w:sz="4" w:space="0"/>
              <w:right w:val="single" w:color="auto" w:sz="4" w:space="0"/>
            </w:tcBorders>
            <w:vAlign w:val="center"/>
          </w:tcPr>
          <w:p w14:paraId="4218C2AD">
            <w:pPr>
              <w:pageBreakBefore w:val="0"/>
              <w:kinsoku/>
              <w:wordWrap/>
              <w:overflowPunct/>
              <w:topLinePunct w:val="0"/>
              <w:autoSpaceDE/>
              <w:autoSpaceDN/>
              <w:bidi w:val="0"/>
              <w:adjustRightInd w:val="0"/>
              <w:spacing w:line="360" w:lineRule="auto"/>
              <w:ind w:right="0" w:rightChars="0"/>
              <w:jc w:val="center"/>
              <w:textAlignment w:val="auto"/>
              <w:rPr>
                <w:rFonts w:hint="eastAsia" w:ascii="宋体" w:hAnsi="宋体" w:eastAsia="宋体" w:cs="宋体"/>
                <w:b/>
                <w:bCs/>
                <w:sz w:val="21"/>
                <w:szCs w:val="21"/>
              </w:rPr>
            </w:pPr>
            <w:r>
              <w:rPr>
                <w:rFonts w:hint="eastAsia" w:ascii="宋体" w:hAnsi="宋体" w:eastAsia="宋体" w:cs="宋体"/>
                <w:b/>
                <w:sz w:val="21"/>
                <w:szCs w:val="21"/>
              </w:rPr>
              <w:t>治安管理</w:t>
            </w:r>
          </w:p>
        </w:tc>
      </w:tr>
      <w:tr w14:paraId="6FF6A166">
        <w:tblPrEx>
          <w:tblCellMar>
            <w:top w:w="0" w:type="dxa"/>
            <w:left w:w="108" w:type="dxa"/>
            <w:bottom w:w="0" w:type="dxa"/>
            <w:right w:w="108" w:type="dxa"/>
          </w:tblCellMar>
        </w:tblPrEx>
        <w:trPr>
          <w:trHeight w:val="385" w:hRule="atLeast"/>
        </w:trPr>
        <w:tc>
          <w:tcPr>
            <w:tcW w:w="674" w:type="dxa"/>
            <w:tcBorders>
              <w:top w:val="nil"/>
              <w:left w:val="single" w:color="auto" w:sz="4" w:space="0"/>
              <w:bottom w:val="single" w:color="auto" w:sz="4" w:space="0"/>
              <w:right w:val="single" w:color="auto" w:sz="4" w:space="0"/>
            </w:tcBorders>
            <w:vAlign w:val="center"/>
          </w:tcPr>
          <w:p w14:paraId="05253393">
            <w:pPr>
              <w:pageBreakBefore w:val="0"/>
              <w:kinsoku/>
              <w:wordWrap/>
              <w:overflowPunct/>
              <w:topLinePunct w:val="0"/>
              <w:autoSpaceDE/>
              <w:autoSpaceDN/>
              <w:bidi w:val="0"/>
              <w:adjustRightInd w:val="0"/>
              <w:spacing w:line="360" w:lineRule="auto"/>
              <w:ind w:right="0" w:rightChars="0"/>
              <w:jc w:val="center"/>
              <w:textAlignment w:val="auto"/>
              <w:rPr>
                <w:rFonts w:hint="eastAsia" w:ascii="宋体" w:hAnsi="宋体" w:eastAsia="宋体" w:cs="宋体"/>
                <w:bCs/>
                <w:sz w:val="21"/>
                <w:szCs w:val="21"/>
              </w:rPr>
            </w:pPr>
            <w:r>
              <w:rPr>
                <w:rFonts w:hint="eastAsia" w:ascii="宋体" w:hAnsi="宋体" w:eastAsia="宋体" w:cs="宋体"/>
                <w:bCs/>
                <w:sz w:val="21"/>
                <w:szCs w:val="21"/>
              </w:rPr>
              <w:t>1</w:t>
            </w:r>
          </w:p>
        </w:tc>
        <w:tc>
          <w:tcPr>
            <w:tcW w:w="1986" w:type="dxa"/>
            <w:tcBorders>
              <w:top w:val="single" w:color="auto" w:sz="4" w:space="0"/>
              <w:left w:val="nil"/>
              <w:bottom w:val="single" w:color="auto" w:sz="4" w:space="0"/>
              <w:right w:val="single" w:color="auto" w:sz="4" w:space="0"/>
            </w:tcBorders>
            <w:vAlign w:val="center"/>
          </w:tcPr>
          <w:p w14:paraId="3CC60F9C">
            <w:pPr>
              <w:pageBreakBefore w:val="0"/>
              <w:widowControl/>
              <w:kinsoku/>
              <w:wordWrap/>
              <w:overflowPunct/>
              <w:topLinePunct w:val="0"/>
              <w:autoSpaceDE/>
              <w:autoSpaceDN/>
              <w:bidi w:val="0"/>
              <w:spacing w:line="360" w:lineRule="auto"/>
              <w:ind w:right="0" w:rightChars="0"/>
              <w:jc w:val="center"/>
              <w:textAlignment w:val="auto"/>
              <w:rPr>
                <w:rFonts w:hint="eastAsia" w:ascii="宋体" w:hAnsi="宋体" w:eastAsia="宋体" w:cs="宋体"/>
                <w:sz w:val="21"/>
                <w:szCs w:val="21"/>
              </w:rPr>
            </w:pPr>
            <w:r>
              <w:rPr>
                <w:rFonts w:hint="eastAsia" w:ascii="宋体" w:hAnsi="宋体" w:eastAsia="宋体" w:cs="宋体"/>
                <w:sz w:val="21"/>
                <w:szCs w:val="21"/>
              </w:rPr>
              <w:t>安全防范工作</w:t>
            </w:r>
          </w:p>
        </w:tc>
        <w:tc>
          <w:tcPr>
            <w:tcW w:w="2409" w:type="dxa"/>
            <w:tcBorders>
              <w:top w:val="single" w:color="auto" w:sz="4" w:space="0"/>
              <w:left w:val="nil"/>
              <w:bottom w:val="single" w:color="auto" w:sz="4" w:space="0"/>
              <w:right w:val="single" w:color="auto" w:sz="4" w:space="0"/>
            </w:tcBorders>
            <w:vAlign w:val="center"/>
          </w:tcPr>
          <w:p w14:paraId="3462A09B">
            <w:pPr>
              <w:numPr>
                <w:ilvl w:val="0"/>
                <w:numId w:val="0"/>
              </w:numPr>
              <w:snapToGrid w:val="0"/>
              <w:spacing w:line="360" w:lineRule="auto"/>
              <w:rPr>
                <w:rFonts w:ascii="宋体" w:hAnsi="宋体"/>
                <w:color w:val="000000"/>
                <w:spacing w:val="5"/>
                <w:highlight w:val="none"/>
              </w:rPr>
            </w:pPr>
            <w:r>
              <w:rPr>
                <w:rFonts w:hint="eastAsia" w:ascii="宋体" w:hAnsi="宋体" w:eastAsia="宋体" w:cs="宋体"/>
                <w:sz w:val="21"/>
                <w:szCs w:val="21"/>
                <w:highlight w:val="none"/>
              </w:rPr>
              <w:t>负责全厂范围内巡逻和执勤等安全防范工作</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负责全厂安防监控、交通维护、突发事件、现场治安案件和治安事件的处理</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每年至少要开展一次应急预案演练</w:t>
            </w:r>
            <w:r>
              <w:rPr>
                <w:rFonts w:hint="eastAsia" w:ascii="宋体" w:hAnsi="宋体"/>
                <w:color w:val="000000"/>
                <w:spacing w:val="5"/>
                <w:highlight w:val="none"/>
              </w:rPr>
              <w:t>。</w:t>
            </w:r>
          </w:p>
          <w:p w14:paraId="3021235C">
            <w:pPr>
              <w:pageBreakBefore w:val="0"/>
              <w:kinsoku/>
              <w:wordWrap/>
              <w:overflowPunct/>
              <w:topLinePunct w:val="0"/>
              <w:autoSpaceDE/>
              <w:autoSpaceDN/>
              <w:bidi w:val="0"/>
              <w:adjustRightInd w:val="0"/>
              <w:spacing w:line="360" w:lineRule="auto"/>
              <w:ind w:right="0" w:rightChars="0"/>
              <w:jc w:val="center"/>
              <w:textAlignment w:val="auto"/>
              <w:rPr>
                <w:rFonts w:hint="eastAsia" w:ascii="宋体" w:hAnsi="宋体" w:eastAsia="宋体" w:cs="宋体"/>
                <w:b/>
                <w:sz w:val="21"/>
                <w:szCs w:val="21"/>
              </w:rPr>
            </w:pPr>
          </w:p>
        </w:tc>
        <w:tc>
          <w:tcPr>
            <w:tcW w:w="3453" w:type="dxa"/>
            <w:tcBorders>
              <w:top w:val="single" w:color="auto" w:sz="4" w:space="0"/>
              <w:left w:val="nil"/>
              <w:bottom w:val="single" w:color="auto" w:sz="4" w:space="0"/>
              <w:right w:val="single" w:color="auto" w:sz="4" w:space="0"/>
            </w:tcBorders>
            <w:vAlign w:val="center"/>
          </w:tcPr>
          <w:p w14:paraId="005E44DE">
            <w:pPr>
              <w:pageBreakBefore w:val="0"/>
              <w:kinsoku/>
              <w:wordWrap/>
              <w:overflowPunct/>
              <w:topLinePunct w:val="0"/>
              <w:autoSpaceDE/>
              <w:autoSpaceDN/>
              <w:bidi w:val="0"/>
              <w:adjustRightInd w:val="0"/>
              <w:spacing w:line="360" w:lineRule="auto"/>
              <w:ind w:right="0" w:rightChars="0"/>
              <w:jc w:val="center"/>
              <w:textAlignment w:val="auto"/>
              <w:rPr>
                <w:rFonts w:hint="eastAsia" w:ascii="宋体" w:hAnsi="宋体" w:eastAsia="宋体" w:cs="宋体"/>
                <w:sz w:val="21"/>
                <w:szCs w:val="21"/>
              </w:rPr>
            </w:pPr>
            <w:r>
              <w:rPr>
                <w:rFonts w:hint="eastAsia" w:ascii="宋体" w:hAnsi="宋体" w:eastAsia="宋体" w:cs="宋体"/>
                <w:sz w:val="21"/>
                <w:szCs w:val="21"/>
              </w:rPr>
              <w:t>巡逻区域为办公楼、办公楼周边楼道、生产区域等</w:t>
            </w:r>
          </w:p>
        </w:tc>
      </w:tr>
      <w:tr w14:paraId="652FE8F3">
        <w:tblPrEx>
          <w:tblCellMar>
            <w:top w:w="0" w:type="dxa"/>
            <w:left w:w="108" w:type="dxa"/>
            <w:bottom w:w="0" w:type="dxa"/>
            <w:right w:w="108" w:type="dxa"/>
          </w:tblCellMar>
        </w:tblPrEx>
        <w:trPr>
          <w:trHeight w:val="385" w:hRule="atLeast"/>
        </w:trPr>
        <w:tc>
          <w:tcPr>
            <w:tcW w:w="674" w:type="dxa"/>
            <w:tcBorders>
              <w:top w:val="nil"/>
              <w:left w:val="single" w:color="auto" w:sz="4" w:space="0"/>
              <w:bottom w:val="single" w:color="auto" w:sz="4" w:space="0"/>
              <w:right w:val="single" w:color="auto" w:sz="4" w:space="0"/>
            </w:tcBorders>
            <w:vAlign w:val="center"/>
          </w:tcPr>
          <w:p w14:paraId="2251A59A">
            <w:pPr>
              <w:pageBreakBefore w:val="0"/>
              <w:kinsoku/>
              <w:wordWrap/>
              <w:overflowPunct/>
              <w:topLinePunct w:val="0"/>
              <w:autoSpaceDE/>
              <w:autoSpaceDN/>
              <w:bidi w:val="0"/>
              <w:adjustRightInd w:val="0"/>
              <w:spacing w:line="360" w:lineRule="auto"/>
              <w:ind w:right="0" w:rightChars="0"/>
              <w:jc w:val="both"/>
              <w:textAlignment w:val="auto"/>
              <w:rPr>
                <w:rFonts w:hint="eastAsia" w:ascii="宋体" w:hAnsi="宋体" w:eastAsia="宋体" w:cs="宋体"/>
                <w:bCs/>
                <w:sz w:val="21"/>
                <w:szCs w:val="21"/>
              </w:rPr>
            </w:pPr>
            <w:r>
              <w:rPr>
                <w:rFonts w:hint="eastAsia" w:ascii="宋体" w:hAnsi="宋体" w:eastAsia="宋体" w:cs="宋体"/>
                <w:bCs/>
                <w:sz w:val="21"/>
                <w:szCs w:val="21"/>
              </w:rPr>
              <w:t>2</w:t>
            </w:r>
          </w:p>
        </w:tc>
        <w:tc>
          <w:tcPr>
            <w:tcW w:w="1986" w:type="dxa"/>
            <w:tcBorders>
              <w:top w:val="single" w:color="auto" w:sz="4" w:space="0"/>
              <w:left w:val="nil"/>
              <w:bottom w:val="single" w:color="auto" w:sz="4" w:space="0"/>
              <w:right w:val="single" w:color="auto" w:sz="4" w:space="0"/>
            </w:tcBorders>
            <w:vAlign w:val="center"/>
          </w:tcPr>
          <w:p w14:paraId="233B4A2D">
            <w:pPr>
              <w:pageBreakBefore w:val="0"/>
              <w:widowControl/>
              <w:kinsoku/>
              <w:wordWrap/>
              <w:overflowPunct/>
              <w:topLinePunct w:val="0"/>
              <w:autoSpaceDE/>
              <w:autoSpaceDN/>
              <w:bidi w:val="0"/>
              <w:spacing w:line="360" w:lineRule="auto"/>
              <w:ind w:right="0" w:rightChars="0"/>
              <w:jc w:val="center"/>
              <w:textAlignment w:val="auto"/>
              <w:rPr>
                <w:rFonts w:hint="eastAsia" w:ascii="宋体" w:hAnsi="宋体" w:eastAsia="宋体" w:cs="宋体"/>
                <w:sz w:val="21"/>
                <w:szCs w:val="21"/>
              </w:rPr>
            </w:pPr>
            <w:r>
              <w:rPr>
                <w:rFonts w:hint="eastAsia" w:ascii="宋体" w:hAnsi="宋体" w:eastAsia="宋体" w:cs="宋体"/>
                <w:sz w:val="21"/>
                <w:szCs w:val="21"/>
              </w:rPr>
              <w:t>出入管理</w:t>
            </w:r>
          </w:p>
        </w:tc>
        <w:tc>
          <w:tcPr>
            <w:tcW w:w="2409" w:type="dxa"/>
            <w:tcBorders>
              <w:top w:val="single" w:color="auto" w:sz="4" w:space="0"/>
              <w:left w:val="nil"/>
              <w:bottom w:val="single" w:color="auto" w:sz="4" w:space="0"/>
              <w:right w:val="single" w:color="auto" w:sz="4" w:space="0"/>
            </w:tcBorders>
            <w:vAlign w:val="center"/>
          </w:tcPr>
          <w:p w14:paraId="45EDE195">
            <w:pPr>
              <w:pageBreakBefore w:val="0"/>
              <w:numPr>
                <w:ilvl w:val="0"/>
                <w:numId w:val="0"/>
              </w:numPr>
              <w:kinsoku/>
              <w:wordWrap/>
              <w:overflowPunct/>
              <w:topLinePunct w:val="0"/>
              <w:autoSpaceDE/>
              <w:autoSpaceDN/>
              <w:bidi w:val="0"/>
              <w:spacing w:line="360" w:lineRule="auto"/>
              <w:ind w:right="0" w:rightChars="0"/>
              <w:jc w:val="center"/>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1.</w:t>
            </w:r>
            <w:r>
              <w:rPr>
                <w:rFonts w:hint="eastAsia" w:ascii="宋体" w:hAnsi="宋体" w:eastAsia="宋体" w:cs="宋体"/>
                <w:sz w:val="21"/>
                <w:szCs w:val="21"/>
              </w:rPr>
              <w:t>负责办理人员、临时车辆出入证，检查物资进出，</w:t>
            </w:r>
            <w:r>
              <w:rPr>
                <w:rFonts w:hint="eastAsia" w:ascii="宋体" w:hAnsi="宋体"/>
                <w:color w:val="000000"/>
                <w:spacing w:val="5"/>
                <w:highlight w:val="none"/>
              </w:rPr>
              <w:t>物料运送车辆</w:t>
            </w:r>
            <w:r>
              <w:rPr>
                <w:rFonts w:hint="eastAsia" w:ascii="宋体" w:hAnsi="宋体"/>
                <w:color w:val="000000"/>
                <w:spacing w:val="5"/>
                <w:highlight w:val="none"/>
                <w:lang w:val="en-US" w:eastAsia="zh-CN"/>
              </w:rPr>
              <w:t>秩序</w:t>
            </w:r>
            <w:r>
              <w:rPr>
                <w:rFonts w:hint="eastAsia" w:ascii="宋体" w:hAnsi="宋体"/>
                <w:color w:val="000000"/>
                <w:spacing w:val="5"/>
                <w:highlight w:val="none"/>
              </w:rPr>
              <w:t>管理</w:t>
            </w:r>
            <w:r>
              <w:rPr>
                <w:rFonts w:hint="eastAsia" w:ascii="宋体" w:hAnsi="宋体"/>
                <w:color w:val="000000"/>
                <w:spacing w:val="5"/>
                <w:highlight w:val="none"/>
                <w:lang w:eastAsia="zh-CN"/>
              </w:rPr>
              <w:t>，</w:t>
            </w:r>
            <w:r>
              <w:rPr>
                <w:rFonts w:hint="eastAsia" w:ascii="宋体" w:hAnsi="宋体"/>
                <w:color w:val="000000"/>
                <w:spacing w:val="5"/>
                <w:highlight w:val="none"/>
              </w:rPr>
              <w:t>24小时值守</w:t>
            </w:r>
            <w:r>
              <w:rPr>
                <w:rFonts w:hint="eastAsia" w:ascii="宋体" w:hAnsi="宋体"/>
                <w:color w:val="000000"/>
                <w:spacing w:val="5"/>
                <w:highlight w:val="none"/>
                <w:lang w:eastAsia="zh-CN"/>
              </w:rPr>
              <w:t>；</w:t>
            </w:r>
          </w:p>
          <w:p w14:paraId="331F477D">
            <w:pPr>
              <w:pageBreakBefore w:val="0"/>
              <w:numPr>
                <w:ilvl w:val="0"/>
                <w:numId w:val="0"/>
              </w:numPr>
              <w:kinsoku/>
              <w:wordWrap/>
              <w:overflowPunct/>
              <w:topLinePunct w:val="0"/>
              <w:autoSpaceDE/>
              <w:autoSpaceDN/>
              <w:bidi w:val="0"/>
              <w:spacing w:line="360" w:lineRule="auto"/>
              <w:ind w:right="0" w:rightChars="0"/>
              <w:jc w:val="center"/>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2.</w:t>
            </w:r>
            <w:r>
              <w:rPr>
                <w:rFonts w:hint="eastAsia" w:ascii="宋体" w:hAnsi="宋体" w:eastAsia="宋体" w:cs="宋体"/>
                <w:sz w:val="21"/>
                <w:szCs w:val="21"/>
              </w:rPr>
              <w:t>严格执行门卫管理制度，负责管理进出门卫人员、车辆等各种有效证件检查和来客接待、物资出入等相关工作。</w:t>
            </w:r>
          </w:p>
        </w:tc>
        <w:tc>
          <w:tcPr>
            <w:tcW w:w="3453" w:type="dxa"/>
            <w:tcBorders>
              <w:top w:val="single" w:color="auto" w:sz="4" w:space="0"/>
              <w:left w:val="nil"/>
              <w:bottom w:val="single" w:color="auto" w:sz="4" w:space="0"/>
              <w:right w:val="single" w:color="auto" w:sz="4" w:space="0"/>
            </w:tcBorders>
            <w:vAlign w:val="center"/>
          </w:tcPr>
          <w:p w14:paraId="61004CC2">
            <w:pPr>
              <w:pageBreakBefore w:val="0"/>
              <w:kinsoku/>
              <w:wordWrap/>
              <w:overflowPunct/>
              <w:topLinePunct w:val="0"/>
              <w:autoSpaceDE/>
              <w:autoSpaceDN/>
              <w:bidi w:val="0"/>
              <w:adjustRightInd w:val="0"/>
              <w:spacing w:line="360" w:lineRule="auto"/>
              <w:ind w:left="0" w:leftChars="0" w:right="0" w:rightChars="0" w:firstLine="420" w:firstLineChars="200"/>
              <w:jc w:val="center"/>
              <w:textAlignment w:val="auto"/>
              <w:rPr>
                <w:rFonts w:hint="eastAsia" w:ascii="宋体" w:hAnsi="宋体" w:eastAsia="宋体" w:cs="宋体"/>
                <w:sz w:val="21"/>
                <w:szCs w:val="21"/>
              </w:rPr>
            </w:pPr>
            <w:r>
              <w:rPr>
                <w:rFonts w:hint="eastAsia" w:ascii="宋体" w:hAnsi="宋体" w:eastAsia="宋体" w:cs="宋体"/>
                <w:sz w:val="21"/>
                <w:szCs w:val="21"/>
              </w:rPr>
              <w:t>含收发室服务</w:t>
            </w:r>
          </w:p>
        </w:tc>
      </w:tr>
    </w:tbl>
    <w:p w14:paraId="39C51F06">
      <w:pPr>
        <w:pageBreakBefore w:val="0"/>
        <w:kinsoku/>
        <w:wordWrap/>
        <w:overflowPunct/>
        <w:topLinePunct w:val="0"/>
        <w:autoSpaceDE/>
        <w:autoSpaceDN/>
        <w:bidi w:val="0"/>
        <w:spacing w:line="360" w:lineRule="auto"/>
        <w:ind w:left="0" w:leftChars="0" w:right="0" w:rightChars="0" w:firstLine="422" w:firstLineChars="200"/>
        <w:textAlignment w:val="auto"/>
        <w:rPr>
          <w:rFonts w:hint="eastAsia" w:ascii="宋体" w:hAnsi="宋体" w:eastAsia="宋体" w:cs="宋体"/>
          <w:b/>
          <w:sz w:val="21"/>
          <w:szCs w:val="21"/>
        </w:rPr>
      </w:pPr>
      <w:bookmarkStart w:id="8" w:name="_Toc469993086"/>
      <w:r>
        <w:rPr>
          <w:rFonts w:hint="eastAsia" w:ascii="宋体" w:hAnsi="宋体" w:eastAsia="宋体" w:cs="宋体"/>
          <w:b/>
          <w:sz w:val="21"/>
          <w:szCs w:val="21"/>
        </w:rPr>
        <w:t>附表一：各岗位工种人员配置要求（除最低人员配置外其他由投标人填写）</w:t>
      </w:r>
      <w:bookmarkEnd w:id="8"/>
    </w:p>
    <w:tbl>
      <w:tblPr>
        <w:tblStyle w:val="7"/>
        <w:tblW w:w="9990" w:type="dxa"/>
        <w:tblInd w:w="0" w:type="dxa"/>
        <w:tblLayout w:type="fixed"/>
        <w:tblCellMar>
          <w:top w:w="0" w:type="dxa"/>
          <w:left w:w="108" w:type="dxa"/>
          <w:bottom w:w="0" w:type="dxa"/>
          <w:right w:w="108" w:type="dxa"/>
        </w:tblCellMar>
      </w:tblPr>
      <w:tblGrid>
        <w:gridCol w:w="601"/>
        <w:gridCol w:w="1492"/>
        <w:gridCol w:w="1413"/>
        <w:gridCol w:w="956"/>
        <w:gridCol w:w="1427"/>
        <w:gridCol w:w="1165"/>
        <w:gridCol w:w="1468"/>
        <w:gridCol w:w="1468"/>
      </w:tblGrid>
      <w:tr w14:paraId="7BEE4E2F">
        <w:tblPrEx>
          <w:tblCellMar>
            <w:top w:w="0" w:type="dxa"/>
            <w:left w:w="108" w:type="dxa"/>
            <w:bottom w:w="0" w:type="dxa"/>
            <w:right w:w="108" w:type="dxa"/>
          </w:tblCellMar>
        </w:tblPrEx>
        <w:trPr>
          <w:trHeight w:val="810" w:hRule="atLeast"/>
          <w:tblHeader/>
        </w:trPr>
        <w:tc>
          <w:tcPr>
            <w:tcW w:w="601" w:type="dxa"/>
            <w:tcBorders>
              <w:top w:val="single" w:color="auto" w:sz="4" w:space="0"/>
              <w:left w:val="single" w:color="auto" w:sz="4" w:space="0"/>
              <w:bottom w:val="single" w:color="auto" w:sz="4" w:space="0"/>
              <w:right w:val="single" w:color="auto" w:sz="4" w:space="0"/>
            </w:tcBorders>
            <w:shd w:val="clear" w:color="auto" w:fill="auto"/>
            <w:vAlign w:val="center"/>
          </w:tcPr>
          <w:p w14:paraId="5FAE5B03">
            <w:pPr>
              <w:pageBreakBefore w:val="0"/>
              <w:widowControl/>
              <w:kinsoku/>
              <w:wordWrap/>
              <w:overflowPunct/>
              <w:topLinePunct w:val="0"/>
              <w:autoSpaceDE/>
              <w:autoSpaceDN/>
              <w:bidi w:val="0"/>
              <w:spacing w:line="360" w:lineRule="auto"/>
              <w:ind w:right="0" w:rightChars="0"/>
              <w:jc w:val="both"/>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序号</w:t>
            </w:r>
          </w:p>
        </w:tc>
        <w:tc>
          <w:tcPr>
            <w:tcW w:w="1492" w:type="dxa"/>
            <w:tcBorders>
              <w:top w:val="single" w:color="auto" w:sz="4" w:space="0"/>
              <w:left w:val="nil"/>
              <w:bottom w:val="single" w:color="auto" w:sz="4" w:space="0"/>
              <w:right w:val="single" w:color="auto" w:sz="4" w:space="0"/>
            </w:tcBorders>
            <w:shd w:val="clear" w:color="auto" w:fill="auto"/>
            <w:vAlign w:val="center"/>
          </w:tcPr>
          <w:p w14:paraId="78C213E2">
            <w:pPr>
              <w:pageBreakBefore w:val="0"/>
              <w:widowControl/>
              <w:kinsoku/>
              <w:wordWrap/>
              <w:overflowPunct/>
              <w:topLinePunct w:val="0"/>
              <w:autoSpaceDE/>
              <w:autoSpaceDN/>
              <w:bidi w:val="0"/>
              <w:spacing w:line="360" w:lineRule="auto"/>
              <w:ind w:right="0" w:rightChars="0"/>
              <w:jc w:val="both"/>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岗位（工种）</w:t>
            </w:r>
          </w:p>
        </w:tc>
        <w:tc>
          <w:tcPr>
            <w:tcW w:w="1413" w:type="dxa"/>
            <w:tcBorders>
              <w:top w:val="single" w:color="auto" w:sz="4" w:space="0"/>
              <w:left w:val="nil"/>
              <w:bottom w:val="single" w:color="auto" w:sz="4" w:space="0"/>
              <w:right w:val="single" w:color="auto" w:sz="4" w:space="0"/>
            </w:tcBorders>
            <w:shd w:val="clear" w:color="auto" w:fill="auto"/>
            <w:vAlign w:val="center"/>
          </w:tcPr>
          <w:p w14:paraId="63A92206">
            <w:pPr>
              <w:pageBreakBefore w:val="0"/>
              <w:widowControl/>
              <w:kinsoku/>
              <w:wordWrap/>
              <w:overflowPunct/>
              <w:topLinePunct w:val="0"/>
              <w:autoSpaceDE/>
              <w:autoSpaceDN/>
              <w:bidi w:val="0"/>
              <w:spacing w:line="360" w:lineRule="auto"/>
              <w:ind w:right="0" w:rightChars="0"/>
              <w:jc w:val="both"/>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最低人员配置（人）</w:t>
            </w:r>
          </w:p>
        </w:tc>
        <w:tc>
          <w:tcPr>
            <w:tcW w:w="956" w:type="dxa"/>
            <w:tcBorders>
              <w:top w:val="single" w:color="auto" w:sz="4" w:space="0"/>
              <w:left w:val="nil"/>
              <w:bottom w:val="single" w:color="auto" w:sz="4" w:space="0"/>
              <w:right w:val="single" w:color="auto" w:sz="4" w:space="0"/>
            </w:tcBorders>
            <w:shd w:val="clear" w:color="auto" w:fill="auto"/>
            <w:vAlign w:val="center"/>
          </w:tcPr>
          <w:p w14:paraId="5B2AADF6">
            <w:pPr>
              <w:pageBreakBefore w:val="0"/>
              <w:widowControl/>
              <w:kinsoku/>
              <w:wordWrap/>
              <w:overflowPunct/>
              <w:topLinePunct w:val="0"/>
              <w:autoSpaceDE/>
              <w:autoSpaceDN/>
              <w:bidi w:val="0"/>
              <w:spacing w:line="360" w:lineRule="auto"/>
              <w:ind w:right="0" w:rightChars="0"/>
              <w:jc w:val="both"/>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投标配置方案(人）</w:t>
            </w:r>
          </w:p>
        </w:tc>
        <w:tc>
          <w:tcPr>
            <w:tcW w:w="1427" w:type="dxa"/>
            <w:tcBorders>
              <w:top w:val="single" w:color="auto" w:sz="4" w:space="0"/>
              <w:left w:val="nil"/>
              <w:bottom w:val="single" w:color="auto" w:sz="4" w:space="0"/>
              <w:right w:val="single" w:color="auto" w:sz="4" w:space="0"/>
            </w:tcBorders>
            <w:shd w:val="clear" w:color="auto" w:fill="auto"/>
            <w:vAlign w:val="center"/>
          </w:tcPr>
          <w:p w14:paraId="785D79EB">
            <w:pPr>
              <w:pageBreakBefore w:val="0"/>
              <w:widowControl/>
              <w:kinsoku/>
              <w:wordWrap/>
              <w:overflowPunct/>
              <w:topLinePunct w:val="0"/>
              <w:autoSpaceDE/>
              <w:autoSpaceDN/>
              <w:bidi w:val="0"/>
              <w:spacing w:line="360" w:lineRule="auto"/>
              <w:ind w:right="0" w:rightChars="0"/>
              <w:jc w:val="both"/>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常驻最低人员配置(人）</w:t>
            </w:r>
          </w:p>
        </w:tc>
        <w:tc>
          <w:tcPr>
            <w:tcW w:w="1165" w:type="dxa"/>
            <w:tcBorders>
              <w:top w:val="single" w:color="auto" w:sz="4" w:space="0"/>
              <w:left w:val="nil"/>
              <w:bottom w:val="single" w:color="auto" w:sz="4" w:space="0"/>
              <w:right w:val="single" w:color="auto" w:sz="4" w:space="0"/>
            </w:tcBorders>
            <w:shd w:val="clear" w:color="auto" w:fill="auto"/>
            <w:vAlign w:val="center"/>
          </w:tcPr>
          <w:p w14:paraId="2510DDDE">
            <w:pPr>
              <w:pageBreakBefore w:val="0"/>
              <w:widowControl/>
              <w:kinsoku/>
              <w:wordWrap/>
              <w:overflowPunct/>
              <w:topLinePunct w:val="0"/>
              <w:autoSpaceDE/>
              <w:autoSpaceDN/>
              <w:bidi w:val="0"/>
              <w:spacing w:line="360" w:lineRule="auto"/>
              <w:ind w:right="0" w:rightChars="0"/>
              <w:jc w:val="both"/>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投标配置方案(人）</w:t>
            </w:r>
          </w:p>
        </w:tc>
        <w:tc>
          <w:tcPr>
            <w:tcW w:w="1468" w:type="dxa"/>
            <w:tcBorders>
              <w:top w:val="single" w:color="auto" w:sz="4" w:space="0"/>
              <w:left w:val="nil"/>
              <w:bottom w:val="single" w:color="auto" w:sz="4" w:space="0"/>
              <w:right w:val="single" w:color="auto" w:sz="4" w:space="0"/>
            </w:tcBorders>
            <w:shd w:val="clear" w:color="auto" w:fill="auto"/>
            <w:vAlign w:val="center"/>
          </w:tcPr>
          <w:p w14:paraId="4146BB76">
            <w:pPr>
              <w:pageBreakBefore w:val="0"/>
              <w:widowControl/>
              <w:kinsoku/>
              <w:wordWrap/>
              <w:overflowPunct/>
              <w:topLinePunct w:val="0"/>
              <w:autoSpaceDE/>
              <w:autoSpaceDN/>
              <w:bidi w:val="0"/>
              <w:spacing w:line="360" w:lineRule="auto"/>
              <w:ind w:right="0" w:rightChars="0"/>
              <w:jc w:val="both"/>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备注</w:t>
            </w:r>
          </w:p>
        </w:tc>
        <w:tc>
          <w:tcPr>
            <w:tcW w:w="1468" w:type="dxa"/>
            <w:tcBorders>
              <w:top w:val="single" w:color="auto" w:sz="4" w:space="0"/>
              <w:left w:val="nil"/>
              <w:bottom w:val="single" w:color="auto" w:sz="4" w:space="0"/>
              <w:right w:val="single" w:color="auto" w:sz="4" w:space="0"/>
            </w:tcBorders>
            <w:shd w:val="clear" w:color="auto" w:fill="auto"/>
            <w:vAlign w:val="center"/>
          </w:tcPr>
          <w:p w14:paraId="15691539">
            <w:pPr>
              <w:pageBreakBefore w:val="0"/>
              <w:widowControl/>
              <w:kinsoku/>
              <w:wordWrap/>
              <w:overflowPunct/>
              <w:topLinePunct w:val="0"/>
              <w:autoSpaceDE/>
              <w:autoSpaceDN/>
              <w:bidi w:val="0"/>
              <w:spacing w:line="360" w:lineRule="auto"/>
              <w:ind w:right="0" w:rightChars="0"/>
              <w:jc w:val="both"/>
              <w:textAlignment w:val="auto"/>
              <w:rPr>
                <w:rFonts w:hint="eastAsia" w:ascii="宋体" w:hAnsi="宋体" w:eastAsia="宋体" w:cs="宋体"/>
                <w:color w:val="000000"/>
                <w:sz w:val="21"/>
                <w:szCs w:val="21"/>
              </w:rPr>
            </w:pPr>
          </w:p>
        </w:tc>
      </w:tr>
      <w:tr w14:paraId="4A3CD555">
        <w:tblPrEx>
          <w:tblCellMar>
            <w:top w:w="0" w:type="dxa"/>
            <w:left w:w="108" w:type="dxa"/>
            <w:bottom w:w="0" w:type="dxa"/>
            <w:right w:w="108" w:type="dxa"/>
          </w:tblCellMar>
        </w:tblPrEx>
        <w:trPr>
          <w:trHeight w:val="270" w:hRule="atLeast"/>
        </w:trPr>
        <w:tc>
          <w:tcPr>
            <w:tcW w:w="601" w:type="dxa"/>
            <w:tcBorders>
              <w:top w:val="nil"/>
              <w:left w:val="single" w:color="auto" w:sz="4" w:space="0"/>
              <w:bottom w:val="single" w:color="auto" w:sz="4" w:space="0"/>
              <w:right w:val="single" w:color="auto" w:sz="4" w:space="0"/>
            </w:tcBorders>
            <w:shd w:val="clear" w:color="auto" w:fill="auto"/>
            <w:vAlign w:val="center"/>
          </w:tcPr>
          <w:p w14:paraId="69F5F2DB">
            <w:pPr>
              <w:pStyle w:val="11"/>
              <w:pageBreakBefore w:val="0"/>
              <w:widowControl/>
              <w:numPr>
                <w:ilvl w:val="0"/>
                <w:numId w:val="0"/>
              </w:numPr>
              <w:kinsoku/>
              <w:wordWrap/>
              <w:overflowPunct/>
              <w:topLinePunct w:val="0"/>
              <w:autoSpaceDE/>
              <w:autoSpaceDN/>
              <w:bidi w:val="0"/>
              <w:spacing w:line="360" w:lineRule="auto"/>
              <w:ind w:right="0" w:rightChars="0"/>
              <w:jc w:val="both"/>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w:t>
            </w:r>
          </w:p>
        </w:tc>
        <w:tc>
          <w:tcPr>
            <w:tcW w:w="1492" w:type="dxa"/>
            <w:tcBorders>
              <w:top w:val="nil"/>
              <w:left w:val="nil"/>
              <w:bottom w:val="single" w:color="auto" w:sz="4" w:space="0"/>
              <w:right w:val="single" w:color="auto" w:sz="4" w:space="0"/>
            </w:tcBorders>
            <w:shd w:val="clear" w:color="auto" w:fill="auto"/>
            <w:vAlign w:val="center"/>
          </w:tcPr>
          <w:p w14:paraId="1369F238">
            <w:pPr>
              <w:pageBreakBefore w:val="0"/>
              <w:widowControl/>
              <w:kinsoku/>
              <w:wordWrap/>
              <w:overflowPunct/>
              <w:topLinePunct w:val="0"/>
              <w:autoSpaceDE/>
              <w:autoSpaceDN/>
              <w:bidi w:val="0"/>
              <w:spacing w:line="360" w:lineRule="auto"/>
              <w:ind w:right="0" w:rightChars="0"/>
              <w:jc w:val="both"/>
              <w:textAlignment w:val="auto"/>
              <w:rPr>
                <w:rFonts w:hint="eastAsia" w:ascii="宋体" w:hAnsi="宋体" w:eastAsia="宋体" w:cs="宋体"/>
                <w:color w:val="000000"/>
                <w:sz w:val="21"/>
                <w:szCs w:val="21"/>
              </w:rPr>
            </w:pPr>
            <w:r>
              <w:rPr>
                <w:rFonts w:hint="eastAsia" w:ascii="宋体" w:hAnsi="宋体" w:eastAsia="宋体" w:cs="宋体"/>
                <w:sz w:val="21"/>
                <w:szCs w:val="21"/>
              </w:rPr>
              <w:t>项目负责人</w:t>
            </w:r>
          </w:p>
        </w:tc>
        <w:tc>
          <w:tcPr>
            <w:tcW w:w="1413" w:type="dxa"/>
            <w:tcBorders>
              <w:top w:val="nil"/>
              <w:left w:val="nil"/>
              <w:bottom w:val="single" w:color="auto" w:sz="4" w:space="0"/>
              <w:right w:val="single" w:color="auto" w:sz="4" w:space="0"/>
            </w:tcBorders>
            <w:shd w:val="clear" w:color="auto" w:fill="auto"/>
            <w:vAlign w:val="center"/>
          </w:tcPr>
          <w:p w14:paraId="545FFDD5">
            <w:pPr>
              <w:pageBreakBefore w:val="0"/>
              <w:widowControl/>
              <w:kinsoku/>
              <w:wordWrap/>
              <w:overflowPunct/>
              <w:topLinePunct w:val="0"/>
              <w:autoSpaceDE/>
              <w:autoSpaceDN/>
              <w:bidi w:val="0"/>
              <w:spacing w:line="360" w:lineRule="auto"/>
              <w:ind w:right="0" w:rightChars="0"/>
              <w:jc w:val="center"/>
              <w:textAlignment w:val="auto"/>
              <w:rPr>
                <w:rFonts w:hint="eastAsia" w:ascii="宋体" w:hAnsi="宋体" w:eastAsia="宋体" w:cs="宋体"/>
                <w:color w:val="000000"/>
                <w:sz w:val="21"/>
                <w:szCs w:val="21"/>
              </w:rPr>
            </w:pPr>
            <w:r>
              <w:rPr>
                <w:rFonts w:hint="eastAsia" w:ascii="宋体" w:hAnsi="宋体" w:eastAsia="宋体" w:cs="宋体"/>
                <w:b/>
                <w:bCs/>
                <w:color w:val="000000"/>
                <w:sz w:val="21"/>
                <w:szCs w:val="21"/>
              </w:rPr>
              <w:t>1</w:t>
            </w:r>
          </w:p>
        </w:tc>
        <w:tc>
          <w:tcPr>
            <w:tcW w:w="956" w:type="dxa"/>
            <w:tcBorders>
              <w:top w:val="nil"/>
              <w:left w:val="nil"/>
              <w:bottom w:val="single" w:color="auto" w:sz="4" w:space="0"/>
              <w:right w:val="single" w:color="auto" w:sz="4" w:space="0"/>
            </w:tcBorders>
            <w:shd w:val="clear" w:color="auto" w:fill="auto"/>
            <w:vAlign w:val="center"/>
          </w:tcPr>
          <w:p w14:paraId="6AF7F133">
            <w:pPr>
              <w:pageBreakBefore w:val="0"/>
              <w:widowControl/>
              <w:kinsoku/>
              <w:wordWrap/>
              <w:overflowPunct/>
              <w:topLinePunct w:val="0"/>
              <w:autoSpaceDE/>
              <w:autoSpaceDN/>
              <w:bidi w:val="0"/>
              <w:spacing w:line="360" w:lineRule="auto"/>
              <w:ind w:left="0" w:leftChars="0" w:right="0" w:rightChars="0" w:firstLine="420" w:firstLineChars="200"/>
              <w:jc w:val="center"/>
              <w:textAlignment w:val="auto"/>
              <w:rPr>
                <w:rFonts w:hint="eastAsia" w:ascii="宋体" w:hAnsi="宋体" w:eastAsia="宋体" w:cs="宋体"/>
                <w:color w:val="000000"/>
                <w:sz w:val="21"/>
                <w:szCs w:val="21"/>
              </w:rPr>
            </w:pPr>
          </w:p>
        </w:tc>
        <w:tc>
          <w:tcPr>
            <w:tcW w:w="1427" w:type="dxa"/>
            <w:tcBorders>
              <w:top w:val="nil"/>
              <w:left w:val="nil"/>
              <w:bottom w:val="single" w:color="auto" w:sz="4" w:space="0"/>
              <w:right w:val="single" w:color="auto" w:sz="4" w:space="0"/>
            </w:tcBorders>
            <w:shd w:val="clear" w:color="auto" w:fill="auto"/>
            <w:vAlign w:val="center"/>
          </w:tcPr>
          <w:p w14:paraId="2C37F3DD">
            <w:pPr>
              <w:pageBreakBefore w:val="0"/>
              <w:widowControl/>
              <w:kinsoku/>
              <w:wordWrap/>
              <w:overflowPunct/>
              <w:topLinePunct w:val="0"/>
              <w:autoSpaceDE/>
              <w:autoSpaceDN/>
              <w:bidi w:val="0"/>
              <w:spacing w:line="360" w:lineRule="auto"/>
              <w:ind w:left="0" w:leftChars="0" w:right="0" w:rightChars="0" w:firstLine="420" w:firstLineChars="200"/>
              <w:jc w:val="center"/>
              <w:textAlignment w:val="auto"/>
              <w:rPr>
                <w:rFonts w:hint="eastAsia" w:ascii="宋体" w:hAnsi="宋体" w:eastAsia="宋体" w:cs="宋体"/>
                <w:color w:val="000000"/>
                <w:sz w:val="21"/>
                <w:szCs w:val="21"/>
              </w:rPr>
            </w:pPr>
          </w:p>
        </w:tc>
        <w:tc>
          <w:tcPr>
            <w:tcW w:w="1165" w:type="dxa"/>
            <w:tcBorders>
              <w:top w:val="nil"/>
              <w:left w:val="nil"/>
              <w:bottom w:val="single" w:color="auto" w:sz="4" w:space="0"/>
              <w:right w:val="single" w:color="auto" w:sz="4" w:space="0"/>
            </w:tcBorders>
            <w:shd w:val="clear" w:color="auto" w:fill="auto"/>
            <w:vAlign w:val="center"/>
          </w:tcPr>
          <w:p w14:paraId="03A4C256">
            <w:pPr>
              <w:pageBreakBefore w:val="0"/>
              <w:widowControl/>
              <w:kinsoku/>
              <w:wordWrap/>
              <w:overflowPunct/>
              <w:topLinePunct w:val="0"/>
              <w:autoSpaceDE/>
              <w:autoSpaceDN/>
              <w:bidi w:val="0"/>
              <w:spacing w:line="360" w:lineRule="auto"/>
              <w:ind w:left="0" w:leftChars="0" w:right="0" w:rightChars="0" w:firstLine="420" w:firstLineChars="200"/>
              <w:jc w:val="center"/>
              <w:textAlignment w:val="auto"/>
              <w:rPr>
                <w:rFonts w:hint="eastAsia" w:ascii="宋体" w:hAnsi="宋体" w:eastAsia="宋体" w:cs="宋体"/>
                <w:color w:val="000000"/>
                <w:sz w:val="21"/>
                <w:szCs w:val="21"/>
              </w:rPr>
            </w:pPr>
          </w:p>
        </w:tc>
        <w:tc>
          <w:tcPr>
            <w:tcW w:w="1468" w:type="dxa"/>
            <w:tcBorders>
              <w:top w:val="nil"/>
              <w:left w:val="nil"/>
              <w:bottom w:val="single" w:color="auto" w:sz="4" w:space="0"/>
              <w:right w:val="single" w:color="auto" w:sz="4" w:space="0"/>
            </w:tcBorders>
            <w:shd w:val="clear" w:color="auto" w:fill="auto"/>
            <w:vAlign w:val="center"/>
          </w:tcPr>
          <w:p w14:paraId="02EFC295">
            <w:pPr>
              <w:pageBreakBefore w:val="0"/>
              <w:widowControl/>
              <w:kinsoku/>
              <w:wordWrap/>
              <w:overflowPunct/>
              <w:topLinePunct w:val="0"/>
              <w:autoSpaceDE/>
              <w:autoSpaceDN/>
              <w:bidi w:val="0"/>
              <w:spacing w:line="360" w:lineRule="auto"/>
              <w:ind w:left="0" w:leftChars="0" w:right="0" w:rightChars="0" w:firstLine="420" w:firstLineChars="200"/>
              <w:jc w:val="center"/>
              <w:textAlignment w:val="auto"/>
              <w:rPr>
                <w:rFonts w:hint="eastAsia" w:ascii="宋体" w:hAnsi="宋体" w:eastAsia="宋体" w:cs="宋体"/>
                <w:color w:val="000000"/>
                <w:sz w:val="21"/>
                <w:szCs w:val="21"/>
              </w:rPr>
            </w:pPr>
          </w:p>
        </w:tc>
        <w:tc>
          <w:tcPr>
            <w:tcW w:w="1468" w:type="dxa"/>
            <w:tcBorders>
              <w:top w:val="nil"/>
              <w:left w:val="nil"/>
              <w:bottom w:val="single" w:color="auto" w:sz="4" w:space="0"/>
              <w:right w:val="single" w:color="auto" w:sz="4" w:space="0"/>
            </w:tcBorders>
            <w:shd w:val="clear" w:color="auto" w:fill="auto"/>
            <w:vAlign w:val="center"/>
          </w:tcPr>
          <w:p w14:paraId="0A3DF7A6">
            <w:pPr>
              <w:pageBreakBefore w:val="0"/>
              <w:widowControl/>
              <w:kinsoku/>
              <w:wordWrap/>
              <w:overflowPunct/>
              <w:topLinePunct w:val="0"/>
              <w:autoSpaceDE/>
              <w:autoSpaceDN/>
              <w:bidi w:val="0"/>
              <w:spacing w:line="360" w:lineRule="auto"/>
              <w:ind w:left="0" w:leftChars="0" w:right="0" w:rightChars="0" w:firstLine="420" w:firstLineChars="200"/>
              <w:jc w:val="center"/>
              <w:textAlignment w:val="auto"/>
              <w:rPr>
                <w:rFonts w:hint="eastAsia" w:ascii="宋体" w:hAnsi="宋体" w:eastAsia="宋体" w:cs="宋体"/>
                <w:color w:val="000000"/>
                <w:sz w:val="21"/>
                <w:szCs w:val="21"/>
              </w:rPr>
            </w:pPr>
          </w:p>
        </w:tc>
      </w:tr>
      <w:tr w14:paraId="2C66A674">
        <w:tblPrEx>
          <w:tblCellMar>
            <w:top w:w="0" w:type="dxa"/>
            <w:left w:w="108" w:type="dxa"/>
            <w:bottom w:w="0" w:type="dxa"/>
            <w:right w:w="108" w:type="dxa"/>
          </w:tblCellMar>
        </w:tblPrEx>
        <w:trPr>
          <w:trHeight w:val="270" w:hRule="atLeast"/>
        </w:trPr>
        <w:tc>
          <w:tcPr>
            <w:tcW w:w="601" w:type="dxa"/>
            <w:tcBorders>
              <w:top w:val="nil"/>
              <w:left w:val="single" w:color="auto" w:sz="4" w:space="0"/>
              <w:bottom w:val="single" w:color="auto" w:sz="4" w:space="0"/>
              <w:right w:val="single" w:color="auto" w:sz="4" w:space="0"/>
            </w:tcBorders>
            <w:shd w:val="clear" w:color="auto" w:fill="auto"/>
            <w:vAlign w:val="center"/>
          </w:tcPr>
          <w:p w14:paraId="56521CFA">
            <w:pPr>
              <w:pStyle w:val="11"/>
              <w:pageBreakBefore w:val="0"/>
              <w:widowControl/>
              <w:numPr>
                <w:ilvl w:val="0"/>
                <w:numId w:val="0"/>
              </w:numPr>
              <w:kinsoku/>
              <w:wordWrap/>
              <w:overflowPunct/>
              <w:topLinePunct w:val="0"/>
              <w:autoSpaceDE/>
              <w:autoSpaceDN/>
              <w:bidi w:val="0"/>
              <w:spacing w:line="360" w:lineRule="auto"/>
              <w:ind w:right="0" w:rightChars="0"/>
              <w:jc w:val="both"/>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w:t>
            </w:r>
          </w:p>
        </w:tc>
        <w:tc>
          <w:tcPr>
            <w:tcW w:w="1492" w:type="dxa"/>
            <w:tcBorders>
              <w:top w:val="nil"/>
              <w:left w:val="nil"/>
              <w:bottom w:val="single" w:color="auto" w:sz="4" w:space="0"/>
              <w:right w:val="single" w:color="auto" w:sz="4" w:space="0"/>
            </w:tcBorders>
            <w:shd w:val="clear" w:color="auto" w:fill="auto"/>
            <w:vAlign w:val="center"/>
          </w:tcPr>
          <w:p w14:paraId="54CFB49F">
            <w:pPr>
              <w:pStyle w:val="13"/>
              <w:snapToGrid w:val="0"/>
              <w:spacing w:after="160"/>
              <w:jc w:val="center"/>
              <w:rPr>
                <w:rFonts w:hint="eastAsia" w:ascii="宋体" w:hAnsi="宋体" w:eastAsia="宋体" w:cs="宋体"/>
                <w:b w:val="0"/>
                <w:bCs w:val="0"/>
                <w:sz w:val="21"/>
                <w:szCs w:val="21"/>
              </w:rPr>
            </w:pPr>
            <w:r>
              <w:rPr>
                <w:rFonts w:hint="eastAsia"/>
                <w:b w:val="0"/>
                <w:bCs w:val="0"/>
                <w:color w:val="000000"/>
                <w:sz w:val="24"/>
                <w:szCs w:val="24"/>
              </w:rPr>
              <w:t>保洁</w:t>
            </w:r>
          </w:p>
        </w:tc>
        <w:tc>
          <w:tcPr>
            <w:tcW w:w="1413" w:type="dxa"/>
            <w:tcBorders>
              <w:top w:val="nil"/>
              <w:left w:val="nil"/>
              <w:bottom w:val="single" w:color="auto" w:sz="4" w:space="0"/>
              <w:right w:val="single" w:color="auto" w:sz="4" w:space="0"/>
            </w:tcBorders>
            <w:shd w:val="clear" w:color="auto" w:fill="auto"/>
            <w:vAlign w:val="center"/>
          </w:tcPr>
          <w:p w14:paraId="158253FB">
            <w:pPr>
              <w:pStyle w:val="13"/>
              <w:snapToGrid w:val="0"/>
              <w:spacing w:after="160"/>
              <w:jc w:val="center"/>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2</w:t>
            </w:r>
          </w:p>
        </w:tc>
        <w:tc>
          <w:tcPr>
            <w:tcW w:w="956" w:type="dxa"/>
            <w:tcBorders>
              <w:top w:val="nil"/>
              <w:left w:val="nil"/>
              <w:bottom w:val="single" w:color="auto" w:sz="4" w:space="0"/>
              <w:right w:val="single" w:color="auto" w:sz="4" w:space="0"/>
            </w:tcBorders>
            <w:shd w:val="clear" w:color="auto" w:fill="auto"/>
            <w:vAlign w:val="center"/>
          </w:tcPr>
          <w:p w14:paraId="08D334CF">
            <w:pPr>
              <w:pageBreakBefore w:val="0"/>
              <w:widowControl/>
              <w:kinsoku/>
              <w:wordWrap/>
              <w:overflowPunct/>
              <w:topLinePunct w:val="0"/>
              <w:autoSpaceDE/>
              <w:autoSpaceDN/>
              <w:bidi w:val="0"/>
              <w:spacing w:line="360" w:lineRule="auto"/>
              <w:ind w:left="0" w:leftChars="0" w:right="0" w:rightChars="0" w:firstLine="420" w:firstLineChars="200"/>
              <w:jc w:val="center"/>
              <w:textAlignment w:val="auto"/>
              <w:rPr>
                <w:rFonts w:hint="eastAsia" w:ascii="宋体" w:hAnsi="宋体" w:eastAsia="宋体" w:cs="宋体"/>
                <w:color w:val="000000"/>
                <w:sz w:val="21"/>
                <w:szCs w:val="21"/>
              </w:rPr>
            </w:pPr>
          </w:p>
        </w:tc>
        <w:tc>
          <w:tcPr>
            <w:tcW w:w="1427" w:type="dxa"/>
            <w:tcBorders>
              <w:top w:val="nil"/>
              <w:left w:val="nil"/>
              <w:bottom w:val="single" w:color="auto" w:sz="4" w:space="0"/>
              <w:right w:val="single" w:color="auto" w:sz="4" w:space="0"/>
            </w:tcBorders>
            <w:shd w:val="clear" w:color="auto" w:fill="auto"/>
            <w:vAlign w:val="center"/>
          </w:tcPr>
          <w:p w14:paraId="3B519AD3">
            <w:pPr>
              <w:pageBreakBefore w:val="0"/>
              <w:widowControl/>
              <w:kinsoku/>
              <w:wordWrap/>
              <w:overflowPunct/>
              <w:topLinePunct w:val="0"/>
              <w:autoSpaceDE/>
              <w:autoSpaceDN/>
              <w:bidi w:val="0"/>
              <w:spacing w:line="360" w:lineRule="auto"/>
              <w:ind w:left="0" w:leftChars="0" w:right="0" w:rightChars="0" w:firstLine="420" w:firstLineChars="200"/>
              <w:jc w:val="center"/>
              <w:textAlignment w:val="auto"/>
              <w:rPr>
                <w:rFonts w:hint="eastAsia" w:ascii="宋体" w:hAnsi="宋体" w:eastAsia="宋体" w:cs="宋体"/>
                <w:color w:val="000000"/>
                <w:sz w:val="21"/>
                <w:szCs w:val="21"/>
              </w:rPr>
            </w:pPr>
          </w:p>
        </w:tc>
        <w:tc>
          <w:tcPr>
            <w:tcW w:w="1165" w:type="dxa"/>
            <w:tcBorders>
              <w:top w:val="nil"/>
              <w:left w:val="nil"/>
              <w:bottom w:val="single" w:color="auto" w:sz="4" w:space="0"/>
              <w:right w:val="single" w:color="auto" w:sz="4" w:space="0"/>
            </w:tcBorders>
            <w:shd w:val="clear" w:color="auto" w:fill="auto"/>
            <w:vAlign w:val="center"/>
          </w:tcPr>
          <w:p w14:paraId="3222DC5A">
            <w:pPr>
              <w:pageBreakBefore w:val="0"/>
              <w:widowControl/>
              <w:kinsoku/>
              <w:wordWrap/>
              <w:overflowPunct/>
              <w:topLinePunct w:val="0"/>
              <w:autoSpaceDE/>
              <w:autoSpaceDN/>
              <w:bidi w:val="0"/>
              <w:spacing w:line="360" w:lineRule="auto"/>
              <w:ind w:left="0" w:leftChars="0" w:right="0" w:rightChars="0" w:firstLine="420" w:firstLineChars="200"/>
              <w:jc w:val="center"/>
              <w:textAlignment w:val="auto"/>
              <w:rPr>
                <w:rFonts w:hint="eastAsia" w:ascii="宋体" w:hAnsi="宋体" w:eastAsia="宋体" w:cs="宋体"/>
                <w:color w:val="000000"/>
                <w:sz w:val="21"/>
                <w:szCs w:val="21"/>
              </w:rPr>
            </w:pPr>
          </w:p>
        </w:tc>
        <w:tc>
          <w:tcPr>
            <w:tcW w:w="1468" w:type="dxa"/>
            <w:tcBorders>
              <w:top w:val="nil"/>
              <w:left w:val="nil"/>
              <w:bottom w:val="single" w:color="auto" w:sz="4" w:space="0"/>
              <w:right w:val="single" w:color="auto" w:sz="4" w:space="0"/>
            </w:tcBorders>
            <w:shd w:val="clear" w:color="auto" w:fill="auto"/>
            <w:vAlign w:val="center"/>
          </w:tcPr>
          <w:p w14:paraId="43523459">
            <w:pPr>
              <w:pageBreakBefore w:val="0"/>
              <w:widowControl/>
              <w:kinsoku/>
              <w:wordWrap/>
              <w:overflowPunct/>
              <w:topLinePunct w:val="0"/>
              <w:autoSpaceDE/>
              <w:autoSpaceDN/>
              <w:bidi w:val="0"/>
              <w:spacing w:line="360" w:lineRule="auto"/>
              <w:ind w:right="0" w:rightChars="0"/>
              <w:jc w:val="both"/>
              <w:textAlignment w:val="auto"/>
              <w:rPr>
                <w:rFonts w:hint="eastAsia" w:ascii="宋体" w:hAnsi="宋体" w:eastAsia="宋体" w:cs="宋体"/>
                <w:color w:val="000000"/>
                <w:sz w:val="21"/>
                <w:szCs w:val="21"/>
              </w:rPr>
            </w:pPr>
          </w:p>
        </w:tc>
        <w:tc>
          <w:tcPr>
            <w:tcW w:w="1468" w:type="dxa"/>
            <w:tcBorders>
              <w:top w:val="nil"/>
              <w:left w:val="nil"/>
              <w:bottom w:val="single" w:color="auto" w:sz="4" w:space="0"/>
              <w:right w:val="single" w:color="auto" w:sz="4" w:space="0"/>
            </w:tcBorders>
            <w:shd w:val="clear" w:color="auto" w:fill="auto"/>
            <w:vAlign w:val="center"/>
          </w:tcPr>
          <w:p w14:paraId="535EE724">
            <w:pPr>
              <w:pageBreakBefore w:val="0"/>
              <w:widowControl/>
              <w:kinsoku/>
              <w:wordWrap/>
              <w:overflowPunct/>
              <w:topLinePunct w:val="0"/>
              <w:autoSpaceDE/>
              <w:autoSpaceDN/>
              <w:bidi w:val="0"/>
              <w:spacing w:line="360" w:lineRule="auto"/>
              <w:ind w:right="0" w:rightChars="0"/>
              <w:jc w:val="both"/>
              <w:textAlignment w:val="auto"/>
              <w:rPr>
                <w:rFonts w:hint="eastAsia" w:ascii="宋体" w:hAnsi="宋体" w:eastAsia="宋体" w:cs="宋体"/>
                <w:color w:val="000000"/>
                <w:sz w:val="21"/>
                <w:szCs w:val="21"/>
              </w:rPr>
            </w:pPr>
          </w:p>
        </w:tc>
      </w:tr>
      <w:tr w14:paraId="4AA17D28">
        <w:tblPrEx>
          <w:tblCellMar>
            <w:top w:w="0" w:type="dxa"/>
            <w:left w:w="108" w:type="dxa"/>
            <w:bottom w:w="0" w:type="dxa"/>
            <w:right w:w="108" w:type="dxa"/>
          </w:tblCellMar>
        </w:tblPrEx>
        <w:trPr>
          <w:trHeight w:val="270" w:hRule="atLeast"/>
        </w:trPr>
        <w:tc>
          <w:tcPr>
            <w:tcW w:w="601" w:type="dxa"/>
            <w:tcBorders>
              <w:top w:val="nil"/>
              <w:left w:val="single" w:color="auto" w:sz="4" w:space="0"/>
              <w:bottom w:val="single" w:color="auto" w:sz="4" w:space="0"/>
              <w:right w:val="single" w:color="auto" w:sz="4" w:space="0"/>
            </w:tcBorders>
            <w:shd w:val="clear" w:color="auto" w:fill="auto"/>
            <w:vAlign w:val="center"/>
          </w:tcPr>
          <w:p w14:paraId="75F71D44">
            <w:pPr>
              <w:pStyle w:val="11"/>
              <w:pageBreakBefore w:val="0"/>
              <w:widowControl/>
              <w:numPr>
                <w:ilvl w:val="0"/>
                <w:numId w:val="0"/>
              </w:numPr>
              <w:kinsoku/>
              <w:wordWrap/>
              <w:overflowPunct/>
              <w:topLinePunct w:val="0"/>
              <w:autoSpaceDE/>
              <w:autoSpaceDN/>
              <w:bidi w:val="0"/>
              <w:spacing w:line="360" w:lineRule="auto"/>
              <w:ind w:right="0" w:rightChars="0"/>
              <w:jc w:val="both"/>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3</w:t>
            </w:r>
          </w:p>
        </w:tc>
        <w:tc>
          <w:tcPr>
            <w:tcW w:w="1492" w:type="dxa"/>
            <w:tcBorders>
              <w:top w:val="nil"/>
              <w:left w:val="nil"/>
              <w:bottom w:val="single" w:color="auto" w:sz="4" w:space="0"/>
              <w:right w:val="single" w:color="auto" w:sz="4" w:space="0"/>
            </w:tcBorders>
            <w:shd w:val="clear" w:color="auto" w:fill="auto"/>
            <w:vAlign w:val="center"/>
          </w:tcPr>
          <w:p w14:paraId="35F1DA49">
            <w:pPr>
              <w:pStyle w:val="13"/>
              <w:snapToGrid w:val="0"/>
              <w:spacing w:after="160"/>
              <w:jc w:val="center"/>
              <w:rPr>
                <w:rFonts w:hint="eastAsia" w:ascii="宋体" w:hAnsi="宋体" w:eastAsia="宋体" w:cs="宋体"/>
                <w:b w:val="0"/>
                <w:bCs w:val="0"/>
                <w:sz w:val="21"/>
                <w:szCs w:val="21"/>
              </w:rPr>
            </w:pPr>
            <w:r>
              <w:rPr>
                <w:rFonts w:hint="eastAsia"/>
                <w:b w:val="0"/>
                <w:bCs w:val="0"/>
                <w:color w:val="000000"/>
                <w:sz w:val="24"/>
                <w:szCs w:val="24"/>
              </w:rPr>
              <w:t>全厂绿化</w:t>
            </w:r>
          </w:p>
        </w:tc>
        <w:tc>
          <w:tcPr>
            <w:tcW w:w="1413" w:type="dxa"/>
            <w:tcBorders>
              <w:top w:val="nil"/>
              <w:left w:val="nil"/>
              <w:bottom w:val="single" w:color="auto" w:sz="4" w:space="0"/>
              <w:right w:val="single" w:color="auto" w:sz="4" w:space="0"/>
            </w:tcBorders>
            <w:shd w:val="clear" w:color="auto" w:fill="auto"/>
            <w:vAlign w:val="center"/>
          </w:tcPr>
          <w:p w14:paraId="73B61E49">
            <w:pPr>
              <w:pStyle w:val="13"/>
              <w:snapToGrid w:val="0"/>
              <w:spacing w:after="160"/>
              <w:jc w:val="center"/>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2</w:t>
            </w:r>
          </w:p>
        </w:tc>
        <w:tc>
          <w:tcPr>
            <w:tcW w:w="956" w:type="dxa"/>
            <w:tcBorders>
              <w:top w:val="nil"/>
              <w:left w:val="nil"/>
              <w:bottom w:val="single" w:color="auto" w:sz="4" w:space="0"/>
              <w:right w:val="single" w:color="auto" w:sz="4" w:space="0"/>
            </w:tcBorders>
            <w:shd w:val="clear" w:color="auto" w:fill="auto"/>
            <w:vAlign w:val="center"/>
          </w:tcPr>
          <w:p w14:paraId="40FBEEB0">
            <w:pPr>
              <w:pageBreakBefore w:val="0"/>
              <w:widowControl/>
              <w:kinsoku/>
              <w:wordWrap/>
              <w:overflowPunct/>
              <w:topLinePunct w:val="0"/>
              <w:autoSpaceDE/>
              <w:autoSpaceDN/>
              <w:bidi w:val="0"/>
              <w:spacing w:line="360" w:lineRule="auto"/>
              <w:ind w:left="0" w:leftChars="0" w:right="0" w:rightChars="0" w:firstLine="420" w:firstLineChars="200"/>
              <w:jc w:val="center"/>
              <w:textAlignment w:val="auto"/>
              <w:rPr>
                <w:rFonts w:hint="eastAsia" w:ascii="宋体" w:hAnsi="宋体" w:eastAsia="宋体" w:cs="宋体"/>
                <w:color w:val="000000"/>
                <w:sz w:val="21"/>
                <w:szCs w:val="21"/>
              </w:rPr>
            </w:pPr>
          </w:p>
        </w:tc>
        <w:tc>
          <w:tcPr>
            <w:tcW w:w="1427" w:type="dxa"/>
            <w:tcBorders>
              <w:top w:val="nil"/>
              <w:left w:val="nil"/>
              <w:bottom w:val="single" w:color="auto" w:sz="4" w:space="0"/>
              <w:right w:val="single" w:color="auto" w:sz="4" w:space="0"/>
            </w:tcBorders>
            <w:shd w:val="clear" w:color="auto" w:fill="auto"/>
            <w:vAlign w:val="center"/>
          </w:tcPr>
          <w:p w14:paraId="6C1C5AE8">
            <w:pPr>
              <w:pageBreakBefore w:val="0"/>
              <w:widowControl/>
              <w:kinsoku/>
              <w:wordWrap/>
              <w:overflowPunct/>
              <w:topLinePunct w:val="0"/>
              <w:autoSpaceDE/>
              <w:autoSpaceDN/>
              <w:bidi w:val="0"/>
              <w:spacing w:line="360" w:lineRule="auto"/>
              <w:ind w:left="0" w:leftChars="0" w:right="0" w:rightChars="0" w:firstLine="420" w:firstLineChars="200"/>
              <w:jc w:val="center"/>
              <w:textAlignment w:val="auto"/>
              <w:rPr>
                <w:rFonts w:hint="eastAsia" w:ascii="宋体" w:hAnsi="宋体" w:eastAsia="宋体" w:cs="宋体"/>
                <w:color w:val="000000"/>
                <w:sz w:val="21"/>
                <w:szCs w:val="21"/>
              </w:rPr>
            </w:pPr>
          </w:p>
        </w:tc>
        <w:tc>
          <w:tcPr>
            <w:tcW w:w="1165" w:type="dxa"/>
            <w:tcBorders>
              <w:top w:val="nil"/>
              <w:left w:val="nil"/>
              <w:bottom w:val="single" w:color="auto" w:sz="4" w:space="0"/>
              <w:right w:val="single" w:color="auto" w:sz="4" w:space="0"/>
            </w:tcBorders>
            <w:shd w:val="clear" w:color="auto" w:fill="auto"/>
            <w:vAlign w:val="center"/>
          </w:tcPr>
          <w:p w14:paraId="623B29CC">
            <w:pPr>
              <w:pageBreakBefore w:val="0"/>
              <w:widowControl/>
              <w:kinsoku/>
              <w:wordWrap/>
              <w:overflowPunct/>
              <w:topLinePunct w:val="0"/>
              <w:autoSpaceDE/>
              <w:autoSpaceDN/>
              <w:bidi w:val="0"/>
              <w:spacing w:line="360" w:lineRule="auto"/>
              <w:ind w:left="0" w:leftChars="0" w:right="0" w:rightChars="0" w:firstLine="420" w:firstLineChars="200"/>
              <w:jc w:val="center"/>
              <w:textAlignment w:val="auto"/>
              <w:rPr>
                <w:rFonts w:hint="eastAsia" w:ascii="宋体" w:hAnsi="宋体" w:eastAsia="宋体" w:cs="宋体"/>
                <w:color w:val="000000"/>
                <w:sz w:val="21"/>
                <w:szCs w:val="21"/>
              </w:rPr>
            </w:pPr>
          </w:p>
        </w:tc>
        <w:tc>
          <w:tcPr>
            <w:tcW w:w="1468" w:type="dxa"/>
            <w:tcBorders>
              <w:top w:val="nil"/>
              <w:left w:val="nil"/>
              <w:bottom w:val="single" w:color="auto" w:sz="4" w:space="0"/>
              <w:right w:val="single" w:color="auto" w:sz="4" w:space="0"/>
            </w:tcBorders>
            <w:shd w:val="clear" w:color="auto" w:fill="auto"/>
            <w:vAlign w:val="center"/>
          </w:tcPr>
          <w:p w14:paraId="12CE53A3">
            <w:pPr>
              <w:pageBreakBefore w:val="0"/>
              <w:widowControl/>
              <w:kinsoku/>
              <w:wordWrap/>
              <w:overflowPunct/>
              <w:topLinePunct w:val="0"/>
              <w:autoSpaceDE/>
              <w:autoSpaceDN/>
              <w:bidi w:val="0"/>
              <w:spacing w:line="360" w:lineRule="auto"/>
              <w:ind w:left="0" w:leftChars="0" w:right="0" w:rightChars="0" w:firstLine="420" w:firstLineChars="200"/>
              <w:jc w:val="center"/>
              <w:textAlignment w:val="auto"/>
              <w:rPr>
                <w:rFonts w:hint="eastAsia" w:ascii="宋体" w:hAnsi="宋体" w:eastAsia="宋体" w:cs="宋体"/>
                <w:color w:val="000000"/>
                <w:sz w:val="21"/>
                <w:szCs w:val="21"/>
              </w:rPr>
            </w:pPr>
          </w:p>
        </w:tc>
        <w:tc>
          <w:tcPr>
            <w:tcW w:w="1468" w:type="dxa"/>
            <w:tcBorders>
              <w:top w:val="nil"/>
              <w:left w:val="nil"/>
              <w:bottom w:val="single" w:color="auto" w:sz="4" w:space="0"/>
              <w:right w:val="single" w:color="auto" w:sz="4" w:space="0"/>
            </w:tcBorders>
            <w:shd w:val="clear" w:color="auto" w:fill="auto"/>
            <w:vAlign w:val="center"/>
          </w:tcPr>
          <w:p w14:paraId="189CA3FE">
            <w:pPr>
              <w:pageBreakBefore w:val="0"/>
              <w:widowControl/>
              <w:kinsoku/>
              <w:wordWrap/>
              <w:overflowPunct/>
              <w:topLinePunct w:val="0"/>
              <w:autoSpaceDE/>
              <w:autoSpaceDN/>
              <w:bidi w:val="0"/>
              <w:spacing w:line="360" w:lineRule="auto"/>
              <w:ind w:left="0" w:leftChars="0" w:right="0" w:rightChars="0" w:firstLine="420" w:firstLineChars="200"/>
              <w:jc w:val="center"/>
              <w:textAlignment w:val="auto"/>
              <w:rPr>
                <w:rFonts w:hint="eastAsia" w:ascii="宋体" w:hAnsi="宋体" w:eastAsia="宋体" w:cs="宋体"/>
                <w:color w:val="000000"/>
                <w:sz w:val="21"/>
                <w:szCs w:val="21"/>
              </w:rPr>
            </w:pPr>
          </w:p>
        </w:tc>
      </w:tr>
      <w:tr w14:paraId="2B8B818E">
        <w:tblPrEx>
          <w:tblCellMar>
            <w:top w:w="0" w:type="dxa"/>
            <w:left w:w="108" w:type="dxa"/>
            <w:bottom w:w="0" w:type="dxa"/>
            <w:right w:w="108" w:type="dxa"/>
          </w:tblCellMar>
        </w:tblPrEx>
        <w:trPr>
          <w:trHeight w:val="270" w:hRule="atLeast"/>
        </w:trPr>
        <w:tc>
          <w:tcPr>
            <w:tcW w:w="601" w:type="dxa"/>
            <w:tcBorders>
              <w:top w:val="nil"/>
              <w:left w:val="single" w:color="auto" w:sz="4" w:space="0"/>
              <w:bottom w:val="single" w:color="auto" w:sz="4" w:space="0"/>
              <w:right w:val="single" w:color="auto" w:sz="4" w:space="0"/>
            </w:tcBorders>
            <w:shd w:val="clear" w:color="auto" w:fill="auto"/>
            <w:vAlign w:val="center"/>
          </w:tcPr>
          <w:p w14:paraId="3E3CD7DA">
            <w:pPr>
              <w:pStyle w:val="11"/>
              <w:pageBreakBefore w:val="0"/>
              <w:widowControl/>
              <w:numPr>
                <w:ilvl w:val="0"/>
                <w:numId w:val="0"/>
              </w:numPr>
              <w:kinsoku/>
              <w:wordWrap/>
              <w:overflowPunct/>
              <w:topLinePunct w:val="0"/>
              <w:autoSpaceDE/>
              <w:autoSpaceDN/>
              <w:bidi w:val="0"/>
              <w:spacing w:line="360" w:lineRule="auto"/>
              <w:ind w:right="0" w:rightChars="0"/>
              <w:jc w:val="both"/>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4</w:t>
            </w:r>
          </w:p>
        </w:tc>
        <w:tc>
          <w:tcPr>
            <w:tcW w:w="1492" w:type="dxa"/>
            <w:tcBorders>
              <w:top w:val="nil"/>
              <w:left w:val="nil"/>
              <w:bottom w:val="single" w:color="auto" w:sz="4" w:space="0"/>
              <w:right w:val="single" w:color="auto" w:sz="4" w:space="0"/>
            </w:tcBorders>
            <w:shd w:val="clear" w:color="auto" w:fill="auto"/>
            <w:vAlign w:val="center"/>
          </w:tcPr>
          <w:p w14:paraId="4C07EA07">
            <w:pPr>
              <w:pStyle w:val="13"/>
              <w:snapToGrid w:val="0"/>
              <w:spacing w:after="160"/>
              <w:jc w:val="center"/>
              <w:rPr>
                <w:rFonts w:hint="eastAsia" w:ascii="宋体" w:hAnsi="宋体" w:eastAsia="宋体" w:cs="宋体"/>
                <w:b w:val="0"/>
                <w:bCs w:val="0"/>
                <w:sz w:val="21"/>
                <w:szCs w:val="21"/>
              </w:rPr>
            </w:pPr>
            <w:r>
              <w:rPr>
                <w:rFonts w:hint="eastAsia"/>
                <w:b w:val="0"/>
                <w:bCs w:val="0"/>
                <w:color w:val="000000"/>
                <w:sz w:val="24"/>
                <w:szCs w:val="24"/>
              </w:rPr>
              <w:t>保安</w:t>
            </w:r>
          </w:p>
        </w:tc>
        <w:tc>
          <w:tcPr>
            <w:tcW w:w="1413" w:type="dxa"/>
            <w:tcBorders>
              <w:top w:val="nil"/>
              <w:left w:val="nil"/>
              <w:bottom w:val="single" w:color="auto" w:sz="4" w:space="0"/>
              <w:right w:val="single" w:color="auto" w:sz="4" w:space="0"/>
            </w:tcBorders>
            <w:shd w:val="clear" w:color="auto" w:fill="auto"/>
            <w:vAlign w:val="center"/>
          </w:tcPr>
          <w:p w14:paraId="1675BF3E">
            <w:pPr>
              <w:pStyle w:val="13"/>
              <w:snapToGrid w:val="0"/>
              <w:spacing w:after="160"/>
              <w:jc w:val="center"/>
              <w:rPr>
                <w:rFonts w:hint="eastAsia" w:ascii="宋体" w:hAnsi="宋体" w:eastAsia="宋体" w:cs="宋体"/>
                <w:b/>
                <w:bCs/>
                <w:color w:val="000000"/>
                <w:kern w:val="2"/>
                <w:sz w:val="21"/>
                <w:szCs w:val="21"/>
                <w:lang w:val="en-US" w:eastAsia="zh-CN" w:bidi="ar-SA"/>
              </w:rPr>
            </w:pPr>
            <w:r>
              <w:rPr>
                <w:rFonts w:hint="eastAsia" w:ascii="宋体" w:hAnsi="宋体" w:cs="宋体"/>
                <w:b/>
                <w:bCs/>
                <w:color w:val="000000"/>
                <w:kern w:val="2"/>
                <w:sz w:val="21"/>
                <w:szCs w:val="21"/>
                <w:lang w:val="en-US" w:eastAsia="zh-CN" w:bidi="ar-SA"/>
              </w:rPr>
              <w:t>7</w:t>
            </w:r>
          </w:p>
        </w:tc>
        <w:tc>
          <w:tcPr>
            <w:tcW w:w="956" w:type="dxa"/>
            <w:tcBorders>
              <w:top w:val="nil"/>
              <w:left w:val="nil"/>
              <w:bottom w:val="single" w:color="auto" w:sz="4" w:space="0"/>
              <w:right w:val="single" w:color="auto" w:sz="4" w:space="0"/>
            </w:tcBorders>
            <w:shd w:val="clear" w:color="auto" w:fill="auto"/>
            <w:vAlign w:val="center"/>
          </w:tcPr>
          <w:p w14:paraId="75BB8E89">
            <w:pPr>
              <w:pageBreakBefore w:val="0"/>
              <w:widowControl/>
              <w:kinsoku/>
              <w:wordWrap/>
              <w:overflowPunct/>
              <w:topLinePunct w:val="0"/>
              <w:autoSpaceDE/>
              <w:autoSpaceDN/>
              <w:bidi w:val="0"/>
              <w:spacing w:line="360" w:lineRule="auto"/>
              <w:ind w:left="0" w:leftChars="0" w:right="0" w:rightChars="0" w:firstLine="420" w:firstLineChars="200"/>
              <w:jc w:val="center"/>
              <w:textAlignment w:val="auto"/>
              <w:rPr>
                <w:rFonts w:hint="eastAsia" w:ascii="宋体" w:hAnsi="宋体" w:eastAsia="宋体" w:cs="宋体"/>
                <w:color w:val="000000"/>
                <w:sz w:val="21"/>
                <w:szCs w:val="21"/>
              </w:rPr>
            </w:pPr>
          </w:p>
        </w:tc>
        <w:tc>
          <w:tcPr>
            <w:tcW w:w="1427" w:type="dxa"/>
            <w:tcBorders>
              <w:top w:val="nil"/>
              <w:left w:val="nil"/>
              <w:bottom w:val="single" w:color="auto" w:sz="4" w:space="0"/>
              <w:right w:val="single" w:color="auto" w:sz="4" w:space="0"/>
            </w:tcBorders>
            <w:shd w:val="clear" w:color="auto" w:fill="auto"/>
            <w:vAlign w:val="center"/>
          </w:tcPr>
          <w:p w14:paraId="4B00260D">
            <w:pPr>
              <w:pageBreakBefore w:val="0"/>
              <w:widowControl/>
              <w:kinsoku/>
              <w:wordWrap/>
              <w:overflowPunct/>
              <w:topLinePunct w:val="0"/>
              <w:autoSpaceDE/>
              <w:autoSpaceDN/>
              <w:bidi w:val="0"/>
              <w:spacing w:line="360" w:lineRule="auto"/>
              <w:ind w:left="0" w:leftChars="0" w:right="0" w:rightChars="0" w:firstLine="420" w:firstLineChars="200"/>
              <w:jc w:val="center"/>
              <w:textAlignment w:val="auto"/>
              <w:rPr>
                <w:rFonts w:hint="eastAsia" w:ascii="宋体" w:hAnsi="宋体" w:eastAsia="宋体" w:cs="宋体"/>
                <w:color w:val="000000"/>
                <w:sz w:val="21"/>
                <w:szCs w:val="21"/>
              </w:rPr>
            </w:pPr>
          </w:p>
        </w:tc>
        <w:tc>
          <w:tcPr>
            <w:tcW w:w="1165" w:type="dxa"/>
            <w:tcBorders>
              <w:top w:val="nil"/>
              <w:left w:val="nil"/>
              <w:bottom w:val="single" w:color="auto" w:sz="4" w:space="0"/>
              <w:right w:val="single" w:color="auto" w:sz="4" w:space="0"/>
            </w:tcBorders>
            <w:shd w:val="clear" w:color="auto" w:fill="auto"/>
            <w:vAlign w:val="center"/>
          </w:tcPr>
          <w:p w14:paraId="6C39C2D2">
            <w:pPr>
              <w:pageBreakBefore w:val="0"/>
              <w:widowControl/>
              <w:kinsoku/>
              <w:wordWrap/>
              <w:overflowPunct/>
              <w:topLinePunct w:val="0"/>
              <w:autoSpaceDE/>
              <w:autoSpaceDN/>
              <w:bidi w:val="0"/>
              <w:spacing w:line="360" w:lineRule="auto"/>
              <w:ind w:left="0" w:leftChars="0" w:right="0" w:rightChars="0" w:firstLine="420" w:firstLineChars="200"/>
              <w:jc w:val="center"/>
              <w:textAlignment w:val="auto"/>
              <w:rPr>
                <w:rFonts w:hint="eastAsia" w:ascii="宋体" w:hAnsi="宋体" w:eastAsia="宋体" w:cs="宋体"/>
                <w:color w:val="000000"/>
                <w:sz w:val="21"/>
                <w:szCs w:val="21"/>
              </w:rPr>
            </w:pPr>
          </w:p>
        </w:tc>
        <w:tc>
          <w:tcPr>
            <w:tcW w:w="1468" w:type="dxa"/>
            <w:tcBorders>
              <w:top w:val="nil"/>
              <w:left w:val="nil"/>
              <w:bottom w:val="single" w:color="auto" w:sz="4" w:space="0"/>
              <w:right w:val="single" w:color="auto" w:sz="4" w:space="0"/>
            </w:tcBorders>
            <w:shd w:val="clear" w:color="auto" w:fill="auto"/>
            <w:vAlign w:val="center"/>
          </w:tcPr>
          <w:p w14:paraId="36CA5638">
            <w:pPr>
              <w:pageBreakBefore w:val="0"/>
              <w:widowControl/>
              <w:kinsoku/>
              <w:wordWrap/>
              <w:overflowPunct/>
              <w:topLinePunct w:val="0"/>
              <w:autoSpaceDE/>
              <w:autoSpaceDN/>
              <w:bidi w:val="0"/>
              <w:spacing w:line="360" w:lineRule="auto"/>
              <w:ind w:right="0" w:rightChars="0"/>
              <w:jc w:val="both"/>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保</w:t>
            </w:r>
            <w:r>
              <w:rPr>
                <w:rFonts w:hint="eastAsia" w:ascii="宋体" w:hAnsi="宋体" w:eastAsia="宋体" w:cs="宋体"/>
                <w:color w:val="000000"/>
                <w:sz w:val="21"/>
                <w:szCs w:val="21"/>
              </w:rPr>
              <w:t>安队长1名，保安</w:t>
            </w:r>
            <w:r>
              <w:rPr>
                <w:rFonts w:hint="eastAsia" w:ascii="宋体" w:hAnsi="宋体" w:eastAsia="宋体" w:cs="宋体"/>
                <w:color w:val="000000"/>
                <w:sz w:val="21"/>
                <w:szCs w:val="21"/>
                <w:lang w:val="en-US" w:eastAsia="zh-CN"/>
              </w:rPr>
              <w:t>6</w:t>
            </w:r>
            <w:r>
              <w:rPr>
                <w:rFonts w:hint="eastAsia" w:ascii="宋体" w:hAnsi="宋体" w:eastAsia="宋体" w:cs="宋体"/>
                <w:color w:val="000000"/>
                <w:sz w:val="21"/>
                <w:szCs w:val="21"/>
              </w:rPr>
              <w:t>名（物流门卫与通勤门卫执勤、</w:t>
            </w:r>
            <w:r>
              <w:rPr>
                <w:rFonts w:hint="eastAsia" w:ascii="宋体" w:hAnsi="宋体" w:eastAsia="宋体" w:cs="宋体"/>
                <w:color w:val="000000"/>
                <w:sz w:val="21"/>
                <w:szCs w:val="21"/>
                <w:lang w:val="en-US" w:eastAsia="zh-CN"/>
              </w:rPr>
              <w:t>全厂</w:t>
            </w:r>
            <w:r>
              <w:rPr>
                <w:rFonts w:hint="eastAsia" w:ascii="宋体" w:hAnsi="宋体" w:eastAsia="宋体" w:cs="宋体"/>
                <w:color w:val="000000"/>
                <w:sz w:val="21"/>
                <w:szCs w:val="21"/>
              </w:rPr>
              <w:t>巡逻）24小时值班</w:t>
            </w:r>
          </w:p>
        </w:tc>
        <w:tc>
          <w:tcPr>
            <w:tcW w:w="1468" w:type="dxa"/>
            <w:tcBorders>
              <w:top w:val="nil"/>
              <w:left w:val="nil"/>
              <w:bottom w:val="single" w:color="auto" w:sz="4" w:space="0"/>
              <w:right w:val="single" w:color="auto" w:sz="4" w:space="0"/>
            </w:tcBorders>
            <w:shd w:val="clear" w:color="auto" w:fill="auto"/>
            <w:vAlign w:val="center"/>
          </w:tcPr>
          <w:p w14:paraId="098F1CD5">
            <w:pPr>
              <w:pageBreakBefore w:val="0"/>
              <w:widowControl/>
              <w:kinsoku/>
              <w:wordWrap/>
              <w:overflowPunct/>
              <w:topLinePunct w:val="0"/>
              <w:autoSpaceDE/>
              <w:autoSpaceDN/>
              <w:bidi w:val="0"/>
              <w:spacing w:line="360" w:lineRule="auto"/>
              <w:ind w:left="0" w:leftChars="0" w:right="0" w:rightChars="0" w:firstLine="420" w:firstLineChars="200"/>
              <w:jc w:val="center"/>
              <w:textAlignment w:val="auto"/>
              <w:rPr>
                <w:rFonts w:hint="eastAsia" w:ascii="宋体" w:hAnsi="宋体" w:eastAsia="宋体" w:cs="宋体"/>
                <w:color w:val="000000"/>
                <w:sz w:val="21"/>
                <w:szCs w:val="21"/>
              </w:rPr>
            </w:pPr>
          </w:p>
        </w:tc>
      </w:tr>
      <w:tr w14:paraId="73EE5B42">
        <w:tblPrEx>
          <w:tblCellMar>
            <w:top w:w="0" w:type="dxa"/>
            <w:left w:w="108" w:type="dxa"/>
            <w:bottom w:w="0" w:type="dxa"/>
            <w:right w:w="108" w:type="dxa"/>
          </w:tblCellMar>
        </w:tblPrEx>
        <w:trPr>
          <w:trHeight w:val="270" w:hRule="atLeast"/>
        </w:trPr>
        <w:tc>
          <w:tcPr>
            <w:tcW w:w="601" w:type="dxa"/>
            <w:tcBorders>
              <w:top w:val="nil"/>
              <w:left w:val="single" w:color="auto" w:sz="4" w:space="0"/>
              <w:bottom w:val="single" w:color="auto" w:sz="4" w:space="0"/>
              <w:right w:val="single" w:color="auto" w:sz="4" w:space="0"/>
            </w:tcBorders>
            <w:shd w:val="clear" w:color="auto" w:fill="auto"/>
            <w:vAlign w:val="center"/>
          </w:tcPr>
          <w:p w14:paraId="2A2686B3">
            <w:pPr>
              <w:pStyle w:val="11"/>
              <w:pageBreakBefore w:val="0"/>
              <w:widowControl/>
              <w:numPr>
                <w:ilvl w:val="0"/>
                <w:numId w:val="0"/>
              </w:numPr>
              <w:kinsoku/>
              <w:wordWrap/>
              <w:overflowPunct/>
              <w:topLinePunct w:val="0"/>
              <w:autoSpaceDE/>
              <w:autoSpaceDN/>
              <w:bidi w:val="0"/>
              <w:spacing w:line="360" w:lineRule="auto"/>
              <w:ind w:right="0" w:rightChars="0"/>
              <w:jc w:val="both"/>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5</w:t>
            </w:r>
          </w:p>
        </w:tc>
        <w:tc>
          <w:tcPr>
            <w:tcW w:w="1492" w:type="dxa"/>
            <w:tcBorders>
              <w:top w:val="nil"/>
              <w:left w:val="nil"/>
              <w:bottom w:val="single" w:color="auto" w:sz="4" w:space="0"/>
              <w:right w:val="single" w:color="auto" w:sz="4" w:space="0"/>
            </w:tcBorders>
            <w:shd w:val="clear" w:color="auto" w:fill="auto"/>
            <w:vAlign w:val="center"/>
          </w:tcPr>
          <w:p w14:paraId="494AD4CA">
            <w:pPr>
              <w:pStyle w:val="13"/>
              <w:tabs>
                <w:tab w:val="left" w:pos="480"/>
              </w:tabs>
              <w:snapToGrid w:val="0"/>
              <w:jc w:val="center"/>
              <w:rPr>
                <w:rFonts w:hint="eastAsia" w:ascii="宋体" w:hAnsi="宋体" w:eastAsia="宋体" w:cs="宋体"/>
                <w:b w:val="0"/>
                <w:bCs w:val="0"/>
                <w:sz w:val="21"/>
                <w:szCs w:val="21"/>
              </w:rPr>
            </w:pPr>
            <w:r>
              <w:rPr>
                <w:rFonts w:hint="eastAsia"/>
                <w:b w:val="0"/>
                <w:bCs w:val="0"/>
                <w:color w:val="000000"/>
                <w:sz w:val="24"/>
                <w:szCs w:val="24"/>
              </w:rPr>
              <w:t>食堂</w:t>
            </w:r>
          </w:p>
        </w:tc>
        <w:tc>
          <w:tcPr>
            <w:tcW w:w="1413" w:type="dxa"/>
            <w:tcBorders>
              <w:top w:val="nil"/>
              <w:left w:val="nil"/>
              <w:bottom w:val="single" w:color="auto" w:sz="4" w:space="0"/>
              <w:right w:val="single" w:color="auto" w:sz="4" w:space="0"/>
            </w:tcBorders>
            <w:shd w:val="clear" w:color="auto" w:fill="auto"/>
            <w:vAlign w:val="center"/>
          </w:tcPr>
          <w:p w14:paraId="5FFFA8F6">
            <w:pPr>
              <w:pStyle w:val="13"/>
              <w:autoSpaceDE w:val="0"/>
              <w:autoSpaceDN w:val="0"/>
              <w:snapToGrid w:val="0"/>
              <w:spacing w:before="100" w:after="100"/>
              <w:jc w:val="center"/>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3</w:t>
            </w:r>
          </w:p>
        </w:tc>
        <w:tc>
          <w:tcPr>
            <w:tcW w:w="956" w:type="dxa"/>
            <w:tcBorders>
              <w:top w:val="nil"/>
              <w:left w:val="nil"/>
              <w:bottom w:val="single" w:color="auto" w:sz="4" w:space="0"/>
              <w:right w:val="single" w:color="auto" w:sz="4" w:space="0"/>
            </w:tcBorders>
            <w:shd w:val="clear" w:color="auto" w:fill="auto"/>
            <w:vAlign w:val="center"/>
          </w:tcPr>
          <w:p w14:paraId="1FBBDD73">
            <w:pPr>
              <w:pageBreakBefore w:val="0"/>
              <w:widowControl/>
              <w:kinsoku/>
              <w:wordWrap/>
              <w:overflowPunct/>
              <w:topLinePunct w:val="0"/>
              <w:autoSpaceDE/>
              <w:autoSpaceDN/>
              <w:bidi w:val="0"/>
              <w:spacing w:line="360" w:lineRule="auto"/>
              <w:ind w:left="0" w:leftChars="0" w:right="0" w:rightChars="0" w:firstLine="420" w:firstLineChars="200"/>
              <w:jc w:val="center"/>
              <w:textAlignment w:val="auto"/>
              <w:rPr>
                <w:rFonts w:hint="eastAsia" w:ascii="宋体" w:hAnsi="宋体" w:eastAsia="宋体" w:cs="宋体"/>
                <w:color w:val="000000"/>
                <w:sz w:val="21"/>
                <w:szCs w:val="21"/>
              </w:rPr>
            </w:pPr>
          </w:p>
        </w:tc>
        <w:tc>
          <w:tcPr>
            <w:tcW w:w="1427" w:type="dxa"/>
            <w:tcBorders>
              <w:top w:val="nil"/>
              <w:left w:val="nil"/>
              <w:bottom w:val="single" w:color="auto" w:sz="4" w:space="0"/>
              <w:right w:val="single" w:color="auto" w:sz="4" w:space="0"/>
            </w:tcBorders>
            <w:shd w:val="clear" w:color="auto" w:fill="auto"/>
            <w:vAlign w:val="center"/>
          </w:tcPr>
          <w:p w14:paraId="37CC3779">
            <w:pPr>
              <w:pageBreakBefore w:val="0"/>
              <w:widowControl/>
              <w:kinsoku/>
              <w:wordWrap/>
              <w:overflowPunct/>
              <w:topLinePunct w:val="0"/>
              <w:autoSpaceDE/>
              <w:autoSpaceDN/>
              <w:bidi w:val="0"/>
              <w:spacing w:line="360" w:lineRule="auto"/>
              <w:ind w:right="0" w:rightChars="0"/>
              <w:jc w:val="both"/>
              <w:textAlignment w:val="auto"/>
              <w:rPr>
                <w:rFonts w:hint="eastAsia" w:ascii="宋体" w:hAnsi="宋体" w:eastAsia="宋体" w:cs="宋体"/>
                <w:color w:val="000000"/>
                <w:sz w:val="21"/>
                <w:szCs w:val="21"/>
              </w:rPr>
            </w:pPr>
          </w:p>
        </w:tc>
        <w:tc>
          <w:tcPr>
            <w:tcW w:w="1165" w:type="dxa"/>
            <w:tcBorders>
              <w:top w:val="nil"/>
              <w:left w:val="nil"/>
              <w:bottom w:val="single" w:color="auto" w:sz="4" w:space="0"/>
              <w:right w:val="single" w:color="auto" w:sz="4" w:space="0"/>
            </w:tcBorders>
            <w:shd w:val="clear" w:color="auto" w:fill="auto"/>
            <w:vAlign w:val="center"/>
          </w:tcPr>
          <w:p w14:paraId="1F171D3B">
            <w:pPr>
              <w:pageBreakBefore w:val="0"/>
              <w:widowControl/>
              <w:kinsoku/>
              <w:wordWrap/>
              <w:overflowPunct/>
              <w:topLinePunct w:val="0"/>
              <w:autoSpaceDE/>
              <w:autoSpaceDN/>
              <w:bidi w:val="0"/>
              <w:spacing w:line="360" w:lineRule="auto"/>
              <w:ind w:left="0" w:leftChars="0" w:right="0" w:rightChars="0" w:firstLine="420" w:firstLineChars="200"/>
              <w:jc w:val="center"/>
              <w:textAlignment w:val="auto"/>
              <w:rPr>
                <w:rFonts w:hint="eastAsia" w:ascii="宋体" w:hAnsi="宋体" w:eastAsia="宋体" w:cs="宋体"/>
                <w:color w:val="000000"/>
                <w:sz w:val="21"/>
                <w:szCs w:val="21"/>
              </w:rPr>
            </w:pPr>
          </w:p>
        </w:tc>
        <w:tc>
          <w:tcPr>
            <w:tcW w:w="1468" w:type="dxa"/>
            <w:tcBorders>
              <w:top w:val="nil"/>
              <w:left w:val="nil"/>
              <w:bottom w:val="single" w:color="auto" w:sz="4" w:space="0"/>
              <w:right w:val="single" w:color="auto" w:sz="4" w:space="0"/>
            </w:tcBorders>
            <w:shd w:val="clear" w:color="auto" w:fill="auto"/>
            <w:vAlign w:val="center"/>
          </w:tcPr>
          <w:p w14:paraId="629323B5">
            <w:pPr>
              <w:pageBreakBefore w:val="0"/>
              <w:widowControl/>
              <w:kinsoku/>
              <w:wordWrap/>
              <w:overflowPunct/>
              <w:topLinePunct w:val="0"/>
              <w:autoSpaceDE/>
              <w:autoSpaceDN/>
              <w:bidi w:val="0"/>
              <w:spacing w:line="360" w:lineRule="auto"/>
              <w:ind w:right="0" w:rightChars="0"/>
              <w:jc w:val="both"/>
              <w:textAlignment w:val="auto"/>
              <w:rPr>
                <w:rFonts w:hint="eastAsia" w:ascii="宋体" w:hAnsi="宋体" w:eastAsia="宋体" w:cs="宋体"/>
                <w:b w:val="0"/>
                <w:bCs w:val="0"/>
                <w:color w:val="000000"/>
                <w:sz w:val="21"/>
                <w:szCs w:val="21"/>
              </w:rPr>
            </w:pPr>
            <w:r>
              <w:rPr>
                <w:rFonts w:hint="eastAsia"/>
                <w:b w:val="0"/>
                <w:bCs w:val="0"/>
                <w:color w:val="000000"/>
                <w:sz w:val="24"/>
                <w:szCs w:val="24"/>
              </w:rPr>
              <w:t>白班厨师、夜班厨师、面点师各</w:t>
            </w:r>
            <w:r>
              <w:rPr>
                <w:b w:val="0"/>
                <w:bCs w:val="0"/>
                <w:color w:val="000000"/>
                <w:sz w:val="24"/>
                <w:szCs w:val="24"/>
              </w:rPr>
              <w:t>1</w:t>
            </w:r>
            <w:r>
              <w:rPr>
                <w:rFonts w:hint="eastAsia"/>
                <w:b w:val="0"/>
                <w:bCs w:val="0"/>
                <w:color w:val="000000"/>
                <w:sz w:val="24"/>
                <w:szCs w:val="24"/>
              </w:rPr>
              <w:t>名</w:t>
            </w:r>
          </w:p>
        </w:tc>
        <w:tc>
          <w:tcPr>
            <w:tcW w:w="1468" w:type="dxa"/>
            <w:tcBorders>
              <w:top w:val="nil"/>
              <w:left w:val="nil"/>
              <w:bottom w:val="single" w:color="auto" w:sz="4" w:space="0"/>
              <w:right w:val="single" w:color="auto" w:sz="4" w:space="0"/>
            </w:tcBorders>
            <w:shd w:val="clear" w:color="auto" w:fill="auto"/>
            <w:vAlign w:val="center"/>
          </w:tcPr>
          <w:p w14:paraId="421E71E6">
            <w:pPr>
              <w:pageBreakBefore w:val="0"/>
              <w:widowControl/>
              <w:kinsoku/>
              <w:wordWrap/>
              <w:overflowPunct/>
              <w:topLinePunct w:val="0"/>
              <w:autoSpaceDE/>
              <w:autoSpaceDN/>
              <w:bidi w:val="0"/>
              <w:spacing w:line="360" w:lineRule="auto"/>
              <w:ind w:right="0" w:rightChars="0"/>
              <w:jc w:val="both"/>
              <w:textAlignment w:val="auto"/>
              <w:rPr>
                <w:rFonts w:hint="eastAsia"/>
                <w:b w:val="0"/>
                <w:bCs w:val="0"/>
                <w:color w:val="000000"/>
                <w:sz w:val="24"/>
                <w:szCs w:val="24"/>
              </w:rPr>
            </w:pPr>
          </w:p>
        </w:tc>
      </w:tr>
      <w:tr w14:paraId="361BCEE5">
        <w:tblPrEx>
          <w:tblCellMar>
            <w:top w:w="0" w:type="dxa"/>
            <w:left w:w="108" w:type="dxa"/>
            <w:bottom w:w="0" w:type="dxa"/>
            <w:right w:w="108" w:type="dxa"/>
          </w:tblCellMar>
        </w:tblPrEx>
        <w:trPr>
          <w:trHeight w:val="270" w:hRule="atLeast"/>
        </w:trPr>
        <w:tc>
          <w:tcPr>
            <w:tcW w:w="601" w:type="dxa"/>
            <w:tcBorders>
              <w:top w:val="nil"/>
              <w:left w:val="single" w:color="auto" w:sz="4" w:space="0"/>
              <w:bottom w:val="single" w:color="auto" w:sz="4" w:space="0"/>
              <w:right w:val="single" w:color="auto" w:sz="4" w:space="0"/>
            </w:tcBorders>
            <w:shd w:val="clear" w:color="auto" w:fill="auto"/>
            <w:vAlign w:val="center"/>
          </w:tcPr>
          <w:p w14:paraId="5D62F550">
            <w:pPr>
              <w:pStyle w:val="11"/>
              <w:pageBreakBefore w:val="0"/>
              <w:widowControl/>
              <w:numPr>
                <w:ilvl w:val="0"/>
                <w:numId w:val="0"/>
              </w:numPr>
              <w:kinsoku/>
              <w:wordWrap/>
              <w:overflowPunct/>
              <w:topLinePunct w:val="0"/>
              <w:autoSpaceDE/>
              <w:autoSpaceDN/>
              <w:bidi w:val="0"/>
              <w:spacing w:line="360" w:lineRule="auto"/>
              <w:ind w:right="0" w:rightChars="0"/>
              <w:jc w:val="both"/>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6</w:t>
            </w:r>
          </w:p>
        </w:tc>
        <w:tc>
          <w:tcPr>
            <w:tcW w:w="1492" w:type="dxa"/>
            <w:tcBorders>
              <w:top w:val="nil"/>
              <w:left w:val="nil"/>
              <w:bottom w:val="single" w:color="auto" w:sz="4" w:space="0"/>
              <w:right w:val="single" w:color="auto" w:sz="4" w:space="0"/>
            </w:tcBorders>
            <w:shd w:val="clear" w:color="auto" w:fill="auto"/>
            <w:vAlign w:val="center"/>
          </w:tcPr>
          <w:p w14:paraId="2E3BE12A">
            <w:pPr>
              <w:pStyle w:val="13"/>
              <w:tabs>
                <w:tab w:val="left" w:pos="480"/>
              </w:tabs>
              <w:snapToGrid w:val="0"/>
              <w:jc w:val="center"/>
              <w:rPr>
                <w:rFonts w:hint="eastAsia" w:ascii="宋体" w:hAnsi="宋体" w:eastAsia="宋体" w:cs="宋体"/>
                <w:b w:val="0"/>
                <w:bCs w:val="0"/>
                <w:sz w:val="21"/>
                <w:szCs w:val="21"/>
              </w:rPr>
            </w:pPr>
            <w:r>
              <w:rPr>
                <w:rFonts w:hint="eastAsia"/>
                <w:b w:val="0"/>
                <w:bCs w:val="0"/>
                <w:color w:val="000000"/>
                <w:sz w:val="24"/>
                <w:szCs w:val="24"/>
              </w:rPr>
              <w:t>勤杂管理</w:t>
            </w:r>
          </w:p>
        </w:tc>
        <w:tc>
          <w:tcPr>
            <w:tcW w:w="1413" w:type="dxa"/>
            <w:tcBorders>
              <w:top w:val="nil"/>
              <w:left w:val="nil"/>
              <w:bottom w:val="single" w:color="auto" w:sz="4" w:space="0"/>
              <w:right w:val="single" w:color="auto" w:sz="4" w:space="0"/>
            </w:tcBorders>
            <w:shd w:val="clear" w:color="auto" w:fill="auto"/>
            <w:vAlign w:val="center"/>
          </w:tcPr>
          <w:p w14:paraId="1E024461">
            <w:pPr>
              <w:pStyle w:val="13"/>
              <w:autoSpaceDE w:val="0"/>
              <w:autoSpaceDN w:val="0"/>
              <w:snapToGrid w:val="0"/>
              <w:spacing w:before="100" w:after="100"/>
              <w:jc w:val="center"/>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4</w:t>
            </w:r>
          </w:p>
        </w:tc>
        <w:tc>
          <w:tcPr>
            <w:tcW w:w="956" w:type="dxa"/>
            <w:tcBorders>
              <w:top w:val="nil"/>
              <w:left w:val="nil"/>
              <w:bottom w:val="single" w:color="auto" w:sz="4" w:space="0"/>
              <w:right w:val="single" w:color="auto" w:sz="4" w:space="0"/>
            </w:tcBorders>
            <w:shd w:val="clear" w:color="auto" w:fill="auto"/>
            <w:vAlign w:val="center"/>
          </w:tcPr>
          <w:p w14:paraId="1C5220D6">
            <w:pPr>
              <w:pageBreakBefore w:val="0"/>
              <w:widowControl/>
              <w:kinsoku/>
              <w:wordWrap/>
              <w:overflowPunct/>
              <w:topLinePunct w:val="0"/>
              <w:autoSpaceDE/>
              <w:autoSpaceDN/>
              <w:bidi w:val="0"/>
              <w:spacing w:line="360" w:lineRule="auto"/>
              <w:ind w:left="0" w:leftChars="0" w:right="0" w:rightChars="0" w:firstLine="420" w:firstLineChars="200"/>
              <w:jc w:val="center"/>
              <w:textAlignment w:val="auto"/>
              <w:rPr>
                <w:rFonts w:hint="eastAsia" w:ascii="宋体" w:hAnsi="宋体" w:eastAsia="宋体" w:cs="宋体"/>
                <w:color w:val="000000"/>
                <w:sz w:val="21"/>
                <w:szCs w:val="21"/>
              </w:rPr>
            </w:pPr>
          </w:p>
        </w:tc>
        <w:tc>
          <w:tcPr>
            <w:tcW w:w="1427" w:type="dxa"/>
            <w:tcBorders>
              <w:top w:val="nil"/>
              <w:left w:val="nil"/>
              <w:bottom w:val="single" w:color="auto" w:sz="4" w:space="0"/>
              <w:right w:val="single" w:color="auto" w:sz="4" w:space="0"/>
            </w:tcBorders>
            <w:shd w:val="clear" w:color="auto" w:fill="auto"/>
            <w:vAlign w:val="center"/>
          </w:tcPr>
          <w:p w14:paraId="0A0983C1">
            <w:pPr>
              <w:pageBreakBefore w:val="0"/>
              <w:widowControl/>
              <w:kinsoku/>
              <w:wordWrap/>
              <w:overflowPunct/>
              <w:topLinePunct w:val="0"/>
              <w:autoSpaceDE/>
              <w:autoSpaceDN/>
              <w:bidi w:val="0"/>
              <w:spacing w:line="360" w:lineRule="auto"/>
              <w:ind w:left="0" w:leftChars="0" w:right="0" w:rightChars="0" w:firstLine="420" w:firstLineChars="200"/>
              <w:jc w:val="center"/>
              <w:textAlignment w:val="auto"/>
              <w:rPr>
                <w:rFonts w:hint="eastAsia" w:ascii="宋体" w:hAnsi="宋体" w:eastAsia="宋体" w:cs="宋体"/>
                <w:color w:val="000000"/>
                <w:sz w:val="21"/>
                <w:szCs w:val="21"/>
              </w:rPr>
            </w:pPr>
          </w:p>
        </w:tc>
        <w:tc>
          <w:tcPr>
            <w:tcW w:w="1165" w:type="dxa"/>
            <w:tcBorders>
              <w:top w:val="nil"/>
              <w:left w:val="nil"/>
              <w:bottom w:val="single" w:color="auto" w:sz="4" w:space="0"/>
              <w:right w:val="single" w:color="auto" w:sz="4" w:space="0"/>
            </w:tcBorders>
            <w:shd w:val="clear" w:color="auto" w:fill="auto"/>
            <w:vAlign w:val="center"/>
          </w:tcPr>
          <w:p w14:paraId="7753DB65">
            <w:pPr>
              <w:pageBreakBefore w:val="0"/>
              <w:widowControl/>
              <w:kinsoku/>
              <w:wordWrap/>
              <w:overflowPunct/>
              <w:topLinePunct w:val="0"/>
              <w:autoSpaceDE/>
              <w:autoSpaceDN/>
              <w:bidi w:val="0"/>
              <w:spacing w:line="360" w:lineRule="auto"/>
              <w:ind w:left="0" w:leftChars="0" w:right="0" w:rightChars="0" w:firstLine="420" w:firstLineChars="200"/>
              <w:jc w:val="center"/>
              <w:textAlignment w:val="auto"/>
              <w:rPr>
                <w:rFonts w:hint="eastAsia" w:ascii="宋体" w:hAnsi="宋体" w:eastAsia="宋体" w:cs="宋体"/>
                <w:color w:val="000000"/>
                <w:sz w:val="21"/>
                <w:szCs w:val="21"/>
              </w:rPr>
            </w:pPr>
          </w:p>
        </w:tc>
        <w:tc>
          <w:tcPr>
            <w:tcW w:w="1468" w:type="dxa"/>
            <w:tcBorders>
              <w:top w:val="nil"/>
              <w:left w:val="nil"/>
              <w:bottom w:val="single" w:color="auto" w:sz="4" w:space="0"/>
              <w:right w:val="single" w:color="auto" w:sz="4" w:space="0"/>
            </w:tcBorders>
            <w:shd w:val="clear" w:color="auto" w:fill="auto"/>
            <w:vAlign w:val="center"/>
          </w:tcPr>
          <w:p w14:paraId="7A806A2C">
            <w:pPr>
              <w:pageBreakBefore w:val="0"/>
              <w:widowControl/>
              <w:kinsoku/>
              <w:wordWrap/>
              <w:overflowPunct/>
              <w:topLinePunct w:val="0"/>
              <w:autoSpaceDE/>
              <w:autoSpaceDN/>
              <w:bidi w:val="0"/>
              <w:spacing w:line="360" w:lineRule="auto"/>
              <w:ind w:right="0" w:rightChars="0"/>
              <w:jc w:val="both"/>
              <w:textAlignment w:val="auto"/>
              <w:rPr>
                <w:rFonts w:hint="default" w:ascii="宋体" w:hAnsi="宋体" w:cs="宋体" w:eastAsiaTheme="minorEastAsia"/>
                <w:b w:val="0"/>
                <w:bCs w:val="0"/>
                <w:color w:val="000000"/>
                <w:sz w:val="21"/>
                <w:szCs w:val="21"/>
                <w:lang w:val="en-US" w:eastAsia="zh-CN"/>
              </w:rPr>
            </w:pPr>
            <w:r>
              <w:rPr>
                <w:rFonts w:hint="eastAsia"/>
                <w:b w:val="0"/>
                <w:bCs w:val="0"/>
                <w:color w:val="000000"/>
                <w:sz w:val="24"/>
                <w:szCs w:val="24"/>
                <w:lang w:val="en-US" w:eastAsia="zh-CN"/>
              </w:rPr>
              <w:t>含</w:t>
            </w:r>
            <w:r>
              <w:rPr>
                <w:rFonts w:hint="eastAsia"/>
                <w:b w:val="0"/>
                <w:bCs w:val="0"/>
                <w:color w:val="000000"/>
                <w:sz w:val="24"/>
                <w:szCs w:val="24"/>
              </w:rPr>
              <w:t>集控配送</w:t>
            </w:r>
            <w:r>
              <w:rPr>
                <w:rFonts w:hint="eastAsia"/>
                <w:b w:val="0"/>
                <w:bCs w:val="0"/>
                <w:color w:val="000000"/>
                <w:sz w:val="24"/>
                <w:szCs w:val="24"/>
                <w:lang w:eastAsia="zh-CN"/>
              </w:rPr>
              <w:t>、</w:t>
            </w:r>
            <w:r>
              <w:rPr>
                <w:rFonts w:hint="eastAsia"/>
                <w:b w:val="0"/>
                <w:bCs w:val="0"/>
                <w:color w:val="000000"/>
                <w:sz w:val="24"/>
                <w:szCs w:val="24"/>
              </w:rPr>
              <w:t>后勤帮工</w:t>
            </w:r>
            <w:r>
              <w:rPr>
                <w:rFonts w:hint="eastAsia"/>
                <w:b w:val="0"/>
                <w:bCs w:val="0"/>
                <w:color w:val="000000"/>
                <w:sz w:val="24"/>
                <w:szCs w:val="24"/>
                <w:lang w:eastAsia="zh-CN"/>
              </w:rPr>
              <w:t>、</w:t>
            </w:r>
            <w:r>
              <w:rPr>
                <w:rFonts w:hint="eastAsia"/>
                <w:b w:val="0"/>
                <w:bCs w:val="0"/>
                <w:color w:val="000000"/>
                <w:sz w:val="24"/>
                <w:szCs w:val="24"/>
                <w:lang w:val="en-US" w:eastAsia="zh-CN"/>
              </w:rPr>
              <w:t>杂务处理、简单维修等服务</w:t>
            </w:r>
          </w:p>
        </w:tc>
        <w:tc>
          <w:tcPr>
            <w:tcW w:w="1468" w:type="dxa"/>
            <w:tcBorders>
              <w:top w:val="nil"/>
              <w:left w:val="nil"/>
              <w:bottom w:val="single" w:color="auto" w:sz="4" w:space="0"/>
              <w:right w:val="single" w:color="auto" w:sz="4" w:space="0"/>
            </w:tcBorders>
            <w:shd w:val="clear" w:color="auto" w:fill="auto"/>
            <w:vAlign w:val="center"/>
          </w:tcPr>
          <w:p w14:paraId="42EF1FC8">
            <w:pPr>
              <w:pageBreakBefore w:val="0"/>
              <w:widowControl/>
              <w:kinsoku/>
              <w:wordWrap/>
              <w:overflowPunct/>
              <w:topLinePunct w:val="0"/>
              <w:autoSpaceDE/>
              <w:autoSpaceDN/>
              <w:bidi w:val="0"/>
              <w:spacing w:line="360" w:lineRule="auto"/>
              <w:ind w:left="0" w:leftChars="0" w:right="0" w:rightChars="0" w:firstLine="480" w:firstLineChars="200"/>
              <w:jc w:val="center"/>
              <w:textAlignment w:val="auto"/>
              <w:rPr>
                <w:rFonts w:hint="eastAsia"/>
                <w:b w:val="0"/>
                <w:bCs w:val="0"/>
                <w:color w:val="000000"/>
                <w:sz w:val="24"/>
                <w:szCs w:val="24"/>
              </w:rPr>
            </w:pPr>
          </w:p>
        </w:tc>
      </w:tr>
      <w:tr w14:paraId="2ED48D62">
        <w:tblPrEx>
          <w:tblCellMar>
            <w:top w:w="0" w:type="dxa"/>
            <w:left w:w="108" w:type="dxa"/>
            <w:bottom w:w="0" w:type="dxa"/>
            <w:right w:w="108" w:type="dxa"/>
          </w:tblCellMar>
        </w:tblPrEx>
        <w:trPr>
          <w:trHeight w:val="270" w:hRule="atLeast"/>
        </w:trPr>
        <w:tc>
          <w:tcPr>
            <w:tcW w:w="601" w:type="dxa"/>
            <w:tcBorders>
              <w:top w:val="nil"/>
              <w:left w:val="single" w:color="auto" w:sz="4" w:space="0"/>
              <w:bottom w:val="single" w:color="auto" w:sz="4" w:space="0"/>
              <w:right w:val="single" w:color="auto" w:sz="4" w:space="0"/>
            </w:tcBorders>
            <w:shd w:val="clear" w:color="auto" w:fill="auto"/>
            <w:vAlign w:val="center"/>
          </w:tcPr>
          <w:p w14:paraId="50B88D22">
            <w:pPr>
              <w:pStyle w:val="11"/>
              <w:pageBreakBefore w:val="0"/>
              <w:widowControl/>
              <w:numPr>
                <w:ilvl w:val="0"/>
                <w:numId w:val="0"/>
              </w:numPr>
              <w:kinsoku/>
              <w:wordWrap/>
              <w:overflowPunct/>
              <w:topLinePunct w:val="0"/>
              <w:autoSpaceDE/>
              <w:autoSpaceDN/>
              <w:bidi w:val="0"/>
              <w:spacing w:line="360" w:lineRule="auto"/>
              <w:ind w:right="0" w:rightChars="0"/>
              <w:jc w:val="both"/>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7</w:t>
            </w:r>
          </w:p>
        </w:tc>
        <w:tc>
          <w:tcPr>
            <w:tcW w:w="1492" w:type="dxa"/>
            <w:tcBorders>
              <w:top w:val="nil"/>
              <w:left w:val="nil"/>
              <w:bottom w:val="single" w:color="auto" w:sz="4" w:space="0"/>
              <w:right w:val="single" w:color="auto" w:sz="4" w:space="0"/>
            </w:tcBorders>
            <w:shd w:val="clear" w:color="auto" w:fill="auto"/>
            <w:vAlign w:val="center"/>
          </w:tcPr>
          <w:p w14:paraId="62D40EDE">
            <w:pPr>
              <w:pageBreakBefore w:val="0"/>
              <w:widowControl/>
              <w:kinsoku/>
              <w:wordWrap/>
              <w:overflowPunct/>
              <w:topLinePunct w:val="0"/>
              <w:autoSpaceDE/>
              <w:autoSpaceDN/>
              <w:bidi w:val="0"/>
              <w:spacing w:line="360" w:lineRule="auto"/>
              <w:ind w:right="0" w:rightChars="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其他</w:t>
            </w:r>
          </w:p>
        </w:tc>
        <w:tc>
          <w:tcPr>
            <w:tcW w:w="1413" w:type="dxa"/>
            <w:tcBorders>
              <w:top w:val="nil"/>
              <w:left w:val="nil"/>
              <w:bottom w:val="single" w:color="auto" w:sz="4" w:space="0"/>
              <w:right w:val="single" w:color="auto" w:sz="4" w:space="0"/>
            </w:tcBorders>
            <w:shd w:val="clear" w:color="auto" w:fill="auto"/>
            <w:vAlign w:val="center"/>
          </w:tcPr>
          <w:p w14:paraId="1860AF52">
            <w:pPr>
              <w:pageBreakBefore w:val="0"/>
              <w:widowControl/>
              <w:kinsoku/>
              <w:wordWrap/>
              <w:overflowPunct/>
              <w:topLinePunct w:val="0"/>
              <w:autoSpaceDE/>
              <w:autoSpaceDN/>
              <w:bidi w:val="0"/>
              <w:spacing w:line="360" w:lineRule="auto"/>
              <w:ind w:right="0" w:rightChars="0"/>
              <w:jc w:val="center"/>
              <w:textAlignment w:val="auto"/>
              <w:rPr>
                <w:rFonts w:hint="eastAsia" w:ascii="宋体" w:hAnsi="宋体" w:eastAsia="宋体" w:cs="宋体"/>
                <w:b/>
                <w:bCs/>
                <w:color w:val="000000"/>
                <w:sz w:val="21"/>
                <w:szCs w:val="21"/>
              </w:rPr>
            </w:pPr>
          </w:p>
        </w:tc>
        <w:tc>
          <w:tcPr>
            <w:tcW w:w="956" w:type="dxa"/>
            <w:tcBorders>
              <w:top w:val="nil"/>
              <w:left w:val="nil"/>
              <w:bottom w:val="single" w:color="auto" w:sz="4" w:space="0"/>
              <w:right w:val="single" w:color="auto" w:sz="4" w:space="0"/>
            </w:tcBorders>
            <w:shd w:val="clear" w:color="auto" w:fill="auto"/>
            <w:vAlign w:val="center"/>
          </w:tcPr>
          <w:p w14:paraId="44EDBB75">
            <w:pPr>
              <w:pageBreakBefore w:val="0"/>
              <w:widowControl/>
              <w:kinsoku/>
              <w:wordWrap/>
              <w:overflowPunct/>
              <w:topLinePunct w:val="0"/>
              <w:autoSpaceDE/>
              <w:autoSpaceDN/>
              <w:bidi w:val="0"/>
              <w:spacing w:line="360" w:lineRule="auto"/>
              <w:ind w:left="0" w:leftChars="0" w:right="0" w:rightChars="0" w:firstLine="420" w:firstLineChars="200"/>
              <w:jc w:val="center"/>
              <w:textAlignment w:val="auto"/>
              <w:rPr>
                <w:rFonts w:hint="eastAsia" w:ascii="宋体" w:hAnsi="宋体" w:eastAsia="宋体" w:cs="宋体"/>
                <w:color w:val="000000"/>
                <w:sz w:val="21"/>
                <w:szCs w:val="21"/>
              </w:rPr>
            </w:pPr>
          </w:p>
        </w:tc>
        <w:tc>
          <w:tcPr>
            <w:tcW w:w="1427" w:type="dxa"/>
            <w:tcBorders>
              <w:top w:val="nil"/>
              <w:left w:val="nil"/>
              <w:bottom w:val="single" w:color="auto" w:sz="4" w:space="0"/>
              <w:right w:val="single" w:color="auto" w:sz="4" w:space="0"/>
            </w:tcBorders>
            <w:shd w:val="clear" w:color="auto" w:fill="auto"/>
            <w:vAlign w:val="center"/>
          </w:tcPr>
          <w:p w14:paraId="1D41CE3D">
            <w:pPr>
              <w:pageBreakBefore w:val="0"/>
              <w:widowControl/>
              <w:kinsoku/>
              <w:wordWrap/>
              <w:overflowPunct/>
              <w:topLinePunct w:val="0"/>
              <w:autoSpaceDE/>
              <w:autoSpaceDN/>
              <w:bidi w:val="0"/>
              <w:spacing w:line="360" w:lineRule="auto"/>
              <w:ind w:left="0" w:leftChars="0" w:right="0" w:rightChars="0" w:firstLine="420" w:firstLineChars="200"/>
              <w:jc w:val="center"/>
              <w:textAlignment w:val="auto"/>
              <w:rPr>
                <w:rFonts w:hint="eastAsia" w:ascii="宋体" w:hAnsi="宋体" w:eastAsia="宋体" w:cs="宋体"/>
                <w:color w:val="000000"/>
                <w:sz w:val="21"/>
                <w:szCs w:val="21"/>
              </w:rPr>
            </w:pPr>
          </w:p>
        </w:tc>
        <w:tc>
          <w:tcPr>
            <w:tcW w:w="1165" w:type="dxa"/>
            <w:tcBorders>
              <w:top w:val="nil"/>
              <w:left w:val="nil"/>
              <w:bottom w:val="single" w:color="auto" w:sz="4" w:space="0"/>
              <w:right w:val="single" w:color="auto" w:sz="4" w:space="0"/>
            </w:tcBorders>
            <w:shd w:val="clear" w:color="auto" w:fill="auto"/>
            <w:vAlign w:val="center"/>
          </w:tcPr>
          <w:p w14:paraId="36BB134B">
            <w:pPr>
              <w:pageBreakBefore w:val="0"/>
              <w:widowControl/>
              <w:kinsoku/>
              <w:wordWrap/>
              <w:overflowPunct/>
              <w:topLinePunct w:val="0"/>
              <w:autoSpaceDE/>
              <w:autoSpaceDN/>
              <w:bidi w:val="0"/>
              <w:spacing w:line="360" w:lineRule="auto"/>
              <w:ind w:left="0" w:leftChars="0" w:right="0" w:rightChars="0" w:firstLine="420" w:firstLineChars="200"/>
              <w:jc w:val="center"/>
              <w:textAlignment w:val="auto"/>
              <w:rPr>
                <w:rFonts w:hint="eastAsia" w:ascii="宋体" w:hAnsi="宋体" w:eastAsia="宋体" w:cs="宋体"/>
                <w:color w:val="000000"/>
                <w:sz w:val="21"/>
                <w:szCs w:val="21"/>
              </w:rPr>
            </w:pPr>
          </w:p>
        </w:tc>
        <w:tc>
          <w:tcPr>
            <w:tcW w:w="1468" w:type="dxa"/>
            <w:tcBorders>
              <w:top w:val="nil"/>
              <w:left w:val="nil"/>
              <w:bottom w:val="single" w:color="auto" w:sz="4" w:space="0"/>
              <w:right w:val="single" w:color="auto" w:sz="4" w:space="0"/>
            </w:tcBorders>
            <w:shd w:val="clear" w:color="auto" w:fill="auto"/>
            <w:vAlign w:val="center"/>
          </w:tcPr>
          <w:p w14:paraId="0A2A91B4">
            <w:pPr>
              <w:pageBreakBefore w:val="0"/>
              <w:widowControl/>
              <w:kinsoku/>
              <w:wordWrap/>
              <w:overflowPunct/>
              <w:topLinePunct w:val="0"/>
              <w:autoSpaceDE/>
              <w:autoSpaceDN/>
              <w:bidi w:val="0"/>
              <w:spacing w:line="360" w:lineRule="auto"/>
              <w:ind w:right="0" w:rightChars="0"/>
              <w:jc w:val="both"/>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投标人自行添加</w:t>
            </w:r>
          </w:p>
        </w:tc>
        <w:tc>
          <w:tcPr>
            <w:tcW w:w="1468" w:type="dxa"/>
            <w:tcBorders>
              <w:top w:val="nil"/>
              <w:left w:val="nil"/>
              <w:bottom w:val="single" w:color="auto" w:sz="4" w:space="0"/>
              <w:right w:val="single" w:color="auto" w:sz="4" w:space="0"/>
            </w:tcBorders>
            <w:shd w:val="clear" w:color="auto" w:fill="auto"/>
            <w:vAlign w:val="center"/>
          </w:tcPr>
          <w:p w14:paraId="6665DA3B">
            <w:pPr>
              <w:pageBreakBefore w:val="0"/>
              <w:widowControl/>
              <w:kinsoku/>
              <w:wordWrap/>
              <w:overflowPunct/>
              <w:topLinePunct w:val="0"/>
              <w:autoSpaceDE/>
              <w:autoSpaceDN/>
              <w:bidi w:val="0"/>
              <w:spacing w:line="360" w:lineRule="auto"/>
              <w:ind w:right="0" w:rightChars="0"/>
              <w:jc w:val="both"/>
              <w:textAlignment w:val="auto"/>
              <w:rPr>
                <w:rFonts w:hint="eastAsia" w:ascii="宋体" w:hAnsi="宋体" w:eastAsia="宋体" w:cs="宋体"/>
                <w:color w:val="000000"/>
                <w:sz w:val="21"/>
                <w:szCs w:val="21"/>
              </w:rPr>
            </w:pPr>
          </w:p>
        </w:tc>
      </w:tr>
      <w:tr w14:paraId="33C10639">
        <w:tblPrEx>
          <w:tblCellMar>
            <w:top w:w="0" w:type="dxa"/>
            <w:left w:w="108" w:type="dxa"/>
            <w:bottom w:w="0" w:type="dxa"/>
            <w:right w:w="108" w:type="dxa"/>
          </w:tblCellMar>
        </w:tblPrEx>
        <w:trPr>
          <w:trHeight w:val="270" w:hRule="atLeast"/>
        </w:trPr>
        <w:tc>
          <w:tcPr>
            <w:tcW w:w="2093"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30CB4A48">
            <w:pPr>
              <w:pageBreakBefore w:val="0"/>
              <w:widowControl/>
              <w:kinsoku/>
              <w:wordWrap/>
              <w:overflowPunct/>
              <w:topLinePunct w:val="0"/>
              <w:autoSpaceDE/>
              <w:autoSpaceDN/>
              <w:bidi w:val="0"/>
              <w:spacing w:line="360" w:lineRule="auto"/>
              <w:ind w:right="0" w:rightChars="0"/>
              <w:jc w:val="both"/>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总计</w:t>
            </w:r>
          </w:p>
        </w:tc>
        <w:tc>
          <w:tcPr>
            <w:tcW w:w="1413" w:type="dxa"/>
            <w:tcBorders>
              <w:top w:val="nil"/>
              <w:left w:val="nil"/>
              <w:bottom w:val="single" w:color="auto" w:sz="4" w:space="0"/>
              <w:right w:val="single" w:color="auto" w:sz="4" w:space="0"/>
            </w:tcBorders>
            <w:shd w:val="clear" w:color="auto" w:fill="auto"/>
            <w:vAlign w:val="center"/>
          </w:tcPr>
          <w:p w14:paraId="1D13B8D0">
            <w:pPr>
              <w:pageBreakBefore w:val="0"/>
              <w:widowControl/>
              <w:kinsoku/>
              <w:wordWrap/>
              <w:overflowPunct/>
              <w:topLinePunct w:val="0"/>
              <w:autoSpaceDE/>
              <w:autoSpaceDN/>
              <w:bidi w:val="0"/>
              <w:spacing w:line="360" w:lineRule="auto"/>
              <w:ind w:right="0" w:rightChars="0"/>
              <w:jc w:val="center"/>
              <w:textAlignment w:val="auto"/>
              <w:rPr>
                <w:rFonts w:hint="default" w:ascii="宋体" w:hAnsi="宋体" w:eastAsia="宋体" w:cs="宋体"/>
                <w:b/>
                <w:bCs/>
                <w:color w:val="000000"/>
                <w:sz w:val="21"/>
                <w:szCs w:val="21"/>
                <w:lang w:val="en-US" w:eastAsia="zh-CN"/>
              </w:rPr>
            </w:pPr>
            <w:r>
              <w:rPr>
                <w:rFonts w:hint="eastAsia" w:ascii="宋体" w:hAnsi="宋体" w:eastAsia="宋体" w:cs="宋体"/>
                <w:b/>
                <w:bCs/>
                <w:color w:val="000000"/>
                <w:sz w:val="21"/>
                <w:szCs w:val="21"/>
                <w:lang w:val="en-US" w:eastAsia="zh-CN"/>
              </w:rPr>
              <w:t>19</w:t>
            </w:r>
          </w:p>
        </w:tc>
        <w:tc>
          <w:tcPr>
            <w:tcW w:w="956" w:type="dxa"/>
            <w:tcBorders>
              <w:top w:val="nil"/>
              <w:left w:val="nil"/>
              <w:bottom w:val="single" w:color="auto" w:sz="4" w:space="0"/>
              <w:right w:val="single" w:color="auto" w:sz="4" w:space="0"/>
            </w:tcBorders>
            <w:shd w:val="clear" w:color="auto" w:fill="auto"/>
            <w:vAlign w:val="center"/>
          </w:tcPr>
          <w:p w14:paraId="3407468A">
            <w:pPr>
              <w:pageBreakBefore w:val="0"/>
              <w:widowControl/>
              <w:kinsoku/>
              <w:wordWrap/>
              <w:overflowPunct/>
              <w:topLinePunct w:val="0"/>
              <w:autoSpaceDE/>
              <w:autoSpaceDN/>
              <w:bidi w:val="0"/>
              <w:spacing w:line="360" w:lineRule="auto"/>
              <w:ind w:left="0" w:leftChars="0" w:right="0" w:rightChars="0" w:firstLine="420" w:firstLineChars="200"/>
              <w:jc w:val="center"/>
              <w:textAlignment w:val="auto"/>
              <w:rPr>
                <w:rFonts w:hint="eastAsia" w:ascii="宋体" w:hAnsi="宋体" w:eastAsia="宋体" w:cs="宋体"/>
                <w:color w:val="000000"/>
                <w:sz w:val="21"/>
                <w:szCs w:val="21"/>
              </w:rPr>
            </w:pPr>
          </w:p>
        </w:tc>
        <w:tc>
          <w:tcPr>
            <w:tcW w:w="1427" w:type="dxa"/>
            <w:tcBorders>
              <w:top w:val="nil"/>
              <w:left w:val="nil"/>
              <w:bottom w:val="single" w:color="auto" w:sz="4" w:space="0"/>
              <w:right w:val="single" w:color="auto" w:sz="4" w:space="0"/>
            </w:tcBorders>
            <w:shd w:val="clear" w:color="auto" w:fill="auto"/>
            <w:vAlign w:val="center"/>
          </w:tcPr>
          <w:p w14:paraId="651796F6">
            <w:pPr>
              <w:pageBreakBefore w:val="0"/>
              <w:widowControl/>
              <w:kinsoku/>
              <w:wordWrap/>
              <w:overflowPunct/>
              <w:topLinePunct w:val="0"/>
              <w:autoSpaceDE/>
              <w:autoSpaceDN/>
              <w:bidi w:val="0"/>
              <w:spacing w:line="360" w:lineRule="auto"/>
              <w:ind w:left="0" w:leftChars="0" w:right="0" w:rightChars="0" w:firstLine="420" w:firstLineChars="200"/>
              <w:jc w:val="center"/>
              <w:textAlignment w:val="auto"/>
              <w:rPr>
                <w:rFonts w:hint="eastAsia" w:ascii="宋体" w:hAnsi="宋体" w:eastAsia="宋体" w:cs="宋体"/>
                <w:color w:val="000000"/>
                <w:sz w:val="21"/>
                <w:szCs w:val="21"/>
              </w:rPr>
            </w:pPr>
          </w:p>
        </w:tc>
        <w:tc>
          <w:tcPr>
            <w:tcW w:w="1165" w:type="dxa"/>
            <w:tcBorders>
              <w:top w:val="nil"/>
              <w:left w:val="nil"/>
              <w:bottom w:val="single" w:color="auto" w:sz="4" w:space="0"/>
              <w:right w:val="single" w:color="auto" w:sz="4" w:space="0"/>
            </w:tcBorders>
            <w:shd w:val="clear" w:color="auto" w:fill="auto"/>
            <w:vAlign w:val="center"/>
          </w:tcPr>
          <w:p w14:paraId="2CFA9A97">
            <w:pPr>
              <w:pageBreakBefore w:val="0"/>
              <w:widowControl/>
              <w:kinsoku/>
              <w:wordWrap/>
              <w:overflowPunct/>
              <w:topLinePunct w:val="0"/>
              <w:autoSpaceDE/>
              <w:autoSpaceDN/>
              <w:bidi w:val="0"/>
              <w:spacing w:line="360" w:lineRule="auto"/>
              <w:ind w:left="0" w:leftChars="0" w:right="0" w:rightChars="0" w:firstLine="420" w:firstLineChars="200"/>
              <w:jc w:val="center"/>
              <w:textAlignment w:val="auto"/>
              <w:rPr>
                <w:rFonts w:hint="eastAsia" w:ascii="宋体" w:hAnsi="宋体" w:eastAsia="宋体" w:cs="宋体"/>
                <w:color w:val="000000"/>
                <w:sz w:val="21"/>
                <w:szCs w:val="21"/>
              </w:rPr>
            </w:pPr>
          </w:p>
        </w:tc>
        <w:tc>
          <w:tcPr>
            <w:tcW w:w="1468" w:type="dxa"/>
            <w:tcBorders>
              <w:top w:val="nil"/>
              <w:left w:val="nil"/>
              <w:bottom w:val="single" w:color="auto" w:sz="4" w:space="0"/>
              <w:right w:val="single" w:color="auto" w:sz="4" w:space="0"/>
            </w:tcBorders>
            <w:shd w:val="clear" w:color="auto" w:fill="auto"/>
            <w:vAlign w:val="center"/>
          </w:tcPr>
          <w:p w14:paraId="08217E36">
            <w:pPr>
              <w:pageBreakBefore w:val="0"/>
              <w:widowControl/>
              <w:kinsoku/>
              <w:wordWrap/>
              <w:overflowPunct/>
              <w:topLinePunct w:val="0"/>
              <w:autoSpaceDE/>
              <w:autoSpaceDN/>
              <w:bidi w:val="0"/>
              <w:spacing w:line="360" w:lineRule="auto"/>
              <w:ind w:left="0" w:leftChars="0" w:right="0" w:rightChars="0" w:firstLine="420" w:firstLineChars="200"/>
              <w:jc w:val="center"/>
              <w:textAlignment w:val="auto"/>
              <w:rPr>
                <w:rFonts w:hint="eastAsia" w:ascii="宋体" w:hAnsi="宋体" w:eastAsia="宋体" w:cs="宋体"/>
                <w:color w:val="000000"/>
                <w:sz w:val="21"/>
                <w:szCs w:val="21"/>
              </w:rPr>
            </w:pPr>
          </w:p>
        </w:tc>
        <w:tc>
          <w:tcPr>
            <w:tcW w:w="1468" w:type="dxa"/>
            <w:tcBorders>
              <w:top w:val="nil"/>
              <w:left w:val="nil"/>
              <w:bottom w:val="single" w:color="auto" w:sz="4" w:space="0"/>
              <w:right w:val="single" w:color="auto" w:sz="4" w:space="0"/>
            </w:tcBorders>
            <w:shd w:val="clear" w:color="auto" w:fill="auto"/>
            <w:vAlign w:val="center"/>
          </w:tcPr>
          <w:p w14:paraId="463D7627">
            <w:pPr>
              <w:pageBreakBefore w:val="0"/>
              <w:widowControl/>
              <w:kinsoku/>
              <w:wordWrap/>
              <w:overflowPunct/>
              <w:topLinePunct w:val="0"/>
              <w:autoSpaceDE/>
              <w:autoSpaceDN/>
              <w:bidi w:val="0"/>
              <w:spacing w:line="360" w:lineRule="auto"/>
              <w:ind w:left="0" w:leftChars="0" w:right="0" w:rightChars="0" w:firstLine="420" w:firstLineChars="200"/>
              <w:jc w:val="center"/>
              <w:textAlignment w:val="auto"/>
              <w:rPr>
                <w:rFonts w:hint="eastAsia" w:ascii="宋体" w:hAnsi="宋体" w:eastAsia="宋体" w:cs="宋体"/>
                <w:color w:val="000000"/>
                <w:sz w:val="21"/>
                <w:szCs w:val="21"/>
              </w:rPr>
            </w:pPr>
          </w:p>
        </w:tc>
      </w:tr>
    </w:tbl>
    <w:p w14:paraId="5E7FA66A">
      <w:pPr>
        <w:pageBreakBefore w:val="0"/>
        <w:kinsoku/>
        <w:wordWrap/>
        <w:overflowPunct/>
        <w:topLinePunct w:val="0"/>
        <w:autoSpaceDE/>
        <w:autoSpaceDN/>
        <w:bidi w:val="0"/>
        <w:spacing w:line="360" w:lineRule="auto"/>
        <w:ind w:left="0" w:leftChars="0" w:right="0" w:rightChars="0" w:firstLine="422" w:firstLineChars="200"/>
        <w:textAlignment w:val="auto"/>
        <w:rPr>
          <w:rFonts w:hint="eastAsia" w:ascii="宋体" w:hAnsi="宋体" w:eastAsia="宋体" w:cs="宋体"/>
          <w:b/>
          <w:sz w:val="21"/>
          <w:szCs w:val="21"/>
        </w:rPr>
      </w:pPr>
      <w:r>
        <w:rPr>
          <w:rFonts w:hint="eastAsia" w:ascii="宋体" w:hAnsi="宋体" w:eastAsia="宋体" w:cs="宋体"/>
          <w:b/>
          <w:sz w:val="21"/>
          <w:szCs w:val="21"/>
        </w:rPr>
        <w:t>备注：</w:t>
      </w:r>
    </w:p>
    <w:p w14:paraId="04CC80A8">
      <w:pPr>
        <w:pageBreakBefore w:val="0"/>
        <w:kinsoku/>
        <w:wordWrap/>
        <w:overflowPunct/>
        <w:topLinePunct w:val="0"/>
        <w:autoSpaceDE/>
        <w:autoSpaceDN/>
        <w:bidi w:val="0"/>
        <w:spacing w:line="360" w:lineRule="auto"/>
        <w:ind w:left="0" w:leftChars="0" w:right="0" w:rightChars="0" w:firstLine="422" w:firstLineChars="200"/>
        <w:textAlignment w:val="auto"/>
        <w:rPr>
          <w:rFonts w:hint="eastAsia" w:ascii="宋体" w:hAnsi="宋体" w:eastAsia="宋体" w:cs="宋体"/>
          <w:b/>
          <w:sz w:val="21"/>
          <w:szCs w:val="21"/>
        </w:rPr>
      </w:pPr>
      <w:r>
        <w:rPr>
          <w:rFonts w:hint="eastAsia" w:ascii="宋体" w:hAnsi="宋体" w:eastAsia="宋体" w:cs="宋体"/>
          <w:b/>
          <w:sz w:val="21"/>
          <w:szCs w:val="21"/>
        </w:rPr>
        <w:t>1</w:t>
      </w:r>
      <w:r>
        <w:rPr>
          <w:rFonts w:hint="eastAsia" w:ascii="宋体" w:hAnsi="宋体" w:eastAsia="宋体" w:cs="宋体"/>
          <w:b/>
          <w:sz w:val="21"/>
          <w:szCs w:val="21"/>
          <w:lang w:val="en-US" w:eastAsia="zh-CN"/>
        </w:rPr>
        <w:t>）</w:t>
      </w:r>
      <w:r>
        <w:rPr>
          <w:rFonts w:hint="eastAsia" w:ascii="宋体" w:hAnsi="宋体" w:eastAsia="宋体" w:cs="宋体"/>
          <w:b/>
          <w:sz w:val="21"/>
          <w:szCs w:val="21"/>
        </w:rPr>
        <w:t>投标人应根据本表内容编制人力、物力等资源投入计划，编制本项目服务方案和报价；</w:t>
      </w:r>
    </w:p>
    <w:p w14:paraId="20D53E5E">
      <w:pPr>
        <w:pageBreakBefore w:val="0"/>
        <w:kinsoku/>
        <w:wordWrap/>
        <w:overflowPunct/>
        <w:topLinePunct w:val="0"/>
        <w:autoSpaceDE/>
        <w:autoSpaceDN/>
        <w:bidi w:val="0"/>
        <w:spacing w:line="360" w:lineRule="auto"/>
        <w:ind w:left="0" w:leftChars="0" w:right="0" w:rightChars="0" w:firstLine="422" w:firstLineChars="200"/>
        <w:textAlignment w:val="auto"/>
        <w:rPr>
          <w:rFonts w:hint="eastAsia" w:ascii="宋体" w:hAnsi="宋体" w:eastAsia="宋体" w:cs="宋体"/>
          <w:b/>
          <w:bCs/>
          <w:sz w:val="21"/>
          <w:szCs w:val="21"/>
        </w:rPr>
      </w:pPr>
      <w:r>
        <w:rPr>
          <w:rFonts w:hint="eastAsia" w:ascii="宋体" w:hAnsi="宋体" w:eastAsia="宋体" w:cs="宋体"/>
          <w:b/>
          <w:sz w:val="21"/>
          <w:szCs w:val="21"/>
        </w:rPr>
        <w:t>2</w:t>
      </w:r>
      <w:r>
        <w:rPr>
          <w:rFonts w:hint="eastAsia" w:ascii="宋体" w:hAnsi="宋体" w:eastAsia="宋体" w:cs="宋体"/>
          <w:b/>
          <w:sz w:val="21"/>
          <w:szCs w:val="21"/>
          <w:lang w:val="en-US" w:eastAsia="zh-CN"/>
        </w:rPr>
        <w:t>）</w:t>
      </w:r>
      <w:r>
        <w:rPr>
          <w:rFonts w:hint="eastAsia" w:ascii="宋体" w:hAnsi="宋体" w:eastAsia="宋体" w:cs="宋体"/>
          <w:b/>
          <w:sz w:val="21"/>
          <w:szCs w:val="21"/>
        </w:rPr>
        <w:t>项目特征仅供参考，以实物现状为准。</w:t>
      </w:r>
    </w:p>
    <w:p w14:paraId="01B2CCBA">
      <w:pPr>
        <w:pStyle w:val="3"/>
        <w:pageBreakBefore w:val="0"/>
        <w:kinsoku/>
        <w:wordWrap/>
        <w:overflowPunct/>
        <w:topLinePunct w:val="0"/>
        <w:autoSpaceDE/>
        <w:autoSpaceDN/>
        <w:bidi w:val="0"/>
        <w:spacing w:before="0" w:after="0" w:line="360" w:lineRule="auto"/>
        <w:ind w:left="0" w:leftChars="0" w:right="0" w:rightChars="0" w:firstLine="422" w:firstLineChars="200"/>
        <w:textAlignment w:val="auto"/>
        <w:rPr>
          <w:rFonts w:hint="eastAsia" w:ascii="宋体" w:hAnsi="宋体" w:eastAsia="宋体" w:cs="宋体"/>
          <w:bCs w:val="0"/>
          <w:sz w:val="21"/>
          <w:szCs w:val="21"/>
        </w:rPr>
      </w:pPr>
      <w:bookmarkStart w:id="9" w:name="_Toc534284344"/>
      <w:bookmarkStart w:id="10" w:name="_Toc534704144"/>
      <w:r>
        <w:rPr>
          <w:rFonts w:hint="eastAsia" w:ascii="宋体" w:hAnsi="宋体" w:eastAsia="宋体" w:cs="宋体"/>
          <w:sz w:val="21"/>
          <w:szCs w:val="21"/>
        </w:rPr>
        <w:t>5 服务要求</w:t>
      </w:r>
      <w:bookmarkEnd w:id="9"/>
      <w:bookmarkEnd w:id="10"/>
    </w:p>
    <w:p w14:paraId="0D4B19D7">
      <w:pPr>
        <w:pageBreakBefore w:val="0"/>
        <w:kinsoku/>
        <w:wordWrap/>
        <w:overflowPunct/>
        <w:topLinePunct w:val="0"/>
        <w:autoSpaceDE/>
        <w:autoSpaceDN/>
        <w:bidi w:val="0"/>
        <w:spacing w:line="360" w:lineRule="auto"/>
        <w:ind w:left="0" w:leftChars="0" w:right="0" w:rightChars="0" w:firstLine="422" w:firstLineChars="200"/>
        <w:textAlignment w:val="auto"/>
        <w:rPr>
          <w:rFonts w:hint="eastAsia" w:ascii="宋体" w:hAnsi="宋体" w:eastAsia="宋体" w:cs="宋体"/>
          <w:b/>
          <w:sz w:val="21"/>
          <w:szCs w:val="21"/>
        </w:rPr>
      </w:pPr>
      <w:r>
        <w:rPr>
          <w:rFonts w:hint="eastAsia" w:ascii="宋体" w:hAnsi="宋体" w:eastAsia="宋体" w:cs="宋体"/>
          <w:b/>
          <w:sz w:val="21"/>
          <w:szCs w:val="21"/>
        </w:rPr>
        <w:t>5.1</w:t>
      </w:r>
      <w:r>
        <w:rPr>
          <w:rFonts w:hint="eastAsia" w:ascii="宋体" w:hAnsi="宋体" w:eastAsia="宋体" w:cs="宋体"/>
          <w:b/>
          <w:sz w:val="21"/>
          <w:szCs w:val="21"/>
          <w:lang w:val="en-US" w:eastAsia="zh-CN"/>
        </w:rPr>
        <w:t xml:space="preserve"> </w:t>
      </w:r>
      <w:r>
        <w:rPr>
          <w:rFonts w:hint="eastAsia" w:ascii="宋体" w:hAnsi="宋体" w:eastAsia="宋体" w:cs="宋体"/>
          <w:b/>
          <w:sz w:val="21"/>
          <w:szCs w:val="21"/>
        </w:rPr>
        <w:t>总体要求</w:t>
      </w:r>
    </w:p>
    <w:p w14:paraId="2B1511DA">
      <w:pPr>
        <w:pageBreakBefore w:val="0"/>
        <w:kinsoku/>
        <w:wordWrap/>
        <w:overflowPunct/>
        <w:topLinePunct w:val="0"/>
        <w:autoSpaceDE/>
        <w:autoSpaceDN/>
        <w:bidi w:val="0"/>
        <w:spacing w:line="360" w:lineRule="auto"/>
        <w:ind w:left="0" w:leftChars="0" w:right="0" w:righ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5.1.1</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根据工作内容、岗位性质，服务人员持证上岗，服务人员身体健康，服务人员年龄不低于18周岁，女性年龄5</w:t>
      </w:r>
      <w:r>
        <w:rPr>
          <w:rFonts w:hint="eastAsia" w:ascii="宋体" w:hAnsi="宋体" w:eastAsia="宋体" w:cs="宋体"/>
          <w:sz w:val="21"/>
          <w:szCs w:val="21"/>
          <w:lang w:val="en-US" w:eastAsia="zh-CN"/>
        </w:rPr>
        <w:t>5</w:t>
      </w:r>
      <w:r>
        <w:rPr>
          <w:rFonts w:hint="eastAsia" w:ascii="宋体" w:hAnsi="宋体" w:eastAsia="宋体" w:cs="宋体"/>
          <w:sz w:val="21"/>
          <w:szCs w:val="21"/>
        </w:rPr>
        <w:t>周岁以下，男性年龄</w:t>
      </w:r>
      <w:r>
        <w:rPr>
          <w:rFonts w:hint="eastAsia" w:ascii="宋体" w:hAnsi="宋体" w:eastAsia="宋体" w:cs="宋体"/>
          <w:sz w:val="21"/>
          <w:szCs w:val="21"/>
          <w:lang w:val="en-US" w:eastAsia="zh-CN"/>
        </w:rPr>
        <w:t>60</w:t>
      </w:r>
      <w:r>
        <w:rPr>
          <w:rFonts w:hint="eastAsia" w:ascii="宋体" w:hAnsi="宋体" w:eastAsia="宋体" w:cs="宋体"/>
          <w:sz w:val="21"/>
          <w:szCs w:val="21"/>
        </w:rPr>
        <w:t>周岁以下，必须按国家规定将员工纳入社会保障体系。应具有初中及以上文化水平。身体健康，无重大疾病病史（尤其无突发性心脏病、癫痫等重大疾病），在正式录用前进行入职体检并提供体检报告。</w:t>
      </w:r>
    </w:p>
    <w:p w14:paraId="71F8E4D8">
      <w:pPr>
        <w:pageBreakBefore w:val="0"/>
        <w:kinsoku/>
        <w:wordWrap/>
        <w:overflowPunct/>
        <w:topLinePunct w:val="0"/>
        <w:autoSpaceDE/>
        <w:autoSpaceDN/>
        <w:bidi w:val="0"/>
        <w:spacing w:line="360" w:lineRule="auto"/>
        <w:ind w:left="0" w:leftChars="0" w:right="0" w:righ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5.1.2</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应执行国家《中华人民共和国民法典》、《中华人民共和国食品安全法》、《食品卫生制度》及其他相对应的法律法规和地方相关法律规范。与委派工作的服务人员签订书面劳动合同，依法按月支付不低于当地最低工资水平的劳动薪酬、社保、住房公积金等费用。</w:t>
      </w:r>
    </w:p>
    <w:p w14:paraId="1E7E5F53">
      <w:pPr>
        <w:pageBreakBefore w:val="0"/>
        <w:kinsoku/>
        <w:wordWrap/>
        <w:overflowPunct/>
        <w:topLinePunct w:val="0"/>
        <w:autoSpaceDE/>
        <w:autoSpaceDN/>
        <w:bidi w:val="0"/>
        <w:spacing w:line="360" w:lineRule="auto"/>
        <w:ind w:left="0" w:leftChars="0" w:right="0" w:righ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5.1.3</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执行相应的行业体系标准。</w:t>
      </w:r>
    </w:p>
    <w:p w14:paraId="6679BD48">
      <w:pPr>
        <w:pageBreakBefore w:val="0"/>
        <w:kinsoku/>
        <w:wordWrap/>
        <w:overflowPunct/>
        <w:topLinePunct w:val="0"/>
        <w:autoSpaceDE/>
        <w:autoSpaceDN/>
        <w:bidi w:val="0"/>
        <w:spacing w:line="360" w:lineRule="auto"/>
        <w:ind w:left="0" w:leftChars="0" w:right="0" w:righ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5.1.4</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完善物业管理手册,加强员工岗位技能培训，提供优质服务、文明服务、主动服务、贴心服务，创造和谐生活环境。</w:t>
      </w:r>
    </w:p>
    <w:p w14:paraId="7AB9145B">
      <w:pPr>
        <w:pageBreakBefore w:val="0"/>
        <w:kinsoku/>
        <w:wordWrap/>
        <w:overflowPunct/>
        <w:topLinePunct w:val="0"/>
        <w:autoSpaceDE/>
        <w:autoSpaceDN/>
        <w:bidi w:val="0"/>
        <w:spacing w:line="360" w:lineRule="auto"/>
        <w:ind w:left="0" w:leftChars="0" w:right="0" w:righ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5.1.5</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编制并执行岗位工作标准和作业程序。</w:t>
      </w:r>
    </w:p>
    <w:p w14:paraId="4F6B13BB">
      <w:pPr>
        <w:pageBreakBefore w:val="0"/>
        <w:kinsoku/>
        <w:wordWrap/>
        <w:overflowPunct/>
        <w:topLinePunct w:val="0"/>
        <w:autoSpaceDE/>
        <w:autoSpaceDN/>
        <w:bidi w:val="0"/>
        <w:spacing w:line="360" w:lineRule="auto"/>
        <w:ind w:left="0" w:leftChars="0" w:right="0" w:righ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5.1.6</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业务素质方面要求责任心强，服务态度好，具备相应管理能力及良好的沟通能力，注重自身形象，无不良嗜好。</w:t>
      </w:r>
    </w:p>
    <w:p w14:paraId="2AF533EE">
      <w:pPr>
        <w:pageBreakBefore w:val="0"/>
        <w:kinsoku/>
        <w:wordWrap/>
        <w:overflowPunct/>
        <w:topLinePunct w:val="0"/>
        <w:autoSpaceDE/>
        <w:autoSpaceDN/>
        <w:bidi w:val="0"/>
        <w:spacing w:line="360" w:lineRule="auto"/>
        <w:ind w:left="0" w:leftChars="0" w:right="0" w:righ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5.1.7</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政治面貌方面要求政治立场坚定，坚决拥护中国共产党的领导，坚决拥护党的路线、方针、政策，不发表有损党和国家形象的言论，无违法犯罪记录。</w:t>
      </w:r>
    </w:p>
    <w:p w14:paraId="33CE9108">
      <w:pPr>
        <w:pageBreakBefore w:val="0"/>
        <w:kinsoku/>
        <w:wordWrap/>
        <w:overflowPunct/>
        <w:topLinePunct w:val="0"/>
        <w:autoSpaceDE/>
        <w:autoSpaceDN/>
        <w:bidi w:val="0"/>
        <w:spacing w:line="360" w:lineRule="auto"/>
        <w:ind w:left="0" w:leftChars="0" w:right="0" w:righ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5.1.8</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本项目所有服务人员须认真贯彻国家及招标人有关安全生产的法律、法规、规程和要求，严格执行招标人的各项管理制度，牢固树立“安全第一”的意识，确保人身安全。投标人安排的服务人员须认真参加招标人组织开展的各类安全教育培训和安全应急演练，掌握本职工作所需的安全生产知识，提高安全生产技能，增强事故预防和应急处理能力，自觉提高自身素质。投标人须与招标人签订安全协议，接受招标人按其制定的安全生产责任制考核办法规定开展考核。投标人安排的服务人员须接受招标人的各项安全管理要求。 </w:t>
      </w:r>
    </w:p>
    <w:p w14:paraId="3B58E0E6">
      <w:pPr>
        <w:pageBreakBefore w:val="0"/>
        <w:kinsoku/>
        <w:wordWrap/>
        <w:overflowPunct/>
        <w:topLinePunct w:val="0"/>
        <w:autoSpaceDE/>
        <w:autoSpaceDN/>
        <w:bidi w:val="0"/>
        <w:spacing w:line="360" w:lineRule="auto"/>
        <w:ind w:left="0" w:leftChars="0" w:right="0" w:righ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5.1.9</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投标人对所有服务人员承担《中华人民共和国劳动法》、《中华人民共和国劳动合同法》等相关法律规定的一切责任，包括且不限于服务人员发生工伤时，由投标人负责工伤申报、报销及相关赔偿事宜。服务人员在岗履行职责期间（包括加班或上下班途中），发生自身的人身伤害、伤亡，均由投标人负责处理并承担经济和道义上的责任，招标人不承担任何责任。</w:t>
      </w:r>
    </w:p>
    <w:p w14:paraId="70E2B497">
      <w:pPr>
        <w:pageBreakBefore w:val="0"/>
        <w:kinsoku/>
        <w:wordWrap/>
        <w:overflowPunct/>
        <w:topLinePunct w:val="0"/>
        <w:autoSpaceDE/>
        <w:autoSpaceDN/>
        <w:bidi w:val="0"/>
        <w:spacing w:line="360" w:lineRule="auto"/>
        <w:ind w:left="0" w:leftChars="0" w:right="0" w:righ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5.1.10 服务人员应遵守招标人工作纪律及各项规章制度；若投标人服务人员不能遵守招标人工作纪律及各项规章规章，投标人需及时更换相应人员。服务人员被招标人投诉并查实有过错的、出现不遵守纪律及不服从工作安排的情况，第一次给予批准教育，第二次建议投标人更换该人员，重新派驻符合要求的其他人员。招标人按月度对投标人提供的综合后勤服务进行监督与考核，该考核结果既作为更换人员的标准，也作为招标人对投标人进行绩效评价的依据。</w:t>
      </w:r>
    </w:p>
    <w:p w14:paraId="5BBA4DAD">
      <w:pPr>
        <w:pageBreakBefore w:val="0"/>
        <w:kinsoku/>
        <w:wordWrap/>
        <w:overflowPunct/>
        <w:topLinePunct w:val="0"/>
        <w:autoSpaceDE/>
        <w:autoSpaceDN/>
        <w:bidi w:val="0"/>
        <w:spacing w:line="360" w:lineRule="auto"/>
        <w:ind w:left="0" w:leftChars="0" w:right="0" w:rightChars="0" w:firstLine="422" w:firstLineChars="200"/>
        <w:textAlignment w:val="auto"/>
        <w:rPr>
          <w:rFonts w:hint="eastAsia" w:ascii="宋体" w:hAnsi="宋体" w:eastAsia="宋体" w:cs="宋体"/>
          <w:b/>
          <w:sz w:val="21"/>
          <w:szCs w:val="21"/>
        </w:rPr>
      </w:pPr>
      <w:r>
        <w:rPr>
          <w:rFonts w:hint="eastAsia" w:ascii="宋体" w:hAnsi="宋体" w:eastAsia="宋体" w:cs="宋体"/>
          <w:b/>
          <w:sz w:val="21"/>
          <w:szCs w:val="21"/>
        </w:rPr>
        <w:t>5.2</w:t>
      </w:r>
      <w:r>
        <w:rPr>
          <w:rFonts w:hint="eastAsia" w:ascii="宋体" w:hAnsi="宋体" w:eastAsia="宋体" w:cs="宋体"/>
          <w:b/>
          <w:sz w:val="21"/>
          <w:szCs w:val="21"/>
          <w:lang w:val="en-US" w:eastAsia="zh-CN"/>
        </w:rPr>
        <w:t xml:space="preserve"> </w:t>
      </w:r>
      <w:r>
        <w:rPr>
          <w:rFonts w:hint="eastAsia" w:ascii="宋体" w:hAnsi="宋体" w:eastAsia="宋体" w:cs="宋体"/>
          <w:b/>
          <w:sz w:val="21"/>
          <w:szCs w:val="21"/>
        </w:rPr>
        <w:t>保洁标准</w:t>
      </w:r>
    </w:p>
    <w:p w14:paraId="1DCBBA21">
      <w:pPr>
        <w:pageBreakBefore w:val="0"/>
        <w:numPr>
          <w:ilvl w:val="0"/>
          <w:numId w:val="1"/>
        </w:numPr>
        <w:kinsoku/>
        <w:wordWrap/>
        <w:overflowPunct/>
        <w:topLinePunct w:val="0"/>
        <w:autoSpaceDE/>
        <w:autoSpaceDN/>
        <w:bidi w:val="0"/>
        <w:spacing w:line="360" w:lineRule="auto"/>
        <w:ind w:left="0" w:leftChars="0" w:right="0" w:righ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服务目标：实行标准化清扫保洁，营造出一个安全、文明、整洁、舒适的工作、生活环境。</w:t>
      </w:r>
    </w:p>
    <w:p w14:paraId="0533F6C5">
      <w:pPr>
        <w:pageBreakBefore w:val="0"/>
        <w:numPr>
          <w:ilvl w:val="0"/>
          <w:numId w:val="1"/>
        </w:numPr>
        <w:kinsoku/>
        <w:wordWrap/>
        <w:overflowPunct/>
        <w:topLinePunct w:val="0"/>
        <w:autoSpaceDE/>
        <w:autoSpaceDN/>
        <w:bidi w:val="0"/>
        <w:spacing w:line="360" w:lineRule="auto"/>
        <w:ind w:left="0" w:leftChars="0" w:right="0" w:righ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管理要求</w:t>
      </w:r>
    </w:p>
    <w:p w14:paraId="673C6FAC">
      <w:pPr>
        <w:pageBreakBefore w:val="0"/>
        <w:numPr>
          <w:ilvl w:val="1"/>
          <w:numId w:val="1"/>
        </w:numPr>
        <w:tabs>
          <w:tab w:val="left" w:pos="0"/>
        </w:tabs>
        <w:kinsoku/>
        <w:wordWrap/>
        <w:overflowPunct/>
        <w:topLinePunct w:val="0"/>
        <w:autoSpaceDE/>
        <w:autoSpaceDN/>
        <w:bidi w:val="0"/>
        <w:spacing w:line="360" w:lineRule="auto"/>
        <w:ind w:left="0" w:leftChars="0" w:right="0" w:righ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 xml:space="preserve">办公楼办公室：保持办公场所墙面、地面、桌面清洁、消防设施保洁；门窗洁净；家具和办公用具无垃圾、无灰尘、无污迹、整齐洁净。 </w:t>
      </w:r>
    </w:p>
    <w:p w14:paraId="553DD7E2">
      <w:pPr>
        <w:pageBreakBefore w:val="0"/>
        <w:numPr>
          <w:ilvl w:val="1"/>
          <w:numId w:val="1"/>
        </w:numPr>
        <w:tabs>
          <w:tab w:val="left" w:pos="0"/>
        </w:tabs>
        <w:kinsoku/>
        <w:wordWrap/>
        <w:overflowPunct/>
        <w:topLinePunct w:val="0"/>
        <w:autoSpaceDE/>
        <w:autoSpaceDN/>
        <w:bidi w:val="0"/>
        <w:spacing w:line="360" w:lineRule="auto"/>
        <w:ind w:left="0" w:leftChars="0" w:right="0" w:righ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楼内过道、楼梯、厕所等其他公共场所清扫：要求所有通道、走廊、楼梯、栏杆保持清洁，做到无积尘、痰迹、垃圾、蛛网、灰吊；楼内厕所无异味、无垢、无积水，上、下水道通畅，空气流通。</w:t>
      </w:r>
    </w:p>
    <w:p w14:paraId="1AEB66BB">
      <w:pPr>
        <w:pageBreakBefore w:val="0"/>
        <w:numPr>
          <w:ilvl w:val="1"/>
          <w:numId w:val="1"/>
        </w:numPr>
        <w:tabs>
          <w:tab w:val="left" w:pos="0"/>
        </w:tabs>
        <w:kinsoku/>
        <w:wordWrap/>
        <w:overflowPunct/>
        <w:topLinePunct w:val="0"/>
        <w:autoSpaceDE/>
        <w:autoSpaceDN/>
        <w:bidi w:val="0"/>
        <w:spacing w:line="360" w:lineRule="auto"/>
        <w:ind w:left="0" w:leftChars="0" w:right="0" w:righ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会议室：</w:t>
      </w:r>
      <w:r>
        <w:rPr>
          <w:rFonts w:hint="eastAsia" w:ascii="宋体" w:hAnsi="宋体" w:eastAsia="宋体" w:cs="宋体"/>
          <w:szCs w:val="21"/>
          <w:highlight w:val="none"/>
        </w:rPr>
        <w:t>物品摆放整齐规范、整洁，茶具、烟缸使用后及时清洗</w:t>
      </w:r>
      <w:r>
        <w:rPr>
          <w:rFonts w:hint="eastAsia" w:ascii="宋体" w:hAnsi="宋体" w:eastAsia="宋体" w:cs="宋体"/>
          <w:szCs w:val="21"/>
          <w:highlight w:val="none"/>
          <w:lang w:eastAsia="zh-CN"/>
        </w:rPr>
        <w:t>、</w:t>
      </w:r>
      <w:r>
        <w:rPr>
          <w:rFonts w:hint="eastAsia" w:ascii="宋体" w:hAnsi="宋体" w:eastAsia="宋体" w:cs="宋体"/>
          <w:sz w:val="21"/>
          <w:szCs w:val="21"/>
        </w:rPr>
        <w:t>墙面、地面、桌面清洁；门窗洁净；家具无垃圾、无灰尘、无污迹、整齐洁净。</w:t>
      </w:r>
    </w:p>
    <w:p w14:paraId="4DBE3C7E">
      <w:pPr>
        <w:pageBreakBefore w:val="0"/>
        <w:numPr>
          <w:ilvl w:val="1"/>
          <w:numId w:val="1"/>
        </w:numPr>
        <w:tabs>
          <w:tab w:val="left" w:pos="0"/>
        </w:tabs>
        <w:kinsoku/>
        <w:wordWrap/>
        <w:overflowPunct/>
        <w:topLinePunct w:val="0"/>
        <w:autoSpaceDE/>
        <w:autoSpaceDN/>
        <w:bidi w:val="0"/>
        <w:spacing w:line="360" w:lineRule="auto"/>
        <w:ind w:left="0" w:leftChars="0" w:right="0" w:righ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办公楼公共场所的果壳箱等按固定位置放置并保持外观整洁，周围不得堆放垃圾杂物。</w:t>
      </w:r>
    </w:p>
    <w:p w14:paraId="33EF716B">
      <w:pPr>
        <w:pageBreakBefore w:val="0"/>
        <w:numPr>
          <w:ilvl w:val="1"/>
          <w:numId w:val="1"/>
        </w:numPr>
        <w:tabs>
          <w:tab w:val="left" w:pos="0"/>
        </w:tabs>
        <w:kinsoku/>
        <w:wordWrap/>
        <w:overflowPunct/>
        <w:topLinePunct w:val="0"/>
        <w:autoSpaceDE/>
        <w:autoSpaceDN/>
        <w:bidi w:val="0"/>
        <w:spacing w:line="360" w:lineRule="auto"/>
        <w:ind w:left="0" w:leftChars="0" w:right="0" w:righ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管辖范围内的道路、广场、停车场无杂物、无垃圾、无污迹、无积水、清洁，道路两侧的人行道上无杂草，雨水井及时清理，排水系统保持畅通。</w:t>
      </w:r>
    </w:p>
    <w:p w14:paraId="03D2446A">
      <w:pPr>
        <w:pageBreakBefore w:val="0"/>
        <w:numPr>
          <w:ilvl w:val="1"/>
          <w:numId w:val="1"/>
        </w:numPr>
        <w:tabs>
          <w:tab w:val="left" w:pos="0"/>
        </w:tabs>
        <w:kinsoku/>
        <w:wordWrap/>
        <w:overflowPunct/>
        <w:topLinePunct w:val="0"/>
        <w:autoSpaceDE/>
        <w:autoSpaceDN/>
        <w:bidi w:val="0"/>
        <w:spacing w:line="360" w:lineRule="auto"/>
        <w:ind w:left="0" w:leftChars="0" w:right="0" w:righ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合理设置垃圾桶，及时清运，垃圾袋装化，保持垃圾桶清洁、无异味。</w:t>
      </w:r>
    </w:p>
    <w:p w14:paraId="6E2DB7EB">
      <w:pPr>
        <w:pageBreakBefore w:val="0"/>
        <w:numPr>
          <w:ilvl w:val="1"/>
          <w:numId w:val="1"/>
        </w:numPr>
        <w:tabs>
          <w:tab w:val="left" w:pos="0"/>
        </w:tabs>
        <w:kinsoku/>
        <w:wordWrap/>
        <w:overflowPunct/>
        <w:topLinePunct w:val="0"/>
        <w:autoSpaceDE/>
        <w:autoSpaceDN/>
        <w:bidi w:val="0"/>
        <w:spacing w:line="360" w:lineRule="auto"/>
        <w:ind w:left="0" w:leftChars="0" w:right="0" w:righ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垃圾实行分类管理，按标示在指定垃圾箱内倒垃圾。</w:t>
      </w:r>
    </w:p>
    <w:p w14:paraId="12A423DE">
      <w:pPr>
        <w:pageBreakBefore w:val="0"/>
        <w:numPr>
          <w:ilvl w:val="1"/>
          <w:numId w:val="1"/>
        </w:numPr>
        <w:tabs>
          <w:tab w:val="left" w:pos="0"/>
        </w:tabs>
        <w:kinsoku/>
        <w:wordWrap/>
        <w:overflowPunct/>
        <w:topLinePunct w:val="0"/>
        <w:autoSpaceDE/>
        <w:autoSpaceDN/>
        <w:bidi w:val="0"/>
        <w:spacing w:line="360" w:lineRule="auto"/>
        <w:ind w:left="0" w:leftChars="0" w:right="0" w:righ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积极配合统一安排的各种除蚊、蝇、鼠、臭虫、蟑螂等害虫的工作。</w:t>
      </w:r>
    </w:p>
    <w:p w14:paraId="36BC395B">
      <w:pPr>
        <w:pageBreakBefore w:val="0"/>
        <w:numPr>
          <w:ilvl w:val="1"/>
          <w:numId w:val="1"/>
        </w:numPr>
        <w:tabs>
          <w:tab w:val="left" w:pos="0"/>
        </w:tabs>
        <w:kinsoku/>
        <w:wordWrap/>
        <w:overflowPunct/>
        <w:topLinePunct w:val="0"/>
        <w:autoSpaceDE/>
        <w:autoSpaceDN/>
        <w:bidi w:val="0"/>
        <w:spacing w:line="360" w:lineRule="auto"/>
        <w:ind w:left="0" w:leftChars="0" w:right="0" w:righ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不得随意搬动、损坏楼内的消防设施，禁止焚烧废纸等。</w:t>
      </w:r>
    </w:p>
    <w:p w14:paraId="5E1925FB">
      <w:pPr>
        <w:pageBreakBefore w:val="0"/>
        <w:kinsoku/>
        <w:wordWrap/>
        <w:overflowPunct/>
        <w:topLinePunct w:val="0"/>
        <w:autoSpaceDE/>
        <w:autoSpaceDN/>
        <w:bidi w:val="0"/>
        <w:spacing w:line="360" w:lineRule="auto"/>
        <w:ind w:left="0" w:leftChars="0" w:right="0" w:rightChars="0" w:firstLine="422" w:firstLineChars="200"/>
        <w:textAlignment w:val="auto"/>
        <w:rPr>
          <w:rFonts w:hint="eastAsia" w:ascii="宋体" w:hAnsi="宋体" w:eastAsia="宋体" w:cs="宋体"/>
          <w:b/>
          <w:sz w:val="21"/>
          <w:szCs w:val="21"/>
        </w:rPr>
      </w:pPr>
      <w:r>
        <w:rPr>
          <w:rFonts w:hint="eastAsia" w:ascii="宋体" w:hAnsi="宋体" w:eastAsia="宋体" w:cs="宋体"/>
          <w:b/>
          <w:sz w:val="21"/>
          <w:szCs w:val="21"/>
        </w:rPr>
        <w:t xml:space="preserve">5.3 </w:t>
      </w:r>
      <w:r>
        <w:rPr>
          <w:rFonts w:hint="eastAsia" w:ascii="宋体" w:hAnsi="宋体" w:eastAsia="宋体" w:cs="宋体"/>
          <w:b/>
          <w:sz w:val="21"/>
          <w:szCs w:val="21"/>
          <w:lang w:val="en-US" w:eastAsia="zh-CN"/>
        </w:rPr>
        <w:t xml:space="preserve"> </w:t>
      </w:r>
      <w:r>
        <w:rPr>
          <w:rFonts w:hint="eastAsia" w:ascii="宋体" w:hAnsi="宋体" w:eastAsia="宋体" w:cs="宋体"/>
          <w:b/>
          <w:sz w:val="21"/>
          <w:szCs w:val="21"/>
        </w:rPr>
        <w:t>办公楼保洁及管理</w:t>
      </w:r>
    </w:p>
    <w:p w14:paraId="6AAD4A9E">
      <w:pPr>
        <w:pageBreakBefore w:val="0"/>
        <w:kinsoku/>
        <w:wordWrap/>
        <w:overflowPunct/>
        <w:topLinePunct w:val="0"/>
        <w:autoSpaceDE/>
        <w:autoSpaceDN/>
        <w:bidi w:val="0"/>
        <w:spacing w:line="360" w:lineRule="auto"/>
        <w:ind w:left="0" w:leftChars="0" w:right="0" w:righ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5.3.1</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主要保洁范围</w:t>
      </w:r>
    </w:p>
    <w:p w14:paraId="0F86F07D">
      <w:pPr>
        <w:pageBreakBefore w:val="0"/>
        <w:kinsoku/>
        <w:wordWrap/>
        <w:overflowPunct/>
        <w:topLinePunct w:val="0"/>
        <w:autoSpaceDE/>
        <w:autoSpaceDN/>
        <w:bidi w:val="0"/>
        <w:spacing w:line="360" w:lineRule="auto"/>
        <w:ind w:left="0" w:leftChars="0" w:right="0" w:righ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每层楼道走廊（含电梯顶部楼道）、楼梯（含扶手）、墙面（含窗户）、顶面、摆设物（含消防箱）、电梯轿厢、底层架空层、底层绿化带及周围道路等.</w:t>
      </w:r>
    </w:p>
    <w:p w14:paraId="70165E53">
      <w:pPr>
        <w:pageBreakBefore w:val="0"/>
        <w:kinsoku/>
        <w:wordWrap/>
        <w:overflowPunct/>
        <w:topLinePunct w:val="0"/>
        <w:autoSpaceDE/>
        <w:autoSpaceDN/>
        <w:bidi w:val="0"/>
        <w:spacing w:line="360" w:lineRule="auto"/>
        <w:ind w:left="0" w:leftChars="0" w:right="0" w:righ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5.3.2</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保洁要求</w:t>
      </w:r>
      <w:r>
        <w:rPr>
          <w:rFonts w:hint="eastAsia" w:ascii="宋体" w:hAnsi="宋体" w:eastAsia="宋体" w:cs="宋体"/>
          <w:szCs w:val="21"/>
          <w:highlight w:val="none"/>
        </w:rPr>
        <w:t>（包括但不限于）</w:t>
      </w:r>
    </w:p>
    <w:p w14:paraId="16CE43DD">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 w:val="21"/>
          <w:szCs w:val="21"/>
        </w:rPr>
        <w:t>5.3.2.1</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办公楼：</w:t>
      </w:r>
      <w:r>
        <w:rPr>
          <w:rFonts w:hint="eastAsia" w:ascii="宋体" w:hAnsi="宋体" w:eastAsia="宋体" w:cs="宋体"/>
          <w:szCs w:val="21"/>
          <w:highlight w:val="none"/>
        </w:rPr>
        <w:t>在保洁工作范围内必须做到无垃圾、无杂物、无烟蒂、无蜘蛛网，无积水，无积灰、无积尘、无积油、无明显污迹，见本色。</w:t>
      </w:r>
    </w:p>
    <w:p w14:paraId="7329DFCD">
      <w:pPr>
        <w:pageBreakBefore w:val="0"/>
        <w:kinsoku/>
        <w:wordWrap/>
        <w:overflowPunct/>
        <w:topLinePunct w:val="0"/>
        <w:autoSpaceDE/>
        <w:autoSpaceDN/>
        <w:bidi w:val="0"/>
        <w:spacing w:line="360" w:lineRule="auto"/>
        <w:ind w:left="0" w:leftChars="0" w:right="0" w:rightChars="0" w:firstLine="420" w:firstLineChars="200"/>
        <w:textAlignment w:val="auto"/>
        <w:rPr>
          <w:rFonts w:hint="eastAsia" w:ascii="宋体" w:hAnsi="宋体" w:eastAsia="宋体" w:cs="宋体"/>
          <w:sz w:val="21"/>
          <w:szCs w:val="21"/>
        </w:rPr>
      </w:pPr>
    </w:p>
    <w:tbl>
      <w:tblPr>
        <w:tblStyle w:val="7"/>
        <w:tblW w:w="8506"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2"/>
        <w:gridCol w:w="1521"/>
        <w:gridCol w:w="5833"/>
      </w:tblGrid>
      <w:tr w14:paraId="6174A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2" w:type="dxa"/>
            <w:tcBorders>
              <w:top w:val="single" w:color="auto" w:sz="4" w:space="0"/>
              <w:left w:val="single" w:color="auto" w:sz="4" w:space="0"/>
              <w:bottom w:val="single" w:color="auto" w:sz="4" w:space="0"/>
              <w:right w:val="single" w:color="auto" w:sz="4" w:space="0"/>
            </w:tcBorders>
            <w:vAlign w:val="center"/>
          </w:tcPr>
          <w:p w14:paraId="18B5D1B2">
            <w:pPr>
              <w:pageBreakBefore w:val="0"/>
              <w:kinsoku/>
              <w:wordWrap/>
              <w:overflowPunct/>
              <w:topLinePunct w:val="0"/>
              <w:autoSpaceDE/>
              <w:autoSpaceDN/>
              <w:bidi w:val="0"/>
              <w:adjustRightInd w:val="0"/>
              <w:spacing w:line="360" w:lineRule="auto"/>
              <w:ind w:right="0" w:rightChars="0"/>
              <w:jc w:val="center"/>
              <w:textAlignment w:val="auto"/>
              <w:rPr>
                <w:rFonts w:hint="eastAsia" w:ascii="宋体" w:hAnsi="宋体" w:eastAsia="宋体" w:cs="宋体"/>
                <w:sz w:val="21"/>
                <w:szCs w:val="21"/>
              </w:rPr>
            </w:pPr>
            <w:r>
              <w:rPr>
                <w:rFonts w:hint="eastAsia" w:ascii="宋体" w:hAnsi="宋体" w:eastAsia="宋体" w:cs="宋体"/>
                <w:sz w:val="21"/>
                <w:szCs w:val="21"/>
              </w:rPr>
              <w:t>序号</w:t>
            </w:r>
          </w:p>
        </w:tc>
        <w:tc>
          <w:tcPr>
            <w:tcW w:w="1521" w:type="dxa"/>
            <w:tcBorders>
              <w:top w:val="single" w:color="auto" w:sz="4" w:space="0"/>
              <w:left w:val="single" w:color="auto" w:sz="4" w:space="0"/>
              <w:bottom w:val="single" w:color="auto" w:sz="4" w:space="0"/>
              <w:right w:val="single" w:color="auto" w:sz="4" w:space="0"/>
            </w:tcBorders>
            <w:vAlign w:val="center"/>
          </w:tcPr>
          <w:p w14:paraId="5873F56C">
            <w:pPr>
              <w:pageBreakBefore w:val="0"/>
              <w:kinsoku/>
              <w:wordWrap/>
              <w:overflowPunct/>
              <w:topLinePunct w:val="0"/>
              <w:autoSpaceDE/>
              <w:autoSpaceDN/>
              <w:bidi w:val="0"/>
              <w:adjustRightInd w:val="0"/>
              <w:spacing w:line="360" w:lineRule="auto"/>
              <w:ind w:left="0" w:leftChars="0" w:right="0" w:rightChars="0" w:firstLine="420" w:firstLineChars="200"/>
              <w:jc w:val="center"/>
              <w:textAlignment w:val="auto"/>
              <w:rPr>
                <w:rFonts w:hint="eastAsia" w:ascii="宋体" w:hAnsi="宋体" w:eastAsia="宋体" w:cs="宋体"/>
                <w:sz w:val="21"/>
                <w:szCs w:val="21"/>
              </w:rPr>
            </w:pPr>
            <w:r>
              <w:rPr>
                <w:rFonts w:hint="eastAsia" w:ascii="宋体" w:hAnsi="宋体" w:eastAsia="宋体" w:cs="宋体"/>
                <w:sz w:val="21"/>
                <w:szCs w:val="21"/>
              </w:rPr>
              <w:t>部位</w:t>
            </w:r>
          </w:p>
        </w:tc>
        <w:tc>
          <w:tcPr>
            <w:tcW w:w="5833" w:type="dxa"/>
            <w:tcBorders>
              <w:top w:val="single" w:color="auto" w:sz="4" w:space="0"/>
              <w:left w:val="single" w:color="auto" w:sz="4" w:space="0"/>
              <w:bottom w:val="single" w:color="auto" w:sz="4" w:space="0"/>
              <w:right w:val="single" w:color="auto" w:sz="4" w:space="0"/>
            </w:tcBorders>
            <w:vAlign w:val="center"/>
          </w:tcPr>
          <w:p w14:paraId="2B8CB0A1">
            <w:pPr>
              <w:pageBreakBefore w:val="0"/>
              <w:kinsoku/>
              <w:wordWrap/>
              <w:overflowPunct/>
              <w:topLinePunct w:val="0"/>
              <w:autoSpaceDE/>
              <w:autoSpaceDN/>
              <w:bidi w:val="0"/>
              <w:adjustRightInd w:val="0"/>
              <w:spacing w:line="360" w:lineRule="auto"/>
              <w:ind w:right="0" w:rightChars="0"/>
              <w:jc w:val="center"/>
              <w:textAlignment w:val="auto"/>
              <w:rPr>
                <w:rFonts w:hint="eastAsia" w:ascii="宋体" w:hAnsi="宋体" w:eastAsia="宋体" w:cs="宋体"/>
                <w:sz w:val="21"/>
                <w:szCs w:val="21"/>
              </w:rPr>
            </w:pPr>
            <w:r>
              <w:rPr>
                <w:rFonts w:hint="eastAsia" w:ascii="宋体" w:hAnsi="宋体" w:eastAsia="宋体" w:cs="宋体"/>
                <w:sz w:val="21"/>
                <w:szCs w:val="21"/>
              </w:rPr>
              <w:t>清洁服务要求</w:t>
            </w:r>
          </w:p>
        </w:tc>
      </w:tr>
      <w:tr w14:paraId="63B0B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2" w:type="dxa"/>
            <w:tcBorders>
              <w:top w:val="single" w:color="auto" w:sz="4" w:space="0"/>
              <w:left w:val="single" w:color="auto" w:sz="4" w:space="0"/>
              <w:bottom w:val="single" w:color="auto" w:sz="4" w:space="0"/>
              <w:right w:val="single" w:color="auto" w:sz="4" w:space="0"/>
            </w:tcBorders>
            <w:vAlign w:val="center"/>
          </w:tcPr>
          <w:p w14:paraId="7C65140C">
            <w:pPr>
              <w:adjustRightInd w:val="0"/>
              <w:spacing w:line="360" w:lineRule="auto"/>
              <w:jc w:val="center"/>
              <w:rPr>
                <w:rFonts w:hint="eastAsia" w:ascii="宋体" w:hAnsi="宋体" w:eastAsia="宋体" w:cs="宋体"/>
                <w:sz w:val="21"/>
                <w:szCs w:val="21"/>
              </w:rPr>
            </w:pPr>
            <w:r>
              <w:rPr>
                <w:rFonts w:hint="eastAsia" w:ascii="宋体" w:hAnsi="宋体" w:eastAsia="宋体" w:cs="宋体"/>
                <w:szCs w:val="21"/>
                <w:highlight w:val="none"/>
              </w:rPr>
              <w:t>1</w:t>
            </w:r>
          </w:p>
        </w:tc>
        <w:tc>
          <w:tcPr>
            <w:tcW w:w="1521" w:type="dxa"/>
            <w:tcBorders>
              <w:top w:val="single" w:color="auto" w:sz="4" w:space="0"/>
              <w:left w:val="single" w:color="auto" w:sz="4" w:space="0"/>
              <w:bottom w:val="single" w:color="auto" w:sz="4" w:space="0"/>
              <w:right w:val="single" w:color="auto" w:sz="4" w:space="0"/>
            </w:tcBorders>
            <w:vAlign w:val="center"/>
          </w:tcPr>
          <w:p w14:paraId="4A9E24AD">
            <w:pPr>
              <w:adjustRightInd w:val="0"/>
              <w:spacing w:line="360" w:lineRule="auto"/>
              <w:rPr>
                <w:rFonts w:hint="eastAsia" w:ascii="宋体" w:hAnsi="宋体" w:eastAsia="宋体" w:cs="宋体"/>
                <w:sz w:val="21"/>
                <w:szCs w:val="21"/>
              </w:rPr>
            </w:pPr>
            <w:r>
              <w:rPr>
                <w:rFonts w:hint="eastAsia" w:ascii="宋体" w:hAnsi="宋体" w:eastAsia="宋体" w:cs="宋体"/>
                <w:szCs w:val="21"/>
                <w:highlight w:val="none"/>
              </w:rPr>
              <w:t>地面、墙面、大厅、走廊</w:t>
            </w:r>
          </w:p>
        </w:tc>
        <w:tc>
          <w:tcPr>
            <w:tcW w:w="5833" w:type="dxa"/>
            <w:tcBorders>
              <w:top w:val="single" w:color="auto" w:sz="4" w:space="0"/>
              <w:left w:val="single" w:color="auto" w:sz="4" w:space="0"/>
              <w:bottom w:val="single" w:color="auto" w:sz="4" w:space="0"/>
              <w:right w:val="single" w:color="auto" w:sz="4" w:space="0"/>
            </w:tcBorders>
            <w:vAlign w:val="center"/>
          </w:tcPr>
          <w:p w14:paraId="1581D7D0">
            <w:pPr>
              <w:adjustRightInd w:val="0"/>
              <w:spacing w:line="360" w:lineRule="auto"/>
              <w:jc w:val="center"/>
              <w:rPr>
                <w:rFonts w:hint="eastAsia" w:ascii="宋体" w:hAnsi="宋体" w:eastAsia="宋体" w:cs="宋体"/>
                <w:sz w:val="21"/>
                <w:szCs w:val="21"/>
              </w:rPr>
            </w:pPr>
            <w:r>
              <w:rPr>
                <w:rFonts w:hint="eastAsia" w:ascii="宋体" w:hAnsi="宋体" w:eastAsia="宋体" w:cs="宋体"/>
                <w:szCs w:val="21"/>
                <w:highlight w:val="none"/>
              </w:rPr>
              <w:t>无积尘、积水，痰迹，玻璃窗无蜘蛛网、浮尘。</w:t>
            </w:r>
          </w:p>
        </w:tc>
      </w:tr>
      <w:tr w14:paraId="64EBD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2" w:type="dxa"/>
            <w:tcBorders>
              <w:top w:val="single" w:color="auto" w:sz="4" w:space="0"/>
              <w:left w:val="single" w:color="auto" w:sz="4" w:space="0"/>
              <w:bottom w:val="single" w:color="auto" w:sz="4" w:space="0"/>
              <w:right w:val="single" w:color="auto" w:sz="4" w:space="0"/>
            </w:tcBorders>
            <w:vAlign w:val="center"/>
          </w:tcPr>
          <w:p w14:paraId="2040557B">
            <w:pPr>
              <w:adjustRightInd w:val="0"/>
              <w:spacing w:line="360" w:lineRule="auto"/>
              <w:jc w:val="center"/>
              <w:rPr>
                <w:rFonts w:hint="eastAsia" w:ascii="宋体" w:hAnsi="宋体" w:eastAsia="宋体" w:cs="宋体"/>
                <w:sz w:val="21"/>
                <w:szCs w:val="21"/>
              </w:rPr>
            </w:pPr>
            <w:r>
              <w:rPr>
                <w:rFonts w:hint="eastAsia" w:ascii="宋体" w:hAnsi="宋体" w:eastAsia="宋体" w:cs="宋体"/>
                <w:szCs w:val="21"/>
                <w:highlight w:val="none"/>
              </w:rPr>
              <w:t>2</w:t>
            </w:r>
          </w:p>
        </w:tc>
        <w:tc>
          <w:tcPr>
            <w:tcW w:w="1521" w:type="dxa"/>
            <w:tcBorders>
              <w:top w:val="single" w:color="auto" w:sz="4" w:space="0"/>
              <w:left w:val="single" w:color="auto" w:sz="4" w:space="0"/>
              <w:bottom w:val="single" w:color="auto" w:sz="4" w:space="0"/>
              <w:right w:val="single" w:color="auto" w:sz="4" w:space="0"/>
            </w:tcBorders>
            <w:vAlign w:val="center"/>
          </w:tcPr>
          <w:p w14:paraId="5430CE0F">
            <w:pPr>
              <w:adjustRightInd w:val="0"/>
              <w:spacing w:line="360" w:lineRule="auto"/>
              <w:rPr>
                <w:rFonts w:hint="default" w:ascii="宋体" w:hAnsi="宋体" w:eastAsia="宋体" w:cs="宋体"/>
                <w:sz w:val="21"/>
                <w:szCs w:val="21"/>
                <w:lang w:val="en-US" w:eastAsia="zh-CN"/>
              </w:rPr>
            </w:pPr>
            <w:r>
              <w:rPr>
                <w:rFonts w:hint="eastAsia" w:ascii="宋体" w:hAnsi="宋体" w:eastAsia="宋体" w:cs="宋体"/>
                <w:szCs w:val="21"/>
                <w:highlight w:val="none"/>
              </w:rPr>
              <w:t>会议室、办公室</w:t>
            </w:r>
            <w:r>
              <w:rPr>
                <w:rFonts w:hint="eastAsia" w:ascii="宋体" w:hAnsi="宋体" w:eastAsia="宋体" w:cs="宋体"/>
                <w:szCs w:val="21"/>
                <w:highlight w:val="none"/>
                <w:lang w:eastAsia="zh-CN"/>
              </w:rPr>
              <w:t>、</w:t>
            </w:r>
            <w:r>
              <w:rPr>
                <w:rFonts w:hint="eastAsia" w:ascii="宋体" w:hAnsi="宋体" w:eastAsia="宋体" w:cs="宋体"/>
                <w:szCs w:val="21"/>
                <w:highlight w:val="none"/>
                <w:lang w:val="en-US" w:eastAsia="zh-CN"/>
              </w:rPr>
              <w:t>值班宿舍</w:t>
            </w:r>
          </w:p>
        </w:tc>
        <w:tc>
          <w:tcPr>
            <w:tcW w:w="5833" w:type="dxa"/>
            <w:tcBorders>
              <w:top w:val="single" w:color="auto" w:sz="4" w:space="0"/>
              <w:left w:val="single" w:color="auto" w:sz="4" w:space="0"/>
              <w:bottom w:val="single" w:color="auto" w:sz="4" w:space="0"/>
              <w:right w:val="single" w:color="auto" w:sz="4" w:space="0"/>
            </w:tcBorders>
            <w:vAlign w:val="center"/>
          </w:tcPr>
          <w:p w14:paraId="2256ECCD">
            <w:pPr>
              <w:pStyle w:val="13"/>
              <w:spacing w:line="360" w:lineRule="auto"/>
              <w:rPr>
                <w:rFonts w:ascii="宋体" w:hAnsi="宋体"/>
                <w:color w:val="000000"/>
                <w:spacing w:val="5"/>
              </w:rPr>
            </w:pPr>
            <w:r>
              <w:rPr>
                <w:rFonts w:hint="eastAsia" w:ascii="宋体" w:hAnsi="宋体" w:eastAsia="宋体" w:cs="宋体"/>
                <w:szCs w:val="21"/>
                <w:highlight w:val="none"/>
              </w:rPr>
              <w:t>物品摆放整齐规范、整洁，茶具、烟缸使用后及时清洗、清</w:t>
            </w:r>
            <w:r>
              <w:rPr>
                <w:rFonts w:hint="eastAsia" w:ascii="宋体" w:hAnsi="宋体" w:eastAsia="宋体" w:cs="宋体"/>
                <w:szCs w:val="21"/>
                <w:highlight w:val="none"/>
                <w:lang w:val="en-US" w:eastAsia="zh-CN"/>
              </w:rPr>
              <w:t>理，</w:t>
            </w:r>
            <w:r>
              <w:rPr>
                <w:rFonts w:hint="eastAsia" w:ascii="宋体" w:hAnsi="宋体" w:eastAsia="宋体" w:cs="宋体"/>
                <w:szCs w:val="21"/>
                <w:highlight w:val="none"/>
              </w:rPr>
              <w:t>布质窗帘合同期内清洗一次。</w:t>
            </w:r>
            <w:r>
              <w:rPr>
                <w:rFonts w:hint="eastAsia" w:ascii="宋体" w:hAnsi="宋体"/>
                <w:color w:val="000000"/>
                <w:spacing w:val="5"/>
              </w:rPr>
              <w:t>房间卫生，各类床上用品的替换清洁收拾等。</w:t>
            </w:r>
          </w:p>
          <w:p w14:paraId="53952D89">
            <w:pPr>
              <w:adjustRightInd w:val="0"/>
              <w:spacing w:line="360" w:lineRule="auto"/>
              <w:jc w:val="center"/>
              <w:rPr>
                <w:rFonts w:hint="eastAsia" w:ascii="宋体" w:hAnsi="宋体" w:eastAsia="宋体" w:cs="宋体"/>
                <w:sz w:val="21"/>
                <w:szCs w:val="21"/>
              </w:rPr>
            </w:pPr>
          </w:p>
        </w:tc>
      </w:tr>
      <w:tr w14:paraId="56893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2" w:type="dxa"/>
            <w:tcBorders>
              <w:top w:val="single" w:color="auto" w:sz="4" w:space="0"/>
              <w:left w:val="single" w:color="auto" w:sz="4" w:space="0"/>
              <w:bottom w:val="single" w:color="auto" w:sz="4" w:space="0"/>
              <w:right w:val="single" w:color="auto" w:sz="4" w:space="0"/>
            </w:tcBorders>
            <w:vAlign w:val="center"/>
          </w:tcPr>
          <w:p w14:paraId="2B4FE935">
            <w:pPr>
              <w:adjustRightInd w:val="0"/>
              <w:spacing w:line="360" w:lineRule="auto"/>
              <w:jc w:val="center"/>
              <w:rPr>
                <w:rFonts w:hint="eastAsia" w:ascii="宋体" w:hAnsi="宋体" w:eastAsia="宋体" w:cs="宋体"/>
                <w:sz w:val="21"/>
                <w:szCs w:val="21"/>
              </w:rPr>
            </w:pPr>
            <w:r>
              <w:rPr>
                <w:rFonts w:hint="eastAsia" w:ascii="宋体" w:hAnsi="宋体" w:eastAsia="宋体" w:cs="宋体"/>
                <w:szCs w:val="21"/>
                <w:highlight w:val="none"/>
              </w:rPr>
              <w:t>3</w:t>
            </w:r>
          </w:p>
        </w:tc>
        <w:tc>
          <w:tcPr>
            <w:tcW w:w="1521" w:type="dxa"/>
            <w:tcBorders>
              <w:top w:val="single" w:color="auto" w:sz="4" w:space="0"/>
              <w:left w:val="single" w:color="auto" w:sz="4" w:space="0"/>
              <w:bottom w:val="single" w:color="auto" w:sz="4" w:space="0"/>
              <w:right w:val="single" w:color="auto" w:sz="4" w:space="0"/>
            </w:tcBorders>
            <w:vAlign w:val="center"/>
          </w:tcPr>
          <w:p w14:paraId="72EA6BEB">
            <w:pPr>
              <w:adjustRightInd w:val="0"/>
              <w:spacing w:line="360" w:lineRule="auto"/>
              <w:jc w:val="center"/>
              <w:rPr>
                <w:rFonts w:hint="eastAsia" w:ascii="宋体" w:hAnsi="宋体" w:eastAsia="宋体" w:cs="宋体"/>
                <w:sz w:val="21"/>
                <w:szCs w:val="21"/>
              </w:rPr>
            </w:pPr>
            <w:r>
              <w:rPr>
                <w:rFonts w:hint="eastAsia" w:ascii="宋体" w:hAnsi="宋体" w:eastAsia="宋体" w:cs="宋体"/>
                <w:szCs w:val="21"/>
                <w:highlight w:val="none"/>
              </w:rPr>
              <w:t>卫生间</w:t>
            </w:r>
          </w:p>
        </w:tc>
        <w:tc>
          <w:tcPr>
            <w:tcW w:w="5833" w:type="dxa"/>
            <w:tcBorders>
              <w:top w:val="single" w:color="auto" w:sz="4" w:space="0"/>
              <w:left w:val="single" w:color="auto" w:sz="4" w:space="0"/>
              <w:bottom w:val="single" w:color="auto" w:sz="4" w:space="0"/>
              <w:right w:val="single" w:color="auto" w:sz="4" w:space="0"/>
            </w:tcBorders>
            <w:vAlign w:val="center"/>
          </w:tcPr>
          <w:p w14:paraId="6ABAFE5B">
            <w:pPr>
              <w:adjustRightInd w:val="0"/>
              <w:spacing w:line="360" w:lineRule="auto"/>
              <w:jc w:val="center"/>
              <w:rPr>
                <w:rFonts w:hint="eastAsia" w:ascii="宋体" w:hAnsi="宋体" w:eastAsia="宋体" w:cs="宋体"/>
                <w:sz w:val="21"/>
                <w:szCs w:val="21"/>
              </w:rPr>
            </w:pPr>
            <w:r>
              <w:rPr>
                <w:rFonts w:hint="eastAsia" w:ascii="宋体" w:hAnsi="宋体" w:eastAsia="宋体" w:cs="宋体"/>
                <w:szCs w:val="21"/>
                <w:highlight w:val="none"/>
              </w:rPr>
              <w:t>台面、镜面光洁，台盆、小便斗、便池釉面光亮无积垢，无臭味，便池畅通、无杂物，卫生用品（卫生纸、擦手纸、洗手液等）供应正常不断供。进行卫生间打扫工作时须在门口放置提醒的标识。原则上要求检查打扫的间隔不大于2小时，纸篓每天清空不少于2次，</w:t>
            </w:r>
            <w:r>
              <w:rPr>
                <w:rFonts w:hint="eastAsia" w:ascii="宋体" w:hAnsi="宋体" w:eastAsia="宋体" w:cs="宋体"/>
                <w:szCs w:val="21"/>
                <w:highlight w:val="none"/>
                <w:lang w:val="en-US" w:eastAsia="zh-CN"/>
              </w:rPr>
              <w:t>随时打扫清理</w:t>
            </w:r>
            <w:r>
              <w:rPr>
                <w:rFonts w:hint="eastAsia" w:ascii="宋体" w:hAnsi="宋体" w:eastAsia="宋体" w:cs="宋体"/>
                <w:szCs w:val="21"/>
                <w:highlight w:val="none"/>
              </w:rPr>
              <w:t>。</w:t>
            </w:r>
          </w:p>
        </w:tc>
      </w:tr>
      <w:tr w14:paraId="66481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2" w:type="dxa"/>
            <w:tcBorders>
              <w:top w:val="single" w:color="auto" w:sz="4" w:space="0"/>
              <w:left w:val="single" w:color="auto" w:sz="4" w:space="0"/>
              <w:bottom w:val="single" w:color="auto" w:sz="4" w:space="0"/>
              <w:right w:val="single" w:color="auto" w:sz="4" w:space="0"/>
            </w:tcBorders>
            <w:vAlign w:val="center"/>
          </w:tcPr>
          <w:p w14:paraId="30F69C40">
            <w:pPr>
              <w:adjustRightInd w:val="0"/>
              <w:spacing w:line="360" w:lineRule="auto"/>
              <w:jc w:val="center"/>
              <w:rPr>
                <w:rFonts w:hint="eastAsia" w:ascii="宋体" w:hAnsi="宋体" w:eastAsia="宋体" w:cs="宋体"/>
                <w:sz w:val="21"/>
                <w:szCs w:val="21"/>
              </w:rPr>
            </w:pPr>
            <w:r>
              <w:rPr>
                <w:rFonts w:hint="eastAsia" w:ascii="宋体" w:hAnsi="宋体" w:eastAsia="宋体" w:cs="宋体"/>
                <w:szCs w:val="21"/>
                <w:highlight w:val="none"/>
              </w:rPr>
              <w:t>4</w:t>
            </w:r>
          </w:p>
        </w:tc>
        <w:tc>
          <w:tcPr>
            <w:tcW w:w="1521" w:type="dxa"/>
            <w:tcBorders>
              <w:top w:val="single" w:color="auto" w:sz="4" w:space="0"/>
              <w:left w:val="single" w:color="auto" w:sz="4" w:space="0"/>
              <w:bottom w:val="single" w:color="auto" w:sz="4" w:space="0"/>
              <w:right w:val="single" w:color="auto" w:sz="4" w:space="0"/>
            </w:tcBorders>
            <w:vAlign w:val="center"/>
          </w:tcPr>
          <w:p w14:paraId="155A3B62">
            <w:pPr>
              <w:adjustRightInd w:val="0"/>
              <w:spacing w:line="360" w:lineRule="auto"/>
              <w:rPr>
                <w:rFonts w:hint="eastAsia" w:ascii="宋体" w:hAnsi="宋体" w:eastAsia="宋体" w:cs="宋体"/>
                <w:sz w:val="21"/>
                <w:szCs w:val="21"/>
              </w:rPr>
            </w:pPr>
            <w:r>
              <w:rPr>
                <w:rFonts w:hint="eastAsia" w:ascii="宋体" w:hAnsi="宋体" w:eastAsia="宋体" w:cs="宋体"/>
                <w:szCs w:val="21"/>
                <w:highlight w:val="none"/>
              </w:rPr>
              <w:t>排水沟（管）</w:t>
            </w:r>
          </w:p>
        </w:tc>
        <w:tc>
          <w:tcPr>
            <w:tcW w:w="5833" w:type="dxa"/>
            <w:tcBorders>
              <w:top w:val="single" w:color="auto" w:sz="4" w:space="0"/>
              <w:left w:val="single" w:color="auto" w:sz="4" w:space="0"/>
              <w:bottom w:val="single" w:color="auto" w:sz="4" w:space="0"/>
              <w:right w:val="single" w:color="auto" w:sz="4" w:space="0"/>
            </w:tcBorders>
            <w:vAlign w:val="center"/>
          </w:tcPr>
          <w:p w14:paraId="5E55E3CE">
            <w:pPr>
              <w:adjustRightInd w:val="0"/>
              <w:spacing w:line="360" w:lineRule="auto"/>
              <w:jc w:val="center"/>
              <w:rPr>
                <w:rFonts w:hint="eastAsia" w:ascii="宋体" w:hAnsi="宋体" w:eastAsia="宋体" w:cs="宋体"/>
                <w:sz w:val="21"/>
                <w:szCs w:val="21"/>
              </w:rPr>
            </w:pPr>
            <w:r>
              <w:rPr>
                <w:rFonts w:hint="eastAsia" w:ascii="宋体" w:hAnsi="宋体" w:eastAsia="宋体" w:cs="宋体"/>
                <w:szCs w:val="21"/>
                <w:highlight w:val="none"/>
              </w:rPr>
              <w:t>无垃圾、杂物、积油；排水不含杂物并通畅排放。</w:t>
            </w:r>
          </w:p>
        </w:tc>
      </w:tr>
      <w:tr w14:paraId="7809E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2" w:type="dxa"/>
            <w:tcBorders>
              <w:top w:val="single" w:color="auto" w:sz="4" w:space="0"/>
              <w:left w:val="single" w:color="auto" w:sz="4" w:space="0"/>
              <w:bottom w:val="single" w:color="auto" w:sz="4" w:space="0"/>
              <w:right w:val="single" w:color="auto" w:sz="4" w:space="0"/>
            </w:tcBorders>
            <w:vAlign w:val="center"/>
          </w:tcPr>
          <w:p w14:paraId="1010120F">
            <w:pPr>
              <w:adjustRightInd w:val="0"/>
              <w:spacing w:line="360" w:lineRule="auto"/>
              <w:jc w:val="center"/>
              <w:rPr>
                <w:rFonts w:hint="eastAsia" w:ascii="宋体" w:hAnsi="宋体" w:eastAsia="宋体" w:cs="宋体"/>
                <w:sz w:val="21"/>
                <w:szCs w:val="21"/>
              </w:rPr>
            </w:pPr>
            <w:r>
              <w:rPr>
                <w:rFonts w:hint="eastAsia" w:ascii="宋体" w:hAnsi="宋体" w:eastAsia="宋体" w:cs="宋体"/>
                <w:szCs w:val="21"/>
                <w:highlight w:val="none"/>
              </w:rPr>
              <w:t>5</w:t>
            </w:r>
          </w:p>
        </w:tc>
        <w:tc>
          <w:tcPr>
            <w:tcW w:w="1521" w:type="dxa"/>
            <w:tcBorders>
              <w:top w:val="single" w:color="auto" w:sz="4" w:space="0"/>
              <w:left w:val="single" w:color="auto" w:sz="4" w:space="0"/>
              <w:bottom w:val="single" w:color="auto" w:sz="4" w:space="0"/>
              <w:right w:val="single" w:color="auto" w:sz="4" w:space="0"/>
            </w:tcBorders>
            <w:vAlign w:val="center"/>
          </w:tcPr>
          <w:p w14:paraId="5B303AAD">
            <w:pPr>
              <w:adjustRightInd w:val="0"/>
              <w:spacing w:line="360" w:lineRule="auto"/>
              <w:rPr>
                <w:rFonts w:hint="eastAsia" w:ascii="宋体" w:hAnsi="宋体" w:eastAsia="宋体" w:cs="宋体"/>
                <w:sz w:val="21"/>
                <w:szCs w:val="21"/>
              </w:rPr>
            </w:pPr>
            <w:r>
              <w:rPr>
                <w:rFonts w:hint="eastAsia" w:ascii="宋体" w:hAnsi="宋体" w:eastAsia="宋体" w:cs="宋体"/>
                <w:szCs w:val="21"/>
                <w:highlight w:val="none"/>
              </w:rPr>
              <w:t>建筑装饰物（含门窗、踢脚线、栏杆等）</w:t>
            </w:r>
          </w:p>
        </w:tc>
        <w:tc>
          <w:tcPr>
            <w:tcW w:w="5833" w:type="dxa"/>
            <w:tcBorders>
              <w:top w:val="single" w:color="auto" w:sz="4" w:space="0"/>
              <w:left w:val="single" w:color="auto" w:sz="4" w:space="0"/>
              <w:bottom w:val="single" w:color="auto" w:sz="4" w:space="0"/>
              <w:right w:val="single" w:color="auto" w:sz="4" w:space="0"/>
            </w:tcBorders>
            <w:vAlign w:val="center"/>
          </w:tcPr>
          <w:p w14:paraId="16F7BB6E">
            <w:pPr>
              <w:adjustRightInd w:val="0"/>
              <w:spacing w:line="360" w:lineRule="auto"/>
              <w:jc w:val="center"/>
              <w:rPr>
                <w:rFonts w:hint="eastAsia" w:ascii="宋体" w:hAnsi="宋体" w:eastAsia="宋体" w:cs="宋体"/>
                <w:sz w:val="21"/>
                <w:szCs w:val="21"/>
              </w:rPr>
            </w:pPr>
            <w:r>
              <w:rPr>
                <w:rFonts w:hint="eastAsia" w:ascii="宋体" w:hAnsi="宋体" w:eastAsia="宋体" w:cs="宋体"/>
                <w:szCs w:val="21"/>
                <w:highlight w:val="none"/>
              </w:rPr>
              <w:t>表面无浮尘、上沿无积尘。</w:t>
            </w:r>
          </w:p>
        </w:tc>
      </w:tr>
      <w:tr w14:paraId="5806E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2" w:type="dxa"/>
            <w:tcBorders>
              <w:top w:val="single" w:color="auto" w:sz="4" w:space="0"/>
              <w:left w:val="single" w:color="auto" w:sz="4" w:space="0"/>
              <w:bottom w:val="single" w:color="auto" w:sz="4" w:space="0"/>
              <w:right w:val="single" w:color="auto" w:sz="4" w:space="0"/>
            </w:tcBorders>
            <w:vAlign w:val="center"/>
          </w:tcPr>
          <w:p w14:paraId="1F8C5006">
            <w:pPr>
              <w:adjustRightInd w:val="0"/>
              <w:spacing w:line="360" w:lineRule="auto"/>
              <w:jc w:val="center"/>
              <w:rPr>
                <w:rFonts w:hint="eastAsia" w:ascii="宋体" w:hAnsi="宋体" w:eastAsia="宋体" w:cs="宋体"/>
                <w:sz w:val="21"/>
                <w:szCs w:val="21"/>
              </w:rPr>
            </w:pPr>
            <w:r>
              <w:rPr>
                <w:rFonts w:hint="eastAsia" w:ascii="宋体" w:hAnsi="宋体" w:eastAsia="宋体" w:cs="宋体"/>
                <w:szCs w:val="21"/>
                <w:highlight w:val="none"/>
              </w:rPr>
              <w:t>6</w:t>
            </w:r>
          </w:p>
        </w:tc>
        <w:tc>
          <w:tcPr>
            <w:tcW w:w="1521" w:type="dxa"/>
            <w:tcBorders>
              <w:top w:val="single" w:color="auto" w:sz="4" w:space="0"/>
              <w:left w:val="single" w:color="auto" w:sz="4" w:space="0"/>
              <w:bottom w:val="single" w:color="auto" w:sz="4" w:space="0"/>
              <w:right w:val="single" w:color="auto" w:sz="4" w:space="0"/>
            </w:tcBorders>
            <w:vAlign w:val="center"/>
          </w:tcPr>
          <w:p w14:paraId="3A9EAFFD">
            <w:pPr>
              <w:adjustRightInd w:val="0"/>
              <w:spacing w:line="360" w:lineRule="auto"/>
              <w:jc w:val="center"/>
              <w:rPr>
                <w:rFonts w:hint="eastAsia" w:ascii="宋体" w:hAnsi="宋体" w:eastAsia="宋体" w:cs="宋体"/>
                <w:sz w:val="21"/>
                <w:szCs w:val="21"/>
              </w:rPr>
            </w:pPr>
            <w:r>
              <w:rPr>
                <w:rFonts w:hint="eastAsia" w:ascii="宋体" w:hAnsi="宋体" w:eastAsia="宋体" w:cs="宋体"/>
                <w:szCs w:val="21"/>
                <w:highlight w:val="none"/>
              </w:rPr>
              <w:t>建筑物玻璃窗及办公楼正门玻璃雨棚</w:t>
            </w:r>
          </w:p>
        </w:tc>
        <w:tc>
          <w:tcPr>
            <w:tcW w:w="5833" w:type="dxa"/>
            <w:tcBorders>
              <w:top w:val="single" w:color="auto" w:sz="4" w:space="0"/>
              <w:left w:val="single" w:color="auto" w:sz="4" w:space="0"/>
              <w:bottom w:val="single" w:color="auto" w:sz="4" w:space="0"/>
              <w:right w:val="single" w:color="auto" w:sz="4" w:space="0"/>
            </w:tcBorders>
            <w:vAlign w:val="center"/>
          </w:tcPr>
          <w:p w14:paraId="5F2DC6B9">
            <w:pPr>
              <w:adjustRightInd w:val="0"/>
              <w:spacing w:line="360" w:lineRule="auto"/>
              <w:jc w:val="center"/>
              <w:rPr>
                <w:rFonts w:hint="eastAsia" w:ascii="宋体" w:hAnsi="宋体" w:eastAsia="宋体" w:cs="宋体"/>
                <w:sz w:val="21"/>
                <w:szCs w:val="21"/>
              </w:rPr>
            </w:pPr>
            <w:r>
              <w:rPr>
                <w:rFonts w:hint="eastAsia" w:ascii="宋体" w:hAnsi="宋体" w:eastAsia="宋体" w:cs="宋体"/>
                <w:szCs w:val="21"/>
                <w:highlight w:val="none"/>
              </w:rPr>
              <w:t>每年清洗一次。高处玻璃清洁应使用专业工器具及派专业人员进行。雨棚、天花板、吊顶等周围保持无积尘、无蛛网。</w:t>
            </w:r>
          </w:p>
        </w:tc>
      </w:tr>
      <w:tr w14:paraId="0A5C9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2" w:type="dxa"/>
            <w:tcBorders>
              <w:top w:val="single" w:color="auto" w:sz="4" w:space="0"/>
              <w:left w:val="single" w:color="auto" w:sz="4" w:space="0"/>
              <w:bottom w:val="single" w:color="auto" w:sz="4" w:space="0"/>
              <w:right w:val="single" w:color="auto" w:sz="4" w:space="0"/>
            </w:tcBorders>
            <w:vAlign w:val="center"/>
          </w:tcPr>
          <w:p w14:paraId="4BA24339">
            <w:pPr>
              <w:adjustRightInd w:val="0"/>
              <w:spacing w:line="360" w:lineRule="auto"/>
              <w:jc w:val="center"/>
              <w:rPr>
                <w:rFonts w:hint="eastAsia" w:ascii="宋体" w:hAnsi="宋体" w:eastAsia="宋体" w:cs="宋体"/>
                <w:sz w:val="21"/>
                <w:szCs w:val="21"/>
              </w:rPr>
            </w:pPr>
            <w:r>
              <w:rPr>
                <w:rFonts w:hint="eastAsia" w:ascii="宋体" w:hAnsi="宋体" w:eastAsia="宋体" w:cs="宋体"/>
                <w:szCs w:val="21"/>
                <w:highlight w:val="none"/>
              </w:rPr>
              <w:t>7</w:t>
            </w:r>
          </w:p>
        </w:tc>
        <w:tc>
          <w:tcPr>
            <w:tcW w:w="1521" w:type="dxa"/>
            <w:tcBorders>
              <w:top w:val="single" w:color="auto" w:sz="4" w:space="0"/>
              <w:left w:val="single" w:color="auto" w:sz="4" w:space="0"/>
              <w:bottom w:val="single" w:color="auto" w:sz="4" w:space="0"/>
              <w:right w:val="single" w:color="auto" w:sz="4" w:space="0"/>
            </w:tcBorders>
            <w:vAlign w:val="center"/>
          </w:tcPr>
          <w:p w14:paraId="44466ABE">
            <w:pPr>
              <w:adjustRightInd w:val="0"/>
              <w:spacing w:line="360" w:lineRule="auto"/>
              <w:jc w:val="center"/>
              <w:rPr>
                <w:rFonts w:hint="eastAsia" w:ascii="宋体" w:hAnsi="宋体" w:eastAsia="宋体" w:cs="宋体"/>
                <w:sz w:val="21"/>
                <w:szCs w:val="21"/>
              </w:rPr>
            </w:pPr>
            <w:r>
              <w:rPr>
                <w:rFonts w:hint="eastAsia" w:ascii="宋体" w:hAnsi="宋体" w:eastAsia="宋体" w:cs="宋体"/>
                <w:szCs w:val="21"/>
                <w:highlight w:val="none"/>
              </w:rPr>
              <w:t>各化粪池、生活污水池</w:t>
            </w:r>
          </w:p>
        </w:tc>
        <w:tc>
          <w:tcPr>
            <w:tcW w:w="5833" w:type="dxa"/>
            <w:tcBorders>
              <w:top w:val="single" w:color="auto" w:sz="4" w:space="0"/>
              <w:left w:val="single" w:color="auto" w:sz="4" w:space="0"/>
              <w:bottom w:val="single" w:color="auto" w:sz="4" w:space="0"/>
              <w:right w:val="single" w:color="auto" w:sz="4" w:space="0"/>
            </w:tcBorders>
            <w:vAlign w:val="center"/>
          </w:tcPr>
          <w:p w14:paraId="5B1ED25D">
            <w:pPr>
              <w:adjustRightInd w:val="0"/>
              <w:spacing w:line="360" w:lineRule="auto"/>
              <w:jc w:val="center"/>
              <w:rPr>
                <w:rFonts w:hint="eastAsia" w:ascii="宋体" w:hAnsi="宋体" w:eastAsia="宋体" w:cs="宋体"/>
                <w:sz w:val="21"/>
                <w:szCs w:val="21"/>
              </w:rPr>
            </w:pPr>
            <w:r>
              <w:rPr>
                <w:rFonts w:hint="eastAsia" w:ascii="宋体" w:hAnsi="宋体" w:eastAsia="宋体" w:cs="宋体"/>
                <w:szCs w:val="21"/>
                <w:highlight w:val="none"/>
              </w:rPr>
              <w:t>及时抽吸、疏通、清理，不得有满溢现象发生，所有化粪池及生活污水池</w:t>
            </w:r>
            <w:r>
              <w:rPr>
                <w:rFonts w:hint="eastAsia" w:ascii="宋体" w:hAnsi="宋体" w:eastAsia="宋体" w:cs="宋体"/>
                <w:szCs w:val="21"/>
                <w:highlight w:val="none"/>
                <w:lang w:val="en-US" w:eastAsia="zh-CN"/>
              </w:rPr>
              <w:t>按需求进行</w:t>
            </w:r>
            <w:r>
              <w:rPr>
                <w:rFonts w:hint="eastAsia" w:ascii="宋体" w:hAnsi="宋体" w:eastAsia="宋体" w:cs="宋体"/>
                <w:szCs w:val="21"/>
                <w:highlight w:val="none"/>
              </w:rPr>
              <w:t>清理。</w:t>
            </w:r>
          </w:p>
        </w:tc>
      </w:tr>
      <w:tr w14:paraId="589D9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2" w:type="dxa"/>
            <w:tcBorders>
              <w:top w:val="single" w:color="auto" w:sz="4" w:space="0"/>
              <w:left w:val="single" w:color="auto" w:sz="4" w:space="0"/>
              <w:bottom w:val="single" w:color="auto" w:sz="4" w:space="0"/>
              <w:right w:val="single" w:color="auto" w:sz="4" w:space="0"/>
            </w:tcBorders>
            <w:vAlign w:val="center"/>
          </w:tcPr>
          <w:p w14:paraId="0BB98F0B">
            <w:pPr>
              <w:adjustRightInd w:val="0"/>
              <w:spacing w:line="360" w:lineRule="auto"/>
              <w:jc w:val="center"/>
              <w:rPr>
                <w:rFonts w:hint="eastAsia" w:ascii="宋体" w:hAnsi="宋体" w:eastAsia="宋体" w:cs="宋体"/>
                <w:sz w:val="21"/>
                <w:szCs w:val="21"/>
              </w:rPr>
            </w:pPr>
            <w:r>
              <w:rPr>
                <w:rFonts w:hint="eastAsia" w:ascii="宋体" w:hAnsi="宋体" w:eastAsia="宋体" w:cs="宋体"/>
                <w:szCs w:val="21"/>
                <w:highlight w:val="none"/>
              </w:rPr>
              <w:t>8</w:t>
            </w:r>
          </w:p>
        </w:tc>
        <w:tc>
          <w:tcPr>
            <w:tcW w:w="1521" w:type="dxa"/>
            <w:tcBorders>
              <w:top w:val="single" w:color="auto" w:sz="4" w:space="0"/>
              <w:left w:val="single" w:color="auto" w:sz="4" w:space="0"/>
              <w:bottom w:val="single" w:color="auto" w:sz="4" w:space="0"/>
              <w:right w:val="single" w:color="auto" w:sz="4" w:space="0"/>
            </w:tcBorders>
            <w:vAlign w:val="center"/>
          </w:tcPr>
          <w:p w14:paraId="357C36F2">
            <w:pPr>
              <w:adjustRightInd w:val="0"/>
              <w:spacing w:line="360" w:lineRule="auto"/>
              <w:jc w:val="center"/>
              <w:rPr>
                <w:rFonts w:hint="eastAsia" w:ascii="宋体" w:hAnsi="宋体" w:eastAsia="宋体" w:cs="宋体"/>
                <w:sz w:val="21"/>
                <w:szCs w:val="21"/>
              </w:rPr>
            </w:pPr>
            <w:r>
              <w:rPr>
                <w:rFonts w:hint="eastAsia" w:ascii="宋体" w:hAnsi="宋体" w:eastAsia="宋体" w:cs="宋体"/>
                <w:szCs w:val="21"/>
                <w:highlight w:val="none"/>
              </w:rPr>
              <w:t>雨（排）水沟</w:t>
            </w:r>
          </w:p>
        </w:tc>
        <w:tc>
          <w:tcPr>
            <w:tcW w:w="5833" w:type="dxa"/>
            <w:tcBorders>
              <w:top w:val="single" w:color="auto" w:sz="4" w:space="0"/>
              <w:left w:val="single" w:color="auto" w:sz="4" w:space="0"/>
              <w:bottom w:val="single" w:color="auto" w:sz="4" w:space="0"/>
              <w:right w:val="single" w:color="auto" w:sz="4" w:space="0"/>
            </w:tcBorders>
            <w:vAlign w:val="center"/>
          </w:tcPr>
          <w:p w14:paraId="04A21A25">
            <w:pPr>
              <w:adjustRightInd w:val="0"/>
              <w:spacing w:line="360" w:lineRule="auto"/>
              <w:jc w:val="center"/>
              <w:rPr>
                <w:rFonts w:hint="eastAsia" w:ascii="宋体" w:hAnsi="宋体" w:eastAsia="宋体" w:cs="宋体"/>
                <w:sz w:val="21"/>
                <w:szCs w:val="21"/>
              </w:rPr>
            </w:pPr>
            <w:r>
              <w:rPr>
                <w:rFonts w:hint="eastAsia" w:ascii="宋体" w:hAnsi="宋体" w:eastAsia="宋体" w:cs="宋体"/>
                <w:szCs w:val="21"/>
                <w:highlight w:val="none"/>
              </w:rPr>
              <w:t>建筑物和构筑物顶部每月检查一次，保持建筑物和构筑物顶无杂物垃圾，屋顶雨水沟在每年的汛期前必须进行一次专项检查和清理，不得将树叶等杂物冲入雨水沟，保持阴井、沟畅通及周围场地清洁。</w:t>
            </w:r>
          </w:p>
        </w:tc>
      </w:tr>
      <w:tr w14:paraId="25B41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2" w:type="dxa"/>
            <w:tcBorders>
              <w:top w:val="single" w:color="auto" w:sz="4" w:space="0"/>
              <w:left w:val="single" w:color="auto" w:sz="4" w:space="0"/>
              <w:bottom w:val="single" w:color="auto" w:sz="4" w:space="0"/>
              <w:right w:val="single" w:color="auto" w:sz="4" w:space="0"/>
            </w:tcBorders>
            <w:vAlign w:val="center"/>
          </w:tcPr>
          <w:p w14:paraId="6B66CF9B">
            <w:pPr>
              <w:adjustRightInd w:val="0"/>
              <w:spacing w:line="360" w:lineRule="auto"/>
              <w:jc w:val="center"/>
              <w:rPr>
                <w:rFonts w:hint="eastAsia" w:ascii="宋体" w:hAnsi="宋体" w:eastAsia="宋体" w:cs="宋体"/>
                <w:sz w:val="21"/>
                <w:szCs w:val="21"/>
              </w:rPr>
            </w:pPr>
            <w:r>
              <w:rPr>
                <w:rFonts w:hint="eastAsia" w:ascii="宋体" w:hAnsi="宋体" w:eastAsia="宋体" w:cs="宋体"/>
                <w:szCs w:val="21"/>
                <w:highlight w:val="none"/>
              </w:rPr>
              <w:t>9</w:t>
            </w:r>
          </w:p>
        </w:tc>
        <w:tc>
          <w:tcPr>
            <w:tcW w:w="1521" w:type="dxa"/>
            <w:tcBorders>
              <w:top w:val="single" w:color="auto" w:sz="4" w:space="0"/>
              <w:left w:val="single" w:color="auto" w:sz="4" w:space="0"/>
              <w:bottom w:val="single" w:color="auto" w:sz="4" w:space="0"/>
              <w:right w:val="single" w:color="auto" w:sz="4" w:space="0"/>
            </w:tcBorders>
            <w:vAlign w:val="center"/>
          </w:tcPr>
          <w:p w14:paraId="63661A98">
            <w:pPr>
              <w:adjustRightInd w:val="0"/>
              <w:spacing w:line="360" w:lineRule="auto"/>
              <w:jc w:val="center"/>
              <w:rPr>
                <w:rFonts w:hint="eastAsia" w:ascii="宋体" w:hAnsi="宋体" w:eastAsia="宋体" w:cs="宋体"/>
                <w:sz w:val="21"/>
                <w:szCs w:val="21"/>
              </w:rPr>
            </w:pPr>
            <w:r>
              <w:rPr>
                <w:rFonts w:hint="eastAsia" w:ascii="宋体" w:hAnsi="宋体" w:eastAsia="宋体" w:cs="宋体"/>
                <w:szCs w:val="21"/>
                <w:highlight w:val="none"/>
              </w:rPr>
              <w:t>道路、绿化带</w:t>
            </w:r>
          </w:p>
        </w:tc>
        <w:tc>
          <w:tcPr>
            <w:tcW w:w="5833" w:type="dxa"/>
            <w:tcBorders>
              <w:top w:val="single" w:color="auto" w:sz="4" w:space="0"/>
              <w:left w:val="single" w:color="auto" w:sz="4" w:space="0"/>
              <w:bottom w:val="single" w:color="auto" w:sz="4" w:space="0"/>
              <w:right w:val="single" w:color="auto" w:sz="4" w:space="0"/>
            </w:tcBorders>
            <w:vAlign w:val="center"/>
          </w:tcPr>
          <w:p w14:paraId="62ABFD61">
            <w:pPr>
              <w:adjustRightInd w:val="0"/>
              <w:spacing w:line="360" w:lineRule="auto"/>
              <w:jc w:val="center"/>
              <w:rPr>
                <w:rFonts w:hint="eastAsia" w:ascii="宋体" w:hAnsi="宋体" w:eastAsia="宋体" w:cs="宋体"/>
                <w:sz w:val="21"/>
                <w:szCs w:val="21"/>
              </w:rPr>
            </w:pPr>
            <w:r>
              <w:rPr>
                <w:rFonts w:hint="eastAsia" w:ascii="宋体" w:hAnsi="宋体" w:eastAsia="宋体" w:cs="宋体"/>
                <w:szCs w:val="21"/>
                <w:highlight w:val="none"/>
              </w:rPr>
              <w:t>每日至少清扫一次，无杂草、杂物，无明显污迹、绿化平整。</w:t>
            </w:r>
          </w:p>
        </w:tc>
      </w:tr>
      <w:tr w14:paraId="3CE03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2" w:type="dxa"/>
            <w:tcBorders>
              <w:top w:val="single" w:color="auto" w:sz="4" w:space="0"/>
              <w:left w:val="single" w:color="auto" w:sz="4" w:space="0"/>
              <w:bottom w:val="single" w:color="auto" w:sz="4" w:space="0"/>
              <w:right w:val="single" w:color="auto" w:sz="4" w:space="0"/>
            </w:tcBorders>
            <w:vAlign w:val="center"/>
          </w:tcPr>
          <w:p w14:paraId="3D3CDBF7">
            <w:pPr>
              <w:adjustRightInd w:val="0"/>
              <w:spacing w:line="360" w:lineRule="auto"/>
              <w:jc w:val="center"/>
              <w:rPr>
                <w:rFonts w:hint="eastAsia" w:ascii="宋体" w:hAnsi="宋体" w:eastAsia="宋体" w:cs="宋体"/>
                <w:sz w:val="21"/>
                <w:szCs w:val="21"/>
              </w:rPr>
            </w:pPr>
            <w:r>
              <w:rPr>
                <w:rFonts w:hint="eastAsia" w:ascii="宋体" w:hAnsi="宋体" w:eastAsia="宋体" w:cs="宋体"/>
                <w:szCs w:val="21"/>
                <w:highlight w:val="none"/>
              </w:rPr>
              <w:t>10</w:t>
            </w:r>
          </w:p>
        </w:tc>
        <w:tc>
          <w:tcPr>
            <w:tcW w:w="1521" w:type="dxa"/>
            <w:tcBorders>
              <w:top w:val="single" w:color="auto" w:sz="4" w:space="0"/>
              <w:left w:val="single" w:color="auto" w:sz="4" w:space="0"/>
              <w:bottom w:val="single" w:color="auto" w:sz="4" w:space="0"/>
              <w:right w:val="single" w:color="auto" w:sz="4" w:space="0"/>
            </w:tcBorders>
            <w:vAlign w:val="center"/>
          </w:tcPr>
          <w:p w14:paraId="5256D487">
            <w:pPr>
              <w:adjustRightInd w:val="0"/>
              <w:spacing w:line="360" w:lineRule="auto"/>
              <w:jc w:val="center"/>
              <w:rPr>
                <w:rFonts w:hint="eastAsia" w:ascii="宋体" w:hAnsi="宋体" w:eastAsia="宋体" w:cs="宋体"/>
                <w:sz w:val="21"/>
                <w:szCs w:val="21"/>
              </w:rPr>
            </w:pPr>
            <w:r>
              <w:rPr>
                <w:rFonts w:hint="eastAsia" w:ascii="宋体" w:hAnsi="宋体" w:eastAsia="宋体" w:cs="宋体"/>
                <w:szCs w:val="21"/>
                <w:highlight w:val="none"/>
              </w:rPr>
              <w:t>楼梯</w:t>
            </w:r>
          </w:p>
        </w:tc>
        <w:tc>
          <w:tcPr>
            <w:tcW w:w="5833" w:type="dxa"/>
            <w:tcBorders>
              <w:top w:val="single" w:color="auto" w:sz="4" w:space="0"/>
              <w:left w:val="single" w:color="auto" w:sz="4" w:space="0"/>
              <w:bottom w:val="single" w:color="auto" w:sz="4" w:space="0"/>
              <w:right w:val="single" w:color="auto" w:sz="4" w:space="0"/>
            </w:tcBorders>
            <w:vAlign w:val="center"/>
          </w:tcPr>
          <w:p w14:paraId="15046524">
            <w:pPr>
              <w:adjustRightInd w:val="0"/>
              <w:spacing w:line="360" w:lineRule="auto"/>
              <w:jc w:val="center"/>
              <w:rPr>
                <w:rFonts w:hint="eastAsia" w:ascii="宋体" w:hAnsi="宋体" w:eastAsia="宋体" w:cs="宋体"/>
                <w:sz w:val="21"/>
                <w:szCs w:val="21"/>
              </w:rPr>
            </w:pPr>
            <w:r>
              <w:rPr>
                <w:rFonts w:hint="eastAsia" w:ascii="宋体" w:hAnsi="宋体" w:eastAsia="宋体" w:cs="宋体"/>
                <w:szCs w:val="21"/>
                <w:highlight w:val="none"/>
              </w:rPr>
              <w:t>扶梯手每日擦拭，梯阶每日清扫，每周拖抹二次，保持整洁、无污迹、垃圾、杂物。</w:t>
            </w:r>
          </w:p>
        </w:tc>
      </w:tr>
      <w:tr w14:paraId="49071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2" w:type="dxa"/>
            <w:tcBorders>
              <w:top w:val="single" w:color="auto" w:sz="4" w:space="0"/>
              <w:left w:val="single" w:color="auto" w:sz="4" w:space="0"/>
              <w:bottom w:val="single" w:color="auto" w:sz="4" w:space="0"/>
              <w:right w:val="single" w:color="auto" w:sz="4" w:space="0"/>
            </w:tcBorders>
            <w:vAlign w:val="center"/>
          </w:tcPr>
          <w:p w14:paraId="1B4316A5">
            <w:pPr>
              <w:adjustRightInd w:val="0"/>
              <w:spacing w:line="360" w:lineRule="auto"/>
              <w:jc w:val="center"/>
              <w:rPr>
                <w:rFonts w:hint="eastAsia" w:ascii="宋体" w:hAnsi="宋体" w:eastAsia="宋体" w:cs="宋体"/>
                <w:sz w:val="21"/>
                <w:szCs w:val="21"/>
              </w:rPr>
            </w:pPr>
            <w:r>
              <w:rPr>
                <w:rFonts w:hint="eastAsia" w:ascii="宋体" w:hAnsi="宋体" w:eastAsia="宋体" w:cs="宋体"/>
                <w:szCs w:val="21"/>
                <w:highlight w:val="none"/>
              </w:rPr>
              <w:t>11</w:t>
            </w:r>
          </w:p>
        </w:tc>
        <w:tc>
          <w:tcPr>
            <w:tcW w:w="1521" w:type="dxa"/>
            <w:tcBorders>
              <w:top w:val="single" w:color="auto" w:sz="4" w:space="0"/>
              <w:left w:val="single" w:color="auto" w:sz="4" w:space="0"/>
              <w:bottom w:val="single" w:color="auto" w:sz="4" w:space="0"/>
              <w:right w:val="single" w:color="auto" w:sz="4" w:space="0"/>
            </w:tcBorders>
            <w:vAlign w:val="center"/>
          </w:tcPr>
          <w:p w14:paraId="75233D6F">
            <w:pPr>
              <w:adjustRightInd w:val="0"/>
              <w:spacing w:line="360" w:lineRule="auto"/>
              <w:jc w:val="center"/>
              <w:rPr>
                <w:rFonts w:hint="eastAsia" w:ascii="宋体" w:hAnsi="宋体" w:eastAsia="宋体" w:cs="宋体"/>
                <w:sz w:val="21"/>
                <w:szCs w:val="21"/>
              </w:rPr>
            </w:pPr>
            <w:r>
              <w:rPr>
                <w:rFonts w:hint="eastAsia" w:ascii="宋体" w:hAnsi="宋体" w:eastAsia="宋体" w:cs="宋体"/>
                <w:szCs w:val="21"/>
                <w:highlight w:val="none"/>
              </w:rPr>
              <w:t>垃圾箱</w:t>
            </w:r>
          </w:p>
        </w:tc>
        <w:tc>
          <w:tcPr>
            <w:tcW w:w="5833" w:type="dxa"/>
            <w:tcBorders>
              <w:top w:val="single" w:color="auto" w:sz="4" w:space="0"/>
              <w:left w:val="single" w:color="auto" w:sz="4" w:space="0"/>
              <w:bottom w:val="single" w:color="auto" w:sz="4" w:space="0"/>
              <w:right w:val="single" w:color="auto" w:sz="4" w:space="0"/>
            </w:tcBorders>
            <w:vAlign w:val="center"/>
          </w:tcPr>
          <w:p w14:paraId="5B7D9FB8">
            <w:pPr>
              <w:adjustRightInd w:val="0"/>
              <w:spacing w:line="360" w:lineRule="auto"/>
              <w:jc w:val="center"/>
              <w:rPr>
                <w:rFonts w:hint="eastAsia" w:ascii="宋体" w:hAnsi="宋体" w:eastAsia="宋体" w:cs="宋体"/>
                <w:sz w:val="21"/>
                <w:szCs w:val="21"/>
              </w:rPr>
            </w:pPr>
            <w:r>
              <w:rPr>
                <w:rFonts w:hint="eastAsia" w:ascii="宋体" w:hAnsi="宋体" w:eastAsia="宋体" w:cs="宋体"/>
                <w:szCs w:val="21"/>
                <w:highlight w:val="none"/>
              </w:rPr>
              <w:t>垃圾箱内垃圾不得超过容积的三分之二，且每周必须定期清理、擦洗一次。不得随意倾倒或影响环保。</w:t>
            </w:r>
          </w:p>
        </w:tc>
      </w:tr>
      <w:tr w14:paraId="33149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152" w:type="dxa"/>
            <w:tcBorders>
              <w:top w:val="single" w:color="auto" w:sz="4" w:space="0"/>
              <w:left w:val="single" w:color="auto" w:sz="4" w:space="0"/>
              <w:bottom w:val="single" w:color="auto" w:sz="4" w:space="0"/>
              <w:right w:val="single" w:color="auto" w:sz="4" w:space="0"/>
            </w:tcBorders>
            <w:vAlign w:val="center"/>
          </w:tcPr>
          <w:p w14:paraId="6010B578">
            <w:pPr>
              <w:adjustRightInd w:val="0"/>
              <w:spacing w:line="360" w:lineRule="auto"/>
              <w:jc w:val="center"/>
              <w:rPr>
                <w:rFonts w:hint="eastAsia" w:ascii="宋体" w:hAnsi="宋体" w:eastAsia="宋体" w:cs="宋体"/>
                <w:sz w:val="21"/>
                <w:szCs w:val="21"/>
              </w:rPr>
            </w:pPr>
            <w:r>
              <w:rPr>
                <w:rFonts w:hint="eastAsia" w:ascii="宋体" w:hAnsi="宋体" w:eastAsia="宋体" w:cs="宋体"/>
                <w:szCs w:val="21"/>
                <w:highlight w:val="none"/>
              </w:rPr>
              <w:t>12</w:t>
            </w:r>
          </w:p>
        </w:tc>
        <w:tc>
          <w:tcPr>
            <w:tcW w:w="1521" w:type="dxa"/>
            <w:tcBorders>
              <w:top w:val="single" w:color="auto" w:sz="4" w:space="0"/>
              <w:left w:val="single" w:color="auto" w:sz="4" w:space="0"/>
              <w:bottom w:val="single" w:color="auto" w:sz="4" w:space="0"/>
              <w:right w:val="single" w:color="auto" w:sz="4" w:space="0"/>
            </w:tcBorders>
            <w:vAlign w:val="center"/>
          </w:tcPr>
          <w:p w14:paraId="5BC63069">
            <w:pPr>
              <w:adjustRightInd w:val="0"/>
              <w:spacing w:line="360" w:lineRule="auto"/>
              <w:jc w:val="center"/>
              <w:rPr>
                <w:rFonts w:hint="eastAsia" w:ascii="宋体" w:hAnsi="宋体" w:eastAsia="宋体" w:cs="宋体"/>
                <w:sz w:val="21"/>
                <w:szCs w:val="21"/>
              </w:rPr>
            </w:pPr>
            <w:r>
              <w:rPr>
                <w:rFonts w:hint="eastAsia" w:ascii="宋体" w:hAnsi="宋体" w:eastAsia="宋体" w:cs="宋体"/>
                <w:szCs w:val="21"/>
                <w:highlight w:val="none"/>
              </w:rPr>
              <w:t>指示牌、标识</w:t>
            </w:r>
          </w:p>
        </w:tc>
        <w:tc>
          <w:tcPr>
            <w:tcW w:w="5833" w:type="dxa"/>
            <w:tcBorders>
              <w:top w:val="single" w:color="auto" w:sz="4" w:space="0"/>
              <w:left w:val="single" w:color="auto" w:sz="4" w:space="0"/>
              <w:bottom w:val="single" w:color="auto" w:sz="4" w:space="0"/>
              <w:right w:val="single" w:color="auto" w:sz="4" w:space="0"/>
            </w:tcBorders>
            <w:vAlign w:val="center"/>
          </w:tcPr>
          <w:p w14:paraId="3ADA111F">
            <w:pPr>
              <w:adjustRightInd w:val="0"/>
              <w:spacing w:line="360" w:lineRule="auto"/>
              <w:jc w:val="center"/>
              <w:rPr>
                <w:rFonts w:hint="eastAsia" w:ascii="宋体" w:hAnsi="宋体" w:eastAsia="宋体" w:cs="宋体"/>
                <w:sz w:val="21"/>
                <w:szCs w:val="21"/>
              </w:rPr>
            </w:pPr>
            <w:r>
              <w:rPr>
                <w:rFonts w:hint="eastAsia" w:ascii="宋体" w:hAnsi="宋体" w:eastAsia="宋体" w:cs="宋体"/>
                <w:szCs w:val="21"/>
                <w:highlight w:val="none"/>
              </w:rPr>
              <w:t>每周擦拭一次，无积灰、污迹</w:t>
            </w:r>
          </w:p>
        </w:tc>
      </w:tr>
      <w:tr w14:paraId="143D7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152" w:type="dxa"/>
            <w:tcBorders>
              <w:top w:val="single" w:color="auto" w:sz="4" w:space="0"/>
              <w:left w:val="single" w:color="auto" w:sz="4" w:space="0"/>
              <w:bottom w:val="single" w:color="auto" w:sz="4" w:space="0"/>
              <w:right w:val="single" w:color="auto" w:sz="4" w:space="0"/>
            </w:tcBorders>
            <w:shd w:val="clear" w:color="auto" w:fill="auto"/>
            <w:vAlign w:val="center"/>
          </w:tcPr>
          <w:p w14:paraId="74EA07A2">
            <w:pPr>
              <w:adjustRightInd w:val="0"/>
              <w:spacing w:line="360" w:lineRule="auto"/>
              <w:jc w:val="center"/>
              <w:rPr>
                <w:rFonts w:hint="eastAsia" w:ascii="宋体" w:hAnsi="宋体" w:eastAsia="宋体" w:cs="宋体"/>
                <w:kern w:val="2"/>
                <w:sz w:val="21"/>
                <w:szCs w:val="21"/>
                <w:highlight w:val="none"/>
                <w:lang w:val="en-US" w:eastAsia="zh-CN" w:bidi="ar-SA"/>
              </w:rPr>
            </w:pPr>
            <w:r>
              <w:rPr>
                <w:rFonts w:hint="eastAsia" w:ascii="宋体" w:hAnsi="宋体" w:eastAsia="宋体" w:cs="宋体"/>
                <w:szCs w:val="21"/>
                <w:highlight w:val="none"/>
              </w:rPr>
              <w:t>13</w:t>
            </w:r>
          </w:p>
        </w:tc>
        <w:tc>
          <w:tcPr>
            <w:tcW w:w="1521" w:type="dxa"/>
            <w:tcBorders>
              <w:top w:val="single" w:color="auto" w:sz="4" w:space="0"/>
              <w:left w:val="single" w:color="auto" w:sz="4" w:space="0"/>
              <w:bottom w:val="single" w:color="auto" w:sz="4" w:space="0"/>
              <w:right w:val="single" w:color="auto" w:sz="4" w:space="0"/>
            </w:tcBorders>
            <w:shd w:val="clear" w:color="auto" w:fill="auto"/>
            <w:vAlign w:val="center"/>
          </w:tcPr>
          <w:p w14:paraId="77FD759A">
            <w:pPr>
              <w:adjustRightInd w:val="0"/>
              <w:spacing w:line="360" w:lineRule="auto"/>
              <w:jc w:val="center"/>
              <w:rPr>
                <w:rFonts w:hint="eastAsia" w:ascii="宋体" w:hAnsi="宋体" w:eastAsia="宋体" w:cs="宋体"/>
                <w:kern w:val="2"/>
                <w:sz w:val="21"/>
                <w:szCs w:val="21"/>
                <w:highlight w:val="none"/>
                <w:lang w:val="en-US" w:eastAsia="zh-CN" w:bidi="ar-SA"/>
              </w:rPr>
            </w:pPr>
            <w:r>
              <w:rPr>
                <w:rFonts w:hint="eastAsia" w:ascii="宋体" w:hAnsi="宋体" w:eastAsia="宋体" w:cs="宋体"/>
                <w:szCs w:val="21"/>
                <w:highlight w:val="none"/>
              </w:rPr>
              <w:t>宣传栏</w:t>
            </w:r>
          </w:p>
        </w:tc>
        <w:tc>
          <w:tcPr>
            <w:tcW w:w="5833" w:type="dxa"/>
            <w:tcBorders>
              <w:top w:val="single" w:color="auto" w:sz="4" w:space="0"/>
              <w:left w:val="single" w:color="auto" w:sz="4" w:space="0"/>
              <w:bottom w:val="single" w:color="auto" w:sz="4" w:space="0"/>
              <w:right w:val="single" w:color="auto" w:sz="4" w:space="0"/>
            </w:tcBorders>
            <w:shd w:val="clear" w:color="auto" w:fill="auto"/>
            <w:vAlign w:val="center"/>
          </w:tcPr>
          <w:p w14:paraId="422405F3">
            <w:pPr>
              <w:adjustRightInd w:val="0"/>
              <w:spacing w:line="360" w:lineRule="auto"/>
              <w:jc w:val="center"/>
              <w:rPr>
                <w:rFonts w:hint="eastAsia" w:ascii="宋体" w:hAnsi="宋体" w:eastAsia="宋体" w:cs="宋体"/>
                <w:kern w:val="2"/>
                <w:sz w:val="21"/>
                <w:szCs w:val="21"/>
                <w:highlight w:val="none"/>
                <w:lang w:val="en-US" w:eastAsia="zh-CN" w:bidi="ar-SA"/>
              </w:rPr>
            </w:pPr>
            <w:r>
              <w:rPr>
                <w:rFonts w:hint="eastAsia" w:ascii="宋体" w:hAnsi="宋体" w:eastAsia="宋体" w:cs="宋体"/>
                <w:szCs w:val="21"/>
                <w:highlight w:val="none"/>
              </w:rPr>
              <w:t>每周擦拭一次，无积灰、污迹</w:t>
            </w:r>
          </w:p>
        </w:tc>
      </w:tr>
      <w:tr w14:paraId="48FBE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152" w:type="dxa"/>
            <w:tcBorders>
              <w:top w:val="single" w:color="auto" w:sz="4" w:space="0"/>
              <w:left w:val="single" w:color="auto" w:sz="4" w:space="0"/>
              <w:bottom w:val="single" w:color="auto" w:sz="4" w:space="0"/>
              <w:right w:val="single" w:color="auto" w:sz="4" w:space="0"/>
            </w:tcBorders>
            <w:shd w:val="clear" w:color="auto" w:fill="auto"/>
            <w:vAlign w:val="center"/>
          </w:tcPr>
          <w:p w14:paraId="3C05ED8F">
            <w:pPr>
              <w:adjustRightInd w:val="0"/>
              <w:spacing w:line="360" w:lineRule="auto"/>
              <w:jc w:val="center"/>
              <w:rPr>
                <w:rFonts w:hint="eastAsia" w:ascii="宋体" w:hAnsi="宋体" w:eastAsia="宋体" w:cs="宋体"/>
                <w:kern w:val="2"/>
                <w:sz w:val="21"/>
                <w:szCs w:val="21"/>
                <w:highlight w:val="none"/>
                <w:lang w:val="en-US" w:eastAsia="zh-CN" w:bidi="ar-SA"/>
              </w:rPr>
            </w:pPr>
            <w:r>
              <w:rPr>
                <w:rFonts w:hint="eastAsia" w:ascii="宋体" w:hAnsi="宋体" w:eastAsia="宋体" w:cs="宋体"/>
                <w:szCs w:val="21"/>
                <w:highlight w:val="none"/>
              </w:rPr>
              <w:t>14</w:t>
            </w:r>
          </w:p>
        </w:tc>
        <w:tc>
          <w:tcPr>
            <w:tcW w:w="1521" w:type="dxa"/>
            <w:tcBorders>
              <w:top w:val="single" w:color="auto" w:sz="4" w:space="0"/>
              <w:left w:val="single" w:color="auto" w:sz="4" w:space="0"/>
              <w:bottom w:val="single" w:color="auto" w:sz="4" w:space="0"/>
              <w:right w:val="single" w:color="auto" w:sz="4" w:space="0"/>
            </w:tcBorders>
            <w:shd w:val="clear" w:color="auto" w:fill="auto"/>
            <w:vAlign w:val="center"/>
          </w:tcPr>
          <w:p w14:paraId="42F40BF3">
            <w:pPr>
              <w:adjustRightInd w:val="0"/>
              <w:spacing w:line="360" w:lineRule="auto"/>
              <w:jc w:val="center"/>
              <w:rPr>
                <w:rFonts w:hint="eastAsia" w:ascii="宋体" w:hAnsi="宋体" w:eastAsia="宋体" w:cs="宋体"/>
                <w:kern w:val="2"/>
                <w:sz w:val="21"/>
                <w:szCs w:val="21"/>
                <w:highlight w:val="none"/>
                <w:lang w:val="en-US" w:eastAsia="zh-CN" w:bidi="ar-SA"/>
              </w:rPr>
            </w:pPr>
            <w:r>
              <w:rPr>
                <w:rFonts w:hint="eastAsia" w:ascii="宋体" w:hAnsi="宋体" w:eastAsia="宋体" w:cs="宋体"/>
                <w:szCs w:val="21"/>
                <w:highlight w:val="none"/>
              </w:rPr>
              <w:t>消防箱、管路、开关箱门、照明开关</w:t>
            </w:r>
          </w:p>
        </w:tc>
        <w:tc>
          <w:tcPr>
            <w:tcW w:w="5833" w:type="dxa"/>
            <w:tcBorders>
              <w:top w:val="single" w:color="auto" w:sz="4" w:space="0"/>
              <w:left w:val="single" w:color="auto" w:sz="4" w:space="0"/>
              <w:bottom w:val="single" w:color="auto" w:sz="4" w:space="0"/>
              <w:right w:val="single" w:color="auto" w:sz="4" w:space="0"/>
            </w:tcBorders>
            <w:shd w:val="clear" w:color="auto" w:fill="auto"/>
            <w:vAlign w:val="center"/>
          </w:tcPr>
          <w:p w14:paraId="214F5802">
            <w:pPr>
              <w:adjustRightInd w:val="0"/>
              <w:spacing w:line="360" w:lineRule="auto"/>
              <w:jc w:val="center"/>
              <w:rPr>
                <w:rFonts w:hint="eastAsia" w:ascii="宋体" w:hAnsi="宋体" w:eastAsia="宋体" w:cs="宋体"/>
                <w:kern w:val="2"/>
                <w:sz w:val="21"/>
                <w:szCs w:val="21"/>
                <w:highlight w:val="none"/>
                <w:lang w:val="en-US" w:eastAsia="zh-CN" w:bidi="ar-SA"/>
              </w:rPr>
            </w:pPr>
            <w:r>
              <w:rPr>
                <w:rFonts w:hint="eastAsia" w:ascii="宋体" w:hAnsi="宋体" w:eastAsia="宋体" w:cs="宋体"/>
                <w:szCs w:val="21"/>
                <w:highlight w:val="none"/>
              </w:rPr>
              <w:t>定期擦拭，保持洁净，无积灰、污迹</w:t>
            </w:r>
          </w:p>
        </w:tc>
      </w:tr>
      <w:tr w14:paraId="17954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152" w:type="dxa"/>
            <w:tcBorders>
              <w:top w:val="single" w:color="auto" w:sz="4" w:space="0"/>
              <w:left w:val="single" w:color="auto" w:sz="4" w:space="0"/>
              <w:bottom w:val="single" w:color="auto" w:sz="4" w:space="0"/>
              <w:right w:val="single" w:color="auto" w:sz="4" w:space="0"/>
            </w:tcBorders>
            <w:shd w:val="clear" w:color="auto" w:fill="auto"/>
            <w:vAlign w:val="center"/>
          </w:tcPr>
          <w:p w14:paraId="633FBDB0">
            <w:pPr>
              <w:adjustRightInd w:val="0"/>
              <w:spacing w:line="360" w:lineRule="auto"/>
              <w:jc w:val="center"/>
              <w:rPr>
                <w:rFonts w:hint="eastAsia" w:ascii="宋体" w:hAnsi="宋体" w:eastAsia="宋体" w:cs="宋体"/>
                <w:kern w:val="2"/>
                <w:sz w:val="21"/>
                <w:szCs w:val="21"/>
                <w:highlight w:val="none"/>
                <w:lang w:val="en-US" w:eastAsia="zh-CN" w:bidi="ar-SA"/>
              </w:rPr>
            </w:pPr>
            <w:r>
              <w:rPr>
                <w:rFonts w:hint="eastAsia" w:ascii="宋体" w:hAnsi="宋体" w:eastAsia="宋体" w:cs="宋体"/>
                <w:szCs w:val="21"/>
                <w:highlight w:val="none"/>
              </w:rPr>
              <w:t>15</w:t>
            </w:r>
          </w:p>
        </w:tc>
        <w:tc>
          <w:tcPr>
            <w:tcW w:w="1521" w:type="dxa"/>
            <w:tcBorders>
              <w:top w:val="single" w:color="auto" w:sz="4" w:space="0"/>
              <w:left w:val="single" w:color="auto" w:sz="4" w:space="0"/>
              <w:bottom w:val="single" w:color="auto" w:sz="4" w:space="0"/>
              <w:right w:val="single" w:color="auto" w:sz="4" w:space="0"/>
            </w:tcBorders>
            <w:shd w:val="clear" w:color="auto" w:fill="auto"/>
            <w:vAlign w:val="center"/>
          </w:tcPr>
          <w:p w14:paraId="6471A8C3">
            <w:pPr>
              <w:adjustRightInd w:val="0"/>
              <w:spacing w:line="360" w:lineRule="auto"/>
              <w:jc w:val="center"/>
              <w:rPr>
                <w:rFonts w:hint="eastAsia" w:ascii="宋体" w:hAnsi="宋体" w:eastAsia="宋体" w:cs="宋体"/>
                <w:kern w:val="2"/>
                <w:sz w:val="21"/>
                <w:szCs w:val="21"/>
                <w:highlight w:val="none"/>
                <w:lang w:val="en-US" w:eastAsia="zh-CN" w:bidi="ar-SA"/>
              </w:rPr>
            </w:pPr>
            <w:r>
              <w:rPr>
                <w:rFonts w:hint="eastAsia" w:ascii="宋体" w:hAnsi="宋体" w:eastAsia="宋体" w:cs="宋体"/>
                <w:szCs w:val="21"/>
                <w:highlight w:val="none"/>
              </w:rPr>
              <w:t>公众照明灯杆、灯罩</w:t>
            </w:r>
          </w:p>
        </w:tc>
        <w:tc>
          <w:tcPr>
            <w:tcW w:w="5833" w:type="dxa"/>
            <w:tcBorders>
              <w:top w:val="single" w:color="auto" w:sz="4" w:space="0"/>
              <w:left w:val="single" w:color="auto" w:sz="4" w:space="0"/>
              <w:bottom w:val="single" w:color="auto" w:sz="4" w:space="0"/>
              <w:right w:val="single" w:color="auto" w:sz="4" w:space="0"/>
            </w:tcBorders>
            <w:shd w:val="clear" w:color="auto" w:fill="auto"/>
            <w:vAlign w:val="center"/>
          </w:tcPr>
          <w:p w14:paraId="3DCEC426">
            <w:pPr>
              <w:adjustRightInd w:val="0"/>
              <w:spacing w:line="360" w:lineRule="auto"/>
              <w:jc w:val="center"/>
              <w:rPr>
                <w:rFonts w:hint="eastAsia" w:ascii="宋体" w:hAnsi="宋体" w:eastAsia="宋体" w:cs="宋体"/>
                <w:kern w:val="2"/>
                <w:sz w:val="21"/>
                <w:szCs w:val="21"/>
                <w:highlight w:val="none"/>
                <w:lang w:val="en-US" w:eastAsia="zh-CN" w:bidi="ar-SA"/>
              </w:rPr>
            </w:pPr>
            <w:r>
              <w:rPr>
                <w:rFonts w:hint="eastAsia" w:ascii="宋体" w:hAnsi="宋体" w:eastAsia="宋体" w:cs="宋体"/>
                <w:szCs w:val="21"/>
                <w:highlight w:val="none"/>
              </w:rPr>
              <w:t>定期擦拭一次，保持洁净，无积灰、蛛网</w:t>
            </w:r>
          </w:p>
        </w:tc>
      </w:tr>
      <w:tr w14:paraId="4CDF2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152" w:type="dxa"/>
            <w:tcBorders>
              <w:top w:val="single" w:color="auto" w:sz="4" w:space="0"/>
              <w:left w:val="single" w:color="auto" w:sz="4" w:space="0"/>
              <w:bottom w:val="single" w:color="auto" w:sz="4" w:space="0"/>
              <w:right w:val="single" w:color="auto" w:sz="4" w:space="0"/>
            </w:tcBorders>
            <w:shd w:val="clear" w:color="auto" w:fill="auto"/>
            <w:vAlign w:val="center"/>
          </w:tcPr>
          <w:p w14:paraId="29DAD6C6">
            <w:pPr>
              <w:adjustRightInd w:val="0"/>
              <w:spacing w:line="360" w:lineRule="auto"/>
              <w:jc w:val="center"/>
              <w:rPr>
                <w:rFonts w:hint="eastAsia" w:ascii="宋体" w:hAnsi="宋体" w:eastAsia="宋体" w:cs="宋体"/>
                <w:kern w:val="2"/>
                <w:sz w:val="21"/>
                <w:szCs w:val="21"/>
                <w:highlight w:val="none"/>
                <w:lang w:val="en-US" w:eastAsia="zh-CN" w:bidi="ar-SA"/>
              </w:rPr>
            </w:pPr>
            <w:r>
              <w:rPr>
                <w:rFonts w:hint="eastAsia" w:ascii="宋体" w:hAnsi="宋体" w:eastAsia="宋体" w:cs="宋体"/>
                <w:szCs w:val="21"/>
                <w:highlight w:val="none"/>
              </w:rPr>
              <w:t>16</w:t>
            </w:r>
          </w:p>
        </w:tc>
        <w:tc>
          <w:tcPr>
            <w:tcW w:w="1521" w:type="dxa"/>
            <w:tcBorders>
              <w:top w:val="single" w:color="auto" w:sz="4" w:space="0"/>
              <w:left w:val="single" w:color="auto" w:sz="4" w:space="0"/>
              <w:bottom w:val="single" w:color="auto" w:sz="4" w:space="0"/>
              <w:right w:val="single" w:color="auto" w:sz="4" w:space="0"/>
            </w:tcBorders>
            <w:shd w:val="clear" w:color="auto" w:fill="auto"/>
            <w:vAlign w:val="center"/>
          </w:tcPr>
          <w:p w14:paraId="6C8A00B3">
            <w:pPr>
              <w:adjustRightInd w:val="0"/>
              <w:spacing w:line="360" w:lineRule="auto"/>
              <w:jc w:val="center"/>
              <w:rPr>
                <w:rFonts w:hint="eastAsia" w:ascii="宋体" w:hAnsi="宋体" w:eastAsia="宋体" w:cs="宋体"/>
                <w:kern w:val="2"/>
                <w:sz w:val="21"/>
                <w:szCs w:val="21"/>
                <w:highlight w:val="none"/>
                <w:lang w:val="en-US" w:eastAsia="zh-CN" w:bidi="ar-SA"/>
              </w:rPr>
            </w:pPr>
            <w:r>
              <w:rPr>
                <w:rFonts w:hint="eastAsia" w:ascii="宋体" w:hAnsi="宋体" w:eastAsia="宋体" w:cs="宋体"/>
                <w:szCs w:val="21"/>
                <w:highlight w:val="none"/>
              </w:rPr>
              <w:t>建筑（构筑）物外表面、室外管道表面等附属设备</w:t>
            </w:r>
          </w:p>
        </w:tc>
        <w:tc>
          <w:tcPr>
            <w:tcW w:w="5833" w:type="dxa"/>
            <w:tcBorders>
              <w:top w:val="single" w:color="auto" w:sz="4" w:space="0"/>
              <w:left w:val="single" w:color="auto" w:sz="4" w:space="0"/>
              <w:bottom w:val="single" w:color="auto" w:sz="4" w:space="0"/>
              <w:right w:val="single" w:color="auto" w:sz="4" w:space="0"/>
            </w:tcBorders>
            <w:shd w:val="clear" w:color="auto" w:fill="auto"/>
            <w:vAlign w:val="center"/>
          </w:tcPr>
          <w:p w14:paraId="237CE35B">
            <w:pPr>
              <w:adjustRightInd w:val="0"/>
              <w:spacing w:line="360" w:lineRule="auto"/>
              <w:jc w:val="center"/>
              <w:rPr>
                <w:rFonts w:hint="eastAsia" w:ascii="宋体" w:hAnsi="宋体" w:eastAsia="宋体" w:cs="宋体"/>
                <w:kern w:val="2"/>
                <w:sz w:val="21"/>
                <w:szCs w:val="21"/>
                <w:highlight w:val="none"/>
                <w:lang w:val="en-US" w:eastAsia="zh-CN" w:bidi="ar-SA"/>
              </w:rPr>
            </w:pPr>
            <w:r>
              <w:rPr>
                <w:rFonts w:hint="eastAsia" w:ascii="宋体" w:hAnsi="宋体" w:eastAsia="宋体" w:cs="宋体"/>
                <w:szCs w:val="21"/>
                <w:highlight w:val="none"/>
              </w:rPr>
              <w:t>定期清洁</w:t>
            </w:r>
          </w:p>
        </w:tc>
      </w:tr>
    </w:tbl>
    <w:p w14:paraId="69E9EB98">
      <w:pPr>
        <w:pageBreakBefore w:val="0"/>
        <w:kinsoku/>
        <w:wordWrap/>
        <w:overflowPunct/>
        <w:topLinePunct w:val="0"/>
        <w:autoSpaceDE/>
        <w:autoSpaceDN/>
        <w:bidi w:val="0"/>
        <w:spacing w:line="360" w:lineRule="auto"/>
        <w:ind w:left="0" w:leftChars="0" w:right="0" w:rightChars="0" w:firstLine="422" w:firstLineChars="200"/>
        <w:textAlignment w:val="auto"/>
        <w:rPr>
          <w:rFonts w:hint="eastAsia" w:ascii="宋体" w:hAnsi="宋体" w:eastAsia="宋体" w:cs="宋体"/>
          <w:b/>
          <w:sz w:val="21"/>
          <w:szCs w:val="21"/>
        </w:rPr>
      </w:pPr>
      <w:r>
        <w:rPr>
          <w:rFonts w:hint="eastAsia" w:ascii="宋体" w:hAnsi="宋体" w:eastAsia="宋体" w:cs="宋体"/>
          <w:b/>
          <w:sz w:val="21"/>
          <w:szCs w:val="21"/>
        </w:rPr>
        <w:t>5.4 餐饮服务标准</w:t>
      </w:r>
    </w:p>
    <w:p w14:paraId="74B428F4">
      <w:pPr>
        <w:pageBreakBefore w:val="0"/>
        <w:kinsoku/>
        <w:wordWrap/>
        <w:overflowPunct/>
        <w:topLinePunct w:val="0"/>
        <w:autoSpaceDE/>
        <w:autoSpaceDN/>
        <w:bidi w:val="0"/>
        <w:spacing w:line="360" w:lineRule="auto"/>
        <w:ind w:left="0" w:leftChars="0" w:right="0" w:righ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5.4.1</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管理目标</w:t>
      </w:r>
    </w:p>
    <w:p w14:paraId="3AACE197">
      <w:pPr>
        <w:pageBreakBefore w:val="0"/>
        <w:numPr>
          <w:ilvl w:val="0"/>
          <w:numId w:val="2"/>
        </w:numPr>
        <w:kinsoku/>
        <w:wordWrap/>
        <w:overflowPunct/>
        <w:topLinePunct w:val="0"/>
        <w:autoSpaceDE/>
        <w:autoSpaceDN/>
        <w:bidi w:val="0"/>
        <w:spacing w:line="360" w:lineRule="auto"/>
        <w:ind w:left="0" w:leftChars="0" w:right="0" w:righ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食堂就餐饮食中毒事故为零。</w:t>
      </w:r>
    </w:p>
    <w:p w14:paraId="4CDB65BB">
      <w:pPr>
        <w:pageBreakBefore w:val="0"/>
        <w:numPr>
          <w:ilvl w:val="0"/>
          <w:numId w:val="2"/>
        </w:numPr>
        <w:kinsoku/>
        <w:wordWrap/>
        <w:overflowPunct/>
        <w:topLinePunct w:val="0"/>
        <w:autoSpaceDE/>
        <w:autoSpaceDN/>
        <w:bidi w:val="0"/>
        <w:spacing w:line="360" w:lineRule="auto"/>
        <w:ind w:left="0" w:leftChars="0" w:right="0" w:righ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餐具消毒合格率100%。</w:t>
      </w:r>
    </w:p>
    <w:p w14:paraId="4AD0DA52">
      <w:pPr>
        <w:pageBreakBefore w:val="0"/>
        <w:numPr>
          <w:ilvl w:val="0"/>
          <w:numId w:val="2"/>
        </w:numPr>
        <w:kinsoku/>
        <w:wordWrap/>
        <w:overflowPunct/>
        <w:topLinePunct w:val="0"/>
        <w:autoSpaceDE/>
        <w:autoSpaceDN/>
        <w:bidi w:val="0"/>
        <w:spacing w:line="360" w:lineRule="auto"/>
        <w:ind w:left="0" w:leftChars="0" w:right="0" w:righ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职工对饮食质量、饮食卫生、服务水平、班组管理满意率达8</w:t>
      </w:r>
      <w:r>
        <w:rPr>
          <w:rFonts w:hint="eastAsia" w:ascii="宋体" w:hAnsi="宋体" w:eastAsia="宋体" w:cs="宋体"/>
          <w:sz w:val="21"/>
          <w:szCs w:val="21"/>
          <w:lang w:val="en-US" w:eastAsia="zh-CN"/>
        </w:rPr>
        <w:t>5</w:t>
      </w:r>
      <w:r>
        <w:rPr>
          <w:rFonts w:hint="eastAsia" w:ascii="宋体" w:hAnsi="宋体" w:eastAsia="宋体" w:cs="宋体"/>
          <w:sz w:val="21"/>
          <w:szCs w:val="21"/>
        </w:rPr>
        <w:t>%以上。</w:t>
      </w:r>
    </w:p>
    <w:p w14:paraId="513A8C5E">
      <w:pPr>
        <w:pageBreakBefore w:val="0"/>
        <w:kinsoku/>
        <w:wordWrap/>
        <w:overflowPunct/>
        <w:topLinePunct w:val="0"/>
        <w:autoSpaceDE/>
        <w:autoSpaceDN/>
        <w:bidi w:val="0"/>
        <w:spacing w:line="360" w:lineRule="auto"/>
        <w:ind w:left="0" w:leftChars="0" w:right="0" w:righ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5.4.2管理要求</w:t>
      </w:r>
    </w:p>
    <w:p w14:paraId="27E2F082">
      <w:pPr>
        <w:pageBreakBefore w:val="0"/>
        <w:numPr>
          <w:ilvl w:val="0"/>
          <w:numId w:val="3"/>
        </w:numPr>
        <w:kinsoku/>
        <w:wordWrap/>
        <w:overflowPunct/>
        <w:topLinePunct w:val="0"/>
        <w:autoSpaceDE/>
        <w:autoSpaceDN/>
        <w:bidi w:val="0"/>
        <w:spacing w:line="360" w:lineRule="auto"/>
        <w:ind w:left="0" w:leftChars="0" w:right="0" w:righ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坚持以“让员工满意、向业主尽责”为己任，让员工满意、让业主满意。</w:t>
      </w:r>
    </w:p>
    <w:p w14:paraId="6D0035E1">
      <w:pPr>
        <w:pageBreakBefore w:val="0"/>
        <w:numPr>
          <w:ilvl w:val="0"/>
          <w:numId w:val="3"/>
        </w:numPr>
        <w:kinsoku/>
        <w:wordWrap/>
        <w:overflowPunct/>
        <w:topLinePunct w:val="0"/>
        <w:autoSpaceDE/>
        <w:autoSpaceDN/>
        <w:bidi w:val="0"/>
        <w:spacing w:line="360" w:lineRule="auto"/>
        <w:ind w:left="0" w:leftChars="0" w:right="0" w:righ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热情服务，文明用语，公布价格。</w:t>
      </w:r>
    </w:p>
    <w:p w14:paraId="0A38BE7D">
      <w:pPr>
        <w:pageBreakBefore w:val="0"/>
        <w:numPr>
          <w:ilvl w:val="0"/>
          <w:numId w:val="3"/>
        </w:numPr>
        <w:kinsoku/>
        <w:wordWrap/>
        <w:overflowPunct/>
        <w:topLinePunct w:val="0"/>
        <w:autoSpaceDE/>
        <w:autoSpaceDN/>
        <w:bidi w:val="0"/>
        <w:spacing w:line="360" w:lineRule="auto"/>
        <w:ind w:left="0" w:leftChars="0" w:right="0" w:righ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着装整洁，持证上岗，规范操作。</w:t>
      </w:r>
    </w:p>
    <w:p w14:paraId="420DE5E7">
      <w:pPr>
        <w:pageBreakBefore w:val="0"/>
        <w:numPr>
          <w:ilvl w:val="0"/>
          <w:numId w:val="3"/>
        </w:numPr>
        <w:kinsoku/>
        <w:wordWrap/>
        <w:overflowPunct/>
        <w:topLinePunct w:val="0"/>
        <w:autoSpaceDE/>
        <w:autoSpaceDN/>
        <w:bidi w:val="0"/>
        <w:spacing w:line="360" w:lineRule="auto"/>
        <w:ind w:left="0" w:leftChars="0" w:right="0" w:righ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质量达标，口味适中，营养卫生。</w:t>
      </w:r>
    </w:p>
    <w:p w14:paraId="1566965C">
      <w:pPr>
        <w:pageBreakBefore w:val="0"/>
        <w:numPr>
          <w:ilvl w:val="0"/>
          <w:numId w:val="3"/>
        </w:numPr>
        <w:kinsoku/>
        <w:wordWrap/>
        <w:overflowPunct/>
        <w:topLinePunct w:val="0"/>
        <w:autoSpaceDE/>
        <w:autoSpaceDN/>
        <w:bidi w:val="0"/>
        <w:spacing w:line="360" w:lineRule="auto"/>
        <w:ind w:left="0" w:leftChars="0" w:right="0" w:righ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餐具洗净，卫生洁净，清洁卫生。</w:t>
      </w:r>
    </w:p>
    <w:p w14:paraId="25D1C229">
      <w:pPr>
        <w:pageBreakBefore w:val="0"/>
        <w:numPr>
          <w:ilvl w:val="0"/>
          <w:numId w:val="3"/>
        </w:numPr>
        <w:kinsoku/>
        <w:wordWrap/>
        <w:overflowPunct/>
        <w:topLinePunct w:val="0"/>
        <w:autoSpaceDE/>
        <w:autoSpaceDN/>
        <w:bidi w:val="0"/>
        <w:spacing w:line="360" w:lineRule="auto"/>
        <w:ind w:left="0" w:leftChars="0" w:right="0" w:righ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诚信服务，守时供餐，满足需要。</w:t>
      </w:r>
    </w:p>
    <w:p w14:paraId="0C92D2F8">
      <w:pPr>
        <w:pageBreakBefore w:val="0"/>
        <w:numPr>
          <w:ilvl w:val="0"/>
          <w:numId w:val="3"/>
        </w:numPr>
        <w:kinsoku/>
        <w:wordWrap/>
        <w:overflowPunct/>
        <w:topLinePunct w:val="0"/>
        <w:autoSpaceDE/>
        <w:autoSpaceDN/>
        <w:bidi w:val="0"/>
        <w:spacing w:line="360" w:lineRule="auto"/>
        <w:ind w:left="0" w:leftChars="0" w:right="0" w:righ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餐厅整洁，桌椅干净，环境优美。</w:t>
      </w:r>
    </w:p>
    <w:p w14:paraId="49329565">
      <w:pPr>
        <w:pageBreakBefore w:val="0"/>
        <w:numPr>
          <w:ilvl w:val="0"/>
          <w:numId w:val="3"/>
        </w:numPr>
        <w:kinsoku/>
        <w:wordWrap/>
        <w:overflowPunct/>
        <w:topLinePunct w:val="0"/>
        <w:autoSpaceDE/>
        <w:autoSpaceDN/>
        <w:bidi w:val="0"/>
        <w:spacing w:line="360" w:lineRule="auto"/>
        <w:ind w:left="0" w:leftChars="0" w:right="0" w:righ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投诉接待处理及时，及时答复。</w:t>
      </w:r>
    </w:p>
    <w:p w14:paraId="3FD45CC7">
      <w:pPr>
        <w:pageBreakBefore w:val="0"/>
        <w:numPr>
          <w:ilvl w:val="0"/>
          <w:numId w:val="3"/>
        </w:numPr>
        <w:kinsoku/>
        <w:wordWrap/>
        <w:overflowPunct/>
        <w:topLinePunct w:val="0"/>
        <w:autoSpaceDE/>
        <w:autoSpaceDN/>
        <w:bidi w:val="0"/>
        <w:spacing w:line="360" w:lineRule="auto"/>
        <w:ind w:left="0" w:leftChars="0" w:right="0" w:righ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接待招待工作及时到位，人员充足、反应迅速。</w:t>
      </w:r>
    </w:p>
    <w:p w14:paraId="6AFF8E92">
      <w:pPr>
        <w:pageBreakBefore w:val="0"/>
        <w:numPr>
          <w:ilvl w:val="0"/>
          <w:numId w:val="3"/>
        </w:numPr>
        <w:kinsoku/>
        <w:wordWrap/>
        <w:overflowPunct/>
        <w:topLinePunct w:val="0"/>
        <w:autoSpaceDE/>
        <w:autoSpaceDN/>
        <w:bidi w:val="0"/>
        <w:spacing w:line="360" w:lineRule="auto"/>
        <w:ind w:left="0" w:leftChars="0" w:right="0" w:righ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根据政府相关管理监督部门对单位食堂卫生管理要求，食堂人员必须严格按照个人职业健康卫生，持健康证上岗，统一服装，佩戴口罩、帽子、手套等卫生用品，制定仓库管理制度、物资防疫制度、食品加工卫生制度，保证餐具、厨房、餐厅、包厢的卫生，及时进行消毒处理，并按要求对垃圾进行处理。</w:t>
      </w:r>
    </w:p>
    <w:p w14:paraId="0909B835">
      <w:pPr>
        <w:pageBreakBefore w:val="0"/>
        <w:numPr>
          <w:ilvl w:val="0"/>
          <w:numId w:val="3"/>
        </w:numPr>
        <w:tabs>
          <w:tab w:val="left" w:pos="0"/>
        </w:tabs>
        <w:kinsoku/>
        <w:wordWrap/>
        <w:overflowPunct/>
        <w:topLinePunct w:val="0"/>
        <w:autoSpaceDE/>
        <w:autoSpaceDN/>
        <w:bidi w:val="0"/>
        <w:spacing w:line="360" w:lineRule="auto"/>
        <w:ind w:left="0" w:leftChars="0" w:right="0" w:righ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日常主副食原材料和调味品采购由招标人负责，投标人负责采购计划的编制并做好采购物品的验收、登记、入库、出库等工作，当日原料采购计划在前一工作日15时前提交招标人，易耗品采购计划提前一周提交招标人（应急情况除外）。</w:t>
      </w:r>
    </w:p>
    <w:p w14:paraId="1047BBC1">
      <w:pPr>
        <w:pageBreakBefore w:val="0"/>
        <w:numPr>
          <w:ilvl w:val="0"/>
          <w:numId w:val="3"/>
        </w:numPr>
        <w:tabs>
          <w:tab w:val="left" w:pos="0"/>
        </w:tabs>
        <w:kinsoku/>
        <w:wordWrap/>
        <w:overflowPunct/>
        <w:topLinePunct w:val="0"/>
        <w:autoSpaceDE/>
        <w:autoSpaceDN/>
        <w:bidi w:val="0"/>
        <w:spacing w:line="360" w:lineRule="auto"/>
        <w:ind w:left="0" w:leftChars="0" w:right="0" w:righ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配合</w:t>
      </w:r>
      <w:r>
        <w:rPr>
          <w:rFonts w:hint="eastAsia" w:ascii="宋体" w:hAnsi="宋体" w:eastAsia="宋体" w:cs="宋体"/>
          <w:sz w:val="21"/>
          <w:szCs w:val="21"/>
        </w:rPr>
        <w:t>食堂成本核算，食堂每月纳入的餐饮成本项目必须经过与招标人商议确定，食堂的成本核算以月度为单位，不出现亏损；如果出现市场价格变化因素，酌情处理；</w:t>
      </w:r>
    </w:p>
    <w:p w14:paraId="2D23BB0C">
      <w:pPr>
        <w:pageBreakBefore w:val="0"/>
        <w:numPr>
          <w:ilvl w:val="0"/>
          <w:numId w:val="3"/>
        </w:numPr>
        <w:tabs>
          <w:tab w:val="left" w:pos="0"/>
        </w:tabs>
        <w:kinsoku/>
        <w:wordWrap/>
        <w:overflowPunct/>
        <w:topLinePunct w:val="0"/>
        <w:autoSpaceDE/>
        <w:autoSpaceDN/>
        <w:bidi w:val="0"/>
        <w:spacing w:line="360" w:lineRule="auto"/>
        <w:ind w:left="0" w:leftChars="0" w:right="0" w:righ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厨师持证上岗；</w:t>
      </w:r>
    </w:p>
    <w:p w14:paraId="710A8E46">
      <w:pPr>
        <w:pageBreakBefore w:val="0"/>
        <w:numPr>
          <w:ilvl w:val="0"/>
          <w:numId w:val="3"/>
        </w:numPr>
        <w:tabs>
          <w:tab w:val="left" w:pos="0"/>
        </w:tabs>
        <w:kinsoku/>
        <w:wordWrap/>
        <w:overflowPunct/>
        <w:topLinePunct w:val="0"/>
        <w:autoSpaceDE/>
        <w:autoSpaceDN/>
        <w:bidi w:val="0"/>
        <w:spacing w:line="360" w:lineRule="auto"/>
        <w:ind w:left="0" w:leftChars="0" w:right="0" w:righ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严禁出售腐烂、变质、有异味的食品，如有三人以上中毒（集体中毒），按有关规定处理；</w:t>
      </w:r>
    </w:p>
    <w:p w14:paraId="2023F0F7">
      <w:pPr>
        <w:pageBreakBefore w:val="0"/>
        <w:numPr>
          <w:ilvl w:val="0"/>
          <w:numId w:val="3"/>
        </w:numPr>
        <w:tabs>
          <w:tab w:val="left" w:pos="0"/>
        </w:tabs>
        <w:kinsoku/>
        <w:wordWrap/>
        <w:overflowPunct/>
        <w:topLinePunct w:val="0"/>
        <w:autoSpaceDE/>
        <w:autoSpaceDN/>
        <w:bidi w:val="0"/>
        <w:spacing w:line="360" w:lineRule="auto"/>
        <w:ind w:left="0" w:leftChars="0" w:right="0" w:righ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食堂冷库、冰箱严禁存放个人食品，特殊情况由食堂主管领导批准；</w:t>
      </w:r>
    </w:p>
    <w:p w14:paraId="6ED1F9B2">
      <w:pPr>
        <w:pageBreakBefore w:val="0"/>
        <w:numPr>
          <w:ilvl w:val="0"/>
          <w:numId w:val="3"/>
        </w:numPr>
        <w:tabs>
          <w:tab w:val="left" w:pos="0"/>
        </w:tabs>
        <w:kinsoku/>
        <w:wordWrap/>
        <w:overflowPunct/>
        <w:topLinePunct w:val="0"/>
        <w:autoSpaceDE/>
        <w:autoSpaceDN/>
        <w:bidi w:val="0"/>
        <w:spacing w:line="360" w:lineRule="auto"/>
        <w:ind w:left="0" w:leftChars="0" w:right="0" w:righ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加强工器具管理，由于内部保管不妥或人为损坏照价赔偿；</w:t>
      </w:r>
    </w:p>
    <w:p w14:paraId="14EC3222">
      <w:pPr>
        <w:pageBreakBefore w:val="0"/>
        <w:numPr>
          <w:ilvl w:val="0"/>
          <w:numId w:val="3"/>
        </w:numPr>
        <w:tabs>
          <w:tab w:val="left" w:pos="0"/>
        </w:tabs>
        <w:kinsoku/>
        <w:wordWrap/>
        <w:overflowPunct/>
        <w:topLinePunct w:val="0"/>
        <w:autoSpaceDE/>
        <w:autoSpaceDN/>
        <w:bidi w:val="0"/>
        <w:spacing w:line="360" w:lineRule="auto"/>
        <w:ind w:left="0" w:leftChars="0" w:right="0" w:righ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餐具卫生必须做到：食堂餐具要严格执行消毒规定，餐具、茶具、熟食容器餐后应清洗消毒做到使用一次清洗消毒一次，消毒要按一刮、二洗、三冲、四消毒、五保洁顺序操作，消毒合格率保持100%。</w:t>
      </w:r>
    </w:p>
    <w:p w14:paraId="7B02E077">
      <w:pPr>
        <w:pageBreakBefore w:val="0"/>
        <w:numPr>
          <w:ilvl w:val="0"/>
          <w:numId w:val="3"/>
        </w:numPr>
        <w:tabs>
          <w:tab w:val="left" w:pos="0"/>
        </w:tabs>
        <w:kinsoku/>
        <w:wordWrap/>
        <w:overflowPunct/>
        <w:topLinePunct w:val="0"/>
        <w:autoSpaceDE/>
        <w:autoSpaceDN/>
        <w:bidi w:val="0"/>
        <w:spacing w:line="360" w:lineRule="auto"/>
        <w:ind w:left="0" w:leftChars="0" w:right="0" w:righ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食堂餐具损耗值不得超出当月营业额的千分之一。</w:t>
      </w:r>
    </w:p>
    <w:p w14:paraId="424A838E">
      <w:pPr>
        <w:pageBreakBefore w:val="0"/>
        <w:numPr>
          <w:ilvl w:val="0"/>
          <w:numId w:val="3"/>
        </w:numPr>
        <w:tabs>
          <w:tab w:val="left" w:pos="0"/>
        </w:tabs>
        <w:kinsoku/>
        <w:wordWrap/>
        <w:overflowPunct/>
        <w:topLinePunct w:val="0"/>
        <w:autoSpaceDE/>
        <w:autoSpaceDN/>
        <w:bidi w:val="0"/>
        <w:spacing w:line="360" w:lineRule="auto"/>
        <w:ind w:left="0" w:leftChars="0" w:right="0" w:righ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垃圾</w:t>
      </w:r>
      <w:r>
        <w:rPr>
          <w:rFonts w:hint="eastAsia" w:ascii="宋体" w:hAnsi="宋体" w:eastAsia="宋体" w:cs="宋体"/>
          <w:sz w:val="21"/>
          <w:szCs w:val="21"/>
          <w:lang w:val="en-US" w:eastAsia="zh-CN"/>
        </w:rPr>
        <w:t>分类、集中处理</w:t>
      </w:r>
      <w:r>
        <w:rPr>
          <w:rFonts w:hint="eastAsia" w:ascii="宋体" w:hAnsi="宋体" w:eastAsia="宋体" w:cs="宋体"/>
          <w:sz w:val="21"/>
          <w:szCs w:val="21"/>
        </w:rPr>
        <w:t>，废油及剩饭菜按环保要求处置。</w:t>
      </w:r>
    </w:p>
    <w:p w14:paraId="7CD44C5A">
      <w:pPr>
        <w:pageBreakBefore w:val="0"/>
        <w:kinsoku/>
        <w:wordWrap/>
        <w:overflowPunct/>
        <w:topLinePunct w:val="0"/>
        <w:autoSpaceDE/>
        <w:autoSpaceDN/>
        <w:bidi w:val="0"/>
        <w:spacing w:line="360" w:lineRule="auto"/>
        <w:ind w:left="0" w:leftChars="0" w:right="0" w:righ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5.4.3</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餐饮制作要求</w:t>
      </w:r>
    </w:p>
    <w:p w14:paraId="7A52D30D">
      <w:pPr>
        <w:pageBreakBefore w:val="0"/>
        <w:kinsoku/>
        <w:wordWrap/>
        <w:overflowPunct/>
        <w:topLinePunct w:val="0"/>
        <w:autoSpaceDE/>
        <w:autoSpaceDN/>
        <w:bidi w:val="0"/>
        <w:spacing w:line="360" w:lineRule="auto"/>
        <w:ind w:left="0" w:leftChars="0" w:right="0" w:rightChars="0" w:firstLine="420" w:firstLineChars="200"/>
        <w:textAlignment w:val="auto"/>
        <w:rPr>
          <w:rFonts w:hint="eastAsia" w:ascii="宋体" w:hAnsi="宋体" w:cs="宋体" w:eastAsiaTheme="minorEastAsia"/>
          <w:sz w:val="21"/>
          <w:szCs w:val="21"/>
          <w:lang w:eastAsia="zh-CN"/>
        </w:rPr>
      </w:pPr>
      <w:r>
        <w:rPr>
          <w:rFonts w:hint="eastAsia" w:ascii="宋体" w:hAnsi="宋体" w:eastAsia="宋体" w:cs="宋体"/>
          <w:sz w:val="21"/>
          <w:szCs w:val="21"/>
        </w:rPr>
        <w:t>A.</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食品加工要精心调配，做到卫生、口味适中，搭配科学营养；</w:t>
      </w:r>
      <w:r>
        <w:rPr>
          <w:rFonts w:hint="eastAsia" w:ascii="宋体" w:hAnsi="宋体"/>
          <w:color w:val="000000"/>
          <w:spacing w:val="5"/>
        </w:rPr>
        <w:t xml:space="preserve"> 每样菜品需留样（200g-250g），48小时后方可将留样菜品处理</w:t>
      </w:r>
      <w:r>
        <w:rPr>
          <w:rFonts w:hint="eastAsia" w:ascii="宋体" w:hAnsi="宋体"/>
          <w:color w:val="000000"/>
          <w:spacing w:val="5"/>
          <w:lang w:eastAsia="zh-CN"/>
        </w:rPr>
        <w:t>；</w:t>
      </w:r>
    </w:p>
    <w:p w14:paraId="131DF2CA">
      <w:pPr>
        <w:pageBreakBefore w:val="0"/>
        <w:kinsoku/>
        <w:wordWrap/>
        <w:overflowPunct/>
        <w:topLinePunct w:val="0"/>
        <w:autoSpaceDE/>
        <w:autoSpaceDN/>
        <w:bidi w:val="0"/>
        <w:spacing w:line="360" w:lineRule="auto"/>
        <w:ind w:left="0" w:leftChars="0" w:right="0" w:righ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B.</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定时、定点做好运行送餐服务；</w:t>
      </w:r>
    </w:p>
    <w:p w14:paraId="3B9CA509">
      <w:pPr>
        <w:pageBreakBefore w:val="0"/>
        <w:kinsoku/>
        <w:wordWrap/>
        <w:overflowPunct/>
        <w:topLinePunct w:val="0"/>
        <w:autoSpaceDE/>
        <w:autoSpaceDN/>
        <w:bidi w:val="0"/>
        <w:spacing w:line="360" w:lineRule="auto"/>
        <w:ind w:left="0" w:leftChars="0" w:right="0" w:righ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C</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早餐，不得低于以下几种：主食类（如鸡蛋、肉包、炒面、炒饭等）不少于3种，汤粥类（如豆浆、白粥、黑米粥、馄饨、汤面等）不少于3种，配菜不少于2种。</w:t>
      </w:r>
    </w:p>
    <w:p w14:paraId="186EBD1D">
      <w:pPr>
        <w:pageBreakBefore w:val="0"/>
        <w:kinsoku/>
        <w:wordWrap/>
        <w:overflowPunct/>
        <w:topLinePunct w:val="0"/>
        <w:autoSpaceDE/>
        <w:autoSpaceDN/>
        <w:bidi w:val="0"/>
        <w:spacing w:line="360" w:lineRule="auto"/>
        <w:ind w:left="0" w:leftChars="0" w:right="0" w:righ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D</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中餐，不得低于2荤、2半荤半素、2素，配1汤，2种水果。</w:t>
      </w:r>
    </w:p>
    <w:p w14:paraId="0BD15F56">
      <w:pPr>
        <w:pageBreakBefore w:val="0"/>
        <w:kinsoku/>
        <w:wordWrap/>
        <w:overflowPunct/>
        <w:topLinePunct w:val="0"/>
        <w:autoSpaceDE/>
        <w:autoSpaceDN/>
        <w:bidi w:val="0"/>
        <w:spacing w:line="360" w:lineRule="auto"/>
        <w:ind w:left="0" w:leftChars="0" w:right="0" w:righ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E</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晚餐，不得低于2荤、2半荤半素、2素，配1汤，1种水果。</w:t>
      </w:r>
    </w:p>
    <w:p w14:paraId="1B4AEA44">
      <w:pPr>
        <w:pageBreakBefore w:val="0"/>
        <w:kinsoku/>
        <w:wordWrap/>
        <w:overflowPunct/>
        <w:topLinePunct w:val="0"/>
        <w:autoSpaceDE/>
        <w:autoSpaceDN/>
        <w:bidi w:val="0"/>
        <w:spacing w:line="360" w:lineRule="auto"/>
        <w:ind w:left="0" w:leftChars="0" w:right="0" w:righ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F</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夜宵、凌晨餐，根据每周菜谱提前制定（如炒面、汤面、水饺、蛋炒饭、年糕等），同时提供面包、泡面、饼干、火腿肠、饮料等可供选择。</w:t>
      </w:r>
    </w:p>
    <w:p w14:paraId="19B7703E">
      <w:pPr>
        <w:pageBreakBefore w:val="0"/>
        <w:kinsoku/>
        <w:wordWrap/>
        <w:overflowPunct/>
        <w:topLinePunct w:val="0"/>
        <w:autoSpaceDE/>
        <w:autoSpaceDN/>
        <w:bidi w:val="0"/>
        <w:spacing w:line="360" w:lineRule="auto"/>
        <w:ind w:left="0" w:leftChars="0" w:right="0" w:righ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G</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投标人应根据职工用餐需求，在实施过程中对上述膳食方案进行优化，但应经招标人批准。</w:t>
      </w:r>
    </w:p>
    <w:p w14:paraId="38E13B7B">
      <w:pPr>
        <w:pageBreakBefore w:val="0"/>
        <w:kinsoku/>
        <w:wordWrap/>
        <w:overflowPunct/>
        <w:topLinePunct w:val="0"/>
        <w:autoSpaceDE/>
        <w:autoSpaceDN/>
        <w:bidi w:val="0"/>
        <w:spacing w:line="360" w:lineRule="auto"/>
        <w:ind w:left="0" w:leftChars="0" w:right="0" w:rightChars="0" w:firstLine="422" w:firstLineChars="200"/>
        <w:textAlignment w:val="auto"/>
        <w:rPr>
          <w:rFonts w:hint="eastAsia" w:ascii="宋体" w:hAnsi="宋体" w:eastAsia="宋体" w:cs="宋体"/>
          <w:bCs/>
          <w:sz w:val="21"/>
          <w:szCs w:val="21"/>
        </w:rPr>
      </w:pPr>
      <w:r>
        <w:rPr>
          <w:rFonts w:hint="eastAsia" w:ascii="宋体" w:hAnsi="宋体" w:eastAsia="宋体" w:cs="宋体"/>
          <w:b/>
          <w:bCs w:val="0"/>
          <w:sz w:val="21"/>
          <w:szCs w:val="21"/>
        </w:rPr>
        <w:t>5.5</w:t>
      </w:r>
      <w:r>
        <w:rPr>
          <w:rFonts w:hint="eastAsia" w:ascii="宋体" w:hAnsi="宋体" w:eastAsia="宋体" w:cs="宋体"/>
          <w:b/>
          <w:bCs w:val="0"/>
          <w:sz w:val="21"/>
          <w:szCs w:val="21"/>
          <w:lang w:val="en-US" w:eastAsia="zh-CN"/>
        </w:rPr>
        <w:t xml:space="preserve"> </w:t>
      </w:r>
      <w:r>
        <w:rPr>
          <w:rFonts w:hint="eastAsia" w:ascii="宋体" w:hAnsi="宋体" w:eastAsia="宋体" w:cs="宋体"/>
          <w:b/>
          <w:bCs w:val="0"/>
          <w:sz w:val="21"/>
          <w:szCs w:val="21"/>
        </w:rPr>
        <w:t>日常保洁</w:t>
      </w:r>
      <w:r>
        <w:rPr>
          <w:rFonts w:hint="eastAsia" w:ascii="宋体" w:hAnsi="宋体" w:eastAsia="宋体" w:cs="宋体"/>
          <w:b/>
          <w:bCs w:val="0"/>
          <w:sz w:val="21"/>
          <w:szCs w:val="21"/>
          <w:lang w:eastAsia="zh-CN"/>
        </w:rPr>
        <w:t>、</w:t>
      </w:r>
      <w:r>
        <w:rPr>
          <w:rFonts w:hint="eastAsia" w:ascii="宋体" w:hAnsi="宋体" w:eastAsia="宋体" w:cs="宋体"/>
          <w:b/>
          <w:bCs w:val="0"/>
          <w:sz w:val="21"/>
          <w:szCs w:val="21"/>
          <w:lang w:val="en-US" w:eastAsia="zh-CN"/>
        </w:rPr>
        <w:t>绿化</w:t>
      </w:r>
      <w:r>
        <w:rPr>
          <w:rFonts w:hint="eastAsia" w:ascii="宋体" w:hAnsi="宋体" w:eastAsia="宋体" w:cs="宋体"/>
          <w:b/>
          <w:bCs w:val="0"/>
          <w:sz w:val="21"/>
          <w:szCs w:val="21"/>
        </w:rPr>
        <w:t>工作要求</w:t>
      </w:r>
    </w:p>
    <w:p w14:paraId="4E423998">
      <w:pPr>
        <w:pageBreakBefore w:val="0"/>
        <w:kinsoku/>
        <w:wordWrap/>
        <w:overflowPunct/>
        <w:topLinePunct w:val="0"/>
        <w:autoSpaceDE/>
        <w:autoSpaceDN/>
        <w:bidi w:val="0"/>
        <w:spacing w:line="360" w:lineRule="auto"/>
        <w:ind w:left="0" w:leftChars="0" w:right="0" w:rightChars="0" w:firstLine="420" w:firstLineChars="200"/>
        <w:textAlignment w:val="auto"/>
        <w:rPr>
          <w:rFonts w:hint="eastAsia" w:ascii="宋体" w:hAnsi="宋体" w:eastAsia="宋体" w:cs="宋体"/>
          <w:bCs/>
          <w:sz w:val="21"/>
          <w:szCs w:val="21"/>
        </w:rPr>
      </w:pPr>
      <w:r>
        <w:rPr>
          <w:rFonts w:hint="eastAsia" w:ascii="宋体" w:hAnsi="宋体" w:eastAsia="宋体" w:cs="宋体"/>
          <w:sz w:val="21"/>
          <w:szCs w:val="21"/>
        </w:rPr>
        <w:t>A. 地面：每日清扫一次，每隔半天巡扫一次，每半月冲洗一次，花岗石地面每日拖把拖抹一次，保持地面无烟头、果皮纸屑等垃圾，无积水、尘土。</w:t>
      </w:r>
    </w:p>
    <w:p w14:paraId="2329B5D8">
      <w:pPr>
        <w:pageBreakBefore w:val="0"/>
        <w:kinsoku/>
        <w:wordWrap/>
        <w:overflowPunct/>
        <w:topLinePunct w:val="0"/>
        <w:autoSpaceDE/>
        <w:autoSpaceDN/>
        <w:bidi w:val="0"/>
        <w:spacing w:line="360" w:lineRule="auto"/>
        <w:ind w:left="0" w:leftChars="0" w:right="0" w:rightChars="0" w:firstLine="420" w:firstLineChars="200"/>
        <w:textAlignment w:val="auto"/>
        <w:rPr>
          <w:rFonts w:hint="eastAsia" w:ascii="宋体" w:hAnsi="宋体" w:eastAsia="宋体" w:cs="宋体"/>
          <w:bCs/>
          <w:sz w:val="21"/>
          <w:szCs w:val="21"/>
        </w:rPr>
      </w:pPr>
      <w:r>
        <w:rPr>
          <w:rFonts w:hint="eastAsia" w:ascii="宋体" w:hAnsi="宋体" w:eastAsia="宋体" w:cs="宋体"/>
          <w:sz w:val="21"/>
          <w:szCs w:val="21"/>
        </w:rPr>
        <w:t>B. 扶梯手：每日擦拭，梯阶每日清扫，每周拖抹二次，保持整洁、无污迹、垃圾、杂物。</w:t>
      </w:r>
    </w:p>
    <w:p w14:paraId="4FDD2320">
      <w:pPr>
        <w:pageBreakBefore w:val="0"/>
        <w:kinsoku/>
        <w:wordWrap/>
        <w:overflowPunct/>
        <w:topLinePunct w:val="0"/>
        <w:autoSpaceDE/>
        <w:autoSpaceDN/>
        <w:bidi w:val="0"/>
        <w:spacing w:line="360" w:lineRule="auto"/>
        <w:ind w:left="0" w:leftChars="0" w:right="0" w:righ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C. 垃圾箱：每日清洗一次并消毒并套上垃圾袋，桶外壁干净无垃圾附着物。</w:t>
      </w:r>
    </w:p>
    <w:p w14:paraId="71FE0601">
      <w:pPr>
        <w:pageBreakBefore w:val="0"/>
        <w:kinsoku/>
        <w:wordWrap/>
        <w:overflowPunct/>
        <w:topLinePunct w:val="0"/>
        <w:autoSpaceDE/>
        <w:autoSpaceDN/>
        <w:bidi w:val="0"/>
        <w:spacing w:line="360" w:lineRule="auto"/>
        <w:ind w:left="0" w:leftChars="0" w:right="0" w:righ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D. 公共墙面：无灰尘、蛛网，整洁，无污迹。</w:t>
      </w:r>
    </w:p>
    <w:p w14:paraId="7B133FE4">
      <w:pPr>
        <w:pageBreakBefore w:val="0"/>
        <w:kinsoku/>
        <w:wordWrap/>
        <w:overflowPunct/>
        <w:topLinePunct w:val="0"/>
        <w:autoSpaceDE/>
        <w:autoSpaceDN/>
        <w:bidi w:val="0"/>
        <w:spacing w:line="360" w:lineRule="auto"/>
        <w:ind w:left="0" w:leftChars="0" w:right="0" w:righ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E. 玻璃门、窗、幕：每周擦拭一次，无积灰、污迹。</w:t>
      </w:r>
    </w:p>
    <w:p w14:paraId="2F26A85F">
      <w:pPr>
        <w:pageBreakBefore w:val="0"/>
        <w:kinsoku/>
        <w:wordWrap/>
        <w:overflowPunct/>
        <w:topLinePunct w:val="0"/>
        <w:autoSpaceDE/>
        <w:autoSpaceDN/>
        <w:bidi w:val="0"/>
        <w:spacing w:line="360" w:lineRule="auto"/>
        <w:ind w:left="0" w:leftChars="0" w:right="0" w:righ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F. 消防箱、管路、开关箱门、照明开关：每周擦拭一次，保持洁净，无积灰、污迹</w:t>
      </w:r>
      <w:r>
        <w:rPr>
          <w:rFonts w:hint="eastAsia" w:ascii="宋体" w:hAnsi="宋体" w:eastAsia="宋体" w:cs="宋体"/>
          <w:sz w:val="21"/>
          <w:szCs w:val="21"/>
          <w:lang w:eastAsia="zh-CN"/>
        </w:rPr>
        <w:t>；</w:t>
      </w:r>
      <w:r>
        <w:rPr>
          <w:rFonts w:hint="eastAsia" w:ascii="宋体" w:hAnsi="宋体" w:eastAsia="宋体" w:cs="宋体"/>
          <w:sz w:val="21"/>
          <w:szCs w:val="21"/>
        </w:rPr>
        <w:t>公众照明灯杆、灯罩：每月擦拭一次，保持洁净，无积灰、蛛网。</w:t>
      </w:r>
    </w:p>
    <w:p w14:paraId="518AE1C5">
      <w:pPr>
        <w:pageBreakBefore w:val="0"/>
        <w:kinsoku/>
        <w:wordWrap/>
        <w:overflowPunct/>
        <w:topLinePunct w:val="0"/>
        <w:autoSpaceDE/>
        <w:autoSpaceDN/>
        <w:bidi w:val="0"/>
        <w:spacing w:line="360" w:lineRule="auto"/>
        <w:ind w:left="0" w:leftChars="0" w:right="0" w:righ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G. 生产区域未经允许不得擅自入内。</w:t>
      </w:r>
    </w:p>
    <w:p w14:paraId="7BA95BFF">
      <w:pPr>
        <w:pageBreakBefore w:val="0"/>
        <w:kinsoku/>
        <w:wordWrap/>
        <w:overflowPunct/>
        <w:topLinePunct w:val="0"/>
        <w:autoSpaceDE/>
        <w:autoSpaceDN/>
        <w:bidi w:val="0"/>
        <w:spacing w:line="360" w:lineRule="auto"/>
        <w:ind w:left="0" w:leftChars="0" w:right="0" w:righ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H. 遵守招标人各项规章制度。</w:t>
      </w:r>
    </w:p>
    <w:p w14:paraId="6052108A">
      <w:pPr>
        <w:pageBreakBefore w:val="0"/>
        <w:kinsoku/>
        <w:wordWrap/>
        <w:overflowPunct/>
        <w:topLinePunct w:val="0"/>
        <w:autoSpaceDE/>
        <w:autoSpaceDN/>
        <w:bidi w:val="0"/>
        <w:spacing w:line="360" w:lineRule="auto"/>
        <w:ind w:left="0" w:leftChars="0" w:right="0" w:righ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I. 保洁</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绿化</w:t>
      </w:r>
      <w:r>
        <w:rPr>
          <w:rFonts w:hint="eastAsia" w:ascii="宋体" w:hAnsi="宋体" w:eastAsia="宋体" w:cs="宋体"/>
          <w:sz w:val="21"/>
          <w:szCs w:val="21"/>
        </w:rPr>
        <w:t>工作中发现生产、办公设施设备有损坏情况应立即汇报项目经理。</w:t>
      </w:r>
    </w:p>
    <w:p w14:paraId="4BDE554A">
      <w:pPr>
        <w:pageBreakBefore w:val="0"/>
        <w:kinsoku/>
        <w:wordWrap/>
        <w:overflowPunct/>
        <w:topLinePunct w:val="0"/>
        <w:autoSpaceDE/>
        <w:autoSpaceDN/>
        <w:bidi w:val="0"/>
        <w:spacing w:line="360" w:lineRule="auto"/>
        <w:ind w:left="0" w:leftChars="0" w:right="0" w:righ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J. 按照当地环保部门的要求进行垃圾分类存放等工作。</w:t>
      </w:r>
    </w:p>
    <w:p w14:paraId="67CCFA6D">
      <w:pPr>
        <w:pageBreakBefore w:val="0"/>
        <w:kinsoku/>
        <w:wordWrap/>
        <w:overflowPunct/>
        <w:topLinePunct w:val="0"/>
        <w:autoSpaceDE/>
        <w:autoSpaceDN/>
        <w:bidi w:val="0"/>
        <w:spacing w:line="360" w:lineRule="auto"/>
        <w:ind w:left="0" w:leftChars="0" w:right="0" w:rightChars="0" w:firstLine="420" w:firstLineChars="200"/>
        <w:textAlignment w:val="auto"/>
        <w:rPr>
          <w:rFonts w:hint="eastAsia" w:ascii="宋体" w:hAnsi="宋体" w:eastAsia="宋体" w:cs="宋体"/>
          <w:sz w:val="21"/>
          <w:szCs w:val="21"/>
        </w:rPr>
      </w:pPr>
      <w:r>
        <w:rPr>
          <w:rFonts w:hint="eastAsia" w:ascii="宋体" w:hAnsi="宋体" w:eastAsia="宋体" w:cs="宋体"/>
          <w:bCs/>
          <w:kern w:val="44"/>
          <w:sz w:val="21"/>
          <w:szCs w:val="21"/>
        </w:rPr>
        <w:t>K</w:t>
      </w:r>
      <w:r>
        <w:rPr>
          <w:rFonts w:hint="eastAsia" w:ascii="宋体" w:hAnsi="宋体" w:eastAsia="宋体" w:cs="宋体"/>
          <w:bCs/>
          <w:kern w:val="44"/>
          <w:sz w:val="21"/>
          <w:szCs w:val="21"/>
          <w:lang w:val="en-US" w:eastAsia="zh-CN"/>
        </w:rPr>
        <w:t xml:space="preserve">. </w:t>
      </w:r>
      <w:r>
        <w:rPr>
          <w:rFonts w:hint="eastAsia" w:ascii="宋体" w:hAnsi="宋体" w:eastAsia="宋体" w:cs="宋体"/>
          <w:bCs/>
          <w:kern w:val="44"/>
          <w:sz w:val="21"/>
          <w:szCs w:val="21"/>
        </w:rPr>
        <w:t>生产区域未经允许不得擅自入内。</w:t>
      </w:r>
    </w:p>
    <w:p w14:paraId="2DB11F3C">
      <w:pPr>
        <w:pageBreakBefore w:val="0"/>
        <w:kinsoku/>
        <w:wordWrap/>
        <w:overflowPunct/>
        <w:topLinePunct w:val="0"/>
        <w:autoSpaceDE/>
        <w:autoSpaceDN/>
        <w:bidi w:val="0"/>
        <w:spacing w:line="360" w:lineRule="auto"/>
        <w:ind w:left="0" w:leftChars="0" w:right="0" w:righ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L. 保洁</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绿化</w:t>
      </w:r>
      <w:r>
        <w:rPr>
          <w:rFonts w:hint="eastAsia" w:ascii="宋体" w:hAnsi="宋体" w:eastAsia="宋体" w:cs="宋体"/>
          <w:sz w:val="21"/>
          <w:szCs w:val="21"/>
        </w:rPr>
        <w:t>人员要求统一服装、统一工器具配备。</w:t>
      </w:r>
    </w:p>
    <w:p w14:paraId="4AE6D340">
      <w:pPr>
        <w:pageBreakBefore w:val="0"/>
        <w:kinsoku/>
        <w:wordWrap/>
        <w:overflowPunct/>
        <w:topLinePunct w:val="0"/>
        <w:autoSpaceDE/>
        <w:autoSpaceDN/>
        <w:bidi w:val="0"/>
        <w:spacing w:line="360" w:lineRule="auto"/>
        <w:ind w:left="0" w:leftChars="0" w:right="0" w:righ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M. 保洁</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绿化</w:t>
      </w:r>
      <w:r>
        <w:rPr>
          <w:rFonts w:hint="eastAsia" w:ascii="宋体" w:hAnsi="宋体" w:eastAsia="宋体" w:cs="宋体"/>
          <w:sz w:val="21"/>
          <w:szCs w:val="21"/>
        </w:rPr>
        <w:t>人员不得有恐高，高血压等职业禁忌疾病；对审核不合格人员招标人有权清退。</w:t>
      </w:r>
    </w:p>
    <w:p w14:paraId="2C805A76">
      <w:pPr>
        <w:pageBreakBefore w:val="0"/>
        <w:kinsoku/>
        <w:wordWrap/>
        <w:overflowPunct/>
        <w:topLinePunct w:val="0"/>
        <w:autoSpaceDE/>
        <w:autoSpaceDN/>
        <w:bidi w:val="0"/>
        <w:spacing w:line="360" w:lineRule="auto"/>
        <w:ind w:left="0" w:leftChars="0" w:right="0" w:rightChars="0" w:firstLine="420" w:firstLineChars="200"/>
        <w:textAlignment w:val="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N. 全厂绿化工作要求</w:t>
      </w:r>
      <w:r>
        <w:rPr>
          <w:rFonts w:hint="eastAsia" w:ascii="宋体" w:hAnsi="宋体"/>
          <w:color w:val="000000"/>
          <w:spacing w:val="5"/>
        </w:rPr>
        <w:t>详见《厂区绿化养护技术规范》</w:t>
      </w:r>
    </w:p>
    <w:p w14:paraId="66DA4B78">
      <w:pPr>
        <w:pageBreakBefore w:val="0"/>
        <w:kinsoku/>
        <w:wordWrap/>
        <w:overflowPunct/>
        <w:topLinePunct w:val="0"/>
        <w:autoSpaceDE/>
        <w:autoSpaceDN/>
        <w:bidi w:val="0"/>
        <w:spacing w:line="360" w:lineRule="auto"/>
        <w:ind w:left="0" w:leftChars="0" w:right="0" w:righ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 xml:space="preserve">0. </w:t>
      </w:r>
      <w:r>
        <w:rPr>
          <w:rFonts w:hint="eastAsia" w:ascii="宋体" w:hAnsi="宋体" w:eastAsia="宋体" w:cs="宋体"/>
          <w:sz w:val="21"/>
          <w:szCs w:val="21"/>
        </w:rPr>
        <w:t>投标人自行负责工作范围内的所有工器具和消耗性材料。工器具（包括但不限于）如冲洗工具、拖把榨水车、拖把、毛巾、扫帚、畚箕、铁锹、水桶、手推车、修剪工器具、浇水水管等。</w:t>
      </w:r>
    </w:p>
    <w:p w14:paraId="2BAE7099">
      <w:pPr>
        <w:pageBreakBefore w:val="0"/>
        <w:kinsoku/>
        <w:wordWrap/>
        <w:overflowPunct/>
        <w:topLinePunct w:val="0"/>
        <w:autoSpaceDE/>
        <w:autoSpaceDN/>
        <w:bidi w:val="0"/>
        <w:spacing w:line="360" w:lineRule="auto"/>
        <w:ind w:left="0" w:leftChars="0" w:right="0" w:righ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P</w:t>
      </w:r>
      <w:r>
        <w:rPr>
          <w:rFonts w:hint="eastAsia" w:ascii="宋体" w:hAnsi="宋体" w:eastAsia="宋体" w:cs="宋体"/>
          <w:sz w:val="21"/>
          <w:szCs w:val="21"/>
        </w:rPr>
        <w:t>. 消耗性材料（包括但不限于）抹布、洗洁精、消毒液、洗衣粉、全厂公共区域所配置的洗手液、洁厕液、垃圾袋、厕纸、餐巾纸（食堂、送餐点）、牙签、保鲜袋、保鲜膜、餐饮专用口罩、橡胶手套、绿化肥料等均由投标人按照招标人要求的相应品牌采购（招标人要求的品牌已在清单中列出），费用单独列出，计入总价。消耗性材料品牌要求见下表：</w:t>
      </w:r>
    </w:p>
    <w:tbl>
      <w:tblPr>
        <w:tblStyle w:val="7"/>
        <w:tblW w:w="903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74"/>
        <w:gridCol w:w="3582"/>
        <w:gridCol w:w="3098"/>
        <w:gridCol w:w="1583"/>
      </w:tblGrid>
      <w:tr w14:paraId="0EAAB05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774" w:type="dxa"/>
            <w:tcBorders>
              <w:top w:val="single" w:color="auto" w:sz="12" w:space="0"/>
              <w:left w:val="single" w:color="auto" w:sz="12" w:space="0"/>
              <w:bottom w:val="single" w:color="auto" w:sz="6" w:space="0"/>
              <w:right w:val="single" w:color="auto" w:sz="6" w:space="0"/>
            </w:tcBorders>
            <w:vAlign w:val="center"/>
          </w:tcPr>
          <w:p w14:paraId="42715347">
            <w:pPr>
              <w:pageBreakBefore w:val="0"/>
              <w:kinsoku/>
              <w:wordWrap/>
              <w:overflowPunct/>
              <w:topLinePunct w:val="0"/>
              <w:autoSpaceDE/>
              <w:autoSpaceDN/>
              <w:bidi w:val="0"/>
              <w:snapToGrid w:val="0"/>
              <w:spacing w:line="360" w:lineRule="auto"/>
              <w:ind w:right="0" w:rightChars="0"/>
              <w:jc w:val="center"/>
              <w:textAlignment w:val="auto"/>
              <w:rPr>
                <w:rFonts w:hint="eastAsia" w:ascii="宋体" w:hAnsi="宋体" w:eastAsia="宋体" w:cs="宋体"/>
                <w:b/>
                <w:sz w:val="21"/>
                <w:szCs w:val="21"/>
              </w:rPr>
            </w:pPr>
            <w:r>
              <w:rPr>
                <w:rFonts w:hint="eastAsia" w:ascii="宋体" w:hAnsi="宋体" w:eastAsia="宋体" w:cs="宋体"/>
                <w:b/>
                <w:sz w:val="21"/>
                <w:szCs w:val="21"/>
              </w:rPr>
              <w:t>序号</w:t>
            </w:r>
          </w:p>
        </w:tc>
        <w:tc>
          <w:tcPr>
            <w:tcW w:w="3582" w:type="dxa"/>
            <w:tcBorders>
              <w:top w:val="single" w:color="auto" w:sz="12" w:space="0"/>
              <w:left w:val="single" w:color="auto" w:sz="6" w:space="0"/>
              <w:bottom w:val="single" w:color="auto" w:sz="6" w:space="0"/>
              <w:right w:val="single" w:color="auto" w:sz="6" w:space="0"/>
            </w:tcBorders>
            <w:vAlign w:val="center"/>
          </w:tcPr>
          <w:p w14:paraId="37567E6B">
            <w:pPr>
              <w:pageBreakBefore w:val="0"/>
              <w:kinsoku/>
              <w:wordWrap/>
              <w:overflowPunct/>
              <w:topLinePunct w:val="0"/>
              <w:autoSpaceDE/>
              <w:autoSpaceDN/>
              <w:bidi w:val="0"/>
              <w:snapToGrid w:val="0"/>
              <w:spacing w:line="360" w:lineRule="auto"/>
              <w:ind w:right="0" w:rightChars="0"/>
              <w:jc w:val="center"/>
              <w:textAlignment w:val="auto"/>
              <w:rPr>
                <w:rFonts w:hint="eastAsia" w:ascii="宋体" w:hAnsi="宋体" w:eastAsia="宋体" w:cs="宋体"/>
                <w:b/>
                <w:sz w:val="21"/>
                <w:szCs w:val="21"/>
              </w:rPr>
            </w:pPr>
            <w:r>
              <w:rPr>
                <w:rFonts w:hint="eastAsia" w:ascii="宋体" w:hAnsi="宋体" w:eastAsia="宋体" w:cs="宋体"/>
                <w:b/>
                <w:sz w:val="21"/>
                <w:szCs w:val="21"/>
              </w:rPr>
              <w:t>品名</w:t>
            </w:r>
          </w:p>
        </w:tc>
        <w:tc>
          <w:tcPr>
            <w:tcW w:w="3098" w:type="dxa"/>
            <w:tcBorders>
              <w:top w:val="single" w:color="auto" w:sz="12" w:space="0"/>
              <w:left w:val="single" w:color="auto" w:sz="6" w:space="0"/>
              <w:bottom w:val="single" w:color="auto" w:sz="6" w:space="0"/>
              <w:right w:val="single" w:color="auto" w:sz="6" w:space="0"/>
            </w:tcBorders>
            <w:vAlign w:val="center"/>
          </w:tcPr>
          <w:p w14:paraId="1B463BA3">
            <w:pPr>
              <w:pageBreakBefore w:val="0"/>
              <w:kinsoku/>
              <w:wordWrap/>
              <w:overflowPunct/>
              <w:topLinePunct w:val="0"/>
              <w:autoSpaceDE/>
              <w:autoSpaceDN/>
              <w:bidi w:val="0"/>
              <w:snapToGrid w:val="0"/>
              <w:spacing w:line="360" w:lineRule="auto"/>
              <w:ind w:right="0" w:rightChars="0"/>
              <w:jc w:val="center"/>
              <w:textAlignment w:val="auto"/>
              <w:rPr>
                <w:rFonts w:hint="eastAsia" w:ascii="宋体" w:hAnsi="宋体" w:eastAsia="宋体" w:cs="宋体"/>
                <w:b/>
                <w:sz w:val="21"/>
                <w:szCs w:val="21"/>
              </w:rPr>
            </w:pPr>
            <w:r>
              <w:rPr>
                <w:rFonts w:hint="eastAsia" w:ascii="宋体" w:hAnsi="宋体" w:eastAsia="宋体" w:cs="宋体"/>
                <w:b/>
                <w:sz w:val="21"/>
                <w:szCs w:val="21"/>
              </w:rPr>
              <w:t>品牌</w:t>
            </w:r>
          </w:p>
        </w:tc>
        <w:tc>
          <w:tcPr>
            <w:tcW w:w="1583" w:type="dxa"/>
            <w:tcBorders>
              <w:top w:val="single" w:color="auto" w:sz="12" w:space="0"/>
              <w:left w:val="single" w:color="auto" w:sz="6" w:space="0"/>
              <w:bottom w:val="single" w:color="auto" w:sz="6" w:space="0"/>
              <w:right w:val="single" w:color="auto" w:sz="12" w:space="0"/>
            </w:tcBorders>
            <w:vAlign w:val="center"/>
          </w:tcPr>
          <w:p w14:paraId="40C1E875">
            <w:pPr>
              <w:pageBreakBefore w:val="0"/>
              <w:kinsoku/>
              <w:wordWrap/>
              <w:overflowPunct/>
              <w:topLinePunct w:val="0"/>
              <w:autoSpaceDE/>
              <w:autoSpaceDN/>
              <w:bidi w:val="0"/>
              <w:snapToGrid w:val="0"/>
              <w:spacing w:line="360" w:lineRule="auto"/>
              <w:ind w:right="0" w:rightChars="0"/>
              <w:jc w:val="center"/>
              <w:textAlignment w:val="auto"/>
              <w:rPr>
                <w:rFonts w:hint="eastAsia" w:ascii="宋体" w:hAnsi="宋体" w:eastAsia="宋体" w:cs="宋体"/>
                <w:b/>
                <w:sz w:val="21"/>
                <w:szCs w:val="21"/>
              </w:rPr>
            </w:pPr>
            <w:r>
              <w:rPr>
                <w:rFonts w:hint="eastAsia" w:ascii="宋体" w:hAnsi="宋体" w:eastAsia="宋体" w:cs="宋体"/>
                <w:b/>
                <w:sz w:val="21"/>
                <w:szCs w:val="21"/>
              </w:rPr>
              <w:t>备注</w:t>
            </w:r>
          </w:p>
        </w:tc>
      </w:tr>
      <w:tr w14:paraId="2661ED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774" w:type="dxa"/>
            <w:tcBorders>
              <w:top w:val="single" w:color="auto" w:sz="6" w:space="0"/>
              <w:left w:val="single" w:color="auto" w:sz="12" w:space="0"/>
              <w:bottom w:val="single" w:color="auto" w:sz="6" w:space="0"/>
              <w:right w:val="single" w:color="auto" w:sz="6" w:space="0"/>
            </w:tcBorders>
            <w:vAlign w:val="center"/>
          </w:tcPr>
          <w:p w14:paraId="3449DA25">
            <w:pPr>
              <w:pageBreakBefore w:val="0"/>
              <w:kinsoku/>
              <w:wordWrap/>
              <w:overflowPunct/>
              <w:topLinePunct w:val="0"/>
              <w:autoSpaceDE/>
              <w:autoSpaceDN/>
              <w:bidi w:val="0"/>
              <w:spacing w:line="360" w:lineRule="auto"/>
              <w:ind w:right="0" w:rightChars="0"/>
              <w:jc w:val="center"/>
              <w:textAlignment w:val="auto"/>
              <w:rPr>
                <w:rFonts w:hint="eastAsia" w:ascii="宋体" w:hAnsi="宋体" w:eastAsia="宋体" w:cs="宋体"/>
                <w:sz w:val="21"/>
                <w:szCs w:val="21"/>
              </w:rPr>
            </w:pPr>
            <w:r>
              <w:rPr>
                <w:rFonts w:hint="eastAsia" w:ascii="宋体" w:hAnsi="宋体" w:eastAsia="宋体" w:cs="宋体"/>
                <w:sz w:val="21"/>
                <w:szCs w:val="21"/>
              </w:rPr>
              <w:t>1</w:t>
            </w:r>
          </w:p>
        </w:tc>
        <w:tc>
          <w:tcPr>
            <w:tcW w:w="3582" w:type="dxa"/>
            <w:tcBorders>
              <w:top w:val="single" w:color="auto" w:sz="6" w:space="0"/>
              <w:left w:val="single" w:color="auto" w:sz="6" w:space="0"/>
              <w:bottom w:val="single" w:color="auto" w:sz="6" w:space="0"/>
              <w:right w:val="single" w:color="auto" w:sz="6" w:space="0"/>
            </w:tcBorders>
            <w:vAlign w:val="center"/>
          </w:tcPr>
          <w:p w14:paraId="08AFEB4A">
            <w:pPr>
              <w:pageBreakBefore w:val="0"/>
              <w:kinsoku/>
              <w:wordWrap/>
              <w:overflowPunct/>
              <w:topLinePunct w:val="0"/>
              <w:autoSpaceDE/>
              <w:autoSpaceDN/>
              <w:bidi w:val="0"/>
              <w:spacing w:line="360" w:lineRule="auto"/>
              <w:ind w:right="0" w:rightChars="0"/>
              <w:jc w:val="center"/>
              <w:textAlignment w:val="auto"/>
              <w:rPr>
                <w:rFonts w:hint="eastAsia" w:ascii="宋体" w:hAnsi="宋体" w:eastAsia="宋体" w:cs="宋体"/>
                <w:sz w:val="21"/>
                <w:szCs w:val="21"/>
              </w:rPr>
            </w:pPr>
            <w:r>
              <w:rPr>
                <w:rFonts w:hint="eastAsia" w:ascii="宋体" w:hAnsi="宋体" w:eastAsia="宋体" w:cs="宋体"/>
                <w:sz w:val="21"/>
                <w:szCs w:val="21"/>
              </w:rPr>
              <w:t>食堂用餐巾纸</w:t>
            </w:r>
          </w:p>
        </w:tc>
        <w:tc>
          <w:tcPr>
            <w:tcW w:w="3098" w:type="dxa"/>
            <w:tcBorders>
              <w:top w:val="single" w:color="auto" w:sz="6" w:space="0"/>
              <w:left w:val="single" w:color="auto" w:sz="6" w:space="0"/>
              <w:bottom w:val="single" w:color="auto" w:sz="6" w:space="0"/>
              <w:right w:val="single" w:color="auto" w:sz="6" w:space="0"/>
            </w:tcBorders>
            <w:vAlign w:val="center"/>
          </w:tcPr>
          <w:p w14:paraId="6D40DF72">
            <w:pPr>
              <w:pageBreakBefore w:val="0"/>
              <w:kinsoku/>
              <w:wordWrap/>
              <w:overflowPunct/>
              <w:topLinePunct w:val="0"/>
              <w:autoSpaceDE/>
              <w:autoSpaceDN/>
              <w:bidi w:val="0"/>
              <w:spacing w:line="360" w:lineRule="auto"/>
              <w:ind w:right="0" w:rightChars="0"/>
              <w:jc w:val="center"/>
              <w:textAlignment w:val="auto"/>
              <w:rPr>
                <w:rFonts w:hint="eastAsia" w:ascii="宋体" w:hAnsi="宋体" w:eastAsia="宋体" w:cs="宋体"/>
                <w:sz w:val="21"/>
                <w:szCs w:val="21"/>
              </w:rPr>
            </w:pPr>
            <w:r>
              <w:rPr>
                <w:rFonts w:hint="eastAsia" w:ascii="宋体" w:hAnsi="宋体" w:eastAsia="宋体" w:cs="宋体"/>
                <w:sz w:val="21"/>
                <w:szCs w:val="21"/>
              </w:rPr>
              <w:t>清风、维达、心相印或相当于</w:t>
            </w:r>
          </w:p>
        </w:tc>
        <w:tc>
          <w:tcPr>
            <w:tcW w:w="1583" w:type="dxa"/>
            <w:tcBorders>
              <w:top w:val="single" w:color="auto" w:sz="6" w:space="0"/>
              <w:left w:val="single" w:color="auto" w:sz="6" w:space="0"/>
              <w:bottom w:val="single" w:color="auto" w:sz="6" w:space="0"/>
              <w:right w:val="single" w:color="auto" w:sz="12" w:space="0"/>
            </w:tcBorders>
            <w:vAlign w:val="center"/>
          </w:tcPr>
          <w:p w14:paraId="313F459C">
            <w:pPr>
              <w:pageBreakBefore w:val="0"/>
              <w:kinsoku/>
              <w:wordWrap/>
              <w:overflowPunct/>
              <w:topLinePunct w:val="0"/>
              <w:autoSpaceDE/>
              <w:autoSpaceDN/>
              <w:bidi w:val="0"/>
              <w:spacing w:line="360" w:lineRule="auto"/>
              <w:ind w:left="0" w:leftChars="0" w:right="0" w:rightChars="0" w:firstLine="420" w:firstLineChars="200"/>
              <w:jc w:val="center"/>
              <w:textAlignment w:val="auto"/>
              <w:rPr>
                <w:rFonts w:hint="eastAsia" w:ascii="宋体" w:hAnsi="宋体" w:eastAsia="宋体" w:cs="宋体"/>
                <w:sz w:val="21"/>
                <w:szCs w:val="21"/>
              </w:rPr>
            </w:pPr>
          </w:p>
        </w:tc>
      </w:tr>
      <w:tr w14:paraId="7BF2587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774" w:type="dxa"/>
            <w:tcBorders>
              <w:top w:val="single" w:color="auto" w:sz="6" w:space="0"/>
              <w:left w:val="single" w:color="auto" w:sz="12" w:space="0"/>
              <w:bottom w:val="single" w:color="auto" w:sz="6" w:space="0"/>
              <w:right w:val="single" w:color="auto" w:sz="6" w:space="0"/>
            </w:tcBorders>
            <w:vAlign w:val="center"/>
          </w:tcPr>
          <w:p w14:paraId="20D03725">
            <w:pPr>
              <w:pageBreakBefore w:val="0"/>
              <w:kinsoku/>
              <w:wordWrap/>
              <w:overflowPunct/>
              <w:topLinePunct w:val="0"/>
              <w:autoSpaceDE/>
              <w:autoSpaceDN/>
              <w:bidi w:val="0"/>
              <w:spacing w:line="360" w:lineRule="auto"/>
              <w:ind w:right="0" w:rightChars="0"/>
              <w:jc w:val="center"/>
              <w:textAlignment w:val="auto"/>
              <w:rPr>
                <w:rFonts w:hint="eastAsia" w:ascii="宋体" w:hAnsi="宋体" w:eastAsia="宋体" w:cs="宋体"/>
                <w:sz w:val="21"/>
                <w:szCs w:val="21"/>
              </w:rPr>
            </w:pPr>
            <w:r>
              <w:rPr>
                <w:rFonts w:hint="eastAsia" w:ascii="宋体" w:hAnsi="宋体" w:eastAsia="宋体" w:cs="宋体"/>
                <w:sz w:val="21"/>
                <w:szCs w:val="21"/>
              </w:rPr>
              <w:t>2</w:t>
            </w:r>
          </w:p>
        </w:tc>
        <w:tc>
          <w:tcPr>
            <w:tcW w:w="3582" w:type="dxa"/>
            <w:tcBorders>
              <w:top w:val="single" w:color="auto" w:sz="6" w:space="0"/>
              <w:left w:val="single" w:color="auto" w:sz="6" w:space="0"/>
              <w:bottom w:val="single" w:color="auto" w:sz="6" w:space="0"/>
              <w:right w:val="single" w:color="auto" w:sz="6" w:space="0"/>
            </w:tcBorders>
            <w:vAlign w:val="center"/>
          </w:tcPr>
          <w:p w14:paraId="5A0846B4">
            <w:pPr>
              <w:pageBreakBefore w:val="0"/>
              <w:kinsoku/>
              <w:wordWrap/>
              <w:overflowPunct/>
              <w:topLinePunct w:val="0"/>
              <w:autoSpaceDE/>
              <w:autoSpaceDN/>
              <w:bidi w:val="0"/>
              <w:spacing w:line="360" w:lineRule="auto"/>
              <w:ind w:right="0" w:rightChars="0"/>
              <w:jc w:val="center"/>
              <w:textAlignment w:val="auto"/>
              <w:rPr>
                <w:rFonts w:hint="eastAsia" w:ascii="宋体" w:hAnsi="宋体" w:eastAsia="宋体" w:cs="宋体"/>
                <w:sz w:val="21"/>
                <w:szCs w:val="21"/>
              </w:rPr>
            </w:pPr>
            <w:r>
              <w:rPr>
                <w:rFonts w:hint="eastAsia" w:ascii="宋体" w:hAnsi="宋体" w:eastAsia="宋体" w:cs="宋体"/>
                <w:sz w:val="21"/>
                <w:szCs w:val="21"/>
              </w:rPr>
              <w:t>厕所用卫生纸</w:t>
            </w:r>
          </w:p>
        </w:tc>
        <w:tc>
          <w:tcPr>
            <w:tcW w:w="3098" w:type="dxa"/>
            <w:tcBorders>
              <w:top w:val="single" w:color="auto" w:sz="6" w:space="0"/>
              <w:left w:val="single" w:color="auto" w:sz="6" w:space="0"/>
              <w:bottom w:val="single" w:color="auto" w:sz="6" w:space="0"/>
              <w:right w:val="single" w:color="auto" w:sz="6" w:space="0"/>
            </w:tcBorders>
            <w:vAlign w:val="center"/>
          </w:tcPr>
          <w:p w14:paraId="7503C299">
            <w:pPr>
              <w:pageBreakBefore w:val="0"/>
              <w:kinsoku/>
              <w:wordWrap/>
              <w:overflowPunct/>
              <w:topLinePunct w:val="0"/>
              <w:autoSpaceDE/>
              <w:autoSpaceDN/>
              <w:bidi w:val="0"/>
              <w:spacing w:line="360" w:lineRule="auto"/>
              <w:ind w:right="0" w:rightChars="0"/>
              <w:jc w:val="center"/>
              <w:textAlignment w:val="auto"/>
              <w:rPr>
                <w:rFonts w:hint="eastAsia" w:ascii="宋体" w:hAnsi="宋体" w:eastAsia="宋体" w:cs="宋体"/>
                <w:sz w:val="21"/>
                <w:szCs w:val="21"/>
              </w:rPr>
            </w:pPr>
            <w:r>
              <w:rPr>
                <w:rFonts w:hint="eastAsia" w:ascii="宋体" w:hAnsi="宋体" w:eastAsia="宋体" w:cs="宋体"/>
                <w:sz w:val="21"/>
                <w:szCs w:val="21"/>
              </w:rPr>
              <w:t>唯洁雅、洁柔、维达、清风、心相印或相当于</w:t>
            </w:r>
          </w:p>
        </w:tc>
        <w:tc>
          <w:tcPr>
            <w:tcW w:w="1583" w:type="dxa"/>
            <w:tcBorders>
              <w:top w:val="single" w:color="auto" w:sz="6" w:space="0"/>
              <w:left w:val="single" w:color="auto" w:sz="6" w:space="0"/>
              <w:bottom w:val="single" w:color="auto" w:sz="6" w:space="0"/>
              <w:right w:val="single" w:color="auto" w:sz="12" w:space="0"/>
            </w:tcBorders>
            <w:vAlign w:val="center"/>
          </w:tcPr>
          <w:p w14:paraId="63F9BDA1">
            <w:pPr>
              <w:pageBreakBefore w:val="0"/>
              <w:kinsoku/>
              <w:wordWrap/>
              <w:overflowPunct/>
              <w:topLinePunct w:val="0"/>
              <w:autoSpaceDE/>
              <w:autoSpaceDN/>
              <w:bidi w:val="0"/>
              <w:spacing w:line="360" w:lineRule="auto"/>
              <w:ind w:left="0" w:leftChars="0" w:right="0" w:rightChars="0" w:firstLine="420" w:firstLineChars="200"/>
              <w:jc w:val="center"/>
              <w:textAlignment w:val="auto"/>
              <w:rPr>
                <w:rFonts w:hint="eastAsia" w:ascii="宋体" w:hAnsi="宋体" w:eastAsia="宋体" w:cs="宋体"/>
                <w:sz w:val="21"/>
                <w:szCs w:val="21"/>
              </w:rPr>
            </w:pPr>
          </w:p>
        </w:tc>
      </w:tr>
      <w:tr w14:paraId="24D74EF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774" w:type="dxa"/>
            <w:tcBorders>
              <w:top w:val="single" w:color="auto" w:sz="6" w:space="0"/>
              <w:left w:val="single" w:color="auto" w:sz="12" w:space="0"/>
              <w:bottom w:val="single" w:color="auto" w:sz="6" w:space="0"/>
              <w:right w:val="single" w:color="auto" w:sz="6" w:space="0"/>
            </w:tcBorders>
            <w:vAlign w:val="center"/>
          </w:tcPr>
          <w:p w14:paraId="1083C7FE">
            <w:pPr>
              <w:pageBreakBefore w:val="0"/>
              <w:kinsoku/>
              <w:wordWrap/>
              <w:overflowPunct/>
              <w:topLinePunct w:val="0"/>
              <w:autoSpaceDE/>
              <w:autoSpaceDN/>
              <w:bidi w:val="0"/>
              <w:spacing w:line="360" w:lineRule="auto"/>
              <w:ind w:right="0" w:rightChars="0"/>
              <w:jc w:val="center"/>
              <w:textAlignment w:val="auto"/>
              <w:rPr>
                <w:rFonts w:hint="eastAsia" w:ascii="宋体" w:hAnsi="宋体" w:eastAsia="宋体" w:cs="宋体"/>
                <w:sz w:val="21"/>
                <w:szCs w:val="21"/>
              </w:rPr>
            </w:pPr>
            <w:r>
              <w:rPr>
                <w:rFonts w:hint="eastAsia" w:ascii="宋体" w:hAnsi="宋体" w:eastAsia="宋体" w:cs="宋体"/>
                <w:sz w:val="21"/>
                <w:szCs w:val="21"/>
              </w:rPr>
              <w:t>3</w:t>
            </w:r>
          </w:p>
        </w:tc>
        <w:tc>
          <w:tcPr>
            <w:tcW w:w="3582" w:type="dxa"/>
            <w:tcBorders>
              <w:top w:val="single" w:color="auto" w:sz="6" w:space="0"/>
              <w:left w:val="single" w:color="auto" w:sz="6" w:space="0"/>
              <w:bottom w:val="single" w:color="auto" w:sz="6" w:space="0"/>
              <w:right w:val="single" w:color="auto" w:sz="6" w:space="0"/>
            </w:tcBorders>
            <w:vAlign w:val="center"/>
          </w:tcPr>
          <w:p w14:paraId="4BC34D90">
            <w:pPr>
              <w:pageBreakBefore w:val="0"/>
              <w:kinsoku/>
              <w:wordWrap/>
              <w:overflowPunct/>
              <w:topLinePunct w:val="0"/>
              <w:autoSpaceDE/>
              <w:autoSpaceDN/>
              <w:bidi w:val="0"/>
              <w:spacing w:line="360" w:lineRule="auto"/>
              <w:ind w:right="0" w:rightChars="0"/>
              <w:jc w:val="center"/>
              <w:textAlignment w:val="auto"/>
              <w:rPr>
                <w:rFonts w:hint="eastAsia" w:ascii="宋体" w:hAnsi="宋体" w:eastAsia="宋体" w:cs="宋体"/>
                <w:sz w:val="21"/>
                <w:szCs w:val="21"/>
              </w:rPr>
            </w:pPr>
            <w:r>
              <w:rPr>
                <w:rFonts w:hint="eastAsia" w:ascii="宋体" w:hAnsi="宋体" w:eastAsia="宋体" w:cs="宋体"/>
                <w:sz w:val="21"/>
                <w:szCs w:val="21"/>
              </w:rPr>
              <w:t>洗手液</w:t>
            </w:r>
          </w:p>
        </w:tc>
        <w:tc>
          <w:tcPr>
            <w:tcW w:w="3098" w:type="dxa"/>
            <w:tcBorders>
              <w:top w:val="single" w:color="auto" w:sz="6" w:space="0"/>
              <w:left w:val="single" w:color="auto" w:sz="6" w:space="0"/>
              <w:bottom w:val="single" w:color="auto" w:sz="6" w:space="0"/>
              <w:right w:val="single" w:color="auto" w:sz="6" w:space="0"/>
            </w:tcBorders>
            <w:vAlign w:val="center"/>
          </w:tcPr>
          <w:p w14:paraId="368576FD">
            <w:pPr>
              <w:pageBreakBefore w:val="0"/>
              <w:kinsoku/>
              <w:wordWrap/>
              <w:overflowPunct/>
              <w:topLinePunct w:val="0"/>
              <w:autoSpaceDE/>
              <w:autoSpaceDN/>
              <w:bidi w:val="0"/>
              <w:spacing w:line="360" w:lineRule="auto"/>
              <w:ind w:right="0" w:rightChars="0"/>
              <w:jc w:val="center"/>
              <w:textAlignment w:val="auto"/>
              <w:rPr>
                <w:rFonts w:hint="eastAsia" w:ascii="宋体" w:hAnsi="宋体" w:eastAsia="宋体" w:cs="宋体"/>
                <w:sz w:val="21"/>
                <w:szCs w:val="21"/>
              </w:rPr>
            </w:pPr>
            <w:r>
              <w:rPr>
                <w:rFonts w:hint="eastAsia" w:ascii="宋体" w:hAnsi="宋体" w:eastAsia="宋体" w:cs="宋体"/>
                <w:sz w:val="21"/>
                <w:szCs w:val="21"/>
              </w:rPr>
              <w:t>蓝月亮、威露士、滴露或相当于</w:t>
            </w:r>
          </w:p>
        </w:tc>
        <w:tc>
          <w:tcPr>
            <w:tcW w:w="1583" w:type="dxa"/>
            <w:tcBorders>
              <w:top w:val="single" w:color="auto" w:sz="6" w:space="0"/>
              <w:left w:val="single" w:color="auto" w:sz="6" w:space="0"/>
              <w:bottom w:val="single" w:color="auto" w:sz="6" w:space="0"/>
              <w:right w:val="single" w:color="auto" w:sz="12" w:space="0"/>
            </w:tcBorders>
            <w:vAlign w:val="center"/>
          </w:tcPr>
          <w:p w14:paraId="4E08A61C">
            <w:pPr>
              <w:pageBreakBefore w:val="0"/>
              <w:kinsoku/>
              <w:wordWrap/>
              <w:overflowPunct/>
              <w:topLinePunct w:val="0"/>
              <w:autoSpaceDE/>
              <w:autoSpaceDN/>
              <w:bidi w:val="0"/>
              <w:spacing w:line="360" w:lineRule="auto"/>
              <w:ind w:left="0" w:leftChars="0" w:right="0" w:rightChars="0" w:firstLine="420" w:firstLineChars="200"/>
              <w:jc w:val="center"/>
              <w:textAlignment w:val="auto"/>
              <w:rPr>
                <w:rFonts w:hint="eastAsia" w:ascii="宋体" w:hAnsi="宋体" w:eastAsia="宋体" w:cs="宋体"/>
                <w:sz w:val="21"/>
                <w:szCs w:val="21"/>
              </w:rPr>
            </w:pPr>
          </w:p>
        </w:tc>
      </w:tr>
      <w:tr w14:paraId="484BE74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774" w:type="dxa"/>
            <w:tcBorders>
              <w:top w:val="single" w:color="auto" w:sz="6" w:space="0"/>
              <w:left w:val="single" w:color="auto" w:sz="12" w:space="0"/>
              <w:bottom w:val="single" w:color="auto" w:sz="6" w:space="0"/>
              <w:right w:val="single" w:color="auto" w:sz="6" w:space="0"/>
            </w:tcBorders>
            <w:vAlign w:val="center"/>
          </w:tcPr>
          <w:p w14:paraId="1907228F">
            <w:pPr>
              <w:pageBreakBefore w:val="0"/>
              <w:kinsoku/>
              <w:wordWrap/>
              <w:overflowPunct/>
              <w:topLinePunct w:val="0"/>
              <w:autoSpaceDE/>
              <w:autoSpaceDN/>
              <w:bidi w:val="0"/>
              <w:spacing w:line="360" w:lineRule="auto"/>
              <w:ind w:right="0" w:rightChars="0"/>
              <w:jc w:val="center"/>
              <w:textAlignment w:val="auto"/>
              <w:rPr>
                <w:rFonts w:hint="eastAsia" w:ascii="宋体" w:hAnsi="宋体" w:eastAsia="宋体" w:cs="宋体"/>
                <w:sz w:val="21"/>
                <w:szCs w:val="21"/>
                <w:highlight w:val="yellow"/>
              </w:rPr>
            </w:pPr>
            <w:r>
              <w:rPr>
                <w:rFonts w:hint="eastAsia" w:ascii="宋体" w:hAnsi="宋体" w:eastAsia="宋体" w:cs="宋体"/>
                <w:sz w:val="21"/>
                <w:szCs w:val="21"/>
              </w:rPr>
              <w:t>4</w:t>
            </w:r>
          </w:p>
        </w:tc>
        <w:tc>
          <w:tcPr>
            <w:tcW w:w="3582" w:type="dxa"/>
            <w:tcBorders>
              <w:top w:val="single" w:color="auto" w:sz="6" w:space="0"/>
              <w:left w:val="single" w:color="auto" w:sz="6" w:space="0"/>
              <w:bottom w:val="single" w:color="auto" w:sz="6" w:space="0"/>
              <w:right w:val="single" w:color="auto" w:sz="6" w:space="0"/>
            </w:tcBorders>
            <w:vAlign w:val="center"/>
          </w:tcPr>
          <w:p w14:paraId="7056E345">
            <w:pPr>
              <w:pageBreakBefore w:val="0"/>
              <w:kinsoku/>
              <w:wordWrap/>
              <w:overflowPunct/>
              <w:topLinePunct w:val="0"/>
              <w:autoSpaceDE/>
              <w:autoSpaceDN/>
              <w:bidi w:val="0"/>
              <w:spacing w:line="360" w:lineRule="auto"/>
              <w:ind w:right="0" w:rightChars="0"/>
              <w:jc w:val="center"/>
              <w:textAlignment w:val="auto"/>
              <w:rPr>
                <w:rFonts w:hint="eastAsia" w:ascii="宋体" w:hAnsi="宋体" w:eastAsia="宋体" w:cs="宋体"/>
                <w:sz w:val="21"/>
                <w:szCs w:val="21"/>
              </w:rPr>
            </w:pPr>
            <w:r>
              <w:rPr>
                <w:rFonts w:hint="eastAsia" w:ascii="宋体" w:hAnsi="宋体" w:eastAsia="宋体" w:cs="宋体"/>
                <w:sz w:val="21"/>
                <w:szCs w:val="21"/>
              </w:rPr>
              <w:t>洗洁精</w:t>
            </w:r>
          </w:p>
        </w:tc>
        <w:tc>
          <w:tcPr>
            <w:tcW w:w="3098" w:type="dxa"/>
            <w:tcBorders>
              <w:top w:val="single" w:color="auto" w:sz="6" w:space="0"/>
              <w:left w:val="single" w:color="auto" w:sz="6" w:space="0"/>
              <w:bottom w:val="single" w:color="auto" w:sz="6" w:space="0"/>
              <w:right w:val="single" w:color="auto" w:sz="6" w:space="0"/>
            </w:tcBorders>
            <w:vAlign w:val="center"/>
          </w:tcPr>
          <w:p w14:paraId="7FEF5609">
            <w:pPr>
              <w:pageBreakBefore w:val="0"/>
              <w:kinsoku/>
              <w:wordWrap/>
              <w:overflowPunct/>
              <w:topLinePunct w:val="0"/>
              <w:autoSpaceDE/>
              <w:autoSpaceDN/>
              <w:bidi w:val="0"/>
              <w:spacing w:line="360" w:lineRule="auto"/>
              <w:ind w:right="0" w:rightChars="0"/>
              <w:jc w:val="center"/>
              <w:textAlignment w:val="auto"/>
              <w:rPr>
                <w:rFonts w:hint="eastAsia" w:ascii="宋体" w:hAnsi="宋体" w:eastAsia="宋体" w:cs="宋体"/>
                <w:sz w:val="21"/>
                <w:szCs w:val="21"/>
              </w:rPr>
            </w:pPr>
            <w:r>
              <w:rPr>
                <w:rFonts w:hint="eastAsia" w:ascii="宋体" w:hAnsi="宋体" w:eastAsia="宋体" w:cs="宋体"/>
                <w:sz w:val="21"/>
                <w:szCs w:val="21"/>
              </w:rPr>
              <w:t>雕牌、立牌、白猫或相当于</w:t>
            </w:r>
          </w:p>
        </w:tc>
        <w:tc>
          <w:tcPr>
            <w:tcW w:w="1583" w:type="dxa"/>
            <w:tcBorders>
              <w:top w:val="single" w:color="auto" w:sz="6" w:space="0"/>
              <w:left w:val="single" w:color="auto" w:sz="6" w:space="0"/>
              <w:bottom w:val="single" w:color="auto" w:sz="6" w:space="0"/>
              <w:right w:val="single" w:color="auto" w:sz="12" w:space="0"/>
            </w:tcBorders>
            <w:vAlign w:val="center"/>
          </w:tcPr>
          <w:p w14:paraId="724BDD82">
            <w:pPr>
              <w:pageBreakBefore w:val="0"/>
              <w:kinsoku/>
              <w:wordWrap/>
              <w:overflowPunct/>
              <w:topLinePunct w:val="0"/>
              <w:autoSpaceDE/>
              <w:autoSpaceDN/>
              <w:bidi w:val="0"/>
              <w:spacing w:line="360" w:lineRule="auto"/>
              <w:ind w:left="0" w:leftChars="0" w:right="0" w:rightChars="0" w:firstLine="420" w:firstLineChars="200"/>
              <w:jc w:val="center"/>
              <w:textAlignment w:val="auto"/>
              <w:rPr>
                <w:rFonts w:hint="eastAsia" w:ascii="宋体" w:hAnsi="宋体" w:eastAsia="宋体" w:cs="宋体"/>
                <w:sz w:val="21"/>
                <w:szCs w:val="21"/>
              </w:rPr>
            </w:pPr>
          </w:p>
        </w:tc>
      </w:tr>
      <w:tr w14:paraId="14BD1A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774" w:type="dxa"/>
            <w:tcBorders>
              <w:top w:val="single" w:color="auto" w:sz="6" w:space="0"/>
              <w:left w:val="single" w:color="auto" w:sz="12" w:space="0"/>
              <w:bottom w:val="single" w:color="auto" w:sz="6" w:space="0"/>
              <w:right w:val="single" w:color="auto" w:sz="6" w:space="0"/>
            </w:tcBorders>
            <w:vAlign w:val="center"/>
          </w:tcPr>
          <w:p w14:paraId="38C213ED">
            <w:pPr>
              <w:pageBreakBefore w:val="0"/>
              <w:kinsoku/>
              <w:wordWrap/>
              <w:overflowPunct/>
              <w:topLinePunct w:val="0"/>
              <w:autoSpaceDE/>
              <w:autoSpaceDN/>
              <w:bidi w:val="0"/>
              <w:spacing w:line="360" w:lineRule="auto"/>
              <w:ind w:right="0" w:rightChars="0"/>
              <w:jc w:val="center"/>
              <w:textAlignment w:val="auto"/>
              <w:rPr>
                <w:rFonts w:hint="eastAsia" w:ascii="宋体" w:hAnsi="宋体" w:eastAsia="宋体" w:cs="宋体"/>
                <w:sz w:val="21"/>
                <w:szCs w:val="21"/>
              </w:rPr>
            </w:pPr>
            <w:r>
              <w:rPr>
                <w:rFonts w:hint="eastAsia" w:ascii="宋体" w:hAnsi="宋体" w:eastAsia="宋体" w:cs="宋体"/>
                <w:sz w:val="21"/>
                <w:szCs w:val="21"/>
              </w:rPr>
              <w:t>5</w:t>
            </w:r>
          </w:p>
        </w:tc>
        <w:tc>
          <w:tcPr>
            <w:tcW w:w="3582" w:type="dxa"/>
            <w:tcBorders>
              <w:top w:val="single" w:color="auto" w:sz="6" w:space="0"/>
              <w:left w:val="single" w:color="auto" w:sz="6" w:space="0"/>
              <w:bottom w:val="single" w:color="auto" w:sz="6" w:space="0"/>
              <w:right w:val="single" w:color="auto" w:sz="6" w:space="0"/>
            </w:tcBorders>
            <w:vAlign w:val="center"/>
          </w:tcPr>
          <w:p w14:paraId="5DE944D2">
            <w:pPr>
              <w:pageBreakBefore w:val="0"/>
              <w:kinsoku/>
              <w:wordWrap/>
              <w:overflowPunct/>
              <w:topLinePunct w:val="0"/>
              <w:autoSpaceDE/>
              <w:autoSpaceDN/>
              <w:bidi w:val="0"/>
              <w:spacing w:line="360" w:lineRule="auto"/>
              <w:ind w:right="0" w:rightChars="0"/>
              <w:jc w:val="center"/>
              <w:textAlignment w:val="auto"/>
              <w:rPr>
                <w:rFonts w:hint="eastAsia" w:ascii="宋体" w:hAnsi="宋体" w:eastAsia="宋体" w:cs="宋体"/>
                <w:sz w:val="21"/>
                <w:szCs w:val="21"/>
              </w:rPr>
            </w:pPr>
            <w:r>
              <w:rPr>
                <w:rFonts w:hint="eastAsia" w:ascii="宋体" w:hAnsi="宋体" w:eastAsia="宋体" w:cs="宋体"/>
                <w:sz w:val="21"/>
                <w:szCs w:val="21"/>
              </w:rPr>
              <w:t>保鲜袋、保鲜膜</w:t>
            </w:r>
          </w:p>
        </w:tc>
        <w:tc>
          <w:tcPr>
            <w:tcW w:w="3098" w:type="dxa"/>
            <w:tcBorders>
              <w:top w:val="single" w:color="auto" w:sz="6" w:space="0"/>
              <w:left w:val="single" w:color="auto" w:sz="6" w:space="0"/>
              <w:bottom w:val="single" w:color="auto" w:sz="6" w:space="0"/>
              <w:right w:val="single" w:color="auto" w:sz="6" w:space="0"/>
            </w:tcBorders>
            <w:vAlign w:val="center"/>
          </w:tcPr>
          <w:p w14:paraId="3A2D2664">
            <w:pPr>
              <w:pageBreakBefore w:val="0"/>
              <w:kinsoku/>
              <w:wordWrap/>
              <w:overflowPunct/>
              <w:topLinePunct w:val="0"/>
              <w:autoSpaceDE/>
              <w:autoSpaceDN/>
              <w:bidi w:val="0"/>
              <w:spacing w:line="360" w:lineRule="auto"/>
              <w:ind w:right="0" w:rightChars="0"/>
              <w:jc w:val="center"/>
              <w:textAlignment w:val="auto"/>
              <w:rPr>
                <w:rFonts w:hint="eastAsia" w:ascii="宋体" w:hAnsi="宋体" w:eastAsia="宋体" w:cs="宋体"/>
                <w:sz w:val="21"/>
                <w:szCs w:val="21"/>
              </w:rPr>
            </w:pPr>
            <w:r>
              <w:rPr>
                <w:rFonts w:hint="eastAsia" w:ascii="宋体" w:hAnsi="宋体" w:eastAsia="宋体" w:cs="宋体"/>
                <w:sz w:val="21"/>
                <w:szCs w:val="21"/>
              </w:rPr>
              <w:t>妙洁、宜洁、利得或相当于</w:t>
            </w:r>
          </w:p>
        </w:tc>
        <w:tc>
          <w:tcPr>
            <w:tcW w:w="1583" w:type="dxa"/>
            <w:tcBorders>
              <w:top w:val="single" w:color="auto" w:sz="6" w:space="0"/>
              <w:left w:val="single" w:color="auto" w:sz="6" w:space="0"/>
              <w:bottom w:val="single" w:color="auto" w:sz="6" w:space="0"/>
              <w:right w:val="single" w:color="auto" w:sz="12" w:space="0"/>
            </w:tcBorders>
            <w:vAlign w:val="center"/>
          </w:tcPr>
          <w:p w14:paraId="4DA0B00A">
            <w:pPr>
              <w:pageBreakBefore w:val="0"/>
              <w:kinsoku/>
              <w:wordWrap/>
              <w:overflowPunct/>
              <w:topLinePunct w:val="0"/>
              <w:autoSpaceDE/>
              <w:autoSpaceDN/>
              <w:bidi w:val="0"/>
              <w:spacing w:line="360" w:lineRule="auto"/>
              <w:ind w:left="0" w:leftChars="0" w:right="0" w:rightChars="0" w:firstLine="420" w:firstLineChars="200"/>
              <w:jc w:val="center"/>
              <w:textAlignment w:val="auto"/>
              <w:rPr>
                <w:rFonts w:hint="eastAsia" w:ascii="宋体" w:hAnsi="宋体" w:eastAsia="宋体" w:cs="宋体"/>
                <w:sz w:val="21"/>
                <w:szCs w:val="21"/>
              </w:rPr>
            </w:pPr>
          </w:p>
        </w:tc>
      </w:tr>
      <w:tr w14:paraId="1FC0D0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774" w:type="dxa"/>
            <w:tcBorders>
              <w:top w:val="single" w:color="auto" w:sz="6" w:space="0"/>
              <w:left w:val="single" w:color="auto" w:sz="12" w:space="0"/>
              <w:bottom w:val="single" w:color="auto" w:sz="6" w:space="0"/>
              <w:right w:val="single" w:color="auto" w:sz="6" w:space="0"/>
            </w:tcBorders>
            <w:vAlign w:val="center"/>
          </w:tcPr>
          <w:p w14:paraId="3B4C1042">
            <w:pPr>
              <w:pageBreakBefore w:val="0"/>
              <w:kinsoku/>
              <w:wordWrap/>
              <w:overflowPunct/>
              <w:topLinePunct w:val="0"/>
              <w:autoSpaceDE/>
              <w:autoSpaceDN/>
              <w:bidi w:val="0"/>
              <w:spacing w:line="360" w:lineRule="auto"/>
              <w:ind w:right="0" w:rightChars="0"/>
              <w:jc w:val="center"/>
              <w:textAlignment w:val="auto"/>
              <w:rPr>
                <w:rFonts w:hint="eastAsia" w:ascii="宋体" w:hAnsi="宋体" w:eastAsia="宋体" w:cs="宋体"/>
                <w:sz w:val="21"/>
                <w:szCs w:val="21"/>
              </w:rPr>
            </w:pPr>
            <w:r>
              <w:rPr>
                <w:rFonts w:hint="eastAsia" w:ascii="宋体" w:hAnsi="宋体" w:eastAsia="宋体" w:cs="宋体"/>
                <w:sz w:val="21"/>
                <w:szCs w:val="21"/>
              </w:rPr>
              <w:t>6</w:t>
            </w:r>
          </w:p>
        </w:tc>
        <w:tc>
          <w:tcPr>
            <w:tcW w:w="3582" w:type="dxa"/>
            <w:tcBorders>
              <w:top w:val="single" w:color="auto" w:sz="6" w:space="0"/>
              <w:left w:val="single" w:color="auto" w:sz="6" w:space="0"/>
              <w:bottom w:val="single" w:color="auto" w:sz="6" w:space="0"/>
              <w:right w:val="single" w:color="auto" w:sz="6" w:space="0"/>
            </w:tcBorders>
            <w:vAlign w:val="center"/>
          </w:tcPr>
          <w:p w14:paraId="00E4E639">
            <w:pPr>
              <w:pageBreakBefore w:val="0"/>
              <w:kinsoku/>
              <w:wordWrap/>
              <w:overflowPunct/>
              <w:topLinePunct w:val="0"/>
              <w:autoSpaceDE/>
              <w:autoSpaceDN/>
              <w:bidi w:val="0"/>
              <w:spacing w:line="360" w:lineRule="auto"/>
              <w:ind w:right="0" w:rightChars="0"/>
              <w:jc w:val="center"/>
              <w:textAlignment w:val="auto"/>
              <w:rPr>
                <w:rFonts w:hint="eastAsia" w:ascii="宋体" w:hAnsi="宋体" w:eastAsia="宋体" w:cs="宋体"/>
                <w:sz w:val="21"/>
                <w:szCs w:val="21"/>
              </w:rPr>
            </w:pPr>
            <w:r>
              <w:rPr>
                <w:rFonts w:hint="eastAsia" w:ascii="宋体" w:hAnsi="宋体" w:eastAsia="宋体" w:cs="宋体"/>
                <w:sz w:val="21"/>
                <w:szCs w:val="21"/>
              </w:rPr>
              <w:t>一次性手套</w:t>
            </w:r>
          </w:p>
        </w:tc>
        <w:tc>
          <w:tcPr>
            <w:tcW w:w="3098" w:type="dxa"/>
            <w:tcBorders>
              <w:top w:val="single" w:color="auto" w:sz="6" w:space="0"/>
              <w:left w:val="single" w:color="auto" w:sz="6" w:space="0"/>
              <w:bottom w:val="single" w:color="auto" w:sz="6" w:space="0"/>
              <w:right w:val="single" w:color="auto" w:sz="6" w:space="0"/>
            </w:tcBorders>
            <w:vAlign w:val="center"/>
          </w:tcPr>
          <w:p w14:paraId="1468382D">
            <w:pPr>
              <w:pageBreakBefore w:val="0"/>
              <w:kinsoku/>
              <w:wordWrap/>
              <w:overflowPunct/>
              <w:topLinePunct w:val="0"/>
              <w:autoSpaceDE/>
              <w:autoSpaceDN/>
              <w:bidi w:val="0"/>
              <w:spacing w:line="360" w:lineRule="auto"/>
              <w:ind w:right="0" w:rightChars="0"/>
              <w:jc w:val="center"/>
              <w:textAlignment w:val="auto"/>
              <w:rPr>
                <w:rFonts w:hint="eastAsia" w:ascii="宋体" w:hAnsi="宋体" w:eastAsia="宋体" w:cs="宋体"/>
                <w:sz w:val="21"/>
                <w:szCs w:val="21"/>
              </w:rPr>
            </w:pPr>
            <w:r>
              <w:rPr>
                <w:rFonts w:hint="eastAsia" w:ascii="宋体" w:hAnsi="宋体" w:eastAsia="宋体" w:cs="宋体"/>
                <w:sz w:val="21"/>
                <w:szCs w:val="21"/>
              </w:rPr>
              <w:t>符合卫生和劳保要求</w:t>
            </w:r>
          </w:p>
        </w:tc>
        <w:tc>
          <w:tcPr>
            <w:tcW w:w="1583" w:type="dxa"/>
            <w:tcBorders>
              <w:top w:val="single" w:color="auto" w:sz="6" w:space="0"/>
              <w:left w:val="single" w:color="auto" w:sz="6" w:space="0"/>
              <w:bottom w:val="single" w:color="auto" w:sz="6" w:space="0"/>
              <w:right w:val="single" w:color="auto" w:sz="12" w:space="0"/>
            </w:tcBorders>
            <w:vAlign w:val="center"/>
          </w:tcPr>
          <w:p w14:paraId="2CF39649">
            <w:pPr>
              <w:pageBreakBefore w:val="0"/>
              <w:kinsoku/>
              <w:wordWrap/>
              <w:overflowPunct/>
              <w:topLinePunct w:val="0"/>
              <w:autoSpaceDE/>
              <w:autoSpaceDN/>
              <w:bidi w:val="0"/>
              <w:spacing w:line="360" w:lineRule="auto"/>
              <w:ind w:left="0" w:leftChars="0" w:right="0" w:rightChars="0" w:firstLine="420" w:firstLineChars="200"/>
              <w:jc w:val="center"/>
              <w:textAlignment w:val="auto"/>
              <w:rPr>
                <w:rFonts w:hint="eastAsia" w:ascii="宋体" w:hAnsi="宋体" w:eastAsia="宋体" w:cs="宋体"/>
                <w:sz w:val="21"/>
                <w:szCs w:val="21"/>
              </w:rPr>
            </w:pPr>
          </w:p>
        </w:tc>
      </w:tr>
      <w:tr w14:paraId="1B5F82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774" w:type="dxa"/>
            <w:tcBorders>
              <w:top w:val="single" w:color="auto" w:sz="6" w:space="0"/>
              <w:left w:val="single" w:color="auto" w:sz="12" w:space="0"/>
              <w:bottom w:val="single" w:color="auto" w:sz="6" w:space="0"/>
              <w:right w:val="single" w:color="auto" w:sz="6" w:space="0"/>
            </w:tcBorders>
            <w:vAlign w:val="center"/>
          </w:tcPr>
          <w:p w14:paraId="04457FCF">
            <w:pPr>
              <w:pageBreakBefore w:val="0"/>
              <w:kinsoku/>
              <w:wordWrap/>
              <w:overflowPunct/>
              <w:topLinePunct w:val="0"/>
              <w:autoSpaceDE/>
              <w:autoSpaceDN/>
              <w:bidi w:val="0"/>
              <w:spacing w:line="360" w:lineRule="auto"/>
              <w:ind w:right="0" w:rightChars="0"/>
              <w:jc w:val="center"/>
              <w:textAlignment w:val="auto"/>
              <w:rPr>
                <w:rFonts w:hint="eastAsia" w:ascii="宋体" w:hAnsi="宋体" w:eastAsia="宋体" w:cs="宋体"/>
                <w:sz w:val="21"/>
                <w:szCs w:val="21"/>
              </w:rPr>
            </w:pPr>
            <w:r>
              <w:rPr>
                <w:rFonts w:hint="eastAsia" w:ascii="宋体" w:hAnsi="宋体" w:eastAsia="宋体" w:cs="宋体"/>
                <w:sz w:val="21"/>
                <w:szCs w:val="21"/>
              </w:rPr>
              <w:t>7</w:t>
            </w:r>
          </w:p>
        </w:tc>
        <w:tc>
          <w:tcPr>
            <w:tcW w:w="3582" w:type="dxa"/>
            <w:tcBorders>
              <w:top w:val="single" w:color="auto" w:sz="6" w:space="0"/>
              <w:left w:val="single" w:color="auto" w:sz="6" w:space="0"/>
              <w:bottom w:val="single" w:color="auto" w:sz="6" w:space="0"/>
              <w:right w:val="single" w:color="auto" w:sz="6" w:space="0"/>
            </w:tcBorders>
            <w:vAlign w:val="center"/>
          </w:tcPr>
          <w:p w14:paraId="31582574">
            <w:pPr>
              <w:pageBreakBefore w:val="0"/>
              <w:kinsoku/>
              <w:wordWrap/>
              <w:overflowPunct/>
              <w:topLinePunct w:val="0"/>
              <w:autoSpaceDE/>
              <w:autoSpaceDN/>
              <w:bidi w:val="0"/>
              <w:spacing w:line="360" w:lineRule="auto"/>
              <w:ind w:right="0" w:rightChars="0"/>
              <w:jc w:val="center"/>
              <w:textAlignment w:val="auto"/>
              <w:rPr>
                <w:rFonts w:hint="eastAsia" w:ascii="宋体" w:hAnsi="宋体" w:eastAsia="宋体" w:cs="宋体"/>
                <w:sz w:val="21"/>
                <w:szCs w:val="21"/>
              </w:rPr>
            </w:pPr>
            <w:r>
              <w:rPr>
                <w:rFonts w:hint="eastAsia" w:ascii="宋体" w:hAnsi="宋体" w:eastAsia="宋体" w:cs="宋体"/>
                <w:sz w:val="21"/>
                <w:szCs w:val="21"/>
              </w:rPr>
              <w:t>口罩</w:t>
            </w:r>
          </w:p>
        </w:tc>
        <w:tc>
          <w:tcPr>
            <w:tcW w:w="3098" w:type="dxa"/>
            <w:tcBorders>
              <w:top w:val="single" w:color="auto" w:sz="6" w:space="0"/>
              <w:left w:val="single" w:color="auto" w:sz="6" w:space="0"/>
              <w:bottom w:val="single" w:color="auto" w:sz="6" w:space="0"/>
              <w:right w:val="single" w:color="auto" w:sz="6" w:space="0"/>
            </w:tcBorders>
            <w:vAlign w:val="center"/>
          </w:tcPr>
          <w:p w14:paraId="15A7883B">
            <w:pPr>
              <w:pageBreakBefore w:val="0"/>
              <w:kinsoku/>
              <w:wordWrap/>
              <w:overflowPunct/>
              <w:topLinePunct w:val="0"/>
              <w:autoSpaceDE/>
              <w:autoSpaceDN/>
              <w:bidi w:val="0"/>
              <w:spacing w:line="360" w:lineRule="auto"/>
              <w:ind w:right="0" w:rightChars="0"/>
              <w:jc w:val="center"/>
              <w:textAlignment w:val="auto"/>
              <w:rPr>
                <w:rFonts w:hint="eastAsia" w:ascii="宋体" w:hAnsi="宋体" w:eastAsia="宋体" w:cs="宋体"/>
                <w:sz w:val="21"/>
                <w:szCs w:val="21"/>
              </w:rPr>
            </w:pPr>
            <w:r>
              <w:rPr>
                <w:rFonts w:hint="eastAsia" w:ascii="宋体" w:hAnsi="宋体" w:eastAsia="宋体" w:cs="宋体"/>
                <w:sz w:val="21"/>
                <w:szCs w:val="21"/>
              </w:rPr>
              <w:t>符合卫生和劳保要求</w:t>
            </w:r>
          </w:p>
        </w:tc>
        <w:tc>
          <w:tcPr>
            <w:tcW w:w="1583" w:type="dxa"/>
            <w:tcBorders>
              <w:top w:val="single" w:color="auto" w:sz="6" w:space="0"/>
              <w:left w:val="single" w:color="auto" w:sz="6" w:space="0"/>
              <w:bottom w:val="single" w:color="auto" w:sz="6" w:space="0"/>
              <w:right w:val="single" w:color="auto" w:sz="12" w:space="0"/>
            </w:tcBorders>
            <w:vAlign w:val="center"/>
          </w:tcPr>
          <w:p w14:paraId="322D1B78">
            <w:pPr>
              <w:pageBreakBefore w:val="0"/>
              <w:kinsoku/>
              <w:wordWrap/>
              <w:overflowPunct/>
              <w:topLinePunct w:val="0"/>
              <w:autoSpaceDE/>
              <w:autoSpaceDN/>
              <w:bidi w:val="0"/>
              <w:spacing w:line="360" w:lineRule="auto"/>
              <w:ind w:left="0" w:leftChars="0" w:right="0" w:rightChars="0" w:firstLine="420" w:firstLineChars="200"/>
              <w:jc w:val="center"/>
              <w:textAlignment w:val="auto"/>
              <w:rPr>
                <w:rFonts w:hint="eastAsia" w:ascii="宋体" w:hAnsi="宋体" w:eastAsia="宋体" w:cs="宋体"/>
                <w:sz w:val="21"/>
                <w:szCs w:val="21"/>
              </w:rPr>
            </w:pPr>
          </w:p>
        </w:tc>
      </w:tr>
      <w:tr w14:paraId="56E876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4" w:hRule="atLeast"/>
          <w:jc w:val="center"/>
        </w:trPr>
        <w:tc>
          <w:tcPr>
            <w:tcW w:w="774" w:type="dxa"/>
            <w:tcBorders>
              <w:top w:val="single" w:color="auto" w:sz="6" w:space="0"/>
              <w:left w:val="single" w:color="auto" w:sz="12" w:space="0"/>
              <w:bottom w:val="single" w:color="auto" w:sz="6" w:space="0"/>
              <w:right w:val="single" w:color="auto" w:sz="6" w:space="0"/>
            </w:tcBorders>
            <w:vAlign w:val="center"/>
          </w:tcPr>
          <w:p w14:paraId="532374DD">
            <w:pPr>
              <w:pageBreakBefore w:val="0"/>
              <w:kinsoku/>
              <w:wordWrap/>
              <w:overflowPunct/>
              <w:topLinePunct w:val="0"/>
              <w:autoSpaceDE/>
              <w:autoSpaceDN/>
              <w:bidi w:val="0"/>
              <w:spacing w:line="360" w:lineRule="auto"/>
              <w:ind w:right="0" w:rightChars="0"/>
              <w:jc w:val="center"/>
              <w:textAlignment w:val="auto"/>
              <w:rPr>
                <w:rFonts w:hint="eastAsia" w:ascii="宋体" w:hAnsi="宋体" w:eastAsia="宋体" w:cs="宋体"/>
                <w:sz w:val="21"/>
                <w:szCs w:val="21"/>
              </w:rPr>
            </w:pPr>
            <w:r>
              <w:rPr>
                <w:rFonts w:hint="eastAsia" w:ascii="宋体" w:hAnsi="宋体" w:eastAsia="宋体" w:cs="宋体"/>
                <w:sz w:val="21"/>
                <w:szCs w:val="21"/>
              </w:rPr>
              <w:t>8</w:t>
            </w:r>
          </w:p>
        </w:tc>
        <w:tc>
          <w:tcPr>
            <w:tcW w:w="3582" w:type="dxa"/>
            <w:tcBorders>
              <w:top w:val="single" w:color="auto" w:sz="6" w:space="0"/>
              <w:left w:val="single" w:color="auto" w:sz="6" w:space="0"/>
              <w:bottom w:val="single" w:color="auto" w:sz="6" w:space="0"/>
              <w:right w:val="single" w:color="auto" w:sz="6" w:space="0"/>
            </w:tcBorders>
            <w:vAlign w:val="center"/>
          </w:tcPr>
          <w:p w14:paraId="34DA148C">
            <w:pPr>
              <w:pageBreakBefore w:val="0"/>
              <w:kinsoku/>
              <w:wordWrap/>
              <w:overflowPunct/>
              <w:topLinePunct w:val="0"/>
              <w:autoSpaceDE/>
              <w:autoSpaceDN/>
              <w:bidi w:val="0"/>
              <w:spacing w:line="360" w:lineRule="auto"/>
              <w:ind w:right="0" w:rightChars="0"/>
              <w:jc w:val="center"/>
              <w:textAlignment w:val="auto"/>
              <w:rPr>
                <w:rFonts w:hint="eastAsia" w:ascii="宋体" w:hAnsi="宋体" w:eastAsia="宋体" w:cs="宋体"/>
                <w:sz w:val="21"/>
                <w:szCs w:val="21"/>
              </w:rPr>
            </w:pPr>
            <w:r>
              <w:rPr>
                <w:rFonts w:hint="eastAsia" w:ascii="宋体" w:hAnsi="宋体" w:eastAsia="宋体" w:cs="宋体"/>
                <w:sz w:val="21"/>
                <w:szCs w:val="21"/>
              </w:rPr>
              <w:t>橡胶手套、抹布、扫把、簸箕、垃圾袋、水桶、清洁剂等清洁器具和清洁耗材</w:t>
            </w:r>
          </w:p>
        </w:tc>
        <w:tc>
          <w:tcPr>
            <w:tcW w:w="3098" w:type="dxa"/>
            <w:tcBorders>
              <w:top w:val="single" w:color="auto" w:sz="6" w:space="0"/>
              <w:left w:val="single" w:color="auto" w:sz="6" w:space="0"/>
              <w:bottom w:val="single" w:color="auto" w:sz="6" w:space="0"/>
              <w:right w:val="single" w:color="auto" w:sz="6" w:space="0"/>
            </w:tcBorders>
            <w:vAlign w:val="center"/>
          </w:tcPr>
          <w:p w14:paraId="1B1DE257">
            <w:pPr>
              <w:pageBreakBefore w:val="0"/>
              <w:kinsoku/>
              <w:wordWrap/>
              <w:overflowPunct/>
              <w:topLinePunct w:val="0"/>
              <w:autoSpaceDE/>
              <w:autoSpaceDN/>
              <w:bidi w:val="0"/>
              <w:spacing w:line="360" w:lineRule="auto"/>
              <w:ind w:right="0" w:rightChars="0"/>
              <w:jc w:val="center"/>
              <w:textAlignment w:val="auto"/>
              <w:rPr>
                <w:rFonts w:hint="eastAsia" w:ascii="宋体" w:hAnsi="宋体" w:eastAsia="宋体" w:cs="宋体"/>
                <w:sz w:val="21"/>
                <w:szCs w:val="21"/>
              </w:rPr>
            </w:pPr>
            <w:r>
              <w:rPr>
                <w:rFonts w:hint="eastAsia" w:ascii="宋体" w:hAnsi="宋体" w:eastAsia="宋体" w:cs="宋体"/>
                <w:sz w:val="21"/>
                <w:szCs w:val="21"/>
              </w:rPr>
              <w:t>符合卫生和劳保要求</w:t>
            </w:r>
          </w:p>
        </w:tc>
        <w:tc>
          <w:tcPr>
            <w:tcW w:w="1583" w:type="dxa"/>
            <w:tcBorders>
              <w:top w:val="single" w:color="auto" w:sz="6" w:space="0"/>
              <w:left w:val="single" w:color="auto" w:sz="6" w:space="0"/>
              <w:bottom w:val="single" w:color="auto" w:sz="6" w:space="0"/>
              <w:right w:val="single" w:color="auto" w:sz="12" w:space="0"/>
            </w:tcBorders>
            <w:vAlign w:val="center"/>
          </w:tcPr>
          <w:p w14:paraId="0E472DD9">
            <w:pPr>
              <w:pageBreakBefore w:val="0"/>
              <w:kinsoku/>
              <w:wordWrap/>
              <w:overflowPunct/>
              <w:topLinePunct w:val="0"/>
              <w:autoSpaceDE/>
              <w:autoSpaceDN/>
              <w:bidi w:val="0"/>
              <w:spacing w:line="360" w:lineRule="auto"/>
              <w:ind w:left="0" w:leftChars="0" w:right="0" w:rightChars="0" w:firstLine="420" w:firstLineChars="200"/>
              <w:jc w:val="center"/>
              <w:textAlignment w:val="auto"/>
              <w:rPr>
                <w:rFonts w:hint="eastAsia" w:ascii="宋体" w:hAnsi="宋体" w:eastAsia="宋体" w:cs="宋体"/>
                <w:sz w:val="21"/>
                <w:szCs w:val="21"/>
              </w:rPr>
            </w:pPr>
          </w:p>
        </w:tc>
      </w:tr>
      <w:tr w14:paraId="47B9ED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774" w:type="dxa"/>
            <w:tcBorders>
              <w:top w:val="single" w:color="auto" w:sz="6" w:space="0"/>
              <w:left w:val="single" w:color="auto" w:sz="12" w:space="0"/>
              <w:bottom w:val="single" w:color="auto" w:sz="6" w:space="0"/>
              <w:right w:val="single" w:color="auto" w:sz="6" w:space="0"/>
            </w:tcBorders>
            <w:vAlign w:val="center"/>
          </w:tcPr>
          <w:p w14:paraId="516F8D15">
            <w:pPr>
              <w:pageBreakBefore w:val="0"/>
              <w:kinsoku/>
              <w:wordWrap/>
              <w:overflowPunct/>
              <w:topLinePunct w:val="0"/>
              <w:autoSpaceDE/>
              <w:autoSpaceDN/>
              <w:bidi w:val="0"/>
              <w:spacing w:line="360" w:lineRule="auto"/>
              <w:ind w:right="0" w:rightChars="0"/>
              <w:jc w:val="center"/>
              <w:textAlignment w:val="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9</w:t>
            </w:r>
          </w:p>
        </w:tc>
        <w:tc>
          <w:tcPr>
            <w:tcW w:w="3582" w:type="dxa"/>
            <w:tcBorders>
              <w:top w:val="single" w:color="auto" w:sz="6" w:space="0"/>
              <w:left w:val="single" w:color="auto" w:sz="6" w:space="0"/>
              <w:bottom w:val="single" w:color="auto" w:sz="6" w:space="0"/>
              <w:right w:val="single" w:color="auto" w:sz="6" w:space="0"/>
            </w:tcBorders>
            <w:shd w:val="clear" w:color="auto" w:fill="auto"/>
            <w:vAlign w:val="center"/>
          </w:tcPr>
          <w:p w14:paraId="211618EE">
            <w:pPr>
              <w:pStyle w:val="13"/>
              <w:snapToGrid w:val="0"/>
              <w:jc w:val="center"/>
              <w:rPr>
                <w:rFonts w:hint="eastAsia" w:ascii="宋体" w:hAnsi="宋体" w:eastAsia="宋体" w:cs="Times New Roman"/>
                <w:kern w:val="2"/>
                <w:sz w:val="21"/>
                <w:szCs w:val="22"/>
                <w:highlight w:val="none"/>
                <w:lang w:val="en-US" w:eastAsia="zh-CN" w:bidi="ar-SA"/>
              </w:rPr>
            </w:pPr>
            <w:r>
              <w:rPr>
                <w:rFonts w:hint="eastAsia" w:ascii="宋体" w:hAnsi="宋体"/>
                <w:highlight w:val="none"/>
                <w:lang w:val="en-US" w:eastAsia="zh-CN"/>
              </w:rPr>
              <w:t>除虫、除害药物</w:t>
            </w:r>
          </w:p>
        </w:tc>
        <w:tc>
          <w:tcPr>
            <w:tcW w:w="3098" w:type="dxa"/>
            <w:tcBorders>
              <w:top w:val="single" w:color="auto" w:sz="6" w:space="0"/>
              <w:left w:val="single" w:color="auto" w:sz="6" w:space="0"/>
              <w:bottom w:val="single" w:color="auto" w:sz="6" w:space="0"/>
              <w:right w:val="single" w:color="auto" w:sz="6" w:space="0"/>
            </w:tcBorders>
            <w:shd w:val="clear" w:color="auto" w:fill="auto"/>
            <w:vAlign w:val="center"/>
          </w:tcPr>
          <w:p w14:paraId="3946F637">
            <w:pPr>
              <w:pStyle w:val="13"/>
              <w:snapToGrid w:val="0"/>
              <w:jc w:val="center"/>
              <w:rPr>
                <w:rFonts w:hint="eastAsia" w:ascii="宋体" w:hAnsi="宋体" w:eastAsia="宋体" w:cs="Times New Roman"/>
                <w:kern w:val="2"/>
                <w:sz w:val="21"/>
                <w:szCs w:val="22"/>
                <w:highlight w:val="none"/>
                <w:lang w:val="en-US" w:eastAsia="zh-CN" w:bidi="ar-SA"/>
              </w:rPr>
            </w:pPr>
            <w:r>
              <w:rPr>
                <w:rFonts w:hint="eastAsia" w:ascii="宋体" w:hAnsi="宋体"/>
                <w:highlight w:val="none"/>
              </w:rPr>
              <w:t>符合卫生和劳保要求</w:t>
            </w:r>
          </w:p>
        </w:tc>
        <w:tc>
          <w:tcPr>
            <w:tcW w:w="1583" w:type="dxa"/>
            <w:tcBorders>
              <w:top w:val="single" w:color="auto" w:sz="6" w:space="0"/>
              <w:left w:val="single" w:color="auto" w:sz="6" w:space="0"/>
              <w:bottom w:val="single" w:color="auto" w:sz="6" w:space="0"/>
              <w:right w:val="single" w:color="auto" w:sz="12" w:space="0"/>
            </w:tcBorders>
            <w:vAlign w:val="center"/>
          </w:tcPr>
          <w:p w14:paraId="7829C956">
            <w:pPr>
              <w:pageBreakBefore w:val="0"/>
              <w:kinsoku/>
              <w:wordWrap/>
              <w:overflowPunct/>
              <w:topLinePunct w:val="0"/>
              <w:autoSpaceDE/>
              <w:autoSpaceDN/>
              <w:bidi w:val="0"/>
              <w:spacing w:line="360" w:lineRule="auto"/>
              <w:ind w:right="0" w:rightChars="0"/>
              <w:jc w:val="center"/>
              <w:textAlignment w:val="auto"/>
              <w:rPr>
                <w:rFonts w:hint="eastAsia" w:ascii="宋体" w:hAnsi="宋体" w:eastAsia="宋体" w:cs="宋体"/>
                <w:sz w:val="21"/>
                <w:szCs w:val="21"/>
              </w:rPr>
            </w:pPr>
          </w:p>
        </w:tc>
      </w:tr>
      <w:tr w14:paraId="72EE225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774" w:type="dxa"/>
            <w:tcBorders>
              <w:top w:val="single" w:color="auto" w:sz="6" w:space="0"/>
              <w:left w:val="single" w:color="auto" w:sz="12" w:space="0"/>
              <w:bottom w:val="single" w:color="auto" w:sz="6" w:space="0"/>
              <w:right w:val="single" w:color="auto" w:sz="6" w:space="0"/>
            </w:tcBorders>
            <w:vAlign w:val="center"/>
          </w:tcPr>
          <w:p w14:paraId="1C4176CC">
            <w:pPr>
              <w:pageBreakBefore w:val="0"/>
              <w:kinsoku/>
              <w:wordWrap/>
              <w:overflowPunct/>
              <w:topLinePunct w:val="0"/>
              <w:autoSpaceDE/>
              <w:autoSpaceDN/>
              <w:bidi w:val="0"/>
              <w:spacing w:line="360" w:lineRule="auto"/>
              <w:ind w:right="0" w:rightChars="0"/>
              <w:jc w:val="center"/>
              <w:textAlignment w:val="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10</w:t>
            </w:r>
          </w:p>
        </w:tc>
        <w:tc>
          <w:tcPr>
            <w:tcW w:w="3582" w:type="dxa"/>
            <w:tcBorders>
              <w:top w:val="single" w:color="auto" w:sz="6" w:space="0"/>
              <w:left w:val="single" w:color="auto" w:sz="6" w:space="0"/>
              <w:bottom w:val="single" w:color="auto" w:sz="6" w:space="0"/>
              <w:right w:val="single" w:color="auto" w:sz="6" w:space="0"/>
            </w:tcBorders>
            <w:shd w:val="clear" w:color="auto" w:fill="auto"/>
            <w:vAlign w:val="center"/>
          </w:tcPr>
          <w:p w14:paraId="6D723B7D">
            <w:pPr>
              <w:pStyle w:val="13"/>
              <w:snapToGrid w:val="0"/>
              <w:jc w:val="center"/>
              <w:rPr>
                <w:rFonts w:hint="eastAsia" w:ascii="宋体" w:hAnsi="宋体" w:eastAsia="宋体" w:cs="Times New Roman"/>
                <w:kern w:val="2"/>
                <w:sz w:val="21"/>
                <w:szCs w:val="22"/>
                <w:highlight w:val="none"/>
                <w:lang w:val="en-US" w:eastAsia="zh-CN" w:bidi="ar-SA"/>
              </w:rPr>
            </w:pPr>
            <w:r>
              <w:rPr>
                <w:rFonts w:hint="eastAsia" w:ascii="宋体" w:hAnsi="宋体"/>
                <w:highlight w:val="none"/>
                <w:lang w:val="en-US" w:eastAsia="zh-CN"/>
              </w:rPr>
              <w:t>绿化用化肥</w:t>
            </w:r>
          </w:p>
        </w:tc>
        <w:tc>
          <w:tcPr>
            <w:tcW w:w="3098" w:type="dxa"/>
            <w:tcBorders>
              <w:top w:val="single" w:color="auto" w:sz="6" w:space="0"/>
              <w:left w:val="single" w:color="auto" w:sz="6" w:space="0"/>
              <w:bottom w:val="single" w:color="auto" w:sz="6" w:space="0"/>
              <w:right w:val="single" w:color="auto" w:sz="6" w:space="0"/>
            </w:tcBorders>
            <w:shd w:val="clear" w:color="auto" w:fill="auto"/>
            <w:vAlign w:val="center"/>
          </w:tcPr>
          <w:p w14:paraId="55C1442E">
            <w:pPr>
              <w:pStyle w:val="13"/>
              <w:snapToGrid w:val="0"/>
              <w:jc w:val="center"/>
              <w:rPr>
                <w:rFonts w:hint="eastAsia" w:ascii="宋体" w:hAnsi="宋体" w:eastAsia="宋体" w:cs="Times New Roman"/>
                <w:kern w:val="2"/>
                <w:sz w:val="21"/>
                <w:szCs w:val="22"/>
                <w:highlight w:val="none"/>
                <w:lang w:val="en-US" w:eastAsia="zh-CN" w:bidi="ar-SA"/>
              </w:rPr>
            </w:pPr>
            <w:r>
              <w:rPr>
                <w:rFonts w:hint="eastAsia" w:ascii="宋体" w:hAnsi="宋体"/>
                <w:highlight w:val="none"/>
              </w:rPr>
              <w:t>符合卫生和劳保要求</w:t>
            </w:r>
          </w:p>
        </w:tc>
        <w:tc>
          <w:tcPr>
            <w:tcW w:w="1583" w:type="dxa"/>
            <w:tcBorders>
              <w:top w:val="single" w:color="auto" w:sz="6" w:space="0"/>
              <w:left w:val="single" w:color="auto" w:sz="6" w:space="0"/>
              <w:bottom w:val="single" w:color="auto" w:sz="6" w:space="0"/>
              <w:right w:val="single" w:color="auto" w:sz="12" w:space="0"/>
            </w:tcBorders>
            <w:vAlign w:val="center"/>
          </w:tcPr>
          <w:p w14:paraId="4414DF6D">
            <w:pPr>
              <w:pageBreakBefore w:val="0"/>
              <w:kinsoku/>
              <w:wordWrap/>
              <w:overflowPunct/>
              <w:topLinePunct w:val="0"/>
              <w:autoSpaceDE/>
              <w:autoSpaceDN/>
              <w:bidi w:val="0"/>
              <w:spacing w:line="360" w:lineRule="auto"/>
              <w:ind w:right="0" w:rightChars="0"/>
              <w:jc w:val="center"/>
              <w:textAlignment w:val="auto"/>
              <w:rPr>
                <w:rFonts w:hint="eastAsia" w:ascii="宋体" w:hAnsi="宋体" w:eastAsia="宋体" w:cs="宋体"/>
                <w:sz w:val="21"/>
                <w:szCs w:val="21"/>
              </w:rPr>
            </w:pPr>
          </w:p>
        </w:tc>
      </w:tr>
      <w:tr w14:paraId="678D465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774" w:type="dxa"/>
            <w:tcBorders>
              <w:top w:val="single" w:color="auto" w:sz="6" w:space="0"/>
              <w:left w:val="single" w:color="auto" w:sz="12" w:space="0"/>
              <w:bottom w:val="single" w:color="auto" w:sz="6" w:space="0"/>
              <w:right w:val="single" w:color="auto" w:sz="6" w:space="0"/>
            </w:tcBorders>
            <w:vAlign w:val="center"/>
          </w:tcPr>
          <w:p w14:paraId="00D41032">
            <w:pPr>
              <w:pageBreakBefore w:val="0"/>
              <w:kinsoku/>
              <w:wordWrap/>
              <w:overflowPunct/>
              <w:topLinePunct w:val="0"/>
              <w:autoSpaceDE/>
              <w:autoSpaceDN/>
              <w:bidi w:val="0"/>
              <w:spacing w:line="360" w:lineRule="auto"/>
              <w:ind w:right="0" w:rightChars="0"/>
              <w:jc w:val="center"/>
              <w:textAlignment w:val="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11</w:t>
            </w:r>
          </w:p>
        </w:tc>
        <w:tc>
          <w:tcPr>
            <w:tcW w:w="3582" w:type="dxa"/>
            <w:tcBorders>
              <w:top w:val="single" w:color="auto" w:sz="6" w:space="0"/>
              <w:left w:val="single" w:color="auto" w:sz="6" w:space="0"/>
              <w:bottom w:val="single" w:color="auto" w:sz="6" w:space="0"/>
              <w:right w:val="single" w:color="auto" w:sz="6" w:space="0"/>
            </w:tcBorders>
            <w:vAlign w:val="center"/>
          </w:tcPr>
          <w:p w14:paraId="7EF4FAB1">
            <w:pPr>
              <w:pageBreakBefore w:val="0"/>
              <w:kinsoku/>
              <w:wordWrap/>
              <w:overflowPunct/>
              <w:topLinePunct w:val="0"/>
              <w:autoSpaceDE/>
              <w:autoSpaceDN/>
              <w:bidi w:val="0"/>
              <w:spacing w:line="360" w:lineRule="auto"/>
              <w:ind w:right="0" w:rightChars="0"/>
              <w:jc w:val="center"/>
              <w:textAlignment w:val="auto"/>
              <w:rPr>
                <w:rFonts w:hint="eastAsia" w:ascii="宋体" w:hAnsi="宋体" w:eastAsia="宋体" w:cs="宋体"/>
                <w:sz w:val="21"/>
                <w:szCs w:val="21"/>
              </w:rPr>
            </w:pPr>
            <w:r>
              <w:rPr>
                <w:rFonts w:hint="eastAsia" w:ascii="宋体" w:hAnsi="宋体" w:eastAsia="宋体" w:cs="宋体"/>
                <w:sz w:val="21"/>
                <w:szCs w:val="21"/>
              </w:rPr>
              <w:t>其他</w:t>
            </w:r>
          </w:p>
        </w:tc>
        <w:tc>
          <w:tcPr>
            <w:tcW w:w="3098" w:type="dxa"/>
            <w:tcBorders>
              <w:top w:val="single" w:color="auto" w:sz="6" w:space="0"/>
              <w:left w:val="single" w:color="auto" w:sz="6" w:space="0"/>
              <w:bottom w:val="single" w:color="auto" w:sz="6" w:space="0"/>
              <w:right w:val="single" w:color="auto" w:sz="6" w:space="0"/>
            </w:tcBorders>
            <w:vAlign w:val="center"/>
          </w:tcPr>
          <w:p w14:paraId="5FC0FE41">
            <w:pPr>
              <w:pageBreakBefore w:val="0"/>
              <w:kinsoku/>
              <w:wordWrap/>
              <w:overflowPunct/>
              <w:topLinePunct w:val="0"/>
              <w:autoSpaceDE/>
              <w:autoSpaceDN/>
              <w:bidi w:val="0"/>
              <w:spacing w:line="360" w:lineRule="auto"/>
              <w:ind w:right="0" w:rightChars="0"/>
              <w:jc w:val="center"/>
              <w:textAlignment w:val="auto"/>
              <w:rPr>
                <w:rFonts w:hint="eastAsia" w:ascii="宋体" w:hAnsi="宋体" w:eastAsia="宋体" w:cs="宋体"/>
                <w:sz w:val="21"/>
                <w:szCs w:val="21"/>
              </w:rPr>
            </w:pPr>
            <w:r>
              <w:rPr>
                <w:rFonts w:hint="eastAsia" w:ascii="宋体" w:hAnsi="宋体" w:eastAsia="宋体" w:cs="宋体"/>
                <w:sz w:val="21"/>
                <w:szCs w:val="21"/>
              </w:rPr>
              <w:t>符合卫生和劳保要求</w:t>
            </w:r>
          </w:p>
        </w:tc>
        <w:tc>
          <w:tcPr>
            <w:tcW w:w="1583" w:type="dxa"/>
            <w:tcBorders>
              <w:top w:val="single" w:color="auto" w:sz="6" w:space="0"/>
              <w:left w:val="single" w:color="auto" w:sz="6" w:space="0"/>
              <w:bottom w:val="single" w:color="auto" w:sz="6" w:space="0"/>
              <w:right w:val="single" w:color="auto" w:sz="12" w:space="0"/>
            </w:tcBorders>
            <w:vAlign w:val="center"/>
          </w:tcPr>
          <w:p w14:paraId="7D8FE8B8">
            <w:pPr>
              <w:pageBreakBefore w:val="0"/>
              <w:kinsoku/>
              <w:wordWrap/>
              <w:overflowPunct/>
              <w:topLinePunct w:val="0"/>
              <w:autoSpaceDE/>
              <w:autoSpaceDN/>
              <w:bidi w:val="0"/>
              <w:spacing w:line="360" w:lineRule="auto"/>
              <w:ind w:right="0" w:rightChars="0"/>
              <w:jc w:val="center"/>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投</w:t>
            </w:r>
            <w:r>
              <w:rPr>
                <w:rFonts w:hint="eastAsia" w:ascii="宋体" w:hAnsi="宋体" w:eastAsia="宋体" w:cs="宋体"/>
                <w:sz w:val="21"/>
                <w:szCs w:val="21"/>
              </w:rPr>
              <w:t>标人列清单</w:t>
            </w:r>
          </w:p>
        </w:tc>
      </w:tr>
    </w:tbl>
    <w:p w14:paraId="03180F33">
      <w:pPr>
        <w:pageBreakBefore w:val="0"/>
        <w:kinsoku/>
        <w:wordWrap/>
        <w:overflowPunct/>
        <w:topLinePunct w:val="0"/>
        <w:autoSpaceDE/>
        <w:autoSpaceDN/>
        <w:bidi w:val="0"/>
        <w:spacing w:line="360" w:lineRule="auto"/>
        <w:ind w:left="0" w:leftChars="0" w:right="0" w:rightChars="0" w:firstLine="422" w:firstLineChars="200"/>
        <w:textAlignment w:val="auto"/>
        <w:rPr>
          <w:rFonts w:hint="eastAsia" w:ascii="宋体" w:hAnsi="宋体" w:eastAsia="宋体" w:cs="宋体"/>
          <w:b/>
          <w:sz w:val="21"/>
          <w:szCs w:val="21"/>
        </w:rPr>
      </w:pPr>
      <w:bookmarkStart w:id="11" w:name="_Toc534704145"/>
      <w:bookmarkStart w:id="12" w:name="_Toc534284345"/>
      <w:r>
        <w:rPr>
          <w:rFonts w:hint="eastAsia" w:ascii="宋体" w:hAnsi="宋体" w:eastAsia="宋体" w:cs="宋体"/>
          <w:b/>
          <w:sz w:val="21"/>
          <w:szCs w:val="21"/>
        </w:rPr>
        <w:t>5.</w:t>
      </w:r>
      <w:r>
        <w:rPr>
          <w:rFonts w:hint="eastAsia" w:ascii="宋体" w:hAnsi="宋体" w:eastAsia="宋体" w:cs="宋体"/>
          <w:b/>
          <w:sz w:val="21"/>
          <w:szCs w:val="21"/>
          <w:lang w:val="en-US" w:eastAsia="zh-CN"/>
        </w:rPr>
        <w:t xml:space="preserve">6 </w:t>
      </w:r>
      <w:r>
        <w:rPr>
          <w:rFonts w:hint="eastAsia" w:ascii="宋体" w:hAnsi="宋体" w:eastAsia="宋体" w:cs="宋体"/>
          <w:b/>
          <w:sz w:val="21"/>
          <w:szCs w:val="21"/>
        </w:rPr>
        <w:t>治安管理服务标准</w:t>
      </w:r>
    </w:p>
    <w:p w14:paraId="57FC0898">
      <w:pPr>
        <w:pageBreakBefore w:val="0"/>
        <w:kinsoku/>
        <w:wordWrap/>
        <w:overflowPunct/>
        <w:topLinePunct w:val="0"/>
        <w:autoSpaceDE/>
        <w:autoSpaceDN/>
        <w:bidi w:val="0"/>
        <w:spacing w:line="360" w:lineRule="auto"/>
        <w:ind w:left="0" w:leftChars="0" w:right="0" w:righ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A.安保人员负责人员出入口和物流出入口24小时值班。</w:t>
      </w:r>
    </w:p>
    <w:p w14:paraId="6CF46468">
      <w:pPr>
        <w:pageBreakBefore w:val="0"/>
        <w:kinsoku/>
        <w:wordWrap/>
        <w:overflowPunct/>
        <w:topLinePunct w:val="0"/>
        <w:autoSpaceDE/>
        <w:autoSpaceDN/>
        <w:bidi w:val="0"/>
        <w:spacing w:line="360" w:lineRule="auto"/>
        <w:ind w:left="0" w:leftChars="0" w:right="0" w:righ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B.安保队伍需配备一名保安队长，负责安保管理事务工作。</w:t>
      </w:r>
    </w:p>
    <w:p w14:paraId="467B2870">
      <w:pPr>
        <w:pageBreakBefore w:val="0"/>
        <w:kinsoku/>
        <w:wordWrap/>
        <w:overflowPunct/>
        <w:topLinePunct w:val="0"/>
        <w:autoSpaceDE/>
        <w:autoSpaceDN/>
        <w:bidi w:val="0"/>
        <w:spacing w:line="360" w:lineRule="auto"/>
        <w:ind w:left="0" w:leftChars="0" w:right="0" w:righ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C.工作时不得随意离岗，做到文明执勤，礼貌待人，统一使用规范的指挥手势和动作，对外来人员进公司时主动做好查验、联系、核实、登记等工作。</w:t>
      </w:r>
    </w:p>
    <w:p w14:paraId="6ABE6AC9">
      <w:pPr>
        <w:pageBreakBefore w:val="0"/>
        <w:kinsoku/>
        <w:wordWrap/>
        <w:overflowPunct/>
        <w:topLinePunct w:val="0"/>
        <w:autoSpaceDE/>
        <w:autoSpaceDN/>
        <w:bidi w:val="0"/>
        <w:spacing w:line="360" w:lineRule="auto"/>
        <w:ind w:left="0" w:leftChars="0" w:right="0" w:righ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D.按规定认真检查进出门岗人员的有效证件和着装要求。</w:t>
      </w:r>
    </w:p>
    <w:p w14:paraId="1A92E826">
      <w:pPr>
        <w:pageBreakBefore w:val="0"/>
        <w:kinsoku/>
        <w:wordWrap/>
        <w:overflowPunct/>
        <w:topLinePunct w:val="0"/>
        <w:autoSpaceDE/>
        <w:autoSpaceDN/>
        <w:bidi w:val="0"/>
        <w:spacing w:line="360" w:lineRule="auto"/>
        <w:ind w:left="0" w:leftChars="0" w:right="0" w:righ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E.外来单位自带工具、物资需进入厂内时，应按要求进行登记，出门时凭物资登记单核对出厂；单位物资出厂一律凭物资出厂审批单，门卫核对无误后放行。</w:t>
      </w:r>
    </w:p>
    <w:p w14:paraId="6F24F29D">
      <w:pPr>
        <w:pageBreakBefore w:val="0"/>
        <w:kinsoku/>
        <w:wordWrap/>
        <w:overflowPunct/>
        <w:topLinePunct w:val="0"/>
        <w:autoSpaceDE/>
        <w:autoSpaceDN/>
        <w:bidi w:val="0"/>
        <w:spacing w:line="360" w:lineRule="auto"/>
        <w:ind w:left="0" w:leftChars="0" w:right="0" w:righ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F.外单位车辆需进入门卫，除已办理通行证的，其他车辆经允许进入时由门卫值班人员 凭车辆行驶证换发临时车辆通行证，车辆出门卫时必须及时予以调换，门卫要妥善保管好行驶证，不得遗失。</w:t>
      </w:r>
    </w:p>
    <w:p w14:paraId="5B26D6A6">
      <w:pPr>
        <w:pageBreakBefore w:val="0"/>
        <w:kinsoku/>
        <w:wordWrap/>
        <w:overflowPunct/>
        <w:topLinePunct w:val="0"/>
        <w:autoSpaceDE/>
        <w:autoSpaceDN/>
        <w:bidi w:val="0"/>
        <w:spacing w:line="360" w:lineRule="auto"/>
        <w:ind w:left="0" w:leftChars="0" w:right="0" w:righ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G.外来单位现场工作人员无出入证不得在门卫登记出入公司，确因工作需要，需凭有关部门工作联系单，登记后方可进入。</w:t>
      </w:r>
    </w:p>
    <w:p w14:paraId="5B52FF75">
      <w:pPr>
        <w:pageBreakBefore w:val="0"/>
        <w:kinsoku/>
        <w:wordWrap/>
        <w:overflowPunct/>
        <w:topLinePunct w:val="0"/>
        <w:autoSpaceDE/>
        <w:autoSpaceDN/>
        <w:bidi w:val="0"/>
        <w:spacing w:line="360" w:lineRule="auto"/>
        <w:ind w:left="0" w:leftChars="0" w:right="0" w:righ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H.对违反门卫制度或不服从管理的人员有权禁止进入大门或移交保安队长处理，并及时告知招标人。</w:t>
      </w:r>
    </w:p>
    <w:p w14:paraId="2F1CEC72">
      <w:pPr>
        <w:pageBreakBefore w:val="0"/>
        <w:kinsoku/>
        <w:wordWrap/>
        <w:overflowPunct/>
        <w:topLinePunct w:val="0"/>
        <w:autoSpaceDE/>
        <w:autoSpaceDN/>
        <w:bidi w:val="0"/>
        <w:spacing w:line="360" w:lineRule="auto"/>
        <w:ind w:left="0" w:leftChars="0" w:right="0" w:righ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I.负责岗位及周围的文明卫生、照明情况，禁止夜间门卫值班室关灯。</w:t>
      </w:r>
    </w:p>
    <w:p w14:paraId="7210DBFC">
      <w:pPr>
        <w:pageBreakBefore w:val="0"/>
        <w:kinsoku/>
        <w:wordWrap/>
        <w:overflowPunct/>
        <w:topLinePunct w:val="0"/>
        <w:autoSpaceDE/>
        <w:autoSpaceDN/>
        <w:bidi w:val="0"/>
        <w:spacing w:line="360" w:lineRule="auto"/>
        <w:ind w:left="0" w:leftChars="0" w:right="0" w:righ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J.安保人员必须服装整齐，严格执行门卫交接手续。</w:t>
      </w:r>
    </w:p>
    <w:p w14:paraId="0ED58E1B">
      <w:pPr>
        <w:pageBreakBefore w:val="0"/>
        <w:kinsoku/>
        <w:wordWrap/>
        <w:overflowPunct/>
        <w:topLinePunct w:val="0"/>
        <w:autoSpaceDE/>
        <w:autoSpaceDN/>
        <w:bidi w:val="0"/>
        <w:spacing w:line="360" w:lineRule="auto"/>
        <w:ind w:left="0" w:leftChars="0" w:right="0" w:righ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K.认真填写交接、执勤、记录情况，发现问题及时汇报。</w:t>
      </w:r>
    </w:p>
    <w:p w14:paraId="66D6DF95">
      <w:pPr>
        <w:pageBreakBefore w:val="0"/>
        <w:kinsoku/>
        <w:wordWrap/>
        <w:overflowPunct/>
        <w:topLinePunct w:val="0"/>
        <w:autoSpaceDE/>
        <w:autoSpaceDN/>
        <w:bidi w:val="0"/>
        <w:spacing w:line="360" w:lineRule="auto"/>
        <w:ind w:left="0" w:leftChars="0" w:right="0" w:righ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L.发生消防、治安报警时门卫值班人员必须迅速通知班长、巡逻人员到达现场。</w:t>
      </w:r>
    </w:p>
    <w:p w14:paraId="517FBEB4">
      <w:pPr>
        <w:pageBreakBefore w:val="0"/>
        <w:kinsoku/>
        <w:wordWrap/>
        <w:overflowPunct/>
        <w:topLinePunct w:val="0"/>
        <w:autoSpaceDE/>
        <w:autoSpaceDN/>
        <w:bidi w:val="0"/>
        <w:spacing w:line="360" w:lineRule="auto"/>
        <w:ind w:left="0" w:leftChars="0" w:right="0" w:righ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M.按招标人要求的时间和路线开展巡逻工作。</w:t>
      </w:r>
    </w:p>
    <w:p w14:paraId="4E9D0674">
      <w:pPr>
        <w:pageBreakBefore w:val="0"/>
        <w:kinsoku/>
        <w:wordWrap/>
        <w:overflowPunct/>
        <w:topLinePunct w:val="0"/>
        <w:autoSpaceDE/>
        <w:autoSpaceDN/>
        <w:bidi w:val="0"/>
        <w:spacing w:line="360" w:lineRule="auto"/>
        <w:ind w:left="0" w:leftChars="0" w:right="0" w:righ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N. 遵守招标人各项规章制度。</w:t>
      </w:r>
    </w:p>
    <w:p w14:paraId="53422D75">
      <w:pPr>
        <w:pageBreakBefore w:val="0"/>
        <w:kinsoku/>
        <w:wordWrap/>
        <w:overflowPunct/>
        <w:topLinePunct w:val="0"/>
        <w:autoSpaceDE/>
        <w:autoSpaceDN/>
        <w:bidi w:val="0"/>
        <w:spacing w:line="360" w:lineRule="auto"/>
        <w:ind w:left="0" w:leftChars="0" w:right="0" w:rightChars="0" w:firstLine="422" w:firstLineChars="200"/>
        <w:textAlignment w:val="auto"/>
        <w:rPr>
          <w:rFonts w:hint="eastAsia" w:ascii="宋体" w:hAnsi="宋体" w:eastAsia="宋体" w:cs="宋体"/>
          <w:szCs w:val="21"/>
          <w:highlight w:val="none"/>
        </w:rPr>
      </w:pPr>
      <w:r>
        <w:rPr>
          <w:rFonts w:hint="eastAsia" w:ascii="宋体" w:hAnsi="宋体" w:eastAsia="宋体" w:cs="宋体"/>
          <w:b/>
          <w:bCs/>
          <w:sz w:val="21"/>
          <w:szCs w:val="21"/>
        </w:rPr>
        <w:t>5.7</w:t>
      </w:r>
      <w:r>
        <w:rPr>
          <w:rFonts w:hint="eastAsia" w:ascii="宋体" w:hAnsi="宋体" w:eastAsia="宋体" w:cs="宋体"/>
          <w:b/>
          <w:bCs/>
          <w:sz w:val="21"/>
          <w:szCs w:val="21"/>
          <w:lang w:val="en-US" w:eastAsia="zh-CN"/>
        </w:rPr>
        <w:t xml:space="preserve"> </w:t>
      </w:r>
      <w:r>
        <w:rPr>
          <w:rFonts w:hint="eastAsia" w:ascii="宋体" w:hAnsi="宋体" w:eastAsia="宋体" w:cs="宋体"/>
          <w:b/>
          <w:bCs/>
          <w:sz w:val="21"/>
          <w:szCs w:val="21"/>
        </w:rPr>
        <w:t>项目负责人日常管理工作要求</w:t>
      </w:r>
    </w:p>
    <w:p w14:paraId="4518C433">
      <w:pPr>
        <w:pageBreakBefore w:val="0"/>
        <w:numPr>
          <w:ilvl w:val="0"/>
          <w:numId w:val="4"/>
        </w:numPr>
        <w:tabs>
          <w:tab w:val="left" w:pos="0"/>
        </w:tabs>
        <w:kinsoku/>
        <w:wordWrap/>
        <w:overflowPunct/>
        <w:topLinePunct w:val="0"/>
        <w:autoSpaceDE/>
        <w:autoSpaceDN/>
        <w:bidi w:val="0"/>
        <w:spacing w:line="360" w:lineRule="auto"/>
        <w:ind w:left="0" w:leftChars="0" w:right="0" w:righ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持证上岗，</w:t>
      </w:r>
      <w:r>
        <w:rPr>
          <w:rFonts w:hint="eastAsia" w:ascii="宋体" w:hAnsi="宋体" w:eastAsia="宋体" w:cs="宋体"/>
          <w:sz w:val="21"/>
          <w:szCs w:val="21"/>
        </w:rPr>
        <w:t>遵守规定作息时间，坚守岗位，按时交接班，并填写好值班记录。</w:t>
      </w:r>
      <w:r>
        <w:rPr>
          <w:rFonts w:hint="eastAsia" w:ascii="宋体" w:hAnsi="宋体" w:eastAsia="宋体" w:cs="宋体"/>
          <w:szCs w:val="21"/>
          <w:highlight w:val="none"/>
        </w:rPr>
        <w:t>工作日必须在岗，有事确需请假的，必须提前向</w:t>
      </w:r>
      <w:r>
        <w:rPr>
          <w:rFonts w:hint="eastAsia" w:ascii="宋体" w:hAnsi="宋体" w:eastAsia="宋体" w:cs="宋体"/>
          <w:szCs w:val="21"/>
          <w:highlight w:val="none"/>
          <w:lang w:eastAsia="zh-CN"/>
        </w:rPr>
        <w:t>招标方</w:t>
      </w:r>
      <w:r>
        <w:rPr>
          <w:rFonts w:hint="eastAsia" w:ascii="宋体" w:hAnsi="宋体" w:eastAsia="宋体" w:cs="宋体"/>
          <w:szCs w:val="21"/>
          <w:highlight w:val="none"/>
        </w:rPr>
        <w:t>提出申请并取得</w:t>
      </w:r>
      <w:r>
        <w:rPr>
          <w:rFonts w:hint="eastAsia" w:ascii="宋体" w:hAnsi="宋体" w:eastAsia="宋体" w:cs="宋体"/>
          <w:szCs w:val="21"/>
          <w:highlight w:val="none"/>
          <w:lang w:eastAsia="zh-CN"/>
        </w:rPr>
        <w:t>招标方</w:t>
      </w:r>
      <w:r>
        <w:rPr>
          <w:rFonts w:hint="eastAsia" w:ascii="宋体" w:hAnsi="宋体" w:eastAsia="宋体" w:cs="宋体"/>
          <w:szCs w:val="21"/>
          <w:highlight w:val="none"/>
        </w:rPr>
        <w:t>同意。项目负责人无故缺勤的，</w:t>
      </w:r>
      <w:r>
        <w:rPr>
          <w:rFonts w:hint="eastAsia" w:ascii="宋体" w:hAnsi="宋体" w:eastAsia="宋体" w:cs="宋体"/>
          <w:szCs w:val="21"/>
          <w:highlight w:val="none"/>
          <w:lang w:eastAsia="zh-CN"/>
        </w:rPr>
        <w:t>招标方</w:t>
      </w:r>
      <w:r>
        <w:rPr>
          <w:rFonts w:hint="eastAsia" w:ascii="宋体" w:hAnsi="宋体" w:eastAsia="宋体" w:cs="宋体"/>
          <w:szCs w:val="21"/>
          <w:highlight w:val="none"/>
        </w:rPr>
        <w:t>将予以考核，缺勤满3次的，</w:t>
      </w:r>
      <w:r>
        <w:rPr>
          <w:rFonts w:hint="eastAsia" w:ascii="宋体" w:hAnsi="宋体" w:eastAsia="宋体" w:cs="宋体"/>
          <w:szCs w:val="21"/>
          <w:highlight w:val="none"/>
          <w:lang w:eastAsia="zh-CN"/>
        </w:rPr>
        <w:t>招标方</w:t>
      </w:r>
      <w:r>
        <w:rPr>
          <w:rFonts w:hint="eastAsia" w:ascii="宋体" w:hAnsi="宋体" w:eastAsia="宋体" w:cs="宋体"/>
          <w:szCs w:val="21"/>
          <w:highlight w:val="none"/>
        </w:rPr>
        <w:t>可要求</w:t>
      </w:r>
      <w:r>
        <w:rPr>
          <w:rFonts w:hint="eastAsia" w:ascii="宋体" w:hAnsi="宋体" w:eastAsia="宋体" w:cs="宋体"/>
          <w:szCs w:val="21"/>
          <w:highlight w:val="none"/>
          <w:lang w:eastAsia="zh-CN"/>
        </w:rPr>
        <w:t>投标方</w:t>
      </w:r>
      <w:r>
        <w:rPr>
          <w:rFonts w:hint="eastAsia" w:ascii="宋体" w:hAnsi="宋体" w:eastAsia="宋体" w:cs="宋体"/>
          <w:szCs w:val="21"/>
          <w:highlight w:val="none"/>
        </w:rPr>
        <w:t>更换项目负责人。</w:t>
      </w:r>
    </w:p>
    <w:p w14:paraId="14D035B2">
      <w:pPr>
        <w:pageBreakBefore w:val="0"/>
        <w:numPr>
          <w:ilvl w:val="0"/>
          <w:numId w:val="4"/>
        </w:numPr>
        <w:tabs>
          <w:tab w:val="left" w:pos="0"/>
        </w:tabs>
        <w:kinsoku/>
        <w:wordWrap/>
        <w:overflowPunct/>
        <w:topLinePunct w:val="0"/>
        <w:autoSpaceDE/>
        <w:autoSpaceDN/>
        <w:bidi w:val="0"/>
        <w:spacing w:line="360" w:lineRule="auto"/>
        <w:ind w:left="0" w:leftChars="0" w:right="0" w:righ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值班室内保持整洁，不得乱堆、乱放，场内禁止吸烟。</w:t>
      </w:r>
    </w:p>
    <w:p w14:paraId="54A2469D">
      <w:pPr>
        <w:pageBreakBefore w:val="0"/>
        <w:numPr>
          <w:ilvl w:val="0"/>
          <w:numId w:val="4"/>
        </w:numPr>
        <w:tabs>
          <w:tab w:val="left" w:pos="0"/>
        </w:tabs>
        <w:kinsoku/>
        <w:wordWrap/>
        <w:overflowPunct/>
        <w:topLinePunct w:val="0"/>
        <w:autoSpaceDE/>
        <w:autoSpaceDN/>
        <w:bidi w:val="0"/>
        <w:spacing w:line="360" w:lineRule="auto"/>
        <w:ind w:left="0" w:leftChars="0" w:right="0" w:righ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维护好场内秩序，无关人员不得进入，禁止工作时间大声喧哗。</w:t>
      </w:r>
    </w:p>
    <w:p w14:paraId="3D490F7A">
      <w:pPr>
        <w:pageBreakBefore w:val="0"/>
        <w:numPr>
          <w:ilvl w:val="0"/>
          <w:numId w:val="4"/>
        </w:numPr>
        <w:tabs>
          <w:tab w:val="left" w:pos="0"/>
        </w:tabs>
        <w:kinsoku/>
        <w:wordWrap/>
        <w:overflowPunct/>
        <w:topLinePunct w:val="0"/>
        <w:autoSpaceDE/>
        <w:autoSpaceDN/>
        <w:bidi w:val="0"/>
        <w:spacing w:line="360" w:lineRule="auto"/>
        <w:ind w:left="0" w:leftChars="0" w:right="0" w:righ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维护好场内秩序，无关人员不得进入，禁止工作时间大声喧哗。爱护场内设施，离开值班室要及时关闭相关电气设备。</w:t>
      </w:r>
    </w:p>
    <w:p w14:paraId="7C1E2595">
      <w:pPr>
        <w:pageBreakBefore w:val="0"/>
        <w:numPr>
          <w:ilvl w:val="0"/>
          <w:numId w:val="4"/>
        </w:numPr>
        <w:tabs>
          <w:tab w:val="left" w:pos="0"/>
        </w:tabs>
        <w:kinsoku/>
        <w:wordWrap/>
        <w:overflowPunct/>
        <w:topLinePunct w:val="0"/>
        <w:autoSpaceDE/>
        <w:autoSpaceDN/>
        <w:bidi w:val="0"/>
        <w:spacing w:line="360" w:lineRule="auto"/>
        <w:ind w:left="0" w:leftChars="0" w:right="0" w:righ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对场地的安全、设施、文明、卫生进行检查，对设施按规定进行维修保养，发现有维修需要或质量问题，及时联系维修，对人为损坏者查明原因，追究责任。</w:t>
      </w:r>
    </w:p>
    <w:p w14:paraId="09F738C8">
      <w:pPr>
        <w:pageBreakBefore w:val="0"/>
        <w:numPr>
          <w:ilvl w:val="0"/>
          <w:numId w:val="4"/>
        </w:numPr>
        <w:tabs>
          <w:tab w:val="left" w:pos="0"/>
        </w:tabs>
        <w:kinsoku/>
        <w:wordWrap/>
        <w:overflowPunct/>
        <w:topLinePunct w:val="0"/>
        <w:autoSpaceDE/>
        <w:autoSpaceDN/>
        <w:bidi w:val="0"/>
        <w:spacing w:line="360" w:lineRule="auto"/>
        <w:ind w:left="0" w:leftChars="0" w:right="0" w:righ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搞好日常的顾客接待工作，做好结账工作，保证每天账目清楚。</w:t>
      </w:r>
    </w:p>
    <w:p w14:paraId="38815E41">
      <w:pPr>
        <w:pageBreakBefore w:val="0"/>
        <w:numPr>
          <w:ilvl w:val="0"/>
          <w:numId w:val="4"/>
        </w:numPr>
        <w:tabs>
          <w:tab w:val="left" w:pos="0"/>
        </w:tabs>
        <w:kinsoku/>
        <w:wordWrap/>
        <w:overflowPunct/>
        <w:topLinePunct w:val="0"/>
        <w:autoSpaceDE/>
        <w:autoSpaceDN/>
        <w:bidi w:val="0"/>
        <w:spacing w:line="360" w:lineRule="auto"/>
        <w:ind w:left="0" w:leftChars="0" w:right="0" w:righ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做好每日的工作日记，以便于发现问题纠正问题。</w:t>
      </w:r>
    </w:p>
    <w:p w14:paraId="487DD295">
      <w:pPr>
        <w:pageBreakBefore w:val="0"/>
        <w:numPr>
          <w:ilvl w:val="0"/>
          <w:numId w:val="4"/>
        </w:numPr>
        <w:tabs>
          <w:tab w:val="left" w:pos="0"/>
        </w:tabs>
        <w:kinsoku/>
        <w:wordWrap/>
        <w:overflowPunct/>
        <w:topLinePunct w:val="0"/>
        <w:autoSpaceDE/>
        <w:autoSpaceDN/>
        <w:bidi w:val="0"/>
        <w:spacing w:line="360" w:lineRule="auto"/>
        <w:ind w:left="0" w:leftChars="0" w:right="0" w:rightChars="0" w:firstLine="420" w:firstLineChars="200"/>
        <w:textAlignment w:val="auto"/>
        <w:rPr>
          <w:rFonts w:hint="eastAsia" w:ascii="宋体" w:hAnsi="宋体" w:eastAsia="宋体" w:cs="宋体"/>
          <w:sz w:val="21"/>
          <w:szCs w:val="21"/>
        </w:rPr>
      </w:pPr>
      <w:r>
        <w:rPr>
          <w:rFonts w:hint="eastAsia" w:ascii="宋体" w:hAnsi="宋体" w:eastAsia="宋体" w:cs="宋体"/>
          <w:bCs/>
          <w:kern w:val="44"/>
          <w:sz w:val="21"/>
          <w:szCs w:val="21"/>
        </w:rPr>
        <w:t>除四害（蚊、蝇、蟑螂、老鼠）：可采取鼠夹、毒饵等合适方法，所用药品应是县爱卫办指定的单位生产，药物证件（三证）齐全，应是微毒卫生杀虫剂。具体实施方案应经招标人批准，确保厂区范围内四害得到有效控制。最低频次要求如下：1、6-9月每月两次对蚊、蝇进行消杀；2、夏季每月两次，其他季节每月一次，进行消杀蟑螂工作，药物消杀应采用高效低毒的拟除虫菊酯类灭蟑剂；3、在春秋两季各进行一次全面的灭鼠工作，时间为4月和10月。应采用鼠夹及灭鼠剂等方法进行。4、投标人应及时提供相应的四害消杀方案，所有消杀物资均由投标人采购。投标人除四害方案实施前必须事先征询管理方同意，做好工作提醒和安排。</w:t>
      </w:r>
    </w:p>
    <w:p w14:paraId="51DE288F">
      <w:pPr>
        <w:pageBreakBefore w:val="0"/>
        <w:numPr>
          <w:ilvl w:val="0"/>
          <w:numId w:val="4"/>
        </w:numPr>
        <w:tabs>
          <w:tab w:val="left" w:pos="0"/>
        </w:tabs>
        <w:kinsoku/>
        <w:wordWrap/>
        <w:overflowPunct/>
        <w:topLinePunct w:val="0"/>
        <w:autoSpaceDE/>
        <w:autoSpaceDN/>
        <w:bidi w:val="0"/>
        <w:spacing w:line="360" w:lineRule="auto"/>
        <w:ind w:left="0" w:leftChars="0" w:right="0" w:righ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完成招标人交办的其它工作任务。</w:t>
      </w:r>
    </w:p>
    <w:p w14:paraId="00B84536">
      <w:pPr>
        <w:pStyle w:val="3"/>
        <w:pageBreakBefore w:val="0"/>
        <w:kinsoku/>
        <w:wordWrap/>
        <w:overflowPunct/>
        <w:topLinePunct w:val="0"/>
        <w:autoSpaceDE/>
        <w:autoSpaceDN/>
        <w:bidi w:val="0"/>
        <w:spacing w:before="0" w:after="0" w:line="360" w:lineRule="auto"/>
        <w:ind w:left="0" w:leftChars="0" w:right="0" w:rightChars="0" w:firstLine="422" w:firstLineChars="200"/>
        <w:textAlignment w:val="auto"/>
        <w:rPr>
          <w:rFonts w:hint="eastAsia" w:ascii="宋体" w:hAnsi="宋体" w:eastAsia="宋体" w:cs="宋体"/>
          <w:sz w:val="21"/>
          <w:szCs w:val="21"/>
        </w:rPr>
      </w:pPr>
      <w:r>
        <w:rPr>
          <w:rFonts w:hint="eastAsia" w:ascii="宋体" w:hAnsi="宋体" w:eastAsia="宋体" w:cs="宋体"/>
          <w:sz w:val="21"/>
          <w:szCs w:val="21"/>
        </w:rPr>
        <w:t>6  招标人特别说明</w:t>
      </w:r>
      <w:bookmarkEnd w:id="11"/>
      <w:bookmarkEnd w:id="12"/>
    </w:p>
    <w:p w14:paraId="07D56337">
      <w:pPr>
        <w:pStyle w:val="14"/>
        <w:numPr>
          <w:ilvl w:val="0"/>
          <w:numId w:val="0"/>
        </w:numPr>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lang w:val="en-US" w:eastAsia="zh-CN"/>
        </w:rPr>
        <w:t xml:space="preserve">1. </w:t>
      </w:r>
      <w:r>
        <w:rPr>
          <w:rFonts w:hint="eastAsia" w:ascii="宋体" w:hAnsi="宋体" w:eastAsia="宋体" w:cs="宋体"/>
          <w:sz w:val="21"/>
          <w:szCs w:val="21"/>
        </w:rPr>
        <w:t>招标人提供</w:t>
      </w:r>
      <w:r>
        <w:rPr>
          <w:rFonts w:hint="eastAsia" w:ascii="宋体" w:hAnsi="宋体" w:eastAsia="宋体" w:cs="宋体"/>
          <w:bCs/>
          <w:sz w:val="21"/>
          <w:szCs w:val="21"/>
          <w:highlight w:val="none"/>
        </w:rPr>
        <w:t>1间值班休息室</w:t>
      </w:r>
      <w:r>
        <w:rPr>
          <w:rFonts w:hint="eastAsia" w:ascii="宋体" w:hAnsi="宋体" w:eastAsia="宋体" w:cs="宋体"/>
          <w:sz w:val="21"/>
          <w:szCs w:val="21"/>
        </w:rPr>
        <w:t>，投标人工作人员生活后勤事宜自行解决。</w:t>
      </w:r>
      <w:r>
        <w:rPr>
          <w:rFonts w:hint="eastAsia" w:ascii="宋体" w:hAnsi="宋体" w:eastAsia="宋体"/>
          <w:color w:val="000000"/>
          <w:spacing w:val="5"/>
          <w:highlight w:val="none"/>
          <w:lang w:val="en-US" w:eastAsia="zh-CN"/>
        </w:rPr>
        <w:t>投标人</w:t>
      </w:r>
      <w:r>
        <w:rPr>
          <w:rFonts w:hint="eastAsia" w:ascii="宋体" w:hAnsi="宋体"/>
          <w:color w:val="000000"/>
          <w:spacing w:val="5"/>
          <w:highlight w:val="none"/>
        </w:rPr>
        <w:t>所有工作人员的工资、保险、交通、工作就餐、饮水、住宿等其他福利待遇均由</w:t>
      </w:r>
      <w:r>
        <w:rPr>
          <w:rFonts w:hint="eastAsia" w:ascii="宋体" w:hAnsi="宋体"/>
          <w:color w:val="000000"/>
          <w:spacing w:val="5"/>
          <w:highlight w:val="none"/>
          <w:lang w:val="en-US" w:eastAsia="zh-CN"/>
        </w:rPr>
        <w:t>投标人</w:t>
      </w:r>
      <w:r>
        <w:rPr>
          <w:rFonts w:hint="eastAsia" w:ascii="宋体" w:hAnsi="宋体"/>
          <w:color w:val="000000"/>
          <w:spacing w:val="5"/>
          <w:highlight w:val="none"/>
        </w:rPr>
        <w:t>承担</w:t>
      </w:r>
      <w:r>
        <w:rPr>
          <w:rFonts w:hint="eastAsia" w:ascii="宋体" w:hAnsi="宋体"/>
          <w:color w:val="000000"/>
          <w:spacing w:val="5"/>
          <w:highlight w:val="none"/>
          <w:lang w:eastAsia="zh-CN"/>
        </w:rPr>
        <w:t>，</w:t>
      </w:r>
      <w:r>
        <w:rPr>
          <w:rFonts w:hint="eastAsia" w:ascii="宋体" w:hAnsi="宋体"/>
          <w:color w:val="000000"/>
          <w:spacing w:val="5"/>
          <w:highlight w:val="none"/>
          <w:lang w:val="en-US" w:eastAsia="zh-CN"/>
        </w:rPr>
        <w:t>工作人员就餐</w:t>
      </w:r>
      <w:r>
        <w:rPr>
          <w:rFonts w:hint="eastAsia" w:ascii="宋体" w:hAnsi="宋体" w:eastAsia="宋体" w:cs="宋体"/>
          <w:sz w:val="21"/>
          <w:szCs w:val="21"/>
          <w:highlight w:val="none"/>
        </w:rPr>
        <w:t>（食堂工作人员除外）</w:t>
      </w:r>
      <w:r>
        <w:rPr>
          <w:rFonts w:hint="eastAsia" w:ascii="宋体" w:hAnsi="宋体"/>
          <w:color w:val="000000"/>
          <w:spacing w:val="5"/>
          <w:highlight w:val="none"/>
          <w:lang w:val="en-US" w:eastAsia="zh-CN"/>
        </w:rPr>
        <w:t>按15元/天.人（含三餐）支付，禁止打包外带；</w:t>
      </w:r>
      <w:r>
        <w:rPr>
          <w:rFonts w:hint="eastAsia" w:ascii="宋体" w:hAnsi="宋体" w:eastAsia="宋体"/>
          <w:color w:val="000000"/>
          <w:spacing w:val="5"/>
          <w:highlight w:val="none"/>
          <w:lang w:val="en-US" w:eastAsia="zh-CN"/>
        </w:rPr>
        <w:t>投标人</w:t>
      </w:r>
      <w:r>
        <w:rPr>
          <w:rFonts w:hint="eastAsia" w:ascii="宋体" w:hAnsi="宋体"/>
          <w:color w:val="000000"/>
          <w:spacing w:val="5"/>
        </w:rPr>
        <w:t>必须为其所属工作人员提供与其工作相关的工器具和必要的办公、劳动防护用品（包括但不限于工作服、安全帽、防尘口罩、耳塞、反光衣、防滑鞋等）</w:t>
      </w:r>
      <w:r>
        <w:rPr>
          <w:rFonts w:hint="eastAsia" w:ascii="宋体" w:hAnsi="宋体"/>
          <w:color w:val="000000"/>
          <w:spacing w:val="5"/>
          <w:lang w:eastAsia="zh-CN"/>
        </w:rPr>
        <w:t>，</w:t>
      </w:r>
      <w:r>
        <w:rPr>
          <w:rFonts w:hint="eastAsia" w:ascii="宋体" w:hAnsi="宋体"/>
          <w:color w:val="000000"/>
          <w:spacing w:val="5"/>
          <w:lang w:val="en-US" w:eastAsia="zh-CN"/>
        </w:rPr>
        <w:t>提供</w:t>
      </w:r>
      <w:r>
        <w:rPr>
          <w:rFonts w:hint="eastAsia" w:ascii="宋体" w:hAnsi="宋体" w:eastAsia="宋体" w:cs="宋体"/>
          <w:sz w:val="21"/>
          <w:szCs w:val="21"/>
          <w:highlight w:val="none"/>
        </w:rPr>
        <w:t>工作所需配置的工器具和耗材。</w:t>
      </w:r>
      <w:r>
        <w:rPr>
          <w:rFonts w:hint="eastAsia" w:ascii="宋体" w:hAnsi="宋体"/>
          <w:color w:val="000000"/>
          <w:spacing w:val="5"/>
        </w:rPr>
        <w:t>如</w:t>
      </w:r>
      <w:r>
        <w:rPr>
          <w:rFonts w:hint="eastAsia" w:ascii="宋体" w:hAnsi="宋体"/>
          <w:color w:val="000000"/>
          <w:spacing w:val="5"/>
          <w:lang w:val="en-US" w:eastAsia="zh-CN"/>
        </w:rPr>
        <w:t>投标人</w:t>
      </w:r>
      <w:r>
        <w:rPr>
          <w:rFonts w:hint="eastAsia" w:ascii="宋体" w:hAnsi="宋体"/>
          <w:color w:val="000000"/>
          <w:spacing w:val="5"/>
        </w:rPr>
        <w:t>未能及时支付人员工资，给</w:t>
      </w:r>
      <w:r>
        <w:rPr>
          <w:rFonts w:hint="eastAsia" w:ascii="宋体" w:hAnsi="宋体"/>
          <w:color w:val="000000"/>
          <w:spacing w:val="5"/>
          <w:lang w:val="en-US" w:eastAsia="zh-CN"/>
        </w:rPr>
        <w:t>招标人</w:t>
      </w:r>
      <w:r>
        <w:rPr>
          <w:rFonts w:hint="eastAsia" w:ascii="宋体" w:hAnsi="宋体"/>
          <w:color w:val="000000"/>
          <w:spacing w:val="5"/>
        </w:rPr>
        <w:t>造成影响时，</w:t>
      </w:r>
      <w:r>
        <w:rPr>
          <w:rFonts w:hint="eastAsia" w:ascii="宋体" w:hAnsi="宋体"/>
          <w:color w:val="000000"/>
          <w:spacing w:val="5"/>
          <w:lang w:val="en-US" w:eastAsia="zh-CN"/>
        </w:rPr>
        <w:t>招标人</w:t>
      </w:r>
      <w:r>
        <w:rPr>
          <w:rFonts w:hint="eastAsia" w:ascii="宋体" w:hAnsi="宋体"/>
          <w:color w:val="000000"/>
          <w:spacing w:val="5"/>
        </w:rPr>
        <w:t>有权单方面终止本合同，所造成的一切损失由</w:t>
      </w:r>
      <w:r>
        <w:rPr>
          <w:rFonts w:hint="eastAsia" w:ascii="宋体" w:hAnsi="宋体"/>
          <w:color w:val="000000"/>
          <w:spacing w:val="5"/>
          <w:lang w:val="en-US" w:eastAsia="zh-CN"/>
        </w:rPr>
        <w:t>投标人</w:t>
      </w:r>
      <w:r>
        <w:rPr>
          <w:rFonts w:hint="eastAsia" w:ascii="宋体" w:hAnsi="宋体"/>
          <w:color w:val="000000"/>
          <w:spacing w:val="5"/>
        </w:rPr>
        <w:t>负责。</w:t>
      </w:r>
    </w:p>
    <w:p w14:paraId="09DDD445">
      <w:pPr>
        <w:pStyle w:val="13"/>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lang w:val="en-US" w:eastAsia="zh-CN"/>
        </w:rPr>
        <w:t xml:space="preserve">2. </w:t>
      </w:r>
      <w:r>
        <w:rPr>
          <w:rFonts w:hint="eastAsia" w:ascii="宋体" w:hAnsi="宋体" w:eastAsia="宋体" w:cs="宋体"/>
          <w:sz w:val="21"/>
          <w:szCs w:val="21"/>
        </w:rPr>
        <w:t>食堂所需的各类灶具、冰柜（箱）、蒸箱、消毒柜、案台、货架等固定用途的设备配置、收费打卡机由招标人提供；食堂所需的餐巾纸、餐具、洗洁精由</w:t>
      </w:r>
      <w:r>
        <w:rPr>
          <w:rFonts w:hint="eastAsia" w:ascii="宋体" w:hAnsi="宋体" w:eastAsia="宋体" w:cs="宋体"/>
          <w:sz w:val="21"/>
          <w:szCs w:val="21"/>
          <w:lang w:val="en-US" w:eastAsia="zh-CN"/>
        </w:rPr>
        <w:t>投</w:t>
      </w:r>
      <w:r>
        <w:rPr>
          <w:rFonts w:hint="eastAsia" w:ascii="宋体" w:hAnsi="宋体" w:eastAsia="宋体" w:cs="宋体"/>
          <w:sz w:val="21"/>
          <w:szCs w:val="21"/>
        </w:rPr>
        <w:t>标人提供。</w:t>
      </w:r>
      <w:r>
        <w:rPr>
          <w:rFonts w:hint="eastAsia" w:ascii="宋体" w:hAnsi="宋体" w:eastAsia="宋体" w:cs="宋体"/>
          <w:sz w:val="21"/>
          <w:szCs w:val="21"/>
          <w:lang w:val="en-US" w:eastAsia="zh-CN"/>
        </w:rPr>
        <w:t>投标人负责</w:t>
      </w:r>
      <w:r>
        <w:rPr>
          <w:rFonts w:hint="eastAsia" w:ascii="宋体" w:hAnsi="宋体"/>
          <w:color w:val="000000"/>
          <w:spacing w:val="5"/>
          <w:highlight w:val="none"/>
        </w:rPr>
        <w:t>补充食堂日常经营所需的单价500元以下的设备、设施、炊具、餐饮具、</w:t>
      </w:r>
      <w:r>
        <w:rPr>
          <w:rFonts w:hint="eastAsia" w:ascii="宋体" w:hAnsi="宋体"/>
          <w:color w:val="000000"/>
          <w:spacing w:val="5"/>
          <w:highlight w:val="none"/>
          <w:lang w:val="en-US" w:eastAsia="zh-CN"/>
        </w:rPr>
        <w:t>消耗性材料</w:t>
      </w:r>
      <w:r>
        <w:rPr>
          <w:rFonts w:hint="eastAsia" w:ascii="宋体" w:hAnsi="宋体"/>
          <w:color w:val="000000"/>
          <w:spacing w:val="5"/>
          <w:highlight w:val="none"/>
        </w:rPr>
        <w:t>。</w:t>
      </w:r>
      <w:r>
        <w:rPr>
          <w:rFonts w:hint="eastAsia" w:ascii="宋体" w:hAnsi="宋体" w:eastAsia="宋体" w:cs="宋体"/>
          <w:sz w:val="21"/>
          <w:szCs w:val="21"/>
        </w:rPr>
        <w:t>上述固定用途的设备维护保养</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维修</w:t>
      </w:r>
      <w:r>
        <w:rPr>
          <w:rFonts w:hint="eastAsia" w:ascii="宋体" w:hAnsi="宋体" w:eastAsia="宋体" w:cs="宋体"/>
          <w:sz w:val="21"/>
          <w:szCs w:val="21"/>
          <w:highlight w:val="none"/>
        </w:rPr>
        <w:t>（含维护和检修产生人工费和备品备件费用）</w:t>
      </w:r>
      <w:r>
        <w:rPr>
          <w:rFonts w:hint="eastAsia" w:ascii="宋体" w:hAnsi="宋体" w:eastAsia="宋体" w:cs="宋体"/>
          <w:sz w:val="21"/>
          <w:szCs w:val="21"/>
        </w:rPr>
        <w:t>由投标人负责。</w:t>
      </w:r>
    </w:p>
    <w:p w14:paraId="050FD8C0">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ascii="宋体" w:hAnsi="宋体" w:eastAsia="宋体" w:cs="宋体"/>
          <w:sz w:val="21"/>
          <w:szCs w:val="21"/>
        </w:rPr>
      </w:pPr>
      <w:r>
        <w:rPr>
          <w:rFonts w:hint="eastAsia" w:ascii="宋体" w:hAnsi="宋体" w:eastAsia="宋体" w:cs="宋体"/>
          <w:sz w:val="21"/>
          <w:szCs w:val="21"/>
          <w:lang w:val="en-US" w:eastAsia="zh-CN"/>
        </w:rPr>
        <w:t xml:space="preserve">3. </w:t>
      </w:r>
      <w:r>
        <w:rPr>
          <w:rFonts w:hint="eastAsia" w:ascii="宋体" w:hAnsi="宋体" w:eastAsia="宋体" w:cs="宋体"/>
          <w:sz w:val="21"/>
          <w:szCs w:val="21"/>
        </w:rPr>
        <w:t>投标人须与招标人签订安全协议，接受招标人（询价人）按其制定的安全生产责任制考核办法规定开展考核。</w:t>
      </w:r>
    </w:p>
    <w:p w14:paraId="44A019C9">
      <w:pPr>
        <w:pageBreakBefore w:val="0"/>
        <w:kinsoku/>
        <w:wordWrap/>
        <w:overflowPunct/>
        <w:topLinePunct w:val="0"/>
        <w:autoSpaceDE/>
        <w:autoSpaceDN/>
        <w:bidi w:val="0"/>
        <w:spacing w:line="360" w:lineRule="auto"/>
        <w:ind w:left="0" w:leftChars="0" w:right="0" w:rightChars="0" w:firstLine="420" w:firstLineChars="200"/>
        <w:textAlignment w:val="auto"/>
        <w:rPr>
          <w:rFonts w:hint="eastAsia" w:ascii="宋体" w:hAnsi="宋体" w:eastAsia="宋体" w:cs="宋体"/>
          <w:sz w:val="21"/>
          <w:szCs w:val="21"/>
        </w:rPr>
        <w:sectPr>
          <w:headerReference r:id="rId3" w:type="default"/>
          <w:footerReference r:id="rId4" w:type="default"/>
          <w:pgSz w:w="11906" w:h="16838"/>
          <w:pgMar w:top="1440" w:right="1800" w:bottom="1440" w:left="1800" w:header="851" w:footer="992" w:gutter="0"/>
          <w:cols w:space="425" w:num="1"/>
          <w:docGrid w:type="lines" w:linePitch="312" w:charSpace="0"/>
        </w:sectPr>
      </w:pPr>
    </w:p>
    <w:p w14:paraId="428CD515">
      <w:pPr>
        <w:spacing w:line="360" w:lineRule="auto"/>
        <w:ind w:left="720"/>
        <w:jc w:val="both"/>
        <w:rPr>
          <w:rFonts w:hint="eastAsia" w:ascii="宋体" w:hAnsi="宋体" w:eastAsia="宋体" w:cs="宋体"/>
          <w:b/>
          <w:bCs/>
          <w:sz w:val="21"/>
          <w:szCs w:val="21"/>
        </w:rPr>
      </w:pPr>
      <w:r>
        <w:rPr>
          <w:rFonts w:hint="eastAsia" w:ascii="宋体" w:hAnsi="宋体" w:eastAsia="宋体" w:cs="宋体"/>
          <w:b/>
          <w:bCs/>
          <w:sz w:val="21"/>
          <w:szCs w:val="21"/>
        </w:rPr>
        <w:t>附件一</w:t>
      </w:r>
    </w:p>
    <w:p w14:paraId="741A5D4A">
      <w:pPr>
        <w:spacing w:line="360" w:lineRule="auto"/>
        <w:ind w:left="720" w:firstLine="2100" w:firstLineChars="1000"/>
        <w:jc w:val="both"/>
        <w:rPr>
          <w:rFonts w:ascii="宋体" w:hAnsi="宋体"/>
          <w:b/>
          <w:bCs/>
          <w:color w:val="000000"/>
        </w:rPr>
      </w:pPr>
      <w:r>
        <w:rPr>
          <w:rFonts w:hint="eastAsia" w:ascii="宋体" w:hAnsi="宋体" w:eastAsia="宋体" w:cs="宋体"/>
          <w:sz w:val="21"/>
          <w:szCs w:val="21"/>
        </w:rPr>
        <w:t xml:space="preserve"> </w:t>
      </w:r>
      <w:r>
        <w:rPr>
          <w:rFonts w:hint="eastAsia" w:ascii="宋体" w:hAnsi="宋体"/>
          <w:b/>
          <w:bCs/>
          <w:color w:val="000000"/>
        </w:rPr>
        <w:t>考 核 内 容 与 标 准</w:t>
      </w:r>
    </w:p>
    <w:tbl>
      <w:tblPr>
        <w:tblStyle w:val="7"/>
        <w:tblW w:w="7983"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82"/>
        <w:gridCol w:w="4059"/>
        <w:gridCol w:w="1628"/>
        <w:gridCol w:w="1514"/>
      </w:tblGrid>
      <w:tr w14:paraId="555103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82" w:type="dxa"/>
            <w:tcBorders>
              <w:top w:val="single" w:color="auto" w:sz="12" w:space="0"/>
              <w:left w:val="single" w:color="auto" w:sz="12" w:space="0"/>
              <w:bottom w:val="single" w:color="auto" w:sz="6" w:space="0"/>
              <w:right w:val="single" w:color="auto" w:sz="6" w:space="0"/>
            </w:tcBorders>
            <w:vAlign w:val="center"/>
          </w:tcPr>
          <w:p w14:paraId="48A7F398">
            <w:pPr>
              <w:snapToGrid w:val="0"/>
              <w:jc w:val="center"/>
              <w:rPr>
                <w:rFonts w:hint="eastAsia" w:ascii="宋体" w:hAnsi="宋体" w:eastAsia="宋体" w:cs="Times New Roman"/>
                <w:color w:val="000000"/>
                <w:spacing w:val="5"/>
                <w:kern w:val="2"/>
                <w:sz w:val="21"/>
                <w:szCs w:val="22"/>
                <w:highlight w:val="none"/>
                <w:lang w:val="en-US" w:eastAsia="zh-CN" w:bidi="ar-SA"/>
              </w:rPr>
            </w:pPr>
            <w:r>
              <w:rPr>
                <w:rFonts w:hint="eastAsia" w:ascii="宋体" w:hAnsi="宋体" w:eastAsia="宋体" w:cs="Times New Roman"/>
                <w:color w:val="000000"/>
                <w:spacing w:val="5"/>
                <w:kern w:val="2"/>
                <w:sz w:val="21"/>
                <w:szCs w:val="22"/>
                <w:highlight w:val="none"/>
                <w:lang w:val="en-US" w:eastAsia="zh-CN" w:bidi="ar-SA"/>
              </w:rPr>
              <w:t>序号</w:t>
            </w:r>
          </w:p>
        </w:tc>
        <w:tc>
          <w:tcPr>
            <w:tcW w:w="4059" w:type="dxa"/>
            <w:tcBorders>
              <w:top w:val="single" w:color="auto" w:sz="12" w:space="0"/>
              <w:left w:val="single" w:color="auto" w:sz="6" w:space="0"/>
              <w:bottom w:val="single" w:color="auto" w:sz="6" w:space="0"/>
              <w:right w:val="single" w:color="auto" w:sz="6" w:space="0"/>
            </w:tcBorders>
            <w:vAlign w:val="center"/>
          </w:tcPr>
          <w:p w14:paraId="1E683DAE">
            <w:pPr>
              <w:snapToGrid w:val="0"/>
              <w:jc w:val="center"/>
              <w:rPr>
                <w:rFonts w:hint="eastAsia" w:ascii="宋体" w:hAnsi="宋体" w:eastAsia="宋体" w:cs="Times New Roman"/>
                <w:color w:val="000000"/>
                <w:spacing w:val="5"/>
                <w:kern w:val="2"/>
                <w:sz w:val="21"/>
                <w:szCs w:val="22"/>
                <w:highlight w:val="none"/>
                <w:lang w:val="en-US" w:eastAsia="zh-CN" w:bidi="ar-SA"/>
              </w:rPr>
            </w:pPr>
            <w:r>
              <w:rPr>
                <w:rFonts w:hint="eastAsia" w:ascii="宋体" w:hAnsi="宋体" w:eastAsia="宋体" w:cs="Times New Roman"/>
                <w:color w:val="000000"/>
                <w:spacing w:val="5"/>
                <w:kern w:val="2"/>
                <w:sz w:val="21"/>
                <w:szCs w:val="22"/>
                <w:highlight w:val="none"/>
                <w:lang w:val="en-US" w:eastAsia="zh-CN" w:bidi="ar-SA"/>
              </w:rPr>
              <w:t>考核项目</w:t>
            </w:r>
          </w:p>
        </w:tc>
        <w:tc>
          <w:tcPr>
            <w:tcW w:w="1628" w:type="dxa"/>
            <w:tcBorders>
              <w:top w:val="single" w:color="auto" w:sz="12" w:space="0"/>
              <w:left w:val="single" w:color="auto" w:sz="6" w:space="0"/>
              <w:bottom w:val="single" w:color="auto" w:sz="6" w:space="0"/>
              <w:right w:val="single" w:color="auto" w:sz="6" w:space="0"/>
            </w:tcBorders>
            <w:vAlign w:val="center"/>
          </w:tcPr>
          <w:p w14:paraId="177F72EC">
            <w:pPr>
              <w:snapToGrid w:val="0"/>
              <w:jc w:val="center"/>
              <w:rPr>
                <w:rFonts w:hint="eastAsia" w:ascii="宋体" w:hAnsi="宋体" w:eastAsia="宋体" w:cs="Times New Roman"/>
                <w:color w:val="000000"/>
                <w:spacing w:val="5"/>
                <w:kern w:val="2"/>
                <w:sz w:val="21"/>
                <w:szCs w:val="22"/>
                <w:highlight w:val="none"/>
                <w:lang w:val="en-US" w:eastAsia="zh-CN" w:bidi="ar-SA"/>
              </w:rPr>
            </w:pPr>
            <w:r>
              <w:rPr>
                <w:rFonts w:hint="eastAsia" w:ascii="宋体" w:hAnsi="宋体" w:eastAsia="宋体" w:cs="Times New Roman"/>
                <w:color w:val="000000"/>
                <w:spacing w:val="5"/>
                <w:kern w:val="2"/>
                <w:sz w:val="21"/>
                <w:szCs w:val="22"/>
                <w:highlight w:val="none"/>
                <w:lang w:val="en-US" w:eastAsia="zh-CN" w:bidi="ar-SA"/>
              </w:rPr>
              <w:t>考核标准</w:t>
            </w:r>
          </w:p>
        </w:tc>
        <w:tc>
          <w:tcPr>
            <w:tcW w:w="1514" w:type="dxa"/>
            <w:tcBorders>
              <w:top w:val="single" w:color="auto" w:sz="12" w:space="0"/>
              <w:left w:val="single" w:color="auto" w:sz="6" w:space="0"/>
              <w:bottom w:val="single" w:color="auto" w:sz="6" w:space="0"/>
              <w:right w:val="single" w:color="auto" w:sz="12" w:space="0"/>
            </w:tcBorders>
            <w:vAlign w:val="center"/>
          </w:tcPr>
          <w:p w14:paraId="3BC900A6">
            <w:pPr>
              <w:snapToGrid w:val="0"/>
              <w:jc w:val="center"/>
              <w:rPr>
                <w:rFonts w:hint="eastAsia" w:ascii="宋体" w:hAnsi="宋体" w:eastAsia="宋体" w:cs="Times New Roman"/>
                <w:color w:val="000000"/>
                <w:spacing w:val="5"/>
                <w:kern w:val="2"/>
                <w:sz w:val="21"/>
                <w:szCs w:val="22"/>
                <w:highlight w:val="none"/>
                <w:lang w:val="en-US" w:eastAsia="zh-CN" w:bidi="ar-SA"/>
              </w:rPr>
            </w:pPr>
            <w:r>
              <w:rPr>
                <w:rFonts w:hint="eastAsia" w:ascii="宋体" w:hAnsi="宋体" w:eastAsia="宋体" w:cs="Times New Roman"/>
                <w:color w:val="000000"/>
                <w:spacing w:val="5"/>
                <w:kern w:val="2"/>
                <w:sz w:val="21"/>
                <w:szCs w:val="22"/>
                <w:highlight w:val="none"/>
                <w:lang w:val="en-US" w:eastAsia="zh-CN" w:bidi="ar-SA"/>
              </w:rPr>
              <w:t>备注</w:t>
            </w:r>
          </w:p>
        </w:tc>
      </w:tr>
      <w:tr w14:paraId="01FF5AF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82" w:type="dxa"/>
            <w:tcBorders>
              <w:top w:val="single" w:color="auto" w:sz="6" w:space="0"/>
              <w:left w:val="single" w:color="auto" w:sz="12" w:space="0"/>
              <w:bottom w:val="single" w:color="auto" w:sz="6" w:space="0"/>
              <w:right w:val="single" w:color="auto" w:sz="6" w:space="0"/>
            </w:tcBorders>
            <w:vAlign w:val="center"/>
          </w:tcPr>
          <w:p w14:paraId="3C173379">
            <w:pPr>
              <w:snapToGrid w:val="0"/>
              <w:jc w:val="center"/>
              <w:rPr>
                <w:rFonts w:hint="eastAsia" w:ascii="宋体" w:hAnsi="宋体" w:eastAsia="宋体" w:cs="Times New Roman"/>
                <w:color w:val="000000"/>
                <w:spacing w:val="5"/>
                <w:kern w:val="2"/>
                <w:sz w:val="21"/>
                <w:szCs w:val="22"/>
                <w:highlight w:val="none"/>
                <w:lang w:val="en-US" w:eastAsia="zh-CN" w:bidi="ar-SA"/>
              </w:rPr>
            </w:pPr>
            <w:r>
              <w:rPr>
                <w:rFonts w:hint="eastAsia" w:ascii="宋体" w:hAnsi="宋体" w:eastAsia="宋体" w:cs="Times New Roman"/>
                <w:color w:val="000000"/>
                <w:spacing w:val="5"/>
                <w:kern w:val="2"/>
                <w:sz w:val="21"/>
                <w:szCs w:val="22"/>
                <w:highlight w:val="none"/>
                <w:lang w:val="en-US" w:eastAsia="zh-CN" w:bidi="ar-SA"/>
              </w:rPr>
              <w:t>1</w:t>
            </w:r>
          </w:p>
        </w:tc>
        <w:tc>
          <w:tcPr>
            <w:tcW w:w="4059" w:type="dxa"/>
            <w:tcBorders>
              <w:top w:val="single" w:color="auto" w:sz="6" w:space="0"/>
              <w:left w:val="single" w:color="auto" w:sz="6" w:space="0"/>
              <w:bottom w:val="single" w:color="auto" w:sz="6" w:space="0"/>
              <w:right w:val="single" w:color="auto" w:sz="6" w:space="0"/>
            </w:tcBorders>
            <w:vAlign w:val="center"/>
          </w:tcPr>
          <w:p w14:paraId="23D33D06">
            <w:pPr>
              <w:snapToGrid w:val="0"/>
              <w:jc w:val="center"/>
              <w:rPr>
                <w:rFonts w:hint="eastAsia" w:ascii="宋体" w:hAnsi="宋体" w:eastAsia="宋体" w:cs="Times New Roman"/>
                <w:color w:val="000000"/>
                <w:spacing w:val="5"/>
                <w:kern w:val="2"/>
                <w:sz w:val="21"/>
                <w:szCs w:val="22"/>
                <w:highlight w:val="none"/>
                <w:lang w:val="en-US" w:eastAsia="zh-CN" w:bidi="ar-SA"/>
              </w:rPr>
            </w:pPr>
            <w:r>
              <w:rPr>
                <w:rFonts w:hint="eastAsia" w:ascii="宋体" w:hAnsi="宋体" w:eastAsia="宋体" w:cs="Times New Roman"/>
                <w:color w:val="000000"/>
                <w:spacing w:val="5"/>
                <w:kern w:val="2"/>
                <w:sz w:val="21"/>
                <w:szCs w:val="22"/>
                <w:highlight w:val="none"/>
                <w:lang w:val="en-US" w:eastAsia="zh-CN" w:bidi="ar-SA"/>
              </w:rPr>
              <w:t>投标方未遵守招标方相关规章制度的</w:t>
            </w:r>
          </w:p>
        </w:tc>
        <w:tc>
          <w:tcPr>
            <w:tcW w:w="1628" w:type="dxa"/>
            <w:tcBorders>
              <w:top w:val="single" w:color="auto" w:sz="6" w:space="0"/>
              <w:left w:val="single" w:color="auto" w:sz="6" w:space="0"/>
              <w:bottom w:val="single" w:color="auto" w:sz="6" w:space="0"/>
              <w:right w:val="single" w:color="auto" w:sz="6" w:space="0"/>
            </w:tcBorders>
            <w:vAlign w:val="center"/>
          </w:tcPr>
          <w:p w14:paraId="041606C6">
            <w:pPr>
              <w:snapToGrid w:val="0"/>
              <w:jc w:val="center"/>
              <w:rPr>
                <w:rFonts w:hint="eastAsia" w:ascii="宋体" w:hAnsi="宋体" w:eastAsia="宋体" w:cs="Times New Roman"/>
                <w:color w:val="000000"/>
                <w:spacing w:val="5"/>
                <w:kern w:val="2"/>
                <w:sz w:val="21"/>
                <w:szCs w:val="22"/>
                <w:highlight w:val="none"/>
                <w:lang w:val="en-US" w:eastAsia="zh-CN" w:bidi="ar-SA"/>
              </w:rPr>
            </w:pPr>
            <w:r>
              <w:rPr>
                <w:rFonts w:hint="eastAsia" w:ascii="宋体" w:hAnsi="宋体" w:eastAsia="宋体" w:cs="Times New Roman"/>
                <w:color w:val="000000"/>
                <w:spacing w:val="5"/>
                <w:kern w:val="2"/>
                <w:sz w:val="21"/>
                <w:szCs w:val="22"/>
                <w:highlight w:val="none"/>
                <w:lang w:val="en-US" w:eastAsia="zh-CN" w:bidi="ar-SA"/>
              </w:rPr>
              <w:t>100-500元/次</w:t>
            </w:r>
          </w:p>
        </w:tc>
        <w:tc>
          <w:tcPr>
            <w:tcW w:w="1514" w:type="dxa"/>
            <w:tcBorders>
              <w:top w:val="single" w:color="auto" w:sz="6" w:space="0"/>
              <w:left w:val="single" w:color="auto" w:sz="6" w:space="0"/>
              <w:bottom w:val="single" w:color="auto" w:sz="6" w:space="0"/>
              <w:right w:val="single" w:color="auto" w:sz="12" w:space="0"/>
            </w:tcBorders>
            <w:vAlign w:val="center"/>
          </w:tcPr>
          <w:p w14:paraId="6DC3A530">
            <w:pPr>
              <w:snapToGrid w:val="0"/>
              <w:jc w:val="center"/>
              <w:rPr>
                <w:rFonts w:hint="eastAsia" w:ascii="宋体" w:hAnsi="宋体" w:eastAsia="宋体" w:cs="Times New Roman"/>
                <w:color w:val="000000"/>
                <w:spacing w:val="5"/>
                <w:kern w:val="2"/>
                <w:sz w:val="21"/>
                <w:szCs w:val="22"/>
                <w:highlight w:val="none"/>
                <w:lang w:val="en-US" w:eastAsia="zh-CN" w:bidi="ar-SA"/>
              </w:rPr>
            </w:pPr>
            <w:r>
              <w:rPr>
                <w:rFonts w:hint="eastAsia" w:ascii="宋体" w:hAnsi="宋体" w:eastAsia="宋体" w:cs="Times New Roman"/>
                <w:color w:val="000000"/>
                <w:spacing w:val="5"/>
                <w:kern w:val="2"/>
                <w:sz w:val="21"/>
                <w:szCs w:val="22"/>
                <w:highlight w:val="none"/>
                <w:lang w:val="en-US" w:eastAsia="zh-CN" w:bidi="ar-SA"/>
              </w:rPr>
              <w:t>视情节轻重处理</w:t>
            </w:r>
          </w:p>
        </w:tc>
      </w:tr>
      <w:tr w14:paraId="1756C5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82" w:type="dxa"/>
            <w:tcBorders>
              <w:top w:val="single" w:color="auto" w:sz="6" w:space="0"/>
              <w:left w:val="single" w:color="auto" w:sz="12" w:space="0"/>
              <w:bottom w:val="single" w:color="auto" w:sz="6" w:space="0"/>
              <w:right w:val="single" w:color="auto" w:sz="6" w:space="0"/>
            </w:tcBorders>
            <w:vAlign w:val="center"/>
          </w:tcPr>
          <w:p w14:paraId="0B8608B7">
            <w:pPr>
              <w:snapToGrid w:val="0"/>
              <w:jc w:val="center"/>
              <w:rPr>
                <w:rFonts w:hint="eastAsia" w:ascii="宋体" w:hAnsi="宋体" w:eastAsia="宋体" w:cs="Times New Roman"/>
                <w:color w:val="000000"/>
                <w:spacing w:val="5"/>
                <w:kern w:val="2"/>
                <w:sz w:val="21"/>
                <w:szCs w:val="22"/>
                <w:highlight w:val="none"/>
                <w:lang w:val="en-US" w:eastAsia="zh-CN" w:bidi="ar-SA"/>
              </w:rPr>
            </w:pPr>
            <w:r>
              <w:rPr>
                <w:rFonts w:hint="eastAsia" w:ascii="宋体" w:hAnsi="宋体" w:eastAsia="宋体" w:cs="Times New Roman"/>
                <w:color w:val="000000"/>
                <w:spacing w:val="5"/>
                <w:kern w:val="2"/>
                <w:sz w:val="21"/>
                <w:szCs w:val="22"/>
                <w:highlight w:val="none"/>
                <w:lang w:val="en-US" w:eastAsia="zh-CN" w:bidi="ar-SA"/>
              </w:rPr>
              <w:t>2</w:t>
            </w:r>
          </w:p>
        </w:tc>
        <w:tc>
          <w:tcPr>
            <w:tcW w:w="4059" w:type="dxa"/>
            <w:tcBorders>
              <w:top w:val="single" w:color="auto" w:sz="6" w:space="0"/>
              <w:left w:val="single" w:color="auto" w:sz="6" w:space="0"/>
              <w:bottom w:val="single" w:color="auto" w:sz="6" w:space="0"/>
              <w:right w:val="single" w:color="auto" w:sz="6" w:space="0"/>
            </w:tcBorders>
            <w:vAlign w:val="center"/>
          </w:tcPr>
          <w:p w14:paraId="7A082FD1">
            <w:pPr>
              <w:snapToGrid w:val="0"/>
              <w:jc w:val="center"/>
              <w:rPr>
                <w:rFonts w:hint="eastAsia" w:ascii="宋体" w:hAnsi="宋体" w:eastAsia="宋体" w:cs="Times New Roman"/>
                <w:color w:val="000000"/>
                <w:spacing w:val="5"/>
                <w:kern w:val="2"/>
                <w:sz w:val="21"/>
                <w:szCs w:val="22"/>
                <w:highlight w:val="none"/>
                <w:lang w:val="en-US" w:eastAsia="zh-CN" w:bidi="ar-SA"/>
              </w:rPr>
            </w:pPr>
            <w:r>
              <w:rPr>
                <w:rFonts w:hint="eastAsia" w:ascii="宋体" w:hAnsi="宋体" w:eastAsia="宋体" w:cs="Times New Roman"/>
                <w:color w:val="000000"/>
                <w:spacing w:val="5"/>
                <w:kern w:val="2"/>
                <w:sz w:val="21"/>
                <w:szCs w:val="22"/>
                <w:highlight w:val="none"/>
                <w:lang w:val="en-US" w:eastAsia="zh-CN" w:bidi="ar-SA"/>
              </w:rPr>
              <w:t>投标方工作人员工作态度不端正。</w:t>
            </w:r>
          </w:p>
        </w:tc>
        <w:tc>
          <w:tcPr>
            <w:tcW w:w="1628" w:type="dxa"/>
            <w:tcBorders>
              <w:top w:val="single" w:color="auto" w:sz="6" w:space="0"/>
              <w:left w:val="single" w:color="auto" w:sz="6" w:space="0"/>
              <w:bottom w:val="single" w:color="auto" w:sz="6" w:space="0"/>
              <w:right w:val="single" w:color="auto" w:sz="6" w:space="0"/>
            </w:tcBorders>
            <w:vAlign w:val="center"/>
          </w:tcPr>
          <w:p w14:paraId="3818ED17">
            <w:pPr>
              <w:snapToGrid w:val="0"/>
              <w:jc w:val="center"/>
              <w:rPr>
                <w:rFonts w:hint="eastAsia" w:ascii="宋体" w:hAnsi="宋体" w:eastAsia="宋体" w:cs="Times New Roman"/>
                <w:color w:val="000000"/>
                <w:spacing w:val="5"/>
                <w:kern w:val="2"/>
                <w:sz w:val="21"/>
                <w:szCs w:val="22"/>
                <w:highlight w:val="none"/>
                <w:lang w:val="en-US" w:eastAsia="zh-CN" w:bidi="ar-SA"/>
              </w:rPr>
            </w:pPr>
            <w:r>
              <w:rPr>
                <w:rFonts w:hint="eastAsia" w:ascii="宋体" w:hAnsi="宋体" w:eastAsia="宋体" w:cs="Times New Roman"/>
                <w:color w:val="000000"/>
                <w:spacing w:val="5"/>
                <w:kern w:val="2"/>
                <w:sz w:val="21"/>
                <w:szCs w:val="22"/>
                <w:highlight w:val="none"/>
                <w:lang w:val="en-US" w:eastAsia="zh-CN" w:bidi="ar-SA"/>
              </w:rPr>
              <w:t>100元/次</w:t>
            </w:r>
          </w:p>
        </w:tc>
        <w:tc>
          <w:tcPr>
            <w:tcW w:w="1514" w:type="dxa"/>
            <w:tcBorders>
              <w:top w:val="single" w:color="auto" w:sz="6" w:space="0"/>
              <w:left w:val="single" w:color="auto" w:sz="6" w:space="0"/>
              <w:bottom w:val="single" w:color="auto" w:sz="6" w:space="0"/>
              <w:right w:val="single" w:color="auto" w:sz="12" w:space="0"/>
            </w:tcBorders>
            <w:vAlign w:val="center"/>
          </w:tcPr>
          <w:p w14:paraId="65EAC1E0">
            <w:pPr>
              <w:snapToGrid w:val="0"/>
              <w:jc w:val="center"/>
              <w:rPr>
                <w:rFonts w:hint="eastAsia" w:ascii="宋体" w:hAnsi="宋体" w:eastAsia="宋体" w:cs="Times New Roman"/>
                <w:color w:val="000000"/>
                <w:spacing w:val="5"/>
                <w:kern w:val="2"/>
                <w:sz w:val="21"/>
                <w:szCs w:val="22"/>
                <w:highlight w:val="none"/>
                <w:lang w:val="en-US" w:eastAsia="zh-CN" w:bidi="ar-SA"/>
              </w:rPr>
            </w:pPr>
            <w:r>
              <w:rPr>
                <w:rFonts w:hint="eastAsia" w:ascii="宋体" w:hAnsi="宋体" w:eastAsia="宋体" w:cs="Times New Roman"/>
                <w:color w:val="000000"/>
                <w:spacing w:val="5"/>
                <w:kern w:val="2"/>
                <w:sz w:val="21"/>
                <w:szCs w:val="22"/>
                <w:highlight w:val="none"/>
                <w:lang w:val="en-US" w:eastAsia="zh-CN" w:bidi="ar-SA"/>
              </w:rPr>
              <w:t>严重者要求辞退</w:t>
            </w:r>
          </w:p>
        </w:tc>
      </w:tr>
      <w:tr w14:paraId="2FE8E2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82" w:type="dxa"/>
            <w:tcBorders>
              <w:top w:val="single" w:color="auto" w:sz="6" w:space="0"/>
              <w:left w:val="single" w:color="auto" w:sz="12" w:space="0"/>
              <w:bottom w:val="single" w:color="auto" w:sz="6" w:space="0"/>
              <w:right w:val="single" w:color="auto" w:sz="6" w:space="0"/>
            </w:tcBorders>
            <w:vAlign w:val="center"/>
          </w:tcPr>
          <w:p w14:paraId="48520D94">
            <w:pPr>
              <w:snapToGrid w:val="0"/>
              <w:jc w:val="center"/>
              <w:rPr>
                <w:rFonts w:hint="eastAsia" w:ascii="宋体" w:hAnsi="宋体" w:eastAsia="宋体" w:cs="Times New Roman"/>
                <w:color w:val="000000"/>
                <w:spacing w:val="5"/>
                <w:kern w:val="2"/>
                <w:sz w:val="21"/>
                <w:szCs w:val="22"/>
                <w:highlight w:val="none"/>
                <w:lang w:val="en-US" w:eastAsia="zh-CN" w:bidi="ar-SA"/>
              </w:rPr>
            </w:pPr>
            <w:r>
              <w:rPr>
                <w:rFonts w:hint="eastAsia" w:ascii="宋体" w:hAnsi="宋体" w:eastAsia="宋体" w:cs="Times New Roman"/>
                <w:color w:val="000000"/>
                <w:spacing w:val="5"/>
                <w:kern w:val="2"/>
                <w:sz w:val="21"/>
                <w:szCs w:val="22"/>
                <w:highlight w:val="none"/>
                <w:lang w:val="en-US" w:eastAsia="zh-CN" w:bidi="ar-SA"/>
              </w:rPr>
              <w:t>3</w:t>
            </w:r>
          </w:p>
        </w:tc>
        <w:tc>
          <w:tcPr>
            <w:tcW w:w="4059" w:type="dxa"/>
            <w:tcBorders>
              <w:top w:val="single" w:color="auto" w:sz="6" w:space="0"/>
              <w:left w:val="single" w:color="auto" w:sz="6" w:space="0"/>
              <w:bottom w:val="single" w:color="auto" w:sz="6" w:space="0"/>
              <w:right w:val="single" w:color="auto" w:sz="6" w:space="0"/>
            </w:tcBorders>
            <w:vAlign w:val="center"/>
          </w:tcPr>
          <w:p w14:paraId="25147BDA">
            <w:pPr>
              <w:snapToGrid w:val="0"/>
              <w:jc w:val="center"/>
              <w:rPr>
                <w:rFonts w:hint="eastAsia" w:ascii="宋体" w:hAnsi="宋体" w:eastAsia="宋体" w:cs="Times New Roman"/>
                <w:color w:val="000000"/>
                <w:spacing w:val="5"/>
                <w:kern w:val="2"/>
                <w:sz w:val="21"/>
                <w:szCs w:val="22"/>
                <w:highlight w:val="none"/>
                <w:lang w:val="en-US" w:eastAsia="zh-CN" w:bidi="ar-SA"/>
              </w:rPr>
            </w:pPr>
            <w:r>
              <w:rPr>
                <w:rFonts w:hint="eastAsia" w:ascii="宋体" w:hAnsi="宋体" w:eastAsia="宋体" w:cs="Times New Roman"/>
                <w:color w:val="000000"/>
                <w:spacing w:val="5"/>
                <w:kern w:val="2"/>
                <w:sz w:val="21"/>
                <w:szCs w:val="22"/>
                <w:highlight w:val="none"/>
                <w:lang w:val="en-US" w:eastAsia="zh-CN" w:bidi="ar-SA"/>
              </w:rPr>
              <w:t>保安巡检不到位或漏检的</w:t>
            </w:r>
          </w:p>
        </w:tc>
        <w:tc>
          <w:tcPr>
            <w:tcW w:w="1628" w:type="dxa"/>
            <w:tcBorders>
              <w:top w:val="single" w:color="auto" w:sz="6" w:space="0"/>
              <w:left w:val="single" w:color="auto" w:sz="6" w:space="0"/>
              <w:bottom w:val="single" w:color="auto" w:sz="6" w:space="0"/>
              <w:right w:val="single" w:color="auto" w:sz="6" w:space="0"/>
            </w:tcBorders>
            <w:vAlign w:val="center"/>
          </w:tcPr>
          <w:p w14:paraId="20459504">
            <w:pPr>
              <w:snapToGrid w:val="0"/>
              <w:jc w:val="center"/>
              <w:rPr>
                <w:rFonts w:hint="eastAsia" w:ascii="宋体" w:hAnsi="宋体" w:eastAsia="宋体" w:cs="Times New Roman"/>
                <w:color w:val="000000"/>
                <w:spacing w:val="5"/>
                <w:kern w:val="2"/>
                <w:sz w:val="21"/>
                <w:szCs w:val="22"/>
                <w:highlight w:val="none"/>
                <w:lang w:val="en-US" w:eastAsia="zh-CN" w:bidi="ar-SA"/>
              </w:rPr>
            </w:pPr>
            <w:r>
              <w:rPr>
                <w:rFonts w:hint="eastAsia" w:ascii="宋体" w:hAnsi="宋体" w:eastAsia="宋体" w:cs="Times New Roman"/>
                <w:color w:val="000000"/>
                <w:spacing w:val="5"/>
                <w:kern w:val="2"/>
                <w:sz w:val="21"/>
                <w:szCs w:val="22"/>
                <w:highlight w:val="none"/>
                <w:lang w:val="en-US" w:eastAsia="zh-CN" w:bidi="ar-SA"/>
              </w:rPr>
              <w:t>100元/次</w:t>
            </w:r>
          </w:p>
        </w:tc>
        <w:tc>
          <w:tcPr>
            <w:tcW w:w="1514" w:type="dxa"/>
            <w:tcBorders>
              <w:top w:val="single" w:color="auto" w:sz="6" w:space="0"/>
              <w:left w:val="single" w:color="auto" w:sz="6" w:space="0"/>
              <w:bottom w:val="single" w:color="auto" w:sz="6" w:space="0"/>
              <w:right w:val="single" w:color="auto" w:sz="12" w:space="0"/>
            </w:tcBorders>
            <w:vAlign w:val="center"/>
          </w:tcPr>
          <w:p w14:paraId="40CEC5A5">
            <w:pPr>
              <w:snapToGrid w:val="0"/>
              <w:jc w:val="center"/>
              <w:rPr>
                <w:rFonts w:hint="eastAsia" w:ascii="宋体" w:hAnsi="宋体" w:eastAsia="宋体" w:cs="Times New Roman"/>
                <w:color w:val="000000"/>
                <w:spacing w:val="5"/>
                <w:kern w:val="2"/>
                <w:sz w:val="21"/>
                <w:szCs w:val="22"/>
                <w:highlight w:val="none"/>
                <w:lang w:val="en-US" w:eastAsia="zh-CN" w:bidi="ar-SA"/>
              </w:rPr>
            </w:pPr>
            <w:r>
              <w:rPr>
                <w:rFonts w:hint="eastAsia" w:ascii="宋体" w:hAnsi="宋体" w:eastAsia="宋体" w:cs="Times New Roman"/>
                <w:color w:val="000000"/>
                <w:spacing w:val="5"/>
                <w:kern w:val="2"/>
                <w:sz w:val="21"/>
                <w:szCs w:val="22"/>
                <w:highlight w:val="none"/>
                <w:lang w:val="en-US" w:eastAsia="zh-CN" w:bidi="ar-SA"/>
              </w:rPr>
              <w:t>严重者按事故定性责任分解</w:t>
            </w:r>
          </w:p>
        </w:tc>
      </w:tr>
      <w:tr w14:paraId="0C87D6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82" w:type="dxa"/>
            <w:tcBorders>
              <w:top w:val="single" w:color="auto" w:sz="6" w:space="0"/>
              <w:left w:val="single" w:color="auto" w:sz="12" w:space="0"/>
              <w:bottom w:val="single" w:color="auto" w:sz="6" w:space="0"/>
              <w:right w:val="single" w:color="auto" w:sz="6" w:space="0"/>
            </w:tcBorders>
            <w:vAlign w:val="center"/>
          </w:tcPr>
          <w:p w14:paraId="16EB39DF">
            <w:pPr>
              <w:snapToGrid w:val="0"/>
              <w:jc w:val="center"/>
              <w:rPr>
                <w:rFonts w:hint="eastAsia" w:ascii="宋体" w:hAnsi="宋体" w:eastAsia="宋体" w:cs="Times New Roman"/>
                <w:color w:val="000000"/>
                <w:spacing w:val="5"/>
                <w:kern w:val="2"/>
                <w:sz w:val="21"/>
                <w:szCs w:val="22"/>
                <w:highlight w:val="none"/>
                <w:lang w:val="en-US" w:eastAsia="zh-CN" w:bidi="ar-SA"/>
              </w:rPr>
            </w:pPr>
            <w:r>
              <w:rPr>
                <w:rFonts w:hint="eastAsia" w:ascii="宋体" w:hAnsi="宋体" w:eastAsia="宋体" w:cs="Times New Roman"/>
                <w:color w:val="000000"/>
                <w:spacing w:val="5"/>
                <w:kern w:val="2"/>
                <w:sz w:val="21"/>
                <w:szCs w:val="22"/>
                <w:highlight w:val="none"/>
                <w:lang w:val="en-US" w:eastAsia="zh-CN" w:bidi="ar-SA"/>
              </w:rPr>
              <w:t>4</w:t>
            </w:r>
          </w:p>
        </w:tc>
        <w:tc>
          <w:tcPr>
            <w:tcW w:w="4059" w:type="dxa"/>
            <w:tcBorders>
              <w:top w:val="single" w:color="auto" w:sz="6" w:space="0"/>
              <w:left w:val="single" w:color="auto" w:sz="6" w:space="0"/>
              <w:bottom w:val="single" w:color="auto" w:sz="6" w:space="0"/>
              <w:right w:val="single" w:color="auto" w:sz="6" w:space="0"/>
            </w:tcBorders>
            <w:vAlign w:val="center"/>
          </w:tcPr>
          <w:p w14:paraId="27EB5953">
            <w:pPr>
              <w:snapToGrid w:val="0"/>
              <w:jc w:val="center"/>
              <w:rPr>
                <w:rFonts w:hint="eastAsia" w:ascii="宋体" w:hAnsi="宋体" w:eastAsia="宋体" w:cs="Times New Roman"/>
                <w:color w:val="000000"/>
                <w:spacing w:val="5"/>
                <w:kern w:val="2"/>
                <w:sz w:val="21"/>
                <w:szCs w:val="22"/>
                <w:highlight w:val="none"/>
                <w:lang w:val="en-US" w:eastAsia="zh-CN" w:bidi="ar-SA"/>
              </w:rPr>
            </w:pPr>
            <w:r>
              <w:rPr>
                <w:rFonts w:hint="eastAsia" w:ascii="宋体" w:hAnsi="宋体" w:eastAsia="宋体" w:cs="Times New Roman"/>
                <w:color w:val="000000"/>
                <w:spacing w:val="5"/>
                <w:kern w:val="2"/>
                <w:sz w:val="21"/>
                <w:szCs w:val="22"/>
                <w:highlight w:val="none"/>
                <w:lang w:val="en-US" w:eastAsia="zh-CN" w:bidi="ar-SA"/>
              </w:rPr>
              <w:t>人员变动未及时上报并提供相关备案资料的</w:t>
            </w:r>
          </w:p>
        </w:tc>
        <w:tc>
          <w:tcPr>
            <w:tcW w:w="1628" w:type="dxa"/>
            <w:tcBorders>
              <w:top w:val="single" w:color="auto" w:sz="6" w:space="0"/>
              <w:left w:val="single" w:color="auto" w:sz="6" w:space="0"/>
              <w:bottom w:val="single" w:color="auto" w:sz="6" w:space="0"/>
              <w:right w:val="single" w:color="auto" w:sz="6" w:space="0"/>
            </w:tcBorders>
            <w:vAlign w:val="center"/>
          </w:tcPr>
          <w:p w14:paraId="01FA5FAA">
            <w:pPr>
              <w:snapToGrid w:val="0"/>
              <w:jc w:val="center"/>
              <w:rPr>
                <w:rFonts w:hint="eastAsia" w:ascii="宋体" w:hAnsi="宋体" w:eastAsia="宋体" w:cs="Times New Roman"/>
                <w:color w:val="000000"/>
                <w:spacing w:val="5"/>
                <w:kern w:val="2"/>
                <w:sz w:val="21"/>
                <w:szCs w:val="22"/>
                <w:highlight w:val="none"/>
                <w:lang w:val="en-US" w:eastAsia="zh-CN" w:bidi="ar-SA"/>
              </w:rPr>
            </w:pPr>
            <w:r>
              <w:rPr>
                <w:rFonts w:hint="eastAsia" w:ascii="宋体" w:hAnsi="宋体" w:eastAsia="宋体" w:cs="Times New Roman"/>
                <w:color w:val="000000"/>
                <w:spacing w:val="5"/>
                <w:kern w:val="2"/>
                <w:sz w:val="21"/>
                <w:szCs w:val="22"/>
                <w:highlight w:val="none"/>
                <w:lang w:val="en-US" w:eastAsia="zh-CN" w:bidi="ar-SA"/>
              </w:rPr>
              <w:t>100元/人</w:t>
            </w:r>
          </w:p>
        </w:tc>
        <w:tc>
          <w:tcPr>
            <w:tcW w:w="1514" w:type="dxa"/>
            <w:tcBorders>
              <w:top w:val="single" w:color="auto" w:sz="6" w:space="0"/>
              <w:left w:val="single" w:color="auto" w:sz="6" w:space="0"/>
              <w:bottom w:val="single" w:color="auto" w:sz="6" w:space="0"/>
              <w:right w:val="single" w:color="auto" w:sz="12" w:space="0"/>
            </w:tcBorders>
            <w:vAlign w:val="center"/>
          </w:tcPr>
          <w:p w14:paraId="3405ACFE">
            <w:pPr>
              <w:snapToGrid w:val="0"/>
              <w:jc w:val="center"/>
              <w:rPr>
                <w:rFonts w:hint="eastAsia" w:ascii="宋体" w:hAnsi="宋体" w:eastAsia="宋体" w:cs="Times New Roman"/>
                <w:color w:val="000000"/>
                <w:spacing w:val="5"/>
                <w:kern w:val="2"/>
                <w:sz w:val="21"/>
                <w:szCs w:val="22"/>
                <w:highlight w:val="none"/>
                <w:lang w:val="en-US" w:eastAsia="zh-CN" w:bidi="ar-SA"/>
              </w:rPr>
            </w:pPr>
          </w:p>
        </w:tc>
      </w:tr>
      <w:tr w14:paraId="2F4EFE2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82" w:type="dxa"/>
            <w:tcBorders>
              <w:top w:val="single" w:color="auto" w:sz="6" w:space="0"/>
              <w:left w:val="single" w:color="auto" w:sz="12" w:space="0"/>
              <w:bottom w:val="single" w:color="auto" w:sz="6" w:space="0"/>
              <w:right w:val="single" w:color="auto" w:sz="6" w:space="0"/>
            </w:tcBorders>
            <w:vAlign w:val="center"/>
          </w:tcPr>
          <w:p w14:paraId="2B993608">
            <w:pPr>
              <w:snapToGrid w:val="0"/>
              <w:jc w:val="center"/>
              <w:rPr>
                <w:rFonts w:hint="eastAsia" w:ascii="宋体" w:hAnsi="宋体" w:eastAsia="宋体" w:cs="Times New Roman"/>
                <w:color w:val="000000"/>
                <w:spacing w:val="5"/>
                <w:kern w:val="2"/>
                <w:sz w:val="21"/>
                <w:szCs w:val="22"/>
                <w:highlight w:val="none"/>
                <w:lang w:val="en-US" w:eastAsia="zh-CN" w:bidi="ar-SA"/>
              </w:rPr>
            </w:pPr>
            <w:r>
              <w:rPr>
                <w:rFonts w:hint="eastAsia" w:ascii="宋体" w:hAnsi="宋体" w:eastAsia="宋体" w:cs="Times New Roman"/>
                <w:color w:val="000000"/>
                <w:spacing w:val="5"/>
                <w:kern w:val="2"/>
                <w:sz w:val="21"/>
                <w:szCs w:val="22"/>
                <w:highlight w:val="none"/>
                <w:lang w:val="en-US" w:eastAsia="zh-CN" w:bidi="ar-SA"/>
              </w:rPr>
              <w:t>5</w:t>
            </w:r>
          </w:p>
        </w:tc>
        <w:tc>
          <w:tcPr>
            <w:tcW w:w="4059" w:type="dxa"/>
            <w:tcBorders>
              <w:top w:val="single" w:color="auto" w:sz="6" w:space="0"/>
              <w:left w:val="single" w:color="auto" w:sz="6" w:space="0"/>
              <w:bottom w:val="single" w:color="auto" w:sz="6" w:space="0"/>
              <w:right w:val="single" w:color="auto" w:sz="6" w:space="0"/>
            </w:tcBorders>
            <w:vAlign w:val="center"/>
          </w:tcPr>
          <w:p w14:paraId="16DB99E0">
            <w:pPr>
              <w:snapToGrid w:val="0"/>
              <w:jc w:val="center"/>
              <w:rPr>
                <w:rFonts w:hint="eastAsia" w:ascii="宋体" w:hAnsi="宋体" w:eastAsia="宋体" w:cs="Times New Roman"/>
                <w:color w:val="000000"/>
                <w:spacing w:val="5"/>
                <w:kern w:val="2"/>
                <w:sz w:val="21"/>
                <w:szCs w:val="22"/>
                <w:highlight w:val="none"/>
                <w:lang w:val="en-US" w:eastAsia="zh-CN" w:bidi="ar-SA"/>
              </w:rPr>
            </w:pPr>
            <w:r>
              <w:rPr>
                <w:rFonts w:hint="eastAsia" w:ascii="宋体" w:hAnsi="宋体" w:eastAsia="宋体" w:cs="Times New Roman"/>
                <w:color w:val="000000"/>
                <w:spacing w:val="5"/>
                <w:kern w:val="2"/>
                <w:sz w:val="21"/>
                <w:szCs w:val="22"/>
                <w:highlight w:val="none"/>
                <w:lang w:val="en-US" w:eastAsia="zh-CN" w:bidi="ar-SA"/>
              </w:rPr>
              <w:t>门卫制度执行不到位，外来人员、车辆未经登记进入厂区的（外来车辆）</w:t>
            </w:r>
          </w:p>
        </w:tc>
        <w:tc>
          <w:tcPr>
            <w:tcW w:w="1628" w:type="dxa"/>
            <w:tcBorders>
              <w:top w:val="single" w:color="auto" w:sz="6" w:space="0"/>
              <w:left w:val="single" w:color="auto" w:sz="6" w:space="0"/>
              <w:bottom w:val="single" w:color="auto" w:sz="6" w:space="0"/>
              <w:right w:val="single" w:color="auto" w:sz="6" w:space="0"/>
            </w:tcBorders>
            <w:vAlign w:val="center"/>
          </w:tcPr>
          <w:p w14:paraId="31241BEE">
            <w:pPr>
              <w:snapToGrid w:val="0"/>
              <w:jc w:val="center"/>
              <w:rPr>
                <w:rFonts w:hint="eastAsia" w:ascii="宋体" w:hAnsi="宋体" w:eastAsia="宋体" w:cs="Times New Roman"/>
                <w:color w:val="000000"/>
                <w:spacing w:val="5"/>
                <w:kern w:val="2"/>
                <w:sz w:val="21"/>
                <w:szCs w:val="22"/>
                <w:highlight w:val="none"/>
                <w:lang w:val="en-US" w:eastAsia="zh-CN" w:bidi="ar-SA"/>
              </w:rPr>
            </w:pPr>
            <w:r>
              <w:rPr>
                <w:rFonts w:hint="eastAsia" w:ascii="宋体" w:hAnsi="宋体" w:eastAsia="宋体" w:cs="Times New Roman"/>
                <w:color w:val="000000"/>
                <w:spacing w:val="5"/>
                <w:kern w:val="2"/>
                <w:sz w:val="21"/>
                <w:szCs w:val="22"/>
                <w:highlight w:val="none"/>
                <w:lang w:val="en-US" w:eastAsia="zh-CN" w:bidi="ar-SA"/>
              </w:rPr>
              <w:t>100元/次</w:t>
            </w:r>
          </w:p>
        </w:tc>
        <w:tc>
          <w:tcPr>
            <w:tcW w:w="1514" w:type="dxa"/>
            <w:tcBorders>
              <w:top w:val="single" w:color="auto" w:sz="6" w:space="0"/>
              <w:left w:val="single" w:color="auto" w:sz="6" w:space="0"/>
              <w:bottom w:val="single" w:color="auto" w:sz="6" w:space="0"/>
              <w:right w:val="single" w:color="auto" w:sz="12" w:space="0"/>
            </w:tcBorders>
            <w:vAlign w:val="center"/>
          </w:tcPr>
          <w:p w14:paraId="495290F4">
            <w:pPr>
              <w:snapToGrid w:val="0"/>
              <w:jc w:val="center"/>
              <w:rPr>
                <w:rFonts w:hint="eastAsia" w:ascii="宋体" w:hAnsi="宋体" w:eastAsia="宋体" w:cs="Times New Roman"/>
                <w:color w:val="000000"/>
                <w:spacing w:val="5"/>
                <w:kern w:val="2"/>
                <w:sz w:val="21"/>
                <w:szCs w:val="22"/>
                <w:highlight w:val="none"/>
                <w:lang w:val="en-US" w:eastAsia="zh-CN" w:bidi="ar-SA"/>
              </w:rPr>
            </w:pPr>
          </w:p>
        </w:tc>
      </w:tr>
      <w:tr w14:paraId="597A6B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82" w:type="dxa"/>
            <w:tcBorders>
              <w:top w:val="single" w:color="auto" w:sz="6" w:space="0"/>
              <w:left w:val="single" w:color="auto" w:sz="12" w:space="0"/>
              <w:bottom w:val="single" w:color="auto" w:sz="6" w:space="0"/>
              <w:right w:val="single" w:color="auto" w:sz="6" w:space="0"/>
            </w:tcBorders>
            <w:vAlign w:val="center"/>
          </w:tcPr>
          <w:p w14:paraId="286197C8">
            <w:pPr>
              <w:snapToGrid w:val="0"/>
              <w:jc w:val="center"/>
              <w:rPr>
                <w:rFonts w:hint="eastAsia" w:ascii="宋体" w:hAnsi="宋体" w:eastAsia="宋体" w:cs="Times New Roman"/>
                <w:color w:val="000000"/>
                <w:spacing w:val="5"/>
                <w:kern w:val="2"/>
                <w:sz w:val="21"/>
                <w:szCs w:val="22"/>
                <w:highlight w:val="none"/>
                <w:lang w:val="en-US" w:eastAsia="zh-CN" w:bidi="ar-SA"/>
              </w:rPr>
            </w:pPr>
            <w:r>
              <w:rPr>
                <w:rFonts w:hint="eastAsia" w:ascii="宋体" w:hAnsi="宋体" w:eastAsia="宋体" w:cs="Times New Roman"/>
                <w:color w:val="000000"/>
                <w:spacing w:val="5"/>
                <w:kern w:val="2"/>
                <w:sz w:val="21"/>
                <w:szCs w:val="22"/>
                <w:highlight w:val="none"/>
                <w:lang w:val="en-US" w:eastAsia="zh-CN" w:bidi="ar-SA"/>
              </w:rPr>
              <w:t>6</w:t>
            </w:r>
          </w:p>
        </w:tc>
        <w:tc>
          <w:tcPr>
            <w:tcW w:w="4059" w:type="dxa"/>
            <w:tcBorders>
              <w:top w:val="single" w:color="auto" w:sz="6" w:space="0"/>
              <w:left w:val="single" w:color="auto" w:sz="6" w:space="0"/>
              <w:bottom w:val="single" w:color="auto" w:sz="6" w:space="0"/>
              <w:right w:val="single" w:color="auto" w:sz="6" w:space="0"/>
            </w:tcBorders>
            <w:vAlign w:val="center"/>
          </w:tcPr>
          <w:p w14:paraId="1801FF54">
            <w:pPr>
              <w:snapToGrid w:val="0"/>
              <w:jc w:val="center"/>
              <w:rPr>
                <w:rFonts w:hint="eastAsia" w:ascii="宋体" w:hAnsi="宋体" w:eastAsia="宋体" w:cs="Times New Roman"/>
                <w:color w:val="000000"/>
                <w:spacing w:val="5"/>
                <w:kern w:val="2"/>
                <w:sz w:val="21"/>
                <w:szCs w:val="22"/>
                <w:highlight w:val="none"/>
                <w:lang w:val="en-US" w:eastAsia="zh-CN" w:bidi="ar-SA"/>
              </w:rPr>
            </w:pPr>
            <w:r>
              <w:rPr>
                <w:rFonts w:hint="eastAsia" w:ascii="宋体" w:hAnsi="宋体" w:eastAsia="宋体" w:cs="Times New Roman"/>
                <w:color w:val="000000"/>
                <w:spacing w:val="5"/>
                <w:kern w:val="2"/>
                <w:sz w:val="21"/>
                <w:szCs w:val="22"/>
                <w:highlight w:val="none"/>
                <w:lang w:val="en-US" w:eastAsia="zh-CN" w:bidi="ar-SA"/>
              </w:rPr>
              <w:t>由于投标方责任，发生人员轻伤及以上人身事故；造成社会影响的火险；</w:t>
            </w:r>
          </w:p>
          <w:p w14:paraId="330BDDAC">
            <w:pPr>
              <w:snapToGrid w:val="0"/>
              <w:jc w:val="center"/>
              <w:rPr>
                <w:rFonts w:hint="eastAsia" w:ascii="宋体" w:hAnsi="宋体" w:eastAsia="宋体" w:cs="Times New Roman"/>
                <w:color w:val="000000"/>
                <w:spacing w:val="5"/>
                <w:kern w:val="2"/>
                <w:sz w:val="21"/>
                <w:szCs w:val="22"/>
                <w:highlight w:val="none"/>
                <w:lang w:val="en-US" w:eastAsia="zh-CN" w:bidi="ar-SA"/>
              </w:rPr>
            </w:pPr>
            <w:r>
              <w:rPr>
                <w:rFonts w:hint="eastAsia" w:ascii="宋体" w:hAnsi="宋体" w:eastAsia="宋体" w:cs="Times New Roman"/>
                <w:color w:val="000000"/>
                <w:spacing w:val="5"/>
                <w:kern w:val="2"/>
                <w:sz w:val="21"/>
                <w:szCs w:val="22"/>
                <w:highlight w:val="none"/>
                <w:lang w:val="en-US" w:eastAsia="zh-CN" w:bidi="ar-SA"/>
              </w:rPr>
              <w:t>发生一般以上环境污染事件；发生环保行政处罚事件或有社会影响的环保事件、发生以下任一治安事件、刑事案件：</w:t>
            </w:r>
          </w:p>
          <w:p w14:paraId="68F21DE1">
            <w:pPr>
              <w:snapToGrid w:val="0"/>
              <w:jc w:val="center"/>
              <w:rPr>
                <w:rFonts w:hint="eastAsia" w:ascii="宋体" w:hAnsi="宋体" w:eastAsia="宋体" w:cs="Times New Roman"/>
                <w:color w:val="000000"/>
                <w:spacing w:val="5"/>
                <w:kern w:val="2"/>
                <w:sz w:val="21"/>
                <w:szCs w:val="22"/>
                <w:highlight w:val="none"/>
                <w:lang w:val="en-US" w:eastAsia="zh-CN" w:bidi="ar-SA"/>
              </w:rPr>
            </w:pPr>
            <w:r>
              <w:rPr>
                <w:rFonts w:hint="eastAsia" w:ascii="宋体" w:hAnsi="宋体" w:eastAsia="宋体" w:cs="Times New Roman"/>
                <w:color w:val="000000"/>
                <w:spacing w:val="5"/>
                <w:kern w:val="2"/>
                <w:sz w:val="21"/>
                <w:szCs w:val="22"/>
                <w:highlight w:val="none"/>
                <w:lang w:val="en-US" w:eastAsia="zh-CN" w:bidi="ar-SA"/>
              </w:rPr>
              <w:t>1万元以上现金或5万元以上物品被盗抢案件、危险物品（剧毒品、爆炸品等）被盗、丢失或被非法转让案件、内保工作不到位被政府部门或上级单位通报批评的事件；发生在职员工新增职业病病例；发生急性中毒事件、群体性食物中毒事件；发生下列网络安全事件：互联网网站被篡改造成不良社会影响的网络安全事件、严重影响安全生产的敏感数据泄露事件、被县（市）级及以上政府主管部门通报的网络安全事件；发生造成较大社会影响的其他事故（事件）、群体事件；或存在影响招标方全年生产（安全）目标的其他事件。</w:t>
            </w:r>
          </w:p>
        </w:tc>
        <w:tc>
          <w:tcPr>
            <w:tcW w:w="1628" w:type="dxa"/>
            <w:tcBorders>
              <w:top w:val="single" w:color="auto" w:sz="6" w:space="0"/>
              <w:left w:val="single" w:color="auto" w:sz="6" w:space="0"/>
              <w:bottom w:val="single" w:color="auto" w:sz="6" w:space="0"/>
              <w:right w:val="single" w:color="auto" w:sz="6" w:space="0"/>
            </w:tcBorders>
            <w:vAlign w:val="center"/>
          </w:tcPr>
          <w:p w14:paraId="7A2E6F95">
            <w:pPr>
              <w:snapToGrid w:val="0"/>
              <w:jc w:val="center"/>
              <w:rPr>
                <w:rFonts w:hint="eastAsia" w:ascii="宋体" w:hAnsi="宋体" w:eastAsia="宋体" w:cs="Times New Roman"/>
                <w:color w:val="000000"/>
                <w:spacing w:val="5"/>
                <w:kern w:val="2"/>
                <w:sz w:val="21"/>
                <w:szCs w:val="22"/>
                <w:highlight w:val="none"/>
                <w:lang w:val="en-US" w:eastAsia="zh-CN" w:bidi="ar-SA"/>
              </w:rPr>
            </w:pPr>
            <w:r>
              <w:rPr>
                <w:rFonts w:hint="eastAsia" w:ascii="宋体" w:hAnsi="宋体" w:eastAsia="宋体" w:cs="Times New Roman"/>
                <w:color w:val="000000"/>
                <w:spacing w:val="5"/>
                <w:kern w:val="2"/>
                <w:sz w:val="21"/>
                <w:szCs w:val="22"/>
                <w:highlight w:val="none"/>
                <w:lang w:val="en-US" w:eastAsia="zh-CN" w:bidi="ar-SA"/>
              </w:rPr>
              <w:t>2000元/次</w:t>
            </w:r>
          </w:p>
        </w:tc>
        <w:tc>
          <w:tcPr>
            <w:tcW w:w="1514" w:type="dxa"/>
            <w:tcBorders>
              <w:top w:val="single" w:color="auto" w:sz="6" w:space="0"/>
              <w:left w:val="single" w:color="auto" w:sz="6" w:space="0"/>
              <w:bottom w:val="single" w:color="auto" w:sz="6" w:space="0"/>
              <w:right w:val="single" w:color="auto" w:sz="12" w:space="0"/>
            </w:tcBorders>
            <w:vAlign w:val="center"/>
          </w:tcPr>
          <w:p w14:paraId="7B5688B1">
            <w:pPr>
              <w:snapToGrid w:val="0"/>
              <w:jc w:val="center"/>
              <w:rPr>
                <w:rFonts w:hint="eastAsia" w:ascii="宋体" w:hAnsi="宋体" w:eastAsia="宋体" w:cs="Times New Roman"/>
                <w:color w:val="000000"/>
                <w:spacing w:val="5"/>
                <w:kern w:val="2"/>
                <w:sz w:val="21"/>
                <w:szCs w:val="22"/>
                <w:highlight w:val="none"/>
                <w:lang w:val="en-US" w:eastAsia="zh-CN" w:bidi="ar-SA"/>
              </w:rPr>
            </w:pPr>
          </w:p>
        </w:tc>
      </w:tr>
      <w:tr w14:paraId="2A2885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82" w:type="dxa"/>
            <w:tcBorders>
              <w:top w:val="single" w:color="auto" w:sz="6" w:space="0"/>
              <w:left w:val="single" w:color="auto" w:sz="12" w:space="0"/>
              <w:bottom w:val="single" w:color="auto" w:sz="6" w:space="0"/>
              <w:right w:val="single" w:color="auto" w:sz="6" w:space="0"/>
            </w:tcBorders>
            <w:vAlign w:val="center"/>
          </w:tcPr>
          <w:p w14:paraId="24B26AD4">
            <w:pPr>
              <w:snapToGrid w:val="0"/>
              <w:jc w:val="center"/>
              <w:rPr>
                <w:rFonts w:hint="eastAsia" w:ascii="宋体" w:hAnsi="宋体" w:eastAsia="宋体" w:cs="Times New Roman"/>
                <w:color w:val="000000"/>
                <w:spacing w:val="5"/>
                <w:kern w:val="2"/>
                <w:sz w:val="21"/>
                <w:szCs w:val="22"/>
                <w:highlight w:val="none"/>
                <w:lang w:val="en-US" w:eastAsia="zh-CN" w:bidi="ar-SA"/>
              </w:rPr>
            </w:pPr>
            <w:r>
              <w:rPr>
                <w:rFonts w:hint="eastAsia" w:ascii="宋体" w:hAnsi="宋体" w:eastAsia="宋体" w:cs="Times New Roman"/>
                <w:color w:val="000000"/>
                <w:spacing w:val="5"/>
                <w:kern w:val="2"/>
                <w:sz w:val="21"/>
                <w:szCs w:val="22"/>
                <w:highlight w:val="none"/>
                <w:lang w:val="en-US" w:eastAsia="zh-CN" w:bidi="ar-SA"/>
              </w:rPr>
              <w:t>7</w:t>
            </w:r>
          </w:p>
        </w:tc>
        <w:tc>
          <w:tcPr>
            <w:tcW w:w="4059" w:type="dxa"/>
            <w:tcBorders>
              <w:top w:val="single" w:color="auto" w:sz="6" w:space="0"/>
              <w:left w:val="single" w:color="auto" w:sz="6" w:space="0"/>
              <w:bottom w:val="single" w:color="auto" w:sz="6" w:space="0"/>
              <w:right w:val="single" w:color="auto" w:sz="6" w:space="0"/>
            </w:tcBorders>
            <w:vAlign w:val="center"/>
          </w:tcPr>
          <w:p w14:paraId="662E7062">
            <w:pPr>
              <w:snapToGrid w:val="0"/>
              <w:jc w:val="center"/>
              <w:rPr>
                <w:rFonts w:hint="eastAsia" w:ascii="宋体" w:hAnsi="宋体" w:eastAsia="宋体" w:cs="Times New Roman"/>
                <w:color w:val="000000"/>
                <w:spacing w:val="5"/>
                <w:kern w:val="2"/>
                <w:sz w:val="21"/>
                <w:szCs w:val="22"/>
                <w:highlight w:val="none"/>
                <w:lang w:val="en-US" w:eastAsia="zh-CN" w:bidi="ar-SA"/>
              </w:rPr>
            </w:pPr>
            <w:r>
              <w:rPr>
                <w:rFonts w:hint="eastAsia" w:ascii="宋体" w:hAnsi="宋体" w:eastAsia="宋体" w:cs="Times New Roman"/>
                <w:color w:val="000000"/>
                <w:spacing w:val="5"/>
                <w:kern w:val="2"/>
                <w:sz w:val="21"/>
                <w:szCs w:val="22"/>
                <w:highlight w:val="none"/>
                <w:lang w:val="en-US" w:eastAsia="zh-CN" w:bidi="ar-SA"/>
              </w:rPr>
              <w:t>人员在生产区域内抽烟或酒后上班</w:t>
            </w:r>
          </w:p>
        </w:tc>
        <w:tc>
          <w:tcPr>
            <w:tcW w:w="1628" w:type="dxa"/>
            <w:tcBorders>
              <w:top w:val="single" w:color="auto" w:sz="6" w:space="0"/>
              <w:left w:val="single" w:color="auto" w:sz="6" w:space="0"/>
              <w:bottom w:val="single" w:color="auto" w:sz="6" w:space="0"/>
              <w:right w:val="single" w:color="auto" w:sz="6" w:space="0"/>
            </w:tcBorders>
            <w:vAlign w:val="center"/>
          </w:tcPr>
          <w:p w14:paraId="05379AB4">
            <w:pPr>
              <w:snapToGrid w:val="0"/>
              <w:jc w:val="center"/>
              <w:rPr>
                <w:rFonts w:hint="eastAsia" w:ascii="宋体" w:hAnsi="宋体" w:eastAsia="宋体" w:cs="Times New Roman"/>
                <w:color w:val="000000"/>
                <w:spacing w:val="5"/>
                <w:kern w:val="2"/>
                <w:sz w:val="21"/>
                <w:szCs w:val="22"/>
                <w:highlight w:val="none"/>
                <w:lang w:val="en-US" w:eastAsia="zh-CN" w:bidi="ar-SA"/>
              </w:rPr>
            </w:pPr>
            <w:r>
              <w:rPr>
                <w:rFonts w:hint="eastAsia" w:ascii="宋体" w:hAnsi="宋体" w:eastAsia="宋体" w:cs="Times New Roman"/>
                <w:color w:val="000000"/>
                <w:spacing w:val="5"/>
                <w:kern w:val="2"/>
                <w:sz w:val="21"/>
                <w:szCs w:val="22"/>
                <w:highlight w:val="none"/>
                <w:lang w:val="en-US" w:eastAsia="zh-CN" w:bidi="ar-SA"/>
              </w:rPr>
              <w:t>500元/次</w:t>
            </w:r>
          </w:p>
        </w:tc>
        <w:tc>
          <w:tcPr>
            <w:tcW w:w="1514" w:type="dxa"/>
            <w:tcBorders>
              <w:top w:val="single" w:color="auto" w:sz="6" w:space="0"/>
              <w:left w:val="single" w:color="auto" w:sz="6" w:space="0"/>
              <w:bottom w:val="single" w:color="auto" w:sz="6" w:space="0"/>
              <w:right w:val="single" w:color="auto" w:sz="12" w:space="0"/>
            </w:tcBorders>
            <w:vAlign w:val="center"/>
          </w:tcPr>
          <w:p w14:paraId="674054E6">
            <w:pPr>
              <w:snapToGrid w:val="0"/>
              <w:jc w:val="center"/>
              <w:rPr>
                <w:rFonts w:hint="eastAsia" w:ascii="宋体" w:hAnsi="宋体" w:eastAsia="宋体" w:cs="Times New Roman"/>
                <w:color w:val="000000"/>
                <w:spacing w:val="5"/>
                <w:kern w:val="2"/>
                <w:sz w:val="21"/>
                <w:szCs w:val="22"/>
                <w:highlight w:val="none"/>
                <w:lang w:val="en-US" w:eastAsia="zh-CN" w:bidi="ar-SA"/>
              </w:rPr>
            </w:pPr>
          </w:p>
        </w:tc>
      </w:tr>
      <w:tr w14:paraId="749DDD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82" w:type="dxa"/>
            <w:tcBorders>
              <w:top w:val="single" w:color="auto" w:sz="6" w:space="0"/>
              <w:left w:val="single" w:color="auto" w:sz="12" w:space="0"/>
              <w:bottom w:val="single" w:color="auto" w:sz="6" w:space="0"/>
              <w:right w:val="single" w:color="auto" w:sz="6" w:space="0"/>
            </w:tcBorders>
            <w:vAlign w:val="center"/>
          </w:tcPr>
          <w:p w14:paraId="50185630">
            <w:pPr>
              <w:snapToGrid w:val="0"/>
              <w:jc w:val="center"/>
              <w:rPr>
                <w:rFonts w:hint="eastAsia" w:ascii="宋体" w:hAnsi="宋体" w:eastAsia="宋体" w:cs="Times New Roman"/>
                <w:color w:val="000000"/>
                <w:spacing w:val="5"/>
                <w:kern w:val="2"/>
                <w:sz w:val="21"/>
                <w:szCs w:val="22"/>
                <w:highlight w:val="none"/>
                <w:lang w:val="en-US" w:eastAsia="zh-CN" w:bidi="ar-SA"/>
              </w:rPr>
            </w:pPr>
            <w:r>
              <w:rPr>
                <w:rFonts w:hint="eastAsia" w:ascii="宋体" w:hAnsi="宋体" w:eastAsia="宋体" w:cs="Times New Roman"/>
                <w:color w:val="000000"/>
                <w:spacing w:val="5"/>
                <w:kern w:val="2"/>
                <w:sz w:val="21"/>
                <w:szCs w:val="22"/>
                <w:highlight w:val="none"/>
                <w:lang w:val="en-US" w:eastAsia="zh-CN" w:bidi="ar-SA"/>
              </w:rPr>
              <w:t>8</w:t>
            </w:r>
          </w:p>
        </w:tc>
        <w:tc>
          <w:tcPr>
            <w:tcW w:w="4059" w:type="dxa"/>
            <w:tcBorders>
              <w:top w:val="single" w:color="auto" w:sz="6" w:space="0"/>
              <w:left w:val="single" w:color="auto" w:sz="6" w:space="0"/>
              <w:bottom w:val="single" w:color="auto" w:sz="6" w:space="0"/>
              <w:right w:val="single" w:color="auto" w:sz="6" w:space="0"/>
            </w:tcBorders>
            <w:vAlign w:val="center"/>
          </w:tcPr>
          <w:p w14:paraId="469EBCDA">
            <w:pPr>
              <w:snapToGrid w:val="0"/>
              <w:jc w:val="center"/>
              <w:rPr>
                <w:rFonts w:hint="eastAsia" w:ascii="宋体" w:hAnsi="宋体" w:eastAsia="宋体" w:cs="Times New Roman"/>
                <w:color w:val="000000"/>
                <w:spacing w:val="5"/>
                <w:kern w:val="2"/>
                <w:sz w:val="21"/>
                <w:szCs w:val="22"/>
                <w:highlight w:val="none"/>
                <w:lang w:val="en-US" w:eastAsia="zh-CN" w:bidi="ar-SA"/>
              </w:rPr>
            </w:pPr>
            <w:r>
              <w:rPr>
                <w:rFonts w:hint="eastAsia" w:ascii="宋体" w:hAnsi="宋体" w:eastAsia="宋体" w:cs="Times New Roman"/>
                <w:color w:val="000000"/>
                <w:spacing w:val="5"/>
                <w:kern w:val="2"/>
                <w:sz w:val="21"/>
                <w:szCs w:val="22"/>
                <w:highlight w:val="none"/>
                <w:lang w:val="en-US" w:eastAsia="zh-CN" w:bidi="ar-SA"/>
              </w:rPr>
              <w:t>投标方未按国家职业健康要求提供职工个人安全防护用品</w:t>
            </w:r>
          </w:p>
        </w:tc>
        <w:tc>
          <w:tcPr>
            <w:tcW w:w="1628" w:type="dxa"/>
            <w:tcBorders>
              <w:top w:val="single" w:color="auto" w:sz="6" w:space="0"/>
              <w:left w:val="single" w:color="auto" w:sz="6" w:space="0"/>
              <w:bottom w:val="single" w:color="auto" w:sz="6" w:space="0"/>
              <w:right w:val="single" w:color="auto" w:sz="6" w:space="0"/>
            </w:tcBorders>
            <w:vAlign w:val="center"/>
          </w:tcPr>
          <w:p w14:paraId="28322A64">
            <w:pPr>
              <w:snapToGrid w:val="0"/>
              <w:jc w:val="center"/>
              <w:rPr>
                <w:rFonts w:hint="eastAsia" w:ascii="宋体" w:hAnsi="宋体" w:eastAsia="宋体" w:cs="Times New Roman"/>
                <w:color w:val="000000"/>
                <w:spacing w:val="5"/>
                <w:kern w:val="2"/>
                <w:sz w:val="21"/>
                <w:szCs w:val="22"/>
                <w:highlight w:val="none"/>
                <w:lang w:val="en-US" w:eastAsia="zh-CN" w:bidi="ar-SA"/>
              </w:rPr>
            </w:pPr>
            <w:r>
              <w:rPr>
                <w:rFonts w:hint="eastAsia" w:ascii="宋体" w:hAnsi="宋体" w:eastAsia="宋体" w:cs="Times New Roman"/>
                <w:color w:val="000000"/>
                <w:spacing w:val="5"/>
                <w:kern w:val="2"/>
                <w:sz w:val="21"/>
                <w:szCs w:val="22"/>
                <w:highlight w:val="none"/>
                <w:lang w:val="en-US" w:eastAsia="zh-CN" w:bidi="ar-SA"/>
              </w:rPr>
              <w:t>2000/人.次</w:t>
            </w:r>
          </w:p>
        </w:tc>
        <w:tc>
          <w:tcPr>
            <w:tcW w:w="1514" w:type="dxa"/>
            <w:tcBorders>
              <w:top w:val="single" w:color="auto" w:sz="6" w:space="0"/>
              <w:left w:val="single" w:color="auto" w:sz="6" w:space="0"/>
              <w:bottom w:val="single" w:color="auto" w:sz="6" w:space="0"/>
              <w:right w:val="single" w:color="auto" w:sz="12" w:space="0"/>
            </w:tcBorders>
            <w:vAlign w:val="center"/>
          </w:tcPr>
          <w:p w14:paraId="2FF3E2DE">
            <w:pPr>
              <w:snapToGrid w:val="0"/>
              <w:jc w:val="center"/>
              <w:rPr>
                <w:rFonts w:hint="eastAsia" w:ascii="宋体" w:hAnsi="宋体" w:eastAsia="宋体" w:cs="Times New Roman"/>
                <w:color w:val="000000"/>
                <w:spacing w:val="5"/>
                <w:kern w:val="2"/>
                <w:sz w:val="21"/>
                <w:szCs w:val="22"/>
                <w:highlight w:val="none"/>
                <w:lang w:val="en-US" w:eastAsia="zh-CN" w:bidi="ar-SA"/>
              </w:rPr>
            </w:pPr>
          </w:p>
        </w:tc>
      </w:tr>
      <w:tr w14:paraId="15498FF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82" w:type="dxa"/>
            <w:tcBorders>
              <w:top w:val="single" w:color="auto" w:sz="6" w:space="0"/>
              <w:left w:val="single" w:color="auto" w:sz="12" w:space="0"/>
              <w:bottom w:val="single" w:color="auto" w:sz="6" w:space="0"/>
              <w:right w:val="single" w:color="auto" w:sz="6" w:space="0"/>
            </w:tcBorders>
            <w:vAlign w:val="center"/>
          </w:tcPr>
          <w:p w14:paraId="58955C70">
            <w:pPr>
              <w:snapToGrid w:val="0"/>
              <w:jc w:val="center"/>
              <w:rPr>
                <w:rFonts w:hint="eastAsia" w:ascii="宋体" w:hAnsi="宋体" w:eastAsia="宋体" w:cs="Times New Roman"/>
                <w:color w:val="000000"/>
                <w:spacing w:val="5"/>
                <w:kern w:val="2"/>
                <w:sz w:val="21"/>
                <w:szCs w:val="22"/>
                <w:highlight w:val="none"/>
                <w:lang w:val="en-US" w:eastAsia="zh-CN" w:bidi="ar-SA"/>
              </w:rPr>
            </w:pPr>
            <w:r>
              <w:rPr>
                <w:rFonts w:hint="eastAsia" w:ascii="宋体" w:hAnsi="宋体" w:eastAsia="宋体" w:cs="Times New Roman"/>
                <w:color w:val="000000"/>
                <w:spacing w:val="5"/>
                <w:kern w:val="2"/>
                <w:sz w:val="21"/>
                <w:szCs w:val="22"/>
                <w:highlight w:val="none"/>
                <w:lang w:val="en-US" w:eastAsia="zh-CN" w:bidi="ar-SA"/>
              </w:rPr>
              <w:t>9</w:t>
            </w:r>
          </w:p>
        </w:tc>
        <w:tc>
          <w:tcPr>
            <w:tcW w:w="4059" w:type="dxa"/>
            <w:tcBorders>
              <w:top w:val="single" w:color="auto" w:sz="6" w:space="0"/>
              <w:left w:val="single" w:color="auto" w:sz="6" w:space="0"/>
              <w:bottom w:val="single" w:color="auto" w:sz="6" w:space="0"/>
              <w:right w:val="single" w:color="auto" w:sz="6" w:space="0"/>
            </w:tcBorders>
            <w:vAlign w:val="center"/>
          </w:tcPr>
          <w:p w14:paraId="2B9694A0">
            <w:pPr>
              <w:snapToGrid w:val="0"/>
              <w:jc w:val="center"/>
              <w:rPr>
                <w:rFonts w:hint="eastAsia" w:ascii="宋体" w:hAnsi="宋体" w:eastAsia="宋体" w:cs="Times New Roman"/>
                <w:color w:val="000000"/>
                <w:spacing w:val="5"/>
                <w:kern w:val="2"/>
                <w:sz w:val="21"/>
                <w:szCs w:val="22"/>
                <w:highlight w:val="none"/>
                <w:lang w:val="en-US" w:eastAsia="zh-CN" w:bidi="ar-SA"/>
              </w:rPr>
            </w:pPr>
            <w:r>
              <w:rPr>
                <w:rFonts w:hint="eastAsia" w:ascii="宋体" w:hAnsi="宋体" w:eastAsia="宋体" w:cs="Times New Roman"/>
                <w:color w:val="000000"/>
                <w:spacing w:val="5"/>
                <w:kern w:val="2"/>
                <w:sz w:val="21"/>
                <w:szCs w:val="22"/>
                <w:highlight w:val="none"/>
                <w:lang w:val="en-US" w:eastAsia="zh-CN" w:bidi="ar-SA"/>
              </w:rPr>
              <w:t>食堂、保洁、绿化、安保工作月评分未达到85分以上的</w:t>
            </w:r>
          </w:p>
        </w:tc>
        <w:tc>
          <w:tcPr>
            <w:tcW w:w="1628" w:type="dxa"/>
            <w:tcBorders>
              <w:top w:val="single" w:color="auto" w:sz="6" w:space="0"/>
              <w:left w:val="single" w:color="auto" w:sz="6" w:space="0"/>
              <w:bottom w:val="single" w:color="auto" w:sz="6" w:space="0"/>
              <w:right w:val="single" w:color="auto" w:sz="6" w:space="0"/>
            </w:tcBorders>
            <w:vAlign w:val="center"/>
          </w:tcPr>
          <w:p w14:paraId="3599DEBE">
            <w:pPr>
              <w:snapToGrid w:val="0"/>
              <w:jc w:val="center"/>
              <w:rPr>
                <w:rFonts w:hint="eastAsia" w:ascii="宋体" w:hAnsi="宋体" w:eastAsia="宋体" w:cs="Times New Roman"/>
                <w:color w:val="000000"/>
                <w:spacing w:val="5"/>
                <w:kern w:val="2"/>
                <w:sz w:val="21"/>
                <w:szCs w:val="22"/>
                <w:highlight w:val="none"/>
                <w:lang w:val="en-US" w:eastAsia="zh-CN" w:bidi="ar-SA"/>
              </w:rPr>
            </w:pPr>
            <w:r>
              <w:rPr>
                <w:rFonts w:hint="eastAsia" w:ascii="宋体" w:hAnsi="宋体" w:eastAsia="宋体" w:cs="Times New Roman"/>
                <w:color w:val="000000"/>
                <w:spacing w:val="5"/>
                <w:kern w:val="2"/>
                <w:sz w:val="21"/>
                <w:szCs w:val="22"/>
                <w:highlight w:val="none"/>
                <w:lang w:val="en-US" w:eastAsia="zh-CN" w:bidi="ar-SA"/>
              </w:rPr>
              <w:t>每少一分扣500元</w:t>
            </w:r>
          </w:p>
        </w:tc>
        <w:tc>
          <w:tcPr>
            <w:tcW w:w="1514" w:type="dxa"/>
            <w:tcBorders>
              <w:top w:val="single" w:color="auto" w:sz="6" w:space="0"/>
              <w:left w:val="single" w:color="auto" w:sz="6" w:space="0"/>
              <w:bottom w:val="single" w:color="auto" w:sz="6" w:space="0"/>
              <w:right w:val="single" w:color="auto" w:sz="12" w:space="0"/>
            </w:tcBorders>
            <w:vAlign w:val="center"/>
          </w:tcPr>
          <w:p w14:paraId="12920B12">
            <w:pPr>
              <w:snapToGrid w:val="0"/>
              <w:jc w:val="center"/>
              <w:rPr>
                <w:rFonts w:hint="eastAsia" w:ascii="宋体" w:hAnsi="宋体" w:eastAsia="宋体" w:cs="Times New Roman"/>
                <w:color w:val="000000"/>
                <w:spacing w:val="5"/>
                <w:kern w:val="2"/>
                <w:sz w:val="21"/>
                <w:szCs w:val="22"/>
                <w:highlight w:val="none"/>
                <w:lang w:val="en-US" w:eastAsia="zh-CN" w:bidi="ar-SA"/>
              </w:rPr>
            </w:pPr>
          </w:p>
        </w:tc>
      </w:tr>
      <w:tr w14:paraId="53F1D6B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82" w:type="dxa"/>
            <w:tcBorders>
              <w:top w:val="single" w:color="auto" w:sz="6" w:space="0"/>
              <w:left w:val="single" w:color="auto" w:sz="12" w:space="0"/>
              <w:bottom w:val="single" w:color="auto" w:sz="6" w:space="0"/>
              <w:right w:val="single" w:color="auto" w:sz="6" w:space="0"/>
            </w:tcBorders>
            <w:vAlign w:val="center"/>
          </w:tcPr>
          <w:p w14:paraId="5EDEDD6D">
            <w:pPr>
              <w:snapToGrid w:val="0"/>
              <w:jc w:val="center"/>
              <w:rPr>
                <w:rFonts w:hint="eastAsia" w:ascii="宋体" w:hAnsi="宋体" w:eastAsia="宋体" w:cs="Times New Roman"/>
                <w:color w:val="000000"/>
                <w:spacing w:val="5"/>
                <w:kern w:val="2"/>
                <w:sz w:val="21"/>
                <w:szCs w:val="22"/>
                <w:highlight w:val="none"/>
                <w:lang w:val="en-US" w:eastAsia="zh-CN" w:bidi="ar-SA"/>
              </w:rPr>
            </w:pPr>
            <w:r>
              <w:rPr>
                <w:rFonts w:hint="eastAsia" w:ascii="宋体" w:hAnsi="宋体" w:eastAsia="宋体" w:cs="Times New Roman"/>
                <w:color w:val="000000"/>
                <w:spacing w:val="5"/>
                <w:kern w:val="2"/>
                <w:sz w:val="21"/>
                <w:szCs w:val="22"/>
                <w:highlight w:val="none"/>
                <w:lang w:val="en-US" w:eastAsia="zh-CN" w:bidi="ar-SA"/>
              </w:rPr>
              <w:t>10</w:t>
            </w:r>
          </w:p>
        </w:tc>
        <w:tc>
          <w:tcPr>
            <w:tcW w:w="4059" w:type="dxa"/>
            <w:tcBorders>
              <w:top w:val="single" w:color="auto" w:sz="6" w:space="0"/>
              <w:left w:val="single" w:color="auto" w:sz="6" w:space="0"/>
              <w:bottom w:val="single" w:color="auto" w:sz="6" w:space="0"/>
              <w:right w:val="single" w:color="auto" w:sz="6" w:space="0"/>
            </w:tcBorders>
            <w:vAlign w:val="center"/>
          </w:tcPr>
          <w:p w14:paraId="04923F84">
            <w:pPr>
              <w:snapToGrid w:val="0"/>
              <w:jc w:val="center"/>
              <w:rPr>
                <w:rFonts w:hint="eastAsia" w:ascii="宋体" w:hAnsi="宋体" w:eastAsia="宋体" w:cs="Times New Roman"/>
                <w:color w:val="000000"/>
                <w:spacing w:val="5"/>
                <w:kern w:val="2"/>
                <w:sz w:val="21"/>
                <w:szCs w:val="22"/>
                <w:highlight w:val="none"/>
                <w:lang w:val="en-US" w:eastAsia="zh-CN" w:bidi="ar-SA"/>
              </w:rPr>
            </w:pPr>
            <w:r>
              <w:rPr>
                <w:rFonts w:hint="eastAsia" w:ascii="宋体" w:hAnsi="宋体" w:eastAsia="宋体" w:cs="Times New Roman"/>
                <w:color w:val="000000"/>
                <w:spacing w:val="5"/>
                <w:kern w:val="2"/>
                <w:sz w:val="21"/>
                <w:szCs w:val="22"/>
                <w:highlight w:val="none"/>
                <w:lang w:val="en-US" w:eastAsia="zh-CN" w:bidi="ar-SA"/>
              </w:rPr>
              <w:t>未按要求购买食堂相关用品用具导致日常工作无法开展的</w:t>
            </w:r>
          </w:p>
        </w:tc>
        <w:tc>
          <w:tcPr>
            <w:tcW w:w="1628" w:type="dxa"/>
            <w:tcBorders>
              <w:top w:val="single" w:color="auto" w:sz="6" w:space="0"/>
              <w:left w:val="single" w:color="auto" w:sz="6" w:space="0"/>
              <w:bottom w:val="single" w:color="auto" w:sz="6" w:space="0"/>
              <w:right w:val="single" w:color="auto" w:sz="6" w:space="0"/>
            </w:tcBorders>
            <w:vAlign w:val="center"/>
          </w:tcPr>
          <w:p w14:paraId="505A2E15">
            <w:pPr>
              <w:snapToGrid w:val="0"/>
              <w:jc w:val="center"/>
              <w:rPr>
                <w:rFonts w:hint="eastAsia" w:ascii="宋体" w:hAnsi="宋体" w:eastAsia="宋体" w:cs="Times New Roman"/>
                <w:color w:val="000000"/>
                <w:spacing w:val="5"/>
                <w:kern w:val="2"/>
                <w:sz w:val="21"/>
                <w:szCs w:val="22"/>
                <w:highlight w:val="none"/>
                <w:lang w:val="en-US" w:eastAsia="zh-CN" w:bidi="ar-SA"/>
              </w:rPr>
            </w:pPr>
            <w:r>
              <w:rPr>
                <w:rFonts w:hint="eastAsia" w:ascii="宋体" w:hAnsi="宋体" w:eastAsia="宋体" w:cs="Times New Roman"/>
                <w:color w:val="000000"/>
                <w:spacing w:val="5"/>
                <w:kern w:val="2"/>
                <w:sz w:val="21"/>
                <w:szCs w:val="22"/>
                <w:highlight w:val="none"/>
                <w:lang w:val="en-US" w:eastAsia="zh-CN" w:bidi="ar-SA"/>
              </w:rPr>
              <w:t>100元/次</w:t>
            </w:r>
          </w:p>
        </w:tc>
        <w:tc>
          <w:tcPr>
            <w:tcW w:w="1514" w:type="dxa"/>
            <w:tcBorders>
              <w:top w:val="single" w:color="auto" w:sz="6" w:space="0"/>
              <w:left w:val="single" w:color="auto" w:sz="6" w:space="0"/>
              <w:bottom w:val="single" w:color="auto" w:sz="6" w:space="0"/>
              <w:right w:val="single" w:color="auto" w:sz="12" w:space="0"/>
            </w:tcBorders>
            <w:vAlign w:val="center"/>
          </w:tcPr>
          <w:p w14:paraId="2EA19EB5">
            <w:pPr>
              <w:snapToGrid w:val="0"/>
              <w:jc w:val="center"/>
              <w:rPr>
                <w:rFonts w:hint="eastAsia" w:ascii="宋体" w:hAnsi="宋体" w:eastAsia="宋体" w:cs="Times New Roman"/>
                <w:color w:val="000000"/>
                <w:spacing w:val="5"/>
                <w:kern w:val="2"/>
                <w:sz w:val="21"/>
                <w:szCs w:val="22"/>
                <w:highlight w:val="none"/>
                <w:lang w:val="en-US" w:eastAsia="zh-CN" w:bidi="ar-SA"/>
              </w:rPr>
            </w:pPr>
          </w:p>
        </w:tc>
      </w:tr>
      <w:tr w14:paraId="7C5F4F3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82" w:type="dxa"/>
            <w:tcBorders>
              <w:top w:val="single" w:color="auto" w:sz="6" w:space="0"/>
              <w:left w:val="single" w:color="auto" w:sz="12" w:space="0"/>
              <w:bottom w:val="single" w:color="auto" w:sz="6" w:space="0"/>
              <w:right w:val="single" w:color="auto" w:sz="6" w:space="0"/>
            </w:tcBorders>
            <w:vAlign w:val="center"/>
          </w:tcPr>
          <w:p w14:paraId="177C604F">
            <w:pPr>
              <w:snapToGrid w:val="0"/>
              <w:jc w:val="center"/>
              <w:rPr>
                <w:rFonts w:hint="eastAsia" w:ascii="宋体" w:hAnsi="宋体" w:eastAsia="宋体" w:cs="Times New Roman"/>
                <w:color w:val="000000"/>
                <w:spacing w:val="5"/>
                <w:kern w:val="2"/>
                <w:sz w:val="21"/>
                <w:szCs w:val="22"/>
                <w:highlight w:val="none"/>
                <w:lang w:val="en-US" w:eastAsia="zh-CN" w:bidi="ar-SA"/>
              </w:rPr>
            </w:pPr>
            <w:r>
              <w:rPr>
                <w:rFonts w:hint="eastAsia" w:ascii="宋体" w:hAnsi="宋体" w:eastAsia="宋体" w:cs="Times New Roman"/>
                <w:color w:val="000000"/>
                <w:spacing w:val="5"/>
                <w:kern w:val="2"/>
                <w:sz w:val="21"/>
                <w:szCs w:val="22"/>
                <w:highlight w:val="none"/>
                <w:lang w:val="en-US" w:eastAsia="zh-CN" w:bidi="ar-SA"/>
              </w:rPr>
              <w:t>11</w:t>
            </w:r>
          </w:p>
        </w:tc>
        <w:tc>
          <w:tcPr>
            <w:tcW w:w="4059" w:type="dxa"/>
            <w:tcBorders>
              <w:top w:val="single" w:color="auto" w:sz="6" w:space="0"/>
              <w:left w:val="single" w:color="auto" w:sz="6" w:space="0"/>
              <w:bottom w:val="single" w:color="auto" w:sz="6" w:space="0"/>
              <w:right w:val="single" w:color="auto" w:sz="6" w:space="0"/>
            </w:tcBorders>
            <w:vAlign w:val="center"/>
          </w:tcPr>
          <w:p w14:paraId="1CFA3649">
            <w:pPr>
              <w:snapToGrid w:val="0"/>
              <w:jc w:val="center"/>
              <w:rPr>
                <w:rFonts w:hint="eastAsia" w:ascii="宋体" w:hAnsi="宋体" w:eastAsia="宋体" w:cs="Times New Roman"/>
                <w:color w:val="000000"/>
                <w:spacing w:val="5"/>
                <w:kern w:val="2"/>
                <w:sz w:val="21"/>
                <w:szCs w:val="22"/>
                <w:highlight w:val="none"/>
                <w:lang w:val="en-US" w:eastAsia="zh-CN" w:bidi="ar-SA"/>
              </w:rPr>
            </w:pPr>
            <w:r>
              <w:rPr>
                <w:rFonts w:hint="eastAsia" w:ascii="宋体" w:hAnsi="宋体" w:eastAsia="宋体" w:cs="Times New Roman"/>
                <w:color w:val="000000"/>
                <w:spacing w:val="5"/>
                <w:kern w:val="2"/>
                <w:sz w:val="21"/>
                <w:szCs w:val="22"/>
                <w:highlight w:val="none"/>
                <w:lang w:val="en-US" w:eastAsia="zh-CN" w:bidi="ar-SA"/>
              </w:rPr>
              <w:t>因食堂工作人员原因或设备损坏未及时修理导致不能正常就餐的</w:t>
            </w:r>
          </w:p>
        </w:tc>
        <w:tc>
          <w:tcPr>
            <w:tcW w:w="1628" w:type="dxa"/>
            <w:tcBorders>
              <w:top w:val="single" w:color="auto" w:sz="6" w:space="0"/>
              <w:left w:val="single" w:color="auto" w:sz="6" w:space="0"/>
              <w:bottom w:val="single" w:color="auto" w:sz="6" w:space="0"/>
              <w:right w:val="single" w:color="auto" w:sz="6" w:space="0"/>
            </w:tcBorders>
            <w:vAlign w:val="center"/>
          </w:tcPr>
          <w:p w14:paraId="0E22D21A">
            <w:pPr>
              <w:snapToGrid w:val="0"/>
              <w:jc w:val="center"/>
              <w:rPr>
                <w:rFonts w:hint="eastAsia" w:ascii="宋体" w:hAnsi="宋体" w:eastAsia="宋体" w:cs="Times New Roman"/>
                <w:color w:val="000000"/>
                <w:spacing w:val="5"/>
                <w:kern w:val="2"/>
                <w:sz w:val="21"/>
                <w:szCs w:val="22"/>
                <w:highlight w:val="none"/>
                <w:lang w:val="en-US" w:eastAsia="zh-CN" w:bidi="ar-SA"/>
              </w:rPr>
            </w:pPr>
            <w:r>
              <w:rPr>
                <w:rFonts w:hint="eastAsia" w:ascii="宋体" w:hAnsi="宋体" w:eastAsia="宋体" w:cs="Times New Roman"/>
                <w:color w:val="000000"/>
                <w:spacing w:val="5"/>
                <w:kern w:val="2"/>
                <w:sz w:val="21"/>
                <w:szCs w:val="22"/>
                <w:highlight w:val="none"/>
                <w:lang w:val="en-US" w:eastAsia="zh-CN" w:bidi="ar-SA"/>
              </w:rPr>
              <w:t>1000元/次</w:t>
            </w:r>
          </w:p>
        </w:tc>
        <w:tc>
          <w:tcPr>
            <w:tcW w:w="1514" w:type="dxa"/>
            <w:tcBorders>
              <w:top w:val="single" w:color="auto" w:sz="6" w:space="0"/>
              <w:left w:val="single" w:color="auto" w:sz="6" w:space="0"/>
              <w:bottom w:val="single" w:color="auto" w:sz="6" w:space="0"/>
              <w:right w:val="single" w:color="auto" w:sz="12" w:space="0"/>
            </w:tcBorders>
            <w:vAlign w:val="center"/>
          </w:tcPr>
          <w:p w14:paraId="07EA6F37">
            <w:pPr>
              <w:snapToGrid w:val="0"/>
              <w:jc w:val="center"/>
              <w:rPr>
                <w:rFonts w:hint="eastAsia" w:ascii="宋体" w:hAnsi="宋体" w:eastAsia="宋体" w:cs="Times New Roman"/>
                <w:color w:val="000000"/>
                <w:spacing w:val="5"/>
                <w:kern w:val="2"/>
                <w:sz w:val="21"/>
                <w:szCs w:val="22"/>
                <w:highlight w:val="none"/>
                <w:lang w:val="en-US" w:eastAsia="zh-CN" w:bidi="ar-SA"/>
              </w:rPr>
            </w:pPr>
          </w:p>
        </w:tc>
      </w:tr>
      <w:tr w14:paraId="57C9ACD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82" w:type="dxa"/>
            <w:tcBorders>
              <w:top w:val="single" w:color="auto" w:sz="6" w:space="0"/>
              <w:left w:val="single" w:color="auto" w:sz="12" w:space="0"/>
              <w:bottom w:val="single" w:color="auto" w:sz="12" w:space="0"/>
              <w:right w:val="single" w:color="auto" w:sz="6" w:space="0"/>
            </w:tcBorders>
            <w:vAlign w:val="center"/>
          </w:tcPr>
          <w:p w14:paraId="72A09461">
            <w:pPr>
              <w:snapToGrid w:val="0"/>
              <w:jc w:val="center"/>
              <w:rPr>
                <w:rFonts w:hint="default" w:ascii="宋体" w:hAnsi="宋体" w:eastAsia="宋体" w:cs="Times New Roman"/>
                <w:color w:val="000000"/>
                <w:spacing w:val="5"/>
                <w:kern w:val="2"/>
                <w:sz w:val="21"/>
                <w:szCs w:val="22"/>
                <w:highlight w:val="none"/>
                <w:lang w:val="en-US" w:eastAsia="zh-CN" w:bidi="ar-SA"/>
              </w:rPr>
            </w:pPr>
            <w:r>
              <w:rPr>
                <w:rFonts w:hint="eastAsia" w:ascii="宋体" w:hAnsi="宋体" w:eastAsia="宋体" w:cs="Times New Roman"/>
                <w:color w:val="000000"/>
                <w:spacing w:val="5"/>
                <w:kern w:val="2"/>
                <w:sz w:val="21"/>
                <w:szCs w:val="22"/>
                <w:highlight w:val="none"/>
                <w:lang w:val="en-US" w:eastAsia="zh-CN" w:bidi="ar-SA"/>
              </w:rPr>
              <w:t>12</w:t>
            </w:r>
          </w:p>
        </w:tc>
        <w:tc>
          <w:tcPr>
            <w:tcW w:w="4059" w:type="dxa"/>
            <w:tcBorders>
              <w:top w:val="single" w:color="auto" w:sz="6" w:space="0"/>
              <w:left w:val="single" w:color="auto" w:sz="6" w:space="0"/>
              <w:bottom w:val="single" w:color="auto" w:sz="12" w:space="0"/>
              <w:right w:val="single" w:color="auto" w:sz="6" w:space="0"/>
            </w:tcBorders>
            <w:vAlign w:val="center"/>
          </w:tcPr>
          <w:p w14:paraId="3FAFEBA7">
            <w:pPr>
              <w:snapToGrid w:val="0"/>
              <w:jc w:val="center"/>
              <w:rPr>
                <w:rFonts w:hint="default" w:ascii="宋体" w:hAnsi="宋体" w:eastAsia="宋体" w:cs="Times New Roman"/>
                <w:color w:val="000000"/>
                <w:spacing w:val="5"/>
                <w:kern w:val="2"/>
                <w:sz w:val="21"/>
                <w:szCs w:val="22"/>
                <w:highlight w:val="none"/>
                <w:lang w:val="en-US" w:eastAsia="zh-CN" w:bidi="ar-SA"/>
              </w:rPr>
            </w:pPr>
            <w:r>
              <w:rPr>
                <w:rFonts w:hint="eastAsia" w:ascii="宋体" w:hAnsi="宋体" w:eastAsia="宋体" w:cs="Times New Roman"/>
                <w:color w:val="000000"/>
                <w:spacing w:val="5"/>
                <w:kern w:val="2"/>
                <w:sz w:val="21"/>
                <w:szCs w:val="22"/>
                <w:highlight w:val="none"/>
                <w:lang w:val="en-US" w:eastAsia="zh-CN" w:bidi="ar-SA"/>
              </w:rPr>
              <w:t>按要求最低配置人数19人，缺岗人员未及时补充的</w:t>
            </w:r>
          </w:p>
        </w:tc>
        <w:tc>
          <w:tcPr>
            <w:tcW w:w="1628" w:type="dxa"/>
            <w:tcBorders>
              <w:top w:val="single" w:color="auto" w:sz="6" w:space="0"/>
              <w:left w:val="single" w:color="auto" w:sz="6" w:space="0"/>
              <w:bottom w:val="single" w:color="auto" w:sz="12" w:space="0"/>
              <w:right w:val="single" w:color="auto" w:sz="6" w:space="0"/>
            </w:tcBorders>
            <w:vAlign w:val="center"/>
          </w:tcPr>
          <w:p w14:paraId="34F15629">
            <w:pPr>
              <w:snapToGrid w:val="0"/>
              <w:jc w:val="center"/>
              <w:rPr>
                <w:rFonts w:hint="default" w:ascii="宋体" w:hAnsi="宋体" w:eastAsia="宋体" w:cs="Times New Roman"/>
                <w:color w:val="000000"/>
                <w:spacing w:val="5"/>
                <w:kern w:val="2"/>
                <w:sz w:val="21"/>
                <w:szCs w:val="22"/>
                <w:highlight w:val="none"/>
                <w:lang w:val="en-US" w:eastAsia="zh-CN" w:bidi="ar-SA"/>
              </w:rPr>
            </w:pPr>
            <w:r>
              <w:rPr>
                <w:rFonts w:hint="eastAsia" w:ascii="宋体" w:hAnsi="宋体" w:eastAsia="宋体" w:cs="Times New Roman"/>
                <w:color w:val="000000"/>
                <w:spacing w:val="5"/>
                <w:kern w:val="2"/>
                <w:sz w:val="21"/>
                <w:szCs w:val="22"/>
                <w:highlight w:val="none"/>
                <w:lang w:val="en-US" w:eastAsia="zh-CN" w:bidi="ar-SA"/>
              </w:rPr>
              <w:t>按缺少岗位人数、实际时间扣减相应劳务费用并考核500元/人.次</w:t>
            </w:r>
          </w:p>
        </w:tc>
        <w:tc>
          <w:tcPr>
            <w:tcW w:w="1514" w:type="dxa"/>
            <w:tcBorders>
              <w:top w:val="single" w:color="auto" w:sz="6" w:space="0"/>
              <w:left w:val="single" w:color="auto" w:sz="6" w:space="0"/>
              <w:bottom w:val="single" w:color="auto" w:sz="12" w:space="0"/>
              <w:right w:val="single" w:color="auto" w:sz="12" w:space="0"/>
            </w:tcBorders>
            <w:vAlign w:val="center"/>
          </w:tcPr>
          <w:p w14:paraId="6966CB5D">
            <w:pPr>
              <w:snapToGrid w:val="0"/>
              <w:jc w:val="center"/>
              <w:rPr>
                <w:rFonts w:hint="eastAsia" w:ascii="宋体" w:hAnsi="宋体" w:eastAsia="宋体" w:cs="Times New Roman"/>
                <w:color w:val="000000"/>
                <w:spacing w:val="5"/>
                <w:kern w:val="2"/>
                <w:sz w:val="21"/>
                <w:szCs w:val="22"/>
                <w:highlight w:val="none"/>
                <w:lang w:val="en-US" w:eastAsia="zh-CN" w:bidi="ar-SA"/>
              </w:rPr>
            </w:pPr>
          </w:p>
        </w:tc>
      </w:tr>
    </w:tbl>
    <w:p w14:paraId="105C845B">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rPr>
      </w:pPr>
    </w:p>
    <w:p w14:paraId="358E0E32">
      <w:pPr>
        <w:pageBreakBefore w:val="0"/>
        <w:kinsoku/>
        <w:wordWrap/>
        <w:overflowPunct/>
        <w:topLinePunct w:val="0"/>
        <w:autoSpaceDE/>
        <w:autoSpaceDN/>
        <w:bidi w:val="0"/>
        <w:spacing w:line="360" w:lineRule="auto"/>
        <w:ind w:left="0" w:leftChars="0" w:right="0" w:rightChars="0" w:firstLine="420" w:firstLineChars="200"/>
        <w:textAlignment w:val="auto"/>
        <w:rPr>
          <w:rFonts w:hint="eastAsia" w:ascii="宋体" w:hAnsi="宋体" w:eastAsia="宋体" w:cs="宋体"/>
          <w:sz w:val="21"/>
          <w:szCs w:val="21"/>
        </w:rPr>
      </w:pPr>
    </w:p>
    <w:p w14:paraId="515EEEC3">
      <w:pPr>
        <w:spacing w:line="360" w:lineRule="auto"/>
        <w:ind w:left="720"/>
        <w:jc w:val="both"/>
        <w:rPr>
          <w:rFonts w:hint="eastAsia" w:ascii="宋体" w:hAnsi="宋体" w:eastAsia="宋体" w:cs="宋体"/>
          <w:b/>
          <w:bCs/>
          <w:sz w:val="21"/>
          <w:szCs w:val="21"/>
          <w:lang w:val="en-US" w:eastAsia="zh-CN"/>
        </w:rPr>
      </w:pPr>
      <w:r>
        <w:rPr>
          <w:rFonts w:hint="eastAsia" w:ascii="宋体" w:hAnsi="宋体" w:eastAsia="宋体" w:cs="宋体"/>
          <w:b/>
          <w:bCs/>
          <w:sz w:val="21"/>
          <w:szCs w:val="21"/>
        </w:rPr>
        <w:t>附件</w:t>
      </w:r>
      <w:r>
        <w:rPr>
          <w:rFonts w:hint="eastAsia" w:ascii="宋体" w:hAnsi="宋体" w:eastAsia="宋体" w:cs="宋体"/>
          <w:b/>
          <w:bCs/>
          <w:sz w:val="21"/>
          <w:szCs w:val="21"/>
          <w:lang w:val="en-US" w:eastAsia="zh-CN"/>
        </w:rPr>
        <w:t>二</w:t>
      </w:r>
    </w:p>
    <w:p w14:paraId="7BE83A71">
      <w:pPr>
        <w:spacing w:line="360" w:lineRule="auto"/>
        <w:jc w:val="center"/>
        <w:rPr>
          <w:rFonts w:ascii="宋体" w:hAnsi="宋体"/>
          <w:b/>
          <w:color w:val="000000"/>
          <w:sz w:val="32"/>
          <w:szCs w:val="32"/>
        </w:rPr>
      </w:pPr>
      <w:r>
        <w:rPr>
          <w:rFonts w:hint="eastAsia" w:ascii="宋体" w:hAnsi="宋体"/>
          <w:b/>
          <w:color w:val="000000"/>
          <w:sz w:val="32"/>
          <w:szCs w:val="32"/>
        </w:rPr>
        <w:t>物业服务满意率评分表</w:t>
      </w:r>
    </w:p>
    <w:tbl>
      <w:tblPr>
        <w:tblStyle w:val="7"/>
        <w:tblW w:w="8805"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818"/>
        <w:gridCol w:w="4383"/>
        <w:gridCol w:w="992"/>
        <w:gridCol w:w="851"/>
        <w:gridCol w:w="761"/>
      </w:tblGrid>
      <w:tr w14:paraId="3ADA8D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17" w:hRule="atLeast"/>
        </w:trPr>
        <w:tc>
          <w:tcPr>
            <w:tcW w:w="1819" w:type="dxa"/>
            <w:tcBorders>
              <w:top w:val="single" w:color="auto" w:sz="12" w:space="0"/>
              <w:left w:val="single" w:color="auto" w:sz="12" w:space="0"/>
              <w:bottom w:val="single" w:color="auto" w:sz="6" w:space="0"/>
              <w:right w:val="single" w:color="auto" w:sz="6" w:space="0"/>
            </w:tcBorders>
            <w:vAlign w:val="center"/>
          </w:tcPr>
          <w:p w14:paraId="6A4E4686">
            <w:pPr>
              <w:snapToGrid w:val="0"/>
              <w:jc w:val="center"/>
              <w:rPr>
                <w:rFonts w:ascii="宋体" w:hAnsi="宋体"/>
                <w:b/>
                <w:color w:val="000000"/>
                <w:szCs w:val="24"/>
              </w:rPr>
            </w:pPr>
            <w:r>
              <w:rPr>
                <w:rFonts w:hint="eastAsia" w:ascii="宋体" w:hAnsi="宋体"/>
                <w:b/>
                <w:color w:val="000000"/>
                <w:szCs w:val="24"/>
              </w:rPr>
              <w:t>项目</w:t>
            </w:r>
          </w:p>
        </w:tc>
        <w:tc>
          <w:tcPr>
            <w:tcW w:w="4385" w:type="dxa"/>
            <w:tcBorders>
              <w:top w:val="single" w:color="auto" w:sz="12" w:space="0"/>
              <w:left w:val="single" w:color="auto" w:sz="6" w:space="0"/>
              <w:bottom w:val="single" w:color="auto" w:sz="6" w:space="0"/>
              <w:right w:val="single" w:color="auto" w:sz="6" w:space="0"/>
            </w:tcBorders>
            <w:vAlign w:val="center"/>
          </w:tcPr>
          <w:p w14:paraId="525C4693">
            <w:pPr>
              <w:snapToGrid w:val="0"/>
              <w:jc w:val="center"/>
              <w:rPr>
                <w:rFonts w:ascii="宋体" w:hAnsi="宋体"/>
                <w:b/>
                <w:color w:val="000000"/>
                <w:szCs w:val="24"/>
              </w:rPr>
            </w:pPr>
            <w:r>
              <w:rPr>
                <w:rFonts w:hint="eastAsia" w:ascii="宋体" w:hAnsi="宋体"/>
                <w:b/>
                <w:color w:val="000000"/>
                <w:szCs w:val="24"/>
              </w:rPr>
              <w:t>内容</w:t>
            </w:r>
          </w:p>
        </w:tc>
        <w:tc>
          <w:tcPr>
            <w:tcW w:w="992" w:type="dxa"/>
            <w:tcBorders>
              <w:top w:val="single" w:color="auto" w:sz="12" w:space="0"/>
              <w:left w:val="single" w:color="auto" w:sz="6" w:space="0"/>
              <w:bottom w:val="single" w:color="auto" w:sz="6" w:space="0"/>
              <w:right w:val="single" w:color="auto" w:sz="6" w:space="0"/>
            </w:tcBorders>
            <w:vAlign w:val="center"/>
          </w:tcPr>
          <w:p w14:paraId="500178E7">
            <w:pPr>
              <w:snapToGrid w:val="0"/>
              <w:jc w:val="center"/>
              <w:rPr>
                <w:rFonts w:ascii="宋体" w:hAnsi="宋体"/>
                <w:b/>
                <w:color w:val="000000"/>
                <w:szCs w:val="24"/>
              </w:rPr>
            </w:pPr>
            <w:r>
              <w:rPr>
                <w:rFonts w:hint="eastAsia" w:ascii="宋体" w:hAnsi="宋体"/>
                <w:b/>
                <w:color w:val="000000"/>
                <w:szCs w:val="24"/>
              </w:rPr>
              <w:t>满分</w:t>
            </w:r>
          </w:p>
        </w:tc>
        <w:tc>
          <w:tcPr>
            <w:tcW w:w="851" w:type="dxa"/>
            <w:tcBorders>
              <w:top w:val="single" w:color="auto" w:sz="12" w:space="0"/>
              <w:left w:val="single" w:color="auto" w:sz="6" w:space="0"/>
              <w:bottom w:val="single" w:color="auto" w:sz="6" w:space="0"/>
              <w:right w:val="single" w:color="auto" w:sz="6" w:space="0"/>
            </w:tcBorders>
            <w:vAlign w:val="center"/>
          </w:tcPr>
          <w:p w14:paraId="74BF7C04">
            <w:pPr>
              <w:snapToGrid w:val="0"/>
              <w:jc w:val="center"/>
              <w:rPr>
                <w:rFonts w:ascii="宋体" w:hAnsi="宋体"/>
                <w:b/>
                <w:color w:val="000000"/>
                <w:szCs w:val="24"/>
              </w:rPr>
            </w:pPr>
            <w:r>
              <w:rPr>
                <w:rFonts w:hint="eastAsia" w:ascii="宋体" w:hAnsi="宋体"/>
                <w:b/>
                <w:color w:val="000000"/>
                <w:szCs w:val="24"/>
              </w:rPr>
              <w:t>得分</w:t>
            </w:r>
          </w:p>
        </w:tc>
        <w:tc>
          <w:tcPr>
            <w:tcW w:w="761" w:type="dxa"/>
            <w:tcBorders>
              <w:top w:val="single" w:color="auto" w:sz="12" w:space="0"/>
              <w:left w:val="single" w:color="auto" w:sz="6" w:space="0"/>
              <w:bottom w:val="single" w:color="auto" w:sz="6" w:space="0"/>
              <w:right w:val="single" w:color="auto" w:sz="12" w:space="0"/>
            </w:tcBorders>
            <w:vAlign w:val="center"/>
          </w:tcPr>
          <w:p w14:paraId="499862C4">
            <w:pPr>
              <w:snapToGrid w:val="0"/>
              <w:jc w:val="center"/>
              <w:rPr>
                <w:rFonts w:ascii="宋体" w:hAnsi="宋体"/>
                <w:b/>
                <w:color w:val="000000"/>
                <w:szCs w:val="24"/>
              </w:rPr>
            </w:pPr>
            <w:r>
              <w:rPr>
                <w:rFonts w:hint="eastAsia" w:ascii="宋体" w:hAnsi="宋体"/>
                <w:b/>
                <w:color w:val="000000"/>
                <w:szCs w:val="24"/>
              </w:rPr>
              <w:t>备注</w:t>
            </w:r>
          </w:p>
        </w:tc>
      </w:tr>
      <w:tr w14:paraId="3E123B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04" w:hRule="atLeast"/>
        </w:trPr>
        <w:tc>
          <w:tcPr>
            <w:tcW w:w="8808" w:type="dxa"/>
            <w:gridSpan w:val="5"/>
            <w:tcBorders>
              <w:top w:val="single" w:color="auto" w:sz="6" w:space="0"/>
              <w:left w:val="single" w:color="auto" w:sz="12" w:space="0"/>
              <w:bottom w:val="single" w:color="auto" w:sz="6" w:space="0"/>
              <w:right w:val="single" w:color="auto" w:sz="12" w:space="0"/>
            </w:tcBorders>
            <w:vAlign w:val="center"/>
          </w:tcPr>
          <w:p w14:paraId="2FD3A686">
            <w:pPr>
              <w:snapToGrid w:val="0"/>
              <w:jc w:val="center"/>
              <w:rPr>
                <w:rFonts w:ascii="宋体" w:hAnsi="宋体"/>
                <w:b/>
                <w:color w:val="000000"/>
                <w:szCs w:val="24"/>
              </w:rPr>
            </w:pPr>
            <w:r>
              <w:rPr>
                <w:rFonts w:hint="eastAsia" w:ascii="宋体" w:hAnsi="宋体"/>
                <w:b/>
                <w:color w:val="000000"/>
                <w:szCs w:val="24"/>
              </w:rPr>
              <w:t>1．食堂管理</w:t>
            </w:r>
          </w:p>
        </w:tc>
      </w:tr>
      <w:tr w14:paraId="62ABA6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56" w:hRule="atLeast"/>
        </w:trPr>
        <w:tc>
          <w:tcPr>
            <w:tcW w:w="1819" w:type="dxa"/>
            <w:tcBorders>
              <w:top w:val="single" w:color="auto" w:sz="6" w:space="0"/>
              <w:left w:val="single" w:color="auto" w:sz="12" w:space="0"/>
              <w:bottom w:val="single" w:color="auto" w:sz="6" w:space="0"/>
              <w:right w:val="single" w:color="auto" w:sz="6" w:space="0"/>
            </w:tcBorders>
            <w:vAlign w:val="center"/>
          </w:tcPr>
          <w:p w14:paraId="7B127691">
            <w:pPr>
              <w:snapToGrid w:val="0"/>
              <w:jc w:val="center"/>
              <w:rPr>
                <w:rFonts w:ascii="宋体" w:hAnsi="宋体"/>
                <w:color w:val="000000"/>
                <w:szCs w:val="24"/>
              </w:rPr>
            </w:pPr>
            <w:r>
              <w:rPr>
                <w:rFonts w:hint="eastAsia" w:ascii="宋体" w:hAnsi="宋体"/>
                <w:color w:val="000000"/>
                <w:szCs w:val="24"/>
              </w:rPr>
              <w:t>品质保障</w:t>
            </w:r>
          </w:p>
        </w:tc>
        <w:tc>
          <w:tcPr>
            <w:tcW w:w="4385" w:type="dxa"/>
            <w:tcBorders>
              <w:top w:val="single" w:color="auto" w:sz="6" w:space="0"/>
              <w:left w:val="single" w:color="auto" w:sz="6" w:space="0"/>
              <w:bottom w:val="single" w:color="auto" w:sz="6" w:space="0"/>
              <w:right w:val="single" w:color="auto" w:sz="6" w:space="0"/>
            </w:tcBorders>
            <w:vAlign w:val="center"/>
          </w:tcPr>
          <w:p w14:paraId="69A4BEEF">
            <w:pPr>
              <w:snapToGrid w:val="0"/>
              <w:jc w:val="center"/>
              <w:rPr>
                <w:rFonts w:ascii="宋体" w:hAnsi="宋体"/>
                <w:color w:val="000000"/>
                <w:szCs w:val="24"/>
              </w:rPr>
            </w:pPr>
            <w:r>
              <w:rPr>
                <w:rFonts w:hint="eastAsia" w:ascii="宋体" w:hAnsi="宋体"/>
                <w:color w:val="000000"/>
                <w:szCs w:val="24"/>
              </w:rPr>
              <w:t>不得有霉烂、变质、老化的蔬菜食品入库。</w:t>
            </w:r>
          </w:p>
        </w:tc>
        <w:tc>
          <w:tcPr>
            <w:tcW w:w="992" w:type="dxa"/>
            <w:tcBorders>
              <w:top w:val="single" w:color="auto" w:sz="6" w:space="0"/>
              <w:left w:val="single" w:color="auto" w:sz="6" w:space="0"/>
              <w:bottom w:val="single" w:color="auto" w:sz="6" w:space="0"/>
              <w:right w:val="single" w:color="auto" w:sz="6" w:space="0"/>
            </w:tcBorders>
            <w:vAlign w:val="center"/>
          </w:tcPr>
          <w:p w14:paraId="56296835">
            <w:pPr>
              <w:snapToGrid w:val="0"/>
              <w:jc w:val="center"/>
              <w:rPr>
                <w:rFonts w:ascii="宋体" w:hAnsi="宋体"/>
                <w:color w:val="000000"/>
                <w:szCs w:val="24"/>
              </w:rPr>
            </w:pPr>
            <w:r>
              <w:rPr>
                <w:rFonts w:hint="eastAsia" w:ascii="宋体" w:hAnsi="宋体"/>
                <w:color w:val="000000"/>
                <w:szCs w:val="24"/>
              </w:rPr>
              <w:t>50</w:t>
            </w:r>
          </w:p>
        </w:tc>
        <w:tc>
          <w:tcPr>
            <w:tcW w:w="851" w:type="dxa"/>
            <w:tcBorders>
              <w:top w:val="single" w:color="auto" w:sz="6" w:space="0"/>
              <w:left w:val="single" w:color="auto" w:sz="6" w:space="0"/>
              <w:bottom w:val="single" w:color="auto" w:sz="6" w:space="0"/>
              <w:right w:val="single" w:color="auto" w:sz="6" w:space="0"/>
            </w:tcBorders>
            <w:vAlign w:val="center"/>
          </w:tcPr>
          <w:p w14:paraId="57C16B53">
            <w:pPr>
              <w:snapToGrid w:val="0"/>
              <w:jc w:val="center"/>
              <w:rPr>
                <w:rFonts w:ascii="宋体" w:hAnsi="宋体"/>
                <w:color w:val="000000"/>
                <w:szCs w:val="24"/>
              </w:rPr>
            </w:pPr>
          </w:p>
        </w:tc>
        <w:tc>
          <w:tcPr>
            <w:tcW w:w="761" w:type="dxa"/>
            <w:tcBorders>
              <w:top w:val="single" w:color="auto" w:sz="6" w:space="0"/>
              <w:left w:val="single" w:color="auto" w:sz="6" w:space="0"/>
              <w:bottom w:val="single" w:color="auto" w:sz="6" w:space="0"/>
              <w:right w:val="single" w:color="auto" w:sz="12" w:space="0"/>
            </w:tcBorders>
            <w:vAlign w:val="center"/>
          </w:tcPr>
          <w:p w14:paraId="61E1D49A">
            <w:pPr>
              <w:snapToGrid w:val="0"/>
              <w:jc w:val="center"/>
              <w:rPr>
                <w:rFonts w:ascii="宋体" w:hAnsi="宋体"/>
                <w:color w:val="000000"/>
                <w:szCs w:val="24"/>
              </w:rPr>
            </w:pPr>
          </w:p>
        </w:tc>
      </w:tr>
      <w:tr w14:paraId="6A3D55E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01" w:hRule="atLeast"/>
        </w:trPr>
        <w:tc>
          <w:tcPr>
            <w:tcW w:w="1819" w:type="dxa"/>
            <w:tcBorders>
              <w:top w:val="single" w:color="auto" w:sz="6" w:space="0"/>
              <w:left w:val="single" w:color="auto" w:sz="12" w:space="0"/>
              <w:bottom w:val="single" w:color="auto" w:sz="6" w:space="0"/>
              <w:right w:val="single" w:color="auto" w:sz="6" w:space="0"/>
            </w:tcBorders>
            <w:vAlign w:val="center"/>
          </w:tcPr>
          <w:p w14:paraId="78B52E78">
            <w:pPr>
              <w:snapToGrid w:val="0"/>
              <w:jc w:val="center"/>
              <w:rPr>
                <w:rFonts w:ascii="宋体" w:hAnsi="宋体"/>
                <w:color w:val="000000"/>
                <w:szCs w:val="24"/>
              </w:rPr>
            </w:pPr>
            <w:r>
              <w:rPr>
                <w:rFonts w:hint="eastAsia" w:ascii="宋体" w:hAnsi="宋体"/>
                <w:color w:val="000000"/>
                <w:szCs w:val="24"/>
              </w:rPr>
              <w:t>品质口味</w:t>
            </w:r>
          </w:p>
        </w:tc>
        <w:tc>
          <w:tcPr>
            <w:tcW w:w="4385" w:type="dxa"/>
            <w:tcBorders>
              <w:top w:val="single" w:color="auto" w:sz="6" w:space="0"/>
              <w:left w:val="single" w:color="auto" w:sz="6" w:space="0"/>
              <w:bottom w:val="single" w:color="auto" w:sz="6" w:space="0"/>
              <w:right w:val="single" w:color="auto" w:sz="6" w:space="0"/>
            </w:tcBorders>
            <w:vAlign w:val="center"/>
          </w:tcPr>
          <w:p w14:paraId="0CD7CD7A">
            <w:pPr>
              <w:snapToGrid w:val="0"/>
              <w:jc w:val="center"/>
              <w:rPr>
                <w:rFonts w:ascii="宋体" w:hAnsi="宋体"/>
                <w:color w:val="000000"/>
                <w:szCs w:val="24"/>
              </w:rPr>
            </w:pPr>
            <w:r>
              <w:rPr>
                <w:rFonts w:hint="eastAsia" w:ascii="宋体" w:hAnsi="宋体"/>
                <w:color w:val="000000"/>
                <w:szCs w:val="24"/>
              </w:rPr>
              <w:t>是否每周对点菜、汤品进行变化翻新，员工对口味的评价情况。</w:t>
            </w:r>
          </w:p>
        </w:tc>
        <w:tc>
          <w:tcPr>
            <w:tcW w:w="992" w:type="dxa"/>
            <w:tcBorders>
              <w:top w:val="single" w:color="auto" w:sz="6" w:space="0"/>
              <w:left w:val="single" w:color="auto" w:sz="6" w:space="0"/>
              <w:bottom w:val="single" w:color="auto" w:sz="6" w:space="0"/>
              <w:right w:val="single" w:color="auto" w:sz="6" w:space="0"/>
            </w:tcBorders>
            <w:vAlign w:val="center"/>
          </w:tcPr>
          <w:p w14:paraId="2DB3CB27">
            <w:pPr>
              <w:snapToGrid w:val="0"/>
              <w:jc w:val="center"/>
              <w:rPr>
                <w:rFonts w:ascii="宋体" w:hAnsi="宋体"/>
                <w:color w:val="000000"/>
                <w:szCs w:val="24"/>
              </w:rPr>
            </w:pPr>
            <w:r>
              <w:rPr>
                <w:rFonts w:hint="eastAsia" w:ascii="宋体" w:hAnsi="宋体"/>
                <w:color w:val="000000"/>
                <w:szCs w:val="24"/>
              </w:rPr>
              <w:t>15</w:t>
            </w:r>
          </w:p>
        </w:tc>
        <w:tc>
          <w:tcPr>
            <w:tcW w:w="851" w:type="dxa"/>
            <w:tcBorders>
              <w:top w:val="single" w:color="auto" w:sz="6" w:space="0"/>
              <w:left w:val="single" w:color="auto" w:sz="6" w:space="0"/>
              <w:bottom w:val="single" w:color="auto" w:sz="6" w:space="0"/>
              <w:right w:val="single" w:color="auto" w:sz="6" w:space="0"/>
            </w:tcBorders>
            <w:vAlign w:val="center"/>
          </w:tcPr>
          <w:p w14:paraId="0E5D095C">
            <w:pPr>
              <w:snapToGrid w:val="0"/>
              <w:jc w:val="center"/>
              <w:rPr>
                <w:rFonts w:ascii="宋体" w:hAnsi="宋体"/>
                <w:color w:val="000000"/>
                <w:szCs w:val="24"/>
              </w:rPr>
            </w:pPr>
          </w:p>
        </w:tc>
        <w:tc>
          <w:tcPr>
            <w:tcW w:w="761" w:type="dxa"/>
            <w:tcBorders>
              <w:top w:val="single" w:color="auto" w:sz="6" w:space="0"/>
              <w:left w:val="single" w:color="auto" w:sz="6" w:space="0"/>
              <w:bottom w:val="single" w:color="auto" w:sz="6" w:space="0"/>
              <w:right w:val="single" w:color="auto" w:sz="12" w:space="0"/>
            </w:tcBorders>
            <w:vAlign w:val="center"/>
          </w:tcPr>
          <w:p w14:paraId="15BA63DA">
            <w:pPr>
              <w:snapToGrid w:val="0"/>
              <w:jc w:val="center"/>
              <w:rPr>
                <w:rFonts w:ascii="宋体" w:hAnsi="宋体"/>
                <w:color w:val="000000"/>
                <w:szCs w:val="24"/>
              </w:rPr>
            </w:pPr>
          </w:p>
        </w:tc>
      </w:tr>
      <w:tr w14:paraId="13566F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25" w:hRule="atLeast"/>
        </w:trPr>
        <w:tc>
          <w:tcPr>
            <w:tcW w:w="1819" w:type="dxa"/>
            <w:tcBorders>
              <w:top w:val="single" w:color="auto" w:sz="6" w:space="0"/>
              <w:left w:val="single" w:color="auto" w:sz="12" w:space="0"/>
              <w:bottom w:val="single" w:color="auto" w:sz="6" w:space="0"/>
              <w:right w:val="single" w:color="auto" w:sz="6" w:space="0"/>
            </w:tcBorders>
            <w:vAlign w:val="center"/>
          </w:tcPr>
          <w:p w14:paraId="66CFC2B3">
            <w:pPr>
              <w:snapToGrid w:val="0"/>
              <w:jc w:val="center"/>
              <w:rPr>
                <w:rFonts w:ascii="宋体" w:hAnsi="宋体"/>
                <w:color w:val="000000"/>
                <w:szCs w:val="24"/>
              </w:rPr>
            </w:pPr>
            <w:r>
              <w:rPr>
                <w:rFonts w:hint="eastAsia" w:ascii="宋体" w:hAnsi="宋体"/>
                <w:color w:val="000000"/>
                <w:szCs w:val="24"/>
              </w:rPr>
              <w:t>窗口服务</w:t>
            </w:r>
          </w:p>
        </w:tc>
        <w:tc>
          <w:tcPr>
            <w:tcW w:w="4385" w:type="dxa"/>
            <w:tcBorders>
              <w:top w:val="single" w:color="auto" w:sz="6" w:space="0"/>
              <w:left w:val="single" w:color="auto" w:sz="6" w:space="0"/>
              <w:bottom w:val="single" w:color="auto" w:sz="6" w:space="0"/>
              <w:right w:val="single" w:color="auto" w:sz="6" w:space="0"/>
            </w:tcBorders>
            <w:vAlign w:val="center"/>
          </w:tcPr>
          <w:p w14:paraId="26EA86A6">
            <w:pPr>
              <w:snapToGrid w:val="0"/>
              <w:jc w:val="center"/>
              <w:rPr>
                <w:rFonts w:ascii="宋体" w:hAnsi="宋体"/>
                <w:color w:val="000000"/>
                <w:szCs w:val="24"/>
              </w:rPr>
            </w:pPr>
            <w:r>
              <w:rPr>
                <w:rFonts w:hint="eastAsia" w:ascii="宋体" w:hAnsi="宋体"/>
                <w:color w:val="000000"/>
                <w:szCs w:val="24"/>
              </w:rPr>
              <w:t>窗口服务态度是否热情。食堂工作人员衣服整洁，按规定戴帽子、口罩、手套、工号牌等。</w:t>
            </w:r>
          </w:p>
        </w:tc>
        <w:tc>
          <w:tcPr>
            <w:tcW w:w="992" w:type="dxa"/>
            <w:tcBorders>
              <w:top w:val="single" w:color="auto" w:sz="6" w:space="0"/>
              <w:left w:val="single" w:color="auto" w:sz="6" w:space="0"/>
              <w:bottom w:val="single" w:color="auto" w:sz="6" w:space="0"/>
              <w:right w:val="single" w:color="auto" w:sz="6" w:space="0"/>
            </w:tcBorders>
            <w:vAlign w:val="center"/>
          </w:tcPr>
          <w:p w14:paraId="471A28CA">
            <w:pPr>
              <w:snapToGrid w:val="0"/>
              <w:jc w:val="center"/>
              <w:rPr>
                <w:rFonts w:ascii="宋体" w:hAnsi="宋体"/>
                <w:color w:val="000000"/>
                <w:szCs w:val="24"/>
              </w:rPr>
            </w:pPr>
            <w:r>
              <w:rPr>
                <w:rFonts w:hint="eastAsia" w:ascii="宋体" w:hAnsi="宋体"/>
                <w:color w:val="000000"/>
                <w:szCs w:val="24"/>
              </w:rPr>
              <w:t>15</w:t>
            </w:r>
          </w:p>
        </w:tc>
        <w:tc>
          <w:tcPr>
            <w:tcW w:w="851" w:type="dxa"/>
            <w:tcBorders>
              <w:top w:val="single" w:color="auto" w:sz="6" w:space="0"/>
              <w:left w:val="single" w:color="auto" w:sz="6" w:space="0"/>
              <w:bottom w:val="single" w:color="auto" w:sz="6" w:space="0"/>
              <w:right w:val="single" w:color="auto" w:sz="6" w:space="0"/>
            </w:tcBorders>
            <w:vAlign w:val="center"/>
          </w:tcPr>
          <w:p w14:paraId="154B4079">
            <w:pPr>
              <w:snapToGrid w:val="0"/>
              <w:jc w:val="center"/>
              <w:rPr>
                <w:rFonts w:ascii="宋体" w:hAnsi="宋体"/>
                <w:color w:val="000000"/>
                <w:szCs w:val="24"/>
              </w:rPr>
            </w:pPr>
          </w:p>
        </w:tc>
        <w:tc>
          <w:tcPr>
            <w:tcW w:w="761" w:type="dxa"/>
            <w:tcBorders>
              <w:top w:val="single" w:color="auto" w:sz="6" w:space="0"/>
              <w:left w:val="single" w:color="auto" w:sz="6" w:space="0"/>
              <w:bottom w:val="single" w:color="auto" w:sz="6" w:space="0"/>
              <w:right w:val="single" w:color="auto" w:sz="12" w:space="0"/>
            </w:tcBorders>
            <w:vAlign w:val="center"/>
          </w:tcPr>
          <w:p w14:paraId="2503BE61">
            <w:pPr>
              <w:snapToGrid w:val="0"/>
              <w:jc w:val="center"/>
              <w:rPr>
                <w:rFonts w:ascii="宋体" w:hAnsi="宋体"/>
                <w:color w:val="000000"/>
                <w:szCs w:val="24"/>
              </w:rPr>
            </w:pPr>
          </w:p>
        </w:tc>
      </w:tr>
      <w:tr w14:paraId="1301277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78" w:hRule="atLeast"/>
        </w:trPr>
        <w:tc>
          <w:tcPr>
            <w:tcW w:w="1819" w:type="dxa"/>
            <w:tcBorders>
              <w:top w:val="single" w:color="auto" w:sz="6" w:space="0"/>
              <w:left w:val="single" w:color="auto" w:sz="12" w:space="0"/>
              <w:bottom w:val="single" w:color="auto" w:sz="6" w:space="0"/>
              <w:right w:val="single" w:color="auto" w:sz="6" w:space="0"/>
            </w:tcBorders>
            <w:vAlign w:val="center"/>
          </w:tcPr>
          <w:p w14:paraId="61BB9172">
            <w:pPr>
              <w:snapToGrid w:val="0"/>
              <w:jc w:val="center"/>
              <w:rPr>
                <w:rFonts w:ascii="宋体" w:hAnsi="宋体"/>
                <w:color w:val="000000"/>
                <w:szCs w:val="24"/>
              </w:rPr>
            </w:pPr>
            <w:r>
              <w:rPr>
                <w:rFonts w:hint="eastAsia" w:ascii="宋体" w:hAnsi="宋体"/>
                <w:color w:val="000000"/>
                <w:szCs w:val="24"/>
              </w:rPr>
              <w:t>安全防范</w:t>
            </w:r>
          </w:p>
        </w:tc>
        <w:tc>
          <w:tcPr>
            <w:tcW w:w="4385" w:type="dxa"/>
            <w:tcBorders>
              <w:top w:val="single" w:color="auto" w:sz="6" w:space="0"/>
              <w:left w:val="single" w:color="auto" w:sz="6" w:space="0"/>
              <w:bottom w:val="single" w:color="auto" w:sz="6" w:space="0"/>
              <w:right w:val="single" w:color="auto" w:sz="6" w:space="0"/>
            </w:tcBorders>
            <w:vAlign w:val="center"/>
          </w:tcPr>
          <w:p w14:paraId="3B810294">
            <w:pPr>
              <w:snapToGrid w:val="0"/>
              <w:jc w:val="center"/>
              <w:rPr>
                <w:rFonts w:ascii="宋体" w:hAnsi="宋体"/>
                <w:color w:val="000000"/>
                <w:szCs w:val="24"/>
              </w:rPr>
            </w:pPr>
            <w:r>
              <w:rPr>
                <w:rFonts w:hint="eastAsia" w:ascii="宋体" w:hAnsi="宋体"/>
                <w:color w:val="000000"/>
                <w:szCs w:val="24"/>
              </w:rPr>
              <w:t>餐具消毒清洗有流程、方法和责任人。食堂人员会使用灭火器，有预防措施和安全责任人</w:t>
            </w:r>
          </w:p>
        </w:tc>
        <w:tc>
          <w:tcPr>
            <w:tcW w:w="992" w:type="dxa"/>
            <w:tcBorders>
              <w:top w:val="single" w:color="auto" w:sz="6" w:space="0"/>
              <w:left w:val="single" w:color="auto" w:sz="6" w:space="0"/>
              <w:bottom w:val="single" w:color="auto" w:sz="6" w:space="0"/>
              <w:right w:val="single" w:color="auto" w:sz="6" w:space="0"/>
            </w:tcBorders>
            <w:vAlign w:val="center"/>
          </w:tcPr>
          <w:p w14:paraId="0F478318">
            <w:pPr>
              <w:snapToGrid w:val="0"/>
              <w:jc w:val="center"/>
              <w:rPr>
                <w:rFonts w:ascii="宋体" w:hAnsi="宋体"/>
                <w:color w:val="000000"/>
                <w:szCs w:val="24"/>
              </w:rPr>
            </w:pPr>
            <w:r>
              <w:rPr>
                <w:rFonts w:hint="eastAsia" w:ascii="宋体" w:hAnsi="宋体"/>
                <w:color w:val="000000"/>
                <w:szCs w:val="24"/>
              </w:rPr>
              <w:t>20</w:t>
            </w:r>
          </w:p>
        </w:tc>
        <w:tc>
          <w:tcPr>
            <w:tcW w:w="851" w:type="dxa"/>
            <w:tcBorders>
              <w:top w:val="single" w:color="auto" w:sz="6" w:space="0"/>
              <w:left w:val="single" w:color="auto" w:sz="6" w:space="0"/>
              <w:bottom w:val="single" w:color="auto" w:sz="6" w:space="0"/>
              <w:right w:val="single" w:color="auto" w:sz="6" w:space="0"/>
            </w:tcBorders>
            <w:vAlign w:val="center"/>
          </w:tcPr>
          <w:p w14:paraId="4493D53A">
            <w:pPr>
              <w:snapToGrid w:val="0"/>
              <w:jc w:val="center"/>
              <w:rPr>
                <w:rFonts w:ascii="宋体" w:hAnsi="宋体"/>
                <w:color w:val="000000"/>
                <w:szCs w:val="24"/>
              </w:rPr>
            </w:pPr>
          </w:p>
        </w:tc>
        <w:tc>
          <w:tcPr>
            <w:tcW w:w="761" w:type="dxa"/>
            <w:tcBorders>
              <w:top w:val="single" w:color="auto" w:sz="6" w:space="0"/>
              <w:left w:val="single" w:color="auto" w:sz="6" w:space="0"/>
              <w:bottom w:val="single" w:color="auto" w:sz="6" w:space="0"/>
              <w:right w:val="single" w:color="auto" w:sz="12" w:space="0"/>
            </w:tcBorders>
            <w:vAlign w:val="center"/>
          </w:tcPr>
          <w:p w14:paraId="29263AF1">
            <w:pPr>
              <w:snapToGrid w:val="0"/>
              <w:jc w:val="center"/>
              <w:rPr>
                <w:rFonts w:ascii="宋体" w:hAnsi="宋体"/>
                <w:color w:val="000000"/>
                <w:szCs w:val="24"/>
              </w:rPr>
            </w:pPr>
          </w:p>
        </w:tc>
      </w:tr>
      <w:tr w14:paraId="3A1D17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04" w:hRule="atLeast"/>
        </w:trPr>
        <w:tc>
          <w:tcPr>
            <w:tcW w:w="8808" w:type="dxa"/>
            <w:gridSpan w:val="5"/>
            <w:tcBorders>
              <w:top w:val="single" w:color="auto" w:sz="6" w:space="0"/>
              <w:left w:val="single" w:color="auto" w:sz="12" w:space="0"/>
              <w:bottom w:val="single" w:color="auto" w:sz="6" w:space="0"/>
              <w:right w:val="single" w:color="auto" w:sz="12" w:space="0"/>
            </w:tcBorders>
            <w:vAlign w:val="center"/>
          </w:tcPr>
          <w:p w14:paraId="5E438FEB">
            <w:pPr>
              <w:snapToGrid w:val="0"/>
              <w:jc w:val="center"/>
              <w:rPr>
                <w:rFonts w:ascii="宋体" w:hAnsi="宋体"/>
                <w:b/>
                <w:color w:val="000000"/>
                <w:szCs w:val="24"/>
              </w:rPr>
            </w:pPr>
            <w:r>
              <w:rPr>
                <w:rFonts w:hint="eastAsia" w:ascii="宋体" w:hAnsi="宋体"/>
                <w:b/>
                <w:color w:val="000000"/>
                <w:szCs w:val="24"/>
              </w:rPr>
              <w:t>2．保安</w:t>
            </w:r>
          </w:p>
        </w:tc>
      </w:tr>
      <w:tr w14:paraId="23FEF6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6" w:hRule="atLeast"/>
        </w:trPr>
        <w:tc>
          <w:tcPr>
            <w:tcW w:w="1819" w:type="dxa"/>
            <w:tcBorders>
              <w:top w:val="single" w:color="auto" w:sz="6" w:space="0"/>
              <w:left w:val="single" w:color="auto" w:sz="12" w:space="0"/>
              <w:bottom w:val="single" w:color="auto" w:sz="6" w:space="0"/>
              <w:right w:val="single" w:color="auto" w:sz="6" w:space="0"/>
            </w:tcBorders>
            <w:vAlign w:val="center"/>
          </w:tcPr>
          <w:p w14:paraId="44D1F9B8">
            <w:pPr>
              <w:snapToGrid w:val="0"/>
              <w:jc w:val="center"/>
              <w:rPr>
                <w:rFonts w:ascii="宋体" w:hAnsi="宋体"/>
                <w:color w:val="000000"/>
                <w:szCs w:val="24"/>
              </w:rPr>
            </w:pPr>
            <w:r>
              <w:rPr>
                <w:rFonts w:hint="eastAsia" w:ascii="宋体" w:hAnsi="宋体"/>
                <w:color w:val="000000"/>
                <w:szCs w:val="24"/>
              </w:rPr>
              <w:t>出入登记</w:t>
            </w:r>
          </w:p>
        </w:tc>
        <w:tc>
          <w:tcPr>
            <w:tcW w:w="4385" w:type="dxa"/>
            <w:tcBorders>
              <w:top w:val="single" w:color="auto" w:sz="6" w:space="0"/>
              <w:left w:val="single" w:color="auto" w:sz="6" w:space="0"/>
              <w:bottom w:val="single" w:color="auto" w:sz="6" w:space="0"/>
              <w:right w:val="single" w:color="auto" w:sz="6" w:space="0"/>
            </w:tcBorders>
            <w:vAlign w:val="center"/>
          </w:tcPr>
          <w:p w14:paraId="130E8C2B">
            <w:pPr>
              <w:snapToGrid w:val="0"/>
              <w:jc w:val="center"/>
              <w:rPr>
                <w:rFonts w:ascii="宋体" w:hAnsi="宋体"/>
                <w:color w:val="000000"/>
                <w:szCs w:val="24"/>
              </w:rPr>
            </w:pPr>
            <w:r>
              <w:rPr>
                <w:rFonts w:hint="eastAsia" w:ascii="宋体" w:hAnsi="宋体"/>
                <w:color w:val="000000"/>
                <w:szCs w:val="24"/>
              </w:rPr>
              <w:t>有明确的出入登记记录。可疑人员及时上报。</w:t>
            </w:r>
          </w:p>
        </w:tc>
        <w:tc>
          <w:tcPr>
            <w:tcW w:w="992" w:type="dxa"/>
            <w:tcBorders>
              <w:top w:val="single" w:color="auto" w:sz="6" w:space="0"/>
              <w:left w:val="single" w:color="auto" w:sz="6" w:space="0"/>
              <w:bottom w:val="single" w:color="auto" w:sz="6" w:space="0"/>
              <w:right w:val="single" w:color="auto" w:sz="6" w:space="0"/>
            </w:tcBorders>
            <w:vAlign w:val="center"/>
          </w:tcPr>
          <w:p w14:paraId="6664D443">
            <w:pPr>
              <w:snapToGrid w:val="0"/>
              <w:jc w:val="center"/>
              <w:rPr>
                <w:rFonts w:ascii="宋体" w:hAnsi="宋体"/>
                <w:color w:val="000000"/>
                <w:szCs w:val="24"/>
              </w:rPr>
            </w:pPr>
            <w:r>
              <w:rPr>
                <w:rFonts w:hint="eastAsia" w:ascii="宋体" w:hAnsi="宋体"/>
                <w:color w:val="000000"/>
                <w:szCs w:val="24"/>
              </w:rPr>
              <w:t>35</w:t>
            </w:r>
          </w:p>
        </w:tc>
        <w:tc>
          <w:tcPr>
            <w:tcW w:w="851" w:type="dxa"/>
            <w:tcBorders>
              <w:top w:val="single" w:color="auto" w:sz="6" w:space="0"/>
              <w:left w:val="single" w:color="auto" w:sz="6" w:space="0"/>
              <w:bottom w:val="single" w:color="auto" w:sz="6" w:space="0"/>
              <w:right w:val="single" w:color="auto" w:sz="6" w:space="0"/>
            </w:tcBorders>
            <w:vAlign w:val="center"/>
          </w:tcPr>
          <w:p w14:paraId="08A59A1B">
            <w:pPr>
              <w:snapToGrid w:val="0"/>
              <w:jc w:val="center"/>
              <w:rPr>
                <w:rFonts w:ascii="宋体" w:hAnsi="宋体"/>
                <w:color w:val="000000"/>
                <w:szCs w:val="24"/>
              </w:rPr>
            </w:pPr>
          </w:p>
        </w:tc>
        <w:tc>
          <w:tcPr>
            <w:tcW w:w="761" w:type="dxa"/>
            <w:tcBorders>
              <w:top w:val="single" w:color="auto" w:sz="6" w:space="0"/>
              <w:left w:val="single" w:color="auto" w:sz="6" w:space="0"/>
              <w:bottom w:val="single" w:color="auto" w:sz="6" w:space="0"/>
              <w:right w:val="single" w:color="auto" w:sz="12" w:space="0"/>
            </w:tcBorders>
            <w:vAlign w:val="center"/>
          </w:tcPr>
          <w:p w14:paraId="303669CF">
            <w:pPr>
              <w:snapToGrid w:val="0"/>
              <w:jc w:val="center"/>
              <w:rPr>
                <w:rFonts w:ascii="宋体" w:hAnsi="宋体"/>
                <w:color w:val="000000"/>
                <w:szCs w:val="24"/>
              </w:rPr>
            </w:pPr>
          </w:p>
        </w:tc>
      </w:tr>
      <w:tr w14:paraId="7C32002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3" w:hRule="atLeast"/>
        </w:trPr>
        <w:tc>
          <w:tcPr>
            <w:tcW w:w="1819" w:type="dxa"/>
            <w:tcBorders>
              <w:top w:val="single" w:color="auto" w:sz="6" w:space="0"/>
              <w:left w:val="single" w:color="auto" w:sz="12" w:space="0"/>
              <w:bottom w:val="single" w:color="auto" w:sz="6" w:space="0"/>
              <w:right w:val="single" w:color="auto" w:sz="6" w:space="0"/>
            </w:tcBorders>
            <w:vAlign w:val="center"/>
          </w:tcPr>
          <w:p w14:paraId="2FDF4F4E">
            <w:pPr>
              <w:snapToGrid w:val="0"/>
              <w:jc w:val="center"/>
              <w:rPr>
                <w:rFonts w:ascii="宋体" w:hAnsi="宋体"/>
                <w:color w:val="000000"/>
                <w:szCs w:val="24"/>
              </w:rPr>
            </w:pPr>
            <w:r>
              <w:rPr>
                <w:rFonts w:hint="eastAsia" w:ascii="宋体" w:hAnsi="宋体"/>
                <w:color w:val="000000"/>
                <w:szCs w:val="24"/>
              </w:rPr>
              <w:t>全厂巡逻</w:t>
            </w:r>
          </w:p>
        </w:tc>
        <w:tc>
          <w:tcPr>
            <w:tcW w:w="4385" w:type="dxa"/>
            <w:tcBorders>
              <w:top w:val="single" w:color="auto" w:sz="6" w:space="0"/>
              <w:left w:val="single" w:color="auto" w:sz="6" w:space="0"/>
              <w:bottom w:val="single" w:color="auto" w:sz="6" w:space="0"/>
              <w:right w:val="single" w:color="auto" w:sz="6" w:space="0"/>
            </w:tcBorders>
            <w:vAlign w:val="center"/>
          </w:tcPr>
          <w:p w14:paraId="3E085AA2">
            <w:pPr>
              <w:snapToGrid w:val="0"/>
              <w:jc w:val="center"/>
              <w:rPr>
                <w:rFonts w:ascii="宋体" w:hAnsi="宋体"/>
                <w:color w:val="000000"/>
                <w:szCs w:val="24"/>
              </w:rPr>
            </w:pPr>
            <w:r>
              <w:rPr>
                <w:rFonts w:hint="eastAsia" w:ascii="宋体" w:hAnsi="宋体"/>
                <w:color w:val="000000"/>
                <w:szCs w:val="24"/>
              </w:rPr>
              <w:t>定时对厂区进行巡逻、负责检查道路两侧有无渗漏、负责定期检查办公区域消防设置是否完好，态度认真负责。</w:t>
            </w:r>
          </w:p>
        </w:tc>
        <w:tc>
          <w:tcPr>
            <w:tcW w:w="992" w:type="dxa"/>
            <w:tcBorders>
              <w:top w:val="single" w:color="auto" w:sz="6" w:space="0"/>
              <w:left w:val="single" w:color="auto" w:sz="6" w:space="0"/>
              <w:bottom w:val="single" w:color="auto" w:sz="6" w:space="0"/>
              <w:right w:val="single" w:color="auto" w:sz="6" w:space="0"/>
            </w:tcBorders>
            <w:vAlign w:val="center"/>
          </w:tcPr>
          <w:p w14:paraId="49DAE468">
            <w:pPr>
              <w:snapToGrid w:val="0"/>
              <w:jc w:val="center"/>
              <w:rPr>
                <w:rFonts w:ascii="宋体" w:hAnsi="宋体"/>
                <w:color w:val="000000"/>
                <w:szCs w:val="24"/>
              </w:rPr>
            </w:pPr>
            <w:r>
              <w:rPr>
                <w:rFonts w:hint="eastAsia" w:ascii="宋体" w:hAnsi="宋体"/>
                <w:color w:val="000000"/>
                <w:szCs w:val="24"/>
              </w:rPr>
              <w:t>35</w:t>
            </w:r>
          </w:p>
        </w:tc>
        <w:tc>
          <w:tcPr>
            <w:tcW w:w="851" w:type="dxa"/>
            <w:tcBorders>
              <w:top w:val="single" w:color="auto" w:sz="6" w:space="0"/>
              <w:left w:val="single" w:color="auto" w:sz="6" w:space="0"/>
              <w:bottom w:val="single" w:color="auto" w:sz="6" w:space="0"/>
              <w:right w:val="single" w:color="auto" w:sz="6" w:space="0"/>
            </w:tcBorders>
            <w:vAlign w:val="center"/>
          </w:tcPr>
          <w:p w14:paraId="23CAC259">
            <w:pPr>
              <w:snapToGrid w:val="0"/>
              <w:jc w:val="center"/>
              <w:rPr>
                <w:rFonts w:ascii="宋体" w:hAnsi="宋体"/>
                <w:color w:val="000000"/>
                <w:szCs w:val="24"/>
              </w:rPr>
            </w:pPr>
          </w:p>
        </w:tc>
        <w:tc>
          <w:tcPr>
            <w:tcW w:w="761" w:type="dxa"/>
            <w:tcBorders>
              <w:top w:val="single" w:color="auto" w:sz="6" w:space="0"/>
              <w:left w:val="single" w:color="auto" w:sz="6" w:space="0"/>
              <w:bottom w:val="single" w:color="auto" w:sz="6" w:space="0"/>
              <w:right w:val="single" w:color="auto" w:sz="12" w:space="0"/>
            </w:tcBorders>
            <w:vAlign w:val="center"/>
          </w:tcPr>
          <w:p w14:paraId="0BB1A3F0">
            <w:pPr>
              <w:snapToGrid w:val="0"/>
              <w:jc w:val="center"/>
              <w:rPr>
                <w:rFonts w:ascii="宋体" w:hAnsi="宋体"/>
                <w:color w:val="000000"/>
                <w:szCs w:val="24"/>
              </w:rPr>
            </w:pPr>
          </w:p>
        </w:tc>
      </w:tr>
      <w:tr w14:paraId="7F65F9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2" w:hRule="atLeast"/>
        </w:trPr>
        <w:tc>
          <w:tcPr>
            <w:tcW w:w="1819" w:type="dxa"/>
            <w:tcBorders>
              <w:top w:val="single" w:color="auto" w:sz="6" w:space="0"/>
              <w:left w:val="single" w:color="auto" w:sz="12" w:space="0"/>
              <w:bottom w:val="single" w:color="auto" w:sz="6" w:space="0"/>
              <w:right w:val="single" w:color="auto" w:sz="6" w:space="0"/>
            </w:tcBorders>
            <w:vAlign w:val="center"/>
          </w:tcPr>
          <w:p w14:paraId="3CDE11C0">
            <w:pPr>
              <w:snapToGrid w:val="0"/>
              <w:jc w:val="center"/>
              <w:rPr>
                <w:rFonts w:ascii="宋体" w:hAnsi="宋体"/>
                <w:color w:val="000000"/>
                <w:szCs w:val="24"/>
              </w:rPr>
            </w:pPr>
            <w:r>
              <w:rPr>
                <w:rFonts w:hint="eastAsia" w:ascii="宋体" w:hAnsi="宋体"/>
                <w:color w:val="000000"/>
                <w:szCs w:val="24"/>
              </w:rPr>
              <w:t>突发情况处理</w:t>
            </w:r>
          </w:p>
        </w:tc>
        <w:tc>
          <w:tcPr>
            <w:tcW w:w="4385" w:type="dxa"/>
            <w:tcBorders>
              <w:top w:val="single" w:color="auto" w:sz="6" w:space="0"/>
              <w:left w:val="single" w:color="auto" w:sz="6" w:space="0"/>
              <w:bottom w:val="single" w:color="auto" w:sz="6" w:space="0"/>
              <w:right w:val="single" w:color="auto" w:sz="6" w:space="0"/>
            </w:tcBorders>
            <w:vAlign w:val="center"/>
          </w:tcPr>
          <w:p w14:paraId="6EDA5A2B">
            <w:pPr>
              <w:snapToGrid w:val="0"/>
              <w:jc w:val="center"/>
              <w:rPr>
                <w:rFonts w:ascii="宋体" w:hAnsi="宋体"/>
                <w:color w:val="000000"/>
                <w:szCs w:val="24"/>
              </w:rPr>
            </w:pPr>
            <w:r>
              <w:rPr>
                <w:rFonts w:hint="eastAsia" w:ascii="宋体" w:hAnsi="宋体"/>
                <w:color w:val="000000"/>
                <w:szCs w:val="24"/>
              </w:rPr>
              <w:t>遇突发情况及时有效处理。有应急处置方案。</w:t>
            </w:r>
          </w:p>
        </w:tc>
        <w:tc>
          <w:tcPr>
            <w:tcW w:w="992" w:type="dxa"/>
            <w:tcBorders>
              <w:top w:val="single" w:color="auto" w:sz="6" w:space="0"/>
              <w:left w:val="single" w:color="auto" w:sz="6" w:space="0"/>
              <w:bottom w:val="single" w:color="auto" w:sz="6" w:space="0"/>
              <w:right w:val="single" w:color="auto" w:sz="6" w:space="0"/>
            </w:tcBorders>
            <w:vAlign w:val="center"/>
          </w:tcPr>
          <w:p w14:paraId="18A4F399">
            <w:pPr>
              <w:snapToGrid w:val="0"/>
              <w:jc w:val="center"/>
              <w:rPr>
                <w:rFonts w:ascii="宋体" w:hAnsi="宋体"/>
                <w:color w:val="000000"/>
                <w:szCs w:val="24"/>
              </w:rPr>
            </w:pPr>
            <w:r>
              <w:rPr>
                <w:rFonts w:hint="eastAsia" w:ascii="宋体" w:hAnsi="宋体"/>
                <w:color w:val="000000"/>
                <w:szCs w:val="24"/>
              </w:rPr>
              <w:t>30</w:t>
            </w:r>
          </w:p>
        </w:tc>
        <w:tc>
          <w:tcPr>
            <w:tcW w:w="851" w:type="dxa"/>
            <w:tcBorders>
              <w:top w:val="single" w:color="auto" w:sz="6" w:space="0"/>
              <w:left w:val="single" w:color="auto" w:sz="6" w:space="0"/>
              <w:bottom w:val="single" w:color="auto" w:sz="6" w:space="0"/>
              <w:right w:val="single" w:color="auto" w:sz="6" w:space="0"/>
            </w:tcBorders>
            <w:vAlign w:val="center"/>
          </w:tcPr>
          <w:p w14:paraId="74B93289">
            <w:pPr>
              <w:snapToGrid w:val="0"/>
              <w:jc w:val="center"/>
              <w:rPr>
                <w:rFonts w:ascii="宋体" w:hAnsi="宋体"/>
                <w:color w:val="000000"/>
                <w:szCs w:val="24"/>
              </w:rPr>
            </w:pPr>
          </w:p>
        </w:tc>
        <w:tc>
          <w:tcPr>
            <w:tcW w:w="761" w:type="dxa"/>
            <w:tcBorders>
              <w:top w:val="single" w:color="auto" w:sz="6" w:space="0"/>
              <w:left w:val="single" w:color="auto" w:sz="6" w:space="0"/>
              <w:bottom w:val="single" w:color="auto" w:sz="6" w:space="0"/>
              <w:right w:val="single" w:color="auto" w:sz="12" w:space="0"/>
            </w:tcBorders>
            <w:vAlign w:val="center"/>
          </w:tcPr>
          <w:p w14:paraId="2862730E">
            <w:pPr>
              <w:snapToGrid w:val="0"/>
              <w:jc w:val="center"/>
              <w:rPr>
                <w:rFonts w:ascii="宋体" w:hAnsi="宋体"/>
                <w:color w:val="000000"/>
                <w:szCs w:val="24"/>
              </w:rPr>
            </w:pPr>
          </w:p>
        </w:tc>
      </w:tr>
      <w:tr w14:paraId="170FC0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87" w:hRule="atLeast"/>
        </w:trPr>
        <w:tc>
          <w:tcPr>
            <w:tcW w:w="8808" w:type="dxa"/>
            <w:gridSpan w:val="5"/>
            <w:tcBorders>
              <w:top w:val="single" w:color="auto" w:sz="6" w:space="0"/>
              <w:left w:val="single" w:color="auto" w:sz="12" w:space="0"/>
              <w:bottom w:val="single" w:color="auto" w:sz="6" w:space="0"/>
              <w:right w:val="single" w:color="auto" w:sz="12" w:space="0"/>
            </w:tcBorders>
            <w:vAlign w:val="center"/>
          </w:tcPr>
          <w:p w14:paraId="2EE1781C">
            <w:pPr>
              <w:snapToGrid w:val="0"/>
              <w:jc w:val="center"/>
              <w:rPr>
                <w:rFonts w:ascii="宋体" w:hAnsi="宋体"/>
                <w:b/>
                <w:color w:val="000000"/>
                <w:szCs w:val="24"/>
              </w:rPr>
            </w:pPr>
            <w:r>
              <w:rPr>
                <w:rFonts w:hint="eastAsia" w:ascii="宋体" w:hAnsi="宋体"/>
                <w:b/>
                <w:color w:val="000000"/>
                <w:szCs w:val="24"/>
              </w:rPr>
              <w:t>3．保洁</w:t>
            </w:r>
          </w:p>
        </w:tc>
      </w:tr>
      <w:tr w14:paraId="055649D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2" w:hRule="atLeast"/>
        </w:trPr>
        <w:tc>
          <w:tcPr>
            <w:tcW w:w="1819" w:type="dxa"/>
            <w:tcBorders>
              <w:top w:val="single" w:color="auto" w:sz="6" w:space="0"/>
              <w:left w:val="single" w:color="auto" w:sz="12" w:space="0"/>
              <w:bottom w:val="single" w:color="auto" w:sz="6" w:space="0"/>
              <w:right w:val="single" w:color="auto" w:sz="6" w:space="0"/>
            </w:tcBorders>
            <w:vAlign w:val="center"/>
          </w:tcPr>
          <w:p w14:paraId="00F5A81D">
            <w:pPr>
              <w:snapToGrid w:val="0"/>
              <w:jc w:val="center"/>
              <w:rPr>
                <w:rFonts w:ascii="宋体" w:hAnsi="宋体"/>
                <w:color w:val="000000"/>
                <w:szCs w:val="24"/>
              </w:rPr>
            </w:pPr>
            <w:r>
              <w:rPr>
                <w:rFonts w:hint="eastAsia" w:ascii="宋体" w:hAnsi="宋体"/>
                <w:color w:val="000000"/>
                <w:szCs w:val="24"/>
              </w:rPr>
              <w:t>保洁区域</w:t>
            </w:r>
          </w:p>
        </w:tc>
        <w:tc>
          <w:tcPr>
            <w:tcW w:w="4385" w:type="dxa"/>
            <w:tcBorders>
              <w:top w:val="single" w:color="auto" w:sz="6" w:space="0"/>
              <w:left w:val="single" w:color="auto" w:sz="6" w:space="0"/>
              <w:bottom w:val="single" w:color="auto" w:sz="6" w:space="0"/>
              <w:right w:val="single" w:color="auto" w:sz="6" w:space="0"/>
            </w:tcBorders>
            <w:vAlign w:val="center"/>
          </w:tcPr>
          <w:p w14:paraId="2D8D7232">
            <w:pPr>
              <w:snapToGrid w:val="0"/>
              <w:jc w:val="center"/>
              <w:rPr>
                <w:rFonts w:ascii="宋体" w:hAnsi="宋体"/>
                <w:color w:val="000000"/>
                <w:szCs w:val="24"/>
              </w:rPr>
            </w:pPr>
            <w:r>
              <w:rPr>
                <w:rFonts w:hint="eastAsia" w:ascii="宋体" w:hAnsi="宋体"/>
                <w:color w:val="000000"/>
                <w:szCs w:val="24"/>
              </w:rPr>
              <w:t>对所规定区域进行打扫，无遗漏。</w:t>
            </w:r>
          </w:p>
        </w:tc>
        <w:tc>
          <w:tcPr>
            <w:tcW w:w="992" w:type="dxa"/>
            <w:tcBorders>
              <w:top w:val="single" w:color="auto" w:sz="6" w:space="0"/>
              <w:left w:val="single" w:color="auto" w:sz="6" w:space="0"/>
              <w:bottom w:val="single" w:color="auto" w:sz="6" w:space="0"/>
              <w:right w:val="single" w:color="auto" w:sz="6" w:space="0"/>
            </w:tcBorders>
            <w:vAlign w:val="center"/>
          </w:tcPr>
          <w:p w14:paraId="08B8C8FB">
            <w:pPr>
              <w:snapToGrid w:val="0"/>
              <w:jc w:val="center"/>
              <w:rPr>
                <w:rFonts w:ascii="宋体" w:hAnsi="宋体"/>
                <w:color w:val="000000"/>
                <w:szCs w:val="24"/>
              </w:rPr>
            </w:pPr>
            <w:r>
              <w:rPr>
                <w:rFonts w:hint="eastAsia" w:ascii="宋体" w:hAnsi="宋体"/>
                <w:color w:val="000000"/>
                <w:szCs w:val="24"/>
              </w:rPr>
              <w:t>50</w:t>
            </w:r>
          </w:p>
        </w:tc>
        <w:tc>
          <w:tcPr>
            <w:tcW w:w="851" w:type="dxa"/>
            <w:tcBorders>
              <w:top w:val="single" w:color="auto" w:sz="6" w:space="0"/>
              <w:left w:val="single" w:color="auto" w:sz="6" w:space="0"/>
              <w:bottom w:val="single" w:color="auto" w:sz="6" w:space="0"/>
              <w:right w:val="single" w:color="auto" w:sz="6" w:space="0"/>
            </w:tcBorders>
            <w:vAlign w:val="center"/>
          </w:tcPr>
          <w:p w14:paraId="66BAA009">
            <w:pPr>
              <w:snapToGrid w:val="0"/>
              <w:jc w:val="center"/>
              <w:rPr>
                <w:rFonts w:ascii="宋体" w:hAnsi="宋体"/>
                <w:color w:val="000000"/>
                <w:szCs w:val="24"/>
              </w:rPr>
            </w:pPr>
          </w:p>
        </w:tc>
        <w:tc>
          <w:tcPr>
            <w:tcW w:w="761" w:type="dxa"/>
            <w:tcBorders>
              <w:top w:val="single" w:color="auto" w:sz="6" w:space="0"/>
              <w:left w:val="single" w:color="auto" w:sz="6" w:space="0"/>
              <w:bottom w:val="single" w:color="auto" w:sz="6" w:space="0"/>
              <w:right w:val="single" w:color="auto" w:sz="12" w:space="0"/>
            </w:tcBorders>
            <w:vAlign w:val="center"/>
          </w:tcPr>
          <w:p w14:paraId="27BA9D0F">
            <w:pPr>
              <w:snapToGrid w:val="0"/>
              <w:jc w:val="center"/>
              <w:rPr>
                <w:rFonts w:ascii="宋体" w:hAnsi="宋体"/>
                <w:color w:val="000000"/>
                <w:szCs w:val="24"/>
              </w:rPr>
            </w:pPr>
          </w:p>
        </w:tc>
      </w:tr>
      <w:tr w14:paraId="130850A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7" w:hRule="atLeast"/>
        </w:trPr>
        <w:tc>
          <w:tcPr>
            <w:tcW w:w="1819" w:type="dxa"/>
            <w:tcBorders>
              <w:top w:val="single" w:color="auto" w:sz="6" w:space="0"/>
              <w:left w:val="single" w:color="auto" w:sz="12" w:space="0"/>
              <w:bottom w:val="single" w:color="auto" w:sz="6" w:space="0"/>
              <w:right w:val="single" w:color="auto" w:sz="6" w:space="0"/>
            </w:tcBorders>
            <w:vAlign w:val="center"/>
          </w:tcPr>
          <w:p w14:paraId="30A38A73">
            <w:pPr>
              <w:snapToGrid w:val="0"/>
              <w:jc w:val="center"/>
              <w:rPr>
                <w:rFonts w:ascii="宋体" w:hAnsi="宋体"/>
                <w:color w:val="000000"/>
                <w:szCs w:val="24"/>
              </w:rPr>
            </w:pPr>
            <w:r>
              <w:rPr>
                <w:rFonts w:hint="eastAsia" w:ascii="宋体" w:hAnsi="宋体"/>
                <w:color w:val="000000"/>
                <w:szCs w:val="24"/>
              </w:rPr>
              <w:t>保洁质量</w:t>
            </w:r>
          </w:p>
        </w:tc>
        <w:tc>
          <w:tcPr>
            <w:tcW w:w="4385" w:type="dxa"/>
            <w:tcBorders>
              <w:top w:val="single" w:color="auto" w:sz="6" w:space="0"/>
              <w:left w:val="single" w:color="auto" w:sz="6" w:space="0"/>
              <w:bottom w:val="single" w:color="auto" w:sz="6" w:space="0"/>
              <w:right w:val="single" w:color="auto" w:sz="6" w:space="0"/>
            </w:tcBorders>
            <w:vAlign w:val="center"/>
          </w:tcPr>
          <w:p w14:paraId="05224F8A">
            <w:pPr>
              <w:snapToGrid w:val="0"/>
              <w:jc w:val="center"/>
              <w:rPr>
                <w:rFonts w:ascii="宋体" w:hAnsi="宋体"/>
                <w:color w:val="000000"/>
                <w:szCs w:val="24"/>
              </w:rPr>
            </w:pPr>
            <w:r>
              <w:rPr>
                <w:rFonts w:hint="eastAsia" w:ascii="宋体" w:hAnsi="宋体"/>
                <w:color w:val="000000"/>
                <w:szCs w:val="24"/>
              </w:rPr>
              <w:t>严格按规定及时清扫。打扫干净程度。</w:t>
            </w:r>
          </w:p>
        </w:tc>
        <w:tc>
          <w:tcPr>
            <w:tcW w:w="992" w:type="dxa"/>
            <w:tcBorders>
              <w:top w:val="single" w:color="auto" w:sz="6" w:space="0"/>
              <w:left w:val="single" w:color="auto" w:sz="6" w:space="0"/>
              <w:bottom w:val="single" w:color="auto" w:sz="6" w:space="0"/>
              <w:right w:val="single" w:color="auto" w:sz="6" w:space="0"/>
            </w:tcBorders>
            <w:vAlign w:val="center"/>
          </w:tcPr>
          <w:p w14:paraId="1DAF136E">
            <w:pPr>
              <w:snapToGrid w:val="0"/>
              <w:jc w:val="center"/>
              <w:rPr>
                <w:rFonts w:ascii="宋体" w:hAnsi="宋体"/>
                <w:color w:val="000000"/>
                <w:szCs w:val="24"/>
              </w:rPr>
            </w:pPr>
            <w:r>
              <w:rPr>
                <w:rFonts w:hint="eastAsia" w:ascii="宋体" w:hAnsi="宋体"/>
                <w:color w:val="000000"/>
                <w:szCs w:val="24"/>
              </w:rPr>
              <w:t>50</w:t>
            </w:r>
          </w:p>
        </w:tc>
        <w:tc>
          <w:tcPr>
            <w:tcW w:w="851" w:type="dxa"/>
            <w:tcBorders>
              <w:top w:val="single" w:color="auto" w:sz="6" w:space="0"/>
              <w:left w:val="single" w:color="auto" w:sz="6" w:space="0"/>
              <w:bottom w:val="single" w:color="auto" w:sz="6" w:space="0"/>
              <w:right w:val="single" w:color="auto" w:sz="6" w:space="0"/>
            </w:tcBorders>
            <w:vAlign w:val="center"/>
          </w:tcPr>
          <w:p w14:paraId="2D714C73">
            <w:pPr>
              <w:snapToGrid w:val="0"/>
              <w:jc w:val="center"/>
              <w:rPr>
                <w:rFonts w:ascii="宋体" w:hAnsi="宋体"/>
                <w:color w:val="000000"/>
                <w:szCs w:val="24"/>
              </w:rPr>
            </w:pPr>
          </w:p>
        </w:tc>
        <w:tc>
          <w:tcPr>
            <w:tcW w:w="761" w:type="dxa"/>
            <w:tcBorders>
              <w:top w:val="single" w:color="auto" w:sz="6" w:space="0"/>
              <w:left w:val="single" w:color="auto" w:sz="6" w:space="0"/>
              <w:bottom w:val="single" w:color="auto" w:sz="6" w:space="0"/>
              <w:right w:val="single" w:color="auto" w:sz="12" w:space="0"/>
            </w:tcBorders>
            <w:vAlign w:val="center"/>
          </w:tcPr>
          <w:p w14:paraId="0D5C1D55">
            <w:pPr>
              <w:snapToGrid w:val="0"/>
              <w:jc w:val="center"/>
              <w:rPr>
                <w:rFonts w:ascii="宋体" w:hAnsi="宋体"/>
                <w:color w:val="000000"/>
                <w:szCs w:val="24"/>
              </w:rPr>
            </w:pPr>
          </w:p>
        </w:tc>
      </w:tr>
      <w:tr w14:paraId="7D27FA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87" w:hRule="atLeast"/>
        </w:trPr>
        <w:tc>
          <w:tcPr>
            <w:tcW w:w="8808" w:type="dxa"/>
            <w:gridSpan w:val="5"/>
            <w:tcBorders>
              <w:top w:val="single" w:color="auto" w:sz="6" w:space="0"/>
              <w:left w:val="single" w:color="auto" w:sz="12" w:space="0"/>
              <w:bottom w:val="single" w:color="auto" w:sz="6" w:space="0"/>
              <w:right w:val="single" w:color="auto" w:sz="12" w:space="0"/>
            </w:tcBorders>
            <w:vAlign w:val="center"/>
          </w:tcPr>
          <w:p w14:paraId="424707E3">
            <w:pPr>
              <w:snapToGrid w:val="0"/>
              <w:jc w:val="center"/>
              <w:rPr>
                <w:rFonts w:ascii="宋体" w:hAnsi="宋体"/>
                <w:b/>
                <w:color w:val="000000"/>
                <w:szCs w:val="24"/>
              </w:rPr>
            </w:pPr>
            <w:r>
              <w:rPr>
                <w:rFonts w:hint="eastAsia" w:ascii="宋体" w:hAnsi="宋体"/>
                <w:b/>
                <w:color w:val="000000"/>
                <w:szCs w:val="24"/>
              </w:rPr>
              <w:t>4．绿化</w:t>
            </w:r>
          </w:p>
        </w:tc>
      </w:tr>
      <w:tr w14:paraId="2072B2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2" w:hRule="atLeast"/>
        </w:trPr>
        <w:tc>
          <w:tcPr>
            <w:tcW w:w="1819" w:type="dxa"/>
            <w:tcBorders>
              <w:top w:val="single" w:color="auto" w:sz="6" w:space="0"/>
              <w:left w:val="single" w:color="auto" w:sz="12" w:space="0"/>
              <w:bottom w:val="single" w:color="auto" w:sz="6" w:space="0"/>
              <w:right w:val="single" w:color="auto" w:sz="6" w:space="0"/>
            </w:tcBorders>
            <w:vAlign w:val="center"/>
          </w:tcPr>
          <w:p w14:paraId="6B6931F6">
            <w:pPr>
              <w:snapToGrid w:val="0"/>
              <w:jc w:val="center"/>
              <w:rPr>
                <w:rFonts w:ascii="宋体" w:hAnsi="宋体"/>
                <w:color w:val="000000"/>
                <w:szCs w:val="24"/>
              </w:rPr>
            </w:pPr>
            <w:r>
              <w:rPr>
                <w:rFonts w:hint="eastAsia" w:ascii="宋体" w:hAnsi="宋体"/>
                <w:color w:val="000000"/>
                <w:szCs w:val="24"/>
              </w:rPr>
              <w:t>绿化区域</w:t>
            </w:r>
          </w:p>
        </w:tc>
        <w:tc>
          <w:tcPr>
            <w:tcW w:w="4385" w:type="dxa"/>
            <w:tcBorders>
              <w:top w:val="single" w:color="auto" w:sz="6" w:space="0"/>
              <w:left w:val="single" w:color="auto" w:sz="6" w:space="0"/>
              <w:bottom w:val="single" w:color="auto" w:sz="6" w:space="0"/>
              <w:right w:val="single" w:color="auto" w:sz="6" w:space="0"/>
            </w:tcBorders>
            <w:vAlign w:val="center"/>
          </w:tcPr>
          <w:p w14:paraId="30AFFC10">
            <w:pPr>
              <w:snapToGrid w:val="0"/>
              <w:jc w:val="center"/>
              <w:rPr>
                <w:rFonts w:ascii="宋体" w:hAnsi="宋体"/>
                <w:color w:val="000000"/>
                <w:szCs w:val="24"/>
              </w:rPr>
            </w:pPr>
            <w:r>
              <w:rPr>
                <w:rFonts w:hint="eastAsia" w:ascii="宋体" w:hAnsi="宋体"/>
                <w:color w:val="000000"/>
                <w:szCs w:val="24"/>
              </w:rPr>
              <w:t>对所规定区域进行绿化，无遗漏。</w:t>
            </w:r>
          </w:p>
        </w:tc>
        <w:tc>
          <w:tcPr>
            <w:tcW w:w="992" w:type="dxa"/>
            <w:tcBorders>
              <w:top w:val="single" w:color="auto" w:sz="6" w:space="0"/>
              <w:left w:val="single" w:color="auto" w:sz="6" w:space="0"/>
              <w:bottom w:val="single" w:color="auto" w:sz="6" w:space="0"/>
              <w:right w:val="single" w:color="auto" w:sz="6" w:space="0"/>
            </w:tcBorders>
            <w:vAlign w:val="center"/>
          </w:tcPr>
          <w:p w14:paraId="704E4597">
            <w:pPr>
              <w:snapToGrid w:val="0"/>
              <w:jc w:val="center"/>
              <w:rPr>
                <w:rFonts w:ascii="宋体" w:hAnsi="宋体"/>
                <w:color w:val="000000"/>
                <w:szCs w:val="24"/>
              </w:rPr>
            </w:pPr>
            <w:r>
              <w:rPr>
                <w:rFonts w:hint="eastAsia" w:ascii="宋体" w:hAnsi="宋体"/>
                <w:color w:val="000000"/>
                <w:szCs w:val="24"/>
              </w:rPr>
              <w:t>50</w:t>
            </w:r>
          </w:p>
        </w:tc>
        <w:tc>
          <w:tcPr>
            <w:tcW w:w="851" w:type="dxa"/>
            <w:tcBorders>
              <w:top w:val="single" w:color="auto" w:sz="6" w:space="0"/>
              <w:left w:val="single" w:color="auto" w:sz="6" w:space="0"/>
              <w:bottom w:val="single" w:color="auto" w:sz="6" w:space="0"/>
              <w:right w:val="single" w:color="auto" w:sz="6" w:space="0"/>
            </w:tcBorders>
            <w:vAlign w:val="center"/>
          </w:tcPr>
          <w:p w14:paraId="42ED5ADC">
            <w:pPr>
              <w:snapToGrid w:val="0"/>
              <w:jc w:val="center"/>
              <w:rPr>
                <w:rFonts w:ascii="宋体" w:hAnsi="宋体"/>
                <w:color w:val="000000"/>
                <w:szCs w:val="24"/>
              </w:rPr>
            </w:pPr>
          </w:p>
        </w:tc>
        <w:tc>
          <w:tcPr>
            <w:tcW w:w="761" w:type="dxa"/>
            <w:tcBorders>
              <w:top w:val="single" w:color="auto" w:sz="6" w:space="0"/>
              <w:left w:val="single" w:color="auto" w:sz="6" w:space="0"/>
              <w:bottom w:val="single" w:color="auto" w:sz="6" w:space="0"/>
              <w:right w:val="single" w:color="auto" w:sz="12" w:space="0"/>
            </w:tcBorders>
            <w:vAlign w:val="center"/>
          </w:tcPr>
          <w:p w14:paraId="2B856D30">
            <w:pPr>
              <w:snapToGrid w:val="0"/>
              <w:jc w:val="center"/>
              <w:rPr>
                <w:rFonts w:ascii="宋体" w:hAnsi="宋体"/>
                <w:color w:val="000000"/>
                <w:szCs w:val="24"/>
              </w:rPr>
            </w:pPr>
          </w:p>
        </w:tc>
      </w:tr>
      <w:tr w14:paraId="224816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7" w:hRule="atLeast"/>
        </w:trPr>
        <w:tc>
          <w:tcPr>
            <w:tcW w:w="1819" w:type="dxa"/>
            <w:tcBorders>
              <w:top w:val="single" w:color="auto" w:sz="6" w:space="0"/>
              <w:left w:val="single" w:color="auto" w:sz="12" w:space="0"/>
              <w:bottom w:val="single" w:color="auto" w:sz="12" w:space="0"/>
              <w:right w:val="single" w:color="auto" w:sz="6" w:space="0"/>
            </w:tcBorders>
            <w:vAlign w:val="center"/>
          </w:tcPr>
          <w:p w14:paraId="26515073">
            <w:pPr>
              <w:snapToGrid w:val="0"/>
              <w:jc w:val="center"/>
              <w:rPr>
                <w:rFonts w:ascii="宋体" w:hAnsi="宋体"/>
                <w:color w:val="000000"/>
                <w:szCs w:val="24"/>
              </w:rPr>
            </w:pPr>
            <w:r>
              <w:rPr>
                <w:rFonts w:hint="eastAsia" w:ascii="宋体" w:hAnsi="宋体"/>
                <w:color w:val="000000"/>
                <w:szCs w:val="24"/>
              </w:rPr>
              <w:t>绿化质量</w:t>
            </w:r>
          </w:p>
        </w:tc>
        <w:tc>
          <w:tcPr>
            <w:tcW w:w="4385" w:type="dxa"/>
            <w:tcBorders>
              <w:top w:val="single" w:color="auto" w:sz="6" w:space="0"/>
              <w:left w:val="single" w:color="auto" w:sz="6" w:space="0"/>
              <w:bottom w:val="single" w:color="auto" w:sz="12" w:space="0"/>
              <w:right w:val="single" w:color="auto" w:sz="6" w:space="0"/>
            </w:tcBorders>
            <w:vAlign w:val="center"/>
          </w:tcPr>
          <w:p w14:paraId="440791AB">
            <w:pPr>
              <w:snapToGrid w:val="0"/>
              <w:jc w:val="center"/>
              <w:rPr>
                <w:rFonts w:ascii="宋体" w:hAnsi="宋体"/>
                <w:color w:val="000000"/>
                <w:szCs w:val="24"/>
              </w:rPr>
            </w:pPr>
            <w:r>
              <w:rPr>
                <w:rFonts w:hint="eastAsia" w:ascii="宋体" w:hAnsi="宋体"/>
                <w:color w:val="000000"/>
                <w:szCs w:val="24"/>
              </w:rPr>
              <w:t>严格按规定及时绿化。美化程度。</w:t>
            </w:r>
          </w:p>
        </w:tc>
        <w:tc>
          <w:tcPr>
            <w:tcW w:w="992" w:type="dxa"/>
            <w:tcBorders>
              <w:top w:val="single" w:color="auto" w:sz="6" w:space="0"/>
              <w:left w:val="single" w:color="auto" w:sz="6" w:space="0"/>
              <w:bottom w:val="single" w:color="auto" w:sz="12" w:space="0"/>
              <w:right w:val="single" w:color="auto" w:sz="6" w:space="0"/>
            </w:tcBorders>
            <w:vAlign w:val="center"/>
          </w:tcPr>
          <w:p w14:paraId="48C7872C">
            <w:pPr>
              <w:snapToGrid w:val="0"/>
              <w:jc w:val="center"/>
              <w:rPr>
                <w:rFonts w:ascii="宋体" w:hAnsi="宋体"/>
                <w:color w:val="000000"/>
                <w:szCs w:val="24"/>
              </w:rPr>
            </w:pPr>
            <w:r>
              <w:rPr>
                <w:rFonts w:hint="eastAsia" w:ascii="宋体" w:hAnsi="宋体"/>
                <w:color w:val="000000"/>
                <w:szCs w:val="24"/>
              </w:rPr>
              <w:t>50</w:t>
            </w:r>
          </w:p>
        </w:tc>
        <w:tc>
          <w:tcPr>
            <w:tcW w:w="851" w:type="dxa"/>
            <w:tcBorders>
              <w:top w:val="single" w:color="auto" w:sz="6" w:space="0"/>
              <w:left w:val="single" w:color="auto" w:sz="6" w:space="0"/>
              <w:bottom w:val="single" w:color="auto" w:sz="12" w:space="0"/>
              <w:right w:val="single" w:color="auto" w:sz="6" w:space="0"/>
            </w:tcBorders>
            <w:vAlign w:val="center"/>
          </w:tcPr>
          <w:p w14:paraId="3C2A6EC9">
            <w:pPr>
              <w:snapToGrid w:val="0"/>
              <w:jc w:val="center"/>
              <w:rPr>
                <w:rFonts w:ascii="宋体" w:hAnsi="宋体"/>
                <w:color w:val="000000"/>
                <w:szCs w:val="24"/>
              </w:rPr>
            </w:pPr>
          </w:p>
        </w:tc>
        <w:tc>
          <w:tcPr>
            <w:tcW w:w="761" w:type="dxa"/>
            <w:tcBorders>
              <w:top w:val="single" w:color="auto" w:sz="6" w:space="0"/>
              <w:left w:val="single" w:color="auto" w:sz="6" w:space="0"/>
              <w:bottom w:val="single" w:color="auto" w:sz="12" w:space="0"/>
              <w:right w:val="single" w:color="auto" w:sz="12" w:space="0"/>
            </w:tcBorders>
            <w:vAlign w:val="center"/>
          </w:tcPr>
          <w:p w14:paraId="57DFF01C">
            <w:pPr>
              <w:snapToGrid w:val="0"/>
              <w:jc w:val="center"/>
              <w:rPr>
                <w:rFonts w:ascii="宋体" w:hAnsi="宋体"/>
                <w:color w:val="000000"/>
                <w:szCs w:val="24"/>
              </w:rPr>
            </w:pPr>
          </w:p>
        </w:tc>
      </w:tr>
    </w:tbl>
    <w:p w14:paraId="0F8901BE">
      <w:pPr>
        <w:pageBreakBefore w:val="0"/>
        <w:kinsoku/>
        <w:wordWrap/>
        <w:overflowPunct/>
        <w:topLinePunct w:val="0"/>
        <w:autoSpaceDE/>
        <w:autoSpaceDN/>
        <w:bidi w:val="0"/>
        <w:spacing w:line="360" w:lineRule="auto"/>
        <w:ind w:left="0" w:leftChars="0" w:right="0" w:rightChars="0" w:firstLine="420" w:firstLineChars="200"/>
        <w:textAlignment w:val="auto"/>
        <w:rPr>
          <w:rFonts w:hint="eastAsia" w:ascii="宋体" w:hAnsi="宋体" w:eastAsia="宋体" w:cs="宋体"/>
          <w:sz w:val="21"/>
          <w:szCs w:val="21"/>
        </w:rPr>
      </w:pPr>
    </w:p>
    <w:p w14:paraId="67EB1CA3">
      <w:pPr>
        <w:pageBreakBefore w:val="0"/>
        <w:kinsoku/>
        <w:wordWrap/>
        <w:overflowPunct/>
        <w:topLinePunct w:val="0"/>
        <w:autoSpaceDE/>
        <w:autoSpaceDN/>
        <w:bidi w:val="0"/>
        <w:spacing w:line="360" w:lineRule="auto"/>
        <w:ind w:left="0" w:leftChars="0" w:right="0" w:rightChars="0" w:firstLine="420" w:firstLineChars="200"/>
        <w:textAlignment w:val="auto"/>
        <w:rPr>
          <w:rFonts w:hint="eastAsia" w:ascii="宋体" w:hAnsi="宋体" w:eastAsia="宋体" w:cs="宋体"/>
          <w:sz w:val="21"/>
          <w:szCs w:val="21"/>
        </w:rPr>
      </w:pPr>
    </w:p>
    <w:p w14:paraId="326251D1">
      <w:pPr>
        <w:pageBreakBefore w:val="0"/>
        <w:kinsoku/>
        <w:wordWrap/>
        <w:overflowPunct/>
        <w:topLinePunct w:val="0"/>
        <w:autoSpaceDE/>
        <w:autoSpaceDN/>
        <w:bidi w:val="0"/>
        <w:spacing w:line="360" w:lineRule="auto"/>
        <w:ind w:left="0" w:leftChars="0" w:right="0" w:rightChars="0" w:firstLine="420" w:firstLineChars="200"/>
        <w:textAlignment w:val="auto"/>
        <w:rPr>
          <w:rFonts w:hint="eastAsia" w:ascii="宋体" w:hAnsi="宋体" w:eastAsia="宋体" w:cs="宋体"/>
          <w:sz w:val="21"/>
          <w:szCs w:val="21"/>
        </w:rPr>
      </w:pPr>
    </w:p>
    <w:p w14:paraId="7CD10C15">
      <w:pPr>
        <w:pageBreakBefore w:val="0"/>
        <w:kinsoku/>
        <w:wordWrap/>
        <w:overflowPunct/>
        <w:topLinePunct w:val="0"/>
        <w:autoSpaceDE/>
        <w:autoSpaceDN/>
        <w:bidi w:val="0"/>
        <w:spacing w:line="360" w:lineRule="auto"/>
        <w:ind w:left="0" w:leftChars="0" w:right="0" w:rightChars="0" w:firstLine="420" w:firstLineChars="200"/>
        <w:textAlignment w:val="auto"/>
        <w:rPr>
          <w:rFonts w:hint="eastAsia" w:ascii="宋体" w:hAnsi="宋体" w:eastAsia="宋体" w:cs="宋体"/>
          <w:sz w:val="21"/>
          <w:szCs w:val="21"/>
        </w:rPr>
      </w:pPr>
    </w:p>
    <w:p w14:paraId="529F5570">
      <w:pPr>
        <w:pageBreakBefore w:val="0"/>
        <w:kinsoku/>
        <w:wordWrap/>
        <w:overflowPunct/>
        <w:topLinePunct w:val="0"/>
        <w:autoSpaceDE/>
        <w:autoSpaceDN/>
        <w:bidi w:val="0"/>
        <w:spacing w:line="360" w:lineRule="auto"/>
        <w:ind w:left="0" w:leftChars="0" w:right="0" w:rightChars="0" w:firstLine="420" w:firstLineChars="200"/>
        <w:textAlignment w:val="auto"/>
        <w:rPr>
          <w:rFonts w:hint="eastAsia" w:ascii="宋体" w:hAnsi="宋体" w:eastAsia="宋体" w:cs="宋体"/>
          <w:sz w:val="21"/>
          <w:szCs w:val="21"/>
        </w:rPr>
      </w:pPr>
    </w:p>
    <w:p w14:paraId="71FA7FD1">
      <w:pPr>
        <w:pageBreakBefore w:val="0"/>
        <w:kinsoku/>
        <w:wordWrap/>
        <w:overflowPunct/>
        <w:topLinePunct w:val="0"/>
        <w:autoSpaceDE/>
        <w:autoSpaceDN/>
        <w:bidi w:val="0"/>
        <w:spacing w:line="360" w:lineRule="auto"/>
        <w:ind w:left="0" w:leftChars="0" w:right="0" w:rightChars="0" w:firstLine="420" w:firstLineChars="200"/>
        <w:textAlignment w:val="auto"/>
        <w:rPr>
          <w:rFonts w:hint="eastAsia" w:ascii="宋体" w:hAnsi="宋体" w:eastAsia="宋体" w:cs="宋体"/>
          <w:sz w:val="21"/>
          <w:szCs w:val="21"/>
        </w:rPr>
      </w:pPr>
    </w:p>
    <w:p w14:paraId="6F572446">
      <w:pPr>
        <w:pageBreakBefore w:val="0"/>
        <w:kinsoku/>
        <w:wordWrap/>
        <w:overflowPunct/>
        <w:topLinePunct w:val="0"/>
        <w:autoSpaceDE/>
        <w:autoSpaceDN/>
        <w:bidi w:val="0"/>
        <w:spacing w:line="360" w:lineRule="auto"/>
        <w:ind w:left="0" w:leftChars="0" w:right="0" w:rightChars="0" w:firstLine="420" w:firstLineChars="200"/>
        <w:textAlignment w:val="auto"/>
        <w:rPr>
          <w:rFonts w:hint="eastAsia" w:ascii="宋体" w:hAnsi="宋体" w:eastAsia="宋体" w:cs="宋体"/>
          <w:sz w:val="21"/>
          <w:szCs w:val="21"/>
        </w:rPr>
      </w:pPr>
    </w:p>
    <w:p w14:paraId="6BC645C3">
      <w:pPr>
        <w:pageBreakBefore w:val="0"/>
        <w:kinsoku/>
        <w:wordWrap/>
        <w:overflowPunct/>
        <w:topLinePunct w:val="0"/>
        <w:autoSpaceDE/>
        <w:autoSpaceDN/>
        <w:bidi w:val="0"/>
        <w:spacing w:line="360" w:lineRule="auto"/>
        <w:ind w:left="0" w:leftChars="0" w:right="0" w:rightChars="0" w:firstLine="420" w:firstLineChars="200"/>
        <w:textAlignment w:val="auto"/>
        <w:rPr>
          <w:rFonts w:hint="eastAsia" w:ascii="宋体" w:hAnsi="宋体" w:eastAsia="宋体" w:cs="宋体"/>
          <w:sz w:val="21"/>
          <w:szCs w:val="21"/>
        </w:rPr>
      </w:pPr>
    </w:p>
    <w:p w14:paraId="17412F89">
      <w:pPr>
        <w:keepNext/>
        <w:keepLines/>
        <w:spacing w:before="260" w:after="260" w:line="412" w:lineRule="auto"/>
        <w:outlineLvl w:val="1"/>
        <w:rPr>
          <w:rFonts w:ascii="宋体" w:hAnsi="宋体" w:eastAsia="黑体" w:cs="Times New Roman"/>
          <w:b/>
          <w:bCs/>
          <w:color w:val="000000"/>
          <w:spacing w:val="5"/>
          <w:sz w:val="24"/>
          <w:szCs w:val="32"/>
        </w:rPr>
      </w:pPr>
      <w:bookmarkStart w:id="13" w:name="_Toc53998201"/>
      <w:r>
        <w:rPr>
          <w:rFonts w:hint="eastAsia" w:ascii="宋体" w:hAnsi="宋体" w:eastAsia="黑体" w:cs="Times New Roman"/>
          <w:b/>
          <w:bCs/>
          <w:color w:val="000000"/>
          <w:spacing w:val="5"/>
          <w:sz w:val="24"/>
          <w:szCs w:val="32"/>
        </w:rPr>
        <w:t>附图1：办公楼、化水车间平面布置图及效果图</w:t>
      </w:r>
      <w:bookmarkEnd w:id="13"/>
    </w:p>
    <w:p w14:paraId="005D5381">
      <w:pPr>
        <w:snapToGrid w:val="0"/>
        <w:spacing w:line="324" w:lineRule="auto"/>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drawing>
          <wp:inline distT="0" distB="0" distL="114300" distR="114300">
            <wp:extent cx="5229225" cy="4210050"/>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cstate="print"/>
                    <a:stretch>
                      <a:fillRect/>
                    </a:stretch>
                  </pic:blipFill>
                  <pic:spPr>
                    <a:xfrm>
                      <a:off x="0" y="0"/>
                      <a:ext cx="5229225" cy="4210050"/>
                    </a:xfrm>
                    <a:prstGeom prst="rect">
                      <a:avLst/>
                    </a:prstGeom>
                    <a:noFill/>
                    <a:ln>
                      <a:noFill/>
                    </a:ln>
                  </pic:spPr>
                </pic:pic>
              </a:graphicData>
            </a:graphic>
          </wp:inline>
        </w:drawing>
      </w:r>
    </w:p>
    <w:p w14:paraId="414D355E">
      <w:pPr>
        <w:widowControl w:val="0"/>
        <w:spacing w:line="480" w:lineRule="auto"/>
        <w:jc w:val="center"/>
        <w:rPr>
          <w:rFonts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 xml:space="preserve">图 </w:t>
      </w:r>
      <w:r>
        <w:rPr>
          <w:rFonts w:hint="eastAsia" w:ascii="宋体" w:hAnsi="宋体" w:eastAsia="宋体" w:cs="Times New Roman"/>
          <w:kern w:val="2"/>
          <w:sz w:val="21"/>
          <w:szCs w:val="21"/>
          <w:lang w:val="en-US" w:eastAsia="zh-CN" w:bidi="ar-SA"/>
        </w:rPr>
        <w:fldChar w:fldCharType="begin"/>
      </w:r>
      <w:r>
        <w:rPr>
          <w:rFonts w:hint="eastAsia" w:ascii="宋体" w:hAnsi="宋体" w:eastAsia="宋体" w:cs="Times New Roman"/>
          <w:kern w:val="2"/>
          <w:sz w:val="21"/>
          <w:szCs w:val="21"/>
          <w:lang w:val="en-US" w:eastAsia="zh-CN" w:bidi="ar-SA"/>
        </w:rPr>
        <w:instrText xml:space="preserve"> SEQ 图 \* ARABIC </w:instrText>
      </w:r>
      <w:r>
        <w:rPr>
          <w:rFonts w:hint="eastAsia" w:ascii="宋体" w:hAnsi="宋体" w:eastAsia="宋体" w:cs="Times New Roman"/>
          <w:kern w:val="2"/>
          <w:sz w:val="21"/>
          <w:szCs w:val="21"/>
          <w:lang w:val="en-US" w:eastAsia="zh-CN" w:bidi="ar-SA"/>
        </w:rPr>
        <w:fldChar w:fldCharType="separate"/>
      </w:r>
      <w:r>
        <w:rPr>
          <w:rFonts w:ascii="宋体" w:hAnsi="宋体" w:eastAsia="宋体" w:cs="Times New Roman"/>
          <w:kern w:val="2"/>
          <w:sz w:val="21"/>
          <w:szCs w:val="21"/>
          <w:lang w:val="en-US" w:eastAsia="zh-CN" w:bidi="ar-SA"/>
        </w:rPr>
        <w:t>1</w:t>
      </w:r>
      <w:r>
        <w:rPr>
          <w:rFonts w:hint="eastAsia" w:ascii="宋体" w:hAnsi="宋体" w:eastAsia="宋体" w:cs="Times New Roman"/>
          <w:kern w:val="2"/>
          <w:sz w:val="21"/>
          <w:szCs w:val="21"/>
          <w:lang w:val="en-US" w:eastAsia="zh-CN" w:bidi="ar-SA"/>
        </w:rPr>
        <w:fldChar w:fldCharType="end"/>
      </w:r>
      <w:r>
        <w:rPr>
          <w:rFonts w:hint="eastAsia" w:ascii="宋体" w:hAnsi="宋体" w:eastAsia="宋体" w:cs="Times New Roman"/>
          <w:kern w:val="2"/>
          <w:sz w:val="21"/>
          <w:szCs w:val="21"/>
          <w:lang w:val="en-US" w:eastAsia="zh-CN" w:bidi="ar-SA"/>
        </w:rPr>
        <w:t xml:space="preserve"> 办公楼及化水车间总平布置图</w:t>
      </w:r>
    </w:p>
    <w:p w14:paraId="3CF05BFD">
      <w:pPr>
        <w:snapToGrid w:val="0"/>
        <w:spacing w:line="324" w:lineRule="auto"/>
        <w:rPr>
          <w:rFonts w:ascii="Times New Roman" w:hAnsi="Times New Roman" w:eastAsia="宋体" w:cs="Times New Roman"/>
          <w:color w:val="000000"/>
          <w:sz w:val="24"/>
          <w:szCs w:val="24"/>
        </w:rPr>
      </w:pPr>
    </w:p>
    <w:p w14:paraId="213B3DDE">
      <w:pPr>
        <w:snapToGrid w:val="0"/>
        <w:spacing w:line="324" w:lineRule="auto"/>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drawing>
          <wp:inline distT="0" distB="0" distL="114300" distR="114300">
            <wp:extent cx="5276850" cy="26860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0" cstate="print"/>
                    <a:stretch>
                      <a:fillRect/>
                    </a:stretch>
                  </pic:blipFill>
                  <pic:spPr>
                    <a:xfrm>
                      <a:off x="0" y="0"/>
                      <a:ext cx="5276850" cy="2686050"/>
                    </a:xfrm>
                    <a:prstGeom prst="rect">
                      <a:avLst/>
                    </a:prstGeom>
                    <a:noFill/>
                    <a:ln>
                      <a:noFill/>
                    </a:ln>
                  </pic:spPr>
                </pic:pic>
              </a:graphicData>
            </a:graphic>
          </wp:inline>
        </w:drawing>
      </w:r>
    </w:p>
    <w:p w14:paraId="4ABAE556">
      <w:pPr>
        <w:ind w:firstLine="640"/>
        <w:jc w:val="center"/>
        <w:rPr>
          <w:rFonts w:ascii="宋体" w:hAnsi="宋体" w:eastAsia="宋体" w:cs="Times New Roman"/>
          <w:szCs w:val="24"/>
        </w:rPr>
      </w:pPr>
      <w:r>
        <w:rPr>
          <w:rFonts w:hint="eastAsia" w:ascii="Times New Roman" w:hAnsi="Times New Roman" w:eastAsia="宋体" w:cs="Times New Roman"/>
          <w:szCs w:val="20"/>
        </w:rPr>
        <w:t>图</w:t>
      </w:r>
      <w:r>
        <w:rPr>
          <w:rFonts w:ascii="Times New Roman" w:hAnsi="Times New Roman" w:eastAsia="宋体" w:cs="Times New Roman"/>
          <w:szCs w:val="20"/>
        </w:rPr>
        <w:t xml:space="preserve"> </w:t>
      </w:r>
      <w:r>
        <w:rPr>
          <w:rFonts w:ascii="Times New Roman" w:hAnsi="Times New Roman" w:eastAsia="宋体" w:cs="Times New Roman"/>
          <w:szCs w:val="20"/>
        </w:rPr>
        <w:fldChar w:fldCharType="begin"/>
      </w:r>
      <w:r>
        <w:rPr>
          <w:rFonts w:ascii="Times New Roman" w:hAnsi="Times New Roman" w:eastAsia="宋体" w:cs="Times New Roman"/>
          <w:szCs w:val="20"/>
        </w:rPr>
        <w:instrText xml:space="preserve"> SEQ </w:instrText>
      </w:r>
      <w:r>
        <w:rPr>
          <w:rFonts w:hint="eastAsia" w:ascii="Times New Roman" w:hAnsi="Times New Roman" w:eastAsia="宋体" w:cs="Times New Roman"/>
          <w:szCs w:val="20"/>
        </w:rPr>
        <w:instrText xml:space="preserve">图</w:instrText>
      </w:r>
      <w:r>
        <w:rPr>
          <w:rFonts w:ascii="Times New Roman" w:hAnsi="Times New Roman" w:eastAsia="宋体" w:cs="Times New Roman"/>
          <w:szCs w:val="20"/>
        </w:rPr>
        <w:instrText xml:space="preserve"> \* ARABIC </w:instrText>
      </w:r>
      <w:r>
        <w:rPr>
          <w:rFonts w:ascii="Times New Roman" w:hAnsi="Times New Roman" w:eastAsia="宋体" w:cs="Times New Roman"/>
          <w:szCs w:val="20"/>
        </w:rPr>
        <w:fldChar w:fldCharType="separate"/>
      </w:r>
      <w:r>
        <w:rPr>
          <w:rFonts w:ascii="Times New Roman" w:hAnsi="Times New Roman" w:eastAsia="宋体" w:cs="Times New Roman"/>
          <w:szCs w:val="20"/>
        </w:rPr>
        <w:t>2</w:t>
      </w:r>
      <w:r>
        <w:rPr>
          <w:rFonts w:ascii="Times New Roman" w:hAnsi="Times New Roman" w:eastAsia="宋体" w:cs="Times New Roman"/>
          <w:szCs w:val="20"/>
        </w:rPr>
        <w:fldChar w:fldCharType="end"/>
      </w:r>
      <w:r>
        <w:rPr>
          <w:rFonts w:ascii="Times New Roman" w:hAnsi="Times New Roman" w:eastAsia="宋体" w:cs="Times New Roman"/>
          <w:szCs w:val="20"/>
        </w:rPr>
        <w:t xml:space="preserve"> </w:t>
      </w:r>
      <w:r>
        <w:rPr>
          <w:rFonts w:hint="eastAsia" w:ascii="宋体" w:hAnsi="宋体" w:eastAsia="宋体" w:cs="Times New Roman"/>
          <w:szCs w:val="24"/>
        </w:rPr>
        <w:t>办公楼及化水车间效果图</w:t>
      </w:r>
    </w:p>
    <w:p w14:paraId="0BABE618">
      <w:pPr>
        <w:rPr>
          <w:rFonts w:ascii="Times New Roman" w:hAnsi="Times New Roman" w:eastAsia="宋体" w:cs="Times New Roman"/>
          <w:szCs w:val="20"/>
        </w:rPr>
      </w:pPr>
    </w:p>
    <w:p w14:paraId="2669FE29">
      <w:pPr>
        <w:sectPr>
          <w:footerReference r:id="rId5" w:type="default"/>
          <w:pgSz w:w="11906" w:h="16838"/>
          <w:pgMar w:top="1440" w:right="1800" w:bottom="1440" w:left="1800" w:header="851" w:footer="992" w:gutter="0"/>
          <w:cols w:space="720" w:num="1"/>
          <w:docGrid w:type="lines" w:linePitch="312" w:charSpace="0"/>
        </w:sectPr>
      </w:pPr>
    </w:p>
    <w:p w14:paraId="22EA7A72">
      <w:pPr>
        <w:pStyle w:val="13"/>
        <w:spacing w:line="360" w:lineRule="auto"/>
        <w:rPr>
          <w:rFonts w:ascii="宋体" w:hAnsi="宋体"/>
          <w:b/>
        </w:rPr>
      </w:pPr>
      <w:r>
        <w:rPr>
          <w:rFonts w:hint="eastAsia" w:ascii="宋体" w:hAnsi="宋体"/>
          <w:b/>
        </w:rPr>
        <w:t>附件</w:t>
      </w:r>
      <w:r>
        <w:rPr>
          <w:rFonts w:hint="eastAsia" w:ascii="宋体" w:hAnsi="宋体"/>
          <w:b/>
          <w:lang w:val="en-US" w:eastAsia="zh-CN"/>
        </w:rPr>
        <w:t>三：</w:t>
      </w:r>
      <w:r>
        <w:rPr>
          <w:rFonts w:hint="eastAsia" w:ascii="宋体" w:hAnsi="宋体"/>
          <w:b/>
        </w:rPr>
        <w:t>厂区绿化养护技术规范</w:t>
      </w:r>
    </w:p>
    <w:p w14:paraId="4D870881">
      <w:pPr>
        <w:pStyle w:val="13"/>
        <w:spacing w:line="360" w:lineRule="auto"/>
        <w:rPr>
          <w:rFonts w:ascii="宋体" w:hAnsi="宋体"/>
        </w:rPr>
      </w:pPr>
      <w:r>
        <w:rPr>
          <w:rFonts w:hint="eastAsia" w:ascii="宋体" w:hAnsi="宋体"/>
        </w:rPr>
        <w:t xml:space="preserve">                    </w:t>
      </w:r>
    </w:p>
    <w:p w14:paraId="1D37518B">
      <w:pPr>
        <w:pStyle w:val="13"/>
        <w:spacing w:line="360" w:lineRule="auto"/>
        <w:rPr>
          <w:rFonts w:ascii="宋体" w:hAnsi="宋体"/>
        </w:rPr>
      </w:pPr>
      <w:r>
        <w:rPr>
          <w:rFonts w:hint="eastAsia" w:ascii="宋体" w:hAnsi="宋体"/>
        </w:rPr>
        <w:t xml:space="preserve">             </w:t>
      </w:r>
    </w:p>
    <w:p w14:paraId="1A7DA645">
      <w:pPr>
        <w:pStyle w:val="13"/>
        <w:spacing w:line="360" w:lineRule="auto"/>
        <w:jc w:val="center"/>
        <w:rPr>
          <w:rFonts w:ascii="宋体" w:hAnsi="宋体"/>
          <w:b/>
          <w:sz w:val="32"/>
          <w:szCs w:val="32"/>
        </w:rPr>
      </w:pPr>
      <w:r>
        <w:rPr>
          <w:rFonts w:hint="eastAsia" w:ascii="宋体" w:hAnsi="宋体"/>
          <w:b/>
          <w:sz w:val="32"/>
          <w:szCs w:val="32"/>
        </w:rPr>
        <w:t>厂区绿化养护技术规范</w:t>
      </w:r>
    </w:p>
    <w:p w14:paraId="25B9B50C">
      <w:pPr>
        <w:pStyle w:val="13"/>
        <w:spacing w:line="360" w:lineRule="auto"/>
        <w:rPr>
          <w:rFonts w:ascii="宋体" w:hAnsi="宋体"/>
          <w:szCs w:val="20"/>
        </w:rPr>
      </w:pPr>
    </w:p>
    <w:p w14:paraId="0E9B0A62">
      <w:pPr>
        <w:pStyle w:val="13"/>
        <w:spacing w:line="360" w:lineRule="auto"/>
        <w:ind w:firstLine="420" w:firstLineChars="200"/>
        <w:rPr>
          <w:rFonts w:ascii="宋体" w:hAnsi="宋体"/>
        </w:rPr>
      </w:pPr>
      <w:r>
        <w:rPr>
          <w:rFonts w:hint="eastAsia" w:ascii="宋体" w:hAnsi="宋体"/>
        </w:rPr>
        <w:t>为提升全厂绿化环境质量，以打造良好的文明生产环境，草坪—年四季常绿和全厂都能看到开花结果的景观效果。厂区及办公区域绿化面积总计: 28263平方米。</w:t>
      </w:r>
    </w:p>
    <w:p w14:paraId="6BB300FA">
      <w:pPr>
        <w:pStyle w:val="13"/>
        <w:spacing w:line="360" w:lineRule="auto"/>
        <w:rPr>
          <w:rFonts w:ascii="宋体" w:hAnsi="宋体"/>
        </w:rPr>
      </w:pPr>
      <w:r>
        <w:rPr>
          <w:rFonts w:hint="eastAsia" w:ascii="宋体" w:hAnsi="宋体"/>
        </w:rPr>
        <w:t>一、安全、文明养护管理的组织措施：</w:t>
      </w:r>
    </w:p>
    <w:p w14:paraId="387EA895">
      <w:pPr>
        <w:pStyle w:val="13"/>
        <w:spacing w:line="360" w:lineRule="auto"/>
        <w:rPr>
          <w:rFonts w:ascii="宋体" w:hAnsi="宋体"/>
        </w:rPr>
      </w:pPr>
      <w:r>
        <w:rPr>
          <w:rFonts w:hint="eastAsia" w:ascii="宋体" w:hAnsi="宋体"/>
        </w:rPr>
        <w:t>1、文明施工措施：</w:t>
      </w:r>
    </w:p>
    <w:p w14:paraId="7EAB7E98">
      <w:pPr>
        <w:pStyle w:val="13"/>
        <w:spacing w:line="360" w:lineRule="auto"/>
        <w:rPr>
          <w:rFonts w:ascii="宋体" w:hAnsi="宋体"/>
        </w:rPr>
      </w:pPr>
      <w:r>
        <w:rPr>
          <w:rFonts w:hint="eastAsia" w:ascii="宋体" w:hAnsi="宋体"/>
        </w:rPr>
        <w:t>（1）施工人员应严格执行《电业安全工作规程》，遵守公司各项安全管理规定和有关规章制度，注意人身及设备安全。</w:t>
      </w:r>
    </w:p>
    <w:p w14:paraId="2BA66F12">
      <w:pPr>
        <w:pStyle w:val="13"/>
        <w:spacing w:line="360" w:lineRule="auto"/>
        <w:rPr>
          <w:rFonts w:ascii="宋体" w:hAnsi="宋体"/>
        </w:rPr>
      </w:pPr>
      <w:r>
        <w:rPr>
          <w:rFonts w:hint="eastAsia" w:ascii="宋体" w:hAnsi="宋体"/>
        </w:rPr>
        <w:t>（2）进入生产现场，必须佩带临时出入证或相应的岗位证，戴好安全帽和正确使用相应的劳保用品。</w:t>
      </w:r>
    </w:p>
    <w:p w14:paraId="29600E95">
      <w:pPr>
        <w:pStyle w:val="13"/>
        <w:spacing w:line="360" w:lineRule="auto"/>
        <w:rPr>
          <w:rFonts w:ascii="宋体" w:hAnsi="宋体"/>
        </w:rPr>
      </w:pPr>
      <w:r>
        <w:rPr>
          <w:rFonts w:hint="eastAsia" w:ascii="宋体" w:hAnsi="宋体"/>
        </w:rPr>
        <w:t>（3）进入生产区域必须设专人陪同、监护，严禁无票作业，必须办理工作票手续，做好各项安全措施和危险源、环境因素辨识，确认后方可开始工作。</w:t>
      </w:r>
    </w:p>
    <w:p w14:paraId="61DB8BB2">
      <w:pPr>
        <w:pStyle w:val="13"/>
        <w:spacing w:line="360" w:lineRule="auto"/>
        <w:rPr>
          <w:rFonts w:ascii="宋体" w:hAnsi="宋体"/>
        </w:rPr>
      </w:pPr>
      <w:r>
        <w:rPr>
          <w:rFonts w:hint="eastAsia" w:ascii="宋体" w:hAnsi="宋体"/>
        </w:rPr>
        <w:t>（4）严禁酒后作业。</w:t>
      </w:r>
    </w:p>
    <w:p w14:paraId="5A1F7066">
      <w:pPr>
        <w:pStyle w:val="13"/>
        <w:spacing w:line="360" w:lineRule="auto"/>
        <w:rPr>
          <w:rFonts w:ascii="宋体" w:hAnsi="宋体"/>
        </w:rPr>
      </w:pPr>
      <w:r>
        <w:rPr>
          <w:rFonts w:hint="eastAsia" w:ascii="宋体" w:hAnsi="宋体"/>
        </w:rPr>
        <w:t>（5）做好文明施工的相关规定，施工产生的废料、树枝、杂草、垃圾、碎石做到当天清运。施工过程中做好抑止扬尘的措施。</w:t>
      </w:r>
    </w:p>
    <w:p w14:paraId="61C76B44">
      <w:pPr>
        <w:pStyle w:val="13"/>
        <w:spacing w:line="360" w:lineRule="auto"/>
        <w:rPr>
          <w:rFonts w:ascii="宋体" w:hAnsi="宋体"/>
        </w:rPr>
      </w:pPr>
      <w:r>
        <w:rPr>
          <w:rFonts w:hint="eastAsia" w:ascii="宋体" w:hAnsi="宋体"/>
        </w:rPr>
        <w:t>（6）施工物料应定点堆放，做到工完场清，注意文明生产。</w:t>
      </w:r>
    </w:p>
    <w:p w14:paraId="6D6EE1BC">
      <w:pPr>
        <w:pStyle w:val="13"/>
        <w:spacing w:line="360" w:lineRule="auto"/>
        <w:rPr>
          <w:rFonts w:ascii="宋体" w:hAnsi="宋体"/>
        </w:rPr>
      </w:pPr>
      <w:r>
        <w:rPr>
          <w:rFonts w:hint="eastAsia" w:ascii="宋体" w:hAnsi="宋体"/>
        </w:rPr>
        <w:t>（7）施工人员必须认真实施安全协议中的各项条款，接受本公司安全监督和违章处罚。</w:t>
      </w:r>
    </w:p>
    <w:p w14:paraId="4B3DEA9F">
      <w:pPr>
        <w:pStyle w:val="13"/>
        <w:spacing w:line="360" w:lineRule="auto"/>
        <w:rPr>
          <w:rFonts w:ascii="宋体" w:hAnsi="宋体"/>
        </w:rPr>
      </w:pPr>
      <w:r>
        <w:rPr>
          <w:rFonts w:hint="eastAsia" w:ascii="宋体" w:hAnsi="宋体"/>
        </w:rPr>
        <w:t>2、冬季技术措施：</w:t>
      </w:r>
    </w:p>
    <w:p w14:paraId="634416B0">
      <w:pPr>
        <w:pStyle w:val="13"/>
        <w:spacing w:line="360" w:lineRule="auto"/>
        <w:rPr>
          <w:rFonts w:ascii="宋体" w:hAnsi="宋体"/>
        </w:rPr>
      </w:pPr>
      <w:r>
        <w:rPr>
          <w:rFonts w:hint="eastAsia" w:ascii="宋体" w:hAnsi="宋体"/>
        </w:rPr>
        <w:t>（1）冬季主要工作是树木的修剪，修剪时枝切口要平滑，并树干齐平，防止损伤树干、高杈枝突出和树冠大小不一的效果。在一定区域内树木冠形应相同，使其整齐美观，绿篱修剪成长方形或梯形。</w:t>
      </w:r>
    </w:p>
    <w:p w14:paraId="66A6A5E4">
      <w:pPr>
        <w:pStyle w:val="13"/>
        <w:spacing w:line="360" w:lineRule="auto"/>
        <w:rPr>
          <w:rFonts w:ascii="宋体" w:hAnsi="宋体"/>
        </w:rPr>
      </w:pPr>
      <w:r>
        <w:rPr>
          <w:rFonts w:hint="eastAsia" w:ascii="宋体" w:hAnsi="宋体"/>
        </w:rPr>
        <w:t>（2）冬季寒流侵袭会给树木带来危害，一般可通过培土、覆盖、设风障加以防护。做好除害灭病工作：主要是剪去病枝、枯枝、消灭越冬病虫源、结合冬季搞好绿卫生工作；做好防寒工作：主要可对树木进行涂白，或用草绳包扎，或设风障；</w:t>
      </w:r>
    </w:p>
    <w:p w14:paraId="2B7CD64C">
      <w:pPr>
        <w:pStyle w:val="13"/>
        <w:spacing w:line="360" w:lineRule="auto"/>
        <w:rPr>
          <w:rFonts w:ascii="宋体" w:hAnsi="宋体"/>
        </w:rPr>
      </w:pPr>
      <w:r>
        <w:rPr>
          <w:rFonts w:hint="eastAsia" w:ascii="宋体" w:hAnsi="宋体"/>
        </w:rPr>
        <w:t>（3）密切注意天气预报，在恶劣天气来临前，做好相应防护及加固措施。</w:t>
      </w:r>
    </w:p>
    <w:p w14:paraId="3A102A64">
      <w:pPr>
        <w:pStyle w:val="13"/>
        <w:spacing w:line="360" w:lineRule="auto"/>
        <w:rPr>
          <w:rFonts w:ascii="宋体" w:hAnsi="宋体"/>
        </w:rPr>
      </w:pPr>
      <w:r>
        <w:rPr>
          <w:rFonts w:hint="eastAsia" w:ascii="宋体" w:hAnsi="宋体"/>
        </w:rPr>
        <w:t>3、雨季技术措施：</w:t>
      </w:r>
    </w:p>
    <w:p w14:paraId="060AA9C7">
      <w:pPr>
        <w:pStyle w:val="13"/>
        <w:spacing w:line="360" w:lineRule="auto"/>
        <w:rPr>
          <w:rFonts w:ascii="宋体" w:hAnsi="宋体"/>
        </w:rPr>
      </w:pPr>
      <w:r>
        <w:rPr>
          <w:rFonts w:hint="eastAsia" w:ascii="宋体" w:hAnsi="宋体"/>
        </w:rPr>
        <w:t>（1）每年夏、秋，常受台风侵袭，有时潮汛、暴雨、台风同时危害树木，应及时注意开沟排水。单株树木的支柱应放置在树木的迎风面。已被风吹倒的树木要及时扶起，修剪、加土夯紧、重新种好。</w:t>
      </w:r>
    </w:p>
    <w:p w14:paraId="6F2FE2E4">
      <w:pPr>
        <w:pStyle w:val="13"/>
        <w:spacing w:line="360" w:lineRule="auto"/>
        <w:rPr>
          <w:rFonts w:ascii="宋体" w:hAnsi="宋体"/>
        </w:rPr>
      </w:pPr>
      <w:r>
        <w:rPr>
          <w:rFonts w:hint="eastAsia" w:ascii="宋体" w:hAnsi="宋体"/>
        </w:rPr>
        <w:t>（2）对于遭受大风危害，折枝、伤害树冠或被刮倒的树木，要根据实际情况及时维护。首先要对风吹倒的树及时顺势扶正，培土为馒头形，修去部分或大部分枝条，并立支柱。对裂枝要顶起吊枝，捆紧基部伤面，或涂激素药膏促其愈合；并加强肥水管理，促进树势的恢复；对难以补救者应加淘汰，秋后重新换植新株。</w:t>
      </w:r>
    </w:p>
    <w:p w14:paraId="38EA185B">
      <w:pPr>
        <w:pStyle w:val="13"/>
        <w:spacing w:line="360" w:lineRule="auto"/>
        <w:rPr>
          <w:rFonts w:ascii="宋体" w:hAnsi="宋体"/>
        </w:rPr>
      </w:pPr>
      <w:r>
        <w:rPr>
          <w:rFonts w:hint="eastAsia" w:ascii="宋体" w:hAnsi="宋体"/>
        </w:rPr>
        <w:t>二、养护管理方案:</w:t>
      </w:r>
    </w:p>
    <w:p w14:paraId="001EFA99">
      <w:pPr>
        <w:pStyle w:val="13"/>
        <w:spacing w:line="360" w:lineRule="auto"/>
        <w:rPr>
          <w:rFonts w:ascii="宋体" w:hAnsi="宋体"/>
        </w:rPr>
      </w:pPr>
      <w:r>
        <w:rPr>
          <w:rFonts w:hint="eastAsia" w:ascii="宋体" w:hAnsi="宋体"/>
        </w:rPr>
        <w:t>（一）树木管理：</w:t>
      </w:r>
    </w:p>
    <w:p w14:paraId="49D4C4BC">
      <w:pPr>
        <w:pStyle w:val="13"/>
        <w:spacing w:line="360" w:lineRule="auto"/>
        <w:rPr>
          <w:rFonts w:ascii="宋体" w:hAnsi="宋体"/>
        </w:rPr>
      </w:pPr>
      <w:r>
        <w:rPr>
          <w:rFonts w:hint="eastAsia" w:ascii="宋体" w:hAnsi="宋体"/>
        </w:rPr>
        <w:t>1、树木存活完好。单株生长健壮、树形自然美观，主、侧枝分布均匀，数量适宜，内膛通风透光。无死树、缺株，保存率达100%。不论何种原因死亡苗木要及时更换，缺损苗木要及时补植、更换，补植苗木应按同等品种、规格、标准于3日内更换补植完毕，缺株补植苗木与原苗木径级相差不超过10%。</w:t>
      </w:r>
    </w:p>
    <w:p w14:paraId="399373CF">
      <w:pPr>
        <w:pStyle w:val="13"/>
        <w:spacing w:line="360" w:lineRule="auto"/>
        <w:rPr>
          <w:rFonts w:ascii="宋体" w:hAnsi="宋体"/>
        </w:rPr>
      </w:pPr>
      <w:r>
        <w:rPr>
          <w:rFonts w:hint="eastAsia" w:ascii="宋体" w:hAnsi="宋体"/>
        </w:rPr>
        <w:t>2、树木生长旺盛。主干主枝无杂生孽芽，无枯枝、病枝、残枝。树干粗壮，有明显的生长量，枝繁叶茂，无弱株、病株、歪斜株。</w:t>
      </w:r>
    </w:p>
    <w:p w14:paraId="048FFAE2">
      <w:pPr>
        <w:pStyle w:val="13"/>
        <w:spacing w:line="360" w:lineRule="auto"/>
        <w:rPr>
          <w:rFonts w:ascii="宋体" w:hAnsi="宋体"/>
        </w:rPr>
      </w:pPr>
      <w:r>
        <w:rPr>
          <w:rFonts w:hint="eastAsia" w:ascii="宋体" w:hAnsi="宋体"/>
        </w:rPr>
        <w:t>3、合理修剪。根据不同树种适时进行抹芽、抽枝、修剪、整形；修剪合理，疏密得当，整齐美观。修剪的树枝、树叶重点路段做到随产随清，其它路段做到日产日清。</w:t>
      </w:r>
    </w:p>
    <w:p w14:paraId="30D2349E">
      <w:pPr>
        <w:pStyle w:val="13"/>
        <w:spacing w:line="360" w:lineRule="auto"/>
        <w:rPr>
          <w:rFonts w:ascii="宋体" w:hAnsi="宋体"/>
        </w:rPr>
      </w:pPr>
      <w:r>
        <w:rPr>
          <w:rFonts w:hint="eastAsia" w:ascii="宋体" w:hAnsi="宋体"/>
        </w:rPr>
        <w:t>4、无病虫害。生长季节叶色正，无卷叶、黄叶，无病虫害。根据不同季节、不同树种适时喷洒药物，无明显药害，所有的农药符合“低毒、高效、无残素毒”的环保标准。枝叶完整，无枯黄、干焦、卷曲、缀拈、穿孔、流胶现象，地面无害虫粪屑。</w:t>
      </w:r>
    </w:p>
    <w:p w14:paraId="577D17BB">
      <w:pPr>
        <w:pStyle w:val="13"/>
        <w:spacing w:line="360" w:lineRule="auto"/>
        <w:rPr>
          <w:rFonts w:ascii="宋体" w:hAnsi="宋体"/>
        </w:rPr>
      </w:pPr>
      <w:r>
        <w:rPr>
          <w:rFonts w:hint="eastAsia" w:ascii="宋体" w:hAnsi="宋体"/>
        </w:rPr>
        <w:t>5、浇水。平均每年浇水8次，并保证不跑水、不漏水。</w:t>
      </w:r>
    </w:p>
    <w:p w14:paraId="49D8F919">
      <w:pPr>
        <w:pStyle w:val="13"/>
        <w:spacing w:line="360" w:lineRule="auto"/>
        <w:rPr>
          <w:rFonts w:ascii="宋体" w:hAnsi="宋体"/>
        </w:rPr>
      </w:pPr>
      <w:r>
        <w:rPr>
          <w:rFonts w:hint="eastAsia" w:ascii="宋体" w:hAnsi="宋体"/>
        </w:rPr>
        <w:t>6、除草。在植物生长季节要不间断地进行除草，应除小、除早、除了，绿地内无杂草。除下杂草要集中处理，并及时清运。</w:t>
      </w:r>
    </w:p>
    <w:p w14:paraId="0B2043BF">
      <w:pPr>
        <w:pStyle w:val="13"/>
        <w:spacing w:line="360" w:lineRule="auto"/>
        <w:rPr>
          <w:rFonts w:ascii="宋体" w:hAnsi="宋体"/>
        </w:rPr>
      </w:pPr>
      <w:r>
        <w:rPr>
          <w:rFonts w:hint="eastAsia" w:ascii="宋体" w:hAnsi="宋体"/>
        </w:rPr>
        <w:t>7、施肥。每年施肥2次，每次施肥量满足植物生产需要。</w:t>
      </w:r>
    </w:p>
    <w:p w14:paraId="24A0CD46">
      <w:pPr>
        <w:pStyle w:val="13"/>
        <w:spacing w:line="360" w:lineRule="auto"/>
        <w:rPr>
          <w:rFonts w:ascii="宋体" w:hAnsi="宋体"/>
        </w:rPr>
      </w:pPr>
      <w:r>
        <w:rPr>
          <w:rFonts w:hint="eastAsia" w:ascii="宋体" w:hAnsi="宋体"/>
        </w:rPr>
        <w:t>8、病虫害防治:行道树每年施药6次，应加强病虫检查，发现主要病虫害应根据虫情预报及时采取防治措施。对于危险性病虫害，一旦发现疫情应及时上报主管部门，并迅速采取扑灭措施及时清理带病虫的落叶、杂草等，消灭病源、虫源，防止病虫扩散、蔓延。</w:t>
      </w:r>
    </w:p>
    <w:p w14:paraId="29D2C462">
      <w:pPr>
        <w:pStyle w:val="13"/>
        <w:spacing w:line="360" w:lineRule="auto"/>
        <w:rPr>
          <w:rFonts w:ascii="宋体" w:hAnsi="宋体"/>
        </w:rPr>
      </w:pPr>
      <w:r>
        <w:rPr>
          <w:rFonts w:hint="eastAsia" w:ascii="宋体" w:hAnsi="宋体"/>
        </w:rPr>
        <w:t>9、树穴整齐一致，土壤墒情良好，无杂草污物，树干无绑缚物及攀缘植物；需防寒的树木按</w:t>
      </w:r>
      <w:r>
        <w:rPr>
          <w:rFonts w:hint="eastAsia" w:ascii="宋体" w:hAnsi="宋体"/>
          <w:lang w:eastAsia="zh-CN"/>
        </w:rPr>
        <w:t>招标方</w:t>
      </w:r>
      <w:r>
        <w:rPr>
          <w:rFonts w:hint="eastAsia" w:ascii="宋体" w:hAnsi="宋体"/>
        </w:rPr>
        <w:t>要求的标准及时采取防冻措施。</w:t>
      </w:r>
    </w:p>
    <w:p w14:paraId="499FF9AF">
      <w:pPr>
        <w:pStyle w:val="13"/>
        <w:spacing w:line="360" w:lineRule="auto"/>
        <w:rPr>
          <w:rFonts w:ascii="宋体" w:hAnsi="宋体"/>
        </w:rPr>
      </w:pPr>
      <w:r>
        <w:rPr>
          <w:rFonts w:hint="eastAsia" w:ascii="宋体" w:hAnsi="宋体"/>
        </w:rPr>
        <w:t>（二）草坪管理：</w:t>
      </w:r>
    </w:p>
    <w:p w14:paraId="52458CA7">
      <w:pPr>
        <w:pStyle w:val="13"/>
        <w:spacing w:line="360" w:lineRule="auto"/>
        <w:rPr>
          <w:rFonts w:ascii="宋体" w:hAnsi="宋体"/>
        </w:rPr>
      </w:pPr>
      <w:r>
        <w:rPr>
          <w:rFonts w:hint="eastAsia" w:ascii="宋体" w:hAnsi="宋体"/>
        </w:rPr>
        <w:t>1、坪地均匀平整，无坑洼现象。</w:t>
      </w:r>
    </w:p>
    <w:p w14:paraId="0F56EFB1">
      <w:pPr>
        <w:pStyle w:val="13"/>
        <w:spacing w:line="360" w:lineRule="auto"/>
        <w:rPr>
          <w:rFonts w:ascii="宋体" w:hAnsi="宋体"/>
        </w:rPr>
      </w:pPr>
      <w:r>
        <w:rPr>
          <w:rFonts w:hint="eastAsia" w:ascii="宋体" w:hAnsi="宋体"/>
        </w:rPr>
        <w:t>2、草坪生长茂盛，适时梳草，密度适宜，无明显干枯草丛</w:t>
      </w:r>
    </w:p>
    <w:p w14:paraId="204F5B5F">
      <w:pPr>
        <w:pStyle w:val="13"/>
        <w:spacing w:line="360" w:lineRule="auto"/>
        <w:rPr>
          <w:rFonts w:ascii="宋体" w:hAnsi="宋体"/>
        </w:rPr>
      </w:pPr>
      <w:r>
        <w:rPr>
          <w:rFonts w:hint="eastAsia" w:ascii="宋体" w:hAnsi="宋体"/>
        </w:rPr>
        <w:t>3、修剪及时合理，坪面整齐，无垃圾及堆物。</w:t>
      </w:r>
    </w:p>
    <w:p w14:paraId="55F87B91">
      <w:pPr>
        <w:pStyle w:val="13"/>
        <w:spacing w:line="360" w:lineRule="auto"/>
        <w:rPr>
          <w:rFonts w:ascii="宋体" w:hAnsi="宋体"/>
        </w:rPr>
      </w:pPr>
      <w:r>
        <w:rPr>
          <w:rFonts w:hint="eastAsia" w:ascii="宋体" w:hAnsi="宋体"/>
        </w:rPr>
        <w:t>4、草坪叶色绿润，无病虫害。</w:t>
      </w:r>
    </w:p>
    <w:p w14:paraId="5F3B5CD7">
      <w:pPr>
        <w:pStyle w:val="13"/>
        <w:spacing w:line="360" w:lineRule="auto"/>
        <w:rPr>
          <w:rFonts w:ascii="宋体" w:hAnsi="宋体"/>
        </w:rPr>
      </w:pPr>
      <w:r>
        <w:rPr>
          <w:rFonts w:hint="eastAsia" w:ascii="宋体" w:hAnsi="宋体"/>
        </w:rPr>
        <w:t>5、除草。在植物生长季节要不间断地进行除草，应除小、除早、除了，绿地内无杂草。除下杂草要集中处理，并及时清运。</w:t>
      </w:r>
    </w:p>
    <w:p w14:paraId="0AF4CBE7">
      <w:pPr>
        <w:pStyle w:val="13"/>
        <w:spacing w:line="360" w:lineRule="auto"/>
        <w:rPr>
          <w:rFonts w:ascii="宋体" w:hAnsi="宋体"/>
        </w:rPr>
      </w:pPr>
      <w:r>
        <w:rPr>
          <w:rFonts w:hint="eastAsia" w:ascii="宋体" w:hAnsi="宋体"/>
        </w:rPr>
        <w:t>6、肥料：每年施肥2次</w:t>
      </w:r>
    </w:p>
    <w:p w14:paraId="51452628">
      <w:pPr>
        <w:pStyle w:val="13"/>
        <w:spacing w:line="360" w:lineRule="auto"/>
        <w:rPr>
          <w:rFonts w:ascii="宋体" w:hAnsi="宋体"/>
        </w:rPr>
      </w:pPr>
      <w:r>
        <w:rPr>
          <w:rFonts w:hint="eastAsia" w:ascii="宋体" w:hAnsi="宋体"/>
        </w:rPr>
        <w:t>7、病虫害防治:绿地每年施药10次，应加强病虫检查，发现主要病虫害应根据虫情预报及时采取防治措施。对于危险性病虫害，一旦发现疫情应及时上报主管部门，并迅速采取扑灭措施及时清理带病虫的落叶、杂草等，消灭病源、虫源，防止病虫扩散、蔓延。</w:t>
      </w:r>
    </w:p>
    <w:p w14:paraId="3CBAA964">
      <w:pPr>
        <w:pStyle w:val="13"/>
        <w:spacing w:line="360" w:lineRule="auto"/>
        <w:rPr>
          <w:rFonts w:ascii="宋体" w:hAnsi="宋体"/>
        </w:rPr>
      </w:pPr>
      <w:r>
        <w:rPr>
          <w:rFonts w:hint="eastAsia" w:ascii="宋体" w:hAnsi="宋体"/>
        </w:rPr>
        <w:t>9、水：平均每年浇水10次，喷灌时应开关定时，专人看管，以地面达到径流为准，保持土壤湿润。</w:t>
      </w:r>
    </w:p>
    <w:p w14:paraId="14DA0E97">
      <w:pPr>
        <w:pStyle w:val="13"/>
        <w:spacing w:line="360" w:lineRule="auto"/>
        <w:rPr>
          <w:rFonts w:ascii="宋体" w:hAnsi="宋体"/>
        </w:rPr>
      </w:pPr>
      <w:r>
        <w:rPr>
          <w:rFonts w:hint="eastAsia" w:ascii="宋体" w:hAnsi="宋体"/>
        </w:rPr>
        <w:t>10、土壤保持良好的通透性。在生长期内，确保草坪生长旺盛。</w:t>
      </w:r>
    </w:p>
    <w:p w14:paraId="6E15AC58">
      <w:pPr>
        <w:pStyle w:val="13"/>
        <w:spacing w:line="360" w:lineRule="auto"/>
        <w:rPr>
          <w:rFonts w:ascii="宋体" w:hAnsi="宋体"/>
        </w:rPr>
      </w:pPr>
      <w:r>
        <w:rPr>
          <w:rFonts w:hint="eastAsia" w:ascii="宋体" w:hAnsi="宋体"/>
        </w:rPr>
        <w:t>11、修剪的草沫重点路段做到随产随清，其它路段做到日产日清。</w:t>
      </w:r>
    </w:p>
    <w:p w14:paraId="60C30CC4">
      <w:pPr>
        <w:pStyle w:val="13"/>
        <w:spacing w:line="360" w:lineRule="auto"/>
        <w:rPr>
          <w:rFonts w:ascii="宋体" w:hAnsi="宋体"/>
        </w:rPr>
      </w:pPr>
      <w:r>
        <w:rPr>
          <w:rFonts w:hint="eastAsia" w:ascii="宋体" w:hAnsi="宋体"/>
        </w:rPr>
        <w:t>（三）绿篱、灌木、地被、花卉等绿地管理：</w:t>
      </w:r>
    </w:p>
    <w:p w14:paraId="03072F75">
      <w:pPr>
        <w:pStyle w:val="13"/>
        <w:spacing w:line="360" w:lineRule="auto"/>
        <w:rPr>
          <w:rFonts w:ascii="宋体" w:hAnsi="宋体"/>
        </w:rPr>
      </w:pPr>
      <w:r>
        <w:rPr>
          <w:rFonts w:hint="eastAsia" w:ascii="宋体" w:hAnsi="宋体"/>
        </w:rPr>
        <w:t>1、苗木存活完好。存活率100%，无死株、缺株，不论何种原因若有缺损，按同等品种、规格、标准于3日内更换补植。</w:t>
      </w:r>
    </w:p>
    <w:p w14:paraId="4FBE4304">
      <w:pPr>
        <w:pStyle w:val="13"/>
        <w:spacing w:line="360" w:lineRule="auto"/>
        <w:rPr>
          <w:rFonts w:ascii="宋体" w:hAnsi="宋体"/>
        </w:rPr>
      </w:pPr>
      <w:r>
        <w:rPr>
          <w:rFonts w:hint="eastAsia" w:ascii="宋体" w:hAnsi="宋体"/>
        </w:rPr>
        <w:t>2、苗木生长健壮。枝叶茂密，无死株、弱株、病株、歪斜株、枯枝，有明显的生长量。</w:t>
      </w:r>
    </w:p>
    <w:p w14:paraId="50A1AD68">
      <w:pPr>
        <w:pStyle w:val="13"/>
        <w:spacing w:line="360" w:lineRule="auto"/>
        <w:rPr>
          <w:rFonts w:ascii="宋体" w:hAnsi="宋体"/>
        </w:rPr>
      </w:pPr>
      <w:r>
        <w:rPr>
          <w:rFonts w:hint="eastAsia" w:ascii="宋体" w:hAnsi="宋体"/>
        </w:rPr>
        <w:t>3、修剪时要做到剪口平滑、整齐，不积水，不留残桩。修剪时应遵循“从整体到局部，由下到上，由内到外，去弱留强，去老留新”的操作原则。及时摘除残花、败果。修剪产生的垃圾重点路段做到随产随清，其它路段做到日产日清。</w:t>
      </w:r>
    </w:p>
    <w:p w14:paraId="57AC4EF2">
      <w:pPr>
        <w:pStyle w:val="13"/>
        <w:spacing w:line="360" w:lineRule="auto"/>
        <w:rPr>
          <w:rFonts w:ascii="宋体" w:hAnsi="宋体"/>
        </w:rPr>
      </w:pPr>
      <w:r>
        <w:rPr>
          <w:rFonts w:hint="eastAsia" w:ascii="宋体" w:hAnsi="宋体"/>
        </w:rPr>
        <w:t>4、无病虫害。根据不同季节、不同苗木适时喷洒药物，无明显药害。枝叶完整，无枯黄、干焦、卷曲、缀拈、穿孔，好叶率达95%。</w:t>
      </w:r>
    </w:p>
    <w:p w14:paraId="7DAED12F">
      <w:pPr>
        <w:pStyle w:val="13"/>
        <w:spacing w:line="360" w:lineRule="auto"/>
        <w:rPr>
          <w:rFonts w:ascii="宋体" w:hAnsi="宋体"/>
        </w:rPr>
      </w:pPr>
      <w:r>
        <w:rPr>
          <w:rFonts w:hint="eastAsia" w:ascii="宋体" w:hAnsi="宋体"/>
        </w:rPr>
        <w:t>5、除草。在植物生长季节要不间断地进行除草，应除小、除早、除了，绿地内无杂草。除下杂草要集中处理，并及时清运。</w:t>
      </w:r>
    </w:p>
    <w:p w14:paraId="49AEAA07">
      <w:pPr>
        <w:pStyle w:val="13"/>
        <w:spacing w:line="360" w:lineRule="auto"/>
        <w:rPr>
          <w:rFonts w:ascii="宋体" w:hAnsi="宋体"/>
        </w:rPr>
      </w:pPr>
      <w:r>
        <w:rPr>
          <w:rFonts w:hint="eastAsia" w:ascii="宋体" w:hAnsi="宋体"/>
        </w:rPr>
        <w:t>6、肥料。每年施肥2次。</w:t>
      </w:r>
    </w:p>
    <w:p w14:paraId="32909A87">
      <w:pPr>
        <w:pStyle w:val="13"/>
        <w:spacing w:line="360" w:lineRule="auto"/>
        <w:rPr>
          <w:rFonts w:ascii="宋体" w:hAnsi="宋体"/>
        </w:rPr>
      </w:pPr>
      <w:r>
        <w:rPr>
          <w:rFonts w:hint="eastAsia" w:ascii="宋体" w:hAnsi="宋体"/>
        </w:rPr>
        <w:t>7、病虫害防治。绿地每年施药6次应加强病虫检查，发现主要病虫害应根据虫情预报及时采取防治措施。对于危险性病虫害，一旦发现疫情应及时上报主管部门，并迅速采取扑灭措施及时清理带病虫的落叶、杂草等，消灭病源、虫源，防止病虫扩散、蔓延。</w:t>
      </w:r>
    </w:p>
    <w:p w14:paraId="38054427">
      <w:pPr>
        <w:pStyle w:val="13"/>
        <w:spacing w:line="360" w:lineRule="auto"/>
        <w:rPr>
          <w:rFonts w:ascii="宋体" w:hAnsi="宋体"/>
        </w:rPr>
      </w:pPr>
      <w:r>
        <w:rPr>
          <w:rFonts w:hint="eastAsia" w:ascii="宋体" w:hAnsi="宋体"/>
        </w:rPr>
        <w:t>8、浇水。平均每年浇水10次，喷灌时应开关定时，专人看管，以地面达到径流为准，保持土壤湿润。</w:t>
      </w:r>
    </w:p>
    <w:p w14:paraId="38CAA9FB">
      <w:pPr>
        <w:pStyle w:val="13"/>
        <w:spacing w:line="360" w:lineRule="auto"/>
        <w:rPr>
          <w:rFonts w:ascii="宋体" w:hAnsi="宋体"/>
        </w:rPr>
      </w:pPr>
      <w:r>
        <w:rPr>
          <w:rFonts w:hint="eastAsia" w:ascii="宋体" w:hAnsi="宋体"/>
        </w:rPr>
        <w:t>9、地被清理：每年冬季及时清理枯死地被，保证绿地内干净整洁防止火灾发生。</w:t>
      </w:r>
    </w:p>
    <w:p w14:paraId="6CF68D29">
      <w:pPr>
        <w:pStyle w:val="13"/>
        <w:spacing w:line="360" w:lineRule="auto"/>
        <w:rPr>
          <w:rFonts w:ascii="宋体" w:hAnsi="宋体"/>
        </w:rPr>
      </w:pPr>
      <w:r>
        <w:rPr>
          <w:rFonts w:hint="eastAsia" w:ascii="宋体" w:hAnsi="宋体"/>
        </w:rPr>
        <w:t>（四）树枝垃圾清运：</w:t>
      </w:r>
    </w:p>
    <w:p w14:paraId="22496184">
      <w:pPr>
        <w:pStyle w:val="13"/>
        <w:spacing w:line="360" w:lineRule="auto"/>
        <w:rPr>
          <w:rFonts w:ascii="宋体" w:hAnsi="宋体"/>
        </w:rPr>
      </w:pPr>
      <w:r>
        <w:rPr>
          <w:rFonts w:hint="eastAsia" w:ascii="宋体" w:hAnsi="宋体"/>
        </w:rPr>
        <w:t>1、所有养护范围内因栽植、修剪、除草等养护作业产生的各类绿化垃圾要统一收集下来委托有资质的公司清理外运。不得发生乱到的行为，一旦被执法部门查处乱到绿化垃圾，有</w:t>
      </w:r>
      <w:r>
        <w:rPr>
          <w:rFonts w:hint="eastAsia" w:ascii="宋体" w:hAnsi="宋体"/>
          <w:lang w:eastAsia="zh-CN"/>
        </w:rPr>
        <w:t>投标方</w:t>
      </w:r>
      <w:r>
        <w:rPr>
          <w:rFonts w:hint="eastAsia" w:ascii="宋体" w:hAnsi="宋体"/>
        </w:rPr>
        <w:t>负责。</w:t>
      </w:r>
    </w:p>
    <w:p w14:paraId="69EAD1FF">
      <w:pPr>
        <w:pStyle w:val="13"/>
        <w:spacing w:line="360" w:lineRule="auto"/>
        <w:rPr>
          <w:rFonts w:ascii="宋体" w:hAnsi="宋体"/>
        </w:rPr>
      </w:pPr>
      <w:r>
        <w:rPr>
          <w:rFonts w:hint="eastAsia" w:ascii="宋体" w:hAnsi="宋体"/>
        </w:rPr>
        <w:t>三、绿化养护年度工作计划：</w:t>
      </w:r>
    </w:p>
    <w:p w14:paraId="6FE5575F">
      <w:pPr>
        <w:pStyle w:val="13"/>
        <w:spacing w:line="360" w:lineRule="auto"/>
        <w:rPr>
          <w:rFonts w:ascii="宋体" w:hAnsi="宋体"/>
        </w:rPr>
      </w:pPr>
      <w:r>
        <w:rPr>
          <w:rFonts w:hint="eastAsia" w:ascii="宋体" w:hAnsi="宋体"/>
        </w:rPr>
        <w:t>一月（小寒、大寒）全年中气温最低的月份，露地树木处于休眠状态。</w:t>
      </w:r>
    </w:p>
    <w:p w14:paraId="7EE2B7D9">
      <w:pPr>
        <w:pStyle w:val="13"/>
        <w:spacing w:line="360" w:lineRule="auto"/>
        <w:rPr>
          <w:rFonts w:ascii="宋体" w:hAnsi="宋体"/>
        </w:rPr>
      </w:pPr>
      <w:r>
        <w:rPr>
          <w:rFonts w:hint="eastAsia" w:ascii="宋体" w:hAnsi="宋体"/>
        </w:rPr>
        <w:t>1、冬季修剪：全面展开对落叶树木的整形修剪作业；大小乔木上的枯枝、伤残枝、病虫枝及妨碍架空线和建筑物的枝杈进行修剪。</w:t>
      </w:r>
    </w:p>
    <w:p w14:paraId="69CDA796">
      <w:pPr>
        <w:pStyle w:val="13"/>
        <w:spacing w:line="360" w:lineRule="auto"/>
        <w:rPr>
          <w:rFonts w:ascii="宋体" w:hAnsi="宋体"/>
        </w:rPr>
      </w:pPr>
      <w:r>
        <w:rPr>
          <w:rFonts w:hint="eastAsia" w:ascii="宋体" w:hAnsi="宋体"/>
        </w:rPr>
        <w:t xml:space="preserve"> 2、 行道树检查：及时检查行道树绑扎、立桩情况，发现松绑、铅丝嵌皮、摇桩等情况时立即整改。 </w:t>
      </w:r>
    </w:p>
    <w:p w14:paraId="42F21582">
      <w:pPr>
        <w:pStyle w:val="13"/>
        <w:spacing w:line="360" w:lineRule="auto"/>
        <w:rPr>
          <w:rFonts w:ascii="宋体" w:hAnsi="宋体"/>
        </w:rPr>
      </w:pPr>
      <w:r>
        <w:rPr>
          <w:rFonts w:hint="eastAsia" w:ascii="宋体" w:hAnsi="宋体"/>
        </w:rPr>
        <w:t xml:space="preserve">3、 防治害虫：冬季是消灭树木害虫的有利季节。可在树下疏松的土中挖集刺蛾的虫蛹、虫茧，集中烧死。1月中旬的时候，蚧壳虫类开始活动，但这时候行动迟缓，我们可以采取刮除树干上的幼虫的方法。在冬季防治害虫，往往有事半功倍的效果。 </w:t>
      </w:r>
    </w:p>
    <w:p w14:paraId="354F8A1D">
      <w:pPr>
        <w:pStyle w:val="13"/>
        <w:spacing w:line="360" w:lineRule="auto"/>
        <w:rPr>
          <w:rFonts w:ascii="宋体" w:hAnsi="宋体"/>
        </w:rPr>
      </w:pPr>
      <w:r>
        <w:rPr>
          <w:rFonts w:hint="eastAsia" w:ascii="宋体" w:hAnsi="宋体"/>
        </w:rPr>
        <w:t>4、 绿地养护：绿地、花坛等地要注意挑除大型野草；草坪要及时挑草、切边；绿地内要注意防冻浇水。 　　</w:t>
      </w:r>
    </w:p>
    <w:p w14:paraId="4A9281CB">
      <w:pPr>
        <w:pStyle w:val="13"/>
        <w:spacing w:line="360" w:lineRule="auto"/>
        <w:rPr>
          <w:rFonts w:ascii="宋体" w:hAnsi="宋体"/>
        </w:rPr>
      </w:pPr>
      <w:r>
        <w:rPr>
          <w:rFonts w:hint="eastAsia" w:ascii="宋体" w:hAnsi="宋体"/>
        </w:rPr>
        <w:t>二月份：（立春、雨水）气温较上月有所回升,树木仍处于休眠状态。</w:t>
      </w:r>
    </w:p>
    <w:p w14:paraId="0F7B9F81">
      <w:pPr>
        <w:pStyle w:val="13"/>
        <w:spacing w:line="360" w:lineRule="auto"/>
        <w:rPr>
          <w:rFonts w:ascii="宋体" w:hAnsi="宋体"/>
        </w:rPr>
      </w:pPr>
      <w:r>
        <w:rPr>
          <w:rFonts w:hint="eastAsia" w:ascii="宋体" w:hAnsi="宋体"/>
        </w:rPr>
        <w:t xml:space="preserve"> 1、养护基本与1月份相同。</w:t>
      </w:r>
    </w:p>
    <w:p w14:paraId="0AF9A309">
      <w:pPr>
        <w:pStyle w:val="13"/>
        <w:spacing w:line="360" w:lineRule="auto"/>
        <w:rPr>
          <w:rFonts w:ascii="宋体" w:hAnsi="宋体"/>
        </w:rPr>
      </w:pPr>
      <w:r>
        <w:rPr>
          <w:rFonts w:hint="eastAsia" w:ascii="宋体" w:hAnsi="宋体"/>
        </w:rPr>
        <w:t xml:space="preserve"> 2、修剪：继续对大小乔木的枯枝、病枝进行修剪。月底以前，把各种树木修剪完。 </w:t>
      </w:r>
    </w:p>
    <w:p w14:paraId="54D64ADA">
      <w:pPr>
        <w:pStyle w:val="13"/>
        <w:spacing w:line="360" w:lineRule="auto"/>
        <w:rPr>
          <w:rFonts w:ascii="宋体" w:hAnsi="宋体"/>
        </w:rPr>
      </w:pPr>
      <w:r>
        <w:rPr>
          <w:rFonts w:hint="eastAsia" w:ascii="宋体" w:hAnsi="宋体"/>
        </w:rPr>
        <w:t>3、防治害虫：继续以防刺蛾和蚧壳虫为主</w:t>
      </w:r>
    </w:p>
    <w:p w14:paraId="1A2F1B12">
      <w:pPr>
        <w:pStyle w:val="13"/>
        <w:spacing w:line="360" w:lineRule="auto"/>
        <w:rPr>
          <w:rFonts w:ascii="宋体" w:hAnsi="宋体"/>
        </w:rPr>
      </w:pPr>
      <w:r>
        <w:rPr>
          <w:rFonts w:hint="eastAsia" w:ascii="宋体" w:hAnsi="宋体"/>
        </w:rPr>
        <w:t>三月（惊蛰、春分）气温继续上升，中旬以后，树木开始萌芽，下旬有些树木（如山茶）开花。</w:t>
      </w:r>
    </w:p>
    <w:p w14:paraId="2E297A59">
      <w:pPr>
        <w:pStyle w:val="13"/>
        <w:spacing w:line="360" w:lineRule="auto"/>
        <w:rPr>
          <w:rFonts w:ascii="宋体" w:hAnsi="宋体"/>
        </w:rPr>
      </w:pPr>
      <w:r>
        <w:rPr>
          <w:rFonts w:hint="eastAsia" w:ascii="宋体" w:hAnsi="宋体"/>
        </w:rPr>
        <w:t xml:space="preserve"> 1、 植树：春季是植树的有利时机。土壤解冻后，应立即抓紧时机植树。植大小乔木前作好规划设计，事先挖（刨）好树坑，要做到随挖、随运、随种、随浇水。种植灌木时也应做到随挖、随运、随种，并充分浇水，以提高苗木存活率。 </w:t>
      </w:r>
    </w:p>
    <w:p w14:paraId="67D13556">
      <w:pPr>
        <w:pStyle w:val="13"/>
        <w:spacing w:line="360" w:lineRule="auto"/>
        <w:rPr>
          <w:rFonts w:ascii="宋体" w:hAnsi="宋体"/>
        </w:rPr>
      </w:pPr>
      <w:r>
        <w:rPr>
          <w:rFonts w:hint="eastAsia" w:ascii="宋体" w:hAnsi="宋体"/>
        </w:rPr>
        <w:t>2、 春灌：因春季干旱多风，蒸发量大，为防止春旱，对绿地等应及时浇水。</w:t>
      </w:r>
    </w:p>
    <w:p w14:paraId="0D37ACE2">
      <w:pPr>
        <w:pStyle w:val="13"/>
        <w:spacing w:line="360" w:lineRule="auto"/>
        <w:rPr>
          <w:rFonts w:ascii="宋体" w:hAnsi="宋体"/>
        </w:rPr>
      </w:pPr>
      <w:r>
        <w:rPr>
          <w:rFonts w:hint="eastAsia" w:ascii="宋体" w:hAnsi="宋体"/>
        </w:rPr>
        <w:t>3、 施肥：土壤解冻后，对植物施用基肥并灌水。</w:t>
      </w:r>
    </w:p>
    <w:p w14:paraId="119C6A53">
      <w:pPr>
        <w:pStyle w:val="13"/>
        <w:spacing w:line="360" w:lineRule="auto"/>
        <w:rPr>
          <w:rFonts w:ascii="宋体" w:hAnsi="宋体"/>
        </w:rPr>
      </w:pPr>
      <w:r>
        <w:rPr>
          <w:rFonts w:hint="eastAsia" w:ascii="宋体" w:hAnsi="宋体"/>
        </w:rPr>
        <w:t xml:space="preserve">4、 防治病虫害：本月是防治病虫害的关键时刻。一些苗木出现了煤污病，瓜子黄杨卷叶螟也出现了（采用喷洒杀螟松等农药进行防治）。防治刺蛾可以继续采用挖蛹方法。 </w:t>
      </w:r>
    </w:p>
    <w:p w14:paraId="049F8E7C">
      <w:pPr>
        <w:pStyle w:val="13"/>
        <w:spacing w:line="360" w:lineRule="auto"/>
        <w:rPr>
          <w:rFonts w:ascii="宋体" w:hAnsi="宋体"/>
        </w:rPr>
      </w:pPr>
      <w:r>
        <w:rPr>
          <w:rFonts w:hint="eastAsia" w:ascii="宋体" w:hAnsi="宋体"/>
        </w:rPr>
        <w:t>四月（清明、谷雨）气温继续上升，树木均萌芽开花或展叶开始进入生长旺盛期。</w:t>
      </w:r>
    </w:p>
    <w:p w14:paraId="02E4C637">
      <w:pPr>
        <w:pStyle w:val="13"/>
        <w:spacing w:line="360" w:lineRule="auto"/>
        <w:rPr>
          <w:rFonts w:ascii="宋体" w:hAnsi="宋体"/>
        </w:rPr>
      </w:pPr>
      <w:r>
        <w:rPr>
          <w:rFonts w:hint="eastAsia" w:ascii="宋体" w:hAnsi="宋体"/>
        </w:rPr>
        <w:t>1、 继续植树：四月上旬应抓紧时间种植萌芽晚的树木，对冬季死亡的灌木应及时拔除补种，对新种树木要充分浇水。</w:t>
      </w:r>
    </w:p>
    <w:p w14:paraId="1863EB2B">
      <w:pPr>
        <w:pStyle w:val="13"/>
        <w:spacing w:line="360" w:lineRule="auto"/>
        <w:rPr>
          <w:rFonts w:ascii="宋体" w:hAnsi="宋体"/>
        </w:rPr>
      </w:pPr>
      <w:r>
        <w:rPr>
          <w:rFonts w:hint="eastAsia" w:ascii="宋体" w:hAnsi="宋体"/>
        </w:rPr>
        <w:t xml:space="preserve">2、 灌水：继续对养护绿地进行及时的浇水。 </w:t>
      </w:r>
    </w:p>
    <w:p w14:paraId="3086AA51">
      <w:pPr>
        <w:pStyle w:val="13"/>
        <w:spacing w:line="360" w:lineRule="auto"/>
        <w:rPr>
          <w:rFonts w:ascii="宋体" w:hAnsi="宋体"/>
        </w:rPr>
      </w:pPr>
      <w:r>
        <w:rPr>
          <w:rFonts w:hint="eastAsia" w:ascii="宋体" w:hAnsi="宋体"/>
        </w:rPr>
        <w:t>3、 施肥：对草坪、灌木结合灌水，追施速效氮肥，或者根据需要进行叶面喷施。</w:t>
      </w:r>
    </w:p>
    <w:p w14:paraId="467BCDEE">
      <w:pPr>
        <w:pStyle w:val="13"/>
        <w:spacing w:line="360" w:lineRule="auto"/>
        <w:rPr>
          <w:rFonts w:ascii="宋体" w:hAnsi="宋体"/>
        </w:rPr>
      </w:pPr>
      <w:r>
        <w:rPr>
          <w:rFonts w:hint="eastAsia" w:ascii="宋体" w:hAnsi="宋体"/>
        </w:rPr>
        <w:t>4、 修剪：剪除冬、春季干枯的枝条，可以修剪常绿绿篱。</w:t>
      </w:r>
    </w:p>
    <w:p w14:paraId="0F22AD78">
      <w:pPr>
        <w:pStyle w:val="13"/>
        <w:spacing w:line="360" w:lineRule="auto"/>
        <w:rPr>
          <w:rFonts w:ascii="宋体" w:hAnsi="宋体"/>
        </w:rPr>
      </w:pPr>
      <w:r>
        <w:rPr>
          <w:rFonts w:hint="eastAsia" w:ascii="宋体" w:hAnsi="宋体"/>
        </w:rPr>
        <w:t xml:space="preserve">5、 防治病虫害：（1）蚧壳虫在第二次蜕皮后陆续转移到树皮裂缝内、树洞、树干基部、墙角等处分泌白色蜡质薄茧化蛹。可以用硬竹扫帚扫除，然后集中深埋或浸泡。或者采用喷洒杀螟松等农药的方法。（2）天牛开始活动了，可以采用嫁接刀或自制钢丝挑除幼虫，但是伤口要做到越小越好。（3）其它病虫害的防治工作。 </w:t>
      </w:r>
    </w:p>
    <w:p w14:paraId="15AC2C02">
      <w:pPr>
        <w:pStyle w:val="13"/>
        <w:spacing w:line="360" w:lineRule="auto"/>
        <w:rPr>
          <w:rFonts w:ascii="宋体" w:hAnsi="宋体"/>
        </w:rPr>
      </w:pPr>
      <w:r>
        <w:rPr>
          <w:rFonts w:hint="eastAsia" w:ascii="宋体" w:hAnsi="宋体"/>
        </w:rPr>
        <w:t>6、 绿地内养护：注意大型绿地内的杂草及攀援植物的挑除。对草坪也要进行挑草及切边工作。 　　</w:t>
      </w:r>
    </w:p>
    <w:p w14:paraId="1E95C767">
      <w:pPr>
        <w:pStyle w:val="13"/>
        <w:spacing w:line="360" w:lineRule="auto"/>
        <w:rPr>
          <w:rFonts w:ascii="宋体" w:hAnsi="宋体"/>
        </w:rPr>
      </w:pPr>
      <w:r>
        <w:rPr>
          <w:rFonts w:hint="eastAsia" w:ascii="宋体" w:hAnsi="宋体"/>
        </w:rPr>
        <w:t>五月（立夏、小满）气温急骤上升，树木生长迅速。</w:t>
      </w:r>
    </w:p>
    <w:p w14:paraId="152D24B3">
      <w:pPr>
        <w:pStyle w:val="13"/>
        <w:spacing w:line="360" w:lineRule="auto"/>
        <w:rPr>
          <w:rFonts w:ascii="宋体" w:hAnsi="宋体"/>
        </w:rPr>
      </w:pPr>
      <w:r>
        <w:rPr>
          <w:rFonts w:hint="eastAsia" w:ascii="宋体" w:hAnsi="宋体"/>
        </w:rPr>
        <w:t xml:space="preserve">1、 浇水：树木展叶盛期，需水量很大，应适时浇水。 </w:t>
      </w:r>
    </w:p>
    <w:p w14:paraId="7A0A3B54">
      <w:pPr>
        <w:pStyle w:val="13"/>
        <w:spacing w:line="360" w:lineRule="auto"/>
        <w:rPr>
          <w:rFonts w:ascii="宋体" w:hAnsi="宋体"/>
        </w:rPr>
      </w:pPr>
      <w:r>
        <w:rPr>
          <w:rFonts w:hint="eastAsia" w:ascii="宋体" w:hAnsi="宋体"/>
        </w:rPr>
        <w:t>2、 修剪：修剪残花。行道树进行第一次的剥芽修剪。</w:t>
      </w:r>
    </w:p>
    <w:p w14:paraId="7718B494">
      <w:pPr>
        <w:pStyle w:val="13"/>
        <w:spacing w:line="360" w:lineRule="auto"/>
        <w:rPr>
          <w:rFonts w:ascii="宋体" w:hAnsi="宋体"/>
        </w:rPr>
      </w:pPr>
      <w:r>
        <w:rPr>
          <w:rFonts w:hint="eastAsia" w:ascii="宋体" w:hAnsi="宋体"/>
        </w:rPr>
        <w:t xml:space="preserve">3、 防治病虫害：继续以捕捉天牛为主。 </w:t>
      </w:r>
    </w:p>
    <w:p w14:paraId="1B31619E">
      <w:pPr>
        <w:pStyle w:val="13"/>
        <w:spacing w:line="360" w:lineRule="auto"/>
        <w:rPr>
          <w:rFonts w:ascii="宋体" w:hAnsi="宋体"/>
        </w:rPr>
      </w:pPr>
      <w:r>
        <w:rPr>
          <w:rFonts w:hint="eastAsia" w:ascii="宋体" w:hAnsi="宋体"/>
        </w:rPr>
        <w:t>六月（芒种、夏至）气温高。</w:t>
      </w:r>
    </w:p>
    <w:p w14:paraId="200EE61A">
      <w:pPr>
        <w:pStyle w:val="13"/>
        <w:spacing w:line="360" w:lineRule="auto"/>
        <w:rPr>
          <w:rFonts w:ascii="宋体" w:hAnsi="宋体"/>
        </w:rPr>
      </w:pPr>
      <w:r>
        <w:rPr>
          <w:rFonts w:hint="eastAsia" w:ascii="宋体" w:hAnsi="宋体"/>
        </w:rPr>
        <w:t>1、 浇水：植物需水量大，要及时浇水，不能“看天吃饭”。</w:t>
      </w:r>
    </w:p>
    <w:p w14:paraId="432A7AC0">
      <w:pPr>
        <w:pStyle w:val="13"/>
        <w:spacing w:line="360" w:lineRule="auto"/>
        <w:rPr>
          <w:rFonts w:ascii="宋体" w:hAnsi="宋体"/>
        </w:rPr>
      </w:pPr>
      <w:r>
        <w:rPr>
          <w:rFonts w:hint="eastAsia" w:ascii="宋体" w:hAnsi="宋体"/>
        </w:rPr>
        <w:t>2、 施肥：结合松土除草、施肥、浇水以达到最好的效果。</w:t>
      </w:r>
    </w:p>
    <w:p w14:paraId="50D6FD08">
      <w:pPr>
        <w:pStyle w:val="13"/>
        <w:spacing w:line="360" w:lineRule="auto"/>
        <w:rPr>
          <w:rFonts w:ascii="宋体" w:hAnsi="宋体"/>
        </w:rPr>
      </w:pPr>
      <w:r>
        <w:rPr>
          <w:rFonts w:hint="eastAsia" w:ascii="宋体" w:hAnsi="宋体"/>
        </w:rPr>
        <w:t>3、 修剪：继续对行道树进行剥芽除蘖工作。对绿篱、球类及部分花灌木实施修剪。</w:t>
      </w:r>
    </w:p>
    <w:p w14:paraId="4A1D009F">
      <w:pPr>
        <w:pStyle w:val="13"/>
        <w:spacing w:line="360" w:lineRule="auto"/>
        <w:rPr>
          <w:rFonts w:ascii="宋体" w:hAnsi="宋体"/>
        </w:rPr>
      </w:pPr>
      <w:r>
        <w:rPr>
          <w:rFonts w:hint="eastAsia" w:ascii="宋体" w:hAnsi="宋体"/>
        </w:rPr>
        <w:t>4、 排水工作：有大雨天气时要注意低洼处的排水工作。</w:t>
      </w:r>
    </w:p>
    <w:p w14:paraId="1AECA7D6">
      <w:pPr>
        <w:pStyle w:val="13"/>
        <w:spacing w:line="360" w:lineRule="auto"/>
        <w:rPr>
          <w:rFonts w:ascii="宋体" w:hAnsi="宋体"/>
        </w:rPr>
      </w:pPr>
      <w:r>
        <w:rPr>
          <w:rFonts w:hint="eastAsia" w:ascii="宋体" w:hAnsi="宋体"/>
        </w:rPr>
        <w:t>5、 防治病虫害：六月中、下旬刺蛾进入孵化盛期，应及时采取措施。</w:t>
      </w:r>
    </w:p>
    <w:p w14:paraId="10CC4F19">
      <w:pPr>
        <w:pStyle w:val="13"/>
        <w:spacing w:line="360" w:lineRule="auto"/>
        <w:rPr>
          <w:rFonts w:ascii="宋体" w:hAnsi="宋体"/>
        </w:rPr>
      </w:pPr>
      <w:r>
        <w:rPr>
          <w:rFonts w:hint="eastAsia" w:ascii="宋体" w:hAnsi="宋体"/>
        </w:rPr>
        <w:t>6、 做好树木防汛防台前的检查工作，对松动、倾斜的树木进行扶正、加固及重新绑扎。 　</w:t>
      </w:r>
    </w:p>
    <w:p w14:paraId="2EB304B6">
      <w:pPr>
        <w:pStyle w:val="13"/>
        <w:spacing w:line="360" w:lineRule="auto"/>
        <w:rPr>
          <w:rFonts w:ascii="宋体" w:hAnsi="宋体"/>
        </w:rPr>
      </w:pPr>
      <w:r>
        <w:rPr>
          <w:rFonts w:hint="eastAsia" w:ascii="宋体" w:hAnsi="宋体"/>
        </w:rPr>
        <w:t>七月（小暑、大暑）气温最高，中旬以后会出现大风大雨情况。</w:t>
      </w:r>
    </w:p>
    <w:p w14:paraId="7919ACF7">
      <w:pPr>
        <w:pStyle w:val="13"/>
        <w:spacing w:line="360" w:lineRule="auto"/>
        <w:rPr>
          <w:rFonts w:ascii="宋体" w:hAnsi="宋体"/>
        </w:rPr>
      </w:pPr>
      <w:r>
        <w:rPr>
          <w:rFonts w:hint="eastAsia" w:ascii="宋体" w:hAnsi="宋体"/>
        </w:rPr>
        <w:t>1、 移植常绿树：雨季期间，水分充足，可以移植针叶树和竹类，但要注意天气变化，一旦碰到高温要及时浇水。</w:t>
      </w:r>
    </w:p>
    <w:p w14:paraId="3DD409CE">
      <w:pPr>
        <w:pStyle w:val="13"/>
        <w:spacing w:line="360" w:lineRule="auto"/>
        <w:rPr>
          <w:rFonts w:ascii="宋体" w:hAnsi="宋体"/>
        </w:rPr>
      </w:pPr>
      <w:r>
        <w:rPr>
          <w:rFonts w:hint="eastAsia" w:ascii="宋体" w:hAnsi="宋体"/>
        </w:rPr>
        <w:t xml:space="preserve">2、 排涝：大雨过后要及时排涝。 </w:t>
      </w:r>
    </w:p>
    <w:p w14:paraId="2480496C">
      <w:pPr>
        <w:pStyle w:val="13"/>
        <w:spacing w:line="360" w:lineRule="auto"/>
        <w:rPr>
          <w:rFonts w:ascii="宋体" w:hAnsi="宋体"/>
        </w:rPr>
      </w:pPr>
      <w:r>
        <w:rPr>
          <w:rFonts w:hint="eastAsia" w:ascii="宋体" w:hAnsi="宋体"/>
        </w:rPr>
        <w:t>3、 施追肥：在下雨前干施氮肥等速效肥。</w:t>
      </w:r>
    </w:p>
    <w:p w14:paraId="7AA1E14F">
      <w:pPr>
        <w:pStyle w:val="13"/>
        <w:spacing w:line="360" w:lineRule="auto"/>
        <w:rPr>
          <w:rFonts w:ascii="宋体" w:hAnsi="宋体"/>
        </w:rPr>
      </w:pPr>
      <w:r>
        <w:rPr>
          <w:rFonts w:hint="eastAsia" w:ascii="宋体" w:hAnsi="宋体"/>
        </w:rPr>
        <w:t xml:space="preserve">4、 行道树：进行防台剥芽修剪，对与电线有矛盾的树枝一律修剪，并对树桩逐个检查，发现松垮、不稳立即扶正绑紧。事先做好劳力组织、物资材料、工具设备等方面的准备，并随时派人检查，发现险情及时处理。 </w:t>
      </w:r>
    </w:p>
    <w:p w14:paraId="4868AF60">
      <w:pPr>
        <w:pStyle w:val="13"/>
        <w:spacing w:line="360" w:lineRule="auto"/>
        <w:rPr>
          <w:rFonts w:ascii="宋体" w:hAnsi="宋体"/>
        </w:rPr>
      </w:pPr>
      <w:r>
        <w:rPr>
          <w:rFonts w:hint="eastAsia" w:ascii="宋体" w:hAnsi="宋体"/>
        </w:rPr>
        <w:t xml:space="preserve">5、 防治病虫害：继续对天牛及刺蛾进行防治。 </w:t>
      </w:r>
    </w:p>
    <w:p w14:paraId="77BFB1C4">
      <w:pPr>
        <w:pStyle w:val="13"/>
        <w:spacing w:line="360" w:lineRule="auto"/>
        <w:rPr>
          <w:rFonts w:ascii="宋体" w:hAnsi="宋体"/>
        </w:rPr>
      </w:pPr>
      <w:r>
        <w:rPr>
          <w:rFonts w:hint="eastAsia" w:ascii="宋体" w:hAnsi="宋体"/>
        </w:rPr>
        <w:t xml:space="preserve">八月（立秋、处暑）仍为雨季 </w:t>
      </w:r>
    </w:p>
    <w:p w14:paraId="1D0EDDD7">
      <w:pPr>
        <w:pStyle w:val="13"/>
        <w:spacing w:line="360" w:lineRule="auto"/>
        <w:rPr>
          <w:rFonts w:ascii="宋体" w:hAnsi="宋体"/>
        </w:rPr>
      </w:pPr>
      <w:r>
        <w:rPr>
          <w:rFonts w:hint="eastAsia" w:ascii="宋体" w:hAnsi="宋体"/>
        </w:rPr>
        <w:t xml:space="preserve">1、 排涝：大雨过后，对低洼积水处要及时排涝。 </w:t>
      </w:r>
    </w:p>
    <w:p w14:paraId="6074A4BF">
      <w:pPr>
        <w:pStyle w:val="13"/>
        <w:spacing w:line="360" w:lineRule="auto"/>
        <w:rPr>
          <w:rFonts w:ascii="宋体" w:hAnsi="宋体"/>
        </w:rPr>
      </w:pPr>
      <w:r>
        <w:rPr>
          <w:rFonts w:hint="eastAsia" w:ascii="宋体" w:hAnsi="宋体"/>
        </w:rPr>
        <w:t xml:space="preserve">2、 行道树防台工作：继续做好行道树的防台工作。 </w:t>
      </w:r>
    </w:p>
    <w:p w14:paraId="6C1FFAB7">
      <w:pPr>
        <w:pStyle w:val="13"/>
        <w:spacing w:line="360" w:lineRule="auto"/>
        <w:rPr>
          <w:rFonts w:ascii="宋体" w:hAnsi="宋体"/>
        </w:rPr>
      </w:pPr>
      <w:r>
        <w:rPr>
          <w:rFonts w:hint="eastAsia" w:ascii="宋体" w:hAnsi="宋体"/>
        </w:rPr>
        <w:t>3、 修剪：除一般树木夏修外，要对绿篱进行造型修剪。</w:t>
      </w:r>
    </w:p>
    <w:p w14:paraId="68009EA0">
      <w:pPr>
        <w:pStyle w:val="13"/>
        <w:spacing w:line="360" w:lineRule="auto"/>
        <w:rPr>
          <w:rFonts w:ascii="宋体" w:hAnsi="宋体"/>
        </w:rPr>
      </w:pPr>
      <w:r>
        <w:rPr>
          <w:rFonts w:hint="eastAsia" w:ascii="宋体" w:hAnsi="宋体"/>
        </w:rPr>
        <w:t>4、 中耕除草：杂草生长也旺盛，要及时的除草，并可结合除草进行施肥。</w:t>
      </w:r>
    </w:p>
    <w:p w14:paraId="4C616239">
      <w:pPr>
        <w:pStyle w:val="13"/>
        <w:spacing w:line="360" w:lineRule="auto"/>
        <w:rPr>
          <w:rFonts w:ascii="宋体" w:hAnsi="宋体"/>
        </w:rPr>
      </w:pPr>
      <w:r>
        <w:rPr>
          <w:rFonts w:hint="eastAsia" w:ascii="宋体" w:hAnsi="宋体"/>
        </w:rPr>
        <w:t>5、 防治病虫害：捕捉天牛为主，注意根部的天牛捕捉。蚜虫危害、香樟樟巢螟要及时防治。潮湿天气要注意白粉病及腐烂病，要及时采取措施。 　　</w:t>
      </w:r>
    </w:p>
    <w:p w14:paraId="05951670">
      <w:pPr>
        <w:pStyle w:val="13"/>
        <w:spacing w:line="360" w:lineRule="auto"/>
        <w:rPr>
          <w:rFonts w:ascii="宋体" w:hAnsi="宋体"/>
        </w:rPr>
      </w:pPr>
      <w:r>
        <w:rPr>
          <w:rFonts w:hint="eastAsia" w:ascii="宋体" w:hAnsi="宋体"/>
        </w:rPr>
        <w:t>九月（白露、秋风）气温有所下降，迎国庆做好相关工作。</w:t>
      </w:r>
    </w:p>
    <w:p w14:paraId="16ADEA96">
      <w:pPr>
        <w:pStyle w:val="13"/>
        <w:spacing w:line="360" w:lineRule="auto"/>
        <w:rPr>
          <w:rFonts w:ascii="宋体" w:hAnsi="宋体"/>
        </w:rPr>
      </w:pPr>
      <w:r>
        <w:rPr>
          <w:rFonts w:hint="eastAsia" w:ascii="宋体" w:hAnsi="宋体"/>
        </w:rPr>
        <w:t>1、 修剪：行道树三级分叉以下剥芽。绿篱造型修剪。绿地内除草，草坪切边，及时清理死树，做到树木青枝绿叶，绿地干净整齐。</w:t>
      </w:r>
    </w:p>
    <w:p w14:paraId="064CD752">
      <w:pPr>
        <w:pStyle w:val="13"/>
        <w:spacing w:line="360" w:lineRule="auto"/>
        <w:rPr>
          <w:rFonts w:ascii="宋体" w:hAnsi="宋体"/>
        </w:rPr>
      </w:pPr>
      <w:r>
        <w:rPr>
          <w:rFonts w:hint="eastAsia" w:ascii="宋体" w:hAnsi="宋体"/>
        </w:rPr>
        <w:t>2、 施肥：对一些生长较弱，枝条不够充实的树木，应追施一些磷、钾肥。</w:t>
      </w:r>
    </w:p>
    <w:p w14:paraId="00D77152">
      <w:pPr>
        <w:pStyle w:val="13"/>
        <w:spacing w:line="360" w:lineRule="auto"/>
        <w:rPr>
          <w:rFonts w:ascii="宋体" w:hAnsi="宋体"/>
        </w:rPr>
      </w:pPr>
      <w:r>
        <w:rPr>
          <w:rFonts w:hint="eastAsia" w:ascii="宋体" w:hAnsi="宋体"/>
        </w:rPr>
        <w:t xml:space="preserve">3、 防治病虫害：穿孔病为发病高峰。天牛开始转向根部危害，注意根部天牛的捕捉。对杨、柳上的木蠹蛾也要及时防治。做好其它病虫害的防治工作。 </w:t>
      </w:r>
    </w:p>
    <w:p w14:paraId="33E36193">
      <w:pPr>
        <w:pStyle w:val="13"/>
        <w:spacing w:line="360" w:lineRule="auto"/>
        <w:rPr>
          <w:rFonts w:ascii="宋体" w:hAnsi="宋体"/>
        </w:rPr>
      </w:pPr>
      <w:r>
        <w:rPr>
          <w:rFonts w:hint="eastAsia" w:ascii="宋体" w:hAnsi="宋体"/>
        </w:rPr>
        <w:t xml:space="preserve">十月（寒露、霜降）气温下降，十月下旬进入初冬，树木开始落叶，陆续进入休眠期。 </w:t>
      </w:r>
    </w:p>
    <w:p w14:paraId="289EB16C">
      <w:pPr>
        <w:pStyle w:val="13"/>
        <w:spacing w:line="360" w:lineRule="auto"/>
        <w:rPr>
          <w:rFonts w:ascii="宋体" w:hAnsi="宋体"/>
        </w:rPr>
      </w:pPr>
      <w:r>
        <w:rPr>
          <w:rFonts w:hint="eastAsia" w:ascii="宋体" w:hAnsi="宋体"/>
        </w:rPr>
        <w:t xml:space="preserve">1、 做好秋季植树的准备，下旬耐寒树木一落叶，就可以开始栽植。 </w:t>
      </w:r>
    </w:p>
    <w:p w14:paraId="3E4D2722">
      <w:pPr>
        <w:pStyle w:val="13"/>
        <w:spacing w:line="360" w:lineRule="auto"/>
        <w:rPr>
          <w:rFonts w:ascii="宋体" w:hAnsi="宋体"/>
        </w:rPr>
      </w:pPr>
      <w:r>
        <w:rPr>
          <w:rFonts w:hint="eastAsia" w:ascii="宋体" w:hAnsi="宋体"/>
        </w:rPr>
        <w:t xml:space="preserve">2、 绿地养护：及时去除死树，及时浇水。绿地、草坪挑草切边工作要做好。草花生长不良的要施肥。 </w:t>
      </w:r>
    </w:p>
    <w:p w14:paraId="4A16C90B">
      <w:pPr>
        <w:pStyle w:val="13"/>
        <w:spacing w:line="360" w:lineRule="auto"/>
        <w:rPr>
          <w:rFonts w:ascii="宋体" w:hAnsi="宋体"/>
        </w:rPr>
      </w:pPr>
      <w:r>
        <w:rPr>
          <w:rFonts w:hint="eastAsia" w:ascii="宋体" w:hAnsi="宋体"/>
        </w:rPr>
        <w:t>3、 防治病虫害：继续捕捉根部天牛。香樟樟巢螟也要注意观察防治。 　</w:t>
      </w:r>
    </w:p>
    <w:p w14:paraId="6056231B">
      <w:pPr>
        <w:pStyle w:val="13"/>
        <w:spacing w:line="360" w:lineRule="auto"/>
        <w:rPr>
          <w:rFonts w:ascii="宋体" w:hAnsi="宋体"/>
        </w:rPr>
      </w:pPr>
      <w:r>
        <w:rPr>
          <w:rFonts w:hint="eastAsia" w:ascii="宋体" w:hAnsi="宋体"/>
        </w:rPr>
        <w:t xml:space="preserve">十一月（立冬、小雪）土壤开始夜冻日化，进入隆冬季节。 </w:t>
      </w:r>
    </w:p>
    <w:p w14:paraId="77D87E4B">
      <w:pPr>
        <w:pStyle w:val="13"/>
        <w:spacing w:line="360" w:lineRule="auto"/>
        <w:rPr>
          <w:rFonts w:ascii="宋体" w:hAnsi="宋体"/>
        </w:rPr>
      </w:pPr>
      <w:r>
        <w:rPr>
          <w:rFonts w:hint="eastAsia" w:ascii="宋体" w:hAnsi="宋体"/>
        </w:rPr>
        <w:t xml:space="preserve">1、 植树：继续栽植耐寒植物，土壤冻结前完成。 </w:t>
      </w:r>
    </w:p>
    <w:p w14:paraId="7905E53F">
      <w:pPr>
        <w:pStyle w:val="13"/>
        <w:spacing w:line="360" w:lineRule="auto"/>
        <w:rPr>
          <w:rFonts w:ascii="宋体" w:hAnsi="宋体"/>
        </w:rPr>
      </w:pPr>
      <w:r>
        <w:rPr>
          <w:rFonts w:hint="eastAsia" w:ascii="宋体" w:hAnsi="宋体"/>
        </w:rPr>
        <w:t>2、 翻土：对绿地土壤翻土，暴露准备越冬的害虫。</w:t>
      </w:r>
    </w:p>
    <w:p w14:paraId="6CA527C6">
      <w:pPr>
        <w:pStyle w:val="13"/>
        <w:spacing w:line="360" w:lineRule="auto"/>
        <w:rPr>
          <w:rFonts w:ascii="宋体" w:hAnsi="宋体"/>
        </w:rPr>
      </w:pPr>
      <w:r>
        <w:rPr>
          <w:rFonts w:hint="eastAsia" w:ascii="宋体" w:hAnsi="宋体"/>
        </w:rPr>
        <w:t xml:space="preserve">3、 浇水：对干、板结的土壤浇水，要在封冻前完成。 </w:t>
      </w:r>
    </w:p>
    <w:p w14:paraId="57582583">
      <w:pPr>
        <w:pStyle w:val="13"/>
        <w:spacing w:line="360" w:lineRule="auto"/>
        <w:rPr>
          <w:rFonts w:ascii="宋体" w:hAnsi="宋体"/>
        </w:rPr>
      </w:pPr>
      <w:r>
        <w:rPr>
          <w:rFonts w:hint="eastAsia" w:ascii="宋体" w:hAnsi="宋体"/>
        </w:rPr>
        <w:t>4、 病虫害防治各种害虫在下旬准备过冬，防治任务相对较轻。</w:t>
      </w:r>
    </w:p>
    <w:p w14:paraId="2B1EA0DF">
      <w:pPr>
        <w:pStyle w:val="13"/>
        <w:spacing w:line="360" w:lineRule="auto"/>
        <w:rPr>
          <w:rFonts w:ascii="宋体" w:hAnsi="宋体"/>
        </w:rPr>
      </w:pPr>
      <w:r>
        <w:rPr>
          <w:rFonts w:hint="eastAsia" w:ascii="宋体" w:hAnsi="宋体"/>
        </w:rPr>
        <w:t xml:space="preserve">十二月（大雪、冬至）低气温，开始冬季养护工作。 </w:t>
      </w:r>
    </w:p>
    <w:p w14:paraId="1367D8B6">
      <w:pPr>
        <w:pStyle w:val="13"/>
        <w:spacing w:line="360" w:lineRule="auto"/>
        <w:rPr>
          <w:rFonts w:ascii="宋体" w:hAnsi="宋体"/>
        </w:rPr>
      </w:pPr>
      <w:r>
        <w:rPr>
          <w:rFonts w:hint="eastAsia" w:ascii="宋体" w:hAnsi="宋体"/>
        </w:rPr>
        <w:t xml:space="preserve">1、 冬季修剪：对些常绿乔木、灌木进行修剪。 </w:t>
      </w:r>
    </w:p>
    <w:p w14:paraId="2BBF6569">
      <w:pPr>
        <w:pStyle w:val="13"/>
        <w:spacing w:line="360" w:lineRule="auto"/>
        <w:rPr>
          <w:rFonts w:ascii="宋体" w:hAnsi="宋体"/>
        </w:rPr>
      </w:pPr>
      <w:r>
        <w:rPr>
          <w:rFonts w:hint="eastAsia" w:ascii="宋体" w:hAnsi="宋体"/>
        </w:rPr>
        <w:t>2、 消灭越冬病虫害。</w:t>
      </w:r>
    </w:p>
    <w:p w14:paraId="74EF428D">
      <w:pPr>
        <w:pStyle w:val="13"/>
        <w:spacing w:line="360" w:lineRule="auto"/>
        <w:rPr>
          <w:rFonts w:ascii="宋体" w:hAnsi="宋体"/>
        </w:rPr>
      </w:pPr>
      <w:r>
        <w:rPr>
          <w:rFonts w:hint="eastAsia" w:ascii="宋体" w:hAnsi="宋体"/>
        </w:rPr>
        <w:t xml:space="preserve">3、 做好明年调整工作准备：待落叶植物落叶以后，对养护区进行观察，绘制要调整的方位。 </w:t>
      </w:r>
    </w:p>
    <w:p w14:paraId="74C8777A">
      <w:pPr>
        <w:pStyle w:val="13"/>
        <w:spacing w:line="360" w:lineRule="auto"/>
        <w:rPr>
          <w:rFonts w:ascii="宋体" w:hAnsi="宋体"/>
        </w:rPr>
      </w:pPr>
      <w:r>
        <w:rPr>
          <w:rFonts w:hint="eastAsia" w:ascii="宋体" w:hAnsi="宋体"/>
        </w:rPr>
        <w:t>四、绿化养护考核细则</w:t>
      </w:r>
    </w:p>
    <w:p w14:paraId="004F2BEF">
      <w:pPr>
        <w:pStyle w:val="13"/>
        <w:spacing w:line="360" w:lineRule="auto"/>
        <w:rPr>
          <w:rFonts w:ascii="宋体" w:hAnsi="宋体"/>
        </w:rPr>
      </w:pPr>
      <w:r>
        <w:rPr>
          <w:rFonts w:hint="eastAsia" w:ascii="宋体" w:hAnsi="宋体"/>
        </w:rPr>
        <w:t>1、树木管理</w:t>
      </w:r>
    </w:p>
    <w:p w14:paraId="11BBDF94">
      <w:pPr>
        <w:pStyle w:val="13"/>
        <w:spacing w:line="360" w:lineRule="auto"/>
        <w:rPr>
          <w:rFonts w:ascii="宋体" w:hAnsi="宋体"/>
        </w:rPr>
      </w:pPr>
      <w:r>
        <w:rPr>
          <w:rFonts w:hint="eastAsia" w:ascii="宋体" w:hAnsi="宋体"/>
        </w:rPr>
        <w:t>（1）因管理不善造成树木枯黄，每株扣100元；并按照市场价赔偿补种好。</w:t>
      </w:r>
    </w:p>
    <w:p w14:paraId="425C7279">
      <w:pPr>
        <w:pStyle w:val="13"/>
        <w:spacing w:line="360" w:lineRule="auto"/>
        <w:rPr>
          <w:rFonts w:ascii="宋体" w:hAnsi="宋体"/>
        </w:rPr>
      </w:pPr>
      <w:r>
        <w:rPr>
          <w:rFonts w:hint="eastAsia" w:ascii="宋体" w:hAnsi="宋体"/>
        </w:rPr>
        <w:t>（2）有死株、断桩等未及时清除，每株扣50元。</w:t>
      </w:r>
    </w:p>
    <w:p w14:paraId="44AAC6B7">
      <w:pPr>
        <w:pStyle w:val="13"/>
        <w:spacing w:line="360" w:lineRule="auto"/>
        <w:rPr>
          <w:rFonts w:ascii="宋体" w:hAnsi="宋体"/>
        </w:rPr>
      </w:pPr>
      <w:r>
        <w:rPr>
          <w:rFonts w:hint="eastAsia" w:ascii="宋体" w:hAnsi="宋体"/>
        </w:rPr>
        <w:t>2、修剪</w:t>
      </w:r>
    </w:p>
    <w:p w14:paraId="4C97DEE4">
      <w:pPr>
        <w:pStyle w:val="13"/>
        <w:spacing w:line="360" w:lineRule="auto"/>
        <w:rPr>
          <w:rFonts w:ascii="宋体" w:hAnsi="宋体"/>
        </w:rPr>
      </w:pPr>
      <w:r>
        <w:rPr>
          <w:rFonts w:hint="eastAsia" w:ascii="宋体" w:hAnsi="宋体"/>
        </w:rPr>
        <w:t>（1）苗木修剪未形成良好架构的，每株扣200元。</w:t>
      </w:r>
    </w:p>
    <w:p w14:paraId="68D4FAFF">
      <w:pPr>
        <w:pStyle w:val="13"/>
        <w:spacing w:line="360" w:lineRule="auto"/>
        <w:rPr>
          <w:rFonts w:ascii="宋体" w:hAnsi="宋体"/>
        </w:rPr>
      </w:pPr>
      <w:r>
        <w:rPr>
          <w:rFonts w:hint="eastAsia" w:ascii="宋体" w:hAnsi="宋体"/>
        </w:rPr>
        <w:t>（2）未及时抹芽或剪除残花败果的，每株扣100元。</w:t>
      </w:r>
    </w:p>
    <w:p w14:paraId="28F2FE9D">
      <w:pPr>
        <w:pStyle w:val="13"/>
        <w:spacing w:line="360" w:lineRule="auto"/>
        <w:rPr>
          <w:rFonts w:ascii="宋体" w:hAnsi="宋体"/>
        </w:rPr>
      </w:pPr>
      <w:r>
        <w:rPr>
          <w:rFonts w:hint="eastAsia" w:ascii="宋体" w:hAnsi="宋体"/>
        </w:rPr>
        <w:t>（3）具有造型条件的树种，剪型率未达到要求的，每处扣100元。</w:t>
      </w:r>
    </w:p>
    <w:p w14:paraId="13CA8E8F">
      <w:pPr>
        <w:pStyle w:val="13"/>
        <w:spacing w:line="360" w:lineRule="auto"/>
        <w:rPr>
          <w:rFonts w:ascii="宋体" w:hAnsi="宋体"/>
        </w:rPr>
      </w:pPr>
      <w:r>
        <w:rPr>
          <w:rFonts w:hint="eastAsia" w:ascii="宋体" w:hAnsi="宋体"/>
        </w:rPr>
        <w:t>（4）病枝、重叠枝超过8%，剪口不平，留茬高度超2厘米的，每处扣50元。</w:t>
      </w:r>
    </w:p>
    <w:p w14:paraId="096A365D">
      <w:pPr>
        <w:pStyle w:val="13"/>
        <w:spacing w:line="360" w:lineRule="auto"/>
        <w:rPr>
          <w:rFonts w:ascii="宋体" w:hAnsi="宋体"/>
        </w:rPr>
      </w:pPr>
      <w:r>
        <w:rPr>
          <w:rFonts w:hint="eastAsia" w:ascii="宋体" w:hAnsi="宋体"/>
        </w:rPr>
        <w:t>（5）在树木修剪时，必须在作业地域内设置警戒标志，必要的要进行围挡，违反此规定，每次罚款50元。</w:t>
      </w:r>
    </w:p>
    <w:p w14:paraId="770B3E97">
      <w:pPr>
        <w:pStyle w:val="13"/>
        <w:spacing w:line="360" w:lineRule="auto"/>
        <w:rPr>
          <w:rFonts w:ascii="宋体" w:hAnsi="宋体"/>
        </w:rPr>
      </w:pPr>
      <w:r>
        <w:rPr>
          <w:rFonts w:hint="eastAsia" w:ascii="宋体" w:hAnsi="宋体"/>
        </w:rPr>
        <w:t>（6）未按</w:t>
      </w:r>
      <w:r>
        <w:rPr>
          <w:rFonts w:hint="eastAsia" w:ascii="宋体" w:hAnsi="宋体"/>
          <w:lang w:eastAsia="zh-CN"/>
        </w:rPr>
        <w:t>招标方</w:t>
      </w:r>
      <w:r>
        <w:rPr>
          <w:rFonts w:hint="eastAsia" w:ascii="宋体" w:hAnsi="宋体"/>
        </w:rPr>
        <w:t>要求修剪，修剪过重或过轻每株、每平方米扣100元。</w:t>
      </w:r>
    </w:p>
    <w:p w14:paraId="58054912">
      <w:pPr>
        <w:pStyle w:val="13"/>
        <w:spacing w:line="360" w:lineRule="auto"/>
        <w:rPr>
          <w:rFonts w:ascii="宋体" w:hAnsi="宋体"/>
        </w:rPr>
      </w:pPr>
      <w:r>
        <w:rPr>
          <w:rFonts w:hint="eastAsia" w:ascii="宋体" w:hAnsi="宋体"/>
        </w:rPr>
        <w:t>3、草坪</w:t>
      </w:r>
    </w:p>
    <w:p w14:paraId="3D5C0457">
      <w:pPr>
        <w:pStyle w:val="13"/>
        <w:spacing w:line="360" w:lineRule="auto"/>
        <w:rPr>
          <w:rFonts w:ascii="宋体" w:hAnsi="宋体"/>
        </w:rPr>
      </w:pPr>
      <w:r>
        <w:rPr>
          <w:rFonts w:hint="eastAsia" w:ascii="宋体" w:hAnsi="宋体"/>
        </w:rPr>
        <w:t>（1）草坪纯度达到90%以上；区域发现杂草较多扣200元。</w:t>
      </w:r>
    </w:p>
    <w:p w14:paraId="71791AF2">
      <w:pPr>
        <w:pStyle w:val="13"/>
        <w:spacing w:line="360" w:lineRule="auto"/>
        <w:rPr>
          <w:rFonts w:ascii="宋体" w:hAnsi="宋体"/>
        </w:rPr>
      </w:pPr>
      <w:r>
        <w:rPr>
          <w:rFonts w:hint="eastAsia" w:ascii="宋体" w:hAnsi="宋体"/>
        </w:rPr>
        <w:t>（2）成片死亡在2平方米以上的，每平方米扣100元。</w:t>
      </w:r>
    </w:p>
    <w:p w14:paraId="69AB3BE6">
      <w:pPr>
        <w:pStyle w:val="13"/>
        <w:spacing w:line="360" w:lineRule="auto"/>
        <w:rPr>
          <w:rFonts w:ascii="宋体" w:hAnsi="宋体"/>
        </w:rPr>
      </w:pPr>
      <w:r>
        <w:rPr>
          <w:rFonts w:hint="eastAsia" w:ascii="宋体" w:hAnsi="宋体"/>
        </w:rPr>
        <w:t>4、肥水</w:t>
      </w:r>
    </w:p>
    <w:p w14:paraId="752C9890">
      <w:pPr>
        <w:pStyle w:val="13"/>
        <w:spacing w:line="360" w:lineRule="auto"/>
        <w:rPr>
          <w:rFonts w:ascii="宋体" w:hAnsi="宋体"/>
        </w:rPr>
      </w:pPr>
      <w:r>
        <w:rPr>
          <w:rFonts w:hint="eastAsia" w:ascii="宋体" w:hAnsi="宋体"/>
        </w:rPr>
        <w:t>(1)未按标准要求进行施肥每缺一次，除扣除材料及人工费外，每株、每平方米扣50元。</w:t>
      </w:r>
    </w:p>
    <w:p w14:paraId="570C53A6">
      <w:pPr>
        <w:pStyle w:val="13"/>
        <w:spacing w:line="360" w:lineRule="auto"/>
        <w:rPr>
          <w:rFonts w:ascii="宋体" w:hAnsi="宋体"/>
        </w:rPr>
      </w:pPr>
      <w:r>
        <w:rPr>
          <w:rFonts w:hint="eastAsia" w:ascii="宋体" w:hAnsi="宋体"/>
        </w:rPr>
        <w:t>（2）由于肥、水管理不善造成的枯黄、叶烧现象，每株每平方米扣50元。</w:t>
      </w:r>
    </w:p>
    <w:p w14:paraId="255CDFC5">
      <w:pPr>
        <w:pStyle w:val="13"/>
        <w:spacing w:line="360" w:lineRule="auto"/>
        <w:rPr>
          <w:rFonts w:ascii="宋体" w:hAnsi="宋体"/>
        </w:rPr>
      </w:pPr>
      <w:r>
        <w:rPr>
          <w:rFonts w:hint="eastAsia" w:ascii="宋体" w:hAnsi="宋体"/>
        </w:rPr>
        <w:t>5、病虫害</w:t>
      </w:r>
    </w:p>
    <w:p w14:paraId="16D7B7A5">
      <w:pPr>
        <w:pStyle w:val="13"/>
        <w:spacing w:line="360" w:lineRule="auto"/>
        <w:rPr>
          <w:rFonts w:ascii="宋体" w:hAnsi="宋体"/>
        </w:rPr>
      </w:pPr>
      <w:r>
        <w:rPr>
          <w:rFonts w:hint="eastAsia" w:ascii="宋体" w:hAnsi="宋体"/>
        </w:rPr>
        <w:t>（1）绿地内病害状大于1.5%，虫害状大于8%，每株或每平方米扣50元。</w:t>
      </w:r>
    </w:p>
    <w:p w14:paraId="5EB10F2A">
      <w:pPr>
        <w:pStyle w:val="13"/>
        <w:spacing w:line="360" w:lineRule="auto"/>
        <w:rPr>
          <w:rFonts w:ascii="宋体" w:hAnsi="宋体"/>
        </w:rPr>
      </w:pPr>
      <w:r>
        <w:rPr>
          <w:rFonts w:hint="eastAsia" w:ascii="宋体" w:hAnsi="宋体"/>
        </w:rPr>
        <w:t>（2）打药不及时、不彻底或造成药害的，每株、每平方米扣50元。</w:t>
      </w:r>
    </w:p>
    <w:p w14:paraId="3ABAAA17">
      <w:pPr>
        <w:pStyle w:val="13"/>
        <w:spacing w:line="360" w:lineRule="auto"/>
        <w:rPr>
          <w:rFonts w:ascii="宋体" w:hAnsi="宋体"/>
        </w:rPr>
      </w:pPr>
      <w:r>
        <w:rPr>
          <w:rFonts w:hint="eastAsia" w:ascii="宋体" w:hAnsi="宋体"/>
        </w:rPr>
        <w:t>（3）在规定时间内未完成防治任务，每延误一天扣500元。</w:t>
      </w:r>
    </w:p>
    <w:p w14:paraId="22E90462">
      <w:pPr>
        <w:pStyle w:val="13"/>
        <w:spacing w:line="360" w:lineRule="auto"/>
        <w:rPr>
          <w:rFonts w:ascii="宋体" w:hAnsi="宋体"/>
        </w:rPr>
      </w:pPr>
      <w:r>
        <w:rPr>
          <w:rFonts w:hint="eastAsia" w:ascii="宋体" w:hAnsi="宋体"/>
        </w:rPr>
        <w:t>6、卫生清理</w:t>
      </w:r>
    </w:p>
    <w:p w14:paraId="558A7E3D">
      <w:pPr>
        <w:pStyle w:val="13"/>
        <w:spacing w:line="360" w:lineRule="auto"/>
        <w:rPr>
          <w:rFonts w:ascii="宋体" w:hAnsi="宋体"/>
        </w:rPr>
      </w:pPr>
      <w:r>
        <w:rPr>
          <w:rFonts w:hint="eastAsia" w:ascii="宋体" w:hAnsi="宋体"/>
        </w:rPr>
        <w:t>（1）草坪无明显石块、纸屑、垃圾等杂物，保洁度95%以上，不符合扣200元。</w:t>
      </w:r>
    </w:p>
    <w:p w14:paraId="47765308">
      <w:pPr>
        <w:pStyle w:val="13"/>
        <w:spacing w:line="360" w:lineRule="auto"/>
        <w:rPr>
          <w:rFonts w:ascii="宋体" w:hAnsi="宋体"/>
        </w:rPr>
      </w:pPr>
      <w:r>
        <w:rPr>
          <w:rFonts w:hint="eastAsia" w:ascii="宋体" w:hAnsi="宋体"/>
        </w:rPr>
        <w:t>（2）拔除的杂草、垃圾未及时清运，每处扣200元。</w:t>
      </w:r>
    </w:p>
    <w:p w14:paraId="4401208D">
      <w:pPr>
        <w:pStyle w:val="13"/>
        <w:spacing w:line="360" w:lineRule="auto"/>
        <w:rPr>
          <w:rFonts w:ascii="宋体" w:hAnsi="宋体"/>
        </w:rPr>
      </w:pPr>
      <w:r>
        <w:rPr>
          <w:rFonts w:hint="eastAsia" w:ascii="宋体" w:hAnsi="宋体"/>
        </w:rPr>
        <w:t>7、设施</w:t>
      </w:r>
    </w:p>
    <w:p w14:paraId="3D9983D3">
      <w:pPr>
        <w:pStyle w:val="13"/>
        <w:spacing w:line="360" w:lineRule="auto"/>
        <w:rPr>
          <w:rFonts w:ascii="宋体" w:hAnsi="宋体"/>
        </w:rPr>
      </w:pPr>
      <w:r>
        <w:rPr>
          <w:rFonts w:hint="eastAsia" w:ascii="宋体" w:hAnsi="宋体"/>
        </w:rPr>
        <w:t>（1）绿化设施损坏未及时维修更换，每处扣20元。</w:t>
      </w:r>
    </w:p>
    <w:p w14:paraId="4B2A1A36">
      <w:pPr>
        <w:pStyle w:val="13"/>
        <w:spacing w:line="360" w:lineRule="auto"/>
        <w:rPr>
          <w:rFonts w:ascii="宋体" w:hAnsi="宋体"/>
        </w:rPr>
      </w:pPr>
      <w:r>
        <w:rPr>
          <w:rFonts w:hint="eastAsia" w:ascii="宋体" w:hAnsi="宋体"/>
        </w:rPr>
        <w:t>（2）有跑、漏水现象未及时处理，每次每处扣200元。</w:t>
      </w:r>
    </w:p>
    <w:p w14:paraId="0354B15C">
      <w:pPr>
        <w:pStyle w:val="13"/>
        <w:spacing w:line="360" w:lineRule="auto"/>
        <w:rPr>
          <w:rFonts w:ascii="宋体" w:hAnsi="宋体"/>
        </w:rPr>
      </w:pPr>
      <w:r>
        <w:rPr>
          <w:rFonts w:hint="eastAsia" w:ascii="宋体" w:hAnsi="宋体"/>
        </w:rPr>
        <w:t>8、其它</w:t>
      </w:r>
    </w:p>
    <w:p w14:paraId="5F705AD6">
      <w:pPr>
        <w:pStyle w:val="13"/>
        <w:spacing w:line="360" w:lineRule="auto"/>
        <w:rPr>
          <w:rFonts w:ascii="宋体" w:hAnsi="宋体"/>
        </w:rPr>
      </w:pPr>
      <w:r>
        <w:rPr>
          <w:rFonts w:hint="eastAsia" w:ascii="宋体" w:hAnsi="宋体"/>
        </w:rPr>
        <w:t>（1）保持合同规定的人员数量；并到岗到位，缺1人每人每天扣100元。</w:t>
      </w:r>
    </w:p>
    <w:p w14:paraId="22A146E8">
      <w:pPr>
        <w:pStyle w:val="13"/>
        <w:spacing w:line="360" w:lineRule="auto"/>
        <w:rPr>
          <w:rFonts w:ascii="宋体" w:hAnsi="宋体"/>
        </w:rPr>
      </w:pPr>
      <w:r>
        <w:rPr>
          <w:rFonts w:hint="eastAsia" w:ascii="宋体" w:hAnsi="宋体"/>
        </w:rPr>
        <w:t>（2）未参加入场安全教育考核每人扣500元；</w:t>
      </w:r>
    </w:p>
    <w:p w14:paraId="6A86AC56">
      <w:pPr>
        <w:pStyle w:val="13"/>
        <w:spacing w:line="360" w:lineRule="auto"/>
        <w:rPr>
          <w:rFonts w:ascii="宋体" w:hAnsi="宋体"/>
        </w:rPr>
      </w:pPr>
      <w:r>
        <w:rPr>
          <w:rFonts w:hint="eastAsia" w:ascii="宋体" w:hAnsi="宋体"/>
        </w:rPr>
        <w:t>（3）禁止在生产现场吸烟和厂区吸游烟，违反一次将扣罚500元。</w:t>
      </w:r>
    </w:p>
    <w:p w14:paraId="7C417CF0">
      <w:pPr>
        <w:pStyle w:val="13"/>
        <w:spacing w:line="360" w:lineRule="auto"/>
        <w:rPr>
          <w:rFonts w:ascii="宋体" w:hAnsi="宋体"/>
        </w:rPr>
      </w:pPr>
      <w:r>
        <w:rPr>
          <w:rFonts w:hint="eastAsia" w:ascii="宋体" w:hAnsi="宋体"/>
        </w:rPr>
        <w:t>（4）发现有人偷盗等违纪违规行为扣1000元，并移交公安机关处理。</w:t>
      </w:r>
    </w:p>
    <w:p w14:paraId="08597A23">
      <w:pPr>
        <w:pStyle w:val="13"/>
        <w:spacing w:line="360" w:lineRule="auto"/>
        <w:rPr>
          <w:rFonts w:ascii="宋体" w:hAnsi="宋体"/>
        </w:rPr>
      </w:pPr>
      <w:r>
        <w:rPr>
          <w:rFonts w:hint="eastAsia" w:ascii="宋体" w:hAnsi="宋体"/>
        </w:rPr>
        <w:t>（5）</w:t>
      </w:r>
      <w:r>
        <w:rPr>
          <w:rFonts w:hint="eastAsia" w:ascii="宋体" w:hAnsi="宋体"/>
          <w:lang w:eastAsia="zh-CN"/>
        </w:rPr>
        <w:t>招标方</w:t>
      </w:r>
      <w:r>
        <w:rPr>
          <w:rFonts w:hint="eastAsia" w:ascii="宋体" w:hAnsi="宋体"/>
        </w:rPr>
        <w:t>对绿化管理提出批评，经查属实的，一次扣罚500元。</w:t>
      </w:r>
    </w:p>
    <w:p w14:paraId="1FC009DC">
      <w:pPr>
        <w:pStyle w:val="13"/>
        <w:spacing w:line="360" w:lineRule="auto"/>
        <w:rPr>
          <w:rFonts w:hint="eastAsia" w:eastAsia="宋体"/>
          <w:lang w:eastAsia="zh-CN"/>
        </w:rPr>
        <w:sectPr>
          <w:footerReference r:id="rId6" w:type="default"/>
          <w:pgSz w:w="11906" w:h="16838"/>
          <w:pgMar w:top="1440" w:right="1800" w:bottom="1440" w:left="1800" w:header="851" w:footer="992" w:gutter="0"/>
          <w:cols w:space="720" w:num="1"/>
          <w:docGrid w:type="lines" w:linePitch="312" w:charSpace="0"/>
        </w:sectPr>
      </w:pPr>
      <w:r>
        <w:rPr>
          <w:rFonts w:hint="eastAsia" w:ascii="宋体" w:hAnsi="宋体"/>
        </w:rPr>
        <w:t>（6）每天有专人对绿化、设施巡视，并做好每日巡视记录。无巡视纪录的每缺一次扣100元。养护范围内公用设施缺损未发现上报的，每次扣200元</w:t>
      </w:r>
      <w:r>
        <w:rPr>
          <w:rFonts w:hint="eastAsia" w:ascii="宋体" w:hAnsi="宋体"/>
          <w:lang w:eastAsia="zh-CN"/>
        </w:rPr>
        <w:t>。</w:t>
      </w:r>
    </w:p>
    <w:p w14:paraId="5D10ACDD">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rPr>
      </w:pPr>
    </w:p>
    <w:sectPr>
      <w:footerReference r:id="rId7"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FF94EB">
    <w:pPr>
      <w:pStyle w:val="5"/>
      <w:jc w:val="center"/>
    </w:pPr>
    <w:r>
      <w:fldChar w:fldCharType="begin"/>
    </w:r>
    <w:r>
      <w:instrText xml:space="preserve">PAGE   \* MERGEFORMAT</w:instrText>
    </w:r>
    <w:r>
      <w:fldChar w:fldCharType="separate"/>
    </w:r>
    <w:r>
      <w:rPr>
        <w:lang w:val="zh-CN"/>
      </w:rPr>
      <w:t>18</w:t>
    </w:r>
    <w:r>
      <w:fldChar w:fldCharType="end"/>
    </w:r>
  </w:p>
  <w:p w14:paraId="0D6D6AF8">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5CF6B8">
    <w:pPr>
      <w:widowControl w:val="0"/>
      <w:snapToGrid w:val="0"/>
      <w:jc w:val="center"/>
      <w:rPr>
        <w:rFonts w:ascii="Times New Roman" w:hAnsi="Times New Roman" w:eastAsia="宋体" w:cs="Times New Roman"/>
        <w:kern w:val="2"/>
        <w:sz w:val="18"/>
        <w:lang w:val="en-US" w:eastAsia="zh-CN" w:bidi="ar-SA"/>
      </w:rPr>
    </w:pPr>
    <w:r>
      <w:rPr>
        <w:rFonts w:ascii="Times New Roman" w:hAnsi="Times New Roman" w:eastAsia="宋体" w:cs="Times New Roman"/>
        <w:kern w:val="2"/>
        <w:sz w:val="18"/>
        <w:lang w:val="en-US" w:eastAsia="zh-CN" w:bidi="ar-S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a:effectLst/>
                    </wps:spPr>
                    <wps:txbx>
                      <w:txbxContent>
                        <w:p w14:paraId="2F1735A4">
                          <w:pPr>
                            <w:widowControl w:val="0"/>
                            <w:snapToGrid w:val="0"/>
                            <w:jc w:val="left"/>
                            <w:rPr>
                              <w:rFonts w:ascii="Times New Roman" w:hAnsi="Times New Roman" w:eastAsia="宋体" w:cs="Times New Roman"/>
                              <w:kern w:val="2"/>
                              <w:sz w:val="18"/>
                              <w:lang w:val="en-US" w:eastAsia="zh-CN" w:bidi="ar-SA"/>
                            </w:rPr>
                          </w:pPr>
                          <w:r>
                            <w:rPr>
                              <w:rFonts w:hint="eastAsia" w:ascii="Times New Roman" w:hAnsi="Times New Roman" w:eastAsia="宋体" w:cs="Times New Roman"/>
                              <w:kern w:val="2"/>
                              <w:sz w:val="18"/>
                              <w:lang w:val="en-US" w:eastAsia="zh-CN" w:bidi="ar-SA"/>
                            </w:rPr>
                            <w:fldChar w:fldCharType="begin"/>
                          </w:r>
                          <w:r>
                            <w:rPr>
                              <w:rFonts w:hint="eastAsia" w:ascii="Times New Roman" w:hAnsi="Times New Roman" w:eastAsia="宋体" w:cs="Times New Roman"/>
                              <w:kern w:val="2"/>
                              <w:sz w:val="18"/>
                              <w:lang w:val="en-US" w:eastAsia="zh-CN" w:bidi="ar-SA"/>
                            </w:rPr>
                            <w:instrText xml:space="preserve"> PAGE  \* MERGEFORMAT </w:instrText>
                          </w:r>
                          <w:r>
                            <w:rPr>
                              <w:rFonts w:hint="eastAsia" w:ascii="Times New Roman" w:hAnsi="Times New Roman" w:eastAsia="宋体" w:cs="Times New Roman"/>
                              <w:kern w:val="2"/>
                              <w:sz w:val="18"/>
                              <w:lang w:val="en-US" w:eastAsia="zh-CN" w:bidi="ar-SA"/>
                            </w:rPr>
                            <w:fldChar w:fldCharType="separate"/>
                          </w:r>
                          <w:r>
                            <w:rPr>
                              <w:rFonts w:ascii="Times New Roman" w:hAnsi="Times New Roman" w:eastAsia="宋体" w:cs="Times New Roman"/>
                              <w:kern w:val="2"/>
                              <w:sz w:val="18"/>
                              <w:lang w:val="en-US" w:eastAsia="zh-CN" w:bidi="ar-SA"/>
                            </w:rPr>
                            <w:t>20</w:t>
                          </w:r>
                          <w:r>
                            <w:rPr>
                              <w:rFonts w:hint="eastAsia" w:ascii="Times New Roman" w:hAnsi="Times New Roman" w:eastAsia="宋体" w:cs="Times New Roman"/>
                              <w:kern w:val="2"/>
                              <w:sz w:val="18"/>
                              <w:lang w:val="en-US" w:eastAsia="zh-CN" w:bidi="ar-SA"/>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M6pebnPAAAA&#10;BQEAAA8AAAAAAAAAAQAgAAAAIgAAAGRycy9kb3ducmV2LnhtbFBLAQIUABQAAAAIAIdO4kDBS3q8&#10;7QEAANUDAAAOAAAAAAAAAAEAIAAAAB4BAABkcnMvZTJvRG9jLnhtbFBLBQYAAAAABgAGAFkBAAB9&#10;BQAAAAA=&#10;">
              <v:fill on="f" focussize="0,0"/>
              <v:stroke on="f"/>
              <v:imagedata o:title=""/>
              <o:lock v:ext="edit" aspectratio="f"/>
              <v:textbox inset="0mm,0mm,0mm,0mm" style="mso-fit-shape-to-text:t;">
                <w:txbxContent>
                  <w:p w14:paraId="2F1735A4">
                    <w:pPr>
                      <w:widowControl w:val="0"/>
                      <w:snapToGrid w:val="0"/>
                      <w:jc w:val="left"/>
                      <w:rPr>
                        <w:rFonts w:ascii="Times New Roman" w:hAnsi="Times New Roman" w:eastAsia="宋体" w:cs="Times New Roman"/>
                        <w:kern w:val="2"/>
                        <w:sz w:val="18"/>
                        <w:lang w:val="en-US" w:eastAsia="zh-CN" w:bidi="ar-SA"/>
                      </w:rPr>
                    </w:pPr>
                    <w:r>
                      <w:rPr>
                        <w:rFonts w:hint="eastAsia" w:ascii="Times New Roman" w:hAnsi="Times New Roman" w:eastAsia="宋体" w:cs="Times New Roman"/>
                        <w:kern w:val="2"/>
                        <w:sz w:val="18"/>
                        <w:lang w:val="en-US" w:eastAsia="zh-CN" w:bidi="ar-SA"/>
                      </w:rPr>
                      <w:fldChar w:fldCharType="begin"/>
                    </w:r>
                    <w:r>
                      <w:rPr>
                        <w:rFonts w:hint="eastAsia" w:ascii="Times New Roman" w:hAnsi="Times New Roman" w:eastAsia="宋体" w:cs="Times New Roman"/>
                        <w:kern w:val="2"/>
                        <w:sz w:val="18"/>
                        <w:lang w:val="en-US" w:eastAsia="zh-CN" w:bidi="ar-SA"/>
                      </w:rPr>
                      <w:instrText xml:space="preserve"> PAGE  \* MERGEFORMAT </w:instrText>
                    </w:r>
                    <w:r>
                      <w:rPr>
                        <w:rFonts w:hint="eastAsia" w:ascii="Times New Roman" w:hAnsi="Times New Roman" w:eastAsia="宋体" w:cs="Times New Roman"/>
                        <w:kern w:val="2"/>
                        <w:sz w:val="18"/>
                        <w:lang w:val="en-US" w:eastAsia="zh-CN" w:bidi="ar-SA"/>
                      </w:rPr>
                      <w:fldChar w:fldCharType="separate"/>
                    </w:r>
                    <w:r>
                      <w:rPr>
                        <w:rFonts w:ascii="Times New Roman" w:hAnsi="Times New Roman" w:eastAsia="宋体" w:cs="Times New Roman"/>
                        <w:kern w:val="2"/>
                        <w:sz w:val="18"/>
                        <w:lang w:val="en-US" w:eastAsia="zh-CN" w:bidi="ar-SA"/>
                      </w:rPr>
                      <w:t>20</w:t>
                    </w:r>
                    <w:r>
                      <w:rPr>
                        <w:rFonts w:hint="eastAsia" w:ascii="Times New Roman" w:hAnsi="Times New Roman" w:eastAsia="宋体" w:cs="Times New Roman"/>
                        <w:kern w:val="2"/>
                        <w:sz w:val="18"/>
                        <w:lang w:val="en-US" w:eastAsia="zh-CN" w:bidi="ar-SA"/>
                      </w:rPr>
                      <w:fldChar w:fldCharType="end"/>
                    </w:r>
                  </w:p>
                </w:txbxContent>
              </v:textbox>
            </v:shape>
          </w:pict>
        </mc:Fallback>
      </mc:AlternateContent>
    </w:r>
  </w:p>
  <w:p w14:paraId="5B7BE3E8">
    <w:pPr>
      <w:widowControl w:val="0"/>
      <w:snapToGrid w:val="0"/>
      <w:jc w:val="left"/>
      <w:rPr>
        <w:rFonts w:ascii="Times New Roman" w:hAnsi="Times New Roman" w:eastAsia="宋体" w:cs="Times New Roman"/>
        <w:kern w:val="2"/>
        <w:sz w:val="18"/>
        <w:lang w:val="en-US" w:eastAsia="zh-CN" w:bidi="ar-S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D06F11">
    <w:pPr>
      <w:widowControl w:val="0"/>
      <w:snapToGrid w:val="0"/>
      <w:jc w:val="center"/>
      <w:rPr>
        <w:rFonts w:ascii="Times New Roman" w:hAnsi="Times New Roman" w:eastAsia="宋体" w:cs="Times New Roman"/>
        <w:kern w:val="2"/>
        <w:sz w:val="18"/>
        <w:lang w:val="en-US" w:eastAsia="zh-CN" w:bidi="ar-SA"/>
      </w:rPr>
    </w:pPr>
    <w:r>
      <w:rPr>
        <w:rFonts w:ascii="Times New Roman" w:hAnsi="Times New Roman" w:eastAsia="宋体" w:cs="Times New Roman"/>
        <w:kern w:val="2"/>
        <w:sz w:val="18"/>
        <w:lang w:val="en-US" w:eastAsia="zh-CN" w:bidi="ar-SA"/>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a:effectLst/>
                    </wps:spPr>
                    <wps:txbx>
                      <w:txbxContent>
                        <w:p w14:paraId="0914CC9D">
                          <w:pPr>
                            <w:widowControl w:val="0"/>
                            <w:snapToGrid w:val="0"/>
                            <w:jc w:val="left"/>
                            <w:rPr>
                              <w:rFonts w:ascii="Times New Roman" w:hAnsi="Times New Roman" w:eastAsia="宋体" w:cs="Times New Roman"/>
                              <w:kern w:val="2"/>
                              <w:sz w:val="18"/>
                              <w:lang w:val="en-US" w:eastAsia="zh-CN" w:bidi="ar-SA"/>
                            </w:rPr>
                          </w:pPr>
                          <w:r>
                            <w:rPr>
                              <w:rFonts w:hint="eastAsia" w:ascii="Times New Roman" w:hAnsi="Times New Roman" w:eastAsia="宋体" w:cs="Times New Roman"/>
                              <w:kern w:val="2"/>
                              <w:sz w:val="18"/>
                              <w:lang w:val="en-US" w:eastAsia="zh-CN" w:bidi="ar-SA"/>
                            </w:rPr>
                            <w:fldChar w:fldCharType="begin"/>
                          </w:r>
                          <w:r>
                            <w:rPr>
                              <w:rFonts w:hint="eastAsia" w:ascii="Times New Roman" w:hAnsi="Times New Roman" w:eastAsia="宋体" w:cs="Times New Roman"/>
                              <w:kern w:val="2"/>
                              <w:sz w:val="18"/>
                              <w:lang w:val="en-US" w:eastAsia="zh-CN" w:bidi="ar-SA"/>
                            </w:rPr>
                            <w:instrText xml:space="preserve"> PAGE  \* MERGEFORMAT </w:instrText>
                          </w:r>
                          <w:r>
                            <w:rPr>
                              <w:rFonts w:hint="eastAsia" w:ascii="Times New Roman" w:hAnsi="Times New Roman" w:eastAsia="宋体" w:cs="Times New Roman"/>
                              <w:kern w:val="2"/>
                              <w:sz w:val="18"/>
                              <w:lang w:val="en-US" w:eastAsia="zh-CN" w:bidi="ar-SA"/>
                            </w:rPr>
                            <w:fldChar w:fldCharType="separate"/>
                          </w:r>
                          <w:r>
                            <w:rPr>
                              <w:rFonts w:ascii="Times New Roman" w:hAnsi="Times New Roman" w:eastAsia="宋体" w:cs="Times New Roman"/>
                              <w:kern w:val="2"/>
                              <w:sz w:val="18"/>
                              <w:lang w:val="en-US" w:eastAsia="zh-CN" w:bidi="ar-SA"/>
                            </w:rPr>
                            <w:t>29</w:t>
                          </w:r>
                          <w:r>
                            <w:rPr>
                              <w:rFonts w:hint="eastAsia" w:ascii="Times New Roman" w:hAnsi="Times New Roman" w:eastAsia="宋体" w:cs="Times New Roman"/>
                              <w:kern w:val="2"/>
                              <w:sz w:val="18"/>
                              <w:lang w:val="en-US" w:eastAsia="zh-CN" w:bidi="ar-SA"/>
                            </w:rPr>
                            <w:fldChar w:fldCharType="end"/>
                          </w:r>
                        </w:p>
                      </w:txbxContent>
                    </wps:txbx>
                    <wps:bodyPr vert="horz" wrap="none" lIns="0" tIns="0" rIns="0" bIns="0" anchor="t" anchorCtr="0" upright="0">
                      <a:spAutoFit/>
                    </wps:bodyPr>
                  </wps:wsp>
                </a:graphicData>
              </a:graphic>
            </wp:anchor>
          </w:drawing>
        </mc:Choice>
        <mc:Fallback>
          <w:pict>
            <v:shape id="文本框 1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M6pebnPAAAA&#10;BQEAAA8AAAAAAAAAAQAgAAAAIgAAAGRycy9kb3ducmV2LnhtbFBLAQIUABQAAAAIAIdO4kDItopf&#10;7QEAANYDAAAOAAAAAAAAAAEAIAAAAB4BAABkcnMvZTJvRG9jLnhtbFBLBQYAAAAABgAGAFkBAAB9&#10;BQAAAAA=&#10;">
              <v:fill on="f" focussize="0,0"/>
              <v:stroke on="f"/>
              <v:imagedata o:title=""/>
              <o:lock v:ext="edit" aspectratio="f"/>
              <v:textbox inset="0mm,0mm,0mm,0mm" style="mso-fit-shape-to-text:t;">
                <w:txbxContent>
                  <w:p w14:paraId="0914CC9D">
                    <w:pPr>
                      <w:widowControl w:val="0"/>
                      <w:snapToGrid w:val="0"/>
                      <w:jc w:val="left"/>
                      <w:rPr>
                        <w:rFonts w:ascii="Times New Roman" w:hAnsi="Times New Roman" w:eastAsia="宋体" w:cs="Times New Roman"/>
                        <w:kern w:val="2"/>
                        <w:sz w:val="18"/>
                        <w:lang w:val="en-US" w:eastAsia="zh-CN" w:bidi="ar-SA"/>
                      </w:rPr>
                    </w:pPr>
                    <w:r>
                      <w:rPr>
                        <w:rFonts w:hint="eastAsia" w:ascii="Times New Roman" w:hAnsi="Times New Roman" w:eastAsia="宋体" w:cs="Times New Roman"/>
                        <w:kern w:val="2"/>
                        <w:sz w:val="18"/>
                        <w:lang w:val="en-US" w:eastAsia="zh-CN" w:bidi="ar-SA"/>
                      </w:rPr>
                      <w:fldChar w:fldCharType="begin"/>
                    </w:r>
                    <w:r>
                      <w:rPr>
                        <w:rFonts w:hint="eastAsia" w:ascii="Times New Roman" w:hAnsi="Times New Roman" w:eastAsia="宋体" w:cs="Times New Roman"/>
                        <w:kern w:val="2"/>
                        <w:sz w:val="18"/>
                        <w:lang w:val="en-US" w:eastAsia="zh-CN" w:bidi="ar-SA"/>
                      </w:rPr>
                      <w:instrText xml:space="preserve"> PAGE  \* MERGEFORMAT </w:instrText>
                    </w:r>
                    <w:r>
                      <w:rPr>
                        <w:rFonts w:hint="eastAsia" w:ascii="Times New Roman" w:hAnsi="Times New Roman" w:eastAsia="宋体" w:cs="Times New Roman"/>
                        <w:kern w:val="2"/>
                        <w:sz w:val="18"/>
                        <w:lang w:val="en-US" w:eastAsia="zh-CN" w:bidi="ar-SA"/>
                      </w:rPr>
                      <w:fldChar w:fldCharType="separate"/>
                    </w:r>
                    <w:r>
                      <w:rPr>
                        <w:rFonts w:ascii="Times New Roman" w:hAnsi="Times New Roman" w:eastAsia="宋体" w:cs="Times New Roman"/>
                        <w:kern w:val="2"/>
                        <w:sz w:val="18"/>
                        <w:lang w:val="en-US" w:eastAsia="zh-CN" w:bidi="ar-SA"/>
                      </w:rPr>
                      <w:t>29</w:t>
                    </w:r>
                    <w:r>
                      <w:rPr>
                        <w:rFonts w:hint="eastAsia" w:ascii="Times New Roman" w:hAnsi="Times New Roman" w:eastAsia="宋体" w:cs="Times New Roman"/>
                        <w:kern w:val="2"/>
                        <w:sz w:val="18"/>
                        <w:lang w:val="en-US" w:eastAsia="zh-CN" w:bidi="ar-SA"/>
                      </w:rPr>
                      <w:fldChar w:fldCharType="end"/>
                    </w:r>
                  </w:p>
                </w:txbxContent>
              </v:textbox>
            </v:shape>
          </w:pict>
        </mc:Fallback>
      </mc:AlternateContent>
    </w:r>
  </w:p>
  <w:p w14:paraId="35F1F2A0">
    <w:pPr>
      <w:widowControl w:val="0"/>
      <w:snapToGrid w:val="0"/>
      <w:jc w:val="left"/>
      <w:rPr>
        <w:rFonts w:ascii="Times New Roman" w:hAnsi="Times New Roman" w:eastAsia="宋体" w:cs="Times New Roman"/>
        <w:kern w:val="2"/>
        <w:sz w:val="18"/>
        <w:lang w:val="en-US" w:eastAsia="zh-CN" w:bidi="ar-SA"/>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008C23">
    <w:pPr>
      <w:pStyle w:val="5"/>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a:effectLst/>
                    </wps:spPr>
                    <wps:txbx>
                      <w:txbxContent>
                        <w:p w14:paraId="733D0F8B">
                          <w:pPr>
                            <w:pStyle w:val="5"/>
                          </w:pPr>
                          <w:r>
                            <w:rPr>
                              <w:rFonts w:hint="eastAsia"/>
                            </w:rPr>
                            <w:fldChar w:fldCharType="begin"/>
                          </w:r>
                          <w:r>
                            <w:rPr>
                              <w:rFonts w:hint="eastAsia"/>
                            </w:rPr>
                            <w:instrText xml:space="preserve"> PAGE  \* MERGEFORMAT </w:instrText>
                          </w:r>
                          <w:r>
                            <w:rPr>
                              <w:rFonts w:hint="eastAsia"/>
                            </w:rPr>
                            <w:fldChar w:fldCharType="separate"/>
                          </w:r>
                          <w:r>
                            <w:t>29</w:t>
                          </w:r>
                          <w:r>
                            <w:rPr>
                              <w:rFonts w:hint="eastAsia"/>
                            </w:rPr>
                            <w:fldChar w:fldCharType="end"/>
                          </w:r>
                        </w:p>
                      </w:txbxContent>
                    </wps:txbx>
                    <wps:bodyPr vert="horz" wrap="none" lIns="0" tIns="0" rIns="0" bIns="0" anchor="t" anchorCtr="0" upright="0">
                      <a:spAutoFit/>
                    </wps:bodyPr>
                  </wps:wsp>
                </a:graphicData>
              </a:graphic>
            </wp:anchor>
          </w:drawing>
        </mc:Choice>
        <mc:Fallback>
          <w:pict>
            <v:shape id="文本框 1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M6pebnPAAAA&#10;BQEAAA8AAAAAAAAAAQAgAAAAIgAAAGRycy9kb3ducmV2LnhtbFBLAQIUABQAAAAIAIdO4kBz5xhq&#10;7QEAANYDAAAOAAAAAAAAAAEAIAAAAB4BAABkcnMvZTJvRG9jLnhtbFBLBQYAAAAABgAGAFkBAAB9&#10;BQAAAAA=&#10;">
              <v:fill on="f" focussize="0,0"/>
              <v:stroke on="f"/>
              <v:imagedata o:title=""/>
              <o:lock v:ext="edit" aspectratio="f"/>
              <v:textbox inset="0mm,0mm,0mm,0mm" style="mso-fit-shape-to-text:t;">
                <w:txbxContent>
                  <w:p w14:paraId="733D0F8B">
                    <w:pPr>
                      <w:pStyle w:val="5"/>
                    </w:pPr>
                    <w:r>
                      <w:rPr>
                        <w:rFonts w:hint="eastAsia"/>
                      </w:rPr>
                      <w:fldChar w:fldCharType="begin"/>
                    </w:r>
                    <w:r>
                      <w:rPr>
                        <w:rFonts w:hint="eastAsia"/>
                      </w:rPr>
                      <w:instrText xml:space="preserve"> PAGE  \* MERGEFORMAT </w:instrText>
                    </w:r>
                    <w:r>
                      <w:rPr>
                        <w:rFonts w:hint="eastAsia"/>
                      </w:rPr>
                      <w:fldChar w:fldCharType="separate"/>
                    </w:r>
                    <w:r>
                      <w:t>29</w:t>
                    </w:r>
                    <w:r>
                      <w:rPr>
                        <w:rFonts w:hint="eastAsia"/>
                      </w:rPr>
                      <w:fldChar w:fldCharType="end"/>
                    </w:r>
                  </w:p>
                </w:txbxContent>
              </v:textbox>
            </v:shape>
          </w:pict>
        </mc:Fallback>
      </mc:AlternateContent>
    </w:r>
  </w:p>
  <w:p w14:paraId="75E4582B">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754052">
    <w:pPr>
      <w:pStyle w:val="6"/>
      <w:pBdr>
        <w:bottom w:val="single" w:color="auto" w:sz="4" w:space="1"/>
      </w:pBdr>
      <w:jc w:val="right"/>
    </w:pPr>
    <w:r>
      <w:rPr>
        <w:rFonts w:hint="eastAsia"/>
      </w:rPr>
      <w:t>后勤服务外包技术规范</w:t>
    </w:r>
    <w:r>
      <w:rPr>
        <w:rFonts w:hint="eastAsia"/>
        <w:lang w:val="en-US" w:eastAsia="zh-CN"/>
      </w:rPr>
      <w:t>范本</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2E37DC"/>
    <w:multiLevelType w:val="multilevel"/>
    <w:tmpl w:val="272E37DC"/>
    <w:lvl w:ilvl="0" w:tentative="0">
      <w:start w:val="1"/>
      <w:numFmt w:val="upperLetter"/>
      <w:lvlText w:val="%1."/>
      <w:lvlJc w:val="left"/>
      <w:pPr>
        <w:tabs>
          <w:tab w:val="left" w:pos="420"/>
        </w:tabs>
        <w:ind w:left="420" w:hanging="420"/>
      </w:pPr>
      <w:rPr>
        <w:color w:val="00000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4BF36057"/>
    <w:multiLevelType w:val="multilevel"/>
    <w:tmpl w:val="4BF36057"/>
    <w:lvl w:ilvl="0" w:tentative="0">
      <w:start w:val="1"/>
      <w:numFmt w:val="upperLetter"/>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585330FE"/>
    <w:multiLevelType w:val="multilevel"/>
    <w:tmpl w:val="585330FE"/>
    <w:lvl w:ilvl="0" w:tentative="0">
      <w:start w:val="1"/>
      <w:numFmt w:val="decimal"/>
      <w:lvlText w:val="%1)"/>
      <w:lvlJc w:val="left"/>
      <w:pPr>
        <w:tabs>
          <w:tab w:val="left" w:pos="420"/>
        </w:tabs>
        <w:ind w:left="420" w:hanging="420"/>
      </w:pPr>
    </w:lvl>
    <w:lvl w:ilvl="1" w:tentative="0">
      <w:start w:val="1"/>
      <w:numFmt w:val="upperLetter"/>
      <w:lvlText w:val="%2."/>
      <w:lvlJc w:val="left"/>
      <w:pPr>
        <w:tabs>
          <w:tab w:val="left" w:pos="780"/>
        </w:tabs>
        <w:ind w:left="78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760621C5"/>
    <w:multiLevelType w:val="multilevel"/>
    <w:tmpl w:val="760621C5"/>
    <w:lvl w:ilvl="0" w:tentative="0">
      <w:start w:val="1"/>
      <w:numFmt w:val="upperLetter"/>
      <w:lvlText w:val="%1."/>
      <w:lvlJc w:val="left"/>
      <w:pPr>
        <w:tabs>
          <w:tab w:val="left" w:pos="420"/>
        </w:tabs>
        <w:ind w:left="420" w:hanging="420"/>
      </w:pPr>
    </w:lvl>
    <w:lvl w:ilvl="1" w:tentative="0">
      <w:start w:val="1"/>
      <w:numFmt w:val="upperLetter"/>
      <w:lvlText w:val="%2."/>
      <w:lvlJc w:val="left"/>
      <w:pPr>
        <w:tabs>
          <w:tab w:val="left" w:pos="780"/>
        </w:tabs>
        <w:ind w:left="780" w:hanging="360"/>
      </w:p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decimal"/>
      <w:lvlText w:val="%4、"/>
      <w:lvlJc w:val="left"/>
      <w:pPr>
        <w:ind w:left="1620" w:hanging="360"/>
      </w:pPr>
    </w:lvl>
    <w:lvl w:ilvl="4" w:tentative="0">
      <w:start w:val="1"/>
      <w:numFmt w:val="decimal"/>
      <w:lvlText w:val="%5）"/>
      <w:lvlJc w:val="left"/>
      <w:pPr>
        <w:ind w:left="2040" w:hanging="36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01EC"/>
    <w:rsid w:val="000101EC"/>
    <w:rsid w:val="00152AFD"/>
    <w:rsid w:val="00153C02"/>
    <w:rsid w:val="00164020"/>
    <w:rsid w:val="00182926"/>
    <w:rsid w:val="00184EA2"/>
    <w:rsid w:val="001A55A4"/>
    <w:rsid w:val="001D6A5F"/>
    <w:rsid w:val="001F1FBA"/>
    <w:rsid w:val="002321A7"/>
    <w:rsid w:val="00245FC3"/>
    <w:rsid w:val="002529F1"/>
    <w:rsid w:val="00277EEA"/>
    <w:rsid w:val="00326DC0"/>
    <w:rsid w:val="003B6CCF"/>
    <w:rsid w:val="004D0401"/>
    <w:rsid w:val="00541F73"/>
    <w:rsid w:val="005678E3"/>
    <w:rsid w:val="005943F6"/>
    <w:rsid w:val="00613B0B"/>
    <w:rsid w:val="00664BA7"/>
    <w:rsid w:val="00696624"/>
    <w:rsid w:val="006D4031"/>
    <w:rsid w:val="006D6C26"/>
    <w:rsid w:val="006F62FB"/>
    <w:rsid w:val="00714892"/>
    <w:rsid w:val="007773B7"/>
    <w:rsid w:val="00794066"/>
    <w:rsid w:val="007B7BED"/>
    <w:rsid w:val="00813820"/>
    <w:rsid w:val="00894173"/>
    <w:rsid w:val="008B2D72"/>
    <w:rsid w:val="00956F97"/>
    <w:rsid w:val="00970095"/>
    <w:rsid w:val="00991A99"/>
    <w:rsid w:val="009C6B9F"/>
    <w:rsid w:val="009D34BF"/>
    <w:rsid w:val="00AB698F"/>
    <w:rsid w:val="00AE18DB"/>
    <w:rsid w:val="00B55E14"/>
    <w:rsid w:val="00BB6BDF"/>
    <w:rsid w:val="00C32C7A"/>
    <w:rsid w:val="00C403E7"/>
    <w:rsid w:val="00C8343B"/>
    <w:rsid w:val="00CB4ADB"/>
    <w:rsid w:val="00EB24C9"/>
    <w:rsid w:val="00ED251D"/>
    <w:rsid w:val="00F54B14"/>
    <w:rsid w:val="08BF0824"/>
    <w:rsid w:val="09093579"/>
    <w:rsid w:val="14777F31"/>
    <w:rsid w:val="1A821368"/>
    <w:rsid w:val="1AA81779"/>
    <w:rsid w:val="1C811AFF"/>
    <w:rsid w:val="1D5D7E48"/>
    <w:rsid w:val="1D9C75AE"/>
    <w:rsid w:val="22937ACF"/>
    <w:rsid w:val="267D44F3"/>
    <w:rsid w:val="2B264CA5"/>
    <w:rsid w:val="2B7E52A9"/>
    <w:rsid w:val="2DC873B9"/>
    <w:rsid w:val="3D3222C3"/>
    <w:rsid w:val="3E7C0810"/>
    <w:rsid w:val="3F723C03"/>
    <w:rsid w:val="4FED1D86"/>
    <w:rsid w:val="51320D25"/>
    <w:rsid w:val="5DA5176A"/>
    <w:rsid w:val="601204F1"/>
    <w:rsid w:val="61D218D0"/>
    <w:rsid w:val="634138CE"/>
    <w:rsid w:val="6B860B4B"/>
    <w:rsid w:val="6D2C27DC"/>
    <w:rsid w:val="75154C48"/>
    <w:rsid w:val="7A5A200A"/>
    <w:rsid w:val="7ADC60C1"/>
    <w:rsid w:val="7B981DAB"/>
    <w:rsid w:val="7D5A15CB"/>
    <w:rsid w:val="7EDD66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0"/>
    <w:pPr>
      <w:keepNext/>
      <w:keepLines/>
      <w:spacing w:line="360" w:lineRule="auto"/>
      <w:ind w:firstLine="100" w:firstLineChars="100"/>
      <w:outlineLvl w:val="0"/>
    </w:pPr>
    <w:rPr>
      <w:b/>
      <w:bCs/>
      <w:kern w:val="44"/>
      <w:sz w:val="32"/>
      <w:szCs w:val="44"/>
    </w:rPr>
  </w:style>
  <w:style w:type="paragraph" w:styleId="3">
    <w:name w:val="heading 2"/>
    <w:basedOn w:val="1"/>
    <w:next w:val="1"/>
    <w:unhideWhenUsed/>
    <w:qFormat/>
    <w:uiPriority w:val="0"/>
    <w:pPr>
      <w:keepNext/>
      <w:keepLines/>
      <w:spacing w:before="260" w:after="260" w:line="416" w:lineRule="auto"/>
      <w:outlineLvl w:val="1"/>
    </w:pPr>
    <w:rPr>
      <w:rFonts w:ascii="Cambria" w:hAnsi="Cambria" w:eastAsia="宋体" w:cs="Times New Roman"/>
      <w:b/>
      <w:bCs/>
      <w:sz w:val="32"/>
      <w:szCs w:val="32"/>
    </w:rPr>
  </w:style>
  <w:style w:type="character" w:default="1" w:styleId="9">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4">
    <w:name w:val="caption"/>
    <w:basedOn w:val="1"/>
    <w:next w:val="1"/>
    <w:semiHidden/>
    <w:unhideWhenUsed/>
    <w:qFormat/>
    <w:uiPriority w:val="0"/>
    <w:pPr>
      <w:spacing w:line="480" w:lineRule="auto"/>
    </w:pPr>
    <w:rPr>
      <w:rFonts w:ascii="华文中宋" w:hAnsi="华文中宋" w:eastAsia="华文中宋"/>
      <w:sz w:val="36"/>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8">
    <w:name w:val="Table Grid"/>
    <w:basedOn w:val="7"/>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_Style 4"/>
    <w:basedOn w:val="1"/>
    <w:qFormat/>
    <w:uiPriority w:val="34"/>
    <w:pPr>
      <w:ind w:firstLine="420" w:firstLineChars="200"/>
    </w:pPr>
    <w:rPr>
      <w:rFonts w:ascii="Calibri" w:hAnsi="Calibri"/>
    </w:rPr>
  </w:style>
  <w:style w:type="paragraph" w:customStyle="1" w:styleId="11">
    <w:name w:val="列出段落1"/>
    <w:basedOn w:val="1"/>
    <w:qFormat/>
    <w:uiPriority w:val="34"/>
    <w:pPr>
      <w:ind w:firstLine="420" w:firstLineChars="200"/>
    </w:pPr>
  </w:style>
  <w:style w:type="paragraph" w:customStyle="1" w:styleId="12">
    <w:name w:val="正文_5"/>
    <w:qFormat/>
    <w:uiPriority w:val="0"/>
    <w:pPr>
      <w:widowControl w:val="0"/>
      <w:jc w:val="both"/>
    </w:pPr>
    <w:rPr>
      <w:rFonts w:ascii="Calibri" w:hAnsi="Calibri" w:eastAsia="宋体" w:cs="Times New Roman"/>
      <w:kern w:val="2"/>
      <w:sz w:val="21"/>
      <w:szCs w:val="22"/>
      <w:lang w:val="en-US" w:eastAsia="zh-CN" w:bidi="ar-SA"/>
    </w:rPr>
  </w:style>
  <w:style w:type="paragraph" w:customStyle="1" w:styleId="13">
    <w:name w:val="正文_7"/>
    <w:qFormat/>
    <w:uiPriority w:val="0"/>
    <w:pPr>
      <w:widowControl w:val="0"/>
      <w:jc w:val="both"/>
    </w:pPr>
    <w:rPr>
      <w:rFonts w:ascii="Calibri" w:hAnsi="Calibri" w:eastAsia="宋体" w:cs="Times New Roman"/>
      <w:kern w:val="2"/>
      <w:sz w:val="21"/>
      <w:szCs w:val="22"/>
      <w:lang w:val="en-US" w:eastAsia="zh-CN" w:bidi="ar-SA"/>
    </w:rPr>
  </w:style>
  <w:style w:type="paragraph" w:styleId="14">
    <w:name w:val="List Paragraph"/>
    <w:basedOn w:val="1"/>
    <w:qFormat/>
    <w:uiPriority w:val="34"/>
    <w:pPr>
      <w:ind w:firstLine="420" w:firstLineChars="200"/>
    </w:pPr>
    <w:rPr>
      <w:rFonts w:ascii="Calibri" w:hAnsi="Calibri" w:eastAsia="宋体" w:cs="Times New Roman"/>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2.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26</Pages>
  <Words>14781</Words>
  <Characters>15116</Characters>
  <Lines>86</Lines>
  <Paragraphs>24</Paragraphs>
  <TotalTime>150</TotalTime>
  <ScaleCrop>false</ScaleCrop>
  <LinksUpToDate>false</LinksUpToDate>
  <CharactersWithSpaces>15328</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2023-12-15T08:06:00Z</dcterms:created>
  <dc:creator>23699</dc:creator>
  <cp:lastModifiedBy>俞寅超</cp:lastModifiedBy>
  <dcterms:modified xsi:type="dcterms:W3CDTF">2025-03-19T09:15:57Z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E674550864CB42D491367F36AE07B93D_13</vt:lpwstr>
  </property>
  <property fmtid="{D5CDD505-2E9C-101B-9397-08002B2CF9AE}" pid="4" name="KSOTemplateDocerSaveRecord">
    <vt:lpwstr>eyJoZGlkIjoiNjY0YWFiNjJmZWMzZWViYzk3ZDFmODE3NzMwYWEwNzQiLCJ1c2VySWQiOiIxNTczMzI5MjI3In0=</vt:lpwstr>
  </property>
</Properties>
</file>