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tbl>
      <w:tblPr>
        <w:tblStyle w:val="10"/>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60" w:hRule="atLeast"/>
        </w:trPr>
        <w:tc>
          <w:tcPr>
            <w:tcW w:w="5000" w:type="pct"/>
          </w:tcPr>
          <w:p>
            <w:pPr>
              <w:autoSpaceDE w:val="0"/>
              <w:autoSpaceDN w:val="0"/>
              <w:adjustRightInd w:val="0"/>
              <w:spacing w:before="60" w:after="60" w:line="360" w:lineRule="auto"/>
              <w:ind w:firstLine="420" w:firstLineChars="200"/>
              <w:jc w:val="left"/>
              <w:rPr>
                <w:rFonts w:ascii="宋体" w:hAnsi="宋体"/>
                <w:szCs w:val="21"/>
              </w:rPr>
            </w:pPr>
            <w:r>
              <w:rPr>
                <w:rFonts w:hint="eastAsia" w:ascii="宋体" w:hAnsi="宋体"/>
                <w:szCs w:val="21"/>
              </w:rPr>
              <w:t>一、工程概况：</w:t>
            </w:r>
          </w:p>
          <w:p>
            <w:pPr>
              <w:autoSpaceDE w:val="0"/>
              <w:autoSpaceDN w:val="0"/>
              <w:adjustRightInd w:val="0"/>
              <w:spacing w:before="60" w:after="60" w:line="360" w:lineRule="auto"/>
              <w:ind w:right="100" w:rightChars="48" w:firstLine="420" w:firstLineChars="200"/>
              <w:jc w:val="left"/>
              <w:rPr>
                <w:rFonts w:hint="eastAsia" w:ascii="宋体" w:hAnsi="宋体" w:eastAsia="宋体"/>
                <w:szCs w:val="21"/>
                <w:lang w:eastAsia="zh-CN"/>
              </w:rPr>
            </w:pPr>
            <w:r>
              <w:rPr>
                <w:rFonts w:hint="eastAsia" w:ascii="宋体" w:hAnsi="宋体"/>
                <w:szCs w:val="21"/>
              </w:rPr>
              <w:t>1、工程名称：浙能武威2x1000MW调峰火电机组</w:t>
            </w:r>
            <w:r>
              <w:rPr>
                <w:rFonts w:hint="eastAsia" w:ascii="宋体" w:hAnsi="宋体"/>
                <w:szCs w:val="21"/>
                <w:lang w:val="en-US" w:eastAsia="zh-CN"/>
              </w:rPr>
              <w:t>项目</w:t>
            </w:r>
            <w:r>
              <w:rPr>
                <w:rFonts w:hint="eastAsia" w:ascii="宋体" w:hAnsi="宋体"/>
                <w:szCs w:val="21"/>
              </w:rPr>
              <w:t>封闭煤场钢结构工程</w:t>
            </w:r>
            <w:r>
              <w:rPr>
                <w:rFonts w:hint="eastAsia" w:ascii="宋体" w:hAnsi="宋体"/>
                <w:szCs w:val="21"/>
                <w:lang w:eastAsia="zh-CN"/>
              </w:rPr>
              <w:t>。</w:t>
            </w:r>
          </w:p>
          <w:p>
            <w:pPr>
              <w:autoSpaceDE w:val="0"/>
              <w:autoSpaceDN w:val="0"/>
              <w:adjustRightInd w:val="0"/>
              <w:spacing w:before="60" w:after="60" w:line="360" w:lineRule="auto"/>
              <w:ind w:right="100" w:rightChars="48" w:firstLine="420" w:firstLineChars="200"/>
              <w:jc w:val="left"/>
              <w:rPr>
                <w:rFonts w:hint="eastAsia" w:ascii="宋体" w:hAnsi="宋体"/>
                <w:szCs w:val="21"/>
              </w:rPr>
            </w:pPr>
            <w:r>
              <w:rPr>
                <w:rFonts w:hint="eastAsia" w:ascii="宋体" w:hAnsi="宋体"/>
                <w:szCs w:val="21"/>
              </w:rPr>
              <w:t>2、工程地点：本工程位于甘肃省武威市民勤县红沙岗镇红沙岗矿区一矿西南侧，二矿的东北侧。东侧为金阿铁路，北临民西公路，西南距红沙岗镇约9km。</w:t>
            </w:r>
          </w:p>
          <w:p>
            <w:pPr>
              <w:autoSpaceDE w:val="0"/>
              <w:autoSpaceDN w:val="0"/>
              <w:adjustRightInd w:val="0"/>
              <w:spacing w:before="60" w:after="60" w:line="360" w:lineRule="auto"/>
              <w:ind w:right="100" w:rightChars="48" w:firstLine="420" w:firstLineChars="200"/>
              <w:jc w:val="left"/>
              <w:rPr>
                <w:rFonts w:hint="eastAsia" w:ascii="宋体" w:hAnsi="宋体"/>
                <w:szCs w:val="21"/>
              </w:rPr>
            </w:pPr>
            <w:r>
              <w:rPr>
                <w:rFonts w:hint="eastAsia" w:ascii="宋体" w:hAnsi="宋体"/>
                <w:szCs w:val="21"/>
              </w:rPr>
              <w:t>3、工程规模：</w:t>
            </w:r>
          </w:p>
          <w:p>
            <w:pPr>
              <w:autoSpaceDE w:val="0"/>
              <w:autoSpaceDN w:val="0"/>
              <w:adjustRightInd w:val="0"/>
              <w:spacing w:before="60" w:after="60" w:line="360" w:lineRule="auto"/>
              <w:ind w:right="100" w:rightChars="48" w:firstLine="420" w:firstLineChars="200"/>
              <w:jc w:val="left"/>
              <w:rPr>
                <w:rFonts w:hint="eastAsia" w:ascii="宋体" w:hAnsi="宋体"/>
                <w:szCs w:val="21"/>
              </w:rPr>
            </w:pPr>
            <w:r>
              <w:rPr>
                <w:rFonts w:hint="eastAsia" w:ascii="宋体" w:hAnsi="宋体"/>
                <w:szCs w:val="21"/>
              </w:rPr>
              <w:t>浙能武威2x1000MW调峰火电机组</w:t>
            </w:r>
            <w:r>
              <w:rPr>
                <w:rFonts w:hint="eastAsia" w:ascii="宋体" w:hAnsi="宋体"/>
                <w:szCs w:val="21"/>
                <w:lang w:val="en-US" w:eastAsia="zh-CN"/>
              </w:rPr>
              <w:t>项目</w:t>
            </w:r>
            <w:r>
              <w:rPr>
                <w:rFonts w:hint="eastAsia" w:ascii="宋体" w:hAnsi="宋体"/>
                <w:szCs w:val="21"/>
              </w:rPr>
              <w:t>封闭煤场钢结构工程，本工程</w:t>
            </w:r>
            <w:r>
              <w:rPr>
                <w:rFonts w:hint="eastAsia" w:ascii="宋体" w:hAnsi="宋体"/>
                <w:szCs w:val="21"/>
                <w:lang w:val="en-US" w:eastAsia="zh-CN"/>
              </w:rPr>
              <w:t>采用</w:t>
            </w:r>
            <w:r>
              <w:rPr>
                <w:rFonts w:hint="eastAsia" w:ascii="宋体" w:hAnsi="宋体"/>
                <w:szCs w:val="21"/>
              </w:rPr>
              <w:t>正放四角锥拱形网壳</w:t>
            </w:r>
            <w:r>
              <w:rPr>
                <w:rFonts w:hint="eastAsia" w:ascii="宋体" w:hAnsi="宋体"/>
                <w:szCs w:val="21"/>
                <w:lang w:val="en-US" w:eastAsia="zh-CN"/>
              </w:rPr>
              <w:t>结构，长度192米，跨度103.5米，高度39.25米</w:t>
            </w:r>
            <w:r>
              <w:rPr>
                <w:rFonts w:hint="eastAsia" w:ascii="宋体" w:hAnsi="宋体"/>
                <w:szCs w:val="21"/>
              </w:rPr>
              <w:t>。</w:t>
            </w:r>
            <w:bookmarkStart w:id="1" w:name="_GoBack"/>
            <w:bookmarkEnd w:id="1"/>
          </w:p>
          <w:p>
            <w:pPr>
              <w:autoSpaceDE w:val="0"/>
              <w:autoSpaceDN w:val="0"/>
              <w:adjustRightInd w:val="0"/>
              <w:spacing w:before="60" w:after="60" w:line="360" w:lineRule="auto"/>
              <w:ind w:right="100" w:rightChars="48" w:firstLine="420" w:firstLineChars="200"/>
              <w:jc w:val="left"/>
              <w:rPr>
                <w:rFonts w:hint="eastAsia" w:ascii="宋体" w:hAnsi="宋体"/>
                <w:szCs w:val="21"/>
              </w:rPr>
            </w:pPr>
            <w:r>
              <w:rPr>
                <w:rFonts w:hint="eastAsia" w:ascii="宋体" w:hAnsi="宋体"/>
                <w:szCs w:val="21"/>
              </w:rPr>
              <w:t>二、编制范围</w:t>
            </w:r>
          </w:p>
          <w:p>
            <w:pPr>
              <w:autoSpaceDE w:val="0"/>
              <w:autoSpaceDN w:val="0"/>
              <w:adjustRightInd w:val="0"/>
              <w:spacing w:before="60" w:after="60" w:line="360" w:lineRule="auto"/>
              <w:ind w:right="100" w:rightChars="48" w:firstLine="420" w:firstLineChars="200"/>
              <w:jc w:val="left"/>
              <w:rPr>
                <w:rFonts w:hint="eastAsia" w:ascii="宋体" w:hAnsi="宋体"/>
                <w:szCs w:val="21"/>
              </w:rPr>
            </w:pPr>
            <w:r>
              <w:rPr>
                <w:rFonts w:hint="eastAsia" w:ascii="宋体" w:hAnsi="宋体"/>
                <w:szCs w:val="21"/>
              </w:rPr>
              <w:t>本次编制范围主要包括：</w:t>
            </w:r>
            <w:bookmarkStart w:id="0" w:name="OLE_LINK1"/>
            <w:r>
              <w:rPr>
                <w:rFonts w:hint="eastAsia" w:ascii="宋体" w:hAnsi="宋体"/>
                <w:szCs w:val="21"/>
                <w:lang w:val="en-US" w:eastAsia="zh-CN"/>
              </w:rPr>
              <w:t>钢网架制作、安装</w:t>
            </w:r>
            <w:r>
              <w:rPr>
                <w:rFonts w:hint="eastAsia" w:ascii="宋体" w:hAnsi="宋体"/>
                <w:szCs w:val="21"/>
              </w:rPr>
              <w:t>，</w:t>
            </w:r>
            <w:r>
              <w:rPr>
                <w:rFonts w:hint="eastAsia" w:ascii="宋体" w:hAnsi="宋体"/>
                <w:szCs w:val="21"/>
                <w:lang w:val="en-US" w:eastAsia="zh-CN"/>
              </w:rPr>
              <w:t>压型钢板围护，门窗、电气照明、屋面通风器等</w:t>
            </w:r>
            <w:r>
              <w:rPr>
                <w:rFonts w:hint="eastAsia" w:ascii="宋体" w:hAnsi="宋体"/>
                <w:szCs w:val="21"/>
              </w:rPr>
              <w:t>具体详见技术规范及要求、招标图纸及工程量清单。</w:t>
            </w:r>
          </w:p>
          <w:bookmarkEnd w:id="0"/>
          <w:p>
            <w:pPr>
              <w:autoSpaceDE w:val="0"/>
              <w:autoSpaceDN w:val="0"/>
              <w:adjustRightInd w:val="0"/>
              <w:spacing w:before="60" w:after="60" w:line="360" w:lineRule="auto"/>
              <w:ind w:right="100" w:rightChars="48" w:firstLine="420" w:firstLineChars="200"/>
              <w:jc w:val="left"/>
              <w:rPr>
                <w:rFonts w:hint="eastAsia" w:ascii="宋体" w:hAnsi="宋体"/>
                <w:szCs w:val="21"/>
              </w:rPr>
            </w:pPr>
            <w:r>
              <w:rPr>
                <w:rFonts w:hint="eastAsia" w:ascii="宋体" w:hAnsi="宋体"/>
                <w:szCs w:val="21"/>
              </w:rPr>
              <w:t>招标范围具体详见招标文件。</w:t>
            </w:r>
          </w:p>
          <w:p>
            <w:pPr>
              <w:autoSpaceDE w:val="0"/>
              <w:autoSpaceDN w:val="0"/>
              <w:adjustRightInd w:val="0"/>
              <w:spacing w:before="60" w:after="60" w:line="360" w:lineRule="auto"/>
              <w:ind w:right="100" w:rightChars="48" w:firstLine="420" w:firstLineChars="200"/>
              <w:jc w:val="left"/>
              <w:rPr>
                <w:rFonts w:hint="eastAsia" w:ascii="宋体" w:hAnsi="宋体"/>
                <w:szCs w:val="21"/>
              </w:rPr>
            </w:pPr>
            <w:r>
              <w:rPr>
                <w:rFonts w:hint="eastAsia" w:ascii="宋体" w:hAnsi="宋体"/>
                <w:szCs w:val="21"/>
              </w:rPr>
              <w:t>三、编制依据</w:t>
            </w:r>
          </w:p>
          <w:p>
            <w:pPr>
              <w:autoSpaceDE w:val="0"/>
              <w:autoSpaceDN w:val="0"/>
              <w:adjustRightInd w:val="0"/>
              <w:spacing w:before="60" w:after="60" w:line="360" w:lineRule="auto"/>
              <w:ind w:right="100" w:rightChars="48" w:firstLine="420" w:firstLineChars="200"/>
              <w:jc w:val="left"/>
              <w:rPr>
                <w:rFonts w:hint="eastAsia" w:ascii="宋体" w:hAnsi="宋体"/>
                <w:szCs w:val="21"/>
                <w:lang w:eastAsia="zh-CN"/>
              </w:rPr>
            </w:pPr>
            <w:r>
              <w:rPr>
                <w:rFonts w:hint="eastAsia" w:ascii="宋体" w:hAnsi="宋体"/>
                <w:szCs w:val="21"/>
              </w:rPr>
              <w:t>1、中国能源建设集团浙江省电力设计院有限公司设计的“浙能武威2×1000MW调峰火电机组工程”招标图纸（电子版本）及设计提量</w:t>
            </w:r>
            <w:r>
              <w:rPr>
                <w:rFonts w:hint="eastAsia" w:ascii="宋体" w:hAnsi="宋体"/>
                <w:szCs w:val="21"/>
                <w:lang w:eastAsia="zh-CN"/>
              </w:rPr>
              <w:t>。</w:t>
            </w:r>
          </w:p>
          <w:p>
            <w:pPr>
              <w:autoSpaceDE w:val="0"/>
              <w:autoSpaceDN w:val="0"/>
              <w:adjustRightInd w:val="0"/>
              <w:spacing w:before="60" w:after="60" w:line="360" w:lineRule="auto"/>
              <w:ind w:right="100" w:rightChars="48" w:firstLine="420" w:firstLineChars="200"/>
              <w:jc w:val="left"/>
              <w:rPr>
                <w:rFonts w:hint="eastAsia" w:ascii="宋体" w:hAnsi="宋体"/>
                <w:szCs w:val="21"/>
                <w:lang w:eastAsia="zh-CN"/>
              </w:rPr>
            </w:pPr>
            <w:r>
              <w:rPr>
                <w:rFonts w:hint="eastAsia" w:ascii="宋体" w:hAnsi="宋体"/>
                <w:szCs w:val="21"/>
              </w:rPr>
              <w:t>2、工程招标文件</w:t>
            </w:r>
            <w:r>
              <w:rPr>
                <w:rFonts w:hint="eastAsia" w:ascii="宋体" w:hAnsi="宋体"/>
                <w:szCs w:val="21"/>
                <w:lang w:eastAsia="zh-CN"/>
              </w:rPr>
              <w:t>。</w:t>
            </w:r>
          </w:p>
          <w:p>
            <w:pPr>
              <w:autoSpaceDE w:val="0"/>
              <w:autoSpaceDN w:val="0"/>
              <w:adjustRightInd w:val="0"/>
              <w:spacing w:before="60" w:after="60" w:line="360" w:lineRule="auto"/>
              <w:ind w:right="100" w:rightChars="48" w:firstLine="420" w:firstLineChars="200"/>
              <w:jc w:val="left"/>
              <w:rPr>
                <w:rFonts w:hint="eastAsia" w:ascii="宋体" w:hAnsi="宋体"/>
                <w:szCs w:val="21"/>
                <w:lang w:eastAsia="zh-CN"/>
              </w:rPr>
            </w:pPr>
            <w:r>
              <w:rPr>
                <w:rFonts w:hint="eastAsia" w:ascii="宋体" w:hAnsi="宋体"/>
                <w:szCs w:val="21"/>
              </w:rPr>
              <w:t>3、建设单位、设计单位相关问题回复</w:t>
            </w:r>
            <w:r>
              <w:rPr>
                <w:rFonts w:hint="eastAsia" w:ascii="宋体" w:hAnsi="宋体"/>
                <w:szCs w:val="21"/>
                <w:lang w:eastAsia="zh-CN"/>
              </w:rPr>
              <w:t>。</w:t>
            </w:r>
          </w:p>
          <w:p>
            <w:pPr>
              <w:autoSpaceDE w:val="0"/>
              <w:autoSpaceDN w:val="0"/>
              <w:adjustRightInd w:val="0"/>
              <w:spacing w:before="60" w:after="60" w:line="360" w:lineRule="auto"/>
              <w:ind w:right="100" w:rightChars="48" w:firstLine="420" w:firstLineChars="200"/>
              <w:jc w:val="left"/>
              <w:rPr>
                <w:rFonts w:hint="eastAsia" w:ascii="宋体" w:hAnsi="宋体"/>
                <w:szCs w:val="21"/>
                <w:lang w:eastAsia="zh-CN"/>
              </w:rPr>
            </w:pPr>
            <w:r>
              <w:rPr>
                <w:rFonts w:hint="eastAsia" w:ascii="宋体" w:hAnsi="宋体"/>
                <w:szCs w:val="21"/>
                <w:lang w:val="en-US" w:eastAsia="zh-CN"/>
              </w:rPr>
              <w:t>4</w:t>
            </w:r>
            <w:r>
              <w:rPr>
                <w:rFonts w:hint="eastAsia" w:ascii="宋体" w:hAnsi="宋体"/>
                <w:szCs w:val="21"/>
              </w:rPr>
              <w:t>、《建设工程工程量清单计价规范》（GB50500-2013）</w:t>
            </w:r>
            <w:r>
              <w:rPr>
                <w:rFonts w:hint="eastAsia" w:ascii="宋体" w:hAnsi="宋体"/>
                <w:szCs w:val="21"/>
                <w:lang w:eastAsia="zh-CN"/>
              </w:rPr>
              <w:t>。</w:t>
            </w:r>
          </w:p>
          <w:p>
            <w:pPr>
              <w:autoSpaceDE w:val="0"/>
              <w:autoSpaceDN w:val="0"/>
              <w:adjustRightInd w:val="0"/>
              <w:spacing w:before="60" w:after="60" w:line="360" w:lineRule="auto"/>
              <w:ind w:right="100" w:rightChars="48" w:firstLine="420" w:firstLineChars="200"/>
              <w:jc w:val="left"/>
              <w:rPr>
                <w:rFonts w:hint="eastAsia" w:ascii="宋体" w:hAnsi="宋体"/>
                <w:szCs w:val="21"/>
                <w:lang w:eastAsia="zh-CN"/>
              </w:rPr>
            </w:pPr>
            <w:r>
              <w:rPr>
                <w:rFonts w:hint="eastAsia" w:ascii="宋体" w:hAnsi="宋体"/>
                <w:szCs w:val="21"/>
                <w:lang w:val="en-US" w:eastAsia="zh-CN"/>
              </w:rPr>
              <w:t>5</w:t>
            </w:r>
            <w:r>
              <w:rPr>
                <w:rFonts w:hint="eastAsia" w:ascii="宋体" w:hAnsi="宋体"/>
                <w:szCs w:val="21"/>
              </w:rPr>
              <w:t>、《房屋建筑与装饰工程工程量计算规范》(GB50854-2013)、《通用安装工程工程量计算规范》(GB50856-2013)及相关补充规定</w:t>
            </w:r>
            <w:r>
              <w:rPr>
                <w:rFonts w:hint="eastAsia" w:ascii="宋体" w:hAnsi="宋体"/>
                <w:szCs w:val="21"/>
                <w:lang w:eastAsia="zh-CN"/>
              </w:rPr>
              <w:t>。</w:t>
            </w:r>
          </w:p>
          <w:p>
            <w:pPr>
              <w:autoSpaceDE w:val="0"/>
              <w:autoSpaceDN w:val="0"/>
              <w:adjustRightInd w:val="0"/>
              <w:spacing w:before="60" w:after="60" w:line="360" w:lineRule="auto"/>
              <w:ind w:right="100" w:rightChars="48" w:firstLine="420" w:firstLineChars="200"/>
              <w:jc w:val="left"/>
              <w:rPr>
                <w:rFonts w:hint="eastAsia" w:ascii="宋体" w:hAnsi="宋体"/>
                <w:szCs w:val="21"/>
                <w:lang w:eastAsia="zh-CN"/>
              </w:rPr>
            </w:pPr>
            <w:r>
              <w:rPr>
                <w:rFonts w:hint="eastAsia" w:ascii="宋体" w:hAnsi="宋体"/>
                <w:szCs w:val="21"/>
                <w:lang w:val="en-US" w:eastAsia="zh-CN"/>
              </w:rPr>
              <w:t>6</w:t>
            </w:r>
            <w:r>
              <w:rPr>
                <w:rFonts w:hint="eastAsia" w:ascii="宋体" w:hAnsi="宋体"/>
                <w:szCs w:val="21"/>
              </w:rPr>
              <w:t>、《甘肃省建筑与装饰工程预算定额》（DBJD25-44-2013）、《甘肃省建筑与装饰工程预算定额地区基价》（DBJD25-67-2019）、《甘肃省安装工程预算定额》（DBJD25-45-2013）、《甘肃省安装工程预算定额地区基价》（DBJD25-68-2019）、《《甘肃省建设工程计价规则》（DBJD25-98-2022）及相关补充解释</w:t>
            </w:r>
            <w:r>
              <w:rPr>
                <w:rFonts w:hint="eastAsia" w:ascii="宋体" w:hAnsi="宋体"/>
                <w:szCs w:val="21"/>
                <w:lang w:eastAsia="zh-CN"/>
              </w:rPr>
              <w:t>。</w:t>
            </w:r>
          </w:p>
          <w:p>
            <w:pPr>
              <w:autoSpaceDE w:val="0"/>
              <w:autoSpaceDN w:val="0"/>
              <w:adjustRightInd w:val="0"/>
              <w:spacing w:before="60" w:after="60" w:line="360" w:lineRule="auto"/>
              <w:ind w:right="100" w:rightChars="48" w:firstLine="420" w:firstLineChars="200"/>
              <w:jc w:val="left"/>
              <w:rPr>
                <w:rFonts w:hint="eastAsia" w:ascii="宋体" w:hAnsi="宋体"/>
                <w:szCs w:val="21"/>
              </w:rPr>
            </w:pPr>
            <w:r>
              <w:rPr>
                <w:rFonts w:hint="eastAsia" w:ascii="宋体" w:hAnsi="宋体"/>
                <w:szCs w:val="21"/>
              </w:rPr>
              <w:t>8、其他有关规范资料。</w:t>
            </w:r>
          </w:p>
          <w:p>
            <w:pPr>
              <w:autoSpaceDE w:val="0"/>
              <w:autoSpaceDN w:val="0"/>
              <w:adjustRightInd w:val="0"/>
              <w:spacing w:before="60" w:after="60" w:line="360" w:lineRule="auto"/>
              <w:ind w:right="100" w:rightChars="48" w:firstLine="420" w:firstLineChars="200"/>
              <w:jc w:val="left"/>
              <w:rPr>
                <w:rFonts w:hint="eastAsia" w:ascii="宋体" w:hAnsi="宋体"/>
                <w:szCs w:val="21"/>
              </w:rPr>
            </w:pPr>
            <w:r>
              <w:rPr>
                <w:rFonts w:hint="eastAsia" w:ascii="宋体" w:hAnsi="宋体"/>
                <w:szCs w:val="21"/>
              </w:rPr>
              <w:t>四、工程质量、工期、材料、施工等要求</w:t>
            </w:r>
          </w:p>
          <w:p>
            <w:pPr>
              <w:autoSpaceDE w:val="0"/>
              <w:autoSpaceDN w:val="0"/>
              <w:adjustRightInd w:val="0"/>
              <w:spacing w:before="60" w:after="60" w:line="360" w:lineRule="auto"/>
              <w:ind w:right="100" w:rightChars="48" w:firstLine="420" w:firstLineChars="200"/>
              <w:jc w:val="left"/>
              <w:rPr>
                <w:rFonts w:hint="eastAsia" w:ascii="宋体" w:hAnsi="宋体"/>
                <w:szCs w:val="21"/>
                <w:lang w:eastAsia="zh-CN"/>
              </w:rPr>
            </w:pPr>
            <w:r>
              <w:rPr>
                <w:rFonts w:hint="eastAsia" w:ascii="宋体" w:hAnsi="宋体"/>
                <w:szCs w:val="21"/>
              </w:rPr>
              <w:t>1、工程质量：见招标文件要求</w:t>
            </w:r>
            <w:r>
              <w:rPr>
                <w:rFonts w:hint="eastAsia" w:ascii="宋体" w:hAnsi="宋体"/>
                <w:szCs w:val="21"/>
                <w:lang w:eastAsia="zh-CN"/>
              </w:rPr>
              <w:t>。</w:t>
            </w:r>
          </w:p>
          <w:p>
            <w:pPr>
              <w:autoSpaceDE w:val="0"/>
              <w:autoSpaceDN w:val="0"/>
              <w:adjustRightInd w:val="0"/>
              <w:spacing w:before="60" w:after="60" w:line="360" w:lineRule="auto"/>
              <w:ind w:right="100" w:rightChars="48" w:firstLine="420" w:firstLineChars="200"/>
              <w:jc w:val="left"/>
              <w:rPr>
                <w:rFonts w:hint="eastAsia" w:ascii="宋体" w:hAnsi="宋体"/>
                <w:szCs w:val="21"/>
                <w:lang w:eastAsia="zh-CN"/>
              </w:rPr>
            </w:pPr>
            <w:r>
              <w:rPr>
                <w:rFonts w:hint="eastAsia" w:ascii="宋体" w:hAnsi="宋体"/>
                <w:szCs w:val="21"/>
              </w:rPr>
              <w:t>2、工期：详见招标文件要求</w:t>
            </w:r>
            <w:r>
              <w:rPr>
                <w:rFonts w:hint="eastAsia" w:ascii="宋体" w:hAnsi="宋体"/>
                <w:szCs w:val="21"/>
                <w:lang w:eastAsia="zh-CN"/>
              </w:rPr>
              <w:t>。</w:t>
            </w:r>
          </w:p>
          <w:p>
            <w:pPr>
              <w:autoSpaceDE w:val="0"/>
              <w:autoSpaceDN w:val="0"/>
              <w:adjustRightInd w:val="0"/>
              <w:spacing w:before="60" w:after="60" w:line="360" w:lineRule="auto"/>
              <w:ind w:right="100" w:rightChars="48" w:firstLine="420" w:firstLineChars="200"/>
              <w:jc w:val="left"/>
              <w:rPr>
                <w:rFonts w:hint="eastAsia" w:ascii="宋体" w:hAnsi="宋体"/>
                <w:szCs w:val="21"/>
                <w:lang w:eastAsia="zh-CN"/>
              </w:rPr>
            </w:pPr>
            <w:r>
              <w:rPr>
                <w:rFonts w:hint="eastAsia" w:ascii="宋体" w:hAnsi="宋体"/>
                <w:szCs w:val="21"/>
              </w:rPr>
              <w:t>3、具体材料、施工要求详见施工图及招标文件技术规范中要求</w:t>
            </w:r>
            <w:r>
              <w:rPr>
                <w:rFonts w:hint="eastAsia" w:ascii="宋体" w:hAnsi="宋体"/>
                <w:szCs w:val="21"/>
                <w:lang w:eastAsia="zh-CN"/>
              </w:rPr>
              <w:t>。</w:t>
            </w:r>
          </w:p>
          <w:p>
            <w:pPr>
              <w:autoSpaceDE w:val="0"/>
              <w:autoSpaceDN w:val="0"/>
              <w:adjustRightInd w:val="0"/>
              <w:spacing w:before="60" w:after="60" w:line="360" w:lineRule="auto"/>
              <w:ind w:right="100" w:rightChars="48" w:firstLine="420" w:firstLineChars="200"/>
              <w:jc w:val="left"/>
              <w:rPr>
                <w:rFonts w:hint="eastAsia" w:ascii="宋体" w:hAnsi="宋体"/>
                <w:szCs w:val="21"/>
              </w:rPr>
            </w:pPr>
            <w:r>
              <w:rPr>
                <w:rFonts w:hint="eastAsia" w:ascii="宋体" w:hAnsi="宋体"/>
                <w:szCs w:val="21"/>
              </w:rPr>
              <w:t>五、费率要求</w:t>
            </w:r>
          </w:p>
          <w:p>
            <w:pPr>
              <w:autoSpaceDE w:val="0"/>
              <w:autoSpaceDN w:val="0"/>
              <w:adjustRightInd w:val="0"/>
              <w:spacing w:before="60" w:after="60" w:line="360" w:lineRule="auto"/>
              <w:ind w:right="100" w:rightChars="48" w:firstLine="420" w:firstLineChars="200"/>
              <w:jc w:val="left"/>
              <w:rPr>
                <w:rFonts w:hint="eastAsia" w:ascii="宋体" w:hAnsi="宋体"/>
                <w:szCs w:val="21"/>
              </w:rPr>
            </w:pPr>
            <w:r>
              <w:rPr>
                <w:rFonts w:hint="eastAsia" w:ascii="宋体" w:hAnsi="宋体"/>
                <w:szCs w:val="21"/>
              </w:rPr>
              <w:t>本工程采用“一般计税方法”：</w:t>
            </w:r>
          </w:p>
          <w:p>
            <w:pPr>
              <w:autoSpaceDE w:val="0"/>
              <w:autoSpaceDN w:val="0"/>
              <w:adjustRightInd w:val="0"/>
              <w:spacing w:before="60" w:after="60" w:line="360" w:lineRule="auto"/>
              <w:ind w:right="100" w:rightChars="48" w:firstLine="420" w:firstLineChars="200"/>
              <w:jc w:val="left"/>
              <w:rPr>
                <w:rFonts w:hint="eastAsia" w:ascii="宋体" w:hAnsi="宋体"/>
                <w:szCs w:val="21"/>
              </w:rPr>
            </w:pPr>
            <w:r>
              <w:rPr>
                <w:rFonts w:hint="eastAsia" w:ascii="宋体" w:hAnsi="宋体"/>
                <w:szCs w:val="21"/>
              </w:rPr>
              <w:t>1、安全生产费：按招标文件要求执行。</w:t>
            </w:r>
          </w:p>
          <w:p>
            <w:pPr>
              <w:autoSpaceDE w:val="0"/>
              <w:autoSpaceDN w:val="0"/>
              <w:adjustRightInd w:val="0"/>
              <w:spacing w:before="60" w:after="60" w:line="360" w:lineRule="auto"/>
              <w:ind w:right="100" w:rightChars="48" w:firstLine="420" w:firstLineChars="200"/>
              <w:jc w:val="left"/>
              <w:rPr>
                <w:rFonts w:hint="eastAsia" w:ascii="宋体" w:hAnsi="宋体"/>
                <w:szCs w:val="21"/>
              </w:rPr>
            </w:pPr>
            <w:r>
              <w:rPr>
                <w:rFonts w:hint="eastAsia" w:ascii="宋体" w:hAnsi="宋体"/>
                <w:szCs w:val="21"/>
              </w:rPr>
              <w:t>2、规费：按照国家及甘肃省有关规定，规费为不可竞争性费用，招投标时应单独列项。取费基数为人工费，社会保险费16%、住房公积金6%、环境保护税按实计算。</w:t>
            </w:r>
          </w:p>
          <w:p>
            <w:pPr>
              <w:autoSpaceDE w:val="0"/>
              <w:autoSpaceDN w:val="0"/>
              <w:adjustRightInd w:val="0"/>
              <w:spacing w:before="60" w:after="60" w:line="360" w:lineRule="auto"/>
              <w:ind w:right="100" w:rightChars="48" w:firstLine="420" w:firstLineChars="200"/>
              <w:jc w:val="left"/>
              <w:rPr>
                <w:rFonts w:hint="eastAsia" w:ascii="宋体" w:hAnsi="宋体"/>
                <w:szCs w:val="21"/>
              </w:rPr>
            </w:pPr>
            <w:r>
              <w:rPr>
                <w:rFonts w:hint="eastAsia" w:ascii="宋体" w:hAnsi="宋体"/>
                <w:szCs w:val="21"/>
              </w:rPr>
              <w:t>3、税金：按照国家及甘肃省有关规定，税金为不可竞争性费用，招投标时应单独列项。费率按9%计算。</w:t>
            </w:r>
          </w:p>
          <w:p>
            <w:pPr>
              <w:autoSpaceDE w:val="0"/>
              <w:autoSpaceDN w:val="0"/>
              <w:adjustRightInd w:val="0"/>
              <w:spacing w:before="60" w:after="60" w:line="360" w:lineRule="auto"/>
              <w:ind w:right="100" w:rightChars="48" w:firstLine="420" w:firstLineChars="200"/>
              <w:jc w:val="left"/>
              <w:rPr>
                <w:rFonts w:hint="eastAsia" w:ascii="宋体" w:hAnsi="宋体"/>
                <w:szCs w:val="21"/>
              </w:rPr>
            </w:pPr>
            <w:r>
              <w:rPr>
                <w:rFonts w:hint="eastAsia" w:ascii="宋体" w:hAnsi="宋体"/>
                <w:szCs w:val="21"/>
              </w:rPr>
              <w:t>六、其他有关事项的说明：</w:t>
            </w:r>
          </w:p>
          <w:p>
            <w:pPr>
              <w:autoSpaceDE w:val="0"/>
              <w:autoSpaceDN w:val="0"/>
              <w:adjustRightInd w:val="0"/>
              <w:spacing w:before="60" w:after="60" w:line="360" w:lineRule="auto"/>
              <w:ind w:right="100" w:rightChars="48" w:firstLine="420" w:firstLineChars="200"/>
              <w:jc w:val="left"/>
              <w:rPr>
                <w:rFonts w:hint="eastAsia" w:ascii="宋体" w:hAnsi="宋体"/>
                <w:szCs w:val="21"/>
              </w:rPr>
            </w:pPr>
            <w:r>
              <w:rPr>
                <w:rFonts w:hint="eastAsia" w:ascii="宋体" w:hAnsi="宋体"/>
                <w:szCs w:val="21"/>
                <w:lang w:val="en-US" w:eastAsia="zh-CN"/>
              </w:rPr>
              <w:t>1、</w:t>
            </w:r>
            <w:r>
              <w:rPr>
                <w:rFonts w:hint="eastAsia" w:ascii="宋体" w:hAnsi="宋体"/>
                <w:szCs w:val="21"/>
              </w:rPr>
              <w:t>各投标人在进行综合单价报价时必须结合施工图、施工规范、技术标准、图集、地质勘察报告、招标文件中的相关条款及清单描述进行报价，清单子目中未能对各节点详图进行完全性描述的必须结合施工图详细节点进行报价，否则视为已计入相应项目综合单价中，中标后将不调整综合单价。</w:t>
            </w:r>
          </w:p>
          <w:p>
            <w:pPr>
              <w:autoSpaceDE w:val="0"/>
              <w:autoSpaceDN w:val="0"/>
              <w:adjustRightInd w:val="0"/>
              <w:spacing w:before="60" w:after="60" w:line="360" w:lineRule="auto"/>
              <w:ind w:right="100" w:rightChars="48" w:firstLine="420" w:firstLineChars="200"/>
              <w:jc w:val="left"/>
              <w:rPr>
                <w:rFonts w:hint="eastAsia" w:ascii="宋体" w:hAnsi="宋体"/>
                <w:szCs w:val="21"/>
              </w:rPr>
            </w:pPr>
            <w:r>
              <w:rPr>
                <w:rFonts w:hint="eastAsia" w:ascii="宋体" w:hAnsi="宋体"/>
                <w:szCs w:val="21"/>
                <w:lang w:val="en-US" w:eastAsia="zh-CN"/>
              </w:rPr>
              <w:t>2、</w:t>
            </w:r>
            <w:r>
              <w:rPr>
                <w:rFonts w:hint="eastAsia" w:ascii="宋体" w:hAnsi="宋体"/>
                <w:szCs w:val="21"/>
              </w:rPr>
              <w:t>单价措施项目清单与计价表提供的项目，投标人应结合自身的优化设计与施工组织方案进行措施项目报价。招标工程量清单中的单价措施项目费以“项”为单位的费用，一次性包干，结算不作调整。</w:t>
            </w:r>
          </w:p>
          <w:p>
            <w:pPr>
              <w:autoSpaceDE w:val="0"/>
              <w:autoSpaceDN w:val="0"/>
              <w:adjustRightInd w:val="0"/>
              <w:spacing w:before="60" w:after="60" w:line="360" w:lineRule="auto"/>
              <w:ind w:right="100" w:rightChars="48" w:firstLine="420" w:firstLineChars="200"/>
              <w:jc w:val="left"/>
              <w:rPr>
                <w:rFonts w:hint="eastAsia" w:ascii="宋体" w:hAnsi="宋体"/>
                <w:szCs w:val="21"/>
              </w:rPr>
            </w:pPr>
            <w:r>
              <w:rPr>
                <w:rFonts w:hint="eastAsia" w:ascii="宋体" w:hAnsi="宋体"/>
                <w:szCs w:val="21"/>
                <w:lang w:val="en-US" w:eastAsia="zh-CN"/>
              </w:rPr>
              <w:t>3、</w:t>
            </w:r>
            <w:r>
              <w:rPr>
                <w:rFonts w:hint="eastAsia" w:ascii="宋体" w:hAnsi="宋体"/>
                <w:szCs w:val="21"/>
              </w:rPr>
              <w:t>本工程涉及的方案编制、审查、专家评查、会务等费用由投标人自行报价，计入</w:t>
            </w:r>
            <w:r>
              <w:rPr>
                <w:rFonts w:hint="eastAsia" w:ascii="宋体" w:hAnsi="宋体"/>
                <w:szCs w:val="21"/>
                <w:lang w:val="en-US" w:eastAsia="zh-CN"/>
              </w:rPr>
              <w:t>相应</w:t>
            </w:r>
            <w:r>
              <w:rPr>
                <w:rFonts w:hint="eastAsia" w:ascii="宋体" w:hAnsi="宋体"/>
                <w:szCs w:val="21"/>
              </w:rPr>
              <w:t>措施费。</w:t>
            </w:r>
          </w:p>
          <w:p>
            <w:pPr>
              <w:autoSpaceDE w:val="0"/>
              <w:autoSpaceDN w:val="0"/>
              <w:adjustRightInd w:val="0"/>
              <w:spacing w:before="60" w:after="60" w:line="360" w:lineRule="auto"/>
              <w:ind w:right="100" w:rightChars="48" w:firstLine="420" w:firstLineChars="200"/>
              <w:jc w:val="left"/>
              <w:rPr>
                <w:rFonts w:hint="eastAsia" w:ascii="宋体" w:hAnsi="宋体"/>
                <w:szCs w:val="21"/>
              </w:rPr>
            </w:pPr>
            <w:r>
              <w:rPr>
                <w:rFonts w:hint="eastAsia" w:ascii="宋体" w:hAnsi="宋体"/>
                <w:szCs w:val="21"/>
                <w:lang w:val="en-US" w:eastAsia="zh-CN"/>
              </w:rPr>
              <w:t>4、</w:t>
            </w:r>
            <w:r>
              <w:rPr>
                <w:rFonts w:hint="eastAsia" w:ascii="宋体" w:hAnsi="宋体"/>
                <w:szCs w:val="21"/>
              </w:rPr>
              <w:t>因重大活动或其他特殊情况，政府部门以任何形式发布相关停工通知的，中标人必须无条件服从要求进行停工，由此产生的组织措施费综合考虑计入报价（除政策文件规定调整外），中标后费用不予调整，停工工期给予顺延。</w:t>
            </w:r>
          </w:p>
          <w:p>
            <w:pPr>
              <w:autoSpaceDE w:val="0"/>
              <w:autoSpaceDN w:val="0"/>
              <w:adjustRightInd w:val="0"/>
              <w:spacing w:before="60" w:after="60" w:line="360" w:lineRule="auto"/>
              <w:ind w:right="100" w:rightChars="48" w:firstLine="420" w:firstLineChars="200"/>
              <w:jc w:val="left"/>
              <w:rPr>
                <w:rFonts w:hint="default" w:ascii="宋体" w:hAnsi="宋体" w:eastAsia="宋体"/>
                <w:szCs w:val="21"/>
                <w:lang w:val="en-US" w:eastAsia="zh-CN"/>
              </w:rPr>
            </w:pPr>
            <w:r>
              <w:rPr>
                <w:rFonts w:hint="eastAsia" w:ascii="宋体" w:hAnsi="宋体"/>
                <w:szCs w:val="21"/>
                <w:lang w:val="en-US" w:eastAsia="zh-CN"/>
              </w:rPr>
              <w:t>5、高强螺栓报价中应含检测等费用。</w:t>
            </w:r>
          </w:p>
          <w:p>
            <w:pPr>
              <w:autoSpaceDE w:val="0"/>
              <w:autoSpaceDN w:val="0"/>
              <w:adjustRightInd w:val="0"/>
              <w:spacing w:before="60" w:after="60" w:line="360" w:lineRule="auto"/>
              <w:ind w:right="100" w:rightChars="48" w:firstLine="420" w:firstLineChars="200"/>
              <w:jc w:val="left"/>
              <w:rPr>
                <w:rFonts w:hint="eastAsia" w:ascii="宋体" w:hAnsi="宋体"/>
                <w:szCs w:val="21"/>
              </w:rPr>
            </w:pPr>
            <w:r>
              <w:rPr>
                <w:rFonts w:hint="eastAsia" w:ascii="宋体" w:hAnsi="宋体"/>
                <w:szCs w:val="21"/>
                <w:lang w:val="en-US" w:eastAsia="zh-CN"/>
              </w:rPr>
              <w:t>6、</w:t>
            </w:r>
            <w:r>
              <w:rPr>
                <w:rFonts w:hint="eastAsia" w:ascii="宋体" w:hAnsi="宋体"/>
                <w:szCs w:val="21"/>
              </w:rPr>
              <w:t>施工范围内的临时道路及施工便道设置、日常养护费用请投标人自行报价。</w:t>
            </w:r>
          </w:p>
          <w:p>
            <w:pPr>
              <w:autoSpaceDE w:val="0"/>
              <w:autoSpaceDN w:val="0"/>
              <w:adjustRightInd w:val="0"/>
              <w:spacing w:before="60" w:after="60" w:line="360" w:lineRule="auto"/>
              <w:ind w:right="100" w:rightChars="48" w:firstLine="420" w:firstLineChars="200"/>
              <w:jc w:val="left"/>
              <w:rPr>
                <w:rFonts w:ascii="宋体" w:hAnsi="宋体"/>
                <w:szCs w:val="21"/>
              </w:rPr>
            </w:pPr>
            <w:r>
              <w:rPr>
                <w:rFonts w:hint="eastAsia" w:ascii="宋体" w:hAnsi="宋体"/>
                <w:szCs w:val="21"/>
                <w:lang w:val="en-US" w:eastAsia="zh-CN"/>
              </w:rPr>
              <w:t>7、</w:t>
            </w:r>
            <w:r>
              <w:rPr>
                <w:rFonts w:hint="eastAsia" w:ascii="宋体" w:hAnsi="宋体"/>
                <w:szCs w:val="21"/>
              </w:rPr>
              <w:t>投标人必须充分考虑与各单位的协调配合，费用综合考虑计入报价。</w:t>
            </w:r>
          </w:p>
        </w:tc>
      </w:tr>
    </w:tbl>
    <w:p>
      <w:pPr>
        <w:spacing w:line="400" w:lineRule="exact"/>
        <w:ind w:right="315"/>
        <w:jc w:val="right"/>
      </w:pPr>
    </w:p>
    <w:sectPr>
      <w:headerReference r:id="rId3" w:type="default"/>
      <w:footerReference r:id="rId4" w:type="default"/>
      <w:footerReference r:id="rId5" w:type="even"/>
      <w:pgSz w:w="11906" w:h="16838"/>
      <w:pgMar w:top="1418" w:right="1418" w:bottom="1418" w:left="1418" w:header="851" w:footer="992" w:gutter="0"/>
      <w:pgNumType w:start="1"/>
      <w:cols w:space="720"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86"/>
    <w:family w:val="modern"/>
    <w:pitch w:val="default"/>
    <w:sig w:usb0="00000000" w:usb1="00000000" w:usb2="00000000" w:usb3="00000000" w:csb0="00040000" w:csb1="00000000"/>
  </w:font>
  <w:font w:name="Verdana">
    <w:panose1 w:val="020B0604030504040204"/>
    <w:charset w:val="00"/>
    <w:family w:val="swiss"/>
    <w:pitch w:val="default"/>
    <w:sig w:usb0="A00006FF" w:usb1="4000205B" w:usb2="00000010" w:usb3="00000000" w:csb0="2000019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framePr w:wrap="around" w:vAnchor="text" w:hAnchor="page" w:x="5830" w:y="9"/>
      <w:rPr>
        <w:rStyle w:val="12"/>
        <w:sz w:val="21"/>
        <w:szCs w:val="21"/>
      </w:rPr>
    </w:pPr>
    <w:r>
      <w:rPr>
        <w:sz w:val="21"/>
        <w:szCs w:val="21"/>
      </w:rPr>
      <w:fldChar w:fldCharType="begin"/>
    </w:r>
    <w:r>
      <w:rPr>
        <w:rStyle w:val="12"/>
        <w:sz w:val="21"/>
        <w:szCs w:val="21"/>
      </w:rPr>
      <w:instrText xml:space="preserve">PAGE  </w:instrText>
    </w:r>
    <w:r>
      <w:rPr>
        <w:sz w:val="21"/>
        <w:szCs w:val="21"/>
      </w:rPr>
      <w:fldChar w:fldCharType="separate"/>
    </w:r>
    <w:r>
      <w:rPr>
        <w:rStyle w:val="12"/>
        <w:sz w:val="21"/>
        <w:szCs w:val="21"/>
      </w:rPr>
      <w:t>5</w:t>
    </w:r>
    <w:r>
      <w:rPr>
        <w:sz w:val="21"/>
        <w:szCs w:val="21"/>
      </w:rPr>
      <w:fldChar w:fldCharType="end"/>
    </w:r>
  </w:p>
  <w:p>
    <w:pPr>
      <w:pStyle w:val="6"/>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framePr w:wrap="around" w:vAnchor="text" w:hAnchor="margin" w:xAlign="center" w:y="1"/>
      <w:rPr>
        <w:rStyle w:val="12"/>
      </w:rPr>
    </w:pPr>
    <w:r>
      <w:fldChar w:fldCharType="begin"/>
    </w:r>
    <w:r>
      <w:rPr>
        <w:rStyle w:val="12"/>
      </w:rPr>
      <w:instrText xml:space="preserve">PAGE  </w:instrText>
    </w:r>
    <w:r>
      <w:fldChar w:fldCharType="end"/>
    </w:r>
  </w:p>
  <w:p>
    <w:pPr>
      <w:pStyle w:val="6"/>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jc w:val="both"/>
      <w:rPr>
        <w:sz w:val="36"/>
        <w:szCs w:val="36"/>
      </w:rPr>
    </w:pPr>
  </w:p>
  <w:p>
    <w:pPr>
      <w:pStyle w:val="7"/>
      <w:pBdr>
        <w:bottom w:val="none" w:color="auto" w:sz="0" w:space="0"/>
      </w:pBdr>
      <w:rPr>
        <w:rFonts w:ascii="黑体" w:eastAsia="黑体"/>
        <w:sz w:val="36"/>
        <w:szCs w:val="36"/>
      </w:rPr>
    </w:pPr>
    <w:r>
      <w:rPr>
        <w:rFonts w:hint="eastAsia" w:ascii="黑体" w:eastAsia="黑体"/>
        <w:sz w:val="36"/>
        <w:szCs w:val="36"/>
      </w:rPr>
      <w:t>工程量清单编制说明</w:t>
    </w:r>
  </w:p>
  <w:p>
    <w:pPr>
      <w:pStyle w:val="7"/>
      <w:pBdr>
        <w:bottom w:val="none" w:color="auto" w:sz="0" w:space="0"/>
      </w:pBdr>
      <w:jc w:val="left"/>
      <w:rPr>
        <w:sz w:val="21"/>
        <w:szCs w:val="21"/>
      </w:rPr>
    </w:pPr>
    <w:r>
      <w:rPr>
        <w:rFonts w:hint="eastAsia"/>
        <w:sz w:val="21"/>
        <w:szCs w:val="21"/>
      </w:rPr>
      <w:t xml:space="preserve">工程名称： </w:t>
    </w:r>
    <w:r>
      <w:rPr>
        <w:rFonts w:hint="eastAsia" w:ascii="宋体" w:hAnsi="宋体" w:cs="宋体"/>
        <w:color w:val="000000"/>
        <w:sz w:val="24"/>
      </w:rPr>
      <w:t>浙能武威2x1000MW调峰火电机组</w:t>
    </w:r>
    <w:r>
      <w:rPr>
        <w:rFonts w:hint="eastAsia" w:ascii="宋体" w:hAnsi="宋体" w:cs="宋体"/>
        <w:color w:val="000000"/>
        <w:sz w:val="24"/>
        <w:lang w:val="en-US" w:eastAsia="zh-CN"/>
      </w:rPr>
      <w:t>项目</w:t>
    </w:r>
    <w:r>
      <w:rPr>
        <w:rFonts w:hint="eastAsia" w:ascii="宋体" w:hAnsi="宋体" w:cs="宋体"/>
        <w:color w:val="000000"/>
        <w:sz w:val="24"/>
      </w:rPr>
      <w:t>封闭煤场钢结构工程</w:t>
    </w:r>
    <w:r>
      <w:rPr>
        <w:rFonts w:hint="eastAsia"/>
        <w:sz w:val="21"/>
        <w:szCs w:val="21"/>
      </w:rPr>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7"/>
  <w:bordersDoNotSurroundHeader w:val="0"/>
  <w:bordersDoNotSurroundFooter w:val="0"/>
  <w:documentProtection w:enforcement="0"/>
  <w:defaultTabStop w:val="420"/>
  <w:drawingGridHorizontalSpacing w:val="0"/>
  <w:drawingGridVerticalSpacing w:val="156"/>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WJhZjg0ZDk5NDBlNjllMjEyMWMxMmI3NmJiZTc3NDYifQ=="/>
  </w:docVars>
  <w:rsids>
    <w:rsidRoot w:val="00172A27"/>
    <w:rsid w:val="00000F35"/>
    <w:rsid w:val="00001A82"/>
    <w:rsid w:val="0000413F"/>
    <w:rsid w:val="00006299"/>
    <w:rsid w:val="00007700"/>
    <w:rsid w:val="00011352"/>
    <w:rsid w:val="00013B2E"/>
    <w:rsid w:val="00014201"/>
    <w:rsid w:val="00014661"/>
    <w:rsid w:val="00017101"/>
    <w:rsid w:val="00022709"/>
    <w:rsid w:val="00022C06"/>
    <w:rsid w:val="000259A3"/>
    <w:rsid w:val="0003126B"/>
    <w:rsid w:val="0003774F"/>
    <w:rsid w:val="0004260D"/>
    <w:rsid w:val="00045719"/>
    <w:rsid w:val="00052B59"/>
    <w:rsid w:val="0006147E"/>
    <w:rsid w:val="00061DC3"/>
    <w:rsid w:val="00063ED8"/>
    <w:rsid w:val="00064A7E"/>
    <w:rsid w:val="00067EE2"/>
    <w:rsid w:val="00075017"/>
    <w:rsid w:val="00077C1C"/>
    <w:rsid w:val="00077D4A"/>
    <w:rsid w:val="00082030"/>
    <w:rsid w:val="0008314F"/>
    <w:rsid w:val="000845E9"/>
    <w:rsid w:val="000845F0"/>
    <w:rsid w:val="000847E0"/>
    <w:rsid w:val="000860FC"/>
    <w:rsid w:val="00086AE9"/>
    <w:rsid w:val="000873B9"/>
    <w:rsid w:val="00091FD9"/>
    <w:rsid w:val="00093368"/>
    <w:rsid w:val="000943D8"/>
    <w:rsid w:val="0009441F"/>
    <w:rsid w:val="000948D1"/>
    <w:rsid w:val="000953BD"/>
    <w:rsid w:val="000958DB"/>
    <w:rsid w:val="00096F67"/>
    <w:rsid w:val="000A26EE"/>
    <w:rsid w:val="000A3DE5"/>
    <w:rsid w:val="000A43E0"/>
    <w:rsid w:val="000A5991"/>
    <w:rsid w:val="000A7349"/>
    <w:rsid w:val="000B2AA4"/>
    <w:rsid w:val="000B41C4"/>
    <w:rsid w:val="000B4A61"/>
    <w:rsid w:val="000B79DE"/>
    <w:rsid w:val="000C7BF9"/>
    <w:rsid w:val="000D2956"/>
    <w:rsid w:val="000D48EF"/>
    <w:rsid w:val="000D515E"/>
    <w:rsid w:val="000E03CD"/>
    <w:rsid w:val="000E0AA5"/>
    <w:rsid w:val="000E3641"/>
    <w:rsid w:val="000E5210"/>
    <w:rsid w:val="000E6E22"/>
    <w:rsid w:val="000F3921"/>
    <w:rsid w:val="000F58CC"/>
    <w:rsid w:val="000F5F56"/>
    <w:rsid w:val="000F635C"/>
    <w:rsid w:val="000F6518"/>
    <w:rsid w:val="000F7AB8"/>
    <w:rsid w:val="00102C9D"/>
    <w:rsid w:val="001036AE"/>
    <w:rsid w:val="001043F5"/>
    <w:rsid w:val="00106138"/>
    <w:rsid w:val="001103D6"/>
    <w:rsid w:val="00115C62"/>
    <w:rsid w:val="00115E43"/>
    <w:rsid w:val="00116872"/>
    <w:rsid w:val="00116A69"/>
    <w:rsid w:val="00122F97"/>
    <w:rsid w:val="00123764"/>
    <w:rsid w:val="001252EE"/>
    <w:rsid w:val="001254C2"/>
    <w:rsid w:val="00126892"/>
    <w:rsid w:val="001326EA"/>
    <w:rsid w:val="00133766"/>
    <w:rsid w:val="001426F7"/>
    <w:rsid w:val="00144413"/>
    <w:rsid w:val="0014495C"/>
    <w:rsid w:val="001449BD"/>
    <w:rsid w:val="001466C8"/>
    <w:rsid w:val="00147AA7"/>
    <w:rsid w:val="00150AFD"/>
    <w:rsid w:val="001510D3"/>
    <w:rsid w:val="00152BD9"/>
    <w:rsid w:val="001531AC"/>
    <w:rsid w:val="0016680D"/>
    <w:rsid w:val="00167D16"/>
    <w:rsid w:val="00170D2A"/>
    <w:rsid w:val="00172A27"/>
    <w:rsid w:val="00174379"/>
    <w:rsid w:val="00174597"/>
    <w:rsid w:val="001828FE"/>
    <w:rsid w:val="00186D90"/>
    <w:rsid w:val="00195317"/>
    <w:rsid w:val="00195A59"/>
    <w:rsid w:val="00196A67"/>
    <w:rsid w:val="00197060"/>
    <w:rsid w:val="001A0383"/>
    <w:rsid w:val="001A4215"/>
    <w:rsid w:val="001A5E9D"/>
    <w:rsid w:val="001A6500"/>
    <w:rsid w:val="001B0EC0"/>
    <w:rsid w:val="001B3962"/>
    <w:rsid w:val="001B578B"/>
    <w:rsid w:val="001B7177"/>
    <w:rsid w:val="001B77F5"/>
    <w:rsid w:val="001C189A"/>
    <w:rsid w:val="001C2217"/>
    <w:rsid w:val="001C3AD5"/>
    <w:rsid w:val="001D2F10"/>
    <w:rsid w:val="001D3E50"/>
    <w:rsid w:val="001D544B"/>
    <w:rsid w:val="001D749F"/>
    <w:rsid w:val="001D75BD"/>
    <w:rsid w:val="001E114A"/>
    <w:rsid w:val="001E16D1"/>
    <w:rsid w:val="001E199B"/>
    <w:rsid w:val="001E70C2"/>
    <w:rsid w:val="001F0AB1"/>
    <w:rsid w:val="001F386D"/>
    <w:rsid w:val="00205CFE"/>
    <w:rsid w:val="00207960"/>
    <w:rsid w:val="00212022"/>
    <w:rsid w:val="00213E07"/>
    <w:rsid w:val="0021539C"/>
    <w:rsid w:val="00216249"/>
    <w:rsid w:val="00220342"/>
    <w:rsid w:val="002203E7"/>
    <w:rsid w:val="00221940"/>
    <w:rsid w:val="002226CD"/>
    <w:rsid w:val="002230A9"/>
    <w:rsid w:val="00223A70"/>
    <w:rsid w:val="00226731"/>
    <w:rsid w:val="00227558"/>
    <w:rsid w:val="002275BA"/>
    <w:rsid w:val="00231BAF"/>
    <w:rsid w:val="00232429"/>
    <w:rsid w:val="002338B0"/>
    <w:rsid w:val="0023409A"/>
    <w:rsid w:val="00242552"/>
    <w:rsid w:val="002427D6"/>
    <w:rsid w:val="00245EE5"/>
    <w:rsid w:val="0025116B"/>
    <w:rsid w:val="00252E4E"/>
    <w:rsid w:val="00256932"/>
    <w:rsid w:val="00257D32"/>
    <w:rsid w:val="00260859"/>
    <w:rsid w:val="002644D5"/>
    <w:rsid w:val="00271B7D"/>
    <w:rsid w:val="00275441"/>
    <w:rsid w:val="0027614C"/>
    <w:rsid w:val="002863B1"/>
    <w:rsid w:val="00287925"/>
    <w:rsid w:val="002A301B"/>
    <w:rsid w:val="002A3C67"/>
    <w:rsid w:val="002A7651"/>
    <w:rsid w:val="002B26AC"/>
    <w:rsid w:val="002B4327"/>
    <w:rsid w:val="002B52C1"/>
    <w:rsid w:val="002B5B7F"/>
    <w:rsid w:val="002B69B8"/>
    <w:rsid w:val="002C03D3"/>
    <w:rsid w:val="002C296D"/>
    <w:rsid w:val="002C3310"/>
    <w:rsid w:val="002C53C5"/>
    <w:rsid w:val="002D01E6"/>
    <w:rsid w:val="002D42EE"/>
    <w:rsid w:val="002D5306"/>
    <w:rsid w:val="002E2486"/>
    <w:rsid w:val="002E3B20"/>
    <w:rsid w:val="002E5F4F"/>
    <w:rsid w:val="002F0431"/>
    <w:rsid w:val="002F0CD4"/>
    <w:rsid w:val="002F768E"/>
    <w:rsid w:val="003047FC"/>
    <w:rsid w:val="003068DE"/>
    <w:rsid w:val="00312E23"/>
    <w:rsid w:val="00316033"/>
    <w:rsid w:val="00321037"/>
    <w:rsid w:val="003221E9"/>
    <w:rsid w:val="00322E3B"/>
    <w:rsid w:val="00323FAB"/>
    <w:rsid w:val="0033069A"/>
    <w:rsid w:val="00331B3E"/>
    <w:rsid w:val="00332803"/>
    <w:rsid w:val="003400AB"/>
    <w:rsid w:val="0034517B"/>
    <w:rsid w:val="003455E2"/>
    <w:rsid w:val="003519C9"/>
    <w:rsid w:val="00352496"/>
    <w:rsid w:val="0035340D"/>
    <w:rsid w:val="003541EC"/>
    <w:rsid w:val="00355602"/>
    <w:rsid w:val="003653DD"/>
    <w:rsid w:val="00366238"/>
    <w:rsid w:val="003753F7"/>
    <w:rsid w:val="0037610E"/>
    <w:rsid w:val="00377635"/>
    <w:rsid w:val="00380269"/>
    <w:rsid w:val="00383E45"/>
    <w:rsid w:val="003842DE"/>
    <w:rsid w:val="003842EE"/>
    <w:rsid w:val="00384BDE"/>
    <w:rsid w:val="00386DC6"/>
    <w:rsid w:val="00386E2A"/>
    <w:rsid w:val="00394D56"/>
    <w:rsid w:val="00395C89"/>
    <w:rsid w:val="003A0F1D"/>
    <w:rsid w:val="003A52BF"/>
    <w:rsid w:val="003B0671"/>
    <w:rsid w:val="003B3BEA"/>
    <w:rsid w:val="003B6B9A"/>
    <w:rsid w:val="003B7923"/>
    <w:rsid w:val="003C6AC1"/>
    <w:rsid w:val="003C6D2D"/>
    <w:rsid w:val="003C73B0"/>
    <w:rsid w:val="003D2DD9"/>
    <w:rsid w:val="003D4469"/>
    <w:rsid w:val="003D6DEF"/>
    <w:rsid w:val="003D7E68"/>
    <w:rsid w:val="003E2159"/>
    <w:rsid w:val="003E305D"/>
    <w:rsid w:val="003E32B3"/>
    <w:rsid w:val="003E55C6"/>
    <w:rsid w:val="003E58A6"/>
    <w:rsid w:val="003E5C75"/>
    <w:rsid w:val="003E76FA"/>
    <w:rsid w:val="003F0E52"/>
    <w:rsid w:val="003F1F3A"/>
    <w:rsid w:val="003F2569"/>
    <w:rsid w:val="003F5C12"/>
    <w:rsid w:val="004022FB"/>
    <w:rsid w:val="00402EBD"/>
    <w:rsid w:val="00403B54"/>
    <w:rsid w:val="004042E6"/>
    <w:rsid w:val="00405DA9"/>
    <w:rsid w:val="004061FA"/>
    <w:rsid w:val="00406E2C"/>
    <w:rsid w:val="00410009"/>
    <w:rsid w:val="00416293"/>
    <w:rsid w:val="004168E0"/>
    <w:rsid w:val="004202B2"/>
    <w:rsid w:val="0042255F"/>
    <w:rsid w:val="0042381B"/>
    <w:rsid w:val="004256D1"/>
    <w:rsid w:val="0042600D"/>
    <w:rsid w:val="00426715"/>
    <w:rsid w:val="004272B5"/>
    <w:rsid w:val="00431B4C"/>
    <w:rsid w:val="004346F4"/>
    <w:rsid w:val="004356F8"/>
    <w:rsid w:val="0043651A"/>
    <w:rsid w:val="00440EFB"/>
    <w:rsid w:val="004511C3"/>
    <w:rsid w:val="00451FD8"/>
    <w:rsid w:val="00452D94"/>
    <w:rsid w:val="004544CB"/>
    <w:rsid w:val="0045450E"/>
    <w:rsid w:val="004562BA"/>
    <w:rsid w:val="00461B42"/>
    <w:rsid w:val="00464B08"/>
    <w:rsid w:val="004708B3"/>
    <w:rsid w:val="00470B79"/>
    <w:rsid w:val="00474984"/>
    <w:rsid w:val="00476029"/>
    <w:rsid w:val="004829A7"/>
    <w:rsid w:val="00483EDB"/>
    <w:rsid w:val="00487E73"/>
    <w:rsid w:val="00487FFE"/>
    <w:rsid w:val="004925EB"/>
    <w:rsid w:val="004A1973"/>
    <w:rsid w:val="004B7F55"/>
    <w:rsid w:val="004C0842"/>
    <w:rsid w:val="004C3D87"/>
    <w:rsid w:val="004C5940"/>
    <w:rsid w:val="004D0804"/>
    <w:rsid w:val="004D106C"/>
    <w:rsid w:val="004D3F2A"/>
    <w:rsid w:val="004D4F8E"/>
    <w:rsid w:val="004D6E6A"/>
    <w:rsid w:val="004E0B17"/>
    <w:rsid w:val="004E1199"/>
    <w:rsid w:val="004E466D"/>
    <w:rsid w:val="004E6F92"/>
    <w:rsid w:val="004F1180"/>
    <w:rsid w:val="004F27AD"/>
    <w:rsid w:val="004F6499"/>
    <w:rsid w:val="00505C0A"/>
    <w:rsid w:val="00507E15"/>
    <w:rsid w:val="00512D6C"/>
    <w:rsid w:val="005207CC"/>
    <w:rsid w:val="0052431F"/>
    <w:rsid w:val="00525CED"/>
    <w:rsid w:val="005321E1"/>
    <w:rsid w:val="00532890"/>
    <w:rsid w:val="00534F89"/>
    <w:rsid w:val="00537A5F"/>
    <w:rsid w:val="005425E9"/>
    <w:rsid w:val="00552DE7"/>
    <w:rsid w:val="00553D45"/>
    <w:rsid w:val="005550E1"/>
    <w:rsid w:val="00556341"/>
    <w:rsid w:val="00557654"/>
    <w:rsid w:val="0056125C"/>
    <w:rsid w:val="0056214A"/>
    <w:rsid w:val="005623A2"/>
    <w:rsid w:val="00565A97"/>
    <w:rsid w:val="00565EF9"/>
    <w:rsid w:val="00571BFD"/>
    <w:rsid w:val="005742AD"/>
    <w:rsid w:val="00575A1A"/>
    <w:rsid w:val="00577060"/>
    <w:rsid w:val="00577E6E"/>
    <w:rsid w:val="00577EC4"/>
    <w:rsid w:val="00581BAA"/>
    <w:rsid w:val="00582A05"/>
    <w:rsid w:val="00590669"/>
    <w:rsid w:val="00594B74"/>
    <w:rsid w:val="005A2E8A"/>
    <w:rsid w:val="005A3DBC"/>
    <w:rsid w:val="005A57F3"/>
    <w:rsid w:val="005B058A"/>
    <w:rsid w:val="005B1098"/>
    <w:rsid w:val="005B1D86"/>
    <w:rsid w:val="005B2875"/>
    <w:rsid w:val="005B336A"/>
    <w:rsid w:val="005C15C2"/>
    <w:rsid w:val="005C34D3"/>
    <w:rsid w:val="005C3F3E"/>
    <w:rsid w:val="005C52CB"/>
    <w:rsid w:val="005C7E67"/>
    <w:rsid w:val="005D1C34"/>
    <w:rsid w:val="005D2477"/>
    <w:rsid w:val="005D2676"/>
    <w:rsid w:val="005D2873"/>
    <w:rsid w:val="005D5660"/>
    <w:rsid w:val="005D6753"/>
    <w:rsid w:val="005D7556"/>
    <w:rsid w:val="005E071A"/>
    <w:rsid w:val="005E2717"/>
    <w:rsid w:val="005E6E74"/>
    <w:rsid w:val="005E7450"/>
    <w:rsid w:val="005F34A6"/>
    <w:rsid w:val="005F6FAD"/>
    <w:rsid w:val="00600216"/>
    <w:rsid w:val="00600B19"/>
    <w:rsid w:val="006017AE"/>
    <w:rsid w:val="00601B98"/>
    <w:rsid w:val="00602D7C"/>
    <w:rsid w:val="00607442"/>
    <w:rsid w:val="006106CA"/>
    <w:rsid w:val="006107B5"/>
    <w:rsid w:val="0061532F"/>
    <w:rsid w:val="00615CD3"/>
    <w:rsid w:val="00616B6B"/>
    <w:rsid w:val="006229B9"/>
    <w:rsid w:val="006265E0"/>
    <w:rsid w:val="00630070"/>
    <w:rsid w:val="00631F76"/>
    <w:rsid w:val="00635211"/>
    <w:rsid w:val="0063576A"/>
    <w:rsid w:val="0063726E"/>
    <w:rsid w:val="00642776"/>
    <w:rsid w:val="00646097"/>
    <w:rsid w:val="006473FE"/>
    <w:rsid w:val="00647A87"/>
    <w:rsid w:val="0065512E"/>
    <w:rsid w:val="0065742C"/>
    <w:rsid w:val="00661596"/>
    <w:rsid w:val="006630C1"/>
    <w:rsid w:val="00664573"/>
    <w:rsid w:val="00664CEF"/>
    <w:rsid w:val="00664D69"/>
    <w:rsid w:val="00667BE2"/>
    <w:rsid w:val="00670F7D"/>
    <w:rsid w:val="00673A81"/>
    <w:rsid w:val="00674601"/>
    <w:rsid w:val="0068158D"/>
    <w:rsid w:val="00683552"/>
    <w:rsid w:val="00684A9C"/>
    <w:rsid w:val="00684C24"/>
    <w:rsid w:val="00685D98"/>
    <w:rsid w:val="00687E42"/>
    <w:rsid w:val="00690BB8"/>
    <w:rsid w:val="00691BE6"/>
    <w:rsid w:val="0069415F"/>
    <w:rsid w:val="00697894"/>
    <w:rsid w:val="006A06AC"/>
    <w:rsid w:val="006A5278"/>
    <w:rsid w:val="006A560D"/>
    <w:rsid w:val="006A6169"/>
    <w:rsid w:val="006B744D"/>
    <w:rsid w:val="006C3E55"/>
    <w:rsid w:val="006D11AE"/>
    <w:rsid w:val="006D1D50"/>
    <w:rsid w:val="006D41E3"/>
    <w:rsid w:val="006D6472"/>
    <w:rsid w:val="006D6528"/>
    <w:rsid w:val="006D6E0A"/>
    <w:rsid w:val="006E2E18"/>
    <w:rsid w:val="006E33B7"/>
    <w:rsid w:val="006E4639"/>
    <w:rsid w:val="006E4732"/>
    <w:rsid w:val="0070065E"/>
    <w:rsid w:val="00702497"/>
    <w:rsid w:val="00702620"/>
    <w:rsid w:val="00703191"/>
    <w:rsid w:val="007032BD"/>
    <w:rsid w:val="0070397B"/>
    <w:rsid w:val="0070777C"/>
    <w:rsid w:val="00715685"/>
    <w:rsid w:val="00715CB5"/>
    <w:rsid w:val="007228D1"/>
    <w:rsid w:val="00727C22"/>
    <w:rsid w:val="00727FC9"/>
    <w:rsid w:val="00736ADE"/>
    <w:rsid w:val="00741A58"/>
    <w:rsid w:val="00743DDE"/>
    <w:rsid w:val="00746F3F"/>
    <w:rsid w:val="007476DD"/>
    <w:rsid w:val="00751BD5"/>
    <w:rsid w:val="0075233B"/>
    <w:rsid w:val="00752917"/>
    <w:rsid w:val="00764F11"/>
    <w:rsid w:val="007657FB"/>
    <w:rsid w:val="00766CAA"/>
    <w:rsid w:val="0077044A"/>
    <w:rsid w:val="00770D46"/>
    <w:rsid w:val="0077460F"/>
    <w:rsid w:val="0077684F"/>
    <w:rsid w:val="00777E16"/>
    <w:rsid w:val="00781FB7"/>
    <w:rsid w:val="007827F0"/>
    <w:rsid w:val="00785B03"/>
    <w:rsid w:val="00786464"/>
    <w:rsid w:val="0079133D"/>
    <w:rsid w:val="00791E83"/>
    <w:rsid w:val="007920F2"/>
    <w:rsid w:val="00794317"/>
    <w:rsid w:val="00795110"/>
    <w:rsid w:val="00795B17"/>
    <w:rsid w:val="007977A1"/>
    <w:rsid w:val="007A0DD6"/>
    <w:rsid w:val="007A2442"/>
    <w:rsid w:val="007A3D53"/>
    <w:rsid w:val="007A4EF7"/>
    <w:rsid w:val="007B2EBB"/>
    <w:rsid w:val="007B434B"/>
    <w:rsid w:val="007B465E"/>
    <w:rsid w:val="007C1611"/>
    <w:rsid w:val="007C1915"/>
    <w:rsid w:val="007C29E7"/>
    <w:rsid w:val="007C2EBD"/>
    <w:rsid w:val="007C507B"/>
    <w:rsid w:val="007C7370"/>
    <w:rsid w:val="007C7967"/>
    <w:rsid w:val="007D1344"/>
    <w:rsid w:val="007D3C1D"/>
    <w:rsid w:val="007D6121"/>
    <w:rsid w:val="007D65CE"/>
    <w:rsid w:val="007D67F5"/>
    <w:rsid w:val="007D6E7F"/>
    <w:rsid w:val="007E6975"/>
    <w:rsid w:val="007F023C"/>
    <w:rsid w:val="007F25A3"/>
    <w:rsid w:val="007F5BA7"/>
    <w:rsid w:val="007F7187"/>
    <w:rsid w:val="007F7A76"/>
    <w:rsid w:val="00800242"/>
    <w:rsid w:val="0081012C"/>
    <w:rsid w:val="008119C4"/>
    <w:rsid w:val="008125E2"/>
    <w:rsid w:val="008126EE"/>
    <w:rsid w:val="00813037"/>
    <w:rsid w:val="00813186"/>
    <w:rsid w:val="0082351B"/>
    <w:rsid w:val="00830515"/>
    <w:rsid w:val="00830DA6"/>
    <w:rsid w:val="00833454"/>
    <w:rsid w:val="0083586A"/>
    <w:rsid w:val="00835E82"/>
    <w:rsid w:val="0083724D"/>
    <w:rsid w:val="00843012"/>
    <w:rsid w:val="0084530A"/>
    <w:rsid w:val="00846494"/>
    <w:rsid w:val="00850354"/>
    <w:rsid w:val="00850737"/>
    <w:rsid w:val="00853A57"/>
    <w:rsid w:val="008637EF"/>
    <w:rsid w:val="00864F54"/>
    <w:rsid w:val="0086621A"/>
    <w:rsid w:val="00866B21"/>
    <w:rsid w:val="008678A9"/>
    <w:rsid w:val="0087250F"/>
    <w:rsid w:val="00876725"/>
    <w:rsid w:val="0088013F"/>
    <w:rsid w:val="00883F58"/>
    <w:rsid w:val="00884B7E"/>
    <w:rsid w:val="0088636E"/>
    <w:rsid w:val="0089109A"/>
    <w:rsid w:val="0089291A"/>
    <w:rsid w:val="0089521E"/>
    <w:rsid w:val="008A5503"/>
    <w:rsid w:val="008A7350"/>
    <w:rsid w:val="008B0125"/>
    <w:rsid w:val="008B0412"/>
    <w:rsid w:val="008B08A7"/>
    <w:rsid w:val="008B574C"/>
    <w:rsid w:val="008B69E6"/>
    <w:rsid w:val="008C0197"/>
    <w:rsid w:val="008C1AEA"/>
    <w:rsid w:val="008C205B"/>
    <w:rsid w:val="008C2736"/>
    <w:rsid w:val="008D24AF"/>
    <w:rsid w:val="008D3F7B"/>
    <w:rsid w:val="008D4446"/>
    <w:rsid w:val="008D48FC"/>
    <w:rsid w:val="008E134F"/>
    <w:rsid w:val="008E20C3"/>
    <w:rsid w:val="008E32E9"/>
    <w:rsid w:val="008E6FDC"/>
    <w:rsid w:val="008E7E7B"/>
    <w:rsid w:val="008F2EEB"/>
    <w:rsid w:val="008F529B"/>
    <w:rsid w:val="008F5E4B"/>
    <w:rsid w:val="008F7D28"/>
    <w:rsid w:val="009057C8"/>
    <w:rsid w:val="00912106"/>
    <w:rsid w:val="00915905"/>
    <w:rsid w:val="00925622"/>
    <w:rsid w:val="0092728F"/>
    <w:rsid w:val="0092784D"/>
    <w:rsid w:val="009278D9"/>
    <w:rsid w:val="00931D9D"/>
    <w:rsid w:val="0093319A"/>
    <w:rsid w:val="00935D00"/>
    <w:rsid w:val="0094220E"/>
    <w:rsid w:val="00955FD5"/>
    <w:rsid w:val="009571D3"/>
    <w:rsid w:val="00961855"/>
    <w:rsid w:val="00963F73"/>
    <w:rsid w:val="009667B9"/>
    <w:rsid w:val="009672BD"/>
    <w:rsid w:val="00967FC2"/>
    <w:rsid w:val="00970E9C"/>
    <w:rsid w:val="0097228E"/>
    <w:rsid w:val="00982278"/>
    <w:rsid w:val="009846E5"/>
    <w:rsid w:val="00987629"/>
    <w:rsid w:val="009915BB"/>
    <w:rsid w:val="00991F19"/>
    <w:rsid w:val="0099489F"/>
    <w:rsid w:val="00995E02"/>
    <w:rsid w:val="009A3380"/>
    <w:rsid w:val="009A71EE"/>
    <w:rsid w:val="009A7BF4"/>
    <w:rsid w:val="009B0AF1"/>
    <w:rsid w:val="009B5AA6"/>
    <w:rsid w:val="009B61B1"/>
    <w:rsid w:val="009B6355"/>
    <w:rsid w:val="009B7523"/>
    <w:rsid w:val="009C14A2"/>
    <w:rsid w:val="009C283F"/>
    <w:rsid w:val="009C525C"/>
    <w:rsid w:val="009C6C40"/>
    <w:rsid w:val="009D030D"/>
    <w:rsid w:val="009D2E5C"/>
    <w:rsid w:val="009D5403"/>
    <w:rsid w:val="009D56A9"/>
    <w:rsid w:val="009D74BA"/>
    <w:rsid w:val="009D75A7"/>
    <w:rsid w:val="009E46C7"/>
    <w:rsid w:val="009E6AF0"/>
    <w:rsid w:val="009E78AD"/>
    <w:rsid w:val="009F307B"/>
    <w:rsid w:val="009F42B0"/>
    <w:rsid w:val="009F4B90"/>
    <w:rsid w:val="009F60C7"/>
    <w:rsid w:val="009F6183"/>
    <w:rsid w:val="00A02769"/>
    <w:rsid w:val="00A04BB4"/>
    <w:rsid w:val="00A12F67"/>
    <w:rsid w:val="00A148D9"/>
    <w:rsid w:val="00A15CFD"/>
    <w:rsid w:val="00A21CDB"/>
    <w:rsid w:val="00A24390"/>
    <w:rsid w:val="00A32938"/>
    <w:rsid w:val="00A33723"/>
    <w:rsid w:val="00A34CC9"/>
    <w:rsid w:val="00A404A7"/>
    <w:rsid w:val="00A40553"/>
    <w:rsid w:val="00A5226B"/>
    <w:rsid w:val="00A534A7"/>
    <w:rsid w:val="00A53657"/>
    <w:rsid w:val="00A538FB"/>
    <w:rsid w:val="00A55C90"/>
    <w:rsid w:val="00A61A76"/>
    <w:rsid w:val="00A651D7"/>
    <w:rsid w:val="00A67D60"/>
    <w:rsid w:val="00A70915"/>
    <w:rsid w:val="00A71ECB"/>
    <w:rsid w:val="00A73126"/>
    <w:rsid w:val="00A857F2"/>
    <w:rsid w:val="00A9053E"/>
    <w:rsid w:val="00A97160"/>
    <w:rsid w:val="00AA1502"/>
    <w:rsid w:val="00AA43B0"/>
    <w:rsid w:val="00AA4DD2"/>
    <w:rsid w:val="00AA5158"/>
    <w:rsid w:val="00AA7A40"/>
    <w:rsid w:val="00AB1BEF"/>
    <w:rsid w:val="00AB3CE8"/>
    <w:rsid w:val="00AB3DE1"/>
    <w:rsid w:val="00AB7E8A"/>
    <w:rsid w:val="00AC450B"/>
    <w:rsid w:val="00AC6A45"/>
    <w:rsid w:val="00AC7049"/>
    <w:rsid w:val="00AD1B6C"/>
    <w:rsid w:val="00AE00D5"/>
    <w:rsid w:val="00AE0A26"/>
    <w:rsid w:val="00AE27CA"/>
    <w:rsid w:val="00AF124A"/>
    <w:rsid w:val="00AF23C9"/>
    <w:rsid w:val="00AF4229"/>
    <w:rsid w:val="00AF5C89"/>
    <w:rsid w:val="00AF6418"/>
    <w:rsid w:val="00AF7CD6"/>
    <w:rsid w:val="00B013F9"/>
    <w:rsid w:val="00B0583F"/>
    <w:rsid w:val="00B13913"/>
    <w:rsid w:val="00B15FB5"/>
    <w:rsid w:val="00B26EFD"/>
    <w:rsid w:val="00B314F9"/>
    <w:rsid w:val="00B35403"/>
    <w:rsid w:val="00B414C0"/>
    <w:rsid w:val="00B445E0"/>
    <w:rsid w:val="00B477D2"/>
    <w:rsid w:val="00B505C8"/>
    <w:rsid w:val="00B512EF"/>
    <w:rsid w:val="00B517EB"/>
    <w:rsid w:val="00B51A58"/>
    <w:rsid w:val="00B51F8A"/>
    <w:rsid w:val="00B60496"/>
    <w:rsid w:val="00B63A0A"/>
    <w:rsid w:val="00B64CDA"/>
    <w:rsid w:val="00B67603"/>
    <w:rsid w:val="00B7079D"/>
    <w:rsid w:val="00B72941"/>
    <w:rsid w:val="00B72FDE"/>
    <w:rsid w:val="00B731CD"/>
    <w:rsid w:val="00B74723"/>
    <w:rsid w:val="00B775A0"/>
    <w:rsid w:val="00B836CD"/>
    <w:rsid w:val="00B84A39"/>
    <w:rsid w:val="00B85611"/>
    <w:rsid w:val="00B90D5E"/>
    <w:rsid w:val="00B92E40"/>
    <w:rsid w:val="00B94A32"/>
    <w:rsid w:val="00B97C8F"/>
    <w:rsid w:val="00BA2109"/>
    <w:rsid w:val="00BA431B"/>
    <w:rsid w:val="00BA53E4"/>
    <w:rsid w:val="00BA79AE"/>
    <w:rsid w:val="00BB00B2"/>
    <w:rsid w:val="00BB09E4"/>
    <w:rsid w:val="00BB0C81"/>
    <w:rsid w:val="00BB1ECB"/>
    <w:rsid w:val="00BB5BE5"/>
    <w:rsid w:val="00BB644E"/>
    <w:rsid w:val="00BB67C4"/>
    <w:rsid w:val="00BC07D8"/>
    <w:rsid w:val="00BC2E41"/>
    <w:rsid w:val="00BC46C9"/>
    <w:rsid w:val="00BC5FD2"/>
    <w:rsid w:val="00BC63FB"/>
    <w:rsid w:val="00BC6597"/>
    <w:rsid w:val="00BC6B38"/>
    <w:rsid w:val="00BC7AD1"/>
    <w:rsid w:val="00BD29B2"/>
    <w:rsid w:val="00BD5685"/>
    <w:rsid w:val="00BD69AA"/>
    <w:rsid w:val="00BD69BE"/>
    <w:rsid w:val="00BE05C5"/>
    <w:rsid w:val="00BE5B36"/>
    <w:rsid w:val="00BE69B4"/>
    <w:rsid w:val="00BE6D95"/>
    <w:rsid w:val="00BE732B"/>
    <w:rsid w:val="00BE7B7B"/>
    <w:rsid w:val="00BF1A53"/>
    <w:rsid w:val="00BF27A5"/>
    <w:rsid w:val="00C02A1C"/>
    <w:rsid w:val="00C110C9"/>
    <w:rsid w:val="00C22D06"/>
    <w:rsid w:val="00C25505"/>
    <w:rsid w:val="00C26A47"/>
    <w:rsid w:val="00C31E5C"/>
    <w:rsid w:val="00C32633"/>
    <w:rsid w:val="00C34CED"/>
    <w:rsid w:val="00C35BB3"/>
    <w:rsid w:val="00C37679"/>
    <w:rsid w:val="00C37760"/>
    <w:rsid w:val="00C46204"/>
    <w:rsid w:val="00C50FE7"/>
    <w:rsid w:val="00C51335"/>
    <w:rsid w:val="00C5202B"/>
    <w:rsid w:val="00C53384"/>
    <w:rsid w:val="00C53533"/>
    <w:rsid w:val="00C53E0C"/>
    <w:rsid w:val="00C564E5"/>
    <w:rsid w:val="00C57A39"/>
    <w:rsid w:val="00C63F49"/>
    <w:rsid w:val="00C729DD"/>
    <w:rsid w:val="00C72DF1"/>
    <w:rsid w:val="00C75D8B"/>
    <w:rsid w:val="00C75E70"/>
    <w:rsid w:val="00C80C1A"/>
    <w:rsid w:val="00C83961"/>
    <w:rsid w:val="00C84B2A"/>
    <w:rsid w:val="00C90D0F"/>
    <w:rsid w:val="00C92029"/>
    <w:rsid w:val="00C93D48"/>
    <w:rsid w:val="00C95317"/>
    <w:rsid w:val="00C95627"/>
    <w:rsid w:val="00C97593"/>
    <w:rsid w:val="00CA45ED"/>
    <w:rsid w:val="00CA510D"/>
    <w:rsid w:val="00CA5AEB"/>
    <w:rsid w:val="00CA5BDA"/>
    <w:rsid w:val="00CB25E1"/>
    <w:rsid w:val="00CB5565"/>
    <w:rsid w:val="00CB647E"/>
    <w:rsid w:val="00CB6ECB"/>
    <w:rsid w:val="00CC2588"/>
    <w:rsid w:val="00CC2BAB"/>
    <w:rsid w:val="00CC36C0"/>
    <w:rsid w:val="00CC4960"/>
    <w:rsid w:val="00CC4AC2"/>
    <w:rsid w:val="00CC65D6"/>
    <w:rsid w:val="00CC67FB"/>
    <w:rsid w:val="00CC69E6"/>
    <w:rsid w:val="00CC6BB0"/>
    <w:rsid w:val="00CC74BE"/>
    <w:rsid w:val="00CD3EDA"/>
    <w:rsid w:val="00CD40B7"/>
    <w:rsid w:val="00CD464D"/>
    <w:rsid w:val="00CD589B"/>
    <w:rsid w:val="00CD77A5"/>
    <w:rsid w:val="00CE2979"/>
    <w:rsid w:val="00CE2A49"/>
    <w:rsid w:val="00CF030A"/>
    <w:rsid w:val="00CF296C"/>
    <w:rsid w:val="00CF3950"/>
    <w:rsid w:val="00CF3A8D"/>
    <w:rsid w:val="00CF4324"/>
    <w:rsid w:val="00CF444D"/>
    <w:rsid w:val="00CF505F"/>
    <w:rsid w:val="00D03535"/>
    <w:rsid w:val="00D03FD2"/>
    <w:rsid w:val="00D06BFD"/>
    <w:rsid w:val="00D079F4"/>
    <w:rsid w:val="00D11CC2"/>
    <w:rsid w:val="00D13ECC"/>
    <w:rsid w:val="00D1511C"/>
    <w:rsid w:val="00D15443"/>
    <w:rsid w:val="00D16CAC"/>
    <w:rsid w:val="00D16E04"/>
    <w:rsid w:val="00D20002"/>
    <w:rsid w:val="00D21903"/>
    <w:rsid w:val="00D21C0E"/>
    <w:rsid w:val="00D2330A"/>
    <w:rsid w:val="00D25F1C"/>
    <w:rsid w:val="00D33266"/>
    <w:rsid w:val="00D341DA"/>
    <w:rsid w:val="00D37499"/>
    <w:rsid w:val="00D41038"/>
    <w:rsid w:val="00D419A5"/>
    <w:rsid w:val="00D4535A"/>
    <w:rsid w:val="00D51743"/>
    <w:rsid w:val="00D51DE3"/>
    <w:rsid w:val="00D6349D"/>
    <w:rsid w:val="00D654A9"/>
    <w:rsid w:val="00D70150"/>
    <w:rsid w:val="00D75184"/>
    <w:rsid w:val="00D753A7"/>
    <w:rsid w:val="00D7556D"/>
    <w:rsid w:val="00D8194D"/>
    <w:rsid w:val="00D82E47"/>
    <w:rsid w:val="00D835AF"/>
    <w:rsid w:val="00D8690F"/>
    <w:rsid w:val="00D92482"/>
    <w:rsid w:val="00D93850"/>
    <w:rsid w:val="00D95160"/>
    <w:rsid w:val="00D970C0"/>
    <w:rsid w:val="00DA0230"/>
    <w:rsid w:val="00DA1848"/>
    <w:rsid w:val="00DA34B8"/>
    <w:rsid w:val="00DB21FD"/>
    <w:rsid w:val="00DB2F04"/>
    <w:rsid w:val="00DB77B0"/>
    <w:rsid w:val="00DC1AB3"/>
    <w:rsid w:val="00DC1EBC"/>
    <w:rsid w:val="00DC31E1"/>
    <w:rsid w:val="00DC386B"/>
    <w:rsid w:val="00DC5B40"/>
    <w:rsid w:val="00DC5B74"/>
    <w:rsid w:val="00DC603E"/>
    <w:rsid w:val="00DC6961"/>
    <w:rsid w:val="00DD5861"/>
    <w:rsid w:val="00DD7A0F"/>
    <w:rsid w:val="00DE3566"/>
    <w:rsid w:val="00DE364D"/>
    <w:rsid w:val="00DE4598"/>
    <w:rsid w:val="00DF06D6"/>
    <w:rsid w:val="00DF2560"/>
    <w:rsid w:val="00DF5E4B"/>
    <w:rsid w:val="00DF6A7A"/>
    <w:rsid w:val="00E00E9C"/>
    <w:rsid w:val="00E04D04"/>
    <w:rsid w:val="00E05674"/>
    <w:rsid w:val="00E0576E"/>
    <w:rsid w:val="00E312FD"/>
    <w:rsid w:val="00E315EC"/>
    <w:rsid w:val="00E31B03"/>
    <w:rsid w:val="00E33399"/>
    <w:rsid w:val="00E35EF8"/>
    <w:rsid w:val="00E408A7"/>
    <w:rsid w:val="00E41B7C"/>
    <w:rsid w:val="00E4241C"/>
    <w:rsid w:val="00E46510"/>
    <w:rsid w:val="00E531F2"/>
    <w:rsid w:val="00E542C5"/>
    <w:rsid w:val="00E57A2E"/>
    <w:rsid w:val="00E605EA"/>
    <w:rsid w:val="00E6489C"/>
    <w:rsid w:val="00E64F65"/>
    <w:rsid w:val="00E6629C"/>
    <w:rsid w:val="00E66F7F"/>
    <w:rsid w:val="00E6731A"/>
    <w:rsid w:val="00E71A49"/>
    <w:rsid w:val="00E7391B"/>
    <w:rsid w:val="00E74E20"/>
    <w:rsid w:val="00E7546A"/>
    <w:rsid w:val="00E80D08"/>
    <w:rsid w:val="00E81FCF"/>
    <w:rsid w:val="00E82174"/>
    <w:rsid w:val="00E844BE"/>
    <w:rsid w:val="00E85B0E"/>
    <w:rsid w:val="00E8741C"/>
    <w:rsid w:val="00E87CD4"/>
    <w:rsid w:val="00E90E6B"/>
    <w:rsid w:val="00E9114E"/>
    <w:rsid w:val="00E91E61"/>
    <w:rsid w:val="00E92A95"/>
    <w:rsid w:val="00E95299"/>
    <w:rsid w:val="00EA1462"/>
    <w:rsid w:val="00EA19B4"/>
    <w:rsid w:val="00EA47C8"/>
    <w:rsid w:val="00EA77CD"/>
    <w:rsid w:val="00EB1908"/>
    <w:rsid w:val="00EB3EAA"/>
    <w:rsid w:val="00EB45B2"/>
    <w:rsid w:val="00EB735D"/>
    <w:rsid w:val="00EC094F"/>
    <w:rsid w:val="00EC0A60"/>
    <w:rsid w:val="00EC14B4"/>
    <w:rsid w:val="00EC7005"/>
    <w:rsid w:val="00EC704F"/>
    <w:rsid w:val="00ED1FDB"/>
    <w:rsid w:val="00ED306B"/>
    <w:rsid w:val="00ED45F1"/>
    <w:rsid w:val="00ED5D01"/>
    <w:rsid w:val="00ED70D2"/>
    <w:rsid w:val="00EE338C"/>
    <w:rsid w:val="00EE6D8E"/>
    <w:rsid w:val="00EE7316"/>
    <w:rsid w:val="00EF0F33"/>
    <w:rsid w:val="00EF2BB2"/>
    <w:rsid w:val="00EF3F15"/>
    <w:rsid w:val="00F069AD"/>
    <w:rsid w:val="00F06ABC"/>
    <w:rsid w:val="00F07307"/>
    <w:rsid w:val="00F11BC9"/>
    <w:rsid w:val="00F21049"/>
    <w:rsid w:val="00F21E40"/>
    <w:rsid w:val="00F24BE8"/>
    <w:rsid w:val="00F300D3"/>
    <w:rsid w:val="00F35747"/>
    <w:rsid w:val="00F415A2"/>
    <w:rsid w:val="00F4445C"/>
    <w:rsid w:val="00F51420"/>
    <w:rsid w:val="00F51F90"/>
    <w:rsid w:val="00F542E9"/>
    <w:rsid w:val="00F57D73"/>
    <w:rsid w:val="00F61C94"/>
    <w:rsid w:val="00F6309C"/>
    <w:rsid w:val="00F651C6"/>
    <w:rsid w:val="00F65F9D"/>
    <w:rsid w:val="00F701E2"/>
    <w:rsid w:val="00F7083B"/>
    <w:rsid w:val="00F714B1"/>
    <w:rsid w:val="00F72AB3"/>
    <w:rsid w:val="00F730E8"/>
    <w:rsid w:val="00F76DC1"/>
    <w:rsid w:val="00F771C7"/>
    <w:rsid w:val="00F91B99"/>
    <w:rsid w:val="00F93183"/>
    <w:rsid w:val="00F93A07"/>
    <w:rsid w:val="00F94EA0"/>
    <w:rsid w:val="00F959C4"/>
    <w:rsid w:val="00F95F2B"/>
    <w:rsid w:val="00F96BBB"/>
    <w:rsid w:val="00FA2795"/>
    <w:rsid w:val="00FA2B02"/>
    <w:rsid w:val="00FA3105"/>
    <w:rsid w:val="00FA334E"/>
    <w:rsid w:val="00FA35A8"/>
    <w:rsid w:val="00FA3B6D"/>
    <w:rsid w:val="00FB049E"/>
    <w:rsid w:val="00FB1D4F"/>
    <w:rsid w:val="00FB1DFA"/>
    <w:rsid w:val="00FB2003"/>
    <w:rsid w:val="00FC0173"/>
    <w:rsid w:val="00FC0CFF"/>
    <w:rsid w:val="00FC0E2F"/>
    <w:rsid w:val="00FC206B"/>
    <w:rsid w:val="00FC3CC1"/>
    <w:rsid w:val="00FC5555"/>
    <w:rsid w:val="00FD7AEF"/>
    <w:rsid w:val="00FE1C0C"/>
    <w:rsid w:val="00FE1E2B"/>
    <w:rsid w:val="00FE217F"/>
    <w:rsid w:val="00FE2D2F"/>
    <w:rsid w:val="00FE6D53"/>
    <w:rsid w:val="00FF0053"/>
    <w:rsid w:val="00FF165B"/>
    <w:rsid w:val="00FF6F30"/>
    <w:rsid w:val="02CB518B"/>
    <w:rsid w:val="040C05D1"/>
    <w:rsid w:val="044479C8"/>
    <w:rsid w:val="05A806DC"/>
    <w:rsid w:val="067F02EE"/>
    <w:rsid w:val="06906E99"/>
    <w:rsid w:val="06BF7651"/>
    <w:rsid w:val="06F31148"/>
    <w:rsid w:val="089A2DC6"/>
    <w:rsid w:val="0AC12061"/>
    <w:rsid w:val="0AE73172"/>
    <w:rsid w:val="0C7E64B8"/>
    <w:rsid w:val="0CE37C1B"/>
    <w:rsid w:val="0D7B42A6"/>
    <w:rsid w:val="0DB4165F"/>
    <w:rsid w:val="0E77591A"/>
    <w:rsid w:val="10873B1B"/>
    <w:rsid w:val="120E530E"/>
    <w:rsid w:val="13787AE1"/>
    <w:rsid w:val="15BD9761"/>
    <w:rsid w:val="167E122A"/>
    <w:rsid w:val="16967AF8"/>
    <w:rsid w:val="16D4448D"/>
    <w:rsid w:val="16E373DC"/>
    <w:rsid w:val="17626EA8"/>
    <w:rsid w:val="19A70BD7"/>
    <w:rsid w:val="1B130DF0"/>
    <w:rsid w:val="1C1651C3"/>
    <w:rsid w:val="1C73679C"/>
    <w:rsid w:val="1D333D26"/>
    <w:rsid w:val="1E29043F"/>
    <w:rsid w:val="1EA24F57"/>
    <w:rsid w:val="1EB07C6C"/>
    <w:rsid w:val="1EFB438D"/>
    <w:rsid w:val="2044023D"/>
    <w:rsid w:val="20877F58"/>
    <w:rsid w:val="21A155FD"/>
    <w:rsid w:val="241D683A"/>
    <w:rsid w:val="247176A7"/>
    <w:rsid w:val="24A93D7E"/>
    <w:rsid w:val="296C2C44"/>
    <w:rsid w:val="299A593A"/>
    <w:rsid w:val="2A346B62"/>
    <w:rsid w:val="2B4F6764"/>
    <w:rsid w:val="2D5627F5"/>
    <w:rsid w:val="2EAF0FB9"/>
    <w:rsid w:val="2F9A2F23"/>
    <w:rsid w:val="30162FEC"/>
    <w:rsid w:val="30DB4F3E"/>
    <w:rsid w:val="317E7ECD"/>
    <w:rsid w:val="31B348B2"/>
    <w:rsid w:val="332B431F"/>
    <w:rsid w:val="33400366"/>
    <w:rsid w:val="341A0B9D"/>
    <w:rsid w:val="348B0334"/>
    <w:rsid w:val="34AA3C4B"/>
    <w:rsid w:val="34B10636"/>
    <w:rsid w:val="34D11437"/>
    <w:rsid w:val="34E466C0"/>
    <w:rsid w:val="357FC17E"/>
    <w:rsid w:val="35B90097"/>
    <w:rsid w:val="39D3721C"/>
    <w:rsid w:val="3ACE5442"/>
    <w:rsid w:val="3BC07D92"/>
    <w:rsid w:val="3C976523"/>
    <w:rsid w:val="3CB6EE73"/>
    <w:rsid w:val="3D616DCC"/>
    <w:rsid w:val="3E412EAB"/>
    <w:rsid w:val="3F481DCD"/>
    <w:rsid w:val="3FF64BC4"/>
    <w:rsid w:val="400965A3"/>
    <w:rsid w:val="40454D9D"/>
    <w:rsid w:val="40610214"/>
    <w:rsid w:val="40851129"/>
    <w:rsid w:val="40AB5DC1"/>
    <w:rsid w:val="40F757F1"/>
    <w:rsid w:val="416E39A7"/>
    <w:rsid w:val="42042280"/>
    <w:rsid w:val="4460137B"/>
    <w:rsid w:val="44FE2522"/>
    <w:rsid w:val="453049F3"/>
    <w:rsid w:val="45EB4EE1"/>
    <w:rsid w:val="47A15831"/>
    <w:rsid w:val="481216E7"/>
    <w:rsid w:val="485C0954"/>
    <w:rsid w:val="485D2460"/>
    <w:rsid w:val="4C646B2B"/>
    <w:rsid w:val="4CAD30D8"/>
    <w:rsid w:val="4D774A87"/>
    <w:rsid w:val="50796447"/>
    <w:rsid w:val="50950237"/>
    <w:rsid w:val="51CB43D5"/>
    <w:rsid w:val="52C7652D"/>
    <w:rsid w:val="535B7777"/>
    <w:rsid w:val="54664607"/>
    <w:rsid w:val="559EA34B"/>
    <w:rsid w:val="55BBE246"/>
    <w:rsid w:val="561F3061"/>
    <w:rsid w:val="562745DE"/>
    <w:rsid w:val="56C00BAE"/>
    <w:rsid w:val="56DC40AB"/>
    <w:rsid w:val="57491141"/>
    <w:rsid w:val="57E8758D"/>
    <w:rsid w:val="580C7188"/>
    <w:rsid w:val="582B09E1"/>
    <w:rsid w:val="59F036C1"/>
    <w:rsid w:val="5C250F1B"/>
    <w:rsid w:val="5C5E2128"/>
    <w:rsid w:val="5D1569DC"/>
    <w:rsid w:val="5DFF3220"/>
    <w:rsid w:val="5EB84053"/>
    <w:rsid w:val="5F7B03AC"/>
    <w:rsid w:val="60432C6A"/>
    <w:rsid w:val="61FF06CB"/>
    <w:rsid w:val="623B2254"/>
    <w:rsid w:val="623E4AD0"/>
    <w:rsid w:val="64F2347E"/>
    <w:rsid w:val="658DF1BF"/>
    <w:rsid w:val="65A64AA5"/>
    <w:rsid w:val="66AE5763"/>
    <w:rsid w:val="67083DB5"/>
    <w:rsid w:val="672D47F6"/>
    <w:rsid w:val="676D5891"/>
    <w:rsid w:val="67B31944"/>
    <w:rsid w:val="69102B27"/>
    <w:rsid w:val="698B0CB7"/>
    <w:rsid w:val="6A5247FE"/>
    <w:rsid w:val="6AC12C7F"/>
    <w:rsid w:val="6B1C15B3"/>
    <w:rsid w:val="6B5F483C"/>
    <w:rsid w:val="6C1F48FD"/>
    <w:rsid w:val="6C2F7AFC"/>
    <w:rsid w:val="6CA257B3"/>
    <w:rsid w:val="6CD36869"/>
    <w:rsid w:val="6DE570D7"/>
    <w:rsid w:val="6E817321"/>
    <w:rsid w:val="6EFB3C68"/>
    <w:rsid w:val="6FC66C8F"/>
    <w:rsid w:val="6FD67088"/>
    <w:rsid w:val="6FF21757"/>
    <w:rsid w:val="711A1289"/>
    <w:rsid w:val="71713E12"/>
    <w:rsid w:val="718D2353"/>
    <w:rsid w:val="719B5BDC"/>
    <w:rsid w:val="71CB3814"/>
    <w:rsid w:val="72AC6534"/>
    <w:rsid w:val="739869E8"/>
    <w:rsid w:val="73B175F5"/>
    <w:rsid w:val="74E27C21"/>
    <w:rsid w:val="75952A7F"/>
    <w:rsid w:val="763EAE48"/>
    <w:rsid w:val="76A64567"/>
    <w:rsid w:val="772A22BC"/>
    <w:rsid w:val="79910794"/>
    <w:rsid w:val="7ABE3683"/>
    <w:rsid w:val="7B4500BF"/>
    <w:rsid w:val="7B672772"/>
    <w:rsid w:val="7BBC02BA"/>
    <w:rsid w:val="7C235D0F"/>
    <w:rsid w:val="7C4D15EC"/>
    <w:rsid w:val="7C5A2796"/>
    <w:rsid w:val="7CEF7C54"/>
    <w:rsid w:val="7D09344F"/>
    <w:rsid w:val="7D56667E"/>
    <w:rsid w:val="7E0C4455"/>
    <w:rsid w:val="7EFF5C05"/>
    <w:rsid w:val="7FFBD0B9"/>
    <w:rsid w:val="837E5B67"/>
    <w:rsid w:val="9FDF5FD2"/>
    <w:rsid w:val="B7774371"/>
    <w:rsid w:val="B7FCA711"/>
    <w:rsid w:val="B9ED4C55"/>
    <w:rsid w:val="E5FF97FE"/>
    <w:rsid w:val="E9B1BB96"/>
    <w:rsid w:val="ED7B80E2"/>
    <w:rsid w:val="F3A53A0D"/>
    <w:rsid w:val="F7BDA290"/>
    <w:rsid w:val="FBE8C277"/>
    <w:rsid w:val="FE6EA958"/>
    <w:rsid w:val="FEFFCB84"/>
    <w:rsid w:val="FF7F93F4"/>
    <w:rsid w:val="FF8E6659"/>
    <w:rsid w:val="FFF700C0"/>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qFormat="1" w:unhideWhenUsed="0" w:uiPriority="0" w:semiHidden="0" w:name="Body Text"/>
    <w:lsdException w:qFormat="1" w:unhideWhenUsed="0" w:uiPriority="0" w:semiHidden="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1">
    <w:name w:val="Default Paragraph Font"/>
    <w:semiHidden/>
    <w:unhideWhenUsed/>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26"/>
    <w:qFormat/>
    <w:uiPriority w:val="0"/>
    <w:pPr>
      <w:jc w:val="left"/>
    </w:pPr>
    <w:rPr>
      <w:rFonts w:eastAsia="仿宋_GB2312"/>
      <w:sz w:val="30"/>
      <w:szCs w:val="20"/>
    </w:rPr>
  </w:style>
  <w:style w:type="paragraph" w:styleId="3">
    <w:name w:val="Body Text"/>
    <w:basedOn w:val="1"/>
    <w:qFormat/>
    <w:uiPriority w:val="0"/>
    <w:pPr>
      <w:spacing w:after="120"/>
    </w:pPr>
    <w:rPr>
      <w:rFonts w:ascii="宋体"/>
      <w:sz w:val="28"/>
      <w:szCs w:val="20"/>
    </w:rPr>
  </w:style>
  <w:style w:type="paragraph" w:styleId="4">
    <w:name w:val="Body Text Indent"/>
    <w:basedOn w:val="1"/>
    <w:qFormat/>
    <w:uiPriority w:val="0"/>
    <w:pPr>
      <w:ind w:firstLine="430" w:firstLineChars="205"/>
    </w:pPr>
  </w:style>
  <w:style w:type="paragraph" w:styleId="5">
    <w:name w:val="Balloon Text"/>
    <w:basedOn w:val="1"/>
    <w:link w:val="25"/>
    <w:semiHidden/>
    <w:qFormat/>
    <w:uiPriority w:val="0"/>
    <w:rPr>
      <w:sz w:val="18"/>
      <w:szCs w:val="18"/>
    </w:rPr>
  </w:style>
  <w:style w:type="paragraph" w:styleId="6">
    <w:name w:val="footer"/>
    <w:basedOn w:val="1"/>
    <w:qFormat/>
    <w:uiPriority w:val="0"/>
    <w:pPr>
      <w:tabs>
        <w:tab w:val="center" w:pos="4153"/>
        <w:tab w:val="right" w:pos="8306"/>
      </w:tabs>
      <w:snapToGrid w:val="0"/>
      <w:jc w:val="left"/>
    </w:pPr>
    <w:rPr>
      <w:sz w:val="18"/>
      <w:szCs w:val="18"/>
    </w:rPr>
  </w:style>
  <w:style w:type="paragraph" w:styleId="7">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8">
    <w:name w:val="Normal (Web)"/>
    <w:basedOn w:val="1"/>
    <w:qFormat/>
    <w:uiPriority w:val="0"/>
    <w:pPr>
      <w:spacing w:beforeAutospacing="1" w:afterAutospacing="1"/>
      <w:jc w:val="left"/>
    </w:pPr>
    <w:rPr>
      <w:kern w:val="0"/>
      <w:sz w:val="24"/>
    </w:rPr>
  </w:style>
  <w:style w:type="paragraph" w:styleId="9">
    <w:name w:val="annotation subject"/>
    <w:basedOn w:val="2"/>
    <w:next w:val="2"/>
    <w:link w:val="27"/>
    <w:qFormat/>
    <w:uiPriority w:val="0"/>
    <w:rPr>
      <w:rFonts w:eastAsia="宋体"/>
      <w:b/>
      <w:bCs/>
      <w:sz w:val="21"/>
      <w:szCs w:val="24"/>
    </w:rPr>
  </w:style>
  <w:style w:type="character" w:styleId="12">
    <w:name w:val="page number"/>
    <w:basedOn w:val="11"/>
    <w:qFormat/>
    <w:uiPriority w:val="0"/>
  </w:style>
  <w:style w:type="character" w:styleId="13">
    <w:name w:val="annotation reference"/>
    <w:qFormat/>
    <w:uiPriority w:val="0"/>
    <w:rPr>
      <w:sz w:val="21"/>
      <w:szCs w:val="21"/>
    </w:rPr>
  </w:style>
  <w:style w:type="character" w:customStyle="1" w:styleId="14">
    <w:name w:val="bulletintext"/>
    <w:basedOn w:val="11"/>
    <w:qFormat/>
    <w:uiPriority w:val="0"/>
  </w:style>
  <w:style w:type="paragraph" w:customStyle="1" w:styleId="15">
    <w:name w:val="Char Char Char Char Char Char Char Char Char Char Char Char Char"/>
    <w:basedOn w:val="1"/>
    <w:qFormat/>
    <w:uiPriority w:val="0"/>
    <w:rPr>
      <w:rFonts w:ascii="仿宋_GB2312" w:eastAsia="仿宋_GB2312"/>
      <w:b/>
      <w:sz w:val="32"/>
      <w:szCs w:val="32"/>
    </w:rPr>
  </w:style>
  <w:style w:type="paragraph" w:customStyle="1" w:styleId="16">
    <w:name w:val="Char Char Char Char Char Char Char Char Char Char Char Char Char Char Char Char Char Char Char Char Char Char Char Char Char Char Char Char Char Char Char Char Char"/>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17">
    <w:name w:val="Char Char Char Char"/>
    <w:basedOn w:val="1"/>
    <w:qFormat/>
    <w:uiPriority w:val="0"/>
    <w:rPr>
      <w:rFonts w:ascii="仿宋_GB2312" w:eastAsia="仿宋_GB2312"/>
      <w:b/>
      <w:sz w:val="32"/>
      <w:szCs w:val="32"/>
    </w:rPr>
  </w:style>
  <w:style w:type="paragraph" w:customStyle="1" w:styleId="18">
    <w:name w:val="列出段落1"/>
    <w:basedOn w:val="1"/>
    <w:qFormat/>
    <w:uiPriority w:val="0"/>
    <w:pPr>
      <w:ind w:firstLine="420" w:firstLineChars="200"/>
    </w:pPr>
    <w:rPr>
      <w:rFonts w:ascii="Calibri" w:hAnsi="Calibri"/>
      <w:szCs w:val="22"/>
    </w:rPr>
  </w:style>
  <w:style w:type="paragraph" w:customStyle="1" w:styleId="19">
    <w:name w:val="_Style 7"/>
    <w:basedOn w:val="1"/>
    <w:qFormat/>
    <w:uiPriority w:val="0"/>
    <w:rPr>
      <w:rFonts w:ascii="仿宋_GB2312" w:eastAsia="仿宋_GB2312"/>
      <w:b/>
      <w:sz w:val="32"/>
      <w:szCs w:val="32"/>
    </w:rPr>
  </w:style>
  <w:style w:type="paragraph" w:customStyle="1" w:styleId="20">
    <w:name w:val="Char Char Char Char Char Char Char Char Char Char Char Char Char Char Char Char Char Char Char Char Char Char Char Char Char Char Char Char Char Char Char Char Char1"/>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21">
    <w:name w:val="默认段落字体 Para Char"/>
    <w:basedOn w:val="1"/>
    <w:qFormat/>
    <w:uiPriority w:val="0"/>
    <w:pPr>
      <w:tabs>
        <w:tab w:val="left" w:pos="1080"/>
      </w:tabs>
      <w:ind w:left="360" w:hanging="360"/>
    </w:pPr>
  </w:style>
  <w:style w:type="paragraph" w:customStyle="1" w:styleId="22">
    <w:name w:val="Char Char4 Char"/>
    <w:basedOn w:val="1"/>
    <w:qFormat/>
    <w:uiPriority w:val="0"/>
    <w:rPr>
      <w:szCs w:val="20"/>
    </w:rPr>
  </w:style>
  <w:style w:type="paragraph" w:customStyle="1" w:styleId="23">
    <w:name w:val="_Style 10"/>
    <w:basedOn w:val="1"/>
    <w:qFormat/>
    <w:uiPriority w:val="0"/>
    <w:rPr>
      <w:rFonts w:ascii="仿宋_GB2312" w:eastAsia="仿宋_GB2312"/>
      <w:b/>
      <w:sz w:val="32"/>
      <w:szCs w:val="32"/>
    </w:rPr>
  </w:style>
  <w:style w:type="paragraph" w:customStyle="1" w:styleId="24">
    <w:name w:val="Char Char"/>
    <w:basedOn w:val="1"/>
    <w:qFormat/>
    <w:uiPriority w:val="0"/>
    <w:rPr>
      <w:rFonts w:ascii="仿宋_GB2312" w:eastAsia="仿宋_GB2312"/>
      <w:b/>
      <w:sz w:val="32"/>
      <w:szCs w:val="32"/>
    </w:rPr>
  </w:style>
  <w:style w:type="character" w:customStyle="1" w:styleId="25">
    <w:name w:val="批注框文本 字符"/>
    <w:link w:val="5"/>
    <w:qFormat/>
    <w:uiPriority w:val="0"/>
    <w:rPr>
      <w:rFonts w:eastAsia="宋体"/>
      <w:kern w:val="2"/>
      <w:sz w:val="18"/>
      <w:szCs w:val="18"/>
      <w:lang w:val="en-US" w:eastAsia="zh-CN" w:bidi="ar-SA"/>
    </w:rPr>
  </w:style>
  <w:style w:type="character" w:customStyle="1" w:styleId="26">
    <w:name w:val="批注文字 字符"/>
    <w:basedOn w:val="11"/>
    <w:link w:val="2"/>
    <w:semiHidden/>
    <w:qFormat/>
    <w:uiPriority w:val="0"/>
    <w:rPr>
      <w:rFonts w:eastAsia="仿宋_GB2312"/>
      <w:kern w:val="2"/>
      <w:sz w:val="30"/>
    </w:rPr>
  </w:style>
  <w:style w:type="character" w:customStyle="1" w:styleId="27">
    <w:name w:val="批注主题 字符"/>
    <w:basedOn w:val="26"/>
    <w:link w:val="9"/>
    <w:qFormat/>
    <w:uiPriority w:val="0"/>
    <w:rPr>
      <w:rFonts w:eastAsia="仿宋_GB2312"/>
      <w:kern w:val="2"/>
      <w:sz w:val="30"/>
    </w:rPr>
  </w:style>
  <w:style w:type="paragraph" w:styleId="28">
    <w:name w:val="List Paragraph"/>
    <w:basedOn w:val="1"/>
    <w:qFormat/>
    <w:uiPriority w:val="34"/>
    <w:pPr>
      <w:ind w:firstLine="420" w:firstLineChars="200"/>
    </w:pPr>
    <w:rPr>
      <w:rFonts w:asciiTheme="minorHAnsi" w:hAnsiTheme="minorHAnsi" w:eastAsiaTheme="minorEastAsia" w:cstheme="minorBidi"/>
      <w:szCs w:val="22"/>
    </w:rPr>
  </w:style>
  <w:style w:type="paragraph" w:customStyle="1" w:styleId="29">
    <w:name w:val="样式3"/>
    <w:basedOn w:val="1"/>
    <w:qFormat/>
    <w:uiPriority w:val="0"/>
    <w:pPr>
      <w:spacing w:line="360" w:lineRule="auto"/>
      <w:ind w:left="252" w:leftChars="120" w:firstLine="206" w:firstLineChars="98"/>
    </w:pPr>
    <w:rPr>
      <w:rFonts w:ascii="宋体" w:hAnsi="宋体"/>
      <w:szCs w:val="44"/>
    </w:rPr>
  </w:style>
  <w:style w:type="character" w:customStyle="1" w:styleId="30">
    <w:name w:val="批注文字 Char"/>
    <w:basedOn w:val="11"/>
    <w:qFormat/>
    <w:uiPriority w:val="0"/>
    <w:rPr>
      <w:rFonts w:ascii="仿宋_GB2312" w:eastAsia="仿宋_GB2312"/>
      <w:b/>
      <w:kern w:val="2"/>
      <w:sz w:val="21"/>
      <w:szCs w:val="24"/>
    </w:rPr>
  </w:style>
  <w:style w:type="paragraph" w:customStyle="1" w:styleId="31">
    <w:name w:val="修订1"/>
    <w:hidden/>
    <w:unhideWhenUsed/>
    <w:qFormat/>
    <w:uiPriority w:val="99"/>
    <w:rPr>
      <w:rFonts w:ascii="Times New Roman" w:hAnsi="Times New Roman" w:eastAsia="宋体" w:cs="Times New Roman"/>
      <w:kern w:val="2"/>
      <w:sz w:val="21"/>
      <w:szCs w:val="24"/>
      <w:lang w:val="en-US" w:eastAsia="zh-CN" w:bidi="ar-SA"/>
    </w:rPr>
  </w:style>
  <w:style w:type="character" w:customStyle="1" w:styleId="32">
    <w:name w:val="批注文字 字符1"/>
    <w:qFormat/>
    <w:uiPriority w:val="0"/>
    <w:rPr>
      <w:rFonts w:ascii="仿宋_GB2312" w:eastAsia="仿宋_GB2312"/>
      <w:b/>
      <w:kern w:val="2"/>
      <w:sz w:val="21"/>
      <w:szCs w:val="24"/>
    </w:rPr>
  </w:style>
  <w:style w:type="character" w:customStyle="1" w:styleId="33">
    <w:name w:val="10"/>
    <w:basedOn w:val="11"/>
    <w:qFormat/>
    <w:uiPriority w:val="0"/>
    <w:rPr>
      <w:rFonts w:hint="default" w:ascii="等线" w:hAnsi="等线" w:eastAsia="等线" w:cs="等线"/>
    </w:rPr>
  </w:style>
  <w:style w:type="character" w:customStyle="1" w:styleId="34">
    <w:name w:val="15"/>
    <w:basedOn w:val="11"/>
    <w:qFormat/>
    <w:uiPriority w:val="0"/>
    <w:rPr>
      <w:rFonts w:hint="default" w:ascii="等线" w:hAnsi="等线" w:eastAsia="等线" w:cs="等线"/>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 China</Company>
  <Pages>5</Pages>
  <Words>509</Words>
  <Characters>2903</Characters>
  <Lines>24</Lines>
  <Paragraphs>6</Paragraphs>
  <TotalTime>93</TotalTime>
  <ScaleCrop>false</ScaleCrop>
  <LinksUpToDate>false</LinksUpToDate>
  <CharactersWithSpaces>3406</CharactersWithSpaces>
  <Application>WPS Office_12.1.0.15374_F1E327BC-269C-435d-A152-05C5408002CA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2016-05-29T12:05:00Z</dcterms:created>
  <dc:creator>GS</dc:creator>
  <cp:lastModifiedBy>WPS_1675819864</cp:lastModifiedBy>
  <cp:lastPrinted>2024-02-07T17:56:00Z</cp:lastPrinted>
  <dcterms:modified xsi:type="dcterms:W3CDTF">2025-03-03T02:27:23Z</dcterms:modified>
  <dc:title>工程量清单编制说明</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0AE76617FCED45E0BB11AE7BFF48D87B</vt:lpwstr>
  </property>
</Properties>
</file>