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6EF61">
      <w:pPr>
        <w:pStyle w:val="7"/>
        <w:snapToGrid w:val="0"/>
        <w:spacing w:line="360" w:lineRule="auto"/>
        <w:jc w:val="center"/>
        <w:rPr>
          <w:rStyle w:val="5"/>
          <w:rFonts w:ascii="华文中宋" w:hAnsi="华文中宋" w:eastAsia="华文中宋"/>
          <w:color w:val="auto"/>
          <w:sz w:val="44"/>
          <w:szCs w:val="44"/>
          <w:highlight w:val="none"/>
        </w:rPr>
      </w:pPr>
      <w:bookmarkStart w:id="46" w:name="_GoBack"/>
      <w:r>
        <w:rPr>
          <w:rStyle w:val="5"/>
          <w:rFonts w:hint="eastAsia" w:ascii="华文中宋" w:hAnsi="华文中宋" w:eastAsia="华文中宋"/>
          <w:color w:val="auto"/>
          <w:sz w:val="44"/>
          <w:szCs w:val="44"/>
          <w:highlight w:val="none"/>
        </w:rPr>
        <w:t>浙能电力四厦办公场所装修改造合同</w:t>
      </w:r>
    </w:p>
    <w:p w14:paraId="6F15B378">
      <w:pPr>
        <w:pStyle w:val="7"/>
        <w:snapToGrid w:val="0"/>
        <w:spacing w:line="360" w:lineRule="auto"/>
        <w:rPr>
          <w:rStyle w:val="5"/>
          <w:rFonts w:hint="eastAsia"/>
          <w:color w:val="auto"/>
          <w:sz w:val="24"/>
          <w:highlight w:val="none"/>
        </w:rPr>
      </w:pPr>
    </w:p>
    <w:p w14:paraId="04479BFF">
      <w:pPr>
        <w:pStyle w:val="7"/>
        <w:snapToGrid w:val="0"/>
        <w:spacing w:line="360" w:lineRule="auto"/>
        <w:rPr>
          <w:rStyle w:val="5"/>
          <w:color w:val="auto"/>
          <w:sz w:val="24"/>
          <w:highlight w:val="none"/>
        </w:rPr>
      </w:pPr>
      <w:r>
        <w:rPr>
          <w:rStyle w:val="5"/>
          <w:rFonts w:hint="eastAsia"/>
          <w:color w:val="auto"/>
          <w:sz w:val="24"/>
          <w:highlight w:val="none"/>
        </w:rPr>
        <w:t>发包人</w:t>
      </w:r>
      <w:r>
        <w:rPr>
          <w:rStyle w:val="5"/>
          <w:color w:val="auto"/>
          <w:sz w:val="24"/>
          <w:highlight w:val="none"/>
        </w:rPr>
        <w:t>(</w:t>
      </w:r>
      <w:r>
        <w:rPr>
          <w:rStyle w:val="5"/>
          <w:rFonts w:hint="eastAsia"/>
          <w:color w:val="auto"/>
          <w:sz w:val="24"/>
          <w:highlight w:val="none"/>
        </w:rPr>
        <w:t>甲方</w:t>
      </w:r>
      <w:r>
        <w:rPr>
          <w:rStyle w:val="5"/>
          <w:color w:val="auto"/>
          <w:sz w:val="24"/>
          <w:highlight w:val="none"/>
        </w:rPr>
        <w:t>)</w:t>
      </w:r>
      <w:r>
        <w:rPr>
          <w:rStyle w:val="5"/>
          <w:rFonts w:hint="eastAsia"/>
          <w:color w:val="auto"/>
          <w:sz w:val="24"/>
          <w:highlight w:val="none"/>
        </w:rPr>
        <w:t>：</w:t>
      </w:r>
      <w:r>
        <w:rPr>
          <w:rStyle w:val="5"/>
          <w:color w:val="auto"/>
          <w:sz w:val="24"/>
          <w:highlight w:val="none"/>
          <w:u w:val="single"/>
        </w:rPr>
        <w:t xml:space="preserve">                                      </w:t>
      </w:r>
    </w:p>
    <w:p w14:paraId="1E2192E7">
      <w:pPr>
        <w:pStyle w:val="7"/>
        <w:snapToGrid w:val="0"/>
        <w:spacing w:line="360" w:lineRule="auto"/>
        <w:rPr>
          <w:rStyle w:val="5"/>
          <w:color w:val="auto"/>
          <w:sz w:val="24"/>
          <w:highlight w:val="none"/>
        </w:rPr>
      </w:pPr>
      <w:r>
        <w:rPr>
          <w:rStyle w:val="5"/>
          <w:rFonts w:hint="eastAsia"/>
          <w:color w:val="auto"/>
          <w:sz w:val="24"/>
          <w:highlight w:val="none"/>
        </w:rPr>
        <w:t>承包人</w:t>
      </w:r>
      <w:r>
        <w:rPr>
          <w:rStyle w:val="5"/>
          <w:color w:val="auto"/>
          <w:sz w:val="24"/>
          <w:highlight w:val="none"/>
        </w:rPr>
        <w:t>(</w:t>
      </w:r>
      <w:r>
        <w:rPr>
          <w:rStyle w:val="5"/>
          <w:rFonts w:hint="eastAsia"/>
          <w:color w:val="auto"/>
          <w:sz w:val="24"/>
          <w:highlight w:val="none"/>
        </w:rPr>
        <w:t>乙方</w:t>
      </w:r>
      <w:r>
        <w:rPr>
          <w:rStyle w:val="5"/>
          <w:color w:val="auto"/>
          <w:sz w:val="24"/>
          <w:highlight w:val="none"/>
        </w:rPr>
        <w:t>)</w:t>
      </w:r>
      <w:r>
        <w:rPr>
          <w:rStyle w:val="5"/>
          <w:rFonts w:hint="eastAsia"/>
          <w:color w:val="auto"/>
          <w:sz w:val="24"/>
          <w:highlight w:val="none"/>
        </w:rPr>
        <w:t>：</w:t>
      </w:r>
      <w:r>
        <w:rPr>
          <w:rStyle w:val="5"/>
          <w:color w:val="auto"/>
          <w:sz w:val="24"/>
          <w:highlight w:val="none"/>
          <w:u w:val="single"/>
        </w:rPr>
        <w:t xml:space="preserve">                                                   </w:t>
      </w:r>
    </w:p>
    <w:p w14:paraId="691AE49B">
      <w:pPr>
        <w:pStyle w:val="7"/>
        <w:snapToGrid w:val="0"/>
        <w:spacing w:line="360" w:lineRule="auto"/>
        <w:jc w:val="center"/>
        <w:rPr>
          <w:rStyle w:val="5"/>
          <w:color w:val="auto"/>
          <w:sz w:val="24"/>
          <w:highlight w:val="none"/>
        </w:rPr>
      </w:pPr>
    </w:p>
    <w:p w14:paraId="40E0A490">
      <w:pPr>
        <w:pStyle w:val="7"/>
        <w:snapToGrid w:val="0"/>
        <w:spacing w:line="360" w:lineRule="auto"/>
        <w:ind w:left="-36" w:leftChars="-17"/>
        <w:rPr>
          <w:rStyle w:val="5"/>
          <w:color w:val="auto"/>
          <w:sz w:val="24"/>
          <w:highlight w:val="none"/>
        </w:rPr>
      </w:pPr>
      <w:r>
        <w:rPr>
          <w:rStyle w:val="5"/>
          <w:color w:val="auto"/>
          <w:sz w:val="24"/>
          <w:highlight w:val="none"/>
        </w:rPr>
        <w:t xml:space="preserve">    </w:t>
      </w:r>
      <w:r>
        <w:rPr>
          <w:rStyle w:val="5"/>
          <w:rFonts w:hint="eastAsia"/>
          <w:color w:val="auto"/>
          <w:sz w:val="24"/>
          <w:highlight w:val="none"/>
        </w:rPr>
        <w:t>为明确双方在本工程施工过程中的权利、义务和经济责任，根据《中华人民共和国合同法》、《中华人民共和国建筑法》及其他相关法律、法规，遵循平等、自愿、公平和诚实信用原则，双方协商一致，订立本合同。</w:t>
      </w:r>
    </w:p>
    <w:p w14:paraId="2F33A050">
      <w:pPr>
        <w:pStyle w:val="8"/>
        <w:snapToGrid w:val="0"/>
        <w:spacing w:before="0" w:after="0" w:line="360" w:lineRule="auto"/>
        <w:ind w:right="-101" w:firstLine="2" w:firstLineChars="1"/>
        <w:rPr>
          <w:rStyle w:val="6"/>
          <w:b w:val="0"/>
          <w:bCs w:val="0"/>
          <w:color w:val="auto"/>
          <w:highlight w:val="none"/>
        </w:rPr>
      </w:pPr>
      <w:bookmarkStart w:id="0" w:name="_Toc168285318"/>
      <w:bookmarkStart w:id="1" w:name="_Toc517967344"/>
      <w:bookmarkStart w:id="2" w:name="_Toc325438388"/>
      <w:bookmarkStart w:id="3" w:name="_Toc229364610"/>
      <w:r>
        <w:rPr>
          <w:rStyle w:val="6"/>
          <w:rFonts w:hint="eastAsia"/>
          <w:b w:val="0"/>
          <w:bCs w:val="0"/>
          <w:color w:val="auto"/>
          <w:sz w:val="24"/>
          <w:highlight w:val="none"/>
        </w:rPr>
        <w:t>第</w:t>
      </w:r>
      <w:r>
        <w:rPr>
          <w:rStyle w:val="6"/>
          <w:b w:val="0"/>
          <w:bCs w:val="0"/>
          <w:color w:val="auto"/>
          <w:sz w:val="24"/>
          <w:highlight w:val="none"/>
        </w:rPr>
        <w:t>1</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合同文件组成及解释顺序</w:t>
      </w:r>
      <w:bookmarkEnd w:id="0"/>
      <w:bookmarkEnd w:id="1"/>
      <w:bookmarkEnd w:id="2"/>
      <w:bookmarkEnd w:id="3"/>
    </w:p>
    <w:p w14:paraId="0B04BB4E">
      <w:pPr>
        <w:pStyle w:val="7"/>
        <w:snapToGrid w:val="0"/>
        <w:spacing w:line="360" w:lineRule="auto"/>
        <w:ind w:firstLine="472" w:firstLineChars="225"/>
        <w:rPr>
          <w:rStyle w:val="5"/>
          <w:rFonts w:ascii="宋体" w:hAnsi="宋体"/>
          <w:color w:val="auto"/>
          <w:highlight w:val="none"/>
          <w:u w:val="single"/>
        </w:rPr>
      </w:pPr>
      <w:r>
        <w:rPr>
          <w:rStyle w:val="5"/>
          <w:color w:val="auto"/>
          <w:highlight w:val="none"/>
          <w:u w:val="single"/>
        </w:rPr>
        <w:t xml:space="preserve"> </w:t>
      </w:r>
      <w:r>
        <w:rPr>
          <w:rStyle w:val="5"/>
          <w:rFonts w:hint="eastAsia"/>
          <w:color w:val="auto"/>
          <w:sz w:val="24"/>
          <w:highlight w:val="none"/>
          <w:u w:val="single"/>
        </w:rPr>
        <w:t>本合同协议书；报价书及附件；招标文件及附件；标准规范及有关技术文件；图纸等。</w:t>
      </w:r>
    </w:p>
    <w:p w14:paraId="46583C50">
      <w:pPr>
        <w:pStyle w:val="8"/>
        <w:snapToGrid w:val="0"/>
        <w:spacing w:before="0" w:after="0" w:line="360" w:lineRule="auto"/>
        <w:ind w:right="-101" w:firstLine="2" w:firstLineChars="1"/>
        <w:rPr>
          <w:rStyle w:val="5"/>
          <w:rFonts w:hint="eastAsia"/>
          <w:color w:val="auto"/>
          <w:highlight w:val="none"/>
        </w:rPr>
      </w:pPr>
      <w:bookmarkStart w:id="4" w:name="_Toc325438389"/>
      <w:bookmarkStart w:id="5" w:name="_Toc517967345"/>
      <w:bookmarkStart w:id="6" w:name="_Toc168285319"/>
      <w:bookmarkStart w:id="7" w:name="_Toc229364611"/>
      <w:r>
        <w:rPr>
          <w:rStyle w:val="6"/>
          <w:rFonts w:hint="eastAsia"/>
          <w:b w:val="0"/>
          <w:bCs w:val="0"/>
          <w:color w:val="auto"/>
          <w:sz w:val="24"/>
          <w:highlight w:val="none"/>
        </w:rPr>
        <w:t>第</w:t>
      </w:r>
      <w:r>
        <w:rPr>
          <w:rStyle w:val="6"/>
          <w:b w:val="0"/>
          <w:bCs w:val="0"/>
          <w:color w:val="auto"/>
          <w:sz w:val="24"/>
          <w:highlight w:val="none"/>
        </w:rPr>
        <w:t>2</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工程名称、地点和范围</w:t>
      </w:r>
      <w:bookmarkEnd w:id="4"/>
      <w:bookmarkEnd w:id="5"/>
    </w:p>
    <w:p w14:paraId="39697675">
      <w:pPr>
        <w:pStyle w:val="7"/>
        <w:snapToGrid w:val="0"/>
        <w:spacing w:line="360" w:lineRule="auto"/>
        <w:ind w:firstLine="540" w:firstLineChars="225"/>
        <w:rPr>
          <w:rStyle w:val="5"/>
          <w:rFonts w:ascii="宋体" w:hAnsi="宋体"/>
          <w:bCs/>
          <w:color w:val="auto"/>
          <w:sz w:val="24"/>
          <w:highlight w:val="none"/>
          <w:u w:val="single"/>
        </w:rPr>
      </w:pPr>
      <w:r>
        <w:rPr>
          <w:rStyle w:val="5"/>
          <w:rFonts w:hint="eastAsia" w:ascii="宋体" w:hAnsi="宋体"/>
          <w:color w:val="auto"/>
          <w:sz w:val="24"/>
          <w:highlight w:val="none"/>
        </w:rPr>
        <w:t>2.1工程名称：</w:t>
      </w:r>
      <w:r>
        <w:rPr>
          <w:rStyle w:val="5"/>
          <w:rFonts w:hint="eastAsia" w:ascii="宋体" w:hAnsi="宋体"/>
          <w:color w:val="auto"/>
          <w:sz w:val="24"/>
          <w:highlight w:val="none"/>
          <w:u w:val="single"/>
        </w:rPr>
        <w:t xml:space="preserve">                            </w:t>
      </w:r>
    </w:p>
    <w:p w14:paraId="605F615E">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2.2工程地点：</w:t>
      </w:r>
      <w:r>
        <w:rPr>
          <w:rStyle w:val="5"/>
          <w:rFonts w:hint="eastAsia" w:ascii="宋体" w:hAnsi="宋体"/>
          <w:color w:val="auto"/>
          <w:sz w:val="24"/>
          <w:highlight w:val="none"/>
          <w:u w:val="single"/>
        </w:rPr>
        <w:t xml:space="preserve">                                                   </w:t>
      </w:r>
    </w:p>
    <w:p w14:paraId="60FE6813">
      <w:pPr>
        <w:pStyle w:val="7"/>
        <w:widowControl/>
        <w:snapToGrid w:val="0"/>
        <w:spacing w:line="360" w:lineRule="auto"/>
        <w:ind w:firstLine="360" w:firstLineChars="150"/>
        <w:rPr>
          <w:rStyle w:val="5"/>
          <w:rFonts w:hint="eastAsia" w:ascii="宋体" w:hAnsi="宋体"/>
          <w:color w:val="auto"/>
          <w:highlight w:val="none"/>
          <w:u w:val="single"/>
        </w:rPr>
      </w:pPr>
      <w:r>
        <w:rPr>
          <w:rStyle w:val="5"/>
          <w:rFonts w:hint="eastAsia" w:ascii="宋体" w:hAnsi="宋体"/>
          <w:color w:val="auto"/>
          <w:sz w:val="24"/>
          <w:highlight w:val="none"/>
        </w:rPr>
        <w:t xml:space="preserve">  2.3承包范围：</w:t>
      </w:r>
      <w:r>
        <w:rPr>
          <w:rStyle w:val="5"/>
          <w:rFonts w:hint="eastAsia" w:ascii="宋体" w:hAnsi="宋体"/>
          <w:color w:val="auto"/>
          <w:highlight w:val="none"/>
          <w:u w:val="single"/>
        </w:rPr>
        <w:t xml:space="preserve"> </w:t>
      </w:r>
    </w:p>
    <w:p w14:paraId="4416CBDE">
      <w:pPr>
        <w:pStyle w:val="8"/>
        <w:snapToGrid w:val="0"/>
        <w:spacing w:before="0" w:after="0" w:line="360" w:lineRule="auto"/>
        <w:ind w:right="-101" w:firstLine="2" w:firstLineChars="1"/>
        <w:rPr>
          <w:rStyle w:val="6"/>
          <w:rFonts w:hint="eastAsia"/>
          <w:b w:val="0"/>
          <w:bCs w:val="0"/>
          <w:color w:val="auto"/>
          <w:sz w:val="24"/>
          <w:highlight w:val="none"/>
        </w:rPr>
      </w:pPr>
      <w:bookmarkStart w:id="8" w:name="_Toc517967346"/>
      <w:bookmarkStart w:id="9" w:name="_Toc325438390"/>
      <w:r>
        <w:rPr>
          <w:rStyle w:val="6"/>
          <w:rFonts w:hint="eastAsia"/>
          <w:b w:val="0"/>
          <w:bCs w:val="0"/>
          <w:color w:val="auto"/>
          <w:sz w:val="24"/>
          <w:highlight w:val="none"/>
        </w:rPr>
        <w:t>第</w:t>
      </w:r>
      <w:r>
        <w:rPr>
          <w:rStyle w:val="6"/>
          <w:b w:val="0"/>
          <w:bCs w:val="0"/>
          <w:color w:val="auto"/>
          <w:sz w:val="24"/>
          <w:highlight w:val="none"/>
        </w:rPr>
        <w:t>3</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工程期限</w:t>
      </w:r>
      <w:bookmarkEnd w:id="6"/>
      <w:bookmarkEnd w:id="7"/>
      <w:bookmarkEnd w:id="8"/>
      <w:bookmarkEnd w:id="9"/>
    </w:p>
    <w:p w14:paraId="3BE1F300">
      <w:pPr>
        <w:pStyle w:val="7"/>
        <w:snapToGrid w:val="0"/>
        <w:spacing w:line="360" w:lineRule="auto"/>
        <w:jc w:val="left"/>
        <w:rPr>
          <w:rStyle w:val="5"/>
          <w:rFonts w:ascii="宋体" w:hAnsi="宋体"/>
          <w:color w:val="auto"/>
          <w:kern w:val="44"/>
          <w:sz w:val="32"/>
          <w:szCs w:val="32"/>
          <w:highlight w:val="none"/>
        </w:rPr>
      </w:pPr>
      <w:r>
        <w:rPr>
          <w:rStyle w:val="5"/>
          <w:color w:val="auto"/>
          <w:sz w:val="24"/>
          <w:highlight w:val="none"/>
        </w:rPr>
        <w:t xml:space="preserve">   </w:t>
      </w:r>
      <w:r>
        <w:rPr>
          <w:rStyle w:val="5"/>
          <w:rFonts w:hint="eastAsia" w:ascii="宋体" w:hAnsi="宋体"/>
          <w:color w:val="auto"/>
          <w:sz w:val="24"/>
          <w:highlight w:val="none"/>
        </w:rPr>
        <w:t xml:space="preserve"> 3.1乙方应从甲方签发的开工报告中确定的日期起开始工程的施工，并在</w:t>
      </w:r>
      <w:r>
        <w:rPr>
          <w:rStyle w:val="5"/>
          <w:rFonts w:hint="eastAsia" w:ascii="宋体" w:hAnsi="宋体"/>
          <w:color w:val="auto"/>
          <w:sz w:val="24"/>
          <w:highlight w:val="none"/>
          <w:u w:val="single"/>
        </w:rPr>
        <w:t>70</w:t>
      </w:r>
      <w:r>
        <w:rPr>
          <w:rStyle w:val="5"/>
          <w:rFonts w:hint="eastAsia" w:ascii="宋体" w:hAnsi="宋体"/>
          <w:color w:val="auto"/>
          <w:sz w:val="24"/>
          <w:highlight w:val="none"/>
        </w:rPr>
        <w:t>个日历天内全部竣工。</w:t>
      </w:r>
    </w:p>
    <w:p w14:paraId="03126F92">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3.2在组织施工过程中，如因下列情况导致乙方的工期延误时，经双方协议后可相应顺延工期，但乙方无权因此要求调整合同价格。</w:t>
      </w:r>
    </w:p>
    <w:p w14:paraId="562686FD">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3.2.1因不可抗力；</w:t>
      </w:r>
    </w:p>
    <w:p w14:paraId="55E604F5">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3.2.2因国家计划变更；</w:t>
      </w:r>
    </w:p>
    <w:p w14:paraId="6C0208EB">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3.2.3因甲方自身原因使甲方不能履行合同，致使乙方无法按期完工者。</w:t>
      </w:r>
    </w:p>
    <w:p w14:paraId="16867056">
      <w:pPr>
        <w:pStyle w:val="7"/>
        <w:snapToGrid w:val="0"/>
        <w:spacing w:line="360" w:lineRule="auto"/>
        <w:ind w:firstLine="540" w:firstLineChars="225"/>
        <w:rPr>
          <w:rStyle w:val="5"/>
          <w:rFonts w:hint="eastAsia"/>
          <w:color w:val="auto"/>
          <w:sz w:val="24"/>
          <w:highlight w:val="none"/>
        </w:rPr>
      </w:pPr>
      <w:r>
        <w:rPr>
          <w:rStyle w:val="5"/>
          <w:rFonts w:hint="eastAsia" w:ascii="宋体" w:hAnsi="宋体"/>
          <w:color w:val="auto"/>
          <w:sz w:val="24"/>
          <w:highlight w:val="none"/>
        </w:rPr>
        <w:t>3.3如果甲方要求顺延工期，乙方应无条件同意</w:t>
      </w:r>
      <w:r>
        <w:rPr>
          <w:rStyle w:val="5"/>
          <w:rFonts w:hint="eastAsia"/>
          <w:color w:val="auto"/>
          <w:sz w:val="24"/>
          <w:highlight w:val="none"/>
        </w:rPr>
        <w:t>甲方的要求调整施工计划，且费用不增加，合同价格不调整。</w:t>
      </w:r>
    </w:p>
    <w:p w14:paraId="5C72E07F">
      <w:pPr>
        <w:pStyle w:val="8"/>
        <w:snapToGrid w:val="0"/>
        <w:spacing w:before="0" w:after="0" w:line="360" w:lineRule="auto"/>
        <w:ind w:right="-101" w:firstLine="2" w:firstLineChars="1"/>
        <w:rPr>
          <w:rStyle w:val="5"/>
          <w:color w:val="auto"/>
          <w:highlight w:val="none"/>
        </w:rPr>
      </w:pPr>
      <w:bookmarkStart w:id="10" w:name="_Toc229364612"/>
      <w:bookmarkStart w:id="11" w:name="_Toc168285320"/>
      <w:bookmarkStart w:id="12" w:name="_Toc325438391"/>
      <w:bookmarkStart w:id="13" w:name="_Toc517967347"/>
      <w:r>
        <w:rPr>
          <w:rStyle w:val="6"/>
          <w:rFonts w:hint="eastAsia"/>
          <w:b w:val="0"/>
          <w:bCs w:val="0"/>
          <w:color w:val="auto"/>
          <w:sz w:val="24"/>
          <w:highlight w:val="none"/>
        </w:rPr>
        <w:t>第</w:t>
      </w:r>
      <w:r>
        <w:rPr>
          <w:rStyle w:val="6"/>
          <w:b w:val="0"/>
          <w:bCs w:val="0"/>
          <w:color w:val="auto"/>
          <w:sz w:val="24"/>
          <w:highlight w:val="none"/>
        </w:rPr>
        <w:t>4</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合同价</w:t>
      </w:r>
      <w:bookmarkEnd w:id="10"/>
      <w:bookmarkEnd w:id="11"/>
      <w:r>
        <w:rPr>
          <w:rStyle w:val="6"/>
          <w:rFonts w:hint="eastAsia"/>
          <w:b w:val="0"/>
          <w:bCs w:val="0"/>
          <w:color w:val="auto"/>
          <w:sz w:val="24"/>
          <w:highlight w:val="none"/>
        </w:rPr>
        <w:t>款及支付</w:t>
      </w:r>
      <w:bookmarkEnd w:id="12"/>
      <w:bookmarkEnd w:id="13"/>
    </w:p>
    <w:p w14:paraId="596DDDE3">
      <w:pPr>
        <w:pStyle w:val="7"/>
        <w:snapToGrid w:val="0"/>
        <w:spacing w:line="360" w:lineRule="auto"/>
        <w:ind w:firstLine="456" w:firstLineChars="200"/>
        <w:rPr>
          <w:rStyle w:val="5"/>
          <w:rFonts w:ascii="宋体" w:hAnsi="宋体"/>
          <w:color w:val="auto"/>
          <w:spacing w:val="-6"/>
          <w:sz w:val="24"/>
          <w:highlight w:val="none"/>
        </w:rPr>
      </w:pPr>
      <w:bookmarkStart w:id="14" w:name="_Toc168285321"/>
      <w:bookmarkStart w:id="15" w:name="_Toc229364613"/>
      <w:r>
        <w:rPr>
          <w:rStyle w:val="5"/>
          <w:rFonts w:hint="eastAsia" w:ascii="宋体" w:hAnsi="宋体"/>
          <w:color w:val="auto"/>
          <w:spacing w:val="-6"/>
          <w:sz w:val="24"/>
          <w:highlight w:val="none"/>
        </w:rPr>
        <w:t>4.1本工程为</w:t>
      </w:r>
      <w:r>
        <w:rPr>
          <w:rStyle w:val="5"/>
          <w:rFonts w:hint="eastAsia" w:ascii="宋体" w:hAnsi="宋体"/>
          <w:color w:val="auto"/>
          <w:spacing w:val="-6"/>
          <w:sz w:val="24"/>
          <w:highlight w:val="none"/>
          <w:u w:val="single"/>
        </w:rPr>
        <w:t xml:space="preserve"> 固定单价</w:t>
      </w:r>
      <w:r>
        <w:rPr>
          <w:rStyle w:val="5"/>
          <w:rFonts w:hint="eastAsia" w:ascii="宋体" w:hAnsi="宋体"/>
          <w:color w:val="auto"/>
          <w:spacing w:val="-6"/>
          <w:sz w:val="24"/>
          <w:highlight w:val="none"/>
        </w:rPr>
        <w:t xml:space="preserve">合同。 </w:t>
      </w:r>
    </w:p>
    <w:p w14:paraId="092814FE">
      <w:pPr>
        <w:pStyle w:val="7"/>
        <w:snapToGrid w:val="0"/>
        <w:spacing w:line="360" w:lineRule="auto"/>
        <w:ind w:firstLine="480" w:firstLineChars="200"/>
        <w:rPr>
          <w:rStyle w:val="5"/>
          <w:rFonts w:hint="eastAsia" w:ascii="宋体" w:hAnsi="宋体"/>
          <w:color w:val="auto"/>
          <w:sz w:val="24"/>
          <w:highlight w:val="none"/>
        </w:rPr>
      </w:pPr>
      <w:r>
        <w:rPr>
          <w:rStyle w:val="5"/>
          <w:rFonts w:hint="eastAsia" w:ascii="宋体" w:hAnsi="宋体"/>
          <w:color w:val="auto"/>
          <w:sz w:val="24"/>
          <w:highlight w:val="none"/>
        </w:rPr>
        <w:t>4.2合同价为：人民币（大写）；其中：不含增值税总价： 元，增值税税率：9%，增值税： 元。如遇合同增值税率调整的，不含税合同单价不变。</w:t>
      </w:r>
    </w:p>
    <w:p w14:paraId="08038AC3">
      <w:pPr>
        <w:pStyle w:val="7"/>
        <w:snapToGrid w:val="0"/>
        <w:spacing w:line="360" w:lineRule="auto"/>
        <w:ind w:firstLine="480" w:firstLineChars="200"/>
        <w:rPr>
          <w:rStyle w:val="5"/>
          <w:rFonts w:hint="eastAsia" w:ascii="宋体" w:hAnsi="宋体"/>
          <w:color w:val="auto"/>
          <w:sz w:val="24"/>
          <w:highlight w:val="none"/>
        </w:rPr>
      </w:pPr>
      <w:r>
        <w:rPr>
          <w:rStyle w:val="5"/>
          <w:rFonts w:hint="eastAsia" w:ascii="宋体" w:hAnsi="宋体"/>
          <w:color w:val="auto"/>
          <w:sz w:val="24"/>
          <w:highlight w:val="none"/>
        </w:rPr>
        <w:t>4.4本合同价包括但不限于下列风险：</w:t>
      </w:r>
    </w:p>
    <w:p w14:paraId="6323A55E">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4.4.1施工期间人工价格、材料价格、机械台班价格等涨（降）风险；</w:t>
      </w:r>
    </w:p>
    <w:p w14:paraId="7F2E5417">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4.4.2施工技术措施项目费用实际需要与报价差额的风险；</w:t>
      </w:r>
    </w:p>
    <w:p w14:paraId="495E5169">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4.4.3施工组织措施项目费用中实际需要项目与报价项目之间所需费用的风险；</w:t>
      </w:r>
    </w:p>
    <w:p w14:paraId="0DB85EBE">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4.4.4其他项目费用实际需要与报价差的风险；</w:t>
      </w:r>
    </w:p>
    <w:p w14:paraId="1D971272">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4.4.5实际需要费率与报价费率差的风险。</w:t>
      </w:r>
    </w:p>
    <w:p w14:paraId="7BB9EA5E">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上述风险已包含在报价中。</w:t>
      </w:r>
    </w:p>
    <w:p w14:paraId="659E1E6C">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4.5价款支付</w:t>
      </w:r>
    </w:p>
    <w:p w14:paraId="57395F71">
      <w:pPr>
        <w:pStyle w:val="7"/>
        <w:snapToGrid w:val="0"/>
        <w:spacing w:line="360" w:lineRule="auto"/>
        <w:ind w:firstLine="360" w:firstLineChars="150"/>
        <w:rPr>
          <w:rStyle w:val="5"/>
          <w:rFonts w:hint="eastAsia" w:ascii="宋体" w:hAnsi="宋体"/>
          <w:color w:val="auto"/>
          <w:sz w:val="24"/>
          <w:highlight w:val="none"/>
        </w:rPr>
      </w:pPr>
      <w:r>
        <w:rPr>
          <w:rStyle w:val="5"/>
          <w:rFonts w:hint="eastAsia" w:ascii="宋体" w:hAnsi="宋体"/>
          <w:color w:val="auto"/>
          <w:sz w:val="24"/>
          <w:highlight w:val="none"/>
        </w:rPr>
        <w:t xml:space="preserve"> 4.5.1预付款：合同生效且收到履约保函（合同总价的2%）和预付款保函（合同金额的10%）以及相应金额的票据，经审核无误后，发包人向承包人支付预付款，预付款金额为合同价的10%。</w:t>
      </w:r>
    </w:p>
    <w:p w14:paraId="1E197CD9">
      <w:pPr>
        <w:pStyle w:val="7"/>
        <w:snapToGrid w:val="0"/>
        <w:spacing w:line="360" w:lineRule="auto"/>
        <w:ind w:firstLine="480" w:firstLineChars="200"/>
        <w:rPr>
          <w:rStyle w:val="5"/>
          <w:rFonts w:hint="eastAsia" w:ascii="宋体" w:hAnsi="宋体"/>
          <w:color w:val="auto"/>
          <w:sz w:val="24"/>
          <w:highlight w:val="none"/>
        </w:rPr>
      </w:pPr>
      <w:r>
        <w:rPr>
          <w:rStyle w:val="5"/>
          <w:rFonts w:hint="eastAsia" w:ascii="宋体" w:hAnsi="宋体"/>
          <w:color w:val="auto"/>
          <w:sz w:val="24"/>
          <w:highlight w:val="none"/>
        </w:rPr>
        <w:t>4.5.2结算款：通过工程竣工验收支付至合同价的80%，工程价款结算经第三方审核通过后支付至结算价款的98.5%。</w:t>
      </w:r>
    </w:p>
    <w:p w14:paraId="15305266">
      <w:pPr>
        <w:pStyle w:val="7"/>
        <w:snapToGrid w:val="0"/>
        <w:spacing w:line="360" w:lineRule="auto"/>
        <w:ind w:firstLine="480" w:firstLineChars="200"/>
        <w:rPr>
          <w:rStyle w:val="5"/>
          <w:rFonts w:hint="eastAsia"/>
          <w:color w:val="auto"/>
          <w:sz w:val="24"/>
          <w:highlight w:val="none"/>
        </w:rPr>
      </w:pPr>
      <w:r>
        <w:rPr>
          <w:rStyle w:val="5"/>
          <w:rFonts w:hint="eastAsia" w:ascii="宋体" w:hAnsi="宋体"/>
          <w:color w:val="auto"/>
          <w:sz w:val="24"/>
          <w:highlight w:val="none"/>
        </w:rPr>
        <w:t>4.5.3质保金：结算价款的1.5%为质保金，待质量保证期（一年）结束后退还（无息）。</w:t>
      </w:r>
    </w:p>
    <w:p w14:paraId="78D5E701">
      <w:pPr>
        <w:pStyle w:val="7"/>
        <w:snapToGrid w:val="0"/>
        <w:spacing w:line="360" w:lineRule="auto"/>
        <w:ind w:firstLine="480" w:firstLineChars="200"/>
        <w:rPr>
          <w:rStyle w:val="5"/>
          <w:color w:val="auto"/>
          <w:sz w:val="24"/>
          <w:highlight w:val="none"/>
        </w:rPr>
      </w:pPr>
      <w:r>
        <w:rPr>
          <w:rStyle w:val="5"/>
          <w:color w:val="auto"/>
          <w:sz w:val="24"/>
          <w:highlight w:val="none"/>
        </w:rPr>
        <w:t xml:space="preserve">4.5.4 </w:t>
      </w:r>
      <w:r>
        <w:rPr>
          <w:rStyle w:val="5"/>
          <w:rFonts w:hint="eastAsia"/>
          <w:color w:val="auto"/>
          <w:sz w:val="24"/>
          <w:highlight w:val="none"/>
        </w:rPr>
        <w:t>履约保证金：</w:t>
      </w:r>
    </w:p>
    <w:p w14:paraId="68C8F014">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承包人应在签订合同协议书后</w:t>
      </w:r>
      <w:r>
        <w:rPr>
          <w:rStyle w:val="5"/>
          <w:color w:val="auto"/>
          <w:sz w:val="24"/>
          <w:highlight w:val="none"/>
        </w:rPr>
        <w:t>7</w:t>
      </w:r>
      <w:r>
        <w:rPr>
          <w:rStyle w:val="5"/>
          <w:rFonts w:hint="eastAsia"/>
          <w:color w:val="auto"/>
          <w:sz w:val="24"/>
          <w:highlight w:val="none"/>
        </w:rPr>
        <w:t>个工作日内，向发包人提交履约担保。履约担保采用现金或银行保函的形式。</w:t>
      </w:r>
    </w:p>
    <w:p w14:paraId="3F6098A1">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采用履约保函的，应采用发包人招标文件所附的或发包人事先同意的格式，由承包人从具有法人资格的银行开具，并保证其有效。若承包人提交的保函有效期不能满足履约保函释放条件，承包人应在到期前一个月向发包人提交延期保函。保函的正本由发包人保存。执行本条各项要求所需的费用由承包人承担。</w:t>
      </w:r>
    </w:p>
    <w:p w14:paraId="03002B5F">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履约保证金额度为合同金额的</w:t>
      </w:r>
      <w:r>
        <w:rPr>
          <w:rStyle w:val="5"/>
          <w:color w:val="auto"/>
          <w:sz w:val="24"/>
          <w:highlight w:val="none"/>
        </w:rPr>
        <w:t>2%</w:t>
      </w:r>
      <w:r>
        <w:rPr>
          <w:rStyle w:val="5"/>
          <w:rFonts w:hint="eastAsia"/>
          <w:color w:val="auto"/>
          <w:sz w:val="24"/>
          <w:highlight w:val="none"/>
        </w:rPr>
        <w:t>，即人民币￥</w:t>
      </w:r>
      <w:r>
        <w:rPr>
          <w:rStyle w:val="5"/>
          <w:color w:val="auto"/>
          <w:sz w:val="24"/>
          <w:highlight w:val="none"/>
        </w:rPr>
        <w:t xml:space="preserve">        </w:t>
      </w:r>
      <w:r>
        <w:rPr>
          <w:rStyle w:val="5"/>
          <w:rFonts w:hint="eastAsia"/>
          <w:color w:val="auto"/>
          <w:sz w:val="24"/>
          <w:highlight w:val="none"/>
        </w:rPr>
        <w:t>（大写：</w:t>
      </w:r>
      <w:r>
        <w:rPr>
          <w:rStyle w:val="5"/>
          <w:color w:val="auto"/>
          <w:sz w:val="24"/>
          <w:highlight w:val="none"/>
        </w:rPr>
        <w:t xml:space="preserve">         </w:t>
      </w:r>
      <w:r>
        <w:rPr>
          <w:rStyle w:val="5"/>
          <w:rFonts w:hint="eastAsia"/>
          <w:color w:val="auto"/>
          <w:sz w:val="24"/>
          <w:highlight w:val="none"/>
        </w:rPr>
        <w:t>元整）。</w:t>
      </w:r>
    </w:p>
    <w:p w14:paraId="5B3AFEE0">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履约保证金将在竣工验收通过后</w:t>
      </w:r>
      <w:r>
        <w:rPr>
          <w:rStyle w:val="5"/>
          <w:color w:val="auto"/>
          <w:sz w:val="24"/>
          <w:highlight w:val="none"/>
        </w:rPr>
        <w:t>30</w:t>
      </w:r>
      <w:r>
        <w:rPr>
          <w:rStyle w:val="5"/>
          <w:rFonts w:hint="eastAsia"/>
          <w:color w:val="auto"/>
          <w:sz w:val="24"/>
          <w:highlight w:val="none"/>
        </w:rPr>
        <w:t>天内，无息返还</w:t>
      </w:r>
      <w:r>
        <w:rPr>
          <w:rStyle w:val="5"/>
          <w:color w:val="auto"/>
          <w:sz w:val="24"/>
          <w:highlight w:val="none"/>
        </w:rPr>
        <w:t>100%</w:t>
      </w:r>
      <w:r>
        <w:rPr>
          <w:rStyle w:val="5"/>
          <w:rFonts w:hint="eastAsia"/>
          <w:color w:val="auto"/>
          <w:sz w:val="24"/>
          <w:highlight w:val="none"/>
        </w:rPr>
        <w:t>的保证金总额。</w:t>
      </w:r>
    </w:p>
    <w:p w14:paraId="1FB48F7A">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在任何情况下，发包人按照履约担保提出索赔同时，皆应书面通知承包人，说明导致索赔的性质和原因</w:t>
      </w:r>
    </w:p>
    <w:p w14:paraId="5E6C7771">
      <w:pPr>
        <w:pStyle w:val="7"/>
        <w:snapToGrid w:val="0"/>
        <w:spacing w:line="360" w:lineRule="auto"/>
        <w:ind w:firstLine="482" w:firstLineChars="200"/>
        <w:rPr>
          <w:rStyle w:val="5"/>
          <w:rFonts w:ascii="宋体" w:hAnsi="宋体"/>
          <w:b/>
          <w:bCs/>
          <w:color w:val="auto"/>
          <w:sz w:val="24"/>
          <w:highlight w:val="none"/>
        </w:rPr>
      </w:pPr>
    </w:p>
    <w:p w14:paraId="54B528C8">
      <w:pPr>
        <w:pStyle w:val="8"/>
        <w:snapToGrid w:val="0"/>
        <w:spacing w:before="0" w:after="0" w:line="360" w:lineRule="auto"/>
        <w:ind w:right="-101" w:firstLine="2" w:firstLineChars="1"/>
        <w:rPr>
          <w:rStyle w:val="6"/>
          <w:rFonts w:hint="eastAsia"/>
          <w:b w:val="0"/>
          <w:bCs w:val="0"/>
          <w:color w:val="auto"/>
          <w:highlight w:val="none"/>
        </w:rPr>
      </w:pPr>
      <w:bookmarkStart w:id="16" w:name="_Toc325438392"/>
      <w:bookmarkStart w:id="17" w:name="_Toc517967348"/>
      <w:r>
        <w:rPr>
          <w:rStyle w:val="6"/>
          <w:rFonts w:hint="eastAsia"/>
          <w:b w:val="0"/>
          <w:bCs w:val="0"/>
          <w:color w:val="auto"/>
          <w:sz w:val="24"/>
          <w:highlight w:val="none"/>
        </w:rPr>
        <w:t>第</w:t>
      </w:r>
      <w:r>
        <w:rPr>
          <w:rStyle w:val="6"/>
          <w:b w:val="0"/>
          <w:bCs w:val="0"/>
          <w:color w:val="auto"/>
          <w:sz w:val="24"/>
          <w:highlight w:val="none"/>
        </w:rPr>
        <w:t>5</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材料供应</w:t>
      </w:r>
      <w:bookmarkEnd w:id="14"/>
      <w:bookmarkEnd w:id="15"/>
      <w:bookmarkEnd w:id="16"/>
      <w:bookmarkEnd w:id="17"/>
    </w:p>
    <w:p w14:paraId="291A74E7">
      <w:pPr>
        <w:pStyle w:val="7"/>
        <w:snapToGrid w:val="0"/>
        <w:spacing w:line="360" w:lineRule="auto"/>
        <w:ind w:right="225" w:rightChars="107" w:firstLine="480" w:firstLineChars="200"/>
        <w:rPr>
          <w:rStyle w:val="5"/>
          <w:rFonts w:ascii="宋体" w:hAnsi="宋体"/>
          <w:color w:val="auto"/>
          <w:highlight w:val="none"/>
        </w:rPr>
      </w:pPr>
      <w:r>
        <w:rPr>
          <w:rStyle w:val="5"/>
          <w:rFonts w:hint="eastAsia" w:ascii="宋体" w:hAnsi="宋体"/>
          <w:color w:val="auto"/>
          <w:sz w:val="24"/>
          <w:highlight w:val="none"/>
        </w:rPr>
        <w:t>5.1</w:t>
      </w:r>
      <w:r>
        <w:rPr>
          <w:rStyle w:val="5"/>
          <w:rFonts w:hint="eastAsia" w:ascii="宋体" w:hAnsi="宋体"/>
          <w:color w:val="auto"/>
          <w:sz w:val="24"/>
          <w:highlight w:val="none"/>
        </w:rPr>
        <w:t>工程施工所需的材料由乙方负责采购</w:t>
      </w:r>
      <w:r>
        <w:rPr>
          <w:rStyle w:val="5"/>
          <w:rFonts w:hint="eastAsia" w:ascii="宋体" w:hAnsi="宋体"/>
          <w:color w:val="auto"/>
          <w:sz w:val="24"/>
          <w:highlight w:val="none"/>
        </w:rPr>
        <w:t xml:space="preserve">。乙方采购的所有材料必须符合相关技术规范、标准的要求，并有质量合格证明文件（必要时提供质量试验单），乙方应对由其采购的材料的质量负责。 </w:t>
      </w:r>
    </w:p>
    <w:p w14:paraId="2C9D2333">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5.2甲方有权另行委托第三方对乙方采购的材料进行检验或试验，检验结果合格的，检验或试验费用由甲方承担；检验结果不合格的，费用由乙方承担。</w:t>
      </w:r>
    </w:p>
    <w:p w14:paraId="255EB416">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5.3乙方采购的材料与本合同所述的规范、标准不符时，乙方负责将其运出施工场地，并重新采购，由此产生的的费用及工期延误由乙方承担。</w:t>
      </w:r>
    </w:p>
    <w:p w14:paraId="253EDB9E">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5.4工程所需部分材料如由甲方负责供应，甲方负责运到现场。乙方派人参加清点后由乙方妥善保管。因乙方原因发生丢失损坏，由乙方负责赔偿。</w:t>
      </w:r>
    </w:p>
    <w:p w14:paraId="26273F38">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5.5</w:t>
      </w:r>
      <w:r>
        <w:rPr>
          <w:rStyle w:val="5"/>
          <w:rFonts w:hint="eastAsia"/>
          <w:color w:val="auto"/>
          <w:sz w:val="24"/>
          <w:highlight w:val="none"/>
        </w:rPr>
        <w:t>甲供材料</w:t>
      </w:r>
      <w:r>
        <w:rPr>
          <w:rStyle w:val="5"/>
          <w:rFonts w:hint="eastAsia" w:ascii="宋体" w:hAnsi="宋体"/>
          <w:color w:val="auto"/>
          <w:sz w:val="24"/>
          <w:highlight w:val="none"/>
        </w:rPr>
        <w:t>必须符合相关技术规范、标准的要求，并有质量合格证明文件，甲方应对由其采购的材料的质量负责。乙</w:t>
      </w:r>
      <w:r>
        <w:rPr>
          <w:rStyle w:val="5"/>
          <w:rFonts w:hint="eastAsia" w:ascii="宋体" w:hAnsi="宋体"/>
          <w:color w:val="auto"/>
          <w:sz w:val="24"/>
          <w:highlight w:val="none"/>
        </w:rPr>
        <w:t>方对甲供材料质量有质疑的，双方可以委托第三方对其进行检验或试验，检验结果合格的，检验或试验费用由乙方承担；检验结果不合格的，费用由甲方承担。</w:t>
      </w:r>
    </w:p>
    <w:p w14:paraId="4A3706E4">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5.6乙方采购的材料中涉及颜色款式型号等、在乙方送样或实样中选择时，甲方必须在24小时内回复，由于甲方未能按时选样所造成的误工和工期推迟则工期顺延。</w:t>
      </w:r>
    </w:p>
    <w:p w14:paraId="306B9EA2">
      <w:pPr>
        <w:pStyle w:val="8"/>
        <w:snapToGrid w:val="0"/>
        <w:spacing w:before="0" w:after="0" w:line="360" w:lineRule="auto"/>
        <w:ind w:right="-101" w:firstLine="2" w:firstLineChars="1"/>
        <w:rPr>
          <w:rStyle w:val="6"/>
          <w:rFonts w:hint="eastAsia"/>
          <w:b w:val="0"/>
          <w:bCs w:val="0"/>
          <w:color w:val="auto"/>
          <w:highlight w:val="none"/>
        </w:rPr>
      </w:pPr>
      <w:bookmarkStart w:id="18" w:name="_Toc517967349"/>
      <w:bookmarkStart w:id="19" w:name="_Toc325438393"/>
      <w:bookmarkStart w:id="20" w:name="_Toc229364615"/>
      <w:bookmarkStart w:id="21" w:name="_Toc168285323"/>
      <w:r>
        <w:rPr>
          <w:rStyle w:val="6"/>
          <w:rFonts w:hint="eastAsia"/>
          <w:b w:val="0"/>
          <w:bCs w:val="0"/>
          <w:color w:val="auto"/>
          <w:sz w:val="24"/>
          <w:highlight w:val="none"/>
        </w:rPr>
        <w:t>第</w:t>
      </w:r>
      <w:r>
        <w:rPr>
          <w:rStyle w:val="6"/>
          <w:b w:val="0"/>
          <w:bCs w:val="0"/>
          <w:color w:val="auto"/>
          <w:sz w:val="24"/>
          <w:highlight w:val="none"/>
        </w:rPr>
        <w:t>6</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施工准备</w:t>
      </w:r>
      <w:bookmarkEnd w:id="18"/>
      <w:bookmarkEnd w:id="19"/>
      <w:bookmarkEnd w:id="20"/>
      <w:bookmarkEnd w:id="21"/>
    </w:p>
    <w:p w14:paraId="53DC9F28">
      <w:pPr>
        <w:pStyle w:val="7"/>
        <w:snapToGrid w:val="0"/>
        <w:spacing w:line="360" w:lineRule="auto"/>
        <w:ind w:firstLine="540" w:firstLineChars="225"/>
        <w:rPr>
          <w:rStyle w:val="5"/>
          <w:rFonts w:ascii="宋体" w:hAnsi="宋体"/>
          <w:color w:val="auto"/>
          <w:highlight w:val="none"/>
        </w:rPr>
      </w:pPr>
      <w:r>
        <w:rPr>
          <w:rStyle w:val="5"/>
          <w:rFonts w:hint="eastAsia" w:ascii="宋体" w:hAnsi="宋体"/>
          <w:color w:val="auto"/>
          <w:sz w:val="24"/>
          <w:highlight w:val="none"/>
        </w:rPr>
        <w:t>6.1甲方在工程开工前应完成以下工作：</w:t>
      </w:r>
    </w:p>
    <w:p w14:paraId="1AFC4BFC">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6.1.1负责向乙方提供具备施工条件的施工场地；</w:t>
      </w:r>
    </w:p>
    <w:p w14:paraId="3604719E">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6.1.2负责向乙方提供施工电源引接端头，提供水源母管接口；</w:t>
      </w:r>
    </w:p>
    <w:p w14:paraId="42F36826">
      <w:pPr>
        <w:pStyle w:val="7"/>
        <w:tabs>
          <w:tab w:val="left" w:pos="1005"/>
        </w:tabs>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6.1.3负责提供施工图纸</w:t>
      </w:r>
      <w:r>
        <w:rPr>
          <w:rStyle w:val="5"/>
          <w:rFonts w:hint="eastAsia" w:ascii="宋体" w:hAnsi="宋体"/>
          <w:color w:val="auto"/>
          <w:spacing w:val="-6"/>
          <w:sz w:val="24"/>
          <w:highlight w:val="none"/>
          <w:u w:val="single"/>
        </w:rPr>
        <w:t xml:space="preserve">     4      </w:t>
      </w:r>
      <w:r>
        <w:rPr>
          <w:rStyle w:val="5"/>
          <w:rFonts w:hint="eastAsia" w:ascii="宋体" w:hAnsi="宋体"/>
          <w:color w:val="auto"/>
          <w:sz w:val="24"/>
          <w:highlight w:val="none"/>
        </w:rPr>
        <w:t>套；</w:t>
      </w:r>
    </w:p>
    <w:p w14:paraId="638E7611">
      <w:pPr>
        <w:pStyle w:val="7"/>
        <w:tabs>
          <w:tab w:val="left" w:pos="1005"/>
        </w:tabs>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6.1.4负责提供工程管线资料；</w:t>
      </w:r>
    </w:p>
    <w:p w14:paraId="2FF680AC">
      <w:pPr>
        <w:pStyle w:val="7"/>
        <w:tabs>
          <w:tab w:val="left" w:pos="1005"/>
        </w:tabs>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6.1.5办理实施工程必须具备的需甲方办理的有关证件和许可。</w:t>
      </w:r>
    </w:p>
    <w:p w14:paraId="6D6C5AE2">
      <w:pPr>
        <w:pStyle w:val="7"/>
        <w:tabs>
          <w:tab w:val="left" w:pos="1005"/>
        </w:tabs>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6.2 乙方在工程开工前应事先完成以下工作：</w:t>
      </w:r>
    </w:p>
    <w:p w14:paraId="02FC045B">
      <w:pPr>
        <w:pStyle w:val="7"/>
        <w:snapToGrid w:val="0"/>
        <w:spacing w:line="360" w:lineRule="auto"/>
        <w:ind w:right="-88"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6.2.1自行办理实施工程所必须具备的有关证件和许可；</w:t>
      </w:r>
    </w:p>
    <w:p w14:paraId="14C2CA89">
      <w:pPr>
        <w:pStyle w:val="7"/>
        <w:snapToGrid w:val="0"/>
        <w:spacing w:line="360" w:lineRule="auto"/>
        <w:ind w:right="-88"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 xml:space="preserve">6.2.2组织有关人员学习和熟悉施工图纸； </w:t>
      </w:r>
    </w:p>
    <w:p w14:paraId="38B4A6B3">
      <w:pPr>
        <w:pStyle w:val="7"/>
        <w:snapToGrid w:val="0"/>
        <w:spacing w:line="360" w:lineRule="auto"/>
        <w:ind w:right="-88" w:firstLine="540" w:firstLineChars="225"/>
        <w:rPr>
          <w:rStyle w:val="5"/>
          <w:rFonts w:hint="eastAsia" w:ascii="宋体" w:hAnsi="宋体"/>
          <w:color w:val="auto"/>
          <w:sz w:val="24"/>
          <w:highlight w:val="none"/>
          <w:shd w:val="pct10" w:color="auto" w:fill="FFFFFF"/>
        </w:rPr>
      </w:pPr>
      <w:r>
        <w:rPr>
          <w:rStyle w:val="5"/>
          <w:rFonts w:hint="eastAsia" w:ascii="宋体" w:hAnsi="宋体"/>
          <w:color w:val="auto"/>
          <w:sz w:val="24"/>
          <w:highlight w:val="none"/>
        </w:rPr>
        <w:t>6.2.3编制详尽的施工组织设计或施工方案（包括安全措施）；</w:t>
      </w:r>
    </w:p>
    <w:p w14:paraId="40C6667F">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6.2.4按合同工期要求编制施工进度计划，报甲方审核；</w:t>
      </w:r>
    </w:p>
    <w:p w14:paraId="05DF2064">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6.2.5搭建施工临时设施；</w:t>
      </w:r>
    </w:p>
    <w:p w14:paraId="799153DF">
      <w:pPr>
        <w:pStyle w:val="7"/>
        <w:snapToGrid w:val="0"/>
        <w:spacing w:line="360" w:lineRule="auto"/>
        <w:ind w:firstLine="540" w:firstLineChars="225"/>
        <w:rPr>
          <w:rStyle w:val="5"/>
          <w:rFonts w:hint="eastAsia" w:ascii="宋体" w:hAnsi="宋体"/>
          <w:color w:val="auto"/>
          <w:sz w:val="24"/>
          <w:highlight w:val="none"/>
        </w:rPr>
      </w:pPr>
      <w:r>
        <w:rPr>
          <w:rStyle w:val="5"/>
          <w:rFonts w:hint="eastAsia" w:ascii="宋体" w:hAnsi="宋体"/>
          <w:color w:val="auto"/>
          <w:sz w:val="24"/>
          <w:highlight w:val="none"/>
        </w:rPr>
        <w:t>6.2.6将甲方提供的电源点接至施工区域；</w:t>
      </w:r>
    </w:p>
    <w:p w14:paraId="3E7183A5">
      <w:pPr>
        <w:pStyle w:val="2"/>
        <w:ind w:left="480"/>
        <w:rPr>
          <w:rStyle w:val="5"/>
          <w:rFonts w:hint="eastAsia"/>
          <w:color w:val="auto"/>
          <w:highlight w:val="none"/>
        </w:rPr>
      </w:pPr>
      <w:r>
        <w:rPr>
          <w:rStyle w:val="5"/>
          <w:rFonts w:hint="eastAsia"/>
          <w:color w:val="auto"/>
          <w:highlight w:val="none"/>
        </w:rPr>
        <w:t>6.2.7 所有施工人员必须经过安全教育合格后方可进入施工现场；施工人员应配备安全帽等个人劳动防护用品；所有施工人员应严格遵守浙能集团、浙能电力安全管理规章制度，服从业主、监理、大楼物业的现场指导和监督。</w:t>
      </w:r>
    </w:p>
    <w:p w14:paraId="4A89126C">
      <w:pPr>
        <w:pStyle w:val="2"/>
        <w:ind w:left="480"/>
        <w:rPr>
          <w:rStyle w:val="5"/>
          <w:rFonts w:hint="eastAsia"/>
          <w:color w:val="auto"/>
          <w:highlight w:val="none"/>
        </w:rPr>
      </w:pPr>
      <w:r>
        <w:rPr>
          <w:rStyle w:val="5"/>
          <w:rFonts w:hint="eastAsia"/>
          <w:color w:val="auto"/>
          <w:highlight w:val="none"/>
        </w:rPr>
        <w:t>6.2.8骨干人员配齐，且不得兼任：项目经理、施工负责人、材料员、资料员、质量员、安全员。其中，项目经理、施工负责人、安全员在合同签订后，到浙能电力安全警示教育中心接收为期2天的安全教育培训，费用按统一标准自理。</w:t>
      </w:r>
    </w:p>
    <w:p w14:paraId="61CBA427">
      <w:pPr>
        <w:pStyle w:val="2"/>
        <w:ind w:left="480"/>
        <w:rPr>
          <w:rStyle w:val="5"/>
          <w:rFonts w:hint="eastAsia"/>
          <w:color w:val="auto"/>
          <w:highlight w:val="none"/>
        </w:rPr>
      </w:pPr>
      <w:r>
        <w:rPr>
          <w:rStyle w:val="5"/>
          <w:rFonts w:hint="eastAsia"/>
          <w:color w:val="auto"/>
          <w:highlight w:val="none"/>
        </w:rPr>
        <w:t>6.2.9 项目经理应有大专以上学历，至少取得建造师二级执业资格证书。项目经理按甲方要求定期汇报现场进度及下步计划。</w:t>
      </w:r>
    </w:p>
    <w:p w14:paraId="7D44F961">
      <w:pPr>
        <w:pStyle w:val="2"/>
        <w:ind w:left="480"/>
        <w:rPr>
          <w:rStyle w:val="5"/>
          <w:rFonts w:hint="eastAsia"/>
          <w:color w:val="auto"/>
          <w:highlight w:val="none"/>
        </w:rPr>
      </w:pPr>
      <w:r>
        <w:rPr>
          <w:rStyle w:val="5"/>
          <w:rFonts w:hint="eastAsia"/>
          <w:color w:val="auto"/>
          <w:highlight w:val="none"/>
        </w:rPr>
        <w:t>6.2.10施工负责人应始终在现场做好施工组织和监督工作，未经甲方同意，不得擅自离开。现场主要区域配置远程摄像头监控，通过手机app可远程查看。</w:t>
      </w:r>
    </w:p>
    <w:p w14:paraId="0452DA5C">
      <w:pPr>
        <w:pStyle w:val="2"/>
        <w:ind w:left="480"/>
        <w:rPr>
          <w:rStyle w:val="5"/>
          <w:rFonts w:hint="eastAsia"/>
          <w:color w:val="auto"/>
          <w:highlight w:val="none"/>
        </w:rPr>
      </w:pPr>
      <w:r>
        <w:rPr>
          <w:rStyle w:val="5"/>
          <w:rFonts w:hint="eastAsia"/>
          <w:color w:val="auto"/>
          <w:highlight w:val="none"/>
        </w:rPr>
        <w:t>6.2.11安全员应始终在现场做好安全监督工作，因特殊情况暂时离开应由项目经理、施工负责人共同指定临时专职安全员。</w:t>
      </w:r>
    </w:p>
    <w:p w14:paraId="04E6C30C">
      <w:pPr>
        <w:pStyle w:val="2"/>
        <w:ind w:left="480"/>
        <w:rPr>
          <w:rStyle w:val="5"/>
          <w:rFonts w:hint="eastAsia"/>
          <w:color w:val="auto"/>
          <w:highlight w:val="none"/>
        </w:rPr>
      </w:pPr>
      <w:r>
        <w:rPr>
          <w:rStyle w:val="5"/>
          <w:rFonts w:hint="eastAsia"/>
          <w:color w:val="auto"/>
          <w:highlight w:val="none"/>
        </w:rPr>
        <w:t>6.2.12除骨干人员外，日常工人不少于10人，泥工、木工阶段等高峰期工人数量不少于50人。</w:t>
      </w:r>
    </w:p>
    <w:p w14:paraId="4E389AD7">
      <w:pPr>
        <w:pStyle w:val="8"/>
        <w:snapToGrid w:val="0"/>
        <w:spacing w:before="0" w:after="0" w:line="360" w:lineRule="auto"/>
        <w:ind w:right="-101" w:firstLine="2" w:firstLineChars="1"/>
        <w:rPr>
          <w:rStyle w:val="6"/>
          <w:rFonts w:hint="eastAsia"/>
          <w:b w:val="0"/>
          <w:bCs w:val="0"/>
          <w:color w:val="auto"/>
          <w:sz w:val="24"/>
          <w:highlight w:val="none"/>
        </w:rPr>
      </w:pPr>
      <w:bookmarkStart w:id="22" w:name="_Toc229364616"/>
      <w:bookmarkStart w:id="23" w:name="_Toc517967350"/>
      <w:bookmarkStart w:id="24" w:name="_Toc168285324"/>
      <w:bookmarkStart w:id="25" w:name="_Toc325438394"/>
      <w:r>
        <w:rPr>
          <w:rStyle w:val="6"/>
          <w:rFonts w:hint="eastAsia"/>
          <w:b w:val="0"/>
          <w:bCs w:val="0"/>
          <w:color w:val="auto"/>
          <w:sz w:val="24"/>
          <w:highlight w:val="none"/>
        </w:rPr>
        <w:t>第</w:t>
      </w:r>
      <w:r>
        <w:rPr>
          <w:rStyle w:val="6"/>
          <w:b w:val="0"/>
          <w:bCs w:val="0"/>
          <w:color w:val="auto"/>
          <w:sz w:val="24"/>
          <w:highlight w:val="none"/>
        </w:rPr>
        <w:t>7</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现场施工管理</w:t>
      </w:r>
      <w:bookmarkEnd w:id="22"/>
      <w:bookmarkEnd w:id="23"/>
      <w:bookmarkEnd w:id="24"/>
      <w:bookmarkEnd w:id="25"/>
    </w:p>
    <w:p w14:paraId="1660FE20">
      <w:pPr>
        <w:pStyle w:val="9"/>
        <w:snapToGrid w:val="0"/>
        <w:spacing w:line="360" w:lineRule="auto"/>
        <w:ind w:firstLine="480"/>
        <w:rPr>
          <w:rStyle w:val="5"/>
          <w:color w:val="auto"/>
          <w:sz w:val="21"/>
          <w:highlight w:val="none"/>
        </w:rPr>
      </w:pPr>
      <w:r>
        <w:rPr>
          <w:rStyle w:val="5"/>
          <w:rFonts w:hint="eastAsia" w:ascii="宋体" w:hAnsi="宋体"/>
          <w:color w:val="auto"/>
          <w:sz w:val="24"/>
          <w:highlight w:val="none"/>
        </w:rPr>
        <w:t>7.1甲方将委派代表驻现场,行使约定的权利，在必要时可撤回，委派和撤回均应提前以书面形式通知乙方；除甲方委派的代表外，其他人均无权向乙方发出任何指令；甲方代表的指令、通知以书面形式交给项目经理，确有必要时，可发口头指令，但需及时进行书面确认。</w:t>
      </w:r>
    </w:p>
    <w:p w14:paraId="3F29D99D">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7.2乙方应在本合同生效后3天内按规定编制详尽、完整、可行的施工组织设计方案，报甲方审核批准。施工组织设计在未经甲方批准以前，工程不得开工。</w:t>
      </w:r>
    </w:p>
    <w:p w14:paraId="49784750">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7.3乙方必须按照施工图进行施工，如发现问题，需提出设计变更建议，设计变更建议经甲方审查同意后，乙方方可据之进行施工。</w:t>
      </w:r>
    </w:p>
    <w:p w14:paraId="4596E642">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7.4乙方应自行承担在施工过程中由于其自身原因造成的停工、返工、材料构件倒运、机械二次进场等损失。</w:t>
      </w:r>
    </w:p>
    <w:p w14:paraId="5496AA56">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7.5乙方应自行承担运至现场的材料和已完工程的照管责任，直至工程按合同规定移交给甲方。</w:t>
      </w:r>
    </w:p>
    <w:p w14:paraId="607E2932">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7.6乙方应在工程通过竣工验收后7天内从现场清除并运出不需要的乙方装备、剩余材料、垃圾和各种临时设施，并保证整个现场及工程整洁达到甲方满意的使用状态。</w:t>
      </w:r>
    </w:p>
    <w:p w14:paraId="49988B43">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7.7如果乙方未按第7.7条的规定把所有的乙方装备、剩余材料、垃圾及各种临时设施拉走，则甲方可以：</w:t>
      </w:r>
    </w:p>
    <w:p w14:paraId="31A1CDC1">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7.7.1委托他人将乙方设备、剩余材料及乙方的其它财产觅地存放；</w:t>
      </w:r>
    </w:p>
    <w:p w14:paraId="1A69F525">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7.7.2委托他人清除并运走垃圾及废料。</w:t>
      </w:r>
    </w:p>
    <w:p w14:paraId="705A2037">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因上述工作而发生的费用由乙方承担，甲方可以从应付乙方的任何款项内扣除，不足部分甲方有权依照有关法律向乙方收回。</w:t>
      </w:r>
    </w:p>
    <w:p w14:paraId="082DDC97">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7.8未经甲方书面同意，乙方不得将本工程的任何部分分包给其他单位施工，乙方经甲方同意对外分包工程时，应在签署分包合同后将分包合同副本提交甲方。乙方应保证分包商是具有从事分包工作相关资质的，负责对分包商的资质进行审查，并在签订分包合同前报业主审查。乙方分包工程（即使经甲方同意）不解除或减轻其根据本合同应就全部工程向甲方承担的任何义务和责任。</w:t>
      </w:r>
    </w:p>
    <w:p w14:paraId="2C41737A">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7.9乙方遵守国家有关环境保护法令，现场施工时的“三废” 排放和建筑垃圾的清理均应遵守有关规定及甲方的要求，因乙方施工违反上述法令条例受到处罚或因侵犯他人权益而被要求赔偿时，由此产生的责任由乙方自行承担，甲方概不负责，也不支付任何费用。同时，为了确保施工安全，乙方必须采取可靠的安全防护措施，并承担所需费用。</w:t>
      </w:r>
    </w:p>
    <w:p w14:paraId="66744DFD">
      <w:pPr>
        <w:pStyle w:val="7"/>
        <w:snapToGrid w:val="0"/>
        <w:spacing w:line="360" w:lineRule="auto"/>
        <w:ind w:firstLine="504" w:firstLineChars="210"/>
        <w:rPr>
          <w:rStyle w:val="5"/>
          <w:rFonts w:hint="eastAsia" w:ascii="宋体" w:hAnsi="宋体"/>
          <w:color w:val="auto"/>
          <w:sz w:val="24"/>
          <w:highlight w:val="none"/>
        </w:rPr>
      </w:pPr>
    </w:p>
    <w:p w14:paraId="439B58EF">
      <w:pPr>
        <w:pStyle w:val="8"/>
        <w:snapToGrid w:val="0"/>
        <w:spacing w:before="0" w:after="0" w:line="360" w:lineRule="auto"/>
        <w:ind w:right="-101" w:firstLine="2" w:firstLineChars="1"/>
        <w:rPr>
          <w:rStyle w:val="6"/>
          <w:rFonts w:hint="eastAsia"/>
          <w:b w:val="0"/>
          <w:bCs w:val="0"/>
          <w:color w:val="auto"/>
          <w:highlight w:val="none"/>
        </w:rPr>
      </w:pPr>
      <w:bookmarkStart w:id="26" w:name="_Toc517967351"/>
      <w:bookmarkStart w:id="27" w:name="_Toc325438395"/>
      <w:bookmarkStart w:id="28" w:name="_Toc168285325"/>
      <w:bookmarkStart w:id="29" w:name="_Toc229364617"/>
      <w:r>
        <w:rPr>
          <w:rStyle w:val="6"/>
          <w:rFonts w:hint="eastAsia"/>
          <w:b w:val="0"/>
          <w:bCs w:val="0"/>
          <w:color w:val="auto"/>
          <w:sz w:val="24"/>
          <w:highlight w:val="none"/>
        </w:rPr>
        <w:t>第</w:t>
      </w:r>
      <w:r>
        <w:rPr>
          <w:rStyle w:val="6"/>
          <w:b w:val="0"/>
          <w:bCs w:val="0"/>
          <w:color w:val="auto"/>
          <w:sz w:val="24"/>
          <w:highlight w:val="none"/>
        </w:rPr>
        <w:t>8</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安全生产、文明施工</w:t>
      </w:r>
      <w:bookmarkEnd w:id="26"/>
      <w:bookmarkEnd w:id="27"/>
      <w:bookmarkEnd w:id="28"/>
      <w:bookmarkEnd w:id="29"/>
    </w:p>
    <w:p w14:paraId="3C2B8FB6">
      <w:pPr>
        <w:pStyle w:val="7"/>
        <w:snapToGrid w:val="0"/>
        <w:spacing w:line="360" w:lineRule="auto"/>
        <w:ind w:firstLine="504" w:firstLineChars="210"/>
        <w:rPr>
          <w:rStyle w:val="5"/>
          <w:rFonts w:ascii="宋体" w:hAnsi="宋体"/>
          <w:color w:val="auto"/>
          <w:highlight w:val="none"/>
        </w:rPr>
      </w:pPr>
      <w:r>
        <w:rPr>
          <w:rStyle w:val="5"/>
          <w:rFonts w:hint="eastAsia" w:ascii="宋体" w:hAnsi="宋体"/>
          <w:color w:val="auto"/>
          <w:sz w:val="24"/>
          <w:highlight w:val="none"/>
        </w:rPr>
        <w:t>8.1乙方必须搞好安全生产、文明施工，切实遵守《中华人民共和国安全生产法》、《建设工程安全生产管理条例》及其补充规定等上级有关安全生产和甲方安全生产方面的管理制度。</w:t>
      </w:r>
    </w:p>
    <w:p w14:paraId="190D26A6">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8.2乙方在工程实施过程中应确保实现以下安全目标：安全健康环境目标：杜绝人身重伤及以上事故；杜绝重大施工机械设备损坏事故；杜绝负主责的重大及以上交通事故；杜绝火灾事故；杜绝坍塌事故；杜绝群体食物中毒事件的发生；杜绝环境污染事故。</w:t>
      </w:r>
    </w:p>
    <w:p w14:paraId="4B722FE7">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 xml:space="preserve"> 8.3乙方应自行办理乙方现场人员的意外伤害和车辆、机具的保险，施工期间乙方发生的人身伤亡、车辆、施工设备机械事故概由乙方自行负责。若发生事故，乙方应及时（24小时内）通知甲方，并将事故调查分析和处理意见抄报甲方，甲方有权按《电力建设安全施工管理规定》第十一章采取相关行动。</w:t>
      </w:r>
    </w:p>
    <w:p w14:paraId="41AEC60A">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8.4现场整体消防、保卫工作由甲方负责组织，小区域内的消防和保卫工作按谁施工谁负责的原则实施管理。</w:t>
      </w:r>
    </w:p>
    <w:p w14:paraId="20ACF79A">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8.5乙方应将施工区域内的材料堆放整齐，保持道路畅通，在现场设置废料堆场，并定期清理。乙方如不按期清理，甲方有权组织清理，费用在乙方工程款中扣除。</w:t>
      </w:r>
    </w:p>
    <w:p w14:paraId="4037FD3B">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8.6乙方应将建筑垃圾、弃土等及时外运自行处理，达到环保规定。为保证环境卫生，乙方应对运输车辆进行水冲洗及车箱蓬布覆盖，并应控制施工噪音。</w:t>
      </w:r>
    </w:p>
    <w:p w14:paraId="00F8B8EF">
      <w:pPr>
        <w:pStyle w:val="7"/>
        <w:snapToGrid w:val="0"/>
        <w:spacing w:line="360" w:lineRule="auto"/>
        <w:ind w:firstLine="504" w:firstLineChars="210"/>
        <w:rPr>
          <w:rStyle w:val="5"/>
          <w:rFonts w:hint="eastAsia" w:ascii="宋体" w:hAnsi="宋体"/>
          <w:color w:val="auto"/>
          <w:sz w:val="24"/>
          <w:highlight w:val="none"/>
        </w:rPr>
      </w:pPr>
      <w:r>
        <w:rPr>
          <w:rStyle w:val="5"/>
          <w:rFonts w:hint="eastAsia" w:ascii="宋体" w:hAnsi="宋体"/>
          <w:color w:val="auto"/>
          <w:sz w:val="24"/>
          <w:highlight w:val="none"/>
        </w:rPr>
        <w:t>8.7乙方应随时做好施工区域的排水工作，保持排水沟畅通，场地无积水。</w:t>
      </w:r>
    </w:p>
    <w:p w14:paraId="61096194">
      <w:pPr>
        <w:pStyle w:val="10"/>
        <w:ind w:firstLine="480"/>
        <w:rPr>
          <w:rStyle w:val="5"/>
          <w:rFonts w:hint="eastAsia"/>
          <w:color w:val="auto"/>
          <w:highlight w:val="none"/>
          <w:lang w:eastAsia="zh-CN"/>
        </w:rPr>
      </w:pPr>
      <w:r>
        <w:rPr>
          <w:rStyle w:val="5"/>
          <w:rFonts w:hint="eastAsia"/>
          <w:color w:val="auto"/>
          <w:highlight w:val="none"/>
          <w:lang w:eastAsia="zh-CN"/>
        </w:rPr>
        <w:t>8.8 乙方应每2周出一份工程简报，写明工作完成情况、计划、配现场照片。</w:t>
      </w:r>
    </w:p>
    <w:p w14:paraId="55DB7E21">
      <w:pPr>
        <w:pStyle w:val="7"/>
        <w:snapToGrid w:val="0"/>
        <w:spacing w:line="360" w:lineRule="auto"/>
        <w:ind w:firstLine="504" w:firstLineChars="210"/>
        <w:rPr>
          <w:rStyle w:val="5"/>
          <w:rFonts w:hint="eastAsia" w:ascii="宋体" w:hAnsi="宋体"/>
          <w:color w:val="auto"/>
          <w:sz w:val="24"/>
          <w:highlight w:val="none"/>
        </w:rPr>
      </w:pPr>
    </w:p>
    <w:p w14:paraId="4E6587E5">
      <w:pPr>
        <w:pStyle w:val="8"/>
        <w:snapToGrid w:val="0"/>
        <w:spacing w:before="0" w:after="0" w:line="360" w:lineRule="auto"/>
        <w:ind w:right="-101" w:firstLine="2" w:firstLineChars="1"/>
        <w:rPr>
          <w:rStyle w:val="6"/>
          <w:rFonts w:hint="eastAsia"/>
          <w:b w:val="0"/>
          <w:bCs w:val="0"/>
          <w:color w:val="auto"/>
          <w:highlight w:val="none"/>
        </w:rPr>
      </w:pPr>
      <w:bookmarkStart w:id="30" w:name="_Toc517967352"/>
      <w:bookmarkStart w:id="31" w:name="_Toc229364618"/>
      <w:bookmarkStart w:id="32" w:name="_Toc325438396"/>
      <w:bookmarkStart w:id="33" w:name="_Toc168285326"/>
      <w:r>
        <w:rPr>
          <w:rStyle w:val="6"/>
          <w:rFonts w:hint="eastAsia"/>
          <w:b w:val="0"/>
          <w:bCs w:val="0"/>
          <w:color w:val="auto"/>
          <w:sz w:val="24"/>
          <w:highlight w:val="none"/>
        </w:rPr>
        <w:t>第</w:t>
      </w:r>
      <w:r>
        <w:rPr>
          <w:rStyle w:val="6"/>
          <w:b w:val="0"/>
          <w:bCs w:val="0"/>
          <w:color w:val="auto"/>
          <w:sz w:val="24"/>
          <w:highlight w:val="none"/>
        </w:rPr>
        <w:t>9</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工程质量和验收</w:t>
      </w:r>
      <w:bookmarkEnd w:id="30"/>
      <w:bookmarkEnd w:id="31"/>
      <w:bookmarkEnd w:id="32"/>
      <w:bookmarkEnd w:id="33"/>
    </w:p>
    <w:p w14:paraId="78E88DE7">
      <w:pPr>
        <w:pStyle w:val="7"/>
        <w:snapToGrid w:val="0"/>
        <w:spacing w:line="360" w:lineRule="auto"/>
        <w:ind w:firstLine="540" w:firstLineChars="225"/>
        <w:rPr>
          <w:rStyle w:val="5"/>
          <w:rFonts w:ascii="宋体" w:hAnsi="宋体"/>
          <w:color w:val="auto"/>
          <w:highlight w:val="none"/>
        </w:rPr>
      </w:pPr>
      <w:r>
        <w:rPr>
          <w:rStyle w:val="5"/>
          <w:color w:val="auto"/>
          <w:sz w:val="24"/>
          <w:highlight w:val="none"/>
        </w:rPr>
        <w:t>9.1</w:t>
      </w:r>
      <w:r>
        <w:rPr>
          <w:rStyle w:val="5"/>
          <w:rFonts w:hint="eastAsia" w:ascii="宋体" w:hAnsi="宋体"/>
          <w:color w:val="auto"/>
          <w:sz w:val="24"/>
          <w:highlight w:val="none"/>
        </w:rPr>
        <w:t>工程建设质量标准：</w:t>
      </w:r>
      <w:r>
        <w:rPr>
          <w:rStyle w:val="5"/>
          <w:rFonts w:hint="eastAsia" w:ascii="宋体" w:hAnsi="宋体"/>
          <w:color w:val="auto"/>
          <w:spacing w:val="-6"/>
          <w:sz w:val="24"/>
          <w:highlight w:val="none"/>
          <w:u w:val="single"/>
        </w:rPr>
        <w:t xml:space="preserve">   合格   </w:t>
      </w:r>
      <w:r>
        <w:rPr>
          <w:rStyle w:val="5"/>
          <w:rFonts w:hint="eastAsia" w:ascii="宋体" w:hAnsi="宋体"/>
          <w:color w:val="auto"/>
          <w:sz w:val="24"/>
          <w:highlight w:val="none"/>
        </w:rPr>
        <w:t>。本工程质量按</w:t>
      </w:r>
      <w:r>
        <w:rPr>
          <w:rStyle w:val="5"/>
          <w:rFonts w:hint="eastAsia" w:ascii="宋体" w:hAnsi="宋体"/>
          <w:color w:val="auto"/>
          <w:sz w:val="24"/>
          <w:highlight w:val="none"/>
          <w:u w:val="single"/>
        </w:rPr>
        <w:t>《建筑</w:t>
      </w:r>
      <w:r>
        <w:rPr>
          <w:rStyle w:val="5"/>
          <w:color w:val="auto"/>
          <w:highlight w:val="none"/>
        </w:rPr>
        <w:fldChar w:fldCharType="begin"/>
      </w:r>
      <w:r>
        <w:rPr>
          <w:rStyle w:val="5"/>
          <w:color w:val="auto"/>
          <w:highlight w:val="none"/>
        </w:rPr>
        <w:instrText xml:space="preserve">HYPERLINK "https://baike.so.com/doc/218821.html" \t "_blank"</w:instrText>
      </w:r>
      <w:r>
        <w:rPr>
          <w:rStyle w:val="5"/>
          <w:color w:val="auto"/>
          <w:highlight w:val="none"/>
        </w:rPr>
        <w:fldChar w:fldCharType="separate"/>
      </w:r>
      <w:r>
        <w:rPr>
          <w:rStyle w:val="11"/>
          <w:rFonts w:hint="eastAsia" w:ascii="宋体" w:hAnsi="宋体"/>
          <w:color w:val="auto"/>
          <w:sz w:val="24"/>
          <w:highlight w:val="none"/>
        </w:rPr>
        <w:t>装饰</w:t>
      </w:r>
      <w:r>
        <w:rPr>
          <w:rStyle w:val="5"/>
          <w:color w:val="auto"/>
          <w:highlight w:val="none"/>
        </w:rPr>
        <w:fldChar w:fldCharType="end"/>
      </w:r>
      <w:r>
        <w:rPr>
          <w:rStyle w:val="5"/>
          <w:rFonts w:hint="eastAsia" w:ascii="宋体" w:hAnsi="宋体"/>
          <w:color w:val="auto"/>
          <w:sz w:val="24"/>
          <w:highlight w:val="none"/>
          <w:u w:val="single"/>
        </w:rPr>
        <w:t>装修工程</w:t>
      </w:r>
      <w:r>
        <w:rPr>
          <w:rStyle w:val="5"/>
          <w:color w:val="auto"/>
          <w:highlight w:val="none"/>
        </w:rPr>
        <w:fldChar w:fldCharType="begin"/>
      </w:r>
      <w:r>
        <w:rPr>
          <w:rStyle w:val="5"/>
          <w:color w:val="auto"/>
          <w:highlight w:val="none"/>
        </w:rPr>
        <w:instrText xml:space="preserve">HYPERLINK "https://baike.so.com/doc/5379057.html" \t "_blank"</w:instrText>
      </w:r>
      <w:r>
        <w:rPr>
          <w:rStyle w:val="5"/>
          <w:color w:val="auto"/>
          <w:highlight w:val="none"/>
        </w:rPr>
        <w:fldChar w:fldCharType="separate"/>
      </w:r>
      <w:r>
        <w:rPr>
          <w:rStyle w:val="11"/>
          <w:rFonts w:hint="eastAsia" w:ascii="宋体" w:hAnsi="宋体"/>
          <w:color w:val="auto"/>
          <w:sz w:val="24"/>
          <w:highlight w:val="none"/>
        </w:rPr>
        <w:t>质量</w:t>
      </w:r>
      <w:r>
        <w:rPr>
          <w:rStyle w:val="5"/>
          <w:color w:val="auto"/>
          <w:highlight w:val="none"/>
        </w:rPr>
        <w:fldChar w:fldCharType="end"/>
      </w:r>
      <w:r>
        <w:rPr>
          <w:rStyle w:val="5"/>
          <w:rFonts w:hint="eastAsia" w:ascii="宋体" w:hAnsi="宋体"/>
          <w:color w:val="auto"/>
          <w:sz w:val="24"/>
          <w:highlight w:val="none"/>
          <w:u w:val="single"/>
        </w:rPr>
        <w:t xml:space="preserve">验收规范》（GB50210-2001）  </w:t>
      </w:r>
      <w:r>
        <w:rPr>
          <w:rStyle w:val="5"/>
          <w:rFonts w:hint="eastAsia" w:ascii="宋体" w:hAnsi="宋体"/>
          <w:color w:val="auto"/>
          <w:sz w:val="24"/>
          <w:highlight w:val="none"/>
        </w:rPr>
        <w:t>相关验收规范验收。</w:t>
      </w:r>
    </w:p>
    <w:p w14:paraId="001E1590">
      <w:pPr>
        <w:pStyle w:val="7"/>
        <w:snapToGrid w:val="0"/>
        <w:spacing w:line="360" w:lineRule="auto"/>
        <w:ind w:firstLine="540" w:firstLineChars="225"/>
        <w:rPr>
          <w:rStyle w:val="5"/>
          <w:rFonts w:hint="eastAsia"/>
          <w:color w:val="auto"/>
          <w:sz w:val="24"/>
          <w:highlight w:val="none"/>
        </w:rPr>
      </w:pPr>
      <w:r>
        <w:rPr>
          <w:rStyle w:val="5"/>
          <w:color w:val="auto"/>
          <w:sz w:val="24"/>
          <w:highlight w:val="none"/>
        </w:rPr>
        <w:t>9.2</w:t>
      </w:r>
      <w:r>
        <w:rPr>
          <w:rStyle w:val="5"/>
          <w:rFonts w:hint="eastAsia"/>
          <w:color w:val="auto"/>
          <w:sz w:val="24"/>
          <w:highlight w:val="none"/>
        </w:rPr>
        <w:t>工程质量管理</w:t>
      </w:r>
      <w:r>
        <w:rPr>
          <w:rStyle w:val="5"/>
          <w:color w:val="auto"/>
          <w:sz w:val="24"/>
          <w:highlight w:val="none"/>
        </w:rPr>
        <w:t xml:space="preserve"> </w:t>
      </w:r>
      <w:r>
        <w:rPr>
          <w:rStyle w:val="5"/>
          <w:rFonts w:hint="eastAsia"/>
          <w:color w:val="auto"/>
          <w:sz w:val="24"/>
          <w:highlight w:val="none"/>
        </w:rPr>
        <w:t>：乙方应在现场建立与合同工程相适应的质量体系。</w:t>
      </w:r>
    </w:p>
    <w:p w14:paraId="150C7676">
      <w:pPr>
        <w:pStyle w:val="7"/>
        <w:snapToGrid w:val="0"/>
        <w:spacing w:line="360" w:lineRule="auto"/>
        <w:ind w:firstLine="540" w:firstLineChars="225"/>
        <w:rPr>
          <w:rStyle w:val="5"/>
          <w:color w:val="auto"/>
          <w:sz w:val="24"/>
          <w:highlight w:val="none"/>
        </w:rPr>
      </w:pPr>
      <w:r>
        <w:rPr>
          <w:rStyle w:val="5"/>
          <w:color w:val="auto"/>
          <w:sz w:val="24"/>
          <w:highlight w:val="none"/>
        </w:rPr>
        <w:t>9.3</w:t>
      </w:r>
      <w:r>
        <w:rPr>
          <w:rStyle w:val="5"/>
          <w:rFonts w:hint="eastAsia"/>
          <w:color w:val="auto"/>
          <w:sz w:val="24"/>
          <w:highlight w:val="none"/>
        </w:rPr>
        <w:t>工程质量争议及质量事故的解决</w:t>
      </w:r>
    </w:p>
    <w:p w14:paraId="3DCB6A98">
      <w:pPr>
        <w:pStyle w:val="7"/>
        <w:snapToGrid w:val="0"/>
        <w:spacing w:line="360" w:lineRule="auto"/>
        <w:ind w:firstLine="540" w:firstLineChars="225"/>
        <w:rPr>
          <w:rStyle w:val="5"/>
          <w:color w:val="auto"/>
          <w:sz w:val="24"/>
          <w:highlight w:val="none"/>
        </w:rPr>
      </w:pPr>
      <w:r>
        <w:rPr>
          <w:rStyle w:val="5"/>
          <w:color w:val="auto"/>
          <w:sz w:val="24"/>
          <w:highlight w:val="none"/>
        </w:rPr>
        <w:t>9.3.1</w:t>
      </w:r>
      <w:r>
        <w:rPr>
          <w:rStyle w:val="5"/>
          <w:rFonts w:hint="eastAsia"/>
          <w:color w:val="auto"/>
          <w:sz w:val="24"/>
          <w:highlight w:val="none"/>
        </w:rPr>
        <w:t>工程发生质量事故时，按相关质量事故处理规定处理。对质量事故的处理在任何情况下尽量使总工期不受到影响。否则，甲方有权终止本合同，雇佣其他承包商来完成工程，并追究乙方的违约责任。</w:t>
      </w:r>
    </w:p>
    <w:p w14:paraId="4C744A90">
      <w:pPr>
        <w:pStyle w:val="7"/>
        <w:snapToGrid w:val="0"/>
        <w:spacing w:line="360" w:lineRule="auto"/>
        <w:ind w:firstLine="540" w:firstLineChars="225"/>
        <w:rPr>
          <w:rStyle w:val="5"/>
          <w:color w:val="auto"/>
          <w:sz w:val="24"/>
          <w:highlight w:val="none"/>
        </w:rPr>
      </w:pPr>
      <w:r>
        <w:rPr>
          <w:rStyle w:val="5"/>
          <w:color w:val="auto"/>
          <w:sz w:val="24"/>
          <w:highlight w:val="none"/>
        </w:rPr>
        <w:t xml:space="preserve">9.4 </w:t>
      </w:r>
      <w:r>
        <w:rPr>
          <w:rStyle w:val="5"/>
          <w:rFonts w:hint="eastAsia"/>
          <w:color w:val="auto"/>
          <w:sz w:val="24"/>
          <w:highlight w:val="none"/>
        </w:rPr>
        <w:t>质量验收</w:t>
      </w:r>
    </w:p>
    <w:p w14:paraId="631750C5">
      <w:pPr>
        <w:pStyle w:val="7"/>
        <w:snapToGrid w:val="0"/>
        <w:spacing w:line="360" w:lineRule="auto"/>
        <w:ind w:firstLine="540" w:firstLineChars="225"/>
        <w:rPr>
          <w:rStyle w:val="5"/>
          <w:color w:val="auto"/>
          <w:sz w:val="24"/>
          <w:highlight w:val="none"/>
        </w:rPr>
      </w:pPr>
      <w:r>
        <w:rPr>
          <w:rStyle w:val="5"/>
          <w:color w:val="auto"/>
          <w:sz w:val="24"/>
          <w:highlight w:val="none"/>
        </w:rPr>
        <w:t>9.4.1</w:t>
      </w:r>
      <w:r>
        <w:rPr>
          <w:rStyle w:val="5"/>
          <w:rFonts w:hint="eastAsia"/>
          <w:color w:val="auto"/>
          <w:sz w:val="24"/>
          <w:highlight w:val="none"/>
        </w:rPr>
        <w:t>乙方必须严格按照施工图纸和现行行业建设施工和验收技术规范、标准组织施工和验收，建立质量保证体系、检验机构和质量自检制度，并随时接受甲方代表的监督。</w:t>
      </w:r>
    </w:p>
    <w:p w14:paraId="604033D5">
      <w:pPr>
        <w:pStyle w:val="7"/>
        <w:snapToGrid w:val="0"/>
        <w:spacing w:line="360" w:lineRule="auto"/>
        <w:ind w:firstLine="540" w:firstLineChars="225"/>
        <w:rPr>
          <w:rStyle w:val="5"/>
          <w:color w:val="auto"/>
          <w:sz w:val="24"/>
          <w:highlight w:val="none"/>
        </w:rPr>
      </w:pPr>
      <w:r>
        <w:rPr>
          <w:rStyle w:val="5"/>
          <w:color w:val="auto"/>
          <w:sz w:val="24"/>
          <w:highlight w:val="none"/>
        </w:rPr>
        <w:t>9.4.2</w:t>
      </w:r>
      <w:r>
        <w:rPr>
          <w:rStyle w:val="5"/>
          <w:rFonts w:hint="eastAsia"/>
          <w:color w:val="auto"/>
          <w:sz w:val="24"/>
          <w:highlight w:val="none"/>
        </w:rPr>
        <w:t>乙方应严格执行隐蔽工程验收制度。隐蔽工程在具备隐蔽施工条件时，乙方应于</w:t>
      </w:r>
      <w:r>
        <w:rPr>
          <w:rStyle w:val="5"/>
          <w:color w:val="auto"/>
          <w:sz w:val="24"/>
          <w:highlight w:val="none"/>
        </w:rPr>
        <w:t>24</w:t>
      </w:r>
      <w:r>
        <w:rPr>
          <w:rStyle w:val="5"/>
          <w:rFonts w:hint="eastAsia"/>
          <w:color w:val="auto"/>
          <w:sz w:val="24"/>
          <w:highlight w:val="none"/>
        </w:rPr>
        <w:t>小时前书面通知甲方到现场验收，通知应包括隐蔽工程验收的内容、验收时间和地点。隐蔽工程经甲方验收合格后，乙方方可继续施工。无论隐蔽工程是否经甲方验收，日后如甲方提出对隐蔽工程进行开挖检查时，乙方均应予以配合，并在检查完成后重新覆盖或修复。隐蔽工程检查后，如检查结果不符合质量要求，其检查费用和开挖返工费用由乙方承担；如质量符合要求，其检查费用和开挖恢复费用由甲方负责。如乙方在隐蔽工程施工前，未按规定书面通知甲方检查验收，擅自施工隐蔽工程，甲方有权要求停工，停工损失由乙方自行负责。每道工序未经验收合格，不得进行下一道工序施工。</w:t>
      </w:r>
    </w:p>
    <w:p w14:paraId="55C407FA">
      <w:pPr>
        <w:pStyle w:val="7"/>
        <w:snapToGrid w:val="0"/>
        <w:spacing w:line="360" w:lineRule="auto"/>
        <w:ind w:firstLine="540" w:firstLineChars="225"/>
        <w:rPr>
          <w:rStyle w:val="5"/>
          <w:color w:val="auto"/>
          <w:sz w:val="24"/>
          <w:highlight w:val="none"/>
        </w:rPr>
      </w:pPr>
      <w:r>
        <w:rPr>
          <w:rStyle w:val="5"/>
          <w:color w:val="auto"/>
          <w:sz w:val="24"/>
          <w:highlight w:val="none"/>
        </w:rPr>
        <w:t>9.4.3</w:t>
      </w:r>
      <w:r>
        <w:rPr>
          <w:rStyle w:val="5"/>
          <w:rFonts w:hint="eastAsia"/>
          <w:color w:val="auto"/>
          <w:sz w:val="24"/>
          <w:highlight w:val="none"/>
        </w:rPr>
        <w:t>甲方代表在整个施工过程中有权检查一切与质量安全有关的问题，并有权参加或组织中间检查。</w:t>
      </w:r>
    </w:p>
    <w:p w14:paraId="0DE6150A">
      <w:pPr>
        <w:pStyle w:val="7"/>
        <w:snapToGrid w:val="0"/>
        <w:spacing w:line="360" w:lineRule="auto"/>
        <w:ind w:firstLine="540" w:firstLineChars="225"/>
        <w:rPr>
          <w:rStyle w:val="5"/>
          <w:color w:val="auto"/>
          <w:sz w:val="24"/>
          <w:highlight w:val="none"/>
        </w:rPr>
      </w:pPr>
      <w:r>
        <w:rPr>
          <w:rStyle w:val="5"/>
          <w:color w:val="auto"/>
          <w:sz w:val="24"/>
          <w:highlight w:val="none"/>
        </w:rPr>
        <w:t>9.4.4</w:t>
      </w:r>
      <w:r>
        <w:rPr>
          <w:rStyle w:val="5"/>
          <w:rFonts w:hint="eastAsia"/>
          <w:color w:val="auto"/>
          <w:sz w:val="24"/>
          <w:highlight w:val="none"/>
        </w:rPr>
        <w:t>乙方应按相关质量验收标准对工程进行检验批、分项、分部和单位工程质量自评，并及时将评定结果送甲方，由甲方组织单位对工程质量进行验收及最终评定工作。</w:t>
      </w:r>
    </w:p>
    <w:p w14:paraId="27618F4B">
      <w:pPr>
        <w:pStyle w:val="7"/>
        <w:snapToGrid w:val="0"/>
        <w:spacing w:line="360" w:lineRule="auto"/>
        <w:ind w:firstLine="540" w:firstLineChars="225"/>
        <w:rPr>
          <w:rStyle w:val="5"/>
          <w:color w:val="auto"/>
          <w:sz w:val="24"/>
          <w:highlight w:val="none"/>
        </w:rPr>
      </w:pPr>
      <w:r>
        <w:rPr>
          <w:rStyle w:val="5"/>
          <w:color w:val="auto"/>
          <w:sz w:val="24"/>
          <w:highlight w:val="none"/>
        </w:rPr>
        <w:t>9.5</w:t>
      </w:r>
      <w:r>
        <w:rPr>
          <w:rStyle w:val="5"/>
          <w:rFonts w:hint="eastAsia"/>
          <w:color w:val="auto"/>
          <w:sz w:val="24"/>
          <w:highlight w:val="none"/>
        </w:rPr>
        <w:t>工程竣工验收</w:t>
      </w:r>
    </w:p>
    <w:p w14:paraId="49289F36">
      <w:pPr>
        <w:pStyle w:val="7"/>
        <w:snapToGrid w:val="0"/>
        <w:spacing w:line="360" w:lineRule="auto"/>
        <w:ind w:firstLine="480" w:firstLineChars="200"/>
        <w:rPr>
          <w:rStyle w:val="5"/>
          <w:color w:val="auto"/>
          <w:sz w:val="24"/>
          <w:highlight w:val="none"/>
        </w:rPr>
      </w:pPr>
      <w:r>
        <w:rPr>
          <w:rStyle w:val="5"/>
          <w:rFonts w:hint="eastAsia"/>
          <w:color w:val="auto"/>
          <w:sz w:val="24"/>
          <w:highlight w:val="none"/>
        </w:rPr>
        <w:t>质量验收规范：按现行</w:t>
      </w:r>
      <w:r>
        <w:rPr>
          <w:rStyle w:val="5"/>
          <w:color w:val="auto"/>
          <w:sz w:val="24"/>
          <w:highlight w:val="none"/>
          <w:u w:val="single"/>
        </w:rPr>
        <w:t xml:space="preserve"> </w:t>
      </w:r>
      <w:r>
        <w:rPr>
          <w:rStyle w:val="5"/>
          <w:rFonts w:hint="eastAsia"/>
          <w:color w:val="auto"/>
          <w:sz w:val="24"/>
          <w:highlight w:val="none"/>
          <w:u w:val="single"/>
        </w:rPr>
        <w:t>《建筑</w:t>
      </w:r>
      <w:r>
        <w:rPr>
          <w:rStyle w:val="5"/>
          <w:color w:val="auto"/>
          <w:highlight w:val="none"/>
        </w:rPr>
        <w:fldChar w:fldCharType="begin"/>
      </w:r>
      <w:r>
        <w:rPr>
          <w:rStyle w:val="5"/>
          <w:color w:val="auto"/>
          <w:highlight w:val="none"/>
        </w:rPr>
        <w:instrText xml:space="preserve">HYPERLINK "https://baike.so.com/doc/218821.html" \t "_blank"</w:instrText>
      </w:r>
      <w:r>
        <w:rPr>
          <w:rStyle w:val="5"/>
          <w:color w:val="auto"/>
          <w:highlight w:val="none"/>
        </w:rPr>
        <w:fldChar w:fldCharType="separate"/>
      </w:r>
      <w:r>
        <w:rPr>
          <w:rStyle w:val="11"/>
          <w:rFonts w:hint="eastAsia"/>
          <w:color w:val="auto"/>
          <w:sz w:val="24"/>
          <w:highlight w:val="none"/>
        </w:rPr>
        <w:t>装饰</w:t>
      </w:r>
      <w:r>
        <w:rPr>
          <w:rStyle w:val="5"/>
          <w:color w:val="auto"/>
          <w:highlight w:val="none"/>
        </w:rPr>
        <w:fldChar w:fldCharType="end"/>
      </w:r>
      <w:r>
        <w:rPr>
          <w:rStyle w:val="5"/>
          <w:rFonts w:hint="eastAsia"/>
          <w:color w:val="auto"/>
          <w:sz w:val="24"/>
          <w:highlight w:val="none"/>
          <w:u w:val="single"/>
        </w:rPr>
        <w:t>装修工程</w:t>
      </w:r>
      <w:r>
        <w:rPr>
          <w:rStyle w:val="5"/>
          <w:color w:val="auto"/>
          <w:highlight w:val="none"/>
        </w:rPr>
        <w:fldChar w:fldCharType="begin"/>
      </w:r>
      <w:r>
        <w:rPr>
          <w:rStyle w:val="5"/>
          <w:color w:val="auto"/>
          <w:highlight w:val="none"/>
        </w:rPr>
        <w:instrText xml:space="preserve">HYPERLINK "https://baike.so.com/doc/5379057.html" \t "_blank"</w:instrText>
      </w:r>
      <w:r>
        <w:rPr>
          <w:rStyle w:val="5"/>
          <w:color w:val="auto"/>
          <w:highlight w:val="none"/>
        </w:rPr>
        <w:fldChar w:fldCharType="separate"/>
      </w:r>
      <w:r>
        <w:rPr>
          <w:rStyle w:val="11"/>
          <w:rFonts w:hint="eastAsia"/>
          <w:color w:val="auto"/>
          <w:sz w:val="24"/>
          <w:highlight w:val="none"/>
        </w:rPr>
        <w:t>质量</w:t>
      </w:r>
      <w:r>
        <w:rPr>
          <w:rStyle w:val="5"/>
          <w:color w:val="auto"/>
          <w:highlight w:val="none"/>
        </w:rPr>
        <w:fldChar w:fldCharType="end"/>
      </w:r>
      <w:r>
        <w:rPr>
          <w:rStyle w:val="5"/>
          <w:rFonts w:hint="eastAsia"/>
          <w:color w:val="auto"/>
          <w:sz w:val="24"/>
          <w:highlight w:val="none"/>
          <w:u w:val="single"/>
        </w:rPr>
        <w:t>验收规范》</w:t>
      </w:r>
      <w:r>
        <w:rPr>
          <w:rStyle w:val="5"/>
          <w:rFonts w:hint="eastAsia"/>
          <w:color w:val="auto"/>
          <w:sz w:val="24"/>
          <w:highlight w:val="none"/>
        </w:rPr>
        <w:t>工程质量验收规范进行竣工验收。验收合格后</w:t>
      </w:r>
      <w:r>
        <w:rPr>
          <w:rStyle w:val="5"/>
          <w:color w:val="auto"/>
          <w:sz w:val="24"/>
          <w:highlight w:val="none"/>
          <w:u w:val="single"/>
        </w:rPr>
        <w:t>15</w:t>
      </w:r>
      <w:r>
        <w:rPr>
          <w:rStyle w:val="5"/>
          <w:rFonts w:hint="eastAsia"/>
          <w:color w:val="auto"/>
          <w:sz w:val="24"/>
          <w:highlight w:val="none"/>
        </w:rPr>
        <w:t>天内承包人向发包人提供</w:t>
      </w:r>
      <w:r>
        <w:rPr>
          <w:rStyle w:val="5"/>
          <w:rFonts w:hint="eastAsia" w:ascii="宋体" w:hAnsi="宋体"/>
          <w:color w:val="auto"/>
          <w:spacing w:val="-6"/>
          <w:sz w:val="24"/>
          <w:highlight w:val="none"/>
          <w:u w:val="single"/>
        </w:rPr>
        <w:t xml:space="preserve">  3</w:t>
      </w:r>
      <w:r>
        <w:rPr>
          <w:rStyle w:val="5"/>
          <w:rFonts w:hint="eastAsia"/>
          <w:color w:val="auto"/>
          <w:sz w:val="24"/>
          <w:highlight w:val="none"/>
        </w:rPr>
        <w:t>套完整的竣工图纸，归档资料（含结算资料）。</w:t>
      </w:r>
    </w:p>
    <w:p w14:paraId="02EB374D">
      <w:pPr>
        <w:pStyle w:val="7"/>
        <w:snapToGrid w:val="0"/>
        <w:spacing w:line="360" w:lineRule="auto"/>
        <w:ind w:firstLine="540" w:firstLineChars="225"/>
        <w:rPr>
          <w:rStyle w:val="5"/>
          <w:color w:val="auto"/>
          <w:sz w:val="24"/>
          <w:highlight w:val="none"/>
        </w:rPr>
      </w:pPr>
      <w:r>
        <w:rPr>
          <w:rStyle w:val="5"/>
          <w:color w:val="auto"/>
          <w:sz w:val="24"/>
          <w:highlight w:val="none"/>
        </w:rPr>
        <w:t>9.6</w:t>
      </w:r>
      <w:r>
        <w:rPr>
          <w:rStyle w:val="5"/>
          <w:rFonts w:hint="eastAsia"/>
          <w:color w:val="auto"/>
          <w:sz w:val="24"/>
          <w:highlight w:val="none"/>
        </w:rPr>
        <w:t>质量保修期</w:t>
      </w:r>
      <w:bookmarkStart w:id="34" w:name="_Toc229364619"/>
      <w:bookmarkStart w:id="35" w:name="_Toc517967353"/>
      <w:bookmarkStart w:id="36" w:name="_Toc168285327"/>
      <w:bookmarkStart w:id="37" w:name="_Toc325438397"/>
    </w:p>
    <w:p w14:paraId="317A98A2">
      <w:pPr>
        <w:pStyle w:val="10"/>
        <w:ind w:firstLine="480"/>
        <w:rPr>
          <w:rStyle w:val="5"/>
          <w:color w:val="auto"/>
          <w:highlight w:val="none"/>
          <w:lang w:eastAsia="zh-CN"/>
        </w:rPr>
      </w:pPr>
      <w:r>
        <w:rPr>
          <w:rStyle w:val="5"/>
          <w:rFonts w:hint="eastAsia"/>
          <w:color w:val="auto"/>
          <w:highlight w:val="none"/>
        </w:rPr>
        <w:t>本工程装修工程保修期为1年。</w:t>
      </w:r>
      <w:r>
        <w:rPr>
          <w:rStyle w:val="5"/>
          <w:rFonts w:hint="eastAsia"/>
          <w:color w:val="auto"/>
          <w:spacing w:val="-5"/>
          <w:highlight w:val="none"/>
          <w:lang w:eastAsia="zh-CN"/>
        </w:rPr>
        <w:t>质保期内出现的质量问题，如接到甲方通知</w:t>
      </w:r>
      <w:r>
        <w:rPr>
          <w:rStyle w:val="5"/>
          <w:rFonts w:hint="eastAsia"/>
          <w:color w:val="auto"/>
          <w:highlight w:val="none"/>
          <w:lang w:eastAsia="zh-CN"/>
        </w:rPr>
        <w:t>8</w:t>
      </w:r>
      <w:r>
        <w:rPr>
          <w:rStyle w:val="5"/>
          <w:rFonts w:hint="eastAsia"/>
          <w:color w:val="auto"/>
          <w:spacing w:val="-1"/>
          <w:highlight w:val="none"/>
          <w:lang w:eastAsia="zh-CN"/>
        </w:rPr>
        <w:t>小时内不给予处理考核</w:t>
      </w:r>
      <w:r>
        <w:rPr>
          <w:rStyle w:val="5"/>
          <w:rFonts w:hint="eastAsia"/>
          <w:color w:val="auto"/>
          <w:highlight w:val="none"/>
          <w:lang w:eastAsia="zh-CN"/>
        </w:rPr>
        <w:t>500元/次，如造成装修返工现象，对所花费费用应由乙方全额承担。</w:t>
      </w:r>
    </w:p>
    <w:p w14:paraId="0AEA59AD">
      <w:pPr>
        <w:pStyle w:val="7"/>
        <w:snapToGrid w:val="0"/>
        <w:spacing w:line="360" w:lineRule="auto"/>
        <w:ind w:firstLine="540" w:firstLineChars="225"/>
        <w:rPr>
          <w:rStyle w:val="5"/>
          <w:rFonts w:hint="eastAsia"/>
          <w:color w:val="auto"/>
          <w:sz w:val="24"/>
          <w:highlight w:val="none"/>
        </w:rPr>
      </w:pPr>
    </w:p>
    <w:p w14:paraId="640F1797">
      <w:pPr>
        <w:pStyle w:val="7"/>
        <w:snapToGrid w:val="0"/>
        <w:spacing w:line="360" w:lineRule="auto"/>
        <w:ind w:firstLine="542" w:firstLineChars="225"/>
        <w:rPr>
          <w:rStyle w:val="6"/>
          <w:b w:val="0"/>
          <w:bCs w:val="0"/>
          <w:color w:val="auto"/>
          <w:highlight w:val="none"/>
        </w:rPr>
      </w:pPr>
      <w:r>
        <w:rPr>
          <w:rStyle w:val="6"/>
          <w:rFonts w:hint="eastAsia"/>
          <w:color w:val="auto"/>
          <w:sz w:val="24"/>
          <w:highlight w:val="none"/>
        </w:rPr>
        <w:t>第</w:t>
      </w:r>
      <w:r>
        <w:rPr>
          <w:rStyle w:val="6"/>
          <w:color w:val="auto"/>
          <w:sz w:val="24"/>
          <w:highlight w:val="none"/>
        </w:rPr>
        <w:t>10</w:t>
      </w:r>
      <w:r>
        <w:rPr>
          <w:rStyle w:val="6"/>
          <w:rFonts w:hint="eastAsia"/>
          <w:color w:val="auto"/>
          <w:sz w:val="24"/>
          <w:highlight w:val="none"/>
        </w:rPr>
        <w:t>条</w:t>
      </w:r>
      <w:r>
        <w:rPr>
          <w:rStyle w:val="6"/>
          <w:color w:val="auto"/>
          <w:sz w:val="24"/>
          <w:highlight w:val="none"/>
        </w:rPr>
        <w:t xml:space="preserve">  </w:t>
      </w:r>
      <w:r>
        <w:rPr>
          <w:rStyle w:val="6"/>
          <w:rFonts w:hint="eastAsia"/>
          <w:color w:val="auto"/>
          <w:sz w:val="24"/>
          <w:highlight w:val="none"/>
        </w:rPr>
        <w:t>违约责任</w:t>
      </w:r>
      <w:bookmarkEnd w:id="34"/>
      <w:bookmarkEnd w:id="35"/>
      <w:bookmarkEnd w:id="36"/>
      <w:bookmarkEnd w:id="37"/>
    </w:p>
    <w:p w14:paraId="57973C85">
      <w:pPr>
        <w:pStyle w:val="7"/>
        <w:snapToGrid w:val="0"/>
        <w:spacing w:line="360" w:lineRule="auto"/>
        <w:ind w:firstLine="504" w:firstLineChars="210"/>
        <w:rPr>
          <w:rStyle w:val="5"/>
          <w:color w:val="auto"/>
          <w:sz w:val="24"/>
          <w:highlight w:val="none"/>
        </w:rPr>
      </w:pPr>
      <w:r>
        <w:rPr>
          <w:rStyle w:val="5"/>
          <w:color w:val="auto"/>
          <w:sz w:val="24"/>
          <w:highlight w:val="none"/>
        </w:rPr>
        <w:t>10.1</w:t>
      </w:r>
      <w:r>
        <w:rPr>
          <w:rStyle w:val="5"/>
          <w:rFonts w:hint="eastAsia"/>
          <w:color w:val="auto"/>
          <w:sz w:val="24"/>
          <w:highlight w:val="none"/>
        </w:rPr>
        <w:t>工期违约责任</w:t>
      </w:r>
    </w:p>
    <w:p w14:paraId="3C787D02">
      <w:pPr>
        <w:pStyle w:val="7"/>
        <w:snapToGrid w:val="0"/>
        <w:spacing w:line="360" w:lineRule="auto"/>
        <w:ind w:firstLine="504" w:firstLineChars="210"/>
        <w:rPr>
          <w:rStyle w:val="5"/>
          <w:color w:val="auto"/>
          <w:sz w:val="24"/>
          <w:highlight w:val="none"/>
        </w:rPr>
      </w:pPr>
      <w:r>
        <w:rPr>
          <w:rStyle w:val="5"/>
          <w:rFonts w:hint="eastAsia"/>
          <w:color w:val="auto"/>
          <w:sz w:val="24"/>
          <w:highlight w:val="none"/>
        </w:rPr>
        <w:t>由于乙方责任导致工程延期时，每超过一天，乙方应向甲方支付相当于合同总价</w:t>
      </w:r>
      <w:r>
        <w:rPr>
          <w:rStyle w:val="5"/>
          <w:rFonts w:hint="eastAsia" w:ascii="宋体" w:hAnsi="宋体"/>
          <w:color w:val="auto"/>
          <w:spacing w:val="-6"/>
          <w:sz w:val="24"/>
          <w:highlight w:val="none"/>
          <w:u w:val="single"/>
        </w:rPr>
        <w:t xml:space="preserve"> 1  </w:t>
      </w:r>
      <w:r>
        <w:rPr>
          <w:rStyle w:val="5"/>
          <w:rFonts w:hint="eastAsia"/>
          <w:color w:val="auto"/>
          <w:sz w:val="24"/>
          <w:highlight w:val="none"/>
        </w:rPr>
        <w:t>‰的逾期完工违约金。逾期完工违约金由甲方在结算时从应向乙方支付的合同价款中扣除，不足部分由乙方另行支付。</w:t>
      </w:r>
    </w:p>
    <w:p w14:paraId="2608B2EF">
      <w:pPr>
        <w:pStyle w:val="7"/>
        <w:snapToGrid w:val="0"/>
        <w:spacing w:line="360" w:lineRule="auto"/>
        <w:ind w:firstLine="504" w:firstLineChars="210"/>
        <w:rPr>
          <w:rStyle w:val="5"/>
          <w:color w:val="auto"/>
          <w:sz w:val="24"/>
          <w:highlight w:val="none"/>
        </w:rPr>
      </w:pPr>
      <w:r>
        <w:rPr>
          <w:rStyle w:val="5"/>
          <w:color w:val="auto"/>
          <w:sz w:val="24"/>
          <w:highlight w:val="none"/>
        </w:rPr>
        <w:t>10.2</w:t>
      </w:r>
      <w:r>
        <w:rPr>
          <w:rStyle w:val="5"/>
          <w:rFonts w:hint="eastAsia"/>
          <w:color w:val="auto"/>
          <w:sz w:val="24"/>
          <w:highlight w:val="none"/>
        </w:rPr>
        <w:t>工艺违约责任</w:t>
      </w:r>
    </w:p>
    <w:p w14:paraId="191BD1DD">
      <w:pPr>
        <w:pStyle w:val="7"/>
        <w:snapToGrid w:val="0"/>
        <w:spacing w:line="360" w:lineRule="auto"/>
        <w:ind w:firstLine="504" w:firstLineChars="210"/>
        <w:rPr>
          <w:rStyle w:val="5"/>
          <w:color w:val="auto"/>
          <w:sz w:val="24"/>
          <w:highlight w:val="none"/>
        </w:rPr>
      </w:pPr>
      <w:r>
        <w:rPr>
          <w:rStyle w:val="5"/>
          <w:rFonts w:hint="eastAsia"/>
          <w:color w:val="auto"/>
          <w:sz w:val="24"/>
          <w:highlight w:val="none"/>
        </w:rPr>
        <w:t>乙方未按照技术规范书、招标图纸、设计变更及相关规范要求标准施工的考核</w:t>
      </w:r>
      <w:r>
        <w:rPr>
          <w:rStyle w:val="5"/>
          <w:color w:val="auto"/>
          <w:sz w:val="24"/>
          <w:highlight w:val="none"/>
        </w:rPr>
        <w:t>5000</w:t>
      </w:r>
      <w:r>
        <w:rPr>
          <w:rStyle w:val="5"/>
          <w:rFonts w:hint="eastAsia"/>
          <w:color w:val="auto"/>
          <w:sz w:val="24"/>
          <w:highlight w:val="none"/>
        </w:rPr>
        <w:t>元</w:t>
      </w:r>
      <w:r>
        <w:rPr>
          <w:rStyle w:val="5"/>
          <w:color w:val="auto"/>
          <w:sz w:val="24"/>
          <w:highlight w:val="none"/>
        </w:rPr>
        <w:t>/</w:t>
      </w:r>
      <w:r>
        <w:rPr>
          <w:rStyle w:val="5"/>
          <w:rFonts w:hint="eastAsia"/>
          <w:color w:val="auto"/>
          <w:sz w:val="24"/>
          <w:highlight w:val="none"/>
        </w:rPr>
        <w:t>次。乙方未办理隐蔽工程验收程序直接进行下一步工序的，除返工检查外，考核</w:t>
      </w:r>
      <w:r>
        <w:rPr>
          <w:rStyle w:val="5"/>
          <w:color w:val="auto"/>
          <w:sz w:val="24"/>
          <w:highlight w:val="none"/>
        </w:rPr>
        <w:t>10000</w:t>
      </w:r>
      <w:r>
        <w:rPr>
          <w:rStyle w:val="5"/>
          <w:rFonts w:hint="eastAsia"/>
          <w:color w:val="auto"/>
          <w:sz w:val="24"/>
          <w:highlight w:val="none"/>
        </w:rPr>
        <w:t>元</w:t>
      </w:r>
      <w:r>
        <w:rPr>
          <w:rStyle w:val="5"/>
          <w:color w:val="auto"/>
          <w:sz w:val="24"/>
          <w:highlight w:val="none"/>
        </w:rPr>
        <w:t>/</w:t>
      </w:r>
      <w:r>
        <w:rPr>
          <w:rStyle w:val="5"/>
          <w:rFonts w:hint="eastAsia"/>
          <w:color w:val="auto"/>
          <w:sz w:val="24"/>
          <w:highlight w:val="none"/>
        </w:rPr>
        <w:t>次。</w:t>
      </w:r>
    </w:p>
    <w:p w14:paraId="663824E7">
      <w:pPr>
        <w:pStyle w:val="7"/>
        <w:snapToGrid w:val="0"/>
        <w:spacing w:line="360" w:lineRule="auto"/>
        <w:ind w:firstLine="504" w:firstLineChars="210"/>
        <w:rPr>
          <w:rStyle w:val="5"/>
          <w:color w:val="auto"/>
          <w:sz w:val="24"/>
          <w:highlight w:val="none"/>
        </w:rPr>
      </w:pPr>
      <w:r>
        <w:rPr>
          <w:rStyle w:val="5"/>
          <w:color w:val="auto"/>
          <w:sz w:val="24"/>
          <w:highlight w:val="none"/>
        </w:rPr>
        <w:t xml:space="preserve">10.3 </w:t>
      </w:r>
      <w:r>
        <w:rPr>
          <w:rStyle w:val="5"/>
          <w:rFonts w:hint="eastAsia"/>
          <w:color w:val="auto"/>
          <w:sz w:val="24"/>
          <w:highlight w:val="none"/>
        </w:rPr>
        <w:t>材料违约责任</w:t>
      </w:r>
    </w:p>
    <w:p w14:paraId="7D0BC3C9">
      <w:pPr>
        <w:pStyle w:val="7"/>
        <w:snapToGrid w:val="0"/>
        <w:spacing w:line="360" w:lineRule="auto"/>
        <w:ind w:firstLine="504" w:firstLineChars="210"/>
        <w:rPr>
          <w:rStyle w:val="5"/>
          <w:color w:val="auto"/>
          <w:sz w:val="24"/>
          <w:highlight w:val="none"/>
        </w:rPr>
      </w:pPr>
      <w:r>
        <w:rPr>
          <w:rStyle w:val="5"/>
          <w:rFonts w:hint="eastAsia"/>
          <w:color w:val="auto"/>
          <w:sz w:val="24"/>
          <w:highlight w:val="none"/>
        </w:rPr>
        <w:t>甲方验收时发现乙方未按照招标图纸及设计变更内同提供规格或品牌不相符的考核</w:t>
      </w:r>
      <w:r>
        <w:rPr>
          <w:rStyle w:val="5"/>
          <w:color w:val="auto"/>
          <w:sz w:val="24"/>
          <w:highlight w:val="none"/>
        </w:rPr>
        <w:t>5000</w:t>
      </w:r>
      <w:r>
        <w:rPr>
          <w:rStyle w:val="5"/>
          <w:rFonts w:hint="eastAsia"/>
          <w:color w:val="auto"/>
          <w:sz w:val="24"/>
          <w:highlight w:val="none"/>
        </w:rPr>
        <w:t>元</w:t>
      </w:r>
      <w:r>
        <w:rPr>
          <w:rStyle w:val="5"/>
          <w:color w:val="auto"/>
          <w:sz w:val="24"/>
          <w:highlight w:val="none"/>
        </w:rPr>
        <w:t>/</w:t>
      </w:r>
      <w:r>
        <w:rPr>
          <w:rStyle w:val="5"/>
          <w:rFonts w:hint="eastAsia"/>
          <w:color w:val="auto"/>
          <w:sz w:val="24"/>
          <w:highlight w:val="none"/>
        </w:rPr>
        <w:t>次；乙方将未验收合格的材料用于本工程的发现一处考核</w:t>
      </w:r>
      <w:r>
        <w:rPr>
          <w:rStyle w:val="5"/>
          <w:color w:val="auto"/>
          <w:sz w:val="24"/>
          <w:highlight w:val="none"/>
        </w:rPr>
        <w:t>10000</w:t>
      </w:r>
      <w:r>
        <w:rPr>
          <w:rStyle w:val="5"/>
          <w:rFonts w:hint="eastAsia"/>
          <w:color w:val="auto"/>
          <w:sz w:val="24"/>
          <w:highlight w:val="none"/>
        </w:rPr>
        <w:t>元</w:t>
      </w:r>
      <w:r>
        <w:rPr>
          <w:rStyle w:val="5"/>
          <w:color w:val="auto"/>
          <w:sz w:val="24"/>
          <w:highlight w:val="none"/>
        </w:rPr>
        <w:t>/</w:t>
      </w:r>
      <w:r>
        <w:rPr>
          <w:rStyle w:val="5"/>
          <w:rFonts w:hint="eastAsia"/>
          <w:color w:val="auto"/>
          <w:sz w:val="24"/>
          <w:highlight w:val="none"/>
        </w:rPr>
        <w:t>次，视情形严重将终止合同。</w:t>
      </w:r>
    </w:p>
    <w:p w14:paraId="79382E12">
      <w:pPr>
        <w:pStyle w:val="7"/>
        <w:snapToGrid w:val="0"/>
        <w:spacing w:line="360" w:lineRule="auto"/>
        <w:ind w:firstLine="504" w:firstLineChars="210"/>
        <w:rPr>
          <w:rStyle w:val="5"/>
          <w:color w:val="auto"/>
          <w:sz w:val="24"/>
          <w:highlight w:val="none"/>
        </w:rPr>
      </w:pPr>
      <w:r>
        <w:rPr>
          <w:rStyle w:val="5"/>
          <w:color w:val="auto"/>
          <w:sz w:val="24"/>
          <w:highlight w:val="none"/>
        </w:rPr>
        <w:t>10.4</w:t>
      </w:r>
      <w:r>
        <w:rPr>
          <w:rStyle w:val="5"/>
          <w:rFonts w:hint="eastAsia"/>
          <w:color w:val="auto"/>
          <w:sz w:val="24"/>
          <w:highlight w:val="none"/>
        </w:rPr>
        <w:t>质量责任</w:t>
      </w:r>
    </w:p>
    <w:p w14:paraId="5E9B97BC">
      <w:pPr>
        <w:pStyle w:val="7"/>
        <w:snapToGrid w:val="0"/>
        <w:spacing w:line="360" w:lineRule="auto"/>
        <w:ind w:firstLine="504" w:firstLineChars="210"/>
        <w:rPr>
          <w:rStyle w:val="5"/>
          <w:color w:val="auto"/>
          <w:sz w:val="24"/>
          <w:highlight w:val="none"/>
        </w:rPr>
      </w:pPr>
      <w:r>
        <w:rPr>
          <w:rStyle w:val="5"/>
          <w:rFonts w:hint="eastAsia"/>
          <w:color w:val="auto"/>
          <w:sz w:val="24"/>
          <w:highlight w:val="none"/>
        </w:rPr>
        <w:t>如乙方完成的工程的质量未能达到合同规定的标准时，乙方应自行进行拆除和重新施工，直到符合约定标准，由此产生的拆除、重新施工及其他相关费用由乙方承担，工期不予顺延，乙方并应承担因此给甲方造成的损失。如因乙方完成的工程的质量未能达到合同规定的标准，导致甲方终止合同并聘请其他施工单位实施工程时，由此而给甲方带来的额外费用由乙方承担。</w:t>
      </w:r>
    </w:p>
    <w:p w14:paraId="379CCFA5">
      <w:pPr>
        <w:pStyle w:val="7"/>
        <w:snapToGrid w:val="0"/>
        <w:spacing w:line="360" w:lineRule="auto"/>
        <w:ind w:firstLine="504" w:firstLineChars="210"/>
        <w:rPr>
          <w:rStyle w:val="5"/>
          <w:color w:val="auto"/>
          <w:sz w:val="24"/>
          <w:highlight w:val="none"/>
        </w:rPr>
      </w:pPr>
      <w:r>
        <w:rPr>
          <w:rStyle w:val="5"/>
          <w:color w:val="auto"/>
          <w:sz w:val="24"/>
          <w:highlight w:val="none"/>
        </w:rPr>
        <w:t>10.5</w:t>
      </w:r>
      <w:r>
        <w:rPr>
          <w:rStyle w:val="5"/>
          <w:rFonts w:hint="eastAsia"/>
          <w:color w:val="auto"/>
          <w:sz w:val="24"/>
          <w:highlight w:val="none"/>
        </w:rPr>
        <w:t>安全施工责任</w:t>
      </w:r>
    </w:p>
    <w:p w14:paraId="540677F5">
      <w:pPr>
        <w:pStyle w:val="7"/>
        <w:snapToGrid w:val="0"/>
        <w:spacing w:line="360" w:lineRule="auto"/>
        <w:ind w:firstLine="504" w:firstLineChars="210"/>
        <w:rPr>
          <w:rStyle w:val="5"/>
          <w:color w:val="auto"/>
          <w:sz w:val="24"/>
          <w:highlight w:val="none"/>
        </w:rPr>
      </w:pPr>
      <w:r>
        <w:rPr>
          <w:rStyle w:val="5"/>
          <w:rFonts w:hint="eastAsia"/>
          <w:color w:val="auto"/>
          <w:sz w:val="24"/>
          <w:highlight w:val="none"/>
        </w:rPr>
        <w:t>按照双方签订的《安全协议书》执行。</w:t>
      </w:r>
    </w:p>
    <w:p w14:paraId="2360D478">
      <w:pPr>
        <w:pStyle w:val="8"/>
        <w:snapToGrid w:val="0"/>
        <w:spacing w:before="0" w:after="0" w:line="360" w:lineRule="auto"/>
        <w:ind w:right="-101" w:firstLine="2" w:firstLineChars="1"/>
        <w:rPr>
          <w:rStyle w:val="6"/>
          <w:b w:val="0"/>
          <w:bCs w:val="0"/>
          <w:color w:val="auto"/>
          <w:highlight w:val="none"/>
        </w:rPr>
      </w:pPr>
      <w:bookmarkStart w:id="38" w:name="_Toc517967354"/>
      <w:bookmarkStart w:id="39" w:name="_Toc229364621"/>
      <w:bookmarkStart w:id="40" w:name="_Toc325438398"/>
      <w:bookmarkStart w:id="41" w:name="_Toc168285329"/>
      <w:r>
        <w:rPr>
          <w:rStyle w:val="6"/>
          <w:rFonts w:hint="eastAsia"/>
          <w:b w:val="0"/>
          <w:bCs w:val="0"/>
          <w:color w:val="auto"/>
          <w:sz w:val="24"/>
          <w:highlight w:val="none"/>
        </w:rPr>
        <w:t>第</w:t>
      </w:r>
      <w:r>
        <w:rPr>
          <w:rStyle w:val="6"/>
          <w:b w:val="0"/>
          <w:bCs w:val="0"/>
          <w:color w:val="auto"/>
          <w:sz w:val="24"/>
          <w:highlight w:val="none"/>
        </w:rPr>
        <w:t>11</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争议解决</w:t>
      </w:r>
      <w:bookmarkEnd w:id="38"/>
      <w:bookmarkEnd w:id="39"/>
      <w:bookmarkEnd w:id="40"/>
      <w:bookmarkEnd w:id="41"/>
    </w:p>
    <w:p w14:paraId="4529DC1E">
      <w:pPr>
        <w:pStyle w:val="7"/>
        <w:snapToGrid w:val="0"/>
        <w:spacing w:line="360" w:lineRule="auto"/>
        <w:ind w:firstLine="540" w:firstLineChars="225"/>
        <w:rPr>
          <w:rStyle w:val="5"/>
          <w:color w:val="auto"/>
          <w:highlight w:val="none"/>
        </w:rPr>
      </w:pPr>
      <w:r>
        <w:rPr>
          <w:rStyle w:val="5"/>
          <w:color w:val="auto"/>
          <w:sz w:val="24"/>
          <w:highlight w:val="none"/>
        </w:rPr>
        <w:t>11.1</w:t>
      </w:r>
      <w:r>
        <w:rPr>
          <w:rStyle w:val="5"/>
          <w:rFonts w:hint="eastAsia"/>
          <w:color w:val="auto"/>
          <w:sz w:val="24"/>
          <w:highlight w:val="none"/>
        </w:rPr>
        <w:t>双方应本着实事求是的原则，友好协商解决合同履行过程中发生的争议，</w:t>
      </w:r>
      <w:r>
        <w:rPr>
          <w:rStyle w:val="5"/>
          <w:rFonts w:hint="eastAsia"/>
          <w:color w:val="auto"/>
          <w:kern w:val="0"/>
          <w:sz w:val="24"/>
          <w:highlight w:val="none"/>
        </w:rPr>
        <w:t>如双方不能协商解决，任何一方可向工程所在地的法院起诉。</w:t>
      </w:r>
    </w:p>
    <w:p w14:paraId="76503CF4">
      <w:pPr>
        <w:pStyle w:val="8"/>
        <w:snapToGrid w:val="0"/>
        <w:spacing w:before="0" w:after="0" w:line="360" w:lineRule="auto"/>
        <w:ind w:right="-101" w:firstLine="2" w:firstLineChars="1"/>
        <w:rPr>
          <w:rStyle w:val="6"/>
          <w:b w:val="0"/>
          <w:bCs w:val="0"/>
          <w:color w:val="auto"/>
          <w:highlight w:val="none"/>
        </w:rPr>
      </w:pPr>
      <w:bookmarkStart w:id="42" w:name="_Toc517967355"/>
      <w:bookmarkStart w:id="43" w:name="_Toc168285330"/>
      <w:bookmarkStart w:id="44" w:name="_Toc325438399"/>
      <w:bookmarkStart w:id="45" w:name="_Toc229364622"/>
      <w:r>
        <w:rPr>
          <w:rStyle w:val="6"/>
          <w:rFonts w:hint="eastAsia"/>
          <w:b w:val="0"/>
          <w:bCs w:val="0"/>
          <w:color w:val="auto"/>
          <w:sz w:val="24"/>
          <w:highlight w:val="none"/>
        </w:rPr>
        <w:t>第</w:t>
      </w:r>
      <w:r>
        <w:rPr>
          <w:rStyle w:val="6"/>
          <w:b w:val="0"/>
          <w:bCs w:val="0"/>
          <w:color w:val="auto"/>
          <w:sz w:val="24"/>
          <w:highlight w:val="none"/>
        </w:rPr>
        <w:t>12</w:t>
      </w:r>
      <w:r>
        <w:rPr>
          <w:rStyle w:val="6"/>
          <w:rFonts w:hint="eastAsia"/>
          <w:b w:val="0"/>
          <w:bCs w:val="0"/>
          <w:color w:val="auto"/>
          <w:sz w:val="24"/>
          <w:highlight w:val="none"/>
        </w:rPr>
        <w:t>条</w:t>
      </w:r>
      <w:r>
        <w:rPr>
          <w:rStyle w:val="6"/>
          <w:b w:val="0"/>
          <w:bCs w:val="0"/>
          <w:color w:val="auto"/>
          <w:sz w:val="24"/>
          <w:highlight w:val="none"/>
        </w:rPr>
        <w:t xml:space="preserve">  </w:t>
      </w:r>
      <w:r>
        <w:rPr>
          <w:rStyle w:val="6"/>
          <w:rFonts w:hint="eastAsia"/>
          <w:b w:val="0"/>
          <w:bCs w:val="0"/>
          <w:color w:val="auto"/>
          <w:sz w:val="24"/>
          <w:highlight w:val="none"/>
        </w:rPr>
        <w:t>合同生效及其他</w:t>
      </w:r>
      <w:bookmarkEnd w:id="42"/>
      <w:bookmarkEnd w:id="43"/>
      <w:bookmarkEnd w:id="44"/>
      <w:bookmarkEnd w:id="45"/>
    </w:p>
    <w:p w14:paraId="40C22F96">
      <w:pPr>
        <w:pStyle w:val="7"/>
        <w:snapToGrid w:val="0"/>
        <w:spacing w:line="360" w:lineRule="auto"/>
        <w:ind w:firstLine="540" w:firstLineChars="225"/>
        <w:rPr>
          <w:rStyle w:val="5"/>
          <w:color w:val="auto"/>
          <w:highlight w:val="none"/>
        </w:rPr>
      </w:pPr>
      <w:r>
        <w:rPr>
          <w:rStyle w:val="5"/>
          <w:color w:val="auto"/>
          <w:sz w:val="24"/>
          <w:highlight w:val="none"/>
        </w:rPr>
        <w:t>12.1</w:t>
      </w:r>
      <w:r>
        <w:rPr>
          <w:rStyle w:val="5"/>
          <w:rFonts w:hint="eastAsia"/>
          <w:color w:val="auto"/>
          <w:sz w:val="24"/>
          <w:highlight w:val="none"/>
        </w:rPr>
        <w:t>本合同经双方法定代表人或其授权代表签署后生效，在本工程全部通过竣工验收，质保期满，全部争议解决，价款结清后失效。</w:t>
      </w:r>
    </w:p>
    <w:p w14:paraId="2AE3AC26">
      <w:pPr>
        <w:pStyle w:val="7"/>
        <w:snapToGrid w:val="0"/>
        <w:spacing w:line="360" w:lineRule="auto"/>
        <w:ind w:firstLine="540" w:firstLineChars="225"/>
        <w:rPr>
          <w:rStyle w:val="5"/>
          <w:color w:val="auto"/>
          <w:sz w:val="24"/>
          <w:highlight w:val="none"/>
        </w:rPr>
      </w:pPr>
      <w:r>
        <w:rPr>
          <w:rStyle w:val="5"/>
          <w:color w:val="auto"/>
          <w:sz w:val="24"/>
          <w:highlight w:val="none"/>
        </w:rPr>
        <w:t>12.2</w:t>
      </w:r>
      <w:r>
        <w:rPr>
          <w:rStyle w:val="5"/>
          <w:rFonts w:hint="eastAsia"/>
          <w:color w:val="auto"/>
          <w:sz w:val="24"/>
          <w:highlight w:val="none"/>
        </w:rPr>
        <w:t>双方对本合同所作的任何修改、修订或补充均应以书面形式作出，并在双方法定代表人或其授权代表签署后生效。任何此类生效的修改、修订或补充将取代本合同中相应的内容，并成为合同的一部分。</w:t>
      </w:r>
    </w:p>
    <w:p w14:paraId="51A0AE19">
      <w:pPr>
        <w:pStyle w:val="7"/>
        <w:snapToGrid w:val="0"/>
        <w:spacing w:line="360" w:lineRule="auto"/>
        <w:ind w:firstLine="540" w:firstLineChars="225"/>
        <w:rPr>
          <w:rStyle w:val="5"/>
          <w:color w:val="auto"/>
          <w:sz w:val="24"/>
          <w:highlight w:val="none"/>
        </w:rPr>
      </w:pPr>
      <w:r>
        <w:rPr>
          <w:rStyle w:val="5"/>
          <w:color w:val="auto"/>
          <w:sz w:val="24"/>
          <w:highlight w:val="none"/>
        </w:rPr>
        <w:t>12.3</w:t>
      </w:r>
      <w:r>
        <w:rPr>
          <w:rStyle w:val="5"/>
          <w:rFonts w:hint="eastAsia"/>
          <w:color w:val="auto"/>
          <w:sz w:val="24"/>
          <w:highlight w:val="none"/>
        </w:rPr>
        <w:t>本合同所有附件均为本合同不可分割的一部分，与本合同具有同等法律效力，如果本合同附件与合同正文有冲突时，以合同正文为准。</w:t>
      </w:r>
    </w:p>
    <w:p w14:paraId="12A10C54">
      <w:pPr>
        <w:pStyle w:val="7"/>
        <w:snapToGrid w:val="0"/>
        <w:spacing w:line="360" w:lineRule="auto"/>
        <w:ind w:firstLine="540" w:firstLineChars="225"/>
        <w:rPr>
          <w:rStyle w:val="5"/>
          <w:color w:val="auto"/>
          <w:sz w:val="24"/>
          <w:highlight w:val="none"/>
        </w:rPr>
      </w:pPr>
      <w:r>
        <w:rPr>
          <w:rStyle w:val="5"/>
          <w:color w:val="auto"/>
          <w:sz w:val="24"/>
          <w:highlight w:val="none"/>
        </w:rPr>
        <w:t>12.4</w:t>
      </w:r>
      <w:r>
        <w:rPr>
          <w:rStyle w:val="5"/>
          <w:rFonts w:hint="eastAsia"/>
          <w:color w:val="auto"/>
          <w:sz w:val="24"/>
          <w:highlight w:val="none"/>
        </w:rPr>
        <w:t>任何一方对在履行本合同过程中取自对方的文件或资料（包括本合同及相关图纸）负有保密责任，未经对方同意不将该文件或资料泄露给第三方或用于本合同以外的目的。</w:t>
      </w:r>
    </w:p>
    <w:p w14:paraId="42BA3548">
      <w:pPr>
        <w:pStyle w:val="7"/>
        <w:snapToGrid w:val="0"/>
        <w:spacing w:line="360" w:lineRule="auto"/>
        <w:ind w:firstLine="540" w:firstLineChars="225"/>
        <w:rPr>
          <w:rStyle w:val="5"/>
          <w:color w:val="auto"/>
          <w:sz w:val="24"/>
          <w:highlight w:val="none"/>
        </w:rPr>
      </w:pPr>
      <w:r>
        <w:rPr>
          <w:rStyle w:val="5"/>
          <w:color w:val="auto"/>
          <w:sz w:val="24"/>
          <w:highlight w:val="none"/>
        </w:rPr>
        <w:t>12.5</w:t>
      </w:r>
      <w:r>
        <w:rPr>
          <w:rStyle w:val="5"/>
          <w:rFonts w:hint="eastAsia"/>
          <w:color w:val="auto"/>
          <w:sz w:val="24"/>
          <w:highlight w:val="none"/>
        </w:rPr>
        <w:t>未经另一方当事人的事先同意，任何一方当事人不得将合同项下的任何权利和义务转让给第三方。</w:t>
      </w:r>
    </w:p>
    <w:p w14:paraId="64D8BB39">
      <w:pPr>
        <w:pStyle w:val="7"/>
        <w:snapToGrid w:val="0"/>
        <w:spacing w:line="360" w:lineRule="auto"/>
        <w:ind w:firstLine="540" w:firstLineChars="225"/>
        <w:rPr>
          <w:rStyle w:val="5"/>
          <w:color w:val="auto"/>
          <w:sz w:val="24"/>
          <w:highlight w:val="none"/>
        </w:rPr>
      </w:pPr>
      <w:r>
        <w:rPr>
          <w:rStyle w:val="5"/>
          <w:color w:val="auto"/>
          <w:sz w:val="24"/>
          <w:highlight w:val="none"/>
        </w:rPr>
        <w:t>12.6</w:t>
      </w:r>
      <w:r>
        <w:rPr>
          <w:rStyle w:val="5"/>
          <w:rFonts w:hint="eastAsia"/>
          <w:color w:val="auto"/>
          <w:sz w:val="24"/>
          <w:highlight w:val="none"/>
        </w:rPr>
        <w:t>本合同正本一式贰份，双方各执壹份；副本肆份，双方各执贰份。</w:t>
      </w:r>
    </w:p>
    <w:p w14:paraId="48EA76BA">
      <w:pPr>
        <w:pStyle w:val="7"/>
        <w:snapToGrid w:val="0"/>
        <w:spacing w:line="360" w:lineRule="auto"/>
        <w:ind w:firstLine="540" w:firstLineChars="225"/>
        <w:rPr>
          <w:rStyle w:val="5"/>
          <w:color w:val="auto"/>
          <w:sz w:val="24"/>
          <w:highlight w:val="none"/>
        </w:rPr>
      </w:pPr>
      <w:r>
        <w:rPr>
          <w:rStyle w:val="5"/>
          <w:rFonts w:hint="eastAsia"/>
          <w:color w:val="auto"/>
          <w:sz w:val="24"/>
          <w:highlight w:val="none"/>
        </w:rPr>
        <w:t>附件</w:t>
      </w:r>
      <w:r>
        <w:rPr>
          <w:rStyle w:val="5"/>
          <w:color w:val="auto"/>
          <w:sz w:val="24"/>
          <w:highlight w:val="none"/>
        </w:rPr>
        <w:t>1</w:t>
      </w:r>
      <w:r>
        <w:rPr>
          <w:rStyle w:val="5"/>
          <w:rFonts w:hint="eastAsia"/>
          <w:color w:val="auto"/>
          <w:sz w:val="24"/>
          <w:highlight w:val="none"/>
        </w:rPr>
        <w:t>：安全文明施工协议</w:t>
      </w:r>
    </w:p>
    <w:p w14:paraId="3D3FE4DB">
      <w:pPr>
        <w:pStyle w:val="7"/>
        <w:snapToGrid w:val="0"/>
        <w:spacing w:line="360" w:lineRule="auto"/>
        <w:ind w:firstLine="540" w:firstLineChars="225"/>
        <w:rPr>
          <w:rStyle w:val="5"/>
          <w:color w:val="auto"/>
          <w:sz w:val="24"/>
          <w:highlight w:val="none"/>
        </w:rPr>
      </w:pPr>
      <w:r>
        <w:rPr>
          <w:rStyle w:val="5"/>
          <w:rFonts w:hint="eastAsia"/>
          <w:color w:val="auto"/>
          <w:sz w:val="24"/>
          <w:highlight w:val="none"/>
        </w:rPr>
        <w:t>附件</w:t>
      </w:r>
      <w:r>
        <w:rPr>
          <w:rStyle w:val="5"/>
          <w:color w:val="auto"/>
          <w:sz w:val="24"/>
          <w:highlight w:val="none"/>
        </w:rPr>
        <w:t>2</w:t>
      </w:r>
      <w:r>
        <w:rPr>
          <w:rStyle w:val="5"/>
          <w:rFonts w:hint="eastAsia"/>
          <w:color w:val="auto"/>
          <w:sz w:val="24"/>
          <w:highlight w:val="none"/>
        </w:rPr>
        <w:t>：工程质量保修书</w:t>
      </w:r>
    </w:p>
    <w:p w14:paraId="5E87394C">
      <w:pPr>
        <w:pStyle w:val="7"/>
        <w:snapToGrid w:val="0"/>
        <w:spacing w:line="360" w:lineRule="auto"/>
        <w:ind w:firstLine="540" w:firstLineChars="225"/>
        <w:rPr>
          <w:rStyle w:val="5"/>
          <w:color w:val="auto"/>
          <w:sz w:val="24"/>
          <w:highlight w:val="none"/>
        </w:rPr>
      </w:pPr>
      <w:r>
        <w:rPr>
          <w:rStyle w:val="5"/>
          <w:rFonts w:hint="eastAsia"/>
          <w:color w:val="auto"/>
          <w:sz w:val="24"/>
          <w:highlight w:val="none"/>
        </w:rPr>
        <w:t>附件</w:t>
      </w:r>
      <w:r>
        <w:rPr>
          <w:rStyle w:val="5"/>
          <w:color w:val="auto"/>
          <w:sz w:val="24"/>
          <w:highlight w:val="none"/>
        </w:rPr>
        <w:t>3</w:t>
      </w:r>
      <w:r>
        <w:rPr>
          <w:rStyle w:val="5"/>
          <w:rFonts w:hint="eastAsia"/>
          <w:color w:val="auto"/>
          <w:sz w:val="24"/>
          <w:highlight w:val="none"/>
        </w:rPr>
        <w:t>：工程量清单</w:t>
      </w:r>
    </w:p>
    <w:p w14:paraId="639AFFCA">
      <w:pPr>
        <w:pStyle w:val="7"/>
        <w:tabs>
          <w:tab w:val="left" w:pos="4680"/>
        </w:tabs>
        <w:snapToGrid w:val="0"/>
        <w:spacing w:line="360" w:lineRule="auto"/>
        <w:rPr>
          <w:rStyle w:val="5"/>
          <w:b/>
          <w:color w:val="auto"/>
          <w:sz w:val="24"/>
          <w:highlight w:val="none"/>
        </w:rPr>
      </w:pPr>
    </w:p>
    <w:p w14:paraId="30F96E92">
      <w:pPr>
        <w:pStyle w:val="7"/>
        <w:tabs>
          <w:tab w:val="left" w:pos="4680"/>
        </w:tabs>
        <w:snapToGrid w:val="0"/>
        <w:spacing w:line="360" w:lineRule="auto"/>
        <w:rPr>
          <w:rStyle w:val="5"/>
          <w:b/>
          <w:color w:val="auto"/>
          <w:sz w:val="24"/>
          <w:highlight w:val="none"/>
        </w:rPr>
      </w:pPr>
      <w:r>
        <w:rPr>
          <w:rStyle w:val="5"/>
          <w:rFonts w:hint="eastAsia"/>
          <w:b/>
          <w:color w:val="auto"/>
          <w:sz w:val="24"/>
          <w:highlight w:val="none"/>
        </w:rPr>
        <w:t>签</w:t>
      </w:r>
      <w:r>
        <w:rPr>
          <w:rStyle w:val="5"/>
          <w:b/>
          <w:color w:val="auto"/>
          <w:sz w:val="24"/>
          <w:highlight w:val="none"/>
        </w:rPr>
        <w:t xml:space="preserve">  </w:t>
      </w:r>
      <w:r>
        <w:rPr>
          <w:rStyle w:val="5"/>
          <w:rFonts w:hint="eastAsia"/>
          <w:b/>
          <w:color w:val="auto"/>
          <w:sz w:val="24"/>
          <w:highlight w:val="none"/>
        </w:rPr>
        <w:t>署：</w:t>
      </w:r>
    </w:p>
    <w:p w14:paraId="3403CF4F">
      <w:pPr>
        <w:pStyle w:val="7"/>
        <w:tabs>
          <w:tab w:val="left" w:pos="4680"/>
        </w:tabs>
        <w:snapToGrid w:val="0"/>
        <w:spacing w:line="360" w:lineRule="auto"/>
        <w:rPr>
          <w:rStyle w:val="5"/>
          <w:color w:val="auto"/>
          <w:sz w:val="24"/>
          <w:highlight w:val="none"/>
        </w:rPr>
      </w:pPr>
    </w:p>
    <w:p w14:paraId="5B066764">
      <w:pPr>
        <w:pStyle w:val="7"/>
        <w:tabs>
          <w:tab w:val="left" w:pos="4680"/>
        </w:tabs>
        <w:snapToGrid w:val="0"/>
        <w:spacing w:line="360" w:lineRule="auto"/>
        <w:ind w:left="5400" w:hanging="5400" w:hangingChars="2250"/>
        <w:rPr>
          <w:rStyle w:val="5"/>
          <w:color w:val="auto"/>
          <w:sz w:val="24"/>
          <w:highlight w:val="none"/>
        </w:rPr>
      </w:pPr>
      <w:r>
        <w:rPr>
          <w:rStyle w:val="5"/>
          <w:rFonts w:hint="eastAsia"/>
          <w:color w:val="auto"/>
          <w:sz w:val="24"/>
          <w:highlight w:val="none"/>
        </w:rPr>
        <w:t>甲方：</w:t>
      </w:r>
      <w:r>
        <w:rPr>
          <w:rStyle w:val="5"/>
          <w:color w:val="auto"/>
          <w:sz w:val="24"/>
          <w:highlight w:val="none"/>
        </w:rPr>
        <w:t xml:space="preserve">                                 </w:t>
      </w:r>
      <w:r>
        <w:rPr>
          <w:rStyle w:val="5"/>
          <w:rFonts w:hint="eastAsia"/>
          <w:color w:val="auto"/>
          <w:sz w:val="24"/>
          <w:highlight w:val="none"/>
        </w:rPr>
        <w:t>乙方：</w:t>
      </w:r>
    </w:p>
    <w:p w14:paraId="37DF5C84">
      <w:pPr>
        <w:pStyle w:val="7"/>
        <w:tabs>
          <w:tab w:val="left" w:pos="4680"/>
        </w:tabs>
        <w:snapToGrid w:val="0"/>
        <w:spacing w:line="360" w:lineRule="auto"/>
        <w:ind w:left="5400" w:hanging="5400" w:hangingChars="2250"/>
        <w:rPr>
          <w:rStyle w:val="5"/>
          <w:color w:val="auto"/>
          <w:sz w:val="24"/>
          <w:highlight w:val="none"/>
        </w:rPr>
      </w:pPr>
      <w:r>
        <w:rPr>
          <w:rStyle w:val="5"/>
          <w:color w:val="auto"/>
          <w:sz w:val="24"/>
          <w:highlight w:val="none"/>
        </w:rPr>
        <w:t xml:space="preserve"> </w:t>
      </w:r>
    </w:p>
    <w:p w14:paraId="03369C75">
      <w:pPr>
        <w:pStyle w:val="7"/>
        <w:tabs>
          <w:tab w:val="left" w:pos="4500"/>
        </w:tabs>
        <w:snapToGrid w:val="0"/>
        <w:spacing w:line="360" w:lineRule="auto"/>
        <w:rPr>
          <w:rStyle w:val="5"/>
          <w:color w:val="auto"/>
          <w:sz w:val="24"/>
          <w:highlight w:val="none"/>
        </w:rPr>
      </w:pPr>
      <w:r>
        <w:rPr>
          <w:rStyle w:val="5"/>
          <w:rFonts w:hint="eastAsia"/>
          <w:color w:val="auto"/>
          <w:sz w:val="24"/>
          <w:highlight w:val="none"/>
        </w:rPr>
        <w:t>法定代表人（或授权代表）：</w:t>
      </w:r>
      <w:r>
        <w:rPr>
          <w:rStyle w:val="5"/>
          <w:color w:val="auto"/>
          <w:sz w:val="24"/>
          <w:highlight w:val="none"/>
        </w:rPr>
        <w:t xml:space="preserve">              </w:t>
      </w:r>
      <w:r>
        <w:rPr>
          <w:rStyle w:val="5"/>
          <w:rFonts w:hint="eastAsia"/>
          <w:color w:val="auto"/>
          <w:sz w:val="24"/>
          <w:highlight w:val="none"/>
        </w:rPr>
        <w:t>法定代表人人（或授权代表）：</w:t>
      </w:r>
      <w:r>
        <w:rPr>
          <w:rStyle w:val="5"/>
          <w:color w:val="auto"/>
          <w:sz w:val="24"/>
          <w:highlight w:val="none"/>
        </w:rPr>
        <w:t xml:space="preserve">                           </w:t>
      </w:r>
    </w:p>
    <w:p w14:paraId="02BE3EB9">
      <w:pPr>
        <w:pStyle w:val="7"/>
        <w:tabs>
          <w:tab w:val="left" w:pos="4680"/>
        </w:tabs>
        <w:snapToGrid w:val="0"/>
        <w:spacing w:line="360" w:lineRule="auto"/>
        <w:rPr>
          <w:rStyle w:val="5"/>
          <w:rFonts w:ascii="宋体" w:hAnsi="宋体"/>
          <w:b/>
          <w:color w:val="auto"/>
          <w:sz w:val="28"/>
          <w:szCs w:val="28"/>
          <w:highlight w:val="none"/>
        </w:rPr>
      </w:pPr>
    </w:p>
    <w:p w14:paraId="0B2041B8">
      <w:pPr>
        <w:pStyle w:val="7"/>
        <w:tabs>
          <w:tab w:val="left" w:pos="4680"/>
        </w:tabs>
        <w:snapToGrid w:val="0"/>
        <w:spacing w:line="360" w:lineRule="auto"/>
        <w:rPr>
          <w:rStyle w:val="5"/>
          <w:rFonts w:hint="eastAsia" w:ascii="宋体" w:hAnsi="宋体"/>
          <w:b/>
          <w:color w:val="auto"/>
          <w:sz w:val="28"/>
          <w:szCs w:val="28"/>
          <w:highlight w:val="none"/>
        </w:rPr>
      </w:pPr>
    </w:p>
    <w:p w14:paraId="7921092E">
      <w:pPr>
        <w:pStyle w:val="7"/>
        <w:tabs>
          <w:tab w:val="left" w:pos="4680"/>
        </w:tabs>
        <w:snapToGrid w:val="0"/>
        <w:spacing w:line="360" w:lineRule="auto"/>
        <w:rPr>
          <w:rStyle w:val="5"/>
          <w:rFonts w:hint="eastAsia" w:ascii="宋体" w:hAnsi="宋体"/>
          <w:b/>
          <w:color w:val="auto"/>
          <w:sz w:val="28"/>
          <w:szCs w:val="28"/>
          <w:highlight w:val="none"/>
        </w:rPr>
      </w:pPr>
    </w:p>
    <w:p w14:paraId="5E08278A">
      <w:pPr>
        <w:pStyle w:val="7"/>
        <w:tabs>
          <w:tab w:val="left" w:pos="4680"/>
        </w:tabs>
        <w:snapToGrid w:val="0"/>
        <w:spacing w:line="360" w:lineRule="auto"/>
        <w:rPr>
          <w:rStyle w:val="5"/>
          <w:rFonts w:hint="eastAsia" w:ascii="宋体" w:hAnsi="宋体"/>
          <w:color w:val="auto"/>
          <w:sz w:val="28"/>
          <w:szCs w:val="28"/>
          <w:highlight w:val="none"/>
        </w:rPr>
      </w:pPr>
      <w:r>
        <w:rPr>
          <w:rStyle w:val="5"/>
          <w:rFonts w:hint="eastAsia" w:ascii="宋体" w:hAnsi="宋体"/>
          <w:color w:val="auto"/>
          <w:sz w:val="28"/>
          <w:szCs w:val="28"/>
          <w:highlight w:val="none"/>
        </w:rPr>
        <w:t>日期：                            日期：</w:t>
      </w:r>
    </w:p>
    <w:p w14:paraId="17C588BC">
      <w:pPr>
        <w:pStyle w:val="12"/>
        <w:rPr>
          <w:rStyle w:val="5"/>
          <w:rFonts w:hint="eastAsia" w:ascii="等线" w:hAnsi="等线"/>
          <w:color w:val="auto"/>
          <w:highlight w:val="none"/>
        </w:rPr>
      </w:pPr>
    </w:p>
    <w:p w14:paraId="37BE88A1">
      <w:pPr>
        <w:rPr>
          <w:color w:val="auto"/>
          <w:highlight w:val="none"/>
        </w:rPr>
      </w:pPr>
    </w:p>
    <w:bookmarkEnd w:id="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F23453"/>
    <w:rsid w:val="43C01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3"/>
    <w:semiHidden/>
    <w:unhideWhenUsed/>
    <w:uiPriority w:val="99"/>
    <w:pPr>
      <w:widowControl/>
      <w:spacing w:before="100" w:beforeAutospacing="1" w:after="100" w:afterAutospacing="1"/>
      <w:jc w:val="left"/>
    </w:pPr>
    <w:rPr>
      <w:rFonts w:ascii="宋体" w:hAnsi="宋体" w:cs="宋体"/>
      <w:kern w:val="0"/>
      <w:sz w:val="24"/>
      <w:szCs w:val="24"/>
    </w:rPr>
  </w:style>
  <w:style w:type="paragraph" w:customStyle="1" w:styleId="3">
    <w:name w:val="正文_6"/>
    <w:qFormat/>
    <w:uiPriority w:val="0"/>
    <w:pPr>
      <w:widowControl w:val="0"/>
      <w:jc w:val="both"/>
    </w:pPr>
    <w:rPr>
      <w:rFonts w:ascii="Calibri" w:hAnsi="Calibri" w:eastAsia="宋体" w:cs="Times New Roman"/>
      <w:kern w:val="2"/>
      <w:sz w:val="21"/>
      <w:szCs w:val="22"/>
      <w:lang w:val="en-US" w:eastAsia="zh-CN" w:bidi="ar-SA"/>
    </w:rPr>
  </w:style>
  <w:style w:type="character" w:styleId="6">
    <w:name w:val="Strong"/>
    <w:qFormat/>
    <w:uiPriority w:val="0"/>
    <w:rPr>
      <w:rFonts w:hint="default" w:ascii="Times New Roman" w:hAnsi="Times New Roman" w:cs="Times New Roman"/>
      <w:b/>
      <w:bCs/>
    </w:rPr>
  </w:style>
  <w:style w:type="paragraph" w:customStyle="1" w:styleId="7">
    <w:name w:val="正文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标题 2_2"/>
    <w:basedOn w:val="7"/>
    <w:next w:val="7"/>
    <w:qFormat/>
    <w:uiPriority w:val="0"/>
    <w:pPr>
      <w:keepNext/>
      <w:keepLines/>
      <w:spacing w:before="260" w:after="260" w:line="415" w:lineRule="auto"/>
      <w:outlineLvl w:val="1"/>
    </w:pPr>
    <w:rPr>
      <w:rFonts w:ascii="Arial" w:hAnsi="Arial" w:eastAsia="黑体"/>
      <w:b/>
      <w:bCs/>
      <w:kern w:val="0"/>
      <w:sz w:val="32"/>
      <w:szCs w:val="32"/>
    </w:rPr>
  </w:style>
  <w:style w:type="paragraph" w:customStyle="1" w:styleId="9">
    <w:name w:val="正文缩进_0"/>
    <w:basedOn w:val="7"/>
    <w:qFormat/>
    <w:uiPriority w:val="0"/>
    <w:pPr>
      <w:ind w:firstLine="420"/>
    </w:pPr>
    <w:rPr>
      <w:rFonts w:ascii="等线" w:hAnsi="等线"/>
      <w:kern w:val="0"/>
      <w:sz w:val="20"/>
      <w:szCs w:val="20"/>
    </w:rPr>
  </w:style>
  <w:style w:type="paragraph" w:customStyle="1" w:styleId="10">
    <w:name w:val="Normal_0"/>
    <w:qFormat/>
    <w:uiPriority w:val="0"/>
    <w:pPr>
      <w:widowControl w:val="0"/>
      <w:autoSpaceDE w:val="0"/>
      <w:autoSpaceDN w:val="0"/>
      <w:spacing w:line="360" w:lineRule="auto"/>
      <w:ind w:firstLine="200" w:firstLineChars="200"/>
    </w:pPr>
    <w:rPr>
      <w:rFonts w:ascii="宋体" w:hAnsi="PMingLiU" w:eastAsia="宋体" w:cs="PMingLiU"/>
      <w:sz w:val="24"/>
      <w:szCs w:val="22"/>
      <w:lang w:val="en-US" w:eastAsia="en-US" w:bidi="ar-SA"/>
    </w:rPr>
  </w:style>
  <w:style w:type="character" w:customStyle="1" w:styleId="11">
    <w:name w:val="超链接_1"/>
    <w:semiHidden/>
    <w:qFormat/>
    <w:uiPriority w:val="99"/>
    <w:rPr>
      <w:color w:val="0000FF"/>
      <w:u w:val="single"/>
    </w:rPr>
  </w:style>
  <w:style w:type="paragraph" w:customStyle="1" w:styleId="12">
    <w:name w:val="正文_6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5532</Words>
  <Characters>5858</Characters>
  <Lines>0</Lines>
  <Paragraphs>0</Paragraphs>
  <TotalTime>14</TotalTime>
  <ScaleCrop>false</ScaleCrop>
  <LinksUpToDate>false</LinksUpToDate>
  <CharactersWithSpaces>6223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2025-04-09T02:47:00Z</dcterms:created>
  <dc:creator>HUAWEI</dc:creator>
  <cp:lastModifiedBy>俞寅超</cp:lastModifiedBy>
  <dcterms:modified xsi:type="dcterms:W3CDTF">2025-04-17T13:31:34Z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eyJoZGlkIjoiYTBmZGY4MTNjOGUwOTYyNzNiMGU1YjBlMjJlYjQ0MmEiLCJ1c2VySWQiOiIxNTczMzI5MjI3In0=</vt:lpwstr>
  </property>
  <property fmtid="{D5CDD505-2E9C-101B-9397-08002B2CF9AE}" pid="4" name="ICV">
    <vt:lpwstr>C1A5F0F030ED4768BAD243E868EB1DF1_12</vt:lpwstr>
  </property>
</Properties>
</file>