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780"/>
          <w:tab w:val="center" w:pos="4535"/>
        </w:tabs>
        <w:autoSpaceDE w:val="0"/>
        <w:autoSpaceDN w:val="0"/>
        <w:spacing w:line="360" w:lineRule="auto"/>
        <w:jc w:val="center"/>
        <w:rPr>
          <w:rFonts w:ascii="宋体" w:hAnsi="宋体"/>
          <w:b/>
          <w:sz w:val="44"/>
          <w:szCs w:val="44"/>
        </w:rPr>
      </w:pPr>
      <w:bookmarkStart w:id="121" w:name="_GoBack"/>
      <w:bookmarkEnd w:id="121"/>
      <w:r>
        <w:rPr>
          <w:rFonts w:hint="eastAsia" w:ascii="宋体" w:hAnsi="宋体"/>
          <w:b/>
          <w:sz w:val="44"/>
          <w:szCs w:val="44"/>
        </w:rPr>
        <w:t>目  录</w:t>
      </w:r>
    </w:p>
    <w:p>
      <w:pPr>
        <w:spacing w:line="360" w:lineRule="auto"/>
        <w:rPr>
          <w:rStyle w:val="41"/>
          <w:rFonts w:ascii="宋体" w:hAnsi="宋体"/>
          <w:b/>
          <w:bCs/>
          <w:caps/>
        </w:rPr>
      </w:pPr>
    </w:p>
    <w:p>
      <w:pPr>
        <w:pStyle w:val="26"/>
        <w:tabs>
          <w:tab w:val="left" w:pos="420"/>
          <w:tab w:val="right" w:leader="dot" w:pos="8777"/>
        </w:tabs>
        <w:spacing w:line="360" w:lineRule="auto"/>
        <w:rPr>
          <w:rFonts w:asciiTheme="minorHAnsi" w:hAnsiTheme="minorHAnsi" w:eastAsiaTheme="minorEastAsia" w:cstheme="minorBidi"/>
          <w:sz w:val="21"/>
          <w:szCs w:val="22"/>
        </w:rPr>
      </w:pPr>
      <w:r>
        <w:rPr>
          <w:rStyle w:val="41"/>
        </w:rPr>
        <w:fldChar w:fldCharType="begin"/>
      </w:r>
      <w:r>
        <w:rPr>
          <w:rStyle w:val="41"/>
          <w:rFonts w:ascii="宋体" w:hAnsi="宋体"/>
          <w:bCs/>
        </w:rPr>
        <w:instrText xml:space="preserve"> TOC \o "1-1" \h \z \u </w:instrText>
      </w:r>
      <w:r>
        <w:rPr>
          <w:rStyle w:val="41"/>
        </w:rPr>
        <w:fldChar w:fldCharType="separate"/>
      </w:r>
      <w:r>
        <w:fldChar w:fldCharType="begin"/>
      </w:r>
      <w:r>
        <w:instrText xml:space="preserve"> HYPERLINK \l "_Toc190704371" </w:instrText>
      </w:r>
      <w:r>
        <w:fldChar w:fldCharType="separate"/>
      </w:r>
      <w:r>
        <w:rPr>
          <w:rStyle w:val="41"/>
          <w:rFonts w:ascii="宋体" w:hAnsi="宋体"/>
        </w:rPr>
        <w:t>1</w:t>
      </w:r>
      <w:r>
        <w:rPr>
          <w:rFonts w:asciiTheme="minorHAnsi" w:hAnsiTheme="minorHAnsi" w:eastAsiaTheme="minorEastAsia" w:cstheme="minorBidi"/>
          <w:sz w:val="21"/>
          <w:szCs w:val="22"/>
        </w:rPr>
        <w:tab/>
      </w:r>
      <w:r>
        <w:rPr>
          <w:rStyle w:val="41"/>
          <w:rFonts w:hint="eastAsia" w:ascii="宋体" w:hAnsi="宋体"/>
        </w:rPr>
        <w:t>技术规范</w:t>
      </w:r>
      <w:r>
        <w:tab/>
      </w:r>
      <w:r>
        <w:fldChar w:fldCharType="begin"/>
      </w:r>
      <w:r>
        <w:instrText xml:space="preserve"> PAGEREF _Toc190704371 \h </w:instrText>
      </w:r>
      <w:r>
        <w:fldChar w:fldCharType="separate"/>
      </w:r>
      <w:r>
        <w:t>1</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"_Toc190704372" </w:instrText>
      </w:r>
      <w:r>
        <w:fldChar w:fldCharType="separate"/>
      </w:r>
      <w:r>
        <w:rPr>
          <w:rStyle w:val="41"/>
          <w:rFonts w:ascii="宋体" w:hAnsi="宋体"/>
        </w:rPr>
        <w:t xml:space="preserve">2  </w:t>
      </w:r>
      <w:r>
        <w:rPr>
          <w:rStyle w:val="41"/>
          <w:rFonts w:hint="eastAsia" w:ascii="宋体" w:hAnsi="宋体"/>
        </w:rPr>
        <w:t>供货范围</w:t>
      </w:r>
      <w:r>
        <w:tab/>
      </w:r>
      <w:r>
        <w:fldChar w:fldCharType="begin"/>
      </w:r>
      <w:r>
        <w:instrText xml:space="preserve"> PAGEREF _Toc190704372 \h </w:instrText>
      </w:r>
      <w:r>
        <w:fldChar w:fldCharType="separate"/>
      </w:r>
      <w:r>
        <w:t>45</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"_Toc190704373" </w:instrText>
      </w:r>
      <w:r>
        <w:fldChar w:fldCharType="separate"/>
      </w:r>
      <w:r>
        <w:rPr>
          <w:rStyle w:val="41"/>
          <w:rFonts w:ascii="宋体" w:hAnsi="宋体"/>
        </w:rPr>
        <w:t xml:space="preserve">3  </w:t>
      </w:r>
      <w:r>
        <w:rPr>
          <w:rStyle w:val="41"/>
          <w:rFonts w:hint="eastAsia" w:ascii="宋体" w:hAnsi="宋体"/>
        </w:rPr>
        <w:t>技术资料及交付进度</w:t>
      </w:r>
      <w:r>
        <w:tab/>
      </w:r>
      <w:r>
        <w:fldChar w:fldCharType="begin"/>
      </w:r>
      <w:r>
        <w:instrText xml:space="preserve"> PAGEREF _Toc190704373 \h </w:instrText>
      </w:r>
      <w:r>
        <w:fldChar w:fldCharType="separate"/>
      </w:r>
      <w:r>
        <w:t>59</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"_Toc190704374" </w:instrText>
      </w:r>
      <w:r>
        <w:fldChar w:fldCharType="separate"/>
      </w:r>
      <w:r>
        <w:rPr>
          <w:rStyle w:val="41"/>
          <w:rFonts w:ascii="宋体" w:hAnsi="宋体"/>
        </w:rPr>
        <w:t xml:space="preserve">4 </w:t>
      </w:r>
      <w:r>
        <w:rPr>
          <w:rStyle w:val="41"/>
          <w:rFonts w:hint="eastAsia" w:ascii="宋体" w:hAnsi="宋体"/>
        </w:rPr>
        <w:t>设备交货进度</w:t>
      </w:r>
      <w:r>
        <w:tab/>
      </w:r>
      <w:r>
        <w:fldChar w:fldCharType="begin"/>
      </w:r>
      <w:r>
        <w:instrText xml:space="preserve"> PAGEREF _Toc190704374 \h </w:instrText>
      </w:r>
      <w:r>
        <w:fldChar w:fldCharType="separate"/>
      </w:r>
      <w:r>
        <w:t>63</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"_Toc190704375" </w:instrText>
      </w:r>
      <w:r>
        <w:fldChar w:fldCharType="separate"/>
      </w:r>
      <w:r>
        <w:rPr>
          <w:rStyle w:val="41"/>
          <w:rFonts w:ascii="宋体" w:hAnsi="宋体"/>
        </w:rPr>
        <w:t xml:space="preserve">5 </w:t>
      </w:r>
      <w:r>
        <w:rPr>
          <w:rStyle w:val="41"/>
          <w:rFonts w:hint="eastAsia" w:ascii="宋体" w:hAnsi="宋体"/>
        </w:rPr>
        <w:t>设备监造、检验和性能验收试验</w:t>
      </w:r>
      <w:r>
        <w:tab/>
      </w:r>
      <w:r>
        <w:fldChar w:fldCharType="begin"/>
      </w:r>
      <w:r>
        <w:instrText xml:space="preserve"> PAGEREF _Toc190704375 \h </w:instrText>
      </w:r>
      <w:r>
        <w:fldChar w:fldCharType="separate"/>
      </w:r>
      <w:r>
        <w:t>64</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"_Toc190704376" </w:instrText>
      </w:r>
      <w:r>
        <w:fldChar w:fldCharType="separate"/>
      </w:r>
      <w:r>
        <w:rPr>
          <w:rStyle w:val="41"/>
          <w:rFonts w:ascii="宋体" w:hAnsi="宋体"/>
        </w:rPr>
        <w:t xml:space="preserve">6 </w:t>
      </w:r>
      <w:r>
        <w:rPr>
          <w:rStyle w:val="41"/>
          <w:rFonts w:hint="eastAsia" w:ascii="宋体" w:hAnsi="宋体"/>
        </w:rPr>
        <w:t>技术服务和联络</w:t>
      </w:r>
      <w:r>
        <w:tab/>
      </w:r>
      <w:r>
        <w:fldChar w:fldCharType="begin"/>
      </w:r>
      <w:r>
        <w:instrText xml:space="preserve"> PAGEREF _Toc190704376 \h </w:instrText>
      </w:r>
      <w:r>
        <w:fldChar w:fldCharType="separate"/>
      </w:r>
      <w:r>
        <w:t>66</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"_Toc190704377" </w:instrText>
      </w:r>
      <w:r>
        <w:fldChar w:fldCharType="separate"/>
      </w:r>
      <w:r>
        <w:rPr>
          <w:rStyle w:val="41"/>
          <w:rFonts w:ascii="宋体" w:hAnsi="宋体"/>
        </w:rPr>
        <w:t xml:space="preserve">7 </w:t>
      </w:r>
      <w:r>
        <w:rPr>
          <w:rStyle w:val="41"/>
          <w:rFonts w:hint="eastAsia" w:ascii="宋体" w:hAnsi="宋体"/>
        </w:rPr>
        <w:t>分包与外购</w:t>
      </w:r>
      <w:r>
        <w:tab/>
      </w:r>
      <w:r>
        <w:fldChar w:fldCharType="begin"/>
      </w:r>
      <w:r>
        <w:instrText xml:space="preserve"> PAGEREF _Toc190704377 \h </w:instrText>
      </w:r>
      <w:r>
        <w:fldChar w:fldCharType="separate"/>
      </w:r>
      <w:r>
        <w:t>75</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"_Toc190704378" </w:instrText>
      </w:r>
      <w:r>
        <w:fldChar w:fldCharType="separate"/>
      </w:r>
      <w:r>
        <w:rPr>
          <w:rStyle w:val="41"/>
          <w:rFonts w:ascii="宋体" w:hAnsi="宋体"/>
        </w:rPr>
        <w:t xml:space="preserve">8 </w:t>
      </w:r>
      <w:r>
        <w:rPr>
          <w:rStyle w:val="41"/>
          <w:rFonts w:hint="eastAsia" w:ascii="宋体" w:hAnsi="宋体"/>
        </w:rPr>
        <w:t>运行维护手册</w:t>
      </w:r>
      <w:r>
        <w:tab/>
      </w:r>
      <w:r>
        <w:fldChar w:fldCharType="begin"/>
      </w:r>
      <w:r>
        <w:instrText xml:space="preserve"> PAGEREF _Toc190704378 \h </w:instrText>
      </w:r>
      <w:r>
        <w:fldChar w:fldCharType="separate"/>
      </w:r>
      <w:r>
        <w:t>76</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"_Toc190704379" </w:instrText>
      </w:r>
      <w:r>
        <w:fldChar w:fldCharType="separate"/>
      </w:r>
      <w:r>
        <w:rPr>
          <w:rStyle w:val="41"/>
          <w:rFonts w:ascii="宋体" w:hAnsi="宋体"/>
        </w:rPr>
        <w:t xml:space="preserve">9 </w:t>
      </w:r>
      <w:r>
        <w:rPr>
          <w:rStyle w:val="41"/>
          <w:rFonts w:hint="eastAsia" w:ascii="宋体" w:hAnsi="宋体"/>
        </w:rPr>
        <w:t>大（部）件情况</w:t>
      </w:r>
      <w:r>
        <w:tab/>
      </w:r>
      <w:r>
        <w:fldChar w:fldCharType="begin"/>
      </w:r>
      <w:r>
        <w:instrText xml:space="preserve"> PAGEREF _Toc190704379 \h </w:instrText>
      </w:r>
      <w:r>
        <w:fldChar w:fldCharType="separate"/>
      </w:r>
      <w:r>
        <w:t>78</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"_Toc190704380" </w:instrText>
      </w:r>
      <w:r>
        <w:fldChar w:fldCharType="separate"/>
      </w:r>
      <w:r>
        <w:rPr>
          <w:rStyle w:val="41"/>
          <w:rFonts w:ascii="宋体" w:hAnsi="宋体"/>
        </w:rPr>
        <w:t xml:space="preserve">10 </w:t>
      </w:r>
      <w:r>
        <w:rPr>
          <w:rStyle w:val="41"/>
          <w:rFonts w:hint="eastAsia" w:ascii="宋体" w:hAnsi="宋体"/>
        </w:rPr>
        <w:t>技术差异表</w:t>
      </w:r>
      <w:r>
        <w:tab/>
      </w:r>
      <w:r>
        <w:fldChar w:fldCharType="begin"/>
      </w:r>
      <w:r>
        <w:instrText xml:space="preserve"> PAGEREF _Toc190704380 \h </w:instrText>
      </w:r>
      <w:r>
        <w:fldChar w:fldCharType="separate"/>
      </w:r>
      <w:r>
        <w:t>79</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"_Toc190704381" </w:instrText>
      </w:r>
      <w:r>
        <w:fldChar w:fldCharType="separate"/>
      </w:r>
      <w:r>
        <w:rPr>
          <w:rStyle w:val="41"/>
          <w:rFonts w:ascii="宋体" w:hAnsi="宋体"/>
        </w:rPr>
        <w:t xml:space="preserve">11 </w:t>
      </w:r>
      <w:r>
        <w:rPr>
          <w:rStyle w:val="41"/>
          <w:rFonts w:hint="eastAsia" w:ascii="宋体" w:hAnsi="宋体"/>
        </w:rPr>
        <w:t>附图</w:t>
      </w:r>
      <w:r>
        <w:tab/>
      </w:r>
      <w:r>
        <w:fldChar w:fldCharType="begin"/>
      </w:r>
      <w:r>
        <w:instrText xml:space="preserve"> PAGEREF _Toc190704381 \h </w:instrText>
      </w:r>
      <w:r>
        <w:fldChar w:fldCharType="separate"/>
      </w:r>
      <w:r>
        <w:t>80</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"_Toc190704382" </w:instrText>
      </w:r>
      <w:r>
        <w:fldChar w:fldCharType="separate"/>
      </w:r>
      <w:r>
        <w:rPr>
          <w:rStyle w:val="41"/>
          <w:rFonts w:ascii="宋体" w:hAnsi="宋体"/>
        </w:rPr>
        <w:t xml:space="preserve">12 </w:t>
      </w:r>
      <w:r>
        <w:rPr>
          <w:rStyle w:val="41"/>
          <w:rFonts w:hint="eastAsia" w:ascii="宋体" w:hAnsi="宋体"/>
        </w:rPr>
        <w:t>性能考核条款</w:t>
      </w:r>
      <w:r>
        <w:tab/>
      </w:r>
      <w:r>
        <w:fldChar w:fldCharType="begin"/>
      </w:r>
      <w:r>
        <w:instrText xml:space="preserve"> PAGEREF _Toc190704382 \h </w:instrText>
      </w:r>
      <w:r>
        <w:fldChar w:fldCharType="separate"/>
      </w:r>
      <w:r>
        <w:t>81</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"_Toc190704383" </w:instrText>
      </w:r>
      <w:r>
        <w:fldChar w:fldCharType="separate"/>
      </w:r>
      <w:r>
        <w:rPr>
          <w:rStyle w:val="41"/>
          <w:rFonts w:ascii="宋体" w:hAnsi="宋体"/>
        </w:rPr>
        <w:t xml:space="preserve">13 </w:t>
      </w:r>
      <w:r>
        <w:rPr>
          <w:rStyle w:val="41"/>
          <w:rFonts w:hint="eastAsia" w:ascii="宋体" w:hAnsi="宋体"/>
        </w:rPr>
        <w:t>投标人需要说明的其他问题（质量承诺及售后服务承诺等）</w:t>
      </w:r>
      <w:r>
        <w:tab/>
      </w:r>
      <w:r>
        <w:fldChar w:fldCharType="begin"/>
      </w:r>
      <w:r>
        <w:instrText xml:space="preserve"> PAGEREF _Toc190704383 \h </w:instrText>
      </w:r>
      <w:r>
        <w:fldChar w:fldCharType="separate"/>
      </w:r>
      <w:r>
        <w:t>83</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"_Toc190704384" </w:instrText>
      </w:r>
      <w:r>
        <w:fldChar w:fldCharType="separate"/>
      </w:r>
      <w:r>
        <w:rPr>
          <w:rStyle w:val="41"/>
          <w:rFonts w:hint="eastAsia" w:ascii="宋体" w:hAnsi="宋体"/>
        </w:rPr>
        <w:t>附录</w:t>
      </w:r>
      <w:r>
        <w:rPr>
          <w:rStyle w:val="41"/>
          <w:rFonts w:ascii="宋体" w:hAnsi="宋体"/>
        </w:rPr>
        <w:t xml:space="preserve">A  </w:t>
      </w:r>
      <w:r>
        <w:rPr>
          <w:rStyle w:val="41"/>
          <w:rFonts w:hint="eastAsia" w:ascii="宋体" w:hAnsi="宋体"/>
        </w:rPr>
        <w:t>技术数据表</w:t>
      </w:r>
      <w:r>
        <w:tab/>
      </w:r>
      <w:r>
        <w:fldChar w:fldCharType="begin"/>
      </w:r>
      <w:r>
        <w:instrText xml:space="preserve"> PAGEREF _Toc190704384 \h </w:instrText>
      </w:r>
      <w:r>
        <w:fldChar w:fldCharType="separate"/>
      </w:r>
      <w:r>
        <w:t>84</w:t>
      </w:r>
      <w:r>
        <w:fldChar w:fldCharType="end"/>
      </w:r>
      <w:r>
        <w:fldChar w:fldCharType="end"/>
      </w:r>
    </w:p>
    <w:p>
      <w:pPr>
        <w:pStyle w:val="26"/>
        <w:tabs>
          <w:tab w:val="right" w:leader="dot" w:pos="8777"/>
        </w:tabs>
        <w:spacing w:line="360" w:lineRule="auto"/>
        <w:rPr>
          <w:rFonts w:asciiTheme="minorHAnsi" w:hAnsiTheme="minorHAnsi" w:eastAsiaTheme="minorEastAsia" w:cstheme="minorBidi"/>
          <w:sz w:val="21"/>
          <w:szCs w:val="22"/>
        </w:rPr>
      </w:pPr>
      <w:r>
        <w:fldChar w:fldCharType="begin"/>
      </w:r>
      <w:r>
        <w:instrText xml:space="preserve"> HYPERLINK \l "_Toc190704385" </w:instrText>
      </w:r>
      <w:r>
        <w:fldChar w:fldCharType="separate"/>
      </w:r>
      <w:r>
        <w:rPr>
          <w:rStyle w:val="41"/>
          <w:rFonts w:hint="eastAsia" w:ascii="宋体" w:hAnsi="宋体"/>
        </w:rPr>
        <w:t>附录</w:t>
      </w:r>
      <w:r>
        <w:rPr>
          <w:rStyle w:val="41"/>
          <w:rFonts w:ascii="宋体" w:hAnsi="宋体"/>
        </w:rPr>
        <w:t xml:space="preserve">B </w:t>
      </w:r>
      <w:r>
        <w:rPr>
          <w:rStyle w:val="41"/>
          <w:rFonts w:hint="eastAsia" w:ascii="宋体" w:hAnsi="宋体"/>
        </w:rPr>
        <w:t>技术打分表</w:t>
      </w:r>
      <w:r>
        <w:tab/>
      </w:r>
      <w:r>
        <w:fldChar w:fldCharType="begin"/>
      </w:r>
      <w:r>
        <w:instrText xml:space="preserve"> PAGEREF _Toc190704385 \h </w:instrText>
      </w:r>
      <w:r>
        <w:fldChar w:fldCharType="separate"/>
      </w:r>
      <w:r>
        <w:t>89</w:t>
      </w:r>
      <w:r>
        <w:fldChar w:fldCharType="end"/>
      </w:r>
      <w:r>
        <w:fldChar w:fldCharType="end"/>
      </w:r>
    </w:p>
    <w:p>
      <w:pPr>
        <w:widowControl/>
        <w:spacing w:line="360" w:lineRule="auto"/>
        <w:jc w:val="left"/>
        <w:rPr>
          <w:rStyle w:val="41"/>
          <w:rFonts w:ascii="宋体" w:hAnsi="宋体"/>
        </w:rPr>
      </w:pPr>
      <w:r>
        <w:rPr>
          <w:rFonts w:ascii="宋体" w:hAnsi="宋体"/>
          <w:bCs/>
        </w:rPr>
        <w:fldChar w:fldCharType="end"/>
      </w: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widowControl/>
        <w:jc w:val="left"/>
        <w:rPr>
          <w:rStyle w:val="41"/>
          <w:rFonts w:ascii="宋体" w:hAnsi="宋体"/>
          <w:bCs/>
        </w:rPr>
      </w:pPr>
    </w:p>
    <w:p>
      <w:pPr>
        <w:pStyle w:val="2"/>
        <w:numPr>
          <w:ilvl w:val="0"/>
          <w:numId w:val="0"/>
        </w:numPr>
        <w:rPr>
          <w:rFonts w:ascii="宋体" w:hAnsi="宋体"/>
          <w:sz w:val="32"/>
          <w:szCs w:val="32"/>
        </w:rPr>
        <w:sectPr>
          <w:headerReference r:id="rId4" w:type="first"/>
          <w:footerReference r:id="rId6" w:type="first"/>
          <w:headerReference r:id="rId3" w:type="default"/>
          <w:footerReference r:id="rId5" w:type="default"/>
          <w:pgSz w:w="11907" w:h="16840"/>
          <w:pgMar w:top="1418" w:right="1418" w:bottom="1418" w:left="1418" w:header="851" w:footer="992" w:gutter="284"/>
          <w:pgNumType w:start="1"/>
          <w:cols w:space="720" w:num="1"/>
          <w:titlePg/>
          <w:docGrid w:linePitch="312" w:charSpace="0"/>
        </w:sectPr>
      </w:pPr>
    </w:p>
    <w:p>
      <w:pPr>
        <w:pStyle w:val="2"/>
        <w:spacing w:before="120" w:after="20"/>
        <w:ind w:left="431" w:hanging="431"/>
        <w:rPr>
          <w:rFonts w:ascii="宋体" w:hAnsi="宋体"/>
          <w:sz w:val="32"/>
          <w:szCs w:val="32"/>
        </w:rPr>
      </w:pPr>
      <w:bookmarkStart w:id="0" w:name="_Toc190704371"/>
      <w:r>
        <w:rPr>
          <w:rFonts w:ascii="宋体" w:hAnsi="宋体"/>
          <w:sz w:val="32"/>
          <w:szCs w:val="32"/>
        </w:rPr>
        <w:t>技术规范</w:t>
      </w:r>
      <w:bookmarkEnd w:id="0"/>
    </w:p>
    <w:p>
      <w:pPr>
        <w:pStyle w:val="3"/>
        <w:numPr>
          <w:ilvl w:val="0"/>
          <w:numId w:val="2"/>
        </w:numPr>
        <w:spacing w:before="0" w:after="0" w:line="360" w:lineRule="auto"/>
        <w:rPr>
          <w:rFonts w:hAnsi="宋体"/>
          <w:bCs/>
          <w:sz w:val="24"/>
          <w:szCs w:val="24"/>
        </w:rPr>
      </w:pPr>
      <w:bookmarkStart w:id="1" w:name="_Toc96238072"/>
      <w:bookmarkStart w:id="2" w:name="_Toc170270571"/>
      <w:bookmarkStart w:id="3" w:name="_Toc170462597"/>
      <w:bookmarkStart w:id="4" w:name="_Toc529267697"/>
      <w:bookmarkStart w:id="5" w:name="_Toc536410859"/>
      <w:bookmarkStart w:id="6" w:name="_Toc223320089"/>
      <w:bookmarkStart w:id="7" w:name="_Toc513001933"/>
      <w:bookmarkStart w:id="8" w:name="_Toc223835839"/>
      <w:bookmarkStart w:id="9" w:name="_Toc512332294"/>
      <w:bookmarkStart w:id="10" w:name="_Toc501817560"/>
      <w:bookmarkStart w:id="11" w:name="_Toc513261526"/>
      <w:r>
        <w:rPr>
          <w:rFonts w:hint="eastAsia" w:hAnsi="宋体"/>
          <w:bCs/>
          <w:sz w:val="24"/>
          <w:szCs w:val="24"/>
        </w:rPr>
        <w:t>总则</w:t>
      </w:r>
      <w:bookmarkEnd w:id="1"/>
      <w:bookmarkEnd w:id="2"/>
      <w:bookmarkEnd w:id="3"/>
    </w:p>
    <w:p>
      <w:pPr>
        <w:numPr>
          <w:ilvl w:val="1"/>
          <w:numId w:val="0"/>
        </w:numPr>
        <w:tabs>
          <w:tab w:val="left" w:pos="630"/>
        </w:tabs>
        <w:spacing w:line="500" w:lineRule="exact"/>
        <w:ind w:left="840" w:hanging="840"/>
        <w:rPr>
          <w:rFonts w:ascii="宋体" w:hAnsi="宋体"/>
          <w:b/>
        </w:rPr>
      </w:pPr>
      <w:r>
        <w:rPr>
          <w:rFonts w:ascii="宋体" w:hAnsi="宋体"/>
          <w:b/>
        </w:rPr>
        <w:t>1.1</w:t>
      </w:r>
      <w:r>
        <w:rPr>
          <w:rFonts w:hint="eastAsia" w:ascii="宋体" w:hAnsi="宋体"/>
          <w:b/>
        </w:rPr>
        <w:t>总述</w:t>
      </w:r>
    </w:p>
    <w:p>
      <w:pPr>
        <w:numPr>
          <w:ilvl w:val="2"/>
          <w:numId w:val="0"/>
        </w:numPr>
        <w:tabs>
          <w:tab w:val="left" w:pos="0"/>
        </w:tabs>
        <w:spacing w:line="500" w:lineRule="exact"/>
        <w:ind w:right="-34"/>
        <w:rPr>
          <w:rFonts w:ascii="宋体" w:hAnsi="宋体"/>
        </w:rPr>
      </w:pPr>
      <w:r>
        <w:rPr>
          <w:rFonts w:ascii="宋体" w:hAnsi="宋体"/>
        </w:rPr>
        <w:t>1.1.1本</w:t>
      </w:r>
      <w:r>
        <w:rPr>
          <w:rFonts w:hint="eastAsia" w:ascii="宋体" w:hAnsi="宋体"/>
        </w:rPr>
        <w:t>技术规范书</w:t>
      </w:r>
      <w:r>
        <w:rPr>
          <w:rFonts w:ascii="宋体" w:hAnsi="宋体"/>
        </w:rPr>
        <w:t>适用于伊犁新天煤化工有限责任</w:t>
      </w:r>
      <w:r>
        <w:rPr>
          <w:rFonts w:hint="eastAsia" w:ascii="宋体" w:hAnsi="宋体"/>
        </w:rPr>
        <w:t>公司全厂GDS系统改造项目</w:t>
      </w:r>
      <w:bookmarkStart w:id="12" w:name="_Toc20128314"/>
      <w:r>
        <w:rPr>
          <w:rFonts w:hint="eastAsia" w:ascii="宋体" w:hAnsi="宋体"/>
          <w:lang w:eastAsia="zh-CN"/>
        </w:rPr>
        <w:t>，</w:t>
      </w:r>
      <w:r>
        <w:rPr>
          <w:rFonts w:ascii="宋体" w:hAnsi="宋体"/>
          <w:sz w:val="24"/>
        </w:rPr>
        <w:t>投标人</w:t>
      </w:r>
      <w:r>
        <w:rPr>
          <w:rFonts w:hint="eastAsia" w:ascii="宋体" w:hAnsi="宋体"/>
          <w:sz w:val="24"/>
        </w:rPr>
        <w:t>应提供1套完整的</w:t>
      </w:r>
      <w:r>
        <w:rPr>
          <w:rFonts w:hint="eastAsia" w:ascii="宋体" w:hAnsi="宋体"/>
        </w:rPr>
        <w:t>改造</w:t>
      </w:r>
      <w:r>
        <w:rPr>
          <w:rFonts w:hint="eastAsia" w:ascii="宋体" w:hAnsi="宋体"/>
          <w:lang w:val="en-US" w:eastAsia="zh-CN"/>
        </w:rPr>
        <w:t>所需的GDS系统</w:t>
      </w:r>
      <w:r>
        <w:rPr>
          <w:rFonts w:hint="eastAsia" w:ascii="宋体" w:hAnsi="宋体"/>
          <w:sz w:val="24"/>
        </w:rPr>
        <w:t>及改造相关的施工服务。</w:t>
      </w:r>
    </w:p>
    <w:bookmarkEnd w:id="12"/>
    <w:p>
      <w:pPr>
        <w:numPr>
          <w:ilvl w:val="2"/>
          <w:numId w:val="0"/>
        </w:numPr>
        <w:tabs>
          <w:tab w:val="left" w:pos="0"/>
        </w:tabs>
        <w:spacing w:line="500" w:lineRule="exact"/>
        <w:ind w:right="-34"/>
        <w:rPr>
          <w:rFonts w:ascii="宋体" w:hAnsi="宋体"/>
        </w:rPr>
      </w:pPr>
      <w:r>
        <w:rPr>
          <w:rFonts w:ascii="宋体" w:hAnsi="宋体"/>
        </w:rPr>
        <w:t>1.1.2</w:t>
      </w:r>
      <w:r>
        <w:rPr>
          <w:rFonts w:hint="eastAsia" w:ascii="宋体" w:hAnsi="宋体"/>
        </w:rPr>
        <w:t>本技术规范书提出的是最低限度的要求，并未对所有技术细节作出规定，也未完全陈述与之有关的规范和标准。</w:t>
      </w:r>
      <w:r>
        <w:rPr>
          <w:rFonts w:ascii="宋体" w:hAnsi="宋体"/>
        </w:rPr>
        <w:t>投标人应保证提供符合本规范书和相关规范、标准的优质产品及相应服务。对国家有关安全、环保等强制性标准，必须无条件满足</w:t>
      </w:r>
      <w:r>
        <w:rPr>
          <w:rFonts w:hint="eastAsia" w:ascii="宋体" w:hAnsi="宋体"/>
        </w:rPr>
        <w:t>。</w:t>
      </w:r>
    </w:p>
    <w:p>
      <w:pPr>
        <w:numPr>
          <w:ilvl w:val="2"/>
          <w:numId w:val="0"/>
        </w:numPr>
        <w:tabs>
          <w:tab w:val="left" w:pos="0"/>
        </w:tabs>
        <w:spacing w:line="500" w:lineRule="exact"/>
        <w:ind w:right="-34"/>
        <w:rPr>
          <w:rFonts w:ascii="宋体" w:hAnsi="宋体"/>
        </w:rPr>
      </w:pPr>
      <w:r>
        <w:rPr>
          <w:rFonts w:ascii="宋体" w:hAnsi="宋体"/>
        </w:rPr>
        <w:t>1.1.3投标人执行技术规范书所列标准。有不一致时，按较高标准执行。投标人在设备设计和制造中所涉及的各项规程，规范和标准遵循现行最新版本的标准。</w:t>
      </w:r>
    </w:p>
    <w:p>
      <w:pPr>
        <w:numPr>
          <w:ilvl w:val="2"/>
          <w:numId w:val="0"/>
        </w:numPr>
        <w:tabs>
          <w:tab w:val="left" w:pos="0"/>
        </w:tabs>
        <w:spacing w:line="500" w:lineRule="exact"/>
        <w:ind w:right="-34"/>
        <w:rPr>
          <w:rFonts w:ascii="宋体" w:hAnsi="宋体"/>
        </w:rPr>
      </w:pPr>
      <w:r>
        <w:rPr>
          <w:rFonts w:ascii="宋体" w:hAnsi="宋体"/>
        </w:rPr>
        <w:t>1.1.4</w:t>
      </w:r>
      <w:r>
        <w:rPr>
          <w:rFonts w:hint="eastAsia" w:ascii="宋体" w:hAnsi="宋体"/>
        </w:rPr>
        <w:t>所有文件、图纸及通讯，均应使用中文。</w:t>
      </w:r>
      <w:bookmarkStart w:id="13" w:name="OLE_LINK2"/>
      <w:bookmarkStart w:id="14" w:name="OLE_LINK1"/>
      <w:r>
        <w:rPr>
          <w:rFonts w:hint="eastAsia" w:ascii="宋体" w:hAnsi="宋体"/>
        </w:rPr>
        <w:t>在签约后的项目实施期间，中文为主要的工作语言。若文件为英文，应同时附中文说明，且以中文为准。</w:t>
      </w:r>
      <w:bookmarkEnd w:id="13"/>
      <w:bookmarkEnd w:id="14"/>
    </w:p>
    <w:p>
      <w:pPr>
        <w:numPr>
          <w:ilvl w:val="2"/>
          <w:numId w:val="0"/>
        </w:numPr>
        <w:tabs>
          <w:tab w:val="left" w:pos="0"/>
        </w:tabs>
        <w:spacing w:line="500" w:lineRule="exact"/>
        <w:ind w:right="-34"/>
        <w:rPr>
          <w:rFonts w:ascii="宋体" w:hAnsi="宋体"/>
        </w:rPr>
      </w:pPr>
      <w:bookmarkStart w:id="15" w:name="_Toc20128318"/>
      <w:r>
        <w:rPr>
          <w:rFonts w:ascii="宋体" w:hAnsi="宋体"/>
        </w:rPr>
        <w:t>1.1.5</w:t>
      </w:r>
      <w:r>
        <w:rPr>
          <w:rFonts w:hint="eastAsia" w:ascii="宋体" w:hAnsi="宋体"/>
        </w:rPr>
        <w:t>投标书及合同规定的文件，包括图纸、计算、说明、使用手册等，均应使用国际单位制</w:t>
      </w:r>
      <w:r>
        <w:rPr>
          <w:rFonts w:ascii="宋体" w:hAnsi="宋体"/>
        </w:rPr>
        <w:t>(SI)</w:t>
      </w:r>
      <w:r>
        <w:rPr>
          <w:rFonts w:hint="eastAsia" w:ascii="宋体" w:hAnsi="宋体"/>
        </w:rPr>
        <w:t>。</w:t>
      </w:r>
      <w:bookmarkEnd w:id="15"/>
    </w:p>
    <w:p>
      <w:pPr>
        <w:numPr>
          <w:ilvl w:val="2"/>
          <w:numId w:val="0"/>
        </w:numPr>
        <w:tabs>
          <w:tab w:val="left" w:pos="0"/>
        </w:tabs>
        <w:spacing w:line="500" w:lineRule="exact"/>
        <w:ind w:right="-34"/>
        <w:rPr>
          <w:rFonts w:ascii="宋体" w:hAnsi="宋体"/>
        </w:rPr>
      </w:pPr>
      <w:r>
        <w:rPr>
          <w:rFonts w:ascii="宋体" w:hAnsi="宋体"/>
        </w:rPr>
        <w:t>1.1.6设备采用的专利涉及到的全部费用均已包含在设备投标中，投标人保证招标人不承担有关设备专利的一切责任。</w:t>
      </w:r>
    </w:p>
    <w:p>
      <w:pPr>
        <w:numPr>
          <w:ilvl w:val="2"/>
          <w:numId w:val="0"/>
        </w:numPr>
        <w:tabs>
          <w:tab w:val="left" w:pos="0"/>
        </w:tabs>
        <w:spacing w:line="500" w:lineRule="exact"/>
        <w:ind w:right="-34"/>
        <w:rPr>
          <w:rFonts w:ascii="宋体" w:hAnsi="宋体"/>
        </w:rPr>
      </w:pPr>
      <w:r>
        <w:rPr>
          <w:rFonts w:ascii="宋体" w:hAnsi="宋体"/>
        </w:rPr>
        <w:t>1.1.7</w:t>
      </w:r>
      <w:r>
        <w:rPr>
          <w:rFonts w:hint="eastAsia" w:ascii="宋体" w:hAnsi="宋体"/>
        </w:rPr>
        <w:t>投标人应按照“安全分区、网络专用、横向隔离、纵向认证”的原则提供本项目控制系统安全防护详细方案和设备，确保符合工控信息安全相关要求。</w:t>
      </w:r>
    </w:p>
    <w:p>
      <w:pPr>
        <w:numPr>
          <w:ilvl w:val="2"/>
          <w:numId w:val="0"/>
        </w:numPr>
        <w:tabs>
          <w:tab w:val="left" w:pos="0"/>
        </w:tabs>
        <w:spacing w:line="500" w:lineRule="exact"/>
        <w:ind w:right="-34"/>
        <w:rPr>
          <w:rFonts w:ascii="宋体" w:hAnsi="宋体"/>
        </w:rPr>
      </w:pPr>
      <w:r>
        <w:rPr>
          <w:rFonts w:ascii="宋体" w:hAnsi="宋体"/>
        </w:rPr>
        <w:t>1.1.8投标人</w:t>
      </w:r>
      <w:r>
        <w:rPr>
          <w:rFonts w:hint="eastAsia" w:ascii="宋体" w:hAnsi="宋体"/>
        </w:rPr>
        <w:t>应</w:t>
      </w:r>
      <w:r>
        <w:rPr>
          <w:rFonts w:ascii="宋体" w:hAnsi="宋体"/>
        </w:rPr>
        <w:t>提供高质量的设备。这些设备是成熟可靠、技术先进的产品，且制造厂已有大型化工企业合同设备制造、运行的成功经验。</w:t>
      </w:r>
    </w:p>
    <w:p>
      <w:pPr>
        <w:numPr>
          <w:ilvl w:val="2"/>
          <w:numId w:val="0"/>
        </w:numPr>
        <w:tabs>
          <w:tab w:val="left" w:pos="0"/>
        </w:tabs>
        <w:spacing w:line="500" w:lineRule="exact"/>
        <w:ind w:right="-34"/>
        <w:rPr>
          <w:rFonts w:ascii="宋体" w:hAnsi="宋体"/>
        </w:rPr>
      </w:pPr>
      <w:r>
        <w:rPr>
          <w:rFonts w:ascii="宋体" w:hAnsi="宋体"/>
        </w:rPr>
        <w:t>1.1.9在签订合同之后，招标人有权提出因规范标准和规程发生变化而产生的一些补充要求，具体项目由双方共同商定。</w:t>
      </w:r>
    </w:p>
    <w:p>
      <w:pPr>
        <w:numPr>
          <w:ilvl w:val="2"/>
          <w:numId w:val="0"/>
        </w:numPr>
        <w:tabs>
          <w:tab w:val="left" w:pos="0"/>
        </w:tabs>
        <w:spacing w:line="500" w:lineRule="exact"/>
        <w:ind w:right="-34"/>
        <w:rPr>
          <w:rFonts w:ascii="宋体" w:hAnsi="宋体"/>
        </w:rPr>
      </w:pPr>
      <w:r>
        <w:rPr>
          <w:rFonts w:ascii="宋体" w:hAnsi="宋体"/>
        </w:rPr>
        <w:t>1.1.10</w:t>
      </w:r>
      <w:r>
        <w:rPr>
          <w:rFonts w:hint="eastAsia" w:ascii="宋体" w:hAnsi="宋体"/>
        </w:rPr>
        <w:t>如果投标人未以书面形式对本规范书提出异议，则意味着投标人提供的设备满足了本规范书和有关工业标准的要求。如有异议，不管是多么微小，都应在投标书中以本规范书附件10“技术差异表”为标题的专门章节中加以详细表明。</w:t>
      </w:r>
    </w:p>
    <w:p>
      <w:pPr>
        <w:numPr>
          <w:ilvl w:val="2"/>
          <w:numId w:val="0"/>
        </w:numPr>
        <w:tabs>
          <w:tab w:val="left" w:pos="0"/>
        </w:tabs>
        <w:spacing w:line="500" w:lineRule="exact"/>
        <w:ind w:right="-34"/>
        <w:rPr>
          <w:rFonts w:ascii="宋体" w:hAnsi="宋体"/>
        </w:rPr>
      </w:pPr>
      <w:r>
        <w:rPr>
          <w:rFonts w:ascii="宋体" w:hAnsi="宋体"/>
        </w:rPr>
        <w:t>1.1.11</w:t>
      </w:r>
      <w:r>
        <w:rPr>
          <w:rFonts w:hint="eastAsia" w:ascii="宋体" w:hAnsi="宋体"/>
        </w:rPr>
        <w:t>只有招标人有权修改本规范书。经双方协商，最终确定的规范书应作为合同的一个附件，并与合同文件有相同的法律效力。招、投标</w:t>
      </w:r>
      <w:r>
        <w:rPr>
          <w:rFonts w:ascii="宋体" w:hAnsi="宋体"/>
        </w:rPr>
        <w:t>双方共同签署的会议纪要、补充文件等也</w:t>
      </w:r>
      <w:r>
        <w:rPr>
          <w:rFonts w:hint="eastAsia" w:ascii="宋体" w:hAnsi="宋体"/>
        </w:rPr>
        <w:t>具有</w:t>
      </w:r>
      <w:r>
        <w:rPr>
          <w:rFonts w:ascii="宋体" w:hAnsi="宋体"/>
        </w:rPr>
        <w:t>与合同文件相同的法律效力</w:t>
      </w:r>
      <w:r>
        <w:rPr>
          <w:rFonts w:hint="eastAsia" w:ascii="宋体" w:hAnsi="宋体"/>
        </w:rPr>
        <w:t>。</w:t>
      </w:r>
    </w:p>
    <w:p>
      <w:pPr>
        <w:numPr>
          <w:ilvl w:val="2"/>
          <w:numId w:val="0"/>
        </w:numPr>
        <w:tabs>
          <w:tab w:val="left" w:pos="0"/>
        </w:tabs>
        <w:spacing w:line="500" w:lineRule="exact"/>
        <w:ind w:right="-34"/>
        <w:rPr>
          <w:rFonts w:ascii="宋体" w:hAnsi="宋体"/>
        </w:rPr>
      </w:pPr>
      <w:r>
        <w:rPr>
          <w:rFonts w:ascii="宋体" w:hAnsi="宋体"/>
        </w:rPr>
        <w:t>1.1.12</w:t>
      </w:r>
      <w:r>
        <w:rPr>
          <w:rFonts w:hint="eastAsia" w:ascii="宋体" w:hAnsi="宋体"/>
        </w:rPr>
        <w:t>本项目编码按照</w:t>
      </w:r>
      <w:r>
        <w:rPr>
          <w:rFonts w:ascii="宋体" w:hAnsi="宋体"/>
        </w:rPr>
        <w:t>现有</w:t>
      </w:r>
      <w:r>
        <w:rPr>
          <w:rFonts w:hint="eastAsia" w:ascii="宋体" w:hAnsi="宋体"/>
        </w:rPr>
        <w:t>GDS系统</w:t>
      </w:r>
      <w:r>
        <w:rPr>
          <w:rFonts w:ascii="宋体" w:hAnsi="宋体"/>
        </w:rPr>
        <w:t>编码原则</w:t>
      </w:r>
      <w:r>
        <w:rPr>
          <w:rFonts w:hint="eastAsia" w:ascii="宋体" w:hAnsi="宋体"/>
        </w:rPr>
        <w:t>执行</w:t>
      </w:r>
      <w:r>
        <w:rPr>
          <w:rFonts w:ascii="宋体" w:hAnsi="宋体"/>
        </w:rPr>
        <w:t>。投标人提供的所有技术资料（包括图纸）和设备的标识应满足此标准。</w:t>
      </w:r>
      <w:r>
        <w:rPr>
          <w:rFonts w:hint="eastAsia" w:ascii="宋体" w:hAnsi="宋体"/>
        </w:rPr>
        <w:t>投标人应在设计、制造、运输、安装、试运及项目管理的各个环节使用该编码。</w:t>
      </w:r>
      <w:r>
        <w:rPr>
          <w:rFonts w:ascii="宋体" w:hAnsi="宋体"/>
        </w:rPr>
        <w:t>具体的标识原则、方法和内容在第一次设计联络会上讨论确定。</w:t>
      </w:r>
    </w:p>
    <w:p>
      <w:pPr>
        <w:numPr>
          <w:ilvl w:val="2"/>
          <w:numId w:val="0"/>
        </w:numPr>
        <w:tabs>
          <w:tab w:val="left" w:pos="0"/>
        </w:tabs>
        <w:spacing w:line="500" w:lineRule="exact"/>
        <w:ind w:right="-34"/>
        <w:rPr>
          <w:rFonts w:ascii="宋体" w:hAnsi="宋体"/>
        </w:rPr>
      </w:pPr>
      <w:r>
        <w:rPr>
          <w:rFonts w:ascii="宋体" w:hAnsi="宋体"/>
        </w:rPr>
        <w:t>1.1.13投标人的投标文件至少应包括下列内容（要求按照本规范书格式及章节编排逐条进行响应，差异部分予以明显标识）：</w:t>
      </w:r>
    </w:p>
    <w:p>
      <w:pPr>
        <w:spacing w:line="500" w:lineRule="exact"/>
        <w:ind w:right="-34"/>
        <w:rPr>
          <w:rFonts w:ascii="宋体" w:hAnsi="宋体"/>
        </w:rPr>
      </w:pPr>
      <w:r>
        <w:rPr>
          <w:rFonts w:hint="eastAsia" w:ascii="宋体" w:hAnsi="宋体"/>
        </w:rPr>
        <w:t>（1）</w:t>
      </w:r>
      <w:r>
        <w:rPr>
          <w:rFonts w:ascii="宋体" w:hAnsi="宋体"/>
        </w:rPr>
        <w:t>供货范围，包括所有硬件、软件、服务、有关图纸资料及按附录</w:t>
      </w:r>
      <w:r>
        <w:rPr>
          <w:rFonts w:hint="eastAsia" w:ascii="宋体" w:hAnsi="宋体"/>
        </w:rPr>
        <w:t>A</w:t>
      </w:r>
      <w:r>
        <w:rPr>
          <w:rFonts w:ascii="宋体" w:hAnsi="宋体"/>
        </w:rPr>
        <w:t>要求的数据表。</w:t>
      </w:r>
    </w:p>
    <w:p>
      <w:pPr>
        <w:spacing w:line="500" w:lineRule="exact"/>
        <w:ind w:right="-34"/>
        <w:rPr>
          <w:rFonts w:ascii="宋体" w:hAnsi="宋体"/>
        </w:rPr>
      </w:pPr>
      <w:r>
        <w:rPr>
          <w:rFonts w:hint="eastAsia" w:ascii="宋体" w:hAnsi="宋体"/>
        </w:rPr>
        <w:t>（2）控制系统</w:t>
      </w:r>
      <w:r>
        <w:rPr>
          <w:rFonts w:ascii="宋体" w:hAnsi="宋体"/>
        </w:rPr>
        <w:t>的详细说明，包括系统说明</w:t>
      </w:r>
      <w:r>
        <w:rPr>
          <w:rFonts w:hint="eastAsia" w:ascii="宋体" w:hAnsi="宋体"/>
        </w:rPr>
        <w:t>（包含软硬件版本说明、操作系统版本说明）</w:t>
      </w:r>
      <w:r>
        <w:rPr>
          <w:rFonts w:ascii="宋体" w:hAnsi="宋体"/>
        </w:rPr>
        <w:t>、操作员接口、系统性能、软件功能、控制器以及I/O的分配方案等。</w:t>
      </w:r>
    </w:p>
    <w:p>
      <w:pPr>
        <w:spacing w:line="500" w:lineRule="exact"/>
        <w:ind w:right="-34"/>
        <w:rPr>
          <w:rFonts w:ascii="宋体" w:hAnsi="宋体"/>
        </w:rPr>
      </w:pPr>
      <w:r>
        <w:rPr>
          <w:rFonts w:hint="eastAsia" w:ascii="宋体" w:hAnsi="宋体"/>
        </w:rPr>
        <w:t>（3）</w:t>
      </w:r>
      <w:r>
        <w:rPr>
          <w:rFonts w:ascii="宋体" w:hAnsi="宋体"/>
        </w:rPr>
        <w:t>对规范书意见和同规范书的差异。</w:t>
      </w:r>
    </w:p>
    <w:p>
      <w:pPr>
        <w:spacing w:line="500" w:lineRule="exact"/>
        <w:ind w:right="-34"/>
        <w:rPr>
          <w:rFonts w:ascii="宋体" w:hAnsi="宋体"/>
        </w:rPr>
      </w:pPr>
      <w:r>
        <w:rPr>
          <w:rFonts w:hint="eastAsia" w:ascii="宋体" w:hAnsi="宋体"/>
        </w:rPr>
        <w:t>（4）</w:t>
      </w:r>
      <w:r>
        <w:rPr>
          <w:rFonts w:ascii="宋体" w:hAnsi="宋体"/>
        </w:rPr>
        <w:t>投标人认为有助于提高系统性能的建议和替代方案。</w:t>
      </w:r>
    </w:p>
    <w:p>
      <w:pPr>
        <w:spacing w:line="500" w:lineRule="exact"/>
        <w:ind w:right="-32"/>
        <w:rPr>
          <w:rFonts w:ascii="宋体" w:hAnsi="宋体"/>
        </w:rPr>
      </w:pPr>
      <w:r>
        <w:rPr>
          <w:rFonts w:hint="eastAsia" w:ascii="宋体" w:hAnsi="宋体"/>
        </w:rPr>
        <w:t>（5）</w:t>
      </w:r>
      <w:r>
        <w:rPr>
          <w:rFonts w:ascii="宋体" w:hAnsi="宋体"/>
        </w:rPr>
        <w:t>设计及供货所依据的规范及标准。</w:t>
      </w:r>
    </w:p>
    <w:p>
      <w:pPr>
        <w:spacing w:line="500" w:lineRule="exact"/>
        <w:ind w:right="-32"/>
        <w:rPr>
          <w:rFonts w:ascii="宋体" w:hAnsi="宋体"/>
        </w:rPr>
      </w:pPr>
      <w:r>
        <w:rPr>
          <w:rFonts w:hint="eastAsia" w:ascii="宋体" w:hAnsi="宋体"/>
        </w:rPr>
        <w:t>（6）</w:t>
      </w:r>
      <w:r>
        <w:rPr>
          <w:rFonts w:ascii="宋体" w:hAnsi="宋体"/>
        </w:rPr>
        <w:t>硬件配置图及所供部件设备清单和原产地。</w:t>
      </w:r>
    </w:p>
    <w:p>
      <w:pPr>
        <w:spacing w:line="500" w:lineRule="exact"/>
        <w:ind w:right="-32"/>
        <w:rPr>
          <w:rFonts w:ascii="宋体" w:hAnsi="宋体"/>
        </w:rPr>
      </w:pPr>
      <w:r>
        <w:rPr>
          <w:rFonts w:hint="eastAsia" w:ascii="宋体" w:hAnsi="宋体"/>
        </w:rPr>
        <w:t>（7）</w:t>
      </w:r>
      <w:r>
        <w:rPr>
          <w:rFonts w:ascii="宋体" w:hAnsi="宋体"/>
        </w:rPr>
        <w:t>备品备件清单。</w:t>
      </w:r>
    </w:p>
    <w:p>
      <w:pPr>
        <w:spacing w:line="500" w:lineRule="exact"/>
        <w:ind w:right="-32"/>
        <w:rPr>
          <w:rFonts w:ascii="宋体" w:hAnsi="宋体"/>
        </w:rPr>
      </w:pPr>
      <w:r>
        <w:rPr>
          <w:rFonts w:hint="eastAsia" w:ascii="宋体" w:hAnsi="宋体"/>
        </w:rPr>
        <w:t>（8）</w:t>
      </w:r>
      <w:r>
        <w:rPr>
          <w:rFonts w:ascii="宋体" w:hAnsi="宋体"/>
        </w:rPr>
        <w:t>投标人提供的</w:t>
      </w:r>
      <w:r>
        <w:rPr>
          <w:rFonts w:hint="eastAsia" w:ascii="宋体" w:hAnsi="宋体"/>
        </w:rPr>
        <w:t>控制系统</w:t>
      </w:r>
      <w:r>
        <w:rPr>
          <w:rFonts w:ascii="宋体" w:hAnsi="宋体"/>
        </w:rPr>
        <w:t>在同类型化工行业应用业绩清单（须包括容量参数、应用范围、控制器数量、I/O</w:t>
      </w:r>
      <w:r>
        <w:rPr>
          <w:rFonts w:hint="eastAsia" w:ascii="宋体" w:hAnsi="宋体"/>
        </w:rPr>
        <w:t>卡件类型及</w:t>
      </w:r>
      <w:r>
        <w:rPr>
          <w:rFonts w:ascii="宋体" w:hAnsi="宋体"/>
        </w:rPr>
        <w:t>点数、系统投</w:t>
      </w:r>
      <w:r>
        <w:rPr>
          <w:rFonts w:hint="eastAsia" w:ascii="宋体" w:hAnsi="宋体"/>
        </w:rPr>
        <w:t>运</w:t>
      </w:r>
      <w:r>
        <w:rPr>
          <w:rFonts w:ascii="宋体" w:hAnsi="宋体"/>
        </w:rPr>
        <w:t>时间、系统型号）、达到的主要技术指标和用户反馈意见。系统型号至少包含控制器、卡件、电源模块、通讯模块、交换机、服务器（如有）、工程师站、操作员站等设备型号。</w:t>
      </w:r>
    </w:p>
    <w:p>
      <w:pPr>
        <w:spacing w:line="500" w:lineRule="exact"/>
        <w:ind w:right="-34"/>
        <w:rPr>
          <w:rFonts w:ascii="宋体" w:hAnsi="宋体"/>
        </w:rPr>
      </w:pPr>
      <w:r>
        <w:rPr>
          <w:rFonts w:hint="eastAsia" w:ascii="宋体" w:hAnsi="宋体"/>
        </w:rPr>
        <w:t>（9）</w:t>
      </w:r>
      <w:r>
        <w:rPr>
          <w:rFonts w:ascii="宋体" w:hAnsi="宋体"/>
        </w:rPr>
        <w:t>本规范书中所要求的其它说明、资料等。</w:t>
      </w:r>
    </w:p>
    <w:p>
      <w:pPr>
        <w:numPr>
          <w:ilvl w:val="2"/>
          <w:numId w:val="0"/>
        </w:numPr>
        <w:tabs>
          <w:tab w:val="left" w:pos="0"/>
        </w:tabs>
        <w:spacing w:line="500" w:lineRule="exact"/>
        <w:ind w:right="-34"/>
        <w:rPr>
          <w:rFonts w:ascii="宋体" w:hAnsi="宋体"/>
        </w:rPr>
      </w:pPr>
      <w:r>
        <w:rPr>
          <w:rFonts w:ascii="宋体" w:hAnsi="宋体"/>
        </w:rPr>
        <w:t>1.1.14投标人应在</w:t>
      </w:r>
      <w:r>
        <w:rPr>
          <w:rFonts w:hint="eastAsia" w:ascii="宋体" w:hAnsi="宋体"/>
        </w:rPr>
        <w:t>控制系统</w:t>
      </w:r>
      <w:r>
        <w:rPr>
          <w:rFonts w:ascii="宋体" w:hAnsi="宋体"/>
        </w:rPr>
        <w:t>出厂前对应用软件进行审核确认，参与现场调试，对整个控制系统的最终功能和性能负责。投标人的设计人员必须具备同类型</w:t>
      </w:r>
      <w:r>
        <w:rPr>
          <w:rFonts w:hint="eastAsia" w:ascii="宋体" w:hAnsi="宋体"/>
        </w:rPr>
        <w:t>控制系统</w:t>
      </w:r>
      <w:r>
        <w:rPr>
          <w:rFonts w:ascii="宋体" w:hAnsi="宋体"/>
        </w:rPr>
        <w:t>的</w:t>
      </w:r>
      <w:r>
        <w:rPr>
          <w:rFonts w:hint="eastAsia" w:ascii="宋体" w:hAnsi="宋体"/>
        </w:rPr>
        <w:t>项目实施</w:t>
      </w:r>
      <w:r>
        <w:rPr>
          <w:rFonts w:ascii="宋体" w:hAnsi="宋体"/>
        </w:rPr>
        <w:t>经验。投标人应总体负责</w:t>
      </w:r>
      <w:r>
        <w:rPr>
          <w:rFonts w:hint="eastAsia" w:ascii="宋体" w:hAnsi="宋体"/>
        </w:rPr>
        <w:t>控制系统</w:t>
      </w:r>
      <w:r>
        <w:rPr>
          <w:rFonts w:ascii="宋体" w:hAnsi="宋体"/>
        </w:rPr>
        <w:t>的硬件设计，并负责</w:t>
      </w:r>
      <w:r>
        <w:rPr>
          <w:rFonts w:hint="eastAsia" w:ascii="宋体" w:hAnsi="宋体"/>
        </w:rPr>
        <w:t>控制系统</w:t>
      </w:r>
      <w:r>
        <w:rPr>
          <w:rFonts w:ascii="宋体" w:hAnsi="宋体"/>
        </w:rPr>
        <w:t>控制器功能、I/O配置方案的详细设计，如需国外技术支持方设计人员现场服务，所有费用由投标人负责</w:t>
      </w:r>
      <w:r>
        <w:rPr>
          <w:rFonts w:hint="eastAsia" w:ascii="宋体" w:hAnsi="宋体"/>
        </w:rPr>
        <w:t>。</w:t>
      </w:r>
    </w:p>
    <w:p>
      <w:pPr>
        <w:numPr>
          <w:ilvl w:val="2"/>
          <w:numId w:val="0"/>
        </w:numPr>
        <w:tabs>
          <w:tab w:val="left" w:pos="0"/>
        </w:tabs>
        <w:spacing w:line="500" w:lineRule="exact"/>
        <w:ind w:right="-34"/>
        <w:rPr>
          <w:rFonts w:ascii="宋体" w:hAnsi="宋体"/>
        </w:rPr>
      </w:pPr>
      <w:r>
        <w:rPr>
          <w:rFonts w:ascii="宋体" w:hAnsi="宋体"/>
        </w:rPr>
        <w:t>1.1.15招标人在</w:t>
      </w:r>
      <w:r>
        <w:rPr>
          <w:rFonts w:hint="eastAsia" w:ascii="宋体" w:hAnsi="宋体"/>
        </w:rPr>
        <w:t>设计</w:t>
      </w:r>
      <w:r>
        <w:rPr>
          <w:rFonts w:ascii="宋体" w:hAnsi="宋体"/>
        </w:rPr>
        <w:t>联络会和设计过程中对于投标人设计方案和图纸的确认，尤其是硬件配置、功能分配及控制逻辑等的确认并不代表招标人将为</w:t>
      </w:r>
      <w:r>
        <w:rPr>
          <w:rFonts w:hint="eastAsia" w:ascii="宋体" w:hAnsi="宋体"/>
        </w:rPr>
        <w:t>控制系统</w:t>
      </w:r>
      <w:r>
        <w:rPr>
          <w:rFonts w:ascii="宋体" w:hAnsi="宋体"/>
        </w:rPr>
        <w:t>的设计承担责任，投标人应完全保证所供</w:t>
      </w:r>
      <w:r>
        <w:rPr>
          <w:rFonts w:hint="eastAsia" w:ascii="宋体" w:hAnsi="宋体"/>
        </w:rPr>
        <w:t>控制系统</w:t>
      </w:r>
      <w:r>
        <w:rPr>
          <w:rFonts w:ascii="宋体" w:hAnsi="宋体"/>
        </w:rPr>
        <w:t>的安全可靠性、合理性、完整性和</w:t>
      </w:r>
      <w:r>
        <w:rPr>
          <w:rFonts w:hint="eastAsia" w:ascii="宋体" w:hAnsi="宋体"/>
        </w:rPr>
        <w:t>先进</w:t>
      </w:r>
      <w:r>
        <w:rPr>
          <w:rFonts w:ascii="宋体" w:hAnsi="宋体"/>
        </w:rPr>
        <w:t>性。无论是否经过招标人确认，投标人都应无条件对系统中的缺陷、不足和与合同不符的地方进行修改、补充或更换，而不增加任何费用。</w:t>
      </w:r>
    </w:p>
    <w:p>
      <w:pPr>
        <w:numPr>
          <w:ilvl w:val="2"/>
          <w:numId w:val="0"/>
        </w:numPr>
        <w:tabs>
          <w:tab w:val="left" w:pos="0"/>
        </w:tabs>
        <w:spacing w:line="500" w:lineRule="exact"/>
        <w:ind w:right="-34"/>
        <w:rPr>
          <w:rFonts w:ascii="宋体" w:hAnsi="宋体"/>
        </w:rPr>
      </w:pPr>
      <w:r>
        <w:rPr>
          <w:rFonts w:ascii="宋体" w:hAnsi="宋体"/>
        </w:rPr>
        <w:t>1.1.16</w:t>
      </w:r>
      <w:r>
        <w:rPr>
          <w:rFonts w:hint="eastAsia" w:ascii="宋体" w:hAnsi="宋体"/>
        </w:rPr>
        <w:t>如果本项目设备在发货之前，软、硬件有所更新，投标人应按招标人要求无条件予以提供新的控制系统软、硬件，并保持供货价格不变。投标人提供的新系统的硬件配置应保持原系统的配置水平，即保持控制器数量、I/O模件配置数量、过程控制系统节点数量、控制回路数量、操作员站及服务器的配置数量和技术指标等不低于合同要求。</w:t>
      </w:r>
    </w:p>
    <w:p>
      <w:pPr>
        <w:numPr>
          <w:ilvl w:val="2"/>
          <w:numId w:val="0"/>
        </w:numPr>
        <w:tabs>
          <w:tab w:val="left" w:pos="0"/>
        </w:tabs>
        <w:spacing w:line="500" w:lineRule="exact"/>
        <w:ind w:right="-34"/>
        <w:rPr>
          <w:rFonts w:ascii="宋体" w:hAnsi="宋体"/>
        </w:rPr>
      </w:pPr>
      <w:r>
        <w:rPr>
          <w:rFonts w:ascii="宋体" w:hAnsi="宋体"/>
        </w:rPr>
        <w:t>1.1.17投标人</w:t>
      </w:r>
      <w:r>
        <w:rPr>
          <w:rFonts w:hint="eastAsia" w:ascii="宋体" w:hAnsi="宋体"/>
        </w:rPr>
        <w:t>对本节所规定的工作范围负有全部责任。若招标人没有要求且事先征得</w:t>
      </w:r>
      <w:r>
        <w:rPr>
          <w:rFonts w:ascii="宋体" w:hAnsi="宋体"/>
        </w:rPr>
        <w:t>招标人</w:t>
      </w:r>
      <w:r>
        <w:rPr>
          <w:rFonts w:hint="eastAsia" w:ascii="宋体" w:hAnsi="宋体"/>
        </w:rPr>
        <w:t>同意和批准，</w:t>
      </w:r>
      <w:r>
        <w:rPr>
          <w:rFonts w:ascii="宋体" w:hAnsi="宋体"/>
        </w:rPr>
        <w:t>投标人</w:t>
      </w:r>
      <w:r>
        <w:rPr>
          <w:rFonts w:hint="eastAsia" w:ascii="宋体" w:hAnsi="宋体"/>
        </w:rPr>
        <w:t>才能将某些工作转包或分包给任何第三方。本项目组态若由第三方完成，组态单位必须具有同类型及以上控制系统组态设计、调试的业绩，并由招标人确认。组态费用应在分项投标中列出。</w:t>
      </w:r>
    </w:p>
    <w:p>
      <w:pPr>
        <w:numPr>
          <w:ilvl w:val="2"/>
          <w:numId w:val="0"/>
        </w:numPr>
        <w:tabs>
          <w:tab w:val="left" w:pos="0"/>
        </w:tabs>
        <w:spacing w:line="500" w:lineRule="exact"/>
        <w:ind w:right="-34"/>
        <w:rPr>
          <w:rFonts w:ascii="宋体" w:hAnsi="宋体"/>
        </w:rPr>
      </w:pPr>
      <w:r>
        <w:rPr>
          <w:rFonts w:ascii="宋体" w:hAnsi="宋体"/>
        </w:rPr>
        <w:t>1.1.18</w:t>
      </w:r>
      <w:r>
        <w:rPr>
          <w:rFonts w:hint="eastAsia" w:ascii="宋体" w:hAnsi="宋体"/>
        </w:rPr>
        <w:t>投标人如有优化控制软件，应提供详细说明并分项投标（不计入投标总价），以便招标人根据需要自由选择相应的机组优化控制功能组和软件包。如招标人自行采购第三方优化控制软件，投标人应提供相关接口并配合相关优化控制软件的实施且不增加任何费用。</w:t>
      </w:r>
    </w:p>
    <w:p>
      <w:pPr>
        <w:numPr>
          <w:ilvl w:val="2"/>
          <w:numId w:val="0"/>
        </w:numPr>
        <w:tabs>
          <w:tab w:val="left" w:pos="0"/>
        </w:tabs>
        <w:spacing w:line="500" w:lineRule="exact"/>
        <w:ind w:right="-34"/>
        <w:rPr>
          <w:rFonts w:hint="eastAsia" w:ascii="宋体" w:hAnsi="宋体"/>
        </w:rPr>
      </w:pPr>
      <w:r>
        <w:rPr>
          <w:rFonts w:ascii="宋体" w:hAnsi="宋体"/>
        </w:rPr>
        <w:t>1.1.19</w:t>
      </w:r>
      <w:r>
        <w:rPr>
          <w:rFonts w:hint="eastAsia" w:ascii="宋体" w:hAnsi="宋体"/>
        </w:rPr>
        <w:t>投标人应向招标人提供控制系统的应用文件和数据库的电子文件，以便招标人软仿真机设计时采用。所提供的电子文件应能被移植到仿真机软件环境，配合仿真机的设计，提供必要的技术支持和相关的技术资料，并负责所供设备与仿真机系统的接口配合工作。</w:t>
      </w:r>
    </w:p>
    <w:p>
      <w:pPr>
        <w:numPr>
          <w:ilvl w:val="2"/>
          <w:numId w:val="0"/>
        </w:numPr>
        <w:tabs>
          <w:tab w:val="left" w:pos="0"/>
        </w:tabs>
        <w:spacing w:line="500" w:lineRule="exact"/>
        <w:ind w:right="-34"/>
        <w:rPr>
          <w:rFonts w:hint="eastAsia" w:ascii="宋体" w:hAnsi="宋体"/>
        </w:rPr>
      </w:pPr>
      <w:r>
        <w:rPr>
          <w:rFonts w:hint="eastAsia" w:ascii="宋体" w:hAnsi="宋体" w:eastAsia="宋体" w:cs="Times New Roman"/>
          <w:b/>
          <w:bCs/>
          <w:sz w:val="24"/>
          <w:lang w:val="en-US" w:eastAsia="zh-CN"/>
        </w:rPr>
        <w:t>1.1.</w:t>
      </w:r>
      <w:r>
        <w:rPr>
          <w:rFonts w:hint="eastAsia" w:ascii="宋体" w:hAnsi="宋体" w:cs="Times New Roman"/>
          <w:b/>
          <w:bCs/>
          <w:sz w:val="24"/>
          <w:lang w:val="en-US" w:eastAsia="zh-CN"/>
        </w:rPr>
        <w:t>20</w:t>
      </w:r>
      <w:r>
        <w:rPr>
          <w:rFonts w:hint="eastAsia" w:ascii="宋体" w:hAnsi="宋体" w:eastAsia="宋体" w:cs="Times New Roman"/>
          <w:b/>
          <w:bCs/>
          <w:sz w:val="24"/>
        </w:rPr>
        <w:t>投标人</w:t>
      </w:r>
      <w:r>
        <w:rPr>
          <w:rFonts w:hint="eastAsia" w:ascii="宋体" w:hAnsi="宋体" w:eastAsia="宋体" w:cs="Times New Roman"/>
          <w:b/>
          <w:bCs/>
          <w:color w:val="auto"/>
          <w:sz w:val="24"/>
          <w:lang w:val="en-US" w:eastAsia="zh-CN"/>
        </w:rPr>
        <w:t>投标的DCS控制系统软硬件要求采用信息安全</w:t>
      </w:r>
      <w:r>
        <w:rPr>
          <w:rFonts w:hint="eastAsia" w:ascii="宋体" w:hAnsi="宋体" w:eastAsia="宋体" w:cs="Times New Roman"/>
          <w:b/>
          <w:bCs/>
          <w:sz w:val="24"/>
          <w:lang w:val="en-US" w:eastAsia="zh-CN"/>
        </w:rPr>
        <w:t>可靠产品。控制器、I/O卡件，</w:t>
      </w:r>
      <w:r>
        <w:rPr>
          <w:rFonts w:hint="eastAsia" w:ascii="宋体" w:hAnsi="宋体" w:eastAsia="宋体" w:cs="Times New Roman"/>
          <w:b/>
          <w:bCs/>
          <w:color w:val="auto"/>
          <w:sz w:val="24"/>
          <w:lang w:val="en-US" w:eastAsia="zh-CN"/>
        </w:rPr>
        <w:t>服务器、工作站中的操作系统、CPU、数据库软硬件设备为信息安全</w:t>
      </w:r>
      <w:r>
        <w:rPr>
          <w:rFonts w:hint="eastAsia" w:ascii="宋体" w:hAnsi="宋体" w:eastAsia="宋体" w:cs="Times New Roman"/>
          <w:b/>
          <w:bCs/>
          <w:sz w:val="24"/>
          <w:lang w:val="en-US" w:eastAsia="zh-CN"/>
        </w:rPr>
        <w:t>可靠产品。以上安可产品分为通用安可和行业专用安可，通用安可产品是指通过统一的安全可靠测评的“安全可靠CPU芯片、操作系统、数据库”为基础的通用信息类产品，行业专用安可产品是指通过行业专用软硬件应用产品安全可靠测评的行业信息类软硬件产品。通用安可产品以中国信息安全测评中心和国家保密科技测评中心正式发布的安全可靠测评公告为准。能源行业专用安可产品以国家能源局适时发布为准。</w:t>
      </w:r>
    </w:p>
    <w:p>
      <w:pPr>
        <w:numPr>
          <w:ilvl w:val="1"/>
          <w:numId w:val="0"/>
        </w:numPr>
        <w:tabs>
          <w:tab w:val="left" w:pos="630"/>
        </w:tabs>
        <w:spacing w:line="500" w:lineRule="exact"/>
        <w:ind w:left="840" w:hanging="840"/>
        <w:rPr>
          <w:rFonts w:ascii="宋体" w:hAnsi="宋体"/>
          <w:b/>
        </w:rPr>
      </w:pPr>
      <w:r>
        <w:rPr>
          <w:rFonts w:ascii="宋体" w:hAnsi="宋体"/>
          <w:b/>
        </w:rPr>
        <w:t>1.2投标人的工作范围</w:t>
      </w:r>
    </w:p>
    <w:p>
      <w:pPr>
        <w:tabs>
          <w:tab w:val="left" w:pos="840"/>
        </w:tabs>
        <w:spacing w:line="500" w:lineRule="exact"/>
        <w:rPr>
          <w:rFonts w:ascii="宋体" w:hAnsi="宋体"/>
        </w:rPr>
      </w:pPr>
      <w:r>
        <w:rPr>
          <w:rFonts w:hint="eastAsia" w:ascii="宋体" w:hAnsi="宋体"/>
        </w:rPr>
        <w:t>1.2.1</w:t>
      </w:r>
      <w:r>
        <w:rPr>
          <w:rFonts w:ascii="宋体" w:hAnsi="宋体"/>
        </w:rPr>
        <w:t>投标人应提供满足本规范书要求所必需的硬件、软件和各项服务。其中包括(但不限于)下列内容：</w:t>
      </w:r>
    </w:p>
    <w:p>
      <w:pPr>
        <w:spacing w:line="500" w:lineRule="exact"/>
        <w:ind w:right="-32"/>
        <w:rPr>
          <w:rFonts w:ascii="宋体" w:hAnsi="宋体"/>
        </w:rPr>
      </w:pPr>
      <w:r>
        <w:rPr>
          <w:rFonts w:hint="eastAsia" w:ascii="宋体" w:hAnsi="宋体"/>
        </w:rPr>
        <w:t>（1）</w:t>
      </w:r>
      <w:r>
        <w:rPr>
          <w:rFonts w:ascii="宋体" w:hAnsi="宋体"/>
        </w:rPr>
        <w:t>按照工艺运行要求</w:t>
      </w:r>
      <w:r>
        <w:rPr>
          <w:rFonts w:hint="eastAsia" w:ascii="宋体" w:hAnsi="宋体"/>
        </w:rPr>
        <w:t>、</w:t>
      </w:r>
      <w:r>
        <w:rPr>
          <w:rFonts w:ascii="宋体" w:hAnsi="宋体"/>
        </w:rPr>
        <w:t>本</w:t>
      </w:r>
      <w:r>
        <w:rPr>
          <w:rFonts w:hint="eastAsia" w:ascii="宋体" w:hAnsi="宋体"/>
        </w:rPr>
        <w:t>技术</w:t>
      </w:r>
      <w:r>
        <w:rPr>
          <w:rFonts w:ascii="宋体" w:hAnsi="宋体"/>
        </w:rPr>
        <w:t>规范书的规定和适用的工业标准，配置完整的自动控制系统。</w:t>
      </w:r>
    </w:p>
    <w:p>
      <w:pPr>
        <w:spacing w:line="500" w:lineRule="exact"/>
        <w:rPr>
          <w:rFonts w:ascii="宋体" w:hAnsi="宋体"/>
        </w:rPr>
      </w:pPr>
      <w:r>
        <w:rPr>
          <w:rFonts w:hint="eastAsia" w:ascii="宋体" w:hAnsi="宋体"/>
        </w:rPr>
        <w:t>（2）</w:t>
      </w:r>
      <w:r>
        <w:rPr>
          <w:rFonts w:ascii="宋体" w:hAnsi="宋体"/>
        </w:rPr>
        <w:t>提供构成</w:t>
      </w:r>
      <w:r>
        <w:rPr>
          <w:rFonts w:hint="eastAsia" w:ascii="宋体" w:hAnsi="宋体"/>
        </w:rPr>
        <w:t>控制系统</w:t>
      </w:r>
      <w:r>
        <w:rPr>
          <w:rFonts w:ascii="宋体" w:hAnsi="宋体"/>
        </w:rPr>
        <w:t>所必需的全部硬件（包括所有模件、机柜、端子板、站、特殊电缆、预制电缆</w:t>
      </w:r>
      <w:r>
        <w:rPr>
          <w:rFonts w:hint="eastAsia" w:ascii="宋体" w:hAnsi="宋体"/>
        </w:rPr>
        <w:t>、总线电缆、电源电缆、接地电缆、网线</w:t>
      </w:r>
      <w:r>
        <w:rPr>
          <w:rFonts w:ascii="宋体" w:hAnsi="宋体"/>
        </w:rPr>
        <w:t>等）及软件。投标人所供设备在数量、类型、功能、性能方面都必须满足本技术规范的要求，即使在供货范围里没有列出但又是满足本技术规范的要求所必须的，投标人也必须提供而不再发生任何费用问题</w:t>
      </w:r>
      <w:r>
        <w:rPr>
          <w:rFonts w:hint="eastAsia" w:ascii="宋体" w:hAnsi="宋体"/>
        </w:rPr>
        <w:t>。</w:t>
      </w:r>
    </w:p>
    <w:p>
      <w:pPr>
        <w:spacing w:line="500" w:lineRule="exact"/>
        <w:rPr>
          <w:rFonts w:ascii="宋体" w:hAnsi="宋体"/>
        </w:rPr>
      </w:pPr>
      <w:r>
        <w:rPr>
          <w:rFonts w:hint="eastAsia" w:ascii="宋体" w:hAnsi="宋体"/>
        </w:rPr>
        <w:t>（3）</w:t>
      </w:r>
      <w:r>
        <w:rPr>
          <w:rFonts w:ascii="宋体" w:hAnsi="宋体"/>
        </w:rPr>
        <w:t>为达到本</w:t>
      </w:r>
      <w:r>
        <w:rPr>
          <w:rFonts w:hint="eastAsia" w:ascii="宋体" w:hAnsi="宋体"/>
        </w:rPr>
        <w:t>技术</w:t>
      </w:r>
      <w:r>
        <w:rPr>
          <w:rFonts w:ascii="宋体" w:hAnsi="宋体"/>
        </w:rPr>
        <w:t>规范书规定的全部功能要求，投标人应</w:t>
      </w:r>
      <w:r>
        <w:rPr>
          <w:rFonts w:hint="eastAsia" w:ascii="宋体" w:hAnsi="宋体"/>
        </w:rPr>
        <w:t>基于原逻辑进行</w:t>
      </w:r>
      <w:r>
        <w:rPr>
          <w:rFonts w:ascii="宋体" w:hAnsi="宋体"/>
        </w:rPr>
        <w:t>软件的组态编程和调试。定义I/O功能，并按照招标人要求向招标人提供最终I/O清单</w:t>
      </w:r>
      <w:r>
        <w:rPr>
          <w:rFonts w:hint="eastAsia" w:ascii="宋体" w:hAnsi="宋体"/>
        </w:rPr>
        <w:t>、端子接线竣工图</w:t>
      </w:r>
      <w:r>
        <w:rPr>
          <w:rFonts w:ascii="宋体" w:hAnsi="宋体"/>
        </w:rPr>
        <w:t>和逻辑</w:t>
      </w:r>
      <w:r>
        <w:rPr>
          <w:rFonts w:hint="eastAsia" w:ascii="宋体" w:hAnsi="宋体"/>
        </w:rPr>
        <w:t>说明</w:t>
      </w:r>
      <w:r>
        <w:rPr>
          <w:rFonts w:ascii="宋体" w:hAnsi="宋体"/>
        </w:rPr>
        <w:t>。</w:t>
      </w:r>
    </w:p>
    <w:p>
      <w:pPr>
        <w:spacing w:line="500" w:lineRule="exact"/>
        <w:rPr>
          <w:rFonts w:ascii="宋体" w:hAnsi="宋体"/>
        </w:rPr>
      </w:pPr>
      <w:r>
        <w:rPr>
          <w:rFonts w:hint="eastAsia" w:ascii="宋体" w:hAnsi="宋体"/>
        </w:rPr>
        <w:t>（4）</w:t>
      </w:r>
      <w:r>
        <w:rPr>
          <w:rFonts w:ascii="宋体" w:hAnsi="宋体"/>
        </w:rPr>
        <w:t>应在制造厂内，由具有丰富经验的专家及训练有素的专职人员，使用仿真和测试设备，接入</w:t>
      </w:r>
      <w:r>
        <w:rPr>
          <w:rFonts w:hint="eastAsia" w:ascii="宋体" w:hAnsi="宋体"/>
        </w:rPr>
        <w:t>控制系统</w:t>
      </w:r>
      <w:r>
        <w:rPr>
          <w:rFonts w:ascii="宋体" w:hAnsi="宋体"/>
        </w:rPr>
        <w:t>的输入输出信号，进行闭环运行、测试和演示，确认</w:t>
      </w:r>
      <w:r>
        <w:rPr>
          <w:rFonts w:hint="eastAsia" w:ascii="宋体" w:hAnsi="宋体"/>
        </w:rPr>
        <w:t>控制系统</w:t>
      </w:r>
      <w:r>
        <w:rPr>
          <w:rFonts w:ascii="宋体" w:hAnsi="宋体"/>
        </w:rPr>
        <w:t>的功能和性能符合本规范书的要求。</w:t>
      </w:r>
    </w:p>
    <w:p>
      <w:pPr>
        <w:spacing w:line="500" w:lineRule="exact"/>
        <w:rPr>
          <w:rFonts w:ascii="宋体" w:hAnsi="宋体"/>
        </w:rPr>
      </w:pPr>
      <w:r>
        <w:rPr>
          <w:rFonts w:hint="eastAsia" w:ascii="宋体" w:hAnsi="宋体"/>
        </w:rPr>
        <w:t>（5）</w:t>
      </w:r>
      <w:r>
        <w:rPr>
          <w:rFonts w:ascii="宋体" w:hAnsi="宋体"/>
        </w:rPr>
        <w:t>按照合同规定的进度要求，按时发运</w:t>
      </w:r>
      <w:r>
        <w:rPr>
          <w:rFonts w:hint="eastAsia" w:ascii="宋体" w:hAnsi="宋体"/>
        </w:rPr>
        <w:t>设备</w:t>
      </w:r>
      <w:r>
        <w:rPr>
          <w:rFonts w:ascii="宋体" w:hAnsi="宋体"/>
        </w:rPr>
        <w:t>。</w:t>
      </w:r>
    </w:p>
    <w:p>
      <w:pPr>
        <w:spacing w:line="500" w:lineRule="exact"/>
        <w:rPr>
          <w:rFonts w:ascii="宋体" w:hAnsi="宋体"/>
        </w:rPr>
      </w:pPr>
      <w:r>
        <w:rPr>
          <w:rFonts w:hint="eastAsia" w:ascii="宋体" w:hAnsi="宋体"/>
        </w:rPr>
        <w:t>（6）</w:t>
      </w:r>
      <w:r>
        <w:rPr>
          <w:rFonts w:ascii="宋体" w:hAnsi="宋体"/>
        </w:rPr>
        <w:t>根据本</w:t>
      </w:r>
      <w:r>
        <w:rPr>
          <w:rFonts w:hint="eastAsia" w:ascii="宋体" w:hAnsi="宋体"/>
        </w:rPr>
        <w:t>技术</w:t>
      </w:r>
      <w:r>
        <w:rPr>
          <w:rFonts w:ascii="宋体" w:hAnsi="宋体"/>
        </w:rPr>
        <w:t>规范书的要求，向招标人提供施工图设计、安装调试、运行维护、系统二次开发所需的全部图纸、资料，并对系统的安装提供必须的安装详图并进行安装指导。</w:t>
      </w:r>
    </w:p>
    <w:p>
      <w:pPr>
        <w:spacing w:line="500" w:lineRule="exact"/>
        <w:rPr>
          <w:rFonts w:ascii="宋体" w:hAnsi="宋体"/>
        </w:rPr>
      </w:pPr>
      <w:r>
        <w:rPr>
          <w:rFonts w:hint="eastAsia" w:ascii="宋体" w:hAnsi="宋体"/>
        </w:rPr>
        <w:t>（7）</w:t>
      </w:r>
      <w:r>
        <w:rPr>
          <w:rFonts w:ascii="宋体" w:hAnsi="宋体"/>
        </w:rPr>
        <w:t>通电启动和调试服务，直到所供</w:t>
      </w:r>
      <w:r>
        <w:rPr>
          <w:rFonts w:hint="eastAsia" w:ascii="宋体" w:hAnsi="宋体"/>
        </w:rPr>
        <w:t>控制系统</w:t>
      </w:r>
      <w:r>
        <w:rPr>
          <w:rFonts w:ascii="宋体" w:hAnsi="宋体"/>
        </w:rPr>
        <w:t>能在各种工况下令人满意地运行，达到</w:t>
      </w:r>
      <w:r>
        <w:rPr>
          <w:rFonts w:hint="eastAsia" w:ascii="宋体" w:hAnsi="宋体"/>
        </w:rPr>
        <w:t>控制系统</w:t>
      </w:r>
      <w:r>
        <w:rPr>
          <w:rFonts w:ascii="宋体" w:hAnsi="宋体"/>
        </w:rPr>
        <w:t>的全部功能要求，并保证系统可利用率不低于</w:t>
      </w:r>
      <w:r>
        <w:rPr>
          <w:rFonts w:hint="eastAsia" w:ascii="宋体" w:hAnsi="宋体"/>
        </w:rPr>
        <w:t>100</w:t>
      </w:r>
      <w:r>
        <w:rPr>
          <w:rFonts w:ascii="宋体" w:hAnsi="宋体"/>
        </w:rPr>
        <w:t>%。</w:t>
      </w:r>
    </w:p>
    <w:p>
      <w:pPr>
        <w:spacing w:line="500" w:lineRule="exact"/>
        <w:rPr>
          <w:rFonts w:ascii="宋体" w:hAnsi="宋体"/>
        </w:rPr>
      </w:pPr>
      <w:r>
        <w:rPr>
          <w:rFonts w:hint="eastAsia" w:ascii="宋体" w:hAnsi="宋体"/>
        </w:rPr>
        <w:t>（8）</w:t>
      </w:r>
      <w:r>
        <w:rPr>
          <w:rFonts w:ascii="宋体" w:hAnsi="宋体"/>
        </w:rPr>
        <w:t>根据本规范书的要求，向招标人提供</w:t>
      </w:r>
      <w:r>
        <w:rPr>
          <w:rFonts w:hint="eastAsia" w:ascii="宋体" w:hAnsi="宋体"/>
        </w:rPr>
        <w:t>控制系统</w:t>
      </w:r>
      <w:r>
        <w:rPr>
          <w:rFonts w:ascii="宋体" w:hAnsi="宋体"/>
        </w:rPr>
        <w:t>优化运行所必需的系统文件，使招标人能组态、编程、维护、修改和调试</w:t>
      </w:r>
      <w:r>
        <w:rPr>
          <w:rFonts w:hint="eastAsia" w:ascii="宋体" w:hAnsi="宋体"/>
        </w:rPr>
        <w:t>控制系统</w:t>
      </w:r>
      <w:r>
        <w:rPr>
          <w:rFonts w:ascii="宋体" w:hAnsi="宋体"/>
        </w:rPr>
        <w:t>。</w:t>
      </w:r>
    </w:p>
    <w:p>
      <w:pPr>
        <w:spacing w:line="500" w:lineRule="exact"/>
        <w:rPr>
          <w:rFonts w:ascii="宋体" w:hAnsi="宋体"/>
        </w:rPr>
      </w:pPr>
      <w:r>
        <w:rPr>
          <w:rFonts w:hint="eastAsia" w:ascii="宋体" w:hAnsi="宋体"/>
        </w:rPr>
        <w:t>（9）</w:t>
      </w:r>
      <w:r>
        <w:rPr>
          <w:rFonts w:ascii="宋体" w:hAnsi="宋体"/>
        </w:rPr>
        <w:t>负责培训招标人的运行和维护的工程技术人员，并使这些培训人员能熟练地操作、维护、修改和调试</w:t>
      </w:r>
      <w:r>
        <w:rPr>
          <w:rFonts w:hint="eastAsia" w:ascii="宋体" w:hAnsi="宋体"/>
        </w:rPr>
        <w:t>控制系统</w:t>
      </w:r>
      <w:r>
        <w:rPr>
          <w:rFonts w:ascii="宋体" w:hAnsi="宋体"/>
        </w:rPr>
        <w:t>。</w:t>
      </w:r>
    </w:p>
    <w:p>
      <w:pPr>
        <w:spacing w:line="500" w:lineRule="exact"/>
        <w:rPr>
          <w:rFonts w:ascii="宋体" w:hAnsi="宋体"/>
        </w:rPr>
      </w:pPr>
      <w:r>
        <w:rPr>
          <w:rFonts w:hint="eastAsia" w:ascii="宋体" w:hAnsi="宋体"/>
        </w:rPr>
        <w:t>（10）</w:t>
      </w:r>
      <w:r>
        <w:rPr>
          <w:rFonts w:ascii="宋体" w:hAnsi="宋体"/>
        </w:rPr>
        <w:t>负责提供令人满意的</w:t>
      </w:r>
      <w:r>
        <w:rPr>
          <w:rFonts w:hint="eastAsia" w:ascii="宋体" w:hAnsi="宋体"/>
        </w:rPr>
        <w:t>控制系统</w:t>
      </w:r>
      <w:r>
        <w:rPr>
          <w:rFonts w:ascii="宋体" w:hAnsi="宋体"/>
        </w:rPr>
        <w:t>设备的售后和后续服务，包括备品备件的供应、必要时系统的扩展、系统的维护、设备故障诊断、无偿更新软件版本</w:t>
      </w:r>
      <w:r>
        <w:rPr>
          <w:rFonts w:hint="eastAsia" w:ascii="宋体" w:hAnsi="宋体"/>
        </w:rPr>
        <w:t>及</w:t>
      </w:r>
      <w:r>
        <w:rPr>
          <w:rFonts w:ascii="宋体" w:hAnsi="宋体"/>
        </w:rPr>
        <w:t>系统补丁升级等。</w:t>
      </w:r>
    </w:p>
    <w:p>
      <w:pPr>
        <w:numPr>
          <w:ilvl w:val="255"/>
          <w:numId w:val="0"/>
        </w:numPr>
        <w:spacing w:line="500" w:lineRule="exact"/>
        <w:rPr>
          <w:rFonts w:ascii="宋体" w:hAnsi="宋体"/>
        </w:rPr>
      </w:pPr>
      <w:r>
        <w:rPr>
          <w:rFonts w:hint="eastAsia" w:ascii="宋体" w:hAnsi="宋体"/>
        </w:rPr>
        <w:t>（11）</w:t>
      </w:r>
      <w:r>
        <w:rPr>
          <w:rFonts w:ascii="宋体" w:hAnsi="宋体"/>
        </w:rPr>
        <w:t>提供详细的</w:t>
      </w:r>
      <w:r>
        <w:rPr>
          <w:rFonts w:hint="eastAsia" w:ascii="宋体" w:hAnsi="宋体"/>
        </w:rPr>
        <w:t>控制系统</w:t>
      </w:r>
      <w:r>
        <w:rPr>
          <w:rFonts w:ascii="宋体" w:hAnsi="宋体"/>
        </w:rPr>
        <w:t>电源配置、接地方式及要求</w:t>
      </w:r>
      <w:r>
        <w:rPr>
          <w:rFonts w:hint="eastAsia" w:ascii="宋体" w:hAnsi="宋体"/>
        </w:rPr>
        <w:t>，提供接地电缆（包括接头等配件）、机柜安装附件（接地螺栓、绝缘套管、绝缘垫等）及至远程站的电源电缆</w:t>
      </w:r>
      <w:r>
        <w:rPr>
          <w:rFonts w:ascii="宋体" w:hAnsi="宋体"/>
        </w:rPr>
        <w:t>。</w:t>
      </w:r>
    </w:p>
    <w:p>
      <w:pPr>
        <w:numPr>
          <w:ilvl w:val="255"/>
          <w:numId w:val="0"/>
        </w:numPr>
        <w:spacing w:line="500" w:lineRule="exact"/>
        <w:rPr>
          <w:rFonts w:ascii="宋体" w:hAnsi="宋体"/>
        </w:rPr>
      </w:pPr>
      <w:r>
        <w:rPr>
          <w:rFonts w:hint="eastAsia" w:ascii="宋体" w:hAnsi="宋体"/>
        </w:rPr>
        <w:t>（12）负责全厂总线型报警仪拆除及更换616台，报警仪现场接线箱拆除及更换147台，8*3*1.5规格电缆敷设25000米，48芯单模光纤敷设12000米。</w:t>
      </w:r>
    </w:p>
    <w:p>
      <w:pPr>
        <w:widowControl/>
        <w:autoSpaceDE w:val="0"/>
        <w:autoSpaceDN w:val="0"/>
        <w:spacing w:before="120" w:beforeLines="50" w:after="120" w:afterLines="50" w:line="240" w:lineRule="atLeast"/>
        <w:textAlignment w:val="bottom"/>
        <w:rPr>
          <w:rFonts w:ascii="宋体" w:hAnsi="宋体" w:cs="宋体"/>
          <w:iCs/>
        </w:rPr>
      </w:pPr>
      <w:r>
        <w:rPr>
          <w:rFonts w:hint="eastAsia" w:ascii="宋体" w:hAnsi="宋体"/>
          <w:color w:val="000000" w:themeColor="text1"/>
          <w14:textFill>
            <w14:solidFill>
              <w14:schemeClr w14:val="tx1"/>
            </w14:solidFill>
          </w14:textFill>
        </w:rPr>
        <w:t>（13）电缆、光纤敷设及现场施工应符合</w:t>
      </w:r>
      <w:r>
        <w:rPr>
          <w:rFonts w:hint="eastAsia" w:ascii="宋体" w:hAnsi="宋体" w:cs="宋体"/>
          <w:iCs/>
        </w:rPr>
        <w:t>GB50093自动化仪表工程施工及质量验收规范要求。</w:t>
      </w:r>
    </w:p>
    <w:p>
      <w:pPr>
        <w:widowControl/>
        <w:autoSpaceDE w:val="0"/>
        <w:autoSpaceDN w:val="0"/>
        <w:spacing w:before="120" w:beforeLines="50" w:after="120" w:afterLines="50" w:line="240" w:lineRule="atLeast"/>
        <w:textAlignment w:val="bottom"/>
        <w:rPr>
          <w:rFonts w:ascii="宋体" w:hAnsi="宋体" w:cs="宋体"/>
          <w:iCs/>
        </w:rPr>
      </w:pPr>
      <w:r>
        <w:rPr>
          <w:rFonts w:hint="eastAsia" w:ascii="宋体" w:hAnsi="宋体" w:cs="宋体"/>
          <w:iCs/>
        </w:rPr>
        <w:t>（14）提供详细的接线图、施工图等，项目竣工后提供完整的竣工图。</w:t>
      </w:r>
    </w:p>
    <w:p>
      <w:pPr>
        <w:tabs>
          <w:tab w:val="left" w:pos="840"/>
        </w:tabs>
        <w:spacing w:line="500" w:lineRule="exact"/>
        <w:ind w:right="-34"/>
        <w:rPr>
          <w:rFonts w:ascii="宋体" w:hAnsi="宋体"/>
        </w:rPr>
      </w:pPr>
      <w:r>
        <w:rPr>
          <w:rFonts w:hint="eastAsia" w:ascii="宋体" w:hAnsi="宋体"/>
        </w:rPr>
        <w:t>1.2.2</w:t>
      </w:r>
      <w:r>
        <w:rPr>
          <w:rFonts w:ascii="宋体" w:hAnsi="宋体"/>
        </w:rPr>
        <w:t>投标人应与由其他供货商供应的控制系统和设备相协调，提供</w:t>
      </w:r>
      <w:r>
        <w:rPr>
          <w:rFonts w:hint="eastAsia" w:ascii="宋体" w:hAnsi="宋体"/>
        </w:rPr>
        <w:t>控制系统</w:t>
      </w:r>
      <w:r>
        <w:rPr>
          <w:rFonts w:ascii="宋体" w:hAnsi="宋体"/>
        </w:rPr>
        <w:t>侧接口软硬件，并负责</w:t>
      </w:r>
      <w:r>
        <w:rPr>
          <w:rFonts w:hint="eastAsia" w:ascii="宋体" w:hAnsi="宋体"/>
        </w:rPr>
        <w:t>通讯调试以及其他通讯系统在控制系统侧画面的制作等</w:t>
      </w:r>
      <w:r>
        <w:rPr>
          <w:rFonts w:ascii="宋体" w:hAnsi="宋体"/>
        </w:rPr>
        <w:t>相关接口工作（但不限于此）</w:t>
      </w:r>
      <w:r>
        <w:rPr>
          <w:rFonts w:hint="eastAsia" w:ascii="宋体" w:hAnsi="宋体"/>
        </w:rPr>
        <w:t>：</w:t>
      </w:r>
    </w:p>
    <w:p>
      <w:pPr>
        <w:spacing w:line="500" w:lineRule="exact"/>
        <w:rPr>
          <w:rFonts w:ascii="宋体" w:hAnsi="宋体"/>
        </w:rPr>
      </w:pPr>
      <w:r>
        <w:rPr>
          <w:rFonts w:hint="eastAsia" w:ascii="宋体" w:hAnsi="宋体"/>
        </w:rPr>
        <w:t>（1）主机</w:t>
      </w:r>
      <w:r>
        <w:rPr>
          <w:rFonts w:ascii="宋体" w:hAnsi="宋体"/>
        </w:rPr>
        <w:t>GDS</w:t>
      </w:r>
      <w:r>
        <w:rPr>
          <w:rFonts w:hint="eastAsia" w:ascii="宋体" w:hAnsi="宋体"/>
        </w:rPr>
        <w:t>接口主要有</w:t>
      </w:r>
      <w:r>
        <w:rPr>
          <w:rFonts w:ascii="宋体" w:hAnsi="宋体"/>
        </w:rPr>
        <w:t>：</w:t>
      </w:r>
      <w:r>
        <w:rPr>
          <w:rFonts w:hint="eastAsia" w:ascii="宋体" w:hAnsi="宋体"/>
        </w:rPr>
        <w:t>：</w:t>
      </w:r>
    </w:p>
    <w:p>
      <w:pPr>
        <w:numPr>
          <w:ilvl w:val="0"/>
          <w:numId w:val="3"/>
        </w:numPr>
        <w:spacing w:line="500" w:lineRule="exact"/>
        <w:ind w:right="-21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与全厂</w:t>
      </w:r>
      <w:r>
        <w:rPr>
          <w:rFonts w:hint="eastAsia" w:ascii="宋体" w:hAnsi="宋体"/>
          <w:color w:val="000000" w:themeColor="text1"/>
          <w14:textFill>
            <w14:solidFill>
              <w14:schemeClr w14:val="tx1"/>
            </w14:solidFill>
          </w14:textFill>
        </w:rPr>
        <w:t>卫星对时装置</w:t>
      </w:r>
      <w:r>
        <w:rPr>
          <w:rFonts w:ascii="宋体" w:hAnsi="宋体"/>
          <w:color w:val="000000" w:themeColor="text1"/>
          <w14:textFill>
            <w14:solidFill>
              <w14:schemeClr w14:val="tx1"/>
            </w14:solidFill>
          </w14:textFill>
        </w:rPr>
        <w:t>之间采用冗余数据通讯接口</w:t>
      </w:r>
      <w:r>
        <w:rPr>
          <w:rFonts w:hint="eastAsia" w:ascii="宋体" w:hAnsi="宋体"/>
          <w:color w:val="000000" w:themeColor="text1"/>
          <w14:textFill>
            <w14:solidFill>
              <w14:schemeClr w14:val="tx1"/>
            </w14:solidFill>
          </w14:textFill>
        </w:rPr>
        <w:t>；</w:t>
      </w:r>
    </w:p>
    <w:p>
      <w:pPr>
        <w:numPr>
          <w:ilvl w:val="0"/>
          <w:numId w:val="3"/>
        </w:numPr>
        <w:spacing w:line="500" w:lineRule="exact"/>
        <w:ind w:right="-21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厂级监控信息系统（</w:t>
      </w:r>
      <w:r>
        <w:rPr>
          <w:rFonts w:ascii="宋体" w:hAnsi="宋体"/>
          <w:color w:val="000000" w:themeColor="text1"/>
          <w14:textFill>
            <w14:solidFill>
              <w14:schemeClr w14:val="tx1"/>
            </w14:solidFill>
          </w14:textFill>
        </w:rPr>
        <w:t>PI</w:t>
      </w:r>
      <w:r>
        <w:rPr>
          <w:rFonts w:hint="eastAsia" w:ascii="宋体" w:hAnsi="宋体"/>
          <w:color w:val="000000" w:themeColor="text1"/>
          <w14:textFill>
            <w14:solidFill>
              <w14:schemeClr w14:val="tx1"/>
            </w14:solidFill>
          </w14:textFill>
        </w:rPr>
        <w:t>）；</w:t>
      </w:r>
    </w:p>
    <w:p>
      <w:pPr>
        <w:numPr>
          <w:ilvl w:val="0"/>
          <w:numId w:val="3"/>
        </w:numPr>
        <w:spacing w:line="500" w:lineRule="exact"/>
        <w:ind w:right="-21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态势感知平台接口；</w:t>
      </w:r>
    </w:p>
    <w:p>
      <w:pPr>
        <w:numPr>
          <w:ilvl w:val="0"/>
          <w:numId w:val="3"/>
        </w:numPr>
        <w:spacing w:line="500" w:lineRule="exact"/>
        <w:ind w:right="-21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入侵监测等信息安全管理设备接口；</w:t>
      </w:r>
    </w:p>
    <w:p>
      <w:pPr>
        <w:numPr>
          <w:ilvl w:val="0"/>
          <w:numId w:val="3"/>
        </w:numPr>
        <w:spacing w:line="500" w:lineRule="exact"/>
        <w:ind w:right="-21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相关</w:t>
      </w:r>
      <w:r>
        <w:rPr>
          <w:rFonts w:ascii="宋体" w:hAnsi="宋体"/>
          <w:color w:val="000000" w:themeColor="text1"/>
          <w14:textFill>
            <w14:solidFill>
              <w14:schemeClr w14:val="tx1"/>
            </w14:solidFill>
          </w14:textFill>
        </w:rPr>
        <w:t>modbus</w:t>
      </w:r>
      <w:r>
        <w:rPr>
          <w:rFonts w:hint="eastAsia" w:ascii="宋体" w:hAnsi="宋体"/>
          <w:color w:val="000000" w:themeColor="text1"/>
          <w14:textFill>
            <w14:solidFill>
              <w14:schemeClr w14:val="tx1"/>
            </w14:solidFill>
          </w14:textFill>
        </w:rPr>
        <w:t>接口（可根据项目增减）；</w:t>
      </w:r>
    </w:p>
    <w:p>
      <w:pPr>
        <w:numPr>
          <w:ilvl w:val="0"/>
          <w:numId w:val="3"/>
        </w:numPr>
        <w:spacing w:line="500" w:lineRule="exact"/>
        <w:ind w:right="-21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相关</w:t>
      </w:r>
      <w:r>
        <w:rPr>
          <w:rFonts w:ascii="宋体" w:hAnsi="宋体"/>
          <w:color w:val="000000" w:themeColor="text1"/>
          <w14:textFill>
            <w14:solidFill>
              <w14:schemeClr w14:val="tx1"/>
            </w14:solidFill>
          </w14:textFill>
        </w:rPr>
        <w:t>OPC</w:t>
      </w:r>
      <w:r>
        <w:rPr>
          <w:rFonts w:hint="eastAsia" w:ascii="宋体" w:hAnsi="宋体"/>
          <w:color w:val="000000" w:themeColor="text1"/>
          <w14:textFill>
            <w14:solidFill>
              <w14:schemeClr w14:val="tx1"/>
            </w14:solidFill>
          </w14:textFill>
        </w:rPr>
        <w:t>接口（可根据项目增减）；</w:t>
      </w:r>
    </w:p>
    <w:p>
      <w:pPr>
        <w:spacing w:line="500" w:lineRule="exact"/>
        <w:rPr>
          <w:rFonts w:ascii="宋体" w:hAnsi="宋体"/>
        </w:rPr>
      </w:pPr>
      <w:r>
        <w:rPr>
          <w:rFonts w:hint="eastAsia" w:ascii="宋体" w:hAnsi="宋体"/>
        </w:rPr>
        <w:t>（2）接口主要有：主机GDS系统</w:t>
      </w:r>
      <w:r>
        <w:rPr>
          <w:rFonts w:ascii="宋体" w:hAnsi="宋体"/>
        </w:rPr>
        <w:t>（</w:t>
      </w:r>
      <w:r>
        <w:rPr>
          <w:rFonts w:hint="eastAsia" w:ascii="宋体" w:hAnsi="宋体"/>
        </w:rPr>
        <w:t>如非一体化）、卫星对时装置、</w:t>
      </w:r>
      <w:r>
        <w:rPr>
          <w:rFonts w:ascii="宋体" w:hAnsi="宋体"/>
        </w:rPr>
        <w:t>厂级监控信息系统（PI）</w:t>
      </w:r>
      <w:r>
        <w:rPr>
          <w:rFonts w:hint="eastAsia" w:ascii="宋体" w:hAnsi="宋体"/>
        </w:rPr>
        <w:t>、态势感知等（可根据项目增减）。</w:t>
      </w:r>
    </w:p>
    <w:p>
      <w:pPr>
        <w:spacing w:line="500" w:lineRule="exact"/>
        <w:rPr>
          <w:rFonts w:ascii="宋体" w:hAnsi="宋体"/>
        </w:rPr>
      </w:pPr>
      <w:r>
        <w:rPr>
          <w:rFonts w:hint="eastAsia" w:ascii="宋体" w:hAnsi="宋体"/>
        </w:rPr>
        <w:t>（3）</w:t>
      </w:r>
      <w:r>
        <w:rPr>
          <w:rFonts w:ascii="宋体" w:hAnsi="宋体"/>
        </w:rPr>
        <w:t>除上述所列数据通讯接口外，投标人还应提供</w:t>
      </w:r>
      <w:r>
        <w:rPr>
          <w:rFonts w:hint="eastAsia" w:ascii="宋体" w:hAnsi="宋体"/>
        </w:rPr>
        <w:t>不少于</w:t>
      </w:r>
      <w:r>
        <w:rPr>
          <w:rFonts w:ascii="宋体" w:hAnsi="宋体"/>
        </w:rPr>
        <w:t>8个备用数据通讯接口。</w:t>
      </w:r>
      <w:r>
        <w:rPr>
          <w:rFonts w:hint="eastAsia" w:ascii="宋体" w:hAnsi="宋体"/>
        </w:rPr>
        <w:t>投标人应在投标文件中列出可提供通讯接口的型式和数量。并承诺接口的型式和数量能够满足招标方对控制系统整体设计性能及所有外部通信负荷的要求。接口分界点在其它供货商供应的控制系统和设备的进/出线端子上，由该端子至控制系统的通讯电缆应由投标人负责供货。</w:t>
      </w:r>
    </w:p>
    <w:p>
      <w:pPr>
        <w:tabs>
          <w:tab w:val="left" w:pos="840"/>
        </w:tabs>
        <w:spacing w:line="500" w:lineRule="exact"/>
        <w:ind w:right="-34"/>
        <w:rPr>
          <w:rFonts w:ascii="宋体" w:hAnsi="宋体"/>
        </w:rPr>
      </w:pPr>
      <w:r>
        <w:rPr>
          <w:rFonts w:hint="eastAsia" w:ascii="宋体" w:hAnsi="宋体"/>
        </w:rPr>
        <w:t>1.2.3</w:t>
      </w:r>
      <w:r>
        <w:rPr>
          <w:rFonts w:ascii="宋体" w:hAnsi="宋体"/>
        </w:rPr>
        <w:t>投标人</w:t>
      </w:r>
      <w:r>
        <w:rPr>
          <w:rFonts w:hint="eastAsia" w:ascii="宋体" w:hAnsi="宋体"/>
        </w:rPr>
        <w:t>提供的通讯接口支持以太网方式接线或RS232C、RS485/422，使用TCP/IP、MODBUS/MODBUS PLUS、OPC通讯协议。通讯接口为双向冗余（包括冗余通讯接口模件），冗余的通讯接口在任何时候都同时工作。其中的任一通讯接口故障不对过程监控造成影响。</w:t>
      </w:r>
      <w:r>
        <w:rPr>
          <w:rFonts w:ascii="宋体" w:hAnsi="宋体"/>
        </w:rPr>
        <w:t>投标人负责与其它供货商供应的控制系统和设备通讯接口的调试工作，应全面负责协调、以确保实现通讯成功。</w:t>
      </w:r>
    </w:p>
    <w:p>
      <w:pPr>
        <w:tabs>
          <w:tab w:val="left" w:pos="840"/>
        </w:tabs>
        <w:spacing w:line="500" w:lineRule="exact"/>
        <w:ind w:right="-34"/>
        <w:rPr>
          <w:rFonts w:ascii="宋体" w:hAnsi="宋体"/>
        </w:rPr>
      </w:pPr>
      <w:r>
        <w:rPr>
          <w:rFonts w:hint="eastAsia" w:ascii="宋体" w:hAnsi="宋体"/>
        </w:rPr>
        <w:t>1.2.4本项目竣工验收后质保期为一年，对于质保期间出现的设备故障或损坏问题，应在24小时内赶至现场，无偿提供故障诊断、设备更换及恢复工作。对于更换的设备，质保期从更换完成时开始。</w:t>
      </w:r>
    </w:p>
    <w:p>
      <w:pPr>
        <w:tabs>
          <w:tab w:val="left" w:pos="840"/>
        </w:tabs>
        <w:spacing w:line="500" w:lineRule="exact"/>
        <w:ind w:right="-34"/>
        <w:rPr>
          <w:rFonts w:ascii="宋体" w:hAnsi="宋体"/>
        </w:rPr>
      </w:pPr>
      <w:r>
        <w:rPr>
          <w:rFonts w:hint="eastAsia" w:ascii="宋体" w:hAnsi="宋体"/>
        </w:rPr>
        <w:t>1.2.5投标人提供的GDS</w:t>
      </w:r>
      <w:r>
        <w:rPr>
          <w:rFonts w:ascii="宋体" w:hAnsi="宋体"/>
        </w:rPr>
        <w:t>系统必须为大型GDS系列型号，如浙江中控ECS-700系列，和利时MACS-K系列或同等品牌系列，不得采用中、小型GDS系列型号。</w:t>
      </w:r>
      <w:r>
        <w:rPr>
          <w:rFonts w:hint="eastAsia" w:ascii="宋体" w:hAnsi="宋体"/>
        </w:rPr>
        <w:t>应确保</w:t>
      </w:r>
      <w:r>
        <w:rPr>
          <w:rFonts w:ascii="宋体" w:hAnsi="宋体"/>
        </w:rPr>
        <w:t>10年内免费提供系统的升级补丁（软、硬件），并负责更新。</w:t>
      </w:r>
    </w:p>
    <w:p>
      <w:pPr>
        <w:tabs>
          <w:tab w:val="left" w:pos="840"/>
        </w:tabs>
        <w:spacing w:line="500" w:lineRule="exact"/>
        <w:ind w:right="-34"/>
        <w:rPr>
          <w:rFonts w:ascii="宋体" w:hAnsi="宋体"/>
        </w:rPr>
      </w:pPr>
      <w:r>
        <w:rPr>
          <w:rFonts w:hint="eastAsia" w:ascii="宋体" w:hAnsi="宋体"/>
        </w:rPr>
        <w:t>1.2.6</w:t>
      </w:r>
      <w:r>
        <w:rPr>
          <w:rFonts w:ascii="宋体" w:hAnsi="宋体"/>
        </w:rPr>
        <w:t>投标人应提供本改造项目的所有相关工作，包括但不限于：</w:t>
      </w:r>
    </w:p>
    <w:p>
      <w:pPr>
        <w:tabs>
          <w:tab w:val="left" w:pos="840"/>
        </w:tabs>
        <w:spacing w:line="500" w:lineRule="exact"/>
        <w:ind w:right="-34"/>
        <w:rPr>
          <w:rFonts w:ascii="宋体" w:hAnsi="宋体"/>
        </w:rPr>
      </w:pPr>
      <w:r>
        <w:rPr>
          <w:rFonts w:hint="eastAsia" w:ascii="宋体" w:hAnsi="宋体"/>
        </w:rPr>
        <w:t>1）</w:t>
      </w:r>
      <w:r>
        <w:rPr>
          <w:rFonts w:ascii="宋体" w:hAnsi="宋体"/>
        </w:rPr>
        <w:t>在新天公司</w:t>
      </w:r>
      <w:r>
        <w:rPr>
          <w:rFonts w:hint="eastAsia" w:ascii="宋体" w:hAnsi="宋体"/>
          <w:lang w:val="en-US" w:eastAsia="zh-CN"/>
        </w:rPr>
        <w:t>大修</w:t>
      </w:r>
      <w:r>
        <w:rPr>
          <w:rFonts w:ascii="宋体" w:hAnsi="宋体"/>
        </w:rPr>
        <w:t>前</w:t>
      </w:r>
      <w:r>
        <w:rPr>
          <w:rFonts w:hint="eastAsia" w:ascii="宋体" w:hAnsi="宋体"/>
          <w:lang w:eastAsia="zh-CN"/>
        </w:rPr>
        <w:t>（</w:t>
      </w:r>
      <w:r>
        <w:rPr>
          <w:rFonts w:hint="eastAsia" w:ascii="宋体" w:hAnsi="宋体"/>
          <w:lang w:val="en-US" w:eastAsia="zh-CN"/>
        </w:rPr>
        <w:t>25年大修预计在9月初，具体以通知为准</w:t>
      </w:r>
      <w:r>
        <w:rPr>
          <w:rFonts w:hint="eastAsia" w:ascii="宋体" w:hAnsi="宋体"/>
          <w:lang w:eastAsia="zh-CN"/>
        </w:rPr>
        <w:t>）</w:t>
      </w:r>
      <w:r>
        <w:rPr>
          <w:rFonts w:ascii="宋体" w:hAnsi="宋体"/>
        </w:rPr>
        <w:t>将供货机柜就位至招标人指定机柜间的指定位置</w:t>
      </w:r>
      <w:r>
        <w:rPr>
          <w:rFonts w:hint="eastAsia" w:ascii="宋体" w:hAnsi="宋体"/>
        </w:rPr>
        <w:t>；</w:t>
      </w:r>
    </w:p>
    <w:p>
      <w:pPr>
        <w:tabs>
          <w:tab w:val="left" w:pos="840"/>
        </w:tabs>
        <w:spacing w:line="500" w:lineRule="exact"/>
        <w:ind w:right="-34"/>
        <w:rPr>
          <w:rFonts w:ascii="宋体" w:hAnsi="宋体"/>
        </w:rPr>
      </w:pPr>
      <w:r>
        <w:rPr>
          <w:rFonts w:hint="eastAsia" w:ascii="宋体" w:hAnsi="宋体"/>
        </w:rPr>
        <w:t>2）在新天公司备煤、热电、空分、气化、回收、净化、甲烷化、水处理停运后10天内完成GDS</w:t>
      </w:r>
      <w:r>
        <w:rPr>
          <w:rFonts w:ascii="宋体" w:hAnsi="宋体"/>
        </w:rPr>
        <w:t>系统柜的拆线、机柜的拆除及新机柜的接线</w:t>
      </w:r>
      <w:r>
        <w:rPr>
          <w:rFonts w:hint="eastAsia" w:ascii="宋体" w:hAnsi="宋体"/>
        </w:rPr>
        <w:t>、</w:t>
      </w:r>
      <w:r>
        <w:rPr>
          <w:rFonts w:ascii="宋体" w:hAnsi="宋体"/>
        </w:rPr>
        <w:t>上电</w:t>
      </w:r>
      <w:r>
        <w:rPr>
          <w:rFonts w:hint="eastAsia" w:ascii="宋体" w:hAnsi="宋体"/>
        </w:rPr>
        <w:t>，</w:t>
      </w:r>
      <w:r>
        <w:rPr>
          <w:rFonts w:ascii="宋体" w:hAnsi="宋体"/>
        </w:rPr>
        <w:t>具备调试条件</w:t>
      </w:r>
      <w:r>
        <w:rPr>
          <w:rFonts w:hint="eastAsia" w:ascii="宋体" w:hAnsi="宋体"/>
        </w:rPr>
        <w:t>，并</w:t>
      </w:r>
      <w:r>
        <w:rPr>
          <w:rFonts w:ascii="宋体" w:hAnsi="宋体"/>
        </w:rPr>
        <w:t>保证机柜接线整齐</w:t>
      </w:r>
      <w:r>
        <w:rPr>
          <w:rFonts w:hint="eastAsia" w:ascii="宋体" w:hAnsi="宋体"/>
        </w:rPr>
        <w:t>，</w:t>
      </w:r>
      <w:r>
        <w:rPr>
          <w:rFonts w:ascii="宋体" w:hAnsi="宋体"/>
        </w:rPr>
        <w:t>接线的正确无误</w:t>
      </w:r>
      <w:r>
        <w:rPr>
          <w:rFonts w:hint="eastAsia" w:ascii="宋体" w:hAnsi="宋体"/>
        </w:rPr>
        <w:t>；</w:t>
      </w:r>
      <w:r>
        <w:rPr>
          <w:rFonts w:ascii="宋体" w:hAnsi="宋体"/>
        </w:rPr>
        <w:t xml:space="preserve"> </w:t>
      </w:r>
    </w:p>
    <w:p>
      <w:pPr>
        <w:tabs>
          <w:tab w:val="left" w:pos="840"/>
        </w:tabs>
        <w:spacing w:line="500" w:lineRule="exact"/>
        <w:ind w:right="-34"/>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3）在新天公司</w:t>
      </w:r>
      <w:r>
        <w:rPr>
          <w:rFonts w:hint="eastAsia" w:ascii="宋体" w:hAnsi="宋体"/>
          <w:color w:val="000000" w:themeColor="text1"/>
          <w:szCs w:val="21"/>
          <w14:textFill>
            <w14:solidFill>
              <w14:schemeClr w14:val="tx1"/>
            </w14:solidFill>
          </w14:textFill>
        </w:rPr>
        <w:t>全厂停机检修期间15天内完成全厂616台报警仪、147个接线箱更换，包括拆除、安装、接线等</w:t>
      </w:r>
      <w:r>
        <w:rPr>
          <w:rFonts w:hint="eastAsia" w:ascii="宋体" w:hAnsi="宋体"/>
          <w:color w:val="000000" w:themeColor="text1"/>
          <w14:textFill>
            <w14:solidFill>
              <w14:schemeClr w14:val="tx1"/>
            </w14:solidFill>
          </w14:textFill>
        </w:rPr>
        <w:t>；</w:t>
      </w:r>
    </w:p>
    <w:p>
      <w:pPr>
        <w:tabs>
          <w:tab w:val="left" w:pos="630"/>
          <w:tab w:val="left" w:pos="840"/>
        </w:tabs>
        <w:spacing w:line="500" w:lineRule="exact"/>
        <w:rPr>
          <w:rFonts w:ascii="宋体" w:hAnsi="宋体"/>
        </w:rPr>
      </w:pPr>
      <w:r>
        <w:rPr>
          <w:rFonts w:hint="eastAsia" w:ascii="宋体" w:hAnsi="宋体"/>
        </w:rPr>
        <w:t>4）在2025年</w:t>
      </w:r>
      <w:r>
        <w:rPr>
          <w:rFonts w:hint="eastAsia" w:ascii="宋体" w:hAnsi="宋体"/>
          <w:lang w:val="en-US" w:eastAsia="zh-CN"/>
        </w:rPr>
        <w:t>9</w:t>
      </w:r>
      <w:r>
        <w:rPr>
          <w:rFonts w:hint="eastAsia" w:ascii="宋体" w:hAnsi="宋体"/>
        </w:rPr>
        <w:t>月15日之前完成电缆敷设、校线及光纤敷设工作；</w:t>
      </w:r>
    </w:p>
    <w:p>
      <w:pPr>
        <w:tabs>
          <w:tab w:val="left" w:pos="630"/>
          <w:tab w:val="left" w:pos="840"/>
        </w:tabs>
        <w:spacing w:line="500" w:lineRule="exact"/>
        <w:rPr>
          <w:rFonts w:ascii="宋体" w:hAnsi="宋体"/>
        </w:rPr>
      </w:pPr>
      <w:r>
        <w:rPr>
          <w:rFonts w:hint="eastAsia" w:ascii="宋体" w:hAnsi="宋体"/>
        </w:rPr>
        <w:t>5）</w:t>
      </w:r>
      <w:r>
        <w:rPr>
          <w:rFonts w:ascii="宋体" w:hAnsi="宋体"/>
        </w:rPr>
        <w:t>在投标时提供满足以上要求的项目施工及改造方案；</w:t>
      </w:r>
    </w:p>
    <w:p>
      <w:pPr>
        <w:tabs>
          <w:tab w:val="left" w:pos="630"/>
          <w:tab w:val="left" w:pos="840"/>
        </w:tabs>
        <w:spacing w:line="500" w:lineRule="exact"/>
        <w:rPr>
          <w:rFonts w:ascii="宋体" w:hAnsi="宋体"/>
        </w:rPr>
      </w:pPr>
      <w:r>
        <w:rPr>
          <w:rFonts w:hint="eastAsia" w:ascii="宋体" w:hAnsi="宋体"/>
        </w:rPr>
        <w:t>6）投标人现场施工涉及高处、动火、临时用电的人员应具有应急管理部门颁发的相关特种作业证，接线人员应具有化工自动化控制仪表作业证。</w:t>
      </w:r>
    </w:p>
    <w:p>
      <w:pPr>
        <w:numPr>
          <w:ilvl w:val="1"/>
          <w:numId w:val="0"/>
        </w:numPr>
        <w:tabs>
          <w:tab w:val="left" w:pos="630"/>
        </w:tabs>
        <w:spacing w:line="500" w:lineRule="exact"/>
        <w:ind w:left="840" w:hanging="840"/>
        <w:rPr>
          <w:rFonts w:ascii="宋体" w:hAnsi="宋体"/>
          <w:b/>
        </w:rPr>
      </w:pPr>
      <w:r>
        <w:rPr>
          <w:rFonts w:ascii="宋体" w:hAnsi="宋体"/>
          <w:b/>
        </w:rPr>
        <w:t>1.3招标人的工作范围</w:t>
      </w:r>
    </w:p>
    <w:p>
      <w:pPr>
        <w:spacing w:line="500" w:lineRule="exact"/>
        <w:rPr>
          <w:rFonts w:ascii="宋体" w:hAnsi="宋体"/>
        </w:rPr>
      </w:pPr>
      <w:bookmarkStart w:id="16" w:name="_Toc20128325"/>
      <w:r>
        <w:rPr>
          <w:rFonts w:hint="eastAsia" w:ascii="宋体" w:hAnsi="宋体"/>
        </w:rPr>
        <w:t>1.3.1</w:t>
      </w:r>
      <w:r>
        <w:rPr>
          <w:rFonts w:ascii="宋体" w:hAnsi="宋体"/>
        </w:rPr>
        <w:t>招标人将提供下列设备和服务：</w:t>
      </w:r>
      <w:bookmarkEnd w:id="16"/>
      <w:r>
        <w:rPr>
          <w:rFonts w:hint="eastAsia" w:ascii="宋体" w:hAnsi="宋体"/>
        </w:rPr>
        <w:t>GDS</w:t>
      </w:r>
      <w:r>
        <w:rPr>
          <w:rFonts w:ascii="宋体" w:hAnsi="宋体"/>
        </w:rPr>
        <w:t>机柜、供电、网络等布置图。</w:t>
      </w:r>
    </w:p>
    <w:p>
      <w:pPr>
        <w:spacing w:line="500" w:lineRule="exact"/>
        <w:rPr>
          <w:rFonts w:ascii="宋体" w:hAnsi="宋体"/>
        </w:rPr>
      </w:pPr>
      <w:bookmarkStart w:id="17" w:name="_Toc20128326"/>
      <w:r>
        <w:rPr>
          <w:rFonts w:hint="eastAsia" w:ascii="宋体" w:hAnsi="宋体"/>
        </w:rPr>
        <w:t>1.3.2提供</w:t>
      </w:r>
      <w:r>
        <w:rPr>
          <w:rFonts w:ascii="宋体" w:hAnsi="宋体"/>
        </w:rPr>
        <w:t>初步的过程I/O清单</w:t>
      </w:r>
      <w:bookmarkEnd w:id="17"/>
      <w:r>
        <w:rPr>
          <w:rFonts w:ascii="宋体" w:hAnsi="宋体"/>
        </w:rPr>
        <w:t>。</w:t>
      </w:r>
    </w:p>
    <w:p>
      <w:pPr>
        <w:spacing w:line="500" w:lineRule="exact"/>
        <w:rPr>
          <w:rFonts w:ascii="宋体" w:hAnsi="宋体"/>
        </w:rPr>
      </w:pPr>
      <w:r>
        <w:rPr>
          <w:rFonts w:hint="eastAsia" w:ascii="宋体" w:hAnsi="宋体"/>
        </w:rPr>
        <w:t>1.3.3对投标人的项目进度与质量进行监督，并负责最终的竣工验收。</w:t>
      </w:r>
    </w:p>
    <w:p>
      <w:pPr>
        <w:pStyle w:val="3"/>
        <w:numPr>
          <w:ilvl w:val="0"/>
          <w:numId w:val="0"/>
        </w:numPr>
        <w:spacing w:before="0" w:after="0" w:line="360" w:lineRule="auto"/>
        <w:ind w:left="576" w:hanging="576"/>
        <w:rPr>
          <w:rFonts w:hAnsi="宋体"/>
          <w:bCs/>
          <w:sz w:val="24"/>
          <w:szCs w:val="24"/>
        </w:rPr>
      </w:pPr>
      <w:r>
        <w:rPr>
          <w:rFonts w:hAnsi="宋体"/>
          <w:bCs/>
          <w:sz w:val="24"/>
          <w:szCs w:val="24"/>
        </w:rPr>
        <w:t>1.4</w:t>
      </w:r>
      <w:r>
        <w:rPr>
          <w:rFonts w:hint="eastAsia" w:hAnsi="宋体"/>
          <w:bCs/>
          <w:sz w:val="24"/>
          <w:szCs w:val="24"/>
        </w:rPr>
        <w:t>界面</w:t>
      </w:r>
      <w:r>
        <w:rPr>
          <w:rFonts w:hAnsi="宋体"/>
          <w:bCs/>
          <w:sz w:val="24"/>
          <w:szCs w:val="24"/>
        </w:rPr>
        <w:t>分工</w:t>
      </w:r>
    </w:p>
    <w:p>
      <w:pPr>
        <w:spacing w:line="360" w:lineRule="auto"/>
        <w:ind w:firstLine="480" w:firstLineChars="200"/>
        <w:rPr>
          <w:rFonts w:ascii="宋体" w:hAnsi="宋体"/>
        </w:rPr>
      </w:pPr>
      <w:r>
        <w:rPr>
          <w:rFonts w:ascii="宋体" w:hAnsi="宋体"/>
        </w:rPr>
        <w:t>投标人负责本次改造所有涉及的工作，包括但不限于：原</w:t>
      </w:r>
      <w:r>
        <w:rPr>
          <w:rFonts w:hint="eastAsia" w:ascii="宋体" w:hAnsi="宋体"/>
        </w:rPr>
        <w:t>GDS</w:t>
      </w:r>
      <w:r>
        <w:rPr>
          <w:rFonts w:ascii="宋体" w:hAnsi="宋体"/>
        </w:rPr>
        <w:t>系统柜、控制箱的拆线、机柜的拆除；新机柜的安装就位、机柜的接线；画面、组态及调试；现场报警仪更换、接线箱更换、电缆敷设、光纤敷设等工作。</w:t>
      </w:r>
    </w:p>
    <w:p>
      <w:pPr>
        <w:spacing w:line="360" w:lineRule="auto"/>
        <w:ind w:firstLine="480" w:firstLineChars="200"/>
        <w:rPr>
          <w:rFonts w:ascii="宋体" w:hAnsi="宋体"/>
        </w:rPr>
      </w:pPr>
      <w:r>
        <w:rPr>
          <w:rFonts w:hint="eastAsia" w:ascii="宋体" w:hAnsi="宋体"/>
        </w:rPr>
        <w:t>原有控制系统逻辑资料由招标人负责提供，新系统设计以原有控制系统为蓝本,由投标人根据原有系统逻辑负责改造后控制系统的逻辑设计,系统控制单元的划分以及分卡布置以原有的系统结构为基础，根据目前控制系统的设计理念，结合新的控制系统的特点进行优化，其中控制器分配个数不得低于招标人所列的控制器分配表，IO卡件数量不得低于招标人所列的清单。</w:t>
      </w:r>
    </w:p>
    <w:bookmarkEnd w:id="4"/>
    <w:bookmarkEnd w:id="5"/>
    <w:bookmarkEnd w:id="6"/>
    <w:bookmarkEnd w:id="7"/>
    <w:bookmarkEnd w:id="8"/>
    <w:bookmarkEnd w:id="9"/>
    <w:bookmarkEnd w:id="10"/>
    <w:bookmarkEnd w:id="11"/>
    <w:p>
      <w:pPr>
        <w:pStyle w:val="3"/>
        <w:numPr>
          <w:ilvl w:val="0"/>
          <w:numId w:val="0"/>
        </w:numPr>
        <w:spacing w:before="0" w:after="0" w:line="360" w:lineRule="auto"/>
        <w:ind w:left="576" w:hanging="576"/>
        <w:rPr>
          <w:rFonts w:hAnsi="宋体"/>
          <w:bCs/>
          <w:sz w:val="24"/>
          <w:szCs w:val="24"/>
        </w:rPr>
      </w:pPr>
      <w:bookmarkStart w:id="18" w:name="_Toc536410860"/>
      <w:bookmarkStart w:id="19" w:name="_Toc223835840"/>
      <w:bookmarkStart w:id="20" w:name="_Toc513001934"/>
      <w:bookmarkStart w:id="21" w:name="_Toc223320090"/>
      <w:bookmarkStart w:id="22" w:name="_Toc513261527"/>
      <w:bookmarkStart w:id="23" w:name="_Toc529267698"/>
      <w:r>
        <w:rPr>
          <w:rFonts w:hAnsi="宋体"/>
          <w:bCs/>
          <w:sz w:val="24"/>
          <w:szCs w:val="24"/>
        </w:rPr>
        <w:t>2</w:t>
      </w:r>
      <w:r>
        <w:rPr>
          <w:rFonts w:hint="eastAsia" w:hAnsi="宋体"/>
          <w:bCs/>
          <w:sz w:val="24"/>
          <w:szCs w:val="24"/>
        </w:rPr>
        <w:t>项目</w:t>
      </w:r>
      <w:r>
        <w:rPr>
          <w:rFonts w:hAnsi="宋体"/>
          <w:bCs/>
          <w:sz w:val="24"/>
          <w:szCs w:val="24"/>
        </w:rPr>
        <w:t>概况</w:t>
      </w:r>
    </w:p>
    <w:p>
      <w:pPr>
        <w:spacing w:line="360" w:lineRule="auto"/>
        <w:ind w:firstLine="480" w:firstLineChars="200"/>
        <w:rPr>
          <w:rFonts w:ascii="宋体" w:hAnsi="宋体"/>
          <w:szCs w:val="21"/>
        </w:rPr>
      </w:pPr>
      <w:r>
        <w:rPr>
          <w:rFonts w:hint="eastAsia" w:ascii="宋体" w:hAnsi="宋体"/>
          <w:szCs w:val="21"/>
        </w:rPr>
        <w:t>新天公司全厂GDS采用成都安可信过程控制系统，共有备煤、热电（脱硫、锅炉）、空分、气化</w:t>
      </w:r>
      <w:r>
        <w:rPr>
          <w:rFonts w:ascii="宋体" w:hAnsi="宋体"/>
          <w:szCs w:val="21"/>
        </w:rPr>
        <w:t>（</w:t>
      </w:r>
      <w:r>
        <w:rPr>
          <w:rFonts w:hint="eastAsia" w:ascii="宋体" w:hAnsi="宋体"/>
          <w:szCs w:val="21"/>
        </w:rPr>
        <w:t>A/B/C系列</w:t>
      </w:r>
      <w:r>
        <w:rPr>
          <w:rFonts w:ascii="宋体" w:hAnsi="宋体"/>
          <w:szCs w:val="21"/>
        </w:rPr>
        <w:t>）、</w:t>
      </w:r>
      <w:r>
        <w:rPr>
          <w:rFonts w:hint="eastAsia" w:ascii="宋体" w:hAnsi="宋体"/>
          <w:szCs w:val="21"/>
        </w:rPr>
        <w:t>回收</w:t>
      </w:r>
      <w:r>
        <w:rPr>
          <w:rFonts w:ascii="宋体" w:hAnsi="宋体"/>
          <w:szCs w:val="21"/>
        </w:rPr>
        <w:t>（</w:t>
      </w:r>
      <w:r>
        <w:rPr>
          <w:rFonts w:hint="eastAsia" w:ascii="宋体" w:hAnsi="宋体"/>
          <w:szCs w:val="21"/>
        </w:rPr>
        <w:t>146/147/148</w:t>
      </w:r>
      <w:r>
        <w:rPr>
          <w:rFonts w:ascii="宋体" w:hAnsi="宋体"/>
          <w:szCs w:val="21"/>
        </w:rPr>
        <w:t>）、</w:t>
      </w:r>
      <w:r>
        <w:rPr>
          <w:rFonts w:hint="eastAsia" w:ascii="宋体" w:hAnsi="宋体"/>
          <w:szCs w:val="21"/>
        </w:rPr>
        <w:t>净化</w:t>
      </w:r>
      <w:r>
        <w:rPr>
          <w:rFonts w:ascii="宋体" w:hAnsi="宋体"/>
          <w:szCs w:val="21"/>
        </w:rPr>
        <w:t>（</w:t>
      </w:r>
      <w:r>
        <w:rPr>
          <w:rFonts w:hint="eastAsia" w:ascii="宋体" w:hAnsi="宋体"/>
          <w:szCs w:val="21"/>
        </w:rPr>
        <w:t>净水厂/</w:t>
      </w:r>
      <w:r>
        <w:rPr>
          <w:rFonts w:ascii="宋体" w:hAnsi="宋体"/>
          <w:szCs w:val="21"/>
        </w:rPr>
        <w:t>中控</w:t>
      </w:r>
      <w:r>
        <w:rPr>
          <w:rFonts w:hint="eastAsia" w:ascii="宋体" w:hAnsi="宋体"/>
          <w:szCs w:val="21"/>
        </w:rPr>
        <w:t>/RTO/净化循环水</w:t>
      </w:r>
      <w:r>
        <w:rPr>
          <w:rFonts w:ascii="宋体" w:hAnsi="宋体"/>
          <w:szCs w:val="21"/>
        </w:rPr>
        <w:t>）、</w:t>
      </w:r>
      <w:r>
        <w:rPr>
          <w:rFonts w:hint="eastAsia" w:ascii="宋体" w:hAnsi="宋体"/>
          <w:szCs w:val="21"/>
        </w:rPr>
        <w:t>甲烷化</w:t>
      </w:r>
      <w:r>
        <w:rPr>
          <w:rFonts w:ascii="宋体" w:hAnsi="宋体"/>
          <w:szCs w:val="21"/>
        </w:rPr>
        <w:t>、污水处理、总降、中心化验室共</w:t>
      </w:r>
      <w:r>
        <w:rPr>
          <w:rFonts w:hint="eastAsia" w:ascii="宋体" w:hAnsi="宋体"/>
          <w:szCs w:val="21"/>
        </w:rPr>
        <w:t>18个机柜间，</w:t>
      </w:r>
      <w:r>
        <w:rPr>
          <w:rFonts w:ascii="宋体" w:hAnsi="宋体"/>
          <w:szCs w:val="21"/>
        </w:rPr>
        <w:t xml:space="preserve"> AI</w:t>
      </w:r>
      <w:r>
        <w:rPr>
          <w:rFonts w:hint="eastAsia" w:ascii="宋体" w:hAnsi="宋体"/>
          <w:szCs w:val="21"/>
        </w:rPr>
        <w:t>点共2288点；DI点共36个，</w:t>
      </w:r>
      <w:r>
        <w:rPr>
          <w:rFonts w:ascii="宋体" w:hAnsi="宋体"/>
          <w:szCs w:val="21"/>
        </w:rPr>
        <w:t>DO</w:t>
      </w:r>
      <w:r>
        <w:rPr>
          <w:rFonts w:hint="eastAsia" w:ascii="宋体" w:hAnsi="宋体"/>
          <w:szCs w:val="21"/>
        </w:rPr>
        <w:t>点共295点；总点数2619点。</w:t>
      </w:r>
    </w:p>
    <w:p>
      <w:pPr>
        <w:spacing w:line="360" w:lineRule="auto"/>
        <w:ind w:firstLine="480" w:firstLineChars="200"/>
        <w:rPr>
          <w:rFonts w:ascii="宋体" w:hAnsi="宋体" w:cs="Arial"/>
        </w:rPr>
      </w:pPr>
    </w:p>
    <w:tbl>
      <w:tblPr>
        <w:tblStyle w:val="36"/>
        <w:tblW w:w="8188" w:type="dxa"/>
        <w:tblInd w:w="4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2457"/>
        <w:gridCol w:w="992"/>
        <w:gridCol w:w="709"/>
        <w:gridCol w:w="850"/>
        <w:gridCol w:w="993"/>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Merge w:val="restart"/>
            <w:vAlign w:val="center"/>
          </w:tcPr>
          <w:p>
            <w:pPr>
              <w:rPr>
                <w:rFonts w:ascii="宋体" w:hAnsi="宋体" w:cstheme="minorBidi"/>
              </w:rPr>
            </w:pPr>
            <w:r>
              <w:rPr>
                <w:rFonts w:hint="eastAsia" w:ascii="宋体" w:hAnsi="宋体" w:cstheme="minorBidi"/>
              </w:rPr>
              <w:t>序号</w:t>
            </w:r>
          </w:p>
        </w:tc>
        <w:tc>
          <w:tcPr>
            <w:tcW w:w="2457" w:type="dxa"/>
            <w:vMerge w:val="restart"/>
            <w:vAlign w:val="center"/>
          </w:tcPr>
          <w:p>
            <w:pPr>
              <w:ind w:firstLine="240" w:firstLineChars="100"/>
              <w:rPr>
                <w:rFonts w:ascii="宋体" w:hAnsi="宋体" w:cstheme="minorBidi"/>
              </w:rPr>
            </w:pPr>
            <w:r>
              <w:rPr>
                <w:rFonts w:hint="eastAsia" w:ascii="宋体" w:hAnsi="宋体" w:cstheme="minorBidi"/>
              </w:rPr>
              <w:t>装置名称</w:t>
            </w:r>
          </w:p>
        </w:tc>
        <w:tc>
          <w:tcPr>
            <w:tcW w:w="2551" w:type="dxa"/>
            <w:gridSpan w:val="3"/>
            <w:vAlign w:val="center"/>
          </w:tcPr>
          <w:p>
            <w:pPr>
              <w:jc w:val="center"/>
              <w:rPr>
                <w:rFonts w:ascii="宋体" w:hAnsi="宋体" w:cstheme="minorBidi"/>
              </w:rPr>
            </w:pPr>
            <w:r>
              <w:rPr>
                <w:rFonts w:hint="eastAsia" w:ascii="宋体" w:hAnsi="宋体" w:cstheme="minorBidi"/>
              </w:rPr>
              <w:t>信号类型</w:t>
            </w:r>
          </w:p>
        </w:tc>
        <w:tc>
          <w:tcPr>
            <w:tcW w:w="993" w:type="dxa"/>
            <w:vMerge w:val="restart"/>
            <w:vAlign w:val="center"/>
          </w:tcPr>
          <w:p>
            <w:pPr>
              <w:rPr>
                <w:rFonts w:ascii="宋体" w:hAnsi="宋体" w:cstheme="minorBidi"/>
              </w:rPr>
            </w:pPr>
            <w:r>
              <w:rPr>
                <w:rFonts w:hint="eastAsia" w:ascii="宋体" w:hAnsi="宋体" w:cstheme="minorBidi"/>
              </w:rPr>
              <w:t>合计</w:t>
            </w:r>
          </w:p>
        </w:tc>
        <w:tc>
          <w:tcPr>
            <w:tcW w:w="1417" w:type="dxa"/>
            <w:vMerge w:val="restart"/>
          </w:tcPr>
          <w:p>
            <w:pPr>
              <w:rPr>
                <w:rFonts w:ascii="宋体" w:hAnsi="宋体" w:cstheme="minorBidi"/>
              </w:rPr>
            </w:pPr>
            <w:r>
              <w:rPr>
                <w:rFonts w:ascii="宋体" w:hAnsi="宋体" w:cstheme="minorBidi"/>
              </w:rPr>
              <w:t>机柜形式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Merge w:val="continue"/>
            <w:vAlign w:val="center"/>
          </w:tcPr>
          <w:p>
            <w:pPr>
              <w:jc w:val="center"/>
              <w:rPr>
                <w:rFonts w:ascii="宋体" w:hAnsi="宋体" w:cstheme="minorBidi"/>
              </w:rPr>
            </w:pPr>
          </w:p>
        </w:tc>
        <w:tc>
          <w:tcPr>
            <w:tcW w:w="2457" w:type="dxa"/>
            <w:vMerge w:val="continue"/>
            <w:vAlign w:val="center"/>
          </w:tcPr>
          <w:p>
            <w:pPr>
              <w:jc w:val="center"/>
              <w:rPr>
                <w:rFonts w:ascii="宋体" w:hAnsi="宋体" w:cstheme="minorBidi"/>
              </w:rPr>
            </w:pPr>
          </w:p>
        </w:tc>
        <w:tc>
          <w:tcPr>
            <w:tcW w:w="992" w:type="dxa"/>
            <w:vAlign w:val="center"/>
          </w:tcPr>
          <w:p>
            <w:pPr>
              <w:jc w:val="center"/>
              <w:rPr>
                <w:rFonts w:ascii="宋体" w:hAnsi="宋体" w:cstheme="minorBidi"/>
              </w:rPr>
            </w:pPr>
            <w:r>
              <w:rPr>
                <w:rFonts w:hint="eastAsia" w:ascii="宋体" w:hAnsi="宋体" w:cstheme="minorBidi"/>
              </w:rPr>
              <w:t>A</w:t>
            </w:r>
            <w:r>
              <w:rPr>
                <w:rFonts w:ascii="宋体" w:hAnsi="宋体" w:cstheme="minorBidi"/>
              </w:rPr>
              <w:t>I</w:t>
            </w:r>
          </w:p>
        </w:tc>
        <w:tc>
          <w:tcPr>
            <w:tcW w:w="709" w:type="dxa"/>
            <w:vAlign w:val="center"/>
          </w:tcPr>
          <w:p>
            <w:pPr>
              <w:jc w:val="center"/>
              <w:rPr>
                <w:rFonts w:ascii="宋体" w:hAnsi="宋体" w:cstheme="minorBidi"/>
              </w:rPr>
            </w:pPr>
            <w:r>
              <w:rPr>
                <w:rFonts w:ascii="宋体" w:hAnsi="宋体" w:cstheme="minorBidi"/>
              </w:rPr>
              <w:t>DI</w:t>
            </w:r>
          </w:p>
        </w:tc>
        <w:tc>
          <w:tcPr>
            <w:tcW w:w="850" w:type="dxa"/>
            <w:vAlign w:val="center"/>
          </w:tcPr>
          <w:p>
            <w:pPr>
              <w:jc w:val="center"/>
              <w:rPr>
                <w:rFonts w:ascii="宋体" w:hAnsi="宋体" w:cstheme="minorBidi"/>
              </w:rPr>
            </w:pPr>
            <w:r>
              <w:rPr>
                <w:rFonts w:ascii="宋体" w:hAnsi="宋体" w:cstheme="minorBidi"/>
              </w:rPr>
              <w:t>DO</w:t>
            </w:r>
          </w:p>
        </w:tc>
        <w:tc>
          <w:tcPr>
            <w:tcW w:w="993" w:type="dxa"/>
            <w:vMerge w:val="continue"/>
            <w:vAlign w:val="center"/>
          </w:tcPr>
          <w:p>
            <w:pPr>
              <w:jc w:val="center"/>
              <w:rPr>
                <w:rFonts w:ascii="宋体" w:hAnsi="宋体" w:cstheme="minorBidi"/>
              </w:rPr>
            </w:pPr>
          </w:p>
        </w:tc>
        <w:tc>
          <w:tcPr>
            <w:tcW w:w="1417" w:type="dxa"/>
            <w:vMerge w:val="continue"/>
          </w:tcPr>
          <w:p>
            <w:pPr>
              <w:jc w:val="center"/>
              <w:rPr>
                <w:rFonts w:ascii="宋体" w:hAnsi="宋体"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jc w:val="center"/>
              <w:rPr>
                <w:rFonts w:ascii="宋体" w:hAnsi="宋体" w:cstheme="minorBidi"/>
              </w:rPr>
            </w:pPr>
            <w:r>
              <w:rPr>
                <w:rFonts w:ascii="宋体" w:hAnsi="宋体" w:cstheme="minorBidi"/>
              </w:rPr>
              <w:t>1</w:t>
            </w:r>
          </w:p>
        </w:tc>
        <w:tc>
          <w:tcPr>
            <w:tcW w:w="2457" w:type="dxa"/>
            <w:vAlign w:val="center"/>
          </w:tcPr>
          <w:p>
            <w:pPr>
              <w:jc w:val="center"/>
              <w:rPr>
                <w:rFonts w:ascii="宋体" w:hAnsi="宋体" w:cstheme="minorBidi"/>
              </w:rPr>
            </w:pPr>
            <w:r>
              <w:rPr>
                <w:rFonts w:hint="eastAsia" w:ascii="宋体" w:hAnsi="宋体" w:cstheme="minorBidi"/>
              </w:rPr>
              <w:t>备煤筒仓</w:t>
            </w:r>
          </w:p>
        </w:tc>
        <w:tc>
          <w:tcPr>
            <w:tcW w:w="992" w:type="dxa"/>
            <w:vAlign w:val="center"/>
          </w:tcPr>
          <w:p>
            <w:pPr>
              <w:jc w:val="center"/>
              <w:rPr>
                <w:rFonts w:ascii="宋体" w:hAnsi="宋体" w:cstheme="minorBidi"/>
              </w:rPr>
            </w:pPr>
            <w:r>
              <w:rPr>
                <w:rFonts w:hint="eastAsia" w:ascii="宋体" w:hAnsi="宋体" w:cstheme="minorBidi"/>
              </w:rPr>
              <w:t>146</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8</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hint="eastAsia" w:ascii="宋体" w:hAnsi="宋体" w:cstheme="minorBidi"/>
              </w:rPr>
              <w:t>机柜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jc w:val="center"/>
              <w:rPr>
                <w:rFonts w:ascii="宋体" w:hAnsi="宋体" w:cstheme="minorBidi"/>
              </w:rPr>
            </w:pPr>
            <w:r>
              <w:rPr>
                <w:rFonts w:hint="eastAsia" w:ascii="宋体" w:hAnsi="宋体" w:cstheme="minorBidi"/>
              </w:rPr>
              <w:t>2</w:t>
            </w:r>
          </w:p>
        </w:tc>
        <w:tc>
          <w:tcPr>
            <w:tcW w:w="2457" w:type="dxa"/>
            <w:vAlign w:val="center"/>
          </w:tcPr>
          <w:p>
            <w:pPr>
              <w:jc w:val="center"/>
              <w:rPr>
                <w:rFonts w:ascii="宋体" w:hAnsi="宋体" w:cstheme="minorBidi"/>
              </w:rPr>
            </w:pPr>
            <w:r>
              <w:rPr>
                <w:rFonts w:hint="eastAsia" w:ascii="宋体" w:hAnsi="宋体" w:cstheme="minorBidi"/>
              </w:rPr>
              <w:t>备煤封闭式煤场</w:t>
            </w:r>
          </w:p>
        </w:tc>
        <w:tc>
          <w:tcPr>
            <w:tcW w:w="992" w:type="dxa"/>
            <w:vAlign w:val="center"/>
          </w:tcPr>
          <w:p>
            <w:pPr>
              <w:jc w:val="center"/>
              <w:rPr>
                <w:rFonts w:ascii="宋体" w:hAnsi="宋体" w:cstheme="minorBidi"/>
              </w:rPr>
            </w:pPr>
            <w:r>
              <w:rPr>
                <w:rFonts w:hint="eastAsia" w:ascii="宋体" w:hAnsi="宋体" w:cstheme="minorBidi"/>
              </w:rPr>
              <w:t>32</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1</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壁挂式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jc w:val="center"/>
              <w:rPr>
                <w:rFonts w:ascii="宋体" w:hAnsi="宋体" w:cstheme="minorBidi"/>
              </w:rPr>
            </w:pPr>
            <w:r>
              <w:rPr>
                <w:rFonts w:hint="eastAsia" w:ascii="宋体" w:hAnsi="宋体" w:cstheme="minorBidi"/>
              </w:rPr>
              <w:t>3</w:t>
            </w:r>
          </w:p>
        </w:tc>
        <w:tc>
          <w:tcPr>
            <w:tcW w:w="2457" w:type="dxa"/>
            <w:vAlign w:val="center"/>
          </w:tcPr>
          <w:p>
            <w:pPr>
              <w:jc w:val="center"/>
              <w:rPr>
                <w:rFonts w:ascii="宋体" w:hAnsi="宋体" w:cstheme="minorBidi"/>
              </w:rPr>
            </w:pPr>
            <w:r>
              <w:rPr>
                <w:rFonts w:hint="eastAsia" w:ascii="宋体" w:hAnsi="宋体" w:cstheme="minorBidi"/>
              </w:rPr>
              <w:t>热电锅炉</w:t>
            </w:r>
          </w:p>
        </w:tc>
        <w:tc>
          <w:tcPr>
            <w:tcW w:w="992" w:type="dxa"/>
            <w:vAlign w:val="center"/>
          </w:tcPr>
          <w:p>
            <w:pPr>
              <w:jc w:val="center"/>
              <w:rPr>
                <w:rFonts w:ascii="宋体" w:hAnsi="宋体" w:cstheme="minorBidi"/>
              </w:rPr>
            </w:pPr>
            <w:r>
              <w:rPr>
                <w:rFonts w:hint="eastAsia" w:ascii="宋体" w:hAnsi="宋体" w:cstheme="minorBidi"/>
              </w:rPr>
              <w:t>48</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5</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机柜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jc w:val="center"/>
              <w:rPr>
                <w:rFonts w:ascii="宋体" w:hAnsi="宋体" w:cstheme="minorBidi"/>
              </w:rPr>
            </w:pPr>
            <w:r>
              <w:rPr>
                <w:rFonts w:hint="eastAsia" w:ascii="宋体" w:hAnsi="宋体" w:cstheme="minorBidi"/>
              </w:rPr>
              <w:t>4</w:t>
            </w:r>
          </w:p>
        </w:tc>
        <w:tc>
          <w:tcPr>
            <w:tcW w:w="2457" w:type="dxa"/>
            <w:vAlign w:val="center"/>
          </w:tcPr>
          <w:p>
            <w:pPr>
              <w:jc w:val="center"/>
              <w:rPr>
                <w:rFonts w:ascii="宋体" w:hAnsi="宋体" w:cstheme="minorBidi"/>
              </w:rPr>
            </w:pPr>
            <w:r>
              <w:rPr>
                <w:rFonts w:hint="eastAsia" w:ascii="宋体" w:hAnsi="宋体" w:cstheme="minorBidi"/>
              </w:rPr>
              <w:t>热电脱硫</w:t>
            </w:r>
          </w:p>
        </w:tc>
        <w:tc>
          <w:tcPr>
            <w:tcW w:w="992" w:type="dxa"/>
            <w:vAlign w:val="center"/>
          </w:tcPr>
          <w:p>
            <w:pPr>
              <w:jc w:val="center"/>
              <w:rPr>
                <w:rFonts w:ascii="宋体" w:hAnsi="宋体" w:cstheme="minorBidi"/>
              </w:rPr>
            </w:pPr>
            <w:r>
              <w:rPr>
                <w:rFonts w:hint="eastAsia" w:ascii="宋体" w:hAnsi="宋体" w:cstheme="minorBidi"/>
              </w:rPr>
              <w:t>38</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1</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壁挂式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jc w:val="center"/>
              <w:rPr>
                <w:rFonts w:ascii="宋体" w:hAnsi="宋体" w:cstheme="minorBidi"/>
              </w:rPr>
            </w:pPr>
            <w:r>
              <w:rPr>
                <w:rFonts w:hint="eastAsia" w:ascii="宋体" w:hAnsi="宋体" w:cstheme="minorBidi"/>
              </w:rPr>
              <w:t>5</w:t>
            </w:r>
          </w:p>
        </w:tc>
        <w:tc>
          <w:tcPr>
            <w:tcW w:w="2457" w:type="dxa"/>
            <w:vAlign w:val="center"/>
          </w:tcPr>
          <w:p>
            <w:pPr>
              <w:jc w:val="center"/>
              <w:rPr>
                <w:rFonts w:ascii="宋体" w:hAnsi="宋体" w:cstheme="minorBidi"/>
              </w:rPr>
            </w:pPr>
            <w:r>
              <w:rPr>
                <w:rFonts w:hint="eastAsia" w:ascii="宋体" w:hAnsi="宋体" w:cstheme="minorBidi"/>
              </w:rPr>
              <w:t>空分+脱盐水</w:t>
            </w:r>
          </w:p>
        </w:tc>
        <w:tc>
          <w:tcPr>
            <w:tcW w:w="992" w:type="dxa"/>
            <w:vAlign w:val="center"/>
          </w:tcPr>
          <w:p>
            <w:pPr>
              <w:jc w:val="center"/>
              <w:rPr>
                <w:rFonts w:ascii="宋体" w:hAnsi="宋体" w:cstheme="minorBidi"/>
              </w:rPr>
            </w:pPr>
            <w:r>
              <w:rPr>
                <w:rFonts w:hint="eastAsia" w:ascii="宋体" w:hAnsi="宋体" w:cstheme="minorBidi"/>
              </w:rPr>
              <w:t>27</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10</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壁挂式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jc w:val="center"/>
              <w:rPr>
                <w:rFonts w:ascii="宋体" w:hAnsi="宋体" w:cstheme="minorBidi"/>
              </w:rPr>
            </w:pPr>
            <w:r>
              <w:rPr>
                <w:rFonts w:hint="eastAsia" w:ascii="宋体" w:hAnsi="宋体" w:cstheme="minorBidi"/>
              </w:rPr>
              <w:t>6</w:t>
            </w:r>
          </w:p>
        </w:tc>
        <w:tc>
          <w:tcPr>
            <w:tcW w:w="2457" w:type="dxa"/>
            <w:vAlign w:val="center"/>
          </w:tcPr>
          <w:p>
            <w:pPr>
              <w:jc w:val="center"/>
              <w:rPr>
                <w:rFonts w:ascii="宋体" w:hAnsi="宋体" w:cstheme="minorBidi"/>
              </w:rPr>
            </w:pPr>
            <w:r>
              <w:rPr>
                <w:rFonts w:hint="eastAsia" w:ascii="宋体" w:hAnsi="宋体" w:cstheme="minorBidi"/>
              </w:rPr>
              <w:t>气化A框架</w:t>
            </w:r>
          </w:p>
        </w:tc>
        <w:tc>
          <w:tcPr>
            <w:tcW w:w="992" w:type="dxa"/>
            <w:vAlign w:val="center"/>
          </w:tcPr>
          <w:p>
            <w:pPr>
              <w:jc w:val="center"/>
              <w:rPr>
                <w:rFonts w:ascii="宋体" w:hAnsi="宋体" w:cstheme="minorBidi"/>
              </w:rPr>
            </w:pPr>
            <w:r>
              <w:rPr>
                <w:rFonts w:hint="eastAsia" w:ascii="宋体" w:hAnsi="宋体" w:cstheme="minorBidi"/>
              </w:rPr>
              <w:t>194</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23</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机柜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70" w:type="dxa"/>
            <w:vAlign w:val="center"/>
          </w:tcPr>
          <w:p>
            <w:pPr>
              <w:jc w:val="center"/>
              <w:rPr>
                <w:rFonts w:ascii="宋体" w:hAnsi="宋体" w:cstheme="minorBidi"/>
              </w:rPr>
            </w:pPr>
            <w:r>
              <w:rPr>
                <w:rFonts w:hint="eastAsia" w:ascii="宋体" w:hAnsi="宋体" w:cstheme="minorBidi"/>
              </w:rPr>
              <w:t>7</w:t>
            </w:r>
          </w:p>
        </w:tc>
        <w:tc>
          <w:tcPr>
            <w:tcW w:w="2457" w:type="dxa"/>
            <w:vAlign w:val="center"/>
          </w:tcPr>
          <w:p>
            <w:pPr>
              <w:jc w:val="center"/>
              <w:rPr>
                <w:rFonts w:ascii="宋体" w:hAnsi="宋体" w:cstheme="minorBidi"/>
              </w:rPr>
            </w:pPr>
            <w:r>
              <w:rPr>
                <w:rFonts w:hint="eastAsia" w:ascii="宋体" w:hAnsi="宋体" w:cstheme="minorBidi"/>
              </w:rPr>
              <w:t>气化B框架</w:t>
            </w:r>
          </w:p>
        </w:tc>
        <w:tc>
          <w:tcPr>
            <w:tcW w:w="992" w:type="dxa"/>
            <w:vAlign w:val="center"/>
          </w:tcPr>
          <w:p>
            <w:pPr>
              <w:jc w:val="center"/>
              <w:rPr>
                <w:rFonts w:ascii="宋体" w:hAnsi="宋体" w:cstheme="minorBidi"/>
                <w:color w:val="FF0000"/>
              </w:rPr>
            </w:pPr>
            <w:r>
              <w:rPr>
                <w:rFonts w:hint="eastAsia" w:ascii="宋体" w:hAnsi="宋体" w:cstheme="minorBidi"/>
              </w:rPr>
              <w:t>231</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ind w:firstLine="240" w:firstLineChars="100"/>
              <w:rPr>
                <w:rFonts w:ascii="宋体" w:hAnsi="宋体" w:cstheme="minorBidi"/>
              </w:rPr>
            </w:pPr>
            <w:r>
              <w:rPr>
                <w:rFonts w:hint="eastAsia" w:ascii="宋体" w:hAnsi="宋体" w:cstheme="minorBidi"/>
              </w:rPr>
              <w:t>24</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机柜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jc w:val="center"/>
              <w:rPr>
                <w:rFonts w:ascii="宋体" w:hAnsi="宋体" w:cstheme="minorBidi"/>
              </w:rPr>
            </w:pPr>
            <w:r>
              <w:rPr>
                <w:rFonts w:hint="eastAsia" w:ascii="宋体" w:hAnsi="宋体" w:cstheme="minorBidi"/>
              </w:rPr>
              <w:t>8</w:t>
            </w:r>
          </w:p>
        </w:tc>
        <w:tc>
          <w:tcPr>
            <w:tcW w:w="2457" w:type="dxa"/>
            <w:vAlign w:val="center"/>
          </w:tcPr>
          <w:p>
            <w:pPr>
              <w:jc w:val="center"/>
              <w:rPr>
                <w:rFonts w:ascii="宋体" w:hAnsi="宋体" w:cstheme="minorBidi"/>
              </w:rPr>
            </w:pPr>
            <w:r>
              <w:rPr>
                <w:rFonts w:hint="eastAsia" w:ascii="宋体" w:hAnsi="宋体" w:cstheme="minorBidi"/>
              </w:rPr>
              <w:t>气化C系列</w:t>
            </w:r>
          </w:p>
        </w:tc>
        <w:tc>
          <w:tcPr>
            <w:tcW w:w="992" w:type="dxa"/>
            <w:vAlign w:val="center"/>
          </w:tcPr>
          <w:p>
            <w:pPr>
              <w:jc w:val="center"/>
              <w:rPr>
                <w:rFonts w:ascii="宋体" w:hAnsi="宋体" w:cstheme="minorBidi"/>
              </w:rPr>
            </w:pPr>
            <w:r>
              <w:rPr>
                <w:rFonts w:hint="eastAsia" w:ascii="宋体" w:hAnsi="宋体" w:cstheme="minorBidi"/>
              </w:rPr>
              <w:t>236</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23</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机柜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0" w:type="dxa"/>
            <w:vAlign w:val="center"/>
          </w:tcPr>
          <w:p>
            <w:pPr>
              <w:jc w:val="center"/>
              <w:rPr>
                <w:rFonts w:ascii="宋体" w:hAnsi="宋体" w:cstheme="minorBidi"/>
              </w:rPr>
            </w:pPr>
            <w:r>
              <w:rPr>
                <w:rFonts w:hint="eastAsia" w:ascii="宋体" w:hAnsi="宋体" w:cstheme="minorBidi"/>
              </w:rPr>
              <w:t>9</w:t>
            </w:r>
          </w:p>
        </w:tc>
        <w:tc>
          <w:tcPr>
            <w:tcW w:w="2457" w:type="dxa"/>
            <w:vAlign w:val="center"/>
          </w:tcPr>
          <w:p>
            <w:pPr>
              <w:jc w:val="center"/>
              <w:rPr>
                <w:rFonts w:ascii="宋体" w:hAnsi="宋体" w:cstheme="minorBidi"/>
              </w:rPr>
            </w:pPr>
            <w:r>
              <w:rPr>
                <w:rFonts w:hint="eastAsia" w:ascii="宋体" w:hAnsi="宋体" w:cstheme="minorBidi"/>
              </w:rPr>
              <w:t>回收A系列</w:t>
            </w:r>
          </w:p>
        </w:tc>
        <w:tc>
          <w:tcPr>
            <w:tcW w:w="992" w:type="dxa"/>
            <w:vAlign w:val="center"/>
          </w:tcPr>
          <w:p>
            <w:pPr>
              <w:jc w:val="center"/>
              <w:rPr>
                <w:rFonts w:ascii="宋体" w:hAnsi="宋体" w:cstheme="minorBidi"/>
              </w:rPr>
            </w:pPr>
            <w:r>
              <w:rPr>
                <w:rFonts w:hint="eastAsia" w:ascii="宋体" w:hAnsi="宋体" w:cstheme="minorBidi"/>
              </w:rPr>
              <w:t>642</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131</w:t>
            </w:r>
          </w:p>
        </w:tc>
        <w:tc>
          <w:tcPr>
            <w:tcW w:w="993" w:type="dxa"/>
            <w:vAlign w:val="center"/>
          </w:tcPr>
          <w:p>
            <w:pPr>
              <w:jc w:val="center"/>
              <w:rPr>
                <w:rFonts w:ascii="宋体" w:hAnsi="宋体" w:cstheme="minorBidi"/>
                <w:color w:val="FF0000"/>
              </w:rPr>
            </w:pPr>
          </w:p>
        </w:tc>
        <w:tc>
          <w:tcPr>
            <w:tcW w:w="1417" w:type="dxa"/>
          </w:tcPr>
          <w:p>
            <w:pPr>
              <w:jc w:val="center"/>
              <w:rPr>
                <w:rFonts w:ascii="宋体" w:hAnsi="宋体" w:cstheme="minorBidi"/>
                <w:color w:val="FF0000"/>
              </w:rPr>
            </w:pPr>
            <w:r>
              <w:rPr>
                <w:rFonts w:ascii="宋体" w:hAnsi="宋体" w:cstheme="minorBidi"/>
              </w:rPr>
              <w:t>机柜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0" w:type="dxa"/>
            <w:vAlign w:val="center"/>
          </w:tcPr>
          <w:p>
            <w:pPr>
              <w:jc w:val="center"/>
              <w:rPr>
                <w:rFonts w:ascii="宋体" w:hAnsi="宋体" w:cstheme="minorBidi"/>
              </w:rPr>
            </w:pPr>
            <w:r>
              <w:rPr>
                <w:rFonts w:hint="eastAsia" w:ascii="宋体" w:hAnsi="宋体" w:cstheme="minorBidi"/>
              </w:rPr>
              <w:t>10</w:t>
            </w:r>
          </w:p>
        </w:tc>
        <w:tc>
          <w:tcPr>
            <w:tcW w:w="2457" w:type="dxa"/>
            <w:vAlign w:val="center"/>
          </w:tcPr>
          <w:p>
            <w:pPr>
              <w:jc w:val="center"/>
              <w:rPr>
                <w:rFonts w:ascii="宋体" w:hAnsi="宋体" w:cstheme="minorBidi"/>
              </w:rPr>
            </w:pPr>
            <w:r>
              <w:rPr>
                <w:rFonts w:hint="eastAsia" w:ascii="宋体" w:hAnsi="宋体" w:cstheme="minorBidi"/>
              </w:rPr>
              <w:t>甲烷化中央控制室</w:t>
            </w:r>
          </w:p>
        </w:tc>
        <w:tc>
          <w:tcPr>
            <w:tcW w:w="992" w:type="dxa"/>
            <w:vAlign w:val="center"/>
          </w:tcPr>
          <w:p>
            <w:pPr>
              <w:jc w:val="center"/>
              <w:rPr>
                <w:rFonts w:ascii="宋体" w:hAnsi="宋体" w:cstheme="minorBidi"/>
              </w:rPr>
            </w:pPr>
            <w:r>
              <w:rPr>
                <w:rFonts w:hint="eastAsia" w:ascii="宋体" w:hAnsi="宋体" w:cstheme="minorBidi"/>
              </w:rPr>
              <w:t>135</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22</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机柜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0" w:type="dxa"/>
            <w:vAlign w:val="center"/>
          </w:tcPr>
          <w:p>
            <w:pPr>
              <w:jc w:val="center"/>
              <w:rPr>
                <w:rFonts w:ascii="宋体" w:hAnsi="宋体" w:cstheme="minorBidi"/>
              </w:rPr>
            </w:pPr>
            <w:r>
              <w:rPr>
                <w:rFonts w:hint="eastAsia" w:ascii="宋体" w:hAnsi="宋体" w:cstheme="minorBidi"/>
              </w:rPr>
              <w:t>11</w:t>
            </w:r>
          </w:p>
        </w:tc>
        <w:tc>
          <w:tcPr>
            <w:tcW w:w="2457" w:type="dxa"/>
            <w:vAlign w:val="center"/>
          </w:tcPr>
          <w:p>
            <w:pPr>
              <w:jc w:val="center"/>
              <w:rPr>
                <w:rFonts w:ascii="宋体" w:hAnsi="宋体" w:cstheme="minorBidi"/>
              </w:rPr>
            </w:pPr>
            <w:r>
              <w:rPr>
                <w:rFonts w:hint="eastAsia" w:ascii="宋体" w:hAnsi="宋体" w:cstheme="minorBidi"/>
              </w:rPr>
              <w:t>净化中央控制室</w:t>
            </w:r>
          </w:p>
        </w:tc>
        <w:tc>
          <w:tcPr>
            <w:tcW w:w="992" w:type="dxa"/>
            <w:vAlign w:val="center"/>
          </w:tcPr>
          <w:p>
            <w:pPr>
              <w:jc w:val="center"/>
              <w:rPr>
                <w:rFonts w:ascii="宋体" w:hAnsi="宋体" w:cstheme="minorBidi"/>
              </w:rPr>
            </w:pPr>
            <w:r>
              <w:rPr>
                <w:rFonts w:hint="eastAsia" w:ascii="宋体" w:hAnsi="宋体" w:cstheme="minorBidi"/>
              </w:rPr>
              <w:t>274</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21</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机柜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0" w:type="dxa"/>
            <w:vAlign w:val="center"/>
          </w:tcPr>
          <w:p>
            <w:pPr>
              <w:jc w:val="center"/>
              <w:rPr>
                <w:rFonts w:ascii="宋体" w:hAnsi="宋体" w:cstheme="minorBidi"/>
              </w:rPr>
            </w:pPr>
            <w:r>
              <w:rPr>
                <w:rFonts w:hint="eastAsia" w:ascii="宋体" w:hAnsi="宋体" w:cstheme="minorBidi"/>
              </w:rPr>
              <w:t>12</w:t>
            </w:r>
          </w:p>
        </w:tc>
        <w:tc>
          <w:tcPr>
            <w:tcW w:w="2457" w:type="dxa"/>
            <w:vAlign w:val="center"/>
          </w:tcPr>
          <w:p>
            <w:pPr>
              <w:jc w:val="center"/>
              <w:rPr>
                <w:rFonts w:ascii="宋体" w:hAnsi="宋体" w:cstheme="minorBidi"/>
              </w:rPr>
            </w:pPr>
            <w:r>
              <w:rPr>
                <w:rFonts w:hint="eastAsia" w:ascii="宋体" w:hAnsi="宋体" w:cstheme="minorBidi"/>
              </w:rPr>
              <w:t>净化RTO</w:t>
            </w:r>
          </w:p>
        </w:tc>
        <w:tc>
          <w:tcPr>
            <w:tcW w:w="992" w:type="dxa"/>
            <w:vAlign w:val="center"/>
          </w:tcPr>
          <w:p>
            <w:pPr>
              <w:jc w:val="center"/>
              <w:rPr>
                <w:rFonts w:ascii="宋体" w:hAnsi="宋体" w:cstheme="minorBidi"/>
              </w:rPr>
            </w:pPr>
            <w:r>
              <w:rPr>
                <w:rFonts w:hint="eastAsia" w:ascii="宋体" w:hAnsi="宋体" w:cstheme="minorBidi"/>
              </w:rPr>
              <w:t>23</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3</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壁挂式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0" w:type="dxa"/>
            <w:vAlign w:val="center"/>
          </w:tcPr>
          <w:p>
            <w:pPr>
              <w:jc w:val="center"/>
              <w:rPr>
                <w:rFonts w:ascii="宋体" w:hAnsi="宋体" w:cstheme="minorBidi"/>
              </w:rPr>
            </w:pPr>
            <w:r>
              <w:rPr>
                <w:rFonts w:hint="eastAsia" w:ascii="宋体" w:hAnsi="宋体" w:cstheme="minorBidi"/>
              </w:rPr>
              <w:t>13</w:t>
            </w:r>
          </w:p>
        </w:tc>
        <w:tc>
          <w:tcPr>
            <w:tcW w:w="2457" w:type="dxa"/>
            <w:vAlign w:val="center"/>
          </w:tcPr>
          <w:p>
            <w:pPr>
              <w:jc w:val="center"/>
              <w:rPr>
                <w:rFonts w:ascii="宋体" w:hAnsi="宋体" w:cstheme="minorBidi"/>
              </w:rPr>
            </w:pPr>
            <w:r>
              <w:rPr>
                <w:rFonts w:hint="eastAsia" w:ascii="宋体" w:hAnsi="宋体" w:cstheme="minorBidi"/>
              </w:rPr>
              <w:t>净化循环水站控制室</w:t>
            </w:r>
          </w:p>
        </w:tc>
        <w:tc>
          <w:tcPr>
            <w:tcW w:w="992" w:type="dxa"/>
            <w:vAlign w:val="center"/>
          </w:tcPr>
          <w:p>
            <w:pPr>
              <w:jc w:val="center"/>
              <w:rPr>
                <w:rFonts w:ascii="宋体" w:hAnsi="宋体" w:cstheme="minorBidi"/>
              </w:rPr>
            </w:pPr>
            <w:r>
              <w:rPr>
                <w:rFonts w:hint="eastAsia" w:ascii="宋体" w:hAnsi="宋体" w:cstheme="minorBidi"/>
              </w:rPr>
              <w:t>62</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6</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机柜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0" w:type="dxa"/>
            <w:vAlign w:val="center"/>
          </w:tcPr>
          <w:p>
            <w:pPr>
              <w:jc w:val="center"/>
              <w:rPr>
                <w:rFonts w:ascii="宋体" w:hAnsi="宋体" w:cstheme="minorBidi"/>
              </w:rPr>
            </w:pPr>
            <w:r>
              <w:rPr>
                <w:rFonts w:hint="eastAsia" w:ascii="宋体" w:hAnsi="宋体" w:cstheme="minorBidi"/>
              </w:rPr>
              <w:t>14</w:t>
            </w:r>
          </w:p>
        </w:tc>
        <w:tc>
          <w:tcPr>
            <w:tcW w:w="2457" w:type="dxa"/>
            <w:vAlign w:val="center"/>
          </w:tcPr>
          <w:p>
            <w:pPr>
              <w:jc w:val="center"/>
              <w:rPr>
                <w:rFonts w:ascii="宋体" w:hAnsi="宋体" w:cstheme="minorBidi"/>
              </w:rPr>
            </w:pPr>
            <w:r>
              <w:rPr>
                <w:rFonts w:ascii="宋体" w:hAnsi="宋体" w:cstheme="minorBidi"/>
              </w:rPr>
              <w:t>净水厂控制室</w:t>
            </w:r>
          </w:p>
        </w:tc>
        <w:tc>
          <w:tcPr>
            <w:tcW w:w="992" w:type="dxa"/>
            <w:vAlign w:val="center"/>
          </w:tcPr>
          <w:p>
            <w:pPr>
              <w:jc w:val="center"/>
              <w:rPr>
                <w:rFonts w:ascii="宋体" w:hAnsi="宋体" w:cstheme="minorBidi"/>
              </w:rPr>
            </w:pPr>
            <w:r>
              <w:rPr>
                <w:rFonts w:hint="eastAsia" w:ascii="宋体" w:hAnsi="宋体" w:cstheme="minorBidi"/>
              </w:rPr>
              <w:t>17</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2</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壁挂式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0" w:type="dxa"/>
            <w:vAlign w:val="center"/>
          </w:tcPr>
          <w:p>
            <w:pPr>
              <w:jc w:val="center"/>
              <w:rPr>
                <w:rFonts w:ascii="宋体" w:hAnsi="宋体" w:cstheme="minorBidi"/>
              </w:rPr>
            </w:pPr>
            <w:r>
              <w:rPr>
                <w:rFonts w:hint="eastAsia" w:ascii="宋体" w:hAnsi="宋体" w:cstheme="minorBidi"/>
              </w:rPr>
              <w:t>15</w:t>
            </w:r>
          </w:p>
        </w:tc>
        <w:tc>
          <w:tcPr>
            <w:tcW w:w="2457" w:type="dxa"/>
            <w:vAlign w:val="center"/>
          </w:tcPr>
          <w:p>
            <w:pPr>
              <w:jc w:val="center"/>
              <w:rPr>
                <w:rFonts w:ascii="宋体" w:hAnsi="宋体" w:cstheme="minorBidi"/>
              </w:rPr>
            </w:pPr>
            <w:r>
              <w:rPr>
                <w:rFonts w:hint="eastAsia" w:ascii="宋体" w:hAnsi="宋体" w:cstheme="minorBidi"/>
              </w:rPr>
              <w:t>水处理</w:t>
            </w:r>
          </w:p>
        </w:tc>
        <w:tc>
          <w:tcPr>
            <w:tcW w:w="992" w:type="dxa"/>
            <w:vAlign w:val="center"/>
          </w:tcPr>
          <w:p>
            <w:pPr>
              <w:jc w:val="center"/>
              <w:rPr>
                <w:rFonts w:ascii="宋体" w:hAnsi="宋体" w:cstheme="minorBidi"/>
              </w:rPr>
            </w:pPr>
            <w:r>
              <w:rPr>
                <w:rFonts w:hint="eastAsia" w:ascii="宋体" w:hAnsi="宋体" w:cstheme="minorBidi"/>
              </w:rPr>
              <w:t>133</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5</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壁挂式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0" w:type="dxa"/>
            <w:vAlign w:val="center"/>
          </w:tcPr>
          <w:p>
            <w:pPr>
              <w:jc w:val="center"/>
              <w:rPr>
                <w:rFonts w:ascii="宋体" w:hAnsi="宋体" w:cstheme="minorBidi"/>
              </w:rPr>
            </w:pPr>
            <w:r>
              <w:rPr>
                <w:rFonts w:hint="eastAsia" w:ascii="宋体" w:hAnsi="宋体" w:cstheme="minorBidi"/>
              </w:rPr>
              <w:t>16</w:t>
            </w:r>
          </w:p>
        </w:tc>
        <w:tc>
          <w:tcPr>
            <w:tcW w:w="2457" w:type="dxa"/>
            <w:vAlign w:val="center"/>
          </w:tcPr>
          <w:p>
            <w:pPr>
              <w:jc w:val="center"/>
              <w:rPr>
                <w:rFonts w:ascii="宋体" w:hAnsi="宋体" w:cstheme="minorBidi"/>
              </w:rPr>
            </w:pPr>
            <w:r>
              <w:rPr>
                <w:rFonts w:hint="eastAsia" w:ascii="宋体" w:hAnsi="宋体" w:cstheme="minorBidi"/>
              </w:rPr>
              <w:t>中心化验室</w:t>
            </w:r>
          </w:p>
        </w:tc>
        <w:tc>
          <w:tcPr>
            <w:tcW w:w="992" w:type="dxa"/>
            <w:vAlign w:val="center"/>
          </w:tcPr>
          <w:p>
            <w:pPr>
              <w:jc w:val="center"/>
              <w:rPr>
                <w:rFonts w:ascii="宋体" w:hAnsi="宋体" w:cstheme="minorBidi"/>
              </w:rPr>
            </w:pPr>
            <w:r>
              <w:rPr>
                <w:rFonts w:hint="eastAsia" w:ascii="宋体" w:hAnsi="宋体" w:cstheme="minorBidi"/>
              </w:rPr>
              <w:t>28</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4</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壁挂式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0" w:type="dxa"/>
            <w:vAlign w:val="center"/>
          </w:tcPr>
          <w:p>
            <w:pPr>
              <w:jc w:val="center"/>
              <w:rPr>
                <w:rFonts w:ascii="宋体" w:hAnsi="宋体" w:cstheme="minorBidi"/>
              </w:rPr>
            </w:pPr>
            <w:r>
              <w:rPr>
                <w:rFonts w:hint="eastAsia" w:ascii="宋体" w:hAnsi="宋体" w:cstheme="minorBidi"/>
              </w:rPr>
              <w:t>17</w:t>
            </w:r>
          </w:p>
        </w:tc>
        <w:tc>
          <w:tcPr>
            <w:tcW w:w="2457" w:type="dxa"/>
            <w:vAlign w:val="center"/>
          </w:tcPr>
          <w:p>
            <w:pPr>
              <w:jc w:val="center"/>
              <w:rPr>
                <w:rFonts w:ascii="宋体" w:hAnsi="宋体" w:cstheme="minorBidi"/>
              </w:rPr>
            </w:pPr>
            <w:r>
              <w:rPr>
                <w:rFonts w:hint="eastAsia" w:ascii="宋体" w:hAnsi="宋体" w:cstheme="minorBidi"/>
              </w:rPr>
              <w:t>总降</w:t>
            </w:r>
          </w:p>
        </w:tc>
        <w:tc>
          <w:tcPr>
            <w:tcW w:w="992" w:type="dxa"/>
            <w:vAlign w:val="center"/>
          </w:tcPr>
          <w:p>
            <w:pPr>
              <w:jc w:val="center"/>
              <w:rPr>
                <w:rFonts w:ascii="宋体" w:hAnsi="宋体" w:cstheme="minorBidi"/>
              </w:rPr>
            </w:pPr>
            <w:r>
              <w:rPr>
                <w:rFonts w:hint="eastAsia" w:ascii="宋体" w:hAnsi="宋体" w:cstheme="minorBidi"/>
              </w:rPr>
              <w:t>15</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2</w:t>
            </w:r>
          </w:p>
        </w:tc>
        <w:tc>
          <w:tcPr>
            <w:tcW w:w="993" w:type="dxa"/>
            <w:vAlign w:val="center"/>
          </w:tcPr>
          <w:p>
            <w:pPr>
              <w:jc w:val="center"/>
              <w:rPr>
                <w:rFonts w:ascii="宋体" w:hAnsi="宋体" w:cstheme="minorBidi"/>
                <w:color w:val="FF0000"/>
              </w:rPr>
            </w:pPr>
          </w:p>
        </w:tc>
        <w:tc>
          <w:tcPr>
            <w:tcW w:w="1417" w:type="dxa"/>
          </w:tcPr>
          <w:p>
            <w:pPr>
              <w:jc w:val="center"/>
              <w:rPr>
                <w:rFonts w:ascii="宋体" w:hAnsi="宋体" w:cstheme="minorBidi"/>
                <w:color w:val="FF0000"/>
              </w:rPr>
            </w:pPr>
            <w:r>
              <w:rPr>
                <w:rFonts w:ascii="宋体" w:hAnsi="宋体" w:cstheme="minorBidi"/>
              </w:rPr>
              <w:t>壁挂式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0" w:type="dxa"/>
            <w:vAlign w:val="center"/>
          </w:tcPr>
          <w:p>
            <w:pPr>
              <w:jc w:val="center"/>
              <w:rPr>
                <w:rFonts w:ascii="宋体" w:hAnsi="宋体" w:cstheme="minorBidi"/>
              </w:rPr>
            </w:pPr>
            <w:r>
              <w:rPr>
                <w:rFonts w:hint="eastAsia" w:ascii="宋体" w:hAnsi="宋体" w:cstheme="minorBidi"/>
              </w:rPr>
              <w:t>18</w:t>
            </w:r>
          </w:p>
        </w:tc>
        <w:tc>
          <w:tcPr>
            <w:tcW w:w="2457" w:type="dxa"/>
            <w:vAlign w:val="center"/>
          </w:tcPr>
          <w:p>
            <w:pPr>
              <w:jc w:val="center"/>
              <w:rPr>
                <w:rFonts w:ascii="宋体" w:hAnsi="宋体" w:cstheme="minorBidi"/>
              </w:rPr>
            </w:pPr>
            <w:r>
              <w:rPr>
                <w:rFonts w:hint="eastAsia" w:ascii="宋体" w:hAnsi="宋体" w:cstheme="minorBidi"/>
              </w:rPr>
              <w:t>综合仓库</w:t>
            </w:r>
          </w:p>
        </w:tc>
        <w:tc>
          <w:tcPr>
            <w:tcW w:w="992" w:type="dxa"/>
            <w:vAlign w:val="center"/>
          </w:tcPr>
          <w:p>
            <w:pPr>
              <w:jc w:val="center"/>
              <w:rPr>
                <w:rFonts w:ascii="宋体" w:hAnsi="宋体" w:cstheme="minorBidi"/>
              </w:rPr>
            </w:pPr>
            <w:r>
              <w:rPr>
                <w:rFonts w:hint="eastAsia" w:ascii="宋体" w:hAnsi="宋体" w:cstheme="minorBidi"/>
              </w:rPr>
              <w:t>7</w:t>
            </w:r>
          </w:p>
        </w:tc>
        <w:tc>
          <w:tcPr>
            <w:tcW w:w="709" w:type="dxa"/>
            <w:vAlign w:val="center"/>
          </w:tcPr>
          <w:p>
            <w:pPr>
              <w:jc w:val="center"/>
              <w:rPr>
                <w:rFonts w:ascii="宋体" w:hAnsi="宋体" w:cstheme="minorBidi"/>
              </w:rPr>
            </w:pPr>
            <w:r>
              <w:rPr>
                <w:rFonts w:hint="eastAsia" w:ascii="宋体" w:hAnsi="宋体" w:cstheme="minorBidi"/>
              </w:rPr>
              <w:t>2</w:t>
            </w:r>
          </w:p>
        </w:tc>
        <w:tc>
          <w:tcPr>
            <w:tcW w:w="850" w:type="dxa"/>
            <w:vAlign w:val="center"/>
          </w:tcPr>
          <w:p>
            <w:pPr>
              <w:jc w:val="center"/>
              <w:rPr>
                <w:rFonts w:ascii="宋体" w:hAnsi="宋体" w:cstheme="minorBidi"/>
              </w:rPr>
            </w:pPr>
            <w:r>
              <w:rPr>
                <w:rFonts w:hint="eastAsia" w:ascii="宋体" w:hAnsi="宋体" w:cstheme="minorBidi"/>
              </w:rPr>
              <w:t>2</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壁挂式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70" w:type="dxa"/>
            <w:vAlign w:val="center"/>
          </w:tcPr>
          <w:p>
            <w:pPr>
              <w:jc w:val="center"/>
              <w:rPr>
                <w:rFonts w:ascii="宋体" w:hAnsi="宋体" w:cstheme="minorBidi"/>
              </w:rPr>
            </w:pPr>
            <w:r>
              <w:rPr>
                <w:rFonts w:hint="eastAsia" w:ascii="宋体" w:hAnsi="宋体" w:cstheme="minorBidi"/>
              </w:rPr>
              <w:t>19</w:t>
            </w:r>
          </w:p>
        </w:tc>
        <w:tc>
          <w:tcPr>
            <w:tcW w:w="2457" w:type="dxa"/>
            <w:vAlign w:val="center"/>
          </w:tcPr>
          <w:p>
            <w:pPr>
              <w:jc w:val="center"/>
              <w:rPr>
                <w:rFonts w:ascii="宋体" w:hAnsi="宋体" w:cstheme="minorBidi"/>
              </w:rPr>
            </w:pPr>
            <w:r>
              <w:rPr>
                <w:rFonts w:hint="eastAsia" w:ascii="宋体" w:hAnsi="宋体" w:cstheme="minorBidi"/>
              </w:rPr>
              <w:t>消防控制室</w:t>
            </w:r>
          </w:p>
        </w:tc>
        <w:tc>
          <w:tcPr>
            <w:tcW w:w="992" w:type="dxa"/>
            <w:vAlign w:val="center"/>
          </w:tcPr>
          <w:p>
            <w:pPr>
              <w:jc w:val="center"/>
              <w:rPr>
                <w:rFonts w:ascii="宋体" w:hAnsi="宋体" w:cstheme="minorBidi"/>
              </w:rPr>
            </w:pPr>
          </w:p>
        </w:tc>
        <w:tc>
          <w:tcPr>
            <w:tcW w:w="709" w:type="dxa"/>
            <w:vAlign w:val="center"/>
          </w:tcPr>
          <w:p>
            <w:pPr>
              <w:jc w:val="center"/>
              <w:rPr>
                <w:rFonts w:ascii="宋体" w:hAnsi="宋体" w:cstheme="minorBidi"/>
              </w:rPr>
            </w:pPr>
          </w:p>
        </w:tc>
        <w:tc>
          <w:tcPr>
            <w:tcW w:w="850" w:type="dxa"/>
            <w:vAlign w:val="center"/>
          </w:tcPr>
          <w:p>
            <w:pPr>
              <w:jc w:val="center"/>
              <w:rPr>
                <w:rFonts w:ascii="宋体" w:hAnsi="宋体" w:cstheme="minorBidi"/>
              </w:rPr>
            </w:pPr>
            <w:r>
              <w:rPr>
                <w:rFonts w:hint="eastAsia" w:ascii="宋体" w:hAnsi="宋体" w:cstheme="minorBidi"/>
              </w:rPr>
              <w:t>2</w:t>
            </w:r>
          </w:p>
        </w:tc>
        <w:tc>
          <w:tcPr>
            <w:tcW w:w="993" w:type="dxa"/>
            <w:vAlign w:val="center"/>
          </w:tcPr>
          <w:p>
            <w:pPr>
              <w:jc w:val="center"/>
              <w:rPr>
                <w:rFonts w:ascii="宋体" w:hAnsi="宋体" w:cstheme="minorBidi"/>
              </w:rPr>
            </w:pPr>
          </w:p>
        </w:tc>
        <w:tc>
          <w:tcPr>
            <w:tcW w:w="1417" w:type="dxa"/>
          </w:tcPr>
          <w:p>
            <w:pPr>
              <w:jc w:val="center"/>
              <w:rPr>
                <w:rFonts w:ascii="宋体" w:hAnsi="宋体" w:cstheme="minorBidi"/>
              </w:rPr>
            </w:pPr>
            <w:r>
              <w:rPr>
                <w:rFonts w:ascii="宋体" w:hAnsi="宋体" w:cstheme="minorBidi"/>
              </w:rPr>
              <w:t>壁挂式</w:t>
            </w:r>
          </w:p>
        </w:tc>
      </w:tr>
    </w:tbl>
    <w:p>
      <w:pPr>
        <w:spacing w:line="360" w:lineRule="auto"/>
        <w:ind w:firstLine="480" w:firstLineChars="200"/>
        <w:rPr>
          <w:rFonts w:ascii="宋体" w:hAnsi="宋体"/>
        </w:rPr>
      </w:pPr>
      <w:r>
        <w:rPr>
          <w:rFonts w:hint="eastAsia" w:ascii="宋体" w:hAnsi="宋体"/>
        </w:rPr>
        <w:t>2.2.1 改造需求</w:t>
      </w:r>
    </w:p>
    <w:p>
      <w:pPr>
        <w:spacing w:line="500" w:lineRule="exact"/>
        <w:rPr>
          <w:rFonts w:ascii="宋体" w:hAnsi="宋体"/>
        </w:rPr>
      </w:pPr>
      <w:r>
        <w:rPr>
          <w:rFonts w:hint="eastAsia" w:ascii="宋体" w:hAnsi="宋体"/>
        </w:rPr>
        <w:t>（1）原有信号就地电缆保留，对现有控制柜进行更换，采用定制成品电缆方式进行改造。投标人需到现场（因疫情等</w:t>
      </w:r>
      <w:r>
        <w:rPr>
          <w:rFonts w:hint="eastAsia" w:ascii="宋体" w:hAnsi="宋体"/>
          <w:lang w:val="en-US" w:eastAsia="zh-CN"/>
        </w:rPr>
        <w:t>不可抗拒因素</w:t>
      </w:r>
      <w:r>
        <w:rPr>
          <w:rFonts w:hint="eastAsia" w:ascii="宋体" w:hAnsi="宋体"/>
        </w:rPr>
        <w:t>，可电话咨询等方式）进行调研，出改造和实施方案。</w:t>
      </w:r>
    </w:p>
    <w:p>
      <w:pPr>
        <w:spacing w:line="500" w:lineRule="exact"/>
        <w:rPr>
          <w:rFonts w:ascii="宋体" w:hAnsi="宋体"/>
        </w:rPr>
      </w:pPr>
      <w:r>
        <w:rPr>
          <w:rFonts w:hint="eastAsia" w:ascii="宋体" w:hAnsi="宋体"/>
        </w:rPr>
        <w:t>（2）控制逻辑基本保持不变，但需要根据用户要求进行适当优化。</w:t>
      </w:r>
    </w:p>
    <w:p>
      <w:pPr>
        <w:spacing w:line="500" w:lineRule="exact"/>
        <w:rPr>
          <w:rFonts w:ascii="宋体" w:hAnsi="宋体"/>
        </w:rPr>
      </w:pPr>
      <w:r>
        <w:rPr>
          <w:rFonts w:hint="eastAsia" w:ascii="宋体" w:hAnsi="宋体"/>
        </w:rPr>
        <w:t>（3）操作画面以原画面为蓝本，根据投标方要求进行适当优化。</w:t>
      </w:r>
    </w:p>
    <w:p>
      <w:pPr>
        <w:spacing w:line="500" w:lineRule="exact"/>
        <w:rPr>
          <w:rFonts w:ascii="宋体" w:hAnsi="宋体"/>
        </w:rPr>
      </w:pPr>
      <w:r>
        <w:rPr>
          <w:rFonts w:hint="eastAsia" w:ascii="宋体" w:hAnsi="宋体"/>
        </w:rPr>
        <w:t>（4）I/O点数详见</w:t>
      </w:r>
      <w:r>
        <w:rPr>
          <w:rFonts w:ascii="宋体" w:hAnsi="宋体"/>
        </w:rPr>
        <w:t>2</w:t>
      </w:r>
      <w:r>
        <w:rPr>
          <w:rFonts w:hint="eastAsia" w:ascii="宋体" w:hAnsi="宋体"/>
        </w:rPr>
        <w:t>项目概述。</w:t>
      </w:r>
    </w:p>
    <w:p>
      <w:pPr>
        <w:spacing w:line="500" w:lineRule="exact"/>
        <w:rPr>
          <w:rFonts w:ascii="宋体" w:hAnsi="宋体"/>
        </w:rPr>
      </w:pPr>
      <w:r>
        <w:rPr>
          <w:rFonts w:ascii="宋体" w:hAnsi="宋体"/>
        </w:rPr>
        <w:t>（</w:t>
      </w:r>
      <w:r>
        <w:rPr>
          <w:rFonts w:hint="eastAsia" w:ascii="宋体" w:hAnsi="宋体"/>
        </w:rPr>
        <w:t>5</w:t>
      </w:r>
      <w:r>
        <w:rPr>
          <w:rFonts w:ascii="宋体" w:hAnsi="宋体"/>
        </w:rPr>
        <w:t>）</w:t>
      </w:r>
      <w:r>
        <w:rPr>
          <w:rFonts w:hint="eastAsia" w:ascii="宋体" w:hAnsi="宋体"/>
        </w:rPr>
        <w:t>中央</w:t>
      </w:r>
      <w:r>
        <w:rPr>
          <w:rFonts w:ascii="宋体" w:hAnsi="宋体"/>
        </w:rPr>
        <w:t>控制室设置一对</w:t>
      </w:r>
      <w:r>
        <w:rPr>
          <w:rFonts w:hint="eastAsia" w:ascii="宋体" w:hAnsi="宋体"/>
        </w:rPr>
        <w:t>控制</w:t>
      </w:r>
      <w:r>
        <w:rPr>
          <w:rFonts w:ascii="宋体" w:hAnsi="宋体"/>
        </w:rPr>
        <w:t>器用于控制净化、甲烷化、</w:t>
      </w:r>
      <w:r>
        <w:rPr>
          <w:rFonts w:hint="eastAsia" w:ascii="宋体" w:hAnsi="宋体"/>
        </w:rPr>
        <w:t>RTO、综合罐区、全厂火炬、中心化验室、水处理；</w:t>
      </w:r>
      <w:r>
        <w:rPr>
          <w:rFonts w:ascii="宋体" w:hAnsi="宋体"/>
        </w:rPr>
        <w:t>回收</w:t>
      </w:r>
      <w:r>
        <w:rPr>
          <w:rFonts w:hint="eastAsia" w:ascii="宋体" w:hAnsi="宋体"/>
        </w:rPr>
        <w:t>146机柜间设置一对控制器，用于控制气化、回收装置；热电装置设置一对控制器用于控制热电、备煤、空分装置</w:t>
      </w:r>
      <w:r>
        <w:rPr>
          <w:rFonts w:ascii="宋体" w:hAnsi="宋体"/>
        </w:rPr>
        <w:t>。</w:t>
      </w:r>
    </w:p>
    <w:p>
      <w:pPr>
        <w:spacing w:line="500" w:lineRule="exact"/>
        <w:rPr>
          <w:rFonts w:ascii="宋体" w:hAnsi="宋体"/>
          <w:b/>
          <w:color w:val="FF0000"/>
        </w:rPr>
      </w:pPr>
      <w:r>
        <w:rPr>
          <w:rFonts w:hint="eastAsia" w:ascii="宋体" w:hAnsi="宋体"/>
        </w:rPr>
        <w:t>（6）中央控制室设置一台工程师站和一台总站，工程师站用于监控全厂各装置GDS系统，并对各个装置区GDS系统画面组态修改并下装，总站用于对外传输数据和查看、导出报警数据。</w:t>
      </w:r>
    </w:p>
    <w:p>
      <w:pPr>
        <w:spacing w:line="500" w:lineRule="exact"/>
        <w:rPr>
          <w:rFonts w:ascii="宋体" w:hAnsi="宋体"/>
          <w:b/>
          <w:color w:val="FF0000"/>
        </w:rPr>
      </w:pPr>
      <w:r>
        <w:rPr>
          <w:rFonts w:hint="eastAsia" w:ascii="宋体" w:hAnsi="宋体"/>
        </w:rPr>
        <w:t>（7）消防控制室设置一台主机用于图形显示全厂可燃气体二级报警信号、可燃气体和有毒气体检测报警系统报警控制单元的故障信号。消防控制增加远程柜应能将报警信息或联动信息等送至消防系统。</w:t>
      </w:r>
    </w:p>
    <w:p>
      <w:pPr>
        <w:spacing w:line="500" w:lineRule="exact"/>
        <w:rPr>
          <w:rFonts w:ascii="宋体" w:hAnsi="宋体"/>
        </w:rPr>
      </w:pPr>
      <w:r>
        <w:rPr>
          <w:rFonts w:hint="eastAsia" w:ascii="宋体" w:hAnsi="宋体"/>
        </w:rPr>
        <w:t>（8）工程师站、总站、操作员站设置数量及位置详见4.2.7.2。</w:t>
      </w:r>
    </w:p>
    <w:p>
      <w:pPr>
        <w:tabs>
          <w:tab w:val="left" w:pos="240"/>
        </w:tabs>
        <w:rPr>
          <w:rFonts w:ascii="宋体" w:hAnsi="宋体"/>
        </w:rPr>
      </w:pPr>
      <w:r>
        <w:rPr>
          <w:rFonts w:ascii="宋体" w:hAnsi="宋体"/>
        </w:rPr>
        <w:tab/>
      </w:r>
    </w:p>
    <w:bookmarkEnd w:id="18"/>
    <w:bookmarkEnd w:id="19"/>
    <w:bookmarkEnd w:id="20"/>
    <w:bookmarkEnd w:id="21"/>
    <w:bookmarkEnd w:id="22"/>
    <w:bookmarkEnd w:id="23"/>
    <w:p>
      <w:pPr>
        <w:pStyle w:val="3"/>
        <w:numPr>
          <w:ilvl w:val="0"/>
          <w:numId w:val="0"/>
        </w:numPr>
        <w:spacing w:before="0" w:after="0" w:line="360" w:lineRule="auto"/>
        <w:ind w:left="840" w:hanging="840"/>
        <w:rPr>
          <w:rFonts w:hAnsi="宋体"/>
          <w:bCs/>
          <w:sz w:val="24"/>
          <w:szCs w:val="24"/>
        </w:rPr>
      </w:pPr>
      <w:r>
        <w:rPr>
          <w:rFonts w:hAnsi="宋体"/>
          <w:bCs/>
          <w:sz w:val="24"/>
          <w:szCs w:val="24"/>
        </w:rPr>
        <w:t>3</w:t>
      </w:r>
      <w:r>
        <w:rPr>
          <w:rFonts w:hint="eastAsia" w:hAnsi="宋体"/>
          <w:bCs/>
          <w:sz w:val="24"/>
          <w:szCs w:val="24"/>
        </w:rPr>
        <w:t>规范和标准</w:t>
      </w:r>
      <w:r>
        <w:rPr>
          <w:rFonts w:hAnsi="宋体"/>
          <w:bCs/>
          <w:sz w:val="24"/>
          <w:szCs w:val="24"/>
        </w:rPr>
        <w:tab/>
      </w:r>
    </w:p>
    <w:p>
      <w:pPr>
        <w:tabs>
          <w:tab w:val="left" w:pos="840"/>
        </w:tabs>
        <w:spacing w:line="500" w:lineRule="exact"/>
        <w:ind w:right="-34" w:firstLine="480" w:firstLineChars="200"/>
        <w:rPr>
          <w:rFonts w:ascii="宋体" w:hAnsi="宋体"/>
        </w:rPr>
      </w:pPr>
      <w:r>
        <w:rPr>
          <w:rFonts w:ascii="宋体" w:hAnsi="宋体"/>
        </w:rPr>
        <w:t>本规范书中包括的所有设备应遵照下列组织的适用标准和规范进行设计、制造、检验。所采用的标准和规范（包括附件）应为合同期间的最新有效版本。当参照的规范和标准与本规范书存在明显冲突时，投标人应向招标人指出冲突之处并取得招标人的书面意见。</w:t>
      </w:r>
    </w:p>
    <w:p>
      <w:pPr>
        <w:numPr>
          <w:ilvl w:val="2"/>
          <w:numId w:val="0"/>
        </w:numPr>
        <w:spacing w:line="500" w:lineRule="exact"/>
        <w:ind w:right="-34" w:firstLine="480" w:firstLineChars="200"/>
        <w:rPr>
          <w:rFonts w:ascii="宋体" w:hAnsi="宋体"/>
        </w:rPr>
      </w:pPr>
      <w:r>
        <w:rPr>
          <w:rFonts w:ascii="宋体" w:hAnsi="宋体"/>
        </w:rPr>
        <w:t>这些标准和规范中的规定为最低限度要求。如投标人根据自身判断，并经招标人同意，认为采用更好或更为经济的材料可实现所供设备的成功连续运行，则其设计可超出相应标准和规范中的规定要求。</w:t>
      </w:r>
    </w:p>
    <w:p>
      <w:pPr>
        <w:numPr>
          <w:ilvl w:val="2"/>
          <w:numId w:val="0"/>
        </w:numPr>
        <w:spacing w:line="500" w:lineRule="exact"/>
        <w:ind w:right="-34" w:firstLine="480" w:firstLineChars="200"/>
        <w:rPr>
          <w:rFonts w:ascii="宋体" w:hAnsi="宋体"/>
        </w:rPr>
      </w:pPr>
      <w:r>
        <w:rPr>
          <w:rFonts w:ascii="宋体" w:hAnsi="宋体"/>
        </w:rPr>
        <w:t>投标人应保证向招标人提供的所有材料和服务遵循招标人所在国和当地的法律、法规及适用的规范和标准。</w:t>
      </w:r>
    </w:p>
    <w:p>
      <w:pPr>
        <w:numPr>
          <w:ilvl w:val="2"/>
          <w:numId w:val="0"/>
        </w:numPr>
        <w:spacing w:line="500" w:lineRule="exact"/>
        <w:ind w:right="-34" w:firstLine="480" w:firstLineChars="200"/>
        <w:rPr>
          <w:rFonts w:ascii="宋体" w:hAnsi="宋体"/>
        </w:rPr>
      </w:pPr>
      <w:r>
        <w:rPr>
          <w:rFonts w:ascii="宋体" w:hAnsi="宋体"/>
        </w:rPr>
        <w:t>投标人可提出其他相当的替代标准，但需经招标人确认。</w:t>
      </w:r>
    </w:p>
    <w:p>
      <w:pPr>
        <w:numPr>
          <w:ilvl w:val="2"/>
          <w:numId w:val="0"/>
        </w:numPr>
        <w:spacing w:line="500" w:lineRule="exact"/>
        <w:ind w:right="-34" w:firstLine="480" w:firstLineChars="200"/>
        <w:rPr>
          <w:rFonts w:ascii="宋体" w:hAnsi="宋体"/>
        </w:rPr>
      </w:pPr>
      <w:r>
        <w:rPr>
          <w:rFonts w:ascii="宋体" w:hAnsi="宋体"/>
        </w:rPr>
        <w:t>引用的规范和标准</w:t>
      </w:r>
    </w:p>
    <w:p>
      <w:pPr>
        <w:spacing w:line="500" w:lineRule="exact"/>
        <w:rPr>
          <w:rFonts w:ascii="宋体" w:hAnsi="宋体" w:cs="Arial"/>
        </w:rPr>
      </w:pPr>
      <w:r>
        <w:rPr>
          <w:rFonts w:ascii="宋体" w:hAnsi="宋体" w:cs="Arial"/>
        </w:rPr>
        <w:t>美国防火协会(NFPA)</w:t>
      </w:r>
    </w:p>
    <w:p>
      <w:pPr>
        <w:tabs>
          <w:tab w:val="left" w:pos="840"/>
        </w:tabs>
        <w:spacing w:line="500" w:lineRule="exact"/>
        <w:ind w:right="-34"/>
        <w:rPr>
          <w:rFonts w:ascii="宋体" w:hAnsi="宋体"/>
        </w:rPr>
      </w:pPr>
      <w:r>
        <w:rPr>
          <w:rFonts w:ascii="宋体" w:hAnsi="宋体"/>
        </w:rPr>
        <w:t>ANSI/IEEE</w:t>
      </w:r>
      <w:r>
        <w:rPr>
          <w:rFonts w:ascii="宋体" w:hAnsi="宋体"/>
        </w:rPr>
        <w:tab/>
      </w:r>
      <w:r>
        <w:rPr>
          <w:rFonts w:ascii="宋体" w:hAnsi="宋体"/>
        </w:rPr>
        <w:tab/>
      </w:r>
      <w:r>
        <w:rPr>
          <w:rFonts w:ascii="宋体" w:hAnsi="宋体"/>
        </w:rPr>
        <w:t>1050</w:t>
      </w:r>
      <w:r>
        <w:rPr>
          <w:rFonts w:ascii="宋体" w:hAnsi="宋体"/>
        </w:rPr>
        <w:tab/>
      </w:r>
      <w:r>
        <w:rPr>
          <w:rFonts w:ascii="宋体" w:hAnsi="宋体"/>
        </w:rPr>
        <w:tab/>
      </w:r>
      <w:r>
        <w:rPr>
          <w:rFonts w:ascii="宋体" w:hAnsi="宋体"/>
        </w:rPr>
        <w:tab/>
      </w:r>
      <w:r>
        <w:rPr>
          <w:rFonts w:ascii="宋体" w:hAnsi="宋体"/>
        </w:rPr>
        <w:tab/>
      </w:r>
      <w:r>
        <w:rPr>
          <w:rFonts w:ascii="宋体" w:hAnsi="宋体"/>
        </w:rPr>
        <w:t>电站仪表和控制设备接地导则</w:t>
      </w:r>
    </w:p>
    <w:p>
      <w:pPr>
        <w:tabs>
          <w:tab w:val="left" w:pos="840"/>
        </w:tabs>
        <w:spacing w:line="500" w:lineRule="exact"/>
        <w:ind w:right="-34"/>
        <w:rPr>
          <w:rFonts w:ascii="宋体" w:hAnsi="宋体"/>
        </w:rPr>
      </w:pPr>
      <w:r>
        <w:rPr>
          <w:rFonts w:ascii="宋体" w:hAnsi="宋体"/>
        </w:rPr>
        <w:t>ANSI/IEEE</w:t>
      </w:r>
      <w:r>
        <w:rPr>
          <w:rFonts w:ascii="宋体" w:hAnsi="宋体"/>
        </w:rPr>
        <w:tab/>
      </w:r>
      <w:r>
        <w:rPr>
          <w:rFonts w:ascii="宋体" w:hAnsi="宋体"/>
        </w:rPr>
        <w:tab/>
      </w:r>
      <w:r>
        <w:rPr>
          <w:rFonts w:ascii="宋体" w:hAnsi="宋体"/>
        </w:rPr>
        <w:t>488.1</w:t>
      </w:r>
      <w:r>
        <w:rPr>
          <w:rFonts w:ascii="宋体" w:hAnsi="宋体"/>
        </w:rPr>
        <w:tab/>
      </w:r>
      <w:r>
        <w:rPr>
          <w:rFonts w:ascii="宋体" w:hAnsi="宋体"/>
        </w:rPr>
        <w:tab/>
      </w:r>
      <w:r>
        <w:rPr>
          <w:rFonts w:ascii="宋体" w:hAnsi="宋体"/>
        </w:rPr>
        <w:tab/>
      </w:r>
      <w:r>
        <w:rPr>
          <w:rFonts w:ascii="宋体" w:hAnsi="宋体"/>
        </w:rPr>
        <w:tab/>
      </w:r>
      <w:r>
        <w:rPr>
          <w:rFonts w:ascii="宋体" w:hAnsi="宋体"/>
        </w:rPr>
        <w:t>可编程仪表的数字接口</w:t>
      </w:r>
    </w:p>
    <w:p>
      <w:pPr>
        <w:tabs>
          <w:tab w:val="left" w:pos="840"/>
        </w:tabs>
        <w:spacing w:line="500" w:lineRule="exact"/>
        <w:ind w:right="-34"/>
        <w:rPr>
          <w:rFonts w:ascii="宋体" w:hAnsi="宋体"/>
        </w:rPr>
      </w:pPr>
      <w:r>
        <w:rPr>
          <w:rFonts w:ascii="宋体" w:hAnsi="宋体"/>
        </w:rPr>
        <w:t>ISA S5.3</w:t>
      </w:r>
      <w:r>
        <w:rPr>
          <w:rFonts w:hint="eastAsia" w:ascii="宋体" w:hAnsi="宋体"/>
        </w:rPr>
        <w:tab/>
      </w:r>
      <w:r>
        <w:rPr>
          <w:rFonts w:ascii="宋体" w:hAnsi="宋体"/>
        </w:rPr>
        <w:t>分散控制/共享显示仪表的图例符号</w:t>
      </w:r>
      <w:r>
        <w:rPr>
          <w:rFonts w:hint="eastAsia" w:ascii="宋体" w:hAnsi="宋体"/>
        </w:rPr>
        <w:t>：</w:t>
      </w:r>
      <w:r>
        <w:rPr>
          <w:rFonts w:ascii="宋体" w:hAnsi="宋体"/>
        </w:rPr>
        <w:t>逻辑和计算机系统</w:t>
      </w:r>
    </w:p>
    <w:p>
      <w:pPr>
        <w:tabs>
          <w:tab w:val="left" w:pos="840"/>
        </w:tabs>
        <w:spacing w:line="500" w:lineRule="exact"/>
        <w:ind w:right="-34"/>
        <w:rPr>
          <w:rFonts w:ascii="宋体" w:hAnsi="宋体"/>
        </w:rPr>
      </w:pPr>
      <w:r>
        <w:rPr>
          <w:rFonts w:ascii="宋体" w:hAnsi="宋体"/>
        </w:rPr>
        <w:t>美国科学仪器制造商协会(SAMA)</w:t>
      </w:r>
    </w:p>
    <w:p>
      <w:pPr>
        <w:tabs>
          <w:tab w:val="left" w:pos="840"/>
        </w:tabs>
        <w:spacing w:line="500" w:lineRule="exact"/>
        <w:ind w:right="-34"/>
        <w:rPr>
          <w:rFonts w:ascii="宋体" w:hAnsi="宋体"/>
        </w:rPr>
      </w:pPr>
      <w:r>
        <w:rPr>
          <w:rFonts w:ascii="宋体" w:hAnsi="宋体"/>
        </w:rPr>
        <w:t>SAMA</w:t>
      </w:r>
      <w:r>
        <w:rPr>
          <w:rFonts w:ascii="宋体" w:hAnsi="宋体"/>
        </w:rPr>
        <w:tab/>
      </w:r>
      <w:r>
        <w:rPr>
          <w:rFonts w:ascii="宋体" w:hAnsi="宋体"/>
        </w:rPr>
        <w:t>PMC</w:t>
      </w:r>
      <w:r>
        <w:rPr>
          <w:rFonts w:ascii="宋体" w:hAnsi="宋体"/>
        </w:rPr>
        <w:tab/>
      </w:r>
      <w:r>
        <w:rPr>
          <w:rFonts w:ascii="宋体" w:hAnsi="宋体"/>
        </w:rPr>
        <w:t>22.1</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 xml:space="preserve">   </w:t>
      </w:r>
      <w:r>
        <w:rPr>
          <w:rFonts w:ascii="宋体" w:hAnsi="宋体"/>
        </w:rPr>
        <w:t>仪表和控制系统的功能图表示法</w:t>
      </w:r>
    </w:p>
    <w:p>
      <w:pPr>
        <w:tabs>
          <w:tab w:val="left" w:pos="840"/>
        </w:tabs>
        <w:spacing w:line="500" w:lineRule="exact"/>
        <w:ind w:right="-34"/>
        <w:rPr>
          <w:rFonts w:ascii="宋体" w:hAnsi="宋体"/>
        </w:rPr>
      </w:pPr>
      <w:r>
        <w:rPr>
          <w:rFonts w:ascii="宋体" w:hAnsi="宋体"/>
        </w:rPr>
        <w:t>美国电气制造商协会(NEMA)</w:t>
      </w:r>
    </w:p>
    <w:p>
      <w:pPr>
        <w:tabs>
          <w:tab w:val="left" w:pos="840"/>
        </w:tabs>
        <w:spacing w:line="500" w:lineRule="exact"/>
        <w:ind w:right="-34"/>
        <w:rPr>
          <w:rFonts w:ascii="宋体" w:hAnsi="宋体"/>
        </w:rPr>
      </w:pPr>
      <w:r>
        <w:rPr>
          <w:rFonts w:ascii="宋体" w:hAnsi="宋体"/>
        </w:rPr>
        <w:t>ANSI/NEMA    ICS4</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 xml:space="preserve">   </w:t>
      </w:r>
      <w:r>
        <w:rPr>
          <w:rFonts w:ascii="宋体" w:hAnsi="宋体"/>
        </w:rPr>
        <w:t>工业控制设备和系统的端子排</w:t>
      </w:r>
    </w:p>
    <w:p>
      <w:pPr>
        <w:tabs>
          <w:tab w:val="left" w:pos="840"/>
        </w:tabs>
        <w:spacing w:line="500" w:lineRule="exact"/>
        <w:ind w:right="-34"/>
        <w:rPr>
          <w:rFonts w:ascii="宋体" w:hAnsi="宋体"/>
        </w:rPr>
      </w:pPr>
      <w:r>
        <w:rPr>
          <w:rFonts w:ascii="宋体" w:hAnsi="宋体"/>
        </w:rPr>
        <w:t>UL 44</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橡胶导线、电缆的安全标准</w:t>
      </w:r>
    </w:p>
    <w:p>
      <w:pPr>
        <w:tabs>
          <w:tab w:val="left" w:pos="840"/>
        </w:tabs>
        <w:spacing w:line="500" w:lineRule="exact"/>
        <w:ind w:right="-34"/>
        <w:rPr>
          <w:rFonts w:ascii="宋体" w:hAnsi="宋体"/>
        </w:rPr>
      </w:pPr>
      <w:r>
        <w:rPr>
          <w:rFonts w:ascii="宋体" w:hAnsi="宋体"/>
        </w:rPr>
        <w:t>UL 508</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工业控制设备</w:t>
      </w:r>
    </w:p>
    <w:p>
      <w:pPr>
        <w:tabs>
          <w:tab w:val="left" w:pos="840"/>
        </w:tabs>
        <w:spacing w:line="500" w:lineRule="exact"/>
        <w:ind w:right="-34"/>
        <w:rPr>
          <w:rFonts w:ascii="宋体" w:hAnsi="宋体"/>
        </w:rPr>
      </w:pPr>
      <w:r>
        <w:rPr>
          <w:rFonts w:ascii="宋体" w:hAnsi="宋体"/>
        </w:rPr>
        <w:t>IEC 国际电工委员会</w:t>
      </w:r>
    </w:p>
    <w:p>
      <w:pPr>
        <w:tabs>
          <w:tab w:val="left" w:pos="840"/>
        </w:tabs>
        <w:spacing w:line="500" w:lineRule="exact"/>
        <w:ind w:right="-34"/>
        <w:rPr>
          <w:rFonts w:ascii="宋体" w:hAnsi="宋体"/>
        </w:rPr>
      </w:pPr>
      <w:r>
        <w:rPr>
          <w:rFonts w:ascii="宋体" w:hAnsi="宋体"/>
        </w:rPr>
        <w:t>IEC 60068-1（GB</w:t>
      </w:r>
      <w:r>
        <w:rPr>
          <w:rFonts w:hint="eastAsia" w:ascii="宋体" w:hAnsi="宋体"/>
        </w:rPr>
        <w:t>/T</w:t>
      </w:r>
      <w:r>
        <w:rPr>
          <w:rFonts w:ascii="宋体" w:hAnsi="宋体"/>
        </w:rPr>
        <w:t>2421-</w:t>
      </w:r>
      <w:r>
        <w:rPr>
          <w:rFonts w:hint="eastAsia" w:ascii="宋体" w:hAnsi="宋体"/>
        </w:rPr>
        <w:t>1999</w:t>
      </w:r>
      <w:r>
        <w:rPr>
          <w:rFonts w:ascii="宋体" w:hAnsi="宋体"/>
        </w:rPr>
        <w:t>）</w:t>
      </w:r>
      <w:r>
        <w:rPr>
          <w:rFonts w:hint="eastAsia" w:ascii="宋体" w:hAnsi="宋体"/>
        </w:rPr>
        <w:t xml:space="preserve">  </w:t>
      </w:r>
      <w:r>
        <w:rPr>
          <w:rFonts w:ascii="宋体" w:hAnsi="宋体"/>
        </w:rPr>
        <w:t>环境试验 :总论和导则 (88)</w:t>
      </w:r>
    </w:p>
    <w:p>
      <w:pPr>
        <w:tabs>
          <w:tab w:val="left" w:pos="840"/>
        </w:tabs>
        <w:spacing w:line="500" w:lineRule="exact"/>
        <w:ind w:right="-34"/>
        <w:rPr>
          <w:rFonts w:ascii="宋体" w:hAnsi="宋体"/>
        </w:rPr>
      </w:pPr>
      <w:r>
        <w:rPr>
          <w:rFonts w:ascii="宋体" w:hAnsi="宋体"/>
        </w:rPr>
        <w:t>IEC 60073</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用颜色指示设备的规则 (96)</w:t>
      </w:r>
    </w:p>
    <w:p>
      <w:pPr>
        <w:tabs>
          <w:tab w:val="left" w:pos="840"/>
        </w:tabs>
        <w:spacing w:line="500" w:lineRule="exact"/>
        <w:ind w:right="-34"/>
        <w:rPr>
          <w:rFonts w:ascii="宋体" w:hAnsi="宋体"/>
        </w:rPr>
      </w:pPr>
      <w:r>
        <w:rPr>
          <w:rFonts w:ascii="宋体" w:hAnsi="宋体"/>
        </w:rPr>
        <w:t>IEC 60079（GB3836</w:t>
      </w:r>
      <w:r>
        <w:rPr>
          <w:rFonts w:hint="eastAsia" w:ascii="宋体" w:hAnsi="宋体"/>
        </w:rPr>
        <w:t>-2000</w:t>
      </w:r>
      <w:r>
        <w:rPr>
          <w:rFonts w:ascii="宋体" w:hAnsi="宋体"/>
        </w:rPr>
        <w:t>）</w:t>
      </w:r>
      <w:r>
        <w:rPr>
          <w:rFonts w:ascii="宋体" w:hAnsi="宋体"/>
        </w:rPr>
        <w:tab/>
      </w:r>
      <w:r>
        <w:rPr>
          <w:rFonts w:ascii="宋体" w:hAnsi="宋体"/>
        </w:rPr>
        <w:tab/>
      </w:r>
      <w:r>
        <w:rPr>
          <w:rFonts w:hint="eastAsia" w:ascii="宋体" w:hAnsi="宋体"/>
        </w:rPr>
        <w:t xml:space="preserve">   爆炸性气体环境用电气设备</w:t>
      </w:r>
    </w:p>
    <w:p>
      <w:pPr>
        <w:tabs>
          <w:tab w:val="left" w:pos="840"/>
        </w:tabs>
        <w:spacing w:line="500" w:lineRule="exact"/>
        <w:ind w:right="-34"/>
        <w:rPr>
          <w:rFonts w:ascii="宋体" w:hAnsi="宋体"/>
        </w:rPr>
      </w:pPr>
      <w:r>
        <w:rPr>
          <w:rFonts w:ascii="宋体" w:hAnsi="宋体"/>
        </w:rPr>
        <w:t>IEC 60331（GB12666.6-90）</w:t>
      </w:r>
      <w:r>
        <w:rPr>
          <w:rFonts w:ascii="宋体" w:hAnsi="宋体"/>
        </w:rPr>
        <w:tab/>
      </w:r>
      <w:r>
        <w:rPr>
          <w:rFonts w:ascii="宋体" w:hAnsi="宋体"/>
        </w:rPr>
        <w:tab/>
      </w:r>
      <w:r>
        <w:rPr>
          <w:rFonts w:ascii="宋体" w:hAnsi="宋体"/>
        </w:rPr>
        <w:t>电缆阻燃特性 (70)</w:t>
      </w:r>
    </w:p>
    <w:p>
      <w:pPr>
        <w:tabs>
          <w:tab w:val="left" w:pos="840"/>
        </w:tabs>
        <w:spacing w:line="500" w:lineRule="exact"/>
        <w:ind w:right="-34"/>
        <w:rPr>
          <w:rFonts w:ascii="宋体" w:hAnsi="宋体"/>
        </w:rPr>
      </w:pPr>
      <w:r>
        <w:rPr>
          <w:rFonts w:hint="eastAsia" w:ascii="宋体" w:hAnsi="宋体"/>
        </w:rPr>
        <w:t xml:space="preserve">GB/T 18380 </w:t>
      </w:r>
      <w:r>
        <w:rPr>
          <w:rFonts w:ascii="宋体" w:hAnsi="宋体"/>
        </w:rPr>
        <w:tab/>
      </w:r>
      <w:r>
        <w:rPr>
          <w:rFonts w:ascii="宋体" w:hAnsi="宋体"/>
        </w:rPr>
        <w:tab/>
      </w:r>
      <w:r>
        <w:rPr>
          <w:rFonts w:ascii="宋体" w:hAnsi="宋体"/>
        </w:rPr>
        <w:tab/>
      </w:r>
      <w:r>
        <w:rPr>
          <w:rFonts w:hint="eastAsia" w:ascii="宋体" w:hAnsi="宋体"/>
        </w:rPr>
        <w:t xml:space="preserve">           电缆和光缆在火焰条件下的燃烧试验</w:t>
      </w:r>
    </w:p>
    <w:p>
      <w:pPr>
        <w:tabs>
          <w:tab w:val="left" w:pos="840"/>
        </w:tabs>
        <w:spacing w:line="500" w:lineRule="exact"/>
        <w:ind w:right="-34"/>
        <w:rPr>
          <w:rFonts w:ascii="宋体" w:hAnsi="宋体"/>
        </w:rPr>
      </w:pPr>
      <w:r>
        <w:rPr>
          <w:rFonts w:ascii="宋体" w:hAnsi="宋体"/>
        </w:rPr>
        <w:t>IEC 60848</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控制系统功能图 (88)</w:t>
      </w:r>
    </w:p>
    <w:p>
      <w:pPr>
        <w:tabs>
          <w:tab w:val="left" w:pos="840"/>
        </w:tabs>
        <w:spacing w:line="500" w:lineRule="exact"/>
        <w:ind w:right="-34"/>
        <w:rPr>
          <w:rFonts w:ascii="宋体" w:hAnsi="宋体"/>
        </w:rPr>
      </w:pPr>
      <w:r>
        <w:rPr>
          <w:rFonts w:ascii="宋体" w:hAnsi="宋体"/>
        </w:rPr>
        <w:t>IEC 60950</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 xml:space="preserve">信息技术设备的安全要求 (91) </w:t>
      </w:r>
    </w:p>
    <w:p>
      <w:pPr>
        <w:tabs>
          <w:tab w:val="left" w:pos="840"/>
        </w:tabs>
        <w:spacing w:line="500" w:lineRule="exact"/>
        <w:ind w:right="-34"/>
        <w:rPr>
          <w:rFonts w:ascii="宋体" w:hAnsi="宋体"/>
        </w:rPr>
      </w:pPr>
      <w:r>
        <w:rPr>
          <w:rFonts w:ascii="宋体" w:hAnsi="宋体"/>
        </w:rPr>
        <w:t>IEC 61131（GB/T15969）</w:t>
      </w:r>
      <w:r>
        <w:rPr>
          <w:rFonts w:ascii="宋体" w:hAnsi="宋体"/>
        </w:rPr>
        <w:tab/>
      </w:r>
      <w:r>
        <w:rPr>
          <w:rFonts w:ascii="宋体" w:hAnsi="宋体"/>
        </w:rPr>
        <w:tab/>
      </w:r>
      <w:r>
        <w:rPr>
          <w:rFonts w:hint="eastAsia" w:ascii="宋体" w:hAnsi="宋体"/>
        </w:rPr>
        <w:t xml:space="preserve">    </w:t>
      </w:r>
      <w:r>
        <w:rPr>
          <w:rFonts w:ascii="宋体" w:hAnsi="宋体"/>
        </w:rPr>
        <w:t>可编程控制器编程语言</w:t>
      </w:r>
    </w:p>
    <w:p>
      <w:pPr>
        <w:tabs>
          <w:tab w:val="left" w:pos="840"/>
        </w:tabs>
        <w:spacing w:line="500" w:lineRule="exact"/>
        <w:ind w:right="-34"/>
        <w:rPr>
          <w:rFonts w:ascii="宋体" w:hAnsi="宋体"/>
        </w:rPr>
      </w:pPr>
      <w:r>
        <w:rPr>
          <w:rFonts w:hint="eastAsia" w:ascii="宋体" w:hAnsi="宋体"/>
        </w:rPr>
        <w:t>GB/T 50493                    石油化工可燃气体和有毒气体检测报警设计标准</w:t>
      </w:r>
    </w:p>
    <w:p>
      <w:pPr>
        <w:tabs>
          <w:tab w:val="left" w:pos="840"/>
        </w:tabs>
        <w:spacing w:line="500" w:lineRule="exact"/>
        <w:ind w:right="-34"/>
        <w:rPr>
          <w:rFonts w:ascii="宋体" w:hAnsi="宋体"/>
        </w:rPr>
      </w:pPr>
      <w:r>
        <w:rPr>
          <w:rFonts w:hint="eastAsia" w:ascii="宋体" w:hAnsi="宋体"/>
        </w:rPr>
        <w:t>GB/T 50770                     石油化工安全仪表系统设计规范</w:t>
      </w:r>
    </w:p>
    <w:p>
      <w:pPr>
        <w:tabs>
          <w:tab w:val="left" w:pos="840"/>
        </w:tabs>
        <w:spacing w:line="500" w:lineRule="exact"/>
        <w:ind w:right="-34"/>
        <w:rPr>
          <w:rFonts w:ascii="宋体" w:hAnsi="宋体"/>
        </w:rPr>
      </w:pPr>
      <w:r>
        <w:rPr>
          <w:rFonts w:hint="eastAsia" w:ascii="宋体" w:hAnsi="宋体"/>
        </w:rPr>
        <w:t>GB50093                       自动化仪表工程施工及质量验收规范</w:t>
      </w:r>
    </w:p>
    <w:p>
      <w:pPr>
        <w:tabs>
          <w:tab w:val="left" w:pos="840"/>
        </w:tabs>
        <w:spacing w:line="500" w:lineRule="exact"/>
        <w:ind w:right="-34"/>
        <w:rPr>
          <w:rFonts w:ascii="宋体" w:hAnsi="宋体"/>
        </w:rPr>
      </w:pPr>
      <w:r>
        <w:rPr>
          <w:rFonts w:ascii="宋体" w:hAnsi="宋体"/>
        </w:rPr>
        <w:t>投标人</w:t>
      </w:r>
      <w:r>
        <w:rPr>
          <w:rFonts w:hint="eastAsia" w:ascii="宋体" w:hAnsi="宋体"/>
        </w:rPr>
        <w:t>提供的控制系统</w:t>
      </w:r>
      <w:r>
        <w:rPr>
          <w:rFonts w:ascii="宋体" w:hAnsi="宋体"/>
        </w:rPr>
        <w:t>还应满足下列规程：</w:t>
      </w:r>
    </w:p>
    <w:p>
      <w:pPr>
        <w:tabs>
          <w:tab w:val="left" w:pos="840"/>
        </w:tabs>
        <w:spacing w:line="500" w:lineRule="exact"/>
        <w:ind w:right="-34"/>
        <w:rPr>
          <w:rFonts w:ascii="宋体" w:hAnsi="宋体"/>
        </w:rPr>
      </w:pPr>
      <w:r>
        <w:rPr>
          <w:rFonts w:ascii="宋体" w:hAnsi="宋体"/>
        </w:rPr>
        <w:t>DL/T</w:t>
      </w:r>
      <w:r>
        <w:rPr>
          <w:rFonts w:ascii="宋体" w:hAnsi="宋体"/>
        </w:rPr>
        <w:tab/>
      </w:r>
      <w:r>
        <w:rPr>
          <w:rFonts w:ascii="宋体" w:hAnsi="宋体"/>
        </w:rPr>
        <w:t>657</w:t>
      </w:r>
      <w:r>
        <w:rPr>
          <w:rFonts w:hint="eastAsia" w:ascii="宋体" w:hAnsi="宋体"/>
        </w:rPr>
        <w:t xml:space="preserve">    </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火力发电厂模拟量控制系统验收测试规程</w:t>
      </w:r>
    </w:p>
    <w:p>
      <w:pPr>
        <w:tabs>
          <w:tab w:val="left" w:pos="840"/>
        </w:tabs>
        <w:spacing w:line="500" w:lineRule="exact"/>
        <w:ind w:right="-34"/>
        <w:rPr>
          <w:rFonts w:ascii="宋体" w:hAnsi="宋体"/>
        </w:rPr>
      </w:pPr>
      <w:r>
        <w:rPr>
          <w:rFonts w:ascii="宋体" w:hAnsi="宋体"/>
        </w:rPr>
        <w:t>DL/T</w:t>
      </w:r>
      <w:r>
        <w:rPr>
          <w:rFonts w:ascii="宋体" w:hAnsi="宋体"/>
        </w:rPr>
        <w:tab/>
      </w:r>
      <w:r>
        <w:rPr>
          <w:rFonts w:ascii="宋体" w:hAnsi="宋体"/>
        </w:rPr>
        <w:t>658</w:t>
      </w:r>
      <w:r>
        <w:rPr>
          <w:rFonts w:hint="eastAsia" w:ascii="宋体" w:hAnsi="宋体"/>
        </w:rPr>
        <w:t xml:space="preserve">    </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火力发电厂</w:t>
      </w:r>
      <w:r>
        <w:rPr>
          <w:rFonts w:hint="eastAsia" w:ascii="宋体" w:hAnsi="宋体"/>
        </w:rPr>
        <w:t>开关量</w:t>
      </w:r>
      <w:r>
        <w:rPr>
          <w:rFonts w:ascii="宋体" w:hAnsi="宋体"/>
        </w:rPr>
        <w:t>控制</w:t>
      </w:r>
      <w:r>
        <w:rPr>
          <w:rFonts w:hint="eastAsia" w:ascii="宋体" w:hAnsi="宋体"/>
        </w:rPr>
        <w:t>系统</w:t>
      </w:r>
      <w:r>
        <w:rPr>
          <w:rFonts w:ascii="宋体" w:hAnsi="宋体"/>
        </w:rPr>
        <w:t>验收测试规程</w:t>
      </w:r>
    </w:p>
    <w:p>
      <w:pPr>
        <w:tabs>
          <w:tab w:val="left" w:pos="840"/>
        </w:tabs>
        <w:spacing w:line="500" w:lineRule="exact"/>
        <w:ind w:right="-34"/>
        <w:rPr>
          <w:rFonts w:ascii="宋体" w:hAnsi="宋体"/>
        </w:rPr>
      </w:pPr>
      <w:r>
        <w:rPr>
          <w:rFonts w:ascii="宋体" w:hAnsi="宋体"/>
        </w:rPr>
        <w:t>DL/T</w:t>
      </w:r>
      <w:r>
        <w:rPr>
          <w:rFonts w:ascii="宋体" w:hAnsi="宋体"/>
        </w:rPr>
        <w:tab/>
      </w:r>
      <w:r>
        <w:rPr>
          <w:rFonts w:ascii="宋体" w:hAnsi="宋体"/>
        </w:rPr>
        <w:t>659</w:t>
      </w:r>
      <w:r>
        <w:rPr>
          <w:rFonts w:hint="eastAsia" w:ascii="宋体" w:hAnsi="宋体"/>
        </w:rPr>
        <w:t xml:space="preserve">    </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火力发电厂分散控制系统验收测试规程</w:t>
      </w:r>
    </w:p>
    <w:p>
      <w:pPr>
        <w:tabs>
          <w:tab w:val="left" w:pos="840"/>
        </w:tabs>
        <w:spacing w:line="500" w:lineRule="exact"/>
        <w:ind w:right="-34"/>
        <w:rPr>
          <w:rFonts w:ascii="宋体" w:hAnsi="宋体"/>
        </w:rPr>
      </w:pPr>
      <w:r>
        <w:rPr>
          <w:rFonts w:ascii="宋体" w:hAnsi="宋体"/>
        </w:rPr>
        <w:t xml:space="preserve">DL/T </w:t>
      </w:r>
      <w:r>
        <w:rPr>
          <w:rFonts w:hint="eastAsia" w:ascii="宋体" w:hAnsi="宋体"/>
        </w:rPr>
        <w:t xml:space="preserve">  </w:t>
      </w:r>
      <w:r>
        <w:rPr>
          <w:rFonts w:ascii="宋体" w:hAnsi="宋体"/>
        </w:rPr>
        <w:t>5428</w:t>
      </w:r>
      <w:r>
        <w:rPr>
          <w:rFonts w:hint="eastAsia" w:ascii="宋体" w:hAnsi="宋体"/>
        </w:rPr>
        <w:t xml:space="preserve">      </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 xml:space="preserve">   </w:t>
      </w:r>
      <w:r>
        <w:fldChar w:fldCharType="begin"/>
      </w:r>
      <w:r>
        <w:instrText xml:space="preserve"> HYPERLINK "file:///C:\\Users\\huangqidong\\AppData\\标准规范\\DLT5428-2009%20火力发电厂热工保护系统设计规定.pdf" </w:instrText>
      </w:r>
      <w:r>
        <w:fldChar w:fldCharType="separate"/>
      </w:r>
      <w:r>
        <w:rPr>
          <w:rFonts w:hint="eastAsia" w:ascii="宋体" w:hAnsi="宋体"/>
        </w:rPr>
        <w:t>火力发电厂热工保护系统设计技术规定</w:t>
      </w:r>
      <w:r>
        <w:rPr>
          <w:rFonts w:hint="eastAsia" w:ascii="宋体" w:hAnsi="宋体"/>
        </w:rPr>
        <w:fldChar w:fldCharType="end"/>
      </w:r>
    </w:p>
    <w:p>
      <w:pPr>
        <w:tabs>
          <w:tab w:val="left" w:pos="840"/>
        </w:tabs>
        <w:spacing w:line="500" w:lineRule="exact"/>
        <w:ind w:right="-34"/>
        <w:rPr>
          <w:rFonts w:ascii="宋体" w:hAnsi="宋体"/>
        </w:rPr>
      </w:pPr>
      <w:r>
        <w:rPr>
          <w:rFonts w:ascii="宋体" w:hAnsi="宋体"/>
        </w:rPr>
        <w:t>DL/T</w:t>
      </w:r>
      <w:r>
        <w:rPr>
          <w:rFonts w:ascii="宋体" w:hAnsi="宋体"/>
        </w:rPr>
        <w:tab/>
      </w:r>
      <w:r>
        <w:rPr>
          <w:rFonts w:hint="eastAsia" w:ascii="宋体" w:hAnsi="宋体"/>
        </w:rPr>
        <w:t xml:space="preserve">261    </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 xml:space="preserve">   </w:t>
      </w:r>
      <w:r>
        <w:rPr>
          <w:rFonts w:ascii="宋体" w:hAnsi="宋体"/>
        </w:rPr>
        <w:t>火力发电厂</w:t>
      </w:r>
      <w:r>
        <w:rPr>
          <w:rFonts w:hint="eastAsia" w:ascii="宋体" w:hAnsi="宋体"/>
        </w:rPr>
        <w:t>热工自动化系统可靠性评估技术导则</w:t>
      </w:r>
    </w:p>
    <w:p>
      <w:pPr>
        <w:tabs>
          <w:tab w:val="left" w:pos="840"/>
        </w:tabs>
        <w:spacing w:line="500" w:lineRule="exact"/>
        <w:ind w:right="-34"/>
        <w:rPr>
          <w:rFonts w:ascii="宋体" w:hAnsi="宋体"/>
        </w:rPr>
      </w:pPr>
      <w:r>
        <w:rPr>
          <w:rFonts w:ascii="宋体" w:hAnsi="宋体"/>
        </w:rPr>
        <w:t>DL/T</w:t>
      </w:r>
      <w:r>
        <w:rPr>
          <w:rFonts w:ascii="宋体" w:hAnsi="宋体"/>
        </w:rPr>
        <w:tab/>
      </w:r>
      <w:r>
        <w:rPr>
          <w:rFonts w:hint="eastAsia" w:ascii="宋体" w:hAnsi="宋体"/>
        </w:rPr>
        <w:t xml:space="preserve">774    </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 xml:space="preserve">   火力发电厂热工自动化系统检修运行维护规程</w:t>
      </w:r>
    </w:p>
    <w:p>
      <w:pPr>
        <w:tabs>
          <w:tab w:val="left" w:pos="840"/>
        </w:tabs>
        <w:spacing w:line="500" w:lineRule="exact"/>
        <w:ind w:right="-34"/>
        <w:rPr>
          <w:rFonts w:ascii="宋体" w:hAnsi="宋体"/>
        </w:rPr>
      </w:pPr>
      <w:r>
        <w:rPr>
          <w:rFonts w:ascii="宋体" w:hAnsi="宋体"/>
        </w:rPr>
        <w:t xml:space="preserve">GBT 30372               </w:t>
      </w:r>
      <w:r>
        <w:rPr>
          <w:rFonts w:hint="eastAsia" w:ascii="宋体" w:hAnsi="宋体"/>
        </w:rPr>
        <w:t xml:space="preserve">       火力发电厂分散控制系统验收导则</w:t>
      </w:r>
      <w:r>
        <w:rPr>
          <w:rFonts w:ascii="宋体" w:hAnsi="宋体"/>
        </w:rPr>
        <w:tab/>
      </w:r>
    </w:p>
    <w:p>
      <w:pPr>
        <w:tabs>
          <w:tab w:val="left" w:pos="840"/>
        </w:tabs>
        <w:spacing w:line="500" w:lineRule="exact"/>
        <w:ind w:right="-34"/>
        <w:rPr>
          <w:rFonts w:ascii="宋体" w:hAnsi="宋体"/>
        </w:rPr>
      </w:pPr>
      <w:r>
        <w:rPr>
          <w:rFonts w:hint="eastAsia" w:ascii="宋体" w:hAnsi="宋体"/>
        </w:rPr>
        <w:t xml:space="preserve">国能发安全[2018]72号 </w:t>
      </w:r>
      <w:r>
        <w:rPr>
          <w:rFonts w:ascii="宋体" w:hAnsi="宋体"/>
        </w:rPr>
        <w:t xml:space="preserve">          </w:t>
      </w:r>
      <w:r>
        <w:rPr>
          <w:rFonts w:hint="eastAsia" w:ascii="宋体" w:hAnsi="宋体"/>
        </w:rPr>
        <w:t>电力监控系统安全防护总体方案</w:t>
      </w:r>
    </w:p>
    <w:p>
      <w:pPr>
        <w:tabs>
          <w:tab w:val="left" w:pos="840"/>
        </w:tabs>
        <w:spacing w:line="500" w:lineRule="exact"/>
        <w:ind w:right="-34"/>
        <w:rPr>
          <w:rFonts w:ascii="宋体" w:hAnsi="宋体"/>
        </w:rPr>
      </w:pPr>
      <w:r>
        <w:rPr>
          <w:rFonts w:hint="eastAsia" w:ascii="宋体" w:hAnsi="宋体"/>
        </w:rPr>
        <w:t xml:space="preserve">发改委14号令 </w:t>
      </w:r>
      <w:r>
        <w:rPr>
          <w:rFonts w:ascii="宋体" w:hAnsi="宋体"/>
        </w:rPr>
        <w:t xml:space="preserve">                 </w:t>
      </w:r>
      <w:r>
        <w:rPr>
          <w:rFonts w:hint="eastAsia" w:ascii="宋体" w:hAnsi="宋体"/>
        </w:rPr>
        <w:t>电力监控系统安全防护规定</w:t>
      </w:r>
    </w:p>
    <w:p>
      <w:pPr>
        <w:tabs>
          <w:tab w:val="left" w:pos="840"/>
        </w:tabs>
        <w:spacing w:line="500" w:lineRule="exact"/>
        <w:ind w:right="-34"/>
        <w:rPr>
          <w:rFonts w:ascii="宋体" w:hAnsi="宋体"/>
        </w:rPr>
      </w:pPr>
      <w:r>
        <w:rPr>
          <w:rFonts w:hint="eastAsia" w:ascii="宋体" w:hAnsi="宋体"/>
        </w:rPr>
        <w:t xml:space="preserve">国能安全[2015]36号 </w:t>
      </w:r>
      <w:r>
        <w:rPr>
          <w:rFonts w:ascii="宋体" w:hAnsi="宋体"/>
        </w:rPr>
        <w:t xml:space="preserve">     </w:t>
      </w:r>
      <w:r>
        <w:rPr>
          <w:rFonts w:hint="eastAsia" w:ascii="宋体" w:hAnsi="宋体"/>
        </w:rPr>
        <w:t>国家能源局关于加强电力行业网络安全工作的指导意见</w:t>
      </w:r>
    </w:p>
    <w:p>
      <w:pPr>
        <w:tabs>
          <w:tab w:val="left" w:pos="840"/>
        </w:tabs>
        <w:spacing w:line="500" w:lineRule="exact"/>
        <w:ind w:right="-34"/>
        <w:rPr>
          <w:rFonts w:ascii="宋体" w:hAnsi="宋体"/>
        </w:rPr>
      </w:pPr>
      <w:r>
        <w:rPr>
          <w:rFonts w:ascii="宋体" w:hAnsi="宋体"/>
        </w:rPr>
        <w:t>OPC基金会</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ascii="宋体" w:hAnsi="宋体"/>
        </w:rPr>
        <w:t>OPC 协议V2.0</w:t>
      </w:r>
    </w:p>
    <w:p>
      <w:pPr>
        <w:spacing w:line="500" w:lineRule="exact"/>
        <w:ind w:right="-34"/>
        <w:rPr>
          <w:rFonts w:ascii="宋体" w:hAnsi="宋体"/>
        </w:rPr>
      </w:pPr>
      <w:r>
        <w:rPr>
          <w:rFonts w:hint="eastAsia" w:ascii="宋体" w:hAnsi="宋体"/>
        </w:rPr>
        <w:t>IEC 61158            测量和控制用数字数据通信：工业控制系统</w:t>
      </w:r>
      <w:r>
        <w:rPr>
          <w:rFonts w:hint="eastAsia" w:ascii="宋体" w:hAnsi="宋体"/>
        </w:rPr>
        <w:tab/>
      </w:r>
      <w:r>
        <w:rPr>
          <w:rFonts w:hint="eastAsia" w:ascii="宋体" w:hAnsi="宋体"/>
        </w:rPr>
        <w:t>用现场总线</w:t>
      </w:r>
    </w:p>
    <w:p>
      <w:pPr>
        <w:tabs>
          <w:tab w:val="left" w:pos="840"/>
        </w:tabs>
        <w:spacing w:line="500" w:lineRule="exact"/>
        <w:ind w:right="-34"/>
        <w:rPr>
          <w:rFonts w:ascii="宋体" w:hAnsi="宋体"/>
        </w:rPr>
      </w:pPr>
      <w:r>
        <w:rPr>
          <w:rFonts w:hint="eastAsia" w:ascii="宋体" w:hAnsi="宋体"/>
        </w:rPr>
        <w:t>IEC 61784-1          测量和控制用数字数据通信，第一部分：工业控制系统用现场总线相关的连续和离散制造行规</w:t>
      </w:r>
    </w:p>
    <w:p>
      <w:pPr>
        <w:tabs>
          <w:tab w:val="left" w:pos="840"/>
        </w:tabs>
        <w:spacing w:line="500" w:lineRule="exact"/>
        <w:ind w:right="-34"/>
        <w:rPr>
          <w:rFonts w:ascii="宋体" w:hAnsi="宋体"/>
        </w:rPr>
      </w:pPr>
      <w:r>
        <w:rPr>
          <w:rFonts w:hint="eastAsia" w:ascii="宋体" w:hAnsi="宋体"/>
        </w:rPr>
        <w:t>AG-181</w:t>
      </w:r>
      <w:r>
        <w:rPr>
          <w:rFonts w:hint="eastAsia" w:ascii="宋体" w:hAnsi="宋体"/>
        </w:rPr>
        <w:tab/>
      </w:r>
      <w:r>
        <w:rPr>
          <w:rFonts w:hint="eastAsia" w:ascii="宋体" w:hAnsi="宋体"/>
        </w:rPr>
        <w:t xml:space="preserve">                        基金会现场总线（FF</w:t>
      </w:r>
      <w:r>
        <w:rPr>
          <w:rFonts w:ascii="宋体" w:hAnsi="宋体"/>
        </w:rPr>
        <w:t>）</w:t>
      </w:r>
      <w:r>
        <w:rPr>
          <w:rFonts w:hint="eastAsia" w:ascii="宋体" w:hAnsi="宋体"/>
        </w:rPr>
        <w:t>系统工程设计导则</w:t>
      </w:r>
    </w:p>
    <w:p>
      <w:pPr>
        <w:tabs>
          <w:tab w:val="left" w:pos="840"/>
        </w:tabs>
        <w:spacing w:line="500" w:lineRule="exact"/>
        <w:ind w:right="-34"/>
        <w:rPr>
          <w:rFonts w:ascii="宋体" w:hAnsi="宋体"/>
        </w:rPr>
      </w:pPr>
      <w:r>
        <w:rPr>
          <w:rFonts w:hint="eastAsia" w:ascii="宋体" w:hAnsi="宋体"/>
        </w:rPr>
        <w:t>EN50170 Volume 2</w:t>
      </w:r>
      <w:r>
        <w:rPr>
          <w:rFonts w:hint="eastAsia" w:ascii="宋体" w:hAnsi="宋体"/>
        </w:rPr>
        <w:tab/>
      </w:r>
      <w:r>
        <w:rPr>
          <w:rFonts w:hint="eastAsia" w:ascii="宋体" w:hAnsi="宋体"/>
        </w:rPr>
        <w:t xml:space="preserve">              PROFIBUS DP规范</w:t>
      </w:r>
    </w:p>
    <w:p>
      <w:pPr>
        <w:tabs>
          <w:tab w:val="left" w:pos="840"/>
        </w:tabs>
        <w:spacing w:line="500" w:lineRule="exact"/>
        <w:ind w:right="-34"/>
        <w:rPr>
          <w:rFonts w:ascii="宋体" w:hAnsi="宋体"/>
        </w:rPr>
      </w:pPr>
      <w:r>
        <w:rPr>
          <w:rFonts w:hint="eastAsia" w:ascii="宋体" w:hAnsi="宋体"/>
        </w:rPr>
        <w:t>EN50170 A2</w:t>
      </w:r>
      <w:r>
        <w:rPr>
          <w:rFonts w:hint="eastAsia" w:ascii="宋体" w:hAnsi="宋体"/>
        </w:rPr>
        <w:tab/>
      </w:r>
      <w:r>
        <w:rPr>
          <w:rFonts w:hint="eastAsia" w:ascii="宋体" w:hAnsi="宋体"/>
        </w:rPr>
        <w:t xml:space="preserve">                     PROFIBUS PA规范</w:t>
      </w:r>
    </w:p>
    <w:p>
      <w:pPr>
        <w:tabs>
          <w:tab w:val="left" w:pos="840"/>
        </w:tabs>
        <w:spacing w:line="500" w:lineRule="exact"/>
        <w:ind w:right="-34"/>
        <w:rPr>
          <w:rFonts w:ascii="宋体" w:hAnsi="宋体"/>
        </w:rPr>
      </w:pPr>
      <w:r>
        <w:rPr>
          <w:rFonts w:hint="eastAsia" w:ascii="宋体" w:hAnsi="宋体"/>
        </w:rPr>
        <w:t>Profibus Guideline</w:t>
      </w:r>
      <w:r>
        <w:rPr>
          <w:rFonts w:hint="eastAsia" w:ascii="宋体" w:hAnsi="宋体"/>
        </w:rPr>
        <w:tab/>
      </w:r>
      <w:r>
        <w:rPr>
          <w:rFonts w:hint="eastAsia" w:ascii="宋体" w:hAnsi="宋体"/>
        </w:rPr>
        <w:t xml:space="preserve">          Profibus PA 用户和安装导则</w:t>
      </w:r>
    </w:p>
    <w:p>
      <w:pPr>
        <w:tabs>
          <w:tab w:val="left" w:pos="840"/>
        </w:tabs>
        <w:spacing w:line="500" w:lineRule="exact"/>
        <w:ind w:right="-34"/>
        <w:rPr>
          <w:rFonts w:ascii="宋体" w:hAnsi="宋体"/>
        </w:rPr>
      </w:pPr>
      <w:r>
        <w:rPr>
          <w:rFonts w:hint="eastAsia" w:ascii="宋体" w:hAnsi="宋体"/>
        </w:rPr>
        <w:t>(Order No. 2.092)</w:t>
      </w:r>
    </w:p>
    <w:p>
      <w:pPr>
        <w:tabs>
          <w:tab w:val="left" w:pos="840"/>
        </w:tabs>
        <w:spacing w:line="500" w:lineRule="exact"/>
        <w:ind w:right="-34"/>
        <w:rPr>
          <w:rFonts w:ascii="宋体" w:hAnsi="宋体"/>
        </w:rPr>
      </w:pPr>
      <w:r>
        <w:rPr>
          <w:rFonts w:hint="eastAsia" w:ascii="宋体" w:hAnsi="宋体"/>
        </w:rPr>
        <w:t>Profibus Guideline</w:t>
      </w:r>
      <w:r>
        <w:rPr>
          <w:rFonts w:hint="eastAsia" w:ascii="宋体" w:hAnsi="宋体"/>
        </w:rPr>
        <w:tab/>
      </w:r>
      <w:r>
        <w:rPr>
          <w:rFonts w:hint="eastAsia" w:ascii="宋体" w:hAnsi="宋体"/>
        </w:rPr>
        <w:t xml:space="preserve">           Profibus DP/FMS 安装导则</w:t>
      </w:r>
    </w:p>
    <w:p>
      <w:pPr>
        <w:tabs>
          <w:tab w:val="left" w:pos="840"/>
        </w:tabs>
        <w:spacing w:line="500" w:lineRule="exact"/>
        <w:ind w:right="-34"/>
        <w:rPr>
          <w:rFonts w:ascii="宋体" w:hAnsi="宋体"/>
        </w:rPr>
      </w:pPr>
      <w:r>
        <w:rPr>
          <w:rFonts w:hint="eastAsia" w:ascii="宋体" w:hAnsi="宋体"/>
        </w:rPr>
        <w:t>(Order No. 2.112)</w:t>
      </w:r>
    </w:p>
    <w:p>
      <w:pPr>
        <w:tabs>
          <w:tab w:val="left" w:pos="840"/>
        </w:tabs>
        <w:spacing w:line="500" w:lineRule="exact"/>
        <w:ind w:right="-34"/>
        <w:rPr>
          <w:rFonts w:ascii="宋体" w:hAnsi="宋体"/>
        </w:rPr>
      </w:pPr>
      <w:r>
        <w:rPr>
          <w:rFonts w:hint="eastAsia" w:ascii="宋体" w:hAnsi="宋体"/>
        </w:rPr>
        <w:t>Profibus Guideline</w:t>
      </w:r>
      <w:r>
        <w:rPr>
          <w:rFonts w:hint="eastAsia" w:ascii="宋体" w:hAnsi="宋体"/>
        </w:rPr>
        <w:tab/>
      </w:r>
      <w:r>
        <w:rPr>
          <w:rFonts w:hint="eastAsia" w:ascii="宋体" w:hAnsi="宋体"/>
        </w:rPr>
        <w:t xml:space="preserve">           Profibus 电缆和组件安装导则</w:t>
      </w:r>
    </w:p>
    <w:p>
      <w:pPr>
        <w:tabs>
          <w:tab w:val="left" w:pos="840"/>
        </w:tabs>
        <w:spacing w:line="500" w:lineRule="exact"/>
        <w:ind w:right="-34"/>
        <w:rPr>
          <w:rFonts w:ascii="宋体" w:hAnsi="宋体"/>
        </w:rPr>
      </w:pPr>
      <w:r>
        <w:rPr>
          <w:rFonts w:hint="eastAsia" w:ascii="宋体" w:hAnsi="宋体"/>
        </w:rPr>
        <w:t>(Order No. 8.022)</w:t>
      </w:r>
      <w:r>
        <w:rPr>
          <w:rFonts w:hint="eastAsia" w:ascii="宋体" w:hAnsi="宋体"/>
        </w:rPr>
        <w:tab/>
      </w:r>
    </w:p>
    <w:p>
      <w:pPr>
        <w:tabs>
          <w:tab w:val="left" w:pos="840"/>
        </w:tabs>
        <w:spacing w:line="500" w:lineRule="exact"/>
        <w:ind w:right="-34"/>
        <w:rPr>
          <w:rFonts w:ascii="宋体" w:hAnsi="宋体"/>
        </w:rPr>
      </w:pPr>
      <w:r>
        <w:rPr>
          <w:rFonts w:hint="eastAsia" w:ascii="宋体" w:hAnsi="宋体"/>
        </w:rPr>
        <w:t>GB/T 22239                     信息安全技术网络安全等级保护基本要求</w:t>
      </w:r>
    </w:p>
    <w:p>
      <w:pPr>
        <w:pStyle w:val="3"/>
        <w:numPr>
          <w:ilvl w:val="0"/>
          <w:numId w:val="0"/>
        </w:numPr>
        <w:spacing w:before="0" w:after="0" w:line="360" w:lineRule="auto"/>
        <w:ind w:left="840" w:hanging="840"/>
        <w:rPr>
          <w:rFonts w:hAnsi="宋体"/>
          <w:bCs/>
          <w:sz w:val="24"/>
          <w:szCs w:val="24"/>
        </w:rPr>
      </w:pPr>
      <w:r>
        <w:rPr>
          <w:rFonts w:hAnsi="宋体"/>
          <w:bCs/>
          <w:sz w:val="24"/>
          <w:szCs w:val="24"/>
        </w:rPr>
        <w:t>4</w:t>
      </w:r>
      <w:r>
        <w:rPr>
          <w:rFonts w:hint="eastAsia" w:hAnsi="宋体"/>
          <w:bCs/>
          <w:sz w:val="24"/>
          <w:szCs w:val="24"/>
        </w:rPr>
        <w:t>技术条件</w:t>
      </w:r>
    </w:p>
    <w:p>
      <w:pPr>
        <w:pStyle w:val="68"/>
        <w:numPr>
          <w:ilvl w:val="0"/>
          <w:numId w:val="4"/>
        </w:numPr>
        <w:spacing w:line="500" w:lineRule="exact"/>
        <w:ind w:firstLineChars="0"/>
        <w:rPr>
          <w:rFonts w:ascii="宋体" w:hAnsi="宋体"/>
          <w:b/>
        </w:rPr>
      </w:pPr>
      <w:r>
        <w:rPr>
          <w:rFonts w:ascii="宋体" w:hAnsi="宋体"/>
          <w:b/>
        </w:rPr>
        <w:t>总则</w:t>
      </w:r>
    </w:p>
    <w:p>
      <w:pPr>
        <w:tabs>
          <w:tab w:val="left" w:pos="0"/>
          <w:tab w:val="left" w:pos="840"/>
        </w:tabs>
        <w:spacing w:line="500" w:lineRule="exact"/>
        <w:rPr>
          <w:rFonts w:ascii="宋体" w:hAnsi="宋体"/>
        </w:rPr>
      </w:pPr>
      <w:r>
        <w:rPr>
          <w:rFonts w:hint="eastAsia" w:ascii="宋体" w:hAnsi="宋体"/>
        </w:rPr>
        <w:t>4.1.1投标人提供的控制系统</w:t>
      </w:r>
      <w:r>
        <w:rPr>
          <w:rFonts w:ascii="宋体" w:hAnsi="宋体"/>
        </w:rPr>
        <w:t>应</w:t>
      </w:r>
      <w:r>
        <w:rPr>
          <w:rFonts w:hint="eastAsia" w:ascii="宋体" w:hAnsi="宋体"/>
        </w:rPr>
        <w:t>具有</w:t>
      </w:r>
      <w:r>
        <w:rPr>
          <w:rFonts w:ascii="宋体" w:hAnsi="宋体"/>
        </w:rPr>
        <w:t>规范书规定的各种数据采集、监视、控制和保护功能，以满足各种运行工况的要求，确保系统安全、高效地运行。</w:t>
      </w:r>
    </w:p>
    <w:p>
      <w:pPr>
        <w:tabs>
          <w:tab w:val="left" w:pos="0"/>
          <w:tab w:val="left" w:pos="840"/>
        </w:tabs>
        <w:spacing w:line="500" w:lineRule="exact"/>
        <w:rPr>
          <w:rFonts w:ascii="宋体" w:hAnsi="宋体"/>
        </w:rPr>
      </w:pPr>
      <w:r>
        <w:rPr>
          <w:rFonts w:hint="eastAsia" w:ascii="宋体" w:hAnsi="宋体"/>
        </w:rPr>
        <w:t>4.1.2控制</w:t>
      </w:r>
      <w:r>
        <w:rPr>
          <w:rFonts w:ascii="宋体" w:hAnsi="宋体"/>
        </w:rPr>
        <w:t>系统应易于组态，易于使用，易于扩展。</w:t>
      </w:r>
    </w:p>
    <w:p>
      <w:pPr>
        <w:tabs>
          <w:tab w:val="left" w:pos="0"/>
          <w:tab w:val="left" w:pos="840"/>
        </w:tabs>
        <w:spacing w:line="500" w:lineRule="exact"/>
        <w:rPr>
          <w:rFonts w:ascii="宋体" w:hAnsi="宋体"/>
        </w:rPr>
      </w:pPr>
      <w:r>
        <w:rPr>
          <w:rFonts w:hint="eastAsia" w:ascii="宋体" w:hAnsi="宋体"/>
        </w:rPr>
        <w:t>4.1.3控制系统</w:t>
      </w:r>
      <w:r>
        <w:rPr>
          <w:rFonts w:ascii="宋体" w:hAnsi="宋体"/>
        </w:rPr>
        <w:t>的设计应采用合适的冗余配置和诊断至模件级的自诊断功能，使其具有高度的可靠性。系统内任一组件发生故障，均不应影响整个系统的工作。在主控制器失效、网络失效、I/O模件失效、信号失效、端子线头松动、熔丝失效、部分失电的情况下，</w:t>
      </w:r>
      <w:r>
        <w:rPr>
          <w:rFonts w:hint="eastAsia" w:ascii="宋体" w:hAnsi="宋体"/>
        </w:rPr>
        <w:t>应</w:t>
      </w:r>
      <w:r>
        <w:rPr>
          <w:rFonts w:ascii="宋体" w:hAnsi="宋体"/>
        </w:rPr>
        <w:t>在这些情况下</w:t>
      </w:r>
      <w:r>
        <w:rPr>
          <w:rFonts w:hint="eastAsia" w:ascii="宋体" w:hAnsi="宋体"/>
        </w:rPr>
        <w:t>具备</w:t>
      </w:r>
      <w:r>
        <w:rPr>
          <w:rFonts w:ascii="宋体" w:hAnsi="宋体"/>
        </w:rPr>
        <w:t>在线诊断、在线隔离、在线更换、在线修复、在线更改逻辑、在线复置、在线服役的安全方法，使修复不影响系统正常运行。</w:t>
      </w:r>
    </w:p>
    <w:p>
      <w:pPr>
        <w:tabs>
          <w:tab w:val="left" w:pos="0"/>
          <w:tab w:val="left" w:pos="840"/>
        </w:tabs>
        <w:spacing w:line="500" w:lineRule="exact"/>
        <w:rPr>
          <w:rFonts w:ascii="宋体" w:hAnsi="宋体"/>
        </w:rPr>
      </w:pPr>
      <w:r>
        <w:rPr>
          <w:rFonts w:hint="eastAsia" w:ascii="宋体" w:hAnsi="宋体"/>
        </w:rPr>
        <w:t>4.1.4控制系统</w:t>
      </w:r>
      <w:r>
        <w:rPr>
          <w:rFonts w:ascii="宋体" w:hAnsi="宋体"/>
        </w:rPr>
        <w:t>的过程I/O及控制功能应遵循功能分散和物理分散的原则。系统的参数显示、报警和自诊断功能应高度集中在LED上显示和在打印机上打印。</w:t>
      </w:r>
    </w:p>
    <w:p>
      <w:pPr>
        <w:tabs>
          <w:tab w:val="left" w:pos="0"/>
          <w:tab w:val="left" w:pos="840"/>
        </w:tabs>
        <w:spacing w:line="500" w:lineRule="exact"/>
        <w:rPr>
          <w:rFonts w:ascii="宋体" w:hAnsi="宋体"/>
        </w:rPr>
      </w:pPr>
      <w:r>
        <w:rPr>
          <w:rFonts w:hint="eastAsia" w:ascii="宋体" w:hAnsi="宋体"/>
        </w:rPr>
        <w:t>4.1.5在实施进程中，因项目需要对控制功能及过程I/O组态进行修改，在不超过合同I/O总量的前提下，</w:t>
      </w:r>
      <w:r>
        <w:rPr>
          <w:rFonts w:ascii="宋体" w:hAnsi="宋体"/>
        </w:rPr>
        <w:t>投标人</w:t>
      </w:r>
      <w:r>
        <w:rPr>
          <w:rFonts w:hint="eastAsia" w:ascii="宋体" w:hAnsi="宋体"/>
        </w:rPr>
        <w:t>应及时更新设计及供货而不追加费用。如果实际</w:t>
      </w:r>
      <w:r>
        <w:rPr>
          <w:rFonts w:ascii="宋体" w:hAnsi="宋体"/>
        </w:rPr>
        <w:t>I/O</w:t>
      </w:r>
      <w:r>
        <w:rPr>
          <w:rFonts w:hint="eastAsia" w:ascii="宋体" w:hAnsi="宋体"/>
        </w:rPr>
        <w:t>点数超过合同I/O总量，</w:t>
      </w:r>
      <w:r>
        <w:rPr>
          <w:rFonts w:ascii="宋体" w:hAnsi="宋体"/>
        </w:rPr>
        <w:t>投标人</w:t>
      </w:r>
      <w:r>
        <w:rPr>
          <w:rFonts w:hint="eastAsia" w:ascii="宋体" w:hAnsi="宋体"/>
        </w:rPr>
        <w:t>应按原合同单价提供增加的</w:t>
      </w:r>
      <w:r>
        <w:rPr>
          <w:rFonts w:ascii="宋体" w:hAnsi="宋体"/>
        </w:rPr>
        <w:t>I/O</w:t>
      </w:r>
      <w:r>
        <w:rPr>
          <w:rFonts w:hint="eastAsia" w:ascii="宋体" w:hAnsi="宋体"/>
        </w:rPr>
        <w:t>点。</w:t>
      </w:r>
    </w:p>
    <w:p>
      <w:pPr>
        <w:tabs>
          <w:tab w:val="left" w:pos="0"/>
          <w:tab w:val="left" w:pos="840"/>
        </w:tabs>
        <w:spacing w:line="500" w:lineRule="exact"/>
        <w:rPr>
          <w:rFonts w:ascii="宋体" w:hAnsi="宋体"/>
        </w:rPr>
      </w:pPr>
      <w:r>
        <w:rPr>
          <w:rFonts w:hint="eastAsia" w:ascii="宋体" w:hAnsi="宋体"/>
        </w:rPr>
        <w:t>4.1.6</w:t>
      </w:r>
      <w:r>
        <w:rPr>
          <w:rFonts w:ascii="宋体" w:hAnsi="宋体"/>
        </w:rPr>
        <w:t>投标人应提供与</w:t>
      </w:r>
      <w:r>
        <w:rPr>
          <w:rFonts w:hint="eastAsia" w:ascii="宋体" w:hAnsi="宋体"/>
        </w:rPr>
        <w:t>卫星对时</w:t>
      </w:r>
      <w:r>
        <w:rPr>
          <w:rFonts w:ascii="宋体" w:hAnsi="宋体"/>
        </w:rPr>
        <w:t>装置的接口卡以及时钟同步软件，</w:t>
      </w:r>
      <w:r>
        <w:rPr>
          <w:rFonts w:hint="eastAsia" w:ascii="宋体" w:hAnsi="宋体"/>
        </w:rPr>
        <w:t>卫星对时装置与控制系统之间同步精度达到0.1ms,</w:t>
      </w:r>
      <w:r>
        <w:rPr>
          <w:rFonts w:ascii="宋体" w:hAnsi="宋体"/>
        </w:rPr>
        <w:t>使</w:t>
      </w:r>
      <w:r>
        <w:rPr>
          <w:rFonts w:hint="eastAsia" w:ascii="宋体" w:hAnsi="宋体"/>
        </w:rPr>
        <w:t>控制系统</w:t>
      </w:r>
      <w:r>
        <w:rPr>
          <w:rFonts w:ascii="宋体" w:hAnsi="宋体"/>
        </w:rPr>
        <w:t>的时钟与卫星时钟信号同步。</w:t>
      </w:r>
      <w:r>
        <w:rPr>
          <w:rFonts w:hint="eastAsia" w:ascii="宋体" w:hAnsi="宋体"/>
        </w:rPr>
        <w:t>接收卫星对时装置信号的编码与解码需一致。</w:t>
      </w:r>
    </w:p>
    <w:p>
      <w:pPr>
        <w:tabs>
          <w:tab w:val="left" w:pos="0"/>
          <w:tab w:val="left" w:pos="840"/>
        </w:tabs>
        <w:spacing w:line="500" w:lineRule="exact"/>
        <w:rPr>
          <w:rFonts w:ascii="宋体" w:hAnsi="宋体"/>
        </w:rPr>
      </w:pPr>
      <w:r>
        <w:rPr>
          <w:rFonts w:hint="eastAsia" w:ascii="宋体" w:hAnsi="宋体"/>
        </w:rPr>
        <w:t>4.1.7控制系统</w:t>
      </w:r>
      <w:r>
        <w:rPr>
          <w:rFonts w:ascii="宋体" w:hAnsi="宋体"/>
        </w:rPr>
        <w:t>设计应遵循以下故障安全准则：</w:t>
      </w:r>
    </w:p>
    <w:p>
      <w:pPr>
        <w:spacing w:line="500" w:lineRule="exact"/>
        <w:rPr>
          <w:rFonts w:ascii="宋体" w:hAnsi="宋体"/>
        </w:rPr>
      </w:pPr>
      <w:r>
        <w:rPr>
          <w:rFonts w:ascii="宋体" w:hAnsi="宋体"/>
        </w:rPr>
        <w:t>4.1.</w:t>
      </w:r>
      <w:r>
        <w:rPr>
          <w:rFonts w:hint="eastAsia" w:ascii="宋体" w:hAnsi="宋体"/>
        </w:rPr>
        <w:t>7</w:t>
      </w:r>
      <w:r>
        <w:rPr>
          <w:rFonts w:ascii="宋体" w:hAnsi="宋体"/>
        </w:rPr>
        <w:t>.1  故障安全准则：</w:t>
      </w:r>
    </w:p>
    <w:p>
      <w:pPr>
        <w:spacing w:line="500" w:lineRule="exact"/>
        <w:rPr>
          <w:rFonts w:ascii="宋体" w:hAnsi="宋体"/>
        </w:rPr>
      </w:pPr>
      <w:r>
        <w:rPr>
          <w:rFonts w:hint="eastAsia" w:ascii="宋体" w:hAnsi="宋体"/>
        </w:rPr>
        <w:t>（1）</w:t>
      </w:r>
      <w:r>
        <w:rPr>
          <w:rFonts w:ascii="宋体" w:hAnsi="宋体"/>
        </w:rPr>
        <w:t>单一故障不应引起</w:t>
      </w:r>
      <w:r>
        <w:rPr>
          <w:rFonts w:hint="eastAsia" w:ascii="宋体" w:hAnsi="宋体"/>
        </w:rPr>
        <w:t>控制</w:t>
      </w:r>
      <w:r>
        <w:rPr>
          <w:rFonts w:ascii="宋体" w:hAnsi="宋体"/>
        </w:rPr>
        <w:t>系统的整体故障。</w:t>
      </w:r>
    </w:p>
    <w:p>
      <w:pPr>
        <w:spacing w:line="500" w:lineRule="exact"/>
        <w:rPr>
          <w:rFonts w:ascii="宋体" w:hAnsi="宋体"/>
        </w:rPr>
      </w:pPr>
      <w:r>
        <w:rPr>
          <w:rFonts w:hint="eastAsia" w:ascii="宋体" w:hAnsi="宋体"/>
        </w:rPr>
        <w:t>（2）</w:t>
      </w:r>
      <w:r>
        <w:rPr>
          <w:rFonts w:ascii="宋体" w:hAnsi="宋体"/>
        </w:rPr>
        <w:t>单一故障不应引起</w:t>
      </w:r>
      <w:r>
        <w:rPr>
          <w:rFonts w:hint="eastAsia" w:ascii="宋体" w:hAnsi="宋体"/>
        </w:rPr>
        <w:t>设备</w:t>
      </w:r>
      <w:r>
        <w:rPr>
          <w:rFonts w:ascii="宋体" w:hAnsi="宋体"/>
        </w:rPr>
        <w:t>保护系统的误动作或拒动作。</w:t>
      </w:r>
    </w:p>
    <w:p>
      <w:pPr>
        <w:spacing w:line="500" w:lineRule="exact"/>
        <w:rPr>
          <w:rFonts w:ascii="宋体" w:hAnsi="宋体"/>
        </w:rPr>
      </w:pPr>
      <w:r>
        <w:rPr>
          <w:rFonts w:hint="eastAsia" w:ascii="宋体" w:hAnsi="宋体"/>
        </w:rPr>
        <w:t>（3）</w:t>
      </w:r>
      <w:r>
        <w:rPr>
          <w:rFonts w:ascii="宋体" w:hAnsi="宋体"/>
        </w:rPr>
        <w:t>控制功能的分组划分应充分考虑危险分散，使得某个区域的故障将只是部分降低整个控制系统的控制功能，此类控制功能的降低应能通过运行人员干预进行处理。</w:t>
      </w:r>
    </w:p>
    <w:p>
      <w:pPr>
        <w:spacing w:line="500" w:lineRule="exact"/>
        <w:rPr>
          <w:rFonts w:ascii="宋体" w:hAnsi="宋体"/>
        </w:rPr>
      </w:pPr>
      <w:r>
        <w:rPr>
          <w:rFonts w:hint="eastAsia" w:ascii="宋体" w:hAnsi="宋体"/>
        </w:rPr>
        <w:t>（4）</w:t>
      </w:r>
      <w:r>
        <w:rPr>
          <w:rFonts w:ascii="宋体" w:hAnsi="宋体"/>
        </w:rPr>
        <w:t>控制系统的构成应能反映设备的冗余配置，以使控制系统内单一故障不会导致运行设备与备用设备同时不能运行。</w:t>
      </w:r>
    </w:p>
    <w:p>
      <w:pPr>
        <w:spacing w:line="500" w:lineRule="exact"/>
        <w:rPr>
          <w:rFonts w:ascii="宋体" w:hAnsi="宋体"/>
        </w:rPr>
      </w:pPr>
      <w:r>
        <w:rPr>
          <w:rFonts w:ascii="宋体" w:hAnsi="宋体"/>
        </w:rPr>
        <w:t>4.1.</w:t>
      </w:r>
      <w:r>
        <w:rPr>
          <w:rFonts w:hint="eastAsia" w:ascii="宋体" w:hAnsi="宋体"/>
        </w:rPr>
        <w:t>7</w:t>
      </w:r>
      <w:r>
        <w:rPr>
          <w:rFonts w:ascii="宋体" w:hAnsi="宋体"/>
        </w:rPr>
        <w:t>.</w:t>
      </w:r>
      <w:r>
        <w:rPr>
          <w:rFonts w:hint="eastAsia" w:ascii="宋体" w:hAnsi="宋体"/>
        </w:rPr>
        <w:t>2  控制器分配准则</w:t>
      </w:r>
    </w:p>
    <w:p>
      <w:pPr>
        <w:spacing w:line="500" w:lineRule="exact"/>
        <w:rPr>
          <w:rFonts w:ascii="宋体" w:hAnsi="宋体"/>
        </w:rPr>
      </w:pPr>
      <w:r>
        <w:rPr>
          <w:rFonts w:hint="eastAsia" w:ascii="宋体" w:hAnsi="宋体"/>
        </w:rPr>
        <w:t>控制器应采用冗余配置，按照2.2.</w:t>
      </w:r>
      <w:r>
        <w:rPr>
          <w:rFonts w:hint="eastAsia" w:ascii="宋体" w:hAnsi="宋体"/>
          <w:lang w:val="en-US" w:eastAsia="zh-CN"/>
        </w:rPr>
        <w:t>1</w:t>
      </w:r>
      <w:r>
        <w:rPr>
          <w:rFonts w:hint="eastAsia" w:ascii="宋体" w:hAnsi="宋体"/>
        </w:rPr>
        <w:t>条内容配置</w:t>
      </w:r>
    </w:p>
    <w:p>
      <w:pPr>
        <w:spacing w:line="500" w:lineRule="exact"/>
        <w:jc w:val="center"/>
        <w:rPr>
          <w:rFonts w:ascii="宋体" w:hAnsi="宋体"/>
        </w:rPr>
      </w:pPr>
      <w:r>
        <w:rPr>
          <w:rFonts w:hint="eastAsia" w:ascii="宋体" w:hAnsi="宋体"/>
        </w:rPr>
        <w:t>表二、改造后卡件清单</w:t>
      </w:r>
    </w:p>
    <w:tbl>
      <w:tblPr>
        <w:tblStyle w:val="36"/>
        <w:tblW w:w="8975" w:type="dxa"/>
        <w:jc w:val="center"/>
        <w:tblLayout w:type="fixed"/>
        <w:tblCellMar>
          <w:top w:w="0" w:type="dxa"/>
          <w:left w:w="108" w:type="dxa"/>
          <w:bottom w:w="0" w:type="dxa"/>
          <w:right w:w="108" w:type="dxa"/>
        </w:tblCellMar>
      </w:tblPr>
      <w:tblGrid>
        <w:gridCol w:w="1526"/>
        <w:gridCol w:w="567"/>
        <w:gridCol w:w="570"/>
        <w:gridCol w:w="436"/>
        <w:gridCol w:w="567"/>
        <w:gridCol w:w="425"/>
        <w:gridCol w:w="425"/>
        <w:gridCol w:w="699"/>
        <w:gridCol w:w="708"/>
        <w:gridCol w:w="426"/>
        <w:gridCol w:w="992"/>
        <w:gridCol w:w="817"/>
        <w:gridCol w:w="817"/>
      </w:tblGrid>
      <w:tr>
        <w:tblPrEx>
          <w:tblCellMar>
            <w:top w:w="0" w:type="dxa"/>
            <w:left w:w="108" w:type="dxa"/>
            <w:bottom w:w="0" w:type="dxa"/>
            <w:right w:w="108" w:type="dxa"/>
          </w:tblCellMar>
        </w:tblPrEx>
        <w:trPr>
          <w:trHeight w:val="810" w:hRule="atLeast"/>
          <w:jc w:val="center"/>
        </w:trPr>
        <w:tc>
          <w:tcPr>
            <w:tcW w:w="15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卡件类型</w:t>
            </w:r>
          </w:p>
        </w:tc>
        <w:tc>
          <w:tcPr>
            <w:tcW w:w="56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备煤</w:t>
            </w:r>
          </w:p>
        </w:tc>
        <w:tc>
          <w:tcPr>
            <w:tcW w:w="57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热电</w:t>
            </w:r>
          </w:p>
        </w:tc>
        <w:tc>
          <w:tcPr>
            <w:tcW w:w="43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ascii="宋体" w:hAnsi="宋体" w:cs="宋体"/>
                <w:color w:val="000000"/>
                <w:kern w:val="0"/>
                <w:sz w:val="22"/>
                <w:szCs w:val="22"/>
              </w:rPr>
              <w:t>空分</w:t>
            </w:r>
          </w:p>
        </w:tc>
        <w:tc>
          <w:tcPr>
            <w:tcW w:w="56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气化</w:t>
            </w:r>
          </w:p>
        </w:tc>
        <w:tc>
          <w:tcPr>
            <w:tcW w:w="42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回收</w:t>
            </w:r>
          </w:p>
        </w:tc>
        <w:tc>
          <w:tcPr>
            <w:tcW w:w="42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净化</w:t>
            </w:r>
          </w:p>
        </w:tc>
        <w:tc>
          <w:tcPr>
            <w:tcW w:w="699" w:type="dxa"/>
            <w:tcBorders>
              <w:top w:val="single" w:color="auto" w:sz="4" w:space="0"/>
              <w:left w:val="nil"/>
              <w:bottom w:val="single" w:color="auto" w:sz="4" w:space="0"/>
              <w:right w:val="single" w:color="auto" w:sz="4" w:space="0"/>
            </w:tcBorders>
            <w:shd w:val="clear" w:color="000000" w:fill="FFFFFF"/>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甲烷化</w:t>
            </w:r>
          </w:p>
        </w:tc>
        <w:tc>
          <w:tcPr>
            <w:tcW w:w="708"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水处理</w:t>
            </w:r>
          </w:p>
        </w:tc>
        <w:tc>
          <w:tcPr>
            <w:tcW w:w="426"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总降</w:t>
            </w:r>
          </w:p>
        </w:tc>
        <w:tc>
          <w:tcPr>
            <w:tcW w:w="992"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中心化验室</w:t>
            </w:r>
          </w:p>
        </w:tc>
        <w:tc>
          <w:tcPr>
            <w:tcW w:w="817"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消防控制室</w:t>
            </w:r>
          </w:p>
        </w:tc>
        <w:tc>
          <w:tcPr>
            <w:tcW w:w="817"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总数</w:t>
            </w:r>
          </w:p>
        </w:tc>
      </w:tr>
      <w:tr>
        <w:tblPrEx>
          <w:tblCellMar>
            <w:top w:w="0" w:type="dxa"/>
            <w:left w:w="108" w:type="dxa"/>
            <w:bottom w:w="0" w:type="dxa"/>
            <w:right w:w="108" w:type="dxa"/>
          </w:tblCellMar>
        </w:tblPrEx>
        <w:trPr>
          <w:trHeight w:val="270" w:hRule="atLeast"/>
          <w:jc w:val="center"/>
        </w:trPr>
        <w:tc>
          <w:tcPr>
            <w:tcW w:w="1526" w:type="dxa"/>
            <w:tcBorders>
              <w:top w:val="nil"/>
              <w:left w:val="single" w:color="auto" w:sz="4" w:space="0"/>
              <w:bottom w:val="single" w:color="auto" w:sz="4" w:space="0"/>
              <w:right w:val="single" w:color="auto" w:sz="4" w:space="0"/>
            </w:tcBorders>
            <w:shd w:val="clear" w:color="000000" w:fill="FFFFFF"/>
            <w:vAlign w:val="bottom"/>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AI</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57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43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567"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color w:val="000000"/>
                <w:kern w:val="0"/>
                <w:sz w:val="22"/>
                <w:szCs w:val="22"/>
              </w:rPr>
            </w:pPr>
          </w:p>
        </w:tc>
        <w:tc>
          <w:tcPr>
            <w:tcW w:w="42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42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699" w:type="dxa"/>
            <w:tcBorders>
              <w:top w:val="single" w:color="auto" w:sz="4" w:space="0"/>
              <w:left w:val="nil"/>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708"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426"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992"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817"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817"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3" w:hRule="atLeast"/>
          <w:jc w:val="center"/>
        </w:trPr>
        <w:tc>
          <w:tcPr>
            <w:tcW w:w="1526" w:type="dxa"/>
            <w:tcBorders>
              <w:top w:val="nil"/>
              <w:left w:val="single" w:color="auto" w:sz="4" w:space="0"/>
              <w:bottom w:val="single" w:color="auto" w:sz="4" w:space="0"/>
              <w:right w:val="single" w:color="auto" w:sz="4" w:space="0"/>
            </w:tcBorders>
            <w:shd w:val="clear" w:color="000000" w:fill="FFFFFF"/>
            <w:vAlign w:val="bottom"/>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DO</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57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43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567"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42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42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699" w:type="dxa"/>
            <w:tcBorders>
              <w:top w:val="single" w:color="auto" w:sz="4" w:space="0"/>
              <w:left w:val="nil"/>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708"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426"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992"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817"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817"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jc w:val="center"/>
        </w:trPr>
        <w:tc>
          <w:tcPr>
            <w:tcW w:w="1526" w:type="dxa"/>
            <w:tcBorders>
              <w:top w:val="nil"/>
              <w:left w:val="single" w:color="auto" w:sz="4" w:space="0"/>
              <w:bottom w:val="single" w:color="auto" w:sz="4" w:space="0"/>
              <w:right w:val="single" w:color="auto" w:sz="4" w:space="0"/>
            </w:tcBorders>
            <w:shd w:val="clear" w:color="000000" w:fill="FFFFFF"/>
            <w:vAlign w:val="bottom"/>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通讯卡（若有）</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57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43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567"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42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42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699" w:type="dxa"/>
            <w:tcBorders>
              <w:top w:val="single" w:color="auto" w:sz="4" w:space="0"/>
              <w:left w:val="nil"/>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708"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426"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992"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817"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817"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jc w:val="center"/>
        </w:trPr>
        <w:tc>
          <w:tcPr>
            <w:tcW w:w="1526" w:type="dxa"/>
            <w:tcBorders>
              <w:top w:val="nil"/>
              <w:left w:val="single" w:color="auto" w:sz="4" w:space="0"/>
              <w:bottom w:val="single" w:color="auto" w:sz="4" w:space="0"/>
              <w:right w:val="single" w:color="auto" w:sz="4" w:space="0"/>
            </w:tcBorders>
            <w:shd w:val="clear" w:color="000000" w:fill="FFFFFF"/>
            <w:vAlign w:val="bottom"/>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控制器</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57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43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567"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42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42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szCs w:val="22"/>
              </w:rPr>
            </w:pPr>
          </w:p>
        </w:tc>
        <w:tc>
          <w:tcPr>
            <w:tcW w:w="699" w:type="dxa"/>
            <w:tcBorders>
              <w:top w:val="single" w:color="auto" w:sz="4" w:space="0"/>
              <w:left w:val="nil"/>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708"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426"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992"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817" w:type="dxa"/>
            <w:tcBorders>
              <w:top w:val="single" w:color="auto" w:sz="4" w:space="0"/>
              <w:left w:val="single" w:color="auto" w:sz="4" w:space="0"/>
              <w:bottom w:val="single" w:color="auto" w:sz="4" w:space="0"/>
              <w:right w:val="single" w:color="auto" w:sz="4" w:space="0"/>
            </w:tcBorders>
            <w:shd w:val="clear" w:color="000000" w:fill="FFFFFF"/>
          </w:tcPr>
          <w:p>
            <w:pPr>
              <w:widowControl/>
              <w:jc w:val="left"/>
              <w:rPr>
                <w:rFonts w:ascii="宋体" w:hAnsi="宋体" w:cs="宋体"/>
                <w:color w:val="000000"/>
                <w:kern w:val="0"/>
                <w:sz w:val="22"/>
                <w:szCs w:val="22"/>
              </w:rPr>
            </w:pPr>
          </w:p>
        </w:tc>
        <w:tc>
          <w:tcPr>
            <w:tcW w:w="817"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不少于3对</w:t>
            </w:r>
          </w:p>
        </w:tc>
      </w:tr>
    </w:tbl>
    <w:p>
      <w:pPr>
        <w:spacing w:line="500" w:lineRule="exact"/>
        <w:ind w:firstLine="480" w:firstLineChars="200"/>
        <w:rPr>
          <w:rFonts w:ascii="宋体" w:hAnsi="宋体"/>
        </w:rPr>
      </w:pPr>
      <w:r>
        <w:rPr>
          <w:rFonts w:ascii="宋体" w:hAnsi="宋体"/>
          <w:vanish/>
        </w:rPr>
        <w:t xml:space="preserve">    </w:t>
      </w:r>
      <w:r>
        <w:rPr>
          <w:rFonts w:ascii="宋体" w:hAnsi="宋体"/>
        </w:rPr>
        <w:t>为满足上述故障安全准则，控制系统应包括各种可行的自诊断手段，以便内部故障能在对过程造成影响之前被检测出来。此外，保护和安全系统应具备模件通道冗余或测量多重化以及自检和在线试验的手段。</w:t>
      </w:r>
    </w:p>
    <w:p>
      <w:pPr>
        <w:tabs>
          <w:tab w:val="left" w:pos="0"/>
          <w:tab w:val="left" w:pos="840"/>
        </w:tabs>
        <w:spacing w:line="500" w:lineRule="exact"/>
        <w:rPr>
          <w:rFonts w:ascii="宋体" w:hAnsi="宋体"/>
        </w:rPr>
      </w:pPr>
      <w:r>
        <w:rPr>
          <w:rFonts w:hint="eastAsia" w:ascii="宋体" w:hAnsi="宋体"/>
        </w:rPr>
        <w:t>4.1.8控制系统</w:t>
      </w:r>
      <w:r>
        <w:rPr>
          <w:rFonts w:ascii="宋体" w:hAnsi="宋体"/>
        </w:rPr>
        <w:t>应采取有效措施，以防止各类计算机病毒的侵害和</w:t>
      </w:r>
      <w:r>
        <w:rPr>
          <w:rFonts w:hint="eastAsia" w:ascii="宋体" w:hAnsi="宋体"/>
        </w:rPr>
        <w:t>控制系统</w:t>
      </w:r>
      <w:r>
        <w:rPr>
          <w:rFonts w:ascii="宋体" w:hAnsi="宋体"/>
        </w:rPr>
        <w:t>内各存储器的数据丢失；同时，投标人还应在</w:t>
      </w:r>
      <w:r>
        <w:rPr>
          <w:rFonts w:hint="eastAsia" w:ascii="宋体" w:hAnsi="宋体"/>
        </w:rPr>
        <w:t>控制系统</w:t>
      </w:r>
      <w:r>
        <w:rPr>
          <w:rFonts w:ascii="宋体" w:hAnsi="宋体"/>
        </w:rPr>
        <w:t>内设置防火墙，对网络与所有外部系统之间的通讯接口（网关、端口）进行实时在线监视，有效防范外部系统的非法入侵和信息窃取。</w:t>
      </w:r>
    </w:p>
    <w:p>
      <w:pPr>
        <w:tabs>
          <w:tab w:val="left" w:pos="0"/>
          <w:tab w:val="left" w:pos="840"/>
        </w:tabs>
        <w:spacing w:line="500" w:lineRule="exact"/>
        <w:jc w:val="left"/>
        <w:rPr>
          <w:rFonts w:ascii="宋体" w:hAnsi="宋体"/>
        </w:rPr>
      </w:pPr>
      <w:r>
        <w:rPr>
          <w:rFonts w:hint="eastAsia" w:ascii="宋体" w:hAnsi="宋体"/>
        </w:rPr>
        <w:t>4.1.9投标人</w:t>
      </w:r>
      <w:r>
        <w:rPr>
          <w:rFonts w:ascii="宋体" w:hAnsi="宋体"/>
        </w:rPr>
        <w:t>应严格遵守</w:t>
      </w:r>
      <w:r>
        <w:rPr>
          <w:rFonts w:hint="eastAsia" w:ascii="宋体" w:hAnsi="宋体"/>
        </w:rPr>
        <w:t>《中华人民共和国网络安全法》、《电力监控系统安全防护总体方案》（国能安全[2015]36号）中关于本项目涉及有关系统适用的安全防护方案和评估规范、《国家能源局关于加强电力行业网络安全工作的指导意见》（国能发安全[2018]72号）、</w:t>
      </w:r>
      <w:r>
        <w:rPr>
          <w:rFonts w:hint="eastAsia" w:ascii="宋体" w:hAnsi="宋体" w:cs="Arial"/>
        </w:rPr>
        <w:t>GB/T 22239《信息安全技术网络安全等级保护基本要求》</w:t>
      </w:r>
      <w:r>
        <w:rPr>
          <w:rFonts w:hint="eastAsia" w:ascii="宋体" w:hAnsi="宋体"/>
        </w:rPr>
        <w:t>。按照“安全分区、网络专用、横向隔离、纵向认证”的原则提供控制系统安全防护详细方案和设备，其中</w:t>
      </w:r>
      <w:r>
        <w:rPr>
          <w:rFonts w:ascii="宋体" w:hAnsi="宋体"/>
        </w:rPr>
        <w:t>应</w:t>
      </w:r>
      <w:r>
        <w:rPr>
          <w:rFonts w:hint="eastAsia" w:ascii="宋体" w:hAnsi="宋体"/>
        </w:rPr>
        <w:t>有且不仅限于以下功能：</w:t>
      </w:r>
    </w:p>
    <w:p>
      <w:pPr>
        <w:spacing w:line="500" w:lineRule="exact"/>
        <w:ind w:right="-210" w:firstLine="480" w:firstLineChars="200"/>
        <w:rPr>
          <w:rFonts w:ascii="宋体" w:hAnsi="宋体" w:cs="Arial"/>
        </w:rPr>
      </w:pPr>
      <w:r>
        <w:rPr>
          <w:rFonts w:hint="eastAsia" w:ascii="宋体" w:hAnsi="宋体" w:cs="Arial"/>
        </w:rPr>
        <w:t>部署边界防护装置，具有成熟的区域之间通过防火墙等硬件进行隔离。防火墙应支持工控协议深度解析，具备 OPC 深度包解析功能，可抵抗来自应用服务的攻击，并可配置OPC 读写控制/只读策略（应提供公安部测试报告）。</w:t>
      </w:r>
    </w:p>
    <w:p>
      <w:pPr>
        <w:spacing w:line="500" w:lineRule="exact"/>
        <w:ind w:right="-210" w:firstLine="480" w:firstLineChars="200"/>
        <w:rPr>
          <w:rFonts w:ascii="宋体" w:hAnsi="宋体" w:cs="Arial"/>
        </w:rPr>
      </w:pPr>
      <w:r>
        <w:rPr>
          <w:rFonts w:hint="eastAsia" w:ascii="宋体" w:hAnsi="宋体" w:cs="Arial"/>
        </w:rPr>
        <w:t>部署安全计算环境：部署主机防护和加固软件，对每台计算机进行主机加固，并有统一的平台进行管理。</w:t>
      </w:r>
      <w:r>
        <w:rPr>
          <w:rFonts w:hint="eastAsia" w:ascii="宋体" w:hAnsi="宋体"/>
        </w:rPr>
        <w:t>实现</w:t>
      </w:r>
      <w:r>
        <w:rPr>
          <w:rFonts w:hint="eastAsia" w:ascii="宋体" w:hAnsi="宋体" w:cs="Arial"/>
        </w:rPr>
        <w:t>控制</w:t>
      </w:r>
      <w:r>
        <w:rPr>
          <w:rFonts w:hint="eastAsia" w:ascii="宋体" w:hAnsi="宋体"/>
        </w:rPr>
        <w:t>系统计算机身份鉴别、访问控制、安全审计、入侵防范、恶意代码防范等功能，同时启用操作系统自身的安全策略，实现操作系统自身安全性的提升和审计、记录</w:t>
      </w:r>
      <w:r>
        <w:rPr>
          <w:rFonts w:hint="eastAsia" w:ascii="宋体" w:hAnsi="宋体" w:cs="Arial"/>
        </w:rPr>
        <w:t>。主机防护和加固软件应包含病毒查杀、主机加固和应用程序白名单功能，投标人应终身免费提供杀毒软件病毒库更新补丁。应用程序白名单功能能够对工控主机外设端口进行管控，避免控制系统因移动存储介质的随意使用感染恶意代码，或引起关键信息的扩散。</w:t>
      </w:r>
    </w:p>
    <w:p>
      <w:pPr>
        <w:spacing w:line="500" w:lineRule="exact"/>
        <w:ind w:right="-210" w:firstLine="480" w:firstLineChars="200"/>
        <w:rPr>
          <w:rFonts w:ascii="宋体" w:hAnsi="宋体" w:cs="Arial"/>
        </w:rPr>
      </w:pPr>
      <w:r>
        <w:rPr>
          <w:rFonts w:hint="eastAsia" w:ascii="宋体" w:hAnsi="宋体"/>
        </w:rPr>
        <w:t>部署</w:t>
      </w:r>
      <w:r>
        <w:rPr>
          <w:rFonts w:ascii="宋体" w:hAnsi="宋体"/>
        </w:rPr>
        <w:t>/</w:t>
      </w:r>
      <w:r>
        <w:rPr>
          <w:rFonts w:hint="eastAsia" w:ascii="宋体" w:hAnsi="宋体"/>
        </w:rPr>
        <w:t>设置安全管理中心，实现对</w:t>
      </w:r>
      <w:r>
        <w:rPr>
          <w:rFonts w:hint="eastAsia" w:ascii="宋体" w:hAnsi="宋体" w:cs="Arial"/>
        </w:rPr>
        <w:t>控制</w:t>
      </w:r>
      <w:r>
        <w:rPr>
          <w:rFonts w:hint="eastAsia" w:ascii="宋体" w:hAnsi="宋体"/>
        </w:rPr>
        <w:t>系统的安全计算环境的统一设置，并包括入侵检测功能、日志审计功能和网络监控功能，其中：</w:t>
      </w:r>
    </w:p>
    <w:p>
      <w:pPr>
        <w:spacing w:line="500" w:lineRule="exact"/>
        <w:ind w:right="-210" w:firstLine="480" w:firstLineChars="200"/>
        <w:rPr>
          <w:rFonts w:ascii="宋体" w:hAnsi="宋体" w:cs="Arial"/>
        </w:rPr>
      </w:pPr>
      <w:r>
        <w:rPr>
          <w:rFonts w:hint="eastAsia" w:ascii="宋体" w:hAnsi="宋体" w:cs="Arial"/>
        </w:rPr>
        <w:t>部署工控安全管理平台，用于管理全厂工控安全设备（必须包括主机防护和加固软件与工业防火墙），包括审计日志、</w:t>
      </w:r>
      <w:r>
        <w:rPr>
          <w:rFonts w:ascii="宋体" w:hAnsi="宋体" w:cs="Arial"/>
        </w:rPr>
        <w:t xml:space="preserve"> </w:t>
      </w:r>
      <w:r>
        <w:rPr>
          <w:rFonts w:hint="eastAsia" w:ascii="宋体" w:hAnsi="宋体" w:cs="Arial"/>
        </w:rPr>
        <w:t>分析事件行为、</w:t>
      </w:r>
      <w:r>
        <w:rPr>
          <w:rFonts w:ascii="宋体" w:hAnsi="宋体" w:cs="Arial"/>
        </w:rPr>
        <w:t xml:space="preserve"> </w:t>
      </w:r>
      <w:r>
        <w:rPr>
          <w:rFonts w:hint="eastAsia" w:ascii="宋体" w:hAnsi="宋体" w:cs="Arial"/>
        </w:rPr>
        <w:t>统一配置设备参数。工控安全管理平台应配置</w:t>
      </w:r>
      <w:r>
        <w:rPr>
          <w:rFonts w:ascii="宋体" w:hAnsi="宋体" w:cs="Arial"/>
        </w:rPr>
        <w:t>8</w:t>
      </w:r>
      <w:r>
        <w:rPr>
          <w:rFonts w:hint="eastAsia" w:ascii="宋体" w:hAnsi="宋体" w:cs="Arial"/>
        </w:rPr>
        <w:t>个及以上网口，可接入不同网段的安全设备；应支持工控系统资产清单管理，支持SNMP协议；可集中展示主机防护和加固软件与工业防火墙情况总览；可采集主机防护和加固软件与工业防火墙日志等操作系统日志。</w:t>
      </w:r>
    </w:p>
    <w:p>
      <w:pPr>
        <w:spacing w:line="500" w:lineRule="exact"/>
        <w:ind w:right="-210" w:firstLine="480" w:firstLineChars="200"/>
        <w:rPr>
          <w:rFonts w:ascii="宋体" w:hAnsi="宋体" w:cs="Arial"/>
        </w:rPr>
      </w:pPr>
      <w:r>
        <w:rPr>
          <w:rFonts w:hint="eastAsia" w:ascii="宋体" w:hAnsi="宋体"/>
        </w:rPr>
        <w:t>网络入侵检测装置：网络入侵检测设备能够识别各类网络攻击行为，能够对局域网内的恶意网络入侵行为、异常流量进行识别并告警，通过对局域网内流量进行多种技术手段检测，如基于IP碎片重组、TCP重组、网络会话跟踪、异常检测等多种技术措施，及时准确高效的检测内网的网络异常行为，并进行告警。入侵检测装置的业务口应是物理隔离的。</w:t>
      </w:r>
    </w:p>
    <w:p>
      <w:pPr>
        <w:spacing w:line="500" w:lineRule="exact"/>
        <w:ind w:right="-210" w:firstLine="480" w:firstLineChars="200"/>
        <w:rPr>
          <w:rFonts w:ascii="宋体" w:hAnsi="宋体" w:cs="Arial"/>
        </w:rPr>
      </w:pPr>
      <w:r>
        <w:rPr>
          <w:rFonts w:hint="eastAsia" w:ascii="宋体" w:hAnsi="宋体" w:cs="Arial"/>
        </w:rPr>
        <w:t>部署控制系统日志审计系统：</w:t>
      </w:r>
      <w:r>
        <w:rPr>
          <w:rFonts w:hint="eastAsia" w:ascii="宋体" w:hAnsi="宋体"/>
        </w:rPr>
        <w:t>日志审计系统满足</w:t>
      </w:r>
      <w:r>
        <w:rPr>
          <w:rFonts w:hint="eastAsia" w:ascii="宋体" w:hAnsi="宋体" w:cs="Arial"/>
        </w:rPr>
        <w:t>控制</w:t>
      </w:r>
      <w:r>
        <w:rPr>
          <w:rFonts w:hint="eastAsia" w:ascii="宋体" w:hAnsi="宋体"/>
        </w:rPr>
        <w:t>系统日志收集与审计的需求，该系统能够实时将工业控制网络中不同厂商的网络设备、安全设备、服务器、操作员站、数据库系统的日志信息，进行统一地收集、处理和关联分析，帮助一线管理人员从海量日志中迅速、精准地识别安全事件，及时对安全事件进行追溯或干预，满足国家标准规范中关于日志审计的相关要求。与防火墙相比，安全审计主要侧重于事后分析，即当发生安全事故或者发生违反安全策略的行为之后，通过检查、分析、比较审计系统收集的数据，从中发现违反安全策略（入侵检测、恶意接入、流量监控等）的行为。安全审计产品的部署为电力监控系统提供事前监控、事中记录、事后审计，并保存不低于6个月的数据。</w:t>
      </w:r>
    </w:p>
    <w:p>
      <w:pPr>
        <w:spacing w:line="500" w:lineRule="exact"/>
        <w:ind w:right="-210" w:firstLine="480" w:firstLineChars="200"/>
        <w:rPr>
          <w:rFonts w:ascii="宋体" w:hAnsi="宋体" w:cs="Arial"/>
        </w:rPr>
      </w:pPr>
      <w:r>
        <w:rPr>
          <w:rFonts w:hint="eastAsia" w:ascii="宋体" w:hAnsi="宋体"/>
        </w:rPr>
        <w:t>网络运行监控：实现对网络链路、安全设备、网络设备、上位机等运行设备的集中监控。并应支持全网节点扫描自动发现、网络拓扑展示；支持网络拓扑图节点据故障状态显示，可查看网络节点详细信息；支持控制系统硬件的诊断和监控；支持网络设备和计算机设备的诊断监控、流量监控；支持设备节点的故障报警功能。</w:t>
      </w:r>
    </w:p>
    <w:p>
      <w:pPr>
        <w:spacing w:line="500" w:lineRule="exact"/>
        <w:ind w:right="-210" w:firstLine="480" w:firstLineChars="200"/>
        <w:rPr>
          <w:rFonts w:ascii="宋体" w:hAnsi="宋体"/>
        </w:rPr>
      </w:pPr>
      <w:r>
        <w:rPr>
          <w:rFonts w:hint="eastAsia" w:ascii="宋体" w:hAnsi="宋体"/>
        </w:rPr>
        <w:t>部署统一备份恢复软件：实现对</w:t>
      </w:r>
      <w:r>
        <w:rPr>
          <w:rFonts w:hint="eastAsia" w:ascii="宋体" w:hAnsi="宋体" w:cs="Arial"/>
        </w:rPr>
        <w:t>控制</w:t>
      </w:r>
      <w:r>
        <w:rPr>
          <w:rFonts w:hint="eastAsia" w:ascii="宋体" w:hAnsi="宋体"/>
        </w:rPr>
        <w:t>系统组态及重要数据的实时备份，并可通过备份文件在线恢复系统。备份恢复软件应支持磁盘备份恢复；备份恢复软件应支持异机恢复功能，在原工业控系统计算机故障时，可使用其他计算机进行替换并可使用工业信息安全备份恢复系统恢复操作系统与全部的组态监控软件、组态数据、实时/历史数据、日志报警数据等。备份恢复软件应部署于专用的备份恢复服务器。</w:t>
      </w:r>
    </w:p>
    <w:p>
      <w:pPr>
        <w:spacing w:line="500" w:lineRule="exact"/>
        <w:ind w:firstLine="420"/>
        <w:rPr>
          <w:rFonts w:ascii="宋体" w:hAnsi="宋体" w:cs="Arial"/>
        </w:rPr>
      </w:pPr>
      <w:r>
        <w:rPr>
          <w:rFonts w:ascii="宋体" w:hAnsi="宋体"/>
        </w:rPr>
        <w:t>投标人</w:t>
      </w:r>
      <w:r>
        <w:rPr>
          <w:rFonts w:hint="eastAsia" w:ascii="宋体" w:hAnsi="宋体"/>
        </w:rPr>
        <w:t>应确保本项目供货设备及服务</w:t>
      </w:r>
      <w:r>
        <w:rPr>
          <w:rFonts w:hint="eastAsia" w:ascii="宋体" w:hAnsi="宋体" w:cs="Arial"/>
        </w:rPr>
        <w:t>满足GB/T 22239《信息安全技术网络安全等级保护基本要求》第三级要求和《电力监控系统安全防护总体方案》中关于电力监控系统信息安全等级保护定级</w:t>
      </w:r>
      <w:r>
        <w:rPr>
          <w:rFonts w:hint="eastAsia" w:ascii="宋体" w:hAnsi="宋体"/>
        </w:rPr>
        <w:t>的技术要求。投标人应确保本项目中的所有网络安全产品（包括防火墙、主机防护和加固软件、工控安全管理平台、网络入侵检测装置、日志审计系统）具有公安部的“销售许可证”。投标人应确保所有部署的网络安全产品进行严格的测试并提供兼容性测试报告，网络安全产品接入后不影响</w:t>
      </w:r>
      <w:r>
        <w:rPr>
          <w:rFonts w:hint="eastAsia" w:ascii="宋体" w:hAnsi="宋体" w:cs="Arial"/>
        </w:rPr>
        <w:t>控制</w:t>
      </w:r>
      <w:r>
        <w:rPr>
          <w:rFonts w:hint="eastAsia" w:ascii="宋体" w:hAnsi="宋体"/>
        </w:rPr>
        <w:t>系统网络性能。</w:t>
      </w:r>
    </w:p>
    <w:p>
      <w:pPr>
        <w:spacing w:line="500" w:lineRule="exact"/>
        <w:ind w:firstLine="420"/>
        <w:rPr>
          <w:rFonts w:ascii="宋体" w:hAnsi="宋体" w:cs="Arial"/>
        </w:rPr>
      </w:pPr>
      <w:r>
        <w:rPr>
          <w:rFonts w:hint="eastAsia" w:ascii="宋体" w:hAnsi="宋体" w:cs="Arial"/>
        </w:rPr>
        <w:t>对于上述的边界防护、安全计算环境、安全管理中心等功能，其采用的软、硬件应使用国产品牌，不得影响控制系统性能。</w:t>
      </w:r>
      <w:r>
        <w:rPr>
          <w:rFonts w:ascii="宋体" w:hAnsi="宋体"/>
        </w:rPr>
        <w:t>投标人</w:t>
      </w:r>
      <w:r>
        <w:rPr>
          <w:rFonts w:hint="eastAsia" w:ascii="宋体" w:hAnsi="宋体"/>
        </w:rPr>
        <w:t>应提供该</w:t>
      </w:r>
      <w:r>
        <w:rPr>
          <w:rFonts w:hint="eastAsia" w:ascii="宋体" w:hAnsi="宋体" w:cs="Arial"/>
        </w:rPr>
        <w:t>控制</w:t>
      </w:r>
      <w:r>
        <w:rPr>
          <w:rFonts w:hint="eastAsia" w:ascii="宋体" w:hAnsi="宋体"/>
        </w:rPr>
        <w:t>系统在部署工控网络安全防护设备后的网络拓扑图，并明确列出所需要的工控网络安全防护设备的软、硬件个数。拓扑图和设备清单以附录A 技术数据表的形式说明。</w:t>
      </w:r>
    </w:p>
    <w:p>
      <w:pPr>
        <w:tabs>
          <w:tab w:val="left" w:pos="0"/>
          <w:tab w:val="left" w:pos="840"/>
        </w:tabs>
        <w:spacing w:line="500" w:lineRule="exact"/>
        <w:jc w:val="left"/>
        <w:rPr>
          <w:rFonts w:ascii="宋体" w:hAnsi="宋体"/>
        </w:rPr>
      </w:pPr>
      <w:r>
        <w:rPr>
          <w:rFonts w:hint="eastAsia" w:ascii="宋体" w:hAnsi="宋体"/>
        </w:rPr>
        <w:t>4.1.10</w:t>
      </w:r>
      <w:r>
        <w:rPr>
          <w:rFonts w:ascii="宋体" w:hAnsi="宋体"/>
        </w:rPr>
        <w:t>整</w:t>
      </w:r>
      <w:r>
        <w:rPr>
          <w:rFonts w:hint="eastAsia" w:ascii="宋体" w:hAnsi="宋体"/>
        </w:rPr>
        <w:t>套</w:t>
      </w:r>
      <w:r>
        <w:rPr>
          <w:rFonts w:hint="eastAsia" w:ascii="宋体" w:hAnsi="宋体" w:cs="Arial"/>
        </w:rPr>
        <w:t>控制</w:t>
      </w:r>
      <w:r>
        <w:rPr>
          <w:rFonts w:hint="eastAsia" w:ascii="宋体" w:hAnsi="宋体"/>
        </w:rPr>
        <w:t>系统</w:t>
      </w:r>
      <w:r>
        <w:rPr>
          <w:rFonts w:ascii="宋体" w:hAnsi="宋体"/>
        </w:rPr>
        <w:t>的可利用率至少应为</w:t>
      </w:r>
      <w:r>
        <w:rPr>
          <w:rFonts w:hint="eastAsia" w:ascii="宋体" w:hAnsi="宋体"/>
        </w:rPr>
        <w:t>100</w:t>
      </w:r>
      <w:r>
        <w:rPr>
          <w:rFonts w:ascii="宋体" w:hAnsi="宋体"/>
        </w:rPr>
        <w:t>%。</w:t>
      </w:r>
    </w:p>
    <w:p>
      <w:pPr>
        <w:tabs>
          <w:tab w:val="left" w:pos="0"/>
          <w:tab w:val="left" w:pos="840"/>
        </w:tabs>
        <w:spacing w:line="500" w:lineRule="exact"/>
        <w:rPr>
          <w:rFonts w:ascii="宋体" w:hAnsi="宋体"/>
        </w:rPr>
      </w:pPr>
      <w:r>
        <w:rPr>
          <w:rFonts w:hint="eastAsia" w:ascii="宋体" w:hAnsi="宋体"/>
        </w:rPr>
        <w:t>4.1.11投标人应按照所供控制器的处理能力结合本项目I/O点数和工艺装置进行合理组态，以使最终提供的控制器配置能够满足本采购文件4.2 条款“</w:t>
      </w:r>
      <w:r>
        <w:rPr>
          <w:rFonts w:ascii="宋体" w:hAnsi="宋体"/>
        </w:rPr>
        <w:t>硬件要求</w:t>
      </w:r>
      <w:r>
        <w:rPr>
          <w:rFonts w:hint="eastAsia" w:ascii="宋体" w:hAnsi="宋体"/>
        </w:rPr>
        <w:t>”中有关系统扫描周期及控制器负荷率的要求。如在实际应用中控制器负荷达不到要求，则投标人应免费增加控制器的配置数量及相应附件，并按性能考核条款进行相应考核，以达到招标书要求。</w:t>
      </w:r>
    </w:p>
    <w:p>
      <w:pPr>
        <w:tabs>
          <w:tab w:val="left" w:pos="0"/>
          <w:tab w:val="left" w:pos="840"/>
        </w:tabs>
        <w:spacing w:line="500" w:lineRule="exact"/>
        <w:rPr>
          <w:rFonts w:ascii="宋体" w:hAnsi="宋体"/>
        </w:rPr>
      </w:pPr>
      <w:r>
        <w:rPr>
          <w:rFonts w:hint="eastAsia" w:ascii="宋体" w:hAnsi="宋体"/>
        </w:rPr>
        <w:t>4.1.12投标人在本项目中提供的控制器和I/O模件必须</w:t>
      </w:r>
      <w:r>
        <w:rPr>
          <w:rFonts w:hint="eastAsia" w:ascii="宋体" w:hAnsi="宋体" w:cs="宋体"/>
        </w:rPr>
        <w:t>配置为成熟可靠的产品</w:t>
      </w:r>
      <w:r>
        <w:rPr>
          <w:rFonts w:hint="eastAsia" w:ascii="宋体" w:hAnsi="宋体"/>
        </w:rPr>
        <w:t>，且</w:t>
      </w:r>
      <w:r>
        <w:rPr>
          <w:rFonts w:ascii="宋体" w:hAnsi="宋体"/>
        </w:rPr>
        <w:t>不低于</w:t>
      </w:r>
      <w:r>
        <w:rPr>
          <w:rFonts w:hint="eastAsia" w:ascii="宋体" w:hAnsi="宋体"/>
        </w:rPr>
        <w:t xml:space="preserve">招标人根据目前控制器配置优化后的数量，本项目要求控制器不少于3对（根据项目情况确定）。 </w:t>
      </w:r>
    </w:p>
    <w:p>
      <w:pPr>
        <w:tabs>
          <w:tab w:val="left" w:pos="0"/>
          <w:tab w:val="left" w:pos="840"/>
        </w:tabs>
        <w:spacing w:line="500" w:lineRule="exact"/>
        <w:rPr>
          <w:rFonts w:ascii="宋体" w:hAnsi="宋体"/>
        </w:rPr>
      </w:pPr>
      <w:r>
        <w:rPr>
          <w:rFonts w:hint="eastAsia" w:ascii="宋体" w:hAnsi="宋体"/>
        </w:rPr>
        <w:t>4.1.13投标人在投标文件中应按招标书要求的控制范围，在下表中列出本项目控制器配置清单（详细列出每对控制器覆盖的工艺系统）。</w:t>
      </w:r>
    </w:p>
    <w:p>
      <w:pPr>
        <w:spacing w:line="500" w:lineRule="exact"/>
        <w:rPr>
          <w:rFonts w:ascii="宋体" w:hAnsi="宋体"/>
        </w:rPr>
      </w:pPr>
      <w:r>
        <w:rPr>
          <w:rFonts w:hint="eastAsia" w:ascii="宋体" w:hAnsi="宋体"/>
        </w:rPr>
        <w:t>表三.中央控制室</w:t>
      </w:r>
    </w:p>
    <w:tbl>
      <w:tblPr>
        <w:tblStyle w:val="36"/>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3963"/>
        <w:gridCol w:w="1828"/>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3" w:type="dxa"/>
          </w:tcPr>
          <w:p>
            <w:pPr>
              <w:pStyle w:val="99"/>
              <w:spacing w:line="300" w:lineRule="auto"/>
              <w:ind w:left="0"/>
              <w:jc w:val="center"/>
              <w:rPr>
                <w:sz w:val="24"/>
                <w:szCs w:val="24"/>
              </w:rPr>
            </w:pPr>
            <w:r>
              <w:rPr>
                <w:rFonts w:hint="eastAsia"/>
                <w:sz w:val="24"/>
                <w:szCs w:val="24"/>
              </w:rPr>
              <w:t>所属</w:t>
            </w:r>
          </w:p>
        </w:tc>
        <w:tc>
          <w:tcPr>
            <w:tcW w:w="3963" w:type="dxa"/>
          </w:tcPr>
          <w:p>
            <w:pPr>
              <w:pStyle w:val="99"/>
              <w:spacing w:line="300" w:lineRule="auto"/>
              <w:ind w:left="0"/>
              <w:rPr>
                <w:sz w:val="24"/>
                <w:szCs w:val="24"/>
              </w:rPr>
            </w:pPr>
            <w:r>
              <w:rPr>
                <w:rFonts w:hint="eastAsia"/>
                <w:kern w:val="10"/>
                <w:sz w:val="24"/>
                <w:szCs w:val="28"/>
              </w:rPr>
              <w:t>净化（包括仓库）、甲烷化、中心化验室、水处理</w:t>
            </w:r>
          </w:p>
        </w:tc>
        <w:tc>
          <w:tcPr>
            <w:tcW w:w="1828" w:type="dxa"/>
          </w:tcPr>
          <w:p>
            <w:pPr>
              <w:pStyle w:val="99"/>
              <w:spacing w:line="300" w:lineRule="auto"/>
              <w:ind w:left="0"/>
              <w:rPr>
                <w:sz w:val="24"/>
                <w:szCs w:val="24"/>
              </w:rPr>
            </w:pPr>
            <w:r>
              <w:rPr>
                <w:rFonts w:hint="eastAsia"/>
                <w:sz w:val="24"/>
                <w:szCs w:val="24"/>
              </w:rPr>
              <w:t>控制器对数</w:t>
            </w:r>
          </w:p>
        </w:tc>
        <w:tc>
          <w:tcPr>
            <w:tcW w:w="1549" w:type="dxa"/>
          </w:tcPr>
          <w:p>
            <w:pPr>
              <w:pStyle w:val="99"/>
              <w:spacing w:line="300" w:lineRule="auto"/>
              <w:ind w:left="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3" w:type="dxa"/>
          </w:tcPr>
          <w:p>
            <w:pPr>
              <w:pStyle w:val="99"/>
              <w:spacing w:line="300" w:lineRule="auto"/>
              <w:ind w:left="0"/>
              <w:jc w:val="center"/>
              <w:rPr>
                <w:sz w:val="24"/>
                <w:szCs w:val="24"/>
              </w:rPr>
            </w:pPr>
            <w:r>
              <w:rPr>
                <w:rFonts w:hint="eastAsia"/>
                <w:sz w:val="24"/>
                <w:szCs w:val="24"/>
              </w:rPr>
              <w:t>控制器序号</w:t>
            </w:r>
          </w:p>
        </w:tc>
        <w:tc>
          <w:tcPr>
            <w:tcW w:w="7340" w:type="dxa"/>
            <w:gridSpan w:val="3"/>
          </w:tcPr>
          <w:p>
            <w:pPr>
              <w:pStyle w:val="99"/>
              <w:spacing w:line="300" w:lineRule="auto"/>
              <w:ind w:left="0"/>
              <w:jc w:val="center"/>
              <w:rPr>
                <w:sz w:val="24"/>
                <w:szCs w:val="24"/>
              </w:rPr>
            </w:pPr>
            <w:r>
              <w:rPr>
                <w:rFonts w:hint="eastAsia"/>
                <w:sz w:val="24"/>
                <w:szCs w:val="24"/>
              </w:rPr>
              <w:t>名称(主要功能)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3" w:type="dxa"/>
          </w:tcPr>
          <w:p>
            <w:pPr>
              <w:pStyle w:val="99"/>
              <w:spacing w:line="300" w:lineRule="auto"/>
              <w:ind w:left="0"/>
              <w:jc w:val="center"/>
              <w:rPr>
                <w:sz w:val="24"/>
                <w:szCs w:val="24"/>
              </w:rPr>
            </w:pPr>
            <w:r>
              <w:rPr>
                <w:rFonts w:hint="eastAsia"/>
                <w:sz w:val="24"/>
                <w:szCs w:val="24"/>
              </w:rPr>
              <w:t>1(2)</w:t>
            </w:r>
          </w:p>
        </w:tc>
        <w:tc>
          <w:tcPr>
            <w:tcW w:w="7340" w:type="dxa"/>
            <w:gridSpan w:val="3"/>
            <w:vAlign w:val="center"/>
          </w:tcPr>
          <w:p>
            <w:pPr>
              <w:widowControl/>
              <w:rPr>
                <w:rFonts w:ascii="宋体" w:hAnsi="宋体" w:cs="宋体"/>
              </w:rPr>
            </w:pPr>
          </w:p>
          <w:p>
            <w:pPr>
              <w:widowControl/>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3" w:type="dxa"/>
          </w:tcPr>
          <w:p>
            <w:pPr>
              <w:pStyle w:val="99"/>
              <w:spacing w:line="300" w:lineRule="auto"/>
              <w:ind w:left="0"/>
              <w:jc w:val="center"/>
              <w:rPr>
                <w:sz w:val="24"/>
                <w:szCs w:val="24"/>
              </w:rPr>
            </w:pPr>
            <w:r>
              <w:rPr>
                <w:rFonts w:hint="eastAsia"/>
                <w:sz w:val="24"/>
                <w:szCs w:val="24"/>
              </w:rPr>
              <w:t>3(4)</w:t>
            </w:r>
          </w:p>
        </w:tc>
        <w:tc>
          <w:tcPr>
            <w:tcW w:w="7340" w:type="dxa"/>
            <w:gridSpan w:val="3"/>
            <w:vAlign w:val="center"/>
          </w:tcPr>
          <w:p>
            <w:pPr>
              <w:widowControl/>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3" w:type="dxa"/>
          </w:tcPr>
          <w:p>
            <w:pPr>
              <w:pStyle w:val="99"/>
              <w:spacing w:line="300" w:lineRule="auto"/>
              <w:ind w:left="0"/>
              <w:jc w:val="center"/>
              <w:rPr>
                <w:sz w:val="24"/>
                <w:szCs w:val="24"/>
              </w:rPr>
            </w:pPr>
            <w:r>
              <w:rPr>
                <w:rFonts w:hint="eastAsia"/>
                <w:sz w:val="24"/>
                <w:szCs w:val="24"/>
              </w:rPr>
              <w:t>5(6)</w:t>
            </w:r>
          </w:p>
        </w:tc>
        <w:tc>
          <w:tcPr>
            <w:tcW w:w="7340" w:type="dxa"/>
            <w:gridSpan w:val="3"/>
            <w:vAlign w:val="center"/>
          </w:tcPr>
          <w:p>
            <w:pPr>
              <w:widowControl/>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3" w:type="dxa"/>
          </w:tcPr>
          <w:p>
            <w:pPr>
              <w:pStyle w:val="99"/>
              <w:spacing w:line="300" w:lineRule="auto"/>
              <w:ind w:left="0"/>
              <w:jc w:val="center"/>
              <w:rPr>
                <w:sz w:val="24"/>
                <w:szCs w:val="24"/>
              </w:rPr>
            </w:pPr>
            <w:r>
              <w:rPr>
                <w:sz w:val="24"/>
                <w:szCs w:val="24"/>
              </w:rPr>
              <w:t>…</w:t>
            </w:r>
          </w:p>
        </w:tc>
        <w:tc>
          <w:tcPr>
            <w:tcW w:w="7340" w:type="dxa"/>
            <w:gridSpan w:val="3"/>
            <w:vAlign w:val="center"/>
          </w:tcPr>
          <w:p>
            <w:pPr>
              <w:widowControl/>
              <w:rPr>
                <w:rFonts w:ascii="宋体" w:hAnsi="宋体" w:cs="宋体"/>
              </w:rPr>
            </w:pPr>
          </w:p>
        </w:tc>
      </w:tr>
    </w:tbl>
    <w:p>
      <w:pPr>
        <w:pStyle w:val="96"/>
        <w:tabs>
          <w:tab w:val="left" w:pos="0"/>
        </w:tabs>
        <w:spacing w:before="240" w:beforeLines="100" w:line="360" w:lineRule="auto"/>
        <w:rPr>
          <w:rFonts w:ascii="宋体" w:hAnsi="宋体"/>
          <w:kern w:val="10"/>
          <w:sz w:val="24"/>
          <w:szCs w:val="28"/>
        </w:rPr>
      </w:pPr>
      <w:r>
        <w:rPr>
          <w:rFonts w:hint="eastAsia" w:ascii="宋体" w:hAnsi="宋体"/>
          <w:kern w:val="10"/>
          <w:sz w:val="24"/>
          <w:szCs w:val="28"/>
        </w:rPr>
        <w:t>表四.回收146</w:t>
      </w:r>
    </w:p>
    <w:tbl>
      <w:tblPr>
        <w:tblStyle w:val="36"/>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3963"/>
        <w:gridCol w:w="1828"/>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3" w:type="dxa"/>
          </w:tcPr>
          <w:p>
            <w:pPr>
              <w:pStyle w:val="99"/>
              <w:spacing w:line="300" w:lineRule="auto"/>
              <w:ind w:left="0"/>
              <w:jc w:val="center"/>
              <w:rPr>
                <w:sz w:val="24"/>
                <w:szCs w:val="24"/>
              </w:rPr>
            </w:pPr>
            <w:r>
              <w:rPr>
                <w:rFonts w:hint="eastAsia"/>
                <w:sz w:val="24"/>
                <w:szCs w:val="24"/>
              </w:rPr>
              <w:t>所属</w:t>
            </w:r>
          </w:p>
        </w:tc>
        <w:tc>
          <w:tcPr>
            <w:tcW w:w="3963" w:type="dxa"/>
          </w:tcPr>
          <w:p>
            <w:pPr>
              <w:pStyle w:val="99"/>
              <w:spacing w:line="300" w:lineRule="auto"/>
              <w:ind w:left="0"/>
              <w:rPr>
                <w:sz w:val="24"/>
                <w:szCs w:val="24"/>
              </w:rPr>
            </w:pPr>
            <w:r>
              <w:rPr>
                <w:rFonts w:hint="eastAsia"/>
                <w:kern w:val="10"/>
                <w:sz w:val="24"/>
                <w:szCs w:val="28"/>
              </w:rPr>
              <w:t>回收、气化</w:t>
            </w:r>
          </w:p>
        </w:tc>
        <w:tc>
          <w:tcPr>
            <w:tcW w:w="1828" w:type="dxa"/>
          </w:tcPr>
          <w:p>
            <w:pPr>
              <w:pStyle w:val="99"/>
              <w:spacing w:line="300" w:lineRule="auto"/>
              <w:ind w:left="0"/>
              <w:rPr>
                <w:sz w:val="24"/>
                <w:szCs w:val="24"/>
              </w:rPr>
            </w:pPr>
            <w:r>
              <w:rPr>
                <w:rFonts w:hint="eastAsia"/>
                <w:sz w:val="24"/>
                <w:szCs w:val="24"/>
              </w:rPr>
              <w:t>控制器对数</w:t>
            </w:r>
          </w:p>
        </w:tc>
        <w:tc>
          <w:tcPr>
            <w:tcW w:w="1549" w:type="dxa"/>
          </w:tcPr>
          <w:p>
            <w:pPr>
              <w:pStyle w:val="99"/>
              <w:spacing w:line="300" w:lineRule="auto"/>
              <w:ind w:left="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3" w:type="dxa"/>
          </w:tcPr>
          <w:p>
            <w:pPr>
              <w:pStyle w:val="99"/>
              <w:spacing w:line="300" w:lineRule="auto"/>
              <w:ind w:left="0"/>
              <w:jc w:val="center"/>
              <w:rPr>
                <w:sz w:val="24"/>
                <w:szCs w:val="24"/>
              </w:rPr>
            </w:pPr>
            <w:r>
              <w:rPr>
                <w:rFonts w:hint="eastAsia"/>
                <w:sz w:val="24"/>
                <w:szCs w:val="24"/>
              </w:rPr>
              <w:t>序号</w:t>
            </w:r>
          </w:p>
        </w:tc>
        <w:tc>
          <w:tcPr>
            <w:tcW w:w="7340" w:type="dxa"/>
            <w:gridSpan w:val="3"/>
          </w:tcPr>
          <w:p>
            <w:pPr>
              <w:pStyle w:val="99"/>
              <w:spacing w:line="300" w:lineRule="auto"/>
              <w:ind w:left="0"/>
              <w:jc w:val="center"/>
              <w:rPr>
                <w:sz w:val="24"/>
                <w:szCs w:val="24"/>
              </w:rPr>
            </w:pPr>
            <w:r>
              <w:rPr>
                <w:rFonts w:hint="eastAsia"/>
                <w:sz w:val="24"/>
                <w:szCs w:val="24"/>
              </w:rPr>
              <w:t>名称(主要功能)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3" w:type="dxa"/>
          </w:tcPr>
          <w:p>
            <w:pPr>
              <w:pStyle w:val="99"/>
              <w:spacing w:line="300" w:lineRule="auto"/>
              <w:ind w:left="0"/>
              <w:jc w:val="center"/>
              <w:rPr>
                <w:sz w:val="24"/>
                <w:szCs w:val="24"/>
              </w:rPr>
            </w:pPr>
            <w:r>
              <w:rPr>
                <w:rFonts w:hint="eastAsia"/>
                <w:sz w:val="24"/>
                <w:szCs w:val="24"/>
              </w:rPr>
              <w:t>1(2)</w:t>
            </w:r>
          </w:p>
        </w:tc>
        <w:tc>
          <w:tcPr>
            <w:tcW w:w="7340" w:type="dxa"/>
            <w:gridSpan w:val="3"/>
            <w:vAlign w:val="center"/>
          </w:tcPr>
          <w:p>
            <w:pPr>
              <w:widowControl/>
              <w:rPr>
                <w:rFonts w:ascii="宋体" w:hAnsi="宋体" w:cs="宋体"/>
              </w:rPr>
            </w:pPr>
          </w:p>
          <w:p>
            <w:pPr>
              <w:widowControl/>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3" w:type="dxa"/>
          </w:tcPr>
          <w:p>
            <w:pPr>
              <w:pStyle w:val="99"/>
              <w:spacing w:line="300" w:lineRule="auto"/>
              <w:ind w:left="0"/>
              <w:jc w:val="center"/>
              <w:rPr>
                <w:sz w:val="24"/>
                <w:szCs w:val="24"/>
              </w:rPr>
            </w:pPr>
            <w:r>
              <w:rPr>
                <w:rFonts w:hint="eastAsia"/>
                <w:sz w:val="24"/>
                <w:szCs w:val="24"/>
              </w:rPr>
              <w:t>3(4)</w:t>
            </w:r>
          </w:p>
        </w:tc>
        <w:tc>
          <w:tcPr>
            <w:tcW w:w="7340" w:type="dxa"/>
            <w:gridSpan w:val="3"/>
            <w:vAlign w:val="center"/>
          </w:tcPr>
          <w:p>
            <w:pPr>
              <w:widowControl/>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3" w:type="dxa"/>
          </w:tcPr>
          <w:p>
            <w:pPr>
              <w:pStyle w:val="99"/>
              <w:spacing w:line="300" w:lineRule="auto"/>
              <w:ind w:left="0"/>
              <w:jc w:val="center"/>
              <w:rPr>
                <w:sz w:val="24"/>
                <w:szCs w:val="24"/>
              </w:rPr>
            </w:pPr>
            <w:r>
              <w:rPr>
                <w:sz w:val="24"/>
                <w:szCs w:val="24"/>
              </w:rPr>
              <w:t>…</w:t>
            </w:r>
          </w:p>
        </w:tc>
        <w:tc>
          <w:tcPr>
            <w:tcW w:w="7340" w:type="dxa"/>
            <w:gridSpan w:val="3"/>
            <w:vAlign w:val="center"/>
          </w:tcPr>
          <w:p>
            <w:pPr>
              <w:widowControl/>
              <w:rPr>
                <w:rFonts w:ascii="宋体" w:hAnsi="宋体" w:cs="宋体"/>
              </w:rPr>
            </w:pPr>
          </w:p>
        </w:tc>
      </w:tr>
    </w:tbl>
    <w:p>
      <w:pPr>
        <w:tabs>
          <w:tab w:val="left" w:pos="0"/>
        </w:tabs>
        <w:spacing w:before="240" w:beforeLines="100" w:line="500" w:lineRule="exact"/>
        <w:rPr>
          <w:rFonts w:ascii="宋体" w:hAnsi="宋体"/>
          <w:kern w:val="10"/>
          <w:szCs w:val="28"/>
        </w:rPr>
      </w:pPr>
      <w:r>
        <w:rPr>
          <w:rFonts w:hint="eastAsia" w:ascii="宋体" w:hAnsi="宋体"/>
          <w:kern w:val="10"/>
          <w:szCs w:val="28"/>
        </w:rPr>
        <w:t>表五.热电锅炉</w:t>
      </w:r>
    </w:p>
    <w:tbl>
      <w:tblPr>
        <w:tblStyle w:val="36"/>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3962"/>
        <w:gridCol w:w="1828"/>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pPr>
              <w:pStyle w:val="99"/>
              <w:spacing w:line="300" w:lineRule="auto"/>
              <w:ind w:left="0"/>
              <w:jc w:val="center"/>
              <w:rPr>
                <w:sz w:val="24"/>
                <w:szCs w:val="24"/>
              </w:rPr>
            </w:pPr>
            <w:r>
              <w:rPr>
                <w:rFonts w:hint="eastAsia"/>
                <w:sz w:val="24"/>
                <w:szCs w:val="24"/>
              </w:rPr>
              <w:t>所属</w:t>
            </w:r>
          </w:p>
        </w:tc>
        <w:tc>
          <w:tcPr>
            <w:tcW w:w="3962" w:type="dxa"/>
          </w:tcPr>
          <w:p>
            <w:pPr>
              <w:pStyle w:val="99"/>
              <w:spacing w:line="300" w:lineRule="auto"/>
              <w:ind w:left="0"/>
              <w:rPr>
                <w:sz w:val="24"/>
                <w:szCs w:val="24"/>
              </w:rPr>
            </w:pPr>
            <w:r>
              <w:rPr>
                <w:rFonts w:hint="eastAsia"/>
                <w:sz w:val="24"/>
                <w:szCs w:val="24"/>
              </w:rPr>
              <w:t>备煤、热电、空分、总降</w:t>
            </w:r>
          </w:p>
        </w:tc>
        <w:tc>
          <w:tcPr>
            <w:tcW w:w="1828" w:type="dxa"/>
          </w:tcPr>
          <w:p>
            <w:pPr>
              <w:pStyle w:val="99"/>
              <w:spacing w:line="300" w:lineRule="auto"/>
              <w:ind w:left="0"/>
              <w:rPr>
                <w:sz w:val="24"/>
                <w:szCs w:val="24"/>
              </w:rPr>
            </w:pPr>
            <w:r>
              <w:rPr>
                <w:rFonts w:hint="eastAsia"/>
                <w:sz w:val="24"/>
                <w:szCs w:val="24"/>
              </w:rPr>
              <w:t>控制器对数</w:t>
            </w:r>
          </w:p>
        </w:tc>
        <w:tc>
          <w:tcPr>
            <w:tcW w:w="1551" w:type="dxa"/>
          </w:tcPr>
          <w:p>
            <w:pPr>
              <w:pStyle w:val="99"/>
              <w:spacing w:line="300" w:lineRule="auto"/>
              <w:ind w:left="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2" w:type="dxa"/>
          </w:tcPr>
          <w:p>
            <w:pPr>
              <w:pStyle w:val="99"/>
              <w:spacing w:line="300" w:lineRule="auto"/>
              <w:ind w:left="0"/>
              <w:jc w:val="center"/>
              <w:rPr>
                <w:sz w:val="24"/>
                <w:szCs w:val="24"/>
              </w:rPr>
            </w:pPr>
            <w:r>
              <w:rPr>
                <w:rFonts w:hint="eastAsia"/>
                <w:sz w:val="24"/>
                <w:szCs w:val="24"/>
              </w:rPr>
              <w:t>序号</w:t>
            </w:r>
          </w:p>
        </w:tc>
        <w:tc>
          <w:tcPr>
            <w:tcW w:w="7341" w:type="dxa"/>
            <w:gridSpan w:val="3"/>
          </w:tcPr>
          <w:p>
            <w:pPr>
              <w:pStyle w:val="99"/>
              <w:spacing w:line="300" w:lineRule="auto"/>
              <w:ind w:left="0"/>
              <w:jc w:val="center"/>
              <w:rPr>
                <w:sz w:val="24"/>
                <w:szCs w:val="24"/>
              </w:rPr>
            </w:pPr>
            <w:r>
              <w:rPr>
                <w:rFonts w:hint="eastAsia"/>
                <w:sz w:val="24"/>
                <w:szCs w:val="24"/>
              </w:rPr>
              <w:t>名称(主要功能)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2" w:type="dxa"/>
          </w:tcPr>
          <w:p>
            <w:pPr>
              <w:pStyle w:val="99"/>
              <w:spacing w:line="300" w:lineRule="auto"/>
              <w:ind w:left="0"/>
              <w:jc w:val="center"/>
              <w:rPr>
                <w:sz w:val="24"/>
                <w:szCs w:val="24"/>
              </w:rPr>
            </w:pPr>
            <w:r>
              <w:rPr>
                <w:rFonts w:hint="eastAsia"/>
                <w:sz w:val="24"/>
                <w:szCs w:val="24"/>
              </w:rPr>
              <w:t>1(2)</w:t>
            </w:r>
          </w:p>
        </w:tc>
        <w:tc>
          <w:tcPr>
            <w:tcW w:w="7341" w:type="dxa"/>
            <w:gridSpan w:val="3"/>
            <w:vAlign w:val="center"/>
          </w:tcPr>
          <w:p>
            <w:pPr>
              <w:widowControl/>
              <w:rPr>
                <w:rFonts w:ascii="宋体" w:hAnsi="宋体" w:cs="宋体"/>
              </w:rPr>
            </w:pPr>
          </w:p>
          <w:p>
            <w:pPr>
              <w:widowControl/>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2" w:type="dxa"/>
          </w:tcPr>
          <w:p>
            <w:pPr>
              <w:pStyle w:val="99"/>
              <w:spacing w:line="300" w:lineRule="auto"/>
              <w:ind w:left="0"/>
              <w:jc w:val="center"/>
              <w:rPr>
                <w:sz w:val="24"/>
                <w:szCs w:val="24"/>
              </w:rPr>
            </w:pPr>
            <w:r>
              <w:rPr>
                <w:rFonts w:hint="eastAsia"/>
                <w:sz w:val="24"/>
                <w:szCs w:val="24"/>
              </w:rPr>
              <w:t>3(4)</w:t>
            </w:r>
          </w:p>
        </w:tc>
        <w:tc>
          <w:tcPr>
            <w:tcW w:w="7341" w:type="dxa"/>
            <w:gridSpan w:val="3"/>
            <w:vAlign w:val="center"/>
          </w:tcPr>
          <w:p>
            <w:pPr>
              <w:widowControl/>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2" w:type="dxa"/>
          </w:tcPr>
          <w:p>
            <w:pPr>
              <w:pStyle w:val="99"/>
              <w:spacing w:line="300" w:lineRule="auto"/>
              <w:ind w:left="0"/>
              <w:jc w:val="center"/>
              <w:rPr>
                <w:sz w:val="24"/>
                <w:szCs w:val="24"/>
              </w:rPr>
            </w:pPr>
            <w:r>
              <w:rPr>
                <w:rFonts w:hint="eastAsia"/>
                <w:sz w:val="24"/>
                <w:szCs w:val="24"/>
              </w:rPr>
              <w:t>5(6)</w:t>
            </w:r>
          </w:p>
        </w:tc>
        <w:tc>
          <w:tcPr>
            <w:tcW w:w="7341" w:type="dxa"/>
            <w:gridSpan w:val="3"/>
            <w:vAlign w:val="center"/>
          </w:tcPr>
          <w:p>
            <w:pPr>
              <w:widowControl/>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62" w:type="dxa"/>
          </w:tcPr>
          <w:p>
            <w:pPr>
              <w:pStyle w:val="99"/>
              <w:spacing w:line="300" w:lineRule="auto"/>
              <w:ind w:left="0"/>
              <w:jc w:val="center"/>
              <w:rPr>
                <w:sz w:val="24"/>
                <w:szCs w:val="24"/>
              </w:rPr>
            </w:pPr>
            <w:r>
              <w:rPr>
                <w:sz w:val="24"/>
                <w:szCs w:val="24"/>
              </w:rPr>
              <w:t>…</w:t>
            </w:r>
          </w:p>
        </w:tc>
        <w:tc>
          <w:tcPr>
            <w:tcW w:w="7341" w:type="dxa"/>
            <w:gridSpan w:val="3"/>
            <w:vAlign w:val="center"/>
          </w:tcPr>
          <w:p>
            <w:pPr>
              <w:widowControl/>
              <w:rPr>
                <w:rFonts w:ascii="宋体" w:hAnsi="宋体" w:cs="宋体"/>
              </w:rPr>
            </w:pPr>
          </w:p>
        </w:tc>
      </w:tr>
    </w:tbl>
    <w:p>
      <w:pPr>
        <w:tabs>
          <w:tab w:val="left" w:pos="0"/>
          <w:tab w:val="left" w:pos="840"/>
        </w:tabs>
        <w:spacing w:line="500" w:lineRule="exact"/>
        <w:rPr>
          <w:rFonts w:ascii="宋体" w:hAnsi="宋体"/>
        </w:rPr>
      </w:pPr>
      <w:r>
        <w:rPr>
          <w:rFonts w:hint="eastAsia" w:ascii="宋体" w:hAnsi="宋体"/>
        </w:rPr>
        <w:t>4.1.14投标人应消化吸收原组态逻辑，在此基础上优化设计、组态一套完整的控制系统控制逻辑图。</w:t>
      </w:r>
    </w:p>
    <w:p>
      <w:pPr>
        <w:spacing w:line="500" w:lineRule="exact"/>
        <w:rPr>
          <w:rFonts w:ascii="宋体" w:hAnsi="宋体"/>
          <w:b/>
        </w:rPr>
      </w:pPr>
      <w:r>
        <w:rPr>
          <w:rFonts w:hint="eastAsia" w:ascii="宋体" w:hAnsi="宋体"/>
          <w:b/>
        </w:rPr>
        <w:t>4.2</w:t>
      </w:r>
      <w:r>
        <w:rPr>
          <w:rFonts w:ascii="宋体" w:hAnsi="宋体"/>
          <w:b/>
        </w:rPr>
        <w:t>硬件要求</w:t>
      </w:r>
    </w:p>
    <w:p>
      <w:pPr>
        <w:numPr>
          <w:ilvl w:val="2"/>
          <w:numId w:val="0"/>
        </w:numPr>
        <w:spacing w:line="500" w:lineRule="exact"/>
        <w:ind w:left="840" w:hanging="840"/>
        <w:rPr>
          <w:rFonts w:ascii="宋体" w:hAnsi="宋体"/>
        </w:rPr>
      </w:pPr>
      <w:r>
        <w:rPr>
          <w:rFonts w:ascii="宋体" w:hAnsi="宋体"/>
        </w:rPr>
        <w:t>4.2.1总则</w:t>
      </w:r>
    </w:p>
    <w:p>
      <w:pPr>
        <w:tabs>
          <w:tab w:val="left" w:pos="0"/>
          <w:tab w:val="left" w:pos="1080"/>
        </w:tabs>
        <w:spacing w:line="500" w:lineRule="exact"/>
        <w:rPr>
          <w:rFonts w:ascii="宋体" w:hAnsi="宋体"/>
        </w:rPr>
      </w:pPr>
      <w:r>
        <w:rPr>
          <w:rFonts w:hint="eastAsia" w:ascii="宋体" w:hAnsi="宋体"/>
        </w:rPr>
        <w:t>4.2.1.1</w:t>
      </w:r>
      <w:r>
        <w:rPr>
          <w:rFonts w:ascii="宋体" w:hAnsi="宋体"/>
        </w:rPr>
        <w:t>系统硬件应采用有现场运行实绩的、先进可靠的和使用以微处理器为基础的分散型的硬件。</w:t>
      </w:r>
    </w:p>
    <w:p>
      <w:pPr>
        <w:tabs>
          <w:tab w:val="left" w:pos="0"/>
          <w:tab w:val="left" w:pos="1080"/>
        </w:tabs>
        <w:spacing w:line="500" w:lineRule="exact"/>
        <w:rPr>
          <w:rFonts w:ascii="宋体" w:hAnsi="宋体"/>
        </w:rPr>
      </w:pPr>
      <w:r>
        <w:rPr>
          <w:rFonts w:hint="eastAsia" w:ascii="宋体" w:hAnsi="宋体"/>
        </w:rPr>
        <w:t>4.2.1.2</w:t>
      </w:r>
      <w:r>
        <w:rPr>
          <w:rFonts w:ascii="宋体" w:hAnsi="宋体"/>
        </w:rPr>
        <w:t>系统内所有模件均应是固态电路，标准化、模件化和插入式结构。</w:t>
      </w:r>
    </w:p>
    <w:p>
      <w:pPr>
        <w:tabs>
          <w:tab w:val="left" w:pos="0"/>
          <w:tab w:val="left" w:pos="1080"/>
        </w:tabs>
        <w:spacing w:line="500" w:lineRule="exact"/>
        <w:rPr>
          <w:rFonts w:ascii="宋体" w:hAnsi="宋体"/>
        </w:rPr>
      </w:pPr>
      <w:r>
        <w:rPr>
          <w:rFonts w:hint="eastAsia" w:ascii="宋体" w:hAnsi="宋体"/>
        </w:rPr>
        <w:t>4.2.1.3</w:t>
      </w:r>
      <w:r>
        <w:rPr>
          <w:rFonts w:ascii="宋体" w:hAnsi="宋体"/>
        </w:rPr>
        <w:t>模件的</w:t>
      </w:r>
      <w:r>
        <w:rPr>
          <w:rFonts w:hint="eastAsia" w:ascii="宋体" w:hAnsi="宋体"/>
        </w:rPr>
        <w:t>安装应采用非机笼结构的，</w:t>
      </w:r>
      <w:r>
        <w:rPr>
          <w:rFonts w:ascii="宋体" w:hAnsi="宋体"/>
        </w:rPr>
        <w:t>模件的插拔应有导轨和联锁，以免造成损坏或引起故障。模件的编址不应受在机柜内的插槽位置所影响，而是在机柜内的任何插槽位置上都应能执行其功能。</w:t>
      </w:r>
    </w:p>
    <w:p>
      <w:pPr>
        <w:tabs>
          <w:tab w:val="left" w:pos="0"/>
          <w:tab w:val="left" w:pos="1080"/>
        </w:tabs>
        <w:spacing w:line="500" w:lineRule="exact"/>
        <w:rPr>
          <w:rFonts w:ascii="宋体" w:hAnsi="宋体"/>
        </w:rPr>
      </w:pPr>
      <w:r>
        <w:rPr>
          <w:rFonts w:hint="eastAsia" w:ascii="宋体" w:hAnsi="宋体"/>
        </w:rPr>
        <w:t>4.2.1.4</w:t>
      </w:r>
      <w:r>
        <w:rPr>
          <w:rFonts w:ascii="宋体" w:hAnsi="宋体"/>
        </w:rPr>
        <w:t>机柜内的模件应能带电在线插拔和更换不会引发信号或逻辑误动而不损坏，且不影响其它模件正常工作。</w:t>
      </w:r>
    </w:p>
    <w:p>
      <w:pPr>
        <w:tabs>
          <w:tab w:val="left" w:pos="0"/>
          <w:tab w:val="left" w:pos="1080"/>
        </w:tabs>
        <w:spacing w:line="500" w:lineRule="exact"/>
        <w:rPr>
          <w:rFonts w:ascii="宋体" w:hAnsi="宋体"/>
        </w:rPr>
      </w:pPr>
      <w:r>
        <w:rPr>
          <w:rFonts w:hint="eastAsia" w:ascii="宋体" w:hAnsi="宋体"/>
        </w:rPr>
        <w:t>4.2.1.5</w:t>
      </w:r>
      <w:r>
        <w:rPr>
          <w:rFonts w:ascii="宋体" w:hAnsi="宋体"/>
        </w:rPr>
        <w:t>模件的种类和尺寸规格应尽量少，以减少备件的范围和费用支出。安装在生产现场的</w:t>
      </w:r>
      <w:r>
        <w:rPr>
          <w:rFonts w:hint="eastAsia" w:ascii="宋体" w:hAnsi="宋体"/>
        </w:rPr>
        <w:t>控制系统</w:t>
      </w:r>
      <w:r>
        <w:rPr>
          <w:rFonts w:ascii="宋体" w:hAnsi="宋体"/>
        </w:rPr>
        <w:t>模件、设备应具有足够的防护等级和有效的保护措施，以保证在恶劣的现场环境下正常工作。</w:t>
      </w:r>
    </w:p>
    <w:p>
      <w:pPr>
        <w:tabs>
          <w:tab w:val="left" w:pos="840"/>
        </w:tabs>
        <w:spacing w:line="500" w:lineRule="exact"/>
        <w:rPr>
          <w:rFonts w:ascii="宋体" w:hAnsi="宋体"/>
        </w:rPr>
      </w:pPr>
      <w:r>
        <w:rPr>
          <w:rFonts w:hint="eastAsia" w:ascii="宋体" w:hAnsi="宋体"/>
        </w:rPr>
        <w:t>4.2.2</w:t>
      </w:r>
      <w:r>
        <w:rPr>
          <w:rFonts w:ascii="宋体" w:hAnsi="宋体"/>
        </w:rPr>
        <w:t>处理器模件</w:t>
      </w:r>
    </w:p>
    <w:p>
      <w:pPr>
        <w:tabs>
          <w:tab w:val="left" w:pos="1080"/>
        </w:tabs>
        <w:spacing w:line="500" w:lineRule="exact"/>
        <w:rPr>
          <w:rFonts w:ascii="宋体" w:hAnsi="宋体"/>
        </w:rPr>
      </w:pPr>
      <w:r>
        <w:rPr>
          <w:rFonts w:hint="eastAsia" w:ascii="宋体" w:hAnsi="宋体"/>
        </w:rPr>
        <w:t>4.2.2.1</w:t>
      </w:r>
      <w:r>
        <w:rPr>
          <w:rFonts w:ascii="宋体" w:hAnsi="宋体"/>
        </w:rPr>
        <w:t>分散处理单元内的处理器模件应各司其职(功能上应分离)，以提高系统可靠性。处理器模件应使用I/O处理系统采集的过程信息来完成模拟控制和数字控制。</w:t>
      </w:r>
    </w:p>
    <w:p>
      <w:pPr>
        <w:tabs>
          <w:tab w:val="left" w:pos="1080"/>
        </w:tabs>
        <w:spacing w:line="500" w:lineRule="exact"/>
        <w:rPr>
          <w:rFonts w:ascii="宋体" w:hAnsi="宋体"/>
        </w:rPr>
      </w:pPr>
      <w:r>
        <w:rPr>
          <w:rFonts w:hint="eastAsia" w:ascii="宋体" w:hAnsi="宋体"/>
        </w:rPr>
        <w:t>4.2.2.2</w:t>
      </w:r>
      <w:r>
        <w:rPr>
          <w:rFonts w:ascii="宋体" w:hAnsi="宋体"/>
        </w:rPr>
        <w:t>处理器模件应清晰地标明各元器件,并带有LED自诊断显示。</w:t>
      </w:r>
    </w:p>
    <w:p>
      <w:pPr>
        <w:tabs>
          <w:tab w:val="left" w:pos="1080"/>
        </w:tabs>
        <w:spacing w:line="500" w:lineRule="exact"/>
        <w:rPr>
          <w:rFonts w:ascii="宋体" w:hAnsi="宋体"/>
        </w:rPr>
      </w:pPr>
      <w:r>
        <w:rPr>
          <w:rFonts w:hint="eastAsia" w:ascii="宋体" w:hAnsi="宋体"/>
        </w:rPr>
        <w:t>4.2.2.3</w:t>
      </w:r>
      <w:r>
        <w:rPr>
          <w:rFonts w:ascii="宋体" w:hAnsi="宋体"/>
        </w:rPr>
        <w:t>处理器模件若使用易失性随机存取存储器(RAM)，则应使用电池作数据存储的后备电源，电池的更换不应丢失数据。</w:t>
      </w:r>
    </w:p>
    <w:p>
      <w:pPr>
        <w:tabs>
          <w:tab w:val="left" w:pos="1080"/>
        </w:tabs>
        <w:spacing w:line="500" w:lineRule="exact"/>
        <w:rPr>
          <w:rFonts w:ascii="宋体" w:hAnsi="宋体"/>
        </w:rPr>
      </w:pPr>
      <w:r>
        <w:rPr>
          <w:rFonts w:hint="eastAsia" w:ascii="宋体" w:hAnsi="宋体"/>
        </w:rPr>
        <w:t>4.2.2.4</w:t>
      </w:r>
      <w:r>
        <w:rPr>
          <w:rFonts w:ascii="宋体" w:hAnsi="宋体"/>
        </w:rPr>
        <w:t>某一个处理器模件故障，不应影响其它处理器模件的运行。此外，数据通讯高速公路故障时，处理器模件应能继续运行。</w:t>
      </w:r>
    </w:p>
    <w:p>
      <w:pPr>
        <w:tabs>
          <w:tab w:val="left" w:pos="1080"/>
        </w:tabs>
        <w:spacing w:line="500" w:lineRule="exact"/>
        <w:rPr>
          <w:rFonts w:ascii="宋体" w:hAnsi="宋体"/>
        </w:rPr>
      </w:pPr>
      <w:r>
        <w:rPr>
          <w:rFonts w:hint="eastAsia" w:ascii="宋体" w:hAnsi="宋体"/>
        </w:rPr>
        <w:t>4.2.2.5</w:t>
      </w:r>
      <w:r>
        <w:rPr>
          <w:rFonts w:ascii="宋体" w:hAnsi="宋体"/>
        </w:rPr>
        <w:t>对某一个处理器模件的切除、修改或恢复投运，均不应影响其它处理器模件的运行，也不应引发误动或拒动。</w:t>
      </w:r>
    </w:p>
    <w:p>
      <w:pPr>
        <w:tabs>
          <w:tab w:val="left" w:pos="1080"/>
        </w:tabs>
        <w:spacing w:line="500" w:lineRule="exact"/>
        <w:rPr>
          <w:rFonts w:ascii="宋体" w:hAnsi="宋体"/>
        </w:rPr>
      </w:pPr>
      <w:r>
        <w:rPr>
          <w:rFonts w:hint="eastAsia" w:ascii="宋体" w:hAnsi="宋体"/>
        </w:rPr>
        <w:t>4.2.2.6</w:t>
      </w:r>
      <w:r>
        <w:rPr>
          <w:rFonts w:ascii="宋体" w:hAnsi="宋体"/>
        </w:rPr>
        <w:t>为获得高可靠性，投标人提供的所有处理器模件应冗余配置；当使用I/O或其它专用模件完成控制功能时，相关模件也应合理冗余配置，并在其投标书中提供具体配置方案。控制器的配置数量应满足</w:t>
      </w:r>
      <w:r>
        <w:rPr>
          <w:rFonts w:hint="eastAsia" w:ascii="宋体" w:hAnsi="宋体"/>
        </w:rPr>
        <w:t>控制系统</w:t>
      </w:r>
      <w:r>
        <w:rPr>
          <w:rFonts w:ascii="宋体" w:hAnsi="宋体"/>
        </w:rPr>
        <w:t>的有关指标，不少于同类</w:t>
      </w:r>
      <w:r>
        <w:rPr>
          <w:rFonts w:hint="eastAsia" w:ascii="宋体" w:hAnsi="宋体"/>
        </w:rPr>
        <w:t>项目</w:t>
      </w:r>
      <w:r>
        <w:rPr>
          <w:rFonts w:ascii="宋体" w:hAnsi="宋体"/>
        </w:rPr>
        <w:t>的最终配置数量，</w:t>
      </w:r>
      <w:r>
        <w:rPr>
          <w:rFonts w:hint="eastAsia" w:ascii="宋体" w:hAnsi="宋体"/>
        </w:rPr>
        <w:t>达不到指标应无偿增</w:t>
      </w:r>
      <w:r>
        <w:rPr>
          <w:rFonts w:ascii="宋体" w:hAnsi="宋体"/>
        </w:rPr>
        <w:t>配控制器。</w:t>
      </w:r>
    </w:p>
    <w:p>
      <w:pPr>
        <w:tabs>
          <w:tab w:val="left" w:pos="1080"/>
        </w:tabs>
        <w:spacing w:line="500" w:lineRule="exact"/>
        <w:rPr>
          <w:rFonts w:ascii="宋体" w:hAnsi="宋体"/>
        </w:rPr>
      </w:pPr>
      <w:r>
        <w:rPr>
          <w:rFonts w:hint="eastAsia" w:ascii="宋体" w:hAnsi="宋体"/>
        </w:rPr>
        <w:t>4.2.2.7</w:t>
      </w:r>
      <w:r>
        <w:rPr>
          <w:rFonts w:ascii="宋体" w:hAnsi="宋体"/>
        </w:rPr>
        <w:t>冗余配置的处理器模件中，当某个工作的处理器模件发生故障时，系统应能自动地以无扰方式，快速切换至其冗余的处理器模件，并在操作员站报警，指出模件故障的可能原因。切换时间应保证为毫秒级，投标人应在其投标书中说明冗余处理器模件的切换时间和数据更新周期，并保证系统的控制和保护功能不会因冗余切换而丢失或延迟，也不会引发误动或拒动。</w:t>
      </w:r>
    </w:p>
    <w:p>
      <w:pPr>
        <w:tabs>
          <w:tab w:val="left" w:pos="1080"/>
        </w:tabs>
        <w:spacing w:line="500" w:lineRule="exact"/>
        <w:rPr>
          <w:rFonts w:ascii="宋体" w:hAnsi="宋体"/>
        </w:rPr>
      </w:pPr>
      <w:r>
        <w:rPr>
          <w:rFonts w:hint="eastAsia" w:ascii="宋体" w:hAnsi="宋体"/>
        </w:rPr>
        <w:t>4.2.2.8</w:t>
      </w:r>
      <w:r>
        <w:rPr>
          <w:rFonts w:ascii="宋体" w:hAnsi="宋体"/>
        </w:rPr>
        <w:t>冗余配置的处理器模件与系统均应有并行的接口，即均能接受系统对它们进行组态和在线组态修改</w:t>
      </w:r>
      <w:r>
        <w:rPr>
          <w:rFonts w:hint="eastAsia" w:ascii="宋体" w:hAnsi="宋体"/>
        </w:rPr>
        <w:t>。</w:t>
      </w:r>
      <w:r>
        <w:rPr>
          <w:rFonts w:ascii="宋体" w:hAnsi="宋体"/>
        </w:rPr>
        <w:t>处于后备状态的处理器模件，应能不断更新其自身获得的信息。</w:t>
      </w:r>
    </w:p>
    <w:p>
      <w:pPr>
        <w:tabs>
          <w:tab w:val="left" w:pos="1080"/>
        </w:tabs>
        <w:spacing w:line="500" w:lineRule="exact"/>
        <w:rPr>
          <w:rFonts w:ascii="宋体" w:hAnsi="宋体"/>
        </w:rPr>
      </w:pPr>
      <w:r>
        <w:rPr>
          <w:rFonts w:hint="eastAsia" w:ascii="宋体" w:hAnsi="宋体"/>
        </w:rPr>
        <w:t>4.2.2.9</w:t>
      </w:r>
      <w:r>
        <w:rPr>
          <w:rFonts w:ascii="宋体" w:hAnsi="宋体"/>
        </w:rPr>
        <w:t>电源故障应属系统的可恢复性故障，失电时处理器模件中的逻辑不会失去，各状态保持不变或向安全方向转移，一旦重新受电，处理器模件应能自动恢复正常工作而无需运行人员的任何干预。</w:t>
      </w:r>
    </w:p>
    <w:p>
      <w:pPr>
        <w:tabs>
          <w:tab w:val="left" w:pos="1080"/>
        </w:tabs>
        <w:spacing w:line="500" w:lineRule="exact"/>
        <w:rPr>
          <w:rFonts w:ascii="宋体" w:hAnsi="宋体"/>
        </w:rPr>
      </w:pPr>
      <w:r>
        <w:rPr>
          <w:rFonts w:hint="eastAsia" w:ascii="宋体" w:hAnsi="宋体"/>
        </w:rPr>
        <w:t>4.2.2.10报警控制单元应采用独立设置的以微处理器为基础的电子产品，并应具备</w:t>
      </w:r>
    </w:p>
    <w:p>
      <w:pPr>
        <w:spacing w:line="500" w:lineRule="exact"/>
        <w:rPr>
          <w:rFonts w:ascii="宋体" w:hAnsi="宋体"/>
        </w:rPr>
      </w:pPr>
      <w:r>
        <w:rPr>
          <w:rFonts w:hint="eastAsia" w:ascii="宋体" w:hAnsi="宋体"/>
        </w:rPr>
        <w:t>下列基本功能：</w:t>
      </w:r>
    </w:p>
    <w:p>
      <w:pPr>
        <w:spacing w:line="500" w:lineRule="exact"/>
        <w:rPr>
          <w:rFonts w:ascii="宋体" w:hAnsi="宋体"/>
        </w:rPr>
      </w:pPr>
      <w:r>
        <w:rPr>
          <w:rFonts w:hint="eastAsia" w:ascii="宋体" w:hAnsi="宋体"/>
        </w:rPr>
        <w:t>1）能为可燃气体探测器﹑有毒气体探测器及其附件供电。</w:t>
      </w:r>
    </w:p>
    <w:p>
      <w:pPr>
        <w:spacing w:line="500" w:lineRule="exact"/>
        <w:rPr>
          <w:rFonts w:ascii="宋体" w:hAnsi="宋体"/>
        </w:rPr>
      </w:pPr>
      <w:r>
        <w:rPr>
          <w:rFonts w:hint="eastAsia" w:ascii="宋体" w:hAnsi="宋体"/>
        </w:rPr>
        <w:t>2）能接收气体探测器的输出信号，显示气体浓度并发出声、光报警。</w:t>
      </w:r>
    </w:p>
    <w:p>
      <w:pPr>
        <w:spacing w:line="500" w:lineRule="exact"/>
        <w:rPr>
          <w:rFonts w:ascii="宋体" w:hAnsi="宋体"/>
        </w:rPr>
      </w:pPr>
      <w:r>
        <w:rPr>
          <w:rFonts w:hint="eastAsia" w:ascii="宋体" w:hAnsi="宋体"/>
        </w:rPr>
        <w:t>3）能手动消除声、光报警信号，再次有报警信号输入时仍能发出报警。</w:t>
      </w:r>
    </w:p>
    <w:p>
      <w:pPr>
        <w:spacing w:line="500" w:lineRule="exact"/>
        <w:rPr>
          <w:rFonts w:ascii="宋体" w:hAnsi="宋体"/>
        </w:rPr>
      </w:pPr>
      <w:r>
        <w:rPr>
          <w:rFonts w:hint="eastAsia" w:ascii="宋体" w:hAnsi="宋体"/>
        </w:rPr>
        <w:t>4）具有相对独立、互不影响的报警功能，能区分和识别报警场所位号。</w:t>
      </w:r>
    </w:p>
    <w:p>
      <w:pPr>
        <w:tabs>
          <w:tab w:val="left" w:pos="1080"/>
        </w:tabs>
        <w:spacing w:line="500" w:lineRule="exact"/>
        <w:rPr>
          <w:rFonts w:ascii="宋体" w:hAnsi="宋体"/>
        </w:rPr>
      </w:pPr>
      <w:r>
        <w:rPr>
          <w:rFonts w:hint="eastAsia" w:ascii="宋体" w:hAnsi="宋体"/>
        </w:rPr>
        <w:t>4.2.2.11在下列情况下，报警控制单元应能发出与可燃气体和有毒气体浓度报警信</w:t>
      </w:r>
    </w:p>
    <w:p>
      <w:pPr>
        <w:spacing w:line="500" w:lineRule="exact"/>
        <w:rPr>
          <w:rFonts w:ascii="宋体" w:hAnsi="宋体"/>
        </w:rPr>
      </w:pPr>
      <w:r>
        <w:rPr>
          <w:rFonts w:hint="eastAsia" w:ascii="宋体" w:hAnsi="宋体"/>
        </w:rPr>
        <w:t>号有明显区别的声、光故障报警信号：</w:t>
      </w:r>
    </w:p>
    <w:p>
      <w:pPr>
        <w:spacing w:line="500" w:lineRule="exact"/>
        <w:rPr>
          <w:rFonts w:ascii="宋体" w:hAnsi="宋体"/>
        </w:rPr>
      </w:pPr>
      <w:r>
        <w:rPr>
          <w:rFonts w:hint="eastAsia" w:ascii="宋体" w:hAnsi="宋体"/>
        </w:rPr>
        <w:t>1）报警控制单元与探测器之间连线断路或短路。</w:t>
      </w:r>
    </w:p>
    <w:p>
      <w:pPr>
        <w:spacing w:line="500" w:lineRule="exact"/>
        <w:rPr>
          <w:rFonts w:ascii="宋体" w:hAnsi="宋体"/>
        </w:rPr>
      </w:pPr>
      <w:r>
        <w:rPr>
          <w:rFonts w:hint="eastAsia" w:ascii="宋体" w:hAnsi="宋体"/>
        </w:rPr>
        <w:t>2）报警控制单元主电源欠压。</w:t>
      </w:r>
    </w:p>
    <w:p>
      <w:pPr>
        <w:spacing w:line="500" w:lineRule="exact"/>
        <w:rPr>
          <w:rFonts w:ascii="宋体" w:hAnsi="宋体"/>
        </w:rPr>
      </w:pPr>
      <w:r>
        <w:rPr>
          <w:rFonts w:hint="eastAsia" w:ascii="宋体" w:hAnsi="宋体"/>
        </w:rPr>
        <w:t>3）报警控制单元与电源之间的连线断路或短路。</w:t>
      </w:r>
    </w:p>
    <w:p>
      <w:pPr>
        <w:tabs>
          <w:tab w:val="left" w:pos="1080"/>
        </w:tabs>
        <w:spacing w:line="500" w:lineRule="exact"/>
        <w:rPr>
          <w:rFonts w:ascii="宋体" w:hAnsi="宋体"/>
        </w:rPr>
      </w:pPr>
      <w:r>
        <w:rPr>
          <w:rFonts w:hint="eastAsia" w:ascii="宋体" w:hAnsi="宋体"/>
        </w:rPr>
        <w:t>4.2.2.12具有以下记录、存储、显示功能：</w:t>
      </w:r>
    </w:p>
    <w:p>
      <w:pPr>
        <w:spacing w:line="500" w:lineRule="exact"/>
        <w:rPr>
          <w:rFonts w:ascii="宋体" w:hAnsi="宋体"/>
        </w:rPr>
      </w:pPr>
      <w:r>
        <w:rPr>
          <w:rFonts w:hint="eastAsia" w:ascii="宋体" w:hAnsi="宋体"/>
        </w:rPr>
        <w:t>1）能记录可燃气体和有毒气体的报警时间，且日计时误差不应超过</w:t>
      </w:r>
      <w:r>
        <w:rPr>
          <w:rFonts w:hint="eastAsia" w:ascii="宋体" w:hAnsi="宋体"/>
          <w:color w:val="FF0000"/>
        </w:rPr>
        <w:t>30</w:t>
      </w:r>
      <w:r>
        <w:rPr>
          <w:rFonts w:hint="eastAsia" w:ascii="宋体" w:hAnsi="宋体"/>
        </w:rPr>
        <w:t>s；</w:t>
      </w:r>
    </w:p>
    <w:p>
      <w:pPr>
        <w:spacing w:line="500" w:lineRule="exact"/>
        <w:rPr>
          <w:rFonts w:ascii="宋体" w:hAnsi="宋体"/>
        </w:rPr>
      </w:pPr>
      <w:r>
        <w:rPr>
          <w:rFonts w:hint="eastAsia" w:ascii="宋体" w:hAnsi="宋体"/>
        </w:rPr>
        <w:t>2）能显示当前报警部位的总数；</w:t>
      </w:r>
    </w:p>
    <w:p>
      <w:pPr>
        <w:spacing w:line="500" w:lineRule="exact"/>
        <w:rPr>
          <w:rFonts w:ascii="宋体" w:hAnsi="宋体"/>
        </w:rPr>
      </w:pPr>
      <w:r>
        <w:rPr>
          <w:rFonts w:hint="eastAsia" w:ascii="宋体" w:hAnsi="宋体"/>
        </w:rPr>
        <w:t>3）能区分最先报警部位，后续报警点按报警时间顺序连续显示；</w:t>
      </w:r>
    </w:p>
    <w:p>
      <w:pPr>
        <w:spacing w:line="500" w:lineRule="exact"/>
        <w:rPr>
          <w:rFonts w:ascii="宋体" w:hAnsi="宋体"/>
        </w:rPr>
      </w:pPr>
      <w:r>
        <w:rPr>
          <w:rFonts w:hint="eastAsia" w:ascii="宋体" w:hAnsi="宋体"/>
        </w:rPr>
        <w:t>4）具有历史事件记录功能。</w:t>
      </w:r>
    </w:p>
    <w:p>
      <w:pPr>
        <w:tabs>
          <w:tab w:val="left" w:pos="1080"/>
        </w:tabs>
        <w:spacing w:line="500" w:lineRule="exact"/>
        <w:rPr>
          <w:rFonts w:ascii="宋体" w:hAnsi="宋体"/>
        </w:rPr>
      </w:pPr>
      <w:r>
        <w:rPr>
          <w:rFonts w:hint="eastAsia" w:ascii="宋体" w:hAnsi="宋体"/>
        </w:rPr>
        <w:t>4.2.2.11控制室内可燃气体和有毒气体声、光警报器的声压等级应满足设备前方1m</w:t>
      </w:r>
    </w:p>
    <w:p>
      <w:pPr>
        <w:spacing w:line="500" w:lineRule="exact"/>
        <w:rPr>
          <w:rFonts w:ascii="宋体" w:hAnsi="宋体"/>
          <w:b/>
          <w:color w:val="FF0000"/>
        </w:rPr>
      </w:pPr>
      <w:r>
        <w:rPr>
          <w:rFonts w:hint="eastAsia" w:ascii="宋体" w:hAnsi="宋体"/>
        </w:rPr>
        <w:t>处不小于75dBA，声、光警报器的启动信号应采用第二级报警设定值信号；一级、二级报警声音应有区别。</w:t>
      </w:r>
    </w:p>
    <w:p>
      <w:pPr>
        <w:tabs>
          <w:tab w:val="left" w:pos="840"/>
        </w:tabs>
        <w:spacing w:line="500" w:lineRule="exact"/>
        <w:rPr>
          <w:rFonts w:ascii="宋体" w:hAnsi="宋体"/>
        </w:rPr>
      </w:pPr>
      <w:r>
        <w:rPr>
          <w:rFonts w:hint="eastAsia" w:ascii="宋体" w:hAnsi="宋体"/>
        </w:rPr>
        <w:t>4.2.3</w:t>
      </w:r>
      <w:r>
        <w:rPr>
          <w:rFonts w:ascii="宋体" w:hAnsi="宋体"/>
        </w:rPr>
        <w:t>过程输入／输出(I/O)</w:t>
      </w:r>
    </w:p>
    <w:p>
      <w:pPr>
        <w:tabs>
          <w:tab w:val="left" w:pos="1080"/>
        </w:tabs>
        <w:spacing w:line="500" w:lineRule="exact"/>
        <w:rPr>
          <w:rFonts w:ascii="宋体" w:hAnsi="宋体"/>
        </w:rPr>
      </w:pPr>
      <w:r>
        <w:rPr>
          <w:rFonts w:hint="eastAsia" w:ascii="宋体" w:hAnsi="宋体"/>
        </w:rPr>
        <w:t xml:space="preserve">4.2.3.1 </w:t>
      </w:r>
      <w:r>
        <w:rPr>
          <w:rFonts w:ascii="宋体" w:hAnsi="宋体"/>
        </w:rPr>
        <w:t>I/O处理系统应“智能化”，以减轻控制系统的处理负荷，I/O处理系统应能完成扫描、数据整定、数字化输入和输出、线性化、热电偶冷端补偿、过程点质量判断、工程单位换算等功能。</w:t>
      </w:r>
    </w:p>
    <w:p>
      <w:pPr>
        <w:tabs>
          <w:tab w:val="left" w:pos="1080"/>
        </w:tabs>
        <w:spacing w:line="500" w:lineRule="exact"/>
        <w:rPr>
          <w:rFonts w:ascii="宋体" w:hAnsi="宋体"/>
        </w:rPr>
      </w:pPr>
      <w:r>
        <w:rPr>
          <w:rFonts w:hint="eastAsia" w:ascii="宋体" w:hAnsi="宋体"/>
        </w:rPr>
        <w:t>4.2.3.2</w:t>
      </w:r>
      <w:r>
        <w:rPr>
          <w:rFonts w:ascii="宋体" w:hAnsi="宋体"/>
        </w:rPr>
        <w:t>所有的I/O模件都应有标明I/O状态的LED指示和其它诊断显示，如模件电源指示等。</w:t>
      </w:r>
    </w:p>
    <w:p>
      <w:pPr>
        <w:tabs>
          <w:tab w:val="left" w:pos="1080"/>
        </w:tabs>
        <w:spacing w:line="500" w:lineRule="exact"/>
        <w:rPr>
          <w:rFonts w:ascii="宋体" w:hAnsi="宋体"/>
        </w:rPr>
      </w:pPr>
      <w:r>
        <w:rPr>
          <w:rFonts w:hint="eastAsia" w:ascii="宋体" w:hAnsi="宋体"/>
        </w:rPr>
        <w:t>4.2.3.3</w:t>
      </w:r>
      <w:r>
        <w:rPr>
          <w:rFonts w:ascii="宋体" w:hAnsi="宋体"/>
        </w:rPr>
        <w:t>所有模拟量输入每秒至少扫描和更新4次，所有数字量输入每秒至少扫描和更新10次。</w:t>
      </w:r>
    </w:p>
    <w:p>
      <w:pPr>
        <w:tabs>
          <w:tab w:val="left" w:pos="1080"/>
        </w:tabs>
        <w:spacing w:line="500" w:lineRule="exact"/>
        <w:rPr>
          <w:rFonts w:ascii="宋体" w:hAnsi="宋体"/>
          <w:strike/>
        </w:rPr>
      </w:pPr>
      <w:r>
        <w:rPr>
          <w:rFonts w:hint="eastAsia" w:ascii="宋体" w:hAnsi="宋体"/>
        </w:rPr>
        <w:t>4.2.3.4</w:t>
      </w:r>
      <w:r>
        <w:rPr>
          <w:rFonts w:ascii="宋体" w:hAnsi="宋体"/>
        </w:rPr>
        <w:t>所有接点输入模件都应有防抖动滤波处理。如果输入接点信号在4毫秒之后仍抖动，模件不应接受该接点信号。</w:t>
      </w:r>
    </w:p>
    <w:p>
      <w:pPr>
        <w:tabs>
          <w:tab w:val="left" w:pos="1080"/>
        </w:tabs>
        <w:spacing w:line="500" w:lineRule="exact"/>
        <w:rPr>
          <w:rFonts w:ascii="宋体" w:hAnsi="宋体"/>
        </w:rPr>
      </w:pPr>
      <w:r>
        <w:rPr>
          <w:rFonts w:hint="eastAsia" w:ascii="宋体" w:hAnsi="宋体"/>
        </w:rPr>
        <w:t>4.2.3.5</w:t>
      </w:r>
      <w:r>
        <w:rPr>
          <w:rFonts w:ascii="宋体" w:hAnsi="宋体"/>
        </w:rPr>
        <w:t>投标人的整体的I/O分配方案应满足安全和负荷均衡的要求，并经招标人审核通过（如投标人的I/O分配方案不能满足上述要求，由此而引起的硬件</w:t>
      </w:r>
      <w:r>
        <w:rPr>
          <w:rFonts w:hint="eastAsia" w:ascii="宋体" w:hAnsi="宋体"/>
        </w:rPr>
        <w:t>、机柜</w:t>
      </w:r>
      <w:r>
        <w:rPr>
          <w:rFonts w:ascii="宋体" w:hAnsi="宋体"/>
        </w:rPr>
        <w:t xml:space="preserve">增加费用由投标人自行承担）。  </w:t>
      </w:r>
    </w:p>
    <w:p>
      <w:pPr>
        <w:tabs>
          <w:tab w:val="left" w:pos="1080"/>
        </w:tabs>
        <w:spacing w:line="500" w:lineRule="exact"/>
        <w:rPr>
          <w:rFonts w:ascii="宋体" w:hAnsi="宋体"/>
        </w:rPr>
      </w:pPr>
      <w:r>
        <w:rPr>
          <w:rFonts w:hint="eastAsia" w:ascii="宋体" w:hAnsi="宋体"/>
        </w:rPr>
        <w:t>4.2.3.6控制</w:t>
      </w:r>
      <w:r>
        <w:rPr>
          <w:rFonts w:ascii="宋体" w:hAnsi="宋体"/>
        </w:rPr>
        <w:t>系统故障或电源丧失时，其输出应确保被控设备趋于安全状态。</w:t>
      </w:r>
    </w:p>
    <w:p>
      <w:pPr>
        <w:tabs>
          <w:tab w:val="left" w:pos="1080"/>
        </w:tabs>
        <w:spacing w:line="500" w:lineRule="exact"/>
        <w:rPr>
          <w:rFonts w:ascii="宋体" w:hAnsi="宋体"/>
        </w:rPr>
      </w:pPr>
      <w:r>
        <w:rPr>
          <w:rFonts w:hint="eastAsia" w:ascii="宋体" w:hAnsi="宋体"/>
        </w:rPr>
        <w:t>4.2.3.7</w:t>
      </w:r>
      <w:r>
        <w:rPr>
          <w:rFonts w:ascii="宋体" w:hAnsi="宋体"/>
        </w:rPr>
        <w:t>所有输入/输出模件，应能满足ANSI/IEEE472“冲击电压承受能力试验导则(SWC)”的规定，在误加250V直流电压或交流峰峰电压时，应不损坏系统，投标人在投标文件中对此应有相应的说明。</w:t>
      </w:r>
    </w:p>
    <w:p>
      <w:pPr>
        <w:tabs>
          <w:tab w:val="left" w:pos="1080"/>
        </w:tabs>
        <w:spacing w:line="500" w:lineRule="exact"/>
        <w:rPr>
          <w:rFonts w:ascii="宋体" w:hAnsi="宋体"/>
        </w:rPr>
      </w:pPr>
      <w:r>
        <w:rPr>
          <w:rFonts w:hint="eastAsia" w:ascii="宋体" w:hAnsi="宋体"/>
        </w:rPr>
        <w:t>4.2.3.8</w:t>
      </w:r>
      <w:r>
        <w:rPr>
          <w:rFonts w:ascii="宋体" w:hAnsi="宋体"/>
        </w:rPr>
        <w:t>每个</w:t>
      </w:r>
      <w:r>
        <w:rPr>
          <w:rFonts w:hint="eastAsia" w:ascii="宋体" w:hAnsi="宋体"/>
        </w:rPr>
        <w:t>数字量输入/输出</w:t>
      </w:r>
      <w:r>
        <w:rPr>
          <w:rFonts w:ascii="宋体" w:hAnsi="宋体"/>
        </w:rPr>
        <w:t>卡件的通道数不超过32点</w:t>
      </w:r>
      <w:r>
        <w:rPr>
          <w:rFonts w:hint="eastAsia" w:ascii="宋体" w:hAnsi="宋体"/>
        </w:rPr>
        <w:t>，模拟量输入/输出</w:t>
      </w:r>
      <w:r>
        <w:rPr>
          <w:rFonts w:ascii="宋体" w:hAnsi="宋体"/>
        </w:rPr>
        <w:t>卡</w:t>
      </w:r>
      <w:r>
        <w:rPr>
          <w:rFonts w:hint="eastAsia" w:ascii="宋体" w:hAnsi="宋体"/>
        </w:rPr>
        <w:t>件不超过</w:t>
      </w:r>
      <w:r>
        <w:rPr>
          <w:rFonts w:ascii="宋体" w:hAnsi="宋体"/>
        </w:rPr>
        <w:t>16</w:t>
      </w:r>
      <w:r>
        <w:rPr>
          <w:rFonts w:hint="eastAsia" w:ascii="宋体" w:hAnsi="宋体"/>
        </w:rPr>
        <w:t>点</w:t>
      </w:r>
      <w:r>
        <w:rPr>
          <w:rFonts w:ascii="宋体" w:hAnsi="宋体"/>
        </w:rPr>
        <w:t>。</w:t>
      </w:r>
      <w:r>
        <w:rPr>
          <w:rFonts w:hint="eastAsia" w:ascii="宋体" w:hAnsi="宋体"/>
        </w:rPr>
        <w:t>每个模拟量输出点应有一个单独的</w:t>
      </w:r>
      <w:r>
        <w:rPr>
          <w:rFonts w:ascii="宋体" w:hAnsi="宋体"/>
        </w:rPr>
        <w:t>D/A</w:t>
      </w:r>
      <w:r>
        <w:rPr>
          <w:rFonts w:hint="eastAsia" w:ascii="宋体" w:hAnsi="宋体"/>
        </w:rPr>
        <w:t>转换器。此外，所有的输入通道、输出通道及其工作电源，均应互相隔离。</w:t>
      </w:r>
      <w:r>
        <w:rPr>
          <w:rFonts w:ascii="宋体" w:hAnsi="宋体"/>
        </w:rPr>
        <w:t>若在</w:t>
      </w:r>
      <w:r>
        <w:rPr>
          <w:rFonts w:hint="eastAsia" w:ascii="宋体" w:hAnsi="宋体"/>
        </w:rPr>
        <w:t>项目</w:t>
      </w:r>
      <w:r>
        <w:rPr>
          <w:rFonts w:ascii="宋体" w:hAnsi="宋体"/>
        </w:rPr>
        <w:t>安装调试及运行过程中出现因隔离原因引起的问题（如</w:t>
      </w:r>
      <w:r>
        <w:rPr>
          <w:rFonts w:hint="eastAsia" w:ascii="宋体" w:hAnsi="宋体"/>
        </w:rPr>
        <w:t>控制系统</w:t>
      </w:r>
      <w:r>
        <w:rPr>
          <w:rFonts w:ascii="宋体" w:hAnsi="宋体"/>
        </w:rPr>
        <w:t>无法准确接受现场提供的有源或无源的标准信号时），</w:t>
      </w:r>
      <w:r>
        <w:rPr>
          <w:rFonts w:hint="eastAsia" w:ascii="宋体" w:hAnsi="宋体"/>
        </w:rPr>
        <w:t>投标人</w:t>
      </w:r>
      <w:r>
        <w:rPr>
          <w:rFonts w:ascii="宋体" w:hAnsi="宋体"/>
        </w:rPr>
        <w:t>应免费提供外置</w:t>
      </w:r>
      <w:r>
        <w:rPr>
          <w:rFonts w:hint="eastAsia" w:ascii="宋体" w:hAnsi="宋体"/>
        </w:rPr>
        <w:t>无源</w:t>
      </w:r>
      <w:r>
        <w:rPr>
          <w:rFonts w:ascii="宋体" w:hAnsi="宋体"/>
        </w:rPr>
        <w:t>隔离器。</w:t>
      </w:r>
    </w:p>
    <w:p>
      <w:pPr>
        <w:tabs>
          <w:tab w:val="left" w:pos="1080"/>
        </w:tabs>
        <w:spacing w:line="500" w:lineRule="exact"/>
        <w:rPr>
          <w:rFonts w:ascii="宋体" w:hAnsi="宋体"/>
        </w:rPr>
      </w:pPr>
      <w:r>
        <w:rPr>
          <w:rFonts w:hint="eastAsia" w:ascii="宋体" w:hAnsi="宋体"/>
        </w:rPr>
        <w:t>4.2.3.9</w:t>
      </w:r>
      <w:r>
        <w:rPr>
          <w:rFonts w:ascii="宋体" w:hAnsi="宋体"/>
        </w:rPr>
        <w:t>在整个运行环境温度范围内，I/O精确度应满足如下要求，模拟量输入信号(高电平)±0.1%；模拟量输入信号(低电平)±0.2%。系统设计应在模件寿命期间满足在</w:t>
      </w:r>
      <w:r>
        <w:rPr>
          <w:rFonts w:hint="eastAsia" w:ascii="宋体" w:hAnsi="宋体"/>
        </w:rPr>
        <w:t>六</w:t>
      </w:r>
      <w:r>
        <w:rPr>
          <w:rFonts w:ascii="宋体" w:hAnsi="宋体"/>
        </w:rPr>
        <w:t xml:space="preserve">个月内不需手动校正而保证这三个精确度的要求。  </w:t>
      </w:r>
    </w:p>
    <w:p>
      <w:pPr>
        <w:tabs>
          <w:tab w:val="left" w:pos="1080"/>
        </w:tabs>
        <w:spacing w:line="500" w:lineRule="exact"/>
        <w:rPr>
          <w:rFonts w:ascii="宋体" w:hAnsi="宋体"/>
        </w:rPr>
      </w:pPr>
      <w:r>
        <w:rPr>
          <w:rFonts w:hint="eastAsia" w:ascii="宋体" w:hAnsi="宋体"/>
        </w:rPr>
        <w:t>4.2.4对于各种</w:t>
      </w:r>
      <w:r>
        <w:rPr>
          <w:rFonts w:ascii="宋体" w:hAnsi="宋体"/>
        </w:rPr>
        <w:t>I/O类型</w:t>
      </w:r>
      <w:r>
        <w:rPr>
          <w:rFonts w:hint="eastAsia" w:ascii="宋体" w:hAnsi="宋体"/>
        </w:rPr>
        <w:t>的要求</w:t>
      </w:r>
    </w:p>
    <w:p>
      <w:pPr>
        <w:spacing w:line="500" w:lineRule="exact"/>
        <w:rPr>
          <w:rFonts w:ascii="宋体" w:hAnsi="宋体"/>
        </w:rPr>
      </w:pPr>
      <w:r>
        <w:rPr>
          <w:rFonts w:hint="eastAsia" w:ascii="宋体" w:hAnsi="宋体"/>
        </w:rPr>
        <w:t>（1）</w:t>
      </w:r>
      <w:r>
        <w:rPr>
          <w:rFonts w:ascii="宋体" w:hAnsi="宋体"/>
        </w:rPr>
        <w:t>模拟量输入：</w:t>
      </w:r>
    </w:p>
    <w:p>
      <w:pPr>
        <w:spacing w:line="500" w:lineRule="exact"/>
        <w:ind w:firstLine="480" w:firstLineChars="200"/>
        <w:rPr>
          <w:rFonts w:ascii="宋体" w:hAnsi="宋体"/>
        </w:rPr>
      </w:pPr>
      <w:r>
        <w:rPr>
          <w:rFonts w:ascii="宋体" w:hAnsi="宋体"/>
        </w:rPr>
        <w:t>4～20mA信号(接地或不接地)，最大输入阻抗为250Ω，模件应提供4～20mA三线制</w:t>
      </w:r>
      <w:r>
        <w:rPr>
          <w:rFonts w:hint="eastAsia" w:ascii="宋体" w:hAnsi="宋体"/>
        </w:rPr>
        <w:t>报警仪</w:t>
      </w:r>
      <w:r>
        <w:rPr>
          <w:rFonts w:ascii="宋体" w:hAnsi="宋体"/>
        </w:rPr>
        <w:t>的直流24V电源。现场报警仪为三线制</w:t>
      </w:r>
      <w:r>
        <w:rPr>
          <w:rFonts w:hint="eastAsia" w:ascii="宋体" w:hAnsi="宋体"/>
        </w:rPr>
        <w:t>24V供电，每台报警仪应单独供电。A</w:t>
      </w:r>
      <w:r>
        <w:rPr>
          <w:rFonts w:ascii="宋体" w:hAnsi="宋体"/>
        </w:rPr>
        <w:t>I模拟量卡件应支持</w:t>
      </w:r>
      <w:r>
        <w:rPr>
          <w:rFonts w:hint="eastAsia" w:ascii="宋体" w:hAnsi="宋体"/>
        </w:rPr>
        <w:t>H</w:t>
      </w:r>
      <w:r>
        <w:rPr>
          <w:rFonts w:ascii="宋体" w:hAnsi="宋体"/>
        </w:rPr>
        <w:t>ART功能</w:t>
      </w:r>
      <w:r>
        <w:rPr>
          <w:rFonts w:hint="eastAsia" w:ascii="宋体" w:hAnsi="宋体"/>
        </w:rPr>
        <w:t>。</w:t>
      </w:r>
    </w:p>
    <w:p>
      <w:pPr>
        <w:spacing w:line="500" w:lineRule="exact"/>
        <w:rPr>
          <w:rFonts w:ascii="宋体" w:hAnsi="宋体"/>
        </w:rPr>
      </w:pPr>
      <w:r>
        <w:rPr>
          <w:rFonts w:hint="eastAsia" w:ascii="宋体" w:hAnsi="宋体"/>
        </w:rPr>
        <w:t>（2）</w:t>
      </w:r>
      <w:r>
        <w:rPr>
          <w:rFonts w:ascii="宋体" w:hAnsi="宋体"/>
        </w:rPr>
        <w:t>数字量输出：</w:t>
      </w:r>
    </w:p>
    <w:p>
      <w:pPr>
        <w:spacing w:line="500" w:lineRule="exact"/>
        <w:ind w:firstLine="480" w:firstLineChars="200"/>
        <w:rPr>
          <w:rFonts w:ascii="宋体" w:hAnsi="宋体" w:cs="Arial"/>
          <w:color w:val="000000"/>
        </w:rPr>
      </w:pPr>
      <w:r>
        <w:rPr>
          <w:rFonts w:ascii="宋体" w:hAnsi="宋体" w:cs="Arial"/>
          <w:color w:val="000000"/>
        </w:rPr>
        <w:t>投标人应提供中间继电器、继电器柜可靠的工作电源，中间继电器应选用</w:t>
      </w:r>
      <w:r>
        <w:rPr>
          <w:rFonts w:hint="eastAsia" w:ascii="宋体" w:hAnsi="宋体" w:cs="Arial"/>
          <w:color w:val="000000"/>
        </w:rPr>
        <w:t>优质</w:t>
      </w:r>
      <w:r>
        <w:rPr>
          <w:rFonts w:ascii="宋体" w:hAnsi="宋体" w:cs="Arial"/>
          <w:color w:val="000000"/>
        </w:rPr>
        <w:t>产品，产品选型最终由招标人确认。</w:t>
      </w:r>
    </w:p>
    <w:p>
      <w:pPr>
        <w:tabs>
          <w:tab w:val="left" w:pos="1080"/>
        </w:tabs>
        <w:spacing w:line="500" w:lineRule="exact"/>
        <w:rPr>
          <w:rFonts w:ascii="宋体" w:hAnsi="宋体"/>
        </w:rPr>
      </w:pPr>
      <w:r>
        <w:rPr>
          <w:rFonts w:hint="eastAsia" w:ascii="宋体" w:hAnsi="宋体"/>
        </w:rPr>
        <w:t>4.2.4.1投标人应对传感器及输入、输出信号的屏蔽提出建议，以满足其系统设计要求。但是，系统应能接受采用普通控制电缆</w:t>
      </w:r>
      <w:r>
        <w:rPr>
          <w:rFonts w:ascii="宋体" w:hAnsi="宋体"/>
        </w:rPr>
        <w:t>(</w:t>
      </w:r>
      <w:r>
        <w:rPr>
          <w:rFonts w:hint="eastAsia" w:ascii="宋体" w:hAnsi="宋体"/>
        </w:rPr>
        <w:t>即不加屏蔽</w:t>
      </w:r>
      <w:r>
        <w:rPr>
          <w:rFonts w:ascii="宋体" w:hAnsi="宋体"/>
        </w:rPr>
        <w:t>)</w:t>
      </w:r>
      <w:r>
        <w:rPr>
          <w:rFonts w:hint="eastAsia" w:ascii="宋体" w:hAnsi="宋体"/>
        </w:rPr>
        <w:t>的数字量输入和输出。</w:t>
      </w:r>
    </w:p>
    <w:p>
      <w:pPr>
        <w:tabs>
          <w:tab w:val="left" w:pos="1080"/>
        </w:tabs>
        <w:spacing w:line="500" w:lineRule="exact"/>
        <w:rPr>
          <w:rFonts w:ascii="宋体" w:hAnsi="宋体"/>
        </w:rPr>
      </w:pPr>
      <w:r>
        <w:rPr>
          <w:rFonts w:hint="eastAsia" w:ascii="宋体" w:hAnsi="宋体"/>
        </w:rPr>
        <w:t>4.2.4.2</w:t>
      </w:r>
      <w:r>
        <w:rPr>
          <w:rFonts w:ascii="宋体" w:hAnsi="宋体"/>
        </w:rPr>
        <w:t>投标人除提供规定的现场输入输出通道外，还应满足系统对输入输出信号的要求，如模拟量与数字量之间转换的检查点、电源电压检测及各子系统之间的硬接线连接点。</w:t>
      </w:r>
    </w:p>
    <w:p>
      <w:pPr>
        <w:tabs>
          <w:tab w:val="left" w:pos="1080"/>
        </w:tabs>
        <w:spacing w:line="500" w:lineRule="exact"/>
        <w:rPr>
          <w:rFonts w:ascii="宋体" w:hAnsi="宋体"/>
        </w:rPr>
      </w:pPr>
      <w:r>
        <w:rPr>
          <w:rFonts w:hint="eastAsia" w:ascii="宋体" w:hAnsi="宋体"/>
        </w:rPr>
        <w:t>4.2.4.3</w:t>
      </w:r>
      <w:r>
        <w:rPr>
          <w:rFonts w:ascii="宋体" w:hAnsi="宋体"/>
        </w:rPr>
        <w:t>所有输入输出模件应能抗共模干扰电压500V，差模电压干扰60V，继电器输出能抗共模电压350V。</w:t>
      </w:r>
    </w:p>
    <w:p>
      <w:pPr>
        <w:tabs>
          <w:tab w:val="left" w:pos="1080"/>
        </w:tabs>
        <w:spacing w:line="500" w:lineRule="exact"/>
        <w:rPr>
          <w:rFonts w:ascii="宋体" w:hAnsi="宋体"/>
        </w:rPr>
      </w:pPr>
      <w:r>
        <w:rPr>
          <w:rFonts w:hint="eastAsia" w:ascii="宋体" w:hAnsi="宋体"/>
        </w:rPr>
        <w:t>4.2.4.4</w:t>
      </w:r>
      <w:r>
        <w:rPr>
          <w:rFonts w:ascii="宋体" w:hAnsi="宋体"/>
        </w:rPr>
        <w:t>系统应有120</w:t>
      </w:r>
      <w:r>
        <w:rPr>
          <w:rFonts w:hint="eastAsia" w:ascii="宋体" w:hAnsi="宋体"/>
        </w:rPr>
        <w:t>db</w:t>
      </w:r>
      <w:r>
        <w:rPr>
          <w:rFonts w:ascii="宋体" w:hAnsi="宋体"/>
        </w:rPr>
        <w:t>的共模抑制比，60</w:t>
      </w:r>
      <w:r>
        <w:rPr>
          <w:rFonts w:hint="eastAsia" w:ascii="宋体" w:hAnsi="宋体"/>
        </w:rPr>
        <w:t>d</w:t>
      </w:r>
      <w:r>
        <w:rPr>
          <w:rFonts w:ascii="宋体" w:hAnsi="宋体"/>
        </w:rPr>
        <w:t>b的差模抑制比(50</w:t>
      </w:r>
      <w:r>
        <w:rPr>
          <w:rFonts w:hint="eastAsia" w:ascii="宋体" w:hAnsi="宋体"/>
        </w:rPr>
        <w:t>H</w:t>
      </w:r>
      <w:r>
        <w:rPr>
          <w:rFonts w:ascii="宋体" w:hAnsi="宋体"/>
        </w:rPr>
        <w:t>z)。</w:t>
      </w:r>
    </w:p>
    <w:p>
      <w:pPr>
        <w:tabs>
          <w:tab w:val="left" w:pos="1080"/>
        </w:tabs>
        <w:spacing w:line="500" w:lineRule="exact"/>
        <w:ind w:right="-210"/>
        <w:rPr>
          <w:rFonts w:ascii="宋体" w:hAnsi="宋体"/>
        </w:rPr>
      </w:pPr>
      <w:r>
        <w:rPr>
          <w:rFonts w:hint="eastAsia" w:ascii="宋体" w:hAnsi="宋体"/>
        </w:rPr>
        <w:t>4.2.5</w:t>
      </w:r>
      <w:r>
        <w:rPr>
          <w:rFonts w:ascii="宋体" w:hAnsi="宋体"/>
        </w:rPr>
        <w:t>远程I/O</w:t>
      </w:r>
      <w:r>
        <w:rPr>
          <w:rFonts w:hint="eastAsia" w:ascii="宋体" w:hAnsi="宋体"/>
        </w:rPr>
        <w:t>（控制）</w:t>
      </w:r>
      <w:r>
        <w:rPr>
          <w:rFonts w:ascii="宋体" w:hAnsi="宋体"/>
        </w:rPr>
        <w:t>站</w:t>
      </w:r>
    </w:p>
    <w:p>
      <w:pPr>
        <w:spacing w:line="500" w:lineRule="exact"/>
        <w:rPr>
          <w:rFonts w:ascii="宋体" w:hAnsi="宋体"/>
        </w:rPr>
      </w:pPr>
      <w:r>
        <w:rPr>
          <w:rFonts w:hint="eastAsia" w:ascii="宋体" w:hAnsi="宋体"/>
        </w:rPr>
        <w:t>4.2.5.1</w:t>
      </w:r>
      <w:r>
        <w:rPr>
          <w:rFonts w:ascii="宋体" w:hAnsi="宋体"/>
        </w:rPr>
        <w:t>本</w:t>
      </w:r>
      <w:r>
        <w:rPr>
          <w:rFonts w:hint="eastAsia" w:ascii="宋体" w:hAnsi="宋体"/>
        </w:rPr>
        <w:t>项目</w:t>
      </w:r>
      <w:r>
        <w:rPr>
          <w:rFonts w:ascii="宋体" w:hAnsi="宋体"/>
        </w:rPr>
        <w:t>将在部分靠近生产过程的区域设置远程</w:t>
      </w:r>
      <w:r>
        <w:rPr>
          <w:rFonts w:hint="eastAsia" w:ascii="宋体" w:hAnsi="宋体"/>
        </w:rPr>
        <w:t>控制站和远程</w:t>
      </w:r>
      <w:r>
        <w:rPr>
          <w:rFonts w:ascii="宋体" w:hAnsi="宋体"/>
        </w:rPr>
        <w:t>I/O站，投标人提供的</w:t>
      </w:r>
      <w:r>
        <w:rPr>
          <w:rFonts w:hint="eastAsia" w:ascii="宋体" w:hAnsi="宋体"/>
        </w:rPr>
        <w:t>控制站和</w:t>
      </w:r>
      <w:r>
        <w:rPr>
          <w:rFonts w:ascii="宋体" w:hAnsi="宋体"/>
        </w:rPr>
        <w:t>远程I/O站容量和备用量应满足本</w:t>
      </w:r>
      <w:r>
        <w:rPr>
          <w:rFonts w:hint="eastAsia" w:ascii="宋体" w:hAnsi="宋体"/>
        </w:rPr>
        <w:t>项目</w:t>
      </w:r>
      <w:r>
        <w:rPr>
          <w:rFonts w:ascii="宋体" w:hAnsi="宋体"/>
        </w:rPr>
        <w:t>区域划分的要求，便于现场安装和卡件、设备的更换，对接地不应有特殊要求，并且具有足够的防护等级和保护措施，以保证在恶劣且无空调环境下设备正常工作。远程</w:t>
      </w:r>
      <w:r>
        <w:rPr>
          <w:rFonts w:hint="eastAsia" w:ascii="宋体" w:hAnsi="宋体"/>
        </w:rPr>
        <w:t>控制站和远程</w:t>
      </w:r>
      <w:r>
        <w:rPr>
          <w:rFonts w:ascii="宋体" w:hAnsi="宋体"/>
        </w:rPr>
        <w:t>I/O站的电源、通讯电缆由投标人</w:t>
      </w:r>
      <w:r>
        <w:rPr>
          <w:rFonts w:hint="eastAsia" w:ascii="宋体" w:hAnsi="宋体"/>
        </w:rPr>
        <w:t>提供</w:t>
      </w:r>
      <w:r>
        <w:rPr>
          <w:rFonts w:ascii="宋体" w:hAnsi="宋体"/>
        </w:rPr>
        <w:t>。</w:t>
      </w:r>
    </w:p>
    <w:p>
      <w:pPr>
        <w:spacing w:line="500" w:lineRule="exact"/>
        <w:rPr>
          <w:rFonts w:ascii="宋体" w:hAnsi="宋体"/>
        </w:rPr>
      </w:pPr>
      <w:r>
        <w:rPr>
          <w:rFonts w:hint="eastAsia" w:ascii="宋体" w:hAnsi="宋体"/>
        </w:rPr>
        <w:t>4.2.5.2</w:t>
      </w:r>
      <w:r>
        <w:rPr>
          <w:rFonts w:ascii="宋体" w:hAnsi="宋体"/>
        </w:rPr>
        <w:t>投标人应采用合理的通讯技术</w:t>
      </w:r>
      <w:r>
        <w:rPr>
          <w:rFonts w:hint="eastAsia" w:ascii="宋体" w:hAnsi="宋体"/>
        </w:rPr>
        <w:t>，在远程控制站和远程I/O站与主站之间提供大于1M</w:t>
      </w:r>
      <w:r>
        <w:rPr>
          <w:rFonts w:ascii="宋体" w:hAnsi="宋体"/>
        </w:rPr>
        <w:t>bit/s</w:t>
      </w:r>
      <w:r>
        <w:rPr>
          <w:rFonts w:hint="eastAsia" w:ascii="宋体" w:hAnsi="宋体"/>
        </w:rPr>
        <w:t>（远程数据采集前端机可不受此限制）的通讯速率并确保满足过程信号采集和控制功能的正常实现。</w:t>
      </w:r>
      <w:r>
        <w:rPr>
          <w:rFonts w:ascii="宋体" w:hAnsi="宋体"/>
        </w:rPr>
        <w:t>投标人应提出其通讯速率及为达到此速率应满足的条件，通讯电缆根据距离的远近可采用金属铠装光缆或同轴电缆等介质。</w:t>
      </w:r>
    </w:p>
    <w:p>
      <w:pPr>
        <w:tabs>
          <w:tab w:val="left" w:pos="1080"/>
        </w:tabs>
        <w:spacing w:line="500" w:lineRule="exact"/>
        <w:ind w:right="-210"/>
        <w:rPr>
          <w:rFonts w:ascii="宋体" w:hAnsi="宋体"/>
        </w:rPr>
      </w:pPr>
      <w:r>
        <w:rPr>
          <w:rFonts w:hint="eastAsia" w:ascii="宋体" w:hAnsi="宋体"/>
        </w:rPr>
        <w:t>4.2.5.3投标人</w:t>
      </w:r>
      <w:r>
        <w:rPr>
          <w:rFonts w:ascii="宋体" w:hAnsi="宋体"/>
        </w:rPr>
        <w:t>应提供远程I/O</w:t>
      </w:r>
      <w:r>
        <w:rPr>
          <w:rFonts w:hint="eastAsia" w:ascii="宋体" w:hAnsi="宋体"/>
        </w:rPr>
        <w:t>（控制）站</w:t>
      </w:r>
      <w:r>
        <w:rPr>
          <w:rFonts w:ascii="宋体" w:hAnsi="宋体"/>
        </w:rPr>
        <w:t>所需的所有电源，并在投标文件中对远程I/O（</w:t>
      </w:r>
      <w:r>
        <w:rPr>
          <w:rFonts w:hint="eastAsia" w:ascii="宋体" w:hAnsi="宋体"/>
        </w:rPr>
        <w:t>控制</w:t>
      </w:r>
      <w:r>
        <w:rPr>
          <w:rFonts w:ascii="宋体" w:hAnsi="宋体"/>
        </w:rPr>
        <w:t>）站的供电和接地方案做出专门的说明，</w:t>
      </w:r>
      <w:r>
        <w:rPr>
          <w:rFonts w:hint="eastAsia" w:ascii="宋体" w:hAnsi="宋体"/>
        </w:rPr>
        <w:t>并</w:t>
      </w:r>
      <w:r>
        <w:rPr>
          <w:rFonts w:ascii="宋体" w:hAnsi="宋体"/>
        </w:rPr>
        <w:t>由</w:t>
      </w:r>
      <w:r>
        <w:rPr>
          <w:rFonts w:hint="eastAsia" w:ascii="宋体" w:hAnsi="宋体"/>
        </w:rPr>
        <w:t>招标人</w:t>
      </w:r>
      <w:r>
        <w:rPr>
          <w:rFonts w:ascii="宋体" w:hAnsi="宋体"/>
        </w:rPr>
        <w:t>认可。</w:t>
      </w:r>
    </w:p>
    <w:p>
      <w:pPr>
        <w:spacing w:line="500" w:lineRule="exact"/>
        <w:rPr>
          <w:rFonts w:ascii="宋体" w:hAnsi="宋体"/>
        </w:rPr>
      </w:pPr>
      <w:r>
        <w:rPr>
          <w:rFonts w:hint="eastAsia" w:ascii="宋体" w:hAnsi="宋体"/>
        </w:rPr>
        <w:t xml:space="preserve">4.2.5.4 </w:t>
      </w:r>
      <w:r>
        <w:rPr>
          <w:rFonts w:ascii="宋体" w:hAnsi="宋体"/>
        </w:rPr>
        <w:t>I/O数量（点数参见</w:t>
      </w:r>
      <w:r>
        <w:rPr>
          <w:rFonts w:hint="eastAsia" w:ascii="宋体" w:hAnsi="宋体"/>
        </w:rPr>
        <w:t>2项目</w:t>
      </w:r>
      <w:r>
        <w:rPr>
          <w:rFonts w:ascii="宋体" w:hAnsi="宋体"/>
        </w:rPr>
        <w:t>概况内容）不包括备用点，亦不包括</w:t>
      </w:r>
      <w:r>
        <w:rPr>
          <w:rFonts w:hint="eastAsia" w:ascii="宋体" w:hAnsi="宋体"/>
        </w:rPr>
        <w:t>控制系统</w:t>
      </w:r>
      <w:r>
        <w:rPr>
          <w:rFonts w:ascii="宋体" w:hAnsi="宋体"/>
        </w:rPr>
        <w:t>内部的硬接线联系点及</w:t>
      </w:r>
      <w:r>
        <w:rPr>
          <w:rFonts w:hint="eastAsia" w:ascii="宋体" w:hAnsi="宋体"/>
        </w:rPr>
        <w:t>本</w:t>
      </w:r>
      <w:r>
        <w:rPr>
          <w:rFonts w:ascii="宋体" w:hAnsi="宋体"/>
        </w:rPr>
        <w:t>技术规范书要求的附加点。如果实际I/O点数有超出</w:t>
      </w:r>
      <w:r>
        <w:rPr>
          <w:rFonts w:hint="eastAsia" w:ascii="宋体" w:hAnsi="宋体"/>
        </w:rPr>
        <w:t>本技术规范的</w:t>
      </w:r>
      <w:r>
        <w:rPr>
          <w:rFonts w:ascii="宋体" w:hAnsi="宋体"/>
        </w:rPr>
        <w:t>，投标人</w:t>
      </w:r>
      <w:r>
        <w:rPr>
          <w:rFonts w:hint="eastAsia" w:ascii="宋体" w:hAnsi="宋体"/>
        </w:rPr>
        <w:t>免费提供增加的</w:t>
      </w:r>
      <w:r>
        <w:rPr>
          <w:rFonts w:ascii="宋体" w:hAnsi="宋体"/>
        </w:rPr>
        <w:t>I/O</w:t>
      </w:r>
      <w:r>
        <w:rPr>
          <w:rFonts w:hint="eastAsia" w:ascii="宋体" w:hAnsi="宋体"/>
        </w:rPr>
        <w:t>点（投标人在投标前可现场实际调研或电话咨询。投标前如无书面意见，视为已了解现场情况，中标后不得对点数有疑义）。</w:t>
      </w:r>
    </w:p>
    <w:p>
      <w:pPr>
        <w:spacing w:line="500" w:lineRule="exact"/>
        <w:rPr>
          <w:rFonts w:ascii="宋体" w:hAnsi="宋体"/>
        </w:rPr>
      </w:pPr>
      <w:r>
        <w:rPr>
          <w:rFonts w:hint="eastAsia" w:ascii="宋体" w:hAnsi="宋体"/>
        </w:rPr>
        <w:t>4.2.5.5在整套控制系统范围内，</w:t>
      </w:r>
      <w:r>
        <w:rPr>
          <w:rFonts w:ascii="宋体" w:hAnsi="宋体"/>
        </w:rPr>
        <w:t>如果</w:t>
      </w:r>
      <w:r>
        <w:rPr>
          <w:rFonts w:hint="eastAsia" w:ascii="宋体" w:hAnsi="宋体"/>
        </w:rPr>
        <w:t>各系统、各</w:t>
      </w:r>
      <w:r>
        <w:rPr>
          <w:rFonts w:ascii="宋体" w:hAnsi="宋体"/>
        </w:rPr>
        <w:t>远程I/O、实际I/O点数</w:t>
      </w:r>
      <w:r>
        <w:rPr>
          <w:rFonts w:hint="eastAsia" w:ascii="宋体" w:hAnsi="宋体"/>
        </w:rPr>
        <w:t>较上表</w:t>
      </w:r>
      <w:r>
        <w:rPr>
          <w:rFonts w:ascii="宋体" w:hAnsi="宋体"/>
        </w:rPr>
        <w:t>有</w:t>
      </w:r>
      <w:r>
        <w:rPr>
          <w:rFonts w:hint="eastAsia" w:ascii="宋体" w:hAnsi="宋体"/>
        </w:rPr>
        <w:t>较大变化</w:t>
      </w:r>
      <w:r>
        <w:rPr>
          <w:rFonts w:ascii="宋体" w:hAnsi="宋体"/>
        </w:rPr>
        <w:t>，</w:t>
      </w:r>
      <w:r>
        <w:rPr>
          <w:rFonts w:hint="eastAsia" w:ascii="宋体" w:hAnsi="宋体"/>
        </w:rPr>
        <w:t>在</w:t>
      </w:r>
      <w:r>
        <w:rPr>
          <w:rFonts w:ascii="宋体" w:hAnsi="宋体"/>
        </w:rPr>
        <w:t>I/O点</w:t>
      </w:r>
      <w:r>
        <w:rPr>
          <w:rFonts w:hint="eastAsia" w:ascii="宋体" w:hAnsi="宋体"/>
        </w:rPr>
        <w:t>总数不变的前提下，</w:t>
      </w:r>
      <w:r>
        <w:rPr>
          <w:rFonts w:ascii="宋体" w:hAnsi="宋体"/>
        </w:rPr>
        <w:t>投标人</w:t>
      </w:r>
      <w:r>
        <w:rPr>
          <w:rFonts w:hint="eastAsia" w:ascii="宋体" w:hAnsi="宋体"/>
        </w:rPr>
        <w:t>应作相应的</w:t>
      </w:r>
      <w:r>
        <w:rPr>
          <w:rFonts w:ascii="宋体" w:hAnsi="宋体"/>
        </w:rPr>
        <w:t>I/O配置</w:t>
      </w:r>
      <w:r>
        <w:rPr>
          <w:rFonts w:hint="eastAsia" w:ascii="宋体" w:hAnsi="宋体"/>
        </w:rPr>
        <w:t>调整而不发生费用</w:t>
      </w:r>
      <w:r>
        <w:rPr>
          <w:rFonts w:ascii="宋体" w:hAnsi="宋体"/>
        </w:rPr>
        <w:t>。</w:t>
      </w:r>
    </w:p>
    <w:p>
      <w:pPr>
        <w:spacing w:line="500" w:lineRule="exact"/>
        <w:rPr>
          <w:rFonts w:ascii="宋体" w:hAnsi="宋体"/>
        </w:rPr>
      </w:pPr>
      <w:r>
        <w:rPr>
          <w:rFonts w:hint="eastAsia" w:ascii="宋体" w:hAnsi="宋体"/>
        </w:rPr>
        <w:t>4.2.5.6</w:t>
      </w:r>
      <w:r>
        <w:rPr>
          <w:rFonts w:ascii="宋体" w:hAnsi="宋体"/>
        </w:rPr>
        <w:t>投标人应在投标文件中根据上述I/O配置清单格式提供实际的I/O配置点数，并计算出配置余量。</w:t>
      </w:r>
    </w:p>
    <w:p>
      <w:pPr>
        <w:tabs>
          <w:tab w:val="left" w:pos="840"/>
        </w:tabs>
        <w:spacing w:line="500" w:lineRule="exact"/>
        <w:rPr>
          <w:rFonts w:ascii="宋体" w:hAnsi="宋体"/>
        </w:rPr>
      </w:pPr>
      <w:r>
        <w:rPr>
          <w:rFonts w:hint="eastAsia" w:ascii="宋体" w:hAnsi="宋体"/>
        </w:rPr>
        <w:t>4.2.6网关（网桥</w:t>
      </w:r>
      <w:r>
        <w:rPr>
          <w:rFonts w:ascii="宋体" w:hAnsi="宋体"/>
        </w:rPr>
        <w:t xml:space="preserve"> </w:t>
      </w:r>
      <w:r>
        <w:rPr>
          <w:rFonts w:hint="eastAsia" w:ascii="宋体" w:hAnsi="宋体"/>
        </w:rPr>
        <w:t>）</w:t>
      </w:r>
    </w:p>
    <w:p>
      <w:pPr>
        <w:tabs>
          <w:tab w:val="left" w:pos="0"/>
          <w:tab w:val="left" w:pos="1080"/>
        </w:tabs>
        <w:spacing w:line="500" w:lineRule="exact"/>
        <w:ind w:firstLine="480" w:firstLineChars="200"/>
        <w:rPr>
          <w:rFonts w:ascii="宋体" w:hAnsi="宋体"/>
        </w:rPr>
      </w:pPr>
      <w:r>
        <w:rPr>
          <w:rFonts w:hint="eastAsia" w:ascii="宋体" w:hAnsi="宋体"/>
        </w:rPr>
        <w:t>如</w:t>
      </w:r>
      <w:r>
        <w:rPr>
          <w:rFonts w:ascii="宋体" w:hAnsi="宋体"/>
        </w:rPr>
        <w:t>使用</w:t>
      </w:r>
      <w:r>
        <w:rPr>
          <w:rFonts w:hint="eastAsia" w:ascii="宋体" w:hAnsi="宋体"/>
        </w:rPr>
        <w:t>网关（网桥）</w:t>
      </w:r>
      <w:r>
        <w:rPr>
          <w:rFonts w:ascii="宋体" w:hAnsi="宋体"/>
        </w:rPr>
        <w:t>，</w:t>
      </w:r>
      <w:r>
        <w:rPr>
          <w:rFonts w:hint="eastAsia" w:ascii="宋体" w:hAnsi="宋体"/>
        </w:rPr>
        <w:t>网关（网桥）型号应保证一致。</w:t>
      </w:r>
      <w:r>
        <w:rPr>
          <w:rFonts w:ascii="宋体" w:hAnsi="宋体"/>
        </w:rPr>
        <w:t>投标人应保证通过</w:t>
      </w:r>
      <w:r>
        <w:rPr>
          <w:rFonts w:hint="eastAsia" w:ascii="宋体" w:hAnsi="宋体"/>
        </w:rPr>
        <w:t>网关（网桥）</w:t>
      </w:r>
      <w:r>
        <w:rPr>
          <w:rFonts w:ascii="宋体" w:hAnsi="宋体"/>
        </w:rPr>
        <w:t>交换信息，不会降低</w:t>
      </w:r>
      <w:r>
        <w:rPr>
          <w:rFonts w:hint="eastAsia" w:ascii="宋体" w:hAnsi="宋体"/>
        </w:rPr>
        <w:t>控制系统</w:t>
      </w:r>
      <w:r>
        <w:rPr>
          <w:rFonts w:ascii="宋体" w:hAnsi="宋体"/>
        </w:rPr>
        <w:t>的性能，如分辨率、操作响应速度等。</w:t>
      </w:r>
    </w:p>
    <w:p>
      <w:pPr>
        <w:tabs>
          <w:tab w:val="left" w:pos="840"/>
        </w:tabs>
        <w:spacing w:line="500" w:lineRule="exact"/>
        <w:rPr>
          <w:rFonts w:ascii="宋体" w:hAnsi="宋体" w:cs="Arial"/>
          <w:color w:val="000000"/>
        </w:rPr>
      </w:pPr>
      <w:r>
        <w:rPr>
          <w:rFonts w:hint="eastAsia" w:ascii="宋体" w:hAnsi="宋体" w:cs="Arial"/>
          <w:color w:val="000000"/>
        </w:rPr>
        <w:t>4.2.7</w:t>
      </w:r>
      <w:r>
        <w:rPr>
          <w:rFonts w:ascii="宋体" w:hAnsi="宋体" w:cs="Arial"/>
          <w:color w:val="000000"/>
        </w:rPr>
        <w:t>外围设备</w:t>
      </w:r>
    </w:p>
    <w:p>
      <w:pPr>
        <w:tabs>
          <w:tab w:val="left" w:pos="1080"/>
        </w:tabs>
        <w:spacing w:line="500" w:lineRule="exact"/>
        <w:ind w:right="-210"/>
        <w:rPr>
          <w:rFonts w:ascii="宋体" w:hAnsi="宋体"/>
        </w:rPr>
      </w:pPr>
      <w:r>
        <w:rPr>
          <w:rFonts w:hint="eastAsia" w:ascii="宋体" w:hAnsi="宋体"/>
        </w:rPr>
        <w:t>4.2.7.1</w:t>
      </w:r>
      <w:r>
        <w:rPr>
          <w:rFonts w:ascii="宋体" w:hAnsi="宋体"/>
        </w:rPr>
        <w:t>报警、记录打印机和图形打印机</w:t>
      </w:r>
      <w:r>
        <w:rPr>
          <w:rFonts w:hint="eastAsia" w:ascii="宋体" w:hAnsi="宋体"/>
        </w:rPr>
        <w:t>（按项目需要配置）：</w:t>
      </w:r>
    </w:p>
    <w:p>
      <w:pPr>
        <w:spacing w:line="500" w:lineRule="exact"/>
        <w:rPr>
          <w:rFonts w:ascii="宋体" w:hAnsi="宋体"/>
        </w:rPr>
      </w:pPr>
      <w:r>
        <w:rPr>
          <w:rFonts w:hint="eastAsia" w:ascii="宋体" w:hAnsi="宋体"/>
        </w:rPr>
        <w:t>（1）</w:t>
      </w:r>
      <w:r>
        <w:rPr>
          <w:rFonts w:ascii="宋体" w:hAnsi="宋体"/>
        </w:rPr>
        <w:t>提供2台黑白激光A3/A4</w:t>
      </w:r>
      <w:r>
        <w:rPr>
          <w:rFonts w:hint="eastAsia" w:ascii="宋体" w:hAnsi="宋体"/>
        </w:rPr>
        <w:t>报警、</w:t>
      </w:r>
      <w:r>
        <w:rPr>
          <w:rFonts w:ascii="宋体" w:hAnsi="宋体"/>
        </w:rPr>
        <w:t>报表记录打印机</w:t>
      </w:r>
      <w:r>
        <w:rPr>
          <w:rFonts w:hint="eastAsia" w:ascii="宋体" w:hAnsi="宋体"/>
        </w:rPr>
        <w:t>及打印机台</w:t>
      </w:r>
      <w:r>
        <w:rPr>
          <w:rFonts w:ascii="宋体" w:hAnsi="宋体"/>
        </w:rPr>
        <w:t>，布置在</w:t>
      </w:r>
      <w:r>
        <w:rPr>
          <w:rFonts w:hint="eastAsia" w:ascii="宋体" w:hAnsi="宋体"/>
        </w:rPr>
        <w:t>脱盐水</w:t>
      </w:r>
      <w:r>
        <w:rPr>
          <w:rFonts w:ascii="宋体" w:hAnsi="宋体"/>
        </w:rPr>
        <w:t>集中控制室。打印输出分辨率至少720DPI，打印速度大于12PPM（A4纸）。</w:t>
      </w:r>
    </w:p>
    <w:p>
      <w:pPr>
        <w:spacing w:line="500" w:lineRule="exact"/>
        <w:rPr>
          <w:rFonts w:ascii="宋体" w:hAnsi="宋体"/>
        </w:rPr>
      </w:pPr>
      <w:r>
        <w:rPr>
          <w:rFonts w:hint="eastAsia" w:ascii="宋体" w:hAnsi="宋体"/>
        </w:rPr>
        <w:t>（2）</w:t>
      </w:r>
      <w:r>
        <w:rPr>
          <w:rFonts w:ascii="宋体" w:hAnsi="宋体"/>
        </w:rPr>
        <w:t>提供1台彩色激光A3/A4图形打印机</w:t>
      </w:r>
      <w:r>
        <w:rPr>
          <w:rFonts w:hint="eastAsia" w:ascii="宋体" w:hAnsi="宋体"/>
        </w:rPr>
        <w:t>及打印机台（托架）</w:t>
      </w:r>
      <w:r>
        <w:rPr>
          <w:rFonts w:ascii="宋体" w:hAnsi="宋体"/>
        </w:rPr>
        <w:t>，布置在</w:t>
      </w:r>
      <w:r>
        <w:rPr>
          <w:rFonts w:hint="eastAsia" w:ascii="宋体" w:hAnsi="宋体"/>
        </w:rPr>
        <w:t>中央控制室</w:t>
      </w:r>
      <w:r>
        <w:rPr>
          <w:rFonts w:ascii="宋体" w:hAnsi="宋体"/>
        </w:rPr>
        <w:t>工程师室（打印输出分辨率至少1440DPI），它应能根据要求打印任一操作员站上的任一LED画面。打印机应以至少每分钟6页的速度输出高质量的画面。打印机应配置充足的存储缓冲空间（应能1次至少保存15幅屏幕画面），以确保操作员在每次要求至少5幅画面输出时无需暂停。</w:t>
      </w:r>
    </w:p>
    <w:p>
      <w:pPr>
        <w:spacing w:line="500" w:lineRule="exact"/>
        <w:rPr>
          <w:rFonts w:ascii="宋体" w:hAnsi="宋体"/>
        </w:rPr>
      </w:pPr>
      <w:r>
        <w:rPr>
          <w:rFonts w:hint="eastAsia" w:ascii="宋体" w:hAnsi="宋体"/>
        </w:rPr>
        <w:t>（3）所有打印机必须采用在中国大陆有长期的市场耗材来源的主流的优质产品。</w:t>
      </w:r>
    </w:p>
    <w:p>
      <w:pPr>
        <w:spacing w:line="500" w:lineRule="exact"/>
        <w:rPr>
          <w:rFonts w:ascii="宋体" w:hAnsi="宋体"/>
        </w:rPr>
      </w:pPr>
      <w:r>
        <w:rPr>
          <w:rFonts w:hint="eastAsia" w:ascii="宋体" w:hAnsi="宋体"/>
        </w:rPr>
        <w:t>（4）</w:t>
      </w:r>
      <w:r>
        <w:rPr>
          <w:rFonts w:ascii="宋体" w:hAnsi="宋体"/>
        </w:rPr>
        <w:t>打印机噪声应低于45db；此外，还应提供托架及其它辅助设备（包括隔音罩）。</w:t>
      </w:r>
    </w:p>
    <w:p>
      <w:pPr>
        <w:spacing w:line="500" w:lineRule="exact"/>
        <w:rPr>
          <w:rFonts w:ascii="宋体" w:hAnsi="宋体"/>
        </w:rPr>
      </w:pPr>
      <w:r>
        <w:rPr>
          <w:rFonts w:hint="eastAsia" w:ascii="宋体" w:hAnsi="宋体"/>
        </w:rPr>
        <w:t>（5）所提供打印机应不带有WIFI功能。</w:t>
      </w:r>
    </w:p>
    <w:p>
      <w:pPr>
        <w:tabs>
          <w:tab w:val="left" w:pos="1080"/>
        </w:tabs>
        <w:spacing w:line="500" w:lineRule="exact"/>
        <w:ind w:right="-210"/>
        <w:rPr>
          <w:rFonts w:ascii="宋体" w:hAnsi="宋体"/>
        </w:rPr>
      </w:pPr>
      <w:r>
        <w:rPr>
          <w:rFonts w:hint="eastAsia" w:ascii="宋体" w:hAnsi="宋体"/>
        </w:rPr>
        <w:t>4.2.7.2操作员站、工程师站、</w:t>
      </w:r>
      <w:r>
        <w:rPr>
          <w:rFonts w:ascii="宋体" w:hAnsi="宋体"/>
        </w:rPr>
        <w:t>液晶显示屏（LED）和键盘</w:t>
      </w:r>
    </w:p>
    <w:p>
      <w:pPr>
        <w:spacing w:line="500" w:lineRule="exact"/>
        <w:rPr>
          <w:rFonts w:ascii="宋体" w:hAnsi="宋体"/>
        </w:rPr>
      </w:pPr>
      <w:r>
        <w:rPr>
          <w:rFonts w:hint="eastAsia" w:ascii="宋体" w:hAnsi="宋体"/>
        </w:rPr>
        <w:t>（1）</w:t>
      </w:r>
      <w:r>
        <w:rPr>
          <w:rFonts w:ascii="宋体" w:hAnsi="宋体"/>
        </w:rPr>
        <w:t>所供显示器为液晶显示屏（LED），屏幕尺寸</w:t>
      </w:r>
      <w:r>
        <w:rPr>
          <w:rFonts w:hint="eastAsia" w:ascii="宋体" w:hAnsi="宋体"/>
        </w:rPr>
        <w:t>不得低于</w:t>
      </w:r>
      <w:r>
        <w:rPr>
          <w:rFonts w:ascii="宋体" w:hAnsi="宋体"/>
        </w:rPr>
        <w:t>24英寸，点距0.27mm，亮度大于350cd/m2，对比度500：1，响应时间6ms，16.7x106种色彩。分辨率至少为</w:t>
      </w:r>
      <w:r>
        <w:fldChar w:fldCharType="begin"/>
      </w:r>
      <w:r>
        <w:instrText xml:space="preserve"> HYPERLINK "mailto:1600x1200@85Hz" </w:instrText>
      </w:r>
      <w:r>
        <w:fldChar w:fldCharType="separate"/>
      </w:r>
      <w:r>
        <w:rPr>
          <w:rFonts w:ascii="宋体" w:hAnsi="宋体"/>
        </w:rPr>
        <w:t>1920x1080@85Hz</w:t>
      </w:r>
      <w:r>
        <w:rPr>
          <w:rFonts w:ascii="宋体" w:hAnsi="宋体"/>
        </w:rPr>
        <w:fldChar w:fldCharType="end"/>
      </w:r>
      <w:r>
        <w:rPr>
          <w:rFonts w:ascii="宋体" w:hAnsi="宋体"/>
        </w:rPr>
        <w:t>；信号电缆应采用5分支BNC接头或DVI</w:t>
      </w:r>
      <w:r>
        <w:rPr>
          <w:rFonts w:hint="eastAsia" w:ascii="宋体" w:hAnsi="宋体"/>
        </w:rPr>
        <w:t>或HDMI</w:t>
      </w:r>
      <w:r>
        <w:rPr>
          <w:rFonts w:ascii="宋体" w:hAnsi="宋体"/>
        </w:rPr>
        <w:t>。提供的液晶显示屏（LED）应满足下列标准规范要求：如UL/C-UL or CSA， TUV/GC， Energy Star， FCC CLASS B， MPRII， TCO’99等。LED显示器的可视角应至少满足：左/右±85º，上下各85º。LED应能24小时×365天不间断长时间工作，有容易清洁、良好清晰度、不积累静电积尘、良好清晰度及无反光的防护罩。应有防溅设计。</w:t>
      </w:r>
    </w:p>
    <w:p>
      <w:pPr>
        <w:spacing w:line="500" w:lineRule="exact"/>
        <w:rPr>
          <w:rFonts w:ascii="宋体" w:hAnsi="宋体"/>
        </w:rPr>
      </w:pPr>
      <w:r>
        <w:rPr>
          <w:rFonts w:hint="eastAsia" w:ascii="宋体" w:hAnsi="宋体"/>
        </w:rPr>
        <w:t>（2）</w:t>
      </w:r>
      <w:r>
        <w:rPr>
          <w:rFonts w:ascii="宋体" w:hAnsi="宋体"/>
        </w:rPr>
        <w:t>每台液晶显示屏（LED）应有独立的显示发生器, 鼠标（或跟踪球）应作为可选的光标定位装置，应无机械传动定位装置。</w:t>
      </w:r>
    </w:p>
    <w:p>
      <w:pPr>
        <w:spacing w:line="500" w:lineRule="exact"/>
        <w:rPr>
          <w:rFonts w:ascii="宋体" w:hAnsi="宋体"/>
        </w:rPr>
      </w:pPr>
      <w:r>
        <w:rPr>
          <w:rFonts w:hint="eastAsia" w:ascii="宋体" w:hAnsi="宋体"/>
        </w:rPr>
        <w:t>（3）</w:t>
      </w:r>
      <w:r>
        <w:rPr>
          <w:rFonts w:ascii="宋体" w:hAnsi="宋体"/>
        </w:rPr>
        <w:t>每台操作员站应配置一个键盘。除具有完整的数字、字母键外，投标人还应提供若干用户键或配置一专用按钮屏，使运行人员能直接调出各种所需的画面。投标人应在投标文件中提供键盘和专用按钮屏的布置图, 键盘/专用键盘/鼠标均应是防水设计。配置的操作员站为双屏显示器，并提供双屏支架。</w:t>
      </w:r>
    </w:p>
    <w:p>
      <w:pPr>
        <w:spacing w:line="500" w:lineRule="exact"/>
        <w:rPr>
          <w:rFonts w:ascii="宋体" w:hAnsi="宋体"/>
        </w:rPr>
      </w:pPr>
      <w:r>
        <w:rPr>
          <w:rFonts w:hint="eastAsia" w:ascii="宋体" w:hAnsi="宋体"/>
        </w:rPr>
        <w:t>（4）人机接口配置：（数量根据项目实际情况配置）</w:t>
      </w:r>
    </w:p>
    <w:p>
      <w:pPr>
        <w:spacing w:line="500" w:lineRule="exact"/>
        <w:rPr>
          <w:rFonts w:ascii="宋体" w:hAnsi="宋体"/>
        </w:rPr>
      </w:pPr>
      <w:r>
        <w:rPr>
          <w:rFonts w:hint="eastAsia" w:ascii="宋体" w:hAnsi="宋体"/>
        </w:rPr>
        <w:t>a）备煤：设置2</w:t>
      </w:r>
      <w:r>
        <w:rPr>
          <w:rFonts w:ascii="宋体" w:hAnsi="宋体"/>
        </w:rPr>
        <w:t>台</w:t>
      </w:r>
      <w:r>
        <w:rPr>
          <w:rFonts w:hint="eastAsia" w:ascii="宋体" w:hAnsi="宋体"/>
        </w:rPr>
        <w:t>操作员站</w:t>
      </w:r>
      <w:r>
        <w:rPr>
          <w:rFonts w:ascii="宋体" w:hAnsi="宋体"/>
        </w:rPr>
        <w:t>，其中</w:t>
      </w:r>
      <w:r>
        <w:rPr>
          <w:rFonts w:hint="eastAsia" w:ascii="宋体" w:hAnsi="宋体"/>
        </w:rPr>
        <w:t>1</w:t>
      </w:r>
      <w:r>
        <w:rPr>
          <w:rFonts w:ascii="宋体" w:hAnsi="宋体"/>
        </w:rPr>
        <w:t>台</w:t>
      </w:r>
      <w:r>
        <w:rPr>
          <w:rFonts w:hint="eastAsia" w:ascii="宋体" w:hAnsi="宋体"/>
        </w:rPr>
        <w:t>操作员站</w:t>
      </w:r>
      <w:r>
        <w:rPr>
          <w:rFonts w:ascii="宋体" w:hAnsi="宋体"/>
        </w:rPr>
        <w:t>安放在备煤控制室内，</w:t>
      </w:r>
      <w:r>
        <w:rPr>
          <w:rFonts w:hint="eastAsia" w:ascii="宋体" w:hAnsi="宋体"/>
        </w:rPr>
        <w:t>1</w:t>
      </w:r>
      <w:r>
        <w:rPr>
          <w:rFonts w:ascii="宋体" w:hAnsi="宋体"/>
        </w:rPr>
        <w:t>台安放在</w:t>
      </w:r>
      <w:r>
        <w:rPr>
          <w:rFonts w:hint="eastAsia" w:ascii="宋体" w:hAnsi="宋体"/>
        </w:rPr>
        <w:t>封闭</w:t>
      </w:r>
      <w:r>
        <w:rPr>
          <w:rFonts w:ascii="宋体" w:hAnsi="宋体"/>
        </w:rPr>
        <w:t>煤场</w:t>
      </w:r>
      <w:r>
        <w:rPr>
          <w:rFonts w:hint="eastAsia" w:ascii="宋体" w:hAnsi="宋体"/>
        </w:rPr>
        <w:t>控制室内。</w:t>
      </w:r>
    </w:p>
    <w:p>
      <w:pPr>
        <w:spacing w:line="500" w:lineRule="exact"/>
        <w:rPr>
          <w:rFonts w:ascii="宋体" w:hAnsi="宋体"/>
        </w:rPr>
      </w:pPr>
      <w:r>
        <w:rPr>
          <w:rFonts w:hint="eastAsia" w:ascii="宋体" w:hAnsi="宋体"/>
        </w:rPr>
        <w:t>b)热电：设置2</w:t>
      </w:r>
      <w:r>
        <w:rPr>
          <w:rFonts w:ascii="宋体" w:hAnsi="宋体"/>
        </w:rPr>
        <w:t>台</w:t>
      </w:r>
      <w:r>
        <w:rPr>
          <w:rFonts w:hint="eastAsia" w:ascii="宋体" w:hAnsi="宋体"/>
        </w:rPr>
        <w:t>操作员站</w:t>
      </w:r>
      <w:r>
        <w:rPr>
          <w:rFonts w:ascii="宋体" w:hAnsi="宋体"/>
        </w:rPr>
        <w:t>，其中</w:t>
      </w:r>
      <w:r>
        <w:rPr>
          <w:rFonts w:hint="eastAsia" w:ascii="宋体" w:hAnsi="宋体"/>
        </w:rPr>
        <w:t>1</w:t>
      </w:r>
      <w:r>
        <w:rPr>
          <w:rFonts w:ascii="宋体" w:hAnsi="宋体"/>
        </w:rPr>
        <w:t>台</w:t>
      </w:r>
      <w:r>
        <w:rPr>
          <w:rFonts w:hint="eastAsia" w:ascii="宋体" w:hAnsi="宋体"/>
        </w:rPr>
        <w:t>操作员站</w:t>
      </w:r>
      <w:r>
        <w:rPr>
          <w:rFonts w:ascii="宋体" w:hAnsi="宋体"/>
        </w:rPr>
        <w:t>安放在</w:t>
      </w:r>
      <w:r>
        <w:rPr>
          <w:rFonts w:hint="eastAsia" w:ascii="宋体" w:hAnsi="宋体"/>
        </w:rPr>
        <w:t>热电锅炉</w:t>
      </w:r>
      <w:r>
        <w:rPr>
          <w:rFonts w:ascii="宋体" w:hAnsi="宋体"/>
        </w:rPr>
        <w:t>控制室内，</w:t>
      </w:r>
      <w:r>
        <w:rPr>
          <w:rFonts w:hint="eastAsia" w:ascii="宋体" w:hAnsi="宋体"/>
        </w:rPr>
        <w:t>1</w:t>
      </w:r>
      <w:r>
        <w:rPr>
          <w:rFonts w:ascii="宋体" w:hAnsi="宋体"/>
        </w:rPr>
        <w:t>台安放在</w:t>
      </w:r>
      <w:r>
        <w:rPr>
          <w:rFonts w:hint="eastAsia" w:ascii="宋体" w:hAnsi="宋体"/>
        </w:rPr>
        <w:t>热电脱硫控制室内。</w:t>
      </w:r>
    </w:p>
    <w:p>
      <w:pPr>
        <w:spacing w:line="500" w:lineRule="exact"/>
        <w:rPr>
          <w:rFonts w:ascii="宋体" w:hAnsi="宋体"/>
        </w:rPr>
      </w:pPr>
      <w:r>
        <w:rPr>
          <w:rFonts w:hint="eastAsia" w:ascii="宋体" w:hAnsi="宋体"/>
        </w:rPr>
        <w:t>c)空分：设置1</w:t>
      </w:r>
      <w:r>
        <w:rPr>
          <w:rFonts w:ascii="宋体" w:hAnsi="宋体"/>
        </w:rPr>
        <w:t>台</w:t>
      </w:r>
      <w:r>
        <w:rPr>
          <w:rFonts w:hint="eastAsia" w:ascii="宋体" w:hAnsi="宋体"/>
        </w:rPr>
        <w:t>操作员站</w:t>
      </w:r>
      <w:r>
        <w:rPr>
          <w:rFonts w:ascii="宋体" w:hAnsi="宋体"/>
        </w:rPr>
        <w:t>，安放在</w:t>
      </w:r>
      <w:r>
        <w:rPr>
          <w:rFonts w:hint="eastAsia" w:ascii="宋体" w:hAnsi="宋体"/>
        </w:rPr>
        <w:t>空分</w:t>
      </w:r>
      <w:r>
        <w:rPr>
          <w:rFonts w:ascii="宋体" w:hAnsi="宋体"/>
        </w:rPr>
        <w:t>集中控制室内。</w:t>
      </w:r>
    </w:p>
    <w:p>
      <w:pPr>
        <w:spacing w:line="500" w:lineRule="exact"/>
        <w:rPr>
          <w:rFonts w:ascii="宋体" w:hAnsi="宋体"/>
        </w:rPr>
      </w:pPr>
      <w:r>
        <w:rPr>
          <w:rFonts w:hint="eastAsia" w:ascii="宋体" w:hAnsi="宋体"/>
        </w:rPr>
        <w:t>d)气化</w:t>
      </w:r>
      <w:r>
        <w:rPr>
          <w:rFonts w:ascii="宋体" w:hAnsi="宋体"/>
        </w:rPr>
        <w:t>：</w:t>
      </w:r>
      <w:r>
        <w:rPr>
          <w:rFonts w:hint="eastAsia" w:ascii="宋体" w:hAnsi="宋体"/>
        </w:rPr>
        <w:t>设置1</w:t>
      </w:r>
      <w:r>
        <w:rPr>
          <w:rFonts w:ascii="宋体" w:hAnsi="宋体"/>
        </w:rPr>
        <w:t>台</w:t>
      </w:r>
      <w:r>
        <w:rPr>
          <w:rFonts w:hint="eastAsia" w:ascii="宋体" w:hAnsi="宋体"/>
        </w:rPr>
        <w:t>操作员站</w:t>
      </w:r>
      <w:r>
        <w:rPr>
          <w:rFonts w:ascii="宋体" w:hAnsi="宋体"/>
        </w:rPr>
        <w:t>，安放在</w:t>
      </w:r>
      <w:r>
        <w:rPr>
          <w:rFonts w:hint="eastAsia" w:ascii="宋体" w:hAnsi="宋体"/>
        </w:rPr>
        <w:t>中央</w:t>
      </w:r>
      <w:r>
        <w:rPr>
          <w:rFonts w:ascii="宋体" w:hAnsi="宋体"/>
        </w:rPr>
        <w:t>控制室内</w:t>
      </w:r>
      <w:r>
        <w:rPr>
          <w:rFonts w:hint="eastAsia" w:ascii="宋体" w:hAnsi="宋体"/>
        </w:rPr>
        <w:t>。</w:t>
      </w:r>
    </w:p>
    <w:p>
      <w:pPr>
        <w:spacing w:line="500" w:lineRule="exact"/>
        <w:rPr>
          <w:rFonts w:ascii="宋体" w:hAnsi="宋体"/>
        </w:rPr>
      </w:pPr>
      <w:r>
        <w:rPr>
          <w:rFonts w:hint="eastAsia" w:ascii="宋体" w:hAnsi="宋体"/>
        </w:rPr>
        <w:t>e)回收：设置1</w:t>
      </w:r>
      <w:r>
        <w:rPr>
          <w:rFonts w:ascii="宋体" w:hAnsi="宋体"/>
        </w:rPr>
        <w:t>台</w:t>
      </w:r>
      <w:r>
        <w:rPr>
          <w:rFonts w:hint="eastAsia" w:ascii="宋体" w:hAnsi="宋体"/>
        </w:rPr>
        <w:t>操作员站</w:t>
      </w:r>
      <w:r>
        <w:rPr>
          <w:rFonts w:ascii="宋体" w:hAnsi="宋体"/>
        </w:rPr>
        <w:t>，安放在</w:t>
      </w:r>
      <w:r>
        <w:rPr>
          <w:rFonts w:hint="eastAsia" w:ascii="宋体" w:hAnsi="宋体"/>
        </w:rPr>
        <w:t>中央</w:t>
      </w:r>
      <w:r>
        <w:rPr>
          <w:rFonts w:ascii="宋体" w:hAnsi="宋体"/>
        </w:rPr>
        <w:t>控制室内</w:t>
      </w:r>
      <w:r>
        <w:rPr>
          <w:rFonts w:hint="eastAsia" w:ascii="宋体" w:hAnsi="宋体"/>
        </w:rPr>
        <w:t>。</w:t>
      </w:r>
    </w:p>
    <w:p>
      <w:pPr>
        <w:spacing w:line="500" w:lineRule="exact"/>
        <w:rPr>
          <w:rFonts w:ascii="宋体" w:hAnsi="宋体"/>
        </w:rPr>
      </w:pPr>
      <w:r>
        <w:rPr>
          <w:rFonts w:hint="eastAsia" w:ascii="宋体" w:hAnsi="宋体"/>
        </w:rPr>
        <w:t>f)净化：设置1</w:t>
      </w:r>
      <w:r>
        <w:rPr>
          <w:rFonts w:ascii="宋体" w:hAnsi="宋体"/>
        </w:rPr>
        <w:t>台</w:t>
      </w:r>
      <w:r>
        <w:rPr>
          <w:rFonts w:hint="eastAsia" w:ascii="宋体" w:hAnsi="宋体"/>
        </w:rPr>
        <w:t>操作员站</w:t>
      </w:r>
      <w:r>
        <w:rPr>
          <w:rFonts w:ascii="宋体" w:hAnsi="宋体"/>
        </w:rPr>
        <w:t>，安放在</w:t>
      </w:r>
      <w:r>
        <w:rPr>
          <w:rFonts w:hint="eastAsia" w:ascii="宋体" w:hAnsi="宋体"/>
        </w:rPr>
        <w:t>中央</w:t>
      </w:r>
      <w:r>
        <w:rPr>
          <w:rFonts w:ascii="宋体" w:hAnsi="宋体"/>
        </w:rPr>
        <w:t>控制室内</w:t>
      </w:r>
      <w:r>
        <w:rPr>
          <w:rFonts w:hint="eastAsia" w:ascii="宋体" w:hAnsi="宋体"/>
        </w:rPr>
        <w:t>。</w:t>
      </w:r>
    </w:p>
    <w:p>
      <w:pPr>
        <w:spacing w:line="500" w:lineRule="exact"/>
        <w:rPr>
          <w:rFonts w:ascii="宋体" w:hAnsi="宋体"/>
        </w:rPr>
      </w:pPr>
      <w:r>
        <w:rPr>
          <w:rFonts w:hint="eastAsia" w:ascii="宋体" w:hAnsi="宋体"/>
        </w:rPr>
        <w:t>g）甲烷化</w:t>
      </w:r>
      <w:r>
        <w:rPr>
          <w:rFonts w:ascii="宋体" w:hAnsi="宋体"/>
        </w:rPr>
        <w:t>：</w:t>
      </w:r>
      <w:r>
        <w:rPr>
          <w:rFonts w:hint="eastAsia" w:ascii="宋体" w:hAnsi="宋体"/>
        </w:rPr>
        <w:t>设置1</w:t>
      </w:r>
      <w:r>
        <w:rPr>
          <w:rFonts w:ascii="宋体" w:hAnsi="宋体"/>
        </w:rPr>
        <w:t>台</w:t>
      </w:r>
      <w:r>
        <w:rPr>
          <w:rFonts w:hint="eastAsia" w:ascii="宋体" w:hAnsi="宋体"/>
        </w:rPr>
        <w:t>操作员站</w:t>
      </w:r>
      <w:r>
        <w:rPr>
          <w:rFonts w:ascii="宋体" w:hAnsi="宋体"/>
        </w:rPr>
        <w:t>，安放在</w:t>
      </w:r>
      <w:r>
        <w:rPr>
          <w:rFonts w:hint="eastAsia" w:ascii="宋体" w:hAnsi="宋体"/>
        </w:rPr>
        <w:t>中央</w:t>
      </w:r>
      <w:r>
        <w:rPr>
          <w:rFonts w:ascii="宋体" w:hAnsi="宋体"/>
        </w:rPr>
        <w:t>控制室内</w:t>
      </w:r>
      <w:r>
        <w:rPr>
          <w:rFonts w:hint="eastAsia" w:ascii="宋体" w:hAnsi="宋体"/>
        </w:rPr>
        <w:t>。</w:t>
      </w:r>
    </w:p>
    <w:p>
      <w:pPr>
        <w:spacing w:line="500" w:lineRule="exact"/>
        <w:rPr>
          <w:rFonts w:ascii="宋体" w:hAnsi="宋体"/>
          <w:b/>
          <w:color w:val="FF0000"/>
        </w:rPr>
      </w:pPr>
      <w:r>
        <w:rPr>
          <w:rFonts w:ascii="宋体" w:hAnsi="宋体"/>
        </w:rPr>
        <w:t>h</w:t>
      </w:r>
      <w:r>
        <w:rPr>
          <w:rFonts w:hint="eastAsia" w:ascii="宋体" w:hAnsi="宋体"/>
        </w:rPr>
        <w:t>）污水处理：设置1</w:t>
      </w:r>
      <w:r>
        <w:rPr>
          <w:rFonts w:ascii="宋体" w:hAnsi="宋体"/>
        </w:rPr>
        <w:t>台</w:t>
      </w:r>
      <w:r>
        <w:rPr>
          <w:rFonts w:hint="eastAsia" w:ascii="宋体" w:hAnsi="宋体"/>
        </w:rPr>
        <w:t>操作员站</w:t>
      </w:r>
      <w:r>
        <w:rPr>
          <w:rFonts w:ascii="宋体" w:hAnsi="宋体"/>
        </w:rPr>
        <w:t>，安放在</w:t>
      </w:r>
      <w:r>
        <w:rPr>
          <w:rFonts w:hint="eastAsia" w:ascii="宋体" w:hAnsi="宋体"/>
        </w:rPr>
        <w:t>污水</w:t>
      </w:r>
      <w:r>
        <w:rPr>
          <w:rFonts w:ascii="宋体" w:hAnsi="宋体"/>
        </w:rPr>
        <w:t>控制室内</w:t>
      </w:r>
      <w:r>
        <w:rPr>
          <w:rFonts w:hint="eastAsia" w:ascii="宋体" w:hAnsi="宋体"/>
        </w:rPr>
        <w:t>。</w:t>
      </w:r>
    </w:p>
    <w:p>
      <w:pPr>
        <w:spacing w:line="500" w:lineRule="exact"/>
        <w:rPr>
          <w:rFonts w:ascii="宋体" w:hAnsi="宋体"/>
        </w:rPr>
      </w:pPr>
      <w:r>
        <w:rPr>
          <w:rFonts w:ascii="宋体" w:hAnsi="宋体"/>
        </w:rPr>
        <w:t>i</w:t>
      </w:r>
      <w:r>
        <w:rPr>
          <w:rFonts w:hint="eastAsia" w:ascii="宋体" w:hAnsi="宋体"/>
        </w:rPr>
        <w:t>）中心化验室：设置1台操作员站，安放在中心化验室内。</w:t>
      </w:r>
    </w:p>
    <w:p>
      <w:pPr>
        <w:spacing w:line="500" w:lineRule="exact"/>
        <w:rPr>
          <w:rFonts w:ascii="宋体" w:hAnsi="宋体"/>
        </w:rPr>
      </w:pPr>
      <w:r>
        <w:rPr>
          <w:rFonts w:hint="eastAsia" w:ascii="宋体" w:hAnsi="宋体"/>
        </w:rPr>
        <w:t>j)总降：设置1台操作员站，</w:t>
      </w:r>
      <w:r>
        <w:rPr>
          <w:rFonts w:ascii="宋体" w:hAnsi="宋体"/>
        </w:rPr>
        <w:t>安放在</w:t>
      </w:r>
      <w:r>
        <w:rPr>
          <w:rFonts w:hint="eastAsia" w:ascii="宋体" w:hAnsi="宋体"/>
        </w:rPr>
        <w:t>总降</w:t>
      </w:r>
      <w:r>
        <w:rPr>
          <w:rFonts w:ascii="宋体" w:hAnsi="宋体"/>
        </w:rPr>
        <w:t>控制室内</w:t>
      </w:r>
      <w:r>
        <w:rPr>
          <w:rFonts w:hint="eastAsia" w:ascii="宋体" w:hAnsi="宋体"/>
        </w:rPr>
        <w:t>。</w:t>
      </w:r>
    </w:p>
    <w:p>
      <w:pPr>
        <w:spacing w:line="500" w:lineRule="exact"/>
        <w:rPr>
          <w:rFonts w:ascii="宋体" w:hAnsi="宋体"/>
        </w:rPr>
      </w:pPr>
      <w:r>
        <w:rPr>
          <w:rFonts w:hint="eastAsia" w:ascii="宋体" w:hAnsi="宋体"/>
        </w:rPr>
        <w:t>k) 中央控制室：设置1台工程师站，1台OPC站（总站），2台历史站,1台双显卡（接口与大屏幕匹配,HDMI接口）及显示系统附件的操作员站，以供大屏幕显示器接入。</w:t>
      </w:r>
    </w:p>
    <w:p>
      <w:pPr>
        <w:spacing w:line="500" w:lineRule="exact"/>
        <w:rPr>
          <w:rFonts w:ascii="宋体" w:hAnsi="宋体"/>
        </w:rPr>
      </w:pPr>
      <w:r>
        <w:rPr>
          <w:rFonts w:hint="eastAsia" w:ascii="宋体" w:hAnsi="宋体"/>
        </w:rPr>
        <w:t>（5）</w:t>
      </w:r>
      <w:r>
        <w:rPr>
          <w:rFonts w:ascii="宋体" w:hAnsi="宋体"/>
        </w:rPr>
        <w:t>历史数据存储装置</w:t>
      </w:r>
      <w:r>
        <w:rPr>
          <w:rFonts w:hint="eastAsia" w:ascii="宋体" w:hAnsi="宋体"/>
        </w:rPr>
        <w:t>（历史站）</w:t>
      </w:r>
      <w:r>
        <w:rPr>
          <w:rFonts w:ascii="宋体" w:hAnsi="宋体"/>
        </w:rPr>
        <w:t>：</w:t>
      </w:r>
    </w:p>
    <w:p>
      <w:pPr>
        <w:spacing w:line="500" w:lineRule="exact"/>
        <w:ind w:right="-210" w:firstLine="480" w:firstLineChars="200"/>
        <w:rPr>
          <w:rFonts w:ascii="宋体" w:hAnsi="宋体"/>
        </w:rPr>
      </w:pPr>
      <w:r>
        <w:rPr>
          <w:rFonts w:hint="eastAsia" w:ascii="宋体" w:hAnsi="宋体"/>
        </w:rPr>
        <w:t>历史站的数据存储时间应在1年以上</w:t>
      </w:r>
      <w:r>
        <w:rPr>
          <w:rFonts w:ascii="宋体" w:hAnsi="宋体"/>
        </w:rPr>
        <w:t>。</w:t>
      </w:r>
    </w:p>
    <w:p>
      <w:pPr>
        <w:tabs>
          <w:tab w:val="left" w:pos="840"/>
        </w:tabs>
        <w:spacing w:line="500" w:lineRule="exact"/>
        <w:rPr>
          <w:rFonts w:ascii="宋体" w:hAnsi="宋体" w:cs="Arial"/>
          <w:color w:val="000000"/>
        </w:rPr>
      </w:pPr>
      <w:r>
        <w:rPr>
          <w:rFonts w:hint="eastAsia" w:ascii="宋体" w:hAnsi="宋体" w:cs="Arial"/>
          <w:color w:val="000000"/>
        </w:rPr>
        <w:t>4.2.8</w:t>
      </w:r>
      <w:r>
        <w:rPr>
          <w:rFonts w:ascii="宋体" w:hAnsi="宋体" w:cs="Arial"/>
          <w:color w:val="000000"/>
        </w:rPr>
        <w:t>电源与接地</w:t>
      </w:r>
    </w:p>
    <w:p>
      <w:pPr>
        <w:tabs>
          <w:tab w:val="left" w:pos="0"/>
          <w:tab w:val="left" w:pos="945"/>
          <w:tab w:val="left" w:pos="1080"/>
          <w:tab w:val="left" w:pos="1506"/>
        </w:tabs>
        <w:spacing w:line="500" w:lineRule="exact"/>
        <w:rPr>
          <w:rFonts w:ascii="宋体" w:hAnsi="宋体"/>
        </w:rPr>
      </w:pPr>
      <w:r>
        <w:rPr>
          <w:rFonts w:hint="eastAsia" w:ascii="宋体" w:hAnsi="宋体"/>
        </w:rPr>
        <w:t>4.2.8.1</w:t>
      </w:r>
      <w:r>
        <w:rPr>
          <w:rFonts w:ascii="宋体" w:hAnsi="宋体"/>
        </w:rPr>
        <w:t>投标人提供的</w:t>
      </w:r>
      <w:r>
        <w:rPr>
          <w:rFonts w:hint="eastAsia" w:ascii="宋体" w:hAnsi="宋体"/>
        </w:rPr>
        <w:t>控制系统</w:t>
      </w:r>
      <w:r>
        <w:rPr>
          <w:rFonts w:ascii="宋体" w:hAnsi="宋体"/>
        </w:rPr>
        <w:t>柜，应能接受由招标人提供的</w:t>
      </w:r>
      <w:r>
        <w:rPr>
          <w:rFonts w:hint="eastAsia" w:ascii="宋体" w:hAnsi="宋体"/>
        </w:rPr>
        <w:t>两</w:t>
      </w:r>
      <w:r>
        <w:rPr>
          <w:rFonts w:ascii="宋体" w:hAnsi="宋体"/>
        </w:rPr>
        <w:t>路交流220V±10%，50Hz±2.5Hz的单相电源</w:t>
      </w:r>
      <w:r>
        <w:rPr>
          <w:rFonts w:hint="eastAsia" w:ascii="宋体" w:hAnsi="宋体"/>
        </w:rPr>
        <w:t>，实现所有控制</w:t>
      </w:r>
      <w:r>
        <w:rPr>
          <w:rFonts w:ascii="宋体" w:hAnsi="宋体"/>
        </w:rPr>
        <w:t>系</w:t>
      </w:r>
      <w:r>
        <w:rPr>
          <w:rFonts w:hint="eastAsia" w:ascii="宋体" w:hAnsi="宋体"/>
        </w:rPr>
        <w:t>统设备的电源分</w:t>
      </w:r>
      <w:r>
        <w:rPr>
          <w:rFonts w:ascii="宋体" w:hAnsi="宋体"/>
        </w:rPr>
        <w:t>配</w:t>
      </w:r>
      <w:r>
        <w:rPr>
          <w:rFonts w:hint="eastAsia" w:ascii="宋体" w:hAnsi="宋体"/>
        </w:rPr>
        <w:t>。</w:t>
      </w:r>
      <w:r>
        <w:rPr>
          <w:rFonts w:ascii="宋体" w:hAnsi="宋体"/>
        </w:rPr>
        <w:t>这两路电源</w:t>
      </w:r>
      <w:r>
        <w:rPr>
          <w:rFonts w:hint="eastAsia" w:ascii="宋体" w:hAnsi="宋体"/>
        </w:rPr>
        <w:t>分别来</w:t>
      </w:r>
      <w:r>
        <w:rPr>
          <w:rFonts w:ascii="宋体" w:hAnsi="宋体"/>
        </w:rPr>
        <w:t>自</w:t>
      </w:r>
      <w:r>
        <w:rPr>
          <w:rFonts w:hint="eastAsia" w:ascii="宋体" w:hAnsi="宋体"/>
        </w:rPr>
        <w:t>两</w:t>
      </w:r>
      <w:r>
        <w:rPr>
          <w:rFonts w:ascii="宋体" w:hAnsi="宋体"/>
        </w:rPr>
        <w:t>路不停电电源（UPS）。投标人</w:t>
      </w:r>
      <w:r>
        <w:rPr>
          <w:rFonts w:hint="eastAsia" w:ascii="宋体" w:hAnsi="宋体"/>
        </w:rPr>
        <w:t>应</w:t>
      </w:r>
      <w:r>
        <w:rPr>
          <w:rFonts w:ascii="宋体" w:hAnsi="宋体"/>
        </w:rPr>
        <w:t>提供</w:t>
      </w:r>
      <w:r>
        <w:rPr>
          <w:rFonts w:hint="eastAsia" w:ascii="宋体" w:hAnsi="宋体"/>
        </w:rPr>
        <w:t>相应的电源切换装置，切换时间应不大于5毫秒。</w:t>
      </w:r>
    </w:p>
    <w:p>
      <w:pPr>
        <w:tabs>
          <w:tab w:val="left" w:pos="0"/>
          <w:tab w:val="left" w:pos="945"/>
          <w:tab w:val="left" w:pos="1080"/>
          <w:tab w:val="left" w:pos="1506"/>
        </w:tabs>
        <w:spacing w:line="500" w:lineRule="exact"/>
        <w:rPr>
          <w:rFonts w:ascii="宋体" w:hAnsi="宋体"/>
        </w:rPr>
      </w:pPr>
      <w:r>
        <w:rPr>
          <w:rFonts w:hint="eastAsia" w:ascii="宋体" w:hAnsi="宋体"/>
        </w:rPr>
        <w:t>4.2.8.2控制</w:t>
      </w:r>
      <w:r>
        <w:rPr>
          <w:rFonts w:ascii="宋体" w:hAnsi="宋体"/>
        </w:rPr>
        <w:t>系统内部各操作员站、工程师站、</w:t>
      </w:r>
      <w:r>
        <w:rPr>
          <w:rFonts w:hint="eastAsia" w:ascii="宋体" w:hAnsi="宋体"/>
        </w:rPr>
        <w:t>历史站、打印机、系统机柜</w:t>
      </w:r>
      <w:r>
        <w:rPr>
          <w:rFonts w:ascii="宋体" w:hAnsi="宋体"/>
        </w:rPr>
        <w:t>、远程I/O机柜、网络系统等设备的供电均由投标人自行负责。</w:t>
      </w:r>
      <w:r>
        <w:rPr>
          <w:rFonts w:hint="eastAsia" w:ascii="宋体" w:hAnsi="宋体"/>
        </w:rPr>
        <w:t>每台</w:t>
      </w:r>
      <w:r>
        <w:rPr>
          <w:rFonts w:ascii="宋体" w:hAnsi="宋体"/>
        </w:rPr>
        <w:t>操作员站、工程师站</w:t>
      </w:r>
      <w:r>
        <w:rPr>
          <w:rFonts w:hint="eastAsia" w:ascii="宋体" w:hAnsi="宋体"/>
        </w:rPr>
        <w:t>均提供两路电源的快速切换装置，且两路电源切换时的瞬间失电不应影响操作员站等的正常工作。对于远离厂房的远程I/O站供电回路应充分考虑长距离供电的可靠性和安全性。</w:t>
      </w:r>
      <w:r>
        <w:rPr>
          <w:rFonts w:ascii="宋体" w:hAnsi="宋体"/>
        </w:rPr>
        <w:t>投标人</w:t>
      </w:r>
      <w:r>
        <w:rPr>
          <w:rFonts w:hint="eastAsia" w:ascii="宋体" w:hAnsi="宋体"/>
        </w:rPr>
        <w:t>经双方确认，少数</w:t>
      </w:r>
      <w:r>
        <w:rPr>
          <w:rFonts w:ascii="宋体" w:hAnsi="宋体"/>
        </w:rPr>
        <w:t>远程I/O站</w:t>
      </w:r>
      <w:r>
        <w:rPr>
          <w:rFonts w:hint="eastAsia" w:ascii="宋体" w:hAnsi="宋体"/>
        </w:rPr>
        <w:t>可</w:t>
      </w:r>
      <w:r>
        <w:rPr>
          <w:rFonts w:ascii="宋体" w:hAnsi="宋体"/>
        </w:rPr>
        <w:t>接受来自区域变压器的两路厂用电</w:t>
      </w:r>
      <w:r>
        <w:rPr>
          <w:rFonts w:hint="eastAsia" w:ascii="宋体" w:hAnsi="宋体"/>
        </w:rPr>
        <w:t>单独供电</w:t>
      </w:r>
      <w:r>
        <w:rPr>
          <w:rFonts w:ascii="宋体" w:hAnsi="宋体"/>
        </w:rPr>
        <w:t>，对远程I/O站及相关控制设备供电，其它远程站电源直接从</w:t>
      </w:r>
      <w:r>
        <w:rPr>
          <w:rFonts w:hint="eastAsia" w:ascii="宋体" w:hAnsi="宋体"/>
        </w:rPr>
        <w:t>控制系统</w:t>
      </w:r>
      <w:r>
        <w:rPr>
          <w:rFonts w:ascii="宋体" w:hAnsi="宋体"/>
        </w:rPr>
        <w:t>电源柜配供。</w:t>
      </w:r>
    </w:p>
    <w:p>
      <w:pPr>
        <w:tabs>
          <w:tab w:val="left" w:pos="0"/>
          <w:tab w:val="left" w:pos="945"/>
          <w:tab w:val="left" w:pos="1080"/>
          <w:tab w:val="left" w:pos="1506"/>
        </w:tabs>
        <w:spacing w:line="500" w:lineRule="exact"/>
        <w:rPr>
          <w:rFonts w:ascii="宋体" w:hAnsi="宋体"/>
        </w:rPr>
      </w:pPr>
      <w:r>
        <w:rPr>
          <w:rFonts w:hint="eastAsia" w:ascii="宋体" w:hAnsi="宋体"/>
        </w:rPr>
        <w:t>4.2.8.3</w:t>
      </w:r>
      <w:r>
        <w:rPr>
          <w:rFonts w:ascii="宋体" w:hAnsi="宋体"/>
        </w:rPr>
        <w:t>投标人所供设备除能接受上述二路电源外，应在各个机柜和站内配置相应的冗余电源切换装置和回路保护设备，并用这二路电源在机柜内馈电。投标人在投标文件中应附电源系统配置图和各设备的用电负荷（</w:t>
      </w:r>
      <w:r>
        <w:rPr>
          <w:rFonts w:hint="eastAsia" w:ascii="宋体" w:hAnsi="宋体"/>
        </w:rPr>
        <w:t>k</w:t>
      </w:r>
      <w:r>
        <w:rPr>
          <w:rFonts w:ascii="宋体" w:hAnsi="宋体"/>
        </w:rPr>
        <w:t>VA）。</w:t>
      </w:r>
    </w:p>
    <w:p>
      <w:pPr>
        <w:tabs>
          <w:tab w:val="left" w:pos="0"/>
          <w:tab w:val="left" w:pos="945"/>
          <w:tab w:val="left" w:pos="1080"/>
          <w:tab w:val="left" w:pos="1506"/>
        </w:tabs>
        <w:spacing w:line="500" w:lineRule="exact"/>
        <w:rPr>
          <w:rFonts w:ascii="宋体" w:hAnsi="宋体"/>
        </w:rPr>
      </w:pPr>
      <w:r>
        <w:rPr>
          <w:rFonts w:hint="eastAsia" w:ascii="宋体" w:hAnsi="宋体"/>
        </w:rPr>
        <w:t>4.2.8.4</w:t>
      </w:r>
      <w:r>
        <w:rPr>
          <w:rFonts w:ascii="宋体" w:hAnsi="宋体"/>
        </w:rPr>
        <w:t>投标人应提供</w:t>
      </w:r>
      <w:r>
        <w:rPr>
          <w:rFonts w:hint="eastAsia" w:ascii="宋体" w:hAnsi="宋体"/>
        </w:rPr>
        <w:t>控制系统</w:t>
      </w:r>
      <w:r>
        <w:rPr>
          <w:rFonts w:ascii="宋体" w:hAnsi="宋体"/>
        </w:rPr>
        <w:t>机柜内的二套冗余直流电源。每套直流电源都应具有足够的容量和适当的电压，能满足设备负载的要求并有足够的裕量。二套直流电源应分别来自二套不同的交流电源。</w:t>
      </w:r>
    </w:p>
    <w:p>
      <w:pPr>
        <w:tabs>
          <w:tab w:val="left" w:pos="0"/>
          <w:tab w:val="left" w:pos="945"/>
          <w:tab w:val="left" w:pos="1080"/>
          <w:tab w:val="left" w:pos="1506"/>
        </w:tabs>
        <w:spacing w:line="500" w:lineRule="exact"/>
        <w:rPr>
          <w:rFonts w:ascii="宋体" w:hAnsi="宋体"/>
        </w:rPr>
      </w:pPr>
      <w:r>
        <w:rPr>
          <w:rFonts w:hint="eastAsia" w:ascii="宋体" w:hAnsi="宋体"/>
        </w:rPr>
        <w:t>4.2.8.5</w:t>
      </w:r>
      <w:r>
        <w:rPr>
          <w:rFonts w:ascii="宋体" w:hAnsi="宋体"/>
        </w:rPr>
        <w:t>任一路电源故障都应报警，二路冗余电源应通过二极管切换回路耦合。在一路电源故障时自动切换到另一路，以保证任何一路电源的故障均不会导致系统的任一部分失电。两路电源均应能在线停止、更换及投用。</w:t>
      </w:r>
    </w:p>
    <w:p>
      <w:pPr>
        <w:tabs>
          <w:tab w:val="left" w:pos="0"/>
          <w:tab w:val="left" w:pos="945"/>
          <w:tab w:val="left" w:pos="1080"/>
          <w:tab w:val="left" w:pos="1506"/>
        </w:tabs>
        <w:spacing w:line="500" w:lineRule="exact"/>
        <w:rPr>
          <w:rFonts w:ascii="宋体" w:hAnsi="宋体"/>
        </w:rPr>
      </w:pPr>
      <w:r>
        <w:rPr>
          <w:rFonts w:hint="eastAsia" w:ascii="宋体" w:hAnsi="宋体"/>
        </w:rPr>
        <w:t>4.2.8.6</w:t>
      </w:r>
      <w:r>
        <w:rPr>
          <w:rFonts w:ascii="宋体" w:hAnsi="宋体"/>
        </w:rPr>
        <w:t>电子装置机柜内的馈电应分散配置，以获取最高可靠性，对I/O模件、处理器模件、通讯模件和变送器等都应提供冗余的电源，且设置合理的分路断路器。</w:t>
      </w:r>
    </w:p>
    <w:p>
      <w:pPr>
        <w:tabs>
          <w:tab w:val="left" w:pos="0"/>
          <w:tab w:val="left" w:pos="945"/>
          <w:tab w:val="left" w:pos="1080"/>
          <w:tab w:val="left" w:pos="1506"/>
        </w:tabs>
        <w:spacing w:line="500" w:lineRule="exact"/>
        <w:rPr>
          <w:rFonts w:ascii="宋体" w:hAnsi="宋体"/>
        </w:rPr>
      </w:pPr>
      <w:r>
        <w:rPr>
          <w:rFonts w:hint="eastAsia" w:ascii="宋体" w:hAnsi="宋体"/>
        </w:rPr>
        <w:t>4.2.8.7接受变送器输入信号的模拟量</w:t>
      </w:r>
      <w:r>
        <w:rPr>
          <w:rFonts w:ascii="宋体" w:hAnsi="宋体"/>
        </w:rPr>
        <w:t>输入通道，应能承受输入端子完全的短路，并不影响其它输入通道，否则，应有单独的熔断器进行保护。</w:t>
      </w:r>
    </w:p>
    <w:p>
      <w:pPr>
        <w:tabs>
          <w:tab w:val="left" w:pos="0"/>
          <w:tab w:val="left" w:pos="945"/>
          <w:tab w:val="left" w:pos="1080"/>
          <w:tab w:val="left" w:pos="1506"/>
        </w:tabs>
        <w:spacing w:line="500" w:lineRule="exact"/>
        <w:rPr>
          <w:rFonts w:ascii="宋体" w:hAnsi="宋体"/>
        </w:rPr>
      </w:pPr>
      <w:r>
        <w:rPr>
          <w:rFonts w:hint="eastAsia" w:ascii="宋体" w:hAnsi="宋体"/>
        </w:rPr>
        <w:t>4.2.8.8</w:t>
      </w:r>
      <w:r>
        <w:rPr>
          <w:rFonts w:ascii="宋体" w:hAnsi="宋体"/>
        </w:rPr>
        <w:t>每一路变送器的供电回路中应有单独的熔断器，熔断器开断时应报警。在机柜内，熔断器的更换应很方便，不需先拆下或拔出任何其它组件。</w:t>
      </w:r>
    </w:p>
    <w:p>
      <w:pPr>
        <w:tabs>
          <w:tab w:val="left" w:pos="0"/>
          <w:tab w:val="left" w:pos="945"/>
          <w:tab w:val="left" w:pos="1080"/>
          <w:tab w:val="left" w:pos="1506"/>
        </w:tabs>
        <w:spacing w:line="500" w:lineRule="exact"/>
        <w:rPr>
          <w:rFonts w:ascii="宋体" w:hAnsi="宋体"/>
        </w:rPr>
      </w:pPr>
      <w:r>
        <w:rPr>
          <w:rFonts w:hint="eastAsia" w:ascii="宋体" w:hAnsi="宋体"/>
        </w:rPr>
        <w:t>4.2.8.9</w:t>
      </w:r>
      <w:r>
        <w:rPr>
          <w:rFonts w:ascii="宋体" w:hAnsi="宋体"/>
        </w:rPr>
        <w:t>无论是4-20mA输出还是脉冲信号输出，都应有过负荷保护措施。此外，应在系统机柜内为每一被控设备提供维护所需的电隔离手段。任一控制设备的电源被拆除，均应报警，并将受此影响的控制回路切至手动。</w:t>
      </w:r>
    </w:p>
    <w:p>
      <w:pPr>
        <w:tabs>
          <w:tab w:val="left" w:pos="0"/>
          <w:tab w:val="left" w:pos="945"/>
          <w:tab w:val="left" w:pos="1080"/>
          <w:tab w:val="left" w:pos="1506"/>
        </w:tabs>
        <w:spacing w:line="500" w:lineRule="exact"/>
        <w:rPr>
          <w:rFonts w:ascii="宋体" w:hAnsi="宋体"/>
        </w:rPr>
      </w:pPr>
      <w:r>
        <w:rPr>
          <w:rFonts w:hint="eastAsia" w:ascii="宋体" w:hAnsi="宋体"/>
        </w:rPr>
        <w:t>4.2.8.10</w:t>
      </w:r>
      <w:r>
        <w:rPr>
          <w:rFonts w:ascii="宋体" w:hAnsi="宋体"/>
        </w:rPr>
        <w:t>每一数字量输入通道都应有单独的熔断器或采取其它相应的保护措施。当采用熔断器时，熔断器应方便更换而不影响其它通道的正常工作，熔断器熔断时应在操作站上指示及记录。</w:t>
      </w:r>
    </w:p>
    <w:p>
      <w:pPr>
        <w:tabs>
          <w:tab w:val="left" w:pos="0"/>
          <w:tab w:val="left" w:pos="945"/>
          <w:tab w:val="left" w:pos="1080"/>
          <w:tab w:val="left" w:pos="1506"/>
        </w:tabs>
        <w:spacing w:line="500" w:lineRule="exact"/>
        <w:rPr>
          <w:rFonts w:ascii="宋体" w:hAnsi="宋体"/>
        </w:rPr>
      </w:pPr>
      <w:r>
        <w:rPr>
          <w:rFonts w:hint="eastAsia" w:ascii="宋体" w:hAnsi="宋体"/>
        </w:rPr>
        <w:t>4.2.8.11</w:t>
      </w:r>
      <w:r>
        <w:rPr>
          <w:rFonts w:ascii="宋体" w:hAnsi="宋体"/>
        </w:rPr>
        <w:t>投标人提供的</w:t>
      </w:r>
      <w:r>
        <w:rPr>
          <w:rFonts w:hint="eastAsia" w:ascii="宋体" w:hAnsi="宋体"/>
        </w:rPr>
        <w:t>控制</w:t>
      </w:r>
      <w:r>
        <w:rPr>
          <w:rFonts w:ascii="宋体" w:hAnsi="宋体"/>
        </w:rPr>
        <w:t>系统应在单点接地时可靠工作</w:t>
      </w:r>
      <w:r>
        <w:rPr>
          <w:rFonts w:hint="eastAsia" w:ascii="宋体" w:hAnsi="宋体"/>
        </w:rPr>
        <w:t>，招标人不接受必须多点接地的系统。</w:t>
      </w:r>
      <w:r>
        <w:rPr>
          <w:rFonts w:ascii="宋体" w:hAnsi="宋体"/>
        </w:rPr>
        <w:t>各电子机柜中应设有独立的安全地、信号参考地、屏蔽地及相应接地铜排。</w:t>
      </w:r>
      <w:r>
        <w:rPr>
          <w:rFonts w:hint="eastAsia" w:ascii="宋体" w:hAnsi="宋体"/>
        </w:rPr>
        <w:t>控制系统</w:t>
      </w:r>
      <w:r>
        <w:rPr>
          <w:rFonts w:ascii="宋体" w:hAnsi="宋体"/>
        </w:rPr>
        <w:t>内所有电子装置/机柜之间的接地互连电缆应</w:t>
      </w:r>
      <w:r>
        <w:rPr>
          <w:rFonts w:hint="eastAsia" w:ascii="宋体" w:hAnsi="宋体"/>
        </w:rPr>
        <w:t>由</w:t>
      </w:r>
      <w:r>
        <w:rPr>
          <w:rFonts w:ascii="宋体" w:hAnsi="宋体"/>
        </w:rPr>
        <w:t>投标人提供。投标人提供的远程I/O站应能满足就地接地的要求</w:t>
      </w:r>
      <w:r>
        <w:rPr>
          <w:rFonts w:hint="eastAsia" w:ascii="宋体" w:hAnsi="宋体"/>
        </w:rPr>
        <w:t>，并由</w:t>
      </w:r>
      <w:r>
        <w:rPr>
          <w:rFonts w:ascii="宋体" w:hAnsi="宋体"/>
        </w:rPr>
        <w:t>投标人</w:t>
      </w:r>
      <w:r>
        <w:rPr>
          <w:rFonts w:hint="eastAsia" w:ascii="宋体" w:hAnsi="宋体"/>
        </w:rPr>
        <w:t>根据现场情况设计接地网</w:t>
      </w:r>
      <w:r>
        <w:rPr>
          <w:rFonts w:ascii="宋体" w:hAnsi="宋体"/>
        </w:rPr>
        <w:t>。</w:t>
      </w:r>
    </w:p>
    <w:p>
      <w:pPr>
        <w:tabs>
          <w:tab w:val="left" w:pos="0"/>
          <w:tab w:val="left" w:pos="945"/>
          <w:tab w:val="left" w:pos="1080"/>
          <w:tab w:val="left" w:pos="1506"/>
        </w:tabs>
        <w:spacing w:line="500" w:lineRule="exact"/>
        <w:rPr>
          <w:rFonts w:ascii="宋体" w:hAnsi="宋体"/>
        </w:rPr>
      </w:pPr>
      <w:r>
        <w:rPr>
          <w:rFonts w:hint="eastAsia" w:ascii="宋体" w:hAnsi="宋体"/>
        </w:rPr>
        <w:t>4.2.8.12</w:t>
      </w:r>
      <w:r>
        <w:rPr>
          <w:rFonts w:ascii="宋体" w:hAnsi="宋体"/>
        </w:rPr>
        <w:t>所有控制机柜将直接安装在槽钢底座上，如投标人要求在机柜和底座之间铺设绝缘材料，所有绝缘材料（包括绝缘</w:t>
      </w:r>
      <w:r>
        <w:rPr>
          <w:rFonts w:hint="eastAsia" w:ascii="宋体" w:hAnsi="宋体"/>
        </w:rPr>
        <w:t>底板、</w:t>
      </w:r>
      <w:r>
        <w:rPr>
          <w:rFonts w:ascii="宋体" w:hAnsi="宋体"/>
        </w:rPr>
        <w:t>螺栓、螺帽）均应由投标人供货，并提供详细的安装指导说明。</w:t>
      </w:r>
      <w:r>
        <w:rPr>
          <w:rFonts w:hint="eastAsia" w:ascii="宋体" w:hAnsi="宋体"/>
        </w:rPr>
        <w:t>其中</w:t>
      </w:r>
      <w:r>
        <w:rPr>
          <w:rFonts w:ascii="宋体" w:hAnsi="宋体"/>
        </w:rPr>
        <w:t>绝缘螺栓</w:t>
      </w:r>
      <w:r>
        <w:rPr>
          <w:rFonts w:hint="eastAsia" w:ascii="宋体" w:hAnsi="宋体"/>
        </w:rPr>
        <w:t>、垫片等安装易耗品应按125％量提供。</w:t>
      </w:r>
    </w:p>
    <w:p>
      <w:pPr>
        <w:tabs>
          <w:tab w:val="left" w:pos="0"/>
          <w:tab w:val="left" w:pos="945"/>
          <w:tab w:val="left" w:pos="1080"/>
          <w:tab w:val="left" w:pos="1506"/>
        </w:tabs>
        <w:spacing w:line="500" w:lineRule="exact"/>
        <w:rPr>
          <w:rFonts w:ascii="宋体" w:hAnsi="宋体"/>
        </w:rPr>
      </w:pPr>
      <w:r>
        <w:rPr>
          <w:rFonts w:hint="eastAsia" w:ascii="宋体" w:hAnsi="宋体"/>
        </w:rPr>
        <w:t>4.2.8.13</w:t>
      </w:r>
      <w:r>
        <w:rPr>
          <w:rFonts w:ascii="宋体" w:hAnsi="宋体"/>
        </w:rPr>
        <w:t>投标人应在投标文件中对</w:t>
      </w:r>
      <w:r>
        <w:rPr>
          <w:rFonts w:hint="eastAsia" w:ascii="宋体" w:hAnsi="宋体"/>
        </w:rPr>
        <w:t>控制系统</w:t>
      </w:r>
      <w:r>
        <w:rPr>
          <w:rFonts w:ascii="宋体" w:hAnsi="宋体"/>
        </w:rPr>
        <w:t>的接地和供电进行详细的说明。招标人不接受需设单独接地网的系统。</w:t>
      </w:r>
    </w:p>
    <w:p>
      <w:pPr>
        <w:tabs>
          <w:tab w:val="left" w:pos="840"/>
        </w:tabs>
        <w:spacing w:line="500" w:lineRule="exact"/>
        <w:rPr>
          <w:rFonts w:ascii="宋体" w:hAnsi="宋体" w:cs="Arial"/>
          <w:color w:val="000000"/>
        </w:rPr>
      </w:pPr>
      <w:r>
        <w:rPr>
          <w:rFonts w:hint="eastAsia" w:ascii="宋体" w:hAnsi="宋体" w:cs="Arial"/>
          <w:color w:val="000000"/>
        </w:rPr>
        <w:t>4.2.9</w:t>
      </w:r>
      <w:r>
        <w:rPr>
          <w:rFonts w:ascii="宋体" w:hAnsi="宋体" w:cs="Arial"/>
          <w:color w:val="000000"/>
        </w:rPr>
        <w:t>环境</w:t>
      </w:r>
    </w:p>
    <w:p>
      <w:pPr>
        <w:tabs>
          <w:tab w:val="left" w:pos="1080"/>
        </w:tabs>
        <w:spacing w:line="500" w:lineRule="exact"/>
        <w:rPr>
          <w:rFonts w:ascii="宋体" w:hAnsi="宋体"/>
        </w:rPr>
      </w:pPr>
      <w:r>
        <w:rPr>
          <w:rFonts w:hint="eastAsia" w:ascii="宋体" w:hAnsi="宋体"/>
        </w:rPr>
        <w:t>4.2.9.1</w:t>
      </w:r>
      <w:r>
        <w:rPr>
          <w:rFonts w:ascii="宋体" w:hAnsi="宋体"/>
        </w:rPr>
        <w:t>系统设计应采用各种抗噪声技术，包括光电隔离、高共模抑制比、合理的接地和屏蔽。</w:t>
      </w:r>
    </w:p>
    <w:p>
      <w:pPr>
        <w:tabs>
          <w:tab w:val="left" w:pos="1080"/>
        </w:tabs>
        <w:spacing w:line="500" w:lineRule="exact"/>
        <w:ind w:right="-210"/>
        <w:rPr>
          <w:rFonts w:ascii="宋体" w:hAnsi="宋体"/>
        </w:rPr>
      </w:pPr>
      <w:r>
        <w:rPr>
          <w:rFonts w:hint="eastAsia" w:ascii="宋体" w:hAnsi="宋体"/>
        </w:rPr>
        <w:t>4.2.9.2</w:t>
      </w:r>
      <w:r>
        <w:rPr>
          <w:rFonts w:ascii="宋体" w:hAnsi="宋体"/>
        </w:rPr>
        <w:t>投标人提供的</w:t>
      </w:r>
      <w:r>
        <w:rPr>
          <w:rFonts w:hint="eastAsia" w:ascii="宋体" w:hAnsi="宋体"/>
        </w:rPr>
        <w:t>控制系统</w:t>
      </w:r>
      <w:r>
        <w:rPr>
          <w:rFonts w:ascii="宋体" w:hAnsi="宋体"/>
        </w:rPr>
        <w:t>在距电子设备1.2米以外发出的工作频率达470MHz、功率输出达5W的电磁干扰和射频干扰，应不影响系统正常工作。</w:t>
      </w:r>
    </w:p>
    <w:p>
      <w:pPr>
        <w:tabs>
          <w:tab w:val="left" w:pos="1080"/>
        </w:tabs>
        <w:spacing w:line="500" w:lineRule="exact"/>
        <w:rPr>
          <w:rFonts w:ascii="宋体" w:hAnsi="宋体"/>
        </w:rPr>
      </w:pPr>
      <w:r>
        <w:rPr>
          <w:rFonts w:hint="eastAsia" w:ascii="宋体" w:hAnsi="宋体"/>
        </w:rPr>
        <w:t>4.2.9.3</w:t>
      </w:r>
      <w:r>
        <w:rPr>
          <w:rFonts w:ascii="宋体" w:hAnsi="宋体"/>
        </w:rPr>
        <w:t>系统应能在环境温度0~40℃，相对湿度10~95%（不结露）的环境中连续运行；现场I/O站（包括中间继电器等）应能充分适应安装地点的温度（锅炉炉顶：－15℃～75℃，其它地点：－15℃～60℃）、相对湿度（10~95%）、粉尘、振动、冲击等，现场的恶劣环境不应影响系统的正常工作。</w:t>
      </w:r>
    </w:p>
    <w:p>
      <w:pPr>
        <w:tabs>
          <w:tab w:val="left" w:pos="840"/>
        </w:tabs>
        <w:spacing w:line="500" w:lineRule="exact"/>
        <w:rPr>
          <w:rFonts w:ascii="宋体" w:hAnsi="宋体" w:cs="Arial"/>
          <w:color w:val="000000"/>
        </w:rPr>
      </w:pPr>
      <w:r>
        <w:rPr>
          <w:rFonts w:hint="eastAsia" w:ascii="宋体" w:hAnsi="宋体" w:cs="Arial"/>
          <w:color w:val="000000"/>
        </w:rPr>
        <w:t>4.2.10</w:t>
      </w:r>
      <w:r>
        <w:rPr>
          <w:rFonts w:ascii="宋体" w:hAnsi="宋体" w:cs="Arial"/>
          <w:color w:val="000000"/>
        </w:rPr>
        <w:t>机柜和接线</w:t>
      </w:r>
    </w:p>
    <w:p>
      <w:pPr>
        <w:tabs>
          <w:tab w:val="left" w:pos="1080"/>
        </w:tabs>
        <w:spacing w:line="500" w:lineRule="exact"/>
        <w:rPr>
          <w:rFonts w:ascii="宋体" w:hAnsi="宋体"/>
        </w:rPr>
      </w:pPr>
      <w:r>
        <w:rPr>
          <w:rFonts w:hint="eastAsia" w:ascii="宋体" w:hAnsi="宋体"/>
        </w:rPr>
        <w:t>4.2.10.1</w:t>
      </w:r>
      <w:r>
        <w:rPr>
          <w:rFonts w:ascii="宋体" w:hAnsi="宋体"/>
        </w:rPr>
        <w:t>电子装置机柜的外壳防护等级,室内应为IP52，室外应为IP</w:t>
      </w:r>
      <w:r>
        <w:rPr>
          <w:rFonts w:hint="eastAsia" w:ascii="宋体" w:hAnsi="宋体"/>
        </w:rPr>
        <w:t>65</w:t>
      </w:r>
      <w:r>
        <w:rPr>
          <w:rFonts w:ascii="宋体" w:hAnsi="宋体"/>
        </w:rPr>
        <w:t>。机柜的油漆颜色由招标人确定。</w:t>
      </w:r>
      <w:r>
        <w:rPr>
          <w:rFonts w:hint="eastAsia" w:ascii="宋体" w:hAnsi="宋体"/>
        </w:rPr>
        <w:t>每个机柜之间要求装有侧板，具备防火功能。</w:t>
      </w:r>
    </w:p>
    <w:p>
      <w:pPr>
        <w:tabs>
          <w:tab w:val="left" w:pos="1080"/>
        </w:tabs>
        <w:spacing w:line="500" w:lineRule="exact"/>
        <w:rPr>
          <w:rFonts w:ascii="宋体" w:hAnsi="宋体"/>
        </w:rPr>
      </w:pPr>
      <w:r>
        <w:rPr>
          <w:rFonts w:hint="eastAsia" w:ascii="宋体" w:hAnsi="宋体"/>
        </w:rPr>
        <w:t>4.2.10.2</w:t>
      </w:r>
      <w:r>
        <w:rPr>
          <w:rFonts w:ascii="宋体" w:hAnsi="宋体"/>
        </w:rPr>
        <w:t>机柜门应有导电门封垫条,以提高抗射频干扰(RFI)能力，柜门上不应装设任何系统部件。</w:t>
      </w:r>
    </w:p>
    <w:p>
      <w:pPr>
        <w:tabs>
          <w:tab w:val="left" w:pos="1080"/>
        </w:tabs>
        <w:spacing w:line="500" w:lineRule="exact"/>
        <w:rPr>
          <w:rFonts w:ascii="宋体" w:hAnsi="宋体"/>
        </w:rPr>
      </w:pPr>
      <w:r>
        <w:rPr>
          <w:rFonts w:hint="eastAsia" w:ascii="宋体" w:hAnsi="宋体"/>
        </w:rPr>
        <w:t>4.2.10.3</w:t>
      </w:r>
      <w:r>
        <w:rPr>
          <w:rFonts w:ascii="宋体" w:hAnsi="宋体"/>
        </w:rPr>
        <w:t>机柜的设计应满足电缆由柜底引入的要求。</w:t>
      </w:r>
    </w:p>
    <w:p>
      <w:pPr>
        <w:tabs>
          <w:tab w:val="left" w:pos="1080"/>
        </w:tabs>
        <w:spacing w:line="500" w:lineRule="exact"/>
        <w:ind w:right="-210"/>
        <w:rPr>
          <w:rFonts w:ascii="宋体" w:hAnsi="宋体"/>
        </w:rPr>
      </w:pPr>
      <w:r>
        <w:rPr>
          <w:rFonts w:hint="eastAsia" w:ascii="宋体" w:hAnsi="宋体"/>
        </w:rPr>
        <w:t>4.2.10.4</w:t>
      </w:r>
      <w:r>
        <w:rPr>
          <w:rFonts w:ascii="宋体" w:hAnsi="宋体"/>
        </w:rPr>
        <w:t>需散热的电源装置，应提供</w:t>
      </w:r>
      <w:r>
        <w:rPr>
          <w:rFonts w:hint="eastAsia" w:ascii="宋体" w:hAnsi="宋体"/>
        </w:rPr>
        <w:t>易于更换的</w:t>
      </w:r>
      <w:r>
        <w:rPr>
          <w:rFonts w:ascii="宋体" w:hAnsi="宋体"/>
        </w:rPr>
        <w:t>排气风扇和内部循环风扇。</w:t>
      </w:r>
    </w:p>
    <w:p>
      <w:pPr>
        <w:tabs>
          <w:tab w:val="left" w:pos="1080"/>
        </w:tabs>
        <w:spacing w:line="500" w:lineRule="exact"/>
        <w:rPr>
          <w:rFonts w:ascii="宋体" w:hAnsi="宋体"/>
        </w:rPr>
      </w:pPr>
      <w:r>
        <w:rPr>
          <w:rFonts w:hint="eastAsia" w:ascii="宋体" w:hAnsi="宋体"/>
        </w:rPr>
        <w:t>4.2.10.5</w:t>
      </w:r>
      <w:r>
        <w:rPr>
          <w:rFonts w:ascii="宋体" w:hAnsi="宋体"/>
        </w:rPr>
        <w:t>柜内应保持以下的环境条件：柜内配置风扇，以确保柜内空气良好循环</w:t>
      </w:r>
      <w:r>
        <w:rPr>
          <w:rFonts w:hint="eastAsia" w:ascii="宋体" w:hAnsi="宋体"/>
        </w:rPr>
        <w:t>，风扇电源需单独设置</w:t>
      </w:r>
      <w:r>
        <w:rPr>
          <w:rFonts w:ascii="宋体" w:hAnsi="宋体"/>
        </w:rPr>
        <w:t>；机柜内应装设温度检测</w:t>
      </w:r>
      <w:r>
        <w:rPr>
          <w:rFonts w:hint="eastAsia" w:ascii="宋体" w:hAnsi="宋体"/>
        </w:rPr>
        <w:t>元件</w:t>
      </w:r>
      <w:r>
        <w:rPr>
          <w:rFonts w:ascii="宋体" w:hAnsi="宋体"/>
        </w:rPr>
        <w:t>，当温度过高时在</w:t>
      </w:r>
      <w:r>
        <w:rPr>
          <w:rFonts w:hint="eastAsia" w:ascii="宋体" w:hAnsi="宋体"/>
        </w:rPr>
        <w:t>控制系统</w:t>
      </w:r>
      <w:r>
        <w:rPr>
          <w:rFonts w:ascii="宋体" w:hAnsi="宋体"/>
        </w:rPr>
        <w:t>报警汇总表中报警。</w:t>
      </w:r>
    </w:p>
    <w:p>
      <w:pPr>
        <w:tabs>
          <w:tab w:val="left" w:pos="1080"/>
        </w:tabs>
        <w:spacing w:line="500" w:lineRule="exact"/>
        <w:rPr>
          <w:rFonts w:ascii="宋体" w:hAnsi="宋体"/>
        </w:rPr>
      </w:pPr>
      <w:r>
        <w:rPr>
          <w:rFonts w:hint="eastAsia" w:ascii="宋体" w:hAnsi="宋体"/>
        </w:rPr>
        <w:t>4.2.10.6</w:t>
      </w:r>
      <w:r>
        <w:rPr>
          <w:rFonts w:ascii="宋体" w:hAnsi="宋体"/>
        </w:rPr>
        <w:t>装有风扇的机柜均应提供易于更换的空气过滤器，并提供更换的准则或周期。</w:t>
      </w:r>
      <w:r>
        <w:rPr>
          <w:rFonts w:hint="eastAsia" w:ascii="宋体" w:hAnsi="宋体"/>
        </w:rPr>
        <w:t>风扇宜安装在机柜前后门上，若安装在机柜顶部应做好防水措施。</w:t>
      </w:r>
    </w:p>
    <w:p>
      <w:pPr>
        <w:tabs>
          <w:tab w:val="left" w:pos="1080"/>
        </w:tabs>
        <w:spacing w:line="500" w:lineRule="exact"/>
        <w:rPr>
          <w:rFonts w:ascii="宋体" w:hAnsi="宋体"/>
        </w:rPr>
      </w:pPr>
      <w:r>
        <w:rPr>
          <w:rFonts w:hint="eastAsia" w:ascii="宋体" w:hAnsi="宋体"/>
        </w:rPr>
        <w:t>4.2.10.7</w:t>
      </w:r>
      <w:r>
        <w:rPr>
          <w:rFonts w:ascii="宋体" w:hAnsi="宋体"/>
        </w:rPr>
        <w:t>机柜内的端子排应布置在易于安装接线的地方，即为离柜底300mm以上和距柜顶150mm以下</w:t>
      </w:r>
      <w:r>
        <w:rPr>
          <w:rFonts w:hint="eastAsia" w:ascii="宋体" w:hAnsi="宋体"/>
        </w:rPr>
        <w:t>，端子采用菲尼克斯、魏德米勒或相当于品牌</w:t>
      </w:r>
      <w:r>
        <w:rPr>
          <w:rFonts w:ascii="宋体" w:hAnsi="宋体"/>
        </w:rPr>
        <w:t>。</w:t>
      </w:r>
      <w:r>
        <w:rPr>
          <w:rFonts w:hint="eastAsia" w:ascii="宋体" w:hAnsi="宋体"/>
        </w:rPr>
        <w:t>机柜按需配置光缆分配盒及光纤跳线。</w:t>
      </w:r>
    </w:p>
    <w:p>
      <w:pPr>
        <w:tabs>
          <w:tab w:val="left" w:pos="1080"/>
        </w:tabs>
        <w:spacing w:line="500" w:lineRule="exact"/>
        <w:rPr>
          <w:rFonts w:ascii="宋体" w:hAnsi="宋体"/>
        </w:rPr>
      </w:pPr>
      <w:r>
        <w:rPr>
          <w:rFonts w:hint="eastAsia" w:ascii="宋体" w:hAnsi="宋体"/>
        </w:rPr>
        <w:t>4.2.10.8</w:t>
      </w:r>
      <w:r>
        <w:rPr>
          <w:rFonts w:ascii="宋体" w:hAnsi="宋体"/>
        </w:rPr>
        <w:t>机柜内弱电信号的端子排物理上应与控制、电源供电回路的端子排分开。模拟量信号回路的端子排应物理上与数字量接线端子分离，并为每个模拟量信号提供专用的屏蔽端子。所有继电器、控制开关和设备的备用接点应引至端子排上。机柜内的每个端子排和端子都应有清晰的标志，并与图纸和接线表相符。</w:t>
      </w:r>
    </w:p>
    <w:p>
      <w:pPr>
        <w:tabs>
          <w:tab w:val="left" w:pos="1080"/>
        </w:tabs>
        <w:spacing w:line="500" w:lineRule="exact"/>
        <w:rPr>
          <w:rFonts w:ascii="宋体" w:hAnsi="宋体"/>
        </w:rPr>
      </w:pPr>
      <w:r>
        <w:rPr>
          <w:rFonts w:hint="eastAsia" w:ascii="宋体" w:hAnsi="宋体"/>
        </w:rPr>
        <w:t>4.2.10.9</w:t>
      </w:r>
      <w:r>
        <w:rPr>
          <w:rFonts w:ascii="宋体" w:hAnsi="宋体"/>
        </w:rPr>
        <w:t>端子排、电缆夹头、电缆走线槽及接线槽、预制电缆均应由“非燃烧”型材料制造。每个端子应能同时接入2根1.5mm</w:t>
      </w:r>
      <w:r>
        <w:rPr>
          <w:rFonts w:ascii="宋体" w:hAnsi="宋体"/>
          <w:vertAlign w:val="superscript"/>
        </w:rPr>
        <w:t>2</w:t>
      </w:r>
      <w:r>
        <w:rPr>
          <w:rFonts w:ascii="宋体" w:hAnsi="宋体"/>
        </w:rPr>
        <w:t>线径的导线。接线端子的结构与材料要有防止松动与氧化的措施，能在有振动情况下长时间（15年以上）运行而不会接触不良。能方便地满足在线更换相关接线、更换及测量检验的要求。</w:t>
      </w:r>
    </w:p>
    <w:p>
      <w:pPr>
        <w:tabs>
          <w:tab w:val="left" w:pos="1080"/>
        </w:tabs>
        <w:spacing w:line="500" w:lineRule="exact"/>
        <w:rPr>
          <w:rFonts w:ascii="宋体" w:hAnsi="宋体"/>
        </w:rPr>
      </w:pPr>
      <w:r>
        <w:rPr>
          <w:rFonts w:hint="eastAsia" w:ascii="宋体" w:hAnsi="宋体"/>
        </w:rPr>
        <w:t>4.2.10.10</w:t>
      </w:r>
      <w:r>
        <w:rPr>
          <w:rFonts w:ascii="宋体" w:hAnsi="宋体"/>
        </w:rPr>
        <w:t>投标人提供的机柜、控制台以及其它设备之间互联的电缆（包括两端的接触件）应由投标人提供，这些电缆应符合IEC60332（GB/T 18389）标准。投标人在投标文件中，应对机柜之间连线（包括通讯网络线）的走线方式作说明。</w:t>
      </w:r>
    </w:p>
    <w:p>
      <w:pPr>
        <w:tabs>
          <w:tab w:val="left" w:pos="1080"/>
        </w:tabs>
        <w:spacing w:line="500" w:lineRule="exact"/>
        <w:rPr>
          <w:rFonts w:ascii="宋体" w:hAnsi="宋体"/>
        </w:rPr>
      </w:pPr>
      <w:r>
        <w:rPr>
          <w:rFonts w:hint="eastAsia" w:ascii="宋体" w:hAnsi="宋体"/>
        </w:rPr>
        <w:t>4.2.10.11</w:t>
      </w:r>
      <w:r>
        <w:rPr>
          <w:rFonts w:ascii="宋体" w:hAnsi="宋体"/>
        </w:rPr>
        <w:t>组件、处理器模件或I/O模件之间的连线应避免手工接线。</w:t>
      </w:r>
    </w:p>
    <w:p>
      <w:pPr>
        <w:tabs>
          <w:tab w:val="left" w:pos="1080"/>
        </w:tabs>
        <w:spacing w:line="500" w:lineRule="exact"/>
        <w:rPr>
          <w:rFonts w:ascii="宋体" w:hAnsi="宋体"/>
        </w:rPr>
      </w:pPr>
      <w:r>
        <w:rPr>
          <w:rFonts w:hint="eastAsia" w:ascii="宋体" w:hAnsi="宋体"/>
        </w:rPr>
        <w:t>4.2.10.12</w:t>
      </w:r>
      <w:r>
        <w:rPr>
          <w:rFonts w:ascii="宋体" w:hAnsi="宋体"/>
        </w:rPr>
        <w:t>机柜的前后门应有永久牢固的标牌；机柜应有足够的强度能经受住搬运、安装产生的所有应力，保证不变形；机柜的钢板厚度至少为</w:t>
      </w:r>
      <w:r>
        <w:rPr>
          <w:rFonts w:hint="eastAsia" w:ascii="宋体" w:hAnsi="宋体"/>
        </w:rPr>
        <w:t>3</w:t>
      </w:r>
      <w:r>
        <w:rPr>
          <w:rFonts w:ascii="宋体" w:hAnsi="宋体"/>
        </w:rPr>
        <w:t>mm</w:t>
      </w:r>
      <w:r>
        <w:rPr>
          <w:rFonts w:hint="eastAsia" w:ascii="宋体" w:hAnsi="宋体"/>
        </w:rPr>
        <w:t>，材质为冷轧钢板</w:t>
      </w:r>
      <w:r>
        <w:rPr>
          <w:rFonts w:ascii="宋体" w:hAnsi="宋体"/>
        </w:rPr>
        <w:t>；机柜内的支撑件应有足够的强度，保证不变形。</w:t>
      </w:r>
    </w:p>
    <w:p>
      <w:pPr>
        <w:tabs>
          <w:tab w:val="left" w:pos="1080"/>
        </w:tabs>
        <w:spacing w:line="500" w:lineRule="exact"/>
        <w:rPr>
          <w:rFonts w:ascii="宋体" w:hAnsi="宋体"/>
        </w:rPr>
      </w:pPr>
      <w:r>
        <w:rPr>
          <w:rFonts w:hint="eastAsia" w:ascii="宋体" w:hAnsi="宋体"/>
        </w:rPr>
        <w:t>4.2.10.13</w:t>
      </w:r>
      <w:r>
        <w:rPr>
          <w:rFonts w:ascii="宋体" w:hAnsi="宋体"/>
        </w:rPr>
        <w:t>机柜内应预留充足的空间，使招标人能方便地接线、汇线和布线；所有接线端子柜应合理配置电缆布线空间，</w:t>
      </w:r>
      <w:r>
        <w:rPr>
          <w:rFonts w:hint="eastAsia" w:ascii="宋体" w:hAnsi="宋体"/>
        </w:rPr>
        <w:t>确保所有电缆接线完成后柜内仍留有15%的富余空间。</w:t>
      </w:r>
      <w:r>
        <w:rPr>
          <w:rFonts w:ascii="宋体" w:hAnsi="宋体"/>
        </w:rPr>
        <w:t>每个模件柜/端子柜I/O</w:t>
      </w:r>
      <w:r>
        <w:rPr>
          <w:rFonts w:hint="eastAsia" w:ascii="宋体" w:hAnsi="宋体"/>
        </w:rPr>
        <w:t>点数</w:t>
      </w:r>
      <w:r>
        <w:rPr>
          <w:rFonts w:ascii="宋体" w:hAnsi="宋体"/>
        </w:rPr>
        <w:t>不超过250点</w:t>
      </w:r>
      <w:r>
        <w:rPr>
          <w:rFonts w:hint="eastAsia" w:ascii="宋体" w:hAnsi="宋体"/>
        </w:rPr>
        <w:t>。</w:t>
      </w:r>
    </w:p>
    <w:p>
      <w:pPr>
        <w:tabs>
          <w:tab w:val="left" w:pos="840"/>
        </w:tabs>
        <w:spacing w:line="500" w:lineRule="exact"/>
        <w:rPr>
          <w:rFonts w:ascii="宋体" w:hAnsi="宋体" w:cs="Arial"/>
          <w:color w:val="000000"/>
        </w:rPr>
      </w:pPr>
      <w:r>
        <w:rPr>
          <w:rFonts w:hint="eastAsia" w:ascii="宋体" w:hAnsi="宋体" w:cs="Arial"/>
          <w:color w:val="000000"/>
        </w:rPr>
        <w:t>4.2.11</w:t>
      </w:r>
      <w:r>
        <w:rPr>
          <w:rFonts w:ascii="宋体" w:hAnsi="宋体" w:cs="Arial"/>
          <w:color w:val="000000"/>
        </w:rPr>
        <w:t>系统扩展</w:t>
      </w:r>
    </w:p>
    <w:p>
      <w:pPr>
        <w:spacing w:line="500" w:lineRule="exact"/>
        <w:ind w:firstLine="480" w:firstLineChars="200"/>
        <w:rPr>
          <w:rFonts w:ascii="宋体" w:hAnsi="宋体" w:cs="Arial"/>
        </w:rPr>
      </w:pPr>
      <w:r>
        <w:rPr>
          <w:rFonts w:ascii="宋体" w:hAnsi="宋体" w:cs="Arial"/>
        </w:rPr>
        <w:t>投标人应提供下列备用余量</w:t>
      </w:r>
      <w:r>
        <w:rPr>
          <w:rFonts w:hint="eastAsia" w:ascii="宋体" w:hAnsi="宋体" w:cs="Arial"/>
        </w:rPr>
        <w:t>（</w:t>
      </w:r>
      <w:r>
        <w:rPr>
          <w:rFonts w:ascii="宋体" w:hAnsi="宋体" w:cs="Arial"/>
        </w:rPr>
        <w:t>按系统联调成功正式投运时的最终容量计算的百分比值</w:t>
      </w:r>
      <w:r>
        <w:rPr>
          <w:rFonts w:hint="eastAsia" w:ascii="宋体" w:hAnsi="宋体" w:cs="Arial"/>
        </w:rPr>
        <w:t>）</w:t>
      </w:r>
      <w:r>
        <w:rPr>
          <w:rFonts w:ascii="宋体" w:hAnsi="宋体" w:cs="Arial"/>
        </w:rPr>
        <w:t>，以供系统以后扩展需要：</w:t>
      </w:r>
    </w:p>
    <w:p>
      <w:pPr>
        <w:spacing w:line="500" w:lineRule="exact"/>
        <w:rPr>
          <w:rFonts w:ascii="宋体" w:hAnsi="宋体" w:cs="Arial"/>
        </w:rPr>
      </w:pPr>
      <w:r>
        <w:rPr>
          <w:rFonts w:ascii="宋体" w:hAnsi="宋体" w:cs="Arial"/>
        </w:rPr>
        <w:t>（1）每个机柜内的每种类型I/O测点都应有</w:t>
      </w:r>
      <w:r>
        <w:rPr>
          <w:rFonts w:hint="eastAsia" w:ascii="宋体" w:hAnsi="宋体" w:cs="Arial"/>
        </w:rPr>
        <w:t>20</w:t>
      </w:r>
      <w:r>
        <w:rPr>
          <w:rFonts w:ascii="宋体" w:hAnsi="宋体" w:cs="Arial"/>
        </w:rPr>
        <w:t>%（点数增加数量）的余量</w:t>
      </w:r>
      <w:r>
        <w:rPr>
          <w:rFonts w:hint="eastAsia" w:ascii="宋体" w:hAnsi="宋体" w:cs="Arial"/>
        </w:rPr>
        <w:t>，空分装置机柜内每种类型I/O测点不低于40个，污水处理预留点位每种类型I/O测点不低于100个。</w:t>
      </w:r>
    </w:p>
    <w:p>
      <w:pPr>
        <w:spacing w:line="500" w:lineRule="exact"/>
        <w:rPr>
          <w:rFonts w:ascii="宋体" w:hAnsi="宋体" w:cs="Arial"/>
        </w:rPr>
      </w:pPr>
      <w:r>
        <w:rPr>
          <w:rFonts w:ascii="宋体" w:hAnsi="宋体" w:cs="Arial"/>
        </w:rPr>
        <w:t>（2）每个机柜内应有</w:t>
      </w:r>
      <w:r>
        <w:rPr>
          <w:rFonts w:hint="eastAsia" w:ascii="宋体" w:hAnsi="宋体" w:cs="Arial"/>
        </w:rPr>
        <w:t>30</w:t>
      </w:r>
      <w:r>
        <w:rPr>
          <w:rFonts w:ascii="宋体" w:hAnsi="宋体" w:cs="Arial"/>
        </w:rPr>
        <w:t>%I/O模件插槽余量。所有备用插槽应配置必要的硬件，如：背板、连接电缆、端子排等，保证今后插入模件就能投入运行。</w:t>
      </w:r>
    </w:p>
    <w:p>
      <w:pPr>
        <w:spacing w:line="500" w:lineRule="exact"/>
        <w:rPr>
          <w:rFonts w:ascii="宋体" w:hAnsi="宋体" w:cs="Arial"/>
        </w:rPr>
      </w:pPr>
      <w:r>
        <w:rPr>
          <w:rFonts w:ascii="宋体" w:hAnsi="宋体" w:cs="Arial"/>
        </w:rPr>
        <w:t>（3）控制器站的处理器在最大负荷</w:t>
      </w:r>
      <w:r>
        <w:rPr>
          <w:rFonts w:hint="eastAsia" w:ascii="宋体" w:hAnsi="宋体" w:cs="Arial"/>
        </w:rPr>
        <w:t>运行时，负荷率不应超过5</w:t>
      </w:r>
      <w:r>
        <w:rPr>
          <w:rFonts w:ascii="宋体" w:hAnsi="宋体" w:cs="Arial"/>
        </w:rPr>
        <w:t>0%，操作员站处理器最大负荷</w:t>
      </w:r>
      <w:r>
        <w:rPr>
          <w:rFonts w:hint="eastAsia" w:ascii="宋体" w:hAnsi="宋体" w:cs="Arial"/>
        </w:rPr>
        <w:t>率不超过4</w:t>
      </w:r>
      <w:r>
        <w:rPr>
          <w:rFonts w:ascii="宋体" w:hAnsi="宋体" w:cs="Arial"/>
        </w:rPr>
        <w:t>0%。系统应具有实时计算和显示负荷率或余量的能力。</w:t>
      </w:r>
    </w:p>
    <w:p>
      <w:pPr>
        <w:spacing w:line="500" w:lineRule="exact"/>
        <w:rPr>
          <w:rFonts w:ascii="宋体" w:hAnsi="宋体" w:cs="Arial"/>
        </w:rPr>
      </w:pPr>
      <w:r>
        <w:rPr>
          <w:rFonts w:ascii="宋体" w:hAnsi="宋体" w:cs="Arial"/>
        </w:rPr>
        <w:t>（4）处理器内部存贮器应有50%存储余量，外部存贮器应有60%外存余量。</w:t>
      </w:r>
    </w:p>
    <w:p>
      <w:pPr>
        <w:spacing w:line="500" w:lineRule="exact"/>
        <w:rPr>
          <w:rFonts w:ascii="宋体" w:hAnsi="宋体" w:cs="Arial"/>
        </w:rPr>
      </w:pPr>
      <w:r>
        <w:rPr>
          <w:rFonts w:ascii="宋体" w:hAnsi="宋体" w:cs="Arial"/>
        </w:rPr>
        <w:t>（5）30%-40%电源余量。</w:t>
      </w:r>
    </w:p>
    <w:p>
      <w:pPr>
        <w:spacing w:line="500" w:lineRule="exact"/>
        <w:rPr>
          <w:rFonts w:ascii="宋体" w:hAnsi="宋体" w:cs="Arial"/>
        </w:rPr>
      </w:pPr>
      <w:r>
        <w:rPr>
          <w:rFonts w:ascii="宋体" w:hAnsi="宋体" w:cs="Arial"/>
        </w:rPr>
        <w:t>（6）网络通讯总线负荷率不大于</w:t>
      </w:r>
      <w:r>
        <w:rPr>
          <w:rFonts w:hint="eastAsia" w:ascii="宋体" w:hAnsi="宋体" w:cs="Arial"/>
        </w:rPr>
        <w:t>3</w:t>
      </w:r>
      <w:r>
        <w:rPr>
          <w:rFonts w:ascii="宋体" w:hAnsi="宋体" w:cs="Arial"/>
        </w:rPr>
        <w:t>0%（共享式以太网通讯的负荷率不大于20%）。</w:t>
      </w:r>
    </w:p>
    <w:p>
      <w:pPr>
        <w:spacing w:line="500" w:lineRule="exact"/>
        <w:rPr>
          <w:rFonts w:ascii="宋体" w:hAnsi="宋体" w:cs="Arial"/>
        </w:rPr>
      </w:pPr>
      <w:r>
        <w:rPr>
          <w:rFonts w:ascii="宋体" w:hAnsi="宋体" w:cs="Arial"/>
        </w:rPr>
        <w:t>（7）在机柜空间允许范围内提供5%的备用继电器（不包括原备用DO点对应的继电器，原备用DO通道与继电器间接线完整），数量在投标文件中列出。</w:t>
      </w:r>
    </w:p>
    <w:p>
      <w:pPr>
        <w:spacing w:line="500" w:lineRule="exact"/>
        <w:rPr>
          <w:rFonts w:ascii="宋体" w:hAnsi="宋体" w:cs="Arial"/>
        </w:rPr>
      </w:pPr>
      <w:r>
        <w:rPr>
          <w:rFonts w:ascii="宋体" w:hAnsi="宋体" w:cs="Arial"/>
        </w:rPr>
        <w:t>（8）操作员站服务器允许最大标签量至少为100000。</w:t>
      </w:r>
    </w:p>
    <w:p>
      <w:pPr>
        <w:spacing w:line="500" w:lineRule="exact"/>
        <w:rPr>
          <w:rFonts w:ascii="宋体" w:hAnsi="宋体" w:cs="Arial"/>
        </w:rPr>
      </w:pPr>
      <w:r>
        <w:rPr>
          <w:rFonts w:hint="eastAsia" w:ascii="宋体" w:hAnsi="宋体" w:cs="Arial"/>
        </w:rPr>
        <w:t>4.2.12</w:t>
      </w:r>
      <w:r>
        <w:rPr>
          <w:rFonts w:ascii="宋体" w:hAnsi="宋体" w:cs="Arial"/>
        </w:rPr>
        <w:t>投标人应提供计算并验证上述备用量的方法。</w:t>
      </w:r>
    </w:p>
    <w:p>
      <w:pPr>
        <w:spacing w:line="500" w:lineRule="exact"/>
        <w:rPr>
          <w:rFonts w:ascii="宋体" w:hAnsi="宋体"/>
          <w:b/>
        </w:rPr>
      </w:pPr>
      <w:r>
        <w:rPr>
          <w:rFonts w:hint="eastAsia" w:ascii="宋体" w:hAnsi="宋体"/>
          <w:b/>
        </w:rPr>
        <w:t>4.3</w:t>
      </w:r>
      <w:r>
        <w:rPr>
          <w:rFonts w:ascii="宋体" w:hAnsi="宋体"/>
          <w:b/>
        </w:rPr>
        <w:t>软件要求</w:t>
      </w:r>
    </w:p>
    <w:p>
      <w:pPr>
        <w:tabs>
          <w:tab w:val="left" w:pos="1080"/>
        </w:tabs>
        <w:spacing w:line="500" w:lineRule="exact"/>
        <w:rPr>
          <w:rFonts w:ascii="宋体" w:hAnsi="宋体"/>
        </w:rPr>
      </w:pPr>
      <w:r>
        <w:rPr>
          <w:rFonts w:hint="eastAsia" w:ascii="宋体" w:hAnsi="宋体"/>
        </w:rPr>
        <w:t>4.3.1</w:t>
      </w:r>
      <w:r>
        <w:rPr>
          <w:rFonts w:ascii="宋体" w:hAnsi="宋体"/>
        </w:rPr>
        <w:t>投标人应负责</w:t>
      </w:r>
      <w:r>
        <w:rPr>
          <w:rFonts w:hint="eastAsia" w:ascii="宋体" w:hAnsi="宋体"/>
        </w:rPr>
        <w:t>控制系统</w:t>
      </w:r>
      <w:r>
        <w:rPr>
          <w:rFonts w:ascii="宋体" w:hAnsi="宋体"/>
        </w:rPr>
        <w:t>的组态，并保证所供系统是采用统一的方式进行组态</w:t>
      </w:r>
      <w:r>
        <w:rPr>
          <w:rFonts w:hint="eastAsia" w:ascii="宋体" w:hAnsi="宋体"/>
        </w:rPr>
        <w:t>、组态规范满足招标人要求</w:t>
      </w:r>
      <w:r>
        <w:rPr>
          <w:rFonts w:ascii="宋体" w:hAnsi="宋体"/>
        </w:rPr>
        <w:t>。</w:t>
      </w:r>
    </w:p>
    <w:p>
      <w:pPr>
        <w:tabs>
          <w:tab w:val="left" w:pos="1080"/>
        </w:tabs>
        <w:spacing w:line="500" w:lineRule="exact"/>
        <w:rPr>
          <w:rFonts w:ascii="宋体" w:hAnsi="宋体"/>
        </w:rPr>
      </w:pPr>
      <w:r>
        <w:rPr>
          <w:rFonts w:hint="eastAsia" w:ascii="宋体" w:hAnsi="宋体"/>
        </w:rPr>
        <w:t>4.3.2</w:t>
      </w:r>
      <w:r>
        <w:rPr>
          <w:rFonts w:ascii="宋体" w:hAnsi="宋体"/>
        </w:rPr>
        <w:t>投标人应</w:t>
      </w:r>
      <w:r>
        <w:rPr>
          <w:rFonts w:hint="eastAsia" w:ascii="宋体" w:hAnsi="宋体"/>
        </w:rPr>
        <w:t>为每套控制系统</w:t>
      </w:r>
      <w:r>
        <w:rPr>
          <w:rFonts w:ascii="宋体" w:hAnsi="宋体"/>
        </w:rPr>
        <w:t>提供完整的满足本</w:t>
      </w:r>
      <w:r>
        <w:rPr>
          <w:rFonts w:hint="eastAsia" w:ascii="宋体" w:hAnsi="宋体"/>
        </w:rPr>
        <w:t>技术</w:t>
      </w:r>
      <w:r>
        <w:rPr>
          <w:rFonts w:ascii="宋体" w:hAnsi="宋体"/>
        </w:rPr>
        <w:t>规范书要求的程序软件包，包括实时操作系统程序、应用程序及性能计算程序；投标人应在投标文件中列出所提供的软件包清单、功能说明。</w:t>
      </w:r>
    </w:p>
    <w:p>
      <w:pPr>
        <w:tabs>
          <w:tab w:val="left" w:pos="1080"/>
        </w:tabs>
        <w:spacing w:line="500" w:lineRule="exact"/>
        <w:rPr>
          <w:rFonts w:ascii="宋体" w:hAnsi="宋体"/>
        </w:rPr>
      </w:pPr>
      <w:r>
        <w:rPr>
          <w:rFonts w:hint="eastAsia" w:ascii="宋体" w:hAnsi="宋体"/>
        </w:rPr>
        <w:t>4.3.3</w:t>
      </w:r>
      <w:r>
        <w:rPr>
          <w:rFonts w:ascii="宋体" w:hAnsi="宋体"/>
        </w:rPr>
        <w:t>投标人提供的软件应包括所有必须的软件使用许可证，招标人可不受限制地对具体的软件包加以使用。投标人提供的软件（包括操作系统、应用程序及性能计算程序等）应能保证在10年内提供经过验证的补丁而无附加费用。</w:t>
      </w:r>
    </w:p>
    <w:p>
      <w:pPr>
        <w:tabs>
          <w:tab w:val="left" w:pos="1080"/>
        </w:tabs>
        <w:spacing w:line="500" w:lineRule="exact"/>
        <w:rPr>
          <w:rFonts w:ascii="宋体" w:hAnsi="宋体"/>
        </w:rPr>
      </w:pPr>
      <w:r>
        <w:rPr>
          <w:rFonts w:hint="eastAsia" w:ascii="宋体" w:hAnsi="宋体"/>
        </w:rPr>
        <w:t>4.3.4</w:t>
      </w:r>
      <w:r>
        <w:rPr>
          <w:rFonts w:ascii="宋体" w:hAnsi="宋体"/>
        </w:rPr>
        <w:t>所有的算法和系统整定参数应驻存在各处理器模件的非易失性存储器内，执行时不需要重新装载。</w:t>
      </w:r>
    </w:p>
    <w:p>
      <w:pPr>
        <w:tabs>
          <w:tab w:val="left" w:pos="1080"/>
        </w:tabs>
        <w:spacing w:line="500" w:lineRule="exact"/>
        <w:rPr>
          <w:rFonts w:ascii="宋体" w:hAnsi="宋体"/>
        </w:rPr>
      </w:pPr>
      <w:r>
        <w:rPr>
          <w:rFonts w:hint="eastAsia" w:ascii="宋体" w:hAnsi="宋体"/>
        </w:rPr>
        <w:t>4.3.5</w:t>
      </w:r>
      <w:r>
        <w:rPr>
          <w:rFonts w:ascii="宋体" w:hAnsi="宋体"/>
        </w:rPr>
        <w:t>应提供高级编程语言以满足用户工程师开发应用软件的需要。同时提供易于掌握的专用的系统语言和编译软件。</w:t>
      </w:r>
    </w:p>
    <w:p>
      <w:pPr>
        <w:tabs>
          <w:tab w:val="left" w:pos="1080"/>
        </w:tabs>
        <w:spacing w:line="500" w:lineRule="exact"/>
        <w:rPr>
          <w:rFonts w:ascii="宋体" w:hAnsi="宋体"/>
        </w:rPr>
      </w:pPr>
      <w:r>
        <w:rPr>
          <w:rFonts w:hint="eastAsia" w:ascii="宋体" w:hAnsi="宋体"/>
        </w:rPr>
        <w:t>4.3.6</w:t>
      </w:r>
      <w:r>
        <w:rPr>
          <w:rFonts w:ascii="宋体" w:hAnsi="宋体"/>
        </w:rPr>
        <w:t>模拟量控制的处理器模件完成所有指定任务的最大执行周期不应超过250ms，开关量控制的处理器执行周期不应超过100ms。</w:t>
      </w:r>
    </w:p>
    <w:p>
      <w:pPr>
        <w:tabs>
          <w:tab w:val="left" w:pos="1080"/>
        </w:tabs>
        <w:spacing w:line="500" w:lineRule="exact"/>
        <w:rPr>
          <w:rFonts w:ascii="宋体" w:hAnsi="宋体"/>
        </w:rPr>
      </w:pPr>
      <w:r>
        <w:rPr>
          <w:rFonts w:hint="eastAsia" w:ascii="宋体" w:hAnsi="宋体"/>
        </w:rPr>
        <w:t>4.3.7</w:t>
      </w:r>
      <w:r>
        <w:rPr>
          <w:rFonts w:ascii="宋体" w:hAnsi="宋体"/>
        </w:rPr>
        <w:t>对需快速处理的模拟和顺序控制回路，其处理能力</w:t>
      </w:r>
      <w:r>
        <w:rPr>
          <w:rFonts w:hint="eastAsia" w:ascii="宋体" w:hAnsi="宋体"/>
        </w:rPr>
        <w:t>至少分别</w:t>
      </w:r>
      <w:r>
        <w:rPr>
          <w:rFonts w:ascii="宋体" w:hAnsi="宋体"/>
        </w:rPr>
        <w:t>为每125ms和50ms执行一次</w:t>
      </w:r>
      <w:r>
        <w:rPr>
          <w:rFonts w:hint="eastAsia" w:ascii="宋体" w:hAnsi="宋体"/>
        </w:rPr>
        <w:t>。</w:t>
      </w:r>
    </w:p>
    <w:p>
      <w:pPr>
        <w:tabs>
          <w:tab w:val="left" w:pos="1080"/>
        </w:tabs>
        <w:spacing w:line="500" w:lineRule="exact"/>
        <w:rPr>
          <w:rFonts w:ascii="宋体" w:hAnsi="宋体"/>
        </w:rPr>
      </w:pPr>
      <w:r>
        <w:rPr>
          <w:rFonts w:hint="eastAsia" w:ascii="宋体" w:hAnsi="宋体"/>
        </w:rPr>
        <w:t>4.3.8</w:t>
      </w:r>
      <w:r>
        <w:rPr>
          <w:rFonts w:ascii="宋体" w:hAnsi="宋体"/>
        </w:rPr>
        <w:t>模拟控制回路的组态，应通过驻存在处理器模件中的各类逻辑块的联接，直接采用SAMA图或其它类似功能图方式进行，并用易于识别的</w:t>
      </w:r>
      <w:r>
        <w:rPr>
          <w:rFonts w:hint="eastAsia" w:ascii="宋体" w:hAnsi="宋体"/>
        </w:rPr>
        <w:t>项目</w:t>
      </w:r>
      <w:r>
        <w:rPr>
          <w:rFonts w:ascii="宋体" w:hAnsi="宋体"/>
        </w:rPr>
        <w:t>名称加以标明。还可在工程师站上根据指令，打印出已完成的所有系统组态。</w:t>
      </w:r>
    </w:p>
    <w:p>
      <w:pPr>
        <w:tabs>
          <w:tab w:val="left" w:pos="1080"/>
        </w:tabs>
        <w:spacing w:line="500" w:lineRule="exact"/>
        <w:rPr>
          <w:rFonts w:ascii="宋体" w:hAnsi="宋体"/>
        </w:rPr>
      </w:pPr>
      <w:r>
        <w:rPr>
          <w:rFonts w:hint="eastAsia" w:ascii="宋体" w:hAnsi="宋体"/>
        </w:rPr>
        <w:t>4.3.9</w:t>
      </w:r>
      <w:r>
        <w:rPr>
          <w:rFonts w:ascii="宋体" w:hAnsi="宋体"/>
        </w:rPr>
        <w:t>所有逻辑组态应通过工程师站采用图形方式实现。在工程师工作站上应能对各装置区系统组态进行修改，不论该系统是在线或离线均能对该系统的组态进行修改。系统内增加或变换一个测点，应不必重新编译整个系统的程序。</w:t>
      </w:r>
    </w:p>
    <w:p>
      <w:pPr>
        <w:tabs>
          <w:tab w:val="left" w:pos="1080"/>
        </w:tabs>
        <w:spacing w:line="500" w:lineRule="exact"/>
        <w:rPr>
          <w:rFonts w:ascii="宋体" w:hAnsi="宋体"/>
        </w:rPr>
      </w:pPr>
      <w:r>
        <w:rPr>
          <w:rFonts w:hint="eastAsia" w:ascii="宋体" w:hAnsi="宋体"/>
        </w:rPr>
        <w:t>4.3.10</w:t>
      </w:r>
      <w:r>
        <w:rPr>
          <w:rFonts w:ascii="宋体" w:hAnsi="宋体"/>
        </w:rPr>
        <w:t>在程序编辑或修改完成后，应能通过通讯总线将系统组态程序装入各有关的处理器模件，而不影响系统的正常运行。</w:t>
      </w:r>
    </w:p>
    <w:p>
      <w:pPr>
        <w:tabs>
          <w:tab w:val="left" w:pos="1080"/>
        </w:tabs>
        <w:spacing w:line="500" w:lineRule="exact"/>
        <w:rPr>
          <w:rFonts w:ascii="宋体" w:hAnsi="宋体"/>
        </w:rPr>
      </w:pPr>
      <w:r>
        <w:rPr>
          <w:rFonts w:hint="eastAsia" w:ascii="宋体" w:hAnsi="宋体"/>
        </w:rPr>
        <w:t>4.3.11</w:t>
      </w:r>
      <w:r>
        <w:rPr>
          <w:rFonts w:ascii="宋体" w:hAnsi="宋体"/>
        </w:rPr>
        <w:t>查找故障的系统自诊断功能应能诊断至模件级故障。报警功能应使运行人员能方便地辨别和解决各种问题。投标人应明确定义系统自诊断的特征。</w:t>
      </w:r>
    </w:p>
    <w:p>
      <w:pPr>
        <w:tabs>
          <w:tab w:val="left" w:pos="1080"/>
        </w:tabs>
        <w:spacing w:line="500" w:lineRule="exact"/>
        <w:rPr>
          <w:rFonts w:ascii="宋体" w:hAnsi="宋体"/>
        </w:rPr>
      </w:pPr>
      <w:r>
        <w:rPr>
          <w:rFonts w:hint="eastAsia" w:ascii="宋体" w:hAnsi="宋体"/>
        </w:rPr>
        <w:t>4.3.12投标人应针对项目特点推荐优化软件程序包或优化控制系统，在提供的技术资料书中提供清单供招标人选择。投标人对所推荐的优化软件程序包分项投标，但不列入投标总价。</w:t>
      </w:r>
    </w:p>
    <w:p>
      <w:pPr>
        <w:tabs>
          <w:tab w:val="left" w:pos="1080"/>
        </w:tabs>
        <w:spacing w:line="500" w:lineRule="exact"/>
        <w:rPr>
          <w:rFonts w:ascii="宋体" w:hAnsi="宋体"/>
        </w:rPr>
      </w:pPr>
      <w:r>
        <w:rPr>
          <w:rFonts w:hint="eastAsia" w:ascii="宋体" w:hAnsi="宋体"/>
        </w:rPr>
        <w:t>4.3.13</w:t>
      </w:r>
      <w:r>
        <w:rPr>
          <w:rFonts w:ascii="宋体" w:hAnsi="宋体"/>
        </w:rPr>
        <w:t>投标人提供系统全备份/恢复的手段和设备</w:t>
      </w:r>
      <w:r>
        <w:rPr>
          <w:rFonts w:hint="eastAsia" w:ascii="宋体" w:hAnsi="宋体"/>
        </w:rPr>
        <w:t>,以及</w:t>
      </w:r>
      <w:r>
        <w:rPr>
          <w:rFonts w:ascii="宋体" w:hAnsi="宋体"/>
        </w:rPr>
        <w:t>历史数据、组态数据的备份/恢复设备。</w:t>
      </w:r>
    </w:p>
    <w:p>
      <w:pPr>
        <w:tabs>
          <w:tab w:val="left" w:pos="1080"/>
        </w:tabs>
        <w:spacing w:line="500" w:lineRule="exact"/>
        <w:rPr>
          <w:rFonts w:ascii="宋体" w:hAnsi="宋体"/>
          <w:color w:val="FF0000"/>
        </w:rPr>
      </w:pPr>
      <w:r>
        <w:rPr>
          <w:rFonts w:hint="eastAsia" w:ascii="宋体" w:hAnsi="宋体"/>
        </w:rPr>
        <w:t>4.3.14</w:t>
      </w:r>
      <w:r>
        <w:rPr>
          <w:rFonts w:ascii="宋体" w:hAnsi="宋体"/>
        </w:rPr>
        <w:t>系统提供的控制功能块应成熟且均可使用，用这些功能块组态来实现相应逻辑功能时不应使CPU超负荷。</w:t>
      </w:r>
    </w:p>
    <w:p>
      <w:pPr>
        <w:tabs>
          <w:tab w:val="left" w:pos="1080"/>
        </w:tabs>
        <w:spacing w:line="500" w:lineRule="exact"/>
        <w:rPr>
          <w:rFonts w:ascii="宋体" w:hAnsi="宋体"/>
        </w:rPr>
      </w:pPr>
      <w:r>
        <w:rPr>
          <w:rFonts w:hint="eastAsia" w:ascii="宋体" w:hAnsi="宋体"/>
        </w:rPr>
        <w:t>4.3.15</w:t>
      </w:r>
      <w:r>
        <w:rPr>
          <w:rFonts w:ascii="宋体" w:hAnsi="宋体"/>
        </w:rPr>
        <w:t>所有软件语言及相关资料为中文或英文，不得使用第三方语言。</w:t>
      </w:r>
    </w:p>
    <w:p>
      <w:pPr>
        <w:tabs>
          <w:tab w:val="left" w:pos="1080"/>
        </w:tabs>
        <w:spacing w:line="500" w:lineRule="exact"/>
        <w:rPr>
          <w:rFonts w:ascii="宋体" w:hAnsi="宋体"/>
        </w:rPr>
      </w:pPr>
      <w:r>
        <w:rPr>
          <w:rFonts w:hint="eastAsia" w:ascii="宋体" w:hAnsi="宋体"/>
        </w:rPr>
        <w:t>4.3.16</w:t>
      </w:r>
      <w:r>
        <w:rPr>
          <w:rFonts w:ascii="宋体" w:hAnsi="宋体"/>
        </w:rPr>
        <w:t>软件</w:t>
      </w:r>
      <w:r>
        <w:rPr>
          <w:rFonts w:hint="eastAsia" w:ascii="宋体" w:hAnsi="宋体"/>
        </w:rPr>
        <w:t>应</w:t>
      </w:r>
      <w:r>
        <w:rPr>
          <w:rFonts w:ascii="宋体" w:hAnsi="宋体"/>
        </w:rPr>
        <w:t>支持操作系统，</w:t>
      </w:r>
      <w:r>
        <w:rPr>
          <w:rFonts w:hint="eastAsia" w:ascii="宋体" w:hAnsi="宋体"/>
        </w:rPr>
        <w:t>并</w:t>
      </w:r>
      <w:r>
        <w:rPr>
          <w:rFonts w:ascii="宋体" w:hAnsi="宋体"/>
        </w:rPr>
        <w:t>结合硬件分列设备清单并投标。</w:t>
      </w:r>
    </w:p>
    <w:p>
      <w:pPr>
        <w:tabs>
          <w:tab w:val="left" w:pos="1080"/>
        </w:tabs>
        <w:spacing w:line="500" w:lineRule="exact"/>
        <w:rPr>
          <w:rFonts w:ascii="宋体" w:hAnsi="宋体"/>
        </w:rPr>
      </w:pPr>
      <w:r>
        <w:rPr>
          <w:rFonts w:hint="eastAsia" w:ascii="宋体" w:hAnsi="宋体"/>
        </w:rPr>
        <w:t>4.3.17</w:t>
      </w:r>
      <w:r>
        <w:rPr>
          <w:rFonts w:ascii="宋体" w:hAnsi="宋体"/>
        </w:rPr>
        <w:t>除应用软件外，所有软件应根据合同或定购单确定的硬件冻结日期，选择适用的最新版本。</w:t>
      </w:r>
    </w:p>
    <w:p>
      <w:pPr>
        <w:tabs>
          <w:tab w:val="left" w:pos="1080"/>
        </w:tabs>
        <w:spacing w:line="500" w:lineRule="exact"/>
        <w:rPr>
          <w:rFonts w:ascii="宋体" w:hAnsi="宋体"/>
        </w:rPr>
      </w:pPr>
      <w:r>
        <w:rPr>
          <w:rFonts w:hint="eastAsia" w:ascii="宋体" w:hAnsi="宋体"/>
        </w:rPr>
        <w:t>4.3.18</w:t>
      </w:r>
      <w:r>
        <w:rPr>
          <w:rFonts w:ascii="宋体" w:hAnsi="宋体"/>
        </w:rPr>
        <w:t>系统软件升级时应满足：对系统中所有冗余模件上的系统操作软件升级时，无需停运工艺过程，操作员站接口不会失效，也不会丧失对任何控制功能的访问。</w:t>
      </w:r>
    </w:p>
    <w:p>
      <w:pPr>
        <w:tabs>
          <w:tab w:val="left" w:pos="1080"/>
        </w:tabs>
        <w:spacing w:line="500" w:lineRule="exact"/>
        <w:rPr>
          <w:rFonts w:ascii="宋体" w:hAnsi="宋体"/>
        </w:rPr>
      </w:pPr>
      <w:r>
        <w:rPr>
          <w:rFonts w:hint="eastAsia" w:ascii="宋体" w:hAnsi="宋体"/>
        </w:rPr>
        <w:t>4.3.19</w:t>
      </w:r>
      <w:r>
        <w:rPr>
          <w:rFonts w:ascii="宋体" w:hAnsi="宋体"/>
        </w:rPr>
        <w:t>应用软件无需进行修改，即可在最新系统操作软件环境下运行。任何最新版本的系统软件应对先前版本软件创建的文件兼容</w:t>
      </w:r>
      <w:r>
        <w:rPr>
          <w:rFonts w:hint="eastAsia" w:ascii="宋体" w:hAnsi="宋体"/>
        </w:rPr>
        <w:t>。</w:t>
      </w:r>
    </w:p>
    <w:p>
      <w:pPr>
        <w:tabs>
          <w:tab w:val="left" w:pos="1080"/>
        </w:tabs>
        <w:spacing w:line="500" w:lineRule="exact"/>
        <w:rPr>
          <w:rFonts w:ascii="宋体" w:hAnsi="宋体"/>
        </w:rPr>
      </w:pPr>
      <w:r>
        <w:rPr>
          <w:rFonts w:hint="eastAsia" w:ascii="宋体" w:hAnsi="宋体"/>
        </w:rPr>
        <w:t>4.3.20 主画面应具有报警弹出功能和快速定位功能，即现场报警仪报警后监控画面应能弹出报警提示框并进行语音播报，点击提示框应能跳转至报警所在画面，提示框显示的可燃气体报警和有毒气体报警应有区别，并能根据招标方要求进行编辑。4.3.21 主画面应能显示当前报警部位的总数。</w:t>
      </w:r>
    </w:p>
    <w:p>
      <w:pPr>
        <w:spacing w:line="500" w:lineRule="exact"/>
        <w:rPr>
          <w:rFonts w:ascii="宋体" w:hAnsi="宋体"/>
          <w:b/>
        </w:rPr>
      </w:pPr>
      <w:r>
        <w:rPr>
          <w:rFonts w:hint="eastAsia" w:ascii="宋体" w:hAnsi="宋体"/>
          <w:b/>
        </w:rPr>
        <w:t>4.4</w:t>
      </w:r>
      <w:r>
        <w:rPr>
          <w:rFonts w:ascii="宋体" w:hAnsi="宋体"/>
          <w:b/>
        </w:rPr>
        <w:t>人－机接口</w:t>
      </w:r>
    </w:p>
    <w:p>
      <w:pPr>
        <w:spacing w:line="500" w:lineRule="exact"/>
        <w:ind w:firstLine="566" w:firstLineChars="236"/>
        <w:rPr>
          <w:rFonts w:ascii="宋体" w:hAnsi="宋体"/>
        </w:rPr>
      </w:pPr>
      <w:r>
        <w:rPr>
          <w:rFonts w:ascii="宋体" w:hAnsi="宋体"/>
        </w:rPr>
        <w:t>人－机接口应包括操作员站、工程师站、历史站</w:t>
      </w:r>
      <w:r>
        <w:rPr>
          <w:rFonts w:hint="eastAsia" w:ascii="宋体" w:hAnsi="宋体"/>
        </w:rPr>
        <w:t>、接口站</w:t>
      </w:r>
      <w:r>
        <w:rPr>
          <w:rFonts w:ascii="宋体" w:hAnsi="宋体"/>
        </w:rPr>
        <w:t xml:space="preserve">等。 </w:t>
      </w:r>
    </w:p>
    <w:p>
      <w:pPr>
        <w:spacing w:line="500" w:lineRule="exact"/>
        <w:rPr>
          <w:rFonts w:ascii="宋体" w:hAnsi="宋体"/>
        </w:rPr>
      </w:pPr>
      <w:r>
        <w:rPr>
          <w:rFonts w:hint="eastAsia" w:ascii="宋体" w:hAnsi="宋体"/>
        </w:rPr>
        <w:t>4.4.1</w:t>
      </w:r>
      <w:r>
        <w:rPr>
          <w:rFonts w:ascii="宋体" w:hAnsi="宋体"/>
        </w:rPr>
        <w:t>操作员站</w:t>
      </w:r>
    </w:p>
    <w:p>
      <w:pPr>
        <w:spacing w:line="500" w:lineRule="exact"/>
        <w:ind w:firstLine="480" w:firstLineChars="200"/>
        <w:rPr>
          <w:rFonts w:ascii="宋体" w:hAnsi="宋体"/>
        </w:rPr>
      </w:pPr>
      <w:r>
        <w:rPr>
          <w:rFonts w:ascii="宋体" w:hAnsi="宋体"/>
        </w:rPr>
        <w:t>操作员站的任务是在标准画面和用户组态画面上，汇集和显示有关的运行信息，供运行人员据此对机组的运行工况进行监视和控制</w:t>
      </w:r>
      <w:r>
        <w:rPr>
          <w:rFonts w:hint="eastAsia" w:ascii="宋体" w:hAnsi="宋体"/>
        </w:rPr>
        <w:t>，</w:t>
      </w:r>
      <w:r>
        <w:rPr>
          <w:rFonts w:ascii="宋体" w:hAnsi="宋体"/>
        </w:rPr>
        <w:t>能够显示</w:t>
      </w:r>
      <w:r>
        <w:rPr>
          <w:rFonts w:hint="eastAsia" w:ascii="宋体" w:hAnsi="宋体"/>
        </w:rPr>
        <w:t>控制系统</w:t>
      </w:r>
      <w:r>
        <w:rPr>
          <w:rFonts w:ascii="宋体" w:hAnsi="宋体"/>
        </w:rPr>
        <w:t>及与</w:t>
      </w:r>
      <w:r>
        <w:rPr>
          <w:rFonts w:hint="eastAsia" w:ascii="宋体" w:hAnsi="宋体"/>
        </w:rPr>
        <w:t>其</w:t>
      </w:r>
      <w:r>
        <w:rPr>
          <w:rFonts w:ascii="宋体" w:hAnsi="宋体"/>
        </w:rPr>
        <w:t>相连的其它系统的信息。</w:t>
      </w:r>
    </w:p>
    <w:p>
      <w:pPr>
        <w:tabs>
          <w:tab w:val="left" w:pos="1080"/>
        </w:tabs>
        <w:spacing w:line="500" w:lineRule="exact"/>
        <w:ind w:right="-210"/>
        <w:rPr>
          <w:rFonts w:ascii="宋体" w:hAnsi="宋体"/>
        </w:rPr>
      </w:pPr>
      <w:r>
        <w:rPr>
          <w:rFonts w:ascii="宋体" w:hAnsi="宋体"/>
        </w:rPr>
        <w:t>操作员站的基本功能如下：</w:t>
      </w:r>
    </w:p>
    <w:p>
      <w:pPr>
        <w:adjustRightInd w:val="0"/>
        <w:spacing w:line="500" w:lineRule="exact"/>
        <w:jc w:val="left"/>
        <w:textAlignment w:val="baseline"/>
        <w:rPr>
          <w:rFonts w:ascii="宋体" w:hAnsi="宋体" w:cs="Arial"/>
        </w:rPr>
      </w:pPr>
      <w:r>
        <w:rPr>
          <w:rFonts w:ascii="宋体" w:hAnsi="宋体" w:cs="Arial"/>
        </w:rPr>
        <w:t>（1）监视系统内每一个模拟量和数字量</w:t>
      </w:r>
    </w:p>
    <w:p>
      <w:pPr>
        <w:adjustRightInd w:val="0"/>
        <w:spacing w:line="500" w:lineRule="exact"/>
        <w:jc w:val="left"/>
        <w:textAlignment w:val="baseline"/>
        <w:rPr>
          <w:rFonts w:ascii="宋体" w:hAnsi="宋体" w:cs="Arial"/>
        </w:rPr>
      </w:pPr>
      <w:r>
        <w:rPr>
          <w:rFonts w:ascii="宋体" w:hAnsi="宋体" w:cs="Arial"/>
        </w:rPr>
        <w:t>（</w:t>
      </w:r>
      <w:r>
        <w:rPr>
          <w:rFonts w:hint="eastAsia" w:ascii="宋体" w:hAnsi="宋体" w:cs="Arial"/>
        </w:rPr>
        <w:t>2</w:t>
      </w:r>
      <w:r>
        <w:rPr>
          <w:rFonts w:ascii="宋体" w:hAnsi="宋体" w:cs="Arial"/>
        </w:rPr>
        <w:t>）显示并确认报警</w:t>
      </w:r>
    </w:p>
    <w:p>
      <w:pPr>
        <w:adjustRightInd w:val="0"/>
        <w:spacing w:line="500" w:lineRule="exact"/>
        <w:jc w:val="left"/>
        <w:textAlignment w:val="baseline"/>
        <w:rPr>
          <w:rFonts w:ascii="宋体" w:hAnsi="宋体" w:cs="Arial"/>
        </w:rPr>
      </w:pPr>
      <w:r>
        <w:rPr>
          <w:rFonts w:ascii="宋体" w:hAnsi="宋体" w:cs="Arial"/>
        </w:rPr>
        <w:t>（</w:t>
      </w:r>
      <w:r>
        <w:rPr>
          <w:rFonts w:hint="eastAsia" w:ascii="宋体" w:hAnsi="宋体" w:cs="Arial"/>
        </w:rPr>
        <w:t>3</w:t>
      </w:r>
      <w:r>
        <w:rPr>
          <w:rFonts w:ascii="宋体" w:hAnsi="宋体" w:cs="Arial"/>
        </w:rPr>
        <w:t>）显示操作指导</w:t>
      </w:r>
    </w:p>
    <w:p>
      <w:pPr>
        <w:adjustRightInd w:val="0"/>
        <w:spacing w:line="500" w:lineRule="exact"/>
        <w:jc w:val="left"/>
        <w:textAlignment w:val="baseline"/>
        <w:rPr>
          <w:rFonts w:ascii="宋体" w:hAnsi="宋体" w:cs="Arial"/>
        </w:rPr>
      </w:pPr>
      <w:r>
        <w:rPr>
          <w:rFonts w:ascii="宋体" w:hAnsi="宋体" w:cs="Arial"/>
        </w:rPr>
        <w:t>（</w:t>
      </w:r>
      <w:r>
        <w:rPr>
          <w:rFonts w:hint="eastAsia" w:ascii="宋体" w:hAnsi="宋体" w:cs="Arial"/>
        </w:rPr>
        <w:t>4</w:t>
      </w:r>
      <w:r>
        <w:rPr>
          <w:rFonts w:ascii="宋体" w:hAnsi="宋体" w:cs="Arial"/>
        </w:rPr>
        <w:t>）建立趋势画面并获得趋势信息</w:t>
      </w:r>
    </w:p>
    <w:p>
      <w:pPr>
        <w:adjustRightInd w:val="0"/>
        <w:spacing w:line="500" w:lineRule="exact"/>
        <w:jc w:val="left"/>
        <w:textAlignment w:val="baseline"/>
        <w:rPr>
          <w:rFonts w:ascii="宋体" w:hAnsi="宋体" w:cs="Arial"/>
        </w:rPr>
      </w:pPr>
      <w:r>
        <w:rPr>
          <w:rFonts w:ascii="宋体" w:hAnsi="宋体" w:cs="Arial"/>
        </w:rPr>
        <w:t>（</w:t>
      </w:r>
      <w:r>
        <w:rPr>
          <w:rFonts w:hint="eastAsia" w:ascii="宋体" w:hAnsi="宋体" w:cs="Arial"/>
        </w:rPr>
        <w:t>5</w:t>
      </w:r>
      <w:r>
        <w:rPr>
          <w:rFonts w:ascii="宋体" w:hAnsi="宋体" w:cs="Arial"/>
        </w:rPr>
        <w:t>）打印报表</w:t>
      </w:r>
    </w:p>
    <w:p>
      <w:pPr>
        <w:adjustRightInd w:val="0"/>
        <w:spacing w:line="500" w:lineRule="exact"/>
        <w:jc w:val="left"/>
        <w:textAlignment w:val="baseline"/>
        <w:rPr>
          <w:rFonts w:ascii="宋体" w:hAnsi="宋体" w:cs="Arial"/>
        </w:rPr>
      </w:pPr>
      <w:r>
        <w:rPr>
          <w:rFonts w:ascii="宋体" w:hAnsi="宋体" w:cs="Arial"/>
        </w:rPr>
        <w:t>（</w:t>
      </w:r>
      <w:r>
        <w:rPr>
          <w:rFonts w:hint="eastAsia" w:ascii="宋体" w:hAnsi="宋体" w:cs="Arial"/>
        </w:rPr>
        <w:t>6</w:t>
      </w:r>
      <w:r>
        <w:rPr>
          <w:rFonts w:ascii="宋体" w:hAnsi="宋体" w:cs="Arial"/>
        </w:rPr>
        <w:t>）控制驱动装置</w:t>
      </w:r>
    </w:p>
    <w:p>
      <w:pPr>
        <w:adjustRightInd w:val="0"/>
        <w:spacing w:line="500" w:lineRule="exact"/>
        <w:jc w:val="left"/>
        <w:textAlignment w:val="baseline"/>
        <w:rPr>
          <w:rFonts w:ascii="宋体" w:hAnsi="宋体" w:cs="Arial"/>
        </w:rPr>
      </w:pPr>
      <w:r>
        <w:rPr>
          <w:rFonts w:ascii="宋体" w:hAnsi="宋体" w:cs="Arial"/>
        </w:rPr>
        <w:t>（</w:t>
      </w:r>
      <w:r>
        <w:rPr>
          <w:rFonts w:hint="eastAsia" w:ascii="宋体" w:hAnsi="宋体" w:cs="Arial"/>
        </w:rPr>
        <w:t>7</w:t>
      </w:r>
      <w:r>
        <w:rPr>
          <w:rFonts w:ascii="宋体" w:hAnsi="宋体" w:cs="Arial"/>
        </w:rPr>
        <w:t>）自动和手动控制方式的选择</w:t>
      </w:r>
    </w:p>
    <w:p>
      <w:pPr>
        <w:tabs>
          <w:tab w:val="left" w:pos="1080"/>
        </w:tabs>
        <w:spacing w:line="500" w:lineRule="exact"/>
        <w:rPr>
          <w:rFonts w:ascii="宋体" w:hAnsi="宋体"/>
        </w:rPr>
      </w:pPr>
      <w:r>
        <w:rPr>
          <w:rFonts w:hint="eastAsia" w:ascii="宋体" w:hAnsi="宋体"/>
        </w:rPr>
        <w:t>4.4.1.1</w:t>
      </w:r>
      <w:r>
        <w:rPr>
          <w:rFonts w:ascii="宋体" w:hAnsi="宋体"/>
        </w:rPr>
        <w:t>每套操作员站都应是冗余通讯总线上的一个站，且每个操作员站应有独立的冗余通讯处理模件，分别与冗余的通讯总线相连。</w:t>
      </w:r>
    </w:p>
    <w:p>
      <w:pPr>
        <w:tabs>
          <w:tab w:val="left" w:pos="1080"/>
        </w:tabs>
        <w:spacing w:line="500" w:lineRule="exact"/>
        <w:rPr>
          <w:rFonts w:ascii="宋体" w:hAnsi="宋体"/>
        </w:rPr>
      </w:pPr>
      <w:r>
        <w:rPr>
          <w:rFonts w:hint="eastAsia" w:ascii="宋体" w:hAnsi="宋体"/>
        </w:rPr>
        <w:t>4.4.1.2</w:t>
      </w:r>
      <w:r>
        <w:rPr>
          <w:rFonts w:ascii="宋体" w:hAnsi="宋体"/>
        </w:rPr>
        <w:t>虽然操作员站的使用各有分工，但任何显示和控制功能均应能在任一操作员站上完成。</w:t>
      </w:r>
    </w:p>
    <w:p>
      <w:pPr>
        <w:tabs>
          <w:tab w:val="left" w:pos="1080"/>
        </w:tabs>
        <w:spacing w:line="500" w:lineRule="exact"/>
        <w:rPr>
          <w:rFonts w:ascii="宋体" w:hAnsi="宋体"/>
        </w:rPr>
      </w:pPr>
      <w:r>
        <w:rPr>
          <w:rFonts w:hint="eastAsia" w:ascii="宋体" w:hAnsi="宋体"/>
        </w:rPr>
        <w:t>4.4.1.3</w:t>
      </w:r>
      <w:r>
        <w:rPr>
          <w:rFonts w:ascii="宋体" w:hAnsi="宋体"/>
        </w:rPr>
        <w:t>人机界面软件至少有显示2000幅画面的能力，每幅画面上可以显示的过程tag标签不小于400点，任何LED画面均应能在2秒(或更少)的时间内完全显示出来。所有显示的数据应每秒更新一次。</w:t>
      </w:r>
    </w:p>
    <w:p>
      <w:pPr>
        <w:tabs>
          <w:tab w:val="left" w:pos="1080"/>
        </w:tabs>
        <w:spacing w:line="500" w:lineRule="exact"/>
        <w:rPr>
          <w:rFonts w:ascii="宋体" w:hAnsi="宋体"/>
        </w:rPr>
      </w:pPr>
      <w:r>
        <w:rPr>
          <w:rFonts w:hint="eastAsia" w:ascii="宋体" w:hAnsi="宋体"/>
        </w:rPr>
        <w:t>4.4.1.4</w:t>
      </w:r>
      <w:r>
        <w:rPr>
          <w:rFonts w:ascii="宋体" w:hAnsi="宋体"/>
        </w:rPr>
        <w:t>调用任一画面的击键次数，不应多于三次。</w:t>
      </w:r>
    </w:p>
    <w:p>
      <w:pPr>
        <w:tabs>
          <w:tab w:val="left" w:pos="1080"/>
        </w:tabs>
        <w:spacing w:line="500" w:lineRule="exact"/>
        <w:rPr>
          <w:rFonts w:ascii="宋体" w:hAnsi="宋体"/>
        </w:rPr>
      </w:pPr>
      <w:r>
        <w:rPr>
          <w:rFonts w:hint="eastAsia" w:ascii="宋体" w:hAnsi="宋体"/>
        </w:rPr>
        <w:t>4.4.1.5</w:t>
      </w:r>
      <w:r>
        <w:rPr>
          <w:rFonts w:ascii="宋体" w:hAnsi="宋体"/>
        </w:rPr>
        <w:t>运行人员通过键盘、鼠标等手段发出的任何操作指令均应在1秒或更短的时间内被执行。从运行人员发出操作指令到被执行完毕的确认信息在LED上反映出来的时间应在2秒内。对运行人员操作指令的执行和确认，不应由于系统负载改变或使用了</w:t>
      </w:r>
      <w:r>
        <w:rPr>
          <w:rFonts w:hint="eastAsia" w:ascii="宋体" w:hAnsi="宋体"/>
        </w:rPr>
        <w:t>网关（网桥）</w:t>
      </w:r>
      <w:r>
        <w:rPr>
          <w:rFonts w:ascii="宋体" w:hAnsi="宋体"/>
        </w:rPr>
        <w:t>而被延缓。</w:t>
      </w:r>
    </w:p>
    <w:p>
      <w:pPr>
        <w:tabs>
          <w:tab w:val="left" w:pos="1080"/>
        </w:tabs>
        <w:spacing w:line="500" w:lineRule="exact"/>
        <w:rPr>
          <w:rFonts w:ascii="宋体" w:hAnsi="宋体"/>
        </w:rPr>
      </w:pPr>
      <w:r>
        <w:rPr>
          <w:rFonts w:hint="eastAsia" w:ascii="宋体" w:hAnsi="宋体"/>
        </w:rPr>
        <w:t>4.4.1.6</w:t>
      </w:r>
      <w:r>
        <w:rPr>
          <w:rFonts w:ascii="宋体" w:hAnsi="宋体"/>
        </w:rPr>
        <w:t>操作员站的设计和布置应符合人体工程学，并适应机组的运行组织，便于运行人员监控机组。其型式及结构由招标人确认。</w:t>
      </w:r>
    </w:p>
    <w:p>
      <w:pPr>
        <w:tabs>
          <w:tab w:val="left" w:pos="1080"/>
        </w:tabs>
        <w:spacing w:line="500" w:lineRule="exact"/>
        <w:rPr>
          <w:rFonts w:ascii="宋体" w:hAnsi="宋体"/>
        </w:rPr>
      </w:pPr>
      <w:r>
        <w:rPr>
          <w:rFonts w:hint="eastAsia" w:ascii="宋体" w:hAnsi="宋体"/>
        </w:rPr>
        <w:t>4.4.1.7</w:t>
      </w:r>
      <w:r>
        <w:rPr>
          <w:rFonts w:ascii="宋体" w:hAnsi="宋体"/>
        </w:rPr>
        <w:t>操作员站的设计应考虑防误操作功能。在任何运行工况按下非法操作键时，系统应拒绝响应，并在画面上给出错显示。</w:t>
      </w:r>
    </w:p>
    <w:p>
      <w:pPr>
        <w:tabs>
          <w:tab w:val="left" w:pos="1080"/>
        </w:tabs>
        <w:spacing w:line="500" w:lineRule="exact"/>
        <w:rPr>
          <w:rFonts w:ascii="宋体" w:hAnsi="宋体"/>
        </w:rPr>
      </w:pPr>
      <w:r>
        <w:rPr>
          <w:rFonts w:hint="eastAsia" w:ascii="宋体" w:hAnsi="宋体"/>
        </w:rPr>
        <w:t>4.4.1.8</w:t>
      </w:r>
      <w:r>
        <w:rPr>
          <w:rFonts w:ascii="宋体" w:hAnsi="宋体"/>
        </w:rPr>
        <w:t>在正常或故障工况下运行人员单个设备控制进行手动干预时，所有通过软件方式获取或硬接线方式提供的许可和超弛信号应作为操作提示在操作员画面上显示。</w:t>
      </w:r>
    </w:p>
    <w:p>
      <w:pPr>
        <w:tabs>
          <w:tab w:val="left" w:pos="1080"/>
        </w:tabs>
        <w:spacing w:line="500" w:lineRule="exact"/>
        <w:rPr>
          <w:rFonts w:ascii="宋体" w:hAnsi="宋体"/>
        </w:rPr>
      </w:pPr>
      <w:r>
        <w:rPr>
          <w:rFonts w:hint="eastAsia" w:ascii="宋体" w:hAnsi="宋体"/>
        </w:rPr>
        <w:t>4.4.1.9</w:t>
      </w:r>
      <w:r>
        <w:rPr>
          <w:rFonts w:ascii="宋体" w:hAnsi="宋体"/>
        </w:rPr>
        <w:t>操作员站应采用高性能的主流的机型，并采用专用硬件实现硬盘镜象冗余。</w:t>
      </w:r>
      <w:r>
        <w:rPr>
          <w:rFonts w:hint="eastAsia" w:ascii="宋体" w:hAnsi="宋体"/>
        </w:rPr>
        <w:t>操作员站CPU采用多核多线程运算处理器，主频不低于3.5G</w:t>
      </w:r>
      <w:r>
        <w:rPr>
          <w:rFonts w:ascii="宋体" w:hAnsi="宋体"/>
        </w:rPr>
        <w:t xml:space="preserve"> Hz</w:t>
      </w:r>
      <w:r>
        <w:rPr>
          <w:rFonts w:hint="eastAsia" w:ascii="宋体" w:hAnsi="宋体"/>
        </w:rPr>
        <w:t>，内存不低于8GB，显存不低于4GB。</w:t>
      </w:r>
      <w:r>
        <w:rPr>
          <w:rFonts w:ascii="宋体" w:hAnsi="宋体"/>
        </w:rPr>
        <w:t>所有计算机应有良好的冷却、防尘、防振措施，均能在控制室条件下24小时×365天不间断长时间稳定运行，其多数配件或易损件应在市场上有5年以上的供货可能。</w:t>
      </w:r>
    </w:p>
    <w:p>
      <w:pPr>
        <w:tabs>
          <w:tab w:val="left" w:pos="1080"/>
        </w:tabs>
        <w:spacing w:line="500" w:lineRule="exact"/>
        <w:rPr>
          <w:rFonts w:ascii="宋体" w:hAnsi="宋体"/>
        </w:rPr>
      </w:pPr>
      <w:r>
        <w:rPr>
          <w:rFonts w:hint="eastAsia" w:ascii="宋体" w:hAnsi="宋体"/>
        </w:rPr>
        <w:t>4.4.1.10</w:t>
      </w:r>
      <w:r>
        <w:rPr>
          <w:rFonts w:ascii="宋体" w:hAnsi="宋体"/>
        </w:rPr>
        <w:t>断电后恢复供电时，每个操作员站都可以自动从它的大容量存储器加载。 每个操作员站都能显示在指定的所有标签号以及未来扩充时将指定的所有标签号。一个操作员站至少能处理100000个标签号。投标人应按照（GB/T50549）编码或我公司当前规则指定标签号。</w:t>
      </w:r>
    </w:p>
    <w:p>
      <w:pPr>
        <w:tabs>
          <w:tab w:val="left" w:pos="1080"/>
        </w:tabs>
        <w:spacing w:line="500" w:lineRule="exact"/>
        <w:rPr>
          <w:rFonts w:ascii="宋体" w:hAnsi="宋体"/>
        </w:rPr>
      </w:pPr>
      <w:r>
        <w:rPr>
          <w:rFonts w:hint="eastAsia" w:ascii="宋体" w:hAnsi="宋体"/>
        </w:rPr>
        <w:t>4.4.1.11操作员</w:t>
      </w:r>
      <w:r>
        <w:rPr>
          <w:rFonts w:ascii="宋体" w:hAnsi="宋体"/>
        </w:rPr>
        <w:t>站的操作系统应为</w:t>
      </w:r>
      <w:r>
        <w:rPr>
          <w:rFonts w:hint="eastAsia" w:ascii="宋体" w:hAnsi="宋体"/>
        </w:rPr>
        <w:t>正版操作系统</w:t>
      </w:r>
      <w:r>
        <w:rPr>
          <w:rFonts w:ascii="宋体" w:hAnsi="宋体"/>
        </w:rPr>
        <w:t>。操作员站应通过局域网（以太网）共享打印机和辅助存储设备。</w:t>
      </w:r>
    </w:p>
    <w:p>
      <w:pPr>
        <w:tabs>
          <w:tab w:val="left" w:pos="1080"/>
        </w:tabs>
        <w:spacing w:line="500" w:lineRule="exact"/>
        <w:rPr>
          <w:rFonts w:ascii="宋体" w:hAnsi="宋体"/>
        </w:rPr>
      </w:pPr>
      <w:r>
        <w:rPr>
          <w:rFonts w:hint="eastAsia" w:ascii="宋体" w:hAnsi="宋体"/>
        </w:rPr>
        <w:t>4.4.1.12</w:t>
      </w:r>
      <w:r>
        <w:rPr>
          <w:rFonts w:ascii="宋体" w:hAnsi="宋体"/>
        </w:rPr>
        <w:t>每个操作员站都要配置一个专用的辅助存储设备。这个辅助存储设备和打印机应为市面上可以买到的类型，以便于长期维护和节省费用。</w:t>
      </w:r>
    </w:p>
    <w:p>
      <w:pPr>
        <w:spacing w:line="500" w:lineRule="exact"/>
        <w:rPr>
          <w:rFonts w:ascii="宋体" w:hAnsi="宋体"/>
        </w:rPr>
      </w:pPr>
      <w:r>
        <w:rPr>
          <w:rFonts w:hint="eastAsia" w:ascii="宋体" w:hAnsi="宋体"/>
        </w:rPr>
        <w:t>4.4.2</w:t>
      </w:r>
      <w:r>
        <w:rPr>
          <w:rFonts w:ascii="宋体" w:hAnsi="宋体"/>
        </w:rPr>
        <w:t>工程师站</w:t>
      </w:r>
    </w:p>
    <w:p>
      <w:pPr>
        <w:tabs>
          <w:tab w:val="left" w:pos="0"/>
          <w:tab w:val="left" w:pos="1080"/>
          <w:tab w:val="left" w:pos="1364"/>
        </w:tabs>
        <w:spacing w:line="500" w:lineRule="exact"/>
        <w:rPr>
          <w:rFonts w:ascii="宋体" w:hAnsi="宋体"/>
        </w:rPr>
      </w:pPr>
      <w:r>
        <w:rPr>
          <w:rFonts w:hint="eastAsia" w:ascii="宋体" w:hAnsi="宋体"/>
        </w:rPr>
        <w:t>4.4.2.1</w:t>
      </w:r>
      <w:r>
        <w:rPr>
          <w:rFonts w:ascii="宋体" w:hAnsi="宋体"/>
        </w:rPr>
        <w:t>应提供</w:t>
      </w:r>
      <w:r>
        <w:rPr>
          <w:rFonts w:hint="eastAsia" w:ascii="宋体" w:hAnsi="宋体"/>
        </w:rPr>
        <w:t>1</w:t>
      </w:r>
      <w:r>
        <w:rPr>
          <w:rFonts w:ascii="宋体" w:hAnsi="宋体"/>
        </w:rPr>
        <w:t>套台式工程师站</w:t>
      </w:r>
      <w:r>
        <w:rPr>
          <w:rFonts w:hint="eastAsia" w:ascii="宋体" w:hAnsi="宋体"/>
        </w:rPr>
        <w:t>,布置于中央控制室室，</w:t>
      </w:r>
      <w:r>
        <w:rPr>
          <w:rFonts w:ascii="宋体" w:hAnsi="宋体"/>
        </w:rPr>
        <w:t>用于各装置区程序开发、系统诊断、控制系统组态、数据库和画面的编辑及修改。工程师站</w:t>
      </w:r>
      <w:r>
        <w:rPr>
          <w:rFonts w:hint="eastAsia" w:ascii="宋体" w:hAnsi="宋体"/>
        </w:rPr>
        <w:t>CPU采用多核多线程运算处理器，主频不低于3.5G</w:t>
      </w:r>
      <w:r>
        <w:rPr>
          <w:rFonts w:ascii="宋体" w:hAnsi="宋体"/>
        </w:rPr>
        <w:t xml:space="preserve"> Hz</w:t>
      </w:r>
      <w:r>
        <w:rPr>
          <w:rFonts w:hint="eastAsia" w:ascii="宋体" w:hAnsi="宋体"/>
        </w:rPr>
        <w:t>，内存不低于</w:t>
      </w:r>
      <w:r>
        <w:rPr>
          <w:rFonts w:ascii="宋体" w:hAnsi="宋体"/>
        </w:rPr>
        <w:t>16</w:t>
      </w:r>
      <w:r>
        <w:rPr>
          <w:rFonts w:hint="eastAsia" w:ascii="宋体" w:hAnsi="宋体"/>
        </w:rPr>
        <w:t>GB，显存不低于4GB。</w:t>
      </w:r>
    </w:p>
    <w:p>
      <w:pPr>
        <w:tabs>
          <w:tab w:val="left" w:pos="0"/>
          <w:tab w:val="left" w:pos="1080"/>
          <w:tab w:val="left" w:pos="1364"/>
        </w:tabs>
        <w:spacing w:line="500" w:lineRule="exact"/>
        <w:rPr>
          <w:rFonts w:ascii="宋体" w:hAnsi="宋体"/>
        </w:rPr>
      </w:pPr>
      <w:r>
        <w:rPr>
          <w:rFonts w:hint="eastAsia" w:ascii="宋体" w:hAnsi="宋体"/>
        </w:rPr>
        <w:t>4.4.2.2</w:t>
      </w:r>
      <w:r>
        <w:rPr>
          <w:rFonts w:ascii="宋体" w:hAnsi="宋体"/>
        </w:rPr>
        <w:t>工程师站应能调出任一装置区已定义的系统显示画面。在工程师站上生成的任何显示画面和趋势图等，均应能通过数据高速公路加载到操作员站。</w:t>
      </w:r>
    </w:p>
    <w:p>
      <w:pPr>
        <w:tabs>
          <w:tab w:val="left" w:pos="0"/>
          <w:tab w:val="left" w:pos="1080"/>
          <w:tab w:val="left" w:pos="1364"/>
        </w:tabs>
        <w:spacing w:line="500" w:lineRule="exact"/>
        <w:rPr>
          <w:rFonts w:ascii="宋体" w:hAnsi="宋体"/>
        </w:rPr>
      </w:pPr>
      <w:r>
        <w:rPr>
          <w:rFonts w:hint="eastAsia" w:ascii="宋体" w:hAnsi="宋体"/>
        </w:rPr>
        <w:t>4.4.2.3</w:t>
      </w:r>
      <w:r>
        <w:rPr>
          <w:rFonts w:ascii="宋体" w:hAnsi="宋体"/>
        </w:rPr>
        <w:t>工程师站应能通过数据高速公路，既可调出系统内任一分散处理单元(DPU)储存的系统组态信息和有关数据，还可使招标人人员将组态数据从工程师站上下载到各分散处理单元和操作员站。此外，当重新组态的数据被确认后，系统应能自动地刷新其内存。</w:t>
      </w:r>
    </w:p>
    <w:p>
      <w:pPr>
        <w:tabs>
          <w:tab w:val="left" w:pos="0"/>
          <w:tab w:val="left" w:pos="1080"/>
          <w:tab w:val="left" w:pos="1364"/>
        </w:tabs>
        <w:spacing w:line="500" w:lineRule="exact"/>
        <w:rPr>
          <w:rFonts w:ascii="宋体" w:hAnsi="宋体"/>
        </w:rPr>
      </w:pPr>
      <w:r>
        <w:rPr>
          <w:rFonts w:hint="eastAsia" w:ascii="宋体" w:hAnsi="宋体"/>
        </w:rPr>
        <w:t>4.4.2.4</w:t>
      </w:r>
      <w:r>
        <w:rPr>
          <w:rFonts w:ascii="宋体" w:hAnsi="宋体"/>
        </w:rPr>
        <w:t>工程师站应包括站用处理器、图形处理器及能容纳系统内所有数据库、各种显示和组态程序所需的主存贮器和外存设备。还应提供系统趋势显示所需的历史趋势缓冲器。</w:t>
      </w:r>
    </w:p>
    <w:p>
      <w:pPr>
        <w:tabs>
          <w:tab w:val="left" w:pos="0"/>
          <w:tab w:val="left" w:pos="1080"/>
          <w:tab w:val="left" w:pos="1364"/>
        </w:tabs>
        <w:spacing w:line="500" w:lineRule="exact"/>
        <w:rPr>
          <w:rFonts w:ascii="宋体" w:hAnsi="宋体"/>
        </w:rPr>
      </w:pPr>
      <w:r>
        <w:rPr>
          <w:rFonts w:hint="eastAsia" w:ascii="宋体" w:hAnsi="宋体"/>
        </w:rPr>
        <w:t>4.4.2.5</w:t>
      </w:r>
      <w:r>
        <w:rPr>
          <w:rFonts w:ascii="宋体" w:hAnsi="宋体"/>
        </w:rPr>
        <w:t>要为工程师站提供数据采集和控制系统的各方面维护和初始化。系统应完全自持，即使在系统运行时，能够编辑既有程序和数据文件，生成新功能和初始化并且把所有过程控制站加载到系统中（在线组态）。已改变的组态只影响被修改的相关环路。</w:t>
      </w:r>
    </w:p>
    <w:p>
      <w:pPr>
        <w:tabs>
          <w:tab w:val="left" w:pos="0"/>
          <w:tab w:val="left" w:pos="1080"/>
          <w:tab w:val="left" w:pos="1364"/>
        </w:tabs>
        <w:spacing w:line="500" w:lineRule="exact"/>
        <w:rPr>
          <w:rFonts w:ascii="宋体" w:hAnsi="宋体"/>
        </w:rPr>
      </w:pPr>
      <w:r>
        <w:rPr>
          <w:rFonts w:hint="eastAsia" w:ascii="宋体" w:hAnsi="宋体"/>
        </w:rPr>
        <w:t>4.4.2.6</w:t>
      </w:r>
      <w:r>
        <w:rPr>
          <w:rFonts w:ascii="宋体" w:hAnsi="宋体"/>
        </w:rPr>
        <w:t>工程师站应能访问系统内所有配置标签的图形形式的环路连接，图形格式应为数据组态采用的实时数据显示及画面模板的翻版。</w:t>
      </w:r>
    </w:p>
    <w:p>
      <w:pPr>
        <w:tabs>
          <w:tab w:val="left" w:pos="0"/>
          <w:tab w:val="left" w:pos="1080"/>
          <w:tab w:val="left" w:pos="1364"/>
        </w:tabs>
        <w:spacing w:line="500" w:lineRule="exact"/>
        <w:rPr>
          <w:rFonts w:ascii="宋体" w:hAnsi="宋体"/>
        </w:rPr>
      </w:pPr>
      <w:r>
        <w:rPr>
          <w:rFonts w:hint="eastAsia" w:ascii="宋体" w:hAnsi="宋体"/>
        </w:rPr>
        <w:t>4.4.2.7</w:t>
      </w:r>
      <w:r>
        <w:rPr>
          <w:rFonts w:ascii="宋体" w:hAnsi="宋体"/>
        </w:rPr>
        <w:t>工程师站要提供详细的顺序功能模块的显示画面。工程师站可以采用为逻辑组态采用的同样的组态格式（即以逻辑图，或逻辑表或逻辑脚本语言的形式）实时地监视所有顺序逻辑。还要提供其它显示画面来显示历史事件和自诊断信息。</w:t>
      </w:r>
    </w:p>
    <w:p>
      <w:pPr>
        <w:tabs>
          <w:tab w:val="left" w:pos="0"/>
          <w:tab w:val="left" w:pos="1080"/>
          <w:tab w:val="left" w:pos="1364"/>
        </w:tabs>
        <w:spacing w:line="500" w:lineRule="exact"/>
        <w:rPr>
          <w:rFonts w:ascii="宋体" w:hAnsi="宋体"/>
        </w:rPr>
      </w:pPr>
      <w:r>
        <w:rPr>
          <w:rFonts w:hint="eastAsia" w:ascii="宋体" w:hAnsi="宋体"/>
        </w:rPr>
        <w:t>4.4.2.8</w:t>
      </w:r>
      <w:r>
        <w:rPr>
          <w:rFonts w:ascii="宋体" w:hAnsi="宋体"/>
        </w:rPr>
        <w:t>投标人应在投标文件中详细描述诊断硬件和软件的特性。投标人应在标书中指明为输入和输出使用的装置，能够诊断那些类型的故障/问题。</w:t>
      </w:r>
    </w:p>
    <w:p>
      <w:pPr>
        <w:tabs>
          <w:tab w:val="left" w:pos="0"/>
          <w:tab w:val="left" w:pos="1080"/>
          <w:tab w:val="left" w:pos="1364"/>
        </w:tabs>
        <w:spacing w:line="500" w:lineRule="exact"/>
        <w:rPr>
          <w:rFonts w:ascii="宋体" w:hAnsi="宋体"/>
        </w:rPr>
      </w:pPr>
      <w:r>
        <w:rPr>
          <w:rFonts w:hint="eastAsia" w:ascii="宋体" w:hAnsi="宋体"/>
        </w:rPr>
        <w:t>4.4.2.9</w:t>
      </w:r>
      <w:r>
        <w:rPr>
          <w:rFonts w:ascii="宋体" w:hAnsi="宋体"/>
        </w:rPr>
        <w:t>工程师站应设置软件保护密码，以防一般人员擅自改变控制策略、应用程序和系统数据库。</w:t>
      </w:r>
    </w:p>
    <w:p>
      <w:pPr>
        <w:tabs>
          <w:tab w:val="left" w:pos="0"/>
          <w:tab w:val="left" w:pos="1080"/>
          <w:tab w:val="left" w:pos="1364"/>
        </w:tabs>
        <w:spacing w:line="500" w:lineRule="exact"/>
        <w:rPr>
          <w:rFonts w:ascii="宋体" w:hAnsi="宋体"/>
        </w:rPr>
      </w:pPr>
      <w:r>
        <w:rPr>
          <w:rFonts w:hint="eastAsia" w:ascii="宋体" w:hAnsi="宋体"/>
        </w:rPr>
        <w:t>4.4.2.10</w:t>
      </w:r>
      <w:r>
        <w:rPr>
          <w:rFonts w:ascii="宋体" w:hAnsi="宋体"/>
        </w:rPr>
        <w:t>应提供支撑工程师站的所有辅助设备。</w:t>
      </w:r>
    </w:p>
    <w:p>
      <w:pPr>
        <w:tabs>
          <w:tab w:val="left" w:pos="0"/>
          <w:tab w:val="left" w:pos="1080"/>
          <w:tab w:val="left" w:pos="1364"/>
        </w:tabs>
        <w:spacing w:line="500" w:lineRule="exact"/>
        <w:rPr>
          <w:rFonts w:ascii="宋体" w:hAnsi="宋体"/>
        </w:rPr>
      </w:pPr>
      <w:r>
        <w:rPr>
          <w:rFonts w:hint="eastAsia" w:ascii="宋体" w:hAnsi="宋体"/>
        </w:rPr>
        <w:t>4.4.2.11</w:t>
      </w:r>
      <w:r>
        <w:rPr>
          <w:rFonts w:ascii="宋体" w:hAnsi="宋体"/>
        </w:rPr>
        <w:t>系统应能在由招标人提供且经投标人同意的PC机上进行离线组态。</w:t>
      </w:r>
    </w:p>
    <w:p>
      <w:pPr>
        <w:tabs>
          <w:tab w:val="left" w:pos="0"/>
          <w:tab w:val="left" w:pos="1080"/>
          <w:tab w:val="left" w:pos="1364"/>
        </w:tabs>
        <w:spacing w:line="500" w:lineRule="exact"/>
        <w:rPr>
          <w:rFonts w:ascii="宋体" w:hAnsi="宋体"/>
        </w:rPr>
      </w:pPr>
      <w:r>
        <w:rPr>
          <w:rFonts w:hint="eastAsia" w:ascii="宋体" w:hAnsi="宋体"/>
        </w:rPr>
        <w:t>4.4.2.12工程师站硬件应采用当前先进产品。</w:t>
      </w:r>
    </w:p>
    <w:p>
      <w:pPr>
        <w:tabs>
          <w:tab w:val="left" w:pos="1080"/>
        </w:tabs>
        <w:spacing w:line="500" w:lineRule="exact"/>
        <w:rPr>
          <w:rFonts w:ascii="宋体" w:hAnsi="宋体"/>
          <w:b/>
        </w:rPr>
      </w:pPr>
      <w:r>
        <w:rPr>
          <w:rFonts w:hint="eastAsia" w:ascii="宋体" w:hAnsi="宋体"/>
          <w:b/>
        </w:rPr>
        <w:t>4.5</w:t>
      </w:r>
      <w:r>
        <w:rPr>
          <w:rFonts w:ascii="宋体" w:hAnsi="宋体"/>
          <w:b/>
        </w:rPr>
        <w:t>数据通讯系统</w:t>
      </w:r>
    </w:p>
    <w:p>
      <w:pPr>
        <w:tabs>
          <w:tab w:val="left" w:pos="0"/>
          <w:tab w:val="left" w:pos="840"/>
        </w:tabs>
        <w:spacing w:line="500" w:lineRule="exact"/>
        <w:rPr>
          <w:rFonts w:ascii="宋体" w:hAnsi="宋体"/>
        </w:rPr>
      </w:pPr>
      <w:r>
        <w:rPr>
          <w:rFonts w:hint="eastAsia" w:ascii="宋体" w:hAnsi="宋体"/>
        </w:rPr>
        <w:t>4.5.1</w:t>
      </w:r>
      <w:r>
        <w:rPr>
          <w:rFonts w:ascii="宋体" w:hAnsi="宋体"/>
        </w:rPr>
        <w:t>数据通讯系统应将各分散处理单元、输入/输出处理系统及人机接口和系统外设联接起来，以保证可靠和高效的系统通讯。所有通讯主干线和分支电缆提供的有效屏蔽因数至少应达到90%。</w:t>
      </w:r>
    </w:p>
    <w:p>
      <w:pPr>
        <w:tabs>
          <w:tab w:val="left" w:pos="0"/>
          <w:tab w:val="left" w:pos="840"/>
        </w:tabs>
        <w:spacing w:line="500" w:lineRule="exact"/>
        <w:rPr>
          <w:rFonts w:ascii="宋体" w:hAnsi="宋体"/>
        </w:rPr>
      </w:pPr>
      <w:r>
        <w:rPr>
          <w:rFonts w:hint="eastAsia" w:ascii="宋体" w:hAnsi="宋体"/>
        </w:rPr>
        <w:t>4.5.2</w:t>
      </w:r>
      <w:r>
        <w:rPr>
          <w:rFonts w:ascii="宋体" w:hAnsi="宋体"/>
        </w:rPr>
        <w:t>连接到数据通讯系统上的任一系统或设备发生故障，不应导致通讯系统瘫痪或影响其他联网系统和设备的工作。通讯高速公路的故障不应引起机组跳闸或使过程站不能工作。</w:t>
      </w:r>
      <w:r>
        <w:rPr>
          <w:rFonts w:hint="eastAsia" w:ascii="宋体" w:hAnsi="宋体"/>
        </w:rPr>
        <w:t>任一通信总线故障时，应仍能保证控制器的冗余性能，此时任一个控制器故障仍能保证系统正常运行。</w:t>
      </w:r>
    </w:p>
    <w:p>
      <w:pPr>
        <w:tabs>
          <w:tab w:val="left" w:pos="0"/>
          <w:tab w:val="left" w:pos="840"/>
        </w:tabs>
        <w:spacing w:line="500" w:lineRule="exact"/>
        <w:rPr>
          <w:rFonts w:ascii="宋体" w:hAnsi="宋体"/>
        </w:rPr>
      </w:pPr>
      <w:r>
        <w:rPr>
          <w:rFonts w:hint="eastAsia" w:ascii="宋体" w:hAnsi="宋体"/>
        </w:rPr>
        <w:t>4.5.3</w:t>
      </w:r>
      <w:r>
        <w:rPr>
          <w:rFonts w:ascii="宋体" w:hAnsi="宋体"/>
        </w:rPr>
        <w:t>所提供的通讯高速公路应是冗错及冗余的 (包括冗余的高速公路接口模件)。冗余的数据高速公路在任何时候都应同时工作。投标人应说明其通讯速度和高速公路上最多可挂多少个站以及二个站之间的最大距离。所有网络连接设备应选用工业级产品。</w:t>
      </w:r>
    </w:p>
    <w:p>
      <w:pPr>
        <w:tabs>
          <w:tab w:val="left" w:pos="0"/>
          <w:tab w:val="left" w:pos="840"/>
        </w:tabs>
        <w:spacing w:line="500" w:lineRule="exact"/>
        <w:rPr>
          <w:rFonts w:ascii="宋体" w:hAnsi="宋体"/>
        </w:rPr>
      </w:pPr>
      <w:r>
        <w:rPr>
          <w:rFonts w:hint="eastAsia" w:ascii="宋体" w:hAnsi="宋体"/>
        </w:rPr>
        <w:t>4.5.4</w:t>
      </w:r>
      <w:r>
        <w:rPr>
          <w:rFonts w:ascii="宋体" w:hAnsi="宋体"/>
        </w:rPr>
        <w:t>挂在数据高速公路上的所有站，都应能从数据高速公路上接收和发送数据。</w:t>
      </w:r>
    </w:p>
    <w:p>
      <w:pPr>
        <w:tabs>
          <w:tab w:val="left" w:pos="0"/>
          <w:tab w:val="left" w:pos="840"/>
        </w:tabs>
        <w:spacing w:line="500" w:lineRule="exact"/>
        <w:rPr>
          <w:rFonts w:ascii="宋体" w:hAnsi="宋体"/>
        </w:rPr>
      </w:pPr>
      <w:r>
        <w:rPr>
          <w:rFonts w:hint="eastAsia" w:ascii="宋体" w:hAnsi="宋体"/>
        </w:rPr>
        <w:t>4.5.5</w:t>
      </w:r>
      <w:r>
        <w:rPr>
          <w:rFonts w:ascii="宋体" w:hAnsi="宋体"/>
        </w:rPr>
        <w:t>数据通讯系统的通讯负荷率，在最繁忙的情况下，不应超过</w:t>
      </w:r>
      <w:r>
        <w:rPr>
          <w:rFonts w:hint="eastAsia" w:ascii="宋体" w:hAnsi="宋体"/>
        </w:rPr>
        <w:t>3</w:t>
      </w:r>
      <w:r>
        <w:rPr>
          <w:rFonts w:ascii="宋体" w:hAnsi="宋体"/>
        </w:rPr>
        <w:t>0%（共享式以太网不超过20%），以便于系统的扩展。应有对每个DPU至网络流量、</w:t>
      </w:r>
      <w:r>
        <w:rPr>
          <w:rFonts w:hint="eastAsia" w:ascii="宋体" w:hAnsi="宋体"/>
        </w:rPr>
        <w:t>控制系统</w:t>
      </w:r>
      <w:r>
        <w:rPr>
          <w:rFonts w:ascii="宋体" w:hAnsi="宋体"/>
        </w:rPr>
        <w:t>网络整体流量的在线连续监视点、统计点，投标人还应提供计算和考核的办法。</w:t>
      </w:r>
    </w:p>
    <w:p>
      <w:pPr>
        <w:tabs>
          <w:tab w:val="left" w:pos="0"/>
          <w:tab w:val="left" w:pos="840"/>
        </w:tabs>
        <w:spacing w:line="500" w:lineRule="exact"/>
        <w:rPr>
          <w:rFonts w:ascii="宋体" w:hAnsi="宋体"/>
        </w:rPr>
      </w:pPr>
      <w:r>
        <w:rPr>
          <w:rFonts w:hint="eastAsia" w:ascii="宋体" w:hAnsi="宋体"/>
        </w:rPr>
        <w:t>4.5.6</w:t>
      </w:r>
      <w:r>
        <w:rPr>
          <w:rFonts w:ascii="宋体" w:hAnsi="宋体"/>
        </w:rPr>
        <w:t>在稳定和扰动的工况下，数据总线的通讯速率应保证运行人员发出的任何指令均能在1秒或更短的时间里被执行。投标人应确认其保证的响应时间，在所有运行工况下(包括在1秒内发生100个过程变量报警的工况下)，均能实现。</w:t>
      </w:r>
    </w:p>
    <w:p>
      <w:pPr>
        <w:tabs>
          <w:tab w:val="left" w:pos="0"/>
          <w:tab w:val="left" w:pos="840"/>
        </w:tabs>
        <w:spacing w:line="500" w:lineRule="exact"/>
        <w:rPr>
          <w:rFonts w:ascii="宋体" w:hAnsi="宋体"/>
        </w:rPr>
      </w:pPr>
      <w:r>
        <w:rPr>
          <w:rFonts w:hint="eastAsia" w:ascii="宋体" w:hAnsi="宋体"/>
        </w:rPr>
        <w:t>4.5.7</w:t>
      </w:r>
      <w:r>
        <w:rPr>
          <w:rFonts w:ascii="宋体" w:hAnsi="宋体"/>
        </w:rPr>
        <w:t>数据通讯协议应包括CRC(循环冗余校验)</w:t>
      </w:r>
      <w:r>
        <w:rPr>
          <w:rFonts w:hint="eastAsia" w:ascii="宋体" w:hAnsi="宋体"/>
        </w:rPr>
        <w:t>、</w:t>
      </w:r>
      <w:r>
        <w:rPr>
          <w:rFonts w:ascii="宋体" w:hAnsi="宋体"/>
        </w:rPr>
        <w:t>奇偶校验码等，以检测通讯误差并采取相应的保护措施，确保系统通讯的高度可靠性。应连续诊断并迅速报警。</w:t>
      </w:r>
    </w:p>
    <w:p>
      <w:pPr>
        <w:tabs>
          <w:tab w:val="left" w:pos="0"/>
          <w:tab w:val="left" w:pos="840"/>
        </w:tabs>
        <w:spacing w:line="500" w:lineRule="exact"/>
        <w:rPr>
          <w:rFonts w:ascii="宋体" w:hAnsi="宋体"/>
        </w:rPr>
      </w:pPr>
      <w:r>
        <w:rPr>
          <w:rFonts w:hint="eastAsia" w:ascii="宋体" w:hAnsi="宋体"/>
        </w:rPr>
        <w:t>4.5.8</w:t>
      </w:r>
      <w:r>
        <w:rPr>
          <w:rFonts w:ascii="宋体" w:hAnsi="宋体"/>
        </w:rPr>
        <w:t>投标人应详细说明通讯控制方式以及“通讯协议”的有关内容(如信息结构、信息寻址、传输方向、数据格式、数据块长度、调制和传输介质等)、诊断功能和设备、故障站的自恢复以及每个站的访问时间等，并提交招标人确认。</w:t>
      </w:r>
    </w:p>
    <w:p>
      <w:pPr>
        <w:tabs>
          <w:tab w:val="left" w:pos="0"/>
          <w:tab w:val="left" w:pos="840"/>
        </w:tabs>
        <w:spacing w:line="500" w:lineRule="exact"/>
        <w:rPr>
          <w:rFonts w:ascii="宋体" w:hAnsi="宋体"/>
        </w:rPr>
      </w:pPr>
      <w:r>
        <w:rPr>
          <w:rFonts w:hint="eastAsia" w:ascii="宋体" w:hAnsi="宋体"/>
        </w:rPr>
        <w:t>4.5.9</w:t>
      </w:r>
      <w:r>
        <w:rPr>
          <w:rFonts w:ascii="宋体" w:hAnsi="宋体"/>
        </w:rPr>
        <w:t>当数据通讯系统中出现某个差错时，系统应能自动要求重发该数据，或由硬件告知软件，再由软件判别并采取相应的措施，如经过多次补救无效，系统应自动采取安全措施，如切除故障设备，或切换至冗余的装置等。</w:t>
      </w:r>
    </w:p>
    <w:p>
      <w:pPr>
        <w:tabs>
          <w:tab w:val="left" w:pos="0"/>
          <w:tab w:val="left" w:pos="840"/>
        </w:tabs>
        <w:spacing w:line="500" w:lineRule="exact"/>
        <w:rPr>
          <w:rFonts w:ascii="宋体" w:hAnsi="宋体"/>
        </w:rPr>
      </w:pPr>
      <w:r>
        <w:rPr>
          <w:rFonts w:hint="eastAsia" w:ascii="宋体" w:hAnsi="宋体"/>
        </w:rPr>
        <w:t>4.5.10</w:t>
      </w:r>
      <w:r>
        <w:rPr>
          <w:rFonts w:ascii="宋体" w:hAnsi="宋体"/>
        </w:rPr>
        <w:t>投标人应说明及消除数据传送过程中的误差和干扰，以及数据通讯总线敷设时必须注意的事项。</w:t>
      </w:r>
    </w:p>
    <w:p>
      <w:pPr>
        <w:tabs>
          <w:tab w:val="left" w:pos="0"/>
          <w:tab w:val="left" w:pos="840"/>
        </w:tabs>
        <w:spacing w:line="500" w:lineRule="exact"/>
        <w:rPr>
          <w:rFonts w:ascii="宋体" w:hAnsi="宋体"/>
        </w:rPr>
      </w:pPr>
      <w:r>
        <w:rPr>
          <w:rFonts w:hint="eastAsia" w:ascii="宋体" w:hAnsi="宋体"/>
        </w:rPr>
        <w:t>4.5.11</w:t>
      </w:r>
      <w:r>
        <w:rPr>
          <w:rFonts w:ascii="宋体" w:hAnsi="宋体"/>
        </w:rPr>
        <w:t>数据通讯总线应能防止外界损伤，并且不会由于机械振动、潮湿、腐蚀原因产生通讯故障。</w:t>
      </w:r>
    </w:p>
    <w:p>
      <w:pPr>
        <w:tabs>
          <w:tab w:val="left" w:pos="0"/>
          <w:tab w:val="left" w:pos="840"/>
        </w:tabs>
        <w:spacing w:line="500" w:lineRule="exact"/>
        <w:rPr>
          <w:rFonts w:ascii="宋体" w:hAnsi="宋体"/>
        </w:rPr>
      </w:pPr>
      <w:r>
        <w:rPr>
          <w:rFonts w:hint="eastAsia" w:ascii="宋体" w:hAnsi="宋体"/>
        </w:rPr>
        <w:t>4.5.12控制系统</w:t>
      </w:r>
      <w:r>
        <w:rPr>
          <w:rFonts w:ascii="宋体" w:hAnsi="宋体"/>
        </w:rPr>
        <w:t>应提供“数字主时钟”，使挂在数据通讯总线上的各个站的时钟同步。“数字主时钟”应与</w:t>
      </w:r>
      <w:r>
        <w:rPr>
          <w:rFonts w:hint="eastAsia" w:ascii="宋体" w:hAnsi="宋体"/>
        </w:rPr>
        <w:t>卫星对时装置</w:t>
      </w:r>
      <w:r>
        <w:rPr>
          <w:rFonts w:ascii="宋体" w:hAnsi="宋体"/>
        </w:rPr>
        <w:t>的时钟信号同步，精度</w:t>
      </w:r>
      <w:r>
        <w:rPr>
          <w:rFonts w:hint="eastAsia" w:ascii="宋体" w:hAnsi="宋体"/>
        </w:rPr>
        <w:t>0.</w:t>
      </w:r>
      <w:r>
        <w:rPr>
          <w:rFonts w:ascii="宋体" w:hAnsi="宋体"/>
        </w:rPr>
        <w:t>1毫秒，也可在工程师站通过键盘设定。</w:t>
      </w:r>
      <w:r>
        <w:rPr>
          <w:rFonts w:hint="eastAsia" w:ascii="宋体" w:hAnsi="宋体"/>
        </w:rPr>
        <w:t>投标人应提供与卫星对时装置</w:t>
      </w:r>
      <w:r>
        <w:rPr>
          <w:rFonts w:ascii="宋体" w:hAnsi="宋体"/>
        </w:rPr>
        <w:t>通讯</w:t>
      </w:r>
      <w:r>
        <w:rPr>
          <w:rFonts w:hint="eastAsia" w:ascii="宋体" w:hAnsi="宋体"/>
        </w:rPr>
        <w:t>的控制系统侧接口设备和通讯电缆</w:t>
      </w:r>
      <w:r>
        <w:rPr>
          <w:rFonts w:ascii="宋体" w:hAnsi="宋体"/>
        </w:rPr>
        <w:t>。</w:t>
      </w:r>
      <w:r>
        <w:rPr>
          <w:rFonts w:hint="eastAsia" w:ascii="宋体" w:hAnsi="宋体"/>
        </w:rPr>
        <w:t>且能支持以下可选的接口形式：</w:t>
      </w:r>
      <w:r>
        <w:rPr>
          <w:rFonts w:ascii="宋体" w:hAnsi="宋体"/>
        </w:rPr>
        <w:t xml:space="preserve"> IRIGB</w:t>
      </w:r>
      <w:r>
        <w:rPr>
          <w:rFonts w:hint="eastAsia" w:ascii="宋体" w:hAnsi="宋体"/>
        </w:rPr>
        <w:t>（调制或非调制）、1</w:t>
      </w:r>
      <w:r>
        <w:rPr>
          <w:rFonts w:ascii="宋体" w:hAnsi="宋体"/>
        </w:rPr>
        <w:t>PPS</w:t>
      </w:r>
      <w:r>
        <w:rPr>
          <w:rFonts w:hint="eastAsia" w:ascii="宋体" w:hAnsi="宋体"/>
        </w:rPr>
        <w:t>、RS-232、</w:t>
      </w:r>
      <w:r>
        <w:rPr>
          <w:rFonts w:ascii="宋体" w:hAnsi="宋体"/>
        </w:rPr>
        <w:t>RS</w:t>
      </w:r>
      <w:r>
        <w:rPr>
          <w:rFonts w:hint="eastAsia" w:ascii="宋体" w:hAnsi="宋体"/>
        </w:rPr>
        <w:t>422/485、</w:t>
      </w:r>
      <w:r>
        <w:rPr>
          <w:rFonts w:ascii="宋体" w:hAnsi="宋体"/>
        </w:rPr>
        <w:t>NTP(10 Base-T</w:t>
      </w:r>
      <w:r>
        <w:rPr>
          <w:rFonts w:hint="eastAsia" w:ascii="宋体" w:hAnsi="宋体"/>
        </w:rPr>
        <w:t>以太网接口)。</w:t>
      </w:r>
    </w:p>
    <w:p>
      <w:pPr>
        <w:tabs>
          <w:tab w:val="left" w:pos="840"/>
        </w:tabs>
        <w:spacing w:line="500" w:lineRule="exact"/>
        <w:rPr>
          <w:rFonts w:ascii="宋体" w:hAnsi="宋体"/>
        </w:rPr>
      </w:pPr>
      <w:r>
        <w:rPr>
          <w:rFonts w:hint="eastAsia" w:ascii="宋体" w:hAnsi="宋体"/>
        </w:rPr>
        <w:t>4.5.13通讯接口</w:t>
      </w:r>
    </w:p>
    <w:p>
      <w:pPr>
        <w:tabs>
          <w:tab w:val="left" w:pos="0"/>
          <w:tab w:val="left" w:pos="840"/>
        </w:tabs>
        <w:spacing w:line="500" w:lineRule="exact"/>
        <w:ind w:firstLine="480" w:firstLineChars="200"/>
        <w:rPr>
          <w:rFonts w:ascii="宋体" w:hAnsi="宋体"/>
        </w:rPr>
      </w:pPr>
      <w:r>
        <w:rPr>
          <w:rFonts w:hint="eastAsia" w:ascii="宋体" w:hAnsi="宋体"/>
        </w:rPr>
        <w:t>与其它控制系统的通讯接口</w:t>
      </w:r>
    </w:p>
    <w:p>
      <w:pPr>
        <w:spacing w:line="500" w:lineRule="exact"/>
        <w:rPr>
          <w:rFonts w:ascii="宋体" w:hAnsi="宋体"/>
        </w:rPr>
      </w:pPr>
      <w:r>
        <w:rPr>
          <w:rFonts w:hint="eastAsia" w:ascii="宋体" w:hAnsi="宋体"/>
        </w:rPr>
        <w:t>（1）控制系统</w:t>
      </w:r>
      <w:r>
        <w:rPr>
          <w:rFonts w:ascii="宋体" w:hAnsi="宋体"/>
        </w:rPr>
        <w:t>具有集成和交换系统信息的固有能力。应使用工业标准通讯系统、平台和诸如Modbus, Profibus, Foundation Fieldbus, OPC或TCP/IP这些符合公认的标准（如IEEE 802.3, IEC 1010和 CSA 22.2）的协议。</w:t>
      </w:r>
    </w:p>
    <w:p>
      <w:pPr>
        <w:spacing w:line="500" w:lineRule="exact"/>
        <w:rPr>
          <w:rFonts w:ascii="宋体" w:hAnsi="宋体"/>
        </w:rPr>
      </w:pPr>
      <w:r>
        <w:rPr>
          <w:rFonts w:hint="eastAsia" w:ascii="宋体" w:hAnsi="宋体"/>
        </w:rPr>
        <w:t>（2）</w:t>
      </w:r>
      <w:r>
        <w:rPr>
          <w:rFonts w:ascii="宋体" w:hAnsi="宋体"/>
        </w:rPr>
        <w:t>投标人应提供</w:t>
      </w:r>
      <w:r>
        <w:rPr>
          <w:rFonts w:hint="eastAsia" w:ascii="宋体" w:hAnsi="宋体"/>
        </w:rPr>
        <w:t>控制系统</w:t>
      </w:r>
      <w:r>
        <w:rPr>
          <w:rFonts w:ascii="宋体" w:hAnsi="宋体"/>
        </w:rPr>
        <w:t>与其它控制系统之间的标准接口，所有的通讯接口应冗余设置（包括接口有关的软硬件），投标人应全面负责接口协调工作，这些工作包括制订网络通讯接口方案、提供网络通讯软硬件(包括通讯电缆)、与其它控制系统供货商进行接口技术配合和协调、最终保证各通讯接口和控制功能的实现及时钟同步等。不管采用何种接口形式不再发生额外费用。系统的通讯接口应支持RS232C，RS485/422和以太网方式连接，使用TCP/IP、MODBUS/MODBUS PLUS</w:t>
      </w:r>
      <w:r>
        <w:rPr>
          <w:rFonts w:hint="eastAsia" w:ascii="宋体" w:hAnsi="宋体"/>
        </w:rPr>
        <w:t>、OPC</w:t>
      </w:r>
      <w:r>
        <w:rPr>
          <w:rFonts w:ascii="宋体" w:hAnsi="宋体"/>
        </w:rPr>
        <w:t>通讯协议。所有通讯接口应内置于分散处理单元（DPU），或作为一个独立的多功能网关挂在数据高速公路上。当接口用于过程监控需要双向通讯时，通讯接口应为冗余（包括冗余通讯接口模件)，冗余的通讯接口在任何时候都应同时工作。其中的任一通讯接口故障不应对过程监控造成影响。</w:t>
      </w:r>
    </w:p>
    <w:p>
      <w:pPr>
        <w:spacing w:line="500" w:lineRule="exact"/>
        <w:rPr>
          <w:rFonts w:ascii="宋体" w:hAnsi="宋体"/>
        </w:rPr>
      </w:pPr>
      <w:r>
        <w:rPr>
          <w:rFonts w:hint="eastAsia" w:ascii="宋体" w:hAnsi="宋体"/>
        </w:rPr>
        <w:t>（3）</w:t>
      </w:r>
      <w:r>
        <w:rPr>
          <w:rFonts w:ascii="宋体" w:hAnsi="宋体"/>
        </w:rPr>
        <w:t>通过通讯接口接收到的所有数据应可在控制系统的任意位置获取，并且能在操作员站上进行显示、报表记录、趋势、报警。所有其它控制系统与</w:t>
      </w:r>
      <w:r>
        <w:rPr>
          <w:rFonts w:hint="eastAsia" w:ascii="宋体" w:hAnsi="宋体"/>
        </w:rPr>
        <w:t>控制系统</w:t>
      </w:r>
      <w:r>
        <w:rPr>
          <w:rFonts w:ascii="宋体" w:hAnsi="宋体"/>
        </w:rPr>
        <w:t>的数据通讯应可靠并具有快速响应/更新时间（当接口用于过程监控时，应</w:t>
      </w:r>
      <w:r>
        <w:rPr>
          <w:rFonts w:hint="eastAsia" w:ascii="宋体" w:hAnsi="宋体"/>
        </w:rPr>
        <w:t>≤</w:t>
      </w:r>
      <w:r>
        <w:rPr>
          <w:rFonts w:ascii="宋体" w:hAnsi="宋体"/>
        </w:rPr>
        <w:t>1秒，其余应</w:t>
      </w:r>
      <w:r>
        <w:rPr>
          <w:rFonts w:hint="eastAsia" w:ascii="宋体" w:hAnsi="宋体"/>
        </w:rPr>
        <w:t>≤</w:t>
      </w:r>
      <w:r>
        <w:rPr>
          <w:rFonts w:ascii="宋体" w:hAnsi="宋体"/>
        </w:rPr>
        <w:t>2秒）。</w:t>
      </w:r>
    </w:p>
    <w:p>
      <w:pPr>
        <w:spacing w:line="500" w:lineRule="exact"/>
        <w:rPr>
          <w:rFonts w:ascii="宋体" w:hAnsi="宋体"/>
        </w:rPr>
      </w:pPr>
      <w:r>
        <w:rPr>
          <w:rFonts w:hint="eastAsia" w:ascii="宋体" w:hAnsi="宋体"/>
        </w:rPr>
        <w:t>（4）控制系统</w:t>
      </w:r>
      <w:r>
        <w:rPr>
          <w:rFonts w:ascii="宋体" w:hAnsi="宋体"/>
        </w:rPr>
        <w:t>通讯接口应监视并报告所连设备是否处于正常工作状态。除过程信息之外，</w:t>
      </w:r>
      <w:r>
        <w:rPr>
          <w:rFonts w:hint="eastAsia" w:ascii="宋体" w:hAnsi="宋体"/>
        </w:rPr>
        <w:t>控制系统</w:t>
      </w:r>
      <w:r>
        <w:rPr>
          <w:rFonts w:ascii="宋体" w:hAnsi="宋体"/>
        </w:rPr>
        <w:t>还应通过通讯接口获取与之相连的控制系统中的故障诊断信息。该诊断信息由其它微机控制系统中的标准故障自诊断程序产生。当所连控制系统发生故障时，操作人员可通过操作员站上的信息得知相关工况。通讯接口本身应能提供计算和逻辑功能，并可向</w:t>
      </w:r>
      <w:r>
        <w:rPr>
          <w:rFonts w:hint="eastAsia" w:ascii="宋体" w:hAnsi="宋体"/>
        </w:rPr>
        <w:t>控制系统</w:t>
      </w:r>
      <w:r>
        <w:rPr>
          <w:rFonts w:ascii="宋体" w:hAnsi="宋体"/>
        </w:rPr>
        <w:t>的所有功能提供所需数据。其它系统与</w:t>
      </w:r>
      <w:r>
        <w:rPr>
          <w:rFonts w:hint="eastAsia" w:ascii="宋体" w:hAnsi="宋体"/>
        </w:rPr>
        <w:t>本控制系统</w:t>
      </w:r>
      <w:r>
        <w:rPr>
          <w:rFonts w:ascii="宋体" w:hAnsi="宋体"/>
        </w:rPr>
        <w:t>接口的重要控制相关信号除采用通讯方式外，同时还应通过直接硬接线实现。</w:t>
      </w:r>
    </w:p>
    <w:p>
      <w:pPr>
        <w:numPr>
          <w:ilvl w:val="255"/>
          <w:numId w:val="0"/>
        </w:numPr>
        <w:spacing w:line="500" w:lineRule="exact"/>
        <w:rPr>
          <w:rFonts w:ascii="宋体" w:hAnsi="宋体"/>
          <w:color w:val="FF0000"/>
        </w:rPr>
      </w:pPr>
      <w:r>
        <w:rPr>
          <w:rFonts w:hint="eastAsia" w:ascii="宋体" w:hAnsi="宋体"/>
        </w:rPr>
        <w:t>（5）</w:t>
      </w:r>
      <w:r>
        <w:rPr>
          <w:rFonts w:ascii="宋体" w:hAnsi="宋体"/>
        </w:rPr>
        <w:t>投标人提供</w:t>
      </w:r>
      <w:r>
        <w:rPr>
          <w:rFonts w:hint="eastAsia" w:ascii="宋体" w:hAnsi="宋体"/>
        </w:rPr>
        <w:t>的控制系统与</w:t>
      </w:r>
      <w:r>
        <w:rPr>
          <w:rFonts w:ascii="宋体" w:hAnsi="宋体"/>
        </w:rPr>
        <w:t>其它系统的</w:t>
      </w:r>
      <w:r>
        <w:rPr>
          <w:rFonts w:hint="eastAsia" w:ascii="宋体" w:hAnsi="宋体"/>
        </w:rPr>
        <w:t>备用通讯</w:t>
      </w:r>
      <w:r>
        <w:rPr>
          <w:rFonts w:ascii="宋体" w:hAnsi="宋体"/>
        </w:rPr>
        <w:t>接口，</w:t>
      </w:r>
      <w:r>
        <w:rPr>
          <w:rFonts w:hint="eastAsia" w:ascii="宋体" w:hAnsi="宋体"/>
        </w:rPr>
        <w:t>应</w:t>
      </w:r>
      <w:r>
        <w:rPr>
          <w:rFonts w:ascii="宋体" w:hAnsi="宋体"/>
        </w:rPr>
        <w:t>包括网络接口卡、驱动程序、相关网络通讯电缆和完整的接口功能软件。若采用光缆连接，则投标人应提供双侧的光缆转换装置及附件。通讯接口模件及交换机必须采用工业级产品，接口在调试结束之后留有20%的备用余量。</w:t>
      </w:r>
    </w:p>
    <w:p>
      <w:pPr>
        <w:tabs>
          <w:tab w:val="left" w:pos="0"/>
          <w:tab w:val="left" w:pos="840"/>
        </w:tabs>
        <w:spacing w:line="500" w:lineRule="exact"/>
        <w:ind w:right="-207"/>
        <w:rPr>
          <w:rFonts w:ascii="宋体" w:hAnsi="宋体"/>
        </w:rPr>
      </w:pPr>
      <w:r>
        <w:rPr>
          <w:rFonts w:hint="eastAsia" w:ascii="宋体" w:hAnsi="宋体"/>
        </w:rPr>
        <w:t>4.5.14控制系统</w:t>
      </w:r>
      <w:r>
        <w:rPr>
          <w:rFonts w:ascii="宋体" w:hAnsi="宋体"/>
        </w:rPr>
        <w:t>与厂级监控信息系统（PI）的通讯接口</w:t>
      </w:r>
    </w:p>
    <w:p>
      <w:pPr>
        <w:numPr>
          <w:ilvl w:val="255"/>
          <w:numId w:val="0"/>
        </w:numPr>
        <w:spacing w:line="500" w:lineRule="exact"/>
        <w:rPr>
          <w:rFonts w:ascii="宋体" w:hAnsi="宋体"/>
        </w:rPr>
      </w:pPr>
      <w:r>
        <w:rPr>
          <w:rFonts w:ascii="宋体" w:hAnsi="宋体"/>
        </w:rPr>
        <w:t>（</w:t>
      </w:r>
      <w:r>
        <w:rPr>
          <w:rFonts w:hint="eastAsia" w:ascii="宋体" w:hAnsi="宋体"/>
        </w:rPr>
        <w:t>1</w:t>
      </w:r>
      <w:r>
        <w:rPr>
          <w:rFonts w:ascii="宋体" w:hAnsi="宋体"/>
        </w:rPr>
        <w:t>）</w:t>
      </w:r>
      <w:r>
        <w:rPr>
          <w:rFonts w:hint="eastAsia" w:ascii="宋体" w:hAnsi="宋体"/>
        </w:rPr>
        <w:t>投标人</w:t>
      </w:r>
      <w:r>
        <w:rPr>
          <w:rFonts w:ascii="宋体" w:hAnsi="宋体"/>
        </w:rPr>
        <w:t>应</w:t>
      </w:r>
      <w:r>
        <w:rPr>
          <w:rFonts w:hint="eastAsia" w:ascii="宋体" w:hAnsi="宋体"/>
        </w:rPr>
        <w:t>为控制系统</w:t>
      </w:r>
      <w:r>
        <w:rPr>
          <w:rFonts w:ascii="宋体" w:hAnsi="宋体"/>
        </w:rPr>
        <w:t>提供至PI的</w:t>
      </w:r>
      <w:r>
        <w:rPr>
          <w:rFonts w:hint="eastAsia" w:ascii="宋体" w:hAnsi="宋体"/>
        </w:rPr>
        <w:t>双冗余通讯方式</w:t>
      </w:r>
      <w:r>
        <w:rPr>
          <w:rFonts w:ascii="宋体" w:hAnsi="宋体"/>
        </w:rPr>
        <w:t>的完整接口，</w:t>
      </w:r>
      <w:r>
        <w:rPr>
          <w:rFonts w:hint="eastAsia" w:ascii="宋体" w:hAnsi="宋体"/>
        </w:rPr>
        <w:t>与</w:t>
      </w:r>
      <w:r>
        <w:rPr>
          <w:rFonts w:ascii="宋体" w:hAnsi="宋体"/>
        </w:rPr>
        <w:t>PI</w:t>
      </w:r>
      <w:r>
        <w:rPr>
          <w:rFonts w:hint="eastAsia" w:ascii="宋体" w:hAnsi="宋体"/>
        </w:rPr>
        <w:t>的接口采用OPC_SERVER传输协议，</w:t>
      </w:r>
      <w:r>
        <w:rPr>
          <w:rFonts w:ascii="宋体" w:hAnsi="宋体"/>
        </w:rPr>
        <w:t>包括</w:t>
      </w:r>
      <w:r>
        <w:rPr>
          <w:rFonts w:hint="eastAsia" w:ascii="宋体" w:hAnsi="宋体"/>
        </w:rPr>
        <w:t>控制系统侧双冗余双交换的OPC</w:t>
      </w:r>
      <w:r>
        <w:rPr>
          <w:rFonts w:ascii="宋体" w:hAnsi="宋体"/>
        </w:rPr>
        <w:t>接口站</w:t>
      </w:r>
      <w:r>
        <w:rPr>
          <w:rFonts w:hint="eastAsia" w:ascii="宋体" w:hAnsi="宋体"/>
        </w:rPr>
        <w:t>和交换机设备</w:t>
      </w:r>
      <w:r>
        <w:rPr>
          <w:rFonts w:ascii="宋体" w:hAnsi="宋体"/>
        </w:rPr>
        <w:t>、操作系统、数据库、网络接口卡（冗余）、驱动程序、相关网络通讯电缆和完整的接口功能软件包。</w:t>
      </w:r>
      <w:r>
        <w:rPr>
          <w:rFonts w:hint="eastAsia" w:ascii="宋体" w:hAnsi="宋体"/>
        </w:rPr>
        <w:t xml:space="preserve"> </w:t>
      </w:r>
    </w:p>
    <w:p>
      <w:pPr>
        <w:numPr>
          <w:ilvl w:val="255"/>
          <w:numId w:val="0"/>
        </w:numPr>
        <w:spacing w:line="500" w:lineRule="exact"/>
        <w:rPr>
          <w:rFonts w:ascii="宋体" w:hAnsi="宋体"/>
        </w:rPr>
      </w:pPr>
      <w:r>
        <w:rPr>
          <w:rFonts w:ascii="宋体" w:hAnsi="宋体"/>
        </w:rPr>
        <w:t>（</w:t>
      </w:r>
      <w:r>
        <w:rPr>
          <w:rFonts w:hint="eastAsia" w:ascii="宋体" w:hAnsi="宋体"/>
        </w:rPr>
        <w:t>2</w:t>
      </w:r>
      <w:r>
        <w:rPr>
          <w:rFonts w:ascii="宋体" w:hAnsi="宋体"/>
        </w:rPr>
        <w:t>）</w:t>
      </w:r>
      <w:r>
        <w:rPr>
          <w:rFonts w:hint="eastAsia" w:ascii="宋体" w:hAnsi="宋体"/>
        </w:rPr>
        <w:t>OPC</w:t>
      </w:r>
      <w:r>
        <w:rPr>
          <w:rFonts w:ascii="宋体" w:hAnsi="宋体"/>
        </w:rPr>
        <w:t>接口站应独立设置，</w:t>
      </w:r>
      <w:r>
        <w:rPr>
          <w:rFonts w:hint="eastAsia" w:ascii="宋体" w:hAnsi="宋体"/>
        </w:rPr>
        <w:t>不得与其他工作站合用，</w:t>
      </w:r>
      <w:r>
        <w:rPr>
          <w:rFonts w:ascii="宋体" w:hAnsi="宋体"/>
        </w:rPr>
        <w:t>能发送所有数据点至PI系统。</w:t>
      </w:r>
    </w:p>
    <w:p>
      <w:pPr>
        <w:numPr>
          <w:ilvl w:val="255"/>
          <w:numId w:val="0"/>
        </w:numPr>
        <w:spacing w:line="500" w:lineRule="exact"/>
        <w:rPr>
          <w:rFonts w:ascii="宋体" w:hAnsi="宋体"/>
        </w:rPr>
      </w:pPr>
      <w:r>
        <w:rPr>
          <w:rFonts w:ascii="宋体" w:hAnsi="宋体"/>
        </w:rPr>
        <w:t>（</w:t>
      </w:r>
      <w:r>
        <w:rPr>
          <w:rFonts w:hint="eastAsia" w:ascii="宋体" w:hAnsi="宋体"/>
        </w:rPr>
        <w:t>3</w:t>
      </w:r>
      <w:r>
        <w:rPr>
          <w:rFonts w:ascii="宋体" w:hAnsi="宋体"/>
        </w:rPr>
        <w:t>）PI接口的模拟量数据传输速率应不低于每</w:t>
      </w:r>
      <w:r>
        <w:rPr>
          <w:rFonts w:hint="eastAsia" w:ascii="宋体" w:hAnsi="宋体"/>
        </w:rPr>
        <w:t>1</w:t>
      </w:r>
      <w:r>
        <w:rPr>
          <w:rFonts w:ascii="宋体" w:hAnsi="宋体"/>
        </w:rPr>
        <w:t>秒传送</w:t>
      </w:r>
      <w:r>
        <w:rPr>
          <w:rFonts w:hint="eastAsia" w:ascii="宋体" w:hAnsi="宋体"/>
        </w:rPr>
        <w:t>12</w:t>
      </w:r>
      <w:r>
        <w:rPr>
          <w:rFonts w:ascii="宋体" w:hAnsi="宋体"/>
        </w:rPr>
        <w:t>000个点，数字量数据传输速率应不低于每1秒传送</w:t>
      </w:r>
      <w:r>
        <w:rPr>
          <w:rFonts w:hint="eastAsia" w:ascii="宋体" w:hAnsi="宋体"/>
        </w:rPr>
        <w:t>25</w:t>
      </w:r>
      <w:r>
        <w:rPr>
          <w:rFonts w:ascii="宋体" w:hAnsi="宋体"/>
        </w:rPr>
        <w:t>000个点。每个点至少包括点的</w:t>
      </w:r>
      <w:r>
        <w:rPr>
          <w:rFonts w:hint="eastAsia" w:ascii="宋体" w:hAnsi="宋体"/>
        </w:rPr>
        <w:t>标志号（</w:t>
      </w:r>
      <w:r>
        <w:rPr>
          <w:rFonts w:ascii="宋体" w:hAnsi="宋体"/>
        </w:rPr>
        <w:t>Tag</w:t>
      </w:r>
      <w:r>
        <w:rPr>
          <w:rFonts w:hint="eastAsia" w:ascii="宋体" w:hAnsi="宋体"/>
        </w:rPr>
        <w:t xml:space="preserve"> Number）</w:t>
      </w:r>
      <w:r>
        <w:rPr>
          <w:rFonts w:ascii="宋体" w:hAnsi="宋体"/>
        </w:rPr>
        <w:t>、</w:t>
      </w:r>
      <w:r>
        <w:rPr>
          <w:rFonts w:hint="eastAsia" w:ascii="宋体" w:hAnsi="宋体"/>
        </w:rPr>
        <w:t>描述、</w:t>
      </w:r>
      <w:r>
        <w:rPr>
          <w:rFonts w:ascii="宋体" w:hAnsi="宋体"/>
        </w:rPr>
        <w:t>数值、时</w:t>
      </w:r>
      <w:r>
        <w:rPr>
          <w:rFonts w:hint="eastAsia" w:ascii="宋体" w:hAnsi="宋体"/>
        </w:rPr>
        <w:t>间</w:t>
      </w:r>
      <w:r>
        <w:rPr>
          <w:rFonts w:ascii="宋体" w:hAnsi="宋体"/>
        </w:rPr>
        <w:t>标</w:t>
      </w:r>
      <w:r>
        <w:rPr>
          <w:rFonts w:hint="eastAsia" w:ascii="宋体" w:hAnsi="宋体"/>
        </w:rPr>
        <w:t>签等信息，具体形式最终</w:t>
      </w:r>
      <w:r>
        <w:rPr>
          <w:rFonts w:ascii="宋体" w:hAnsi="宋体"/>
        </w:rPr>
        <w:t>由</w:t>
      </w:r>
      <w:r>
        <w:rPr>
          <w:rFonts w:hint="eastAsia" w:ascii="宋体" w:hAnsi="宋体"/>
        </w:rPr>
        <w:t>招标人</w:t>
      </w:r>
      <w:r>
        <w:rPr>
          <w:rFonts w:ascii="宋体" w:hAnsi="宋体"/>
        </w:rPr>
        <w:t>确定。</w:t>
      </w:r>
    </w:p>
    <w:p>
      <w:pPr>
        <w:numPr>
          <w:ilvl w:val="255"/>
          <w:numId w:val="0"/>
        </w:numPr>
        <w:spacing w:line="500" w:lineRule="exact"/>
        <w:rPr>
          <w:rFonts w:ascii="宋体" w:hAnsi="宋体"/>
        </w:rPr>
      </w:pPr>
      <w:r>
        <w:rPr>
          <w:rFonts w:ascii="宋体" w:hAnsi="宋体"/>
        </w:rPr>
        <w:t>（</w:t>
      </w:r>
      <w:r>
        <w:rPr>
          <w:rFonts w:hint="eastAsia" w:ascii="宋体" w:hAnsi="宋体"/>
        </w:rPr>
        <w:t>4</w:t>
      </w:r>
      <w:r>
        <w:rPr>
          <w:rFonts w:ascii="宋体" w:hAnsi="宋体"/>
        </w:rPr>
        <w:t>）</w:t>
      </w:r>
      <w:r>
        <w:rPr>
          <w:rFonts w:hint="eastAsia" w:ascii="宋体" w:hAnsi="宋体"/>
        </w:rPr>
        <w:t>不能因为</w:t>
      </w:r>
      <w:r>
        <w:rPr>
          <w:rFonts w:ascii="宋体" w:hAnsi="宋体"/>
        </w:rPr>
        <w:t>PI</w:t>
      </w:r>
      <w:r>
        <w:rPr>
          <w:rFonts w:hint="eastAsia" w:ascii="宋体" w:hAnsi="宋体"/>
        </w:rPr>
        <w:t>故障或退出运行，使与其相连的控制系统的正常运行受到任何影响。不能因为</w:t>
      </w:r>
      <w:r>
        <w:rPr>
          <w:rFonts w:ascii="宋体" w:hAnsi="宋体"/>
        </w:rPr>
        <w:t>PI</w:t>
      </w:r>
      <w:r>
        <w:rPr>
          <w:rFonts w:hint="eastAsia" w:ascii="宋体" w:hAnsi="宋体"/>
        </w:rPr>
        <w:t>与其他控制系统以及与MIS的通讯而影响控制系统的实时处理和通讯能力。控制系统与</w:t>
      </w:r>
      <w:r>
        <w:rPr>
          <w:rFonts w:ascii="宋体" w:hAnsi="宋体"/>
        </w:rPr>
        <w:t>PI</w:t>
      </w:r>
      <w:r>
        <w:rPr>
          <w:rFonts w:hint="eastAsia" w:ascii="宋体" w:hAnsi="宋体"/>
        </w:rPr>
        <w:t xml:space="preserve">接口系统应有满足上述要求的安全措施。 </w:t>
      </w:r>
    </w:p>
    <w:p>
      <w:pPr>
        <w:numPr>
          <w:ilvl w:val="255"/>
          <w:numId w:val="0"/>
        </w:numPr>
        <w:spacing w:line="500" w:lineRule="exact"/>
        <w:rPr>
          <w:rFonts w:ascii="宋体" w:hAnsi="宋体"/>
        </w:rPr>
      </w:pPr>
      <w:r>
        <w:rPr>
          <w:rFonts w:ascii="宋体" w:hAnsi="宋体"/>
        </w:rPr>
        <w:t>（</w:t>
      </w:r>
      <w:r>
        <w:rPr>
          <w:rFonts w:hint="eastAsia" w:ascii="宋体" w:hAnsi="宋体"/>
        </w:rPr>
        <w:t>5</w:t>
      </w:r>
      <w:r>
        <w:rPr>
          <w:rFonts w:ascii="宋体" w:hAnsi="宋体"/>
        </w:rPr>
        <w:t>）</w:t>
      </w:r>
      <w:r>
        <w:rPr>
          <w:rFonts w:hint="eastAsia" w:ascii="宋体" w:hAnsi="宋体"/>
        </w:rPr>
        <w:t>投标人负责控制系统侧设计、编制数据采集接口程序，并提供给</w:t>
      </w:r>
      <w:r>
        <w:rPr>
          <w:rFonts w:ascii="宋体" w:hAnsi="宋体"/>
        </w:rPr>
        <w:t>PI</w:t>
      </w:r>
      <w:r>
        <w:rPr>
          <w:rFonts w:hint="eastAsia" w:ascii="宋体" w:hAnsi="宋体"/>
        </w:rPr>
        <w:t>系统，并负责协调与</w:t>
      </w:r>
      <w:r>
        <w:rPr>
          <w:rFonts w:ascii="宋体" w:hAnsi="宋体"/>
        </w:rPr>
        <w:t>PI</w:t>
      </w:r>
      <w:r>
        <w:rPr>
          <w:rFonts w:hint="eastAsia" w:ascii="宋体" w:hAnsi="宋体"/>
        </w:rPr>
        <w:t>系统接口的调试，投标人所设计的接口应该使得</w:t>
      </w:r>
      <w:r>
        <w:rPr>
          <w:rFonts w:ascii="宋体" w:hAnsi="宋体"/>
        </w:rPr>
        <w:t>PI</w:t>
      </w:r>
      <w:r>
        <w:rPr>
          <w:rFonts w:hint="eastAsia" w:ascii="宋体" w:hAnsi="宋体"/>
        </w:rPr>
        <w:t>系统可以方便地定义所要采集的数据并且与接口计算机实现通讯、实时地取得数据。数据采集接口计算机、硬件形式的防火墙均由投标人供货。数据采集接口计算机和防火墙的软硬件设计资料（包括接口设计、采用的网络通讯协议、连接方式、硬件配置型号等）在技术规范书签订后一周内提供招标人。</w:t>
      </w:r>
    </w:p>
    <w:p>
      <w:pPr>
        <w:tabs>
          <w:tab w:val="left" w:pos="0"/>
          <w:tab w:val="left" w:pos="840"/>
        </w:tabs>
        <w:spacing w:line="500" w:lineRule="exact"/>
        <w:ind w:right="-207"/>
        <w:rPr>
          <w:rFonts w:ascii="宋体" w:hAnsi="宋体"/>
        </w:rPr>
      </w:pPr>
      <w:r>
        <w:rPr>
          <w:rFonts w:hint="eastAsia" w:ascii="宋体" w:hAnsi="宋体"/>
        </w:rPr>
        <w:t>4.5.15控制系统</w:t>
      </w:r>
      <w:r>
        <w:rPr>
          <w:rFonts w:ascii="宋体" w:hAnsi="宋体"/>
        </w:rPr>
        <w:t>与</w:t>
      </w:r>
      <w:r>
        <w:rPr>
          <w:rFonts w:hint="eastAsia" w:ascii="宋体" w:hAnsi="宋体"/>
        </w:rPr>
        <w:t>态势感知平台</w:t>
      </w:r>
      <w:r>
        <w:rPr>
          <w:rFonts w:ascii="宋体" w:hAnsi="宋体"/>
        </w:rPr>
        <w:t>通讯接口</w:t>
      </w:r>
    </w:p>
    <w:p>
      <w:pPr>
        <w:numPr>
          <w:ilvl w:val="255"/>
          <w:numId w:val="0"/>
        </w:numPr>
        <w:spacing w:line="500" w:lineRule="exact"/>
        <w:rPr>
          <w:rFonts w:ascii="宋体" w:hAnsi="宋体"/>
        </w:rPr>
      </w:pPr>
      <w:r>
        <w:rPr>
          <w:rFonts w:hint="eastAsia" w:ascii="宋体" w:hAnsi="宋体"/>
        </w:rPr>
        <w:t>（1）投标人提供的设备应具备态势感知平台接入接口。</w:t>
      </w:r>
    </w:p>
    <w:p>
      <w:pPr>
        <w:numPr>
          <w:ilvl w:val="255"/>
          <w:numId w:val="0"/>
        </w:numPr>
        <w:spacing w:line="500" w:lineRule="exact"/>
        <w:rPr>
          <w:rFonts w:ascii="宋体" w:hAnsi="宋体"/>
        </w:rPr>
      </w:pPr>
      <w:r>
        <w:rPr>
          <w:rFonts w:hint="eastAsia" w:ascii="宋体" w:hAnsi="宋体"/>
        </w:rPr>
        <w:t>（2）投标人负责完成态势感知平台接入在控制系统侧的工作，包括镜像端口配置、配合数据调试等工作，确保数据传输正确。</w:t>
      </w:r>
    </w:p>
    <w:p>
      <w:pPr>
        <w:numPr>
          <w:ilvl w:val="255"/>
          <w:numId w:val="0"/>
        </w:numPr>
        <w:spacing w:line="500" w:lineRule="exact"/>
        <w:rPr>
          <w:rFonts w:ascii="宋体" w:hAnsi="宋体"/>
        </w:rPr>
      </w:pPr>
      <w:r>
        <w:rPr>
          <w:rFonts w:hint="eastAsia" w:ascii="宋体" w:hAnsi="宋体"/>
        </w:rPr>
        <w:t>（3）态势感知平台接入后不影响控制系统网络性能，投标人应在态势感知平台接入前后对控制系统进行网络负荷率、网络冗余功能等测试，确认网络性能无影响。</w:t>
      </w:r>
    </w:p>
    <w:p>
      <w:pPr>
        <w:tabs>
          <w:tab w:val="left" w:pos="840"/>
        </w:tabs>
        <w:spacing w:line="500" w:lineRule="exact"/>
        <w:rPr>
          <w:rFonts w:ascii="宋体" w:hAnsi="宋体"/>
          <w:b/>
        </w:rPr>
      </w:pPr>
    </w:p>
    <w:p>
      <w:pPr>
        <w:tabs>
          <w:tab w:val="left" w:pos="840"/>
        </w:tabs>
        <w:spacing w:line="500" w:lineRule="exact"/>
        <w:rPr>
          <w:rFonts w:ascii="宋体" w:hAnsi="宋体"/>
          <w:b/>
        </w:rPr>
      </w:pPr>
      <w:r>
        <w:rPr>
          <w:rFonts w:hint="eastAsia" w:ascii="宋体" w:hAnsi="宋体"/>
          <w:b/>
        </w:rPr>
        <w:t xml:space="preserve">4.6 </w:t>
      </w:r>
      <w:r>
        <w:rPr>
          <w:rFonts w:ascii="宋体" w:hAnsi="宋体"/>
          <w:b/>
        </w:rPr>
        <w:t>数据采集</w:t>
      </w:r>
      <w:r>
        <w:rPr>
          <w:rFonts w:hint="eastAsia" w:ascii="宋体" w:hAnsi="宋体"/>
          <w:b/>
        </w:rPr>
        <w:t>（通用）</w:t>
      </w:r>
    </w:p>
    <w:p>
      <w:pPr>
        <w:tabs>
          <w:tab w:val="left" w:pos="840"/>
        </w:tabs>
        <w:spacing w:line="500" w:lineRule="exact"/>
        <w:rPr>
          <w:rFonts w:ascii="宋体" w:hAnsi="宋体"/>
        </w:rPr>
      </w:pPr>
      <w:r>
        <w:rPr>
          <w:rFonts w:hint="eastAsia" w:ascii="宋体" w:hAnsi="宋体"/>
        </w:rPr>
        <w:t>4.6.1</w:t>
      </w:r>
      <w:r>
        <w:rPr>
          <w:rFonts w:ascii="宋体" w:hAnsi="宋体"/>
        </w:rPr>
        <w:t>总则</w:t>
      </w:r>
    </w:p>
    <w:p>
      <w:pPr>
        <w:tabs>
          <w:tab w:val="left" w:pos="0"/>
          <w:tab w:val="left" w:pos="840"/>
        </w:tabs>
        <w:spacing w:line="500" w:lineRule="exact"/>
        <w:ind w:firstLine="480" w:firstLineChars="200"/>
        <w:rPr>
          <w:rFonts w:ascii="宋体" w:hAnsi="宋体"/>
        </w:rPr>
      </w:pPr>
      <w:r>
        <w:rPr>
          <w:rFonts w:ascii="宋体" w:hAnsi="宋体"/>
        </w:rPr>
        <w:t>应连续采集和处理所</w:t>
      </w:r>
      <w:r>
        <w:rPr>
          <w:rFonts w:hint="eastAsia" w:ascii="宋体" w:hAnsi="宋体"/>
        </w:rPr>
        <w:t>有</w:t>
      </w:r>
      <w:r>
        <w:rPr>
          <w:rFonts w:ascii="宋体" w:hAnsi="宋体"/>
        </w:rPr>
        <w:t>测点信号及设备状态信号，以便及时向操作人员提供有关的运行信息，实现安全经济运行。一旦发生任何异常工况，及时报警。</w:t>
      </w:r>
    </w:p>
    <w:p>
      <w:pPr>
        <w:tabs>
          <w:tab w:val="left" w:pos="0"/>
          <w:tab w:val="left" w:pos="840"/>
        </w:tabs>
        <w:spacing w:line="500" w:lineRule="exact"/>
        <w:ind w:firstLine="480" w:firstLineChars="200"/>
        <w:rPr>
          <w:rFonts w:ascii="宋体" w:hAnsi="宋体"/>
        </w:rPr>
      </w:pPr>
      <w:r>
        <w:rPr>
          <w:rFonts w:ascii="宋体" w:hAnsi="宋体"/>
        </w:rPr>
        <w:t>至少</w:t>
      </w:r>
      <w:r>
        <w:rPr>
          <w:rFonts w:hint="eastAsia" w:ascii="宋体" w:hAnsi="宋体"/>
        </w:rPr>
        <w:t>拥有</w:t>
      </w:r>
      <w:r>
        <w:rPr>
          <w:rFonts w:ascii="宋体" w:hAnsi="宋体"/>
        </w:rPr>
        <w:t>下列</w:t>
      </w:r>
      <w:r>
        <w:rPr>
          <w:rFonts w:hint="eastAsia" w:ascii="宋体" w:hAnsi="宋体"/>
        </w:rPr>
        <w:t>数据采集</w:t>
      </w:r>
      <w:r>
        <w:rPr>
          <w:rFonts w:ascii="宋体" w:hAnsi="宋体"/>
        </w:rPr>
        <w:t>功能：</w:t>
      </w:r>
    </w:p>
    <w:p>
      <w:pPr>
        <w:numPr>
          <w:ilvl w:val="0"/>
          <w:numId w:val="3"/>
        </w:numPr>
        <w:spacing w:line="500" w:lineRule="exact"/>
        <w:ind w:left="777"/>
        <w:rPr>
          <w:rFonts w:ascii="宋体" w:hAnsi="宋体" w:cs="Arial"/>
        </w:rPr>
      </w:pPr>
      <w:r>
        <w:rPr>
          <w:rFonts w:ascii="宋体" w:hAnsi="宋体" w:cs="Arial"/>
        </w:rPr>
        <w:t>显示：包括模拟图显示、操作显示、成组显示、棒状图显示、报警显示等。</w:t>
      </w:r>
    </w:p>
    <w:p>
      <w:pPr>
        <w:numPr>
          <w:ilvl w:val="0"/>
          <w:numId w:val="3"/>
        </w:numPr>
        <w:spacing w:line="500" w:lineRule="exact"/>
        <w:ind w:left="777"/>
        <w:rPr>
          <w:rFonts w:ascii="宋体" w:hAnsi="宋体" w:cs="Arial"/>
        </w:rPr>
      </w:pPr>
      <w:r>
        <w:rPr>
          <w:rFonts w:ascii="宋体" w:hAnsi="宋体" w:cs="Arial"/>
        </w:rPr>
        <w:t>制表记录：包括定期记录、事故追忆记录、事故顺序(SOE)记录、跳闸一览记录等。</w:t>
      </w:r>
    </w:p>
    <w:p>
      <w:pPr>
        <w:numPr>
          <w:ilvl w:val="0"/>
          <w:numId w:val="3"/>
        </w:numPr>
        <w:spacing w:line="500" w:lineRule="exact"/>
        <w:ind w:left="777"/>
        <w:rPr>
          <w:rFonts w:ascii="宋体" w:hAnsi="宋体" w:cs="Arial"/>
        </w:rPr>
      </w:pPr>
      <w:r>
        <w:rPr>
          <w:rFonts w:ascii="宋体" w:hAnsi="宋体" w:cs="Arial"/>
        </w:rPr>
        <w:t>历史数据存储和检索</w:t>
      </w:r>
    </w:p>
    <w:p>
      <w:pPr>
        <w:numPr>
          <w:ilvl w:val="0"/>
          <w:numId w:val="3"/>
        </w:numPr>
        <w:spacing w:line="500" w:lineRule="exact"/>
        <w:ind w:left="777"/>
        <w:rPr>
          <w:rFonts w:ascii="宋体" w:hAnsi="宋体" w:cs="Arial"/>
        </w:rPr>
      </w:pPr>
      <w:r>
        <w:rPr>
          <w:rFonts w:ascii="宋体" w:hAnsi="宋体" w:cs="Arial"/>
        </w:rPr>
        <w:t>性能计算</w:t>
      </w:r>
    </w:p>
    <w:p>
      <w:pPr>
        <w:tabs>
          <w:tab w:val="left" w:pos="840"/>
        </w:tabs>
        <w:spacing w:line="500" w:lineRule="exact"/>
        <w:rPr>
          <w:rFonts w:ascii="宋体" w:hAnsi="宋体"/>
        </w:rPr>
      </w:pPr>
      <w:r>
        <w:rPr>
          <w:rFonts w:hint="eastAsia" w:ascii="宋体" w:hAnsi="宋体"/>
        </w:rPr>
        <w:t>4.6.2</w:t>
      </w:r>
      <w:r>
        <w:rPr>
          <w:rFonts w:ascii="宋体" w:hAnsi="宋体"/>
        </w:rPr>
        <w:t>显示</w:t>
      </w:r>
    </w:p>
    <w:p>
      <w:pPr>
        <w:tabs>
          <w:tab w:val="left" w:pos="0"/>
          <w:tab w:val="left" w:pos="840"/>
        </w:tabs>
        <w:spacing w:line="500" w:lineRule="exact"/>
        <w:rPr>
          <w:rFonts w:ascii="宋体" w:hAnsi="宋体"/>
        </w:rPr>
      </w:pPr>
      <w:r>
        <w:rPr>
          <w:rFonts w:hint="eastAsia" w:ascii="宋体" w:hAnsi="宋体"/>
        </w:rPr>
        <w:t>4.6.2.1</w:t>
      </w:r>
      <w:r>
        <w:rPr>
          <w:rFonts w:ascii="宋体" w:hAnsi="宋体"/>
        </w:rPr>
        <w:t>应采用最新的窗口显示技术。提供的显示应具有诸如多窗口显示、滚动画面显示、图象缩放显示、菜单驱动显示等功能。</w:t>
      </w:r>
    </w:p>
    <w:p>
      <w:pPr>
        <w:tabs>
          <w:tab w:val="left" w:pos="0"/>
          <w:tab w:val="left" w:pos="840"/>
        </w:tabs>
        <w:spacing w:line="500" w:lineRule="exact"/>
        <w:rPr>
          <w:rFonts w:ascii="宋体" w:hAnsi="宋体"/>
        </w:rPr>
      </w:pPr>
      <w:r>
        <w:rPr>
          <w:rFonts w:hint="eastAsia" w:ascii="宋体" w:hAnsi="宋体"/>
        </w:rPr>
        <w:t>4.6.2.2</w:t>
      </w:r>
      <w:r>
        <w:rPr>
          <w:rFonts w:ascii="宋体" w:hAnsi="宋体"/>
        </w:rPr>
        <w:t>操作和监视显示原则上应按层组织（例如分为概貌显示、区域显示和功能组显示）。此种分层应根据本</w:t>
      </w:r>
      <w:r>
        <w:rPr>
          <w:rFonts w:hint="eastAsia" w:ascii="宋体" w:hAnsi="宋体"/>
        </w:rPr>
        <w:t>项目</w:t>
      </w:r>
      <w:r>
        <w:rPr>
          <w:rFonts w:ascii="宋体" w:hAnsi="宋体"/>
        </w:rPr>
        <w:t>的工艺过程和运行要求来确定，以使运行人员方便地翻页，获得操作所必需的细节和对特定的工况进行分析。</w:t>
      </w:r>
    </w:p>
    <w:p>
      <w:pPr>
        <w:tabs>
          <w:tab w:val="left" w:pos="0"/>
          <w:tab w:val="left" w:pos="840"/>
        </w:tabs>
        <w:spacing w:line="500" w:lineRule="exact"/>
        <w:rPr>
          <w:rFonts w:ascii="宋体" w:hAnsi="宋体"/>
        </w:rPr>
      </w:pPr>
      <w:r>
        <w:rPr>
          <w:rFonts w:hint="eastAsia" w:ascii="宋体" w:hAnsi="宋体"/>
        </w:rPr>
        <w:t>4.6.2.3</w:t>
      </w:r>
      <w:r>
        <w:rPr>
          <w:rFonts w:ascii="宋体" w:hAnsi="宋体"/>
        </w:rPr>
        <w:t>应提供快捷切换显示的手段（如导航窗口、下拉菜单），使运行人员无需对画面的切换步骤有过多的记忆；同时还应提供热键，允许运行人员一次击键即能调出用于监视或控制的其它显示画面。</w:t>
      </w:r>
    </w:p>
    <w:p>
      <w:pPr>
        <w:tabs>
          <w:tab w:val="left" w:pos="0"/>
          <w:tab w:val="left" w:pos="840"/>
        </w:tabs>
        <w:spacing w:line="500" w:lineRule="exact"/>
        <w:rPr>
          <w:rFonts w:ascii="宋体" w:hAnsi="宋体"/>
        </w:rPr>
      </w:pPr>
      <w:r>
        <w:rPr>
          <w:rFonts w:hint="eastAsia" w:ascii="宋体" w:hAnsi="宋体"/>
        </w:rPr>
        <w:t>4.6.2.4</w:t>
      </w:r>
      <w:r>
        <w:rPr>
          <w:rFonts w:ascii="宋体" w:hAnsi="宋体"/>
        </w:rPr>
        <w:t>每个LED应能综合显示字符和图象信息，运行人员通过LED实现对机组运行过程的操作和监视。</w:t>
      </w:r>
    </w:p>
    <w:p>
      <w:pPr>
        <w:tabs>
          <w:tab w:val="left" w:pos="0"/>
          <w:tab w:val="left" w:pos="840"/>
        </w:tabs>
        <w:spacing w:line="500" w:lineRule="exact"/>
        <w:rPr>
          <w:rFonts w:ascii="宋体" w:hAnsi="宋体"/>
        </w:rPr>
      </w:pPr>
      <w:r>
        <w:rPr>
          <w:rFonts w:hint="eastAsia" w:ascii="宋体" w:hAnsi="宋体"/>
        </w:rPr>
        <w:t>4.6.2.5</w:t>
      </w:r>
      <w:r>
        <w:rPr>
          <w:rFonts w:ascii="宋体" w:hAnsi="宋体"/>
        </w:rPr>
        <w:t>应可显示</w:t>
      </w:r>
      <w:r>
        <w:rPr>
          <w:rFonts w:hint="eastAsia" w:ascii="宋体" w:hAnsi="宋体"/>
        </w:rPr>
        <w:t>控制</w:t>
      </w:r>
      <w:r>
        <w:rPr>
          <w:rFonts w:ascii="宋体" w:hAnsi="宋体"/>
        </w:rPr>
        <w:t>系统内所有的过程点，包括模拟量输入、模拟量输出、数字量输入、数字量输出、中间变量和计算值。对显示的每一个过程点，应能显示其标志号(通常为Tag Number)、说明、数值、性质、工程单位、高低限值等。</w:t>
      </w:r>
    </w:p>
    <w:p>
      <w:pPr>
        <w:tabs>
          <w:tab w:val="left" w:pos="840"/>
          <w:tab w:val="left" w:pos="1080"/>
        </w:tabs>
        <w:spacing w:line="500" w:lineRule="exact"/>
        <w:ind w:right="-207"/>
        <w:rPr>
          <w:rFonts w:ascii="宋体" w:hAnsi="宋体"/>
        </w:rPr>
      </w:pPr>
      <w:r>
        <w:rPr>
          <w:rFonts w:hint="eastAsia" w:ascii="宋体" w:hAnsi="宋体"/>
        </w:rPr>
        <w:t>4.6.3</w:t>
      </w:r>
      <w:r>
        <w:rPr>
          <w:rFonts w:ascii="宋体" w:hAnsi="宋体"/>
        </w:rPr>
        <w:t>模拟图显示</w:t>
      </w:r>
    </w:p>
    <w:p>
      <w:pPr>
        <w:tabs>
          <w:tab w:val="left" w:pos="840"/>
          <w:tab w:val="left" w:pos="1080"/>
        </w:tabs>
        <w:spacing w:line="500" w:lineRule="exact"/>
        <w:rPr>
          <w:rFonts w:ascii="宋体" w:hAnsi="宋体"/>
        </w:rPr>
      </w:pPr>
      <w:r>
        <w:rPr>
          <w:rFonts w:hint="eastAsia" w:ascii="宋体" w:hAnsi="宋体"/>
        </w:rPr>
        <w:t>4.6.3.1</w:t>
      </w:r>
      <w:r>
        <w:rPr>
          <w:rFonts w:ascii="宋体" w:hAnsi="宋体"/>
        </w:rPr>
        <w:t>投标人应提供至少150幅经招标人批准的用户化的模拟图画面。画面的数量应可在</w:t>
      </w:r>
      <w:r>
        <w:rPr>
          <w:rFonts w:hint="eastAsia" w:ascii="宋体" w:hAnsi="宋体"/>
        </w:rPr>
        <w:t>项目</w:t>
      </w:r>
      <w:r>
        <w:rPr>
          <w:rFonts w:ascii="宋体" w:hAnsi="宋体"/>
        </w:rPr>
        <w:t>设计阶段按实际要求进行增加，而不额外增加招标人的费用支出。</w:t>
      </w:r>
    </w:p>
    <w:p>
      <w:pPr>
        <w:tabs>
          <w:tab w:val="left" w:pos="840"/>
          <w:tab w:val="left" w:pos="1080"/>
        </w:tabs>
        <w:spacing w:line="500" w:lineRule="exact"/>
        <w:rPr>
          <w:rFonts w:ascii="宋体" w:hAnsi="宋体"/>
        </w:rPr>
      </w:pPr>
      <w:r>
        <w:rPr>
          <w:rFonts w:hint="eastAsia" w:ascii="宋体" w:hAnsi="宋体"/>
        </w:rPr>
        <w:t>4.6.3.2</w:t>
      </w:r>
      <w:r>
        <w:rPr>
          <w:rFonts w:ascii="宋体" w:hAnsi="宋体"/>
        </w:rPr>
        <w:t>虽然模拟图的设计依据是用户提供的当前使用的流程图，但投标人的设计应结合其丰富的画面设计经验，不受这些当前的表达形式局限，例如应设计足够多的概貌显示，局部采用伪三维图等，以方便运行人员对过程的监视和控制。</w:t>
      </w:r>
    </w:p>
    <w:p>
      <w:pPr>
        <w:tabs>
          <w:tab w:val="left" w:pos="840"/>
          <w:tab w:val="left" w:pos="1080"/>
        </w:tabs>
        <w:spacing w:line="500" w:lineRule="exact"/>
        <w:rPr>
          <w:rFonts w:ascii="宋体" w:hAnsi="宋体"/>
        </w:rPr>
      </w:pPr>
      <w:r>
        <w:rPr>
          <w:rFonts w:hint="eastAsia" w:ascii="宋体" w:hAnsi="宋体"/>
        </w:rPr>
        <w:t>4.6.3.3</w:t>
      </w:r>
      <w:r>
        <w:rPr>
          <w:rFonts w:ascii="宋体" w:hAnsi="宋体"/>
        </w:rPr>
        <w:t>每幅画面应能显示过程变量的实时数据和运行设备的状态（包括中间计算值和调节阀门/挡板的位置），这些数据和状态应每秒更新一次。显示的颜色或图形应随过程状态的变化而变化。棒状图和趋势图应能显示在任意一个画面的任何一个部位上。</w:t>
      </w:r>
    </w:p>
    <w:p>
      <w:pPr>
        <w:tabs>
          <w:tab w:val="left" w:pos="840"/>
          <w:tab w:val="left" w:pos="1080"/>
        </w:tabs>
        <w:spacing w:line="500" w:lineRule="exact"/>
        <w:rPr>
          <w:rFonts w:ascii="宋体" w:hAnsi="宋体"/>
        </w:rPr>
      </w:pPr>
      <w:r>
        <w:rPr>
          <w:rFonts w:hint="eastAsia" w:ascii="宋体" w:hAnsi="宋体"/>
        </w:rPr>
        <w:t>4.6.3.4</w:t>
      </w:r>
      <w:r>
        <w:rPr>
          <w:rFonts w:ascii="宋体" w:hAnsi="宋体"/>
        </w:rPr>
        <w:t>运行人员可通过点击画面中的任何可操图例或实时显示数据，对被控装置进行手动控制或对数据内容进行查询。画面上的设备正处于自动顺控状态时，模拟图上应反映出运行设备的最新状态及自动程序目前进行至哪一步。若自动顺序失败，则应有报警并显示故障出现在顺序的哪一步，且可切换到自动顺序逻辑原理图，可显示条件满足情况。</w:t>
      </w:r>
    </w:p>
    <w:p>
      <w:pPr>
        <w:tabs>
          <w:tab w:val="left" w:pos="840"/>
          <w:tab w:val="left" w:pos="1080"/>
        </w:tabs>
        <w:spacing w:line="500" w:lineRule="exact"/>
        <w:rPr>
          <w:rFonts w:ascii="宋体" w:hAnsi="宋体"/>
        </w:rPr>
      </w:pPr>
      <w:r>
        <w:rPr>
          <w:rFonts w:hint="eastAsia" w:ascii="宋体" w:hAnsi="宋体"/>
        </w:rPr>
        <w:t>4.6.3.5</w:t>
      </w:r>
      <w:r>
        <w:rPr>
          <w:rFonts w:ascii="宋体" w:hAnsi="宋体"/>
        </w:rPr>
        <w:t>招标人可在工程师站和操作员站上，使用该站的画面生成程序自己制作和修改画面。投标人应提供符合ISA过程设备和仪表符号标准的图素。当用户需使用的图素未包括在ISA标准符号中时，用户应可使用投标人提供的图素组态器，建立用户自定义的新图素。用户自定义的新图例应能被存储和检索。</w:t>
      </w:r>
    </w:p>
    <w:p>
      <w:pPr>
        <w:tabs>
          <w:tab w:val="left" w:pos="840"/>
          <w:tab w:val="left" w:pos="1080"/>
        </w:tabs>
        <w:spacing w:line="500" w:lineRule="exact"/>
        <w:rPr>
          <w:rFonts w:ascii="宋体" w:hAnsi="宋体"/>
        </w:rPr>
      </w:pPr>
      <w:r>
        <w:rPr>
          <w:rFonts w:hint="eastAsia" w:ascii="宋体" w:hAnsi="宋体"/>
        </w:rPr>
        <w:t>4.6.3.6</w:t>
      </w:r>
      <w:r>
        <w:rPr>
          <w:rFonts w:ascii="宋体" w:hAnsi="宋体"/>
        </w:rPr>
        <w:t>投标人应说明其所供系统的画面显示能力，每幅画面能容纳多少图素以及每幅画面能容纳多少能实时更新和被控制的过程测点(模拟量和数字量)。</w:t>
      </w:r>
    </w:p>
    <w:p>
      <w:pPr>
        <w:tabs>
          <w:tab w:val="left" w:pos="840"/>
          <w:tab w:val="left" w:pos="1080"/>
        </w:tabs>
        <w:spacing w:line="500" w:lineRule="exact"/>
        <w:rPr>
          <w:rFonts w:ascii="宋体" w:hAnsi="宋体"/>
        </w:rPr>
      </w:pPr>
      <w:r>
        <w:rPr>
          <w:rFonts w:hint="eastAsia" w:ascii="宋体" w:hAnsi="宋体"/>
        </w:rPr>
        <w:t>4.6.4</w:t>
      </w:r>
      <w:r>
        <w:rPr>
          <w:rFonts w:ascii="宋体" w:hAnsi="宋体"/>
        </w:rPr>
        <w:t>操作显示</w:t>
      </w:r>
    </w:p>
    <w:p>
      <w:pPr>
        <w:tabs>
          <w:tab w:val="left" w:pos="0"/>
          <w:tab w:val="left" w:pos="840"/>
        </w:tabs>
        <w:spacing w:line="500" w:lineRule="exact"/>
        <w:rPr>
          <w:rFonts w:ascii="宋体" w:hAnsi="宋体"/>
        </w:rPr>
      </w:pPr>
      <w:r>
        <w:rPr>
          <w:rFonts w:hint="eastAsia" w:ascii="宋体" w:hAnsi="宋体"/>
        </w:rPr>
        <w:t>4.6.4.1</w:t>
      </w:r>
      <w:r>
        <w:rPr>
          <w:rFonts w:ascii="宋体" w:hAnsi="宋体"/>
        </w:rPr>
        <w:t>操作显示可按不同类型（如调节、顺控）分层（概貌、功能组显示等）设计。</w:t>
      </w:r>
    </w:p>
    <w:p>
      <w:pPr>
        <w:tabs>
          <w:tab w:val="left" w:pos="0"/>
          <w:tab w:val="left" w:pos="840"/>
        </w:tabs>
        <w:spacing w:line="500" w:lineRule="exact"/>
        <w:rPr>
          <w:rFonts w:ascii="宋体" w:hAnsi="宋体"/>
        </w:rPr>
      </w:pPr>
      <w:r>
        <w:rPr>
          <w:rFonts w:hint="eastAsia" w:ascii="宋体" w:hAnsi="宋体"/>
        </w:rPr>
        <w:t>4.6.4.2</w:t>
      </w:r>
      <w:r>
        <w:rPr>
          <w:rFonts w:ascii="宋体" w:hAnsi="宋体"/>
        </w:rPr>
        <w:t>应设计设备运行时的操作指导，并由LED的图象和文字显示出来。操作指导应划分为四个部分，即为起动方式，正常方式、停机和跳闸方式。</w:t>
      </w:r>
    </w:p>
    <w:p>
      <w:pPr>
        <w:tabs>
          <w:tab w:val="left" w:pos="0"/>
          <w:tab w:val="left" w:pos="840"/>
        </w:tabs>
        <w:spacing w:line="500" w:lineRule="exact"/>
        <w:rPr>
          <w:rFonts w:ascii="宋体" w:hAnsi="宋体"/>
        </w:rPr>
      </w:pPr>
      <w:r>
        <w:rPr>
          <w:rFonts w:hint="eastAsia" w:ascii="宋体" w:hAnsi="宋体"/>
        </w:rPr>
        <w:t>4.6.4.3</w:t>
      </w:r>
      <w:r>
        <w:rPr>
          <w:rFonts w:ascii="宋体" w:hAnsi="宋体"/>
        </w:rPr>
        <w:t>所有的操作许可、联锁、闭锁条件和正在执行的控制逻辑都应能通过梯形图或类似的画面在线看到。运行人员或工程师应能通过各种主控和功能组操作显示画面，对控制方式、控制回路和参数进行操作或调整。</w:t>
      </w:r>
    </w:p>
    <w:p>
      <w:pPr>
        <w:tabs>
          <w:tab w:val="left" w:pos="0"/>
          <w:tab w:val="left" w:pos="840"/>
        </w:tabs>
        <w:spacing w:line="500" w:lineRule="exact"/>
        <w:rPr>
          <w:rFonts w:ascii="宋体" w:hAnsi="宋体"/>
        </w:rPr>
      </w:pPr>
      <w:r>
        <w:rPr>
          <w:rFonts w:hint="eastAsia" w:ascii="宋体" w:hAnsi="宋体"/>
        </w:rPr>
        <w:t>4.6.4.4</w:t>
      </w:r>
      <w:r>
        <w:rPr>
          <w:rFonts w:ascii="宋体" w:hAnsi="宋体"/>
        </w:rPr>
        <w:t>投标人应提供报警显示、趋势显示、成组显示、棒状显示等标准画面显示，并已预先做好或按本</w:t>
      </w:r>
      <w:r>
        <w:rPr>
          <w:rFonts w:hint="eastAsia" w:ascii="宋体" w:hAnsi="宋体"/>
        </w:rPr>
        <w:t>项目</w:t>
      </w:r>
      <w:r>
        <w:rPr>
          <w:rFonts w:ascii="宋体" w:hAnsi="宋体"/>
        </w:rPr>
        <w:t>的具体要求稍作修改。</w:t>
      </w:r>
    </w:p>
    <w:p>
      <w:pPr>
        <w:tabs>
          <w:tab w:val="left" w:pos="840"/>
          <w:tab w:val="left" w:pos="1080"/>
        </w:tabs>
        <w:spacing w:line="500" w:lineRule="exact"/>
        <w:rPr>
          <w:rFonts w:ascii="宋体" w:hAnsi="宋体"/>
        </w:rPr>
      </w:pPr>
      <w:r>
        <w:rPr>
          <w:rFonts w:hint="eastAsia" w:ascii="宋体" w:hAnsi="宋体"/>
        </w:rPr>
        <w:t>4.6.5</w:t>
      </w:r>
      <w:r>
        <w:rPr>
          <w:rFonts w:ascii="宋体" w:hAnsi="宋体"/>
        </w:rPr>
        <w:t>成组显示</w:t>
      </w:r>
    </w:p>
    <w:p>
      <w:pPr>
        <w:spacing w:line="500" w:lineRule="exact"/>
        <w:rPr>
          <w:rFonts w:ascii="宋体" w:hAnsi="宋体"/>
        </w:rPr>
      </w:pPr>
      <w:r>
        <w:rPr>
          <w:rFonts w:ascii="宋体" w:hAnsi="宋体" w:cs="Arial"/>
        </w:rPr>
        <w:t>（</w:t>
      </w:r>
      <w:r>
        <w:rPr>
          <w:rFonts w:hint="eastAsia" w:ascii="宋体" w:hAnsi="宋体" w:cs="Arial"/>
        </w:rPr>
        <w:t>1</w:t>
      </w:r>
      <w:r>
        <w:rPr>
          <w:rFonts w:ascii="宋体" w:hAnsi="宋体" w:cs="Arial"/>
        </w:rPr>
        <w:t>）</w:t>
      </w:r>
      <w:r>
        <w:rPr>
          <w:rFonts w:ascii="宋体" w:hAnsi="宋体"/>
        </w:rPr>
        <w:t>在技术上相关联的模拟量和数字量信号，应组合成成组显示画面，并保存在存储器内，便于运行人员调用。</w:t>
      </w:r>
    </w:p>
    <w:p>
      <w:pPr>
        <w:spacing w:line="500" w:lineRule="exact"/>
        <w:rPr>
          <w:rFonts w:ascii="宋体" w:hAnsi="宋体"/>
        </w:rPr>
      </w:pPr>
      <w:r>
        <w:rPr>
          <w:rFonts w:ascii="宋体" w:hAnsi="宋体" w:cs="Arial"/>
        </w:rPr>
        <w:t>（</w:t>
      </w:r>
      <w:r>
        <w:rPr>
          <w:rFonts w:hint="eastAsia" w:ascii="宋体" w:hAnsi="宋体" w:cs="Arial"/>
        </w:rPr>
        <w:t>2</w:t>
      </w:r>
      <w:r>
        <w:rPr>
          <w:rFonts w:ascii="宋体" w:hAnsi="宋体" w:cs="Arial"/>
        </w:rPr>
        <w:t>）</w:t>
      </w:r>
      <w:r>
        <w:rPr>
          <w:rFonts w:ascii="宋体" w:hAnsi="宋体"/>
        </w:rPr>
        <w:t>成组显示应能便于运行人员按需要进行组合，并且根据需要存入存储器或从存储器中删除。</w:t>
      </w:r>
    </w:p>
    <w:p>
      <w:pPr>
        <w:spacing w:line="500" w:lineRule="exact"/>
        <w:rPr>
          <w:rFonts w:ascii="宋体" w:hAnsi="宋体"/>
        </w:rPr>
      </w:pPr>
      <w:r>
        <w:rPr>
          <w:rFonts w:ascii="宋体" w:hAnsi="宋体" w:cs="Arial"/>
        </w:rPr>
        <w:t>（</w:t>
      </w:r>
      <w:r>
        <w:rPr>
          <w:rFonts w:hint="eastAsia" w:ascii="宋体" w:hAnsi="宋体" w:cs="Arial"/>
        </w:rPr>
        <w:t>3</w:t>
      </w:r>
      <w:r>
        <w:rPr>
          <w:rFonts w:ascii="宋体" w:hAnsi="宋体" w:cs="Arial"/>
        </w:rPr>
        <w:t>）</w:t>
      </w:r>
      <w:r>
        <w:rPr>
          <w:rFonts w:ascii="宋体" w:hAnsi="宋体"/>
        </w:rPr>
        <w:t>成组显示应有色彩增亮显示和棒状图形显示。</w:t>
      </w:r>
    </w:p>
    <w:p>
      <w:pPr>
        <w:spacing w:line="500" w:lineRule="exact"/>
        <w:rPr>
          <w:rFonts w:ascii="宋体" w:hAnsi="宋体"/>
        </w:rPr>
      </w:pPr>
      <w:r>
        <w:rPr>
          <w:rFonts w:ascii="宋体" w:hAnsi="宋体" w:cs="Arial"/>
        </w:rPr>
        <w:t>（</w:t>
      </w:r>
      <w:r>
        <w:rPr>
          <w:rFonts w:hint="eastAsia" w:ascii="宋体" w:hAnsi="宋体" w:cs="Arial"/>
        </w:rPr>
        <w:t>4</w:t>
      </w:r>
      <w:r>
        <w:rPr>
          <w:rFonts w:ascii="宋体" w:hAnsi="宋体" w:cs="Arial"/>
        </w:rPr>
        <w:t>）</w:t>
      </w:r>
      <w:r>
        <w:rPr>
          <w:rFonts w:ascii="宋体" w:hAnsi="宋体"/>
        </w:rPr>
        <w:t>一幅成组显示画面可最多可包含16个的测点。并且应至少提供40幅成组显示画面。</w:t>
      </w:r>
    </w:p>
    <w:p>
      <w:pPr>
        <w:spacing w:line="500" w:lineRule="exact"/>
        <w:rPr>
          <w:rFonts w:ascii="宋体" w:hAnsi="宋体"/>
        </w:rPr>
      </w:pPr>
      <w:r>
        <w:rPr>
          <w:rFonts w:ascii="宋体" w:hAnsi="宋体" w:cs="Arial"/>
        </w:rPr>
        <w:t>（</w:t>
      </w:r>
      <w:r>
        <w:rPr>
          <w:rFonts w:hint="eastAsia" w:ascii="宋体" w:hAnsi="宋体" w:cs="Arial"/>
        </w:rPr>
        <w:t>5</w:t>
      </w:r>
      <w:r>
        <w:rPr>
          <w:rFonts w:ascii="宋体" w:hAnsi="宋体" w:cs="Arial"/>
        </w:rPr>
        <w:t>）</w:t>
      </w:r>
      <w:r>
        <w:rPr>
          <w:rFonts w:ascii="宋体" w:hAnsi="宋体"/>
        </w:rPr>
        <w:t>任何一点在越过报警限值时，均应变为红色并闪光。</w:t>
      </w:r>
    </w:p>
    <w:p>
      <w:pPr>
        <w:tabs>
          <w:tab w:val="left" w:pos="840"/>
          <w:tab w:val="left" w:pos="1080"/>
        </w:tabs>
        <w:spacing w:line="500" w:lineRule="exact"/>
        <w:rPr>
          <w:rFonts w:ascii="宋体" w:hAnsi="宋体"/>
        </w:rPr>
      </w:pPr>
      <w:r>
        <w:rPr>
          <w:rFonts w:hint="eastAsia" w:ascii="宋体" w:hAnsi="宋体"/>
        </w:rPr>
        <w:t>4.6.5.1</w:t>
      </w:r>
      <w:r>
        <w:rPr>
          <w:rFonts w:ascii="宋体" w:hAnsi="宋体"/>
        </w:rPr>
        <w:t>棒状图显示</w:t>
      </w:r>
    </w:p>
    <w:p>
      <w:pPr>
        <w:spacing w:line="500" w:lineRule="exact"/>
        <w:rPr>
          <w:rFonts w:ascii="宋体" w:hAnsi="宋体"/>
        </w:rPr>
      </w:pPr>
      <w:r>
        <w:rPr>
          <w:rFonts w:ascii="宋体" w:hAnsi="宋体" w:cs="Arial"/>
        </w:rPr>
        <w:t>（</w:t>
      </w:r>
      <w:r>
        <w:rPr>
          <w:rFonts w:hint="eastAsia" w:ascii="宋体" w:hAnsi="宋体" w:cs="Arial"/>
        </w:rPr>
        <w:t>1</w:t>
      </w:r>
      <w:r>
        <w:rPr>
          <w:rFonts w:ascii="宋体" w:hAnsi="宋体" w:cs="Arial"/>
        </w:rPr>
        <w:t>）</w:t>
      </w:r>
      <w:r>
        <w:rPr>
          <w:rFonts w:ascii="宋体" w:hAnsi="宋体"/>
        </w:rPr>
        <w:t>运行人员可以调阅动态棒状图画面，即以动态棒状图的外形尺寸反映各种过程变量的变化。</w:t>
      </w:r>
    </w:p>
    <w:p>
      <w:pPr>
        <w:spacing w:line="500" w:lineRule="exact"/>
        <w:rPr>
          <w:rFonts w:ascii="宋体" w:hAnsi="宋体"/>
        </w:rPr>
      </w:pPr>
      <w:r>
        <w:rPr>
          <w:rFonts w:ascii="宋体" w:hAnsi="宋体" w:cs="Arial"/>
        </w:rPr>
        <w:t>（</w:t>
      </w:r>
      <w:r>
        <w:rPr>
          <w:rFonts w:hint="eastAsia" w:ascii="宋体" w:hAnsi="宋体" w:cs="Arial"/>
        </w:rPr>
        <w:t>2</w:t>
      </w:r>
      <w:r>
        <w:rPr>
          <w:rFonts w:ascii="宋体" w:hAnsi="宋体" w:cs="Arial"/>
        </w:rPr>
        <w:t>）</w:t>
      </w:r>
      <w:r>
        <w:rPr>
          <w:rFonts w:ascii="宋体" w:hAnsi="宋体"/>
        </w:rPr>
        <w:t>棒状图应可在任何一幅画面中进行组态和显示，每一棒状图的标尺可设置成任何比例。</w:t>
      </w:r>
    </w:p>
    <w:p>
      <w:pPr>
        <w:spacing w:line="500" w:lineRule="exact"/>
        <w:rPr>
          <w:rFonts w:ascii="宋体" w:hAnsi="宋体"/>
        </w:rPr>
      </w:pPr>
      <w:r>
        <w:rPr>
          <w:rFonts w:ascii="宋体" w:hAnsi="宋体" w:cs="Arial"/>
        </w:rPr>
        <w:t>（</w:t>
      </w:r>
      <w:r>
        <w:rPr>
          <w:rFonts w:hint="eastAsia" w:ascii="宋体" w:hAnsi="宋体" w:cs="Arial"/>
        </w:rPr>
        <w:t>3</w:t>
      </w:r>
      <w:r>
        <w:rPr>
          <w:rFonts w:ascii="宋体" w:hAnsi="宋体" w:cs="Arial"/>
        </w:rPr>
        <w:t>）</w:t>
      </w:r>
      <w:r>
        <w:rPr>
          <w:rFonts w:ascii="宋体" w:hAnsi="宋体"/>
        </w:rPr>
        <w:t>在一幅完全为棒状图的画面上，至少应能显示16根棒状图，并且至少应提供20幅这样的显示画面。</w:t>
      </w:r>
    </w:p>
    <w:p>
      <w:pPr>
        <w:spacing w:line="500" w:lineRule="exact"/>
        <w:rPr>
          <w:rFonts w:ascii="宋体" w:hAnsi="宋体"/>
        </w:rPr>
      </w:pPr>
      <w:r>
        <w:rPr>
          <w:rFonts w:ascii="宋体" w:hAnsi="宋体" w:cs="Arial"/>
        </w:rPr>
        <w:t>（</w:t>
      </w:r>
      <w:r>
        <w:rPr>
          <w:rFonts w:hint="eastAsia" w:ascii="宋体" w:hAnsi="宋体" w:cs="Arial"/>
        </w:rPr>
        <w:t>4</w:t>
      </w:r>
      <w:r>
        <w:rPr>
          <w:rFonts w:ascii="宋体" w:hAnsi="宋体" w:cs="Arial"/>
        </w:rPr>
        <w:t>）</w:t>
      </w:r>
      <w:r>
        <w:rPr>
          <w:rFonts w:ascii="宋体" w:hAnsi="宋体"/>
        </w:rPr>
        <w:t>进入</w:t>
      </w:r>
      <w:r>
        <w:rPr>
          <w:rFonts w:hint="eastAsia" w:ascii="宋体" w:hAnsi="宋体"/>
        </w:rPr>
        <w:t>控制</w:t>
      </w:r>
      <w:r>
        <w:rPr>
          <w:rFonts w:ascii="宋体" w:hAnsi="宋体"/>
        </w:rPr>
        <w:t>系统的任何一点模拟量信号，均应能设置为棒状图形式显示出来。</w:t>
      </w:r>
    </w:p>
    <w:p>
      <w:pPr>
        <w:spacing w:line="500" w:lineRule="exact"/>
        <w:rPr>
          <w:rFonts w:ascii="宋体" w:hAnsi="宋体"/>
        </w:rPr>
      </w:pPr>
      <w:r>
        <w:rPr>
          <w:rFonts w:ascii="宋体" w:hAnsi="宋体" w:cs="Arial"/>
        </w:rPr>
        <w:t>（</w:t>
      </w:r>
      <w:r>
        <w:rPr>
          <w:rFonts w:hint="eastAsia" w:ascii="宋体" w:hAnsi="宋体" w:cs="Arial"/>
        </w:rPr>
        <w:t>5</w:t>
      </w:r>
      <w:r>
        <w:rPr>
          <w:rFonts w:ascii="宋体" w:hAnsi="宋体" w:cs="Arial"/>
        </w:rPr>
        <w:t>）</w:t>
      </w:r>
      <w:r>
        <w:rPr>
          <w:rFonts w:ascii="宋体" w:hAnsi="宋体"/>
        </w:rPr>
        <w:t>若某一棒状图，其数值越过报警限值时，越限部分应用红色显示出来。</w:t>
      </w:r>
    </w:p>
    <w:p>
      <w:pPr>
        <w:tabs>
          <w:tab w:val="left" w:pos="840"/>
          <w:tab w:val="left" w:pos="1080"/>
        </w:tabs>
        <w:spacing w:line="500" w:lineRule="exact"/>
        <w:rPr>
          <w:rFonts w:ascii="宋体" w:hAnsi="宋体"/>
        </w:rPr>
      </w:pPr>
      <w:r>
        <w:rPr>
          <w:rFonts w:hint="eastAsia" w:ascii="宋体" w:hAnsi="宋体"/>
        </w:rPr>
        <w:t>4.6.5.2</w:t>
      </w:r>
      <w:r>
        <w:rPr>
          <w:rFonts w:ascii="宋体" w:hAnsi="宋体"/>
        </w:rPr>
        <w:t>趋势显示</w:t>
      </w:r>
    </w:p>
    <w:p>
      <w:pPr>
        <w:spacing w:line="500" w:lineRule="exact"/>
        <w:rPr>
          <w:rFonts w:ascii="宋体" w:hAnsi="宋体"/>
        </w:rPr>
      </w:pPr>
      <w:r>
        <w:rPr>
          <w:rFonts w:ascii="宋体" w:hAnsi="宋体" w:cs="Arial"/>
        </w:rPr>
        <w:t>（</w:t>
      </w:r>
      <w:r>
        <w:rPr>
          <w:rFonts w:hint="eastAsia" w:ascii="宋体" w:hAnsi="宋体" w:cs="Arial"/>
        </w:rPr>
        <w:t>1</w:t>
      </w:r>
      <w:r>
        <w:rPr>
          <w:rFonts w:ascii="宋体" w:hAnsi="宋体" w:cs="Arial"/>
        </w:rPr>
        <w:t>）</w:t>
      </w:r>
      <w:r>
        <w:rPr>
          <w:rFonts w:ascii="宋体" w:hAnsi="宋体"/>
        </w:rPr>
        <w:t>系统应能提供</w:t>
      </w:r>
      <w:r>
        <w:rPr>
          <w:rFonts w:hint="eastAsia" w:ascii="宋体" w:hAnsi="宋体"/>
        </w:rPr>
        <w:t>2</w:t>
      </w:r>
      <w:r>
        <w:rPr>
          <w:rFonts w:ascii="宋体" w:hAnsi="宋体"/>
        </w:rPr>
        <w:t>0000点历史数据的趋势和600点实时数据的趋势显示。趋势显示可用整幅画面显示，也可在任何其他画面的某一部位，用任意尺寸显示。所有模拟量信号及计算值，均可设置为趋势显示。</w:t>
      </w:r>
    </w:p>
    <w:p>
      <w:pPr>
        <w:spacing w:line="500" w:lineRule="exact"/>
        <w:rPr>
          <w:rFonts w:ascii="宋体" w:hAnsi="宋体"/>
        </w:rPr>
      </w:pPr>
      <w:r>
        <w:rPr>
          <w:rFonts w:ascii="宋体" w:hAnsi="宋体" w:cs="Arial"/>
        </w:rPr>
        <w:t>（</w:t>
      </w:r>
      <w:r>
        <w:rPr>
          <w:rFonts w:hint="eastAsia" w:ascii="宋体" w:hAnsi="宋体" w:cs="Arial"/>
        </w:rPr>
        <w:t>2</w:t>
      </w:r>
      <w:r>
        <w:rPr>
          <w:rFonts w:ascii="宋体" w:hAnsi="宋体" w:cs="Arial"/>
        </w:rPr>
        <w:t>）</w:t>
      </w:r>
      <w:r>
        <w:rPr>
          <w:rFonts w:ascii="宋体" w:hAnsi="宋体"/>
        </w:rPr>
        <w:t>在同一幅LED显示画面上，在同一时间轴上，采用不同的显示颜色，应能同时显示至少8个模拟量数值的趋势。</w:t>
      </w:r>
    </w:p>
    <w:p>
      <w:pPr>
        <w:spacing w:line="500" w:lineRule="exact"/>
        <w:rPr>
          <w:rFonts w:ascii="宋体" w:hAnsi="宋体"/>
        </w:rPr>
      </w:pPr>
      <w:r>
        <w:rPr>
          <w:rFonts w:ascii="宋体" w:hAnsi="宋体" w:cs="Arial"/>
        </w:rPr>
        <w:t>（</w:t>
      </w:r>
      <w:r>
        <w:rPr>
          <w:rFonts w:hint="eastAsia" w:ascii="宋体" w:hAnsi="宋体" w:cs="Arial"/>
        </w:rPr>
        <w:t>3</w:t>
      </w:r>
      <w:r>
        <w:rPr>
          <w:rFonts w:ascii="宋体" w:hAnsi="宋体" w:cs="Arial"/>
        </w:rPr>
        <w:t>）</w:t>
      </w:r>
      <w:r>
        <w:rPr>
          <w:rFonts w:ascii="宋体" w:hAnsi="宋体"/>
        </w:rPr>
        <w:t>每个实时数据趋势曲线应包括600个实时趋势值，时间分辨率为1，10，30秒</w:t>
      </w:r>
      <w:r>
        <w:rPr>
          <w:rFonts w:hint="eastAsia" w:ascii="宋体" w:hAnsi="宋体"/>
        </w:rPr>
        <w:t>，</w:t>
      </w:r>
      <w:r>
        <w:rPr>
          <w:rFonts w:ascii="宋体" w:hAnsi="宋体"/>
        </w:rPr>
        <w:t>同时能记录趋势时间段内的峰谷值。此值由运行人员选定。</w:t>
      </w:r>
    </w:p>
    <w:p>
      <w:pPr>
        <w:spacing w:line="500" w:lineRule="exact"/>
        <w:rPr>
          <w:rFonts w:ascii="宋体" w:hAnsi="宋体"/>
        </w:rPr>
      </w:pPr>
      <w:r>
        <w:rPr>
          <w:rFonts w:ascii="宋体" w:hAnsi="宋体" w:cs="Arial"/>
        </w:rPr>
        <w:t>（</w:t>
      </w:r>
      <w:r>
        <w:rPr>
          <w:rFonts w:hint="eastAsia" w:ascii="宋体" w:hAnsi="宋体" w:cs="Arial"/>
        </w:rPr>
        <w:t>4</w:t>
      </w:r>
      <w:r>
        <w:rPr>
          <w:rFonts w:ascii="宋体" w:hAnsi="宋体" w:cs="Arial"/>
        </w:rPr>
        <w:t>）</w:t>
      </w:r>
      <w:r>
        <w:rPr>
          <w:rFonts w:ascii="宋体" w:hAnsi="宋体"/>
        </w:rPr>
        <w:t>每个历史数据趋势曲线应包括600个历史趋势值，时间标度可由运行人员按0.5分钟、1分钟、2分钟、5分钟、10分钟、15分钟、30分钟和60分钟进行选择。</w:t>
      </w:r>
    </w:p>
    <w:p>
      <w:pPr>
        <w:spacing w:line="500" w:lineRule="exact"/>
        <w:rPr>
          <w:rFonts w:ascii="宋体" w:hAnsi="宋体"/>
        </w:rPr>
      </w:pPr>
      <w:r>
        <w:rPr>
          <w:rFonts w:ascii="宋体" w:hAnsi="宋体" w:cs="Arial"/>
        </w:rPr>
        <w:t>（</w:t>
      </w:r>
      <w:r>
        <w:rPr>
          <w:rFonts w:hint="eastAsia" w:ascii="宋体" w:hAnsi="宋体"/>
        </w:rPr>
        <w:t>5</w:t>
      </w:r>
      <w:r>
        <w:rPr>
          <w:rFonts w:ascii="宋体" w:hAnsi="宋体"/>
        </w:rPr>
        <w:t>）趋势显示画面还应同时用数字显示出变量的数值。</w:t>
      </w:r>
    </w:p>
    <w:p>
      <w:pPr>
        <w:spacing w:line="500" w:lineRule="exact"/>
        <w:rPr>
          <w:rFonts w:ascii="宋体" w:hAnsi="宋体"/>
        </w:rPr>
      </w:pPr>
      <w:r>
        <w:rPr>
          <w:rFonts w:ascii="宋体" w:hAnsi="宋体"/>
        </w:rPr>
        <w:t>（</w:t>
      </w:r>
      <w:r>
        <w:rPr>
          <w:rFonts w:hint="eastAsia" w:ascii="宋体" w:hAnsi="宋体"/>
        </w:rPr>
        <w:t>6</w:t>
      </w:r>
      <w:r>
        <w:rPr>
          <w:rFonts w:ascii="宋体" w:hAnsi="宋体"/>
        </w:rPr>
        <w:t>）趋势显示应可存贮在内部存贮器中，并应便于运行人员调用，运行人员亦可按要求组态趋势并保存在外部存贮器中，以便今后调用。</w:t>
      </w:r>
    </w:p>
    <w:p>
      <w:pPr>
        <w:spacing w:line="500" w:lineRule="exact"/>
        <w:rPr>
          <w:rFonts w:ascii="宋体" w:hAnsi="宋体"/>
        </w:rPr>
      </w:pPr>
      <w:r>
        <w:rPr>
          <w:rFonts w:ascii="宋体" w:hAnsi="宋体"/>
        </w:rPr>
        <w:t>（</w:t>
      </w:r>
      <w:r>
        <w:rPr>
          <w:rFonts w:hint="eastAsia" w:ascii="宋体" w:hAnsi="宋体"/>
        </w:rPr>
        <w:t>7</w:t>
      </w:r>
      <w:r>
        <w:rPr>
          <w:rFonts w:ascii="宋体" w:hAnsi="宋体"/>
        </w:rPr>
        <w:t>）可在趋势图上切点观察任一时点的值。</w:t>
      </w:r>
    </w:p>
    <w:p>
      <w:pPr>
        <w:spacing w:line="500" w:lineRule="exact"/>
        <w:rPr>
          <w:rFonts w:ascii="宋体" w:hAnsi="宋体"/>
        </w:rPr>
      </w:pPr>
      <w:r>
        <w:rPr>
          <w:rFonts w:ascii="宋体" w:hAnsi="宋体"/>
        </w:rPr>
        <w:t>（</w:t>
      </w:r>
      <w:r>
        <w:rPr>
          <w:rFonts w:hint="eastAsia" w:ascii="宋体" w:hAnsi="宋体"/>
        </w:rPr>
        <w:t>8</w:t>
      </w:r>
      <w:r>
        <w:rPr>
          <w:rFonts w:ascii="宋体" w:hAnsi="宋体"/>
        </w:rPr>
        <w:t>）除了设计时固定的趋势图外，至少有100幅（800点）趋势可供运行人员在操作中组态使用。</w:t>
      </w:r>
    </w:p>
    <w:p>
      <w:pPr>
        <w:tabs>
          <w:tab w:val="left" w:pos="840"/>
          <w:tab w:val="left" w:pos="1080"/>
        </w:tabs>
        <w:spacing w:line="500" w:lineRule="exact"/>
        <w:ind w:right="-207"/>
        <w:rPr>
          <w:rFonts w:ascii="宋体" w:hAnsi="宋体"/>
        </w:rPr>
      </w:pPr>
      <w:r>
        <w:rPr>
          <w:rFonts w:hint="eastAsia" w:ascii="宋体" w:hAnsi="宋体"/>
        </w:rPr>
        <w:t>4.6.5.3</w:t>
      </w:r>
      <w:r>
        <w:rPr>
          <w:rFonts w:ascii="宋体" w:hAnsi="宋体"/>
        </w:rPr>
        <w:t>报警显示</w:t>
      </w:r>
    </w:p>
    <w:p>
      <w:pPr>
        <w:spacing w:line="500" w:lineRule="exact"/>
        <w:rPr>
          <w:rFonts w:ascii="宋体" w:hAnsi="宋体"/>
        </w:rPr>
      </w:pPr>
      <w:r>
        <w:rPr>
          <w:rFonts w:ascii="宋体" w:hAnsi="宋体" w:cs="Arial"/>
        </w:rPr>
        <w:t>（</w:t>
      </w:r>
      <w:r>
        <w:rPr>
          <w:rFonts w:hint="eastAsia" w:ascii="宋体" w:hAnsi="宋体" w:cs="Arial"/>
        </w:rPr>
        <w:t>1</w:t>
      </w:r>
      <w:r>
        <w:rPr>
          <w:rFonts w:ascii="宋体" w:hAnsi="宋体" w:cs="Arial"/>
        </w:rPr>
        <w:t>）</w:t>
      </w:r>
      <w:r>
        <w:rPr>
          <w:rFonts w:ascii="宋体" w:hAnsi="宋体"/>
        </w:rPr>
        <w:t>系统应能通过接点状态的变化，或者参照预先存储和参考值，对模拟量输入、计算点、平均值、变化速率、其他变化值进行扫描比较，分辨出状态的异常、正常或状态的变化。若确认某一点越过预先设置的限值，LED屏幕应显示报警，并发出声响信号，驱动音响装置。</w:t>
      </w:r>
    </w:p>
    <w:p>
      <w:pPr>
        <w:spacing w:line="500" w:lineRule="exact"/>
        <w:rPr>
          <w:rFonts w:ascii="宋体" w:hAnsi="宋体"/>
        </w:rPr>
      </w:pPr>
      <w:r>
        <w:rPr>
          <w:rFonts w:ascii="宋体" w:hAnsi="宋体" w:cs="Arial"/>
        </w:rPr>
        <w:t>（</w:t>
      </w:r>
      <w:r>
        <w:rPr>
          <w:rFonts w:hint="eastAsia" w:ascii="宋体" w:hAnsi="宋体" w:cs="Arial"/>
        </w:rPr>
        <w:t>2</w:t>
      </w:r>
      <w:r>
        <w:rPr>
          <w:rFonts w:ascii="宋体" w:hAnsi="宋体" w:cs="Arial"/>
        </w:rPr>
        <w:t>）</w:t>
      </w:r>
      <w:r>
        <w:rPr>
          <w:rFonts w:ascii="宋体" w:hAnsi="宋体"/>
        </w:rPr>
        <w:t>报警显示应按时间顺序排列，最新发生的报警应优先显示在报警画面的顶部或底部，每一个报警点可有6个不同的优先级，并用6种不同的颜色显示该点的Tag加以区分。</w:t>
      </w:r>
    </w:p>
    <w:p>
      <w:pPr>
        <w:spacing w:line="500" w:lineRule="exact"/>
        <w:rPr>
          <w:rFonts w:ascii="宋体" w:hAnsi="宋体"/>
        </w:rPr>
      </w:pPr>
      <w:r>
        <w:rPr>
          <w:rFonts w:ascii="宋体" w:hAnsi="宋体" w:cs="Arial"/>
        </w:rPr>
        <w:t>（</w:t>
      </w:r>
      <w:r>
        <w:rPr>
          <w:rFonts w:hint="eastAsia" w:ascii="宋体" w:hAnsi="宋体" w:cs="Arial"/>
        </w:rPr>
        <w:t>3</w:t>
      </w:r>
      <w:r>
        <w:rPr>
          <w:rFonts w:ascii="宋体" w:hAnsi="宋体" w:cs="Arial"/>
        </w:rPr>
        <w:t>）</w:t>
      </w:r>
      <w:r>
        <w:rPr>
          <w:rFonts w:ascii="宋体" w:hAnsi="宋体"/>
        </w:rPr>
        <w:t>报警应可一次击键进行确认。在某一站上对某一点发生的报警进行确认后，则所有其他站上该点发出的报警也应同时被确认。某一点发出的报警确认后，该报警点显示的背景颜色应有变化并消去音响信号。</w:t>
      </w:r>
    </w:p>
    <w:p>
      <w:pPr>
        <w:spacing w:line="500" w:lineRule="exact"/>
        <w:rPr>
          <w:rFonts w:ascii="宋体" w:hAnsi="宋体"/>
        </w:rPr>
      </w:pPr>
      <w:r>
        <w:rPr>
          <w:rFonts w:ascii="宋体" w:hAnsi="宋体" w:cs="Arial"/>
        </w:rPr>
        <w:t>（</w:t>
      </w:r>
      <w:r>
        <w:rPr>
          <w:rFonts w:hint="eastAsia" w:ascii="宋体" w:hAnsi="宋体" w:cs="Arial"/>
        </w:rPr>
        <w:t>4</w:t>
      </w:r>
      <w:r>
        <w:rPr>
          <w:rFonts w:ascii="宋体" w:hAnsi="宋体" w:cs="Arial"/>
        </w:rPr>
        <w:t>）</w:t>
      </w:r>
      <w:r>
        <w:rPr>
          <w:rFonts w:ascii="宋体" w:hAnsi="宋体"/>
        </w:rPr>
        <w:t>应采用闪光、颜色变化等手段，区分出未经确认的报警和已经确认的报警。</w:t>
      </w:r>
    </w:p>
    <w:p>
      <w:pPr>
        <w:spacing w:line="500" w:lineRule="exact"/>
        <w:rPr>
          <w:rFonts w:ascii="宋体" w:hAnsi="宋体"/>
        </w:rPr>
      </w:pPr>
      <w:r>
        <w:rPr>
          <w:rFonts w:ascii="宋体" w:hAnsi="宋体"/>
        </w:rPr>
        <w:t>当某一未经确认的报警变量恢复至正常时，应在报警清单中清除该报警变量，并由仍处于报警状态的其他报警点自行填补其位置空缺。</w:t>
      </w:r>
    </w:p>
    <w:p>
      <w:pPr>
        <w:spacing w:line="500" w:lineRule="exact"/>
        <w:rPr>
          <w:rFonts w:ascii="宋体" w:hAnsi="宋体"/>
        </w:rPr>
      </w:pPr>
      <w:r>
        <w:rPr>
          <w:rFonts w:ascii="宋体" w:hAnsi="宋体" w:cs="Arial"/>
        </w:rPr>
        <w:t>（</w:t>
      </w:r>
      <w:r>
        <w:rPr>
          <w:rFonts w:hint="eastAsia" w:ascii="宋体" w:hAnsi="宋体" w:cs="Arial"/>
        </w:rPr>
        <w:t>5</w:t>
      </w:r>
      <w:r>
        <w:rPr>
          <w:rFonts w:ascii="宋体" w:hAnsi="宋体" w:cs="Arial"/>
        </w:rPr>
        <w:t>）</w:t>
      </w:r>
      <w:r>
        <w:rPr>
          <w:rFonts w:ascii="宋体" w:hAnsi="宋体"/>
        </w:rPr>
        <w:t>所有出现的报警及报警恢复，均应由报警打印机打印出来。所有报警都应存储下来，并可由操作员选择随时打印。</w:t>
      </w:r>
    </w:p>
    <w:p>
      <w:pPr>
        <w:spacing w:line="500" w:lineRule="exact"/>
        <w:rPr>
          <w:rFonts w:ascii="宋体" w:hAnsi="宋体"/>
        </w:rPr>
      </w:pPr>
      <w:r>
        <w:rPr>
          <w:rFonts w:ascii="宋体" w:hAnsi="宋体" w:cs="Arial"/>
        </w:rPr>
        <w:t>（</w:t>
      </w:r>
      <w:r>
        <w:rPr>
          <w:rFonts w:hint="eastAsia" w:ascii="宋体" w:hAnsi="宋体" w:cs="Arial"/>
        </w:rPr>
        <w:t>6</w:t>
      </w:r>
      <w:r>
        <w:rPr>
          <w:rFonts w:ascii="宋体" w:hAnsi="宋体" w:cs="Arial"/>
        </w:rPr>
        <w:t>）</w:t>
      </w:r>
      <w:r>
        <w:rPr>
          <w:rFonts w:ascii="宋体" w:hAnsi="宋体"/>
        </w:rPr>
        <w:t>若某一已经确认的报警再一次发出报警时，应作为最新报警再一次显示在报警画面的顶部。改变点的标号的颜色来指示出发生重新报警的次数。</w:t>
      </w:r>
    </w:p>
    <w:p>
      <w:pPr>
        <w:spacing w:line="500" w:lineRule="exact"/>
        <w:rPr>
          <w:rFonts w:ascii="宋体" w:hAnsi="宋体"/>
        </w:rPr>
      </w:pPr>
      <w:r>
        <w:rPr>
          <w:rFonts w:ascii="宋体" w:hAnsi="宋体" w:cs="Arial"/>
        </w:rPr>
        <w:t>（</w:t>
      </w:r>
      <w:r>
        <w:rPr>
          <w:rFonts w:hint="eastAsia" w:ascii="宋体" w:hAnsi="宋体" w:cs="Arial"/>
        </w:rPr>
        <w:t>7</w:t>
      </w:r>
      <w:r>
        <w:rPr>
          <w:rFonts w:ascii="宋体" w:hAnsi="宋体" w:cs="Arial"/>
        </w:rPr>
        <w:t>）</w:t>
      </w:r>
      <w:r>
        <w:rPr>
          <w:rFonts w:ascii="宋体" w:hAnsi="宋体"/>
        </w:rPr>
        <w:t>所有带报警限值的模拟量输入信号和计算变量，均应分别设置“报警死区”,以减少参数在接近报警限值时产生的频繁报警。</w:t>
      </w:r>
    </w:p>
    <w:p>
      <w:pPr>
        <w:spacing w:line="500" w:lineRule="exact"/>
        <w:ind w:firstLine="360" w:firstLineChars="150"/>
        <w:rPr>
          <w:rFonts w:ascii="宋体" w:hAnsi="宋体"/>
        </w:rPr>
      </w:pPr>
      <w:r>
        <w:rPr>
          <w:rFonts w:ascii="宋体" w:hAnsi="宋体"/>
        </w:rPr>
        <w:t>在设备停运及设备启动时，应有模拟量和数字量的“报警闭锁”功能，以减少不必要的报警。可由操作员站上实施这一功能。启动结束后，“报警闭锁”功能应自动解除。“报警闭锁”不应影响对该变量的扫描采集。</w:t>
      </w:r>
    </w:p>
    <w:p>
      <w:pPr>
        <w:spacing w:line="500" w:lineRule="exact"/>
        <w:rPr>
          <w:rFonts w:ascii="宋体" w:hAnsi="宋体"/>
        </w:rPr>
      </w:pPr>
      <w:r>
        <w:rPr>
          <w:rFonts w:ascii="宋体" w:hAnsi="宋体" w:cs="Arial"/>
        </w:rPr>
        <w:t>（</w:t>
      </w:r>
      <w:r>
        <w:rPr>
          <w:rFonts w:hint="eastAsia" w:ascii="宋体" w:hAnsi="宋体" w:cs="Arial"/>
        </w:rPr>
        <w:t>8</w:t>
      </w:r>
      <w:r>
        <w:rPr>
          <w:rFonts w:ascii="宋体" w:hAnsi="宋体" w:cs="Arial"/>
        </w:rPr>
        <w:t>）</w:t>
      </w:r>
      <w:r>
        <w:rPr>
          <w:rFonts w:ascii="宋体" w:hAnsi="宋体"/>
        </w:rPr>
        <w:t>对所有输入信号和计算变量均应提供可变的报警限值。这些报警限值可以是过程参数(如负荷、流量、温度)的一个函数。</w:t>
      </w:r>
    </w:p>
    <w:p>
      <w:pPr>
        <w:spacing w:line="500" w:lineRule="exact"/>
        <w:rPr>
          <w:rFonts w:ascii="宋体" w:hAnsi="宋体"/>
        </w:rPr>
      </w:pPr>
      <w:r>
        <w:rPr>
          <w:rFonts w:ascii="宋体" w:hAnsi="宋体" w:cs="Arial"/>
        </w:rPr>
        <w:t>（</w:t>
      </w:r>
      <w:r>
        <w:rPr>
          <w:rFonts w:hint="eastAsia" w:ascii="宋体" w:hAnsi="宋体" w:cs="Arial"/>
        </w:rPr>
        <w:t>9</w:t>
      </w:r>
      <w:r>
        <w:rPr>
          <w:rFonts w:ascii="宋体" w:hAnsi="宋体" w:cs="Arial"/>
        </w:rPr>
        <w:t>）</w:t>
      </w:r>
      <w:r>
        <w:rPr>
          <w:rFonts w:ascii="宋体" w:hAnsi="宋体"/>
        </w:rPr>
        <w:t>报警信息中应表明与该报警相对应的显示画面的检索名称。</w:t>
      </w:r>
    </w:p>
    <w:p>
      <w:pPr>
        <w:spacing w:line="500" w:lineRule="exact"/>
        <w:rPr>
          <w:rFonts w:ascii="宋体" w:hAnsi="宋体"/>
        </w:rPr>
      </w:pPr>
      <w:r>
        <w:rPr>
          <w:rFonts w:ascii="宋体" w:hAnsi="宋体" w:cs="Arial"/>
        </w:rPr>
        <w:t>（</w:t>
      </w:r>
      <w:r>
        <w:rPr>
          <w:rFonts w:hint="eastAsia" w:ascii="宋体" w:hAnsi="宋体" w:cs="Arial"/>
        </w:rPr>
        <w:t>10</w:t>
      </w:r>
      <w:r>
        <w:rPr>
          <w:rFonts w:ascii="宋体" w:hAnsi="宋体" w:cs="Arial"/>
        </w:rPr>
        <w:t>）</w:t>
      </w:r>
      <w:r>
        <w:rPr>
          <w:rFonts w:ascii="宋体" w:hAnsi="宋体"/>
        </w:rPr>
        <w:t>在操作员站，通过一次击键应能调用多页的报警一览。报警一览的信息应以表格形式显示，并应包括如下内容：点的标志号、点的描述、带工程单位的当前值、带工程单位的报警限值、报警状态(高或低)及报警发生的时间。每一页报警一览应有20个报警点，报警一览至少应有3000个报警点。(包括系统诊断报警点)。</w:t>
      </w:r>
    </w:p>
    <w:p>
      <w:pPr>
        <w:spacing w:line="500" w:lineRule="exact"/>
        <w:rPr>
          <w:rFonts w:ascii="宋体" w:hAnsi="宋体"/>
        </w:rPr>
      </w:pPr>
      <w:r>
        <w:rPr>
          <w:rFonts w:ascii="宋体" w:hAnsi="宋体" w:cs="Arial"/>
        </w:rPr>
        <w:t>（</w:t>
      </w:r>
      <w:r>
        <w:rPr>
          <w:rFonts w:hint="eastAsia" w:ascii="宋体" w:hAnsi="宋体" w:cs="Arial"/>
        </w:rPr>
        <w:t>11</w:t>
      </w:r>
      <w:r>
        <w:rPr>
          <w:rFonts w:ascii="宋体" w:hAnsi="宋体" w:cs="Arial"/>
        </w:rPr>
        <w:t>）</w:t>
      </w:r>
      <w:r>
        <w:rPr>
          <w:rFonts w:ascii="宋体" w:hAnsi="宋体"/>
        </w:rPr>
        <w:t>报警方式应分为两类：事故报警和异常报警，事故报警为</w:t>
      </w:r>
      <w:r>
        <w:rPr>
          <w:rFonts w:hint="eastAsia" w:ascii="宋体" w:hAnsi="宋体"/>
        </w:rPr>
        <w:t>控制器</w:t>
      </w:r>
      <w:r>
        <w:rPr>
          <w:rFonts w:ascii="宋体" w:hAnsi="宋体"/>
        </w:rPr>
        <w:t>故障、报警器故障信号，异常报警为一般性设备变位，状态异常信号，模拟量越限。事故报警和异常报警应采用不同的显示颜色，不同的音响给以区别，并具有人工确认、自动或手动复归等功能。</w:t>
      </w:r>
      <w:r>
        <w:rPr>
          <w:rFonts w:hint="eastAsia" w:ascii="宋体" w:hAnsi="宋体"/>
        </w:rPr>
        <w:t>报警</w:t>
      </w:r>
      <w:r>
        <w:rPr>
          <w:rFonts w:ascii="宋体" w:hAnsi="宋体"/>
        </w:rPr>
        <w:t>信息均为红色。</w:t>
      </w:r>
    </w:p>
    <w:p>
      <w:pPr>
        <w:tabs>
          <w:tab w:val="left" w:pos="840"/>
          <w:tab w:val="left" w:pos="1080"/>
        </w:tabs>
        <w:spacing w:line="500" w:lineRule="exact"/>
        <w:ind w:right="-207"/>
        <w:rPr>
          <w:rFonts w:ascii="宋体" w:hAnsi="宋体"/>
        </w:rPr>
      </w:pPr>
      <w:r>
        <w:rPr>
          <w:rFonts w:hint="eastAsia" w:ascii="宋体" w:hAnsi="宋体"/>
        </w:rPr>
        <w:t>4.6.5.4</w:t>
      </w:r>
      <w:r>
        <w:rPr>
          <w:rFonts w:ascii="宋体" w:hAnsi="宋体"/>
        </w:rPr>
        <w:t>其他显示</w:t>
      </w:r>
    </w:p>
    <w:p>
      <w:pPr>
        <w:tabs>
          <w:tab w:val="left" w:pos="840"/>
          <w:tab w:val="left" w:pos="1080"/>
        </w:tabs>
        <w:spacing w:line="500" w:lineRule="exact"/>
        <w:ind w:right="-207"/>
        <w:rPr>
          <w:rFonts w:ascii="宋体" w:hAnsi="宋体"/>
        </w:rPr>
      </w:pPr>
      <w:r>
        <w:rPr>
          <w:rFonts w:hint="eastAsia" w:ascii="宋体" w:hAnsi="宋体"/>
        </w:rPr>
        <w:t xml:space="preserve">4.6.5.4.1 </w:t>
      </w:r>
      <w:r>
        <w:rPr>
          <w:rFonts w:ascii="宋体" w:hAnsi="宋体"/>
        </w:rPr>
        <w:t>Help显示</w:t>
      </w:r>
    </w:p>
    <w:p>
      <w:pPr>
        <w:spacing w:line="500" w:lineRule="exact"/>
        <w:ind w:firstLine="480" w:firstLineChars="200"/>
        <w:rPr>
          <w:rFonts w:ascii="宋体" w:hAnsi="宋体" w:cs="Arial"/>
        </w:rPr>
      </w:pPr>
      <w:r>
        <w:rPr>
          <w:rFonts w:ascii="宋体" w:hAnsi="宋体" w:cs="Arial"/>
        </w:rPr>
        <w:t>为帮助运行人员在设备的启、停或紧急工况时，能成功地操作，系统应提供在线的Help显示软件包。应设计操作提示画面，向运行人员提供有关操作的信息/提示。这些信息应支持两种功能：一种信息告诉运行人员工艺过程的情况和相应的操作指南。而对话信息提示运行人员确认或输入数值，告知控制算法输入结果。应设计其它显示画面，帮助窗口：作为用户运行和监视时的指导，帮助信息包括系统预先定义的信息和用户定义的信息。用户定义的帮助窗口要与标签ID号和各个显示画面联系起来。</w:t>
      </w:r>
    </w:p>
    <w:p>
      <w:pPr>
        <w:spacing w:line="500" w:lineRule="exact"/>
        <w:ind w:firstLine="480" w:firstLineChars="200"/>
        <w:rPr>
          <w:rFonts w:ascii="宋体" w:hAnsi="宋体" w:cs="Arial"/>
        </w:rPr>
      </w:pPr>
      <w:r>
        <w:rPr>
          <w:rFonts w:ascii="宋体" w:hAnsi="宋体" w:cs="Arial"/>
        </w:rPr>
        <w:t>运行人员应可通过相应的Help键，调用Help显示画面。</w:t>
      </w:r>
    </w:p>
    <w:p>
      <w:pPr>
        <w:spacing w:line="500" w:lineRule="exact"/>
        <w:ind w:firstLine="480" w:firstLineChars="200"/>
        <w:rPr>
          <w:rFonts w:ascii="宋体" w:hAnsi="宋体" w:cs="Arial"/>
        </w:rPr>
      </w:pPr>
      <w:r>
        <w:rPr>
          <w:rFonts w:ascii="宋体" w:hAnsi="宋体" w:cs="Arial"/>
        </w:rPr>
        <w:t>除标准的Help显示画面外，还应让用户使用这种Help显示软件包生成新的Help画面，以适应一些特别的运行工况。</w:t>
      </w:r>
    </w:p>
    <w:p>
      <w:pPr>
        <w:tabs>
          <w:tab w:val="left" w:pos="840"/>
          <w:tab w:val="left" w:pos="1080"/>
        </w:tabs>
        <w:spacing w:line="500" w:lineRule="exact"/>
        <w:ind w:right="-207"/>
        <w:rPr>
          <w:rFonts w:ascii="宋体" w:hAnsi="宋体"/>
        </w:rPr>
      </w:pPr>
      <w:r>
        <w:rPr>
          <w:rFonts w:hint="eastAsia" w:ascii="宋体" w:hAnsi="宋体"/>
        </w:rPr>
        <w:t>4.6.5.4.2</w:t>
      </w:r>
      <w:r>
        <w:rPr>
          <w:rFonts w:ascii="宋体" w:hAnsi="宋体"/>
        </w:rPr>
        <w:t>系统状态显示</w:t>
      </w:r>
    </w:p>
    <w:p>
      <w:pPr>
        <w:spacing w:line="500" w:lineRule="exact"/>
        <w:ind w:firstLine="480" w:firstLineChars="200"/>
        <w:rPr>
          <w:rFonts w:ascii="宋体" w:hAnsi="宋体" w:cs="Arial"/>
        </w:rPr>
      </w:pPr>
      <w:r>
        <w:rPr>
          <w:rFonts w:ascii="宋体" w:hAnsi="宋体" w:cs="Arial"/>
        </w:rPr>
        <w:t>系统状态显示应表现出与数据通讯总线相连接的各个站的状态。各个站内所有I/O模件的运行状态均应包括在系统状态显示中，任何一个站或模件发生故障，相应的状态显示画面应改变颜色和亮度以引起运行人员的注意。</w:t>
      </w:r>
    </w:p>
    <w:p>
      <w:pPr>
        <w:tabs>
          <w:tab w:val="left" w:pos="840"/>
        </w:tabs>
        <w:spacing w:line="500" w:lineRule="exact"/>
        <w:ind w:right="-207"/>
        <w:rPr>
          <w:rFonts w:ascii="宋体" w:hAnsi="宋体"/>
        </w:rPr>
      </w:pPr>
      <w:r>
        <w:rPr>
          <w:rFonts w:hint="eastAsia" w:ascii="宋体" w:hAnsi="宋体"/>
        </w:rPr>
        <w:t>4.6.5.4.3</w:t>
      </w:r>
      <w:r>
        <w:rPr>
          <w:rFonts w:ascii="宋体" w:hAnsi="宋体"/>
        </w:rPr>
        <w:t>记录</w:t>
      </w:r>
    </w:p>
    <w:p>
      <w:pPr>
        <w:spacing w:line="500" w:lineRule="exact"/>
        <w:ind w:firstLine="480" w:firstLineChars="200"/>
        <w:rPr>
          <w:rFonts w:ascii="宋体" w:hAnsi="宋体" w:cs="Arial"/>
        </w:rPr>
      </w:pPr>
      <w:r>
        <w:rPr>
          <w:rFonts w:ascii="宋体" w:hAnsi="宋体" w:cs="Arial"/>
        </w:rPr>
        <w:t>所有记录应使用可编辑的标题，而不应是预先打印的形式。投标人按用户指定的格式，确定所有记录的标题。</w:t>
      </w:r>
    </w:p>
    <w:p>
      <w:pPr>
        <w:spacing w:line="500" w:lineRule="exact"/>
        <w:ind w:firstLine="480" w:firstLineChars="200"/>
        <w:rPr>
          <w:rFonts w:ascii="宋体" w:hAnsi="宋体" w:cs="Arial"/>
        </w:rPr>
      </w:pPr>
      <w:r>
        <w:rPr>
          <w:rFonts w:ascii="宋体" w:hAnsi="宋体" w:cs="Arial"/>
        </w:rPr>
        <w:t>记录功能可由程序指令或运行人员指令控制，数据库中所具有的所有过程点均应可以记录。</w:t>
      </w:r>
    </w:p>
    <w:p>
      <w:pPr>
        <w:tabs>
          <w:tab w:val="left" w:pos="840"/>
          <w:tab w:val="left" w:pos="1080"/>
        </w:tabs>
        <w:spacing w:line="500" w:lineRule="exact"/>
        <w:ind w:right="-207"/>
        <w:rPr>
          <w:rFonts w:ascii="宋体" w:hAnsi="宋体"/>
        </w:rPr>
      </w:pPr>
      <w:r>
        <w:rPr>
          <w:rFonts w:hint="eastAsia" w:ascii="宋体" w:hAnsi="宋体"/>
        </w:rPr>
        <w:t>4.6.5.4.3</w:t>
      </w:r>
      <w:r>
        <w:rPr>
          <w:rFonts w:ascii="宋体" w:hAnsi="宋体"/>
        </w:rPr>
        <w:t>定期记录</w:t>
      </w:r>
    </w:p>
    <w:p>
      <w:pPr>
        <w:spacing w:line="500" w:lineRule="exact"/>
        <w:ind w:firstLine="480" w:firstLineChars="200"/>
        <w:rPr>
          <w:rFonts w:ascii="宋体" w:hAnsi="宋体" w:cs="Arial"/>
        </w:rPr>
      </w:pPr>
      <w:r>
        <w:rPr>
          <w:rFonts w:ascii="宋体" w:hAnsi="宋体" w:cs="Arial"/>
        </w:rPr>
        <w:t>定期记录包括交接班记录、班报、日报和月报。对交接班记录和日报，系统应在每30分钟或一小时的时间间隔内，提供不少于500个预选变量的记录；而对月报，则在每一天的时间间隔内，提供和日报基本一致的记录。在每一个交接班后，和每一天结束时，和每一个月结束时，应自动进行记录打印或根据运行人员指令打印。</w:t>
      </w:r>
    </w:p>
    <w:p>
      <w:pPr>
        <w:spacing w:line="500" w:lineRule="exact"/>
        <w:ind w:firstLine="480" w:firstLineChars="200"/>
        <w:rPr>
          <w:rFonts w:ascii="宋体" w:hAnsi="宋体" w:cs="Arial"/>
        </w:rPr>
      </w:pPr>
      <w:r>
        <w:rPr>
          <w:rFonts w:ascii="宋体" w:hAnsi="宋体" w:cs="Arial"/>
        </w:rPr>
        <w:t>定时和召唤打印各种运行报表、日电量表、运行月报表、设备状态年统计表、开关动作次数累计表、设备故障年报表、事件顺序记录一览表、事故追忆表、运行操作票和负荷曲线等。</w:t>
      </w:r>
    </w:p>
    <w:p>
      <w:pPr>
        <w:tabs>
          <w:tab w:val="left" w:pos="840"/>
          <w:tab w:val="left" w:pos="1080"/>
        </w:tabs>
        <w:spacing w:line="500" w:lineRule="exact"/>
        <w:ind w:right="-207"/>
        <w:rPr>
          <w:rFonts w:ascii="宋体" w:hAnsi="宋体"/>
        </w:rPr>
      </w:pPr>
      <w:r>
        <w:rPr>
          <w:rFonts w:hint="eastAsia" w:ascii="宋体" w:hAnsi="宋体"/>
        </w:rPr>
        <w:t>4.6.5.4.4</w:t>
      </w:r>
      <w:r>
        <w:rPr>
          <w:rFonts w:ascii="宋体" w:hAnsi="宋体"/>
        </w:rPr>
        <w:t>运行人员操作记录</w:t>
      </w:r>
    </w:p>
    <w:p>
      <w:pPr>
        <w:spacing w:line="500" w:lineRule="exact"/>
        <w:ind w:firstLine="480" w:firstLineChars="200"/>
        <w:rPr>
          <w:rFonts w:ascii="宋体" w:hAnsi="宋体" w:cs="Arial"/>
        </w:rPr>
      </w:pPr>
      <w:r>
        <w:rPr>
          <w:rFonts w:ascii="宋体" w:hAnsi="宋体" w:cs="Arial"/>
        </w:rPr>
        <w:t>系统应记录运行人员在集控室进行的所有操作项目及每次操作的精确时间。通过对运行人员操作行为的准确记录，可便于分析运行人员的操作意图，分析机组事故的原因。系统至少应提供</w:t>
      </w:r>
      <w:r>
        <w:rPr>
          <w:rFonts w:hint="eastAsia" w:ascii="宋体" w:hAnsi="宋体" w:cs="宋体"/>
        </w:rPr>
        <w:t>5000</w:t>
      </w:r>
      <w:r>
        <w:rPr>
          <w:rFonts w:ascii="宋体" w:hAnsi="宋体" w:cs="Arial"/>
        </w:rPr>
        <w:t>个运行人员不可清除的记录。</w:t>
      </w:r>
    </w:p>
    <w:p>
      <w:pPr>
        <w:tabs>
          <w:tab w:val="left" w:pos="840"/>
          <w:tab w:val="left" w:pos="1080"/>
        </w:tabs>
        <w:spacing w:line="500" w:lineRule="exact"/>
        <w:ind w:right="-207"/>
        <w:rPr>
          <w:rFonts w:ascii="宋体" w:hAnsi="宋体"/>
        </w:rPr>
      </w:pPr>
      <w:r>
        <w:rPr>
          <w:rFonts w:hint="eastAsia" w:ascii="宋体" w:hAnsi="宋体"/>
        </w:rPr>
        <w:t>4.6.5.4.5</w:t>
      </w:r>
      <w:r>
        <w:rPr>
          <w:rFonts w:ascii="宋体" w:hAnsi="宋体"/>
        </w:rPr>
        <w:t>操作员记录</w:t>
      </w:r>
    </w:p>
    <w:p>
      <w:pPr>
        <w:spacing w:line="500" w:lineRule="exact"/>
        <w:ind w:firstLine="480" w:firstLineChars="200"/>
        <w:rPr>
          <w:rFonts w:ascii="宋体" w:hAnsi="宋体"/>
        </w:rPr>
      </w:pPr>
      <w:r>
        <w:rPr>
          <w:rFonts w:ascii="宋体" w:hAnsi="宋体"/>
        </w:rPr>
        <w:t>操作员记录可按要求进行。可预先选择记录打印的时间间隔或立即由打印机打印出来。操作员记录可由20个组构成，每组16个参数并保留100天以上。所有具有地址的点均可设置到操作员记录中，并在所有操作员站中均可查寻所有操作员记录（包括</w:t>
      </w:r>
      <w:r>
        <w:rPr>
          <w:rFonts w:hint="eastAsia" w:ascii="宋体" w:hAnsi="宋体"/>
        </w:rPr>
        <w:t>控制系统</w:t>
      </w:r>
      <w:r>
        <w:rPr>
          <w:rFonts w:ascii="宋体" w:hAnsi="宋体"/>
        </w:rPr>
        <w:t>内部的故障记录等）。</w:t>
      </w:r>
    </w:p>
    <w:p>
      <w:pPr>
        <w:tabs>
          <w:tab w:val="left" w:pos="0"/>
          <w:tab w:val="left" w:pos="840"/>
          <w:tab w:val="left" w:pos="1050"/>
        </w:tabs>
        <w:spacing w:line="500" w:lineRule="exact"/>
        <w:ind w:firstLine="480" w:firstLineChars="200"/>
        <w:rPr>
          <w:rFonts w:ascii="宋体" w:hAnsi="宋体"/>
        </w:rPr>
      </w:pPr>
      <w:r>
        <w:rPr>
          <w:rFonts w:ascii="宋体" w:hAnsi="宋体"/>
        </w:rPr>
        <w:t>事件顺序和所有历史数据将依次保存到数据记录服务器</w:t>
      </w:r>
      <w:r>
        <w:rPr>
          <w:rFonts w:hint="eastAsia" w:ascii="宋体" w:hAnsi="宋体"/>
        </w:rPr>
        <w:t>/历史站</w:t>
      </w:r>
      <w:r>
        <w:rPr>
          <w:rFonts w:ascii="宋体" w:hAnsi="宋体"/>
        </w:rPr>
        <w:t>中，可以通过所有人机接口工作站访问服务器</w:t>
      </w:r>
      <w:r>
        <w:rPr>
          <w:rFonts w:hint="eastAsia" w:ascii="宋体" w:hAnsi="宋体"/>
        </w:rPr>
        <w:t>/历史站</w:t>
      </w:r>
      <w:r>
        <w:rPr>
          <w:rFonts w:ascii="宋体" w:hAnsi="宋体"/>
        </w:rPr>
        <w:t>。</w:t>
      </w:r>
    </w:p>
    <w:p>
      <w:pPr>
        <w:tabs>
          <w:tab w:val="left" w:pos="840"/>
        </w:tabs>
        <w:spacing w:line="500" w:lineRule="exact"/>
        <w:rPr>
          <w:rFonts w:ascii="宋体" w:hAnsi="宋体"/>
        </w:rPr>
      </w:pPr>
      <w:r>
        <w:rPr>
          <w:rFonts w:hint="eastAsia" w:ascii="宋体" w:hAnsi="宋体"/>
        </w:rPr>
        <w:t>4.6.5.4.6</w:t>
      </w:r>
      <w:r>
        <w:rPr>
          <w:rFonts w:ascii="宋体" w:hAnsi="宋体"/>
        </w:rPr>
        <w:t>历史数据的存储和检索(HSR)</w:t>
      </w:r>
    </w:p>
    <w:p>
      <w:pPr>
        <w:spacing w:line="500" w:lineRule="exact"/>
        <w:ind w:firstLine="480" w:firstLineChars="200"/>
        <w:rPr>
          <w:rFonts w:ascii="宋体" w:hAnsi="宋体"/>
        </w:rPr>
      </w:pPr>
      <w:r>
        <w:rPr>
          <w:rFonts w:ascii="宋体" w:hAnsi="宋体"/>
        </w:rPr>
        <w:t>设置HSR的目的是为了保存长期的详细的运行资料。提供的HSR站应具备系统和网络管理、数据库管理、数据存储及检索功能。</w:t>
      </w:r>
      <w:r>
        <w:rPr>
          <w:rFonts w:hint="eastAsia" w:ascii="宋体" w:hAnsi="宋体"/>
        </w:rPr>
        <w:t>系统的历史数据存贮和检索应不受时间限制，在存贮空间足够的条件下，历史数据的检索必须能够迅速调用任一时间段数据，并且不受时间范围限制，投标人应在投标文件中说明调用任意参数12个月的数据曲线 所需要的最短时间，</w:t>
      </w:r>
      <w:r>
        <w:rPr>
          <w:rFonts w:ascii="宋体" w:hAnsi="宋体"/>
        </w:rPr>
        <w:t>在GDS的任何操作员站上均应能进行历史数据的检索。</w:t>
      </w:r>
    </w:p>
    <w:p>
      <w:pPr>
        <w:spacing w:line="500" w:lineRule="exact"/>
        <w:ind w:firstLine="480" w:firstLineChars="200"/>
        <w:rPr>
          <w:rFonts w:ascii="宋体" w:hAnsi="宋体"/>
        </w:rPr>
      </w:pPr>
      <w:r>
        <w:rPr>
          <w:rFonts w:hint="eastAsia" w:ascii="宋体" w:hAnsi="宋体"/>
        </w:rPr>
        <w:t xml:space="preserve"> </w:t>
      </w:r>
      <w:r>
        <w:rPr>
          <w:rFonts w:ascii="宋体" w:hAnsi="宋体"/>
        </w:rPr>
        <w:t>HSR站</w:t>
      </w:r>
      <w:r>
        <w:rPr>
          <w:rFonts w:ascii="宋体" w:hAnsi="宋体" w:cs="Arial"/>
        </w:rPr>
        <w:t>至少应可处理</w:t>
      </w:r>
      <w:r>
        <w:rPr>
          <w:rFonts w:hint="eastAsia" w:ascii="宋体" w:hAnsi="宋体"/>
        </w:rPr>
        <w:t>150000</w:t>
      </w:r>
      <w:r>
        <w:rPr>
          <w:rFonts w:ascii="宋体" w:hAnsi="宋体" w:cs="Arial"/>
        </w:rPr>
        <w:t>个过程点，生产工艺系统所有涉及设备和人身安全的重要模拟量控制和监视点应至少每秒采样1次；所有非重要过程点的采样周期可适当加大。系统设计中应采用差异存储技术以减少数据存储空间。投标人应在</w:t>
      </w:r>
      <w:r>
        <w:rPr>
          <w:rFonts w:ascii="宋体" w:hAnsi="宋体"/>
        </w:rPr>
        <w:t>投标文件中对其所供系统针对不同重要程度的过程I/O点而相应采用的不同扫描周期进行详细说明，并提供各类I/O点所占用存储空间的计算方法及HSR站的总硬盘容量</w:t>
      </w:r>
      <w:r>
        <w:rPr>
          <w:rFonts w:hint="eastAsia" w:ascii="宋体" w:hAnsi="宋体"/>
        </w:rPr>
        <w:t>，历史站的硬盘采用专用硬件实现镜象冗余，故障硬盘可以热插拔在线更换。</w:t>
      </w:r>
    </w:p>
    <w:p>
      <w:pPr>
        <w:spacing w:line="500" w:lineRule="exact"/>
        <w:ind w:firstLine="480" w:firstLineChars="200"/>
        <w:rPr>
          <w:rFonts w:ascii="宋体" w:hAnsi="宋体"/>
        </w:rPr>
      </w:pPr>
      <w:r>
        <w:rPr>
          <w:rFonts w:ascii="宋体" w:hAnsi="宋体"/>
        </w:rPr>
        <w:t>投标人应提供长期存储历史数据的可读写光盘驱动器，当HSR站中的存储数据所占空间达到总容量的60%时，系统应自动将数据转存至可读写光盘，并在LED上报警通知运行人员。HSR站的检索可按指令进行打印或在LED上显示出来。投标人随投标文件说明历史数据是否具有自动在线压缩功能、光盘采用</w:t>
      </w:r>
      <w:r>
        <w:rPr>
          <w:rFonts w:hint="eastAsia" w:ascii="宋体" w:hAnsi="宋体"/>
        </w:rPr>
        <w:t>DVD刻录盘</w:t>
      </w:r>
      <w:r>
        <w:rPr>
          <w:rFonts w:ascii="宋体" w:hAnsi="宋体"/>
        </w:rPr>
        <w:t>。</w:t>
      </w:r>
    </w:p>
    <w:p>
      <w:pPr>
        <w:tabs>
          <w:tab w:val="left" w:pos="840"/>
        </w:tabs>
        <w:spacing w:line="500" w:lineRule="exact"/>
        <w:rPr>
          <w:rFonts w:ascii="宋体" w:hAnsi="宋体"/>
        </w:rPr>
      </w:pPr>
      <w:r>
        <w:rPr>
          <w:rFonts w:hint="eastAsia" w:ascii="宋体" w:hAnsi="宋体"/>
        </w:rPr>
        <w:t>4.6.5.4.7</w:t>
      </w:r>
      <w:r>
        <w:rPr>
          <w:rFonts w:ascii="宋体" w:hAnsi="宋体"/>
        </w:rPr>
        <w:t>性能计算</w:t>
      </w:r>
    </w:p>
    <w:p>
      <w:pPr>
        <w:tabs>
          <w:tab w:val="left" w:pos="0"/>
          <w:tab w:val="left" w:pos="840"/>
        </w:tabs>
        <w:spacing w:line="500" w:lineRule="exact"/>
        <w:ind w:firstLine="480" w:firstLineChars="200"/>
        <w:rPr>
          <w:rFonts w:ascii="宋体" w:hAnsi="宋体"/>
        </w:rPr>
      </w:pPr>
      <w:r>
        <w:rPr>
          <w:rFonts w:ascii="宋体" w:hAnsi="宋体"/>
        </w:rPr>
        <w:t>应提供在线性能的能力，以计算发电机组及其辅机的各种效率及性能参数</w:t>
      </w:r>
      <w:r>
        <w:rPr>
          <w:rFonts w:hint="eastAsia" w:ascii="宋体" w:hAnsi="宋体"/>
        </w:rPr>
        <w:t>。</w:t>
      </w:r>
    </w:p>
    <w:p>
      <w:pPr>
        <w:pStyle w:val="3"/>
        <w:numPr>
          <w:ilvl w:val="0"/>
          <w:numId w:val="0"/>
        </w:numPr>
        <w:tabs>
          <w:tab w:val="left" w:pos="840"/>
        </w:tabs>
        <w:spacing w:before="0" w:after="0" w:line="360" w:lineRule="auto"/>
        <w:ind w:left="576" w:hanging="576"/>
        <w:rPr>
          <w:rFonts w:hAnsi="宋体"/>
          <w:bCs/>
          <w:sz w:val="24"/>
          <w:szCs w:val="24"/>
        </w:rPr>
      </w:pPr>
      <w:r>
        <w:rPr>
          <w:rFonts w:hint="eastAsia" w:hAnsi="宋体"/>
          <w:bCs/>
          <w:sz w:val="24"/>
          <w:szCs w:val="24"/>
        </w:rPr>
        <w:t>5设备监造、检验和性能验收试验</w:t>
      </w:r>
    </w:p>
    <w:p>
      <w:pPr>
        <w:spacing w:line="500" w:lineRule="exact"/>
        <w:ind w:right="-210"/>
        <w:rPr>
          <w:rFonts w:ascii="宋体" w:hAnsi="宋体"/>
        </w:rPr>
      </w:pPr>
      <w:bookmarkStart w:id="24" w:name="_Toc254979638"/>
      <w:r>
        <w:rPr>
          <w:rFonts w:hint="eastAsia" w:ascii="宋体" w:hAnsi="宋体"/>
        </w:rPr>
        <w:t>5</w:t>
      </w:r>
      <w:r>
        <w:rPr>
          <w:rFonts w:ascii="宋体" w:hAnsi="宋体"/>
        </w:rPr>
        <w:t>.</w:t>
      </w:r>
      <w:r>
        <w:rPr>
          <w:rFonts w:hint="eastAsia" w:ascii="宋体" w:hAnsi="宋体"/>
        </w:rPr>
        <w:t xml:space="preserve">1 </w:t>
      </w:r>
      <w:r>
        <w:rPr>
          <w:rFonts w:ascii="宋体" w:hAnsi="宋体"/>
        </w:rPr>
        <w:t>总则</w:t>
      </w:r>
      <w:bookmarkEnd w:id="24"/>
    </w:p>
    <w:p>
      <w:pPr>
        <w:spacing w:line="500" w:lineRule="exact"/>
        <w:rPr>
          <w:rFonts w:ascii="宋体" w:hAnsi="宋体"/>
        </w:rPr>
      </w:pPr>
      <w:r>
        <w:rPr>
          <w:rFonts w:hint="eastAsia" w:ascii="宋体" w:hAnsi="宋体"/>
        </w:rPr>
        <w:t>5</w:t>
      </w:r>
      <w:r>
        <w:rPr>
          <w:rFonts w:ascii="宋体" w:hAnsi="宋体"/>
        </w:rPr>
        <w:t>.</w:t>
      </w:r>
      <w:r>
        <w:rPr>
          <w:rFonts w:hint="eastAsia" w:ascii="宋体" w:hAnsi="宋体"/>
        </w:rPr>
        <w:t>1.1投标人</w:t>
      </w:r>
      <w:r>
        <w:rPr>
          <w:rFonts w:ascii="宋体" w:hAnsi="宋体"/>
        </w:rPr>
        <w:t>在制造过程中，应对设备的材料、连接、组装、工艺、整体以及功能进行试验和检查，以保证完全符合本技术规范书和已确认的设计图纸的要求。</w:t>
      </w:r>
    </w:p>
    <w:p>
      <w:pPr>
        <w:spacing w:line="500" w:lineRule="exact"/>
        <w:rPr>
          <w:rFonts w:ascii="宋体" w:hAnsi="宋体"/>
        </w:rPr>
      </w:pPr>
      <w:r>
        <w:rPr>
          <w:rFonts w:hint="eastAsia" w:ascii="宋体" w:hAnsi="宋体"/>
        </w:rPr>
        <w:t>5</w:t>
      </w:r>
      <w:r>
        <w:rPr>
          <w:rFonts w:ascii="宋体" w:hAnsi="宋体"/>
        </w:rPr>
        <w:t>.</w:t>
      </w:r>
      <w:r>
        <w:rPr>
          <w:rFonts w:hint="eastAsia" w:ascii="宋体" w:hAnsi="宋体"/>
        </w:rPr>
        <w:t>1.2招标人</w:t>
      </w:r>
      <w:r>
        <w:rPr>
          <w:rFonts w:ascii="宋体" w:hAnsi="宋体"/>
        </w:rPr>
        <w:t>应有权在任何时候，对设备的质量管理情况，包括设备试验的记录进行检查。</w:t>
      </w:r>
    </w:p>
    <w:p>
      <w:pPr>
        <w:spacing w:line="500" w:lineRule="exact"/>
        <w:ind w:right="-210"/>
        <w:rPr>
          <w:rFonts w:ascii="宋体" w:hAnsi="宋体"/>
        </w:rPr>
      </w:pPr>
      <w:r>
        <w:rPr>
          <w:rFonts w:hint="eastAsia" w:ascii="宋体" w:hAnsi="宋体"/>
        </w:rPr>
        <w:t>5.1.3</w:t>
      </w:r>
      <w:r>
        <w:rPr>
          <w:rFonts w:ascii="宋体" w:hAnsi="宋体"/>
        </w:rPr>
        <w:t>此外，还应进行工厂验收试验、演示和现场试验。</w:t>
      </w:r>
    </w:p>
    <w:p>
      <w:pPr>
        <w:spacing w:line="500" w:lineRule="exact"/>
        <w:rPr>
          <w:rFonts w:ascii="宋体" w:hAnsi="宋体"/>
        </w:rPr>
      </w:pPr>
      <w:r>
        <w:rPr>
          <w:rFonts w:hint="eastAsia" w:ascii="宋体" w:hAnsi="宋体"/>
        </w:rPr>
        <w:t>5.1.4</w:t>
      </w:r>
      <w:r>
        <w:rPr>
          <w:rFonts w:ascii="宋体" w:hAnsi="宋体"/>
        </w:rPr>
        <w:t>在试验、检查和演示过程中，如发现任何不符合本技术规范书要求的硬件和软件。</w:t>
      </w:r>
      <w:r>
        <w:rPr>
          <w:rFonts w:hint="eastAsia" w:ascii="宋体" w:hAnsi="宋体"/>
        </w:rPr>
        <w:t>投标人</w:t>
      </w:r>
      <w:r>
        <w:rPr>
          <w:rFonts w:ascii="宋体" w:hAnsi="宋体"/>
        </w:rPr>
        <w:t>都必须及时更换。由此而引起的任何费用都应由</w:t>
      </w:r>
      <w:r>
        <w:rPr>
          <w:rFonts w:hint="eastAsia" w:ascii="宋体" w:hAnsi="宋体"/>
        </w:rPr>
        <w:t>投标人</w:t>
      </w:r>
      <w:r>
        <w:rPr>
          <w:rFonts w:ascii="宋体" w:hAnsi="宋体"/>
        </w:rPr>
        <w:t>承担。更换后的硬件或软件还必须通过本技术规范书</w:t>
      </w:r>
      <w:r>
        <w:rPr>
          <w:rFonts w:hint="eastAsia" w:ascii="宋体" w:hAnsi="宋体"/>
        </w:rPr>
        <w:t>5</w:t>
      </w:r>
      <w:r>
        <w:rPr>
          <w:rFonts w:ascii="宋体" w:hAnsi="宋体"/>
        </w:rPr>
        <w:t>.2和</w:t>
      </w:r>
      <w:r>
        <w:rPr>
          <w:rFonts w:hint="eastAsia" w:ascii="宋体" w:hAnsi="宋体"/>
        </w:rPr>
        <w:t>5</w:t>
      </w:r>
      <w:r>
        <w:rPr>
          <w:rFonts w:ascii="宋体" w:hAnsi="宋体"/>
        </w:rPr>
        <w:t>.3章节规定的试验和演示的要求。</w:t>
      </w:r>
    </w:p>
    <w:p>
      <w:pPr>
        <w:spacing w:line="500" w:lineRule="exact"/>
        <w:ind w:right="-210"/>
        <w:rPr>
          <w:rFonts w:ascii="宋体" w:hAnsi="宋体"/>
        </w:rPr>
      </w:pPr>
      <w:bookmarkStart w:id="25" w:name="_Toc254979639"/>
      <w:r>
        <w:rPr>
          <w:rFonts w:hint="eastAsia" w:ascii="宋体" w:hAnsi="宋体"/>
        </w:rPr>
        <w:t xml:space="preserve">5.2 </w:t>
      </w:r>
      <w:r>
        <w:rPr>
          <w:rFonts w:ascii="宋体" w:hAnsi="宋体"/>
        </w:rPr>
        <w:t>工厂验收试验和显示</w:t>
      </w:r>
      <w:bookmarkEnd w:id="25"/>
    </w:p>
    <w:p>
      <w:pPr>
        <w:spacing w:line="500" w:lineRule="exact"/>
        <w:ind w:firstLine="480" w:firstLineChars="200"/>
        <w:rPr>
          <w:rFonts w:ascii="宋体" w:hAnsi="宋体"/>
        </w:rPr>
      </w:pPr>
      <w:r>
        <w:rPr>
          <w:rFonts w:ascii="宋体" w:hAnsi="宋体"/>
        </w:rPr>
        <w:t>系统在设备制造、软件编制和反映目前系统真实状况的有关文件完成后，</w:t>
      </w:r>
      <w:r>
        <w:rPr>
          <w:rFonts w:hint="eastAsia" w:ascii="宋体" w:hAnsi="宋体"/>
        </w:rPr>
        <w:t>投标人</w:t>
      </w:r>
      <w:r>
        <w:rPr>
          <w:rFonts w:ascii="宋体" w:hAnsi="宋体"/>
        </w:rPr>
        <w:t>应在发货前进行能使</w:t>
      </w:r>
      <w:r>
        <w:rPr>
          <w:rFonts w:hint="eastAsia" w:ascii="宋体" w:hAnsi="宋体"/>
        </w:rPr>
        <w:t>招标人</w:t>
      </w:r>
      <w:r>
        <w:rPr>
          <w:rFonts w:ascii="宋体" w:hAnsi="宋体"/>
        </w:rPr>
        <w:t>满意的工厂验收试验和演示。</w:t>
      </w:r>
    </w:p>
    <w:p>
      <w:pPr>
        <w:spacing w:line="500" w:lineRule="exact"/>
        <w:ind w:firstLine="480" w:firstLineChars="200"/>
        <w:rPr>
          <w:rFonts w:ascii="宋体" w:hAnsi="宋体"/>
        </w:rPr>
      </w:pPr>
      <w:r>
        <w:rPr>
          <w:rFonts w:hint="eastAsia" w:ascii="宋体" w:hAnsi="宋体"/>
        </w:rPr>
        <w:t>出厂验收应具备的条件：</w:t>
      </w:r>
    </w:p>
    <w:p>
      <w:pPr>
        <w:numPr>
          <w:ilvl w:val="0"/>
          <w:numId w:val="5"/>
        </w:numPr>
        <w:spacing w:line="500" w:lineRule="exact"/>
        <w:ind w:left="867" w:hanging="340"/>
        <w:rPr>
          <w:rFonts w:ascii="宋体" w:hAnsi="宋体"/>
        </w:rPr>
      </w:pPr>
      <w:r>
        <w:rPr>
          <w:rFonts w:hint="eastAsia" w:ascii="宋体" w:hAnsi="宋体"/>
        </w:rPr>
        <w:t>全部硬件集成完毕并已通电试验，证明硬件运行正常。</w:t>
      </w:r>
    </w:p>
    <w:p>
      <w:pPr>
        <w:numPr>
          <w:ilvl w:val="0"/>
          <w:numId w:val="5"/>
        </w:numPr>
        <w:spacing w:line="500" w:lineRule="exact"/>
        <w:ind w:left="867" w:hanging="340"/>
        <w:rPr>
          <w:rFonts w:ascii="宋体" w:hAnsi="宋体"/>
        </w:rPr>
      </w:pPr>
      <w:r>
        <w:rPr>
          <w:rFonts w:hint="eastAsia" w:ascii="宋体" w:hAnsi="宋体"/>
        </w:rPr>
        <w:t>控制软件全部编制完成，并且已经下载到预定的过程控制站，经过初步测试。</w:t>
      </w:r>
    </w:p>
    <w:p>
      <w:pPr>
        <w:numPr>
          <w:ilvl w:val="0"/>
          <w:numId w:val="5"/>
        </w:numPr>
        <w:spacing w:line="500" w:lineRule="exact"/>
        <w:ind w:left="867" w:hanging="340"/>
        <w:rPr>
          <w:rFonts w:ascii="宋体" w:hAnsi="宋体"/>
        </w:rPr>
      </w:pPr>
      <w:r>
        <w:rPr>
          <w:rFonts w:hint="eastAsia" w:ascii="宋体" w:hAnsi="宋体"/>
        </w:rPr>
        <w:t>数据库、操作画面组态已经全部完成，并经过初步测试。</w:t>
      </w:r>
    </w:p>
    <w:p>
      <w:pPr>
        <w:numPr>
          <w:ilvl w:val="0"/>
          <w:numId w:val="5"/>
        </w:numPr>
        <w:spacing w:line="500" w:lineRule="exact"/>
        <w:ind w:left="867" w:hanging="340"/>
        <w:rPr>
          <w:rFonts w:ascii="宋体" w:hAnsi="宋体"/>
        </w:rPr>
      </w:pPr>
      <w:r>
        <w:rPr>
          <w:rFonts w:hint="eastAsia" w:ascii="宋体" w:hAnsi="宋体"/>
        </w:rPr>
        <w:t>全部工厂验收试验项目所必须的各种试验和仿真设备准备到位。</w:t>
      </w:r>
    </w:p>
    <w:p>
      <w:pPr>
        <w:spacing w:line="500" w:lineRule="exact"/>
        <w:ind w:right="-210" w:firstLine="480" w:firstLineChars="200"/>
        <w:rPr>
          <w:rFonts w:ascii="宋体" w:hAnsi="宋体"/>
        </w:rPr>
      </w:pPr>
      <w:r>
        <w:rPr>
          <w:rFonts w:hint="eastAsia" w:ascii="宋体" w:hAnsi="宋体"/>
        </w:rPr>
        <w:t>系统出厂验收测试的内容和要求按DL/T659有关内容执行。</w:t>
      </w:r>
      <w:r>
        <w:rPr>
          <w:rFonts w:ascii="宋体" w:hAnsi="宋体"/>
        </w:rPr>
        <w:t>除</w:t>
      </w:r>
      <w:r>
        <w:rPr>
          <w:rFonts w:hint="eastAsia" w:ascii="宋体" w:hAnsi="宋体"/>
        </w:rPr>
        <w:t>按</w:t>
      </w:r>
      <w:r>
        <w:rPr>
          <w:rFonts w:ascii="宋体" w:hAnsi="宋体"/>
        </w:rPr>
        <w:t>规定的工厂验收试验和演示外，</w:t>
      </w:r>
      <w:r>
        <w:rPr>
          <w:rFonts w:hint="eastAsia" w:ascii="宋体" w:hAnsi="宋体"/>
        </w:rPr>
        <w:t>招标人</w:t>
      </w:r>
      <w:r>
        <w:rPr>
          <w:rFonts w:ascii="宋体" w:hAnsi="宋体"/>
        </w:rPr>
        <w:t>有权在</w:t>
      </w:r>
      <w:r>
        <w:rPr>
          <w:rFonts w:hint="eastAsia" w:ascii="宋体" w:hAnsi="宋体"/>
        </w:rPr>
        <w:t>投标人</w:t>
      </w:r>
      <w:r>
        <w:rPr>
          <w:rFonts w:ascii="宋体" w:hAnsi="宋体"/>
        </w:rPr>
        <w:t>的工厂进行各单独功能的试验，包括硬件试验以及逐个回路的组态和编程检查。在工厂验收和演示前，系统设计应体现出</w:t>
      </w:r>
      <w:r>
        <w:rPr>
          <w:rFonts w:hint="eastAsia" w:ascii="宋体" w:hAnsi="宋体"/>
        </w:rPr>
        <w:t>投标人</w:t>
      </w:r>
      <w:r>
        <w:rPr>
          <w:rFonts w:ascii="宋体" w:hAnsi="宋体"/>
        </w:rPr>
        <w:t>在设备上所作的最新修改。</w:t>
      </w:r>
    </w:p>
    <w:p>
      <w:pPr>
        <w:spacing w:line="500" w:lineRule="exact"/>
        <w:ind w:right="-210"/>
        <w:rPr>
          <w:rFonts w:ascii="宋体" w:hAnsi="宋体"/>
        </w:rPr>
      </w:pPr>
      <w:r>
        <w:rPr>
          <w:rFonts w:hint="eastAsia" w:ascii="宋体" w:hAnsi="宋体"/>
        </w:rPr>
        <w:t>5</w:t>
      </w:r>
      <w:r>
        <w:rPr>
          <w:rFonts w:ascii="宋体" w:hAnsi="宋体"/>
        </w:rPr>
        <w:t>.</w:t>
      </w:r>
      <w:r>
        <w:rPr>
          <w:rFonts w:hint="eastAsia" w:ascii="宋体" w:hAnsi="宋体"/>
        </w:rPr>
        <w:t>2</w:t>
      </w:r>
      <w:r>
        <w:rPr>
          <w:rFonts w:ascii="宋体" w:hAnsi="宋体"/>
        </w:rPr>
        <w:t>.</w:t>
      </w:r>
      <w:r>
        <w:rPr>
          <w:rFonts w:hint="eastAsia" w:ascii="宋体" w:hAnsi="宋体"/>
        </w:rPr>
        <w:t xml:space="preserve">1 </w:t>
      </w:r>
      <w:r>
        <w:rPr>
          <w:rFonts w:ascii="宋体" w:hAnsi="宋体"/>
        </w:rPr>
        <w:t>试验步骤</w:t>
      </w:r>
    </w:p>
    <w:p>
      <w:pPr>
        <w:spacing w:line="500" w:lineRule="exact"/>
        <w:ind w:firstLine="480" w:firstLineChars="200"/>
        <w:rPr>
          <w:rFonts w:ascii="宋体" w:hAnsi="宋体"/>
        </w:rPr>
      </w:pPr>
      <w:r>
        <w:rPr>
          <w:rFonts w:ascii="宋体" w:hAnsi="宋体"/>
        </w:rPr>
        <w:t>试验应包括对所有可联网并已装载软件的设备进行适当的运行。采用仿真设备构成GDS所有输入信号、组态和控制输出的一个完整的功能闭环试验。</w:t>
      </w:r>
    </w:p>
    <w:p>
      <w:pPr>
        <w:spacing w:line="500" w:lineRule="exact"/>
        <w:ind w:firstLine="480" w:firstLineChars="200"/>
        <w:rPr>
          <w:rFonts w:ascii="宋体" w:hAnsi="宋体"/>
        </w:rPr>
      </w:pPr>
      <w:r>
        <w:rPr>
          <w:rFonts w:ascii="宋体" w:hAnsi="宋体"/>
        </w:rPr>
        <w:t>在开始试验前，要求所提供的系统已在40</w:t>
      </w:r>
      <w:r>
        <w:rPr>
          <w:rFonts w:ascii="宋体" w:hAnsi="宋体"/>
        </w:rPr>
        <w:sym w:font="Symbol" w:char="F0B0"/>
      </w:r>
      <w:r>
        <w:rPr>
          <w:rFonts w:ascii="宋体" w:hAnsi="宋体"/>
        </w:rPr>
        <w:t>C高温下，顺利地运行了72小时。</w:t>
      </w:r>
      <w:r>
        <w:rPr>
          <w:rFonts w:hint="eastAsia" w:ascii="宋体" w:hAnsi="宋体"/>
        </w:rPr>
        <w:t>投标人</w:t>
      </w:r>
      <w:r>
        <w:rPr>
          <w:rFonts w:ascii="宋体" w:hAnsi="宋体"/>
        </w:rPr>
        <w:t>应说明这一温度试验步骤及结果。</w:t>
      </w:r>
    </w:p>
    <w:p>
      <w:pPr>
        <w:spacing w:line="500" w:lineRule="exact"/>
        <w:ind w:firstLine="480" w:firstLineChars="200"/>
        <w:rPr>
          <w:rFonts w:ascii="宋体" w:hAnsi="宋体"/>
        </w:rPr>
      </w:pPr>
      <w:r>
        <w:rPr>
          <w:rFonts w:ascii="宋体" w:hAnsi="宋体"/>
        </w:rPr>
        <w:t>试验内容至少包括下列项目：</w:t>
      </w:r>
    </w:p>
    <w:p>
      <w:pPr>
        <w:numPr>
          <w:ilvl w:val="0"/>
          <w:numId w:val="5"/>
        </w:numPr>
        <w:spacing w:line="500" w:lineRule="exact"/>
        <w:ind w:left="867" w:hanging="340"/>
        <w:rPr>
          <w:rFonts w:ascii="宋体" w:hAnsi="宋体"/>
        </w:rPr>
      </w:pPr>
      <w:r>
        <w:rPr>
          <w:rFonts w:hint="eastAsia" w:ascii="宋体" w:hAnsi="宋体"/>
        </w:rPr>
        <w:t>每个模件的微程序工作情况</w:t>
      </w:r>
    </w:p>
    <w:p>
      <w:pPr>
        <w:numPr>
          <w:ilvl w:val="0"/>
          <w:numId w:val="5"/>
        </w:numPr>
        <w:spacing w:line="500" w:lineRule="exact"/>
        <w:ind w:left="867" w:hanging="340"/>
        <w:rPr>
          <w:rFonts w:ascii="宋体" w:hAnsi="宋体"/>
        </w:rPr>
      </w:pPr>
      <w:r>
        <w:rPr>
          <w:rFonts w:ascii="宋体" w:hAnsi="宋体"/>
        </w:rPr>
        <w:t>每个模件的硬件工作情况</w:t>
      </w:r>
    </w:p>
    <w:p>
      <w:pPr>
        <w:numPr>
          <w:ilvl w:val="0"/>
          <w:numId w:val="5"/>
        </w:numPr>
        <w:spacing w:line="500" w:lineRule="exact"/>
        <w:ind w:left="867" w:hanging="340"/>
        <w:rPr>
          <w:rFonts w:ascii="宋体" w:hAnsi="宋体"/>
        </w:rPr>
      </w:pPr>
      <w:r>
        <w:rPr>
          <w:rFonts w:ascii="宋体" w:hAnsi="宋体"/>
        </w:rPr>
        <w:t>模拟的报警和状态变化</w:t>
      </w:r>
    </w:p>
    <w:p>
      <w:pPr>
        <w:numPr>
          <w:ilvl w:val="0"/>
          <w:numId w:val="5"/>
        </w:numPr>
        <w:spacing w:line="500" w:lineRule="exact"/>
        <w:ind w:left="867" w:hanging="340"/>
        <w:rPr>
          <w:rFonts w:ascii="宋体" w:hAnsi="宋体"/>
        </w:rPr>
      </w:pPr>
      <w:r>
        <w:rPr>
          <w:rFonts w:ascii="宋体" w:hAnsi="宋体"/>
        </w:rPr>
        <w:t>所有操作员接口功能</w:t>
      </w:r>
    </w:p>
    <w:p>
      <w:pPr>
        <w:numPr>
          <w:ilvl w:val="0"/>
          <w:numId w:val="5"/>
        </w:numPr>
        <w:spacing w:line="500" w:lineRule="exact"/>
        <w:ind w:left="867" w:hanging="340"/>
        <w:rPr>
          <w:rFonts w:ascii="宋体" w:hAnsi="宋体"/>
        </w:rPr>
      </w:pPr>
      <w:r>
        <w:rPr>
          <w:rFonts w:ascii="宋体" w:hAnsi="宋体"/>
        </w:rPr>
        <w:t>模拟的故障和排除</w:t>
      </w:r>
    </w:p>
    <w:p>
      <w:pPr>
        <w:numPr>
          <w:ilvl w:val="0"/>
          <w:numId w:val="5"/>
        </w:numPr>
        <w:spacing w:line="500" w:lineRule="exact"/>
        <w:ind w:left="867" w:hanging="340"/>
        <w:rPr>
          <w:rFonts w:ascii="宋体" w:hAnsi="宋体"/>
        </w:rPr>
      </w:pPr>
      <w:r>
        <w:rPr>
          <w:rFonts w:hint="eastAsia" w:ascii="宋体" w:hAnsi="宋体"/>
        </w:rPr>
        <w:t>控制系统</w:t>
      </w:r>
      <w:r>
        <w:rPr>
          <w:rFonts w:ascii="宋体" w:hAnsi="宋体"/>
        </w:rPr>
        <w:t>全部失电和部分失电的工作情况</w:t>
      </w:r>
    </w:p>
    <w:p>
      <w:pPr>
        <w:numPr>
          <w:ilvl w:val="0"/>
          <w:numId w:val="5"/>
        </w:numPr>
        <w:spacing w:line="500" w:lineRule="exact"/>
        <w:ind w:left="867" w:hanging="340"/>
        <w:rPr>
          <w:rFonts w:ascii="宋体" w:hAnsi="宋体"/>
        </w:rPr>
      </w:pPr>
      <w:r>
        <w:rPr>
          <w:rFonts w:ascii="宋体" w:hAnsi="宋体"/>
        </w:rPr>
        <w:t>模拟的</w:t>
      </w:r>
      <w:r>
        <w:rPr>
          <w:rFonts w:hint="eastAsia" w:ascii="宋体" w:hAnsi="宋体"/>
        </w:rPr>
        <w:t>控制系统</w:t>
      </w:r>
      <w:r>
        <w:rPr>
          <w:rFonts w:ascii="宋体" w:hAnsi="宋体"/>
        </w:rPr>
        <w:t>自诊断</w:t>
      </w:r>
    </w:p>
    <w:p>
      <w:pPr>
        <w:spacing w:line="500" w:lineRule="exact"/>
        <w:ind w:firstLine="480" w:firstLineChars="200"/>
        <w:rPr>
          <w:rFonts w:ascii="宋体" w:hAnsi="宋体"/>
        </w:rPr>
      </w:pPr>
      <w:r>
        <w:rPr>
          <w:rFonts w:ascii="宋体" w:hAnsi="宋体"/>
        </w:rPr>
        <w:t>完成工厂试验后，</w:t>
      </w:r>
      <w:r>
        <w:rPr>
          <w:rFonts w:hint="eastAsia" w:ascii="宋体" w:hAnsi="宋体"/>
        </w:rPr>
        <w:t>招标人</w:t>
      </w:r>
      <w:r>
        <w:rPr>
          <w:rFonts w:ascii="宋体" w:hAnsi="宋体"/>
        </w:rPr>
        <w:t>应观察一个被试验系统所进行的完整演示过程。</w:t>
      </w:r>
      <w:r>
        <w:rPr>
          <w:rFonts w:hint="eastAsia" w:ascii="宋体" w:hAnsi="宋体"/>
        </w:rPr>
        <w:t>投标人</w:t>
      </w:r>
      <w:r>
        <w:rPr>
          <w:rFonts w:ascii="宋体" w:hAnsi="宋体"/>
        </w:rPr>
        <w:t>应提供充足的时间，试验设备和专业人员，以便</w:t>
      </w:r>
      <w:r>
        <w:rPr>
          <w:rFonts w:hint="eastAsia" w:ascii="宋体" w:hAnsi="宋体"/>
        </w:rPr>
        <w:t>招标人</w:t>
      </w:r>
      <w:r>
        <w:rPr>
          <w:rFonts w:ascii="宋体" w:hAnsi="宋体"/>
        </w:rPr>
        <w:t>能检验和评估整个系统。在工厂试验中，至少应有三天时间来进行这一演示。如需延长试验时间，</w:t>
      </w:r>
      <w:r>
        <w:rPr>
          <w:rFonts w:hint="eastAsia" w:ascii="宋体" w:hAnsi="宋体"/>
        </w:rPr>
        <w:t>投标人</w:t>
      </w:r>
      <w:r>
        <w:rPr>
          <w:rFonts w:ascii="宋体" w:hAnsi="宋体"/>
        </w:rPr>
        <w:t>应无偿满足要求。</w:t>
      </w:r>
      <w:r>
        <w:rPr>
          <w:rFonts w:hint="eastAsia" w:ascii="宋体" w:hAnsi="宋体"/>
        </w:rPr>
        <w:t>投标人</w:t>
      </w:r>
      <w:r>
        <w:rPr>
          <w:rFonts w:ascii="宋体" w:hAnsi="宋体"/>
        </w:rPr>
        <w:t>应提供6套与目前系统功能和逻辑一致的图纸，供</w:t>
      </w:r>
      <w:r>
        <w:rPr>
          <w:rFonts w:hint="eastAsia" w:ascii="宋体" w:hAnsi="宋体"/>
        </w:rPr>
        <w:t>招标人</w:t>
      </w:r>
      <w:r>
        <w:rPr>
          <w:rFonts w:ascii="宋体" w:hAnsi="宋体"/>
        </w:rPr>
        <w:t>在试验期间使用。</w:t>
      </w:r>
    </w:p>
    <w:p>
      <w:pPr>
        <w:spacing w:line="500" w:lineRule="exact"/>
        <w:ind w:firstLine="480" w:firstLineChars="200"/>
        <w:rPr>
          <w:rFonts w:ascii="宋体" w:hAnsi="宋体"/>
        </w:rPr>
      </w:pPr>
      <w:r>
        <w:rPr>
          <w:rFonts w:ascii="宋体" w:hAnsi="宋体"/>
        </w:rPr>
        <w:t>演示至少应有如下项目：</w:t>
      </w:r>
    </w:p>
    <w:p>
      <w:pPr>
        <w:numPr>
          <w:ilvl w:val="0"/>
          <w:numId w:val="5"/>
        </w:numPr>
        <w:spacing w:line="500" w:lineRule="exact"/>
        <w:ind w:left="867" w:hanging="340"/>
        <w:rPr>
          <w:rFonts w:ascii="宋体" w:hAnsi="宋体"/>
        </w:rPr>
      </w:pPr>
      <w:r>
        <w:rPr>
          <w:rFonts w:ascii="宋体" w:hAnsi="宋体"/>
        </w:rPr>
        <w:t>对键盘请求的响应</w:t>
      </w:r>
    </w:p>
    <w:p>
      <w:pPr>
        <w:numPr>
          <w:ilvl w:val="0"/>
          <w:numId w:val="5"/>
        </w:numPr>
        <w:spacing w:line="500" w:lineRule="exact"/>
        <w:ind w:left="867" w:hanging="340"/>
        <w:rPr>
          <w:rFonts w:ascii="宋体" w:hAnsi="宋体"/>
        </w:rPr>
      </w:pPr>
      <w:r>
        <w:rPr>
          <w:rFonts w:ascii="宋体" w:hAnsi="宋体"/>
        </w:rPr>
        <w:t>完整地显示一幅新画面的时间</w:t>
      </w:r>
    </w:p>
    <w:p>
      <w:pPr>
        <w:numPr>
          <w:ilvl w:val="0"/>
          <w:numId w:val="5"/>
        </w:numPr>
        <w:spacing w:line="500" w:lineRule="exact"/>
        <w:ind w:left="867" w:hanging="340"/>
        <w:rPr>
          <w:rFonts w:ascii="宋体" w:hAnsi="宋体"/>
        </w:rPr>
      </w:pPr>
      <w:r>
        <w:rPr>
          <w:rFonts w:ascii="宋体" w:hAnsi="宋体"/>
        </w:rPr>
        <w:t>失电和通电后的反应</w:t>
      </w:r>
    </w:p>
    <w:p>
      <w:pPr>
        <w:numPr>
          <w:ilvl w:val="0"/>
          <w:numId w:val="5"/>
        </w:numPr>
        <w:spacing w:line="500" w:lineRule="exact"/>
        <w:ind w:left="867" w:hanging="340"/>
        <w:rPr>
          <w:rFonts w:ascii="宋体" w:hAnsi="宋体"/>
        </w:rPr>
      </w:pPr>
      <w:r>
        <w:rPr>
          <w:rFonts w:ascii="宋体" w:hAnsi="宋体"/>
        </w:rPr>
        <w:t>控制装置的故障排除</w:t>
      </w:r>
    </w:p>
    <w:p>
      <w:pPr>
        <w:numPr>
          <w:ilvl w:val="0"/>
          <w:numId w:val="5"/>
        </w:numPr>
        <w:spacing w:line="500" w:lineRule="exact"/>
        <w:ind w:left="867" w:hanging="340"/>
        <w:rPr>
          <w:rFonts w:ascii="宋体" w:hAnsi="宋体"/>
        </w:rPr>
      </w:pPr>
      <w:r>
        <w:rPr>
          <w:rFonts w:ascii="宋体" w:hAnsi="宋体"/>
        </w:rPr>
        <w:t>通讯总线故障</w:t>
      </w:r>
    </w:p>
    <w:p>
      <w:pPr>
        <w:numPr>
          <w:ilvl w:val="0"/>
          <w:numId w:val="5"/>
        </w:numPr>
        <w:spacing w:line="500" w:lineRule="exact"/>
        <w:ind w:left="867" w:hanging="340"/>
        <w:rPr>
          <w:rFonts w:ascii="宋体" w:hAnsi="宋体"/>
        </w:rPr>
      </w:pPr>
      <w:r>
        <w:rPr>
          <w:rFonts w:ascii="宋体" w:hAnsi="宋体"/>
        </w:rPr>
        <w:t>过程变量输入变送器故障后的反应</w:t>
      </w:r>
    </w:p>
    <w:p>
      <w:pPr>
        <w:numPr>
          <w:ilvl w:val="0"/>
          <w:numId w:val="5"/>
        </w:numPr>
        <w:spacing w:line="500" w:lineRule="exact"/>
        <w:ind w:left="867" w:hanging="340"/>
        <w:rPr>
          <w:rFonts w:ascii="宋体" w:hAnsi="宋体"/>
        </w:rPr>
      </w:pPr>
      <w:r>
        <w:rPr>
          <w:rFonts w:ascii="宋体" w:hAnsi="宋体"/>
        </w:rPr>
        <w:t>所有规定报表的打印</w:t>
      </w:r>
    </w:p>
    <w:p>
      <w:pPr>
        <w:numPr>
          <w:ilvl w:val="0"/>
          <w:numId w:val="5"/>
        </w:numPr>
        <w:spacing w:line="500" w:lineRule="exact"/>
        <w:ind w:left="867" w:hanging="340"/>
        <w:rPr>
          <w:rFonts w:ascii="宋体" w:hAnsi="宋体"/>
        </w:rPr>
      </w:pPr>
      <w:r>
        <w:rPr>
          <w:rFonts w:ascii="宋体" w:hAnsi="宋体"/>
        </w:rPr>
        <w:t>性能计算的试验结果</w:t>
      </w:r>
    </w:p>
    <w:p>
      <w:pPr>
        <w:spacing w:line="500" w:lineRule="exact"/>
        <w:ind w:right="-210"/>
        <w:rPr>
          <w:rFonts w:ascii="宋体" w:hAnsi="宋体"/>
        </w:rPr>
      </w:pPr>
      <w:r>
        <w:rPr>
          <w:rFonts w:hint="eastAsia" w:ascii="宋体" w:hAnsi="宋体"/>
        </w:rPr>
        <w:t>5</w:t>
      </w:r>
      <w:r>
        <w:rPr>
          <w:rFonts w:ascii="宋体" w:hAnsi="宋体"/>
        </w:rPr>
        <w:t>.</w:t>
      </w:r>
      <w:r>
        <w:rPr>
          <w:rFonts w:hint="eastAsia" w:ascii="宋体" w:hAnsi="宋体"/>
        </w:rPr>
        <w:t>2</w:t>
      </w:r>
      <w:r>
        <w:rPr>
          <w:rFonts w:ascii="宋体" w:hAnsi="宋体"/>
        </w:rPr>
        <w:t>.</w:t>
      </w:r>
      <w:r>
        <w:rPr>
          <w:rFonts w:hint="eastAsia" w:ascii="宋体" w:hAnsi="宋体"/>
        </w:rPr>
        <w:t xml:space="preserve">2 </w:t>
      </w:r>
      <w:r>
        <w:rPr>
          <w:rFonts w:ascii="宋体" w:hAnsi="宋体"/>
        </w:rPr>
        <w:t>试验失败</w:t>
      </w:r>
    </w:p>
    <w:p>
      <w:pPr>
        <w:spacing w:line="500" w:lineRule="exact"/>
        <w:ind w:firstLine="480" w:firstLineChars="200"/>
        <w:rPr>
          <w:rFonts w:ascii="宋体" w:hAnsi="宋体"/>
        </w:rPr>
      </w:pPr>
      <w:r>
        <w:rPr>
          <w:rFonts w:hint="eastAsia" w:ascii="宋体" w:hAnsi="宋体"/>
        </w:rPr>
        <w:t>投标人</w:t>
      </w:r>
      <w:r>
        <w:rPr>
          <w:rFonts w:ascii="宋体" w:hAnsi="宋体"/>
        </w:rPr>
        <w:t>应负责修改试验中碰到的所有系统问题，若某些系统需重新试验，则应进行由</w:t>
      </w:r>
      <w:r>
        <w:rPr>
          <w:rFonts w:hint="eastAsia" w:ascii="宋体" w:hAnsi="宋体"/>
        </w:rPr>
        <w:t>招标人</w:t>
      </w:r>
      <w:r>
        <w:rPr>
          <w:rFonts w:ascii="宋体" w:hAnsi="宋体"/>
        </w:rPr>
        <w:t>任意指定的附加项目的试验和检查。</w:t>
      </w:r>
      <w:r>
        <w:rPr>
          <w:rFonts w:hint="eastAsia" w:ascii="宋体" w:hAnsi="宋体"/>
        </w:rPr>
        <w:t>控制系统</w:t>
      </w:r>
      <w:r>
        <w:rPr>
          <w:rFonts w:ascii="宋体" w:hAnsi="宋体"/>
        </w:rPr>
        <w:t>设备只有在成功地通过了试验和演示，并且双方在试验和演示报告上签字后，才能发运。</w:t>
      </w:r>
    </w:p>
    <w:p>
      <w:pPr>
        <w:spacing w:line="500" w:lineRule="exact"/>
        <w:ind w:right="-210"/>
        <w:rPr>
          <w:rFonts w:ascii="宋体" w:hAnsi="宋体"/>
        </w:rPr>
      </w:pPr>
      <w:r>
        <w:rPr>
          <w:rFonts w:hint="eastAsia" w:ascii="宋体" w:hAnsi="宋体"/>
        </w:rPr>
        <w:t>5</w:t>
      </w:r>
      <w:r>
        <w:rPr>
          <w:rFonts w:ascii="宋体" w:hAnsi="宋体"/>
        </w:rPr>
        <w:t>.</w:t>
      </w:r>
      <w:r>
        <w:rPr>
          <w:rFonts w:hint="eastAsia" w:ascii="宋体" w:hAnsi="宋体"/>
        </w:rPr>
        <w:t>2</w:t>
      </w:r>
      <w:r>
        <w:rPr>
          <w:rFonts w:ascii="宋体" w:hAnsi="宋体"/>
        </w:rPr>
        <w:t>.</w:t>
      </w:r>
      <w:r>
        <w:rPr>
          <w:rFonts w:hint="eastAsia" w:ascii="宋体" w:hAnsi="宋体"/>
        </w:rPr>
        <w:t xml:space="preserve">3 </w:t>
      </w:r>
      <w:r>
        <w:rPr>
          <w:rFonts w:ascii="宋体" w:hAnsi="宋体"/>
        </w:rPr>
        <w:t>日程安排</w:t>
      </w:r>
    </w:p>
    <w:p>
      <w:pPr>
        <w:spacing w:line="500" w:lineRule="exact"/>
        <w:ind w:firstLine="480" w:firstLineChars="200"/>
        <w:rPr>
          <w:rFonts w:ascii="宋体" w:hAnsi="宋体"/>
        </w:rPr>
      </w:pPr>
      <w:r>
        <w:rPr>
          <w:rFonts w:hint="eastAsia" w:ascii="宋体" w:hAnsi="宋体"/>
        </w:rPr>
        <w:t>投标人</w:t>
      </w:r>
      <w:r>
        <w:rPr>
          <w:rFonts w:ascii="宋体" w:hAnsi="宋体"/>
        </w:rPr>
        <w:t>在试验前</w:t>
      </w:r>
      <w:r>
        <w:rPr>
          <w:rFonts w:hint="eastAsia" w:ascii="宋体" w:hAnsi="宋体"/>
        </w:rPr>
        <w:t>二周</w:t>
      </w:r>
      <w:r>
        <w:rPr>
          <w:rFonts w:ascii="宋体" w:hAnsi="宋体"/>
        </w:rPr>
        <w:t>应向</w:t>
      </w:r>
      <w:r>
        <w:rPr>
          <w:rFonts w:hint="eastAsia" w:ascii="宋体" w:hAnsi="宋体"/>
        </w:rPr>
        <w:t>招标人</w:t>
      </w:r>
      <w:r>
        <w:rPr>
          <w:rFonts w:ascii="宋体" w:hAnsi="宋体"/>
        </w:rPr>
        <w:t>提交一份详细的试验方案，并在计划的工厂验收和演示试验前三周向</w:t>
      </w:r>
      <w:r>
        <w:rPr>
          <w:rFonts w:hint="eastAsia" w:ascii="宋体" w:hAnsi="宋体"/>
        </w:rPr>
        <w:t>招标人</w:t>
      </w:r>
      <w:r>
        <w:rPr>
          <w:rFonts w:ascii="宋体" w:hAnsi="宋体"/>
        </w:rPr>
        <w:t>告知他们的准备情况，在</w:t>
      </w:r>
      <w:r>
        <w:rPr>
          <w:rFonts w:hint="eastAsia" w:ascii="宋体" w:hAnsi="宋体"/>
        </w:rPr>
        <w:t>招标人</w:t>
      </w:r>
      <w:r>
        <w:rPr>
          <w:rFonts w:ascii="宋体" w:hAnsi="宋体"/>
        </w:rPr>
        <w:t>认可后，所有图纸和试验步骤才有效。</w:t>
      </w:r>
    </w:p>
    <w:p>
      <w:pPr>
        <w:spacing w:line="500" w:lineRule="exact"/>
        <w:ind w:right="-210"/>
        <w:rPr>
          <w:rFonts w:ascii="宋体" w:hAnsi="宋体"/>
        </w:rPr>
      </w:pPr>
      <w:r>
        <w:rPr>
          <w:rFonts w:hint="eastAsia" w:ascii="宋体" w:hAnsi="宋体"/>
        </w:rPr>
        <w:t>5</w:t>
      </w:r>
      <w:r>
        <w:rPr>
          <w:rFonts w:ascii="宋体" w:hAnsi="宋体"/>
        </w:rPr>
        <w:t>.</w:t>
      </w:r>
      <w:r>
        <w:rPr>
          <w:rFonts w:hint="eastAsia" w:ascii="宋体" w:hAnsi="宋体"/>
        </w:rPr>
        <w:t>2</w:t>
      </w:r>
      <w:r>
        <w:rPr>
          <w:rFonts w:ascii="宋体" w:hAnsi="宋体"/>
        </w:rPr>
        <w:t>.</w:t>
      </w:r>
      <w:r>
        <w:rPr>
          <w:rFonts w:hint="eastAsia" w:ascii="宋体" w:hAnsi="宋体"/>
        </w:rPr>
        <w:t xml:space="preserve">4 </w:t>
      </w:r>
      <w:r>
        <w:rPr>
          <w:rFonts w:ascii="宋体" w:hAnsi="宋体"/>
        </w:rPr>
        <w:t>设备</w:t>
      </w:r>
    </w:p>
    <w:p>
      <w:pPr>
        <w:spacing w:line="500" w:lineRule="exact"/>
        <w:ind w:firstLine="480" w:firstLineChars="200"/>
        <w:rPr>
          <w:rFonts w:ascii="宋体" w:hAnsi="宋体"/>
        </w:rPr>
      </w:pPr>
      <w:r>
        <w:rPr>
          <w:rFonts w:hint="eastAsia" w:ascii="宋体" w:hAnsi="宋体"/>
        </w:rPr>
        <w:t>投标人</w:t>
      </w:r>
      <w:r>
        <w:rPr>
          <w:rFonts w:ascii="宋体" w:hAnsi="宋体"/>
        </w:rPr>
        <w:t>应提供进行全部工厂验收试验包括</w:t>
      </w:r>
      <w:r>
        <w:rPr>
          <w:rFonts w:hint="eastAsia" w:ascii="宋体" w:hAnsi="宋体"/>
        </w:rPr>
        <w:t>招标人</w:t>
      </w:r>
      <w:r>
        <w:rPr>
          <w:rFonts w:ascii="宋体" w:hAnsi="宋体"/>
        </w:rPr>
        <w:t>选择的单独功能试验所必需的各种试验和仿真设备及人员。所有试验设备在试验前都须经过校验，并有校验记录。</w:t>
      </w:r>
      <w:r>
        <w:rPr>
          <w:rFonts w:hint="eastAsia" w:ascii="宋体" w:hAnsi="宋体"/>
        </w:rPr>
        <w:t>招标人</w:t>
      </w:r>
      <w:r>
        <w:rPr>
          <w:rFonts w:ascii="宋体" w:hAnsi="宋体"/>
        </w:rPr>
        <w:t>在需要时应能得到这些数据。</w:t>
      </w:r>
    </w:p>
    <w:p>
      <w:pPr>
        <w:spacing w:line="500" w:lineRule="exact"/>
        <w:ind w:right="-210"/>
        <w:rPr>
          <w:rFonts w:ascii="宋体" w:hAnsi="宋体"/>
        </w:rPr>
      </w:pPr>
      <w:bookmarkStart w:id="26" w:name="_Toc254979640"/>
      <w:r>
        <w:rPr>
          <w:rFonts w:hint="eastAsia" w:ascii="宋体" w:hAnsi="宋体"/>
        </w:rPr>
        <w:t>5</w:t>
      </w:r>
      <w:r>
        <w:rPr>
          <w:rFonts w:ascii="宋体" w:hAnsi="宋体"/>
        </w:rPr>
        <w:t>.</w:t>
      </w:r>
      <w:r>
        <w:rPr>
          <w:rFonts w:hint="eastAsia" w:ascii="宋体" w:hAnsi="宋体"/>
        </w:rPr>
        <w:t>3</w:t>
      </w:r>
      <w:r>
        <w:rPr>
          <w:rFonts w:ascii="宋体" w:hAnsi="宋体"/>
        </w:rPr>
        <w:t>现场试验</w:t>
      </w:r>
      <w:bookmarkEnd w:id="26"/>
    </w:p>
    <w:p>
      <w:pPr>
        <w:spacing w:line="500" w:lineRule="exact"/>
        <w:ind w:right="-210"/>
        <w:rPr>
          <w:rFonts w:ascii="宋体" w:hAnsi="宋体"/>
        </w:rPr>
      </w:pPr>
      <w:r>
        <w:rPr>
          <w:rFonts w:hint="eastAsia" w:ascii="宋体" w:hAnsi="宋体"/>
        </w:rPr>
        <w:t>5</w:t>
      </w:r>
      <w:r>
        <w:rPr>
          <w:rFonts w:ascii="宋体" w:hAnsi="宋体"/>
        </w:rPr>
        <w:t>.</w:t>
      </w:r>
      <w:r>
        <w:rPr>
          <w:rFonts w:hint="eastAsia" w:ascii="宋体" w:hAnsi="宋体"/>
        </w:rPr>
        <w:t>3</w:t>
      </w:r>
      <w:r>
        <w:rPr>
          <w:rFonts w:ascii="宋体" w:hAnsi="宋体"/>
        </w:rPr>
        <w:t>.</w:t>
      </w:r>
      <w:r>
        <w:rPr>
          <w:rFonts w:hint="eastAsia" w:ascii="宋体" w:hAnsi="宋体"/>
        </w:rPr>
        <w:t>1</w:t>
      </w:r>
      <w:r>
        <w:rPr>
          <w:rFonts w:ascii="宋体" w:hAnsi="宋体"/>
        </w:rPr>
        <w:t>初步检查</w:t>
      </w:r>
    </w:p>
    <w:p>
      <w:pPr>
        <w:spacing w:line="500" w:lineRule="exact"/>
        <w:ind w:firstLine="360" w:firstLineChars="150"/>
        <w:rPr>
          <w:rFonts w:ascii="宋体" w:hAnsi="宋体"/>
        </w:rPr>
      </w:pPr>
      <w:r>
        <w:rPr>
          <w:rFonts w:ascii="宋体" w:hAnsi="宋体"/>
        </w:rPr>
        <w:t>现场安装完成后，在设备通电前，</w:t>
      </w:r>
      <w:r>
        <w:rPr>
          <w:rFonts w:hint="eastAsia" w:ascii="宋体" w:hAnsi="宋体"/>
        </w:rPr>
        <w:t>投标人</w:t>
      </w:r>
      <w:r>
        <w:rPr>
          <w:rFonts w:ascii="宋体" w:hAnsi="宋体"/>
        </w:rPr>
        <w:t>应仔细检查所有的设备、现场接线，电源和安装情况，在检查无误后，系统方可授电。</w:t>
      </w:r>
      <w:r>
        <w:rPr>
          <w:rFonts w:hint="eastAsia" w:ascii="宋体" w:hAnsi="宋体"/>
        </w:rPr>
        <w:t>投标人</w:t>
      </w:r>
      <w:r>
        <w:rPr>
          <w:rFonts w:ascii="宋体" w:hAnsi="宋体"/>
        </w:rPr>
        <w:t>可以进行其标准的诊断试验。</w:t>
      </w:r>
      <w:r>
        <w:rPr>
          <w:rFonts w:hint="eastAsia" w:ascii="宋体" w:hAnsi="宋体"/>
        </w:rPr>
        <w:t>现场输入和输出信号，由招标人的施工人员按投标人图纸负责接线。</w:t>
      </w:r>
    </w:p>
    <w:p>
      <w:pPr>
        <w:spacing w:line="500" w:lineRule="exact"/>
        <w:ind w:right="-210"/>
        <w:rPr>
          <w:rFonts w:ascii="宋体" w:hAnsi="宋体"/>
        </w:rPr>
      </w:pPr>
      <w:r>
        <w:rPr>
          <w:rFonts w:hint="eastAsia" w:ascii="宋体" w:hAnsi="宋体"/>
        </w:rPr>
        <w:t>5</w:t>
      </w:r>
      <w:r>
        <w:rPr>
          <w:rFonts w:ascii="宋体" w:hAnsi="宋体"/>
        </w:rPr>
        <w:t>.</w:t>
      </w:r>
      <w:r>
        <w:rPr>
          <w:rFonts w:hint="eastAsia" w:ascii="宋体" w:hAnsi="宋体"/>
        </w:rPr>
        <w:t>3</w:t>
      </w:r>
      <w:r>
        <w:rPr>
          <w:rFonts w:ascii="宋体" w:hAnsi="宋体"/>
        </w:rPr>
        <w:t>.</w:t>
      </w:r>
      <w:r>
        <w:rPr>
          <w:rFonts w:hint="eastAsia" w:ascii="宋体" w:hAnsi="宋体"/>
        </w:rPr>
        <w:t>2</w:t>
      </w:r>
      <w:r>
        <w:rPr>
          <w:rFonts w:ascii="宋体" w:hAnsi="宋体"/>
        </w:rPr>
        <w:t>现场可利用率试验（SAT）</w:t>
      </w:r>
    </w:p>
    <w:p>
      <w:pPr>
        <w:spacing w:line="500" w:lineRule="exact"/>
        <w:ind w:firstLine="360" w:firstLineChars="150"/>
        <w:rPr>
          <w:rFonts w:ascii="宋体" w:hAnsi="宋体"/>
        </w:rPr>
      </w:pPr>
      <w:r>
        <w:rPr>
          <w:rFonts w:ascii="宋体" w:hAnsi="宋体"/>
        </w:rPr>
        <w:t>现场条件满足后，应采用实际的输入、输出信号进行可利用率试验。</w:t>
      </w:r>
      <w:r>
        <w:rPr>
          <w:rFonts w:hint="eastAsia" w:ascii="宋体" w:hAnsi="宋体"/>
        </w:rPr>
        <w:t>投标人</w:t>
      </w:r>
      <w:r>
        <w:rPr>
          <w:rFonts w:ascii="宋体" w:hAnsi="宋体"/>
        </w:rPr>
        <w:t>应核实是否所有的系统和文件都已更新，并准备投入可利用率试验。系统只有在通过了这里所规定的可利用率试验要求后，方能被接受。</w:t>
      </w:r>
    </w:p>
    <w:p>
      <w:pPr>
        <w:spacing w:line="500" w:lineRule="exact"/>
        <w:ind w:firstLine="360" w:firstLineChars="150"/>
        <w:rPr>
          <w:rFonts w:ascii="宋体" w:hAnsi="宋体"/>
        </w:rPr>
      </w:pPr>
      <w:r>
        <w:rPr>
          <w:rFonts w:hint="eastAsia" w:ascii="宋体" w:hAnsi="宋体"/>
        </w:rPr>
        <w:t>投标人</w:t>
      </w:r>
      <w:r>
        <w:rPr>
          <w:rFonts w:ascii="宋体" w:hAnsi="宋体"/>
        </w:rPr>
        <w:t>应保证</w:t>
      </w:r>
      <w:r>
        <w:rPr>
          <w:rFonts w:hint="eastAsia" w:ascii="宋体" w:hAnsi="宋体"/>
        </w:rPr>
        <w:t>100</w:t>
      </w:r>
      <w:r>
        <w:rPr>
          <w:rFonts w:ascii="宋体" w:hAnsi="宋体"/>
        </w:rPr>
        <w:t>%的系统可利用率，并在试验期间证实其符合本技术规范书规定的所有性能。可利用率试验应在</w:t>
      </w:r>
      <w:r>
        <w:rPr>
          <w:rFonts w:hint="eastAsia" w:ascii="宋体" w:hAnsi="宋体"/>
        </w:rPr>
        <w:t>168试运之后</w:t>
      </w:r>
      <w:r>
        <w:rPr>
          <w:rFonts w:ascii="宋体" w:hAnsi="宋体"/>
        </w:rPr>
        <w:t>，试验开始的日期由</w:t>
      </w:r>
      <w:r>
        <w:rPr>
          <w:rFonts w:hint="eastAsia" w:ascii="宋体" w:hAnsi="宋体"/>
        </w:rPr>
        <w:t>招</w:t>
      </w:r>
      <w:r>
        <w:rPr>
          <w:rFonts w:ascii="宋体" w:hAnsi="宋体"/>
        </w:rPr>
        <w:t>、</w:t>
      </w:r>
      <w:r>
        <w:rPr>
          <w:rFonts w:hint="eastAsia" w:ascii="宋体" w:hAnsi="宋体"/>
        </w:rPr>
        <w:t>投标</w:t>
      </w:r>
      <w:r>
        <w:rPr>
          <w:rFonts w:ascii="宋体" w:hAnsi="宋体"/>
        </w:rPr>
        <w:t>双方共同商定。</w:t>
      </w:r>
    </w:p>
    <w:p>
      <w:pPr>
        <w:spacing w:line="500" w:lineRule="exact"/>
        <w:ind w:firstLine="360" w:firstLineChars="150"/>
        <w:rPr>
          <w:rFonts w:ascii="宋体" w:hAnsi="宋体"/>
        </w:rPr>
      </w:pPr>
      <w:r>
        <w:rPr>
          <w:rFonts w:ascii="宋体" w:hAnsi="宋体"/>
        </w:rPr>
        <w:t>GDS在连续运行90天（2160小时）后，其故障时间小于2</w:t>
      </w:r>
      <w:r>
        <w:rPr>
          <w:rFonts w:hint="eastAsia" w:ascii="宋体" w:hAnsi="宋体"/>
        </w:rPr>
        <w:t>.2</w:t>
      </w:r>
      <w:r>
        <w:rPr>
          <w:rFonts w:ascii="宋体" w:hAnsi="宋体"/>
        </w:rPr>
        <w:t>小时，则可认为成功地完成了可利用率试验</w:t>
      </w:r>
      <w:r>
        <w:rPr>
          <w:rFonts w:hint="eastAsia" w:ascii="宋体" w:hAnsi="宋体"/>
        </w:rPr>
        <w:t>。</w:t>
      </w:r>
      <w:r>
        <w:rPr>
          <w:rFonts w:ascii="宋体" w:hAnsi="宋体"/>
        </w:rPr>
        <w:t>若故障时间超过了2.2小时，可利用率试验应延长至180天，在此期间</w:t>
      </w:r>
      <w:r>
        <w:rPr>
          <w:rFonts w:hint="eastAsia" w:ascii="宋体" w:hAnsi="宋体"/>
        </w:rPr>
        <w:t>，</w:t>
      </w:r>
      <w:r>
        <w:rPr>
          <w:rFonts w:ascii="宋体" w:hAnsi="宋体"/>
        </w:rPr>
        <w:t>故障时间不应该超过4.3小时。但是完成可利用率试验的总时间应限制在270个连续日内，其间的故障时间不应超过6.5小时。若试验结果连续三次超过规定的故障时间限制，则认为试验未通过。</w:t>
      </w:r>
    </w:p>
    <w:p>
      <w:pPr>
        <w:spacing w:line="500" w:lineRule="exact"/>
        <w:ind w:firstLine="360" w:firstLineChars="150"/>
        <w:rPr>
          <w:rFonts w:ascii="宋体" w:hAnsi="宋体"/>
        </w:rPr>
      </w:pPr>
      <w:r>
        <w:rPr>
          <w:rFonts w:ascii="宋体" w:hAnsi="宋体"/>
        </w:rPr>
        <w:t>可利用率表明了一个可恢复特性的装置或系统能在规定的时间内完成其规定功能的概率。</w:t>
      </w:r>
    </w:p>
    <w:p>
      <w:pPr>
        <w:spacing w:line="500" w:lineRule="exact"/>
        <w:ind w:right="-210"/>
        <w:rPr>
          <w:rFonts w:ascii="宋体" w:hAnsi="宋体"/>
        </w:rPr>
      </w:pPr>
      <w:r>
        <w:rPr>
          <w:rFonts w:hint="eastAsia" w:ascii="宋体" w:hAnsi="宋体"/>
        </w:rPr>
        <w:t>5</w:t>
      </w:r>
      <w:r>
        <w:rPr>
          <w:rFonts w:ascii="宋体" w:hAnsi="宋体"/>
        </w:rPr>
        <w:t>.</w:t>
      </w:r>
      <w:r>
        <w:rPr>
          <w:rFonts w:hint="eastAsia" w:ascii="宋体" w:hAnsi="宋体"/>
        </w:rPr>
        <w:t>3</w:t>
      </w:r>
      <w:r>
        <w:rPr>
          <w:rFonts w:ascii="宋体" w:hAnsi="宋体"/>
        </w:rPr>
        <w:t>.</w:t>
      </w:r>
      <w:r>
        <w:rPr>
          <w:rFonts w:hint="eastAsia" w:ascii="宋体" w:hAnsi="宋体"/>
        </w:rPr>
        <w:t>2</w:t>
      </w:r>
      <w:r>
        <w:rPr>
          <w:rFonts w:ascii="宋体" w:hAnsi="宋体"/>
        </w:rPr>
        <w:t>.</w:t>
      </w:r>
      <w:r>
        <w:rPr>
          <w:rFonts w:hint="eastAsia" w:ascii="宋体" w:hAnsi="宋体"/>
        </w:rPr>
        <w:t>1</w:t>
      </w:r>
      <w:r>
        <w:rPr>
          <w:rFonts w:ascii="宋体" w:hAnsi="宋体"/>
        </w:rPr>
        <w:t>定义</w:t>
      </w:r>
    </w:p>
    <w:p>
      <w:pPr>
        <w:spacing w:line="500" w:lineRule="exact"/>
        <w:ind w:right="-210"/>
        <w:rPr>
          <w:rFonts w:ascii="宋体" w:hAnsi="宋体"/>
        </w:rPr>
      </w:pPr>
      <w:r>
        <w:rPr>
          <w:rFonts w:hint="eastAsia" w:ascii="宋体" w:hAnsi="宋体"/>
        </w:rPr>
        <w:t>（1）</w:t>
      </w:r>
      <w:r>
        <w:rPr>
          <w:rFonts w:ascii="宋体" w:hAnsi="宋体"/>
        </w:rPr>
        <w:t>可用时间</w:t>
      </w:r>
    </w:p>
    <w:p>
      <w:pPr>
        <w:spacing w:line="500" w:lineRule="exact"/>
        <w:ind w:firstLine="480" w:firstLineChars="200"/>
        <w:rPr>
          <w:rFonts w:ascii="宋体" w:hAnsi="宋体"/>
        </w:rPr>
      </w:pPr>
      <w:r>
        <w:rPr>
          <w:rFonts w:ascii="宋体" w:hAnsi="宋体"/>
        </w:rPr>
        <w:t>试验开始至试验结束的整段试验时间内，扣除试验的空等时间和故障时间后的这一段时间为可用时间。</w:t>
      </w:r>
    </w:p>
    <w:p>
      <w:pPr>
        <w:spacing w:line="500" w:lineRule="exact"/>
        <w:ind w:right="-210"/>
        <w:rPr>
          <w:rFonts w:ascii="宋体" w:hAnsi="宋体"/>
        </w:rPr>
      </w:pPr>
      <w:r>
        <w:rPr>
          <w:rFonts w:hint="eastAsia" w:ascii="宋体" w:hAnsi="宋体"/>
        </w:rPr>
        <w:t>（2）</w:t>
      </w:r>
      <w:r>
        <w:rPr>
          <w:rFonts w:ascii="宋体" w:hAnsi="宋体"/>
        </w:rPr>
        <w:t>故障时间</w:t>
      </w:r>
    </w:p>
    <w:p>
      <w:pPr>
        <w:spacing w:line="500" w:lineRule="exact"/>
        <w:ind w:firstLine="480" w:firstLineChars="200"/>
        <w:rPr>
          <w:rFonts w:ascii="宋体" w:hAnsi="宋体"/>
        </w:rPr>
      </w:pPr>
      <w:r>
        <w:rPr>
          <w:rFonts w:ascii="宋体" w:hAnsi="宋体"/>
        </w:rPr>
        <w:t>故障时间是指</w:t>
      </w:r>
      <w:r>
        <w:rPr>
          <w:rFonts w:hint="eastAsia" w:ascii="宋体" w:hAnsi="宋体"/>
        </w:rPr>
        <w:t>投标人</w:t>
      </w:r>
      <w:r>
        <w:rPr>
          <w:rFonts w:ascii="宋体" w:hAnsi="宋体"/>
        </w:rPr>
        <w:t>提供的任一装置和子系统在实际试验时间内而停运的一段时间。</w:t>
      </w:r>
    </w:p>
    <w:p>
      <w:pPr>
        <w:spacing w:line="500" w:lineRule="exact"/>
        <w:ind w:firstLine="480" w:firstLineChars="200"/>
        <w:rPr>
          <w:rFonts w:ascii="宋体" w:hAnsi="宋体"/>
        </w:rPr>
      </w:pPr>
      <w:r>
        <w:rPr>
          <w:rFonts w:ascii="宋体" w:hAnsi="宋体"/>
        </w:rPr>
        <w:t>可利用率试验总的故障时间，应为试验期间各装置或子系统故障引起的故障时间之和。应受罚的故障时间绝不会比实际经历的故障时间长。</w:t>
      </w:r>
    </w:p>
    <w:p>
      <w:pPr>
        <w:spacing w:line="500" w:lineRule="exact"/>
        <w:ind w:firstLine="480" w:firstLineChars="200"/>
        <w:rPr>
          <w:rFonts w:ascii="宋体" w:hAnsi="宋体"/>
        </w:rPr>
      </w:pPr>
      <w:r>
        <w:rPr>
          <w:rFonts w:ascii="宋体" w:hAnsi="宋体"/>
        </w:rPr>
        <w:t>每个装置或子系统都规定了一个加权系数。一个装置或子系统应受罚的故障时间是该装置或子系统的实际故障时间与其加权系数的乘积。</w:t>
      </w:r>
    </w:p>
    <w:p>
      <w:pPr>
        <w:spacing w:line="500" w:lineRule="exact"/>
        <w:ind w:firstLine="480" w:firstLineChars="200"/>
        <w:rPr>
          <w:rFonts w:ascii="宋体" w:hAnsi="宋体"/>
        </w:rPr>
      </w:pPr>
      <w:r>
        <w:rPr>
          <w:rFonts w:ascii="宋体" w:hAnsi="宋体"/>
        </w:rPr>
        <w:t>应受罚的故障时间=实际经历的故障时间×加权系数</w:t>
      </w:r>
    </w:p>
    <w:p>
      <w:pPr>
        <w:spacing w:line="500" w:lineRule="exact"/>
        <w:ind w:right="-210"/>
        <w:rPr>
          <w:rFonts w:ascii="宋体" w:hAnsi="宋体"/>
        </w:rPr>
      </w:pPr>
      <w:r>
        <w:rPr>
          <w:rFonts w:hint="eastAsia" w:ascii="宋体" w:hAnsi="宋体"/>
        </w:rPr>
        <w:t>（3）</w:t>
      </w:r>
      <w:r>
        <w:rPr>
          <w:rFonts w:ascii="宋体" w:hAnsi="宋体"/>
        </w:rPr>
        <w:t>空等时间</w:t>
      </w:r>
    </w:p>
    <w:p>
      <w:pPr>
        <w:spacing w:line="500" w:lineRule="exact"/>
        <w:ind w:firstLine="360" w:firstLineChars="150"/>
        <w:rPr>
          <w:rFonts w:ascii="宋体" w:hAnsi="宋体"/>
        </w:rPr>
      </w:pPr>
      <w:r>
        <w:rPr>
          <w:rFonts w:ascii="宋体" w:hAnsi="宋体"/>
        </w:rPr>
        <w:t>在整段试验时间内由下列事件引起的空等时间将由</w:t>
      </w:r>
      <w:r>
        <w:rPr>
          <w:rFonts w:hint="eastAsia" w:ascii="宋体" w:hAnsi="宋体"/>
        </w:rPr>
        <w:t>买</w:t>
      </w:r>
      <w:r>
        <w:rPr>
          <w:rFonts w:ascii="宋体" w:hAnsi="宋体"/>
        </w:rPr>
        <w:t>、</w:t>
      </w:r>
      <w:r>
        <w:rPr>
          <w:rFonts w:hint="eastAsia" w:ascii="宋体" w:hAnsi="宋体"/>
        </w:rPr>
        <w:t>卖</w:t>
      </w:r>
      <w:r>
        <w:rPr>
          <w:rFonts w:ascii="宋体" w:hAnsi="宋体"/>
        </w:rPr>
        <w:t>双方协商确定：</w:t>
      </w:r>
    </w:p>
    <w:p>
      <w:pPr>
        <w:numPr>
          <w:ilvl w:val="0"/>
          <w:numId w:val="5"/>
        </w:numPr>
        <w:spacing w:line="500" w:lineRule="exact"/>
        <w:ind w:left="867" w:hanging="340"/>
        <w:rPr>
          <w:rFonts w:ascii="宋体" w:hAnsi="宋体"/>
        </w:rPr>
      </w:pPr>
      <w:r>
        <w:rPr>
          <w:rFonts w:ascii="宋体" w:hAnsi="宋体"/>
        </w:rPr>
        <w:t>由</w:t>
      </w:r>
      <w:r>
        <w:rPr>
          <w:rFonts w:hint="eastAsia" w:ascii="宋体" w:hAnsi="宋体"/>
        </w:rPr>
        <w:t>招标人</w:t>
      </w:r>
      <w:r>
        <w:rPr>
          <w:rFonts w:ascii="宋体" w:hAnsi="宋体"/>
        </w:rPr>
        <w:t>人员引起的不正常操作</w:t>
      </w:r>
    </w:p>
    <w:p>
      <w:pPr>
        <w:numPr>
          <w:ilvl w:val="0"/>
          <w:numId w:val="5"/>
        </w:numPr>
        <w:spacing w:line="500" w:lineRule="exact"/>
        <w:ind w:left="867" w:hanging="340"/>
        <w:rPr>
          <w:rFonts w:ascii="宋体" w:hAnsi="宋体"/>
        </w:rPr>
      </w:pPr>
      <w:r>
        <w:rPr>
          <w:rFonts w:hint="eastAsia" w:ascii="宋体" w:hAnsi="宋体"/>
        </w:rPr>
        <w:t>招标人</w:t>
      </w:r>
      <w:r>
        <w:rPr>
          <w:rFonts w:ascii="宋体" w:hAnsi="宋体"/>
        </w:rPr>
        <w:t>信号故障</w:t>
      </w:r>
    </w:p>
    <w:p>
      <w:pPr>
        <w:numPr>
          <w:ilvl w:val="0"/>
          <w:numId w:val="5"/>
        </w:numPr>
        <w:spacing w:line="500" w:lineRule="exact"/>
        <w:ind w:left="867" w:hanging="340"/>
        <w:rPr>
          <w:rFonts w:ascii="宋体" w:hAnsi="宋体"/>
        </w:rPr>
      </w:pPr>
      <w:r>
        <w:rPr>
          <w:rFonts w:ascii="宋体" w:hAnsi="宋体"/>
        </w:rPr>
        <w:t>环境条件不符要求</w:t>
      </w:r>
    </w:p>
    <w:p>
      <w:pPr>
        <w:numPr>
          <w:ilvl w:val="0"/>
          <w:numId w:val="5"/>
        </w:numPr>
        <w:spacing w:line="500" w:lineRule="exact"/>
        <w:ind w:left="867" w:hanging="340"/>
        <w:rPr>
          <w:rFonts w:ascii="宋体" w:hAnsi="宋体"/>
        </w:rPr>
      </w:pPr>
      <w:r>
        <w:rPr>
          <w:rFonts w:ascii="宋体" w:hAnsi="宋体"/>
        </w:rPr>
        <w:t>不可抗拒的因素</w:t>
      </w:r>
    </w:p>
    <w:p>
      <w:pPr>
        <w:numPr>
          <w:ilvl w:val="0"/>
          <w:numId w:val="5"/>
        </w:numPr>
        <w:spacing w:line="500" w:lineRule="exact"/>
        <w:ind w:left="867" w:hanging="340"/>
        <w:rPr>
          <w:rFonts w:ascii="宋体" w:hAnsi="宋体"/>
        </w:rPr>
      </w:pPr>
      <w:r>
        <w:rPr>
          <w:rFonts w:hint="eastAsia" w:ascii="宋体" w:hAnsi="宋体"/>
        </w:rPr>
        <w:t>招标人</w:t>
      </w:r>
      <w:r>
        <w:rPr>
          <w:rFonts w:ascii="宋体" w:hAnsi="宋体"/>
        </w:rPr>
        <w:t>所供电源丧失</w:t>
      </w:r>
    </w:p>
    <w:p>
      <w:pPr>
        <w:spacing w:line="500" w:lineRule="exact"/>
        <w:ind w:right="-210"/>
        <w:rPr>
          <w:rFonts w:ascii="宋体" w:hAnsi="宋体"/>
        </w:rPr>
      </w:pPr>
      <w:r>
        <w:rPr>
          <w:rFonts w:hint="eastAsia" w:ascii="宋体" w:hAnsi="宋体"/>
        </w:rPr>
        <w:t>（4）</w:t>
      </w:r>
      <w:r>
        <w:rPr>
          <w:rFonts w:ascii="宋体" w:hAnsi="宋体"/>
        </w:rPr>
        <w:t>可利用率</w:t>
      </w:r>
    </w:p>
    <w:p>
      <w:pPr>
        <w:spacing w:line="500" w:lineRule="exact"/>
        <w:ind w:firstLine="480" w:firstLineChars="200"/>
        <w:rPr>
          <w:rFonts w:ascii="宋体" w:hAnsi="宋体"/>
        </w:rPr>
      </w:pPr>
      <w:r>
        <w:rPr>
          <w:rFonts w:ascii="宋体" w:hAnsi="宋体"/>
        </w:rPr>
        <w:t>试验期间的可利用率至少应为本技术规范书中规定的</w:t>
      </w:r>
      <w:r>
        <w:rPr>
          <w:rFonts w:hint="eastAsia" w:ascii="宋体" w:hAnsi="宋体"/>
        </w:rPr>
        <w:t>100</w:t>
      </w:r>
      <w:r>
        <w:rPr>
          <w:rFonts w:ascii="宋体" w:hAnsi="宋体"/>
        </w:rPr>
        <w:t>%，其计算公式如下：</w:t>
      </w:r>
    </w:p>
    <w:p>
      <w:pPr>
        <w:spacing w:line="500" w:lineRule="exact"/>
        <w:rPr>
          <w:rFonts w:ascii="宋体" w:hAnsi="宋体"/>
        </w:rPr>
      </w:pPr>
      <w:r>
        <w:rPr>
          <w:rFonts w:ascii="宋体" w:hAnsi="宋体"/>
        </w:rPr>
        <mc:AlternateContent>
          <mc:Choice Requires="wps">
            <w:drawing>
              <wp:anchor distT="0" distB="0" distL="114300" distR="114300" simplePos="0" relativeHeight="251660288" behindDoc="1" locked="0" layoutInCell="0" allowOverlap="1">
                <wp:simplePos x="0" y="0"/>
                <wp:positionH relativeFrom="column">
                  <wp:posOffset>1415415</wp:posOffset>
                </wp:positionH>
                <wp:positionV relativeFrom="paragraph">
                  <wp:posOffset>81915</wp:posOffset>
                </wp:positionV>
                <wp:extent cx="2013585" cy="246380"/>
                <wp:effectExtent l="0" t="0" r="5715" b="1270"/>
                <wp:wrapNone/>
                <wp:docPr id="1" name="矩形 2"/>
                <wp:cNvGraphicFramePr/>
                <a:graphic xmlns:a="http://schemas.openxmlformats.org/drawingml/2006/main">
                  <a:graphicData uri="http://schemas.microsoft.com/office/word/2010/wordprocessingShape">
                    <wps:wsp>
                      <wps:cNvSpPr/>
                      <wps:spPr>
                        <a:xfrm>
                          <a:off x="0" y="0"/>
                          <a:ext cx="2013585" cy="246380"/>
                        </a:xfrm>
                        <a:prstGeom prst="rect">
                          <a:avLst/>
                        </a:prstGeom>
                        <a:noFill/>
                        <a:ln w="9525">
                          <a:noFill/>
                        </a:ln>
                      </wps:spPr>
                      <wps:txbx>
                        <w:txbxContent>
                          <w:p>
                            <w:pPr>
                              <w:rPr>
                                <w:rFonts w:ascii="宋体" w:hAnsi="宋体"/>
                              </w:rPr>
                            </w:pPr>
                            <w:r>
                              <w:rPr>
                                <w:rFonts w:hint="eastAsia" w:ascii="宋体" w:hAnsi="宋体"/>
                              </w:rPr>
                              <w:t>实际试验时间－故障时间</w:t>
                            </w:r>
                          </w:p>
                        </w:txbxContent>
                      </wps:txbx>
                      <wps:bodyPr lIns="12700" tIns="12700" rIns="12700" bIns="12700" upright="1"/>
                    </wps:wsp>
                  </a:graphicData>
                </a:graphic>
              </wp:anchor>
            </w:drawing>
          </mc:Choice>
          <mc:Fallback>
            <w:pict>
              <v:rect id="矩形 2" o:spid="_x0000_s1026" o:spt="1" style="position:absolute;left:0pt;margin-left:111.45pt;margin-top:6.45pt;height:19.4pt;width:158.55pt;z-index:-251656192;mso-width-relative:page;mso-height-relative:page;" filled="f" stroked="f" coordsize="21600,21600" o:allowincell="f" o:gfxdata="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tpYvF1gAAAAkBAAAPAAAAAAAAAAEAIAAAACIAAABkcnMvZG93bnJldi54bWxQSwEC&#10;FAAUAAAACACHTuJAZiW13b0BAAB+AwAADgAAAAAAAAABACAAAAAlAQAAZHJzL2Uyb0RvYy54bWxQ&#10;SwUGAAAAAAYABgBZAQAAVAUAAAAA&#10;">
                <v:fill on="f" focussize="0,0"/>
                <v:stroke on="f"/>
                <v:imagedata o:title=""/>
                <o:lock v:ext="edit" aspectratio="f"/>
                <v:textbox inset="1pt,1pt,1pt,1pt">
                  <w:txbxContent>
                    <w:p>
                      <w:pPr>
                        <w:rPr>
                          <w:rFonts w:ascii="宋体" w:hAnsi="宋体"/>
                        </w:rPr>
                      </w:pPr>
                      <w:r>
                        <w:rPr>
                          <w:rFonts w:hint="eastAsia" w:ascii="宋体" w:hAnsi="宋体"/>
                        </w:rPr>
                        <w:t>实际试验时间－故障时间</w:t>
                      </w:r>
                    </w:p>
                  </w:txbxContent>
                </v:textbox>
              </v:rect>
            </w:pict>
          </mc:Fallback>
        </mc:AlternateContent>
      </w:r>
    </w:p>
    <w:p>
      <w:pPr>
        <w:spacing w:line="500" w:lineRule="exact"/>
        <w:ind w:firstLine="480" w:firstLineChars="200"/>
        <w:rPr>
          <w:rFonts w:ascii="宋体" w:hAnsi="宋体"/>
        </w:rPr>
      </w:pPr>
      <w:r>
        <w:rPr>
          <w:rFonts w:ascii="宋体" w:hAnsi="宋体"/>
        </w:rPr>
        <mc:AlternateContent>
          <mc:Choice Requires="wps">
            <w:drawing>
              <wp:anchor distT="0" distB="0" distL="114300" distR="114300" simplePos="0" relativeHeight="251661312" behindDoc="1" locked="0" layoutInCell="0" allowOverlap="1">
                <wp:simplePos x="0" y="0"/>
                <wp:positionH relativeFrom="column">
                  <wp:posOffset>1981200</wp:posOffset>
                </wp:positionH>
                <wp:positionV relativeFrom="paragraph">
                  <wp:posOffset>254635</wp:posOffset>
                </wp:positionV>
                <wp:extent cx="1066800" cy="260350"/>
                <wp:effectExtent l="0" t="0" r="0" b="0"/>
                <wp:wrapNone/>
                <wp:docPr id="2" name="矩形 3"/>
                <wp:cNvGraphicFramePr/>
                <a:graphic xmlns:a="http://schemas.openxmlformats.org/drawingml/2006/main">
                  <a:graphicData uri="http://schemas.microsoft.com/office/word/2010/wordprocessingShape">
                    <wps:wsp>
                      <wps:cNvSpPr/>
                      <wps:spPr>
                        <a:xfrm>
                          <a:off x="0" y="0"/>
                          <a:ext cx="1066800" cy="260350"/>
                        </a:xfrm>
                        <a:prstGeom prst="rect">
                          <a:avLst/>
                        </a:prstGeom>
                        <a:noFill/>
                        <a:ln w="9525">
                          <a:noFill/>
                        </a:ln>
                      </wps:spPr>
                      <wps:txbx>
                        <w:txbxContent>
                          <w:p>
                            <w:pPr>
                              <w:rPr>
                                <w:rFonts w:ascii="宋体" w:hAnsi="宋体"/>
                              </w:rPr>
                            </w:pPr>
                            <w:r>
                              <w:rPr>
                                <w:rFonts w:hint="eastAsia" w:ascii="宋体" w:hAnsi="宋体"/>
                              </w:rPr>
                              <w:t>实际试验时间</w:t>
                            </w:r>
                          </w:p>
                        </w:txbxContent>
                      </wps:txbx>
                      <wps:bodyPr lIns="12700" tIns="12700" rIns="12700" bIns="12700" upright="1"/>
                    </wps:wsp>
                  </a:graphicData>
                </a:graphic>
              </wp:anchor>
            </w:drawing>
          </mc:Choice>
          <mc:Fallback>
            <w:pict>
              <v:rect id="矩形 3" o:spid="_x0000_s1026" o:spt="1" style="position:absolute;left:0pt;margin-left:156pt;margin-top:20.05pt;height:20.5pt;width:84pt;z-index:-251655168;mso-width-relative:page;mso-height-relative:page;" filled="f" stroked="f" coordsize="21600,21600" o:allowincell="f" o:gfxdata="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Np2YA1wAAAAkBAAAPAAAAAAAAAAEAIAAAACIAAABkcnMvZG93bnJldi54bWxQSwEC&#10;FAAUAAAACACHTuJAVkSXObwBAAB+AwAADgAAAAAAAAABACAAAAAmAQAAZHJzL2Uyb0RvYy54bWxQ&#10;SwUGAAAAAAYABgBZAQAAVAUAAAAA&#10;">
                <v:fill on="f" focussize="0,0"/>
                <v:stroke on="f"/>
                <v:imagedata o:title=""/>
                <o:lock v:ext="edit" aspectratio="f"/>
                <v:textbox inset="1pt,1pt,1pt,1pt">
                  <w:txbxContent>
                    <w:p>
                      <w:pPr>
                        <w:rPr>
                          <w:rFonts w:ascii="宋体" w:hAnsi="宋体"/>
                        </w:rPr>
                      </w:pPr>
                      <w:r>
                        <w:rPr>
                          <w:rFonts w:hint="eastAsia" w:ascii="宋体" w:hAnsi="宋体"/>
                        </w:rPr>
                        <w:t>实际试验时间</w:t>
                      </w:r>
                    </w:p>
                  </w:txbxContent>
                </v:textbox>
              </v:rect>
            </w:pict>
          </mc:Fallback>
        </mc:AlternateContent>
      </w:r>
      <w:r>
        <w:rPr>
          <w:rFonts w:ascii="宋体" w:hAnsi="宋体"/>
        </w:rPr>
        <w:t>可利用率（%）=</w:t>
      </w:r>
      <w:r>
        <w:rPr>
          <w:rFonts w:hint="eastAsia" w:ascii="宋体" w:hAnsi="宋体"/>
        </w:rPr>
        <w:t xml:space="preserve"> </w:t>
      </w:r>
      <w:r>
        <w:rPr>
          <w:rFonts w:ascii="宋体" w:hAnsi="宋体"/>
        </w:rPr>
        <w:t>—————————————</w:t>
      </w:r>
      <w:r>
        <w:rPr>
          <w:rFonts w:hint="eastAsia" w:ascii="宋体" w:hAnsi="宋体"/>
        </w:rPr>
        <w:t xml:space="preserve"> ×</w:t>
      </w:r>
      <w:r>
        <w:rPr>
          <w:rFonts w:ascii="宋体" w:hAnsi="宋体"/>
        </w:rPr>
        <w:t>100%</w:t>
      </w:r>
    </w:p>
    <w:p>
      <w:pPr>
        <w:spacing w:line="500" w:lineRule="exact"/>
        <w:ind w:firstLine="840" w:firstLineChars="350"/>
        <w:rPr>
          <w:rFonts w:ascii="宋体" w:hAnsi="宋体"/>
          <w:szCs w:val="21"/>
        </w:rPr>
      </w:pPr>
      <w:r>
        <w:rPr>
          <w:rFonts w:ascii="宋体" w:hAnsi="宋体"/>
          <w:szCs w:val="21"/>
        </w:rPr>
        <w:t>式中实际试验时间为整段试验时间扣除空等时间</w:t>
      </w:r>
    </w:p>
    <w:p>
      <w:pPr>
        <w:spacing w:line="500" w:lineRule="exact"/>
        <w:ind w:firstLine="480" w:firstLineChars="200"/>
        <w:rPr>
          <w:rFonts w:ascii="宋体" w:hAnsi="宋体"/>
        </w:rPr>
      </w:pPr>
      <w:r>
        <w:rPr>
          <w:rFonts w:ascii="宋体" w:hAnsi="宋体"/>
        </w:rPr>
        <w:t>加权系数</w:t>
      </w:r>
    </w:p>
    <w:p>
      <w:pPr>
        <w:spacing w:line="500" w:lineRule="exact"/>
        <w:ind w:firstLine="480" w:firstLineChars="200"/>
        <w:rPr>
          <w:rFonts w:ascii="宋体" w:hAnsi="宋体"/>
        </w:rPr>
      </w:pPr>
      <w:r>
        <w:rPr>
          <w:rFonts w:ascii="宋体" w:hAnsi="宋体"/>
        </w:rPr>
        <w:t>用于各装置或子系统故障时间计算的加权系数，规定如下：</w:t>
      </w:r>
    </w:p>
    <w:p>
      <w:pPr>
        <w:spacing w:line="500" w:lineRule="exact"/>
        <w:ind w:firstLine="600" w:firstLineChars="250"/>
        <w:rPr>
          <w:rFonts w:ascii="宋体" w:hAnsi="宋体"/>
        </w:rPr>
      </w:pPr>
      <w:r>
        <w:rPr>
          <w:rFonts w:ascii="宋体" w:hAnsi="宋体"/>
        </w:rPr>
        <w:t>装置或子系统</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ascii="宋体" w:hAnsi="宋体"/>
        </w:rPr>
        <w:t>加权系数</w:t>
      </w:r>
    </w:p>
    <w:p>
      <w:pPr>
        <w:numPr>
          <w:ilvl w:val="0"/>
          <w:numId w:val="5"/>
        </w:numPr>
        <w:spacing w:line="500" w:lineRule="exact"/>
        <w:ind w:left="867" w:hanging="340"/>
        <w:rPr>
          <w:rFonts w:ascii="宋体" w:hAnsi="宋体"/>
        </w:rPr>
      </w:pPr>
      <w:r>
        <w:rPr>
          <w:rFonts w:ascii="宋体" w:hAnsi="宋体"/>
        </w:rPr>
        <w:t>人机接口</w:t>
      </w:r>
    </w:p>
    <w:p>
      <w:pPr>
        <w:spacing w:line="500" w:lineRule="exact"/>
        <w:ind w:firstLine="600" w:firstLineChars="250"/>
        <w:rPr>
          <w:rFonts w:ascii="宋体" w:hAnsi="宋体"/>
        </w:rPr>
      </w:pPr>
      <w:r>
        <w:rPr>
          <w:rFonts w:ascii="宋体" w:hAnsi="宋体"/>
        </w:rPr>
        <w:t>操作员站</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n/N</w:t>
      </w:r>
    </w:p>
    <w:p>
      <w:pPr>
        <w:spacing w:line="500" w:lineRule="exact"/>
        <w:ind w:firstLine="600" w:firstLineChars="250"/>
        <w:rPr>
          <w:rFonts w:ascii="宋体" w:hAnsi="宋体"/>
        </w:rPr>
      </w:pPr>
      <w:r>
        <w:rPr>
          <w:rFonts w:ascii="宋体" w:hAnsi="宋体"/>
        </w:rPr>
        <w:t>工程师站</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0.30</w:t>
      </w:r>
    </w:p>
    <w:p>
      <w:pPr>
        <w:spacing w:line="500" w:lineRule="exact"/>
        <w:ind w:firstLine="600" w:firstLineChars="250"/>
        <w:rPr>
          <w:rFonts w:ascii="宋体" w:hAnsi="宋体"/>
        </w:rPr>
      </w:pPr>
      <w:r>
        <w:rPr>
          <w:rFonts w:ascii="宋体" w:hAnsi="宋体"/>
        </w:rPr>
        <w:t>每只LED</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0.10</w:t>
      </w:r>
    </w:p>
    <w:p>
      <w:pPr>
        <w:spacing w:line="500" w:lineRule="exact"/>
        <w:ind w:firstLine="600" w:firstLineChars="250"/>
        <w:rPr>
          <w:rFonts w:ascii="宋体" w:hAnsi="宋体"/>
        </w:rPr>
      </w:pPr>
      <w:r>
        <w:rPr>
          <w:rFonts w:ascii="宋体" w:hAnsi="宋体"/>
        </w:rPr>
        <w:t>每只键盘</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0.10</w:t>
      </w:r>
    </w:p>
    <w:p>
      <w:pPr>
        <w:spacing w:line="500" w:lineRule="exact"/>
        <w:ind w:firstLine="600" w:firstLineChars="250"/>
        <w:rPr>
          <w:rFonts w:ascii="宋体" w:hAnsi="宋体"/>
        </w:rPr>
      </w:pPr>
      <w:r>
        <w:rPr>
          <w:rFonts w:ascii="宋体" w:hAnsi="宋体"/>
        </w:rPr>
        <w:t>每只鼠标/跟踪球</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0.05</w:t>
      </w:r>
    </w:p>
    <w:p>
      <w:pPr>
        <w:spacing w:line="500" w:lineRule="exact"/>
        <w:ind w:firstLine="600" w:firstLineChars="250"/>
        <w:rPr>
          <w:rFonts w:ascii="宋体" w:hAnsi="宋体"/>
        </w:rPr>
      </w:pPr>
      <w:r>
        <w:rPr>
          <w:rFonts w:ascii="宋体" w:hAnsi="宋体"/>
        </w:rPr>
        <w:t>每台报警、图形、记录打印机</w:t>
      </w:r>
      <w:r>
        <w:rPr>
          <w:rFonts w:ascii="宋体" w:hAnsi="宋体"/>
        </w:rPr>
        <w:tab/>
      </w:r>
      <w:r>
        <w:rPr>
          <w:rFonts w:ascii="宋体" w:hAnsi="宋体"/>
        </w:rPr>
        <w:tab/>
      </w:r>
      <w:r>
        <w:rPr>
          <w:rFonts w:ascii="宋体" w:hAnsi="宋体"/>
        </w:rPr>
        <w:tab/>
      </w:r>
      <w:r>
        <w:rPr>
          <w:rFonts w:ascii="宋体" w:hAnsi="宋体"/>
        </w:rPr>
        <w:t>0.10</w:t>
      </w:r>
    </w:p>
    <w:p>
      <w:pPr>
        <w:spacing w:line="500" w:lineRule="exact"/>
        <w:ind w:firstLine="600" w:firstLineChars="250"/>
        <w:rPr>
          <w:rFonts w:ascii="宋体" w:hAnsi="宋体"/>
        </w:rPr>
      </w:pPr>
      <w:r>
        <w:rPr>
          <w:rFonts w:ascii="宋体" w:hAnsi="宋体"/>
        </w:rPr>
        <w:t>硬盘驱动器</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0.20</w:t>
      </w:r>
    </w:p>
    <w:p>
      <w:pPr>
        <w:spacing w:line="500" w:lineRule="exact"/>
        <w:ind w:firstLine="600" w:firstLineChars="250"/>
        <w:rPr>
          <w:rFonts w:ascii="宋体" w:hAnsi="宋体"/>
        </w:rPr>
      </w:pPr>
      <w:r>
        <w:rPr>
          <w:rFonts w:ascii="宋体" w:hAnsi="宋体"/>
        </w:rPr>
        <w:t>光盘驱动器</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0.20</w:t>
      </w:r>
    </w:p>
    <w:p>
      <w:pPr>
        <w:numPr>
          <w:ilvl w:val="0"/>
          <w:numId w:val="5"/>
        </w:numPr>
        <w:spacing w:line="500" w:lineRule="exact"/>
        <w:ind w:left="867" w:hanging="340"/>
        <w:rPr>
          <w:rFonts w:ascii="宋体" w:hAnsi="宋体"/>
        </w:rPr>
      </w:pPr>
      <w:r>
        <w:rPr>
          <w:rFonts w:ascii="宋体" w:hAnsi="宋体"/>
        </w:rPr>
        <w:t>过程接口</w:t>
      </w:r>
    </w:p>
    <w:p>
      <w:pPr>
        <w:spacing w:line="500" w:lineRule="exact"/>
        <w:ind w:firstLine="600" w:firstLineChars="250"/>
        <w:rPr>
          <w:rFonts w:ascii="宋体" w:hAnsi="宋体"/>
        </w:rPr>
      </w:pPr>
      <w:r>
        <w:rPr>
          <w:rFonts w:ascii="宋体" w:hAnsi="宋体"/>
        </w:rPr>
        <w:t>功能处理模件</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n/N</w:t>
      </w:r>
    </w:p>
    <w:p>
      <w:pPr>
        <w:spacing w:line="500" w:lineRule="exact"/>
        <w:ind w:firstLine="600" w:firstLineChars="250"/>
        <w:rPr>
          <w:rFonts w:ascii="宋体" w:hAnsi="宋体"/>
        </w:rPr>
      </w:pPr>
      <w:r>
        <w:rPr>
          <w:rFonts w:ascii="宋体" w:hAnsi="宋体"/>
        </w:rPr>
        <w:t>I/O模件</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n/N</w:t>
      </w:r>
    </w:p>
    <w:p>
      <w:pPr>
        <w:spacing w:line="500" w:lineRule="exact"/>
        <w:ind w:firstLine="600" w:firstLineChars="250"/>
        <w:rPr>
          <w:rFonts w:ascii="宋体" w:hAnsi="宋体"/>
        </w:rPr>
      </w:pPr>
      <w:r>
        <w:rPr>
          <w:rFonts w:ascii="宋体" w:hAnsi="宋体"/>
        </w:rPr>
        <w:t>电源模件</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n/N</w:t>
      </w:r>
    </w:p>
    <w:p>
      <w:pPr>
        <w:spacing w:line="500" w:lineRule="exact"/>
        <w:ind w:firstLine="600" w:firstLineChars="250"/>
        <w:rPr>
          <w:rFonts w:ascii="宋体" w:hAnsi="宋体"/>
        </w:rPr>
      </w:pPr>
      <w:r>
        <w:rPr>
          <w:rFonts w:ascii="宋体" w:hAnsi="宋体"/>
        </w:rPr>
        <w:t>通讯接口模件</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n/N</w:t>
      </w:r>
    </w:p>
    <w:p>
      <w:pPr>
        <w:spacing w:line="500" w:lineRule="exact"/>
        <w:ind w:firstLine="600" w:firstLineChars="250"/>
        <w:rPr>
          <w:rFonts w:ascii="宋体" w:hAnsi="宋体"/>
        </w:rPr>
      </w:pPr>
      <w:r>
        <w:rPr>
          <w:rFonts w:ascii="宋体" w:hAnsi="宋体"/>
        </w:rPr>
        <w:t>其中n为发生故障的站或模件数量；N为应投入运行的站或模件数量。</w:t>
      </w:r>
    </w:p>
    <w:p>
      <w:pPr>
        <w:numPr>
          <w:ilvl w:val="0"/>
          <w:numId w:val="5"/>
        </w:numPr>
        <w:spacing w:line="500" w:lineRule="exact"/>
        <w:ind w:left="867" w:hanging="340"/>
        <w:rPr>
          <w:rFonts w:ascii="宋体" w:hAnsi="宋体"/>
        </w:rPr>
      </w:pPr>
      <w:r>
        <w:rPr>
          <w:rFonts w:ascii="宋体" w:hAnsi="宋体"/>
        </w:rPr>
        <w:t>数据通讯系统</w:t>
      </w:r>
    </w:p>
    <w:p>
      <w:pPr>
        <w:spacing w:line="500" w:lineRule="exact"/>
        <w:ind w:firstLine="600" w:firstLineChars="250"/>
        <w:rPr>
          <w:rFonts w:ascii="宋体" w:hAnsi="宋体"/>
        </w:rPr>
      </w:pPr>
      <w:r>
        <w:rPr>
          <w:rFonts w:ascii="宋体" w:hAnsi="宋体"/>
        </w:rPr>
        <w:t>与其它控制系统的通讯</w:t>
      </w:r>
      <w:r>
        <w:rPr>
          <w:rFonts w:ascii="宋体" w:hAnsi="宋体"/>
        </w:rPr>
        <w:tab/>
      </w:r>
      <w:r>
        <w:rPr>
          <w:rFonts w:ascii="宋体" w:hAnsi="宋体"/>
        </w:rPr>
        <w:tab/>
      </w:r>
      <w:r>
        <w:rPr>
          <w:rFonts w:ascii="宋体" w:hAnsi="宋体"/>
        </w:rPr>
        <w:tab/>
      </w:r>
      <w:r>
        <w:rPr>
          <w:rFonts w:ascii="宋体" w:hAnsi="宋体"/>
        </w:rPr>
        <w:tab/>
      </w:r>
      <w:r>
        <w:rPr>
          <w:rFonts w:ascii="宋体" w:hAnsi="宋体"/>
        </w:rPr>
        <w:t>0.10</w:t>
      </w:r>
    </w:p>
    <w:p>
      <w:pPr>
        <w:spacing w:line="500" w:lineRule="exact"/>
        <w:ind w:firstLine="600" w:firstLineChars="250"/>
        <w:rPr>
          <w:rFonts w:ascii="宋体" w:hAnsi="宋体"/>
        </w:rPr>
      </w:pPr>
      <w:r>
        <w:rPr>
          <w:rFonts w:ascii="宋体" w:hAnsi="宋体"/>
        </w:rPr>
        <w:t>每条数据通讯总线</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0.20</w:t>
      </w:r>
    </w:p>
    <w:p>
      <w:pPr>
        <w:spacing w:line="500" w:lineRule="exact"/>
        <w:ind w:firstLine="600" w:firstLineChars="250"/>
        <w:rPr>
          <w:rFonts w:ascii="宋体" w:hAnsi="宋体"/>
        </w:rPr>
      </w:pPr>
      <w:r>
        <w:rPr>
          <w:rFonts w:ascii="宋体" w:hAnsi="宋体"/>
        </w:rPr>
        <w:t>两条数据通讯总线</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1.0</w:t>
      </w:r>
    </w:p>
    <w:p>
      <w:pPr>
        <w:numPr>
          <w:ilvl w:val="0"/>
          <w:numId w:val="5"/>
        </w:numPr>
        <w:spacing w:line="500" w:lineRule="exact"/>
        <w:ind w:left="867" w:hanging="340"/>
        <w:rPr>
          <w:rFonts w:ascii="宋体" w:hAnsi="宋体"/>
        </w:rPr>
      </w:pPr>
      <w:r>
        <w:rPr>
          <w:rFonts w:ascii="宋体" w:hAnsi="宋体"/>
        </w:rPr>
        <w:t>发生下述工况将直接导致</w:t>
      </w:r>
      <w:r>
        <w:rPr>
          <w:rFonts w:hint="eastAsia" w:ascii="宋体" w:hAnsi="宋体"/>
        </w:rPr>
        <w:t>控制系统</w:t>
      </w:r>
      <w:r>
        <w:rPr>
          <w:rFonts w:ascii="宋体" w:hAnsi="宋体"/>
        </w:rPr>
        <w:t>现场可用率试验未通过：</w:t>
      </w:r>
    </w:p>
    <w:p>
      <w:pPr>
        <w:spacing w:line="500" w:lineRule="exact"/>
        <w:ind w:firstLine="600" w:firstLineChars="250"/>
        <w:rPr>
          <w:rFonts w:ascii="宋体" w:hAnsi="宋体"/>
        </w:rPr>
      </w:pPr>
      <w:r>
        <w:rPr>
          <w:rFonts w:ascii="宋体" w:hAnsi="宋体"/>
        </w:rPr>
        <w:t>所有操作员站功能丧失</w:t>
      </w:r>
    </w:p>
    <w:p>
      <w:pPr>
        <w:spacing w:line="500" w:lineRule="exact"/>
        <w:ind w:firstLine="600" w:firstLineChars="250"/>
        <w:rPr>
          <w:rFonts w:ascii="宋体" w:hAnsi="宋体"/>
        </w:rPr>
      </w:pPr>
      <w:r>
        <w:rPr>
          <w:rFonts w:ascii="宋体" w:hAnsi="宋体"/>
        </w:rPr>
        <w:t>由于</w:t>
      </w:r>
      <w:r>
        <w:rPr>
          <w:rFonts w:hint="eastAsia" w:ascii="宋体" w:hAnsi="宋体"/>
        </w:rPr>
        <w:t>控制系统</w:t>
      </w:r>
      <w:r>
        <w:rPr>
          <w:rFonts w:ascii="宋体" w:hAnsi="宋体"/>
        </w:rPr>
        <w:t>故障而</w:t>
      </w:r>
      <w:r>
        <w:rPr>
          <w:rFonts w:hint="eastAsia" w:ascii="宋体" w:hAnsi="宋体"/>
        </w:rPr>
        <w:t>使</w:t>
      </w:r>
      <w:r>
        <w:rPr>
          <w:rFonts w:ascii="宋体" w:hAnsi="宋体"/>
        </w:rPr>
        <w:t>其它重要控制和保护功能丧失</w:t>
      </w:r>
    </w:p>
    <w:p>
      <w:pPr>
        <w:spacing w:line="500" w:lineRule="exact"/>
        <w:ind w:right="-210"/>
        <w:rPr>
          <w:rFonts w:ascii="宋体" w:hAnsi="宋体"/>
        </w:rPr>
      </w:pPr>
    </w:p>
    <w:p>
      <w:pPr>
        <w:spacing w:line="500" w:lineRule="exact"/>
        <w:ind w:right="-210"/>
        <w:rPr>
          <w:rFonts w:ascii="宋体" w:hAnsi="宋体"/>
        </w:rPr>
      </w:pPr>
      <w:r>
        <w:rPr>
          <w:rFonts w:hint="eastAsia" w:ascii="宋体" w:hAnsi="宋体"/>
        </w:rPr>
        <w:t>5</w:t>
      </w:r>
      <w:r>
        <w:rPr>
          <w:rFonts w:ascii="宋体" w:hAnsi="宋体"/>
        </w:rPr>
        <w:t>.</w:t>
      </w:r>
      <w:r>
        <w:rPr>
          <w:rFonts w:hint="eastAsia" w:ascii="宋体" w:hAnsi="宋体"/>
        </w:rPr>
        <w:t>3</w:t>
      </w:r>
      <w:r>
        <w:rPr>
          <w:rFonts w:ascii="宋体" w:hAnsi="宋体"/>
        </w:rPr>
        <w:t>.</w:t>
      </w:r>
      <w:r>
        <w:rPr>
          <w:rFonts w:hint="eastAsia" w:ascii="宋体" w:hAnsi="宋体"/>
        </w:rPr>
        <w:t>2</w:t>
      </w:r>
      <w:r>
        <w:rPr>
          <w:rFonts w:ascii="宋体" w:hAnsi="宋体"/>
        </w:rPr>
        <w:t>.</w:t>
      </w:r>
      <w:r>
        <w:rPr>
          <w:rFonts w:hint="eastAsia" w:ascii="宋体" w:hAnsi="宋体"/>
        </w:rPr>
        <w:t>2 招标人</w:t>
      </w:r>
      <w:r>
        <w:rPr>
          <w:rFonts w:ascii="宋体" w:hAnsi="宋体"/>
        </w:rPr>
        <w:t>参</w:t>
      </w:r>
      <w:r>
        <w:rPr>
          <w:rFonts w:hint="eastAsia" w:ascii="宋体" w:hAnsi="宋体"/>
        </w:rPr>
        <w:t>与</w:t>
      </w:r>
    </w:p>
    <w:p>
      <w:pPr>
        <w:spacing w:line="500" w:lineRule="exact"/>
        <w:ind w:firstLine="480" w:firstLineChars="200"/>
        <w:rPr>
          <w:rFonts w:ascii="宋体" w:hAnsi="宋体"/>
        </w:rPr>
      </w:pPr>
      <w:r>
        <w:rPr>
          <w:rFonts w:hint="eastAsia" w:ascii="宋体" w:hAnsi="宋体"/>
        </w:rPr>
        <w:t>招标人</w:t>
      </w:r>
      <w:r>
        <w:rPr>
          <w:rFonts w:ascii="宋体" w:hAnsi="宋体"/>
        </w:rPr>
        <w:t>应负责进行</w:t>
      </w:r>
      <w:r>
        <w:rPr>
          <w:rFonts w:hint="eastAsia" w:ascii="宋体" w:hAnsi="宋体"/>
        </w:rPr>
        <w:t>控制系统</w:t>
      </w:r>
      <w:r>
        <w:rPr>
          <w:rFonts w:ascii="宋体" w:hAnsi="宋体"/>
        </w:rPr>
        <w:t>的可利用率试验，试验必须按照已经确认的</w:t>
      </w:r>
      <w:r>
        <w:rPr>
          <w:rFonts w:hint="eastAsia" w:ascii="宋体" w:hAnsi="宋体"/>
        </w:rPr>
        <w:t>投标人</w:t>
      </w:r>
      <w:r>
        <w:rPr>
          <w:rFonts w:ascii="宋体" w:hAnsi="宋体"/>
        </w:rPr>
        <w:t>资料中的运行和维护步骤进行。</w:t>
      </w:r>
      <w:r>
        <w:rPr>
          <w:rFonts w:hint="eastAsia" w:ascii="宋体" w:hAnsi="宋体"/>
        </w:rPr>
        <w:t>招标人</w:t>
      </w:r>
      <w:r>
        <w:rPr>
          <w:rFonts w:ascii="宋体" w:hAnsi="宋体"/>
        </w:rPr>
        <w:t>应操作和维护</w:t>
      </w:r>
      <w:r>
        <w:rPr>
          <w:rFonts w:hint="eastAsia" w:ascii="宋体" w:hAnsi="宋体"/>
        </w:rPr>
        <w:t>控制系统</w:t>
      </w:r>
      <w:r>
        <w:rPr>
          <w:rFonts w:ascii="宋体" w:hAnsi="宋体"/>
        </w:rPr>
        <w:t>并保存可利用率的记录和报告。</w:t>
      </w:r>
      <w:r>
        <w:rPr>
          <w:rFonts w:hint="eastAsia" w:ascii="宋体" w:hAnsi="宋体"/>
        </w:rPr>
        <w:t>投标人</w:t>
      </w:r>
      <w:r>
        <w:rPr>
          <w:rFonts w:ascii="宋体" w:hAnsi="宋体"/>
        </w:rPr>
        <w:t>应随时提供咨询和所需的现场服务，以帮助系统的维护。如</w:t>
      </w:r>
      <w:r>
        <w:rPr>
          <w:rFonts w:hint="eastAsia" w:ascii="宋体" w:hAnsi="宋体"/>
        </w:rPr>
        <w:t>投标人</w:t>
      </w:r>
      <w:r>
        <w:rPr>
          <w:rFonts w:ascii="宋体" w:hAnsi="宋体"/>
        </w:rPr>
        <w:t>接到</w:t>
      </w:r>
      <w:r>
        <w:rPr>
          <w:rFonts w:hint="eastAsia" w:ascii="宋体" w:hAnsi="宋体"/>
        </w:rPr>
        <w:t>招标人</w:t>
      </w:r>
      <w:r>
        <w:rPr>
          <w:rFonts w:ascii="宋体" w:hAnsi="宋体"/>
        </w:rPr>
        <w:t>要求其进行现场维护的通知，</w:t>
      </w:r>
      <w:r>
        <w:rPr>
          <w:rFonts w:hint="eastAsia" w:ascii="宋体" w:hAnsi="宋体"/>
        </w:rPr>
        <w:t>投标人</w:t>
      </w:r>
      <w:r>
        <w:rPr>
          <w:rFonts w:ascii="宋体" w:hAnsi="宋体"/>
        </w:rPr>
        <w:t>服务人员应在通知收到后的</w:t>
      </w:r>
      <w:r>
        <w:rPr>
          <w:rFonts w:hint="eastAsia" w:ascii="宋体" w:hAnsi="宋体"/>
        </w:rPr>
        <w:t>24小时</w:t>
      </w:r>
      <w:r>
        <w:rPr>
          <w:rFonts w:ascii="宋体" w:hAnsi="宋体"/>
        </w:rPr>
        <w:t>内到达现场。</w:t>
      </w:r>
    </w:p>
    <w:p>
      <w:pPr>
        <w:spacing w:line="500" w:lineRule="exact"/>
        <w:ind w:right="-210"/>
        <w:rPr>
          <w:rFonts w:ascii="宋体" w:hAnsi="宋体"/>
        </w:rPr>
      </w:pPr>
      <w:r>
        <w:rPr>
          <w:rFonts w:hint="eastAsia" w:ascii="宋体" w:hAnsi="宋体"/>
        </w:rPr>
        <w:t>5</w:t>
      </w:r>
      <w:r>
        <w:rPr>
          <w:rFonts w:ascii="宋体" w:hAnsi="宋体"/>
        </w:rPr>
        <w:t>.</w:t>
      </w:r>
      <w:r>
        <w:rPr>
          <w:rFonts w:hint="eastAsia" w:ascii="宋体" w:hAnsi="宋体"/>
        </w:rPr>
        <w:t>3</w:t>
      </w:r>
      <w:r>
        <w:rPr>
          <w:rFonts w:ascii="宋体" w:hAnsi="宋体"/>
        </w:rPr>
        <w:t>.</w:t>
      </w:r>
      <w:r>
        <w:rPr>
          <w:rFonts w:hint="eastAsia" w:ascii="宋体" w:hAnsi="宋体"/>
        </w:rPr>
        <w:t>2</w:t>
      </w:r>
      <w:r>
        <w:rPr>
          <w:rFonts w:ascii="宋体" w:hAnsi="宋体"/>
        </w:rPr>
        <w:t>.</w:t>
      </w:r>
      <w:r>
        <w:rPr>
          <w:rFonts w:hint="eastAsia" w:ascii="宋体" w:hAnsi="宋体"/>
        </w:rPr>
        <w:t>3</w:t>
      </w:r>
      <w:r>
        <w:rPr>
          <w:rFonts w:ascii="宋体" w:hAnsi="宋体"/>
        </w:rPr>
        <w:t>可利用率试验规则</w:t>
      </w:r>
    </w:p>
    <w:p>
      <w:pPr>
        <w:spacing w:line="500" w:lineRule="exact"/>
        <w:ind w:firstLine="480" w:firstLineChars="200"/>
        <w:rPr>
          <w:rFonts w:ascii="宋体" w:hAnsi="宋体"/>
        </w:rPr>
      </w:pPr>
      <w:r>
        <w:rPr>
          <w:rFonts w:ascii="宋体" w:hAnsi="宋体"/>
        </w:rPr>
        <w:t>在现场，时间应以小时和十等分小时来计算，并作记录。现场记录应作为正式的可利用率试验记录。每月应将记录的复印件送交</w:t>
      </w:r>
      <w:r>
        <w:rPr>
          <w:rFonts w:hint="eastAsia" w:ascii="宋体" w:hAnsi="宋体"/>
        </w:rPr>
        <w:t>投标人</w:t>
      </w:r>
      <w:r>
        <w:rPr>
          <w:rFonts w:ascii="宋体" w:hAnsi="宋体"/>
        </w:rPr>
        <w:t>检查。试验期间发生的任何问题，均应立即通知</w:t>
      </w:r>
      <w:r>
        <w:rPr>
          <w:rFonts w:hint="eastAsia" w:ascii="宋体" w:hAnsi="宋体"/>
        </w:rPr>
        <w:t>投标人</w:t>
      </w:r>
      <w:r>
        <w:rPr>
          <w:rFonts w:ascii="宋体" w:hAnsi="宋体"/>
        </w:rPr>
        <w:t>，除非</w:t>
      </w:r>
      <w:r>
        <w:rPr>
          <w:rFonts w:hint="eastAsia" w:ascii="宋体" w:hAnsi="宋体"/>
        </w:rPr>
        <w:t>买</w:t>
      </w:r>
      <w:r>
        <w:rPr>
          <w:rFonts w:ascii="宋体" w:hAnsi="宋体"/>
        </w:rPr>
        <w:t>、</w:t>
      </w:r>
      <w:r>
        <w:rPr>
          <w:rFonts w:hint="eastAsia" w:ascii="宋体" w:hAnsi="宋体"/>
        </w:rPr>
        <w:t>卖</w:t>
      </w:r>
      <w:r>
        <w:rPr>
          <w:rFonts w:ascii="宋体" w:hAnsi="宋体"/>
        </w:rPr>
        <w:t>双方均认为有必要，否则不得进行系统或硬件的修改。</w:t>
      </w:r>
    </w:p>
    <w:p>
      <w:pPr>
        <w:spacing w:line="500" w:lineRule="exact"/>
        <w:ind w:firstLine="480" w:firstLineChars="200"/>
        <w:rPr>
          <w:rFonts w:ascii="宋体" w:hAnsi="宋体"/>
        </w:rPr>
      </w:pPr>
      <w:r>
        <w:rPr>
          <w:rFonts w:ascii="宋体" w:hAnsi="宋体"/>
        </w:rPr>
        <w:t>在可利用率试验开始前，</w:t>
      </w:r>
      <w:r>
        <w:rPr>
          <w:rFonts w:hint="eastAsia" w:ascii="宋体" w:hAnsi="宋体"/>
        </w:rPr>
        <w:t>招标人</w:t>
      </w:r>
      <w:r>
        <w:rPr>
          <w:rFonts w:ascii="宋体" w:hAnsi="宋体"/>
        </w:rPr>
        <w:t>应已购得双方都认为必备的所有</w:t>
      </w:r>
      <w:r>
        <w:rPr>
          <w:rFonts w:hint="eastAsia" w:ascii="宋体" w:hAnsi="宋体"/>
        </w:rPr>
        <w:t>控制系统</w:t>
      </w:r>
      <w:r>
        <w:rPr>
          <w:rFonts w:ascii="宋体" w:hAnsi="宋体"/>
        </w:rPr>
        <w:t>备品备件，并已存放在现场。在试运行和现场可利用率试验期间，从</w:t>
      </w:r>
      <w:r>
        <w:rPr>
          <w:rFonts w:hint="eastAsia" w:ascii="宋体" w:hAnsi="宋体"/>
        </w:rPr>
        <w:t>招标人若从</w:t>
      </w:r>
      <w:r>
        <w:rPr>
          <w:rFonts w:ascii="宋体" w:hAnsi="宋体"/>
        </w:rPr>
        <w:t>备品库中借用备品备件，</w:t>
      </w:r>
      <w:r>
        <w:rPr>
          <w:rFonts w:hint="eastAsia" w:ascii="宋体" w:hAnsi="宋体"/>
        </w:rPr>
        <w:t>投标人</w:t>
      </w:r>
      <w:r>
        <w:rPr>
          <w:rFonts w:ascii="宋体" w:hAnsi="宋体"/>
        </w:rPr>
        <w:t>必须</w:t>
      </w:r>
      <w:r>
        <w:rPr>
          <w:rFonts w:hint="eastAsia" w:ascii="宋体" w:hAnsi="宋体"/>
        </w:rPr>
        <w:t>无偿</w:t>
      </w:r>
      <w:r>
        <w:rPr>
          <w:rFonts w:ascii="宋体" w:hAnsi="宋体"/>
        </w:rPr>
        <w:t>给</w:t>
      </w:r>
      <w:r>
        <w:rPr>
          <w:rFonts w:hint="eastAsia" w:ascii="宋体" w:hAnsi="宋体"/>
        </w:rPr>
        <w:t>招标人补充归还</w:t>
      </w:r>
      <w:r>
        <w:rPr>
          <w:rFonts w:ascii="宋体" w:hAnsi="宋体"/>
        </w:rPr>
        <w:t>。因</w:t>
      </w:r>
      <w:r>
        <w:rPr>
          <w:rFonts w:hint="eastAsia" w:ascii="宋体" w:hAnsi="宋体"/>
        </w:rPr>
        <w:t>招标人</w:t>
      </w:r>
      <w:r>
        <w:rPr>
          <w:rFonts w:ascii="宋体" w:hAnsi="宋体"/>
        </w:rPr>
        <w:t>库存中缺少</w:t>
      </w:r>
      <w:r>
        <w:rPr>
          <w:rFonts w:hint="eastAsia" w:ascii="宋体" w:hAnsi="宋体"/>
        </w:rPr>
        <w:t>投标人</w:t>
      </w:r>
      <w:r>
        <w:rPr>
          <w:rFonts w:ascii="宋体" w:hAnsi="宋体"/>
        </w:rPr>
        <w:t>推荐的备品备件而导致修复工作延误，应计算故障时间。此外，为保证成功地进行试运行和可利用率试验所需的任何部件，</w:t>
      </w:r>
      <w:r>
        <w:rPr>
          <w:rFonts w:hint="eastAsia" w:ascii="宋体" w:hAnsi="宋体"/>
        </w:rPr>
        <w:t>投标人</w:t>
      </w:r>
      <w:r>
        <w:rPr>
          <w:rFonts w:ascii="宋体" w:hAnsi="宋体"/>
        </w:rPr>
        <w:t>均应在48小时内提供。</w:t>
      </w:r>
    </w:p>
    <w:p>
      <w:pPr>
        <w:spacing w:line="500" w:lineRule="exact"/>
        <w:ind w:firstLine="480" w:firstLineChars="200"/>
        <w:rPr>
          <w:rFonts w:ascii="宋体" w:hAnsi="宋体"/>
        </w:rPr>
      </w:pPr>
      <w:r>
        <w:rPr>
          <w:rFonts w:ascii="宋体" w:hAnsi="宋体"/>
        </w:rPr>
        <w:t>为保证所有的故障均已修复，在可利用率试验结束前240小时内，不应再出现故障时间，为满足这一规定，试验的时间限制，可按需要适当延长。</w:t>
      </w:r>
    </w:p>
    <w:p>
      <w:pPr>
        <w:spacing w:line="500" w:lineRule="exact"/>
        <w:ind w:firstLine="480" w:firstLineChars="200"/>
        <w:rPr>
          <w:rFonts w:ascii="宋体" w:hAnsi="宋体"/>
        </w:rPr>
      </w:pPr>
      <w:r>
        <w:rPr>
          <w:rFonts w:ascii="宋体" w:hAnsi="宋体"/>
        </w:rPr>
        <w:t>在成功地完成了系统可利用率试验之后，可利用率试验证书应由双方签字认可。</w:t>
      </w:r>
    </w:p>
    <w:p>
      <w:pPr>
        <w:spacing w:line="500" w:lineRule="exact"/>
        <w:ind w:right="-210"/>
        <w:rPr>
          <w:rFonts w:ascii="宋体" w:hAnsi="宋体"/>
        </w:rPr>
      </w:pPr>
      <w:r>
        <w:rPr>
          <w:rFonts w:hint="eastAsia" w:ascii="宋体" w:hAnsi="宋体"/>
        </w:rPr>
        <w:t>5</w:t>
      </w:r>
      <w:r>
        <w:rPr>
          <w:rFonts w:ascii="宋体" w:hAnsi="宋体"/>
        </w:rPr>
        <w:t>.</w:t>
      </w:r>
      <w:r>
        <w:rPr>
          <w:rFonts w:hint="eastAsia" w:ascii="宋体" w:hAnsi="宋体"/>
        </w:rPr>
        <w:t>3</w:t>
      </w:r>
      <w:r>
        <w:rPr>
          <w:rFonts w:ascii="宋体" w:hAnsi="宋体"/>
        </w:rPr>
        <w:t>.</w:t>
      </w:r>
      <w:r>
        <w:rPr>
          <w:rFonts w:hint="eastAsia" w:ascii="宋体" w:hAnsi="宋体"/>
        </w:rPr>
        <w:t>3 控制系统硬件指标和软件指标的测试</w:t>
      </w:r>
    </w:p>
    <w:p>
      <w:pPr>
        <w:spacing w:line="500" w:lineRule="exact"/>
        <w:ind w:firstLine="480" w:firstLineChars="200"/>
        <w:rPr>
          <w:rFonts w:ascii="宋体" w:hAnsi="宋体"/>
        </w:rPr>
      </w:pPr>
      <w:r>
        <w:rPr>
          <w:rFonts w:hint="eastAsia" w:ascii="宋体" w:hAnsi="宋体"/>
        </w:rPr>
        <w:t>指标测试将根据附件一规定的有关国家、行业标准要求检验下列（但不限于）内容是否满足合同规定：</w:t>
      </w:r>
    </w:p>
    <w:p>
      <w:pPr>
        <w:spacing w:line="500" w:lineRule="exact"/>
        <w:rPr>
          <w:rFonts w:ascii="宋体" w:hAnsi="宋体"/>
        </w:rPr>
      </w:pPr>
      <w:r>
        <w:rPr>
          <w:rFonts w:hint="eastAsia" w:ascii="宋体" w:hAnsi="宋体"/>
        </w:rPr>
        <w:t>（1）系统抗干扰能力</w:t>
      </w:r>
    </w:p>
    <w:p>
      <w:pPr>
        <w:spacing w:line="500" w:lineRule="exact"/>
        <w:ind w:firstLine="600" w:firstLineChars="250"/>
        <w:rPr>
          <w:rFonts w:ascii="宋体" w:hAnsi="宋体"/>
        </w:rPr>
      </w:pPr>
      <w:r>
        <w:rPr>
          <w:rFonts w:hint="eastAsia" w:ascii="宋体" w:hAnsi="宋体"/>
        </w:rPr>
        <w:t>共模电压</w:t>
      </w:r>
      <w:r>
        <w:rPr>
          <w:rFonts w:ascii="宋体" w:hAnsi="宋体"/>
        </w:rPr>
        <w:t>250V</w:t>
      </w:r>
      <w:r>
        <w:rPr>
          <w:rFonts w:hint="eastAsia" w:ascii="宋体" w:hAnsi="宋体"/>
        </w:rPr>
        <w:t>。</w:t>
      </w:r>
    </w:p>
    <w:p>
      <w:pPr>
        <w:spacing w:line="500" w:lineRule="exact"/>
        <w:ind w:firstLine="600" w:firstLineChars="250"/>
        <w:rPr>
          <w:rFonts w:ascii="宋体" w:hAnsi="宋体"/>
        </w:rPr>
      </w:pPr>
      <w:r>
        <w:rPr>
          <w:rFonts w:hint="eastAsia" w:ascii="宋体" w:hAnsi="宋体"/>
        </w:rPr>
        <w:t>共模抑制比不小于120</w:t>
      </w:r>
      <w:r>
        <w:rPr>
          <w:rFonts w:ascii="宋体" w:hAnsi="宋体"/>
        </w:rPr>
        <w:t>dB</w:t>
      </w:r>
      <w:r>
        <w:rPr>
          <w:rFonts w:hint="eastAsia" w:ascii="宋体" w:hAnsi="宋体"/>
        </w:rPr>
        <w:t>。</w:t>
      </w:r>
    </w:p>
    <w:p>
      <w:pPr>
        <w:spacing w:line="500" w:lineRule="exact"/>
        <w:ind w:firstLine="600" w:firstLineChars="250"/>
        <w:rPr>
          <w:rFonts w:ascii="宋体" w:hAnsi="宋体"/>
        </w:rPr>
      </w:pPr>
      <w:r>
        <w:rPr>
          <w:rFonts w:hint="eastAsia" w:ascii="宋体" w:hAnsi="宋体"/>
        </w:rPr>
        <w:t>差模电压不小于</w:t>
      </w:r>
      <w:r>
        <w:rPr>
          <w:rFonts w:ascii="宋体" w:hAnsi="宋体"/>
        </w:rPr>
        <w:t>60V</w:t>
      </w:r>
      <w:r>
        <w:rPr>
          <w:rFonts w:hint="eastAsia" w:ascii="宋体" w:hAnsi="宋体"/>
        </w:rPr>
        <w:t>。</w:t>
      </w:r>
    </w:p>
    <w:p>
      <w:pPr>
        <w:spacing w:line="500" w:lineRule="exact"/>
        <w:ind w:firstLine="600" w:firstLineChars="250"/>
        <w:rPr>
          <w:rFonts w:ascii="宋体" w:hAnsi="宋体"/>
        </w:rPr>
      </w:pPr>
      <w:r>
        <w:rPr>
          <w:rFonts w:hint="eastAsia" w:ascii="宋体" w:hAnsi="宋体"/>
        </w:rPr>
        <w:t>差模抑制比不小于</w:t>
      </w:r>
      <w:r>
        <w:rPr>
          <w:rFonts w:ascii="宋体" w:hAnsi="宋体"/>
        </w:rPr>
        <w:t>60dB</w:t>
      </w:r>
      <w:r>
        <w:rPr>
          <w:rFonts w:hint="eastAsia" w:ascii="宋体" w:hAnsi="宋体"/>
        </w:rPr>
        <w:t>。</w:t>
      </w:r>
    </w:p>
    <w:p>
      <w:pPr>
        <w:spacing w:line="500" w:lineRule="exact"/>
        <w:rPr>
          <w:rFonts w:ascii="宋体" w:hAnsi="宋体"/>
        </w:rPr>
      </w:pPr>
      <w:r>
        <w:rPr>
          <w:rFonts w:hint="eastAsia" w:ascii="宋体" w:hAnsi="宋体"/>
        </w:rPr>
        <w:t>（2）系统可用率（要求见上）</w:t>
      </w:r>
    </w:p>
    <w:p>
      <w:pPr>
        <w:spacing w:line="500" w:lineRule="exact"/>
        <w:ind w:firstLine="600" w:firstLineChars="250"/>
        <w:rPr>
          <w:rFonts w:ascii="宋体" w:hAnsi="宋体"/>
        </w:rPr>
      </w:pPr>
      <w:r>
        <w:rPr>
          <w:rFonts w:hint="eastAsia" w:ascii="宋体" w:hAnsi="宋体"/>
        </w:rPr>
        <w:t>整个控制系统的可利用率不小于</w:t>
      </w:r>
      <w:r>
        <w:rPr>
          <w:rFonts w:ascii="宋体" w:hAnsi="宋体"/>
        </w:rPr>
        <w:t>99.9</w:t>
      </w:r>
      <w:r>
        <w:rPr>
          <w:rFonts w:hint="eastAsia" w:ascii="宋体" w:hAnsi="宋体"/>
        </w:rPr>
        <w:t>％。</w:t>
      </w:r>
    </w:p>
    <w:p>
      <w:pPr>
        <w:spacing w:line="500" w:lineRule="exact"/>
        <w:rPr>
          <w:rFonts w:ascii="宋体" w:hAnsi="宋体"/>
        </w:rPr>
      </w:pPr>
      <w:r>
        <w:rPr>
          <w:rFonts w:hint="eastAsia" w:ascii="宋体" w:hAnsi="宋体"/>
        </w:rPr>
        <w:t>（3）系统精度</w:t>
      </w:r>
    </w:p>
    <w:p>
      <w:pPr>
        <w:spacing w:line="500" w:lineRule="exact"/>
        <w:ind w:firstLine="600" w:firstLineChars="250"/>
        <w:rPr>
          <w:rFonts w:ascii="宋体" w:hAnsi="宋体"/>
        </w:rPr>
      </w:pPr>
      <w:r>
        <w:rPr>
          <w:rFonts w:hint="eastAsia" w:ascii="宋体" w:hAnsi="宋体"/>
        </w:rPr>
        <w:t>在整个系统运行环境温度范围内，系统满足如下精度要求：</w:t>
      </w:r>
    </w:p>
    <w:p>
      <w:pPr>
        <w:spacing w:line="500" w:lineRule="exact"/>
        <w:ind w:firstLine="600" w:firstLineChars="250"/>
        <w:rPr>
          <w:rFonts w:ascii="宋体" w:hAnsi="宋体"/>
        </w:rPr>
      </w:pPr>
      <w:r>
        <w:rPr>
          <w:rFonts w:hint="eastAsia" w:ascii="宋体" w:hAnsi="宋体"/>
        </w:rPr>
        <w:t>模拟量输入信号精度为±</w:t>
      </w:r>
      <w:r>
        <w:rPr>
          <w:rFonts w:ascii="宋体" w:hAnsi="宋体"/>
        </w:rPr>
        <w:t>0.1%</w:t>
      </w:r>
      <w:r>
        <w:rPr>
          <w:rFonts w:hint="eastAsia" w:ascii="宋体" w:hAnsi="宋体"/>
        </w:rPr>
        <w:t>（高电平或电流），±</w:t>
      </w:r>
      <w:r>
        <w:rPr>
          <w:rFonts w:ascii="宋体" w:hAnsi="宋体"/>
        </w:rPr>
        <w:t>0.2%</w:t>
      </w:r>
      <w:r>
        <w:rPr>
          <w:rFonts w:hint="eastAsia" w:ascii="宋体" w:hAnsi="宋体"/>
        </w:rPr>
        <w:t>（低电平）；</w:t>
      </w:r>
    </w:p>
    <w:p>
      <w:pPr>
        <w:spacing w:line="500" w:lineRule="exact"/>
        <w:ind w:firstLine="600" w:firstLineChars="250"/>
        <w:rPr>
          <w:rFonts w:ascii="宋体" w:hAnsi="宋体"/>
        </w:rPr>
      </w:pPr>
      <w:r>
        <w:rPr>
          <w:rFonts w:hint="eastAsia" w:ascii="宋体" w:hAnsi="宋体"/>
        </w:rPr>
        <w:t>模拟量输出信号精度为±</w:t>
      </w:r>
      <w:r>
        <w:rPr>
          <w:rFonts w:ascii="宋体" w:hAnsi="宋体"/>
        </w:rPr>
        <w:t>0.</w:t>
      </w:r>
      <w:r>
        <w:rPr>
          <w:rFonts w:hint="eastAsia" w:ascii="宋体" w:hAnsi="宋体"/>
        </w:rPr>
        <w:t>2</w:t>
      </w:r>
      <w:r>
        <w:rPr>
          <w:rFonts w:ascii="宋体" w:hAnsi="宋体"/>
        </w:rPr>
        <w:t>5%</w:t>
      </w:r>
      <w:r>
        <w:rPr>
          <w:rFonts w:hint="eastAsia" w:ascii="宋体" w:hAnsi="宋体"/>
        </w:rPr>
        <w:t>（高电平或电流）；</w:t>
      </w:r>
    </w:p>
    <w:p>
      <w:pPr>
        <w:spacing w:line="500" w:lineRule="exact"/>
        <w:ind w:firstLine="600" w:firstLineChars="250"/>
        <w:rPr>
          <w:rFonts w:ascii="宋体" w:hAnsi="宋体"/>
        </w:rPr>
      </w:pPr>
      <w:r>
        <w:rPr>
          <w:rFonts w:hint="eastAsia" w:ascii="宋体" w:hAnsi="宋体"/>
        </w:rPr>
        <w:t>系统设计满足在</w:t>
      </w:r>
      <w:r>
        <w:rPr>
          <w:rFonts w:ascii="宋体" w:hAnsi="宋体"/>
        </w:rPr>
        <w:t>6</w:t>
      </w:r>
      <w:r>
        <w:rPr>
          <w:rFonts w:hint="eastAsia" w:ascii="宋体" w:hAnsi="宋体"/>
        </w:rPr>
        <w:t>个月内不需要手动校正而保证这三个精确度的要求。</w:t>
      </w:r>
    </w:p>
    <w:p>
      <w:pPr>
        <w:spacing w:line="500" w:lineRule="exact"/>
        <w:rPr>
          <w:rFonts w:ascii="宋体" w:hAnsi="宋体"/>
        </w:rPr>
      </w:pPr>
      <w:r>
        <w:rPr>
          <w:rFonts w:hint="eastAsia" w:ascii="宋体" w:hAnsi="宋体"/>
        </w:rPr>
        <w:t>（4）系统响应指标</w:t>
      </w:r>
    </w:p>
    <w:p>
      <w:pPr>
        <w:spacing w:line="500" w:lineRule="exact"/>
        <w:ind w:firstLine="600" w:firstLineChars="250"/>
        <w:rPr>
          <w:rFonts w:ascii="宋体" w:hAnsi="宋体"/>
        </w:rPr>
      </w:pPr>
      <w:r>
        <w:rPr>
          <w:rFonts w:hint="eastAsia" w:ascii="宋体" w:hAnsi="宋体"/>
        </w:rPr>
        <w:t>数据库刷新周期，模拟量不大于模拟量最小采样周期，开关量不大于</w:t>
      </w:r>
      <w:r>
        <w:rPr>
          <w:rFonts w:ascii="宋体" w:hAnsi="宋体"/>
        </w:rPr>
        <w:t>1</w:t>
      </w:r>
      <w:r>
        <w:rPr>
          <w:rFonts w:hint="eastAsia" w:ascii="宋体" w:hAnsi="宋体"/>
        </w:rPr>
        <w:t>秒。</w:t>
      </w:r>
    </w:p>
    <w:p>
      <w:pPr>
        <w:spacing w:line="500" w:lineRule="exact"/>
        <w:ind w:firstLine="600" w:firstLineChars="250"/>
        <w:rPr>
          <w:rFonts w:ascii="宋体" w:hAnsi="宋体"/>
        </w:rPr>
      </w:pPr>
      <w:r>
        <w:rPr>
          <w:rFonts w:ascii="宋体" w:hAnsi="宋体"/>
        </w:rPr>
        <w:t>LED</w:t>
      </w:r>
      <w:r>
        <w:rPr>
          <w:rFonts w:hint="eastAsia" w:ascii="宋体" w:hAnsi="宋体"/>
        </w:rPr>
        <w:t>画面对键盘操作指令的响应时间小于</w:t>
      </w:r>
      <w:r>
        <w:rPr>
          <w:rFonts w:ascii="宋体" w:hAnsi="宋体"/>
        </w:rPr>
        <w:t>1</w:t>
      </w:r>
      <w:r>
        <w:rPr>
          <w:rFonts w:hint="eastAsia" w:ascii="宋体" w:hAnsi="宋体"/>
        </w:rPr>
        <w:t>秒。</w:t>
      </w:r>
    </w:p>
    <w:p>
      <w:pPr>
        <w:spacing w:line="500" w:lineRule="exact"/>
        <w:ind w:firstLine="600" w:firstLineChars="250"/>
        <w:rPr>
          <w:rFonts w:ascii="宋体" w:hAnsi="宋体"/>
        </w:rPr>
      </w:pPr>
      <w:r>
        <w:rPr>
          <w:rFonts w:ascii="宋体" w:hAnsi="宋体"/>
        </w:rPr>
        <w:t>LED</w:t>
      </w:r>
      <w:r>
        <w:rPr>
          <w:rFonts w:hint="eastAsia" w:ascii="宋体" w:hAnsi="宋体"/>
        </w:rPr>
        <w:t>画面上资料刷新周期小于</w:t>
      </w:r>
      <w:r>
        <w:rPr>
          <w:rFonts w:ascii="宋体" w:hAnsi="宋体"/>
        </w:rPr>
        <w:t>1</w:t>
      </w:r>
      <w:r>
        <w:rPr>
          <w:rFonts w:hint="eastAsia" w:ascii="宋体" w:hAnsi="宋体"/>
        </w:rPr>
        <w:t>秒。</w:t>
      </w:r>
    </w:p>
    <w:p>
      <w:pPr>
        <w:spacing w:line="500" w:lineRule="exact"/>
        <w:ind w:firstLine="600" w:firstLineChars="250"/>
        <w:rPr>
          <w:rFonts w:ascii="宋体" w:hAnsi="宋体"/>
        </w:rPr>
      </w:pPr>
      <w:r>
        <w:rPr>
          <w:rFonts w:hint="eastAsia" w:ascii="宋体" w:hAnsi="宋体"/>
        </w:rPr>
        <w:t>从键盘发出指令到</w:t>
      </w:r>
      <w:r>
        <w:rPr>
          <w:rFonts w:ascii="宋体" w:hAnsi="宋体"/>
        </w:rPr>
        <w:t>LED</w:t>
      </w:r>
      <w:r>
        <w:rPr>
          <w:rFonts w:hint="eastAsia" w:ascii="宋体" w:hAnsi="宋体"/>
        </w:rPr>
        <w:t>出现实际反馈信号的时间小于</w:t>
      </w:r>
      <w:r>
        <w:rPr>
          <w:rFonts w:ascii="宋体" w:hAnsi="宋体"/>
        </w:rPr>
        <w:t>2</w:t>
      </w:r>
      <w:r>
        <w:rPr>
          <w:rFonts w:hint="eastAsia" w:ascii="宋体" w:hAnsi="宋体"/>
        </w:rPr>
        <w:t>秒。</w:t>
      </w:r>
    </w:p>
    <w:p>
      <w:pPr>
        <w:spacing w:line="500" w:lineRule="exact"/>
        <w:rPr>
          <w:rFonts w:ascii="宋体" w:hAnsi="宋体"/>
        </w:rPr>
      </w:pPr>
      <w:r>
        <w:rPr>
          <w:rFonts w:hint="eastAsia" w:ascii="宋体" w:hAnsi="宋体"/>
        </w:rPr>
        <w:t xml:space="preserve">（5）负荷率与裕量 </w:t>
      </w:r>
    </w:p>
    <w:p>
      <w:pPr>
        <w:spacing w:line="500" w:lineRule="exact"/>
        <w:ind w:firstLine="600" w:firstLineChars="250"/>
        <w:rPr>
          <w:rFonts w:ascii="宋体" w:hAnsi="宋体"/>
        </w:rPr>
      </w:pPr>
      <w:r>
        <w:rPr>
          <w:rFonts w:hint="eastAsia" w:ascii="宋体" w:hAnsi="宋体"/>
        </w:rPr>
        <w:t>系统在任何工况下均应满足：</w:t>
      </w:r>
    </w:p>
    <w:p>
      <w:pPr>
        <w:spacing w:line="500" w:lineRule="exact"/>
        <w:ind w:left="684" w:leftChars="285"/>
        <w:rPr>
          <w:rFonts w:ascii="宋体" w:hAnsi="宋体"/>
        </w:rPr>
      </w:pPr>
      <w:r>
        <w:rPr>
          <w:rFonts w:hint="eastAsia" w:ascii="宋体" w:hAnsi="宋体"/>
        </w:rPr>
        <w:t>通讯总线在最繁忙的情况下，负荷率不应超过3</w:t>
      </w:r>
      <w:r>
        <w:rPr>
          <w:rFonts w:ascii="宋体" w:hAnsi="宋体"/>
        </w:rPr>
        <w:t>0%</w:t>
      </w:r>
      <w:r>
        <w:rPr>
          <w:rFonts w:hint="eastAsia" w:ascii="宋体" w:hAnsi="宋体"/>
        </w:rPr>
        <w:t>（对于</w:t>
      </w:r>
      <w:r>
        <w:rPr>
          <w:rFonts w:ascii="宋体" w:hAnsi="宋体" w:cs="Arial"/>
        </w:rPr>
        <w:t>共享式</w:t>
      </w:r>
      <w:r>
        <w:rPr>
          <w:rFonts w:hint="eastAsia" w:ascii="宋体" w:hAnsi="宋体"/>
        </w:rPr>
        <w:t>以太网不应超过2</w:t>
      </w:r>
      <w:r>
        <w:rPr>
          <w:rFonts w:ascii="宋体" w:hAnsi="宋体"/>
        </w:rPr>
        <w:t>0%</w:t>
      </w:r>
      <w:r>
        <w:rPr>
          <w:rFonts w:hint="eastAsia" w:ascii="宋体" w:hAnsi="宋体"/>
        </w:rPr>
        <w:t>）。</w:t>
      </w:r>
    </w:p>
    <w:p>
      <w:pPr>
        <w:spacing w:line="500" w:lineRule="exact"/>
        <w:ind w:firstLine="600" w:firstLineChars="250"/>
        <w:rPr>
          <w:rFonts w:ascii="宋体" w:hAnsi="宋体"/>
        </w:rPr>
      </w:pPr>
      <w:r>
        <w:rPr>
          <w:rFonts w:hint="eastAsia" w:ascii="宋体" w:hAnsi="宋体"/>
        </w:rPr>
        <w:t>所有控制站处理器负荷率不应超过50</w:t>
      </w:r>
      <w:r>
        <w:rPr>
          <w:rFonts w:ascii="宋体" w:hAnsi="宋体"/>
        </w:rPr>
        <w:t>%</w:t>
      </w:r>
      <w:r>
        <w:rPr>
          <w:rFonts w:hint="eastAsia" w:ascii="宋体" w:hAnsi="宋体"/>
        </w:rPr>
        <w:t>；</w:t>
      </w:r>
    </w:p>
    <w:p>
      <w:pPr>
        <w:spacing w:line="500" w:lineRule="exact"/>
        <w:ind w:firstLine="600" w:firstLineChars="250"/>
        <w:rPr>
          <w:rFonts w:ascii="宋体" w:hAnsi="宋体"/>
        </w:rPr>
      </w:pPr>
      <w:r>
        <w:rPr>
          <w:rFonts w:hint="eastAsia" w:ascii="宋体" w:hAnsi="宋体"/>
        </w:rPr>
        <w:t>操作员站处理器负荷率不应超过4</w:t>
      </w:r>
      <w:r>
        <w:rPr>
          <w:rFonts w:ascii="宋体" w:hAnsi="宋体"/>
        </w:rPr>
        <w:t>0%</w:t>
      </w:r>
      <w:r>
        <w:rPr>
          <w:rFonts w:hint="eastAsia" w:ascii="宋体" w:hAnsi="宋体"/>
        </w:rPr>
        <w:t>。</w:t>
      </w:r>
    </w:p>
    <w:p>
      <w:pPr>
        <w:spacing w:line="500" w:lineRule="exact"/>
        <w:ind w:right="-210"/>
        <w:rPr>
          <w:rFonts w:ascii="宋体" w:hAnsi="宋体"/>
        </w:rPr>
      </w:pPr>
      <w:bookmarkStart w:id="27" w:name="_Toc254979641"/>
      <w:r>
        <w:rPr>
          <w:rFonts w:hint="eastAsia" w:ascii="宋体" w:hAnsi="宋体"/>
        </w:rPr>
        <w:t>5</w:t>
      </w:r>
      <w:r>
        <w:rPr>
          <w:rFonts w:ascii="宋体" w:hAnsi="宋体"/>
        </w:rPr>
        <w:t>.</w:t>
      </w:r>
      <w:r>
        <w:rPr>
          <w:rFonts w:hint="eastAsia" w:ascii="宋体" w:hAnsi="宋体"/>
        </w:rPr>
        <w:t>4 所有的验收试验、演示和现场性能验收试验费用</w:t>
      </w:r>
      <w:bookmarkEnd w:id="27"/>
      <w:r>
        <w:rPr>
          <w:rFonts w:hint="eastAsia" w:ascii="宋体" w:hAnsi="宋体"/>
        </w:rPr>
        <w:t>均包含在合同总价中。</w:t>
      </w:r>
    </w:p>
    <w:p>
      <w:pPr>
        <w:spacing w:line="500" w:lineRule="exact"/>
        <w:ind w:right="-210"/>
        <w:rPr>
          <w:rFonts w:ascii="宋体" w:hAnsi="宋体"/>
        </w:rPr>
      </w:pPr>
      <w:bookmarkStart w:id="28" w:name="_Toc254979642"/>
      <w:r>
        <w:rPr>
          <w:rFonts w:hint="eastAsia" w:ascii="宋体" w:hAnsi="宋体"/>
        </w:rPr>
        <w:t>5</w:t>
      </w:r>
      <w:r>
        <w:rPr>
          <w:rFonts w:ascii="宋体" w:hAnsi="宋体"/>
        </w:rPr>
        <w:t>.</w:t>
      </w:r>
      <w:r>
        <w:rPr>
          <w:rFonts w:hint="eastAsia" w:ascii="宋体" w:hAnsi="宋体"/>
        </w:rPr>
        <w:t>5 性能验收试验结果的确认</w:t>
      </w:r>
      <w:bookmarkEnd w:id="28"/>
    </w:p>
    <w:p>
      <w:pPr>
        <w:spacing w:line="500" w:lineRule="exact"/>
        <w:ind w:firstLine="360" w:firstLineChars="150"/>
        <w:rPr>
          <w:rFonts w:ascii="宋体" w:hAnsi="宋体"/>
        </w:rPr>
      </w:pPr>
      <w:r>
        <w:rPr>
          <w:rFonts w:hint="eastAsia" w:ascii="宋体" w:hAnsi="宋体"/>
        </w:rPr>
        <w:t>性能验收试验报告以招标人为主编写，投标人参加，共同签章确认结论。</w:t>
      </w:r>
    </w:p>
    <w:p>
      <w:pPr>
        <w:spacing w:line="500" w:lineRule="exact"/>
        <w:ind w:firstLine="360" w:firstLineChars="150"/>
        <w:rPr>
          <w:rFonts w:ascii="宋体" w:hAnsi="宋体"/>
        </w:rPr>
      </w:pPr>
      <w:r>
        <w:rPr>
          <w:rFonts w:hint="eastAsia" w:ascii="宋体" w:hAnsi="宋体"/>
        </w:rPr>
        <w:t>进行性能验收试验时，一方接到另一方试验通知而不派人参加试验，则被视为对验收试验结果的同意，并进行确认签字盖章。</w:t>
      </w:r>
    </w:p>
    <w:p>
      <w:pPr>
        <w:spacing w:line="500" w:lineRule="exact"/>
        <w:ind w:firstLine="360" w:firstLineChars="150"/>
        <w:rPr>
          <w:rFonts w:ascii="宋体" w:hAnsi="宋体"/>
        </w:rPr>
      </w:pPr>
      <w:r>
        <w:rPr>
          <w:rFonts w:hint="eastAsia" w:ascii="宋体" w:hAnsi="宋体"/>
        </w:rPr>
        <w:t>性能验收试验报告是签署合同设备初步验收证书的重要依据。</w:t>
      </w:r>
    </w:p>
    <w:p>
      <w:pPr>
        <w:spacing w:line="500" w:lineRule="exact"/>
        <w:ind w:right="-210"/>
        <w:rPr>
          <w:rFonts w:ascii="宋体" w:hAnsi="宋体"/>
        </w:rPr>
      </w:pPr>
      <w:bookmarkStart w:id="29" w:name="_Toc254979643"/>
      <w:r>
        <w:rPr>
          <w:rFonts w:hint="eastAsia" w:ascii="宋体" w:hAnsi="宋体"/>
        </w:rPr>
        <w:t>5</w:t>
      </w:r>
      <w:r>
        <w:rPr>
          <w:rFonts w:ascii="宋体" w:hAnsi="宋体"/>
        </w:rPr>
        <w:t>.</w:t>
      </w:r>
      <w:r>
        <w:rPr>
          <w:rFonts w:hint="eastAsia" w:ascii="宋体" w:hAnsi="宋体"/>
        </w:rPr>
        <w:t xml:space="preserve">6 </w:t>
      </w:r>
      <w:r>
        <w:rPr>
          <w:rFonts w:ascii="宋体" w:hAnsi="宋体"/>
        </w:rPr>
        <w:t>保证期</w:t>
      </w:r>
      <w:bookmarkEnd w:id="29"/>
    </w:p>
    <w:p>
      <w:pPr>
        <w:spacing w:line="500" w:lineRule="exact"/>
        <w:ind w:firstLine="480" w:firstLineChars="200"/>
        <w:rPr>
          <w:rFonts w:ascii="宋体" w:hAnsi="宋体"/>
        </w:rPr>
      </w:pPr>
      <w:r>
        <w:rPr>
          <w:rFonts w:hint="eastAsia" w:ascii="宋体" w:hAnsi="宋体"/>
        </w:rPr>
        <w:t>投标人</w:t>
      </w:r>
      <w:r>
        <w:rPr>
          <w:rFonts w:ascii="宋体" w:hAnsi="宋体"/>
        </w:rPr>
        <w:t>应同意</w:t>
      </w:r>
      <w:r>
        <w:rPr>
          <w:rFonts w:hint="eastAsia" w:ascii="宋体" w:hAnsi="宋体"/>
        </w:rPr>
        <w:t>控制系统</w:t>
      </w:r>
      <w:r>
        <w:rPr>
          <w:rFonts w:ascii="宋体" w:hAnsi="宋体"/>
        </w:rPr>
        <w:t>的保证期自系统可利用率试验证书签字之日起计算，为期12个月。</w:t>
      </w:r>
    </w:p>
    <w:p>
      <w:pPr>
        <w:spacing w:line="500" w:lineRule="exact"/>
        <w:ind w:firstLine="480" w:firstLineChars="200"/>
        <w:rPr>
          <w:rFonts w:ascii="宋体" w:hAnsi="宋体"/>
        </w:rPr>
      </w:pPr>
      <w:r>
        <w:rPr>
          <w:rFonts w:ascii="宋体" w:hAnsi="宋体"/>
        </w:rPr>
        <w:t>在保证期内，</w:t>
      </w:r>
      <w:r>
        <w:rPr>
          <w:rFonts w:hint="eastAsia" w:ascii="宋体" w:hAnsi="宋体"/>
        </w:rPr>
        <w:t>投标人</w:t>
      </w:r>
      <w:r>
        <w:rPr>
          <w:rFonts w:ascii="宋体" w:hAnsi="宋体"/>
        </w:rPr>
        <w:t>应保证及时免费更换或修复任何并非由</w:t>
      </w:r>
      <w:r>
        <w:rPr>
          <w:rFonts w:hint="eastAsia" w:ascii="宋体" w:hAnsi="宋体"/>
        </w:rPr>
        <w:t>招标人</w:t>
      </w:r>
      <w:r>
        <w:rPr>
          <w:rFonts w:ascii="宋体" w:hAnsi="宋体"/>
        </w:rPr>
        <w:t>非正常操作而导致的缺陷或故障。</w:t>
      </w:r>
    </w:p>
    <w:p>
      <w:pPr>
        <w:pStyle w:val="2"/>
        <w:numPr>
          <w:ilvl w:val="0"/>
          <w:numId w:val="0"/>
        </w:numPr>
        <w:spacing w:before="120" w:after="0"/>
        <w:ind w:left="431" w:hanging="431"/>
        <w:rPr>
          <w:rFonts w:ascii="宋体" w:hAnsi="宋体"/>
          <w:sz w:val="32"/>
          <w:szCs w:val="32"/>
        </w:rPr>
      </w:pPr>
      <w:r>
        <w:rPr>
          <w:rFonts w:ascii="宋体" w:hAnsi="宋体"/>
        </w:rPr>
        <w:br w:type="page"/>
      </w:r>
      <w:bookmarkStart w:id="30" w:name="_Toc513014506"/>
      <w:bookmarkStart w:id="31" w:name="_Toc501817567"/>
      <w:bookmarkStart w:id="32" w:name="_Toc190704372"/>
      <w:bookmarkStart w:id="33" w:name="_Toc515785169"/>
      <w:bookmarkStart w:id="34" w:name="_Toc343695398"/>
      <w:r>
        <w:rPr>
          <w:rFonts w:ascii="宋体" w:hAnsi="宋体"/>
          <w:sz w:val="32"/>
          <w:szCs w:val="32"/>
        </w:rPr>
        <w:t>2  供货范围</w:t>
      </w:r>
      <w:bookmarkEnd w:id="30"/>
      <w:bookmarkEnd w:id="31"/>
      <w:bookmarkEnd w:id="32"/>
      <w:bookmarkEnd w:id="33"/>
      <w:bookmarkEnd w:id="34"/>
    </w:p>
    <w:p>
      <w:pPr>
        <w:pStyle w:val="3"/>
        <w:numPr>
          <w:ilvl w:val="0"/>
          <w:numId w:val="0"/>
        </w:numPr>
        <w:spacing w:before="0" w:after="0" w:line="500" w:lineRule="exact"/>
        <w:ind w:right="-32"/>
        <w:rPr>
          <w:rFonts w:hAnsi="宋体"/>
          <w:b w:val="0"/>
          <w:bCs/>
          <w:szCs w:val="28"/>
        </w:rPr>
      </w:pPr>
      <w:bookmarkStart w:id="35" w:name="_Toc35925436"/>
      <w:bookmarkStart w:id="36" w:name="_Toc67729171"/>
      <w:bookmarkStart w:id="37" w:name="_Toc513014508"/>
      <w:bookmarkStart w:id="38" w:name="_Toc513014509"/>
      <w:bookmarkStart w:id="39" w:name="_Toc513016572"/>
      <w:bookmarkStart w:id="40" w:name="_Toc501817568"/>
      <w:bookmarkStart w:id="41" w:name="_Toc512332164"/>
      <w:bookmarkStart w:id="42" w:name="_Toc512332304"/>
      <w:bookmarkStart w:id="43" w:name="_Toc343695399"/>
      <w:bookmarkStart w:id="44" w:name="_Toc515785172"/>
      <w:r>
        <w:rPr>
          <w:rFonts w:hAnsi="宋体"/>
          <w:b w:val="0"/>
          <w:bCs/>
          <w:szCs w:val="28"/>
        </w:rPr>
        <w:t xml:space="preserve">1  </w:t>
      </w:r>
      <w:r>
        <w:rPr>
          <w:rFonts w:hint="eastAsia" w:hAnsi="宋体"/>
          <w:b w:val="0"/>
          <w:bCs/>
          <w:szCs w:val="28"/>
        </w:rPr>
        <w:t>一般要求</w:t>
      </w:r>
      <w:bookmarkEnd w:id="35"/>
      <w:bookmarkEnd w:id="36"/>
    </w:p>
    <w:p>
      <w:pPr>
        <w:widowControl/>
        <w:numPr>
          <w:ilvl w:val="0"/>
          <w:numId w:val="6"/>
        </w:numPr>
        <w:autoSpaceDE w:val="0"/>
        <w:autoSpaceDN w:val="0"/>
        <w:adjustRightInd w:val="0"/>
        <w:spacing w:line="500" w:lineRule="exact"/>
        <w:ind w:left="0" w:firstLine="0"/>
        <w:jc w:val="left"/>
        <w:textAlignment w:val="bottom"/>
        <w:rPr>
          <w:rFonts w:ascii="宋体" w:hAnsi="宋体"/>
          <w:color w:val="000000"/>
          <w:kern w:val="16"/>
        </w:rPr>
      </w:pPr>
      <w:r>
        <w:rPr>
          <w:rFonts w:hint="eastAsia" w:ascii="宋体" w:hAnsi="宋体"/>
          <w:color w:val="000000"/>
          <w:kern w:val="16"/>
        </w:rPr>
        <w:t xml:space="preserve"> 本附件规定了合同设备的供货范围。投标人保证提供设备为全新的、先进的、成熟的、完整的和安全可靠的（不接受返修件），且设备的技术经济性能符合附件1的要求。</w:t>
      </w:r>
    </w:p>
    <w:p>
      <w:pPr>
        <w:widowControl/>
        <w:numPr>
          <w:ilvl w:val="0"/>
          <w:numId w:val="6"/>
        </w:numPr>
        <w:autoSpaceDE w:val="0"/>
        <w:autoSpaceDN w:val="0"/>
        <w:adjustRightInd w:val="0"/>
        <w:spacing w:line="500" w:lineRule="exact"/>
        <w:ind w:left="0" w:firstLine="0"/>
        <w:jc w:val="left"/>
        <w:textAlignment w:val="bottom"/>
        <w:rPr>
          <w:rFonts w:ascii="宋体" w:hAnsi="宋体"/>
          <w:color w:val="000000"/>
          <w:kern w:val="16"/>
        </w:rPr>
      </w:pPr>
      <w:r>
        <w:rPr>
          <w:rFonts w:hint="eastAsia" w:ascii="宋体" w:hAnsi="宋体"/>
          <w:color w:val="000000"/>
          <w:kern w:val="16"/>
        </w:rPr>
        <w:t xml:space="preserve"> 投标人应提供详细供货清单，清单中依次说明型号、数量、产地、生产厂家等内容。对于属于整套设备运行和施工所必需的部件，即使本附件未列出和／或数目不足，投标人仍须在执行合同时补足。</w:t>
      </w:r>
    </w:p>
    <w:p>
      <w:pPr>
        <w:widowControl/>
        <w:numPr>
          <w:ilvl w:val="0"/>
          <w:numId w:val="6"/>
        </w:numPr>
        <w:autoSpaceDE w:val="0"/>
        <w:autoSpaceDN w:val="0"/>
        <w:adjustRightInd w:val="0"/>
        <w:spacing w:line="500" w:lineRule="exact"/>
        <w:ind w:left="0" w:firstLine="0"/>
        <w:jc w:val="left"/>
        <w:textAlignment w:val="bottom"/>
        <w:rPr>
          <w:rFonts w:ascii="宋体" w:hAnsi="宋体"/>
          <w:color w:val="000000"/>
          <w:kern w:val="16"/>
        </w:rPr>
      </w:pPr>
      <w:r>
        <w:rPr>
          <w:rFonts w:hint="eastAsia" w:ascii="宋体" w:hAnsi="宋体"/>
          <w:color w:val="000000"/>
          <w:kern w:val="16"/>
        </w:rPr>
        <w:t>投标人应提供所有安装和检修所需的专用工具和消耗材料等，提供详细供货清单。并提供安装调试用备品备件。</w:t>
      </w:r>
    </w:p>
    <w:p>
      <w:pPr>
        <w:widowControl/>
        <w:numPr>
          <w:ilvl w:val="0"/>
          <w:numId w:val="6"/>
        </w:numPr>
        <w:autoSpaceDE w:val="0"/>
        <w:autoSpaceDN w:val="0"/>
        <w:adjustRightInd w:val="0"/>
        <w:spacing w:line="500" w:lineRule="exact"/>
        <w:ind w:left="0" w:firstLine="0"/>
        <w:jc w:val="left"/>
        <w:textAlignment w:val="bottom"/>
        <w:rPr>
          <w:rFonts w:ascii="宋体" w:hAnsi="宋体"/>
          <w:color w:val="000000"/>
          <w:kern w:val="16"/>
        </w:rPr>
      </w:pPr>
      <w:r>
        <w:rPr>
          <w:rFonts w:hint="eastAsia" w:ascii="宋体" w:hAnsi="宋体"/>
          <w:color w:val="000000"/>
          <w:kern w:val="16"/>
        </w:rPr>
        <w:t xml:space="preserve"> 在投标文件中提供十年用备品备件清单及价格，投标人须保证后续采购按此价格执行。</w:t>
      </w:r>
    </w:p>
    <w:p>
      <w:pPr>
        <w:widowControl/>
        <w:numPr>
          <w:ilvl w:val="0"/>
          <w:numId w:val="6"/>
        </w:numPr>
        <w:autoSpaceDE w:val="0"/>
        <w:autoSpaceDN w:val="0"/>
        <w:adjustRightInd w:val="0"/>
        <w:spacing w:line="500" w:lineRule="exact"/>
        <w:ind w:left="0" w:firstLine="0"/>
        <w:jc w:val="left"/>
        <w:textAlignment w:val="bottom"/>
        <w:rPr>
          <w:rFonts w:ascii="宋体" w:hAnsi="宋体"/>
          <w:color w:val="000000"/>
          <w:kern w:val="16"/>
        </w:rPr>
      </w:pPr>
      <w:r>
        <w:rPr>
          <w:rFonts w:hint="eastAsia" w:ascii="宋体" w:hAnsi="宋体"/>
          <w:color w:val="000000"/>
          <w:kern w:val="16"/>
        </w:rPr>
        <w:t xml:space="preserve"> 提供所供设备中的进口件清单。</w:t>
      </w:r>
    </w:p>
    <w:p>
      <w:pPr>
        <w:widowControl/>
        <w:numPr>
          <w:ilvl w:val="0"/>
          <w:numId w:val="6"/>
        </w:numPr>
        <w:autoSpaceDE w:val="0"/>
        <w:autoSpaceDN w:val="0"/>
        <w:adjustRightInd w:val="0"/>
        <w:spacing w:line="500" w:lineRule="exact"/>
        <w:ind w:left="0" w:firstLine="0"/>
        <w:jc w:val="left"/>
        <w:textAlignment w:val="bottom"/>
        <w:rPr>
          <w:rFonts w:ascii="宋体" w:hAnsi="宋体"/>
          <w:color w:val="000000"/>
          <w:kern w:val="16"/>
        </w:rPr>
      </w:pPr>
      <w:r>
        <w:rPr>
          <w:rFonts w:hint="eastAsia" w:ascii="宋体" w:hAnsi="宋体"/>
          <w:color w:val="000000"/>
          <w:kern w:val="16"/>
        </w:rPr>
        <w:t xml:space="preserve"> 投标人提供的技术资料清单见附件</w:t>
      </w:r>
      <w:r>
        <w:rPr>
          <w:rFonts w:ascii="宋体" w:hAnsi="宋体"/>
          <w:color w:val="000000"/>
          <w:kern w:val="16"/>
        </w:rPr>
        <w:t>3</w:t>
      </w:r>
      <w:r>
        <w:rPr>
          <w:rFonts w:hint="eastAsia" w:ascii="宋体" w:hAnsi="宋体"/>
          <w:color w:val="000000"/>
          <w:kern w:val="16"/>
        </w:rPr>
        <w:t>。</w:t>
      </w:r>
    </w:p>
    <w:p>
      <w:pPr>
        <w:pStyle w:val="3"/>
        <w:numPr>
          <w:ilvl w:val="0"/>
          <w:numId w:val="0"/>
        </w:numPr>
        <w:spacing w:before="0" w:after="0" w:line="500" w:lineRule="exact"/>
        <w:ind w:right="-32"/>
        <w:rPr>
          <w:rFonts w:hAnsi="宋体"/>
          <w:b w:val="0"/>
          <w:bCs/>
          <w:szCs w:val="28"/>
        </w:rPr>
      </w:pPr>
      <w:bookmarkStart w:id="45" w:name="_Toc67729172"/>
      <w:bookmarkStart w:id="46" w:name="_Toc35925437"/>
      <w:r>
        <w:rPr>
          <w:rFonts w:hAnsi="宋体"/>
          <w:b w:val="0"/>
          <w:bCs/>
          <w:szCs w:val="28"/>
        </w:rPr>
        <w:t>2</w:t>
      </w:r>
      <w:r>
        <w:rPr>
          <w:rFonts w:hint="eastAsia" w:hAnsi="宋体"/>
          <w:b w:val="0"/>
          <w:bCs/>
          <w:szCs w:val="28"/>
        </w:rPr>
        <w:tab/>
      </w:r>
      <w:r>
        <w:rPr>
          <w:rFonts w:hint="eastAsia" w:hAnsi="宋体"/>
          <w:b w:val="0"/>
          <w:bCs/>
          <w:szCs w:val="28"/>
        </w:rPr>
        <w:t>供货范围</w:t>
      </w:r>
      <w:bookmarkEnd w:id="45"/>
      <w:bookmarkEnd w:id="46"/>
    </w:p>
    <w:p>
      <w:pPr>
        <w:widowControl/>
        <w:adjustRightInd w:val="0"/>
        <w:spacing w:line="500" w:lineRule="exact"/>
        <w:ind w:firstLine="480" w:firstLineChars="200"/>
        <w:jc w:val="left"/>
        <w:rPr>
          <w:rFonts w:ascii="宋体" w:hAnsi="宋体"/>
          <w:color w:val="000000"/>
        </w:rPr>
      </w:pPr>
      <w:r>
        <w:rPr>
          <w:rFonts w:hint="eastAsia" w:ascii="宋体" w:hAnsi="宋体"/>
          <w:color w:val="000000"/>
        </w:rPr>
        <w:t>投标人应确保供货范围完整</w:t>
      </w:r>
      <w:r>
        <w:rPr>
          <w:rFonts w:ascii="宋体" w:hAnsi="宋体"/>
          <w:color w:val="000000"/>
        </w:rPr>
        <w:t>,</w:t>
      </w:r>
      <w:r>
        <w:rPr>
          <w:rFonts w:hint="eastAsia" w:ascii="宋体" w:hAnsi="宋体"/>
          <w:color w:val="000000"/>
        </w:rPr>
        <w:t>以能满足用户安装、运行要求为原则</w:t>
      </w:r>
      <w:r>
        <w:rPr>
          <w:rFonts w:ascii="宋体" w:hAnsi="宋体"/>
          <w:color w:val="000000"/>
        </w:rPr>
        <w:t>,</w:t>
      </w:r>
      <w:r>
        <w:rPr>
          <w:rFonts w:hint="eastAsia" w:ascii="宋体" w:hAnsi="宋体"/>
          <w:color w:val="000000"/>
        </w:rPr>
        <w:t>在技术规范中涉及的供货要求也作为本供货范围的补充</w:t>
      </w:r>
      <w:r>
        <w:rPr>
          <w:rFonts w:ascii="宋体" w:hAnsi="宋体"/>
          <w:color w:val="000000"/>
        </w:rPr>
        <w:t>,</w:t>
      </w:r>
      <w:r>
        <w:rPr>
          <w:rFonts w:hint="eastAsia" w:ascii="宋体" w:hAnsi="宋体"/>
          <w:color w:val="000000"/>
        </w:rPr>
        <w:t>若在安装、调试、运行中发现缺项</w:t>
      </w:r>
      <w:r>
        <w:rPr>
          <w:rFonts w:ascii="宋体" w:hAnsi="宋体"/>
          <w:color w:val="000000"/>
        </w:rPr>
        <w:t>(</w:t>
      </w:r>
      <w:r>
        <w:rPr>
          <w:rFonts w:hint="eastAsia" w:ascii="宋体" w:hAnsi="宋体"/>
          <w:color w:val="000000"/>
        </w:rPr>
        <w:t>属投标人供货范围</w:t>
      </w:r>
      <w:r>
        <w:rPr>
          <w:rFonts w:ascii="宋体" w:hAnsi="宋体"/>
          <w:color w:val="000000"/>
        </w:rPr>
        <w:t>)</w:t>
      </w:r>
      <w:r>
        <w:rPr>
          <w:rFonts w:hint="eastAsia" w:ascii="宋体" w:hAnsi="宋体"/>
          <w:color w:val="000000"/>
        </w:rPr>
        <w:t>由投标人补充。</w:t>
      </w:r>
    </w:p>
    <w:p>
      <w:pPr>
        <w:widowControl/>
        <w:numPr>
          <w:ilvl w:val="1"/>
          <w:numId w:val="7"/>
        </w:numPr>
        <w:adjustRightInd w:val="0"/>
        <w:spacing w:line="500" w:lineRule="exact"/>
        <w:ind w:left="601" w:hanging="601"/>
        <w:jc w:val="left"/>
        <w:rPr>
          <w:rFonts w:ascii="宋体" w:hAnsi="宋体"/>
          <w:color w:val="000000"/>
        </w:rPr>
      </w:pPr>
      <w:r>
        <w:rPr>
          <w:rFonts w:hint="eastAsia" w:ascii="宋体" w:hAnsi="宋体"/>
        </w:rPr>
        <w:t>控制系统</w:t>
      </w:r>
      <w:r>
        <w:rPr>
          <w:rFonts w:ascii="宋体" w:hAnsi="宋体"/>
        </w:rPr>
        <w:t>供货范围界限划分：</w:t>
      </w:r>
    </w:p>
    <w:p>
      <w:pPr>
        <w:numPr>
          <w:ilvl w:val="2"/>
          <w:numId w:val="8"/>
        </w:numPr>
        <w:tabs>
          <w:tab w:val="clear" w:pos="1080"/>
        </w:tabs>
        <w:spacing w:line="500" w:lineRule="exact"/>
        <w:ind w:left="0" w:firstLine="0"/>
        <w:rPr>
          <w:rFonts w:ascii="宋体" w:hAnsi="宋体" w:cs="Arial"/>
        </w:rPr>
      </w:pPr>
      <w:r>
        <w:rPr>
          <w:rFonts w:ascii="宋体" w:hAnsi="宋体" w:cs="Arial"/>
        </w:rPr>
        <w:t>以</w:t>
      </w:r>
      <w:r>
        <w:rPr>
          <w:rFonts w:hint="eastAsia" w:ascii="宋体" w:hAnsi="宋体"/>
        </w:rPr>
        <w:t>控制系统</w:t>
      </w:r>
      <w:r>
        <w:rPr>
          <w:rFonts w:ascii="宋体" w:hAnsi="宋体" w:cs="Arial"/>
        </w:rPr>
        <w:t>至现场电缆信号端子（</w:t>
      </w:r>
      <w:r>
        <w:rPr>
          <w:rFonts w:hint="eastAsia" w:ascii="宋体" w:hAnsi="宋体"/>
        </w:rPr>
        <w:t>控制系统</w:t>
      </w:r>
      <w:r>
        <w:rPr>
          <w:rFonts w:ascii="宋体" w:hAnsi="宋体" w:cs="Arial"/>
        </w:rPr>
        <w:t>端子柜）为界之内的全部软硬件设备及其相关软件</w:t>
      </w:r>
      <w:r>
        <w:rPr>
          <w:rFonts w:hint="eastAsia" w:ascii="宋体" w:hAnsi="宋体" w:cs="Arial"/>
        </w:rPr>
        <w:t>，包括所有操作员站、工程师站、打印机、系统机柜、操作台、远程IO机柜，</w:t>
      </w:r>
      <w:r>
        <w:rPr>
          <w:rFonts w:hint="eastAsia" w:ascii="宋体" w:hAnsi="宋体"/>
        </w:rPr>
        <w:t>中间接线柜（包含接线端子）</w:t>
      </w:r>
      <w:r>
        <w:rPr>
          <w:rFonts w:ascii="宋体" w:hAnsi="宋体"/>
        </w:rPr>
        <w:t>，</w:t>
      </w:r>
      <w:r>
        <w:rPr>
          <w:rFonts w:hint="eastAsia" w:ascii="宋体" w:hAnsi="宋体" w:cs="Arial"/>
        </w:rPr>
        <w:t>安装机柜所需的底座、绝缘垫层、固定件等。</w:t>
      </w:r>
    </w:p>
    <w:p>
      <w:pPr>
        <w:numPr>
          <w:ilvl w:val="2"/>
          <w:numId w:val="8"/>
        </w:numPr>
        <w:tabs>
          <w:tab w:val="clear" w:pos="1080"/>
        </w:tabs>
        <w:spacing w:line="500" w:lineRule="exact"/>
        <w:ind w:left="0" w:firstLine="0"/>
        <w:rPr>
          <w:rFonts w:ascii="宋体" w:hAnsi="宋体" w:cs="Arial"/>
        </w:rPr>
      </w:pPr>
      <w:r>
        <w:rPr>
          <w:rFonts w:ascii="宋体" w:hAnsi="宋体"/>
        </w:rPr>
        <w:t>电缆（包括</w:t>
      </w:r>
      <w:r>
        <w:rPr>
          <w:rFonts w:hint="eastAsia" w:ascii="宋体" w:hAnsi="宋体"/>
        </w:rPr>
        <w:t>所有总线电缆、</w:t>
      </w:r>
      <w:r>
        <w:rPr>
          <w:rFonts w:ascii="宋体" w:hAnsi="宋体"/>
        </w:rPr>
        <w:t>通讯线缆、光缆、</w:t>
      </w:r>
      <w:r>
        <w:rPr>
          <w:rFonts w:hint="eastAsia" w:ascii="宋体" w:hAnsi="宋体"/>
        </w:rPr>
        <w:t>控制系统</w:t>
      </w:r>
      <w:r>
        <w:rPr>
          <w:rFonts w:ascii="宋体" w:hAnsi="宋体"/>
        </w:rPr>
        <w:t>机柜间信号连接电缆</w:t>
      </w:r>
      <w:r>
        <w:rPr>
          <w:rFonts w:hint="eastAsia" w:ascii="宋体" w:hAnsi="宋体"/>
        </w:rPr>
        <w:t>、电源电缆及接地电缆</w:t>
      </w:r>
      <w:r>
        <w:rPr>
          <w:rFonts w:ascii="宋体" w:hAnsi="宋体"/>
        </w:rPr>
        <w:t>）</w:t>
      </w:r>
      <w:r>
        <w:rPr>
          <w:rFonts w:ascii="宋体" w:hAnsi="宋体" w:cs="Arial"/>
        </w:rPr>
        <w:t>。</w:t>
      </w:r>
    </w:p>
    <w:p>
      <w:pPr>
        <w:numPr>
          <w:ilvl w:val="2"/>
          <w:numId w:val="8"/>
        </w:numPr>
        <w:tabs>
          <w:tab w:val="clear" w:pos="1080"/>
        </w:tabs>
        <w:spacing w:line="500" w:lineRule="exact"/>
        <w:ind w:left="0" w:firstLine="0"/>
        <w:rPr>
          <w:rFonts w:ascii="宋体" w:hAnsi="宋体" w:cs="Arial"/>
        </w:rPr>
      </w:pPr>
      <w:r>
        <w:rPr>
          <w:rFonts w:ascii="宋体" w:hAnsi="宋体" w:cs="Arial"/>
        </w:rPr>
        <w:t>人机接口设备还应包括整体台</w:t>
      </w:r>
      <w:r>
        <w:rPr>
          <w:rFonts w:hint="eastAsia" w:ascii="宋体" w:hAnsi="宋体" w:cs="Arial"/>
        </w:rPr>
        <w:t>（含临时调试室）</w:t>
      </w:r>
      <w:r>
        <w:rPr>
          <w:rFonts w:ascii="宋体" w:hAnsi="宋体" w:cs="Arial"/>
        </w:rPr>
        <w:t>及有关附件。</w:t>
      </w:r>
    </w:p>
    <w:p>
      <w:pPr>
        <w:numPr>
          <w:ilvl w:val="2"/>
          <w:numId w:val="8"/>
        </w:numPr>
        <w:tabs>
          <w:tab w:val="clear" w:pos="1080"/>
        </w:tabs>
        <w:spacing w:line="500" w:lineRule="exact"/>
        <w:ind w:left="0" w:firstLine="0"/>
        <w:rPr>
          <w:rFonts w:ascii="宋体" w:hAnsi="宋体" w:cs="Arial"/>
        </w:rPr>
      </w:pPr>
      <w:r>
        <w:rPr>
          <w:rFonts w:ascii="宋体" w:hAnsi="宋体" w:cs="Arial"/>
        </w:rPr>
        <w:t>实现所供</w:t>
      </w:r>
      <w:r>
        <w:rPr>
          <w:rFonts w:hint="eastAsia" w:ascii="宋体" w:hAnsi="宋体"/>
        </w:rPr>
        <w:t>控制</w:t>
      </w:r>
      <w:r>
        <w:rPr>
          <w:rFonts w:ascii="宋体" w:hAnsi="宋体" w:cs="Arial"/>
        </w:rPr>
        <w:t>系统与其它系统接口及通讯电缆</w:t>
      </w:r>
      <w:r>
        <w:rPr>
          <w:rFonts w:hint="eastAsia" w:ascii="宋体" w:hAnsi="宋体" w:cs="Arial"/>
        </w:rPr>
        <w:t>/光缆、转换装置</w:t>
      </w:r>
      <w:r>
        <w:rPr>
          <w:rFonts w:ascii="宋体" w:hAnsi="宋体" w:cs="Arial"/>
        </w:rPr>
        <w:t>。</w:t>
      </w:r>
    </w:p>
    <w:p>
      <w:pPr>
        <w:numPr>
          <w:ilvl w:val="2"/>
          <w:numId w:val="8"/>
        </w:numPr>
        <w:tabs>
          <w:tab w:val="clear" w:pos="1080"/>
        </w:tabs>
        <w:spacing w:line="500" w:lineRule="exact"/>
        <w:ind w:left="0" w:firstLine="0"/>
        <w:rPr>
          <w:rFonts w:ascii="宋体" w:hAnsi="宋体" w:cs="Arial"/>
        </w:rPr>
      </w:pPr>
      <w:r>
        <w:rPr>
          <w:rFonts w:hint="eastAsia" w:ascii="宋体" w:hAnsi="宋体"/>
        </w:rPr>
        <w:t>控制系统</w:t>
      </w:r>
      <w:r>
        <w:rPr>
          <w:rFonts w:ascii="宋体" w:hAnsi="宋体" w:cs="Arial"/>
        </w:rPr>
        <w:t>接地柜。</w:t>
      </w:r>
    </w:p>
    <w:p>
      <w:pPr>
        <w:numPr>
          <w:ilvl w:val="2"/>
          <w:numId w:val="8"/>
        </w:numPr>
        <w:tabs>
          <w:tab w:val="clear" w:pos="1080"/>
        </w:tabs>
        <w:spacing w:line="500" w:lineRule="exact"/>
        <w:ind w:left="0" w:firstLine="0"/>
        <w:rPr>
          <w:rFonts w:ascii="宋体" w:hAnsi="宋体" w:cs="Arial"/>
          <w:b/>
        </w:rPr>
      </w:pPr>
      <w:r>
        <w:rPr>
          <w:rFonts w:hint="eastAsia" w:ascii="宋体" w:hAnsi="宋体" w:cs="Arial"/>
        </w:rPr>
        <w:t>投标人应按此表格形式提供主要软件、硬件清单（填写顺序要与投标表中的顺序一致）：表</w:t>
      </w:r>
      <w:r>
        <w:rPr>
          <w:rFonts w:ascii="宋体" w:hAnsi="宋体" w:cs="Arial"/>
        </w:rPr>
        <w:t>1</w:t>
      </w:r>
      <w:r>
        <w:rPr>
          <w:rFonts w:hint="eastAsia" w:ascii="宋体" w:hAnsi="宋体" w:cs="Arial"/>
        </w:rPr>
        <w:t>为备煤；表</w:t>
      </w:r>
      <w:r>
        <w:rPr>
          <w:rFonts w:ascii="宋体" w:hAnsi="宋体" w:cs="Arial"/>
        </w:rPr>
        <w:t>2</w:t>
      </w:r>
      <w:r>
        <w:rPr>
          <w:rFonts w:hint="eastAsia" w:ascii="宋体" w:hAnsi="宋体" w:cs="Arial"/>
        </w:rPr>
        <w:t>为热电；表</w:t>
      </w:r>
      <w:r>
        <w:rPr>
          <w:rFonts w:ascii="宋体" w:hAnsi="宋体" w:cs="Arial"/>
        </w:rPr>
        <w:t>3</w:t>
      </w:r>
      <w:r>
        <w:rPr>
          <w:rFonts w:hint="eastAsia" w:ascii="宋体" w:hAnsi="宋体" w:cs="Arial"/>
        </w:rPr>
        <w:t>为空分；表</w:t>
      </w:r>
      <w:r>
        <w:rPr>
          <w:rFonts w:ascii="宋体" w:hAnsi="宋体" w:cs="Arial"/>
        </w:rPr>
        <w:t>4</w:t>
      </w:r>
      <w:r>
        <w:rPr>
          <w:rFonts w:hint="eastAsia" w:ascii="宋体" w:hAnsi="宋体" w:cs="Arial"/>
        </w:rPr>
        <w:t>为气化；表</w:t>
      </w:r>
      <w:r>
        <w:rPr>
          <w:rFonts w:ascii="宋体" w:hAnsi="宋体" w:cs="Arial"/>
        </w:rPr>
        <w:t>5</w:t>
      </w:r>
      <w:r>
        <w:rPr>
          <w:rFonts w:hint="eastAsia" w:ascii="宋体" w:hAnsi="宋体" w:cs="Arial"/>
        </w:rPr>
        <w:t>为回收；表</w:t>
      </w:r>
      <w:r>
        <w:rPr>
          <w:rFonts w:ascii="宋体" w:hAnsi="宋体" w:cs="Arial"/>
        </w:rPr>
        <w:t>6</w:t>
      </w:r>
      <w:r>
        <w:rPr>
          <w:rFonts w:hint="eastAsia" w:ascii="宋体" w:hAnsi="宋体" w:cs="Arial"/>
        </w:rPr>
        <w:t>为净化；表</w:t>
      </w:r>
      <w:r>
        <w:rPr>
          <w:rFonts w:ascii="宋体" w:hAnsi="宋体" w:cs="Arial"/>
        </w:rPr>
        <w:t>7</w:t>
      </w:r>
      <w:r>
        <w:rPr>
          <w:rFonts w:hint="eastAsia" w:ascii="宋体" w:hAnsi="宋体" w:cs="Arial"/>
        </w:rPr>
        <w:t>为甲烷化；表8为水处理；表9 控制系统工控网络安全设备供货清单；表10 报警器及安装材料供货清单。</w:t>
      </w:r>
    </w:p>
    <w:p>
      <w:pPr>
        <w:snapToGrid w:val="0"/>
        <w:spacing w:before="60" w:after="60" w:line="240" w:lineRule="atLeast"/>
        <w:ind w:right="-210"/>
        <w:rPr>
          <w:rFonts w:ascii="宋体" w:hAnsi="宋体"/>
          <w:b/>
        </w:rPr>
      </w:pPr>
      <w:r>
        <w:rPr>
          <w:rFonts w:ascii="宋体" w:hAnsi="宋体"/>
          <w:b/>
        </w:rPr>
        <w:t xml:space="preserve">表1  </w:t>
      </w:r>
      <w:r>
        <w:rPr>
          <w:rFonts w:hint="eastAsia" w:ascii="宋体" w:hAnsi="宋体"/>
          <w:b/>
        </w:rPr>
        <w:t>备煤</w:t>
      </w:r>
      <w:r>
        <w:rPr>
          <w:rFonts w:ascii="宋体" w:hAnsi="宋体"/>
          <w:b/>
        </w:rPr>
        <w:t>供货清单（投标人应分别细化</w:t>
      </w:r>
      <w:r>
        <w:rPr>
          <w:rFonts w:hint="eastAsia" w:ascii="宋体" w:hAnsi="宋体"/>
          <w:b/>
        </w:rPr>
        <w:t>，“各分类模件”的细化按“表3的3.2 输入输出模件”顺序填写）</w:t>
      </w:r>
    </w:p>
    <w:tbl>
      <w:tblPr>
        <w:tblStyle w:val="36"/>
        <w:tblW w:w="8931"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9"/>
        <w:gridCol w:w="1807"/>
        <w:gridCol w:w="1737"/>
        <w:gridCol w:w="709"/>
        <w:gridCol w:w="708"/>
        <w:gridCol w:w="1701"/>
        <w:gridCol w:w="15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序号</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名  称</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r>
              <w:rPr>
                <w:rFonts w:ascii="宋体" w:hAnsi="宋体"/>
                <w:b/>
                <w:szCs w:val="21"/>
              </w:rPr>
              <w:t>型号规格</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单位</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数量</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产地/生产厂家</w:t>
            </w: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集控室设备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操作员站</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szCs w:val="21"/>
                <w:lang w:val="en-US" w:eastAsia="zh-CN"/>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szCs w:val="21"/>
                <w:lang w:val="en-US" w:eastAsia="zh-CN"/>
              </w:rPr>
            </w:pPr>
            <w:r>
              <w:rPr>
                <w:rFonts w:hint="eastAsia" w:ascii="宋体" w:hAnsi="宋体"/>
                <w:szCs w:val="21"/>
                <w:lang w:val="en-US" w:eastAsia="zh-CN"/>
              </w:rPr>
              <w:t>2</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显示器（LED）</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shd w:val="clear" w:color="auto" w:fill="auto"/>
            <w:vAlign w:val="center"/>
          </w:tcPr>
          <w:p>
            <w:pPr>
              <w:jc w:val="center"/>
              <w:rPr>
                <w:rFonts w:hint="eastAsia" w:ascii="宋体" w:hAnsi="宋体" w:eastAsia="宋体" w:cs="Times New Roman"/>
                <w:kern w:val="2"/>
                <w:sz w:val="24"/>
                <w:szCs w:val="21"/>
                <w:lang w:val="en-US" w:eastAsia="zh-CN" w:bidi="ar-SA"/>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shd w:val="clear" w:color="auto" w:fill="auto"/>
            <w:vAlign w:val="center"/>
          </w:tcPr>
          <w:p>
            <w:pPr>
              <w:jc w:val="center"/>
              <w:rPr>
                <w:rFonts w:hint="eastAsia" w:ascii="宋体" w:hAnsi="宋体" w:eastAsia="宋体" w:cs="Times New Roman"/>
                <w:kern w:val="2"/>
                <w:sz w:val="24"/>
                <w:szCs w:val="21"/>
                <w:lang w:val="en-US" w:eastAsia="zh-CN" w:bidi="ar-SA"/>
              </w:rPr>
            </w:pPr>
            <w:r>
              <w:rPr>
                <w:rFonts w:hint="eastAsia" w:ascii="宋体" w:hAnsi="宋体"/>
                <w:szCs w:val="21"/>
                <w:lang w:val="en-US" w:eastAsia="zh-CN"/>
              </w:rPr>
              <w:t>2</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含键盘、鼠标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声光报警器</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2</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有源音箱</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shd w:val="clear" w:color="auto" w:fill="auto"/>
            <w:vAlign w:val="center"/>
          </w:tcPr>
          <w:p>
            <w:pPr>
              <w:jc w:val="center"/>
              <w:rPr>
                <w:rFonts w:hint="eastAsia" w:ascii="宋体" w:hAnsi="宋体" w:eastAsia="宋体" w:cs="Times New Roman"/>
                <w:kern w:val="2"/>
                <w:sz w:val="24"/>
                <w:szCs w:val="21"/>
                <w:lang w:val="en-US" w:eastAsia="zh-CN" w:bidi="ar-SA"/>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shd w:val="clear" w:color="auto" w:fill="auto"/>
            <w:vAlign w:val="center"/>
          </w:tcPr>
          <w:p>
            <w:pPr>
              <w:jc w:val="center"/>
              <w:rPr>
                <w:rFonts w:hint="eastAsia" w:ascii="宋体" w:hAnsi="宋体" w:eastAsia="宋体" w:cs="Times New Roman"/>
                <w:kern w:val="2"/>
                <w:sz w:val="24"/>
                <w:szCs w:val="21"/>
                <w:lang w:val="en-US" w:eastAsia="zh-CN" w:bidi="ar-SA"/>
              </w:rPr>
            </w:pPr>
            <w:r>
              <w:rPr>
                <w:rFonts w:hint="eastAsia" w:ascii="宋体" w:hAnsi="宋体"/>
                <w:szCs w:val="21"/>
                <w:lang w:val="en-US" w:eastAsia="zh-CN"/>
              </w:rPr>
              <w:t>2</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其它设备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46"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机柜间设备</w:t>
            </w:r>
            <w:r>
              <w:rPr>
                <w:rFonts w:hint="eastAsia" w:ascii="宋体" w:hAnsi="宋体"/>
                <w:b/>
                <w:szCs w:val="21"/>
              </w:rPr>
              <w:t xml:space="preserve">     </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系统</w:t>
            </w:r>
            <w:r>
              <w:rPr>
                <w:rFonts w:ascii="宋体" w:hAnsi="宋体"/>
                <w:szCs w:val="21"/>
              </w:rPr>
              <w:t>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端子柜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电源柜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网络机柜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网络连接设备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3.1</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核心交换机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3.2</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3.3</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光缆终端套件</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3.4</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单模光缆</w:t>
            </w:r>
          </w:p>
        </w:tc>
        <w:tc>
          <w:tcPr>
            <w:tcW w:w="1737"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铠装</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3.5</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接地电缆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3.6</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通讯电缆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3.7</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柜间电缆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3.8</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其它设备</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系统软件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应用软件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供招标人选择的设备和软件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投标推荐的其它软件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left w:val="single" w:color="000000" w:sz="6" w:space="0"/>
              <w:bottom w:val="single" w:color="auto" w:sz="4" w:space="0"/>
              <w:right w:val="single" w:color="auto" w:sz="4" w:space="0"/>
            </w:tcBorders>
            <w:vAlign w:val="center"/>
          </w:tcPr>
          <w:p>
            <w:pPr>
              <w:jc w:val="center"/>
              <w:rPr>
                <w:rFonts w:ascii="宋体" w:hAnsi="宋体"/>
                <w:szCs w:val="21"/>
              </w:rPr>
            </w:pPr>
          </w:p>
        </w:tc>
      </w:tr>
    </w:tbl>
    <w:p>
      <w:pPr>
        <w:pStyle w:val="75"/>
        <w:adjustRightInd/>
        <w:snapToGrid w:val="0"/>
        <w:spacing w:before="60" w:after="60" w:line="240" w:lineRule="atLeast"/>
        <w:jc w:val="left"/>
        <w:textAlignment w:val="auto"/>
        <w:rPr>
          <w:rFonts w:hAnsi="宋体"/>
          <w:sz w:val="21"/>
          <w:szCs w:val="21"/>
        </w:rPr>
      </w:pPr>
    </w:p>
    <w:p>
      <w:pPr>
        <w:pStyle w:val="75"/>
        <w:adjustRightInd/>
        <w:snapToGrid w:val="0"/>
        <w:spacing w:before="60" w:after="60" w:line="240" w:lineRule="atLeast"/>
        <w:jc w:val="left"/>
        <w:textAlignment w:val="auto"/>
        <w:rPr>
          <w:rFonts w:hAnsi="宋体"/>
          <w:b/>
          <w:kern w:val="2"/>
        </w:rPr>
      </w:pPr>
      <w:r>
        <w:rPr>
          <w:rFonts w:hAnsi="宋体"/>
          <w:b/>
          <w:kern w:val="2"/>
        </w:rPr>
        <w:t xml:space="preserve">表2  </w:t>
      </w:r>
      <w:r>
        <w:rPr>
          <w:rFonts w:hint="eastAsia" w:hAnsi="宋体"/>
          <w:b/>
          <w:kern w:val="16"/>
        </w:rPr>
        <w:t>热电</w:t>
      </w:r>
      <w:r>
        <w:rPr>
          <w:rFonts w:hAnsi="宋体"/>
          <w:b/>
          <w:kern w:val="2"/>
        </w:rPr>
        <w:t>供货清单</w:t>
      </w:r>
      <w:r>
        <w:rPr>
          <w:rFonts w:hint="eastAsia" w:hAnsi="宋体"/>
          <w:b/>
          <w:kern w:val="2"/>
        </w:rPr>
        <w:t>（</w:t>
      </w:r>
      <w:r>
        <w:rPr>
          <w:rFonts w:hAnsi="宋体"/>
          <w:b/>
        </w:rPr>
        <w:t>投标人应分别细化</w:t>
      </w:r>
      <w:r>
        <w:rPr>
          <w:rFonts w:hint="eastAsia" w:hAnsi="宋体"/>
          <w:b/>
        </w:rPr>
        <w:t>，“各分类模件”的细化按“表3的3.2 输入输出模件”顺序填写</w:t>
      </w:r>
      <w:r>
        <w:rPr>
          <w:rFonts w:hint="eastAsia" w:hAnsi="宋体"/>
          <w:b/>
          <w:kern w:val="2"/>
        </w:rPr>
        <w:t>）</w:t>
      </w:r>
    </w:p>
    <w:tbl>
      <w:tblPr>
        <w:tblStyle w:val="36"/>
        <w:tblW w:w="8931"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9"/>
        <w:gridCol w:w="1807"/>
        <w:gridCol w:w="1737"/>
        <w:gridCol w:w="709"/>
        <w:gridCol w:w="708"/>
        <w:gridCol w:w="1701"/>
        <w:gridCol w:w="15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序号</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名  称</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r>
              <w:rPr>
                <w:rFonts w:ascii="宋体" w:hAnsi="宋体"/>
                <w:b/>
                <w:szCs w:val="21"/>
              </w:rPr>
              <w:t>型号规格</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单位</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数量</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产地/生产厂家</w:t>
            </w: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集控室设备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操作员站</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2</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显示器（LED）</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2</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含键盘、鼠标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声光报警器</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2</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有源音箱</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2</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其它设备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46"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机柜间设备</w:t>
            </w:r>
            <w:r>
              <w:rPr>
                <w:rFonts w:hint="eastAsia" w:ascii="宋体" w:hAnsi="宋体"/>
                <w:b/>
                <w:szCs w:val="21"/>
              </w:rPr>
              <w:t xml:space="preserve">     </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系统</w:t>
            </w:r>
            <w:r>
              <w:rPr>
                <w:rFonts w:ascii="宋体" w:hAnsi="宋体"/>
                <w:szCs w:val="21"/>
              </w:rPr>
              <w:t>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端子柜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电源柜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网络机柜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网络连接设备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3.1</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核心交换机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3.2</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3.3</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光缆终端套件</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3.4</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单模光缆</w:t>
            </w:r>
          </w:p>
        </w:tc>
        <w:tc>
          <w:tcPr>
            <w:tcW w:w="1737"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铠装</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3.5</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接地电缆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3.6</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通讯电缆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3.7</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柜间电缆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3.8</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其它设备</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系统软件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应用软件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供招标人选择的设备和软件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投标推荐的其它软件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left w:val="single" w:color="000000" w:sz="6" w:space="0"/>
              <w:bottom w:val="single" w:color="auto" w:sz="4" w:space="0"/>
              <w:right w:val="single" w:color="auto" w:sz="4" w:space="0"/>
            </w:tcBorders>
            <w:vAlign w:val="center"/>
          </w:tcPr>
          <w:p>
            <w:pPr>
              <w:jc w:val="center"/>
              <w:rPr>
                <w:rFonts w:ascii="宋体" w:hAnsi="宋体"/>
                <w:szCs w:val="21"/>
              </w:rPr>
            </w:pPr>
          </w:p>
        </w:tc>
      </w:tr>
    </w:tbl>
    <w:p>
      <w:pPr>
        <w:pStyle w:val="75"/>
        <w:adjustRightInd/>
        <w:snapToGrid w:val="0"/>
        <w:spacing w:before="60" w:after="60" w:line="240" w:lineRule="atLeast"/>
        <w:jc w:val="left"/>
        <w:textAlignment w:val="auto"/>
        <w:rPr>
          <w:rFonts w:hAnsi="宋体"/>
          <w:b/>
          <w:kern w:val="2"/>
        </w:rPr>
      </w:pPr>
    </w:p>
    <w:p>
      <w:pPr>
        <w:pStyle w:val="75"/>
        <w:adjustRightInd/>
        <w:snapToGrid w:val="0"/>
        <w:spacing w:before="60" w:after="60" w:line="240" w:lineRule="atLeast"/>
        <w:jc w:val="left"/>
        <w:textAlignment w:val="auto"/>
        <w:rPr>
          <w:rFonts w:hAnsi="宋体"/>
          <w:b/>
          <w:kern w:val="2"/>
        </w:rPr>
      </w:pPr>
      <w:r>
        <w:rPr>
          <w:rFonts w:hAnsi="宋体"/>
          <w:b/>
          <w:kern w:val="2"/>
        </w:rPr>
        <w:t>表</w:t>
      </w:r>
      <w:r>
        <w:rPr>
          <w:rFonts w:hint="eastAsia" w:hAnsi="宋体"/>
          <w:b/>
          <w:kern w:val="2"/>
        </w:rPr>
        <w:t>3</w:t>
      </w:r>
      <w:r>
        <w:rPr>
          <w:rFonts w:hAnsi="宋体"/>
          <w:b/>
          <w:kern w:val="2"/>
        </w:rPr>
        <w:t xml:space="preserve">  </w:t>
      </w:r>
      <w:r>
        <w:rPr>
          <w:rFonts w:hint="eastAsia" w:hAnsi="宋体"/>
          <w:b/>
          <w:kern w:val="16"/>
        </w:rPr>
        <w:t>空分</w:t>
      </w:r>
      <w:r>
        <w:rPr>
          <w:rFonts w:hAnsi="宋体"/>
          <w:b/>
          <w:kern w:val="2"/>
        </w:rPr>
        <w:t>供货清单</w:t>
      </w:r>
      <w:r>
        <w:rPr>
          <w:rFonts w:hint="eastAsia" w:hAnsi="宋体"/>
          <w:b/>
          <w:kern w:val="2"/>
        </w:rPr>
        <w:t>（</w:t>
      </w:r>
      <w:r>
        <w:rPr>
          <w:rFonts w:hAnsi="宋体"/>
          <w:b/>
        </w:rPr>
        <w:t>投标人应分别细化</w:t>
      </w:r>
      <w:r>
        <w:rPr>
          <w:rFonts w:hint="eastAsia" w:hAnsi="宋体"/>
          <w:b/>
        </w:rPr>
        <w:t>，“各分类模件”的细化按“表3的3.2 输入输出模件”顺序填写</w:t>
      </w:r>
      <w:r>
        <w:rPr>
          <w:rFonts w:hint="eastAsia" w:hAnsi="宋体"/>
          <w:b/>
          <w:kern w:val="2"/>
        </w:rPr>
        <w:t>）</w:t>
      </w:r>
    </w:p>
    <w:tbl>
      <w:tblPr>
        <w:tblStyle w:val="36"/>
        <w:tblW w:w="8931"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9"/>
        <w:gridCol w:w="1807"/>
        <w:gridCol w:w="1737"/>
        <w:gridCol w:w="709"/>
        <w:gridCol w:w="708"/>
        <w:gridCol w:w="1701"/>
        <w:gridCol w:w="15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序号</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名  称</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r>
              <w:rPr>
                <w:rFonts w:ascii="宋体" w:hAnsi="宋体"/>
                <w:b/>
                <w:szCs w:val="21"/>
              </w:rPr>
              <w:t>型号规格</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单位</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数量</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产地/生产厂家</w:t>
            </w: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集控室设备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操作员站</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显示器（LED）</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含键盘、鼠标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声光报警器</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有源音箱</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其它设备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46"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机柜间设备</w:t>
            </w:r>
            <w:r>
              <w:rPr>
                <w:rFonts w:hint="eastAsia" w:ascii="宋体" w:hAnsi="宋体"/>
                <w:b/>
                <w:szCs w:val="21"/>
              </w:rPr>
              <w:t xml:space="preserve">     </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系统</w:t>
            </w:r>
            <w:r>
              <w:rPr>
                <w:rFonts w:ascii="宋体" w:hAnsi="宋体"/>
                <w:szCs w:val="21"/>
              </w:rPr>
              <w:t>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端子柜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电源柜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网络机柜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网络连接设备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3.1</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核心交换机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3.2</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3.3</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光缆终端套件</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3.4</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单模光缆</w:t>
            </w:r>
          </w:p>
        </w:tc>
        <w:tc>
          <w:tcPr>
            <w:tcW w:w="1737"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铠装</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3.5</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接地电缆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3.6</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通讯电缆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3.7</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柜间电缆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3.8</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其它设备</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系统软件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应用软件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供招标人选择的设备和软件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投标推荐的其它软件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left w:val="single" w:color="000000" w:sz="6" w:space="0"/>
              <w:bottom w:val="single" w:color="auto" w:sz="4" w:space="0"/>
              <w:right w:val="single" w:color="auto" w:sz="4" w:space="0"/>
            </w:tcBorders>
            <w:vAlign w:val="center"/>
          </w:tcPr>
          <w:p>
            <w:pPr>
              <w:jc w:val="center"/>
              <w:rPr>
                <w:rFonts w:ascii="宋体" w:hAnsi="宋体"/>
                <w:szCs w:val="21"/>
              </w:rPr>
            </w:pPr>
          </w:p>
        </w:tc>
      </w:tr>
    </w:tbl>
    <w:p>
      <w:pPr>
        <w:pStyle w:val="75"/>
        <w:adjustRightInd/>
        <w:snapToGrid w:val="0"/>
        <w:spacing w:before="60" w:after="60" w:line="240" w:lineRule="atLeast"/>
        <w:jc w:val="left"/>
        <w:textAlignment w:val="auto"/>
        <w:rPr>
          <w:rFonts w:hAnsi="宋体"/>
          <w:b/>
          <w:kern w:val="2"/>
        </w:rPr>
      </w:pPr>
    </w:p>
    <w:p>
      <w:pPr>
        <w:pStyle w:val="75"/>
        <w:adjustRightInd/>
        <w:snapToGrid w:val="0"/>
        <w:spacing w:before="60" w:after="60" w:line="240" w:lineRule="atLeast"/>
        <w:jc w:val="left"/>
        <w:textAlignment w:val="auto"/>
        <w:rPr>
          <w:rFonts w:hAnsi="宋体"/>
          <w:b/>
          <w:kern w:val="2"/>
        </w:rPr>
      </w:pPr>
      <w:r>
        <w:rPr>
          <w:rFonts w:hAnsi="宋体"/>
          <w:b/>
          <w:kern w:val="2"/>
        </w:rPr>
        <w:t>表</w:t>
      </w:r>
      <w:r>
        <w:rPr>
          <w:rFonts w:hint="eastAsia" w:hAnsi="宋体"/>
          <w:b/>
          <w:kern w:val="2"/>
        </w:rPr>
        <w:t>4</w:t>
      </w:r>
      <w:r>
        <w:rPr>
          <w:rFonts w:hAnsi="宋体"/>
          <w:b/>
          <w:kern w:val="2"/>
        </w:rPr>
        <w:t xml:space="preserve">  </w:t>
      </w:r>
      <w:r>
        <w:rPr>
          <w:rFonts w:hint="eastAsia" w:hAnsi="宋体"/>
          <w:b/>
          <w:kern w:val="2"/>
        </w:rPr>
        <w:t>气化</w:t>
      </w:r>
      <w:r>
        <w:rPr>
          <w:rFonts w:hAnsi="宋体"/>
          <w:b/>
          <w:kern w:val="2"/>
        </w:rPr>
        <w:t>供货清单</w:t>
      </w:r>
      <w:r>
        <w:rPr>
          <w:rFonts w:hint="eastAsia" w:hAnsi="宋体"/>
          <w:b/>
          <w:kern w:val="2"/>
        </w:rPr>
        <w:t>（</w:t>
      </w:r>
      <w:r>
        <w:rPr>
          <w:rFonts w:hAnsi="宋体"/>
          <w:b/>
        </w:rPr>
        <w:t>投标人应分别细化</w:t>
      </w:r>
      <w:r>
        <w:rPr>
          <w:rFonts w:hint="eastAsia" w:hAnsi="宋体"/>
          <w:b/>
        </w:rPr>
        <w:t>，“各分类模件”的细化按“表3的3.2 输入输出模件”顺序填写</w:t>
      </w:r>
      <w:r>
        <w:rPr>
          <w:rFonts w:hint="eastAsia" w:hAnsi="宋体"/>
          <w:b/>
          <w:kern w:val="2"/>
        </w:rPr>
        <w:t>）</w:t>
      </w:r>
    </w:p>
    <w:tbl>
      <w:tblPr>
        <w:tblStyle w:val="36"/>
        <w:tblW w:w="8931"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9"/>
        <w:gridCol w:w="1807"/>
        <w:gridCol w:w="1737"/>
        <w:gridCol w:w="709"/>
        <w:gridCol w:w="708"/>
        <w:gridCol w:w="1701"/>
        <w:gridCol w:w="15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序号</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名  称</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r>
              <w:rPr>
                <w:rFonts w:ascii="宋体" w:hAnsi="宋体"/>
                <w:b/>
                <w:szCs w:val="21"/>
              </w:rPr>
              <w:t>型号规格</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单位</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数量</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产地/生产厂家</w:t>
            </w: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集控室设备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操作员站</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显示器（LED）</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含键盘、鼠标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声光报警器</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有源音箱</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其它设备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46"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机柜间设备</w:t>
            </w:r>
            <w:r>
              <w:rPr>
                <w:rFonts w:hint="eastAsia" w:ascii="宋体" w:hAnsi="宋体"/>
                <w:b/>
                <w:szCs w:val="21"/>
              </w:rPr>
              <w:t xml:space="preserve">     </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系统</w:t>
            </w:r>
            <w:r>
              <w:rPr>
                <w:rFonts w:ascii="宋体" w:hAnsi="宋体"/>
                <w:szCs w:val="21"/>
              </w:rPr>
              <w:t>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端子柜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电源柜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网络机柜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网络连接设备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3.1</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核心交换机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3.2</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3.3</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光缆终端套件</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3.4</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单模光缆</w:t>
            </w:r>
          </w:p>
        </w:tc>
        <w:tc>
          <w:tcPr>
            <w:tcW w:w="1737"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铠装</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3.5</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接地电缆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3.6</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通讯电缆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3.7</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柜间电缆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3.8</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其它设备</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系统软件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应用软件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供招标人选择的设备和软件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投标推荐的其它软件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left w:val="single" w:color="000000" w:sz="6" w:space="0"/>
              <w:bottom w:val="single" w:color="auto" w:sz="4" w:space="0"/>
              <w:right w:val="single" w:color="auto" w:sz="4" w:space="0"/>
            </w:tcBorders>
            <w:vAlign w:val="center"/>
          </w:tcPr>
          <w:p>
            <w:pPr>
              <w:jc w:val="center"/>
              <w:rPr>
                <w:rFonts w:ascii="宋体" w:hAnsi="宋体"/>
                <w:szCs w:val="21"/>
              </w:rPr>
            </w:pPr>
          </w:p>
        </w:tc>
      </w:tr>
    </w:tbl>
    <w:p>
      <w:pPr>
        <w:pStyle w:val="75"/>
        <w:adjustRightInd/>
        <w:snapToGrid w:val="0"/>
        <w:spacing w:before="60" w:after="60" w:line="240" w:lineRule="atLeast"/>
        <w:jc w:val="left"/>
        <w:textAlignment w:val="auto"/>
        <w:rPr>
          <w:rFonts w:hAnsi="宋体"/>
          <w:b/>
          <w:kern w:val="2"/>
        </w:rPr>
      </w:pPr>
      <w:r>
        <w:rPr>
          <w:rFonts w:hAnsi="宋体"/>
          <w:b/>
          <w:kern w:val="2"/>
        </w:rPr>
        <w:t xml:space="preserve">表5  </w:t>
      </w:r>
      <w:r>
        <w:rPr>
          <w:rFonts w:hint="eastAsia" w:hAnsi="宋体"/>
          <w:b/>
          <w:kern w:val="2"/>
        </w:rPr>
        <w:t>回收</w:t>
      </w:r>
      <w:r>
        <w:rPr>
          <w:rFonts w:hAnsi="宋体"/>
          <w:b/>
          <w:kern w:val="2"/>
        </w:rPr>
        <w:t>供货清单</w:t>
      </w:r>
      <w:r>
        <w:rPr>
          <w:rFonts w:hint="eastAsia" w:hAnsi="宋体"/>
          <w:b/>
          <w:kern w:val="2"/>
        </w:rPr>
        <w:t>（</w:t>
      </w:r>
      <w:r>
        <w:rPr>
          <w:rFonts w:hAnsi="宋体"/>
          <w:b/>
        </w:rPr>
        <w:t>投标人应分别细化</w:t>
      </w:r>
      <w:r>
        <w:rPr>
          <w:rFonts w:hint="eastAsia" w:hAnsi="宋体"/>
          <w:b/>
        </w:rPr>
        <w:t>，“各分类模件”的细化按“表3的3.2 输入输出模件”顺序填写</w:t>
      </w:r>
      <w:r>
        <w:rPr>
          <w:rFonts w:hint="eastAsia" w:hAnsi="宋体"/>
          <w:b/>
          <w:kern w:val="2"/>
        </w:rPr>
        <w:t>）</w:t>
      </w:r>
    </w:p>
    <w:tbl>
      <w:tblPr>
        <w:tblStyle w:val="36"/>
        <w:tblW w:w="8931"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9"/>
        <w:gridCol w:w="1807"/>
        <w:gridCol w:w="1737"/>
        <w:gridCol w:w="709"/>
        <w:gridCol w:w="708"/>
        <w:gridCol w:w="1701"/>
        <w:gridCol w:w="15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序号</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名  称</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r>
              <w:rPr>
                <w:rFonts w:ascii="宋体" w:hAnsi="宋体"/>
                <w:b/>
                <w:szCs w:val="21"/>
              </w:rPr>
              <w:t>型号规格</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单位</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数量</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产地/生产厂家</w:t>
            </w: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集控室设备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操作员站</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显示器（LED）</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含键盘、鼠标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声光报警器</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有源音箱</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其它设备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46"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机柜间设备</w:t>
            </w:r>
            <w:r>
              <w:rPr>
                <w:rFonts w:hint="eastAsia" w:ascii="宋体" w:hAnsi="宋体"/>
                <w:b/>
                <w:szCs w:val="21"/>
              </w:rPr>
              <w:t xml:space="preserve">     </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系统</w:t>
            </w:r>
            <w:r>
              <w:rPr>
                <w:rFonts w:ascii="宋体" w:hAnsi="宋体"/>
                <w:szCs w:val="21"/>
              </w:rPr>
              <w:t>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端子柜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电源柜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网络机柜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网络连接设备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3.1</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核心交换机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3.2</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3.3</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光缆终端套件</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3.4</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单模光缆</w:t>
            </w:r>
          </w:p>
        </w:tc>
        <w:tc>
          <w:tcPr>
            <w:tcW w:w="1737"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铠装</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3.5</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接地电缆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3.6</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通讯电缆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3.7</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柜间电缆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3.8</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其它设备</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系统软件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应用软件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供招标人选择的设备和软件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投标推荐的其它软件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left w:val="single" w:color="000000" w:sz="6" w:space="0"/>
              <w:bottom w:val="single" w:color="auto" w:sz="4" w:space="0"/>
              <w:right w:val="single" w:color="auto" w:sz="4" w:space="0"/>
            </w:tcBorders>
            <w:vAlign w:val="center"/>
          </w:tcPr>
          <w:p>
            <w:pPr>
              <w:jc w:val="center"/>
              <w:rPr>
                <w:rFonts w:ascii="宋体" w:hAnsi="宋体"/>
                <w:szCs w:val="21"/>
              </w:rPr>
            </w:pPr>
          </w:p>
        </w:tc>
      </w:tr>
    </w:tbl>
    <w:p>
      <w:pPr>
        <w:pStyle w:val="75"/>
        <w:adjustRightInd/>
        <w:snapToGrid w:val="0"/>
        <w:spacing w:before="60" w:after="60" w:line="240" w:lineRule="atLeast"/>
        <w:jc w:val="left"/>
        <w:textAlignment w:val="auto"/>
        <w:rPr>
          <w:rFonts w:hAnsi="宋体"/>
          <w:b/>
          <w:kern w:val="2"/>
        </w:rPr>
      </w:pPr>
    </w:p>
    <w:p>
      <w:pPr>
        <w:pStyle w:val="75"/>
        <w:adjustRightInd/>
        <w:snapToGrid w:val="0"/>
        <w:spacing w:before="60" w:after="60" w:line="240" w:lineRule="atLeast"/>
        <w:jc w:val="left"/>
        <w:textAlignment w:val="auto"/>
        <w:rPr>
          <w:rFonts w:hAnsi="宋体"/>
          <w:b/>
          <w:kern w:val="2"/>
        </w:rPr>
      </w:pPr>
      <w:r>
        <w:rPr>
          <w:rFonts w:hAnsi="宋体"/>
          <w:b/>
          <w:kern w:val="2"/>
        </w:rPr>
        <w:t xml:space="preserve">表6  </w:t>
      </w:r>
      <w:r>
        <w:rPr>
          <w:rFonts w:hint="eastAsia" w:hAnsi="宋体"/>
          <w:b/>
          <w:kern w:val="2"/>
        </w:rPr>
        <w:t>净化供</w:t>
      </w:r>
      <w:r>
        <w:rPr>
          <w:rFonts w:hAnsi="宋体"/>
          <w:b/>
          <w:kern w:val="2"/>
        </w:rPr>
        <w:t>货清单</w:t>
      </w:r>
      <w:r>
        <w:rPr>
          <w:rFonts w:hint="eastAsia" w:hAnsi="宋体"/>
          <w:b/>
          <w:kern w:val="2"/>
        </w:rPr>
        <w:t>（</w:t>
      </w:r>
      <w:r>
        <w:rPr>
          <w:rFonts w:hAnsi="宋体"/>
          <w:b/>
        </w:rPr>
        <w:t>投标人应分别细化</w:t>
      </w:r>
      <w:r>
        <w:rPr>
          <w:rFonts w:hint="eastAsia" w:hAnsi="宋体"/>
          <w:b/>
        </w:rPr>
        <w:t>，“各分类模件”的细化按“表3的3.2 输入输出模件”顺序填写</w:t>
      </w:r>
      <w:r>
        <w:rPr>
          <w:rFonts w:hint="eastAsia" w:hAnsi="宋体"/>
          <w:b/>
          <w:kern w:val="2"/>
        </w:rPr>
        <w:t>）</w:t>
      </w:r>
    </w:p>
    <w:tbl>
      <w:tblPr>
        <w:tblStyle w:val="36"/>
        <w:tblW w:w="8817"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9"/>
        <w:gridCol w:w="1807"/>
        <w:gridCol w:w="1481"/>
        <w:gridCol w:w="851"/>
        <w:gridCol w:w="709"/>
        <w:gridCol w:w="1559"/>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序号</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名  称</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r>
              <w:rPr>
                <w:rFonts w:ascii="宋体" w:hAnsi="宋体"/>
                <w:b/>
                <w:szCs w:val="21"/>
              </w:rPr>
              <w:t>型号规格</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单位</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数量</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产地/生产厂家</w:t>
            </w: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操作</w:t>
            </w:r>
            <w:r>
              <w:rPr>
                <w:rFonts w:hint="eastAsia" w:ascii="宋体" w:hAnsi="宋体"/>
                <w:b/>
                <w:szCs w:val="21"/>
              </w:rPr>
              <w:t>层设备</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操作员站</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工程师站</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历史站</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PI接口机</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显示器（LED）</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1.6</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打印机</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A3/A4，彩色</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不带WIFI功能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1.7</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打印机</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A3/A4，黑白</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不带WIFI功能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1.8</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硬件防火墙</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cs="宋体"/>
                <w:kern w:val="0"/>
                <w:szCs w:val="21"/>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1.9</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有源音箱</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1.10</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网卡</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cs="宋体"/>
                <w:kern w:val="0"/>
                <w:szCs w:val="21"/>
              </w:rPr>
              <w:t>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1.11</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其它设备</w:t>
            </w:r>
          </w:p>
        </w:tc>
        <w:tc>
          <w:tcPr>
            <w:tcW w:w="1481"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网络连接设备</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2.1</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核心交换机</w:t>
            </w:r>
          </w:p>
        </w:tc>
        <w:tc>
          <w:tcPr>
            <w:tcW w:w="1481"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2.2</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机组和公用及辅网以太网交换机</w:t>
            </w:r>
          </w:p>
        </w:tc>
        <w:tc>
          <w:tcPr>
            <w:tcW w:w="1481"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2.3</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光缆终端套件</w:t>
            </w:r>
          </w:p>
        </w:tc>
        <w:tc>
          <w:tcPr>
            <w:tcW w:w="1481"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2.4</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单模光缆</w:t>
            </w:r>
          </w:p>
        </w:tc>
        <w:tc>
          <w:tcPr>
            <w:tcW w:w="1481"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铠装</w:t>
            </w:r>
          </w:p>
        </w:tc>
        <w:tc>
          <w:tcPr>
            <w:tcW w:w="851"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2.5</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多模光缆</w:t>
            </w:r>
          </w:p>
        </w:tc>
        <w:tc>
          <w:tcPr>
            <w:tcW w:w="1481"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铠装</w:t>
            </w:r>
          </w:p>
        </w:tc>
        <w:tc>
          <w:tcPr>
            <w:tcW w:w="851"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2.6</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接地电缆</w:t>
            </w:r>
          </w:p>
        </w:tc>
        <w:tc>
          <w:tcPr>
            <w:tcW w:w="1481"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2.7</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通讯电缆</w:t>
            </w:r>
          </w:p>
        </w:tc>
        <w:tc>
          <w:tcPr>
            <w:tcW w:w="1481"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2.8</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柜间电缆</w:t>
            </w:r>
          </w:p>
        </w:tc>
        <w:tc>
          <w:tcPr>
            <w:tcW w:w="1481"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2.9</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交换机柜</w:t>
            </w:r>
          </w:p>
        </w:tc>
        <w:tc>
          <w:tcPr>
            <w:tcW w:w="1481"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面</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2.10</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其它设备</w:t>
            </w:r>
          </w:p>
        </w:tc>
        <w:tc>
          <w:tcPr>
            <w:tcW w:w="1481"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机柜间设备</w:t>
            </w:r>
            <w:r>
              <w:rPr>
                <w:rFonts w:hint="eastAsia" w:ascii="宋体" w:hAnsi="宋体"/>
                <w:b/>
                <w:szCs w:val="21"/>
              </w:rPr>
              <w:t xml:space="preserve">     </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系统</w:t>
            </w:r>
            <w:r>
              <w:rPr>
                <w:rFonts w:ascii="宋体" w:hAnsi="宋体"/>
                <w:szCs w:val="21"/>
              </w:rPr>
              <w:t>柜</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端子柜</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w:t>
            </w:r>
            <w:r>
              <w:rPr>
                <w:rFonts w:ascii="宋体" w:hAnsi="宋体"/>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电源柜</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网络机柜</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软件</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系统软件</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应用软件</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供招标人选择的设备和软件</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投标推荐的其它软件</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bl>
    <w:p>
      <w:pPr>
        <w:pStyle w:val="75"/>
        <w:adjustRightInd/>
        <w:snapToGrid w:val="0"/>
        <w:spacing w:before="60" w:after="60" w:line="240" w:lineRule="atLeast"/>
        <w:jc w:val="left"/>
        <w:textAlignment w:val="auto"/>
        <w:rPr>
          <w:rFonts w:hAnsi="宋体"/>
          <w:b/>
          <w:kern w:val="2"/>
        </w:rPr>
      </w:pPr>
    </w:p>
    <w:p>
      <w:pPr>
        <w:pStyle w:val="75"/>
        <w:adjustRightInd/>
        <w:snapToGrid w:val="0"/>
        <w:spacing w:before="60" w:after="60" w:line="240" w:lineRule="atLeast"/>
        <w:jc w:val="left"/>
        <w:textAlignment w:val="auto"/>
        <w:rPr>
          <w:rFonts w:hAnsi="宋体"/>
          <w:b/>
          <w:kern w:val="2"/>
        </w:rPr>
      </w:pPr>
    </w:p>
    <w:p>
      <w:pPr>
        <w:pStyle w:val="75"/>
        <w:adjustRightInd/>
        <w:snapToGrid w:val="0"/>
        <w:spacing w:before="60" w:after="60" w:line="240" w:lineRule="atLeast"/>
        <w:jc w:val="left"/>
        <w:textAlignment w:val="auto"/>
        <w:rPr>
          <w:rFonts w:hAnsi="宋体"/>
          <w:b/>
          <w:kern w:val="2"/>
        </w:rPr>
      </w:pPr>
    </w:p>
    <w:p>
      <w:pPr>
        <w:pStyle w:val="75"/>
        <w:adjustRightInd/>
        <w:snapToGrid w:val="0"/>
        <w:spacing w:before="60" w:after="60" w:line="240" w:lineRule="atLeast"/>
        <w:jc w:val="left"/>
        <w:textAlignment w:val="auto"/>
        <w:rPr>
          <w:rFonts w:hAnsi="宋体"/>
          <w:b/>
          <w:kern w:val="2"/>
        </w:rPr>
      </w:pPr>
      <w:r>
        <w:rPr>
          <w:rFonts w:hAnsi="宋体"/>
          <w:b/>
          <w:kern w:val="2"/>
        </w:rPr>
        <w:t>表</w:t>
      </w:r>
      <w:r>
        <w:rPr>
          <w:rFonts w:hint="eastAsia" w:hAnsi="宋体"/>
          <w:b/>
          <w:kern w:val="2"/>
        </w:rPr>
        <w:t>7</w:t>
      </w:r>
      <w:r>
        <w:rPr>
          <w:rFonts w:hAnsi="宋体"/>
          <w:b/>
          <w:kern w:val="2"/>
        </w:rPr>
        <w:t xml:space="preserve">  </w:t>
      </w:r>
      <w:r>
        <w:rPr>
          <w:rFonts w:hint="eastAsia" w:hAnsi="宋体"/>
          <w:b/>
          <w:kern w:val="2"/>
        </w:rPr>
        <w:t>甲烷化供</w:t>
      </w:r>
      <w:r>
        <w:rPr>
          <w:rFonts w:hAnsi="宋体"/>
          <w:b/>
          <w:kern w:val="2"/>
        </w:rPr>
        <w:t>货清单</w:t>
      </w:r>
      <w:r>
        <w:rPr>
          <w:rFonts w:hint="eastAsia" w:hAnsi="宋体"/>
          <w:b/>
          <w:kern w:val="2"/>
        </w:rPr>
        <w:t>（</w:t>
      </w:r>
      <w:r>
        <w:rPr>
          <w:rFonts w:hAnsi="宋体"/>
          <w:b/>
        </w:rPr>
        <w:t>投标人应分别细化</w:t>
      </w:r>
      <w:r>
        <w:rPr>
          <w:rFonts w:hint="eastAsia" w:hAnsi="宋体"/>
          <w:b/>
        </w:rPr>
        <w:t>，“各分类模件”的细化按“表3的3.2 输入输出模件”顺序填写</w:t>
      </w:r>
      <w:r>
        <w:rPr>
          <w:rFonts w:hint="eastAsia" w:hAnsi="宋体"/>
          <w:b/>
          <w:kern w:val="2"/>
        </w:rPr>
        <w:t>）</w:t>
      </w:r>
    </w:p>
    <w:tbl>
      <w:tblPr>
        <w:tblStyle w:val="36"/>
        <w:tblW w:w="8931"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9"/>
        <w:gridCol w:w="1807"/>
        <w:gridCol w:w="1737"/>
        <w:gridCol w:w="709"/>
        <w:gridCol w:w="708"/>
        <w:gridCol w:w="1701"/>
        <w:gridCol w:w="15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序号</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名  称</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r>
              <w:rPr>
                <w:rFonts w:ascii="宋体" w:hAnsi="宋体"/>
                <w:b/>
                <w:szCs w:val="21"/>
              </w:rPr>
              <w:t>型号规格</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单位</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数量</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产地/生产厂家</w:t>
            </w: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集控室设备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操作员站</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显示器（LED）</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含键盘、鼠标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声光报警器</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有源音箱</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其它设备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46"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机柜间设备</w:t>
            </w:r>
            <w:r>
              <w:rPr>
                <w:rFonts w:hint="eastAsia" w:ascii="宋体" w:hAnsi="宋体"/>
                <w:b/>
                <w:szCs w:val="21"/>
              </w:rPr>
              <w:t xml:space="preserve">     </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系统</w:t>
            </w:r>
            <w:r>
              <w:rPr>
                <w:rFonts w:ascii="宋体" w:hAnsi="宋体"/>
                <w:szCs w:val="21"/>
              </w:rPr>
              <w:t>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端子柜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电源柜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网络机柜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网络连接设备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3.1</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核心交换机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3.2</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3.3</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光缆终端套件</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89" w:hRule="atLeast"/>
        </w:trPr>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3.4</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单模光缆</w:t>
            </w:r>
          </w:p>
        </w:tc>
        <w:tc>
          <w:tcPr>
            <w:tcW w:w="1737"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铠装</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3.5</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接地电缆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3.6</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通讯电缆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3.7</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柜间电缆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3.8</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其它设备</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系统软件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应用软件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供招标人选择的设备和软件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投标推荐的其它软件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left w:val="single" w:color="000000" w:sz="6" w:space="0"/>
              <w:bottom w:val="single" w:color="auto" w:sz="4" w:space="0"/>
              <w:right w:val="single" w:color="auto" w:sz="4" w:space="0"/>
            </w:tcBorders>
            <w:vAlign w:val="center"/>
          </w:tcPr>
          <w:p>
            <w:pPr>
              <w:jc w:val="center"/>
              <w:rPr>
                <w:rFonts w:ascii="宋体" w:hAnsi="宋体"/>
                <w:szCs w:val="21"/>
              </w:rPr>
            </w:pPr>
          </w:p>
        </w:tc>
      </w:tr>
    </w:tbl>
    <w:p>
      <w:pPr>
        <w:pStyle w:val="75"/>
        <w:adjustRightInd/>
        <w:snapToGrid w:val="0"/>
        <w:spacing w:before="60" w:after="60" w:line="240" w:lineRule="atLeast"/>
        <w:jc w:val="left"/>
        <w:textAlignment w:val="auto"/>
        <w:rPr>
          <w:rFonts w:hAnsi="宋体"/>
          <w:b/>
          <w:kern w:val="2"/>
        </w:rPr>
      </w:pPr>
    </w:p>
    <w:p>
      <w:pPr>
        <w:pStyle w:val="75"/>
        <w:adjustRightInd/>
        <w:snapToGrid w:val="0"/>
        <w:spacing w:before="60" w:after="60" w:line="240" w:lineRule="atLeast"/>
        <w:jc w:val="left"/>
        <w:textAlignment w:val="auto"/>
        <w:rPr>
          <w:rFonts w:hAnsi="宋体"/>
          <w:b/>
          <w:kern w:val="2"/>
        </w:rPr>
      </w:pPr>
      <w:r>
        <w:rPr>
          <w:rFonts w:hAnsi="宋体"/>
          <w:b/>
          <w:kern w:val="2"/>
        </w:rPr>
        <w:t>表</w:t>
      </w:r>
      <w:r>
        <w:rPr>
          <w:rFonts w:hint="eastAsia" w:hAnsi="宋体"/>
          <w:b/>
          <w:kern w:val="2"/>
        </w:rPr>
        <w:t>8</w:t>
      </w:r>
      <w:r>
        <w:rPr>
          <w:rFonts w:hAnsi="宋体"/>
          <w:b/>
          <w:kern w:val="2"/>
        </w:rPr>
        <w:t xml:space="preserve">  </w:t>
      </w:r>
      <w:r>
        <w:rPr>
          <w:rFonts w:hint="eastAsia" w:hAnsi="宋体"/>
          <w:b/>
          <w:kern w:val="2"/>
        </w:rPr>
        <w:t>水处理供</w:t>
      </w:r>
      <w:r>
        <w:rPr>
          <w:rFonts w:hAnsi="宋体"/>
          <w:b/>
          <w:kern w:val="2"/>
        </w:rPr>
        <w:t>货清单</w:t>
      </w:r>
      <w:r>
        <w:rPr>
          <w:rFonts w:hint="eastAsia" w:hAnsi="宋体"/>
          <w:b/>
          <w:kern w:val="2"/>
        </w:rPr>
        <w:t>（</w:t>
      </w:r>
      <w:r>
        <w:rPr>
          <w:rFonts w:hAnsi="宋体"/>
          <w:b/>
        </w:rPr>
        <w:t>投标人应分别细化</w:t>
      </w:r>
      <w:r>
        <w:rPr>
          <w:rFonts w:hint="eastAsia" w:hAnsi="宋体"/>
          <w:b/>
        </w:rPr>
        <w:t>，“各分类模件”的细化按“表3的3.2 输入输出模件”顺序填写</w:t>
      </w:r>
      <w:r>
        <w:rPr>
          <w:rFonts w:hint="eastAsia" w:hAnsi="宋体"/>
          <w:b/>
          <w:kern w:val="2"/>
        </w:rPr>
        <w:t>）</w:t>
      </w:r>
    </w:p>
    <w:tbl>
      <w:tblPr>
        <w:tblStyle w:val="36"/>
        <w:tblW w:w="8931"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9"/>
        <w:gridCol w:w="1807"/>
        <w:gridCol w:w="1737"/>
        <w:gridCol w:w="709"/>
        <w:gridCol w:w="708"/>
        <w:gridCol w:w="1701"/>
        <w:gridCol w:w="15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序号</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名  称</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r>
              <w:rPr>
                <w:rFonts w:ascii="宋体" w:hAnsi="宋体"/>
                <w:b/>
                <w:szCs w:val="21"/>
              </w:rPr>
              <w:t>型号规格</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单位</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数量</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产地/生产厂家</w:t>
            </w: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集控室设备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操作员站</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显示器（LED）</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含键盘、鼠标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声光报警器</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有源音箱</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1.</w:t>
            </w:r>
            <w:r>
              <w:rPr>
                <w:rFonts w:hint="eastAsia" w:ascii="宋体" w:hAnsi="宋体"/>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其它设备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46"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机柜间设备</w:t>
            </w:r>
            <w:r>
              <w:rPr>
                <w:rFonts w:hint="eastAsia" w:ascii="宋体" w:hAnsi="宋体"/>
                <w:b/>
                <w:szCs w:val="21"/>
              </w:rPr>
              <w:t xml:space="preserve">     </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系统</w:t>
            </w:r>
            <w:r>
              <w:rPr>
                <w:rFonts w:ascii="宋体" w:hAnsi="宋体"/>
                <w:szCs w:val="21"/>
              </w:rPr>
              <w:t>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端子柜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电源柜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网络机柜</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网络连接设备</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3.1</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核心交换机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3.2</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交换机</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台</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3.3</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光缆终端套件</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3.4</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单模光缆</w:t>
            </w:r>
          </w:p>
        </w:tc>
        <w:tc>
          <w:tcPr>
            <w:tcW w:w="1737" w:type="dxa"/>
            <w:tcBorders>
              <w:top w:val="single" w:color="auto" w:sz="4" w:space="0"/>
              <w:left w:val="nil"/>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铠装</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3.5</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接地电缆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3.6</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通讯电缆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hint="eastAsia" w:ascii="宋体" w:hAnsi="宋体" w:cs="宋体"/>
                <w:kern w:val="0"/>
                <w:szCs w:val="21"/>
              </w:rPr>
              <w:t>满足项目要求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3.7</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柜间电缆</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r>
              <w:rPr>
                <w:rFonts w:hint="eastAsia" w:ascii="宋体" w:hAnsi="宋体" w:cs="宋体"/>
                <w:kern w:val="0"/>
                <w:szCs w:val="21"/>
              </w:rPr>
              <w:t>km</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3.8</w:t>
            </w:r>
          </w:p>
        </w:tc>
        <w:tc>
          <w:tcPr>
            <w:tcW w:w="1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其它设备</w:t>
            </w:r>
          </w:p>
        </w:tc>
        <w:tc>
          <w:tcPr>
            <w:tcW w:w="1737" w:type="dxa"/>
            <w:tcBorders>
              <w:top w:val="single" w:color="auto" w:sz="4" w:space="0"/>
              <w:left w:val="nil"/>
              <w:bottom w:val="single" w:color="auto" w:sz="4" w:space="0"/>
              <w:right w:val="single" w:color="000000" w:sz="6" w:space="0"/>
            </w:tcBorders>
            <w:vAlign w:val="center"/>
          </w:tcPr>
          <w:p>
            <w:pPr>
              <w:widowControl/>
              <w:jc w:val="left"/>
              <w:rPr>
                <w:rFonts w:ascii="宋体" w:hAnsi="宋体" w:cs="宋体"/>
                <w:kern w:val="0"/>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widowControl/>
              <w:jc w:val="center"/>
              <w:rPr>
                <w:rFonts w:ascii="宋体" w:hAnsi="宋体" w:cs="宋体"/>
                <w:kern w:val="0"/>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r>
              <w:rPr>
                <w:rFonts w:ascii="宋体" w:hAnsi="宋体"/>
                <w:szCs w:val="21"/>
              </w:rPr>
              <w:t>投标人细化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系统软件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val="0"/>
                <w:bCs/>
                <w:szCs w:val="21"/>
              </w:rPr>
            </w:pPr>
            <w:r>
              <w:rPr>
                <w:rFonts w:hint="eastAsia" w:ascii="宋体" w:hAnsi="宋体"/>
                <w:b w:val="0"/>
                <w:bCs/>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val="0"/>
                <w:bCs/>
                <w:szCs w:val="21"/>
              </w:rPr>
            </w:pPr>
            <w:r>
              <w:rPr>
                <w:rFonts w:hint="eastAsia" w:ascii="宋体" w:hAnsi="宋体"/>
                <w:b w:val="0"/>
                <w:bCs/>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w:t>
            </w:r>
            <w:r>
              <w:rPr>
                <w:rFonts w:ascii="宋体" w:hAnsi="宋体"/>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应用软件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val="0"/>
                <w:bCs/>
                <w:szCs w:val="21"/>
              </w:rPr>
            </w:pPr>
            <w:r>
              <w:rPr>
                <w:rFonts w:hint="eastAsia" w:ascii="宋体" w:hAnsi="宋体"/>
                <w:b w:val="0"/>
                <w:bCs/>
                <w:szCs w:val="21"/>
                <w:lang w:val="en-US" w:eastAsia="zh-CN"/>
              </w:rPr>
              <w:t>套</w:t>
            </w: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val="0"/>
                <w:bCs/>
                <w:szCs w:val="21"/>
              </w:rPr>
            </w:pPr>
            <w:r>
              <w:rPr>
                <w:rFonts w:hint="eastAsia" w:ascii="宋体" w:hAnsi="宋体"/>
                <w:b w:val="0"/>
                <w:bCs/>
                <w:szCs w:val="21"/>
                <w:lang w:val="en-US" w:eastAsia="zh-CN"/>
              </w:rPr>
              <w:t>1</w:t>
            </w: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供招标人选择的设备和软件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szCs w:val="21"/>
              </w:rPr>
              <w:t>投标推荐的其它软件</w:t>
            </w:r>
          </w:p>
        </w:tc>
        <w:tc>
          <w:tcPr>
            <w:tcW w:w="1737"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8"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60" w:type="dxa"/>
            <w:tcBorders>
              <w:left w:val="single" w:color="000000" w:sz="6" w:space="0"/>
              <w:bottom w:val="single" w:color="auto" w:sz="4" w:space="0"/>
              <w:right w:val="single" w:color="auto" w:sz="4" w:space="0"/>
            </w:tcBorders>
            <w:vAlign w:val="center"/>
          </w:tcPr>
          <w:p>
            <w:pPr>
              <w:jc w:val="center"/>
              <w:rPr>
                <w:rFonts w:ascii="宋体" w:hAnsi="宋体"/>
                <w:szCs w:val="21"/>
              </w:rPr>
            </w:pPr>
          </w:p>
        </w:tc>
      </w:tr>
    </w:tbl>
    <w:p>
      <w:pPr>
        <w:pStyle w:val="75"/>
        <w:adjustRightInd/>
        <w:snapToGrid w:val="0"/>
        <w:spacing w:before="60" w:after="60" w:line="240" w:lineRule="atLeast"/>
        <w:jc w:val="left"/>
        <w:textAlignment w:val="auto"/>
        <w:rPr>
          <w:rFonts w:hAnsi="宋体"/>
          <w:b/>
          <w:kern w:val="16"/>
        </w:rPr>
      </w:pPr>
    </w:p>
    <w:p>
      <w:pPr>
        <w:pStyle w:val="75"/>
        <w:adjustRightInd/>
        <w:snapToGrid w:val="0"/>
        <w:spacing w:before="60" w:after="60" w:line="240" w:lineRule="atLeast"/>
        <w:jc w:val="left"/>
        <w:textAlignment w:val="auto"/>
        <w:rPr>
          <w:rFonts w:hAnsi="宋体"/>
          <w:b/>
          <w:kern w:val="2"/>
        </w:rPr>
      </w:pPr>
      <w:r>
        <w:rPr>
          <w:rFonts w:hAnsi="宋体"/>
          <w:b/>
          <w:kern w:val="16"/>
        </w:rPr>
        <w:t>表</w:t>
      </w:r>
      <w:r>
        <w:rPr>
          <w:rFonts w:hint="eastAsia" w:hAnsi="宋体"/>
          <w:b/>
          <w:kern w:val="16"/>
        </w:rPr>
        <w:t>9</w:t>
      </w:r>
      <w:r>
        <w:rPr>
          <w:rFonts w:hAnsi="宋体"/>
          <w:b/>
          <w:kern w:val="2"/>
        </w:rPr>
        <w:t xml:space="preserve"> </w:t>
      </w:r>
      <w:r>
        <w:rPr>
          <w:rFonts w:hint="eastAsia" w:hAnsi="宋体"/>
          <w:b/>
          <w:kern w:val="16"/>
        </w:rPr>
        <w:t>控制系统工控网络安全设备</w:t>
      </w:r>
      <w:r>
        <w:rPr>
          <w:rFonts w:hAnsi="宋体"/>
          <w:b/>
          <w:kern w:val="2"/>
        </w:rPr>
        <w:t>供货清单</w:t>
      </w:r>
      <w:r>
        <w:rPr>
          <w:rFonts w:hint="eastAsia" w:hAnsi="宋体"/>
          <w:b/>
          <w:kern w:val="2"/>
        </w:rPr>
        <w:t>（</w:t>
      </w:r>
      <w:r>
        <w:rPr>
          <w:rFonts w:hAnsi="宋体"/>
          <w:b/>
        </w:rPr>
        <w:t>投标人应</w:t>
      </w:r>
      <w:r>
        <w:rPr>
          <w:rFonts w:hint="eastAsia" w:hAnsi="宋体"/>
          <w:b/>
        </w:rPr>
        <w:t>严格按照表格式样细化填写，</w:t>
      </w:r>
      <w:r>
        <w:rPr>
          <w:rFonts w:hint="eastAsia" w:hAnsi="宋体" w:cs="Arial"/>
          <w:b/>
        </w:rPr>
        <w:t>单独投标，不计入总价</w:t>
      </w:r>
      <w:r>
        <w:rPr>
          <w:rFonts w:hint="eastAsia" w:hAnsi="宋体"/>
          <w:b/>
          <w:kern w:val="2"/>
        </w:rPr>
        <w:t>）</w:t>
      </w:r>
    </w:p>
    <w:tbl>
      <w:tblPr>
        <w:tblStyle w:val="36"/>
        <w:tblW w:w="8817"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9"/>
        <w:gridCol w:w="1807"/>
        <w:gridCol w:w="1481"/>
        <w:gridCol w:w="851"/>
        <w:gridCol w:w="709"/>
        <w:gridCol w:w="1559"/>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序号</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名  称</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r>
              <w:rPr>
                <w:rFonts w:ascii="宋体" w:hAnsi="宋体"/>
                <w:b/>
                <w:szCs w:val="21"/>
              </w:rPr>
              <w:t>型号规格</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单位</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数量</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产地/生产厂家</w:t>
            </w: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工控安全管理平台</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b/>
                <w:szCs w:val="21"/>
                <w:lang w:val="en-US" w:eastAsia="zh-CN"/>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szCs w:val="21"/>
                <w:lang w:val="en-US" w:eastAsia="zh-CN"/>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统一管理平台（备注中列出软硬件配置、说明覆盖功能）</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日志审计系统（说明收集日志覆盖设备及范围）</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入侵检测装置</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网络运行监控系统</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b/>
                <w:szCs w:val="21"/>
              </w:rPr>
              <w:t>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b/>
                <w:szCs w:val="21"/>
              </w:rPr>
              <w:t>边界防护</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OPC防火墙</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b/>
                <w:szCs w:val="21"/>
              </w:rPr>
              <w:t>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b/>
                <w:szCs w:val="21"/>
              </w:rPr>
              <w:t>安全计算环境</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3.1</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杀毒软件</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3.2</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白名单软件</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hint="default" w:ascii="宋体" w:hAnsi="宋体"/>
                <w:szCs w:val="21"/>
                <w:lang w:val="en-US"/>
              </w:rPr>
            </w:pPr>
            <w:r>
              <w:rPr>
                <w:rFonts w:hint="eastAsia" w:ascii="宋体" w:hAnsi="宋体"/>
                <w:szCs w:val="21"/>
                <w:lang w:val="en-US" w:eastAsia="zh-CN"/>
              </w:rPr>
              <w:t>20</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3.3</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主机加固软件</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4</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备份、恢复系统</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4.1</w:t>
            </w:r>
          </w:p>
        </w:tc>
        <w:tc>
          <w:tcPr>
            <w:tcW w:w="1807"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szCs w:val="21"/>
              </w:rPr>
              <w:t>备份、恢复软件</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4.2</w:t>
            </w:r>
          </w:p>
        </w:tc>
        <w:tc>
          <w:tcPr>
            <w:tcW w:w="1807"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szCs w:val="21"/>
              </w:rPr>
              <w:t>备份、恢复硬件</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b/>
                <w:szCs w:val="21"/>
                <w:lang w:val="en-US" w:eastAsia="zh-CN"/>
              </w:rPr>
              <w:t>套</w:t>
            </w: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lang w:val="en-US" w:eastAsia="zh-CN"/>
              </w:rPr>
              <w:t>1</w:t>
            </w: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5</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其它</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hint="eastAsia" w:ascii="宋体" w:hAnsi="宋体" w:eastAsia="宋体"/>
                <w:szCs w:val="21"/>
                <w:lang w:val="en-US" w:eastAsia="zh-CN"/>
              </w:rPr>
            </w:pPr>
            <w:r>
              <w:rPr>
                <w:rFonts w:hint="eastAsia" w:ascii="宋体" w:hAnsi="宋体"/>
                <w:szCs w:val="21"/>
                <w:lang w:val="en-US" w:eastAsia="zh-CN"/>
              </w:rPr>
              <w:t>按需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w:t>
            </w:r>
          </w:p>
        </w:tc>
        <w:tc>
          <w:tcPr>
            <w:tcW w:w="18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w:t>
            </w:r>
          </w:p>
        </w:tc>
        <w:tc>
          <w:tcPr>
            <w:tcW w:w="1481"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70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559"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701"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bl>
    <w:p>
      <w:pPr>
        <w:pStyle w:val="75"/>
        <w:adjustRightInd/>
        <w:snapToGrid w:val="0"/>
        <w:spacing w:before="60" w:after="60" w:line="240" w:lineRule="atLeast"/>
        <w:jc w:val="left"/>
        <w:textAlignment w:val="auto"/>
        <w:rPr>
          <w:rFonts w:hAnsi="宋体"/>
          <w:b/>
          <w:kern w:val="2"/>
        </w:rPr>
      </w:pPr>
      <w:r>
        <w:rPr>
          <w:rFonts w:hAnsi="宋体"/>
          <w:b/>
          <w:kern w:val="2"/>
        </w:rPr>
        <w:t>表</w:t>
      </w:r>
      <w:r>
        <w:rPr>
          <w:rFonts w:hint="eastAsia" w:hAnsi="宋体"/>
          <w:b/>
          <w:kern w:val="2"/>
        </w:rPr>
        <w:t>10</w:t>
      </w:r>
      <w:r>
        <w:rPr>
          <w:rFonts w:hAnsi="宋体"/>
          <w:b/>
          <w:kern w:val="2"/>
        </w:rPr>
        <w:t xml:space="preserve">  </w:t>
      </w:r>
      <w:r>
        <w:rPr>
          <w:rFonts w:hint="eastAsia" w:hAnsi="宋体"/>
          <w:b/>
          <w:kern w:val="2"/>
        </w:rPr>
        <w:t>报警器及安装材料供</w:t>
      </w:r>
      <w:r>
        <w:rPr>
          <w:rFonts w:hAnsi="宋体"/>
          <w:b/>
          <w:kern w:val="2"/>
        </w:rPr>
        <w:t>货清单</w:t>
      </w:r>
    </w:p>
    <w:tbl>
      <w:tblPr>
        <w:tblStyle w:val="36"/>
        <w:tblW w:w="8817"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9"/>
        <w:gridCol w:w="1587"/>
        <w:gridCol w:w="2268"/>
        <w:gridCol w:w="851"/>
        <w:gridCol w:w="850"/>
        <w:gridCol w:w="1276"/>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序号</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ascii="宋体" w:hAnsi="宋体"/>
                <w:b/>
                <w:szCs w:val="21"/>
              </w:rPr>
              <w:t>名  称</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b/>
                <w:szCs w:val="21"/>
              </w:rPr>
            </w:pPr>
            <w:r>
              <w:rPr>
                <w:rFonts w:hint="eastAsia" w:ascii="宋体" w:hAnsi="宋体"/>
                <w:b/>
                <w:szCs w:val="21"/>
              </w:rPr>
              <w:t>技术参数</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单位</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ascii="宋体" w:hAnsi="宋体"/>
                <w:b/>
                <w:szCs w:val="21"/>
              </w:rPr>
              <w:t>数量</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r>
              <w:rPr>
                <w:rFonts w:hint="eastAsia" w:ascii="宋体" w:hAnsi="宋体"/>
                <w:b/>
                <w:szCs w:val="21"/>
              </w:rPr>
              <w:t>品牌</w:t>
            </w: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1</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可燃有毒气体探测器</w:t>
            </w:r>
          </w:p>
        </w:tc>
        <w:tc>
          <w:tcPr>
            <w:tcW w:w="2268" w:type="dxa"/>
            <w:tcBorders>
              <w:top w:val="single" w:color="auto" w:sz="4" w:space="0"/>
              <w:left w:val="nil"/>
              <w:bottom w:val="single" w:color="auto" w:sz="4" w:space="0"/>
              <w:right w:val="single" w:color="000000" w:sz="6" w:space="0"/>
            </w:tcBorders>
            <w:vAlign w:val="center"/>
          </w:tcPr>
          <w:p>
            <w:pPr>
              <w:widowControl/>
              <w:jc w:val="left"/>
              <w:rPr>
                <w:rFonts w:ascii="宋体" w:hAnsi="宋体"/>
                <w:b/>
                <w:szCs w:val="21"/>
              </w:rPr>
            </w:pPr>
            <w:r>
              <w:rPr>
                <w:rFonts w:hint="eastAsia" w:ascii="宋体" w:hAnsi="宋体"/>
                <w:szCs w:val="21"/>
              </w:rPr>
              <w:t>三线制；</w:t>
            </w:r>
            <w:r>
              <w:rPr>
                <w:rFonts w:ascii="宋体" w:hAnsi="宋体"/>
                <w:szCs w:val="21"/>
              </w:rPr>
              <w:t>防护等级:IP65</w:t>
            </w:r>
            <w:r>
              <w:rPr>
                <w:rFonts w:hint="eastAsia" w:ascii="宋体" w:hAnsi="宋体"/>
                <w:szCs w:val="21"/>
              </w:rPr>
              <w:t>；</w:t>
            </w:r>
            <w:r>
              <w:rPr>
                <w:rFonts w:ascii="宋体" w:hAnsi="宋体"/>
                <w:szCs w:val="21"/>
              </w:rPr>
              <w:t>供电电压:24V</w:t>
            </w:r>
            <w:r>
              <w:rPr>
                <w:rFonts w:hint="eastAsia" w:ascii="宋体" w:hAnsi="宋体"/>
                <w:szCs w:val="21"/>
              </w:rPr>
              <w:t>；</w:t>
            </w:r>
            <w:r>
              <w:rPr>
                <w:rFonts w:ascii="宋体" w:hAnsi="宋体"/>
                <w:szCs w:val="21"/>
              </w:rPr>
              <w:t>信号输出4-20mA</w:t>
            </w:r>
            <w:r>
              <w:rPr>
                <w:rFonts w:hint="eastAsia" w:ascii="宋体" w:hAnsi="宋体"/>
                <w:szCs w:val="21"/>
              </w:rPr>
              <w:t>；</w:t>
            </w:r>
            <w:r>
              <w:rPr>
                <w:rFonts w:ascii="宋体" w:hAnsi="宋体"/>
                <w:szCs w:val="21"/>
              </w:rPr>
              <w:t>材质:铸铝</w:t>
            </w:r>
            <w:r>
              <w:rPr>
                <w:rFonts w:hint="eastAsia" w:ascii="宋体" w:hAnsi="宋体"/>
                <w:szCs w:val="21"/>
              </w:rPr>
              <w:t>；</w:t>
            </w:r>
            <w:r>
              <w:rPr>
                <w:rFonts w:ascii="宋体" w:hAnsi="宋体"/>
                <w:szCs w:val="21"/>
              </w:rPr>
              <w:t>电气接口:G3/4</w:t>
            </w:r>
            <w:r>
              <w:rPr>
                <w:rFonts w:hint="eastAsia" w:ascii="宋体" w:hAnsi="宋体"/>
                <w:szCs w:val="21"/>
              </w:rPr>
              <w:t>；</w:t>
            </w:r>
            <w:r>
              <w:rPr>
                <w:rFonts w:ascii="宋体" w:hAnsi="宋体"/>
                <w:szCs w:val="21"/>
              </w:rPr>
              <w:t>配带金属防爆格兰头（</w:t>
            </w:r>
            <w:r>
              <w:rPr>
                <w:rFonts w:hint="eastAsia" w:ascii="宋体" w:hAnsi="宋体"/>
                <w:szCs w:val="21"/>
              </w:rPr>
              <w:t>格兰头上标注防爆等级</w:t>
            </w:r>
            <w:r>
              <w:rPr>
                <w:rFonts w:ascii="宋体" w:hAnsi="宋体"/>
                <w:szCs w:val="21"/>
              </w:rPr>
              <w:t>）</w:t>
            </w:r>
            <w:r>
              <w:rPr>
                <w:rFonts w:hint="eastAsia" w:ascii="宋体" w:hAnsi="宋体"/>
                <w:szCs w:val="21"/>
              </w:rPr>
              <w:t>；</w:t>
            </w:r>
            <w:r>
              <w:rPr>
                <w:rFonts w:ascii="宋体" w:hAnsi="宋体"/>
                <w:szCs w:val="21"/>
              </w:rPr>
              <w:t>温度范围:-40</w:t>
            </w:r>
            <w:r>
              <w:rPr>
                <w:rFonts w:hint="eastAsia" w:ascii="宋体" w:hAnsi="宋体"/>
                <w:szCs w:val="21"/>
              </w:rPr>
              <w:t>℃</w:t>
            </w:r>
            <w:r>
              <w:rPr>
                <w:rFonts w:ascii="宋体" w:hAnsi="宋体"/>
                <w:szCs w:val="21"/>
              </w:rPr>
              <w:t>-+70</w:t>
            </w:r>
            <w:r>
              <w:rPr>
                <w:rFonts w:hint="eastAsia" w:ascii="宋体" w:hAnsi="宋体"/>
                <w:szCs w:val="21"/>
              </w:rPr>
              <w:t>℃；</w:t>
            </w:r>
            <w:r>
              <w:rPr>
                <w:rFonts w:ascii="宋体" w:hAnsi="宋体"/>
                <w:szCs w:val="21"/>
              </w:rPr>
              <w:t>检测仪佩戴显示及声光报警器</w:t>
            </w:r>
            <w:r>
              <w:rPr>
                <w:rFonts w:hint="eastAsia" w:ascii="宋体" w:hAnsi="宋体"/>
                <w:szCs w:val="21"/>
              </w:rPr>
              <w:t>；</w:t>
            </w:r>
            <w:r>
              <w:rPr>
                <w:rFonts w:ascii="宋体" w:hAnsi="宋体"/>
                <w:szCs w:val="21"/>
              </w:rPr>
              <w:t>安装方式:立柱安装</w:t>
            </w:r>
            <w:r>
              <w:rPr>
                <w:rFonts w:hint="eastAsia" w:ascii="宋体" w:hAnsi="宋体"/>
                <w:szCs w:val="21"/>
              </w:rPr>
              <w:t>；防爆等级：不低于ExdⅡCT4；</w:t>
            </w:r>
            <w:r>
              <w:rPr>
                <w:rFonts w:ascii="宋体" w:hAnsi="宋体"/>
                <w:szCs w:val="21"/>
              </w:rPr>
              <w:t>带第三方检定报告</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通用技术要求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1.1</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一氧化碳报警器</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0-50ppm，一级报警值16ppm，二级报警值32ppm</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台</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256</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1.2</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O2报警仪</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0-25%VOL</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台</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105</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1.3</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甲烷报警器</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0-100%LEL，一级报警值15%LEL,二级报警值50%LEL</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台</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34</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1.4</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氨气报警仪</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0-100ppm，一级报警值25ppm，二级报警值50ppm</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台</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120</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1.5</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二异丙醚报警器</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0-100%LEL，一级报警值15%LEL,二级报警值50%LEL</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台</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15</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1.6</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H2S报警仪</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0-20ppm，一级报警值7ppm，二级报警值14ppm</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台</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6</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1.7</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氢气报警器</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0-100%LEL，一级报警值15%LEL,二级报警值50%LEL</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台</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91</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1.8</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苯报警仪</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0-5ppm，一级报警值1.5ppm，二级报警值3ppm</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台</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12</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1.9</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甲醇报警器</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0-100%LEL，一级报警值15%LEL,二级报警值50%LEL</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台</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34</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1.10</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轻烃报警器</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0-100%LEL，一级报警值15%LEL,二级报警值50%LEL</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台</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5</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1.11</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乙炔报警器</w:t>
            </w:r>
          </w:p>
        </w:tc>
        <w:tc>
          <w:tcPr>
            <w:tcW w:w="2268" w:type="dxa"/>
            <w:tcBorders>
              <w:top w:val="single" w:color="auto" w:sz="4" w:space="0"/>
              <w:left w:val="nil"/>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0-100%LEL，一级报警值15%LEL,二级报警值50%LEL</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台</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2</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2</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气体探测防爆接线箱</w:t>
            </w:r>
          </w:p>
        </w:tc>
        <w:tc>
          <w:tcPr>
            <w:tcW w:w="2268" w:type="dxa"/>
            <w:tcBorders>
              <w:top w:val="single" w:color="auto" w:sz="4" w:space="0"/>
              <w:left w:val="nil"/>
              <w:bottom w:val="single" w:color="auto" w:sz="4" w:space="0"/>
              <w:right w:val="single" w:color="000000" w:sz="6" w:space="0"/>
            </w:tcBorders>
            <w:vAlign w:val="center"/>
          </w:tcPr>
          <w:p>
            <w:pPr>
              <w:jc w:val="left"/>
              <w:rPr>
                <w:rFonts w:ascii="宋体" w:hAnsi="宋体"/>
                <w:szCs w:val="21"/>
              </w:rPr>
            </w:pPr>
            <w:r>
              <w:rPr>
                <w:rFonts w:hint="eastAsia" w:ascii="宋体" w:hAnsi="宋体"/>
                <w:szCs w:val="21"/>
              </w:rPr>
              <w:t>400×300×150mm\220V\备注：材质：304，防爆等级：ExeⅡCT4Gb，防护等级：IP65，端子节数：48，进线口数量：1（佩戴G1 1/2"内丝不锈钢防爆格兰头），出线口数量：8（佩戴G3/4"内丝不锈钢防爆格兰头及防爆堵头）</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个</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118</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b/>
                <w:szCs w:val="21"/>
              </w:rPr>
            </w:pPr>
            <w:r>
              <w:rPr>
                <w:rFonts w:hint="eastAsia" w:ascii="宋体" w:hAnsi="宋体"/>
                <w:szCs w:val="21"/>
              </w:rPr>
              <w:t>格兰头上标注防爆等级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3</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防爆密封接头挠性管</w:t>
            </w:r>
          </w:p>
        </w:tc>
        <w:tc>
          <w:tcPr>
            <w:tcW w:w="2268" w:type="dxa"/>
            <w:tcBorders>
              <w:top w:val="single" w:color="auto" w:sz="4" w:space="0"/>
              <w:left w:val="nil"/>
              <w:bottom w:val="single" w:color="auto" w:sz="4" w:space="0"/>
              <w:right w:val="single" w:color="000000" w:sz="6" w:space="0"/>
            </w:tcBorders>
            <w:vAlign w:val="center"/>
          </w:tcPr>
          <w:p>
            <w:pPr>
              <w:jc w:val="left"/>
              <w:rPr>
                <w:rFonts w:ascii="宋体" w:hAnsi="宋体"/>
                <w:szCs w:val="21"/>
              </w:rPr>
            </w:pPr>
            <w:r>
              <w:rPr>
                <w:rFonts w:hint="eastAsia" w:ascii="宋体" w:hAnsi="宋体"/>
                <w:szCs w:val="21"/>
              </w:rPr>
              <w:t>防爆挠性管\BNGⅠ-1200×G1 1/2"(内)/G1 1/2"(外) ExdⅡCT4</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根</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166</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4</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防爆密封接头挠性管</w:t>
            </w:r>
          </w:p>
        </w:tc>
        <w:tc>
          <w:tcPr>
            <w:tcW w:w="2268" w:type="dxa"/>
            <w:tcBorders>
              <w:top w:val="single" w:color="auto" w:sz="4" w:space="0"/>
              <w:left w:val="nil"/>
              <w:bottom w:val="single" w:color="auto" w:sz="4" w:space="0"/>
              <w:right w:val="single" w:color="000000" w:sz="6" w:space="0"/>
            </w:tcBorders>
            <w:vAlign w:val="center"/>
          </w:tcPr>
          <w:p>
            <w:pPr>
              <w:jc w:val="left"/>
              <w:rPr>
                <w:rFonts w:ascii="宋体" w:hAnsi="宋体"/>
                <w:szCs w:val="21"/>
              </w:rPr>
            </w:pPr>
            <w:r>
              <w:rPr>
                <w:rFonts w:hint="eastAsia" w:ascii="宋体" w:hAnsi="宋体"/>
                <w:szCs w:val="21"/>
              </w:rPr>
              <w:t>防爆挠性管\BNGⅠ-1000×G1"(内)/G3/4"(外)</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根</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500</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5</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本安电缆</w:t>
            </w:r>
          </w:p>
        </w:tc>
        <w:tc>
          <w:tcPr>
            <w:tcW w:w="2268" w:type="dxa"/>
            <w:tcBorders>
              <w:top w:val="single" w:color="auto" w:sz="4" w:space="0"/>
              <w:left w:val="nil"/>
              <w:bottom w:val="single" w:color="auto" w:sz="4" w:space="0"/>
              <w:right w:val="single" w:color="000000" w:sz="6" w:space="0"/>
            </w:tcBorders>
            <w:vAlign w:val="center"/>
          </w:tcPr>
          <w:p>
            <w:pPr>
              <w:jc w:val="left"/>
              <w:rPr>
                <w:rFonts w:ascii="宋体" w:hAnsi="宋体"/>
                <w:szCs w:val="21"/>
              </w:rPr>
            </w:pPr>
            <w:r>
              <w:rPr>
                <w:rFonts w:ascii="宋体" w:hAnsi="宋体"/>
                <w:szCs w:val="21"/>
              </w:rPr>
              <w:t>IA-DDZ-DJYPVPHD\8×3×1.5mm²</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米</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15000</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6</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光缆</w:t>
            </w:r>
          </w:p>
        </w:tc>
        <w:tc>
          <w:tcPr>
            <w:tcW w:w="2268" w:type="dxa"/>
            <w:tcBorders>
              <w:top w:val="single" w:color="auto" w:sz="4" w:space="0"/>
              <w:left w:val="nil"/>
              <w:bottom w:val="single" w:color="auto" w:sz="4" w:space="0"/>
              <w:right w:val="single" w:color="000000" w:sz="6" w:space="0"/>
            </w:tcBorders>
            <w:vAlign w:val="center"/>
          </w:tcPr>
          <w:p>
            <w:pPr>
              <w:jc w:val="left"/>
              <w:rPr>
                <w:rFonts w:ascii="宋体" w:hAnsi="宋体"/>
                <w:szCs w:val="21"/>
              </w:rPr>
            </w:pPr>
            <w:r>
              <w:rPr>
                <w:rFonts w:ascii="宋体" w:hAnsi="宋体"/>
                <w:szCs w:val="21"/>
              </w:rPr>
              <w:t>GYSTY53-24B1.3</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米</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12000</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7</w:t>
            </w:r>
          </w:p>
        </w:tc>
        <w:tc>
          <w:tcPr>
            <w:tcW w:w="1587"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电缆桥架</w:t>
            </w:r>
          </w:p>
        </w:tc>
        <w:tc>
          <w:tcPr>
            <w:tcW w:w="2268" w:type="dxa"/>
            <w:tcBorders>
              <w:top w:val="single" w:color="auto" w:sz="4" w:space="0"/>
              <w:left w:val="nil"/>
              <w:bottom w:val="single" w:color="auto" w:sz="4" w:space="0"/>
              <w:right w:val="single" w:color="000000" w:sz="6" w:space="0"/>
            </w:tcBorders>
            <w:vAlign w:val="center"/>
          </w:tcPr>
          <w:p>
            <w:pPr>
              <w:jc w:val="left"/>
              <w:rPr>
                <w:rFonts w:ascii="宋体" w:hAnsi="宋体"/>
                <w:szCs w:val="21"/>
              </w:rPr>
            </w:pPr>
            <w:r>
              <w:rPr>
                <w:rFonts w:ascii="宋体" w:hAnsi="宋体"/>
                <w:szCs w:val="21"/>
              </w:rPr>
              <w:t>2000×200×100×2mm</w:t>
            </w:r>
          </w:p>
        </w:tc>
        <w:tc>
          <w:tcPr>
            <w:tcW w:w="851"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ascii="宋体" w:hAnsi="宋体"/>
                <w:szCs w:val="21"/>
              </w:rPr>
              <w:t>米</w:t>
            </w:r>
          </w:p>
        </w:tc>
        <w:tc>
          <w:tcPr>
            <w:tcW w:w="850"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szCs w:val="21"/>
              </w:rPr>
            </w:pPr>
            <w:r>
              <w:rPr>
                <w:rFonts w:hint="eastAsia" w:ascii="宋体" w:hAnsi="宋体"/>
                <w:szCs w:val="21"/>
              </w:rPr>
              <w:t>400</w:t>
            </w:r>
          </w:p>
        </w:tc>
        <w:tc>
          <w:tcPr>
            <w:tcW w:w="1276" w:type="dxa"/>
            <w:tcBorders>
              <w:top w:val="single" w:color="auto" w:sz="4" w:space="0"/>
              <w:left w:val="single" w:color="000000" w:sz="6" w:space="0"/>
              <w:bottom w:val="single" w:color="auto" w:sz="4" w:space="0"/>
              <w:right w:val="single" w:color="000000" w:sz="6" w:space="0"/>
            </w:tcBorders>
            <w:vAlign w:val="center"/>
          </w:tcPr>
          <w:p>
            <w:pPr>
              <w:jc w:val="center"/>
              <w:rPr>
                <w:rFonts w:ascii="宋体" w:hAnsi="宋体"/>
                <w:b/>
                <w:szCs w:val="21"/>
              </w:rPr>
            </w:pPr>
          </w:p>
        </w:tc>
        <w:tc>
          <w:tcPr>
            <w:tcW w:w="1276" w:type="dxa"/>
            <w:tcBorders>
              <w:top w:val="single" w:color="auto" w:sz="4" w:space="0"/>
              <w:left w:val="single" w:color="000000" w:sz="6" w:space="0"/>
              <w:bottom w:val="single" w:color="auto" w:sz="4" w:space="0"/>
              <w:right w:val="single" w:color="auto" w:sz="4" w:space="0"/>
            </w:tcBorders>
            <w:vAlign w:val="center"/>
          </w:tcPr>
          <w:p>
            <w:pPr>
              <w:jc w:val="center"/>
              <w:rPr>
                <w:rFonts w:ascii="宋体" w:hAnsi="宋体"/>
                <w:szCs w:val="21"/>
              </w:rPr>
            </w:pPr>
          </w:p>
        </w:tc>
      </w:tr>
    </w:tbl>
    <w:p>
      <w:pPr>
        <w:pStyle w:val="75"/>
        <w:snapToGrid w:val="0"/>
        <w:spacing w:before="60" w:after="60" w:line="240" w:lineRule="atLeast"/>
        <w:jc w:val="left"/>
        <w:rPr>
          <w:rFonts w:hAnsi="宋体" w:cs="Arial"/>
          <w:kern w:val="2"/>
        </w:rPr>
      </w:pPr>
    </w:p>
    <w:p>
      <w:pPr>
        <w:pStyle w:val="75"/>
        <w:snapToGrid w:val="0"/>
        <w:spacing w:before="60" w:after="60" w:line="240" w:lineRule="atLeast"/>
        <w:jc w:val="left"/>
        <w:rPr>
          <w:rFonts w:hAnsi="宋体" w:cs="Arial"/>
        </w:rPr>
      </w:pPr>
      <w:r>
        <w:rPr>
          <w:rFonts w:hint="eastAsia" w:hAnsi="宋体" w:cs="Arial"/>
        </w:rPr>
        <w:t>2.2</w:t>
      </w:r>
      <w:r>
        <w:rPr>
          <w:rFonts w:hAnsi="宋体" w:cs="Arial"/>
        </w:rPr>
        <w:t>备品备件</w:t>
      </w:r>
    </w:p>
    <w:p>
      <w:pPr>
        <w:spacing w:line="500" w:lineRule="exact"/>
        <w:ind w:firstLine="480" w:firstLineChars="200"/>
        <w:rPr>
          <w:rFonts w:ascii="宋体" w:hAnsi="宋体"/>
        </w:rPr>
      </w:pPr>
      <w:r>
        <w:rPr>
          <w:rFonts w:hint="eastAsia" w:ascii="宋体" w:hAnsi="宋体"/>
        </w:rPr>
        <w:t>投标人提供的资料中应包括随机备品清单和推荐备品清单。随机备品是指本规范书规定的满足设备安装、调试、试运行所需备件，该部分应包括在投标总价中。在机组投入商业运行之前的安装、调试期间，如出现投标人设备任何部件或整体的损坏，投标人应在</w:t>
      </w:r>
      <w:r>
        <w:rPr>
          <w:rFonts w:ascii="宋体" w:hAnsi="宋体"/>
        </w:rPr>
        <w:t>24</w:t>
      </w:r>
      <w:r>
        <w:rPr>
          <w:rFonts w:hint="eastAsia" w:ascii="宋体" w:hAnsi="宋体"/>
        </w:rPr>
        <w:t>小时内予以调换并承担一切所需费用，并对损坏原因进行详细说明。在此期间，如投标人使用了随机备品备件，则投标人应免费予以补全。</w:t>
      </w:r>
    </w:p>
    <w:p>
      <w:pPr>
        <w:spacing w:line="500" w:lineRule="exact"/>
        <w:rPr>
          <w:rFonts w:ascii="宋体" w:hAnsi="宋体" w:cs="Arial"/>
        </w:rPr>
      </w:pPr>
      <w:r>
        <w:rPr>
          <w:rFonts w:ascii="宋体" w:hAnsi="宋体"/>
        </w:rPr>
        <w:t>2.</w:t>
      </w:r>
      <w:r>
        <w:rPr>
          <w:rFonts w:hint="eastAsia" w:ascii="宋体" w:hAnsi="宋体"/>
        </w:rPr>
        <w:t>2</w:t>
      </w:r>
      <w:r>
        <w:rPr>
          <w:rFonts w:ascii="宋体" w:hAnsi="宋体"/>
        </w:rPr>
        <w:t>.1</w:t>
      </w:r>
      <w:r>
        <w:rPr>
          <w:rFonts w:hint="eastAsia" w:ascii="宋体" w:hAnsi="宋体"/>
        </w:rPr>
        <w:t xml:space="preserve"> </w:t>
      </w:r>
      <w:r>
        <w:rPr>
          <w:rFonts w:hint="eastAsia" w:ascii="宋体" w:hAnsi="宋体" w:cs="Arial"/>
        </w:rPr>
        <w:t>投标人应保证备品备件长期稳定供货。对主要设备或与主设备功能相同并接插兼容的替代品，其备品的供货期至少是设备验收后10年或该设备退出市场后5年（二者之中取时间长的一种），且备品备件价格不高于合同中三年备品备件价格的110%。当投标人决定中断生产某些组件或设备时，应预先告知招标人，以便招标人增加这些设备的备品备件。</w:t>
      </w:r>
    </w:p>
    <w:p>
      <w:pPr>
        <w:spacing w:line="500" w:lineRule="exact"/>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2 所有备品备件的一些主要部件（如印刷电路板）在发运前都应进行测试，以保证在</w:t>
      </w:r>
      <w:r>
        <w:rPr>
          <w:rFonts w:ascii="宋体" w:hAnsi="宋体"/>
        </w:rPr>
        <w:t>GDS</w:t>
      </w:r>
      <w:r>
        <w:rPr>
          <w:rFonts w:hint="eastAsia" w:ascii="宋体" w:hAnsi="宋体"/>
        </w:rPr>
        <w:t>中正常运行。</w:t>
      </w:r>
    </w:p>
    <w:p>
      <w:pPr>
        <w:spacing w:line="500" w:lineRule="exact"/>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3 每一种类的模件（包括控制器/处理器、网络接口模件、电源模件、交换机等）， 每套GDS各应有</w:t>
      </w:r>
      <w:r>
        <w:rPr>
          <w:rFonts w:ascii="宋体" w:hAnsi="宋体"/>
        </w:rPr>
        <w:t>1</w:t>
      </w:r>
      <w:r>
        <w:rPr>
          <w:rFonts w:hint="eastAsia" w:ascii="宋体" w:hAnsi="宋体"/>
        </w:rPr>
        <w:t>5％（不足一块备一块模件）的随机备品备件。</w:t>
      </w:r>
    </w:p>
    <w:p>
      <w:pPr>
        <w:spacing w:line="500" w:lineRule="exact"/>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4 性能验收完成之前损坏的模件或设备由投标人无偿提供。</w:t>
      </w:r>
    </w:p>
    <w:p>
      <w:pPr>
        <w:spacing w:line="500" w:lineRule="exact"/>
        <w:rPr>
          <w:rFonts w:ascii="宋体" w:hAnsi="宋体" w:cs="Arial"/>
        </w:rPr>
      </w:pPr>
      <w:r>
        <w:rPr>
          <w:rFonts w:hint="eastAsia" w:ascii="宋体" w:hAnsi="宋体" w:cs="Arial"/>
        </w:rPr>
        <w:t>表11：随机备品备件清单</w:t>
      </w:r>
    </w:p>
    <w:tbl>
      <w:tblPr>
        <w:tblStyle w:val="36"/>
        <w:tblW w:w="776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76"/>
        <w:gridCol w:w="2620"/>
        <w:gridCol w:w="1497"/>
        <w:gridCol w:w="802"/>
        <w:gridCol w:w="1276"/>
        <w:gridCol w:w="99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3" w:hRule="atLeast"/>
        </w:trPr>
        <w:tc>
          <w:tcPr>
            <w:tcW w:w="576" w:type="dxa"/>
            <w:vAlign w:val="center"/>
          </w:tcPr>
          <w:p>
            <w:pPr>
              <w:snapToGrid w:val="0"/>
              <w:jc w:val="center"/>
              <w:rPr>
                <w:rFonts w:ascii="宋体" w:hAnsi="宋体"/>
              </w:rPr>
            </w:pPr>
            <w:r>
              <w:rPr>
                <w:rFonts w:hint="eastAsia" w:ascii="宋体" w:hAnsi="宋体" w:cs="Arial"/>
                <w:bCs/>
              </w:rPr>
              <w:t>序号</w:t>
            </w:r>
          </w:p>
        </w:tc>
        <w:tc>
          <w:tcPr>
            <w:tcW w:w="2620" w:type="dxa"/>
            <w:vAlign w:val="center"/>
          </w:tcPr>
          <w:p>
            <w:pPr>
              <w:snapToGrid w:val="0"/>
              <w:jc w:val="center"/>
              <w:rPr>
                <w:rFonts w:ascii="宋体" w:hAnsi="宋体"/>
              </w:rPr>
            </w:pPr>
            <w:r>
              <w:rPr>
                <w:rFonts w:hint="eastAsia" w:ascii="宋体" w:hAnsi="宋体" w:cs="Arial"/>
                <w:bCs/>
              </w:rPr>
              <w:t>名</w:t>
            </w:r>
            <w:r>
              <w:rPr>
                <w:rFonts w:ascii="宋体" w:hAnsi="宋体"/>
                <w:bCs/>
              </w:rPr>
              <w:t xml:space="preserve">  </w:t>
            </w:r>
            <w:r>
              <w:rPr>
                <w:rFonts w:hint="eastAsia" w:ascii="宋体" w:hAnsi="宋体" w:cs="Arial"/>
                <w:bCs/>
              </w:rPr>
              <w:t>称</w:t>
            </w:r>
          </w:p>
        </w:tc>
        <w:tc>
          <w:tcPr>
            <w:tcW w:w="1497" w:type="dxa"/>
            <w:vAlign w:val="center"/>
          </w:tcPr>
          <w:p>
            <w:pPr>
              <w:snapToGrid w:val="0"/>
              <w:jc w:val="center"/>
              <w:rPr>
                <w:rFonts w:ascii="宋体" w:hAnsi="宋体"/>
              </w:rPr>
            </w:pPr>
            <w:r>
              <w:rPr>
                <w:rFonts w:hint="eastAsia" w:ascii="宋体" w:hAnsi="宋体" w:cs="Arial"/>
                <w:bCs/>
              </w:rPr>
              <w:t>规格和型号</w:t>
            </w:r>
          </w:p>
        </w:tc>
        <w:tc>
          <w:tcPr>
            <w:tcW w:w="802" w:type="dxa"/>
            <w:vAlign w:val="center"/>
          </w:tcPr>
          <w:p>
            <w:pPr>
              <w:snapToGrid w:val="0"/>
              <w:jc w:val="center"/>
              <w:rPr>
                <w:rFonts w:ascii="宋体" w:hAnsi="宋体" w:cs="Arial"/>
                <w:bCs/>
              </w:rPr>
            </w:pPr>
            <w:r>
              <w:rPr>
                <w:rFonts w:hint="eastAsia" w:ascii="宋体" w:hAnsi="宋体" w:cs="Arial"/>
                <w:bCs/>
              </w:rPr>
              <w:t>单位</w:t>
            </w:r>
          </w:p>
        </w:tc>
        <w:tc>
          <w:tcPr>
            <w:tcW w:w="1276" w:type="dxa"/>
            <w:vAlign w:val="center"/>
          </w:tcPr>
          <w:p>
            <w:pPr>
              <w:snapToGrid w:val="0"/>
              <w:jc w:val="center"/>
              <w:rPr>
                <w:rFonts w:ascii="宋体" w:hAnsi="宋体" w:cs="Arial"/>
                <w:bCs/>
              </w:rPr>
            </w:pPr>
            <w:r>
              <w:rPr>
                <w:rFonts w:ascii="宋体" w:hAnsi="宋体" w:cs="Arial"/>
              </w:rPr>
              <w:t>产地</w:t>
            </w:r>
            <w:r>
              <w:rPr>
                <w:rFonts w:hint="eastAsia" w:ascii="宋体" w:hAnsi="宋体" w:cs="Arial"/>
              </w:rPr>
              <w:t>/</w:t>
            </w:r>
            <w:r>
              <w:rPr>
                <w:rFonts w:ascii="宋体" w:hAnsi="宋体" w:cs="Arial"/>
              </w:rPr>
              <w:t>生产厂家</w:t>
            </w:r>
          </w:p>
        </w:tc>
        <w:tc>
          <w:tcPr>
            <w:tcW w:w="992" w:type="dxa"/>
            <w:vAlign w:val="center"/>
          </w:tcPr>
          <w:p>
            <w:pPr>
              <w:snapToGrid w:val="0"/>
              <w:jc w:val="center"/>
              <w:rPr>
                <w:rFonts w:ascii="宋体" w:hAnsi="宋体" w:cs="Arial"/>
              </w:rPr>
            </w:pPr>
            <w:r>
              <w:rPr>
                <w:rFonts w:hint="eastAsia" w:ascii="宋体" w:hAnsi="宋体" w:cs="Arial"/>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hint="eastAsia" w:ascii="宋体" w:hAnsi="宋体"/>
              </w:rPr>
              <w:t>1</w:t>
            </w:r>
          </w:p>
        </w:tc>
        <w:tc>
          <w:tcPr>
            <w:tcW w:w="2620" w:type="dxa"/>
          </w:tcPr>
          <w:p>
            <w:pPr>
              <w:snapToGrid w:val="0"/>
              <w:jc w:val="center"/>
              <w:rPr>
                <w:rFonts w:ascii="宋体" w:hAnsi="宋体"/>
              </w:rPr>
            </w:pPr>
            <w:r>
              <w:rPr>
                <w:rFonts w:hint="eastAsia" w:ascii="宋体" w:hAnsi="宋体"/>
              </w:rPr>
              <w:t>模拟量输入卡</w:t>
            </w:r>
          </w:p>
        </w:tc>
        <w:tc>
          <w:tcPr>
            <w:tcW w:w="1497" w:type="dxa"/>
          </w:tcPr>
          <w:p>
            <w:pPr>
              <w:snapToGrid w:val="0"/>
              <w:jc w:val="center"/>
              <w:rPr>
                <w:rFonts w:ascii="宋体" w:hAnsi="宋体"/>
              </w:rPr>
            </w:pPr>
          </w:p>
        </w:tc>
        <w:tc>
          <w:tcPr>
            <w:tcW w:w="802" w:type="dxa"/>
          </w:tcPr>
          <w:p>
            <w:pPr>
              <w:snapToGrid w:val="0"/>
              <w:jc w:val="center"/>
              <w:rPr>
                <w:rFonts w:ascii="宋体" w:hAnsi="宋体"/>
              </w:rPr>
            </w:pPr>
            <w:r>
              <w:rPr>
                <w:rFonts w:hint="eastAsia" w:ascii="宋体" w:hAnsi="宋体"/>
              </w:rPr>
              <w:t>块</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hint="eastAsia" w:ascii="宋体" w:hAnsi="宋体"/>
              </w:rPr>
              <w:t>2</w:t>
            </w:r>
          </w:p>
        </w:tc>
        <w:tc>
          <w:tcPr>
            <w:tcW w:w="2620" w:type="dxa"/>
          </w:tcPr>
          <w:p>
            <w:pPr>
              <w:snapToGrid w:val="0"/>
              <w:jc w:val="center"/>
              <w:rPr>
                <w:rFonts w:ascii="宋体" w:hAnsi="宋体"/>
              </w:rPr>
            </w:pPr>
            <w:r>
              <w:rPr>
                <w:rFonts w:hint="eastAsia" w:ascii="宋体" w:hAnsi="宋体"/>
              </w:rPr>
              <w:t>数字量输出卡</w:t>
            </w:r>
          </w:p>
        </w:tc>
        <w:tc>
          <w:tcPr>
            <w:tcW w:w="1497" w:type="dxa"/>
          </w:tcPr>
          <w:p>
            <w:pPr>
              <w:snapToGrid w:val="0"/>
              <w:jc w:val="center"/>
              <w:rPr>
                <w:rFonts w:ascii="宋体" w:hAnsi="宋体"/>
              </w:rPr>
            </w:pPr>
          </w:p>
        </w:tc>
        <w:tc>
          <w:tcPr>
            <w:tcW w:w="802" w:type="dxa"/>
          </w:tcPr>
          <w:p>
            <w:pPr>
              <w:snapToGrid w:val="0"/>
              <w:jc w:val="center"/>
              <w:rPr>
                <w:rFonts w:ascii="宋体" w:hAnsi="宋体"/>
              </w:rPr>
            </w:pPr>
            <w:r>
              <w:rPr>
                <w:rFonts w:hint="eastAsia" w:ascii="宋体" w:hAnsi="宋体"/>
              </w:rPr>
              <w:t>块</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hint="eastAsia" w:ascii="宋体" w:hAnsi="宋体"/>
              </w:rPr>
              <w:t>3</w:t>
            </w:r>
          </w:p>
        </w:tc>
        <w:tc>
          <w:tcPr>
            <w:tcW w:w="2620" w:type="dxa"/>
          </w:tcPr>
          <w:p>
            <w:pPr>
              <w:snapToGrid w:val="0"/>
              <w:jc w:val="center"/>
              <w:rPr>
                <w:rFonts w:ascii="宋体" w:hAnsi="宋体"/>
              </w:rPr>
            </w:pPr>
            <w:r>
              <w:rPr>
                <w:rFonts w:hint="eastAsia" w:ascii="宋体" w:hAnsi="宋体"/>
              </w:rPr>
              <w:t>数据连接卡</w:t>
            </w:r>
            <w:r>
              <w:rPr>
                <w:rFonts w:ascii="宋体" w:hAnsi="宋体"/>
              </w:rPr>
              <w:t xml:space="preserve"> (</w:t>
            </w:r>
            <w:r>
              <w:rPr>
                <w:rFonts w:hint="eastAsia" w:ascii="宋体" w:hAnsi="宋体"/>
              </w:rPr>
              <w:t>协议卡)</w:t>
            </w:r>
          </w:p>
        </w:tc>
        <w:tc>
          <w:tcPr>
            <w:tcW w:w="1497" w:type="dxa"/>
          </w:tcPr>
          <w:p>
            <w:pPr>
              <w:snapToGrid w:val="0"/>
              <w:jc w:val="center"/>
              <w:rPr>
                <w:rFonts w:ascii="宋体" w:hAnsi="宋体"/>
              </w:rPr>
            </w:pPr>
          </w:p>
        </w:tc>
        <w:tc>
          <w:tcPr>
            <w:tcW w:w="802" w:type="dxa"/>
          </w:tcPr>
          <w:p>
            <w:pPr>
              <w:snapToGrid w:val="0"/>
              <w:jc w:val="center"/>
              <w:rPr>
                <w:rFonts w:ascii="宋体" w:hAnsi="宋体"/>
              </w:rPr>
            </w:pPr>
            <w:r>
              <w:rPr>
                <w:rFonts w:hint="eastAsia" w:ascii="宋体" w:hAnsi="宋体"/>
              </w:rPr>
              <w:t>块</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ind w:firstLine="120" w:firstLineChars="50"/>
              <w:rPr>
                <w:rFonts w:ascii="宋体" w:hAnsi="宋体"/>
              </w:rPr>
            </w:pPr>
            <w:r>
              <w:rPr>
                <w:rFonts w:hint="eastAsia" w:ascii="宋体" w:hAnsi="宋体"/>
              </w:rPr>
              <w:t xml:space="preserve">4 </w:t>
            </w:r>
          </w:p>
        </w:tc>
        <w:tc>
          <w:tcPr>
            <w:tcW w:w="2620" w:type="dxa"/>
          </w:tcPr>
          <w:p>
            <w:pPr>
              <w:snapToGrid w:val="0"/>
              <w:jc w:val="center"/>
              <w:rPr>
                <w:rFonts w:ascii="宋体" w:hAnsi="宋体"/>
              </w:rPr>
            </w:pPr>
            <w:r>
              <w:rPr>
                <w:rFonts w:hint="eastAsia" w:ascii="宋体" w:hAnsi="宋体" w:cs="Arial"/>
              </w:rPr>
              <w:t>各类处理器</w:t>
            </w:r>
            <w:r>
              <w:rPr>
                <w:rFonts w:ascii="宋体" w:hAnsi="宋体" w:cs="Arial"/>
              </w:rPr>
              <w:t>模</w:t>
            </w:r>
            <w:r>
              <w:rPr>
                <w:rFonts w:hint="eastAsia" w:ascii="宋体" w:hAnsi="宋体" w:cs="Arial"/>
              </w:rPr>
              <w:t>件</w:t>
            </w:r>
          </w:p>
        </w:tc>
        <w:tc>
          <w:tcPr>
            <w:tcW w:w="1497" w:type="dxa"/>
          </w:tcPr>
          <w:p>
            <w:pPr>
              <w:snapToGrid w:val="0"/>
              <w:rPr>
                <w:rFonts w:ascii="宋体" w:hAnsi="宋体"/>
              </w:rPr>
            </w:pPr>
          </w:p>
        </w:tc>
        <w:tc>
          <w:tcPr>
            <w:tcW w:w="802" w:type="dxa"/>
          </w:tcPr>
          <w:p>
            <w:pPr>
              <w:snapToGrid w:val="0"/>
              <w:jc w:val="center"/>
              <w:rPr>
                <w:rFonts w:ascii="宋体" w:hAnsi="宋体"/>
              </w:rPr>
            </w:pPr>
            <w:r>
              <w:rPr>
                <w:rFonts w:hint="eastAsia" w:ascii="宋体" w:hAnsi="宋体"/>
              </w:rPr>
              <w:t>对</w:t>
            </w:r>
          </w:p>
        </w:tc>
        <w:tc>
          <w:tcPr>
            <w:tcW w:w="1276" w:type="dxa"/>
          </w:tcPr>
          <w:p>
            <w:pPr>
              <w:snapToGrid w:val="0"/>
              <w:rPr>
                <w:rFonts w:ascii="宋体" w:hAnsi="宋体"/>
              </w:rPr>
            </w:pPr>
          </w:p>
        </w:tc>
        <w:tc>
          <w:tcPr>
            <w:tcW w:w="992" w:type="dxa"/>
          </w:tcPr>
          <w:p>
            <w:pPr>
              <w:snapToGrid w:val="0"/>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hint="eastAsia" w:ascii="宋体" w:hAnsi="宋体"/>
              </w:rPr>
              <w:t>5</w:t>
            </w:r>
          </w:p>
        </w:tc>
        <w:tc>
          <w:tcPr>
            <w:tcW w:w="2620" w:type="dxa"/>
          </w:tcPr>
          <w:p>
            <w:pPr>
              <w:snapToGrid w:val="0"/>
              <w:jc w:val="center"/>
              <w:rPr>
                <w:rFonts w:ascii="宋体" w:hAnsi="宋体"/>
              </w:rPr>
            </w:pPr>
            <w:r>
              <w:rPr>
                <w:rFonts w:hint="eastAsia" w:ascii="宋体" w:hAnsi="宋体" w:cs="Arial"/>
              </w:rPr>
              <w:t>电源</w:t>
            </w:r>
            <w:r>
              <w:rPr>
                <w:rFonts w:ascii="宋体" w:hAnsi="宋体" w:cs="Arial"/>
              </w:rPr>
              <w:t>模</w:t>
            </w:r>
            <w:r>
              <w:rPr>
                <w:rFonts w:hint="eastAsia" w:ascii="宋体" w:hAnsi="宋体" w:cs="Arial"/>
              </w:rPr>
              <w:t>件</w:t>
            </w:r>
          </w:p>
        </w:tc>
        <w:tc>
          <w:tcPr>
            <w:tcW w:w="1497" w:type="dxa"/>
          </w:tcPr>
          <w:p>
            <w:pPr>
              <w:snapToGrid w:val="0"/>
              <w:jc w:val="center"/>
              <w:rPr>
                <w:rFonts w:ascii="宋体" w:hAnsi="宋体"/>
              </w:rPr>
            </w:pPr>
          </w:p>
        </w:tc>
        <w:tc>
          <w:tcPr>
            <w:tcW w:w="802" w:type="dxa"/>
          </w:tcPr>
          <w:p>
            <w:pPr>
              <w:snapToGrid w:val="0"/>
              <w:jc w:val="center"/>
              <w:rPr>
                <w:rFonts w:ascii="宋体" w:hAnsi="宋体"/>
              </w:rPr>
            </w:pPr>
            <w:r>
              <w:rPr>
                <w:rFonts w:hint="eastAsia" w:ascii="宋体" w:hAnsi="宋体"/>
              </w:rPr>
              <w:t>个</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hint="eastAsia" w:ascii="宋体" w:hAnsi="宋体"/>
              </w:rPr>
              <w:t>6</w:t>
            </w:r>
          </w:p>
        </w:tc>
        <w:tc>
          <w:tcPr>
            <w:tcW w:w="2620" w:type="dxa"/>
          </w:tcPr>
          <w:p>
            <w:pPr>
              <w:snapToGrid w:val="0"/>
              <w:jc w:val="center"/>
              <w:rPr>
                <w:rFonts w:ascii="宋体" w:hAnsi="宋体"/>
              </w:rPr>
            </w:pPr>
            <w:r>
              <w:rPr>
                <w:rFonts w:hint="eastAsia" w:ascii="宋体" w:hAnsi="宋体" w:cs="Arial"/>
              </w:rPr>
              <w:t>24VDC电源</w:t>
            </w:r>
          </w:p>
        </w:tc>
        <w:tc>
          <w:tcPr>
            <w:tcW w:w="1497" w:type="dxa"/>
          </w:tcPr>
          <w:p>
            <w:pPr>
              <w:snapToGrid w:val="0"/>
              <w:jc w:val="center"/>
              <w:rPr>
                <w:rFonts w:ascii="宋体" w:hAnsi="宋体"/>
              </w:rPr>
            </w:pPr>
          </w:p>
        </w:tc>
        <w:tc>
          <w:tcPr>
            <w:tcW w:w="802" w:type="dxa"/>
          </w:tcPr>
          <w:p>
            <w:pPr>
              <w:snapToGrid w:val="0"/>
              <w:jc w:val="center"/>
              <w:rPr>
                <w:rFonts w:ascii="宋体" w:hAnsi="宋体"/>
              </w:rPr>
            </w:pPr>
            <w:r>
              <w:rPr>
                <w:rFonts w:hint="eastAsia" w:ascii="宋体" w:hAnsi="宋体"/>
              </w:rPr>
              <w:t>个</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hint="eastAsia" w:ascii="宋体" w:hAnsi="宋体"/>
              </w:rPr>
              <w:t>7</w:t>
            </w:r>
          </w:p>
        </w:tc>
        <w:tc>
          <w:tcPr>
            <w:tcW w:w="2620" w:type="dxa"/>
          </w:tcPr>
          <w:p>
            <w:pPr>
              <w:snapToGrid w:val="0"/>
              <w:jc w:val="center"/>
              <w:rPr>
                <w:rFonts w:ascii="宋体" w:hAnsi="宋体"/>
              </w:rPr>
            </w:pPr>
            <w:r>
              <w:rPr>
                <w:rFonts w:hint="eastAsia" w:ascii="宋体" w:hAnsi="宋体"/>
              </w:rPr>
              <w:t>电源预制电缆</w:t>
            </w:r>
          </w:p>
        </w:tc>
        <w:tc>
          <w:tcPr>
            <w:tcW w:w="1497" w:type="dxa"/>
          </w:tcPr>
          <w:p>
            <w:pPr>
              <w:snapToGrid w:val="0"/>
              <w:jc w:val="center"/>
              <w:rPr>
                <w:rFonts w:ascii="宋体" w:hAnsi="宋体" w:cs="Arial"/>
              </w:rPr>
            </w:pPr>
          </w:p>
        </w:tc>
        <w:tc>
          <w:tcPr>
            <w:tcW w:w="802" w:type="dxa"/>
          </w:tcPr>
          <w:p>
            <w:pPr>
              <w:snapToGrid w:val="0"/>
              <w:jc w:val="center"/>
              <w:rPr>
                <w:rFonts w:ascii="宋体" w:hAnsi="宋体"/>
              </w:rPr>
            </w:pPr>
            <w:r>
              <w:rPr>
                <w:rFonts w:hint="eastAsia" w:ascii="宋体" w:hAnsi="宋体"/>
              </w:rPr>
              <w:t>套</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hint="eastAsia" w:ascii="宋体" w:hAnsi="宋体"/>
              </w:rPr>
              <w:t>8</w:t>
            </w:r>
          </w:p>
        </w:tc>
        <w:tc>
          <w:tcPr>
            <w:tcW w:w="2620" w:type="dxa"/>
          </w:tcPr>
          <w:p>
            <w:pPr>
              <w:snapToGrid w:val="0"/>
              <w:jc w:val="center"/>
              <w:rPr>
                <w:rFonts w:ascii="宋体" w:hAnsi="宋体"/>
              </w:rPr>
            </w:pPr>
            <w:r>
              <w:rPr>
                <w:rFonts w:hint="eastAsia" w:ascii="宋体" w:hAnsi="宋体"/>
              </w:rPr>
              <w:t>数据通讯预制电缆</w:t>
            </w:r>
          </w:p>
        </w:tc>
        <w:tc>
          <w:tcPr>
            <w:tcW w:w="1497" w:type="dxa"/>
          </w:tcPr>
          <w:p>
            <w:pPr>
              <w:snapToGrid w:val="0"/>
              <w:jc w:val="center"/>
              <w:rPr>
                <w:rFonts w:ascii="宋体" w:hAnsi="宋体" w:cs="Arial"/>
              </w:rPr>
            </w:pPr>
          </w:p>
        </w:tc>
        <w:tc>
          <w:tcPr>
            <w:tcW w:w="802" w:type="dxa"/>
          </w:tcPr>
          <w:p>
            <w:pPr>
              <w:snapToGrid w:val="0"/>
              <w:jc w:val="center"/>
              <w:rPr>
                <w:rFonts w:ascii="宋体" w:hAnsi="宋体"/>
              </w:rPr>
            </w:pPr>
            <w:r>
              <w:rPr>
                <w:rFonts w:hint="eastAsia" w:ascii="宋体" w:hAnsi="宋体"/>
              </w:rPr>
              <w:t>套</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hint="eastAsia" w:ascii="宋体" w:hAnsi="宋体"/>
              </w:rPr>
              <w:t>9</w:t>
            </w:r>
          </w:p>
        </w:tc>
        <w:tc>
          <w:tcPr>
            <w:tcW w:w="2620" w:type="dxa"/>
          </w:tcPr>
          <w:p>
            <w:pPr>
              <w:snapToGrid w:val="0"/>
              <w:jc w:val="center"/>
              <w:rPr>
                <w:rFonts w:ascii="宋体" w:hAnsi="宋体"/>
              </w:rPr>
            </w:pPr>
            <w:r>
              <w:rPr>
                <w:rFonts w:hint="eastAsia" w:ascii="宋体" w:hAnsi="宋体"/>
              </w:rPr>
              <w:t>交换机</w:t>
            </w:r>
          </w:p>
        </w:tc>
        <w:tc>
          <w:tcPr>
            <w:tcW w:w="1497" w:type="dxa"/>
          </w:tcPr>
          <w:p>
            <w:pPr>
              <w:snapToGrid w:val="0"/>
              <w:jc w:val="center"/>
              <w:rPr>
                <w:rFonts w:ascii="宋体" w:hAnsi="宋体" w:cs="Arial"/>
              </w:rPr>
            </w:pPr>
          </w:p>
        </w:tc>
        <w:tc>
          <w:tcPr>
            <w:tcW w:w="802" w:type="dxa"/>
          </w:tcPr>
          <w:p>
            <w:pPr>
              <w:snapToGrid w:val="0"/>
              <w:jc w:val="center"/>
              <w:rPr>
                <w:rFonts w:ascii="宋体" w:hAnsi="宋体"/>
              </w:rPr>
            </w:pPr>
            <w:r>
              <w:rPr>
                <w:rFonts w:hint="eastAsia" w:ascii="宋体" w:hAnsi="宋体"/>
              </w:rPr>
              <w:t>台</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hint="eastAsia" w:ascii="宋体" w:hAnsi="宋体"/>
              </w:rPr>
              <w:t>10</w:t>
            </w:r>
          </w:p>
        </w:tc>
        <w:tc>
          <w:tcPr>
            <w:tcW w:w="2620" w:type="dxa"/>
          </w:tcPr>
          <w:p>
            <w:pPr>
              <w:snapToGrid w:val="0"/>
              <w:jc w:val="center"/>
              <w:rPr>
                <w:rFonts w:ascii="宋体" w:hAnsi="宋体"/>
              </w:rPr>
            </w:pPr>
            <w:r>
              <w:rPr>
                <w:rFonts w:hint="eastAsia" w:ascii="宋体" w:hAnsi="宋体"/>
              </w:rPr>
              <w:t>跨接片</w:t>
            </w:r>
          </w:p>
        </w:tc>
        <w:tc>
          <w:tcPr>
            <w:tcW w:w="1497" w:type="dxa"/>
          </w:tcPr>
          <w:p>
            <w:pPr>
              <w:snapToGrid w:val="0"/>
              <w:jc w:val="center"/>
              <w:rPr>
                <w:rFonts w:ascii="宋体" w:hAnsi="宋体" w:cs="Arial"/>
              </w:rPr>
            </w:pPr>
          </w:p>
        </w:tc>
        <w:tc>
          <w:tcPr>
            <w:tcW w:w="802" w:type="dxa"/>
          </w:tcPr>
          <w:p>
            <w:pPr>
              <w:snapToGrid w:val="0"/>
              <w:jc w:val="center"/>
              <w:rPr>
                <w:rFonts w:ascii="宋体" w:hAnsi="宋体"/>
              </w:rPr>
            </w:pPr>
            <w:r>
              <w:rPr>
                <w:rFonts w:hint="eastAsia" w:ascii="宋体" w:hAnsi="宋体"/>
              </w:rPr>
              <w:t>个</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hint="eastAsia" w:ascii="宋体" w:hAnsi="宋体"/>
              </w:rPr>
              <w:t>11</w:t>
            </w:r>
          </w:p>
        </w:tc>
        <w:tc>
          <w:tcPr>
            <w:tcW w:w="2620" w:type="dxa"/>
          </w:tcPr>
          <w:p>
            <w:pPr>
              <w:snapToGrid w:val="0"/>
              <w:jc w:val="center"/>
              <w:rPr>
                <w:rFonts w:ascii="宋体" w:hAnsi="宋体"/>
              </w:rPr>
            </w:pPr>
            <w:r>
              <w:rPr>
                <w:rFonts w:hint="eastAsia" w:ascii="宋体" w:hAnsi="宋体"/>
              </w:rPr>
              <w:t>卡件安装基座</w:t>
            </w:r>
          </w:p>
        </w:tc>
        <w:tc>
          <w:tcPr>
            <w:tcW w:w="1497" w:type="dxa"/>
          </w:tcPr>
          <w:p>
            <w:pPr>
              <w:snapToGrid w:val="0"/>
              <w:jc w:val="center"/>
              <w:rPr>
                <w:rFonts w:ascii="宋体" w:hAnsi="宋体" w:cs="Arial"/>
              </w:rPr>
            </w:pPr>
          </w:p>
        </w:tc>
        <w:tc>
          <w:tcPr>
            <w:tcW w:w="802" w:type="dxa"/>
          </w:tcPr>
          <w:p>
            <w:pPr>
              <w:snapToGrid w:val="0"/>
              <w:jc w:val="center"/>
              <w:rPr>
                <w:rFonts w:ascii="宋体" w:hAnsi="宋体"/>
              </w:rPr>
            </w:pPr>
            <w:r>
              <w:rPr>
                <w:rFonts w:hint="eastAsia" w:ascii="宋体" w:hAnsi="宋体"/>
              </w:rPr>
              <w:t>套</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hint="eastAsia" w:ascii="宋体" w:hAnsi="宋体"/>
              </w:rPr>
              <w:t>12</w:t>
            </w:r>
          </w:p>
        </w:tc>
        <w:tc>
          <w:tcPr>
            <w:tcW w:w="2620" w:type="dxa"/>
          </w:tcPr>
          <w:p>
            <w:pPr>
              <w:snapToGrid w:val="0"/>
              <w:jc w:val="center"/>
              <w:rPr>
                <w:rFonts w:ascii="宋体" w:hAnsi="宋体" w:cs="Arial"/>
              </w:rPr>
            </w:pPr>
            <w:r>
              <w:rPr>
                <w:rFonts w:hint="eastAsia" w:ascii="宋体" w:hAnsi="宋体" w:cs="Arial"/>
              </w:rPr>
              <w:t>各种类型保险管</w:t>
            </w:r>
          </w:p>
        </w:tc>
        <w:tc>
          <w:tcPr>
            <w:tcW w:w="1497" w:type="dxa"/>
          </w:tcPr>
          <w:p>
            <w:pPr>
              <w:snapToGrid w:val="0"/>
              <w:jc w:val="center"/>
              <w:rPr>
                <w:rFonts w:ascii="宋体" w:hAnsi="宋体" w:cs="Arial"/>
              </w:rPr>
            </w:pPr>
          </w:p>
        </w:tc>
        <w:tc>
          <w:tcPr>
            <w:tcW w:w="802" w:type="dxa"/>
          </w:tcPr>
          <w:p>
            <w:pPr>
              <w:snapToGrid w:val="0"/>
              <w:jc w:val="center"/>
              <w:rPr>
                <w:rFonts w:ascii="宋体" w:hAnsi="宋体"/>
              </w:rPr>
            </w:pPr>
            <w:r>
              <w:rPr>
                <w:rFonts w:hint="eastAsia" w:ascii="宋体" w:hAnsi="宋体"/>
              </w:rPr>
              <w:t>个</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ascii="宋体" w:hAnsi="宋体"/>
              </w:rPr>
              <w:t>1</w:t>
            </w:r>
            <w:r>
              <w:rPr>
                <w:rFonts w:hint="eastAsia" w:ascii="宋体" w:hAnsi="宋体"/>
              </w:rPr>
              <w:t>3</w:t>
            </w:r>
          </w:p>
        </w:tc>
        <w:tc>
          <w:tcPr>
            <w:tcW w:w="2620" w:type="dxa"/>
          </w:tcPr>
          <w:p>
            <w:pPr>
              <w:snapToGrid w:val="0"/>
              <w:jc w:val="center"/>
              <w:rPr>
                <w:rFonts w:ascii="宋体" w:hAnsi="宋体" w:cs="Arial"/>
              </w:rPr>
            </w:pPr>
            <w:r>
              <w:rPr>
                <w:rFonts w:hint="eastAsia" w:ascii="宋体" w:hAnsi="宋体" w:cs="Arial"/>
              </w:rPr>
              <w:t>操作员站</w:t>
            </w:r>
          </w:p>
        </w:tc>
        <w:tc>
          <w:tcPr>
            <w:tcW w:w="1497" w:type="dxa"/>
          </w:tcPr>
          <w:p>
            <w:pPr>
              <w:snapToGrid w:val="0"/>
              <w:jc w:val="center"/>
              <w:rPr>
                <w:rFonts w:ascii="宋体" w:hAnsi="宋体" w:cs="Arial"/>
              </w:rPr>
            </w:pPr>
          </w:p>
        </w:tc>
        <w:tc>
          <w:tcPr>
            <w:tcW w:w="802" w:type="dxa"/>
          </w:tcPr>
          <w:p>
            <w:pPr>
              <w:snapToGrid w:val="0"/>
              <w:jc w:val="center"/>
              <w:rPr>
                <w:rFonts w:ascii="宋体" w:hAnsi="宋体"/>
              </w:rPr>
            </w:pPr>
            <w:r>
              <w:rPr>
                <w:rFonts w:hint="eastAsia" w:ascii="宋体" w:hAnsi="宋体"/>
              </w:rPr>
              <w:t>台</w:t>
            </w: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76" w:type="dxa"/>
          </w:tcPr>
          <w:p>
            <w:pPr>
              <w:snapToGrid w:val="0"/>
              <w:jc w:val="center"/>
              <w:rPr>
                <w:rFonts w:ascii="宋体" w:hAnsi="宋体"/>
              </w:rPr>
            </w:pPr>
            <w:r>
              <w:rPr>
                <w:rFonts w:ascii="宋体" w:hAnsi="宋体"/>
              </w:rPr>
              <w:t>1</w:t>
            </w:r>
            <w:r>
              <w:rPr>
                <w:rFonts w:hint="eastAsia" w:ascii="宋体" w:hAnsi="宋体"/>
              </w:rPr>
              <w:t>4</w:t>
            </w:r>
          </w:p>
        </w:tc>
        <w:tc>
          <w:tcPr>
            <w:tcW w:w="2620" w:type="dxa"/>
          </w:tcPr>
          <w:p>
            <w:pPr>
              <w:snapToGrid w:val="0"/>
              <w:jc w:val="center"/>
              <w:rPr>
                <w:rFonts w:ascii="宋体" w:hAnsi="宋体" w:cs="Arial"/>
              </w:rPr>
            </w:pPr>
            <w:r>
              <w:rPr>
                <w:rFonts w:hint="eastAsia" w:ascii="宋体" w:hAnsi="宋体" w:cs="Arial"/>
              </w:rPr>
              <w:t>其它</w:t>
            </w:r>
          </w:p>
        </w:tc>
        <w:tc>
          <w:tcPr>
            <w:tcW w:w="1497" w:type="dxa"/>
          </w:tcPr>
          <w:p>
            <w:pPr>
              <w:snapToGrid w:val="0"/>
              <w:jc w:val="center"/>
              <w:rPr>
                <w:rFonts w:ascii="宋体" w:hAnsi="宋体" w:cs="Arial"/>
              </w:rPr>
            </w:pPr>
          </w:p>
        </w:tc>
        <w:tc>
          <w:tcPr>
            <w:tcW w:w="802" w:type="dxa"/>
          </w:tcPr>
          <w:p>
            <w:pPr>
              <w:snapToGrid w:val="0"/>
              <w:jc w:val="center"/>
              <w:rPr>
                <w:rFonts w:ascii="宋体" w:hAnsi="宋体"/>
              </w:rPr>
            </w:pPr>
          </w:p>
        </w:tc>
        <w:tc>
          <w:tcPr>
            <w:tcW w:w="1276" w:type="dxa"/>
          </w:tcPr>
          <w:p>
            <w:pPr>
              <w:snapToGrid w:val="0"/>
              <w:jc w:val="center"/>
              <w:rPr>
                <w:rFonts w:ascii="宋体" w:hAnsi="宋体"/>
              </w:rPr>
            </w:pPr>
          </w:p>
        </w:tc>
        <w:tc>
          <w:tcPr>
            <w:tcW w:w="992" w:type="dxa"/>
          </w:tcPr>
          <w:p>
            <w:pPr>
              <w:snapToGrid w:val="0"/>
              <w:jc w:val="center"/>
              <w:rPr>
                <w:rFonts w:ascii="宋体" w:hAnsi="宋体"/>
              </w:rPr>
            </w:pPr>
          </w:p>
        </w:tc>
      </w:tr>
    </w:tbl>
    <w:p>
      <w:pPr>
        <w:spacing w:line="360" w:lineRule="auto"/>
        <w:ind w:right="480"/>
        <w:rPr>
          <w:rFonts w:ascii="宋体" w:hAnsi="宋体"/>
        </w:rPr>
        <w:sectPr>
          <w:footerReference r:id="rId8" w:type="first"/>
          <w:footerReference r:id="rId7" w:type="default"/>
          <w:pgSz w:w="11907" w:h="16840"/>
          <w:pgMar w:top="1418" w:right="1418" w:bottom="1418" w:left="1418" w:header="851" w:footer="992" w:gutter="284"/>
          <w:pgNumType w:start="1"/>
          <w:cols w:space="720" w:num="1"/>
          <w:titlePg/>
          <w:docGrid w:linePitch="312" w:charSpace="0"/>
        </w:sectPr>
      </w:pPr>
    </w:p>
    <w:p>
      <w:pPr>
        <w:snapToGrid w:val="0"/>
        <w:spacing w:line="500" w:lineRule="exact"/>
        <w:rPr>
          <w:rFonts w:ascii="宋体" w:hAnsi="宋体"/>
        </w:rPr>
      </w:pPr>
      <w:r>
        <w:rPr>
          <w:rFonts w:ascii="宋体" w:hAnsi="宋体"/>
        </w:rPr>
        <w:t>表</w:t>
      </w:r>
      <w:r>
        <w:rPr>
          <w:rFonts w:hint="eastAsia" w:ascii="宋体" w:hAnsi="宋体"/>
        </w:rPr>
        <w:t>12</w:t>
      </w:r>
      <w:r>
        <w:rPr>
          <w:rFonts w:ascii="宋体" w:hAnsi="宋体"/>
        </w:rPr>
        <w:t>：</w:t>
      </w:r>
      <w:r>
        <w:rPr>
          <w:rFonts w:hint="eastAsia" w:ascii="宋体" w:hAnsi="宋体"/>
        </w:rPr>
        <w:t>十</w:t>
      </w:r>
      <w:r>
        <w:rPr>
          <w:rFonts w:ascii="宋体" w:hAnsi="宋体"/>
        </w:rPr>
        <w:t>年</w:t>
      </w:r>
      <w:r>
        <w:rPr>
          <w:rFonts w:hint="eastAsia" w:ascii="宋体" w:hAnsi="宋体"/>
        </w:rPr>
        <w:t>生产用</w:t>
      </w:r>
      <w:r>
        <w:rPr>
          <w:rFonts w:ascii="宋体" w:hAnsi="宋体"/>
        </w:rPr>
        <w:t>备品备件清单及价格（不计入投标总价）</w:t>
      </w:r>
    </w:p>
    <w:tbl>
      <w:tblPr>
        <w:tblStyle w:val="36"/>
        <w:tblpPr w:leftFromText="180" w:rightFromText="180" w:horzAnchor="margin" w:tblpY="690"/>
        <w:tblW w:w="991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60"/>
        <w:gridCol w:w="2137"/>
        <w:gridCol w:w="2131"/>
        <w:gridCol w:w="584"/>
        <w:gridCol w:w="806"/>
        <w:gridCol w:w="1304"/>
        <w:gridCol w:w="1304"/>
        <w:gridCol w:w="99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3" w:hRule="atLeast"/>
          <w:tblHeader/>
        </w:trPr>
        <w:tc>
          <w:tcPr>
            <w:tcW w:w="660" w:type="dxa"/>
            <w:vAlign w:val="center"/>
          </w:tcPr>
          <w:p>
            <w:pPr>
              <w:snapToGrid w:val="0"/>
              <w:rPr>
                <w:rFonts w:ascii="宋体" w:hAnsi="宋体"/>
              </w:rPr>
            </w:pPr>
            <w:r>
              <w:rPr>
                <w:rFonts w:ascii="宋体" w:hAnsi="宋体"/>
              </w:rPr>
              <w:t>序号</w:t>
            </w:r>
          </w:p>
        </w:tc>
        <w:tc>
          <w:tcPr>
            <w:tcW w:w="2137" w:type="dxa"/>
            <w:vAlign w:val="center"/>
          </w:tcPr>
          <w:p>
            <w:pPr>
              <w:rPr>
                <w:rFonts w:ascii="宋体" w:hAnsi="宋体"/>
              </w:rPr>
            </w:pPr>
            <w:r>
              <w:rPr>
                <w:rFonts w:ascii="宋体" w:hAnsi="宋体"/>
              </w:rPr>
              <w:t>名  称</w:t>
            </w:r>
          </w:p>
        </w:tc>
        <w:tc>
          <w:tcPr>
            <w:tcW w:w="2131" w:type="dxa"/>
            <w:vAlign w:val="center"/>
          </w:tcPr>
          <w:p>
            <w:pPr>
              <w:rPr>
                <w:rFonts w:ascii="宋体" w:hAnsi="宋体"/>
              </w:rPr>
            </w:pPr>
            <w:r>
              <w:rPr>
                <w:rFonts w:ascii="宋体" w:hAnsi="宋体"/>
              </w:rPr>
              <w:t>规格和型号</w:t>
            </w:r>
          </w:p>
        </w:tc>
        <w:tc>
          <w:tcPr>
            <w:tcW w:w="584" w:type="dxa"/>
            <w:vAlign w:val="center"/>
          </w:tcPr>
          <w:p>
            <w:pPr>
              <w:rPr>
                <w:rFonts w:ascii="宋体" w:hAnsi="宋体"/>
              </w:rPr>
            </w:pPr>
            <w:r>
              <w:rPr>
                <w:rFonts w:ascii="宋体" w:hAnsi="宋体"/>
              </w:rPr>
              <w:t>单位</w:t>
            </w:r>
          </w:p>
        </w:tc>
        <w:tc>
          <w:tcPr>
            <w:tcW w:w="806" w:type="dxa"/>
            <w:vAlign w:val="center"/>
          </w:tcPr>
          <w:p>
            <w:pPr>
              <w:rPr>
                <w:rFonts w:ascii="宋体" w:hAnsi="宋体"/>
              </w:rPr>
            </w:pPr>
            <w:r>
              <w:rPr>
                <w:rFonts w:ascii="宋体" w:hAnsi="宋体"/>
              </w:rPr>
              <w:t>数量</w:t>
            </w:r>
          </w:p>
        </w:tc>
        <w:tc>
          <w:tcPr>
            <w:tcW w:w="1304" w:type="dxa"/>
          </w:tcPr>
          <w:p>
            <w:pPr>
              <w:rPr>
                <w:rFonts w:ascii="宋体" w:hAnsi="宋体"/>
              </w:rPr>
            </w:pPr>
            <w:r>
              <w:rPr>
                <w:rFonts w:ascii="宋体" w:hAnsi="宋体"/>
              </w:rPr>
              <w:t>单价</w:t>
            </w:r>
          </w:p>
        </w:tc>
        <w:tc>
          <w:tcPr>
            <w:tcW w:w="1304" w:type="dxa"/>
            <w:tcBorders>
              <w:right w:val="single" w:color="auto" w:sz="4" w:space="0"/>
            </w:tcBorders>
            <w:vAlign w:val="center"/>
          </w:tcPr>
          <w:p>
            <w:pPr>
              <w:rPr>
                <w:rFonts w:ascii="宋体" w:hAnsi="宋体"/>
              </w:rPr>
            </w:pPr>
            <w:r>
              <w:rPr>
                <w:rFonts w:ascii="宋体" w:hAnsi="宋体"/>
              </w:rPr>
              <w:t>产地/生产厂家</w:t>
            </w:r>
          </w:p>
        </w:tc>
        <w:tc>
          <w:tcPr>
            <w:tcW w:w="990" w:type="dxa"/>
            <w:tcBorders>
              <w:left w:val="single" w:color="auto" w:sz="4" w:space="0"/>
            </w:tcBorders>
            <w:vAlign w:val="center"/>
          </w:tcPr>
          <w:p>
            <w:pPr>
              <w:rPr>
                <w:rFonts w:ascii="宋体" w:hAnsi="宋体"/>
              </w:rPr>
            </w:pPr>
            <w:r>
              <w:rPr>
                <w:rFonts w:ascii="宋体" w:hAnsi="宋体"/>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ascii="宋体" w:hAnsi="宋体"/>
              </w:rPr>
              <w:t>1</w:t>
            </w:r>
          </w:p>
        </w:tc>
        <w:tc>
          <w:tcPr>
            <w:tcW w:w="2137" w:type="dxa"/>
          </w:tcPr>
          <w:p>
            <w:pPr>
              <w:rPr>
                <w:rFonts w:ascii="宋体" w:hAnsi="宋体"/>
              </w:rPr>
            </w:pPr>
            <w:r>
              <w:rPr>
                <w:rFonts w:ascii="宋体" w:hAnsi="宋体"/>
              </w:rPr>
              <w:t>模拟量输入卡</w:t>
            </w:r>
          </w:p>
        </w:tc>
        <w:tc>
          <w:tcPr>
            <w:tcW w:w="2131" w:type="dxa"/>
          </w:tcPr>
          <w:p>
            <w:pPr>
              <w:rPr>
                <w:rFonts w:ascii="宋体" w:hAnsi="宋体"/>
              </w:rPr>
            </w:pPr>
          </w:p>
        </w:tc>
        <w:tc>
          <w:tcPr>
            <w:tcW w:w="584" w:type="dxa"/>
          </w:tcPr>
          <w:p>
            <w:pPr>
              <w:rPr>
                <w:rFonts w:ascii="宋体" w:hAnsi="宋体"/>
              </w:rPr>
            </w:pPr>
          </w:p>
        </w:tc>
        <w:tc>
          <w:tcPr>
            <w:tcW w:w="806" w:type="dxa"/>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2</w:t>
            </w:r>
          </w:p>
        </w:tc>
        <w:tc>
          <w:tcPr>
            <w:tcW w:w="2137" w:type="dxa"/>
          </w:tcPr>
          <w:p>
            <w:pPr>
              <w:rPr>
                <w:rFonts w:ascii="宋体" w:hAnsi="宋体"/>
              </w:rPr>
            </w:pPr>
            <w:r>
              <w:rPr>
                <w:rFonts w:ascii="宋体" w:hAnsi="宋体"/>
              </w:rPr>
              <w:t>数字量输</w:t>
            </w:r>
            <w:r>
              <w:rPr>
                <w:rFonts w:hint="eastAsia" w:ascii="宋体" w:hAnsi="宋体"/>
              </w:rPr>
              <w:t>出</w:t>
            </w:r>
            <w:r>
              <w:rPr>
                <w:rFonts w:ascii="宋体" w:hAnsi="宋体"/>
              </w:rPr>
              <w:t>卡</w:t>
            </w:r>
          </w:p>
        </w:tc>
        <w:tc>
          <w:tcPr>
            <w:tcW w:w="2131" w:type="dxa"/>
          </w:tcPr>
          <w:p>
            <w:pPr>
              <w:rPr>
                <w:rFonts w:ascii="宋体" w:hAnsi="宋体"/>
              </w:rPr>
            </w:pPr>
          </w:p>
        </w:tc>
        <w:tc>
          <w:tcPr>
            <w:tcW w:w="584" w:type="dxa"/>
          </w:tcPr>
          <w:p>
            <w:pPr>
              <w:rPr>
                <w:rFonts w:ascii="宋体" w:hAnsi="宋体"/>
              </w:rPr>
            </w:pPr>
          </w:p>
        </w:tc>
        <w:tc>
          <w:tcPr>
            <w:tcW w:w="806" w:type="dxa"/>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3</w:t>
            </w:r>
          </w:p>
        </w:tc>
        <w:tc>
          <w:tcPr>
            <w:tcW w:w="2137" w:type="dxa"/>
          </w:tcPr>
          <w:p>
            <w:pPr>
              <w:rPr>
                <w:rFonts w:ascii="宋体" w:hAnsi="宋体"/>
              </w:rPr>
            </w:pPr>
            <w:r>
              <w:rPr>
                <w:rFonts w:hint="eastAsia" w:ascii="宋体" w:hAnsi="宋体"/>
              </w:rPr>
              <w:t>通讯模件</w:t>
            </w:r>
          </w:p>
        </w:tc>
        <w:tc>
          <w:tcPr>
            <w:tcW w:w="2131" w:type="dxa"/>
          </w:tcPr>
          <w:p>
            <w:pPr>
              <w:rPr>
                <w:rFonts w:ascii="宋体" w:hAnsi="宋体"/>
              </w:rPr>
            </w:pPr>
          </w:p>
        </w:tc>
        <w:tc>
          <w:tcPr>
            <w:tcW w:w="584" w:type="dxa"/>
          </w:tcPr>
          <w:p>
            <w:pPr>
              <w:rPr>
                <w:rFonts w:ascii="宋体" w:hAnsi="宋体"/>
              </w:rPr>
            </w:pPr>
          </w:p>
        </w:tc>
        <w:tc>
          <w:tcPr>
            <w:tcW w:w="806" w:type="dxa"/>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4</w:t>
            </w:r>
          </w:p>
        </w:tc>
        <w:tc>
          <w:tcPr>
            <w:tcW w:w="2137" w:type="dxa"/>
          </w:tcPr>
          <w:p>
            <w:pPr>
              <w:rPr>
                <w:rFonts w:ascii="宋体" w:hAnsi="宋体"/>
              </w:rPr>
            </w:pPr>
            <w:r>
              <w:rPr>
                <w:rFonts w:hint="eastAsia" w:ascii="宋体" w:hAnsi="宋体"/>
              </w:rPr>
              <w:t>端子模件</w:t>
            </w:r>
          </w:p>
        </w:tc>
        <w:tc>
          <w:tcPr>
            <w:tcW w:w="2131" w:type="dxa"/>
          </w:tcPr>
          <w:p>
            <w:pPr>
              <w:rPr>
                <w:rFonts w:ascii="宋体" w:hAnsi="宋体"/>
              </w:rPr>
            </w:pPr>
          </w:p>
        </w:tc>
        <w:tc>
          <w:tcPr>
            <w:tcW w:w="584" w:type="dxa"/>
          </w:tcPr>
          <w:p>
            <w:pPr>
              <w:rPr>
                <w:rFonts w:ascii="宋体" w:hAnsi="宋体"/>
              </w:rPr>
            </w:pPr>
          </w:p>
        </w:tc>
        <w:tc>
          <w:tcPr>
            <w:tcW w:w="806" w:type="dxa"/>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5</w:t>
            </w:r>
          </w:p>
        </w:tc>
        <w:tc>
          <w:tcPr>
            <w:tcW w:w="2137" w:type="dxa"/>
          </w:tcPr>
          <w:p>
            <w:pPr>
              <w:rPr>
                <w:rFonts w:ascii="宋体" w:hAnsi="宋体"/>
              </w:rPr>
            </w:pPr>
            <w:r>
              <w:rPr>
                <w:rFonts w:ascii="宋体" w:hAnsi="宋体"/>
              </w:rPr>
              <w:t>继电器</w:t>
            </w:r>
          </w:p>
        </w:tc>
        <w:tc>
          <w:tcPr>
            <w:tcW w:w="2131" w:type="dxa"/>
            <w:vAlign w:val="center"/>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6</w:t>
            </w:r>
          </w:p>
        </w:tc>
        <w:tc>
          <w:tcPr>
            <w:tcW w:w="2137" w:type="dxa"/>
          </w:tcPr>
          <w:p>
            <w:pPr>
              <w:rPr>
                <w:rFonts w:ascii="宋体" w:hAnsi="宋体"/>
              </w:rPr>
            </w:pPr>
            <w:r>
              <w:rPr>
                <w:rFonts w:ascii="宋体" w:hAnsi="宋体"/>
              </w:rPr>
              <w:t>处理器</w:t>
            </w:r>
          </w:p>
        </w:tc>
        <w:tc>
          <w:tcPr>
            <w:tcW w:w="2131" w:type="dxa"/>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7</w:t>
            </w:r>
          </w:p>
        </w:tc>
        <w:tc>
          <w:tcPr>
            <w:tcW w:w="2137" w:type="dxa"/>
          </w:tcPr>
          <w:p>
            <w:pPr>
              <w:rPr>
                <w:rFonts w:ascii="宋体" w:hAnsi="宋体"/>
              </w:rPr>
            </w:pPr>
            <w:r>
              <w:rPr>
                <w:rFonts w:ascii="宋体" w:hAnsi="宋体"/>
              </w:rPr>
              <w:t>电源模件</w:t>
            </w:r>
          </w:p>
        </w:tc>
        <w:tc>
          <w:tcPr>
            <w:tcW w:w="2131" w:type="dxa"/>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8</w:t>
            </w:r>
          </w:p>
        </w:tc>
        <w:tc>
          <w:tcPr>
            <w:tcW w:w="2137" w:type="dxa"/>
          </w:tcPr>
          <w:p>
            <w:pPr>
              <w:rPr>
                <w:rFonts w:ascii="宋体" w:hAnsi="宋体"/>
              </w:rPr>
            </w:pPr>
            <w:r>
              <w:rPr>
                <w:rFonts w:ascii="宋体" w:hAnsi="宋体"/>
              </w:rPr>
              <w:t>软件</w:t>
            </w:r>
          </w:p>
        </w:tc>
        <w:tc>
          <w:tcPr>
            <w:tcW w:w="2131" w:type="dxa"/>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9</w:t>
            </w:r>
          </w:p>
        </w:tc>
        <w:tc>
          <w:tcPr>
            <w:tcW w:w="2137" w:type="dxa"/>
          </w:tcPr>
          <w:p>
            <w:pPr>
              <w:rPr>
                <w:rFonts w:ascii="宋体" w:hAnsi="宋体"/>
              </w:rPr>
            </w:pPr>
            <w:r>
              <w:rPr>
                <w:rFonts w:ascii="宋体" w:hAnsi="宋体"/>
              </w:rPr>
              <w:t>电源预制电缆</w:t>
            </w:r>
          </w:p>
        </w:tc>
        <w:tc>
          <w:tcPr>
            <w:tcW w:w="2131" w:type="dxa"/>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ascii="宋体" w:hAnsi="宋体"/>
              </w:rPr>
              <w:t>1</w:t>
            </w:r>
            <w:r>
              <w:rPr>
                <w:rFonts w:hint="eastAsia" w:ascii="宋体" w:hAnsi="宋体"/>
              </w:rPr>
              <w:t>0</w:t>
            </w:r>
          </w:p>
        </w:tc>
        <w:tc>
          <w:tcPr>
            <w:tcW w:w="2137" w:type="dxa"/>
          </w:tcPr>
          <w:p>
            <w:pPr>
              <w:rPr>
                <w:rFonts w:ascii="宋体" w:hAnsi="宋体"/>
              </w:rPr>
            </w:pPr>
            <w:r>
              <w:rPr>
                <w:rFonts w:ascii="宋体" w:hAnsi="宋体"/>
              </w:rPr>
              <w:t>数据通讯预制电缆</w:t>
            </w:r>
          </w:p>
        </w:tc>
        <w:tc>
          <w:tcPr>
            <w:tcW w:w="2131" w:type="dxa"/>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ascii="宋体" w:hAnsi="宋体"/>
              </w:rPr>
              <w:t>1</w:t>
            </w:r>
            <w:r>
              <w:rPr>
                <w:rFonts w:hint="eastAsia" w:ascii="宋体" w:hAnsi="宋体"/>
              </w:rPr>
              <w:t>1</w:t>
            </w:r>
          </w:p>
        </w:tc>
        <w:tc>
          <w:tcPr>
            <w:tcW w:w="2137" w:type="dxa"/>
          </w:tcPr>
          <w:p>
            <w:pPr>
              <w:rPr>
                <w:rFonts w:ascii="宋体" w:hAnsi="宋体"/>
              </w:rPr>
            </w:pPr>
            <w:r>
              <w:rPr>
                <w:rFonts w:ascii="宋体" w:hAnsi="宋体"/>
              </w:rPr>
              <w:t>交换机</w:t>
            </w:r>
          </w:p>
        </w:tc>
        <w:tc>
          <w:tcPr>
            <w:tcW w:w="2131" w:type="dxa"/>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ascii="宋体" w:hAnsi="宋体"/>
              </w:rPr>
              <w:t>1</w:t>
            </w:r>
            <w:r>
              <w:rPr>
                <w:rFonts w:hint="eastAsia" w:ascii="宋体" w:hAnsi="宋体"/>
              </w:rPr>
              <w:t>2</w:t>
            </w:r>
          </w:p>
        </w:tc>
        <w:tc>
          <w:tcPr>
            <w:tcW w:w="2137" w:type="dxa"/>
          </w:tcPr>
          <w:p>
            <w:pPr>
              <w:rPr>
                <w:rFonts w:ascii="宋体" w:hAnsi="宋体"/>
              </w:rPr>
            </w:pPr>
            <w:r>
              <w:rPr>
                <w:rFonts w:ascii="宋体" w:hAnsi="宋体"/>
              </w:rPr>
              <w:t>卡件基座</w:t>
            </w:r>
          </w:p>
        </w:tc>
        <w:tc>
          <w:tcPr>
            <w:tcW w:w="2131" w:type="dxa"/>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ascii="宋体" w:hAnsi="宋体"/>
              </w:rPr>
              <w:t>1</w:t>
            </w:r>
            <w:r>
              <w:rPr>
                <w:rFonts w:hint="eastAsia" w:ascii="宋体" w:hAnsi="宋体"/>
              </w:rPr>
              <w:t>3</w:t>
            </w:r>
          </w:p>
        </w:tc>
        <w:tc>
          <w:tcPr>
            <w:tcW w:w="2137" w:type="dxa"/>
          </w:tcPr>
          <w:p>
            <w:pPr>
              <w:rPr>
                <w:rFonts w:ascii="宋体" w:hAnsi="宋体"/>
              </w:rPr>
            </w:pPr>
            <w:r>
              <w:rPr>
                <w:rFonts w:ascii="宋体" w:hAnsi="宋体"/>
              </w:rPr>
              <w:t>操作站</w:t>
            </w:r>
          </w:p>
        </w:tc>
        <w:tc>
          <w:tcPr>
            <w:tcW w:w="2131" w:type="dxa"/>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ascii="宋体" w:hAnsi="宋体"/>
              </w:rPr>
              <w:t>1</w:t>
            </w:r>
            <w:r>
              <w:rPr>
                <w:rFonts w:hint="eastAsia" w:ascii="宋体" w:hAnsi="宋体"/>
              </w:rPr>
              <w:t>4</w:t>
            </w:r>
          </w:p>
        </w:tc>
        <w:tc>
          <w:tcPr>
            <w:tcW w:w="2137" w:type="dxa"/>
          </w:tcPr>
          <w:p>
            <w:pPr>
              <w:rPr>
                <w:rFonts w:ascii="宋体" w:hAnsi="宋体"/>
              </w:rPr>
            </w:pPr>
            <w:r>
              <w:rPr>
                <w:rFonts w:ascii="宋体" w:hAnsi="宋体"/>
              </w:rPr>
              <w:t>各种类型保险管</w:t>
            </w:r>
          </w:p>
        </w:tc>
        <w:tc>
          <w:tcPr>
            <w:tcW w:w="2131" w:type="dxa"/>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15</w:t>
            </w:r>
          </w:p>
        </w:tc>
        <w:tc>
          <w:tcPr>
            <w:tcW w:w="2137" w:type="dxa"/>
          </w:tcPr>
          <w:p>
            <w:pPr>
              <w:rPr>
                <w:rFonts w:ascii="宋体" w:hAnsi="宋体"/>
              </w:rPr>
            </w:pPr>
            <w:r>
              <w:rPr>
                <w:rFonts w:ascii="宋体" w:hAnsi="宋体"/>
              </w:rPr>
              <w:t>隔离器</w:t>
            </w:r>
          </w:p>
        </w:tc>
        <w:tc>
          <w:tcPr>
            <w:tcW w:w="2131" w:type="dxa"/>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16</w:t>
            </w:r>
          </w:p>
        </w:tc>
        <w:tc>
          <w:tcPr>
            <w:tcW w:w="2137" w:type="dxa"/>
          </w:tcPr>
          <w:p>
            <w:pPr>
              <w:rPr>
                <w:rFonts w:ascii="宋体" w:hAnsi="宋体"/>
              </w:rPr>
            </w:pPr>
            <w:r>
              <w:rPr>
                <w:rFonts w:ascii="宋体" w:hAnsi="宋体"/>
              </w:rPr>
              <w:t>现场总线</w:t>
            </w:r>
            <w:r>
              <w:rPr>
                <w:rFonts w:hint="eastAsia" w:ascii="宋体" w:hAnsi="宋体"/>
              </w:rPr>
              <w:t>模件</w:t>
            </w:r>
          </w:p>
        </w:tc>
        <w:tc>
          <w:tcPr>
            <w:tcW w:w="2131" w:type="dxa"/>
          </w:tcPr>
          <w:p>
            <w:pPr>
              <w:rPr>
                <w:rFonts w:ascii="宋体" w:hAnsi="宋体"/>
              </w:rPr>
            </w:pPr>
          </w:p>
        </w:tc>
        <w:tc>
          <w:tcPr>
            <w:tcW w:w="584" w:type="dxa"/>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17</w:t>
            </w:r>
          </w:p>
        </w:tc>
        <w:tc>
          <w:tcPr>
            <w:tcW w:w="2137" w:type="dxa"/>
            <w:vAlign w:val="center"/>
          </w:tcPr>
          <w:p>
            <w:pPr>
              <w:rPr>
                <w:rFonts w:ascii="宋体" w:hAnsi="宋体"/>
              </w:rPr>
            </w:pPr>
            <w:r>
              <w:rPr>
                <w:rFonts w:hint="eastAsia" w:ascii="宋体" w:hAnsi="宋体"/>
              </w:rPr>
              <w:t>服务费</w:t>
            </w:r>
          </w:p>
        </w:tc>
        <w:tc>
          <w:tcPr>
            <w:tcW w:w="2131" w:type="dxa"/>
          </w:tcPr>
          <w:p>
            <w:pPr>
              <w:rPr>
                <w:rFonts w:ascii="宋体" w:hAnsi="宋体"/>
              </w:rPr>
            </w:pPr>
          </w:p>
        </w:tc>
        <w:tc>
          <w:tcPr>
            <w:tcW w:w="584" w:type="dxa"/>
            <w:vAlign w:val="center"/>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r>
              <w:rPr>
                <w:rFonts w:hint="eastAsia" w:ascii="宋体" w:hAnsi="宋体"/>
              </w:rPr>
              <w:t>18</w:t>
            </w:r>
          </w:p>
        </w:tc>
        <w:tc>
          <w:tcPr>
            <w:tcW w:w="2137" w:type="dxa"/>
            <w:vAlign w:val="center"/>
          </w:tcPr>
          <w:p>
            <w:pPr>
              <w:rPr>
                <w:rFonts w:ascii="宋体" w:hAnsi="宋体"/>
              </w:rPr>
            </w:pPr>
            <w:r>
              <w:rPr>
                <w:rFonts w:hint="eastAsia" w:ascii="宋体" w:hAnsi="宋体"/>
              </w:rPr>
              <w:t>其他</w:t>
            </w:r>
          </w:p>
        </w:tc>
        <w:tc>
          <w:tcPr>
            <w:tcW w:w="2131" w:type="dxa"/>
          </w:tcPr>
          <w:p>
            <w:pPr>
              <w:rPr>
                <w:rFonts w:ascii="宋体" w:hAnsi="宋体"/>
              </w:rPr>
            </w:pPr>
          </w:p>
        </w:tc>
        <w:tc>
          <w:tcPr>
            <w:tcW w:w="584" w:type="dxa"/>
            <w:vAlign w:val="center"/>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660" w:type="dxa"/>
          </w:tcPr>
          <w:p>
            <w:pPr>
              <w:rPr>
                <w:rFonts w:ascii="宋体" w:hAnsi="宋体"/>
              </w:rPr>
            </w:pPr>
          </w:p>
        </w:tc>
        <w:tc>
          <w:tcPr>
            <w:tcW w:w="2137" w:type="dxa"/>
            <w:vAlign w:val="center"/>
          </w:tcPr>
          <w:p>
            <w:pPr>
              <w:rPr>
                <w:rFonts w:ascii="宋体" w:hAnsi="宋体"/>
              </w:rPr>
            </w:pPr>
          </w:p>
        </w:tc>
        <w:tc>
          <w:tcPr>
            <w:tcW w:w="2131" w:type="dxa"/>
          </w:tcPr>
          <w:p>
            <w:pPr>
              <w:rPr>
                <w:rFonts w:ascii="宋体" w:hAnsi="宋体"/>
              </w:rPr>
            </w:pPr>
          </w:p>
        </w:tc>
        <w:tc>
          <w:tcPr>
            <w:tcW w:w="584" w:type="dxa"/>
            <w:vAlign w:val="center"/>
          </w:tcPr>
          <w:p>
            <w:pPr>
              <w:rPr>
                <w:rFonts w:ascii="宋体" w:hAnsi="宋体"/>
              </w:rPr>
            </w:pPr>
          </w:p>
        </w:tc>
        <w:tc>
          <w:tcPr>
            <w:tcW w:w="806" w:type="dxa"/>
            <w:vAlign w:val="center"/>
          </w:tcPr>
          <w:p>
            <w:pPr>
              <w:rPr>
                <w:rFonts w:ascii="宋体" w:hAnsi="宋体"/>
              </w:rPr>
            </w:pPr>
          </w:p>
        </w:tc>
        <w:tc>
          <w:tcPr>
            <w:tcW w:w="1304" w:type="dxa"/>
          </w:tcPr>
          <w:p>
            <w:pPr>
              <w:rPr>
                <w:rFonts w:ascii="宋体" w:hAnsi="宋体"/>
              </w:rPr>
            </w:pPr>
          </w:p>
        </w:tc>
        <w:tc>
          <w:tcPr>
            <w:tcW w:w="1304" w:type="dxa"/>
            <w:tcBorders>
              <w:right w:val="single" w:color="auto" w:sz="4" w:space="0"/>
            </w:tcBorders>
          </w:tcPr>
          <w:p>
            <w:pPr>
              <w:rPr>
                <w:rFonts w:ascii="宋体" w:hAnsi="宋体"/>
              </w:rPr>
            </w:pPr>
          </w:p>
        </w:tc>
        <w:tc>
          <w:tcPr>
            <w:tcW w:w="990" w:type="dxa"/>
            <w:tcBorders>
              <w:left w:val="single" w:color="auto" w:sz="4" w:space="0"/>
            </w:tcBorders>
          </w:tcPr>
          <w:p>
            <w:pPr>
              <w:rPr>
                <w:rFonts w:ascii="宋体" w:hAnsi="宋体"/>
              </w:rPr>
            </w:pPr>
          </w:p>
        </w:tc>
      </w:tr>
    </w:tbl>
    <w:p>
      <w:pPr>
        <w:adjustRightInd w:val="0"/>
        <w:spacing w:line="360" w:lineRule="auto"/>
        <w:textAlignment w:val="baseline"/>
        <w:rPr>
          <w:rFonts w:ascii="宋体" w:hAnsi="宋体"/>
          <w:kern w:val="0"/>
          <w:szCs w:val="20"/>
        </w:rPr>
      </w:pPr>
      <w:r>
        <w:rPr>
          <w:rFonts w:ascii="宋体" w:hAnsi="宋体"/>
          <w:kern w:val="0"/>
          <w:szCs w:val="20"/>
        </w:rPr>
        <w:t>注：要求按随机备品备件和生产用备品备件分开列</w:t>
      </w:r>
      <w:r>
        <w:rPr>
          <w:rFonts w:hint="eastAsia" w:ascii="宋体" w:hAnsi="宋体"/>
          <w:kern w:val="0"/>
          <w:szCs w:val="20"/>
        </w:rPr>
        <w:t>。</w:t>
      </w:r>
    </w:p>
    <w:p>
      <w:pPr>
        <w:spacing w:line="500" w:lineRule="exact"/>
        <w:rPr>
          <w:rFonts w:ascii="宋体" w:hAnsi="宋体" w:cs="Arial"/>
        </w:rPr>
      </w:pPr>
      <w:r>
        <w:rPr>
          <w:rFonts w:ascii="宋体" w:hAnsi="宋体" w:cs="Arial"/>
        </w:rPr>
        <w:t>2.3专用工具(</w:t>
      </w:r>
      <w:r>
        <w:rPr>
          <w:rFonts w:hint="eastAsia" w:ascii="宋体" w:hAnsi="宋体" w:cs="Arial"/>
        </w:rPr>
        <w:t>计入投标总价</w:t>
      </w:r>
      <w:r>
        <w:rPr>
          <w:rFonts w:ascii="宋体" w:hAnsi="宋体" w:cs="Arial"/>
        </w:rPr>
        <w:t>)</w:t>
      </w:r>
    </w:p>
    <w:tbl>
      <w:tblPr>
        <w:tblStyle w:val="36"/>
        <w:tblW w:w="889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440"/>
        <w:gridCol w:w="2645"/>
        <w:gridCol w:w="992"/>
        <w:gridCol w:w="1641"/>
        <w:gridCol w:w="431"/>
        <w:gridCol w:w="600"/>
        <w:gridCol w:w="730"/>
        <w:gridCol w:w="14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3" w:hRule="atLeast"/>
        </w:trPr>
        <w:tc>
          <w:tcPr>
            <w:tcW w:w="44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b/>
                <w:szCs w:val="21"/>
              </w:rPr>
            </w:pPr>
            <w:r>
              <w:rPr>
                <w:rFonts w:hint="eastAsia" w:ascii="宋体" w:hAnsi="宋体"/>
                <w:b/>
                <w:szCs w:val="21"/>
              </w:rPr>
              <w:t>序号</w:t>
            </w:r>
          </w:p>
        </w:tc>
        <w:tc>
          <w:tcPr>
            <w:tcW w:w="2645"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b/>
                <w:szCs w:val="21"/>
              </w:rPr>
            </w:pPr>
            <w:r>
              <w:rPr>
                <w:rFonts w:hint="eastAsia" w:ascii="宋体" w:hAnsi="宋体"/>
                <w:b/>
                <w:szCs w:val="21"/>
              </w:rPr>
              <w:t>名  称</w:t>
            </w:r>
          </w:p>
        </w:tc>
        <w:tc>
          <w:tcPr>
            <w:tcW w:w="992"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b/>
                <w:szCs w:val="21"/>
              </w:rPr>
            </w:pPr>
            <w:r>
              <w:rPr>
                <w:rFonts w:hint="eastAsia" w:ascii="宋体" w:hAnsi="宋体"/>
                <w:b/>
                <w:szCs w:val="21"/>
              </w:rPr>
              <w:t>规格和型号</w:t>
            </w:r>
          </w:p>
        </w:tc>
        <w:tc>
          <w:tcPr>
            <w:tcW w:w="164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b/>
                <w:szCs w:val="21"/>
              </w:rPr>
            </w:pPr>
            <w:r>
              <w:rPr>
                <w:rFonts w:hint="eastAsia" w:ascii="宋体" w:hAnsi="宋体"/>
                <w:b/>
                <w:szCs w:val="21"/>
              </w:rPr>
              <w:t>单位</w:t>
            </w:r>
          </w:p>
        </w:tc>
        <w:tc>
          <w:tcPr>
            <w:tcW w:w="43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b/>
                <w:szCs w:val="21"/>
              </w:rPr>
            </w:pPr>
            <w:r>
              <w:rPr>
                <w:rFonts w:hint="eastAsia" w:ascii="宋体" w:hAnsi="宋体"/>
                <w:b/>
                <w:szCs w:val="21"/>
              </w:rPr>
              <w:t>数量</w:t>
            </w:r>
          </w:p>
        </w:tc>
        <w:tc>
          <w:tcPr>
            <w:tcW w:w="60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b/>
                <w:szCs w:val="21"/>
              </w:rPr>
            </w:pPr>
            <w:r>
              <w:rPr>
                <w:rFonts w:hint="eastAsia" w:ascii="宋体" w:hAnsi="宋体"/>
                <w:b/>
                <w:szCs w:val="21"/>
              </w:rPr>
              <w:t>产地</w:t>
            </w:r>
          </w:p>
        </w:tc>
        <w:tc>
          <w:tcPr>
            <w:tcW w:w="73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b/>
                <w:szCs w:val="21"/>
              </w:rPr>
            </w:pPr>
            <w:r>
              <w:rPr>
                <w:rFonts w:hint="eastAsia" w:ascii="宋体" w:hAnsi="宋体"/>
                <w:b/>
                <w:szCs w:val="21"/>
              </w:rPr>
              <w:t>生产厂家</w:t>
            </w:r>
          </w:p>
        </w:tc>
        <w:tc>
          <w:tcPr>
            <w:tcW w:w="1418"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b/>
                <w:szCs w:val="21"/>
              </w:rPr>
            </w:pPr>
            <w:r>
              <w:rPr>
                <w:rFonts w:hint="eastAsia" w:ascii="宋体" w:hAnsi="宋体"/>
                <w:b/>
                <w:szCs w:val="21"/>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4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1</w:t>
            </w:r>
          </w:p>
        </w:tc>
        <w:tc>
          <w:tcPr>
            <w:tcW w:w="2645"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ascii="宋体" w:hAnsi="宋体"/>
                <w:szCs w:val="21"/>
              </w:rPr>
              <w:t>移动工程师站</w:t>
            </w:r>
          </w:p>
        </w:tc>
        <w:tc>
          <w:tcPr>
            <w:tcW w:w="992" w:type="dxa"/>
            <w:tcBorders>
              <w:top w:val="single" w:color="000000" w:sz="8" w:space="0"/>
              <w:left w:val="single" w:color="000000" w:sz="8" w:space="0"/>
              <w:bottom w:val="single" w:color="000000" w:sz="8" w:space="0"/>
              <w:right w:val="single" w:color="000000" w:sz="8" w:space="0"/>
            </w:tcBorders>
            <w:vAlign w:val="center"/>
          </w:tcPr>
          <w:p>
            <w:pPr>
              <w:jc w:val="left"/>
              <w:rPr>
                <w:rFonts w:ascii="宋体" w:hAnsi="宋体"/>
                <w:szCs w:val="21"/>
              </w:rPr>
            </w:pPr>
          </w:p>
        </w:tc>
        <w:tc>
          <w:tcPr>
            <w:tcW w:w="164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台</w:t>
            </w:r>
          </w:p>
        </w:tc>
        <w:tc>
          <w:tcPr>
            <w:tcW w:w="43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1</w:t>
            </w:r>
          </w:p>
        </w:tc>
        <w:tc>
          <w:tcPr>
            <w:tcW w:w="60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73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418"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供货时主流配置，要求含工程师授权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4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2</w:t>
            </w:r>
          </w:p>
        </w:tc>
        <w:tc>
          <w:tcPr>
            <w:tcW w:w="2645"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刻录机</w:t>
            </w:r>
          </w:p>
        </w:tc>
        <w:tc>
          <w:tcPr>
            <w:tcW w:w="992"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64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台</w:t>
            </w:r>
          </w:p>
        </w:tc>
        <w:tc>
          <w:tcPr>
            <w:tcW w:w="43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1</w:t>
            </w:r>
          </w:p>
        </w:tc>
        <w:tc>
          <w:tcPr>
            <w:tcW w:w="60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73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418"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4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3</w:t>
            </w:r>
          </w:p>
        </w:tc>
        <w:tc>
          <w:tcPr>
            <w:tcW w:w="2645"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DVD光盘</w:t>
            </w:r>
          </w:p>
        </w:tc>
        <w:tc>
          <w:tcPr>
            <w:tcW w:w="992"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64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套</w:t>
            </w:r>
          </w:p>
        </w:tc>
        <w:tc>
          <w:tcPr>
            <w:tcW w:w="43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1</w:t>
            </w:r>
          </w:p>
        </w:tc>
        <w:tc>
          <w:tcPr>
            <w:tcW w:w="60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73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418"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4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4</w:t>
            </w:r>
          </w:p>
        </w:tc>
        <w:tc>
          <w:tcPr>
            <w:tcW w:w="2645"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防静电手环</w:t>
            </w:r>
          </w:p>
        </w:tc>
        <w:tc>
          <w:tcPr>
            <w:tcW w:w="992"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64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个</w:t>
            </w:r>
          </w:p>
        </w:tc>
        <w:tc>
          <w:tcPr>
            <w:tcW w:w="43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5</w:t>
            </w:r>
          </w:p>
        </w:tc>
        <w:tc>
          <w:tcPr>
            <w:tcW w:w="60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73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418"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4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5</w:t>
            </w:r>
          </w:p>
        </w:tc>
        <w:tc>
          <w:tcPr>
            <w:tcW w:w="2645"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万用表</w:t>
            </w:r>
          </w:p>
        </w:tc>
        <w:tc>
          <w:tcPr>
            <w:tcW w:w="992"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64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default" w:ascii="宋体" w:hAnsi="宋体" w:eastAsia="宋体"/>
                <w:szCs w:val="21"/>
                <w:lang w:val="en-US" w:eastAsia="zh-CN"/>
              </w:rPr>
            </w:pPr>
            <w:r>
              <w:rPr>
                <w:rFonts w:hint="eastAsia" w:ascii="宋体" w:hAnsi="宋体"/>
                <w:szCs w:val="21"/>
                <w:lang w:val="en-US" w:eastAsia="zh-CN"/>
              </w:rPr>
              <w:t>个</w:t>
            </w:r>
          </w:p>
        </w:tc>
        <w:tc>
          <w:tcPr>
            <w:tcW w:w="43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2</w:t>
            </w:r>
          </w:p>
        </w:tc>
        <w:tc>
          <w:tcPr>
            <w:tcW w:w="60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73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418"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4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6</w:t>
            </w:r>
          </w:p>
        </w:tc>
        <w:tc>
          <w:tcPr>
            <w:tcW w:w="2645"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螺丝刀等套件</w:t>
            </w:r>
          </w:p>
        </w:tc>
        <w:tc>
          <w:tcPr>
            <w:tcW w:w="992"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64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ascii="宋体" w:hAnsi="宋体"/>
                <w:szCs w:val="21"/>
              </w:rPr>
              <w:t>套</w:t>
            </w:r>
          </w:p>
        </w:tc>
        <w:tc>
          <w:tcPr>
            <w:tcW w:w="43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ascii="宋体" w:hAnsi="宋体"/>
                <w:szCs w:val="21"/>
              </w:rPr>
              <w:t>2</w:t>
            </w:r>
          </w:p>
        </w:tc>
        <w:tc>
          <w:tcPr>
            <w:tcW w:w="60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73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418"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由投标人补充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9" w:hRule="atLeast"/>
        </w:trPr>
        <w:tc>
          <w:tcPr>
            <w:tcW w:w="44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r>
              <w:rPr>
                <w:rFonts w:hint="eastAsia" w:ascii="宋体" w:hAnsi="宋体"/>
                <w:szCs w:val="21"/>
              </w:rPr>
              <w:t>7</w:t>
            </w:r>
          </w:p>
        </w:tc>
        <w:tc>
          <w:tcPr>
            <w:tcW w:w="2645"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992"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64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431"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60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730"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c>
          <w:tcPr>
            <w:tcW w:w="1418"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ascii="宋体" w:hAnsi="宋体"/>
                <w:szCs w:val="21"/>
              </w:rPr>
            </w:pPr>
          </w:p>
        </w:tc>
      </w:tr>
    </w:tbl>
    <w:p>
      <w:pPr>
        <w:spacing w:line="500" w:lineRule="exact"/>
        <w:rPr>
          <w:rFonts w:ascii="宋体" w:hAnsi="宋体" w:cs="Arial"/>
        </w:rPr>
      </w:pPr>
      <w:r>
        <w:rPr>
          <w:rFonts w:ascii="宋体" w:hAnsi="宋体" w:cs="Arial"/>
        </w:rPr>
        <w:t>2.</w:t>
      </w:r>
      <w:r>
        <w:rPr>
          <w:rFonts w:hint="eastAsia" w:ascii="宋体" w:hAnsi="宋体" w:cs="Arial"/>
        </w:rPr>
        <w:t>4  进口件清单</w:t>
      </w:r>
    </w:p>
    <w:tbl>
      <w:tblPr>
        <w:tblStyle w:val="36"/>
        <w:tblW w:w="884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73"/>
        <w:gridCol w:w="1510"/>
        <w:gridCol w:w="1919"/>
        <w:gridCol w:w="582"/>
        <w:gridCol w:w="582"/>
        <w:gridCol w:w="1878"/>
        <w:gridCol w:w="1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r>
              <w:rPr>
                <w:rFonts w:hint="eastAsia" w:ascii="宋体" w:hAnsi="宋体" w:cs="Arial"/>
              </w:rPr>
              <w:t>序号</w:t>
            </w:r>
          </w:p>
        </w:tc>
        <w:tc>
          <w:tcPr>
            <w:tcW w:w="1510"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r>
              <w:rPr>
                <w:rFonts w:hint="eastAsia" w:ascii="宋体" w:hAnsi="宋体" w:cs="Arial"/>
              </w:rPr>
              <w:t>名</w:t>
            </w:r>
            <w:r>
              <w:rPr>
                <w:rFonts w:ascii="宋体" w:hAnsi="宋体" w:cs="Arial"/>
              </w:rPr>
              <w:t xml:space="preserve">  </w:t>
            </w:r>
            <w:r>
              <w:rPr>
                <w:rFonts w:hint="eastAsia" w:ascii="宋体" w:hAnsi="宋体" w:cs="Arial"/>
              </w:rPr>
              <w:t>称</w:t>
            </w:r>
          </w:p>
        </w:tc>
        <w:tc>
          <w:tcPr>
            <w:tcW w:w="1919"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r>
              <w:rPr>
                <w:rFonts w:hint="eastAsia" w:ascii="宋体" w:hAnsi="宋体" w:cs="Arial"/>
              </w:rPr>
              <w:t>规格和型号</w:t>
            </w:r>
          </w:p>
        </w:tc>
        <w:tc>
          <w:tcPr>
            <w:tcW w:w="582"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r>
              <w:rPr>
                <w:rFonts w:hint="eastAsia" w:ascii="宋体" w:hAnsi="宋体" w:cs="Arial"/>
              </w:rPr>
              <w:t>单位</w:t>
            </w:r>
          </w:p>
        </w:tc>
        <w:tc>
          <w:tcPr>
            <w:tcW w:w="582"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r>
              <w:rPr>
                <w:rFonts w:hint="eastAsia" w:ascii="宋体" w:hAnsi="宋体" w:cs="Arial"/>
              </w:rPr>
              <w:t>数量</w:t>
            </w:r>
          </w:p>
        </w:tc>
        <w:tc>
          <w:tcPr>
            <w:tcW w:w="1878"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r>
              <w:rPr>
                <w:rFonts w:ascii="宋体" w:hAnsi="宋体" w:cs="Arial"/>
              </w:rPr>
              <w:t>产地</w:t>
            </w:r>
            <w:r>
              <w:rPr>
                <w:rFonts w:hint="eastAsia" w:ascii="宋体" w:hAnsi="宋体" w:cs="Arial"/>
              </w:rPr>
              <w:t>/</w:t>
            </w:r>
            <w:r>
              <w:rPr>
                <w:rFonts w:ascii="宋体" w:hAnsi="宋体" w:cs="Arial"/>
              </w:rPr>
              <w:t>生产厂家</w:t>
            </w:r>
          </w:p>
        </w:tc>
        <w:tc>
          <w:tcPr>
            <w:tcW w:w="1399"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r>
              <w:rPr>
                <w:rFonts w:hint="eastAsia" w:ascii="宋体" w:hAnsi="宋体" w:cs="Arial"/>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r>
              <w:rPr>
                <w:rFonts w:hint="eastAsia" w:ascii="宋体" w:hAnsi="宋体" w:cs="Arial"/>
              </w:rPr>
              <w:t>1</w:t>
            </w:r>
          </w:p>
        </w:tc>
        <w:tc>
          <w:tcPr>
            <w:tcW w:w="1510"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582"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582"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399"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r>
              <w:rPr>
                <w:rFonts w:hint="eastAsia" w:ascii="宋体" w:hAnsi="宋体" w:cs="Arial"/>
              </w:rPr>
              <w:t>2</w:t>
            </w:r>
          </w:p>
        </w:tc>
        <w:tc>
          <w:tcPr>
            <w:tcW w:w="1510"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582"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582"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399"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r>
              <w:rPr>
                <w:rFonts w:hint="eastAsia" w:ascii="宋体" w:hAnsi="宋体" w:cs="Arial"/>
              </w:rPr>
              <w:t>3</w:t>
            </w:r>
          </w:p>
        </w:tc>
        <w:tc>
          <w:tcPr>
            <w:tcW w:w="1510"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582"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582"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399"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r>
              <w:rPr>
                <w:rFonts w:hint="eastAsia" w:ascii="宋体" w:hAnsi="宋体" w:cs="Arial"/>
              </w:rPr>
              <w:t>4</w:t>
            </w:r>
          </w:p>
        </w:tc>
        <w:tc>
          <w:tcPr>
            <w:tcW w:w="1510"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582"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582"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c>
          <w:tcPr>
            <w:tcW w:w="1399" w:type="dxa"/>
            <w:tcBorders>
              <w:top w:val="single" w:color="000000" w:sz="6" w:space="0"/>
              <w:left w:val="single" w:color="000000" w:sz="6" w:space="0"/>
              <w:bottom w:val="single" w:color="000000" w:sz="6" w:space="0"/>
              <w:right w:val="single" w:color="000000" w:sz="6" w:space="0"/>
            </w:tcBorders>
          </w:tcPr>
          <w:p>
            <w:pPr>
              <w:snapToGrid w:val="0"/>
              <w:jc w:val="center"/>
              <w:rPr>
                <w:rFonts w:ascii="宋体" w:hAnsi="宋体" w:cs="Arial"/>
              </w:rPr>
            </w:pPr>
          </w:p>
        </w:tc>
      </w:tr>
    </w:tbl>
    <w:p>
      <w:pPr>
        <w:spacing w:line="360" w:lineRule="auto"/>
        <w:ind w:right="960"/>
        <w:rPr>
          <w:rFonts w:ascii="宋体" w:hAnsi="宋体"/>
        </w:rPr>
      </w:pPr>
    </w:p>
    <w:p>
      <w:pPr>
        <w:pStyle w:val="2"/>
        <w:numPr>
          <w:ilvl w:val="0"/>
          <w:numId w:val="0"/>
        </w:numPr>
        <w:adjustRightInd w:val="0"/>
        <w:spacing w:line="578" w:lineRule="atLeast"/>
        <w:ind w:left="432"/>
        <w:jc w:val="left"/>
        <w:textAlignment w:val="baseline"/>
        <w:rPr>
          <w:rFonts w:ascii="宋体" w:hAnsi="宋体"/>
          <w:color w:val="000000"/>
          <w:sz w:val="32"/>
        </w:rPr>
        <w:sectPr>
          <w:pgSz w:w="11907" w:h="16840"/>
          <w:pgMar w:top="1418" w:right="1418" w:bottom="1418" w:left="1418" w:header="851" w:footer="992" w:gutter="284"/>
          <w:cols w:space="720" w:num="1"/>
          <w:titlePg/>
          <w:docGrid w:linePitch="312" w:charSpace="0"/>
        </w:sectPr>
      </w:pPr>
    </w:p>
    <w:p>
      <w:pPr>
        <w:pStyle w:val="2"/>
        <w:numPr>
          <w:ilvl w:val="0"/>
          <w:numId w:val="0"/>
        </w:numPr>
        <w:spacing w:before="120" w:after="20"/>
        <w:rPr>
          <w:rFonts w:ascii="宋体" w:hAnsi="宋体"/>
          <w:sz w:val="32"/>
          <w:szCs w:val="32"/>
        </w:rPr>
      </w:pPr>
      <w:bookmarkStart w:id="47" w:name="_Toc190704373"/>
      <w:r>
        <w:rPr>
          <w:rFonts w:ascii="宋体" w:hAnsi="宋体"/>
          <w:sz w:val="32"/>
          <w:szCs w:val="32"/>
        </w:rPr>
        <w:t>3  技术资料及交付进度</w:t>
      </w:r>
      <w:bookmarkEnd w:id="37"/>
      <w:bookmarkEnd w:id="38"/>
      <w:bookmarkEnd w:id="39"/>
      <w:bookmarkEnd w:id="40"/>
      <w:bookmarkEnd w:id="41"/>
      <w:bookmarkEnd w:id="42"/>
      <w:bookmarkEnd w:id="43"/>
      <w:bookmarkEnd w:id="44"/>
      <w:bookmarkEnd w:id="47"/>
    </w:p>
    <w:p>
      <w:pPr>
        <w:pStyle w:val="3"/>
        <w:snapToGrid w:val="0"/>
        <w:spacing w:before="0" w:after="0" w:line="360" w:lineRule="auto"/>
        <w:rPr>
          <w:rFonts w:hAnsi="宋体"/>
          <w:sz w:val="24"/>
          <w:szCs w:val="24"/>
        </w:rPr>
      </w:pPr>
      <w:bookmarkStart w:id="48" w:name="_Toc513014510"/>
      <w:bookmarkStart w:id="49" w:name="_Toc515785173"/>
      <w:r>
        <w:rPr>
          <w:rFonts w:hAnsi="宋体"/>
          <w:sz w:val="24"/>
          <w:szCs w:val="24"/>
        </w:rPr>
        <w:t>1 一般要求</w:t>
      </w:r>
      <w:bookmarkEnd w:id="48"/>
      <w:bookmarkEnd w:id="49"/>
    </w:p>
    <w:p>
      <w:pPr>
        <w:spacing w:line="500" w:lineRule="exact"/>
        <w:rPr>
          <w:rFonts w:ascii="宋体" w:hAnsi="宋体"/>
          <w:color w:val="000000"/>
          <w:kern w:val="16"/>
        </w:rPr>
      </w:pPr>
      <w:r>
        <w:rPr>
          <w:rFonts w:hint="eastAsia" w:ascii="宋体" w:hAnsi="宋体"/>
          <w:color w:val="000000"/>
          <w:kern w:val="16"/>
        </w:rPr>
        <w:t>1</w:t>
      </w:r>
      <w:r>
        <w:rPr>
          <w:rFonts w:ascii="宋体" w:hAnsi="宋体"/>
          <w:color w:val="000000"/>
          <w:kern w:val="16"/>
        </w:rPr>
        <w:t>.</w:t>
      </w:r>
      <w:r>
        <w:rPr>
          <w:rFonts w:hint="eastAsia" w:ascii="宋体" w:hAnsi="宋体"/>
          <w:color w:val="000000"/>
          <w:kern w:val="16"/>
        </w:rPr>
        <w:t xml:space="preserve">1 </w:t>
      </w:r>
      <w:r>
        <w:rPr>
          <w:rFonts w:ascii="宋体" w:hAnsi="宋体"/>
          <w:color w:val="000000"/>
          <w:kern w:val="16"/>
        </w:rPr>
        <w:t>投标人提供的资料应使用</w:t>
      </w:r>
      <w:r>
        <w:rPr>
          <w:rFonts w:hint="eastAsia" w:ascii="宋体" w:hAnsi="宋体"/>
          <w:color w:val="000000"/>
          <w:kern w:val="16"/>
        </w:rPr>
        <w:t>国际单位制（SI）</w:t>
      </w:r>
      <w:r>
        <w:rPr>
          <w:rFonts w:ascii="宋体" w:hAnsi="宋体"/>
          <w:color w:val="000000"/>
          <w:kern w:val="16"/>
        </w:rPr>
        <w:t>单位。技术资料和图纸的文种为中文。外方提供的图纸和资料应翻译成中文随同原文一并提交招标人。图纸资料以中文为准，图纸资料除提供书面文件外还应提供光盘。</w:t>
      </w:r>
    </w:p>
    <w:p>
      <w:pPr>
        <w:spacing w:line="500" w:lineRule="exact"/>
        <w:rPr>
          <w:rFonts w:ascii="宋体" w:hAnsi="宋体" w:cs="Arial"/>
        </w:rPr>
      </w:pPr>
      <w:r>
        <w:rPr>
          <w:rFonts w:hint="eastAsia" w:ascii="宋体" w:hAnsi="宋体" w:cs="Arial"/>
        </w:rPr>
        <w:t>1.2 资料的组织结构清晰、逻辑性强。资料内容正确、准确、一致、清晰完整，满足工程要求。</w:t>
      </w:r>
    </w:p>
    <w:p>
      <w:pPr>
        <w:spacing w:line="500" w:lineRule="exact"/>
        <w:rPr>
          <w:rFonts w:ascii="宋体" w:hAnsi="宋体" w:cs="Arial"/>
        </w:rPr>
      </w:pPr>
      <w:r>
        <w:rPr>
          <w:rFonts w:hint="eastAsia" w:ascii="宋体" w:hAnsi="宋体" w:cs="Arial"/>
        </w:rPr>
        <w:t>1</w:t>
      </w:r>
      <w:r>
        <w:rPr>
          <w:rFonts w:ascii="宋体" w:hAnsi="宋体" w:cs="Arial"/>
        </w:rPr>
        <w:t>.</w:t>
      </w:r>
      <w:r>
        <w:rPr>
          <w:rFonts w:hint="eastAsia" w:ascii="宋体" w:hAnsi="宋体" w:cs="Arial"/>
        </w:rPr>
        <w:t>3 投标人资料的提交及时、充分，满足项目进度要求。</w:t>
      </w:r>
      <w:r>
        <w:rPr>
          <w:rFonts w:ascii="宋体" w:hAnsi="宋体" w:cs="Arial"/>
        </w:rPr>
        <w:t>在合同签订后</w:t>
      </w:r>
      <w:r>
        <w:rPr>
          <w:rFonts w:hint="eastAsia" w:ascii="宋体" w:hAnsi="宋体" w:cs="Arial"/>
        </w:rPr>
        <w:t>15天</w:t>
      </w:r>
      <w:r>
        <w:rPr>
          <w:rFonts w:ascii="宋体" w:hAnsi="宋体" w:cs="Arial"/>
        </w:rPr>
        <w:t>内提交主要技术资料清单及满足</w:t>
      </w:r>
      <w:r>
        <w:rPr>
          <w:rFonts w:hint="eastAsia" w:ascii="宋体" w:hAnsi="宋体" w:cs="Arial"/>
        </w:rPr>
        <w:t>项目</w:t>
      </w:r>
      <w:r>
        <w:rPr>
          <w:rFonts w:ascii="宋体" w:hAnsi="宋体" w:cs="Arial"/>
        </w:rPr>
        <w:t>设计的图纸资料。</w:t>
      </w:r>
    </w:p>
    <w:p>
      <w:pPr>
        <w:spacing w:line="500" w:lineRule="exact"/>
        <w:rPr>
          <w:rFonts w:ascii="宋体" w:hAnsi="宋体" w:cs="Arial"/>
        </w:rPr>
      </w:pPr>
      <w:r>
        <w:rPr>
          <w:rFonts w:hint="eastAsia" w:ascii="宋体" w:hAnsi="宋体" w:cs="Arial"/>
        </w:rPr>
        <w:t>1</w:t>
      </w:r>
      <w:r>
        <w:rPr>
          <w:rFonts w:ascii="宋体" w:hAnsi="宋体" w:cs="Arial"/>
        </w:rPr>
        <w:t>.</w:t>
      </w:r>
      <w:r>
        <w:rPr>
          <w:rFonts w:hint="eastAsia" w:ascii="宋体" w:hAnsi="宋体" w:cs="Arial"/>
        </w:rPr>
        <w:t>4 投标人提供的技术资料分为投标阶段，配合设计阶段，设备监造检验、施工调试试运、性能试验验收和运行维护等四个方面。投标人须满足以上四个方面的具体要求。</w:t>
      </w:r>
    </w:p>
    <w:p>
      <w:pPr>
        <w:spacing w:line="500" w:lineRule="exact"/>
        <w:rPr>
          <w:rFonts w:ascii="宋体" w:hAnsi="宋体" w:cs="Arial"/>
        </w:rPr>
      </w:pPr>
      <w:r>
        <w:rPr>
          <w:rFonts w:hint="eastAsia" w:ascii="宋体" w:hAnsi="宋体" w:cs="Arial"/>
        </w:rPr>
        <w:t>1.5 对于其它没有列入合同技术资料清单，却是项目所必需文件和资料，一经发现，投标人应及时免费提供。本期项目为多台设备构成，后续设备有改进时，投标人也应及时免费提供新的技术资料。</w:t>
      </w:r>
    </w:p>
    <w:p>
      <w:pPr>
        <w:spacing w:line="500" w:lineRule="exact"/>
        <w:rPr>
          <w:rFonts w:ascii="宋体" w:hAnsi="宋体" w:cs="Arial"/>
        </w:rPr>
      </w:pPr>
      <w:r>
        <w:rPr>
          <w:rFonts w:hint="eastAsia" w:ascii="宋体" w:hAnsi="宋体" w:cs="Arial"/>
        </w:rPr>
        <w:t>1.6 投标人要及时提供与合同设备设计制造有关的资料。</w:t>
      </w:r>
    </w:p>
    <w:p>
      <w:pPr>
        <w:spacing w:line="500" w:lineRule="exact"/>
        <w:rPr>
          <w:rFonts w:ascii="宋体" w:hAnsi="宋体" w:cs="Arial"/>
        </w:rPr>
      </w:pPr>
      <w:r>
        <w:rPr>
          <w:rFonts w:ascii="宋体" w:hAnsi="宋体" w:cs="Arial"/>
        </w:rPr>
        <w:t>1.7 投标人提供的技术资料</w:t>
      </w:r>
      <w:r>
        <w:rPr>
          <w:rFonts w:hint="eastAsia" w:ascii="宋体" w:hAnsi="宋体" w:cs="Arial"/>
        </w:rPr>
        <w:t>套数：</w:t>
      </w:r>
    </w:p>
    <w:p>
      <w:pPr>
        <w:spacing w:line="500" w:lineRule="exact"/>
        <w:rPr>
          <w:rFonts w:ascii="宋体" w:hAnsi="宋体" w:cs="Arial"/>
        </w:rPr>
      </w:pPr>
      <w:r>
        <w:rPr>
          <w:rFonts w:hint="eastAsia" w:ascii="宋体" w:hAnsi="宋体" w:cs="Arial"/>
        </w:rPr>
        <w:t>1.7.1 配合项目设计用的资料为本期项目4套及相应的电子版本资料1套。</w:t>
      </w:r>
    </w:p>
    <w:p>
      <w:pPr>
        <w:spacing w:line="500" w:lineRule="exact"/>
        <w:rPr>
          <w:rFonts w:ascii="宋体" w:hAnsi="宋体" w:cs="Arial"/>
        </w:rPr>
      </w:pPr>
      <w:r>
        <w:rPr>
          <w:rFonts w:hint="eastAsia" w:ascii="宋体" w:hAnsi="宋体" w:cs="Arial"/>
        </w:rPr>
        <w:t>1.7.2 投标人提供最终版安装、调试、运行技术资料、维护说明书(手册)、培训手册等为每台设备套（招标人4套），电子文件每台设备</w:t>
      </w:r>
      <w:r>
        <w:rPr>
          <w:rFonts w:ascii="宋体" w:hAnsi="宋体" w:cs="Arial"/>
        </w:rPr>
        <w:t>1</w:t>
      </w:r>
      <w:r>
        <w:rPr>
          <w:rFonts w:hint="eastAsia" w:ascii="宋体" w:hAnsi="宋体" w:cs="Arial"/>
        </w:rPr>
        <w:t>套（招标人1套）。</w:t>
      </w:r>
    </w:p>
    <w:p>
      <w:pPr>
        <w:spacing w:line="500" w:lineRule="exact"/>
        <w:rPr>
          <w:rFonts w:ascii="宋体" w:hAnsi="宋体" w:cs="Arial"/>
        </w:rPr>
      </w:pPr>
      <w:r>
        <w:rPr>
          <w:rFonts w:hint="eastAsia" w:ascii="宋体" w:hAnsi="宋体" w:cs="Arial"/>
        </w:rPr>
        <w:t>1.7.3 投标人在项目竣工后提供竣工图3套及相应的电子版本3套。</w:t>
      </w:r>
    </w:p>
    <w:p>
      <w:pPr>
        <w:spacing w:line="500" w:lineRule="exact"/>
        <w:rPr>
          <w:rFonts w:ascii="宋体" w:hAnsi="宋体" w:cs="Arial"/>
        </w:rPr>
      </w:pPr>
      <w:r>
        <w:rPr>
          <w:rFonts w:ascii="宋体" w:hAnsi="宋体" w:cs="Arial"/>
        </w:rPr>
        <w:t>1.</w:t>
      </w:r>
      <w:r>
        <w:rPr>
          <w:rFonts w:hint="eastAsia" w:ascii="宋体" w:hAnsi="宋体" w:cs="Arial"/>
        </w:rPr>
        <w:t>8</w:t>
      </w:r>
      <w:r>
        <w:rPr>
          <w:rFonts w:ascii="宋体" w:hAnsi="宋体" w:cs="Arial"/>
        </w:rPr>
        <w:t xml:space="preserve"> 投标人提供的图纸应清晰，不得提供缩微复印的图纸</w:t>
      </w:r>
      <w:r>
        <w:rPr>
          <w:rFonts w:hint="eastAsia" w:ascii="宋体" w:hAnsi="宋体" w:cs="Arial"/>
        </w:rPr>
        <w:t>，所有图纸必须完全符合所供的系统，并及时反映出目前项目设计进度，所有资料均应装订，并标明修改的版本号和日期。</w:t>
      </w:r>
    </w:p>
    <w:p>
      <w:pPr>
        <w:spacing w:line="500" w:lineRule="exact"/>
        <w:rPr>
          <w:rFonts w:ascii="宋体" w:hAnsi="宋体" w:cs="Arial"/>
        </w:rPr>
      </w:pPr>
      <w:r>
        <w:rPr>
          <w:rFonts w:ascii="宋体" w:hAnsi="宋体" w:cs="Arial"/>
        </w:rPr>
        <w:t>1</w:t>
      </w:r>
      <w:r>
        <w:rPr>
          <w:rFonts w:hint="eastAsia" w:ascii="宋体" w:hAnsi="宋体" w:cs="Arial"/>
        </w:rPr>
        <w:t>.9 投标人应负责协调并安排与其它承包商所供控制系统间的接口资料交换进度。</w:t>
      </w:r>
    </w:p>
    <w:p>
      <w:pPr>
        <w:pStyle w:val="3"/>
        <w:numPr>
          <w:ilvl w:val="0"/>
          <w:numId w:val="0"/>
        </w:numPr>
        <w:spacing w:before="0" w:after="0" w:line="500" w:lineRule="exact"/>
        <w:ind w:right="-32"/>
        <w:rPr>
          <w:rFonts w:hAnsi="宋体"/>
          <w:b w:val="0"/>
          <w:bCs/>
          <w:szCs w:val="28"/>
        </w:rPr>
      </w:pPr>
      <w:r>
        <w:rPr>
          <w:rFonts w:hint="eastAsia" w:hAnsi="宋体"/>
          <w:b w:val="0"/>
          <w:bCs/>
          <w:szCs w:val="28"/>
        </w:rPr>
        <w:t>2.  资料提交的基本要求</w:t>
      </w:r>
    </w:p>
    <w:p>
      <w:pPr>
        <w:spacing w:line="500" w:lineRule="exact"/>
        <w:rPr>
          <w:rFonts w:ascii="宋体" w:hAnsi="宋体" w:cs="Arial"/>
        </w:rPr>
      </w:pPr>
      <w:r>
        <w:rPr>
          <w:rFonts w:ascii="宋体" w:hAnsi="宋体" w:cs="Arial"/>
        </w:rPr>
        <w:t>2.1</w:t>
      </w:r>
      <w:r>
        <w:rPr>
          <w:rFonts w:hint="eastAsia" w:ascii="宋体" w:hAnsi="宋体" w:cs="Arial"/>
        </w:rPr>
        <w:t>在投标阶段提供的资料（投标人可自行细化）</w:t>
      </w:r>
    </w:p>
    <w:p>
      <w:pPr>
        <w:spacing w:line="500" w:lineRule="exact"/>
        <w:rPr>
          <w:rFonts w:ascii="宋体" w:hAnsi="宋体" w:cs="Arial"/>
        </w:rPr>
      </w:pPr>
      <w:r>
        <w:rPr>
          <w:rFonts w:ascii="宋体" w:hAnsi="宋体" w:cs="Arial"/>
        </w:rPr>
        <w:t>2.1</w:t>
      </w:r>
      <w:r>
        <w:rPr>
          <w:rFonts w:hint="eastAsia" w:ascii="宋体" w:hAnsi="宋体" w:cs="Arial"/>
        </w:rPr>
        <w:t>.1</w:t>
      </w:r>
      <w:r>
        <w:rPr>
          <w:rFonts w:hint="eastAsia" w:ascii="宋体" w:hAnsi="宋体"/>
        </w:rPr>
        <w:t>控制系统</w:t>
      </w:r>
      <w:r>
        <w:rPr>
          <w:rFonts w:hint="eastAsia" w:ascii="宋体" w:hAnsi="宋体" w:cs="Arial"/>
        </w:rPr>
        <w:t>网络拓扑图</w:t>
      </w:r>
    </w:p>
    <w:p>
      <w:pPr>
        <w:spacing w:line="500" w:lineRule="exact"/>
        <w:rPr>
          <w:rFonts w:ascii="宋体" w:hAnsi="宋体" w:cs="Arial"/>
        </w:rPr>
      </w:pPr>
      <w:r>
        <w:rPr>
          <w:rFonts w:hint="eastAsia" w:ascii="宋体" w:hAnsi="宋体" w:cs="Arial"/>
        </w:rPr>
        <w:t>2.1.2</w:t>
      </w:r>
      <w:r>
        <w:rPr>
          <w:rFonts w:hint="eastAsia" w:ascii="宋体" w:hAnsi="宋体"/>
        </w:rPr>
        <w:t>控制系统</w:t>
      </w:r>
      <w:r>
        <w:rPr>
          <w:rFonts w:hint="eastAsia" w:ascii="宋体" w:hAnsi="宋体" w:cs="Arial"/>
        </w:rPr>
        <w:t>电源及接地图</w:t>
      </w:r>
    </w:p>
    <w:p>
      <w:pPr>
        <w:spacing w:line="500" w:lineRule="exact"/>
        <w:rPr>
          <w:rFonts w:ascii="宋体" w:hAnsi="宋体" w:cs="Arial"/>
        </w:rPr>
      </w:pPr>
      <w:r>
        <w:rPr>
          <w:rFonts w:hint="eastAsia" w:ascii="宋体" w:hAnsi="宋体" w:cs="Arial"/>
        </w:rPr>
        <w:t>2.1.3机柜内部布置样图</w:t>
      </w:r>
    </w:p>
    <w:p>
      <w:pPr>
        <w:spacing w:line="500" w:lineRule="exact"/>
        <w:rPr>
          <w:rFonts w:ascii="宋体" w:hAnsi="宋体" w:cs="Arial"/>
        </w:rPr>
      </w:pPr>
      <w:r>
        <w:rPr>
          <w:rFonts w:hint="eastAsia" w:ascii="宋体" w:hAnsi="宋体" w:cs="Arial"/>
        </w:rPr>
        <w:t>2.1.4供货总清单</w:t>
      </w:r>
    </w:p>
    <w:p>
      <w:pPr>
        <w:spacing w:line="500" w:lineRule="exact"/>
        <w:rPr>
          <w:rFonts w:ascii="宋体" w:hAnsi="宋体" w:cs="Arial"/>
        </w:rPr>
      </w:pPr>
      <w:r>
        <w:rPr>
          <w:rFonts w:hint="eastAsia" w:ascii="宋体" w:hAnsi="宋体" w:cs="Arial"/>
        </w:rPr>
        <w:t>2.1.5备品备件清单及专用工具清单</w:t>
      </w:r>
    </w:p>
    <w:p>
      <w:pPr>
        <w:spacing w:line="500" w:lineRule="exact"/>
        <w:rPr>
          <w:rFonts w:ascii="宋体" w:hAnsi="宋体" w:cs="Arial"/>
        </w:rPr>
      </w:pPr>
      <w:r>
        <w:rPr>
          <w:rFonts w:hint="eastAsia" w:ascii="宋体" w:hAnsi="宋体" w:cs="Arial"/>
        </w:rPr>
        <w:t>2.1.6控制器、IO卡件及其他硬件原理图及技术参数说明</w:t>
      </w:r>
    </w:p>
    <w:p>
      <w:pPr>
        <w:spacing w:line="500" w:lineRule="exact"/>
        <w:rPr>
          <w:rFonts w:ascii="宋体" w:hAnsi="宋体" w:cs="Arial"/>
        </w:rPr>
      </w:pPr>
      <w:r>
        <w:rPr>
          <w:rFonts w:hint="eastAsia" w:ascii="宋体" w:hAnsi="宋体" w:cs="Arial"/>
        </w:rPr>
        <w:t>2.1.7</w:t>
      </w:r>
      <w:r>
        <w:rPr>
          <w:rFonts w:hint="eastAsia" w:ascii="宋体" w:hAnsi="宋体"/>
        </w:rPr>
        <w:t>控制系统</w:t>
      </w:r>
      <w:r>
        <w:rPr>
          <w:rFonts w:hint="eastAsia" w:ascii="宋体" w:hAnsi="宋体" w:cs="Arial"/>
        </w:rPr>
        <w:t>控制器分配表</w:t>
      </w:r>
    </w:p>
    <w:p>
      <w:pPr>
        <w:spacing w:line="500" w:lineRule="exact"/>
        <w:rPr>
          <w:rFonts w:ascii="宋体" w:hAnsi="宋体" w:cs="Arial"/>
        </w:rPr>
      </w:pPr>
      <w:r>
        <w:rPr>
          <w:rFonts w:hint="eastAsia" w:ascii="宋体" w:hAnsi="宋体" w:cs="Arial"/>
        </w:rPr>
        <w:t>2.1.8分包与外购件样本</w:t>
      </w:r>
    </w:p>
    <w:p>
      <w:pPr>
        <w:spacing w:line="500" w:lineRule="exact"/>
        <w:rPr>
          <w:rFonts w:ascii="宋体" w:hAnsi="宋体" w:cs="Arial"/>
        </w:rPr>
      </w:pPr>
      <w:r>
        <w:rPr>
          <w:rFonts w:hint="eastAsia" w:ascii="宋体" w:hAnsi="宋体" w:cs="Arial"/>
        </w:rPr>
        <w:t>2</w:t>
      </w:r>
      <w:r>
        <w:rPr>
          <w:rFonts w:ascii="宋体" w:hAnsi="宋体" w:cs="Arial"/>
        </w:rPr>
        <w:t>.2</w:t>
      </w:r>
      <w:r>
        <w:rPr>
          <w:rFonts w:hint="eastAsia" w:ascii="宋体" w:hAnsi="宋体" w:cs="Arial"/>
        </w:rPr>
        <w:t>配合项目设计的资料与图纸</w:t>
      </w:r>
    </w:p>
    <w:p>
      <w:pPr>
        <w:spacing w:line="500" w:lineRule="exact"/>
        <w:rPr>
          <w:rFonts w:ascii="宋体" w:hAnsi="宋体" w:cs="Arial"/>
        </w:rPr>
      </w:pPr>
      <w:r>
        <w:rPr>
          <w:rFonts w:hint="eastAsia" w:ascii="宋体" w:hAnsi="宋体" w:cs="Arial"/>
        </w:rPr>
        <w:t>2</w:t>
      </w:r>
      <w:r>
        <w:rPr>
          <w:rFonts w:ascii="宋体" w:hAnsi="宋体" w:cs="Arial"/>
        </w:rPr>
        <w:t>.2</w:t>
      </w:r>
      <w:r>
        <w:rPr>
          <w:rFonts w:hint="eastAsia" w:ascii="宋体" w:hAnsi="宋体" w:cs="Arial"/>
        </w:rPr>
        <w:t>.1技术协议签字后，投标人应在</w:t>
      </w:r>
      <w:r>
        <w:rPr>
          <w:rFonts w:ascii="宋体" w:hAnsi="宋体" w:cs="Arial"/>
        </w:rPr>
        <w:t>15</w:t>
      </w:r>
      <w:r>
        <w:rPr>
          <w:rFonts w:hint="eastAsia" w:ascii="宋体" w:hAnsi="宋体" w:cs="Arial"/>
        </w:rPr>
        <w:t>天内提出一份在合同期间准备提交招标人审查、确认或作参考的文件和图纸清单。清单应包括需由招标人确认的图纸、进度和文件，并准备一份有关合同情况的详细工作报告。</w:t>
      </w:r>
    </w:p>
    <w:p>
      <w:pPr>
        <w:spacing w:line="500" w:lineRule="exact"/>
        <w:rPr>
          <w:rFonts w:ascii="宋体" w:hAnsi="宋体" w:cs="Arial"/>
        </w:rPr>
      </w:pPr>
      <w:r>
        <w:rPr>
          <w:rFonts w:hint="eastAsia" w:ascii="宋体" w:hAnsi="宋体" w:cs="Arial"/>
        </w:rPr>
        <w:t>2</w:t>
      </w:r>
      <w:r>
        <w:rPr>
          <w:rFonts w:ascii="宋体" w:hAnsi="宋体" w:cs="Arial"/>
        </w:rPr>
        <w:t>.2</w:t>
      </w:r>
      <w:r>
        <w:rPr>
          <w:rFonts w:hint="eastAsia" w:ascii="宋体" w:hAnsi="宋体" w:cs="Arial"/>
        </w:rPr>
        <w:t>.2设计配合过程中提交的电子文件，图纸应以电子格式提交，使用的字库文件应一同提交。</w:t>
      </w:r>
    </w:p>
    <w:p>
      <w:pPr>
        <w:spacing w:line="500" w:lineRule="exact"/>
        <w:rPr>
          <w:rFonts w:ascii="宋体" w:hAnsi="宋体" w:cs="Arial"/>
        </w:rPr>
      </w:pPr>
      <w:r>
        <w:rPr>
          <w:rFonts w:hint="eastAsia" w:ascii="宋体" w:hAnsi="宋体" w:cs="Arial"/>
        </w:rPr>
        <w:t>2</w:t>
      </w:r>
      <w:r>
        <w:rPr>
          <w:rFonts w:ascii="宋体" w:hAnsi="宋体" w:cs="Arial"/>
        </w:rPr>
        <w:t>.2</w:t>
      </w:r>
      <w:r>
        <w:rPr>
          <w:rFonts w:hint="eastAsia" w:ascii="宋体" w:hAnsi="宋体" w:cs="Arial"/>
        </w:rPr>
        <w:t>.3投标人应负责协调并安排与其它承包商所供控制系统间的接口资料交换进度。</w:t>
      </w:r>
    </w:p>
    <w:p>
      <w:pPr>
        <w:pStyle w:val="3"/>
        <w:numPr>
          <w:ilvl w:val="0"/>
          <w:numId w:val="0"/>
        </w:numPr>
        <w:spacing w:before="0" w:after="0" w:line="500" w:lineRule="exact"/>
        <w:ind w:right="-32"/>
        <w:rPr>
          <w:rFonts w:hAnsi="宋体"/>
          <w:b w:val="0"/>
          <w:bCs/>
          <w:szCs w:val="28"/>
        </w:rPr>
      </w:pPr>
      <w:r>
        <w:rPr>
          <w:rFonts w:hint="eastAsia" w:hAnsi="宋体"/>
          <w:b w:val="0"/>
          <w:bCs/>
          <w:szCs w:val="28"/>
        </w:rPr>
        <w:t>3.</w:t>
      </w:r>
      <w:r>
        <w:rPr>
          <w:rFonts w:hAnsi="宋体"/>
          <w:b w:val="0"/>
          <w:bCs/>
          <w:szCs w:val="28"/>
        </w:rPr>
        <w:t xml:space="preserve">  </w:t>
      </w:r>
      <w:r>
        <w:rPr>
          <w:rFonts w:hint="eastAsia" w:hAnsi="宋体"/>
          <w:b w:val="0"/>
          <w:bCs/>
          <w:szCs w:val="28"/>
        </w:rPr>
        <w:t>硬件资料</w:t>
      </w:r>
    </w:p>
    <w:p>
      <w:pPr>
        <w:spacing w:line="500" w:lineRule="exact"/>
        <w:rPr>
          <w:rFonts w:ascii="宋体" w:hAnsi="宋体"/>
        </w:rPr>
      </w:pPr>
      <w:r>
        <w:rPr>
          <w:rFonts w:ascii="宋体" w:hAnsi="宋体"/>
        </w:rPr>
        <w:t xml:space="preserve">    </w:t>
      </w:r>
      <w:r>
        <w:rPr>
          <w:rFonts w:hint="eastAsia" w:ascii="宋体" w:hAnsi="宋体"/>
        </w:rPr>
        <w:t>投标人提供的资料应包括涉及所有系统部件的安装、运行、注意事项和维护方法的详细说明，此外还应包括所购设备的完整设备表和详细指南，进口设备需同时提供原版英文资料。与设备表相对应的设备项目代号应在所有相关图纸上表示出来，投标人还应根据要求提供其设备代号与市场上可买到的该设备型号间的参照表。</w:t>
      </w:r>
    </w:p>
    <w:p>
      <w:pPr>
        <w:spacing w:line="500" w:lineRule="exact"/>
        <w:rPr>
          <w:rFonts w:ascii="宋体" w:hAnsi="宋体"/>
        </w:rPr>
      </w:pPr>
      <w:r>
        <w:rPr>
          <w:rFonts w:ascii="宋体" w:hAnsi="宋体"/>
        </w:rPr>
        <w:t xml:space="preserve">    </w:t>
      </w:r>
      <w:r>
        <w:rPr>
          <w:rFonts w:hint="eastAsia" w:ascii="宋体" w:hAnsi="宋体"/>
        </w:rPr>
        <w:t>投标人至少应提供下列手册和图纸：</w:t>
      </w:r>
    </w:p>
    <w:p>
      <w:pPr>
        <w:spacing w:line="500" w:lineRule="exact"/>
        <w:rPr>
          <w:rFonts w:ascii="宋体" w:hAnsi="宋体"/>
        </w:rPr>
      </w:pPr>
      <w:r>
        <w:rPr>
          <w:rFonts w:ascii="宋体" w:hAnsi="宋体"/>
        </w:rPr>
        <w:tab/>
      </w:r>
      <w:r>
        <w:rPr>
          <w:rFonts w:ascii="宋体" w:hAnsi="宋体"/>
        </w:rPr>
        <w:t>a.</w:t>
      </w:r>
      <w:r>
        <w:rPr>
          <w:rFonts w:ascii="宋体" w:hAnsi="宋体"/>
        </w:rPr>
        <w:tab/>
      </w:r>
      <w:r>
        <w:rPr>
          <w:rFonts w:hint="eastAsia" w:ascii="宋体" w:hAnsi="宋体"/>
        </w:rPr>
        <w:t>系统硬件手册</w:t>
      </w:r>
    </w:p>
    <w:p>
      <w:pPr>
        <w:spacing w:line="500" w:lineRule="exact"/>
        <w:rPr>
          <w:rFonts w:ascii="宋体" w:hAnsi="宋体"/>
        </w:rPr>
      </w:pPr>
      <w:r>
        <w:rPr>
          <w:rFonts w:ascii="宋体" w:hAnsi="宋体"/>
        </w:rPr>
        <w:tab/>
      </w:r>
      <w:r>
        <w:rPr>
          <w:rFonts w:ascii="宋体" w:hAnsi="宋体"/>
        </w:rPr>
        <w:t>b.</w:t>
      </w:r>
      <w:r>
        <w:rPr>
          <w:rFonts w:ascii="宋体" w:hAnsi="宋体"/>
        </w:rPr>
        <w:tab/>
      </w:r>
      <w:r>
        <w:rPr>
          <w:rFonts w:hint="eastAsia" w:ascii="宋体" w:hAnsi="宋体"/>
        </w:rPr>
        <w:t>系统操作手册</w:t>
      </w:r>
    </w:p>
    <w:p>
      <w:pPr>
        <w:spacing w:line="500" w:lineRule="exact"/>
        <w:rPr>
          <w:rFonts w:ascii="宋体" w:hAnsi="宋体"/>
        </w:rPr>
      </w:pPr>
      <w:r>
        <w:rPr>
          <w:rFonts w:ascii="宋体" w:hAnsi="宋体"/>
        </w:rPr>
        <w:tab/>
      </w:r>
      <w:r>
        <w:rPr>
          <w:rFonts w:ascii="宋体" w:hAnsi="宋体"/>
        </w:rPr>
        <w:t>c.</w:t>
      </w:r>
      <w:r>
        <w:rPr>
          <w:rFonts w:ascii="宋体" w:hAnsi="宋体"/>
        </w:rPr>
        <w:tab/>
      </w:r>
      <w:r>
        <w:rPr>
          <w:rFonts w:hint="eastAsia" w:ascii="宋体" w:hAnsi="宋体"/>
        </w:rPr>
        <w:t>系统维护手册</w:t>
      </w:r>
    </w:p>
    <w:p>
      <w:pPr>
        <w:spacing w:line="500" w:lineRule="exact"/>
        <w:rPr>
          <w:rFonts w:ascii="宋体" w:hAnsi="宋体"/>
        </w:rPr>
      </w:pPr>
      <w:r>
        <w:rPr>
          <w:rFonts w:ascii="宋体" w:hAnsi="宋体"/>
        </w:rPr>
        <w:tab/>
      </w:r>
      <w:r>
        <w:rPr>
          <w:rFonts w:ascii="宋体" w:hAnsi="宋体"/>
        </w:rPr>
        <w:t>d.</w:t>
      </w:r>
      <w:r>
        <w:rPr>
          <w:rFonts w:ascii="宋体" w:hAnsi="宋体"/>
        </w:rPr>
        <w:tab/>
      </w:r>
      <w:r>
        <w:rPr>
          <w:rFonts w:hint="eastAsia" w:ascii="宋体" w:hAnsi="宋体"/>
        </w:rPr>
        <w:t>系统组态手册</w:t>
      </w:r>
    </w:p>
    <w:p>
      <w:pPr>
        <w:spacing w:line="500" w:lineRule="exact"/>
        <w:rPr>
          <w:rFonts w:ascii="宋体" w:hAnsi="宋体"/>
        </w:rPr>
      </w:pPr>
      <w:r>
        <w:rPr>
          <w:rFonts w:ascii="宋体" w:hAnsi="宋体"/>
        </w:rPr>
        <w:tab/>
      </w:r>
      <w:r>
        <w:rPr>
          <w:rFonts w:ascii="宋体" w:hAnsi="宋体"/>
        </w:rPr>
        <w:t>e.</w:t>
      </w:r>
      <w:r>
        <w:rPr>
          <w:rFonts w:ascii="宋体" w:hAnsi="宋体"/>
        </w:rPr>
        <w:tab/>
      </w:r>
      <w:r>
        <w:rPr>
          <w:rFonts w:hint="eastAsia" w:ascii="宋体" w:hAnsi="宋体"/>
        </w:rPr>
        <w:t>构成系统所有模件、部件的原理图</w:t>
      </w:r>
    </w:p>
    <w:p>
      <w:pPr>
        <w:spacing w:line="500" w:lineRule="exact"/>
        <w:rPr>
          <w:rFonts w:ascii="宋体" w:hAnsi="宋体"/>
        </w:rPr>
      </w:pPr>
      <w:r>
        <w:rPr>
          <w:rFonts w:ascii="宋体" w:hAnsi="宋体"/>
        </w:rPr>
        <w:tab/>
      </w:r>
      <w:r>
        <w:rPr>
          <w:rFonts w:ascii="宋体" w:hAnsi="宋体"/>
        </w:rPr>
        <w:t>f.</w:t>
      </w:r>
      <w:r>
        <w:rPr>
          <w:rFonts w:ascii="宋体" w:hAnsi="宋体"/>
        </w:rPr>
        <w:tab/>
      </w:r>
      <w:r>
        <w:rPr>
          <w:rFonts w:hint="eastAsia" w:ascii="宋体" w:hAnsi="宋体"/>
        </w:rPr>
        <w:t>机柜内部布置图</w:t>
      </w:r>
    </w:p>
    <w:p>
      <w:pPr>
        <w:spacing w:line="500" w:lineRule="exact"/>
        <w:rPr>
          <w:rFonts w:ascii="宋体" w:hAnsi="宋体"/>
        </w:rPr>
      </w:pPr>
      <w:r>
        <w:rPr>
          <w:rFonts w:ascii="宋体" w:hAnsi="宋体"/>
        </w:rPr>
        <w:tab/>
      </w:r>
      <w:r>
        <w:rPr>
          <w:rFonts w:ascii="宋体" w:hAnsi="宋体"/>
        </w:rPr>
        <w:t>g.</w:t>
      </w:r>
      <w:r>
        <w:rPr>
          <w:rFonts w:ascii="宋体" w:hAnsi="宋体"/>
        </w:rPr>
        <w:tab/>
      </w:r>
      <w:r>
        <w:rPr>
          <w:rFonts w:hint="eastAsia" w:ascii="宋体" w:hAnsi="宋体"/>
        </w:rPr>
        <w:t>符合招标人要求格式的外部连接图，图上应有电缆编号和端子编号。</w:t>
      </w:r>
    </w:p>
    <w:p>
      <w:pPr>
        <w:spacing w:line="500" w:lineRule="exact"/>
        <w:rPr>
          <w:rFonts w:ascii="宋体" w:hAnsi="宋体"/>
        </w:rPr>
      </w:pPr>
      <w:r>
        <w:rPr>
          <w:rFonts w:ascii="宋体" w:hAnsi="宋体"/>
        </w:rPr>
        <w:tab/>
      </w:r>
      <w:r>
        <w:rPr>
          <w:rFonts w:ascii="宋体" w:hAnsi="宋体"/>
        </w:rPr>
        <w:t>h.</w:t>
      </w:r>
      <w:r>
        <w:rPr>
          <w:rFonts w:ascii="宋体" w:hAnsi="宋体"/>
        </w:rPr>
        <w:tab/>
      </w:r>
      <w:r>
        <w:rPr>
          <w:rFonts w:hint="eastAsia" w:ascii="宋体" w:hAnsi="宋体"/>
        </w:rPr>
        <w:t>每只机柜、操作台的总布置图，这些图中应标明各模件和组装件的编号，并包括正视图、后视图、开孔图、总尺寸及开门所需的净空距离。</w:t>
      </w:r>
    </w:p>
    <w:p>
      <w:pPr>
        <w:spacing w:line="500" w:lineRule="exact"/>
        <w:rPr>
          <w:rFonts w:ascii="宋体" w:hAnsi="宋体"/>
        </w:rPr>
      </w:pPr>
      <w:r>
        <w:rPr>
          <w:rFonts w:ascii="宋体" w:hAnsi="宋体"/>
        </w:rPr>
        <w:tab/>
      </w:r>
      <w:r>
        <w:rPr>
          <w:rFonts w:ascii="宋体" w:hAnsi="宋体"/>
        </w:rPr>
        <w:t>i.</w:t>
      </w:r>
      <w:r>
        <w:rPr>
          <w:rFonts w:hint="eastAsia" w:ascii="宋体" w:hAnsi="宋体"/>
        </w:rPr>
        <w:t>所有控制和调整装置在维护时所需的校验曲线。</w:t>
      </w:r>
    </w:p>
    <w:p>
      <w:pPr>
        <w:spacing w:line="500" w:lineRule="exact"/>
        <w:rPr>
          <w:rFonts w:ascii="宋体" w:hAnsi="宋体"/>
        </w:rPr>
      </w:pPr>
      <w:r>
        <w:rPr>
          <w:rFonts w:ascii="宋体" w:hAnsi="宋体"/>
        </w:rPr>
        <w:tab/>
      </w:r>
      <w:r>
        <w:rPr>
          <w:rFonts w:ascii="宋体" w:hAnsi="宋体"/>
        </w:rPr>
        <w:t>j.</w:t>
      </w:r>
      <w:r>
        <w:rPr>
          <w:rFonts w:hint="eastAsia" w:ascii="宋体" w:hAnsi="宋体"/>
        </w:rPr>
        <w:t>所有投标人外购设备手册</w:t>
      </w:r>
    </w:p>
    <w:p>
      <w:pPr>
        <w:spacing w:line="500" w:lineRule="exact"/>
        <w:rPr>
          <w:rFonts w:ascii="宋体" w:hAnsi="宋体"/>
        </w:rPr>
      </w:pPr>
      <w:r>
        <w:rPr>
          <w:rFonts w:ascii="宋体" w:hAnsi="宋体"/>
        </w:rPr>
        <w:tab/>
      </w:r>
      <w:r>
        <w:rPr>
          <w:rFonts w:ascii="宋体" w:hAnsi="宋体"/>
        </w:rPr>
        <w:t xml:space="preserve">k. </w:t>
      </w:r>
      <w:r>
        <w:rPr>
          <w:rFonts w:hint="eastAsia" w:ascii="宋体" w:hAnsi="宋体"/>
        </w:rPr>
        <w:t>控制系统使用的一些特殊机械设备详图</w:t>
      </w:r>
    </w:p>
    <w:p>
      <w:pPr>
        <w:spacing w:line="500" w:lineRule="exact"/>
        <w:rPr>
          <w:rFonts w:ascii="宋体" w:hAnsi="宋体"/>
        </w:rPr>
      </w:pPr>
      <w:r>
        <w:rPr>
          <w:rFonts w:ascii="宋体" w:hAnsi="宋体"/>
        </w:rPr>
        <w:tab/>
      </w:r>
      <w:r>
        <w:rPr>
          <w:rFonts w:ascii="宋体" w:hAnsi="宋体"/>
        </w:rPr>
        <w:t>l.</w:t>
      </w:r>
      <w:r>
        <w:rPr>
          <w:rFonts w:hint="eastAsia" w:ascii="宋体" w:hAnsi="宋体"/>
        </w:rPr>
        <w:t>安装步骤、包括装配细节、设备散热和设备重量等。</w:t>
      </w:r>
    </w:p>
    <w:p>
      <w:pPr>
        <w:spacing w:line="500" w:lineRule="exact"/>
        <w:ind w:firstLine="360" w:firstLineChars="150"/>
        <w:rPr>
          <w:rFonts w:ascii="宋体" w:hAnsi="宋体"/>
        </w:rPr>
      </w:pPr>
      <w:r>
        <w:rPr>
          <w:rFonts w:ascii="宋体" w:hAnsi="宋体"/>
        </w:rPr>
        <w:tab/>
      </w:r>
      <w:r>
        <w:rPr>
          <w:rFonts w:ascii="宋体" w:hAnsi="宋体"/>
        </w:rPr>
        <w:t>m.</w:t>
      </w:r>
      <w:r>
        <w:rPr>
          <w:rFonts w:hint="eastAsia" w:ascii="宋体" w:hAnsi="宋体"/>
        </w:rPr>
        <w:t>材料清册</w:t>
      </w:r>
    </w:p>
    <w:p>
      <w:pPr>
        <w:spacing w:line="500" w:lineRule="exact"/>
        <w:ind w:firstLine="480" w:firstLineChars="200"/>
        <w:rPr>
          <w:rFonts w:ascii="宋体" w:hAnsi="宋体"/>
        </w:rPr>
      </w:pPr>
      <w:r>
        <w:rPr>
          <w:rFonts w:ascii="宋体" w:hAnsi="宋体"/>
        </w:rPr>
        <w:t>n.</w:t>
      </w:r>
      <w:r>
        <w:rPr>
          <w:rFonts w:hint="eastAsia" w:ascii="宋体" w:hAnsi="宋体"/>
        </w:rPr>
        <w:t>所有外围设备的样本（包括</w:t>
      </w:r>
      <w:r>
        <w:rPr>
          <w:rFonts w:ascii="宋体" w:hAnsi="宋体"/>
        </w:rPr>
        <w:t>LED</w:t>
      </w:r>
      <w:r>
        <w:rPr>
          <w:rFonts w:hint="eastAsia" w:ascii="宋体" w:hAnsi="宋体"/>
        </w:rPr>
        <w:t>、键盘、打印机、硬拷贝等）</w:t>
      </w:r>
    </w:p>
    <w:p>
      <w:pPr>
        <w:spacing w:line="500" w:lineRule="exact"/>
        <w:ind w:firstLine="360" w:firstLineChars="150"/>
        <w:rPr>
          <w:rFonts w:ascii="宋体" w:hAnsi="宋体"/>
        </w:rPr>
      </w:pPr>
      <w:r>
        <w:rPr>
          <w:rFonts w:ascii="宋体" w:hAnsi="宋体"/>
        </w:rPr>
        <w:t xml:space="preserve"> </w:t>
      </w:r>
      <w:r>
        <w:rPr>
          <w:rFonts w:hint="eastAsia" w:ascii="宋体" w:hAnsi="宋体"/>
        </w:rPr>
        <w:t>o</w:t>
      </w:r>
      <w:r>
        <w:rPr>
          <w:rFonts w:ascii="宋体" w:hAnsi="宋体"/>
        </w:rPr>
        <w:t>.I/O</w:t>
      </w:r>
      <w:r>
        <w:rPr>
          <w:rFonts w:hint="eastAsia" w:ascii="宋体" w:hAnsi="宋体"/>
        </w:rPr>
        <w:t>清单</w:t>
      </w:r>
    </w:p>
    <w:p>
      <w:pPr>
        <w:spacing w:line="500" w:lineRule="exact"/>
        <w:ind w:firstLine="360" w:firstLineChars="150"/>
        <w:textAlignment w:val="bottom"/>
        <w:rPr>
          <w:rFonts w:ascii="宋体" w:hAnsi="宋体"/>
        </w:rPr>
      </w:pPr>
      <w:r>
        <w:rPr>
          <w:rFonts w:ascii="宋体" w:hAnsi="宋体"/>
        </w:rPr>
        <w:t xml:space="preserve"> </w:t>
      </w:r>
      <w:r>
        <w:rPr>
          <w:rFonts w:hint="eastAsia" w:ascii="宋体" w:hAnsi="宋体"/>
        </w:rPr>
        <w:t>p</w:t>
      </w:r>
      <w:r>
        <w:rPr>
          <w:rFonts w:ascii="宋体" w:hAnsi="宋体"/>
        </w:rPr>
        <w:t>.</w:t>
      </w:r>
      <w:r>
        <w:rPr>
          <w:rFonts w:hint="eastAsia" w:ascii="宋体" w:hAnsi="宋体"/>
        </w:rPr>
        <w:t>调试大纲</w:t>
      </w:r>
    </w:p>
    <w:p>
      <w:pPr>
        <w:tabs>
          <w:tab w:val="left" w:pos="420"/>
        </w:tabs>
        <w:spacing w:line="500" w:lineRule="exact"/>
        <w:ind w:firstLine="360" w:firstLineChars="150"/>
        <w:rPr>
          <w:rFonts w:ascii="宋体" w:hAnsi="宋体"/>
        </w:rPr>
      </w:pPr>
      <w:r>
        <w:rPr>
          <w:rFonts w:ascii="宋体" w:hAnsi="宋体"/>
        </w:rPr>
        <w:t xml:space="preserve"> </w:t>
      </w:r>
      <w:r>
        <w:rPr>
          <w:rFonts w:hint="eastAsia" w:ascii="宋体" w:hAnsi="宋体"/>
        </w:rPr>
        <w:t>q</w:t>
      </w:r>
      <w:r>
        <w:rPr>
          <w:rFonts w:ascii="宋体" w:hAnsi="宋体"/>
        </w:rPr>
        <w:t>.</w:t>
      </w:r>
      <w:r>
        <w:rPr>
          <w:rFonts w:hint="eastAsia" w:ascii="宋体" w:hAnsi="宋体"/>
        </w:rPr>
        <w:t>系统安装手册</w:t>
      </w:r>
    </w:p>
    <w:p>
      <w:pPr>
        <w:spacing w:line="500" w:lineRule="exact"/>
        <w:ind w:firstLine="480" w:firstLineChars="200"/>
        <w:rPr>
          <w:rFonts w:ascii="宋体" w:hAnsi="宋体"/>
        </w:rPr>
      </w:pPr>
      <w:r>
        <w:rPr>
          <w:rFonts w:hint="eastAsia" w:ascii="宋体" w:hAnsi="宋体"/>
        </w:rPr>
        <w:t>r</w:t>
      </w:r>
      <w:r>
        <w:rPr>
          <w:rFonts w:ascii="宋体" w:hAnsi="宋体"/>
        </w:rPr>
        <w:t>.</w:t>
      </w:r>
      <w:r>
        <w:rPr>
          <w:rFonts w:hint="eastAsia" w:ascii="宋体" w:hAnsi="宋体"/>
        </w:rPr>
        <w:t>系统接地手册</w:t>
      </w:r>
    </w:p>
    <w:p>
      <w:pPr>
        <w:spacing w:line="500" w:lineRule="exact"/>
        <w:ind w:firstLine="480" w:firstLineChars="200"/>
        <w:rPr>
          <w:rFonts w:ascii="宋体" w:hAnsi="宋体"/>
        </w:rPr>
      </w:pPr>
      <w:r>
        <w:rPr>
          <w:rFonts w:hint="eastAsia" w:ascii="宋体" w:hAnsi="宋体"/>
        </w:rPr>
        <w:t>s</w:t>
      </w:r>
      <w:r>
        <w:rPr>
          <w:rFonts w:ascii="宋体" w:hAnsi="宋体"/>
        </w:rPr>
        <w:t>.</w:t>
      </w:r>
      <w:r>
        <w:rPr>
          <w:rFonts w:hint="eastAsia" w:ascii="宋体" w:hAnsi="宋体"/>
        </w:rPr>
        <w:t>电源及接线图</w:t>
      </w:r>
    </w:p>
    <w:p>
      <w:pPr>
        <w:spacing w:line="500" w:lineRule="exact"/>
        <w:ind w:firstLine="480" w:firstLineChars="200"/>
        <w:rPr>
          <w:rFonts w:ascii="宋体" w:hAnsi="宋体"/>
        </w:rPr>
      </w:pPr>
      <w:r>
        <w:rPr>
          <w:rFonts w:hint="eastAsia" w:ascii="宋体" w:hAnsi="宋体"/>
        </w:rPr>
        <w:t>t</w:t>
      </w:r>
      <w:r>
        <w:rPr>
          <w:rFonts w:ascii="宋体" w:hAnsi="宋体"/>
        </w:rPr>
        <w:t>.</w:t>
      </w:r>
      <w:r>
        <w:rPr>
          <w:rFonts w:hint="eastAsia" w:ascii="宋体" w:hAnsi="宋体"/>
        </w:rPr>
        <w:t>控制系统技术接口要求等</w:t>
      </w:r>
    </w:p>
    <w:p>
      <w:pPr>
        <w:spacing w:line="500" w:lineRule="exact"/>
        <w:ind w:firstLine="480" w:firstLineChars="200"/>
        <w:rPr>
          <w:rFonts w:ascii="宋体" w:hAnsi="宋体"/>
        </w:rPr>
      </w:pPr>
      <w:r>
        <w:rPr>
          <w:rFonts w:hint="eastAsia" w:ascii="宋体" w:hAnsi="宋体"/>
        </w:rPr>
        <w:t>u</w:t>
      </w:r>
      <w:r>
        <w:rPr>
          <w:rFonts w:ascii="宋体" w:hAnsi="宋体"/>
        </w:rPr>
        <w:t>.</w:t>
      </w:r>
      <w:r>
        <w:rPr>
          <w:rFonts w:hint="eastAsia" w:ascii="宋体" w:hAnsi="宋体"/>
        </w:rPr>
        <w:t>控制系统设计说明（含详细的系统构架、系统顺控等设计说明）</w:t>
      </w:r>
    </w:p>
    <w:p>
      <w:pPr>
        <w:spacing w:line="500" w:lineRule="exact"/>
        <w:ind w:firstLine="480" w:firstLineChars="200"/>
        <w:rPr>
          <w:rFonts w:ascii="宋体" w:hAnsi="宋体"/>
        </w:rPr>
      </w:pPr>
      <w:r>
        <w:rPr>
          <w:rFonts w:hint="eastAsia" w:ascii="宋体" w:hAnsi="宋体"/>
        </w:rPr>
        <w:t>v.控制器故障应急预案</w:t>
      </w:r>
    </w:p>
    <w:p>
      <w:pPr>
        <w:pStyle w:val="3"/>
        <w:numPr>
          <w:ilvl w:val="0"/>
          <w:numId w:val="0"/>
        </w:numPr>
        <w:spacing w:before="0" w:after="0" w:line="500" w:lineRule="exact"/>
        <w:ind w:right="-32"/>
        <w:rPr>
          <w:rFonts w:hAnsi="宋体"/>
          <w:b w:val="0"/>
          <w:bCs/>
          <w:szCs w:val="28"/>
        </w:rPr>
      </w:pPr>
      <w:r>
        <w:rPr>
          <w:rFonts w:hint="eastAsia" w:hAnsi="宋体"/>
          <w:b w:val="0"/>
          <w:bCs/>
          <w:szCs w:val="28"/>
        </w:rPr>
        <w:t>4.</w:t>
      </w:r>
      <w:r>
        <w:rPr>
          <w:rFonts w:hAnsi="宋体"/>
          <w:b w:val="0"/>
          <w:bCs/>
          <w:szCs w:val="28"/>
        </w:rPr>
        <w:t xml:space="preserve">  </w:t>
      </w:r>
      <w:r>
        <w:rPr>
          <w:rFonts w:hint="eastAsia" w:hAnsi="宋体"/>
          <w:b w:val="0"/>
          <w:bCs/>
          <w:szCs w:val="28"/>
        </w:rPr>
        <w:t>软件资料</w:t>
      </w:r>
    </w:p>
    <w:p>
      <w:pPr>
        <w:spacing w:line="500" w:lineRule="exact"/>
        <w:rPr>
          <w:rFonts w:ascii="宋体" w:hAnsi="宋体" w:cs="Arial"/>
        </w:rPr>
      </w:pPr>
      <w:r>
        <w:rPr>
          <w:rFonts w:hint="eastAsia" w:ascii="宋体" w:hAnsi="宋体" w:cs="Arial"/>
        </w:rPr>
        <w:t>4</w:t>
      </w:r>
      <w:r>
        <w:rPr>
          <w:rFonts w:ascii="宋体" w:hAnsi="宋体" w:cs="Arial"/>
        </w:rPr>
        <w:t xml:space="preserve">.1 </w:t>
      </w:r>
      <w:r>
        <w:rPr>
          <w:rFonts w:hint="eastAsia" w:ascii="宋体" w:hAnsi="宋体" w:cs="Arial"/>
        </w:rPr>
        <w:t>投标人应提供足以使招标人能够进行检查和修改的所有系统程序和组态文件，这些文件包括打印出来的程序，并装订成册。</w:t>
      </w:r>
    </w:p>
    <w:p>
      <w:pPr>
        <w:spacing w:line="500" w:lineRule="exact"/>
        <w:rPr>
          <w:rFonts w:ascii="宋体" w:hAnsi="宋体" w:cs="Arial"/>
        </w:rPr>
      </w:pPr>
      <w:r>
        <w:rPr>
          <w:rFonts w:hint="eastAsia" w:ascii="宋体" w:hAnsi="宋体" w:cs="Arial"/>
        </w:rPr>
        <w:t>4</w:t>
      </w:r>
      <w:r>
        <w:rPr>
          <w:rFonts w:ascii="宋体" w:hAnsi="宋体" w:cs="Arial"/>
        </w:rPr>
        <w:t xml:space="preserve">.2 </w:t>
      </w:r>
      <w:r>
        <w:rPr>
          <w:rFonts w:hint="eastAsia" w:ascii="宋体" w:hAnsi="宋体" w:cs="Arial"/>
        </w:rPr>
        <w:t>使用</w:t>
      </w:r>
      <w:r>
        <w:rPr>
          <w:rFonts w:ascii="宋体" w:hAnsi="宋体" w:cs="Arial"/>
        </w:rPr>
        <w:t>Fortran</w:t>
      </w:r>
      <w:r>
        <w:rPr>
          <w:rFonts w:hint="eastAsia" w:ascii="宋体" w:hAnsi="宋体" w:cs="Arial"/>
        </w:rPr>
        <w:t>，</w:t>
      </w:r>
      <w:r>
        <w:rPr>
          <w:rFonts w:ascii="宋体" w:hAnsi="宋体" w:cs="Arial"/>
        </w:rPr>
        <w:t>Pascal</w:t>
      </w:r>
      <w:r>
        <w:rPr>
          <w:rFonts w:hint="eastAsia" w:ascii="宋体" w:hAnsi="宋体" w:cs="Arial"/>
        </w:rPr>
        <w:t>，</w:t>
      </w:r>
      <w:r>
        <w:rPr>
          <w:rFonts w:ascii="宋体" w:hAnsi="宋体" w:cs="Arial"/>
        </w:rPr>
        <w:t>Basic</w:t>
      </w:r>
      <w:r>
        <w:rPr>
          <w:rFonts w:hint="eastAsia" w:ascii="宋体" w:hAnsi="宋体" w:cs="Arial"/>
        </w:rPr>
        <w:t>等编程语言的系统站的支撑软件，其至少应有下列有关文件：</w:t>
      </w:r>
    </w:p>
    <w:p>
      <w:pPr>
        <w:spacing w:line="500" w:lineRule="exact"/>
        <w:rPr>
          <w:rFonts w:ascii="宋体" w:hAnsi="宋体" w:cs="Arial"/>
        </w:rPr>
      </w:pPr>
      <w:r>
        <w:rPr>
          <w:rFonts w:hint="eastAsia" w:ascii="宋体" w:hAnsi="宋体" w:cs="Arial"/>
        </w:rPr>
        <w:t>4</w:t>
      </w:r>
      <w:r>
        <w:rPr>
          <w:rFonts w:ascii="宋体" w:hAnsi="宋体" w:cs="Arial"/>
        </w:rPr>
        <w:t xml:space="preserve">.2.1 </w:t>
      </w:r>
      <w:r>
        <w:rPr>
          <w:rFonts w:hint="eastAsia" w:ascii="宋体" w:hAnsi="宋体" w:cs="Arial"/>
        </w:rPr>
        <w:t>系统功能说明</w:t>
      </w:r>
    </w:p>
    <w:p>
      <w:pPr>
        <w:spacing w:line="500" w:lineRule="exact"/>
        <w:ind w:firstLine="480" w:firstLineChars="200"/>
        <w:rPr>
          <w:rFonts w:ascii="宋体" w:hAnsi="宋体" w:cs="Arial"/>
        </w:rPr>
      </w:pPr>
      <w:r>
        <w:rPr>
          <w:rFonts w:hint="eastAsia" w:ascii="宋体" w:hAnsi="宋体" w:cs="Arial"/>
        </w:rPr>
        <w:t>这一文件应采用通俗易懂的文字描述每一个系统的功能，所有特定术语应有定义，此外以配上一定的流程图或类似的描述。</w:t>
      </w:r>
    </w:p>
    <w:p>
      <w:pPr>
        <w:spacing w:line="500" w:lineRule="exact"/>
        <w:rPr>
          <w:rFonts w:ascii="宋体" w:hAnsi="宋体" w:cs="Arial"/>
        </w:rPr>
      </w:pPr>
      <w:r>
        <w:rPr>
          <w:rFonts w:hint="eastAsia" w:ascii="宋体" w:hAnsi="宋体" w:cs="Arial"/>
        </w:rPr>
        <w:t>4</w:t>
      </w:r>
      <w:r>
        <w:rPr>
          <w:rFonts w:ascii="宋体" w:hAnsi="宋体" w:cs="Arial"/>
        </w:rPr>
        <w:t xml:space="preserve">.2.2 </w:t>
      </w:r>
      <w:r>
        <w:rPr>
          <w:rFonts w:hint="eastAsia" w:ascii="宋体" w:hAnsi="宋体" w:cs="Arial"/>
        </w:rPr>
        <w:t>一般软件资料</w:t>
      </w:r>
    </w:p>
    <w:p>
      <w:pPr>
        <w:spacing w:line="500" w:lineRule="exact"/>
        <w:ind w:firstLine="480" w:firstLineChars="200"/>
        <w:rPr>
          <w:rFonts w:ascii="宋体" w:hAnsi="宋体" w:cs="Arial"/>
        </w:rPr>
      </w:pPr>
      <w:r>
        <w:rPr>
          <w:rFonts w:hint="eastAsia" w:ascii="宋体" w:hAnsi="宋体" w:cs="Arial"/>
        </w:rPr>
        <w:t>这一文件应包括的所有与编程语言有关的指导和参考手册，特别是应用于采用了特殊计算机硬件的汇编语言，文件应完整、清晰、能允许对现有的程序进行修改、增删以及编制新程序，其中还应包括编程和调试的指导性资料。</w:t>
      </w:r>
    </w:p>
    <w:p>
      <w:pPr>
        <w:spacing w:line="500" w:lineRule="exact"/>
        <w:rPr>
          <w:rFonts w:ascii="宋体" w:hAnsi="宋体" w:cs="Arial"/>
        </w:rPr>
      </w:pPr>
      <w:r>
        <w:rPr>
          <w:rFonts w:hint="eastAsia" w:ascii="宋体" w:hAnsi="宋体" w:cs="Arial"/>
        </w:rPr>
        <w:t>4</w:t>
      </w:r>
      <w:r>
        <w:rPr>
          <w:rFonts w:ascii="宋体" w:hAnsi="宋体" w:cs="Arial"/>
        </w:rPr>
        <w:t xml:space="preserve">.2.3 </w:t>
      </w:r>
      <w:r>
        <w:rPr>
          <w:rFonts w:hint="eastAsia" w:ascii="宋体" w:hAnsi="宋体" w:cs="Arial"/>
        </w:rPr>
        <w:t>编程指导资料</w:t>
      </w:r>
    </w:p>
    <w:p>
      <w:pPr>
        <w:spacing w:line="500" w:lineRule="exact"/>
        <w:rPr>
          <w:rFonts w:ascii="宋体" w:hAnsi="宋体" w:cs="Arial"/>
        </w:rPr>
      </w:pPr>
      <w:r>
        <w:rPr>
          <w:rFonts w:ascii="宋体" w:hAnsi="宋体" w:cs="Arial"/>
        </w:rPr>
        <w:t xml:space="preserve">    </w:t>
      </w:r>
      <w:r>
        <w:rPr>
          <w:rFonts w:hint="eastAsia" w:ascii="宋体" w:hAnsi="宋体" w:cs="Arial"/>
        </w:rPr>
        <w:t>投标人应提供用于各系统程序的源码说明，包括交互在程序中的注释，以便整个程序的理解，这一资料应存放在磁带或硬盘内提供给招标人。</w:t>
      </w:r>
    </w:p>
    <w:p>
      <w:pPr>
        <w:pStyle w:val="3"/>
        <w:numPr>
          <w:ilvl w:val="0"/>
          <w:numId w:val="0"/>
        </w:numPr>
        <w:spacing w:before="0" w:after="0" w:line="500" w:lineRule="exact"/>
        <w:ind w:right="-32"/>
        <w:rPr>
          <w:rFonts w:hAnsi="宋体" w:cs="Arial"/>
          <w:szCs w:val="24"/>
        </w:rPr>
      </w:pPr>
      <w:r>
        <w:rPr>
          <w:rFonts w:hint="eastAsia" w:hAnsi="宋体"/>
          <w:b w:val="0"/>
          <w:bCs/>
          <w:szCs w:val="28"/>
        </w:rPr>
        <w:t>5</w:t>
      </w:r>
      <w:r>
        <w:rPr>
          <w:rFonts w:hAnsi="宋体"/>
          <w:b w:val="0"/>
          <w:bCs/>
          <w:szCs w:val="28"/>
        </w:rPr>
        <w:t xml:space="preserve">  </w:t>
      </w:r>
      <w:r>
        <w:rPr>
          <w:rFonts w:hint="eastAsia" w:hAnsi="宋体"/>
          <w:b w:val="0"/>
          <w:bCs/>
          <w:szCs w:val="28"/>
        </w:rPr>
        <w:t>用户手册</w:t>
      </w:r>
    </w:p>
    <w:p>
      <w:pPr>
        <w:spacing w:line="500" w:lineRule="exact"/>
        <w:ind w:firstLine="480" w:firstLineChars="200"/>
        <w:rPr>
          <w:rFonts w:ascii="宋体" w:hAnsi="宋体"/>
        </w:rPr>
      </w:pPr>
      <w:r>
        <w:rPr>
          <w:rFonts w:hint="eastAsia" w:ascii="宋体" w:hAnsi="宋体" w:cs="Arial"/>
        </w:rPr>
        <w:t>投标人应提供</w:t>
      </w:r>
      <w:r>
        <w:rPr>
          <w:rFonts w:hint="eastAsia" w:ascii="宋体" w:hAnsi="宋体"/>
        </w:rPr>
        <w:t>适合于用户工程师使用的、高质量的用户手册。这些手册应既可用作教材，又可用作参考手册，内容至少应包括：</w:t>
      </w:r>
    </w:p>
    <w:p>
      <w:pPr>
        <w:numPr>
          <w:ilvl w:val="0"/>
          <w:numId w:val="9"/>
        </w:numPr>
        <w:spacing w:line="500" w:lineRule="exact"/>
        <w:ind w:left="0" w:firstLine="420"/>
        <w:rPr>
          <w:rFonts w:ascii="宋体" w:hAnsi="宋体"/>
        </w:rPr>
      </w:pPr>
      <w:r>
        <w:rPr>
          <w:rFonts w:hint="eastAsia" w:ascii="宋体" w:hAnsi="宋体"/>
        </w:rPr>
        <w:t>试验、检查、故障检修的投运步骤；</w:t>
      </w:r>
    </w:p>
    <w:p>
      <w:pPr>
        <w:numPr>
          <w:ilvl w:val="0"/>
          <w:numId w:val="9"/>
        </w:numPr>
        <w:spacing w:line="500" w:lineRule="exact"/>
        <w:ind w:left="0" w:firstLine="420"/>
        <w:rPr>
          <w:rFonts w:ascii="宋体" w:hAnsi="宋体"/>
        </w:rPr>
      </w:pPr>
      <w:r>
        <w:rPr>
          <w:rFonts w:ascii="宋体" w:hAnsi="宋体"/>
        </w:rPr>
        <w:t>LED</w:t>
      </w:r>
      <w:r>
        <w:rPr>
          <w:rFonts w:hint="eastAsia" w:ascii="宋体" w:hAnsi="宋体"/>
        </w:rPr>
        <w:t>和键盘用户手册；</w:t>
      </w:r>
    </w:p>
    <w:p>
      <w:pPr>
        <w:numPr>
          <w:ilvl w:val="0"/>
          <w:numId w:val="9"/>
        </w:numPr>
        <w:spacing w:line="500" w:lineRule="exact"/>
        <w:ind w:left="0" w:firstLine="420"/>
        <w:rPr>
          <w:rFonts w:ascii="宋体" w:hAnsi="宋体"/>
        </w:rPr>
      </w:pPr>
      <w:r>
        <w:rPr>
          <w:rFonts w:hint="eastAsia" w:ascii="宋体" w:hAnsi="宋体"/>
        </w:rPr>
        <w:t>图形手册；</w:t>
      </w:r>
    </w:p>
    <w:p>
      <w:pPr>
        <w:pStyle w:val="3"/>
        <w:numPr>
          <w:ilvl w:val="0"/>
          <w:numId w:val="0"/>
        </w:numPr>
        <w:spacing w:before="0" w:after="0" w:line="500" w:lineRule="exact"/>
        <w:ind w:right="-32"/>
        <w:rPr>
          <w:rFonts w:hAnsi="宋体"/>
          <w:b w:val="0"/>
          <w:bCs/>
          <w:szCs w:val="28"/>
        </w:rPr>
      </w:pPr>
      <w:r>
        <w:rPr>
          <w:rFonts w:hint="eastAsia" w:hAnsi="宋体"/>
          <w:b w:val="0"/>
          <w:bCs/>
          <w:szCs w:val="28"/>
        </w:rPr>
        <w:t>6.</w:t>
      </w:r>
      <w:r>
        <w:rPr>
          <w:rFonts w:hAnsi="宋体"/>
          <w:b w:val="0"/>
          <w:bCs/>
          <w:szCs w:val="28"/>
        </w:rPr>
        <w:t xml:space="preserve"> </w:t>
      </w:r>
      <w:r>
        <w:rPr>
          <w:rFonts w:hint="eastAsia" w:hAnsi="宋体"/>
          <w:b w:val="0"/>
          <w:bCs/>
          <w:szCs w:val="28"/>
        </w:rPr>
        <w:t xml:space="preserve"> 控制逻辑文件</w:t>
      </w:r>
    </w:p>
    <w:p>
      <w:pPr>
        <w:spacing w:line="500" w:lineRule="exact"/>
        <w:ind w:firstLine="480" w:firstLineChars="200"/>
        <w:rPr>
          <w:rFonts w:ascii="宋体" w:hAnsi="宋体"/>
        </w:rPr>
      </w:pPr>
      <w:r>
        <w:rPr>
          <w:rFonts w:hint="eastAsia" w:ascii="宋体" w:hAnsi="宋体"/>
        </w:rPr>
        <w:t>投标人应提供适合于没有计算机专业知识的控制工程师使用高质量文件，组态文件打印程序应作为控制系统的一个功能提供给招标人。</w:t>
      </w:r>
    </w:p>
    <w:p>
      <w:pPr>
        <w:spacing w:line="500" w:lineRule="exact"/>
        <w:ind w:firstLine="480" w:firstLineChars="200"/>
        <w:rPr>
          <w:rFonts w:ascii="宋体" w:hAnsi="宋体"/>
        </w:rPr>
      </w:pPr>
      <w:r>
        <w:rPr>
          <w:rFonts w:hint="eastAsia" w:ascii="宋体" w:hAnsi="宋体"/>
        </w:rPr>
        <w:t>控制逻辑文件应清晰完整，并包括下列内容：</w:t>
      </w:r>
    </w:p>
    <w:p>
      <w:pPr>
        <w:spacing w:line="500" w:lineRule="exact"/>
        <w:rPr>
          <w:rFonts w:ascii="宋体" w:hAnsi="宋体"/>
        </w:rPr>
      </w:pPr>
      <w:r>
        <w:rPr>
          <w:rFonts w:ascii="宋体" w:hAnsi="宋体"/>
        </w:rPr>
        <w:tab/>
      </w:r>
      <w:r>
        <w:rPr>
          <w:rFonts w:ascii="宋体" w:hAnsi="宋体"/>
        </w:rPr>
        <w:t>a.</w:t>
      </w:r>
      <w:r>
        <w:rPr>
          <w:rFonts w:ascii="宋体" w:hAnsi="宋体"/>
        </w:rPr>
        <w:tab/>
      </w:r>
      <w:r>
        <w:rPr>
          <w:rFonts w:hint="eastAsia" w:ascii="宋体" w:hAnsi="宋体"/>
        </w:rPr>
        <w:t>控制原理图的定义和说明，包括对每一张</w:t>
      </w:r>
      <w:r>
        <w:rPr>
          <w:rFonts w:ascii="宋体" w:hAnsi="宋体"/>
        </w:rPr>
        <w:t>SAMA</w:t>
      </w:r>
      <w:r>
        <w:rPr>
          <w:rFonts w:hint="eastAsia" w:ascii="宋体" w:hAnsi="宋体"/>
        </w:rPr>
        <w:t>图和逻辑图所作的说明。</w:t>
      </w:r>
    </w:p>
    <w:p>
      <w:pPr>
        <w:spacing w:line="500" w:lineRule="exact"/>
        <w:rPr>
          <w:rFonts w:ascii="宋体" w:hAnsi="宋体"/>
        </w:rPr>
      </w:pPr>
      <w:r>
        <w:rPr>
          <w:rFonts w:ascii="宋体" w:hAnsi="宋体"/>
        </w:rPr>
        <w:tab/>
      </w:r>
      <w:r>
        <w:rPr>
          <w:rFonts w:ascii="宋体" w:hAnsi="宋体"/>
        </w:rPr>
        <w:t>b.</w:t>
      </w:r>
      <w:r>
        <w:rPr>
          <w:rFonts w:ascii="宋体" w:hAnsi="宋体"/>
        </w:rPr>
        <w:tab/>
      </w:r>
      <w:r>
        <w:rPr>
          <w:rFonts w:hint="eastAsia" w:ascii="宋体" w:hAnsi="宋体"/>
        </w:rPr>
        <w:t>所有回路的</w:t>
      </w:r>
      <w:r>
        <w:rPr>
          <w:rFonts w:ascii="宋体" w:hAnsi="宋体"/>
        </w:rPr>
        <w:t>SAMA</w:t>
      </w:r>
      <w:r>
        <w:rPr>
          <w:rFonts w:hint="eastAsia" w:ascii="宋体" w:hAnsi="宋体"/>
        </w:rPr>
        <w:t>图，应在图上标出与之相关的联锁和许可条件所在逻辑图的对应编号和注释。</w:t>
      </w:r>
    </w:p>
    <w:p>
      <w:pPr>
        <w:numPr>
          <w:ilvl w:val="1"/>
          <w:numId w:val="10"/>
        </w:numPr>
        <w:tabs>
          <w:tab w:val="clear" w:pos="855"/>
        </w:tabs>
        <w:adjustRightInd w:val="0"/>
        <w:spacing w:line="500" w:lineRule="exact"/>
        <w:ind w:left="0" w:firstLine="420"/>
        <w:jc w:val="left"/>
        <w:textAlignment w:val="baseline"/>
        <w:rPr>
          <w:rFonts w:ascii="宋体" w:hAnsi="宋体"/>
        </w:rPr>
      </w:pPr>
      <w:r>
        <w:rPr>
          <w:rFonts w:hint="eastAsia" w:ascii="宋体" w:hAnsi="宋体"/>
        </w:rPr>
        <w:t>包含联锁和许可条件的逻辑图，图上应标出与之相关的</w:t>
      </w:r>
      <w:r>
        <w:rPr>
          <w:rFonts w:ascii="宋体" w:hAnsi="宋体"/>
        </w:rPr>
        <w:t>SAMA</w:t>
      </w:r>
      <w:r>
        <w:rPr>
          <w:rFonts w:hint="eastAsia" w:ascii="宋体" w:hAnsi="宋体"/>
        </w:rPr>
        <w:t>图的对应编号和注释。</w:t>
      </w:r>
    </w:p>
    <w:p>
      <w:pPr>
        <w:numPr>
          <w:ilvl w:val="1"/>
          <w:numId w:val="10"/>
        </w:numPr>
        <w:adjustRightInd w:val="0"/>
        <w:spacing w:line="500" w:lineRule="exact"/>
        <w:jc w:val="left"/>
        <w:textAlignment w:val="baseline"/>
        <w:rPr>
          <w:rFonts w:ascii="宋体" w:hAnsi="宋体"/>
        </w:rPr>
      </w:pPr>
      <w:r>
        <w:rPr>
          <w:rFonts w:ascii="宋体" w:hAnsi="宋体"/>
        </w:rPr>
        <w:t>SAMA</w:t>
      </w:r>
      <w:r>
        <w:rPr>
          <w:rFonts w:hint="eastAsia" w:ascii="宋体" w:hAnsi="宋体"/>
        </w:rPr>
        <w:t>图和逻辑图不能以功能码图代替。</w:t>
      </w:r>
    </w:p>
    <w:p>
      <w:pPr>
        <w:numPr>
          <w:ilvl w:val="1"/>
          <w:numId w:val="10"/>
        </w:numPr>
        <w:adjustRightInd w:val="0"/>
        <w:spacing w:line="500" w:lineRule="exact"/>
        <w:jc w:val="left"/>
        <w:textAlignment w:val="baseline"/>
        <w:rPr>
          <w:rFonts w:ascii="宋体" w:hAnsi="宋体"/>
        </w:rPr>
      </w:pPr>
      <w:r>
        <w:rPr>
          <w:rFonts w:hint="eastAsia" w:ascii="宋体" w:hAnsi="宋体"/>
        </w:rPr>
        <w:t>控制工程师的用户手册、功能码手册。</w:t>
      </w:r>
    </w:p>
    <w:p>
      <w:pPr>
        <w:pStyle w:val="3"/>
        <w:numPr>
          <w:ilvl w:val="0"/>
          <w:numId w:val="0"/>
        </w:numPr>
        <w:spacing w:before="0" w:after="0" w:line="500" w:lineRule="exact"/>
        <w:ind w:right="-32"/>
        <w:rPr>
          <w:rFonts w:hAnsi="宋体"/>
          <w:b w:val="0"/>
          <w:bCs/>
          <w:szCs w:val="28"/>
        </w:rPr>
      </w:pPr>
      <w:r>
        <w:rPr>
          <w:rFonts w:hint="eastAsia" w:hAnsi="宋体"/>
          <w:b w:val="0"/>
          <w:bCs/>
          <w:szCs w:val="28"/>
        </w:rPr>
        <w:t xml:space="preserve">7.  </w:t>
      </w:r>
      <w:r>
        <w:rPr>
          <w:rFonts w:hAnsi="宋体"/>
          <w:b w:val="0"/>
          <w:bCs/>
          <w:szCs w:val="28"/>
        </w:rPr>
        <w:t>I/O</w:t>
      </w:r>
      <w:r>
        <w:rPr>
          <w:rFonts w:hint="eastAsia" w:hAnsi="宋体"/>
          <w:b w:val="0"/>
          <w:bCs/>
          <w:szCs w:val="28"/>
        </w:rPr>
        <w:t>清单</w:t>
      </w:r>
    </w:p>
    <w:p>
      <w:pPr>
        <w:spacing w:line="500" w:lineRule="exact"/>
        <w:ind w:firstLine="482"/>
        <w:rPr>
          <w:rFonts w:ascii="宋体" w:hAnsi="宋体"/>
        </w:rPr>
      </w:pPr>
      <w:r>
        <w:rPr>
          <w:rFonts w:hint="eastAsia" w:ascii="宋体" w:hAnsi="宋体"/>
        </w:rPr>
        <w:t>投标人应提供一份含有系统所有过程输入、输出清单，内部硬接线IO点，该清单应包括下列项目：输入</w:t>
      </w:r>
      <w:r>
        <w:rPr>
          <w:rFonts w:ascii="宋体" w:hAnsi="宋体"/>
        </w:rPr>
        <w:t>/</w:t>
      </w:r>
      <w:r>
        <w:rPr>
          <w:rFonts w:hint="eastAsia" w:ascii="宋体" w:hAnsi="宋体"/>
        </w:rPr>
        <w:t>输出点说明、模件和插槽代号、设计编号、端子号、信号类型、故障状态、电缆编号、报警限值、计算用途、记录</w:t>
      </w:r>
      <w:r>
        <w:rPr>
          <w:rFonts w:ascii="宋体" w:hAnsi="宋体"/>
        </w:rPr>
        <w:t>/</w:t>
      </w:r>
      <w:r>
        <w:rPr>
          <w:rFonts w:hint="eastAsia" w:ascii="宋体" w:hAnsi="宋体"/>
        </w:rPr>
        <w:t>报表要求、显示格式和修改版本号等等。</w:t>
      </w:r>
    </w:p>
    <w:p>
      <w:pPr>
        <w:rPr>
          <w:rFonts w:ascii="宋体" w:hAnsi="宋体"/>
        </w:rPr>
      </w:pPr>
      <w:r>
        <w:rPr>
          <w:rFonts w:ascii="宋体" w:hAnsi="宋体"/>
          <w:color w:val="000000"/>
        </w:rPr>
        <w:br w:type="page"/>
      </w:r>
    </w:p>
    <w:p>
      <w:pPr>
        <w:pStyle w:val="2"/>
        <w:numPr>
          <w:ilvl w:val="0"/>
          <w:numId w:val="0"/>
        </w:numPr>
        <w:spacing w:before="120" w:after="20"/>
        <w:ind w:left="431" w:hanging="431"/>
        <w:rPr>
          <w:rFonts w:ascii="宋体" w:hAnsi="宋体"/>
          <w:sz w:val="32"/>
          <w:szCs w:val="32"/>
        </w:rPr>
      </w:pPr>
      <w:bookmarkStart w:id="50" w:name="_Toc190704374"/>
      <w:bookmarkStart w:id="51" w:name="_Toc343695400"/>
      <w:bookmarkStart w:id="52" w:name="_Toc515785175"/>
      <w:bookmarkStart w:id="53" w:name="_Toc513014512"/>
      <w:r>
        <w:rPr>
          <w:rFonts w:ascii="宋体" w:hAnsi="宋体"/>
          <w:sz w:val="32"/>
          <w:szCs w:val="32"/>
        </w:rPr>
        <w:t>4 设备交货进度</w:t>
      </w:r>
      <w:bookmarkEnd w:id="50"/>
      <w:bookmarkEnd w:id="51"/>
      <w:bookmarkEnd w:id="52"/>
      <w:bookmarkEnd w:id="53"/>
    </w:p>
    <w:p>
      <w:pPr>
        <w:spacing w:before="50" w:after="50"/>
        <w:jc w:val="center"/>
        <w:rPr>
          <w:rFonts w:ascii="宋体" w:hAnsi="宋体"/>
          <w:b/>
        </w:rPr>
      </w:pPr>
      <w:r>
        <w:rPr>
          <w:rFonts w:hint="eastAsia" w:ascii="宋体" w:hAnsi="宋体"/>
          <w:b/>
        </w:rPr>
        <w:t>交货进度表</w:t>
      </w:r>
    </w:p>
    <w:p>
      <w:pPr>
        <w:tabs>
          <w:tab w:val="left" w:pos="630"/>
        </w:tabs>
        <w:spacing w:before="50" w:after="50"/>
        <w:rPr>
          <w:rFonts w:ascii="宋体" w:hAnsi="宋体"/>
        </w:rPr>
      </w:pPr>
    </w:p>
    <w:tbl>
      <w:tblPr>
        <w:tblStyle w:val="36"/>
        <w:tblW w:w="884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498"/>
        <w:gridCol w:w="2826"/>
        <w:gridCol w:w="5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397" w:hRule="atLeast"/>
          <w:jc w:val="center"/>
        </w:trPr>
        <w:tc>
          <w:tcPr>
            <w:tcW w:w="498" w:type="dxa"/>
            <w:tcBorders>
              <w:top w:val="single" w:color="auto" w:sz="12" w:space="0"/>
              <w:left w:val="single" w:color="auto" w:sz="12" w:space="0"/>
              <w:right w:val="single" w:color="auto" w:sz="6" w:space="0"/>
            </w:tcBorders>
            <w:vAlign w:val="center"/>
          </w:tcPr>
          <w:p>
            <w:pPr>
              <w:spacing w:before="163"/>
              <w:jc w:val="center"/>
              <w:rPr>
                <w:rFonts w:ascii="宋体" w:hAnsi="宋体"/>
              </w:rPr>
            </w:pPr>
            <w:r>
              <w:rPr>
                <w:rFonts w:hint="eastAsia" w:ascii="宋体" w:hAnsi="宋体"/>
              </w:rPr>
              <w:t>序号</w:t>
            </w:r>
          </w:p>
        </w:tc>
        <w:tc>
          <w:tcPr>
            <w:tcW w:w="2826" w:type="dxa"/>
            <w:tcBorders>
              <w:top w:val="single" w:color="auto" w:sz="12" w:space="0"/>
              <w:left w:val="nil"/>
              <w:right w:val="single" w:color="auto" w:sz="6" w:space="0"/>
            </w:tcBorders>
            <w:vAlign w:val="center"/>
          </w:tcPr>
          <w:p>
            <w:pPr>
              <w:spacing w:before="163"/>
              <w:jc w:val="center"/>
              <w:rPr>
                <w:rFonts w:ascii="宋体" w:hAnsi="宋体"/>
              </w:rPr>
            </w:pPr>
            <w:r>
              <w:rPr>
                <w:rFonts w:hint="eastAsia" w:ascii="宋体" w:hAnsi="宋体"/>
              </w:rPr>
              <w:t>设备</w:t>
            </w:r>
            <w:r>
              <w:rPr>
                <w:rFonts w:ascii="宋体" w:hAnsi="宋体"/>
              </w:rPr>
              <w:t>/</w:t>
            </w:r>
            <w:r>
              <w:rPr>
                <w:rFonts w:hint="eastAsia" w:ascii="宋体" w:hAnsi="宋体"/>
              </w:rPr>
              <w:t>部件</w:t>
            </w:r>
          </w:p>
          <w:p>
            <w:pPr>
              <w:spacing w:before="163"/>
              <w:jc w:val="center"/>
              <w:rPr>
                <w:rFonts w:ascii="宋体" w:hAnsi="宋体"/>
              </w:rPr>
            </w:pPr>
            <w:r>
              <w:rPr>
                <w:rFonts w:hint="eastAsia" w:ascii="宋体" w:hAnsi="宋体"/>
              </w:rPr>
              <w:t>名称、型号</w:t>
            </w:r>
          </w:p>
        </w:tc>
        <w:tc>
          <w:tcPr>
            <w:tcW w:w="5519" w:type="dxa"/>
            <w:tcBorders>
              <w:top w:val="single" w:color="auto" w:sz="12" w:space="0"/>
              <w:left w:val="nil"/>
              <w:bottom w:val="single" w:color="000000" w:sz="6" w:space="0"/>
              <w:right w:val="single" w:color="auto" w:sz="12" w:space="0"/>
            </w:tcBorders>
            <w:vAlign w:val="center"/>
          </w:tcPr>
          <w:p>
            <w:pPr>
              <w:spacing w:before="163"/>
              <w:jc w:val="center"/>
              <w:rPr>
                <w:rFonts w:ascii="宋体" w:hAnsi="宋体"/>
              </w:rPr>
            </w:pPr>
            <w:r>
              <w:rPr>
                <w:rFonts w:hint="eastAsia" w:ascii="宋体" w:hAnsi="宋体"/>
              </w:rPr>
              <w:t>交货时间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pPr>
              <w:spacing w:before="163"/>
              <w:jc w:val="center"/>
              <w:rPr>
                <w:rFonts w:ascii="宋体" w:hAnsi="宋体"/>
              </w:rPr>
            </w:pPr>
            <w:r>
              <w:rPr>
                <w:rFonts w:hint="eastAsia" w:ascii="宋体" w:hAnsi="宋体"/>
              </w:rPr>
              <w:t>1</w:t>
            </w:r>
          </w:p>
        </w:tc>
        <w:tc>
          <w:tcPr>
            <w:tcW w:w="2826" w:type="dxa"/>
            <w:tcBorders>
              <w:top w:val="single" w:color="auto" w:sz="4" w:space="0"/>
              <w:left w:val="single" w:color="auto" w:sz="4" w:space="0"/>
              <w:bottom w:val="single" w:color="auto" w:sz="2" w:space="0"/>
              <w:right w:val="single" w:color="auto" w:sz="4" w:space="0"/>
            </w:tcBorders>
            <w:vAlign w:val="center"/>
          </w:tcPr>
          <w:p>
            <w:pPr>
              <w:spacing w:before="163"/>
              <w:jc w:val="center"/>
              <w:rPr>
                <w:rFonts w:ascii="宋体" w:hAnsi="宋体"/>
              </w:rPr>
            </w:pPr>
            <w:r>
              <w:rPr>
                <w:rFonts w:hint="eastAsia" w:ascii="宋体" w:hAnsi="宋体"/>
              </w:rPr>
              <w:t>GDS系统柜</w:t>
            </w:r>
          </w:p>
        </w:tc>
        <w:tc>
          <w:tcPr>
            <w:tcW w:w="5519" w:type="dxa"/>
            <w:vMerge w:val="restart"/>
            <w:tcBorders>
              <w:left w:val="single" w:color="auto" w:sz="4" w:space="0"/>
            </w:tcBorders>
            <w:vAlign w:val="center"/>
          </w:tcPr>
          <w:p>
            <w:pPr>
              <w:spacing w:before="163"/>
              <w:jc w:val="center"/>
              <w:rPr>
                <w:rFonts w:ascii="宋体" w:hAnsi="宋体"/>
              </w:rPr>
            </w:pPr>
            <w:r>
              <w:rPr>
                <w:rFonts w:hint="eastAsia"/>
                <w:color w:val="auto"/>
                <w:lang w:val="en-US" w:eastAsia="zh-CN"/>
              </w:rPr>
              <w:t>合同签订后1个月内完成供货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pPr>
              <w:spacing w:before="163"/>
              <w:jc w:val="center"/>
              <w:rPr>
                <w:rFonts w:ascii="宋体" w:hAnsi="宋体"/>
              </w:rPr>
            </w:pPr>
            <w:r>
              <w:rPr>
                <w:rFonts w:hint="eastAsia" w:ascii="宋体" w:hAnsi="宋体"/>
              </w:rPr>
              <w:t>2</w:t>
            </w:r>
          </w:p>
        </w:tc>
        <w:tc>
          <w:tcPr>
            <w:tcW w:w="2826" w:type="dxa"/>
            <w:tcBorders>
              <w:top w:val="single" w:color="auto" w:sz="4" w:space="0"/>
              <w:left w:val="single" w:color="auto" w:sz="4" w:space="0"/>
              <w:bottom w:val="single" w:color="auto" w:sz="2" w:space="0"/>
              <w:right w:val="single" w:color="auto" w:sz="4" w:space="0"/>
            </w:tcBorders>
            <w:vAlign w:val="center"/>
          </w:tcPr>
          <w:p>
            <w:pPr>
              <w:spacing w:before="163"/>
              <w:jc w:val="center"/>
              <w:rPr>
                <w:rFonts w:ascii="宋体" w:hAnsi="宋体"/>
              </w:rPr>
            </w:pPr>
            <w:r>
              <w:rPr>
                <w:rFonts w:hint="eastAsia" w:ascii="宋体" w:hAnsi="宋体"/>
              </w:rPr>
              <w:t>工程师站、操作站、显示器等</w:t>
            </w:r>
          </w:p>
        </w:tc>
        <w:tc>
          <w:tcPr>
            <w:tcW w:w="5519" w:type="dxa"/>
            <w:vMerge w:val="continue"/>
            <w:tcBorders>
              <w:left w:val="single" w:color="auto" w:sz="4" w:space="0"/>
            </w:tcBorders>
          </w:tcPr>
          <w:p>
            <w:pPr>
              <w:spacing w:before="163"/>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pPr>
              <w:spacing w:before="163"/>
              <w:jc w:val="center"/>
              <w:rPr>
                <w:rFonts w:ascii="宋体" w:hAnsi="宋体"/>
              </w:rPr>
            </w:pPr>
            <w:r>
              <w:rPr>
                <w:rFonts w:hint="eastAsia" w:ascii="宋体" w:hAnsi="宋体"/>
              </w:rPr>
              <w:t>3</w:t>
            </w:r>
          </w:p>
        </w:tc>
        <w:tc>
          <w:tcPr>
            <w:tcW w:w="2826" w:type="dxa"/>
            <w:tcBorders>
              <w:top w:val="single" w:color="auto" w:sz="4" w:space="0"/>
              <w:left w:val="single" w:color="auto" w:sz="4" w:space="0"/>
              <w:bottom w:val="single" w:color="auto" w:sz="2" w:space="0"/>
              <w:right w:val="single" w:color="auto" w:sz="4" w:space="0"/>
            </w:tcBorders>
            <w:vAlign w:val="center"/>
          </w:tcPr>
          <w:p>
            <w:pPr>
              <w:spacing w:before="163"/>
              <w:jc w:val="center"/>
              <w:rPr>
                <w:rFonts w:ascii="宋体" w:hAnsi="宋体"/>
              </w:rPr>
            </w:pPr>
            <w:r>
              <w:rPr>
                <w:rFonts w:hint="eastAsia" w:ascii="宋体" w:hAnsi="宋体"/>
              </w:rPr>
              <w:t>授权、软件包等</w:t>
            </w:r>
          </w:p>
        </w:tc>
        <w:tc>
          <w:tcPr>
            <w:tcW w:w="5519" w:type="dxa"/>
            <w:vMerge w:val="continue"/>
            <w:tcBorders>
              <w:left w:val="single" w:color="auto" w:sz="4" w:space="0"/>
            </w:tcBorders>
          </w:tcPr>
          <w:p>
            <w:pPr>
              <w:spacing w:before="163"/>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pPr>
              <w:spacing w:before="163"/>
              <w:jc w:val="center"/>
              <w:rPr>
                <w:rFonts w:ascii="宋体" w:hAnsi="宋体"/>
              </w:rPr>
            </w:pPr>
            <w:r>
              <w:rPr>
                <w:rFonts w:hint="eastAsia" w:ascii="宋体" w:hAnsi="宋体"/>
              </w:rPr>
              <w:t>4</w:t>
            </w:r>
          </w:p>
        </w:tc>
        <w:tc>
          <w:tcPr>
            <w:tcW w:w="2826" w:type="dxa"/>
            <w:tcBorders>
              <w:top w:val="single" w:color="auto" w:sz="4" w:space="0"/>
              <w:left w:val="single" w:color="auto" w:sz="4" w:space="0"/>
              <w:bottom w:val="single" w:color="auto" w:sz="2" w:space="0"/>
              <w:right w:val="single" w:color="auto" w:sz="4" w:space="0"/>
            </w:tcBorders>
            <w:vAlign w:val="center"/>
          </w:tcPr>
          <w:p>
            <w:pPr>
              <w:spacing w:before="163"/>
              <w:jc w:val="center"/>
              <w:rPr>
                <w:rFonts w:ascii="宋体" w:hAnsi="宋体"/>
              </w:rPr>
            </w:pPr>
            <w:r>
              <w:rPr>
                <w:rFonts w:hint="eastAsia" w:ascii="宋体" w:hAnsi="宋体"/>
              </w:rPr>
              <w:t>报警仪、电缆及其它辅助配件</w:t>
            </w:r>
          </w:p>
        </w:tc>
        <w:tc>
          <w:tcPr>
            <w:tcW w:w="5519" w:type="dxa"/>
            <w:vMerge w:val="continue"/>
            <w:tcBorders>
              <w:left w:val="single" w:color="auto" w:sz="4" w:space="0"/>
            </w:tcBorders>
          </w:tcPr>
          <w:p>
            <w:pPr>
              <w:spacing w:before="163"/>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7" w:hRule="atLeast"/>
          <w:jc w:val="center"/>
        </w:trPr>
        <w:tc>
          <w:tcPr>
            <w:tcW w:w="498" w:type="dxa"/>
            <w:tcBorders>
              <w:top w:val="single" w:color="auto" w:sz="4" w:space="0"/>
              <w:left w:val="single" w:color="auto" w:sz="12" w:space="0"/>
              <w:bottom w:val="single" w:color="auto" w:sz="4" w:space="0"/>
              <w:right w:val="single" w:color="auto" w:sz="2" w:space="0"/>
            </w:tcBorders>
            <w:vAlign w:val="center"/>
          </w:tcPr>
          <w:p>
            <w:pPr>
              <w:spacing w:before="163"/>
              <w:jc w:val="center"/>
              <w:rPr>
                <w:rFonts w:ascii="宋体" w:hAnsi="宋体"/>
              </w:rPr>
            </w:pPr>
            <w:r>
              <w:rPr>
                <w:rFonts w:hint="eastAsia" w:ascii="宋体" w:hAnsi="宋体"/>
              </w:rPr>
              <w:t>5</w:t>
            </w:r>
          </w:p>
        </w:tc>
        <w:tc>
          <w:tcPr>
            <w:tcW w:w="2826" w:type="dxa"/>
            <w:tcBorders>
              <w:top w:val="single" w:color="auto" w:sz="2" w:space="0"/>
              <w:left w:val="single" w:color="auto" w:sz="2" w:space="0"/>
              <w:bottom w:val="single" w:color="auto" w:sz="2" w:space="0"/>
              <w:right w:val="single" w:color="auto" w:sz="4" w:space="0"/>
            </w:tcBorders>
            <w:vAlign w:val="center"/>
          </w:tcPr>
          <w:p>
            <w:pPr>
              <w:spacing w:before="163"/>
              <w:jc w:val="center"/>
              <w:rPr>
                <w:rFonts w:ascii="宋体" w:hAnsi="宋体"/>
              </w:rPr>
            </w:pPr>
            <w:r>
              <w:rPr>
                <w:rFonts w:hint="eastAsia" w:ascii="宋体" w:hAnsi="宋体"/>
              </w:rPr>
              <w:t>随机备品及专用工具</w:t>
            </w:r>
          </w:p>
        </w:tc>
        <w:tc>
          <w:tcPr>
            <w:tcW w:w="5519" w:type="dxa"/>
            <w:vMerge w:val="continue"/>
            <w:tcBorders>
              <w:left w:val="single" w:color="auto" w:sz="4" w:space="0"/>
            </w:tcBorders>
          </w:tcPr>
          <w:p>
            <w:pPr>
              <w:spacing w:before="163"/>
              <w:jc w:val="center"/>
              <w:rPr>
                <w:rFonts w:ascii="宋体" w:hAnsi="宋体"/>
              </w:rPr>
            </w:pPr>
          </w:p>
        </w:tc>
      </w:tr>
    </w:tbl>
    <w:p>
      <w:pPr>
        <w:spacing w:before="50" w:after="50"/>
        <w:rPr>
          <w:rFonts w:ascii="宋体" w:hAnsi="宋体"/>
          <w:b/>
        </w:rPr>
      </w:pPr>
    </w:p>
    <w:p>
      <w:pPr>
        <w:tabs>
          <w:tab w:val="left" w:pos="630"/>
        </w:tabs>
        <w:spacing w:before="50" w:after="50"/>
        <w:rPr>
          <w:rFonts w:ascii="宋体" w:hAnsi="宋体"/>
        </w:rPr>
      </w:pPr>
    </w:p>
    <w:tbl>
      <w:tblPr>
        <w:tblStyle w:val="36"/>
        <w:tblW w:w="884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498"/>
        <w:gridCol w:w="2826"/>
        <w:gridCol w:w="5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397" w:hRule="atLeast"/>
          <w:jc w:val="center"/>
        </w:trPr>
        <w:tc>
          <w:tcPr>
            <w:tcW w:w="498" w:type="dxa"/>
            <w:tcBorders>
              <w:top w:val="single" w:color="auto" w:sz="12" w:space="0"/>
              <w:left w:val="single" w:color="auto" w:sz="12" w:space="0"/>
              <w:right w:val="single" w:color="auto" w:sz="6" w:space="0"/>
            </w:tcBorders>
            <w:vAlign w:val="center"/>
          </w:tcPr>
          <w:p>
            <w:pPr>
              <w:spacing w:before="163"/>
              <w:jc w:val="center"/>
              <w:rPr>
                <w:rFonts w:ascii="宋体" w:hAnsi="宋体"/>
              </w:rPr>
            </w:pPr>
            <w:r>
              <w:rPr>
                <w:rFonts w:hint="eastAsia" w:ascii="宋体" w:hAnsi="宋体"/>
              </w:rPr>
              <w:t>序号</w:t>
            </w:r>
          </w:p>
        </w:tc>
        <w:tc>
          <w:tcPr>
            <w:tcW w:w="2826" w:type="dxa"/>
            <w:tcBorders>
              <w:top w:val="single" w:color="auto" w:sz="12" w:space="0"/>
              <w:left w:val="nil"/>
              <w:right w:val="single" w:color="auto" w:sz="6" w:space="0"/>
            </w:tcBorders>
            <w:vAlign w:val="center"/>
          </w:tcPr>
          <w:p>
            <w:pPr>
              <w:spacing w:before="163"/>
              <w:jc w:val="center"/>
              <w:rPr>
                <w:rFonts w:ascii="宋体" w:hAnsi="宋体"/>
              </w:rPr>
            </w:pPr>
            <w:r>
              <w:rPr>
                <w:rFonts w:hint="eastAsia" w:ascii="宋体" w:hAnsi="宋体"/>
              </w:rPr>
              <w:t>项目内容</w:t>
            </w:r>
          </w:p>
        </w:tc>
        <w:tc>
          <w:tcPr>
            <w:tcW w:w="5519" w:type="dxa"/>
            <w:tcBorders>
              <w:top w:val="single" w:color="auto" w:sz="12" w:space="0"/>
              <w:left w:val="nil"/>
              <w:bottom w:val="single" w:color="000000" w:sz="6" w:space="0"/>
              <w:right w:val="single" w:color="auto" w:sz="12" w:space="0"/>
            </w:tcBorders>
            <w:vAlign w:val="center"/>
          </w:tcPr>
          <w:p>
            <w:pPr>
              <w:spacing w:before="163"/>
              <w:jc w:val="center"/>
              <w:rPr>
                <w:rFonts w:ascii="宋体" w:hAnsi="宋体"/>
              </w:rPr>
            </w:pPr>
            <w:r>
              <w:rPr>
                <w:rFonts w:hint="eastAsia" w:ascii="宋体" w:hAnsi="宋体"/>
              </w:rPr>
              <w:t>施工及调试时间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pPr>
              <w:spacing w:before="163"/>
              <w:jc w:val="center"/>
              <w:rPr>
                <w:rFonts w:ascii="宋体" w:hAnsi="宋体"/>
              </w:rPr>
            </w:pPr>
            <w:r>
              <w:rPr>
                <w:rFonts w:hint="eastAsia" w:ascii="宋体" w:hAnsi="宋体"/>
              </w:rPr>
              <w:t>1</w:t>
            </w:r>
          </w:p>
        </w:tc>
        <w:tc>
          <w:tcPr>
            <w:tcW w:w="2826" w:type="dxa"/>
            <w:tcBorders>
              <w:top w:val="single" w:color="auto" w:sz="4" w:space="0"/>
              <w:left w:val="single" w:color="auto" w:sz="4" w:space="0"/>
              <w:bottom w:val="single" w:color="auto" w:sz="2" w:space="0"/>
              <w:right w:val="single" w:color="auto" w:sz="4" w:space="0"/>
            </w:tcBorders>
            <w:vAlign w:val="center"/>
          </w:tcPr>
          <w:p>
            <w:pPr>
              <w:spacing w:before="163"/>
              <w:jc w:val="center"/>
              <w:rPr>
                <w:rFonts w:ascii="宋体" w:hAnsi="宋体"/>
              </w:rPr>
            </w:pPr>
            <w:r>
              <w:rPr>
                <w:rFonts w:hint="eastAsia" w:ascii="宋体" w:hAnsi="宋体"/>
              </w:rPr>
              <w:t>施工及技改方案编制、审批</w:t>
            </w:r>
          </w:p>
        </w:tc>
        <w:tc>
          <w:tcPr>
            <w:tcW w:w="5519" w:type="dxa"/>
            <w:tcBorders>
              <w:left w:val="single" w:color="auto" w:sz="4" w:space="0"/>
            </w:tcBorders>
            <w:vAlign w:val="center"/>
          </w:tcPr>
          <w:p>
            <w:pPr>
              <w:spacing w:before="163"/>
              <w:jc w:val="center"/>
              <w:rPr>
                <w:rFonts w:ascii="宋体" w:hAnsi="宋体"/>
              </w:rPr>
            </w:pPr>
            <w:r>
              <w:rPr>
                <w:rFonts w:ascii="宋体" w:hAnsi="宋体"/>
              </w:rPr>
              <w:t>签订合同后10天内召开第一次技术联络会，确认方案内容及计划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pPr>
              <w:spacing w:before="163"/>
              <w:jc w:val="center"/>
              <w:rPr>
                <w:rFonts w:ascii="宋体" w:hAnsi="宋体"/>
              </w:rPr>
            </w:pPr>
            <w:r>
              <w:rPr>
                <w:rFonts w:hint="eastAsia" w:ascii="宋体" w:hAnsi="宋体"/>
              </w:rPr>
              <w:t>2</w:t>
            </w:r>
          </w:p>
        </w:tc>
        <w:tc>
          <w:tcPr>
            <w:tcW w:w="2826" w:type="dxa"/>
            <w:tcBorders>
              <w:top w:val="single" w:color="auto" w:sz="4" w:space="0"/>
              <w:left w:val="single" w:color="auto" w:sz="4" w:space="0"/>
              <w:bottom w:val="single" w:color="auto" w:sz="2" w:space="0"/>
              <w:right w:val="single" w:color="auto" w:sz="4" w:space="0"/>
            </w:tcBorders>
            <w:vAlign w:val="center"/>
          </w:tcPr>
          <w:p>
            <w:pPr>
              <w:spacing w:before="163"/>
              <w:jc w:val="center"/>
              <w:rPr>
                <w:rFonts w:ascii="宋体" w:hAnsi="宋体"/>
              </w:rPr>
            </w:pPr>
            <w:r>
              <w:rPr>
                <w:rFonts w:hint="eastAsia" w:ascii="宋体" w:hAnsi="宋体"/>
              </w:rPr>
              <w:t>GDS</w:t>
            </w:r>
            <w:r>
              <w:rPr>
                <w:rFonts w:ascii="宋体" w:hAnsi="宋体"/>
              </w:rPr>
              <w:t>画面组态</w:t>
            </w:r>
          </w:p>
        </w:tc>
        <w:tc>
          <w:tcPr>
            <w:tcW w:w="5519" w:type="dxa"/>
            <w:vMerge w:val="restart"/>
            <w:tcBorders>
              <w:left w:val="single" w:color="auto" w:sz="4" w:space="0"/>
            </w:tcBorders>
          </w:tcPr>
          <w:p>
            <w:pPr>
              <w:spacing w:before="163"/>
              <w:jc w:val="left"/>
              <w:rPr>
                <w:rFonts w:ascii="宋体" w:hAnsi="宋体"/>
              </w:rPr>
            </w:pPr>
            <w:r>
              <w:rPr>
                <w:rFonts w:hint="eastAsia" w:ascii="宋体" w:hAnsi="宋体"/>
              </w:rPr>
              <w:t>大修前两个月画面组态完成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pPr>
              <w:spacing w:before="163"/>
              <w:jc w:val="center"/>
              <w:rPr>
                <w:rFonts w:ascii="宋体" w:hAnsi="宋体"/>
              </w:rPr>
            </w:pPr>
            <w:r>
              <w:rPr>
                <w:rFonts w:hint="eastAsia" w:ascii="宋体" w:hAnsi="宋体"/>
              </w:rPr>
              <w:t>3</w:t>
            </w:r>
          </w:p>
        </w:tc>
        <w:tc>
          <w:tcPr>
            <w:tcW w:w="2826" w:type="dxa"/>
            <w:tcBorders>
              <w:top w:val="single" w:color="auto" w:sz="4" w:space="0"/>
              <w:left w:val="single" w:color="auto" w:sz="4" w:space="0"/>
              <w:bottom w:val="single" w:color="auto" w:sz="2" w:space="0"/>
              <w:right w:val="single" w:color="auto" w:sz="4" w:space="0"/>
            </w:tcBorders>
            <w:vAlign w:val="center"/>
          </w:tcPr>
          <w:p>
            <w:pPr>
              <w:spacing w:before="163"/>
              <w:jc w:val="center"/>
              <w:rPr>
                <w:rFonts w:ascii="宋体" w:hAnsi="宋体"/>
              </w:rPr>
            </w:pPr>
            <w:r>
              <w:rPr>
                <w:rFonts w:ascii="宋体" w:hAnsi="宋体"/>
              </w:rPr>
              <w:t>组态和画面仿真调试</w:t>
            </w:r>
          </w:p>
        </w:tc>
        <w:tc>
          <w:tcPr>
            <w:tcW w:w="5519" w:type="dxa"/>
            <w:vMerge w:val="continue"/>
            <w:tcBorders>
              <w:left w:val="single" w:color="auto" w:sz="4" w:space="0"/>
            </w:tcBorders>
            <w:vAlign w:val="center"/>
          </w:tcPr>
          <w:p>
            <w:pPr>
              <w:spacing w:before="163"/>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pPr>
              <w:spacing w:before="163"/>
              <w:jc w:val="center"/>
              <w:rPr>
                <w:rFonts w:ascii="宋体" w:hAnsi="宋体"/>
              </w:rPr>
            </w:pPr>
            <w:r>
              <w:rPr>
                <w:rFonts w:hint="eastAsia" w:ascii="宋体" w:hAnsi="宋体"/>
              </w:rPr>
              <w:t>4</w:t>
            </w:r>
          </w:p>
        </w:tc>
        <w:tc>
          <w:tcPr>
            <w:tcW w:w="2826" w:type="dxa"/>
            <w:tcBorders>
              <w:top w:val="single" w:color="auto" w:sz="4" w:space="0"/>
              <w:left w:val="single" w:color="auto" w:sz="4" w:space="0"/>
              <w:bottom w:val="single" w:color="auto" w:sz="2" w:space="0"/>
              <w:right w:val="single" w:color="auto" w:sz="4" w:space="0"/>
            </w:tcBorders>
            <w:vAlign w:val="center"/>
          </w:tcPr>
          <w:p>
            <w:pPr>
              <w:spacing w:before="163"/>
              <w:jc w:val="center"/>
              <w:rPr>
                <w:rFonts w:ascii="宋体" w:hAnsi="宋体"/>
              </w:rPr>
            </w:pPr>
            <w:r>
              <w:rPr>
                <w:rFonts w:hint="eastAsia" w:ascii="宋体" w:hAnsi="宋体"/>
              </w:rPr>
              <w:t>GDS系统柜就位</w:t>
            </w:r>
          </w:p>
        </w:tc>
        <w:tc>
          <w:tcPr>
            <w:tcW w:w="5519" w:type="dxa"/>
            <w:tcBorders>
              <w:left w:val="single" w:color="auto" w:sz="4" w:space="0"/>
            </w:tcBorders>
            <w:vAlign w:val="center"/>
          </w:tcPr>
          <w:p>
            <w:pPr>
              <w:spacing w:before="163"/>
              <w:rPr>
                <w:rFonts w:ascii="宋体" w:hAnsi="宋体"/>
              </w:rPr>
            </w:pPr>
            <w:r>
              <w:rPr>
                <w:rFonts w:hint="eastAsia" w:ascii="宋体" w:hAnsi="宋体"/>
              </w:rPr>
              <w:t>大修前一个月GDS系统柜就位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pPr>
              <w:spacing w:before="163"/>
              <w:jc w:val="center"/>
              <w:rPr>
                <w:rFonts w:ascii="宋体" w:hAnsi="宋体"/>
              </w:rPr>
            </w:pPr>
            <w:r>
              <w:rPr>
                <w:rFonts w:hint="eastAsia" w:ascii="宋体" w:hAnsi="宋体"/>
              </w:rPr>
              <w:t>5</w:t>
            </w:r>
          </w:p>
        </w:tc>
        <w:tc>
          <w:tcPr>
            <w:tcW w:w="2826" w:type="dxa"/>
            <w:tcBorders>
              <w:top w:val="single" w:color="auto" w:sz="4" w:space="0"/>
              <w:left w:val="single" w:color="auto" w:sz="4" w:space="0"/>
              <w:bottom w:val="single" w:color="auto" w:sz="2" w:space="0"/>
              <w:right w:val="single" w:color="auto" w:sz="4" w:space="0"/>
            </w:tcBorders>
            <w:vAlign w:val="center"/>
          </w:tcPr>
          <w:p>
            <w:pPr>
              <w:spacing w:before="163"/>
              <w:jc w:val="center"/>
              <w:rPr>
                <w:rFonts w:ascii="宋体" w:hAnsi="宋体"/>
              </w:rPr>
            </w:pPr>
            <w:r>
              <w:rPr>
                <w:rFonts w:hint="eastAsia" w:ascii="宋体" w:hAnsi="宋体"/>
              </w:rPr>
              <w:t>电缆光纤敷设</w:t>
            </w:r>
          </w:p>
        </w:tc>
        <w:tc>
          <w:tcPr>
            <w:tcW w:w="5519" w:type="dxa"/>
            <w:tcBorders>
              <w:left w:val="single" w:color="auto" w:sz="4" w:space="0"/>
            </w:tcBorders>
            <w:vAlign w:val="center"/>
          </w:tcPr>
          <w:p>
            <w:pPr>
              <w:spacing w:before="163"/>
              <w:rPr>
                <w:rFonts w:ascii="宋体" w:hAnsi="宋体"/>
              </w:rPr>
            </w:pPr>
            <w:r>
              <w:rPr>
                <w:rFonts w:ascii="宋体" w:hAnsi="宋体"/>
              </w:rPr>
              <w:t>大修前一个月完成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498" w:type="dxa"/>
            <w:tcBorders>
              <w:top w:val="single" w:color="auto" w:sz="4" w:space="0"/>
              <w:left w:val="single" w:color="auto" w:sz="12" w:space="0"/>
              <w:bottom w:val="single" w:color="auto" w:sz="4" w:space="0"/>
              <w:right w:val="single" w:color="auto" w:sz="4" w:space="0"/>
            </w:tcBorders>
            <w:vAlign w:val="center"/>
          </w:tcPr>
          <w:p>
            <w:pPr>
              <w:spacing w:before="163"/>
              <w:jc w:val="center"/>
              <w:rPr>
                <w:rFonts w:ascii="宋体" w:hAnsi="宋体"/>
              </w:rPr>
            </w:pPr>
            <w:r>
              <w:rPr>
                <w:rFonts w:hint="eastAsia" w:ascii="宋体" w:hAnsi="宋体"/>
              </w:rPr>
              <w:t>6</w:t>
            </w:r>
          </w:p>
        </w:tc>
        <w:tc>
          <w:tcPr>
            <w:tcW w:w="2826" w:type="dxa"/>
            <w:tcBorders>
              <w:top w:val="single" w:color="auto" w:sz="4" w:space="0"/>
              <w:left w:val="single" w:color="auto" w:sz="4" w:space="0"/>
              <w:bottom w:val="single" w:color="auto" w:sz="2" w:space="0"/>
              <w:right w:val="single" w:color="auto" w:sz="4" w:space="0"/>
            </w:tcBorders>
            <w:vAlign w:val="center"/>
          </w:tcPr>
          <w:p>
            <w:pPr>
              <w:spacing w:before="163"/>
              <w:jc w:val="center"/>
              <w:rPr>
                <w:rFonts w:ascii="宋体" w:hAnsi="宋体"/>
              </w:rPr>
            </w:pPr>
            <w:r>
              <w:rPr>
                <w:rFonts w:hint="eastAsia" w:ascii="宋体" w:hAnsi="宋体"/>
              </w:rPr>
              <w:t>报警仪更换、防爆接线箱更换、防爆挠性管更换</w:t>
            </w:r>
          </w:p>
        </w:tc>
        <w:tc>
          <w:tcPr>
            <w:tcW w:w="5519" w:type="dxa"/>
            <w:tcBorders>
              <w:left w:val="single" w:color="auto" w:sz="4" w:space="0"/>
            </w:tcBorders>
            <w:vAlign w:val="center"/>
          </w:tcPr>
          <w:p>
            <w:pPr>
              <w:spacing w:before="163"/>
              <w:rPr>
                <w:rFonts w:ascii="宋体" w:hAnsi="宋体"/>
              </w:rPr>
            </w:pPr>
            <w:r>
              <w:rPr>
                <w:rFonts w:ascii="宋体" w:hAnsi="宋体"/>
              </w:rPr>
              <w:t>大修开始后</w:t>
            </w:r>
            <w:r>
              <w:rPr>
                <w:rFonts w:hint="eastAsia" w:ascii="宋体" w:hAnsi="宋体"/>
              </w:rPr>
              <w:t>15天完成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7" w:hRule="atLeast"/>
          <w:jc w:val="center"/>
        </w:trPr>
        <w:tc>
          <w:tcPr>
            <w:tcW w:w="498" w:type="dxa"/>
            <w:tcBorders>
              <w:top w:val="single" w:color="auto" w:sz="4" w:space="0"/>
              <w:left w:val="single" w:color="auto" w:sz="12" w:space="0"/>
              <w:bottom w:val="single" w:color="auto" w:sz="4" w:space="0"/>
              <w:right w:val="single" w:color="auto" w:sz="2" w:space="0"/>
            </w:tcBorders>
            <w:vAlign w:val="center"/>
          </w:tcPr>
          <w:p>
            <w:pPr>
              <w:spacing w:before="163"/>
              <w:jc w:val="center"/>
              <w:rPr>
                <w:rFonts w:ascii="宋体" w:hAnsi="宋体"/>
              </w:rPr>
            </w:pPr>
            <w:r>
              <w:rPr>
                <w:rFonts w:hint="eastAsia" w:ascii="宋体" w:hAnsi="宋体"/>
              </w:rPr>
              <w:t>7</w:t>
            </w:r>
          </w:p>
        </w:tc>
        <w:tc>
          <w:tcPr>
            <w:tcW w:w="2826" w:type="dxa"/>
            <w:tcBorders>
              <w:top w:val="single" w:color="auto" w:sz="2" w:space="0"/>
              <w:left w:val="single" w:color="auto" w:sz="2" w:space="0"/>
              <w:bottom w:val="single" w:color="auto" w:sz="2" w:space="0"/>
              <w:right w:val="single" w:color="auto" w:sz="2" w:space="0"/>
            </w:tcBorders>
            <w:vAlign w:val="center"/>
          </w:tcPr>
          <w:p>
            <w:pPr>
              <w:spacing w:before="163"/>
              <w:jc w:val="center"/>
              <w:rPr>
                <w:rFonts w:ascii="宋体" w:hAnsi="宋体"/>
              </w:rPr>
            </w:pPr>
            <w:r>
              <w:rPr>
                <w:rFonts w:hint="eastAsia" w:ascii="宋体" w:hAnsi="宋体"/>
              </w:rPr>
              <w:t>原GD</w:t>
            </w:r>
            <w:r>
              <w:rPr>
                <w:rFonts w:ascii="宋体" w:hAnsi="宋体"/>
              </w:rPr>
              <w:t>S机柜拆线、新机柜接线，</w:t>
            </w:r>
            <w:r>
              <w:rPr>
                <w:rFonts w:hint="eastAsia" w:ascii="宋体" w:hAnsi="宋体"/>
              </w:rPr>
              <w:t>单点调试，</w:t>
            </w:r>
            <w:r>
              <w:rPr>
                <w:rFonts w:ascii="宋体" w:hAnsi="宋体"/>
              </w:rPr>
              <w:t>上电测试</w:t>
            </w:r>
          </w:p>
        </w:tc>
        <w:tc>
          <w:tcPr>
            <w:tcW w:w="5519" w:type="dxa"/>
            <w:tcBorders>
              <w:left w:val="single" w:color="auto" w:sz="2" w:space="0"/>
            </w:tcBorders>
          </w:tcPr>
          <w:p>
            <w:pPr>
              <w:spacing w:before="163"/>
              <w:jc w:val="center"/>
              <w:rPr>
                <w:rFonts w:ascii="宋体" w:hAnsi="宋体"/>
              </w:rPr>
            </w:pPr>
            <w:r>
              <w:rPr>
                <w:rFonts w:ascii="宋体" w:hAnsi="宋体"/>
              </w:rPr>
              <w:t>大修停运后</w:t>
            </w:r>
            <w:r>
              <w:rPr>
                <w:rFonts w:hint="eastAsia" w:ascii="宋体" w:hAnsi="宋体"/>
              </w:rPr>
              <w:t>20天内完成（投标方需充分考虑施工时间，合理安排好施工和调试人员数量，以保证按期完工）</w:t>
            </w:r>
          </w:p>
        </w:tc>
      </w:tr>
    </w:tbl>
    <w:p>
      <w:pPr>
        <w:spacing w:line="500" w:lineRule="exact"/>
        <w:rPr>
          <w:rFonts w:ascii="宋体" w:hAnsi="宋体" w:cs="Arial"/>
        </w:rPr>
      </w:pPr>
      <w:r>
        <w:rPr>
          <w:rFonts w:hint="eastAsia" w:ascii="宋体" w:hAnsi="宋体" w:cs="Arial"/>
        </w:rPr>
        <w:t>1、交货日期指该批设备到现场的日期（</w:t>
      </w:r>
      <w:r>
        <w:rPr>
          <w:rFonts w:ascii="宋体" w:hAnsi="宋体" w:cs="Arial"/>
        </w:rPr>
        <w:t>交货地点</w:t>
      </w:r>
      <w:r>
        <w:rPr>
          <w:rFonts w:hint="eastAsia" w:ascii="宋体" w:hAnsi="宋体" w:cs="Arial"/>
        </w:rPr>
        <w:t>伊犁新天煤化工有限责任公司项目现场）</w:t>
      </w:r>
    </w:p>
    <w:p>
      <w:pPr>
        <w:spacing w:line="500" w:lineRule="exact"/>
        <w:rPr>
          <w:rFonts w:ascii="宋体" w:hAnsi="宋体" w:cs="Arial"/>
        </w:rPr>
      </w:pPr>
      <w:r>
        <w:rPr>
          <w:rFonts w:hint="eastAsia" w:ascii="宋体" w:hAnsi="宋体" w:cs="Arial"/>
        </w:rPr>
        <w:t>2．投标人应负责本系统的包装和运输，若因包装和运输过程中发生系统仪器设备的损坏，由投标人负完全责任。</w:t>
      </w:r>
    </w:p>
    <w:p>
      <w:pPr>
        <w:spacing w:line="500" w:lineRule="exact"/>
        <w:rPr>
          <w:rFonts w:ascii="宋体" w:hAnsi="宋体" w:cs="Arial"/>
        </w:rPr>
      </w:pPr>
      <w:r>
        <w:rPr>
          <w:rFonts w:hint="eastAsia" w:ascii="宋体" w:hAnsi="宋体" w:cs="Arial"/>
        </w:rPr>
        <w:t>3．随机备品、专用工具随首批物资供货。</w:t>
      </w:r>
    </w:p>
    <w:p>
      <w:pPr>
        <w:spacing w:line="500" w:lineRule="exact"/>
        <w:rPr>
          <w:rFonts w:ascii="宋体" w:hAnsi="宋体" w:cs="Arial"/>
        </w:rPr>
      </w:pPr>
      <w:r>
        <w:rPr>
          <w:rFonts w:hint="eastAsia" w:ascii="宋体" w:hAnsi="宋体" w:cs="Arial"/>
        </w:rPr>
        <w:t>4．设备到达现场，投标人派人到现场办理交接。</w:t>
      </w:r>
    </w:p>
    <w:p>
      <w:pPr>
        <w:spacing w:line="500" w:lineRule="exact"/>
        <w:rPr>
          <w:rFonts w:ascii="宋体" w:hAnsi="宋体" w:cs="Arial"/>
        </w:rPr>
      </w:pPr>
      <w:r>
        <w:rPr>
          <w:rFonts w:hint="eastAsia" w:ascii="宋体" w:hAnsi="宋体" w:cs="Arial"/>
        </w:rPr>
        <w:t>5．设备的交货顺序要满足项目安装进度和顺序的要求，应保证部套的完整性。</w:t>
      </w:r>
    </w:p>
    <w:p>
      <w:pPr>
        <w:spacing w:line="500" w:lineRule="exact"/>
        <w:rPr>
          <w:rFonts w:ascii="宋体" w:hAnsi="宋体" w:cs="Arial"/>
        </w:rPr>
      </w:pPr>
      <w:r>
        <w:rPr>
          <w:rFonts w:ascii="宋体" w:hAnsi="宋体" w:cs="Arial"/>
        </w:rPr>
        <w:t>6</w:t>
      </w:r>
      <w:r>
        <w:rPr>
          <w:rFonts w:hint="eastAsia" w:ascii="宋体" w:hAnsi="宋体" w:cs="Arial"/>
        </w:rPr>
        <w:t>.表中交货进度为暂定时间，如有变动，招标人将提前90天以书面形式通知投标人，投标人应按招标人要求供货，并不发生任何费用。</w:t>
      </w:r>
    </w:p>
    <w:p>
      <w:pPr>
        <w:spacing w:line="500" w:lineRule="exact"/>
        <w:rPr>
          <w:rFonts w:ascii="宋体" w:hAnsi="宋体" w:cs="Arial"/>
        </w:rPr>
      </w:pPr>
      <w:r>
        <w:rPr>
          <w:rFonts w:hint="eastAsia" w:ascii="宋体" w:hAnsi="宋体" w:cs="Arial"/>
        </w:rPr>
        <w:t>7．本系统安装完成后，经调试、性能测试、正常运行后，投标人应提供竣工验收报告。</w:t>
      </w:r>
    </w:p>
    <w:p>
      <w:pPr>
        <w:pStyle w:val="2"/>
        <w:numPr>
          <w:ilvl w:val="0"/>
          <w:numId w:val="0"/>
        </w:numPr>
        <w:spacing w:before="120" w:after="20"/>
        <w:ind w:left="431" w:hanging="431"/>
        <w:rPr>
          <w:rFonts w:ascii="宋体" w:hAnsi="宋体"/>
          <w:sz w:val="32"/>
          <w:szCs w:val="32"/>
        </w:rPr>
      </w:pPr>
      <w:bookmarkStart w:id="54" w:name="_Toc515785176"/>
      <w:bookmarkStart w:id="55" w:name="_Toc501817570"/>
      <w:bookmarkStart w:id="56" w:name="_Toc513014514"/>
      <w:bookmarkStart w:id="57" w:name="_Toc190704375"/>
      <w:bookmarkStart w:id="58" w:name="_Toc343695401"/>
      <w:r>
        <w:rPr>
          <w:rFonts w:ascii="宋体" w:hAnsi="宋体"/>
          <w:sz w:val="32"/>
          <w:szCs w:val="32"/>
        </w:rPr>
        <w:t>5 设备监造、检验和性能验收试验</w:t>
      </w:r>
      <w:bookmarkEnd w:id="54"/>
      <w:bookmarkEnd w:id="55"/>
      <w:bookmarkEnd w:id="56"/>
      <w:bookmarkEnd w:id="57"/>
      <w:bookmarkEnd w:id="58"/>
    </w:p>
    <w:p>
      <w:pPr>
        <w:pStyle w:val="3"/>
        <w:numPr>
          <w:ilvl w:val="0"/>
          <w:numId w:val="0"/>
        </w:numPr>
        <w:spacing w:before="0" w:after="0" w:line="500" w:lineRule="exact"/>
        <w:ind w:right="-32"/>
        <w:rPr>
          <w:rFonts w:hAnsi="宋体"/>
          <w:b w:val="0"/>
          <w:bCs/>
          <w:szCs w:val="28"/>
        </w:rPr>
      </w:pPr>
      <w:bookmarkStart w:id="59" w:name="_Toc61853517"/>
      <w:bookmarkStart w:id="60" w:name="_Toc61853336"/>
      <w:bookmarkStart w:id="61" w:name="_Toc488922627"/>
      <w:bookmarkStart w:id="62" w:name="_Toc515705620"/>
      <w:bookmarkStart w:id="63" w:name="_Toc515785184"/>
      <w:bookmarkStart w:id="64" w:name="_Toc515697899"/>
      <w:bookmarkStart w:id="65" w:name="_Toc515332013"/>
      <w:bookmarkStart w:id="66" w:name="_Toc515622054"/>
      <w:bookmarkStart w:id="67" w:name="_Toc515727599"/>
      <w:bookmarkStart w:id="68" w:name="_Toc343695402"/>
      <w:bookmarkStart w:id="69" w:name="_Toc515708315"/>
      <w:bookmarkStart w:id="70" w:name="_Toc515335072"/>
      <w:r>
        <w:rPr>
          <w:rFonts w:hint="eastAsia" w:hAnsi="宋体"/>
          <w:b w:val="0"/>
          <w:bCs/>
          <w:szCs w:val="28"/>
        </w:rPr>
        <w:t>1  概述</w:t>
      </w:r>
      <w:bookmarkEnd w:id="59"/>
      <w:bookmarkEnd w:id="60"/>
    </w:p>
    <w:p>
      <w:pPr>
        <w:spacing w:line="500" w:lineRule="exact"/>
        <w:rPr>
          <w:rFonts w:ascii="宋体" w:hAnsi="宋体" w:cs="Arial"/>
        </w:rPr>
      </w:pPr>
      <w:r>
        <w:rPr>
          <w:rFonts w:hint="eastAsia" w:ascii="宋体" w:hAnsi="宋体" w:cs="Arial"/>
        </w:rPr>
        <w:t>1.1 本附件用于合同执行期间对投标人所提供的设备(包括对分包外购设备)进行监造、检查和性能验收试验，确保投标人所提供的设备符合附件一规定的要求。</w:t>
      </w:r>
    </w:p>
    <w:p>
      <w:pPr>
        <w:spacing w:line="500" w:lineRule="exact"/>
        <w:rPr>
          <w:rFonts w:ascii="宋体" w:hAnsi="宋体" w:cs="Arial"/>
        </w:rPr>
      </w:pPr>
      <w:r>
        <w:rPr>
          <w:rFonts w:hint="eastAsia" w:ascii="宋体" w:hAnsi="宋体" w:cs="Arial"/>
        </w:rPr>
        <w:t>1.2 投标人应在合同生效后1个月内，向招标人提供与本合同设备有关的监造、检查和性能验收试验标准。有关标准应符合附件1的规定。</w:t>
      </w:r>
    </w:p>
    <w:p>
      <w:pPr>
        <w:pStyle w:val="3"/>
        <w:numPr>
          <w:ilvl w:val="0"/>
          <w:numId w:val="0"/>
        </w:numPr>
        <w:spacing w:before="0" w:after="0" w:line="500" w:lineRule="exact"/>
        <w:ind w:right="-32"/>
        <w:rPr>
          <w:rFonts w:hAnsi="宋体"/>
          <w:b w:val="0"/>
          <w:bCs/>
          <w:szCs w:val="28"/>
        </w:rPr>
      </w:pPr>
      <w:bookmarkStart w:id="71" w:name="_Toc61853337"/>
      <w:bookmarkStart w:id="72" w:name="_Toc61853518"/>
      <w:bookmarkStart w:id="73" w:name="_Toc501817572"/>
      <w:r>
        <w:rPr>
          <w:rFonts w:hint="eastAsia" w:hAnsi="宋体"/>
          <w:b w:val="0"/>
          <w:bCs/>
          <w:szCs w:val="28"/>
        </w:rPr>
        <w:t>2  工厂检查</w:t>
      </w:r>
      <w:bookmarkEnd w:id="71"/>
      <w:bookmarkEnd w:id="72"/>
      <w:bookmarkEnd w:id="73"/>
    </w:p>
    <w:p>
      <w:pPr>
        <w:spacing w:line="500" w:lineRule="exact"/>
        <w:rPr>
          <w:rFonts w:ascii="宋体" w:hAnsi="宋体" w:cs="Arial"/>
        </w:rPr>
      </w:pPr>
      <w:r>
        <w:rPr>
          <w:rFonts w:hint="eastAsia" w:ascii="宋体" w:hAnsi="宋体" w:cs="Arial"/>
        </w:rPr>
        <w:t>2.1 工厂检查是质量控制的一个重要组成部分。投标人需严格进行厂内各生产环节的检查和试验。投标人提供的合同设备须签发质量证明、检验记录和测试报告，并且作为交货时质量证明文件的组成部分。</w:t>
      </w:r>
    </w:p>
    <w:p>
      <w:pPr>
        <w:spacing w:line="500" w:lineRule="exact"/>
        <w:rPr>
          <w:rFonts w:ascii="宋体" w:hAnsi="宋体" w:cs="Arial"/>
        </w:rPr>
      </w:pPr>
      <w:r>
        <w:rPr>
          <w:rFonts w:hint="eastAsia" w:ascii="宋体" w:hAnsi="宋体" w:cs="Arial"/>
        </w:rPr>
        <w:t>2.2 检查的范围包括原材料和元器件的进厂，部件的加工、组装、试验、出厂试验。</w:t>
      </w:r>
    </w:p>
    <w:p>
      <w:pPr>
        <w:spacing w:line="500" w:lineRule="exact"/>
        <w:rPr>
          <w:rFonts w:ascii="宋体" w:hAnsi="宋体" w:cs="Arial"/>
        </w:rPr>
      </w:pPr>
      <w:r>
        <w:rPr>
          <w:rFonts w:hint="eastAsia" w:ascii="宋体" w:hAnsi="宋体" w:cs="Arial"/>
        </w:rPr>
        <w:t>2.3 投标人检验的结果要满足附件1的要求，如有不符之处或达不到标准要求，投标人要采取措施处理直至满足要求，同时向招标人提交不一致性报告。投标人发生重大质量问题时应将情况及时通知招标人。</w:t>
      </w:r>
    </w:p>
    <w:p>
      <w:pPr>
        <w:spacing w:line="500" w:lineRule="exact"/>
        <w:rPr>
          <w:rFonts w:ascii="宋体" w:hAnsi="宋体" w:cs="Arial"/>
        </w:rPr>
      </w:pPr>
      <w:r>
        <w:rPr>
          <w:rFonts w:hint="eastAsia" w:ascii="宋体" w:hAnsi="宋体" w:cs="Arial"/>
        </w:rPr>
        <w:t>2.4 工厂检查的所有费用包括在合同总价中。</w:t>
      </w:r>
    </w:p>
    <w:p>
      <w:pPr>
        <w:pStyle w:val="3"/>
        <w:numPr>
          <w:ilvl w:val="0"/>
          <w:numId w:val="0"/>
        </w:numPr>
        <w:spacing w:before="0" w:after="0" w:line="500" w:lineRule="exact"/>
        <w:ind w:right="-32"/>
        <w:rPr>
          <w:rFonts w:hAnsi="宋体"/>
          <w:b w:val="0"/>
          <w:bCs/>
          <w:szCs w:val="28"/>
        </w:rPr>
      </w:pPr>
      <w:bookmarkStart w:id="74" w:name="_Toc61853519"/>
      <w:bookmarkStart w:id="75" w:name="_Toc61853338"/>
      <w:bookmarkStart w:id="76" w:name="_Toc501817573"/>
      <w:r>
        <w:rPr>
          <w:rFonts w:hAnsi="宋体"/>
          <w:b w:val="0"/>
          <w:bCs/>
          <w:szCs w:val="28"/>
        </w:rPr>
        <w:t>3</w:t>
      </w:r>
      <w:r>
        <w:rPr>
          <w:rFonts w:hint="eastAsia" w:hAnsi="宋体"/>
          <w:b w:val="0"/>
          <w:bCs/>
          <w:szCs w:val="28"/>
        </w:rPr>
        <w:t xml:space="preserve"> </w:t>
      </w:r>
      <w:r>
        <w:rPr>
          <w:rFonts w:hAnsi="宋体"/>
          <w:b w:val="0"/>
          <w:bCs/>
          <w:szCs w:val="28"/>
        </w:rPr>
        <w:t xml:space="preserve"> </w:t>
      </w:r>
      <w:r>
        <w:rPr>
          <w:rFonts w:hint="eastAsia" w:hAnsi="宋体"/>
          <w:b w:val="0"/>
          <w:bCs/>
          <w:szCs w:val="28"/>
        </w:rPr>
        <w:t>设备监造</w:t>
      </w:r>
      <w:bookmarkEnd w:id="74"/>
      <w:bookmarkEnd w:id="75"/>
      <w:bookmarkEnd w:id="76"/>
      <w:r>
        <w:rPr>
          <w:rFonts w:hint="eastAsia" w:hAnsi="宋体"/>
          <w:b w:val="0"/>
          <w:bCs/>
          <w:szCs w:val="28"/>
        </w:rPr>
        <w:t xml:space="preserve"> </w:t>
      </w:r>
    </w:p>
    <w:p>
      <w:pPr>
        <w:spacing w:line="500" w:lineRule="exact"/>
        <w:rPr>
          <w:rFonts w:ascii="宋体" w:hAnsi="宋体" w:cs="Arial"/>
        </w:rPr>
      </w:pPr>
      <w:r>
        <w:rPr>
          <w:rFonts w:ascii="宋体" w:hAnsi="宋体" w:cs="Arial"/>
        </w:rPr>
        <w:t>3.1</w:t>
      </w:r>
      <w:r>
        <w:rPr>
          <w:rFonts w:hint="eastAsia" w:ascii="宋体" w:hAnsi="宋体" w:cs="Arial"/>
        </w:rPr>
        <w:t xml:space="preserve"> 监造依据</w:t>
      </w:r>
    </w:p>
    <w:p>
      <w:pPr>
        <w:spacing w:line="500" w:lineRule="exact"/>
        <w:ind w:firstLine="480" w:firstLineChars="200"/>
        <w:rPr>
          <w:rFonts w:ascii="宋体" w:hAnsi="宋体" w:cs="Arial"/>
        </w:rPr>
      </w:pPr>
      <w:r>
        <w:rPr>
          <w:rFonts w:hint="eastAsia" w:ascii="宋体" w:hAnsi="宋体" w:cs="Arial"/>
        </w:rPr>
        <w:t>根据本合同和原电力工业部、机械工业部文件电办（1995）37号《大型电力设备质量监造暂行规定》和《驻大型电力设备制造厂总代表组工作条例》的规定，以及国家有关规定。</w:t>
      </w:r>
    </w:p>
    <w:p>
      <w:pPr>
        <w:spacing w:line="500" w:lineRule="exact"/>
        <w:rPr>
          <w:rFonts w:ascii="宋体" w:hAnsi="宋体" w:cs="Arial"/>
        </w:rPr>
      </w:pPr>
      <w:r>
        <w:rPr>
          <w:rFonts w:hint="eastAsia" w:ascii="宋体" w:hAnsi="宋体" w:cs="Arial"/>
        </w:rPr>
        <w:t>3.2 监造方式</w:t>
      </w:r>
    </w:p>
    <w:p>
      <w:pPr>
        <w:spacing w:line="500" w:lineRule="exact"/>
        <w:ind w:firstLine="480" w:firstLineChars="200"/>
        <w:rPr>
          <w:rFonts w:ascii="宋体" w:hAnsi="宋体" w:cs="Arial"/>
        </w:rPr>
      </w:pPr>
      <w:r>
        <w:rPr>
          <w:rFonts w:hint="eastAsia" w:ascii="宋体" w:hAnsi="宋体" w:cs="Arial"/>
        </w:rPr>
        <w:t>文件见证、现场见证和停工待检，即R点、W点、H点。每次监造内容完成后，投标人和招标人监造代表均须在见证表格上履行签字手续。投标人复印3份，交招标人监造代表1份。</w:t>
      </w:r>
    </w:p>
    <w:p>
      <w:pPr>
        <w:spacing w:line="500" w:lineRule="exact"/>
        <w:rPr>
          <w:rFonts w:ascii="宋体" w:hAnsi="宋体" w:cs="Arial"/>
        </w:rPr>
      </w:pPr>
      <w:r>
        <w:rPr>
          <w:rFonts w:hint="eastAsia" w:ascii="宋体" w:hAnsi="宋体" w:cs="Arial"/>
        </w:rPr>
        <w:t>R点：投标人只需提供检查或试验记录或报告的项目，即文件见证。</w:t>
      </w:r>
    </w:p>
    <w:p>
      <w:pPr>
        <w:spacing w:line="500" w:lineRule="exact"/>
        <w:rPr>
          <w:rFonts w:ascii="宋体" w:hAnsi="宋体" w:cs="Arial"/>
        </w:rPr>
      </w:pPr>
      <w:r>
        <w:rPr>
          <w:rFonts w:hint="eastAsia" w:ascii="宋体" w:hAnsi="宋体" w:cs="Arial"/>
        </w:rPr>
        <w:t>W点：招标人监造代表参加的检验或试验的项目，即现场见证。</w:t>
      </w:r>
    </w:p>
    <w:p>
      <w:pPr>
        <w:spacing w:line="500" w:lineRule="exact"/>
        <w:rPr>
          <w:rFonts w:ascii="宋体" w:hAnsi="宋体" w:cs="Arial"/>
        </w:rPr>
      </w:pPr>
      <w:r>
        <w:rPr>
          <w:rFonts w:hint="eastAsia" w:ascii="宋体" w:hAnsi="宋体" w:cs="Arial"/>
        </w:rPr>
        <w:t>H点：投标人在进行至该点时必须停工等待招标人监造代表参加的检验或试验</w:t>
      </w:r>
      <w:r>
        <w:rPr>
          <w:rFonts w:hint="eastAsia" w:ascii="宋体" w:hAnsi="宋体"/>
        </w:rPr>
        <w:t>的项目</w:t>
      </w:r>
      <w:r>
        <w:rPr>
          <w:rFonts w:hint="eastAsia" w:ascii="宋体" w:hAnsi="宋体" w:cs="Arial"/>
        </w:rPr>
        <w:t>，即停工待检。</w:t>
      </w:r>
    </w:p>
    <w:p>
      <w:pPr>
        <w:spacing w:line="500" w:lineRule="exact"/>
        <w:ind w:firstLine="480" w:firstLineChars="200"/>
        <w:rPr>
          <w:rFonts w:ascii="宋体" w:hAnsi="宋体" w:cs="Arial"/>
        </w:rPr>
      </w:pPr>
      <w:r>
        <w:rPr>
          <w:rFonts w:hint="eastAsia" w:ascii="宋体" w:hAnsi="宋体" w:cs="Arial"/>
        </w:rPr>
        <w:t>招标人接到见证通知后，应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pPr>
        <w:spacing w:line="500" w:lineRule="exact"/>
        <w:rPr>
          <w:rFonts w:ascii="宋体" w:hAnsi="宋体" w:cs="Arial"/>
        </w:rPr>
      </w:pPr>
      <w:r>
        <w:rPr>
          <w:rFonts w:hint="eastAsia" w:ascii="宋体" w:hAnsi="宋体" w:cs="Arial"/>
        </w:rPr>
        <w:t>3.3 对投标人配合监造的要求</w:t>
      </w:r>
    </w:p>
    <w:p>
      <w:pPr>
        <w:spacing w:line="500" w:lineRule="exact"/>
        <w:rPr>
          <w:rFonts w:ascii="宋体" w:hAnsi="宋体" w:cs="Arial"/>
        </w:rPr>
      </w:pPr>
      <w:r>
        <w:rPr>
          <w:rFonts w:ascii="宋体" w:hAnsi="宋体" w:cs="Arial"/>
        </w:rPr>
        <w:t>3</w:t>
      </w:r>
      <w:r>
        <w:rPr>
          <w:rFonts w:hint="eastAsia" w:ascii="宋体" w:hAnsi="宋体" w:cs="Arial"/>
        </w:rPr>
        <w:t>.3.</w:t>
      </w:r>
      <w:r>
        <w:rPr>
          <w:rFonts w:ascii="宋体" w:hAnsi="宋体" w:cs="Arial"/>
        </w:rPr>
        <w:t>1</w:t>
      </w:r>
      <w:r>
        <w:rPr>
          <w:rFonts w:hint="eastAsia" w:ascii="宋体" w:hAnsi="宋体" w:cs="Arial"/>
        </w:rPr>
        <w:t xml:space="preserve"> 投标人有配合招标人监造的义务，并及时提供相关资料，并不由此发生任何费用。</w:t>
      </w:r>
    </w:p>
    <w:p>
      <w:pPr>
        <w:spacing w:line="500" w:lineRule="exact"/>
        <w:rPr>
          <w:rFonts w:ascii="宋体" w:hAnsi="宋体" w:cs="Arial"/>
        </w:rPr>
      </w:pPr>
      <w:r>
        <w:rPr>
          <w:rFonts w:hint="eastAsia" w:ascii="宋体" w:hAnsi="宋体" w:cs="Arial"/>
        </w:rPr>
        <w:t>3.3.2投标人应给招标人监造代表提供工作、生产方便。</w:t>
      </w:r>
    </w:p>
    <w:p>
      <w:pPr>
        <w:spacing w:line="500" w:lineRule="exact"/>
        <w:rPr>
          <w:rFonts w:ascii="宋体" w:hAnsi="宋体" w:cs="Arial"/>
        </w:rPr>
      </w:pPr>
      <w:r>
        <w:rPr>
          <w:rFonts w:ascii="宋体" w:hAnsi="宋体" w:cs="Arial"/>
        </w:rPr>
        <w:t>3.</w:t>
      </w:r>
      <w:r>
        <w:rPr>
          <w:rFonts w:hint="eastAsia" w:ascii="宋体" w:hAnsi="宋体" w:cs="Arial"/>
        </w:rPr>
        <w:t>3</w:t>
      </w:r>
      <w:r>
        <w:rPr>
          <w:rFonts w:ascii="宋体" w:hAnsi="宋体" w:cs="Arial"/>
        </w:rPr>
        <w:t>.</w:t>
      </w:r>
      <w:r>
        <w:rPr>
          <w:rFonts w:hint="eastAsia" w:ascii="宋体" w:hAnsi="宋体" w:cs="Arial"/>
        </w:rPr>
        <w:t>3</w:t>
      </w:r>
      <w:r>
        <w:rPr>
          <w:rFonts w:ascii="宋体" w:hAnsi="宋体" w:cs="Arial"/>
        </w:rPr>
        <w:t xml:space="preserve"> </w:t>
      </w:r>
      <w:r>
        <w:rPr>
          <w:rFonts w:hint="eastAsia" w:ascii="宋体" w:hAnsi="宋体" w:cs="Arial"/>
        </w:rPr>
        <w:t>投标人应在现场见证或停工待检前</w:t>
      </w:r>
      <w:r>
        <w:rPr>
          <w:rFonts w:ascii="宋体" w:hAnsi="宋体" w:cs="Arial"/>
        </w:rPr>
        <w:t>10</w:t>
      </w:r>
      <w:r>
        <w:rPr>
          <w:rFonts w:hint="eastAsia" w:ascii="宋体" w:hAnsi="宋体" w:cs="Arial"/>
        </w:rPr>
        <w:t>天将设备监造项目及时间通知招标人监造代表。</w:t>
      </w:r>
    </w:p>
    <w:p>
      <w:pPr>
        <w:spacing w:line="500" w:lineRule="exact"/>
        <w:rPr>
          <w:rFonts w:ascii="宋体" w:hAnsi="宋体" w:cs="Arial"/>
        </w:rPr>
      </w:pPr>
      <w:r>
        <w:rPr>
          <w:rFonts w:ascii="宋体" w:hAnsi="宋体" w:cs="Arial"/>
        </w:rPr>
        <w:t>3.</w:t>
      </w:r>
      <w:r>
        <w:rPr>
          <w:rFonts w:hint="eastAsia" w:ascii="宋体" w:hAnsi="宋体" w:cs="Arial"/>
        </w:rPr>
        <w:t>3</w:t>
      </w:r>
      <w:r>
        <w:rPr>
          <w:rFonts w:ascii="宋体" w:hAnsi="宋体" w:cs="Arial"/>
        </w:rPr>
        <w:t>.</w:t>
      </w:r>
      <w:r>
        <w:rPr>
          <w:rFonts w:hint="eastAsia" w:ascii="宋体" w:hAnsi="宋体" w:cs="Arial"/>
        </w:rPr>
        <w:t>4</w:t>
      </w:r>
      <w:r>
        <w:rPr>
          <w:rFonts w:ascii="宋体" w:hAnsi="宋体" w:cs="Arial"/>
        </w:rPr>
        <w:t xml:space="preserve"> </w:t>
      </w:r>
      <w:r>
        <w:rPr>
          <w:rFonts w:hint="eastAsia" w:ascii="宋体" w:hAnsi="宋体" w:cs="Arial"/>
        </w:rPr>
        <w:t>招标人监造代表有权查</w:t>
      </w:r>
      <w:r>
        <w:rPr>
          <w:rFonts w:ascii="宋体" w:hAnsi="宋体" w:cs="Arial"/>
        </w:rPr>
        <w:t>(</w:t>
      </w:r>
      <w:r>
        <w:rPr>
          <w:rFonts w:hint="eastAsia" w:ascii="宋体" w:hAnsi="宋体" w:cs="Arial"/>
        </w:rPr>
        <w:t>借</w:t>
      </w:r>
      <w:r>
        <w:rPr>
          <w:rFonts w:ascii="宋体" w:hAnsi="宋体" w:cs="Arial"/>
        </w:rPr>
        <w:t>)</w:t>
      </w:r>
      <w:r>
        <w:rPr>
          <w:rFonts w:hint="eastAsia" w:ascii="宋体" w:hAnsi="宋体" w:cs="Arial"/>
        </w:rPr>
        <w:t>阅与合同监造设备有关的技术资料，如招标人认为需要复印存档，投标人应提投标人便。</w:t>
      </w:r>
    </w:p>
    <w:p>
      <w:pPr>
        <w:spacing w:line="500" w:lineRule="exact"/>
        <w:rPr>
          <w:rFonts w:ascii="宋体" w:hAnsi="宋体" w:cs="Arial"/>
        </w:rPr>
      </w:pPr>
      <w:r>
        <w:rPr>
          <w:rFonts w:hint="eastAsia" w:ascii="宋体" w:hAnsi="宋体" w:cs="Arial"/>
        </w:rPr>
        <w:t>3.3.5 投标人应在见证后十天内将有关检查或试验记录或报告资料提供给招标人监造代表</w:t>
      </w:r>
    </w:p>
    <w:p>
      <w:pPr>
        <w:pStyle w:val="3"/>
        <w:numPr>
          <w:ilvl w:val="0"/>
          <w:numId w:val="0"/>
        </w:numPr>
        <w:spacing w:before="0" w:after="0" w:line="500" w:lineRule="exact"/>
        <w:ind w:right="-32"/>
        <w:rPr>
          <w:rFonts w:hAnsi="宋体"/>
          <w:b w:val="0"/>
          <w:bCs/>
          <w:szCs w:val="28"/>
        </w:rPr>
      </w:pPr>
      <w:bookmarkStart w:id="77" w:name="_Toc501817574"/>
      <w:bookmarkStart w:id="78" w:name="_Toc61853520"/>
      <w:bookmarkStart w:id="79" w:name="_Toc61853339"/>
      <w:r>
        <w:rPr>
          <w:rFonts w:hint="eastAsia" w:hAnsi="宋体"/>
          <w:b w:val="0"/>
          <w:bCs/>
          <w:szCs w:val="28"/>
        </w:rPr>
        <w:t>4  性能验收试验</w:t>
      </w:r>
      <w:bookmarkEnd w:id="77"/>
      <w:bookmarkEnd w:id="78"/>
      <w:bookmarkEnd w:id="79"/>
    </w:p>
    <w:p>
      <w:pPr>
        <w:spacing w:line="500" w:lineRule="exact"/>
        <w:rPr>
          <w:rFonts w:ascii="宋体" w:hAnsi="宋体" w:cs="Arial"/>
        </w:rPr>
      </w:pPr>
      <w:r>
        <w:rPr>
          <w:rFonts w:hint="eastAsia" w:ascii="宋体" w:hAnsi="宋体" w:cs="Arial"/>
        </w:rPr>
        <w:t>4.1 性能验收试验的目的为了检验合同设备的所有性能是否符合附件1的要求。</w:t>
      </w:r>
    </w:p>
    <w:p>
      <w:pPr>
        <w:spacing w:line="500" w:lineRule="exact"/>
        <w:rPr>
          <w:rFonts w:ascii="宋体" w:hAnsi="宋体" w:cs="Arial"/>
        </w:rPr>
      </w:pPr>
      <w:r>
        <w:rPr>
          <w:rFonts w:hint="eastAsia" w:ascii="宋体" w:hAnsi="宋体" w:cs="Arial"/>
        </w:rPr>
        <w:t>4.2 性能验收试验的地点由合同确定，一般为招标人现场。</w:t>
      </w:r>
    </w:p>
    <w:p>
      <w:pPr>
        <w:spacing w:line="500" w:lineRule="exact"/>
        <w:rPr>
          <w:rFonts w:ascii="宋体" w:hAnsi="宋体" w:cs="Arial"/>
        </w:rPr>
      </w:pPr>
      <w:r>
        <w:rPr>
          <w:rFonts w:hint="eastAsia" w:ascii="宋体" w:hAnsi="宋体" w:cs="Arial"/>
        </w:rPr>
        <w:t>4.3 性能验收试验的时间：设备性能试验一般在168小时试运之后半年内进行，具体试验时间由双方协商确定。</w:t>
      </w:r>
    </w:p>
    <w:p>
      <w:pPr>
        <w:spacing w:line="500" w:lineRule="exact"/>
        <w:rPr>
          <w:rFonts w:ascii="宋体" w:hAnsi="宋体" w:cs="Arial"/>
        </w:rPr>
      </w:pPr>
      <w:r>
        <w:rPr>
          <w:rFonts w:hint="eastAsia" w:ascii="宋体" w:hAnsi="宋体" w:cs="Arial"/>
        </w:rPr>
        <w:t>4.4 性能验收试验由招标人主持，投标人参加。试验大纲由招标人提供，与投标人讨论后确定，具体试验内容由双方共同认可的测试单位进行。如试验在现场进行，投标人按本附件4.7款要求进行配合；如试验在工厂进行，试验所需的人力和财力等由投标人提供。</w:t>
      </w:r>
    </w:p>
    <w:p>
      <w:pPr>
        <w:spacing w:line="500" w:lineRule="exact"/>
        <w:rPr>
          <w:rFonts w:ascii="宋体" w:hAnsi="宋体" w:cs="Arial"/>
        </w:rPr>
      </w:pPr>
      <w:r>
        <w:rPr>
          <w:rFonts w:hint="eastAsia" w:ascii="宋体" w:hAnsi="宋体" w:cs="Arial"/>
        </w:rPr>
        <w:t>4.5 性能验收试验的内容包括精确度测试、校正误差测试、可利用率和数据采集率的要求、长期质保要求及其他性能指标。</w:t>
      </w:r>
    </w:p>
    <w:p>
      <w:pPr>
        <w:spacing w:line="500" w:lineRule="exact"/>
        <w:rPr>
          <w:rFonts w:ascii="宋体" w:hAnsi="宋体" w:cs="Arial"/>
        </w:rPr>
      </w:pPr>
      <w:r>
        <w:rPr>
          <w:rFonts w:hint="eastAsia" w:ascii="宋体" w:hAnsi="宋体" w:cs="Arial"/>
        </w:rPr>
        <w:t>4.6 性能验收试验的标准和方法(按相关标准执行)</w:t>
      </w:r>
    </w:p>
    <w:p>
      <w:pPr>
        <w:spacing w:line="500" w:lineRule="exact"/>
        <w:rPr>
          <w:rFonts w:ascii="宋体" w:hAnsi="宋体" w:cs="Arial"/>
        </w:rPr>
      </w:pPr>
      <w:r>
        <w:rPr>
          <w:rFonts w:hint="eastAsia" w:ascii="宋体" w:hAnsi="宋体" w:cs="Arial"/>
        </w:rPr>
        <w:t>4.7 性能验收试验所需的属于投标人供货范围内的测点、一次元件和就地仪表的装设应由投标人提供，并应符合有关规程、规范和标准的规定，并经招标人确认。投标人也要提供试验所需的技术配合和人员配合。</w:t>
      </w:r>
    </w:p>
    <w:p>
      <w:pPr>
        <w:spacing w:line="500" w:lineRule="exact"/>
        <w:rPr>
          <w:rFonts w:ascii="宋体" w:hAnsi="宋体" w:cs="Arial"/>
        </w:rPr>
      </w:pPr>
      <w:r>
        <w:rPr>
          <w:rFonts w:hint="eastAsia" w:ascii="宋体" w:hAnsi="宋体" w:cs="Arial"/>
        </w:rPr>
        <w:t>4.8 性能验收试验结果的确认</w:t>
      </w:r>
    </w:p>
    <w:p>
      <w:pPr>
        <w:spacing w:line="500" w:lineRule="exact"/>
        <w:ind w:firstLine="480" w:firstLineChars="200"/>
        <w:rPr>
          <w:rFonts w:ascii="宋体" w:hAnsi="宋体"/>
        </w:rPr>
      </w:pPr>
      <w:r>
        <w:rPr>
          <w:rFonts w:hint="eastAsia" w:ascii="宋体" w:hAnsi="宋体"/>
        </w:rPr>
        <w:t>性能验收试验报告由测试单位编写，报告结论双方均应承认。如双方对试验的结果有不一致意见，双方协商解决。进行性能验收试验时，一方接到另一方试验通知而不派人参加试验，则被视为对验收试验结果的同意。</w:t>
      </w:r>
    </w:p>
    <w:bookmarkEnd w:id="61"/>
    <w:p>
      <w:pPr>
        <w:pStyle w:val="2"/>
        <w:numPr>
          <w:ilvl w:val="0"/>
          <w:numId w:val="0"/>
        </w:numPr>
        <w:spacing w:before="120" w:after="20"/>
        <w:ind w:left="431" w:hanging="431"/>
        <w:rPr>
          <w:rFonts w:ascii="宋体" w:hAnsi="宋体"/>
          <w:sz w:val="32"/>
          <w:szCs w:val="32"/>
        </w:rPr>
      </w:pPr>
      <w:bookmarkStart w:id="80" w:name="_Hlt515349331"/>
      <w:bookmarkEnd w:id="80"/>
      <w:bookmarkStart w:id="81" w:name="_Toc190704376"/>
      <w:r>
        <w:rPr>
          <w:rFonts w:ascii="宋体" w:hAnsi="宋体"/>
          <w:sz w:val="32"/>
          <w:szCs w:val="32"/>
        </w:rPr>
        <w:t>6 技术服务和联络</w:t>
      </w:r>
      <w:bookmarkEnd w:id="62"/>
      <w:bookmarkEnd w:id="63"/>
      <w:bookmarkEnd w:id="64"/>
      <w:bookmarkEnd w:id="65"/>
      <w:bookmarkEnd w:id="66"/>
      <w:bookmarkEnd w:id="67"/>
      <w:bookmarkEnd w:id="68"/>
      <w:bookmarkEnd w:id="69"/>
      <w:bookmarkEnd w:id="70"/>
      <w:bookmarkEnd w:id="81"/>
      <w:bookmarkStart w:id="82" w:name="_Toc515705621"/>
      <w:bookmarkStart w:id="83" w:name="_Toc515708316"/>
      <w:bookmarkStart w:id="84" w:name="_Toc515727600"/>
      <w:bookmarkStart w:id="85" w:name="_Toc515785185"/>
      <w:bookmarkStart w:id="86" w:name="_Toc515697900"/>
    </w:p>
    <w:p>
      <w:pPr>
        <w:pStyle w:val="3"/>
        <w:numPr>
          <w:ilvl w:val="0"/>
          <w:numId w:val="0"/>
        </w:numPr>
        <w:spacing w:before="0" w:after="0" w:line="500" w:lineRule="exact"/>
        <w:rPr>
          <w:rFonts w:hAnsi="宋体"/>
          <w:bCs/>
          <w:szCs w:val="28"/>
        </w:rPr>
      </w:pPr>
      <w:bookmarkStart w:id="87" w:name="_Toc491761288"/>
      <w:bookmarkStart w:id="88" w:name="_Toc491669884"/>
      <w:r>
        <w:rPr>
          <w:rFonts w:hAnsi="宋体"/>
          <w:bCs/>
          <w:szCs w:val="28"/>
        </w:rPr>
        <w:t xml:space="preserve">1. </w:t>
      </w:r>
      <w:r>
        <w:rPr>
          <w:rFonts w:hint="eastAsia" w:hAnsi="宋体"/>
          <w:bCs/>
          <w:szCs w:val="28"/>
        </w:rPr>
        <w:t>投标人技术服务</w:t>
      </w:r>
      <w:bookmarkEnd w:id="87"/>
      <w:bookmarkEnd w:id="88"/>
    </w:p>
    <w:p>
      <w:pPr>
        <w:spacing w:line="500" w:lineRule="exact"/>
        <w:ind w:right="-210"/>
        <w:rPr>
          <w:rFonts w:ascii="宋体" w:hAnsi="宋体"/>
        </w:rPr>
      </w:pPr>
      <w:r>
        <w:rPr>
          <w:rFonts w:ascii="宋体" w:hAnsi="宋体" w:cs="Arial"/>
        </w:rPr>
        <w:t xml:space="preserve">1.1  </w:t>
      </w:r>
      <w:r>
        <w:rPr>
          <w:rFonts w:ascii="宋体" w:hAnsi="宋体"/>
        </w:rPr>
        <w:t>项目管理</w:t>
      </w:r>
    </w:p>
    <w:p>
      <w:pPr>
        <w:spacing w:line="500" w:lineRule="exact"/>
        <w:ind w:firstLine="360" w:firstLineChars="150"/>
        <w:rPr>
          <w:rFonts w:ascii="宋体" w:hAnsi="宋体"/>
        </w:rPr>
      </w:pPr>
      <w:r>
        <w:rPr>
          <w:rFonts w:ascii="宋体" w:hAnsi="宋体"/>
        </w:rPr>
        <w:t>合同签订后，</w:t>
      </w:r>
      <w:r>
        <w:rPr>
          <w:rFonts w:hint="eastAsia" w:ascii="宋体" w:hAnsi="宋体"/>
        </w:rPr>
        <w:t>投标人</w:t>
      </w:r>
      <w:r>
        <w:rPr>
          <w:rFonts w:ascii="宋体" w:hAnsi="宋体"/>
        </w:rPr>
        <w:t>应指定一</w:t>
      </w:r>
      <w:r>
        <w:rPr>
          <w:rFonts w:hint="eastAsia" w:ascii="宋体" w:hAnsi="宋体"/>
        </w:rPr>
        <w:t>名</w:t>
      </w:r>
      <w:r>
        <w:rPr>
          <w:rFonts w:ascii="宋体" w:hAnsi="宋体"/>
        </w:rPr>
        <w:t>项目经理，</w:t>
      </w:r>
      <w:r>
        <w:rPr>
          <w:rFonts w:hint="eastAsia" w:ascii="宋体" w:hAnsi="宋体"/>
        </w:rPr>
        <w:t>该项目经理应至少具有2个不同GDS改造项目经验，</w:t>
      </w:r>
      <w:r>
        <w:rPr>
          <w:rFonts w:ascii="宋体" w:hAnsi="宋体"/>
        </w:rPr>
        <w:t>负责协调</w:t>
      </w:r>
      <w:r>
        <w:rPr>
          <w:rFonts w:hint="eastAsia" w:ascii="宋体" w:hAnsi="宋体"/>
        </w:rPr>
        <w:t>投标人</w:t>
      </w:r>
      <w:r>
        <w:rPr>
          <w:rFonts w:ascii="宋体" w:hAnsi="宋体"/>
        </w:rPr>
        <w:t>在</w:t>
      </w:r>
      <w:r>
        <w:rPr>
          <w:rFonts w:hint="eastAsia" w:ascii="宋体" w:hAnsi="宋体"/>
        </w:rPr>
        <w:t>项目</w:t>
      </w:r>
      <w:r>
        <w:rPr>
          <w:rFonts w:ascii="宋体" w:hAnsi="宋体"/>
        </w:rPr>
        <w:t>全过程的各项工作。如系统设计、</w:t>
      </w:r>
      <w:r>
        <w:rPr>
          <w:rFonts w:hint="eastAsia" w:ascii="宋体" w:hAnsi="宋体"/>
        </w:rPr>
        <w:t>项目</w:t>
      </w:r>
      <w:r>
        <w:rPr>
          <w:rFonts w:ascii="宋体" w:hAnsi="宋体"/>
        </w:rPr>
        <w:t>进度、制造确认、编程和技术服务、图纸文件、工厂和现场测试、编制文件、启动、投运和现场系统可利用率测试等工作。</w:t>
      </w:r>
    </w:p>
    <w:p>
      <w:pPr>
        <w:spacing w:line="500" w:lineRule="exact"/>
        <w:rPr>
          <w:rFonts w:ascii="宋体" w:hAnsi="宋体"/>
        </w:rPr>
      </w:pPr>
      <w:r>
        <w:rPr>
          <w:rFonts w:hint="eastAsia" w:ascii="宋体" w:hAnsi="宋体" w:cs="Arial"/>
        </w:rPr>
        <w:t>1.2</w:t>
      </w:r>
      <w:r>
        <w:rPr>
          <w:rFonts w:hint="eastAsia" w:ascii="宋体" w:hAnsi="宋体"/>
        </w:rPr>
        <w:t>项目</w:t>
      </w:r>
      <w:r>
        <w:rPr>
          <w:rFonts w:ascii="宋体" w:hAnsi="宋体"/>
        </w:rPr>
        <w:t>设计</w:t>
      </w:r>
    </w:p>
    <w:p>
      <w:pPr>
        <w:spacing w:line="500" w:lineRule="exact"/>
        <w:rPr>
          <w:rFonts w:ascii="宋体" w:hAnsi="宋体"/>
        </w:rPr>
      </w:pPr>
      <w:r>
        <w:rPr>
          <w:rFonts w:hint="eastAsia" w:ascii="宋体" w:hAnsi="宋体"/>
        </w:rPr>
        <w:t>1.2.1</w:t>
      </w:r>
      <w:r>
        <w:rPr>
          <w:rFonts w:ascii="宋体" w:hAnsi="宋体"/>
        </w:rPr>
        <w:t>在设备和系统制造前，</w:t>
      </w:r>
      <w:r>
        <w:rPr>
          <w:rFonts w:hint="eastAsia" w:ascii="宋体" w:hAnsi="宋体"/>
        </w:rPr>
        <w:t>投标人</w:t>
      </w:r>
      <w:r>
        <w:rPr>
          <w:rFonts w:ascii="宋体" w:hAnsi="宋体"/>
        </w:rPr>
        <w:t>应将设备布置图、子系统说明书、功能控制及逻辑控制图提供</w:t>
      </w:r>
      <w:r>
        <w:rPr>
          <w:rFonts w:hint="eastAsia" w:ascii="宋体" w:hAnsi="宋体"/>
        </w:rPr>
        <w:t>招标人</w:t>
      </w:r>
      <w:r>
        <w:rPr>
          <w:rFonts w:ascii="宋体" w:hAnsi="宋体"/>
        </w:rPr>
        <w:t>审查批准，以保证所供系统和设备能符合合同文本的各项规定。</w:t>
      </w:r>
    </w:p>
    <w:p>
      <w:pPr>
        <w:spacing w:line="500" w:lineRule="exact"/>
        <w:rPr>
          <w:rFonts w:ascii="宋体" w:hAnsi="宋体"/>
        </w:rPr>
      </w:pPr>
      <w:r>
        <w:rPr>
          <w:rFonts w:hint="eastAsia" w:ascii="宋体" w:hAnsi="宋体"/>
        </w:rPr>
        <w:t>1</w:t>
      </w:r>
      <w:r>
        <w:rPr>
          <w:rFonts w:ascii="宋体" w:hAnsi="宋体"/>
        </w:rPr>
        <w:t>.</w:t>
      </w:r>
      <w:r>
        <w:rPr>
          <w:rFonts w:hint="eastAsia" w:ascii="宋体" w:hAnsi="宋体"/>
        </w:rPr>
        <w:t>2.2投标人</w:t>
      </w:r>
      <w:r>
        <w:rPr>
          <w:rFonts w:ascii="宋体" w:hAnsi="宋体"/>
        </w:rPr>
        <w:t>还应向</w:t>
      </w:r>
      <w:r>
        <w:rPr>
          <w:rFonts w:hint="eastAsia" w:ascii="宋体" w:hAnsi="宋体"/>
        </w:rPr>
        <w:t>招标人</w:t>
      </w:r>
      <w:r>
        <w:rPr>
          <w:rFonts w:ascii="宋体" w:hAnsi="宋体"/>
        </w:rPr>
        <w:t>提交所有最终接口资料和图纸，以便</w:t>
      </w:r>
      <w:r>
        <w:rPr>
          <w:rFonts w:hint="eastAsia" w:ascii="宋体" w:hAnsi="宋体"/>
        </w:rPr>
        <w:t>招标人</w:t>
      </w:r>
      <w:r>
        <w:rPr>
          <w:rFonts w:ascii="宋体" w:hAnsi="宋体"/>
        </w:rPr>
        <w:t>能顺利开展其设计工作。</w:t>
      </w:r>
    </w:p>
    <w:p>
      <w:pPr>
        <w:spacing w:line="500" w:lineRule="exact"/>
        <w:rPr>
          <w:rFonts w:ascii="宋体" w:hAnsi="宋体"/>
        </w:rPr>
      </w:pPr>
      <w:r>
        <w:rPr>
          <w:rFonts w:hint="eastAsia" w:ascii="宋体" w:hAnsi="宋体"/>
        </w:rPr>
        <w:t>1</w:t>
      </w:r>
      <w:r>
        <w:rPr>
          <w:rFonts w:ascii="宋体" w:hAnsi="宋体"/>
        </w:rPr>
        <w:t>.</w:t>
      </w:r>
      <w:r>
        <w:rPr>
          <w:rFonts w:hint="eastAsia" w:ascii="宋体" w:hAnsi="宋体"/>
        </w:rPr>
        <w:t>2.3投标人</w:t>
      </w:r>
      <w:r>
        <w:rPr>
          <w:rFonts w:ascii="宋体" w:hAnsi="宋体"/>
        </w:rPr>
        <w:t>提交的设备布置图、控制逻辑图、控制接线图和其它详图，均应随设计进程而更新，以便及时反映当前的设计进展。修改版本应以数字形式在图标的版本栏内表示出来。</w:t>
      </w:r>
    </w:p>
    <w:p>
      <w:pPr>
        <w:spacing w:line="500" w:lineRule="exact"/>
        <w:rPr>
          <w:rFonts w:ascii="宋体" w:hAnsi="宋体"/>
        </w:rPr>
      </w:pPr>
      <w:r>
        <w:rPr>
          <w:rFonts w:hint="eastAsia" w:ascii="宋体" w:hAnsi="宋体"/>
        </w:rPr>
        <w:t>1</w:t>
      </w:r>
      <w:r>
        <w:rPr>
          <w:rFonts w:ascii="宋体" w:hAnsi="宋体"/>
        </w:rPr>
        <w:t>.</w:t>
      </w:r>
      <w:r>
        <w:rPr>
          <w:rFonts w:hint="eastAsia" w:ascii="宋体" w:hAnsi="宋体"/>
        </w:rPr>
        <w:t>2.4投标人</w:t>
      </w:r>
      <w:r>
        <w:rPr>
          <w:rFonts w:ascii="宋体" w:hAnsi="宋体"/>
        </w:rPr>
        <w:t>应负责向海外制造商取得所需的资料。</w:t>
      </w:r>
    </w:p>
    <w:p>
      <w:pPr>
        <w:spacing w:line="500" w:lineRule="exact"/>
        <w:rPr>
          <w:rFonts w:ascii="宋体" w:hAnsi="宋体"/>
        </w:rPr>
      </w:pPr>
      <w:r>
        <w:rPr>
          <w:rFonts w:hint="eastAsia" w:ascii="宋体" w:hAnsi="宋体"/>
        </w:rPr>
        <w:t>1</w:t>
      </w:r>
      <w:r>
        <w:rPr>
          <w:rFonts w:ascii="宋体" w:hAnsi="宋体"/>
        </w:rPr>
        <w:t>.</w:t>
      </w:r>
      <w:r>
        <w:rPr>
          <w:rFonts w:hint="eastAsia" w:ascii="宋体" w:hAnsi="宋体"/>
        </w:rPr>
        <w:t>2.5投标人</w:t>
      </w:r>
      <w:r>
        <w:rPr>
          <w:rFonts w:ascii="宋体" w:hAnsi="宋体"/>
        </w:rPr>
        <w:t>应审查来自其它控制系统或其它供货商的资料</w:t>
      </w:r>
      <w:r>
        <w:rPr>
          <w:rFonts w:hint="eastAsia" w:ascii="宋体" w:hAnsi="宋体"/>
        </w:rPr>
        <w:t>，</w:t>
      </w:r>
      <w:r>
        <w:rPr>
          <w:rFonts w:ascii="宋体" w:hAnsi="宋体"/>
        </w:rPr>
        <w:t>提出其具体意见和问题，</w:t>
      </w:r>
      <w:r>
        <w:rPr>
          <w:rFonts w:hint="eastAsia" w:ascii="宋体" w:hAnsi="宋体"/>
        </w:rPr>
        <w:t>并确保这些资料的最终正确性，</w:t>
      </w:r>
      <w:r>
        <w:rPr>
          <w:rFonts w:ascii="宋体" w:hAnsi="宋体"/>
        </w:rPr>
        <w:t>以协调接口设计并实现</w:t>
      </w:r>
      <w:r>
        <w:rPr>
          <w:rFonts w:hint="eastAsia" w:ascii="宋体" w:hAnsi="宋体"/>
        </w:rPr>
        <w:t>控制系统</w:t>
      </w:r>
      <w:r>
        <w:rPr>
          <w:rFonts w:ascii="宋体" w:hAnsi="宋体"/>
        </w:rPr>
        <w:t>的完整性。</w:t>
      </w:r>
    </w:p>
    <w:p>
      <w:pPr>
        <w:spacing w:line="500" w:lineRule="exact"/>
        <w:rPr>
          <w:rFonts w:ascii="宋体" w:hAnsi="宋体"/>
        </w:rPr>
      </w:pPr>
      <w:r>
        <w:rPr>
          <w:rFonts w:hint="eastAsia" w:ascii="宋体" w:hAnsi="宋体"/>
        </w:rPr>
        <w:t>1</w:t>
      </w:r>
      <w:r>
        <w:rPr>
          <w:rFonts w:ascii="宋体" w:hAnsi="宋体"/>
        </w:rPr>
        <w:t>.</w:t>
      </w:r>
      <w:r>
        <w:rPr>
          <w:rFonts w:hint="eastAsia" w:ascii="宋体" w:hAnsi="宋体"/>
        </w:rPr>
        <w:t>2.6 控制系统</w:t>
      </w:r>
      <w:r>
        <w:rPr>
          <w:rFonts w:ascii="宋体" w:hAnsi="宋体"/>
        </w:rPr>
        <w:t>完成现场投运后，</w:t>
      </w:r>
      <w:r>
        <w:rPr>
          <w:rFonts w:hint="eastAsia" w:ascii="宋体" w:hAnsi="宋体"/>
        </w:rPr>
        <w:t>投标人</w:t>
      </w:r>
      <w:r>
        <w:rPr>
          <w:rFonts w:ascii="宋体" w:hAnsi="宋体"/>
        </w:rPr>
        <w:t>还应提供反映在现场投运时作过修改的系统竣工图。</w:t>
      </w:r>
    </w:p>
    <w:p>
      <w:pPr>
        <w:spacing w:line="500" w:lineRule="exact"/>
        <w:rPr>
          <w:rFonts w:ascii="宋体" w:hAnsi="宋体" w:cs="Arial"/>
        </w:rPr>
      </w:pPr>
      <w:r>
        <w:rPr>
          <w:rFonts w:hint="eastAsia" w:ascii="宋体" w:hAnsi="宋体"/>
        </w:rPr>
        <w:t>1.3</w:t>
      </w:r>
      <w:r>
        <w:rPr>
          <w:rFonts w:ascii="宋体" w:hAnsi="宋体"/>
        </w:rPr>
        <w:t>现场服务</w:t>
      </w:r>
    </w:p>
    <w:p>
      <w:pPr>
        <w:spacing w:line="500" w:lineRule="exact"/>
        <w:rPr>
          <w:rFonts w:ascii="宋体" w:hAnsi="宋体" w:cs="Arial"/>
        </w:rPr>
      </w:pPr>
      <w:r>
        <w:rPr>
          <w:rFonts w:hint="eastAsia" w:ascii="宋体" w:hAnsi="宋体" w:cs="Arial"/>
        </w:rPr>
        <w:t>1.3.1投标人现场技术服务人员</w:t>
      </w:r>
      <w:r>
        <w:rPr>
          <w:rFonts w:ascii="宋体" w:hAnsi="宋体"/>
        </w:rPr>
        <w:t>应负责</w:t>
      </w:r>
      <w:r>
        <w:rPr>
          <w:rFonts w:hint="eastAsia" w:ascii="宋体" w:hAnsi="宋体" w:cs="Arial"/>
        </w:rPr>
        <w:t>保证所提供的合同设备安全、正常投运。</w:t>
      </w:r>
    </w:p>
    <w:p>
      <w:pPr>
        <w:spacing w:line="500" w:lineRule="exact"/>
        <w:rPr>
          <w:rFonts w:ascii="宋体" w:hAnsi="宋体" w:cs="Arial"/>
        </w:rPr>
      </w:pPr>
      <w:r>
        <w:rPr>
          <w:rFonts w:hint="eastAsia" w:ascii="宋体" w:hAnsi="宋体" w:cs="Arial"/>
        </w:rPr>
        <w:t>1.3.2投标人要派出合格的、能独立解决问题的现场服务人员。投标人提供的包括服务人员天数的现场服务表应能满足项目需要。如果由于投标人的原因，下表中的人天数不能满足项目需要，招标人有权追加人天数，且发生的费用由投标人承担；如果由于招标人的原因，下表中的人天数不能满足项目需要，投标人要求追加人天数，且发生的费用由招标人承担。</w:t>
      </w:r>
    </w:p>
    <w:p>
      <w:pPr>
        <w:spacing w:line="500" w:lineRule="exact"/>
        <w:rPr>
          <w:rFonts w:ascii="宋体" w:hAnsi="宋体" w:cs="Arial"/>
        </w:rPr>
      </w:pPr>
      <w:r>
        <w:rPr>
          <w:rFonts w:hint="eastAsia" w:ascii="宋体" w:hAnsi="宋体" w:cs="Arial"/>
        </w:rPr>
        <w:t>1</w:t>
      </w:r>
      <w:r>
        <w:rPr>
          <w:rFonts w:ascii="宋体" w:hAnsi="宋体" w:cs="Arial"/>
        </w:rPr>
        <w:t>.</w:t>
      </w:r>
      <w:r>
        <w:rPr>
          <w:rFonts w:hint="eastAsia" w:ascii="宋体" w:hAnsi="宋体" w:cs="Arial"/>
        </w:rPr>
        <w:t>3.3</w:t>
      </w:r>
      <w:r>
        <w:rPr>
          <w:rFonts w:ascii="宋体" w:hAnsi="宋体" w:cs="Arial"/>
        </w:rPr>
        <w:t xml:space="preserve"> </w:t>
      </w:r>
      <w:r>
        <w:rPr>
          <w:rFonts w:hint="eastAsia" w:ascii="宋体" w:hAnsi="宋体" w:cs="Arial"/>
        </w:rPr>
        <w:t>投标人服务人员的一切费用已包含在合同总价中，它包括诸如服务人员的工资及各种补助、交通费、通讯费、食宿费、医疗费、各种保险费、各种税费等等。</w:t>
      </w:r>
    </w:p>
    <w:p>
      <w:pPr>
        <w:spacing w:line="500" w:lineRule="exact"/>
        <w:rPr>
          <w:rFonts w:ascii="宋体" w:hAnsi="宋体" w:cs="Arial"/>
        </w:rPr>
      </w:pPr>
      <w:r>
        <w:rPr>
          <w:rFonts w:hint="eastAsia" w:ascii="宋体" w:hAnsi="宋体" w:cs="Arial"/>
        </w:rPr>
        <w:t>1</w:t>
      </w:r>
      <w:r>
        <w:rPr>
          <w:rFonts w:ascii="宋体" w:hAnsi="宋体" w:cs="Arial"/>
        </w:rPr>
        <w:t>.</w:t>
      </w:r>
      <w:r>
        <w:rPr>
          <w:rFonts w:hint="eastAsia" w:ascii="宋体" w:hAnsi="宋体" w:cs="Arial"/>
        </w:rPr>
        <w:t>3.4</w:t>
      </w:r>
      <w:r>
        <w:rPr>
          <w:rFonts w:ascii="宋体" w:hAnsi="宋体" w:cs="Arial"/>
        </w:rPr>
        <w:t xml:space="preserve"> </w:t>
      </w:r>
      <w:r>
        <w:rPr>
          <w:rFonts w:hint="eastAsia" w:ascii="宋体" w:hAnsi="宋体" w:cs="Arial"/>
        </w:rPr>
        <w:t>现场服务人员的工作时间应与现场要求相一致，以满足现场安装、调试和试运行的要求。招标人不再因投标人现场服务人员的加班和节假日而另付费用。</w:t>
      </w:r>
    </w:p>
    <w:p>
      <w:pPr>
        <w:spacing w:line="500" w:lineRule="exact"/>
        <w:rPr>
          <w:rFonts w:ascii="宋体" w:hAnsi="宋体" w:cs="Arial"/>
        </w:rPr>
      </w:pPr>
      <w:r>
        <w:rPr>
          <w:rFonts w:hint="eastAsia" w:ascii="宋体" w:hAnsi="宋体" w:cs="Arial"/>
        </w:rPr>
        <w:t>1.3.5 未经招标人同意，投标人不得随意更换现场服务人员。同时，投标人须及时更换招标人认为不合格的投标人现场服务人员。</w:t>
      </w:r>
    </w:p>
    <w:p>
      <w:pPr>
        <w:spacing w:line="500" w:lineRule="exact"/>
        <w:rPr>
          <w:rFonts w:ascii="宋体" w:hAnsi="宋体" w:cs="Arial"/>
        </w:rPr>
      </w:pPr>
      <w:r>
        <w:rPr>
          <w:rFonts w:hint="eastAsia" w:ascii="宋体" w:hAnsi="宋体" w:cs="Arial"/>
        </w:rPr>
        <w:t>1.3.6招标人有权提出更换不符合要求的投标人现场服务人员，投标人应根据现场需要，重新选派招标人认可的服务人员。如果招标人在书面提出该项要求</w:t>
      </w:r>
      <w:r>
        <w:rPr>
          <w:rFonts w:ascii="宋体" w:hAnsi="宋体" w:cs="Arial"/>
        </w:rPr>
        <w:t>10</w:t>
      </w:r>
      <w:r>
        <w:rPr>
          <w:rFonts w:hint="eastAsia" w:ascii="宋体" w:hAnsi="宋体" w:cs="Arial"/>
        </w:rPr>
        <w:t>天内投标人没有答复，将与延误工期等同处理。</w:t>
      </w:r>
    </w:p>
    <w:p>
      <w:pPr>
        <w:spacing w:line="500" w:lineRule="exact"/>
        <w:rPr>
          <w:rFonts w:ascii="宋体" w:hAnsi="宋体" w:cs="Arial"/>
        </w:rPr>
      </w:pPr>
      <w:r>
        <w:rPr>
          <w:rFonts w:hint="eastAsia" w:ascii="宋体" w:hAnsi="宋体" w:cs="Arial"/>
        </w:rPr>
        <w:t>1.3.7由于投标人技术服务人员对安装、调试、试运的技术指导的疏忽和错误以及投标人未按要求派人指导或投标人提供的技术资料错误而造成的损失应由投标人负责。</w:t>
      </w:r>
    </w:p>
    <w:p>
      <w:pPr>
        <w:spacing w:line="500" w:lineRule="exact"/>
        <w:rPr>
          <w:rFonts w:ascii="宋体" w:hAnsi="宋体" w:cs="Arial"/>
        </w:rPr>
      </w:pPr>
      <w:r>
        <w:rPr>
          <w:rFonts w:hint="eastAsia" w:ascii="宋体" w:hAnsi="宋体"/>
        </w:rPr>
        <w:t>1.3.8投标人</w:t>
      </w:r>
      <w:r>
        <w:rPr>
          <w:rFonts w:ascii="宋体" w:hAnsi="宋体"/>
        </w:rPr>
        <w:t>应提供由其供应的设备和系统进行安装检查、软件调试、维护和启动所必需的专用测试设备和工具。</w:t>
      </w:r>
    </w:p>
    <w:p>
      <w:pPr>
        <w:spacing w:line="500" w:lineRule="exact"/>
        <w:rPr>
          <w:rFonts w:ascii="宋体" w:hAnsi="宋体" w:cs="Arial"/>
        </w:rPr>
      </w:pPr>
      <w:r>
        <w:rPr>
          <w:rFonts w:hint="eastAsia" w:ascii="宋体" w:hAnsi="宋体" w:cs="Arial"/>
        </w:rPr>
        <w:t>1.3.9附件1之第4款是对本附件的有效补充，如有矛盾取高标准执行。</w:t>
      </w:r>
    </w:p>
    <w:p>
      <w:pPr>
        <w:spacing w:line="500" w:lineRule="exact"/>
        <w:rPr>
          <w:rFonts w:ascii="宋体" w:hAnsi="宋体" w:cs="Arial"/>
        </w:rPr>
      </w:pPr>
      <w:r>
        <w:rPr>
          <w:rFonts w:ascii="宋体" w:hAnsi="宋体" w:cs="Arial"/>
        </w:rPr>
        <w:t>1.</w:t>
      </w:r>
      <w:r>
        <w:rPr>
          <w:rFonts w:hint="eastAsia" w:ascii="宋体" w:hAnsi="宋体" w:cs="Arial"/>
        </w:rPr>
        <w:t>3.10</w:t>
      </w:r>
      <w:r>
        <w:rPr>
          <w:rFonts w:ascii="宋体" w:hAnsi="宋体" w:cs="Arial"/>
        </w:rPr>
        <w:t xml:space="preserve"> </w:t>
      </w:r>
      <w:r>
        <w:rPr>
          <w:rFonts w:hint="eastAsia" w:ascii="宋体" w:hAnsi="宋体" w:cs="Arial"/>
        </w:rPr>
        <w:t>下述现场服务表中的天数均为现场服务人员人天数。</w:t>
      </w:r>
    </w:p>
    <w:p>
      <w:pPr>
        <w:tabs>
          <w:tab w:val="left" w:pos="240"/>
          <w:tab w:val="left" w:pos="600"/>
          <w:tab w:val="left" w:pos="840"/>
        </w:tabs>
        <w:spacing w:line="500" w:lineRule="exact"/>
        <w:jc w:val="center"/>
        <w:rPr>
          <w:rFonts w:ascii="宋体" w:hAnsi="宋体"/>
        </w:rPr>
      </w:pPr>
      <w:r>
        <w:rPr>
          <w:rFonts w:hint="eastAsia" w:ascii="宋体" w:hAnsi="宋体"/>
        </w:rPr>
        <w:t>现场服务</w:t>
      </w:r>
    </w:p>
    <w:tbl>
      <w:tblPr>
        <w:tblStyle w:val="36"/>
        <w:tblW w:w="884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47"/>
        <w:gridCol w:w="2116"/>
        <w:gridCol w:w="1494"/>
        <w:gridCol w:w="1993"/>
        <w:gridCol w:w="998"/>
        <w:gridCol w:w="149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747" w:type="dxa"/>
            <w:vMerge w:val="restart"/>
            <w:tcBorders>
              <w:top w:val="single" w:color="auto" w:sz="6" w:space="0"/>
              <w:left w:val="single" w:color="auto" w:sz="6" w:space="0"/>
              <w:bottom w:val="nil"/>
              <w:right w:val="single" w:color="auto" w:sz="6" w:space="0"/>
            </w:tcBorders>
            <w:vAlign w:val="center"/>
          </w:tcPr>
          <w:p>
            <w:pPr>
              <w:tabs>
                <w:tab w:val="left" w:pos="240"/>
                <w:tab w:val="left" w:pos="600"/>
                <w:tab w:val="left" w:pos="840"/>
              </w:tabs>
              <w:spacing w:before="50" w:after="50"/>
              <w:jc w:val="center"/>
              <w:rPr>
                <w:rFonts w:ascii="宋体" w:hAnsi="宋体"/>
              </w:rPr>
            </w:pPr>
            <w:r>
              <w:rPr>
                <w:rFonts w:hint="eastAsia" w:ascii="宋体" w:hAnsi="宋体"/>
              </w:rPr>
              <w:t>序号</w:t>
            </w:r>
          </w:p>
        </w:tc>
        <w:tc>
          <w:tcPr>
            <w:tcW w:w="2116" w:type="dxa"/>
            <w:vMerge w:val="restart"/>
            <w:tcBorders>
              <w:top w:val="single" w:color="auto" w:sz="6" w:space="0"/>
              <w:left w:val="nil"/>
              <w:bottom w:val="nil"/>
              <w:right w:val="single" w:color="auto" w:sz="6" w:space="0"/>
            </w:tcBorders>
            <w:vAlign w:val="center"/>
          </w:tcPr>
          <w:p>
            <w:pPr>
              <w:tabs>
                <w:tab w:val="left" w:pos="240"/>
                <w:tab w:val="left" w:pos="600"/>
                <w:tab w:val="left" w:pos="840"/>
              </w:tabs>
              <w:spacing w:before="50" w:after="50"/>
              <w:jc w:val="center"/>
              <w:rPr>
                <w:rFonts w:ascii="宋体" w:hAnsi="宋体"/>
              </w:rPr>
            </w:pPr>
            <w:r>
              <w:rPr>
                <w:rFonts w:hint="eastAsia" w:ascii="宋体" w:hAnsi="宋体"/>
              </w:rPr>
              <w:t>技术服务内容</w:t>
            </w:r>
          </w:p>
        </w:tc>
        <w:tc>
          <w:tcPr>
            <w:tcW w:w="1494" w:type="dxa"/>
            <w:vMerge w:val="restart"/>
            <w:tcBorders>
              <w:top w:val="single" w:color="auto" w:sz="6" w:space="0"/>
              <w:left w:val="nil"/>
              <w:bottom w:val="nil"/>
              <w:right w:val="single" w:color="auto" w:sz="6" w:space="0"/>
            </w:tcBorders>
            <w:vAlign w:val="center"/>
          </w:tcPr>
          <w:p>
            <w:pPr>
              <w:pStyle w:val="75"/>
              <w:tabs>
                <w:tab w:val="left" w:pos="240"/>
                <w:tab w:val="left" w:pos="600"/>
                <w:tab w:val="left" w:pos="840"/>
              </w:tabs>
              <w:spacing w:before="50" w:after="50" w:line="360" w:lineRule="auto"/>
              <w:rPr>
                <w:rFonts w:hAnsi="宋体"/>
              </w:rPr>
            </w:pPr>
            <w:r>
              <w:rPr>
                <w:rFonts w:hint="eastAsia" w:hAnsi="宋体"/>
              </w:rPr>
              <w:t>总的计划人天数</w:t>
            </w:r>
          </w:p>
        </w:tc>
        <w:tc>
          <w:tcPr>
            <w:tcW w:w="2991" w:type="dxa"/>
            <w:gridSpan w:val="2"/>
            <w:tcBorders>
              <w:top w:val="single" w:color="auto" w:sz="6" w:space="0"/>
              <w:left w:val="nil"/>
              <w:bottom w:val="single" w:color="auto" w:sz="6" w:space="0"/>
              <w:right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派出人员构成</w:t>
            </w:r>
          </w:p>
        </w:tc>
        <w:tc>
          <w:tcPr>
            <w:tcW w:w="1495" w:type="dxa"/>
            <w:vMerge w:val="restart"/>
            <w:tcBorders>
              <w:top w:val="single" w:color="auto" w:sz="6" w:space="0"/>
              <w:left w:val="single" w:color="auto" w:sz="6" w:space="0"/>
              <w:bottom w:val="nil"/>
              <w:right w:val="single" w:color="auto" w:sz="6" w:space="0"/>
            </w:tcBorders>
            <w:vAlign w:val="center"/>
          </w:tcPr>
          <w:p>
            <w:pPr>
              <w:tabs>
                <w:tab w:val="left" w:pos="240"/>
                <w:tab w:val="left" w:pos="600"/>
                <w:tab w:val="left" w:pos="840"/>
              </w:tabs>
              <w:spacing w:before="50" w:after="50"/>
              <w:jc w:val="center"/>
              <w:rPr>
                <w:rFonts w:ascii="宋体" w:hAnsi="宋体"/>
              </w:rPr>
            </w:pPr>
            <w:r>
              <w:rPr>
                <w:rFonts w:hint="eastAsia" w:ascii="宋体" w:hAnsi="宋体"/>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747" w:type="dxa"/>
            <w:vMerge w:val="continue"/>
            <w:tcBorders>
              <w:top w:val="nil"/>
              <w:left w:val="single" w:color="auto" w:sz="6" w:space="0"/>
              <w:bottom w:val="single" w:color="auto" w:sz="6" w:space="0"/>
              <w:right w:val="single" w:color="auto" w:sz="6" w:space="0"/>
            </w:tcBorders>
          </w:tcPr>
          <w:p>
            <w:pPr>
              <w:tabs>
                <w:tab w:val="left" w:pos="240"/>
                <w:tab w:val="left" w:pos="600"/>
                <w:tab w:val="left" w:pos="840"/>
              </w:tabs>
              <w:spacing w:before="50" w:after="50"/>
              <w:jc w:val="center"/>
              <w:rPr>
                <w:rFonts w:ascii="宋体" w:hAnsi="宋体"/>
              </w:rPr>
            </w:pPr>
          </w:p>
        </w:tc>
        <w:tc>
          <w:tcPr>
            <w:tcW w:w="2116" w:type="dxa"/>
            <w:vMerge w:val="continue"/>
            <w:tcBorders>
              <w:top w:val="nil"/>
              <w:left w:val="nil"/>
              <w:bottom w:val="single" w:color="auto" w:sz="6" w:space="0"/>
              <w:right w:val="single" w:color="auto" w:sz="6" w:space="0"/>
            </w:tcBorders>
          </w:tcPr>
          <w:p>
            <w:pPr>
              <w:tabs>
                <w:tab w:val="left" w:pos="240"/>
                <w:tab w:val="left" w:pos="600"/>
                <w:tab w:val="left" w:pos="840"/>
              </w:tabs>
              <w:spacing w:before="50" w:after="50"/>
              <w:jc w:val="center"/>
              <w:rPr>
                <w:rFonts w:ascii="宋体" w:hAnsi="宋体"/>
              </w:rPr>
            </w:pPr>
          </w:p>
        </w:tc>
        <w:tc>
          <w:tcPr>
            <w:tcW w:w="1494" w:type="dxa"/>
            <w:vMerge w:val="continue"/>
            <w:tcBorders>
              <w:top w:val="nil"/>
              <w:left w:val="nil"/>
              <w:bottom w:val="single" w:color="auto" w:sz="6" w:space="0"/>
              <w:right w:val="single" w:color="auto" w:sz="6" w:space="0"/>
            </w:tcBorders>
          </w:tcPr>
          <w:p>
            <w:pPr>
              <w:pStyle w:val="75"/>
              <w:tabs>
                <w:tab w:val="left" w:pos="240"/>
                <w:tab w:val="left" w:pos="600"/>
                <w:tab w:val="left" w:pos="840"/>
              </w:tabs>
              <w:spacing w:before="50" w:after="50" w:line="360" w:lineRule="auto"/>
              <w:rPr>
                <w:rFonts w:hAnsi="宋体"/>
              </w:rPr>
            </w:pPr>
          </w:p>
        </w:tc>
        <w:tc>
          <w:tcPr>
            <w:tcW w:w="1993" w:type="dxa"/>
            <w:tcBorders>
              <w:top w:val="nil"/>
              <w:left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职称</w:t>
            </w:r>
          </w:p>
        </w:tc>
        <w:tc>
          <w:tcPr>
            <w:tcW w:w="998" w:type="dxa"/>
            <w:tcBorders>
              <w:top w:val="nil"/>
              <w:right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人数</w:t>
            </w:r>
          </w:p>
        </w:tc>
        <w:tc>
          <w:tcPr>
            <w:tcW w:w="1495" w:type="dxa"/>
            <w:vMerge w:val="continue"/>
            <w:tcBorders>
              <w:top w:val="nil"/>
              <w:left w:val="single" w:color="auto" w:sz="6" w:space="0"/>
              <w:bottom w:val="single" w:color="auto" w:sz="6" w:space="0"/>
              <w:right w:val="single" w:color="auto" w:sz="6" w:space="0"/>
            </w:tcBorders>
          </w:tcPr>
          <w:p>
            <w:pPr>
              <w:tabs>
                <w:tab w:val="left" w:pos="240"/>
                <w:tab w:val="left" w:pos="600"/>
                <w:tab w:val="left" w:pos="840"/>
              </w:tabs>
              <w:spacing w:before="50" w:after="50"/>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47" w:type="dxa"/>
            <w:tcBorders>
              <w:top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1</w:t>
            </w:r>
          </w:p>
        </w:tc>
        <w:tc>
          <w:tcPr>
            <w:tcW w:w="2116" w:type="dxa"/>
            <w:tcBorders>
              <w:top w:val="nil"/>
            </w:tcBorders>
            <w:vAlign w:val="center"/>
          </w:tcPr>
          <w:p>
            <w:pPr>
              <w:tabs>
                <w:tab w:val="left" w:pos="240"/>
                <w:tab w:val="left" w:pos="600"/>
                <w:tab w:val="left" w:pos="840"/>
              </w:tabs>
              <w:spacing w:before="50" w:after="50"/>
              <w:rPr>
                <w:rFonts w:ascii="宋体" w:hAnsi="宋体"/>
              </w:rPr>
            </w:pPr>
            <w:r>
              <w:rPr>
                <w:rFonts w:hint="eastAsia" w:ascii="宋体" w:hAnsi="宋体"/>
              </w:rPr>
              <w:t>GD</w:t>
            </w:r>
            <w:r>
              <w:rPr>
                <w:rFonts w:ascii="宋体" w:hAnsi="宋体"/>
              </w:rPr>
              <w:t>S系统服务</w:t>
            </w:r>
          </w:p>
        </w:tc>
        <w:tc>
          <w:tcPr>
            <w:tcW w:w="1494" w:type="dxa"/>
            <w:tcBorders>
              <w:top w:val="nil"/>
            </w:tcBorders>
            <w:vAlign w:val="center"/>
          </w:tcPr>
          <w:p>
            <w:pPr>
              <w:tabs>
                <w:tab w:val="left" w:pos="240"/>
                <w:tab w:val="left" w:pos="600"/>
                <w:tab w:val="left" w:pos="840"/>
              </w:tabs>
              <w:spacing w:before="50" w:after="50"/>
              <w:jc w:val="center"/>
              <w:rPr>
                <w:rFonts w:ascii="宋体" w:hAnsi="宋体"/>
              </w:rPr>
            </w:pPr>
          </w:p>
        </w:tc>
        <w:tc>
          <w:tcPr>
            <w:tcW w:w="1993" w:type="dxa"/>
            <w:vAlign w:val="center"/>
          </w:tcPr>
          <w:p>
            <w:pPr>
              <w:tabs>
                <w:tab w:val="left" w:pos="240"/>
                <w:tab w:val="left" w:pos="600"/>
                <w:tab w:val="left" w:pos="840"/>
              </w:tabs>
              <w:spacing w:before="50" w:after="50"/>
              <w:rPr>
                <w:rFonts w:ascii="宋体" w:hAnsi="宋体"/>
              </w:rPr>
            </w:pPr>
          </w:p>
        </w:tc>
        <w:tc>
          <w:tcPr>
            <w:tcW w:w="998" w:type="dxa"/>
            <w:vAlign w:val="center"/>
          </w:tcPr>
          <w:p>
            <w:pPr>
              <w:tabs>
                <w:tab w:val="left" w:pos="240"/>
                <w:tab w:val="left" w:pos="600"/>
                <w:tab w:val="left" w:pos="840"/>
              </w:tabs>
              <w:spacing w:before="50" w:after="50"/>
              <w:jc w:val="center"/>
              <w:rPr>
                <w:rFonts w:ascii="宋体" w:hAnsi="宋体"/>
              </w:rPr>
            </w:pPr>
          </w:p>
        </w:tc>
        <w:tc>
          <w:tcPr>
            <w:tcW w:w="1495" w:type="dxa"/>
            <w:tcBorders>
              <w:top w:val="nil"/>
            </w:tcBorders>
            <w:vAlign w:val="center"/>
          </w:tcPr>
          <w:p>
            <w:pPr>
              <w:tabs>
                <w:tab w:val="left" w:pos="240"/>
                <w:tab w:val="left" w:pos="600"/>
                <w:tab w:val="left" w:pos="840"/>
              </w:tabs>
              <w:spacing w:before="50" w:after="50"/>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47" w:type="dxa"/>
            <w:tcBorders>
              <w:top w:val="nil"/>
              <w:bottom w:val="single" w:color="auto" w:sz="4" w:space="0"/>
            </w:tcBorders>
            <w:vAlign w:val="center"/>
          </w:tcPr>
          <w:p>
            <w:pPr>
              <w:tabs>
                <w:tab w:val="left" w:pos="240"/>
                <w:tab w:val="left" w:pos="600"/>
                <w:tab w:val="left" w:pos="840"/>
              </w:tabs>
              <w:spacing w:before="50" w:after="50"/>
              <w:jc w:val="center"/>
              <w:rPr>
                <w:rFonts w:ascii="宋体" w:hAnsi="宋体"/>
              </w:rPr>
            </w:pPr>
            <w:r>
              <w:rPr>
                <w:rFonts w:hint="eastAsia" w:ascii="宋体" w:hAnsi="宋体"/>
              </w:rPr>
              <w:t>2</w:t>
            </w:r>
          </w:p>
        </w:tc>
        <w:tc>
          <w:tcPr>
            <w:tcW w:w="2116" w:type="dxa"/>
            <w:tcBorders>
              <w:top w:val="nil"/>
              <w:bottom w:val="single" w:color="auto" w:sz="4" w:space="0"/>
            </w:tcBorders>
            <w:vAlign w:val="center"/>
          </w:tcPr>
          <w:p>
            <w:pPr>
              <w:tabs>
                <w:tab w:val="left" w:pos="240"/>
                <w:tab w:val="left" w:pos="600"/>
                <w:tab w:val="left" w:pos="840"/>
              </w:tabs>
              <w:spacing w:before="50" w:after="50"/>
              <w:rPr>
                <w:rFonts w:ascii="宋体" w:hAnsi="宋体"/>
              </w:rPr>
            </w:pPr>
            <w:r>
              <w:rPr>
                <w:rFonts w:hint="eastAsia" w:ascii="宋体" w:hAnsi="宋体"/>
              </w:rPr>
              <w:t>改造施工服务</w:t>
            </w:r>
          </w:p>
        </w:tc>
        <w:tc>
          <w:tcPr>
            <w:tcW w:w="1494" w:type="dxa"/>
            <w:tcBorders>
              <w:top w:val="nil"/>
              <w:bottom w:val="single" w:color="auto" w:sz="4" w:space="0"/>
            </w:tcBorders>
            <w:vAlign w:val="center"/>
          </w:tcPr>
          <w:p>
            <w:pPr>
              <w:tabs>
                <w:tab w:val="left" w:pos="240"/>
                <w:tab w:val="left" w:pos="600"/>
                <w:tab w:val="left" w:pos="840"/>
              </w:tabs>
              <w:spacing w:before="50" w:after="50"/>
              <w:jc w:val="center"/>
              <w:rPr>
                <w:rFonts w:ascii="宋体" w:hAnsi="宋体"/>
              </w:rPr>
            </w:pPr>
          </w:p>
        </w:tc>
        <w:tc>
          <w:tcPr>
            <w:tcW w:w="1993" w:type="dxa"/>
            <w:tcBorders>
              <w:bottom w:val="single" w:color="auto" w:sz="4" w:space="0"/>
            </w:tcBorders>
            <w:vAlign w:val="center"/>
          </w:tcPr>
          <w:p>
            <w:pPr>
              <w:tabs>
                <w:tab w:val="left" w:pos="240"/>
                <w:tab w:val="left" w:pos="600"/>
                <w:tab w:val="left" w:pos="840"/>
              </w:tabs>
              <w:spacing w:before="50" w:after="50"/>
              <w:rPr>
                <w:rFonts w:ascii="宋体" w:hAnsi="宋体"/>
              </w:rPr>
            </w:pPr>
          </w:p>
        </w:tc>
        <w:tc>
          <w:tcPr>
            <w:tcW w:w="998" w:type="dxa"/>
            <w:tcBorders>
              <w:bottom w:val="single" w:color="auto" w:sz="4" w:space="0"/>
            </w:tcBorders>
            <w:vAlign w:val="center"/>
          </w:tcPr>
          <w:p>
            <w:pPr>
              <w:tabs>
                <w:tab w:val="left" w:pos="240"/>
                <w:tab w:val="left" w:pos="600"/>
                <w:tab w:val="left" w:pos="840"/>
              </w:tabs>
              <w:spacing w:before="50" w:after="50"/>
              <w:jc w:val="center"/>
              <w:rPr>
                <w:rFonts w:ascii="宋体" w:hAnsi="宋体"/>
              </w:rPr>
            </w:pPr>
          </w:p>
        </w:tc>
        <w:tc>
          <w:tcPr>
            <w:tcW w:w="1495" w:type="dxa"/>
            <w:tcBorders>
              <w:top w:val="nil"/>
              <w:bottom w:val="single" w:color="auto" w:sz="4" w:space="0"/>
            </w:tcBorders>
            <w:vAlign w:val="center"/>
          </w:tcPr>
          <w:p>
            <w:pPr>
              <w:tabs>
                <w:tab w:val="left" w:pos="240"/>
                <w:tab w:val="left" w:pos="600"/>
                <w:tab w:val="left" w:pos="840"/>
              </w:tabs>
              <w:spacing w:before="50" w:after="50"/>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47"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jc w:val="center"/>
              <w:rPr>
                <w:rFonts w:ascii="宋体" w:hAnsi="宋体"/>
              </w:rPr>
            </w:pPr>
            <w:r>
              <w:rPr>
                <w:rFonts w:hint="eastAsia" w:ascii="宋体" w:hAnsi="宋体"/>
              </w:rPr>
              <w:t>3</w:t>
            </w:r>
          </w:p>
        </w:tc>
        <w:tc>
          <w:tcPr>
            <w:tcW w:w="2116"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rPr>
                <w:rFonts w:ascii="宋体" w:hAnsi="宋体"/>
              </w:rPr>
            </w:pPr>
          </w:p>
        </w:tc>
        <w:tc>
          <w:tcPr>
            <w:tcW w:w="1494"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jc w:val="center"/>
              <w:rPr>
                <w:rFonts w:ascii="宋体" w:hAnsi="宋体"/>
              </w:rPr>
            </w:pPr>
          </w:p>
        </w:tc>
        <w:tc>
          <w:tcPr>
            <w:tcW w:w="1993"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rPr>
                <w:rFonts w:ascii="宋体" w:hAnsi="宋体"/>
              </w:rPr>
            </w:pPr>
          </w:p>
        </w:tc>
        <w:tc>
          <w:tcPr>
            <w:tcW w:w="998"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jc w:val="center"/>
              <w:rPr>
                <w:rFonts w:ascii="宋体" w:hAnsi="宋体"/>
              </w:rPr>
            </w:pPr>
          </w:p>
        </w:tc>
        <w:tc>
          <w:tcPr>
            <w:tcW w:w="1495"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47"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jc w:val="center"/>
              <w:rPr>
                <w:rFonts w:ascii="宋体" w:hAnsi="宋体"/>
              </w:rPr>
            </w:pPr>
            <w:r>
              <w:rPr>
                <w:rFonts w:hint="eastAsia" w:ascii="宋体" w:hAnsi="宋体"/>
              </w:rPr>
              <w:t>4</w:t>
            </w:r>
          </w:p>
        </w:tc>
        <w:tc>
          <w:tcPr>
            <w:tcW w:w="2116"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rPr>
                <w:rFonts w:ascii="宋体" w:hAnsi="宋体"/>
              </w:rPr>
            </w:pPr>
          </w:p>
        </w:tc>
        <w:tc>
          <w:tcPr>
            <w:tcW w:w="1494"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jc w:val="center"/>
              <w:rPr>
                <w:rFonts w:ascii="宋体" w:hAnsi="宋体"/>
              </w:rPr>
            </w:pPr>
          </w:p>
        </w:tc>
        <w:tc>
          <w:tcPr>
            <w:tcW w:w="1993"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rPr>
                <w:rFonts w:ascii="宋体" w:hAnsi="宋体"/>
              </w:rPr>
            </w:pPr>
          </w:p>
        </w:tc>
        <w:tc>
          <w:tcPr>
            <w:tcW w:w="998"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jc w:val="center"/>
              <w:rPr>
                <w:rFonts w:ascii="宋体" w:hAnsi="宋体"/>
              </w:rPr>
            </w:pPr>
          </w:p>
        </w:tc>
        <w:tc>
          <w:tcPr>
            <w:tcW w:w="1495" w:type="dxa"/>
            <w:tcBorders>
              <w:top w:val="single" w:color="auto" w:sz="4" w:space="0"/>
              <w:left w:val="single" w:color="auto" w:sz="4" w:space="0"/>
              <w:bottom w:val="single" w:color="auto" w:sz="4" w:space="0"/>
              <w:right w:val="single" w:color="auto" w:sz="4" w:space="0"/>
            </w:tcBorders>
            <w:vAlign w:val="center"/>
          </w:tcPr>
          <w:p>
            <w:pPr>
              <w:tabs>
                <w:tab w:val="left" w:pos="240"/>
                <w:tab w:val="left" w:pos="600"/>
                <w:tab w:val="left" w:pos="840"/>
              </w:tabs>
              <w:spacing w:before="50" w:after="50"/>
              <w:rPr>
                <w:rFonts w:ascii="宋体" w:hAnsi="宋体"/>
              </w:rPr>
            </w:pPr>
          </w:p>
        </w:tc>
      </w:tr>
    </w:tbl>
    <w:p>
      <w:pPr>
        <w:spacing w:line="500" w:lineRule="exact"/>
        <w:rPr>
          <w:rFonts w:ascii="宋体" w:hAnsi="宋体" w:cs="Arial"/>
        </w:rPr>
      </w:pPr>
      <w:r>
        <w:rPr>
          <w:rFonts w:ascii="宋体" w:hAnsi="宋体" w:cs="Arial"/>
        </w:rPr>
        <w:t>1.</w:t>
      </w:r>
      <w:r>
        <w:rPr>
          <w:rFonts w:hint="eastAsia" w:ascii="宋体" w:hAnsi="宋体" w:cs="Arial"/>
        </w:rPr>
        <w:t>3.10.1</w:t>
      </w:r>
      <w:r>
        <w:rPr>
          <w:rFonts w:ascii="宋体" w:hAnsi="宋体" w:cs="Arial"/>
        </w:rPr>
        <w:t xml:space="preserve"> </w:t>
      </w:r>
      <w:r>
        <w:rPr>
          <w:rFonts w:hint="eastAsia" w:ascii="宋体" w:hAnsi="宋体" w:cs="Arial"/>
        </w:rPr>
        <w:t>在下列情况下发生的服务人天数将不计入投标人现场总服务人天数中：</w:t>
      </w:r>
    </w:p>
    <w:p>
      <w:pPr>
        <w:spacing w:line="500" w:lineRule="exact"/>
        <w:rPr>
          <w:rFonts w:ascii="宋体" w:hAnsi="宋体" w:cs="Arial"/>
        </w:rPr>
      </w:pPr>
      <w:r>
        <w:rPr>
          <w:rFonts w:ascii="宋体" w:hAnsi="宋体" w:cs="Arial"/>
        </w:rPr>
        <w:t>1.</w:t>
      </w:r>
      <w:r>
        <w:rPr>
          <w:rFonts w:hint="eastAsia" w:ascii="宋体" w:hAnsi="宋体" w:cs="Arial"/>
        </w:rPr>
        <w:t>3.10.2</w:t>
      </w:r>
      <w:r>
        <w:rPr>
          <w:rFonts w:ascii="宋体" w:hAnsi="宋体" w:cs="Arial"/>
        </w:rPr>
        <w:t xml:space="preserve"> </w:t>
      </w:r>
      <w:r>
        <w:rPr>
          <w:rFonts w:hint="eastAsia" w:ascii="宋体" w:hAnsi="宋体" w:cs="Arial"/>
        </w:rPr>
        <w:t>由于投标人原因不能履行服务人员职责和不具备服务人员条件资质的现场服务人员人天员数；</w:t>
      </w:r>
    </w:p>
    <w:p>
      <w:pPr>
        <w:spacing w:line="500" w:lineRule="exact"/>
        <w:rPr>
          <w:rFonts w:ascii="宋体" w:hAnsi="宋体" w:cs="Arial"/>
        </w:rPr>
      </w:pPr>
      <w:r>
        <w:rPr>
          <w:rFonts w:ascii="宋体" w:hAnsi="宋体" w:cs="Arial"/>
        </w:rPr>
        <w:t>1.</w:t>
      </w:r>
      <w:r>
        <w:rPr>
          <w:rFonts w:hint="eastAsia" w:ascii="宋体" w:hAnsi="宋体" w:cs="Arial"/>
        </w:rPr>
        <w:t>3.10.3</w:t>
      </w:r>
      <w:r>
        <w:rPr>
          <w:rFonts w:ascii="宋体" w:hAnsi="宋体" w:cs="Arial"/>
        </w:rPr>
        <w:t xml:space="preserve"> </w:t>
      </w:r>
      <w:r>
        <w:rPr>
          <w:rFonts w:hint="eastAsia" w:ascii="宋体" w:hAnsi="宋体" w:cs="Arial"/>
        </w:rPr>
        <w:t>投标人为解决在设计、安装、调试、试运等阶段的自身技术、设备等方面出现的问题而增加的现场服务人天数；</w:t>
      </w:r>
    </w:p>
    <w:p>
      <w:pPr>
        <w:spacing w:line="500" w:lineRule="exact"/>
        <w:rPr>
          <w:rFonts w:ascii="宋体" w:hAnsi="宋体" w:cs="Arial"/>
        </w:rPr>
      </w:pPr>
      <w:r>
        <w:rPr>
          <w:rFonts w:ascii="宋体" w:hAnsi="宋体" w:cs="Arial"/>
        </w:rPr>
        <w:t>1.</w:t>
      </w:r>
      <w:r>
        <w:rPr>
          <w:rFonts w:hint="eastAsia" w:ascii="宋体" w:hAnsi="宋体" w:cs="Arial"/>
        </w:rPr>
        <w:t>3.10.4</w:t>
      </w:r>
      <w:r>
        <w:rPr>
          <w:rFonts w:ascii="宋体" w:hAnsi="宋体" w:cs="Arial"/>
        </w:rPr>
        <w:t xml:space="preserve"> </w:t>
      </w:r>
      <w:r>
        <w:rPr>
          <w:rFonts w:hint="eastAsia" w:ascii="宋体" w:hAnsi="宋体" w:cs="Arial"/>
        </w:rPr>
        <w:t>因其他投标人原因而增加的现场服务人员。</w:t>
      </w:r>
    </w:p>
    <w:p>
      <w:pPr>
        <w:spacing w:line="500" w:lineRule="exact"/>
        <w:rPr>
          <w:rFonts w:ascii="宋体" w:hAnsi="宋体" w:cs="Arial"/>
        </w:rPr>
      </w:pPr>
      <w:r>
        <w:rPr>
          <w:rFonts w:ascii="宋体" w:hAnsi="宋体" w:cs="Arial"/>
        </w:rPr>
        <w:t>1.</w:t>
      </w:r>
      <w:r>
        <w:rPr>
          <w:rFonts w:hint="eastAsia" w:ascii="宋体" w:hAnsi="宋体" w:cs="Arial"/>
        </w:rPr>
        <w:t>3.11</w:t>
      </w:r>
      <w:r>
        <w:rPr>
          <w:rFonts w:ascii="宋体" w:hAnsi="宋体" w:cs="Arial"/>
        </w:rPr>
        <w:t xml:space="preserve"> </w:t>
      </w:r>
      <w:r>
        <w:rPr>
          <w:rFonts w:hint="eastAsia" w:ascii="宋体" w:hAnsi="宋体" w:cs="Arial"/>
        </w:rPr>
        <w:t>投标人现场服务人员应具有下列资质：</w:t>
      </w:r>
    </w:p>
    <w:p>
      <w:pPr>
        <w:spacing w:line="500" w:lineRule="exact"/>
        <w:rPr>
          <w:rFonts w:ascii="宋体" w:hAnsi="宋体" w:cs="Arial"/>
        </w:rPr>
      </w:pPr>
      <w:r>
        <w:rPr>
          <w:rFonts w:ascii="宋体" w:hAnsi="宋体" w:cs="Arial"/>
        </w:rPr>
        <w:t>1.</w:t>
      </w:r>
      <w:r>
        <w:rPr>
          <w:rFonts w:hint="eastAsia" w:ascii="宋体" w:hAnsi="宋体" w:cs="Arial"/>
        </w:rPr>
        <w:t>3</w:t>
      </w:r>
      <w:r>
        <w:rPr>
          <w:rFonts w:ascii="宋体" w:hAnsi="宋体" w:cs="Arial"/>
        </w:rPr>
        <w:t>.</w:t>
      </w:r>
      <w:r>
        <w:rPr>
          <w:rFonts w:hint="eastAsia" w:ascii="宋体" w:hAnsi="宋体" w:cs="Arial"/>
        </w:rPr>
        <w:t>1</w:t>
      </w:r>
      <w:r>
        <w:rPr>
          <w:rFonts w:ascii="宋体" w:hAnsi="宋体" w:cs="Arial"/>
        </w:rPr>
        <w:t>1</w:t>
      </w:r>
      <w:r>
        <w:rPr>
          <w:rFonts w:hint="eastAsia" w:ascii="宋体" w:hAnsi="宋体" w:cs="Arial"/>
        </w:rPr>
        <w:t>.1</w:t>
      </w:r>
      <w:r>
        <w:rPr>
          <w:rFonts w:ascii="宋体" w:hAnsi="宋体" w:cs="Arial"/>
        </w:rPr>
        <w:t xml:space="preserve"> </w:t>
      </w:r>
      <w:r>
        <w:rPr>
          <w:rFonts w:hint="eastAsia" w:ascii="宋体" w:hAnsi="宋体" w:cs="Arial"/>
        </w:rPr>
        <w:t>遵守中华人民共和国法律，遵守现场的各项规章和制度；</w:t>
      </w:r>
    </w:p>
    <w:p>
      <w:pPr>
        <w:spacing w:line="500" w:lineRule="exact"/>
        <w:rPr>
          <w:rFonts w:ascii="宋体" w:hAnsi="宋体" w:cs="Arial"/>
        </w:rPr>
      </w:pPr>
      <w:r>
        <w:rPr>
          <w:rFonts w:ascii="宋体" w:hAnsi="宋体" w:cs="Arial"/>
        </w:rPr>
        <w:t>1.</w:t>
      </w:r>
      <w:r>
        <w:rPr>
          <w:rFonts w:hint="eastAsia" w:ascii="宋体" w:hAnsi="宋体" w:cs="Arial"/>
        </w:rPr>
        <w:t>3</w:t>
      </w:r>
      <w:r>
        <w:rPr>
          <w:rFonts w:ascii="宋体" w:hAnsi="宋体" w:cs="Arial"/>
        </w:rPr>
        <w:t>.</w:t>
      </w:r>
      <w:r>
        <w:rPr>
          <w:rFonts w:hint="eastAsia" w:ascii="宋体" w:hAnsi="宋体" w:cs="Arial"/>
        </w:rPr>
        <w:t>1</w:t>
      </w:r>
      <w:r>
        <w:rPr>
          <w:rFonts w:ascii="宋体" w:hAnsi="宋体" w:cs="Arial"/>
        </w:rPr>
        <w:t>1</w:t>
      </w:r>
      <w:r>
        <w:rPr>
          <w:rFonts w:hint="eastAsia" w:ascii="宋体" w:hAnsi="宋体" w:cs="Arial"/>
        </w:rPr>
        <w:t>.2有较强的责任感和事业心，按时到位；</w:t>
      </w:r>
    </w:p>
    <w:p>
      <w:pPr>
        <w:spacing w:line="500" w:lineRule="exact"/>
        <w:rPr>
          <w:rFonts w:ascii="宋体" w:hAnsi="宋体" w:cs="Arial"/>
        </w:rPr>
      </w:pPr>
      <w:r>
        <w:rPr>
          <w:rFonts w:ascii="宋体" w:hAnsi="宋体" w:cs="Arial"/>
        </w:rPr>
        <w:t>1.</w:t>
      </w:r>
      <w:r>
        <w:rPr>
          <w:rFonts w:hint="eastAsia" w:ascii="宋体" w:hAnsi="宋体" w:cs="Arial"/>
        </w:rPr>
        <w:t>3</w:t>
      </w:r>
      <w:r>
        <w:rPr>
          <w:rFonts w:ascii="宋体" w:hAnsi="宋体" w:cs="Arial"/>
        </w:rPr>
        <w:t>.</w:t>
      </w:r>
      <w:r>
        <w:rPr>
          <w:rFonts w:hint="eastAsia" w:ascii="宋体" w:hAnsi="宋体" w:cs="Arial"/>
        </w:rPr>
        <w:t>1</w:t>
      </w:r>
      <w:r>
        <w:rPr>
          <w:rFonts w:ascii="宋体" w:hAnsi="宋体" w:cs="Arial"/>
        </w:rPr>
        <w:t>1</w:t>
      </w:r>
      <w:r>
        <w:rPr>
          <w:rFonts w:hint="eastAsia" w:ascii="宋体" w:hAnsi="宋体" w:cs="Arial"/>
        </w:rPr>
        <w:t>.3了解合同设备的设计，熟悉其结构，有相同或相近机组的现场工作经验，能够正确地进行现场指导；服务人员中有参加过本项目设计的人员。</w:t>
      </w:r>
    </w:p>
    <w:p>
      <w:pPr>
        <w:spacing w:line="500" w:lineRule="exact"/>
        <w:rPr>
          <w:rFonts w:ascii="宋体" w:hAnsi="宋体" w:cs="Arial"/>
        </w:rPr>
      </w:pPr>
      <w:r>
        <w:rPr>
          <w:rFonts w:ascii="宋体" w:hAnsi="宋体" w:cs="Arial"/>
        </w:rPr>
        <w:t>1.</w:t>
      </w:r>
      <w:r>
        <w:rPr>
          <w:rFonts w:hint="eastAsia" w:ascii="宋体" w:hAnsi="宋体" w:cs="Arial"/>
        </w:rPr>
        <w:t>3</w:t>
      </w:r>
      <w:r>
        <w:rPr>
          <w:rFonts w:ascii="宋体" w:hAnsi="宋体" w:cs="Arial"/>
        </w:rPr>
        <w:t>.</w:t>
      </w:r>
      <w:r>
        <w:rPr>
          <w:rFonts w:hint="eastAsia" w:ascii="宋体" w:hAnsi="宋体" w:cs="Arial"/>
        </w:rPr>
        <w:t>1</w:t>
      </w:r>
      <w:r>
        <w:rPr>
          <w:rFonts w:ascii="宋体" w:hAnsi="宋体" w:cs="Arial"/>
        </w:rPr>
        <w:t>1</w:t>
      </w:r>
      <w:r>
        <w:rPr>
          <w:rFonts w:hint="eastAsia" w:ascii="宋体" w:hAnsi="宋体" w:cs="Arial"/>
        </w:rPr>
        <w:t>.4身体健康，适应现场工作的条件。</w:t>
      </w:r>
    </w:p>
    <w:p>
      <w:pPr>
        <w:spacing w:line="500" w:lineRule="exact"/>
        <w:rPr>
          <w:rFonts w:ascii="宋体" w:hAnsi="宋体"/>
        </w:rPr>
      </w:pPr>
      <w:r>
        <w:rPr>
          <w:rFonts w:hint="eastAsia" w:ascii="宋体" w:hAnsi="宋体"/>
        </w:rPr>
        <w:t>1.3.11.5 在投标文件中提供参与本项目技术服务人员业绩及相关证明。</w:t>
      </w:r>
    </w:p>
    <w:p>
      <w:pPr>
        <w:tabs>
          <w:tab w:val="left" w:pos="630"/>
        </w:tabs>
        <w:spacing w:before="50" w:after="50"/>
        <w:rPr>
          <w:rFonts w:ascii="宋体" w:hAnsi="宋体"/>
        </w:rPr>
      </w:pPr>
      <w:r>
        <w:rPr>
          <w:rFonts w:hint="eastAsia" w:ascii="宋体" w:hAnsi="宋体"/>
        </w:rPr>
        <w:t>服务人员表：</w:t>
      </w:r>
    </w:p>
    <w:tbl>
      <w:tblPr>
        <w:tblStyle w:val="36"/>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9"/>
        <w:gridCol w:w="1824"/>
        <w:gridCol w:w="1287"/>
        <w:gridCol w:w="1846"/>
        <w:gridCol w:w="1160"/>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gridSpan w:val="2"/>
            <w:vAlign w:val="center"/>
          </w:tcPr>
          <w:p>
            <w:pPr>
              <w:tabs>
                <w:tab w:val="left" w:pos="630"/>
              </w:tabs>
              <w:spacing w:before="50" w:after="50"/>
              <w:jc w:val="center"/>
              <w:rPr>
                <w:rFonts w:ascii="宋体" w:hAnsi="宋体"/>
              </w:rPr>
            </w:pPr>
            <w:r>
              <w:rPr>
                <w:rFonts w:hint="eastAsia" w:ascii="宋体" w:hAnsi="宋体"/>
              </w:rPr>
              <w:t>姓名</w:t>
            </w:r>
          </w:p>
        </w:tc>
        <w:tc>
          <w:tcPr>
            <w:tcW w:w="1824" w:type="dxa"/>
            <w:vAlign w:val="center"/>
          </w:tcPr>
          <w:p>
            <w:pPr>
              <w:tabs>
                <w:tab w:val="left" w:pos="630"/>
              </w:tabs>
              <w:spacing w:before="50" w:after="50"/>
              <w:jc w:val="center"/>
              <w:rPr>
                <w:rFonts w:ascii="宋体" w:hAnsi="宋体"/>
              </w:rPr>
            </w:pPr>
          </w:p>
        </w:tc>
        <w:tc>
          <w:tcPr>
            <w:tcW w:w="1287" w:type="dxa"/>
            <w:vAlign w:val="center"/>
          </w:tcPr>
          <w:p>
            <w:pPr>
              <w:tabs>
                <w:tab w:val="left" w:pos="630"/>
              </w:tabs>
              <w:spacing w:before="50" w:after="50"/>
              <w:jc w:val="center"/>
              <w:rPr>
                <w:rFonts w:ascii="宋体" w:hAnsi="宋体"/>
              </w:rPr>
            </w:pPr>
            <w:r>
              <w:rPr>
                <w:rFonts w:hint="eastAsia" w:ascii="宋体" w:hAnsi="宋体"/>
              </w:rPr>
              <w:t>性别</w:t>
            </w:r>
          </w:p>
        </w:tc>
        <w:tc>
          <w:tcPr>
            <w:tcW w:w="1846" w:type="dxa"/>
            <w:vAlign w:val="center"/>
          </w:tcPr>
          <w:p>
            <w:pPr>
              <w:tabs>
                <w:tab w:val="left" w:pos="630"/>
              </w:tabs>
              <w:spacing w:before="50" w:after="50"/>
              <w:jc w:val="center"/>
              <w:rPr>
                <w:rFonts w:ascii="宋体" w:hAnsi="宋体"/>
              </w:rPr>
            </w:pPr>
          </w:p>
        </w:tc>
        <w:tc>
          <w:tcPr>
            <w:tcW w:w="1160" w:type="dxa"/>
            <w:vAlign w:val="center"/>
          </w:tcPr>
          <w:p>
            <w:pPr>
              <w:tabs>
                <w:tab w:val="left" w:pos="630"/>
              </w:tabs>
              <w:spacing w:before="50" w:after="50"/>
              <w:jc w:val="center"/>
              <w:rPr>
                <w:rFonts w:ascii="宋体" w:hAnsi="宋体"/>
              </w:rPr>
            </w:pPr>
            <w:r>
              <w:rPr>
                <w:rFonts w:hint="eastAsia" w:ascii="宋体" w:hAnsi="宋体"/>
              </w:rPr>
              <w:t>年龄</w:t>
            </w:r>
          </w:p>
        </w:tc>
        <w:tc>
          <w:tcPr>
            <w:tcW w:w="1804" w:type="dxa"/>
            <w:vAlign w:val="center"/>
          </w:tcPr>
          <w:p>
            <w:pPr>
              <w:tabs>
                <w:tab w:val="left" w:pos="630"/>
              </w:tabs>
              <w:spacing w:before="50" w:after="5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gridSpan w:val="2"/>
            <w:vAlign w:val="center"/>
          </w:tcPr>
          <w:p>
            <w:pPr>
              <w:tabs>
                <w:tab w:val="left" w:pos="630"/>
              </w:tabs>
              <w:spacing w:before="50" w:after="50"/>
              <w:jc w:val="center"/>
              <w:rPr>
                <w:rFonts w:ascii="宋体" w:hAnsi="宋体"/>
              </w:rPr>
            </w:pPr>
            <w:r>
              <w:rPr>
                <w:rFonts w:hint="eastAsia" w:ascii="宋体" w:hAnsi="宋体"/>
              </w:rPr>
              <w:t>民族</w:t>
            </w:r>
          </w:p>
        </w:tc>
        <w:tc>
          <w:tcPr>
            <w:tcW w:w="1824" w:type="dxa"/>
            <w:vAlign w:val="center"/>
          </w:tcPr>
          <w:p>
            <w:pPr>
              <w:tabs>
                <w:tab w:val="left" w:pos="630"/>
              </w:tabs>
              <w:spacing w:before="50" w:after="50"/>
              <w:jc w:val="center"/>
              <w:rPr>
                <w:rFonts w:ascii="宋体" w:hAnsi="宋体"/>
              </w:rPr>
            </w:pPr>
          </w:p>
        </w:tc>
        <w:tc>
          <w:tcPr>
            <w:tcW w:w="1287" w:type="dxa"/>
            <w:vAlign w:val="center"/>
          </w:tcPr>
          <w:p>
            <w:pPr>
              <w:tabs>
                <w:tab w:val="left" w:pos="630"/>
              </w:tabs>
              <w:spacing w:before="50" w:after="50"/>
              <w:jc w:val="center"/>
              <w:rPr>
                <w:rFonts w:ascii="宋体" w:hAnsi="宋体"/>
              </w:rPr>
            </w:pPr>
            <w:r>
              <w:rPr>
                <w:rFonts w:hint="eastAsia" w:ascii="宋体" w:hAnsi="宋体"/>
              </w:rPr>
              <w:t>职务</w:t>
            </w:r>
          </w:p>
        </w:tc>
        <w:tc>
          <w:tcPr>
            <w:tcW w:w="1846" w:type="dxa"/>
            <w:vAlign w:val="center"/>
          </w:tcPr>
          <w:p>
            <w:pPr>
              <w:tabs>
                <w:tab w:val="left" w:pos="630"/>
              </w:tabs>
              <w:spacing w:before="50" w:after="50"/>
              <w:jc w:val="center"/>
              <w:rPr>
                <w:rFonts w:ascii="宋体" w:hAnsi="宋体"/>
              </w:rPr>
            </w:pPr>
          </w:p>
        </w:tc>
        <w:tc>
          <w:tcPr>
            <w:tcW w:w="1160" w:type="dxa"/>
            <w:vAlign w:val="center"/>
          </w:tcPr>
          <w:p>
            <w:pPr>
              <w:tabs>
                <w:tab w:val="left" w:pos="630"/>
              </w:tabs>
              <w:spacing w:before="50" w:after="50"/>
              <w:jc w:val="center"/>
              <w:rPr>
                <w:rFonts w:ascii="宋体" w:hAnsi="宋体"/>
              </w:rPr>
            </w:pPr>
            <w:r>
              <w:rPr>
                <w:rFonts w:hint="eastAsia" w:ascii="宋体" w:hAnsi="宋体"/>
              </w:rPr>
              <w:t>职称</w:t>
            </w:r>
          </w:p>
        </w:tc>
        <w:tc>
          <w:tcPr>
            <w:tcW w:w="1804" w:type="dxa"/>
            <w:vAlign w:val="center"/>
          </w:tcPr>
          <w:p>
            <w:pPr>
              <w:tabs>
                <w:tab w:val="left" w:pos="630"/>
              </w:tabs>
              <w:spacing w:before="50" w:after="5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atLeast"/>
        </w:trPr>
        <w:tc>
          <w:tcPr>
            <w:tcW w:w="1073" w:type="dxa"/>
            <w:vAlign w:val="center"/>
          </w:tcPr>
          <w:p>
            <w:pPr>
              <w:tabs>
                <w:tab w:val="left" w:pos="630"/>
              </w:tabs>
              <w:spacing w:before="50" w:after="50"/>
              <w:jc w:val="center"/>
              <w:rPr>
                <w:rFonts w:ascii="宋体" w:hAnsi="宋体"/>
              </w:rPr>
            </w:pPr>
            <w:r>
              <w:rPr>
                <w:rFonts w:hint="eastAsia" w:ascii="宋体" w:hAnsi="宋体"/>
              </w:rPr>
              <w:t>工</w:t>
            </w:r>
          </w:p>
          <w:p>
            <w:pPr>
              <w:tabs>
                <w:tab w:val="left" w:pos="630"/>
              </w:tabs>
              <w:spacing w:before="50" w:after="50"/>
              <w:jc w:val="center"/>
              <w:rPr>
                <w:rFonts w:ascii="宋体" w:hAnsi="宋体"/>
              </w:rPr>
            </w:pPr>
            <w:r>
              <w:rPr>
                <w:rFonts w:hint="eastAsia" w:ascii="宋体" w:hAnsi="宋体"/>
              </w:rPr>
              <w:t>作</w:t>
            </w:r>
          </w:p>
          <w:p>
            <w:pPr>
              <w:tabs>
                <w:tab w:val="left" w:pos="630"/>
              </w:tabs>
              <w:spacing w:before="50" w:after="50"/>
              <w:jc w:val="center"/>
              <w:rPr>
                <w:rFonts w:ascii="宋体" w:hAnsi="宋体"/>
              </w:rPr>
            </w:pPr>
            <w:r>
              <w:rPr>
                <w:rFonts w:hint="eastAsia" w:ascii="宋体" w:hAnsi="宋体"/>
              </w:rPr>
              <w:t>简</w:t>
            </w:r>
          </w:p>
          <w:p>
            <w:pPr>
              <w:tabs>
                <w:tab w:val="left" w:pos="630"/>
              </w:tabs>
              <w:spacing w:before="50" w:after="50"/>
              <w:jc w:val="center"/>
              <w:rPr>
                <w:rFonts w:ascii="宋体" w:hAnsi="宋体"/>
              </w:rPr>
            </w:pPr>
            <w:r>
              <w:rPr>
                <w:rFonts w:hint="eastAsia" w:ascii="宋体" w:hAnsi="宋体"/>
              </w:rPr>
              <w:t>历</w:t>
            </w:r>
          </w:p>
          <w:p>
            <w:pPr>
              <w:tabs>
                <w:tab w:val="left" w:pos="630"/>
              </w:tabs>
              <w:spacing w:before="50" w:after="50"/>
              <w:jc w:val="center"/>
              <w:rPr>
                <w:rFonts w:ascii="宋体" w:hAnsi="宋体"/>
              </w:rPr>
            </w:pPr>
          </w:p>
        </w:tc>
        <w:tc>
          <w:tcPr>
            <w:tcW w:w="7930" w:type="dxa"/>
            <w:gridSpan w:val="6"/>
          </w:tcPr>
          <w:p>
            <w:pPr>
              <w:rPr>
                <w:rFonts w:ascii="宋体" w:hAnsi="宋体"/>
              </w:rPr>
            </w:pPr>
            <w:r>
              <w:rPr>
                <w:rFonts w:hint="eastAsia" w:ascii="宋体" w:hAnsi="宋体"/>
              </w:rPr>
              <w:t>（包括参加了哪些项目的现场服务）</w:t>
            </w:r>
          </w:p>
          <w:p>
            <w:pPr>
              <w:rPr>
                <w:rFonts w:ascii="宋体" w:hAnsi="宋体"/>
              </w:rPr>
            </w:pPr>
          </w:p>
          <w:p>
            <w:pPr>
              <w:rPr>
                <w:rFonts w:ascii="宋体" w:hAnsi="宋体"/>
              </w:rPr>
            </w:pPr>
          </w:p>
          <w:p>
            <w:pPr>
              <w:rPr>
                <w:rFonts w:ascii="宋体" w:hAnsi="宋体"/>
              </w:rPr>
            </w:pPr>
          </w:p>
          <w:p>
            <w:pPr>
              <w:tabs>
                <w:tab w:val="left" w:pos="630"/>
              </w:tabs>
              <w:spacing w:before="50" w:after="5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trPr>
        <w:tc>
          <w:tcPr>
            <w:tcW w:w="1073" w:type="dxa"/>
            <w:vAlign w:val="center"/>
          </w:tcPr>
          <w:p>
            <w:pPr>
              <w:tabs>
                <w:tab w:val="left" w:pos="630"/>
              </w:tabs>
              <w:spacing w:before="50" w:after="50"/>
              <w:jc w:val="center"/>
              <w:rPr>
                <w:rFonts w:ascii="宋体" w:hAnsi="宋体"/>
              </w:rPr>
            </w:pPr>
            <w:r>
              <w:rPr>
                <w:rFonts w:hint="eastAsia" w:ascii="宋体" w:hAnsi="宋体"/>
              </w:rPr>
              <w:t>单</w:t>
            </w:r>
          </w:p>
          <w:p>
            <w:pPr>
              <w:tabs>
                <w:tab w:val="left" w:pos="630"/>
              </w:tabs>
              <w:spacing w:before="50" w:after="50"/>
              <w:jc w:val="center"/>
              <w:rPr>
                <w:rFonts w:ascii="宋体" w:hAnsi="宋体"/>
              </w:rPr>
            </w:pPr>
            <w:r>
              <w:rPr>
                <w:rFonts w:hint="eastAsia" w:ascii="宋体" w:hAnsi="宋体"/>
              </w:rPr>
              <w:t>位</w:t>
            </w:r>
          </w:p>
          <w:p>
            <w:pPr>
              <w:tabs>
                <w:tab w:val="left" w:pos="630"/>
              </w:tabs>
              <w:spacing w:before="50" w:after="50"/>
              <w:jc w:val="center"/>
              <w:rPr>
                <w:rFonts w:ascii="宋体" w:hAnsi="宋体"/>
              </w:rPr>
            </w:pPr>
            <w:r>
              <w:rPr>
                <w:rFonts w:hint="eastAsia" w:ascii="宋体" w:hAnsi="宋体"/>
              </w:rPr>
              <w:t>评</w:t>
            </w:r>
          </w:p>
          <w:p>
            <w:pPr>
              <w:tabs>
                <w:tab w:val="left" w:pos="630"/>
              </w:tabs>
              <w:spacing w:before="50" w:after="50"/>
              <w:jc w:val="center"/>
              <w:rPr>
                <w:rFonts w:ascii="宋体" w:hAnsi="宋体"/>
              </w:rPr>
            </w:pPr>
            <w:r>
              <w:rPr>
                <w:rFonts w:hint="eastAsia" w:ascii="宋体" w:hAnsi="宋体"/>
              </w:rPr>
              <w:t>价</w:t>
            </w:r>
          </w:p>
        </w:tc>
        <w:tc>
          <w:tcPr>
            <w:tcW w:w="7930" w:type="dxa"/>
            <w:gridSpan w:val="6"/>
          </w:tcPr>
          <w:p>
            <w:pPr>
              <w:tabs>
                <w:tab w:val="left" w:pos="630"/>
              </w:tabs>
              <w:spacing w:before="50" w:after="50"/>
              <w:rPr>
                <w:rFonts w:ascii="宋体" w:hAnsi="宋体"/>
              </w:rPr>
            </w:pPr>
            <w:r>
              <w:rPr>
                <w:rFonts w:hint="eastAsia" w:ascii="宋体" w:hAnsi="宋体"/>
              </w:rPr>
              <w:t>（按投标人项目设计人员资质评价）</w:t>
            </w:r>
          </w:p>
        </w:tc>
      </w:tr>
    </w:tbl>
    <w:p>
      <w:pPr>
        <w:tabs>
          <w:tab w:val="left" w:pos="630"/>
        </w:tabs>
        <w:spacing w:before="50" w:after="50"/>
        <w:rPr>
          <w:rFonts w:ascii="宋体" w:hAnsi="宋体"/>
        </w:rPr>
      </w:pPr>
    </w:p>
    <w:p>
      <w:pPr>
        <w:spacing w:line="500" w:lineRule="exact"/>
        <w:rPr>
          <w:rFonts w:ascii="宋体" w:hAnsi="宋体" w:cs="Arial"/>
        </w:rPr>
      </w:pPr>
      <w:r>
        <w:rPr>
          <w:rFonts w:ascii="宋体" w:hAnsi="宋体" w:cs="Arial"/>
        </w:rPr>
        <w:t>1.</w:t>
      </w:r>
      <w:r>
        <w:rPr>
          <w:rFonts w:hint="eastAsia" w:ascii="宋体" w:hAnsi="宋体" w:cs="Arial"/>
        </w:rPr>
        <w:t>3.12</w:t>
      </w:r>
      <w:r>
        <w:rPr>
          <w:rFonts w:ascii="宋体" w:hAnsi="宋体" w:cs="Arial"/>
        </w:rPr>
        <w:t xml:space="preserve"> </w:t>
      </w:r>
      <w:r>
        <w:rPr>
          <w:rFonts w:hint="eastAsia" w:ascii="宋体" w:hAnsi="宋体" w:cs="Arial"/>
        </w:rPr>
        <w:t>投标人现场服务人员的职责</w:t>
      </w:r>
    </w:p>
    <w:p>
      <w:pPr>
        <w:spacing w:line="500" w:lineRule="exact"/>
        <w:rPr>
          <w:rFonts w:ascii="宋体" w:hAnsi="宋体" w:cs="Arial"/>
        </w:rPr>
      </w:pPr>
      <w:r>
        <w:rPr>
          <w:rFonts w:ascii="宋体" w:hAnsi="宋体" w:cs="Arial"/>
        </w:rPr>
        <w:t>1.</w:t>
      </w:r>
      <w:r>
        <w:rPr>
          <w:rFonts w:hint="eastAsia" w:ascii="宋体" w:hAnsi="宋体" w:cs="Arial"/>
        </w:rPr>
        <w:t>3.12.1投标人现场服务人员的任务主要包括设备催交、货物的开箱检验、设备质量问题的处理、指导安装和调试、参加试运和性能验收试验；</w:t>
      </w:r>
    </w:p>
    <w:p>
      <w:pPr>
        <w:spacing w:line="500" w:lineRule="exact"/>
        <w:rPr>
          <w:rFonts w:ascii="宋体" w:hAnsi="宋体" w:cs="Arial"/>
        </w:rPr>
      </w:pPr>
      <w:r>
        <w:rPr>
          <w:rFonts w:ascii="宋体" w:hAnsi="宋体" w:cs="Arial"/>
        </w:rPr>
        <w:t>1.</w:t>
      </w:r>
      <w:r>
        <w:rPr>
          <w:rFonts w:hint="eastAsia" w:ascii="宋体" w:hAnsi="宋体" w:cs="Arial"/>
        </w:rPr>
        <w:t>3.12.2</w:t>
      </w:r>
      <w:r>
        <w:rPr>
          <w:rFonts w:ascii="宋体" w:hAnsi="宋体" w:cs="Arial"/>
        </w:rPr>
        <w:t xml:space="preserve"> </w:t>
      </w:r>
      <w:r>
        <w:rPr>
          <w:rFonts w:hint="eastAsia" w:ascii="宋体" w:hAnsi="宋体" w:cs="Arial"/>
        </w:rPr>
        <w:t>在安装和调试前，投标人技术服务人员应向招标人进行技术交底，讲解和示范将要进行的程序和方法。投标人应对其所供设备提供安装和调试监督的重要工序表，投标人技术人员要对施工情况进行确认和签字，否则投标人不能进行下一道工序。经投标人确认和签证的工序如因投标人技术服务人员指导错误而发生问题，投标人负全部责任；</w:t>
      </w:r>
    </w:p>
    <w:p>
      <w:pPr>
        <w:spacing w:line="500" w:lineRule="exact"/>
        <w:ind w:firstLine="2880" w:firstLineChars="1200"/>
        <w:rPr>
          <w:rFonts w:ascii="宋体" w:hAnsi="宋体" w:cs="Arial"/>
        </w:rPr>
      </w:pPr>
      <w:r>
        <w:rPr>
          <w:rFonts w:hint="eastAsia" w:ascii="宋体" w:hAnsi="宋体" w:cs="Arial"/>
        </w:rPr>
        <w:t>安装、施工和调试监督的重要工序表</w:t>
      </w:r>
    </w:p>
    <w:tbl>
      <w:tblPr>
        <w:tblStyle w:val="36"/>
        <w:tblW w:w="884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538"/>
        <w:gridCol w:w="3716"/>
        <w:gridCol w:w="2692"/>
        <w:gridCol w:w="89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538" w:type="dxa"/>
            <w:vAlign w:val="center"/>
          </w:tcPr>
          <w:p>
            <w:pPr>
              <w:tabs>
                <w:tab w:val="left" w:pos="240"/>
                <w:tab w:val="left" w:pos="600"/>
                <w:tab w:val="left" w:pos="840"/>
              </w:tabs>
              <w:spacing w:before="50" w:after="50"/>
              <w:jc w:val="center"/>
              <w:rPr>
                <w:rFonts w:ascii="宋体" w:hAnsi="宋体"/>
              </w:rPr>
            </w:pPr>
            <w:r>
              <w:rPr>
                <w:rFonts w:hint="eastAsia" w:ascii="宋体" w:hAnsi="宋体"/>
              </w:rPr>
              <w:t>序号</w:t>
            </w:r>
          </w:p>
        </w:tc>
        <w:tc>
          <w:tcPr>
            <w:tcW w:w="3716" w:type="dxa"/>
            <w:vAlign w:val="center"/>
          </w:tcPr>
          <w:p>
            <w:pPr>
              <w:tabs>
                <w:tab w:val="left" w:pos="240"/>
                <w:tab w:val="left" w:pos="600"/>
                <w:tab w:val="left" w:pos="840"/>
              </w:tabs>
              <w:spacing w:before="50" w:after="50"/>
              <w:jc w:val="center"/>
              <w:rPr>
                <w:rFonts w:ascii="宋体" w:hAnsi="宋体"/>
              </w:rPr>
            </w:pPr>
            <w:r>
              <w:rPr>
                <w:rFonts w:hint="eastAsia" w:ascii="宋体" w:hAnsi="宋体"/>
              </w:rPr>
              <w:t>工序名称</w:t>
            </w:r>
          </w:p>
        </w:tc>
        <w:tc>
          <w:tcPr>
            <w:tcW w:w="2692" w:type="dxa"/>
            <w:vAlign w:val="center"/>
          </w:tcPr>
          <w:p>
            <w:pPr>
              <w:tabs>
                <w:tab w:val="left" w:pos="240"/>
                <w:tab w:val="left" w:pos="600"/>
                <w:tab w:val="left" w:pos="840"/>
              </w:tabs>
              <w:spacing w:before="50" w:after="50"/>
              <w:jc w:val="center"/>
              <w:rPr>
                <w:rFonts w:ascii="宋体" w:hAnsi="宋体"/>
              </w:rPr>
            </w:pPr>
            <w:r>
              <w:rPr>
                <w:rFonts w:hint="eastAsia" w:ascii="宋体" w:hAnsi="宋体"/>
              </w:rPr>
              <w:t>工序主要内容</w:t>
            </w:r>
          </w:p>
        </w:tc>
        <w:tc>
          <w:tcPr>
            <w:tcW w:w="897" w:type="dxa"/>
            <w:vAlign w:val="center"/>
          </w:tcPr>
          <w:p>
            <w:pPr>
              <w:tabs>
                <w:tab w:val="left" w:pos="240"/>
                <w:tab w:val="left" w:pos="600"/>
                <w:tab w:val="left" w:pos="840"/>
              </w:tabs>
              <w:spacing w:before="50" w:after="50"/>
              <w:jc w:val="center"/>
              <w:rPr>
                <w:rFonts w:ascii="宋体" w:hAnsi="宋体"/>
              </w:rPr>
            </w:pPr>
            <w:r>
              <w:rPr>
                <w:rFonts w:hint="eastAsia" w:ascii="宋体" w:hAnsi="宋体"/>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538" w:type="dxa"/>
          </w:tcPr>
          <w:p>
            <w:pPr>
              <w:tabs>
                <w:tab w:val="left" w:pos="240"/>
                <w:tab w:val="left" w:pos="600"/>
                <w:tab w:val="left" w:pos="840"/>
              </w:tabs>
              <w:spacing w:before="50" w:after="50"/>
              <w:rPr>
                <w:rFonts w:ascii="宋体" w:hAnsi="宋体"/>
              </w:rPr>
            </w:pPr>
          </w:p>
        </w:tc>
        <w:tc>
          <w:tcPr>
            <w:tcW w:w="3716" w:type="dxa"/>
          </w:tcPr>
          <w:p>
            <w:pPr>
              <w:tabs>
                <w:tab w:val="left" w:pos="240"/>
                <w:tab w:val="left" w:pos="600"/>
                <w:tab w:val="left" w:pos="840"/>
              </w:tabs>
              <w:spacing w:before="50" w:after="50"/>
              <w:rPr>
                <w:rFonts w:ascii="宋体" w:hAnsi="宋体"/>
              </w:rPr>
            </w:pPr>
          </w:p>
        </w:tc>
        <w:tc>
          <w:tcPr>
            <w:tcW w:w="2692" w:type="dxa"/>
          </w:tcPr>
          <w:p>
            <w:pPr>
              <w:tabs>
                <w:tab w:val="left" w:pos="240"/>
                <w:tab w:val="left" w:pos="600"/>
                <w:tab w:val="left" w:pos="840"/>
              </w:tabs>
              <w:spacing w:before="50" w:after="50"/>
              <w:rPr>
                <w:rFonts w:ascii="宋体" w:hAnsi="宋体"/>
              </w:rPr>
            </w:pPr>
          </w:p>
        </w:tc>
        <w:tc>
          <w:tcPr>
            <w:tcW w:w="897" w:type="dxa"/>
          </w:tcPr>
          <w:p>
            <w:pPr>
              <w:tabs>
                <w:tab w:val="left" w:pos="240"/>
                <w:tab w:val="left" w:pos="600"/>
                <w:tab w:val="left" w:pos="840"/>
              </w:tabs>
              <w:spacing w:before="50" w:after="50"/>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538" w:type="dxa"/>
          </w:tcPr>
          <w:p>
            <w:pPr>
              <w:tabs>
                <w:tab w:val="left" w:pos="240"/>
                <w:tab w:val="left" w:pos="600"/>
                <w:tab w:val="left" w:pos="840"/>
              </w:tabs>
              <w:spacing w:before="50" w:after="50"/>
              <w:rPr>
                <w:rFonts w:ascii="宋体" w:hAnsi="宋体"/>
              </w:rPr>
            </w:pPr>
          </w:p>
        </w:tc>
        <w:tc>
          <w:tcPr>
            <w:tcW w:w="3716" w:type="dxa"/>
          </w:tcPr>
          <w:p>
            <w:pPr>
              <w:tabs>
                <w:tab w:val="left" w:pos="240"/>
                <w:tab w:val="left" w:pos="600"/>
                <w:tab w:val="left" w:pos="840"/>
              </w:tabs>
              <w:spacing w:before="50" w:after="50"/>
              <w:rPr>
                <w:rFonts w:ascii="宋体" w:hAnsi="宋体"/>
              </w:rPr>
            </w:pPr>
          </w:p>
        </w:tc>
        <w:tc>
          <w:tcPr>
            <w:tcW w:w="2692" w:type="dxa"/>
          </w:tcPr>
          <w:p>
            <w:pPr>
              <w:tabs>
                <w:tab w:val="left" w:pos="240"/>
                <w:tab w:val="left" w:pos="600"/>
                <w:tab w:val="left" w:pos="840"/>
              </w:tabs>
              <w:spacing w:before="50" w:after="50"/>
              <w:rPr>
                <w:rFonts w:ascii="宋体" w:hAnsi="宋体"/>
              </w:rPr>
            </w:pPr>
          </w:p>
        </w:tc>
        <w:tc>
          <w:tcPr>
            <w:tcW w:w="897" w:type="dxa"/>
          </w:tcPr>
          <w:p>
            <w:pPr>
              <w:tabs>
                <w:tab w:val="left" w:pos="240"/>
                <w:tab w:val="left" w:pos="600"/>
                <w:tab w:val="left" w:pos="840"/>
              </w:tabs>
              <w:spacing w:before="50" w:after="50"/>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538" w:type="dxa"/>
          </w:tcPr>
          <w:p>
            <w:pPr>
              <w:tabs>
                <w:tab w:val="left" w:pos="240"/>
                <w:tab w:val="left" w:pos="600"/>
                <w:tab w:val="left" w:pos="840"/>
              </w:tabs>
              <w:spacing w:before="50" w:after="50"/>
              <w:rPr>
                <w:rFonts w:ascii="宋体" w:hAnsi="宋体"/>
              </w:rPr>
            </w:pPr>
          </w:p>
        </w:tc>
        <w:tc>
          <w:tcPr>
            <w:tcW w:w="3716" w:type="dxa"/>
          </w:tcPr>
          <w:p>
            <w:pPr>
              <w:tabs>
                <w:tab w:val="left" w:pos="240"/>
                <w:tab w:val="left" w:pos="600"/>
                <w:tab w:val="left" w:pos="840"/>
              </w:tabs>
              <w:spacing w:before="50" w:after="50"/>
              <w:rPr>
                <w:rFonts w:ascii="宋体" w:hAnsi="宋体"/>
              </w:rPr>
            </w:pPr>
          </w:p>
        </w:tc>
        <w:tc>
          <w:tcPr>
            <w:tcW w:w="2692" w:type="dxa"/>
          </w:tcPr>
          <w:p>
            <w:pPr>
              <w:tabs>
                <w:tab w:val="left" w:pos="240"/>
                <w:tab w:val="left" w:pos="600"/>
                <w:tab w:val="left" w:pos="840"/>
              </w:tabs>
              <w:spacing w:before="50" w:after="50"/>
              <w:rPr>
                <w:rFonts w:ascii="宋体" w:hAnsi="宋体"/>
              </w:rPr>
            </w:pPr>
          </w:p>
        </w:tc>
        <w:tc>
          <w:tcPr>
            <w:tcW w:w="897" w:type="dxa"/>
          </w:tcPr>
          <w:p>
            <w:pPr>
              <w:tabs>
                <w:tab w:val="left" w:pos="240"/>
                <w:tab w:val="left" w:pos="600"/>
                <w:tab w:val="left" w:pos="840"/>
              </w:tabs>
              <w:spacing w:before="50" w:after="50"/>
              <w:rPr>
                <w:rFonts w:ascii="宋体" w:hAnsi="宋体"/>
              </w:rPr>
            </w:pPr>
          </w:p>
        </w:tc>
      </w:tr>
    </w:tbl>
    <w:p>
      <w:pPr>
        <w:tabs>
          <w:tab w:val="left" w:pos="630"/>
        </w:tabs>
        <w:spacing w:before="50" w:after="50" w:line="360" w:lineRule="auto"/>
        <w:rPr>
          <w:rFonts w:ascii="宋体" w:hAnsi="宋体"/>
          <w:szCs w:val="21"/>
        </w:rPr>
      </w:pPr>
      <w:r>
        <w:rPr>
          <w:rFonts w:hint="eastAsia" w:ascii="宋体" w:hAnsi="宋体"/>
          <w:szCs w:val="21"/>
        </w:rPr>
        <w:t>注：此表内容在合同执行期间提供。</w:t>
      </w:r>
    </w:p>
    <w:p>
      <w:pPr>
        <w:spacing w:line="500" w:lineRule="exact"/>
        <w:rPr>
          <w:rFonts w:ascii="宋体" w:hAnsi="宋体" w:cs="Arial"/>
        </w:rPr>
      </w:pPr>
      <w:r>
        <w:rPr>
          <w:rFonts w:ascii="宋体" w:hAnsi="宋体" w:cs="Arial"/>
        </w:rPr>
        <w:t>1.</w:t>
      </w:r>
      <w:r>
        <w:rPr>
          <w:rFonts w:hint="eastAsia" w:ascii="宋体" w:hAnsi="宋体" w:cs="Arial"/>
        </w:rPr>
        <w:t>3.12.3</w:t>
      </w:r>
      <w:r>
        <w:rPr>
          <w:rFonts w:ascii="宋体" w:hAnsi="宋体" w:cs="Arial"/>
        </w:rPr>
        <w:t xml:space="preserve"> </w:t>
      </w:r>
      <w:r>
        <w:rPr>
          <w:rFonts w:hint="eastAsia" w:ascii="宋体" w:hAnsi="宋体" w:cs="Arial"/>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pPr>
        <w:spacing w:line="500" w:lineRule="exact"/>
        <w:rPr>
          <w:rFonts w:ascii="宋体" w:hAnsi="宋体" w:cs="Arial"/>
        </w:rPr>
      </w:pPr>
      <w:r>
        <w:rPr>
          <w:rFonts w:ascii="宋体" w:hAnsi="宋体" w:cs="Arial"/>
        </w:rPr>
        <w:t>1.</w:t>
      </w:r>
      <w:r>
        <w:rPr>
          <w:rFonts w:hint="eastAsia" w:ascii="宋体" w:hAnsi="宋体" w:cs="Arial"/>
        </w:rPr>
        <w:t>3.12.4</w:t>
      </w:r>
      <w:r>
        <w:rPr>
          <w:rFonts w:ascii="宋体" w:hAnsi="宋体" w:cs="Arial"/>
        </w:rPr>
        <w:t xml:space="preserve"> </w:t>
      </w:r>
      <w:r>
        <w:rPr>
          <w:rFonts w:hint="eastAsia" w:ascii="宋体" w:hAnsi="宋体" w:cs="Arial"/>
        </w:rPr>
        <w:t>投标人对其现场服务人员的一切行为负全部责任；</w:t>
      </w:r>
    </w:p>
    <w:p>
      <w:pPr>
        <w:spacing w:line="500" w:lineRule="exact"/>
        <w:rPr>
          <w:rFonts w:ascii="宋体" w:hAnsi="宋体" w:cs="Arial"/>
        </w:rPr>
      </w:pPr>
      <w:r>
        <w:rPr>
          <w:rFonts w:ascii="宋体" w:hAnsi="宋体" w:cs="Arial"/>
        </w:rPr>
        <w:t>1.</w:t>
      </w:r>
      <w:r>
        <w:rPr>
          <w:rFonts w:hint="eastAsia" w:ascii="宋体" w:hAnsi="宋体" w:cs="Arial"/>
        </w:rPr>
        <w:t>3.12.5投标人现场服务人员的正常来去和更换应事先与招标人协商。</w:t>
      </w:r>
    </w:p>
    <w:p>
      <w:pPr>
        <w:spacing w:line="500" w:lineRule="exact"/>
        <w:rPr>
          <w:rFonts w:ascii="宋体" w:hAnsi="宋体" w:cs="Arial"/>
        </w:rPr>
      </w:pPr>
      <w:r>
        <w:rPr>
          <w:rFonts w:ascii="宋体" w:hAnsi="宋体" w:cs="Arial"/>
        </w:rPr>
        <w:t>1.</w:t>
      </w:r>
      <w:r>
        <w:rPr>
          <w:rFonts w:hint="eastAsia" w:ascii="宋体" w:hAnsi="宋体" w:cs="Arial"/>
        </w:rPr>
        <w:t>4招标人的义务</w:t>
      </w:r>
    </w:p>
    <w:p>
      <w:pPr>
        <w:tabs>
          <w:tab w:val="left" w:pos="630"/>
        </w:tabs>
        <w:spacing w:line="500" w:lineRule="exact"/>
        <w:ind w:firstLine="480" w:firstLineChars="200"/>
        <w:rPr>
          <w:rFonts w:ascii="宋体" w:hAnsi="宋体"/>
        </w:rPr>
      </w:pPr>
      <w:r>
        <w:rPr>
          <w:rFonts w:hint="eastAsia" w:ascii="宋体" w:hAnsi="宋体"/>
        </w:rPr>
        <w:t>招标人应配合投标人现场服务人员的工作，并为投标人提供生活、交通和通讯方便。</w:t>
      </w:r>
    </w:p>
    <w:p>
      <w:pPr>
        <w:pStyle w:val="3"/>
        <w:numPr>
          <w:ilvl w:val="0"/>
          <w:numId w:val="0"/>
        </w:numPr>
        <w:spacing w:before="0" w:after="0" w:line="500" w:lineRule="exact"/>
        <w:rPr>
          <w:rFonts w:hAnsi="宋体"/>
          <w:bCs/>
          <w:szCs w:val="28"/>
        </w:rPr>
      </w:pPr>
      <w:bookmarkStart w:id="89" w:name="_Toc491669885"/>
      <w:bookmarkStart w:id="90" w:name="_Toc491761289"/>
      <w:r>
        <w:rPr>
          <w:rFonts w:hint="eastAsia" w:hAnsi="宋体"/>
          <w:bCs/>
          <w:szCs w:val="28"/>
        </w:rPr>
        <w:t>2．项目设计中的配合人员</w:t>
      </w:r>
    </w:p>
    <w:p>
      <w:pPr>
        <w:tabs>
          <w:tab w:val="left" w:pos="630"/>
        </w:tabs>
        <w:spacing w:line="500" w:lineRule="exact"/>
        <w:rPr>
          <w:rFonts w:ascii="宋体" w:hAnsi="宋体"/>
        </w:rPr>
      </w:pPr>
      <w:r>
        <w:rPr>
          <w:rFonts w:hint="eastAsia" w:ascii="宋体" w:hAnsi="宋体"/>
        </w:rPr>
        <w:t>2.1在项目设计中投标人应安排有固定的设计人员，保证完成整个控制系统的设计工作及与招标人在技术方面的配合工作。</w:t>
      </w:r>
    </w:p>
    <w:p>
      <w:pPr>
        <w:tabs>
          <w:tab w:val="left" w:pos="630"/>
        </w:tabs>
        <w:spacing w:line="500" w:lineRule="exact"/>
        <w:rPr>
          <w:rFonts w:ascii="宋体" w:hAnsi="宋体"/>
        </w:rPr>
      </w:pPr>
      <w:r>
        <w:rPr>
          <w:rFonts w:hint="eastAsia" w:ascii="宋体" w:hAnsi="宋体"/>
        </w:rPr>
        <w:t>2.2 投标人项目设计人员应具有下列资质：</w:t>
      </w:r>
    </w:p>
    <w:p>
      <w:pPr>
        <w:tabs>
          <w:tab w:val="left" w:pos="630"/>
        </w:tabs>
        <w:spacing w:line="500" w:lineRule="exact"/>
        <w:rPr>
          <w:rFonts w:ascii="宋体" w:hAnsi="宋体"/>
        </w:rPr>
      </w:pPr>
      <w:r>
        <w:rPr>
          <w:rFonts w:hint="eastAsia" w:ascii="宋体" w:hAnsi="宋体"/>
        </w:rPr>
        <w:t>2.2</w:t>
      </w:r>
      <w:r>
        <w:rPr>
          <w:rFonts w:ascii="宋体" w:hAnsi="宋体"/>
        </w:rPr>
        <w:t xml:space="preserve">.1 </w:t>
      </w:r>
      <w:r>
        <w:rPr>
          <w:rFonts w:hint="eastAsia" w:ascii="宋体" w:hAnsi="宋体"/>
        </w:rPr>
        <w:t>遵守中华人民共和国法律，遵守现场的各项规章和制度；</w:t>
      </w:r>
    </w:p>
    <w:p>
      <w:pPr>
        <w:tabs>
          <w:tab w:val="left" w:pos="630"/>
        </w:tabs>
        <w:spacing w:line="500" w:lineRule="exact"/>
        <w:rPr>
          <w:rFonts w:ascii="宋体" w:hAnsi="宋体"/>
        </w:rPr>
      </w:pPr>
      <w:r>
        <w:rPr>
          <w:rFonts w:hint="eastAsia" w:ascii="宋体" w:hAnsi="宋体"/>
        </w:rPr>
        <w:t>2.2</w:t>
      </w:r>
      <w:r>
        <w:rPr>
          <w:rFonts w:ascii="宋体" w:hAnsi="宋体"/>
        </w:rPr>
        <w:t xml:space="preserve">.2 </w:t>
      </w:r>
      <w:r>
        <w:rPr>
          <w:rFonts w:hint="eastAsia" w:ascii="宋体" w:hAnsi="宋体"/>
        </w:rPr>
        <w:t>有较强的责任感和事业心，按时到位；</w:t>
      </w:r>
    </w:p>
    <w:p>
      <w:pPr>
        <w:tabs>
          <w:tab w:val="left" w:pos="630"/>
        </w:tabs>
        <w:spacing w:line="500" w:lineRule="exact"/>
        <w:rPr>
          <w:rFonts w:ascii="宋体" w:hAnsi="宋体"/>
        </w:rPr>
      </w:pPr>
      <w:r>
        <w:rPr>
          <w:rFonts w:ascii="宋体" w:hAnsi="宋体"/>
        </w:rPr>
        <w:t xml:space="preserve">2.2.3 </w:t>
      </w:r>
      <w:r>
        <w:rPr>
          <w:rFonts w:hint="eastAsia" w:ascii="宋体" w:hAnsi="宋体"/>
        </w:rPr>
        <w:t>熟悉控制系统，主要设计人员有同类机组的设计经验，同时有现场服务经验；</w:t>
      </w:r>
    </w:p>
    <w:p>
      <w:pPr>
        <w:tabs>
          <w:tab w:val="left" w:pos="630"/>
        </w:tabs>
        <w:spacing w:line="500" w:lineRule="exact"/>
        <w:rPr>
          <w:rFonts w:ascii="宋体" w:hAnsi="宋体"/>
        </w:rPr>
      </w:pPr>
      <w:r>
        <w:rPr>
          <w:rFonts w:hint="eastAsia" w:ascii="宋体" w:hAnsi="宋体"/>
        </w:rPr>
        <w:t>2.2</w:t>
      </w:r>
      <w:r>
        <w:rPr>
          <w:rFonts w:ascii="宋体" w:hAnsi="宋体"/>
        </w:rPr>
        <w:t xml:space="preserve">.4 </w:t>
      </w:r>
      <w:r>
        <w:rPr>
          <w:rFonts w:hint="eastAsia" w:ascii="宋体" w:hAnsi="宋体"/>
        </w:rPr>
        <w:t>身体健康，适应现场工作的条件。</w:t>
      </w:r>
    </w:p>
    <w:p>
      <w:pPr>
        <w:pStyle w:val="3"/>
        <w:numPr>
          <w:ilvl w:val="0"/>
          <w:numId w:val="0"/>
        </w:numPr>
        <w:spacing w:before="0" w:after="0" w:line="500" w:lineRule="exact"/>
        <w:ind w:right="-32"/>
        <w:rPr>
          <w:rFonts w:hAnsi="宋体"/>
          <w:bCs/>
          <w:szCs w:val="28"/>
        </w:rPr>
      </w:pPr>
      <w:r>
        <w:rPr>
          <w:rFonts w:hint="eastAsia" w:hAnsi="宋体"/>
          <w:bCs/>
          <w:szCs w:val="28"/>
        </w:rPr>
        <w:t>3 培训</w:t>
      </w:r>
      <w:bookmarkEnd w:id="89"/>
      <w:bookmarkEnd w:id="90"/>
    </w:p>
    <w:p>
      <w:pPr>
        <w:tabs>
          <w:tab w:val="left" w:pos="630"/>
        </w:tabs>
        <w:spacing w:line="500" w:lineRule="exact"/>
        <w:rPr>
          <w:rFonts w:ascii="宋体" w:hAnsi="宋体"/>
        </w:rPr>
      </w:pPr>
      <w:r>
        <w:rPr>
          <w:rFonts w:ascii="宋体" w:hAnsi="宋体"/>
        </w:rPr>
        <w:t xml:space="preserve">3.1 </w:t>
      </w:r>
      <w:r>
        <w:rPr>
          <w:rFonts w:hint="eastAsia" w:ascii="宋体" w:hAnsi="宋体"/>
        </w:rPr>
        <w:t>总则</w:t>
      </w:r>
    </w:p>
    <w:p>
      <w:pPr>
        <w:tabs>
          <w:tab w:val="left" w:pos="630"/>
        </w:tabs>
        <w:spacing w:line="500" w:lineRule="exact"/>
        <w:rPr>
          <w:rFonts w:ascii="宋体" w:hAnsi="宋体"/>
        </w:rPr>
      </w:pPr>
      <w:r>
        <w:rPr>
          <w:rFonts w:ascii="宋体" w:hAnsi="宋体"/>
        </w:rPr>
        <w:t xml:space="preserve">3.1.1 </w:t>
      </w:r>
      <w:r>
        <w:rPr>
          <w:rFonts w:hint="eastAsia" w:ascii="宋体" w:hAnsi="宋体"/>
        </w:rPr>
        <w:t xml:space="preserve">对招标人的设计、施工、运行和维护人员的培训，是控制成功起动和运行的基础。为使合同设备能正常安装、调试、运行、维护及检修，投标人应提供相应的技术培训。 </w:t>
      </w:r>
    </w:p>
    <w:p>
      <w:pPr>
        <w:tabs>
          <w:tab w:val="left" w:pos="630"/>
        </w:tabs>
        <w:spacing w:line="500" w:lineRule="exact"/>
        <w:rPr>
          <w:rFonts w:ascii="宋体" w:hAnsi="宋体"/>
        </w:rPr>
      </w:pPr>
      <w:r>
        <w:rPr>
          <w:rFonts w:ascii="宋体" w:hAnsi="宋体"/>
        </w:rPr>
        <w:t xml:space="preserve">3.1.2 </w:t>
      </w:r>
      <w:r>
        <w:rPr>
          <w:rFonts w:hint="eastAsia" w:ascii="宋体" w:hAnsi="宋体"/>
        </w:rPr>
        <w:t>投标人应安排有经验的专家应采用现代化的培训手段安排培训课程。</w:t>
      </w:r>
    </w:p>
    <w:p>
      <w:pPr>
        <w:tabs>
          <w:tab w:val="left" w:pos="630"/>
        </w:tabs>
        <w:spacing w:line="500" w:lineRule="exact"/>
        <w:rPr>
          <w:rFonts w:ascii="宋体" w:hAnsi="宋体"/>
        </w:rPr>
      </w:pPr>
      <w:r>
        <w:rPr>
          <w:rFonts w:ascii="宋体" w:hAnsi="宋体"/>
        </w:rPr>
        <w:t xml:space="preserve">3.1.3 </w:t>
      </w:r>
      <w:r>
        <w:rPr>
          <w:rFonts w:hint="eastAsia" w:ascii="宋体" w:hAnsi="宋体"/>
        </w:rPr>
        <w:t>每位教员均应具备正规课堂讲学的经验。教员应负责教会学员掌握培训课程的内容，提供如何使用技术资料的指导，并解答学员在培训过程中提出的有关问题。</w:t>
      </w:r>
    </w:p>
    <w:p>
      <w:pPr>
        <w:tabs>
          <w:tab w:val="left" w:pos="630"/>
        </w:tabs>
        <w:spacing w:line="500" w:lineRule="exact"/>
        <w:rPr>
          <w:rFonts w:ascii="宋体" w:hAnsi="宋体"/>
        </w:rPr>
      </w:pPr>
      <w:r>
        <w:rPr>
          <w:rFonts w:ascii="宋体" w:hAnsi="宋体"/>
        </w:rPr>
        <w:t xml:space="preserve">3.1.4 </w:t>
      </w:r>
      <w:r>
        <w:rPr>
          <w:rFonts w:hint="eastAsia" w:ascii="宋体" w:hAnsi="宋体"/>
        </w:rPr>
        <w:t>投标人应向学员提供必要的技术资料、图纸、设备、仪表和安全防护用具，并允许学员携带他们培训期间的笔记本、技术资料和有关文件回国。</w:t>
      </w:r>
    </w:p>
    <w:p>
      <w:pPr>
        <w:tabs>
          <w:tab w:val="left" w:pos="630"/>
        </w:tabs>
        <w:spacing w:line="500" w:lineRule="exact"/>
        <w:rPr>
          <w:rFonts w:ascii="宋体" w:hAnsi="宋体"/>
        </w:rPr>
      </w:pPr>
      <w:r>
        <w:rPr>
          <w:rFonts w:ascii="宋体" w:hAnsi="宋体"/>
        </w:rPr>
        <w:t xml:space="preserve">3.1.5 </w:t>
      </w:r>
      <w:r>
        <w:rPr>
          <w:rFonts w:hint="eastAsia" w:ascii="宋体" w:hAnsi="宋体"/>
        </w:rPr>
        <w:t>投标人应随其投标提出一份初步培训计划。正式的培训计划将经双方协商后确定。</w:t>
      </w:r>
    </w:p>
    <w:p>
      <w:pPr>
        <w:tabs>
          <w:tab w:val="left" w:pos="630"/>
        </w:tabs>
        <w:spacing w:line="500" w:lineRule="exact"/>
        <w:rPr>
          <w:rFonts w:ascii="宋体" w:hAnsi="宋体"/>
        </w:rPr>
      </w:pPr>
      <w:r>
        <w:rPr>
          <w:rFonts w:ascii="宋体" w:hAnsi="宋体"/>
        </w:rPr>
        <w:t xml:space="preserve">3.1.6 </w:t>
      </w:r>
      <w:r>
        <w:rPr>
          <w:rFonts w:hint="eastAsia" w:ascii="宋体" w:hAnsi="宋体"/>
        </w:rPr>
        <w:t>培训的费用应包含在合同价格中，这些费用包括教员工资、教材、图纸和手册、招标方培训人员餐饮。投标方为招标方培训人员提供住宿、交通方便。</w:t>
      </w:r>
    </w:p>
    <w:p>
      <w:pPr>
        <w:tabs>
          <w:tab w:val="left" w:pos="630"/>
        </w:tabs>
        <w:spacing w:line="500" w:lineRule="exact"/>
        <w:rPr>
          <w:rFonts w:ascii="宋体" w:hAnsi="宋体"/>
        </w:rPr>
      </w:pPr>
      <w:r>
        <w:rPr>
          <w:rFonts w:ascii="宋体" w:hAnsi="宋体"/>
        </w:rPr>
        <w:t xml:space="preserve">3.1.7 </w:t>
      </w:r>
      <w:r>
        <w:rPr>
          <w:rFonts w:hint="eastAsia" w:ascii="宋体" w:hAnsi="宋体"/>
        </w:rPr>
        <w:t>在培训结束时，投标人应对学员作出评价，并直接通知招标人。</w:t>
      </w:r>
    </w:p>
    <w:p>
      <w:pPr>
        <w:tabs>
          <w:tab w:val="left" w:pos="630"/>
        </w:tabs>
        <w:spacing w:line="500" w:lineRule="exact"/>
        <w:rPr>
          <w:rFonts w:ascii="宋体" w:hAnsi="宋体"/>
        </w:rPr>
      </w:pPr>
      <w:r>
        <w:rPr>
          <w:rFonts w:ascii="宋体" w:hAnsi="宋体"/>
        </w:rPr>
        <w:t xml:space="preserve">3.2 </w:t>
      </w:r>
      <w:r>
        <w:rPr>
          <w:rFonts w:hint="eastAsia" w:ascii="宋体" w:hAnsi="宋体"/>
        </w:rPr>
        <w:t>投标人基地培训</w:t>
      </w:r>
    </w:p>
    <w:p>
      <w:pPr>
        <w:tabs>
          <w:tab w:val="left" w:pos="630"/>
        </w:tabs>
        <w:spacing w:line="500" w:lineRule="exact"/>
        <w:rPr>
          <w:rFonts w:ascii="宋体" w:hAnsi="宋体"/>
        </w:rPr>
      </w:pPr>
      <w:r>
        <w:rPr>
          <w:rFonts w:ascii="宋体" w:hAnsi="宋体"/>
        </w:rPr>
        <w:t xml:space="preserve">3.2.1 </w:t>
      </w:r>
      <w:r>
        <w:rPr>
          <w:rFonts w:hint="eastAsia" w:ascii="宋体" w:hAnsi="宋体"/>
        </w:rPr>
        <w:t>招标人派出人员参加投标人基地培训</w:t>
      </w:r>
    </w:p>
    <w:p>
      <w:pPr>
        <w:tabs>
          <w:tab w:val="left" w:pos="630"/>
        </w:tabs>
        <w:spacing w:line="500" w:lineRule="exact"/>
        <w:rPr>
          <w:rFonts w:ascii="宋体" w:hAnsi="宋体"/>
        </w:rPr>
      </w:pPr>
      <w:r>
        <w:rPr>
          <w:rFonts w:ascii="宋体" w:hAnsi="宋体"/>
        </w:rPr>
        <w:t xml:space="preserve">3.2.2 </w:t>
      </w:r>
      <w:r>
        <w:rPr>
          <w:rFonts w:hint="eastAsia" w:ascii="宋体" w:hAnsi="宋体"/>
        </w:rPr>
        <w:t>投标人国内基地培训至少应有如下内容：</w:t>
      </w:r>
    </w:p>
    <w:p>
      <w:pPr>
        <w:numPr>
          <w:ilvl w:val="0"/>
          <w:numId w:val="5"/>
        </w:numPr>
        <w:spacing w:line="500" w:lineRule="exact"/>
        <w:ind w:left="867" w:hanging="340"/>
        <w:rPr>
          <w:rFonts w:ascii="宋体" w:hAnsi="宋体"/>
        </w:rPr>
      </w:pPr>
      <w:r>
        <w:rPr>
          <w:rFonts w:hint="eastAsia" w:ascii="宋体" w:hAnsi="宋体"/>
        </w:rPr>
        <w:t>控制系统的内部结构和特点</w:t>
      </w:r>
    </w:p>
    <w:p>
      <w:pPr>
        <w:numPr>
          <w:ilvl w:val="0"/>
          <w:numId w:val="5"/>
        </w:numPr>
        <w:spacing w:line="500" w:lineRule="exact"/>
        <w:ind w:left="867" w:hanging="340"/>
        <w:rPr>
          <w:rFonts w:ascii="宋体" w:hAnsi="宋体"/>
        </w:rPr>
      </w:pPr>
      <w:r>
        <w:rPr>
          <w:rFonts w:hint="eastAsia" w:ascii="宋体" w:hAnsi="宋体"/>
        </w:rPr>
        <w:t>软件组态</w:t>
      </w:r>
    </w:p>
    <w:p>
      <w:pPr>
        <w:numPr>
          <w:ilvl w:val="0"/>
          <w:numId w:val="5"/>
        </w:numPr>
        <w:spacing w:line="500" w:lineRule="exact"/>
        <w:ind w:left="867" w:hanging="340"/>
        <w:rPr>
          <w:rFonts w:ascii="宋体" w:hAnsi="宋体"/>
        </w:rPr>
      </w:pPr>
      <w:r>
        <w:rPr>
          <w:rFonts w:hint="eastAsia" w:ascii="宋体" w:hAnsi="宋体"/>
        </w:rPr>
        <w:t>数据库生成</w:t>
      </w:r>
    </w:p>
    <w:p>
      <w:pPr>
        <w:numPr>
          <w:ilvl w:val="0"/>
          <w:numId w:val="5"/>
        </w:numPr>
        <w:spacing w:line="500" w:lineRule="exact"/>
        <w:ind w:left="867" w:hanging="340"/>
        <w:rPr>
          <w:rFonts w:ascii="宋体" w:hAnsi="宋体"/>
        </w:rPr>
      </w:pPr>
      <w:r>
        <w:rPr>
          <w:rFonts w:ascii="宋体" w:hAnsi="宋体"/>
        </w:rPr>
        <w:t>LED</w:t>
      </w:r>
      <w:r>
        <w:rPr>
          <w:rFonts w:hint="eastAsia" w:ascii="宋体" w:hAnsi="宋体"/>
        </w:rPr>
        <w:t>画面制作</w:t>
      </w:r>
    </w:p>
    <w:p>
      <w:pPr>
        <w:numPr>
          <w:ilvl w:val="0"/>
          <w:numId w:val="5"/>
        </w:numPr>
        <w:spacing w:line="500" w:lineRule="exact"/>
        <w:ind w:left="867" w:hanging="340"/>
        <w:rPr>
          <w:rFonts w:ascii="宋体" w:hAnsi="宋体"/>
        </w:rPr>
      </w:pPr>
      <w:r>
        <w:rPr>
          <w:rFonts w:hint="eastAsia" w:ascii="宋体" w:hAnsi="宋体"/>
        </w:rPr>
        <w:t>硬件维护、检查测试、查找故障的方法</w:t>
      </w:r>
    </w:p>
    <w:p>
      <w:pPr>
        <w:numPr>
          <w:ilvl w:val="0"/>
          <w:numId w:val="5"/>
        </w:numPr>
        <w:spacing w:line="500" w:lineRule="exact"/>
        <w:ind w:left="867" w:hanging="340"/>
        <w:rPr>
          <w:rFonts w:ascii="宋体" w:hAnsi="宋体"/>
        </w:rPr>
      </w:pPr>
      <w:r>
        <w:rPr>
          <w:rFonts w:hint="eastAsia" w:ascii="宋体" w:hAnsi="宋体"/>
        </w:rPr>
        <w:t>数据通讯系统的基本原理、通讯协议和接口</w:t>
      </w:r>
    </w:p>
    <w:p>
      <w:pPr>
        <w:numPr>
          <w:ilvl w:val="0"/>
          <w:numId w:val="5"/>
        </w:numPr>
        <w:spacing w:line="500" w:lineRule="exact"/>
        <w:ind w:left="867" w:hanging="340"/>
        <w:rPr>
          <w:rFonts w:ascii="宋体" w:hAnsi="宋体"/>
        </w:rPr>
      </w:pPr>
      <w:r>
        <w:rPr>
          <w:rFonts w:hint="eastAsia" w:ascii="宋体" w:hAnsi="宋体"/>
        </w:rPr>
        <w:t>控制系统的仿真培训和故障排除</w:t>
      </w:r>
    </w:p>
    <w:p>
      <w:pPr>
        <w:numPr>
          <w:ilvl w:val="0"/>
          <w:numId w:val="5"/>
        </w:numPr>
        <w:spacing w:line="500" w:lineRule="exact"/>
        <w:ind w:left="867" w:hanging="340"/>
        <w:rPr>
          <w:rFonts w:ascii="宋体" w:hAnsi="宋体"/>
        </w:rPr>
      </w:pPr>
      <w:r>
        <w:rPr>
          <w:rFonts w:hint="eastAsia" w:ascii="宋体" w:hAnsi="宋体"/>
        </w:rPr>
        <w:t>考察相似的电厂或化工企业和使用同类型控制系统的企业</w:t>
      </w:r>
    </w:p>
    <w:p>
      <w:pPr>
        <w:tabs>
          <w:tab w:val="left" w:pos="630"/>
        </w:tabs>
        <w:spacing w:line="500" w:lineRule="exact"/>
        <w:rPr>
          <w:rFonts w:ascii="宋体" w:hAnsi="宋体"/>
        </w:rPr>
      </w:pPr>
      <w:r>
        <w:rPr>
          <w:rFonts w:ascii="宋体" w:hAnsi="宋体"/>
        </w:rPr>
        <w:t xml:space="preserve">3.3 </w:t>
      </w:r>
      <w:r>
        <w:rPr>
          <w:rFonts w:hint="eastAsia" w:ascii="宋体" w:hAnsi="宋体"/>
        </w:rPr>
        <w:t>现场培训</w:t>
      </w:r>
    </w:p>
    <w:p>
      <w:pPr>
        <w:tabs>
          <w:tab w:val="left" w:pos="630"/>
        </w:tabs>
        <w:spacing w:line="500" w:lineRule="exact"/>
        <w:rPr>
          <w:rFonts w:ascii="宋体" w:hAnsi="宋体"/>
        </w:rPr>
      </w:pPr>
      <w:r>
        <w:rPr>
          <w:rFonts w:ascii="宋体" w:hAnsi="宋体"/>
        </w:rPr>
        <w:t xml:space="preserve">3.3.1 </w:t>
      </w:r>
      <w:r>
        <w:rPr>
          <w:rFonts w:hint="eastAsia" w:ascii="宋体" w:hAnsi="宋体"/>
        </w:rPr>
        <w:t>投标人应提供招标人认为必要的附加培训，因为在投标人国内基地培训结束后，投标人对所供硬件和软件又有所修改。这种附加培训可在项目现场进行，故称为现场培训。</w:t>
      </w:r>
    </w:p>
    <w:p>
      <w:pPr>
        <w:tabs>
          <w:tab w:val="left" w:pos="630"/>
        </w:tabs>
        <w:spacing w:line="500" w:lineRule="exact"/>
        <w:rPr>
          <w:rFonts w:ascii="宋体" w:hAnsi="宋体"/>
        </w:rPr>
      </w:pPr>
      <w:r>
        <w:rPr>
          <w:rFonts w:ascii="宋体" w:hAnsi="宋体"/>
        </w:rPr>
        <w:t xml:space="preserve">3.3.2 </w:t>
      </w:r>
      <w:r>
        <w:rPr>
          <w:rFonts w:hint="eastAsia" w:ascii="宋体" w:hAnsi="宋体"/>
        </w:rPr>
        <w:t>投标人应派出有关专家到现场，承担现场培训任务。现场培训的要求与投标人国内基地培训相仿。</w:t>
      </w:r>
    </w:p>
    <w:p>
      <w:pPr>
        <w:tabs>
          <w:tab w:val="left" w:pos="630"/>
        </w:tabs>
        <w:spacing w:line="500" w:lineRule="exact"/>
        <w:rPr>
          <w:rFonts w:ascii="宋体" w:hAnsi="宋体"/>
        </w:rPr>
      </w:pPr>
      <w:r>
        <w:rPr>
          <w:rFonts w:ascii="宋体" w:hAnsi="宋体"/>
        </w:rPr>
        <w:t xml:space="preserve">3.3.3 </w:t>
      </w:r>
      <w:r>
        <w:rPr>
          <w:rFonts w:hint="eastAsia" w:ascii="宋体" w:hAnsi="宋体"/>
        </w:rPr>
        <w:t>现场</w:t>
      </w:r>
      <w:r>
        <w:rPr>
          <w:rFonts w:ascii="宋体" w:hAnsi="宋体"/>
        </w:rPr>
        <w:t>培训人月</w:t>
      </w:r>
      <w:r>
        <w:rPr>
          <w:rFonts w:hint="eastAsia" w:ascii="宋体" w:hAnsi="宋体"/>
        </w:rPr>
        <w:t>数</w:t>
      </w:r>
      <w:r>
        <w:rPr>
          <w:rFonts w:ascii="宋体" w:hAnsi="宋体"/>
        </w:rPr>
        <w:t>（</w:t>
      </w:r>
      <w:r>
        <w:rPr>
          <w:rFonts w:hint="eastAsia" w:ascii="宋体" w:hAnsi="宋体"/>
        </w:rPr>
        <w:t>自</w:t>
      </w:r>
      <w:r>
        <w:rPr>
          <w:rFonts w:ascii="宋体" w:hAnsi="宋体"/>
        </w:rPr>
        <w:t>定）</w:t>
      </w:r>
      <w:r>
        <w:rPr>
          <w:rFonts w:hint="eastAsia" w:ascii="宋体" w:hAnsi="宋体"/>
        </w:rPr>
        <w:t>。</w:t>
      </w:r>
    </w:p>
    <w:p>
      <w:pPr>
        <w:tabs>
          <w:tab w:val="left" w:pos="630"/>
        </w:tabs>
        <w:spacing w:line="500" w:lineRule="exact"/>
        <w:rPr>
          <w:rFonts w:ascii="宋体" w:hAnsi="宋体"/>
        </w:rPr>
      </w:pPr>
      <w:r>
        <w:rPr>
          <w:rFonts w:ascii="宋体" w:hAnsi="宋体"/>
        </w:rPr>
        <w:t xml:space="preserve">3.3.4 </w:t>
      </w:r>
      <w:r>
        <w:rPr>
          <w:rFonts w:hint="eastAsia" w:ascii="宋体" w:hAnsi="宋体"/>
        </w:rPr>
        <w:t>现场培训至少应有下列内容：</w:t>
      </w:r>
    </w:p>
    <w:p>
      <w:pPr>
        <w:numPr>
          <w:ilvl w:val="0"/>
          <w:numId w:val="5"/>
        </w:numPr>
        <w:spacing w:line="500" w:lineRule="exact"/>
        <w:ind w:left="867" w:hanging="340"/>
        <w:rPr>
          <w:rFonts w:ascii="宋体" w:hAnsi="宋体"/>
        </w:rPr>
      </w:pPr>
      <w:r>
        <w:rPr>
          <w:rFonts w:hint="eastAsia" w:ascii="宋体" w:hAnsi="宋体"/>
        </w:rPr>
        <w:t>控制系统的基本知识和系统组态；</w:t>
      </w:r>
    </w:p>
    <w:p>
      <w:pPr>
        <w:numPr>
          <w:ilvl w:val="0"/>
          <w:numId w:val="5"/>
        </w:numPr>
        <w:spacing w:line="500" w:lineRule="exact"/>
        <w:ind w:left="867" w:hanging="340"/>
        <w:rPr>
          <w:rFonts w:ascii="宋体" w:hAnsi="宋体"/>
        </w:rPr>
      </w:pPr>
      <w:r>
        <w:rPr>
          <w:rFonts w:hint="eastAsia" w:ascii="宋体" w:hAnsi="宋体"/>
        </w:rPr>
        <w:t>控制系统的安装、检查、排除故障、在线联调和维修等课程；</w:t>
      </w:r>
    </w:p>
    <w:p>
      <w:pPr>
        <w:numPr>
          <w:ilvl w:val="0"/>
          <w:numId w:val="5"/>
        </w:numPr>
        <w:spacing w:line="500" w:lineRule="exact"/>
        <w:ind w:left="867" w:hanging="340"/>
        <w:rPr>
          <w:rFonts w:ascii="宋体" w:hAnsi="宋体"/>
        </w:rPr>
      </w:pPr>
      <w:r>
        <w:rPr>
          <w:rFonts w:hint="eastAsia" w:ascii="宋体" w:hAnsi="宋体"/>
        </w:rPr>
        <w:t>人机接口的应用培训。</w:t>
      </w:r>
    </w:p>
    <w:p>
      <w:pPr>
        <w:tabs>
          <w:tab w:val="left" w:pos="630"/>
        </w:tabs>
        <w:spacing w:line="500" w:lineRule="exact"/>
        <w:rPr>
          <w:rFonts w:ascii="宋体" w:hAnsi="宋体"/>
        </w:rPr>
      </w:pPr>
      <w:r>
        <w:rPr>
          <w:rFonts w:ascii="宋体" w:hAnsi="宋体"/>
        </w:rPr>
        <w:t xml:space="preserve">3.3.5 </w:t>
      </w:r>
      <w:r>
        <w:rPr>
          <w:rFonts w:hint="eastAsia" w:ascii="宋体" w:hAnsi="宋体"/>
        </w:rPr>
        <w:t>当进行现场安装和开环测试时，投标人应对招标人的运行人员进行控制系统的在线操作培训。</w:t>
      </w:r>
    </w:p>
    <w:p>
      <w:pPr>
        <w:tabs>
          <w:tab w:val="left" w:pos="630"/>
        </w:tabs>
        <w:spacing w:line="500" w:lineRule="exact"/>
        <w:rPr>
          <w:rFonts w:ascii="宋体" w:hAnsi="宋体"/>
        </w:rPr>
      </w:pPr>
      <w:r>
        <w:rPr>
          <w:rFonts w:ascii="宋体" w:hAnsi="宋体"/>
        </w:rPr>
        <w:t xml:space="preserve">3.3.6 </w:t>
      </w:r>
      <w:r>
        <w:rPr>
          <w:rFonts w:hint="eastAsia" w:ascii="宋体" w:hAnsi="宋体"/>
        </w:rPr>
        <w:t>现场培训的计划（包括内容和时间）将在设计联络会上讨论确定。</w:t>
      </w:r>
    </w:p>
    <w:p>
      <w:pPr>
        <w:tabs>
          <w:tab w:val="left" w:pos="630"/>
        </w:tabs>
        <w:spacing w:before="50" w:after="50" w:line="500" w:lineRule="exact"/>
        <w:rPr>
          <w:rFonts w:ascii="宋体" w:hAnsi="宋体"/>
        </w:rPr>
      </w:pPr>
      <w:r>
        <w:rPr>
          <w:rFonts w:hint="eastAsia" w:ascii="宋体" w:hAnsi="宋体"/>
        </w:rPr>
        <w:t>3</w:t>
      </w:r>
      <w:r>
        <w:rPr>
          <w:rFonts w:ascii="宋体" w:hAnsi="宋体"/>
        </w:rPr>
        <w:t>.</w:t>
      </w:r>
      <w:r>
        <w:rPr>
          <w:rFonts w:hint="eastAsia" w:ascii="宋体" w:hAnsi="宋体"/>
        </w:rPr>
        <w:t>4</w:t>
      </w:r>
      <w:r>
        <w:rPr>
          <w:rFonts w:ascii="宋体" w:hAnsi="宋体"/>
        </w:rPr>
        <w:t xml:space="preserve"> </w:t>
      </w:r>
      <w:r>
        <w:rPr>
          <w:rFonts w:hint="eastAsia" w:ascii="宋体" w:hAnsi="宋体"/>
        </w:rPr>
        <w:t>培训计划和内容列出如下：</w:t>
      </w:r>
    </w:p>
    <w:tbl>
      <w:tblPr>
        <w:tblStyle w:val="36"/>
        <w:tblW w:w="884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40"/>
        <w:gridCol w:w="1698"/>
        <w:gridCol w:w="1922"/>
        <w:gridCol w:w="1153"/>
        <w:gridCol w:w="1153"/>
        <w:gridCol w:w="897"/>
        <w:gridCol w:w="138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40" w:type="dxa"/>
            <w:vMerge w:val="restart"/>
            <w:tcBorders>
              <w:top w:val="single" w:color="auto" w:sz="6" w:space="0"/>
              <w:left w:val="single" w:color="auto" w:sz="6" w:space="0"/>
              <w:bottom w:val="nil"/>
              <w:right w:val="nil"/>
            </w:tcBorders>
            <w:vAlign w:val="center"/>
          </w:tcPr>
          <w:p>
            <w:pPr>
              <w:tabs>
                <w:tab w:val="left" w:pos="240"/>
                <w:tab w:val="left" w:pos="600"/>
                <w:tab w:val="left" w:pos="840"/>
              </w:tabs>
              <w:spacing w:before="50" w:after="50"/>
              <w:rPr>
                <w:rFonts w:ascii="宋体" w:hAnsi="宋体"/>
              </w:rPr>
            </w:pPr>
            <w:r>
              <w:rPr>
                <w:rFonts w:hint="eastAsia" w:ascii="宋体" w:hAnsi="宋体"/>
              </w:rPr>
              <w:t>序号</w:t>
            </w:r>
          </w:p>
        </w:tc>
        <w:tc>
          <w:tcPr>
            <w:tcW w:w="1698" w:type="dxa"/>
            <w:vMerge w:val="restart"/>
            <w:tcBorders>
              <w:top w:val="single" w:color="auto" w:sz="6" w:space="0"/>
              <w:left w:val="single" w:color="auto" w:sz="6" w:space="0"/>
              <w:bottom w:val="nil"/>
              <w:right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培训内容</w:t>
            </w:r>
          </w:p>
        </w:tc>
        <w:tc>
          <w:tcPr>
            <w:tcW w:w="1922" w:type="dxa"/>
            <w:vMerge w:val="restart"/>
            <w:tcBorders>
              <w:top w:val="single" w:color="auto" w:sz="6" w:space="0"/>
              <w:left w:val="single" w:color="auto" w:sz="6" w:space="0"/>
              <w:bottom w:val="nil"/>
              <w:right w:val="single" w:color="auto" w:sz="6" w:space="0"/>
            </w:tcBorders>
            <w:vAlign w:val="center"/>
          </w:tcPr>
          <w:p>
            <w:pPr>
              <w:tabs>
                <w:tab w:val="left" w:pos="240"/>
                <w:tab w:val="left" w:pos="600"/>
                <w:tab w:val="left" w:pos="840"/>
              </w:tabs>
              <w:spacing w:before="50" w:after="50"/>
              <w:jc w:val="center"/>
              <w:rPr>
                <w:rFonts w:ascii="宋体" w:hAnsi="宋体"/>
              </w:rPr>
            </w:pPr>
            <w:r>
              <w:rPr>
                <w:rFonts w:hint="eastAsia" w:ascii="宋体" w:hAnsi="宋体"/>
              </w:rPr>
              <w:t>计划人/天数</w:t>
            </w:r>
          </w:p>
        </w:tc>
        <w:tc>
          <w:tcPr>
            <w:tcW w:w="2306" w:type="dxa"/>
            <w:gridSpan w:val="2"/>
            <w:tcBorders>
              <w:top w:val="single" w:color="auto" w:sz="6" w:space="0"/>
              <w:left w:val="nil"/>
              <w:bottom w:val="single" w:color="auto" w:sz="6" w:space="0"/>
              <w:right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培训教师构成</w:t>
            </w:r>
          </w:p>
        </w:tc>
        <w:tc>
          <w:tcPr>
            <w:tcW w:w="897" w:type="dxa"/>
            <w:vMerge w:val="restart"/>
            <w:tcBorders>
              <w:top w:val="single" w:color="auto" w:sz="6" w:space="0"/>
              <w:left w:val="single" w:color="auto" w:sz="6" w:space="0"/>
              <w:bottom w:val="nil"/>
              <w:right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地点</w:t>
            </w:r>
          </w:p>
        </w:tc>
        <w:tc>
          <w:tcPr>
            <w:tcW w:w="1380" w:type="dxa"/>
            <w:vMerge w:val="restart"/>
            <w:tcBorders>
              <w:top w:val="single" w:color="auto" w:sz="6" w:space="0"/>
              <w:left w:val="single" w:color="auto" w:sz="6" w:space="0"/>
              <w:bottom w:val="nil"/>
              <w:right w:val="single" w:color="auto" w:sz="6" w:space="0"/>
            </w:tcBorders>
            <w:vAlign w:val="center"/>
          </w:tcPr>
          <w:p>
            <w:pPr>
              <w:tabs>
                <w:tab w:val="left" w:pos="240"/>
                <w:tab w:val="left" w:pos="600"/>
                <w:tab w:val="left" w:pos="840"/>
              </w:tabs>
              <w:spacing w:before="50" w:after="50"/>
              <w:jc w:val="center"/>
              <w:rPr>
                <w:rFonts w:ascii="宋体" w:hAnsi="宋体"/>
              </w:rPr>
            </w:pPr>
            <w:r>
              <w:rPr>
                <w:rFonts w:hint="eastAsia" w:ascii="宋体" w:hAnsi="宋体"/>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40" w:type="dxa"/>
            <w:vMerge w:val="continue"/>
            <w:tcBorders>
              <w:top w:val="nil"/>
              <w:left w:val="single" w:color="auto" w:sz="6" w:space="0"/>
              <w:bottom w:val="single" w:color="auto" w:sz="6" w:space="0"/>
              <w:right w:val="nil"/>
            </w:tcBorders>
            <w:vAlign w:val="center"/>
          </w:tcPr>
          <w:p>
            <w:pPr>
              <w:tabs>
                <w:tab w:val="left" w:pos="240"/>
                <w:tab w:val="left" w:pos="600"/>
                <w:tab w:val="left" w:pos="840"/>
              </w:tabs>
              <w:spacing w:before="50" w:after="50"/>
              <w:jc w:val="center"/>
              <w:rPr>
                <w:rFonts w:ascii="宋体" w:hAnsi="宋体"/>
              </w:rPr>
            </w:pPr>
          </w:p>
        </w:tc>
        <w:tc>
          <w:tcPr>
            <w:tcW w:w="1698" w:type="dxa"/>
            <w:vMerge w:val="continue"/>
            <w:tcBorders>
              <w:top w:val="nil"/>
              <w:left w:val="single" w:color="auto" w:sz="6" w:space="0"/>
              <w:bottom w:val="single" w:color="auto" w:sz="6" w:space="0"/>
              <w:right w:val="nil"/>
            </w:tcBorders>
            <w:vAlign w:val="center"/>
          </w:tcPr>
          <w:p>
            <w:pPr>
              <w:tabs>
                <w:tab w:val="left" w:pos="240"/>
                <w:tab w:val="left" w:pos="600"/>
                <w:tab w:val="left" w:pos="840"/>
              </w:tabs>
              <w:spacing w:before="50" w:after="50"/>
              <w:jc w:val="center"/>
              <w:rPr>
                <w:rFonts w:ascii="宋体" w:hAnsi="宋体"/>
              </w:rPr>
            </w:pPr>
          </w:p>
        </w:tc>
        <w:tc>
          <w:tcPr>
            <w:tcW w:w="1922" w:type="dxa"/>
            <w:vMerge w:val="continue"/>
            <w:tcBorders>
              <w:top w:val="nil"/>
              <w:left w:val="single" w:color="auto" w:sz="6" w:space="0"/>
              <w:bottom w:val="single" w:color="auto" w:sz="6" w:space="0"/>
              <w:right w:val="single" w:color="auto" w:sz="6" w:space="0"/>
            </w:tcBorders>
            <w:vAlign w:val="center"/>
          </w:tcPr>
          <w:p>
            <w:pPr>
              <w:tabs>
                <w:tab w:val="left" w:pos="240"/>
                <w:tab w:val="left" w:pos="600"/>
                <w:tab w:val="left" w:pos="840"/>
              </w:tabs>
              <w:spacing w:before="50" w:after="50"/>
              <w:jc w:val="center"/>
              <w:rPr>
                <w:rFonts w:ascii="宋体" w:hAnsi="宋体"/>
              </w:rPr>
            </w:pPr>
          </w:p>
        </w:tc>
        <w:tc>
          <w:tcPr>
            <w:tcW w:w="1153" w:type="dxa"/>
            <w:tcBorders>
              <w:top w:val="nil"/>
              <w:left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职</w:t>
            </w:r>
            <w:r>
              <w:rPr>
                <w:rFonts w:ascii="宋体" w:hAnsi="宋体"/>
              </w:rPr>
              <w:t xml:space="preserve">   </w:t>
            </w:r>
            <w:r>
              <w:rPr>
                <w:rFonts w:hint="eastAsia" w:ascii="宋体" w:hAnsi="宋体"/>
              </w:rPr>
              <w:t>称</w:t>
            </w:r>
          </w:p>
        </w:tc>
        <w:tc>
          <w:tcPr>
            <w:tcW w:w="1153" w:type="dxa"/>
            <w:tcBorders>
              <w:top w:val="nil"/>
              <w:right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人</w:t>
            </w:r>
            <w:r>
              <w:rPr>
                <w:rFonts w:ascii="宋体" w:hAnsi="宋体"/>
              </w:rPr>
              <w:t xml:space="preserve">  </w:t>
            </w:r>
            <w:r>
              <w:rPr>
                <w:rFonts w:hint="eastAsia" w:ascii="宋体" w:hAnsi="宋体"/>
              </w:rPr>
              <w:t>数</w:t>
            </w:r>
          </w:p>
        </w:tc>
        <w:tc>
          <w:tcPr>
            <w:tcW w:w="897" w:type="dxa"/>
            <w:vMerge w:val="continue"/>
            <w:tcBorders>
              <w:top w:val="nil"/>
              <w:left w:val="single" w:color="auto" w:sz="6" w:space="0"/>
              <w:bottom w:val="single" w:color="auto" w:sz="6" w:space="0"/>
              <w:right w:val="nil"/>
            </w:tcBorders>
            <w:vAlign w:val="center"/>
          </w:tcPr>
          <w:p>
            <w:pPr>
              <w:tabs>
                <w:tab w:val="left" w:pos="240"/>
                <w:tab w:val="left" w:pos="600"/>
                <w:tab w:val="left" w:pos="840"/>
              </w:tabs>
              <w:spacing w:before="50" w:after="50"/>
              <w:jc w:val="center"/>
              <w:rPr>
                <w:rFonts w:ascii="宋体" w:hAnsi="宋体"/>
              </w:rPr>
            </w:pPr>
          </w:p>
        </w:tc>
        <w:tc>
          <w:tcPr>
            <w:tcW w:w="1380" w:type="dxa"/>
            <w:vMerge w:val="continue"/>
            <w:tcBorders>
              <w:top w:val="nil"/>
              <w:left w:val="single" w:color="auto" w:sz="6" w:space="0"/>
              <w:bottom w:val="single" w:color="auto" w:sz="6" w:space="0"/>
              <w:right w:val="single" w:color="auto" w:sz="6" w:space="0"/>
            </w:tcBorders>
            <w:vAlign w:val="center"/>
          </w:tcPr>
          <w:p>
            <w:pPr>
              <w:tabs>
                <w:tab w:val="left" w:pos="240"/>
                <w:tab w:val="left" w:pos="600"/>
                <w:tab w:val="left" w:pos="840"/>
              </w:tabs>
              <w:spacing w:before="50" w:after="50"/>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40" w:type="dxa"/>
            <w:tcBorders>
              <w:top w:val="nil"/>
            </w:tcBorders>
            <w:vAlign w:val="center"/>
          </w:tcPr>
          <w:p>
            <w:pPr>
              <w:tabs>
                <w:tab w:val="left" w:pos="240"/>
                <w:tab w:val="left" w:pos="600"/>
                <w:tab w:val="left" w:pos="840"/>
              </w:tabs>
              <w:spacing w:before="50" w:after="50"/>
              <w:rPr>
                <w:rFonts w:ascii="宋体" w:hAnsi="宋体"/>
              </w:rPr>
            </w:pPr>
            <w:r>
              <w:rPr>
                <w:rFonts w:hint="eastAsia" w:ascii="宋体" w:hAnsi="宋体"/>
              </w:rPr>
              <w:t>1</w:t>
            </w:r>
          </w:p>
        </w:tc>
        <w:tc>
          <w:tcPr>
            <w:tcW w:w="1698" w:type="dxa"/>
            <w:tcBorders>
              <w:top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工程师培训</w:t>
            </w:r>
          </w:p>
        </w:tc>
        <w:tc>
          <w:tcPr>
            <w:tcW w:w="1922" w:type="dxa"/>
            <w:tcBorders>
              <w:top w:val="nil"/>
            </w:tcBorders>
            <w:vAlign w:val="center"/>
          </w:tcPr>
          <w:p>
            <w:pPr>
              <w:tabs>
                <w:tab w:val="left" w:pos="240"/>
                <w:tab w:val="left" w:pos="600"/>
                <w:tab w:val="left" w:pos="840"/>
              </w:tabs>
              <w:spacing w:before="50" w:after="50"/>
              <w:jc w:val="center"/>
              <w:rPr>
                <w:rFonts w:ascii="宋体" w:hAnsi="宋体"/>
              </w:rPr>
            </w:pPr>
            <w:r>
              <w:rPr>
                <w:rFonts w:ascii="宋体" w:hAnsi="宋体"/>
              </w:rPr>
              <w:t>10</w:t>
            </w:r>
            <w:r>
              <w:rPr>
                <w:rFonts w:hint="eastAsia" w:ascii="宋体" w:hAnsi="宋体"/>
              </w:rPr>
              <w:t>人/</w:t>
            </w:r>
            <w:r>
              <w:rPr>
                <w:rFonts w:ascii="宋体" w:hAnsi="宋体"/>
              </w:rPr>
              <w:t>14</w:t>
            </w:r>
            <w:r>
              <w:rPr>
                <w:rFonts w:hint="eastAsia" w:ascii="宋体" w:hAnsi="宋体"/>
              </w:rPr>
              <w:t>天</w:t>
            </w:r>
          </w:p>
        </w:tc>
        <w:tc>
          <w:tcPr>
            <w:tcW w:w="1153" w:type="dxa"/>
            <w:vAlign w:val="center"/>
          </w:tcPr>
          <w:p>
            <w:pPr>
              <w:tabs>
                <w:tab w:val="left" w:pos="240"/>
                <w:tab w:val="left" w:pos="600"/>
                <w:tab w:val="left" w:pos="840"/>
              </w:tabs>
              <w:spacing w:before="50" w:after="50"/>
              <w:jc w:val="center"/>
              <w:rPr>
                <w:rFonts w:ascii="宋体" w:hAnsi="宋体"/>
              </w:rPr>
            </w:pPr>
          </w:p>
        </w:tc>
        <w:tc>
          <w:tcPr>
            <w:tcW w:w="1153" w:type="dxa"/>
            <w:vAlign w:val="center"/>
          </w:tcPr>
          <w:p>
            <w:pPr>
              <w:tabs>
                <w:tab w:val="left" w:pos="240"/>
                <w:tab w:val="left" w:pos="600"/>
                <w:tab w:val="left" w:pos="840"/>
              </w:tabs>
              <w:spacing w:before="50" w:after="50"/>
              <w:jc w:val="center"/>
              <w:rPr>
                <w:rFonts w:ascii="宋体" w:hAnsi="宋体"/>
              </w:rPr>
            </w:pPr>
          </w:p>
        </w:tc>
        <w:tc>
          <w:tcPr>
            <w:tcW w:w="897" w:type="dxa"/>
            <w:tcBorders>
              <w:top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投标人国内基地</w:t>
            </w:r>
          </w:p>
        </w:tc>
        <w:tc>
          <w:tcPr>
            <w:tcW w:w="1380" w:type="dxa"/>
            <w:tcBorders>
              <w:top w:val="nil"/>
            </w:tcBorders>
            <w:vAlign w:val="center"/>
          </w:tcPr>
          <w:p>
            <w:pPr>
              <w:tabs>
                <w:tab w:val="left" w:pos="240"/>
                <w:tab w:val="left" w:pos="600"/>
                <w:tab w:val="left" w:pos="840"/>
              </w:tabs>
              <w:spacing w:before="50" w:after="50"/>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40" w:type="dxa"/>
            <w:tcBorders>
              <w:top w:val="nil"/>
            </w:tcBorders>
            <w:vAlign w:val="center"/>
          </w:tcPr>
          <w:p>
            <w:pPr>
              <w:tabs>
                <w:tab w:val="left" w:pos="240"/>
                <w:tab w:val="left" w:pos="600"/>
                <w:tab w:val="left" w:pos="840"/>
              </w:tabs>
              <w:spacing w:before="50" w:after="50"/>
              <w:rPr>
                <w:rFonts w:ascii="宋体" w:hAnsi="宋体"/>
              </w:rPr>
            </w:pPr>
            <w:r>
              <w:rPr>
                <w:rFonts w:hint="eastAsia" w:ascii="宋体" w:hAnsi="宋体"/>
              </w:rPr>
              <w:t>2</w:t>
            </w:r>
          </w:p>
        </w:tc>
        <w:tc>
          <w:tcPr>
            <w:tcW w:w="1698" w:type="dxa"/>
            <w:tcBorders>
              <w:top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操作员培训</w:t>
            </w:r>
          </w:p>
        </w:tc>
        <w:tc>
          <w:tcPr>
            <w:tcW w:w="1922" w:type="dxa"/>
            <w:tcBorders>
              <w:top w:val="nil"/>
            </w:tcBorders>
            <w:vAlign w:val="center"/>
          </w:tcPr>
          <w:p>
            <w:pPr>
              <w:tabs>
                <w:tab w:val="left" w:pos="240"/>
                <w:tab w:val="left" w:pos="600"/>
                <w:tab w:val="left" w:pos="840"/>
              </w:tabs>
              <w:spacing w:before="50" w:after="50"/>
              <w:jc w:val="center"/>
              <w:rPr>
                <w:rFonts w:ascii="宋体" w:hAnsi="宋体"/>
              </w:rPr>
            </w:pPr>
            <w:r>
              <w:rPr>
                <w:rFonts w:ascii="宋体" w:hAnsi="宋体"/>
              </w:rPr>
              <w:t>1</w:t>
            </w:r>
            <w:r>
              <w:rPr>
                <w:rFonts w:hint="eastAsia" w:ascii="宋体" w:hAnsi="宋体"/>
              </w:rPr>
              <w:t>0人/7天</w:t>
            </w:r>
          </w:p>
        </w:tc>
        <w:tc>
          <w:tcPr>
            <w:tcW w:w="1153" w:type="dxa"/>
            <w:vAlign w:val="center"/>
          </w:tcPr>
          <w:p>
            <w:pPr>
              <w:tabs>
                <w:tab w:val="left" w:pos="240"/>
                <w:tab w:val="left" w:pos="600"/>
                <w:tab w:val="left" w:pos="840"/>
              </w:tabs>
              <w:spacing w:before="50" w:after="50"/>
              <w:jc w:val="center"/>
              <w:rPr>
                <w:rFonts w:ascii="宋体" w:hAnsi="宋体"/>
              </w:rPr>
            </w:pPr>
          </w:p>
        </w:tc>
        <w:tc>
          <w:tcPr>
            <w:tcW w:w="1153" w:type="dxa"/>
            <w:vAlign w:val="center"/>
          </w:tcPr>
          <w:p>
            <w:pPr>
              <w:tabs>
                <w:tab w:val="left" w:pos="240"/>
                <w:tab w:val="left" w:pos="600"/>
                <w:tab w:val="left" w:pos="840"/>
              </w:tabs>
              <w:spacing w:before="50" w:after="50"/>
              <w:jc w:val="center"/>
              <w:rPr>
                <w:rFonts w:ascii="宋体" w:hAnsi="宋体"/>
              </w:rPr>
            </w:pPr>
          </w:p>
        </w:tc>
        <w:tc>
          <w:tcPr>
            <w:tcW w:w="897" w:type="dxa"/>
            <w:tcBorders>
              <w:top w:val="nil"/>
            </w:tcBorders>
            <w:vAlign w:val="center"/>
          </w:tcPr>
          <w:p>
            <w:pPr>
              <w:tabs>
                <w:tab w:val="left" w:pos="240"/>
                <w:tab w:val="left" w:pos="600"/>
                <w:tab w:val="left" w:pos="840"/>
              </w:tabs>
              <w:spacing w:before="50" w:after="50"/>
              <w:jc w:val="center"/>
              <w:rPr>
                <w:rFonts w:ascii="宋体" w:hAnsi="宋体"/>
              </w:rPr>
            </w:pPr>
            <w:r>
              <w:rPr>
                <w:rFonts w:hint="eastAsia" w:ascii="宋体" w:hAnsi="宋体"/>
              </w:rPr>
              <w:t>投标人国内基地</w:t>
            </w:r>
          </w:p>
        </w:tc>
        <w:tc>
          <w:tcPr>
            <w:tcW w:w="1380" w:type="dxa"/>
            <w:tcBorders>
              <w:top w:val="nil"/>
            </w:tcBorders>
            <w:vAlign w:val="center"/>
          </w:tcPr>
          <w:p>
            <w:pPr>
              <w:tabs>
                <w:tab w:val="left" w:pos="240"/>
                <w:tab w:val="left" w:pos="600"/>
                <w:tab w:val="left" w:pos="840"/>
              </w:tabs>
              <w:spacing w:before="50" w:after="50"/>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40" w:type="dxa"/>
            <w:vAlign w:val="center"/>
          </w:tcPr>
          <w:p>
            <w:pPr>
              <w:tabs>
                <w:tab w:val="left" w:pos="240"/>
                <w:tab w:val="left" w:pos="600"/>
                <w:tab w:val="left" w:pos="840"/>
              </w:tabs>
              <w:spacing w:before="50" w:after="50"/>
              <w:rPr>
                <w:rFonts w:ascii="宋体" w:hAnsi="宋体"/>
              </w:rPr>
            </w:pPr>
            <w:r>
              <w:rPr>
                <w:rFonts w:hint="eastAsia" w:ascii="宋体" w:hAnsi="宋体"/>
              </w:rPr>
              <w:t>3</w:t>
            </w:r>
          </w:p>
        </w:tc>
        <w:tc>
          <w:tcPr>
            <w:tcW w:w="1698" w:type="dxa"/>
            <w:vAlign w:val="center"/>
          </w:tcPr>
          <w:p>
            <w:pPr>
              <w:tabs>
                <w:tab w:val="left" w:pos="240"/>
                <w:tab w:val="left" w:pos="600"/>
                <w:tab w:val="left" w:pos="840"/>
              </w:tabs>
              <w:spacing w:before="50" w:after="50"/>
              <w:jc w:val="center"/>
              <w:rPr>
                <w:rFonts w:ascii="宋体" w:hAnsi="宋体"/>
              </w:rPr>
            </w:pPr>
            <w:r>
              <w:rPr>
                <w:rFonts w:hint="eastAsia" w:ascii="宋体" w:hAnsi="宋体"/>
              </w:rPr>
              <w:t>现场培训</w:t>
            </w:r>
          </w:p>
        </w:tc>
        <w:tc>
          <w:tcPr>
            <w:tcW w:w="1922" w:type="dxa"/>
            <w:vAlign w:val="center"/>
          </w:tcPr>
          <w:p>
            <w:pPr>
              <w:tabs>
                <w:tab w:val="left" w:pos="240"/>
                <w:tab w:val="left" w:pos="600"/>
                <w:tab w:val="left" w:pos="840"/>
              </w:tabs>
              <w:spacing w:before="50" w:after="50"/>
              <w:jc w:val="center"/>
              <w:rPr>
                <w:rFonts w:ascii="宋体" w:hAnsi="宋体"/>
              </w:rPr>
            </w:pPr>
            <w:r>
              <w:rPr>
                <w:rFonts w:hint="eastAsia" w:ascii="宋体" w:hAnsi="宋体"/>
              </w:rPr>
              <w:t>按需</w:t>
            </w:r>
          </w:p>
        </w:tc>
        <w:tc>
          <w:tcPr>
            <w:tcW w:w="1153" w:type="dxa"/>
            <w:vAlign w:val="center"/>
          </w:tcPr>
          <w:p>
            <w:pPr>
              <w:tabs>
                <w:tab w:val="left" w:pos="240"/>
                <w:tab w:val="left" w:pos="600"/>
                <w:tab w:val="left" w:pos="840"/>
              </w:tabs>
              <w:spacing w:before="50" w:after="50"/>
              <w:jc w:val="center"/>
              <w:rPr>
                <w:rFonts w:ascii="宋体" w:hAnsi="宋体"/>
              </w:rPr>
            </w:pPr>
          </w:p>
        </w:tc>
        <w:tc>
          <w:tcPr>
            <w:tcW w:w="1153" w:type="dxa"/>
            <w:vAlign w:val="center"/>
          </w:tcPr>
          <w:p>
            <w:pPr>
              <w:tabs>
                <w:tab w:val="left" w:pos="240"/>
                <w:tab w:val="left" w:pos="600"/>
                <w:tab w:val="left" w:pos="840"/>
              </w:tabs>
              <w:spacing w:before="50" w:after="50"/>
              <w:jc w:val="center"/>
              <w:rPr>
                <w:rFonts w:ascii="宋体" w:hAnsi="宋体"/>
              </w:rPr>
            </w:pPr>
          </w:p>
        </w:tc>
        <w:tc>
          <w:tcPr>
            <w:tcW w:w="897" w:type="dxa"/>
            <w:vAlign w:val="center"/>
          </w:tcPr>
          <w:p>
            <w:pPr>
              <w:tabs>
                <w:tab w:val="left" w:pos="240"/>
                <w:tab w:val="left" w:pos="600"/>
                <w:tab w:val="left" w:pos="840"/>
              </w:tabs>
              <w:spacing w:before="50" w:after="50"/>
              <w:jc w:val="center"/>
              <w:rPr>
                <w:rFonts w:ascii="宋体" w:hAnsi="宋体"/>
              </w:rPr>
            </w:pPr>
            <w:r>
              <w:rPr>
                <w:rFonts w:hint="eastAsia" w:ascii="宋体" w:hAnsi="宋体"/>
              </w:rPr>
              <w:t>招标人所在地</w:t>
            </w:r>
          </w:p>
        </w:tc>
        <w:tc>
          <w:tcPr>
            <w:tcW w:w="1380" w:type="dxa"/>
            <w:vAlign w:val="center"/>
          </w:tcPr>
          <w:p>
            <w:pPr>
              <w:tabs>
                <w:tab w:val="left" w:pos="240"/>
                <w:tab w:val="left" w:pos="600"/>
                <w:tab w:val="left" w:pos="840"/>
              </w:tabs>
              <w:spacing w:before="50" w:after="50"/>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40" w:type="dxa"/>
            <w:vAlign w:val="center"/>
          </w:tcPr>
          <w:p>
            <w:pPr>
              <w:tabs>
                <w:tab w:val="left" w:pos="240"/>
                <w:tab w:val="left" w:pos="600"/>
                <w:tab w:val="left" w:pos="840"/>
              </w:tabs>
              <w:spacing w:before="50" w:after="50"/>
              <w:rPr>
                <w:rFonts w:ascii="宋体" w:hAnsi="宋体"/>
              </w:rPr>
            </w:pPr>
            <w:r>
              <w:rPr>
                <w:rFonts w:hint="eastAsia" w:ascii="宋体" w:hAnsi="宋体"/>
              </w:rPr>
              <w:t>4</w:t>
            </w:r>
          </w:p>
        </w:tc>
        <w:tc>
          <w:tcPr>
            <w:tcW w:w="1698" w:type="dxa"/>
            <w:vAlign w:val="center"/>
          </w:tcPr>
          <w:p>
            <w:pPr>
              <w:tabs>
                <w:tab w:val="left" w:pos="240"/>
                <w:tab w:val="left" w:pos="600"/>
                <w:tab w:val="left" w:pos="840"/>
              </w:tabs>
              <w:spacing w:before="50" w:after="50"/>
              <w:jc w:val="center"/>
              <w:rPr>
                <w:rFonts w:ascii="宋体" w:hAnsi="宋体"/>
              </w:rPr>
            </w:pPr>
          </w:p>
        </w:tc>
        <w:tc>
          <w:tcPr>
            <w:tcW w:w="1922" w:type="dxa"/>
            <w:vAlign w:val="center"/>
          </w:tcPr>
          <w:p>
            <w:pPr>
              <w:tabs>
                <w:tab w:val="left" w:pos="240"/>
                <w:tab w:val="left" w:pos="600"/>
                <w:tab w:val="left" w:pos="840"/>
              </w:tabs>
              <w:spacing w:before="50" w:after="50"/>
              <w:jc w:val="center"/>
              <w:rPr>
                <w:rFonts w:ascii="宋体" w:hAnsi="宋体"/>
              </w:rPr>
            </w:pPr>
          </w:p>
        </w:tc>
        <w:tc>
          <w:tcPr>
            <w:tcW w:w="1153" w:type="dxa"/>
            <w:vAlign w:val="center"/>
          </w:tcPr>
          <w:p>
            <w:pPr>
              <w:tabs>
                <w:tab w:val="left" w:pos="240"/>
                <w:tab w:val="left" w:pos="600"/>
                <w:tab w:val="left" w:pos="840"/>
              </w:tabs>
              <w:spacing w:before="50" w:after="50"/>
              <w:jc w:val="center"/>
              <w:rPr>
                <w:rFonts w:ascii="宋体" w:hAnsi="宋体"/>
              </w:rPr>
            </w:pPr>
          </w:p>
        </w:tc>
        <w:tc>
          <w:tcPr>
            <w:tcW w:w="1153" w:type="dxa"/>
            <w:vAlign w:val="center"/>
          </w:tcPr>
          <w:p>
            <w:pPr>
              <w:tabs>
                <w:tab w:val="left" w:pos="240"/>
                <w:tab w:val="left" w:pos="600"/>
                <w:tab w:val="left" w:pos="840"/>
              </w:tabs>
              <w:spacing w:before="50" w:after="50"/>
              <w:jc w:val="center"/>
              <w:rPr>
                <w:rFonts w:ascii="宋体" w:hAnsi="宋体"/>
              </w:rPr>
            </w:pPr>
          </w:p>
        </w:tc>
        <w:tc>
          <w:tcPr>
            <w:tcW w:w="897" w:type="dxa"/>
            <w:vAlign w:val="center"/>
          </w:tcPr>
          <w:p>
            <w:pPr>
              <w:tabs>
                <w:tab w:val="left" w:pos="240"/>
                <w:tab w:val="left" w:pos="600"/>
                <w:tab w:val="left" w:pos="840"/>
              </w:tabs>
              <w:spacing w:before="50" w:after="50"/>
              <w:jc w:val="center"/>
              <w:rPr>
                <w:rFonts w:ascii="宋体" w:hAnsi="宋体"/>
              </w:rPr>
            </w:pPr>
          </w:p>
        </w:tc>
        <w:tc>
          <w:tcPr>
            <w:tcW w:w="1380" w:type="dxa"/>
            <w:vAlign w:val="center"/>
          </w:tcPr>
          <w:p>
            <w:pPr>
              <w:tabs>
                <w:tab w:val="left" w:pos="240"/>
                <w:tab w:val="left" w:pos="600"/>
                <w:tab w:val="left" w:pos="840"/>
              </w:tabs>
              <w:spacing w:before="50" w:after="50"/>
              <w:jc w:val="center"/>
              <w:rPr>
                <w:rFonts w:ascii="宋体" w:hAnsi="宋体"/>
              </w:rPr>
            </w:pPr>
          </w:p>
        </w:tc>
      </w:tr>
    </w:tbl>
    <w:p>
      <w:pPr>
        <w:pStyle w:val="3"/>
        <w:numPr>
          <w:ilvl w:val="0"/>
          <w:numId w:val="0"/>
        </w:numPr>
        <w:spacing w:before="0" w:after="0" w:line="500" w:lineRule="exact"/>
        <w:rPr>
          <w:rFonts w:hAnsi="宋体"/>
          <w:bCs/>
          <w:szCs w:val="28"/>
        </w:rPr>
      </w:pPr>
      <w:bookmarkStart w:id="91" w:name="_Toc491761290"/>
      <w:bookmarkStart w:id="92" w:name="_Toc491669886"/>
      <w:r>
        <w:rPr>
          <w:rFonts w:hint="eastAsia" w:hAnsi="宋体"/>
          <w:bCs/>
          <w:szCs w:val="28"/>
        </w:rPr>
        <w:t>4</w:t>
      </w:r>
      <w:r>
        <w:rPr>
          <w:rFonts w:hAnsi="宋体"/>
          <w:bCs/>
          <w:szCs w:val="28"/>
        </w:rPr>
        <w:t>.</w:t>
      </w:r>
      <w:r>
        <w:rPr>
          <w:rFonts w:hint="eastAsia" w:hAnsi="宋体"/>
          <w:bCs/>
          <w:szCs w:val="28"/>
        </w:rPr>
        <w:t xml:space="preserve"> 联络会</w:t>
      </w:r>
      <w:bookmarkEnd w:id="91"/>
      <w:bookmarkEnd w:id="92"/>
    </w:p>
    <w:p>
      <w:pPr>
        <w:tabs>
          <w:tab w:val="left" w:pos="630"/>
        </w:tabs>
        <w:spacing w:line="500" w:lineRule="exact"/>
        <w:rPr>
          <w:rFonts w:ascii="宋体" w:hAnsi="宋体"/>
        </w:rPr>
      </w:pPr>
      <w:r>
        <w:rPr>
          <w:rFonts w:hint="eastAsia" w:ascii="宋体" w:hAnsi="宋体"/>
        </w:rPr>
        <w:t>4.1 总的要求</w:t>
      </w:r>
    </w:p>
    <w:p>
      <w:pPr>
        <w:tabs>
          <w:tab w:val="left" w:pos="630"/>
        </w:tabs>
        <w:spacing w:line="500" w:lineRule="exact"/>
        <w:rPr>
          <w:rFonts w:ascii="宋体" w:hAnsi="宋体"/>
        </w:rPr>
      </w:pPr>
      <w:r>
        <w:rPr>
          <w:rFonts w:hint="eastAsia" w:ascii="宋体" w:hAnsi="宋体"/>
        </w:rPr>
        <w:t>4</w:t>
      </w:r>
      <w:r>
        <w:rPr>
          <w:rFonts w:ascii="宋体" w:hAnsi="宋体"/>
        </w:rPr>
        <w:t>.1</w:t>
      </w:r>
      <w:r>
        <w:rPr>
          <w:rFonts w:hint="eastAsia" w:ascii="宋体" w:hAnsi="宋体"/>
        </w:rPr>
        <w:t>.1 设计联络会（</w:t>
      </w:r>
      <w:r>
        <w:rPr>
          <w:rFonts w:ascii="宋体" w:hAnsi="宋体"/>
        </w:rPr>
        <w:t>DLM</w:t>
      </w:r>
      <w:r>
        <w:rPr>
          <w:rFonts w:hint="eastAsia" w:ascii="宋体" w:hAnsi="宋体"/>
        </w:rPr>
        <w:t>）的目的是保证合同设备的成功设计，及时协调和解决设计中的技术问题，协调招标人和投标人，以及其他设备（系统）供货方之间的接口问题，妥善解决技术问题和保证项目的顺利开展。</w:t>
      </w:r>
    </w:p>
    <w:p>
      <w:pPr>
        <w:tabs>
          <w:tab w:val="left" w:pos="630"/>
        </w:tabs>
        <w:spacing w:before="50" w:after="50" w:line="500" w:lineRule="exact"/>
        <w:rPr>
          <w:rFonts w:ascii="宋体" w:hAnsi="宋体"/>
        </w:rPr>
      </w:pPr>
      <w:r>
        <w:rPr>
          <w:rFonts w:hint="eastAsia" w:ascii="宋体" w:hAnsi="宋体"/>
        </w:rPr>
        <w:t>4.1.2 由于在具体设计过程中出现的某些共同关心的问题，有可能在中国或在投标人的所在地召开计划外的联络/协调会，投标人应负责筹办和参加这些会议，并支付所需费用。</w:t>
      </w:r>
    </w:p>
    <w:p>
      <w:pPr>
        <w:spacing w:line="500" w:lineRule="exact"/>
        <w:rPr>
          <w:rFonts w:ascii="宋体" w:hAnsi="宋体"/>
        </w:rPr>
      </w:pPr>
      <w:r>
        <w:rPr>
          <w:rFonts w:ascii="宋体" w:hAnsi="宋体"/>
        </w:rPr>
        <w:t>4.</w:t>
      </w:r>
      <w:r>
        <w:rPr>
          <w:rFonts w:hint="eastAsia" w:ascii="宋体" w:hAnsi="宋体"/>
        </w:rPr>
        <w:t>1.3</w:t>
      </w:r>
      <w:r>
        <w:rPr>
          <w:rFonts w:ascii="宋体" w:hAnsi="宋体"/>
        </w:rPr>
        <w:t xml:space="preserve"> </w:t>
      </w:r>
      <w:r>
        <w:rPr>
          <w:rFonts w:hint="eastAsia" w:ascii="宋体" w:hAnsi="宋体"/>
        </w:rPr>
        <w:t>招投标双方在国内DLM所需往返旅费、当地交通、住宿各自负责，会议组织方提供餐饮及当地交通方便，并负责会务。</w:t>
      </w:r>
    </w:p>
    <w:p>
      <w:pPr>
        <w:tabs>
          <w:tab w:val="left" w:pos="630"/>
        </w:tabs>
        <w:spacing w:before="50" w:after="50" w:line="500" w:lineRule="exact"/>
        <w:rPr>
          <w:rFonts w:ascii="宋体" w:hAnsi="宋体"/>
        </w:rPr>
      </w:pPr>
      <w:r>
        <w:rPr>
          <w:rFonts w:ascii="宋体" w:hAnsi="宋体"/>
        </w:rPr>
        <w:t>4.</w:t>
      </w:r>
      <w:r>
        <w:rPr>
          <w:rFonts w:hint="eastAsia" w:ascii="宋体" w:hAnsi="宋体"/>
        </w:rPr>
        <w:t>1.4</w:t>
      </w:r>
      <w:r>
        <w:rPr>
          <w:rFonts w:ascii="宋体" w:hAnsi="宋体"/>
        </w:rPr>
        <w:t xml:space="preserve"> </w:t>
      </w:r>
      <w:r>
        <w:rPr>
          <w:rFonts w:hint="eastAsia" w:ascii="宋体" w:hAnsi="宋体"/>
        </w:rPr>
        <w:t>在每次</w:t>
      </w:r>
      <w:r>
        <w:rPr>
          <w:rFonts w:ascii="宋体" w:hAnsi="宋体"/>
        </w:rPr>
        <w:t>DLM</w:t>
      </w:r>
      <w:r>
        <w:rPr>
          <w:rFonts w:hint="eastAsia" w:ascii="宋体" w:hAnsi="宋体"/>
        </w:rPr>
        <w:t>之前二周，投标人应向招标人提交技术文件和图纸，以便招标人在会上讨论和确认这些技术文件和图纸。</w:t>
      </w:r>
    </w:p>
    <w:p>
      <w:pPr>
        <w:tabs>
          <w:tab w:val="left" w:pos="630"/>
        </w:tabs>
        <w:spacing w:line="500" w:lineRule="exact"/>
        <w:rPr>
          <w:rFonts w:ascii="宋体" w:hAnsi="宋体"/>
        </w:rPr>
      </w:pPr>
      <w:r>
        <w:rPr>
          <w:rFonts w:ascii="宋体" w:hAnsi="宋体"/>
        </w:rPr>
        <w:t>4.</w:t>
      </w:r>
      <w:r>
        <w:rPr>
          <w:rFonts w:hint="eastAsia" w:ascii="宋体" w:hAnsi="宋体"/>
        </w:rPr>
        <w:t>1.5</w:t>
      </w:r>
      <w:r>
        <w:rPr>
          <w:rFonts w:ascii="宋体" w:hAnsi="宋体"/>
        </w:rPr>
        <w:t xml:space="preserve"> </w:t>
      </w:r>
      <w:r>
        <w:rPr>
          <w:rFonts w:hint="eastAsia" w:ascii="宋体" w:hAnsi="宋体"/>
        </w:rPr>
        <w:t>每次</w:t>
      </w:r>
      <w:r>
        <w:rPr>
          <w:rFonts w:ascii="宋体" w:hAnsi="宋体"/>
        </w:rPr>
        <w:t>DLM</w:t>
      </w:r>
      <w:r>
        <w:rPr>
          <w:rFonts w:hint="eastAsia" w:ascii="宋体" w:hAnsi="宋体"/>
        </w:rPr>
        <w:t>结束时，买卖双方应签署会议纪要。纪要与合同具有同等效力。</w:t>
      </w:r>
    </w:p>
    <w:p>
      <w:pPr>
        <w:tabs>
          <w:tab w:val="left" w:pos="630"/>
        </w:tabs>
        <w:spacing w:line="500" w:lineRule="exact"/>
        <w:rPr>
          <w:rFonts w:ascii="宋体" w:hAnsi="宋体"/>
        </w:rPr>
      </w:pPr>
      <w:r>
        <w:rPr>
          <w:rFonts w:hint="eastAsia" w:ascii="宋体" w:hAnsi="宋体"/>
        </w:rPr>
        <w:t>4.1.6 投标人应积极参加汽机、锅炉、发电机本体及其它重要辅机设备的设计联络会，主动了解、探讨设备和系统的控制要求，以利于控制系统控制逻辑的正确设计。</w:t>
      </w:r>
    </w:p>
    <w:p>
      <w:pPr>
        <w:tabs>
          <w:tab w:val="left" w:pos="630"/>
        </w:tabs>
        <w:spacing w:line="500" w:lineRule="exact"/>
        <w:rPr>
          <w:rFonts w:ascii="宋体" w:hAnsi="宋体"/>
        </w:rPr>
      </w:pPr>
      <w:r>
        <w:rPr>
          <w:rFonts w:ascii="宋体" w:hAnsi="宋体"/>
        </w:rPr>
        <w:t>4.</w:t>
      </w:r>
      <w:r>
        <w:rPr>
          <w:rFonts w:hint="eastAsia" w:ascii="宋体" w:hAnsi="宋体"/>
        </w:rPr>
        <w:t>2</w:t>
      </w:r>
      <w:r>
        <w:rPr>
          <w:rFonts w:ascii="宋体" w:hAnsi="宋体"/>
        </w:rPr>
        <w:t xml:space="preserve"> </w:t>
      </w:r>
      <w:r>
        <w:rPr>
          <w:rFonts w:hint="eastAsia" w:ascii="宋体" w:hAnsi="宋体"/>
        </w:rPr>
        <w:t>设计联络会议具体安排如下：</w:t>
      </w:r>
    </w:p>
    <w:p>
      <w:pPr>
        <w:tabs>
          <w:tab w:val="left" w:pos="630"/>
        </w:tabs>
        <w:spacing w:line="500" w:lineRule="exact"/>
        <w:rPr>
          <w:rFonts w:ascii="宋体" w:hAnsi="宋体"/>
        </w:rPr>
      </w:pPr>
      <w:r>
        <w:rPr>
          <w:rFonts w:ascii="宋体" w:hAnsi="宋体"/>
        </w:rPr>
        <w:t>4.</w:t>
      </w:r>
      <w:r>
        <w:rPr>
          <w:rFonts w:hint="eastAsia" w:ascii="宋体" w:hAnsi="宋体"/>
        </w:rPr>
        <w:t>2</w:t>
      </w:r>
      <w:r>
        <w:rPr>
          <w:rFonts w:ascii="宋体" w:hAnsi="宋体"/>
        </w:rPr>
        <w:t xml:space="preserve">.1 </w:t>
      </w:r>
      <w:r>
        <w:rPr>
          <w:rFonts w:hint="eastAsia" w:ascii="宋体" w:hAnsi="宋体"/>
        </w:rPr>
        <w:t>第一次</w:t>
      </w:r>
      <w:r>
        <w:rPr>
          <w:rFonts w:ascii="宋体" w:hAnsi="宋体"/>
        </w:rPr>
        <w:t>DLM</w:t>
      </w:r>
    </w:p>
    <w:p>
      <w:pPr>
        <w:spacing w:line="500" w:lineRule="exact"/>
        <w:ind w:left="480" w:leftChars="200"/>
        <w:rPr>
          <w:rFonts w:ascii="宋体" w:hAnsi="宋体"/>
        </w:rPr>
      </w:pPr>
      <w:r>
        <w:rPr>
          <w:rFonts w:ascii="宋体" w:hAnsi="宋体"/>
        </w:rPr>
        <w:t xml:space="preserve">    </w:t>
      </w:r>
      <w:r>
        <w:rPr>
          <w:rFonts w:hint="eastAsia" w:ascii="宋体" w:hAnsi="宋体"/>
        </w:rPr>
        <w:t>时间：合同签订后1</w:t>
      </w:r>
      <w:r>
        <w:rPr>
          <w:rFonts w:ascii="宋体" w:hAnsi="宋体"/>
        </w:rPr>
        <w:t>0天内并在会议上确定第二次会议时间</w:t>
      </w:r>
    </w:p>
    <w:p>
      <w:pPr>
        <w:spacing w:line="500" w:lineRule="exact"/>
        <w:ind w:left="480" w:leftChars="200"/>
        <w:rPr>
          <w:rFonts w:ascii="宋体" w:hAnsi="宋体"/>
        </w:rPr>
      </w:pPr>
      <w:r>
        <w:rPr>
          <w:rFonts w:ascii="宋体" w:hAnsi="宋体"/>
        </w:rPr>
        <w:t xml:space="preserve">    </w:t>
      </w:r>
      <w:r>
        <w:rPr>
          <w:rFonts w:hint="eastAsia" w:ascii="宋体" w:hAnsi="宋体"/>
        </w:rPr>
        <w:t>会期：待定</w:t>
      </w:r>
    </w:p>
    <w:p>
      <w:pPr>
        <w:spacing w:line="500" w:lineRule="exact"/>
        <w:ind w:left="480" w:leftChars="200"/>
        <w:rPr>
          <w:rFonts w:ascii="宋体" w:hAnsi="宋体"/>
        </w:rPr>
      </w:pPr>
      <w:r>
        <w:rPr>
          <w:rFonts w:ascii="宋体" w:hAnsi="宋体"/>
        </w:rPr>
        <w:t xml:space="preserve">    </w:t>
      </w:r>
      <w:r>
        <w:rPr>
          <w:rFonts w:hint="eastAsia" w:ascii="宋体" w:hAnsi="宋体"/>
        </w:rPr>
        <w:t>地点：待定</w:t>
      </w:r>
    </w:p>
    <w:p>
      <w:pPr>
        <w:spacing w:line="500" w:lineRule="exact"/>
        <w:ind w:left="480" w:leftChars="200"/>
        <w:rPr>
          <w:rFonts w:ascii="宋体" w:hAnsi="宋体"/>
        </w:rPr>
      </w:pPr>
      <w:r>
        <w:rPr>
          <w:rFonts w:ascii="宋体" w:hAnsi="宋体"/>
        </w:rPr>
        <w:t xml:space="preserve">    </w:t>
      </w:r>
      <w:r>
        <w:rPr>
          <w:rFonts w:hint="eastAsia" w:ascii="宋体" w:hAnsi="宋体"/>
        </w:rPr>
        <w:t>参加人数：待定</w:t>
      </w:r>
    </w:p>
    <w:p>
      <w:pPr>
        <w:spacing w:line="500" w:lineRule="exact"/>
        <w:rPr>
          <w:rFonts w:ascii="宋体" w:hAnsi="宋体"/>
        </w:rPr>
      </w:pPr>
      <w:r>
        <w:rPr>
          <w:rFonts w:ascii="宋体" w:hAnsi="宋体"/>
        </w:rPr>
        <w:t xml:space="preserve">    </w:t>
      </w:r>
      <w:r>
        <w:rPr>
          <w:rFonts w:hint="eastAsia" w:ascii="宋体" w:hAnsi="宋体"/>
        </w:rPr>
        <w:t>会议议题：项目</w:t>
      </w:r>
      <w:r>
        <w:rPr>
          <w:rFonts w:ascii="宋体" w:hAnsi="宋体"/>
        </w:rPr>
        <w:t>启动会议，招、投标双方应通过磋商对下列内容进行讨论和决定：</w:t>
      </w:r>
    </w:p>
    <w:p>
      <w:pPr>
        <w:spacing w:line="500" w:lineRule="exact"/>
        <w:ind w:firstLine="600"/>
        <w:rPr>
          <w:rFonts w:ascii="宋体" w:hAnsi="宋体"/>
        </w:rPr>
      </w:pPr>
      <w:r>
        <w:rPr>
          <w:rFonts w:hint="eastAsia" w:ascii="宋体" w:hAnsi="宋体"/>
        </w:rPr>
        <w:t>·项目进程里程碑</w:t>
      </w:r>
    </w:p>
    <w:p>
      <w:pPr>
        <w:spacing w:line="500" w:lineRule="exact"/>
        <w:ind w:firstLine="600"/>
        <w:rPr>
          <w:rFonts w:ascii="宋体" w:hAnsi="宋体"/>
        </w:rPr>
      </w:pPr>
      <w:r>
        <w:rPr>
          <w:rFonts w:hint="eastAsia" w:ascii="宋体" w:hAnsi="宋体"/>
        </w:rPr>
        <w:t>·</w:t>
      </w:r>
      <w:r>
        <w:rPr>
          <w:rFonts w:ascii="宋体" w:hAnsi="宋体"/>
        </w:rPr>
        <w:t>投标人应提供需招标人审查批准或向招标人传递信息的文件和图纸清单。该清单应包括全部图纸、进度安排及为做好确认工作所必须的全部资料。并还应包括执行合同规定的各个方面工作的详细记录</w:t>
      </w:r>
      <w:r>
        <w:rPr>
          <w:rFonts w:hint="eastAsia" w:ascii="宋体" w:hAnsi="宋体"/>
        </w:rPr>
        <w:t>。</w:t>
      </w:r>
    </w:p>
    <w:p>
      <w:pPr>
        <w:spacing w:line="500" w:lineRule="exact"/>
        <w:ind w:firstLine="600"/>
        <w:rPr>
          <w:rFonts w:ascii="宋体" w:hAnsi="宋体"/>
        </w:rPr>
      </w:pPr>
      <w:r>
        <w:rPr>
          <w:rFonts w:hint="eastAsia" w:ascii="宋体" w:hAnsi="宋体"/>
        </w:rPr>
        <w:t>·</w:t>
      </w:r>
      <w:r>
        <w:rPr>
          <w:rFonts w:ascii="宋体" w:hAnsi="宋体"/>
        </w:rPr>
        <w:t>招、投标</w:t>
      </w:r>
      <w:r>
        <w:rPr>
          <w:rFonts w:hint="eastAsia" w:ascii="宋体" w:hAnsi="宋体"/>
        </w:rPr>
        <w:t>双方进行设计所需的互提技术资料的清单</w:t>
      </w:r>
    </w:p>
    <w:p>
      <w:pPr>
        <w:spacing w:line="500" w:lineRule="exact"/>
        <w:ind w:firstLine="600"/>
        <w:rPr>
          <w:rFonts w:ascii="宋体" w:hAnsi="宋体"/>
        </w:rPr>
      </w:pPr>
      <w:r>
        <w:rPr>
          <w:rFonts w:hint="eastAsia" w:ascii="宋体" w:hAnsi="宋体"/>
        </w:rPr>
        <w:t>·投标人介绍控制系统初步（基本）设计方案</w:t>
      </w:r>
    </w:p>
    <w:p>
      <w:pPr>
        <w:spacing w:line="500" w:lineRule="exact"/>
        <w:ind w:firstLine="600"/>
        <w:rPr>
          <w:rFonts w:ascii="宋体" w:hAnsi="宋体"/>
        </w:rPr>
      </w:pPr>
      <w:r>
        <w:rPr>
          <w:rFonts w:hint="eastAsia" w:ascii="宋体" w:hAnsi="宋体"/>
        </w:rPr>
        <w:t>·</w:t>
      </w:r>
      <w:r>
        <w:rPr>
          <w:rFonts w:ascii="宋体" w:hAnsi="宋体"/>
        </w:rPr>
        <w:t>招、投标</w:t>
      </w:r>
      <w:r>
        <w:rPr>
          <w:rFonts w:hint="eastAsia" w:ascii="宋体" w:hAnsi="宋体"/>
        </w:rPr>
        <w:t>双方的设计界面</w:t>
      </w:r>
    </w:p>
    <w:p>
      <w:pPr>
        <w:tabs>
          <w:tab w:val="left" w:pos="630"/>
        </w:tabs>
        <w:spacing w:line="500" w:lineRule="exact"/>
        <w:rPr>
          <w:rFonts w:ascii="宋体" w:hAnsi="宋体"/>
        </w:rPr>
      </w:pPr>
      <w:r>
        <w:rPr>
          <w:rFonts w:ascii="宋体" w:hAnsi="宋体"/>
        </w:rPr>
        <w:t>4.</w:t>
      </w:r>
      <w:r>
        <w:rPr>
          <w:rFonts w:hint="eastAsia" w:ascii="宋体" w:hAnsi="宋体"/>
        </w:rPr>
        <w:t>2</w:t>
      </w:r>
      <w:r>
        <w:rPr>
          <w:rFonts w:ascii="宋体" w:hAnsi="宋体"/>
        </w:rPr>
        <w:t xml:space="preserve">.2 </w:t>
      </w:r>
      <w:r>
        <w:rPr>
          <w:rFonts w:hint="eastAsia" w:ascii="宋体" w:hAnsi="宋体"/>
        </w:rPr>
        <w:t>第二次</w:t>
      </w:r>
      <w:r>
        <w:rPr>
          <w:rFonts w:ascii="宋体" w:hAnsi="宋体"/>
        </w:rPr>
        <w:t>DLM</w:t>
      </w:r>
    </w:p>
    <w:p>
      <w:pPr>
        <w:spacing w:line="500" w:lineRule="exact"/>
        <w:ind w:left="480" w:leftChars="200"/>
        <w:rPr>
          <w:rFonts w:ascii="宋体" w:hAnsi="宋体"/>
        </w:rPr>
      </w:pPr>
      <w:r>
        <w:rPr>
          <w:rFonts w:ascii="宋体" w:hAnsi="宋体"/>
        </w:rPr>
        <w:t xml:space="preserve">    </w:t>
      </w:r>
      <w:r>
        <w:rPr>
          <w:rFonts w:hint="eastAsia" w:ascii="宋体" w:hAnsi="宋体"/>
        </w:rPr>
        <w:t>时间：待定</w:t>
      </w:r>
    </w:p>
    <w:p>
      <w:pPr>
        <w:spacing w:line="500" w:lineRule="exact"/>
        <w:ind w:left="480" w:leftChars="200"/>
        <w:rPr>
          <w:rFonts w:ascii="宋体" w:hAnsi="宋体"/>
        </w:rPr>
      </w:pPr>
      <w:r>
        <w:rPr>
          <w:rFonts w:ascii="宋体" w:hAnsi="宋体"/>
        </w:rPr>
        <w:t xml:space="preserve">    </w:t>
      </w:r>
      <w:r>
        <w:rPr>
          <w:rFonts w:hint="eastAsia" w:ascii="宋体" w:hAnsi="宋体"/>
        </w:rPr>
        <w:t>会期：待定</w:t>
      </w:r>
    </w:p>
    <w:p>
      <w:pPr>
        <w:spacing w:line="500" w:lineRule="exact"/>
        <w:ind w:left="480" w:leftChars="200" w:firstLine="480"/>
        <w:rPr>
          <w:rFonts w:ascii="宋体" w:hAnsi="宋体"/>
        </w:rPr>
      </w:pPr>
      <w:r>
        <w:rPr>
          <w:rFonts w:hint="eastAsia" w:ascii="宋体" w:hAnsi="宋体"/>
        </w:rPr>
        <w:t>地点：待定</w:t>
      </w:r>
    </w:p>
    <w:p>
      <w:pPr>
        <w:spacing w:line="500" w:lineRule="exact"/>
        <w:ind w:left="480" w:leftChars="200" w:firstLine="480"/>
        <w:rPr>
          <w:rFonts w:ascii="宋体" w:hAnsi="宋体"/>
        </w:rPr>
      </w:pPr>
      <w:r>
        <w:rPr>
          <w:rFonts w:hint="eastAsia" w:ascii="宋体" w:hAnsi="宋体"/>
        </w:rPr>
        <w:t>参加人数：待定</w:t>
      </w:r>
    </w:p>
    <w:p>
      <w:pPr>
        <w:spacing w:line="500" w:lineRule="exact"/>
        <w:ind w:left="480" w:leftChars="200"/>
        <w:rPr>
          <w:rFonts w:ascii="宋体" w:hAnsi="宋体"/>
        </w:rPr>
      </w:pPr>
      <w:r>
        <w:rPr>
          <w:rFonts w:ascii="宋体" w:hAnsi="宋体"/>
        </w:rPr>
        <w:t xml:space="preserve">    </w:t>
      </w:r>
      <w:r>
        <w:rPr>
          <w:rFonts w:hint="eastAsia" w:ascii="宋体" w:hAnsi="宋体"/>
        </w:rPr>
        <w:t>会议议题：</w:t>
      </w:r>
    </w:p>
    <w:p>
      <w:pPr>
        <w:numPr>
          <w:ilvl w:val="0"/>
          <w:numId w:val="5"/>
        </w:numPr>
        <w:spacing w:line="500" w:lineRule="exact"/>
        <w:ind w:left="867" w:hanging="340"/>
        <w:rPr>
          <w:rFonts w:ascii="宋体" w:hAnsi="宋体"/>
        </w:rPr>
      </w:pPr>
      <w:r>
        <w:rPr>
          <w:rFonts w:hint="eastAsia" w:ascii="宋体" w:hAnsi="宋体"/>
        </w:rPr>
        <w:t>招标人应投标人的请求，解释已提供给投标人的技术资料中有疑问的地方。</w:t>
      </w:r>
    </w:p>
    <w:p>
      <w:pPr>
        <w:numPr>
          <w:ilvl w:val="0"/>
          <w:numId w:val="5"/>
        </w:numPr>
        <w:spacing w:line="500" w:lineRule="exact"/>
        <w:ind w:left="867" w:hanging="340"/>
        <w:rPr>
          <w:rFonts w:ascii="宋体" w:hAnsi="宋体"/>
        </w:rPr>
      </w:pPr>
      <w:r>
        <w:rPr>
          <w:rFonts w:hint="eastAsia" w:ascii="宋体" w:hAnsi="宋体"/>
        </w:rPr>
        <w:t>招标人审查和批准投标人提交的控制系统初步（基本）设计方案</w:t>
      </w:r>
    </w:p>
    <w:p>
      <w:pPr>
        <w:numPr>
          <w:ilvl w:val="0"/>
          <w:numId w:val="5"/>
        </w:numPr>
        <w:spacing w:line="500" w:lineRule="exact"/>
        <w:ind w:left="867" w:hanging="340"/>
        <w:rPr>
          <w:rFonts w:ascii="宋体" w:hAnsi="宋体"/>
        </w:rPr>
      </w:pPr>
      <w:r>
        <w:rPr>
          <w:rFonts w:hint="eastAsia" w:ascii="宋体" w:hAnsi="宋体"/>
        </w:rPr>
        <w:t>讨论和确认投标人拟采用的技术规程和技术标准。</w:t>
      </w:r>
    </w:p>
    <w:p>
      <w:pPr>
        <w:numPr>
          <w:ilvl w:val="0"/>
          <w:numId w:val="5"/>
        </w:numPr>
        <w:spacing w:line="500" w:lineRule="exact"/>
        <w:ind w:left="867" w:hanging="340"/>
        <w:rPr>
          <w:rFonts w:ascii="宋体" w:hAnsi="宋体"/>
        </w:rPr>
      </w:pPr>
      <w:r>
        <w:rPr>
          <w:rFonts w:hint="eastAsia" w:ascii="宋体" w:hAnsi="宋体"/>
        </w:rPr>
        <w:t>审查和确认由投标人选定的有关控制系统辅助设备和外围设备的分包商。</w:t>
      </w:r>
    </w:p>
    <w:p>
      <w:pPr>
        <w:numPr>
          <w:ilvl w:val="0"/>
          <w:numId w:val="5"/>
        </w:numPr>
        <w:spacing w:line="500" w:lineRule="exact"/>
        <w:ind w:left="867" w:hanging="340"/>
        <w:rPr>
          <w:rFonts w:ascii="宋体" w:hAnsi="宋体"/>
        </w:rPr>
      </w:pPr>
      <w:r>
        <w:rPr>
          <w:rFonts w:hint="eastAsia" w:ascii="宋体" w:hAnsi="宋体"/>
        </w:rPr>
        <w:t>协调控制系统与其它控制系统的接口。</w:t>
      </w:r>
    </w:p>
    <w:p>
      <w:pPr>
        <w:numPr>
          <w:ilvl w:val="0"/>
          <w:numId w:val="5"/>
        </w:numPr>
        <w:spacing w:line="500" w:lineRule="exact"/>
        <w:ind w:left="867" w:hanging="340"/>
        <w:rPr>
          <w:rFonts w:ascii="宋体" w:hAnsi="宋体"/>
        </w:rPr>
      </w:pPr>
      <w:r>
        <w:rPr>
          <w:rFonts w:hint="eastAsia" w:ascii="宋体" w:hAnsi="宋体"/>
        </w:rPr>
        <w:t>参加会议的招标人人员将考察使用相同或相似控制系统的有关化工厂和投标人的设备制造厂。</w:t>
      </w:r>
    </w:p>
    <w:p>
      <w:pPr>
        <w:numPr>
          <w:ilvl w:val="0"/>
          <w:numId w:val="5"/>
        </w:numPr>
        <w:spacing w:line="500" w:lineRule="exact"/>
        <w:ind w:left="867" w:hanging="340"/>
        <w:rPr>
          <w:rFonts w:ascii="宋体" w:hAnsi="宋体"/>
        </w:rPr>
      </w:pPr>
      <w:r>
        <w:rPr>
          <w:rFonts w:hint="eastAsia" w:ascii="宋体" w:hAnsi="宋体"/>
        </w:rPr>
        <w:t>单元控制室和电子设备室的土建设计等接口协调。</w:t>
      </w:r>
    </w:p>
    <w:p>
      <w:pPr>
        <w:tabs>
          <w:tab w:val="left" w:pos="630"/>
        </w:tabs>
        <w:spacing w:line="500" w:lineRule="exact"/>
        <w:rPr>
          <w:rFonts w:ascii="宋体" w:hAnsi="宋体"/>
        </w:rPr>
      </w:pPr>
      <w:r>
        <w:rPr>
          <w:rFonts w:ascii="宋体" w:hAnsi="宋体"/>
        </w:rPr>
        <w:t>4.</w:t>
      </w:r>
      <w:r>
        <w:rPr>
          <w:rFonts w:hint="eastAsia" w:ascii="宋体" w:hAnsi="宋体"/>
        </w:rPr>
        <w:t>2</w:t>
      </w:r>
      <w:r>
        <w:rPr>
          <w:rFonts w:ascii="宋体" w:hAnsi="宋体"/>
        </w:rPr>
        <w:t xml:space="preserve">.3  </w:t>
      </w:r>
      <w:r>
        <w:rPr>
          <w:rFonts w:hint="eastAsia" w:ascii="宋体" w:hAnsi="宋体"/>
        </w:rPr>
        <w:t>第三次</w:t>
      </w:r>
      <w:r>
        <w:rPr>
          <w:rFonts w:ascii="宋体" w:hAnsi="宋体"/>
        </w:rPr>
        <w:t>DLM</w:t>
      </w:r>
    </w:p>
    <w:p>
      <w:pPr>
        <w:spacing w:line="500" w:lineRule="exact"/>
        <w:ind w:left="480" w:leftChars="200"/>
        <w:rPr>
          <w:rFonts w:ascii="宋体" w:hAnsi="宋体"/>
        </w:rPr>
      </w:pPr>
      <w:r>
        <w:rPr>
          <w:rFonts w:ascii="宋体" w:hAnsi="宋体"/>
        </w:rPr>
        <w:t xml:space="preserve">    </w:t>
      </w:r>
      <w:r>
        <w:rPr>
          <w:rFonts w:hint="eastAsia" w:ascii="宋体" w:hAnsi="宋体"/>
        </w:rPr>
        <w:t>时间：待定</w:t>
      </w:r>
    </w:p>
    <w:p>
      <w:pPr>
        <w:spacing w:line="500" w:lineRule="exact"/>
        <w:ind w:left="480" w:leftChars="200"/>
        <w:rPr>
          <w:rFonts w:ascii="宋体" w:hAnsi="宋体"/>
        </w:rPr>
      </w:pPr>
      <w:r>
        <w:rPr>
          <w:rFonts w:ascii="宋体" w:hAnsi="宋体"/>
        </w:rPr>
        <w:t xml:space="preserve">    </w:t>
      </w:r>
      <w:r>
        <w:rPr>
          <w:rFonts w:hint="eastAsia" w:ascii="宋体" w:hAnsi="宋体"/>
        </w:rPr>
        <w:t>会期：待定</w:t>
      </w:r>
    </w:p>
    <w:p>
      <w:pPr>
        <w:spacing w:line="500" w:lineRule="exact"/>
        <w:ind w:left="480" w:leftChars="200"/>
        <w:rPr>
          <w:rFonts w:ascii="宋体" w:hAnsi="宋体"/>
        </w:rPr>
      </w:pPr>
      <w:r>
        <w:rPr>
          <w:rFonts w:ascii="宋体" w:hAnsi="宋体"/>
        </w:rPr>
        <w:t xml:space="preserve">    </w:t>
      </w:r>
      <w:r>
        <w:rPr>
          <w:rFonts w:hint="eastAsia" w:ascii="宋体" w:hAnsi="宋体"/>
        </w:rPr>
        <w:t>地点：待定</w:t>
      </w:r>
    </w:p>
    <w:p>
      <w:pPr>
        <w:spacing w:line="500" w:lineRule="exact"/>
        <w:ind w:left="480" w:leftChars="200"/>
        <w:rPr>
          <w:rFonts w:ascii="宋体" w:hAnsi="宋体"/>
        </w:rPr>
      </w:pPr>
      <w:r>
        <w:rPr>
          <w:rFonts w:ascii="宋体" w:hAnsi="宋体"/>
        </w:rPr>
        <w:t xml:space="preserve">    </w:t>
      </w:r>
      <w:r>
        <w:rPr>
          <w:rFonts w:hint="eastAsia" w:ascii="宋体" w:hAnsi="宋体"/>
        </w:rPr>
        <w:t>参加人数：待定</w:t>
      </w:r>
    </w:p>
    <w:p>
      <w:pPr>
        <w:spacing w:line="500" w:lineRule="exact"/>
        <w:ind w:left="480" w:leftChars="200"/>
        <w:rPr>
          <w:rFonts w:ascii="宋体" w:hAnsi="宋体"/>
        </w:rPr>
      </w:pPr>
      <w:r>
        <w:rPr>
          <w:rFonts w:ascii="宋体" w:hAnsi="宋体"/>
        </w:rPr>
        <w:t xml:space="preserve">    </w:t>
      </w:r>
      <w:r>
        <w:rPr>
          <w:rFonts w:hint="eastAsia" w:ascii="宋体" w:hAnsi="宋体"/>
        </w:rPr>
        <w:t>会议议题：</w:t>
      </w:r>
    </w:p>
    <w:p>
      <w:pPr>
        <w:numPr>
          <w:ilvl w:val="0"/>
          <w:numId w:val="5"/>
        </w:numPr>
        <w:spacing w:line="500" w:lineRule="exact"/>
        <w:ind w:left="867" w:hanging="340"/>
        <w:rPr>
          <w:rFonts w:ascii="宋体" w:hAnsi="宋体"/>
        </w:rPr>
      </w:pPr>
      <w:r>
        <w:rPr>
          <w:rFonts w:hint="eastAsia" w:ascii="宋体" w:hAnsi="宋体"/>
        </w:rPr>
        <w:t>招标人审查和批准</w:t>
      </w:r>
      <w:r>
        <w:rPr>
          <w:rFonts w:ascii="宋体" w:hAnsi="宋体"/>
        </w:rPr>
        <w:t>I/O</w:t>
      </w:r>
      <w:r>
        <w:rPr>
          <w:rFonts w:hint="eastAsia" w:ascii="宋体" w:hAnsi="宋体"/>
        </w:rPr>
        <w:t>清单、硬件配置、主控制台布置并最后确认系统硬件的组成</w:t>
      </w:r>
      <w:r>
        <w:rPr>
          <w:rFonts w:ascii="宋体" w:hAnsi="宋体"/>
        </w:rPr>
        <w:t>—</w:t>
      </w:r>
      <w:r>
        <w:rPr>
          <w:rFonts w:hint="eastAsia" w:ascii="宋体" w:hAnsi="宋体"/>
        </w:rPr>
        <w:t>硬件冻结。</w:t>
      </w:r>
    </w:p>
    <w:p>
      <w:pPr>
        <w:numPr>
          <w:ilvl w:val="0"/>
          <w:numId w:val="5"/>
        </w:numPr>
        <w:spacing w:line="500" w:lineRule="exact"/>
        <w:ind w:left="867" w:hanging="340"/>
        <w:rPr>
          <w:rFonts w:ascii="宋体" w:hAnsi="宋体"/>
        </w:rPr>
      </w:pPr>
      <w:r>
        <w:rPr>
          <w:rFonts w:hint="eastAsia" w:ascii="宋体" w:hAnsi="宋体"/>
        </w:rPr>
        <w:t>讨论和确认调节框图以及顺序控制和保护逻辑图。</w:t>
      </w:r>
    </w:p>
    <w:p>
      <w:pPr>
        <w:numPr>
          <w:ilvl w:val="0"/>
          <w:numId w:val="5"/>
        </w:numPr>
        <w:spacing w:line="500" w:lineRule="exact"/>
        <w:ind w:left="867" w:hanging="340"/>
        <w:rPr>
          <w:rFonts w:ascii="宋体" w:hAnsi="宋体"/>
        </w:rPr>
      </w:pPr>
      <w:r>
        <w:rPr>
          <w:rFonts w:hint="eastAsia" w:ascii="宋体" w:hAnsi="宋体"/>
        </w:rPr>
        <w:t>如有必要，参加会议的投标人人员考察项目现场，收集有关设计资料。</w:t>
      </w:r>
    </w:p>
    <w:p>
      <w:pPr>
        <w:tabs>
          <w:tab w:val="left" w:pos="630"/>
        </w:tabs>
        <w:spacing w:line="500" w:lineRule="exact"/>
        <w:rPr>
          <w:rFonts w:ascii="宋体" w:hAnsi="宋体"/>
        </w:rPr>
      </w:pPr>
      <w:r>
        <w:rPr>
          <w:rFonts w:ascii="宋体" w:hAnsi="宋体"/>
        </w:rPr>
        <w:t>4.</w:t>
      </w:r>
      <w:r>
        <w:rPr>
          <w:rFonts w:hint="eastAsia" w:ascii="宋体" w:hAnsi="宋体"/>
        </w:rPr>
        <w:t>2</w:t>
      </w:r>
      <w:r>
        <w:rPr>
          <w:rFonts w:ascii="宋体" w:hAnsi="宋体"/>
        </w:rPr>
        <w:t xml:space="preserve">.4  </w:t>
      </w:r>
      <w:r>
        <w:rPr>
          <w:rFonts w:hint="eastAsia" w:ascii="宋体" w:hAnsi="宋体"/>
        </w:rPr>
        <w:t>第四次</w:t>
      </w:r>
      <w:r>
        <w:rPr>
          <w:rFonts w:ascii="宋体" w:hAnsi="宋体"/>
        </w:rPr>
        <w:t>DLM</w:t>
      </w:r>
    </w:p>
    <w:p>
      <w:pPr>
        <w:spacing w:line="500" w:lineRule="exact"/>
        <w:ind w:left="480" w:leftChars="200" w:firstLine="480" w:firstLineChars="200"/>
        <w:rPr>
          <w:rFonts w:ascii="宋体" w:hAnsi="宋体"/>
        </w:rPr>
      </w:pPr>
      <w:r>
        <w:rPr>
          <w:rFonts w:hint="eastAsia" w:ascii="宋体" w:hAnsi="宋体"/>
        </w:rPr>
        <w:t>时间：待定</w:t>
      </w:r>
    </w:p>
    <w:p>
      <w:pPr>
        <w:spacing w:line="500" w:lineRule="exact"/>
        <w:ind w:left="480" w:leftChars="200"/>
        <w:rPr>
          <w:rFonts w:ascii="宋体" w:hAnsi="宋体"/>
        </w:rPr>
      </w:pPr>
      <w:r>
        <w:rPr>
          <w:rFonts w:ascii="宋体" w:hAnsi="宋体"/>
        </w:rPr>
        <w:t xml:space="preserve">    </w:t>
      </w:r>
      <w:r>
        <w:rPr>
          <w:rFonts w:hint="eastAsia" w:ascii="宋体" w:hAnsi="宋体"/>
        </w:rPr>
        <w:t>会期：待定</w:t>
      </w:r>
    </w:p>
    <w:p>
      <w:pPr>
        <w:spacing w:line="500" w:lineRule="exact"/>
        <w:ind w:left="480" w:leftChars="200"/>
        <w:rPr>
          <w:rFonts w:ascii="宋体" w:hAnsi="宋体"/>
        </w:rPr>
      </w:pPr>
      <w:r>
        <w:rPr>
          <w:rFonts w:ascii="宋体" w:hAnsi="宋体"/>
        </w:rPr>
        <w:t xml:space="preserve">    </w:t>
      </w:r>
      <w:r>
        <w:rPr>
          <w:rFonts w:hint="eastAsia" w:ascii="宋体" w:hAnsi="宋体"/>
        </w:rPr>
        <w:t>地点：待定</w:t>
      </w:r>
    </w:p>
    <w:p>
      <w:pPr>
        <w:spacing w:line="500" w:lineRule="exact"/>
        <w:ind w:left="480" w:leftChars="200"/>
        <w:rPr>
          <w:rFonts w:ascii="宋体" w:hAnsi="宋体"/>
        </w:rPr>
      </w:pPr>
      <w:r>
        <w:rPr>
          <w:rFonts w:ascii="宋体" w:hAnsi="宋体"/>
        </w:rPr>
        <w:t xml:space="preserve">    </w:t>
      </w:r>
      <w:r>
        <w:rPr>
          <w:rFonts w:hint="eastAsia" w:ascii="宋体" w:hAnsi="宋体"/>
        </w:rPr>
        <w:t>参加人数：待定</w:t>
      </w:r>
    </w:p>
    <w:p>
      <w:pPr>
        <w:spacing w:line="500" w:lineRule="exact"/>
        <w:ind w:left="480" w:leftChars="200"/>
        <w:rPr>
          <w:rFonts w:ascii="宋体" w:hAnsi="宋体"/>
        </w:rPr>
      </w:pPr>
      <w:r>
        <w:rPr>
          <w:rFonts w:ascii="宋体" w:hAnsi="宋体"/>
        </w:rPr>
        <w:t xml:space="preserve">    </w:t>
      </w:r>
      <w:r>
        <w:rPr>
          <w:rFonts w:hint="eastAsia" w:ascii="宋体" w:hAnsi="宋体"/>
        </w:rPr>
        <w:t>会议议题：</w:t>
      </w:r>
    </w:p>
    <w:p>
      <w:pPr>
        <w:numPr>
          <w:ilvl w:val="0"/>
          <w:numId w:val="5"/>
        </w:numPr>
        <w:spacing w:line="500" w:lineRule="exact"/>
        <w:ind w:left="867" w:hanging="340"/>
        <w:rPr>
          <w:rFonts w:ascii="宋体" w:hAnsi="宋体"/>
        </w:rPr>
      </w:pPr>
      <w:r>
        <w:rPr>
          <w:rFonts w:hint="eastAsia" w:ascii="宋体" w:hAnsi="宋体"/>
        </w:rPr>
        <w:t>控制系统设计与其它系统设计之间接口的最终协调，如电缆连接的设计。</w:t>
      </w:r>
    </w:p>
    <w:p>
      <w:pPr>
        <w:numPr>
          <w:ilvl w:val="0"/>
          <w:numId w:val="5"/>
        </w:numPr>
        <w:spacing w:line="500" w:lineRule="exact"/>
        <w:ind w:left="867" w:hanging="340"/>
        <w:rPr>
          <w:rFonts w:ascii="宋体" w:hAnsi="宋体"/>
        </w:rPr>
      </w:pPr>
      <w:r>
        <w:rPr>
          <w:rFonts w:hint="eastAsia" w:ascii="宋体" w:hAnsi="宋体"/>
        </w:rPr>
        <w:t>招标人最后审查和确认投标人的应用软件设计，即应用软件冻结。</w:t>
      </w:r>
    </w:p>
    <w:p>
      <w:pPr>
        <w:numPr>
          <w:ilvl w:val="0"/>
          <w:numId w:val="5"/>
        </w:numPr>
        <w:spacing w:line="500" w:lineRule="exact"/>
        <w:ind w:left="867" w:hanging="340"/>
        <w:rPr>
          <w:rFonts w:ascii="宋体" w:hAnsi="宋体"/>
        </w:rPr>
      </w:pPr>
      <w:r>
        <w:rPr>
          <w:rFonts w:hint="eastAsia" w:ascii="宋体" w:hAnsi="宋体"/>
        </w:rPr>
        <w:t>投标人提供并解释有关控制系统的工厂检查和验收测试的规程标准，进度、项目、步骤和方法</w:t>
      </w:r>
      <w:r>
        <w:rPr>
          <w:rFonts w:ascii="宋体" w:hAnsi="宋体"/>
        </w:rPr>
        <w:t xml:space="preserve">  </w:t>
      </w:r>
    </w:p>
    <w:p>
      <w:pPr>
        <w:numPr>
          <w:ilvl w:val="0"/>
          <w:numId w:val="5"/>
        </w:numPr>
        <w:spacing w:line="500" w:lineRule="exact"/>
        <w:ind w:left="867" w:hanging="340"/>
        <w:rPr>
          <w:rFonts w:ascii="宋体" w:hAnsi="宋体"/>
        </w:rPr>
      </w:pPr>
      <w:r>
        <w:rPr>
          <w:rFonts w:hint="eastAsia" w:ascii="宋体" w:hAnsi="宋体"/>
        </w:rPr>
        <w:t>讨论和解决双方设计中遗留的技术问题。</w:t>
      </w:r>
    </w:p>
    <w:p>
      <w:pPr>
        <w:rPr>
          <w:rFonts w:ascii="宋体" w:hAnsi="宋体"/>
        </w:rPr>
        <w:sectPr>
          <w:pgSz w:w="11907" w:h="16840"/>
          <w:pgMar w:top="1418" w:right="1418" w:bottom="1418" w:left="1418" w:header="851" w:footer="992" w:gutter="284"/>
          <w:cols w:space="720" w:num="1"/>
          <w:docGrid w:linePitch="326" w:charSpace="0"/>
        </w:sectPr>
      </w:pPr>
    </w:p>
    <w:bookmarkEnd w:id="82"/>
    <w:bookmarkEnd w:id="83"/>
    <w:bookmarkEnd w:id="84"/>
    <w:bookmarkEnd w:id="85"/>
    <w:bookmarkEnd w:id="86"/>
    <w:p>
      <w:pPr>
        <w:pStyle w:val="2"/>
        <w:numPr>
          <w:ilvl w:val="0"/>
          <w:numId w:val="0"/>
        </w:numPr>
        <w:spacing w:before="120" w:after="20" w:line="360" w:lineRule="auto"/>
        <w:ind w:left="431" w:hanging="431"/>
        <w:rPr>
          <w:rFonts w:ascii="宋体" w:hAnsi="宋体"/>
          <w:sz w:val="32"/>
          <w:szCs w:val="32"/>
        </w:rPr>
      </w:pPr>
      <w:bookmarkStart w:id="93" w:name="_Toc190704377"/>
      <w:bookmarkStart w:id="94" w:name="_Toc343695403"/>
      <w:r>
        <w:rPr>
          <w:rFonts w:ascii="宋体" w:hAnsi="宋体"/>
          <w:sz w:val="32"/>
          <w:szCs w:val="32"/>
        </w:rPr>
        <w:t>7 分包与外购</w:t>
      </w:r>
      <w:bookmarkEnd w:id="93"/>
      <w:bookmarkEnd w:id="94"/>
    </w:p>
    <w:p>
      <w:pPr>
        <w:spacing w:line="500" w:lineRule="exact"/>
        <w:ind w:firstLine="480"/>
        <w:rPr>
          <w:rFonts w:ascii="宋体" w:hAnsi="宋体"/>
        </w:rPr>
      </w:pPr>
      <w:r>
        <w:rPr>
          <w:rFonts w:hint="eastAsia" w:ascii="宋体" w:hAnsi="宋体"/>
        </w:rPr>
        <w:t>投标人要按下列表格填写分包情况表，每项设备的候选分包厂家一般不小于</w:t>
      </w:r>
      <w:r>
        <w:rPr>
          <w:rFonts w:ascii="宋体" w:hAnsi="宋体"/>
        </w:rPr>
        <w:t>3</w:t>
      </w:r>
      <w:r>
        <w:rPr>
          <w:rFonts w:hint="eastAsia" w:ascii="宋体" w:hAnsi="宋体"/>
        </w:rPr>
        <w:t>家，并报各分包厂家的简要资质情况。</w:t>
      </w:r>
    </w:p>
    <w:p>
      <w:pPr>
        <w:pStyle w:val="75"/>
        <w:spacing w:line="500" w:lineRule="exact"/>
        <w:ind w:left="1231" w:leftChars="513" w:firstLine="2640" w:firstLineChars="1100"/>
        <w:jc w:val="both"/>
        <w:rPr>
          <w:rFonts w:hAnsi="宋体"/>
        </w:rPr>
      </w:pPr>
      <w:r>
        <w:rPr>
          <w:rFonts w:hint="eastAsia" w:hAnsi="宋体"/>
        </w:rPr>
        <w:t>分包情况表</w:t>
      </w:r>
    </w:p>
    <w:tbl>
      <w:tblPr>
        <w:tblStyle w:val="36"/>
        <w:tblW w:w="884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73"/>
        <w:gridCol w:w="1510"/>
        <w:gridCol w:w="1919"/>
        <w:gridCol w:w="582"/>
        <w:gridCol w:w="582"/>
        <w:gridCol w:w="1878"/>
        <w:gridCol w:w="1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blHeader/>
        </w:trPr>
        <w:tc>
          <w:tcPr>
            <w:tcW w:w="973" w:type="dxa"/>
            <w:vAlign w:val="center"/>
          </w:tcPr>
          <w:p>
            <w:pPr>
              <w:spacing w:line="360" w:lineRule="auto"/>
              <w:jc w:val="center"/>
              <w:rPr>
                <w:rFonts w:ascii="宋体" w:hAnsi="宋体" w:cs="Arial"/>
              </w:rPr>
            </w:pPr>
            <w:r>
              <w:rPr>
                <w:rFonts w:hint="eastAsia" w:ascii="宋体" w:hAnsi="宋体" w:cs="Arial"/>
              </w:rPr>
              <w:t>序号</w:t>
            </w:r>
          </w:p>
        </w:tc>
        <w:tc>
          <w:tcPr>
            <w:tcW w:w="1510" w:type="dxa"/>
            <w:vAlign w:val="center"/>
          </w:tcPr>
          <w:p>
            <w:pPr>
              <w:spacing w:line="360" w:lineRule="auto"/>
              <w:jc w:val="center"/>
              <w:rPr>
                <w:rFonts w:ascii="宋体" w:hAnsi="宋体" w:cs="Arial"/>
              </w:rPr>
            </w:pPr>
            <w:r>
              <w:rPr>
                <w:rFonts w:hint="eastAsia" w:ascii="宋体" w:hAnsi="宋体" w:cs="Arial"/>
              </w:rPr>
              <w:t>名   称</w:t>
            </w:r>
          </w:p>
        </w:tc>
        <w:tc>
          <w:tcPr>
            <w:tcW w:w="1919" w:type="dxa"/>
            <w:vAlign w:val="center"/>
          </w:tcPr>
          <w:p>
            <w:pPr>
              <w:spacing w:line="360" w:lineRule="auto"/>
              <w:jc w:val="center"/>
              <w:rPr>
                <w:rFonts w:ascii="宋体" w:hAnsi="宋体" w:cs="Arial"/>
              </w:rPr>
            </w:pPr>
            <w:r>
              <w:rPr>
                <w:rFonts w:hint="eastAsia" w:ascii="宋体" w:hAnsi="宋体" w:cs="Arial"/>
              </w:rPr>
              <w:t>规格和型号</w:t>
            </w:r>
          </w:p>
        </w:tc>
        <w:tc>
          <w:tcPr>
            <w:tcW w:w="582" w:type="dxa"/>
            <w:vAlign w:val="center"/>
          </w:tcPr>
          <w:p>
            <w:pPr>
              <w:spacing w:line="360" w:lineRule="auto"/>
              <w:jc w:val="center"/>
              <w:rPr>
                <w:rFonts w:ascii="宋体" w:hAnsi="宋体" w:cs="Arial"/>
              </w:rPr>
            </w:pPr>
            <w:r>
              <w:rPr>
                <w:rFonts w:hint="eastAsia" w:ascii="宋体" w:hAnsi="宋体" w:cs="Arial"/>
              </w:rPr>
              <w:t>单位</w:t>
            </w:r>
          </w:p>
        </w:tc>
        <w:tc>
          <w:tcPr>
            <w:tcW w:w="582" w:type="dxa"/>
            <w:vAlign w:val="center"/>
          </w:tcPr>
          <w:p>
            <w:pPr>
              <w:spacing w:line="360" w:lineRule="auto"/>
              <w:jc w:val="center"/>
              <w:rPr>
                <w:rFonts w:ascii="宋体" w:hAnsi="宋体" w:cs="Arial"/>
              </w:rPr>
            </w:pPr>
            <w:r>
              <w:rPr>
                <w:rFonts w:hint="eastAsia" w:ascii="宋体" w:hAnsi="宋体" w:cs="Arial"/>
              </w:rPr>
              <w:t>数量</w:t>
            </w:r>
          </w:p>
        </w:tc>
        <w:tc>
          <w:tcPr>
            <w:tcW w:w="1878" w:type="dxa"/>
            <w:vAlign w:val="center"/>
          </w:tcPr>
          <w:p>
            <w:pPr>
              <w:spacing w:line="360" w:lineRule="auto"/>
              <w:jc w:val="center"/>
              <w:rPr>
                <w:rFonts w:ascii="宋体" w:hAnsi="宋体" w:cs="Arial"/>
              </w:rPr>
            </w:pPr>
            <w:r>
              <w:rPr>
                <w:rFonts w:hint="eastAsia" w:ascii="宋体" w:hAnsi="宋体" w:cs="Arial"/>
              </w:rPr>
              <w:t>生产厂家</w:t>
            </w:r>
          </w:p>
        </w:tc>
        <w:tc>
          <w:tcPr>
            <w:tcW w:w="1399" w:type="dxa"/>
            <w:vAlign w:val="center"/>
          </w:tcPr>
          <w:p>
            <w:pPr>
              <w:spacing w:line="360" w:lineRule="auto"/>
              <w:jc w:val="center"/>
              <w:rPr>
                <w:rFonts w:ascii="宋体" w:hAnsi="宋体" w:cs="Arial"/>
              </w:rPr>
            </w:pPr>
            <w:r>
              <w:rPr>
                <w:rFonts w:hint="eastAsia" w:ascii="宋体" w:hAnsi="宋体" w:cs="Arial"/>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restart"/>
            <w:vAlign w:val="center"/>
          </w:tcPr>
          <w:p>
            <w:pPr>
              <w:spacing w:line="360" w:lineRule="auto"/>
              <w:jc w:val="center"/>
              <w:rPr>
                <w:rFonts w:ascii="宋体" w:hAnsi="宋体" w:cs="Arial"/>
              </w:rPr>
            </w:pPr>
            <w:r>
              <w:rPr>
                <w:rFonts w:hint="eastAsia" w:ascii="宋体" w:hAnsi="宋体" w:cs="Arial"/>
              </w:rPr>
              <w:t>1</w:t>
            </w:r>
          </w:p>
        </w:tc>
        <w:tc>
          <w:tcPr>
            <w:tcW w:w="1510" w:type="dxa"/>
            <w:vMerge w:val="restart"/>
            <w:vAlign w:val="center"/>
          </w:tcPr>
          <w:p>
            <w:pPr>
              <w:spacing w:line="360" w:lineRule="auto"/>
              <w:jc w:val="center"/>
              <w:rPr>
                <w:rFonts w:ascii="宋体" w:hAnsi="宋体" w:cs="Arial"/>
              </w:rPr>
            </w:pPr>
          </w:p>
        </w:tc>
        <w:tc>
          <w:tcPr>
            <w:tcW w:w="1919" w:type="dxa"/>
            <w:vAlign w:val="center"/>
          </w:tcPr>
          <w:p>
            <w:pPr>
              <w:spacing w:line="360" w:lineRule="auto"/>
              <w:jc w:val="center"/>
              <w:rPr>
                <w:rFonts w:ascii="宋体" w:hAnsi="宋体" w:cs="Arial"/>
              </w:rPr>
            </w:pPr>
          </w:p>
        </w:tc>
        <w:tc>
          <w:tcPr>
            <w:tcW w:w="582" w:type="dxa"/>
            <w:vMerge w:val="restart"/>
            <w:vAlign w:val="center"/>
          </w:tcPr>
          <w:p>
            <w:pPr>
              <w:spacing w:line="360" w:lineRule="auto"/>
              <w:jc w:val="center"/>
              <w:rPr>
                <w:rFonts w:ascii="宋体" w:hAnsi="宋体" w:cs="Arial"/>
              </w:rPr>
            </w:pPr>
          </w:p>
        </w:tc>
        <w:tc>
          <w:tcPr>
            <w:tcW w:w="582" w:type="dxa"/>
            <w:vMerge w:val="restart"/>
            <w:vAlign w:val="center"/>
          </w:tcPr>
          <w:p>
            <w:pPr>
              <w:spacing w:line="360" w:lineRule="auto"/>
              <w:jc w:val="center"/>
              <w:rPr>
                <w:rFonts w:ascii="宋体" w:hAnsi="宋体" w:cs="Arial"/>
              </w:rPr>
            </w:pPr>
          </w:p>
        </w:tc>
        <w:tc>
          <w:tcPr>
            <w:tcW w:w="1878" w:type="dxa"/>
            <w:vAlign w:val="center"/>
          </w:tcPr>
          <w:p>
            <w:pPr>
              <w:spacing w:line="360" w:lineRule="auto"/>
              <w:jc w:val="center"/>
              <w:rPr>
                <w:rFonts w:ascii="宋体" w:hAnsi="宋体" w:cs="Arial"/>
              </w:rPr>
            </w:pPr>
          </w:p>
        </w:tc>
        <w:tc>
          <w:tcPr>
            <w:tcW w:w="1399" w:type="dxa"/>
            <w:vMerge w:val="restart"/>
            <w:vAlign w:val="center"/>
          </w:tcPr>
          <w:p>
            <w:pPr>
              <w:spacing w:line="360" w:lineRule="auto"/>
              <w:jc w:val="center"/>
              <w:rPr>
                <w:rFonts w:ascii="宋体" w:hAnsi="宋体"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vAlign w:val="center"/>
          </w:tcPr>
          <w:p>
            <w:pPr>
              <w:spacing w:line="360" w:lineRule="auto"/>
              <w:jc w:val="center"/>
              <w:rPr>
                <w:rFonts w:ascii="宋体" w:hAnsi="宋体" w:cs="Arial"/>
              </w:rPr>
            </w:pPr>
          </w:p>
        </w:tc>
        <w:tc>
          <w:tcPr>
            <w:tcW w:w="1510" w:type="dxa"/>
            <w:vMerge w:val="continue"/>
            <w:vAlign w:val="center"/>
          </w:tcPr>
          <w:p>
            <w:pPr>
              <w:spacing w:line="360" w:lineRule="auto"/>
              <w:jc w:val="center"/>
              <w:rPr>
                <w:rFonts w:ascii="宋体" w:hAnsi="宋体" w:cs="Arial"/>
              </w:rPr>
            </w:pPr>
          </w:p>
        </w:tc>
        <w:tc>
          <w:tcPr>
            <w:tcW w:w="1919" w:type="dxa"/>
            <w:vAlign w:val="center"/>
          </w:tcPr>
          <w:p>
            <w:pPr>
              <w:spacing w:line="360" w:lineRule="auto"/>
              <w:jc w:val="center"/>
              <w:rPr>
                <w:rFonts w:ascii="宋体" w:hAnsi="宋体" w:cs="Arial"/>
              </w:rPr>
            </w:pPr>
          </w:p>
        </w:tc>
        <w:tc>
          <w:tcPr>
            <w:tcW w:w="582" w:type="dxa"/>
            <w:vMerge w:val="continue"/>
            <w:vAlign w:val="center"/>
          </w:tcPr>
          <w:p>
            <w:pPr>
              <w:spacing w:line="360" w:lineRule="auto"/>
              <w:jc w:val="center"/>
              <w:rPr>
                <w:rFonts w:ascii="宋体" w:hAnsi="宋体" w:cs="Arial"/>
              </w:rPr>
            </w:pPr>
          </w:p>
        </w:tc>
        <w:tc>
          <w:tcPr>
            <w:tcW w:w="582" w:type="dxa"/>
            <w:vMerge w:val="continue"/>
            <w:vAlign w:val="center"/>
          </w:tcPr>
          <w:p>
            <w:pPr>
              <w:spacing w:line="360" w:lineRule="auto"/>
              <w:jc w:val="center"/>
              <w:rPr>
                <w:rFonts w:ascii="宋体" w:hAnsi="宋体" w:cs="Arial"/>
              </w:rPr>
            </w:pPr>
          </w:p>
        </w:tc>
        <w:tc>
          <w:tcPr>
            <w:tcW w:w="1878" w:type="dxa"/>
            <w:vAlign w:val="center"/>
          </w:tcPr>
          <w:p>
            <w:pPr>
              <w:spacing w:line="360" w:lineRule="auto"/>
              <w:jc w:val="center"/>
              <w:rPr>
                <w:rFonts w:ascii="宋体" w:hAnsi="宋体" w:cs="Arial"/>
              </w:rPr>
            </w:pPr>
          </w:p>
        </w:tc>
        <w:tc>
          <w:tcPr>
            <w:tcW w:w="1399" w:type="dxa"/>
            <w:vMerge w:val="continue"/>
            <w:vAlign w:val="center"/>
          </w:tcPr>
          <w:p>
            <w:pPr>
              <w:spacing w:line="360" w:lineRule="auto"/>
              <w:jc w:val="center"/>
              <w:rPr>
                <w:rFonts w:ascii="宋体" w:hAnsi="宋体"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vAlign w:val="center"/>
          </w:tcPr>
          <w:p>
            <w:pPr>
              <w:spacing w:line="360" w:lineRule="auto"/>
              <w:jc w:val="center"/>
              <w:rPr>
                <w:rFonts w:ascii="宋体" w:hAnsi="宋体" w:cs="Arial"/>
              </w:rPr>
            </w:pPr>
          </w:p>
        </w:tc>
        <w:tc>
          <w:tcPr>
            <w:tcW w:w="1510" w:type="dxa"/>
            <w:vMerge w:val="continue"/>
            <w:vAlign w:val="center"/>
          </w:tcPr>
          <w:p>
            <w:pPr>
              <w:spacing w:line="360" w:lineRule="auto"/>
              <w:jc w:val="center"/>
              <w:rPr>
                <w:rFonts w:ascii="宋体" w:hAnsi="宋体" w:cs="Arial"/>
              </w:rPr>
            </w:pPr>
          </w:p>
        </w:tc>
        <w:tc>
          <w:tcPr>
            <w:tcW w:w="1919" w:type="dxa"/>
            <w:vAlign w:val="center"/>
          </w:tcPr>
          <w:p>
            <w:pPr>
              <w:spacing w:line="360" w:lineRule="auto"/>
              <w:jc w:val="center"/>
              <w:rPr>
                <w:rFonts w:ascii="宋体" w:hAnsi="宋体" w:cs="Arial"/>
              </w:rPr>
            </w:pPr>
          </w:p>
        </w:tc>
        <w:tc>
          <w:tcPr>
            <w:tcW w:w="582" w:type="dxa"/>
            <w:vMerge w:val="continue"/>
            <w:vAlign w:val="center"/>
          </w:tcPr>
          <w:p>
            <w:pPr>
              <w:spacing w:line="360" w:lineRule="auto"/>
              <w:jc w:val="center"/>
              <w:rPr>
                <w:rFonts w:ascii="宋体" w:hAnsi="宋体" w:cs="Arial"/>
              </w:rPr>
            </w:pPr>
          </w:p>
        </w:tc>
        <w:tc>
          <w:tcPr>
            <w:tcW w:w="582" w:type="dxa"/>
            <w:vMerge w:val="continue"/>
            <w:vAlign w:val="center"/>
          </w:tcPr>
          <w:p>
            <w:pPr>
              <w:spacing w:line="360" w:lineRule="auto"/>
              <w:jc w:val="center"/>
              <w:rPr>
                <w:rFonts w:ascii="宋体" w:hAnsi="宋体" w:cs="Arial"/>
              </w:rPr>
            </w:pPr>
          </w:p>
        </w:tc>
        <w:tc>
          <w:tcPr>
            <w:tcW w:w="1878" w:type="dxa"/>
            <w:vAlign w:val="center"/>
          </w:tcPr>
          <w:p>
            <w:pPr>
              <w:spacing w:line="360" w:lineRule="auto"/>
              <w:jc w:val="center"/>
              <w:rPr>
                <w:rFonts w:ascii="宋体" w:hAnsi="宋体" w:cs="Arial"/>
              </w:rPr>
            </w:pPr>
          </w:p>
        </w:tc>
        <w:tc>
          <w:tcPr>
            <w:tcW w:w="1399" w:type="dxa"/>
            <w:vMerge w:val="continue"/>
            <w:vAlign w:val="center"/>
          </w:tcPr>
          <w:p>
            <w:pPr>
              <w:spacing w:line="360" w:lineRule="auto"/>
              <w:jc w:val="center"/>
              <w:rPr>
                <w:rFonts w:ascii="宋体" w:hAnsi="宋体"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cs="Arial"/>
              </w:rPr>
            </w:pPr>
            <w:r>
              <w:rPr>
                <w:rFonts w:hint="eastAsia" w:ascii="宋体" w:hAnsi="宋体" w:cs="Arial"/>
              </w:rPr>
              <w:t>2</w:t>
            </w:r>
          </w:p>
        </w:tc>
        <w:tc>
          <w:tcPr>
            <w:tcW w:w="1510"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Arial"/>
              </w:rPr>
            </w:pPr>
          </w:p>
        </w:tc>
        <w:tc>
          <w:tcPr>
            <w:tcW w:w="582"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cs="Arial"/>
              </w:rPr>
            </w:pPr>
          </w:p>
        </w:tc>
        <w:tc>
          <w:tcPr>
            <w:tcW w:w="582"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Arial"/>
              </w:rPr>
            </w:pPr>
          </w:p>
        </w:tc>
        <w:tc>
          <w:tcPr>
            <w:tcW w:w="1399"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right w:val="single" w:color="000000" w:sz="6" w:space="0"/>
            </w:tcBorders>
            <w:vAlign w:val="center"/>
          </w:tcPr>
          <w:p>
            <w:pPr>
              <w:spacing w:line="360" w:lineRule="auto"/>
              <w:jc w:val="center"/>
              <w:rPr>
                <w:rFonts w:ascii="宋体" w:hAnsi="宋体" w:cs="Arial"/>
              </w:rPr>
            </w:pPr>
          </w:p>
        </w:tc>
        <w:tc>
          <w:tcPr>
            <w:tcW w:w="1510" w:type="dxa"/>
            <w:vMerge w:val="continue"/>
            <w:tcBorders>
              <w:left w:val="single" w:color="000000" w:sz="6" w:space="0"/>
              <w:right w:val="single" w:color="000000" w:sz="6" w:space="0"/>
            </w:tcBorders>
            <w:vAlign w:val="center"/>
          </w:tcPr>
          <w:p>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Arial"/>
              </w:rPr>
            </w:pPr>
          </w:p>
        </w:tc>
        <w:tc>
          <w:tcPr>
            <w:tcW w:w="582" w:type="dxa"/>
            <w:vMerge w:val="continue"/>
            <w:tcBorders>
              <w:left w:val="single" w:color="000000" w:sz="6" w:space="0"/>
              <w:right w:val="single" w:color="000000" w:sz="6" w:space="0"/>
            </w:tcBorders>
            <w:vAlign w:val="center"/>
          </w:tcPr>
          <w:p>
            <w:pPr>
              <w:spacing w:line="360" w:lineRule="auto"/>
              <w:jc w:val="center"/>
              <w:rPr>
                <w:rFonts w:ascii="宋体" w:hAnsi="宋体" w:cs="Arial"/>
              </w:rPr>
            </w:pPr>
          </w:p>
        </w:tc>
        <w:tc>
          <w:tcPr>
            <w:tcW w:w="582" w:type="dxa"/>
            <w:vMerge w:val="continue"/>
            <w:tcBorders>
              <w:left w:val="single" w:color="000000" w:sz="6" w:space="0"/>
              <w:right w:val="single" w:color="000000" w:sz="6" w:space="0"/>
            </w:tcBorders>
            <w:vAlign w:val="center"/>
          </w:tcPr>
          <w:p>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Arial"/>
              </w:rPr>
            </w:pPr>
          </w:p>
        </w:tc>
        <w:tc>
          <w:tcPr>
            <w:tcW w:w="1399" w:type="dxa"/>
            <w:vMerge w:val="continue"/>
            <w:tcBorders>
              <w:left w:val="single" w:color="000000" w:sz="6" w:space="0"/>
              <w:right w:val="single" w:color="000000" w:sz="6" w:space="0"/>
            </w:tcBorders>
            <w:vAlign w:val="center"/>
          </w:tcPr>
          <w:p>
            <w:pPr>
              <w:spacing w:line="360" w:lineRule="auto"/>
              <w:jc w:val="center"/>
              <w:rPr>
                <w:rFonts w:ascii="宋体" w:hAnsi="宋体"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right w:val="single" w:color="000000" w:sz="6" w:space="0"/>
            </w:tcBorders>
            <w:vAlign w:val="center"/>
          </w:tcPr>
          <w:p>
            <w:pPr>
              <w:spacing w:line="360" w:lineRule="auto"/>
              <w:jc w:val="center"/>
              <w:rPr>
                <w:rFonts w:ascii="宋体" w:hAnsi="宋体" w:cs="Arial"/>
              </w:rPr>
            </w:pPr>
          </w:p>
        </w:tc>
        <w:tc>
          <w:tcPr>
            <w:tcW w:w="1510" w:type="dxa"/>
            <w:vMerge w:val="continue"/>
            <w:tcBorders>
              <w:left w:val="single" w:color="000000" w:sz="6" w:space="0"/>
              <w:right w:val="single" w:color="000000" w:sz="6" w:space="0"/>
            </w:tcBorders>
            <w:vAlign w:val="center"/>
          </w:tcPr>
          <w:p>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Arial"/>
              </w:rPr>
            </w:pPr>
          </w:p>
        </w:tc>
        <w:tc>
          <w:tcPr>
            <w:tcW w:w="582" w:type="dxa"/>
            <w:vMerge w:val="continue"/>
            <w:tcBorders>
              <w:left w:val="single" w:color="000000" w:sz="6" w:space="0"/>
              <w:right w:val="single" w:color="000000" w:sz="6" w:space="0"/>
            </w:tcBorders>
            <w:vAlign w:val="center"/>
          </w:tcPr>
          <w:p>
            <w:pPr>
              <w:spacing w:line="360" w:lineRule="auto"/>
              <w:jc w:val="center"/>
              <w:rPr>
                <w:rFonts w:ascii="宋体" w:hAnsi="宋体" w:cs="Arial"/>
              </w:rPr>
            </w:pPr>
          </w:p>
        </w:tc>
        <w:tc>
          <w:tcPr>
            <w:tcW w:w="582" w:type="dxa"/>
            <w:vMerge w:val="continue"/>
            <w:tcBorders>
              <w:left w:val="single" w:color="000000" w:sz="6" w:space="0"/>
              <w:right w:val="single" w:color="000000" w:sz="6" w:space="0"/>
            </w:tcBorders>
            <w:vAlign w:val="center"/>
          </w:tcPr>
          <w:p>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Arial"/>
              </w:rPr>
            </w:pPr>
          </w:p>
        </w:tc>
        <w:tc>
          <w:tcPr>
            <w:tcW w:w="1399" w:type="dxa"/>
            <w:vMerge w:val="continue"/>
            <w:tcBorders>
              <w:left w:val="single" w:color="000000" w:sz="6" w:space="0"/>
              <w:right w:val="single" w:color="000000" w:sz="6" w:space="0"/>
            </w:tcBorders>
            <w:vAlign w:val="center"/>
          </w:tcPr>
          <w:p>
            <w:pPr>
              <w:spacing w:line="360" w:lineRule="auto"/>
              <w:jc w:val="center"/>
              <w:rPr>
                <w:rFonts w:ascii="宋体" w:hAnsi="宋体"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restart"/>
            <w:tcBorders>
              <w:left w:val="single" w:color="000000" w:sz="6" w:space="0"/>
              <w:right w:val="single" w:color="000000" w:sz="6" w:space="0"/>
            </w:tcBorders>
            <w:vAlign w:val="center"/>
          </w:tcPr>
          <w:p>
            <w:pPr>
              <w:spacing w:line="360" w:lineRule="auto"/>
              <w:jc w:val="center"/>
              <w:rPr>
                <w:rFonts w:ascii="宋体" w:hAnsi="宋体" w:cs="Arial"/>
              </w:rPr>
            </w:pPr>
            <w:r>
              <w:rPr>
                <w:rFonts w:hint="eastAsia" w:ascii="宋体" w:hAnsi="宋体" w:cs="Arial"/>
              </w:rPr>
              <w:t>3</w:t>
            </w:r>
          </w:p>
        </w:tc>
        <w:tc>
          <w:tcPr>
            <w:tcW w:w="1510" w:type="dxa"/>
            <w:vMerge w:val="restart"/>
            <w:tcBorders>
              <w:left w:val="single" w:color="000000" w:sz="6" w:space="0"/>
              <w:right w:val="single" w:color="000000" w:sz="6" w:space="0"/>
            </w:tcBorders>
            <w:vAlign w:val="center"/>
          </w:tcPr>
          <w:p>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Arial"/>
              </w:rPr>
            </w:pPr>
          </w:p>
        </w:tc>
        <w:tc>
          <w:tcPr>
            <w:tcW w:w="582" w:type="dxa"/>
            <w:vMerge w:val="restart"/>
            <w:tcBorders>
              <w:left w:val="single" w:color="000000" w:sz="6" w:space="0"/>
              <w:right w:val="single" w:color="000000" w:sz="6" w:space="0"/>
            </w:tcBorders>
            <w:vAlign w:val="center"/>
          </w:tcPr>
          <w:p>
            <w:pPr>
              <w:spacing w:line="360" w:lineRule="auto"/>
              <w:jc w:val="center"/>
              <w:rPr>
                <w:rFonts w:ascii="宋体" w:hAnsi="宋体" w:cs="Arial"/>
              </w:rPr>
            </w:pPr>
          </w:p>
        </w:tc>
        <w:tc>
          <w:tcPr>
            <w:tcW w:w="582" w:type="dxa"/>
            <w:vMerge w:val="restart"/>
            <w:tcBorders>
              <w:left w:val="single" w:color="000000" w:sz="6" w:space="0"/>
              <w:right w:val="single" w:color="000000" w:sz="6" w:space="0"/>
            </w:tcBorders>
            <w:vAlign w:val="center"/>
          </w:tcPr>
          <w:p>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Arial"/>
              </w:rPr>
            </w:pPr>
          </w:p>
        </w:tc>
        <w:tc>
          <w:tcPr>
            <w:tcW w:w="1399" w:type="dxa"/>
            <w:vMerge w:val="restart"/>
            <w:tcBorders>
              <w:left w:val="single" w:color="000000" w:sz="6" w:space="0"/>
              <w:right w:val="single" w:color="000000" w:sz="6" w:space="0"/>
            </w:tcBorders>
            <w:vAlign w:val="center"/>
          </w:tcPr>
          <w:p>
            <w:pPr>
              <w:spacing w:line="360" w:lineRule="auto"/>
              <w:jc w:val="center"/>
              <w:rPr>
                <w:rFonts w:ascii="宋体" w:hAnsi="宋体"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right w:val="single" w:color="000000" w:sz="6" w:space="0"/>
            </w:tcBorders>
          </w:tcPr>
          <w:p>
            <w:pPr>
              <w:spacing w:line="360" w:lineRule="auto"/>
              <w:jc w:val="center"/>
              <w:rPr>
                <w:rFonts w:ascii="宋体" w:hAnsi="宋体" w:cs="Arial"/>
              </w:rPr>
            </w:pPr>
          </w:p>
        </w:tc>
        <w:tc>
          <w:tcPr>
            <w:tcW w:w="1510" w:type="dxa"/>
            <w:vMerge w:val="continue"/>
            <w:tcBorders>
              <w:left w:val="single" w:color="000000" w:sz="6" w:space="0"/>
              <w:right w:val="single" w:color="000000" w:sz="6" w:space="0"/>
            </w:tcBorders>
          </w:tcPr>
          <w:p>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tcPr>
          <w:p>
            <w:pPr>
              <w:spacing w:line="360" w:lineRule="auto"/>
              <w:jc w:val="center"/>
              <w:rPr>
                <w:rFonts w:ascii="宋体" w:hAnsi="宋体" w:cs="Arial"/>
              </w:rPr>
            </w:pPr>
          </w:p>
        </w:tc>
        <w:tc>
          <w:tcPr>
            <w:tcW w:w="582" w:type="dxa"/>
            <w:vMerge w:val="continue"/>
            <w:tcBorders>
              <w:left w:val="single" w:color="000000" w:sz="6" w:space="0"/>
              <w:right w:val="single" w:color="000000" w:sz="6" w:space="0"/>
            </w:tcBorders>
          </w:tcPr>
          <w:p>
            <w:pPr>
              <w:spacing w:line="360" w:lineRule="auto"/>
              <w:jc w:val="center"/>
              <w:rPr>
                <w:rFonts w:ascii="宋体" w:hAnsi="宋体" w:cs="Arial"/>
              </w:rPr>
            </w:pPr>
          </w:p>
        </w:tc>
        <w:tc>
          <w:tcPr>
            <w:tcW w:w="582" w:type="dxa"/>
            <w:vMerge w:val="continue"/>
            <w:tcBorders>
              <w:left w:val="single" w:color="000000" w:sz="6" w:space="0"/>
              <w:right w:val="single" w:color="000000" w:sz="6" w:space="0"/>
            </w:tcBorders>
          </w:tcPr>
          <w:p>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tcPr>
          <w:p>
            <w:pPr>
              <w:spacing w:line="360" w:lineRule="auto"/>
              <w:jc w:val="center"/>
              <w:rPr>
                <w:rFonts w:ascii="宋体" w:hAnsi="宋体" w:cs="Arial"/>
              </w:rPr>
            </w:pPr>
          </w:p>
        </w:tc>
        <w:tc>
          <w:tcPr>
            <w:tcW w:w="1399" w:type="dxa"/>
            <w:vMerge w:val="continue"/>
            <w:tcBorders>
              <w:left w:val="single" w:color="000000" w:sz="6" w:space="0"/>
              <w:right w:val="single" w:color="000000" w:sz="6" w:space="0"/>
            </w:tcBorders>
          </w:tcPr>
          <w:p>
            <w:pPr>
              <w:spacing w:line="360" w:lineRule="auto"/>
              <w:jc w:val="center"/>
              <w:rPr>
                <w:rFonts w:ascii="宋体" w:hAnsi="宋体"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73" w:type="dxa"/>
            <w:vMerge w:val="continue"/>
            <w:tcBorders>
              <w:left w:val="single" w:color="000000" w:sz="6" w:space="0"/>
              <w:bottom w:val="single" w:color="000000" w:sz="6" w:space="0"/>
              <w:right w:val="single" w:color="000000" w:sz="6" w:space="0"/>
            </w:tcBorders>
          </w:tcPr>
          <w:p>
            <w:pPr>
              <w:spacing w:line="360" w:lineRule="auto"/>
              <w:jc w:val="center"/>
              <w:rPr>
                <w:rFonts w:ascii="宋体" w:hAnsi="宋体" w:cs="Arial"/>
              </w:rPr>
            </w:pPr>
          </w:p>
        </w:tc>
        <w:tc>
          <w:tcPr>
            <w:tcW w:w="1510" w:type="dxa"/>
            <w:vMerge w:val="continue"/>
            <w:tcBorders>
              <w:left w:val="single" w:color="000000" w:sz="6" w:space="0"/>
              <w:bottom w:val="single" w:color="000000" w:sz="6" w:space="0"/>
              <w:right w:val="single" w:color="000000" w:sz="6" w:space="0"/>
            </w:tcBorders>
          </w:tcPr>
          <w:p>
            <w:pPr>
              <w:spacing w:line="360" w:lineRule="auto"/>
              <w:jc w:val="center"/>
              <w:rPr>
                <w:rFonts w:ascii="宋体" w:hAnsi="宋体" w:cs="Arial"/>
              </w:rPr>
            </w:pPr>
          </w:p>
        </w:tc>
        <w:tc>
          <w:tcPr>
            <w:tcW w:w="1919" w:type="dxa"/>
            <w:tcBorders>
              <w:top w:val="single" w:color="000000" w:sz="6" w:space="0"/>
              <w:left w:val="single" w:color="000000" w:sz="6" w:space="0"/>
              <w:bottom w:val="single" w:color="000000" w:sz="6" w:space="0"/>
              <w:right w:val="single" w:color="000000" w:sz="6" w:space="0"/>
            </w:tcBorders>
          </w:tcPr>
          <w:p>
            <w:pPr>
              <w:spacing w:line="360" w:lineRule="auto"/>
              <w:jc w:val="center"/>
              <w:rPr>
                <w:rFonts w:ascii="宋体" w:hAnsi="宋体" w:cs="Arial"/>
              </w:rPr>
            </w:pPr>
          </w:p>
        </w:tc>
        <w:tc>
          <w:tcPr>
            <w:tcW w:w="582" w:type="dxa"/>
            <w:vMerge w:val="continue"/>
            <w:tcBorders>
              <w:left w:val="single" w:color="000000" w:sz="6" w:space="0"/>
              <w:bottom w:val="single" w:color="000000" w:sz="6" w:space="0"/>
              <w:right w:val="single" w:color="000000" w:sz="6" w:space="0"/>
            </w:tcBorders>
          </w:tcPr>
          <w:p>
            <w:pPr>
              <w:spacing w:line="360" w:lineRule="auto"/>
              <w:jc w:val="center"/>
              <w:rPr>
                <w:rFonts w:ascii="宋体" w:hAnsi="宋体" w:cs="Arial"/>
              </w:rPr>
            </w:pPr>
          </w:p>
        </w:tc>
        <w:tc>
          <w:tcPr>
            <w:tcW w:w="582" w:type="dxa"/>
            <w:vMerge w:val="continue"/>
            <w:tcBorders>
              <w:left w:val="single" w:color="000000" w:sz="6" w:space="0"/>
              <w:bottom w:val="single" w:color="000000" w:sz="6" w:space="0"/>
              <w:right w:val="single" w:color="000000" w:sz="6" w:space="0"/>
            </w:tcBorders>
          </w:tcPr>
          <w:p>
            <w:pPr>
              <w:spacing w:line="360" w:lineRule="auto"/>
              <w:jc w:val="center"/>
              <w:rPr>
                <w:rFonts w:ascii="宋体" w:hAnsi="宋体" w:cs="Arial"/>
              </w:rPr>
            </w:pPr>
          </w:p>
        </w:tc>
        <w:tc>
          <w:tcPr>
            <w:tcW w:w="1878" w:type="dxa"/>
            <w:tcBorders>
              <w:top w:val="single" w:color="000000" w:sz="6" w:space="0"/>
              <w:left w:val="single" w:color="000000" w:sz="6" w:space="0"/>
              <w:bottom w:val="single" w:color="000000" w:sz="6" w:space="0"/>
              <w:right w:val="single" w:color="000000" w:sz="6" w:space="0"/>
            </w:tcBorders>
          </w:tcPr>
          <w:p>
            <w:pPr>
              <w:spacing w:line="360" w:lineRule="auto"/>
              <w:jc w:val="center"/>
              <w:rPr>
                <w:rFonts w:ascii="宋体" w:hAnsi="宋体" w:cs="Arial"/>
              </w:rPr>
            </w:pPr>
          </w:p>
        </w:tc>
        <w:tc>
          <w:tcPr>
            <w:tcW w:w="1399" w:type="dxa"/>
            <w:vMerge w:val="continue"/>
            <w:tcBorders>
              <w:left w:val="single" w:color="000000" w:sz="6" w:space="0"/>
              <w:bottom w:val="single" w:color="000000" w:sz="6" w:space="0"/>
              <w:right w:val="single" w:color="000000" w:sz="6" w:space="0"/>
            </w:tcBorders>
          </w:tcPr>
          <w:p>
            <w:pPr>
              <w:spacing w:line="360" w:lineRule="auto"/>
              <w:jc w:val="center"/>
              <w:rPr>
                <w:rFonts w:ascii="宋体" w:hAnsi="宋体" w:cs="Arial"/>
              </w:rPr>
            </w:pPr>
          </w:p>
        </w:tc>
      </w:tr>
    </w:tbl>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sectPr>
          <w:pgSz w:w="11907" w:h="16840"/>
          <w:pgMar w:top="1418" w:right="1418" w:bottom="1418" w:left="1418" w:header="851" w:footer="992" w:gutter="284"/>
          <w:cols w:space="720" w:num="1"/>
          <w:docGrid w:linePitch="312" w:charSpace="0"/>
        </w:sectPr>
      </w:pPr>
    </w:p>
    <w:p>
      <w:pPr>
        <w:pStyle w:val="2"/>
        <w:numPr>
          <w:ilvl w:val="0"/>
          <w:numId w:val="0"/>
        </w:numPr>
        <w:spacing w:before="120" w:after="120" w:line="360" w:lineRule="auto"/>
        <w:ind w:left="431" w:hanging="431"/>
        <w:rPr>
          <w:rFonts w:ascii="宋体" w:hAnsi="宋体"/>
          <w:sz w:val="32"/>
          <w:szCs w:val="32"/>
        </w:rPr>
      </w:pPr>
      <w:bookmarkStart w:id="95" w:name="_Toc343695404"/>
      <w:bookmarkStart w:id="96" w:name="_Toc190704378"/>
      <w:bookmarkStart w:id="97" w:name="_Toc201065489"/>
      <w:r>
        <w:rPr>
          <w:rFonts w:ascii="宋体" w:hAnsi="宋体"/>
          <w:sz w:val="32"/>
          <w:szCs w:val="32"/>
        </w:rPr>
        <w:t>8 运行维护手册</w:t>
      </w:r>
      <w:bookmarkEnd w:id="95"/>
      <w:bookmarkEnd w:id="96"/>
      <w:bookmarkEnd w:id="97"/>
    </w:p>
    <w:p>
      <w:pPr>
        <w:spacing w:line="360" w:lineRule="auto"/>
        <w:rPr>
          <w:rFonts w:ascii="宋体" w:hAnsi="宋体"/>
        </w:rPr>
      </w:pPr>
      <w:r>
        <w:rPr>
          <w:rFonts w:hint="eastAsia" w:ascii="宋体" w:hAnsi="宋体"/>
        </w:rPr>
        <w:t>运行维护手册格式要求如下：</w:t>
      </w:r>
    </w:p>
    <w:p>
      <w:pPr>
        <w:spacing w:line="360" w:lineRule="auto"/>
        <w:rPr>
          <w:rFonts w:ascii="宋体" w:hAnsi="宋体"/>
          <w:sz w:val="28"/>
        </w:rPr>
      </w:pPr>
    </w:p>
    <w:p>
      <w:pPr>
        <w:spacing w:line="360" w:lineRule="auto"/>
        <w:rPr>
          <w:rFonts w:ascii="宋体" w:hAnsi="宋体"/>
          <w:sz w:val="28"/>
        </w:rPr>
      </w:pPr>
    </w:p>
    <w:p>
      <w:pPr>
        <w:spacing w:line="360" w:lineRule="auto"/>
        <w:jc w:val="center"/>
        <w:rPr>
          <w:rFonts w:ascii="宋体" w:hAnsi="宋体"/>
          <w:b/>
          <w:sz w:val="44"/>
        </w:rPr>
      </w:pPr>
      <w:r>
        <w:rPr>
          <w:rFonts w:hint="eastAsia" w:ascii="宋体" w:hAnsi="宋体"/>
          <w:b/>
          <w:sz w:val="44"/>
        </w:rPr>
        <w:t>全厂GDS系统改造项目</w:t>
      </w:r>
    </w:p>
    <w:p>
      <w:pPr>
        <w:pStyle w:val="73"/>
        <w:spacing w:line="360" w:lineRule="auto"/>
        <w:jc w:val="left"/>
        <w:rPr>
          <w:rFonts w:hAnsi="宋体"/>
          <w:kern w:val="2"/>
        </w:rPr>
      </w:pPr>
    </w:p>
    <w:p>
      <w:pPr>
        <w:spacing w:line="360" w:lineRule="auto"/>
        <w:jc w:val="center"/>
        <w:rPr>
          <w:rFonts w:ascii="宋体" w:hAnsi="宋体"/>
          <w:b/>
          <w:sz w:val="32"/>
        </w:rPr>
      </w:pPr>
      <w:r>
        <w:rPr>
          <w:rFonts w:hint="eastAsia" w:ascii="宋体" w:hAnsi="宋体"/>
          <w:b/>
          <w:sz w:val="32"/>
        </w:rPr>
        <w:t>运</w:t>
      </w:r>
      <w:r>
        <w:rPr>
          <w:rFonts w:ascii="宋体" w:hAnsi="宋体"/>
          <w:b/>
          <w:sz w:val="32"/>
        </w:rPr>
        <w:t xml:space="preserve">  </w:t>
      </w:r>
      <w:r>
        <w:rPr>
          <w:rFonts w:hint="eastAsia" w:ascii="宋体" w:hAnsi="宋体"/>
          <w:b/>
          <w:sz w:val="32"/>
        </w:rPr>
        <w:t>行</w:t>
      </w:r>
      <w:r>
        <w:rPr>
          <w:rFonts w:ascii="宋体" w:hAnsi="宋体"/>
          <w:b/>
          <w:sz w:val="32"/>
        </w:rPr>
        <w:t xml:space="preserve">  </w:t>
      </w:r>
      <w:r>
        <w:rPr>
          <w:rFonts w:hint="eastAsia" w:ascii="宋体" w:hAnsi="宋体"/>
          <w:b/>
          <w:sz w:val="32"/>
        </w:rPr>
        <w:t>维</w:t>
      </w:r>
      <w:r>
        <w:rPr>
          <w:rFonts w:ascii="宋体" w:hAnsi="宋体"/>
          <w:b/>
          <w:sz w:val="32"/>
        </w:rPr>
        <w:t xml:space="preserve">  </w:t>
      </w:r>
      <w:r>
        <w:rPr>
          <w:rFonts w:hint="eastAsia" w:ascii="宋体" w:hAnsi="宋体"/>
          <w:b/>
          <w:sz w:val="32"/>
        </w:rPr>
        <w:t>护</w:t>
      </w:r>
    </w:p>
    <w:p>
      <w:pPr>
        <w:spacing w:line="360" w:lineRule="auto"/>
        <w:jc w:val="center"/>
        <w:rPr>
          <w:rFonts w:ascii="宋体" w:hAnsi="宋体"/>
          <w:b/>
          <w:sz w:val="32"/>
        </w:rPr>
      </w:pPr>
    </w:p>
    <w:p>
      <w:pPr>
        <w:spacing w:line="360" w:lineRule="auto"/>
        <w:jc w:val="center"/>
        <w:rPr>
          <w:rFonts w:ascii="宋体" w:hAnsi="宋体"/>
          <w:b/>
          <w:sz w:val="32"/>
        </w:rPr>
      </w:pPr>
      <w:r>
        <w:rPr>
          <w:rFonts w:hint="eastAsia" w:ascii="宋体" w:hAnsi="宋体"/>
          <w:b/>
          <w:sz w:val="32"/>
        </w:rPr>
        <w:t>手</w:t>
      </w:r>
    </w:p>
    <w:p>
      <w:pPr>
        <w:spacing w:line="360" w:lineRule="auto"/>
        <w:jc w:val="center"/>
        <w:rPr>
          <w:rFonts w:ascii="宋体" w:hAnsi="宋体"/>
          <w:b/>
          <w:sz w:val="32"/>
        </w:rPr>
      </w:pPr>
    </w:p>
    <w:p>
      <w:pPr>
        <w:spacing w:line="360" w:lineRule="auto"/>
        <w:jc w:val="center"/>
        <w:rPr>
          <w:rFonts w:ascii="宋体" w:hAnsi="宋体"/>
          <w:b/>
          <w:sz w:val="32"/>
        </w:rPr>
      </w:pPr>
      <w:r>
        <w:rPr>
          <w:rFonts w:hint="eastAsia" w:ascii="宋体" w:hAnsi="宋体"/>
          <w:b/>
          <w:sz w:val="32"/>
        </w:rPr>
        <w:t>册</w:t>
      </w:r>
    </w:p>
    <w:p>
      <w:pPr>
        <w:spacing w:line="360" w:lineRule="auto"/>
        <w:jc w:val="center"/>
        <w:rPr>
          <w:rFonts w:ascii="宋体" w:hAnsi="宋体"/>
          <w:b/>
        </w:rPr>
      </w:pPr>
    </w:p>
    <w:p>
      <w:pPr>
        <w:spacing w:line="500" w:lineRule="exact"/>
        <w:rPr>
          <w:rFonts w:ascii="宋体" w:hAnsi="宋体"/>
        </w:rPr>
      </w:pPr>
      <w:r>
        <w:rPr>
          <w:rFonts w:hint="eastAsia" w:ascii="宋体" w:hAnsi="宋体"/>
        </w:rPr>
        <w:t>要求：一式**套</w:t>
      </w:r>
    </w:p>
    <w:p>
      <w:pPr>
        <w:spacing w:line="500" w:lineRule="exact"/>
        <w:rPr>
          <w:rFonts w:ascii="宋体" w:hAnsi="宋体"/>
        </w:rPr>
      </w:pPr>
      <w:r>
        <w:rPr>
          <w:rFonts w:hint="eastAsia" w:ascii="宋体" w:hAnsi="宋体"/>
        </w:rPr>
        <w:t>纸张：</w:t>
      </w:r>
      <w:r>
        <w:rPr>
          <w:rFonts w:ascii="宋体" w:hAnsi="宋体"/>
        </w:rPr>
        <w:t>A4</w:t>
      </w:r>
    </w:p>
    <w:p>
      <w:pPr>
        <w:spacing w:line="500" w:lineRule="exact"/>
        <w:rPr>
          <w:rFonts w:ascii="宋体" w:hAnsi="宋体"/>
        </w:rPr>
      </w:pPr>
      <w:r>
        <w:rPr>
          <w:rFonts w:hint="eastAsia" w:ascii="宋体" w:hAnsi="宋体"/>
        </w:rPr>
        <w:t>字体：宋体，小四号</w:t>
      </w:r>
    </w:p>
    <w:p>
      <w:pPr>
        <w:spacing w:line="500" w:lineRule="exact"/>
        <w:rPr>
          <w:rFonts w:ascii="宋体" w:hAnsi="宋体"/>
        </w:rPr>
      </w:pPr>
      <w:r>
        <w:rPr>
          <w:rFonts w:hint="eastAsia" w:ascii="宋体" w:hAnsi="宋体"/>
        </w:rPr>
        <w:t>行间距：</w:t>
      </w:r>
      <w:r>
        <w:rPr>
          <w:rFonts w:ascii="宋体" w:hAnsi="宋体"/>
        </w:rPr>
        <w:t>1.5</w:t>
      </w:r>
      <w:r>
        <w:rPr>
          <w:rFonts w:hint="eastAsia" w:ascii="宋体" w:hAnsi="宋体"/>
        </w:rPr>
        <w:t>倍</w:t>
      </w:r>
    </w:p>
    <w:p>
      <w:pPr>
        <w:spacing w:line="500" w:lineRule="exact"/>
        <w:rPr>
          <w:rFonts w:ascii="宋体" w:hAnsi="宋体"/>
        </w:rPr>
      </w:pPr>
      <w:r>
        <w:rPr>
          <w:rFonts w:hint="eastAsia" w:ascii="宋体" w:hAnsi="宋体"/>
        </w:rPr>
        <w:t>页边距（</w:t>
      </w:r>
      <w:r>
        <w:rPr>
          <w:rFonts w:ascii="宋体" w:hAnsi="宋体"/>
        </w:rPr>
        <w:t>mm</w:t>
      </w:r>
      <w:r>
        <w:rPr>
          <w:rFonts w:hint="eastAsia" w:ascii="宋体" w:hAnsi="宋体"/>
        </w:rPr>
        <w:t>）：左</w:t>
      </w:r>
      <w:r>
        <w:rPr>
          <w:rFonts w:ascii="宋体" w:hAnsi="宋体"/>
        </w:rPr>
        <w:t xml:space="preserve">-30  </w:t>
      </w:r>
      <w:r>
        <w:rPr>
          <w:rFonts w:hint="eastAsia" w:ascii="宋体" w:hAnsi="宋体"/>
        </w:rPr>
        <w:t>右</w:t>
      </w:r>
      <w:r>
        <w:rPr>
          <w:rFonts w:ascii="宋体" w:hAnsi="宋体"/>
        </w:rPr>
        <w:t xml:space="preserve">-25  </w:t>
      </w:r>
      <w:r>
        <w:rPr>
          <w:rFonts w:hint="eastAsia" w:ascii="宋体" w:hAnsi="宋体"/>
        </w:rPr>
        <w:t>上</w:t>
      </w:r>
      <w:r>
        <w:rPr>
          <w:rFonts w:ascii="宋体" w:hAnsi="宋体"/>
        </w:rPr>
        <w:t xml:space="preserve">-30  </w:t>
      </w:r>
      <w:r>
        <w:rPr>
          <w:rFonts w:hint="eastAsia" w:ascii="宋体" w:hAnsi="宋体"/>
        </w:rPr>
        <w:t>下</w:t>
      </w:r>
      <w:r>
        <w:rPr>
          <w:rFonts w:ascii="宋体" w:hAnsi="宋体"/>
        </w:rPr>
        <w:t>-40</w:t>
      </w:r>
    </w:p>
    <w:p>
      <w:pPr>
        <w:spacing w:line="500" w:lineRule="exact"/>
        <w:rPr>
          <w:rFonts w:ascii="宋体" w:hAnsi="宋体"/>
        </w:rPr>
      </w:pPr>
      <w:r>
        <w:rPr>
          <w:rFonts w:hint="eastAsia" w:ascii="宋体" w:hAnsi="宋体"/>
        </w:rPr>
        <w:t>页眉：**设备运行维护手册</w:t>
      </w:r>
    </w:p>
    <w:p>
      <w:pPr>
        <w:spacing w:line="500" w:lineRule="exact"/>
        <w:rPr>
          <w:rFonts w:ascii="宋体" w:hAnsi="宋体"/>
        </w:rPr>
      </w:pPr>
      <w:r>
        <w:rPr>
          <w:rFonts w:hint="eastAsia" w:ascii="宋体" w:hAnsi="宋体"/>
        </w:rPr>
        <w:t>注：在正式提交前，先由招标人审定。</w:t>
      </w:r>
    </w:p>
    <w:p>
      <w:pPr>
        <w:spacing w:line="360" w:lineRule="auto"/>
        <w:rPr>
          <w:rFonts w:ascii="宋体" w:hAnsi="宋体"/>
        </w:rPr>
      </w:pPr>
    </w:p>
    <w:p>
      <w:pPr>
        <w:spacing w:line="500" w:lineRule="exact"/>
        <w:ind w:firstLine="480" w:firstLineChars="200"/>
        <w:rPr>
          <w:rFonts w:ascii="宋体" w:hAnsi="宋体"/>
        </w:rPr>
      </w:pPr>
      <w:r>
        <w:rPr>
          <w:rFonts w:hint="eastAsia" w:ascii="宋体" w:hAnsi="宋体"/>
        </w:rPr>
        <w:t>设备运行和维护手册的目的是能够把全部必要的数据和说明装订成册，这样，运行人员可以较好地查阅和理解最初调试及试运行工作、有效操作以及在正常、事故和异常</w:t>
      </w:r>
      <w:r>
        <w:rPr>
          <w:rFonts w:ascii="宋体" w:hAnsi="宋体"/>
        </w:rPr>
        <w:t>(</w:t>
      </w:r>
      <w:r>
        <w:rPr>
          <w:rFonts w:hint="eastAsia" w:ascii="宋体" w:hAnsi="宋体"/>
        </w:rPr>
        <w:t>非设计情况</w:t>
      </w:r>
      <w:r>
        <w:rPr>
          <w:rFonts w:ascii="宋体" w:hAnsi="宋体"/>
        </w:rPr>
        <w:t>)</w:t>
      </w:r>
      <w:r>
        <w:rPr>
          <w:rFonts w:hint="eastAsia" w:ascii="宋体" w:hAnsi="宋体"/>
        </w:rPr>
        <w:t>下怎样正确操作设备和停机。在提交之前，双方应商定操作和维护手册的形式和内容。</w:t>
      </w:r>
    </w:p>
    <w:p>
      <w:pPr>
        <w:spacing w:line="500" w:lineRule="exact"/>
        <w:ind w:firstLine="480" w:firstLineChars="200"/>
        <w:rPr>
          <w:rFonts w:ascii="宋体" w:hAnsi="宋体"/>
        </w:rPr>
      </w:pPr>
      <w:r>
        <w:rPr>
          <w:rFonts w:hint="eastAsia" w:ascii="宋体" w:hAnsi="宋体"/>
        </w:rPr>
        <w:t>该手册应详细地叙述和说明设备构造，使新来的操作和维护人员能够研究和理解设备的功能的控制方法。</w:t>
      </w:r>
    </w:p>
    <w:p>
      <w:pPr>
        <w:spacing w:line="500" w:lineRule="exact"/>
        <w:ind w:firstLine="480" w:firstLineChars="200"/>
        <w:rPr>
          <w:rFonts w:ascii="宋体" w:hAnsi="宋体"/>
        </w:rPr>
      </w:pPr>
      <w:r>
        <w:rPr>
          <w:rFonts w:hint="eastAsia" w:ascii="宋体" w:hAnsi="宋体"/>
        </w:rPr>
        <w:t>手册中应能够快速查阅运行参数、设备说明书、操作、维护和安全程度。</w:t>
      </w:r>
    </w:p>
    <w:p>
      <w:pPr>
        <w:spacing w:line="500" w:lineRule="exact"/>
        <w:ind w:firstLine="480" w:firstLineChars="200"/>
        <w:rPr>
          <w:rFonts w:ascii="宋体" w:hAnsi="宋体"/>
        </w:rPr>
      </w:pPr>
      <w:r>
        <w:rPr>
          <w:rFonts w:hint="eastAsia" w:ascii="宋体" w:hAnsi="宋体"/>
        </w:rPr>
        <w:t>运行和维护手册应包括，但不限于下述内容：</w:t>
      </w:r>
    </w:p>
    <w:p>
      <w:pPr>
        <w:tabs>
          <w:tab w:val="left" w:pos="360"/>
        </w:tabs>
        <w:spacing w:line="500" w:lineRule="exact"/>
        <w:ind w:firstLine="480" w:firstLineChars="200"/>
        <w:rPr>
          <w:rFonts w:ascii="宋体" w:hAnsi="宋体"/>
        </w:rPr>
      </w:pPr>
      <w:r>
        <w:rPr>
          <w:rFonts w:hint="eastAsia" w:ascii="宋体" w:hAnsi="宋体"/>
        </w:rPr>
        <w:t>设备概述，包括设备、系统说明、设备结构、功能说明、技术规范等。</w:t>
      </w:r>
    </w:p>
    <w:p>
      <w:pPr>
        <w:tabs>
          <w:tab w:val="left" w:pos="360"/>
        </w:tabs>
        <w:spacing w:line="500" w:lineRule="exact"/>
        <w:ind w:firstLine="480" w:firstLineChars="200"/>
        <w:rPr>
          <w:rFonts w:ascii="宋体" w:hAnsi="宋体"/>
        </w:rPr>
      </w:pPr>
      <w:r>
        <w:rPr>
          <w:rFonts w:hint="eastAsia" w:ascii="宋体" w:hAnsi="宋体"/>
        </w:rPr>
        <w:t>设备启动、运行和停运的操作程序及注意事项。</w:t>
      </w:r>
    </w:p>
    <w:p>
      <w:pPr>
        <w:tabs>
          <w:tab w:val="left" w:pos="360"/>
        </w:tabs>
        <w:spacing w:line="500" w:lineRule="exact"/>
        <w:ind w:firstLine="480" w:firstLineChars="200"/>
        <w:rPr>
          <w:rFonts w:ascii="宋体" w:hAnsi="宋体"/>
        </w:rPr>
      </w:pPr>
      <w:r>
        <w:rPr>
          <w:rFonts w:hint="eastAsia" w:ascii="宋体" w:hAnsi="宋体"/>
        </w:rPr>
        <w:t>设备联锁和保护功能说明。</w:t>
      </w:r>
    </w:p>
    <w:p>
      <w:pPr>
        <w:tabs>
          <w:tab w:val="left" w:pos="360"/>
        </w:tabs>
        <w:spacing w:line="500" w:lineRule="exact"/>
        <w:ind w:firstLine="480" w:firstLineChars="200"/>
        <w:rPr>
          <w:rFonts w:ascii="宋体" w:hAnsi="宋体"/>
        </w:rPr>
      </w:pPr>
      <w:r>
        <w:rPr>
          <w:rFonts w:hint="eastAsia" w:ascii="宋体" w:hAnsi="宋体"/>
        </w:rPr>
        <w:t>设备安装、拆卸、维护的程序及注意事项。</w:t>
      </w:r>
    </w:p>
    <w:p>
      <w:pPr>
        <w:tabs>
          <w:tab w:val="left" w:pos="360"/>
        </w:tabs>
        <w:spacing w:line="500" w:lineRule="exact"/>
        <w:ind w:firstLine="480" w:firstLineChars="200"/>
        <w:rPr>
          <w:rFonts w:ascii="宋体" w:hAnsi="宋体"/>
        </w:rPr>
      </w:pPr>
      <w:r>
        <w:rPr>
          <w:rFonts w:hint="eastAsia" w:ascii="宋体" w:hAnsi="宋体"/>
        </w:rPr>
        <w:t>设备零、部件清单，包括名称、图号、规格、材质、制造厂家全称等。</w:t>
      </w:r>
    </w:p>
    <w:p>
      <w:pPr>
        <w:tabs>
          <w:tab w:val="left" w:pos="360"/>
        </w:tabs>
        <w:spacing w:line="500" w:lineRule="exact"/>
        <w:ind w:firstLine="480" w:firstLineChars="200"/>
        <w:rPr>
          <w:rFonts w:ascii="宋体" w:hAnsi="宋体"/>
        </w:rPr>
      </w:pPr>
      <w:r>
        <w:rPr>
          <w:rFonts w:hint="eastAsia" w:ascii="宋体" w:hAnsi="宋体"/>
        </w:rPr>
        <w:t>设备易损件、消耗性材料清单，包括名称、规格、制造厂家全称等。</w:t>
      </w:r>
    </w:p>
    <w:p>
      <w:pPr>
        <w:spacing w:line="500" w:lineRule="exact"/>
        <w:ind w:firstLine="570"/>
        <w:rPr>
          <w:rFonts w:ascii="宋体" w:hAnsi="宋体"/>
        </w:rPr>
      </w:pPr>
      <w:r>
        <w:rPr>
          <w:rFonts w:hint="eastAsia" w:ascii="宋体" w:hAnsi="宋体"/>
        </w:rPr>
        <w:t>为便于使用和查阅，手册应分成卷，每一卷包括封面的最大厚度为</w:t>
      </w:r>
      <w:r>
        <w:rPr>
          <w:rFonts w:ascii="宋体" w:hAnsi="宋体"/>
        </w:rPr>
        <w:t>50mm</w:t>
      </w:r>
      <w:r>
        <w:rPr>
          <w:rFonts w:hint="eastAsia" w:ascii="宋体" w:hAnsi="宋体"/>
        </w:rPr>
        <w:t>。</w:t>
      </w:r>
    </w:p>
    <w:p>
      <w:pPr>
        <w:spacing w:line="500" w:lineRule="exact"/>
        <w:rPr>
          <w:rFonts w:ascii="宋体" w:hAnsi="宋体"/>
        </w:rPr>
      </w:pPr>
      <w:r>
        <w:rPr>
          <w:rFonts w:hint="eastAsia" w:ascii="宋体" w:hAnsi="宋体"/>
        </w:rPr>
        <w:t>每一卷的版式应尽可能地一致，每一部分的系统、设备等描述顺序也应一致。</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sectPr>
          <w:pgSz w:w="11907" w:h="16840"/>
          <w:pgMar w:top="1418" w:right="1418" w:bottom="1418" w:left="1418" w:header="851" w:footer="992" w:gutter="284"/>
          <w:cols w:space="720" w:num="1"/>
          <w:docGrid w:linePitch="312" w:charSpace="0"/>
        </w:sectPr>
      </w:pPr>
    </w:p>
    <w:p>
      <w:pPr>
        <w:pStyle w:val="2"/>
        <w:numPr>
          <w:ilvl w:val="0"/>
          <w:numId w:val="0"/>
        </w:numPr>
        <w:spacing w:before="120" w:after="120" w:line="360" w:lineRule="auto"/>
        <w:ind w:left="431" w:hanging="431"/>
        <w:rPr>
          <w:rFonts w:ascii="宋体" w:hAnsi="宋体"/>
          <w:sz w:val="32"/>
          <w:szCs w:val="32"/>
        </w:rPr>
      </w:pPr>
      <w:bookmarkStart w:id="98" w:name="_Toc190704379"/>
      <w:bookmarkStart w:id="99" w:name="_Toc343695405"/>
      <w:r>
        <w:rPr>
          <w:rFonts w:ascii="宋体" w:hAnsi="宋体"/>
          <w:sz w:val="32"/>
          <w:szCs w:val="32"/>
        </w:rPr>
        <w:t>9 大（部）件情况</w:t>
      </w:r>
      <w:bookmarkEnd w:id="98"/>
      <w:bookmarkEnd w:id="99"/>
    </w:p>
    <w:tbl>
      <w:tblPr>
        <w:tblStyle w:val="36"/>
        <w:tblW w:w="836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7"/>
        <w:gridCol w:w="943"/>
        <w:gridCol w:w="786"/>
        <w:gridCol w:w="786"/>
        <w:gridCol w:w="943"/>
        <w:gridCol w:w="786"/>
        <w:gridCol w:w="786"/>
        <w:gridCol w:w="943"/>
        <w:gridCol w:w="1038"/>
        <w:gridCol w:w="72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27" w:type="dxa"/>
            <w:vMerge w:val="restart"/>
            <w:vAlign w:val="center"/>
          </w:tcPr>
          <w:p>
            <w:pPr>
              <w:tabs>
                <w:tab w:val="left" w:pos="600"/>
              </w:tabs>
              <w:spacing w:line="360" w:lineRule="auto"/>
              <w:jc w:val="center"/>
              <w:rPr>
                <w:rFonts w:ascii="宋体" w:hAnsi="宋体"/>
              </w:rPr>
            </w:pPr>
            <w:r>
              <w:rPr>
                <w:rFonts w:ascii="宋体" w:hAnsi="宋体"/>
              </w:rPr>
              <w:t>序</w:t>
            </w:r>
          </w:p>
          <w:p>
            <w:pPr>
              <w:tabs>
                <w:tab w:val="left" w:pos="600"/>
              </w:tabs>
              <w:spacing w:line="360" w:lineRule="auto"/>
              <w:jc w:val="center"/>
              <w:rPr>
                <w:rFonts w:ascii="宋体" w:hAnsi="宋体"/>
              </w:rPr>
            </w:pPr>
            <w:r>
              <w:rPr>
                <w:rFonts w:ascii="宋体" w:hAnsi="宋体"/>
              </w:rPr>
              <w:t>号</w:t>
            </w:r>
          </w:p>
        </w:tc>
        <w:tc>
          <w:tcPr>
            <w:tcW w:w="943" w:type="dxa"/>
            <w:vMerge w:val="restart"/>
            <w:vAlign w:val="center"/>
          </w:tcPr>
          <w:p>
            <w:pPr>
              <w:tabs>
                <w:tab w:val="left" w:pos="600"/>
              </w:tabs>
              <w:spacing w:line="360" w:lineRule="auto"/>
              <w:jc w:val="center"/>
              <w:rPr>
                <w:rFonts w:ascii="宋体" w:hAnsi="宋体"/>
              </w:rPr>
            </w:pPr>
            <w:r>
              <w:rPr>
                <w:rFonts w:ascii="宋体" w:hAnsi="宋体"/>
              </w:rPr>
              <w:t>部件名称</w:t>
            </w:r>
          </w:p>
        </w:tc>
        <w:tc>
          <w:tcPr>
            <w:tcW w:w="786" w:type="dxa"/>
            <w:vMerge w:val="restart"/>
            <w:vAlign w:val="center"/>
          </w:tcPr>
          <w:p>
            <w:pPr>
              <w:tabs>
                <w:tab w:val="left" w:pos="600"/>
              </w:tabs>
              <w:spacing w:line="360" w:lineRule="auto"/>
              <w:jc w:val="center"/>
              <w:rPr>
                <w:rFonts w:ascii="宋体" w:hAnsi="宋体"/>
              </w:rPr>
            </w:pPr>
            <w:r>
              <w:rPr>
                <w:rFonts w:ascii="宋体" w:hAnsi="宋体"/>
              </w:rPr>
              <w:t>数量</w:t>
            </w:r>
          </w:p>
        </w:tc>
        <w:tc>
          <w:tcPr>
            <w:tcW w:w="1729" w:type="dxa"/>
            <w:gridSpan w:val="2"/>
            <w:vAlign w:val="center"/>
          </w:tcPr>
          <w:p>
            <w:pPr>
              <w:tabs>
                <w:tab w:val="left" w:pos="600"/>
              </w:tabs>
              <w:spacing w:line="360" w:lineRule="auto"/>
              <w:jc w:val="center"/>
              <w:rPr>
                <w:rFonts w:ascii="宋体" w:hAnsi="宋体"/>
              </w:rPr>
            </w:pPr>
            <w:r>
              <w:rPr>
                <w:rFonts w:ascii="宋体" w:hAnsi="宋体"/>
              </w:rPr>
              <w:t>尺寸（m)长×宽×高</w:t>
            </w:r>
          </w:p>
        </w:tc>
        <w:tc>
          <w:tcPr>
            <w:tcW w:w="1572" w:type="dxa"/>
            <w:gridSpan w:val="2"/>
            <w:vAlign w:val="center"/>
          </w:tcPr>
          <w:p>
            <w:pPr>
              <w:tabs>
                <w:tab w:val="left" w:pos="600"/>
              </w:tabs>
              <w:spacing w:line="360" w:lineRule="auto"/>
              <w:jc w:val="center"/>
              <w:rPr>
                <w:rFonts w:ascii="宋体" w:hAnsi="宋体"/>
              </w:rPr>
            </w:pPr>
            <w:r>
              <w:rPr>
                <w:rFonts w:ascii="宋体" w:hAnsi="宋体"/>
              </w:rPr>
              <w:t>重量（t）</w:t>
            </w:r>
          </w:p>
        </w:tc>
        <w:tc>
          <w:tcPr>
            <w:tcW w:w="943" w:type="dxa"/>
            <w:vMerge w:val="restart"/>
            <w:vAlign w:val="center"/>
          </w:tcPr>
          <w:p>
            <w:pPr>
              <w:tabs>
                <w:tab w:val="left" w:pos="600"/>
              </w:tabs>
              <w:spacing w:line="360" w:lineRule="auto"/>
              <w:jc w:val="center"/>
              <w:rPr>
                <w:rFonts w:ascii="宋体" w:hAnsi="宋体"/>
              </w:rPr>
            </w:pPr>
            <w:r>
              <w:rPr>
                <w:rFonts w:ascii="宋体" w:hAnsi="宋体"/>
              </w:rPr>
              <w:t>厂家名称</w:t>
            </w:r>
          </w:p>
        </w:tc>
        <w:tc>
          <w:tcPr>
            <w:tcW w:w="1038" w:type="dxa"/>
            <w:vMerge w:val="restart"/>
            <w:vAlign w:val="center"/>
          </w:tcPr>
          <w:p>
            <w:pPr>
              <w:tabs>
                <w:tab w:val="left" w:pos="600"/>
              </w:tabs>
              <w:spacing w:line="360" w:lineRule="auto"/>
              <w:jc w:val="center"/>
              <w:rPr>
                <w:rFonts w:ascii="宋体" w:hAnsi="宋体"/>
              </w:rPr>
            </w:pPr>
            <w:r>
              <w:rPr>
                <w:rFonts w:ascii="宋体" w:hAnsi="宋体"/>
              </w:rPr>
              <w:t>部件产地</w:t>
            </w:r>
          </w:p>
        </w:tc>
        <w:tc>
          <w:tcPr>
            <w:tcW w:w="724" w:type="dxa"/>
            <w:vMerge w:val="restart"/>
            <w:vAlign w:val="center"/>
          </w:tcPr>
          <w:p>
            <w:pPr>
              <w:tabs>
                <w:tab w:val="left" w:pos="600"/>
              </w:tabs>
              <w:spacing w:line="360" w:lineRule="auto"/>
              <w:jc w:val="center"/>
              <w:rPr>
                <w:rFonts w:ascii="宋体" w:hAnsi="宋体"/>
              </w:rPr>
            </w:pPr>
            <w:r>
              <w:rPr>
                <w:rFonts w:ascii="宋体" w:hAnsi="宋体"/>
              </w:rPr>
              <w:t>备  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27" w:type="dxa"/>
            <w:vMerge w:val="continue"/>
          </w:tcPr>
          <w:p>
            <w:pPr>
              <w:tabs>
                <w:tab w:val="left" w:pos="600"/>
              </w:tabs>
              <w:spacing w:line="360" w:lineRule="auto"/>
              <w:jc w:val="center"/>
              <w:rPr>
                <w:rFonts w:ascii="宋体" w:hAnsi="宋体"/>
              </w:rPr>
            </w:pPr>
          </w:p>
        </w:tc>
        <w:tc>
          <w:tcPr>
            <w:tcW w:w="943" w:type="dxa"/>
            <w:vMerge w:val="continue"/>
          </w:tcPr>
          <w:p>
            <w:pPr>
              <w:tabs>
                <w:tab w:val="left" w:pos="600"/>
              </w:tabs>
              <w:spacing w:line="360" w:lineRule="auto"/>
              <w:jc w:val="center"/>
              <w:rPr>
                <w:rFonts w:ascii="宋体" w:hAnsi="宋体"/>
              </w:rPr>
            </w:pPr>
          </w:p>
        </w:tc>
        <w:tc>
          <w:tcPr>
            <w:tcW w:w="786" w:type="dxa"/>
            <w:vMerge w:val="continue"/>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r>
              <w:rPr>
                <w:rFonts w:ascii="宋体" w:hAnsi="宋体"/>
              </w:rPr>
              <w:t>包装</w:t>
            </w:r>
          </w:p>
        </w:tc>
        <w:tc>
          <w:tcPr>
            <w:tcW w:w="943" w:type="dxa"/>
          </w:tcPr>
          <w:p>
            <w:pPr>
              <w:tabs>
                <w:tab w:val="left" w:pos="600"/>
              </w:tabs>
              <w:spacing w:line="360" w:lineRule="auto"/>
              <w:jc w:val="center"/>
              <w:rPr>
                <w:rFonts w:ascii="宋体" w:hAnsi="宋体"/>
              </w:rPr>
            </w:pPr>
            <w:r>
              <w:rPr>
                <w:rFonts w:ascii="宋体" w:hAnsi="宋体"/>
              </w:rPr>
              <w:t>未包装</w:t>
            </w:r>
          </w:p>
        </w:tc>
        <w:tc>
          <w:tcPr>
            <w:tcW w:w="786" w:type="dxa"/>
          </w:tcPr>
          <w:p>
            <w:pPr>
              <w:tabs>
                <w:tab w:val="left" w:pos="600"/>
              </w:tabs>
              <w:spacing w:line="360" w:lineRule="auto"/>
              <w:jc w:val="center"/>
              <w:rPr>
                <w:rFonts w:ascii="宋体" w:hAnsi="宋体"/>
              </w:rPr>
            </w:pPr>
            <w:r>
              <w:rPr>
                <w:rFonts w:ascii="宋体" w:hAnsi="宋体"/>
              </w:rPr>
              <w:t>包装</w:t>
            </w:r>
          </w:p>
        </w:tc>
        <w:tc>
          <w:tcPr>
            <w:tcW w:w="786" w:type="dxa"/>
          </w:tcPr>
          <w:p>
            <w:pPr>
              <w:tabs>
                <w:tab w:val="left" w:pos="600"/>
              </w:tabs>
              <w:spacing w:line="360" w:lineRule="auto"/>
              <w:jc w:val="center"/>
              <w:rPr>
                <w:rFonts w:ascii="宋体" w:hAnsi="宋体"/>
              </w:rPr>
            </w:pPr>
            <w:r>
              <w:rPr>
                <w:rFonts w:ascii="宋体" w:hAnsi="宋体"/>
              </w:rPr>
              <w:t>未包装</w:t>
            </w:r>
          </w:p>
        </w:tc>
        <w:tc>
          <w:tcPr>
            <w:tcW w:w="943" w:type="dxa"/>
            <w:vMerge w:val="continue"/>
          </w:tcPr>
          <w:p>
            <w:pPr>
              <w:tabs>
                <w:tab w:val="left" w:pos="600"/>
              </w:tabs>
              <w:spacing w:line="360" w:lineRule="auto"/>
              <w:jc w:val="center"/>
              <w:rPr>
                <w:rFonts w:ascii="宋体" w:hAnsi="宋体"/>
              </w:rPr>
            </w:pPr>
          </w:p>
        </w:tc>
        <w:tc>
          <w:tcPr>
            <w:tcW w:w="1038" w:type="dxa"/>
            <w:vMerge w:val="continue"/>
          </w:tcPr>
          <w:p>
            <w:pPr>
              <w:tabs>
                <w:tab w:val="left" w:pos="600"/>
              </w:tabs>
              <w:spacing w:line="360" w:lineRule="auto"/>
              <w:jc w:val="center"/>
              <w:rPr>
                <w:rFonts w:ascii="宋体" w:hAnsi="宋体"/>
              </w:rPr>
            </w:pPr>
          </w:p>
        </w:tc>
        <w:tc>
          <w:tcPr>
            <w:tcW w:w="724" w:type="dxa"/>
            <w:vMerge w:val="continue"/>
          </w:tcPr>
          <w:p>
            <w:pPr>
              <w:tabs>
                <w:tab w:val="left" w:pos="600"/>
              </w:tabs>
              <w:spacing w:line="360" w:lineRule="auto"/>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7" w:type="dxa"/>
          </w:tcPr>
          <w:p>
            <w:pPr>
              <w:tabs>
                <w:tab w:val="left" w:pos="600"/>
              </w:tabs>
              <w:spacing w:line="360" w:lineRule="auto"/>
              <w:jc w:val="center"/>
              <w:rPr>
                <w:rFonts w:ascii="宋体" w:hAnsi="宋体"/>
              </w:rPr>
            </w:pPr>
            <w:r>
              <w:rPr>
                <w:rFonts w:ascii="宋体" w:hAnsi="宋体"/>
              </w:rPr>
              <w:t>1</w:t>
            </w:r>
          </w:p>
        </w:tc>
        <w:tc>
          <w:tcPr>
            <w:tcW w:w="943"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1038" w:type="dxa"/>
          </w:tcPr>
          <w:p>
            <w:pPr>
              <w:tabs>
                <w:tab w:val="left" w:pos="600"/>
              </w:tabs>
              <w:spacing w:line="360" w:lineRule="auto"/>
              <w:jc w:val="center"/>
              <w:rPr>
                <w:rFonts w:ascii="宋体" w:hAnsi="宋体"/>
              </w:rPr>
            </w:pPr>
          </w:p>
        </w:tc>
        <w:tc>
          <w:tcPr>
            <w:tcW w:w="724" w:type="dxa"/>
          </w:tcPr>
          <w:p>
            <w:pPr>
              <w:tabs>
                <w:tab w:val="left" w:pos="600"/>
              </w:tabs>
              <w:spacing w:line="360" w:lineRule="auto"/>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7" w:type="dxa"/>
          </w:tcPr>
          <w:p>
            <w:pPr>
              <w:tabs>
                <w:tab w:val="left" w:pos="600"/>
              </w:tabs>
              <w:spacing w:line="360" w:lineRule="auto"/>
              <w:jc w:val="center"/>
              <w:rPr>
                <w:rFonts w:ascii="宋体" w:hAnsi="宋体"/>
              </w:rPr>
            </w:pPr>
            <w:r>
              <w:rPr>
                <w:rFonts w:ascii="宋体" w:hAnsi="宋体"/>
              </w:rPr>
              <w:t>2</w:t>
            </w:r>
          </w:p>
        </w:tc>
        <w:tc>
          <w:tcPr>
            <w:tcW w:w="943"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1038" w:type="dxa"/>
          </w:tcPr>
          <w:p>
            <w:pPr>
              <w:tabs>
                <w:tab w:val="left" w:pos="600"/>
              </w:tabs>
              <w:spacing w:line="360" w:lineRule="auto"/>
              <w:jc w:val="center"/>
              <w:rPr>
                <w:rFonts w:ascii="宋体" w:hAnsi="宋体"/>
              </w:rPr>
            </w:pPr>
          </w:p>
        </w:tc>
        <w:tc>
          <w:tcPr>
            <w:tcW w:w="724" w:type="dxa"/>
          </w:tcPr>
          <w:p>
            <w:pPr>
              <w:tabs>
                <w:tab w:val="left" w:pos="600"/>
              </w:tabs>
              <w:spacing w:line="360" w:lineRule="auto"/>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7" w:type="dxa"/>
          </w:tcPr>
          <w:p>
            <w:pPr>
              <w:tabs>
                <w:tab w:val="left" w:pos="600"/>
              </w:tabs>
              <w:spacing w:line="360" w:lineRule="auto"/>
              <w:jc w:val="center"/>
              <w:rPr>
                <w:rFonts w:ascii="宋体" w:hAnsi="宋体"/>
              </w:rPr>
            </w:pPr>
            <w:r>
              <w:rPr>
                <w:rFonts w:ascii="宋体" w:hAnsi="宋体"/>
              </w:rPr>
              <w:t>3</w:t>
            </w:r>
          </w:p>
        </w:tc>
        <w:tc>
          <w:tcPr>
            <w:tcW w:w="943"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1038" w:type="dxa"/>
          </w:tcPr>
          <w:p>
            <w:pPr>
              <w:tabs>
                <w:tab w:val="left" w:pos="600"/>
              </w:tabs>
              <w:spacing w:line="360" w:lineRule="auto"/>
              <w:jc w:val="center"/>
              <w:rPr>
                <w:rFonts w:ascii="宋体" w:hAnsi="宋体"/>
              </w:rPr>
            </w:pPr>
          </w:p>
        </w:tc>
        <w:tc>
          <w:tcPr>
            <w:tcW w:w="724" w:type="dxa"/>
          </w:tcPr>
          <w:p>
            <w:pPr>
              <w:tabs>
                <w:tab w:val="left" w:pos="600"/>
              </w:tabs>
              <w:spacing w:line="360" w:lineRule="auto"/>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7"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1038" w:type="dxa"/>
          </w:tcPr>
          <w:p>
            <w:pPr>
              <w:tabs>
                <w:tab w:val="left" w:pos="600"/>
              </w:tabs>
              <w:spacing w:line="360" w:lineRule="auto"/>
              <w:jc w:val="center"/>
              <w:rPr>
                <w:rFonts w:ascii="宋体" w:hAnsi="宋体"/>
              </w:rPr>
            </w:pPr>
          </w:p>
        </w:tc>
        <w:tc>
          <w:tcPr>
            <w:tcW w:w="724" w:type="dxa"/>
          </w:tcPr>
          <w:p>
            <w:pPr>
              <w:tabs>
                <w:tab w:val="left" w:pos="600"/>
              </w:tabs>
              <w:spacing w:line="360" w:lineRule="auto"/>
              <w:jc w:val="center"/>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7"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786" w:type="dxa"/>
          </w:tcPr>
          <w:p>
            <w:pPr>
              <w:tabs>
                <w:tab w:val="left" w:pos="600"/>
              </w:tabs>
              <w:spacing w:line="360" w:lineRule="auto"/>
              <w:jc w:val="center"/>
              <w:rPr>
                <w:rFonts w:ascii="宋体" w:hAnsi="宋体"/>
              </w:rPr>
            </w:pPr>
          </w:p>
        </w:tc>
        <w:tc>
          <w:tcPr>
            <w:tcW w:w="943" w:type="dxa"/>
          </w:tcPr>
          <w:p>
            <w:pPr>
              <w:tabs>
                <w:tab w:val="left" w:pos="600"/>
              </w:tabs>
              <w:spacing w:line="360" w:lineRule="auto"/>
              <w:jc w:val="center"/>
              <w:rPr>
                <w:rFonts w:ascii="宋体" w:hAnsi="宋体"/>
              </w:rPr>
            </w:pPr>
          </w:p>
        </w:tc>
        <w:tc>
          <w:tcPr>
            <w:tcW w:w="1038" w:type="dxa"/>
          </w:tcPr>
          <w:p>
            <w:pPr>
              <w:tabs>
                <w:tab w:val="left" w:pos="600"/>
              </w:tabs>
              <w:spacing w:line="360" w:lineRule="auto"/>
              <w:jc w:val="center"/>
              <w:rPr>
                <w:rFonts w:ascii="宋体" w:hAnsi="宋体"/>
              </w:rPr>
            </w:pPr>
          </w:p>
        </w:tc>
        <w:tc>
          <w:tcPr>
            <w:tcW w:w="724" w:type="dxa"/>
          </w:tcPr>
          <w:p>
            <w:pPr>
              <w:tabs>
                <w:tab w:val="left" w:pos="600"/>
              </w:tabs>
              <w:spacing w:line="360" w:lineRule="auto"/>
              <w:jc w:val="center"/>
              <w:rPr>
                <w:rFonts w:ascii="宋体" w:hAnsi="宋体"/>
              </w:rPr>
            </w:pPr>
          </w:p>
        </w:tc>
      </w:tr>
    </w:tbl>
    <w:p>
      <w:pPr>
        <w:spacing w:line="500" w:lineRule="exact"/>
        <w:rPr>
          <w:rFonts w:ascii="宋体" w:hAnsi="宋体"/>
          <w:snapToGrid w:val="0"/>
        </w:rPr>
      </w:pPr>
      <w:r>
        <w:rPr>
          <w:rFonts w:hint="eastAsia" w:ascii="宋体" w:hAnsi="宋体"/>
          <w:snapToGrid w:val="0"/>
        </w:rPr>
        <w:t>说明：</w:t>
      </w:r>
    </w:p>
    <w:p>
      <w:pPr>
        <w:spacing w:line="500" w:lineRule="exact"/>
        <w:ind w:firstLine="482"/>
        <w:rPr>
          <w:rFonts w:ascii="宋体" w:hAnsi="宋体"/>
          <w:snapToGrid w:val="0"/>
        </w:rPr>
      </w:pPr>
      <w:r>
        <w:rPr>
          <w:rFonts w:hint="eastAsia" w:ascii="宋体" w:hAnsi="宋体"/>
          <w:snapToGrid w:val="0"/>
        </w:rPr>
        <w:t>1．</w:t>
      </w:r>
      <w:r>
        <w:rPr>
          <w:rFonts w:ascii="宋体" w:hAnsi="宋体"/>
          <w:snapToGrid w:val="0"/>
        </w:rPr>
        <w:t xml:space="preserve"> </w:t>
      </w:r>
      <w:r>
        <w:rPr>
          <w:rFonts w:hint="eastAsia" w:ascii="宋体" w:hAnsi="宋体"/>
          <w:snapToGrid w:val="0"/>
        </w:rPr>
        <w:t>投标人应在投标文件中按附表要求提供设备各大件的运输尺寸（长×宽×高）、重量，并附运输外形尺寸图及其重心位置。</w:t>
      </w:r>
    </w:p>
    <w:p>
      <w:pPr>
        <w:spacing w:line="500" w:lineRule="exact"/>
        <w:ind w:firstLine="482"/>
        <w:rPr>
          <w:rFonts w:ascii="宋体" w:hAnsi="宋体"/>
          <w:snapToGrid w:val="0"/>
        </w:rPr>
      </w:pPr>
      <w:r>
        <w:rPr>
          <w:rFonts w:hint="eastAsia" w:ascii="宋体" w:hAnsi="宋体"/>
          <w:snapToGrid w:val="0"/>
        </w:rPr>
        <w:t>2．</w:t>
      </w:r>
      <w:r>
        <w:rPr>
          <w:rFonts w:ascii="宋体" w:hAnsi="宋体"/>
          <w:snapToGrid w:val="0"/>
        </w:rPr>
        <w:t xml:space="preserve"> </w:t>
      </w:r>
      <w:r>
        <w:rPr>
          <w:rFonts w:hint="eastAsia" w:ascii="宋体" w:hAnsi="宋体"/>
          <w:snapToGrid w:val="0"/>
        </w:rPr>
        <w:t>设备运输尺寸，指设备包装后的各部分尺寸。</w:t>
      </w:r>
    </w:p>
    <w:p>
      <w:pPr>
        <w:spacing w:line="500" w:lineRule="exact"/>
        <w:ind w:firstLine="482"/>
        <w:rPr>
          <w:rFonts w:ascii="宋体" w:hAnsi="宋体"/>
          <w:snapToGrid w:val="0"/>
        </w:rPr>
      </w:pPr>
      <w:r>
        <w:rPr>
          <w:rFonts w:hint="eastAsia" w:ascii="宋体" w:hAnsi="宋体"/>
          <w:snapToGrid w:val="0"/>
        </w:rPr>
        <w:t>3．</w:t>
      </w:r>
      <w:r>
        <w:rPr>
          <w:rFonts w:ascii="宋体" w:hAnsi="宋体"/>
          <w:snapToGrid w:val="0"/>
        </w:rPr>
        <w:t xml:space="preserve"> </w:t>
      </w:r>
      <w:r>
        <w:rPr>
          <w:rFonts w:hint="eastAsia" w:ascii="宋体" w:hAnsi="宋体"/>
          <w:snapToGrid w:val="0"/>
        </w:rPr>
        <w:t>当采用铁路运输时，设备的运输外形尺寸，应考虑该设备拟采用的运输车辆装载面至轨面的高度要求。</w:t>
      </w:r>
    </w:p>
    <w:p>
      <w:pPr>
        <w:spacing w:line="500" w:lineRule="exact"/>
        <w:ind w:firstLine="482"/>
        <w:rPr>
          <w:rFonts w:ascii="宋体" w:hAnsi="宋体"/>
          <w:snapToGrid w:val="0"/>
        </w:rPr>
      </w:pPr>
      <w:r>
        <w:rPr>
          <w:rFonts w:hint="eastAsia" w:ascii="宋体" w:hAnsi="宋体"/>
          <w:snapToGrid w:val="0"/>
        </w:rPr>
        <w:t>4．投标人应根据大件运输的线路及运输方式，对沿途中所经过的涵洞、桥梁等构、建筑物进行充分的调查和论证，在投标文件中提出大件运输的方案，确保设备大件安全运至现场。</w:t>
      </w:r>
    </w:p>
    <w:p>
      <w:pPr>
        <w:spacing w:line="500" w:lineRule="exact"/>
        <w:ind w:firstLine="482"/>
        <w:rPr>
          <w:rFonts w:ascii="宋体" w:hAnsi="宋体"/>
          <w:snapToGrid w:val="0"/>
        </w:rPr>
      </w:pPr>
      <w:r>
        <w:rPr>
          <w:rFonts w:hint="eastAsia" w:ascii="宋体" w:hAnsi="宋体"/>
          <w:snapToGrid w:val="0"/>
        </w:rPr>
        <w:t>5． 投标人还应在投标文件中说明所有其它设备的运输方案，包括车辆型号、数量、运输路线等。</w:t>
      </w:r>
    </w:p>
    <w:p>
      <w:pPr>
        <w:spacing w:line="500" w:lineRule="exact"/>
        <w:ind w:firstLine="420"/>
        <w:rPr>
          <w:rFonts w:ascii="宋体" w:hAnsi="宋体"/>
        </w:rPr>
      </w:pPr>
      <w:r>
        <w:rPr>
          <w:rFonts w:hint="eastAsia" w:ascii="宋体" w:hAnsi="宋体"/>
          <w:snapToGrid w:val="0"/>
        </w:rPr>
        <w:t>6． 当投标人设备的运输尺寸超出上述给定的铁路运输界限规定的界限要求时，投标人应承担由于采取必要措施进行运输而发生的费用。</w:t>
      </w:r>
    </w:p>
    <w:p>
      <w:pPr>
        <w:spacing w:line="500" w:lineRule="exact"/>
        <w:ind w:firstLine="420"/>
        <w:rPr>
          <w:rFonts w:ascii="宋体" w:hAnsi="宋体"/>
        </w:rPr>
      </w:pPr>
      <w:r>
        <w:rPr>
          <w:rFonts w:hint="eastAsia" w:ascii="宋体" w:hAnsi="宋体"/>
        </w:rPr>
        <w:t>7． 为减少现场组装工作量，投标人应根据运输最大件的要求，合理拆分设备，并在投标文件中对设备交货形式作出说明。</w:t>
      </w:r>
    </w:p>
    <w:p>
      <w:pPr>
        <w:spacing w:line="500" w:lineRule="exact"/>
        <w:ind w:firstLine="420"/>
        <w:rPr>
          <w:rFonts w:ascii="宋体" w:hAnsi="宋体"/>
        </w:rPr>
      </w:pPr>
      <w:r>
        <w:rPr>
          <w:rFonts w:hint="eastAsia" w:ascii="宋体" w:hAnsi="宋体"/>
        </w:rPr>
        <w:t>8．其他事项各单位依据自身特点进行补充说明</w:t>
      </w:r>
    </w:p>
    <w:p>
      <w:pPr>
        <w:spacing w:line="500" w:lineRule="exact"/>
        <w:rPr>
          <w:rFonts w:ascii="宋体" w:hAnsi="宋体"/>
        </w:rPr>
        <w:sectPr>
          <w:pgSz w:w="11906" w:h="16838"/>
          <w:pgMar w:top="1440" w:right="1800" w:bottom="1440" w:left="1800" w:header="851" w:footer="992" w:gutter="0"/>
          <w:cols w:space="425" w:num="1"/>
          <w:docGrid w:type="lines" w:linePitch="312" w:charSpace="0"/>
        </w:sectPr>
      </w:pPr>
    </w:p>
    <w:p>
      <w:pPr>
        <w:pStyle w:val="2"/>
        <w:numPr>
          <w:ilvl w:val="0"/>
          <w:numId w:val="0"/>
        </w:numPr>
        <w:spacing w:before="120" w:after="120" w:line="360" w:lineRule="auto"/>
        <w:ind w:left="431" w:hanging="431"/>
        <w:rPr>
          <w:rFonts w:ascii="宋体" w:hAnsi="宋体"/>
          <w:sz w:val="32"/>
          <w:szCs w:val="32"/>
        </w:rPr>
      </w:pPr>
      <w:bookmarkStart w:id="100" w:name="_Toc397174654"/>
      <w:bookmarkStart w:id="101" w:name="_Toc190704380"/>
      <w:bookmarkStart w:id="102" w:name="_Toc517056038"/>
      <w:bookmarkStart w:id="103" w:name="_Toc396527854"/>
      <w:bookmarkStart w:id="104" w:name="_Toc399318779"/>
      <w:bookmarkStart w:id="105" w:name="_Toc343695406"/>
      <w:bookmarkStart w:id="106" w:name="_Toc397131869"/>
      <w:bookmarkStart w:id="107" w:name="_Toc396528500"/>
      <w:bookmarkStart w:id="108" w:name="_Toc399326523"/>
      <w:bookmarkStart w:id="109" w:name="_Toc501940892"/>
      <w:bookmarkStart w:id="110" w:name="_Toc396988670"/>
      <w:bookmarkStart w:id="111" w:name="_Toc397175925"/>
      <w:bookmarkStart w:id="112" w:name="_Toc396990284"/>
      <w:bookmarkStart w:id="113" w:name="_Toc396529293"/>
      <w:bookmarkStart w:id="114" w:name="_Toc396528069"/>
      <w:r>
        <w:rPr>
          <w:rFonts w:ascii="宋体" w:hAnsi="宋体"/>
          <w:sz w:val="32"/>
          <w:szCs w:val="32"/>
        </w:rPr>
        <w:t>10 技术差异表</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tabs>
          <w:tab w:val="left" w:pos="630"/>
        </w:tabs>
        <w:spacing w:line="500" w:lineRule="exact"/>
        <w:rPr>
          <w:rFonts w:ascii="宋体" w:hAnsi="宋体"/>
        </w:rPr>
      </w:pPr>
      <w:r>
        <w:rPr>
          <w:rFonts w:ascii="宋体" w:hAnsi="宋体"/>
        </w:rPr>
        <w:t>投标人要将投标文件和采购文件的差异之处汇集成表。技术部分和商务部分要单独列表。</w:t>
      </w:r>
    </w:p>
    <w:tbl>
      <w:tblPr>
        <w:tblStyle w:val="36"/>
        <w:tblW w:w="836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21"/>
        <w:gridCol w:w="1152"/>
        <w:gridCol w:w="2203"/>
        <w:gridCol w:w="1144"/>
        <w:gridCol w:w="294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21" w:type="dxa"/>
            <w:vMerge w:val="restart"/>
            <w:vAlign w:val="center"/>
          </w:tcPr>
          <w:p>
            <w:pPr>
              <w:tabs>
                <w:tab w:val="left" w:pos="630"/>
              </w:tabs>
              <w:spacing w:line="360" w:lineRule="auto"/>
              <w:jc w:val="center"/>
              <w:rPr>
                <w:rFonts w:ascii="宋体" w:hAnsi="宋体"/>
              </w:rPr>
            </w:pPr>
            <w:r>
              <w:rPr>
                <w:rFonts w:ascii="宋体" w:hAnsi="宋体"/>
              </w:rPr>
              <w:t>序</w:t>
            </w:r>
          </w:p>
          <w:p>
            <w:pPr>
              <w:tabs>
                <w:tab w:val="left" w:pos="630"/>
              </w:tabs>
              <w:spacing w:line="360" w:lineRule="auto"/>
              <w:jc w:val="center"/>
              <w:rPr>
                <w:rFonts w:ascii="宋体" w:hAnsi="宋体"/>
              </w:rPr>
            </w:pPr>
            <w:r>
              <w:rPr>
                <w:rFonts w:ascii="宋体" w:hAnsi="宋体"/>
              </w:rPr>
              <w:t>号</w:t>
            </w:r>
          </w:p>
        </w:tc>
        <w:tc>
          <w:tcPr>
            <w:tcW w:w="3355" w:type="dxa"/>
            <w:gridSpan w:val="2"/>
            <w:vAlign w:val="center"/>
          </w:tcPr>
          <w:p>
            <w:pPr>
              <w:tabs>
                <w:tab w:val="left" w:pos="630"/>
              </w:tabs>
              <w:spacing w:line="360" w:lineRule="auto"/>
              <w:jc w:val="center"/>
              <w:rPr>
                <w:rFonts w:ascii="宋体" w:hAnsi="宋体"/>
              </w:rPr>
            </w:pPr>
            <w:r>
              <w:rPr>
                <w:rFonts w:ascii="宋体" w:hAnsi="宋体"/>
              </w:rPr>
              <w:t>采购文件</w:t>
            </w:r>
          </w:p>
        </w:tc>
        <w:tc>
          <w:tcPr>
            <w:tcW w:w="4086" w:type="dxa"/>
            <w:gridSpan w:val="2"/>
            <w:vAlign w:val="center"/>
          </w:tcPr>
          <w:p>
            <w:pPr>
              <w:tabs>
                <w:tab w:val="left" w:pos="630"/>
              </w:tabs>
              <w:spacing w:line="360" w:lineRule="auto"/>
              <w:jc w:val="center"/>
              <w:rPr>
                <w:rFonts w:ascii="宋体" w:hAnsi="宋体"/>
              </w:rPr>
            </w:pPr>
            <w:r>
              <w:rPr>
                <w:rFonts w:ascii="宋体" w:hAnsi="宋体"/>
              </w:rPr>
              <w:t>投标文件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21" w:type="dxa"/>
            <w:vMerge w:val="continue"/>
            <w:vAlign w:val="center"/>
          </w:tcPr>
          <w:p>
            <w:pPr>
              <w:tabs>
                <w:tab w:val="left" w:pos="630"/>
              </w:tabs>
              <w:spacing w:line="360" w:lineRule="auto"/>
              <w:jc w:val="center"/>
              <w:rPr>
                <w:rFonts w:ascii="宋体" w:hAnsi="宋体"/>
              </w:rPr>
            </w:pPr>
          </w:p>
        </w:tc>
        <w:tc>
          <w:tcPr>
            <w:tcW w:w="1152" w:type="dxa"/>
            <w:vAlign w:val="center"/>
          </w:tcPr>
          <w:p>
            <w:pPr>
              <w:tabs>
                <w:tab w:val="left" w:pos="630"/>
              </w:tabs>
              <w:spacing w:line="360" w:lineRule="auto"/>
              <w:jc w:val="center"/>
              <w:rPr>
                <w:rFonts w:ascii="宋体" w:hAnsi="宋体"/>
              </w:rPr>
            </w:pPr>
            <w:r>
              <w:rPr>
                <w:rFonts w:ascii="宋体" w:hAnsi="宋体"/>
              </w:rPr>
              <w:t>条目</w:t>
            </w:r>
          </w:p>
        </w:tc>
        <w:tc>
          <w:tcPr>
            <w:tcW w:w="2203" w:type="dxa"/>
            <w:vAlign w:val="center"/>
          </w:tcPr>
          <w:p>
            <w:pPr>
              <w:tabs>
                <w:tab w:val="left" w:pos="630"/>
              </w:tabs>
              <w:spacing w:line="360" w:lineRule="auto"/>
              <w:jc w:val="center"/>
              <w:rPr>
                <w:rFonts w:ascii="宋体" w:hAnsi="宋体"/>
              </w:rPr>
            </w:pPr>
            <w:r>
              <w:rPr>
                <w:rFonts w:ascii="宋体" w:hAnsi="宋体"/>
              </w:rPr>
              <w:t>简要内容</w:t>
            </w:r>
          </w:p>
        </w:tc>
        <w:tc>
          <w:tcPr>
            <w:tcW w:w="1144" w:type="dxa"/>
            <w:vAlign w:val="center"/>
          </w:tcPr>
          <w:p>
            <w:pPr>
              <w:tabs>
                <w:tab w:val="left" w:pos="630"/>
              </w:tabs>
              <w:spacing w:line="360" w:lineRule="auto"/>
              <w:jc w:val="center"/>
              <w:rPr>
                <w:rFonts w:ascii="宋体" w:hAnsi="宋体"/>
              </w:rPr>
            </w:pPr>
            <w:r>
              <w:rPr>
                <w:rFonts w:ascii="宋体" w:hAnsi="宋体"/>
              </w:rPr>
              <w:t>条目</w:t>
            </w:r>
          </w:p>
        </w:tc>
        <w:tc>
          <w:tcPr>
            <w:tcW w:w="2942" w:type="dxa"/>
            <w:vAlign w:val="center"/>
          </w:tcPr>
          <w:p>
            <w:pPr>
              <w:tabs>
                <w:tab w:val="left" w:pos="630"/>
              </w:tabs>
              <w:spacing w:line="360" w:lineRule="auto"/>
              <w:jc w:val="center"/>
              <w:rPr>
                <w:rFonts w:ascii="宋体" w:hAnsi="宋体"/>
              </w:rPr>
            </w:pPr>
            <w:r>
              <w:rPr>
                <w:rFonts w:ascii="宋体" w:hAnsi="宋体"/>
              </w:rPr>
              <w:t>简要内容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21" w:type="dxa"/>
          </w:tcPr>
          <w:p>
            <w:pPr>
              <w:tabs>
                <w:tab w:val="left" w:pos="630"/>
              </w:tabs>
              <w:spacing w:line="360" w:lineRule="auto"/>
              <w:rPr>
                <w:rFonts w:ascii="宋体" w:hAnsi="宋体"/>
              </w:rPr>
            </w:pPr>
          </w:p>
        </w:tc>
        <w:tc>
          <w:tcPr>
            <w:tcW w:w="1152" w:type="dxa"/>
          </w:tcPr>
          <w:p>
            <w:pPr>
              <w:tabs>
                <w:tab w:val="left" w:pos="630"/>
              </w:tabs>
              <w:spacing w:line="360" w:lineRule="auto"/>
              <w:rPr>
                <w:rFonts w:ascii="宋体" w:hAnsi="宋体"/>
              </w:rPr>
            </w:pPr>
          </w:p>
        </w:tc>
        <w:tc>
          <w:tcPr>
            <w:tcW w:w="2203" w:type="dxa"/>
          </w:tcPr>
          <w:p>
            <w:pPr>
              <w:tabs>
                <w:tab w:val="left" w:pos="630"/>
              </w:tabs>
              <w:spacing w:line="360" w:lineRule="auto"/>
              <w:rPr>
                <w:rFonts w:ascii="宋体" w:hAnsi="宋体"/>
              </w:rPr>
            </w:pPr>
          </w:p>
        </w:tc>
        <w:tc>
          <w:tcPr>
            <w:tcW w:w="1144" w:type="dxa"/>
          </w:tcPr>
          <w:p>
            <w:pPr>
              <w:tabs>
                <w:tab w:val="left" w:pos="630"/>
              </w:tabs>
              <w:spacing w:line="360" w:lineRule="auto"/>
              <w:rPr>
                <w:rFonts w:ascii="宋体" w:hAnsi="宋体"/>
              </w:rPr>
            </w:pPr>
          </w:p>
        </w:tc>
        <w:tc>
          <w:tcPr>
            <w:tcW w:w="2942" w:type="dxa"/>
          </w:tcPr>
          <w:p>
            <w:pPr>
              <w:tabs>
                <w:tab w:val="left" w:pos="630"/>
              </w:tabs>
              <w:spacing w:line="360" w:lineRule="auto"/>
              <w:rPr>
                <w:rFonts w:ascii="宋体" w:hAnsi="宋体"/>
              </w:rPr>
            </w:pPr>
          </w:p>
        </w:tc>
      </w:tr>
    </w:tbl>
    <w:p>
      <w:pPr>
        <w:spacing w:before="50" w:after="50"/>
        <w:rPr>
          <w:rFonts w:ascii="宋体" w:hAnsi="宋体"/>
          <w:b/>
        </w:rPr>
      </w:pPr>
    </w:p>
    <w:p>
      <w:pPr>
        <w:rPr>
          <w:rFonts w:ascii="宋体" w:hAnsi="宋体"/>
        </w:rPr>
      </w:pPr>
      <w:r>
        <w:rPr>
          <w:rFonts w:ascii="宋体" w:hAnsi="宋体"/>
        </w:rPr>
        <w:br w:type="page"/>
      </w:r>
    </w:p>
    <w:p>
      <w:pPr>
        <w:pStyle w:val="2"/>
        <w:numPr>
          <w:ilvl w:val="0"/>
          <w:numId w:val="0"/>
        </w:numPr>
        <w:spacing w:before="120" w:after="120" w:line="360" w:lineRule="auto"/>
        <w:ind w:left="431" w:hanging="431"/>
        <w:rPr>
          <w:rFonts w:ascii="宋体" w:hAnsi="宋体"/>
          <w:sz w:val="32"/>
          <w:szCs w:val="32"/>
        </w:rPr>
      </w:pPr>
      <w:bookmarkStart w:id="115" w:name="_Toc190704381"/>
      <w:bookmarkStart w:id="116" w:name="_Toc343695407"/>
      <w:r>
        <w:rPr>
          <w:rFonts w:ascii="宋体" w:hAnsi="宋体"/>
          <w:sz w:val="32"/>
          <w:szCs w:val="32"/>
        </w:rPr>
        <w:t>11 附图</w:t>
      </w:r>
      <w:bookmarkEnd w:id="115"/>
      <w:bookmarkEnd w:id="116"/>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pStyle w:val="2"/>
        <w:numPr>
          <w:ilvl w:val="0"/>
          <w:numId w:val="0"/>
        </w:numPr>
        <w:spacing w:before="120" w:after="120" w:line="360" w:lineRule="auto"/>
        <w:ind w:left="431" w:hanging="431"/>
        <w:rPr>
          <w:rFonts w:ascii="宋体" w:hAnsi="宋体"/>
          <w:sz w:val="32"/>
          <w:szCs w:val="32"/>
        </w:rPr>
      </w:pPr>
      <w:bookmarkStart w:id="117" w:name="_Toc343695408"/>
      <w:bookmarkStart w:id="118" w:name="_Toc190704382"/>
      <w:r>
        <w:rPr>
          <w:rFonts w:ascii="宋体" w:hAnsi="宋体"/>
          <w:sz w:val="32"/>
          <w:szCs w:val="32"/>
        </w:rPr>
        <w:t>12 性能考核条款</w:t>
      </w:r>
      <w:bookmarkEnd w:id="117"/>
      <w:bookmarkEnd w:id="118"/>
    </w:p>
    <w:p>
      <w:pPr>
        <w:spacing w:line="500" w:lineRule="exact"/>
        <w:ind w:right="204"/>
        <w:rPr>
          <w:rFonts w:ascii="宋体" w:hAnsi="宋体"/>
        </w:rPr>
      </w:pPr>
      <w:r>
        <w:rPr>
          <w:rFonts w:hint="eastAsia" w:ascii="宋体" w:hAnsi="宋体"/>
          <w:color w:val="000000"/>
        </w:rPr>
        <w:t>1．</w:t>
      </w:r>
      <w:r>
        <w:rPr>
          <w:rFonts w:hint="eastAsia" w:ascii="宋体" w:hAnsi="宋体"/>
        </w:rPr>
        <w:t>投标方应按照招标方提供的IO清单和原工程组态进行逻辑翻译和组态，并在此基础上进行分散优化。GDS控制系统应在</w:t>
      </w:r>
      <w:r>
        <w:rPr>
          <w:rFonts w:ascii="宋体" w:hAnsi="宋体"/>
        </w:rPr>
        <w:t>202</w:t>
      </w:r>
      <w:r>
        <w:rPr>
          <w:rFonts w:hint="eastAsia" w:ascii="宋体" w:hAnsi="宋体"/>
        </w:rPr>
        <w:t>5年7月</w:t>
      </w:r>
      <w:r>
        <w:rPr>
          <w:rFonts w:ascii="宋体" w:hAnsi="宋体"/>
        </w:rPr>
        <w:t>1</w:t>
      </w:r>
      <w:r>
        <w:rPr>
          <w:rFonts w:hint="eastAsia" w:ascii="宋体" w:hAnsi="宋体"/>
        </w:rPr>
        <w:t>号之前具备出厂验收条件，组态完成度</w:t>
      </w:r>
      <w:r>
        <w:rPr>
          <w:rFonts w:ascii="宋体" w:hAnsi="宋体"/>
        </w:rPr>
        <w:t>≥99％</w:t>
      </w:r>
      <w:r>
        <w:rPr>
          <w:rFonts w:hint="eastAsia" w:ascii="宋体" w:hAnsi="宋体"/>
        </w:rPr>
        <w:t>。如因招标方原因，导致硬件集成、软件组态完善度不足</w:t>
      </w:r>
      <w:r>
        <w:rPr>
          <w:rFonts w:ascii="宋体" w:hAnsi="宋体"/>
        </w:rPr>
        <w:t>9</w:t>
      </w:r>
      <w:r>
        <w:rPr>
          <w:rFonts w:hint="eastAsia" w:ascii="宋体" w:hAnsi="宋体"/>
        </w:rPr>
        <w:t>9</w:t>
      </w:r>
      <w:r>
        <w:rPr>
          <w:rFonts w:ascii="宋体" w:hAnsi="宋体"/>
        </w:rPr>
        <w:t>％</w:t>
      </w:r>
      <w:r>
        <w:rPr>
          <w:rFonts w:hint="eastAsia" w:ascii="宋体" w:hAnsi="宋体"/>
        </w:rPr>
        <w:t>不具备验收条件的，每延迟一天投标方</w:t>
      </w:r>
      <w:r>
        <w:rPr>
          <w:rFonts w:ascii="宋体" w:hAnsi="宋体"/>
        </w:rPr>
        <w:t>支付合同价1％的违约金</w:t>
      </w:r>
      <w:r>
        <w:rPr>
          <w:rFonts w:hint="eastAsia" w:ascii="宋体" w:hAnsi="宋体"/>
        </w:rPr>
        <w:t>，按自然日累计。其中逻辑完成度指无特殊要求情况下，组态逻辑条件按照原逻辑翻译组态完成情况</w:t>
      </w:r>
      <w:r>
        <w:rPr>
          <w:rFonts w:ascii="宋体" w:hAnsi="宋体"/>
        </w:rPr>
        <w:t xml:space="preserve"> </w:t>
      </w:r>
      <w:r>
        <w:rPr>
          <w:rFonts w:hint="eastAsia" w:ascii="宋体" w:hAnsi="宋体"/>
        </w:rPr>
        <w:t>：</w:t>
      </w:r>
    </w:p>
    <w:p>
      <w:pPr>
        <w:spacing w:line="500" w:lineRule="exact"/>
        <w:rPr>
          <w:rFonts w:ascii="宋体" w:hAnsi="宋体"/>
        </w:rPr>
      </w:pPr>
      <w:r>
        <w:rPr>
          <w:rFonts w:ascii="宋体" w:hAnsi="宋体"/>
        </w:rPr>
        <mc:AlternateContent>
          <mc:Choice Requires="wps">
            <w:drawing>
              <wp:anchor distT="0" distB="0" distL="114300" distR="114300" simplePos="0" relativeHeight="251662336" behindDoc="1" locked="0" layoutInCell="0" allowOverlap="1">
                <wp:simplePos x="0" y="0"/>
                <wp:positionH relativeFrom="column">
                  <wp:posOffset>1685290</wp:posOffset>
                </wp:positionH>
                <wp:positionV relativeFrom="paragraph">
                  <wp:posOffset>240665</wp:posOffset>
                </wp:positionV>
                <wp:extent cx="2961640" cy="246380"/>
                <wp:effectExtent l="0" t="0" r="0" b="1270"/>
                <wp:wrapNone/>
                <wp:docPr id="11" name="矩形 12"/>
                <wp:cNvGraphicFramePr/>
                <a:graphic xmlns:a="http://schemas.openxmlformats.org/drawingml/2006/main">
                  <a:graphicData uri="http://schemas.microsoft.com/office/word/2010/wordprocessingShape">
                    <wps:wsp>
                      <wps:cNvSpPr/>
                      <wps:spPr>
                        <a:xfrm>
                          <a:off x="0" y="0"/>
                          <a:ext cx="2961640" cy="246380"/>
                        </a:xfrm>
                        <a:prstGeom prst="rect">
                          <a:avLst/>
                        </a:prstGeom>
                        <a:noFill/>
                        <a:ln w="9525">
                          <a:noFill/>
                        </a:ln>
                      </wps:spPr>
                      <wps:txbx>
                        <w:txbxContent>
                          <w:p>
                            <w:pPr>
                              <w:rPr>
                                <w:rFonts w:ascii="宋体" w:hAnsi="宋体"/>
                              </w:rPr>
                            </w:pPr>
                            <w:r>
                              <w:rPr>
                                <w:rFonts w:hint="eastAsia" w:ascii="宋体" w:hAnsi="宋体"/>
                              </w:rPr>
                              <w:t>完成组态单体设备数+顺控套数+自动套数</w:t>
                            </w:r>
                          </w:p>
                        </w:txbxContent>
                      </wps:txbx>
                      <wps:bodyPr lIns="12700" tIns="12700" rIns="12700" bIns="12700" upright="1"/>
                    </wps:wsp>
                  </a:graphicData>
                </a:graphic>
              </wp:anchor>
            </w:drawing>
          </mc:Choice>
          <mc:Fallback>
            <w:pict>
              <v:rect id="矩形 12" o:spid="_x0000_s1026" o:spt="1" style="position:absolute;left:0pt;margin-left:132.7pt;margin-top:18.95pt;height:19.4pt;width:233.2pt;z-index:-251654144;mso-width-relative:page;mso-height-relative:page;" filled="f" stroked="f" coordsize="21600,21600" o:allowincell="f" o:gfxdata="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Pu3V9gAAAAJAQAADwAAAAAAAAABACAAAAAiAAAAZHJzL2Rvd25yZXYueG1s&#10;UEsBAhQAFAAAAAgAh07iQM+zZQC/AQAAgAMAAA4AAAAAAAAAAQAgAAAAJwEAAGRycy9lMm9Eb2Mu&#10;eG1sUEsFBgAAAAAGAAYAWQEAAFgFAAAAAA==&#10;">
                <v:fill on="f" focussize="0,0"/>
                <v:stroke on="f"/>
                <v:imagedata o:title=""/>
                <o:lock v:ext="edit" aspectratio="f"/>
                <v:textbox inset="1pt,1pt,1pt,1pt">
                  <w:txbxContent>
                    <w:p>
                      <w:pPr>
                        <w:rPr>
                          <w:rFonts w:ascii="宋体" w:hAnsi="宋体"/>
                        </w:rPr>
                      </w:pPr>
                      <w:r>
                        <w:rPr>
                          <w:rFonts w:hint="eastAsia" w:ascii="宋体" w:hAnsi="宋体"/>
                        </w:rPr>
                        <w:t>完成组态单体设备数+顺控套数+自动套数</w:t>
                      </w:r>
                    </w:p>
                  </w:txbxContent>
                </v:textbox>
              </v:rect>
            </w:pict>
          </mc:Fallback>
        </mc:AlternateContent>
      </w:r>
    </w:p>
    <w:p>
      <w:pPr>
        <w:spacing w:line="500" w:lineRule="exact"/>
        <w:ind w:firstLine="480" w:firstLineChars="200"/>
        <w:rPr>
          <w:rFonts w:ascii="宋体" w:hAnsi="宋体"/>
        </w:rPr>
      </w:pPr>
      <w:r>
        <w:rPr>
          <w:rFonts w:ascii="宋体" w:hAnsi="宋体"/>
        </w:rPr>
        <mc:AlternateContent>
          <mc:Choice Requires="wps">
            <w:drawing>
              <wp:anchor distT="0" distB="0" distL="114300" distR="114300" simplePos="0" relativeHeight="251663360" behindDoc="1" locked="0" layoutInCell="0" allowOverlap="1">
                <wp:simplePos x="0" y="0"/>
                <wp:positionH relativeFrom="column">
                  <wp:posOffset>1647825</wp:posOffset>
                </wp:positionH>
                <wp:positionV relativeFrom="paragraph">
                  <wp:posOffset>254635</wp:posOffset>
                </wp:positionV>
                <wp:extent cx="2938780" cy="260350"/>
                <wp:effectExtent l="0" t="0" r="0" b="0"/>
                <wp:wrapNone/>
                <wp:docPr id="12" name="矩形 13"/>
                <wp:cNvGraphicFramePr/>
                <a:graphic xmlns:a="http://schemas.openxmlformats.org/drawingml/2006/main">
                  <a:graphicData uri="http://schemas.microsoft.com/office/word/2010/wordprocessingShape">
                    <wps:wsp>
                      <wps:cNvSpPr/>
                      <wps:spPr>
                        <a:xfrm>
                          <a:off x="0" y="0"/>
                          <a:ext cx="2938780" cy="260350"/>
                        </a:xfrm>
                        <a:prstGeom prst="rect">
                          <a:avLst/>
                        </a:prstGeom>
                        <a:noFill/>
                        <a:ln w="9525">
                          <a:noFill/>
                        </a:ln>
                      </wps:spPr>
                      <wps:txbx>
                        <w:txbxContent>
                          <w:p>
                            <w:pPr>
                              <w:ind w:firstLine="240" w:firstLineChars="100"/>
                              <w:rPr>
                                <w:rFonts w:ascii="宋体" w:hAnsi="宋体"/>
                              </w:rPr>
                            </w:pPr>
                            <w:r>
                              <w:rPr>
                                <w:rFonts w:hint="eastAsia" w:ascii="宋体" w:hAnsi="宋体"/>
                              </w:rPr>
                              <w:t>总的单体设备数+顺控套数+自动套数</w:t>
                            </w:r>
                          </w:p>
                          <w:p/>
                        </w:txbxContent>
                      </wps:txbx>
                      <wps:bodyPr lIns="12700" tIns="12700" rIns="12700" bIns="12700" upright="1"/>
                    </wps:wsp>
                  </a:graphicData>
                </a:graphic>
              </wp:anchor>
            </w:drawing>
          </mc:Choice>
          <mc:Fallback>
            <w:pict>
              <v:rect id="矩形 13" o:spid="_x0000_s1026" o:spt="1" style="position:absolute;left:0pt;margin-left:129.75pt;margin-top:20.05pt;height:20.5pt;width:231.4pt;z-index:-251653120;mso-width-relative:page;mso-height-relative:page;" filled="f" stroked="f" coordsize="21600,21600" o:allowincell="f" o:gfxdata="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Ha3YHDZAAAACQEAAA8AAAAAAAAAAQAgAAAAIgAAAGRycy9kb3ducmV2Lnht&#10;bFBLAQIUABQAAAAIAIdO4kBFOHt6vwEAAIADAAAOAAAAAAAAAAEAIAAAACgBAABkcnMvZTJvRG9j&#10;LnhtbFBLBQYAAAAABgAGAFkBAABZBQAAAAA=&#10;">
                <v:fill on="f" focussize="0,0"/>
                <v:stroke on="f"/>
                <v:imagedata o:title=""/>
                <o:lock v:ext="edit" aspectratio="f"/>
                <v:textbox inset="1pt,1pt,1pt,1pt">
                  <w:txbxContent>
                    <w:p>
                      <w:pPr>
                        <w:ind w:firstLine="240" w:firstLineChars="100"/>
                        <w:rPr>
                          <w:rFonts w:ascii="宋体" w:hAnsi="宋体"/>
                        </w:rPr>
                      </w:pPr>
                      <w:r>
                        <w:rPr>
                          <w:rFonts w:hint="eastAsia" w:ascii="宋体" w:hAnsi="宋体"/>
                        </w:rPr>
                        <w:t>总的单体设备数+顺控套数+自动套数</w:t>
                      </w:r>
                    </w:p>
                    <w:p/>
                  </w:txbxContent>
                </v:textbox>
              </v:rect>
            </w:pict>
          </mc:Fallback>
        </mc:AlternateContent>
      </w:r>
      <w:r>
        <w:rPr>
          <w:rFonts w:hint="eastAsia" w:ascii="宋体" w:hAnsi="宋体"/>
        </w:rPr>
        <w:t>组态完成度</w:t>
      </w:r>
      <w:r>
        <w:rPr>
          <w:rFonts w:ascii="宋体" w:hAnsi="宋体"/>
        </w:rPr>
        <w:t>（%）=</w:t>
      </w:r>
      <w:r>
        <w:rPr>
          <w:rFonts w:hint="eastAsia" w:ascii="宋体" w:hAnsi="宋体"/>
        </w:rPr>
        <w:t xml:space="preserve"> </w:t>
      </w:r>
      <w:r>
        <w:rPr>
          <w:rFonts w:ascii="宋体" w:hAnsi="宋体"/>
        </w:rPr>
        <w:t>—————————————————</w:t>
      </w:r>
      <w:r>
        <w:rPr>
          <w:rFonts w:hint="eastAsia" w:ascii="宋体" w:hAnsi="宋体"/>
        </w:rPr>
        <w:t xml:space="preserve"> ×</w:t>
      </w:r>
      <w:r>
        <w:rPr>
          <w:rFonts w:ascii="宋体" w:hAnsi="宋体"/>
        </w:rPr>
        <w:t>100%</w:t>
      </w:r>
    </w:p>
    <w:p>
      <w:pPr>
        <w:spacing w:line="500" w:lineRule="exact"/>
        <w:ind w:right="204"/>
        <w:rPr>
          <w:rFonts w:ascii="宋体" w:hAnsi="宋体"/>
        </w:rPr>
      </w:pPr>
    </w:p>
    <w:p>
      <w:pPr>
        <w:spacing w:line="500" w:lineRule="exact"/>
        <w:ind w:right="204"/>
        <w:rPr>
          <w:rFonts w:ascii="宋体" w:hAnsi="宋体"/>
          <w:color w:val="000000"/>
        </w:rPr>
      </w:pPr>
      <w:r>
        <w:rPr>
          <w:rFonts w:hint="eastAsia" w:ascii="宋体" w:hAnsi="宋体"/>
        </w:rPr>
        <w:t>2．当控制系统</w:t>
      </w:r>
      <w:r>
        <w:rPr>
          <w:rFonts w:ascii="宋体" w:hAnsi="宋体"/>
        </w:rPr>
        <w:t>局部发生故障，且从发现之日起</w:t>
      </w:r>
      <w:r>
        <w:rPr>
          <w:rFonts w:hint="eastAsia" w:ascii="宋体" w:hAnsi="宋体"/>
          <w:color w:val="000000"/>
        </w:rPr>
        <w:t>当</w:t>
      </w:r>
      <w:r>
        <w:rPr>
          <w:rFonts w:hint="eastAsia" w:ascii="宋体" w:hAnsi="宋体"/>
        </w:rPr>
        <w:t>控制系统</w:t>
      </w:r>
      <w:r>
        <w:rPr>
          <w:rFonts w:hint="eastAsia" w:ascii="宋体" w:hAnsi="宋体"/>
          <w:color w:val="000000"/>
        </w:rPr>
        <w:t>局部发生故障，且从发现之日起投标人在二周内仍未能将其消除故障，以致影响工期，投标人除必须继续工作直至故障消除外，同时支付相当于该套设备合同价3％的违约金。</w:t>
      </w:r>
    </w:p>
    <w:p>
      <w:pPr>
        <w:spacing w:line="500" w:lineRule="exact"/>
        <w:ind w:right="204"/>
        <w:rPr>
          <w:rFonts w:ascii="宋体" w:hAnsi="宋体"/>
          <w:color w:val="000000"/>
        </w:rPr>
      </w:pPr>
      <w:r>
        <w:rPr>
          <w:rFonts w:hint="eastAsia" w:ascii="宋体" w:hAnsi="宋体"/>
          <w:color w:val="000000"/>
        </w:rPr>
        <w:t>2．投标人应保证</w:t>
      </w:r>
      <w:r>
        <w:rPr>
          <w:rFonts w:hint="eastAsia" w:ascii="宋体" w:hAnsi="宋体"/>
        </w:rPr>
        <w:t>控制系统</w:t>
      </w:r>
      <w:r>
        <w:rPr>
          <w:rFonts w:hint="eastAsia" w:ascii="宋体" w:hAnsi="宋体"/>
          <w:color w:val="000000"/>
        </w:rPr>
        <w:t>可利用率≥100％，并经试验证实其符合技术规范书规定的所有功能。若达不到合同技术规范书规定的要求，则投标人必须在二周内予以整修或更换设备，并承担所发生的一切费用，否则，应支付相当于该套设备合同价10％的违约金。</w:t>
      </w:r>
    </w:p>
    <w:p>
      <w:pPr>
        <w:spacing w:line="500" w:lineRule="exact"/>
        <w:ind w:right="204"/>
        <w:rPr>
          <w:rFonts w:ascii="宋体" w:hAnsi="宋体"/>
          <w:color w:val="000000"/>
        </w:rPr>
      </w:pPr>
      <w:r>
        <w:rPr>
          <w:rFonts w:hint="eastAsia" w:ascii="宋体" w:hAnsi="宋体"/>
          <w:color w:val="000000"/>
        </w:rPr>
        <w:t>3．信息显示时间，从输入通道送入信息开始，至显示器正确显示为止的时间，要求不大于1秒，必须在二周内予以免费处理。若仍达不到合同技术规范书规定的要-求，则支付相当于该套设备合同价1％的违约金。</w:t>
      </w:r>
    </w:p>
    <w:p>
      <w:pPr>
        <w:spacing w:line="500" w:lineRule="exact"/>
        <w:ind w:right="204"/>
        <w:rPr>
          <w:rFonts w:ascii="宋体" w:hAnsi="宋体"/>
          <w:color w:val="000000"/>
        </w:rPr>
      </w:pPr>
      <w:r>
        <w:rPr>
          <w:rFonts w:hint="eastAsia" w:ascii="宋体" w:hAnsi="宋体"/>
          <w:color w:val="000000"/>
        </w:rPr>
        <w:t>4．操作指令执行时间，从发出操作指令到执行机构动作时间不超过1秒，必须在二周内予以免费处理。若仍达不到合同技术范书规定的要求，则支付相当于该套设备合同价1％的违约金。</w:t>
      </w:r>
    </w:p>
    <w:p>
      <w:pPr>
        <w:spacing w:line="500" w:lineRule="exact"/>
        <w:ind w:right="204"/>
        <w:rPr>
          <w:rFonts w:ascii="宋体" w:hAnsi="宋体"/>
          <w:color w:val="000000"/>
        </w:rPr>
      </w:pPr>
      <w:r>
        <w:rPr>
          <w:rFonts w:hint="eastAsia" w:ascii="宋体" w:hAnsi="宋体"/>
          <w:color w:val="000000"/>
        </w:rPr>
        <w:t>5．显示器调出画面响应时间，从发出调画面指令开始至完成画面和数据稳定显示为止的时间，要求不大于2秒，必须在二周内予以免费处理。若仍达不到合同技术规范书规定的要求，则支付相当于该套设备合同价1％的违约金。</w:t>
      </w:r>
    </w:p>
    <w:p>
      <w:pPr>
        <w:spacing w:line="500" w:lineRule="exact"/>
        <w:ind w:right="204"/>
        <w:rPr>
          <w:rFonts w:ascii="宋体" w:hAnsi="宋体"/>
          <w:color w:val="000000"/>
        </w:rPr>
      </w:pPr>
      <w:r>
        <w:rPr>
          <w:rFonts w:hint="eastAsia" w:ascii="宋体" w:hAnsi="宋体"/>
          <w:color w:val="000000"/>
        </w:rPr>
        <w:t>6．通讯网络负荷率符合合同规定的要求，即令牌网不大于</w:t>
      </w:r>
      <w:r>
        <w:rPr>
          <w:rFonts w:ascii="宋体" w:hAnsi="宋体"/>
          <w:color w:val="000000"/>
        </w:rPr>
        <w:t>3</w:t>
      </w:r>
      <w:r>
        <w:rPr>
          <w:rFonts w:hint="eastAsia" w:ascii="宋体" w:hAnsi="宋体"/>
          <w:color w:val="000000"/>
        </w:rPr>
        <w:t>0%、以太网不大于20%。若达不到合同技术规范书规定的要求，则投标人必须在二周内予以免费整修或更换设备，并承担所发生的一切费用，同时支付相当于该套设备合同价3％的违约金。</w:t>
      </w:r>
    </w:p>
    <w:p>
      <w:pPr>
        <w:spacing w:line="500" w:lineRule="exact"/>
        <w:ind w:right="204"/>
        <w:rPr>
          <w:rFonts w:ascii="宋体" w:hAnsi="宋体"/>
          <w:color w:val="000000"/>
        </w:rPr>
      </w:pPr>
      <w:r>
        <w:rPr>
          <w:rFonts w:hint="eastAsia" w:ascii="宋体" w:hAnsi="宋体"/>
          <w:color w:val="000000"/>
        </w:rPr>
        <w:t>7．控制器负荷率符合合同规定的要求，即不大于50%，若达不到合同技术规范书规定的要求，则投标人必须在二周内增加控制器及附件，并承担所发生的一切费用，同时支付相当于该套设备合同价3％的违约金。</w:t>
      </w:r>
    </w:p>
    <w:p>
      <w:pPr>
        <w:spacing w:line="500" w:lineRule="exact"/>
        <w:ind w:right="204"/>
        <w:rPr>
          <w:rFonts w:ascii="宋体" w:hAnsi="宋体"/>
          <w:color w:val="000000"/>
        </w:rPr>
      </w:pPr>
      <w:r>
        <w:rPr>
          <w:rFonts w:hint="eastAsia" w:ascii="宋体" w:hAnsi="宋体"/>
          <w:color w:val="000000"/>
        </w:rPr>
        <w:t>8．若投标人没有实现合同规定的与其他系统之间的接口通讯，按每个接口投标人向招标人支付违约金10-20万元人民币。</w:t>
      </w:r>
    </w:p>
    <w:p>
      <w:pPr>
        <w:spacing w:line="500" w:lineRule="exact"/>
        <w:ind w:right="204"/>
        <w:rPr>
          <w:rFonts w:ascii="宋体" w:hAnsi="宋体"/>
          <w:color w:val="000000"/>
        </w:rPr>
      </w:pPr>
      <w:r>
        <w:rPr>
          <w:rFonts w:hint="eastAsia" w:ascii="宋体" w:hAnsi="宋体"/>
          <w:color w:val="000000"/>
        </w:rPr>
        <w:t>9．在质保期内，当控制系统出现故障时，投标方在接到招标方通知后，投标方技术人员未能在</w:t>
      </w:r>
      <w:r>
        <w:rPr>
          <w:rFonts w:ascii="宋体" w:hAnsi="宋体"/>
          <w:color w:val="000000"/>
        </w:rPr>
        <w:t>24小时内到达现场的，每延迟一天投标方支付合同价1％的违约金</w:t>
      </w:r>
      <w:r>
        <w:rPr>
          <w:rFonts w:hint="eastAsia" w:ascii="宋体" w:hAnsi="宋体"/>
          <w:color w:val="000000"/>
        </w:rPr>
        <w:t>，该项</w:t>
      </w:r>
      <w:r>
        <w:rPr>
          <w:rFonts w:ascii="宋体" w:hAnsi="宋体"/>
          <w:color w:val="000000"/>
        </w:rPr>
        <w:t>违约金总金额不超过</w:t>
      </w:r>
      <w:r>
        <w:rPr>
          <w:rFonts w:hint="eastAsia" w:ascii="宋体" w:hAnsi="宋体"/>
          <w:color w:val="000000"/>
        </w:rPr>
        <w:t>质保金总额</w:t>
      </w:r>
    </w:p>
    <w:p>
      <w:pPr>
        <w:spacing w:line="500" w:lineRule="exact"/>
        <w:ind w:right="204"/>
        <w:rPr>
          <w:rFonts w:ascii="宋体" w:hAnsi="宋体"/>
          <w:color w:val="000000"/>
        </w:rPr>
      </w:pPr>
      <w:r>
        <w:rPr>
          <w:rFonts w:hint="eastAsia" w:ascii="宋体" w:hAnsi="宋体"/>
          <w:color w:val="000000"/>
        </w:rPr>
        <w:t>10．模件精度等应符合招标方的要求，因投标人原因每发生一项指标不满足要求，投标人向招标人支付违约金20-40万元人民币。每套合同设备按照以上各项累积计算的最大违约金总金额将不超过每套合同设备总价的25％。投标人支付全部违约金或者投标人提供的满意的替换或维修并重新通过可利用率试验，即为招标人承认设备可以初步验收并出具初步验收证书之日。</w:t>
      </w:r>
    </w:p>
    <w:p>
      <w:pPr>
        <w:spacing w:line="500" w:lineRule="exact"/>
        <w:ind w:right="204"/>
        <w:rPr>
          <w:rFonts w:ascii="宋体" w:hAnsi="宋体"/>
          <w:color w:val="000000"/>
        </w:rPr>
      </w:pPr>
      <w:r>
        <w:rPr>
          <w:rFonts w:hint="eastAsia" w:ascii="宋体" w:hAnsi="宋体"/>
          <w:color w:val="000000"/>
        </w:rPr>
        <w:t>11</w:t>
      </w:r>
      <w:r>
        <w:rPr>
          <w:rFonts w:ascii="宋体" w:hAnsi="宋体"/>
          <w:color w:val="000000"/>
        </w:rPr>
        <w:t>.本次改造如因投标人施工或调试人员数量不足或技术水平等原因造成无法按期完工，</w:t>
      </w:r>
      <w:r>
        <w:rPr>
          <w:rFonts w:hint="eastAsia" w:ascii="宋体" w:hAnsi="宋体"/>
          <w:color w:val="000000"/>
        </w:rPr>
        <w:t>投标人向招标人支付违约金20-40万元人民币。按天考核</w:t>
      </w:r>
    </w:p>
    <w:p>
      <w:pPr>
        <w:spacing w:line="500" w:lineRule="exact"/>
        <w:ind w:right="204"/>
        <w:rPr>
          <w:rFonts w:ascii="宋体" w:hAnsi="宋体"/>
          <w:color w:val="000000"/>
        </w:rPr>
      </w:pPr>
      <w:r>
        <w:rPr>
          <w:rFonts w:hint="eastAsia" w:ascii="宋体" w:hAnsi="宋体"/>
          <w:color w:val="000000"/>
        </w:rPr>
        <w:t>12</w:t>
      </w:r>
      <w:r>
        <w:rPr>
          <w:rFonts w:ascii="宋体" w:hAnsi="宋体"/>
          <w:color w:val="000000"/>
        </w:rPr>
        <w:t>.</w:t>
      </w:r>
      <w:r>
        <w:rPr>
          <w:rFonts w:hint="eastAsia" w:ascii="宋体" w:hAnsi="宋体"/>
          <w:color w:val="000000"/>
        </w:rPr>
        <w:t>投标人不得随意变更项目实施人员，如有变更又未取得招标人的书面同意报告，投标人向招标人支付违约金</w:t>
      </w:r>
      <w:r>
        <w:rPr>
          <w:rFonts w:ascii="宋体" w:hAnsi="宋体"/>
          <w:color w:val="000000"/>
        </w:rPr>
        <w:t>1</w:t>
      </w:r>
      <w:r>
        <w:rPr>
          <w:rFonts w:hint="eastAsia" w:ascii="宋体" w:hAnsi="宋体"/>
          <w:color w:val="000000"/>
        </w:rPr>
        <w:t>0万元人民币/次。</w:t>
      </w:r>
    </w:p>
    <w:p>
      <w:pPr>
        <w:spacing w:line="500" w:lineRule="exact"/>
        <w:ind w:right="204"/>
        <w:rPr>
          <w:rFonts w:ascii="宋体" w:hAnsi="宋体"/>
          <w:color w:val="000000"/>
        </w:rPr>
      </w:pPr>
    </w:p>
    <w:p>
      <w:pPr>
        <w:spacing w:line="500" w:lineRule="exact"/>
        <w:ind w:right="204"/>
        <w:rPr>
          <w:rFonts w:ascii="宋体" w:hAnsi="宋体"/>
          <w:color w:val="000000"/>
        </w:rPr>
        <w:sectPr>
          <w:pgSz w:w="11906" w:h="16838"/>
          <w:pgMar w:top="1440" w:right="1800" w:bottom="1440" w:left="1800" w:header="851" w:footer="992" w:gutter="0"/>
          <w:cols w:space="425" w:num="1"/>
          <w:docGrid w:type="lines" w:linePitch="312" w:charSpace="0"/>
        </w:sectPr>
      </w:pPr>
    </w:p>
    <w:p>
      <w:pPr>
        <w:pStyle w:val="2"/>
        <w:numPr>
          <w:ilvl w:val="0"/>
          <w:numId w:val="0"/>
        </w:numPr>
        <w:spacing w:before="120" w:after="120" w:line="360" w:lineRule="auto"/>
        <w:ind w:left="431" w:hanging="431"/>
        <w:rPr>
          <w:rFonts w:ascii="宋体" w:hAnsi="宋体"/>
          <w:sz w:val="32"/>
          <w:szCs w:val="32"/>
        </w:rPr>
      </w:pPr>
      <w:bookmarkStart w:id="119" w:name="_Toc190704383"/>
      <w:bookmarkStart w:id="120" w:name="_Toc343695409"/>
      <w:r>
        <w:rPr>
          <w:rFonts w:ascii="宋体" w:hAnsi="宋体"/>
          <w:sz w:val="32"/>
          <w:szCs w:val="32"/>
        </w:rPr>
        <w:t xml:space="preserve">13 </w:t>
      </w:r>
      <w:r>
        <w:rPr>
          <w:rFonts w:hint="eastAsia" w:ascii="宋体" w:hAnsi="宋体"/>
          <w:sz w:val="32"/>
          <w:szCs w:val="32"/>
        </w:rPr>
        <w:t>投标人</w:t>
      </w:r>
      <w:r>
        <w:rPr>
          <w:rFonts w:ascii="宋体" w:hAnsi="宋体"/>
          <w:sz w:val="32"/>
          <w:szCs w:val="32"/>
        </w:rPr>
        <w:t>需要说明的其他问题（质量承诺及售后服务承诺等）</w:t>
      </w:r>
      <w:bookmarkEnd w:id="119"/>
      <w:bookmarkEnd w:id="120"/>
    </w:p>
    <w:p>
      <w:pPr>
        <w:rPr>
          <w:rFonts w:ascii="宋体" w:hAnsi="宋体"/>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pPr>
    </w:p>
    <w:p>
      <w:pPr>
        <w:widowControl/>
        <w:spacing w:line="360" w:lineRule="auto"/>
        <w:jc w:val="left"/>
        <w:rPr>
          <w:rFonts w:ascii="宋体" w:hAnsi="宋体"/>
          <w:sz w:val="32"/>
          <w:szCs w:val="32"/>
        </w:rPr>
        <w:sectPr>
          <w:pgSz w:w="11906" w:h="16838"/>
          <w:pgMar w:top="1440" w:right="1800" w:bottom="1440" w:left="1800" w:header="851" w:footer="992" w:gutter="0"/>
          <w:cols w:space="425" w:num="1"/>
          <w:docGrid w:type="lines" w:linePitch="312" w:charSpace="0"/>
        </w:sectPr>
      </w:pPr>
    </w:p>
    <w:p>
      <w:pPr>
        <w:widowControl/>
        <w:spacing w:line="360" w:lineRule="auto"/>
        <w:jc w:val="left"/>
        <w:rPr>
          <w:rFonts w:ascii="宋体" w:hAnsi="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p>
  <w:p>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pPr>
                      <w:pStyle w:val="24"/>
                    </w:pPr>
                    <w:r>
                      <w:fldChar w:fldCharType="begin"/>
                    </w:r>
                    <w:r>
                      <w:instrText xml:space="preserve"> PAGE  \* MERGEFORMAT </w:instrText>
                    </w:r>
                    <w:r>
                      <w:fldChar w:fldCharType="separate"/>
                    </w:r>
                    <w:r>
                      <w:t>90</w:t>
                    </w:r>
                    <w:r>
                      <w:fldChar w:fldCharType="end"/>
                    </w:r>
                  </w:p>
                </w:txbxContent>
              </v:textbox>
            </v:shape>
          </w:pict>
        </mc:Fallback>
      </mc:AlternateContent>
    </w:r>
  </w:p>
  <w:p>
    <w:pPr>
      <w:pStyle w:val="2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pPr>
                      <w:pStyle w:val="24"/>
                    </w:pPr>
                    <w:r>
                      <w:fldChar w:fldCharType="begin"/>
                    </w:r>
                    <w:r>
                      <w:instrText xml:space="preserve"> PAGE  \* MERGEFORMAT </w:instrText>
                    </w:r>
                    <w:r>
                      <w:fldChar w:fldCharType="separate"/>
                    </w:r>
                    <w:r>
                      <w:t>57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left"/>
    </w:pPr>
    <w:r>
      <w:rPr>
        <w:rFonts w:hint="eastAsia"/>
      </w:rPr>
      <w:t xml:space="preserve">                                                                 </w:t>
    </w:r>
    <w:r>
      <w:t>全厂</w:t>
    </w:r>
    <w:r>
      <w:rPr>
        <w:rFonts w:hint="eastAsia"/>
      </w:rPr>
      <w:t>GDS系统改造技术规范书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6120" w:firstLineChars="3400"/>
      <w:jc w:val="left"/>
    </w:pPr>
    <w:r>
      <w:rPr>
        <w:rFonts w:hint="eastAsia"/>
      </w:rPr>
      <w:t>全厂GDS系统改造技术规范书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lvlText w:val="（%1）"/>
      <w:lvlJc w:val="left"/>
      <w:pPr>
        <w:tabs>
          <w:tab w:val="left" w:pos="1500"/>
        </w:tabs>
        <w:ind w:left="1200" w:hanging="420"/>
      </w:pPr>
      <w:rPr>
        <w:rFonts w:hint="eastAsia"/>
      </w:rPr>
    </w:lvl>
    <w:lvl w:ilvl="1" w:tentative="0">
      <w:start w:val="3"/>
      <w:numFmt w:val="lowerLetter"/>
      <w:lvlText w:val="%2."/>
      <w:lvlJc w:val="left"/>
      <w:pPr>
        <w:tabs>
          <w:tab w:val="left" w:pos="855"/>
        </w:tabs>
        <w:ind w:left="855" w:hanging="435"/>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1"/>
    <w:multiLevelType w:val="singleLevel"/>
    <w:tmpl w:val="00000011"/>
    <w:lvl w:ilvl="0" w:tentative="0">
      <w:start w:val="1"/>
      <w:numFmt w:val="decimal"/>
      <w:lvlText w:val="1.%1"/>
      <w:lvlJc w:val="left"/>
      <w:pPr>
        <w:ind w:left="425" w:hanging="425"/>
      </w:pPr>
    </w:lvl>
  </w:abstractNum>
  <w:abstractNum w:abstractNumId="2">
    <w:nsid w:val="00000012"/>
    <w:multiLevelType w:val="multilevel"/>
    <w:tmpl w:val="00000012"/>
    <w:lvl w:ilvl="0" w:tentative="0">
      <w:start w:val="2"/>
      <w:numFmt w:val="decimal"/>
      <w:lvlText w:val="%1"/>
      <w:lvlJc w:val="left"/>
      <w:pPr>
        <w:tabs>
          <w:tab w:val="left" w:pos="600"/>
        </w:tabs>
        <w:ind w:left="600" w:hanging="600"/>
      </w:pPr>
      <w:rPr>
        <w:rFonts w:hint="default"/>
      </w:rPr>
    </w:lvl>
    <w:lvl w:ilvl="1" w:tentative="0">
      <w:start w:val="1"/>
      <w:numFmt w:val="decimal"/>
      <w:lvlText w:val="%1.%2"/>
      <w:lvlJc w:val="left"/>
      <w:pPr>
        <w:tabs>
          <w:tab w:val="left" w:pos="600"/>
        </w:tabs>
        <w:ind w:left="600" w:hanging="600"/>
      </w:pPr>
      <w:rPr>
        <w:rFonts w:hint="default"/>
      </w:rPr>
    </w:lvl>
    <w:lvl w:ilvl="2" w:tentative="0">
      <w:start w:val="1"/>
      <w:numFmt w:val="decimal"/>
      <w:lvlText w:val="%1.%2.%3"/>
      <w:lvlJc w:val="left"/>
      <w:pPr>
        <w:tabs>
          <w:tab w:val="left" w:pos="600"/>
        </w:tabs>
        <w:ind w:left="600" w:hanging="600"/>
      </w:pPr>
      <w:rPr>
        <w:rFonts w:hint="default"/>
      </w:rPr>
    </w:lvl>
    <w:lvl w:ilvl="3" w:tentative="0">
      <w:start w:val="1"/>
      <w:numFmt w:val="decimal"/>
      <w:lvlText w:val="%1.%2.%3.%4"/>
      <w:lvlJc w:val="left"/>
      <w:pPr>
        <w:tabs>
          <w:tab w:val="left" w:pos="600"/>
        </w:tabs>
        <w:ind w:left="600" w:hanging="600"/>
      </w:pPr>
      <w:rPr>
        <w:rFonts w:hint="default"/>
      </w:rPr>
    </w:lvl>
    <w:lvl w:ilvl="4" w:tentative="0">
      <w:start w:val="1"/>
      <w:numFmt w:val="decimal"/>
      <w:lvlText w:val="%1.%2.%3.%4.%5"/>
      <w:lvlJc w:val="left"/>
      <w:pPr>
        <w:tabs>
          <w:tab w:val="left" w:pos="600"/>
        </w:tabs>
        <w:ind w:left="600" w:hanging="600"/>
      </w:pPr>
      <w:rPr>
        <w:rFonts w:hint="default"/>
      </w:rPr>
    </w:lvl>
    <w:lvl w:ilvl="5" w:tentative="0">
      <w:start w:val="1"/>
      <w:numFmt w:val="decimal"/>
      <w:lvlText w:val="%1.%2.%3.%4.%5.%6"/>
      <w:lvlJc w:val="left"/>
      <w:pPr>
        <w:tabs>
          <w:tab w:val="left" w:pos="600"/>
        </w:tabs>
        <w:ind w:left="600" w:hanging="600"/>
      </w:pPr>
      <w:rPr>
        <w:rFonts w:hint="default"/>
      </w:rPr>
    </w:lvl>
    <w:lvl w:ilvl="6" w:tentative="0">
      <w:start w:val="1"/>
      <w:numFmt w:val="decimal"/>
      <w:lvlText w:val="%1.%2.%3.%4.%5.%6.%7"/>
      <w:lvlJc w:val="left"/>
      <w:pPr>
        <w:tabs>
          <w:tab w:val="left" w:pos="600"/>
        </w:tabs>
        <w:ind w:left="600" w:hanging="600"/>
      </w:pPr>
      <w:rPr>
        <w:rFonts w:hint="default"/>
      </w:rPr>
    </w:lvl>
    <w:lvl w:ilvl="7" w:tentative="0">
      <w:start w:val="1"/>
      <w:numFmt w:val="decimal"/>
      <w:lvlText w:val="%1.%2.%3.%4.%5.%6.%7.%8"/>
      <w:lvlJc w:val="left"/>
      <w:pPr>
        <w:tabs>
          <w:tab w:val="left" w:pos="600"/>
        </w:tabs>
        <w:ind w:left="600" w:hanging="600"/>
      </w:pPr>
      <w:rPr>
        <w:rFonts w:hint="default"/>
      </w:rPr>
    </w:lvl>
    <w:lvl w:ilvl="8" w:tentative="0">
      <w:start w:val="1"/>
      <w:numFmt w:val="decimal"/>
      <w:lvlText w:val="%1.%2.%3.%4.%5.%6.%7.%8.%9"/>
      <w:lvlJc w:val="left"/>
      <w:pPr>
        <w:tabs>
          <w:tab w:val="left" w:pos="600"/>
        </w:tabs>
        <w:ind w:left="600" w:hanging="600"/>
      </w:pPr>
      <w:rPr>
        <w:rFonts w:hint="default"/>
      </w:rPr>
    </w:lvl>
  </w:abstractNum>
  <w:abstractNum w:abstractNumId="3">
    <w:nsid w:val="11007271"/>
    <w:multiLevelType w:val="multilevel"/>
    <w:tmpl w:val="11007271"/>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126F63EE"/>
    <w:multiLevelType w:val="multilevel"/>
    <w:tmpl w:val="126F63EE"/>
    <w:lvl w:ilvl="0" w:tentative="0">
      <w:start w:val="1"/>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29058CB"/>
    <w:multiLevelType w:val="multilevel"/>
    <w:tmpl w:val="429058CB"/>
    <w:lvl w:ilvl="0" w:tentative="0">
      <w:start w:val="1"/>
      <w:numFmt w:val="bullet"/>
      <w:lvlText w:val=""/>
      <w:lvlJc w:val="left"/>
      <w:pPr>
        <w:ind w:left="1554"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6">
    <w:nsid w:val="43584C1C"/>
    <w:multiLevelType w:val="multilevel"/>
    <w:tmpl w:val="43584C1C"/>
    <w:lvl w:ilvl="0" w:tentative="0">
      <w:start w:val="1"/>
      <w:numFmt w:val="decimal"/>
      <w:lvlText w:val="4.%1"/>
      <w:lvlJc w:val="left"/>
      <w:pPr>
        <w:ind w:left="420" w:hanging="420"/>
      </w:pPr>
      <w:rPr>
        <w:rFonts w:hint="eastAsia"/>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9642850"/>
    <w:multiLevelType w:val="multilevel"/>
    <w:tmpl w:val="59642850"/>
    <w:lvl w:ilvl="0" w:tentative="0">
      <w:start w:val="1"/>
      <w:numFmt w:val="bullet"/>
      <w:lvlText w:val=""/>
      <w:lvlJc w:val="left"/>
      <w:pPr>
        <w:tabs>
          <w:tab w:val="left" w:pos="780"/>
        </w:tabs>
        <w:ind w:left="780" w:hanging="420"/>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bullet"/>
      <w:lvlText w:val=""/>
      <w:lvlJc w:val="left"/>
      <w:pPr>
        <w:tabs>
          <w:tab w:val="left" w:pos="1620"/>
        </w:tabs>
        <w:ind w:left="1620" w:hanging="420"/>
      </w:pPr>
      <w:rPr>
        <w:rFonts w:hint="default" w:ascii="Wingdings" w:hAnsi="Wingdings"/>
      </w:rPr>
    </w:lvl>
    <w:lvl w:ilvl="3" w:tentative="0">
      <w:start w:val="1"/>
      <w:numFmt w:val="bullet"/>
      <w:lvlText w:val=""/>
      <w:lvlJc w:val="left"/>
      <w:pPr>
        <w:tabs>
          <w:tab w:val="left" w:pos="2040"/>
        </w:tabs>
        <w:ind w:left="2040" w:hanging="420"/>
      </w:pPr>
      <w:rPr>
        <w:rFonts w:hint="default" w:ascii="Wingdings" w:hAnsi="Wingdings"/>
      </w:rPr>
    </w:lvl>
    <w:lvl w:ilvl="4" w:tentative="0">
      <w:start w:val="1"/>
      <w:numFmt w:val="bullet"/>
      <w:lvlText w:val=""/>
      <w:lvlJc w:val="left"/>
      <w:pPr>
        <w:tabs>
          <w:tab w:val="left" w:pos="2460"/>
        </w:tabs>
        <w:ind w:left="2460" w:hanging="420"/>
      </w:pPr>
      <w:rPr>
        <w:rFonts w:hint="default" w:ascii="Wingdings" w:hAnsi="Wingdings"/>
      </w:rPr>
    </w:lvl>
    <w:lvl w:ilvl="5" w:tentative="0">
      <w:start w:val="1"/>
      <w:numFmt w:val="bullet"/>
      <w:lvlText w:val=""/>
      <w:lvlJc w:val="left"/>
      <w:pPr>
        <w:tabs>
          <w:tab w:val="left" w:pos="2880"/>
        </w:tabs>
        <w:ind w:left="2880" w:hanging="420"/>
      </w:pPr>
      <w:rPr>
        <w:rFonts w:hint="default" w:ascii="Wingdings" w:hAnsi="Wingdings"/>
      </w:rPr>
    </w:lvl>
    <w:lvl w:ilvl="6" w:tentative="0">
      <w:start w:val="1"/>
      <w:numFmt w:val="bullet"/>
      <w:lvlText w:val=""/>
      <w:lvlJc w:val="left"/>
      <w:pPr>
        <w:tabs>
          <w:tab w:val="left" w:pos="3300"/>
        </w:tabs>
        <w:ind w:left="3300" w:hanging="420"/>
      </w:pPr>
      <w:rPr>
        <w:rFonts w:hint="default" w:ascii="Wingdings" w:hAnsi="Wingdings"/>
      </w:rPr>
    </w:lvl>
    <w:lvl w:ilvl="7" w:tentative="0">
      <w:start w:val="1"/>
      <w:numFmt w:val="bullet"/>
      <w:lvlText w:val=""/>
      <w:lvlJc w:val="left"/>
      <w:pPr>
        <w:tabs>
          <w:tab w:val="left" w:pos="3720"/>
        </w:tabs>
        <w:ind w:left="3720" w:hanging="420"/>
      </w:pPr>
      <w:rPr>
        <w:rFonts w:hint="default" w:ascii="Wingdings" w:hAnsi="Wingdings"/>
      </w:rPr>
    </w:lvl>
    <w:lvl w:ilvl="8" w:tentative="0">
      <w:start w:val="1"/>
      <w:numFmt w:val="bullet"/>
      <w:lvlText w:val=""/>
      <w:lvlJc w:val="left"/>
      <w:pPr>
        <w:tabs>
          <w:tab w:val="left" w:pos="4140"/>
        </w:tabs>
        <w:ind w:left="4140" w:hanging="420"/>
      </w:pPr>
      <w:rPr>
        <w:rFonts w:hint="default" w:ascii="Wingdings" w:hAnsi="Wingdings"/>
      </w:rPr>
    </w:lvl>
  </w:abstractNum>
  <w:abstractNum w:abstractNumId="8">
    <w:nsid w:val="636569CF"/>
    <w:multiLevelType w:val="multilevel"/>
    <w:tmpl w:val="636569CF"/>
    <w:lvl w:ilvl="0" w:tentative="0">
      <w:start w:val="1"/>
      <w:numFmt w:val="low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59B7E59"/>
    <w:multiLevelType w:val="multilevel"/>
    <w:tmpl w:val="759B7E59"/>
    <w:lvl w:ilvl="0" w:tentative="0">
      <w:start w:val="4"/>
      <w:numFmt w:val="decimal"/>
      <w:lvlText w:val="%1"/>
      <w:lvlJc w:val="left"/>
      <w:pPr>
        <w:tabs>
          <w:tab w:val="left" w:pos="1080"/>
        </w:tabs>
        <w:ind w:left="1080" w:hanging="1080"/>
      </w:pPr>
      <w:rPr>
        <w:rFonts w:hint="default"/>
      </w:rPr>
    </w:lvl>
    <w:lvl w:ilvl="1" w:tentative="0">
      <w:start w:val="4"/>
      <w:numFmt w:val="decimal"/>
      <w:lvlText w:val="%1.%2"/>
      <w:lvlJc w:val="left"/>
      <w:pPr>
        <w:tabs>
          <w:tab w:val="left" w:pos="1080"/>
        </w:tabs>
        <w:ind w:left="1080" w:hanging="1080"/>
      </w:pPr>
      <w:rPr>
        <w:rFonts w:hint="default"/>
      </w:rPr>
    </w:lvl>
    <w:lvl w:ilvl="2" w:tentative="0">
      <w:start w:val="1"/>
      <w:numFmt w:val="decimal"/>
      <w:lvlText w:val="2.1.%3"/>
      <w:lvlJc w:val="left"/>
      <w:pPr>
        <w:tabs>
          <w:tab w:val="left" w:pos="1080"/>
        </w:tabs>
        <w:ind w:left="1080" w:hanging="1080"/>
      </w:pPr>
      <w:rPr>
        <w:rFonts w:hint="default" w:ascii="宋体" w:hAnsi="宋体" w:eastAsia="宋体"/>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ascii="宋体" w:hAnsi="宋体" w:eastAsia="宋体"/>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num w:numId="1">
    <w:abstractNumId w:val="3"/>
  </w:num>
  <w:num w:numId="2">
    <w:abstractNumId w:val="4"/>
  </w:num>
  <w:num w:numId="3">
    <w:abstractNumId w:val="7"/>
  </w:num>
  <w:num w:numId="4">
    <w:abstractNumId w:val="6"/>
  </w:num>
  <w:num w:numId="5">
    <w:abstractNumId w:val="5"/>
  </w:num>
  <w:num w:numId="6">
    <w:abstractNumId w:val="1"/>
  </w:num>
  <w:num w:numId="7">
    <w:abstractNumId w:val="2"/>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bordersDoNotSurroundHeader w:val="1"/>
  <w:bordersDoNotSurroundFooter w:val="1"/>
  <w:hideSpellingErrors/>
  <w:doNotTrackMoves/>
  <w:doNotTrackFormatting/>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39E"/>
    <w:rsid w:val="000013EB"/>
    <w:rsid w:val="00012F59"/>
    <w:rsid w:val="00015008"/>
    <w:rsid w:val="00023608"/>
    <w:rsid w:val="000243B8"/>
    <w:rsid w:val="00024FA2"/>
    <w:rsid w:val="00027A4E"/>
    <w:rsid w:val="00031FB7"/>
    <w:rsid w:val="000324B4"/>
    <w:rsid w:val="00033913"/>
    <w:rsid w:val="00040B27"/>
    <w:rsid w:val="0004371C"/>
    <w:rsid w:val="000577A6"/>
    <w:rsid w:val="000605E9"/>
    <w:rsid w:val="000658A7"/>
    <w:rsid w:val="000672B0"/>
    <w:rsid w:val="0006783B"/>
    <w:rsid w:val="00071545"/>
    <w:rsid w:val="00087753"/>
    <w:rsid w:val="000A1D30"/>
    <w:rsid w:val="000A6AA3"/>
    <w:rsid w:val="000A7CE7"/>
    <w:rsid w:val="000B7592"/>
    <w:rsid w:val="000C7C1C"/>
    <w:rsid w:val="000D0A96"/>
    <w:rsid w:val="000D6A7B"/>
    <w:rsid w:val="000D7C33"/>
    <w:rsid w:val="000E20AF"/>
    <w:rsid w:val="000E3A31"/>
    <w:rsid w:val="000E5DC7"/>
    <w:rsid w:val="000F0C35"/>
    <w:rsid w:val="000F7C52"/>
    <w:rsid w:val="00103F88"/>
    <w:rsid w:val="00106309"/>
    <w:rsid w:val="00120DA7"/>
    <w:rsid w:val="00125AE5"/>
    <w:rsid w:val="0012757F"/>
    <w:rsid w:val="0013640A"/>
    <w:rsid w:val="001366F6"/>
    <w:rsid w:val="00136BA3"/>
    <w:rsid w:val="001418EB"/>
    <w:rsid w:val="00143055"/>
    <w:rsid w:val="00144D3F"/>
    <w:rsid w:val="00145B60"/>
    <w:rsid w:val="00147314"/>
    <w:rsid w:val="001574DA"/>
    <w:rsid w:val="0017651E"/>
    <w:rsid w:val="001834EA"/>
    <w:rsid w:val="00183636"/>
    <w:rsid w:val="001919D9"/>
    <w:rsid w:val="0019260A"/>
    <w:rsid w:val="001935B4"/>
    <w:rsid w:val="001959A9"/>
    <w:rsid w:val="001A2BBE"/>
    <w:rsid w:val="001A3FF5"/>
    <w:rsid w:val="001C0DE9"/>
    <w:rsid w:val="001C242A"/>
    <w:rsid w:val="001C52E5"/>
    <w:rsid w:val="001C5FCC"/>
    <w:rsid w:val="001D00F3"/>
    <w:rsid w:val="001D43D3"/>
    <w:rsid w:val="001D611F"/>
    <w:rsid w:val="001E0A6A"/>
    <w:rsid w:val="001E37A4"/>
    <w:rsid w:val="001E58D9"/>
    <w:rsid w:val="001F2EC5"/>
    <w:rsid w:val="00204C60"/>
    <w:rsid w:val="00205908"/>
    <w:rsid w:val="00215C57"/>
    <w:rsid w:val="002258E3"/>
    <w:rsid w:val="002427AB"/>
    <w:rsid w:val="002443FB"/>
    <w:rsid w:val="00253BCD"/>
    <w:rsid w:val="00254778"/>
    <w:rsid w:val="00262415"/>
    <w:rsid w:val="00263403"/>
    <w:rsid w:val="002643A3"/>
    <w:rsid w:val="002708F2"/>
    <w:rsid w:val="00275CBE"/>
    <w:rsid w:val="0028116E"/>
    <w:rsid w:val="002813C7"/>
    <w:rsid w:val="00283E2D"/>
    <w:rsid w:val="0028496D"/>
    <w:rsid w:val="00284FFF"/>
    <w:rsid w:val="0029451D"/>
    <w:rsid w:val="002964AD"/>
    <w:rsid w:val="002A1DA5"/>
    <w:rsid w:val="002A75D1"/>
    <w:rsid w:val="002B1F43"/>
    <w:rsid w:val="002C0237"/>
    <w:rsid w:val="002D0055"/>
    <w:rsid w:val="002D2B2C"/>
    <w:rsid w:val="002D5C14"/>
    <w:rsid w:val="002E50A7"/>
    <w:rsid w:val="002E6928"/>
    <w:rsid w:val="002F3D6C"/>
    <w:rsid w:val="00306BE4"/>
    <w:rsid w:val="003103AF"/>
    <w:rsid w:val="00326D31"/>
    <w:rsid w:val="00331AAF"/>
    <w:rsid w:val="00340499"/>
    <w:rsid w:val="003435ED"/>
    <w:rsid w:val="00345C08"/>
    <w:rsid w:val="003476AD"/>
    <w:rsid w:val="00347FBB"/>
    <w:rsid w:val="00353BC4"/>
    <w:rsid w:val="00373FDF"/>
    <w:rsid w:val="00377DFD"/>
    <w:rsid w:val="003B449F"/>
    <w:rsid w:val="003C17DF"/>
    <w:rsid w:val="003C360B"/>
    <w:rsid w:val="003C7F89"/>
    <w:rsid w:val="003D122A"/>
    <w:rsid w:val="003D5DD0"/>
    <w:rsid w:val="003E1D6F"/>
    <w:rsid w:val="003E28B1"/>
    <w:rsid w:val="003E4C54"/>
    <w:rsid w:val="003F27DB"/>
    <w:rsid w:val="003F40A8"/>
    <w:rsid w:val="004203AB"/>
    <w:rsid w:val="00424BF9"/>
    <w:rsid w:val="0042579F"/>
    <w:rsid w:val="00441977"/>
    <w:rsid w:val="0044389A"/>
    <w:rsid w:val="00451603"/>
    <w:rsid w:val="00466EF0"/>
    <w:rsid w:val="004701EA"/>
    <w:rsid w:val="00475358"/>
    <w:rsid w:val="004763AF"/>
    <w:rsid w:val="00477D65"/>
    <w:rsid w:val="004818BE"/>
    <w:rsid w:val="00482B0C"/>
    <w:rsid w:val="00490299"/>
    <w:rsid w:val="00490A3B"/>
    <w:rsid w:val="00497F32"/>
    <w:rsid w:val="004A4906"/>
    <w:rsid w:val="004A59CC"/>
    <w:rsid w:val="004A5B63"/>
    <w:rsid w:val="004B06C7"/>
    <w:rsid w:val="004B5AF1"/>
    <w:rsid w:val="004C153A"/>
    <w:rsid w:val="004C1861"/>
    <w:rsid w:val="004C2369"/>
    <w:rsid w:val="004D22B6"/>
    <w:rsid w:val="004D22FD"/>
    <w:rsid w:val="004D2375"/>
    <w:rsid w:val="004D3123"/>
    <w:rsid w:val="004D337A"/>
    <w:rsid w:val="00507B37"/>
    <w:rsid w:val="00511C09"/>
    <w:rsid w:val="005122B8"/>
    <w:rsid w:val="005169D6"/>
    <w:rsid w:val="0052277D"/>
    <w:rsid w:val="00530A6B"/>
    <w:rsid w:val="00537274"/>
    <w:rsid w:val="00542E36"/>
    <w:rsid w:val="005502B2"/>
    <w:rsid w:val="00552C38"/>
    <w:rsid w:val="005626A3"/>
    <w:rsid w:val="0058032B"/>
    <w:rsid w:val="00584E56"/>
    <w:rsid w:val="00587CD6"/>
    <w:rsid w:val="0059001B"/>
    <w:rsid w:val="00591F48"/>
    <w:rsid w:val="00596432"/>
    <w:rsid w:val="00597096"/>
    <w:rsid w:val="00597282"/>
    <w:rsid w:val="005A04A3"/>
    <w:rsid w:val="005A113E"/>
    <w:rsid w:val="005A359C"/>
    <w:rsid w:val="005A4C7E"/>
    <w:rsid w:val="005A6950"/>
    <w:rsid w:val="005A73FD"/>
    <w:rsid w:val="005B07E0"/>
    <w:rsid w:val="005B0936"/>
    <w:rsid w:val="005B2E2E"/>
    <w:rsid w:val="005B38B8"/>
    <w:rsid w:val="005B6C7E"/>
    <w:rsid w:val="005C130B"/>
    <w:rsid w:val="005C5AA0"/>
    <w:rsid w:val="005C6220"/>
    <w:rsid w:val="005C7FD0"/>
    <w:rsid w:val="005D3DBF"/>
    <w:rsid w:val="005D57BE"/>
    <w:rsid w:val="005D58B7"/>
    <w:rsid w:val="005E187B"/>
    <w:rsid w:val="005F3252"/>
    <w:rsid w:val="005F6364"/>
    <w:rsid w:val="00601838"/>
    <w:rsid w:val="00603E03"/>
    <w:rsid w:val="00606C5E"/>
    <w:rsid w:val="00613189"/>
    <w:rsid w:val="00615041"/>
    <w:rsid w:val="00616B5A"/>
    <w:rsid w:val="00632153"/>
    <w:rsid w:val="00636E55"/>
    <w:rsid w:val="00642404"/>
    <w:rsid w:val="006523D0"/>
    <w:rsid w:val="006635EF"/>
    <w:rsid w:val="00665D7B"/>
    <w:rsid w:val="00666A28"/>
    <w:rsid w:val="006704E2"/>
    <w:rsid w:val="00671F5D"/>
    <w:rsid w:val="00681A7A"/>
    <w:rsid w:val="006858FC"/>
    <w:rsid w:val="00686837"/>
    <w:rsid w:val="0069029B"/>
    <w:rsid w:val="0069171F"/>
    <w:rsid w:val="00695428"/>
    <w:rsid w:val="006958AF"/>
    <w:rsid w:val="006966F2"/>
    <w:rsid w:val="006A1317"/>
    <w:rsid w:val="006A1E53"/>
    <w:rsid w:val="006A31E3"/>
    <w:rsid w:val="006C00CF"/>
    <w:rsid w:val="006D208B"/>
    <w:rsid w:val="006D76EE"/>
    <w:rsid w:val="006E226D"/>
    <w:rsid w:val="006F2215"/>
    <w:rsid w:val="006F246D"/>
    <w:rsid w:val="006F567C"/>
    <w:rsid w:val="00701B45"/>
    <w:rsid w:val="0071465A"/>
    <w:rsid w:val="00715D3F"/>
    <w:rsid w:val="00735ADB"/>
    <w:rsid w:val="00736CA2"/>
    <w:rsid w:val="00742743"/>
    <w:rsid w:val="00743079"/>
    <w:rsid w:val="00743F2F"/>
    <w:rsid w:val="00751EC5"/>
    <w:rsid w:val="007615EB"/>
    <w:rsid w:val="00763851"/>
    <w:rsid w:val="007754B7"/>
    <w:rsid w:val="007757D5"/>
    <w:rsid w:val="00776912"/>
    <w:rsid w:val="007852C9"/>
    <w:rsid w:val="007921FF"/>
    <w:rsid w:val="007950B9"/>
    <w:rsid w:val="0079700F"/>
    <w:rsid w:val="007A36D3"/>
    <w:rsid w:val="007A6407"/>
    <w:rsid w:val="007B5350"/>
    <w:rsid w:val="007B63FC"/>
    <w:rsid w:val="007C2A6D"/>
    <w:rsid w:val="007C6136"/>
    <w:rsid w:val="007D6F07"/>
    <w:rsid w:val="007E5D5F"/>
    <w:rsid w:val="007E735B"/>
    <w:rsid w:val="007F0F90"/>
    <w:rsid w:val="007F3740"/>
    <w:rsid w:val="007F4C64"/>
    <w:rsid w:val="007F5ABF"/>
    <w:rsid w:val="007F646E"/>
    <w:rsid w:val="00800C1C"/>
    <w:rsid w:val="0080114E"/>
    <w:rsid w:val="008033DA"/>
    <w:rsid w:val="0080367F"/>
    <w:rsid w:val="00821676"/>
    <w:rsid w:val="008232B4"/>
    <w:rsid w:val="00823512"/>
    <w:rsid w:val="008244A2"/>
    <w:rsid w:val="00832B4F"/>
    <w:rsid w:val="00836EA3"/>
    <w:rsid w:val="00837D8F"/>
    <w:rsid w:val="00847DE8"/>
    <w:rsid w:val="00854AAB"/>
    <w:rsid w:val="00864B39"/>
    <w:rsid w:val="00865E6E"/>
    <w:rsid w:val="00866AC1"/>
    <w:rsid w:val="008700E9"/>
    <w:rsid w:val="00871229"/>
    <w:rsid w:val="00874C4D"/>
    <w:rsid w:val="008769B9"/>
    <w:rsid w:val="008907E9"/>
    <w:rsid w:val="00890D6A"/>
    <w:rsid w:val="0089194C"/>
    <w:rsid w:val="00894E3E"/>
    <w:rsid w:val="00897CB8"/>
    <w:rsid w:val="008A0C60"/>
    <w:rsid w:val="008A59B0"/>
    <w:rsid w:val="008A669A"/>
    <w:rsid w:val="008B1D07"/>
    <w:rsid w:val="008B626A"/>
    <w:rsid w:val="008B79DD"/>
    <w:rsid w:val="008C2A6F"/>
    <w:rsid w:val="008C7E8F"/>
    <w:rsid w:val="008D26C8"/>
    <w:rsid w:val="008D3719"/>
    <w:rsid w:val="008D616E"/>
    <w:rsid w:val="008D61DD"/>
    <w:rsid w:val="008D622C"/>
    <w:rsid w:val="008D752D"/>
    <w:rsid w:val="008E7CAF"/>
    <w:rsid w:val="008F1AEC"/>
    <w:rsid w:val="00900F3B"/>
    <w:rsid w:val="0092112F"/>
    <w:rsid w:val="00922462"/>
    <w:rsid w:val="009242FE"/>
    <w:rsid w:val="00925568"/>
    <w:rsid w:val="00930DD0"/>
    <w:rsid w:val="0093301B"/>
    <w:rsid w:val="00933649"/>
    <w:rsid w:val="00937D4B"/>
    <w:rsid w:val="00943626"/>
    <w:rsid w:val="00947F17"/>
    <w:rsid w:val="009500B9"/>
    <w:rsid w:val="009508D4"/>
    <w:rsid w:val="009546E5"/>
    <w:rsid w:val="00961FBA"/>
    <w:rsid w:val="0096533C"/>
    <w:rsid w:val="00971597"/>
    <w:rsid w:val="009729B1"/>
    <w:rsid w:val="0098065A"/>
    <w:rsid w:val="00982B92"/>
    <w:rsid w:val="009856DD"/>
    <w:rsid w:val="00985A8C"/>
    <w:rsid w:val="009868FF"/>
    <w:rsid w:val="00990BA5"/>
    <w:rsid w:val="00990CCE"/>
    <w:rsid w:val="00995207"/>
    <w:rsid w:val="009A7C18"/>
    <w:rsid w:val="009B127B"/>
    <w:rsid w:val="009B127C"/>
    <w:rsid w:val="009B52B0"/>
    <w:rsid w:val="009B7055"/>
    <w:rsid w:val="009C19E0"/>
    <w:rsid w:val="009C5FCE"/>
    <w:rsid w:val="009D29EA"/>
    <w:rsid w:val="009D335B"/>
    <w:rsid w:val="009D6FE4"/>
    <w:rsid w:val="009E1D76"/>
    <w:rsid w:val="009E4CFB"/>
    <w:rsid w:val="009F25FD"/>
    <w:rsid w:val="00A003A4"/>
    <w:rsid w:val="00A0100F"/>
    <w:rsid w:val="00A0247B"/>
    <w:rsid w:val="00A040D3"/>
    <w:rsid w:val="00A06370"/>
    <w:rsid w:val="00A22343"/>
    <w:rsid w:val="00A2488B"/>
    <w:rsid w:val="00A3103E"/>
    <w:rsid w:val="00A40F4E"/>
    <w:rsid w:val="00A4542D"/>
    <w:rsid w:val="00A5036B"/>
    <w:rsid w:val="00A53E09"/>
    <w:rsid w:val="00A55F61"/>
    <w:rsid w:val="00A70145"/>
    <w:rsid w:val="00A70B2A"/>
    <w:rsid w:val="00A74312"/>
    <w:rsid w:val="00A75AAE"/>
    <w:rsid w:val="00A80873"/>
    <w:rsid w:val="00A85BF1"/>
    <w:rsid w:val="00A863E7"/>
    <w:rsid w:val="00A92141"/>
    <w:rsid w:val="00A93353"/>
    <w:rsid w:val="00AA7868"/>
    <w:rsid w:val="00AA7B98"/>
    <w:rsid w:val="00AB14A1"/>
    <w:rsid w:val="00AB5F50"/>
    <w:rsid w:val="00AB79FA"/>
    <w:rsid w:val="00AC0691"/>
    <w:rsid w:val="00AC6DB6"/>
    <w:rsid w:val="00AD3E1B"/>
    <w:rsid w:val="00AE28CA"/>
    <w:rsid w:val="00AF1AAE"/>
    <w:rsid w:val="00AF1FFD"/>
    <w:rsid w:val="00AF343D"/>
    <w:rsid w:val="00B01CF8"/>
    <w:rsid w:val="00B029B2"/>
    <w:rsid w:val="00B140FB"/>
    <w:rsid w:val="00B170DC"/>
    <w:rsid w:val="00B26908"/>
    <w:rsid w:val="00B37B64"/>
    <w:rsid w:val="00B40578"/>
    <w:rsid w:val="00B46FB9"/>
    <w:rsid w:val="00B47D51"/>
    <w:rsid w:val="00B5197D"/>
    <w:rsid w:val="00B55A55"/>
    <w:rsid w:val="00B57348"/>
    <w:rsid w:val="00B70FF2"/>
    <w:rsid w:val="00B74989"/>
    <w:rsid w:val="00B777A8"/>
    <w:rsid w:val="00B910F0"/>
    <w:rsid w:val="00BA17DF"/>
    <w:rsid w:val="00BA2E12"/>
    <w:rsid w:val="00BC1DED"/>
    <w:rsid w:val="00BC4447"/>
    <w:rsid w:val="00BC5434"/>
    <w:rsid w:val="00BC576E"/>
    <w:rsid w:val="00BE5E90"/>
    <w:rsid w:val="00BE63C7"/>
    <w:rsid w:val="00BF43A7"/>
    <w:rsid w:val="00C01BAB"/>
    <w:rsid w:val="00C02D05"/>
    <w:rsid w:val="00C03E64"/>
    <w:rsid w:val="00C1200D"/>
    <w:rsid w:val="00C14A4A"/>
    <w:rsid w:val="00C14AC0"/>
    <w:rsid w:val="00C14E2A"/>
    <w:rsid w:val="00C1729E"/>
    <w:rsid w:val="00C24F27"/>
    <w:rsid w:val="00C252A6"/>
    <w:rsid w:val="00C30EA0"/>
    <w:rsid w:val="00C338E6"/>
    <w:rsid w:val="00C365CF"/>
    <w:rsid w:val="00C42E07"/>
    <w:rsid w:val="00C468F7"/>
    <w:rsid w:val="00C501D9"/>
    <w:rsid w:val="00C50CB3"/>
    <w:rsid w:val="00C52809"/>
    <w:rsid w:val="00C52BD3"/>
    <w:rsid w:val="00C54CE7"/>
    <w:rsid w:val="00C559FE"/>
    <w:rsid w:val="00C56DFD"/>
    <w:rsid w:val="00C625A7"/>
    <w:rsid w:val="00C633DA"/>
    <w:rsid w:val="00C67EE6"/>
    <w:rsid w:val="00C7024C"/>
    <w:rsid w:val="00C764EF"/>
    <w:rsid w:val="00C81EF6"/>
    <w:rsid w:val="00C87F07"/>
    <w:rsid w:val="00C96FB8"/>
    <w:rsid w:val="00C97986"/>
    <w:rsid w:val="00CA0FFD"/>
    <w:rsid w:val="00CB39D5"/>
    <w:rsid w:val="00CC2B54"/>
    <w:rsid w:val="00CD6510"/>
    <w:rsid w:val="00CE1C7A"/>
    <w:rsid w:val="00CE48F3"/>
    <w:rsid w:val="00CE5B66"/>
    <w:rsid w:val="00CE71A4"/>
    <w:rsid w:val="00CF0CCC"/>
    <w:rsid w:val="00CF133F"/>
    <w:rsid w:val="00CF59ED"/>
    <w:rsid w:val="00D074B4"/>
    <w:rsid w:val="00D256F0"/>
    <w:rsid w:val="00D3043A"/>
    <w:rsid w:val="00D37268"/>
    <w:rsid w:val="00D467A3"/>
    <w:rsid w:val="00D55D2A"/>
    <w:rsid w:val="00D62CAE"/>
    <w:rsid w:val="00D74F47"/>
    <w:rsid w:val="00D76199"/>
    <w:rsid w:val="00D91236"/>
    <w:rsid w:val="00D95160"/>
    <w:rsid w:val="00D96BE7"/>
    <w:rsid w:val="00DA0B1A"/>
    <w:rsid w:val="00DA206B"/>
    <w:rsid w:val="00DA5E5C"/>
    <w:rsid w:val="00DB2695"/>
    <w:rsid w:val="00DB390D"/>
    <w:rsid w:val="00DC2C1C"/>
    <w:rsid w:val="00DC2F1D"/>
    <w:rsid w:val="00DC6DA5"/>
    <w:rsid w:val="00DD08D4"/>
    <w:rsid w:val="00DD7711"/>
    <w:rsid w:val="00DD7DBE"/>
    <w:rsid w:val="00DE2276"/>
    <w:rsid w:val="00DE6838"/>
    <w:rsid w:val="00DF10CE"/>
    <w:rsid w:val="00DF676F"/>
    <w:rsid w:val="00DF7748"/>
    <w:rsid w:val="00E046CE"/>
    <w:rsid w:val="00E1197C"/>
    <w:rsid w:val="00E17EF4"/>
    <w:rsid w:val="00E201C7"/>
    <w:rsid w:val="00E2370F"/>
    <w:rsid w:val="00E24296"/>
    <w:rsid w:val="00E24AF5"/>
    <w:rsid w:val="00E37069"/>
    <w:rsid w:val="00E37E19"/>
    <w:rsid w:val="00E434AE"/>
    <w:rsid w:val="00E44F91"/>
    <w:rsid w:val="00E50320"/>
    <w:rsid w:val="00E53B50"/>
    <w:rsid w:val="00E55481"/>
    <w:rsid w:val="00E60F6A"/>
    <w:rsid w:val="00E61A40"/>
    <w:rsid w:val="00E82A56"/>
    <w:rsid w:val="00E83905"/>
    <w:rsid w:val="00E90355"/>
    <w:rsid w:val="00E9211F"/>
    <w:rsid w:val="00E95CC2"/>
    <w:rsid w:val="00E95FA8"/>
    <w:rsid w:val="00E97D12"/>
    <w:rsid w:val="00EA138E"/>
    <w:rsid w:val="00EA341F"/>
    <w:rsid w:val="00EA7047"/>
    <w:rsid w:val="00EB3B49"/>
    <w:rsid w:val="00EB7A13"/>
    <w:rsid w:val="00ED2192"/>
    <w:rsid w:val="00ED71E5"/>
    <w:rsid w:val="00EE0193"/>
    <w:rsid w:val="00EE51EF"/>
    <w:rsid w:val="00F02D09"/>
    <w:rsid w:val="00F1256E"/>
    <w:rsid w:val="00F1479C"/>
    <w:rsid w:val="00F21DD3"/>
    <w:rsid w:val="00F22FBA"/>
    <w:rsid w:val="00F2379B"/>
    <w:rsid w:val="00F26D44"/>
    <w:rsid w:val="00F33F11"/>
    <w:rsid w:val="00F365B9"/>
    <w:rsid w:val="00F373ED"/>
    <w:rsid w:val="00F37EA0"/>
    <w:rsid w:val="00F455DC"/>
    <w:rsid w:val="00F45648"/>
    <w:rsid w:val="00F463AB"/>
    <w:rsid w:val="00F47D6E"/>
    <w:rsid w:val="00F63E71"/>
    <w:rsid w:val="00F665DA"/>
    <w:rsid w:val="00F70D53"/>
    <w:rsid w:val="00F7361D"/>
    <w:rsid w:val="00F73F5D"/>
    <w:rsid w:val="00F74F68"/>
    <w:rsid w:val="00F76D22"/>
    <w:rsid w:val="00F817C3"/>
    <w:rsid w:val="00F910EC"/>
    <w:rsid w:val="00F96409"/>
    <w:rsid w:val="00FA5B5C"/>
    <w:rsid w:val="00FB6982"/>
    <w:rsid w:val="00FD28AA"/>
    <w:rsid w:val="00FE0A78"/>
    <w:rsid w:val="00FE1326"/>
    <w:rsid w:val="00FF016E"/>
    <w:rsid w:val="00FF3E21"/>
    <w:rsid w:val="00FF439E"/>
    <w:rsid w:val="00FF47CA"/>
    <w:rsid w:val="015879F3"/>
    <w:rsid w:val="04E223E8"/>
    <w:rsid w:val="07AF486E"/>
    <w:rsid w:val="07F00E96"/>
    <w:rsid w:val="09260058"/>
    <w:rsid w:val="09D30D13"/>
    <w:rsid w:val="0A934415"/>
    <w:rsid w:val="0BDD5BBF"/>
    <w:rsid w:val="0DE3446C"/>
    <w:rsid w:val="0EF935B0"/>
    <w:rsid w:val="0F6A5B57"/>
    <w:rsid w:val="1264232D"/>
    <w:rsid w:val="15350C97"/>
    <w:rsid w:val="15D42D51"/>
    <w:rsid w:val="179C08A1"/>
    <w:rsid w:val="17EA5E05"/>
    <w:rsid w:val="184668DE"/>
    <w:rsid w:val="18F7519C"/>
    <w:rsid w:val="1AD946DF"/>
    <w:rsid w:val="1CE12251"/>
    <w:rsid w:val="2282012B"/>
    <w:rsid w:val="23A7534D"/>
    <w:rsid w:val="24622C1E"/>
    <w:rsid w:val="28BA55F9"/>
    <w:rsid w:val="296E190C"/>
    <w:rsid w:val="29F7701B"/>
    <w:rsid w:val="2D4E50F2"/>
    <w:rsid w:val="2D53325C"/>
    <w:rsid w:val="2DFC674D"/>
    <w:rsid w:val="2F361748"/>
    <w:rsid w:val="2FB20F05"/>
    <w:rsid w:val="2FBD759A"/>
    <w:rsid w:val="333F4636"/>
    <w:rsid w:val="36A72CB8"/>
    <w:rsid w:val="37B848AA"/>
    <w:rsid w:val="382A5D80"/>
    <w:rsid w:val="384E61D6"/>
    <w:rsid w:val="3DE0702F"/>
    <w:rsid w:val="3E581C25"/>
    <w:rsid w:val="3EAB107F"/>
    <w:rsid w:val="3F30357F"/>
    <w:rsid w:val="4040317A"/>
    <w:rsid w:val="413A3494"/>
    <w:rsid w:val="45254415"/>
    <w:rsid w:val="45C0389F"/>
    <w:rsid w:val="45FB79BF"/>
    <w:rsid w:val="48651D9B"/>
    <w:rsid w:val="4941560A"/>
    <w:rsid w:val="494E05C9"/>
    <w:rsid w:val="4C1437AF"/>
    <w:rsid w:val="4D337A61"/>
    <w:rsid w:val="4D670950"/>
    <w:rsid w:val="4FD445FF"/>
    <w:rsid w:val="51D83037"/>
    <w:rsid w:val="522B7E84"/>
    <w:rsid w:val="53271B1F"/>
    <w:rsid w:val="54D264E2"/>
    <w:rsid w:val="56D76A3F"/>
    <w:rsid w:val="578A20B5"/>
    <w:rsid w:val="579F0C6F"/>
    <w:rsid w:val="5A8B542A"/>
    <w:rsid w:val="5AE51EDD"/>
    <w:rsid w:val="5B4227EC"/>
    <w:rsid w:val="5BD3501A"/>
    <w:rsid w:val="5C8C51C9"/>
    <w:rsid w:val="5C983B6D"/>
    <w:rsid w:val="5CDB5561"/>
    <w:rsid w:val="5DB234E3"/>
    <w:rsid w:val="60FB7583"/>
    <w:rsid w:val="61A36193"/>
    <w:rsid w:val="61C579D2"/>
    <w:rsid w:val="61F15ECF"/>
    <w:rsid w:val="62DA5C40"/>
    <w:rsid w:val="630C50F1"/>
    <w:rsid w:val="641A130C"/>
    <w:rsid w:val="68F57402"/>
    <w:rsid w:val="6B56070E"/>
    <w:rsid w:val="6D111AC0"/>
    <w:rsid w:val="6D805B4C"/>
    <w:rsid w:val="704A4DC4"/>
    <w:rsid w:val="74283C78"/>
    <w:rsid w:val="74FA13FF"/>
    <w:rsid w:val="75F57D75"/>
    <w:rsid w:val="765E1631"/>
    <w:rsid w:val="780B156D"/>
    <w:rsid w:val="7BFB17E0"/>
    <w:rsid w:val="7C92167D"/>
    <w:rsid w:val="7E3D3CD6"/>
    <w:rsid w:val="7F00521C"/>
    <w:rsid w:val="7FB3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0" w:semiHidden="0" w:name="toc 2"/>
    <w:lsdException w:qFormat="1" w:unhideWhenUsed="0" w:uiPriority="0" w:semiHidden="0" w:name="toc 3"/>
    <w:lsdException w:uiPriority="39" w:name="toc 4"/>
    <w:lsdException w:uiPriority="39" w:name="toc 5"/>
    <w:lsdException w:qFormat="1" w:unhideWhenUsed="0" w:uiPriority="0" w:semiHidden="0" w:name="toc 6"/>
    <w:lsdException w:uiPriority="39" w:name="toc 7"/>
    <w:lsdException w:uiPriority="39"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42"/>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43"/>
    <w:qFormat/>
    <w:uiPriority w:val="0"/>
    <w:pPr>
      <w:keepNext/>
      <w:keepLines/>
      <w:numPr>
        <w:ilvl w:val="1"/>
        <w:numId w:val="1"/>
      </w:numPr>
      <w:tabs>
        <w:tab w:val="left" w:pos="432"/>
      </w:tabs>
      <w:adjustRightInd w:val="0"/>
      <w:spacing w:before="260" w:after="260" w:line="416" w:lineRule="atLeast"/>
      <w:textAlignment w:val="baseline"/>
      <w:outlineLvl w:val="1"/>
    </w:pPr>
    <w:rPr>
      <w:rFonts w:ascii="宋体"/>
      <w:b/>
      <w:kern w:val="44"/>
      <w:sz w:val="28"/>
      <w:szCs w:val="20"/>
    </w:rPr>
  </w:style>
  <w:style w:type="paragraph" w:styleId="4">
    <w:name w:val="heading 3"/>
    <w:basedOn w:val="1"/>
    <w:next w:val="5"/>
    <w:link w:val="44"/>
    <w:qFormat/>
    <w:uiPriority w:val="0"/>
    <w:pPr>
      <w:keepNext/>
      <w:keepLines/>
      <w:numPr>
        <w:ilvl w:val="2"/>
        <w:numId w:val="1"/>
      </w:numPr>
      <w:adjustRightInd w:val="0"/>
      <w:spacing w:before="260" w:after="260" w:line="416" w:lineRule="atLeast"/>
      <w:jc w:val="left"/>
      <w:textAlignment w:val="baseline"/>
      <w:outlineLvl w:val="2"/>
    </w:pPr>
    <w:rPr>
      <w:b/>
      <w:kern w:val="0"/>
      <w:sz w:val="32"/>
      <w:szCs w:val="20"/>
    </w:rPr>
  </w:style>
  <w:style w:type="paragraph" w:styleId="6">
    <w:name w:val="heading 4"/>
    <w:basedOn w:val="1"/>
    <w:next w:val="5"/>
    <w:link w:val="45"/>
    <w:qFormat/>
    <w:uiPriority w:val="0"/>
    <w:pPr>
      <w:keepNext/>
      <w:keepLines/>
      <w:numPr>
        <w:ilvl w:val="3"/>
        <w:numId w:val="1"/>
      </w:numPr>
      <w:spacing w:before="120" w:after="120"/>
      <w:outlineLvl w:val="3"/>
    </w:pPr>
    <w:rPr>
      <w:rFonts w:ascii="Arial" w:hAnsi="Arial"/>
      <w:sz w:val="30"/>
      <w:szCs w:val="20"/>
    </w:rPr>
  </w:style>
  <w:style w:type="paragraph" w:styleId="7">
    <w:name w:val="heading 5"/>
    <w:basedOn w:val="1"/>
    <w:next w:val="5"/>
    <w:link w:val="46"/>
    <w:qFormat/>
    <w:uiPriority w:val="0"/>
    <w:pPr>
      <w:keepNext/>
      <w:keepLines/>
      <w:numPr>
        <w:ilvl w:val="4"/>
        <w:numId w:val="1"/>
      </w:numPr>
      <w:spacing w:before="120" w:after="120"/>
      <w:outlineLvl w:val="4"/>
    </w:pPr>
    <w:rPr>
      <w:rFonts w:ascii="小标宋"/>
      <w:szCs w:val="20"/>
    </w:rPr>
  </w:style>
  <w:style w:type="paragraph" w:styleId="8">
    <w:name w:val="heading 6"/>
    <w:basedOn w:val="1"/>
    <w:next w:val="5"/>
    <w:link w:val="47"/>
    <w:qFormat/>
    <w:uiPriority w:val="0"/>
    <w:pPr>
      <w:keepNext/>
      <w:keepLines/>
      <w:numPr>
        <w:ilvl w:val="5"/>
        <w:numId w:val="1"/>
      </w:numPr>
      <w:spacing w:before="240" w:after="64" w:line="317" w:lineRule="auto"/>
      <w:outlineLvl w:val="5"/>
    </w:pPr>
    <w:rPr>
      <w:rFonts w:ascii="Arial" w:hAnsi="Arial" w:eastAsia="黑体"/>
      <w:szCs w:val="20"/>
    </w:rPr>
  </w:style>
  <w:style w:type="paragraph" w:styleId="9">
    <w:name w:val="heading 7"/>
    <w:basedOn w:val="1"/>
    <w:next w:val="5"/>
    <w:link w:val="48"/>
    <w:qFormat/>
    <w:uiPriority w:val="0"/>
    <w:pPr>
      <w:keepNext/>
      <w:keepLines/>
      <w:numPr>
        <w:ilvl w:val="6"/>
        <w:numId w:val="1"/>
      </w:numPr>
      <w:spacing w:before="240" w:after="64" w:line="317" w:lineRule="auto"/>
      <w:outlineLvl w:val="6"/>
    </w:pPr>
    <w:rPr>
      <w:rFonts w:ascii="宋体"/>
      <w:szCs w:val="20"/>
    </w:rPr>
  </w:style>
  <w:style w:type="paragraph" w:styleId="10">
    <w:name w:val="heading 8"/>
    <w:basedOn w:val="1"/>
    <w:next w:val="5"/>
    <w:link w:val="49"/>
    <w:qFormat/>
    <w:uiPriority w:val="0"/>
    <w:pPr>
      <w:keepNext/>
      <w:keepLines/>
      <w:numPr>
        <w:ilvl w:val="7"/>
        <w:numId w:val="1"/>
      </w:numPr>
      <w:spacing w:before="240" w:after="64" w:line="317" w:lineRule="auto"/>
      <w:outlineLvl w:val="7"/>
    </w:pPr>
    <w:rPr>
      <w:rFonts w:ascii="Arial" w:hAnsi="Arial" w:eastAsia="黑体"/>
      <w:b/>
      <w:szCs w:val="20"/>
    </w:rPr>
  </w:style>
  <w:style w:type="paragraph" w:styleId="11">
    <w:name w:val="heading 9"/>
    <w:basedOn w:val="1"/>
    <w:next w:val="5"/>
    <w:link w:val="50"/>
    <w:qFormat/>
    <w:uiPriority w:val="0"/>
    <w:pPr>
      <w:keepNext/>
      <w:keepLines/>
      <w:numPr>
        <w:ilvl w:val="8"/>
        <w:numId w:val="1"/>
      </w:numPr>
      <w:spacing w:before="240" w:after="64" w:line="317" w:lineRule="auto"/>
      <w:outlineLvl w:val="8"/>
    </w:pPr>
    <w:rPr>
      <w:rFonts w:ascii="Arial" w:hAnsi="Arial" w:eastAsia="黑体"/>
      <w:b/>
      <w:szCs w:val="20"/>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adjustRightInd w:val="0"/>
      <w:spacing w:line="360" w:lineRule="atLeast"/>
      <w:ind w:firstLine="420"/>
      <w:jc w:val="left"/>
      <w:textAlignment w:val="baseline"/>
    </w:pPr>
    <w:rPr>
      <w:kern w:val="0"/>
      <w:szCs w:val="20"/>
    </w:rPr>
  </w:style>
  <w:style w:type="paragraph" w:styleId="12">
    <w:name w:val="caption"/>
    <w:basedOn w:val="1"/>
    <w:next w:val="1"/>
    <w:qFormat/>
    <w:uiPriority w:val="0"/>
    <w:pPr>
      <w:snapToGrid w:val="0"/>
      <w:spacing w:before="152" w:after="160" w:line="360" w:lineRule="exact"/>
    </w:pPr>
    <w:rPr>
      <w:rFonts w:ascii="Arial" w:hAnsi="Arial" w:eastAsia="黑体"/>
      <w:sz w:val="21"/>
    </w:rPr>
  </w:style>
  <w:style w:type="paragraph" w:styleId="13">
    <w:name w:val="Document Map"/>
    <w:basedOn w:val="1"/>
    <w:link w:val="51"/>
    <w:qFormat/>
    <w:uiPriority w:val="0"/>
    <w:pPr>
      <w:shd w:val="clear" w:color="auto" w:fill="000080"/>
      <w:adjustRightInd w:val="0"/>
      <w:spacing w:line="360" w:lineRule="atLeast"/>
      <w:jc w:val="left"/>
      <w:textAlignment w:val="baseline"/>
    </w:pPr>
    <w:rPr>
      <w:kern w:val="0"/>
      <w:szCs w:val="20"/>
    </w:rPr>
  </w:style>
  <w:style w:type="paragraph" w:styleId="14">
    <w:name w:val="annotation text"/>
    <w:basedOn w:val="1"/>
    <w:link w:val="52"/>
    <w:qFormat/>
    <w:uiPriority w:val="0"/>
    <w:pPr>
      <w:jc w:val="left"/>
    </w:pPr>
    <w:rPr>
      <w:sz w:val="28"/>
      <w:szCs w:val="20"/>
    </w:rPr>
  </w:style>
  <w:style w:type="paragraph" w:styleId="15">
    <w:name w:val="Body Text 3"/>
    <w:basedOn w:val="1"/>
    <w:link w:val="53"/>
    <w:qFormat/>
    <w:uiPriority w:val="0"/>
    <w:pPr>
      <w:spacing w:after="120"/>
    </w:pPr>
    <w:rPr>
      <w:sz w:val="16"/>
      <w:szCs w:val="16"/>
    </w:rPr>
  </w:style>
  <w:style w:type="paragraph" w:styleId="16">
    <w:name w:val="Body Text"/>
    <w:basedOn w:val="1"/>
    <w:link w:val="54"/>
    <w:qFormat/>
    <w:uiPriority w:val="0"/>
    <w:pPr>
      <w:spacing w:line="360" w:lineRule="auto"/>
    </w:pPr>
    <w:rPr>
      <w:szCs w:val="20"/>
    </w:rPr>
  </w:style>
  <w:style w:type="paragraph" w:styleId="17">
    <w:name w:val="Body Text Indent"/>
    <w:basedOn w:val="1"/>
    <w:link w:val="55"/>
    <w:qFormat/>
    <w:uiPriority w:val="0"/>
    <w:pPr>
      <w:adjustRightInd w:val="0"/>
      <w:spacing w:line="360" w:lineRule="auto"/>
      <w:ind w:left="454"/>
      <w:jc w:val="left"/>
      <w:textAlignment w:val="baseline"/>
    </w:pPr>
    <w:rPr>
      <w:rFonts w:ascii="宋体"/>
      <w:kern w:val="0"/>
      <w:szCs w:val="20"/>
    </w:rPr>
  </w:style>
  <w:style w:type="paragraph" w:styleId="18">
    <w:name w:val="Block Text"/>
    <w:basedOn w:val="1"/>
    <w:qFormat/>
    <w:uiPriority w:val="0"/>
    <w:pPr>
      <w:spacing w:before="120" w:after="120" w:line="360" w:lineRule="auto"/>
      <w:ind w:left="630" w:right="202"/>
    </w:pPr>
    <w:rPr>
      <w:rFonts w:ascii="宋体"/>
    </w:rPr>
  </w:style>
  <w:style w:type="paragraph" w:styleId="19">
    <w:name w:val="toc 3"/>
    <w:basedOn w:val="1"/>
    <w:next w:val="1"/>
    <w:qFormat/>
    <w:uiPriority w:val="0"/>
    <w:pPr>
      <w:tabs>
        <w:tab w:val="left" w:pos="1260"/>
        <w:tab w:val="left" w:pos="1680"/>
        <w:tab w:val="right" w:leader="dot" w:pos="8280"/>
      </w:tabs>
      <w:adjustRightInd w:val="0"/>
      <w:spacing w:line="360" w:lineRule="auto"/>
      <w:ind w:left="839" w:right="-65" w:hanging="839"/>
      <w:jc w:val="left"/>
      <w:textAlignment w:val="baseline"/>
    </w:pPr>
    <w:rPr>
      <w:kern w:val="0"/>
      <w:szCs w:val="20"/>
    </w:rPr>
  </w:style>
  <w:style w:type="paragraph" w:styleId="20">
    <w:name w:val="Plain Text"/>
    <w:basedOn w:val="1"/>
    <w:link w:val="56"/>
    <w:qFormat/>
    <w:uiPriority w:val="0"/>
    <w:rPr>
      <w:rFonts w:ascii="宋体" w:hAnsi="Courier New"/>
      <w:sz w:val="21"/>
      <w:szCs w:val="20"/>
    </w:rPr>
  </w:style>
  <w:style w:type="paragraph" w:styleId="21">
    <w:name w:val="Date"/>
    <w:basedOn w:val="1"/>
    <w:next w:val="1"/>
    <w:link w:val="57"/>
    <w:qFormat/>
    <w:uiPriority w:val="0"/>
    <w:pPr>
      <w:adjustRightInd w:val="0"/>
      <w:spacing w:line="360" w:lineRule="atLeast"/>
      <w:textAlignment w:val="baseline"/>
    </w:pPr>
    <w:rPr>
      <w:rFonts w:ascii="宋体"/>
      <w:kern w:val="0"/>
    </w:rPr>
  </w:style>
  <w:style w:type="paragraph" w:styleId="22">
    <w:name w:val="Body Text Indent 2"/>
    <w:basedOn w:val="1"/>
    <w:link w:val="58"/>
    <w:qFormat/>
    <w:uiPriority w:val="0"/>
    <w:pPr>
      <w:adjustRightInd w:val="0"/>
      <w:spacing w:before="60" w:after="60" w:line="240" w:lineRule="atLeast"/>
      <w:ind w:firstLine="567"/>
      <w:jc w:val="left"/>
      <w:textAlignment w:val="baseline"/>
    </w:pPr>
    <w:rPr>
      <w:kern w:val="0"/>
      <w:sz w:val="28"/>
      <w:szCs w:val="20"/>
    </w:rPr>
  </w:style>
  <w:style w:type="paragraph" w:styleId="23">
    <w:name w:val="Balloon Text"/>
    <w:basedOn w:val="1"/>
    <w:link w:val="59"/>
    <w:qFormat/>
    <w:uiPriority w:val="0"/>
    <w:rPr>
      <w:sz w:val="18"/>
      <w:szCs w:val="18"/>
    </w:rPr>
  </w:style>
  <w:style w:type="paragraph" w:styleId="24">
    <w:name w:val="footer"/>
    <w:basedOn w:val="1"/>
    <w:link w:val="60"/>
    <w:unhideWhenUsed/>
    <w:qFormat/>
    <w:uiPriority w:val="99"/>
    <w:pPr>
      <w:tabs>
        <w:tab w:val="center" w:pos="4153"/>
        <w:tab w:val="right" w:pos="8306"/>
      </w:tabs>
      <w:snapToGrid w:val="0"/>
      <w:jc w:val="left"/>
    </w:pPr>
    <w:rPr>
      <w:sz w:val="18"/>
      <w:szCs w:val="18"/>
    </w:rPr>
  </w:style>
  <w:style w:type="paragraph" w:styleId="25">
    <w:name w:val="header"/>
    <w:basedOn w:val="1"/>
    <w:link w:val="61"/>
    <w:unhideWhenUsed/>
    <w:qFormat/>
    <w:uiPriority w:val="99"/>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style>
  <w:style w:type="paragraph" w:styleId="27">
    <w:name w:val="toc 6"/>
    <w:basedOn w:val="1"/>
    <w:next w:val="1"/>
    <w:qFormat/>
    <w:uiPriority w:val="0"/>
    <w:pPr>
      <w:ind w:left="2100" w:leftChars="1000"/>
    </w:pPr>
    <w:rPr>
      <w:sz w:val="21"/>
      <w:szCs w:val="20"/>
    </w:rPr>
  </w:style>
  <w:style w:type="paragraph" w:styleId="28">
    <w:name w:val="Body Text Indent 3"/>
    <w:basedOn w:val="1"/>
    <w:link w:val="62"/>
    <w:qFormat/>
    <w:uiPriority w:val="0"/>
    <w:pPr>
      <w:adjustRightInd w:val="0"/>
      <w:spacing w:line="480" w:lineRule="atLeast"/>
      <w:ind w:firstLine="600"/>
      <w:jc w:val="left"/>
      <w:textAlignment w:val="baseline"/>
    </w:pPr>
    <w:rPr>
      <w:spacing w:val="2"/>
      <w:kern w:val="0"/>
      <w:sz w:val="28"/>
      <w:szCs w:val="20"/>
    </w:rPr>
  </w:style>
  <w:style w:type="paragraph" w:styleId="29">
    <w:name w:val="toc 2"/>
    <w:basedOn w:val="1"/>
    <w:next w:val="1"/>
    <w:qFormat/>
    <w:uiPriority w:val="0"/>
    <w:pPr>
      <w:ind w:left="420"/>
    </w:pPr>
    <w:rPr>
      <w:sz w:val="21"/>
    </w:rPr>
  </w:style>
  <w:style w:type="paragraph" w:styleId="30">
    <w:name w:val="toc 9"/>
    <w:basedOn w:val="1"/>
    <w:next w:val="1"/>
    <w:semiHidden/>
    <w:qFormat/>
    <w:uiPriority w:val="0"/>
    <w:pPr>
      <w:adjustRightInd w:val="0"/>
      <w:spacing w:line="360" w:lineRule="atLeast"/>
      <w:ind w:left="3360" w:leftChars="1600"/>
      <w:jc w:val="left"/>
      <w:textAlignment w:val="baseline"/>
    </w:pPr>
    <w:rPr>
      <w:kern w:val="0"/>
      <w:szCs w:val="20"/>
    </w:rPr>
  </w:style>
  <w:style w:type="paragraph" w:styleId="31">
    <w:name w:val="Body Text 2"/>
    <w:basedOn w:val="1"/>
    <w:link w:val="63"/>
    <w:qFormat/>
    <w:uiPriority w:val="0"/>
    <w:pPr>
      <w:spacing w:after="120" w:line="480" w:lineRule="auto"/>
    </w:pPr>
    <w:rPr>
      <w:rFonts w:asciiTheme="minorHAnsi" w:hAnsiTheme="minorHAnsi" w:eastAsiaTheme="minorEastAsia" w:cstheme="minorBidi"/>
      <w:sz w:val="21"/>
    </w:rPr>
  </w:style>
  <w:style w:type="paragraph" w:styleId="32">
    <w:name w:val="index 1"/>
    <w:basedOn w:val="1"/>
    <w:next w:val="1"/>
    <w:qFormat/>
    <w:uiPriority w:val="0"/>
    <w:rPr>
      <w:sz w:val="21"/>
      <w:szCs w:val="20"/>
    </w:rPr>
  </w:style>
  <w:style w:type="paragraph" w:styleId="33">
    <w:name w:val="Title"/>
    <w:basedOn w:val="1"/>
    <w:link w:val="64"/>
    <w:qFormat/>
    <w:uiPriority w:val="0"/>
    <w:pPr>
      <w:spacing w:before="240" w:after="60"/>
      <w:jc w:val="center"/>
      <w:outlineLvl w:val="0"/>
    </w:pPr>
    <w:rPr>
      <w:rFonts w:ascii="Arial" w:hAnsi="Arial"/>
      <w:b/>
      <w:sz w:val="32"/>
      <w:szCs w:val="20"/>
    </w:rPr>
  </w:style>
  <w:style w:type="paragraph" w:styleId="34">
    <w:name w:val="annotation subject"/>
    <w:basedOn w:val="14"/>
    <w:next w:val="14"/>
    <w:link w:val="65"/>
    <w:qFormat/>
    <w:uiPriority w:val="0"/>
    <w:rPr>
      <w:b/>
      <w:bCs/>
    </w:rPr>
  </w:style>
  <w:style w:type="paragraph" w:styleId="35">
    <w:name w:val="Body Text First Indent 2"/>
    <w:basedOn w:val="17"/>
    <w:link w:val="120"/>
    <w:semiHidden/>
    <w:unhideWhenUsed/>
    <w:qFormat/>
    <w:uiPriority w:val="99"/>
    <w:pPr>
      <w:adjustRightInd/>
      <w:spacing w:after="120" w:line="240" w:lineRule="auto"/>
      <w:ind w:left="420" w:leftChars="200" w:firstLine="420" w:firstLineChars="200"/>
      <w:jc w:val="both"/>
      <w:textAlignment w:val="auto"/>
    </w:pPr>
    <w:rPr>
      <w:rFonts w:ascii="Times New Roman"/>
      <w:kern w:val="2"/>
      <w:szCs w:val="24"/>
    </w:rPr>
  </w:style>
  <w:style w:type="table" w:styleId="37">
    <w:name w:val="Table Grid"/>
    <w:basedOn w:val="36"/>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page number"/>
    <w:basedOn w:val="38"/>
    <w:qFormat/>
    <w:uiPriority w:val="0"/>
  </w:style>
  <w:style w:type="character" w:styleId="40">
    <w:name w:val="FollowedHyperlink"/>
    <w:qFormat/>
    <w:uiPriority w:val="99"/>
    <w:rPr>
      <w:color w:val="800080"/>
      <w:u w:val="single"/>
    </w:rPr>
  </w:style>
  <w:style w:type="character" w:styleId="41">
    <w:name w:val="Hyperlink"/>
    <w:basedOn w:val="38"/>
    <w:qFormat/>
    <w:uiPriority w:val="99"/>
    <w:rPr>
      <w:color w:val="0000FF"/>
      <w:u w:val="single"/>
    </w:rPr>
  </w:style>
  <w:style w:type="character" w:customStyle="1" w:styleId="42">
    <w:name w:val="标题 1 Char"/>
    <w:basedOn w:val="38"/>
    <w:link w:val="2"/>
    <w:qFormat/>
    <w:uiPriority w:val="0"/>
    <w:rPr>
      <w:b/>
      <w:bCs/>
      <w:kern w:val="44"/>
      <w:sz w:val="44"/>
      <w:szCs w:val="44"/>
    </w:rPr>
  </w:style>
  <w:style w:type="character" w:customStyle="1" w:styleId="43">
    <w:name w:val="标题 2 Char"/>
    <w:basedOn w:val="38"/>
    <w:link w:val="3"/>
    <w:qFormat/>
    <w:uiPriority w:val="0"/>
    <w:rPr>
      <w:rFonts w:ascii="宋体"/>
      <w:b/>
      <w:kern w:val="44"/>
      <w:sz w:val="28"/>
    </w:rPr>
  </w:style>
  <w:style w:type="character" w:customStyle="1" w:styleId="44">
    <w:name w:val="标题 3 Char"/>
    <w:basedOn w:val="38"/>
    <w:link w:val="4"/>
    <w:qFormat/>
    <w:uiPriority w:val="0"/>
    <w:rPr>
      <w:rFonts w:ascii="Times New Roman" w:hAnsi="Times New Roman" w:eastAsia="宋体" w:cs="Times New Roman"/>
      <w:b/>
      <w:kern w:val="0"/>
      <w:sz w:val="32"/>
      <w:szCs w:val="20"/>
    </w:rPr>
  </w:style>
  <w:style w:type="character" w:customStyle="1" w:styleId="45">
    <w:name w:val="标题 4 Char"/>
    <w:basedOn w:val="38"/>
    <w:link w:val="6"/>
    <w:qFormat/>
    <w:uiPriority w:val="0"/>
    <w:rPr>
      <w:rFonts w:ascii="Arial" w:hAnsi="Arial" w:eastAsia="宋体" w:cs="Times New Roman"/>
      <w:sz w:val="30"/>
      <w:szCs w:val="20"/>
    </w:rPr>
  </w:style>
  <w:style w:type="character" w:customStyle="1" w:styleId="46">
    <w:name w:val="标题 5 Char"/>
    <w:basedOn w:val="38"/>
    <w:link w:val="7"/>
    <w:qFormat/>
    <w:uiPriority w:val="0"/>
    <w:rPr>
      <w:rFonts w:ascii="小标宋" w:hAnsi="Times New Roman" w:eastAsia="宋体" w:cs="Times New Roman"/>
      <w:sz w:val="24"/>
      <w:szCs w:val="20"/>
    </w:rPr>
  </w:style>
  <w:style w:type="character" w:customStyle="1" w:styleId="47">
    <w:name w:val="标题 6 Char"/>
    <w:basedOn w:val="38"/>
    <w:link w:val="8"/>
    <w:qFormat/>
    <w:uiPriority w:val="0"/>
    <w:rPr>
      <w:rFonts w:ascii="Arial" w:hAnsi="Arial" w:eastAsia="黑体" w:cs="Times New Roman"/>
      <w:sz w:val="24"/>
      <w:szCs w:val="20"/>
    </w:rPr>
  </w:style>
  <w:style w:type="character" w:customStyle="1" w:styleId="48">
    <w:name w:val="标题 7 Char"/>
    <w:basedOn w:val="38"/>
    <w:link w:val="9"/>
    <w:qFormat/>
    <w:uiPriority w:val="0"/>
    <w:rPr>
      <w:rFonts w:ascii="宋体" w:hAnsi="Times New Roman" w:eastAsia="宋体" w:cs="Times New Roman"/>
      <w:sz w:val="24"/>
      <w:szCs w:val="20"/>
    </w:rPr>
  </w:style>
  <w:style w:type="character" w:customStyle="1" w:styleId="49">
    <w:name w:val="标题 8 Char"/>
    <w:basedOn w:val="38"/>
    <w:link w:val="10"/>
    <w:qFormat/>
    <w:uiPriority w:val="0"/>
    <w:rPr>
      <w:rFonts w:ascii="Arial" w:hAnsi="Arial" w:eastAsia="黑体" w:cs="Times New Roman"/>
      <w:b/>
      <w:sz w:val="24"/>
      <w:szCs w:val="20"/>
    </w:rPr>
  </w:style>
  <w:style w:type="character" w:customStyle="1" w:styleId="50">
    <w:name w:val="标题 9 Char"/>
    <w:basedOn w:val="38"/>
    <w:link w:val="11"/>
    <w:qFormat/>
    <w:uiPriority w:val="0"/>
    <w:rPr>
      <w:rFonts w:ascii="Arial" w:hAnsi="Arial" w:eastAsia="黑体" w:cs="Times New Roman"/>
      <w:b/>
      <w:sz w:val="24"/>
      <w:szCs w:val="20"/>
    </w:rPr>
  </w:style>
  <w:style w:type="character" w:customStyle="1" w:styleId="51">
    <w:name w:val="文档结构图 Char"/>
    <w:basedOn w:val="38"/>
    <w:link w:val="13"/>
    <w:qFormat/>
    <w:uiPriority w:val="0"/>
    <w:rPr>
      <w:rFonts w:ascii="Times New Roman" w:hAnsi="Times New Roman" w:eastAsia="宋体" w:cs="Times New Roman"/>
      <w:kern w:val="0"/>
      <w:sz w:val="24"/>
      <w:szCs w:val="20"/>
      <w:shd w:val="clear" w:color="auto" w:fill="000080"/>
    </w:rPr>
  </w:style>
  <w:style w:type="character" w:customStyle="1" w:styleId="52">
    <w:name w:val="批注文字 Char"/>
    <w:basedOn w:val="38"/>
    <w:link w:val="14"/>
    <w:qFormat/>
    <w:uiPriority w:val="0"/>
    <w:rPr>
      <w:rFonts w:ascii="Times New Roman" w:hAnsi="Times New Roman" w:eastAsia="宋体" w:cs="Times New Roman"/>
      <w:sz w:val="28"/>
      <w:szCs w:val="20"/>
    </w:rPr>
  </w:style>
  <w:style w:type="character" w:customStyle="1" w:styleId="53">
    <w:name w:val="正文文本 3 Char"/>
    <w:basedOn w:val="38"/>
    <w:link w:val="15"/>
    <w:qFormat/>
    <w:uiPriority w:val="0"/>
    <w:rPr>
      <w:rFonts w:ascii="Times New Roman" w:hAnsi="Times New Roman" w:eastAsia="宋体" w:cs="Times New Roman"/>
      <w:sz w:val="16"/>
      <w:szCs w:val="16"/>
    </w:rPr>
  </w:style>
  <w:style w:type="character" w:customStyle="1" w:styleId="54">
    <w:name w:val="正文文本 Char"/>
    <w:basedOn w:val="38"/>
    <w:link w:val="16"/>
    <w:qFormat/>
    <w:uiPriority w:val="0"/>
    <w:rPr>
      <w:rFonts w:ascii="Times New Roman" w:hAnsi="Times New Roman" w:eastAsia="宋体" w:cs="Times New Roman"/>
      <w:sz w:val="24"/>
      <w:szCs w:val="20"/>
    </w:rPr>
  </w:style>
  <w:style w:type="character" w:customStyle="1" w:styleId="55">
    <w:name w:val="正文文本缩进 Char"/>
    <w:basedOn w:val="38"/>
    <w:link w:val="17"/>
    <w:qFormat/>
    <w:uiPriority w:val="0"/>
    <w:rPr>
      <w:rFonts w:ascii="宋体" w:hAnsi="Times New Roman" w:eastAsia="宋体" w:cs="Times New Roman"/>
      <w:kern w:val="0"/>
      <w:sz w:val="24"/>
      <w:szCs w:val="20"/>
    </w:rPr>
  </w:style>
  <w:style w:type="character" w:customStyle="1" w:styleId="56">
    <w:name w:val="纯文本 Char"/>
    <w:basedOn w:val="38"/>
    <w:link w:val="20"/>
    <w:qFormat/>
    <w:uiPriority w:val="0"/>
    <w:rPr>
      <w:rFonts w:ascii="宋体" w:hAnsi="Courier New" w:eastAsia="宋体" w:cs="Times New Roman"/>
      <w:szCs w:val="20"/>
    </w:rPr>
  </w:style>
  <w:style w:type="character" w:customStyle="1" w:styleId="57">
    <w:name w:val="日期 Char"/>
    <w:basedOn w:val="38"/>
    <w:link w:val="21"/>
    <w:qFormat/>
    <w:uiPriority w:val="0"/>
    <w:rPr>
      <w:rFonts w:ascii="宋体" w:hAnsi="Times New Roman" w:eastAsia="宋体" w:cs="Times New Roman"/>
      <w:kern w:val="0"/>
      <w:sz w:val="24"/>
      <w:szCs w:val="24"/>
    </w:rPr>
  </w:style>
  <w:style w:type="character" w:customStyle="1" w:styleId="58">
    <w:name w:val="正文文本缩进 2 Char"/>
    <w:basedOn w:val="38"/>
    <w:link w:val="22"/>
    <w:qFormat/>
    <w:uiPriority w:val="0"/>
    <w:rPr>
      <w:rFonts w:ascii="Times New Roman" w:hAnsi="Times New Roman" w:eastAsia="宋体" w:cs="Times New Roman"/>
      <w:kern w:val="0"/>
      <w:sz w:val="28"/>
      <w:szCs w:val="20"/>
    </w:rPr>
  </w:style>
  <w:style w:type="character" w:customStyle="1" w:styleId="59">
    <w:name w:val="批注框文本 Char"/>
    <w:basedOn w:val="38"/>
    <w:link w:val="23"/>
    <w:qFormat/>
    <w:uiPriority w:val="0"/>
    <w:rPr>
      <w:rFonts w:ascii="Times New Roman" w:hAnsi="Times New Roman" w:eastAsia="宋体" w:cs="Times New Roman"/>
      <w:sz w:val="18"/>
      <w:szCs w:val="18"/>
    </w:rPr>
  </w:style>
  <w:style w:type="character" w:customStyle="1" w:styleId="60">
    <w:name w:val="页脚 Char"/>
    <w:basedOn w:val="38"/>
    <w:link w:val="24"/>
    <w:qFormat/>
    <w:uiPriority w:val="99"/>
    <w:rPr>
      <w:sz w:val="18"/>
      <w:szCs w:val="18"/>
    </w:rPr>
  </w:style>
  <w:style w:type="character" w:customStyle="1" w:styleId="61">
    <w:name w:val="页眉 Char"/>
    <w:basedOn w:val="38"/>
    <w:link w:val="25"/>
    <w:qFormat/>
    <w:uiPriority w:val="99"/>
    <w:rPr>
      <w:sz w:val="18"/>
      <w:szCs w:val="18"/>
    </w:rPr>
  </w:style>
  <w:style w:type="character" w:customStyle="1" w:styleId="62">
    <w:name w:val="正文文本缩进 3 Char"/>
    <w:basedOn w:val="38"/>
    <w:link w:val="28"/>
    <w:qFormat/>
    <w:uiPriority w:val="0"/>
    <w:rPr>
      <w:rFonts w:ascii="Times New Roman" w:hAnsi="Times New Roman" w:eastAsia="宋体" w:cs="Times New Roman"/>
      <w:spacing w:val="2"/>
      <w:kern w:val="0"/>
      <w:sz w:val="28"/>
      <w:szCs w:val="20"/>
    </w:rPr>
  </w:style>
  <w:style w:type="character" w:customStyle="1" w:styleId="63">
    <w:name w:val="正文文本 2 Char1"/>
    <w:basedOn w:val="38"/>
    <w:link w:val="31"/>
    <w:semiHidden/>
    <w:qFormat/>
    <w:uiPriority w:val="99"/>
    <w:rPr>
      <w:rFonts w:ascii="Times New Roman" w:hAnsi="Times New Roman" w:eastAsia="宋体" w:cs="Times New Roman"/>
      <w:sz w:val="24"/>
      <w:szCs w:val="24"/>
    </w:rPr>
  </w:style>
  <w:style w:type="character" w:customStyle="1" w:styleId="64">
    <w:name w:val="标题 Char"/>
    <w:link w:val="33"/>
    <w:qFormat/>
    <w:uiPriority w:val="0"/>
    <w:rPr>
      <w:rFonts w:ascii="Arial" w:hAnsi="Arial" w:eastAsia="宋体" w:cs="Times New Roman"/>
      <w:b/>
      <w:sz w:val="32"/>
      <w:szCs w:val="20"/>
    </w:rPr>
  </w:style>
  <w:style w:type="character" w:customStyle="1" w:styleId="65">
    <w:name w:val="批注主题 Char"/>
    <w:basedOn w:val="52"/>
    <w:link w:val="34"/>
    <w:qFormat/>
    <w:uiPriority w:val="0"/>
    <w:rPr>
      <w:rFonts w:ascii="Times New Roman" w:hAnsi="Times New Roman" w:eastAsia="宋体" w:cs="Times New Roman"/>
      <w:b/>
      <w:bCs/>
      <w:sz w:val="28"/>
      <w:szCs w:val="20"/>
    </w:rPr>
  </w:style>
  <w:style w:type="paragraph" w:customStyle="1" w:styleId="66">
    <w:name w:val="_Style 16"/>
    <w:basedOn w:val="1"/>
    <w:next w:val="1"/>
    <w:qFormat/>
    <w:uiPriority w:val="39"/>
    <w:pPr>
      <w:tabs>
        <w:tab w:val="right" w:leader="dot" w:pos="8296"/>
      </w:tabs>
      <w:spacing w:before="120" w:after="120"/>
    </w:pPr>
    <w:rPr>
      <w:caps/>
      <w:sz w:val="28"/>
      <w:szCs w:val="28"/>
    </w:rPr>
  </w:style>
  <w:style w:type="character" w:customStyle="1" w:styleId="67">
    <w:name w:val="标题 字符"/>
    <w:basedOn w:val="38"/>
    <w:qFormat/>
    <w:uiPriority w:val="10"/>
    <w:rPr>
      <w:rFonts w:asciiTheme="majorHAnsi" w:hAnsiTheme="majorHAnsi" w:eastAsiaTheme="majorEastAsia" w:cstheme="majorBidi"/>
      <w:b/>
      <w:bCs/>
      <w:sz w:val="32"/>
      <w:szCs w:val="32"/>
    </w:rPr>
  </w:style>
  <w:style w:type="paragraph" w:customStyle="1" w:styleId="68">
    <w:name w:val="列出段落1"/>
    <w:basedOn w:val="1"/>
    <w:qFormat/>
    <w:uiPriority w:val="99"/>
    <w:pPr>
      <w:ind w:firstLine="420" w:firstLineChars="200"/>
    </w:pPr>
  </w:style>
  <w:style w:type="character" w:customStyle="1" w:styleId="69">
    <w:name w:val="正文文本 2 Char"/>
    <w:qFormat/>
    <w:uiPriority w:val="0"/>
    <w:rPr>
      <w:szCs w:val="24"/>
    </w:rPr>
  </w:style>
  <w:style w:type="paragraph" w:customStyle="1" w:styleId="70">
    <w:name w:val="item1.1.1.1.1"/>
    <w:basedOn w:val="1"/>
    <w:qFormat/>
    <w:uiPriority w:val="0"/>
    <w:pPr>
      <w:adjustRightInd w:val="0"/>
      <w:spacing w:line="360" w:lineRule="auto"/>
      <w:jc w:val="left"/>
      <w:textAlignment w:val="baseline"/>
    </w:pPr>
    <w:rPr>
      <w:rFonts w:ascii="宋体"/>
      <w:kern w:val="0"/>
      <w:szCs w:val="20"/>
    </w:rPr>
  </w:style>
  <w:style w:type="paragraph" w:customStyle="1" w:styleId="71">
    <w:name w:val="正文文本 31"/>
    <w:basedOn w:val="1"/>
    <w:qFormat/>
    <w:uiPriority w:val="0"/>
    <w:pPr>
      <w:adjustRightInd w:val="0"/>
      <w:spacing w:line="360" w:lineRule="auto"/>
      <w:jc w:val="center"/>
      <w:textAlignment w:val="baseline"/>
    </w:pPr>
    <w:rPr>
      <w:rFonts w:ascii="宋体"/>
      <w:b/>
      <w:color w:val="FF0000"/>
      <w:kern w:val="0"/>
      <w:szCs w:val="20"/>
      <w:u w:val="single"/>
    </w:rPr>
  </w:style>
  <w:style w:type="paragraph" w:customStyle="1" w:styleId="72">
    <w:name w:val="Char Char Char Char1"/>
    <w:basedOn w:val="1"/>
    <w:qFormat/>
    <w:uiPriority w:val="0"/>
    <w:pPr>
      <w:widowControl/>
    </w:pPr>
    <w:rPr>
      <w:kern w:val="0"/>
      <w:lang w:eastAsia="en-US"/>
    </w:rPr>
  </w:style>
  <w:style w:type="paragraph" w:customStyle="1" w:styleId="73">
    <w:name w:val="A"/>
    <w:basedOn w:val="1"/>
    <w:qFormat/>
    <w:uiPriority w:val="0"/>
    <w:pPr>
      <w:adjustRightInd w:val="0"/>
      <w:spacing w:line="480" w:lineRule="atLeast"/>
      <w:jc w:val="center"/>
      <w:textAlignment w:val="baseline"/>
    </w:pPr>
    <w:rPr>
      <w:rFonts w:ascii="宋体"/>
      <w:kern w:val="0"/>
      <w:sz w:val="32"/>
      <w:szCs w:val="20"/>
    </w:rPr>
  </w:style>
  <w:style w:type="paragraph" w:customStyle="1" w:styleId="74">
    <w:name w:val="Char"/>
    <w:basedOn w:val="1"/>
    <w:qFormat/>
    <w:uiPriority w:val="0"/>
    <w:pPr>
      <w:spacing w:line="360" w:lineRule="auto"/>
      <w:ind w:firstLine="200" w:firstLineChars="200"/>
    </w:pPr>
    <w:rPr>
      <w:rFonts w:ascii="宋体" w:hAnsi="宋体" w:cs="宋体"/>
    </w:rPr>
  </w:style>
  <w:style w:type="paragraph" w:customStyle="1" w:styleId="75">
    <w:name w:val="样式1"/>
    <w:basedOn w:val="1"/>
    <w:link w:val="76"/>
    <w:qFormat/>
    <w:uiPriority w:val="0"/>
    <w:pPr>
      <w:adjustRightInd w:val="0"/>
      <w:spacing w:line="420" w:lineRule="auto"/>
      <w:jc w:val="center"/>
      <w:textAlignment w:val="baseline"/>
    </w:pPr>
    <w:rPr>
      <w:rFonts w:ascii="宋体"/>
      <w:kern w:val="0"/>
    </w:rPr>
  </w:style>
  <w:style w:type="character" w:customStyle="1" w:styleId="76">
    <w:name w:val="样式1 Char"/>
    <w:link w:val="75"/>
    <w:qFormat/>
    <w:uiPriority w:val="0"/>
    <w:rPr>
      <w:rFonts w:ascii="宋体" w:hAnsi="Times New Roman" w:eastAsia="宋体" w:cs="Times New Roman"/>
      <w:kern w:val="0"/>
      <w:sz w:val="24"/>
      <w:szCs w:val="24"/>
    </w:rPr>
  </w:style>
  <w:style w:type="paragraph" w:customStyle="1" w:styleId="77">
    <w:name w:val="Char Char Char Char Char"/>
    <w:basedOn w:val="1"/>
    <w:qFormat/>
    <w:uiPriority w:val="0"/>
    <w:rPr>
      <w:rFonts w:ascii="宋体" w:hAnsi="宋体"/>
      <w:color w:val="000000"/>
      <w:kern w:val="0"/>
    </w:rPr>
  </w:style>
  <w:style w:type="paragraph" w:customStyle="1" w:styleId="78">
    <w:name w:val="item1.1"/>
    <w:basedOn w:val="1"/>
    <w:qFormat/>
    <w:uiPriority w:val="0"/>
    <w:pPr>
      <w:adjustRightInd w:val="0"/>
      <w:spacing w:line="360" w:lineRule="auto"/>
      <w:jc w:val="left"/>
      <w:textAlignment w:val="baseline"/>
    </w:pPr>
    <w:rPr>
      <w:rFonts w:ascii="宋体"/>
      <w:kern w:val="0"/>
      <w:szCs w:val="20"/>
    </w:rPr>
  </w:style>
  <w:style w:type="paragraph" w:customStyle="1" w:styleId="79">
    <w:name w:val="isi2"/>
    <w:basedOn w:val="1"/>
    <w:qFormat/>
    <w:uiPriority w:val="0"/>
    <w:pPr>
      <w:widowControl/>
      <w:ind w:left="720"/>
      <w:jc w:val="left"/>
      <w:outlineLvl w:val="0"/>
    </w:pPr>
    <w:rPr>
      <w:kern w:val="0"/>
      <w:szCs w:val="20"/>
      <w:lang w:eastAsia="en-US"/>
    </w:rPr>
  </w:style>
  <w:style w:type="paragraph" w:customStyle="1" w:styleId="80">
    <w:name w:val="标题2 Char"/>
    <w:basedOn w:val="3"/>
    <w:qFormat/>
    <w:uiPriority w:val="0"/>
    <w:pPr>
      <w:keepNext w:val="0"/>
      <w:keepLines w:val="0"/>
      <w:adjustRightInd/>
      <w:spacing w:before="0" w:after="0" w:line="360" w:lineRule="auto"/>
      <w:textAlignment w:val="auto"/>
      <w:outlineLvl w:val="9"/>
    </w:pPr>
    <w:rPr>
      <w:rFonts w:ascii="Times New Roman"/>
      <w:b w:val="0"/>
      <w:color w:val="000000"/>
      <w:kern w:val="2"/>
      <w:sz w:val="24"/>
    </w:rPr>
  </w:style>
  <w:style w:type="paragraph" w:customStyle="1" w:styleId="81">
    <w:name w:val="Char Char"/>
    <w:basedOn w:val="1"/>
    <w:qFormat/>
    <w:uiPriority w:val="0"/>
    <w:rPr>
      <w:sz w:val="21"/>
    </w:rPr>
  </w:style>
  <w:style w:type="paragraph" w:customStyle="1" w:styleId="82">
    <w:name w:val="item1.1.1"/>
    <w:basedOn w:val="1"/>
    <w:qFormat/>
    <w:uiPriority w:val="0"/>
    <w:pPr>
      <w:adjustRightInd w:val="0"/>
      <w:spacing w:line="360" w:lineRule="auto"/>
      <w:jc w:val="left"/>
      <w:textAlignment w:val="baseline"/>
    </w:pPr>
    <w:rPr>
      <w:rFonts w:ascii="宋体"/>
      <w:kern w:val="0"/>
      <w:szCs w:val="20"/>
    </w:rPr>
  </w:style>
  <w:style w:type="paragraph" w:customStyle="1" w:styleId="83">
    <w:name w:val="1"/>
    <w:basedOn w:val="1"/>
    <w:next w:val="31"/>
    <w:qFormat/>
    <w:uiPriority w:val="0"/>
    <w:pPr>
      <w:spacing w:before="60" w:after="60"/>
    </w:pPr>
    <w:rPr>
      <w:color w:val="000000"/>
      <w:sz w:val="21"/>
      <w:szCs w:val="20"/>
    </w:rPr>
  </w:style>
  <w:style w:type="paragraph" w:customStyle="1" w:styleId="84">
    <w:name w:val="表格居中"/>
    <w:basedOn w:val="1"/>
    <w:qFormat/>
    <w:uiPriority w:val="0"/>
    <w:pPr>
      <w:snapToGrid w:val="0"/>
      <w:spacing w:line="280" w:lineRule="exact"/>
    </w:pPr>
    <w:rPr>
      <w:rFonts w:ascii="Arial" w:hAnsi="Arial" w:cs="Arial"/>
      <w:snapToGrid w:val="0"/>
      <w:color w:val="000000"/>
      <w:kern w:val="0"/>
      <w:sz w:val="21"/>
      <w:szCs w:val="20"/>
    </w:rPr>
  </w:style>
  <w:style w:type="paragraph" w:customStyle="1" w:styleId="85">
    <w:name w:val="正文文本缩进 21"/>
    <w:basedOn w:val="1"/>
    <w:qFormat/>
    <w:uiPriority w:val="0"/>
    <w:pPr>
      <w:autoSpaceDE w:val="0"/>
      <w:autoSpaceDN w:val="0"/>
      <w:adjustRightInd w:val="0"/>
      <w:spacing w:before="60" w:after="60" w:line="240" w:lineRule="atLeast"/>
      <w:ind w:firstLine="567"/>
      <w:textAlignment w:val="baseline"/>
    </w:pPr>
    <w:rPr>
      <w:kern w:val="0"/>
      <w:sz w:val="28"/>
      <w:szCs w:val="20"/>
    </w:rPr>
  </w:style>
  <w:style w:type="paragraph" w:customStyle="1" w:styleId="86">
    <w:name w:val="Char1"/>
    <w:basedOn w:val="1"/>
    <w:qFormat/>
    <w:uiPriority w:val="0"/>
    <w:pPr>
      <w:spacing w:line="360" w:lineRule="auto"/>
      <w:ind w:firstLine="200" w:firstLineChars="200"/>
    </w:pPr>
    <w:rPr>
      <w:rFonts w:ascii="宋体" w:hAnsi="宋体" w:cs="宋体"/>
    </w:rPr>
  </w:style>
  <w:style w:type="paragraph" w:customStyle="1" w:styleId="87">
    <w:name w:val="Char1 Char"/>
    <w:basedOn w:val="1"/>
    <w:qFormat/>
    <w:uiPriority w:val="0"/>
    <w:pPr>
      <w:adjustRightInd w:val="0"/>
      <w:spacing w:line="360" w:lineRule="atLeast"/>
      <w:jc w:val="left"/>
      <w:textAlignment w:val="baseline"/>
    </w:pPr>
    <w:rPr>
      <w:kern w:val="0"/>
    </w:rPr>
  </w:style>
  <w:style w:type="paragraph" w:customStyle="1" w:styleId="88">
    <w:name w:val="item1.1.1.1.1.1"/>
    <w:basedOn w:val="1"/>
    <w:qFormat/>
    <w:uiPriority w:val="0"/>
    <w:pPr>
      <w:adjustRightInd w:val="0"/>
      <w:spacing w:line="360" w:lineRule="auto"/>
      <w:textAlignment w:val="baseline"/>
    </w:pPr>
    <w:rPr>
      <w:rFonts w:ascii="宋体"/>
      <w:kern w:val="0"/>
      <w:szCs w:val="20"/>
    </w:rPr>
  </w:style>
  <w:style w:type="paragraph" w:customStyle="1" w:styleId="89">
    <w:name w:val="表格"/>
    <w:basedOn w:val="1"/>
    <w:qFormat/>
    <w:uiPriority w:val="0"/>
    <w:pPr>
      <w:adjustRightInd w:val="0"/>
      <w:spacing w:before="60" w:after="60"/>
      <w:jc w:val="center"/>
      <w:textAlignment w:val="baseline"/>
    </w:pPr>
    <w:rPr>
      <w:rFonts w:ascii="宋体"/>
      <w:kern w:val="0"/>
      <w:szCs w:val="20"/>
    </w:rPr>
  </w:style>
  <w:style w:type="paragraph" w:customStyle="1" w:styleId="90">
    <w:name w:val="正文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91">
    <w:name w:val="正文报告"/>
    <w:basedOn w:val="1"/>
    <w:qFormat/>
    <w:uiPriority w:val="0"/>
    <w:pPr>
      <w:tabs>
        <w:tab w:val="left" w:pos="510"/>
      </w:tabs>
      <w:adjustRightInd w:val="0"/>
      <w:spacing w:line="460" w:lineRule="exact"/>
      <w:ind w:firstLine="482"/>
      <w:textAlignment w:val="baseline"/>
    </w:pPr>
    <w:rPr>
      <w:kern w:val="0"/>
      <w:szCs w:val="20"/>
    </w:rPr>
  </w:style>
  <w:style w:type="paragraph" w:customStyle="1" w:styleId="92">
    <w:name w:val="Char Char Char Char Char Char Char Char Char"/>
    <w:basedOn w:val="1"/>
    <w:qFormat/>
    <w:uiPriority w:val="0"/>
    <w:pPr>
      <w:spacing w:line="360" w:lineRule="auto"/>
      <w:ind w:firstLine="200" w:firstLineChars="200"/>
    </w:pPr>
    <w:rPr>
      <w:rFonts w:ascii="宋体" w:hAnsi="宋体" w:cs="宋体"/>
    </w:rPr>
  </w:style>
  <w:style w:type="paragraph" w:customStyle="1" w:styleId="93">
    <w:name w:val="正文11"/>
    <w:basedOn w:val="1"/>
    <w:qFormat/>
    <w:uiPriority w:val="0"/>
    <w:pPr>
      <w:adjustRightInd w:val="0"/>
      <w:spacing w:line="360" w:lineRule="atLeast"/>
      <w:jc w:val="left"/>
      <w:textAlignment w:val="baseline"/>
    </w:pPr>
    <w:rPr>
      <w:rFonts w:ascii="宋体"/>
      <w:kern w:val="0"/>
      <w:szCs w:val="20"/>
    </w:rPr>
  </w:style>
  <w:style w:type="paragraph" w:customStyle="1" w:styleId="94">
    <w:name w:val="样式2"/>
    <w:basedOn w:val="1"/>
    <w:qFormat/>
    <w:uiPriority w:val="0"/>
    <w:pPr>
      <w:adjustRightInd w:val="0"/>
      <w:spacing w:line="410" w:lineRule="atLeast"/>
      <w:jc w:val="left"/>
      <w:textAlignment w:val="baseline"/>
    </w:pPr>
    <w:rPr>
      <w:kern w:val="0"/>
      <w:szCs w:val="20"/>
    </w:rPr>
  </w:style>
  <w:style w:type="paragraph" w:customStyle="1" w:styleId="95">
    <w:name w:val="Char Char Char Char Char Char1 Char"/>
    <w:basedOn w:val="1"/>
    <w:qFormat/>
    <w:uiPriority w:val="0"/>
    <w:rPr>
      <w:sz w:val="21"/>
    </w:rPr>
  </w:style>
  <w:style w:type="paragraph" w:customStyle="1" w:styleId="96">
    <w:name w:val="正文三"/>
    <w:basedOn w:val="1"/>
    <w:qFormat/>
    <w:uiPriority w:val="0"/>
    <w:pPr>
      <w:autoSpaceDE w:val="0"/>
      <w:autoSpaceDN w:val="0"/>
      <w:adjustRightInd w:val="0"/>
      <w:jc w:val="left"/>
      <w:textAlignment w:val="baseline"/>
    </w:pPr>
    <w:rPr>
      <w:rFonts w:ascii="Arial" w:hAnsi="Arial"/>
      <w:kern w:val="0"/>
      <w:sz w:val="21"/>
      <w:szCs w:val="20"/>
    </w:rPr>
  </w:style>
  <w:style w:type="paragraph" w:customStyle="1" w:styleId="97">
    <w:name w:val="Char Char Char Char Char Char"/>
    <w:basedOn w:val="1"/>
    <w:qFormat/>
    <w:uiPriority w:val="0"/>
    <w:rPr>
      <w:sz w:val="21"/>
    </w:rPr>
  </w:style>
  <w:style w:type="paragraph" w:customStyle="1" w:styleId="98">
    <w:name w:val="item1.1.1.1"/>
    <w:basedOn w:val="1"/>
    <w:qFormat/>
    <w:uiPriority w:val="0"/>
    <w:pPr>
      <w:adjustRightInd w:val="0"/>
      <w:spacing w:line="360" w:lineRule="auto"/>
      <w:ind w:firstLine="480"/>
      <w:jc w:val="left"/>
      <w:textAlignment w:val="baseline"/>
    </w:pPr>
    <w:rPr>
      <w:rFonts w:ascii="宋体" w:hAnsi="宋体"/>
      <w:kern w:val="0"/>
      <w:szCs w:val="20"/>
    </w:rPr>
  </w:style>
  <w:style w:type="paragraph" w:customStyle="1" w:styleId="99">
    <w:name w:val="正文文本 21"/>
    <w:basedOn w:val="1"/>
    <w:qFormat/>
    <w:uiPriority w:val="0"/>
    <w:pPr>
      <w:widowControl/>
      <w:adjustRightInd w:val="0"/>
      <w:ind w:left="425"/>
      <w:jc w:val="left"/>
      <w:textAlignment w:val="baseline"/>
    </w:pPr>
    <w:rPr>
      <w:rFonts w:ascii="宋体" w:hAnsi="宋体" w:cs="宋体"/>
      <w:kern w:val="0"/>
      <w:sz w:val="28"/>
      <w:szCs w:val="20"/>
    </w:rPr>
  </w:style>
  <w:style w:type="character" w:customStyle="1" w:styleId="100">
    <w:name w:val="标题 1 Char1"/>
    <w:qFormat/>
    <w:uiPriority w:val="0"/>
    <w:rPr>
      <w:b/>
      <w:kern w:val="44"/>
      <w:sz w:val="24"/>
    </w:rPr>
  </w:style>
  <w:style w:type="character" w:customStyle="1" w:styleId="101">
    <w:name w:val="页脚 Char1"/>
    <w:semiHidden/>
    <w:qFormat/>
    <w:uiPriority w:val="99"/>
    <w:rPr>
      <w:kern w:val="2"/>
      <w:sz w:val="18"/>
      <w:szCs w:val="18"/>
    </w:rPr>
  </w:style>
  <w:style w:type="character" w:customStyle="1" w:styleId="102">
    <w:name w:val="页眉 Char1"/>
    <w:semiHidden/>
    <w:qFormat/>
    <w:uiPriority w:val="99"/>
    <w:rPr>
      <w:kern w:val="2"/>
      <w:sz w:val="18"/>
      <w:szCs w:val="18"/>
    </w:rPr>
  </w:style>
  <w:style w:type="paragraph" w:customStyle="1" w:styleId="103">
    <w:name w:val="Char Char Char Char Char Char1"/>
    <w:basedOn w:val="1"/>
    <w:qFormat/>
    <w:uiPriority w:val="0"/>
    <w:rPr>
      <w:sz w:val="21"/>
    </w:rPr>
  </w:style>
  <w:style w:type="paragraph" w:customStyle="1" w:styleId="104">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05">
    <w:name w:val="Char Char Char Char Char1"/>
    <w:basedOn w:val="1"/>
    <w:qFormat/>
    <w:uiPriority w:val="0"/>
    <w:rPr>
      <w:rFonts w:ascii="宋体" w:hAnsi="宋体"/>
      <w:color w:val="000000"/>
      <w:kern w:val="0"/>
    </w:rPr>
  </w:style>
  <w:style w:type="paragraph" w:customStyle="1" w:styleId="106">
    <w:name w:val="正文文本 311"/>
    <w:basedOn w:val="1"/>
    <w:qFormat/>
    <w:uiPriority w:val="0"/>
    <w:pPr>
      <w:adjustRightInd w:val="0"/>
      <w:spacing w:line="360" w:lineRule="auto"/>
      <w:jc w:val="center"/>
      <w:textAlignment w:val="baseline"/>
    </w:pPr>
    <w:rPr>
      <w:rFonts w:ascii="宋体"/>
      <w:b/>
      <w:color w:val="FF0000"/>
      <w:kern w:val="0"/>
      <w:szCs w:val="20"/>
      <w:u w:val="single"/>
    </w:rPr>
  </w:style>
  <w:style w:type="paragraph" w:customStyle="1" w:styleId="107">
    <w:name w:val="Char11"/>
    <w:basedOn w:val="1"/>
    <w:qFormat/>
    <w:uiPriority w:val="0"/>
    <w:pPr>
      <w:spacing w:line="360" w:lineRule="auto"/>
      <w:ind w:firstLine="200" w:firstLineChars="200"/>
    </w:pPr>
    <w:rPr>
      <w:rFonts w:ascii="宋体" w:hAnsi="宋体" w:cs="宋体"/>
    </w:rPr>
  </w:style>
  <w:style w:type="paragraph" w:customStyle="1" w:styleId="108">
    <w:name w:val="Char Char Char Char Char Char1 Char1"/>
    <w:basedOn w:val="1"/>
    <w:qFormat/>
    <w:uiPriority w:val="0"/>
    <w:rPr>
      <w:sz w:val="21"/>
    </w:rPr>
  </w:style>
  <w:style w:type="paragraph" w:customStyle="1" w:styleId="109">
    <w:name w:val="正文文本缩进 211"/>
    <w:basedOn w:val="1"/>
    <w:qFormat/>
    <w:uiPriority w:val="0"/>
    <w:pPr>
      <w:autoSpaceDE w:val="0"/>
      <w:autoSpaceDN w:val="0"/>
      <w:adjustRightInd w:val="0"/>
      <w:spacing w:before="60" w:after="60" w:line="240" w:lineRule="atLeast"/>
      <w:ind w:firstLine="567"/>
      <w:textAlignment w:val="baseline"/>
    </w:pPr>
    <w:rPr>
      <w:kern w:val="0"/>
      <w:sz w:val="28"/>
      <w:szCs w:val="20"/>
    </w:rPr>
  </w:style>
  <w:style w:type="paragraph" w:customStyle="1" w:styleId="110">
    <w:name w:val="Char2"/>
    <w:basedOn w:val="1"/>
    <w:qFormat/>
    <w:uiPriority w:val="0"/>
    <w:pPr>
      <w:spacing w:line="360" w:lineRule="auto"/>
      <w:ind w:firstLine="200" w:firstLineChars="200"/>
    </w:pPr>
    <w:rPr>
      <w:rFonts w:ascii="宋体" w:hAnsi="宋体" w:cs="宋体"/>
    </w:rPr>
  </w:style>
  <w:style w:type="paragraph" w:customStyle="1" w:styleId="111">
    <w:name w:val="正文文本缩进 22"/>
    <w:basedOn w:val="1"/>
    <w:qFormat/>
    <w:uiPriority w:val="0"/>
    <w:pPr>
      <w:autoSpaceDE w:val="0"/>
      <w:autoSpaceDN w:val="0"/>
      <w:adjustRightInd w:val="0"/>
      <w:spacing w:before="60" w:after="60" w:line="240" w:lineRule="atLeast"/>
      <w:ind w:firstLine="567"/>
      <w:textAlignment w:val="baseline"/>
    </w:pPr>
    <w:rPr>
      <w:kern w:val="0"/>
      <w:sz w:val="28"/>
      <w:szCs w:val="20"/>
    </w:rPr>
  </w:style>
  <w:style w:type="paragraph" w:customStyle="1" w:styleId="112">
    <w:name w:val="正文文本 32"/>
    <w:basedOn w:val="1"/>
    <w:qFormat/>
    <w:uiPriority w:val="0"/>
    <w:pPr>
      <w:adjustRightInd w:val="0"/>
      <w:spacing w:line="360" w:lineRule="auto"/>
      <w:jc w:val="center"/>
      <w:textAlignment w:val="baseline"/>
    </w:pPr>
    <w:rPr>
      <w:rFonts w:ascii="宋体"/>
      <w:b/>
      <w:color w:val="FF0000"/>
      <w:kern w:val="0"/>
      <w:szCs w:val="20"/>
      <w:u w:val="single"/>
    </w:rPr>
  </w:style>
  <w:style w:type="paragraph" w:customStyle="1" w:styleId="113">
    <w:name w:val="Char Char1"/>
    <w:basedOn w:val="1"/>
    <w:qFormat/>
    <w:uiPriority w:val="0"/>
    <w:rPr>
      <w:sz w:val="21"/>
    </w:rPr>
  </w:style>
  <w:style w:type="paragraph" w:customStyle="1" w:styleId="114">
    <w:name w:val="正文文本 211"/>
    <w:basedOn w:val="1"/>
    <w:qFormat/>
    <w:uiPriority w:val="0"/>
    <w:pPr>
      <w:widowControl/>
      <w:adjustRightInd w:val="0"/>
      <w:ind w:left="425"/>
      <w:jc w:val="left"/>
      <w:textAlignment w:val="baseline"/>
    </w:pPr>
    <w:rPr>
      <w:rFonts w:ascii="宋体" w:hAnsi="宋体" w:cs="宋体"/>
      <w:kern w:val="0"/>
      <w:sz w:val="28"/>
      <w:szCs w:val="20"/>
    </w:rPr>
  </w:style>
  <w:style w:type="paragraph" w:customStyle="1" w:styleId="115">
    <w:name w:val="Char Char Char Char11"/>
    <w:basedOn w:val="1"/>
    <w:qFormat/>
    <w:uiPriority w:val="0"/>
    <w:pPr>
      <w:widowControl/>
    </w:pPr>
    <w:rPr>
      <w:kern w:val="0"/>
      <w:lang w:eastAsia="en-US"/>
    </w:rPr>
  </w:style>
  <w:style w:type="paragraph" w:customStyle="1" w:styleId="116">
    <w:name w:val="Char1 Char1"/>
    <w:basedOn w:val="1"/>
    <w:qFormat/>
    <w:uiPriority w:val="0"/>
    <w:pPr>
      <w:adjustRightInd w:val="0"/>
      <w:spacing w:line="360" w:lineRule="atLeast"/>
      <w:jc w:val="left"/>
      <w:textAlignment w:val="baseline"/>
    </w:pPr>
    <w:rPr>
      <w:kern w:val="0"/>
    </w:rPr>
  </w:style>
  <w:style w:type="paragraph" w:customStyle="1" w:styleId="117">
    <w:name w:val="Char Char Char Char Char Char Char Char Char1"/>
    <w:basedOn w:val="1"/>
    <w:qFormat/>
    <w:uiPriority w:val="0"/>
    <w:pPr>
      <w:spacing w:line="360" w:lineRule="auto"/>
      <w:ind w:firstLine="200" w:firstLineChars="200"/>
    </w:pPr>
    <w:rPr>
      <w:rFonts w:ascii="宋体" w:hAnsi="宋体" w:cs="宋体"/>
    </w:rPr>
  </w:style>
  <w:style w:type="paragraph" w:customStyle="1" w:styleId="118">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119">
    <w:name w:val="Body Text Indent 31"/>
    <w:basedOn w:val="1"/>
    <w:qFormat/>
    <w:uiPriority w:val="0"/>
    <w:pPr>
      <w:autoSpaceDE w:val="0"/>
      <w:autoSpaceDN w:val="0"/>
      <w:adjustRightInd w:val="0"/>
      <w:spacing w:line="360" w:lineRule="auto"/>
      <w:ind w:firstLine="525"/>
      <w:jc w:val="left"/>
      <w:textAlignment w:val="baseline"/>
    </w:pPr>
    <w:rPr>
      <w:szCs w:val="20"/>
    </w:rPr>
  </w:style>
  <w:style w:type="character" w:customStyle="1" w:styleId="120">
    <w:name w:val="正文首行缩进 2 Char"/>
    <w:basedOn w:val="55"/>
    <w:link w:val="35"/>
    <w:semiHidden/>
    <w:qFormat/>
    <w:uiPriority w:val="99"/>
    <w:rPr>
      <w:rFonts w:ascii="宋体" w:hAnsi="Times New Roman" w:eastAsia="宋体" w:cs="Times New Roman"/>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54B35-E480-4252-9317-D8515C40A49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87</Pages>
  <Words>28584</Words>
  <Characters>31464</Characters>
  <Lines>438</Lines>
  <Paragraphs>123</Paragraphs>
  <TotalTime>5</TotalTime>
  <ScaleCrop>false</ScaleCrop>
  <LinksUpToDate>false</LinksUpToDate>
  <CharactersWithSpaces>32056</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2022-11-18T08:21:00Z</dcterms:created>
  <dc:creator>NTKO</dc:creator>
  <cp:lastModifiedBy>申屠俊捷</cp:lastModifiedBy>
  <cp:lastPrinted>2025-02-17T08:43:00Z</cp:lastPrinted>
  <dcterms:modified xsi:type="dcterms:W3CDTF">2025-05-28T07:04:23Z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E2FE312C24A54E46B3EB02CC4A7A83F4_12</vt:lpwstr>
  </property>
  <property fmtid="{D5CDD505-2E9C-101B-9397-08002B2CF9AE}" pid="4" name="KSOTemplateDocerSaveRecord">
    <vt:lpwstr>eyJoZGlkIjoiY2NmMmUxNzRkMTQzOTY2Y2I3OWYxMWQzMmE4MWVhYjIiLCJ1c2VySWQiOiIxNjk1NTMxOTExIn0=</vt:lpwstr>
  </property>
</Properties>
</file>