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51"/>
        </w:tabs>
        <w:adjustRightInd w:val="0"/>
        <w:snapToGrid w:val="0"/>
        <w:spacing w:line="360" w:lineRule="auto"/>
        <w:ind w:firstLine="3500" w:firstLineChars="1250"/>
        <w:jc w:val="left"/>
        <w:rPr>
          <w:rFonts w:hint="eastAsia" w:ascii="宋体" w:hAnsi="宋体" w:eastAsia="宋体" w:cs="宋体"/>
          <w:sz w:val="28"/>
          <w:szCs w:val="28"/>
        </w:rPr>
      </w:pPr>
    </w:p>
    <w:p>
      <w:pPr>
        <w:tabs>
          <w:tab w:val="left" w:pos="851"/>
        </w:tabs>
        <w:adjustRightInd w:val="0"/>
        <w:snapToGrid w:val="0"/>
        <w:spacing w:line="360" w:lineRule="auto"/>
        <w:ind w:firstLine="3500" w:firstLineChars="1250"/>
        <w:jc w:val="left"/>
        <w:rPr>
          <w:rFonts w:hint="eastAsia" w:ascii="宋体" w:hAnsi="宋体" w:eastAsia="宋体" w:cs="宋体"/>
          <w:sz w:val="28"/>
          <w:szCs w:val="28"/>
        </w:rPr>
      </w:pPr>
    </w:p>
    <w:p>
      <w:pPr>
        <w:snapToGrid w:val="0"/>
        <w:spacing w:line="360" w:lineRule="auto"/>
        <w:jc w:val="center"/>
        <w:outlineLvl w:val="0"/>
        <w:rPr>
          <w:rFonts w:hint="eastAsia" w:ascii="宋体" w:hAnsi="宋体" w:eastAsia="宋体" w:cs="宋体"/>
          <w:b/>
          <w:sz w:val="36"/>
          <w:szCs w:val="36"/>
        </w:rPr>
      </w:pPr>
      <w:bookmarkStart w:id="0" w:name="_Toc49"/>
      <w:bookmarkStart w:id="1" w:name="_Toc23449"/>
      <w:bookmarkStart w:id="2" w:name="_Toc13561"/>
      <w:r>
        <w:rPr>
          <w:rFonts w:hint="eastAsia" w:ascii="宋体" w:hAnsi="宋体" w:eastAsia="宋体" w:cs="宋体"/>
          <w:b/>
          <w:sz w:val="36"/>
          <w:szCs w:val="36"/>
        </w:rPr>
        <w:t>四川浙新能</w:t>
      </w:r>
      <w:r>
        <w:rPr>
          <w:rFonts w:hint="eastAsia" w:ascii="宋体" w:hAnsi="宋体" w:eastAsia="宋体" w:cs="宋体"/>
          <w:b/>
          <w:sz w:val="36"/>
          <w:szCs w:val="36"/>
          <w:lang w:val="en-US" w:eastAsia="zh-CN"/>
        </w:rPr>
        <w:t>沙湾</w:t>
      </w:r>
      <w:r>
        <w:rPr>
          <w:rFonts w:hint="eastAsia" w:ascii="宋体" w:hAnsi="宋体" w:eastAsia="宋体" w:cs="宋体"/>
          <w:b/>
          <w:sz w:val="36"/>
          <w:szCs w:val="36"/>
        </w:rPr>
        <w:t>水力发电有限公司</w:t>
      </w:r>
      <w:bookmarkEnd w:id="0"/>
      <w:bookmarkEnd w:id="1"/>
      <w:bookmarkEnd w:id="2"/>
    </w:p>
    <w:p>
      <w:pPr>
        <w:snapToGrid w:val="0"/>
        <w:spacing w:line="360" w:lineRule="auto"/>
        <w:jc w:val="center"/>
        <w:outlineLvl w:val="0"/>
        <w:rPr>
          <w:rFonts w:hint="eastAsia" w:ascii="宋体" w:hAnsi="宋体" w:eastAsia="宋体" w:cs="宋体"/>
          <w:b/>
          <w:sz w:val="36"/>
          <w:szCs w:val="36"/>
          <w:lang w:eastAsia="zh-CN"/>
        </w:rPr>
      </w:pPr>
      <w:bookmarkStart w:id="3" w:name="_Toc22681"/>
      <w:bookmarkStart w:id="4" w:name="_Toc11166"/>
      <w:bookmarkStart w:id="5" w:name="_Toc1724"/>
    </w:p>
    <w:p>
      <w:pPr>
        <w:snapToGrid w:val="0"/>
        <w:spacing w:line="360" w:lineRule="auto"/>
        <w:jc w:val="center"/>
        <w:outlineLvl w:val="0"/>
        <w:rPr>
          <w:rFonts w:hint="eastAsia" w:ascii="宋体" w:hAnsi="宋体" w:eastAsia="宋体" w:cs="宋体"/>
          <w:b/>
          <w:sz w:val="36"/>
          <w:szCs w:val="36"/>
        </w:rPr>
      </w:pPr>
      <w:r>
        <w:rPr>
          <w:rFonts w:hint="eastAsia" w:ascii="宋体" w:hAnsi="宋体" w:eastAsia="宋体" w:cs="宋体"/>
          <w:b/>
          <w:sz w:val="36"/>
          <w:szCs w:val="36"/>
          <w:lang w:eastAsia="zh-CN"/>
        </w:rPr>
        <w:t>沙湾电厂发变组保护系统升级改造</w:t>
      </w:r>
      <w:r>
        <w:rPr>
          <w:rFonts w:hint="eastAsia" w:ascii="宋体" w:hAnsi="宋体" w:eastAsia="宋体" w:cs="宋体"/>
          <w:b/>
          <w:sz w:val="36"/>
          <w:szCs w:val="36"/>
        </w:rPr>
        <w:t>项目</w:t>
      </w:r>
      <w:bookmarkEnd w:id="3"/>
      <w:bookmarkEnd w:id="4"/>
      <w:bookmarkEnd w:id="5"/>
    </w:p>
    <w:p>
      <w:pPr>
        <w:snapToGrid w:val="0"/>
        <w:spacing w:line="700" w:lineRule="atLeast"/>
        <w:jc w:val="center"/>
        <w:rPr>
          <w:rFonts w:hint="eastAsia" w:ascii="宋体" w:hAnsi="宋体" w:eastAsia="宋体" w:cs="宋体"/>
          <w:b/>
          <w:bCs/>
          <w:sz w:val="36"/>
          <w:szCs w:val="36"/>
        </w:rPr>
      </w:pPr>
    </w:p>
    <w:p>
      <w:pPr>
        <w:snapToGrid w:val="0"/>
        <w:spacing w:line="360" w:lineRule="auto"/>
        <w:jc w:val="center"/>
        <w:outlineLvl w:val="0"/>
        <w:rPr>
          <w:rFonts w:hint="eastAsia" w:ascii="宋体" w:hAnsi="宋体" w:eastAsia="宋体" w:cs="宋体"/>
          <w:b/>
          <w:sz w:val="36"/>
          <w:szCs w:val="36"/>
        </w:rPr>
      </w:pPr>
      <w:bookmarkStart w:id="6" w:name="_Toc30260"/>
      <w:bookmarkStart w:id="7" w:name="_Toc25972"/>
      <w:bookmarkStart w:id="8" w:name="_Toc29504"/>
      <w:r>
        <w:rPr>
          <w:rFonts w:hint="eastAsia" w:ascii="宋体" w:hAnsi="宋体" w:eastAsia="宋体" w:cs="宋体"/>
          <w:b/>
          <w:sz w:val="36"/>
          <w:szCs w:val="36"/>
        </w:rPr>
        <w:t>技术规范书</w:t>
      </w:r>
      <w:bookmarkEnd w:id="6"/>
      <w:bookmarkEnd w:id="7"/>
      <w:bookmarkEnd w:id="8"/>
    </w:p>
    <w:p>
      <w:pPr>
        <w:snapToGrid w:val="0"/>
        <w:spacing w:line="500" w:lineRule="atLeast"/>
        <w:jc w:val="center"/>
        <w:rPr>
          <w:rFonts w:hint="eastAsia" w:ascii="宋体" w:hAnsi="宋体" w:eastAsia="宋体" w:cs="宋体"/>
          <w:b/>
          <w:spacing w:val="60"/>
          <w:sz w:val="44"/>
          <w:szCs w:val="44"/>
        </w:rPr>
      </w:pPr>
    </w:p>
    <w:p>
      <w:pPr>
        <w:spacing w:line="360" w:lineRule="auto"/>
        <w:ind w:firstLine="1124" w:firstLineChars="400"/>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编写：</w:t>
      </w:r>
    </w:p>
    <w:p>
      <w:pPr>
        <w:spacing w:line="360" w:lineRule="auto"/>
        <w:ind w:firstLine="1124" w:firstLineChars="400"/>
        <w:rPr>
          <w:rFonts w:hint="eastAsia" w:ascii="宋体" w:hAnsi="宋体" w:eastAsia="宋体" w:cs="宋体"/>
          <w:b/>
          <w:sz w:val="28"/>
          <w:szCs w:val="28"/>
          <w:highlight w:val="none"/>
          <w:lang w:val="en-US" w:eastAsia="zh-CN"/>
        </w:rPr>
      </w:pPr>
    </w:p>
    <w:p>
      <w:pPr>
        <w:spacing w:line="360" w:lineRule="auto"/>
        <w:ind w:firstLine="1124" w:firstLineChars="400"/>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校核：</w:t>
      </w:r>
    </w:p>
    <w:p>
      <w:pPr>
        <w:spacing w:line="360" w:lineRule="auto"/>
        <w:ind w:firstLine="1124" w:firstLineChars="400"/>
        <w:rPr>
          <w:rFonts w:hint="eastAsia" w:ascii="宋体" w:hAnsi="宋体" w:eastAsia="宋体" w:cs="宋体"/>
          <w:b/>
          <w:sz w:val="28"/>
          <w:szCs w:val="28"/>
          <w:highlight w:val="none"/>
          <w:lang w:val="en-US" w:eastAsia="zh-CN"/>
        </w:rPr>
      </w:pPr>
    </w:p>
    <w:p>
      <w:pPr>
        <w:spacing w:line="360" w:lineRule="auto"/>
        <w:ind w:firstLine="1124" w:firstLineChars="400"/>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审定：</w:t>
      </w:r>
    </w:p>
    <w:p>
      <w:pPr>
        <w:spacing w:line="360" w:lineRule="auto"/>
        <w:ind w:firstLine="1124" w:firstLineChars="400"/>
        <w:rPr>
          <w:rFonts w:hint="eastAsia" w:ascii="宋体" w:hAnsi="宋体" w:eastAsia="宋体" w:cs="宋体"/>
          <w:b/>
          <w:sz w:val="28"/>
          <w:szCs w:val="28"/>
          <w:highlight w:val="none"/>
          <w:lang w:val="en-US" w:eastAsia="zh-CN"/>
        </w:rPr>
      </w:pPr>
    </w:p>
    <w:p>
      <w:pPr>
        <w:spacing w:line="360" w:lineRule="auto"/>
        <w:ind w:firstLine="1124" w:firstLineChars="400"/>
        <w:jc w:val="both"/>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批准：</w:t>
      </w:r>
    </w:p>
    <w:p>
      <w:pPr>
        <w:snapToGrid w:val="0"/>
        <w:spacing w:line="500" w:lineRule="atLeast"/>
        <w:jc w:val="center"/>
        <w:rPr>
          <w:rFonts w:hint="eastAsia" w:ascii="宋体" w:hAnsi="宋体" w:eastAsia="宋体" w:cs="宋体"/>
          <w:sz w:val="28"/>
          <w:szCs w:val="28"/>
        </w:rPr>
      </w:pPr>
    </w:p>
    <w:p>
      <w:pPr>
        <w:snapToGrid w:val="0"/>
        <w:spacing w:line="500" w:lineRule="atLeast"/>
        <w:jc w:val="center"/>
        <w:rPr>
          <w:rFonts w:hint="eastAsia" w:ascii="宋体" w:hAnsi="宋体" w:eastAsia="宋体" w:cs="宋体"/>
          <w:sz w:val="28"/>
          <w:szCs w:val="28"/>
        </w:rPr>
      </w:pPr>
    </w:p>
    <w:p>
      <w:pPr>
        <w:jc w:val="center"/>
        <w:outlineLvl w:val="0"/>
        <w:rPr>
          <w:rFonts w:hint="eastAsia" w:ascii="宋体" w:hAnsi="宋体" w:eastAsia="宋体" w:cs="宋体"/>
          <w:b/>
          <w:sz w:val="28"/>
          <w:szCs w:val="28"/>
        </w:rPr>
      </w:pPr>
      <w:bookmarkStart w:id="9" w:name="_Toc31670"/>
      <w:bookmarkStart w:id="10" w:name="_Toc7672"/>
      <w:bookmarkStart w:id="11" w:name="_Toc26340"/>
    </w:p>
    <w:p>
      <w:pPr>
        <w:jc w:val="center"/>
        <w:outlineLvl w:val="0"/>
        <w:rPr>
          <w:rFonts w:hint="eastAsia" w:ascii="宋体" w:hAnsi="宋体" w:eastAsia="宋体" w:cs="宋体"/>
          <w:b/>
          <w:sz w:val="28"/>
          <w:szCs w:val="28"/>
        </w:rPr>
      </w:pPr>
    </w:p>
    <w:p>
      <w:pPr>
        <w:jc w:val="center"/>
        <w:outlineLvl w:val="0"/>
        <w:rPr>
          <w:rFonts w:hint="eastAsia" w:ascii="宋体" w:hAnsi="宋体" w:eastAsia="宋体" w:cs="宋体"/>
          <w:b/>
          <w:sz w:val="28"/>
          <w:szCs w:val="28"/>
        </w:rPr>
      </w:pPr>
      <w:r>
        <w:rPr>
          <w:rFonts w:hint="eastAsia" w:ascii="宋体" w:hAnsi="宋体" w:eastAsia="宋体" w:cs="宋体"/>
          <w:b/>
          <w:sz w:val="28"/>
          <w:szCs w:val="28"/>
        </w:rPr>
        <w:t>四川浙新能</w:t>
      </w:r>
      <w:r>
        <w:rPr>
          <w:rFonts w:hint="eastAsia" w:ascii="宋体" w:hAnsi="宋体" w:eastAsia="宋体" w:cs="宋体"/>
          <w:b/>
          <w:sz w:val="28"/>
          <w:szCs w:val="28"/>
          <w:lang w:val="en-US" w:eastAsia="zh-CN"/>
        </w:rPr>
        <w:t>沙湾</w:t>
      </w:r>
      <w:r>
        <w:rPr>
          <w:rFonts w:hint="eastAsia" w:ascii="宋体" w:hAnsi="宋体" w:eastAsia="宋体" w:cs="宋体"/>
          <w:b/>
          <w:sz w:val="28"/>
          <w:szCs w:val="28"/>
        </w:rPr>
        <w:t>水力发电有限公司</w:t>
      </w:r>
      <w:bookmarkEnd w:id="9"/>
      <w:bookmarkEnd w:id="10"/>
      <w:bookmarkEnd w:id="11"/>
    </w:p>
    <w:p>
      <w:pPr>
        <w:snapToGrid w:val="0"/>
        <w:spacing w:line="500" w:lineRule="atLeast"/>
        <w:jc w:val="center"/>
        <w:rPr>
          <w:rFonts w:hint="eastAsia" w:ascii="宋体" w:hAnsi="宋体" w:eastAsia="宋体" w:cs="宋体"/>
          <w:sz w:val="28"/>
          <w:szCs w:val="28"/>
        </w:rPr>
      </w:pPr>
    </w:p>
    <w:p>
      <w:pPr>
        <w:jc w:val="center"/>
        <w:rPr>
          <w:rFonts w:hint="eastAsia" w:ascii="宋体" w:hAnsi="宋体" w:eastAsia="宋体" w:cs="宋体"/>
          <w:b/>
          <w:sz w:val="30"/>
          <w:szCs w:val="20"/>
        </w:rPr>
      </w:pPr>
      <w:r>
        <w:rPr>
          <w:rFonts w:hint="eastAsia" w:ascii="宋体" w:hAnsi="宋体" w:eastAsia="宋体" w:cs="宋体"/>
          <w:b/>
          <w:sz w:val="28"/>
          <w:szCs w:val="28"/>
        </w:rPr>
        <w:t>202</w:t>
      </w:r>
      <w:r>
        <w:rPr>
          <w:rFonts w:hint="eastAsia" w:ascii="宋体" w:hAnsi="宋体" w:eastAsia="宋体" w:cs="宋体"/>
          <w:b/>
          <w:sz w:val="28"/>
          <w:szCs w:val="28"/>
          <w:lang w:val="en-US" w:eastAsia="zh-CN"/>
        </w:rPr>
        <w:t>5</w:t>
      </w:r>
      <w:r>
        <w:rPr>
          <w:rFonts w:hint="eastAsia" w:ascii="宋体" w:hAnsi="宋体" w:eastAsia="宋体" w:cs="宋体"/>
          <w:b/>
          <w:sz w:val="28"/>
          <w:szCs w:val="28"/>
        </w:rPr>
        <w:t>年</w:t>
      </w:r>
      <w:r>
        <w:rPr>
          <w:rFonts w:hint="eastAsia" w:ascii="宋体" w:hAnsi="宋体" w:eastAsia="宋体" w:cs="宋体"/>
          <w:b/>
          <w:sz w:val="28"/>
          <w:szCs w:val="28"/>
          <w:lang w:val="en-US" w:eastAsia="zh-CN"/>
        </w:rPr>
        <w:t>7</w:t>
      </w:r>
      <w:r>
        <w:rPr>
          <w:rFonts w:hint="eastAsia" w:ascii="宋体" w:hAnsi="宋体" w:eastAsia="宋体" w:cs="宋体"/>
          <w:b/>
          <w:sz w:val="28"/>
          <w:szCs w:val="28"/>
        </w:rPr>
        <w:t xml:space="preserve">月 </w:t>
      </w:r>
      <w:r>
        <w:rPr>
          <w:rFonts w:hint="eastAsia" w:ascii="宋体" w:hAnsi="宋体" w:eastAsia="宋体" w:cs="宋体"/>
          <w:b/>
          <w:sz w:val="30"/>
          <w:szCs w:val="20"/>
        </w:rPr>
        <w:t xml:space="preserve"> </w:t>
      </w:r>
    </w:p>
    <w:p>
      <w:pPr>
        <w:tabs>
          <w:tab w:val="left" w:pos="851"/>
        </w:tabs>
        <w:adjustRightInd w:val="0"/>
        <w:snapToGrid w:val="0"/>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br w:type="page"/>
      </w:r>
    </w:p>
    <w:sdt>
      <w:sdtPr>
        <w:rPr>
          <w:rFonts w:hint="eastAsia" w:ascii="宋体" w:hAnsi="宋体" w:eastAsia="宋体" w:cs="宋体"/>
          <w:kern w:val="2"/>
          <w:sz w:val="21"/>
          <w:szCs w:val="22"/>
          <w:lang w:val="en-US" w:eastAsia="zh-CN" w:bidi="ar-SA"/>
        </w:rPr>
        <w:id w:val="147477217"/>
        <w15:color w:val="DBDBDB"/>
        <w:docPartObj>
          <w:docPartGallery w:val="Table of Contents"/>
          <w:docPartUnique/>
        </w:docPartObj>
      </w:sdtPr>
      <w:sdtEndPr>
        <w:rPr>
          <w:rFonts w:hint="eastAsia" w:ascii="宋体" w:hAnsi="宋体" w:eastAsia="宋体" w:cs="宋体"/>
          <w:kern w:val="2"/>
          <w:sz w:val="21"/>
          <w:szCs w:val="22"/>
          <w:lang w:val="en-US" w:eastAsia="zh-CN" w:bidi="ar-SA"/>
        </w:rPr>
      </w:sdtEndPr>
      <w:sdtContent>
        <w:p>
          <w:pPr>
            <w:spacing w:before="0" w:beforeLines="0" w:after="0" w:afterLines="0" w:line="240" w:lineRule="auto"/>
            <w:ind w:left="0" w:leftChars="0" w:right="0" w:rightChars="0" w:firstLine="0" w:firstLineChars="0"/>
            <w:jc w:val="center"/>
            <w:rPr>
              <w:rFonts w:hint="eastAsia" w:ascii="宋体" w:hAnsi="宋体" w:eastAsia="宋体" w:cs="宋体"/>
            </w:rPr>
          </w:pPr>
          <w:r>
            <w:rPr>
              <w:rFonts w:hint="eastAsia" w:ascii="宋体" w:hAnsi="宋体" w:eastAsia="宋体" w:cs="宋体"/>
              <w:sz w:val="36"/>
              <w:szCs w:val="36"/>
            </w:rPr>
            <w:t>目</w:t>
          </w:r>
          <w:r>
            <w:rPr>
              <w:rFonts w:hint="eastAsia" w:ascii="宋体" w:hAnsi="宋体" w:eastAsia="宋体" w:cs="宋体"/>
              <w:sz w:val="36"/>
              <w:szCs w:val="36"/>
              <w:lang w:val="en-US" w:eastAsia="zh-CN"/>
            </w:rPr>
            <w:t xml:space="preserve">  </w:t>
          </w:r>
          <w:r>
            <w:rPr>
              <w:rFonts w:hint="eastAsia" w:ascii="宋体" w:hAnsi="宋体" w:eastAsia="宋体" w:cs="宋体"/>
              <w:sz w:val="36"/>
              <w:szCs w:val="36"/>
            </w:rPr>
            <w:t>录</w:t>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TOC \o "1-3" \h \u </w:instrText>
          </w:r>
          <w:r>
            <w:rPr>
              <w:rFonts w:hint="eastAsia" w:ascii="宋体" w:hAnsi="宋体" w:eastAsia="宋体" w:cs="宋体"/>
            </w:rPr>
            <w:fldChar w:fldCharType="separate"/>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_Toc31996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spacing w:val="-12"/>
              <w:kern w:val="0"/>
              <w:position w:val="21"/>
              <w:szCs w:val="30"/>
              <w:lang w:val="en-US" w:eastAsia="zh-CN" w:bidi="ar-SA"/>
              <w14:textOutline w14:w="5442" w14:cap="flat" w14:cmpd="sng">
                <w14:solidFill>
                  <w14:srgbClr w14:val="000000"/>
                </w14:solidFill>
                <w14:prstDash w14:val="solid"/>
                <w14:miter w14:val="0"/>
              </w14:textOutline>
            </w:rPr>
            <w:t xml:space="preserve"> 1 </w:t>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技术规范</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_Toc31996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_Toc22394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spacing w:val="-12"/>
              <w:kern w:val="0"/>
              <w:position w:val="21"/>
              <w:szCs w:val="30"/>
              <w:lang w:val="en-US" w:eastAsia="zh-CN" w:bidi="ar-SA"/>
              <w14:textOutline w14:w="5442" w14:cap="flat" w14:cmpd="sng">
                <w14:solidFill>
                  <w14:srgbClr w14:val="000000"/>
                </w14:solidFill>
                <w14:prstDash w14:val="solid"/>
                <w14:miter w14:val="0"/>
              </w14:textOutline>
            </w:rPr>
            <w:t xml:space="preserve"> 2 </w:t>
          </w:r>
          <w:r>
            <w:rPr>
              <w:rFonts w:hint="eastAsia" w:ascii="宋体" w:hAnsi="宋体" w:eastAsia="宋体" w:cs="宋体"/>
              <w:snapToGrid w:val="0"/>
              <w:spacing w:val="-9"/>
              <w:kern w:val="0"/>
              <w:position w:val="21"/>
              <w:szCs w:val="30"/>
              <w:lang w:val="en-US" w:eastAsia="en-US" w:bidi="ar-SA"/>
              <w14:textOutline w14:w="5442" w14:cap="flat" w14:cmpd="sng">
                <w14:solidFill>
                  <w14:srgbClr w14:val="000000"/>
                </w14:solidFill>
                <w14:prstDash w14:val="solid"/>
                <w14:miter w14:val="0"/>
              </w14:textOutline>
            </w:rPr>
            <w:t>供货范围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_Toc22394 \h </w:instrText>
          </w:r>
          <w:r>
            <w:rPr>
              <w:rFonts w:hint="eastAsia" w:ascii="宋体" w:hAnsi="宋体" w:eastAsia="宋体" w:cs="宋体"/>
            </w:rPr>
            <w:fldChar w:fldCharType="separate"/>
          </w:r>
          <w:r>
            <w:rPr>
              <w:rFonts w:hint="eastAsia" w:ascii="宋体" w:hAnsi="宋体" w:eastAsia="宋体" w:cs="宋体"/>
            </w:rPr>
            <w:t>17</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_Toc31791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spacing w:val="-12"/>
              <w:kern w:val="0"/>
              <w:position w:val="21"/>
              <w:szCs w:val="30"/>
              <w:lang w:val="en-US" w:eastAsia="zh-CN" w:bidi="ar-SA"/>
              <w14:textOutline w14:w="5442" w14:cap="flat" w14:cmpd="sng">
                <w14:solidFill>
                  <w14:srgbClr w14:val="000000"/>
                </w14:solidFill>
                <w14:prstDash w14:val="solid"/>
                <w14:miter w14:val="0"/>
              </w14:textOutline>
            </w:rPr>
            <w:t xml:space="preserve"> 3 </w:t>
          </w:r>
          <w:r>
            <w:rPr>
              <w:rFonts w:hint="eastAsia" w:ascii="宋体" w:hAnsi="宋体" w:eastAsia="宋体" w:cs="宋体"/>
              <w:snapToGrid w:val="0"/>
              <w:spacing w:val="-4"/>
              <w:kern w:val="0"/>
              <w:position w:val="20"/>
              <w:szCs w:val="30"/>
              <w:lang w:val="en-US" w:eastAsia="en-US" w:bidi="ar-SA"/>
              <w14:textOutline w14:w="5442" w14:cap="flat" w14:cmpd="sng">
                <w14:solidFill>
                  <w14:srgbClr w14:val="000000"/>
                </w14:solidFill>
                <w14:prstDash w14:val="solid"/>
                <w14:miter w14:val="0"/>
              </w14:textOutline>
            </w:rPr>
            <w:t>技术资料及交付进度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_Toc31791 \h </w:instrText>
          </w:r>
          <w:r>
            <w:rPr>
              <w:rFonts w:hint="eastAsia" w:ascii="宋体" w:hAnsi="宋体" w:eastAsia="宋体" w:cs="宋体"/>
            </w:rPr>
            <w:fldChar w:fldCharType="separate"/>
          </w:r>
          <w:r>
            <w:rPr>
              <w:rFonts w:hint="eastAsia" w:ascii="宋体" w:hAnsi="宋体" w:eastAsia="宋体" w:cs="宋体"/>
            </w:rPr>
            <w:t>21</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_Toc2919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spacing w:val="-12"/>
              <w:kern w:val="0"/>
              <w:position w:val="21"/>
              <w:szCs w:val="30"/>
              <w:lang w:val="en-US" w:eastAsia="zh-CN" w:bidi="ar-SA"/>
              <w14:textOutline w14:w="5442" w14:cap="flat" w14:cmpd="sng">
                <w14:solidFill>
                  <w14:srgbClr w14:val="000000"/>
                </w14:solidFill>
                <w14:prstDash w14:val="solid"/>
                <w14:miter w14:val="0"/>
              </w14:textOutline>
            </w:rPr>
            <w:t xml:space="preserve"> 4 </w:t>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设备交货进度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_Toc2919 \h </w:instrText>
          </w:r>
          <w:r>
            <w:rPr>
              <w:rFonts w:hint="eastAsia" w:ascii="宋体" w:hAnsi="宋体" w:eastAsia="宋体" w:cs="宋体"/>
            </w:rPr>
            <w:fldChar w:fldCharType="separate"/>
          </w:r>
          <w:r>
            <w:rPr>
              <w:rFonts w:hint="eastAsia" w:ascii="宋体" w:hAnsi="宋体" w:eastAsia="宋体" w:cs="宋体"/>
            </w:rPr>
            <w:t>24</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_Toc21911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5 设备监造、检验和性能验收试验</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_Toc21911 \h </w:instrText>
          </w:r>
          <w:r>
            <w:rPr>
              <w:rFonts w:hint="eastAsia" w:ascii="宋体" w:hAnsi="宋体" w:eastAsia="宋体" w:cs="宋体"/>
            </w:rPr>
            <w:fldChar w:fldCharType="separate"/>
          </w:r>
          <w:r>
            <w:rPr>
              <w:rFonts w:hint="eastAsia" w:ascii="宋体" w:hAnsi="宋体" w:eastAsia="宋体" w:cs="宋体"/>
            </w:rPr>
            <w:t>24</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_Toc13554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spacing w:val="-12"/>
              <w:kern w:val="0"/>
              <w:position w:val="21"/>
              <w:szCs w:val="30"/>
              <w:lang w:val="en-US" w:eastAsia="zh-CN" w:bidi="ar-SA"/>
              <w14:textOutline w14:w="5442" w14:cap="flat" w14:cmpd="sng">
                <w14:solidFill>
                  <w14:srgbClr w14:val="000000"/>
                </w14:solidFill>
                <w14:prstDash w14:val="solid"/>
                <w14:miter w14:val="0"/>
              </w14:textOutline>
            </w:rPr>
            <w:t xml:space="preserve"> 6 </w:t>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技术服务和联络</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_Toc13554 \h </w:instrText>
          </w:r>
          <w:r>
            <w:rPr>
              <w:rFonts w:hint="eastAsia" w:ascii="宋体" w:hAnsi="宋体" w:eastAsia="宋体" w:cs="宋体"/>
            </w:rPr>
            <w:fldChar w:fldCharType="separate"/>
          </w:r>
          <w:r>
            <w:rPr>
              <w:rFonts w:hint="eastAsia" w:ascii="宋体" w:hAnsi="宋体" w:eastAsia="宋体" w:cs="宋体"/>
            </w:rPr>
            <w:t>29</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_Toc1008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7 分包与外购</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_Toc1008 \h </w:instrText>
          </w:r>
          <w:r>
            <w:rPr>
              <w:rFonts w:hint="eastAsia" w:ascii="宋体" w:hAnsi="宋体" w:eastAsia="宋体" w:cs="宋体"/>
            </w:rPr>
            <w:fldChar w:fldCharType="separate"/>
          </w:r>
          <w:r>
            <w:rPr>
              <w:rFonts w:hint="eastAsia" w:ascii="宋体" w:hAnsi="宋体" w:eastAsia="宋体" w:cs="宋体"/>
            </w:rPr>
            <w:t>33</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_Toc17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8 运行维护手册</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 \h </w:instrText>
          </w:r>
          <w:r>
            <w:rPr>
              <w:rFonts w:hint="eastAsia" w:ascii="宋体" w:hAnsi="宋体" w:eastAsia="宋体" w:cs="宋体"/>
            </w:rPr>
            <w:fldChar w:fldCharType="separate"/>
          </w:r>
          <w:r>
            <w:rPr>
              <w:rFonts w:hint="eastAsia" w:ascii="宋体" w:hAnsi="宋体" w:eastAsia="宋体" w:cs="宋体"/>
            </w:rPr>
            <w:t>34</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_Toc12285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9 大（部）件情况</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_Toc12285 \h </w:instrText>
          </w:r>
          <w:r>
            <w:rPr>
              <w:rFonts w:hint="eastAsia" w:ascii="宋体" w:hAnsi="宋体" w:eastAsia="宋体" w:cs="宋体"/>
            </w:rPr>
            <w:fldChar w:fldCharType="separate"/>
          </w:r>
          <w:r>
            <w:rPr>
              <w:rFonts w:hint="eastAsia" w:ascii="宋体" w:hAnsi="宋体" w:eastAsia="宋体" w:cs="宋体"/>
            </w:rPr>
            <w:t>36</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_Toc24277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10 技术差异表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_Toc24277 \h </w:instrText>
          </w:r>
          <w:r>
            <w:rPr>
              <w:rFonts w:hint="eastAsia" w:ascii="宋体" w:hAnsi="宋体" w:eastAsia="宋体" w:cs="宋体"/>
            </w:rPr>
            <w:fldChar w:fldCharType="separate"/>
          </w:r>
          <w:r>
            <w:rPr>
              <w:rFonts w:hint="eastAsia" w:ascii="宋体" w:hAnsi="宋体" w:eastAsia="宋体" w:cs="宋体"/>
            </w:rPr>
            <w:t>37</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_Toc24357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11 附图</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_Toc24357 \h </w:instrText>
          </w:r>
          <w:r>
            <w:rPr>
              <w:rFonts w:hint="eastAsia" w:ascii="宋体" w:hAnsi="宋体" w:eastAsia="宋体" w:cs="宋体"/>
            </w:rPr>
            <w:fldChar w:fldCharType="separate"/>
          </w:r>
          <w:r>
            <w:rPr>
              <w:rFonts w:hint="eastAsia" w:ascii="宋体" w:hAnsi="宋体" w:eastAsia="宋体" w:cs="宋体"/>
            </w:rPr>
            <w:t>38</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_Toc11126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12  性能考核条款</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_Toc11126 \h </w:instrText>
          </w:r>
          <w:r>
            <w:rPr>
              <w:rFonts w:hint="eastAsia" w:ascii="宋体" w:hAnsi="宋体" w:eastAsia="宋体" w:cs="宋体"/>
            </w:rPr>
            <w:fldChar w:fldCharType="separate"/>
          </w:r>
          <w:r>
            <w:rPr>
              <w:rFonts w:hint="eastAsia" w:ascii="宋体" w:hAnsi="宋体" w:eastAsia="宋体" w:cs="宋体"/>
            </w:rPr>
            <w:t>39</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_Toc1195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13 投标人需要说明的其他问题</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_Toc1195 \h </w:instrText>
          </w:r>
          <w:r>
            <w:rPr>
              <w:rFonts w:hint="eastAsia" w:ascii="宋体" w:hAnsi="宋体" w:eastAsia="宋体" w:cs="宋体"/>
            </w:rPr>
            <w:fldChar w:fldCharType="separate"/>
          </w:r>
          <w:r>
            <w:rPr>
              <w:rFonts w:hint="eastAsia" w:ascii="宋体" w:hAnsi="宋体" w:eastAsia="宋体" w:cs="宋体"/>
            </w:rPr>
            <w:t>40</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_Toc7474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14 业绩及用户评价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_Toc7474 \h </w:instrText>
          </w:r>
          <w:r>
            <w:rPr>
              <w:rFonts w:hint="eastAsia" w:ascii="宋体" w:hAnsi="宋体" w:eastAsia="宋体" w:cs="宋体"/>
            </w:rPr>
            <w:fldChar w:fldCharType="separate"/>
          </w:r>
          <w:r>
            <w:rPr>
              <w:rFonts w:hint="eastAsia" w:ascii="宋体" w:hAnsi="宋体" w:eastAsia="宋体" w:cs="宋体"/>
            </w:rPr>
            <w:t>41</w:t>
          </w:r>
          <w:r>
            <w:rPr>
              <w:rFonts w:hint="eastAsia" w:ascii="宋体" w:hAnsi="宋体" w:eastAsia="宋体" w:cs="宋体"/>
            </w:rPr>
            <w:fldChar w:fldCharType="end"/>
          </w:r>
          <w:r>
            <w:rPr>
              <w:rFonts w:hint="eastAsia" w:ascii="宋体" w:hAnsi="宋体" w:eastAsia="宋体" w:cs="宋体"/>
            </w:rPr>
            <w:fldChar w:fldCharType="end"/>
          </w:r>
        </w:p>
        <w:p>
          <w:pPr>
            <w:pStyle w:val="8"/>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_Toc6125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15 订货情况及排产计划说明</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_Toc6125 \h </w:instrText>
          </w:r>
          <w:r>
            <w:rPr>
              <w:rFonts w:hint="eastAsia" w:ascii="宋体" w:hAnsi="宋体" w:eastAsia="宋体" w:cs="宋体"/>
            </w:rPr>
            <w:fldChar w:fldCharType="separate"/>
          </w:r>
          <w:r>
            <w:rPr>
              <w:rFonts w:hint="eastAsia" w:ascii="宋体" w:hAnsi="宋体" w:eastAsia="宋体" w:cs="宋体"/>
            </w:rPr>
            <w:t>42</w:t>
          </w:r>
          <w:r>
            <w:rPr>
              <w:rFonts w:hint="eastAsia" w:ascii="宋体" w:hAnsi="宋体" w:eastAsia="宋体" w:cs="宋体"/>
            </w:rPr>
            <w:fldChar w:fldCharType="end"/>
          </w:r>
          <w:r>
            <w:rPr>
              <w:rFonts w:hint="eastAsia" w:ascii="宋体" w:hAnsi="宋体" w:eastAsia="宋体" w:cs="宋体"/>
            </w:rPr>
            <w:fldChar w:fldCharType="end"/>
          </w:r>
        </w:p>
        <w:p>
          <w:pPr>
            <w:rPr>
              <w:rFonts w:hint="eastAsia" w:ascii="宋体" w:hAnsi="宋体" w:eastAsia="宋体" w:cs="宋体"/>
            </w:rPr>
          </w:pPr>
          <w:r>
            <w:rPr>
              <w:rFonts w:hint="eastAsia" w:ascii="宋体" w:hAnsi="宋体" w:eastAsia="宋体" w:cs="宋体"/>
            </w:rPr>
            <w:fldChar w:fldCharType="end"/>
          </w:r>
        </w:p>
      </w:sdtContent>
    </w:sdt>
    <w:p>
      <w:pPr>
        <w:tabs>
          <w:tab w:val="left" w:pos="840"/>
          <w:tab w:val="right" w:leader="dot" w:pos="8505"/>
        </w:tabs>
        <w:spacing w:before="120" w:after="120"/>
        <w:jc w:val="left"/>
        <w:outlineLvl w:val="0"/>
        <w:rPr>
          <w:rFonts w:hint="eastAsia" w:ascii="宋体" w:hAnsi="宋体" w:eastAsia="宋体" w:cs="宋体"/>
          <w:snapToGrid w:val="0"/>
          <w:color w:val="000000"/>
          <w:kern w:val="0"/>
          <w:sz w:val="24"/>
          <w:szCs w:val="24"/>
          <w:lang w:val="en-US" w:eastAsia="en-US" w:bidi="ar-SA"/>
        </w:rPr>
        <w:sectPr>
          <w:headerReference r:id="rId3" w:type="default"/>
          <w:footerReference r:id="rId4" w:type="default"/>
          <w:pgSz w:w="11906" w:h="16838"/>
          <w:pgMar w:top="1440" w:right="1983" w:bottom="1440" w:left="1701" w:header="851" w:footer="1134" w:gutter="0"/>
          <w:pgNumType w:fmt="decimal" w:start="1"/>
          <w:cols w:space="720" w:num="1"/>
          <w:docGrid w:linePitch="381" w:charSpace="0"/>
        </w:sectPr>
      </w:pPr>
      <w:r>
        <w:rPr>
          <w:rFonts w:hint="eastAsia" w:ascii="宋体" w:hAnsi="宋体" w:eastAsia="宋体" w:cs="宋体"/>
          <w:snapToGrid w:val="0"/>
          <w:color w:val="000000"/>
          <w:kern w:val="0"/>
          <w:sz w:val="24"/>
          <w:szCs w:val="24"/>
          <w:lang w:val="en-US" w:eastAsia="zh-CN" w:bidi="ar-SA"/>
        </w:rPr>
        <w:t xml:space="preserve">                        </w:t>
      </w:r>
    </w:p>
    <w:p>
      <w:pPr>
        <w:keepNext w:val="0"/>
        <w:keepLines w:val="0"/>
        <w:pageBreakBefore w:val="0"/>
        <w:widowControl w:val="0"/>
        <w:kinsoku w:val="0"/>
        <w:wordWrap/>
        <w:overflowPunct/>
        <w:topLinePunct w:val="0"/>
        <w:autoSpaceDE w:val="0"/>
        <w:autoSpaceDN w:val="0"/>
        <w:bidi w:val="0"/>
        <w:adjustRightInd w:val="0"/>
        <w:snapToGrid w:val="0"/>
        <w:spacing w:before="335" w:line="480" w:lineRule="exact"/>
        <w:ind w:left="63"/>
        <w:jc w:val="left"/>
        <w:textAlignment w:val="baseline"/>
        <w:outlineLvl w:val="0"/>
        <w:rPr>
          <w:rFonts w:hint="eastAsia" w:ascii="宋体" w:hAnsi="宋体" w:eastAsia="宋体" w:cs="宋体"/>
          <w:snapToGrid w:val="0"/>
          <w:color w:val="000000"/>
          <w:kern w:val="0"/>
          <w:sz w:val="30"/>
          <w:szCs w:val="30"/>
          <w:lang w:val="en-US" w:eastAsia="en-US" w:bidi="ar-SA"/>
        </w:rPr>
      </w:pPr>
      <w:bookmarkStart w:id="12" w:name="_Toc31996"/>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color w:val="000000"/>
          <w:spacing w:val="-12"/>
          <w:kern w:val="0"/>
          <w:position w:val="21"/>
          <w:sz w:val="30"/>
          <w:szCs w:val="30"/>
          <w:lang w:val="en-US" w:eastAsia="zh-CN" w:bidi="ar-SA"/>
          <w14:textOutline w14:w="5442" w14:cap="flat" w14:cmpd="sng">
            <w14:solidFill>
              <w14:srgbClr w14:val="000000"/>
            </w14:solidFill>
            <w14:prstDash w14:val="solid"/>
            <w14:miter w14:val="0"/>
          </w14:textOutline>
        </w:rPr>
        <w:t xml:space="preserve"> 1 </w:t>
      </w:r>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技术规范</w:t>
      </w:r>
      <w:bookmarkEnd w:id="12"/>
    </w:p>
    <w:p>
      <w:pPr>
        <w:keepNext w:val="0"/>
        <w:keepLines w:val="0"/>
        <w:pageBreakBefore w:val="0"/>
        <w:widowControl w:val="0"/>
        <w:kinsoku w:val="0"/>
        <w:wordWrap/>
        <w:overflowPunct/>
        <w:topLinePunct w:val="0"/>
        <w:autoSpaceDE w:val="0"/>
        <w:autoSpaceDN w:val="0"/>
        <w:bidi w:val="0"/>
        <w:adjustRightInd w:val="0"/>
        <w:snapToGrid w:val="0"/>
        <w:spacing w:before="1" w:line="480" w:lineRule="exact"/>
        <w:ind w:left="60"/>
        <w:jc w:val="left"/>
        <w:textAlignment w:val="baseline"/>
        <w:outlineLvl w:val="0"/>
        <w:rPr>
          <w:rFonts w:hint="eastAsia" w:ascii="宋体" w:hAnsi="宋体" w:eastAsia="宋体" w:cs="宋体"/>
          <w:snapToGrid w:val="0"/>
          <w:color w:val="000000"/>
          <w:kern w:val="0"/>
          <w:sz w:val="21"/>
          <w:szCs w:val="21"/>
          <w:lang w:eastAsia="en-US"/>
        </w:rPr>
      </w:pPr>
      <w:bookmarkStart w:id="13" w:name="_Toc3147"/>
      <w:bookmarkStart w:id="14" w:name="_Toc18514"/>
      <w:bookmarkStart w:id="15" w:name="_Toc29734"/>
      <w:r>
        <w:rPr>
          <w:rFonts w:hint="eastAsia" w:ascii="宋体" w:hAnsi="宋体" w:eastAsia="宋体" w:cs="宋体"/>
          <w:snapToGrid w:val="0"/>
          <w:color w:val="000000"/>
          <w:spacing w:val="-13"/>
          <w:kern w:val="0"/>
          <w:sz w:val="28"/>
          <w:szCs w:val="28"/>
          <w:lang w:val="en-US" w:eastAsia="en-US" w:bidi="ar-SA"/>
          <w14:textOutline w14:w="5094" w14:cap="flat" w14:cmpd="sng">
            <w14:solidFill>
              <w14:srgbClr w14:val="000000"/>
            </w14:solidFill>
            <w14:prstDash w14:val="solid"/>
            <w14:miter w14:val="0"/>
          </w14:textOutline>
        </w:rPr>
        <w:t>1</w:t>
      </w:r>
      <w:r>
        <w:rPr>
          <w:rFonts w:hint="eastAsia" w:ascii="宋体" w:hAnsi="宋体" w:eastAsia="宋体" w:cs="宋体"/>
          <w:snapToGrid w:val="0"/>
          <w:color w:val="000000"/>
          <w:spacing w:val="17"/>
          <w:kern w:val="0"/>
          <w:sz w:val="28"/>
          <w:szCs w:val="28"/>
          <w:lang w:val="en-US" w:eastAsia="en-US" w:bidi="ar-SA"/>
        </w:rPr>
        <w:t xml:space="preserve"> </w:t>
      </w:r>
      <w:r>
        <w:rPr>
          <w:rFonts w:hint="eastAsia" w:ascii="宋体" w:hAnsi="宋体" w:eastAsia="宋体" w:cs="宋体"/>
          <w:snapToGrid w:val="0"/>
          <w:color w:val="000000"/>
          <w:spacing w:val="-13"/>
          <w:kern w:val="0"/>
          <w:sz w:val="28"/>
          <w:szCs w:val="28"/>
          <w:lang w:val="en-US" w:eastAsia="en-US" w:bidi="ar-SA"/>
          <w14:textOutline w14:w="5094" w14:cap="flat" w14:cmpd="sng">
            <w14:solidFill>
              <w14:srgbClr w14:val="000000"/>
            </w14:solidFill>
            <w14:prstDash w14:val="solid"/>
            <w14:miter w14:val="0"/>
          </w14:textOutline>
        </w:rPr>
        <w:t>总则</w:t>
      </w:r>
      <w:bookmarkEnd w:id="13"/>
      <w:bookmarkEnd w:id="14"/>
      <w:bookmarkEnd w:id="15"/>
    </w:p>
    <w:p>
      <w:pPr>
        <w:keepNext w:val="0"/>
        <w:keepLines w:val="0"/>
        <w:pageBreakBefore w:val="0"/>
        <w:widowControl w:val="0"/>
        <w:kinsoku w:val="0"/>
        <w:wordWrap/>
        <w:overflowPunct/>
        <w:topLinePunct w:val="0"/>
        <w:autoSpaceDE w:val="0"/>
        <w:autoSpaceDN w:val="0"/>
        <w:bidi w:val="0"/>
        <w:adjustRightInd w:val="0"/>
        <w:snapToGrid w:val="0"/>
        <w:spacing w:before="78" w:line="480" w:lineRule="exact"/>
        <w:ind w:left="39" w:right="145" w:firstLine="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1.1  本技术规范书适用于</w:t>
      </w:r>
      <w:r>
        <w:rPr>
          <w:rFonts w:hint="eastAsia" w:ascii="宋体" w:hAnsi="宋体" w:eastAsia="宋体" w:cs="宋体"/>
          <w:snapToGrid w:val="0"/>
          <w:color w:val="000000"/>
          <w:spacing w:val="-2"/>
          <w:kern w:val="0"/>
          <w:sz w:val="24"/>
          <w:szCs w:val="24"/>
          <w:lang w:val="en-US" w:eastAsia="zh-CN" w:bidi="ar-SA"/>
        </w:rPr>
        <w:t>沙湾电厂</w:t>
      </w:r>
      <w:r>
        <w:rPr>
          <w:rFonts w:hint="eastAsia" w:ascii="宋体" w:hAnsi="宋体" w:eastAsia="宋体" w:cs="宋体"/>
          <w:snapToGrid w:val="0"/>
          <w:color w:val="000000"/>
          <w:spacing w:val="-2"/>
          <w:kern w:val="0"/>
          <w:sz w:val="24"/>
          <w:szCs w:val="24"/>
          <w:lang w:val="en-US" w:eastAsia="en-US" w:bidi="ar-SA"/>
        </w:rPr>
        <w:t>继电保护装置技术改造，它提出了装</w:t>
      </w:r>
      <w:r>
        <w:rPr>
          <w:rFonts w:hint="eastAsia" w:ascii="宋体" w:hAnsi="宋体" w:eastAsia="宋体" w:cs="宋体"/>
          <w:snapToGrid w:val="0"/>
          <w:color w:val="000000"/>
          <w:spacing w:val="-3"/>
          <w:kern w:val="0"/>
          <w:sz w:val="24"/>
          <w:szCs w:val="24"/>
          <w:lang w:val="en-US" w:eastAsia="en-US" w:bidi="ar-SA"/>
        </w:rPr>
        <w:t>置的功能设计、</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结构、性能、安装和试验等方面的技术要求， 投标人应在不增加费用的前提下提供</w:t>
      </w:r>
      <w:r>
        <w:rPr>
          <w:rFonts w:hint="eastAsia" w:ascii="宋体" w:hAnsi="宋体" w:eastAsia="宋体" w:cs="宋体"/>
          <w:snapToGrid w:val="0"/>
          <w:color w:val="000000"/>
          <w:spacing w:val="-2"/>
          <w:kern w:val="0"/>
          <w:sz w:val="24"/>
          <w:szCs w:val="24"/>
          <w:lang w:val="en-US" w:eastAsia="en-US" w:bidi="ar-SA"/>
        </w:rPr>
        <w:t>本标书未提及但为设备运行所必需的材料或元件。</w:t>
      </w:r>
      <w:r>
        <w:rPr>
          <w:rFonts w:hint="eastAsia" w:ascii="宋体" w:hAnsi="宋体" w:eastAsia="宋体" w:cs="宋体"/>
          <w:snapToGrid w:val="0"/>
          <w:color w:val="000000"/>
          <w:spacing w:val="-27"/>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投标人投标时</w:t>
      </w:r>
      <w:r>
        <w:rPr>
          <w:rFonts w:hint="eastAsia" w:ascii="宋体" w:hAnsi="宋体" w:eastAsia="宋体" w:cs="宋体"/>
          <w:snapToGrid w:val="0"/>
          <w:color w:val="000000"/>
          <w:spacing w:val="-3"/>
          <w:kern w:val="0"/>
          <w:sz w:val="24"/>
          <w:szCs w:val="24"/>
          <w:lang w:val="en-US" w:eastAsia="en-US" w:bidi="ar-SA"/>
        </w:rPr>
        <w:t>，应按项目分别详细说明技术方案并分别列出全部技术数据。</w:t>
      </w:r>
    </w:p>
    <w:p>
      <w:pPr>
        <w:keepNext w:val="0"/>
        <w:keepLines w:val="0"/>
        <w:pageBreakBefore w:val="0"/>
        <w:widowControl w:val="0"/>
        <w:kinsoku w:val="0"/>
        <w:wordWrap/>
        <w:overflowPunct/>
        <w:topLinePunct w:val="0"/>
        <w:autoSpaceDE w:val="0"/>
        <w:autoSpaceDN w:val="0"/>
        <w:bidi w:val="0"/>
        <w:adjustRightInd w:val="0"/>
        <w:snapToGrid w:val="0"/>
        <w:spacing w:before="215" w:line="480" w:lineRule="exact"/>
        <w:ind w:left="59" w:right="127" w:hanging="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1.2  本项目名称为“发变组保护系统升级改造项目</w:t>
      </w:r>
      <w:r>
        <w:rPr>
          <w:rFonts w:hint="eastAsia" w:ascii="宋体" w:hAnsi="宋体" w:eastAsia="宋体" w:cs="宋体"/>
          <w:snapToGrid w:val="0"/>
          <w:color w:val="000000"/>
          <w:spacing w:val="-7"/>
          <w:kern w:val="0"/>
          <w:sz w:val="24"/>
          <w:szCs w:val="24"/>
          <w:lang w:val="en-US" w:eastAsia="en-US" w:bidi="ar-SA"/>
        </w:rPr>
        <w:t>”，招标方是“</w:t>
      </w:r>
      <w:r>
        <w:rPr>
          <w:rFonts w:hint="eastAsia" w:ascii="宋体" w:hAnsi="宋体" w:eastAsia="宋体" w:cs="宋体"/>
          <w:snapToGrid w:val="0"/>
          <w:color w:val="000000"/>
          <w:spacing w:val="-7"/>
          <w:kern w:val="0"/>
          <w:sz w:val="24"/>
          <w:szCs w:val="24"/>
          <w:lang w:val="en-US" w:eastAsia="zh-CN" w:bidi="ar-SA"/>
        </w:rPr>
        <w:t>四川浙新能沙湾水力发电有限公司</w:t>
      </w:r>
      <w:r>
        <w:rPr>
          <w:rFonts w:hint="eastAsia" w:ascii="宋体" w:hAnsi="宋体" w:eastAsia="宋体" w:cs="宋体"/>
          <w:snapToGrid w:val="0"/>
          <w:color w:val="000000"/>
          <w:spacing w:val="-8"/>
          <w:kern w:val="0"/>
          <w:sz w:val="24"/>
          <w:szCs w:val="24"/>
          <w:lang w:val="en-US" w:eastAsia="en-US" w:bidi="ar-SA"/>
        </w:rPr>
        <w:t>”。</w:t>
      </w:r>
    </w:p>
    <w:p>
      <w:pPr>
        <w:keepNext w:val="0"/>
        <w:keepLines w:val="0"/>
        <w:pageBreakBefore w:val="0"/>
        <w:widowControl w:val="0"/>
        <w:kinsoku w:val="0"/>
        <w:wordWrap/>
        <w:overflowPunct/>
        <w:topLinePunct w:val="0"/>
        <w:autoSpaceDE w:val="0"/>
        <w:autoSpaceDN w:val="0"/>
        <w:bidi w:val="0"/>
        <w:adjustRightInd w:val="0"/>
        <w:snapToGrid w:val="0"/>
        <w:spacing w:before="216" w:line="480" w:lineRule="exact"/>
        <w:ind w:left="38" w:right="235" w:firstLine="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1.3  本设备技术规范书提出的是最低</w:t>
      </w:r>
      <w:r>
        <w:rPr>
          <w:rFonts w:hint="eastAsia" w:ascii="宋体" w:hAnsi="宋体" w:eastAsia="宋体" w:cs="宋体"/>
          <w:snapToGrid w:val="0"/>
          <w:color w:val="000000"/>
          <w:spacing w:val="1"/>
          <w:kern w:val="0"/>
          <w:sz w:val="24"/>
          <w:szCs w:val="24"/>
          <w:lang w:val="en-US" w:eastAsia="en-US" w:bidi="ar-SA"/>
        </w:rPr>
        <w:t>限度的技术要求，并未对一切技术细节做出规</w:t>
      </w:r>
      <w:r>
        <w:rPr>
          <w:rFonts w:hint="eastAsia" w:ascii="宋体" w:hAnsi="宋体" w:eastAsia="宋体" w:cs="宋体"/>
          <w:snapToGrid w:val="0"/>
          <w:color w:val="000000"/>
          <w:kern w:val="0"/>
          <w:sz w:val="24"/>
          <w:szCs w:val="24"/>
          <w:lang w:val="en-US" w:eastAsia="en-US" w:bidi="ar-SA"/>
        </w:rPr>
        <w:t>定，也未充分引述有关标准和规范的条文。投标人应提供符合国家和电力行业相关</w:t>
      </w:r>
      <w:r>
        <w:rPr>
          <w:rFonts w:hint="eastAsia" w:ascii="宋体" w:hAnsi="宋体" w:eastAsia="宋体" w:cs="宋体"/>
          <w:snapToGrid w:val="0"/>
          <w:color w:val="000000"/>
          <w:spacing w:val="-3"/>
          <w:kern w:val="0"/>
          <w:sz w:val="24"/>
          <w:szCs w:val="24"/>
          <w:lang w:val="en-US" w:eastAsia="en-US" w:bidi="ar-SA"/>
        </w:rPr>
        <w:t>标准的优质产品， 所附的业绩报告内容应包括设备型号、电压等级、投运年限和安</w:t>
      </w:r>
      <w:r>
        <w:rPr>
          <w:rFonts w:hint="eastAsia" w:ascii="宋体" w:hAnsi="宋体" w:eastAsia="宋体" w:cs="宋体"/>
          <w:snapToGrid w:val="0"/>
          <w:color w:val="000000"/>
          <w:spacing w:val="-5"/>
          <w:kern w:val="0"/>
          <w:sz w:val="24"/>
          <w:szCs w:val="24"/>
          <w:lang w:val="en-US" w:eastAsia="en-US" w:bidi="ar-SA"/>
        </w:rPr>
        <w:t>装地点等详细信息。</w:t>
      </w:r>
    </w:p>
    <w:p>
      <w:pPr>
        <w:keepNext w:val="0"/>
        <w:keepLines w:val="0"/>
        <w:pageBreakBefore w:val="0"/>
        <w:widowControl w:val="0"/>
        <w:kinsoku w:val="0"/>
        <w:wordWrap/>
        <w:overflowPunct/>
        <w:topLinePunct w:val="0"/>
        <w:autoSpaceDE w:val="0"/>
        <w:autoSpaceDN w:val="0"/>
        <w:bidi w:val="0"/>
        <w:adjustRightInd w:val="0"/>
        <w:snapToGrid w:val="0"/>
        <w:spacing w:before="214" w:line="480" w:lineRule="exact"/>
        <w:ind w:left="39" w:firstLine="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1.4  投标人应在投标文件中，对于招标文</w:t>
      </w:r>
      <w:r>
        <w:rPr>
          <w:rFonts w:hint="eastAsia" w:ascii="宋体" w:hAnsi="宋体" w:eastAsia="宋体" w:cs="宋体"/>
          <w:snapToGrid w:val="0"/>
          <w:color w:val="000000"/>
          <w:spacing w:val="7"/>
          <w:kern w:val="0"/>
          <w:sz w:val="24"/>
          <w:szCs w:val="24"/>
          <w:lang w:val="en-US" w:eastAsia="en-US" w:bidi="ar-SA"/>
        </w:rPr>
        <w:t>件进行逐段应答，表明是否接受和同意</w:t>
      </w:r>
      <w:r>
        <w:rPr>
          <w:rFonts w:hint="eastAsia" w:ascii="宋体" w:hAnsi="宋体" w:eastAsia="宋体" w:cs="宋体"/>
          <w:snapToGrid w:val="0"/>
          <w:color w:val="000000"/>
          <w:kern w:val="0"/>
          <w:sz w:val="24"/>
          <w:szCs w:val="24"/>
          <w:lang w:val="en-US" w:eastAsia="en-US" w:bidi="ar-SA"/>
        </w:rPr>
        <w:t>本技术规范书的要求，如：</w:t>
      </w:r>
      <w:r>
        <w:rPr>
          <w:rFonts w:hint="eastAsia" w:ascii="宋体" w:hAnsi="宋体" w:eastAsia="宋体" w:cs="宋体"/>
          <w:snapToGrid w:val="0"/>
          <w:color w:val="000000"/>
          <w:spacing w:val="-40"/>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接受和同意招标文件某条款的要求，则在该条款</w:t>
      </w:r>
      <w:r>
        <w:rPr>
          <w:rFonts w:hint="eastAsia" w:ascii="宋体" w:hAnsi="宋体" w:eastAsia="宋体" w:cs="宋体"/>
          <w:snapToGrid w:val="0"/>
          <w:color w:val="000000"/>
          <w:spacing w:val="-1"/>
          <w:kern w:val="0"/>
          <w:sz w:val="24"/>
          <w:szCs w:val="24"/>
          <w:lang w:val="en-US" w:eastAsia="en-US" w:bidi="ar-SA"/>
        </w:rPr>
        <w:t>后注明：“理解并承诺完全响应上述条款的要求</w:t>
      </w:r>
      <w:r>
        <w:rPr>
          <w:rFonts w:hint="eastAsia" w:ascii="宋体" w:hAnsi="宋体" w:eastAsia="宋体" w:cs="宋体"/>
          <w:snapToGrid w:val="0"/>
          <w:color w:val="000000"/>
          <w:spacing w:val="-74"/>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”；若针对某条款，投标人有特别的建</w:t>
      </w:r>
      <w:r>
        <w:rPr>
          <w:rFonts w:hint="eastAsia" w:ascii="宋体" w:hAnsi="宋体" w:eastAsia="宋体" w:cs="宋体"/>
          <w:snapToGrid w:val="0"/>
          <w:color w:val="000000"/>
          <w:spacing w:val="7"/>
          <w:kern w:val="0"/>
          <w:sz w:val="24"/>
          <w:szCs w:val="24"/>
          <w:lang w:val="en-US" w:eastAsia="en-US" w:bidi="ar-SA"/>
        </w:rPr>
        <w:t>议、方案、技术特点或差异，请在该条款下加以描述和说明，并在“技术差异表”</w:t>
      </w:r>
      <w:r>
        <w:rPr>
          <w:rFonts w:hint="eastAsia" w:ascii="宋体" w:hAnsi="宋体" w:eastAsia="宋体" w:cs="宋体"/>
          <w:snapToGrid w:val="0"/>
          <w:color w:val="000000"/>
          <w:spacing w:val="-3"/>
          <w:kern w:val="0"/>
          <w:sz w:val="24"/>
          <w:szCs w:val="24"/>
          <w:lang w:val="en-US" w:eastAsia="en-US" w:bidi="ar-SA"/>
        </w:rPr>
        <w:t>中列出。</w:t>
      </w:r>
    </w:p>
    <w:p>
      <w:pPr>
        <w:keepNext w:val="0"/>
        <w:keepLines w:val="0"/>
        <w:pageBreakBefore w:val="0"/>
        <w:widowControl w:val="0"/>
        <w:kinsoku w:val="0"/>
        <w:wordWrap/>
        <w:overflowPunct/>
        <w:topLinePunct w:val="0"/>
        <w:autoSpaceDE w:val="0"/>
        <w:autoSpaceDN w:val="0"/>
        <w:bidi w:val="0"/>
        <w:adjustRightInd w:val="0"/>
        <w:snapToGrid w:val="0"/>
        <w:spacing w:before="215" w:line="480" w:lineRule="exact"/>
        <w:ind w:left="40" w:right="236" w:firstLine="1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1.5  投标人如对本技术规范书有偏差(</w:t>
      </w:r>
      <w:r>
        <w:rPr>
          <w:rFonts w:hint="eastAsia" w:ascii="宋体" w:hAnsi="宋体" w:eastAsia="宋体" w:cs="宋体"/>
          <w:snapToGrid w:val="0"/>
          <w:color w:val="000000"/>
          <w:spacing w:val="1"/>
          <w:kern w:val="0"/>
          <w:sz w:val="24"/>
          <w:szCs w:val="24"/>
          <w:lang w:val="en-US" w:eastAsia="en-US" w:bidi="ar-SA"/>
        </w:rPr>
        <w:t>无论多少或微小)，都必须清楚地表示在本技</w:t>
      </w:r>
      <w:r>
        <w:rPr>
          <w:rFonts w:hint="eastAsia" w:ascii="宋体" w:hAnsi="宋体" w:eastAsia="宋体" w:cs="宋体"/>
          <w:snapToGrid w:val="0"/>
          <w:color w:val="000000"/>
          <w:kern w:val="0"/>
          <w:sz w:val="24"/>
          <w:szCs w:val="24"/>
          <w:lang w:val="en-US" w:eastAsia="en-US" w:bidi="ar-SA"/>
        </w:rPr>
        <w:t>术规范书的“差异表”中，否则招标人将认为投标人完全接受和同意本技术规范书</w:t>
      </w:r>
      <w:r>
        <w:rPr>
          <w:rFonts w:hint="eastAsia" w:ascii="宋体" w:hAnsi="宋体" w:eastAsia="宋体" w:cs="宋体"/>
          <w:snapToGrid w:val="0"/>
          <w:color w:val="000000"/>
          <w:spacing w:val="-3"/>
          <w:kern w:val="0"/>
          <w:sz w:val="24"/>
          <w:szCs w:val="24"/>
          <w:lang w:val="en-US" w:eastAsia="en-US" w:bidi="ar-SA"/>
        </w:rPr>
        <w:t>的要求。投标人如有优于本技术规范书基本要求的条款， 也应在投标文件中特殊说</w:t>
      </w:r>
      <w:r>
        <w:rPr>
          <w:rFonts w:hint="eastAsia" w:ascii="宋体" w:hAnsi="宋体" w:eastAsia="宋体" w:cs="宋体"/>
          <w:snapToGrid w:val="0"/>
          <w:color w:val="000000"/>
          <w:spacing w:val="-12"/>
          <w:kern w:val="0"/>
          <w:sz w:val="24"/>
          <w:szCs w:val="24"/>
          <w:lang w:val="en-US" w:eastAsia="en-US" w:bidi="ar-SA"/>
        </w:rPr>
        <w:t>明。</w:t>
      </w:r>
    </w:p>
    <w:p>
      <w:pPr>
        <w:keepNext w:val="0"/>
        <w:keepLines w:val="0"/>
        <w:pageBreakBefore w:val="0"/>
        <w:widowControl w:val="0"/>
        <w:kinsoku w:val="0"/>
        <w:wordWrap/>
        <w:overflowPunct/>
        <w:topLinePunct w:val="0"/>
        <w:autoSpaceDE w:val="0"/>
        <w:autoSpaceDN w:val="0"/>
        <w:bidi w:val="0"/>
        <w:adjustRightInd w:val="0"/>
        <w:snapToGrid w:val="0"/>
        <w:spacing w:before="212" w:line="480" w:lineRule="exact"/>
        <w:ind w:left="39" w:right="245" w:firstLine="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1.6  投标人应执行本技术规范书所列标准</w:t>
      </w:r>
      <w:r>
        <w:rPr>
          <w:rFonts w:hint="eastAsia" w:ascii="宋体" w:hAnsi="宋体" w:eastAsia="宋体" w:cs="宋体"/>
          <w:snapToGrid w:val="0"/>
          <w:color w:val="000000"/>
          <w:spacing w:val="7"/>
          <w:kern w:val="0"/>
          <w:sz w:val="24"/>
          <w:szCs w:val="24"/>
          <w:lang w:val="en-US" w:eastAsia="en-US" w:bidi="ar-SA"/>
        </w:rPr>
        <w:t>，有不一致时，按较高标准执行。投标人在设备设计和制造中所涉及的各项规程、规范和标准必须遵循现行最新标准版本。若投标人所提供的投标文件前后有不一致的地方，应以更有利于设备安装运</w:t>
      </w:r>
      <w:r>
        <w:rPr>
          <w:rFonts w:hint="eastAsia" w:ascii="宋体" w:hAnsi="宋体" w:eastAsia="宋体" w:cs="宋体"/>
          <w:snapToGrid w:val="0"/>
          <w:color w:val="000000"/>
          <w:spacing w:val="6"/>
          <w:kern w:val="0"/>
          <w:sz w:val="24"/>
          <w:szCs w:val="24"/>
          <w:lang w:val="en-US" w:eastAsia="en-US" w:bidi="ar-SA"/>
        </w:rPr>
        <w:t>行、工程质量为原则，由招标人确定。</w:t>
      </w:r>
    </w:p>
    <w:p>
      <w:pPr>
        <w:keepNext w:val="0"/>
        <w:keepLines w:val="0"/>
        <w:pageBreakBefore w:val="0"/>
        <w:widowControl w:val="0"/>
        <w:kinsoku w:val="0"/>
        <w:wordWrap/>
        <w:overflowPunct/>
        <w:topLinePunct w:val="0"/>
        <w:autoSpaceDE w:val="0"/>
        <w:autoSpaceDN w:val="0"/>
        <w:bidi w:val="0"/>
        <w:adjustRightInd w:val="0"/>
        <w:snapToGrid w:val="0"/>
        <w:spacing w:before="214" w:line="480" w:lineRule="exact"/>
        <w:ind w:left="40" w:right="251" w:firstLine="16"/>
        <w:jc w:val="left"/>
        <w:textAlignment w:val="baseline"/>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1.7  在合同签定后，招标人有权因规范、</w:t>
      </w:r>
      <w:r>
        <w:rPr>
          <w:rFonts w:hint="eastAsia" w:ascii="宋体" w:hAnsi="宋体" w:eastAsia="宋体" w:cs="宋体"/>
          <w:snapToGrid w:val="0"/>
          <w:color w:val="000000"/>
          <w:spacing w:val="7"/>
          <w:kern w:val="0"/>
          <w:sz w:val="24"/>
          <w:szCs w:val="24"/>
          <w:lang w:val="en-US" w:eastAsia="en-US" w:bidi="ar-SA"/>
        </w:rPr>
        <w:t>标准、规程发生变化而提出一些补充要求，在设备投料生产前，投标人应在设计上给以修改。</w:t>
      </w:r>
    </w:p>
    <w:p>
      <w:pPr>
        <w:keepNext w:val="0"/>
        <w:keepLines w:val="0"/>
        <w:pageBreakBefore w:val="0"/>
        <w:widowControl w:val="0"/>
        <w:kinsoku w:val="0"/>
        <w:wordWrap/>
        <w:overflowPunct/>
        <w:topLinePunct w:val="0"/>
        <w:autoSpaceDE w:val="0"/>
        <w:autoSpaceDN w:val="0"/>
        <w:bidi w:val="0"/>
        <w:adjustRightInd w:val="0"/>
        <w:snapToGrid w:val="0"/>
        <w:spacing w:before="214" w:line="480" w:lineRule="exact"/>
        <w:ind w:left="40" w:right="251" w:firstLine="1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1.8  设备采用的专利涉及到的全部费</w:t>
      </w:r>
      <w:r>
        <w:rPr>
          <w:rFonts w:hint="eastAsia" w:ascii="宋体" w:hAnsi="宋体" w:eastAsia="宋体" w:cs="宋体"/>
          <w:snapToGrid w:val="0"/>
          <w:color w:val="000000"/>
          <w:spacing w:val="1"/>
          <w:kern w:val="0"/>
          <w:sz w:val="24"/>
          <w:szCs w:val="24"/>
          <w:lang w:val="en-US" w:eastAsia="en-US" w:bidi="ar-SA"/>
        </w:rPr>
        <w:t>用均被认为已包含在设备报价中，投标人应保</w:t>
      </w:r>
      <w:r>
        <w:rPr>
          <w:rFonts w:hint="eastAsia" w:ascii="宋体" w:hAnsi="宋体" w:eastAsia="宋体" w:cs="宋体"/>
          <w:snapToGrid w:val="0"/>
          <w:color w:val="000000"/>
          <w:spacing w:val="-5"/>
          <w:kern w:val="0"/>
          <w:sz w:val="24"/>
          <w:szCs w:val="24"/>
          <w:lang w:val="en-US" w:eastAsia="en-US" w:bidi="ar-SA"/>
        </w:rPr>
        <w:t>证招标人不承担有关设备专利的一切责任。</w:t>
      </w:r>
      <w:r>
        <w:rPr>
          <w:rFonts w:hint="eastAsia" w:ascii="宋体" w:hAnsi="宋体" w:eastAsia="宋体" w:cs="宋体"/>
          <w:snapToGrid w:val="0"/>
          <w:color w:val="000000"/>
          <w:spacing w:val="-16"/>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投标人应在投标文件中，</w:t>
      </w:r>
      <w:r>
        <w:rPr>
          <w:rFonts w:hint="eastAsia" w:ascii="宋体" w:hAnsi="宋体" w:eastAsia="宋体" w:cs="宋体"/>
          <w:snapToGrid w:val="0"/>
          <w:color w:val="000000"/>
          <w:spacing w:val="-23"/>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对于招标文件</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进行逐段应答，表明是否接受和同意本技术规范书的要求，如： 接受和同意招标文</w:t>
      </w:r>
      <w:r>
        <w:rPr>
          <w:rFonts w:hint="eastAsia" w:ascii="宋体" w:hAnsi="宋体" w:eastAsia="宋体" w:cs="宋体"/>
          <w:snapToGrid w:val="0"/>
          <w:color w:val="000000"/>
          <w:spacing w:val="-9"/>
          <w:kern w:val="0"/>
          <w:sz w:val="24"/>
          <w:szCs w:val="24"/>
          <w:lang w:val="en-US" w:eastAsia="en-US" w:bidi="ar-SA"/>
        </w:rPr>
        <w:t>件某条款的要求，则在该条款后注明：“理解并承诺完全响</w:t>
      </w:r>
      <w:r>
        <w:rPr>
          <w:rFonts w:hint="eastAsia" w:ascii="宋体" w:hAnsi="宋体" w:eastAsia="宋体" w:cs="宋体"/>
          <w:snapToGrid w:val="0"/>
          <w:color w:val="000000"/>
          <w:spacing w:val="-10"/>
          <w:kern w:val="0"/>
          <w:sz w:val="24"/>
          <w:szCs w:val="24"/>
          <w:lang w:val="en-US" w:eastAsia="en-US" w:bidi="ar-SA"/>
        </w:rPr>
        <w:t>应上述条款的要求”；若</w:t>
      </w:r>
      <w:r>
        <w:rPr>
          <w:rFonts w:hint="eastAsia" w:ascii="宋体" w:hAnsi="宋体" w:eastAsia="宋体" w:cs="宋体"/>
          <w:snapToGrid w:val="0"/>
          <w:color w:val="000000"/>
          <w:spacing w:val="1"/>
          <w:kern w:val="0"/>
          <w:sz w:val="24"/>
          <w:szCs w:val="24"/>
          <w:lang w:val="en-US" w:eastAsia="en-US" w:bidi="ar-SA"/>
        </w:rPr>
        <w:t>针对某条款，投标人有特别的建议、方案、</w:t>
      </w:r>
      <w:r>
        <w:rPr>
          <w:rFonts w:hint="eastAsia" w:ascii="宋体" w:hAnsi="宋体" w:eastAsia="宋体" w:cs="宋体"/>
          <w:snapToGrid w:val="0"/>
          <w:color w:val="000000"/>
          <w:kern w:val="0"/>
          <w:sz w:val="24"/>
          <w:szCs w:val="24"/>
          <w:lang w:val="en-US" w:eastAsia="en-US" w:bidi="ar-SA"/>
        </w:rPr>
        <w:t>技术特点或差异，请在该条款下加以描</w:t>
      </w:r>
      <w:r>
        <w:rPr>
          <w:rFonts w:hint="eastAsia" w:ascii="宋体" w:hAnsi="宋体" w:eastAsia="宋体" w:cs="宋体"/>
          <w:snapToGrid w:val="0"/>
          <w:color w:val="000000"/>
          <w:spacing w:val="-7"/>
          <w:kern w:val="0"/>
          <w:sz w:val="24"/>
          <w:szCs w:val="24"/>
          <w:lang w:val="en-US" w:eastAsia="en-US" w:bidi="ar-SA"/>
        </w:rPr>
        <w:t>述和说明。</w:t>
      </w:r>
    </w:p>
    <w:p>
      <w:pPr>
        <w:keepNext w:val="0"/>
        <w:keepLines w:val="0"/>
        <w:pageBreakBefore w:val="0"/>
        <w:widowControl w:val="0"/>
        <w:kinsoku w:val="0"/>
        <w:wordWrap/>
        <w:overflowPunct/>
        <w:topLinePunct w:val="0"/>
        <w:autoSpaceDE w:val="0"/>
        <w:autoSpaceDN w:val="0"/>
        <w:bidi w:val="0"/>
        <w:adjustRightInd w:val="0"/>
        <w:snapToGrid w:val="0"/>
        <w:spacing w:before="216" w:line="480" w:lineRule="exact"/>
        <w:ind w:left="42" w:firstLine="1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1.9  规范书经招投标双方确认后，作</w:t>
      </w:r>
      <w:r>
        <w:rPr>
          <w:rFonts w:hint="eastAsia" w:ascii="宋体" w:hAnsi="宋体" w:eastAsia="宋体" w:cs="宋体"/>
          <w:snapToGrid w:val="0"/>
          <w:color w:val="000000"/>
          <w:spacing w:val="1"/>
          <w:kern w:val="0"/>
          <w:sz w:val="24"/>
          <w:szCs w:val="24"/>
          <w:lang w:val="en-US" w:eastAsia="en-US" w:bidi="ar-SA"/>
        </w:rPr>
        <w:t>为合同的附件，与合同正文具有同等的法律效</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12"/>
          <w:kern w:val="0"/>
          <w:sz w:val="24"/>
          <w:szCs w:val="24"/>
          <w:lang w:val="en-US" w:eastAsia="en-US" w:bidi="ar-SA"/>
        </w:rPr>
        <w:t>力。投标人中标后，投标文件经技术澄清后，</w:t>
      </w:r>
      <w:r>
        <w:rPr>
          <w:rFonts w:hint="eastAsia" w:ascii="宋体" w:hAnsi="宋体" w:eastAsia="宋体" w:cs="宋体"/>
          <w:snapToGrid w:val="0"/>
          <w:color w:val="000000"/>
          <w:spacing w:val="32"/>
          <w:kern w:val="0"/>
          <w:sz w:val="24"/>
          <w:szCs w:val="24"/>
          <w:lang w:val="en-US" w:eastAsia="en-US" w:bidi="ar-SA"/>
        </w:rPr>
        <w:t xml:space="preserve"> </w:t>
      </w:r>
      <w:r>
        <w:rPr>
          <w:rFonts w:hint="eastAsia" w:ascii="宋体" w:hAnsi="宋体" w:eastAsia="宋体" w:cs="宋体"/>
          <w:snapToGrid w:val="0"/>
          <w:color w:val="000000"/>
          <w:spacing w:val="-12"/>
          <w:kern w:val="0"/>
          <w:sz w:val="24"/>
          <w:szCs w:val="24"/>
          <w:lang w:val="en-US" w:eastAsia="en-US" w:bidi="ar-SA"/>
        </w:rPr>
        <w:t>承</w:t>
      </w:r>
      <w:r>
        <w:rPr>
          <w:rFonts w:hint="eastAsia" w:ascii="宋体" w:hAnsi="宋体" w:eastAsia="宋体" w:cs="宋体"/>
          <w:snapToGrid w:val="0"/>
          <w:color w:val="000000"/>
          <w:spacing w:val="-13"/>
          <w:kern w:val="0"/>
          <w:sz w:val="24"/>
          <w:szCs w:val="24"/>
          <w:lang w:val="en-US" w:eastAsia="en-US" w:bidi="ar-SA"/>
        </w:rPr>
        <w:t>诺内容和技术协议具有同等约束力，</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与订货合同正文具有同等效力。</w:t>
      </w:r>
    </w:p>
    <w:p>
      <w:pPr>
        <w:keepNext w:val="0"/>
        <w:keepLines w:val="0"/>
        <w:pageBreakBefore w:val="0"/>
        <w:widowControl w:val="0"/>
        <w:kinsoku w:val="0"/>
        <w:wordWrap/>
        <w:overflowPunct/>
        <w:topLinePunct w:val="0"/>
        <w:autoSpaceDE w:val="0"/>
        <w:autoSpaceDN w:val="0"/>
        <w:bidi w:val="0"/>
        <w:adjustRightInd w:val="0"/>
        <w:snapToGrid w:val="0"/>
        <w:spacing w:before="219" w:line="480" w:lineRule="exact"/>
        <w:ind w:left="38" w:right="64" w:firstLine="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1.1</w:t>
      </w:r>
      <w:r>
        <w:rPr>
          <w:rFonts w:hint="eastAsia" w:ascii="宋体" w:hAnsi="宋体" w:eastAsia="宋体" w:cs="宋体"/>
          <w:snapToGrid w:val="0"/>
          <w:color w:val="000000"/>
          <w:kern w:val="0"/>
          <w:sz w:val="24"/>
          <w:szCs w:val="24"/>
          <w:lang w:val="en-US" w:eastAsia="zh-CN" w:bidi="ar-SA"/>
        </w:rPr>
        <w:t>0</w:t>
      </w:r>
      <w:r>
        <w:rPr>
          <w:rFonts w:hint="eastAsia" w:ascii="宋体" w:hAnsi="宋体" w:eastAsia="宋体" w:cs="宋体"/>
          <w:snapToGrid w:val="0"/>
          <w:color w:val="000000"/>
          <w:kern w:val="0"/>
          <w:sz w:val="24"/>
          <w:szCs w:val="24"/>
          <w:lang w:val="en-US" w:eastAsia="en-US" w:bidi="ar-SA"/>
        </w:rPr>
        <w:t xml:space="preserve"> 投标人应对所供设备进行编码</w:t>
      </w:r>
      <w:r>
        <w:rPr>
          <w:rFonts w:hint="eastAsia" w:ascii="宋体" w:hAnsi="宋体" w:eastAsia="宋体" w:cs="宋体"/>
          <w:snapToGrid w:val="0"/>
          <w:color w:val="000000"/>
          <w:spacing w:val="-1"/>
          <w:kern w:val="0"/>
          <w:sz w:val="24"/>
          <w:szCs w:val="24"/>
          <w:lang w:val="en-US" w:eastAsia="en-US" w:bidi="ar-SA"/>
        </w:rPr>
        <w:t>，按照</w:t>
      </w:r>
      <w:r>
        <w:rPr>
          <w:rFonts w:hint="eastAsia" w:ascii="宋体" w:hAnsi="宋体" w:eastAsia="宋体" w:cs="宋体"/>
          <w:snapToGrid w:val="0"/>
          <w:color w:val="000000"/>
          <w:spacing w:val="-5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GB/T  50549-2020《电厂标识系统编码标</w:t>
      </w:r>
      <w:r>
        <w:rPr>
          <w:rFonts w:hint="eastAsia" w:ascii="宋体" w:hAnsi="宋体" w:eastAsia="宋体" w:cs="宋体"/>
          <w:snapToGrid w:val="0"/>
          <w:color w:val="000000"/>
          <w:spacing w:val="2"/>
          <w:kern w:val="0"/>
          <w:sz w:val="24"/>
          <w:szCs w:val="24"/>
          <w:lang w:val="en-US" w:eastAsia="en-US" w:bidi="ar-SA"/>
        </w:rPr>
        <w:t>准》执行，满足招标人编码原则。编码范围包括投标人所供系统、设备</w:t>
      </w:r>
      <w:r>
        <w:rPr>
          <w:rFonts w:hint="eastAsia" w:ascii="宋体" w:hAnsi="宋体" w:eastAsia="宋体" w:cs="宋体"/>
          <w:snapToGrid w:val="0"/>
          <w:color w:val="000000"/>
          <w:spacing w:val="1"/>
          <w:kern w:val="0"/>
          <w:sz w:val="24"/>
          <w:szCs w:val="24"/>
          <w:lang w:val="en-US" w:eastAsia="en-US" w:bidi="ar-SA"/>
        </w:rPr>
        <w:t>、部件和</w:t>
      </w:r>
      <w:r>
        <w:rPr>
          <w:rFonts w:hint="eastAsia" w:ascii="宋体" w:hAnsi="宋体" w:eastAsia="宋体" w:cs="宋体"/>
          <w:snapToGrid w:val="0"/>
          <w:color w:val="000000"/>
          <w:spacing w:val="-5"/>
          <w:kern w:val="0"/>
          <w:sz w:val="24"/>
          <w:szCs w:val="24"/>
          <w:lang w:val="en-US" w:eastAsia="en-US" w:bidi="ar-SA"/>
        </w:rPr>
        <w:t>构筑物。中标后，招标人将向投标人提供电厂标识系统的编码原则和要求，投标人</w:t>
      </w:r>
      <w:r>
        <w:rPr>
          <w:rFonts w:hint="eastAsia" w:ascii="宋体" w:hAnsi="宋体" w:eastAsia="宋体" w:cs="宋体"/>
          <w:snapToGrid w:val="0"/>
          <w:color w:val="000000"/>
          <w:spacing w:val="-6"/>
          <w:kern w:val="0"/>
          <w:sz w:val="24"/>
          <w:szCs w:val="24"/>
          <w:lang w:val="en-US" w:eastAsia="en-US" w:bidi="ar-SA"/>
        </w:rPr>
        <w:t>应据此对其所提供的系统、设备、部件进行编码，并编制在提供的技术文件</w:t>
      </w:r>
      <w:r>
        <w:rPr>
          <w:rFonts w:hint="eastAsia" w:ascii="宋体" w:hAnsi="宋体" w:eastAsia="宋体" w:cs="宋体"/>
          <w:snapToGrid w:val="0"/>
          <w:color w:val="000000"/>
          <w:spacing w:val="-7"/>
          <w:kern w:val="0"/>
          <w:sz w:val="24"/>
          <w:szCs w:val="24"/>
          <w:lang w:val="en-US" w:eastAsia="en-US" w:bidi="ar-SA"/>
        </w:rPr>
        <w:t>(包括图</w:t>
      </w:r>
      <w:r>
        <w:rPr>
          <w:rFonts w:hint="eastAsia" w:ascii="宋体" w:hAnsi="宋体" w:eastAsia="宋体" w:cs="宋体"/>
          <w:snapToGrid w:val="0"/>
          <w:color w:val="000000"/>
          <w:spacing w:val="-2"/>
          <w:kern w:val="0"/>
          <w:sz w:val="24"/>
          <w:szCs w:val="24"/>
          <w:lang w:val="en-US" w:eastAsia="en-US" w:bidi="ar-SA"/>
        </w:rPr>
        <w:t>纸及说明书)中。</w:t>
      </w:r>
    </w:p>
    <w:p>
      <w:pPr>
        <w:keepNext w:val="0"/>
        <w:keepLines w:val="0"/>
        <w:pageBreakBefore w:val="0"/>
        <w:widowControl w:val="0"/>
        <w:kinsoku w:val="0"/>
        <w:wordWrap/>
        <w:overflowPunct/>
        <w:topLinePunct w:val="0"/>
        <w:autoSpaceDE w:val="0"/>
        <w:autoSpaceDN w:val="0"/>
        <w:bidi w:val="0"/>
        <w:adjustRightInd w:val="0"/>
        <w:snapToGrid w:val="0"/>
        <w:spacing w:before="223" w:line="480" w:lineRule="exact"/>
        <w:ind w:left="38" w:right="79" w:firstLine="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1"/>
          <w:kern w:val="0"/>
          <w:sz w:val="24"/>
          <w:szCs w:val="24"/>
          <w:lang w:val="en-US" w:eastAsia="en-US" w:bidi="ar-SA"/>
        </w:rPr>
        <w:t>1.1</w:t>
      </w:r>
      <w:r>
        <w:rPr>
          <w:rFonts w:hint="eastAsia" w:ascii="宋体" w:hAnsi="宋体" w:eastAsia="宋体" w:cs="宋体"/>
          <w:snapToGrid w:val="0"/>
          <w:color w:val="000000"/>
          <w:spacing w:val="11"/>
          <w:kern w:val="0"/>
          <w:sz w:val="24"/>
          <w:szCs w:val="24"/>
          <w:lang w:val="en-US" w:eastAsia="zh-CN" w:bidi="ar-SA"/>
        </w:rPr>
        <w:t>1</w:t>
      </w:r>
      <w:r>
        <w:rPr>
          <w:rFonts w:hint="eastAsia" w:ascii="宋体" w:hAnsi="宋体" w:eastAsia="宋体" w:cs="宋体"/>
          <w:snapToGrid w:val="0"/>
          <w:color w:val="000000"/>
          <w:spacing w:val="11"/>
          <w:kern w:val="0"/>
          <w:sz w:val="24"/>
          <w:szCs w:val="24"/>
          <w:lang w:val="en-US" w:eastAsia="en-US" w:bidi="ar-SA"/>
        </w:rPr>
        <w:t xml:space="preserve">  如果本技术规范的描述存在矛盾或不一致之处，</w:t>
      </w:r>
      <w:r>
        <w:rPr>
          <w:rFonts w:hint="eastAsia" w:ascii="宋体" w:hAnsi="宋体" w:eastAsia="宋体" w:cs="宋体"/>
          <w:snapToGrid w:val="0"/>
          <w:color w:val="000000"/>
          <w:spacing w:val="10"/>
          <w:kern w:val="0"/>
          <w:sz w:val="24"/>
          <w:szCs w:val="24"/>
          <w:lang w:val="en-US" w:eastAsia="en-US" w:bidi="ar-SA"/>
        </w:rPr>
        <w:t>或本技术规范的技术部分</w:t>
      </w:r>
      <w:r>
        <w:rPr>
          <w:rFonts w:hint="eastAsia" w:ascii="宋体" w:hAnsi="宋体" w:eastAsia="宋体" w:cs="宋体"/>
          <w:snapToGrid w:val="0"/>
          <w:color w:val="000000"/>
          <w:spacing w:val="4"/>
          <w:kern w:val="0"/>
          <w:sz w:val="24"/>
          <w:szCs w:val="24"/>
          <w:lang w:val="en-US" w:eastAsia="en-US" w:bidi="ar-SA"/>
        </w:rPr>
        <w:t>和商务部分在供货范围的描述存在矛盾或不一致之处，</w:t>
      </w:r>
      <w:r>
        <w:rPr>
          <w:rFonts w:hint="eastAsia" w:ascii="宋体" w:hAnsi="宋体" w:eastAsia="宋体" w:cs="宋体"/>
          <w:snapToGrid w:val="0"/>
          <w:color w:val="000000"/>
          <w:spacing w:val="3"/>
          <w:kern w:val="0"/>
          <w:sz w:val="24"/>
          <w:szCs w:val="24"/>
          <w:lang w:val="en-US" w:eastAsia="en-US" w:bidi="ar-SA"/>
        </w:rPr>
        <w:t>由招标人决定最终采用哪</w:t>
      </w:r>
      <w:r>
        <w:rPr>
          <w:rFonts w:hint="eastAsia" w:ascii="宋体" w:hAnsi="宋体" w:eastAsia="宋体" w:cs="宋体"/>
          <w:snapToGrid w:val="0"/>
          <w:color w:val="000000"/>
          <w:spacing w:val="-3"/>
          <w:kern w:val="0"/>
          <w:sz w:val="24"/>
          <w:szCs w:val="24"/>
          <w:lang w:val="en-US" w:eastAsia="en-US" w:bidi="ar-SA"/>
        </w:rPr>
        <w:t>种描述。</w:t>
      </w:r>
    </w:p>
    <w:p>
      <w:pPr>
        <w:keepNext w:val="0"/>
        <w:keepLines w:val="0"/>
        <w:pageBreakBefore w:val="0"/>
        <w:widowControl w:val="0"/>
        <w:kinsoku w:val="0"/>
        <w:wordWrap/>
        <w:overflowPunct/>
        <w:topLinePunct w:val="0"/>
        <w:autoSpaceDE w:val="0"/>
        <w:autoSpaceDN w:val="0"/>
        <w:bidi w:val="0"/>
        <w:adjustRightInd w:val="0"/>
        <w:snapToGrid w:val="0"/>
        <w:spacing w:before="212" w:line="480" w:lineRule="exact"/>
        <w:ind w:left="5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1.1</w:t>
      </w:r>
      <w:r>
        <w:rPr>
          <w:rFonts w:hint="eastAsia" w:ascii="宋体" w:hAnsi="宋体" w:eastAsia="宋体" w:cs="宋体"/>
          <w:snapToGrid w:val="0"/>
          <w:color w:val="000000"/>
          <w:spacing w:val="-1"/>
          <w:kern w:val="0"/>
          <w:sz w:val="24"/>
          <w:szCs w:val="24"/>
          <w:lang w:val="en-US" w:eastAsia="zh-CN" w:bidi="ar-SA"/>
        </w:rPr>
        <w:t>2</w:t>
      </w:r>
      <w:r>
        <w:rPr>
          <w:rFonts w:hint="eastAsia" w:ascii="宋体" w:hAnsi="宋体" w:eastAsia="宋体" w:cs="宋体"/>
          <w:snapToGrid w:val="0"/>
          <w:color w:val="000000"/>
          <w:spacing w:val="-1"/>
          <w:kern w:val="0"/>
          <w:sz w:val="24"/>
          <w:szCs w:val="24"/>
          <w:lang w:val="en-US" w:eastAsia="en-US" w:bidi="ar-SA"/>
        </w:rPr>
        <w:t xml:space="preserve">  本技术规范书将为订货合同的附件，与合同正文具有同等效力。</w:t>
      </w:r>
    </w:p>
    <w:p>
      <w:pPr>
        <w:keepNext w:val="0"/>
        <w:keepLines w:val="0"/>
        <w:pageBreakBefore w:val="0"/>
        <w:widowControl w:val="0"/>
        <w:kinsoku w:val="0"/>
        <w:wordWrap/>
        <w:overflowPunct/>
        <w:topLinePunct w:val="0"/>
        <w:autoSpaceDE w:val="0"/>
        <w:autoSpaceDN w:val="0"/>
        <w:bidi w:val="0"/>
        <w:adjustRightInd w:val="0"/>
        <w:snapToGrid w:val="0"/>
        <w:spacing w:before="182" w:line="480" w:lineRule="exact"/>
        <w:ind w:left="43"/>
        <w:jc w:val="left"/>
        <w:textAlignment w:val="baseline"/>
        <w:outlineLvl w:val="0"/>
        <w:rPr>
          <w:rFonts w:hint="eastAsia" w:ascii="宋体" w:hAnsi="宋体" w:eastAsia="宋体" w:cs="宋体"/>
          <w:snapToGrid w:val="0"/>
          <w:color w:val="000000"/>
          <w:kern w:val="0"/>
          <w:sz w:val="28"/>
          <w:szCs w:val="28"/>
          <w:lang w:val="en-US" w:eastAsia="en-US" w:bidi="ar-SA"/>
        </w:rPr>
      </w:pPr>
      <w:bookmarkStart w:id="16" w:name="_Toc13329"/>
      <w:bookmarkStart w:id="17" w:name="_Toc23389"/>
      <w:bookmarkStart w:id="18" w:name="_Toc11577"/>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2</w:t>
      </w:r>
      <w:r>
        <w:rPr>
          <w:rFonts w:hint="eastAsia" w:ascii="宋体" w:hAnsi="宋体" w:eastAsia="宋体" w:cs="宋体"/>
          <w:snapToGrid w:val="0"/>
          <w:color w:val="000000"/>
          <w:spacing w:val="17"/>
          <w:kern w:val="0"/>
          <w:sz w:val="28"/>
          <w:szCs w:val="28"/>
          <w:lang w:val="en-US" w:eastAsia="en-US" w:bidi="ar-SA"/>
        </w:rPr>
        <w:t xml:space="preserve"> </w:t>
      </w:r>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标准和规范</w:t>
      </w:r>
      <w:bookmarkEnd w:id="16"/>
      <w:bookmarkEnd w:id="17"/>
      <w:bookmarkEnd w:id="18"/>
    </w:p>
    <w:p>
      <w:pPr>
        <w:keepNext w:val="0"/>
        <w:keepLines w:val="0"/>
        <w:pageBreakBefore w:val="0"/>
        <w:widowControl w:val="0"/>
        <w:kinsoku w:val="0"/>
        <w:wordWrap/>
        <w:overflowPunct/>
        <w:topLinePunct w:val="0"/>
        <w:autoSpaceDE w:val="0"/>
        <w:autoSpaceDN w:val="0"/>
        <w:bidi w:val="0"/>
        <w:adjustRightInd w:val="0"/>
        <w:snapToGrid w:val="0"/>
        <w:spacing w:before="200" w:line="480" w:lineRule="exact"/>
        <w:ind w:left="39" w:right="63" w:hanging="6"/>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2.1  合同设备包括投标人向其他厂商购买的所有附件和设备。所有设备和附件都应</w:t>
      </w:r>
      <w:r>
        <w:rPr>
          <w:rFonts w:hint="eastAsia" w:ascii="宋体" w:hAnsi="宋体" w:eastAsia="宋体" w:cs="宋体"/>
          <w:snapToGrid w:val="0"/>
          <w:color w:val="000000"/>
          <w:spacing w:val="-3"/>
          <w:kern w:val="0"/>
          <w:sz w:val="24"/>
          <w:szCs w:val="24"/>
          <w:lang w:val="en-US" w:eastAsia="en-US" w:bidi="ar-SA"/>
        </w:rPr>
        <w:t>符合相应的标准、规范或法规的最新版本的要求，除非另有特别外，投标期内有效</w:t>
      </w:r>
    </w:p>
    <w:p>
      <w:pPr>
        <w:keepNext w:val="0"/>
        <w:keepLines w:val="0"/>
        <w:pageBreakBefore w:val="0"/>
        <w:widowControl w:val="0"/>
        <w:kinsoku w:val="0"/>
        <w:wordWrap/>
        <w:overflowPunct/>
        <w:topLinePunct w:val="0"/>
        <w:autoSpaceDE w:val="0"/>
        <w:autoSpaceDN w:val="0"/>
        <w:bidi w:val="0"/>
        <w:adjustRightInd w:val="0"/>
        <w:snapToGrid w:val="0"/>
        <w:spacing w:line="480" w:lineRule="exact"/>
        <w:ind w:left="57"/>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spacing w:val="-4"/>
          <w:kern w:val="0"/>
          <w:sz w:val="24"/>
          <w:szCs w:val="24"/>
          <w:lang w:val="en-US" w:eastAsia="en-US" w:bidi="ar-SA"/>
        </w:rPr>
        <w:t>的任何修正和补充都应包括在内。</w:t>
      </w:r>
    </w:p>
    <w:p>
      <w:pPr>
        <w:keepNext w:val="0"/>
        <w:keepLines w:val="0"/>
        <w:pageBreakBefore w:val="0"/>
        <w:widowControl w:val="0"/>
        <w:kinsoku w:val="0"/>
        <w:wordWrap/>
        <w:overflowPunct/>
        <w:topLinePunct w:val="0"/>
        <w:autoSpaceDE w:val="0"/>
        <w:autoSpaceDN w:val="0"/>
        <w:bidi w:val="0"/>
        <w:adjustRightInd w:val="0"/>
        <w:snapToGrid w:val="0"/>
        <w:spacing w:before="200" w:line="480" w:lineRule="exact"/>
        <w:ind w:left="39" w:right="63" w:hanging="6"/>
        <w:jc w:val="both"/>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2.2  除非合同另有规定，均须遵守最新的国家标准(GB)和国际电工委员会(IEC)标准以及国际单位制(SI)标准。如采用合资或合作产品， 还应遵守合作方国家标准，当上述标准不一致时按高标准执行。</w:t>
      </w:r>
    </w:p>
    <w:p>
      <w:pPr>
        <w:keepNext w:val="0"/>
        <w:keepLines w:val="0"/>
        <w:pageBreakBefore w:val="0"/>
        <w:widowControl w:val="0"/>
        <w:kinsoku w:val="0"/>
        <w:wordWrap/>
        <w:overflowPunct/>
        <w:topLinePunct w:val="0"/>
        <w:autoSpaceDE w:val="0"/>
        <w:autoSpaceDN w:val="0"/>
        <w:bidi w:val="0"/>
        <w:adjustRightInd w:val="0"/>
        <w:snapToGrid w:val="0"/>
        <w:spacing w:before="216" w:line="480" w:lineRule="exact"/>
        <w:ind w:left="127" w:right="125" w:hanging="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2.3  投标人提供的设备和配套件要符合以下标准但不局限于以下标准（按现行最新</w:t>
      </w:r>
      <w:r>
        <w:rPr>
          <w:rFonts w:hint="eastAsia" w:ascii="宋体" w:hAnsi="宋体" w:eastAsia="宋体" w:cs="宋体"/>
          <w:snapToGrid w:val="0"/>
          <w:color w:val="000000"/>
          <w:spacing w:val="5"/>
          <w:kern w:val="0"/>
          <w:sz w:val="24"/>
          <w:szCs w:val="24"/>
          <w:lang w:val="en-US" w:eastAsia="en-US" w:bidi="ar-SA"/>
        </w:rPr>
        <w:t xml:space="preserve"> </w:t>
      </w:r>
      <w:r>
        <w:rPr>
          <w:rFonts w:hint="eastAsia" w:ascii="宋体" w:hAnsi="宋体" w:eastAsia="宋体" w:cs="宋体"/>
          <w:snapToGrid w:val="0"/>
          <w:color w:val="000000"/>
          <w:spacing w:val="-19"/>
          <w:w w:val="95"/>
          <w:kern w:val="0"/>
          <w:sz w:val="24"/>
          <w:szCs w:val="24"/>
          <w:lang w:val="en-US" w:eastAsia="en-US" w:bidi="ar-SA"/>
        </w:rPr>
        <w:t>有效标准</w:t>
      </w:r>
      <w:r>
        <w:rPr>
          <w:rFonts w:hint="eastAsia" w:ascii="宋体" w:hAnsi="宋体" w:eastAsia="宋体" w:cs="宋体"/>
          <w:snapToGrid w:val="0"/>
          <w:color w:val="000000"/>
          <w:spacing w:val="-12"/>
          <w:kern w:val="0"/>
          <w:sz w:val="24"/>
          <w:szCs w:val="24"/>
          <w:lang w:val="en-US" w:eastAsia="en-US" w:bidi="ar-SA"/>
        </w:rPr>
        <w:t>）：</w:t>
      </w:r>
    </w:p>
    <w:p>
      <w:pPr>
        <w:keepNext w:val="0"/>
        <w:keepLines w:val="0"/>
        <w:pageBreakBefore w:val="0"/>
        <w:widowControl w:val="0"/>
        <w:kinsoku w:val="0"/>
        <w:wordWrap/>
        <w:overflowPunct/>
        <w:topLinePunct w:val="0"/>
        <w:autoSpaceDE w:val="0"/>
        <w:autoSpaceDN w:val="0"/>
        <w:bidi w:val="0"/>
        <w:adjustRightInd w:val="0"/>
        <w:snapToGrid w:val="0"/>
        <w:spacing w:before="212" w:line="480" w:lineRule="exact"/>
        <w:ind w:left="185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表</w:t>
      </w:r>
      <w:r>
        <w:rPr>
          <w:rFonts w:hint="eastAsia" w:ascii="宋体" w:hAnsi="宋体" w:eastAsia="宋体" w:cs="宋体"/>
          <w:snapToGrid w:val="0"/>
          <w:color w:val="000000"/>
          <w:spacing w:val="-23"/>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1  保护装置应满足的规定、技术规范书和标准</w:t>
      </w:r>
    </w:p>
    <w:p>
      <w:pPr>
        <w:widowControl/>
        <w:kinsoku w:val="0"/>
        <w:autoSpaceDE w:val="0"/>
        <w:autoSpaceDN w:val="0"/>
        <w:adjustRightInd w:val="0"/>
        <w:snapToGrid w:val="0"/>
        <w:spacing w:line="209" w:lineRule="exact"/>
        <w:jc w:val="left"/>
        <w:textAlignment w:val="baseline"/>
        <w:rPr>
          <w:rFonts w:hint="eastAsia" w:ascii="宋体" w:hAnsi="宋体" w:eastAsia="宋体" w:cs="宋体"/>
          <w:snapToGrid w:val="0"/>
          <w:color w:val="000000"/>
          <w:kern w:val="0"/>
          <w:szCs w:val="21"/>
          <w:lang w:eastAsia="en-US"/>
        </w:rPr>
      </w:pPr>
    </w:p>
    <w:tbl>
      <w:tblPr>
        <w:tblStyle w:val="16"/>
        <w:tblW w:w="8897"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867"/>
        <w:gridCol w:w="60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2867" w:type="dxa"/>
            <w:tcBorders>
              <w:top w:val="single" w:color="000000" w:sz="6" w:space="0"/>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8" w:line="240" w:lineRule="atLeast"/>
              <w:ind w:left="82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标准号</w:t>
            </w:r>
          </w:p>
        </w:tc>
        <w:tc>
          <w:tcPr>
            <w:tcW w:w="6030" w:type="dxa"/>
            <w:tcBorders>
              <w:top w:val="single" w:color="000000" w:sz="6"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8" w:line="240" w:lineRule="atLeast"/>
              <w:ind w:left="278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标准名称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2867" w:type="dxa"/>
            <w:tcBorders>
              <w:top w:val="single" w:color="000000" w:sz="6" w:space="0"/>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3" w:line="240" w:lineRule="atLeast"/>
              <w:ind w:left="699"/>
              <w:jc w:val="left"/>
              <w:textAlignment w:val="baseline"/>
              <w:rPr>
                <w:rFonts w:hint="eastAsia" w:ascii="宋体" w:hAnsi="宋体" w:eastAsia="宋体" w:cs="宋体"/>
                <w:snapToGrid w:val="0"/>
                <w:color w:val="000000"/>
                <w:spacing w:val="-4"/>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川电调控【2022】23号</w:t>
            </w:r>
          </w:p>
        </w:tc>
        <w:tc>
          <w:tcPr>
            <w:tcW w:w="6030" w:type="dxa"/>
            <w:tcBorders>
              <w:top w:val="single" w:color="000000" w:sz="6"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3" w:line="240" w:lineRule="atLeast"/>
              <w:ind w:left="699"/>
              <w:jc w:val="left"/>
              <w:textAlignment w:val="baseline"/>
              <w:rPr>
                <w:rFonts w:hint="eastAsia" w:ascii="宋体" w:hAnsi="宋体" w:eastAsia="宋体" w:cs="宋体"/>
                <w:snapToGrid w:val="0"/>
                <w:color w:val="000000"/>
                <w:spacing w:val="-4"/>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四川电网新建、改扩建工程继电保护设计评审阶段技术监督指导意见（2022版）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3" w:line="240" w:lineRule="atLeast"/>
              <w:ind w:left="6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GB/T</w:t>
            </w:r>
            <w:r>
              <w:rPr>
                <w:rFonts w:hint="eastAsia" w:ascii="宋体" w:hAnsi="宋体" w:eastAsia="宋体" w:cs="宋体"/>
                <w:snapToGrid w:val="0"/>
                <w:color w:val="000000"/>
                <w:spacing w:val="29"/>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191</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4" w:line="240" w:lineRule="atLeast"/>
              <w:ind w:left="36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包装储运图示标志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4" w:line="240" w:lineRule="atLeast"/>
              <w:ind w:left="6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GB/T</w:t>
            </w:r>
            <w:r>
              <w:rPr>
                <w:rFonts w:hint="eastAsia" w:ascii="宋体" w:hAnsi="宋体" w:eastAsia="宋体" w:cs="宋体"/>
                <w:snapToGrid w:val="0"/>
                <w:color w:val="000000"/>
                <w:spacing w:val="12"/>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2423</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4" w:line="240" w:lineRule="atLeast"/>
              <w:ind w:left="3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电工电子产品环境试验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5" w:line="240" w:lineRule="atLeast"/>
              <w:ind w:left="4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29"/>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14598.3</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6" w:line="240" w:lineRule="atLeast"/>
              <w:ind w:left="36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量度继电器和保护装置的绝缘配合要求和试验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6" w:line="240" w:lineRule="atLeast"/>
              <w:ind w:left="3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14598.17</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6" w:line="240" w:lineRule="atLeast"/>
              <w:ind w:left="36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射频场感应的传导骚扰抗扰度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9" w:line="240" w:lineRule="atLeast"/>
              <w:ind w:left="3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14598.18</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9" w:line="240" w:lineRule="atLeast"/>
              <w:ind w:left="36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浪涌抗扰度试验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7" w:line="240" w:lineRule="atLeast"/>
              <w:ind w:left="6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20"/>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7261</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8" w:line="240" w:lineRule="atLeast"/>
              <w:ind w:left="37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继电保护和安全自动装置基本试验方法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8" w:line="240" w:lineRule="atLeast"/>
              <w:ind w:left="57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GB/T</w:t>
            </w:r>
            <w:r>
              <w:rPr>
                <w:rFonts w:hint="eastAsia" w:ascii="宋体" w:hAnsi="宋体" w:eastAsia="宋体" w:cs="宋体"/>
                <w:snapToGrid w:val="0"/>
                <w:color w:val="000000"/>
                <w:spacing w:val="33"/>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11287</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9" w:line="240" w:lineRule="atLeast"/>
              <w:ind w:left="36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量度继电器和保护装置的振动、冲击、碰撞和地震试验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1" w:line="240" w:lineRule="atLeast"/>
              <w:ind w:left="57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GB/T</w:t>
            </w:r>
            <w:r>
              <w:rPr>
                <w:rFonts w:hint="eastAsia" w:ascii="宋体" w:hAnsi="宋体" w:eastAsia="宋体" w:cs="宋体"/>
                <w:snapToGrid w:val="0"/>
                <w:color w:val="000000"/>
                <w:spacing w:val="33"/>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14285</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1" w:line="240" w:lineRule="atLeast"/>
              <w:ind w:left="37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继电保护和安全自动装置技术规程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9" w:line="240" w:lineRule="atLeast"/>
              <w:ind w:left="57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GB/T</w:t>
            </w:r>
            <w:r>
              <w:rPr>
                <w:rFonts w:hint="eastAsia" w:ascii="宋体" w:hAnsi="宋体" w:eastAsia="宋体" w:cs="宋体"/>
                <w:snapToGrid w:val="0"/>
                <w:color w:val="000000"/>
                <w:spacing w:val="33"/>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14537</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0" w:line="240" w:lineRule="atLeast"/>
              <w:ind w:left="36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量度继电器和保护装置的冲击和碰撞试验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0" w:line="240" w:lineRule="atLeast"/>
              <w:ind w:left="4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29"/>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14598.9</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0" w:line="240" w:lineRule="atLeast"/>
              <w:ind w:left="36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辐射电磁场骚扰试验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0" w:line="240" w:lineRule="atLeast"/>
              <w:ind w:left="3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14598.10</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0" w:line="240" w:lineRule="atLeast"/>
              <w:ind w:left="3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电快速瞬变/脉冲群抗扰度试验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1" w:line="240" w:lineRule="atLeast"/>
              <w:ind w:left="3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14598.13</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1" w:line="240" w:lineRule="atLeast"/>
              <w:ind w:left="38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1MHz</w:t>
            </w:r>
            <w:r>
              <w:rPr>
                <w:rFonts w:hint="eastAsia" w:ascii="宋体" w:hAnsi="宋体" w:eastAsia="宋体" w:cs="宋体"/>
                <w:snapToGrid w:val="0"/>
                <w:color w:val="000000"/>
                <w:spacing w:val="-39"/>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脉冲群抗扰度试验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2" w:line="240" w:lineRule="atLeast"/>
              <w:ind w:left="3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14598.14</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2" w:line="240" w:lineRule="atLeast"/>
              <w:ind w:left="36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静电放电试验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2" w:line="240" w:lineRule="atLeast"/>
              <w:ind w:left="3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14598.19</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2" w:line="240" w:lineRule="atLeast"/>
              <w:ind w:left="36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工频抗扰度试验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4" w:line="240" w:lineRule="atLeast"/>
              <w:ind w:left="6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DL/T</w:t>
            </w:r>
            <w:r>
              <w:rPr>
                <w:rFonts w:hint="eastAsia" w:ascii="宋体" w:hAnsi="宋体" w:eastAsia="宋体" w:cs="宋体"/>
                <w:snapToGrid w:val="0"/>
                <w:color w:val="000000"/>
                <w:spacing w:val="11"/>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478</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4" w:line="240" w:lineRule="atLeast"/>
              <w:ind w:left="36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静态继电保护及安全自动装置通用技术条件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4" w:line="240" w:lineRule="atLeast"/>
              <w:ind w:left="6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DL/T</w:t>
            </w:r>
            <w:r>
              <w:rPr>
                <w:rFonts w:hint="eastAsia" w:ascii="宋体" w:hAnsi="宋体" w:eastAsia="宋体" w:cs="宋体"/>
                <w:snapToGrid w:val="0"/>
                <w:color w:val="000000"/>
                <w:spacing w:val="20"/>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769</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4" w:line="240" w:lineRule="atLeast"/>
              <w:ind w:left="3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电力系统微机继电保护技术导则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278" w:line="240" w:lineRule="atLeast"/>
              <w:ind w:left="6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DL/T</w:t>
            </w:r>
            <w:r>
              <w:rPr>
                <w:rFonts w:hint="eastAsia" w:ascii="宋体" w:hAnsi="宋体" w:eastAsia="宋体" w:cs="宋体"/>
                <w:snapToGrid w:val="0"/>
                <w:color w:val="000000"/>
                <w:spacing w:val="11"/>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667</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5" w:line="240" w:lineRule="atLeast"/>
              <w:ind w:left="36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远动设备及系统第</w:t>
            </w:r>
            <w:r>
              <w:rPr>
                <w:rFonts w:hint="eastAsia" w:ascii="宋体" w:hAnsi="宋体" w:eastAsia="宋体" w:cs="宋体"/>
                <w:snapToGrid w:val="0"/>
                <w:color w:val="000000"/>
                <w:spacing w:val="-15"/>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5</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部分第 103</w:t>
            </w:r>
            <w:r>
              <w:rPr>
                <w:rFonts w:hint="eastAsia" w:ascii="宋体" w:hAnsi="宋体" w:eastAsia="宋体" w:cs="宋体"/>
                <w:snapToGrid w:val="0"/>
                <w:color w:val="000000"/>
                <w:spacing w:val="-30"/>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篇  继电保护设备信息接</w:t>
            </w:r>
          </w:p>
          <w:p>
            <w:pPr>
              <w:keepNext w:val="0"/>
              <w:keepLines w:val="0"/>
              <w:pageBreakBefore w:val="0"/>
              <w:widowControl w:val="0"/>
              <w:kinsoku w:val="0"/>
              <w:wordWrap/>
              <w:overflowPunct/>
              <w:topLinePunct w:val="0"/>
              <w:autoSpaceDE w:val="0"/>
              <w:autoSpaceDN w:val="0"/>
              <w:bidi w:val="0"/>
              <w:adjustRightInd w:val="0"/>
              <w:snapToGrid w:val="0"/>
              <w:spacing w:before="180" w:line="240" w:lineRule="atLeast"/>
              <w:ind w:left="38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口配套标准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2867" w:type="dxa"/>
            <w:tcBorders>
              <w:left w:val="single" w:color="000000" w:sz="6" w:space="0"/>
              <w:bottom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6" w:line="240" w:lineRule="atLeast"/>
              <w:ind w:left="6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DL/T</w:t>
            </w:r>
            <w:r>
              <w:rPr>
                <w:rFonts w:hint="eastAsia" w:ascii="宋体" w:hAnsi="宋体" w:eastAsia="宋体" w:cs="宋体"/>
                <w:snapToGrid w:val="0"/>
                <w:color w:val="000000"/>
                <w:spacing w:val="20"/>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720</w:t>
            </w:r>
          </w:p>
        </w:tc>
        <w:tc>
          <w:tcPr>
            <w:tcW w:w="6030" w:type="dxa"/>
            <w:tcBorders>
              <w:bottom w:val="single" w:color="000000" w:sz="4"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6" w:line="240" w:lineRule="atLeast"/>
              <w:ind w:left="3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电力系统继电保护柜、屏通用技术条件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2867" w:type="dxa"/>
            <w:tcBorders>
              <w:top w:val="single" w:color="000000" w:sz="4" w:space="0"/>
              <w:left w:val="single" w:color="000000" w:sz="6" w:space="0"/>
              <w:bottom w:val="single" w:color="000000" w:sz="4" w:space="0"/>
              <w:right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4" w:line="240" w:lineRule="atLeast"/>
              <w:ind w:left="6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DL/T</w:t>
            </w:r>
            <w:r>
              <w:rPr>
                <w:rFonts w:hint="eastAsia" w:ascii="宋体" w:hAnsi="宋体" w:eastAsia="宋体" w:cs="宋体"/>
                <w:snapToGrid w:val="0"/>
                <w:color w:val="000000"/>
                <w:spacing w:val="19"/>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587</w:t>
            </w:r>
          </w:p>
        </w:tc>
        <w:tc>
          <w:tcPr>
            <w:tcW w:w="6030" w:type="dxa"/>
            <w:tcBorders>
              <w:top w:val="single" w:color="000000" w:sz="4" w:space="0"/>
              <w:left w:val="single" w:color="000000" w:sz="4" w:space="0"/>
              <w:bottom w:val="single" w:color="000000" w:sz="4"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4" w:line="240" w:lineRule="atLeast"/>
              <w:ind w:left="36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微机继电保护装置运行管理规程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2867" w:type="dxa"/>
            <w:tcBorders>
              <w:top w:val="single" w:color="000000" w:sz="4" w:space="0"/>
              <w:left w:val="single" w:color="000000" w:sz="6" w:space="0"/>
              <w:bottom w:val="single" w:color="000000" w:sz="4" w:space="0"/>
              <w:right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7" w:line="240" w:lineRule="atLeast"/>
              <w:ind w:left="6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DL/T</w:t>
            </w:r>
            <w:r>
              <w:rPr>
                <w:rFonts w:hint="eastAsia" w:ascii="宋体" w:hAnsi="宋体" w:eastAsia="宋体" w:cs="宋体"/>
                <w:snapToGrid w:val="0"/>
                <w:color w:val="000000"/>
                <w:spacing w:val="11"/>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995</w:t>
            </w:r>
          </w:p>
        </w:tc>
        <w:tc>
          <w:tcPr>
            <w:tcW w:w="6030" w:type="dxa"/>
            <w:tcBorders>
              <w:top w:val="single" w:color="000000" w:sz="4" w:space="0"/>
              <w:left w:val="single" w:color="000000" w:sz="4" w:space="0"/>
              <w:bottom w:val="single" w:color="000000" w:sz="4"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7" w:line="240" w:lineRule="atLeast"/>
              <w:ind w:left="36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继电保护和电网安全自动装置检验规程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2867" w:type="dxa"/>
            <w:tcBorders>
              <w:top w:val="single" w:color="000000" w:sz="4" w:space="0"/>
              <w:left w:val="single" w:color="000000" w:sz="6" w:space="0"/>
              <w:bottom w:val="single" w:color="000000" w:sz="4" w:space="0"/>
              <w:right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2" w:line="240" w:lineRule="atLeast"/>
              <w:ind w:left="640"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Q/GDW</w:t>
            </w:r>
            <w:r>
              <w:rPr>
                <w:rFonts w:hint="eastAsia" w:ascii="宋体" w:hAnsi="宋体" w:eastAsia="宋体" w:cs="宋体"/>
                <w:snapToGrid w:val="0"/>
                <w:color w:val="000000"/>
                <w:spacing w:val="12"/>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273</w:t>
            </w:r>
          </w:p>
        </w:tc>
        <w:tc>
          <w:tcPr>
            <w:tcW w:w="6030" w:type="dxa"/>
            <w:tcBorders>
              <w:top w:val="single" w:color="000000" w:sz="4" w:space="0"/>
              <w:left w:val="single" w:color="000000" w:sz="4" w:space="0"/>
              <w:bottom w:val="single" w:color="000000" w:sz="4"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2" w:line="240" w:lineRule="atLeast"/>
              <w:ind w:left="368" w:leftChars="0"/>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继电保护故障信息处理系统技术规范书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2867" w:type="dxa"/>
            <w:tcBorders>
              <w:top w:val="single" w:color="000000" w:sz="4" w:space="0"/>
              <w:left w:val="single" w:color="000000" w:sz="6" w:space="0"/>
              <w:bottom w:val="single" w:color="000000" w:sz="4" w:space="0"/>
              <w:right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7" w:line="240" w:lineRule="atLeast"/>
              <w:ind w:left="19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position w:val="17"/>
                <w:sz w:val="24"/>
                <w:szCs w:val="24"/>
                <w:lang w:val="en-US" w:eastAsia="en-US" w:bidi="ar-SA"/>
              </w:rPr>
              <w:t>电安生［1994］191</w:t>
            </w:r>
          </w:p>
          <w:p>
            <w:pPr>
              <w:keepNext w:val="0"/>
              <w:keepLines w:val="0"/>
              <w:pageBreakBefore w:val="0"/>
              <w:widowControl w:val="0"/>
              <w:kinsoku w:val="0"/>
              <w:wordWrap/>
              <w:overflowPunct/>
              <w:topLinePunct w:val="0"/>
              <w:autoSpaceDE w:val="0"/>
              <w:autoSpaceDN w:val="0"/>
              <w:bidi w:val="0"/>
              <w:adjustRightInd w:val="0"/>
              <w:snapToGrid w:val="0"/>
              <w:spacing w:before="1" w:line="240" w:lineRule="atLeast"/>
              <w:ind w:left="1068"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号</w:t>
            </w:r>
          </w:p>
        </w:tc>
        <w:tc>
          <w:tcPr>
            <w:tcW w:w="6030" w:type="dxa"/>
            <w:tcBorders>
              <w:top w:val="single" w:color="000000" w:sz="4" w:space="0"/>
              <w:left w:val="single" w:color="000000" w:sz="4" w:space="0"/>
              <w:bottom w:val="single" w:color="000000" w:sz="4"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269" w:line="240" w:lineRule="atLeast"/>
              <w:ind w:left="391" w:leftChars="0"/>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电力系统继电保护及安全自动装置反事故措施要点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2867" w:type="dxa"/>
            <w:tcBorders>
              <w:top w:val="single" w:color="000000" w:sz="4" w:space="0"/>
              <w:left w:val="single" w:color="000000" w:sz="6" w:space="0"/>
              <w:bottom w:val="single" w:color="000000" w:sz="4" w:space="0"/>
              <w:right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8" w:line="240" w:lineRule="atLeast"/>
              <w:ind w:left="48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position w:val="17"/>
                <w:sz w:val="24"/>
                <w:szCs w:val="24"/>
                <w:lang w:val="en-US" w:eastAsia="en-US" w:bidi="ar-SA"/>
              </w:rPr>
              <w:t>国家电网设备</w:t>
            </w:r>
          </w:p>
          <w:p>
            <w:pPr>
              <w:keepNext w:val="0"/>
              <w:keepLines w:val="0"/>
              <w:pageBreakBefore w:val="0"/>
              <w:widowControl w:val="0"/>
              <w:kinsoku w:val="0"/>
              <w:wordWrap/>
              <w:overflowPunct/>
              <w:topLinePunct w:val="0"/>
              <w:autoSpaceDE w:val="0"/>
              <w:autoSpaceDN w:val="0"/>
              <w:bidi w:val="0"/>
              <w:adjustRightInd w:val="0"/>
              <w:snapToGrid w:val="0"/>
              <w:spacing w:before="1" w:line="240" w:lineRule="atLeast"/>
              <w:ind w:left="376"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［2018］979</w:t>
            </w:r>
            <w:r>
              <w:rPr>
                <w:rFonts w:hint="eastAsia" w:ascii="宋体" w:hAnsi="宋体" w:eastAsia="宋体" w:cs="宋体"/>
                <w:snapToGrid w:val="0"/>
                <w:color w:val="000000"/>
                <w:spacing w:val="-39"/>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号</w:t>
            </w:r>
          </w:p>
        </w:tc>
        <w:tc>
          <w:tcPr>
            <w:tcW w:w="6030" w:type="dxa"/>
            <w:tcBorders>
              <w:top w:val="single" w:color="000000" w:sz="4" w:space="0"/>
              <w:left w:val="single" w:color="000000" w:sz="4" w:space="0"/>
              <w:bottom w:val="single" w:color="000000" w:sz="4"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270" w:line="240" w:lineRule="atLeast"/>
              <w:ind w:left="242" w:leftChars="0"/>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6"/>
                <w:kern w:val="0"/>
                <w:sz w:val="24"/>
                <w:szCs w:val="24"/>
                <w:lang w:val="en-US" w:eastAsia="en-US" w:bidi="ar-SA"/>
              </w:rPr>
              <w:t>《国家电网公司十八项电网重大反事故措施（修订版）》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2867" w:type="dxa"/>
            <w:tcBorders>
              <w:top w:val="single" w:color="000000" w:sz="4" w:space="0"/>
              <w:left w:val="single" w:color="000000" w:sz="6" w:space="0"/>
              <w:bottom w:val="single" w:color="000000" w:sz="6" w:space="0"/>
              <w:right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2" w:line="240" w:lineRule="atLeast"/>
              <w:ind w:left="135"/>
              <w:jc w:val="left"/>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spacing w:val="-13"/>
                <w:kern w:val="0"/>
                <w:position w:val="17"/>
                <w:sz w:val="24"/>
                <w:szCs w:val="24"/>
                <w:lang w:val="en-US" w:eastAsia="en-US" w:bidi="ar-SA"/>
              </w:rPr>
              <w:t>国能安全［20</w:t>
            </w:r>
            <w:r>
              <w:rPr>
                <w:rFonts w:hint="eastAsia" w:ascii="宋体" w:hAnsi="宋体" w:eastAsia="宋体" w:cs="宋体"/>
                <w:snapToGrid w:val="0"/>
                <w:color w:val="000000"/>
                <w:spacing w:val="-13"/>
                <w:kern w:val="0"/>
                <w:position w:val="17"/>
                <w:sz w:val="24"/>
                <w:szCs w:val="24"/>
                <w:lang w:val="en-US" w:eastAsia="zh-CN" w:bidi="ar-SA"/>
              </w:rPr>
              <w:t>23</w:t>
            </w:r>
            <w:r>
              <w:rPr>
                <w:rFonts w:hint="eastAsia" w:ascii="宋体" w:hAnsi="宋体" w:eastAsia="宋体" w:cs="宋体"/>
                <w:snapToGrid w:val="0"/>
                <w:color w:val="000000"/>
                <w:spacing w:val="-13"/>
                <w:kern w:val="0"/>
                <w:position w:val="17"/>
                <w:sz w:val="24"/>
                <w:szCs w:val="24"/>
                <w:lang w:val="en-US" w:eastAsia="en-US" w:bidi="ar-SA"/>
              </w:rPr>
              <w:t>］</w:t>
            </w:r>
            <w:r>
              <w:rPr>
                <w:rFonts w:hint="eastAsia" w:ascii="宋体" w:hAnsi="宋体" w:eastAsia="宋体" w:cs="宋体"/>
                <w:snapToGrid w:val="0"/>
                <w:color w:val="000000"/>
                <w:spacing w:val="-13"/>
                <w:kern w:val="0"/>
                <w:position w:val="17"/>
                <w:sz w:val="24"/>
                <w:szCs w:val="24"/>
                <w:lang w:val="en-US" w:eastAsia="zh-CN" w:bidi="ar-SA"/>
              </w:rPr>
              <w:t>22</w:t>
            </w:r>
          </w:p>
          <w:p>
            <w:pPr>
              <w:keepNext w:val="0"/>
              <w:keepLines w:val="0"/>
              <w:pageBreakBefore w:val="0"/>
              <w:widowControl w:val="0"/>
              <w:kinsoku w:val="0"/>
              <w:wordWrap/>
              <w:overflowPunct/>
              <w:topLinePunct w:val="0"/>
              <w:autoSpaceDE w:val="0"/>
              <w:autoSpaceDN w:val="0"/>
              <w:bidi w:val="0"/>
              <w:adjustRightInd w:val="0"/>
              <w:snapToGrid w:val="0"/>
              <w:spacing w:before="1" w:line="240" w:lineRule="atLeast"/>
              <w:ind w:left="1068"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号</w:t>
            </w:r>
          </w:p>
        </w:tc>
        <w:tc>
          <w:tcPr>
            <w:tcW w:w="6030" w:type="dxa"/>
            <w:tcBorders>
              <w:top w:val="single" w:color="000000" w:sz="4" w:space="0"/>
              <w:left w:val="single" w:color="000000" w:sz="4" w:space="0"/>
              <w:bottom w:val="single" w:color="000000" w:sz="6"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277" w:line="240" w:lineRule="atLeast"/>
              <w:ind w:left="378" w:leftChars="0"/>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防止电力生产事故的二十五项重点要求</w:t>
            </w:r>
          </w:p>
        </w:tc>
      </w:tr>
    </w:tbl>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val="0"/>
        <w:kinsoku w:val="0"/>
        <w:wordWrap/>
        <w:overflowPunct/>
        <w:topLinePunct w:val="0"/>
        <w:autoSpaceDE w:val="0"/>
        <w:autoSpaceDN w:val="0"/>
        <w:bidi w:val="0"/>
        <w:adjustRightInd w:val="0"/>
        <w:snapToGrid w:val="0"/>
        <w:spacing w:before="34" w:line="480" w:lineRule="exact"/>
        <w:ind w:left="128" w:right="118" w:firstLine="478"/>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这些法则和标准提出了最基本要求，如果根据投标人的意见并经用户接受，使</w:t>
      </w:r>
      <w:r>
        <w:rPr>
          <w:rFonts w:hint="eastAsia" w:ascii="宋体" w:hAnsi="宋体" w:eastAsia="宋体" w:cs="宋体"/>
          <w:snapToGrid w:val="0"/>
          <w:color w:val="000000"/>
          <w:spacing w:val="16"/>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用优于或更为经济的设计或材料,并能使投标人设备良好地、连续地在本规范所规定</w:t>
      </w:r>
    </w:p>
    <w:p>
      <w:pPr>
        <w:keepNext w:val="0"/>
        <w:keepLines w:val="0"/>
        <w:pageBreakBefore w:val="0"/>
        <w:widowControl w:val="0"/>
        <w:kinsoku w:val="0"/>
        <w:wordWrap/>
        <w:overflowPunct/>
        <w:topLinePunct w:val="0"/>
        <w:autoSpaceDE w:val="0"/>
        <w:autoSpaceDN w:val="0"/>
        <w:bidi w:val="0"/>
        <w:adjustRightInd w:val="0"/>
        <w:snapToGrid w:val="0"/>
        <w:spacing w:line="480" w:lineRule="exact"/>
        <w:ind w:left="14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的条件下运行时，则这些标准也可以由投标人超越。</w:t>
      </w:r>
    </w:p>
    <w:p>
      <w:pPr>
        <w:keepNext w:val="0"/>
        <w:keepLines w:val="0"/>
        <w:pageBreakBefore w:val="0"/>
        <w:widowControl w:val="0"/>
        <w:kinsoku w:val="0"/>
        <w:wordWrap/>
        <w:overflowPunct/>
        <w:topLinePunct w:val="0"/>
        <w:autoSpaceDE w:val="0"/>
        <w:autoSpaceDN w:val="0"/>
        <w:bidi w:val="0"/>
        <w:adjustRightInd w:val="0"/>
        <w:snapToGrid w:val="0"/>
        <w:spacing w:before="181" w:line="480" w:lineRule="exact"/>
        <w:ind w:left="129" w:right="118" w:hanging="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2.4  如果投标人选用本标书上规定以外的标准时，则需提交这种替换标准供审查和</w:t>
      </w:r>
      <w:r>
        <w:rPr>
          <w:rFonts w:hint="eastAsia" w:ascii="宋体" w:hAnsi="宋体" w:eastAsia="宋体" w:cs="宋体"/>
          <w:snapToGrid w:val="0"/>
          <w:color w:val="000000"/>
          <w:spacing w:val="-6"/>
          <w:kern w:val="0"/>
          <w:sz w:val="24"/>
          <w:szCs w:val="24"/>
          <w:lang w:val="en-US" w:eastAsia="en-US" w:bidi="ar-SA"/>
        </w:rPr>
        <w:t>分析， 仅在投标人已证明替换标准相当或优于标书规定的标准，并从招标人处获得</w:t>
      </w:r>
      <w:r>
        <w:rPr>
          <w:rFonts w:hint="eastAsia" w:ascii="宋体" w:hAnsi="宋体" w:eastAsia="宋体" w:cs="宋体"/>
          <w:snapToGrid w:val="0"/>
          <w:color w:val="000000"/>
          <w:spacing w:val="2"/>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书面认可后才能使用。提供审查的标准应为中文版本。</w:t>
      </w:r>
    </w:p>
    <w:p>
      <w:pPr>
        <w:keepNext w:val="0"/>
        <w:keepLines w:val="0"/>
        <w:pageBreakBefore w:val="0"/>
        <w:widowControl w:val="0"/>
        <w:kinsoku w:val="0"/>
        <w:wordWrap/>
        <w:overflowPunct/>
        <w:topLinePunct w:val="0"/>
        <w:autoSpaceDE w:val="0"/>
        <w:autoSpaceDN w:val="0"/>
        <w:bidi w:val="0"/>
        <w:adjustRightInd w:val="0"/>
        <w:snapToGrid w:val="0"/>
        <w:spacing w:before="183" w:line="480" w:lineRule="exact"/>
        <w:ind w:left="128" w:right="130" w:hanging="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2.5</w:t>
      </w:r>
      <w:r>
        <w:rPr>
          <w:rFonts w:hint="eastAsia" w:ascii="宋体" w:hAnsi="宋体" w:eastAsia="宋体" w:cs="宋体"/>
          <w:snapToGrid w:val="0"/>
          <w:color w:val="000000"/>
          <w:spacing w:val="2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当标准、规范之间出现矛盾时，投标人应将矛盾情况提交招标人，以便在开始</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生产前制定解决方案。</w:t>
      </w:r>
    </w:p>
    <w:p>
      <w:pPr>
        <w:keepNext w:val="0"/>
        <w:keepLines w:val="0"/>
        <w:pageBreakBefore w:val="0"/>
        <w:widowControl w:val="0"/>
        <w:kinsoku w:val="0"/>
        <w:wordWrap/>
        <w:overflowPunct/>
        <w:topLinePunct w:val="0"/>
        <w:autoSpaceDE w:val="0"/>
        <w:autoSpaceDN w:val="0"/>
        <w:bidi w:val="0"/>
        <w:adjustRightInd w:val="0"/>
        <w:snapToGrid w:val="0"/>
        <w:spacing w:before="182" w:line="480" w:lineRule="exact"/>
        <w:ind w:left="168" w:right="116" w:hanging="4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2.6  所有螺栓、双头螺栓、螺纹、管螺纹、螺栓夹及螺母均应遵守国际标准化组织</w:t>
      </w:r>
      <w:r>
        <w:rPr>
          <w:rFonts w:hint="eastAsia" w:ascii="宋体" w:hAnsi="宋体" w:eastAsia="宋体" w:cs="宋体"/>
          <w:snapToGrid w:val="0"/>
          <w:color w:val="000000"/>
          <w:spacing w:val="14"/>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(ISO)和国际单位制(SI)的标准。</w:t>
      </w:r>
    </w:p>
    <w:p>
      <w:pPr>
        <w:keepNext w:val="0"/>
        <w:keepLines w:val="0"/>
        <w:pageBreakBefore w:val="0"/>
        <w:widowControl w:val="0"/>
        <w:kinsoku w:val="0"/>
        <w:wordWrap/>
        <w:overflowPunct/>
        <w:topLinePunct w:val="0"/>
        <w:autoSpaceDE w:val="0"/>
        <w:autoSpaceDN w:val="0"/>
        <w:bidi w:val="0"/>
        <w:adjustRightInd w:val="0"/>
        <w:snapToGrid w:val="0"/>
        <w:spacing w:before="179" w:line="480" w:lineRule="exact"/>
        <w:ind w:left="126" w:right="284" w:hanging="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2.7  合同签订后 1 个月，投标人提出合同设备的设计﹑制造﹑装配﹑安装﹑调试﹑</w:t>
      </w:r>
      <w:r>
        <w:rPr>
          <w:rFonts w:hint="eastAsia" w:ascii="宋体" w:hAnsi="宋体" w:eastAsia="宋体" w:cs="宋体"/>
          <w:snapToGrid w:val="0"/>
          <w:color w:val="000000"/>
          <w:spacing w:val="9"/>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试运﹑验收﹑试验﹑运行和维护等标准清单给招标人，招标人确认。</w:t>
      </w:r>
    </w:p>
    <w:p>
      <w:pPr>
        <w:keepNext w:val="0"/>
        <w:keepLines w:val="0"/>
        <w:pageBreakBefore w:val="0"/>
        <w:widowControl w:val="0"/>
        <w:kinsoku w:val="0"/>
        <w:wordWrap/>
        <w:overflowPunct/>
        <w:topLinePunct w:val="0"/>
        <w:autoSpaceDE w:val="0"/>
        <w:autoSpaceDN w:val="0"/>
        <w:bidi w:val="0"/>
        <w:adjustRightInd w:val="0"/>
        <w:snapToGrid w:val="0"/>
        <w:spacing w:before="180" w:line="480" w:lineRule="exact"/>
        <w:ind w:left="127" w:right="123" w:hanging="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2.8  投标人所供设备除满足以上及相关的标准外还应满足有关的安全、消防、环境</w:t>
      </w:r>
      <w:r>
        <w:rPr>
          <w:rFonts w:hint="eastAsia" w:ascii="宋体" w:hAnsi="宋体" w:eastAsia="宋体" w:cs="宋体"/>
          <w:snapToGrid w:val="0"/>
          <w:color w:val="000000"/>
          <w:spacing w:val="-7"/>
          <w:kern w:val="0"/>
          <w:sz w:val="24"/>
          <w:szCs w:val="24"/>
          <w:lang w:val="en-US" w:eastAsia="en-US" w:bidi="ar-SA"/>
        </w:rPr>
        <w:t>保护等标准。</w:t>
      </w:r>
    </w:p>
    <w:p>
      <w:pPr>
        <w:rPr>
          <w:rFonts w:hint="eastAsia" w:ascii="宋体" w:hAnsi="宋体" w:eastAsia="宋体" w:cs="宋体"/>
          <w:sz w:val="21"/>
          <w:szCs w:val="21"/>
        </w:rPr>
        <w:sectPr>
          <w:headerReference r:id="rId5" w:type="default"/>
          <w:footerReference r:id="rId6" w:type="default"/>
          <w:pgSz w:w="11907" w:h="16841"/>
          <w:pgMar w:top="1125" w:right="1409" w:bottom="1187" w:left="1584" w:header="884" w:footer="1026" w:gutter="0"/>
          <w:pgNumType w:fmt="decimal"/>
          <w:cols w:space="720" w:num="1"/>
        </w:sectPr>
      </w:pPr>
    </w:p>
    <w:p>
      <w:pPr>
        <w:widowControl/>
        <w:kinsoku w:val="0"/>
        <w:autoSpaceDE w:val="0"/>
        <w:autoSpaceDN w:val="0"/>
        <w:adjustRightInd w:val="0"/>
        <w:snapToGrid w:val="0"/>
        <w:spacing w:before="51" w:line="240" w:lineRule="auto"/>
        <w:jc w:val="left"/>
        <w:textAlignment w:val="baseline"/>
        <w:rPr>
          <w:rFonts w:hint="eastAsia" w:ascii="宋体" w:hAnsi="宋体" w:eastAsia="宋体" w:cs="宋体"/>
          <w:snapToGrid w:val="0"/>
          <w:color w:val="000000"/>
          <w:kern w:val="0"/>
          <w:szCs w:val="21"/>
          <w:lang w:eastAsia="en-US"/>
        </w:rPr>
      </w:pPr>
    </w:p>
    <w:p>
      <w:pPr>
        <w:keepNext w:val="0"/>
        <w:keepLines w:val="0"/>
        <w:pageBreakBefore w:val="0"/>
        <w:kinsoku w:val="0"/>
        <w:wordWrap/>
        <w:overflowPunct/>
        <w:topLinePunct w:val="0"/>
        <w:autoSpaceDE w:val="0"/>
        <w:autoSpaceDN w:val="0"/>
        <w:bidi w:val="0"/>
        <w:adjustRightInd w:val="0"/>
        <w:snapToGrid w:val="0"/>
        <w:spacing w:before="184" w:line="460" w:lineRule="exact"/>
        <w:ind w:left="134"/>
        <w:jc w:val="left"/>
        <w:textAlignment w:val="baseline"/>
        <w:outlineLvl w:val="0"/>
        <w:rPr>
          <w:rFonts w:hint="eastAsia" w:ascii="宋体" w:hAnsi="宋体" w:eastAsia="宋体" w:cs="宋体"/>
          <w:snapToGrid w:val="0"/>
          <w:color w:val="000000"/>
          <w:kern w:val="0"/>
          <w:sz w:val="28"/>
          <w:szCs w:val="28"/>
          <w:lang w:val="en-US" w:eastAsia="en-US" w:bidi="ar-SA"/>
        </w:rPr>
      </w:pPr>
      <w:bookmarkStart w:id="19" w:name="_Toc26791"/>
      <w:bookmarkStart w:id="20" w:name="_Toc26907"/>
      <w:bookmarkStart w:id="21" w:name="_Toc28625"/>
      <w:r>
        <w:rPr>
          <w:rFonts w:hint="eastAsia" w:ascii="宋体" w:hAnsi="宋体" w:eastAsia="宋体" w:cs="宋体"/>
          <w:snapToGrid w:val="0"/>
          <w:color w:val="000000"/>
          <w:spacing w:val="-5"/>
          <w:kern w:val="0"/>
          <w:sz w:val="28"/>
          <w:szCs w:val="28"/>
          <w:lang w:val="en-US" w:eastAsia="en-US" w:bidi="ar-SA"/>
          <w14:textOutline w14:w="5094" w14:cap="flat" w14:cmpd="sng">
            <w14:solidFill>
              <w14:srgbClr w14:val="000000"/>
            </w14:solidFill>
            <w14:prstDash w14:val="solid"/>
            <w14:miter w14:val="0"/>
          </w14:textOutline>
        </w:rPr>
        <w:t>3</w:t>
      </w:r>
      <w:r>
        <w:rPr>
          <w:rFonts w:hint="eastAsia" w:ascii="宋体" w:hAnsi="宋体" w:eastAsia="宋体" w:cs="宋体"/>
          <w:snapToGrid w:val="0"/>
          <w:color w:val="000000"/>
          <w:spacing w:val="17"/>
          <w:kern w:val="0"/>
          <w:sz w:val="28"/>
          <w:szCs w:val="28"/>
          <w:lang w:val="en-US" w:eastAsia="en-US" w:bidi="ar-SA"/>
        </w:rPr>
        <w:t xml:space="preserve"> </w:t>
      </w:r>
      <w:r>
        <w:rPr>
          <w:rFonts w:hint="eastAsia" w:ascii="宋体" w:hAnsi="宋体" w:eastAsia="宋体" w:cs="宋体"/>
          <w:snapToGrid w:val="0"/>
          <w:color w:val="000000"/>
          <w:spacing w:val="-5"/>
          <w:kern w:val="0"/>
          <w:sz w:val="28"/>
          <w:szCs w:val="28"/>
          <w:lang w:val="en-US" w:eastAsia="en-US" w:bidi="ar-SA"/>
          <w14:textOutline w14:w="5094" w14:cap="flat" w14:cmpd="sng">
            <w14:solidFill>
              <w14:srgbClr w14:val="000000"/>
            </w14:solidFill>
            <w14:prstDash w14:val="solid"/>
            <w14:miter w14:val="0"/>
          </w14:textOutline>
        </w:rPr>
        <w:t>工程概况</w:t>
      </w:r>
      <w:bookmarkEnd w:id="19"/>
      <w:bookmarkEnd w:id="20"/>
      <w:bookmarkEnd w:id="21"/>
    </w:p>
    <w:p>
      <w:pPr>
        <w:keepNext w:val="0"/>
        <w:keepLines w:val="0"/>
        <w:pageBreakBefore w:val="0"/>
        <w:kinsoku w:val="0"/>
        <w:wordWrap/>
        <w:overflowPunct/>
        <w:topLinePunct w:val="0"/>
        <w:autoSpaceDE w:val="0"/>
        <w:autoSpaceDN w:val="0"/>
        <w:bidi w:val="0"/>
        <w:adjustRightInd w:val="0"/>
        <w:snapToGrid w:val="0"/>
        <w:spacing w:before="207" w:line="460" w:lineRule="exact"/>
        <w:ind w:left="121"/>
        <w:jc w:val="left"/>
        <w:textAlignment w:val="baseline"/>
        <w:outlineLvl w:val="1"/>
        <w:rPr>
          <w:rFonts w:hint="eastAsia" w:ascii="宋体" w:hAnsi="宋体" w:eastAsia="宋体" w:cs="宋体"/>
          <w:snapToGrid w:val="0"/>
          <w:color w:val="000000"/>
          <w:kern w:val="0"/>
          <w:sz w:val="24"/>
          <w:szCs w:val="24"/>
          <w:lang w:val="en-US" w:eastAsia="en-US" w:bidi="ar-SA"/>
        </w:rPr>
      </w:pPr>
      <w:bookmarkStart w:id="22" w:name="_Toc28319"/>
      <w:bookmarkStart w:id="23" w:name="_Toc21363"/>
      <w:bookmarkStart w:id="24" w:name="_Toc23082"/>
      <w:r>
        <w:rPr>
          <w:rFonts w:hint="eastAsia" w:ascii="宋体" w:hAnsi="宋体" w:eastAsia="宋体" w:cs="宋体"/>
          <w:b/>
          <w:bCs/>
          <w:snapToGrid w:val="0"/>
          <w:color w:val="000000"/>
          <w:kern w:val="0"/>
          <w:sz w:val="24"/>
          <w:szCs w:val="24"/>
          <w:lang w:val="en-US" w:eastAsia="en-US" w:bidi="ar-SA"/>
        </w:rPr>
        <w:t xml:space="preserve">3.1  </w:t>
      </w:r>
      <w:r>
        <w:rPr>
          <w:rFonts w:hint="eastAsia" w:ascii="宋体" w:hAnsi="宋体" w:eastAsia="宋体" w:cs="宋体"/>
          <w:snapToGrid w:val="0"/>
          <w:color w:val="000000"/>
          <w:kern w:val="0"/>
          <w:sz w:val="24"/>
          <w:szCs w:val="24"/>
          <w:lang w:val="en-US" w:eastAsia="en-US" w:bidi="ar-SA"/>
          <w14:textOutline w14:w="4354" w14:cap="flat" w14:cmpd="sng">
            <w14:solidFill>
              <w14:srgbClr w14:val="000000"/>
            </w14:solidFill>
            <w14:prstDash w14:val="solid"/>
            <w14:miter w14:val="0"/>
          </w14:textOutline>
        </w:rPr>
        <w:t>厂址条件及工程现状</w:t>
      </w:r>
      <w:bookmarkEnd w:id="22"/>
      <w:bookmarkEnd w:id="23"/>
      <w:bookmarkEnd w:id="24"/>
    </w:p>
    <w:p>
      <w:pPr>
        <w:keepNext w:val="0"/>
        <w:keepLines w:val="0"/>
        <w:pageBreakBefore w:val="0"/>
        <w:widowControl w:val="0"/>
        <w:tabs>
          <w:tab w:val="left" w:pos="0"/>
        </w:tabs>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沙湾电</w:t>
      </w:r>
      <w:r>
        <w:rPr>
          <w:rFonts w:hint="eastAsia" w:ascii="宋体" w:hAnsi="宋体" w:eastAsia="宋体" w:cs="宋体"/>
          <w:sz w:val="24"/>
          <w:szCs w:val="24"/>
          <w:lang w:eastAsia="zh-CN"/>
        </w:rPr>
        <w:t>厂</w:t>
      </w:r>
      <w:r>
        <w:rPr>
          <w:rFonts w:hint="eastAsia" w:ascii="宋体" w:hAnsi="宋体" w:eastAsia="宋体" w:cs="宋体"/>
          <w:sz w:val="24"/>
          <w:szCs w:val="24"/>
        </w:rPr>
        <w:t>位于四川省凉山彝族自治州木里藏族自治县境内，系木里河干流（上通坝~阿布地）水电规划“一库六级”的第3级水电站。上游为卡基娃电站，下游为俄公堡电站。电站采用引水式开发，闸址位于木里河干流瓦郎沟沟口下游1.5km处，右岸引水至沙湾大桥下游1.5km处建厂发电。闸、厂址相距约20km。工程区有木里县城至茶布朗的县乡级等外公路贯通。电站厂房距木里县城约150km，距西昌市约400km。木里河又名理塘河，是雅砻江中游右岸的最大支流。电站总装机容量288MW，装设4台单机容量为72MW的立轴混流式水轮发电机组。</w:t>
      </w:r>
    </w:p>
    <w:p>
      <w:pPr>
        <w:keepNext w:val="0"/>
        <w:keepLines w:val="0"/>
        <w:pageBreakBefore w:val="0"/>
        <w:widowControl w:val="0"/>
        <w:tabs>
          <w:tab w:val="left" w:pos="0"/>
        </w:tabs>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eastAsiaTheme="minorEastAsia"/>
          <w:color w:val="FF0000"/>
          <w:sz w:val="24"/>
          <w:szCs w:val="24"/>
          <w:highlight w:val="yellow"/>
          <w:lang w:val="en-US" w:eastAsia="zh-CN"/>
        </w:rPr>
      </w:pPr>
      <w:r>
        <w:rPr>
          <w:rFonts w:hint="eastAsia" w:ascii="宋体" w:hAnsi="宋体" w:eastAsia="宋体" w:cs="宋体"/>
          <w:sz w:val="24"/>
          <w:szCs w:val="24"/>
          <w:lang w:val="en-US" w:eastAsia="zh-CN"/>
        </w:rPr>
        <w:t>沙湾电厂发变组保护</w:t>
      </w:r>
      <w:r>
        <w:rPr>
          <w:rFonts w:hint="eastAsia" w:ascii="宋体" w:hAnsi="宋体" w:eastAsia="宋体" w:cs="宋体"/>
          <w:sz w:val="24"/>
          <w:szCs w:val="24"/>
        </w:rPr>
        <w:t>系统自2</w:t>
      </w:r>
      <w:r>
        <w:rPr>
          <w:rFonts w:hint="eastAsia" w:ascii="宋体" w:hAnsi="宋体" w:eastAsia="宋体" w:cs="宋体"/>
          <w:sz w:val="24"/>
          <w:szCs w:val="24"/>
          <w:lang w:val="en-US" w:eastAsia="zh-CN"/>
        </w:rPr>
        <w:t>012</w:t>
      </w:r>
      <w:r>
        <w:rPr>
          <w:rFonts w:hint="eastAsia" w:ascii="宋体" w:hAnsi="宋体" w:eastAsia="宋体" w:cs="宋体"/>
          <w:sz w:val="24"/>
          <w:szCs w:val="24"/>
        </w:rPr>
        <w:t>年投运以来，设备逐渐进入老化期，且部分配置不能满足最新规程规范的要求，为了提高继电保护的可靠性，因此提出对</w:t>
      </w:r>
      <w:r>
        <w:rPr>
          <w:rFonts w:hint="eastAsia" w:ascii="宋体" w:hAnsi="宋体" w:eastAsia="宋体" w:cs="宋体"/>
          <w:sz w:val="24"/>
          <w:szCs w:val="24"/>
          <w:lang w:val="en-US" w:eastAsia="zh-CN"/>
        </w:rPr>
        <w:t>沙湾电厂</w:t>
      </w:r>
      <w:r>
        <w:rPr>
          <w:rFonts w:hint="eastAsia" w:ascii="宋体" w:hAnsi="宋体" w:eastAsia="宋体" w:cs="宋体"/>
          <w:sz w:val="24"/>
          <w:szCs w:val="24"/>
          <w:lang w:eastAsia="zh-CN"/>
        </w:rPr>
        <w:t>发变组保护</w:t>
      </w:r>
      <w:r>
        <w:rPr>
          <w:rFonts w:hint="eastAsia" w:ascii="宋体" w:hAnsi="宋体" w:eastAsia="宋体" w:cs="宋体"/>
          <w:sz w:val="24"/>
          <w:szCs w:val="24"/>
        </w:rPr>
        <w:t>进行</w:t>
      </w:r>
      <w:r>
        <w:rPr>
          <w:rFonts w:hint="eastAsia" w:ascii="宋体" w:hAnsi="宋体" w:eastAsia="宋体" w:cs="宋体"/>
          <w:sz w:val="24"/>
          <w:szCs w:val="24"/>
          <w:lang w:val="en-US" w:eastAsia="zh-CN"/>
        </w:rPr>
        <w:t>改造</w:t>
      </w:r>
      <w:r>
        <w:rPr>
          <w:rFonts w:hint="eastAsia" w:ascii="宋体" w:hAnsi="宋体" w:eastAsia="宋体" w:cs="宋体"/>
          <w:sz w:val="24"/>
          <w:szCs w:val="24"/>
        </w:rPr>
        <w:t>。</w:t>
      </w:r>
      <w:r>
        <w:rPr>
          <w:rFonts w:hint="eastAsia" w:ascii="宋体" w:hAnsi="宋体" w:eastAsia="宋体" w:cs="宋体"/>
          <w:sz w:val="24"/>
          <w:szCs w:val="24"/>
          <w:lang w:val="en-US" w:eastAsia="zh-CN"/>
        </w:rPr>
        <w:t>电厂监控系统上位机厂家为国电南自、下位机厂家为南瑞科技，保护信息子站厂家为四川科锐得、PMU厂家为南瑞继保</w:t>
      </w:r>
      <w:r>
        <w:rPr>
          <w:rFonts w:hint="eastAsia" w:ascii="宋体" w:hAnsi="宋体" w:eastAsia="宋体" w:cs="宋体"/>
          <w:sz w:val="24"/>
          <w:szCs w:val="24"/>
          <w:lang w:eastAsia="zh-CN"/>
        </w:rPr>
        <w:t>。</w:t>
      </w:r>
    </w:p>
    <w:p>
      <w:pPr>
        <w:keepNext w:val="0"/>
        <w:keepLines w:val="0"/>
        <w:pageBreakBefore w:val="0"/>
        <w:widowControl w:val="0"/>
        <w:tabs>
          <w:tab w:val="left" w:pos="0"/>
        </w:tabs>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color w:val="auto"/>
          <w:sz w:val="24"/>
          <w:szCs w:val="24"/>
          <w:highlight w:val="yellow"/>
          <w:lang w:val="en-US" w:eastAsia="zh-CN"/>
        </w:rPr>
      </w:pPr>
    </w:p>
    <w:p>
      <w:pPr>
        <w:keepNext w:val="0"/>
        <w:keepLines w:val="0"/>
        <w:pageBreakBefore w:val="0"/>
        <w:kinsoku w:val="0"/>
        <w:wordWrap/>
        <w:overflowPunct/>
        <w:topLinePunct w:val="0"/>
        <w:autoSpaceDE w:val="0"/>
        <w:autoSpaceDN w:val="0"/>
        <w:bidi w:val="0"/>
        <w:adjustRightInd w:val="0"/>
        <w:snapToGrid w:val="0"/>
        <w:spacing w:before="182" w:line="460" w:lineRule="exact"/>
        <w:ind w:left="32"/>
        <w:jc w:val="left"/>
        <w:textAlignment w:val="baseline"/>
        <w:outlineLvl w:val="1"/>
        <w:rPr>
          <w:rFonts w:hint="eastAsia" w:ascii="宋体" w:hAnsi="宋体" w:eastAsia="宋体" w:cs="宋体"/>
          <w:snapToGrid w:val="0"/>
          <w:color w:val="000000"/>
          <w:kern w:val="0"/>
          <w:szCs w:val="21"/>
          <w:lang w:eastAsia="en-US"/>
        </w:rPr>
      </w:pPr>
      <w:bookmarkStart w:id="25" w:name="_Toc12059"/>
      <w:bookmarkStart w:id="26" w:name="_Toc10043"/>
      <w:bookmarkStart w:id="27" w:name="_Toc20077"/>
      <w:r>
        <w:rPr>
          <w:rFonts w:hint="eastAsia" w:ascii="宋体" w:hAnsi="宋体" w:eastAsia="宋体" w:cs="宋体"/>
          <w:b/>
          <w:bCs/>
          <w:snapToGrid w:val="0"/>
          <w:color w:val="000000"/>
          <w:kern w:val="0"/>
          <w:sz w:val="24"/>
          <w:szCs w:val="24"/>
          <w:lang w:val="en-US" w:eastAsia="en-US" w:bidi="ar-SA"/>
        </w:rPr>
        <w:t xml:space="preserve">3.2  </w:t>
      </w:r>
      <w:r>
        <w:rPr>
          <w:rFonts w:hint="eastAsia" w:ascii="宋体" w:hAnsi="宋体" w:eastAsia="宋体" w:cs="宋体"/>
          <w:snapToGrid w:val="0"/>
          <w:color w:val="000000"/>
          <w:kern w:val="0"/>
          <w:sz w:val="24"/>
          <w:szCs w:val="24"/>
          <w:lang w:val="en-US" w:eastAsia="en-US" w:bidi="ar-SA"/>
          <w14:textOutline w14:w="4354" w14:cap="flat" w14:cmpd="sng">
            <w14:solidFill>
              <w14:srgbClr w14:val="000000"/>
            </w14:solidFill>
            <w14:prstDash w14:val="solid"/>
            <w14:miter w14:val="0"/>
          </w14:textOutline>
        </w:rPr>
        <w:t>气象特征与环境条件</w:t>
      </w:r>
      <w:bookmarkEnd w:id="25"/>
      <w:bookmarkEnd w:id="26"/>
      <w:bookmarkEnd w:id="27"/>
    </w:p>
    <w:p>
      <w:pPr>
        <w:keepNext w:val="0"/>
        <w:keepLines w:val="0"/>
        <w:pageBreakBefore w:val="0"/>
        <w:wordWrap/>
        <w:overflowPunct/>
        <w:topLinePunct w:val="0"/>
        <w:bidi w:val="0"/>
        <w:spacing w:line="460" w:lineRule="exact"/>
        <w:rPr>
          <w:rFonts w:hint="eastAsia" w:ascii="宋体" w:hAnsi="宋体" w:eastAsia="宋体" w:cs="宋体"/>
          <w:sz w:val="24"/>
          <w:szCs w:val="20"/>
        </w:rPr>
      </w:pPr>
      <w:r>
        <w:rPr>
          <w:rFonts w:hint="eastAsia" w:ascii="宋体" w:hAnsi="宋体" w:eastAsia="宋体" w:cs="宋体"/>
          <w:sz w:val="24"/>
          <w:szCs w:val="20"/>
        </w:rPr>
        <w:t>周围空气温度</w:t>
      </w:r>
    </w:p>
    <w:p>
      <w:pPr>
        <w:keepNext w:val="0"/>
        <w:keepLines w:val="0"/>
        <w:pageBreakBefore w:val="0"/>
        <w:wordWrap/>
        <w:overflowPunct/>
        <w:topLinePunct w:val="0"/>
        <w:bidi w:val="0"/>
        <w:spacing w:line="460" w:lineRule="exact"/>
        <w:rPr>
          <w:rFonts w:hint="eastAsia" w:ascii="宋体" w:hAnsi="宋体" w:eastAsia="宋体" w:cs="宋体"/>
          <w:sz w:val="24"/>
          <w:szCs w:val="20"/>
        </w:rPr>
      </w:pPr>
      <w:r>
        <w:rPr>
          <w:rFonts w:hint="eastAsia" w:ascii="宋体" w:hAnsi="宋体" w:eastAsia="宋体" w:cs="宋体"/>
          <w:sz w:val="24"/>
          <w:szCs w:val="20"/>
        </w:rPr>
        <w:t>最高气温：34.1℃</w:t>
      </w:r>
    </w:p>
    <w:p>
      <w:pPr>
        <w:keepNext w:val="0"/>
        <w:keepLines w:val="0"/>
        <w:pageBreakBefore w:val="0"/>
        <w:wordWrap/>
        <w:overflowPunct/>
        <w:topLinePunct w:val="0"/>
        <w:bidi w:val="0"/>
        <w:spacing w:line="460" w:lineRule="exact"/>
        <w:rPr>
          <w:rFonts w:hint="eastAsia" w:ascii="宋体" w:hAnsi="宋体" w:eastAsia="宋体" w:cs="宋体"/>
          <w:sz w:val="24"/>
          <w:szCs w:val="20"/>
        </w:rPr>
      </w:pPr>
      <w:r>
        <w:rPr>
          <w:rFonts w:hint="eastAsia" w:ascii="宋体" w:hAnsi="宋体" w:eastAsia="宋体" w:cs="宋体"/>
          <w:sz w:val="24"/>
          <w:szCs w:val="20"/>
        </w:rPr>
        <w:t>最低气温：-10.6℃</w:t>
      </w:r>
    </w:p>
    <w:p>
      <w:pPr>
        <w:keepNext w:val="0"/>
        <w:keepLines w:val="0"/>
        <w:pageBreakBefore w:val="0"/>
        <w:wordWrap/>
        <w:overflowPunct/>
        <w:topLinePunct w:val="0"/>
        <w:bidi w:val="0"/>
        <w:spacing w:line="460" w:lineRule="exact"/>
        <w:rPr>
          <w:rFonts w:hint="eastAsia" w:ascii="宋体" w:hAnsi="宋体" w:eastAsia="宋体" w:cs="宋体"/>
          <w:sz w:val="24"/>
          <w:szCs w:val="20"/>
        </w:rPr>
      </w:pPr>
      <w:r>
        <w:rPr>
          <w:rFonts w:hint="eastAsia" w:ascii="宋体" w:hAnsi="宋体" w:eastAsia="宋体" w:cs="宋体"/>
          <w:sz w:val="24"/>
          <w:szCs w:val="20"/>
        </w:rPr>
        <w:t>多年平均气温：12.5℃</w:t>
      </w:r>
    </w:p>
    <w:p>
      <w:pPr>
        <w:keepNext w:val="0"/>
        <w:keepLines w:val="0"/>
        <w:pageBreakBefore w:val="0"/>
        <w:wordWrap/>
        <w:overflowPunct/>
        <w:topLinePunct w:val="0"/>
        <w:bidi w:val="0"/>
        <w:spacing w:line="460" w:lineRule="exact"/>
        <w:ind w:right="-1512" w:rightChars="-720"/>
        <w:rPr>
          <w:rFonts w:hint="eastAsia" w:ascii="宋体" w:hAnsi="宋体" w:eastAsia="宋体" w:cs="宋体"/>
          <w:sz w:val="24"/>
          <w:szCs w:val="20"/>
        </w:rPr>
      </w:pPr>
      <w:r>
        <w:rPr>
          <w:rFonts w:hint="eastAsia" w:ascii="宋体" w:hAnsi="宋体" w:eastAsia="宋体" w:cs="宋体"/>
          <w:sz w:val="24"/>
          <w:szCs w:val="20"/>
        </w:rPr>
        <w:t>多年平均降水量：839.9mm</w:t>
      </w:r>
    </w:p>
    <w:p>
      <w:pPr>
        <w:keepNext w:val="0"/>
        <w:keepLines w:val="0"/>
        <w:pageBreakBefore w:val="0"/>
        <w:wordWrap/>
        <w:overflowPunct/>
        <w:topLinePunct w:val="0"/>
        <w:bidi w:val="0"/>
        <w:spacing w:line="460" w:lineRule="exact"/>
        <w:ind w:right="-5460" w:rightChars="-2600"/>
        <w:rPr>
          <w:rFonts w:hint="eastAsia" w:ascii="宋体" w:hAnsi="宋体" w:eastAsia="宋体" w:cs="宋体"/>
          <w:sz w:val="24"/>
          <w:szCs w:val="20"/>
        </w:rPr>
      </w:pPr>
      <w:r>
        <w:rPr>
          <w:rFonts w:hint="eastAsia" w:ascii="宋体" w:hAnsi="宋体" w:eastAsia="宋体" w:cs="宋体"/>
          <w:sz w:val="24"/>
          <w:szCs w:val="20"/>
        </w:rPr>
        <w:t>多年平均相对湿度：57％，</w:t>
      </w:r>
    </w:p>
    <w:p>
      <w:pPr>
        <w:keepNext w:val="0"/>
        <w:keepLines w:val="0"/>
        <w:pageBreakBefore w:val="0"/>
        <w:wordWrap/>
        <w:overflowPunct/>
        <w:topLinePunct w:val="0"/>
        <w:bidi w:val="0"/>
        <w:spacing w:line="460" w:lineRule="exact"/>
        <w:ind w:right="-5460" w:rightChars="-2600"/>
        <w:rPr>
          <w:rFonts w:hint="eastAsia" w:ascii="宋体" w:hAnsi="宋体" w:eastAsia="宋体" w:cs="宋体"/>
          <w:sz w:val="24"/>
          <w:szCs w:val="20"/>
        </w:rPr>
      </w:pPr>
      <w:r>
        <w:rPr>
          <w:rFonts w:hint="eastAsia" w:ascii="宋体" w:hAnsi="宋体" w:eastAsia="宋体" w:cs="宋体"/>
          <w:sz w:val="24"/>
          <w:szCs w:val="20"/>
        </w:rPr>
        <w:t>月平均最高相对湿度：80％</w:t>
      </w:r>
    </w:p>
    <w:p>
      <w:pPr>
        <w:keepNext w:val="0"/>
        <w:keepLines w:val="0"/>
        <w:pageBreakBefore w:val="0"/>
        <w:wordWrap/>
        <w:overflowPunct/>
        <w:topLinePunct w:val="0"/>
        <w:bidi w:val="0"/>
        <w:spacing w:line="460" w:lineRule="exact"/>
        <w:rPr>
          <w:rFonts w:hint="eastAsia" w:ascii="宋体" w:hAnsi="宋体" w:eastAsia="宋体" w:cs="宋体"/>
          <w:sz w:val="24"/>
          <w:szCs w:val="20"/>
        </w:rPr>
      </w:pPr>
      <w:r>
        <w:rPr>
          <w:rFonts w:hint="eastAsia" w:ascii="宋体" w:hAnsi="宋体" w:eastAsia="宋体" w:cs="宋体"/>
          <w:sz w:val="24"/>
          <w:szCs w:val="20"/>
        </w:rPr>
        <w:t>海拔高度：&lt;2</w:t>
      </w:r>
      <w:r>
        <w:rPr>
          <w:rFonts w:hint="eastAsia" w:ascii="宋体" w:hAnsi="宋体" w:eastAsia="宋体" w:cs="宋体"/>
          <w:sz w:val="24"/>
          <w:szCs w:val="20"/>
          <w:lang w:val="en-US" w:eastAsia="zh-CN"/>
        </w:rPr>
        <w:t>32</w:t>
      </w:r>
      <w:r>
        <w:rPr>
          <w:rFonts w:hint="eastAsia" w:ascii="宋体" w:hAnsi="宋体" w:eastAsia="宋体" w:cs="宋体"/>
          <w:sz w:val="24"/>
          <w:szCs w:val="20"/>
        </w:rPr>
        <w:t>0m</w:t>
      </w:r>
    </w:p>
    <w:p>
      <w:pPr>
        <w:keepNext w:val="0"/>
        <w:keepLines w:val="0"/>
        <w:pageBreakBefore w:val="0"/>
        <w:wordWrap/>
        <w:overflowPunct/>
        <w:topLinePunct w:val="0"/>
        <w:bidi w:val="0"/>
        <w:spacing w:line="460" w:lineRule="exact"/>
        <w:rPr>
          <w:rFonts w:hint="eastAsia" w:ascii="宋体" w:hAnsi="宋体" w:eastAsia="宋体" w:cs="宋体"/>
          <w:sz w:val="24"/>
          <w:szCs w:val="20"/>
        </w:rPr>
      </w:pPr>
      <w:r>
        <w:rPr>
          <w:rFonts w:hint="eastAsia" w:ascii="宋体" w:hAnsi="宋体" w:eastAsia="宋体" w:cs="宋体"/>
          <w:sz w:val="24"/>
          <w:szCs w:val="20"/>
        </w:rPr>
        <w:t>污秽等级：II级</w:t>
      </w:r>
    </w:p>
    <w:p>
      <w:pPr>
        <w:keepNext w:val="0"/>
        <w:keepLines w:val="0"/>
        <w:pageBreakBefore w:val="0"/>
        <w:kinsoku w:val="0"/>
        <w:wordWrap/>
        <w:overflowPunct/>
        <w:topLinePunct w:val="0"/>
        <w:autoSpaceDE w:val="0"/>
        <w:autoSpaceDN w:val="0"/>
        <w:bidi w:val="0"/>
        <w:adjustRightInd w:val="0"/>
        <w:snapToGrid w:val="0"/>
        <w:spacing w:before="182" w:line="460" w:lineRule="exact"/>
        <w:ind w:left="32"/>
        <w:jc w:val="left"/>
        <w:textAlignment w:val="baseline"/>
        <w:outlineLvl w:val="1"/>
        <w:rPr>
          <w:rFonts w:hint="eastAsia" w:ascii="宋体" w:hAnsi="宋体" w:eastAsia="宋体" w:cs="宋体"/>
        </w:rPr>
      </w:pPr>
      <w:r>
        <w:rPr>
          <w:rFonts w:hint="eastAsia" w:ascii="宋体" w:hAnsi="宋体" w:eastAsia="宋体" w:cs="宋体"/>
          <w:b/>
          <w:bCs/>
          <w:snapToGrid w:val="0"/>
          <w:color w:val="000000"/>
          <w:kern w:val="0"/>
          <w:sz w:val="24"/>
          <w:szCs w:val="24"/>
          <w:lang w:val="en-US" w:eastAsia="en-US" w:bidi="ar-SA"/>
        </w:rPr>
        <w:t>3.</w:t>
      </w:r>
      <w:r>
        <w:rPr>
          <w:rFonts w:hint="eastAsia" w:ascii="宋体" w:hAnsi="宋体" w:eastAsia="宋体" w:cs="宋体"/>
          <w:b/>
          <w:bCs/>
          <w:snapToGrid w:val="0"/>
          <w:color w:val="000000"/>
          <w:kern w:val="0"/>
          <w:sz w:val="24"/>
          <w:szCs w:val="24"/>
          <w:lang w:val="en-US" w:eastAsia="zh-CN" w:bidi="ar-SA"/>
        </w:rPr>
        <w:t>3</w:t>
      </w:r>
      <w:r>
        <w:rPr>
          <w:rFonts w:hint="eastAsia" w:ascii="宋体" w:hAnsi="宋体" w:eastAsia="宋体" w:cs="宋体"/>
          <w:b/>
          <w:bCs/>
          <w:snapToGrid w:val="0"/>
          <w:color w:val="000000"/>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zh-CN" w:bidi="ar-SA"/>
          <w14:textOutline w14:w="4354" w14:cap="flat" w14:cmpd="sng">
            <w14:solidFill>
              <w14:srgbClr w14:val="000000"/>
            </w14:solidFill>
            <w14:prstDash w14:val="solid"/>
            <w14:miter w14:val="0"/>
          </w14:textOutline>
        </w:rPr>
        <w:t>主要设备技术参数</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rPr>
        <w:t>发电机、变压器容量：</w:t>
      </w:r>
      <w:r>
        <w:rPr>
          <w:rFonts w:hint="eastAsia" w:ascii="宋体" w:hAnsi="宋体" w:eastAsia="宋体" w:cs="宋体"/>
          <w:sz w:val="24"/>
          <w:szCs w:val="20"/>
        </w:rPr>
        <w:tab/>
      </w:r>
      <w:r>
        <w:rPr>
          <w:rFonts w:hint="eastAsia" w:ascii="宋体" w:hAnsi="宋体" w:eastAsia="宋体" w:cs="宋体"/>
          <w:sz w:val="24"/>
          <w:szCs w:val="20"/>
        </w:rPr>
        <w:t>发电机</w:t>
      </w:r>
      <w:r>
        <w:rPr>
          <w:rFonts w:hint="eastAsia" w:ascii="宋体" w:hAnsi="宋体" w:eastAsia="宋体" w:cs="宋体"/>
          <w:sz w:val="24"/>
          <w:szCs w:val="20"/>
          <w:lang w:val="en-US" w:eastAsia="zh-CN"/>
        </w:rPr>
        <w:t>72</w:t>
      </w:r>
      <w:r>
        <w:rPr>
          <w:rFonts w:hint="eastAsia" w:ascii="宋体" w:hAnsi="宋体" w:eastAsia="宋体" w:cs="宋体"/>
          <w:sz w:val="24"/>
          <w:szCs w:val="20"/>
        </w:rPr>
        <w:t>MW</w:t>
      </w:r>
      <w:r>
        <w:rPr>
          <w:rFonts w:hint="eastAsia" w:ascii="宋体" w:hAnsi="宋体" w:eastAsia="宋体" w:cs="宋体"/>
          <w:sz w:val="24"/>
          <w:szCs w:val="20"/>
          <w:lang w:val="en-US" w:eastAsia="zh-CN"/>
        </w:rPr>
        <w:t xml:space="preserve">  </w:t>
      </w:r>
      <w:r>
        <w:rPr>
          <w:rFonts w:hint="eastAsia" w:ascii="宋体" w:hAnsi="宋体" w:eastAsia="宋体" w:cs="宋体"/>
          <w:sz w:val="24"/>
          <w:szCs w:val="20"/>
        </w:rPr>
        <w:t xml:space="preserve">变压器 </w:t>
      </w:r>
      <w:r>
        <w:rPr>
          <w:rFonts w:hint="eastAsia" w:ascii="宋体" w:hAnsi="宋体" w:eastAsia="宋体" w:cs="宋体"/>
          <w:sz w:val="24"/>
          <w:szCs w:val="20"/>
          <w:lang w:val="en-US" w:eastAsia="zh-CN"/>
        </w:rPr>
        <w:t>80</w:t>
      </w:r>
      <w:r>
        <w:rPr>
          <w:rFonts w:hint="eastAsia" w:ascii="宋体" w:hAnsi="宋体" w:eastAsia="宋体" w:cs="宋体"/>
          <w:sz w:val="24"/>
          <w:szCs w:val="20"/>
        </w:rPr>
        <w:t>MVA</w:t>
      </w:r>
      <w:r>
        <w:rPr>
          <w:rFonts w:hint="eastAsia" w:ascii="宋体" w:hAnsi="宋体" w:eastAsia="宋体" w:cs="宋体"/>
          <w:sz w:val="24"/>
          <w:szCs w:val="20"/>
          <w:lang w:val="en-US" w:eastAsia="zh-CN"/>
        </w:rPr>
        <w:t xml:space="preserve"> 三圈变63/63/31.5MVA</w:t>
      </w:r>
    </w:p>
    <w:p>
      <w:pPr>
        <w:keepNext w:val="0"/>
        <w:keepLines w:val="0"/>
        <w:pageBreakBefore w:val="0"/>
        <w:wordWrap/>
        <w:overflowPunct/>
        <w:topLinePunct w:val="0"/>
        <w:bidi w:val="0"/>
        <w:spacing w:line="460" w:lineRule="exact"/>
        <w:rPr>
          <w:rFonts w:hint="eastAsia" w:ascii="宋体" w:hAnsi="宋体" w:eastAsia="宋体" w:cs="宋体"/>
          <w:sz w:val="24"/>
          <w:szCs w:val="20"/>
        </w:rPr>
      </w:pPr>
      <w:r>
        <w:rPr>
          <w:rFonts w:hint="eastAsia" w:ascii="宋体" w:hAnsi="宋体" w:eastAsia="宋体" w:cs="宋体"/>
          <w:sz w:val="24"/>
          <w:szCs w:val="20"/>
        </w:rPr>
        <w:t>系统电压：</w:t>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rPr>
        <w:t>主变高压侧:</w:t>
      </w:r>
      <w:r>
        <w:rPr>
          <w:rFonts w:hint="eastAsia" w:ascii="宋体" w:hAnsi="宋体" w:eastAsia="宋体" w:cs="宋体"/>
          <w:sz w:val="24"/>
          <w:szCs w:val="20"/>
          <w:lang w:val="en-US" w:eastAsia="zh-CN"/>
        </w:rPr>
        <w:t>220</w:t>
      </w:r>
      <w:r>
        <w:rPr>
          <w:rFonts w:hint="eastAsia" w:ascii="宋体" w:hAnsi="宋体" w:eastAsia="宋体" w:cs="宋体"/>
          <w:sz w:val="24"/>
          <w:szCs w:val="20"/>
        </w:rPr>
        <w:t>kV</w:t>
      </w:r>
      <w:r>
        <w:rPr>
          <w:rFonts w:hint="eastAsia" w:ascii="宋体" w:hAnsi="宋体" w:eastAsia="宋体" w:cs="宋体"/>
          <w:sz w:val="24"/>
          <w:szCs w:val="20"/>
          <w:lang w:val="en-US" w:eastAsia="zh-CN"/>
        </w:rPr>
        <w:t xml:space="preserve">   </w:t>
      </w:r>
      <w:r>
        <w:rPr>
          <w:rFonts w:hint="eastAsia" w:ascii="宋体" w:hAnsi="宋体" w:eastAsia="宋体" w:cs="宋体"/>
          <w:sz w:val="24"/>
          <w:szCs w:val="20"/>
        </w:rPr>
        <w:t xml:space="preserve">发电机侧:  </w:t>
      </w:r>
      <w:r>
        <w:rPr>
          <w:rFonts w:hint="eastAsia" w:ascii="宋体" w:hAnsi="宋体" w:eastAsia="宋体" w:cs="宋体"/>
          <w:sz w:val="24"/>
          <w:szCs w:val="20"/>
          <w:lang w:val="en-US" w:eastAsia="zh-CN"/>
        </w:rPr>
        <w:t>10.5</w:t>
      </w:r>
      <w:r>
        <w:rPr>
          <w:rFonts w:hint="eastAsia" w:ascii="宋体" w:hAnsi="宋体" w:eastAsia="宋体" w:cs="宋体"/>
          <w:sz w:val="24"/>
          <w:szCs w:val="20"/>
        </w:rPr>
        <w:t xml:space="preserve"> kV</w:t>
      </w:r>
    </w:p>
    <w:p>
      <w:pPr>
        <w:keepNext w:val="0"/>
        <w:keepLines w:val="0"/>
        <w:pageBreakBefore w:val="0"/>
        <w:wordWrap/>
        <w:overflowPunct/>
        <w:topLinePunct w:val="0"/>
        <w:bidi w:val="0"/>
        <w:spacing w:line="460" w:lineRule="exact"/>
        <w:rPr>
          <w:rFonts w:hint="eastAsia" w:ascii="宋体" w:hAnsi="宋体" w:eastAsia="宋体" w:cs="宋体"/>
          <w:sz w:val="24"/>
          <w:szCs w:val="20"/>
        </w:rPr>
      </w:pPr>
      <w:r>
        <w:rPr>
          <w:rFonts w:hint="eastAsia" w:ascii="宋体" w:hAnsi="宋体" w:eastAsia="宋体" w:cs="宋体"/>
          <w:sz w:val="24"/>
          <w:szCs w:val="20"/>
        </w:rPr>
        <w:t>变压器接线组别：</w:t>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lang w:val="en-US" w:eastAsia="zh-CN"/>
        </w:rPr>
        <w:t>YNd11</w:t>
      </w:r>
      <w:r>
        <w:rPr>
          <w:rFonts w:hint="eastAsia" w:ascii="宋体" w:hAnsi="宋体" w:eastAsia="宋体" w:cs="宋体"/>
          <w:sz w:val="24"/>
          <w:szCs w:val="20"/>
        </w:rPr>
        <w:t xml:space="preserve">             </w:t>
      </w:r>
    </w:p>
    <w:p>
      <w:pPr>
        <w:keepNext w:val="0"/>
        <w:keepLines w:val="0"/>
        <w:pageBreakBefore w:val="0"/>
        <w:wordWrap/>
        <w:overflowPunct/>
        <w:topLinePunct w:val="0"/>
        <w:bidi w:val="0"/>
        <w:spacing w:line="460" w:lineRule="exact"/>
        <w:rPr>
          <w:rFonts w:hint="eastAsia" w:ascii="宋体" w:hAnsi="宋体" w:eastAsia="宋体" w:cs="宋体"/>
          <w:sz w:val="24"/>
          <w:szCs w:val="20"/>
        </w:rPr>
      </w:pPr>
      <w:r>
        <w:rPr>
          <w:rFonts w:hint="eastAsia" w:ascii="宋体" w:hAnsi="宋体" w:eastAsia="宋体" w:cs="宋体"/>
          <w:sz w:val="24"/>
          <w:szCs w:val="20"/>
        </w:rPr>
        <w:t>励磁方式：</w:t>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lang w:val="en-US" w:eastAsia="zh-CN"/>
        </w:rPr>
        <w:t>自并励</w:t>
      </w:r>
    </w:p>
    <w:p>
      <w:pPr>
        <w:keepNext w:val="0"/>
        <w:keepLines w:val="0"/>
        <w:pageBreakBefore w:val="0"/>
        <w:wordWrap/>
        <w:overflowPunct/>
        <w:topLinePunct w:val="0"/>
        <w:bidi w:val="0"/>
        <w:spacing w:line="460" w:lineRule="exact"/>
        <w:rPr>
          <w:rFonts w:hint="eastAsia" w:ascii="宋体" w:hAnsi="宋体" w:eastAsia="宋体" w:cs="宋体"/>
          <w:sz w:val="24"/>
          <w:szCs w:val="20"/>
        </w:rPr>
      </w:pPr>
      <w:r>
        <w:rPr>
          <w:rFonts w:hint="eastAsia" w:ascii="宋体" w:hAnsi="宋体" w:eastAsia="宋体" w:cs="宋体"/>
          <w:sz w:val="24"/>
          <w:szCs w:val="20"/>
        </w:rPr>
        <w:t xml:space="preserve">发电机出口开关（GCB）：无      </w:t>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rPr>
        <w:t xml:space="preserve">  </w:t>
      </w:r>
    </w:p>
    <w:p>
      <w:pPr>
        <w:keepNext w:val="0"/>
        <w:keepLines w:val="0"/>
        <w:pageBreakBefore w:val="0"/>
        <w:wordWrap/>
        <w:overflowPunct/>
        <w:topLinePunct w:val="0"/>
        <w:bidi w:val="0"/>
        <w:spacing w:line="460" w:lineRule="exact"/>
        <w:rPr>
          <w:rFonts w:hint="eastAsia" w:ascii="宋体" w:hAnsi="宋体" w:eastAsia="宋体" w:cs="宋体"/>
          <w:sz w:val="24"/>
          <w:szCs w:val="20"/>
        </w:rPr>
      </w:pPr>
      <w:r>
        <w:rPr>
          <w:rFonts w:hint="eastAsia" w:ascii="宋体" w:hAnsi="宋体" w:eastAsia="宋体" w:cs="宋体"/>
          <w:sz w:val="24"/>
          <w:szCs w:val="20"/>
        </w:rPr>
        <w:t>设备安装形式：室内</w:t>
      </w:r>
    </w:p>
    <w:p>
      <w:pPr>
        <w:keepNext w:val="0"/>
        <w:keepLines w:val="0"/>
        <w:pageBreakBefore w:val="0"/>
        <w:wordWrap/>
        <w:overflowPunct/>
        <w:topLinePunct w:val="0"/>
        <w:bidi w:val="0"/>
        <w:spacing w:line="460" w:lineRule="exact"/>
        <w:rPr>
          <w:rFonts w:hint="eastAsia" w:ascii="宋体" w:hAnsi="宋体" w:eastAsia="宋体" w:cs="宋体"/>
          <w:sz w:val="24"/>
          <w:szCs w:val="20"/>
        </w:rPr>
      </w:pPr>
      <w:r>
        <w:rPr>
          <w:rFonts w:hint="eastAsia" w:ascii="宋体" w:hAnsi="宋体" w:eastAsia="宋体" w:cs="宋体"/>
          <w:sz w:val="24"/>
          <w:szCs w:val="20"/>
        </w:rPr>
        <w:t>CT变比：</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rPr>
        <w:t>主变压器高压侧：</w:t>
      </w:r>
      <w:r>
        <w:rPr>
          <w:rFonts w:hint="eastAsia" w:ascii="宋体" w:hAnsi="宋体" w:eastAsia="宋体" w:cs="宋体"/>
          <w:sz w:val="24"/>
          <w:szCs w:val="20"/>
        </w:rPr>
        <w:tab/>
      </w:r>
      <w:r>
        <w:rPr>
          <w:rFonts w:hint="eastAsia" w:ascii="宋体" w:hAnsi="宋体" w:eastAsia="宋体" w:cs="宋体"/>
          <w:sz w:val="24"/>
          <w:szCs w:val="20"/>
          <w:lang w:val="en-US" w:eastAsia="zh-CN"/>
        </w:rPr>
        <w:t>600/1</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发电机出口及中性点：</w:t>
      </w:r>
      <w:r>
        <w:rPr>
          <w:rFonts w:hint="eastAsia" w:ascii="宋体" w:hAnsi="宋体" w:eastAsia="宋体" w:cs="宋体"/>
          <w:sz w:val="24"/>
          <w:szCs w:val="20"/>
          <w:lang w:val="en-US" w:eastAsia="zh-CN"/>
        </w:rPr>
        <w:tab/>
      </w:r>
      <w:r>
        <w:rPr>
          <w:rFonts w:hint="eastAsia" w:ascii="宋体" w:hAnsi="宋体" w:eastAsia="宋体" w:cs="宋体"/>
          <w:sz w:val="24"/>
          <w:szCs w:val="20"/>
          <w:lang w:val="en-US" w:eastAsia="zh-CN"/>
        </w:rPr>
        <w:tab/>
      </w:r>
      <w:r>
        <w:rPr>
          <w:rFonts w:hint="eastAsia" w:ascii="宋体" w:hAnsi="宋体" w:eastAsia="宋体" w:cs="宋体"/>
          <w:sz w:val="24"/>
          <w:szCs w:val="20"/>
          <w:lang w:val="en-US" w:eastAsia="zh-CN"/>
        </w:rPr>
        <w:t xml:space="preserve">   6000/1</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发电机中性点横差：</w:t>
      </w:r>
      <w:r>
        <w:rPr>
          <w:rFonts w:hint="eastAsia" w:ascii="宋体" w:hAnsi="宋体" w:eastAsia="宋体" w:cs="宋体"/>
          <w:sz w:val="24"/>
          <w:szCs w:val="20"/>
          <w:lang w:val="en-US" w:eastAsia="zh-CN"/>
        </w:rPr>
        <w:tab/>
      </w:r>
      <w:r>
        <w:rPr>
          <w:rFonts w:hint="eastAsia" w:ascii="宋体" w:hAnsi="宋体" w:eastAsia="宋体" w:cs="宋体"/>
          <w:sz w:val="24"/>
          <w:szCs w:val="20"/>
          <w:lang w:val="en-US" w:eastAsia="zh-CN"/>
        </w:rPr>
        <w:tab/>
      </w:r>
      <w:r>
        <w:rPr>
          <w:rFonts w:hint="eastAsia" w:ascii="宋体" w:hAnsi="宋体" w:eastAsia="宋体" w:cs="宋体"/>
          <w:sz w:val="24"/>
          <w:szCs w:val="20"/>
          <w:lang w:val="en-US" w:eastAsia="zh-CN"/>
        </w:rPr>
        <w:t xml:space="preserve">  800/1</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励磁变高压侧：</w:t>
      </w:r>
      <w:r>
        <w:rPr>
          <w:rFonts w:hint="eastAsia" w:ascii="宋体" w:hAnsi="宋体" w:eastAsia="宋体" w:cs="宋体"/>
          <w:sz w:val="24"/>
          <w:szCs w:val="20"/>
          <w:lang w:val="en-US" w:eastAsia="zh-CN"/>
        </w:rPr>
        <w:tab/>
      </w:r>
      <w:r>
        <w:rPr>
          <w:rFonts w:hint="eastAsia" w:ascii="宋体" w:hAnsi="宋体" w:eastAsia="宋体" w:cs="宋体"/>
          <w:sz w:val="24"/>
          <w:szCs w:val="20"/>
          <w:lang w:val="en-US" w:eastAsia="zh-CN"/>
        </w:rPr>
        <w:t>300/1</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220kV母线：</w:t>
      </w:r>
      <w:r>
        <w:rPr>
          <w:rFonts w:hint="eastAsia" w:ascii="宋体" w:hAnsi="宋体" w:eastAsia="宋体" w:cs="宋体"/>
          <w:sz w:val="24"/>
          <w:szCs w:val="20"/>
          <w:lang w:val="en-US" w:eastAsia="zh-CN"/>
        </w:rPr>
        <w:tab/>
      </w:r>
      <w:r>
        <w:rPr>
          <w:rFonts w:hint="eastAsia" w:ascii="宋体" w:hAnsi="宋体" w:eastAsia="宋体" w:cs="宋体"/>
          <w:sz w:val="24"/>
          <w:szCs w:val="20"/>
          <w:lang w:val="en-US" w:eastAsia="zh-CN"/>
        </w:rPr>
        <w:t>1000/1</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主变中性点：</w:t>
      </w:r>
      <w:r>
        <w:rPr>
          <w:rFonts w:hint="eastAsia" w:ascii="宋体" w:hAnsi="宋体" w:eastAsia="宋体" w:cs="宋体"/>
          <w:sz w:val="24"/>
          <w:szCs w:val="20"/>
          <w:lang w:val="en-US" w:eastAsia="zh-CN"/>
        </w:rPr>
        <w:tab/>
      </w:r>
      <w:r>
        <w:rPr>
          <w:rFonts w:hint="eastAsia" w:ascii="宋体" w:hAnsi="宋体" w:eastAsia="宋体" w:cs="宋体"/>
          <w:sz w:val="24"/>
          <w:szCs w:val="20"/>
          <w:lang w:val="en-US" w:eastAsia="zh-CN"/>
        </w:rPr>
        <w:t>150/1</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主变间隙：</w:t>
      </w:r>
      <w:r>
        <w:rPr>
          <w:rFonts w:hint="eastAsia" w:ascii="宋体" w:hAnsi="宋体" w:eastAsia="宋体" w:cs="宋体"/>
          <w:sz w:val="24"/>
          <w:szCs w:val="20"/>
          <w:lang w:val="en-US" w:eastAsia="zh-CN"/>
        </w:rPr>
        <w:tab/>
      </w:r>
      <w:r>
        <w:rPr>
          <w:rFonts w:hint="eastAsia" w:ascii="宋体" w:hAnsi="宋体" w:eastAsia="宋体" w:cs="宋体"/>
          <w:sz w:val="24"/>
          <w:szCs w:val="20"/>
          <w:lang w:val="en-US" w:eastAsia="zh-CN"/>
        </w:rPr>
        <w:t>100/1</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三圈</w:t>
      </w:r>
      <w:r>
        <w:rPr>
          <w:rFonts w:hint="eastAsia" w:ascii="宋体" w:hAnsi="宋体" w:eastAsia="宋体" w:cs="宋体"/>
          <w:sz w:val="24"/>
          <w:szCs w:val="20"/>
        </w:rPr>
        <w:t>变高压侧：</w:t>
      </w:r>
      <w:r>
        <w:rPr>
          <w:rFonts w:hint="eastAsia" w:ascii="宋体" w:hAnsi="宋体" w:eastAsia="宋体" w:cs="宋体"/>
          <w:sz w:val="24"/>
          <w:szCs w:val="20"/>
        </w:rPr>
        <w:tab/>
      </w:r>
      <w:r>
        <w:rPr>
          <w:rFonts w:hint="eastAsia" w:ascii="宋体" w:hAnsi="宋体" w:eastAsia="宋体" w:cs="宋体"/>
          <w:sz w:val="24"/>
          <w:szCs w:val="20"/>
          <w:lang w:val="en-US" w:eastAsia="zh-CN"/>
        </w:rPr>
        <w:t>600/1</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三圈</w:t>
      </w:r>
      <w:r>
        <w:rPr>
          <w:rFonts w:hint="eastAsia" w:ascii="宋体" w:hAnsi="宋体" w:eastAsia="宋体" w:cs="宋体"/>
          <w:sz w:val="24"/>
          <w:szCs w:val="20"/>
        </w:rPr>
        <w:t>变</w:t>
      </w:r>
      <w:r>
        <w:rPr>
          <w:rFonts w:hint="eastAsia" w:ascii="宋体" w:hAnsi="宋体" w:eastAsia="宋体" w:cs="宋体"/>
          <w:sz w:val="24"/>
          <w:szCs w:val="20"/>
          <w:lang w:val="en-US" w:eastAsia="zh-CN"/>
        </w:rPr>
        <w:t>中</w:t>
      </w:r>
      <w:r>
        <w:rPr>
          <w:rFonts w:hint="eastAsia" w:ascii="宋体" w:hAnsi="宋体" w:eastAsia="宋体" w:cs="宋体"/>
          <w:sz w:val="24"/>
          <w:szCs w:val="20"/>
        </w:rPr>
        <w:t>压侧：</w:t>
      </w:r>
      <w:r>
        <w:rPr>
          <w:rFonts w:hint="eastAsia" w:ascii="宋体" w:hAnsi="宋体" w:eastAsia="宋体" w:cs="宋体"/>
          <w:sz w:val="24"/>
          <w:szCs w:val="20"/>
        </w:rPr>
        <w:tab/>
      </w:r>
      <w:r>
        <w:rPr>
          <w:rFonts w:hint="eastAsia" w:ascii="宋体" w:hAnsi="宋体" w:eastAsia="宋体" w:cs="宋体"/>
          <w:sz w:val="24"/>
          <w:szCs w:val="20"/>
          <w:lang w:val="en-US" w:eastAsia="zh-CN"/>
        </w:rPr>
        <w:t>400/1</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三圈</w:t>
      </w:r>
      <w:r>
        <w:rPr>
          <w:rFonts w:hint="eastAsia" w:ascii="宋体" w:hAnsi="宋体" w:eastAsia="宋体" w:cs="宋体"/>
          <w:sz w:val="24"/>
          <w:szCs w:val="20"/>
        </w:rPr>
        <w:t>变高压侧：</w:t>
      </w:r>
      <w:r>
        <w:rPr>
          <w:rFonts w:hint="eastAsia" w:ascii="宋体" w:hAnsi="宋体" w:eastAsia="宋体" w:cs="宋体"/>
          <w:sz w:val="24"/>
          <w:szCs w:val="20"/>
        </w:rPr>
        <w:tab/>
      </w:r>
      <w:r>
        <w:rPr>
          <w:rFonts w:hint="eastAsia" w:ascii="宋体" w:hAnsi="宋体" w:eastAsia="宋体" w:cs="宋体"/>
          <w:sz w:val="24"/>
          <w:szCs w:val="20"/>
          <w:lang w:val="en-US" w:eastAsia="zh-CN"/>
        </w:rPr>
        <w:t>800/1</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220KV断路器额定分闸电流：1.43A</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220KV断路器额定合闸电流：1.43A</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110KV断路器额定分闸电流：1.47A</w:t>
      </w:r>
    </w:p>
    <w:p>
      <w:pPr>
        <w:keepNext w:val="0"/>
        <w:keepLines w:val="0"/>
        <w:pageBreakBefore w:val="0"/>
        <w:wordWrap/>
        <w:overflowPunct/>
        <w:topLinePunct w:val="0"/>
        <w:bidi w:val="0"/>
        <w:spacing w:line="46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110KV断路器额定合闸电流：2.1A</w:t>
      </w:r>
    </w:p>
    <w:p>
      <w:pPr>
        <w:keepNext w:val="0"/>
        <w:keepLines w:val="0"/>
        <w:pageBreakBefore w:val="0"/>
        <w:wordWrap/>
        <w:overflowPunct/>
        <w:topLinePunct w:val="0"/>
        <w:bidi w:val="0"/>
        <w:spacing w:line="460" w:lineRule="exact"/>
        <w:rPr>
          <w:rFonts w:hint="eastAsia" w:ascii="宋体" w:hAnsi="宋体" w:eastAsia="宋体" w:cs="宋体"/>
          <w:snapToGrid w:val="0"/>
          <w:color w:val="auto"/>
          <w:kern w:val="0"/>
          <w:position w:val="-3"/>
          <w:sz w:val="24"/>
          <w:szCs w:val="24"/>
          <w:lang w:val="en-US" w:eastAsia="en-US" w:bidi="ar-SA"/>
        </w:rPr>
      </w:pPr>
      <w:r>
        <w:rPr>
          <w:rFonts w:hint="eastAsia" w:ascii="宋体" w:hAnsi="宋体" w:eastAsia="宋体" w:cs="宋体"/>
          <w:snapToGrid w:val="0"/>
          <w:color w:val="auto"/>
          <w:spacing w:val="-4"/>
          <w:kern w:val="0"/>
          <w:position w:val="-2"/>
          <w:sz w:val="24"/>
          <w:szCs w:val="24"/>
          <w:lang w:val="en-US" w:eastAsia="en-US" w:bidi="ar-SA"/>
        </w:rPr>
        <w:t>PT 变比： 机组</w:t>
      </w:r>
      <w:r>
        <w:rPr>
          <w:rFonts w:hint="eastAsia" w:ascii="宋体" w:hAnsi="宋体" w:eastAsia="宋体" w:cs="宋体"/>
          <w:snapToGrid w:val="0"/>
          <w:color w:val="auto"/>
          <w:spacing w:val="-56"/>
          <w:kern w:val="0"/>
          <w:position w:val="-2"/>
          <w:sz w:val="24"/>
          <w:szCs w:val="24"/>
          <w:lang w:val="en-US" w:eastAsia="en-US" w:bidi="ar-SA"/>
        </w:rPr>
        <w:t xml:space="preserve"> </w:t>
      </w:r>
      <w:r>
        <w:rPr>
          <w:rFonts w:hint="eastAsia" w:ascii="宋体" w:hAnsi="宋体" w:eastAsia="宋体" w:cs="宋体"/>
          <w:snapToGrid w:val="0"/>
          <w:color w:val="auto"/>
          <w:spacing w:val="-4"/>
          <w:kern w:val="0"/>
          <w:position w:val="-2"/>
          <w:sz w:val="24"/>
          <w:szCs w:val="24"/>
          <w:lang w:val="en-US" w:eastAsia="en-US" w:bidi="ar-SA"/>
        </w:rPr>
        <w:t>PT 变比：</w:t>
      </w:r>
      <w:r>
        <w:rPr>
          <w:rFonts w:hint="eastAsia" w:ascii="宋体" w:hAnsi="宋体" w:eastAsia="宋体" w:cs="宋体"/>
          <w:snapToGrid w:val="0"/>
          <w:color w:val="auto"/>
          <w:spacing w:val="-4"/>
          <w:kern w:val="0"/>
          <w:position w:val="-3"/>
          <w:sz w:val="24"/>
          <w:szCs w:val="24"/>
          <w:lang w:val="en-US" w:eastAsia="en-US" w:bidi="ar-SA"/>
        </w:rPr>
        <w:t>10</w:t>
      </w:r>
      <w:r>
        <w:rPr>
          <w:rFonts w:hint="eastAsia" w:ascii="宋体" w:hAnsi="宋体" w:eastAsia="宋体" w:cs="宋体"/>
          <w:snapToGrid w:val="0"/>
          <w:color w:val="auto"/>
          <w:spacing w:val="-4"/>
          <w:kern w:val="0"/>
          <w:position w:val="-3"/>
          <w:sz w:val="24"/>
          <w:szCs w:val="24"/>
          <w:lang w:val="en-US" w:eastAsia="zh-CN" w:bidi="ar-SA"/>
        </w:rPr>
        <w:t>.5</w:t>
      </w:r>
      <w:r>
        <w:rPr>
          <w:rFonts w:hint="eastAsia" w:ascii="宋体" w:hAnsi="宋体" w:eastAsia="宋体" w:cs="宋体"/>
          <w:snapToGrid w:val="0"/>
          <w:color w:val="auto"/>
          <w:spacing w:val="-4"/>
          <w:kern w:val="0"/>
          <w:position w:val="-3"/>
          <w:sz w:val="24"/>
          <w:szCs w:val="24"/>
          <w:lang w:val="en-US" w:eastAsia="en-US" w:bidi="ar-SA"/>
        </w:rPr>
        <w:t>/</w:t>
      </w:r>
      <w:r>
        <w:rPr>
          <w:rFonts w:hint="eastAsia" w:ascii="宋体" w:hAnsi="宋体" w:eastAsia="宋体" w:cs="宋体"/>
          <w:snapToGrid w:val="0"/>
          <w:color w:val="auto"/>
          <w:spacing w:val="-30"/>
          <w:kern w:val="0"/>
          <w:position w:val="-3"/>
          <w:sz w:val="24"/>
          <w:szCs w:val="24"/>
          <w:lang w:val="en-US" w:eastAsia="en-US" w:bidi="ar-SA"/>
        </w:rPr>
        <w:t xml:space="preserve"> </w:t>
      </w:r>
      <w:r>
        <w:rPr>
          <w:rFonts w:hint="eastAsia" w:ascii="宋体" w:hAnsi="宋体" w:eastAsia="宋体" w:cs="宋体"/>
          <w:snapToGrid w:val="0"/>
          <w:color w:val="auto"/>
          <w:kern w:val="0"/>
          <w:position w:val="-6"/>
          <w:sz w:val="24"/>
          <w:szCs w:val="24"/>
          <w:lang w:val="en-US" w:eastAsia="en-US" w:bidi="ar-SA"/>
        </w:rPr>
        <w:drawing>
          <wp:inline distT="0" distB="0" distL="0" distR="0">
            <wp:extent cx="137160" cy="135255"/>
            <wp:effectExtent l="0" t="0" r="5715" b="7620"/>
            <wp:docPr id="16" name="IM 6"/>
            <wp:cNvGraphicFramePr/>
            <a:graphic xmlns:a="http://schemas.openxmlformats.org/drawingml/2006/main">
              <a:graphicData uri="http://schemas.openxmlformats.org/drawingml/2006/picture">
                <pic:pic xmlns:pic="http://schemas.openxmlformats.org/drawingml/2006/picture">
                  <pic:nvPicPr>
                    <pic:cNvPr id="16" name="IM 6"/>
                    <pic:cNvPicPr/>
                  </pic:nvPicPr>
                  <pic:blipFill>
                    <a:blip r:embed="rId25"/>
                    <a:stretch>
                      <a:fillRect/>
                    </a:stretch>
                  </pic:blipFill>
                  <pic:spPr>
                    <a:xfrm>
                      <a:off x="0" y="0"/>
                      <a:ext cx="137604" cy="135344"/>
                    </a:xfrm>
                    <a:prstGeom prst="rect">
                      <a:avLst/>
                    </a:prstGeom>
                  </pic:spPr>
                </pic:pic>
              </a:graphicData>
            </a:graphic>
          </wp:inline>
        </w:drawing>
      </w:r>
      <w:r>
        <w:rPr>
          <w:rFonts w:hint="eastAsia" w:ascii="宋体" w:hAnsi="宋体" w:eastAsia="宋体" w:cs="宋体"/>
          <w:snapToGrid w:val="0"/>
          <w:color w:val="auto"/>
          <w:kern w:val="0"/>
          <w:position w:val="-3"/>
          <w:sz w:val="24"/>
          <w:szCs w:val="24"/>
          <w:lang w:val="en-US" w:eastAsia="en-US" w:bidi="ar-SA"/>
        </w:rPr>
        <w:t xml:space="preserve"> </w:t>
      </w:r>
      <w:r>
        <w:rPr>
          <w:rFonts w:hint="eastAsia" w:ascii="宋体" w:hAnsi="宋体" w:eastAsia="宋体" w:cs="宋体"/>
          <w:snapToGrid w:val="0"/>
          <w:color w:val="auto"/>
          <w:spacing w:val="-4"/>
          <w:kern w:val="0"/>
          <w:position w:val="-2"/>
          <w:sz w:val="24"/>
          <w:szCs w:val="24"/>
          <w:lang w:val="en-US" w:eastAsia="en-US" w:bidi="ar-SA"/>
        </w:rPr>
        <w:t>：</w:t>
      </w:r>
      <w:r>
        <w:rPr>
          <w:rFonts w:hint="eastAsia" w:ascii="宋体" w:hAnsi="宋体" w:eastAsia="宋体" w:cs="宋体"/>
          <w:snapToGrid w:val="0"/>
          <w:color w:val="auto"/>
          <w:spacing w:val="-4"/>
          <w:kern w:val="0"/>
          <w:position w:val="-3"/>
          <w:sz w:val="24"/>
          <w:szCs w:val="24"/>
          <w:lang w:val="en-US" w:eastAsia="en-US" w:bidi="ar-SA"/>
        </w:rPr>
        <w:t>0.</w:t>
      </w:r>
      <w:r>
        <w:rPr>
          <w:rFonts w:hint="eastAsia" w:ascii="宋体" w:hAnsi="宋体" w:eastAsia="宋体" w:cs="宋体"/>
          <w:snapToGrid w:val="0"/>
          <w:color w:val="auto"/>
          <w:spacing w:val="-5"/>
          <w:kern w:val="0"/>
          <w:position w:val="-3"/>
          <w:sz w:val="24"/>
          <w:szCs w:val="24"/>
          <w:lang w:val="en-US" w:eastAsia="en-US" w:bidi="ar-SA"/>
        </w:rPr>
        <w:t>1/</w:t>
      </w:r>
      <w:r>
        <w:rPr>
          <w:rFonts w:hint="eastAsia" w:ascii="宋体" w:hAnsi="宋体" w:eastAsia="宋体" w:cs="宋体"/>
          <w:snapToGrid w:val="0"/>
          <w:color w:val="auto"/>
          <w:spacing w:val="-30"/>
          <w:kern w:val="0"/>
          <w:position w:val="-3"/>
          <w:sz w:val="24"/>
          <w:szCs w:val="24"/>
          <w:lang w:val="en-US" w:eastAsia="en-US" w:bidi="ar-SA"/>
        </w:rPr>
        <w:t xml:space="preserve"> </w:t>
      </w:r>
      <w:r>
        <w:rPr>
          <w:rFonts w:hint="eastAsia" w:ascii="宋体" w:hAnsi="宋体" w:eastAsia="宋体" w:cs="宋体"/>
          <w:snapToGrid w:val="0"/>
          <w:color w:val="auto"/>
          <w:kern w:val="0"/>
          <w:position w:val="-6"/>
          <w:sz w:val="24"/>
          <w:szCs w:val="24"/>
          <w:lang w:val="en-US" w:eastAsia="en-US" w:bidi="ar-SA"/>
        </w:rPr>
        <w:drawing>
          <wp:inline distT="0" distB="0" distL="0" distR="0">
            <wp:extent cx="137160" cy="135255"/>
            <wp:effectExtent l="0" t="0" r="5715" b="7620"/>
            <wp:docPr id="18" name="IM 8"/>
            <wp:cNvGraphicFramePr/>
            <a:graphic xmlns:a="http://schemas.openxmlformats.org/drawingml/2006/main">
              <a:graphicData uri="http://schemas.openxmlformats.org/drawingml/2006/picture">
                <pic:pic xmlns:pic="http://schemas.openxmlformats.org/drawingml/2006/picture">
                  <pic:nvPicPr>
                    <pic:cNvPr id="18" name="IM 8"/>
                    <pic:cNvPicPr/>
                  </pic:nvPicPr>
                  <pic:blipFill>
                    <a:blip r:embed="rId26"/>
                    <a:stretch>
                      <a:fillRect/>
                    </a:stretch>
                  </pic:blipFill>
                  <pic:spPr>
                    <a:xfrm>
                      <a:off x="0" y="0"/>
                      <a:ext cx="137604" cy="135344"/>
                    </a:xfrm>
                    <a:prstGeom prst="rect">
                      <a:avLst/>
                    </a:prstGeom>
                  </pic:spPr>
                </pic:pic>
              </a:graphicData>
            </a:graphic>
          </wp:inline>
        </w:drawing>
      </w:r>
      <w:r>
        <w:rPr>
          <w:rFonts w:hint="eastAsia" w:ascii="宋体" w:hAnsi="宋体" w:eastAsia="宋体" w:cs="宋体"/>
          <w:snapToGrid w:val="0"/>
          <w:color w:val="auto"/>
          <w:spacing w:val="-1"/>
          <w:kern w:val="0"/>
          <w:position w:val="-3"/>
          <w:sz w:val="24"/>
          <w:szCs w:val="24"/>
          <w:lang w:val="en-US" w:eastAsia="en-US" w:bidi="ar-SA"/>
        </w:rPr>
        <w:t xml:space="preserve"> </w:t>
      </w:r>
      <w:r>
        <w:rPr>
          <w:rFonts w:hint="eastAsia" w:ascii="宋体" w:hAnsi="宋体" w:eastAsia="宋体" w:cs="宋体"/>
          <w:snapToGrid w:val="0"/>
          <w:color w:val="auto"/>
          <w:spacing w:val="-5"/>
          <w:kern w:val="0"/>
          <w:position w:val="-2"/>
          <w:sz w:val="24"/>
          <w:szCs w:val="24"/>
          <w:lang w:val="en-US" w:eastAsia="en-US" w:bidi="ar-SA"/>
        </w:rPr>
        <w:t>：</w:t>
      </w:r>
      <w:r>
        <w:rPr>
          <w:rFonts w:hint="eastAsia" w:ascii="宋体" w:hAnsi="宋体" w:eastAsia="宋体" w:cs="宋体"/>
          <w:snapToGrid w:val="0"/>
          <w:color w:val="auto"/>
          <w:spacing w:val="-5"/>
          <w:kern w:val="0"/>
          <w:position w:val="-3"/>
          <w:sz w:val="24"/>
          <w:szCs w:val="24"/>
          <w:lang w:val="en-US" w:eastAsia="en-US" w:bidi="ar-SA"/>
        </w:rPr>
        <w:t>0.1/3kV</w:t>
      </w:r>
      <w:r>
        <w:rPr>
          <w:rFonts w:hint="eastAsia" w:ascii="宋体" w:hAnsi="宋体" w:eastAsia="宋体" w:cs="宋体"/>
          <w:snapToGrid w:val="0"/>
          <w:color w:val="auto"/>
          <w:kern w:val="0"/>
          <w:position w:val="-3"/>
          <w:sz w:val="24"/>
          <w:szCs w:val="24"/>
          <w:lang w:val="en-US" w:eastAsia="en-US" w:bidi="ar-SA"/>
        </w:rPr>
        <w:t xml:space="preserve"> </w:t>
      </w:r>
      <w:bookmarkStart w:id="28" w:name="_Toc32193"/>
      <w:bookmarkStart w:id="29" w:name="_Toc6249"/>
      <w:bookmarkStart w:id="30" w:name="_Toc27914"/>
    </w:p>
    <w:p>
      <w:pPr>
        <w:keepNext w:val="0"/>
        <w:keepLines w:val="0"/>
        <w:pageBreakBefore w:val="0"/>
        <w:wordWrap/>
        <w:overflowPunct/>
        <w:topLinePunct w:val="0"/>
        <w:bidi w:val="0"/>
        <w:spacing w:line="460" w:lineRule="exact"/>
        <w:rPr>
          <w:rFonts w:hint="eastAsia" w:ascii="宋体" w:hAnsi="宋体" w:eastAsia="宋体" w:cs="宋体"/>
          <w:snapToGrid w:val="0"/>
          <w:color w:val="000000"/>
          <w:kern w:val="0"/>
          <w:sz w:val="28"/>
          <w:szCs w:val="28"/>
          <w:lang w:val="en-US" w:eastAsia="en-US" w:bidi="ar-SA"/>
        </w:rPr>
      </w:pPr>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设备规范</w:t>
      </w:r>
      <w:bookmarkEnd w:id="28"/>
      <w:bookmarkEnd w:id="29"/>
      <w:bookmarkEnd w:id="30"/>
    </w:p>
    <w:p>
      <w:pPr>
        <w:keepNext w:val="0"/>
        <w:keepLines w:val="0"/>
        <w:pageBreakBefore w:val="0"/>
        <w:kinsoku w:val="0"/>
        <w:wordWrap/>
        <w:overflowPunct/>
        <w:topLinePunct w:val="0"/>
        <w:autoSpaceDE w:val="0"/>
        <w:autoSpaceDN w:val="0"/>
        <w:bidi w:val="0"/>
        <w:adjustRightInd w:val="0"/>
        <w:snapToGrid w:val="0"/>
        <w:spacing w:before="227" w:line="460" w:lineRule="exact"/>
        <w:ind w:left="32"/>
        <w:jc w:val="left"/>
        <w:textAlignment w:val="baseline"/>
        <w:rPr>
          <w:rFonts w:hint="eastAsia" w:ascii="宋体" w:hAnsi="宋体" w:eastAsia="宋体" w:cs="宋体"/>
          <w:snapToGrid w:val="0"/>
          <w:color w:val="000000"/>
          <w:kern w:val="0"/>
          <w:sz w:val="24"/>
          <w:szCs w:val="24"/>
          <w:lang w:val="en-US" w:eastAsia="en-US" w:bidi="ar-SA"/>
          <w14:textOutline w14:w="4354" w14:cap="flat" w14:cmpd="sng">
            <w14:solidFill>
              <w14:srgbClr w14:val="000000"/>
            </w14:solidFill>
            <w14:prstDash w14:val="solid"/>
            <w14:miter w14:val="0"/>
          </w14:textOutline>
        </w:rPr>
      </w:pPr>
      <w:bookmarkStart w:id="31" w:name="_Toc664"/>
      <w:bookmarkStart w:id="32" w:name="_Toc6126"/>
      <w:bookmarkStart w:id="33" w:name="_Toc24726"/>
      <w:r>
        <w:rPr>
          <w:rFonts w:hint="eastAsia" w:ascii="宋体" w:hAnsi="宋体" w:eastAsia="宋体" w:cs="宋体"/>
          <w:b/>
          <w:bCs/>
          <w:snapToGrid w:val="0"/>
          <w:color w:val="000000"/>
          <w:kern w:val="0"/>
          <w:sz w:val="24"/>
          <w:szCs w:val="24"/>
          <w:lang w:val="en-US" w:eastAsia="en-US" w:bidi="ar-SA"/>
        </w:rPr>
        <w:t xml:space="preserve">4.1  </w:t>
      </w:r>
      <w:r>
        <w:rPr>
          <w:rFonts w:hint="eastAsia" w:ascii="宋体" w:hAnsi="宋体" w:eastAsia="宋体" w:cs="宋体"/>
          <w:snapToGrid w:val="0"/>
          <w:color w:val="000000"/>
          <w:kern w:val="0"/>
          <w:sz w:val="24"/>
          <w:szCs w:val="24"/>
          <w:lang w:val="en-US" w:eastAsia="en-US" w:bidi="ar-SA"/>
          <w14:textOutline w14:w="4354" w14:cap="flat" w14:cmpd="sng">
            <w14:solidFill>
              <w14:srgbClr w14:val="000000"/>
            </w14:solidFill>
            <w14:prstDash w14:val="solid"/>
            <w14:miter w14:val="0"/>
          </w14:textOutline>
        </w:rPr>
        <w:t>保护装置额定参数</w:t>
      </w:r>
      <w:bookmarkEnd w:id="31"/>
      <w:bookmarkEnd w:id="32"/>
      <w:bookmarkEnd w:id="33"/>
    </w:p>
    <w:p>
      <w:pPr>
        <w:keepNext w:val="0"/>
        <w:keepLines w:val="0"/>
        <w:pageBreakBefore w:val="0"/>
        <w:kinsoku w:val="0"/>
        <w:wordWrap/>
        <w:overflowPunct/>
        <w:topLinePunct w:val="0"/>
        <w:autoSpaceDE w:val="0"/>
        <w:autoSpaceDN w:val="0"/>
        <w:bidi w:val="0"/>
        <w:adjustRightInd w:val="0"/>
        <w:snapToGrid w:val="0"/>
        <w:spacing w:before="162" w:line="460" w:lineRule="exact"/>
        <w:ind w:left="32"/>
        <w:jc w:val="left"/>
        <w:textAlignment w:val="baseline"/>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4.1.1  额定直流电源： 220V</w:t>
      </w:r>
    </w:p>
    <w:p>
      <w:pPr>
        <w:keepNext w:val="0"/>
        <w:keepLines w:val="0"/>
        <w:pageBreakBefore w:val="0"/>
        <w:kinsoku w:val="0"/>
        <w:wordWrap/>
        <w:overflowPunct/>
        <w:topLinePunct w:val="0"/>
        <w:autoSpaceDE w:val="0"/>
        <w:autoSpaceDN w:val="0"/>
        <w:bidi w:val="0"/>
        <w:adjustRightInd w:val="0"/>
        <w:snapToGrid w:val="0"/>
        <w:spacing w:before="162" w:line="460" w:lineRule="exact"/>
        <w:ind w:left="32"/>
        <w:jc w:val="left"/>
        <w:textAlignment w:val="baseline"/>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 xml:space="preserve">4.1.2  额定交流电流： </w:t>
      </w:r>
      <w:r>
        <w:rPr>
          <w:rFonts w:hint="eastAsia" w:ascii="宋体" w:hAnsi="宋体" w:eastAsia="宋体" w:cs="宋体"/>
          <w:snapToGrid w:val="0"/>
          <w:color w:val="000000"/>
          <w:spacing w:val="-10"/>
          <w:kern w:val="0"/>
          <w:sz w:val="24"/>
          <w:szCs w:val="24"/>
          <w:lang w:val="en-US" w:eastAsia="zh-CN" w:bidi="ar-SA"/>
        </w:rPr>
        <w:t>1</w:t>
      </w:r>
      <w:r>
        <w:rPr>
          <w:rFonts w:hint="eastAsia" w:ascii="宋体" w:hAnsi="宋体" w:eastAsia="宋体" w:cs="宋体"/>
          <w:snapToGrid w:val="0"/>
          <w:color w:val="000000"/>
          <w:spacing w:val="-10"/>
          <w:kern w:val="0"/>
          <w:sz w:val="24"/>
          <w:szCs w:val="24"/>
          <w:lang w:val="en-US" w:eastAsia="en-US" w:bidi="ar-SA"/>
        </w:rPr>
        <w:t>A</w:t>
      </w:r>
    </w:p>
    <w:p>
      <w:pPr>
        <w:keepNext w:val="0"/>
        <w:keepLines w:val="0"/>
        <w:pageBreakBefore w:val="0"/>
        <w:kinsoku w:val="0"/>
        <w:wordWrap/>
        <w:overflowPunct/>
        <w:topLinePunct w:val="0"/>
        <w:autoSpaceDE w:val="0"/>
        <w:autoSpaceDN w:val="0"/>
        <w:bidi w:val="0"/>
        <w:adjustRightInd w:val="0"/>
        <w:snapToGrid w:val="0"/>
        <w:spacing w:before="162" w:line="460" w:lineRule="exact"/>
        <w:ind w:left="32"/>
        <w:jc w:val="left"/>
        <w:textAlignment w:val="baseline"/>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 xml:space="preserve">4.1.3  额定交流电压：  100V/  </w:t>
      </w:r>
      <w:r>
        <w:rPr>
          <w:rFonts w:hint="eastAsia" w:ascii="宋体" w:hAnsi="宋体" w:eastAsia="宋体" w:cs="宋体"/>
          <w:snapToGrid w:val="0"/>
          <w:color w:val="000000"/>
          <w:spacing w:val="-10"/>
          <w:kern w:val="0"/>
          <w:sz w:val="24"/>
          <w:szCs w:val="24"/>
          <w:lang w:val="en-US" w:eastAsia="en-US" w:bidi="ar-SA"/>
        </w:rPr>
        <w:drawing>
          <wp:inline distT="0" distB="0" distL="0" distR="0">
            <wp:extent cx="66675" cy="122555"/>
            <wp:effectExtent l="0" t="0" r="0" b="127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7"/>
                    <a:stretch>
                      <a:fillRect/>
                    </a:stretch>
                  </pic:blipFill>
                  <pic:spPr>
                    <a:xfrm>
                      <a:off x="0" y="0"/>
                      <a:ext cx="67182" cy="123123"/>
                    </a:xfrm>
                    <a:prstGeom prst="rect">
                      <a:avLst/>
                    </a:prstGeom>
                  </pic:spPr>
                </pic:pic>
              </a:graphicData>
            </a:graphic>
          </wp:inline>
        </w:drawing>
      </w:r>
      <w:r>
        <w:rPr>
          <w:rFonts w:hint="eastAsia" w:ascii="宋体" w:hAnsi="宋体" w:eastAsia="宋体" w:cs="宋体"/>
          <w:snapToGrid w:val="0"/>
          <w:color w:val="000000"/>
          <w:spacing w:val="-10"/>
          <w:kern w:val="0"/>
          <w:sz w:val="24"/>
          <w:szCs w:val="24"/>
          <w:lang w:val="en-US" w:eastAsia="en-US" w:bidi="ar-SA"/>
        </w:rPr>
        <w:t xml:space="preserve">3    （相电压），100V     （线电压）  </w:t>
      </w:r>
    </w:p>
    <w:p>
      <w:pPr>
        <w:keepNext w:val="0"/>
        <w:keepLines w:val="0"/>
        <w:pageBreakBefore w:val="0"/>
        <w:kinsoku w:val="0"/>
        <w:wordWrap/>
        <w:overflowPunct/>
        <w:topLinePunct w:val="0"/>
        <w:autoSpaceDE w:val="0"/>
        <w:autoSpaceDN w:val="0"/>
        <w:bidi w:val="0"/>
        <w:adjustRightInd w:val="0"/>
        <w:snapToGrid w:val="0"/>
        <w:spacing w:before="162" w:line="460" w:lineRule="exact"/>
        <w:ind w:left="32"/>
        <w:jc w:val="left"/>
        <w:textAlignment w:val="baseline"/>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4.1.</w:t>
      </w:r>
      <w:r>
        <w:rPr>
          <w:rFonts w:hint="eastAsia" w:ascii="宋体" w:hAnsi="宋体" w:eastAsia="宋体" w:cs="宋体"/>
          <w:snapToGrid w:val="0"/>
          <w:color w:val="000000"/>
          <w:spacing w:val="-10"/>
          <w:kern w:val="0"/>
          <w:sz w:val="24"/>
          <w:szCs w:val="24"/>
          <w:lang w:val="en-US" w:eastAsia="zh-CN" w:bidi="ar-SA"/>
        </w:rPr>
        <w:t xml:space="preserve">4  </w:t>
      </w:r>
      <w:r>
        <w:rPr>
          <w:rFonts w:hint="eastAsia" w:ascii="宋体" w:hAnsi="宋体" w:eastAsia="宋体" w:cs="宋体"/>
          <w:snapToGrid w:val="0"/>
          <w:color w:val="000000"/>
          <w:spacing w:val="-10"/>
          <w:kern w:val="0"/>
          <w:sz w:val="24"/>
          <w:szCs w:val="24"/>
          <w:lang w:val="en-US" w:eastAsia="en-US" w:bidi="ar-SA"/>
        </w:rPr>
        <w:t>额定频率： 50Hz</w:t>
      </w:r>
    </w:p>
    <w:p>
      <w:pPr>
        <w:keepNext w:val="0"/>
        <w:keepLines w:val="0"/>
        <w:pageBreakBefore w:val="0"/>
        <w:kinsoku w:val="0"/>
        <w:wordWrap/>
        <w:overflowPunct/>
        <w:topLinePunct w:val="0"/>
        <w:autoSpaceDE w:val="0"/>
        <w:autoSpaceDN w:val="0"/>
        <w:bidi w:val="0"/>
        <w:adjustRightInd w:val="0"/>
        <w:snapToGrid w:val="0"/>
        <w:spacing w:before="180"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4.1.</w:t>
      </w:r>
      <w:r>
        <w:rPr>
          <w:rFonts w:hint="eastAsia" w:ascii="宋体" w:hAnsi="宋体" w:eastAsia="宋体" w:cs="宋体"/>
          <w:snapToGrid w:val="0"/>
          <w:color w:val="000000"/>
          <w:spacing w:val="-2"/>
          <w:kern w:val="0"/>
          <w:sz w:val="24"/>
          <w:szCs w:val="24"/>
          <w:lang w:val="en-US" w:eastAsia="zh-CN" w:bidi="ar-SA"/>
        </w:rPr>
        <w:t xml:space="preserve">5  </w:t>
      </w:r>
      <w:r>
        <w:rPr>
          <w:rFonts w:hint="eastAsia" w:ascii="宋体" w:hAnsi="宋体" w:eastAsia="宋体" w:cs="宋体"/>
          <w:snapToGrid w:val="0"/>
          <w:color w:val="000000"/>
          <w:spacing w:val="-2"/>
          <w:kern w:val="0"/>
          <w:sz w:val="24"/>
          <w:szCs w:val="24"/>
          <w:lang w:val="en-US" w:eastAsia="en-US" w:bidi="ar-SA"/>
        </w:rPr>
        <w:t>打印机工作电源：交流</w:t>
      </w:r>
      <w:r>
        <w:rPr>
          <w:rFonts w:hint="eastAsia" w:ascii="宋体" w:hAnsi="宋体" w:eastAsia="宋体" w:cs="宋体"/>
          <w:snapToGrid w:val="0"/>
          <w:color w:val="000000"/>
          <w:spacing w:val="-37"/>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220V</w:t>
      </w:r>
      <w:r>
        <w:rPr>
          <w:rFonts w:hint="eastAsia" w:ascii="宋体" w:hAnsi="宋体" w:eastAsia="宋体" w:cs="宋体"/>
          <w:snapToGrid w:val="0"/>
          <w:color w:val="000000"/>
          <w:spacing w:val="-34"/>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，50Hz</w:t>
      </w:r>
    </w:p>
    <w:p>
      <w:pPr>
        <w:keepNext w:val="0"/>
        <w:keepLines w:val="0"/>
        <w:pageBreakBefore w:val="0"/>
        <w:kinsoku w:val="0"/>
        <w:wordWrap/>
        <w:overflowPunct/>
        <w:topLinePunct w:val="0"/>
        <w:autoSpaceDE w:val="0"/>
        <w:autoSpaceDN w:val="0"/>
        <w:bidi w:val="0"/>
        <w:adjustRightInd w:val="0"/>
        <w:snapToGrid w:val="0"/>
        <w:spacing w:before="183" w:line="460" w:lineRule="exact"/>
        <w:ind w:left="34"/>
        <w:jc w:val="left"/>
        <w:textAlignment w:val="baseline"/>
        <w:outlineLvl w:val="1"/>
        <w:rPr>
          <w:rFonts w:hint="eastAsia" w:ascii="宋体" w:hAnsi="宋体" w:eastAsia="宋体" w:cs="宋体"/>
          <w:snapToGrid w:val="0"/>
          <w:color w:val="000000"/>
          <w:kern w:val="0"/>
          <w:sz w:val="24"/>
          <w:szCs w:val="24"/>
          <w:lang w:val="en-US" w:eastAsia="en-US" w:bidi="ar-SA"/>
        </w:rPr>
      </w:pPr>
      <w:bookmarkStart w:id="34" w:name="_Toc23988"/>
      <w:bookmarkStart w:id="35" w:name="_Toc21434"/>
      <w:bookmarkStart w:id="36" w:name="_Toc30290"/>
      <w:r>
        <w:rPr>
          <w:rFonts w:hint="eastAsia" w:ascii="宋体" w:hAnsi="宋体" w:eastAsia="宋体" w:cs="宋体"/>
          <w:b/>
          <w:bCs/>
          <w:snapToGrid w:val="0"/>
          <w:color w:val="000000"/>
          <w:kern w:val="0"/>
          <w:sz w:val="24"/>
          <w:szCs w:val="24"/>
          <w:lang w:val="en-US" w:eastAsia="en-US" w:bidi="ar-SA"/>
        </w:rPr>
        <w:t xml:space="preserve">4.2  </w:t>
      </w:r>
      <w:r>
        <w:rPr>
          <w:rFonts w:hint="eastAsia" w:ascii="宋体" w:hAnsi="宋体" w:eastAsia="宋体" w:cs="宋体"/>
          <w:snapToGrid w:val="0"/>
          <w:color w:val="000000"/>
          <w:kern w:val="0"/>
          <w:sz w:val="24"/>
          <w:szCs w:val="24"/>
          <w:lang w:val="en-US" w:eastAsia="en-US" w:bidi="ar-SA"/>
          <w14:textOutline w14:w="4354" w14:cap="flat" w14:cmpd="sng">
            <w14:solidFill>
              <w14:srgbClr w14:val="000000"/>
            </w14:solidFill>
            <w14:prstDash w14:val="solid"/>
            <w14:miter w14:val="0"/>
          </w14:textOutline>
        </w:rPr>
        <w:t>装置功率消耗</w:t>
      </w:r>
      <w:bookmarkEnd w:id="34"/>
      <w:bookmarkEnd w:id="35"/>
      <w:bookmarkEnd w:id="36"/>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lang w:val="en-US" w:eastAsia="en-US"/>
        </w:rPr>
      </w:pPr>
      <w:r>
        <w:rPr>
          <w:rFonts w:hint="eastAsia" w:ascii="宋体" w:hAnsi="宋体" w:eastAsia="宋体" w:cs="宋体"/>
          <w:snapToGrid w:val="0"/>
          <w:color w:val="000000"/>
          <w:spacing w:val="-7"/>
          <w:kern w:val="0"/>
          <w:sz w:val="24"/>
          <w:szCs w:val="24"/>
          <w:lang w:val="en-US" w:eastAsia="en-US" w:bidi="ar-SA"/>
        </w:rPr>
        <w:t xml:space="preserve">4.2.1  </w:t>
      </w:r>
      <w:r>
        <w:rPr>
          <w:rFonts w:hint="eastAsia" w:ascii="宋体" w:hAnsi="宋体" w:eastAsia="宋体" w:cs="宋体"/>
          <w:sz w:val="24"/>
          <w:szCs w:val="24"/>
          <w:lang w:val="en-US" w:eastAsia="en-US"/>
        </w:rPr>
        <w:t>装置交流消耗：保护装置交流电流回路功率消耗(在额定电流下，包括中线回路负载)每相应&lt;1VA(投标人应提供确切数值)。保护装置交流电压回路功率消耗(在额定电压下)每相应&lt;1VA(投标人应提供确切数值)。</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4.2.2  装置直流消耗：当正常工作时，不大于20W；当保护动作时，不大于50W。投标人供货时必须提供确切数值。</w:t>
      </w:r>
    </w:p>
    <w:p>
      <w:pPr>
        <w:keepNext w:val="0"/>
        <w:keepLines w:val="0"/>
        <w:pageBreakBefore w:val="0"/>
        <w:kinsoku w:val="0"/>
        <w:wordWrap/>
        <w:overflowPunct/>
        <w:topLinePunct w:val="0"/>
        <w:autoSpaceDE w:val="0"/>
        <w:autoSpaceDN w:val="0"/>
        <w:bidi w:val="0"/>
        <w:adjustRightInd w:val="0"/>
        <w:snapToGrid w:val="0"/>
        <w:spacing w:before="182" w:line="460" w:lineRule="exact"/>
        <w:ind w:left="34"/>
        <w:jc w:val="left"/>
        <w:textAlignment w:val="baseline"/>
        <w:outlineLvl w:val="1"/>
        <w:rPr>
          <w:rFonts w:hint="eastAsia" w:ascii="宋体" w:hAnsi="宋体" w:eastAsia="宋体" w:cs="宋体"/>
          <w:snapToGrid w:val="0"/>
          <w:color w:val="000000"/>
          <w:kern w:val="0"/>
          <w:sz w:val="24"/>
          <w:szCs w:val="24"/>
          <w:lang w:val="en-US" w:eastAsia="en-US" w:bidi="ar-SA"/>
        </w:rPr>
      </w:pPr>
      <w:bookmarkStart w:id="37" w:name="_Toc11012"/>
      <w:bookmarkStart w:id="38" w:name="_Toc27473"/>
      <w:bookmarkStart w:id="39" w:name="_Toc9279"/>
      <w:r>
        <w:rPr>
          <w:rFonts w:hint="eastAsia" w:ascii="宋体" w:hAnsi="宋体" w:eastAsia="宋体" w:cs="宋体"/>
          <w:b/>
          <w:bCs/>
          <w:snapToGrid w:val="0"/>
          <w:color w:val="000000"/>
          <w:kern w:val="0"/>
          <w:sz w:val="24"/>
          <w:szCs w:val="24"/>
          <w:lang w:val="en-US" w:eastAsia="en-US" w:bidi="ar-SA"/>
        </w:rPr>
        <w:t xml:space="preserve">4.3  </w:t>
      </w:r>
      <w:r>
        <w:rPr>
          <w:rFonts w:hint="eastAsia" w:ascii="宋体" w:hAnsi="宋体" w:eastAsia="宋体" w:cs="宋体"/>
          <w:snapToGrid w:val="0"/>
          <w:color w:val="000000"/>
          <w:kern w:val="0"/>
          <w:sz w:val="24"/>
          <w:szCs w:val="24"/>
          <w:lang w:val="en-US" w:eastAsia="en-US" w:bidi="ar-SA"/>
          <w14:textOutline w14:w="4354" w14:cap="flat" w14:cmpd="sng">
            <w14:solidFill>
              <w14:srgbClr w14:val="000000"/>
            </w14:solidFill>
            <w14:prstDash w14:val="solid"/>
            <w14:miter w14:val="0"/>
          </w14:textOutline>
        </w:rPr>
        <w:t>技术参数和性能要求</w:t>
      </w:r>
      <w:bookmarkEnd w:id="37"/>
      <w:bookmarkEnd w:id="38"/>
      <w:bookmarkEnd w:id="39"/>
    </w:p>
    <w:p>
      <w:pPr>
        <w:keepNext w:val="0"/>
        <w:keepLines w:val="0"/>
        <w:pageBreakBefore w:val="0"/>
        <w:kinsoku w:val="0"/>
        <w:wordWrap/>
        <w:overflowPunct/>
        <w:topLinePunct w:val="0"/>
        <w:autoSpaceDE w:val="0"/>
        <w:autoSpaceDN w:val="0"/>
        <w:bidi w:val="0"/>
        <w:adjustRightInd w:val="0"/>
        <w:snapToGrid w:val="0"/>
        <w:spacing w:before="179" w:line="460" w:lineRule="exact"/>
        <w:ind w:left="34"/>
        <w:jc w:val="left"/>
        <w:textAlignment w:val="baseline"/>
        <w:outlineLvl w:val="2"/>
        <w:rPr>
          <w:rFonts w:hint="eastAsia" w:ascii="宋体" w:hAnsi="宋体" w:eastAsia="宋体" w:cs="宋体"/>
          <w:snapToGrid w:val="0"/>
          <w:color w:val="000000"/>
          <w:kern w:val="0"/>
          <w:sz w:val="24"/>
          <w:szCs w:val="24"/>
          <w:lang w:val="en-US" w:eastAsia="en-US" w:bidi="ar-SA"/>
        </w:rPr>
      </w:pPr>
      <w:bookmarkStart w:id="40" w:name="_Toc20807"/>
      <w:bookmarkStart w:id="41" w:name="_Toc17868"/>
      <w:bookmarkStart w:id="42" w:name="_Toc24411"/>
      <w:r>
        <w:rPr>
          <w:rFonts w:hint="eastAsia" w:ascii="宋体" w:hAnsi="宋体" w:eastAsia="宋体" w:cs="宋体"/>
          <w:b/>
          <w:bCs/>
          <w:snapToGrid w:val="0"/>
          <w:color w:val="000000"/>
          <w:spacing w:val="-2"/>
          <w:kern w:val="0"/>
          <w:sz w:val="24"/>
          <w:szCs w:val="24"/>
          <w:lang w:val="en-US" w:eastAsia="en-US" w:bidi="ar-SA"/>
        </w:rPr>
        <w:t xml:space="preserve">4.3.1  </w:t>
      </w:r>
      <w:r>
        <w:rPr>
          <w:rFonts w:hint="eastAsia" w:ascii="宋体" w:hAnsi="宋体" w:eastAsia="宋体" w:cs="宋体"/>
          <w:snapToGrid w:val="0"/>
          <w:color w:val="000000"/>
          <w:spacing w:val="-2"/>
          <w:kern w:val="0"/>
          <w:sz w:val="24"/>
          <w:szCs w:val="24"/>
          <w:lang w:val="en-US" w:eastAsia="en-US" w:bidi="ar-SA"/>
          <w14:textOutline w14:w="4354" w14:cap="flat" w14:cmpd="sng">
            <w14:solidFill>
              <w14:srgbClr w14:val="000000"/>
            </w14:solidFill>
            <w14:prstDash w14:val="solid"/>
            <w14:miter w14:val="0"/>
          </w14:textOutline>
        </w:rPr>
        <w:t>总的技术要求</w:t>
      </w:r>
      <w:bookmarkEnd w:id="40"/>
      <w:bookmarkEnd w:id="41"/>
      <w:bookmarkEnd w:id="42"/>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本节中所提的要求，适用于每一套装置或每一面柜及其间配合的要求。同时，每一装置或每一面柜还应分别满足其具体要求。</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装置之间、柜之间、柜与其它设备之间，应采用光电耦合或继电器接点进行连接，不应有电的直接联系。</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"4.3.1.3"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4.3.1.3</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在雷击过电压，一次回路操作， 配电装置故障及其它强干扰作用下；在二次回路操作干扰下，装置包括测量元件，不应误动和拒动。装置快速瞬变干扰试验、高频干扰试验，辐射电磁场干扰试验、冲击电压试验和绝缘试验应至少符合 IEC 三级标准。</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"4.3.1.4"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4.3.1.4</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柜中的插件应接触可靠，并且有良好的互换性，以便检修时能迅速更换。</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"4.3.1.5"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4.3.1.5</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各装置应具有直流快速小开关，与装置安装在同一柜上。各装置应由独立的直流/直流变换器供电。直流电压消失时，装置不应误动，同时应有输出接点以起动告警信号。每个独立的直流回路应有监视整个直流回路电压消失的告警信号继电器。直流电源电压在 75%～115%额定值范围内变化时，装置应正确工作。直流电源缓慢上升时的自启动性能检验。合上保护装置逆变电源插件上的电源， 试验直流电源由零缓慢升至 80%额定电压值，此时装置运行指示灯及液晶显示灯亮。直流电源波纹系数≤5%时，装置应正确工作。拉合直流电源以及插拔熔丝发生重复击穿火花时，装置不应误动作。直流电源回路出现各种异常情况(如短路、断线、接地等)时装置不应误动作。</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"4.3.1.6"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4.3.1.6</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应提供标准的试验插件及试验插头，以便对各套装置的输入和输出回路进行隔离或能通入电流、电压进行试验。试验插头和插座必须配套提供，同时投标人应提供型号,技术说明,试验报告及合格证等。另外，对每面柜的出口跳闸、合闸、起动失灵、及起动、闭锁重合闸等输入、输出回路应在柜面上有隔离措施，以便在运行中分别断开。</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"4.3.1.7"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4.3.1.7</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各套装置的出口回路、主要电路、装置异常及交直流消失等应有经常监视及自诊断功能以便在动作后起动告警信号、远动信号、事件记录等。</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"4.3.1.8"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4.3.1.8</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所有保护装置在谐波、直流分量、励磁涌流及穿越性短路电流稳态和瞬态影 响下， 不应误动作。在雷电过电压、一次回路操作、配电装置故障、使用手机或对 讲机及其它强干扰作用下，或在二次回路操作干扰下，在拉合直流电源、插件熔丝 发生重复击穿火花时， 所有保护装置（包括测量元件）均不应发生误动或拒动。交 流输入量的频率在 25～60Hz 范围内时， 各种保护装置的动作特性应不受交流输入量 的频率变化影响。</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"4.3.1.9"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4.3.1.9</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各种保护装置测量元件设定值与实际动作值的误差应小于±3%，时间元件的 误差应小于±3%。各种保护装置应具备宽广的整定范围，当直流电源消失时整定值不能丢失。</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"4.3.1.10"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4.3.1.10</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保护装置中的各类保护，应设有方便的硬压板投退功能，并能在装置面板上显示。</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"4.3.1.11"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4.3.1.11</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保护装置应具备在线连续监视和自检功能，装置故障时，应发出相应的信号，且不能造成保护误动作。保护装置各保护软件在任何情况下都不得相互影响。</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"4.3.1.12"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4.3.1.12</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各种保护装置的动作特性应不受交流输入量的频率变化影响。</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"4.3.1.13"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4.3.1.13</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装置设有自复位电路，在因干扰而造成程序走死时能通过自复位电路自动恢复正常工作。在正常运行时电流回路不短接情况下，可以更换任何一块插件。</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"4.3.1.14"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4.3.1.14</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保护装置配有故障录波插件。事件记录的分辨率应不大于 1ms，记录时间应大于 3 秒，全过程的故障记录数据保存应不少于 20 次。当直流电源消失时， 所记录的信息量不应丢失。</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"4.3.1.15"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4.3.1.15</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保护装置应执行《电力系统继电保护及安全自动装置反事故措施要点》 的通知中的有关条款。</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auto"/>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"4.3.1.16"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4.3.1.16</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保护装置应执行国家能源局国能安全</w:t>
      </w:r>
      <w:r>
        <w:rPr>
          <w:rFonts w:hint="eastAsia" w:ascii="宋体" w:hAnsi="宋体" w:eastAsia="宋体" w:cs="宋体"/>
          <w:snapToGrid w:val="0"/>
          <w:color w:val="auto"/>
          <w:spacing w:val="-7"/>
          <w:kern w:val="0"/>
          <w:sz w:val="24"/>
          <w:szCs w:val="24"/>
          <w:lang w:val="en-US" w:eastAsia="en-US" w:bidi="ar-SA"/>
        </w:rPr>
        <w:t>[20</w:t>
      </w:r>
      <w:r>
        <w:rPr>
          <w:rFonts w:hint="eastAsia" w:ascii="宋体" w:hAnsi="宋体" w:eastAsia="宋体" w:cs="宋体"/>
          <w:snapToGrid w:val="0"/>
          <w:color w:val="auto"/>
          <w:spacing w:val="-7"/>
          <w:kern w:val="0"/>
          <w:sz w:val="24"/>
          <w:szCs w:val="24"/>
          <w:lang w:val="en-US" w:eastAsia="zh-CN" w:bidi="ar-SA"/>
        </w:rPr>
        <w:t>23</w:t>
      </w:r>
      <w:r>
        <w:rPr>
          <w:rFonts w:hint="eastAsia" w:ascii="宋体" w:hAnsi="宋体" w:eastAsia="宋体" w:cs="宋体"/>
          <w:snapToGrid w:val="0"/>
          <w:color w:val="auto"/>
          <w:spacing w:val="-7"/>
          <w:kern w:val="0"/>
          <w:sz w:val="24"/>
          <w:szCs w:val="24"/>
          <w:lang w:val="en-US" w:eastAsia="en-US" w:bidi="ar-SA"/>
        </w:rPr>
        <w:t>]</w:t>
      </w:r>
      <w:r>
        <w:rPr>
          <w:rFonts w:hint="eastAsia" w:ascii="宋体" w:hAnsi="宋体" w:eastAsia="宋体" w:cs="宋体"/>
          <w:snapToGrid w:val="0"/>
          <w:color w:val="auto"/>
          <w:spacing w:val="-7"/>
          <w:kern w:val="0"/>
          <w:sz w:val="24"/>
          <w:szCs w:val="24"/>
          <w:lang w:val="en-US" w:eastAsia="zh-CN" w:bidi="ar-SA"/>
        </w:rPr>
        <w:t>22</w:t>
      </w:r>
      <w:r>
        <w:rPr>
          <w:rFonts w:hint="eastAsia" w:ascii="宋体" w:hAnsi="宋体" w:eastAsia="宋体" w:cs="宋体"/>
          <w:snapToGrid w:val="0"/>
          <w:color w:val="auto"/>
          <w:spacing w:val="-7"/>
          <w:kern w:val="0"/>
          <w:sz w:val="24"/>
          <w:szCs w:val="24"/>
          <w:lang w:val="en-US" w:eastAsia="en-US" w:bidi="ar-SA"/>
        </w:rPr>
        <w:t>号《防止电力生产事故的二十五项重点要求》的有关要求。</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"4.3.1.17"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4.3.1.17</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屏内所有电线及接线端子应具有阻燃性能、可靠、方便。所有电子元器件、组件及整机应符合国家标准和行业标准的要求，使之具有高度的可靠性和互换性，具有较强的抗干扰能力。各插件应接触良好，可靠耐用，并且有防震脱松的措施。装置在柜门强烈打开或关闭等有较强震动情况下不会引起装置误动 。</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"4.3.1.18"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4.3.1.18</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微机保护装置应具备通信网络对时和卫星时钟对时功能。应具备 IRIG-B（DC）对时功能，并通过保护柜端子排接线， 保护装置的对时误差不应大于±5ms。</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"4.3.1.19"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4.3.1.19</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接入保护装置的全部干接点均需采用中间继电器进行隔离，中间继电器的功率需大于 5W。直流输入回路电压同装置电压一致，动作电压应在 50％～70％之间 ，且应具有足够的动作功率，在外部干扰下不误动（包括直流接地）。必须具备较好的躲暂态分量性能。</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"4.3.1.20"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4.3.1.20</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继电保护的出口回路应设置因元器件损坏而引起误动的闭锁环节，防止保护误出口，并发出元器件损坏的警告信号。</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"4.3.1.21"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4.3.1.21</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微机系统应具备各自的逆变电源，各 CPU 系统硬件互相独立，因而具备独立的运行能力。当逆变电源内部故障或外部电源消失时发出报警信号。直流电源消失或恢复， 装置均不能误动作。直流电源电压在 80%--115%额定值范围内变化时，装置应正确工作。直流电源波纹系数≤5％时， 装置应正确工作。直流电源回路出现 各种异常情况（如短路、断线、接地等）时装置不能误动作。</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"4.3.1.22"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4.3.1.22</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装置中任一元件损坏时，装置不应误动作。</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"4.3.1.23"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4.3.1.23</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出口跳闸继电器应为非电自保持、人工复归的继电器并具有动作指示，并提供一付常开接点供遥信使用，接点数满足分相跳闸的需要。所有直接跳断路器跳圈的接点均应为额定工作电压直流 220V 的大容量继电器，为保证跳闸的快速性和可靠性，要求上述每组跳闸出口采用快速动作的继电器接点与额定工作电压为 220V的大容量继电器接点并联组成，同一断路器的不同跳圈不能接同一组跳闸继电器。</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"4.3.1.24"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4.3.1.24</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保护柜装设的出口跳闸继电器，其最小动作电压应在 55%～70%直流电源电压 之间。保护装置的光耦输入回路工作电压应为直流 220V，其最小动作电压应在 55%~ 70％直流电源电压之间，具有足够动作功率，在外部干扰情况下不误动。</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"4.3.1.25"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4.3.1.25</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各装置中的时间元件的刻度误差，在本规范书中所列的工作条件下应&lt; 3%。</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"4.3.1.26"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4.3.1.26</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投标人应提供保护系统具体通信规约文本，以便保护接入站内监控系统。</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"4.3.1.27"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4.3.1.27</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投标人应提供装置已经运行的情况以及在运行或制造过程中装置的改进情况资料。</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"4.3.1.28"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4.3.1.28</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启动本装置失灵输入回路光耦，需经大功率继电器来转接。出口继电器动作功率不小于 5W，动作时间 12～20ms。</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"4.3.1.29"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4.3.1.29</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保护屏内每个被保护元件 CPU 系统共享一台打印机，该打印机应能打印图形和报表；每屏均预留有串行口可与一体化管理系统通讯。</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"4.3.1.30"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4.3.1.30</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人机接口和标准通讯接口。通过每块保护屏上人机接口可以让操作人员输入整定值，存取数据并可输出测试结果。所提供的保护设备应能与保护管理机及故障录波系统或直接与监控系统连接，投标方应提供符合与本厂监控或者保护管理机要求的通用规约文本。</w:t>
      </w:r>
    </w:p>
    <w:p>
      <w:pPr>
        <w:keepNext w:val="0"/>
        <w:keepLines w:val="0"/>
        <w:pageBreakBefore w:val="0"/>
        <w:kinsoku w:val="0"/>
        <w:wordWrap/>
        <w:overflowPunct/>
        <w:topLinePunct w:val="0"/>
        <w:autoSpaceDE w:val="0"/>
        <w:autoSpaceDN w:val="0"/>
        <w:bidi w:val="0"/>
        <w:adjustRightInd w:val="0"/>
        <w:snapToGrid w:val="0"/>
        <w:spacing w:before="183" w:line="460" w:lineRule="exact"/>
        <w:ind w:left="37"/>
        <w:jc w:val="left"/>
        <w:textAlignment w:val="baseline"/>
        <w:outlineLvl w:val="2"/>
        <w:rPr>
          <w:rFonts w:hint="eastAsia" w:ascii="宋体" w:hAnsi="宋体" w:eastAsia="宋体" w:cs="宋体"/>
          <w:snapToGrid w:val="0"/>
          <w:color w:val="000000"/>
          <w:kern w:val="0"/>
          <w:sz w:val="24"/>
          <w:szCs w:val="24"/>
          <w:lang w:val="en-US" w:eastAsia="en-US" w:bidi="ar-SA"/>
        </w:rPr>
      </w:pPr>
      <w:bookmarkStart w:id="43" w:name="_Toc32466"/>
      <w:bookmarkStart w:id="44" w:name="_Toc3083"/>
      <w:bookmarkStart w:id="45" w:name="_Toc24402"/>
      <w:r>
        <w:rPr>
          <w:rFonts w:hint="eastAsia" w:ascii="宋体" w:hAnsi="宋体" w:eastAsia="宋体" w:cs="宋体"/>
          <w:snapToGrid w:val="0"/>
          <w:color w:val="000000"/>
          <w:spacing w:val="-2"/>
          <w:kern w:val="0"/>
          <w:sz w:val="24"/>
          <w:szCs w:val="24"/>
          <w:lang w:val="en-US" w:eastAsia="en-US" w:bidi="ar-SA"/>
          <w14:textOutline w14:w="4354" w14:cap="flat" w14:cmpd="sng">
            <w14:solidFill>
              <w14:srgbClr w14:val="000000"/>
            </w14:solidFill>
            <w14:prstDash w14:val="solid"/>
            <w14:miter w14:val="0"/>
          </w14:textOutline>
        </w:rPr>
        <w:t>4.3.2</w:t>
      </w:r>
      <w:r>
        <w:rPr>
          <w:rFonts w:hint="eastAsia" w:ascii="宋体" w:hAnsi="宋体" w:eastAsia="宋体" w:cs="宋体"/>
          <w:snapToGrid w:val="0"/>
          <w:color w:val="000000"/>
          <w:spacing w:val="-2"/>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zh-CN" w:bidi="ar-SA"/>
          <w14:textOutline w14:w="4354" w14:cap="flat" w14:cmpd="sng">
            <w14:solidFill>
              <w14:srgbClr w14:val="000000"/>
            </w14:solidFill>
            <w14:prstDash w14:val="solid"/>
            <w14:miter w14:val="0"/>
          </w14:textOutline>
        </w:rPr>
        <w:t>发变</w:t>
      </w:r>
      <w:r>
        <w:rPr>
          <w:rFonts w:hint="eastAsia" w:ascii="宋体" w:hAnsi="宋体" w:eastAsia="宋体" w:cs="宋体"/>
          <w:snapToGrid w:val="0"/>
          <w:color w:val="000000"/>
          <w:spacing w:val="-2"/>
          <w:kern w:val="0"/>
          <w:sz w:val="24"/>
          <w:szCs w:val="24"/>
          <w:lang w:val="en-US" w:eastAsia="en-US" w:bidi="ar-SA"/>
          <w14:textOutline w14:w="4354" w14:cap="flat" w14:cmpd="sng">
            <w14:solidFill>
              <w14:srgbClr w14:val="000000"/>
            </w14:solidFill>
            <w14:prstDash w14:val="solid"/>
            <w14:miter w14:val="0"/>
          </w14:textOutline>
        </w:rPr>
        <w:t>组保护屏的构造和功能要求</w:t>
      </w:r>
      <w:bookmarkEnd w:id="43"/>
      <w:bookmarkEnd w:id="44"/>
      <w:bookmarkEnd w:id="45"/>
    </w:p>
    <w:p>
      <w:pPr>
        <w:keepNext w:val="0"/>
        <w:keepLines w:val="0"/>
        <w:pageBreakBefore w:val="0"/>
        <w:kinsoku w:val="0"/>
        <w:wordWrap/>
        <w:overflowPunct/>
        <w:topLinePunct w:val="0"/>
        <w:autoSpaceDE w:val="0"/>
        <w:autoSpaceDN w:val="0"/>
        <w:bidi w:val="0"/>
        <w:adjustRightInd w:val="0"/>
        <w:snapToGrid w:val="0"/>
        <w:spacing w:before="180"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"4.3.2.1"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4"/>
          <w:kern w:val="0"/>
          <w:sz w:val="24"/>
          <w:szCs w:val="24"/>
          <w:lang w:val="en-US" w:eastAsia="en-US" w:bidi="ar-SA"/>
        </w:rPr>
        <w:t>4.3.2.1</w:t>
      </w:r>
      <w:r>
        <w:rPr>
          <w:rFonts w:hint="eastAsia" w:ascii="宋体" w:hAnsi="宋体" w:eastAsia="宋体" w:cs="宋体"/>
          <w:snapToGrid w:val="0"/>
          <w:color w:val="000000"/>
          <w:spacing w:val="-4"/>
          <w:kern w:val="0"/>
          <w:sz w:val="24"/>
          <w:szCs w:val="24"/>
          <w:lang w:val="en-US" w:eastAsia="en-US" w:bidi="ar-SA"/>
        </w:rPr>
        <w:fldChar w:fldCharType="end"/>
      </w:r>
      <w:r>
        <w:rPr>
          <w:rFonts w:hint="eastAsia" w:ascii="宋体" w:hAnsi="宋体" w:eastAsia="宋体" w:cs="宋体"/>
          <w:snapToGrid w:val="0"/>
          <w:color w:val="000000"/>
          <w:spacing w:val="-4"/>
          <w:kern w:val="0"/>
          <w:sz w:val="24"/>
          <w:szCs w:val="24"/>
          <w:lang w:val="en-US" w:eastAsia="en-US" w:bidi="ar-SA"/>
        </w:rPr>
        <w:t xml:space="preserve"> 发电机</w:t>
      </w:r>
      <w:r>
        <w:rPr>
          <w:rFonts w:hint="eastAsia" w:ascii="宋体" w:hAnsi="宋体" w:eastAsia="宋体" w:cs="宋体"/>
          <w:snapToGrid w:val="0"/>
          <w:color w:val="000000"/>
          <w:spacing w:val="-4"/>
          <w:kern w:val="0"/>
          <w:sz w:val="24"/>
          <w:szCs w:val="24"/>
          <w:lang w:val="en-US" w:eastAsia="zh-CN" w:bidi="ar-SA"/>
        </w:rPr>
        <w:t>纵联</w:t>
      </w:r>
      <w:r>
        <w:rPr>
          <w:rFonts w:hint="eastAsia" w:ascii="宋体" w:hAnsi="宋体" w:eastAsia="宋体" w:cs="宋体"/>
          <w:snapToGrid w:val="0"/>
          <w:color w:val="000000"/>
          <w:spacing w:val="-4"/>
          <w:kern w:val="0"/>
          <w:sz w:val="24"/>
          <w:szCs w:val="24"/>
          <w:lang w:val="en-US" w:eastAsia="en-US" w:bidi="ar-SA"/>
        </w:rPr>
        <w:t>差动保护：</w:t>
      </w:r>
    </w:p>
    <w:p>
      <w:pPr>
        <w:keepNext w:val="0"/>
        <w:keepLines w:val="0"/>
        <w:pageBreakBefore w:val="0"/>
        <w:kinsoku w:val="0"/>
        <w:wordWrap/>
        <w:overflowPunct/>
        <w:topLinePunct w:val="0"/>
        <w:autoSpaceDE w:val="0"/>
        <w:autoSpaceDN w:val="0"/>
        <w:bidi w:val="0"/>
        <w:adjustRightInd w:val="0"/>
        <w:snapToGrid w:val="0"/>
        <w:spacing w:before="183" w:line="460" w:lineRule="exact"/>
        <w:ind w:right="65"/>
        <w:jc w:val="righ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position w:val="17"/>
          <w:sz w:val="24"/>
          <w:szCs w:val="24"/>
          <w:lang w:val="en-US" w:eastAsia="en-US" w:bidi="ar-SA"/>
        </w:rPr>
        <w:t>保护发电机定子绕组及其引出线的相间短路故障。</w:t>
      </w:r>
      <w:r>
        <w:rPr>
          <w:rFonts w:hint="eastAsia" w:ascii="宋体" w:hAnsi="宋体" w:eastAsia="宋体" w:cs="宋体"/>
          <w:snapToGrid w:val="0"/>
          <w:color w:val="000000"/>
          <w:spacing w:val="-1"/>
          <w:kern w:val="0"/>
          <w:position w:val="17"/>
          <w:sz w:val="24"/>
          <w:szCs w:val="24"/>
          <w:lang w:val="en-US" w:eastAsia="en-US" w:bidi="ar-SA"/>
        </w:rPr>
        <w:t>均应具有以下主要功能及技</w:t>
      </w:r>
    </w:p>
    <w:p>
      <w:pPr>
        <w:keepNext w:val="0"/>
        <w:keepLines w:val="0"/>
        <w:pageBreakBefore w:val="0"/>
        <w:kinsoku w:val="0"/>
        <w:wordWrap/>
        <w:overflowPunct/>
        <w:topLinePunct w:val="0"/>
        <w:autoSpaceDE w:val="0"/>
        <w:autoSpaceDN w:val="0"/>
        <w:bidi w:val="0"/>
        <w:adjustRightInd w:val="0"/>
        <w:snapToGrid w:val="0"/>
        <w:spacing w:line="46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3"/>
          <w:kern w:val="0"/>
          <w:sz w:val="24"/>
          <w:szCs w:val="24"/>
          <w:lang w:val="en-US" w:eastAsia="en-US" w:bidi="ar-SA"/>
        </w:rPr>
        <w:t>术要求：</w:t>
      </w:r>
    </w:p>
    <w:p>
      <w:pPr>
        <w:keepNext w:val="0"/>
        <w:keepLines w:val="0"/>
        <w:pageBreakBefore w:val="0"/>
        <w:kinsoku w:val="0"/>
        <w:wordWrap/>
        <w:overflowPunct/>
        <w:topLinePunct w:val="0"/>
        <w:autoSpaceDE w:val="0"/>
        <w:autoSpaceDN w:val="0"/>
        <w:bidi w:val="0"/>
        <w:adjustRightInd w:val="0"/>
        <w:snapToGrid w:val="0"/>
        <w:spacing w:before="182" w:line="460" w:lineRule="exact"/>
        <w:ind w:left="37" w:right="29" w:firstLine="60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6"/>
          <w:kern w:val="0"/>
          <w:sz w:val="24"/>
          <w:szCs w:val="24"/>
          <w:lang w:val="en-US" w:eastAsia="en-US" w:bidi="ar-SA"/>
        </w:rPr>
        <w:t>应</w:t>
      </w:r>
      <w:r>
        <w:rPr>
          <w:rFonts w:hint="eastAsia" w:ascii="宋体" w:hAnsi="宋体" w:eastAsia="宋体" w:cs="宋体"/>
          <w:snapToGrid w:val="0"/>
          <w:color w:val="000000"/>
          <w:spacing w:val="-2"/>
          <w:kern w:val="0"/>
          <w:sz w:val="24"/>
          <w:szCs w:val="24"/>
          <w:lang w:val="en-US" w:eastAsia="en-US" w:bidi="ar-SA"/>
        </w:rPr>
        <w:t>具有防止区外故障误动的谐波制动和比率制动特性， 防止发电机过激磁和强励时误动。具有电流互感器（TA）断线判别功能，并能选择闭锁差流或报警，当电流大于额定电流的 1.2~1.5 倍可自动解除闭锁保护瞬时动作于发电机出口断路器跳闸，灭磁开关跳闸，并停机。在同一相上出现两点接地故障(一点区内、一点区外)时，可动作出口。比率差动动作时间（故障发生起至保护屏输出跳闸脉冲）在 2 倍动作电流下应不大于 25ms。比率差动动作电流误差：5%或 0.01In。</w:t>
      </w:r>
    </w:p>
    <w:p>
      <w:pPr>
        <w:keepNext w:val="0"/>
        <w:keepLines w:val="0"/>
        <w:pageBreakBefore w:val="0"/>
        <w:kinsoku w:val="0"/>
        <w:wordWrap/>
        <w:overflowPunct/>
        <w:topLinePunct w:val="0"/>
        <w:autoSpaceDE w:val="0"/>
        <w:autoSpaceDN w:val="0"/>
        <w:bidi w:val="0"/>
        <w:adjustRightInd w:val="0"/>
        <w:snapToGrid w:val="0"/>
        <w:spacing w:before="181"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"4.3.2.2"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2"/>
          <w:kern w:val="0"/>
          <w:sz w:val="24"/>
          <w:szCs w:val="24"/>
          <w:lang w:val="en-US" w:eastAsia="en-US" w:bidi="ar-SA"/>
        </w:rPr>
        <w:t>4.3.2.2</w:t>
      </w:r>
      <w:r>
        <w:rPr>
          <w:rFonts w:hint="eastAsia" w:ascii="宋体" w:hAnsi="宋体" w:eastAsia="宋体" w:cs="宋体"/>
          <w:snapToGrid w:val="0"/>
          <w:color w:val="000000"/>
          <w:spacing w:val="-2"/>
          <w:kern w:val="0"/>
          <w:sz w:val="24"/>
          <w:szCs w:val="24"/>
          <w:lang w:val="en-US" w:eastAsia="en-US" w:bidi="ar-SA"/>
        </w:rPr>
        <w:fldChar w:fldCharType="end"/>
      </w:r>
      <w:r>
        <w:rPr>
          <w:rFonts w:hint="eastAsia" w:ascii="宋体" w:hAnsi="宋体" w:eastAsia="宋体" w:cs="宋体"/>
          <w:snapToGrid w:val="0"/>
          <w:color w:val="000000"/>
          <w:spacing w:val="23"/>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零序横差保护：</w:t>
      </w:r>
    </w:p>
    <w:p>
      <w:pPr>
        <w:keepNext w:val="0"/>
        <w:keepLines w:val="0"/>
        <w:pageBreakBefore w:val="0"/>
        <w:kinsoku w:val="0"/>
        <w:wordWrap/>
        <w:overflowPunct/>
        <w:topLinePunct w:val="0"/>
        <w:autoSpaceDE w:val="0"/>
        <w:autoSpaceDN w:val="0"/>
        <w:bidi w:val="0"/>
        <w:adjustRightInd w:val="0"/>
        <w:snapToGrid w:val="0"/>
        <w:spacing w:before="182" w:line="460" w:lineRule="exact"/>
        <w:ind w:left="37" w:right="29" w:firstLine="600"/>
        <w:jc w:val="left"/>
        <w:textAlignment w:val="baseline"/>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6"/>
          <w:kern w:val="0"/>
          <w:sz w:val="24"/>
          <w:szCs w:val="24"/>
          <w:lang w:val="en-US" w:eastAsia="en-US" w:bidi="ar-SA"/>
        </w:rPr>
        <w:t>作为发电机内部匝间短路的主保护，瞬时动作于停机。</w:t>
      </w:r>
    </w:p>
    <w:p>
      <w:pPr>
        <w:keepNext w:val="0"/>
        <w:keepLines w:val="0"/>
        <w:pageBreakBefore w:val="0"/>
        <w:kinsoku w:val="0"/>
        <w:wordWrap/>
        <w:overflowPunct/>
        <w:topLinePunct w:val="0"/>
        <w:autoSpaceDE w:val="0"/>
        <w:autoSpaceDN w:val="0"/>
        <w:bidi w:val="0"/>
        <w:adjustRightInd w:val="0"/>
        <w:snapToGrid w:val="0"/>
        <w:spacing w:before="181"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"4.3.2.2"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2"/>
          <w:kern w:val="0"/>
          <w:sz w:val="24"/>
          <w:szCs w:val="24"/>
          <w:lang w:val="en-US" w:eastAsia="en-US" w:bidi="ar-SA"/>
        </w:rPr>
        <w:t>4.3.2.</w:t>
      </w:r>
      <w:r>
        <w:rPr>
          <w:rFonts w:hint="eastAsia" w:ascii="宋体" w:hAnsi="宋体" w:eastAsia="宋体" w:cs="宋体"/>
          <w:snapToGrid w:val="0"/>
          <w:color w:val="000000"/>
          <w:spacing w:val="-2"/>
          <w:kern w:val="0"/>
          <w:sz w:val="24"/>
          <w:szCs w:val="24"/>
          <w:lang w:val="en-US" w:eastAsia="zh-CN" w:bidi="ar-SA"/>
        </w:rPr>
        <w:t>3</w:t>
      </w:r>
      <w:r>
        <w:rPr>
          <w:rFonts w:hint="eastAsia" w:ascii="宋体" w:hAnsi="宋体" w:eastAsia="宋体" w:cs="宋体"/>
          <w:snapToGrid w:val="0"/>
          <w:color w:val="000000"/>
          <w:spacing w:val="-2"/>
          <w:kern w:val="0"/>
          <w:sz w:val="24"/>
          <w:szCs w:val="24"/>
          <w:lang w:val="en-US" w:eastAsia="en-US" w:bidi="ar-SA"/>
        </w:rPr>
        <w:fldChar w:fldCharType="end"/>
      </w:r>
      <w:r>
        <w:rPr>
          <w:rFonts w:hint="eastAsia" w:ascii="宋体" w:hAnsi="宋体" w:eastAsia="宋体" w:cs="宋体"/>
          <w:snapToGrid w:val="0"/>
          <w:color w:val="000000"/>
          <w:spacing w:val="23"/>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定子接地保护：</w:t>
      </w:r>
    </w:p>
    <w:p>
      <w:pPr>
        <w:keepNext w:val="0"/>
        <w:keepLines w:val="0"/>
        <w:pageBreakBefore w:val="0"/>
        <w:kinsoku w:val="0"/>
        <w:wordWrap/>
        <w:overflowPunct/>
        <w:topLinePunct w:val="0"/>
        <w:autoSpaceDE w:val="0"/>
        <w:autoSpaceDN w:val="0"/>
        <w:bidi w:val="0"/>
        <w:adjustRightInd w:val="0"/>
        <w:snapToGrid w:val="0"/>
        <w:spacing w:before="181" w:line="460" w:lineRule="exact"/>
        <w:ind w:left="64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具备基波零序电压保护、三次谐波电压保护注入式定子接地保护功能。</w:t>
      </w:r>
    </w:p>
    <w:p>
      <w:pPr>
        <w:keepNext w:val="0"/>
        <w:keepLines w:val="0"/>
        <w:pageBreakBefore w:val="0"/>
        <w:kinsoku w:val="0"/>
        <w:wordWrap/>
        <w:overflowPunct/>
        <w:topLinePunct w:val="0"/>
        <w:autoSpaceDE w:val="0"/>
        <w:autoSpaceDN w:val="0"/>
        <w:bidi w:val="0"/>
        <w:adjustRightInd w:val="0"/>
        <w:snapToGrid w:val="0"/>
        <w:spacing w:before="180" w:line="460" w:lineRule="exact"/>
        <w:ind w:left="3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fldChar w:fldCharType="begin"/>
      </w:r>
      <w:r>
        <w:rPr>
          <w:rFonts w:hint="eastAsia" w:ascii="宋体" w:hAnsi="宋体" w:eastAsia="宋体" w:cs="宋体"/>
          <w:snapToGrid w:val="0"/>
          <w:color w:val="auto"/>
          <w:kern w:val="0"/>
          <w:sz w:val="24"/>
          <w:szCs w:val="24"/>
          <w:lang w:val="en-US" w:eastAsia="en-US" w:bidi="ar-SA"/>
        </w:rPr>
        <w:instrText xml:space="preserve"> HYPERLINK "4.3.2.3" </w:instrText>
      </w:r>
      <w:r>
        <w:rPr>
          <w:rFonts w:hint="eastAsia" w:ascii="宋体" w:hAnsi="宋体" w:eastAsia="宋体" w:cs="宋体"/>
          <w:snapToGrid w:val="0"/>
          <w:color w:val="auto"/>
          <w:kern w:val="0"/>
          <w:sz w:val="24"/>
          <w:szCs w:val="24"/>
          <w:lang w:val="en-US" w:eastAsia="en-US" w:bidi="ar-SA"/>
        </w:rPr>
        <w:fldChar w:fldCharType="separate"/>
      </w:r>
      <w:r>
        <w:rPr>
          <w:rFonts w:hint="eastAsia" w:ascii="宋体" w:hAnsi="宋体" w:eastAsia="宋体" w:cs="宋体"/>
          <w:snapToGrid w:val="0"/>
          <w:color w:val="auto"/>
          <w:spacing w:val="-1"/>
          <w:kern w:val="0"/>
          <w:sz w:val="24"/>
          <w:szCs w:val="24"/>
          <w:lang w:val="en-US" w:eastAsia="en-US" w:bidi="ar-SA"/>
        </w:rPr>
        <w:t>4.3.2.</w:t>
      </w:r>
      <w:r>
        <w:rPr>
          <w:rFonts w:hint="eastAsia" w:ascii="宋体" w:hAnsi="宋体" w:eastAsia="宋体" w:cs="宋体"/>
          <w:snapToGrid w:val="0"/>
          <w:color w:val="auto"/>
          <w:spacing w:val="-1"/>
          <w:kern w:val="0"/>
          <w:sz w:val="24"/>
          <w:szCs w:val="24"/>
          <w:lang w:val="en-US" w:eastAsia="zh-CN" w:bidi="ar-SA"/>
        </w:rPr>
        <w:t>4</w:t>
      </w:r>
      <w:r>
        <w:rPr>
          <w:rFonts w:hint="eastAsia" w:ascii="宋体" w:hAnsi="宋体" w:eastAsia="宋体" w:cs="宋体"/>
          <w:snapToGrid w:val="0"/>
          <w:color w:val="auto"/>
          <w:spacing w:val="-1"/>
          <w:kern w:val="0"/>
          <w:sz w:val="24"/>
          <w:szCs w:val="24"/>
          <w:lang w:val="en-US" w:eastAsia="en-US" w:bidi="ar-SA"/>
        </w:rPr>
        <w:fldChar w:fldCharType="end"/>
      </w:r>
      <w:r>
        <w:rPr>
          <w:rFonts w:hint="eastAsia" w:ascii="宋体" w:hAnsi="宋体" w:eastAsia="宋体" w:cs="宋体"/>
          <w:snapToGrid w:val="0"/>
          <w:color w:val="auto"/>
          <w:spacing w:val="-1"/>
          <w:kern w:val="0"/>
          <w:sz w:val="24"/>
          <w:szCs w:val="24"/>
          <w:lang w:val="en-US" w:eastAsia="en-US" w:bidi="ar-SA"/>
        </w:rPr>
        <w:t xml:space="preserve"> 发电机复合过流保护：</w:t>
      </w:r>
    </w:p>
    <w:p>
      <w:pPr>
        <w:keepNext w:val="0"/>
        <w:keepLines w:val="0"/>
        <w:pageBreakBefore w:val="0"/>
        <w:kinsoku w:val="0"/>
        <w:wordWrap/>
        <w:overflowPunct/>
        <w:topLinePunct w:val="0"/>
        <w:autoSpaceDE w:val="0"/>
        <w:autoSpaceDN w:val="0"/>
        <w:bidi w:val="0"/>
        <w:adjustRightInd w:val="0"/>
        <w:snapToGrid w:val="0"/>
        <w:spacing w:before="184" w:line="460" w:lineRule="exact"/>
        <w:ind w:left="39" w:right="31" w:firstLine="479"/>
        <w:jc w:val="both"/>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4"/>
          <w:kern w:val="0"/>
          <w:sz w:val="24"/>
          <w:szCs w:val="24"/>
          <w:lang w:val="en-US" w:eastAsia="en-US" w:bidi="ar-SA"/>
        </w:rPr>
        <w:t>作为发电机相间内部和外部短路的后备保护。过电流保护为记忆型，以防</w:t>
      </w:r>
      <w:r>
        <w:rPr>
          <w:rFonts w:hint="eastAsia" w:ascii="宋体" w:hAnsi="宋体" w:eastAsia="宋体" w:cs="宋体"/>
          <w:snapToGrid w:val="0"/>
          <w:color w:val="auto"/>
          <w:spacing w:val="-5"/>
          <w:kern w:val="0"/>
          <w:sz w:val="24"/>
          <w:szCs w:val="24"/>
          <w:lang w:val="en-US" w:eastAsia="en-US" w:bidi="ar-SA"/>
        </w:rPr>
        <w:t>止因</w:t>
      </w:r>
      <w:r>
        <w:rPr>
          <w:rFonts w:hint="eastAsia" w:ascii="宋体" w:hAnsi="宋体" w:eastAsia="宋体" w:cs="宋体"/>
          <w:snapToGrid w:val="0"/>
          <w:color w:val="auto"/>
          <w:kern w:val="0"/>
          <w:sz w:val="24"/>
          <w:szCs w:val="24"/>
          <w:lang w:val="en-US" w:eastAsia="en-US" w:bidi="ar-SA"/>
        </w:rPr>
        <w:t>短路电流的衰减而使保护中途返回。保护延时动作于发电机出口断路器跳闸，灭磁</w:t>
      </w:r>
      <w:r>
        <w:rPr>
          <w:rFonts w:hint="eastAsia" w:ascii="宋体" w:hAnsi="宋体" w:eastAsia="宋体" w:cs="宋体"/>
          <w:snapToGrid w:val="0"/>
          <w:color w:val="auto"/>
          <w:spacing w:val="-3"/>
          <w:kern w:val="0"/>
          <w:sz w:val="24"/>
          <w:szCs w:val="24"/>
          <w:lang w:val="en-US" w:eastAsia="en-US" w:bidi="ar-SA"/>
        </w:rPr>
        <w:t>开关跳闸， 并停机。保护电流元件和负序电压的返回系数不小于 0.9，低电压元件</w:t>
      </w:r>
      <w:r>
        <w:rPr>
          <w:rFonts w:hint="eastAsia" w:ascii="宋体" w:hAnsi="宋体" w:eastAsia="宋体" w:cs="宋体"/>
          <w:snapToGrid w:val="0"/>
          <w:color w:val="auto"/>
          <w:spacing w:val="-5"/>
          <w:kern w:val="0"/>
          <w:sz w:val="24"/>
          <w:szCs w:val="24"/>
          <w:lang w:val="en-US" w:eastAsia="en-US" w:bidi="ar-SA"/>
        </w:rPr>
        <w:t>返回系数不大于 1.1；时间延时误差（电流、 负序电压 1.5 倍整定值、低电压 0.8</w:t>
      </w:r>
      <w:r>
        <w:rPr>
          <w:rFonts w:hint="eastAsia" w:ascii="宋体" w:hAnsi="宋体" w:eastAsia="宋体" w:cs="宋体"/>
          <w:snapToGrid w:val="0"/>
          <w:color w:val="auto"/>
          <w:spacing w:val="-12"/>
          <w:kern w:val="0"/>
          <w:sz w:val="24"/>
          <w:szCs w:val="24"/>
          <w:lang w:val="en-US" w:eastAsia="en-US" w:bidi="ar-SA"/>
        </w:rPr>
        <w:t>倍整定值时</w:t>
      </w:r>
      <w:r>
        <w:rPr>
          <w:rFonts w:hint="eastAsia" w:ascii="宋体" w:hAnsi="宋体" w:eastAsia="宋体" w:cs="宋体"/>
          <w:snapToGrid w:val="0"/>
          <w:color w:val="auto"/>
          <w:spacing w:val="8"/>
          <w:kern w:val="0"/>
          <w:sz w:val="24"/>
          <w:szCs w:val="24"/>
          <w:lang w:val="en-US" w:eastAsia="en-US" w:bidi="ar-SA"/>
        </w:rPr>
        <w:t>）：</w:t>
      </w:r>
      <w:r>
        <w:rPr>
          <w:rFonts w:hint="eastAsia" w:ascii="宋体" w:hAnsi="宋体" w:eastAsia="宋体" w:cs="宋体"/>
          <w:snapToGrid w:val="0"/>
          <w:color w:val="auto"/>
          <w:spacing w:val="-12"/>
          <w:kern w:val="0"/>
          <w:sz w:val="24"/>
          <w:szCs w:val="24"/>
          <w:lang w:val="en-US" w:eastAsia="en-US" w:bidi="ar-SA"/>
        </w:rPr>
        <w:t>1%或</w:t>
      </w:r>
      <w:r>
        <w:rPr>
          <w:rFonts w:hint="eastAsia" w:ascii="宋体" w:hAnsi="宋体" w:eastAsia="宋体" w:cs="宋体"/>
          <w:snapToGrid w:val="0"/>
          <w:color w:val="auto"/>
          <w:spacing w:val="-50"/>
          <w:kern w:val="0"/>
          <w:sz w:val="24"/>
          <w:szCs w:val="24"/>
          <w:lang w:val="en-US" w:eastAsia="en-US" w:bidi="ar-SA"/>
        </w:rPr>
        <w:t xml:space="preserve"> </w:t>
      </w:r>
      <w:r>
        <w:rPr>
          <w:rFonts w:hint="eastAsia" w:ascii="宋体" w:hAnsi="宋体" w:eastAsia="宋体" w:cs="宋体"/>
          <w:snapToGrid w:val="0"/>
          <w:color w:val="auto"/>
          <w:spacing w:val="-12"/>
          <w:kern w:val="0"/>
          <w:sz w:val="24"/>
          <w:szCs w:val="24"/>
          <w:lang w:val="en-US" w:eastAsia="en-US" w:bidi="ar-SA"/>
        </w:rPr>
        <w:t>40ms。</w:t>
      </w:r>
    </w:p>
    <w:p>
      <w:pPr>
        <w:keepNext w:val="0"/>
        <w:keepLines w:val="0"/>
        <w:pageBreakBefore w:val="0"/>
        <w:kinsoku w:val="0"/>
        <w:wordWrap/>
        <w:overflowPunct/>
        <w:topLinePunct w:val="0"/>
        <w:autoSpaceDE w:val="0"/>
        <w:autoSpaceDN w:val="0"/>
        <w:bidi w:val="0"/>
        <w:adjustRightInd w:val="0"/>
        <w:snapToGrid w:val="0"/>
        <w:spacing w:before="182"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"4.3.2.4"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5</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发电机失磁保护：</w:t>
      </w:r>
    </w:p>
    <w:p>
      <w:pPr>
        <w:keepNext w:val="0"/>
        <w:keepLines w:val="0"/>
        <w:pageBreakBefore w:val="0"/>
        <w:kinsoku w:val="0"/>
        <w:wordWrap/>
        <w:overflowPunct/>
        <w:topLinePunct w:val="0"/>
        <w:autoSpaceDE w:val="0"/>
        <w:autoSpaceDN w:val="0"/>
        <w:bidi w:val="0"/>
        <w:adjustRightInd w:val="0"/>
        <w:snapToGrid w:val="0"/>
        <w:spacing w:before="182" w:line="460" w:lineRule="exact"/>
        <w:ind w:right="65"/>
        <w:jc w:val="righ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position w:val="17"/>
          <w:sz w:val="24"/>
          <w:szCs w:val="24"/>
          <w:lang w:val="en-US" w:eastAsia="en-US" w:bidi="ar-SA"/>
        </w:rPr>
        <w:t>保护发电机在发生失磁或部分失磁时，防止危及发</w:t>
      </w:r>
      <w:r>
        <w:rPr>
          <w:rFonts w:hint="eastAsia" w:ascii="宋体" w:hAnsi="宋体" w:eastAsia="宋体" w:cs="宋体"/>
          <w:snapToGrid w:val="0"/>
          <w:color w:val="000000"/>
          <w:spacing w:val="-1"/>
          <w:kern w:val="0"/>
          <w:position w:val="17"/>
          <w:sz w:val="24"/>
          <w:szCs w:val="24"/>
          <w:lang w:val="en-US" w:eastAsia="en-US" w:bidi="ar-SA"/>
        </w:rPr>
        <w:t>电机安全及电力系统稳定运</w:t>
      </w:r>
    </w:p>
    <w:p>
      <w:pPr>
        <w:keepNext w:val="0"/>
        <w:keepLines w:val="0"/>
        <w:pageBreakBefore w:val="0"/>
        <w:kinsoku w:val="0"/>
        <w:wordWrap/>
        <w:overflowPunct/>
        <w:topLinePunct w:val="0"/>
        <w:autoSpaceDE w:val="0"/>
        <w:autoSpaceDN w:val="0"/>
        <w:bidi w:val="0"/>
        <w:adjustRightInd w:val="0"/>
        <w:snapToGrid w:val="0"/>
        <w:spacing w:line="460" w:lineRule="exact"/>
        <w:ind w:left="4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行的保护装置。其主要功能和技术要求如下：</w:t>
      </w:r>
    </w:p>
    <w:p>
      <w:pPr>
        <w:keepNext w:val="0"/>
        <w:keepLines w:val="0"/>
        <w:pageBreakBefore w:val="0"/>
        <w:kinsoku w:val="0"/>
        <w:wordWrap/>
        <w:overflowPunct/>
        <w:topLinePunct w:val="0"/>
        <w:autoSpaceDE w:val="0"/>
        <w:autoSpaceDN w:val="0"/>
        <w:bidi w:val="0"/>
        <w:adjustRightInd w:val="0"/>
        <w:snapToGrid w:val="0"/>
        <w:spacing w:before="181" w:line="460" w:lineRule="exact"/>
        <w:ind w:left="38" w:right="65" w:firstLine="3"/>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发电机失磁保护由双下抛圆特性的阻抗元件、主变</w:t>
      </w:r>
      <w:r>
        <w:rPr>
          <w:rFonts w:hint="eastAsia" w:ascii="宋体" w:hAnsi="宋体" w:eastAsia="宋体" w:cs="宋体"/>
          <w:snapToGrid w:val="0"/>
          <w:color w:val="000000"/>
          <w:spacing w:val="-1"/>
          <w:kern w:val="0"/>
          <w:sz w:val="24"/>
          <w:szCs w:val="24"/>
          <w:lang w:val="en-US" w:eastAsia="en-US" w:bidi="ar-SA"/>
        </w:rPr>
        <w:t>低压侧和机端低电压元件及负序</w:t>
      </w:r>
      <w:r>
        <w:rPr>
          <w:rFonts w:hint="eastAsia" w:ascii="宋体" w:hAnsi="宋体" w:eastAsia="宋体" w:cs="宋体"/>
          <w:snapToGrid w:val="0"/>
          <w:color w:val="000000"/>
          <w:kern w:val="0"/>
          <w:sz w:val="24"/>
          <w:szCs w:val="24"/>
          <w:lang w:val="en-US" w:eastAsia="en-US" w:bidi="ar-SA"/>
        </w:rPr>
        <w:t xml:space="preserve"> 电压闭锁元件组成。应能检测或预测机组的静稳边界，还</w:t>
      </w:r>
      <w:r>
        <w:rPr>
          <w:rFonts w:hint="eastAsia" w:ascii="宋体" w:hAnsi="宋体" w:eastAsia="宋体" w:cs="宋体"/>
          <w:snapToGrid w:val="0"/>
          <w:color w:val="000000"/>
          <w:spacing w:val="-1"/>
          <w:kern w:val="0"/>
          <w:sz w:val="24"/>
          <w:szCs w:val="24"/>
          <w:lang w:val="en-US" w:eastAsia="en-US" w:bidi="ar-SA"/>
        </w:rPr>
        <w:t>应能检测不同负荷下各种</w:t>
      </w:r>
      <w:r>
        <w:rPr>
          <w:rFonts w:hint="eastAsia" w:ascii="宋体" w:hAnsi="宋体" w:eastAsia="宋体" w:cs="宋体"/>
          <w:snapToGrid w:val="0"/>
          <w:color w:val="000000"/>
          <w:kern w:val="0"/>
          <w:sz w:val="24"/>
          <w:szCs w:val="24"/>
          <w:lang w:val="en-US" w:eastAsia="en-US" w:bidi="ar-SA"/>
        </w:rPr>
        <w:t xml:space="preserve"> 全失磁和部分失磁。应防止机组正常进相运行时和电力系</w:t>
      </w:r>
      <w:r>
        <w:rPr>
          <w:rFonts w:hint="eastAsia" w:ascii="宋体" w:hAnsi="宋体" w:eastAsia="宋体" w:cs="宋体"/>
          <w:snapToGrid w:val="0"/>
          <w:color w:val="000000"/>
          <w:spacing w:val="-1"/>
          <w:kern w:val="0"/>
          <w:sz w:val="24"/>
          <w:szCs w:val="24"/>
          <w:lang w:val="en-US" w:eastAsia="en-US" w:bidi="ar-SA"/>
        </w:rPr>
        <w:t>统振荡时的误动；还应防</w:t>
      </w:r>
      <w:r>
        <w:rPr>
          <w:rFonts w:hint="eastAsia" w:ascii="宋体" w:hAnsi="宋体" w:eastAsia="宋体" w:cs="宋体"/>
          <w:snapToGrid w:val="0"/>
          <w:color w:val="000000"/>
          <w:kern w:val="0"/>
          <w:sz w:val="24"/>
          <w:szCs w:val="24"/>
          <w:lang w:val="en-US" w:eastAsia="en-US" w:bidi="ar-SA"/>
        </w:rPr>
        <w:t xml:space="preserve"> 止系统故障、故障切除过程中以及电压互感器断线时的误</w:t>
      </w:r>
      <w:r>
        <w:rPr>
          <w:rFonts w:hint="eastAsia" w:ascii="宋体" w:hAnsi="宋体" w:eastAsia="宋体" w:cs="宋体"/>
          <w:snapToGrid w:val="0"/>
          <w:color w:val="000000"/>
          <w:spacing w:val="-1"/>
          <w:kern w:val="0"/>
          <w:sz w:val="24"/>
          <w:szCs w:val="24"/>
          <w:lang w:val="en-US" w:eastAsia="en-US" w:bidi="ar-SA"/>
        </w:rPr>
        <w:t>动，当电压互感器回路断</w:t>
      </w:r>
    </w:p>
    <w:p>
      <w:pPr>
        <w:keepNext w:val="0"/>
        <w:keepLines w:val="0"/>
        <w:pageBreakBefore w:val="0"/>
        <w:widowControl/>
        <w:kinsoku w:val="0"/>
        <w:wordWrap/>
        <w:overflowPunct/>
        <w:topLinePunct w:val="0"/>
        <w:autoSpaceDE w:val="0"/>
        <w:autoSpaceDN w:val="0"/>
        <w:bidi w:val="0"/>
        <w:adjustRightInd w:val="0"/>
        <w:snapToGrid w:val="0"/>
        <w:spacing w:line="460" w:lineRule="exact"/>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spacing w:val="-1"/>
          <w:kern w:val="0"/>
          <w:sz w:val="24"/>
          <w:szCs w:val="24"/>
          <w:lang w:val="en-US" w:eastAsia="en-US" w:bidi="ar-SA"/>
        </w:rPr>
        <w:t>线时应发出报警信号。固有延时不大于</w:t>
      </w:r>
      <w:r>
        <w:rPr>
          <w:rFonts w:hint="eastAsia" w:ascii="宋体" w:hAnsi="宋体" w:eastAsia="宋体" w:cs="宋体"/>
          <w:snapToGrid w:val="0"/>
          <w:color w:val="000000"/>
          <w:spacing w:val="-5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70ms。</w:t>
      </w:r>
    </w:p>
    <w:p>
      <w:pPr>
        <w:keepNext w:val="0"/>
        <w:keepLines w:val="0"/>
        <w:pageBreakBefore w:val="0"/>
        <w:kinsoku w:val="0"/>
        <w:wordWrap/>
        <w:overflowPunct/>
        <w:topLinePunct w:val="0"/>
        <w:autoSpaceDE w:val="0"/>
        <w:autoSpaceDN w:val="0"/>
        <w:bidi w:val="0"/>
        <w:adjustRightInd w:val="0"/>
        <w:snapToGrid w:val="0"/>
        <w:spacing w:before="78" w:line="460" w:lineRule="exact"/>
        <w:ind w:left="3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fldChar w:fldCharType="begin"/>
      </w:r>
      <w:r>
        <w:rPr>
          <w:rFonts w:hint="eastAsia" w:ascii="宋体" w:hAnsi="宋体" w:eastAsia="宋体" w:cs="宋体"/>
          <w:snapToGrid w:val="0"/>
          <w:color w:val="auto"/>
          <w:kern w:val="0"/>
          <w:sz w:val="24"/>
          <w:szCs w:val="24"/>
          <w:lang w:val="en-US" w:eastAsia="en-US" w:bidi="ar-SA"/>
        </w:rPr>
        <w:instrText xml:space="preserve"> HYPERLINK "4.3.2.5" </w:instrText>
      </w:r>
      <w:r>
        <w:rPr>
          <w:rFonts w:hint="eastAsia" w:ascii="宋体" w:hAnsi="宋体" w:eastAsia="宋体" w:cs="宋体"/>
          <w:snapToGrid w:val="0"/>
          <w:color w:val="auto"/>
          <w:kern w:val="0"/>
          <w:sz w:val="24"/>
          <w:szCs w:val="24"/>
          <w:lang w:val="en-US" w:eastAsia="en-US" w:bidi="ar-SA"/>
        </w:rPr>
        <w:fldChar w:fldCharType="separate"/>
      </w:r>
      <w:r>
        <w:rPr>
          <w:rFonts w:hint="eastAsia" w:ascii="宋体" w:hAnsi="宋体" w:eastAsia="宋体" w:cs="宋体"/>
          <w:snapToGrid w:val="0"/>
          <w:color w:val="auto"/>
          <w:spacing w:val="-3"/>
          <w:kern w:val="0"/>
          <w:sz w:val="24"/>
          <w:szCs w:val="24"/>
          <w:lang w:val="en-US" w:eastAsia="en-US" w:bidi="ar-SA"/>
        </w:rPr>
        <w:t>4.3.2.</w:t>
      </w:r>
      <w:r>
        <w:rPr>
          <w:rFonts w:hint="eastAsia" w:ascii="宋体" w:hAnsi="宋体" w:eastAsia="宋体" w:cs="宋体"/>
          <w:snapToGrid w:val="0"/>
          <w:color w:val="auto"/>
          <w:spacing w:val="-3"/>
          <w:kern w:val="0"/>
          <w:sz w:val="24"/>
          <w:szCs w:val="24"/>
          <w:lang w:val="en-US" w:eastAsia="zh-CN" w:bidi="ar-SA"/>
        </w:rPr>
        <w:t>6</w:t>
      </w:r>
      <w:r>
        <w:rPr>
          <w:rFonts w:hint="eastAsia" w:ascii="宋体" w:hAnsi="宋体" w:eastAsia="宋体" w:cs="宋体"/>
          <w:snapToGrid w:val="0"/>
          <w:color w:val="auto"/>
          <w:spacing w:val="-3"/>
          <w:kern w:val="0"/>
          <w:sz w:val="24"/>
          <w:szCs w:val="24"/>
          <w:lang w:val="en-US" w:eastAsia="en-US" w:bidi="ar-SA"/>
        </w:rPr>
        <w:fldChar w:fldCharType="end"/>
      </w:r>
      <w:r>
        <w:rPr>
          <w:rFonts w:hint="eastAsia" w:ascii="宋体" w:hAnsi="宋体" w:eastAsia="宋体" w:cs="宋体"/>
          <w:snapToGrid w:val="0"/>
          <w:color w:val="auto"/>
          <w:spacing w:val="46"/>
          <w:kern w:val="0"/>
          <w:sz w:val="24"/>
          <w:szCs w:val="24"/>
          <w:lang w:val="en-US" w:eastAsia="en-US" w:bidi="ar-SA"/>
        </w:rPr>
        <w:t xml:space="preserve"> </w:t>
      </w:r>
      <w:r>
        <w:rPr>
          <w:rFonts w:hint="eastAsia" w:ascii="宋体" w:hAnsi="宋体" w:eastAsia="宋体" w:cs="宋体"/>
          <w:snapToGrid w:val="0"/>
          <w:color w:val="auto"/>
          <w:spacing w:val="-3"/>
          <w:kern w:val="0"/>
          <w:sz w:val="24"/>
          <w:szCs w:val="24"/>
          <w:lang w:val="en-US" w:eastAsia="zh-CN" w:bidi="ar-SA"/>
        </w:rPr>
        <w:t>发电机负序</w:t>
      </w:r>
      <w:r>
        <w:rPr>
          <w:rFonts w:hint="eastAsia" w:ascii="宋体" w:hAnsi="宋体" w:eastAsia="宋体" w:cs="宋体"/>
          <w:snapToGrid w:val="0"/>
          <w:color w:val="auto"/>
          <w:spacing w:val="-3"/>
          <w:kern w:val="0"/>
          <w:sz w:val="24"/>
          <w:szCs w:val="24"/>
          <w:lang w:val="en-US" w:eastAsia="en-US" w:bidi="ar-SA"/>
        </w:rPr>
        <w:t>电流保护：</w:t>
      </w:r>
    </w:p>
    <w:p>
      <w:pPr>
        <w:keepNext w:val="0"/>
        <w:keepLines w:val="0"/>
        <w:pageBreakBefore w:val="0"/>
        <w:kinsoku w:val="0"/>
        <w:wordWrap/>
        <w:overflowPunct/>
        <w:topLinePunct w:val="0"/>
        <w:autoSpaceDE w:val="0"/>
        <w:autoSpaceDN w:val="0"/>
        <w:bidi w:val="0"/>
        <w:adjustRightInd w:val="0"/>
        <w:snapToGrid w:val="0"/>
        <w:spacing w:before="179" w:line="460" w:lineRule="exact"/>
        <w:ind w:left="517"/>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en-US" w:bidi="ar-SA"/>
        </w:rPr>
        <w:t>负序电流保护由定时限和反时限两部分特性构成。</w:t>
      </w:r>
    </w:p>
    <w:p>
      <w:pPr>
        <w:keepNext w:val="0"/>
        <w:keepLines w:val="0"/>
        <w:pageBreakBefore w:val="0"/>
        <w:kinsoku w:val="0"/>
        <w:wordWrap/>
        <w:overflowPunct/>
        <w:topLinePunct w:val="0"/>
        <w:autoSpaceDE w:val="0"/>
        <w:autoSpaceDN w:val="0"/>
        <w:bidi w:val="0"/>
        <w:adjustRightInd w:val="0"/>
        <w:snapToGrid w:val="0"/>
        <w:spacing w:before="183"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"4.3.2.6"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7</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发电机转子接地保护：</w:t>
      </w:r>
    </w:p>
    <w:p>
      <w:pPr>
        <w:keepNext w:val="0"/>
        <w:keepLines w:val="0"/>
        <w:pageBreakBefore w:val="0"/>
        <w:kinsoku w:val="0"/>
        <w:wordWrap/>
        <w:overflowPunct/>
        <w:topLinePunct w:val="0"/>
        <w:autoSpaceDE w:val="0"/>
        <w:autoSpaceDN w:val="0"/>
        <w:bidi w:val="0"/>
        <w:adjustRightInd w:val="0"/>
        <w:snapToGrid w:val="0"/>
        <w:spacing w:before="181" w:line="460" w:lineRule="exact"/>
        <w:ind w:left="5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当发电机转子回路发生异常或故障时输出转子接地保护报警或跳闸信号（对应</w:t>
      </w:r>
    </w:p>
    <w:p>
      <w:pPr>
        <w:keepNext w:val="0"/>
        <w:keepLines w:val="0"/>
        <w:pageBreakBefore w:val="0"/>
        <w:kinsoku w:val="0"/>
        <w:wordWrap/>
        <w:overflowPunct/>
        <w:topLinePunct w:val="0"/>
        <w:autoSpaceDE w:val="0"/>
        <w:autoSpaceDN w:val="0"/>
        <w:bidi w:val="0"/>
        <w:adjustRightInd w:val="0"/>
        <w:snapToGrid w:val="0"/>
        <w:spacing w:line="460" w:lineRule="exact"/>
        <w:ind w:left="4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高低定值）。</w:t>
      </w:r>
    </w:p>
    <w:p>
      <w:pPr>
        <w:keepNext w:val="0"/>
        <w:keepLines w:val="0"/>
        <w:pageBreakBefore w:val="0"/>
        <w:kinsoku w:val="0"/>
        <w:wordWrap/>
        <w:overflowPunct/>
        <w:topLinePunct w:val="0"/>
        <w:autoSpaceDE w:val="0"/>
        <w:autoSpaceDN w:val="0"/>
        <w:bidi w:val="0"/>
        <w:adjustRightInd w:val="0"/>
        <w:snapToGrid w:val="0"/>
        <w:spacing w:before="179"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"4.3.2.7"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8</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发电机过电压保护:</w:t>
      </w:r>
    </w:p>
    <w:p>
      <w:pPr>
        <w:keepNext w:val="0"/>
        <w:keepLines w:val="0"/>
        <w:pageBreakBefore w:val="0"/>
        <w:kinsoku w:val="0"/>
        <w:wordWrap/>
        <w:overflowPunct/>
        <w:topLinePunct w:val="0"/>
        <w:autoSpaceDE w:val="0"/>
        <w:autoSpaceDN w:val="0"/>
        <w:bidi w:val="0"/>
        <w:adjustRightInd w:val="0"/>
        <w:snapToGrid w:val="0"/>
        <w:spacing w:before="166" w:line="460" w:lineRule="exact"/>
        <w:ind w:left="51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position w:val="17"/>
          <w:sz w:val="24"/>
          <w:szCs w:val="24"/>
          <w:lang w:val="en-US" w:eastAsia="en-US" w:bidi="ar-SA"/>
        </w:rPr>
        <w:t>保护发电机在起动或并网过程中发生电压升高而损</w:t>
      </w:r>
      <w:r>
        <w:rPr>
          <w:rFonts w:hint="eastAsia" w:ascii="宋体" w:hAnsi="宋体" w:eastAsia="宋体" w:cs="宋体"/>
          <w:snapToGrid w:val="0"/>
          <w:color w:val="000000"/>
          <w:spacing w:val="-1"/>
          <w:kern w:val="0"/>
          <w:position w:val="17"/>
          <w:sz w:val="24"/>
          <w:szCs w:val="24"/>
          <w:lang w:val="en-US" w:eastAsia="en-US" w:bidi="ar-SA"/>
        </w:rPr>
        <w:t>坏发电机绝缘的事故。其主</w:t>
      </w:r>
    </w:p>
    <w:p>
      <w:pPr>
        <w:keepNext w:val="0"/>
        <w:keepLines w:val="0"/>
        <w:pageBreakBefore w:val="0"/>
        <w:kinsoku w:val="0"/>
        <w:wordWrap/>
        <w:overflowPunct/>
        <w:topLinePunct w:val="0"/>
        <w:autoSpaceDE w:val="0"/>
        <w:autoSpaceDN w:val="0"/>
        <w:bidi w:val="0"/>
        <w:adjustRightInd w:val="0"/>
        <w:snapToGrid w:val="0"/>
        <w:spacing w:before="1" w:line="46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6"/>
          <w:kern w:val="0"/>
          <w:sz w:val="24"/>
          <w:szCs w:val="24"/>
          <w:lang w:val="en-US" w:eastAsia="en-US" w:bidi="ar-SA"/>
        </w:rPr>
        <w:t>要功能和技术要求如下：</w:t>
      </w:r>
    </w:p>
    <w:p>
      <w:pPr>
        <w:keepNext w:val="0"/>
        <w:keepLines w:val="0"/>
        <w:pageBreakBefore w:val="0"/>
        <w:kinsoku w:val="0"/>
        <w:wordWrap/>
        <w:overflowPunct/>
        <w:topLinePunct w:val="0"/>
        <w:autoSpaceDE w:val="0"/>
        <w:autoSpaceDN w:val="0"/>
        <w:bidi w:val="0"/>
        <w:adjustRightInd w:val="0"/>
        <w:snapToGrid w:val="0"/>
        <w:spacing w:before="180" w:line="460" w:lineRule="exact"/>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0"/>
          <w:kern w:val="0"/>
          <w:position w:val="17"/>
          <w:sz w:val="24"/>
          <w:szCs w:val="24"/>
          <w:lang w:val="en-US" w:eastAsia="en-US" w:bidi="ar-SA"/>
        </w:rPr>
        <w:t>电压整定范围： 1.0～1.5 额定电压。返回系数不小于</w:t>
      </w:r>
      <w:r>
        <w:rPr>
          <w:rFonts w:hint="eastAsia" w:ascii="宋体" w:hAnsi="宋体" w:eastAsia="宋体" w:cs="宋体"/>
          <w:snapToGrid w:val="0"/>
          <w:color w:val="000000"/>
          <w:spacing w:val="-51"/>
          <w:kern w:val="0"/>
          <w:position w:val="17"/>
          <w:sz w:val="24"/>
          <w:szCs w:val="24"/>
          <w:lang w:val="en-US" w:eastAsia="en-US" w:bidi="ar-SA"/>
        </w:rPr>
        <w:t xml:space="preserve"> </w:t>
      </w:r>
      <w:r>
        <w:rPr>
          <w:rFonts w:hint="eastAsia" w:ascii="宋体" w:hAnsi="宋体" w:eastAsia="宋体" w:cs="宋体"/>
          <w:snapToGrid w:val="0"/>
          <w:color w:val="000000"/>
          <w:spacing w:val="-10"/>
          <w:kern w:val="0"/>
          <w:position w:val="17"/>
          <w:sz w:val="24"/>
          <w:szCs w:val="24"/>
          <w:lang w:val="en-US" w:eastAsia="en-US" w:bidi="ar-SA"/>
        </w:rPr>
        <w:t>0.</w:t>
      </w:r>
      <w:r>
        <w:rPr>
          <w:rFonts w:hint="eastAsia" w:ascii="宋体" w:hAnsi="宋体" w:eastAsia="宋体" w:cs="宋体"/>
          <w:snapToGrid w:val="0"/>
          <w:color w:val="000000"/>
          <w:spacing w:val="-11"/>
          <w:kern w:val="0"/>
          <w:position w:val="17"/>
          <w:sz w:val="24"/>
          <w:szCs w:val="24"/>
          <w:lang w:val="en-US" w:eastAsia="en-US" w:bidi="ar-SA"/>
        </w:rPr>
        <w:t>9。固有延时不大于</w:t>
      </w:r>
      <w:r>
        <w:rPr>
          <w:rFonts w:hint="eastAsia" w:ascii="宋体" w:hAnsi="宋体" w:eastAsia="宋体" w:cs="宋体"/>
          <w:snapToGrid w:val="0"/>
          <w:color w:val="000000"/>
          <w:spacing w:val="-50"/>
          <w:kern w:val="0"/>
          <w:position w:val="17"/>
          <w:sz w:val="24"/>
          <w:szCs w:val="24"/>
          <w:lang w:val="en-US" w:eastAsia="en-US" w:bidi="ar-SA"/>
        </w:rPr>
        <w:t xml:space="preserve"> </w:t>
      </w:r>
      <w:r>
        <w:rPr>
          <w:rFonts w:hint="eastAsia" w:ascii="宋体" w:hAnsi="宋体" w:eastAsia="宋体" w:cs="宋体"/>
          <w:snapToGrid w:val="0"/>
          <w:color w:val="000000"/>
          <w:spacing w:val="-11"/>
          <w:kern w:val="0"/>
          <w:position w:val="17"/>
          <w:sz w:val="24"/>
          <w:szCs w:val="24"/>
          <w:lang w:val="en-US" w:eastAsia="en-US" w:bidi="ar-SA"/>
        </w:rPr>
        <w:t>70ms。</w:t>
      </w:r>
    </w:p>
    <w:p>
      <w:pPr>
        <w:keepNext w:val="0"/>
        <w:keepLines w:val="0"/>
        <w:pageBreakBefore w:val="0"/>
        <w:kinsoku w:val="0"/>
        <w:wordWrap/>
        <w:overflowPunct/>
        <w:topLinePunct w:val="0"/>
        <w:autoSpaceDE w:val="0"/>
        <w:autoSpaceDN w:val="0"/>
        <w:bidi w:val="0"/>
        <w:adjustRightInd w:val="0"/>
        <w:snapToGrid w:val="0"/>
        <w:spacing w:before="1"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"4.3.2.8"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9</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发电机定子过负荷保护：</w:t>
      </w:r>
    </w:p>
    <w:p>
      <w:pPr>
        <w:keepNext w:val="0"/>
        <w:keepLines w:val="0"/>
        <w:pageBreakBefore w:val="0"/>
        <w:kinsoku w:val="0"/>
        <w:wordWrap/>
        <w:overflowPunct/>
        <w:topLinePunct w:val="0"/>
        <w:autoSpaceDE w:val="0"/>
        <w:autoSpaceDN w:val="0"/>
        <w:bidi w:val="0"/>
        <w:adjustRightInd w:val="0"/>
        <w:snapToGrid w:val="0"/>
        <w:spacing w:before="182" w:line="460" w:lineRule="exact"/>
        <w:ind w:left="49" w:right="123" w:firstLine="46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过负荷保护由定时限和反时限两部分组成，定时限</w:t>
      </w:r>
      <w:r>
        <w:rPr>
          <w:rFonts w:hint="eastAsia" w:ascii="宋体" w:hAnsi="宋体" w:eastAsia="宋体" w:cs="宋体"/>
          <w:snapToGrid w:val="0"/>
          <w:color w:val="000000"/>
          <w:spacing w:val="-1"/>
          <w:kern w:val="0"/>
          <w:sz w:val="24"/>
          <w:szCs w:val="24"/>
          <w:lang w:val="en-US" w:eastAsia="en-US" w:bidi="ar-SA"/>
        </w:rPr>
        <w:t>部分用于起动报警信号，反</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时限部分应具有与发电机定子绕组的过载容量相匹配的特性，可以模拟定子绕组的</w:t>
      </w:r>
    </w:p>
    <w:p>
      <w:pPr>
        <w:keepNext w:val="0"/>
        <w:keepLines w:val="0"/>
        <w:pageBreakBefore w:val="0"/>
        <w:kinsoku w:val="0"/>
        <w:wordWrap/>
        <w:overflowPunct/>
        <w:topLinePunct w:val="0"/>
        <w:autoSpaceDE w:val="0"/>
        <w:autoSpaceDN w:val="0"/>
        <w:bidi w:val="0"/>
        <w:adjustRightInd w:val="0"/>
        <w:snapToGrid w:val="0"/>
        <w:spacing w:line="460" w:lineRule="exact"/>
        <w:ind w:left="4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热积累过程并起动跳闸。</w:t>
      </w:r>
    </w:p>
    <w:p>
      <w:pPr>
        <w:keepNext w:val="0"/>
        <w:keepLines w:val="0"/>
        <w:pageBreakBefore w:val="0"/>
        <w:kinsoku w:val="0"/>
        <w:wordWrap/>
        <w:overflowPunct/>
        <w:topLinePunct w:val="0"/>
        <w:autoSpaceDE w:val="0"/>
        <w:autoSpaceDN w:val="0"/>
        <w:bidi w:val="0"/>
        <w:adjustRightInd w:val="0"/>
        <w:snapToGrid w:val="0"/>
        <w:spacing w:before="183"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"4.3.2.9"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1</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zh-CN" w:bidi="ar-SA"/>
        </w:rPr>
        <w:t>0</w:t>
      </w:r>
      <w:r>
        <w:rPr>
          <w:rFonts w:hint="eastAsia" w:ascii="宋体" w:hAnsi="宋体" w:eastAsia="宋体" w:cs="宋体"/>
          <w:snapToGrid w:val="0"/>
          <w:color w:val="000000"/>
          <w:spacing w:val="-1"/>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励磁变电流速断保护和过电流保护</w:t>
      </w:r>
      <w:r>
        <w:rPr>
          <w:rFonts w:hint="eastAsia" w:ascii="宋体" w:hAnsi="宋体" w:eastAsia="宋体" w:cs="宋体"/>
          <w:snapToGrid w:val="0"/>
          <w:color w:val="000000"/>
          <w:spacing w:val="-1"/>
          <w:kern w:val="0"/>
          <w:sz w:val="24"/>
          <w:szCs w:val="24"/>
          <w:lang w:val="en-US" w:eastAsia="en-US" w:bidi="ar-SA"/>
        </w:rPr>
        <w:t>：</w:t>
      </w:r>
    </w:p>
    <w:p>
      <w:pPr>
        <w:keepNext w:val="0"/>
        <w:keepLines w:val="0"/>
        <w:pageBreakBefore w:val="0"/>
        <w:kinsoku w:val="0"/>
        <w:wordWrap/>
        <w:overflowPunct/>
        <w:topLinePunct w:val="0"/>
        <w:autoSpaceDE w:val="0"/>
        <w:autoSpaceDN w:val="0"/>
        <w:bidi w:val="0"/>
        <w:adjustRightInd w:val="0"/>
        <w:snapToGrid w:val="0"/>
        <w:spacing w:before="182" w:line="460" w:lineRule="exact"/>
        <w:ind w:left="49" w:right="123" w:firstLine="46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励磁变电流速断保护和过电流保护分别作为励磁变内部短路的主保护和后备保护，都动作于停机。</w:t>
      </w:r>
    </w:p>
    <w:p>
      <w:pPr>
        <w:keepNext w:val="0"/>
        <w:keepLines w:val="0"/>
        <w:pageBreakBefore w:val="0"/>
        <w:kinsoku w:val="0"/>
        <w:wordWrap/>
        <w:overflowPunct/>
        <w:topLinePunct w:val="0"/>
        <w:autoSpaceDE w:val="0"/>
        <w:autoSpaceDN w:val="0"/>
        <w:bidi w:val="0"/>
        <w:adjustRightInd w:val="0"/>
        <w:snapToGrid w:val="0"/>
        <w:spacing w:before="183"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"4.3.2.9"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1</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zh-CN" w:bidi="ar-SA"/>
        </w:rPr>
        <w:t>1</w:t>
      </w:r>
      <w:r>
        <w:rPr>
          <w:rFonts w:hint="eastAsia" w:ascii="宋体" w:hAnsi="宋体" w:eastAsia="宋体" w:cs="宋体"/>
          <w:snapToGrid w:val="0"/>
          <w:color w:val="000000"/>
          <w:spacing w:val="-1"/>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主变纵联差动保护</w:t>
      </w:r>
      <w:r>
        <w:rPr>
          <w:rFonts w:hint="eastAsia" w:ascii="宋体" w:hAnsi="宋体" w:eastAsia="宋体" w:cs="宋体"/>
          <w:snapToGrid w:val="0"/>
          <w:color w:val="000000"/>
          <w:spacing w:val="-1"/>
          <w:kern w:val="0"/>
          <w:sz w:val="24"/>
          <w:szCs w:val="24"/>
          <w:lang w:val="en-US" w:eastAsia="en-US" w:bidi="ar-SA"/>
        </w:rPr>
        <w:t>：</w:t>
      </w:r>
    </w:p>
    <w:p>
      <w:pPr>
        <w:keepNext w:val="0"/>
        <w:keepLines w:val="0"/>
        <w:pageBreakBefore w:val="0"/>
        <w:kinsoku w:val="0"/>
        <w:wordWrap/>
        <w:overflowPunct/>
        <w:topLinePunct w:val="0"/>
        <w:autoSpaceDE w:val="0"/>
        <w:autoSpaceDN w:val="0"/>
        <w:bidi w:val="0"/>
        <w:adjustRightInd w:val="0"/>
        <w:snapToGrid w:val="0"/>
        <w:spacing w:before="182" w:line="460" w:lineRule="exact"/>
        <w:ind w:left="49" w:right="123" w:firstLine="469"/>
        <w:jc w:val="left"/>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kern w:val="0"/>
          <w:sz w:val="24"/>
          <w:szCs w:val="24"/>
          <w:lang w:val="en-US" w:eastAsia="en-US" w:bidi="ar-SA"/>
        </w:rPr>
        <w:t>主变纵联差动保护作为主变内部、引出线和套管相间故障的主保护。应具有防止区外故障误动的谐波制动和比率制动特性，防止变压器过激磁时误动</w:t>
      </w:r>
      <w:r>
        <w:rPr>
          <w:rFonts w:hint="eastAsia" w:ascii="宋体" w:hAnsi="宋体" w:eastAsia="宋体" w:cs="宋体"/>
          <w:snapToGrid w:val="0"/>
          <w:color w:val="000000"/>
          <w:kern w:val="0"/>
          <w:sz w:val="24"/>
          <w:szCs w:val="24"/>
          <w:lang w:val="en-US" w:eastAsia="zh-CN" w:bidi="ar-SA"/>
        </w:rPr>
        <w:t>；</w:t>
      </w:r>
      <w:r>
        <w:rPr>
          <w:rFonts w:hint="eastAsia" w:ascii="宋体" w:hAnsi="宋体" w:eastAsia="宋体" w:cs="宋体"/>
          <w:snapToGrid w:val="0"/>
          <w:color w:val="000000"/>
          <w:kern w:val="0"/>
          <w:sz w:val="24"/>
          <w:szCs w:val="24"/>
          <w:lang w:val="en-US" w:eastAsia="en-US" w:bidi="ar-SA"/>
        </w:rPr>
        <w:t>具有电流互感器（TA）断线判别功能，并能选择闭锁差流或报警，当电流大于额定电流的1.2~1.5倍可自动解除闭锁</w:t>
      </w:r>
      <w:r>
        <w:rPr>
          <w:rFonts w:hint="eastAsia" w:ascii="宋体" w:hAnsi="宋体" w:eastAsia="宋体" w:cs="宋体"/>
          <w:snapToGrid w:val="0"/>
          <w:color w:val="000000"/>
          <w:kern w:val="0"/>
          <w:sz w:val="24"/>
          <w:szCs w:val="24"/>
          <w:lang w:val="en-US" w:eastAsia="zh-CN" w:bidi="ar-SA"/>
        </w:rPr>
        <w:t>；应具有高整定值,无制动功能的电流速断。</w:t>
      </w:r>
    </w:p>
    <w:p>
      <w:pPr>
        <w:keepNext w:val="0"/>
        <w:keepLines w:val="0"/>
        <w:pageBreakBefore w:val="0"/>
        <w:kinsoku w:val="0"/>
        <w:wordWrap/>
        <w:overflowPunct/>
        <w:topLinePunct w:val="0"/>
        <w:autoSpaceDE w:val="0"/>
        <w:autoSpaceDN w:val="0"/>
        <w:bidi w:val="0"/>
        <w:adjustRightInd w:val="0"/>
        <w:snapToGrid w:val="0"/>
        <w:spacing w:before="183"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"4.3.2.9"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1</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zh-CN" w:bidi="ar-SA"/>
        </w:rPr>
        <w:t>2主变</w:t>
      </w:r>
      <w:r>
        <w:rPr>
          <w:rFonts w:hint="eastAsia" w:ascii="宋体" w:hAnsi="宋体" w:eastAsia="宋体" w:cs="宋体"/>
          <w:snapToGrid w:val="0"/>
          <w:color w:val="000000"/>
          <w:kern w:val="0"/>
          <w:sz w:val="24"/>
          <w:szCs w:val="24"/>
          <w:lang w:val="en-US" w:eastAsia="en-US" w:bidi="ar-SA"/>
        </w:rPr>
        <w:t>复压过流保护保护：</w:t>
      </w:r>
    </w:p>
    <w:p>
      <w:pPr>
        <w:keepNext w:val="0"/>
        <w:keepLines w:val="0"/>
        <w:pageBreakBefore w:val="0"/>
        <w:kinsoku w:val="0"/>
        <w:wordWrap/>
        <w:overflowPunct/>
        <w:topLinePunct w:val="0"/>
        <w:autoSpaceDE w:val="0"/>
        <w:autoSpaceDN w:val="0"/>
        <w:bidi w:val="0"/>
        <w:adjustRightInd w:val="0"/>
        <w:snapToGrid w:val="0"/>
        <w:spacing w:before="180" w:line="460" w:lineRule="exact"/>
        <w:ind w:left="517"/>
        <w:jc w:val="left"/>
        <w:textAlignment w:val="baseline"/>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zh-CN" w:bidi="ar-SA"/>
        </w:rPr>
        <w:t>带方向</w:t>
      </w:r>
      <w:r>
        <w:rPr>
          <w:rFonts w:hint="eastAsia" w:ascii="宋体" w:hAnsi="宋体" w:eastAsia="宋体" w:cs="宋体"/>
          <w:snapToGrid w:val="0"/>
          <w:color w:val="000000"/>
          <w:spacing w:val="-7"/>
          <w:kern w:val="0"/>
          <w:sz w:val="24"/>
          <w:szCs w:val="24"/>
          <w:lang w:val="en-US" w:eastAsia="en-US" w:bidi="ar-SA"/>
        </w:rPr>
        <w:t>复压过流保护作为相间短路的后备保护。</w:t>
      </w:r>
    </w:p>
    <w:p>
      <w:pPr>
        <w:keepNext w:val="0"/>
        <w:keepLines w:val="0"/>
        <w:pageBreakBefore w:val="0"/>
        <w:kinsoku w:val="0"/>
        <w:wordWrap/>
        <w:overflowPunct/>
        <w:topLinePunct w:val="0"/>
        <w:autoSpaceDE w:val="0"/>
        <w:autoSpaceDN w:val="0"/>
        <w:bidi w:val="0"/>
        <w:adjustRightInd w:val="0"/>
        <w:snapToGrid w:val="0"/>
        <w:spacing w:before="183"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"4.3.2.9"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1</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zh-CN" w:bidi="ar-SA"/>
        </w:rPr>
        <w:t>3</w:t>
      </w:r>
      <w:r>
        <w:rPr>
          <w:rFonts w:hint="eastAsia" w:ascii="宋体" w:hAnsi="宋体" w:eastAsia="宋体" w:cs="宋体"/>
          <w:snapToGrid w:val="0"/>
          <w:color w:val="000000"/>
          <w:spacing w:val="-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zh-CN" w:bidi="ar-SA"/>
        </w:rPr>
        <w:t>主变</w:t>
      </w:r>
      <w:r>
        <w:rPr>
          <w:rFonts w:hint="eastAsia" w:ascii="宋体" w:hAnsi="宋体" w:eastAsia="宋体" w:cs="宋体"/>
          <w:snapToGrid w:val="0"/>
          <w:color w:val="000000"/>
          <w:spacing w:val="-1"/>
          <w:kern w:val="0"/>
          <w:sz w:val="24"/>
          <w:szCs w:val="24"/>
          <w:lang w:val="en-US" w:eastAsia="en-US" w:bidi="ar-SA"/>
        </w:rPr>
        <w:t>零序过流保护：</w:t>
      </w:r>
    </w:p>
    <w:p>
      <w:pPr>
        <w:keepNext w:val="0"/>
        <w:keepLines w:val="0"/>
        <w:pageBreakBefore w:val="0"/>
        <w:kinsoku w:val="0"/>
        <w:wordWrap/>
        <w:overflowPunct/>
        <w:topLinePunct w:val="0"/>
        <w:autoSpaceDE w:val="0"/>
        <w:autoSpaceDN w:val="0"/>
        <w:bidi w:val="0"/>
        <w:adjustRightInd w:val="0"/>
        <w:snapToGrid w:val="0"/>
        <w:spacing w:before="180" w:line="460" w:lineRule="exact"/>
        <w:ind w:left="517"/>
        <w:jc w:val="left"/>
        <w:textAlignment w:val="baseline"/>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反映中性点直接接地运行的变压器外部单相接地引起的过电流。</w:t>
      </w:r>
    </w:p>
    <w:p>
      <w:pPr>
        <w:keepNext w:val="0"/>
        <w:keepLines w:val="0"/>
        <w:pageBreakBefore w:val="0"/>
        <w:kinsoku w:val="0"/>
        <w:wordWrap/>
        <w:overflowPunct/>
        <w:topLinePunct w:val="0"/>
        <w:autoSpaceDE w:val="0"/>
        <w:autoSpaceDN w:val="0"/>
        <w:bidi w:val="0"/>
        <w:adjustRightInd w:val="0"/>
        <w:snapToGrid w:val="0"/>
        <w:spacing w:before="183"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"4.3.2.9"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1</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zh-CN" w:bidi="ar-SA"/>
        </w:rPr>
        <w:t>4</w:t>
      </w:r>
      <w:r>
        <w:rPr>
          <w:rFonts w:hint="eastAsia" w:ascii="宋体" w:hAnsi="宋体" w:eastAsia="宋体" w:cs="宋体"/>
          <w:snapToGrid w:val="0"/>
          <w:color w:val="000000"/>
          <w:spacing w:val="-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zh-CN" w:bidi="ar-SA"/>
        </w:rPr>
        <w:t>主变</w:t>
      </w:r>
      <w:r>
        <w:rPr>
          <w:rFonts w:hint="eastAsia" w:ascii="宋体" w:hAnsi="宋体" w:eastAsia="宋体" w:cs="宋体"/>
          <w:sz w:val="24"/>
          <w:szCs w:val="24"/>
        </w:rPr>
        <w:t>间隙电流保护</w:t>
      </w:r>
      <w:r>
        <w:rPr>
          <w:rFonts w:hint="eastAsia" w:ascii="宋体" w:hAnsi="宋体" w:eastAsia="宋体" w:cs="宋体"/>
          <w:snapToGrid w:val="0"/>
          <w:color w:val="000000"/>
          <w:spacing w:val="-1"/>
          <w:kern w:val="0"/>
          <w:sz w:val="24"/>
          <w:szCs w:val="24"/>
          <w:lang w:val="en-US" w:eastAsia="en-US" w:bidi="ar-SA"/>
        </w:rPr>
        <w:t>保护：</w:t>
      </w:r>
    </w:p>
    <w:p>
      <w:pPr>
        <w:keepNext w:val="0"/>
        <w:keepLines w:val="0"/>
        <w:pageBreakBefore w:val="0"/>
        <w:kinsoku w:val="0"/>
        <w:wordWrap/>
        <w:overflowPunct/>
        <w:topLinePunct w:val="0"/>
        <w:autoSpaceDE w:val="0"/>
        <w:autoSpaceDN w:val="0"/>
        <w:bidi w:val="0"/>
        <w:adjustRightInd w:val="0"/>
        <w:snapToGrid w:val="0"/>
        <w:spacing w:before="180" w:line="460" w:lineRule="exact"/>
        <w:ind w:left="517"/>
        <w:jc w:val="left"/>
        <w:textAlignment w:val="baseline"/>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z w:val="24"/>
          <w:szCs w:val="24"/>
        </w:rPr>
        <w:t>带时限动作于跳主变各侧断路器</w:t>
      </w:r>
      <w:r>
        <w:rPr>
          <w:rFonts w:hint="eastAsia" w:ascii="宋体" w:hAnsi="宋体" w:eastAsia="宋体" w:cs="宋体"/>
          <w:snapToGrid w:val="0"/>
          <w:color w:val="000000"/>
          <w:spacing w:val="-7"/>
          <w:kern w:val="0"/>
          <w:sz w:val="24"/>
          <w:szCs w:val="24"/>
          <w:lang w:val="en-US" w:eastAsia="en-US" w:bidi="ar-SA"/>
        </w:rPr>
        <w:t>。</w:t>
      </w:r>
    </w:p>
    <w:p>
      <w:pPr>
        <w:keepNext w:val="0"/>
        <w:keepLines w:val="0"/>
        <w:pageBreakBefore w:val="0"/>
        <w:kinsoku w:val="0"/>
        <w:wordWrap/>
        <w:overflowPunct/>
        <w:topLinePunct w:val="0"/>
        <w:autoSpaceDE w:val="0"/>
        <w:autoSpaceDN w:val="0"/>
        <w:bidi w:val="0"/>
        <w:adjustRightInd w:val="0"/>
        <w:snapToGrid w:val="0"/>
        <w:spacing w:before="183"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"4.3.2.9"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1</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zh-CN" w:bidi="ar-SA"/>
        </w:rPr>
        <w:t>5 主变</w:t>
      </w:r>
      <w:r>
        <w:rPr>
          <w:rFonts w:hint="eastAsia" w:ascii="宋体" w:hAnsi="宋体" w:eastAsia="宋体" w:cs="宋体"/>
          <w:sz w:val="24"/>
          <w:szCs w:val="24"/>
        </w:rPr>
        <w:t>零序电压</w:t>
      </w:r>
      <w:r>
        <w:rPr>
          <w:rFonts w:hint="eastAsia" w:ascii="宋体" w:hAnsi="宋体" w:eastAsia="宋体" w:cs="宋体"/>
          <w:snapToGrid w:val="0"/>
          <w:color w:val="000000"/>
          <w:spacing w:val="-1"/>
          <w:kern w:val="0"/>
          <w:sz w:val="24"/>
          <w:szCs w:val="24"/>
          <w:lang w:val="en-US" w:eastAsia="en-US" w:bidi="ar-SA"/>
        </w:rPr>
        <w:t>保护：</w:t>
      </w:r>
    </w:p>
    <w:p>
      <w:pPr>
        <w:keepNext w:val="0"/>
        <w:keepLines w:val="0"/>
        <w:pageBreakBefore w:val="0"/>
        <w:kinsoku w:val="0"/>
        <w:wordWrap/>
        <w:overflowPunct/>
        <w:topLinePunct w:val="0"/>
        <w:autoSpaceDE w:val="0"/>
        <w:autoSpaceDN w:val="0"/>
        <w:bidi w:val="0"/>
        <w:adjustRightInd w:val="0"/>
        <w:snapToGrid w:val="0"/>
        <w:spacing w:before="180" w:line="460" w:lineRule="exact"/>
        <w:ind w:left="517"/>
        <w:jc w:val="left"/>
        <w:textAlignment w:val="baseline"/>
        <w:rPr>
          <w:rFonts w:hint="eastAsia" w:ascii="宋体" w:hAnsi="宋体" w:eastAsia="宋体" w:cs="宋体"/>
          <w:lang w:val="en-US" w:eastAsia="en-US"/>
        </w:rPr>
      </w:pPr>
      <w:r>
        <w:rPr>
          <w:rFonts w:hint="eastAsia" w:ascii="宋体" w:hAnsi="宋体" w:eastAsia="宋体" w:cs="宋体"/>
          <w:sz w:val="24"/>
          <w:szCs w:val="24"/>
        </w:rPr>
        <w:t>带时限动作于跳主变各侧断路器</w:t>
      </w:r>
      <w:r>
        <w:rPr>
          <w:rFonts w:hint="eastAsia" w:ascii="宋体" w:hAnsi="宋体" w:eastAsia="宋体" w:cs="宋体"/>
          <w:snapToGrid w:val="0"/>
          <w:color w:val="000000"/>
          <w:spacing w:val="-7"/>
          <w:kern w:val="0"/>
          <w:sz w:val="24"/>
          <w:szCs w:val="24"/>
          <w:lang w:val="en-US" w:eastAsia="en-US" w:bidi="ar-SA"/>
        </w:rPr>
        <w:t>。</w:t>
      </w:r>
    </w:p>
    <w:p>
      <w:pPr>
        <w:keepNext w:val="0"/>
        <w:keepLines w:val="0"/>
        <w:pageBreakBefore w:val="0"/>
        <w:kinsoku w:val="0"/>
        <w:wordWrap/>
        <w:overflowPunct/>
        <w:topLinePunct w:val="0"/>
        <w:autoSpaceDE w:val="0"/>
        <w:autoSpaceDN w:val="0"/>
        <w:bidi w:val="0"/>
        <w:adjustRightInd w:val="0"/>
        <w:snapToGrid w:val="0"/>
        <w:spacing w:before="183"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"4.3.2.9"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1</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zh-CN" w:bidi="ar-SA"/>
        </w:rPr>
        <w:t>6</w:t>
      </w:r>
      <w:r>
        <w:rPr>
          <w:rFonts w:hint="eastAsia" w:ascii="宋体" w:hAnsi="宋体" w:eastAsia="宋体" w:cs="宋体"/>
          <w:snapToGrid w:val="0"/>
          <w:color w:val="000000"/>
          <w:spacing w:val="-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zh-CN" w:bidi="ar-SA"/>
        </w:rPr>
        <w:t>主变</w:t>
      </w:r>
      <w:r>
        <w:rPr>
          <w:rFonts w:hint="eastAsia" w:ascii="宋体" w:hAnsi="宋体" w:eastAsia="宋体" w:cs="宋体"/>
          <w:snapToGrid w:val="0"/>
          <w:color w:val="000000"/>
          <w:spacing w:val="-1"/>
          <w:kern w:val="0"/>
          <w:sz w:val="24"/>
          <w:szCs w:val="24"/>
          <w:lang w:val="en-US" w:eastAsia="en-US" w:bidi="ar-SA"/>
        </w:rPr>
        <w:t>非电量保护：</w:t>
      </w:r>
    </w:p>
    <w:p>
      <w:pPr>
        <w:keepNext w:val="0"/>
        <w:keepLines w:val="0"/>
        <w:pageBreakBefore w:val="0"/>
        <w:kinsoku w:val="0"/>
        <w:wordWrap/>
        <w:overflowPunct/>
        <w:topLinePunct w:val="0"/>
        <w:autoSpaceDE w:val="0"/>
        <w:autoSpaceDN w:val="0"/>
        <w:bidi w:val="0"/>
        <w:adjustRightInd w:val="0"/>
        <w:snapToGrid w:val="0"/>
        <w:spacing w:before="182" w:line="460" w:lineRule="exact"/>
        <w:ind w:left="49" w:right="123" w:firstLine="46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除重瓦斯跳闸、主变油温过高、主变冷却器全停事故动作于跳高压侧断路器，其他非电量保护都动作于发信号。</w:t>
      </w:r>
    </w:p>
    <w:p>
      <w:pPr>
        <w:keepNext w:val="0"/>
        <w:keepLines w:val="0"/>
        <w:pageBreakBefore w:val="0"/>
        <w:kinsoku w:val="0"/>
        <w:wordWrap/>
        <w:overflowPunct/>
        <w:topLinePunct w:val="0"/>
        <w:autoSpaceDE w:val="0"/>
        <w:autoSpaceDN w:val="0"/>
        <w:bidi w:val="0"/>
        <w:adjustRightInd w:val="0"/>
        <w:snapToGrid w:val="0"/>
        <w:spacing w:before="183" w:line="460" w:lineRule="exact"/>
        <w:ind w:left="37"/>
        <w:jc w:val="left"/>
        <w:textAlignment w:val="baseline"/>
        <w:outlineLvl w:val="2"/>
        <w:rPr>
          <w:rFonts w:hint="eastAsia" w:ascii="宋体" w:hAnsi="宋体" w:eastAsia="宋体" w:cs="宋体"/>
          <w:snapToGrid w:val="0"/>
          <w:color w:val="000000"/>
          <w:kern w:val="0"/>
          <w:sz w:val="24"/>
          <w:szCs w:val="24"/>
          <w:lang w:val="en-US" w:eastAsia="en-US" w:bidi="ar-SA"/>
        </w:rPr>
      </w:pPr>
      <w:bookmarkStart w:id="46" w:name="_Toc10778"/>
      <w:bookmarkStart w:id="47" w:name="_Toc4731"/>
      <w:bookmarkStart w:id="48" w:name="_Toc22884"/>
      <w:r>
        <w:rPr>
          <w:rFonts w:hint="eastAsia" w:ascii="宋体" w:hAnsi="宋体" w:eastAsia="宋体" w:cs="宋体"/>
          <w:snapToGrid w:val="0"/>
          <w:color w:val="000000"/>
          <w:spacing w:val="-3"/>
          <w:kern w:val="0"/>
          <w:sz w:val="24"/>
          <w:szCs w:val="24"/>
          <w:lang w:val="en-US" w:eastAsia="en-US" w:bidi="ar-SA"/>
          <w14:textOutline w14:w="4354" w14:cap="flat" w14:cmpd="sng">
            <w14:solidFill>
              <w14:srgbClr w14:val="000000"/>
            </w14:solidFill>
            <w14:prstDash w14:val="solid"/>
            <w14:miter w14:val="0"/>
          </w14:textOutline>
        </w:rPr>
        <w:t>4.3.</w:t>
      </w:r>
      <w:r>
        <w:rPr>
          <w:rFonts w:hint="eastAsia" w:ascii="宋体" w:hAnsi="宋体" w:eastAsia="宋体" w:cs="宋体"/>
          <w:snapToGrid w:val="0"/>
          <w:color w:val="000000"/>
          <w:spacing w:val="-3"/>
          <w:kern w:val="0"/>
          <w:sz w:val="24"/>
          <w:szCs w:val="24"/>
          <w:lang w:val="en-US" w:eastAsia="zh-CN" w:bidi="ar-SA"/>
          <w14:textOutline w14:w="4354" w14:cap="flat" w14:cmpd="sng">
            <w14:solidFill>
              <w14:srgbClr w14:val="000000"/>
            </w14:solidFill>
            <w14:prstDash w14:val="solid"/>
            <w14:miter w14:val="0"/>
          </w14:textOutline>
        </w:rPr>
        <w:t>3</w:t>
      </w:r>
      <w:r>
        <w:rPr>
          <w:rFonts w:hint="eastAsia" w:ascii="宋体" w:hAnsi="宋体" w:eastAsia="宋体" w:cs="宋体"/>
          <w:snapToGrid w:val="0"/>
          <w:color w:val="000000"/>
          <w:spacing w:val="-3"/>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14:textOutline w14:w="4354" w14:cap="flat" w14:cmpd="sng">
            <w14:solidFill>
              <w14:srgbClr w14:val="000000"/>
            </w14:solidFill>
            <w14:prstDash w14:val="solid"/>
            <w14:miter w14:val="0"/>
          </w14:textOutline>
        </w:rPr>
        <w:t>屏柜整组的技术要求</w:t>
      </w:r>
      <w:bookmarkEnd w:id="46"/>
      <w:bookmarkEnd w:id="47"/>
      <w:bookmarkEnd w:id="48"/>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.1</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微机保护的交流和直流进线，应先经抗干扰电容，当直流系统一点接地时，不应引起继电器误动。引入装置的交流回路和直流回路进线在柜上的布线，应远离直流操作回路的导线，不得与这些导线捆绑在一起。弱电信号回路的导线不得和有强干扰的导线相邻近。</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"4.3.3.2"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.2</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保护装置内的插件和引接到保护柜端子排上的跳(合)闸线应与电源适当隔开，防止绝缘老化、端子爬电造成误跳闸事故。</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"4.3.3.3"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.3</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保护装置中使用的 220V 直流中间继电器、跳(合)闸出口中间继电器不得在其控制接点上并接阻容进行消弧。</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"4.3.3.4"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.4</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每面保护屏配置各自独立的保护出口,保护屏的出口跳闸回路，分别动作断 路器不同的跳闸线圈，至每个断路器的跳闸线圈的跳闸回路应有供回路投退的压板。（保护压板颜色要求：功能压板为黄色，出口压板为红色）</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"4.3.3.5"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.5</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柜包括所有安装在上面的成套设备或单个组件，皆应保证有足够的结构强度以及在指定环境条件下满足规范对电气性能的要求，投标人应对内部接线的正确性全面负责，并对所供应设备的特性和功能全面负责。</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"4.3.3.6"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.6</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保护柜在结构上应符合 IP42 的要求。屏柜色标 RAL7032 灰色。柜外形尺寸</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800×600×2260mm（宽×深×高）。并要求与本厂同一排柜子颜色尺寸相同。</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"4.3.3.7"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.7</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为方便招标人使用和维护设备，应利用标准化元件和组件。</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"4.3.3.8"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.8</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保护柜应前后有门， 前门为钢化玻璃门，</w:t>
      </w:r>
      <w:r>
        <w:rPr>
          <w:rFonts w:hint="eastAsia" w:ascii="宋体" w:hAnsi="宋体" w:eastAsia="宋体" w:cs="宋体"/>
          <w:snapToGrid w:val="0"/>
          <w:color w:val="auto"/>
          <w:spacing w:val="-7"/>
          <w:kern w:val="0"/>
          <w:sz w:val="24"/>
          <w:szCs w:val="24"/>
          <w:lang w:val="en-US" w:eastAsia="en-US" w:bidi="ar-SA"/>
        </w:rPr>
        <w:t>右侧开启</w:t>
      </w:r>
      <w:r>
        <w:rPr>
          <w:rFonts w:hint="eastAsia" w:ascii="宋体" w:hAnsi="宋体" w:eastAsia="宋体" w:cs="宋体"/>
          <w:snapToGrid w:val="0"/>
          <w:color w:val="000000"/>
          <w:spacing w:val="-7"/>
          <w:kern w:val="0"/>
          <w:sz w:val="24"/>
          <w:szCs w:val="24"/>
          <w:lang w:val="en-US" w:eastAsia="en-US" w:bidi="ar-SA"/>
        </w:rPr>
        <w:t>， 可观察内部设备的运行 状况。后门为钢板制成的双扇门， 带通气网孔门。所有的门都应带把手，能锁死， 并带限位装置。开门时，设备不应误动，屏上的每把锁应配备 2 把钥匙。屏柜内部装有交流 AC220V 照明灯，照明灯由柜门行程开关控制，柜门打开时灯亮。</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"4.3.3.9"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.9</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整块柜应有足够强度，屏体钢板厚度、结构及连接件与图柜相当，运输过程应有加固。并应提供保护柜说明书，保证在起吊、运输、存放和安装时的安全。柜底部应有安装孔。</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"4.3.3.10"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.10</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柜及其中设备应能适用于地震地区。保护屏面上信号灯和复归按钮的安装位置应便于运行监视、操作和维护，屏上的切换开关应带有防护罩。</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"4.3.3.11"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.11</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保护屏所有空气开关应设在门外， 柜上设备应采用嵌入式或半嵌入式安装和背后接线。</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"4.3.3.12"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.12</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屏柜下部应设置两根截面为 100mm²的接地铜排，其中一根与支架绝缘，用于二次等电位地网，另一根与柜体紧密接触，用于其他接地。</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"4.3.3.13"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.13</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柜内设备的安排及端子排的布置，应保证各套装置的独立性，在一套装置检修时不影响其他任何一套装置的正常运行。本次工程原则上电缆不进行更换，保护柜内的端子布局以</w:t>
      </w:r>
      <w:r>
        <w:rPr>
          <w:rFonts w:hint="eastAsia" w:ascii="宋体" w:hAnsi="宋体" w:eastAsia="宋体" w:cs="宋体"/>
          <w:snapToGrid w:val="0"/>
          <w:color w:val="000000"/>
          <w:spacing w:val="-7"/>
          <w:kern w:val="0"/>
          <w:sz w:val="24"/>
          <w:szCs w:val="24"/>
          <w:lang w:val="en-US" w:eastAsia="zh-CN" w:bidi="ar-SA"/>
        </w:rPr>
        <w:t>沙湾</w:t>
      </w:r>
      <w:r>
        <w:rPr>
          <w:rFonts w:hint="eastAsia" w:ascii="宋体" w:hAnsi="宋体" w:eastAsia="宋体" w:cs="宋体"/>
          <w:snapToGrid w:val="0"/>
          <w:color w:val="000000"/>
          <w:spacing w:val="-7"/>
          <w:kern w:val="0"/>
          <w:sz w:val="24"/>
          <w:szCs w:val="24"/>
          <w:lang w:val="en-US" w:eastAsia="en-US" w:bidi="ar-SA"/>
        </w:rPr>
        <w:t>水电公司提供的保护屏图纸中的端子布局为准。</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"4.3.3.14"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.14</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柜中内部接线应采用耐热、耐潮和阻(不延)燃的交联聚乙烯绝缘多股铜线， 一般控制导线应不小于 1.5 平方毫米，PT 及断路器跳闸及合闸回路的控制导线不应小 于 2.5 平方毫米；CT 回路导线不应小于 4 平方毫米。</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"4.3.3.15"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.15</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导线应无损伤，导线的端头应采用压紧型联接件。投标人应提供走线槽，以便于固定电缆及端子排的接线。</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"4.3.3.16"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.16</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所有屏柜端子交流回路均为电流试验型端子，交流电流电压回路按照 1000V 标准的端子，采用 UT6-T-HV P/P 电流试验型端子，电压端子使用蓝色端子，电流端子使用灰色端子， 其余端子采用可断开型端子，其中跳闸端子采用红色端子。端子排均采用凤凰端子。端子排应保证足够的绝缘水平,防腐，防锈。投标时应提供端子排型号及技术资料。端子排应该分段，端子排应至少有 10%备用端子，且可在必要时再增加，外部接入的一根电缆中所有导线应接于靠近的端子上。每个端子上一般只能接一根导线。断路器的跳闸及合闸回路不能接在相邻的端子上，直流电源正、负极也不能接在相邻的端子上。端子排离柜门应有一定距离。</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"4.3.3.17"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.17</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CT 或 PT 的输入线应通过电流，电压试验部件接入保护装置，并采用便于电 流回路测试的端子，以便对装置进行隔离和试验，对每套保护装置的跳闸出口、启动失灵等回路应提供各回路分别操作的试验部件及隔离部件,以便于解除其出口回路。投标时应提供每面屏上试验及隔离部件型号，数量及技术资料.</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"4.3.3.18"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.18</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每套装置应有一个直流电源回路。直流电源应采用直流型 B 特性双极快速小开关，并且有合适断流能力及指示器。每套装置的交流电压回路应采用快速小开关以便隔离。</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"4.3.3.19"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.19</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屏的内部和外部必须清洁，应清除内部所有杂物及内外一切污迹。屏柜的机械结构应能防卫灰尘、潮湿、动物、应能抵御所规定的高温和低温，以及支架的振动。</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"4.3.3.20"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.20</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投标人应保证柜内外油漆过的表面在运输，储藏和正常运行时的防腐蚀性能。</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"4.3.3.21"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.21</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每块柜及其上的装置(包括继电器、控制开关、控制回路的熔丝，开关及其他独立设备)都应有标签框，以便于清楚地识别。外壳可移动的设备，在设备本体上也要有同样的识别标记。</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"4.3.3.22"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.22</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对于那些必须按制造厂的规定才能运行更换的部件和标件，应有特殊的符号标出。</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"4.3.3.23"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3</w:t>
      </w:r>
      <w:r>
        <w:rPr>
          <w:rFonts w:hint="eastAsia" w:ascii="宋体" w:hAnsi="宋体" w:eastAsia="宋体" w:cs="宋体"/>
          <w:snapToGrid w:val="0"/>
          <w:color w:val="000000"/>
          <w:spacing w:val="-7"/>
          <w:kern w:val="0"/>
          <w:sz w:val="24"/>
          <w:szCs w:val="24"/>
          <w:lang w:val="en-US" w:eastAsia="en-US" w:bidi="ar-SA"/>
        </w:rPr>
        <w:t>.23</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保护屏内应装有智能数显温湿度监控器，对保护屏内温度和湿度进行监测，并配有加热装置。当湿度高于某一值时，加热装置自动投入，以保证保护屏内湿度在一定范围内。</w:t>
      </w:r>
    </w:p>
    <w:p>
      <w:pPr>
        <w:keepNext w:val="0"/>
        <w:keepLines w:val="0"/>
        <w:pageBreakBefore w:val="0"/>
        <w:kinsoku w:val="0"/>
        <w:wordWrap/>
        <w:overflowPunct/>
        <w:topLinePunct w:val="0"/>
        <w:autoSpaceDE w:val="0"/>
        <w:autoSpaceDN w:val="0"/>
        <w:bidi w:val="0"/>
        <w:adjustRightInd w:val="0"/>
        <w:snapToGrid w:val="0"/>
        <w:spacing w:before="191" w:line="460" w:lineRule="exact"/>
        <w:ind w:left="63"/>
        <w:jc w:val="left"/>
        <w:textAlignment w:val="baseline"/>
        <w:outlineLvl w:val="0"/>
        <w:rPr>
          <w:rFonts w:hint="eastAsia" w:ascii="宋体" w:hAnsi="宋体" w:eastAsia="宋体" w:cs="宋体"/>
          <w:snapToGrid w:val="0"/>
          <w:color w:val="000000"/>
          <w:kern w:val="0"/>
          <w:sz w:val="30"/>
          <w:szCs w:val="30"/>
          <w:lang w:val="en-US" w:eastAsia="en-US" w:bidi="ar-SA"/>
        </w:rPr>
      </w:pPr>
      <w:bookmarkStart w:id="49" w:name="_Toc22394"/>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color w:val="000000"/>
          <w:spacing w:val="-12"/>
          <w:kern w:val="0"/>
          <w:position w:val="21"/>
          <w:sz w:val="30"/>
          <w:szCs w:val="30"/>
          <w:lang w:val="en-US" w:eastAsia="zh-CN" w:bidi="ar-SA"/>
          <w14:textOutline w14:w="5442" w14:cap="flat" w14:cmpd="sng">
            <w14:solidFill>
              <w14:srgbClr w14:val="000000"/>
            </w14:solidFill>
            <w14:prstDash w14:val="solid"/>
            <w14:miter w14:val="0"/>
          </w14:textOutline>
        </w:rPr>
        <w:t xml:space="preserve"> 2 </w:t>
      </w:r>
      <w:r>
        <w:rPr>
          <w:rFonts w:hint="eastAsia" w:ascii="宋体" w:hAnsi="宋体" w:eastAsia="宋体" w:cs="宋体"/>
          <w:snapToGrid w:val="0"/>
          <w:color w:val="000000"/>
          <w:spacing w:val="-9"/>
          <w:kern w:val="0"/>
          <w:position w:val="21"/>
          <w:sz w:val="30"/>
          <w:szCs w:val="30"/>
          <w:lang w:val="en-US" w:eastAsia="en-US" w:bidi="ar-SA"/>
          <w14:textOutline w14:w="5442" w14:cap="flat" w14:cmpd="sng">
            <w14:solidFill>
              <w14:srgbClr w14:val="000000"/>
            </w14:solidFill>
            <w14:prstDash w14:val="solid"/>
            <w14:miter w14:val="0"/>
          </w14:textOutline>
        </w:rPr>
        <w:t>供货范围</w:t>
      </w:r>
      <w:bookmarkEnd w:id="49"/>
    </w:p>
    <w:p>
      <w:pPr>
        <w:keepNext w:val="0"/>
        <w:keepLines w:val="0"/>
        <w:pageBreakBefore w:val="0"/>
        <w:kinsoku w:val="0"/>
        <w:wordWrap/>
        <w:overflowPunct/>
        <w:topLinePunct w:val="0"/>
        <w:autoSpaceDE w:val="0"/>
        <w:autoSpaceDN w:val="0"/>
        <w:bidi w:val="0"/>
        <w:adjustRightInd w:val="0"/>
        <w:snapToGrid w:val="0"/>
        <w:spacing w:before="1" w:line="460" w:lineRule="exact"/>
        <w:ind w:left="60"/>
        <w:jc w:val="left"/>
        <w:textAlignment w:val="baseline"/>
        <w:outlineLvl w:val="0"/>
        <w:rPr>
          <w:rFonts w:hint="eastAsia" w:ascii="宋体" w:hAnsi="宋体" w:eastAsia="宋体" w:cs="宋体"/>
          <w:snapToGrid w:val="0"/>
          <w:color w:val="000000"/>
          <w:kern w:val="0"/>
          <w:sz w:val="28"/>
          <w:szCs w:val="28"/>
          <w:lang w:val="en-US" w:eastAsia="en-US" w:bidi="ar-SA"/>
        </w:rPr>
      </w:pPr>
      <w:bookmarkStart w:id="50" w:name="_Toc4856"/>
      <w:bookmarkStart w:id="51" w:name="_Toc25928"/>
      <w:bookmarkStart w:id="52" w:name="_Toc17718"/>
      <w:r>
        <w:rPr>
          <w:rFonts w:hint="eastAsia" w:ascii="宋体" w:hAnsi="宋体" w:eastAsia="宋体" w:cs="宋体"/>
          <w:snapToGrid w:val="0"/>
          <w:color w:val="000000"/>
          <w:spacing w:val="-9"/>
          <w:kern w:val="0"/>
          <w:sz w:val="28"/>
          <w:szCs w:val="28"/>
          <w:lang w:val="en-US" w:eastAsia="en-US" w:bidi="ar-SA"/>
          <w14:textOutline w14:w="5094" w14:cap="flat" w14:cmpd="sng">
            <w14:solidFill>
              <w14:srgbClr w14:val="000000"/>
            </w14:solidFill>
            <w14:prstDash w14:val="solid"/>
            <w14:miter w14:val="0"/>
          </w14:textOutline>
        </w:rPr>
        <w:t>1</w:t>
      </w:r>
      <w:r>
        <w:rPr>
          <w:rFonts w:hint="eastAsia" w:ascii="宋体" w:hAnsi="宋体" w:eastAsia="宋体" w:cs="宋体"/>
          <w:snapToGrid w:val="0"/>
          <w:color w:val="000000"/>
          <w:spacing w:val="18"/>
          <w:kern w:val="0"/>
          <w:sz w:val="28"/>
          <w:szCs w:val="28"/>
          <w:lang w:val="en-US" w:eastAsia="en-US" w:bidi="ar-SA"/>
        </w:rPr>
        <w:t xml:space="preserve"> </w:t>
      </w:r>
      <w:r>
        <w:rPr>
          <w:rFonts w:hint="eastAsia" w:ascii="宋体" w:hAnsi="宋体" w:eastAsia="宋体" w:cs="宋体"/>
          <w:snapToGrid w:val="0"/>
          <w:color w:val="000000"/>
          <w:spacing w:val="-9"/>
          <w:kern w:val="0"/>
          <w:sz w:val="28"/>
          <w:szCs w:val="28"/>
          <w:lang w:val="en-US" w:eastAsia="en-US" w:bidi="ar-SA"/>
          <w14:textOutline w14:w="5094" w14:cap="flat" w14:cmpd="sng">
            <w14:solidFill>
              <w14:srgbClr w14:val="000000"/>
            </w14:solidFill>
            <w14:prstDash w14:val="solid"/>
            <w14:miter w14:val="0"/>
          </w14:textOutline>
        </w:rPr>
        <w:t>一般要求</w:t>
      </w:r>
      <w:bookmarkEnd w:id="50"/>
      <w:bookmarkEnd w:id="51"/>
      <w:bookmarkEnd w:id="52"/>
    </w:p>
    <w:p>
      <w:pPr>
        <w:keepNext w:val="0"/>
        <w:keepLines w:val="0"/>
        <w:pageBreakBefore w:val="0"/>
        <w:kinsoku w:val="0"/>
        <w:wordWrap/>
        <w:overflowPunct/>
        <w:topLinePunct w:val="0"/>
        <w:autoSpaceDE w:val="0"/>
        <w:autoSpaceDN w:val="0"/>
        <w:bidi w:val="0"/>
        <w:adjustRightInd w:val="0"/>
        <w:snapToGrid w:val="0"/>
        <w:spacing w:before="206" w:line="460" w:lineRule="exact"/>
        <w:ind w:left="39" w:right="94" w:firstLine="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1.1  本附件规定了合同设备的供货范</w:t>
      </w:r>
      <w:r>
        <w:rPr>
          <w:rFonts w:hint="eastAsia" w:ascii="宋体" w:hAnsi="宋体" w:eastAsia="宋体" w:cs="宋体"/>
          <w:snapToGrid w:val="0"/>
          <w:color w:val="000000"/>
          <w:spacing w:val="1"/>
          <w:kern w:val="0"/>
          <w:sz w:val="24"/>
          <w:szCs w:val="24"/>
          <w:lang w:val="en-US" w:eastAsia="en-US" w:bidi="ar-SA"/>
        </w:rPr>
        <w:t>围，投标人应保证提供的装置设备及附件为全</w:t>
      </w:r>
      <w:r>
        <w:rPr>
          <w:rFonts w:hint="eastAsia" w:ascii="宋体" w:hAnsi="宋体" w:eastAsia="宋体" w:cs="宋体"/>
          <w:snapToGrid w:val="0"/>
          <w:color w:val="000000"/>
          <w:kern w:val="0"/>
          <w:sz w:val="24"/>
          <w:szCs w:val="24"/>
          <w:lang w:val="en-US" w:eastAsia="en-US" w:bidi="ar-SA"/>
        </w:rPr>
        <w:t>新的、先进的、成熟的、完整的和安全可靠的，且设备的技术经济性能符合本卷的</w:t>
      </w:r>
      <w:r>
        <w:rPr>
          <w:rFonts w:hint="eastAsia" w:ascii="宋体" w:hAnsi="宋体" w:eastAsia="宋体" w:cs="宋体"/>
          <w:snapToGrid w:val="0"/>
          <w:color w:val="000000"/>
          <w:spacing w:val="-10"/>
          <w:kern w:val="0"/>
          <w:sz w:val="24"/>
          <w:szCs w:val="24"/>
          <w:lang w:val="en-US" w:eastAsia="en-US" w:bidi="ar-SA"/>
        </w:rPr>
        <w:t>要求。</w:t>
      </w:r>
    </w:p>
    <w:p>
      <w:pPr>
        <w:keepNext w:val="0"/>
        <w:keepLines w:val="0"/>
        <w:pageBreakBefore w:val="0"/>
        <w:widowControl/>
        <w:kinsoku w:val="0"/>
        <w:wordWrap/>
        <w:overflowPunct/>
        <w:topLinePunct w:val="0"/>
        <w:autoSpaceDE w:val="0"/>
        <w:autoSpaceDN w:val="0"/>
        <w:bidi w:val="0"/>
        <w:adjustRightInd w:val="0"/>
        <w:snapToGrid w:val="0"/>
        <w:spacing w:line="460" w:lineRule="exact"/>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1.2  投标人应提供详细供货清单，清</w:t>
      </w:r>
      <w:r>
        <w:rPr>
          <w:rFonts w:hint="eastAsia" w:ascii="宋体" w:hAnsi="宋体" w:eastAsia="宋体" w:cs="宋体"/>
          <w:snapToGrid w:val="0"/>
          <w:color w:val="000000"/>
          <w:spacing w:val="1"/>
          <w:kern w:val="0"/>
          <w:sz w:val="24"/>
          <w:szCs w:val="24"/>
          <w:lang w:val="en-US" w:eastAsia="en-US" w:bidi="ar-SA"/>
        </w:rPr>
        <w:t>单中依此说明型号、数量、产地、生产厂家等</w:t>
      </w:r>
      <w:r>
        <w:rPr>
          <w:rFonts w:hint="eastAsia" w:ascii="宋体" w:hAnsi="宋体" w:eastAsia="宋体" w:cs="宋体"/>
          <w:snapToGrid w:val="0"/>
          <w:color w:val="000000"/>
          <w:spacing w:val="-7"/>
          <w:kern w:val="0"/>
          <w:sz w:val="24"/>
          <w:szCs w:val="24"/>
          <w:lang w:val="en-US" w:eastAsia="en-US" w:bidi="ar-SA"/>
        </w:rPr>
        <w:t>内容。对于属于整套设备运行和施工所必需的部件，即使本规范书列出和/或数目不</w:t>
      </w:r>
      <w:r>
        <w:rPr>
          <w:rFonts w:hint="eastAsia" w:ascii="宋体" w:hAnsi="宋体" w:eastAsia="宋体" w:cs="宋体"/>
          <w:snapToGrid w:val="0"/>
          <w:color w:val="000000"/>
          <w:spacing w:val="-3"/>
          <w:kern w:val="0"/>
          <w:sz w:val="24"/>
          <w:szCs w:val="24"/>
          <w:lang w:val="en-US" w:eastAsia="en-US" w:bidi="ar-SA"/>
        </w:rPr>
        <w:t>足，投标人仍须在执行的同时补足。</w:t>
      </w:r>
    </w:p>
    <w:p>
      <w:pPr>
        <w:keepNext w:val="0"/>
        <w:keepLines w:val="0"/>
        <w:pageBreakBefore w:val="0"/>
        <w:kinsoku w:val="0"/>
        <w:wordWrap/>
        <w:overflowPunct/>
        <w:topLinePunct w:val="0"/>
        <w:autoSpaceDE w:val="0"/>
        <w:autoSpaceDN w:val="0"/>
        <w:bidi w:val="0"/>
        <w:adjustRightInd w:val="0"/>
        <w:snapToGrid w:val="0"/>
        <w:spacing w:before="206" w:line="460" w:lineRule="exact"/>
        <w:ind w:left="39" w:right="94" w:firstLine="17"/>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1.3  投标人应提供所有安装和调试所需专用工具和消耗材料等，并提供详细供货清单。</w:t>
      </w:r>
    </w:p>
    <w:p>
      <w:pPr>
        <w:keepNext w:val="0"/>
        <w:keepLines w:val="0"/>
        <w:pageBreakBefore w:val="0"/>
        <w:kinsoku w:val="0"/>
        <w:wordWrap/>
        <w:overflowPunct/>
        <w:topLinePunct w:val="0"/>
        <w:autoSpaceDE w:val="0"/>
        <w:autoSpaceDN w:val="0"/>
        <w:bidi w:val="0"/>
        <w:adjustRightInd w:val="0"/>
        <w:snapToGrid w:val="0"/>
        <w:spacing w:before="206" w:line="460" w:lineRule="exact"/>
        <w:ind w:left="39" w:right="94" w:firstLine="17"/>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1.4  投标人应提供随机备品备件，并在投标书中给出具体清单。</w:t>
      </w:r>
    </w:p>
    <w:p>
      <w:pPr>
        <w:keepNext w:val="0"/>
        <w:keepLines w:val="0"/>
        <w:pageBreakBefore w:val="0"/>
        <w:kinsoku w:val="0"/>
        <w:wordWrap/>
        <w:overflowPunct/>
        <w:topLinePunct w:val="0"/>
        <w:autoSpaceDE w:val="0"/>
        <w:autoSpaceDN w:val="0"/>
        <w:bidi w:val="0"/>
        <w:adjustRightInd w:val="0"/>
        <w:snapToGrid w:val="0"/>
        <w:spacing w:before="206" w:line="460" w:lineRule="exact"/>
        <w:ind w:left="39" w:right="94" w:firstLine="17"/>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1.5  提供所供设备中的主要部件清单及其它需要的清单。任何进口设备在交货时均 应提供原产地证明、进口报关等文件。</w:t>
      </w:r>
    </w:p>
    <w:p>
      <w:pPr>
        <w:keepNext w:val="0"/>
        <w:keepLines w:val="0"/>
        <w:pageBreakBefore w:val="0"/>
        <w:kinsoku w:val="0"/>
        <w:wordWrap/>
        <w:overflowPunct/>
        <w:topLinePunct w:val="0"/>
        <w:autoSpaceDE w:val="0"/>
        <w:autoSpaceDN w:val="0"/>
        <w:bidi w:val="0"/>
        <w:adjustRightInd w:val="0"/>
        <w:snapToGrid w:val="0"/>
        <w:spacing w:before="206" w:line="460" w:lineRule="exact"/>
        <w:ind w:left="39" w:right="94" w:firstLine="17"/>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1.6  对于本规范书及图纸要求的设备、元器件，附件的数量、参数及功能必须满足要求，未列出的部分或数量不足、参数及功能不能满足要求的， 投标人必须无条件免费提供或更换。</w:t>
      </w:r>
    </w:p>
    <w:p>
      <w:pPr>
        <w:keepNext w:val="0"/>
        <w:keepLines w:val="0"/>
        <w:pageBreakBefore w:val="0"/>
        <w:kinsoku w:val="0"/>
        <w:wordWrap/>
        <w:overflowPunct/>
        <w:topLinePunct w:val="0"/>
        <w:autoSpaceDE w:val="0"/>
        <w:autoSpaceDN w:val="0"/>
        <w:bidi w:val="0"/>
        <w:adjustRightInd w:val="0"/>
        <w:snapToGrid w:val="0"/>
        <w:spacing w:before="188" w:line="460" w:lineRule="exact"/>
        <w:ind w:left="268"/>
        <w:jc w:val="left"/>
        <w:textAlignment w:val="baseline"/>
        <w:outlineLvl w:val="0"/>
        <w:rPr>
          <w:rFonts w:hint="eastAsia" w:ascii="宋体" w:hAnsi="宋体" w:eastAsia="宋体" w:cs="宋体"/>
          <w:snapToGrid w:val="0"/>
          <w:color w:val="000000"/>
          <w:kern w:val="0"/>
          <w:sz w:val="28"/>
          <w:szCs w:val="28"/>
          <w:lang w:val="en-US" w:eastAsia="en-US" w:bidi="ar-SA"/>
        </w:rPr>
      </w:pPr>
      <w:bookmarkStart w:id="53" w:name="_Toc23548"/>
      <w:bookmarkStart w:id="54" w:name="_Toc19078"/>
      <w:bookmarkStart w:id="55" w:name="_Toc29761"/>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2</w:t>
      </w:r>
      <w:r>
        <w:rPr>
          <w:rFonts w:hint="eastAsia" w:ascii="宋体" w:hAnsi="宋体" w:eastAsia="宋体" w:cs="宋体"/>
          <w:snapToGrid w:val="0"/>
          <w:color w:val="000000"/>
          <w:spacing w:val="13"/>
          <w:kern w:val="0"/>
          <w:sz w:val="28"/>
          <w:szCs w:val="28"/>
          <w:lang w:val="en-US" w:eastAsia="en-US" w:bidi="ar-SA"/>
        </w:rPr>
        <w:t xml:space="preserve"> </w:t>
      </w:r>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供货范围</w:t>
      </w:r>
      <w:bookmarkEnd w:id="53"/>
      <w:bookmarkEnd w:id="54"/>
      <w:bookmarkEnd w:id="55"/>
    </w:p>
    <w:p>
      <w:pPr>
        <w:keepNext w:val="0"/>
        <w:keepLines w:val="0"/>
        <w:pageBreakBefore w:val="0"/>
        <w:kinsoku w:val="0"/>
        <w:wordWrap/>
        <w:overflowPunct/>
        <w:topLinePunct w:val="0"/>
        <w:autoSpaceDE w:val="0"/>
        <w:autoSpaceDN w:val="0"/>
        <w:bidi w:val="0"/>
        <w:adjustRightInd w:val="0"/>
        <w:snapToGrid w:val="0"/>
        <w:spacing w:before="209" w:line="460" w:lineRule="exact"/>
        <w:ind w:left="264" w:right="220" w:firstLine="561"/>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投标人应确保供货范围完整，以能满足招标人安</w:t>
      </w:r>
      <w:r>
        <w:rPr>
          <w:rFonts w:hint="eastAsia" w:ascii="宋体" w:hAnsi="宋体" w:eastAsia="宋体" w:cs="宋体"/>
          <w:snapToGrid w:val="0"/>
          <w:color w:val="000000"/>
          <w:spacing w:val="-8"/>
          <w:kern w:val="0"/>
          <w:sz w:val="24"/>
          <w:szCs w:val="24"/>
          <w:lang w:val="en-US" w:eastAsia="en-US" w:bidi="ar-SA"/>
        </w:rPr>
        <w:t>装、运行要求为原则。在技术</w:t>
      </w:r>
      <w:r>
        <w:rPr>
          <w:rFonts w:hint="eastAsia" w:ascii="宋体" w:hAnsi="宋体" w:eastAsia="宋体" w:cs="宋体"/>
          <w:snapToGrid w:val="0"/>
          <w:color w:val="000000"/>
          <w:kern w:val="0"/>
          <w:sz w:val="24"/>
          <w:szCs w:val="24"/>
          <w:lang w:val="en-US" w:eastAsia="en-US" w:bidi="ar-SA"/>
        </w:rPr>
        <w:t>规范中涉及的供货要求也作为本供货范围的补充，若在安装、调试、运行中发现缺</w:t>
      </w:r>
      <w:r>
        <w:rPr>
          <w:rFonts w:hint="eastAsia" w:ascii="宋体" w:hAnsi="宋体" w:eastAsia="宋体" w:cs="宋体"/>
          <w:snapToGrid w:val="0"/>
          <w:color w:val="000000"/>
          <w:spacing w:val="-3"/>
          <w:kern w:val="0"/>
          <w:sz w:val="24"/>
          <w:szCs w:val="24"/>
          <w:lang w:val="en-US" w:eastAsia="en-US" w:bidi="ar-SA"/>
        </w:rPr>
        <w:t>项（属投标人供货范围）由投标人补充。</w:t>
      </w:r>
    </w:p>
    <w:p>
      <w:pPr>
        <w:keepNext w:val="0"/>
        <w:keepLines w:val="0"/>
        <w:pageBreakBefore w:val="0"/>
        <w:kinsoku w:val="0"/>
        <w:wordWrap/>
        <w:overflowPunct/>
        <w:topLinePunct w:val="0"/>
        <w:autoSpaceDE w:val="0"/>
        <w:autoSpaceDN w:val="0"/>
        <w:bidi w:val="0"/>
        <w:adjustRightInd w:val="0"/>
        <w:snapToGrid w:val="0"/>
        <w:spacing w:before="181" w:line="460" w:lineRule="exact"/>
        <w:ind w:left="260"/>
        <w:jc w:val="left"/>
        <w:textAlignment w:val="baseline"/>
        <w:outlineLvl w:val="1"/>
        <w:rPr>
          <w:rFonts w:hint="eastAsia" w:ascii="宋体" w:hAnsi="宋体" w:eastAsia="宋体" w:cs="宋体"/>
          <w:snapToGrid w:val="0"/>
          <w:color w:val="000000"/>
          <w:spacing w:val="-1"/>
          <w:kern w:val="0"/>
          <w:sz w:val="24"/>
          <w:szCs w:val="24"/>
          <w:lang w:val="en-US" w:eastAsia="en-US" w:bidi="ar-SA"/>
        </w:rPr>
      </w:pPr>
      <w:bookmarkStart w:id="56" w:name="_Toc251"/>
      <w:bookmarkStart w:id="57" w:name="_Toc31591"/>
      <w:bookmarkStart w:id="58" w:name="_Toc27771"/>
      <w:r>
        <w:rPr>
          <w:rFonts w:hint="eastAsia" w:ascii="宋体" w:hAnsi="宋体" w:eastAsia="宋体" w:cs="宋体"/>
          <w:b/>
          <w:bCs/>
          <w:snapToGrid w:val="0"/>
          <w:color w:val="000000"/>
          <w:spacing w:val="-3"/>
          <w:kern w:val="0"/>
          <w:sz w:val="24"/>
          <w:szCs w:val="24"/>
          <w:lang w:val="en-US" w:eastAsia="en-US" w:bidi="ar-SA"/>
        </w:rPr>
        <w:t>2.1</w:t>
      </w:r>
      <w:r>
        <w:rPr>
          <w:rFonts w:hint="eastAsia" w:ascii="宋体" w:hAnsi="宋体" w:eastAsia="宋体" w:cs="宋体"/>
          <w:b/>
          <w:bCs/>
          <w:snapToGrid w:val="0"/>
          <w:color w:val="000000"/>
          <w:spacing w:val="9"/>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14:textOutline w14:w="4354" w14:cap="flat" w14:cmpd="sng">
            <w14:solidFill>
              <w14:srgbClr w14:val="000000"/>
            </w14:solidFill>
            <w14:prstDash w14:val="solid"/>
            <w14:miter w14:val="0"/>
          </w14:textOutline>
        </w:rPr>
        <w:t>设备范围</w:t>
      </w:r>
      <w:bookmarkEnd w:id="56"/>
      <w:bookmarkEnd w:id="57"/>
      <w:bookmarkEnd w:id="58"/>
    </w:p>
    <w:p>
      <w:pPr>
        <w:keepNext w:val="0"/>
        <w:keepLines w:val="0"/>
        <w:pageBreakBefore w:val="0"/>
        <w:kinsoku w:val="0"/>
        <w:wordWrap/>
        <w:overflowPunct/>
        <w:topLinePunct w:val="0"/>
        <w:autoSpaceDE w:val="0"/>
        <w:autoSpaceDN w:val="0"/>
        <w:bidi w:val="0"/>
        <w:adjustRightInd w:val="0"/>
        <w:snapToGrid w:val="0"/>
        <w:spacing w:before="1" w:line="460" w:lineRule="exact"/>
        <w:ind w:left="2831"/>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zh-CN" w:bidi="ar-SA"/>
        </w:rPr>
        <w:t>改造旧设备</w:t>
      </w:r>
      <w:r>
        <w:rPr>
          <w:rFonts w:hint="eastAsia" w:ascii="宋体" w:hAnsi="宋体" w:eastAsia="宋体" w:cs="宋体"/>
          <w:snapToGrid w:val="0"/>
          <w:color w:val="000000"/>
          <w:spacing w:val="-1"/>
          <w:kern w:val="0"/>
          <w:sz w:val="24"/>
          <w:szCs w:val="24"/>
          <w:lang w:val="en-US" w:eastAsia="en-US" w:bidi="ar-SA"/>
        </w:rPr>
        <w:t>一览表</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1650"/>
        <w:gridCol w:w="1087"/>
        <w:gridCol w:w="4095"/>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rPr>
            </w:pPr>
          </w:p>
        </w:tc>
        <w:tc>
          <w:tcPr>
            <w:tcW w:w="165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设备名称</w:t>
            </w:r>
          </w:p>
        </w:tc>
        <w:tc>
          <w:tcPr>
            <w:tcW w:w="1087"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原设备厂家</w:t>
            </w:r>
          </w:p>
        </w:tc>
        <w:tc>
          <w:tcPr>
            <w:tcW w:w="4095"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rPr>
            </w:pPr>
            <w:r>
              <w:rPr>
                <w:rFonts w:hint="eastAsia" w:ascii="宋体" w:hAnsi="宋体" w:eastAsia="宋体" w:cs="宋体"/>
                <w:vertAlign w:val="baseline"/>
                <w:lang w:val="en-US" w:eastAsia="zh-CN"/>
              </w:rPr>
              <w:t>原设备配置及型号</w:t>
            </w:r>
          </w:p>
        </w:tc>
        <w:tc>
          <w:tcPr>
            <w:tcW w:w="113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w:t>
            </w:r>
          </w:p>
        </w:tc>
        <w:tc>
          <w:tcPr>
            <w:tcW w:w="165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#1-#4发变组保护A柜</w:t>
            </w:r>
          </w:p>
        </w:tc>
        <w:tc>
          <w:tcPr>
            <w:tcW w:w="1087"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rPr>
            </w:pPr>
            <w:r>
              <w:rPr>
                <w:rFonts w:hint="eastAsia" w:ascii="宋体" w:hAnsi="宋体" w:eastAsia="宋体" w:cs="宋体"/>
                <w:vertAlign w:val="baseline"/>
                <w:lang w:val="en-US" w:eastAsia="zh-CN"/>
              </w:rPr>
              <w:t>南瑞继保</w:t>
            </w:r>
          </w:p>
        </w:tc>
        <w:tc>
          <w:tcPr>
            <w:tcW w:w="4095"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RCS-985发电机变压器组保护装置1台</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RCS-974变压器非电量及辅助保护装置1台</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打印机1台</w:t>
            </w:r>
          </w:p>
        </w:tc>
        <w:tc>
          <w:tcPr>
            <w:tcW w:w="113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4套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2、</w:t>
            </w:r>
          </w:p>
        </w:tc>
        <w:tc>
          <w:tcPr>
            <w:tcW w:w="165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rPr>
            </w:pPr>
            <w:r>
              <w:rPr>
                <w:rFonts w:hint="eastAsia" w:ascii="宋体" w:hAnsi="宋体" w:eastAsia="宋体" w:cs="宋体"/>
                <w:vertAlign w:val="baseline"/>
                <w:lang w:val="en-US" w:eastAsia="zh-CN"/>
              </w:rPr>
              <w:t>#1-#4发变组保护B柜</w:t>
            </w:r>
          </w:p>
        </w:tc>
        <w:tc>
          <w:tcPr>
            <w:tcW w:w="1087"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国电南自</w:t>
            </w:r>
          </w:p>
        </w:tc>
        <w:tc>
          <w:tcPr>
            <w:tcW w:w="4095"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DGT801C数字式发电机变压器保护装置1台</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LY-32三相双跳操作箱1台</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打印机1台</w:t>
            </w:r>
          </w:p>
        </w:tc>
        <w:tc>
          <w:tcPr>
            <w:tcW w:w="113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4套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3、</w:t>
            </w:r>
          </w:p>
        </w:tc>
        <w:tc>
          <w:tcPr>
            <w:tcW w:w="165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#5变压器保护A柜</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rPr>
            </w:pPr>
            <w:r>
              <w:rPr>
                <w:rFonts w:hint="eastAsia" w:ascii="宋体" w:hAnsi="宋体" w:eastAsia="宋体" w:cs="宋体"/>
                <w:vertAlign w:val="baseline"/>
                <w:lang w:val="en-US" w:eastAsia="zh-CN"/>
              </w:rPr>
              <w:t>南瑞继保</w:t>
            </w:r>
          </w:p>
        </w:tc>
        <w:tc>
          <w:tcPr>
            <w:tcW w:w="4095"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RCS-978变压器保护装置1台</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RCS-974变压器非电量及辅助保护装置1台</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打印机1台</w:t>
            </w:r>
          </w:p>
        </w:tc>
        <w:tc>
          <w:tcPr>
            <w:tcW w:w="113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4、</w:t>
            </w:r>
          </w:p>
        </w:tc>
        <w:tc>
          <w:tcPr>
            <w:tcW w:w="165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rPr>
            </w:pPr>
            <w:r>
              <w:rPr>
                <w:rFonts w:hint="eastAsia" w:ascii="宋体" w:hAnsi="宋体" w:eastAsia="宋体" w:cs="宋体"/>
                <w:vertAlign w:val="baseline"/>
                <w:lang w:val="en-US" w:eastAsia="zh-CN"/>
              </w:rPr>
              <w:t>#5变压器保护B柜</w:t>
            </w:r>
          </w:p>
        </w:tc>
        <w:tc>
          <w:tcPr>
            <w:tcW w:w="1087" w:type="dxa"/>
            <w:vAlign w:val="top"/>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rPr>
            </w:pPr>
            <w:r>
              <w:rPr>
                <w:rFonts w:hint="eastAsia" w:ascii="宋体" w:hAnsi="宋体" w:eastAsia="宋体" w:cs="宋体"/>
                <w:vertAlign w:val="baseline"/>
                <w:lang w:val="en-US" w:eastAsia="zh-CN"/>
              </w:rPr>
              <w:t>国电南自</w:t>
            </w:r>
          </w:p>
        </w:tc>
        <w:tc>
          <w:tcPr>
            <w:tcW w:w="4095"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DGT801C数字式发电机变压器保护装置1台</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LY-32三相双跳操作箱2台</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rPr>
            </w:pPr>
            <w:r>
              <w:rPr>
                <w:rFonts w:hint="eastAsia" w:ascii="宋体" w:hAnsi="宋体" w:eastAsia="宋体" w:cs="宋体"/>
                <w:vertAlign w:val="baseline"/>
                <w:lang w:val="en-US" w:eastAsia="zh-CN"/>
              </w:rPr>
              <w:t>打印机1台</w:t>
            </w:r>
          </w:p>
        </w:tc>
        <w:tc>
          <w:tcPr>
            <w:tcW w:w="1130" w:type="dxa"/>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ascii="宋体" w:hAnsi="宋体" w:eastAsia="宋体" w:cs="宋体"/>
                <w:vertAlign w:val="baseline"/>
                <w:lang w:val="en-US" w:eastAsia="zh-CN"/>
              </w:rPr>
            </w:pPr>
            <w:r>
              <w:rPr>
                <w:rFonts w:hint="eastAsia" w:ascii="宋体" w:hAnsi="宋体" w:eastAsia="宋体" w:cs="宋体"/>
                <w:vertAlign w:val="baseline"/>
                <w:lang w:val="en-US" w:eastAsia="zh-CN"/>
              </w:rPr>
              <w:t>1套</w:t>
            </w:r>
          </w:p>
        </w:tc>
      </w:tr>
    </w:tbl>
    <w:p>
      <w:pPr>
        <w:keepNext w:val="0"/>
        <w:keepLines w:val="0"/>
        <w:pageBreakBefore w:val="0"/>
        <w:widowControl w:val="0"/>
        <w:numPr>
          <w:ilvl w:val="0"/>
          <w:numId w:val="0"/>
        </w:numPr>
        <w:tabs>
          <w:tab w:val="left" w:pos="0"/>
        </w:tabs>
        <w:kinsoku/>
        <w:wordWrap/>
        <w:overflowPunct/>
        <w:topLinePunct w:val="0"/>
        <w:autoSpaceDE/>
        <w:autoSpaceDN/>
        <w:bidi w:val="0"/>
        <w:snapToGrid/>
        <w:spacing w:line="460" w:lineRule="exact"/>
        <w:textAlignment w:val="auto"/>
        <w:rPr>
          <w:rFonts w:hint="eastAsia" w:ascii="宋体" w:hAnsi="宋体" w:eastAsia="宋体" w:cs="宋体"/>
          <w:sz w:val="24"/>
          <w:szCs w:val="24"/>
          <w:lang w:eastAsia="zh-CN"/>
        </w:rPr>
      </w:pPr>
      <w:bookmarkStart w:id="59" w:name="_Toc17883"/>
      <w:bookmarkStart w:id="60" w:name="_Toc12732"/>
      <w:r>
        <w:rPr>
          <w:rFonts w:hint="eastAsia" w:ascii="宋体" w:hAnsi="宋体" w:eastAsia="宋体" w:cs="宋体"/>
          <w:sz w:val="24"/>
          <w:szCs w:val="24"/>
          <w:lang w:eastAsia="zh-CN"/>
        </w:rPr>
        <w:t>项目采购内容</w:t>
      </w:r>
      <w:bookmarkEnd w:id="59"/>
      <w:bookmarkEnd w:id="60"/>
      <w:r>
        <w:rPr>
          <w:rFonts w:hint="eastAsia" w:ascii="宋体" w:hAnsi="宋体" w:eastAsia="宋体" w:cs="宋体"/>
          <w:sz w:val="24"/>
          <w:szCs w:val="24"/>
          <w:lang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60" w:lineRule="exact"/>
        <w:ind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该项目分I、II标段采购。为使设备和系统能够可靠、稳定工作和保证设备、系统完整性所必需的设备、元件、材料等亦属复询人供货范围。复询人应同时进行两个标段的复询报价。两个标段分别评标后，一个复询人只能中一个标段。</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60" w:lineRule="exact"/>
        <w:ind w:firstLine="240" w:firstLineChars="100"/>
        <w:textAlignment w:val="auto"/>
        <w:rPr>
          <w:rFonts w:hint="eastAsia" w:ascii="宋体" w:hAnsi="宋体" w:eastAsia="宋体" w:cs="宋体"/>
          <w:lang w:val="en-US"/>
        </w:rPr>
      </w:pPr>
      <w:r>
        <w:rPr>
          <w:rFonts w:hint="eastAsia" w:ascii="宋体" w:hAnsi="宋体" w:eastAsia="宋体" w:cs="宋体"/>
          <w:sz w:val="24"/>
          <w:szCs w:val="24"/>
          <w:lang w:eastAsia="zh-CN"/>
        </w:rPr>
        <w:t>标段I主要包括4套发电机保护</w:t>
      </w:r>
      <w:r>
        <w:rPr>
          <w:rFonts w:hint="eastAsia" w:ascii="宋体" w:hAnsi="宋体" w:eastAsia="宋体" w:cs="宋体"/>
          <w:sz w:val="24"/>
          <w:szCs w:val="24"/>
          <w:lang w:val="en-US" w:eastAsia="zh-CN"/>
        </w:rPr>
        <w:t>A柜</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套</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变压器（三卷变）</w:t>
      </w:r>
      <w:r>
        <w:rPr>
          <w:rFonts w:hint="eastAsia" w:ascii="宋体" w:hAnsi="宋体" w:eastAsia="宋体" w:cs="宋体"/>
          <w:sz w:val="24"/>
          <w:szCs w:val="24"/>
          <w:lang w:eastAsia="zh-CN"/>
        </w:rPr>
        <w:t>保护</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柜，</w:t>
      </w:r>
      <w:r>
        <w:rPr>
          <w:rFonts w:hint="eastAsia" w:ascii="宋体" w:hAnsi="宋体" w:eastAsia="宋体" w:cs="宋体"/>
          <w:sz w:val="24"/>
          <w:szCs w:val="24"/>
          <w:lang w:val="en-US" w:eastAsia="zh-CN"/>
        </w:rPr>
        <w:t>共5面</w:t>
      </w:r>
      <w:r>
        <w:rPr>
          <w:rFonts w:hint="eastAsia" w:ascii="宋体" w:hAnsi="宋体" w:eastAsia="宋体" w:cs="宋体"/>
          <w:sz w:val="24"/>
          <w:szCs w:val="24"/>
          <w:lang w:eastAsia="zh-CN"/>
        </w:rPr>
        <w:t>屏成套供货。具体如下表：（不限于此）</w:t>
      </w:r>
    </w:p>
    <w:p>
      <w:pPr>
        <w:pStyle w:val="17"/>
        <w:keepNext w:val="0"/>
        <w:keepLines w:val="0"/>
        <w:pageBreakBefore w:val="0"/>
        <w:kinsoku/>
        <w:wordWrap/>
        <w:topLinePunct w:val="0"/>
        <w:autoSpaceDE/>
        <w:autoSpaceDN/>
        <w:bidi w:val="0"/>
        <w:spacing w:line="460" w:lineRule="exact"/>
        <w:ind w:left="1050" w:firstLine="2400" w:firstLineChars="100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I</w:t>
      </w:r>
      <w:r>
        <w:rPr>
          <w:rFonts w:hint="eastAsia" w:eastAsia="宋体" w:cs="宋体"/>
          <w:sz w:val="24"/>
          <w:szCs w:val="24"/>
          <w:lang w:val="en-US" w:eastAsia="zh-CN"/>
        </w:rPr>
        <w:t>标段</w:t>
      </w:r>
      <w:r>
        <w:rPr>
          <w:rFonts w:hint="eastAsia" w:ascii="宋体" w:hAnsi="宋体" w:eastAsia="宋体" w:cs="宋体"/>
          <w:sz w:val="24"/>
          <w:szCs w:val="24"/>
        </w:rPr>
        <w:t>采购范围</w:t>
      </w:r>
    </w:p>
    <w:tbl>
      <w:tblPr>
        <w:tblStyle w:val="11"/>
        <w:tblW w:w="8885" w:type="dxa"/>
        <w:tblInd w:w="113" w:type="dxa"/>
        <w:tblLayout w:type="autofit"/>
        <w:tblCellMar>
          <w:top w:w="0" w:type="dxa"/>
          <w:left w:w="108" w:type="dxa"/>
          <w:bottom w:w="0" w:type="dxa"/>
          <w:right w:w="108" w:type="dxa"/>
        </w:tblCellMar>
      </w:tblPr>
      <w:tblGrid>
        <w:gridCol w:w="671"/>
        <w:gridCol w:w="1278"/>
        <w:gridCol w:w="3108"/>
        <w:gridCol w:w="667"/>
        <w:gridCol w:w="741"/>
        <w:gridCol w:w="2420"/>
      </w:tblGrid>
      <w:tr>
        <w:trPr>
          <w:trHeight w:val="286"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序号</w:t>
            </w:r>
          </w:p>
        </w:tc>
        <w:tc>
          <w:tcPr>
            <w:tcW w:w="127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名称</w:t>
            </w:r>
          </w:p>
        </w:tc>
        <w:tc>
          <w:tcPr>
            <w:tcW w:w="310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内容</w:t>
            </w:r>
          </w:p>
        </w:tc>
        <w:tc>
          <w:tcPr>
            <w:tcW w:w="66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单位</w:t>
            </w:r>
          </w:p>
        </w:tc>
        <w:tc>
          <w:tcPr>
            <w:tcW w:w="74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数量</w:t>
            </w:r>
          </w:p>
        </w:tc>
        <w:tc>
          <w:tcPr>
            <w:tcW w:w="24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备注</w:t>
            </w:r>
          </w:p>
        </w:tc>
      </w:tr>
      <w:tr>
        <w:tblPrEx>
          <w:tblCellMar>
            <w:top w:w="0" w:type="dxa"/>
            <w:left w:w="108" w:type="dxa"/>
            <w:bottom w:w="0" w:type="dxa"/>
            <w:right w:w="108" w:type="dxa"/>
          </w:tblCellMar>
        </w:tblPrEx>
        <w:trPr>
          <w:trHeight w:val="286"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一、</w:t>
            </w:r>
          </w:p>
        </w:tc>
        <w:tc>
          <w:tcPr>
            <w:tcW w:w="8214"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设备</w:t>
            </w:r>
          </w:p>
        </w:tc>
      </w:tr>
      <w:tr>
        <w:tblPrEx>
          <w:tblCellMar>
            <w:top w:w="0" w:type="dxa"/>
            <w:left w:w="108" w:type="dxa"/>
            <w:bottom w:w="0" w:type="dxa"/>
            <w:right w:w="108" w:type="dxa"/>
          </w:tblCellMar>
        </w:tblPrEx>
        <w:trPr>
          <w:trHeight w:val="1657"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1.1</w:t>
            </w:r>
          </w:p>
        </w:tc>
        <w:tc>
          <w:tcPr>
            <w:tcW w:w="1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1~4#发</w:t>
            </w:r>
            <w:r>
              <w:rPr>
                <w:rFonts w:hint="eastAsia" w:ascii="宋体" w:hAnsi="宋体" w:eastAsia="宋体" w:cs="宋体"/>
                <w:color w:val="000000"/>
                <w:kern w:val="0"/>
                <w:szCs w:val="21"/>
                <w:lang w:val="en-US" w:eastAsia="zh-CN"/>
              </w:rPr>
              <w:t>变组</w:t>
            </w:r>
            <w:r>
              <w:rPr>
                <w:rFonts w:hint="eastAsia" w:ascii="宋体" w:hAnsi="宋体" w:eastAsia="宋体" w:cs="宋体"/>
                <w:color w:val="000000"/>
                <w:kern w:val="0"/>
                <w:szCs w:val="21"/>
              </w:rPr>
              <w:t>保护A柜</w:t>
            </w:r>
          </w:p>
        </w:tc>
        <w:tc>
          <w:tcPr>
            <w:tcW w:w="31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每套含</w:t>
            </w:r>
            <w:r>
              <w:rPr>
                <w:rFonts w:hint="eastAsia" w:ascii="宋体" w:hAnsi="宋体" w:eastAsia="宋体" w:cs="宋体"/>
                <w:color w:val="000000"/>
                <w:kern w:val="0"/>
                <w:szCs w:val="21"/>
                <w:lang w:val="en-US" w:eastAsia="zh-CN"/>
              </w:rPr>
              <w:t>1台发电机变压器组保护装置</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变压器非电量及辅助保护装置1台+打印机1台</w:t>
            </w:r>
            <w:r>
              <w:rPr>
                <w:rFonts w:hint="eastAsia" w:ascii="宋体" w:hAnsi="宋体" w:eastAsia="宋体" w:cs="宋体"/>
                <w:color w:val="auto"/>
                <w:kern w:val="0"/>
                <w:szCs w:val="21"/>
                <w:lang w:val="en-US" w:eastAsia="zh-CN"/>
              </w:rPr>
              <w:t>+</w:t>
            </w:r>
            <w:r>
              <w:rPr>
                <w:rFonts w:hint="eastAsia" w:ascii="宋体" w:hAnsi="宋体" w:eastAsia="宋体" w:cs="宋体"/>
                <w:color w:val="000000"/>
                <w:kern w:val="0"/>
                <w:szCs w:val="21"/>
              </w:rPr>
              <w:t>屏柜</w:t>
            </w:r>
            <w:r>
              <w:rPr>
                <w:rFonts w:hint="eastAsia" w:ascii="宋体" w:hAnsi="宋体" w:eastAsia="宋体" w:cs="宋体"/>
                <w:color w:val="000000"/>
                <w:kern w:val="0"/>
                <w:szCs w:val="21"/>
                <w:lang w:val="en-US" w:eastAsia="zh-CN"/>
              </w:rPr>
              <w:t>1面</w:t>
            </w:r>
            <w:r>
              <w:rPr>
                <w:rFonts w:hint="eastAsia" w:ascii="宋体" w:hAnsi="宋体" w:eastAsia="宋体" w:cs="宋体"/>
                <w:color w:val="000000"/>
                <w:kern w:val="0"/>
                <w:szCs w:val="21"/>
              </w:rPr>
              <w:t>（高×宽×深：2260×800×600</w:t>
            </w:r>
          </w:p>
        </w:tc>
        <w:tc>
          <w:tcPr>
            <w:tcW w:w="66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套</w:t>
            </w:r>
          </w:p>
        </w:tc>
        <w:tc>
          <w:tcPr>
            <w:tcW w:w="7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4</w:t>
            </w:r>
          </w:p>
        </w:tc>
        <w:tc>
          <w:tcPr>
            <w:tcW w:w="2420"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lang w:val="en-US"/>
              </w:rPr>
            </w:pPr>
          </w:p>
        </w:tc>
      </w:tr>
      <w:tr>
        <w:tblPrEx>
          <w:tblCellMar>
            <w:top w:w="0" w:type="dxa"/>
            <w:left w:w="108" w:type="dxa"/>
            <w:bottom w:w="0" w:type="dxa"/>
            <w:right w:w="108" w:type="dxa"/>
          </w:tblCellMar>
        </w:tblPrEx>
        <w:trPr>
          <w:trHeight w:val="1287"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2</w:t>
            </w:r>
          </w:p>
        </w:tc>
        <w:tc>
          <w:tcPr>
            <w:tcW w:w="1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5</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变压器（三卷变）</w:t>
            </w:r>
            <w:r>
              <w:rPr>
                <w:rFonts w:hint="eastAsia" w:ascii="宋体" w:hAnsi="宋体" w:eastAsia="宋体" w:cs="宋体"/>
                <w:color w:val="000000"/>
                <w:kern w:val="0"/>
                <w:szCs w:val="21"/>
              </w:rPr>
              <w:t>保护</w:t>
            </w:r>
            <w:r>
              <w:rPr>
                <w:rFonts w:hint="eastAsia" w:ascii="宋体" w:hAnsi="宋体" w:eastAsia="宋体" w:cs="宋体"/>
                <w:color w:val="000000"/>
                <w:kern w:val="0"/>
                <w:szCs w:val="21"/>
                <w:lang w:val="en-US" w:eastAsia="zh-CN"/>
              </w:rPr>
              <w:t>A</w:t>
            </w:r>
            <w:r>
              <w:rPr>
                <w:rFonts w:hint="eastAsia" w:ascii="宋体" w:hAnsi="宋体" w:eastAsia="宋体" w:cs="宋体"/>
                <w:color w:val="000000"/>
                <w:kern w:val="0"/>
                <w:szCs w:val="21"/>
              </w:rPr>
              <w:t>柜</w:t>
            </w:r>
          </w:p>
        </w:tc>
        <w:tc>
          <w:tcPr>
            <w:tcW w:w="31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每套含1台</w:t>
            </w:r>
            <w:r>
              <w:rPr>
                <w:rFonts w:hint="eastAsia" w:ascii="宋体" w:hAnsi="宋体" w:eastAsia="宋体" w:cs="宋体"/>
                <w:color w:val="000000"/>
                <w:kern w:val="0"/>
                <w:szCs w:val="21"/>
                <w:lang w:val="en-US" w:eastAsia="zh-CN"/>
              </w:rPr>
              <w:t>变压器</w:t>
            </w:r>
            <w:r>
              <w:rPr>
                <w:rFonts w:hint="eastAsia" w:ascii="宋体" w:hAnsi="宋体" w:eastAsia="宋体" w:cs="宋体"/>
                <w:color w:val="000000"/>
                <w:kern w:val="0"/>
                <w:szCs w:val="21"/>
              </w:rPr>
              <w:t>保护装置+1</w:t>
            </w:r>
            <w:r>
              <w:rPr>
                <w:rFonts w:hint="eastAsia" w:ascii="宋体" w:hAnsi="宋体" w:eastAsia="宋体" w:cs="宋体"/>
                <w:color w:val="000000"/>
                <w:kern w:val="0"/>
                <w:szCs w:val="21"/>
                <w:lang w:val="en-US" w:eastAsia="zh-CN"/>
              </w:rPr>
              <w:t>台</w:t>
            </w:r>
            <w:r>
              <w:rPr>
                <w:rFonts w:hint="eastAsia" w:ascii="宋体" w:hAnsi="宋体" w:eastAsia="宋体" w:cs="宋体"/>
                <w:color w:val="000000"/>
                <w:kern w:val="0"/>
                <w:szCs w:val="21"/>
              </w:rPr>
              <w:t>变压器</w:t>
            </w:r>
            <w:r>
              <w:rPr>
                <w:rFonts w:hint="eastAsia" w:ascii="宋体" w:hAnsi="宋体" w:eastAsia="宋体" w:cs="宋体"/>
                <w:color w:val="auto"/>
                <w:kern w:val="0"/>
                <w:szCs w:val="21"/>
              </w:rPr>
              <w:t>非电量及辅助保护装置</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打印机1台+</w:t>
            </w:r>
            <w:r>
              <w:rPr>
                <w:rFonts w:hint="eastAsia" w:ascii="宋体" w:hAnsi="宋体" w:eastAsia="宋体" w:cs="宋体"/>
                <w:color w:val="000000"/>
                <w:kern w:val="0"/>
                <w:szCs w:val="21"/>
              </w:rPr>
              <w:t>屏柜</w:t>
            </w:r>
            <w:r>
              <w:rPr>
                <w:rFonts w:hint="eastAsia" w:ascii="宋体" w:hAnsi="宋体" w:eastAsia="宋体" w:cs="宋体"/>
                <w:color w:val="000000"/>
                <w:kern w:val="0"/>
                <w:szCs w:val="21"/>
                <w:lang w:val="en-US" w:eastAsia="zh-CN"/>
              </w:rPr>
              <w:t>1面</w:t>
            </w:r>
            <w:r>
              <w:rPr>
                <w:rFonts w:hint="eastAsia" w:ascii="宋体" w:hAnsi="宋体" w:eastAsia="宋体" w:cs="宋体"/>
                <w:color w:val="000000"/>
                <w:kern w:val="0"/>
                <w:szCs w:val="21"/>
              </w:rPr>
              <w:t>（高×宽×深：2260×800×600）</w:t>
            </w:r>
          </w:p>
        </w:tc>
        <w:tc>
          <w:tcPr>
            <w:tcW w:w="66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套</w:t>
            </w:r>
          </w:p>
        </w:tc>
        <w:tc>
          <w:tcPr>
            <w:tcW w:w="7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1</w:t>
            </w:r>
          </w:p>
        </w:tc>
        <w:tc>
          <w:tcPr>
            <w:tcW w:w="2420" w:type="dxa"/>
            <w:vMerge w:val="continue"/>
            <w:tcBorders>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p>
        </w:tc>
      </w:tr>
      <w:tr>
        <w:tblPrEx>
          <w:tblCellMar>
            <w:top w:w="0" w:type="dxa"/>
            <w:left w:w="108" w:type="dxa"/>
            <w:bottom w:w="0" w:type="dxa"/>
            <w:right w:w="108" w:type="dxa"/>
          </w:tblCellMar>
        </w:tblPrEx>
        <w:trPr>
          <w:trHeight w:val="623"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3</w:t>
            </w:r>
          </w:p>
        </w:tc>
        <w:tc>
          <w:tcPr>
            <w:tcW w:w="1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备品备件</w:t>
            </w:r>
          </w:p>
        </w:tc>
        <w:tc>
          <w:tcPr>
            <w:tcW w:w="31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推荐备件清单明细表。</w:t>
            </w:r>
          </w:p>
        </w:tc>
        <w:tc>
          <w:tcPr>
            <w:tcW w:w="66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项</w:t>
            </w:r>
          </w:p>
        </w:tc>
        <w:tc>
          <w:tcPr>
            <w:tcW w:w="7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24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p>
        </w:tc>
      </w:tr>
      <w:tr>
        <w:tblPrEx>
          <w:tblCellMar>
            <w:top w:w="0" w:type="dxa"/>
            <w:left w:w="108" w:type="dxa"/>
            <w:bottom w:w="0" w:type="dxa"/>
            <w:right w:w="108" w:type="dxa"/>
          </w:tblCellMar>
        </w:tblPrEx>
        <w:trPr>
          <w:trHeight w:val="1103"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auto"/>
                <w:kern w:val="0"/>
                <w:szCs w:val="21"/>
              </w:rPr>
            </w:pPr>
            <w:r>
              <w:rPr>
                <w:rFonts w:hint="eastAsia" w:ascii="宋体" w:hAnsi="宋体" w:eastAsia="宋体" w:cs="宋体"/>
                <w:color w:val="auto"/>
                <w:kern w:val="0"/>
                <w:szCs w:val="21"/>
                <w:lang w:val="en-US" w:eastAsia="zh-CN"/>
              </w:rPr>
              <w:t>二</w:t>
            </w:r>
            <w:r>
              <w:rPr>
                <w:rFonts w:hint="eastAsia" w:ascii="宋体" w:hAnsi="宋体" w:eastAsia="宋体" w:cs="宋体"/>
                <w:color w:val="auto"/>
                <w:kern w:val="0"/>
                <w:szCs w:val="21"/>
              </w:rPr>
              <w:t>、</w:t>
            </w:r>
          </w:p>
        </w:tc>
        <w:tc>
          <w:tcPr>
            <w:tcW w:w="1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技术服务</w:t>
            </w:r>
          </w:p>
        </w:tc>
        <w:tc>
          <w:tcPr>
            <w:tcW w:w="31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包含卖方参加设联会、现场技术服务和监督、</w:t>
            </w:r>
            <w:r>
              <w:rPr>
                <w:rFonts w:hint="eastAsia" w:ascii="宋体" w:hAnsi="宋体" w:eastAsia="宋体" w:cs="宋体"/>
                <w:color w:val="auto"/>
                <w:kern w:val="0"/>
                <w:szCs w:val="21"/>
                <w:lang w:val="en-US" w:eastAsia="zh-CN"/>
              </w:rPr>
              <w:t>工厂培训、</w:t>
            </w:r>
            <w:r>
              <w:rPr>
                <w:rFonts w:hint="eastAsia" w:ascii="宋体" w:hAnsi="宋体" w:eastAsia="宋体" w:cs="宋体"/>
                <w:color w:val="auto"/>
                <w:kern w:val="0"/>
                <w:szCs w:val="21"/>
              </w:rPr>
              <w:t>现场培训等</w:t>
            </w:r>
            <w:bookmarkStart w:id="230" w:name="_GoBack"/>
            <w:bookmarkEnd w:id="230"/>
          </w:p>
        </w:tc>
        <w:tc>
          <w:tcPr>
            <w:tcW w:w="66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项</w:t>
            </w:r>
          </w:p>
        </w:tc>
        <w:tc>
          <w:tcPr>
            <w:tcW w:w="7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1</w:t>
            </w:r>
          </w:p>
        </w:tc>
        <w:tc>
          <w:tcPr>
            <w:tcW w:w="24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auto"/>
                <w:kern w:val="0"/>
                <w:szCs w:val="21"/>
              </w:rPr>
            </w:pPr>
          </w:p>
        </w:tc>
      </w:tr>
    </w:tbl>
    <w:p>
      <w:pPr>
        <w:pStyle w:val="17"/>
        <w:keepNext w:val="0"/>
        <w:keepLines w:val="0"/>
        <w:pageBreakBefore w:val="0"/>
        <w:kinsoku/>
        <w:wordWrap/>
        <w:topLinePunct w:val="0"/>
        <w:autoSpaceDE/>
        <w:autoSpaceDN/>
        <w:bidi w:val="0"/>
        <w:spacing w:line="460" w:lineRule="exact"/>
        <w:ind w:left="1050" w:firstLine="2400" w:firstLineChars="1000"/>
        <w:jc w:val="both"/>
        <w:textAlignment w:val="auto"/>
        <w:rPr>
          <w:rFonts w:hint="eastAsia" w:ascii="宋体" w:hAnsi="宋体" w:eastAsia="宋体" w:cs="宋体"/>
          <w:sz w:val="24"/>
          <w:szCs w:val="24"/>
        </w:rPr>
      </w:pPr>
      <w:bookmarkStart w:id="61" w:name="_Toc9355"/>
      <w:bookmarkStart w:id="62" w:name="_Toc13469"/>
      <w:bookmarkStart w:id="63" w:name="_Toc23541"/>
      <w:r>
        <w:rPr>
          <w:rFonts w:hint="eastAsia" w:ascii="宋体" w:hAnsi="宋体" w:eastAsia="宋体" w:cs="宋体"/>
          <w:sz w:val="24"/>
          <w:szCs w:val="24"/>
          <w:lang w:eastAsia="zh-CN"/>
        </w:rPr>
        <w:t>II</w:t>
      </w:r>
      <w:r>
        <w:rPr>
          <w:rFonts w:hint="eastAsia" w:eastAsia="宋体" w:cs="宋体"/>
          <w:sz w:val="24"/>
          <w:szCs w:val="24"/>
          <w:lang w:val="en-US" w:eastAsia="zh-CN"/>
        </w:rPr>
        <w:t>标段</w:t>
      </w:r>
      <w:r>
        <w:rPr>
          <w:rFonts w:hint="eastAsia" w:ascii="宋体" w:hAnsi="宋体" w:eastAsia="宋体" w:cs="宋体"/>
          <w:sz w:val="24"/>
          <w:szCs w:val="24"/>
        </w:rPr>
        <w:t>采购范围</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60" w:lineRule="exact"/>
        <w:ind w:firstLine="240" w:firstLineChars="100"/>
        <w:textAlignment w:val="auto"/>
        <w:rPr>
          <w:rFonts w:hint="eastAsia" w:ascii="宋体" w:hAnsi="宋体" w:eastAsia="宋体" w:cs="宋体"/>
          <w:lang w:val="en-US"/>
        </w:rPr>
      </w:pPr>
      <w:r>
        <w:rPr>
          <w:rFonts w:hint="eastAsia" w:ascii="宋体" w:hAnsi="宋体" w:eastAsia="宋体" w:cs="宋体"/>
          <w:sz w:val="24"/>
          <w:szCs w:val="24"/>
          <w:lang w:eastAsia="zh-CN"/>
        </w:rPr>
        <w:t>标段II主要包括4套发电机保护</w:t>
      </w:r>
      <w:r>
        <w:rPr>
          <w:rFonts w:hint="eastAsia" w:ascii="宋体" w:hAnsi="宋体" w:eastAsia="宋体" w:cs="宋体"/>
          <w:sz w:val="24"/>
          <w:szCs w:val="24"/>
          <w:lang w:val="en-US" w:eastAsia="zh-CN"/>
        </w:rPr>
        <w:t>B柜</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套</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变压器（三卷变）</w:t>
      </w:r>
      <w:r>
        <w:rPr>
          <w:rFonts w:hint="eastAsia" w:ascii="宋体" w:hAnsi="宋体" w:eastAsia="宋体" w:cs="宋体"/>
          <w:sz w:val="24"/>
          <w:szCs w:val="24"/>
          <w:lang w:eastAsia="zh-CN"/>
        </w:rPr>
        <w:t>保护</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柜，</w:t>
      </w:r>
      <w:r>
        <w:rPr>
          <w:rFonts w:hint="eastAsia" w:ascii="宋体" w:hAnsi="宋体" w:eastAsia="宋体" w:cs="宋体"/>
          <w:sz w:val="24"/>
          <w:szCs w:val="24"/>
          <w:lang w:val="en-US" w:eastAsia="zh-CN"/>
        </w:rPr>
        <w:t>共5面</w:t>
      </w:r>
      <w:r>
        <w:rPr>
          <w:rFonts w:hint="eastAsia" w:ascii="宋体" w:hAnsi="宋体" w:eastAsia="宋体" w:cs="宋体"/>
          <w:sz w:val="24"/>
          <w:szCs w:val="24"/>
          <w:lang w:eastAsia="zh-CN"/>
        </w:rPr>
        <w:t>屏成套供货。以及相关技术服务等。具体如下表：（不限于此）</w:t>
      </w:r>
    </w:p>
    <w:p>
      <w:pPr>
        <w:pStyle w:val="17"/>
        <w:keepNext w:val="0"/>
        <w:keepLines w:val="0"/>
        <w:pageBreakBefore w:val="0"/>
        <w:kinsoku/>
        <w:wordWrap/>
        <w:topLinePunct w:val="0"/>
        <w:autoSpaceDE/>
        <w:autoSpaceDN/>
        <w:bidi w:val="0"/>
        <w:spacing w:line="460" w:lineRule="exact"/>
        <w:ind w:left="1050" w:firstLine="2400" w:firstLineChars="1000"/>
        <w:jc w:val="both"/>
        <w:textAlignment w:val="auto"/>
        <w:rPr>
          <w:rFonts w:hint="eastAsia" w:ascii="宋体" w:hAnsi="宋体" w:eastAsia="宋体" w:cs="宋体"/>
          <w:sz w:val="24"/>
          <w:szCs w:val="24"/>
          <w:lang w:val="en-US" w:eastAsia="en-US"/>
        </w:rPr>
      </w:pPr>
    </w:p>
    <w:tbl>
      <w:tblPr>
        <w:tblStyle w:val="11"/>
        <w:tblW w:w="8885" w:type="dxa"/>
        <w:tblInd w:w="113" w:type="dxa"/>
        <w:tblLayout w:type="autofit"/>
        <w:tblCellMar>
          <w:top w:w="0" w:type="dxa"/>
          <w:left w:w="108" w:type="dxa"/>
          <w:bottom w:w="0" w:type="dxa"/>
          <w:right w:w="108" w:type="dxa"/>
        </w:tblCellMar>
      </w:tblPr>
      <w:tblGrid>
        <w:gridCol w:w="671"/>
        <w:gridCol w:w="1278"/>
        <w:gridCol w:w="3108"/>
        <w:gridCol w:w="667"/>
        <w:gridCol w:w="741"/>
        <w:gridCol w:w="2420"/>
      </w:tblGrid>
      <w:tr>
        <w:tblPrEx>
          <w:tblCellMar>
            <w:top w:w="0" w:type="dxa"/>
            <w:left w:w="108" w:type="dxa"/>
            <w:bottom w:w="0" w:type="dxa"/>
            <w:right w:w="108" w:type="dxa"/>
          </w:tblCellMar>
        </w:tblPrEx>
        <w:trPr>
          <w:trHeight w:val="286"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序号</w:t>
            </w:r>
          </w:p>
        </w:tc>
        <w:tc>
          <w:tcPr>
            <w:tcW w:w="127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名称</w:t>
            </w:r>
          </w:p>
        </w:tc>
        <w:tc>
          <w:tcPr>
            <w:tcW w:w="310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内容</w:t>
            </w:r>
          </w:p>
        </w:tc>
        <w:tc>
          <w:tcPr>
            <w:tcW w:w="667"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单位</w:t>
            </w:r>
          </w:p>
        </w:tc>
        <w:tc>
          <w:tcPr>
            <w:tcW w:w="74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数量</w:t>
            </w:r>
          </w:p>
        </w:tc>
        <w:tc>
          <w:tcPr>
            <w:tcW w:w="2420"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备注</w:t>
            </w:r>
          </w:p>
        </w:tc>
      </w:tr>
      <w:tr>
        <w:tblPrEx>
          <w:tblCellMar>
            <w:top w:w="0" w:type="dxa"/>
            <w:left w:w="108" w:type="dxa"/>
            <w:bottom w:w="0" w:type="dxa"/>
            <w:right w:w="108" w:type="dxa"/>
          </w:tblCellMar>
        </w:tblPrEx>
        <w:trPr>
          <w:trHeight w:val="286"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一、</w:t>
            </w:r>
          </w:p>
        </w:tc>
        <w:tc>
          <w:tcPr>
            <w:tcW w:w="8214" w:type="dxa"/>
            <w:gridSpan w:val="5"/>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设备</w:t>
            </w:r>
          </w:p>
        </w:tc>
      </w:tr>
      <w:tr>
        <w:tblPrEx>
          <w:tblCellMar>
            <w:top w:w="0" w:type="dxa"/>
            <w:left w:w="108" w:type="dxa"/>
            <w:bottom w:w="0" w:type="dxa"/>
            <w:right w:w="108" w:type="dxa"/>
          </w:tblCellMar>
        </w:tblPrEx>
        <w:trPr>
          <w:trHeight w:val="1657"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1</w:t>
            </w:r>
          </w:p>
        </w:tc>
        <w:tc>
          <w:tcPr>
            <w:tcW w:w="1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r>
              <w:rPr>
                <w:rFonts w:hint="eastAsia" w:ascii="宋体" w:hAnsi="宋体" w:eastAsia="宋体" w:cs="宋体"/>
                <w:color w:val="auto"/>
                <w:kern w:val="0"/>
                <w:szCs w:val="21"/>
              </w:rPr>
              <w:t>1~4#发</w:t>
            </w:r>
            <w:r>
              <w:rPr>
                <w:rFonts w:hint="eastAsia" w:ascii="宋体" w:hAnsi="宋体" w:eastAsia="宋体" w:cs="宋体"/>
                <w:color w:val="auto"/>
                <w:kern w:val="0"/>
                <w:szCs w:val="21"/>
                <w:lang w:val="en-US" w:eastAsia="zh-CN"/>
              </w:rPr>
              <w:t>变组</w:t>
            </w:r>
            <w:r>
              <w:rPr>
                <w:rFonts w:hint="eastAsia" w:ascii="宋体" w:hAnsi="宋体" w:eastAsia="宋体" w:cs="宋体"/>
                <w:color w:val="auto"/>
                <w:kern w:val="0"/>
                <w:szCs w:val="21"/>
              </w:rPr>
              <w:t>保护</w:t>
            </w:r>
            <w:r>
              <w:rPr>
                <w:rFonts w:hint="eastAsia" w:ascii="宋体" w:hAnsi="宋体" w:eastAsia="宋体" w:cs="宋体"/>
                <w:color w:val="auto"/>
                <w:kern w:val="0"/>
                <w:szCs w:val="21"/>
                <w:lang w:val="en-US" w:eastAsia="zh-CN"/>
              </w:rPr>
              <w:t>B</w:t>
            </w:r>
            <w:r>
              <w:rPr>
                <w:rFonts w:hint="eastAsia" w:ascii="宋体" w:hAnsi="宋体" w:eastAsia="宋体" w:cs="宋体"/>
                <w:color w:val="auto"/>
                <w:kern w:val="0"/>
                <w:szCs w:val="21"/>
              </w:rPr>
              <w:t>柜</w:t>
            </w:r>
          </w:p>
        </w:tc>
        <w:tc>
          <w:tcPr>
            <w:tcW w:w="31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r>
              <w:rPr>
                <w:rFonts w:hint="eastAsia" w:ascii="宋体" w:hAnsi="宋体" w:eastAsia="宋体" w:cs="宋体"/>
                <w:color w:val="auto"/>
                <w:kern w:val="0"/>
                <w:szCs w:val="21"/>
              </w:rPr>
              <w:t>每套含</w:t>
            </w:r>
            <w:r>
              <w:rPr>
                <w:rFonts w:hint="eastAsia" w:ascii="宋体" w:hAnsi="宋体" w:eastAsia="宋体" w:cs="宋体"/>
                <w:color w:val="auto"/>
                <w:kern w:val="0"/>
                <w:szCs w:val="21"/>
                <w:lang w:val="en-US" w:eastAsia="zh-CN"/>
              </w:rPr>
              <w:t>1台发电机变压器组保护装置</w:t>
            </w:r>
            <w:r>
              <w:rPr>
                <w:rFonts w:hint="eastAsia" w:ascii="宋体" w:hAnsi="宋体" w:eastAsia="宋体" w:cs="宋体"/>
                <w:color w:val="auto"/>
                <w:kern w:val="0"/>
                <w:szCs w:val="21"/>
              </w:rPr>
              <w:t>+</w:t>
            </w:r>
            <w:r>
              <w:rPr>
                <w:rFonts w:hint="eastAsia" w:ascii="宋体" w:hAnsi="宋体" w:eastAsia="宋体" w:cs="宋体"/>
                <w:color w:val="auto"/>
                <w:kern w:val="0"/>
                <w:szCs w:val="21"/>
                <w:lang w:val="en-US" w:eastAsia="zh-CN"/>
              </w:rPr>
              <w:t>三相双跳操作箱1台+打印机1台+</w:t>
            </w:r>
            <w:r>
              <w:rPr>
                <w:rFonts w:hint="eastAsia" w:ascii="宋体" w:hAnsi="宋体" w:eastAsia="宋体" w:cs="宋体"/>
                <w:color w:val="auto"/>
                <w:kern w:val="0"/>
                <w:szCs w:val="21"/>
              </w:rPr>
              <w:t>屏柜</w:t>
            </w:r>
            <w:r>
              <w:rPr>
                <w:rFonts w:hint="eastAsia" w:ascii="宋体" w:hAnsi="宋体" w:eastAsia="宋体" w:cs="宋体"/>
                <w:color w:val="auto"/>
                <w:kern w:val="0"/>
                <w:szCs w:val="21"/>
                <w:lang w:val="en-US" w:eastAsia="zh-CN"/>
              </w:rPr>
              <w:t>1面</w:t>
            </w:r>
            <w:r>
              <w:rPr>
                <w:rFonts w:hint="eastAsia" w:ascii="宋体" w:hAnsi="宋体" w:eastAsia="宋体" w:cs="宋体"/>
                <w:color w:val="auto"/>
                <w:kern w:val="0"/>
                <w:szCs w:val="21"/>
              </w:rPr>
              <w:t>（高×宽×深：2260×800×600</w:t>
            </w:r>
          </w:p>
        </w:tc>
        <w:tc>
          <w:tcPr>
            <w:tcW w:w="66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firstLine="210" w:firstLineChars="100"/>
              <w:jc w:val="left"/>
              <w:textAlignment w:val="auto"/>
              <w:rPr>
                <w:rFonts w:hint="eastAsia" w:ascii="宋体" w:hAnsi="宋体" w:eastAsia="宋体" w:cs="宋体"/>
                <w:color w:val="000000"/>
                <w:kern w:val="0"/>
                <w:szCs w:val="21"/>
              </w:rPr>
            </w:pPr>
            <w:r>
              <w:rPr>
                <w:rFonts w:hint="eastAsia" w:ascii="宋体" w:hAnsi="宋体" w:eastAsia="宋体" w:cs="宋体"/>
                <w:color w:val="auto"/>
                <w:kern w:val="0"/>
                <w:szCs w:val="21"/>
              </w:rPr>
              <w:t>套</w:t>
            </w:r>
          </w:p>
        </w:tc>
        <w:tc>
          <w:tcPr>
            <w:tcW w:w="7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firstLine="210" w:firstLineChars="100"/>
              <w:jc w:val="left"/>
              <w:textAlignment w:val="auto"/>
              <w:rPr>
                <w:rFonts w:hint="eastAsia" w:ascii="宋体" w:hAnsi="宋体" w:eastAsia="宋体" w:cs="宋体"/>
                <w:color w:val="000000"/>
                <w:kern w:val="0"/>
                <w:szCs w:val="21"/>
              </w:rPr>
            </w:pPr>
            <w:r>
              <w:rPr>
                <w:rFonts w:hint="eastAsia" w:ascii="宋体" w:hAnsi="宋体" w:eastAsia="宋体" w:cs="宋体"/>
                <w:color w:val="auto"/>
                <w:kern w:val="0"/>
                <w:szCs w:val="21"/>
                <w:lang w:val="en-US" w:eastAsia="zh-CN"/>
              </w:rPr>
              <w:t>4</w:t>
            </w:r>
          </w:p>
        </w:tc>
        <w:tc>
          <w:tcPr>
            <w:tcW w:w="2420" w:type="dxa"/>
            <w:vMerge w:val="restart"/>
            <w:tcBorders>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auto"/>
                <w:kern w:val="0"/>
                <w:szCs w:val="21"/>
                <w:lang w:val="en-US" w:eastAsia="zh-CN"/>
              </w:rPr>
            </w:pPr>
          </w:p>
        </w:tc>
      </w:tr>
      <w:tr>
        <w:tblPrEx>
          <w:tblCellMar>
            <w:top w:w="0" w:type="dxa"/>
            <w:left w:w="108" w:type="dxa"/>
            <w:bottom w:w="0" w:type="dxa"/>
            <w:right w:w="108" w:type="dxa"/>
          </w:tblCellMar>
        </w:tblPrEx>
        <w:trPr>
          <w:trHeight w:val="1287"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1.2</w:t>
            </w:r>
          </w:p>
        </w:tc>
        <w:tc>
          <w:tcPr>
            <w:tcW w:w="1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auto"/>
                <w:kern w:val="0"/>
                <w:szCs w:val="21"/>
                <w:lang w:val="en-US" w:eastAsia="zh-CN"/>
              </w:rPr>
              <w:t>5</w:t>
            </w:r>
            <w:r>
              <w:rPr>
                <w:rFonts w:hint="eastAsia" w:ascii="宋体" w:hAnsi="宋体" w:eastAsia="宋体" w:cs="宋体"/>
                <w:color w:val="auto"/>
                <w:kern w:val="0"/>
                <w:szCs w:val="21"/>
              </w:rPr>
              <w:t>#</w:t>
            </w:r>
            <w:r>
              <w:rPr>
                <w:rFonts w:hint="eastAsia" w:ascii="宋体" w:hAnsi="宋体" w:eastAsia="宋体" w:cs="宋体"/>
                <w:color w:val="auto"/>
                <w:kern w:val="0"/>
                <w:szCs w:val="21"/>
                <w:lang w:val="en-US" w:eastAsia="zh-CN"/>
              </w:rPr>
              <w:t>变压器（三卷变）</w:t>
            </w:r>
            <w:r>
              <w:rPr>
                <w:rFonts w:hint="eastAsia" w:ascii="宋体" w:hAnsi="宋体" w:eastAsia="宋体" w:cs="宋体"/>
                <w:color w:val="auto"/>
                <w:kern w:val="0"/>
                <w:szCs w:val="21"/>
              </w:rPr>
              <w:t>保护</w:t>
            </w:r>
            <w:r>
              <w:rPr>
                <w:rFonts w:hint="eastAsia" w:ascii="宋体" w:hAnsi="宋体" w:eastAsia="宋体" w:cs="宋体"/>
                <w:color w:val="auto"/>
                <w:kern w:val="0"/>
                <w:szCs w:val="21"/>
                <w:lang w:val="en-US" w:eastAsia="zh-CN"/>
              </w:rPr>
              <w:t>B</w:t>
            </w:r>
            <w:r>
              <w:rPr>
                <w:rFonts w:hint="eastAsia" w:ascii="宋体" w:hAnsi="宋体" w:eastAsia="宋体" w:cs="宋体"/>
                <w:color w:val="auto"/>
                <w:kern w:val="0"/>
                <w:szCs w:val="21"/>
              </w:rPr>
              <w:t>柜</w:t>
            </w:r>
          </w:p>
        </w:tc>
        <w:tc>
          <w:tcPr>
            <w:tcW w:w="31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r>
              <w:rPr>
                <w:rFonts w:hint="eastAsia" w:ascii="宋体" w:hAnsi="宋体" w:eastAsia="宋体" w:cs="宋体"/>
                <w:color w:val="auto"/>
                <w:kern w:val="0"/>
                <w:szCs w:val="21"/>
              </w:rPr>
              <w:t>每套包含每套含1台</w:t>
            </w:r>
            <w:r>
              <w:rPr>
                <w:rFonts w:hint="eastAsia" w:ascii="宋体" w:hAnsi="宋体" w:eastAsia="宋体" w:cs="宋体"/>
                <w:color w:val="auto"/>
                <w:kern w:val="0"/>
                <w:szCs w:val="21"/>
                <w:lang w:val="en-US" w:eastAsia="zh-CN"/>
              </w:rPr>
              <w:t>变压器</w:t>
            </w:r>
            <w:r>
              <w:rPr>
                <w:rFonts w:hint="eastAsia" w:ascii="宋体" w:hAnsi="宋体" w:eastAsia="宋体" w:cs="宋体"/>
                <w:color w:val="auto"/>
                <w:kern w:val="0"/>
                <w:szCs w:val="21"/>
              </w:rPr>
              <w:t>保护装置</w:t>
            </w:r>
            <w:r>
              <w:rPr>
                <w:rFonts w:hint="eastAsia" w:ascii="宋体" w:hAnsi="宋体" w:eastAsia="宋体" w:cs="宋体"/>
                <w:color w:val="auto"/>
                <w:kern w:val="0"/>
                <w:szCs w:val="21"/>
                <w:lang w:val="en-US" w:eastAsia="zh-CN"/>
              </w:rPr>
              <w:t>+</w:t>
            </w:r>
            <w:r>
              <w:rPr>
                <w:rFonts w:hint="eastAsia" w:ascii="宋体" w:hAnsi="宋体" w:eastAsia="宋体" w:cs="宋体"/>
                <w:color w:val="auto"/>
                <w:kern w:val="0"/>
                <w:szCs w:val="21"/>
              </w:rPr>
              <w:t>三相双跳操作箱2台</w:t>
            </w:r>
            <w:r>
              <w:rPr>
                <w:rFonts w:hint="eastAsia" w:ascii="宋体" w:hAnsi="宋体" w:eastAsia="宋体" w:cs="宋体"/>
                <w:color w:val="auto"/>
                <w:kern w:val="0"/>
                <w:szCs w:val="21"/>
                <w:lang w:val="en-US" w:eastAsia="zh-CN"/>
              </w:rPr>
              <w:t>+打印机1台+</w:t>
            </w:r>
            <w:r>
              <w:rPr>
                <w:rFonts w:hint="eastAsia" w:ascii="宋体" w:hAnsi="宋体" w:eastAsia="宋体" w:cs="宋体"/>
                <w:color w:val="auto"/>
                <w:kern w:val="0"/>
                <w:szCs w:val="21"/>
              </w:rPr>
              <w:t>屏柜</w:t>
            </w:r>
            <w:r>
              <w:rPr>
                <w:rFonts w:hint="eastAsia" w:ascii="宋体" w:hAnsi="宋体" w:eastAsia="宋体" w:cs="宋体"/>
                <w:color w:val="auto"/>
                <w:kern w:val="0"/>
                <w:szCs w:val="21"/>
                <w:lang w:val="en-US" w:eastAsia="zh-CN"/>
              </w:rPr>
              <w:t>1面</w:t>
            </w:r>
            <w:r>
              <w:rPr>
                <w:rFonts w:hint="eastAsia" w:ascii="宋体" w:hAnsi="宋体" w:eastAsia="宋体" w:cs="宋体"/>
                <w:color w:val="auto"/>
                <w:kern w:val="0"/>
                <w:szCs w:val="21"/>
              </w:rPr>
              <w:t>（高×宽×深：2260×800×600</w:t>
            </w:r>
          </w:p>
        </w:tc>
        <w:tc>
          <w:tcPr>
            <w:tcW w:w="66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firstLine="210" w:firstLineChars="100"/>
              <w:jc w:val="left"/>
              <w:textAlignment w:val="auto"/>
              <w:rPr>
                <w:rFonts w:hint="eastAsia" w:ascii="宋体" w:hAnsi="宋体" w:eastAsia="宋体" w:cs="宋体"/>
                <w:color w:val="000000"/>
                <w:kern w:val="0"/>
                <w:szCs w:val="21"/>
              </w:rPr>
            </w:pPr>
            <w:r>
              <w:rPr>
                <w:rFonts w:hint="eastAsia" w:ascii="宋体" w:hAnsi="宋体" w:eastAsia="宋体" w:cs="宋体"/>
                <w:color w:val="auto"/>
                <w:kern w:val="0"/>
                <w:szCs w:val="21"/>
              </w:rPr>
              <w:t>套</w:t>
            </w:r>
          </w:p>
        </w:tc>
        <w:tc>
          <w:tcPr>
            <w:tcW w:w="7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ind w:firstLine="210" w:firstLineChars="100"/>
              <w:jc w:val="left"/>
              <w:textAlignment w:val="auto"/>
              <w:rPr>
                <w:rFonts w:hint="eastAsia" w:ascii="宋体" w:hAnsi="宋体" w:eastAsia="宋体" w:cs="宋体"/>
                <w:color w:val="000000"/>
                <w:kern w:val="0"/>
                <w:szCs w:val="21"/>
                <w:lang w:val="en-US" w:eastAsia="zh-CN"/>
              </w:rPr>
            </w:pPr>
            <w:r>
              <w:rPr>
                <w:rFonts w:hint="eastAsia" w:ascii="宋体" w:hAnsi="宋体" w:eastAsia="宋体" w:cs="宋体"/>
                <w:color w:val="auto"/>
                <w:kern w:val="0"/>
                <w:szCs w:val="21"/>
                <w:lang w:val="en-US" w:eastAsia="zh-CN"/>
              </w:rPr>
              <w:t>1</w:t>
            </w:r>
          </w:p>
        </w:tc>
        <w:tc>
          <w:tcPr>
            <w:tcW w:w="2420" w:type="dxa"/>
            <w:vMerge w:val="continue"/>
            <w:tcBorders>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p>
        </w:tc>
      </w:tr>
      <w:tr>
        <w:tblPrEx>
          <w:tblCellMar>
            <w:top w:w="0" w:type="dxa"/>
            <w:left w:w="108" w:type="dxa"/>
            <w:bottom w:w="0" w:type="dxa"/>
            <w:right w:w="108" w:type="dxa"/>
          </w:tblCellMar>
        </w:tblPrEx>
        <w:trPr>
          <w:trHeight w:val="623"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3</w:t>
            </w:r>
          </w:p>
        </w:tc>
        <w:tc>
          <w:tcPr>
            <w:tcW w:w="1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备品备件</w:t>
            </w:r>
          </w:p>
        </w:tc>
        <w:tc>
          <w:tcPr>
            <w:tcW w:w="31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推荐备件清单明细表。</w:t>
            </w:r>
          </w:p>
        </w:tc>
        <w:tc>
          <w:tcPr>
            <w:tcW w:w="66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项</w:t>
            </w:r>
          </w:p>
        </w:tc>
        <w:tc>
          <w:tcPr>
            <w:tcW w:w="7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24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000000"/>
                <w:kern w:val="0"/>
                <w:szCs w:val="21"/>
              </w:rPr>
            </w:pPr>
          </w:p>
        </w:tc>
      </w:tr>
      <w:tr>
        <w:tblPrEx>
          <w:tblCellMar>
            <w:top w:w="0" w:type="dxa"/>
            <w:left w:w="108" w:type="dxa"/>
            <w:bottom w:w="0" w:type="dxa"/>
            <w:right w:w="108" w:type="dxa"/>
          </w:tblCellMar>
        </w:tblPrEx>
        <w:trPr>
          <w:trHeight w:val="1103"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auto"/>
                <w:kern w:val="0"/>
                <w:szCs w:val="21"/>
              </w:rPr>
            </w:pPr>
            <w:r>
              <w:rPr>
                <w:rFonts w:hint="eastAsia" w:ascii="宋体" w:hAnsi="宋体" w:eastAsia="宋体" w:cs="宋体"/>
                <w:color w:val="auto"/>
                <w:kern w:val="0"/>
                <w:szCs w:val="21"/>
                <w:lang w:val="en-US" w:eastAsia="zh-CN"/>
              </w:rPr>
              <w:t>二</w:t>
            </w:r>
            <w:r>
              <w:rPr>
                <w:rFonts w:hint="eastAsia" w:ascii="宋体" w:hAnsi="宋体" w:eastAsia="宋体" w:cs="宋体"/>
                <w:color w:val="auto"/>
                <w:kern w:val="0"/>
                <w:szCs w:val="21"/>
              </w:rPr>
              <w:t>、</w:t>
            </w:r>
          </w:p>
        </w:tc>
        <w:tc>
          <w:tcPr>
            <w:tcW w:w="127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技术服务</w:t>
            </w:r>
          </w:p>
        </w:tc>
        <w:tc>
          <w:tcPr>
            <w:tcW w:w="310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包含卖方参加设联会、现场技术服务和监督、</w:t>
            </w:r>
            <w:r>
              <w:rPr>
                <w:rFonts w:hint="eastAsia" w:ascii="宋体" w:hAnsi="宋体" w:eastAsia="宋体" w:cs="宋体"/>
                <w:color w:val="auto"/>
                <w:kern w:val="0"/>
                <w:szCs w:val="21"/>
                <w:lang w:val="en-US" w:eastAsia="zh-CN"/>
              </w:rPr>
              <w:t>工厂培训、</w:t>
            </w:r>
            <w:r>
              <w:rPr>
                <w:rFonts w:hint="eastAsia" w:ascii="宋体" w:hAnsi="宋体" w:eastAsia="宋体" w:cs="宋体"/>
                <w:color w:val="auto"/>
                <w:kern w:val="0"/>
                <w:szCs w:val="21"/>
              </w:rPr>
              <w:t>现场培训等</w:t>
            </w:r>
          </w:p>
        </w:tc>
        <w:tc>
          <w:tcPr>
            <w:tcW w:w="667"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项</w:t>
            </w:r>
          </w:p>
        </w:tc>
        <w:tc>
          <w:tcPr>
            <w:tcW w:w="741"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宋体" w:hAnsi="宋体" w:eastAsia="宋体" w:cs="宋体"/>
                <w:color w:val="auto"/>
                <w:kern w:val="0"/>
                <w:szCs w:val="21"/>
              </w:rPr>
            </w:pPr>
            <w:r>
              <w:rPr>
                <w:rFonts w:hint="eastAsia" w:ascii="宋体" w:hAnsi="宋体" w:eastAsia="宋体" w:cs="宋体"/>
                <w:color w:val="auto"/>
                <w:kern w:val="0"/>
                <w:szCs w:val="21"/>
              </w:rPr>
              <w:t>1</w:t>
            </w:r>
          </w:p>
        </w:tc>
        <w:tc>
          <w:tcPr>
            <w:tcW w:w="2420"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hint="eastAsia" w:ascii="宋体" w:hAnsi="宋体" w:eastAsia="宋体" w:cs="宋体"/>
                <w:color w:val="auto"/>
                <w:kern w:val="0"/>
                <w:szCs w:val="21"/>
              </w:rPr>
            </w:pPr>
          </w:p>
        </w:tc>
      </w:tr>
    </w:tbl>
    <w:p>
      <w:pPr>
        <w:keepNext w:val="0"/>
        <w:keepLines w:val="0"/>
        <w:pageBreakBefore w:val="0"/>
        <w:kinsoku w:val="0"/>
        <w:wordWrap/>
        <w:overflowPunct/>
        <w:topLinePunct w:val="0"/>
        <w:autoSpaceDE w:val="0"/>
        <w:autoSpaceDN w:val="0"/>
        <w:bidi w:val="0"/>
        <w:adjustRightInd w:val="0"/>
        <w:snapToGrid w:val="0"/>
        <w:spacing w:before="78" w:line="460" w:lineRule="exact"/>
        <w:jc w:val="left"/>
        <w:textAlignment w:val="baseline"/>
        <w:outlineLvl w:val="1"/>
        <w:rPr>
          <w:rFonts w:hint="eastAsia" w:ascii="宋体" w:hAnsi="宋体" w:eastAsia="宋体" w:cs="宋体"/>
          <w:b/>
          <w:bCs/>
          <w:snapToGrid w:val="0"/>
          <w:color w:val="000000"/>
          <w:spacing w:val="-2"/>
          <w:kern w:val="0"/>
          <w:sz w:val="24"/>
          <w:szCs w:val="24"/>
          <w:lang w:val="en-US" w:eastAsia="en-US" w:bidi="ar-SA"/>
        </w:rPr>
      </w:pPr>
    </w:p>
    <w:p>
      <w:pPr>
        <w:keepNext w:val="0"/>
        <w:keepLines w:val="0"/>
        <w:pageBreakBefore w:val="0"/>
        <w:kinsoku w:val="0"/>
        <w:wordWrap/>
        <w:overflowPunct/>
        <w:topLinePunct w:val="0"/>
        <w:autoSpaceDE w:val="0"/>
        <w:autoSpaceDN w:val="0"/>
        <w:bidi w:val="0"/>
        <w:adjustRightInd w:val="0"/>
        <w:snapToGrid w:val="0"/>
        <w:spacing w:before="78" w:line="460" w:lineRule="exact"/>
        <w:jc w:val="left"/>
        <w:textAlignment w:val="baseline"/>
        <w:outlineLvl w:val="1"/>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b/>
          <w:bCs/>
          <w:snapToGrid w:val="0"/>
          <w:color w:val="000000"/>
          <w:spacing w:val="-2"/>
          <w:kern w:val="0"/>
          <w:sz w:val="24"/>
          <w:szCs w:val="24"/>
          <w:lang w:val="en-US" w:eastAsia="en-US" w:bidi="ar-SA"/>
        </w:rPr>
        <w:t>2.2</w:t>
      </w:r>
      <w:r>
        <w:rPr>
          <w:rFonts w:hint="eastAsia" w:ascii="宋体" w:hAnsi="宋体" w:eastAsia="宋体" w:cs="宋体"/>
          <w:b/>
          <w:bCs/>
          <w:snapToGrid w:val="0"/>
          <w:color w:val="000000"/>
          <w:spacing w:val="6"/>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14:textOutline w14:w="4354" w14:cap="flat" w14:cmpd="sng">
            <w14:solidFill>
              <w14:srgbClr w14:val="000000"/>
            </w14:solidFill>
            <w14:prstDash w14:val="solid"/>
            <w14:miter w14:val="0"/>
          </w14:textOutline>
        </w:rPr>
        <w:t>备品备件</w:t>
      </w:r>
      <w:bookmarkEnd w:id="61"/>
      <w:bookmarkEnd w:id="62"/>
      <w:bookmarkEnd w:id="63"/>
    </w:p>
    <w:p>
      <w:pPr>
        <w:keepNext w:val="0"/>
        <w:keepLines w:val="0"/>
        <w:pageBreakBefore w:val="0"/>
        <w:kinsoku w:val="0"/>
        <w:wordWrap/>
        <w:overflowPunct/>
        <w:topLinePunct w:val="0"/>
        <w:autoSpaceDE w:val="0"/>
        <w:autoSpaceDN w:val="0"/>
        <w:bidi w:val="0"/>
        <w:adjustRightInd w:val="0"/>
        <w:snapToGrid w:val="0"/>
        <w:spacing w:before="180" w:line="460" w:lineRule="exact"/>
        <w:ind w:left="44" w:right="513" w:firstLine="409"/>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投标人应向招标人提供安装、调试、运行和维护所需的最低限度备品备件，按</w:t>
      </w:r>
      <w:r>
        <w:rPr>
          <w:rFonts w:hint="eastAsia" w:ascii="宋体" w:hAnsi="宋体" w:eastAsia="宋体" w:cs="宋体"/>
          <w:snapToGrid w:val="0"/>
          <w:color w:val="000000"/>
          <w:spacing w:val="-1"/>
          <w:kern w:val="0"/>
          <w:sz w:val="24"/>
          <w:szCs w:val="24"/>
          <w:lang w:val="en-US" w:eastAsia="en-US" w:bidi="ar-SA"/>
        </w:rPr>
        <w:t>表</w:t>
      </w:r>
      <w:r>
        <w:rPr>
          <w:rFonts w:hint="eastAsia" w:ascii="宋体" w:hAnsi="宋体" w:eastAsia="宋体" w:cs="宋体"/>
          <w:snapToGrid w:val="0"/>
          <w:color w:val="000000"/>
          <w:spacing w:val="-24"/>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3格式要求提供详细的备品备件清单（注明零部件的名称、型号或规格、生产厂</w:t>
      </w:r>
      <w:r>
        <w:rPr>
          <w:rFonts w:hint="eastAsia" w:ascii="宋体" w:hAnsi="宋体" w:eastAsia="宋体" w:cs="宋体"/>
          <w:snapToGrid w:val="0"/>
          <w:color w:val="000000"/>
          <w:spacing w:val="-37"/>
          <w:kern w:val="0"/>
          <w:sz w:val="24"/>
          <w:szCs w:val="24"/>
          <w:lang w:val="en-US" w:eastAsia="en-US" w:bidi="ar-SA"/>
        </w:rPr>
        <w:t>家</w:t>
      </w:r>
      <w:r>
        <w:rPr>
          <w:rFonts w:hint="eastAsia" w:ascii="宋体" w:hAnsi="宋体" w:eastAsia="宋体" w:cs="宋体"/>
          <w:snapToGrid w:val="0"/>
          <w:color w:val="000000"/>
          <w:spacing w:val="-37"/>
          <w:kern w:val="0"/>
          <w:sz w:val="24"/>
          <w:szCs w:val="24"/>
          <w:lang w:val="en-US" w:eastAsia="zh-CN" w:bidi="ar-SA"/>
        </w:rPr>
        <w:t xml:space="preserve"> </w:t>
      </w:r>
      <w:r>
        <w:rPr>
          <w:rFonts w:hint="eastAsia" w:ascii="宋体" w:hAnsi="宋体" w:eastAsia="宋体" w:cs="宋体"/>
          <w:snapToGrid w:val="0"/>
          <w:color w:val="000000"/>
          <w:spacing w:val="-1"/>
          <w:kern w:val="0"/>
          <w:sz w:val="24"/>
          <w:szCs w:val="24"/>
          <w:lang w:val="en-US" w:eastAsia="en-US" w:bidi="ar-SA"/>
        </w:rPr>
        <w:t>等）</w:t>
      </w:r>
      <w:r>
        <w:rPr>
          <w:rFonts w:hint="eastAsia" w:ascii="宋体" w:hAnsi="宋体" w:eastAsia="宋体" w:cs="宋体"/>
          <w:snapToGrid w:val="0"/>
          <w:color w:val="000000"/>
          <w:spacing w:val="-37"/>
          <w:kern w:val="0"/>
          <w:sz w:val="24"/>
          <w:szCs w:val="24"/>
          <w:lang w:val="en-US" w:eastAsia="en-US" w:bidi="ar-SA"/>
        </w:rPr>
        <w:t>。</w:t>
      </w:r>
    </w:p>
    <w:p>
      <w:pPr>
        <w:keepNext w:val="0"/>
        <w:keepLines w:val="0"/>
        <w:pageBreakBefore w:val="0"/>
        <w:kinsoku w:val="0"/>
        <w:wordWrap/>
        <w:overflowPunct/>
        <w:topLinePunct w:val="0"/>
        <w:autoSpaceDE w:val="0"/>
        <w:autoSpaceDN w:val="0"/>
        <w:bidi w:val="0"/>
        <w:adjustRightInd w:val="0"/>
        <w:snapToGrid w:val="0"/>
        <w:spacing w:before="181" w:line="460" w:lineRule="exact"/>
        <w:ind w:left="3774"/>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spacing w:val="-5"/>
          <w:kern w:val="0"/>
          <w:sz w:val="24"/>
          <w:szCs w:val="24"/>
          <w:lang w:val="en-US" w:eastAsia="en-US" w:bidi="ar-SA"/>
        </w:rPr>
        <w:t>表</w:t>
      </w:r>
      <w:r>
        <w:rPr>
          <w:rFonts w:hint="eastAsia" w:ascii="宋体" w:hAnsi="宋体" w:eastAsia="宋体" w:cs="宋体"/>
          <w:snapToGrid w:val="0"/>
          <w:color w:val="000000"/>
          <w:spacing w:val="-49"/>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3</w:t>
      </w:r>
      <w:r>
        <w:rPr>
          <w:rFonts w:hint="eastAsia" w:ascii="宋体" w:hAnsi="宋体" w:eastAsia="宋体" w:cs="宋体"/>
          <w:snapToGrid w:val="0"/>
          <w:color w:val="000000"/>
          <w:spacing w:val="3"/>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zh-CN" w:bidi="ar-SA"/>
        </w:rPr>
        <w:t>标段一：</w:t>
      </w:r>
      <w:r>
        <w:rPr>
          <w:rFonts w:hint="eastAsia" w:ascii="宋体" w:hAnsi="宋体" w:eastAsia="宋体" w:cs="宋体"/>
          <w:snapToGrid w:val="0"/>
          <w:color w:val="000000"/>
          <w:spacing w:val="-5"/>
          <w:kern w:val="0"/>
          <w:sz w:val="24"/>
          <w:szCs w:val="24"/>
          <w:lang w:val="en-US" w:eastAsia="en-US" w:bidi="ar-SA"/>
        </w:rPr>
        <w:t>备品备件</w:t>
      </w:r>
    </w:p>
    <w:p>
      <w:pPr>
        <w:keepNext w:val="0"/>
        <w:keepLines w:val="0"/>
        <w:pageBreakBefore w:val="0"/>
        <w:kinsoku w:val="0"/>
        <w:wordWrap/>
        <w:overflowPunct/>
        <w:topLinePunct w:val="0"/>
        <w:autoSpaceDE w:val="0"/>
        <w:autoSpaceDN w:val="0"/>
        <w:bidi w:val="0"/>
        <w:adjustRightInd w:val="0"/>
        <w:snapToGrid w:val="0"/>
        <w:spacing w:before="79" w:line="460" w:lineRule="exact"/>
        <w:ind w:left="78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（此次改造的合同设备，不仅限于此，投标人填写，计入投标总价）</w:t>
      </w:r>
    </w:p>
    <w:p>
      <w:pPr>
        <w:widowControl/>
        <w:kinsoku w:val="0"/>
        <w:autoSpaceDE w:val="0"/>
        <w:autoSpaceDN w:val="0"/>
        <w:adjustRightInd w:val="0"/>
        <w:snapToGrid w:val="0"/>
        <w:spacing w:line="151" w:lineRule="exact"/>
        <w:jc w:val="left"/>
        <w:textAlignment w:val="baseline"/>
        <w:rPr>
          <w:rFonts w:hint="eastAsia" w:ascii="宋体" w:hAnsi="宋体" w:eastAsia="宋体" w:cs="宋体"/>
          <w:snapToGrid w:val="0"/>
          <w:color w:val="000000"/>
          <w:kern w:val="0"/>
          <w:szCs w:val="21"/>
          <w:lang w:eastAsia="en-US"/>
        </w:rPr>
      </w:pPr>
    </w:p>
    <w:tbl>
      <w:tblPr>
        <w:tblStyle w:val="16"/>
        <w:tblW w:w="8646" w:type="dxa"/>
        <w:tblInd w:w="5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4"/>
        <w:gridCol w:w="1254"/>
        <w:gridCol w:w="2464"/>
        <w:gridCol w:w="720"/>
        <w:gridCol w:w="720"/>
        <w:gridCol w:w="720"/>
        <w:gridCol w:w="1200"/>
        <w:gridCol w:w="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724" w:type="dxa"/>
            <w:vAlign w:val="top"/>
          </w:tcPr>
          <w:p>
            <w:pPr>
              <w:keepNext w:val="0"/>
              <w:keepLines w:val="0"/>
              <w:pageBreakBefore w:val="0"/>
              <w:kinsoku w:val="0"/>
              <w:wordWrap/>
              <w:overflowPunct/>
              <w:topLinePunct w:val="0"/>
              <w:autoSpaceDE w:val="0"/>
              <w:autoSpaceDN w:val="0"/>
              <w:bidi w:val="0"/>
              <w:adjustRightInd w:val="0"/>
              <w:snapToGrid w:val="0"/>
              <w:spacing w:before="38" w:line="360" w:lineRule="exact"/>
              <w:ind w:left="12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254" w:type="dxa"/>
            <w:vAlign w:val="top"/>
          </w:tcPr>
          <w:p>
            <w:pPr>
              <w:keepNext w:val="0"/>
              <w:keepLines w:val="0"/>
              <w:pageBreakBefore w:val="0"/>
              <w:kinsoku w:val="0"/>
              <w:wordWrap/>
              <w:overflowPunct/>
              <w:topLinePunct w:val="0"/>
              <w:autoSpaceDE w:val="0"/>
              <w:autoSpaceDN w:val="0"/>
              <w:bidi w:val="0"/>
              <w:adjustRightInd w:val="0"/>
              <w:snapToGrid w:val="0"/>
              <w:spacing w:before="38" w:line="360" w:lineRule="exact"/>
              <w:ind w:left="3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名称</w:t>
            </w:r>
          </w:p>
        </w:tc>
        <w:tc>
          <w:tcPr>
            <w:tcW w:w="2464" w:type="dxa"/>
            <w:vAlign w:val="top"/>
          </w:tcPr>
          <w:p>
            <w:pPr>
              <w:keepNext w:val="0"/>
              <w:keepLines w:val="0"/>
              <w:pageBreakBefore w:val="0"/>
              <w:kinsoku w:val="0"/>
              <w:wordWrap/>
              <w:overflowPunct/>
              <w:topLinePunct w:val="0"/>
              <w:autoSpaceDE w:val="0"/>
              <w:autoSpaceDN w:val="0"/>
              <w:bidi w:val="0"/>
              <w:adjustRightInd w:val="0"/>
              <w:snapToGrid w:val="0"/>
              <w:spacing w:before="37" w:line="360" w:lineRule="exact"/>
              <w:ind w:left="7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规格型号</w:t>
            </w:r>
          </w:p>
        </w:tc>
        <w:tc>
          <w:tcPr>
            <w:tcW w:w="720" w:type="dxa"/>
            <w:vAlign w:val="top"/>
          </w:tcPr>
          <w:p>
            <w:pPr>
              <w:keepNext w:val="0"/>
              <w:keepLines w:val="0"/>
              <w:pageBreakBefore w:val="0"/>
              <w:kinsoku w:val="0"/>
              <w:wordWrap/>
              <w:overflowPunct/>
              <w:topLinePunct w:val="0"/>
              <w:autoSpaceDE w:val="0"/>
              <w:autoSpaceDN w:val="0"/>
              <w:bidi w:val="0"/>
              <w:adjustRightInd w:val="0"/>
              <w:snapToGrid w:val="0"/>
              <w:spacing w:before="38" w:line="360" w:lineRule="exact"/>
              <w:ind w:left="12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单位</w:t>
            </w:r>
          </w:p>
        </w:tc>
        <w:tc>
          <w:tcPr>
            <w:tcW w:w="720" w:type="dxa"/>
            <w:vAlign w:val="top"/>
          </w:tcPr>
          <w:p>
            <w:pPr>
              <w:keepNext w:val="0"/>
              <w:keepLines w:val="0"/>
              <w:pageBreakBefore w:val="0"/>
              <w:kinsoku w:val="0"/>
              <w:wordWrap/>
              <w:overflowPunct/>
              <w:topLinePunct w:val="0"/>
              <w:autoSpaceDE w:val="0"/>
              <w:autoSpaceDN w:val="0"/>
              <w:bidi w:val="0"/>
              <w:adjustRightInd w:val="0"/>
              <w:snapToGrid w:val="0"/>
              <w:spacing w:before="37" w:line="360" w:lineRule="exact"/>
              <w:ind w:left="13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数量</w:t>
            </w:r>
          </w:p>
        </w:tc>
        <w:tc>
          <w:tcPr>
            <w:tcW w:w="720" w:type="dxa"/>
            <w:vAlign w:val="top"/>
          </w:tcPr>
          <w:p>
            <w:pPr>
              <w:keepNext w:val="0"/>
              <w:keepLines w:val="0"/>
              <w:pageBreakBefore w:val="0"/>
              <w:kinsoku w:val="0"/>
              <w:wordWrap/>
              <w:overflowPunct/>
              <w:topLinePunct w:val="0"/>
              <w:autoSpaceDE w:val="0"/>
              <w:autoSpaceDN w:val="0"/>
              <w:bidi w:val="0"/>
              <w:adjustRightInd w:val="0"/>
              <w:snapToGrid w:val="0"/>
              <w:spacing w:before="37" w:line="360" w:lineRule="exact"/>
              <w:ind w:left="12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产地</w:t>
            </w:r>
          </w:p>
        </w:tc>
        <w:tc>
          <w:tcPr>
            <w:tcW w:w="1200" w:type="dxa"/>
            <w:vAlign w:val="top"/>
          </w:tcPr>
          <w:p>
            <w:pPr>
              <w:keepNext w:val="0"/>
              <w:keepLines w:val="0"/>
              <w:pageBreakBefore w:val="0"/>
              <w:kinsoku w:val="0"/>
              <w:wordWrap/>
              <w:overflowPunct/>
              <w:topLinePunct w:val="0"/>
              <w:autoSpaceDE w:val="0"/>
              <w:autoSpaceDN w:val="0"/>
              <w:bidi w:val="0"/>
              <w:adjustRightInd w:val="0"/>
              <w:snapToGrid w:val="0"/>
              <w:spacing w:before="37" w:line="360" w:lineRule="exact"/>
              <w:ind w:left="13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生产厂家</w:t>
            </w:r>
          </w:p>
        </w:tc>
        <w:tc>
          <w:tcPr>
            <w:tcW w:w="844" w:type="dxa"/>
            <w:vAlign w:val="top"/>
          </w:tcPr>
          <w:p>
            <w:pPr>
              <w:keepNext w:val="0"/>
              <w:keepLines w:val="0"/>
              <w:pageBreakBefore w:val="0"/>
              <w:kinsoku w:val="0"/>
              <w:wordWrap/>
              <w:overflowPunct/>
              <w:topLinePunct w:val="0"/>
              <w:autoSpaceDE w:val="0"/>
              <w:autoSpaceDN w:val="0"/>
              <w:bidi w:val="0"/>
              <w:adjustRightInd w:val="0"/>
              <w:snapToGrid w:val="0"/>
              <w:spacing w:before="38" w:line="360" w:lineRule="exact"/>
              <w:ind w:left="19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724" w:type="dxa"/>
            <w:vAlign w:val="top"/>
          </w:tcPr>
          <w:p>
            <w:pPr>
              <w:keepNext w:val="0"/>
              <w:keepLines w:val="0"/>
              <w:pageBreakBefore w:val="0"/>
              <w:widowControl/>
              <w:kinsoku w:val="0"/>
              <w:wordWrap/>
              <w:overflowPunct/>
              <w:topLinePunct w:val="0"/>
              <w:autoSpaceDE w:val="0"/>
              <w:autoSpaceDN w:val="0"/>
              <w:bidi w:val="0"/>
              <w:adjustRightInd w:val="0"/>
              <w:snapToGrid w:val="0"/>
              <w:spacing w:before="57" w:line="360" w:lineRule="exact"/>
              <w:ind w:left="32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1254" w:type="dxa"/>
            <w:vAlign w:val="top"/>
          </w:tcPr>
          <w:p>
            <w:pPr>
              <w:keepNext w:val="0"/>
              <w:keepLines w:val="0"/>
              <w:pageBreakBefore w:val="0"/>
              <w:kinsoku w:val="0"/>
              <w:wordWrap/>
              <w:overflowPunct/>
              <w:topLinePunct w:val="0"/>
              <w:autoSpaceDE w:val="0"/>
              <w:autoSpaceDN w:val="0"/>
              <w:bidi w:val="0"/>
              <w:adjustRightInd w:val="0"/>
              <w:snapToGrid w:val="0"/>
              <w:spacing w:before="34" w:line="360" w:lineRule="exact"/>
              <w:ind w:left="141"/>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9"/>
                <w:kern w:val="0"/>
                <w:sz w:val="24"/>
                <w:szCs w:val="24"/>
                <w:lang w:val="en-US" w:eastAsia="en-US" w:bidi="ar-SA"/>
              </w:rPr>
              <w:t>电源板</w:t>
            </w:r>
          </w:p>
        </w:tc>
        <w:tc>
          <w:tcPr>
            <w:tcW w:w="2464" w:type="dxa"/>
            <w:vAlign w:val="top"/>
          </w:tcPr>
          <w:p>
            <w:pPr>
              <w:keepNext w:val="0"/>
              <w:keepLines w:val="0"/>
              <w:pageBreakBefore w:val="0"/>
              <w:kinsoku w:val="0"/>
              <w:wordWrap/>
              <w:overflowPunct/>
              <w:topLinePunct w:val="0"/>
              <w:autoSpaceDE w:val="0"/>
              <w:autoSpaceDN w:val="0"/>
              <w:bidi w:val="0"/>
              <w:adjustRightInd w:val="0"/>
              <w:snapToGrid w:val="0"/>
              <w:spacing w:before="34" w:line="360" w:lineRule="exact"/>
              <w:ind w:left="16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zh-CN" w:bidi="ar-SA"/>
              </w:rPr>
              <w:t>各型号</w:t>
            </w:r>
            <w:r>
              <w:rPr>
                <w:rFonts w:hint="eastAsia" w:ascii="宋体" w:hAnsi="宋体" w:eastAsia="宋体" w:cs="宋体"/>
                <w:snapToGrid w:val="0"/>
                <w:color w:val="auto"/>
                <w:spacing w:val="-2"/>
                <w:kern w:val="0"/>
                <w:sz w:val="24"/>
                <w:szCs w:val="24"/>
                <w:lang w:val="en-US" w:eastAsia="en-US" w:bidi="ar-SA"/>
              </w:rPr>
              <w:t>与保护装置同一规格</w:t>
            </w:r>
          </w:p>
        </w:tc>
        <w:tc>
          <w:tcPr>
            <w:tcW w:w="720" w:type="dxa"/>
            <w:vAlign w:val="top"/>
          </w:tcPr>
          <w:p>
            <w:pPr>
              <w:keepNext w:val="0"/>
              <w:keepLines w:val="0"/>
              <w:pageBreakBefore w:val="0"/>
              <w:kinsoku w:val="0"/>
              <w:wordWrap/>
              <w:overflowPunct/>
              <w:topLinePunct w:val="0"/>
              <w:autoSpaceDE w:val="0"/>
              <w:autoSpaceDN w:val="0"/>
              <w:bidi w:val="0"/>
              <w:adjustRightInd w:val="0"/>
              <w:snapToGrid w:val="0"/>
              <w:spacing w:before="34" w:line="360" w:lineRule="exact"/>
              <w:ind w:left="248"/>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块</w:t>
            </w: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before="57" w:line="360" w:lineRule="exact"/>
              <w:ind w:left="326"/>
              <w:jc w:val="left"/>
              <w:textAlignment w:val="baseline"/>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val="en-US" w:eastAsia="zh-CN"/>
              </w:rPr>
              <w:t>2</w:t>
            </w: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120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844"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724" w:type="dxa"/>
            <w:vAlign w:val="top"/>
          </w:tcPr>
          <w:p>
            <w:pPr>
              <w:keepNext w:val="0"/>
              <w:keepLines w:val="0"/>
              <w:pageBreakBefore w:val="0"/>
              <w:widowControl/>
              <w:kinsoku w:val="0"/>
              <w:wordWrap/>
              <w:overflowPunct/>
              <w:topLinePunct w:val="0"/>
              <w:autoSpaceDE w:val="0"/>
              <w:autoSpaceDN w:val="0"/>
              <w:bidi w:val="0"/>
              <w:adjustRightInd w:val="0"/>
              <w:snapToGrid w:val="0"/>
              <w:spacing w:before="60" w:line="360" w:lineRule="exact"/>
              <w:ind w:left="30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1254" w:type="dxa"/>
            <w:vAlign w:val="top"/>
          </w:tcPr>
          <w:p>
            <w:pPr>
              <w:keepNext w:val="0"/>
              <w:keepLines w:val="0"/>
              <w:pageBreakBefore w:val="0"/>
              <w:kinsoku w:val="0"/>
              <w:wordWrap/>
              <w:overflowPunct/>
              <w:topLinePunct w:val="0"/>
              <w:autoSpaceDE w:val="0"/>
              <w:autoSpaceDN w:val="0"/>
              <w:bidi w:val="0"/>
              <w:adjustRightInd w:val="0"/>
              <w:snapToGrid w:val="0"/>
              <w:spacing w:before="37" w:line="360" w:lineRule="exact"/>
              <w:ind w:left="11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en-US" w:bidi="ar-SA"/>
              </w:rPr>
              <w:t>CPU</w:t>
            </w:r>
            <w:r>
              <w:rPr>
                <w:rFonts w:hint="eastAsia" w:ascii="宋体" w:hAnsi="宋体" w:eastAsia="宋体" w:cs="宋体"/>
                <w:snapToGrid w:val="0"/>
                <w:color w:val="auto"/>
                <w:spacing w:val="9"/>
                <w:kern w:val="0"/>
                <w:sz w:val="24"/>
                <w:szCs w:val="24"/>
                <w:lang w:val="en-US" w:eastAsia="en-US" w:bidi="ar-SA"/>
              </w:rPr>
              <w:t xml:space="preserve"> </w:t>
            </w:r>
            <w:r>
              <w:rPr>
                <w:rFonts w:hint="eastAsia" w:ascii="宋体" w:hAnsi="宋体" w:eastAsia="宋体" w:cs="宋体"/>
                <w:snapToGrid w:val="0"/>
                <w:color w:val="auto"/>
                <w:spacing w:val="-2"/>
                <w:kern w:val="0"/>
                <w:sz w:val="24"/>
                <w:szCs w:val="24"/>
                <w:lang w:val="en-US" w:eastAsia="en-US" w:bidi="ar-SA"/>
              </w:rPr>
              <w:t>板</w:t>
            </w:r>
          </w:p>
        </w:tc>
        <w:tc>
          <w:tcPr>
            <w:tcW w:w="2464" w:type="dxa"/>
            <w:vAlign w:val="top"/>
          </w:tcPr>
          <w:p>
            <w:pPr>
              <w:keepNext w:val="0"/>
              <w:keepLines w:val="0"/>
              <w:pageBreakBefore w:val="0"/>
              <w:kinsoku w:val="0"/>
              <w:wordWrap/>
              <w:overflowPunct/>
              <w:topLinePunct w:val="0"/>
              <w:autoSpaceDE w:val="0"/>
              <w:autoSpaceDN w:val="0"/>
              <w:bidi w:val="0"/>
              <w:adjustRightInd w:val="0"/>
              <w:snapToGrid w:val="0"/>
              <w:spacing w:before="37" w:line="360" w:lineRule="exact"/>
              <w:ind w:left="16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zh-CN" w:bidi="ar-SA"/>
              </w:rPr>
              <w:t>各型号</w:t>
            </w:r>
            <w:r>
              <w:rPr>
                <w:rFonts w:hint="eastAsia" w:ascii="宋体" w:hAnsi="宋体" w:eastAsia="宋体" w:cs="宋体"/>
                <w:snapToGrid w:val="0"/>
                <w:color w:val="auto"/>
                <w:spacing w:val="-2"/>
                <w:kern w:val="0"/>
                <w:sz w:val="24"/>
                <w:szCs w:val="24"/>
                <w:lang w:val="en-US" w:eastAsia="en-US" w:bidi="ar-SA"/>
              </w:rPr>
              <w:t>与保护装置同一规格</w:t>
            </w:r>
          </w:p>
        </w:tc>
        <w:tc>
          <w:tcPr>
            <w:tcW w:w="720" w:type="dxa"/>
            <w:vAlign w:val="top"/>
          </w:tcPr>
          <w:p>
            <w:pPr>
              <w:keepNext w:val="0"/>
              <w:keepLines w:val="0"/>
              <w:pageBreakBefore w:val="0"/>
              <w:kinsoku w:val="0"/>
              <w:wordWrap/>
              <w:overflowPunct/>
              <w:topLinePunct w:val="0"/>
              <w:autoSpaceDE w:val="0"/>
              <w:autoSpaceDN w:val="0"/>
              <w:bidi w:val="0"/>
              <w:adjustRightInd w:val="0"/>
              <w:snapToGrid w:val="0"/>
              <w:spacing w:before="38" w:line="360" w:lineRule="exact"/>
              <w:ind w:left="248"/>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块</w:t>
            </w: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before="60" w:line="360" w:lineRule="exact"/>
              <w:ind w:left="326"/>
              <w:jc w:val="left"/>
              <w:textAlignment w:val="baseline"/>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val="en-US" w:eastAsia="zh-CN"/>
              </w:rPr>
              <w:t>2</w:t>
            </w: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120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844"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724" w:type="dxa"/>
            <w:vAlign w:val="top"/>
          </w:tcPr>
          <w:p>
            <w:pPr>
              <w:keepNext w:val="0"/>
              <w:keepLines w:val="0"/>
              <w:pageBreakBefore w:val="0"/>
              <w:widowControl/>
              <w:kinsoku w:val="0"/>
              <w:wordWrap/>
              <w:overflowPunct/>
              <w:topLinePunct w:val="0"/>
              <w:autoSpaceDE w:val="0"/>
              <w:autoSpaceDN w:val="0"/>
              <w:bidi w:val="0"/>
              <w:adjustRightInd w:val="0"/>
              <w:snapToGrid w:val="0"/>
              <w:spacing w:before="59" w:line="360" w:lineRule="exact"/>
              <w:ind w:left="30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3</w:t>
            </w:r>
          </w:p>
        </w:tc>
        <w:tc>
          <w:tcPr>
            <w:tcW w:w="1254"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2464"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120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844"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r>
    </w:tbl>
    <w:p>
      <w:pPr>
        <w:keepNext w:val="0"/>
        <w:keepLines w:val="0"/>
        <w:pageBreakBefore w:val="0"/>
        <w:kinsoku w:val="0"/>
        <w:wordWrap/>
        <w:overflowPunct/>
        <w:topLinePunct w:val="0"/>
        <w:autoSpaceDE w:val="0"/>
        <w:autoSpaceDN w:val="0"/>
        <w:bidi w:val="0"/>
        <w:adjustRightInd w:val="0"/>
        <w:snapToGrid w:val="0"/>
        <w:spacing w:before="181" w:line="460" w:lineRule="exact"/>
        <w:ind w:left="3774"/>
        <w:jc w:val="left"/>
        <w:textAlignment w:val="baseline"/>
        <w:rPr>
          <w:rFonts w:hint="eastAsia" w:ascii="宋体" w:hAnsi="宋体" w:eastAsia="宋体" w:cs="宋体"/>
          <w:snapToGrid w:val="0"/>
          <w:color w:val="000000"/>
          <w:kern w:val="0"/>
          <w:sz w:val="21"/>
          <w:szCs w:val="21"/>
          <w:lang w:eastAsia="en-US"/>
        </w:rPr>
      </w:pPr>
      <w:bookmarkStart w:id="64" w:name="_Toc13134"/>
      <w:bookmarkStart w:id="65" w:name="_Toc22051"/>
      <w:bookmarkStart w:id="66" w:name="_Toc10642"/>
      <w:r>
        <w:rPr>
          <w:rFonts w:hint="eastAsia" w:ascii="宋体" w:hAnsi="宋体" w:eastAsia="宋体" w:cs="宋体"/>
          <w:snapToGrid w:val="0"/>
          <w:color w:val="000000"/>
          <w:spacing w:val="3"/>
          <w:kern w:val="0"/>
          <w:sz w:val="24"/>
          <w:szCs w:val="24"/>
          <w:lang w:val="en-US" w:eastAsia="zh-CN" w:bidi="ar-SA"/>
        </w:rPr>
        <w:t>标段二：</w:t>
      </w:r>
      <w:r>
        <w:rPr>
          <w:rFonts w:hint="eastAsia" w:ascii="宋体" w:hAnsi="宋体" w:eastAsia="宋体" w:cs="宋体"/>
          <w:snapToGrid w:val="0"/>
          <w:color w:val="000000"/>
          <w:spacing w:val="-5"/>
          <w:kern w:val="0"/>
          <w:sz w:val="24"/>
          <w:szCs w:val="24"/>
          <w:lang w:val="en-US" w:eastAsia="en-US" w:bidi="ar-SA"/>
        </w:rPr>
        <w:t>备品备件</w:t>
      </w:r>
    </w:p>
    <w:p>
      <w:pPr>
        <w:keepNext w:val="0"/>
        <w:keepLines w:val="0"/>
        <w:pageBreakBefore w:val="0"/>
        <w:kinsoku w:val="0"/>
        <w:wordWrap/>
        <w:overflowPunct/>
        <w:topLinePunct w:val="0"/>
        <w:autoSpaceDE w:val="0"/>
        <w:autoSpaceDN w:val="0"/>
        <w:bidi w:val="0"/>
        <w:adjustRightInd w:val="0"/>
        <w:snapToGrid w:val="0"/>
        <w:spacing w:before="79" w:line="460" w:lineRule="exact"/>
        <w:ind w:left="78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（此次改造的合同设备，不仅限于此，投标人填写，计入投标总价）</w:t>
      </w:r>
    </w:p>
    <w:p>
      <w:pPr>
        <w:widowControl/>
        <w:kinsoku w:val="0"/>
        <w:autoSpaceDE w:val="0"/>
        <w:autoSpaceDN w:val="0"/>
        <w:adjustRightInd w:val="0"/>
        <w:snapToGrid w:val="0"/>
        <w:spacing w:line="151" w:lineRule="exact"/>
        <w:jc w:val="left"/>
        <w:textAlignment w:val="baseline"/>
        <w:rPr>
          <w:rFonts w:hint="eastAsia" w:ascii="宋体" w:hAnsi="宋体" w:eastAsia="宋体" w:cs="宋体"/>
          <w:snapToGrid w:val="0"/>
          <w:color w:val="000000"/>
          <w:kern w:val="0"/>
          <w:szCs w:val="21"/>
          <w:lang w:eastAsia="en-US"/>
        </w:rPr>
      </w:pPr>
    </w:p>
    <w:tbl>
      <w:tblPr>
        <w:tblStyle w:val="16"/>
        <w:tblW w:w="8646" w:type="dxa"/>
        <w:tblInd w:w="5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4"/>
        <w:gridCol w:w="1254"/>
        <w:gridCol w:w="2464"/>
        <w:gridCol w:w="720"/>
        <w:gridCol w:w="720"/>
        <w:gridCol w:w="720"/>
        <w:gridCol w:w="1200"/>
        <w:gridCol w:w="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724" w:type="dxa"/>
            <w:vAlign w:val="top"/>
          </w:tcPr>
          <w:p>
            <w:pPr>
              <w:keepNext w:val="0"/>
              <w:keepLines w:val="0"/>
              <w:pageBreakBefore w:val="0"/>
              <w:kinsoku w:val="0"/>
              <w:wordWrap/>
              <w:overflowPunct/>
              <w:topLinePunct w:val="0"/>
              <w:autoSpaceDE w:val="0"/>
              <w:autoSpaceDN w:val="0"/>
              <w:bidi w:val="0"/>
              <w:adjustRightInd w:val="0"/>
              <w:snapToGrid w:val="0"/>
              <w:spacing w:before="38" w:line="360" w:lineRule="exact"/>
              <w:ind w:left="12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254" w:type="dxa"/>
            <w:vAlign w:val="top"/>
          </w:tcPr>
          <w:p>
            <w:pPr>
              <w:keepNext w:val="0"/>
              <w:keepLines w:val="0"/>
              <w:pageBreakBefore w:val="0"/>
              <w:kinsoku w:val="0"/>
              <w:wordWrap/>
              <w:overflowPunct/>
              <w:topLinePunct w:val="0"/>
              <w:autoSpaceDE w:val="0"/>
              <w:autoSpaceDN w:val="0"/>
              <w:bidi w:val="0"/>
              <w:adjustRightInd w:val="0"/>
              <w:snapToGrid w:val="0"/>
              <w:spacing w:before="38" w:line="360" w:lineRule="exact"/>
              <w:ind w:left="3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名称</w:t>
            </w:r>
          </w:p>
        </w:tc>
        <w:tc>
          <w:tcPr>
            <w:tcW w:w="2464" w:type="dxa"/>
            <w:vAlign w:val="top"/>
          </w:tcPr>
          <w:p>
            <w:pPr>
              <w:keepNext w:val="0"/>
              <w:keepLines w:val="0"/>
              <w:pageBreakBefore w:val="0"/>
              <w:kinsoku w:val="0"/>
              <w:wordWrap/>
              <w:overflowPunct/>
              <w:topLinePunct w:val="0"/>
              <w:autoSpaceDE w:val="0"/>
              <w:autoSpaceDN w:val="0"/>
              <w:bidi w:val="0"/>
              <w:adjustRightInd w:val="0"/>
              <w:snapToGrid w:val="0"/>
              <w:spacing w:before="37" w:line="360" w:lineRule="exact"/>
              <w:ind w:left="7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规格型号</w:t>
            </w:r>
          </w:p>
        </w:tc>
        <w:tc>
          <w:tcPr>
            <w:tcW w:w="720" w:type="dxa"/>
            <w:vAlign w:val="top"/>
          </w:tcPr>
          <w:p>
            <w:pPr>
              <w:keepNext w:val="0"/>
              <w:keepLines w:val="0"/>
              <w:pageBreakBefore w:val="0"/>
              <w:kinsoku w:val="0"/>
              <w:wordWrap/>
              <w:overflowPunct/>
              <w:topLinePunct w:val="0"/>
              <w:autoSpaceDE w:val="0"/>
              <w:autoSpaceDN w:val="0"/>
              <w:bidi w:val="0"/>
              <w:adjustRightInd w:val="0"/>
              <w:snapToGrid w:val="0"/>
              <w:spacing w:before="38" w:line="360" w:lineRule="exact"/>
              <w:ind w:left="12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单位</w:t>
            </w:r>
          </w:p>
        </w:tc>
        <w:tc>
          <w:tcPr>
            <w:tcW w:w="720" w:type="dxa"/>
            <w:vAlign w:val="top"/>
          </w:tcPr>
          <w:p>
            <w:pPr>
              <w:keepNext w:val="0"/>
              <w:keepLines w:val="0"/>
              <w:pageBreakBefore w:val="0"/>
              <w:kinsoku w:val="0"/>
              <w:wordWrap/>
              <w:overflowPunct/>
              <w:topLinePunct w:val="0"/>
              <w:autoSpaceDE w:val="0"/>
              <w:autoSpaceDN w:val="0"/>
              <w:bidi w:val="0"/>
              <w:adjustRightInd w:val="0"/>
              <w:snapToGrid w:val="0"/>
              <w:spacing w:before="37" w:line="360" w:lineRule="exact"/>
              <w:ind w:left="13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数量</w:t>
            </w:r>
          </w:p>
        </w:tc>
        <w:tc>
          <w:tcPr>
            <w:tcW w:w="720" w:type="dxa"/>
            <w:vAlign w:val="top"/>
          </w:tcPr>
          <w:p>
            <w:pPr>
              <w:keepNext w:val="0"/>
              <w:keepLines w:val="0"/>
              <w:pageBreakBefore w:val="0"/>
              <w:kinsoku w:val="0"/>
              <w:wordWrap/>
              <w:overflowPunct/>
              <w:topLinePunct w:val="0"/>
              <w:autoSpaceDE w:val="0"/>
              <w:autoSpaceDN w:val="0"/>
              <w:bidi w:val="0"/>
              <w:adjustRightInd w:val="0"/>
              <w:snapToGrid w:val="0"/>
              <w:spacing w:before="37" w:line="360" w:lineRule="exact"/>
              <w:ind w:left="12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产地</w:t>
            </w:r>
          </w:p>
        </w:tc>
        <w:tc>
          <w:tcPr>
            <w:tcW w:w="1200" w:type="dxa"/>
            <w:vAlign w:val="top"/>
          </w:tcPr>
          <w:p>
            <w:pPr>
              <w:keepNext w:val="0"/>
              <w:keepLines w:val="0"/>
              <w:pageBreakBefore w:val="0"/>
              <w:kinsoku w:val="0"/>
              <w:wordWrap/>
              <w:overflowPunct/>
              <w:topLinePunct w:val="0"/>
              <w:autoSpaceDE w:val="0"/>
              <w:autoSpaceDN w:val="0"/>
              <w:bidi w:val="0"/>
              <w:adjustRightInd w:val="0"/>
              <w:snapToGrid w:val="0"/>
              <w:spacing w:before="37" w:line="360" w:lineRule="exact"/>
              <w:ind w:left="13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生产厂家</w:t>
            </w:r>
          </w:p>
        </w:tc>
        <w:tc>
          <w:tcPr>
            <w:tcW w:w="844" w:type="dxa"/>
            <w:vAlign w:val="top"/>
          </w:tcPr>
          <w:p>
            <w:pPr>
              <w:keepNext w:val="0"/>
              <w:keepLines w:val="0"/>
              <w:pageBreakBefore w:val="0"/>
              <w:kinsoku w:val="0"/>
              <w:wordWrap/>
              <w:overflowPunct/>
              <w:topLinePunct w:val="0"/>
              <w:autoSpaceDE w:val="0"/>
              <w:autoSpaceDN w:val="0"/>
              <w:bidi w:val="0"/>
              <w:adjustRightInd w:val="0"/>
              <w:snapToGrid w:val="0"/>
              <w:spacing w:before="38" w:line="360" w:lineRule="exact"/>
              <w:ind w:left="19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724" w:type="dxa"/>
            <w:vAlign w:val="top"/>
          </w:tcPr>
          <w:p>
            <w:pPr>
              <w:keepNext w:val="0"/>
              <w:keepLines w:val="0"/>
              <w:pageBreakBefore w:val="0"/>
              <w:widowControl/>
              <w:kinsoku w:val="0"/>
              <w:wordWrap/>
              <w:overflowPunct/>
              <w:topLinePunct w:val="0"/>
              <w:autoSpaceDE w:val="0"/>
              <w:autoSpaceDN w:val="0"/>
              <w:bidi w:val="0"/>
              <w:adjustRightInd w:val="0"/>
              <w:snapToGrid w:val="0"/>
              <w:spacing w:before="57" w:line="360" w:lineRule="exact"/>
              <w:ind w:left="32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1254" w:type="dxa"/>
            <w:vAlign w:val="top"/>
          </w:tcPr>
          <w:p>
            <w:pPr>
              <w:keepNext w:val="0"/>
              <w:keepLines w:val="0"/>
              <w:pageBreakBefore w:val="0"/>
              <w:kinsoku w:val="0"/>
              <w:wordWrap/>
              <w:overflowPunct/>
              <w:topLinePunct w:val="0"/>
              <w:autoSpaceDE w:val="0"/>
              <w:autoSpaceDN w:val="0"/>
              <w:bidi w:val="0"/>
              <w:adjustRightInd w:val="0"/>
              <w:snapToGrid w:val="0"/>
              <w:spacing w:before="34" w:line="360" w:lineRule="exact"/>
              <w:ind w:left="141"/>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9"/>
                <w:kern w:val="0"/>
                <w:sz w:val="24"/>
                <w:szCs w:val="24"/>
                <w:lang w:val="en-US" w:eastAsia="en-US" w:bidi="ar-SA"/>
              </w:rPr>
              <w:t>电源板</w:t>
            </w:r>
          </w:p>
        </w:tc>
        <w:tc>
          <w:tcPr>
            <w:tcW w:w="2464" w:type="dxa"/>
            <w:vAlign w:val="top"/>
          </w:tcPr>
          <w:p>
            <w:pPr>
              <w:keepNext w:val="0"/>
              <w:keepLines w:val="0"/>
              <w:pageBreakBefore w:val="0"/>
              <w:kinsoku w:val="0"/>
              <w:wordWrap/>
              <w:overflowPunct/>
              <w:topLinePunct w:val="0"/>
              <w:autoSpaceDE w:val="0"/>
              <w:autoSpaceDN w:val="0"/>
              <w:bidi w:val="0"/>
              <w:adjustRightInd w:val="0"/>
              <w:snapToGrid w:val="0"/>
              <w:spacing w:before="34" w:line="360" w:lineRule="exact"/>
              <w:ind w:left="16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zh-CN" w:bidi="ar-SA"/>
              </w:rPr>
              <w:t>各型号</w:t>
            </w:r>
            <w:r>
              <w:rPr>
                <w:rFonts w:hint="eastAsia" w:ascii="宋体" w:hAnsi="宋体" w:eastAsia="宋体" w:cs="宋体"/>
                <w:snapToGrid w:val="0"/>
                <w:color w:val="auto"/>
                <w:spacing w:val="-2"/>
                <w:kern w:val="0"/>
                <w:sz w:val="24"/>
                <w:szCs w:val="24"/>
                <w:lang w:val="en-US" w:eastAsia="en-US" w:bidi="ar-SA"/>
              </w:rPr>
              <w:t>与保护装置同一规格</w:t>
            </w:r>
          </w:p>
        </w:tc>
        <w:tc>
          <w:tcPr>
            <w:tcW w:w="720" w:type="dxa"/>
            <w:vAlign w:val="top"/>
          </w:tcPr>
          <w:p>
            <w:pPr>
              <w:keepNext w:val="0"/>
              <w:keepLines w:val="0"/>
              <w:pageBreakBefore w:val="0"/>
              <w:kinsoku w:val="0"/>
              <w:wordWrap/>
              <w:overflowPunct/>
              <w:topLinePunct w:val="0"/>
              <w:autoSpaceDE w:val="0"/>
              <w:autoSpaceDN w:val="0"/>
              <w:bidi w:val="0"/>
              <w:adjustRightInd w:val="0"/>
              <w:snapToGrid w:val="0"/>
              <w:spacing w:before="34" w:line="360" w:lineRule="exact"/>
              <w:ind w:left="248"/>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块</w:t>
            </w: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before="57" w:line="360" w:lineRule="exact"/>
              <w:ind w:left="326"/>
              <w:jc w:val="left"/>
              <w:textAlignment w:val="baseline"/>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val="en-US" w:eastAsia="zh-CN"/>
              </w:rPr>
              <w:t>2</w:t>
            </w: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120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844"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724" w:type="dxa"/>
            <w:vAlign w:val="top"/>
          </w:tcPr>
          <w:p>
            <w:pPr>
              <w:keepNext w:val="0"/>
              <w:keepLines w:val="0"/>
              <w:pageBreakBefore w:val="0"/>
              <w:widowControl/>
              <w:kinsoku w:val="0"/>
              <w:wordWrap/>
              <w:overflowPunct/>
              <w:topLinePunct w:val="0"/>
              <w:autoSpaceDE w:val="0"/>
              <w:autoSpaceDN w:val="0"/>
              <w:bidi w:val="0"/>
              <w:adjustRightInd w:val="0"/>
              <w:snapToGrid w:val="0"/>
              <w:spacing w:before="60" w:line="360" w:lineRule="exact"/>
              <w:ind w:left="30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1254" w:type="dxa"/>
            <w:vAlign w:val="top"/>
          </w:tcPr>
          <w:p>
            <w:pPr>
              <w:keepNext w:val="0"/>
              <w:keepLines w:val="0"/>
              <w:pageBreakBefore w:val="0"/>
              <w:kinsoku w:val="0"/>
              <w:wordWrap/>
              <w:overflowPunct/>
              <w:topLinePunct w:val="0"/>
              <w:autoSpaceDE w:val="0"/>
              <w:autoSpaceDN w:val="0"/>
              <w:bidi w:val="0"/>
              <w:adjustRightInd w:val="0"/>
              <w:snapToGrid w:val="0"/>
              <w:spacing w:before="37" w:line="360" w:lineRule="exact"/>
              <w:ind w:left="11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en-US" w:bidi="ar-SA"/>
              </w:rPr>
              <w:t>CPU</w:t>
            </w:r>
            <w:r>
              <w:rPr>
                <w:rFonts w:hint="eastAsia" w:ascii="宋体" w:hAnsi="宋体" w:eastAsia="宋体" w:cs="宋体"/>
                <w:snapToGrid w:val="0"/>
                <w:color w:val="auto"/>
                <w:spacing w:val="9"/>
                <w:kern w:val="0"/>
                <w:sz w:val="24"/>
                <w:szCs w:val="24"/>
                <w:lang w:val="en-US" w:eastAsia="en-US" w:bidi="ar-SA"/>
              </w:rPr>
              <w:t xml:space="preserve"> </w:t>
            </w:r>
            <w:r>
              <w:rPr>
                <w:rFonts w:hint="eastAsia" w:ascii="宋体" w:hAnsi="宋体" w:eastAsia="宋体" w:cs="宋体"/>
                <w:snapToGrid w:val="0"/>
                <w:color w:val="auto"/>
                <w:spacing w:val="-2"/>
                <w:kern w:val="0"/>
                <w:sz w:val="24"/>
                <w:szCs w:val="24"/>
                <w:lang w:val="en-US" w:eastAsia="en-US" w:bidi="ar-SA"/>
              </w:rPr>
              <w:t>板</w:t>
            </w:r>
          </w:p>
        </w:tc>
        <w:tc>
          <w:tcPr>
            <w:tcW w:w="2464" w:type="dxa"/>
            <w:vAlign w:val="top"/>
          </w:tcPr>
          <w:p>
            <w:pPr>
              <w:keepNext w:val="0"/>
              <w:keepLines w:val="0"/>
              <w:pageBreakBefore w:val="0"/>
              <w:kinsoku w:val="0"/>
              <w:wordWrap/>
              <w:overflowPunct/>
              <w:topLinePunct w:val="0"/>
              <w:autoSpaceDE w:val="0"/>
              <w:autoSpaceDN w:val="0"/>
              <w:bidi w:val="0"/>
              <w:adjustRightInd w:val="0"/>
              <w:snapToGrid w:val="0"/>
              <w:spacing w:before="37" w:line="360" w:lineRule="exact"/>
              <w:ind w:left="16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zh-CN" w:bidi="ar-SA"/>
              </w:rPr>
              <w:t>各型号</w:t>
            </w:r>
            <w:r>
              <w:rPr>
                <w:rFonts w:hint="eastAsia" w:ascii="宋体" w:hAnsi="宋体" w:eastAsia="宋体" w:cs="宋体"/>
                <w:snapToGrid w:val="0"/>
                <w:color w:val="auto"/>
                <w:spacing w:val="-2"/>
                <w:kern w:val="0"/>
                <w:sz w:val="24"/>
                <w:szCs w:val="24"/>
                <w:lang w:val="en-US" w:eastAsia="en-US" w:bidi="ar-SA"/>
              </w:rPr>
              <w:t>与保护装置同一规格</w:t>
            </w:r>
          </w:p>
        </w:tc>
        <w:tc>
          <w:tcPr>
            <w:tcW w:w="720" w:type="dxa"/>
            <w:vAlign w:val="top"/>
          </w:tcPr>
          <w:p>
            <w:pPr>
              <w:keepNext w:val="0"/>
              <w:keepLines w:val="0"/>
              <w:pageBreakBefore w:val="0"/>
              <w:kinsoku w:val="0"/>
              <w:wordWrap/>
              <w:overflowPunct/>
              <w:topLinePunct w:val="0"/>
              <w:autoSpaceDE w:val="0"/>
              <w:autoSpaceDN w:val="0"/>
              <w:bidi w:val="0"/>
              <w:adjustRightInd w:val="0"/>
              <w:snapToGrid w:val="0"/>
              <w:spacing w:before="38" w:line="360" w:lineRule="exact"/>
              <w:ind w:left="248"/>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块</w:t>
            </w: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before="60" w:line="360" w:lineRule="exact"/>
              <w:ind w:left="326"/>
              <w:jc w:val="left"/>
              <w:textAlignment w:val="baseline"/>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val="en-US" w:eastAsia="zh-CN"/>
              </w:rPr>
              <w:t>2</w:t>
            </w: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120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844"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724" w:type="dxa"/>
            <w:vAlign w:val="top"/>
          </w:tcPr>
          <w:p>
            <w:pPr>
              <w:keepNext w:val="0"/>
              <w:keepLines w:val="0"/>
              <w:pageBreakBefore w:val="0"/>
              <w:widowControl/>
              <w:kinsoku w:val="0"/>
              <w:wordWrap/>
              <w:overflowPunct/>
              <w:topLinePunct w:val="0"/>
              <w:autoSpaceDE w:val="0"/>
              <w:autoSpaceDN w:val="0"/>
              <w:bidi w:val="0"/>
              <w:adjustRightInd w:val="0"/>
              <w:snapToGrid w:val="0"/>
              <w:spacing w:before="59" w:line="360" w:lineRule="exact"/>
              <w:ind w:left="30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3</w:t>
            </w:r>
          </w:p>
        </w:tc>
        <w:tc>
          <w:tcPr>
            <w:tcW w:w="1254"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2464"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1200"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c>
          <w:tcPr>
            <w:tcW w:w="844" w:type="dxa"/>
            <w:vAlign w:val="top"/>
          </w:tcPr>
          <w:p>
            <w:pPr>
              <w:keepNext w:val="0"/>
              <w:keepLines w:val="0"/>
              <w:pageBreakBefore w:val="0"/>
              <w:widowControl/>
              <w:kinsoku w:val="0"/>
              <w:wordWrap/>
              <w:overflowPunct/>
              <w:topLinePunct w:val="0"/>
              <w:autoSpaceDE w:val="0"/>
              <w:autoSpaceDN w:val="0"/>
              <w:bidi w:val="0"/>
              <w:adjustRightInd w:val="0"/>
              <w:snapToGrid w:val="0"/>
              <w:spacing w:line="360" w:lineRule="exact"/>
              <w:jc w:val="left"/>
              <w:textAlignment w:val="baseline"/>
              <w:rPr>
                <w:rFonts w:hint="eastAsia" w:ascii="宋体" w:hAnsi="宋体" w:eastAsia="宋体" w:cs="宋体"/>
                <w:snapToGrid w:val="0"/>
                <w:color w:val="000000"/>
                <w:kern w:val="0"/>
                <w:sz w:val="21"/>
                <w:szCs w:val="21"/>
                <w:lang w:eastAsia="en-US"/>
              </w:rPr>
            </w:pPr>
          </w:p>
        </w:tc>
      </w:tr>
    </w:tbl>
    <w:p>
      <w:pPr>
        <w:keepNext w:val="0"/>
        <w:keepLines w:val="0"/>
        <w:pageBreakBefore w:val="0"/>
        <w:widowControl w:val="0"/>
        <w:kinsoku w:val="0"/>
        <w:wordWrap/>
        <w:overflowPunct/>
        <w:topLinePunct w:val="0"/>
        <w:autoSpaceDE w:val="0"/>
        <w:autoSpaceDN w:val="0"/>
        <w:bidi w:val="0"/>
        <w:adjustRightInd w:val="0"/>
        <w:snapToGrid w:val="0"/>
        <w:spacing w:before="34" w:line="460" w:lineRule="exact"/>
        <w:ind w:left="41"/>
        <w:jc w:val="left"/>
        <w:textAlignment w:val="baseline"/>
        <w:outlineLvl w:val="1"/>
        <w:rPr>
          <w:rFonts w:hint="eastAsia" w:ascii="宋体" w:hAnsi="宋体" w:eastAsia="宋体" w:cs="宋体"/>
          <w:b/>
          <w:bCs/>
          <w:snapToGrid w:val="0"/>
          <w:color w:val="000000"/>
          <w:spacing w:val="-4"/>
          <w:kern w:val="0"/>
          <w:sz w:val="24"/>
          <w:szCs w:val="24"/>
          <w:lang w:val="en-US" w:eastAsia="en-US" w:bidi="ar-SA"/>
        </w:rPr>
      </w:pPr>
    </w:p>
    <w:p>
      <w:pPr>
        <w:keepNext w:val="0"/>
        <w:keepLines w:val="0"/>
        <w:pageBreakBefore w:val="0"/>
        <w:widowControl w:val="0"/>
        <w:kinsoku w:val="0"/>
        <w:wordWrap/>
        <w:overflowPunct/>
        <w:topLinePunct w:val="0"/>
        <w:autoSpaceDE w:val="0"/>
        <w:autoSpaceDN w:val="0"/>
        <w:bidi w:val="0"/>
        <w:adjustRightInd w:val="0"/>
        <w:snapToGrid w:val="0"/>
        <w:spacing w:before="34" w:line="460" w:lineRule="exact"/>
        <w:ind w:left="41"/>
        <w:jc w:val="left"/>
        <w:textAlignment w:val="baseline"/>
        <w:outlineLvl w:val="1"/>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 xml:space="preserve">2.3 </w:t>
      </w:r>
      <w:r>
        <w:rPr>
          <w:rFonts w:hint="eastAsia" w:ascii="宋体" w:hAnsi="宋体" w:eastAsia="宋体" w:cs="宋体"/>
          <w:snapToGrid w:val="0"/>
          <w:color w:val="000000"/>
          <w:spacing w:val="-4"/>
          <w:kern w:val="0"/>
          <w:sz w:val="24"/>
          <w:szCs w:val="24"/>
          <w:lang w:val="en-US" w:eastAsia="en-US" w:bidi="ar-SA"/>
          <w14:textOutline w14:w="4354" w14:cap="flat" w14:cmpd="sng">
            <w14:solidFill>
              <w14:srgbClr w14:val="000000"/>
            </w14:solidFill>
            <w14:prstDash w14:val="solid"/>
            <w14:miter w14:val="0"/>
          </w14:textOutline>
        </w:rPr>
        <w:t>专用工具：</w:t>
      </w:r>
      <w:bookmarkEnd w:id="64"/>
      <w:bookmarkEnd w:id="65"/>
      <w:bookmarkEnd w:id="66"/>
    </w:p>
    <w:p>
      <w:pPr>
        <w:keepNext w:val="0"/>
        <w:keepLines w:val="0"/>
        <w:pageBreakBefore w:val="0"/>
        <w:widowControl w:val="0"/>
        <w:kinsoku w:val="0"/>
        <w:wordWrap/>
        <w:overflowPunct/>
        <w:topLinePunct w:val="0"/>
        <w:autoSpaceDE w:val="0"/>
        <w:autoSpaceDN w:val="0"/>
        <w:bidi w:val="0"/>
        <w:adjustRightInd w:val="0"/>
        <w:snapToGrid w:val="0"/>
        <w:spacing w:before="180" w:line="460" w:lineRule="exact"/>
        <w:ind w:left="44" w:right="513" w:firstLine="409"/>
        <w:jc w:val="both"/>
        <w:textAlignment w:val="baseline"/>
        <w:rPr>
          <w:rFonts w:hint="eastAsia" w:ascii="宋体" w:hAnsi="宋体" w:eastAsia="宋体" w:cs="宋体"/>
          <w:snapToGrid w:val="0"/>
          <w:color w:val="000000"/>
          <w:spacing w:val="-15"/>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投标人应向招标人提供必要的专用工具，按表 4 格式要求提供详细的专用工具清单（注明零部件的名称、型号或规格、生产厂家等）。</w:t>
      </w:r>
    </w:p>
    <w:p>
      <w:pPr>
        <w:keepNext w:val="0"/>
        <w:keepLines w:val="0"/>
        <w:pageBreakBefore w:val="0"/>
        <w:widowControl w:val="0"/>
        <w:kinsoku w:val="0"/>
        <w:wordWrap/>
        <w:overflowPunct/>
        <w:topLinePunct w:val="0"/>
        <w:autoSpaceDE w:val="0"/>
        <w:autoSpaceDN w:val="0"/>
        <w:bidi w:val="0"/>
        <w:adjustRightInd w:val="0"/>
        <w:snapToGrid w:val="0"/>
        <w:spacing w:before="79" w:line="460" w:lineRule="exact"/>
        <w:ind w:left="44" w:firstLine="630" w:firstLineChars="30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5"/>
          <w:kern w:val="0"/>
          <w:sz w:val="24"/>
          <w:szCs w:val="24"/>
          <w:lang w:val="en-US" w:eastAsia="en-US" w:bidi="ar-SA"/>
        </w:rPr>
        <w:t>表</w:t>
      </w:r>
      <w:r>
        <w:rPr>
          <w:rFonts w:hint="eastAsia" w:ascii="宋体" w:hAnsi="宋体" w:eastAsia="宋体" w:cs="宋体"/>
          <w:snapToGrid w:val="0"/>
          <w:color w:val="000000"/>
          <w:spacing w:val="-39"/>
          <w:kern w:val="0"/>
          <w:sz w:val="24"/>
          <w:szCs w:val="24"/>
          <w:lang w:val="en-US" w:eastAsia="en-US" w:bidi="ar-SA"/>
        </w:rPr>
        <w:t xml:space="preserve"> </w:t>
      </w:r>
      <w:r>
        <w:rPr>
          <w:rFonts w:hint="eastAsia" w:ascii="宋体" w:hAnsi="宋体" w:eastAsia="宋体" w:cs="宋体"/>
          <w:snapToGrid w:val="0"/>
          <w:color w:val="000000"/>
          <w:spacing w:val="-15"/>
          <w:kern w:val="0"/>
          <w:sz w:val="24"/>
          <w:szCs w:val="24"/>
          <w:lang w:val="en-US" w:eastAsia="en-US" w:bidi="ar-SA"/>
        </w:rPr>
        <w:t xml:space="preserve">4  </w:t>
      </w:r>
      <w:r>
        <w:rPr>
          <w:rFonts w:hint="eastAsia" w:ascii="宋体" w:hAnsi="宋体" w:eastAsia="宋体" w:cs="宋体"/>
          <w:snapToGrid w:val="0"/>
          <w:color w:val="000000"/>
          <w:spacing w:val="-15"/>
          <w:kern w:val="0"/>
          <w:sz w:val="24"/>
          <w:szCs w:val="24"/>
          <w:lang w:val="en-US" w:eastAsia="zh-CN" w:bidi="ar-SA"/>
        </w:rPr>
        <w:t>标段一：</w:t>
      </w:r>
      <w:r>
        <w:rPr>
          <w:rFonts w:hint="eastAsia" w:ascii="宋体" w:hAnsi="宋体" w:eastAsia="宋体" w:cs="宋体"/>
          <w:snapToGrid w:val="0"/>
          <w:color w:val="000000"/>
          <w:spacing w:val="-15"/>
          <w:kern w:val="0"/>
          <w:sz w:val="24"/>
          <w:szCs w:val="24"/>
          <w:lang w:val="en-US" w:eastAsia="en-US" w:bidi="ar-SA"/>
        </w:rPr>
        <w:t>专用工具（此次改造的合同设备，不仅限于此，投标人填写，计入投标总价）</w:t>
      </w:r>
    </w:p>
    <w:p>
      <w:pPr>
        <w:widowControl/>
        <w:kinsoku w:val="0"/>
        <w:autoSpaceDE w:val="0"/>
        <w:autoSpaceDN w:val="0"/>
        <w:adjustRightInd w:val="0"/>
        <w:snapToGrid w:val="0"/>
        <w:spacing w:line="148" w:lineRule="exact"/>
        <w:jc w:val="left"/>
        <w:textAlignment w:val="baseline"/>
        <w:rPr>
          <w:rFonts w:hint="eastAsia" w:ascii="宋体" w:hAnsi="宋体" w:eastAsia="宋体" w:cs="宋体"/>
          <w:snapToGrid w:val="0"/>
          <w:color w:val="000000"/>
          <w:kern w:val="0"/>
          <w:szCs w:val="21"/>
          <w:lang w:eastAsia="en-US"/>
        </w:rPr>
      </w:pPr>
    </w:p>
    <w:tbl>
      <w:tblPr>
        <w:tblStyle w:val="16"/>
        <w:tblW w:w="921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5"/>
        <w:gridCol w:w="2760"/>
        <w:gridCol w:w="1447"/>
        <w:gridCol w:w="690"/>
        <w:gridCol w:w="637"/>
        <w:gridCol w:w="720"/>
        <w:gridCol w:w="1103"/>
        <w:gridCol w:w="1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635" w:type="dxa"/>
            <w:vAlign w:val="top"/>
          </w:tcPr>
          <w:p>
            <w:pPr>
              <w:kinsoku w:val="0"/>
              <w:autoSpaceDE w:val="0"/>
              <w:autoSpaceDN w:val="0"/>
              <w:adjustRightInd w:val="0"/>
              <w:snapToGrid w:val="0"/>
              <w:spacing w:before="38" w:line="221" w:lineRule="auto"/>
              <w:ind w:left="8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2760" w:type="dxa"/>
            <w:vAlign w:val="top"/>
          </w:tcPr>
          <w:p>
            <w:pPr>
              <w:kinsoku w:val="0"/>
              <w:autoSpaceDE w:val="0"/>
              <w:autoSpaceDN w:val="0"/>
              <w:adjustRightInd w:val="0"/>
              <w:snapToGrid w:val="0"/>
              <w:spacing w:before="37" w:line="222" w:lineRule="auto"/>
              <w:ind w:left="114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名称</w:t>
            </w:r>
          </w:p>
        </w:tc>
        <w:tc>
          <w:tcPr>
            <w:tcW w:w="1447" w:type="dxa"/>
            <w:vAlign w:val="top"/>
          </w:tcPr>
          <w:p>
            <w:pPr>
              <w:kinsoku w:val="0"/>
              <w:autoSpaceDE w:val="0"/>
              <w:autoSpaceDN w:val="0"/>
              <w:adjustRightInd w:val="0"/>
              <w:snapToGrid w:val="0"/>
              <w:spacing w:before="37" w:line="220" w:lineRule="auto"/>
              <w:ind w:left="18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规格和型号</w:t>
            </w:r>
          </w:p>
        </w:tc>
        <w:tc>
          <w:tcPr>
            <w:tcW w:w="690" w:type="dxa"/>
            <w:vAlign w:val="top"/>
          </w:tcPr>
          <w:p>
            <w:pPr>
              <w:kinsoku w:val="0"/>
              <w:autoSpaceDE w:val="0"/>
              <w:autoSpaceDN w:val="0"/>
              <w:adjustRightInd w:val="0"/>
              <w:snapToGrid w:val="0"/>
              <w:spacing w:before="37" w:line="220" w:lineRule="auto"/>
              <w:ind w:left="184"/>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单位</w:t>
            </w:r>
          </w:p>
        </w:tc>
        <w:tc>
          <w:tcPr>
            <w:tcW w:w="637" w:type="dxa"/>
            <w:vAlign w:val="top"/>
          </w:tcPr>
          <w:p>
            <w:pPr>
              <w:kinsoku w:val="0"/>
              <w:autoSpaceDE w:val="0"/>
              <w:autoSpaceDN w:val="0"/>
              <w:adjustRightInd w:val="0"/>
              <w:snapToGrid w:val="0"/>
              <w:spacing w:before="37" w:line="220" w:lineRule="auto"/>
              <w:ind w:left="1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数量</w:t>
            </w:r>
          </w:p>
        </w:tc>
        <w:tc>
          <w:tcPr>
            <w:tcW w:w="720" w:type="dxa"/>
            <w:vAlign w:val="top"/>
          </w:tcPr>
          <w:p>
            <w:pPr>
              <w:kinsoku w:val="0"/>
              <w:autoSpaceDE w:val="0"/>
              <w:autoSpaceDN w:val="0"/>
              <w:adjustRightInd w:val="0"/>
              <w:snapToGrid w:val="0"/>
              <w:spacing w:before="37" w:line="220" w:lineRule="auto"/>
              <w:ind w:left="15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产地</w:t>
            </w:r>
          </w:p>
        </w:tc>
        <w:tc>
          <w:tcPr>
            <w:tcW w:w="1103" w:type="dxa"/>
            <w:vAlign w:val="top"/>
          </w:tcPr>
          <w:p>
            <w:pPr>
              <w:kinsoku w:val="0"/>
              <w:autoSpaceDE w:val="0"/>
              <w:autoSpaceDN w:val="0"/>
              <w:adjustRightInd w:val="0"/>
              <w:snapToGrid w:val="0"/>
              <w:spacing w:before="37" w:line="220" w:lineRule="auto"/>
              <w:ind w:left="1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生产厂家</w:t>
            </w:r>
          </w:p>
        </w:tc>
        <w:tc>
          <w:tcPr>
            <w:tcW w:w="1222" w:type="dxa"/>
            <w:vAlign w:val="top"/>
          </w:tcPr>
          <w:p>
            <w:pPr>
              <w:kinsoku w:val="0"/>
              <w:autoSpaceDE w:val="0"/>
              <w:autoSpaceDN w:val="0"/>
              <w:adjustRightInd w:val="0"/>
              <w:snapToGrid w:val="0"/>
              <w:spacing w:before="38" w:line="221" w:lineRule="auto"/>
              <w:ind w:left="18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35" w:type="dxa"/>
            <w:vAlign w:val="top"/>
          </w:tcPr>
          <w:p>
            <w:pPr>
              <w:widowControl/>
              <w:kinsoku w:val="0"/>
              <w:autoSpaceDE w:val="0"/>
              <w:autoSpaceDN w:val="0"/>
              <w:adjustRightInd w:val="0"/>
              <w:snapToGrid w:val="0"/>
              <w:spacing w:before="81" w:line="186" w:lineRule="auto"/>
              <w:ind w:left="27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276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接线专用工具</w:t>
            </w:r>
          </w:p>
        </w:tc>
        <w:tc>
          <w:tcPr>
            <w:tcW w:w="144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16 件套</w:t>
            </w:r>
          </w:p>
        </w:tc>
        <w:tc>
          <w:tcPr>
            <w:tcW w:w="69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套</w:t>
            </w:r>
          </w:p>
        </w:tc>
        <w:tc>
          <w:tcPr>
            <w:tcW w:w="63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1</w:t>
            </w: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0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2" w:type="dxa"/>
            <w:vAlign w:val="top"/>
          </w:tcPr>
          <w:p>
            <w:pPr>
              <w:kinsoku w:val="0"/>
              <w:autoSpaceDE w:val="0"/>
              <w:autoSpaceDN w:val="0"/>
              <w:adjustRightInd w:val="0"/>
              <w:snapToGrid w:val="0"/>
              <w:spacing w:before="32" w:line="221" w:lineRule="auto"/>
              <w:ind w:left="18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635" w:type="dxa"/>
            <w:vAlign w:val="top"/>
          </w:tcPr>
          <w:p>
            <w:pPr>
              <w:widowControl/>
              <w:kinsoku w:val="0"/>
              <w:autoSpaceDE w:val="0"/>
              <w:autoSpaceDN w:val="0"/>
              <w:adjustRightInd w:val="0"/>
              <w:snapToGrid w:val="0"/>
              <w:spacing w:line="459"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181" w:lineRule="auto"/>
              <w:ind w:left="26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2</w:t>
            </w:r>
          </w:p>
        </w:tc>
        <w:tc>
          <w:tcPr>
            <w:tcW w:w="276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转插件</w:t>
            </w:r>
          </w:p>
        </w:tc>
        <w:tc>
          <w:tcPr>
            <w:tcW w:w="144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tc>
        <w:tc>
          <w:tcPr>
            <w:tcW w:w="690" w:type="dxa"/>
            <w:vAlign w:val="top"/>
          </w:tcPr>
          <w:p>
            <w:pPr>
              <w:kinsoku w:val="0"/>
              <w:autoSpaceDE w:val="0"/>
              <w:autoSpaceDN w:val="0"/>
              <w:adjustRightInd w:val="0"/>
              <w:snapToGrid w:val="0"/>
              <w:spacing w:before="32" w:line="220" w:lineRule="auto"/>
              <w:ind w:left="27"/>
              <w:jc w:val="left"/>
              <w:textAlignment w:val="baseline"/>
              <w:rPr>
                <w:rFonts w:hint="default" w:ascii="宋体" w:hAnsi="宋体" w:eastAsia="宋体" w:cs="宋体"/>
                <w:snapToGrid w:val="0"/>
                <w:color w:val="000000"/>
                <w:spacing w:val="-1"/>
                <w:kern w:val="0"/>
                <w:sz w:val="24"/>
                <w:szCs w:val="24"/>
                <w:lang w:val="en-US" w:eastAsia="zh-CN" w:bidi="ar-SA"/>
              </w:rPr>
            </w:pPr>
            <w:r>
              <w:rPr>
                <w:rFonts w:hint="eastAsia" w:ascii="宋体" w:hAnsi="宋体" w:eastAsia="宋体" w:cs="宋体"/>
                <w:snapToGrid w:val="0"/>
                <w:color w:val="000000"/>
                <w:spacing w:val="-1"/>
                <w:kern w:val="0"/>
                <w:sz w:val="24"/>
                <w:szCs w:val="24"/>
                <w:lang w:val="en-US" w:eastAsia="zh-CN" w:bidi="ar-SA"/>
              </w:rPr>
              <w:t>个</w:t>
            </w:r>
          </w:p>
        </w:tc>
        <w:tc>
          <w:tcPr>
            <w:tcW w:w="63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1</w:t>
            </w:r>
          </w:p>
        </w:tc>
        <w:tc>
          <w:tcPr>
            <w:tcW w:w="72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tc>
        <w:tc>
          <w:tcPr>
            <w:tcW w:w="1103"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tc>
        <w:tc>
          <w:tcPr>
            <w:tcW w:w="1222"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调试若需要提供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635" w:type="dxa"/>
            <w:vAlign w:val="top"/>
          </w:tcPr>
          <w:p>
            <w:pPr>
              <w:widowControl/>
              <w:kinsoku w:val="0"/>
              <w:autoSpaceDE w:val="0"/>
              <w:autoSpaceDN w:val="0"/>
              <w:adjustRightInd w:val="0"/>
              <w:snapToGrid w:val="0"/>
              <w:spacing w:before="63" w:line="186" w:lineRule="auto"/>
              <w:ind w:left="261"/>
              <w:jc w:val="left"/>
              <w:textAlignment w:val="baseline"/>
              <w:rPr>
                <w:rFonts w:hint="eastAsia" w:ascii="宋体" w:hAnsi="宋体" w:eastAsia="宋体" w:cs="宋体"/>
                <w:snapToGrid w:val="0"/>
                <w:color w:val="000000"/>
                <w:kern w:val="0"/>
                <w:sz w:val="24"/>
                <w:szCs w:val="24"/>
                <w:highlight w:val="yellow"/>
                <w:lang w:eastAsia="en-US"/>
              </w:rPr>
            </w:pPr>
            <w:r>
              <w:rPr>
                <w:rFonts w:hint="eastAsia" w:ascii="宋体" w:hAnsi="宋体" w:eastAsia="宋体" w:cs="宋体"/>
                <w:snapToGrid w:val="0"/>
                <w:color w:val="000000"/>
                <w:kern w:val="0"/>
                <w:sz w:val="24"/>
                <w:szCs w:val="24"/>
                <w:lang w:val="en-US" w:eastAsia="en-US" w:bidi="ar-SA"/>
              </w:rPr>
              <w:t>3</w:t>
            </w:r>
          </w:p>
        </w:tc>
        <w:tc>
          <w:tcPr>
            <w:tcW w:w="276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zh-CN" w:bidi="ar-SA"/>
              </w:rPr>
            </w:pPr>
          </w:p>
        </w:tc>
        <w:tc>
          <w:tcPr>
            <w:tcW w:w="144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zh-CN" w:bidi="ar-SA"/>
              </w:rPr>
            </w:pPr>
          </w:p>
        </w:tc>
        <w:tc>
          <w:tcPr>
            <w:tcW w:w="69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en-US" w:bidi="ar-SA"/>
              </w:rPr>
            </w:pPr>
          </w:p>
        </w:tc>
        <w:tc>
          <w:tcPr>
            <w:tcW w:w="63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zh-CN" w:bidi="ar-SA"/>
              </w:rPr>
            </w:pPr>
          </w:p>
        </w:tc>
        <w:tc>
          <w:tcPr>
            <w:tcW w:w="72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en-US" w:bidi="ar-SA"/>
              </w:rPr>
            </w:pPr>
          </w:p>
        </w:tc>
        <w:tc>
          <w:tcPr>
            <w:tcW w:w="1103"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en-US" w:bidi="ar-SA"/>
              </w:rPr>
            </w:pPr>
          </w:p>
        </w:tc>
        <w:tc>
          <w:tcPr>
            <w:tcW w:w="1222"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8" w:hRule="atLeast"/>
        </w:trPr>
        <w:tc>
          <w:tcPr>
            <w:tcW w:w="635" w:type="dxa"/>
            <w:vAlign w:val="top"/>
          </w:tcPr>
          <w:p>
            <w:pPr>
              <w:widowControl/>
              <w:kinsoku w:val="0"/>
              <w:autoSpaceDE w:val="0"/>
              <w:autoSpaceDN w:val="0"/>
              <w:adjustRightInd w:val="0"/>
              <w:snapToGrid w:val="0"/>
              <w:spacing w:before="61" w:line="186" w:lineRule="auto"/>
              <w:ind w:left="25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4</w:t>
            </w:r>
          </w:p>
        </w:tc>
        <w:tc>
          <w:tcPr>
            <w:tcW w:w="276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4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9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3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val="en-US" w:eastAsia="zh-CN"/>
              </w:rPr>
            </w:pPr>
            <w:r>
              <w:rPr>
                <w:rFonts w:hint="eastAsia" w:ascii="宋体" w:hAnsi="宋体" w:eastAsia="宋体" w:cs="宋体"/>
                <w:snapToGrid w:val="0"/>
                <w:color w:val="000000"/>
                <w:kern w:val="0"/>
                <w:sz w:val="21"/>
                <w:szCs w:val="21"/>
                <w:lang w:val="en-US" w:eastAsia="zh-CN"/>
              </w:rPr>
              <w:t xml:space="preserve">  </w:t>
            </w: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0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635" w:type="dxa"/>
            <w:vAlign w:val="top"/>
          </w:tcPr>
          <w:p>
            <w:pPr>
              <w:widowControl/>
              <w:kinsoku w:val="0"/>
              <w:autoSpaceDE w:val="0"/>
              <w:autoSpaceDN w:val="0"/>
              <w:adjustRightInd w:val="0"/>
              <w:snapToGrid w:val="0"/>
              <w:spacing w:before="66" w:line="183" w:lineRule="auto"/>
              <w:ind w:left="263"/>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5</w:t>
            </w:r>
          </w:p>
        </w:tc>
        <w:tc>
          <w:tcPr>
            <w:tcW w:w="276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4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9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3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0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keepNext w:val="0"/>
        <w:keepLines w:val="0"/>
        <w:pageBreakBefore w:val="0"/>
        <w:widowControl w:val="0"/>
        <w:kinsoku w:val="0"/>
        <w:wordWrap/>
        <w:overflowPunct/>
        <w:topLinePunct w:val="0"/>
        <w:autoSpaceDE w:val="0"/>
        <w:autoSpaceDN w:val="0"/>
        <w:bidi w:val="0"/>
        <w:adjustRightInd w:val="0"/>
        <w:snapToGrid w:val="0"/>
        <w:spacing w:before="34" w:line="460" w:lineRule="exact"/>
        <w:ind w:left="43"/>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报价要求：对随机备品、专用工具、推荐备品要求有报价清单。</w:t>
      </w:r>
    </w:p>
    <w:p>
      <w:pPr>
        <w:pStyle w:val="2"/>
        <w:numPr>
          <w:ilvl w:val="2"/>
          <w:numId w:val="0"/>
        </w:numPr>
        <w:ind w:leftChars="0"/>
        <w:rPr>
          <w:rFonts w:hint="eastAsia" w:ascii="宋体" w:hAnsi="宋体" w:eastAsia="宋体" w:cs="宋体"/>
          <w:snapToGrid w:val="0"/>
          <w:color w:val="000000"/>
          <w:spacing w:val="-2"/>
          <w:kern w:val="0"/>
          <w:sz w:val="24"/>
          <w:szCs w:val="24"/>
          <w:lang w:val="en-US" w:eastAsia="en-US" w:bidi="ar-SA"/>
        </w:rPr>
      </w:pPr>
    </w:p>
    <w:p>
      <w:pPr>
        <w:keepNext w:val="0"/>
        <w:keepLines w:val="0"/>
        <w:pageBreakBefore w:val="0"/>
        <w:widowControl w:val="0"/>
        <w:kinsoku w:val="0"/>
        <w:wordWrap/>
        <w:overflowPunct/>
        <w:topLinePunct w:val="0"/>
        <w:autoSpaceDE w:val="0"/>
        <w:autoSpaceDN w:val="0"/>
        <w:bidi w:val="0"/>
        <w:adjustRightInd w:val="0"/>
        <w:snapToGrid w:val="0"/>
        <w:spacing w:before="79" w:line="460" w:lineRule="exact"/>
        <w:ind w:left="44" w:firstLine="630" w:firstLineChars="300"/>
        <w:jc w:val="left"/>
        <w:textAlignment w:val="baseline"/>
        <w:rPr>
          <w:rFonts w:hint="eastAsia" w:ascii="宋体" w:hAnsi="宋体" w:eastAsia="宋体" w:cs="宋体"/>
          <w:snapToGrid w:val="0"/>
          <w:color w:val="000000"/>
          <w:spacing w:val="-15"/>
          <w:kern w:val="0"/>
          <w:sz w:val="24"/>
          <w:szCs w:val="24"/>
          <w:lang w:val="en-US" w:eastAsia="en-US" w:bidi="ar-SA"/>
        </w:rPr>
      </w:pPr>
    </w:p>
    <w:p>
      <w:pPr>
        <w:keepNext w:val="0"/>
        <w:keepLines w:val="0"/>
        <w:pageBreakBefore w:val="0"/>
        <w:widowControl w:val="0"/>
        <w:kinsoku w:val="0"/>
        <w:wordWrap/>
        <w:overflowPunct/>
        <w:topLinePunct w:val="0"/>
        <w:autoSpaceDE w:val="0"/>
        <w:autoSpaceDN w:val="0"/>
        <w:bidi w:val="0"/>
        <w:adjustRightInd w:val="0"/>
        <w:snapToGrid w:val="0"/>
        <w:spacing w:before="79" w:line="460" w:lineRule="exact"/>
        <w:ind w:left="44" w:firstLine="630" w:firstLineChars="300"/>
        <w:jc w:val="left"/>
        <w:textAlignment w:val="baseline"/>
        <w:rPr>
          <w:rFonts w:hint="eastAsia" w:ascii="宋体" w:hAnsi="宋体" w:eastAsia="宋体" w:cs="宋体"/>
          <w:snapToGrid w:val="0"/>
          <w:color w:val="000000"/>
          <w:spacing w:val="-15"/>
          <w:kern w:val="0"/>
          <w:sz w:val="24"/>
          <w:szCs w:val="24"/>
          <w:lang w:val="en-US" w:eastAsia="en-US" w:bidi="ar-SA"/>
        </w:rPr>
      </w:pPr>
    </w:p>
    <w:p>
      <w:pPr>
        <w:keepNext w:val="0"/>
        <w:keepLines w:val="0"/>
        <w:pageBreakBefore w:val="0"/>
        <w:widowControl w:val="0"/>
        <w:kinsoku w:val="0"/>
        <w:wordWrap/>
        <w:overflowPunct/>
        <w:topLinePunct w:val="0"/>
        <w:autoSpaceDE w:val="0"/>
        <w:autoSpaceDN w:val="0"/>
        <w:bidi w:val="0"/>
        <w:adjustRightInd w:val="0"/>
        <w:snapToGrid w:val="0"/>
        <w:spacing w:before="79" w:line="460" w:lineRule="exact"/>
        <w:ind w:left="44" w:firstLine="630" w:firstLineChars="300"/>
        <w:jc w:val="left"/>
        <w:textAlignment w:val="baseline"/>
        <w:rPr>
          <w:rFonts w:hint="eastAsia" w:ascii="宋体" w:hAnsi="宋体" w:eastAsia="宋体" w:cs="宋体"/>
          <w:snapToGrid w:val="0"/>
          <w:color w:val="000000"/>
          <w:spacing w:val="-15"/>
          <w:kern w:val="0"/>
          <w:sz w:val="24"/>
          <w:szCs w:val="24"/>
          <w:lang w:val="en-US" w:eastAsia="en-US" w:bidi="ar-SA"/>
        </w:rPr>
      </w:pPr>
    </w:p>
    <w:p>
      <w:pPr>
        <w:keepNext w:val="0"/>
        <w:keepLines w:val="0"/>
        <w:pageBreakBefore w:val="0"/>
        <w:widowControl w:val="0"/>
        <w:kinsoku w:val="0"/>
        <w:wordWrap/>
        <w:overflowPunct/>
        <w:topLinePunct w:val="0"/>
        <w:autoSpaceDE w:val="0"/>
        <w:autoSpaceDN w:val="0"/>
        <w:bidi w:val="0"/>
        <w:adjustRightInd w:val="0"/>
        <w:snapToGrid w:val="0"/>
        <w:spacing w:before="79" w:line="460" w:lineRule="exact"/>
        <w:ind w:left="44" w:firstLine="630" w:firstLineChars="30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5"/>
          <w:kern w:val="0"/>
          <w:sz w:val="24"/>
          <w:szCs w:val="24"/>
          <w:lang w:val="en-US" w:eastAsia="en-US" w:bidi="ar-SA"/>
        </w:rPr>
        <w:t xml:space="preserve"> </w:t>
      </w:r>
      <w:r>
        <w:rPr>
          <w:rFonts w:hint="eastAsia" w:ascii="宋体" w:hAnsi="宋体" w:eastAsia="宋体" w:cs="宋体"/>
          <w:snapToGrid w:val="0"/>
          <w:color w:val="000000"/>
          <w:spacing w:val="-15"/>
          <w:kern w:val="0"/>
          <w:sz w:val="24"/>
          <w:szCs w:val="24"/>
          <w:lang w:val="en-US" w:eastAsia="zh-CN" w:bidi="ar-SA"/>
        </w:rPr>
        <w:t>标段二：</w:t>
      </w:r>
      <w:r>
        <w:rPr>
          <w:rFonts w:hint="eastAsia" w:ascii="宋体" w:hAnsi="宋体" w:eastAsia="宋体" w:cs="宋体"/>
          <w:snapToGrid w:val="0"/>
          <w:color w:val="000000"/>
          <w:spacing w:val="-15"/>
          <w:kern w:val="0"/>
          <w:sz w:val="24"/>
          <w:szCs w:val="24"/>
          <w:lang w:val="en-US" w:eastAsia="en-US" w:bidi="ar-SA"/>
        </w:rPr>
        <w:t>专用工具（此次改造的合同设备，不仅限于此，投标人填写，计入投标总价）</w:t>
      </w:r>
    </w:p>
    <w:p>
      <w:pPr>
        <w:widowControl/>
        <w:kinsoku w:val="0"/>
        <w:autoSpaceDE w:val="0"/>
        <w:autoSpaceDN w:val="0"/>
        <w:adjustRightInd w:val="0"/>
        <w:snapToGrid w:val="0"/>
        <w:spacing w:line="148" w:lineRule="exact"/>
        <w:jc w:val="left"/>
        <w:textAlignment w:val="baseline"/>
        <w:rPr>
          <w:rFonts w:hint="eastAsia" w:ascii="宋体" w:hAnsi="宋体" w:eastAsia="宋体" w:cs="宋体"/>
          <w:snapToGrid w:val="0"/>
          <w:color w:val="000000"/>
          <w:kern w:val="0"/>
          <w:szCs w:val="21"/>
          <w:lang w:eastAsia="en-US"/>
        </w:rPr>
      </w:pPr>
    </w:p>
    <w:tbl>
      <w:tblPr>
        <w:tblStyle w:val="16"/>
        <w:tblW w:w="921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5"/>
        <w:gridCol w:w="2760"/>
        <w:gridCol w:w="1447"/>
        <w:gridCol w:w="690"/>
        <w:gridCol w:w="637"/>
        <w:gridCol w:w="720"/>
        <w:gridCol w:w="1103"/>
        <w:gridCol w:w="1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635" w:type="dxa"/>
            <w:vAlign w:val="top"/>
          </w:tcPr>
          <w:p>
            <w:pPr>
              <w:kinsoku w:val="0"/>
              <w:autoSpaceDE w:val="0"/>
              <w:autoSpaceDN w:val="0"/>
              <w:adjustRightInd w:val="0"/>
              <w:snapToGrid w:val="0"/>
              <w:spacing w:before="38" w:line="221" w:lineRule="auto"/>
              <w:ind w:left="8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2760" w:type="dxa"/>
            <w:vAlign w:val="top"/>
          </w:tcPr>
          <w:p>
            <w:pPr>
              <w:kinsoku w:val="0"/>
              <w:autoSpaceDE w:val="0"/>
              <w:autoSpaceDN w:val="0"/>
              <w:adjustRightInd w:val="0"/>
              <w:snapToGrid w:val="0"/>
              <w:spacing w:before="37" w:line="222" w:lineRule="auto"/>
              <w:ind w:left="114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名称</w:t>
            </w:r>
          </w:p>
        </w:tc>
        <w:tc>
          <w:tcPr>
            <w:tcW w:w="1447" w:type="dxa"/>
            <w:vAlign w:val="top"/>
          </w:tcPr>
          <w:p>
            <w:pPr>
              <w:kinsoku w:val="0"/>
              <w:autoSpaceDE w:val="0"/>
              <w:autoSpaceDN w:val="0"/>
              <w:adjustRightInd w:val="0"/>
              <w:snapToGrid w:val="0"/>
              <w:spacing w:before="37" w:line="220" w:lineRule="auto"/>
              <w:ind w:left="18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规格和型号</w:t>
            </w:r>
          </w:p>
        </w:tc>
        <w:tc>
          <w:tcPr>
            <w:tcW w:w="690" w:type="dxa"/>
            <w:vAlign w:val="top"/>
          </w:tcPr>
          <w:p>
            <w:pPr>
              <w:kinsoku w:val="0"/>
              <w:autoSpaceDE w:val="0"/>
              <w:autoSpaceDN w:val="0"/>
              <w:adjustRightInd w:val="0"/>
              <w:snapToGrid w:val="0"/>
              <w:spacing w:before="37" w:line="220" w:lineRule="auto"/>
              <w:ind w:left="184"/>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单位</w:t>
            </w:r>
          </w:p>
        </w:tc>
        <w:tc>
          <w:tcPr>
            <w:tcW w:w="637" w:type="dxa"/>
            <w:vAlign w:val="top"/>
          </w:tcPr>
          <w:p>
            <w:pPr>
              <w:kinsoku w:val="0"/>
              <w:autoSpaceDE w:val="0"/>
              <w:autoSpaceDN w:val="0"/>
              <w:adjustRightInd w:val="0"/>
              <w:snapToGrid w:val="0"/>
              <w:spacing w:before="37" w:line="220" w:lineRule="auto"/>
              <w:ind w:left="1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数量</w:t>
            </w:r>
          </w:p>
        </w:tc>
        <w:tc>
          <w:tcPr>
            <w:tcW w:w="720" w:type="dxa"/>
            <w:vAlign w:val="top"/>
          </w:tcPr>
          <w:p>
            <w:pPr>
              <w:kinsoku w:val="0"/>
              <w:autoSpaceDE w:val="0"/>
              <w:autoSpaceDN w:val="0"/>
              <w:adjustRightInd w:val="0"/>
              <w:snapToGrid w:val="0"/>
              <w:spacing w:before="37" w:line="220" w:lineRule="auto"/>
              <w:ind w:left="15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产地</w:t>
            </w:r>
          </w:p>
        </w:tc>
        <w:tc>
          <w:tcPr>
            <w:tcW w:w="1103" w:type="dxa"/>
            <w:vAlign w:val="top"/>
          </w:tcPr>
          <w:p>
            <w:pPr>
              <w:kinsoku w:val="0"/>
              <w:autoSpaceDE w:val="0"/>
              <w:autoSpaceDN w:val="0"/>
              <w:adjustRightInd w:val="0"/>
              <w:snapToGrid w:val="0"/>
              <w:spacing w:before="37" w:line="220" w:lineRule="auto"/>
              <w:ind w:left="1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生产厂家</w:t>
            </w:r>
          </w:p>
        </w:tc>
        <w:tc>
          <w:tcPr>
            <w:tcW w:w="1222" w:type="dxa"/>
            <w:vAlign w:val="top"/>
          </w:tcPr>
          <w:p>
            <w:pPr>
              <w:kinsoku w:val="0"/>
              <w:autoSpaceDE w:val="0"/>
              <w:autoSpaceDN w:val="0"/>
              <w:adjustRightInd w:val="0"/>
              <w:snapToGrid w:val="0"/>
              <w:spacing w:before="38" w:line="221" w:lineRule="auto"/>
              <w:ind w:left="18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35" w:type="dxa"/>
            <w:vAlign w:val="top"/>
          </w:tcPr>
          <w:p>
            <w:pPr>
              <w:widowControl/>
              <w:kinsoku w:val="0"/>
              <w:autoSpaceDE w:val="0"/>
              <w:autoSpaceDN w:val="0"/>
              <w:adjustRightInd w:val="0"/>
              <w:snapToGrid w:val="0"/>
              <w:spacing w:before="81" w:line="186" w:lineRule="auto"/>
              <w:ind w:left="27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276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接线专用工具</w:t>
            </w:r>
          </w:p>
        </w:tc>
        <w:tc>
          <w:tcPr>
            <w:tcW w:w="1447" w:type="dxa"/>
            <w:vAlign w:val="top"/>
          </w:tcPr>
          <w:p>
            <w:pPr>
              <w:kinsoku w:val="0"/>
              <w:autoSpaceDE w:val="0"/>
              <w:autoSpaceDN w:val="0"/>
              <w:adjustRightInd w:val="0"/>
              <w:snapToGrid w:val="0"/>
              <w:spacing w:before="32" w:line="220" w:lineRule="auto"/>
              <w:ind w:left="35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16</w:t>
            </w:r>
            <w:r>
              <w:rPr>
                <w:rFonts w:hint="eastAsia" w:ascii="宋体" w:hAnsi="宋体" w:eastAsia="宋体" w:cs="宋体"/>
                <w:snapToGrid w:val="0"/>
                <w:color w:val="000000"/>
                <w:spacing w:val="-49"/>
                <w:kern w:val="0"/>
                <w:sz w:val="24"/>
                <w:szCs w:val="24"/>
                <w:lang w:val="en-US" w:eastAsia="en-US" w:bidi="ar-SA"/>
              </w:rPr>
              <w:t xml:space="preserve"> </w:t>
            </w:r>
            <w:r>
              <w:rPr>
                <w:rFonts w:hint="eastAsia" w:ascii="宋体" w:hAnsi="宋体" w:eastAsia="宋体" w:cs="宋体"/>
                <w:snapToGrid w:val="0"/>
                <w:color w:val="000000"/>
                <w:spacing w:val="-8"/>
                <w:kern w:val="0"/>
                <w:sz w:val="24"/>
                <w:szCs w:val="24"/>
                <w:lang w:val="en-US" w:eastAsia="en-US" w:bidi="ar-SA"/>
              </w:rPr>
              <w:t>件套</w:t>
            </w:r>
          </w:p>
        </w:tc>
        <w:tc>
          <w:tcPr>
            <w:tcW w:w="690" w:type="dxa"/>
            <w:vAlign w:val="top"/>
          </w:tcPr>
          <w:p>
            <w:pPr>
              <w:kinsoku w:val="0"/>
              <w:autoSpaceDE w:val="0"/>
              <w:autoSpaceDN w:val="0"/>
              <w:adjustRightInd w:val="0"/>
              <w:snapToGrid w:val="0"/>
              <w:spacing w:before="37" w:line="220" w:lineRule="auto"/>
              <w:ind w:left="184"/>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套</w:t>
            </w:r>
          </w:p>
        </w:tc>
        <w:tc>
          <w:tcPr>
            <w:tcW w:w="637" w:type="dxa"/>
            <w:vAlign w:val="top"/>
          </w:tcPr>
          <w:p>
            <w:pPr>
              <w:widowControl/>
              <w:kinsoku w:val="0"/>
              <w:autoSpaceDE w:val="0"/>
              <w:autoSpaceDN w:val="0"/>
              <w:adjustRightInd w:val="0"/>
              <w:snapToGrid w:val="0"/>
              <w:spacing w:before="81" w:line="186" w:lineRule="auto"/>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0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2" w:type="dxa"/>
            <w:vAlign w:val="top"/>
          </w:tcPr>
          <w:p>
            <w:pPr>
              <w:kinsoku w:val="0"/>
              <w:autoSpaceDE w:val="0"/>
              <w:autoSpaceDN w:val="0"/>
              <w:adjustRightInd w:val="0"/>
              <w:snapToGrid w:val="0"/>
              <w:spacing w:before="32" w:line="221" w:lineRule="auto"/>
              <w:ind w:left="18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635" w:type="dxa"/>
            <w:vAlign w:val="top"/>
          </w:tcPr>
          <w:p>
            <w:pPr>
              <w:widowControl/>
              <w:kinsoku w:val="0"/>
              <w:autoSpaceDE w:val="0"/>
              <w:autoSpaceDN w:val="0"/>
              <w:adjustRightInd w:val="0"/>
              <w:snapToGrid w:val="0"/>
              <w:spacing w:line="459"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181" w:lineRule="auto"/>
              <w:ind w:left="26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2</w:t>
            </w:r>
          </w:p>
        </w:tc>
        <w:tc>
          <w:tcPr>
            <w:tcW w:w="276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转插件</w:t>
            </w:r>
          </w:p>
        </w:tc>
        <w:tc>
          <w:tcPr>
            <w:tcW w:w="144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tc>
        <w:tc>
          <w:tcPr>
            <w:tcW w:w="69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en-US" w:bidi="ar-SA"/>
              </w:rPr>
            </w:pPr>
          </w:p>
        </w:tc>
        <w:tc>
          <w:tcPr>
            <w:tcW w:w="63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1</w:t>
            </w:r>
          </w:p>
        </w:tc>
        <w:tc>
          <w:tcPr>
            <w:tcW w:w="72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tc>
        <w:tc>
          <w:tcPr>
            <w:tcW w:w="1103"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tc>
        <w:tc>
          <w:tcPr>
            <w:tcW w:w="1222"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调试若需要提供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trPr>
        <w:tc>
          <w:tcPr>
            <w:tcW w:w="635" w:type="dxa"/>
            <w:vAlign w:val="top"/>
          </w:tcPr>
          <w:p>
            <w:pPr>
              <w:widowControl/>
              <w:kinsoku w:val="0"/>
              <w:autoSpaceDE w:val="0"/>
              <w:autoSpaceDN w:val="0"/>
              <w:adjustRightInd w:val="0"/>
              <w:snapToGrid w:val="0"/>
              <w:spacing w:before="63" w:line="186" w:lineRule="auto"/>
              <w:ind w:left="261"/>
              <w:jc w:val="left"/>
              <w:textAlignment w:val="baseline"/>
              <w:rPr>
                <w:rFonts w:hint="eastAsia" w:ascii="宋体" w:hAnsi="宋体" w:eastAsia="宋体" w:cs="宋体"/>
                <w:snapToGrid w:val="0"/>
                <w:color w:val="000000"/>
                <w:kern w:val="0"/>
                <w:sz w:val="24"/>
                <w:szCs w:val="24"/>
                <w:highlight w:val="yellow"/>
                <w:lang w:eastAsia="en-US"/>
              </w:rPr>
            </w:pPr>
            <w:r>
              <w:rPr>
                <w:rFonts w:hint="eastAsia" w:ascii="宋体" w:hAnsi="宋体" w:eastAsia="宋体" w:cs="宋体"/>
                <w:snapToGrid w:val="0"/>
                <w:color w:val="000000"/>
                <w:kern w:val="0"/>
                <w:sz w:val="24"/>
                <w:szCs w:val="24"/>
                <w:lang w:val="en-US" w:eastAsia="en-US" w:bidi="ar-SA"/>
              </w:rPr>
              <w:t>3</w:t>
            </w:r>
          </w:p>
        </w:tc>
        <w:tc>
          <w:tcPr>
            <w:tcW w:w="276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zh-CN" w:bidi="ar-SA"/>
              </w:rPr>
            </w:pPr>
          </w:p>
        </w:tc>
        <w:tc>
          <w:tcPr>
            <w:tcW w:w="144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zh-CN" w:bidi="ar-SA"/>
              </w:rPr>
            </w:pPr>
          </w:p>
        </w:tc>
        <w:tc>
          <w:tcPr>
            <w:tcW w:w="69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en-US" w:bidi="ar-SA"/>
              </w:rPr>
            </w:pPr>
          </w:p>
        </w:tc>
        <w:tc>
          <w:tcPr>
            <w:tcW w:w="63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zh-CN" w:bidi="ar-SA"/>
              </w:rPr>
            </w:pPr>
          </w:p>
        </w:tc>
        <w:tc>
          <w:tcPr>
            <w:tcW w:w="72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en-US" w:bidi="ar-SA"/>
              </w:rPr>
            </w:pPr>
          </w:p>
        </w:tc>
        <w:tc>
          <w:tcPr>
            <w:tcW w:w="1103"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en-US" w:bidi="ar-SA"/>
              </w:rPr>
            </w:pPr>
          </w:p>
        </w:tc>
        <w:tc>
          <w:tcPr>
            <w:tcW w:w="1222"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 w:hRule="atLeast"/>
        </w:trPr>
        <w:tc>
          <w:tcPr>
            <w:tcW w:w="635" w:type="dxa"/>
            <w:vAlign w:val="top"/>
          </w:tcPr>
          <w:p>
            <w:pPr>
              <w:widowControl/>
              <w:kinsoku w:val="0"/>
              <w:autoSpaceDE w:val="0"/>
              <w:autoSpaceDN w:val="0"/>
              <w:adjustRightInd w:val="0"/>
              <w:snapToGrid w:val="0"/>
              <w:spacing w:before="61" w:line="186" w:lineRule="auto"/>
              <w:ind w:left="25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4</w:t>
            </w:r>
          </w:p>
        </w:tc>
        <w:tc>
          <w:tcPr>
            <w:tcW w:w="276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4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9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3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val="en-US" w:eastAsia="zh-CN"/>
              </w:rPr>
            </w:pPr>
            <w:r>
              <w:rPr>
                <w:rFonts w:hint="eastAsia" w:ascii="宋体" w:hAnsi="宋体" w:eastAsia="宋体" w:cs="宋体"/>
                <w:snapToGrid w:val="0"/>
                <w:color w:val="000000"/>
                <w:kern w:val="0"/>
                <w:sz w:val="21"/>
                <w:szCs w:val="21"/>
                <w:lang w:val="en-US" w:eastAsia="zh-CN"/>
              </w:rPr>
              <w:t xml:space="preserve">  </w:t>
            </w: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0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635" w:type="dxa"/>
            <w:vAlign w:val="top"/>
          </w:tcPr>
          <w:p>
            <w:pPr>
              <w:widowControl/>
              <w:kinsoku w:val="0"/>
              <w:autoSpaceDE w:val="0"/>
              <w:autoSpaceDN w:val="0"/>
              <w:adjustRightInd w:val="0"/>
              <w:snapToGrid w:val="0"/>
              <w:spacing w:before="66" w:line="183" w:lineRule="auto"/>
              <w:ind w:left="263"/>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5</w:t>
            </w:r>
          </w:p>
        </w:tc>
        <w:tc>
          <w:tcPr>
            <w:tcW w:w="276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4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9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3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0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keepNext w:val="0"/>
        <w:keepLines w:val="0"/>
        <w:pageBreakBefore w:val="0"/>
        <w:widowControl w:val="0"/>
        <w:kinsoku w:val="0"/>
        <w:wordWrap/>
        <w:overflowPunct/>
        <w:topLinePunct w:val="0"/>
        <w:autoSpaceDE w:val="0"/>
        <w:autoSpaceDN w:val="0"/>
        <w:bidi w:val="0"/>
        <w:adjustRightInd w:val="0"/>
        <w:snapToGrid w:val="0"/>
        <w:spacing w:before="34" w:line="460" w:lineRule="exact"/>
        <w:ind w:left="4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报价要求：对随机备品、专用工具、推荐备品要求有报价清单。</w:t>
      </w:r>
    </w:p>
    <w:p>
      <w:pPr>
        <w:rPr>
          <w:rFonts w:hint="eastAsia"/>
          <w:lang w:val="en-US" w:eastAsia="en-US"/>
        </w:rPr>
      </w:pPr>
    </w:p>
    <w:p>
      <w:pPr>
        <w:keepNext w:val="0"/>
        <w:keepLines w:val="0"/>
        <w:pageBreakBefore w:val="0"/>
        <w:widowControl w:val="0"/>
        <w:kinsoku w:val="0"/>
        <w:wordWrap/>
        <w:overflowPunct/>
        <w:topLinePunct w:val="0"/>
        <w:autoSpaceDE w:val="0"/>
        <w:autoSpaceDN w:val="0"/>
        <w:bidi w:val="0"/>
        <w:adjustRightInd w:val="0"/>
        <w:snapToGrid w:val="0"/>
        <w:spacing w:before="181" w:line="460" w:lineRule="exact"/>
        <w:ind w:left="41"/>
        <w:jc w:val="left"/>
        <w:textAlignment w:val="baseline"/>
        <w:outlineLvl w:val="1"/>
        <w:rPr>
          <w:rFonts w:hint="eastAsia" w:ascii="宋体" w:hAnsi="宋体" w:eastAsia="宋体" w:cs="宋体"/>
          <w:snapToGrid w:val="0"/>
          <w:color w:val="000000"/>
          <w:kern w:val="0"/>
          <w:sz w:val="24"/>
          <w:szCs w:val="24"/>
          <w:lang w:val="en-US" w:eastAsia="en-US" w:bidi="ar-SA"/>
        </w:rPr>
      </w:pPr>
      <w:bookmarkStart w:id="67" w:name="bookmark3"/>
      <w:bookmarkEnd w:id="67"/>
      <w:bookmarkStart w:id="68" w:name="_Toc9349"/>
      <w:bookmarkStart w:id="69" w:name="_Toc25061"/>
      <w:bookmarkStart w:id="70" w:name="_Toc14337"/>
      <w:r>
        <w:rPr>
          <w:rFonts w:hint="eastAsia" w:ascii="宋体" w:hAnsi="宋体" w:eastAsia="宋体" w:cs="宋体"/>
          <w:b/>
          <w:bCs/>
          <w:snapToGrid w:val="0"/>
          <w:color w:val="000000"/>
          <w:spacing w:val="-1"/>
          <w:kern w:val="0"/>
          <w:sz w:val="24"/>
          <w:szCs w:val="24"/>
          <w:lang w:val="en-US" w:eastAsia="en-US" w:bidi="ar-SA"/>
        </w:rPr>
        <w:t xml:space="preserve">2.4  </w:t>
      </w:r>
      <w:r>
        <w:rPr>
          <w:rFonts w:hint="eastAsia" w:ascii="宋体" w:hAnsi="宋体" w:eastAsia="宋体" w:cs="宋体"/>
          <w:snapToGrid w:val="0"/>
          <w:color w:val="000000"/>
          <w:spacing w:val="-1"/>
          <w:kern w:val="0"/>
          <w:sz w:val="24"/>
          <w:szCs w:val="24"/>
          <w:lang w:val="en-US" w:eastAsia="en-US" w:bidi="ar-SA"/>
          <w14:textOutline w14:w="4354" w14:cap="flat" w14:cmpd="sng">
            <w14:solidFill>
              <w14:srgbClr w14:val="000000"/>
            </w14:solidFill>
            <w14:prstDash w14:val="solid"/>
            <w14:miter w14:val="0"/>
          </w14:textOutline>
        </w:rPr>
        <w:t>服务范围</w:t>
      </w:r>
      <w:bookmarkEnd w:id="68"/>
      <w:bookmarkEnd w:id="69"/>
      <w:bookmarkEnd w:id="70"/>
    </w:p>
    <w:p>
      <w:pPr>
        <w:keepNext w:val="0"/>
        <w:keepLines w:val="0"/>
        <w:pageBreakBefore w:val="0"/>
        <w:widowControl w:val="0"/>
        <w:kinsoku w:val="0"/>
        <w:wordWrap/>
        <w:overflowPunct/>
        <w:topLinePunct w:val="0"/>
        <w:autoSpaceDE w:val="0"/>
        <w:autoSpaceDN w:val="0"/>
        <w:bidi w:val="0"/>
        <w:adjustRightInd w:val="0"/>
        <w:snapToGrid w:val="0"/>
        <w:spacing w:before="183" w:line="460" w:lineRule="exact"/>
        <w:ind w:left="52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position w:val="17"/>
          <w:sz w:val="24"/>
          <w:szCs w:val="24"/>
          <w:lang w:val="en-US" w:eastAsia="en-US" w:bidi="ar-SA"/>
        </w:rPr>
        <w:t>本供货范围含现场工程设计， 设计范围包含本次保护改造所有连接回路，</w:t>
      </w:r>
    </w:p>
    <w:p>
      <w:pPr>
        <w:keepNext w:val="0"/>
        <w:keepLines w:val="0"/>
        <w:pageBreakBefore w:val="0"/>
        <w:widowControl w:val="0"/>
        <w:wordWrap/>
        <w:overflowPunct/>
        <w:topLinePunct w:val="0"/>
        <w:bidi w:val="0"/>
        <w:spacing w:line="460" w:lineRule="exact"/>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提供相关施工图、竣工图纸质以及电子版</w:t>
      </w:r>
      <w:r>
        <w:rPr>
          <w:rFonts w:hint="eastAsia" w:ascii="宋体" w:hAnsi="宋体" w:eastAsia="宋体" w:cs="宋体"/>
          <w:snapToGrid w:val="0"/>
          <w:color w:val="000000"/>
          <w:spacing w:val="-53"/>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CAD</w:t>
      </w:r>
      <w:r>
        <w:rPr>
          <w:rFonts w:hint="eastAsia" w:ascii="宋体" w:hAnsi="宋体" w:eastAsia="宋体" w:cs="宋体"/>
          <w:snapToGrid w:val="0"/>
          <w:color w:val="000000"/>
          <w:spacing w:val="-49"/>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版可编辑图纸</w:t>
      </w:r>
    </w:p>
    <w:p>
      <w:pPr>
        <w:keepNext w:val="0"/>
        <w:keepLines w:val="0"/>
        <w:pageBreakBefore w:val="0"/>
        <w:widowControl w:val="0"/>
        <w:kinsoku w:val="0"/>
        <w:wordWrap/>
        <w:overflowPunct/>
        <w:topLinePunct w:val="0"/>
        <w:autoSpaceDE w:val="0"/>
        <w:autoSpaceDN w:val="0"/>
        <w:bidi w:val="0"/>
        <w:adjustRightInd w:val="0"/>
        <w:snapToGrid w:val="0"/>
        <w:spacing w:before="335" w:line="460" w:lineRule="exact"/>
        <w:ind w:left="63"/>
        <w:jc w:val="left"/>
        <w:textAlignment w:val="baseline"/>
        <w:outlineLvl w:val="0"/>
        <w:rPr>
          <w:rFonts w:hint="eastAsia" w:ascii="宋体" w:hAnsi="宋体" w:eastAsia="宋体" w:cs="宋体"/>
          <w:snapToGrid w:val="0"/>
          <w:color w:val="000000"/>
          <w:kern w:val="0"/>
          <w:sz w:val="30"/>
          <w:szCs w:val="30"/>
          <w:lang w:val="en-US" w:eastAsia="en-US" w:bidi="ar-SA"/>
        </w:rPr>
      </w:pPr>
      <w:bookmarkStart w:id="71" w:name="_Toc31791"/>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color w:val="000000"/>
          <w:spacing w:val="-12"/>
          <w:kern w:val="0"/>
          <w:position w:val="21"/>
          <w:sz w:val="30"/>
          <w:szCs w:val="30"/>
          <w:lang w:val="en-US" w:eastAsia="zh-CN" w:bidi="ar-SA"/>
          <w14:textOutline w14:w="5442" w14:cap="flat" w14:cmpd="sng">
            <w14:solidFill>
              <w14:srgbClr w14:val="000000"/>
            </w14:solidFill>
            <w14:prstDash w14:val="solid"/>
            <w14:miter w14:val="0"/>
          </w14:textOutline>
        </w:rPr>
        <w:t xml:space="preserve"> 3 </w:t>
      </w:r>
      <w:r>
        <w:rPr>
          <w:rFonts w:hint="eastAsia" w:ascii="宋体" w:hAnsi="宋体" w:eastAsia="宋体" w:cs="宋体"/>
          <w:snapToGrid w:val="0"/>
          <w:color w:val="000000"/>
          <w:spacing w:val="-4"/>
          <w:kern w:val="0"/>
          <w:position w:val="20"/>
          <w:sz w:val="30"/>
          <w:szCs w:val="30"/>
          <w:lang w:val="en-US" w:eastAsia="en-US" w:bidi="ar-SA"/>
          <w14:textOutline w14:w="5442" w14:cap="flat" w14:cmpd="sng">
            <w14:solidFill>
              <w14:srgbClr w14:val="000000"/>
            </w14:solidFill>
            <w14:prstDash w14:val="solid"/>
            <w14:miter w14:val="0"/>
          </w14:textOutline>
        </w:rPr>
        <w:t>技术资料及交付进度</w:t>
      </w:r>
      <w:bookmarkEnd w:id="71"/>
    </w:p>
    <w:p>
      <w:pPr>
        <w:keepNext w:val="0"/>
        <w:keepLines w:val="0"/>
        <w:pageBreakBefore w:val="0"/>
        <w:widowControl w:val="0"/>
        <w:kinsoku w:val="0"/>
        <w:wordWrap/>
        <w:overflowPunct/>
        <w:topLinePunct w:val="0"/>
        <w:autoSpaceDE w:val="0"/>
        <w:autoSpaceDN w:val="0"/>
        <w:bidi w:val="0"/>
        <w:adjustRightInd w:val="0"/>
        <w:snapToGrid w:val="0"/>
        <w:spacing w:line="460" w:lineRule="exact"/>
        <w:ind w:left="60"/>
        <w:jc w:val="left"/>
        <w:textAlignment w:val="baseline"/>
        <w:outlineLvl w:val="0"/>
        <w:rPr>
          <w:rFonts w:hint="eastAsia" w:ascii="宋体" w:hAnsi="宋体" w:eastAsia="宋体" w:cs="宋体"/>
          <w:snapToGrid w:val="0"/>
          <w:color w:val="000000"/>
          <w:kern w:val="0"/>
          <w:sz w:val="28"/>
          <w:szCs w:val="28"/>
          <w:lang w:val="en-US" w:eastAsia="en-US" w:bidi="ar-SA"/>
        </w:rPr>
      </w:pPr>
      <w:bookmarkStart w:id="72" w:name="_Toc18308"/>
      <w:bookmarkStart w:id="73" w:name="_Toc1294"/>
      <w:bookmarkStart w:id="74" w:name="_Toc7020"/>
      <w:r>
        <w:rPr>
          <w:rFonts w:hint="eastAsia" w:ascii="宋体" w:hAnsi="宋体" w:eastAsia="宋体" w:cs="宋体"/>
          <w:snapToGrid w:val="0"/>
          <w:color w:val="000000"/>
          <w:spacing w:val="-7"/>
          <w:kern w:val="0"/>
          <w:sz w:val="28"/>
          <w:szCs w:val="28"/>
          <w:lang w:val="en-US" w:eastAsia="en-US" w:bidi="ar-SA"/>
          <w14:textOutline w14:w="5094" w14:cap="flat" w14:cmpd="sng">
            <w14:solidFill>
              <w14:srgbClr w14:val="000000"/>
            </w14:solidFill>
            <w14:prstDash w14:val="solid"/>
            <w14:miter w14:val="0"/>
          </w14:textOutline>
        </w:rPr>
        <w:t>1</w:t>
      </w:r>
      <w:r>
        <w:rPr>
          <w:rFonts w:hint="eastAsia" w:ascii="宋体" w:hAnsi="宋体" w:eastAsia="宋体" w:cs="宋体"/>
          <w:snapToGrid w:val="0"/>
          <w:color w:val="000000"/>
          <w:spacing w:val="27"/>
          <w:kern w:val="0"/>
          <w:sz w:val="28"/>
          <w:szCs w:val="28"/>
          <w:lang w:val="en-US" w:eastAsia="en-US" w:bidi="ar-SA"/>
        </w:rPr>
        <w:t xml:space="preserve"> </w:t>
      </w:r>
      <w:r>
        <w:rPr>
          <w:rFonts w:hint="eastAsia" w:ascii="宋体" w:hAnsi="宋体" w:eastAsia="宋体" w:cs="宋体"/>
          <w:snapToGrid w:val="0"/>
          <w:color w:val="000000"/>
          <w:spacing w:val="-7"/>
          <w:kern w:val="0"/>
          <w:sz w:val="28"/>
          <w:szCs w:val="28"/>
          <w:lang w:val="en-US" w:eastAsia="en-US" w:bidi="ar-SA"/>
          <w14:textOutline w14:w="5094" w14:cap="flat" w14:cmpd="sng">
            <w14:solidFill>
              <w14:srgbClr w14:val="000000"/>
            </w14:solidFill>
            <w14:prstDash w14:val="solid"/>
            <w14:miter w14:val="0"/>
          </w14:textOutline>
        </w:rPr>
        <w:t>资料提供总则</w:t>
      </w:r>
      <w:bookmarkEnd w:id="72"/>
      <w:bookmarkEnd w:id="73"/>
      <w:bookmarkEnd w:id="74"/>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1.1  投标人提供的资料应使用国家法定单位制 (语言为中文)  ，进口部件的外文图纸及文件应由投标人免费翻译成中文。图纸资料除提供书面文件外还应提供光盘形式电子文件。图纸应为 AutoCAD 格式，文本文件应为 Word/Excel 格式。</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1.2  资料的组织结构清晰、逻辑性强。资料内容正确、准确、一致、清晰完整，满足工程要求，不得提供缩微复印的图纸。</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1.3  投标人资料的提交应及时、充分、正确， 满足工程进度要求。合同签订后 5 天内给出配合工程设计的全部技术资料和交付进度清单，并经招标人确认。</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1.4  投标人提供的技术资料分为投标阶段、配合设计阶段、设备监造检验、施工调试试运、性能试验验收和运行维护等阶段。投标人须满足以上各阶段的具体要求。</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1.5  对于其它没有列入合同技术资料清单， 却是工程所必需文件和资料， 一经发现，投标人应及时免费提供。如本期工程为多台设备构成，后续设备有改进时，投标人也应及时免费提供新的技术资料。</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75" w:name="_Toc10363"/>
      <w:bookmarkStart w:id="76" w:name="_Toc12338"/>
      <w:bookmarkStart w:id="77" w:name="_Toc4459"/>
      <w:r>
        <w:rPr>
          <w:rFonts w:hint="eastAsia" w:ascii="宋体" w:hAnsi="宋体" w:eastAsia="宋体" w:cs="宋体"/>
          <w:snapToGrid w:val="0"/>
          <w:color w:val="000000"/>
          <w:spacing w:val="-7"/>
          <w:kern w:val="0"/>
          <w:sz w:val="24"/>
          <w:szCs w:val="24"/>
          <w:lang w:val="en-US" w:eastAsia="en-US" w:bidi="ar-SA"/>
        </w:rPr>
        <w:t>1.6  招标人要及时提供与合同设备设计制造有关的资料。</w:t>
      </w:r>
      <w:bookmarkEnd w:id="75"/>
      <w:bookmarkEnd w:id="76"/>
      <w:bookmarkEnd w:id="77"/>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1.7  投标人应在合同签订后 15 天内，向招标人提供初步设计需要的资料共 6 套，另加 2 套电子文档。</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1.8  投标人应在合同签订后 1 个月内，向招标人提供与设备设计、制造、监造、检验、施工、安装、调试、验收等有关的技术资料，为每条线路 6 套纸质文件，电子文件每条线路 2 套。</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1.9  设备安装调试完毕后， 投标人应按机组分别提供 6 套完整的设备竣工图，另加 2 套电子版。</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1.10  投标人提供运行和维护手册、培训手册每条线路 6 套纸质文件， 另加 2 套电子 版。其它资料（标准规范、质量计划等）提供 6 套。</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78" w:name="_Toc18447"/>
      <w:bookmarkStart w:id="79" w:name="_Toc15724"/>
      <w:bookmarkStart w:id="80" w:name="_Toc3133"/>
      <w:r>
        <w:rPr>
          <w:rFonts w:hint="eastAsia" w:ascii="宋体" w:hAnsi="宋体" w:eastAsia="宋体" w:cs="宋体"/>
          <w:snapToGrid w:val="0"/>
          <w:color w:val="000000"/>
          <w:spacing w:val="-7"/>
          <w:kern w:val="0"/>
          <w:sz w:val="24"/>
          <w:szCs w:val="24"/>
          <w:lang w:val="en-US" w:eastAsia="en-US" w:bidi="ar-SA"/>
        </w:rPr>
        <w:t>1.11  投标人提供的图纸应清晰，不得提供缩微复印的图纸。</w:t>
      </w:r>
      <w:bookmarkEnd w:id="78"/>
      <w:bookmarkEnd w:id="79"/>
      <w:bookmarkEnd w:id="80"/>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1.12  投标人提供的所有资料（包括图纸） 均应有本工程专用标识，即盖有“****** 工程专用”图章，修改版资料对修改部分应有明显的标识或标注。</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1.13  投标人按招标人的要求，编制所供设备的电厂标识系统编码。</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outlineLvl w:val="0"/>
        <w:rPr>
          <w:rFonts w:hint="eastAsia" w:ascii="宋体" w:hAnsi="宋体" w:eastAsia="宋体" w:cs="宋体"/>
          <w:snapToGrid w:val="0"/>
          <w:color w:val="000000"/>
          <w:kern w:val="0"/>
          <w:sz w:val="28"/>
          <w:szCs w:val="28"/>
          <w:lang w:val="en-US" w:eastAsia="en-US" w:bidi="ar-SA"/>
          <w14:textOutline w14:w="5094" w14:cap="flat" w14:cmpd="sng">
            <w14:solidFill>
              <w14:srgbClr w14:val="000000"/>
            </w14:solidFill>
            <w14:prstDash w14:val="solid"/>
            <w14:miter w14:val="0"/>
          </w14:textOutline>
        </w:rPr>
      </w:pPr>
      <w:bookmarkStart w:id="81" w:name="_Toc15751"/>
      <w:bookmarkStart w:id="82" w:name="_Toc19925"/>
      <w:bookmarkStart w:id="83" w:name="_Toc24511"/>
      <w:r>
        <w:rPr>
          <w:rFonts w:hint="eastAsia" w:ascii="宋体" w:hAnsi="宋体" w:eastAsia="宋体" w:cs="宋体"/>
          <w:b/>
          <w:bCs/>
          <w:snapToGrid w:val="0"/>
          <w:color w:val="000000"/>
          <w:kern w:val="0"/>
          <w:sz w:val="28"/>
          <w:szCs w:val="28"/>
          <w:lang w:val="en-US" w:eastAsia="en-US" w:bidi="ar-SA"/>
        </w:rPr>
        <w:t xml:space="preserve">2  </w:t>
      </w:r>
      <w:r>
        <w:rPr>
          <w:rFonts w:hint="eastAsia" w:ascii="宋体" w:hAnsi="宋体" w:eastAsia="宋体" w:cs="宋体"/>
          <w:snapToGrid w:val="0"/>
          <w:color w:val="000000"/>
          <w:kern w:val="0"/>
          <w:sz w:val="28"/>
          <w:szCs w:val="28"/>
          <w:lang w:val="en-US" w:eastAsia="en-US" w:bidi="ar-SA"/>
          <w14:textOutline w14:w="5094" w14:cap="flat" w14:cmpd="sng">
            <w14:solidFill>
              <w14:srgbClr w14:val="000000"/>
            </w14:solidFill>
            <w14:prstDash w14:val="solid"/>
            <w14:miter w14:val="0"/>
          </w14:textOutline>
        </w:rPr>
        <w:t>资料提交的基本要求</w:t>
      </w:r>
      <w:bookmarkEnd w:id="81"/>
      <w:bookmarkEnd w:id="82"/>
      <w:bookmarkEnd w:id="83"/>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84" w:name="_Toc23516"/>
      <w:bookmarkStart w:id="85" w:name="_Toc19247"/>
      <w:bookmarkStart w:id="86" w:name="_Toc30960"/>
      <w:r>
        <w:rPr>
          <w:rFonts w:hint="eastAsia" w:ascii="宋体" w:hAnsi="宋体" w:eastAsia="宋体" w:cs="宋体"/>
          <w:snapToGrid w:val="0"/>
          <w:color w:val="000000"/>
          <w:spacing w:val="-7"/>
          <w:kern w:val="0"/>
          <w:sz w:val="24"/>
          <w:szCs w:val="24"/>
          <w:lang w:val="en-US" w:eastAsia="en-US" w:bidi="ar-SA"/>
        </w:rPr>
        <w:t>2.1  电子文件提供要求</w:t>
      </w:r>
      <w:bookmarkEnd w:id="84"/>
      <w:bookmarkEnd w:id="85"/>
      <w:bookmarkEnd w:id="86"/>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2.1.1  投标人所提供的电子文件必须以光盘形式提供，与纸质文件内容相一致。</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2.1.2  投标人所提供的光盘数据不得加密、压缩，无计算机病毒。若出现光盘损坏、文件无法打开等情况，投标人应重新提供。</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2.1.3  光盘背面特制的书写面上必须有明显的、不易被擦除的标识， 包括合同号、光盘 ID 号、资料清单号、提供日期、投标人标记及责任人的手写签名等， 其中光盘 ID 号应同时作为光盘卷标刻录到光盘上，光盘 ID 号可与资料清单号一致。</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2.1.4  投标人所提供的电子文件格式应为 Word 、Excel 和 AutoCAD 格式（或在本协议中明确的其他格式）。投标人提供的竣工资料的所有文件还应同时提供 PDF 或 TIF 格式的副本。</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2.1.5  所提供电子文件所用语种为简体中文，中文汉字内码以 GB2312 为标准。 AutoCAD 文件应同时提供使用的字库文件。</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2.1.6  电子文件用图号来命名， 一个图号的图纸对应一个电子文件。</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2.1.7  同一套技术资料的电子文件必须存放在同一张光盘内， 一张光盘内可存放多套 技术资料。在每张光盘根目录还应提供如下目录和文件：</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说明文件 Readme.txt/doc：用于说明该光盘的整体信息；</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辅读信息文件 Assist.txt/doc：用于说明该光盘内各种格式电子文件的环境信息；</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著录文件 QD.xls；电子文件清单，用于表明电子文件数据信息，包括序号、电子文件名、格式、合同号、资料清单号、图号、图纸名称、幅面、张数、版次、日期、备注等；</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子目录 DATA：用于存放 Word 、Excel 、AutoCAD 格式（或在本协议中明确的其他格式）的正式文件；</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子目录 DATAB：用于存放 PDF 和 TIF 格式的文件副本（仅指竣工资料）；</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子目录 OTHERS：用于存放相关字库、符号库、数据字典、外部参考等保证文</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件准确还原的环境文件及其它说明文件等。</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2.2  需要配合工程初步设计进度提供资料与图纸</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2.3  需要配合工程施工图设计进度提供资料与图纸</w:t>
      </w:r>
    </w:p>
    <w:p>
      <w:pPr>
        <w:keepNext w:val="0"/>
        <w:keepLines w:val="0"/>
        <w:pageBreakBefore w:val="0"/>
        <w:widowControl w:val="0"/>
        <w:tabs>
          <w:tab w:val="left" w:pos="0"/>
        </w:tabs>
        <w:kinsoku/>
        <w:wordWrap/>
        <w:overflowPunct/>
        <w:topLinePunct w:val="0"/>
        <w:autoSpaceDE/>
        <w:autoSpaceDN/>
        <w:bidi w:val="0"/>
        <w:adjustRightInd/>
        <w:snapToGrid/>
        <w:spacing w:line="4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2.4  根据工程进展中的其它方面的需要，配合提供资料与图纸</w:t>
      </w:r>
    </w:p>
    <w:p>
      <w:pPr>
        <w:keepNext w:val="0"/>
        <w:keepLines w:val="0"/>
        <w:pageBreakBefore w:val="0"/>
        <w:widowControl w:val="0"/>
        <w:kinsoku w:val="0"/>
        <w:wordWrap/>
        <w:overflowPunct/>
        <w:topLinePunct w:val="0"/>
        <w:autoSpaceDE w:val="0"/>
        <w:autoSpaceDN w:val="0"/>
        <w:bidi w:val="0"/>
        <w:adjustRightInd w:val="0"/>
        <w:snapToGrid w:val="0"/>
        <w:spacing w:before="259" w:line="460" w:lineRule="exact"/>
        <w:ind w:left="45"/>
        <w:jc w:val="left"/>
        <w:textAlignment w:val="baseline"/>
        <w:outlineLvl w:val="0"/>
        <w:rPr>
          <w:rFonts w:hint="eastAsia" w:ascii="宋体" w:hAnsi="宋体" w:eastAsia="宋体" w:cs="宋体"/>
          <w:snapToGrid w:val="0"/>
          <w:color w:val="000000"/>
          <w:kern w:val="0"/>
          <w:sz w:val="28"/>
          <w:szCs w:val="28"/>
          <w:lang w:val="en-US" w:eastAsia="en-US" w:bidi="ar-SA"/>
        </w:rPr>
      </w:pPr>
      <w:bookmarkStart w:id="87" w:name="_Toc12942"/>
      <w:bookmarkStart w:id="88" w:name="_Toc21071"/>
      <w:bookmarkStart w:id="89" w:name="_Toc25587"/>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3</w:t>
      </w:r>
      <w:r>
        <w:rPr>
          <w:rFonts w:hint="eastAsia" w:ascii="宋体" w:hAnsi="宋体" w:eastAsia="宋体" w:cs="宋体"/>
          <w:snapToGrid w:val="0"/>
          <w:color w:val="000000"/>
          <w:spacing w:val="34"/>
          <w:kern w:val="0"/>
          <w:sz w:val="28"/>
          <w:szCs w:val="28"/>
          <w:lang w:val="en-US" w:eastAsia="en-US" w:bidi="ar-SA"/>
        </w:rPr>
        <w:t xml:space="preserve"> </w:t>
      </w:r>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资料提交的基本内容</w:t>
      </w:r>
      <w:bookmarkEnd w:id="87"/>
      <w:bookmarkEnd w:id="88"/>
      <w:bookmarkEnd w:id="89"/>
    </w:p>
    <w:p>
      <w:pPr>
        <w:keepNext w:val="0"/>
        <w:keepLines w:val="0"/>
        <w:pageBreakBefore w:val="0"/>
        <w:widowControl w:val="0"/>
        <w:kinsoku w:val="0"/>
        <w:wordWrap/>
        <w:overflowPunct/>
        <w:topLinePunct w:val="0"/>
        <w:autoSpaceDE w:val="0"/>
        <w:autoSpaceDN w:val="0"/>
        <w:bidi w:val="0"/>
        <w:adjustRightInd w:val="0"/>
        <w:snapToGrid w:val="0"/>
        <w:spacing w:before="78" w:line="460" w:lineRule="exact"/>
        <w:ind w:left="42" w:right="94" w:hanging="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3.1  投标人在投标阶段向招标人提供一般性资料如：鉴定证书、报价书、典型说明</w:t>
      </w:r>
      <w:r>
        <w:rPr>
          <w:rFonts w:hint="eastAsia" w:ascii="宋体" w:hAnsi="宋体" w:eastAsia="宋体" w:cs="宋体"/>
          <w:snapToGrid w:val="0"/>
          <w:color w:val="000000"/>
          <w:spacing w:val="-2"/>
          <w:kern w:val="0"/>
          <w:sz w:val="24"/>
          <w:szCs w:val="24"/>
          <w:lang w:val="en-US" w:eastAsia="en-US" w:bidi="ar-SA"/>
        </w:rPr>
        <w:t>书、屏面布置图、系统原理图、保护配置图和主要技术参数等。</w:t>
      </w:r>
    </w:p>
    <w:p>
      <w:pPr>
        <w:keepNext w:val="0"/>
        <w:keepLines w:val="0"/>
        <w:pageBreakBefore w:val="0"/>
        <w:widowControl w:val="0"/>
        <w:kinsoku w:val="0"/>
        <w:wordWrap/>
        <w:overflowPunct/>
        <w:topLinePunct w:val="0"/>
        <w:autoSpaceDE w:val="0"/>
        <w:autoSpaceDN w:val="0"/>
        <w:bidi w:val="0"/>
        <w:adjustRightInd w:val="0"/>
        <w:snapToGrid w:val="0"/>
        <w:spacing w:before="184" w:line="460" w:lineRule="exact"/>
        <w:ind w:left="56" w:right="1296" w:hanging="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3.2  在合同签定</w:t>
      </w:r>
      <w:r>
        <w:rPr>
          <w:rFonts w:hint="eastAsia" w:ascii="宋体" w:hAnsi="宋体" w:eastAsia="宋体" w:cs="宋体"/>
          <w:snapToGrid w:val="0"/>
          <w:color w:val="000000"/>
          <w:spacing w:val="-33"/>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30 天内，投标人向招标人提供下列技术文件以供确认</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1)  保护原理图及保护出口、信号回路图</w:t>
      </w:r>
    </w:p>
    <w:p>
      <w:pPr>
        <w:keepNext w:val="0"/>
        <w:keepLines w:val="0"/>
        <w:pageBreakBefore w:val="0"/>
        <w:widowControl w:val="0"/>
        <w:kinsoku w:val="0"/>
        <w:wordWrap/>
        <w:overflowPunct/>
        <w:topLinePunct w:val="0"/>
        <w:autoSpaceDE w:val="0"/>
        <w:autoSpaceDN w:val="0"/>
        <w:bidi w:val="0"/>
        <w:adjustRightInd w:val="0"/>
        <w:snapToGrid w:val="0"/>
        <w:spacing w:before="191" w:line="460" w:lineRule="exact"/>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2)  保护柜柜面布置图、柜体重量、安装要求</w:t>
      </w:r>
    </w:p>
    <w:p>
      <w:pPr>
        <w:keepNext w:val="0"/>
        <w:keepLines w:val="0"/>
        <w:pageBreakBefore w:val="0"/>
        <w:widowControl w:val="0"/>
        <w:kinsoku w:val="0"/>
        <w:wordWrap/>
        <w:overflowPunct/>
        <w:topLinePunct w:val="0"/>
        <w:autoSpaceDE w:val="0"/>
        <w:autoSpaceDN w:val="0"/>
        <w:bidi w:val="0"/>
        <w:adjustRightInd w:val="0"/>
        <w:snapToGrid w:val="0"/>
        <w:spacing w:line="460" w:lineRule="exact"/>
        <w:ind w:left="3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3)  保护柜交直流回路图</w:t>
      </w:r>
    </w:p>
    <w:p>
      <w:pPr>
        <w:keepNext w:val="0"/>
        <w:keepLines w:val="0"/>
        <w:pageBreakBefore w:val="0"/>
        <w:widowControl w:val="0"/>
        <w:kinsoku w:val="0"/>
        <w:wordWrap/>
        <w:overflowPunct/>
        <w:topLinePunct w:val="0"/>
        <w:autoSpaceDE w:val="0"/>
        <w:autoSpaceDN w:val="0"/>
        <w:bidi w:val="0"/>
        <w:adjustRightInd w:val="0"/>
        <w:snapToGrid w:val="0"/>
        <w:spacing w:before="191" w:line="46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4）</w:t>
      </w:r>
      <w:r>
        <w:rPr>
          <w:rFonts w:hint="eastAsia" w:ascii="宋体" w:hAnsi="宋体" w:eastAsia="宋体" w:cs="宋体"/>
          <w:snapToGrid w:val="0"/>
          <w:color w:val="000000"/>
          <w:spacing w:val="-1"/>
          <w:kern w:val="0"/>
          <w:sz w:val="24"/>
          <w:szCs w:val="24"/>
          <w:lang w:val="en-US" w:eastAsia="zh-CN" w:bidi="ar-SA"/>
        </w:rPr>
        <w:t xml:space="preserve"> </w:t>
      </w:r>
      <w:r>
        <w:rPr>
          <w:rFonts w:hint="eastAsia" w:ascii="宋体" w:hAnsi="宋体" w:eastAsia="宋体" w:cs="宋体"/>
          <w:snapToGrid w:val="0"/>
          <w:color w:val="000000"/>
          <w:spacing w:val="-1"/>
          <w:kern w:val="0"/>
          <w:sz w:val="24"/>
          <w:szCs w:val="24"/>
          <w:lang w:val="en-US" w:eastAsia="en-US" w:bidi="ar-SA"/>
        </w:rPr>
        <w:t>保护柜插件分配图</w:t>
      </w:r>
    </w:p>
    <w:p>
      <w:pPr>
        <w:keepNext w:val="0"/>
        <w:keepLines w:val="0"/>
        <w:pageBreakBefore w:val="0"/>
        <w:widowControl w:val="0"/>
        <w:kinsoku w:val="0"/>
        <w:wordWrap/>
        <w:overflowPunct/>
        <w:topLinePunct w:val="0"/>
        <w:autoSpaceDE w:val="0"/>
        <w:autoSpaceDN w:val="0"/>
        <w:bidi w:val="0"/>
        <w:adjustRightInd w:val="0"/>
        <w:snapToGrid w:val="0"/>
        <w:spacing w:before="183" w:line="46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position w:val="17"/>
          <w:sz w:val="24"/>
          <w:szCs w:val="24"/>
          <w:lang w:val="en-US" w:eastAsia="en-US" w:bidi="ar-SA"/>
        </w:rPr>
        <w:t>5）</w:t>
      </w:r>
      <w:r>
        <w:rPr>
          <w:rFonts w:hint="eastAsia" w:ascii="宋体" w:hAnsi="宋体" w:eastAsia="宋体" w:cs="宋体"/>
          <w:snapToGrid w:val="0"/>
          <w:color w:val="000000"/>
          <w:spacing w:val="-3"/>
          <w:kern w:val="0"/>
          <w:position w:val="17"/>
          <w:sz w:val="24"/>
          <w:szCs w:val="24"/>
          <w:lang w:val="en-US" w:eastAsia="zh-CN" w:bidi="ar-SA"/>
        </w:rPr>
        <w:t xml:space="preserve"> </w:t>
      </w:r>
      <w:r>
        <w:rPr>
          <w:rFonts w:hint="eastAsia" w:ascii="宋体" w:hAnsi="宋体" w:eastAsia="宋体" w:cs="宋体"/>
          <w:snapToGrid w:val="0"/>
          <w:color w:val="000000"/>
          <w:spacing w:val="-3"/>
          <w:kern w:val="0"/>
          <w:position w:val="17"/>
          <w:sz w:val="24"/>
          <w:szCs w:val="24"/>
          <w:lang w:val="en-US" w:eastAsia="en-US" w:bidi="ar-SA"/>
        </w:rPr>
        <w:t>保护柜背板接线图及端子排图</w:t>
      </w:r>
    </w:p>
    <w:p>
      <w:pPr>
        <w:keepNext w:val="0"/>
        <w:keepLines w:val="0"/>
        <w:pageBreakBefore w:val="0"/>
        <w:widowControl w:val="0"/>
        <w:kinsoku w:val="0"/>
        <w:wordWrap/>
        <w:overflowPunct/>
        <w:topLinePunct w:val="0"/>
        <w:autoSpaceDE w:val="0"/>
        <w:autoSpaceDN w:val="0"/>
        <w:bidi w:val="0"/>
        <w:adjustRightInd w:val="0"/>
        <w:snapToGrid w:val="0"/>
        <w:spacing w:line="46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6）</w:t>
      </w:r>
      <w:r>
        <w:rPr>
          <w:rFonts w:hint="eastAsia" w:ascii="宋体" w:hAnsi="宋体" w:eastAsia="宋体" w:cs="宋体"/>
          <w:snapToGrid w:val="0"/>
          <w:color w:val="000000"/>
          <w:spacing w:val="-4"/>
          <w:kern w:val="0"/>
          <w:sz w:val="24"/>
          <w:szCs w:val="24"/>
          <w:lang w:val="en-US" w:eastAsia="zh-CN" w:bidi="ar-SA"/>
        </w:rPr>
        <w:t xml:space="preserve"> </w:t>
      </w:r>
      <w:r>
        <w:rPr>
          <w:rFonts w:hint="eastAsia" w:ascii="宋体" w:hAnsi="宋体" w:eastAsia="宋体" w:cs="宋体"/>
          <w:snapToGrid w:val="0"/>
          <w:color w:val="000000"/>
          <w:spacing w:val="-4"/>
          <w:kern w:val="0"/>
          <w:sz w:val="24"/>
          <w:szCs w:val="24"/>
          <w:lang w:val="en-US" w:eastAsia="en-US" w:bidi="ar-SA"/>
        </w:rPr>
        <w:t>保护逻辑图</w:t>
      </w:r>
    </w:p>
    <w:p>
      <w:pPr>
        <w:keepNext w:val="0"/>
        <w:keepLines w:val="0"/>
        <w:pageBreakBefore w:val="0"/>
        <w:widowControl w:val="0"/>
        <w:kinsoku w:val="0"/>
        <w:wordWrap/>
        <w:overflowPunct/>
        <w:topLinePunct w:val="0"/>
        <w:autoSpaceDE w:val="0"/>
        <w:autoSpaceDN w:val="0"/>
        <w:bidi w:val="0"/>
        <w:adjustRightInd w:val="0"/>
        <w:snapToGrid w:val="0"/>
        <w:spacing w:before="182" w:line="460" w:lineRule="exact"/>
        <w:ind w:left="3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7）</w:t>
      </w:r>
      <w:r>
        <w:rPr>
          <w:rFonts w:hint="eastAsia" w:ascii="宋体" w:hAnsi="宋体" w:eastAsia="宋体" w:cs="宋体"/>
          <w:snapToGrid w:val="0"/>
          <w:color w:val="000000"/>
          <w:spacing w:val="-4"/>
          <w:kern w:val="0"/>
          <w:sz w:val="24"/>
          <w:szCs w:val="24"/>
          <w:lang w:val="en-US" w:eastAsia="zh-CN" w:bidi="ar-SA"/>
        </w:rPr>
        <w:t xml:space="preserve"> </w:t>
      </w:r>
      <w:r>
        <w:rPr>
          <w:rFonts w:hint="eastAsia" w:ascii="宋体" w:hAnsi="宋体" w:eastAsia="宋体" w:cs="宋体"/>
          <w:snapToGrid w:val="0"/>
          <w:color w:val="000000"/>
          <w:spacing w:val="-4"/>
          <w:kern w:val="0"/>
          <w:sz w:val="24"/>
          <w:szCs w:val="24"/>
          <w:lang w:val="en-US" w:eastAsia="en-US" w:bidi="ar-SA"/>
        </w:rPr>
        <w:t>调试大纲</w:t>
      </w:r>
    </w:p>
    <w:p>
      <w:pPr>
        <w:keepNext w:val="0"/>
        <w:keepLines w:val="0"/>
        <w:pageBreakBefore w:val="0"/>
        <w:widowControl w:val="0"/>
        <w:kinsoku w:val="0"/>
        <w:wordWrap/>
        <w:overflowPunct/>
        <w:topLinePunct w:val="0"/>
        <w:autoSpaceDE w:val="0"/>
        <w:autoSpaceDN w:val="0"/>
        <w:bidi w:val="0"/>
        <w:adjustRightInd w:val="0"/>
        <w:snapToGrid w:val="0"/>
        <w:spacing w:before="179" w:line="460" w:lineRule="exact"/>
        <w:ind w:left="4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8）屏柜的图纸应按每个屏柜出图并应标上高层代号、设备代号和</w:t>
      </w:r>
      <w:r>
        <w:rPr>
          <w:rFonts w:hint="eastAsia" w:ascii="宋体" w:hAnsi="宋体" w:eastAsia="宋体" w:cs="宋体"/>
          <w:snapToGrid w:val="0"/>
          <w:color w:val="000000"/>
          <w:spacing w:val="-56"/>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KKS 编</w:t>
      </w:r>
      <w:r>
        <w:rPr>
          <w:rFonts w:hint="eastAsia" w:ascii="宋体" w:hAnsi="宋体" w:eastAsia="宋体" w:cs="宋体"/>
          <w:snapToGrid w:val="0"/>
          <w:color w:val="000000"/>
          <w:spacing w:val="-2"/>
          <w:kern w:val="0"/>
          <w:sz w:val="24"/>
          <w:szCs w:val="24"/>
          <w:lang w:val="en-US" w:eastAsia="en-US" w:bidi="ar-SA"/>
        </w:rPr>
        <w:t>码。</w:t>
      </w:r>
    </w:p>
    <w:p>
      <w:pPr>
        <w:keepNext w:val="0"/>
        <w:keepLines w:val="0"/>
        <w:pageBreakBefore w:val="0"/>
        <w:widowControl w:val="0"/>
        <w:kinsoku w:val="0"/>
        <w:wordWrap/>
        <w:overflowPunct/>
        <w:topLinePunct w:val="0"/>
        <w:autoSpaceDE w:val="0"/>
        <w:autoSpaceDN w:val="0"/>
        <w:bidi w:val="0"/>
        <w:adjustRightInd w:val="0"/>
        <w:snapToGrid w:val="0"/>
        <w:spacing w:before="182" w:line="460" w:lineRule="exact"/>
        <w:ind w:left="46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投标人应向招标人提供保护整定计算书，如某些保护装置整定范围或灵敏度不</w:t>
      </w:r>
    </w:p>
    <w:p>
      <w:pPr>
        <w:keepNext w:val="0"/>
        <w:keepLines w:val="0"/>
        <w:pageBreakBefore w:val="0"/>
        <w:widowControl w:val="0"/>
        <w:kinsoku w:val="0"/>
        <w:wordWrap/>
        <w:overflowPunct/>
        <w:topLinePunct w:val="0"/>
        <w:autoSpaceDE w:val="0"/>
        <w:autoSpaceDN w:val="0"/>
        <w:bidi w:val="0"/>
        <w:adjustRightInd w:val="0"/>
        <w:snapToGrid w:val="0"/>
        <w:spacing w:line="460" w:lineRule="exact"/>
        <w:ind w:left="4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能满足运行条件时，招标人有权要求投标人改进。</w:t>
      </w:r>
    </w:p>
    <w:p>
      <w:pPr>
        <w:keepNext w:val="0"/>
        <w:keepLines w:val="0"/>
        <w:pageBreakBefore w:val="0"/>
        <w:widowControl w:val="0"/>
        <w:kinsoku w:val="0"/>
        <w:wordWrap/>
        <w:overflowPunct/>
        <w:topLinePunct w:val="0"/>
        <w:autoSpaceDE w:val="0"/>
        <w:autoSpaceDN w:val="0"/>
        <w:bidi w:val="0"/>
        <w:adjustRightInd w:val="0"/>
        <w:snapToGrid w:val="0"/>
        <w:spacing w:before="183" w:line="460" w:lineRule="exact"/>
        <w:ind w:left="46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投标人在提供确认图纸时必须提供为审核该张图纸所需的资料。招标人有权要</w:t>
      </w:r>
    </w:p>
    <w:p>
      <w:pPr>
        <w:keepNext w:val="0"/>
        <w:keepLines w:val="0"/>
        <w:pageBreakBefore w:val="0"/>
        <w:widowControl w:val="0"/>
        <w:kinsoku w:val="0"/>
        <w:wordWrap/>
        <w:overflowPunct/>
        <w:topLinePunct w:val="0"/>
        <w:autoSpaceDE w:val="0"/>
        <w:autoSpaceDN w:val="0"/>
        <w:bidi w:val="0"/>
        <w:adjustRightInd w:val="0"/>
        <w:snapToGrid w:val="0"/>
        <w:spacing w:before="1" w:line="460" w:lineRule="exact"/>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求投标人对其图纸中的任一装置任一部件作必要修改， 而招标人不需承担额外费用。</w:t>
      </w:r>
    </w:p>
    <w:p>
      <w:pPr>
        <w:keepNext w:val="0"/>
        <w:keepLines w:val="0"/>
        <w:pageBreakBefore w:val="0"/>
        <w:widowControl w:val="0"/>
        <w:kinsoku w:val="0"/>
        <w:wordWrap/>
        <w:overflowPunct/>
        <w:topLinePunct w:val="0"/>
        <w:autoSpaceDE w:val="0"/>
        <w:autoSpaceDN w:val="0"/>
        <w:bidi w:val="0"/>
        <w:adjustRightInd w:val="0"/>
        <w:snapToGrid w:val="0"/>
        <w:spacing w:before="182" w:line="460" w:lineRule="exact"/>
        <w:ind w:left="45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在收到招标人最终认可图纸前，投标人所购买的材料或制造所发生的费用及其</w:t>
      </w:r>
    </w:p>
    <w:p>
      <w:pPr>
        <w:keepNext w:val="0"/>
        <w:keepLines w:val="0"/>
        <w:pageBreakBefore w:val="0"/>
        <w:widowControl w:val="0"/>
        <w:kinsoku w:val="0"/>
        <w:wordWrap/>
        <w:overflowPunct/>
        <w:topLinePunct w:val="0"/>
        <w:autoSpaceDE w:val="0"/>
        <w:autoSpaceDN w:val="0"/>
        <w:bidi w:val="0"/>
        <w:adjustRightInd w:val="0"/>
        <w:snapToGrid w:val="0"/>
        <w:spacing w:before="1" w:line="46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风险全由投标人单独承担。</w:t>
      </w:r>
    </w:p>
    <w:p>
      <w:pPr>
        <w:keepNext w:val="0"/>
        <w:keepLines w:val="0"/>
        <w:pageBreakBefore w:val="0"/>
        <w:widowControl w:val="0"/>
        <w:kinsoku w:val="0"/>
        <w:wordWrap/>
        <w:overflowPunct/>
        <w:topLinePunct w:val="0"/>
        <w:autoSpaceDE w:val="0"/>
        <w:autoSpaceDN w:val="0"/>
        <w:bidi w:val="0"/>
        <w:adjustRightInd w:val="0"/>
        <w:snapToGrid w:val="0"/>
        <w:spacing w:before="182" w:line="460" w:lineRule="exact"/>
        <w:ind w:left="46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生产的成品应符合合同的技术规范。招标人对图纸的确认并不能解除投标人对</w:t>
      </w:r>
    </w:p>
    <w:p>
      <w:pPr>
        <w:keepNext w:val="0"/>
        <w:keepLines w:val="0"/>
        <w:pageBreakBefore w:val="0"/>
        <w:widowControl w:val="0"/>
        <w:kinsoku w:val="0"/>
        <w:wordWrap/>
        <w:overflowPunct/>
        <w:topLinePunct w:val="0"/>
        <w:autoSpaceDE w:val="0"/>
        <w:autoSpaceDN w:val="0"/>
        <w:bidi w:val="0"/>
        <w:adjustRightInd w:val="0"/>
        <w:snapToGrid w:val="0"/>
        <w:spacing w:before="1" w:line="46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其图纸的完善性和准确性应承担的责任。</w:t>
      </w:r>
    </w:p>
    <w:p>
      <w:pPr>
        <w:keepNext w:val="0"/>
        <w:keepLines w:val="0"/>
        <w:pageBreakBefore w:val="0"/>
        <w:widowControl w:val="0"/>
        <w:kinsoku w:val="0"/>
        <w:wordWrap/>
        <w:overflowPunct/>
        <w:topLinePunct w:val="0"/>
        <w:autoSpaceDE w:val="0"/>
        <w:autoSpaceDN w:val="0"/>
        <w:bidi w:val="0"/>
        <w:adjustRightInd w:val="0"/>
        <w:snapToGrid w:val="0"/>
        <w:spacing w:before="182" w:line="460" w:lineRule="exact"/>
        <w:ind w:left="460"/>
        <w:jc w:val="left"/>
        <w:textAlignment w:val="baseline"/>
        <w:rPr>
          <w:rFonts w:hint="eastAsia" w:ascii="宋体" w:hAnsi="宋体" w:eastAsia="宋体" w:cs="宋体"/>
          <w:snapToGrid w:val="0"/>
          <w:color w:val="000000"/>
          <w:spacing w:val="2"/>
          <w:kern w:val="0"/>
          <w:position w:val="17"/>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在第一次设计联络会后 30天内，投标人应提供全部正式图纸的最终图和所有图</w:t>
      </w:r>
    </w:p>
    <w:p>
      <w:pPr>
        <w:keepNext w:val="0"/>
        <w:keepLines w:val="0"/>
        <w:pageBreakBefore w:val="0"/>
        <w:widowControl w:val="0"/>
        <w:kinsoku w:val="0"/>
        <w:wordWrap/>
        <w:overflowPunct/>
        <w:topLinePunct w:val="0"/>
        <w:autoSpaceDE w:val="0"/>
        <w:autoSpaceDN w:val="0"/>
        <w:bidi w:val="0"/>
        <w:adjustRightInd w:val="0"/>
        <w:snapToGrid w:val="0"/>
        <w:spacing w:before="182" w:line="460" w:lineRule="exact"/>
        <w:jc w:val="left"/>
        <w:textAlignment w:val="baseline"/>
        <w:rPr>
          <w:rFonts w:hint="eastAsia" w:ascii="宋体" w:hAnsi="宋体" w:eastAsia="宋体" w:cs="宋体"/>
          <w:snapToGrid w:val="0"/>
          <w:color w:val="000000"/>
          <w:spacing w:val="2"/>
          <w:kern w:val="0"/>
          <w:position w:val="17"/>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纸的 CAD 光盘及其相关的支撑软件。</w:t>
      </w:r>
    </w:p>
    <w:p>
      <w:pPr>
        <w:keepNext w:val="0"/>
        <w:keepLines w:val="0"/>
        <w:pageBreakBefore w:val="0"/>
        <w:widowControl w:val="0"/>
        <w:kinsoku w:val="0"/>
        <w:wordWrap/>
        <w:overflowPunct/>
        <w:topLinePunct w:val="0"/>
        <w:autoSpaceDE w:val="0"/>
        <w:autoSpaceDN w:val="0"/>
        <w:bidi w:val="0"/>
        <w:adjustRightInd w:val="0"/>
        <w:snapToGrid w:val="0"/>
        <w:spacing w:before="182" w:line="460" w:lineRule="exact"/>
        <w:ind w:left="38"/>
        <w:jc w:val="left"/>
        <w:textAlignment w:val="baseline"/>
        <w:outlineLvl w:val="1"/>
        <w:rPr>
          <w:rFonts w:hint="eastAsia" w:ascii="宋体" w:hAnsi="宋体" w:eastAsia="宋体" w:cs="宋体"/>
          <w:snapToGrid w:val="0"/>
          <w:color w:val="000000"/>
          <w:kern w:val="0"/>
          <w:sz w:val="24"/>
          <w:szCs w:val="24"/>
          <w:lang w:val="en-US" w:eastAsia="en-US" w:bidi="ar-SA"/>
        </w:rPr>
      </w:pPr>
      <w:bookmarkStart w:id="90" w:name="_Toc10000"/>
      <w:bookmarkStart w:id="91" w:name="_Toc30038"/>
      <w:bookmarkStart w:id="92" w:name="_Toc31711"/>
      <w:r>
        <w:rPr>
          <w:rFonts w:hint="eastAsia" w:ascii="宋体" w:hAnsi="宋体" w:eastAsia="宋体" w:cs="宋体"/>
          <w:snapToGrid w:val="0"/>
          <w:color w:val="000000"/>
          <w:spacing w:val="-1"/>
          <w:kern w:val="0"/>
          <w:sz w:val="24"/>
          <w:szCs w:val="24"/>
          <w:lang w:val="en-US" w:eastAsia="en-US" w:bidi="ar-SA"/>
        </w:rPr>
        <w:t>3.3  设备供货时提供下列资料:</w:t>
      </w:r>
      <w:bookmarkEnd w:id="90"/>
      <w:bookmarkEnd w:id="91"/>
      <w:bookmarkEnd w:id="92"/>
    </w:p>
    <w:p>
      <w:pPr>
        <w:keepNext w:val="0"/>
        <w:keepLines w:val="0"/>
        <w:pageBreakBefore w:val="0"/>
        <w:widowControl w:val="0"/>
        <w:kinsoku w:val="0"/>
        <w:wordWrap/>
        <w:overflowPunct/>
        <w:topLinePunct w:val="0"/>
        <w:autoSpaceDE w:val="0"/>
        <w:autoSpaceDN w:val="0"/>
        <w:bidi w:val="0"/>
        <w:adjustRightInd w:val="0"/>
        <w:snapToGrid w:val="0"/>
        <w:spacing w:before="166" w:line="460" w:lineRule="exact"/>
        <w:ind w:right="50"/>
        <w:jc w:val="righ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设备的开箱资料，除了</w:t>
      </w:r>
      <w:r>
        <w:rPr>
          <w:rFonts w:hint="eastAsia" w:ascii="宋体" w:hAnsi="宋体" w:eastAsia="宋体" w:cs="宋体"/>
          <w:snapToGrid w:val="0"/>
          <w:color w:val="000000"/>
          <w:spacing w:val="-49"/>
          <w:kern w:val="0"/>
          <w:position w:val="17"/>
          <w:sz w:val="24"/>
          <w:szCs w:val="24"/>
          <w:lang w:val="en-US" w:eastAsia="en-US" w:bidi="ar-SA"/>
        </w:rPr>
        <w:t xml:space="preserve"> </w:t>
      </w:r>
      <w:r>
        <w:rPr>
          <w:rFonts w:hint="eastAsia" w:ascii="宋体" w:hAnsi="宋体" w:eastAsia="宋体" w:cs="宋体"/>
          <w:snapToGrid w:val="0"/>
          <w:color w:val="000000"/>
          <w:spacing w:val="-2"/>
          <w:kern w:val="0"/>
          <w:position w:val="17"/>
          <w:sz w:val="24"/>
          <w:szCs w:val="24"/>
          <w:lang w:val="en-US" w:eastAsia="en-US" w:bidi="ar-SA"/>
        </w:rPr>
        <w:t>3.2 所述图纸还应包括安装、运行、维护、修理说明书，</w:t>
      </w:r>
    </w:p>
    <w:p>
      <w:pPr>
        <w:keepNext w:val="0"/>
        <w:keepLines w:val="0"/>
        <w:pageBreakBefore w:val="0"/>
        <w:widowControl w:val="0"/>
        <w:kinsoku w:val="0"/>
        <w:wordWrap/>
        <w:overflowPunct/>
        <w:topLinePunct w:val="0"/>
        <w:autoSpaceDE w:val="0"/>
        <w:autoSpaceDN w:val="0"/>
        <w:bidi w:val="0"/>
        <w:adjustRightInd w:val="0"/>
        <w:snapToGrid w:val="0"/>
        <w:spacing w:before="1" w:line="460" w:lineRule="exact"/>
        <w:ind w:left="4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部件清单资料，工厂试验报告，产品合格证，产品原产地证明等。</w:t>
      </w:r>
    </w:p>
    <w:p>
      <w:pPr>
        <w:keepNext w:val="0"/>
        <w:keepLines w:val="0"/>
        <w:pageBreakBefore w:val="0"/>
        <w:widowControl w:val="0"/>
        <w:kinsoku w:val="0"/>
        <w:wordWrap/>
        <w:overflowPunct/>
        <w:topLinePunct w:val="0"/>
        <w:autoSpaceDE w:val="0"/>
        <w:autoSpaceDN w:val="0"/>
        <w:bidi w:val="0"/>
        <w:adjustRightInd w:val="0"/>
        <w:snapToGrid w:val="0"/>
        <w:spacing w:before="335" w:line="460"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93" w:name="_Toc2919"/>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color w:val="000000"/>
          <w:spacing w:val="-12"/>
          <w:kern w:val="0"/>
          <w:position w:val="21"/>
          <w:sz w:val="30"/>
          <w:szCs w:val="30"/>
          <w:lang w:val="en-US" w:eastAsia="zh-CN" w:bidi="ar-SA"/>
          <w14:textOutline w14:w="5442" w14:cap="flat" w14:cmpd="sng">
            <w14:solidFill>
              <w14:srgbClr w14:val="000000"/>
            </w14:solidFill>
            <w14:prstDash w14:val="solid"/>
            <w14:miter w14:val="0"/>
          </w14:textOutline>
        </w:rPr>
        <w:t xml:space="preserve"> 4 </w:t>
      </w:r>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设备交货进度</w:t>
      </w:r>
      <w:bookmarkEnd w:id="93"/>
    </w:p>
    <w:p>
      <w:pPr>
        <w:keepNext w:val="0"/>
        <w:keepLines w:val="0"/>
        <w:pageBreakBefore w:val="0"/>
        <w:widowControl w:val="0"/>
        <w:kinsoku w:val="0"/>
        <w:wordWrap/>
        <w:overflowPunct/>
        <w:topLinePunct w:val="0"/>
        <w:autoSpaceDE w:val="0"/>
        <w:autoSpaceDN w:val="0"/>
        <w:bidi w:val="0"/>
        <w:adjustRightInd w:val="0"/>
        <w:snapToGrid w:val="0"/>
        <w:spacing w:before="218" w:line="460" w:lineRule="exact"/>
        <w:ind w:left="16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设备交货进度应按满足工程安装进度的要求，招标人要求的交货时间:</w:t>
      </w:r>
    </w:p>
    <w:p>
      <w:pPr>
        <w:keepNext w:val="0"/>
        <w:keepLines w:val="0"/>
        <w:pageBreakBefore w:val="0"/>
        <w:widowControl w:val="0"/>
        <w:kinsoku w:val="0"/>
        <w:wordWrap/>
        <w:overflowPunct/>
        <w:topLinePunct w:val="0"/>
        <w:autoSpaceDE w:val="0"/>
        <w:autoSpaceDN w:val="0"/>
        <w:bidi w:val="0"/>
        <w:adjustRightInd w:val="0"/>
        <w:snapToGrid w:val="0"/>
        <w:spacing w:before="165" w:line="460" w:lineRule="exact"/>
        <w:ind w:left="14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表</w:t>
      </w:r>
      <w:r>
        <w:rPr>
          <w:rFonts w:hint="eastAsia" w:ascii="宋体" w:hAnsi="宋体" w:eastAsia="宋体" w:cs="宋体"/>
          <w:snapToGrid w:val="0"/>
          <w:color w:val="000000"/>
          <w:spacing w:val="-38"/>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5    交货进度表(包括设备、备品备件、进口件及专用工具)</w:t>
      </w:r>
    </w:p>
    <w:p>
      <w:pPr>
        <w:widowControl/>
        <w:kinsoku w:val="0"/>
        <w:autoSpaceDE w:val="0"/>
        <w:autoSpaceDN w:val="0"/>
        <w:adjustRightInd w:val="0"/>
        <w:snapToGrid w:val="0"/>
        <w:spacing w:line="155" w:lineRule="exact"/>
        <w:jc w:val="left"/>
        <w:textAlignment w:val="baseline"/>
        <w:rPr>
          <w:rFonts w:hint="eastAsia" w:ascii="宋体" w:hAnsi="宋体" w:eastAsia="宋体" w:cs="宋体"/>
          <w:snapToGrid w:val="0"/>
          <w:color w:val="000000"/>
          <w:kern w:val="0"/>
          <w:szCs w:val="21"/>
          <w:lang w:eastAsia="en-US"/>
        </w:rPr>
      </w:pPr>
    </w:p>
    <w:tbl>
      <w:tblPr>
        <w:tblStyle w:val="16"/>
        <w:tblW w:w="8175" w:type="dxa"/>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83"/>
        <w:gridCol w:w="2122"/>
        <w:gridCol w:w="2993"/>
        <w:gridCol w:w="23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683" w:type="dxa"/>
            <w:vAlign w:val="center"/>
          </w:tcPr>
          <w:p>
            <w:pPr>
              <w:kinsoku w:val="0"/>
              <w:autoSpaceDE w:val="0"/>
              <w:autoSpaceDN w:val="0"/>
              <w:adjustRightInd w:val="0"/>
              <w:snapToGrid w:val="0"/>
              <w:spacing w:before="69" w:line="221" w:lineRule="auto"/>
              <w:ind w:left="166"/>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2122" w:type="dxa"/>
            <w:vAlign w:val="center"/>
          </w:tcPr>
          <w:p>
            <w:pPr>
              <w:kinsoku w:val="0"/>
              <w:autoSpaceDE w:val="0"/>
              <w:autoSpaceDN w:val="0"/>
              <w:adjustRightInd w:val="0"/>
              <w:snapToGrid w:val="0"/>
              <w:spacing w:before="69" w:line="221" w:lineRule="auto"/>
              <w:ind w:left="723"/>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名称、型号</w:t>
            </w:r>
          </w:p>
        </w:tc>
        <w:tc>
          <w:tcPr>
            <w:tcW w:w="2993" w:type="dxa"/>
            <w:vAlign w:val="center"/>
          </w:tcPr>
          <w:p>
            <w:pPr>
              <w:kinsoku w:val="0"/>
              <w:autoSpaceDE w:val="0"/>
              <w:autoSpaceDN w:val="0"/>
              <w:adjustRightInd w:val="0"/>
              <w:snapToGrid w:val="0"/>
              <w:spacing w:before="69" w:line="219" w:lineRule="auto"/>
              <w:ind w:left="379"/>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交货地点</w:t>
            </w:r>
          </w:p>
        </w:tc>
        <w:tc>
          <w:tcPr>
            <w:tcW w:w="2377" w:type="dxa"/>
            <w:vAlign w:val="center"/>
          </w:tcPr>
          <w:p>
            <w:pPr>
              <w:kinsoku w:val="0"/>
              <w:autoSpaceDE w:val="0"/>
              <w:autoSpaceDN w:val="0"/>
              <w:adjustRightInd w:val="0"/>
              <w:snapToGrid w:val="0"/>
              <w:spacing w:before="69" w:line="219" w:lineRule="auto"/>
              <w:ind w:left="753"/>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交货时间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4" w:hRule="atLeast"/>
        </w:trPr>
        <w:tc>
          <w:tcPr>
            <w:tcW w:w="683" w:type="dxa"/>
            <w:vAlign w:val="center"/>
          </w:tcPr>
          <w:p>
            <w:pPr>
              <w:widowControl/>
              <w:kinsoku w:val="0"/>
              <w:autoSpaceDE w:val="0"/>
              <w:autoSpaceDN w:val="0"/>
              <w:adjustRightInd w:val="0"/>
              <w:snapToGrid w:val="0"/>
              <w:spacing w:before="105" w:line="186" w:lineRule="auto"/>
              <w:ind w:left="366"/>
              <w:jc w:val="both"/>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2122" w:type="dxa"/>
            <w:vAlign w:val="center"/>
          </w:tcPr>
          <w:p>
            <w:pPr>
              <w:kinsoku w:val="0"/>
              <w:autoSpaceDE w:val="0"/>
              <w:autoSpaceDN w:val="0"/>
              <w:adjustRightInd w:val="0"/>
              <w:snapToGrid w:val="0"/>
              <w:spacing w:before="56" w:line="219" w:lineRule="auto"/>
              <w:ind w:left="364" w:firstLine="468" w:firstLineChars="200"/>
              <w:jc w:val="both"/>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3"/>
                <w:kern w:val="0"/>
                <w:sz w:val="24"/>
                <w:szCs w:val="24"/>
                <w:lang w:val="en-US" w:eastAsia="zh-CN" w:bidi="ar-SA"/>
              </w:rPr>
              <w:t>发变组</w:t>
            </w:r>
            <w:r>
              <w:rPr>
                <w:rFonts w:hint="eastAsia" w:ascii="宋体" w:hAnsi="宋体" w:eastAsia="宋体" w:cs="宋体"/>
                <w:snapToGrid w:val="0"/>
                <w:color w:val="auto"/>
                <w:spacing w:val="-3"/>
                <w:kern w:val="0"/>
                <w:sz w:val="24"/>
                <w:szCs w:val="24"/>
                <w:lang w:val="en-US" w:eastAsia="en-US" w:bidi="ar-SA"/>
              </w:rPr>
              <w:t>保护</w:t>
            </w:r>
          </w:p>
        </w:tc>
        <w:tc>
          <w:tcPr>
            <w:tcW w:w="2993" w:type="dxa"/>
            <w:vAlign w:val="center"/>
          </w:tcPr>
          <w:p>
            <w:pPr>
              <w:kinsoku w:val="0"/>
              <w:autoSpaceDE w:val="0"/>
              <w:autoSpaceDN w:val="0"/>
              <w:adjustRightInd w:val="0"/>
              <w:snapToGrid w:val="0"/>
              <w:spacing w:before="56" w:line="220" w:lineRule="auto"/>
              <w:ind w:left="375"/>
              <w:jc w:val="center"/>
              <w:textAlignment w:val="baseline"/>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spacing w:val="-3"/>
                <w:kern w:val="0"/>
                <w:sz w:val="24"/>
                <w:szCs w:val="24"/>
                <w:lang w:val="en-US" w:eastAsia="zh-CN" w:bidi="ar-SA"/>
              </w:rPr>
              <w:t>四川省凉山州木里县茶布朗镇东子村-沙湾电站</w:t>
            </w:r>
          </w:p>
        </w:tc>
        <w:tc>
          <w:tcPr>
            <w:tcW w:w="2377" w:type="dxa"/>
            <w:vAlign w:val="center"/>
          </w:tcPr>
          <w:p>
            <w:pPr>
              <w:kinsoku w:val="0"/>
              <w:autoSpaceDE w:val="0"/>
              <w:autoSpaceDN w:val="0"/>
              <w:adjustRightInd w:val="0"/>
              <w:snapToGrid w:val="0"/>
              <w:spacing w:before="34" w:line="220" w:lineRule="auto"/>
              <w:ind w:left="180"/>
              <w:jc w:val="center"/>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4"/>
                <w:kern w:val="0"/>
                <w:sz w:val="24"/>
                <w:szCs w:val="24"/>
                <w:lang w:val="en-US" w:eastAsia="en-US" w:bidi="ar-SA"/>
              </w:rPr>
              <w:t>合同签订后</w:t>
            </w:r>
            <w:r>
              <w:rPr>
                <w:rFonts w:hint="eastAsia" w:ascii="宋体" w:hAnsi="宋体" w:eastAsia="宋体" w:cs="宋体"/>
                <w:snapToGrid w:val="0"/>
                <w:color w:val="auto"/>
                <w:spacing w:val="-23"/>
                <w:kern w:val="0"/>
                <w:sz w:val="24"/>
                <w:szCs w:val="24"/>
                <w:lang w:val="en-US" w:eastAsia="en-US" w:bidi="ar-SA"/>
              </w:rPr>
              <w:t xml:space="preserve"> </w:t>
            </w:r>
            <w:r>
              <w:rPr>
                <w:rFonts w:hint="eastAsia" w:ascii="宋体" w:hAnsi="宋体" w:eastAsia="宋体" w:cs="宋体"/>
                <w:snapToGrid w:val="0"/>
                <w:color w:val="auto"/>
                <w:spacing w:val="-4"/>
                <w:kern w:val="0"/>
                <w:sz w:val="24"/>
                <w:szCs w:val="24"/>
                <w:lang w:val="en-US" w:eastAsia="zh-CN" w:bidi="ar-SA"/>
              </w:rPr>
              <w:t>4</w:t>
            </w:r>
            <w:r>
              <w:rPr>
                <w:rFonts w:hint="eastAsia" w:ascii="宋体" w:hAnsi="宋体" w:eastAsia="宋体" w:cs="宋体"/>
                <w:snapToGrid w:val="0"/>
                <w:color w:val="auto"/>
                <w:spacing w:val="-4"/>
                <w:kern w:val="0"/>
                <w:sz w:val="24"/>
                <w:szCs w:val="24"/>
                <w:lang w:val="en-US" w:eastAsia="en-US" w:bidi="ar-SA"/>
              </w:rPr>
              <w:t>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683" w:type="dxa"/>
            <w:vAlign w:val="center"/>
          </w:tcPr>
          <w:p>
            <w:pPr>
              <w:widowControl/>
              <w:kinsoku w:val="0"/>
              <w:autoSpaceDE w:val="0"/>
              <w:autoSpaceDN w:val="0"/>
              <w:adjustRightInd w:val="0"/>
              <w:snapToGrid w:val="0"/>
              <w:spacing w:before="162" w:line="186" w:lineRule="auto"/>
              <w:ind w:left="343"/>
              <w:jc w:val="both"/>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2122" w:type="dxa"/>
            <w:vAlign w:val="center"/>
          </w:tcPr>
          <w:p>
            <w:pPr>
              <w:kinsoku w:val="0"/>
              <w:autoSpaceDE w:val="0"/>
              <w:autoSpaceDN w:val="0"/>
              <w:adjustRightInd w:val="0"/>
              <w:snapToGrid w:val="0"/>
              <w:spacing w:before="112" w:line="220" w:lineRule="auto"/>
              <w:ind w:left="844"/>
              <w:jc w:val="both"/>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3"/>
                <w:kern w:val="0"/>
                <w:sz w:val="24"/>
                <w:szCs w:val="24"/>
                <w:lang w:val="en-US" w:eastAsia="en-US" w:bidi="ar-SA"/>
              </w:rPr>
              <w:t>备品备件</w:t>
            </w:r>
          </w:p>
        </w:tc>
        <w:tc>
          <w:tcPr>
            <w:tcW w:w="2993" w:type="dxa"/>
            <w:vAlign w:val="center"/>
          </w:tcPr>
          <w:p>
            <w:pPr>
              <w:kinsoku w:val="0"/>
              <w:autoSpaceDE w:val="0"/>
              <w:autoSpaceDN w:val="0"/>
              <w:adjustRightInd w:val="0"/>
              <w:snapToGrid w:val="0"/>
              <w:spacing w:before="113" w:line="220" w:lineRule="auto"/>
              <w:ind w:left="375"/>
              <w:jc w:val="center"/>
              <w:textAlignment w:val="baseline"/>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spacing w:val="-3"/>
                <w:kern w:val="0"/>
                <w:sz w:val="24"/>
                <w:szCs w:val="24"/>
                <w:lang w:val="en-US" w:eastAsia="zh-CN" w:bidi="ar-SA"/>
              </w:rPr>
              <w:t>四川省凉山州木里县茶布朗镇东子村-沙湾电站</w:t>
            </w:r>
          </w:p>
        </w:tc>
        <w:tc>
          <w:tcPr>
            <w:tcW w:w="2377" w:type="dxa"/>
            <w:vAlign w:val="center"/>
          </w:tcPr>
          <w:p>
            <w:pPr>
              <w:kinsoku w:val="0"/>
              <w:autoSpaceDE w:val="0"/>
              <w:autoSpaceDN w:val="0"/>
              <w:adjustRightInd w:val="0"/>
              <w:snapToGrid w:val="0"/>
              <w:spacing w:before="33" w:line="220" w:lineRule="auto"/>
              <w:ind w:left="180"/>
              <w:jc w:val="center"/>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4"/>
                <w:kern w:val="0"/>
                <w:sz w:val="24"/>
                <w:szCs w:val="24"/>
                <w:lang w:val="en-US" w:eastAsia="en-US" w:bidi="ar-SA"/>
              </w:rPr>
              <w:t>合同签订后</w:t>
            </w:r>
            <w:r>
              <w:rPr>
                <w:rFonts w:hint="eastAsia" w:ascii="宋体" w:hAnsi="宋体" w:eastAsia="宋体" w:cs="宋体"/>
                <w:snapToGrid w:val="0"/>
                <w:color w:val="auto"/>
                <w:spacing w:val="-23"/>
                <w:kern w:val="0"/>
                <w:sz w:val="24"/>
                <w:szCs w:val="24"/>
                <w:lang w:val="en-US" w:eastAsia="en-US" w:bidi="ar-SA"/>
              </w:rPr>
              <w:t xml:space="preserve"> </w:t>
            </w:r>
            <w:r>
              <w:rPr>
                <w:rFonts w:hint="eastAsia" w:ascii="宋体" w:hAnsi="宋体" w:eastAsia="宋体" w:cs="宋体"/>
                <w:snapToGrid w:val="0"/>
                <w:color w:val="auto"/>
                <w:spacing w:val="-4"/>
                <w:kern w:val="0"/>
                <w:sz w:val="24"/>
                <w:szCs w:val="24"/>
                <w:lang w:val="en-US" w:eastAsia="zh-CN" w:bidi="ar-SA"/>
              </w:rPr>
              <w:t>4</w:t>
            </w:r>
            <w:r>
              <w:rPr>
                <w:rFonts w:hint="eastAsia" w:ascii="宋体" w:hAnsi="宋体" w:eastAsia="宋体" w:cs="宋体"/>
                <w:snapToGrid w:val="0"/>
                <w:color w:val="auto"/>
                <w:spacing w:val="-4"/>
                <w:kern w:val="0"/>
                <w:sz w:val="24"/>
                <w:szCs w:val="24"/>
                <w:lang w:val="en-US" w:eastAsia="en-US" w:bidi="ar-SA"/>
              </w:rPr>
              <w:t>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83" w:type="dxa"/>
            <w:vAlign w:val="center"/>
          </w:tcPr>
          <w:p>
            <w:pPr>
              <w:widowControl/>
              <w:kinsoku w:val="0"/>
              <w:autoSpaceDE w:val="0"/>
              <w:autoSpaceDN w:val="0"/>
              <w:adjustRightInd w:val="0"/>
              <w:snapToGrid w:val="0"/>
              <w:spacing w:before="85" w:line="186" w:lineRule="auto"/>
              <w:ind w:left="347"/>
              <w:jc w:val="both"/>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3</w:t>
            </w:r>
          </w:p>
        </w:tc>
        <w:tc>
          <w:tcPr>
            <w:tcW w:w="2122" w:type="dxa"/>
            <w:vAlign w:val="center"/>
          </w:tcPr>
          <w:p>
            <w:pPr>
              <w:kinsoku w:val="0"/>
              <w:autoSpaceDE w:val="0"/>
              <w:autoSpaceDN w:val="0"/>
              <w:adjustRightInd w:val="0"/>
              <w:snapToGrid w:val="0"/>
              <w:spacing w:before="36" w:line="220" w:lineRule="auto"/>
              <w:ind w:left="842"/>
              <w:jc w:val="both"/>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en-US" w:bidi="ar-SA"/>
              </w:rPr>
              <w:t>专用工具</w:t>
            </w:r>
          </w:p>
        </w:tc>
        <w:tc>
          <w:tcPr>
            <w:tcW w:w="2993" w:type="dxa"/>
            <w:vAlign w:val="center"/>
          </w:tcPr>
          <w:p>
            <w:pPr>
              <w:kinsoku w:val="0"/>
              <w:autoSpaceDE w:val="0"/>
              <w:autoSpaceDN w:val="0"/>
              <w:adjustRightInd w:val="0"/>
              <w:snapToGrid w:val="0"/>
              <w:spacing w:before="36" w:line="220" w:lineRule="auto"/>
              <w:ind w:left="375"/>
              <w:jc w:val="center"/>
              <w:textAlignment w:val="baseline"/>
              <w:rPr>
                <w:rFonts w:hint="eastAsia" w:ascii="宋体" w:hAnsi="宋体" w:eastAsia="宋体" w:cs="宋体"/>
                <w:snapToGrid w:val="0"/>
                <w:color w:val="auto"/>
                <w:kern w:val="0"/>
                <w:sz w:val="24"/>
                <w:szCs w:val="24"/>
                <w:lang w:val="en-US" w:eastAsia="zh-CN" w:bidi="ar-SA"/>
              </w:rPr>
            </w:pPr>
            <w:r>
              <w:rPr>
                <w:rFonts w:hint="eastAsia" w:ascii="宋体" w:hAnsi="宋体" w:eastAsia="宋体" w:cs="宋体"/>
                <w:snapToGrid w:val="0"/>
                <w:color w:val="auto"/>
                <w:spacing w:val="-3"/>
                <w:kern w:val="0"/>
                <w:sz w:val="24"/>
                <w:szCs w:val="24"/>
                <w:lang w:val="en-US" w:eastAsia="zh-CN" w:bidi="ar-SA"/>
              </w:rPr>
              <w:t>四川省凉山州木里县茶布朗镇东子村-沙湾电站</w:t>
            </w:r>
          </w:p>
        </w:tc>
        <w:tc>
          <w:tcPr>
            <w:tcW w:w="2377" w:type="dxa"/>
            <w:vAlign w:val="center"/>
          </w:tcPr>
          <w:p>
            <w:pPr>
              <w:kinsoku w:val="0"/>
              <w:autoSpaceDE w:val="0"/>
              <w:autoSpaceDN w:val="0"/>
              <w:adjustRightInd w:val="0"/>
              <w:snapToGrid w:val="0"/>
              <w:spacing w:before="35" w:line="220" w:lineRule="auto"/>
              <w:ind w:left="180"/>
              <w:jc w:val="center"/>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4"/>
                <w:kern w:val="0"/>
                <w:sz w:val="24"/>
                <w:szCs w:val="24"/>
                <w:lang w:val="en-US" w:eastAsia="en-US" w:bidi="ar-SA"/>
              </w:rPr>
              <w:t>合同签订后</w:t>
            </w:r>
            <w:r>
              <w:rPr>
                <w:rFonts w:hint="eastAsia" w:ascii="宋体" w:hAnsi="宋体" w:eastAsia="宋体" w:cs="宋体"/>
                <w:snapToGrid w:val="0"/>
                <w:color w:val="auto"/>
                <w:spacing w:val="-23"/>
                <w:kern w:val="0"/>
                <w:sz w:val="24"/>
                <w:szCs w:val="24"/>
                <w:lang w:val="en-US" w:eastAsia="zh-CN" w:bidi="ar-SA"/>
              </w:rPr>
              <w:t>4</w:t>
            </w:r>
            <w:r>
              <w:rPr>
                <w:rFonts w:hint="eastAsia" w:ascii="宋体" w:hAnsi="宋体" w:eastAsia="宋体" w:cs="宋体"/>
                <w:snapToGrid w:val="0"/>
                <w:color w:val="auto"/>
                <w:spacing w:val="-4"/>
                <w:kern w:val="0"/>
                <w:sz w:val="24"/>
                <w:szCs w:val="24"/>
                <w:lang w:val="en-US" w:eastAsia="en-US" w:bidi="ar-SA"/>
              </w:rPr>
              <w:t>个月</w:t>
            </w:r>
          </w:p>
        </w:tc>
      </w:tr>
    </w:tbl>
    <w:p>
      <w:pPr>
        <w:widowControl/>
        <w:kinsoku w:val="0"/>
        <w:autoSpaceDE w:val="0"/>
        <w:autoSpaceDN w:val="0"/>
        <w:adjustRightInd w:val="0"/>
        <w:snapToGrid w:val="0"/>
        <w:spacing w:line="366"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19" w:lineRule="auto"/>
        <w:ind w:left="56"/>
        <w:jc w:val="left"/>
        <w:textAlignment w:val="baseline"/>
        <w:outlineLvl w:val="0"/>
        <w:rPr>
          <w:rFonts w:hint="eastAsia" w:ascii="宋体" w:hAnsi="宋体" w:eastAsia="宋体" w:cs="宋体"/>
          <w:snapToGrid w:val="0"/>
          <w:color w:val="000000"/>
          <w:kern w:val="0"/>
          <w:sz w:val="24"/>
          <w:szCs w:val="24"/>
          <w:lang w:val="en-US" w:eastAsia="en-US" w:bidi="ar-SA"/>
        </w:rPr>
      </w:pPr>
      <w:bookmarkStart w:id="94" w:name="_Toc13224"/>
      <w:bookmarkStart w:id="95" w:name="_Toc21755"/>
      <w:bookmarkStart w:id="96" w:name="_Toc2353"/>
      <w:r>
        <w:rPr>
          <w:rFonts w:hint="eastAsia" w:ascii="宋体" w:hAnsi="宋体" w:eastAsia="宋体" w:cs="宋体"/>
          <w:snapToGrid w:val="0"/>
          <w:color w:val="000000"/>
          <w:spacing w:val="-3"/>
          <w:kern w:val="0"/>
          <w:sz w:val="24"/>
          <w:szCs w:val="24"/>
          <w:lang w:val="en-US" w:eastAsia="en-US" w:bidi="ar-SA"/>
        </w:rPr>
        <w:t>1</w:t>
      </w:r>
      <w:r>
        <w:rPr>
          <w:rFonts w:hint="eastAsia" w:ascii="宋体" w:hAnsi="宋体" w:eastAsia="宋体" w:cs="宋体"/>
          <w:snapToGrid w:val="0"/>
          <w:color w:val="000000"/>
          <w:spacing w:val="-34"/>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、本交货时间为暂定计划，投标人承诺满足工程进度的</w:t>
      </w:r>
      <w:r>
        <w:rPr>
          <w:rFonts w:hint="eastAsia" w:ascii="宋体" w:hAnsi="宋体" w:eastAsia="宋体" w:cs="宋体"/>
          <w:snapToGrid w:val="0"/>
          <w:color w:val="000000"/>
          <w:spacing w:val="-4"/>
          <w:kern w:val="0"/>
          <w:sz w:val="24"/>
          <w:szCs w:val="24"/>
          <w:lang w:val="en-US" w:eastAsia="en-US" w:bidi="ar-SA"/>
        </w:rPr>
        <w:t>要求。</w:t>
      </w:r>
      <w:bookmarkEnd w:id="94"/>
      <w:bookmarkEnd w:id="95"/>
      <w:bookmarkEnd w:id="96"/>
    </w:p>
    <w:p>
      <w:pPr>
        <w:kinsoku w:val="0"/>
        <w:autoSpaceDE w:val="0"/>
        <w:autoSpaceDN w:val="0"/>
        <w:adjustRightInd w:val="0"/>
        <w:snapToGrid w:val="0"/>
        <w:spacing w:before="183" w:line="218" w:lineRule="auto"/>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2、投标人将上述设备发运至指定交货地点的运杂费包含</w:t>
      </w:r>
      <w:r>
        <w:rPr>
          <w:rFonts w:hint="eastAsia" w:ascii="宋体" w:hAnsi="宋体" w:eastAsia="宋体" w:cs="宋体"/>
          <w:snapToGrid w:val="0"/>
          <w:color w:val="000000"/>
          <w:spacing w:val="-2"/>
          <w:kern w:val="0"/>
          <w:sz w:val="24"/>
          <w:szCs w:val="24"/>
          <w:lang w:val="en-US" w:eastAsia="en-US" w:bidi="ar-SA"/>
        </w:rPr>
        <w:t>在投标总价中。</w:t>
      </w:r>
    </w:p>
    <w:p>
      <w:pPr>
        <w:kinsoku w:val="0"/>
        <w:autoSpaceDE w:val="0"/>
        <w:autoSpaceDN w:val="0"/>
        <w:adjustRightInd w:val="0"/>
        <w:snapToGrid w:val="0"/>
        <w:spacing w:before="181" w:line="219" w:lineRule="auto"/>
        <w:ind w:left="3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3、如交货进度有变动，招标人提前 1 个月通知，投标人不产生额外费用。</w:t>
      </w:r>
    </w:p>
    <w:p>
      <w:pPr>
        <w:kinsoku w:val="0"/>
        <w:autoSpaceDE w:val="0"/>
        <w:autoSpaceDN w:val="0"/>
        <w:adjustRightInd w:val="0"/>
        <w:snapToGrid w:val="0"/>
        <w:spacing w:before="184" w:line="466" w:lineRule="exact"/>
        <w:ind w:left="4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1"/>
          <w:kern w:val="0"/>
          <w:position w:val="17"/>
          <w:sz w:val="24"/>
          <w:szCs w:val="24"/>
          <w:lang w:val="en-US" w:eastAsia="en-US" w:bidi="ar-SA"/>
        </w:rPr>
        <w:t>说明：  该交货进度将根据工程进展的实际情况</w:t>
      </w:r>
      <w:r>
        <w:rPr>
          <w:rFonts w:hint="eastAsia" w:ascii="宋体" w:hAnsi="宋体" w:eastAsia="宋体" w:cs="宋体"/>
          <w:snapToGrid w:val="0"/>
          <w:color w:val="000000"/>
          <w:spacing w:val="-12"/>
          <w:kern w:val="0"/>
          <w:position w:val="17"/>
          <w:sz w:val="24"/>
          <w:szCs w:val="24"/>
          <w:lang w:val="en-US" w:eastAsia="en-US" w:bidi="ar-SA"/>
        </w:rPr>
        <w:t>加以调整， 如有重大调整，招标人将</w:t>
      </w:r>
    </w:p>
    <w:p>
      <w:pPr>
        <w:kinsoku w:val="0"/>
        <w:autoSpaceDE w:val="0"/>
        <w:autoSpaceDN w:val="0"/>
        <w:adjustRightInd w:val="0"/>
        <w:snapToGrid w:val="0"/>
        <w:spacing w:before="1" w:line="218" w:lineRule="auto"/>
        <w:ind w:left="39"/>
        <w:jc w:val="left"/>
        <w:textAlignment w:val="baseline"/>
        <w:rPr>
          <w:rFonts w:hint="eastAsia" w:ascii="宋体" w:hAnsi="宋体" w:eastAsia="宋体" w:cs="宋体"/>
          <w:snapToGrid w:val="0"/>
          <w:color w:val="000000"/>
          <w:spacing w:val="-5"/>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提前</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1 个月书面通知投标人。</w:t>
      </w:r>
    </w:p>
    <w:p>
      <w:pPr>
        <w:kinsoku w:val="0"/>
        <w:autoSpaceDE w:val="0"/>
        <w:autoSpaceDN w:val="0"/>
        <w:adjustRightInd w:val="0"/>
        <w:snapToGrid w:val="0"/>
        <w:spacing w:before="1" w:line="218" w:lineRule="auto"/>
        <w:ind w:left="39"/>
        <w:jc w:val="left"/>
        <w:textAlignment w:val="baseline"/>
        <w:rPr>
          <w:rFonts w:hint="eastAsia" w:ascii="宋体" w:hAnsi="宋体" w:eastAsia="宋体" w:cs="宋体"/>
          <w:snapToGrid w:val="0"/>
          <w:color w:val="000000"/>
          <w:spacing w:val="-5"/>
          <w:kern w:val="0"/>
          <w:sz w:val="24"/>
          <w:szCs w:val="24"/>
          <w:lang w:val="en-US" w:eastAsia="en-US" w:bidi="ar-SA"/>
        </w:rPr>
      </w:pPr>
    </w:p>
    <w:p>
      <w:pPr>
        <w:kinsoku w:val="0"/>
        <w:autoSpaceDE w:val="0"/>
        <w:autoSpaceDN w:val="0"/>
        <w:adjustRightInd w:val="0"/>
        <w:snapToGrid w:val="0"/>
        <w:spacing w:before="1" w:line="218" w:lineRule="auto"/>
        <w:ind w:left="39"/>
        <w:jc w:val="left"/>
        <w:textAlignment w:val="baseline"/>
        <w:rPr>
          <w:rFonts w:hint="eastAsia" w:ascii="宋体" w:hAnsi="宋体" w:eastAsia="宋体" w:cs="宋体"/>
          <w:snapToGrid w:val="0"/>
          <w:color w:val="000000"/>
          <w:spacing w:val="-5"/>
          <w:kern w:val="0"/>
          <w:sz w:val="24"/>
          <w:szCs w:val="24"/>
          <w:lang w:val="en-US" w:eastAsia="en-US" w:bidi="ar-SA"/>
        </w:rPr>
      </w:pPr>
    </w:p>
    <w:p>
      <w:pPr>
        <w:kinsoku w:val="0"/>
        <w:autoSpaceDE w:val="0"/>
        <w:autoSpaceDN w:val="0"/>
        <w:adjustRightInd w:val="0"/>
        <w:snapToGrid w:val="0"/>
        <w:spacing w:before="1" w:line="218" w:lineRule="auto"/>
        <w:ind w:left="39"/>
        <w:jc w:val="left"/>
        <w:textAlignment w:val="baseline"/>
        <w:rPr>
          <w:rFonts w:hint="eastAsia" w:ascii="宋体" w:hAnsi="宋体" w:eastAsia="宋体" w:cs="宋体"/>
          <w:snapToGrid w:val="0"/>
          <w:color w:val="000000"/>
          <w:spacing w:val="-5"/>
          <w:kern w:val="0"/>
          <w:sz w:val="24"/>
          <w:szCs w:val="24"/>
          <w:lang w:val="en-US" w:eastAsia="en-US" w:bidi="ar-SA"/>
        </w:rPr>
      </w:pPr>
    </w:p>
    <w:p>
      <w:pPr>
        <w:keepNext w:val="0"/>
        <w:keepLines w:val="0"/>
        <w:pageBreakBefore w:val="0"/>
        <w:widowControl w:val="0"/>
        <w:kinsoku w:val="0"/>
        <w:wordWrap/>
        <w:overflowPunct/>
        <w:topLinePunct w:val="0"/>
        <w:autoSpaceDE w:val="0"/>
        <w:autoSpaceDN w:val="0"/>
        <w:bidi w:val="0"/>
        <w:adjustRightInd w:val="0"/>
        <w:snapToGrid w:val="0"/>
        <w:spacing w:before="335" w:line="460" w:lineRule="exact"/>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97" w:name="_Toc21911"/>
    </w:p>
    <w:p>
      <w:pPr>
        <w:keepNext w:val="0"/>
        <w:keepLines w:val="0"/>
        <w:pageBreakBefore w:val="0"/>
        <w:widowControl w:val="0"/>
        <w:kinsoku w:val="0"/>
        <w:wordWrap/>
        <w:overflowPunct/>
        <w:topLinePunct w:val="0"/>
        <w:autoSpaceDE w:val="0"/>
        <w:autoSpaceDN w:val="0"/>
        <w:bidi w:val="0"/>
        <w:adjustRightInd w:val="0"/>
        <w:snapToGrid w:val="0"/>
        <w:spacing w:before="335" w:line="420" w:lineRule="exact"/>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p>
    <w:p>
      <w:pPr>
        <w:keepNext w:val="0"/>
        <w:keepLines w:val="0"/>
        <w:pageBreakBefore w:val="0"/>
        <w:widowControl w:val="0"/>
        <w:kinsoku w:val="0"/>
        <w:wordWrap/>
        <w:overflowPunct/>
        <w:topLinePunct w:val="0"/>
        <w:autoSpaceDE w:val="0"/>
        <w:autoSpaceDN w:val="0"/>
        <w:bidi w:val="0"/>
        <w:adjustRightInd w:val="0"/>
        <w:snapToGrid w:val="0"/>
        <w:spacing w:before="335" w:line="420" w:lineRule="exact"/>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p>
    <w:p>
      <w:pPr>
        <w:keepNext w:val="0"/>
        <w:keepLines w:val="0"/>
        <w:pageBreakBefore w:val="0"/>
        <w:widowControl w:val="0"/>
        <w:kinsoku w:val="0"/>
        <w:wordWrap/>
        <w:overflowPunct/>
        <w:topLinePunct w:val="0"/>
        <w:autoSpaceDE w:val="0"/>
        <w:autoSpaceDN w:val="0"/>
        <w:bidi w:val="0"/>
        <w:adjustRightInd w:val="0"/>
        <w:snapToGrid w:val="0"/>
        <w:spacing w:before="335" w:line="420" w:lineRule="exact"/>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p>
    <w:p>
      <w:pPr>
        <w:keepNext w:val="0"/>
        <w:keepLines w:val="0"/>
        <w:pageBreakBefore w:val="0"/>
        <w:widowControl w:val="0"/>
        <w:kinsoku w:val="0"/>
        <w:wordWrap/>
        <w:overflowPunct/>
        <w:topLinePunct w:val="0"/>
        <w:autoSpaceDE w:val="0"/>
        <w:autoSpaceDN w:val="0"/>
        <w:bidi w:val="0"/>
        <w:adjustRightInd w:val="0"/>
        <w:snapToGrid w:val="0"/>
        <w:spacing w:before="335" w:line="420" w:lineRule="exact"/>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5 设备监造、检验和性能验收试验</w:t>
      </w:r>
      <w:bookmarkEnd w:id="97"/>
    </w:p>
    <w:p>
      <w:pPr>
        <w:keepNext w:val="0"/>
        <w:keepLines w:val="0"/>
        <w:pageBreakBefore w:val="0"/>
        <w:widowControl w:val="0"/>
        <w:kinsoku w:val="0"/>
        <w:wordWrap/>
        <w:overflowPunct/>
        <w:topLinePunct w:val="0"/>
        <w:autoSpaceDE w:val="0"/>
        <w:autoSpaceDN w:val="0"/>
        <w:bidi w:val="0"/>
        <w:adjustRightInd w:val="0"/>
        <w:snapToGrid w:val="0"/>
        <w:spacing w:line="420" w:lineRule="exact"/>
        <w:ind w:left="60"/>
        <w:jc w:val="left"/>
        <w:textAlignment w:val="baseline"/>
        <w:outlineLvl w:val="0"/>
        <w:rPr>
          <w:rFonts w:hint="eastAsia" w:ascii="宋体" w:hAnsi="宋体" w:eastAsia="宋体" w:cs="宋体"/>
          <w:snapToGrid w:val="0"/>
          <w:color w:val="000000"/>
          <w:kern w:val="0"/>
          <w:sz w:val="28"/>
          <w:szCs w:val="28"/>
          <w:lang w:val="en-US" w:eastAsia="en-US" w:bidi="ar-SA"/>
        </w:rPr>
      </w:pPr>
      <w:bookmarkStart w:id="98" w:name="_Toc5025"/>
      <w:bookmarkStart w:id="99" w:name="_Toc31150"/>
      <w:bookmarkStart w:id="100" w:name="_Toc17592"/>
      <w:r>
        <w:rPr>
          <w:rFonts w:hint="eastAsia" w:ascii="宋体" w:hAnsi="宋体" w:eastAsia="宋体" w:cs="宋体"/>
          <w:snapToGrid w:val="0"/>
          <w:color w:val="000000"/>
          <w:spacing w:val="-13"/>
          <w:kern w:val="0"/>
          <w:sz w:val="28"/>
          <w:szCs w:val="28"/>
          <w:lang w:val="en-US" w:eastAsia="en-US" w:bidi="ar-SA"/>
          <w14:textOutline w14:w="5094" w14:cap="flat" w14:cmpd="sng">
            <w14:solidFill>
              <w14:srgbClr w14:val="000000"/>
            </w14:solidFill>
            <w14:prstDash w14:val="solid"/>
            <w14:miter w14:val="0"/>
          </w14:textOutline>
        </w:rPr>
        <w:t>1</w:t>
      </w:r>
      <w:r>
        <w:rPr>
          <w:rFonts w:hint="eastAsia" w:ascii="宋体" w:hAnsi="宋体" w:eastAsia="宋体" w:cs="宋体"/>
          <w:snapToGrid w:val="0"/>
          <w:color w:val="000000"/>
          <w:spacing w:val="15"/>
          <w:kern w:val="0"/>
          <w:sz w:val="28"/>
          <w:szCs w:val="28"/>
          <w:lang w:val="en-US" w:eastAsia="en-US" w:bidi="ar-SA"/>
        </w:rPr>
        <w:t xml:space="preserve"> </w:t>
      </w:r>
      <w:r>
        <w:rPr>
          <w:rFonts w:hint="eastAsia" w:ascii="宋体" w:hAnsi="宋体" w:eastAsia="宋体" w:cs="宋体"/>
          <w:snapToGrid w:val="0"/>
          <w:color w:val="000000"/>
          <w:spacing w:val="-13"/>
          <w:kern w:val="0"/>
          <w:sz w:val="28"/>
          <w:szCs w:val="28"/>
          <w:lang w:val="en-US" w:eastAsia="en-US" w:bidi="ar-SA"/>
          <w14:textOutline w14:w="5094" w14:cap="flat" w14:cmpd="sng">
            <w14:solidFill>
              <w14:srgbClr w14:val="000000"/>
            </w14:solidFill>
            <w14:prstDash w14:val="solid"/>
            <w14:miter w14:val="0"/>
          </w14:textOutline>
        </w:rPr>
        <w:t>概述</w:t>
      </w:r>
      <w:bookmarkEnd w:id="98"/>
      <w:bookmarkEnd w:id="99"/>
      <w:bookmarkEnd w:id="100"/>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1.1  本附件用于合同执行期间对投标人所提供的设备（包括对分包外购设备）进行检验、监造和性能验收试验，确保投标人所提供的设备符合附件 1 规定的要求。</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1.2  投标人应在相关合同生效后 1 个月内，向招标人提供与本合同设备有关的监造、检验、性能验收试验标准。有关标准应符合附件 1 的规定。</w:t>
      </w:r>
    </w:p>
    <w:p>
      <w:pPr>
        <w:keepNext w:val="0"/>
        <w:keepLines w:val="0"/>
        <w:pageBreakBefore w:val="0"/>
        <w:widowControl w:val="0"/>
        <w:kinsoku w:val="0"/>
        <w:wordWrap/>
        <w:overflowPunct/>
        <w:topLinePunct w:val="0"/>
        <w:autoSpaceDE w:val="0"/>
        <w:autoSpaceDN w:val="0"/>
        <w:bidi w:val="0"/>
        <w:adjustRightInd w:val="0"/>
        <w:snapToGrid w:val="0"/>
        <w:spacing w:before="185" w:line="420" w:lineRule="exact"/>
        <w:ind w:left="43"/>
        <w:jc w:val="left"/>
        <w:textAlignment w:val="baseline"/>
        <w:outlineLvl w:val="0"/>
        <w:rPr>
          <w:rFonts w:hint="eastAsia" w:ascii="宋体" w:hAnsi="宋体" w:eastAsia="宋体" w:cs="宋体"/>
          <w:snapToGrid w:val="0"/>
          <w:color w:val="000000"/>
          <w:kern w:val="0"/>
          <w:sz w:val="28"/>
          <w:szCs w:val="28"/>
          <w:lang w:val="en-US" w:eastAsia="en-US" w:bidi="ar-SA"/>
        </w:rPr>
      </w:pPr>
      <w:bookmarkStart w:id="101" w:name="_Toc32360"/>
      <w:bookmarkStart w:id="102" w:name="_Toc29576"/>
      <w:bookmarkStart w:id="103" w:name="_Toc8660"/>
      <w:r>
        <w:rPr>
          <w:rFonts w:hint="eastAsia" w:ascii="宋体" w:hAnsi="宋体" w:eastAsia="宋体" w:cs="宋体"/>
          <w:snapToGrid w:val="0"/>
          <w:color w:val="000000"/>
          <w:spacing w:val="-1"/>
          <w:kern w:val="0"/>
          <w:sz w:val="28"/>
          <w:szCs w:val="28"/>
          <w:lang w:val="en-US" w:eastAsia="en-US" w:bidi="ar-SA"/>
          <w14:textOutline w14:w="5094" w14:cap="flat" w14:cmpd="sng">
            <w14:solidFill>
              <w14:srgbClr w14:val="000000"/>
            </w14:solidFill>
            <w14:prstDash w14:val="solid"/>
            <w14:miter w14:val="0"/>
          </w14:textOutline>
        </w:rPr>
        <w:t>2</w:t>
      </w:r>
      <w:r>
        <w:rPr>
          <w:rFonts w:hint="eastAsia" w:ascii="宋体" w:hAnsi="宋体" w:eastAsia="宋体" w:cs="宋体"/>
          <w:snapToGrid w:val="0"/>
          <w:color w:val="000000"/>
          <w:spacing w:val="-1"/>
          <w:kern w:val="0"/>
          <w:sz w:val="28"/>
          <w:szCs w:val="28"/>
          <w:lang w:val="en-US" w:eastAsia="en-US" w:bidi="ar-SA"/>
        </w:rPr>
        <w:t xml:space="preserve"> </w:t>
      </w:r>
      <w:r>
        <w:rPr>
          <w:rFonts w:hint="eastAsia" w:ascii="宋体" w:hAnsi="宋体" w:eastAsia="宋体" w:cs="宋体"/>
          <w:snapToGrid w:val="0"/>
          <w:color w:val="000000"/>
          <w:spacing w:val="-1"/>
          <w:kern w:val="0"/>
          <w:sz w:val="28"/>
          <w:szCs w:val="28"/>
          <w:lang w:val="en-US" w:eastAsia="en-US" w:bidi="ar-SA"/>
          <w14:textOutline w14:w="5094" w14:cap="flat" w14:cmpd="sng">
            <w14:solidFill>
              <w14:srgbClr w14:val="000000"/>
            </w14:solidFill>
            <w14:prstDash w14:val="solid"/>
            <w14:miter w14:val="0"/>
          </w14:textOutline>
        </w:rPr>
        <w:t>工厂的检验和监造</w:t>
      </w:r>
      <w:bookmarkEnd w:id="101"/>
      <w:bookmarkEnd w:id="102"/>
      <w:bookmarkEnd w:id="103"/>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  招标人有权派遣其检验人员到投标人及其分包商的车间场所，对合同设备的加工制造进行检验和监造。招标人将为此目的而派遣的代表的身份以书面形式通知投标人。</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2.2  如有合同设备经检验和试验不符合技术规范的要求,招标人可以拒收,投标人应更换被拒收的货物，或进行必要的改造使之符合技术规范的要求，招标人不承担上述的费用。</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2.3  招标人对货物运到招标人所在地以后进行检验、试验和拒收(如果必要时)的权利，不得因该货物在原产地发运以前已经由招标人或其代表进行过监造和检验并已通过作为理由而受到限制。招标人人员参加工厂试验,包括会签任何试验结果，既不免除投标人按合同规定应负的责任,也不能代替合同设备到达现场后招标人对其进行的检验。</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2.4  投标人应在开始进行工厂试验前 15 天，通知招标人其日程安排。根据这个日程 安排，招标人将确定对合同设备的那些试验项目和阶段要进行现场验证，并将在接 到投标人关于安装、试验和检验的日程安排通知后 10 天内通知投标人。然后招标人将派出技术人员前往投标人和(或)其分包商生产现场，以观察和了解该合同设备工厂试验的情况及其运输包装的情况。若发现任一货物的质量不符合合同规定的标准，或包装不满足要求,招标人代表有权发表意见,投标人应认真考虑其意见，并采取必要 措施以确保待运合同设备的质量，现场验证检验程序由双方代表共同协商决定。</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2.5  若招标人不派代表参加上述试验,投标人应在接到招标人关于不派员到投标人和 (或)其分包商工厂的通知后,或招标人未按时派遣人员参加的情况下，自行组织检验。</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2.6  招标人如有需要将委托监造公司对本设备进行监造，监造公司将根据本技术协 议附件五中的内容与投标人签署一份监造协议，作为入厂对本设备监造的依据。监造者有权到生产合同设备的车间和部门了解生产信息，并提出监造中发现的问题(如有)。</w:t>
      </w:r>
    </w:p>
    <w:p>
      <w:pPr>
        <w:keepNext w:val="0"/>
        <w:keepLines w:val="0"/>
        <w:pageBreakBefore w:val="0"/>
        <w:widowControl w:val="0"/>
        <w:kinsoku w:val="0"/>
        <w:wordWrap/>
        <w:overflowPunct/>
        <w:topLinePunct w:val="0"/>
        <w:autoSpaceDE w:val="0"/>
        <w:autoSpaceDN w:val="0"/>
        <w:bidi w:val="0"/>
        <w:adjustRightInd w:val="0"/>
        <w:snapToGrid w:val="0"/>
        <w:spacing w:before="194" w:line="420" w:lineRule="exact"/>
        <w:ind w:left="100"/>
        <w:jc w:val="left"/>
        <w:textAlignment w:val="baseline"/>
        <w:outlineLvl w:val="0"/>
        <w:rPr>
          <w:rFonts w:hint="eastAsia" w:ascii="宋体" w:hAnsi="宋体" w:eastAsia="宋体" w:cs="宋体"/>
          <w:snapToGrid w:val="0"/>
          <w:color w:val="000000"/>
          <w:kern w:val="0"/>
          <w:sz w:val="28"/>
          <w:szCs w:val="28"/>
          <w:lang w:val="en-US" w:eastAsia="en-US" w:bidi="ar-SA"/>
        </w:rPr>
      </w:pPr>
      <w:bookmarkStart w:id="104" w:name="_Toc6541"/>
      <w:bookmarkStart w:id="105" w:name="_Toc16786"/>
      <w:bookmarkStart w:id="106" w:name="_Toc25501"/>
      <w:r>
        <w:rPr>
          <w:rFonts w:hint="eastAsia" w:ascii="宋体" w:hAnsi="宋体" w:eastAsia="宋体" w:cs="宋体"/>
          <w:snapToGrid w:val="0"/>
          <w:color w:val="000000"/>
          <w:spacing w:val="-1"/>
          <w:kern w:val="0"/>
          <w:sz w:val="28"/>
          <w:szCs w:val="28"/>
          <w:lang w:val="en-US" w:eastAsia="en-US" w:bidi="ar-SA"/>
          <w14:textOutline w14:w="5094" w14:cap="flat" w14:cmpd="sng">
            <w14:solidFill>
              <w14:srgbClr w14:val="000000"/>
            </w14:solidFill>
            <w14:prstDash w14:val="solid"/>
            <w14:miter w14:val="0"/>
          </w14:textOutline>
        </w:rPr>
        <w:t>3</w:t>
      </w:r>
      <w:r>
        <w:rPr>
          <w:rFonts w:hint="eastAsia" w:ascii="宋体" w:hAnsi="宋体" w:eastAsia="宋体" w:cs="宋体"/>
          <w:snapToGrid w:val="0"/>
          <w:color w:val="000000"/>
          <w:spacing w:val="-1"/>
          <w:kern w:val="0"/>
          <w:sz w:val="28"/>
          <w:szCs w:val="28"/>
          <w:lang w:val="en-US" w:eastAsia="en-US" w:bidi="ar-SA"/>
        </w:rPr>
        <w:t xml:space="preserve"> </w:t>
      </w:r>
      <w:r>
        <w:rPr>
          <w:rFonts w:hint="eastAsia" w:ascii="宋体" w:hAnsi="宋体" w:eastAsia="宋体" w:cs="宋体"/>
          <w:snapToGrid w:val="0"/>
          <w:color w:val="000000"/>
          <w:spacing w:val="-1"/>
          <w:kern w:val="0"/>
          <w:sz w:val="28"/>
          <w:szCs w:val="28"/>
          <w:lang w:val="en-US" w:eastAsia="en-US" w:bidi="ar-SA"/>
          <w14:textOutline w14:w="5094" w14:cap="flat" w14:cmpd="sng">
            <w14:solidFill>
              <w14:srgbClr w14:val="000000"/>
            </w14:solidFill>
            <w14:prstDash w14:val="solid"/>
            <w14:miter w14:val="0"/>
          </w14:textOutline>
        </w:rPr>
        <w:t>质量保证和试验</w:t>
      </w:r>
      <w:bookmarkEnd w:id="104"/>
      <w:bookmarkEnd w:id="105"/>
      <w:bookmarkEnd w:id="106"/>
    </w:p>
    <w:p>
      <w:pPr>
        <w:keepNext w:val="0"/>
        <w:keepLines w:val="0"/>
        <w:pageBreakBefore w:val="0"/>
        <w:widowControl w:val="0"/>
        <w:kinsoku w:val="0"/>
        <w:wordWrap/>
        <w:overflowPunct/>
        <w:topLinePunct w:val="0"/>
        <w:autoSpaceDE w:val="0"/>
        <w:autoSpaceDN w:val="0"/>
        <w:bidi w:val="0"/>
        <w:adjustRightInd w:val="0"/>
        <w:snapToGrid w:val="0"/>
        <w:spacing w:before="206" w:line="420" w:lineRule="exact"/>
        <w:ind w:left="93"/>
        <w:jc w:val="left"/>
        <w:textAlignment w:val="baseline"/>
        <w:outlineLvl w:val="1"/>
        <w:rPr>
          <w:rFonts w:hint="eastAsia" w:ascii="宋体" w:hAnsi="宋体" w:eastAsia="宋体" w:cs="宋体"/>
          <w:snapToGrid w:val="0"/>
          <w:color w:val="000000"/>
          <w:kern w:val="0"/>
          <w:sz w:val="24"/>
          <w:szCs w:val="24"/>
          <w:lang w:val="en-US" w:eastAsia="en-US" w:bidi="ar-SA"/>
        </w:rPr>
      </w:pPr>
      <w:bookmarkStart w:id="107" w:name="_Toc26998"/>
      <w:bookmarkStart w:id="108" w:name="_Toc6548"/>
      <w:bookmarkStart w:id="109" w:name="_Toc16084"/>
      <w:r>
        <w:rPr>
          <w:rFonts w:hint="eastAsia" w:ascii="宋体" w:hAnsi="宋体" w:eastAsia="宋体" w:cs="宋体"/>
          <w:snapToGrid w:val="0"/>
          <w:color w:val="000000"/>
          <w:spacing w:val="-1"/>
          <w:kern w:val="0"/>
          <w:sz w:val="24"/>
          <w:szCs w:val="24"/>
          <w:lang w:val="en-US" w:eastAsia="en-US" w:bidi="ar-SA"/>
        </w:rPr>
        <w:t>3.1  质量保证</w:t>
      </w:r>
      <w:bookmarkEnd w:id="107"/>
      <w:bookmarkEnd w:id="108"/>
      <w:bookmarkEnd w:id="109"/>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3.1.1  订购的新产品除应满足本规范书外， 投标人还应提供产品的鉴定证书。投产后 1 年内属于质量保证期，此期间投标方免费提供维修必须的备品备件及上门服务。</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3.1.2  投标人应保证制造过程中的所有工艺、材料等（包括投标人的外购件在内）均应符合规范书的规定。若招标人根据运行经验指定投标人提供某种外购零部件，投标人应积极配合。 投标方应提供系统软件的终身免费升级维护服务。</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3.1.3  投标人应遵守本规范书中各条款和工作项目的 ISO900      GB/T1900__质量保</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证体系，该质量保证体系经过国家认证和正常运转。</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110" w:name="_Toc31962"/>
      <w:bookmarkStart w:id="111" w:name="_Toc6001"/>
      <w:bookmarkStart w:id="112" w:name="_Toc23128"/>
      <w:r>
        <w:rPr>
          <w:rFonts w:hint="eastAsia" w:ascii="宋体" w:hAnsi="宋体" w:eastAsia="宋体" w:cs="宋体"/>
          <w:snapToGrid w:val="0"/>
          <w:color w:val="000000"/>
          <w:spacing w:val="-7"/>
          <w:kern w:val="0"/>
          <w:sz w:val="24"/>
          <w:szCs w:val="24"/>
          <w:lang w:val="en-US" w:eastAsia="en-US" w:bidi="ar-SA"/>
        </w:rPr>
        <w:t>3.2  试验</w:t>
      </w:r>
      <w:bookmarkEnd w:id="110"/>
      <w:bookmarkEnd w:id="111"/>
      <w:bookmarkEnd w:id="112"/>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outlineLvl w:val="2"/>
        <w:rPr>
          <w:rFonts w:hint="eastAsia" w:ascii="宋体" w:hAnsi="宋体" w:eastAsia="宋体" w:cs="宋体"/>
          <w:snapToGrid w:val="0"/>
          <w:color w:val="000000"/>
          <w:spacing w:val="-7"/>
          <w:kern w:val="0"/>
          <w:sz w:val="24"/>
          <w:szCs w:val="24"/>
          <w:lang w:val="en-US" w:eastAsia="en-US" w:bidi="ar-SA"/>
        </w:rPr>
      </w:pPr>
      <w:bookmarkStart w:id="113" w:name="bookmark6"/>
      <w:bookmarkEnd w:id="113"/>
      <w:bookmarkStart w:id="114" w:name="_Toc18813"/>
      <w:bookmarkStart w:id="115" w:name="_Toc22336"/>
      <w:bookmarkStart w:id="116" w:name="_Toc7717"/>
      <w:r>
        <w:rPr>
          <w:rFonts w:hint="eastAsia" w:ascii="宋体" w:hAnsi="宋体" w:eastAsia="宋体" w:cs="宋体"/>
          <w:snapToGrid w:val="0"/>
          <w:color w:val="000000"/>
          <w:spacing w:val="-7"/>
          <w:kern w:val="0"/>
          <w:sz w:val="24"/>
          <w:szCs w:val="24"/>
          <w:lang w:val="en-US" w:eastAsia="en-US" w:bidi="ar-SA"/>
        </w:rPr>
        <w:t>3.2.1  试验项目</w:t>
      </w:r>
      <w:bookmarkEnd w:id="114"/>
      <w:bookmarkEnd w:id="115"/>
      <w:bookmarkEnd w:id="116"/>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装置在工厂中应进行型式试验和出厂试验， 项目见表 7 示。如果需双方取得协</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议，对于试验要求可另作规定，试验项目也可以增减。</w:t>
      </w:r>
    </w:p>
    <w:p>
      <w:pPr>
        <w:keepNext w:val="0"/>
        <w:keepLines w:val="0"/>
        <w:pageBreakBefore w:val="0"/>
        <w:widowControl w:val="0"/>
        <w:kinsoku w:val="0"/>
        <w:wordWrap/>
        <w:overflowPunct/>
        <w:topLinePunct w:val="0"/>
        <w:autoSpaceDE w:val="0"/>
        <w:autoSpaceDN w:val="0"/>
        <w:bidi w:val="0"/>
        <w:adjustRightInd w:val="0"/>
        <w:snapToGrid w:val="0"/>
        <w:spacing w:before="180" w:line="420" w:lineRule="exact"/>
        <w:ind w:left="27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表</w:t>
      </w:r>
      <w:r>
        <w:rPr>
          <w:rFonts w:hint="eastAsia" w:ascii="宋体" w:hAnsi="宋体" w:eastAsia="宋体" w:cs="宋体"/>
          <w:snapToGrid w:val="0"/>
          <w:color w:val="000000"/>
          <w:spacing w:val="-35"/>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6  工厂型式试验和出厂试验项目</w:t>
      </w:r>
    </w:p>
    <w:p>
      <w:pPr>
        <w:widowControl/>
        <w:kinsoku w:val="0"/>
        <w:autoSpaceDE w:val="0"/>
        <w:autoSpaceDN w:val="0"/>
        <w:adjustRightInd w:val="0"/>
        <w:snapToGrid w:val="0"/>
        <w:spacing w:line="147" w:lineRule="exact"/>
        <w:jc w:val="left"/>
        <w:textAlignment w:val="baseline"/>
        <w:rPr>
          <w:rFonts w:hint="eastAsia" w:ascii="宋体" w:hAnsi="宋体" w:eastAsia="宋体" w:cs="宋体"/>
          <w:snapToGrid w:val="0"/>
          <w:color w:val="000000"/>
          <w:kern w:val="0"/>
          <w:szCs w:val="21"/>
          <w:lang w:eastAsia="en-US"/>
        </w:rPr>
      </w:pPr>
    </w:p>
    <w:tbl>
      <w:tblPr>
        <w:tblStyle w:val="16"/>
        <w:tblW w:w="883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4"/>
        <w:gridCol w:w="3445"/>
        <w:gridCol w:w="2207"/>
        <w:gridCol w:w="22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974"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25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88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试</w:t>
            </w:r>
            <w:r>
              <w:rPr>
                <w:rFonts w:hint="eastAsia" w:ascii="宋体" w:hAnsi="宋体" w:eastAsia="宋体" w:cs="宋体"/>
                <w:snapToGrid w:val="0"/>
                <w:color w:val="000000"/>
                <w:spacing w:val="4"/>
                <w:kern w:val="0"/>
                <w:sz w:val="24"/>
                <w:szCs w:val="24"/>
                <w:lang w:val="en-US" w:eastAsia="en-US" w:bidi="ar-SA"/>
              </w:rPr>
              <w:t xml:space="preserve">  </w:t>
            </w:r>
            <w:r>
              <w:rPr>
                <w:rFonts w:hint="eastAsia" w:ascii="宋体" w:hAnsi="宋体" w:eastAsia="宋体" w:cs="宋体"/>
                <w:snapToGrid w:val="0"/>
                <w:color w:val="000000"/>
                <w:spacing w:val="-8"/>
                <w:kern w:val="0"/>
                <w:sz w:val="24"/>
                <w:szCs w:val="24"/>
                <w:lang w:val="en-US" w:eastAsia="en-US" w:bidi="ar-SA"/>
              </w:rPr>
              <w:t>验</w:t>
            </w:r>
            <w:r>
              <w:rPr>
                <w:rFonts w:hint="eastAsia" w:ascii="宋体" w:hAnsi="宋体" w:eastAsia="宋体" w:cs="宋体"/>
                <w:snapToGrid w:val="0"/>
                <w:color w:val="000000"/>
                <w:spacing w:val="7"/>
                <w:kern w:val="0"/>
                <w:sz w:val="24"/>
                <w:szCs w:val="24"/>
                <w:lang w:val="en-US" w:eastAsia="en-US" w:bidi="ar-SA"/>
              </w:rPr>
              <w:t xml:space="preserve">  </w:t>
            </w:r>
            <w:r>
              <w:rPr>
                <w:rFonts w:hint="eastAsia" w:ascii="宋体" w:hAnsi="宋体" w:eastAsia="宋体" w:cs="宋体"/>
                <w:snapToGrid w:val="0"/>
                <w:color w:val="000000"/>
                <w:spacing w:val="-8"/>
                <w:kern w:val="0"/>
                <w:sz w:val="24"/>
                <w:szCs w:val="24"/>
                <w:lang w:val="en-US" w:eastAsia="en-US" w:bidi="ar-SA"/>
              </w:rPr>
              <w:t>项</w:t>
            </w:r>
            <w:r>
              <w:rPr>
                <w:rFonts w:hint="eastAsia" w:ascii="宋体" w:hAnsi="宋体" w:eastAsia="宋体" w:cs="宋体"/>
                <w:snapToGrid w:val="0"/>
                <w:color w:val="000000"/>
                <w:spacing w:val="27"/>
                <w:kern w:val="0"/>
                <w:sz w:val="24"/>
                <w:szCs w:val="24"/>
                <w:lang w:val="en-US" w:eastAsia="en-US" w:bidi="ar-SA"/>
              </w:rPr>
              <w:t xml:space="preserve">  </w:t>
            </w:r>
            <w:r>
              <w:rPr>
                <w:rFonts w:hint="eastAsia" w:ascii="宋体" w:hAnsi="宋体" w:eastAsia="宋体" w:cs="宋体"/>
                <w:snapToGrid w:val="0"/>
                <w:color w:val="000000"/>
                <w:spacing w:val="-8"/>
                <w:kern w:val="0"/>
                <w:sz w:val="24"/>
                <w:szCs w:val="24"/>
                <w:lang w:val="en-US" w:eastAsia="en-US" w:bidi="ar-SA"/>
              </w:rPr>
              <w:t>目</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39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型式试验项目</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41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出厂试验项目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5" w:line="240" w:lineRule="atLeast"/>
              <w:ind w:left="45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外观及结构检查</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3" w:line="240" w:lineRule="atLeast"/>
              <w:ind w:left="42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3" w:line="240" w:lineRule="atLeast"/>
              <w:ind w:left="11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绝缘电阻检查</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3" w:line="240" w:lineRule="atLeast"/>
              <w:ind w:left="43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3</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1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工频耐压试验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4" w:line="240" w:lineRule="atLeast"/>
              <w:ind w:left="428"/>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4</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1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逆变电源的检验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7" w:line="240" w:lineRule="atLeast"/>
              <w:ind w:left="436"/>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5</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1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通电初步检验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4" w:line="240" w:lineRule="atLeast"/>
              <w:ind w:left="43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6</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1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开关量输入回路检验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8" w:line="240" w:lineRule="atLeast"/>
              <w:ind w:left="433"/>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7</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1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模数变换系统检验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7" w:line="240" w:lineRule="atLeast"/>
              <w:ind w:left="43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8</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1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开出量检查</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9"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9"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6" w:line="240" w:lineRule="atLeast"/>
              <w:ind w:left="43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9</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7" w:line="240" w:lineRule="atLeast"/>
              <w:ind w:left="1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启动试验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7"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7"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7" w:line="240" w:lineRule="atLeast"/>
              <w:ind w:left="39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8"/>
                <w:kern w:val="0"/>
                <w:sz w:val="24"/>
                <w:szCs w:val="24"/>
                <w:lang w:eastAsia="en-US"/>
              </w:rPr>
              <w:t>10</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7" w:line="240" w:lineRule="atLeast"/>
              <w:ind w:left="1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交流采样值的检查</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9" w:line="240" w:lineRule="atLeast"/>
              <w:ind w:left="39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0"/>
                <w:kern w:val="0"/>
                <w:sz w:val="24"/>
                <w:szCs w:val="24"/>
                <w:lang w:eastAsia="en-US"/>
              </w:rPr>
              <w:t>11</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40" w:line="240" w:lineRule="atLeast"/>
              <w:ind w:left="11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冲击电压试验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40"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8" w:line="240" w:lineRule="atLeast"/>
              <w:ind w:left="39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8"/>
                <w:kern w:val="0"/>
                <w:sz w:val="24"/>
                <w:szCs w:val="24"/>
                <w:lang w:eastAsia="en-US"/>
              </w:rPr>
              <w:t>12</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1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抗干扰试验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9"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3" w:line="240" w:lineRule="atLeast"/>
              <w:ind w:left="392" w:leftChars="0"/>
              <w:jc w:val="left"/>
              <w:textAlignment w:val="baseline"/>
              <w:rPr>
                <w:rFonts w:hint="eastAsia" w:ascii="宋体" w:hAnsi="宋体" w:eastAsia="宋体" w:cs="宋体"/>
                <w:snapToGrid w:val="0"/>
                <w:color w:val="000000"/>
                <w:spacing w:val="-8"/>
                <w:kern w:val="0"/>
                <w:sz w:val="24"/>
                <w:szCs w:val="24"/>
                <w:lang w:eastAsia="en-US"/>
              </w:rPr>
            </w:pPr>
            <w:r>
              <w:rPr>
                <w:rFonts w:hint="eastAsia" w:ascii="宋体" w:hAnsi="宋体" w:eastAsia="宋体" w:cs="宋体"/>
                <w:snapToGrid w:val="0"/>
                <w:color w:val="000000"/>
                <w:spacing w:val="-8"/>
                <w:kern w:val="0"/>
                <w:sz w:val="24"/>
                <w:szCs w:val="24"/>
                <w:lang w:eastAsia="en-US"/>
              </w:rPr>
              <w:t>13</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40"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电源波动影响试验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031" w:leftChars="0"/>
              <w:jc w:val="left"/>
              <w:textAlignment w:val="baseline"/>
              <w:rPr>
                <w:rFonts w:hint="eastAsia" w:ascii="宋体" w:hAnsi="宋体" w:eastAsia="宋体" w:cs="宋体"/>
                <w:snapToGrid w:val="0"/>
                <w:color w:val="000000"/>
                <w:spacing w:val="21"/>
                <w:kern w:val="0"/>
                <w:position w:val="1"/>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4" w:line="240" w:lineRule="atLeast"/>
              <w:ind w:left="392" w:leftChars="0"/>
              <w:jc w:val="left"/>
              <w:textAlignment w:val="baseline"/>
              <w:rPr>
                <w:rFonts w:hint="eastAsia" w:ascii="宋体" w:hAnsi="宋体" w:eastAsia="宋体" w:cs="宋体"/>
                <w:snapToGrid w:val="0"/>
                <w:color w:val="000000"/>
                <w:spacing w:val="-8"/>
                <w:kern w:val="0"/>
                <w:sz w:val="24"/>
                <w:szCs w:val="24"/>
                <w:lang w:eastAsia="en-US"/>
              </w:rPr>
            </w:pPr>
            <w:r>
              <w:rPr>
                <w:rFonts w:hint="eastAsia" w:ascii="宋体" w:hAnsi="宋体" w:eastAsia="宋体" w:cs="宋体"/>
                <w:snapToGrid w:val="0"/>
                <w:color w:val="000000"/>
                <w:spacing w:val="-8"/>
                <w:kern w:val="0"/>
                <w:sz w:val="24"/>
                <w:szCs w:val="24"/>
                <w:lang w:eastAsia="en-US"/>
              </w:rPr>
              <w:t>14</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13"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过载能力试验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1" w:leftChars="0"/>
              <w:jc w:val="left"/>
              <w:textAlignment w:val="baseline"/>
              <w:rPr>
                <w:rFonts w:hint="eastAsia" w:ascii="宋体" w:hAnsi="宋体" w:eastAsia="宋体" w:cs="宋体"/>
                <w:snapToGrid w:val="0"/>
                <w:color w:val="000000"/>
                <w:spacing w:val="21"/>
                <w:kern w:val="0"/>
                <w:position w:val="1"/>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5" w:line="240" w:lineRule="atLeast"/>
              <w:ind w:left="392" w:leftChars="0"/>
              <w:jc w:val="left"/>
              <w:textAlignment w:val="baseline"/>
              <w:rPr>
                <w:rFonts w:hint="eastAsia" w:ascii="宋体" w:hAnsi="宋体" w:eastAsia="宋体" w:cs="宋体"/>
                <w:snapToGrid w:val="0"/>
                <w:color w:val="000000"/>
                <w:spacing w:val="-8"/>
                <w:kern w:val="0"/>
                <w:sz w:val="24"/>
                <w:szCs w:val="24"/>
                <w:lang w:eastAsia="en-US"/>
              </w:rPr>
            </w:pPr>
            <w:r>
              <w:rPr>
                <w:rFonts w:hint="eastAsia" w:ascii="宋体" w:hAnsi="宋体" w:eastAsia="宋体" w:cs="宋体"/>
                <w:snapToGrid w:val="0"/>
                <w:color w:val="000000"/>
                <w:spacing w:val="-8"/>
                <w:kern w:val="0"/>
                <w:sz w:val="24"/>
                <w:szCs w:val="24"/>
                <w:lang w:eastAsia="en-US"/>
              </w:rPr>
              <w:t>15</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12"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装置功耗测量</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1" w:leftChars="0"/>
              <w:jc w:val="left"/>
              <w:textAlignment w:val="baseline"/>
              <w:rPr>
                <w:rFonts w:hint="eastAsia" w:ascii="宋体" w:hAnsi="宋体" w:eastAsia="宋体" w:cs="宋体"/>
                <w:snapToGrid w:val="0"/>
                <w:color w:val="000000"/>
                <w:spacing w:val="21"/>
                <w:kern w:val="0"/>
                <w:position w:val="1"/>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5" w:line="240" w:lineRule="atLeast"/>
              <w:ind w:left="392" w:leftChars="0"/>
              <w:jc w:val="left"/>
              <w:textAlignment w:val="baseline"/>
              <w:rPr>
                <w:rFonts w:hint="eastAsia" w:ascii="宋体" w:hAnsi="宋体" w:eastAsia="宋体" w:cs="宋体"/>
                <w:snapToGrid w:val="0"/>
                <w:color w:val="000000"/>
                <w:spacing w:val="-8"/>
                <w:kern w:val="0"/>
                <w:sz w:val="24"/>
                <w:szCs w:val="24"/>
                <w:lang w:eastAsia="en-US"/>
              </w:rPr>
            </w:pPr>
            <w:r>
              <w:rPr>
                <w:rFonts w:hint="eastAsia" w:ascii="宋体" w:hAnsi="宋体" w:eastAsia="宋体" w:cs="宋体"/>
                <w:snapToGrid w:val="0"/>
                <w:color w:val="000000"/>
                <w:spacing w:val="-8"/>
                <w:kern w:val="0"/>
                <w:sz w:val="24"/>
                <w:szCs w:val="24"/>
                <w:lang w:eastAsia="en-US"/>
              </w:rPr>
              <w:t>16</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19"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高温老化试验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1" w:leftChars="0"/>
              <w:jc w:val="left"/>
              <w:textAlignment w:val="baseline"/>
              <w:rPr>
                <w:rFonts w:hint="eastAsia" w:ascii="宋体" w:hAnsi="宋体" w:eastAsia="宋体" w:cs="宋体"/>
                <w:snapToGrid w:val="0"/>
                <w:color w:val="000000"/>
                <w:spacing w:val="21"/>
                <w:kern w:val="0"/>
                <w:position w:val="1"/>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2" w:leftChars="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9" w:line="240" w:lineRule="atLeast"/>
              <w:ind w:left="392" w:leftChars="0"/>
              <w:jc w:val="left"/>
              <w:textAlignment w:val="baseline"/>
              <w:rPr>
                <w:rFonts w:hint="eastAsia" w:ascii="宋体" w:hAnsi="宋体" w:eastAsia="宋体" w:cs="宋体"/>
                <w:snapToGrid w:val="0"/>
                <w:color w:val="000000"/>
                <w:spacing w:val="-8"/>
                <w:kern w:val="0"/>
                <w:sz w:val="24"/>
                <w:szCs w:val="24"/>
                <w:lang w:eastAsia="en-US"/>
              </w:rPr>
            </w:pPr>
            <w:r>
              <w:rPr>
                <w:rFonts w:hint="eastAsia" w:ascii="宋体" w:hAnsi="宋体" w:eastAsia="宋体" w:cs="宋体"/>
                <w:snapToGrid w:val="0"/>
                <w:color w:val="000000"/>
                <w:spacing w:val="-8"/>
                <w:kern w:val="0"/>
                <w:sz w:val="24"/>
                <w:szCs w:val="24"/>
                <w:lang w:eastAsia="en-US"/>
              </w:rPr>
              <w:t>17</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7" w:line="240" w:lineRule="atLeast"/>
              <w:ind w:left="119"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高低温影响试验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031" w:leftChars="0"/>
              <w:jc w:val="left"/>
              <w:textAlignment w:val="baseline"/>
              <w:rPr>
                <w:rFonts w:hint="eastAsia" w:ascii="宋体" w:hAnsi="宋体" w:eastAsia="宋体" w:cs="宋体"/>
                <w:snapToGrid w:val="0"/>
                <w:color w:val="000000"/>
                <w:spacing w:val="21"/>
                <w:kern w:val="0"/>
                <w:position w:val="1"/>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7" w:line="240" w:lineRule="atLeast"/>
              <w:ind w:left="392" w:leftChars="0"/>
              <w:jc w:val="left"/>
              <w:textAlignment w:val="baseline"/>
              <w:rPr>
                <w:rFonts w:hint="eastAsia" w:ascii="宋体" w:hAnsi="宋体" w:eastAsia="宋体" w:cs="宋体"/>
                <w:snapToGrid w:val="0"/>
                <w:color w:val="000000"/>
                <w:spacing w:val="-8"/>
                <w:kern w:val="0"/>
                <w:sz w:val="24"/>
                <w:szCs w:val="24"/>
                <w:lang w:eastAsia="en-US"/>
              </w:rPr>
            </w:pPr>
            <w:r>
              <w:rPr>
                <w:rFonts w:hint="eastAsia" w:ascii="宋体" w:hAnsi="宋体" w:eastAsia="宋体" w:cs="宋体"/>
                <w:snapToGrid w:val="0"/>
                <w:color w:val="000000"/>
                <w:spacing w:val="-8"/>
                <w:kern w:val="0"/>
                <w:sz w:val="24"/>
                <w:szCs w:val="24"/>
                <w:lang w:eastAsia="en-US"/>
              </w:rPr>
              <w:t>18</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17"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交变湿热试验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031" w:leftChars="0"/>
              <w:jc w:val="left"/>
              <w:textAlignment w:val="baseline"/>
              <w:rPr>
                <w:rFonts w:hint="eastAsia" w:ascii="宋体" w:hAnsi="宋体" w:eastAsia="宋体" w:cs="宋体"/>
                <w:snapToGrid w:val="0"/>
                <w:color w:val="000000"/>
                <w:spacing w:val="21"/>
                <w:kern w:val="0"/>
                <w:position w:val="1"/>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bl>
    <w:p>
      <w:pPr>
        <w:widowControl/>
        <w:kinsoku w:val="0"/>
        <w:autoSpaceDE w:val="0"/>
        <w:autoSpaceDN w:val="0"/>
        <w:adjustRightInd w:val="0"/>
        <w:snapToGrid w:val="0"/>
        <w:spacing w:before="51" w:line="240" w:lineRule="auto"/>
        <w:jc w:val="left"/>
        <w:textAlignment w:val="baseline"/>
        <w:rPr>
          <w:rFonts w:hint="eastAsia" w:ascii="宋体" w:hAnsi="宋体" w:eastAsia="宋体" w:cs="宋体"/>
          <w:snapToGrid w:val="0"/>
          <w:color w:val="000000"/>
          <w:kern w:val="0"/>
          <w:szCs w:val="21"/>
          <w:lang w:eastAsia="en-US"/>
        </w:rPr>
      </w:pPr>
    </w:p>
    <w:p>
      <w:pPr>
        <w:keepNext w:val="0"/>
        <w:keepLines w:val="0"/>
        <w:pageBreakBefore w:val="0"/>
        <w:widowControl w:val="0"/>
        <w:kinsoku w:val="0"/>
        <w:wordWrap/>
        <w:overflowPunct/>
        <w:topLinePunct w:val="0"/>
        <w:autoSpaceDE w:val="0"/>
        <w:autoSpaceDN w:val="0"/>
        <w:bidi w:val="0"/>
        <w:adjustRightInd w:val="0"/>
        <w:snapToGrid w:val="0"/>
        <w:spacing w:before="78" w:line="460" w:lineRule="exact"/>
        <w:jc w:val="left"/>
        <w:textAlignment w:val="baseline"/>
        <w:rPr>
          <w:rFonts w:hint="eastAsia" w:ascii="宋体" w:hAnsi="宋体" w:eastAsia="宋体" w:cs="宋体"/>
          <w:snapToGrid w:val="0"/>
          <w:color w:val="000000"/>
          <w:spacing w:val="-6"/>
          <w:kern w:val="0"/>
          <w:position w:val="17"/>
          <w:sz w:val="24"/>
          <w:szCs w:val="24"/>
          <w:lang w:val="en-US" w:eastAsia="en-US" w:bidi="ar-SA"/>
        </w:rPr>
      </w:pPr>
    </w:p>
    <w:p>
      <w:pPr>
        <w:keepNext w:val="0"/>
        <w:keepLines w:val="0"/>
        <w:pageBreakBefore w:val="0"/>
        <w:widowControl w:val="0"/>
        <w:kinsoku w:val="0"/>
        <w:wordWrap/>
        <w:overflowPunct/>
        <w:topLinePunct w:val="0"/>
        <w:autoSpaceDE w:val="0"/>
        <w:autoSpaceDN w:val="0"/>
        <w:bidi w:val="0"/>
        <w:adjustRightInd w:val="0"/>
        <w:snapToGrid w:val="0"/>
        <w:spacing w:before="78" w:line="460" w:lineRule="exact"/>
        <w:jc w:val="left"/>
        <w:textAlignment w:val="baseline"/>
        <w:rPr>
          <w:rFonts w:hint="eastAsia" w:ascii="宋体" w:hAnsi="宋体" w:eastAsia="宋体" w:cs="宋体"/>
          <w:snapToGrid w:val="0"/>
          <w:color w:val="000000"/>
          <w:spacing w:val="-6"/>
          <w:kern w:val="0"/>
          <w:position w:val="17"/>
          <w:sz w:val="24"/>
          <w:szCs w:val="24"/>
          <w:lang w:val="en-US" w:eastAsia="en-US" w:bidi="ar-SA"/>
        </w:rPr>
      </w:pPr>
    </w:p>
    <w:p>
      <w:pPr>
        <w:keepNext w:val="0"/>
        <w:keepLines w:val="0"/>
        <w:pageBreakBefore w:val="0"/>
        <w:widowControl w:val="0"/>
        <w:kinsoku w:val="0"/>
        <w:wordWrap/>
        <w:overflowPunct/>
        <w:topLinePunct w:val="0"/>
        <w:autoSpaceDE w:val="0"/>
        <w:autoSpaceDN w:val="0"/>
        <w:bidi w:val="0"/>
        <w:adjustRightInd w:val="0"/>
        <w:snapToGrid w:val="0"/>
        <w:spacing w:before="78" w:line="380" w:lineRule="exact"/>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6"/>
          <w:kern w:val="0"/>
          <w:position w:val="17"/>
          <w:sz w:val="24"/>
          <w:szCs w:val="24"/>
          <w:lang w:val="en-US" w:eastAsia="en-US" w:bidi="ar-SA"/>
        </w:rPr>
        <w:t>现场试验进行以下项目：</w:t>
      </w:r>
    </w:p>
    <w:p>
      <w:pPr>
        <w:keepNext w:val="0"/>
        <w:keepLines w:val="0"/>
        <w:pageBreakBefore w:val="0"/>
        <w:widowControl w:val="0"/>
        <w:kinsoku w:val="0"/>
        <w:wordWrap/>
        <w:overflowPunct/>
        <w:topLinePunct w:val="0"/>
        <w:autoSpaceDE w:val="0"/>
        <w:autoSpaceDN w:val="0"/>
        <w:bidi w:val="0"/>
        <w:adjustRightInd w:val="0"/>
        <w:snapToGrid w:val="0"/>
        <w:spacing w:line="380" w:lineRule="exact"/>
        <w:ind w:left="112"/>
        <w:jc w:val="left"/>
        <w:textAlignment w:val="baseline"/>
        <w:outlineLvl w:val="0"/>
        <w:rPr>
          <w:rFonts w:hint="eastAsia" w:ascii="宋体" w:hAnsi="宋体" w:eastAsia="宋体" w:cs="宋体"/>
          <w:snapToGrid w:val="0"/>
          <w:color w:val="000000"/>
          <w:kern w:val="0"/>
          <w:sz w:val="24"/>
          <w:szCs w:val="24"/>
          <w:lang w:val="en-US" w:eastAsia="en-US" w:bidi="ar-SA"/>
        </w:rPr>
      </w:pPr>
      <w:bookmarkStart w:id="117" w:name="_Toc11609"/>
      <w:bookmarkStart w:id="118" w:name="_Toc14483"/>
      <w:bookmarkStart w:id="119" w:name="_Toc14684"/>
      <w:r>
        <w:rPr>
          <w:rFonts w:hint="eastAsia" w:ascii="宋体" w:hAnsi="宋体" w:eastAsia="宋体" w:cs="宋体"/>
          <w:snapToGrid w:val="0"/>
          <w:color w:val="000000"/>
          <w:spacing w:val="-5"/>
          <w:kern w:val="0"/>
          <w:sz w:val="24"/>
          <w:szCs w:val="24"/>
          <w:lang w:val="en-US" w:eastAsia="en-US" w:bidi="ar-SA"/>
        </w:rPr>
        <w:t>1、外观及接线检查</w:t>
      </w:r>
      <w:bookmarkEnd w:id="117"/>
      <w:bookmarkEnd w:id="118"/>
      <w:bookmarkEnd w:id="119"/>
    </w:p>
    <w:p>
      <w:pPr>
        <w:keepNext w:val="0"/>
        <w:keepLines w:val="0"/>
        <w:pageBreakBefore w:val="0"/>
        <w:widowControl w:val="0"/>
        <w:kinsoku w:val="0"/>
        <w:wordWrap/>
        <w:overflowPunct/>
        <w:topLinePunct w:val="0"/>
        <w:autoSpaceDE w:val="0"/>
        <w:autoSpaceDN w:val="0"/>
        <w:bidi w:val="0"/>
        <w:adjustRightInd w:val="0"/>
        <w:snapToGrid w:val="0"/>
        <w:spacing w:before="179" w:line="380" w:lineRule="exact"/>
        <w:ind w:left="45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a.保护装置的硬件配置、标注及接线等应符合图纸要求；</w:t>
      </w:r>
    </w:p>
    <w:p>
      <w:pPr>
        <w:keepNext w:val="0"/>
        <w:keepLines w:val="0"/>
        <w:pageBreakBefore w:val="0"/>
        <w:widowControl w:val="0"/>
        <w:kinsoku w:val="0"/>
        <w:wordWrap/>
        <w:overflowPunct/>
        <w:topLinePunct w:val="0"/>
        <w:autoSpaceDE w:val="0"/>
        <w:autoSpaceDN w:val="0"/>
        <w:bidi w:val="0"/>
        <w:adjustRightInd w:val="0"/>
        <w:snapToGrid w:val="0"/>
        <w:spacing w:before="182" w:line="380" w:lineRule="exact"/>
        <w:ind w:left="44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b.保护装置各插件上元器件的外观质量、焊接质量应良好，所有芯片应插紧，</w:t>
      </w:r>
    </w:p>
    <w:p>
      <w:pPr>
        <w:keepNext w:val="0"/>
        <w:keepLines w:val="0"/>
        <w:pageBreakBefore w:val="0"/>
        <w:widowControl w:val="0"/>
        <w:kinsoku w:val="0"/>
        <w:wordWrap/>
        <w:overflowPunct/>
        <w:topLinePunct w:val="0"/>
        <w:autoSpaceDE w:val="0"/>
        <w:autoSpaceDN w:val="0"/>
        <w:bidi w:val="0"/>
        <w:adjustRightInd w:val="0"/>
        <w:snapToGrid w:val="0"/>
        <w:spacing w:line="380" w:lineRule="exact"/>
        <w:ind w:left="8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型号正确，芯片放置的位置正确。</w:t>
      </w:r>
    </w:p>
    <w:p>
      <w:pPr>
        <w:keepNext w:val="0"/>
        <w:keepLines w:val="0"/>
        <w:pageBreakBefore w:val="0"/>
        <w:widowControl w:val="0"/>
        <w:kinsoku w:val="0"/>
        <w:wordWrap/>
        <w:overflowPunct/>
        <w:topLinePunct w:val="0"/>
        <w:autoSpaceDE w:val="0"/>
        <w:autoSpaceDN w:val="0"/>
        <w:bidi w:val="0"/>
        <w:adjustRightInd w:val="0"/>
        <w:snapToGrid w:val="0"/>
        <w:spacing w:before="182" w:line="380" w:lineRule="exact"/>
        <w:ind w:left="45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position w:val="17"/>
          <w:sz w:val="24"/>
          <w:szCs w:val="24"/>
          <w:lang w:val="en-US" w:eastAsia="en-US" w:bidi="ar-SA"/>
        </w:rPr>
        <w:t>c.保护装置的各部件固定良好，无松动现</w:t>
      </w:r>
      <w:r>
        <w:rPr>
          <w:rFonts w:hint="eastAsia" w:ascii="宋体" w:hAnsi="宋体" w:eastAsia="宋体" w:cs="宋体"/>
          <w:snapToGrid w:val="0"/>
          <w:color w:val="000000"/>
          <w:spacing w:val="-1"/>
          <w:kern w:val="0"/>
          <w:position w:val="17"/>
          <w:sz w:val="24"/>
          <w:szCs w:val="24"/>
          <w:lang w:val="en-US" w:eastAsia="en-US" w:bidi="ar-SA"/>
        </w:rPr>
        <w:t>象，装置外形应端正，无明显损坏及</w:t>
      </w:r>
    </w:p>
    <w:p>
      <w:pPr>
        <w:keepNext w:val="0"/>
        <w:keepLines w:val="0"/>
        <w:pageBreakBefore w:val="0"/>
        <w:widowControl w:val="0"/>
        <w:kinsoku w:val="0"/>
        <w:wordWrap/>
        <w:overflowPunct/>
        <w:topLinePunct w:val="0"/>
        <w:autoSpaceDE w:val="0"/>
        <w:autoSpaceDN w:val="0"/>
        <w:bidi w:val="0"/>
        <w:adjustRightInd w:val="0"/>
        <w:snapToGrid w:val="0"/>
        <w:spacing w:before="1" w:line="380" w:lineRule="exact"/>
        <w:ind w:left="81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变形现象。</w:t>
      </w:r>
    </w:p>
    <w:p>
      <w:pPr>
        <w:keepNext w:val="0"/>
        <w:keepLines w:val="0"/>
        <w:pageBreakBefore w:val="0"/>
        <w:widowControl w:val="0"/>
        <w:kinsoku w:val="0"/>
        <w:wordWrap/>
        <w:overflowPunct/>
        <w:topLinePunct w:val="0"/>
        <w:autoSpaceDE w:val="0"/>
        <w:autoSpaceDN w:val="0"/>
        <w:bidi w:val="0"/>
        <w:adjustRightInd w:val="0"/>
        <w:snapToGrid w:val="0"/>
        <w:spacing w:before="180" w:line="380" w:lineRule="exact"/>
        <w:ind w:left="45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position w:val="17"/>
          <w:sz w:val="24"/>
          <w:szCs w:val="24"/>
          <w:lang w:val="en-US" w:eastAsia="en-US" w:bidi="ar-SA"/>
        </w:rPr>
        <w:t>d.保护装置的端子排连接应可靠，且标号应清晰正确；</w:t>
      </w:r>
    </w:p>
    <w:p>
      <w:pPr>
        <w:keepNext w:val="0"/>
        <w:keepLines w:val="0"/>
        <w:pageBreakBefore w:val="0"/>
        <w:widowControl w:val="0"/>
        <w:kinsoku w:val="0"/>
        <w:wordWrap/>
        <w:overflowPunct/>
        <w:topLinePunct w:val="0"/>
        <w:autoSpaceDE w:val="0"/>
        <w:autoSpaceDN w:val="0"/>
        <w:bidi w:val="0"/>
        <w:adjustRightInd w:val="0"/>
        <w:snapToGrid w:val="0"/>
        <w:spacing w:before="1" w:line="380" w:lineRule="exact"/>
        <w:ind w:left="4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e.切换开关、按钮、键盘等应操作灵活、手感良好；</w:t>
      </w:r>
    </w:p>
    <w:p>
      <w:pPr>
        <w:keepNext w:val="0"/>
        <w:keepLines w:val="0"/>
        <w:pageBreakBefore w:val="0"/>
        <w:widowControl w:val="0"/>
        <w:kinsoku w:val="0"/>
        <w:wordWrap/>
        <w:overflowPunct/>
        <w:topLinePunct w:val="0"/>
        <w:autoSpaceDE w:val="0"/>
        <w:autoSpaceDN w:val="0"/>
        <w:bidi w:val="0"/>
        <w:adjustRightInd w:val="0"/>
        <w:snapToGrid w:val="0"/>
        <w:spacing w:before="179" w:line="380" w:lineRule="exact"/>
        <w:ind w:left="89"/>
        <w:jc w:val="left"/>
        <w:textAlignment w:val="baseline"/>
        <w:outlineLvl w:val="0"/>
        <w:rPr>
          <w:rFonts w:hint="eastAsia" w:ascii="宋体" w:hAnsi="宋体" w:eastAsia="宋体" w:cs="宋体"/>
          <w:snapToGrid w:val="0"/>
          <w:color w:val="000000"/>
          <w:kern w:val="0"/>
          <w:sz w:val="24"/>
          <w:szCs w:val="24"/>
          <w:lang w:val="en-US" w:eastAsia="en-US" w:bidi="ar-SA"/>
        </w:rPr>
      </w:pPr>
      <w:bookmarkStart w:id="120" w:name="_Toc21259"/>
      <w:bookmarkStart w:id="121" w:name="_Toc28689"/>
      <w:bookmarkStart w:id="122" w:name="_Toc2337"/>
      <w:r>
        <w:rPr>
          <w:rFonts w:hint="eastAsia" w:ascii="宋体" w:hAnsi="宋体" w:eastAsia="宋体" w:cs="宋体"/>
          <w:snapToGrid w:val="0"/>
          <w:color w:val="000000"/>
          <w:spacing w:val="-3"/>
          <w:kern w:val="0"/>
          <w:sz w:val="24"/>
          <w:szCs w:val="24"/>
          <w:lang w:val="en-US" w:eastAsia="en-US" w:bidi="ar-SA"/>
        </w:rPr>
        <w:t>2、绝缘电阻检测</w:t>
      </w:r>
      <w:bookmarkEnd w:id="120"/>
      <w:bookmarkEnd w:id="121"/>
      <w:bookmarkEnd w:id="122"/>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45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a.对保护屏内二次线绝缘测试。分别对交流电压、交</w:t>
      </w:r>
      <w:r>
        <w:rPr>
          <w:rFonts w:hint="eastAsia" w:ascii="宋体" w:hAnsi="宋体" w:eastAsia="宋体" w:cs="宋体"/>
          <w:snapToGrid w:val="0"/>
          <w:color w:val="000000"/>
          <w:spacing w:val="-2"/>
          <w:kern w:val="0"/>
          <w:position w:val="17"/>
          <w:sz w:val="24"/>
          <w:szCs w:val="24"/>
          <w:lang w:val="en-US" w:eastAsia="en-US" w:bidi="ar-SA"/>
        </w:rPr>
        <w:t>流电流、保护直流电源、</w:t>
      </w:r>
    </w:p>
    <w:p>
      <w:pPr>
        <w:keepNext w:val="0"/>
        <w:keepLines w:val="0"/>
        <w:pageBreakBefore w:val="0"/>
        <w:widowControl w:val="0"/>
        <w:kinsoku w:val="0"/>
        <w:wordWrap/>
        <w:overflowPunct/>
        <w:topLinePunct w:val="0"/>
        <w:autoSpaceDE w:val="0"/>
        <w:autoSpaceDN w:val="0"/>
        <w:bidi w:val="0"/>
        <w:adjustRightInd w:val="0"/>
        <w:snapToGrid w:val="0"/>
        <w:spacing w:line="380" w:lineRule="exact"/>
        <w:ind w:left="80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直流信号电源回路对地进行绝缘电阻检测。</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outlineLvl w:val="0"/>
        <w:rPr>
          <w:rFonts w:hint="eastAsia" w:ascii="宋体" w:hAnsi="宋体" w:eastAsia="宋体" w:cs="宋体"/>
          <w:snapToGrid w:val="0"/>
          <w:color w:val="000000"/>
          <w:kern w:val="0"/>
          <w:sz w:val="24"/>
          <w:szCs w:val="24"/>
          <w:lang w:val="en-US" w:eastAsia="en-US" w:bidi="ar-SA"/>
        </w:rPr>
      </w:pPr>
      <w:bookmarkStart w:id="123" w:name="_Toc15878"/>
      <w:bookmarkStart w:id="124" w:name="_Toc32429"/>
      <w:bookmarkStart w:id="125" w:name="_Toc6537"/>
      <w:r>
        <w:rPr>
          <w:rFonts w:hint="eastAsia" w:ascii="宋体" w:hAnsi="宋体" w:eastAsia="宋体" w:cs="宋体"/>
          <w:snapToGrid w:val="0"/>
          <w:color w:val="000000"/>
          <w:spacing w:val="-3"/>
          <w:kern w:val="0"/>
          <w:sz w:val="24"/>
          <w:szCs w:val="24"/>
          <w:lang w:val="en-US" w:eastAsia="en-US" w:bidi="ar-SA"/>
        </w:rPr>
        <w:t>3、逆变电源的检验</w:t>
      </w:r>
      <w:bookmarkEnd w:id="123"/>
      <w:bookmarkEnd w:id="124"/>
      <w:bookmarkEnd w:id="125"/>
    </w:p>
    <w:p>
      <w:pPr>
        <w:keepNext w:val="0"/>
        <w:keepLines w:val="0"/>
        <w:pageBreakBefore w:val="0"/>
        <w:widowControl w:val="0"/>
        <w:kinsoku w:val="0"/>
        <w:wordWrap/>
        <w:overflowPunct/>
        <w:topLinePunct w:val="0"/>
        <w:autoSpaceDE w:val="0"/>
        <w:autoSpaceDN w:val="0"/>
        <w:bidi w:val="0"/>
        <w:adjustRightInd w:val="0"/>
        <w:snapToGrid w:val="0"/>
        <w:spacing w:before="179" w:line="380" w:lineRule="exact"/>
        <w:ind w:left="454"/>
        <w:jc w:val="left"/>
        <w:textAlignment w:val="baseline"/>
        <w:outlineLvl w:val="1"/>
        <w:rPr>
          <w:rFonts w:hint="eastAsia" w:ascii="宋体" w:hAnsi="宋体" w:eastAsia="宋体" w:cs="宋体"/>
          <w:snapToGrid w:val="0"/>
          <w:color w:val="000000"/>
          <w:kern w:val="0"/>
          <w:sz w:val="24"/>
          <w:szCs w:val="24"/>
          <w:lang w:val="en-US" w:eastAsia="en-US" w:bidi="ar-SA"/>
        </w:rPr>
      </w:pPr>
      <w:bookmarkStart w:id="126" w:name="_Toc11983"/>
      <w:bookmarkStart w:id="127" w:name="_Toc10128"/>
      <w:bookmarkStart w:id="128" w:name="_Toc32091"/>
      <w:r>
        <w:rPr>
          <w:rFonts w:hint="eastAsia" w:ascii="宋体" w:hAnsi="宋体" w:eastAsia="宋体" w:cs="宋体"/>
          <w:snapToGrid w:val="0"/>
          <w:color w:val="000000"/>
          <w:spacing w:val="-1"/>
          <w:kern w:val="0"/>
          <w:sz w:val="24"/>
          <w:szCs w:val="24"/>
          <w:lang w:val="en-US" w:eastAsia="en-US" w:bidi="ar-SA"/>
        </w:rPr>
        <w:t>a.检验逆变电源的自启动性能</w:t>
      </w:r>
      <w:bookmarkEnd w:id="126"/>
      <w:bookmarkEnd w:id="127"/>
      <w:bookmarkEnd w:id="128"/>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44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b.直流电源拉合试验</w:t>
      </w:r>
    </w:p>
    <w:p>
      <w:pPr>
        <w:keepNext w:val="0"/>
        <w:keepLines w:val="0"/>
        <w:pageBreakBefore w:val="0"/>
        <w:widowControl w:val="0"/>
        <w:kinsoku w:val="0"/>
        <w:wordWrap/>
        <w:overflowPunct/>
        <w:topLinePunct w:val="0"/>
        <w:autoSpaceDE w:val="0"/>
        <w:autoSpaceDN w:val="0"/>
        <w:bidi w:val="0"/>
        <w:adjustRightInd w:val="0"/>
        <w:snapToGrid w:val="0"/>
        <w:spacing w:line="380" w:lineRule="exact"/>
        <w:ind w:left="87"/>
        <w:jc w:val="left"/>
        <w:textAlignment w:val="baseline"/>
        <w:outlineLvl w:val="0"/>
        <w:rPr>
          <w:rFonts w:hint="eastAsia" w:ascii="宋体" w:hAnsi="宋体" w:eastAsia="宋体" w:cs="宋体"/>
          <w:snapToGrid w:val="0"/>
          <w:color w:val="000000"/>
          <w:kern w:val="0"/>
          <w:sz w:val="24"/>
          <w:szCs w:val="24"/>
          <w:lang w:val="en-US" w:eastAsia="en-US" w:bidi="ar-SA"/>
        </w:rPr>
      </w:pPr>
      <w:bookmarkStart w:id="129" w:name="_Toc25771"/>
      <w:bookmarkStart w:id="130" w:name="_Toc25533"/>
      <w:bookmarkStart w:id="131" w:name="_Toc5687"/>
      <w:r>
        <w:rPr>
          <w:rFonts w:hint="eastAsia" w:ascii="宋体" w:hAnsi="宋体" w:eastAsia="宋体" w:cs="宋体"/>
          <w:snapToGrid w:val="0"/>
          <w:color w:val="000000"/>
          <w:spacing w:val="-4"/>
          <w:kern w:val="0"/>
          <w:sz w:val="24"/>
          <w:szCs w:val="24"/>
          <w:lang w:val="en-US" w:eastAsia="en-US" w:bidi="ar-SA"/>
        </w:rPr>
        <w:t>4</w:t>
      </w:r>
      <w:r>
        <w:rPr>
          <w:rFonts w:hint="eastAsia" w:ascii="宋体" w:hAnsi="宋体" w:eastAsia="宋体" w:cs="宋体"/>
          <w:snapToGrid w:val="0"/>
          <w:color w:val="000000"/>
          <w:spacing w:val="-32"/>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、通电初步检验</w:t>
      </w:r>
      <w:bookmarkEnd w:id="129"/>
      <w:bookmarkEnd w:id="130"/>
      <w:bookmarkEnd w:id="131"/>
    </w:p>
    <w:p>
      <w:pPr>
        <w:keepNext w:val="0"/>
        <w:keepLines w:val="0"/>
        <w:pageBreakBefore w:val="0"/>
        <w:widowControl w:val="0"/>
        <w:kinsoku w:val="0"/>
        <w:wordWrap/>
        <w:overflowPunct/>
        <w:topLinePunct w:val="0"/>
        <w:autoSpaceDE w:val="0"/>
        <w:autoSpaceDN w:val="0"/>
        <w:bidi w:val="0"/>
        <w:adjustRightInd w:val="0"/>
        <w:snapToGrid w:val="0"/>
        <w:spacing w:before="182" w:line="380" w:lineRule="exact"/>
        <w:ind w:left="454"/>
        <w:jc w:val="left"/>
        <w:textAlignment w:val="baseline"/>
        <w:outlineLvl w:val="1"/>
        <w:rPr>
          <w:rFonts w:hint="eastAsia" w:ascii="宋体" w:hAnsi="宋体" w:eastAsia="宋体" w:cs="宋体"/>
          <w:snapToGrid w:val="0"/>
          <w:color w:val="000000"/>
          <w:kern w:val="0"/>
          <w:sz w:val="24"/>
          <w:szCs w:val="24"/>
          <w:lang w:val="en-US" w:eastAsia="en-US" w:bidi="ar-SA"/>
        </w:rPr>
      </w:pPr>
      <w:bookmarkStart w:id="132" w:name="_Toc7207"/>
      <w:bookmarkStart w:id="133" w:name="_Toc13404"/>
      <w:bookmarkStart w:id="134" w:name="_Toc8674"/>
      <w:r>
        <w:rPr>
          <w:rFonts w:hint="eastAsia" w:ascii="宋体" w:hAnsi="宋体" w:eastAsia="宋体" w:cs="宋体"/>
          <w:snapToGrid w:val="0"/>
          <w:color w:val="000000"/>
          <w:spacing w:val="-1"/>
          <w:kern w:val="0"/>
          <w:sz w:val="24"/>
          <w:szCs w:val="24"/>
          <w:lang w:val="en-US" w:eastAsia="en-US" w:bidi="ar-SA"/>
        </w:rPr>
        <w:t>a.保护装置的通电自检</w:t>
      </w:r>
      <w:bookmarkEnd w:id="132"/>
      <w:bookmarkEnd w:id="133"/>
      <w:bookmarkEnd w:id="134"/>
    </w:p>
    <w:p>
      <w:pPr>
        <w:keepNext w:val="0"/>
        <w:keepLines w:val="0"/>
        <w:pageBreakBefore w:val="0"/>
        <w:widowControl w:val="0"/>
        <w:kinsoku w:val="0"/>
        <w:wordWrap/>
        <w:overflowPunct/>
        <w:topLinePunct w:val="0"/>
        <w:autoSpaceDE w:val="0"/>
        <w:autoSpaceDN w:val="0"/>
        <w:bidi w:val="0"/>
        <w:adjustRightInd w:val="0"/>
        <w:snapToGrid w:val="0"/>
        <w:spacing w:before="181" w:line="380" w:lineRule="exact"/>
        <w:ind w:left="44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b.软件版本和程序校验码的核查</w:t>
      </w:r>
    </w:p>
    <w:p>
      <w:pPr>
        <w:keepNext w:val="0"/>
        <w:keepLines w:val="0"/>
        <w:pageBreakBefore w:val="0"/>
        <w:widowControl w:val="0"/>
        <w:kinsoku w:val="0"/>
        <w:wordWrap/>
        <w:overflowPunct/>
        <w:topLinePunct w:val="0"/>
        <w:autoSpaceDE w:val="0"/>
        <w:autoSpaceDN w:val="0"/>
        <w:bidi w:val="0"/>
        <w:adjustRightInd w:val="0"/>
        <w:snapToGrid w:val="0"/>
        <w:spacing w:line="380" w:lineRule="exact"/>
        <w:ind w:left="95"/>
        <w:jc w:val="left"/>
        <w:textAlignment w:val="baseline"/>
        <w:outlineLvl w:val="0"/>
        <w:rPr>
          <w:rFonts w:hint="eastAsia" w:ascii="宋体" w:hAnsi="宋体" w:eastAsia="宋体" w:cs="宋体"/>
          <w:snapToGrid w:val="0"/>
          <w:color w:val="000000"/>
          <w:kern w:val="0"/>
          <w:sz w:val="24"/>
          <w:szCs w:val="24"/>
          <w:lang w:val="en-US" w:eastAsia="en-US" w:bidi="ar-SA"/>
        </w:rPr>
      </w:pPr>
      <w:bookmarkStart w:id="135" w:name="_Toc10125"/>
      <w:bookmarkStart w:id="136" w:name="_Toc16044"/>
      <w:bookmarkStart w:id="137" w:name="_Toc14282"/>
      <w:r>
        <w:rPr>
          <w:rFonts w:hint="eastAsia" w:ascii="宋体" w:hAnsi="宋体" w:eastAsia="宋体" w:cs="宋体"/>
          <w:snapToGrid w:val="0"/>
          <w:color w:val="000000"/>
          <w:spacing w:val="-2"/>
          <w:kern w:val="0"/>
          <w:sz w:val="24"/>
          <w:szCs w:val="24"/>
          <w:lang w:val="en-US" w:eastAsia="en-US" w:bidi="ar-SA"/>
        </w:rPr>
        <w:t>5、定值整定和修改功能检验</w:t>
      </w:r>
      <w:bookmarkEnd w:id="135"/>
      <w:bookmarkEnd w:id="136"/>
      <w:bookmarkEnd w:id="137"/>
    </w:p>
    <w:p>
      <w:pPr>
        <w:keepNext w:val="0"/>
        <w:keepLines w:val="0"/>
        <w:pageBreakBefore w:val="0"/>
        <w:widowControl w:val="0"/>
        <w:kinsoku w:val="0"/>
        <w:wordWrap/>
        <w:overflowPunct/>
        <w:topLinePunct w:val="0"/>
        <w:autoSpaceDE w:val="0"/>
        <w:autoSpaceDN w:val="0"/>
        <w:bidi w:val="0"/>
        <w:adjustRightInd w:val="0"/>
        <w:snapToGrid w:val="0"/>
        <w:spacing w:before="180" w:line="380" w:lineRule="exact"/>
        <w:ind w:left="454"/>
        <w:jc w:val="left"/>
        <w:textAlignment w:val="baseline"/>
        <w:outlineLvl w:val="1"/>
        <w:rPr>
          <w:rFonts w:hint="eastAsia" w:ascii="宋体" w:hAnsi="宋体" w:eastAsia="宋体" w:cs="宋体"/>
          <w:snapToGrid w:val="0"/>
          <w:color w:val="000000"/>
          <w:kern w:val="0"/>
          <w:sz w:val="24"/>
          <w:szCs w:val="24"/>
          <w:lang w:val="en-US" w:eastAsia="en-US" w:bidi="ar-SA"/>
        </w:rPr>
      </w:pPr>
      <w:bookmarkStart w:id="138" w:name="_Toc4490"/>
      <w:bookmarkStart w:id="139" w:name="_Toc13098"/>
      <w:bookmarkStart w:id="140" w:name="_Toc21680"/>
      <w:r>
        <w:rPr>
          <w:rFonts w:hint="eastAsia" w:ascii="宋体" w:hAnsi="宋体" w:eastAsia="宋体" w:cs="宋体"/>
          <w:snapToGrid w:val="0"/>
          <w:color w:val="000000"/>
          <w:spacing w:val="-2"/>
          <w:kern w:val="0"/>
          <w:sz w:val="24"/>
          <w:szCs w:val="24"/>
          <w:lang w:val="en-US" w:eastAsia="en-US" w:bidi="ar-SA"/>
        </w:rPr>
        <w:t>a.装置参数定值</w:t>
      </w:r>
      <w:bookmarkEnd w:id="138"/>
      <w:bookmarkEnd w:id="139"/>
      <w:bookmarkEnd w:id="140"/>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44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b.整定值的失电保护功能检验</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6、打印机与保护装置的联机试验</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7、交流回路校验</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a.零漂检验</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b.模拟量幅值线性度检验</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c.模拟量输入相位特性检验</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outlineLvl w:val="0"/>
        <w:rPr>
          <w:rFonts w:hint="eastAsia" w:ascii="宋体" w:hAnsi="宋体" w:eastAsia="宋体" w:cs="宋体"/>
          <w:snapToGrid w:val="0"/>
          <w:color w:val="000000"/>
          <w:spacing w:val="-3"/>
          <w:kern w:val="0"/>
          <w:sz w:val="24"/>
          <w:szCs w:val="24"/>
          <w:lang w:val="en-US" w:eastAsia="en-US" w:bidi="ar-SA"/>
        </w:rPr>
      </w:pPr>
      <w:bookmarkStart w:id="141" w:name="_Toc16225"/>
      <w:bookmarkStart w:id="142" w:name="_Toc2619"/>
      <w:bookmarkStart w:id="143" w:name="_Toc2500"/>
      <w:r>
        <w:rPr>
          <w:rFonts w:hint="eastAsia" w:ascii="宋体" w:hAnsi="宋体" w:eastAsia="宋体" w:cs="宋体"/>
          <w:snapToGrid w:val="0"/>
          <w:color w:val="000000"/>
          <w:spacing w:val="-3"/>
          <w:kern w:val="0"/>
          <w:sz w:val="24"/>
          <w:szCs w:val="24"/>
          <w:lang w:val="en-US" w:eastAsia="en-US" w:bidi="ar-SA"/>
        </w:rPr>
        <w:t>8 、保护定值特性试验</w:t>
      </w:r>
      <w:bookmarkEnd w:id="141"/>
      <w:bookmarkEnd w:id="142"/>
      <w:bookmarkEnd w:id="143"/>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将整定好的保护定值输入装置，根据定值做保护定值试验，以验证保护动作值定值</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在误差允许范围内；</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outlineLvl w:val="0"/>
        <w:rPr>
          <w:rFonts w:hint="eastAsia" w:ascii="宋体" w:hAnsi="宋体" w:eastAsia="宋体" w:cs="宋体"/>
          <w:snapToGrid w:val="0"/>
          <w:color w:val="000000"/>
          <w:spacing w:val="-3"/>
          <w:kern w:val="0"/>
          <w:sz w:val="24"/>
          <w:szCs w:val="24"/>
          <w:lang w:val="en-US" w:eastAsia="en-US" w:bidi="ar-SA"/>
        </w:rPr>
      </w:pPr>
      <w:bookmarkStart w:id="144" w:name="_Toc9255"/>
      <w:bookmarkStart w:id="145" w:name="_Toc32645"/>
      <w:bookmarkStart w:id="146" w:name="_Toc18679"/>
      <w:r>
        <w:rPr>
          <w:rFonts w:hint="eastAsia" w:ascii="宋体" w:hAnsi="宋体" w:eastAsia="宋体" w:cs="宋体"/>
          <w:snapToGrid w:val="0"/>
          <w:color w:val="000000"/>
          <w:spacing w:val="-3"/>
          <w:kern w:val="0"/>
          <w:sz w:val="24"/>
          <w:szCs w:val="24"/>
          <w:lang w:val="en-US" w:eastAsia="en-US" w:bidi="ar-SA"/>
        </w:rPr>
        <w:t>9、保护时间特性试验</w:t>
      </w:r>
      <w:bookmarkEnd w:id="144"/>
      <w:bookmarkEnd w:id="145"/>
      <w:bookmarkEnd w:id="146"/>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根据整定好的各种保护动作时间，进行保护动作时间特性试验，以验证各种保护动</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作时间在误差允许范围内；</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outlineLvl w:val="0"/>
        <w:rPr>
          <w:rFonts w:hint="eastAsia" w:ascii="宋体" w:hAnsi="宋体" w:eastAsia="宋体" w:cs="宋体"/>
          <w:snapToGrid w:val="0"/>
          <w:color w:val="000000"/>
          <w:spacing w:val="-3"/>
          <w:kern w:val="0"/>
          <w:sz w:val="24"/>
          <w:szCs w:val="24"/>
          <w:lang w:val="en-US" w:eastAsia="en-US" w:bidi="ar-SA"/>
        </w:rPr>
      </w:pPr>
      <w:bookmarkStart w:id="147" w:name="_Toc3135"/>
      <w:bookmarkStart w:id="148" w:name="_Toc10202"/>
      <w:bookmarkStart w:id="149" w:name="_Toc29804"/>
      <w:r>
        <w:rPr>
          <w:rFonts w:hint="eastAsia" w:ascii="宋体" w:hAnsi="宋体" w:eastAsia="宋体" w:cs="宋体"/>
          <w:snapToGrid w:val="0"/>
          <w:color w:val="000000"/>
          <w:spacing w:val="-3"/>
          <w:kern w:val="0"/>
          <w:sz w:val="24"/>
          <w:szCs w:val="24"/>
          <w:lang w:val="en-US" w:eastAsia="en-US" w:bidi="ar-SA"/>
        </w:rPr>
        <w:t>10、保护动作特性试验</w:t>
      </w:r>
      <w:bookmarkEnd w:id="147"/>
      <w:bookmarkEnd w:id="148"/>
      <w:bookmarkEnd w:id="149"/>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根据各种保护动作原理、逻辑，对保护做动作特性试验， 以验证保护动作逻辑正确；</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11 、硬件系统时钟校核</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12、通信及信息输出功能试验</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13、开关量输入输出回路检查</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14、开关的联动试验</w:t>
      </w:r>
    </w:p>
    <w:p>
      <w:pPr>
        <w:keepNext w:val="0"/>
        <w:keepLines w:val="0"/>
        <w:pageBreakBefore w:val="0"/>
        <w:widowControl w:val="0"/>
        <w:kinsoku w:val="0"/>
        <w:wordWrap/>
        <w:overflowPunct/>
        <w:topLinePunct w:val="0"/>
        <w:autoSpaceDE w:val="0"/>
        <w:autoSpaceDN w:val="0"/>
        <w:bidi w:val="0"/>
        <w:adjustRightInd w:val="0"/>
        <w:snapToGrid w:val="0"/>
        <w:spacing w:before="182" w:line="380" w:lineRule="exact"/>
        <w:ind w:left="40"/>
        <w:jc w:val="left"/>
        <w:textAlignment w:val="baseline"/>
        <w:outlineLvl w:val="1"/>
        <w:rPr>
          <w:rFonts w:hint="eastAsia" w:ascii="宋体" w:hAnsi="宋体" w:eastAsia="宋体" w:cs="宋体"/>
          <w:snapToGrid w:val="0"/>
          <w:color w:val="000000"/>
          <w:kern w:val="0"/>
          <w:sz w:val="24"/>
          <w:szCs w:val="24"/>
          <w:lang w:val="en-US" w:eastAsia="en-US" w:bidi="ar-SA"/>
        </w:rPr>
      </w:pPr>
      <w:bookmarkStart w:id="150" w:name="_Toc14507"/>
      <w:bookmarkStart w:id="151" w:name="_Toc21712"/>
      <w:bookmarkStart w:id="152" w:name="_Toc30835"/>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"5.3.2.2"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5.3.2.2</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试验方法和要求</w:t>
      </w:r>
      <w:bookmarkEnd w:id="150"/>
      <w:bookmarkEnd w:id="151"/>
      <w:bookmarkEnd w:id="152"/>
    </w:p>
    <w:p>
      <w:pPr>
        <w:keepNext w:val="0"/>
        <w:keepLines w:val="0"/>
        <w:pageBreakBefore w:val="0"/>
        <w:widowControl w:val="0"/>
        <w:kinsoku w:val="0"/>
        <w:wordWrap/>
        <w:overflowPunct/>
        <w:topLinePunct w:val="0"/>
        <w:autoSpaceDE w:val="0"/>
        <w:autoSpaceDN w:val="0"/>
        <w:bidi w:val="0"/>
        <w:adjustRightInd w:val="0"/>
        <w:snapToGrid w:val="0"/>
        <w:spacing w:before="178" w:line="380" w:lineRule="exact"/>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position w:val="17"/>
          <w:sz w:val="24"/>
          <w:szCs w:val="24"/>
          <w:lang w:val="en-US" w:eastAsia="en-US" w:bidi="ar-SA"/>
        </w:rPr>
        <w:t>试验方法和要求就符合 DL/T 995《继电保护和电网安全自动装置检验规程》</w:t>
      </w:r>
    </w:p>
    <w:p>
      <w:pPr>
        <w:keepNext w:val="0"/>
        <w:keepLines w:val="0"/>
        <w:pageBreakBefore w:val="0"/>
        <w:widowControl w:val="0"/>
        <w:kinsoku w:val="0"/>
        <w:wordWrap/>
        <w:overflowPunct/>
        <w:topLinePunct w:val="0"/>
        <w:autoSpaceDE w:val="0"/>
        <w:autoSpaceDN w:val="0"/>
        <w:bidi w:val="0"/>
        <w:adjustRightInd w:val="0"/>
        <w:snapToGrid w:val="0"/>
        <w:spacing w:before="1" w:line="380" w:lineRule="exact"/>
        <w:ind w:left="5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2"/>
          <w:kern w:val="0"/>
          <w:sz w:val="24"/>
          <w:szCs w:val="24"/>
          <w:lang w:val="en-US" w:eastAsia="en-US" w:bidi="ar-SA"/>
        </w:rPr>
        <w:t>的要求。</w:t>
      </w:r>
    </w:p>
    <w:p>
      <w:pPr>
        <w:keepNext w:val="0"/>
        <w:keepLines w:val="0"/>
        <w:pageBreakBefore w:val="0"/>
        <w:widowControl w:val="0"/>
        <w:kinsoku w:val="0"/>
        <w:wordWrap/>
        <w:overflowPunct/>
        <w:topLinePunct w:val="0"/>
        <w:autoSpaceDE w:val="0"/>
        <w:autoSpaceDN w:val="0"/>
        <w:bidi w:val="0"/>
        <w:adjustRightInd w:val="0"/>
        <w:snapToGrid w:val="0"/>
        <w:spacing w:before="183" w:line="380" w:lineRule="exact"/>
        <w:ind w:left="38"/>
        <w:jc w:val="left"/>
        <w:textAlignment w:val="baseline"/>
        <w:outlineLvl w:val="0"/>
        <w:rPr>
          <w:rFonts w:hint="eastAsia" w:ascii="宋体" w:hAnsi="宋体" w:eastAsia="宋体" w:cs="宋体"/>
          <w:snapToGrid w:val="0"/>
          <w:color w:val="000000"/>
          <w:kern w:val="0"/>
          <w:sz w:val="28"/>
          <w:szCs w:val="28"/>
          <w:lang w:val="en-US" w:eastAsia="en-US" w:bidi="ar-SA"/>
        </w:rPr>
      </w:pPr>
      <w:bookmarkStart w:id="153" w:name="_Toc17233"/>
      <w:bookmarkStart w:id="154" w:name="_Toc29066"/>
      <w:bookmarkStart w:id="155" w:name="_Toc19835"/>
      <w:r>
        <w:rPr>
          <w:rFonts w:hint="eastAsia" w:ascii="宋体" w:hAnsi="宋体" w:eastAsia="宋体" w:cs="宋体"/>
          <w:snapToGrid w:val="0"/>
          <w:color w:val="000000"/>
          <w:spacing w:val="-5"/>
          <w:kern w:val="0"/>
          <w:sz w:val="28"/>
          <w:szCs w:val="28"/>
          <w:lang w:val="en-US" w:eastAsia="en-US" w:bidi="ar-SA"/>
          <w14:textOutline w14:w="5094" w14:cap="flat" w14:cmpd="sng">
            <w14:solidFill>
              <w14:srgbClr w14:val="000000"/>
            </w14:solidFill>
            <w14:prstDash w14:val="solid"/>
            <w14:miter w14:val="0"/>
          </w14:textOutline>
        </w:rPr>
        <w:t>4</w:t>
      </w:r>
      <w:r>
        <w:rPr>
          <w:rFonts w:hint="eastAsia" w:ascii="宋体" w:hAnsi="宋体" w:eastAsia="宋体" w:cs="宋体"/>
          <w:snapToGrid w:val="0"/>
          <w:color w:val="000000"/>
          <w:spacing w:val="13"/>
          <w:kern w:val="0"/>
          <w:sz w:val="28"/>
          <w:szCs w:val="28"/>
          <w:lang w:val="en-US" w:eastAsia="en-US" w:bidi="ar-SA"/>
        </w:rPr>
        <w:t xml:space="preserve"> </w:t>
      </w:r>
      <w:r>
        <w:rPr>
          <w:rFonts w:hint="eastAsia" w:ascii="宋体" w:hAnsi="宋体" w:eastAsia="宋体" w:cs="宋体"/>
          <w:snapToGrid w:val="0"/>
          <w:color w:val="000000"/>
          <w:spacing w:val="-5"/>
          <w:kern w:val="0"/>
          <w:sz w:val="28"/>
          <w:szCs w:val="28"/>
          <w:lang w:val="en-US" w:eastAsia="en-US" w:bidi="ar-SA"/>
          <w14:textOutline w14:w="5094" w14:cap="flat" w14:cmpd="sng">
            <w14:solidFill>
              <w14:srgbClr w14:val="000000"/>
            </w14:solidFill>
            <w14:prstDash w14:val="solid"/>
            <w14:miter w14:val="0"/>
          </w14:textOutline>
        </w:rPr>
        <w:t>验收</w:t>
      </w:r>
      <w:bookmarkEnd w:id="153"/>
      <w:bookmarkEnd w:id="154"/>
      <w:bookmarkEnd w:id="155"/>
    </w:p>
    <w:p>
      <w:pPr>
        <w:keepNext w:val="0"/>
        <w:keepLines w:val="0"/>
        <w:pageBreakBefore w:val="0"/>
        <w:widowControl w:val="0"/>
        <w:tabs>
          <w:tab w:val="left" w:pos="0"/>
        </w:tabs>
        <w:kinsoku/>
        <w:wordWrap/>
        <w:overflowPunct/>
        <w:topLinePunct w:val="0"/>
        <w:autoSpaceDE/>
        <w:autoSpaceDN/>
        <w:bidi w:val="0"/>
        <w:adjustRightInd/>
        <w:snapToGrid/>
        <w:spacing w:line="38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156" w:name="_Toc28446"/>
      <w:bookmarkStart w:id="157" w:name="_Toc10307"/>
      <w:bookmarkStart w:id="158" w:name="_Toc8298"/>
      <w:r>
        <w:rPr>
          <w:rFonts w:hint="eastAsia" w:ascii="宋体" w:hAnsi="宋体" w:eastAsia="宋体" w:cs="宋体"/>
          <w:snapToGrid w:val="0"/>
          <w:color w:val="000000"/>
          <w:spacing w:val="-7"/>
          <w:kern w:val="0"/>
          <w:sz w:val="24"/>
          <w:szCs w:val="24"/>
          <w:lang w:val="en-US" w:eastAsia="en-US" w:bidi="ar-SA"/>
        </w:rPr>
        <w:t>4.1  验收分为到货验收、初步验收和最终验收三步。</w:t>
      </w:r>
      <w:bookmarkEnd w:id="156"/>
      <w:bookmarkEnd w:id="157"/>
      <w:bookmarkEnd w:id="158"/>
    </w:p>
    <w:p>
      <w:pPr>
        <w:keepNext w:val="0"/>
        <w:keepLines w:val="0"/>
        <w:pageBreakBefore w:val="0"/>
        <w:widowControl w:val="0"/>
        <w:tabs>
          <w:tab w:val="left" w:pos="0"/>
        </w:tabs>
        <w:kinsoku/>
        <w:wordWrap/>
        <w:overflowPunct/>
        <w:topLinePunct w:val="0"/>
        <w:autoSpaceDE/>
        <w:autoSpaceDN/>
        <w:bidi w:val="0"/>
        <w:adjustRightInd/>
        <w:snapToGrid/>
        <w:spacing w:line="3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4.2  到货验收：设备到现场后检查设备及附件数量应与技术规范书所列数量相符，设备包装完好，开箱检查设备应完好，无破损，若检查发现有破损的部件和设备，应由投标方负责修复或更换。</w:t>
      </w:r>
    </w:p>
    <w:p>
      <w:pPr>
        <w:keepNext w:val="0"/>
        <w:keepLines w:val="0"/>
        <w:pageBreakBefore w:val="0"/>
        <w:widowControl w:val="0"/>
        <w:tabs>
          <w:tab w:val="left" w:pos="0"/>
        </w:tabs>
        <w:kinsoku/>
        <w:wordWrap/>
        <w:overflowPunct/>
        <w:topLinePunct w:val="0"/>
        <w:autoSpaceDE/>
        <w:autoSpaceDN/>
        <w:bidi w:val="0"/>
        <w:adjustRightInd/>
        <w:snapToGrid/>
        <w:spacing w:line="3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4.3  初步验收：在设备通过现场试验，试运行合格并对设备进行了彻底检验并符合合同要求，招标方将对设备签发初步验收证书。</w:t>
      </w:r>
    </w:p>
    <w:p>
      <w:pPr>
        <w:keepNext w:val="0"/>
        <w:keepLines w:val="0"/>
        <w:pageBreakBefore w:val="0"/>
        <w:widowControl w:val="0"/>
        <w:tabs>
          <w:tab w:val="left" w:pos="0"/>
        </w:tabs>
        <w:kinsoku/>
        <w:wordWrap/>
        <w:overflowPunct/>
        <w:topLinePunct w:val="0"/>
        <w:autoSpaceDE/>
        <w:autoSpaceDN/>
        <w:bidi w:val="0"/>
        <w:adjustRightInd/>
        <w:snapToGrid/>
        <w:spacing w:line="3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 xml:space="preserve">4.4  对于现场试验和试运行中发现有缺陷或损坏的部件和设备，应由投标方负责修 复或更换后，再进行检查和试验合格并经招标方认可后， 方可将设备投入运行，自设备投入运行时起开始算设备保证期。从保证期起，设备正常运行三个月无故障后，签发初步验收证书；若期间设备遇故障后，保证期将从设备正常运行后重新算起。 </w:t>
      </w:r>
    </w:p>
    <w:p>
      <w:pPr>
        <w:keepNext w:val="0"/>
        <w:keepLines w:val="0"/>
        <w:pageBreakBefore w:val="0"/>
        <w:widowControl w:val="0"/>
        <w:tabs>
          <w:tab w:val="left" w:pos="0"/>
        </w:tabs>
        <w:kinsoku/>
        <w:wordWrap/>
        <w:overflowPunct/>
        <w:topLinePunct w:val="0"/>
        <w:autoSpaceDE/>
        <w:autoSpaceDN/>
        <w:bidi w:val="0"/>
        <w:adjustRightInd/>
        <w:snapToGrid/>
        <w:spacing w:line="3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4.5  最终验收：初步验收试验合格后，设备正常运行一年后，对机组保护屏进行最终系统验收试验， 以验证是否完全达到保证的性能指标。在设备保证期届满时，由招标方和投标方共同对设备进行全面检查。当按合同要求全面检查合格后， 由招标方对设备签署最终验收证书。</w:t>
      </w:r>
    </w:p>
    <w:p>
      <w:pPr>
        <w:spacing w:line="218" w:lineRule="auto"/>
        <w:rPr>
          <w:rFonts w:hint="eastAsia" w:ascii="宋体" w:hAnsi="宋体" w:eastAsia="宋体" w:cs="宋体"/>
        </w:rPr>
      </w:pPr>
    </w:p>
    <w:p>
      <w:pPr>
        <w:spacing w:line="218" w:lineRule="auto"/>
        <w:rPr>
          <w:rFonts w:hint="eastAsia" w:ascii="宋体" w:hAnsi="宋体" w:eastAsia="宋体" w:cs="宋体"/>
        </w:rPr>
      </w:pPr>
    </w:p>
    <w:p>
      <w:pPr>
        <w:spacing w:line="218" w:lineRule="auto"/>
        <w:rPr>
          <w:rFonts w:hint="eastAsia" w:ascii="宋体" w:hAnsi="宋体" w:eastAsia="宋体" w:cs="宋体"/>
        </w:rPr>
      </w:pPr>
    </w:p>
    <w:p>
      <w:pPr>
        <w:spacing w:line="218" w:lineRule="auto"/>
        <w:rPr>
          <w:rFonts w:hint="eastAsia" w:ascii="宋体" w:hAnsi="宋体" w:eastAsia="宋体" w:cs="宋体"/>
        </w:rPr>
      </w:pPr>
    </w:p>
    <w:p>
      <w:pPr>
        <w:kinsoku w:val="0"/>
        <w:autoSpaceDE w:val="0"/>
        <w:autoSpaceDN w:val="0"/>
        <w:adjustRightInd w:val="0"/>
        <w:snapToGrid w:val="0"/>
        <w:spacing w:before="335" w:line="578" w:lineRule="exact"/>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159" w:name="_Toc13554"/>
    </w:p>
    <w:p>
      <w:pPr>
        <w:keepNext w:val="0"/>
        <w:keepLines w:val="0"/>
        <w:pageBreakBefore w:val="0"/>
        <w:widowControl w:val="0"/>
        <w:kinsoku w:val="0"/>
        <w:wordWrap/>
        <w:overflowPunct/>
        <w:topLinePunct w:val="0"/>
        <w:autoSpaceDE w:val="0"/>
        <w:autoSpaceDN w:val="0"/>
        <w:bidi w:val="0"/>
        <w:adjustRightInd w:val="0"/>
        <w:snapToGrid w:val="0"/>
        <w:spacing w:before="335" w:line="500" w:lineRule="exact"/>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color w:val="000000"/>
          <w:spacing w:val="-12"/>
          <w:kern w:val="0"/>
          <w:position w:val="21"/>
          <w:sz w:val="30"/>
          <w:szCs w:val="30"/>
          <w:lang w:val="en-US" w:eastAsia="zh-CN" w:bidi="ar-SA"/>
          <w14:textOutline w14:w="5442" w14:cap="flat" w14:cmpd="sng">
            <w14:solidFill>
              <w14:srgbClr w14:val="000000"/>
            </w14:solidFill>
            <w14:prstDash w14:val="solid"/>
            <w14:miter w14:val="0"/>
          </w14:textOutline>
        </w:rPr>
        <w:t xml:space="preserve"> 6 </w:t>
      </w:r>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技术服务和联络</w:t>
      </w:r>
      <w:bookmarkEnd w:id="159"/>
    </w:p>
    <w:p>
      <w:pPr>
        <w:keepNext w:val="0"/>
        <w:keepLines w:val="0"/>
        <w:pageBreakBefore w:val="0"/>
        <w:widowControl w:val="0"/>
        <w:kinsoku w:val="0"/>
        <w:wordWrap/>
        <w:overflowPunct/>
        <w:topLinePunct w:val="0"/>
        <w:autoSpaceDE w:val="0"/>
        <w:autoSpaceDN w:val="0"/>
        <w:bidi w:val="0"/>
        <w:adjustRightInd w:val="0"/>
        <w:snapToGrid w:val="0"/>
        <w:spacing w:line="500" w:lineRule="exact"/>
        <w:ind w:left="67"/>
        <w:jc w:val="left"/>
        <w:textAlignment w:val="baseline"/>
        <w:rPr>
          <w:rFonts w:hint="eastAsia" w:ascii="宋体" w:hAnsi="宋体" w:eastAsia="宋体" w:cs="宋体"/>
          <w:snapToGrid w:val="0"/>
          <w:color w:val="000000"/>
          <w:kern w:val="0"/>
          <w:sz w:val="28"/>
          <w:szCs w:val="28"/>
          <w:lang w:val="en-US" w:eastAsia="en-US" w:bidi="ar-SA"/>
        </w:rPr>
      </w:pPr>
      <w:r>
        <w:rPr>
          <w:rFonts w:hint="eastAsia" w:ascii="宋体" w:hAnsi="宋体" w:eastAsia="宋体" w:cs="宋体"/>
          <w:snapToGrid w:val="0"/>
          <w:color w:val="000000"/>
          <w:spacing w:val="-2"/>
          <w:kern w:val="0"/>
          <w:sz w:val="28"/>
          <w:szCs w:val="28"/>
          <w:lang w:val="en-US" w:eastAsia="en-US" w:bidi="ar-SA"/>
          <w14:textOutline w14:w="5094" w14:cap="flat" w14:cmpd="sng">
            <w14:solidFill>
              <w14:srgbClr w14:val="000000"/>
            </w14:solidFill>
            <w14:prstDash w14:val="solid"/>
            <w14:miter w14:val="0"/>
          </w14:textOutline>
        </w:rPr>
        <w:t>1</w:t>
      </w:r>
      <w:r>
        <w:rPr>
          <w:rFonts w:hint="eastAsia" w:ascii="宋体" w:hAnsi="宋体" w:eastAsia="宋体" w:cs="宋体"/>
          <w:snapToGrid w:val="0"/>
          <w:color w:val="000000"/>
          <w:spacing w:val="-2"/>
          <w:kern w:val="0"/>
          <w:sz w:val="28"/>
          <w:szCs w:val="28"/>
          <w:lang w:val="en-US" w:eastAsia="en-US" w:bidi="ar-SA"/>
        </w:rPr>
        <w:t xml:space="preserve"> </w:t>
      </w:r>
      <w:r>
        <w:rPr>
          <w:rFonts w:hint="eastAsia" w:ascii="宋体" w:hAnsi="宋体" w:eastAsia="宋体" w:cs="宋体"/>
          <w:snapToGrid w:val="0"/>
          <w:color w:val="000000"/>
          <w:spacing w:val="-2"/>
          <w:kern w:val="0"/>
          <w:sz w:val="28"/>
          <w:szCs w:val="28"/>
          <w:lang w:val="en-US" w:eastAsia="en-US" w:bidi="ar-SA"/>
          <w14:textOutline w14:w="5094" w14:cap="flat" w14:cmpd="sng">
            <w14:solidFill>
              <w14:srgbClr w14:val="000000"/>
            </w14:solidFill>
            <w14:prstDash w14:val="solid"/>
            <w14:miter w14:val="0"/>
          </w14:textOutline>
        </w:rPr>
        <w:t>技术服务和设计联络会</w:t>
      </w:r>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    投标人现场技术服务</w:t>
      </w:r>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1.1    投标人现场服务人员的目的是使所供设备安全、正常投运。投标人要派合格的现场服务人员。在投标阶段应提供包括服务人月数的现场服务计划表（格式） 。</w:t>
      </w:r>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如果此人月数不能满足工程需要，投标人要求追加人月数，且不发生费用。</w:t>
      </w:r>
    </w:p>
    <w:p>
      <w:pPr>
        <w:keepNext w:val="0"/>
        <w:keepLines w:val="0"/>
        <w:pageBreakBefore w:val="0"/>
        <w:widowControl w:val="0"/>
        <w:kinsoku w:val="0"/>
        <w:wordWrap/>
        <w:overflowPunct/>
        <w:topLinePunct w:val="0"/>
        <w:autoSpaceDE w:val="0"/>
        <w:autoSpaceDN w:val="0"/>
        <w:bidi w:val="0"/>
        <w:adjustRightInd w:val="0"/>
        <w:snapToGrid w:val="0"/>
        <w:spacing w:before="180" w:line="500" w:lineRule="exact"/>
        <w:ind w:left="375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现场服务计划表</w:t>
      </w:r>
    </w:p>
    <w:p>
      <w:pPr>
        <w:widowControl/>
        <w:kinsoku w:val="0"/>
        <w:autoSpaceDE w:val="0"/>
        <w:autoSpaceDN w:val="0"/>
        <w:adjustRightInd w:val="0"/>
        <w:snapToGrid w:val="0"/>
        <w:spacing w:line="149" w:lineRule="exact"/>
        <w:jc w:val="left"/>
        <w:textAlignment w:val="baseline"/>
        <w:rPr>
          <w:rFonts w:hint="eastAsia" w:ascii="宋体" w:hAnsi="宋体" w:eastAsia="宋体" w:cs="宋体"/>
          <w:snapToGrid w:val="0"/>
          <w:color w:val="000000"/>
          <w:kern w:val="0"/>
          <w:szCs w:val="21"/>
          <w:lang w:eastAsia="en-US"/>
        </w:rPr>
      </w:pPr>
    </w:p>
    <w:tbl>
      <w:tblPr>
        <w:tblStyle w:val="16"/>
        <w:tblW w:w="873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6"/>
        <w:gridCol w:w="2582"/>
        <w:gridCol w:w="1508"/>
        <w:gridCol w:w="1309"/>
        <w:gridCol w:w="1310"/>
        <w:gridCol w:w="10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 w:hRule="atLeast"/>
        </w:trPr>
        <w:tc>
          <w:tcPr>
            <w:tcW w:w="1016" w:type="dxa"/>
            <w:vMerge w:val="restart"/>
            <w:tcBorders>
              <w:bottom w:val="nil"/>
            </w:tcBorders>
            <w:vAlign w:val="top"/>
          </w:tcPr>
          <w:p>
            <w:pPr>
              <w:keepNext w:val="0"/>
              <w:keepLines w:val="0"/>
              <w:pageBreakBefore w:val="0"/>
              <w:kinsoku w:val="0"/>
              <w:wordWrap/>
              <w:overflowPunct/>
              <w:topLinePunct w:val="0"/>
              <w:autoSpaceDE w:val="0"/>
              <w:autoSpaceDN w:val="0"/>
              <w:bidi w:val="0"/>
              <w:adjustRightInd w:val="0"/>
              <w:snapToGrid w:val="0"/>
              <w:spacing w:before="246" w:line="540" w:lineRule="exact"/>
              <w:ind w:left="26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2582" w:type="dxa"/>
            <w:vMerge w:val="restart"/>
            <w:tcBorders>
              <w:bottom w:val="nil"/>
            </w:tcBorders>
            <w:vAlign w:val="top"/>
          </w:tcPr>
          <w:p>
            <w:pPr>
              <w:keepNext w:val="0"/>
              <w:keepLines w:val="0"/>
              <w:pageBreakBefore w:val="0"/>
              <w:kinsoku w:val="0"/>
              <w:wordWrap/>
              <w:overflowPunct/>
              <w:topLinePunct w:val="0"/>
              <w:autoSpaceDE w:val="0"/>
              <w:autoSpaceDN w:val="0"/>
              <w:bidi w:val="0"/>
              <w:adjustRightInd w:val="0"/>
              <w:snapToGrid w:val="0"/>
              <w:spacing w:before="246" w:line="540" w:lineRule="exact"/>
              <w:ind w:left="57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技术服务内容</w:t>
            </w:r>
          </w:p>
        </w:tc>
        <w:tc>
          <w:tcPr>
            <w:tcW w:w="1508" w:type="dxa"/>
            <w:vMerge w:val="restart"/>
            <w:tcBorders>
              <w:bottom w:val="nil"/>
            </w:tcBorders>
            <w:vAlign w:val="top"/>
          </w:tcPr>
          <w:p>
            <w:pPr>
              <w:keepNext w:val="0"/>
              <w:keepLines w:val="0"/>
              <w:pageBreakBefore w:val="0"/>
              <w:kinsoku w:val="0"/>
              <w:wordWrap/>
              <w:overflowPunct/>
              <w:topLinePunct w:val="0"/>
              <w:autoSpaceDE w:val="0"/>
              <w:autoSpaceDN w:val="0"/>
              <w:bidi w:val="0"/>
              <w:adjustRightInd w:val="0"/>
              <w:snapToGrid w:val="0"/>
              <w:spacing w:before="282" w:line="540" w:lineRule="exact"/>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计划人日数</w:t>
            </w:r>
          </w:p>
        </w:tc>
        <w:tc>
          <w:tcPr>
            <w:tcW w:w="2619" w:type="dxa"/>
            <w:gridSpan w:val="2"/>
            <w:vAlign w:val="top"/>
          </w:tcPr>
          <w:p>
            <w:pPr>
              <w:keepNext w:val="0"/>
              <w:keepLines w:val="0"/>
              <w:pageBreakBefore w:val="0"/>
              <w:kinsoku w:val="0"/>
              <w:wordWrap/>
              <w:overflowPunct/>
              <w:topLinePunct w:val="0"/>
              <w:autoSpaceDE w:val="0"/>
              <w:autoSpaceDN w:val="0"/>
              <w:bidi w:val="0"/>
              <w:adjustRightInd w:val="0"/>
              <w:snapToGrid w:val="0"/>
              <w:spacing w:before="45" w:line="540" w:lineRule="exact"/>
              <w:ind w:left="59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派出人员构成</w:t>
            </w:r>
          </w:p>
        </w:tc>
        <w:tc>
          <w:tcPr>
            <w:tcW w:w="1012" w:type="dxa"/>
            <w:vMerge w:val="restart"/>
            <w:tcBorders>
              <w:bottom w:val="nil"/>
            </w:tcBorders>
            <w:vAlign w:val="top"/>
          </w:tcPr>
          <w:p>
            <w:pPr>
              <w:keepNext w:val="0"/>
              <w:keepLines w:val="0"/>
              <w:pageBreakBefore w:val="0"/>
              <w:kinsoku w:val="0"/>
              <w:wordWrap/>
              <w:overflowPunct/>
              <w:topLinePunct w:val="0"/>
              <w:autoSpaceDE w:val="0"/>
              <w:autoSpaceDN w:val="0"/>
              <w:bidi w:val="0"/>
              <w:adjustRightInd w:val="0"/>
              <w:snapToGrid w:val="0"/>
              <w:spacing w:before="246" w:line="540" w:lineRule="exact"/>
              <w:ind w:left="27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016"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2582"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508"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09" w:type="dxa"/>
            <w:vAlign w:val="top"/>
          </w:tcPr>
          <w:p>
            <w:pPr>
              <w:keepNext w:val="0"/>
              <w:keepLines w:val="0"/>
              <w:pageBreakBefore w:val="0"/>
              <w:kinsoku w:val="0"/>
              <w:wordWrap/>
              <w:overflowPunct/>
              <w:topLinePunct w:val="0"/>
              <w:autoSpaceDE w:val="0"/>
              <w:autoSpaceDN w:val="0"/>
              <w:bidi w:val="0"/>
              <w:adjustRightInd w:val="0"/>
              <w:snapToGrid w:val="0"/>
              <w:spacing w:before="37" w:line="540" w:lineRule="exact"/>
              <w:ind w:left="42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职称</w:t>
            </w:r>
          </w:p>
        </w:tc>
        <w:tc>
          <w:tcPr>
            <w:tcW w:w="1310" w:type="dxa"/>
            <w:vAlign w:val="top"/>
          </w:tcPr>
          <w:p>
            <w:pPr>
              <w:keepNext w:val="0"/>
              <w:keepLines w:val="0"/>
              <w:pageBreakBefore w:val="0"/>
              <w:kinsoku w:val="0"/>
              <w:wordWrap/>
              <w:overflowPunct/>
              <w:topLinePunct w:val="0"/>
              <w:autoSpaceDE w:val="0"/>
              <w:autoSpaceDN w:val="0"/>
              <w:bidi w:val="0"/>
              <w:adjustRightInd w:val="0"/>
              <w:snapToGrid w:val="0"/>
              <w:spacing w:before="36" w:line="540" w:lineRule="exact"/>
              <w:ind w:left="42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人数</w:t>
            </w:r>
          </w:p>
        </w:tc>
        <w:tc>
          <w:tcPr>
            <w:tcW w:w="1012"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016" w:type="dxa"/>
            <w:vAlign w:val="top"/>
          </w:tcPr>
          <w:p>
            <w:pPr>
              <w:keepNext w:val="0"/>
              <w:keepLines w:val="0"/>
              <w:pageBreakBefore w:val="0"/>
              <w:widowControl/>
              <w:kinsoku w:val="0"/>
              <w:wordWrap/>
              <w:overflowPunct/>
              <w:topLinePunct w:val="0"/>
              <w:autoSpaceDE w:val="0"/>
              <w:autoSpaceDN w:val="0"/>
              <w:bidi w:val="0"/>
              <w:adjustRightInd w:val="0"/>
              <w:snapToGrid w:val="0"/>
              <w:spacing w:before="114" w:line="540" w:lineRule="exact"/>
              <w:ind w:left="46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258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508"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09"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10"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01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1016" w:type="dxa"/>
            <w:vAlign w:val="top"/>
          </w:tcPr>
          <w:p>
            <w:pPr>
              <w:keepNext w:val="0"/>
              <w:keepLines w:val="0"/>
              <w:pageBreakBefore w:val="0"/>
              <w:widowControl/>
              <w:kinsoku w:val="0"/>
              <w:wordWrap/>
              <w:overflowPunct/>
              <w:topLinePunct w:val="0"/>
              <w:autoSpaceDE w:val="0"/>
              <w:autoSpaceDN w:val="0"/>
              <w:bidi w:val="0"/>
              <w:adjustRightInd w:val="0"/>
              <w:snapToGrid w:val="0"/>
              <w:spacing w:before="118" w:line="540" w:lineRule="exact"/>
              <w:ind w:left="446"/>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258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508"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09"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10"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01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1016" w:type="dxa"/>
            <w:vAlign w:val="top"/>
          </w:tcPr>
          <w:p>
            <w:pPr>
              <w:keepNext w:val="0"/>
              <w:keepLines w:val="0"/>
              <w:pageBreakBefore w:val="0"/>
              <w:widowControl/>
              <w:kinsoku w:val="0"/>
              <w:wordWrap/>
              <w:overflowPunct/>
              <w:topLinePunct w:val="0"/>
              <w:autoSpaceDE w:val="0"/>
              <w:autoSpaceDN w:val="0"/>
              <w:bidi w:val="0"/>
              <w:adjustRightInd w:val="0"/>
              <w:snapToGrid w:val="0"/>
              <w:spacing w:before="121" w:line="540" w:lineRule="exact"/>
              <w:ind w:left="45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3</w:t>
            </w:r>
          </w:p>
        </w:tc>
        <w:tc>
          <w:tcPr>
            <w:tcW w:w="258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508"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09"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10"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01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1016" w:type="dxa"/>
            <w:vAlign w:val="top"/>
          </w:tcPr>
          <w:p>
            <w:pPr>
              <w:keepNext w:val="0"/>
              <w:keepLines w:val="0"/>
              <w:pageBreakBefore w:val="0"/>
              <w:widowControl/>
              <w:kinsoku w:val="0"/>
              <w:wordWrap/>
              <w:overflowPunct/>
              <w:topLinePunct w:val="0"/>
              <w:autoSpaceDE w:val="0"/>
              <w:autoSpaceDN w:val="0"/>
              <w:bidi w:val="0"/>
              <w:adjustRightInd w:val="0"/>
              <w:snapToGrid w:val="0"/>
              <w:spacing w:before="122" w:line="540" w:lineRule="exact"/>
              <w:ind w:left="44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4</w:t>
            </w:r>
          </w:p>
        </w:tc>
        <w:tc>
          <w:tcPr>
            <w:tcW w:w="258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508"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09"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10"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01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r>
    </w:tbl>
    <w:p>
      <w:pPr>
        <w:widowControl/>
        <w:kinsoku w:val="0"/>
        <w:autoSpaceDE w:val="0"/>
        <w:autoSpaceDN w:val="0"/>
        <w:adjustRightInd w:val="0"/>
        <w:snapToGrid w:val="0"/>
        <w:spacing w:line="366" w:lineRule="auto"/>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160" w:name="_Toc13733"/>
      <w:bookmarkStart w:id="161" w:name="_Toc1298"/>
      <w:bookmarkStart w:id="162" w:name="_Toc19323"/>
      <w:r>
        <w:rPr>
          <w:rFonts w:hint="eastAsia" w:ascii="宋体" w:hAnsi="宋体" w:eastAsia="宋体" w:cs="宋体"/>
          <w:snapToGrid w:val="0"/>
          <w:color w:val="000000"/>
          <w:spacing w:val="-7"/>
          <w:kern w:val="0"/>
          <w:sz w:val="24"/>
          <w:szCs w:val="24"/>
          <w:lang w:val="en-US" w:eastAsia="en-US" w:bidi="ar-SA"/>
        </w:rPr>
        <w:t>1.2    投标人现场服务人员应具有下列资质：</w:t>
      </w:r>
      <w:bookmarkEnd w:id="160"/>
      <w:bookmarkEnd w:id="161"/>
      <w:bookmarkEnd w:id="162"/>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1.2.1    遵守法纪，遵守现场的各项规章和制度;</w:t>
      </w:r>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1.2.2    有较强的责任感和事业心，按时到位;</w:t>
      </w:r>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1.2.3    了解合同设备的设计，熟悉其结构，有相同或相近改造的现场工作经验，能够正确地进行现场指导;</w:t>
      </w:r>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outlineLvl w:val="2"/>
        <w:rPr>
          <w:rFonts w:hint="eastAsia" w:ascii="宋体" w:hAnsi="宋体" w:eastAsia="宋体" w:cs="宋体"/>
          <w:snapToGrid w:val="0"/>
          <w:color w:val="000000"/>
          <w:spacing w:val="-7"/>
          <w:kern w:val="0"/>
          <w:sz w:val="24"/>
          <w:szCs w:val="24"/>
          <w:lang w:val="en-US" w:eastAsia="en-US" w:bidi="ar-SA"/>
        </w:rPr>
      </w:pPr>
      <w:bookmarkStart w:id="163" w:name="_Toc13160"/>
      <w:bookmarkStart w:id="164" w:name="_Toc2940"/>
      <w:bookmarkStart w:id="165" w:name="_Toc30712"/>
      <w:r>
        <w:rPr>
          <w:rFonts w:hint="eastAsia" w:ascii="宋体" w:hAnsi="宋体" w:eastAsia="宋体" w:cs="宋体"/>
          <w:snapToGrid w:val="0"/>
          <w:color w:val="000000"/>
          <w:spacing w:val="-7"/>
          <w:kern w:val="0"/>
          <w:sz w:val="24"/>
          <w:szCs w:val="24"/>
          <w:lang w:val="en-US" w:eastAsia="en-US" w:bidi="ar-SA"/>
        </w:rPr>
        <w:t>1.2.4    身体健康，适应现场工作的条件。</w:t>
      </w:r>
      <w:bookmarkEnd w:id="163"/>
      <w:bookmarkEnd w:id="164"/>
      <w:bookmarkEnd w:id="165"/>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投标人要向招标人提供服务人员情况表(见下表格式）。投标人须更换不合格的投标人现场服务人员。</w:t>
      </w:r>
    </w:p>
    <w:p>
      <w:pPr>
        <w:keepNext w:val="0"/>
        <w:keepLines w:val="0"/>
        <w:pageBreakBefore w:val="0"/>
        <w:widowControl w:val="0"/>
        <w:kinsoku w:val="0"/>
        <w:wordWrap/>
        <w:overflowPunct/>
        <w:topLinePunct w:val="0"/>
        <w:autoSpaceDE w:val="0"/>
        <w:autoSpaceDN w:val="0"/>
        <w:bidi w:val="0"/>
        <w:adjustRightInd w:val="0"/>
        <w:snapToGrid w:val="0"/>
        <w:spacing w:before="182" w:line="500" w:lineRule="exact"/>
        <w:ind w:left="465"/>
        <w:jc w:val="left"/>
        <w:textAlignment w:val="baseline"/>
        <w:outlineLvl w:val="1"/>
        <w:rPr>
          <w:rFonts w:hint="eastAsia" w:ascii="宋体" w:hAnsi="宋体" w:eastAsia="宋体" w:cs="宋体"/>
          <w:snapToGrid w:val="0"/>
          <w:color w:val="000000"/>
          <w:spacing w:val="-2"/>
          <w:kern w:val="0"/>
          <w:sz w:val="24"/>
          <w:szCs w:val="24"/>
          <w:lang w:val="en-US" w:eastAsia="en-US" w:bidi="ar-SA"/>
        </w:rPr>
      </w:pPr>
      <w:bookmarkStart w:id="166" w:name="_Toc7724"/>
      <w:bookmarkStart w:id="167" w:name="_Toc19881"/>
      <w:bookmarkStart w:id="168" w:name="_Toc4130"/>
    </w:p>
    <w:p>
      <w:pPr>
        <w:keepNext w:val="0"/>
        <w:keepLines w:val="0"/>
        <w:pageBreakBefore w:val="0"/>
        <w:widowControl w:val="0"/>
        <w:kinsoku w:val="0"/>
        <w:wordWrap/>
        <w:overflowPunct/>
        <w:topLinePunct w:val="0"/>
        <w:autoSpaceDE w:val="0"/>
        <w:autoSpaceDN w:val="0"/>
        <w:bidi w:val="0"/>
        <w:adjustRightInd w:val="0"/>
        <w:snapToGrid w:val="0"/>
        <w:spacing w:before="182" w:line="500" w:lineRule="exact"/>
        <w:ind w:left="465"/>
        <w:jc w:val="left"/>
        <w:textAlignment w:val="baseline"/>
        <w:outlineLvl w:val="1"/>
        <w:rPr>
          <w:rFonts w:hint="eastAsia" w:ascii="宋体" w:hAnsi="宋体" w:eastAsia="宋体" w:cs="宋体"/>
          <w:snapToGrid w:val="0"/>
          <w:color w:val="000000"/>
          <w:spacing w:val="-2"/>
          <w:kern w:val="0"/>
          <w:sz w:val="24"/>
          <w:szCs w:val="24"/>
          <w:lang w:val="en-US" w:eastAsia="en-US" w:bidi="ar-SA"/>
        </w:rPr>
      </w:pPr>
    </w:p>
    <w:p>
      <w:pPr>
        <w:keepNext w:val="0"/>
        <w:keepLines w:val="0"/>
        <w:pageBreakBefore w:val="0"/>
        <w:widowControl w:val="0"/>
        <w:kinsoku w:val="0"/>
        <w:wordWrap/>
        <w:overflowPunct/>
        <w:topLinePunct w:val="0"/>
        <w:autoSpaceDE w:val="0"/>
        <w:autoSpaceDN w:val="0"/>
        <w:bidi w:val="0"/>
        <w:adjustRightInd w:val="0"/>
        <w:snapToGrid w:val="0"/>
        <w:spacing w:before="182" w:line="500" w:lineRule="exact"/>
        <w:ind w:left="465"/>
        <w:jc w:val="center"/>
        <w:textAlignment w:val="baseline"/>
        <w:outlineLvl w:val="1"/>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服务人员情况表</w:t>
      </w:r>
      <w:bookmarkEnd w:id="166"/>
      <w:bookmarkEnd w:id="167"/>
      <w:bookmarkEnd w:id="168"/>
    </w:p>
    <w:p>
      <w:pPr>
        <w:widowControl/>
        <w:kinsoku w:val="0"/>
        <w:autoSpaceDE w:val="0"/>
        <w:autoSpaceDN w:val="0"/>
        <w:adjustRightInd w:val="0"/>
        <w:snapToGrid w:val="0"/>
        <w:spacing w:line="147" w:lineRule="exact"/>
        <w:jc w:val="left"/>
        <w:textAlignment w:val="baseline"/>
        <w:rPr>
          <w:rFonts w:hint="eastAsia" w:ascii="宋体" w:hAnsi="宋体" w:eastAsia="宋体" w:cs="宋体"/>
          <w:snapToGrid w:val="0"/>
          <w:color w:val="000000"/>
          <w:kern w:val="0"/>
          <w:szCs w:val="21"/>
          <w:lang w:eastAsia="en-US"/>
        </w:rPr>
      </w:pPr>
    </w:p>
    <w:tbl>
      <w:tblPr>
        <w:tblStyle w:val="16"/>
        <w:tblW w:w="8436" w:type="dxa"/>
        <w:tblInd w:w="2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1"/>
        <w:gridCol w:w="1217"/>
        <w:gridCol w:w="1337"/>
        <w:gridCol w:w="922"/>
        <w:gridCol w:w="1010"/>
        <w:gridCol w:w="958"/>
        <w:gridCol w:w="813"/>
        <w:gridCol w:w="10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5" w:hRule="atLeast"/>
        </w:trPr>
        <w:tc>
          <w:tcPr>
            <w:tcW w:w="1131" w:type="dxa"/>
            <w:vAlign w:val="top"/>
          </w:tcPr>
          <w:p>
            <w:pPr>
              <w:kinsoku w:val="0"/>
              <w:autoSpaceDE w:val="0"/>
              <w:autoSpaceDN w:val="0"/>
              <w:adjustRightInd w:val="0"/>
              <w:snapToGrid w:val="0"/>
              <w:spacing w:before="40" w:line="220" w:lineRule="auto"/>
              <w:ind w:left="3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姓名</w:t>
            </w:r>
          </w:p>
        </w:tc>
        <w:tc>
          <w:tcPr>
            <w:tcW w:w="121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337" w:type="dxa"/>
            <w:vAlign w:val="top"/>
          </w:tcPr>
          <w:p>
            <w:pPr>
              <w:kinsoku w:val="0"/>
              <w:autoSpaceDE w:val="0"/>
              <w:autoSpaceDN w:val="0"/>
              <w:adjustRightInd w:val="0"/>
              <w:snapToGrid w:val="0"/>
              <w:spacing w:before="40" w:line="220" w:lineRule="auto"/>
              <w:ind w:left="2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性别</w:t>
            </w:r>
          </w:p>
        </w:tc>
        <w:tc>
          <w:tcPr>
            <w:tcW w:w="92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10" w:type="dxa"/>
            <w:vAlign w:val="top"/>
          </w:tcPr>
          <w:p>
            <w:pPr>
              <w:kinsoku w:val="0"/>
              <w:autoSpaceDE w:val="0"/>
              <w:autoSpaceDN w:val="0"/>
              <w:adjustRightInd w:val="0"/>
              <w:snapToGrid w:val="0"/>
              <w:spacing w:before="40" w:line="220" w:lineRule="auto"/>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年龄</w:t>
            </w:r>
          </w:p>
        </w:tc>
        <w:tc>
          <w:tcPr>
            <w:tcW w:w="95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13" w:type="dxa"/>
            <w:vAlign w:val="top"/>
          </w:tcPr>
          <w:p>
            <w:pPr>
              <w:kinsoku w:val="0"/>
              <w:autoSpaceDE w:val="0"/>
              <w:autoSpaceDN w:val="0"/>
              <w:adjustRightInd w:val="0"/>
              <w:snapToGrid w:val="0"/>
              <w:spacing w:before="40" w:line="221" w:lineRule="auto"/>
              <w:ind w:left="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9"/>
                <w:kern w:val="0"/>
                <w:sz w:val="24"/>
                <w:szCs w:val="24"/>
                <w:lang w:val="en-US" w:eastAsia="en-US" w:bidi="ar-SA"/>
              </w:rPr>
              <w:t>民族</w:t>
            </w:r>
          </w:p>
        </w:tc>
        <w:tc>
          <w:tcPr>
            <w:tcW w:w="104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3" w:hRule="atLeast"/>
        </w:trPr>
        <w:tc>
          <w:tcPr>
            <w:tcW w:w="1131" w:type="dxa"/>
            <w:vAlign w:val="top"/>
          </w:tcPr>
          <w:p>
            <w:pPr>
              <w:kinsoku w:val="0"/>
              <w:autoSpaceDE w:val="0"/>
              <w:autoSpaceDN w:val="0"/>
              <w:adjustRightInd w:val="0"/>
              <w:snapToGrid w:val="0"/>
              <w:spacing w:before="31" w:line="219" w:lineRule="auto"/>
              <w:ind w:left="3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政治面貌</w:t>
            </w:r>
          </w:p>
        </w:tc>
        <w:tc>
          <w:tcPr>
            <w:tcW w:w="121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337" w:type="dxa"/>
            <w:vAlign w:val="top"/>
          </w:tcPr>
          <w:p>
            <w:pPr>
              <w:kinsoku w:val="0"/>
              <w:autoSpaceDE w:val="0"/>
              <w:autoSpaceDN w:val="0"/>
              <w:adjustRightInd w:val="0"/>
              <w:snapToGrid w:val="0"/>
              <w:spacing w:before="31" w:line="220" w:lineRule="auto"/>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学校和专业</w:t>
            </w:r>
          </w:p>
        </w:tc>
        <w:tc>
          <w:tcPr>
            <w:tcW w:w="92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10" w:type="dxa"/>
            <w:vAlign w:val="top"/>
          </w:tcPr>
          <w:p>
            <w:pPr>
              <w:kinsoku w:val="0"/>
              <w:autoSpaceDE w:val="0"/>
              <w:autoSpaceDN w:val="0"/>
              <w:adjustRightInd w:val="0"/>
              <w:snapToGrid w:val="0"/>
              <w:spacing w:before="31" w:line="220" w:lineRule="auto"/>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职务</w:t>
            </w:r>
          </w:p>
        </w:tc>
        <w:tc>
          <w:tcPr>
            <w:tcW w:w="95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13" w:type="dxa"/>
            <w:vAlign w:val="top"/>
          </w:tcPr>
          <w:p>
            <w:pPr>
              <w:kinsoku w:val="0"/>
              <w:autoSpaceDE w:val="0"/>
              <w:autoSpaceDN w:val="0"/>
              <w:adjustRightInd w:val="0"/>
              <w:snapToGrid w:val="0"/>
              <w:spacing w:before="31" w:line="222" w:lineRule="auto"/>
              <w:ind w:left="3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职称</w:t>
            </w:r>
          </w:p>
        </w:tc>
        <w:tc>
          <w:tcPr>
            <w:tcW w:w="104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4" w:hRule="atLeast"/>
        </w:trPr>
        <w:tc>
          <w:tcPr>
            <w:tcW w:w="1131" w:type="dxa"/>
            <w:textDirection w:val="tbLrV"/>
            <w:vAlign w:val="top"/>
          </w:tcPr>
          <w:p>
            <w:pPr>
              <w:kinsoku w:val="0"/>
              <w:autoSpaceDE w:val="0"/>
              <w:autoSpaceDN w:val="0"/>
              <w:adjustRightInd w:val="0"/>
              <w:snapToGrid w:val="0"/>
              <w:spacing w:before="80" w:line="207" w:lineRule="auto"/>
              <w:ind w:left="113" w:right="113"/>
              <w:jc w:val="left"/>
              <w:textAlignment w:val="baseline"/>
              <w:rPr>
                <w:rFonts w:hint="eastAsia" w:ascii="宋体" w:hAnsi="宋体" w:eastAsia="宋体" w:cs="宋体"/>
                <w:snapToGrid w:val="0"/>
                <w:color w:val="000000"/>
                <w:kern w:val="0"/>
                <w:sz w:val="21"/>
                <w:szCs w:val="21"/>
                <w:lang w:val="en-US" w:eastAsia="zh-CN"/>
              </w:rPr>
            </w:pPr>
            <w:r>
              <w:rPr>
                <w:rFonts w:hint="eastAsia" w:ascii="宋体" w:hAnsi="宋体" w:eastAsia="宋体" w:cs="宋体"/>
                <w:snapToGrid w:val="0"/>
                <w:color w:val="000000"/>
                <w:kern w:val="0"/>
                <w:sz w:val="24"/>
                <w:szCs w:val="24"/>
                <w:lang w:val="en-US" w:eastAsia="en-US" w:bidi="ar-SA"/>
              </w:rPr>
              <w:t>工</w:t>
            </w:r>
            <w:r>
              <w:rPr>
                <w:rFonts w:hint="eastAsia" w:ascii="宋体" w:hAnsi="宋体" w:eastAsia="宋体" w:cs="宋体"/>
                <w:snapToGrid w:val="0"/>
                <w:color w:val="000000"/>
                <w:kern w:val="0"/>
                <w:sz w:val="24"/>
                <w:szCs w:val="24"/>
                <w:lang w:val="en-US" w:eastAsia="zh-CN" w:bidi="ar-SA"/>
              </w:rPr>
              <w:t xml:space="preserve">  作  简  历</w:t>
            </w:r>
          </w:p>
        </w:tc>
        <w:tc>
          <w:tcPr>
            <w:tcW w:w="7305" w:type="dxa"/>
            <w:gridSpan w:val="7"/>
            <w:vAlign w:val="top"/>
          </w:tcPr>
          <w:p>
            <w:pPr>
              <w:kinsoku w:val="0"/>
              <w:autoSpaceDE w:val="0"/>
              <w:autoSpaceDN w:val="0"/>
              <w:adjustRightInd w:val="0"/>
              <w:snapToGrid w:val="0"/>
              <w:spacing w:before="31" w:line="220" w:lineRule="auto"/>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（包括参加了哪些工程的现场服务）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51" w:hRule="atLeast"/>
        </w:trPr>
        <w:tc>
          <w:tcPr>
            <w:tcW w:w="1131" w:type="dxa"/>
            <w:tcBorders>
              <w:bottom w:val="nil"/>
            </w:tcBorders>
            <w:textDirection w:val="tbRlV"/>
            <w:vAlign w:val="top"/>
          </w:tcPr>
          <w:p>
            <w:pPr>
              <w:widowControl/>
              <w:kinsoku w:val="0"/>
              <w:autoSpaceDE w:val="0"/>
              <w:autoSpaceDN w:val="0"/>
              <w:adjustRightInd w:val="0"/>
              <w:snapToGrid w:val="0"/>
              <w:spacing w:line="245"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45"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45"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80" w:line="207" w:lineRule="auto"/>
              <w:ind w:left="504" w:leftChars="0"/>
              <w:jc w:val="left"/>
              <w:textAlignment w:val="baseline"/>
              <w:rPr>
                <w:rFonts w:hint="eastAsia" w:ascii="宋体" w:hAnsi="宋体" w:eastAsia="宋体" w:cs="宋体"/>
                <w:snapToGrid w:val="0"/>
                <w:color w:val="000000"/>
                <w:kern w:val="0"/>
                <w:sz w:val="21"/>
                <w:szCs w:val="21"/>
                <w:lang w:val="en-US" w:eastAsia="en-US"/>
              </w:rPr>
            </w:pPr>
            <w:r>
              <w:rPr>
                <w:rFonts w:hint="eastAsia" w:ascii="宋体" w:hAnsi="宋体" w:eastAsia="宋体" w:cs="宋体"/>
                <w:snapToGrid w:val="0"/>
                <w:color w:val="000000"/>
                <w:kern w:val="0"/>
                <w:sz w:val="24"/>
                <w:szCs w:val="24"/>
                <w:lang w:val="en-US" w:eastAsia="en-US" w:bidi="ar-SA"/>
              </w:rPr>
              <w:t>单</w:t>
            </w:r>
            <w:r>
              <w:rPr>
                <w:rFonts w:hint="eastAsia" w:ascii="宋体" w:hAnsi="宋体" w:eastAsia="宋体" w:cs="宋体"/>
                <w:snapToGrid w:val="0"/>
                <w:color w:val="000000"/>
                <w:spacing w:val="105"/>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位</w:t>
            </w:r>
            <w:r>
              <w:rPr>
                <w:rFonts w:hint="eastAsia" w:ascii="宋体" w:hAnsi="宋体" w:eastAsia="宋体" w:cs="宋体"/>
                <w:snapToGrid w:val="0"/>
                <w:color w:val="000000"/>
                <w:spacing w:val="107"/>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评</w:t>
            </w:r>
            <w:r>
              <w:rPr>
                <w:rFonts w:hint="eastAsia" w:ascii="宋体" w:hAnsi="宋体" w:eastAsia="宋体" w:cs="宋体"/>
                <w:snapToGrid w:val="0"/>
                <w:color w:val="000000"/>
                <w:spacing w:val="106"/>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价</w:t>
            </w:r>
          </w:p>
        </w:tc>
        <w:tc>
          <w:tcPr>
            <w:tcW w:w="7305" w:type="dxa"/>
            <w:gridSpan w:val="7"/>
            <w:tcBorders>
              <w:bottom w:val="nil"/>
            </w:tcBorders>
            <w:vAlign w:val="top"/>
          </w:tcPr>
          <w:p>
            <w:pPr>
              <w:kinsoku w:val="0"/>
              <w:autoSpaceDE w:val="0"/>
              <w:autoSpaceDN w:val="0"/>
              <w:adjustRightInd w:val="0"/>
              <w:snapToGrid w:val="0"/>
              <w:spacing w:before="35" w:line="218" w:lineRule="auto"/>
              <w:ind w:left="3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（按资质</w:t>
            </w:r>
            <w:r>
              <w:rPr>
                <w:rFonts w:hint="eastAsia" w:ascii="宋体" w:hAnsi="宋体" w:eastAsia="宋体" w:cs="宋体"/>
                <w:snapToGrid w:val="0"/>
                <w:color w:val="000000"/>
                <w:spacing w:val="-22"/>
                <w:kern w:val="0"/>
                <w:sz w:val="24"/>
                <w:szCs w:val="24"/>
                <w:lang w:val="en-US" w:eastAsia="en-US" w:bidi="ar-SA"/>
              </w:rPr>
              <w:t xml:space="preserve"> </w:t>
            </w:r>
            <w:r>
              <w:rPr>
                <w:rFonts w:hint="eastAsia" w:ascii="宋体" w:hAnsi="宋体" w:eastAsia="宋体" w:cs="宋体"/>
                <w:snapToGrid w:val="0"/>
                <w:color w:val="000000"/>
                <w:spacing w:val="-7"/>
                <w:kern w:val="0"/>
                <w:sz w:val="24"/>
                <w:szCs w:val="24"/>
                <w:lang w:val="en-US" w:eastAsia="en-US" w:bidi="ar-SA"/>
              </w:rPr>
              <w:t>4</w:t>
            </w:r>
            <w:r>
              <w:rPr>
                <w:rFonts w:hint="eastAsia" w:ascii="宋体" w:hAnsi="宋体" w:eastAsia="宋体" w:cs="宋体"/>
                <w:snapToGrid w:val="0"/>
                <w:color w:val="000000"/>
                <w:spacing w:val="-49"/>
                <w:kern w:val="0"/>
                <w:sz w:val="24"/>
                <w:szCs w:val="24"/>
                <w:lang w:val="en-US" w:eastAsia="en-US" w:bidi="ar-SA"/>
              </w:rPr>
              <w:t xml:space="preserve"> </w:t>
            </w:r>
            <w:r>
              <w:rPr>
                <w:rFonts w:hint="eastAsia" w:ascii="宋体" w:hAnsi="宋体" w:eastAsia="宋体" w:cs="宋体"/>
                <w:snapToGrid w:val="0"/>
                <w:color w:val="000000"/>
                <w:spacing w:val="-7"/>
                <w:kern w:val="0"/>
                <w:sz w:val="24"/>
                <w:szCs w:val="24"/>
                <w:lang w:val="en-US" w:eastAsia="en-US" w:bidi="ar-SA"/>
              </w:rPr>
              <w:t>条逐条评价）</w:t>
            </w:r>
          </w:p>
          <w:p>
            <w:pPr>
              <w:widowControl/>
              <w:kinsoku w:val="0"/>
              <w:autoSpaceDE w:val="0"/>
              <w:autoSpaceDN w:val="0"/>
              <w:adjustRightInd w:val="0"/>
              <w:snapToGrid w:val="0"/>
              <w:spacing w:line="249"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49"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49"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50"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50"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50"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468" w:lineRule="exact"/>
              <w:ind w:left="346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1"/>
                <w:kern w:val="0"/>
                <w:position w:val="17"/>
                <w:sz w:val="24"/>
                <w:szCs w:val="24"/>
                <w:lang w:val="en-US" w:eastAsia="en-US" w:bidi="ar-SA"/>
              </w:rPr>
              <w:t>单位</w:t>
            </w:r>
            <w:r>
              <w:rPr>
                <w:rFonts w:hint="eastAsia" w:ascii="宋体" w:hAnsi="宋体" w:eastAsia="宋体" w:cs="宋体"/>
                <w:snapToGrid w:val="0"/>
                <w:color w:val="000000"/>
                <w:spacing w:val="53"/>
                <w:kern w:val="0"/>
                <w:position w:val="17"/>
                <w:sz w:val="24"/>
                <w:szCs w:val="24"/>
                <w:lang w:val="en-US" w:eastAsia="en-US" w:bidi="ar-SA"/>
              </w:rPr>
              <w:t xml:space="preserve"> </w:t>
            </w:r>
            <w:r>
              <w:rPr>
                <w:rFonts w:hint="eastAsia" w:ascii="宋体" w:hAnsi="宋体" w:eastAsia="宋体" w:cs="宋体"/>
                <w:snapToGrid w:val="0"/>
                <w:color w:val="000000"/>
                <w:spacing w:val="-11"/>
                <w:kern w:val="0"/>
                <w:position w:val="17"/>
                <w:sz w:val="24"/>
                <w:szCs w:val="24"/>
                <w:lang w:val="en-US" w:eastAsia="en-US" w:bidi="ar-SA"/>
              </w:rPr>
              <w:t>(盖章)</w:t>
            </w:r>
          </w:p>
          <w:p>
            <w:pPr>
              <w:kinsoku w:val="0"/>
              <w:autoSpaceDE w:val="0"/>
              <w:autoSpaceDN w:val="0"/>
              <w:adjustRightInd w:val="0"/>
              <w:snapToGrid w:val="0"/>
              <w:spacing w:line="219" w:lineRule="auto"/>
              <w:ind w:left="3459"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9"/>
                <w:kern w:val="0"/>
                <w:sz w:val="24"/>
                <w:szCs w:val="24"/>
                <w:lang w:val="en-US" w:eastAsia="en-US" w:bidi="ar-SA"/>
              </w:rPr>
              <w:t>年</w:t>
            </w:r>
            <w:r>
              <w:rPr>
                <w:rFonts w:hint="eastAsia" w:ascii="宋体" w:hAnsi="宋体" w:eastAsia="宋体" w:cs="宋体"/>
                <w:snapToGrid w:val="0"/>
                <w:color w:val="000000"/>
                <w:spacing w:val="5"/>
                <w:kern w:val="0"/>
                <w:sz w:val="24"/>
                <w:szCs w:val="24"/>
                <w:lang w:val="en-US" w:eastAsia="en-US" w:bidi="ar-SA"/>
              </w:rPr>
              <w:t xml:space="preserve">   </w:t>
            </w:r>
            <w:r>
              <w:rPr>
                <w:rFonts w:hint="eastAsia" w:ascii="宋体" w:hAnsi="宋体" w:eastAsia="宋体" w:cs="宋体"/>
                <w:snapToGrid w:val="0"/>
                <w:color w:val="000000"/>
                <w:spacing w:val="-9"/>
                <w:kern w:val="0"/>
                <w:sz w:val="24"/>
                <w:szCs w:val="24"/>
                <w:lang w:val="en-US" w:eastAsia="en-US" w:bidi="ar-SA"/>
              </w:rPr>
              <w:t>月</w:t>
            </w:r>
            <w:r>
              <w:rPr>
                <w:rFonts w:hint="eastAsia" w:ascii="宋体" w:hAnsi="宋体" w:eastAsia="宋体" w:cs="宋体"/>
                <w:snapToGrid w:val="0"/>
                <w:color w:val="000000"/>
                <w:spacing w:val="17"/>
                <w:kern w:val="0"/>
                <w:sz w:val="24"/>
                <w:szCs w:val="24"/>
                <w:lang w:val="en-US" w:eastAsia="en-US" w:bidi="ar-SA"/>
              </w:rPr>
              <w:t xml:space="preserve">   </w:t>
            </w:r>
            <w:r>
              <w:rPr>
                <w:rFonts w:hint="eastAsia" w:ascii="宋体" w:hAnsi="宋体" w:eastAsia="宋体" w:cs="宋体"/>
                <w:snapToGrid w:val="0"/>
                <w:color w:val="000000"/>
                <w:spacing w:val="-9"/>
                <w:kern w:val="0"/>
                <w:sz w:val="24"/>
                <w:szCs w:val="24"/>
                <w:lang w:val="en-US" w:eastAsia="en-US" w:bidi="ar-SA"/>
              </w:rPr>
              <w:t>日</w:t>
            </w:r>
          </w:p>
        </w:tc>
      </w:tr>
    </w:tbl>
    <w:p>
      <w:pPr>
        <w:kinsoku w:val="0"/>
        <w:autoSpaceDE w:val="0"/>
        <w:autoSpaceDN w:val="0"/>
        <w:adjustRightInd w:val="0"/>
        <w:snapToGrid w:val="0"/>
        <w:spacing w:before="33" w:line="220" w:lineRule="auto"/>
        <w:ind w:left="5475" w:leftChars="2307" w:hanging="630" w:hangingChars="30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z w:val="21"/>
          <w:szCs w:val="21"/>
          <w:lang w:val="en-US" w:eastAsia="zh-CN"/>
        </w:rPr>
        <w:t xml:space="preserve">                                                          </w:t>
      </w:r>
      <w:r>
        <w:rPr>
          <w:rFonts w:hint="eastAsia" w:ascii="宋体" w:hAnsi="宋体" w:eastAsia="宋体" w:cs="宋体"/>
          <w:snapToGrid w:val="0"/>
          <w:color w:val="000000"/>
          <w:spacing w:val="-15"/>
          <w:kern w:val="0"/>
          <w:sz w:val="24"/>
          <w:szCs w:val="24"/>
          <w:lang w:val="en-US" w:eastAsia="en-US" w:bidi="ar-SA"/>
        </w:rPr>
        <w:t>（注：  每人一表）</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169" w:name="_Toc25858"/>
      <w:bookmarkStart w:id="170" w:name="_Toc17003"/>
      <w:bookmarkStart w:id="171" w:name="_Toc32579"/>
      <w:r>
        <w:rPr>
          <w:rFonts w:hint="eastAsia" w:ascii="宋体" w:hAnsi="宋体" w:eastAsia="宋体" w:cs="宋体"/>
          <w:snapToGrid w:val="0"/>
          <w:color w:val="000000"/>
          <w:spacing w:val="-7"/>
          <w:kern w:val="0"/>
          <w:sz w:val="24"/>
          <w:szCs w:val="24"/>
          <w:lang w:val="en-US" w:eastAsia="en-US" w:bidi="ar-SA"/>
        </w:rPr>
        <w:t>1.3    投标人现场服务人员的职责</w:t>
      </w:r>
      <w:bookmarkEnd w:id="169"/>
      <w:bookmarkEnd w:id="170"/>
      <w:bookmarkEnd w:id="171"/>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1.3.1    投标人现场服务人员的任务主要包括设备催交、货物的开箱检验、设备质量问题的处理、指导安装和调试、参加试运和性能验收试验。</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1.3.2 在安装和调试前，投标人技术服务人员应向招标人技术交底，讲解和示范 将要进行的程序和方法。对重要工序（见下表），投标人技术人员要对施工情况进 行确认和签证，否则招标人不能进行下一道工序。经投标人确认和签证的工序如因投标人技术服务人员指导错误而发生问题，投标人负全部责任。</w:t>
      </w:r>
    </w:p>
    <w:p>
      <w:pPr>
        <w:kinsoku w:val="0"/>
        <w:autoSpaceDE w:val="0"/>
        <w:autoSpaceDN w:val="0"/>
        <w:adjustRightInd w:val="0"/>
        <w:snapToGrid w:val="0"/>
        <w:spacing w:before="181" w:line="220" w:lineRule="auto"/>
        <w:ind w:left="822"/>
        <w:jc w:val="left"/>
        <w:textAlignment w:val="baseline"/>
        <w:rPr>
          <w:rFonts w:hint="eastAsia" w:ascii="宋体" w:hAnsi="宋体" w:eastAsia="宋体" w:cs="宋体"/>
          <w:snapToGrid w:val="0"/>
          <w:color w:val="000000"/>
          <w:spacing w:val="-2"/>
          <w:kern w:val="0"/>
          <w:sz w:val="24"/>
          <w:szCs w:val="24"/>
          <w:lang w:val="en-US" w:eastAsia="en-US" w:bidi="ar-SA"/>
        </w:rPr>
      </w:pPr>
    </w:p>
    <w:p>
      <w:pPr>
        <w:kinsoku w:val="0"/>
        <w:autoSpaceDE w:val="0"/>
        <w:autoSpaceDN w:val="0"/>
        <w:adjustRightInd w:val="0"/>
        <w:snapToGrid w:val="0"/>
        <w:spacing w:before="181" w:line="220" w:lineRule="auto"/>
        <w:ind w:left="822"/>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安装、调试重要工序表（投标人细化）</w:t>
      </w:r>
    </w:p>
    <w:p>
      <w:pPr>
        <w:widowControl/>
        <w:kinsoku w:val="0"/>
        <w:autoSpaceDE w:val="0"/>
        <w:autoSpaceDN w:val="0"/>
        <w:adjustRightInd w:val="0"/>
        <w:snapToGrid w:val="0"/>
        <w:spacing w:line="148" w:lineRule="exact"/>
        <w:jc w:val="left"/>
        <w:textAlignment w:val="baseline"/>
        <w:rPr>
          <w:rFonts w:hint="eastAsia" w:ascii="宋体" w:hAnsi="宋体" w:eastAsia="宋体" w:cs="宋体"/>
          <w:snapToGrid w:val="0"/>
          <w:color w:val="000000"/>
          <w:kern w:val="0"/>
          <w:szCs w:val="21"/>
          <w:lang w:eastAsia="en-US"/>
        </w:rPr>
      </w:pPr>
    </w:p>
    <w:tbl>
      <w:tblPr>
        <w:tblStyle w:val="16"/>
        <w:tblW w:w="7834" w:type="dxa"/>
        <w:tblInd w:w="44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14"/>
        <w:gridCol w:w="2278"/>
        <w:gridCol w:w="2996"/>
        <w:gridCol w:w="14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trPr>
        <w:tc>
          <w:tcPr>
            <w:tcW w:w="1114" w:type="dxa"/>
            <w:vAlign w:val="top"/>
          </w:tcPr>
          <w:p>
            <w:pPr>
              <w:kinsoku w:val="0"/>
              <w:autoSpaceDE w:val="0"/>
              <w:autoSpaceDN w:val="0"/>
              <w:adjustRightInd w:val="0"/>
              <w:snapToGrid w:val="0"/>
              <w:spacing w:before="38" w:line="221" w:lineRule="auto"/>
              <w:ind w:left="45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2278" w:type="dxa"/>
            <w:vAlign w:val="top"/>
          </w:tcPr>
          <w:p>
            <w:pPr>
              <w:kinsoku w:val="0"/>
              <w:autoSpaceDE w:val="0"/>
              <w:autoSpaceDN w:val="0"/>
              <w:adjustRightInd w:val="0"/>
              <w:snapToGrid w:val="0"/>
              <w:spacing w:before="38" w:line="221" w:lineRule="auto"/>
              <w:ind w:left="45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工序名称</w:t>
            </w:r>
          </w:p>
        </w:tc>
        <w:tc>
          <w:tcPr>
            <w:tcW w:w="2996" w:type="dxa"/>
            <w:vAlign w:val="top"/>
          </w:tcPr>
          <w:p>
            <w:pPr>
              <w:kinsoku w:val="0"/>
              <w:autoSpaceDE w:val="0"/>
              <w:autoSpaceDN w:val="0"/>
              <w:adjustRightInd w:val="0"/>
              <w:snapToGrid w:val="0"/>
              <w:spacing w:before="37" w:line="220" w:lineRule="auto"/>
              <w:ind w:left="45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工序主要内容</w:t>
            </w:r>
          </w:p>
        </w:tc>
        <w:tc>
          <w:tcPr>
            <w:tcW w:w="1446" w:type="dxa"/>
            <w:vAlign w:val="top"/>
          </w:tcPr>
          <w:p>
            <w:pPr>
              <w:kinsoku w:val="0"/>
              <w:autoSpaceDE w:val="0"/>
              <w:autoSpaceDN w:val="0"/>
              <w:adjustRightInd w:val="0"/>
              <w:snapToGrid w:val="0"/>
              <w:spacing w:before="38" w:line="221" w:lineRule="auto"/>
              <w:ind w:left="45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111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27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111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27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 xml:space="preserve">1.3.3    投标人现场服务人员应有权全权处理现场出现的一切技术和商务问题。如现场发生质量问题，投标人现场人员要在招标人规定的时间内处理解决。如投标人委 托招标人进行处理，投标人现场服务人员要出委托书并承担相应的经济责任。 </w:t>
      </w:r>
    </w:p>
    <w:p>
      <w:pPr>
        <w:keepNext w:val="0"/>
        <w:keepLines w:val="0"/>
        <w:pageBreakBefore w:val="0"/>
        <w:widowControl/>
        <w:kinsoku w:val="0"/>
        <w:wordWrap/>
        <w:overflowPunct/>
        <w:topLinePunct w:val="0"/>
        <w:autoSpaceDE w:val="0"/>
        <w:autoSpaceDN w:val="0"/>
        <w:bidi w:val="0"/>
        <w:adjustRightInd w:val="0"/>
        <w:snapToGrid w:val="0"/>
        <w:spacing w:line="500" w:lineRule="exact"/>
        <w:jc w:val="left"/>
        <w:textAlignment w:val="baseline"/>
        <w:outlineLvl w:val="2"/>
        <w:rPr>
          <w:rFonts w:hint="eastAsia" w:ascii="宋体" w:hAnsi="宋体" w:eastAsia="宋体" w:cs="宋体"/>
          <w:snapToGrid w:val="0"/>
          <w:color w:val="000000"/>
          <w:kern w:val="0"/>
          <w:sz w:val="21"/>
          <w:szCs w:val="21"/>
          <w:lang w:eastAsia="en-US"/>
        </w:rPr>
      </w:pPr>
      <w:bookmarkStart w:id="172" w:name="_Toc32377"/>
      <w:bookmarkStart w:id="173" w:name="_Toc13821"/>
      <w:bookmarkStart w:id="174" w:name="_Toc17924"/>
      <w:r>
        <w:rPr>
          <w:rFonts w:hint="eastAsia" w:ascii="宋体" w:hAnsi="宋体" w:eastAsia="宋体" w:cs="宋体"/>
          <w:snapToGrid w:val="0"/>
          <w:color w:val="000000"/>
          <w:spacing w:val="-7"/>
          <w:kern w:val="0"/>
          <w:sz w:val="24"/>
          <w:szCs w:val="24"/>
          <w:lang w:val="en-US" w:eastAsia="en-US" w:bidi="ar-SA"/>
        </w:rPr>
        <w:t>1.3.4投标人对其现场服务人员的一切行为负全部责任。</w:t>
      </w:r>
      <w:bookmarkEnd w:id="172"/>
      <w:bookmarkEnd w:id="173"/>
      <w:bookmarkEnd w:id="174"/>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1.3.5  投标人现场服务人员的正常来去和更换事先与招标人协商。</w:t>
      </w:r>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1.3.6  投标人派到现场服务的工程师在完成服务前应写出现场服务总结报告， 其中应 包括调试中出现的缺陷处理记录及分析，报告应经招标人审核。</w:t>
      </w:r>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175" w:name="_Toc21315"/>
      <w:bookmarkStart w:id="176" w:name="_Toc22853"/>
      <w:bookmarkStart w:id="177" w:name="_Toc20616"/>
      <w:r>
        <w:rPr>
          <w:rFonts w:hint="eastAsia" w:ascii="宋体" w:hAnsi="宋体" w:eastAsia="宋体" w:cs="宋体"/>
          <w:snapToGrid w:val="0"/>
          <w:color w:val="000000"/>
          <w:spacing w:val="-7"/>
          <w:kern w:val="0"/>
          <w:sz w:val="24"/>
          <w:szCs w:val="24"/>
          <w:lang w:val="en-US" w:eastAsia="en-US" w:bidi="ar-SA"/>
        </w:rPr>
        <w:t>1.4  招标人的义务</w:t>
      </w:r>
      <w:bookmarkEnd w:id="175"/>
      <w:bookmarkEnd w:id="176"/>
      <w:bookmarkEnd w:id="177"/>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招标人要配合投标人现场服务人员的工作，并在生活、交通和通讯上提投标人便。</w:t>
      </w:r>
    </w:p>
    <w:p>
      <w:pPr>
        <w:keepNext w:val="0"/>
        <w:keepLines w:val="0"/>
        <w:pageBreakBefore w:val="0"/>
        <w:kinsoku w:val="0"/>
        <w:wordWrap/>
        <w:overflowPunct/>
        <w:topLinePunct w:val="0"/>
        <w:autoSpaceDE w:val="0"/>
        <w:autoSpaceDN w:val="0"/>
        <w:bidi w:val="0"/>
        <w:adjustRightInd w:val="0"/>
        <w:snapToGrid w:val="0"/>
        <w:spacing w:before="183" w:line="500" w:lineRule="exact"/>
        <w:ind w:left="33"/>
        <w:jc w:val="left"/>
        <w:textAlignment w:val="baseline"/>
        <w:outlineLvl w:val="0"/>
        <w:rPr>
          <w:rFonts w:hint="eastAsia" w:ascii="宋体" w:hAnsi="宋体" w:eastAsia="宋体" w:cs="宋体"/>
          <w:snapToGrid w:val="0"/>
          <w:color w:val="000000"/>
          <w:kern w:val="0"/>
          <w:sz w:val="24"/>
          <w:szCs w:val="24"/>
          <w:lang w:val="en-US" w:eastAsia="en-US" w:bidi="ar-SA"/>
        </w:rPr>
      </w:pPr>
      <w:bookmarkStart w:id="178" w:name="_Toc7828"/>
      <w:bookmarkStart w:id="179" w:name="_Toc27247"/>
      <w:bookmarkStart w:id="180" w:name="_Toc17662"/>
      <w:r>
        <w:rPr>
          <w:rFonts w:hint="eastAsia" w:ascii="宋体" w:hAnsi="宋体" w:eastAsia="宋体" w:cs="宋体"/>
          <w:snapToGrid w:val="0"/>
          <w:color w:val="000000"/>
          <w:spacing w:val="-4"/>
          <w:kern w:val="0"/>
          <w:sz w:val="24"/>
          <w:szCs w:val="24"/>
          <w:lang w:val="en-US" w:eastAsia="en-US" w:bidi="ar-SA"/>
        </w:rPr>
        <w:t>2</w:t>
      </w:r>
      <w:r>
        <w:rPr>
          <w:rFonts w:hint="eastAsia" w:ascii="宋体" w:hAnsi="宋体" w:eastAsia="宋体" w:cs="宋体"/>
          <w:snapToGrid w:val="0"/>
          <w:color w:val="000000"/>
          <w:spacing w:val="2"/>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培训</w:t>
      </w:r>
      <w:bookmarkEnd w:id="178"/>
      <w:bookmarkEnd w:id="179"/>
      <w:bookmarkEnd w:id="180"/>
    </w:p>
    <w:p>
      <w:pPr>
        <w:keepNext w:val="0"/>
        <w:keepLines w:val="0"/>
        <w:pageBreakBefore w:val="0"/>
        <w:kinsoku w:val="0"/>
        <w:wordWrap/>
        <w:overflowPunct/>
        <w:topLinePunct w:val="0"/>
        <w:autoSpaceDE w:val="0"/>
        <w:autoSpaceDN w:val="0"/>
        <w:bidi w:val="0"/>
        <w:adjustRightInd w:val="0"/>
        <w:snapToGrid w:val="0"/>
        <w:spacing w:before="182" w:line="500" w:lineRule="exact"/>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position w:val="17"/>
          <w:sz w:val="24"/>
          <w:szCs w:val="24"/>
          <w:lang w:val="en-US" w:eastAsia="en-US" w:bidi="ar-SA"/>
        </w:rPr>
        <w:t>2.1 为使合同设备能正常安装和运行， 投标人有责任提</w:t>
      </w:r>
      <w:r>
        <w:rPr>
          <w:rFonts w:hint="eastAsia" w:ascii="宋体" w:hAnsi="宋体" w:eastAsia="宋体" w:cs="宋体"/>
          <w:snapToGrid w:val="0"/>
          <w:color w:val="000000"/>
          <w:spacing w:val="-6"/>
          <w:kern w:val="0"/>
          <w:position w:val="17"/>
          <w:sz w:val="24"/>
          <w:szCs w:val="24"/>
          <w:lang w:val="en-US" w:eastAsia="en-US" w:bidi="ar-SA"/>
        </w:rPr>
        <w:t>供相应的技术培训。培训内容</w:t>
      </w:r>
    </w:p>
    <w:p>
      <w:pPr>
        <w:keepNext w:val="0"/>
        <w:keepLines w:val="0"/>
        <w:pageBreakBefore w:val="0"/>
        <w:kinsoku w:val="0"/>
        <w:wordWrap/>
        <w:overflowPunct/>
        <w:topLinePunct w:val="0"/>
        <w:autoSpaceDE w:val="0"/>
        <w:autoSpaceDN w:val="0"/>
        <w:bidi w:val="0"/>
        <w:adjustRightInd w:val="0"/>
        <w:snapToGrid w:val="0"/>
        <w:spacing w:line="500" w:lineRule="exact"/>
        <w:ind w:left="3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应与工程进度相一致。</w:t>
      </w:r>
    </w:p>
    <w:p>
      <w:pPr>
        <w:keepNext w:val="0"/>
        <w:keepLines w:val="0"/>
        <w:pageBreakBefore w:val="0"/>
        <w:kinsoku w:val="0"/>
        <w:wordWrap/>
        <w:overflowPunct/>
        <w:topLinePunct w:val="0"/>
        <w:autoSpaceDE w:val="0"/>
        <w:autoSpaceDN w:val="0"/>
        <w:bidi w:val="0"/>
        <w:adjustRightInd w:val="0"/>
        <w:snapToGrid w:val="0"/>
        <w:spacing w:before="181" w:line="500" w:lineRule="exact"/>
        <w:ind w:left="459"/>
        <w:jc w:val="left"/>
        <w:textAlignment w:val="baseline"/>
        <w:outlineLvl w:val="1"/>
        <w:rPr>
          <w:rFonts w:hint="eastAsia" w:ascii="宋体" w:hAnsi="宋体" w:eastAsia="宋体" w:cs="宋体"/>
          <w:snapToGrid w:val="0"/>
          <w:color w:val="000000"/>
          <w:kern w:val="0"/>
          <w:sz w:val="24"/>
          <w:szCs w:val="24"/>
          <w:lang w:val="en-US" w:eastAsia="en-US" w:bidi="ar-SA"/>
        </w:rPr>
      </w:pPr>
      <w:bookmarkStart w:id="181" w:name="_Toc8981"/>
      <w:bookmarkStart w:id="182" w:name="_Toc32224"/>
      <w:bookmarkStart w:id="183" w:name="_Toc30823"/>
      <w:r>
        <w:rPr>
          <w:rFonts w:hint="eastAsia" w:ascii="宋体" w:hAnsi="宋体" w:eastAsia="宋体" w:cs="宋体"/>
          <w:snapToGrid w:val="0"/>
          <w:color w:val="000000"/>
          <w:spacing w:val="-1"/>
          <w:kern w:val="0"/>
          <w:sz w:val="24"/>
          <w:szCs w:val="24"/>
          <w:lang w:val="en-US" w:eastAsia="en-US" w:bidi="ar-SA"/>
        </w:rPr>
        <w:t>培训计划和内容由投标人在投标文件中列出（投标人细化）</w:t>
      </w:r>
      <w:bookmarkEnd w:id="181"/>
      <w:bookmarkEnd w:id="182"/>
      <w:bookmarkEnd w:id="183"/>
    </w:p>
    <w:p>
      <w:pPr>
        <w:widowControl/>
        <w:kinsoku w:val="0"/>
        <w:autoSpaceDE w:val="0"/>
        <w:autoSpaceDN w:val="0"/>
        <w:adjustRightInd w:val="0"/>
        <w:snapToGrid w:val="0"/>
        <w:spacing w:line="147" w:lineRule="exact"/>
        <w:jc w:val="left"/>
        <w:textAlignment w:val="baseline"/>
        <w:rPr>
          <w:rFonts w:hint="eastAsia" w:ascii="宋体" w:hAnsi="宋体" w:eastAsia="宋体" w:cs="宋体"/>
          <w:snapToGrid w:val="0"/>
          <w:color w:val="000000"/>
          <w:kern w:val="0"/>
          <w:szCs w:val="21"/>
          <w:lang w:eastAsia="en-US"/>
        </w:rPr>
      </w:pPr>
    </w:p>
    <w:tbl>
      <w:tblPr>
        <w:tblStyle w:val="16"/>
        <w:tblW w:w="8239" w:type="dxa"/>
        <w:tblInd w:w="24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2"/>
        <w:gridCol w:w="1974"/>
        <w:gridCol w:w="1677"/>
        <w:gridCol w:w="1436"/>
        <w:gridCol w:w="1197"/>
        <w:gridCol w:w="12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732" w:type="dxa"/>
            <w:vMerge w:val="restart"/>
            <w:tcBorders>
              <w:top w:val="single" w:color="000000" w:sz="10" w:space="0"/>
              <w:left w:val="single" w:color="000000" w:sz="10" w:space="0"/>
              <w:bottom w:val="nil"/>
            </w:tcBorders>
            <w:vAlign w:val="top"/>
          </w:tcPr>
          <w:p>
            <w:pPr>
              <w:kinsoku w:val="0"/>
              <w:autoSpaceDE w:val="0"/>
              <w:autoSpaceDN w:val="0"/>
              <w:adjustRightInd w:val="0"/>
              <w:snapToGrid w:val="0"/>
              <w:spacing w:before="277" w:line="221" w:lineRule="auto"/>
              <w:ind w:left="10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974" w:type="dxa"/>
            <w:vMerge w:val="restart"/>
            <w:tcBorders>
              <w:top w:val="single" w:color="000000" w:sz="10" w:space="0"/>
              <w:bottom w:val="nil"/>
            </w:tcBorders>
            <w:vAlign w:val="top"/>
          </w:tcPr>
          <w:p>
            <w:pPr>
              <w:kinsoku w:val="0"/>
              <w:autoSpaceDE w:val="0"/>
              <w:autoSpaceDN w:val="0"/>
              <w:adjustRightInd w:val="0"/>
              <w:snapToGrid w:val="0"/>
              <w:spacing w:before="277" w:line="220" w:lineRule="auto"/>
              <w:ind w:left="10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技术服务内容</w:t>
            </w:r>
          </w:p>
        </w:tc>
        <w:tc>
          <w:tcPr>
            <w:tcW w:w="1677" w:type="dxa"/>
            <w:vMerge w:val="restart"/>
            <w:tcBorders>
              <w:top w:val="single" w:color="000000" w:sz="10" w:space="0"/>
              <w:bottom w:val="nil"/>
            </w:tcBorders>
            <w:vAlign w:val="top"/>
          </w:tcPr>
          <w:p>
            <w:pPr>
              <w:kinsoku w:val="0"/>
              <w:autoSpaceDE w:val="0"/>
              <w:autoSpaceDN w:val="0"/>
              <w:adjustRightInd w:val="0"/>
              <w:snapToGrid w:val="0"/>
              <w:spacing w:before="277" w:line="220" w:lineRule="auto"/>
              <w:ind w:left="10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计划天数</w:t>
            </w:r>
          </w:p>
        </w:tc>
        <w:tc>
          <w:tcPr>
            <w:tcW w:w="2633" w:type="dxa"/>
            <w:gridSpan w:val="2"/>
            <w:tcBorders>
              <w:top w:val="single" w:color="000000" w:sz="10" w:space="0"/>
            </w:tcBorders>
            <w:vAlign w:val="top"/>
          </w:tcPr>
          <w:p>
            <w:pPr>
              <w:kinsoku w:val="0"/>
              <w:autoSpaceDE w:val="0"/>
              <w:autoSpaceDN w:val="0"/>
              <w:adjustRightInd w:val="0"/>
              <w:snapToGrid w:val="0"/>
              <w:spacing w:before="40" w:line="220" w:lineRule="auto"/>
              <w:ind w:left="11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人员构成</w:t>
            </w:r>
          </w:p>
        </w:tc>
        <w:tc>
          <w:tcPr>
            <w:tcW w:w="1223" w:type="dxa"/>
            <w:vMerge w:val="restart"/>
            <w:tcBorders>
              <w:top w:val="single" w:color="000000" w:sz="10" w:space="0"/>
              <w:bottom w:val="nil"/>
              <w:right w:val="single" w:color="000000" w:sz="10" w:space="0"/>
            </w:tcBorders>
            <w:vAlign w:val="top"/>
          </w:tcPr>
          <w:p>
            <w:pPr>
              <w:kinsoku w:val="0"/>
              <w:autoSpaceDE w:val="0"/>
              <w:autoSpaceDN w:val="0"/>
              <w:adjustRightInd w:val="0"/>
              <w:snapToGrid w:val="0"/>
              <w:spacing w:before="277" w:line="221" w:lineRule="auto"/>
              <w:ind w:left="12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732" w:type="dxa"/>
            <w:vMerge w:val="continue"/>
            <w:tcBorders>
              <w:top w:val="nil"/>
              <w:lef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974"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77"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6" w:type="dxa"/>
            <w:vAlign w:val="top"/>
          </w:tcPr>
          <w:p>
            <w:pPr>
              <w:kinsoku w:val="0"/>
              <w:autoSpaceDE w:val="0"/>
              <w:autoSpaceDN w:val="0"/>
              <w:adjustRightInd w:val="0"/>
              <w:snapToGrid w:val="0"/>
              <w:spacing w:before="39" w:line="222" w:lineRule="auto"/>
              <w:ind w:left="1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职称</w:t>
            </w:r>
          </w:p>
        </w:tc>
        <w:tc>
          <w:tcPr>
            <w:tcW w:w="1197" w:type="dxa"/>
            <w:vAlign w:val="top"/>
          </w:tcPr>
          <w:p>
            <w:pPr>
              <w:kinsoku w:val="0"/>
              <w:autoSpaceDE w:val="0"/>
              <w:autoSpaceDN w:val="0"/>
              <w:adjustRightInd w:val="0"/>
              <w:snapToGrid w:val="0"/>
              <w:spacing w:before="39" w:line="220" w:lineRule="auto"/>
              <w:ind w:left="12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人数</w:t>
            </w:r>
          </w:p>
        </w:tc>
        <w:tc>
          <w:tcPr>
            <w:tcW w:w="1223" w:type="dxa"/>
            <w:vMerge w:val="continue"/>
            <w:tcBorders>
              <w:top w:val="nil"/>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43" w:hRule="atLeast"/>
        </w:trPr>
        <w:tc>
          <w:tcPr>
            <w:tcW w:w="732" w:type="dxa"/>
            <w:tcBorders>
              <w:left w:val="single" w:color="000000" w:sz="10" w:space="0"/>
            </w:tcBorders>
            <w:vAlign w:val="top"/>
          </w:tcPr>
          <w:p>
            <w:pPr>
              <w:widowControl/>
              <w:kinsoku w:val="0"/>
              <w:autoSpaceDE w:val="0"/>
              <w:autoSpaceDN w:val="0"/>
              <w:adjustRightInd w:val="0"/>
              <w:snapToGrid w:val="0"/>
              <w:spacing w:before="133" w:line="186" w:lineRule="auto"/>
              <w:ind w:left="12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197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7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9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3" w:type="dxa"/>
            <w:tcBorders>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567" w:hRule="atLeast"/>
        </w:trPr>
        <w:tc>
          <w:tcPr>
            <w:tcW w:w="732" w:type="dxa"/>
            <w:tcBorders>
              <w:left w:val="single" w:color="000000" w:sz="10" w:space="0"/>
              <w:bottom w:val="single" w:color="000000" w:sz="10" w:space="0"/>
            </w:tcBorders>
            <w:vAlign w:val="top"/>
          </w:tcPr>
          <w:p>
            <w:pPr>
              <w:widowControl/>
              <w:kinsoku w:val="0"/>
              <w:autoSpaceDE w:val="0"/>
              <w:autoSpaceDN w:val="0"/>
              <w:adjustRightInd w:val="0"/>
              <w:snapToGrid w:val="0"/>
              <w:spacing w:before="140" w:line="186" w:lineRule="auto"/>
              <w:ind w:left="10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1974" w:type="dxa"/>
            <w:tcBorders>
              <w:bottom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77" w:type="dxa"/>
            <w:tcBorders>
              <w:bottom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6" w:type="dxa"/>
            <w:tcBorders>
              <w:bottom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97" w:type="dxa"/>
            <w:tcBorders>
              <w:bottom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3" w:type="dxa"/>
            <w:tcBorders>
              <w:bottom w:val="single" w:color="000000" w:sz="10" w:space="0"/>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widowControl/>
        <w:kinsoku w:val="0"/>
        <w:autoSpaceDE w:val="0"/>
        <w:autoSpaceDN w:val="0"/>
        <w:adjustRightInd w:val="0"/>
        <w:snapToGrid w:val="0"/>
        <w:spacing w:line="368" w:lineRule="auto"/>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184" w:name="_Toc12945"/>
      <w:bookmarkStart w:id="185" w:name="_Toc31130"/>
      <w:bookmarkStart w:id="186" w:name="_Toc14244"/>
      <w:r>
        <w:rPr>
          <w:rFonts w:hint="eastAsia" w:ascii="宋体" w:hAnsi="宋体" w:eastAsia="宋体" w:cs="宋体"/>
          <w:snapToGrid w:val="0"/>
          <w:color w:val="000000"/>
          <w:spacing w:val="-7"/>
          <w:kern w:val="0"/>
          <w:sz w:val="24"/>
          <w:szCs w:val="24"/>
          <w:lang w:val="en-US" w:eastAsia="en-US" w:bidi="ar-SA"/>
        </w:rPr>
        <w:t>2.2  培训的时间、人数、地点等具体内容由招投标双方商定。</w:t>
      </w:r>
      <w:bookmarkEnd w:id="184"/>
      <w:bookmarkEnd w:id="185"/>
      <w:bookmarkEnd w:id="186"/>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2.3  投标人为招标人培训人员提供设备、场地、资料等培训条件，并提供食宿和交通、通信方便。现场、工厂培训费用包含在合同总价中，如因工程实际的需要，招标人需培训</w:t>
      </w:r>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人数和次数的增加均不影响合同总价。</w:t>
      </w:r>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outlineLvl w:val="0"/>
        <w:rPr>
          <w:rFonts w:hint="eastAsia" w:ascii="宋体" w:hAnsi="宋体" w:eastAsia="宋体" w:cs="宋体"/>
          <w:snapToGrid w:val="0"/>
          <w:color w:val="000000"/>
          <w:spacing w:val="-7"/>
          <w:kern w:val="0"/>
          <w:sz w:val="24"/>
          <w:szCs w:val="24"/>
          <w:lang w:val="en-US" w:eastAsia="en-US" w:bidi="ar-SA"/>
        </w:rPr>
      </w:pPr>
      <w:bookmarkStart w:id="187" w:name="_Toc26151"/>
      <w:bookmarkStart w:id="188" w:name="_Toc28995"/>
      <w:bookmarkStart w:id="189" w:name="_Toc12879"/>
      <w:r>
        <w:rPr>
          <w:rFonts w:hint="eastAsia" w:ascii="宋体" w:hAnsi="宋体" w:eastAsia="宋体" w:cs="宋体"/>
          <w:snapToGrid w:val="0"/>
          <w:color w:val="000000"/>
          <w:spacing w:val="-7"/>
          <w:kern w:val="0"/>
          <w:sz w:val="24"/>
          <w:szCs w:val="24"/>
          <w:lang w:val="en-US" w:eastAsia="en-US" w:bidi="ar-SA"/>
        </w:rPr>
        <w:t>3    设计联络</w:t>
      </w:r>
      <w:bookmarkEnd w:id="187"/>
      <w:bookmarkEnd w:id="188"/>
      <w:bookmarkEnd w:id="189"/>
    </w:p>
    <w:p>
      <w:pPr>
        <w:keepNext w:val="0"/>
        <w:keepLines w:val="0"/>
        <w:pageBreakBefore w:val="0"/>
        <w:widowControl w:val="0"/>
        <w:tabs>
          <w:tab w:val="left" w:pos="0"/>
        </w:tabs>
        <w:kinsoku/>
        <w:wordWrap/>
        <w:overflowPunct/>
        <w:topLinePunct w:val="0"/>
        <w:autoSpaceDE/>
        <w:autoSpaceDN/>
        <w:bidi w:val="0"/>
        <w:adjustRightInd/>
        <w:snapToGrid/>
        <w:spacing w:line="5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本设备的</w:t>
      </w:r>
      <w:r>
        <w:rPr>
          <w:rFonts w:hint="eastAsia" w:ascii="宋体" w:hAnsi="宋体" w:eastAsia="宋体" w:cs="宋体"/>
          <w:snapToGrid w:val="0"/>
          <w:color w:val="auto"/>
          <w:spacing w:val="-7"/>
          <w:kern w:val="0"/>
          <w:sz w:val="24"/>
          <w:szCs w:val="24"/>
          <w:lang w:val="en-US" w:eastAsia="en-US" w:bidi="ar-SA"/>
        </w:rPr>
        <w:t>设计联络会安排</w:t>
      </w:r>
      <w:r>
        <w:rPr>
          <w:rFonts w:hint="eastAsia" w:ascii="宋体" w:hAnsi="宋体" w:eastAsia="宋体" w:cs="宋体"/>
          <w:snapToGrid w:val="0"/>
          <w:color w:val="auto"/>
          <w:spacing w:val="-7"/>
          <w:kern w:val="0"/>
          <w:sz w:val="24"/>
          <w:szCs w:val="24"/>
          <w:lang w:val="en-US" w:eastAsia="zh-CN" w:bidi="ar-SA"/>
        </w:rPr>
        <w:t>一</w:t>
      </w:r>
      <w:r>
        <w:rPr>
          <w:rFonts w:hint="eastAsia" w:ascii="宋体" w:hAnsi="宋体" w:eastAsia="宋体" w:cs="宋体"/>
          <w:snapToGrid w:val="0"/>
          <w:color w:val="auto"/>
          <w:spacing w:val="-7"/>
          <w:kern w:val="0"/>
          <w:sz w:val="24"/>
          <w:szCs w:val="24"/>
          <w:lang w:val="en-US" w:eastAsia="en-US" w:bidi="ar-SA"/>
        </w:rPr>
        <w:t>次</w:t>
      </w:r>
      <w:r>
        <w:rPr>
          <w:rFonts w:hint="eastAsia" w:ascii="宋体" w:hAnsi="宋体" w:eastAsia="宋体" w:cs="宋体"/>
          <w:snapToGrid w:val="0"/>
          <w:color w:val="000000"/>
          <w:spacing w:val="-7"/>
          <w:kern w:val="0"/>
          <w:sz w:val="24"/>
          <w:szCs w:val="24"/>
          <w:lang w:val="en-US" w:eastAsia="en-US" w:bidi="ar-SA"/>
        </w:rPr>
        <w:t>， 会务组织及会务费用由投标人负责，但差旅费均各自理。有关设计联络的计划、时间、地点和内容要求由招标投标双方商定。</w:t>
      </w:r>
    </w:p>
    <w:p>
      <w:pPr>
        <w:keepNext w:val="0"/>
        <w:keepLines w:val="0"/>
        <w:pageBreakBefore w:val="0"/>
        <w:kinsoku w:val="0"/>
        <w:wordWrap/>
        <w:overflowPunct/>
        <w:topLinePunct w:val="0"/>
        <w:autoSpaceDE w:val="0"/>
        <w:autoSpaceDN w:val="0"/>
        <w:bidi w:val="0"/>
        <w:adjustRightInd w:val="0"/>
        <w:snapToGrid w:val="0"/>
        <w:spacing w:before="181" w:line="500" w:lineRule="exact"/>
        <w:ind w:left="461"/>
        <w:jc w:val="center"/>
        <w:textAlignment w:val="baseline"/>
        <w:outlineLvl w:val="1"/>
        <w:rPr>
          <w:rFonts w:hint="eastAsia" w:ascii="宋体" w:hAnsi="宋体" w:eastAsia="宋体" w:cs="宋体"/>
          <w:snapToGrid w:val="0"/>
          <w:color w:val="000000"/>
          <w:kern w:val="0"/>
          <w:sz w:val="24"/>
          <w:szCs w:val="24"/>
          <w:lang w:val="en-US" w:eastAsia="en-US" w:bidi="ar-SA"/>
        </w:rPr>
      </w:pPr>
      <w:bookmarkStart w:id="190" w:name="_Toc22769"/>
      <w:bookmarkStart w:id="191" w:name="_Toc18621"/>
      <w:bookmarkStart w:id="192" w:name="_Toc1555"/>
      <w:r>
        <w:rPr>
          <w:rFonts w:hint="eastAsia" w:ascii="宋体" w:hAnsi="宋体" w:eastAsia="宋体" w:cs="宋体"/>
          <w:snapToGrid w:val="0"/>
          <w:color w:val="000000"/>
          <w:spacing w:val="-2"/>
          <w:kern w:val="0"/>
          <w:sz w:val="24"/>
          <w:szCs w:val="24"/>
          <w:lang w:val="en-US" w:eastAsia="en-US" w:bidi="ar-SA"/>
        </w:rPr>
        <w:t>设计联络计划表</w:t>
      </w:r>
      <w:bookmarkEnd w:id="190"/>
      <w:bookmarkEnd w:id="191"/>
      <w:bookmarkEnd w:id="192"/>
    </w:p>
    <w:p>
      <w:pPr>
        <w:keepNext w:val="0"/>
        <w:keepLines w:val="0"/>
        <w:pageBreakBefore w:val="0"/>
        <w:widowControl/>
        <w:kinsoku w:val="0"/>
        <w:wordWrap/>
        <w:overflowPunct/>
        <w:topLinePunct w:val="0"/>
        <w:autoSpaceDE w:val="0"/>
        <w:autoSpaceDN w:val="0"/>
        <w:bidi w:val="0"/>
        <w:adjustRightInd w:val="0"/>
        <w:snapToGrid w:val="0"/>
        <w:spacing w:line="500" w:lineRule="exact"/>
        <w:jc w:val="left"/>
        <w:textAlignment w:val="baseline"/>
        <w:rPr>
          <w:rFonts w:hint="eastAsia" w:ascii="宋体" w:hAnsi="宋体" w:eastAsia="宋体" w:cs="宋体"/>
          <w:snapToGrid w:val="0"/>
          <w:color w:val="000000"/>
          <w:kern w:val="0"/>
          <w:szCs w:val="21"/>
          <w:lang w:eastAsia="en-US"/>
        </w:rPr>
      </w:pPr>
    </w:p>
    <w:tbl>
      <w:tblPr>
        <w:tblStyle w:val="16"/>
        <w:tblW w:w="8674" w:type="dxa"/>
        <w:tblInd w:w="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5"/>
        <w:gridCol w:w="736"/>
        <w:gridCol w:w="2021"/>
        <w:gridCol w:w="1559"/>
        <w:gridCol w:w="1558"/>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trPr>
        <w:tc>
          <w:tcPr>
            <w:tcW w:w="755" w:type="dxa"/>
            <w:vAlign w:val="top"/>
          </w:tcPr>
          <w:p>
            <w:pPr>
              <w:kinsoku w:val="0"/>
              <w:autoSpaceDE w:val="0"/>
              <w:autoSpaceDN w:val="0"/>
              <w:adjustRightInd w:val="0"/>
              <w:snapToGrid w:val="0"/>
              <w:spacing w:before="38" w:line="221" w:lineRule="auto"/>
              <w:ind w:left="3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736" w:type="dxa"/>
            <w:vAlign w:val="top"/>
          </w:tcPr>
          <w:p>
            <w:pPr>
              <w:kinsoku w:val="0"/>
              <w:autoSpaceDE w:val="0"/>
              <w:autoSpaceDN w:val="0"/>
              <w:adjustRightInd w:val="0"/>
              <w:snapToGrid w:val="0"/>
              <w:spacing w:before="37" w:line="220" w:lineRule="auto"/>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次数</w:t>
            </w:r>
          </w:p>
        </w:tc>
        <w:tc>
          <w:tcPr>
            <w:tcW w:w="2021" w:type="dxa"/>
            <w:vAlign w:val="top"/>
          </w:tcPr>
          <w:p>
            <w:pPr>
              <w:kinsoku w:val="0"/>
              <w:autoSpaceDE w:val="0"/>
              <w:autoSpaceDN w:val="0"/>
              <w:adjustRightInd w:val="0"/>
              <w:snapToGrid w:val="0"/>
              <w:spacing w:before="37" w:line="220" w:lineRule="auto"/>
              <w:ind w:left="47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内容</w:t>
            </w:r>
          </w:p>
        </w:tc>
        <w:tc>
          <w:tcPr>
            <w:tcW w:w="1559" w:type="dxa"/>
            <w:vAlign w:val="top"/>
          </w:tcPr>
          <w:p>
            <w:pPr>
              <w:kinsoku w:val="0"/>
              <w:autoSpaceDE w:val="0"/>
              <w:autoSpaceDN w:val="0"/>
              <w:adjustRightInd w:val="0"/>
              <w:snapToGrid w:val="0"/>
              <w:spacing w:before="37" w:line="222" w:lineRule="auto"/>
              <w:ind w:left="46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6"/>
                <w:kern w:val="0"/>
                <w:sz w:val="24"/>
                <w:szCs w:val="24"/>
                <w:lang w:val="en-US" w:eastAsia="en-US" w:bidi="ar-SA"/>
              </w:rPr>
              <w:t>时间</w:t>
            </w:r>
          </w:p>
        </w:tc>
        <w:tc>
          <w:tcPr>
            <w:tcW w:w="1558" w:type="dxa"/>
            <w:vAlign w:val="top"/>
          </w:tcPr>
          <w:p>
            <w:pPr>
              <w:kinsoku w:val="0"/>
              <w:autoSpaceDE w:val="0"/>
              <w:autoSpaceDN w:val="0"/>
              <w:adjustRightInd w:val="0"/>
              <w:snapToGrid w:val="0"/>
              <w:spacing w:before="38" w:line="224" w:lineRule="auto"/>
              <w:ind w:left="45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地点</w:t>
            </w:r>
          </w:p>
        </w:tc>
        <w:tc>
          <w:tcPr>
            <w:tcW w:w="2045" w:type="dxa"/>
            <w:vAlign w:val="top"/>
          </w:tcPr>
          <w:p>
            <w:pPr>
              <w:kinsoku w:val="0"/>
              <w:autoSpaceDE w:val="0"/>
              <w:autoSpaceDN w:val="0"/>
              <w:adjustRightInd w:val="0"/>
              <w:snapToGrid w:val="0"/>
              <w:spacing w:before="37" w:line="220" w:lineRule="auto"/>
              <w:ind w:left="45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755" w:type="dxa"/>
            <w:vAlign w:val="top"/>
          </w:tcPr>
          <w:p>
            <w:pPr>
              <w:widowControl/>
              <w:kinsoku w:val="0"/>
              <w:autoSpaceDE w:val="0"/>
              <w:autoSpaceDN w:val="0"/>
              <w:adjustRightInd w:val="0"/>
              <w:snapToGrid w:val="0"/>
              <w:spacing w:before="57" w:line="186" w:lineRule="auto"/>
              <w:ind w:left="473"/>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73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02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5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55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04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755" w:type="dxa"/>
            <w:vAlign w:val="top"/>
          </w:tcPr>
          <w:p>
            <w:pPr>
              <w:widowControl/>
              <w:kinsoku w:val="0"/>
              <w:autoSpaceDE w:val="0"/>
              <w:autoSpaceDN w:val="0"/>
              <w:adjustRightInd w:val="0"/>
              <w:snapToGrid w:val="0"/>
              <w:spacing w:before="63" w:line="186" w:lineRule="auto"/>
              <w:ind w:left="45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73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02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5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55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04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widowControl/>
        <w:kinsoku w:val="0"/>
        <w:autoSpaceDE w:val="0"/>
        <w:autoSpaceDN w:val="0"/>
        <w:adjustRightInd w:val="0"/>
        <w:snapToGrid w:val="0"/>
        <w:spacing w:line="368" w:lineRule="auto"/>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kinsoku w:val="0"/>
        <w:wordWrap/>
        <w:overflowPunct/>
        <w:topLinePunct w:val="0"/>
        <w:autoSpaceDE w:val="0"/>
        <w:autoSpaceDN w:val="0"/>
        <w:bidi w:val="0"/>
        <w:adjustRightInd w:val="0"/>
        <w:snapToGrid w:val="0"/>
        <w:spacing w:before="78" w:line="520" w:lineRule="exact"/>
        <w:ind w:left="32"/>
        <w:jc w:val="left"/>
        <w:textAlignment w:val="baseline"/>
        <w:outlineLvl w:val="0"/>
        <w:rPr>
          <w:rFonts w:hint="eastAsia" w:ascii="宋体" w:hAnsi="宋体" w:eastAsia="宋体" w:cs="宋体"/>
          <w:snapToGrid w:val="0"/>
          <w:color w:val="000000"/>
          <w:kern w:val="0"/>
          <w:sz w:val="24"/>
          <w:szCs w:val="24"/>
          <w:lang w:val="en-US" w:eastAsia="en-US" w:bidi="ar-SA"/>
        </w:rPr>
      </w:pPr>
      <w:bookmarkStart w:id="193" w:name="_Toc8744"/>
      <w:bookmarkStart w:id="194" w:name="_Toc24390"/>
      <w:bookmarkStart w:id="195" w:name="_Toc32310"/>
      <w:r>
        <w:rPr>
          <w:rFonts w:hint="eastAsia" w:ascii="宋体" w:hAnsi="宋体" w:eastAsia="宋体" w:cs="宋体"/>
          <w:snapToGrid w:val="0"/>
          <w:color w:val="000000"/>
          <w:spacing w:val="-3"/>
          <w:kern w:val="0"/>
          <w:sz w:val="24"/>
          <w:szCs w:val="24"/>
          <w:lang w:val="en-US" w:eastAsia="en-US" w:bidi="ar-SA"/>
        </w:rPr>
        <w:t>4</w:t>
      </w:r>
      <w:r>
        <w:rPr>
          <w:rFonts w:hint="eastAsia" w:ascii="宋体" w:hAnsi="宋体" w:eastAsia="宋体" w:cs="宋体"/>
          <w:snapToGrid w:val="0"/>
          <w:color w:val="000000"/>
          <w:spacing w:val="3"/>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项目管理</w:t>
      </w:r>
      <w:bookmarkEnd w:id="193"/>
      <w:bookmarkEnd w:id="194"/>
      <w:bookmarkEnd w:id="195"/>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spacing w:val="-10"/>
          <w:kern w:val="0"/>
          <w:sz w:val="24"/>
          <w:szCs w:val="24"/>
          <w:lang w:val="en-US" w:eastAsia="en-US" w:bidi="ar-SA"/>
        </w:rPr>
        <w:t>合同签订后， 投标人应指定一项目经理，</w:t>
      </w:r>
      <w:r>
        <w:rPr>
          <w:rFonts w:hint="eastAsia" w:ascii="宋体" w:hAnsi="宋体" w:eastAsia="宋体" w:cs="宋体"/>
          <w:snapToGrid w:val="0"/>
          <w:color w:val="000000"/>
          <w:spacing w:val="-11"/>
          <w:kern w:val="0"/>
          <w:sz w:val="24"/>
          <w:szCs w:val="24"/>
          <w:lang w:val="en-US" w:eastAsia="en-US" w:bidi="ar-SA"/>
        </w:rPr>
        <w:t>负责协调投标人在工程全过程的各项工作。</w:t>
      </w:r>
    </w:p>
    <w:p>
      <w:pPr>
        <w:keepNext w:val="0"/>
        <w:keepLines w:val="0"/>
        <w:pageBreakBefore w:val="0"/>
        <w:kinsoku w:val="0"/>
        <w:wordWrap/>
        <w:overflowPunct/>
        <w:topLinePunct w:val="0"/>
        <w:autoSpaceDE w:val="0"/>
        <w:autoSpaceDN w:val="0"/>
        <w:bidi w:val="0"/>
        <w:adjustRightInd w:val="0"/>
        <w:snapToGrid w:val="0"/>
        <w:spacing w:before="78" w:line="520" w:lineRule="exact"/>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position w:val="17"/>
          <w:sz w:val="24"/>
          <w:szCs w:val="24"/>
          <w:lang w:val="en-US" w:eastAsia="en-US" w:bidi="ar-SA"/>
        </w:rPr>
        <w:t>如系统设计、工程进度、制造确认、编程和技术服务、图纸文件、工厂和现场测试、</w:t>
      </w:r>
    </w:p>
    <w:p>
      <w:pPr>
        <w:keepNext w:val="0"/>
        <w:keepLines w:val="0"/>
        <w:pageBreakBefore w:val="0"/>
        <w:kinsoku w:val="0"/>
        <w:wordWrap/>
        <w:overflowPunct/>
        <w:topLinePunct w:val="0"/>
        <w:autoSpaceDE w:val="0"/>
        <w:autoSpaceDN w:val="0"/>
        <w:bidi w:val="0"/>
        <w:adjustRightInd w:val="0"/>
        <w:snapToGrid w:val="0"/>
        <w:spacing w:line="52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编制文件、启动、投运等工作。</w:t>
      </w:r>
    </w:p>
    <w:p>
      <w:pPr>
        <w:keepNext w:val="0"/>
        <w:keepLines w:val="0"/>
        <w:pageBreakBefore w:val="0"/>
        <w:kinsoku w:val="0"/>
        <w:wordWrap/>
        <w:overflowPunct/>
        <w:topLinePunct w:val="0"/>
        <w:autoSpaceDE w:val="0"/>
        <w:autoSpaceDN w:val="0"/>
        <w:bidi w:val="0"/>
        <w:adjustRightInd w:val="0"/>
        <w:snapToGrid w:val="0"/>
        <w:spacing w:before="181" w:line="520" w:lineRule="exact"/>
        <w:ind w:left="40"/>
        <w:jc w:val="left"/>
        <w:textAlignment w:val="baseline"/>
        <w:outlineLvl w:val="0"/>
        <w:rPr>
          <w:rFonts w:hint="eastAsia" w:ascii="宋体" w:hAnsi="宋体" w:eastAsia="宋体" w:cs="宋体"/>
          <w:snapToGrid w:val="0"/>
          <w:color w:val="000000"/>
          <w:kern w:val="0"/>
          <w:sz w:val="24"/>
          <w:szCs w:val="24"/>
          <w:lang w:val="en-US" w:eastAsia="en-US" w:bidi="ar-SA"/>
        </w:rPr>
      </w:pPr>
      <w:bookmarkStart w:id="196" w:name="_Toc1101"/>
      <w:bookmarkStart w:id="197" w:name="_Toc14008"/>
      <w:bookmarkStart w:id="198" w:name="_Toc17182"/>
      <w:r>
        <w:rPr>
          <w:rFonts w:hint="eastAsia" w:ascii="宋体" w:hAnsi="宋体" w:eastAsia="宋体" w:cs="宋体"/>
          <w:snapToGrid w:val="0"/>
          <w:color w:val="000000"/>
          <w:spacing w:val="-4"/>
          <w:kern w:val="0"/>
          <w:sz w:val="24"/>
          <w:szCs w:val="24"/>
          <w:lang w:val="en-US" w:eastAsia="en-US" w:bidi="ar-SA"/>
        </w:rPr>
        <w:t>5</w:t>
      </w:r>
      <w:r>
        <w:rPr>
          <w:rFonts w:hint="eastAsia" w:ascii="宋体" w:hAnsi="宋体" w:eastAsia="宋体" w:cs="宋体"/>
          <w:snapToGrid w:val="0"/>
          <w:color w:val="000000"/>
          <w:spacing w:val="2"/>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售后服务</w:t>
      </w:r>
      <w:bookmarkEnd w:id="196"/>
      <w:bookmarkEnd w:id="197"/>
      <w:bookmarkEnd w:id="198"/>
    </w:p>
    <w:p>
      <w:pPr>
        <w:keepNext w:val="0"/>
        <w:keepLines w:val="0"/>
        <w:pageBreakBefore w:val="0"/>
        <w:kinsoku w:val="0"/>
        <w:wordWrap/>
        <w:overflowPunct/>
        <w:topLinePunct w:val="0"/>
        <w:autoSpaceDE w:val="0"/>
        <w:autoSpaceDN w:val="0"/>
        <w:bidi w:val="0"/>
        <w:adjustRightInd w:val="0"/>
        <w:snapToGrid w:val="0"/>
        <w:spacing w:before="179" w:line="52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5.1    24</w:t>
      </w:r>
      <w:r>
        <w:rPr>
          <w:rFonts w:hint="eastAsia" w:ascii="宋体" w:hAnsi="宋体" w:eastAsia="宋体" w:cs="宋体"/>
          <w:snapToGrid w:val="0"/>
          <w:color w:val="000000"/>
          <w:spacing w:val="30"/>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小时内人员到现场；</w:t>
      </w:r>
    </w:p>
    <w:p>
      <w:pPr>
        <w:keepNext w:val="0"/>
        <w:keepLines w:val="0"/>
        <w:pageBreakBefore w:val="0"/>
        <w:kinsoku w:val="0"/>
        <w:wordWrap/>
        <w:overflowPunct/>
        <w:topLinePunct w:val="0"/>
        <w:autoSpaceDE w:val="0"/>
        <w:autoSpaceDN w:val="0"/>
        <w:bidi w:val="0"/>
        <w:adjustRightInd w:val="0"/>
        <w:snapToGrid w:val="0"/>
        <w:spacing w:before="182" w:line="52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5.2    优惠提供备品备件服务；</w:t>
      </w:r>
    </w:p>
    <w:p>
      <w:pPr>
        <w:keepNext w:val="0"/>
        <w:keepLines w:val="0"/>
        <w:pageBreakBefore w:val="0"/>
        <w:kinsoku w:val="0"/>
        <w:wordWrap/>
        <w:overflowPunct/>
        <w:topLinePunct w:val="0"/>
        <w:autoSpaceDE w:val="0"/>
        <w:autoSpaceDN w:val="0"/>
        <w:bidi w:val="0"/>
        <w:adjustRightInd w:val="0"/>
        <w:snapToGrid w:val="0"/>
        <w:spacing w:before="181" w:line="52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5.3    按反措要求，具有修改软件和硬件的义务。</w:t>
      </w:r>
    </w:p>
    <w:p>
      <w:pPr>
        <w:keepNext w:val="0"/>
        <w:keepLines w:val="0"/>
        <w:pageBreakBefore w:val="0"/>
        <w:kinsoku w:val="0"/>
        <w:wordWrap/>
        <w:overflowPunct/>
        <w:topLinePunct w:val="0"/>
        <w:autoSpaceDE w:val="0"/>
        <w:autoSpaceDN w:val="0"/>
        <w:bidi w:val="0"/>
        <w:adjustRightInd w:val="0"/>
        <w:snapToGrid w:val="0"/>
        <w:spacing w:before="182" w:line="520" w:lineRule="exact"/>
        <w:ind w:left="52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具有派人参加及产品返厂进行事故分析的义务。</w:t>
      </w:r>
    </w:p>
    <w:p>
      <w:pPr>
        <w:spacing w:line="220" w:lineRule="auto"/>
        <w:rPr>
          <w:rFonts w:hint="eastAsia" w:ascii="宋体" w:hAnsi="宋体" w:eastAsia="宋体" w:cs="宋体"/>
        </w:rPr>
        <w:sectPr>
          <w:headerReference r:id="rId7" w:type="default"/>
          <w:footerReference r:id="rId8" w:type="default"/>
          <w:pgSz w:w="11907" w:h="16841"/>
          <w:pgMar w:top="1125" w:right="1443" w:bottom="1187" w:left="1673"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199" w:name="_Toc1008"/>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7 分包与外购</w:t>
      </w:r>
      <w:bookmarkEnd w:id="199"/>
    </w:p>
    <w:p>
      <w:pPr>
        <w:widowControl/>
        <w:kinsoku w:val="0"/>
        <w:autoSpaceDE w:val="0"/>
        <w:autoSpaceDN w:val="0"/>
        <w:adjustRightInd w:val="0"/>
        <w:snapToGrid w:val="0"/>
        <w:spacing w:line="299"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536"/>
        <w:jc w:val="left"/>
        <w:textAlignment w:val="baseline"/>
        <w:outlineLvl w:val="0"/>
        <w:rPr>
          <w:rFonts w:hint="eastAsia" w:ascii="宋体" w:hAnsi="宋体" w:eastAsia="宋体" w:cs="宋体"/>
          <w:snapToGrid w:val="0"/>
          <w:color w:val="000000"/>
          <w:kern w:val="0"/>
          <w:sz w:val="24"/>
          <w:szCs w:val="24"/>
          <w:lang w:val="en-US" w:eastAsia="en-US" w:bidi="ar-SA"/>
        </w:rPr>
      </w:pPr>
      <w:bookmarkStart w:id="200" w:name="_Toc29822"/>
      <w:bookmarkStart w:id="201" w:name="_Toc16265"/>
      <w:bookmarkStart w:id="202" w:name="_Toc32511"/>
      <w:r>
        <w:rPr>
          <w:rFonts w:hint="eastAsia" w:ascii="宋体" w:hAnsi="宋体" w:eastAsia="宋体" w:cs="宋体"/>
          <w:snapToGrid w:val="0"/>
          <w:color w:val="000000"/>
          <w:spacing w:val="-4"/>
          <w:kern w:val="0"/>
          <w:sz w:val="24"/>
          <w:szCs w:val="24"/>
          <w:lang w:val="en-US" w:eastAsia="en-US" w:bidi="ar-SA"/>
        </w:rPr>
        <w:t>1</w:t>
      </w:r>
      <w:r>
        <w:rPr>
          <w:rFonts w:hint="eastAsia" w:ascii="宋体" w:hAnsi="宋体" w:eastAsia="宋体" w:cs="宋体"/>
          <w:snapToGrid w:val="0"/>
          <w:color w:val="000000"/>
          <w:spacing w:val="-17"/>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、投标人应根据技术要求在下列表格中填写外购情况表。</w:t>
      </w:r>
      <w:bookmarkEnd w:id="200"/>
      <w:bookmarkEnd w:id="201"/>
      <w:bookmarkEnd w:id="202"/>
    </w:p>
    <w:p>
      <w:pPr>
        <w:kinsoku w:val="0"/>
        <w:autoSpaceDE w:val="0"/>
        <w:autoSpaceDN w:val="0"/>
        <w:adjustRightInd w:val="0"/>
        <w:snapToGrid w:val="0"/>
        <w:spacing w:before="180" w:line="220" w:lineRule="auto"/>
        <w:ind w:left="3991"/>
        <w:jc w:val="left"/>
        <w:textAlignment w:val="baseline"/>
        <w:outlineLvl w:val="1"/>
        <w:rPr>
          <w:rFonts w:hint="eastAsia" w:ascii="宋体" w:hAnsi="宋体" w:eastAsia="宋体" w:cs="宋体"/>
          <w:snapToGrid w:val="0"/>
          <w:color w:val="000000"/>
          <w:kern w:val="0"/>
          <w:sz w:val="24"/>
          <w:szCs w:val="24"/>
          <w:lang w:val="en-US" w:eastAsia="en-US" w:bidi="ar-SA"/>
        </w:rPr>
      </w:pPr>
      <w:bookmarkStart w:id="203" w:name="_Toc20699"/>
      <w:bookmarkStart w:id="204" w:name="_Toc12158"/>
      <w:bookmarkStart w:id="205" w:name="_Toc9773"/>
      <w:r>
        <w:rPr>
          <w:rFonts w:hint="eastAsia" w:ascii="宋体" w:hAnsi="宋体" w:eastAsia="宋体" w:cs="宋体"/>
          <w:snapToGrid w:val="0"/>
          <w:color w:val="000000"/>
          <w:spacing w:val="-3"/>
          <w:kern w:val="0"/>
          <w:sz w:val="24"/>
          <w:szCs w:val="24"/>
          <w:lang w:val="en-US" w:eastAsia="en-US" w:bidi="ar-SA"/>
        </w:rPr>
        <w:t>外购情况表</w:t>
      </w:r>
      <w:bookmarkEnd w:id="203"/>
      <w:bookmarkEnd w:id="204"/>
      <w:bookmarkEnd w:id="205"/>
    </w:p>
    <w:p>
      <w:pPr>
        <w:widowControl/>
        <w:kinsoku w:val="0"/>
        <w:autoSpaceDE w:val="0"/>
        <w:autoSpaceDN w:val="0"/>
        <w:adjustRightInd w:val="0"/>
        <w:snapToGrid w:val="0"/>
        <w:spacing w:line="140" w:lineRule="auto"/>
        <w:jc w:val="left"/>
        <w:textAlignment w:val="baseline"/>
        <w:rPr>
          <w:rFonts w:hint="eastAsia" w:ascii="宋体" w:hAnsi="宋体" w:eastAsia="宋体" w:cs="宋体"/>
          <w:snapToGrid w:val="0"/>
          <w:color w:val="000000"/>
          <w:kern w:val="0"/>
          <w:sz w:val="2"/>
          <w:szCs w:val="21"/>
          <w:lang w:eastAsia="en-US"/>
        </w:rPr>
      </w:pPr>
    </w:p>
    <w:tbl>
      <w:tblPr>
        <w:tblStyle w:val="16"/>
        <w:tblW w:w="8851" w:type="dxa"/>
        <w:tblInd w:w="4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8"/>
        <w:gridCol w:w="1201"/>
        <w:gridCol w:w="805"/>
        <w:gridCol w:w="802"/>
        <w:gridCol w:w="792"/>
        <w:gridCol w:w="859"/>
        <w:gridCol w:w="1156"/>
        <w:gridCol w:w="1604"/>
        <w:gridCol w:w="9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9" w:hRule="atLeast"/>
        </w:trPr>
        <w:tc>
          <w:tcPr>
            <w:tcW w:w="718" w:type="dxa"/>
            <w:tcBorders>
              <w:top w:val="single" w:color="000000" w:sz="10" w:space="0"/>
              <w:left w:val="single" w:color="000000" w:sz="10" w:space="0"/>
            </w:tcBorders>
            <w:vAlign w:val="top"/>
          </w:tcPr>
          <w:p>
            <w:pPr>
              <w:widowControl/>
              <w:kinsoku w:val="0"/>
              <w:autoSpaceDE w:val="0"/>
              <w:autoSpaceDN w:val="0"/>
              <w:adjustRightInd w:val="0"/>
              <w:snapToGrid w:val="0"/>
              <w:spacing w:line="424"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1" w:lineRule="auto"/>
              <w:ind w:left="10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201" w:type="dxa"/>
            <w:tcBorders>
              <w:top w:val="single" w:color="000000" w:sz="10" w:space="0"/>
            </w:tcBorders>
            <w:vAlign w:val="top"/>
          </w:tcPr>
          <w:p>
            <w:pPr>
              <w:widowControl/>
              <w:kinsoku w:val="0"/>
              <w:autoSpaceDE w:val="0"/>
              <w:autoSpaceDN w:val="0"/>
              <w:adjustRightInd w:val="0"/>
              <w:snapToGrid w:val="0"/>
              <w:spacing w:line="425"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33" w:lineRule="auto"/>
              <w:ind w:left="8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设备/部件</w:t>
            </w:r>
          </w:p>
        </w:tc>
        <w:tc>
          <w:tcPr>
            <w:tcW w:w="805" w:type="dxa"/>
            <w:tcBorders>
              <w:top w:val="single" w:color="000000" w:sz="10" w:space="0"/>
            </w:tcBorders>
            <w:vAlign w:val="top"/>
          </w:tcPr>
          <w:p>
            <w:pPr>
              <w:widowControl/>
              <w:kinsoku w:val="0"/>
              <w:autoSpaceDE w:val="0"/>
              <w:autoSpaceDN w:val="0"/>
              <w:adjustRightInd w:val="0"/>
              <w:snapToGrid w:val="0"/>
              <w:spacing w:line="424"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1" w:lineRule="auto"/>
              <w:ind w:left="16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型号</w:t>
            </w:r>
          </w:p>
        </w:tc>
        <w:tc>
          <w:tcPr>
            <w:tcW w:w="802" w:type="dxa"/>
            <w:tcBorders>
              <w:top w:val="single" w:color="000000" w:sz="10" w:space="0"/>
            </w:tcBorders>
            <w:vAlign w:val="top"/>
          </w:tcPr>
          <w:p>
            <w:pPr>
              <w:widowControl/>
              <w:kinsoku w:val="0"/>
              <w:autoSpaceDE w:val="0"/>
              <w:autoSpaceDN w:val="0"/>
              <w:adjustRightInd w:val="0"/>
              <w:snapToGrid w:val="0"/>
              <w:spacing w:line="425"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16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单位</w:t>
            </w:r>
          </w:p>
        </w:tc>
        <w:tc>
          <w:tcPr>
            <w:tcW w:w="792" w:type="dxa"/>
            <w:tcBorders>
              <w:top w:val="single" w:color="000000" w:sz="10" w:space="0"/>
            </w:tcBorders>
            <w:vAlign w:val="top"/>
          </w:tcPr>
          <w:p>
            <w:pPr>
              <w:widowControl/>
              <w:kinsoku w:val="0"/>
              <w:autoSpaceDE w:val="0"/>
              <w:autoSpaceDN w:val="0"/>
              <w:adjustRightInd w:val="0"/>
              <w:snapToGrid w:val="0"/>
              <w:spacing w:line="424"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1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数量</w:t>
            </w:r>
          </w:p>
        </w:tc>
        <w:tc>
          <w:tcPr>
            <w:tcW w:w="859" w:type="dxa"/>
            <w:tcBorders>
              <w:top w:val="single" w:color="000000" w:sz="10" w:space="0"/>
            </w:tcBorders>
            <w:vAlign w:val="top"/>
          </w:tcPr>
          <w:p>
            <w:pPr>
              <w:widowControl/>
              <w:kinsoku w:val="0"/>
              <w:autoSpaceDE w:val="0"/>
              <w:autoSpaceDN w:val="0"/>
              <w:adjustRightInd w:val="0"/>
              <w:snapToGrid w:val="0"/>
              <w:spacing w:line="424"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19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产地</w:t>
            </w:r>
          </w:p>
        </w:tc>
        <w:tc>
          <w:tcPr>
            <w:tcW w:w="1156" w:type="dxa"/>
            <w:tcBorders>
              <w:top w:val="single" w:color="000000" w:sz="10" w:space="0"/>
            </w:tcBorders>
            <w:vAlign w:val="top"/>
          </w:tcPr>
          <w:p>
            <w:pPr>
              <w:widowControl/>
              <w:kinsoku w:val="0"/>
              <w:autoSpaceDE w:val="0"/>
              <w:autoSpaceDN w:val="0"/>
              <w:adjustRightInd w:val="0"/>
              <w:snapToGrid w:val="0"/>
              <w:spacing w:line="425"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10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厂家名称</w:t>
            </w:r>
          </w:p>
        </w:tc>
        <w:tc>
          <w:tcPr>
            <w:tcW w:w="1604" w:type="dxa"/>
            <w:tcBorders>
              <w:top w:val="single" w:color="000000" w:sz="10" w:space="0"/>
            </w:tcBorders>
            <w:vAlign w:val="top"/>
          </w:tcPr>
          <w:p>
            <w:pPr>
              <w:kinsoku w:val="0"/>
              <w:autoSpaceDE w:val="0"/>
              <w:autoSpaceDN w:val="0"/>
              <w:adjustRightInd w:val="0"/>
              <w:snapToGrid w:val="0"/>
              <w:spacing w:before="37" w:line="220" w:lineRule="auto"/>
              <w:ind w:left="21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近两年同类</w:t>
            </w:r>
          </w:p>
          <w:p>
            <w:pPr>
              <w:kinsoku w:val="0"/>
              <w:autoSpaceDE w:val="0"/>
              <w:autoSpaceDN w:val="0"/>
              <w:adjustRightInd w:val="0"/>
              <w:snapToGrid w:val="0"/>
              <w:spacing w:before="182" w:line="219" w:lineRule="auto"/>
              <w:ind w:left="21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型机组主要</w:t>
            </w:r>
          </w:p>
          <w:p>
            <w:pPr>
              <w:kinsoku w:val="0"/>
              <w:autoSpaceDE w:val="0"/>
              <w:autoSpaceDN w:val="0"/>
              <w:adjustRightInd w:val="0"/>
              <w:snapToGrid w:val="0"/>
              <w:spacing w:before="183" w:line="220" w:lineRule="auto"/>
              <w:ind w:left="57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业绩</w:t>
            </w:r>
          </w:p>
        </w:tc>
        <w:tc>
          <w:tcPr>
            <w:tcW w:w="914" w:type="dxa"/>
            <w:tcBorders>
              <w:top w:val="single" w:color="000000" w:sz="10" w:space="0"/>
              <w:right w:val="single" w:color="000000" w:sz="10" w:space="0"/>
            </w:tcBorders>
            <w:vAlign w:val="top"/>
          </w:tcPr>
          <w:p>
            <w:pPr>
              <w:widowControl/>
              <w:kinsoku w:val="0"/>
              <w:autoSpaceDE w:val="0"/>
              <w:autoSpaceDN w:val="0"/>
              <w:adjustRightInd w:val="0"/>
              <w:snapToGrid w:val="0"/>
              <w:spacing w:line="424"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1" w:lineRule="auto"/>
              <w:ind w:left="22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718" w:type="dxa"/>
            <w:tcBorders>
              <w:lef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0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9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5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0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14" w:type="dxa"/>
            <w:tcBorders>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1" w:hRule="atLeast"/>
        </w:trPr>
        <w:tc>
          <w:tcPr>
            <w:tcW w:w="718" w:type="dxa"/>
            <w:tcBorders>
              <w:lef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0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9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5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0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14" w:type="dxa"/>
            <w:tcBorders>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9" w:hRule="atLeast"/>
        </w:trPr>
        <w:tc>
          <w:tcPr>
            <w:tcW w:w="718" w:type="dxa"/>
            <w:tcBorders>
              <w:lef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0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9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5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0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14" w:type="dxa"/>
            <w:tcBorders>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1" w:hRule="atLeast"/>
        </w:trPr>
        <w:tc>
          <w:tcPr>
            <w:tcW w:w="718" w:type="dxa"/>
            <w:tcBorders>
              <w:lef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0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9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5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0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14" w:type="dxa"/>
            <w:tcBorders>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8" w:hRule="atLeast"/>
        </w:trPr>
        <w:tc>
          <w:tcPr>
            <w:tcW w:w="718" w:type="dxa"/>
            <w:tcBorders>
              <w:lef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0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9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5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0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14" w:type="dxa"/>
            <w:tcBorders>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widowControl/>
        <w:kinsoku w:val="0"/>
        <w:autoSpaceDE w:val="0"/>
        <w:autoSpaceDN w:val="0"/>
        <w:adjustRightInd w:val="0"/>
        <w:snapToGrid w:val="0"/>
        <w:spacing w:line="259"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59"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60"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453"/>
        <w:jc w:val="left"/>
        <w:textAlignment w:val="baseline"/>
        <w:outlineLvl w:val="0"/>
        <w:rPr>
          <w:rFonts w:hint="eastAsia" w:ascii="宋体" w:hAnsi="宋体" w:eastAsia="宋体" w:cs="宋体"/>
          <w:snapToGrid w:val="0"/>
          <w:color w:val="000000"/>
          <w:kern w:val="0"/>
          <w:sz w:val="24"/>
          <w:szCs w:val="24"/>
          <w:lang w:val="en-US" w:eastAsia="en-US" w:bidi="ar-SA"/>
        </w:rPr>
      </w:pPr>
      <w:bookmarkStart w:id="206" w:name="_Toc23658"/>
      <w:bookmarkStart w:id="207" w:name="_Toc16219"/>
      <w:bookmarkStart w:id="208" w:name="_Toc10082"/>
      <w:r>
        <w:rPr>
          <w:rFonts w:hint="eastAsia" w:ascii="宋体" w:hAnsi="宋体" w:eastAsia="宋体" w:cs="宋体"/>
          <w:snapToGrid w:val="0"/>
          <w:color w:val="000000"/>
          <w:spacing w:val="-3"/>
          <w:kern w:val="0"/>
          <w:sz w:val="24"/>
          <w:szCs w:val="24"/>
          <w:lang w:val="en-US" w:eastAsia="en-US" w:bidi="ar-SA"/>
        </w:rPr>
        <w:t>2、对外购件的质量管理内容情况说明。</w:t>
      </w:r>
      <w:bookmarkEnd w:id="206"/>
      <w:bookmarkEnd w:id="207"/>
      <w:bookmarkEnd w:id="208"/>
    </w:p>
    <w:p>
      <w:pPr>
        <w:spacing w:line="220" w:lineRule="auto"/>
        <w:rPr>
          <w:rFonts w:hint="eastAsia" w:ascii="宋体" w:hAnsi="宋体" w:eastAsia="宋体" w:cs="宋体"/>
        </w:rPr>
        <w:sectPr>
          <w:headerReference r:id="rId9" w:type="default"/>
          <w:footerReference r:id="rId10" w:type="default"/>
          <w:pgSz w:w="11907" w:h="16841"/>
          <w:pgMar w:top="1125" w:right="1327" w:bottom="1187" w:left="1673" w:header="884" w:footer="1026" w:gutter="0"/>
          <w:pgNumType w:fmt="decimal"/>
          <w:cols w:space="720" w:num="1"/>
        </w:sectPr>
      </w:pPr>
    </w:p>
    <w:p>
      <w:pPr>
        <w:keepNext w:val="0"/>
        <w:keepLines w:val="0"/>
        <w:pageBreakBefore w:val="0"/>
        <w:kinsoku w:val="0"/>
        <w:wordWrap/>
        <w:overflowPunct/>
        <w:topLinePunct w:val="0"/>
        <w:autoSpaceDE w:val="0"/>
        <w:autoSpaceDN w:val="0"/>
        <w:bidi w:val="0"/>
        <w:adjustRightInd w:val="0"/>
        <w:snapToGrid w:val="0"/>
        <w:spacing w:before="335" w:line="520"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09" w:name="_Toc17"/>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8 运行维护手册</w:t>
      </w:r>
      <w:bookmarkEnd w:id="209"/>
    </w:p>
    <w:p>
      <w:pPr>
        <w:keepNext w:val="0"/>
        <w:keepLines w:val="0"/>
        <w:pageBreakBefore w:val="0"/>
        <w:kinsoku w:val="0"/>
        <w:wordWrap/>
        <w:overflowPunct/>
        <w:topLinePunct w:val="0"/>
        <w:autoSpaceDE w:val="0"/>
        <w:autoSpaceDN w:val="0"/>
        <w:bidi w:val="0"/>
        <w:adjustRightInd w:val="0"/>
        <w:snapToGrid w:val="0"/>
        <w:spacing w:before="218" w:line="520" w:lineRule="exact"/>
        <w:ind w:left="3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运行维护手册格式要求如下：</w:t>
      </w:r>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kinsoku w:val="0"/>
        <w:wordWrap/>
        <w:overflowPunct/>
        <w:topLinePunct w:val="0"/>
        <w:autoSpaceDE w:val="0"/>
        <w:autoSpaceDN w:val="0"/>
        <w:bidi w:val="0"/>
        <w:adjustRightInd w:val="0"/>
        <w:snapToGrid w:val="0"/>
        <w:spacing w:before="139" w:line="520" w:lineRule="exact"/>
        <w:ind w:firstLine="2688" w:firstLineChars="600"/>
        <w:jc w:val="left"/>
        <w:textAlignment w:val="baseline"/>
        <w:rPr>
          <w:rFonts w:hint="eastAsia" w:ascii="宋体" w:hAnsi="宋体" w:eastAsia="宋体" w:cs="宋体"/>
          <w:snapToGrid w:val="0"/>
          <w:color w:val="000000"/>
          <w:kern w:val="0"/>
          <w:sz w:val="43"/>
          <w:szCs w:val="43"/>
          <w:lang w:val="en-US" w:eastAsia="en-US" w:bidi="ar-SA"/>
        </w:rPr>
      </w:pPr>
      <w:r>
        <w:rPr>
          <w:rFonts w:hint="eastAsia" w:ascii="宋体" w:hAnsi="宋体" w:eastAsia="宋体" w:cs="宋体"/>
          <w:snapToGrid w:val="0"/>
          <w:color w:val="000000"/>
          <w:spacing w:val="9"/>
          <w:kern w:val="0"/>
          <w:sz w:val="43"/>
          <w:szCs w:val="43"/>
          <w:lang w:val="en-US" w:eastAsia="zh-CN" w:bidi="ar-SA"/>
          <w14:textOutline w14:w="7968" w14:cap="flat" w14:cmpd="sng">
            <w14:solidFill>
              <w14:srgbClr w14:val="000000"/>
            </w14:solidFill>
            <w14:prstDash w14:val="solid"/>
            <w14:miter w14:val="0"/>
          </w14:textOutline>
        </w:rPr>
        <w:t>沙湾水电</w:t>
      </w:r>
      <w:r>
        <w:rPr>
          <w:rFonts w:hint="eastAsia" w:ascii="宋体" w:hAnsi="宋体" w:eastAsia="宋体" w:cs="宋体"/>
          <w:snapToGrid w:val="0"/>
          <w:color w:val="000000"/>
          <w:spacing w:val="9"/>
          <w:kern w:val="0"/>
          <w:sz w:val="43"/>
          <w:szCs w:val="43"/>
          <w:lang w:val="en-US" w:eastAsia="en-US" w:bidi="ar-SA"/>
          <w14:textOutline w14:w="7968" w14:cap="flat" w14:cmpd="sng">
            <w14:solidFill>
              <w14:srgbClr w14:val="000000"/>
            </w14:solidFill>
            <w14:prstDash w14:val="solid"/>
            <w14:miter w14:val="0"/>
          </w14:textOutline>
        </w:rPr>
        <w:t>保护设备</w:t>
      </w:r>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kinsoku w:val="0"/>
        <w:wordWrap/>
        <w:overflowPunct/>
        <w:topLinePunct w:val="0"/>
        <w:autoSpaceDE w:val="0"/>
        <w:autoSpaceDN w:val="0"/>
        <w:bidi w:val="0"/>
        <w:adjustRightInd w:val="0"/>
        <w:snapToGrid w:val="0"/>
        <w:spacing w:before="101" w:line="520" w:lineRule="exact"/>
        <w:ind w:left="3255"/>
        <w:jc w:val="left"/>
        <w:textAlignment w:val="baseline"/>
        <w:rPr>
          <w:rFonts w:hint="eastAsia" w:ascii="宋体" w:hAnsi="宋体" w:eastAsia="宋体" w:cs="宋体"/>
          <w:snapToGrid w:val="0"/>
          <w:color w:val="000000"/>
          <w:kern w:val="0"/>
          <w:sz w:val="31"/>
          <w:szCs w:val="31"/>
          <w:lang w:val="en-US" w:eastAsia="en-US" w:bidi="ar-SA"/>
        </w:rPr>
      </w:pPr>
      <w:r>
        <w:rPr>
          <w:rFonts w:hint="eastAsia" w:ascii="宋体" w:hAnsi="宋体" w:eastAsia="宋体" w:cs="宋体"/>
          <w:snapToGrid w:val="0"/>
          <w:color w:val="000000"/>
          <w:spacing w:val="-5"/>
          <w:kern w:val="0"/>
          <w:sz w:val="31"/>
          <w:szCs w:val="31"/>
          <w:lang w:val="en-US" w:eastAsia="en-US" w:bidi="ar-SA"/>
          <w14:textOutline w14:w="5791" w14:cap="flat" w14:cmpd="sng">
            <w14:solidFill>
              <w14:srgbClr w14:val="000000"/>
            </w14:solidFill>
            <w14:prstDash w14:val="solid"/>
            <w14:miter w14:val="0"/>
          </w14:textOutline>
        </w:rPr>
        <w:t>运</w:t>
      </w:r>
      <w:r>
        <w:rPr>
          <w:rFonts w:hint="eastAsia" w:ascii="宋体" w:hAnsi="宋体" w:eastAsia="宋体" w:cs="宋体"/>
          <w:snapToGrid w:val="0"/>
          <w:color w:val="000000"/>
          <w:spacing w:val="16"/>
          <w:kern w:val="0"/>
          <w:sz w:val="31"/>
          <w:szCs w:val="31"/>
          <w:lang w:val="en-US" w:eastAsia="en-US" w:bidi="ar-SA"/>
        </w:rPr>
        <w:t xml:space="preserve">  </w:t>
      </w:r>
      <w:r>
        <w:rPr>
          <w:rFonts w:hint="eastAsia" w:ascii="宋体" w:hAnsi="宋体" w:eastAsia="宋体" w:cs="宋体"/>
          <w:snapToGrid w:val="0"/>
          <w:color w:val="000000"/>
          <w:spacing w:val="-5"/>
          <w:kern w:val="0"/>
          <w:sz w:val="31"/>
          <w:szCs w:val="31"/>
          <w:lang w:val="en-US" w:eastAsia="en-US" w:bidi="ar-SA"/>
          <w14:textOutline w14:w="5791" w14:cap="flat" w14:cmpd="sng">
            <w14:solidFill>
              <w14:srgbClr w14:val="000000"/>
            </w14:solidFill>
            <w14:prstDash w14:val="solid"/>
            <w14:miter w14:val="0"/>
          </w14:textOutline>
        </w:rPr>
        <w:t>行</w:t>
      </w:r>
      <w:r>
        <w:rPr>
          <w:rFonts w:hint="eastAsia" w:ascii="宋体" w:hAnsi="宋体" w:eastAsia="宋体" w:cs="宋体"/>
          <w:snapToGrid w:val="0"/>
          <w:color w:val="000000"/>
          <w:spacing w:val="15"/>
          <w:kern w:val="0"/>
          <w:sz w:val="31"/>
          <w:szCs w:val="31"/>
          <w:lang w:val="en-US" w:eastAsia="en-US" w:bidi="ar-SA"/>
        </w:rPr>
        <w:t xml:space="preserve">  </w:t>
      </w:r>
      <w:r>
        <w:rPr>
          <w:rFonts w:hint="eastAsia" w:ascii="宋体" w:hAnsi="宋体" w:eastAsia="宋体" w:cs="宋体"/>
          <w:snapToGrid w:val="0"/>
          <w:color w:val="000000"/>
          <w:spacing w:val="-5"/>
          <w:kern w:val="0"/>
          <w:sz w:val="31"/>
          <w:szCs w:val="31"/>
          <w:lang w:val="en-US" w:eastAsia="en-US" w:bidi="ar-SA"/>
          <w14:textOutline w14:w="5791" w14:cap="flat" w14:cmpd="sng">
            <w14:solidFill>
              <w14:srgbClr w14:val="000000"/>
            </w14:solidFill>
            <w14:prstDash w14:val="solid"/>
            <w14:miter w14:val="0"/>
          </w14:textOutline>
        </w:rPr>
        <w:t>维</w:t>
      </w:r>
      <w:r>
        <w:rPr>
          <w:rFonts w:hint="eastAsia" w:ascii="宋体" w:hAnsi="宋体" w:eastAsia="宋体" w:cs="宋体"/>
          <w:snapToGrid w:val="0"/>
          <w:color w:val="000000"/>
          <w:spacing w:val="14"/>
          <w:kern w:val="0"/>
          <w:sz w:val="31"/>
          <w:szCs w:val="31"/>
          <w:lang w:val="en-US" w:eastAsia="en-US" w:bidi="ar-SA"/>
        </w:rPr>
        <w:t xml:space="preserve">  </w:t>
      </w:r>
      <w:r>
        <w:rPr>
          <w:rFonts w:hint="eastAsia" w:ascii="宋体" w:hAnsi="宋体" w:eastAsia="宋体" w:cs="宋体"/>
          <w:snapToGrid w:val="0"/>
          <w:color w:val="000000"/>
          <w:spacing w:val="-5"/>
          <w:kern w:val="0"/>
          <w:sz w:val="31"/>
          <w:szCs w:val="31"/>
          <w:lang w:val="en-US" w:eastAsia="en-US" w:bidi="ar-SA"/>
          <w14:textOutline w14:w="5791" w14:cap="flat" w14:cmpd="sng">
            <w14:solidFill>
              <w14:srgbClr w14:val="000000"/>
            </w14:solidFill>
            <w14:prstDash w14:val="solid"/>
            <w14:miter w14:val="0"/>
          </w14:textOutline>
        </w:rPr>
        <w:t>护</w:t>
      </w:r>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kinsoku w:val="0"/>
        <w:wordWrap/>
        <w:overflowPunct/>
        <w:topLinePunct w:val="0"/>
        <w:autoSpaceDE w:val="0"/>
        <w:autoSpaceDN w:val="0"/>
        <w:bidi w:val="0"/>
        <w:adjustRightInd w:val="0"/>
        <w:snapToGrid w:val="0"/>
        <w:spacing w:before="101" w:line="520" w:lineRule="exact"/>
        <w:ind w:left="4217"/>
        <w:jc w:val="left"/>
        <w:textAlignment w:val="baseline"/>
        <w:rPr>
          <w:rFonts w:hint="eastAsia" w:ascii="宋体" w:hAnsi="宋体" w:eastAsia="宋体" w:cs="宋体"/>
          <w:snapToGrid w:val="0"/>
          <w:color w:val="000000"/>
          <w:kern w:val="0"/>
          <w:sz w:val="31"/>
          <w:szCs w:val="31"/>
          <w:lang w:val="en-US" w:eastAsia="en-US" w:bidi="ar-SA"/>
        </w:rPr>
      </w:pPr>
      <w:r>
        <w:rPr>
          <w:rFonts w:hint="eastAsia" w:ascii="宋体" w:hAnsi="宋体" w:eastAsia="宋体" w:cs="宋体"/>
          <w:snapToGrid w:val="0"/>
          <w:color w:val="000000"/>
          <w:kern w:val="0"/>
          <w:sz w:val="31"/>
          <w:szCs w:val="31"/>
          <w:lang w:val="en-US" w:eastAsia="en-US" w:bidi="ar-SA"/>
          <w14:textOutline w14:w="5791" w14:cap="flat" w14:cmpd="sng">
            <w14:solidFill>
              <w14:srgbClr w14:val="000000"/>
            </w14:solidFill>
            <w14:prstDash w14:val="solid"/>
            <w14:miter w14:val="0"/>
          </w14:textOutline>
        </w:rPr>
        <w:t>手</w:t>
      </w:r>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kinsoku w:val="0"/>
        <w:wordWrap/>
        <w:overflowPunct/>
        <w:topLinePunct w:val="0"/>
        <w:autoSpaceDE w:val="0"/>
        <w:autoSpaceDN w:val="0"/>
        <w:bidi w:val="0"/>
        <w:adjustRightInd w:val="0"/>
        <w:snapToGrid w:val="0"/>
        <w:spacing w:before="101" w:line="520" w:lineRule="exact"/>
        <w:ind w:left="4217"/>
        <w:jc w:val="left"/>
        <w:textAlignment w:val="baseline"/>
        <w:rPr>
          <w:rFonts w:hint="eastAsia" w:ascii="宋体" w:hAnsi="宋体" w:eastAsia="宋体" w:cs="宋体"/>
          <w:snapToGrid w:val="0"/>
          <w:color w:val="000000"/>
          <w:kern w:val="0"/>
          <w:sz w:val="31"/>
          <w:szCs w:val="31"/>
          <w:lang w:val="en-US" w:eastAsia="en-US" w:bidi="ar-SA"/>
        </w:rPr>
      </w:pPr>
      <w:r>
        <w:rPr>
          <w:rFonts w:hint="eastAsia" w:ascii="宋体" w:hAnsi="宋体" w:eastAsia="宋体" w:cs="宋体"/>
          <w:snapToGrid w:val="0"/>
          <w:color w:val="000000"/>
          <w:kern w:val="0"/>
          <w:sz w:val="31"/>
          <w:szCs w:val="31"/>
          <w:lang w:val="en-US" w:eastAsia="en-US" w:bidi="ar-SA"/>
          <w14:textOutline w14:w="5791" w14:cap="flat" w14:cmpd="sng">
            <w14:solidFill>
              <w14:srgbClr w14:val="000000"/>
            </w14:solidFill>
            <w14:prstDash w14:val="solid"/>
            <w14:miter w14:val="0"/>
          </w14:textOutline>
        </w:rPr>
        <w:t>册</w:t>
      </w:r>
    </w:p>
    <w:p>
      <w:pPr>
        <w:keepNext w:val="0"/>
        <w:keepLines w:val="0"/>
        <w:pageBreakBefore w:val="0"/>
        <w:widowControl/>
        <w:kinsoku w:val="0"/>
        <w:wordWrap/>
        <w:overflowPunct/>
        <w:topLinePunct w:val="0"/>
        <w:autoSpaceDE w:val="0"/>
        <w:autoSpaceDN w:val="0"/>
        <w:bidi w:val="0"/>
        <w:adjustRightInd w:val="0"/>
        <w:snapToGrid w:val="0"/>
        <w:spacing w:line="52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kinsoku w:val="0"/>
        <w:wordWrap/>
        <w:overflowPunct/>
        <w:topLinePunct w:val="0"/>
        <w:autoSpaceDE w:val="0"/>
        <w:autoSpaceDN w:val="0"/>
        <w:bidi w:val="0"/>
        <w:adjustRightInd w:val="0"/>
        <w:snapToGrid w:val="0"/>
        <w:spacing w:before="78" w:line="52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7"/>
          <w:sz w:val="24"/>
          <w:szCs w:val="24"/>
          <w:lang w:val="en-US" w:eastAsia="en-US" w:bidi="ar-SA"/>
        </w:rPr>
        <w:t>要求：</w:t>
      </w:r>
      <w:r>
        <w:rPr>
          <w:rFonts w:hint="eastAsia" w:ascii="宋体" w:hAnsi="宋体" w:eastAsia="宋体" w:cs="宋体"/>
          <w:snapToGrid w:val="0"/>
          <w:color w:val="000000"/>
          <w:spacing w:val="9"/>
          <w:kern w:val="0"/>
          <w:position w:val="17"/>
          <w:sz w:val="24"/>
          <w:szCs w:val="24"/>
          <w:lang w:val="en-US" w:eastAsia="en-US" w:bidi="ar-SA"/>
        </w:rPr>
        <w:t xml:space="preserve"> </w:t>
      </w:r>
      <w:r>
        <w:rPr>
          <w:rFonts w:hint="eastAsia" w:ascii="宋体" w:hAnsi="宋体" w:eastAsia="宋体" w:cs="宋体"/>
          <w:snapToGrid w:val="0"/>
          <w:color w:val="000000"/>
          <w:spacing w:val="-21"/>
          <w:kern w:val="0"/>
          <w:position w:val="17"/>
          <w:sz w:val="24"/>
          <w:szCs w:val="24"/>
          <w:lang w:val="en-US" w:eastAsia="en-US" w:bidi="ar-SA"/>
        </w:rPr>
        <w:t>一式</w:t>
      </w:r>
      <w:r>
        <w:rPr>
          <w:rFonts w:hint="eastAsia" w:ascii="宋体" w:hAnsi="宋体" w:eastAsia="宋体" w:cs="宋体"/>
          <w:snapToGrid w:val="0"/>
          <w:color w:val="000000"/>
          <w:spacing w:val="-33"/>
          <w:kern w:val="0"/>
          <w:position w:val="17"/>
          <w:sz w:val="24"/>
          <w:szCs w:val="24"/>
          <w:lang w:val="en-US" w:eastAsia="en-US" w:bidi="ar-SA"/>
        </w:rPr>
        <w:t xml:space="preserve"> </w:t>
      </w:r>
      <w:r>
        <w:rPr>
          <w:rFonts w:hint="eastAsia" w:ascii="宋体" w:hAnsi="宋体" w:eastAsia="宋体" w:cs="宋体"/>
          <w:snapToGrid w:val="0"/>
          <w:color w:val="000000"/>
          <w:spacing w:val="-21"/>
          <w:kern w:val="0"/>
          <w:position w:val="17"/>
          <w:sz w:val="24"/>
          <w:szCs w:val="24"/>
          <w:lang w:val="en-US" w:eastAsia="en-US" w:bidi="ar-SA"/>
        </w:rPr>
        <w:t>10</w:t>
      </w:r>
      <w:r>
        <w:rPr>
          <w:rFonts w:hint="eastAsia" w:ascii="宋体" w:hAnsi="宋体" w:eastAsia="宋体" w:cs="宋体"/>
          <w:snapToGrid w:val="0"/>
          <w:color w:val="000000"/>
          <w:spacing w:val="-50"/>
          <w:kern w:val="0"/>
          <w:position w:val="17"/>
          <w:sz w:val="24"/>
          <w:szCs w:val="24"/>
          <w:lang w:val="en-US" w:eastAsia="en-US" w:bidi="ar-SA"/>
        </w:rPr>
        <w:t xml:space="preserve"> </w:t>
      </w:r>
      <w:r>
        <w:rPr>
          <w:rFonts w:hint="eastAsia" w:ascii="宋体" w:hAnsi="宋体" w:eastAsia="宋体" w:cs="宋体"/>
          <w:snapToGrid w:val="0"/>
          <w:color w:val="000000"/>
          <w:spacing w:val="-21"/>
          <w:kern w:val="0"/>
          <w:position w:val="17"/>
          <w:sz w:val="24"/>
          <w:szCs w:val="24"/>
          <w:lang w:val="en-US" w:eastAsia="en-US" w:bidi="ar-SA"/>
        </w:rPr>
        <w:t>套</w:t>
      </w:r>
    </w:p>
    <w:p>
      <w:pPr>
        <w:keepNext w:val="0"/>
        <w:keepLines w:val="0"/>
        <w:pageBreakBefore w:val="0"/>
        <w:kinsoku w:val="0"/>
        <w:wordWrap/>
        <w:overflowPunct/>
        <w:topLinePunct w:val="0"/>
        <w:autoSpaceDE w:val="0"/>
        <w:autoSpaceDN w:val="0"/>
        <w:bidi w:val="0"/>
        <w:adjustRightInd w:val="0"/>
        <w:snapToGrid w:val="0"/>
        <w:spacing w:before="1" w:line="52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3"/>
          <w:w w:val="98"/>
          <w:kern w:val="0"/>
          <w:sz w:val="24"/>
          <w:szCs w:val="24"/>
          <w:lang w:val="en-US" w:eastAsia="en-US" w:bidi="ar-SA"/>
        </w:rPr>
        <w:t>纸张：</w:t>
      </w:r>
      <w:r>
        <w:rPr>
          <w:rFonts w:hint="eastAsia" w:ascii="宋体" w:hAnsi="宋体" w:eastAsia="宋体" w:cs="宋体"/>
          <w:snapToGrid w:val="0"/>
          <w:color w:val="000000"/>
          <w:spacing w:val="2"/>
          <w:kern w:val="0"/>
          <w:sz w:val="24"/>
          <w:szCs w:val="24"/>
          <w:lang w:val="en-US" w:eastAsia="en-US" w:bidi="ar-SA"/>
        </w:rPr>
        <w:t xml:space="preserve"> </w:t>
      </w:r>
      <w:r>
        <w:rPr>
          <w:rFonts w:hint="eastAsia" w:ascii="宋体" w:hAnsi="宋体" w:eastAsia="宋体" w:cs="宋体"/>
          <w:snapToGrid w:val="0"/>
          <w:color w:val="000000"/>
          <w:spacing w:val="-23"/>
          <w:w w:val="98"/>
          <w:kern w:val="0"/>
          <w:sz w:val="24"/>
          <w:szCs w:val="24"/>
          <w:lang w:val="en-US" w:eastAsia="en-US" w:bidi="ar-SA"/>
        </w:rPr>
        <w:t>A4</w:t>
      </w:r>
    </w:p>
    <w:sdt>
      <w:sdtPr>
        <w:rPr>
          <w:rFonts w:hint="eastAsia" w:ascii="宋体" w:hAnsi="宋体" w:eastAsia="宋体" w:cs="宋体"/>
          <w:snapToGrid w:val="0"/>
          <w:color w:val="000000"/>
          <w:kern w:val="0"/>
          <w:sz w:val="24"/>
          <w:szCs w:val="24"/>
          <w:lang w:val="en-US" w:eastAsia="en-US" w:bidi="ar-SA"/>
        </w:rPr>
        <w:id w:val="2"/>
        <w:docPartObj>
          <w:docPartGallery w:val="Table of Contents"/>
          <w:docPartUnique/>
        </w:docPartObj>
      </w:sdtPr>
      <w:sdtEndPr>
        <w:rPr>
          <w:rFonts w:hint="eastAsia" w:ascii="宋体" w:hAnsi="宋体" w:eastAsia="宋体" w:cs="宋体"/>
          <w:snapToGrid w:val="0"/>
          <w:color w:val="000000"/>
          <w:kern w:val="0"/>
          <w:sz w:val="24"/>
          <w:szCs w:val="24"/>
          <w:lang w:val="en-US" w:eastAsia="en-US" w:bidi="ar-SA"/>
        </w:rPr>
      </w:sdtEndPr>
      <w:sdtContent>
        <w:p>
          <w:pPr>
            <w:keepNext w:val="0"/>
            <w:keepLines w:val="0"/>
            <w:pageBreakBefore w:val="0"/>
            <w:kinsoku w:val="0"/>
            <w:wordWrap/>
            <w:overflowPunct/>
            <w:topLinePunct w:val="0"/>
            <w:autoSpaceDE w:val="0"/>
            <w:autoSpaceDN w:val="0"/>
            <w:bidi w:val="0"/>
            <w:adjustRightInd w:val="0"/>
            <w:snapToGrid w:val="0"/>
            <w:spacing w:before="177" w:line="52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字体：宋体，小四号</w:t>
          </w:r>
        </w:p>
        <w:p>
          <w:pPr>
            <w:keepNext w:val="0"/>
            <w:keepLines w:val="0"/>
            <w:pageBreakBefore w:val="0"/>
            <w:kinsoku w:val="0"/>
            <w:wordWrap/>
            <w:overflowPunct/>
            <w:topLinePunct w:val="0"/>
            <w:autoSpaceDE w:val="0"/>
            <w:autoSpaceDN w:val="0"/>
            <w:bidi w:val="0"/>
            <w:adjustRightInd w:val="0"/>
            <w:snapToGrid w:val="0"/>
            <w:spacing w:before="183" w:line="520" w:lineRule="exact"/>
            <w:ind w:left="4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2"/>
              <w:kern w:val="0"/>
              <w:sz w:val="24"/>
              <w:szCs w:val="24"/>
              <w:lang w:val="en-US" w:eastAsia="en-US" w:bidi="ar-SA"/>
            </w:rPr>
            <w:t>行间距：</w:t>
          </w:r>
          <w:r>
            <w:rPr>
              <w:rFonts w:hint="eastAsia" w:ascii="宋体" w:hAnsi="宋体" w:eastAsia="宋体" w:cs="宋体"/>
              <w:snapToGrid w:val="0"/>
              <w:color w:val="000000"/>
              <w:spacing w:val="41"/>
              <w:kern w:val="0"/>
              <w:sz w:val="24"/>
              <w:szCs w:val="24"/>
              <w:lang w:val="en-US" w:eastAsia="en-US" w:bidi="ar-SA"/>
            </w:rPr>
            <w:t xml:space="preserve"> </w:t>
          </w:r>
          <w:r>
            <w:rPr>
              <w:rFonts w:hint="eastAsia" w:ascii="宋体" w:hAnsi="宋体" w:eastAsia="宋体" w:cs="宋体"/>
              <w:snapToGrid w:val="0"/>
              <w:color w:val="000000"/>
              <w:spacing w:val="-22"/>
              <w:kern w:val="0"/>
              <w:sz w:val="24"/>
              <w:szCs w:val="24"/>
              <w:lang w:val="en-US" w:eastAsia="en-US" w:bidi="ar-SA"/>
            </w:rPr>
            <w:t>1.5</w:t>
          </w:r>
          <w:r>
            <w:rPr>
              <w:rFonts w:hint="eastAsia" w:ascii="宋体" w:hAnsi="宋体" w:eastAsia="宋体" w:cs="宋体"/>
              <w:snapToGrid w:val="0"/>
              <w:color w:val="000000"/>
              <w:spacing w:val="-50"/>
              <w:kern w:val="0"/>
              <w:sz w:val="24"/>
              <w:szCs w:val="24"/>
              <w:lang w:val="en-US" w:eastAsia="en-US" w:bidi="ar-SA"/>
            </w:rPr>
            <w:t xml:space="preserve"> </w:t>
          </w:r>
          <w:r>
            <w:rPr>
              <w:rFonts w:hint="eastAsia" w:ascii="宋体" w:hAnsi="宋体" w:eastAsia="宋体" w:cs="宋体"/>
              <w:snapToGrid w:val="0"/>
              <w:color w:val="000000"/>
              <w:spacing w:val="-22"/>
              <w:kern w:val="0"/>
              <w:sz w:val="24"/>
              <w:szCs w:val="24"/>
              <w:lang w:val="en-US" w:eastAsia="en-US" w:bidi="ar-SA"/>
            </w:rPr>
            <w:t>倍</w:t>
          </w:r>
        </w:p>
        <w:p>
          <w:pPr>
            <w:keepNext w:val="0"/>
            <w:keepLines w:val="0"/>
            <w:pageBreakBefore w:val="0"/>
            <w:kinsoku w:val="0"/>
            <w:wordWrap/>
            <w:overflowPunct/>
            <w:topLinePunct w:val="0"/>
            <w:autoSpaceDE w:val="0"/>
            <w:autoSpaceDN w:val="0"/>
            <w:bidi w:val="0"/>
            <w:adjustRightInd w:val="0"/>
            <w:snapToGrid w:val="0"/>
            <w:spacing w:before="179" w:line="520" w:lineRule="exact"/>
            <w:ind w:left="4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页边距（mm</w:t>
          </w:r>
          <w:r>
            <w:rPr>
              <w:rFonts w:hint="eastAsia" w:ascii="宋体" w:hAnsi="宋体" w:eastAsia="宋体" w:cs="宋体"/>
              <w:snapToGrid w:val="0"/>
              <w:color w:val="000000"/>
              <w:spacing w:val="-64"/>
              <w:kern w:val="0"/>
              <w:sz w:val="24"/>
              <w:szCs w:val="24"/>
              <w:lang w:val="en-US" w:eastAsia="en-US" w:bidi="ar-SA"/>
            </w:rPr>
            <w:t>）：</w:t>
          </w:r>
          <w:r>
            <w:rPr>
              <w:rFonts w:hint="eastAsia" w:ascii="宋体" w:hAnsi="宋体" w:eastAsia="宋体" w:cs="宋体"/>
              <w:snapToGrid w:val="0"/>
              <w:color w:val="000000"/>
              <w:spacing w:val="-1"/>
              <w:kern w:val="0"/>
              <w:sz w:val="24"/>
              <w:szCs w:val="24"/>
              <w:lang w:val="en-US" w:eastAsia="en-US" w:bidi="ar-SA"/>
            </w:rPr>
            <w:t>左-30  右-25  上-30</w:t>
          </w:r>
          <w:r>
            <w:rPr>
              <w:rFonts w:hint="eastAsia" w:ascii="宋体" w:hAnsi="宋体" w:eastAsia="宋体" w:cs="宋体"/>
              <w:snapToGrid w:val="0"/>
              <w:color w:val="000000"/>
              <w:spacing w:val="9"/>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下-</w:t>
          </w: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\l "bookmark16"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40</w:t>
          </w:r>
          <w:r>
            <w:rPr>
              <w:rFonts w:hint="eastAsia" w:ascii="宋体" w:hAnsi="宋体" w:eastAsia="宋体" w:cs="宋体"/>
              <w:snapToGrid w:val="0"/>
              <w:color w:val="000000"/>
              <w:spacing w:val="-1"/>
              <w:kern w:val="0"/>
              <w:sz w:val="24"/>
              <w:szCs w:val="24"/>
              <w:lang w:val="en-US" w:eastAsia="en-US" w:bidi="ar-SA"/>
            </w:rPr>
            <w:fldChar w:fldCharType="end"/>
          </w:r>
        </w:p>
      </w:sdtContent>
    </w:sdt>
    <w:p>
      <w:pPr>
        <w:keepNext w:val="0"/>
        <w:keepLines w:val="0"/>
        <w:pageBreakBefore w:val="0"/>
        <w:kinsoku w:val="0"/>
        <w:wordWrap/>
        <w:overflowPunct/>
        <w:topLinePunct w:val="0"/>
        <w:autoSpaceDE w:val="0"/>
        <w:autoSpaceDN w:val="0"/>
        <w:bidi w:val="0"/>
        <w:adjustRightInd w:val="0"/>
        <w:snapToGrid w:val="0"/>
        <w:spacing w:before="181" w:line="520" w:lineRule="exact"/>
        <w:ind w:left="4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position w:val="17"/>
          <w:sz w:val="24"/>
          <w:szCs w:val="24"/>
          <w:lang w:val="en-US" w:eastAsia="en-US" w:bidi="ar-SA"/>
        </w:rPr>
        <w:t xml:space="preserve">页眉： </w:t>
      </w:r>
      <w:r>
        <w:rPr>
          <w:rFonts w:hint="eastAsia" w:ascii="宋体" w:hAnsi="宋体" w:eastAsia="宋体" w:cs="宋体"/>
          <w:snapToGrid w:val="0"/>
          <w:color w:val="000000"/>
          <w:spacing w:val="-5"/>
          <w:kern w:val="0"/>
          <w:position w:val="17"/>
          <w:sz w:val="24"/>
          <w:szCs w:val="24"/>
          <w:lang w:val="en-US" w:eastAsia="zh-CN" w:bidi="ar-SA"/>
        </w:rPr>
        <w:t>四川浙新能沙湾</w:t>
      </w:r>
      <w:r>
        <w:rPr>
          <w:rFonts w:hint="eastAsia" w:ascii="宋体" w:hAnsi="宋体" w:eastAsia="宋体" w:cs="宋体"/>
          <w:snapToGrid w:val="0"/>
          <w:color w:val="000000"/>
          <w:spacing w:val="-5"/>
          <w:kern w:val="0"/>
          <w:position w:val="17"/>
          <w:sz w:val="24"/>
          <w:szCs w:val="24"/>
          <w:lang w:val="en-US" w:eastAsia="en-US" w:bidi="ar-SA"/>
        </w:rPr>
        <w:t>水力发电有限公司保护屏运行维护手册</w:t>
      </w:r>
    </w:p>
    <w:p>
      <w:pPr>
        <w:keepNext w:val="0"/>
        <w:keepLines w:val="0"/>
        <w:pageBreakBefore w:val="0"/>
        <w:kinsoku w:val="0"/>
        <w:wordWrap/>
        <w:overflowPunct/>
        <w:topLinePunct w:val="0"/>
        <w:autoSpaceDE w:val="0"/>
        <w:autoSpaceDN w:val="0"/>
        <w:bidi w:val="0"/>
        <w:adjustRightInd w:val="0"/>
        <w:snapToGrid w:val="0"/>
        <w:spacing w:line="520" w:lineRule="exact"/>
        <w:ind w:left="3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注：在正式提交前，先由招标人审定。</w:t>
      </w:r>
    </w:p>
    <w:p>
      <w:pPr>
        <w:keepNext w:val="0"/>
        <w:keepLines w:val="0"/>
        <w:pageBreakBefore w:val="0"/>
        <w:kinsoku w:val="0"/>
        <w:wordWrap/>
        <w:overflowPunct/>
        <w:topLinePunct w:val="0"/>
        <w:autoSpaceDE w:val="0"/>
        <w:autoSpaceDN w:val="0"/>
        <w:bidi w:val="0"/>
        <w:adjustRightInd w:val="0"/>
        <w:snapToGrid w:val="0"/>
        <w:spacing w:before="185" w:line="520" w:lineRule="exact"/>
        <w:ind w:left="38" w:right="34" w:firstLine="48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设备运行和维护手册的目的是能够把全部必要的数据和说明装订成册</w:t>
      </w:r>
      <w:r>
        <w:rPr>
          <w:rFonts w:hint="eastAsia" w:ascii="宋体" w:hAnsi="宋体" w:eastAsia="宋体" w:cs="宋体"/>
          <w:snapToGrid w:val="0"/>
          <w:color w:val="000000"/>
          <w:spacing w:val="-2"/>
          <w:kern w:val="0"/>
          <w:sz w:val="24"/>
          <w:szCs w:val="24"/>
          <w:lang w:val="en-US" w:eastAsia="en-US" w:bidi="ar-SA"/>
        </w:rPr>
        <w:t>，这样，</w:t>
      </w:r>
      <w:r>
        <w:rPr>
          <w:rFonts w:hint="eastAsia" w:ascii="宋体" w:hAnsi="宋体" w:eastAsia="宋体" w:cs="宋体"/>
          <w:snapToGrid w:val="0"/>
          <w:color w:val="000000"/>
          <w:kern w:val="0"/>
          <w:sz w:val="24"/>
          <w:szCs w:val="24"/>
          <w:lang w:val="en-US" w:eastAsia="en-US" w:bidi="ar-SA"/>
        </w:rPr>
        <w:t xml:space="preserve"> 运行人员可以较好地查阅和理解最初调试及试运行工作、有效操作以及在正常、事</w:t>
      </w:r>
      <w:r>
        <w:rPr>
          <w:rFonts w:hint="eastAsia" w:ascii="宋体" w:hAnsi="宋体" w:eastAsia="宋体" w:cs="宋体"/>
          <w:snapToGrid w:val="0"/>
          <w:color w:val="000000"/>
          <w:spacing w:val="17"/>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故和异常(非设计情况)下怎样正确操作设备和</w:t>
      </w:r>
      <w:r>
        <w:rPr>
          <w:rFonts w:hint="eastAsia" w:ascii="宋体" w:hAnsi="宋体" w:eastAsia="宋体" w:cs="宋体"/>
          <w:snapToGrid w:val="0"/>
          <w:color w:val="000000"/>
          <w:kern w:val="0"/>
          <w:sz w:val="24"/>
          <w:szCs w:val="24"/>
          <w:lang w:val="en-US" w:eastAsia="en-US" w:bidi="ar-SA"/>
        </w:rPr>
        <w:t>停机。在提交之前，双方应商定操作</w:t>
      </w:r>
    </w:p>
    <w:p>
      <w:pPr>
        <w:keepNext w:val="0"/>
        <w:keepLines w:val="0"/>
        <w:pageBreakBefore w:val="0"/>
        <w:kinsoku w:val="0"/>
        <w:wordWrap/>
        <w:overflowPunct/>
        <w:topLinePunct w:val="0"/>
        <w:autoSpaceDE w:val="0"/>
        <w:autoSpaceDN w:val="0"/>
        <w:bidi w:val="0"/>
        <w:adjustRightInd w:val="0"/>
        <w:snapToGrid w:val="0"/>
        <w:spacing w:line="52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和维护手册的形式和内容。</w:t>
      </w:r>
    </w:p>
    <w:p>
      <w:pPr>
        <w:keepNext w:val="0"/>
        <w:keepLines w:val="0"/>
        <w:pageBreakBefore w:val="0"/>
        <w:kinsoku w:val="0"/>
        <w:wordWrap/>
        <w:overflowPunct/>
        <w:topLinePunct w:val="0"/>
        <w:autoSpaceDE w:val="0"/>
        <w:autoSpaceDN w:val="0"/>
        <w:bidi w:val="0"/>
        <w:adjustRightInd w:val="0"/>
        <w:snapToGrid w:val="0"/>
        <w:spacing w:before="180" w:line="520" w:lineRule="exact"/>
        <w:ind w:right="29"/>
        <w:jc w:val="righ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position w:val="17"/>
          <w:sz w:val="24"/>
          <w:szCs w:val="24"/>
          <w:lang w:val="en-US" w:eastAsia="en-US" w:bidi="ar-SA"/>
        </w:rPr>
        <w:t>该手册应详细地叙述和说明设备构造， 使新来</w:t>
      </w:r>
      <w:r>
        <w:rPr>
          <w:rFonts w:hint="eastAsia" w:ascii="宋体" w:hAnsi="宋体" w:eastAsia="宋体" w:cs="宋体"/>
          <w:snapToGrid w:val="0"/>
          <w:color w:val="000000"/>
          <w:spacing w:val="-6"/>
          <w:kern w:val="0"/>
          <w:position w:val="17"/>
          <w:sz w:val="24"/>
          <w:szCs w:val="24"/>
          <w:lang w:val="en-US" w:eastAsia="en-US" w:bidi="ar-SA"/>
        </w:rPr>
        <w:t>的操作和维护人员能够研究和理</w:t>
      </w:r>
    </w:p>
    <w:p>
      <w:pPr>
        <w:keepNext w:val="0"/>
        <w:keepLines w:val="0"/>
        <w:pageBreakBefore w:val="0"/>
        <w:kinsoku w:val="0"/>
        <w:wordWrap/>
        <w:overflowPunct/>
        <w:topLinePunct w:val="0"/>
        <w:autoSpaceDE w:val="0"/>
        <w:autoSpaceDN w:val="0"/>
        <w:bidi w:val="0"/>
        <w:adjustRightInd w:val="0"/>
        <w:snapToGrid w:val="0"/>
        <w:spacing w:before="1" w:line="520" w:lineRule="exact"/>
        <w:ind w:left="3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解设备的功能的控制方法。</w:t>
      </w:r>
    </w:p>
    <w:p>
      <w:pPr>
        <w:keepNext w:val="0"/>
        <w:keepLines w:val="0"/>
        <w:pageBreakBefore w:val="0"/>
        <w:kinsoku w:val="0"/>
        <w:wordWrap/>
        <w:overflowPunct/>
        <w:topLinePunct w:val="0"/>
        <w:autoSpaceDE w:val="0"/>
        <w:autoSpaceDN w:val="0"/>
        <w:bidi w:val="0"/>
        <w:adjustRightInd w:val="0"/>
        <w:snapToGrid w:val="0"/>
        <w:spacing w:before="179" w:line="520" w:lineRule="exact"/>
        <w:ind w:left="60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手册中应能够快速查阅运行参数、设备说明书、</w:t>
      </w:r>
      <w:r>
        <w:rPr>
          <w:rFonts w:hint="eastAsia" w:ascii="宋体" w:hAnsi="宋体" w:eastAsia="宋体" w:cs="宋体"/>
          <w:snapToGrid w:val="0"/>
          <w:color w:val="000000"/>
          <w:spacing w:val="-2"/>
          <w:kern w:val="0"/>
          <w:position w:val="17"/>
          <w:sz w:val="24"/>
          <w:szCs w:val="24"/>
          <w:lang w:val="en-US" w:eastAsia="en-US" w:bidi="ar-SA"/>
        </w:rPr>
        <w:t>操作、维护和安全程度。</w:t>
      </w:r>
    </w:p>
    <w:p>
      <w:pPr>
        <w:keepNext w:val="0"/>
        <w:keepLines w:val="0"/>
        <w:pageBreakBefore w:val="0"/>
        <w:kinsoku w:val="0"/>
        <w:wordWrap/>
        <w:overflowPunct/>
        <w:topLinePunct w:val="0"/>
        <w:autoSpaceDE w:val="0"/>
        <w:autoSpaceDN w:val="0"/>
        <w:bidi w:val="0"/>
        <w:adjustRightInd w:val="0"/>
        <w:snapToGrid w:val="0"/>
        <w:spacing w:before="1" w:line="520" w:lineRule="exact"/>
        <w:ind w:left="60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运行和维护手册应包括，但不限于下述内容：</w:t>
      </w:r>
    </w:p>
    <w:p>
      <w:pPr>
        <w:keepNext w:val="0"/>
        <w:keepLines w:val="0"/>
        <w:pageBreakBefore w:val="0"/>
        <w:kinsoku w:val="0"/>
        <w:wordWrap/>
        <w:overflowPunct/>
        <w:topLinePunct w:val="0"/>
        <w:autoSpaceDE w:val="0"/>
        <w:autoSpaceDN w:val="0"/>
        <w:bidi w:val="0"/>
        <w:adjustRightInd w:val="0"/>
        <w:snapToGrid w:val="0"/>
        <w:spacing w:before="180" w:line="520" w:lineRule="exact"/>
        <w:ind w:left="62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spacing w:val="-1"/>
          <w:kern w:val="0"/>
          <w:sz w:val="24"/>
          <w:szCs w:val="24"/>
          <w:lang w:val="en-US" w:eastAsia="en-US" w:bidi="ar-SA"/>
        </w:rPr>
        <w:t>&gt; 设备概述，包括设备、系统说明、设备结构、功能说</w:t>
      </w:r>
      <w:r>
        <w:rPr>
          <w:rFonts w:hint="eastAsia" w:ascii="宋体" w:hAnsi="宋体" w:eastAsia="宋体" w:cs="宋体"/>
          <w:snapToGrid w:val="0"/>
          <w:color w:val="000000"/>
          <w:spacing w:val="-2"/>
          <w:kern w:val="0"/>
          <w:sz w:val="24"/>
          <w:szCs w:val="24"/>
          <w:lang w:val="en-US" w:eastAsia="en-US" w:bidi="ar-SA"/>
        </w:rPr>
        <w:t>明、技术规范等。</w:t>
      </w:r>
    </w:p>
    <w:p>
      <w:pPr>
        <w:keepNext w:val="0"/>
        <w:keepLines w:val="0"/>
        <w:pageBreakBefore w:val="0"/>
        <w:kinsoku w:val="0"/>
        <w:wordWrap/>
        <w:overflowPunct/>
        <w:topLinePunct w:val="0"/>
        <w:autoSpaceDE w:val="0"/>
        <w:autoSpaceDN w:val="0"/>
        <w:bidi w:val="0"/>
        <w:adjustRightInd w:val="0"/>
        <w:snapToGrid w:val="0"/>
        <w:spacing w:before="78" w:line="520" w:lineRule="exact"/>
        <w:ind w:left="6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&gt; 设备启动、运行和停运的操作程序及注</w:t>
      </w:r>
      <w:r>
        <w:rPr>
          <w:rFonts w:hint="eastAsia" w:ascii="宋体" w:hAnsi="宋体" w:eastAsia="宋体" w:cs="宋体"/>
          <w:snapToGrid w:val="0"/>
          <w:color w:val="000000"/>
          <w:spacing w:val="-4"/>
          <w:kern w:val="0"/>
          <w:sz w:val="24"/>
          <w:szCs w:val="24"/>
          <w:lang w:val="en-US" w:eastAsia="en-US" w:bidi="ar-SA"/>
        </w:rPr>
        <w:t>意事项。</w:t>
      </w:r>
    </w:p>
    <w:p>
      <w:pPr>
        <w:keepNext w:val="0"/>
        <w:keepLines w:val="0"/>
        <w:pageBreakBefore w:val="0"/>
        <w:kinsoku w:val="0"/>
        <w:wordWrap/>
        <w:overflowPunct/>
        <w:topLinePunct w:val="0"/>
        <w:autoSpaceDE w:val="0"/>
        <w:autoSpaceDN w:val="0"/>
        <w:bidi w:val="0"/>
        <w:adjustRightInd w:val="0"/>
        <w:snapToGrid w:val="0"/>
        <w:spacing w:before="179" w:line="520" w:lineRule="exact"/>
        <w:ind w:left="6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&gt; 设备联锁和保护功能说明。</w:t>
      </w:r>
    </w:p>
    <w:p>
      <w:pPr>
        <w:keepNext w:val="0"/>
        <w:keepLines w:val="0"/>
        <w:pageBreakBefore w:val="0"/>
        <w:kinsoku w:val="0"/>
        <w:wordWrap/>
        <w:overflowPunct/>
        <w:topLinePunct w:val="0"/>
        <w:autoSpaceDE w:val="0"/>
        <w:autoSpaceDN w:val="0"/>
        <w:bidi w:val="0"/>
        <w:adjustRightInd w:val="0"/>
        <w:snapToGrid w:val="0"/>
        <w:spacing w:before="182" w:line="520" w:lineRule="exact"/>
        <w:ind w:left="6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&gt; 设备安装、拆卸、维护的程序及注意事项。</w:t>
      </w:r>
    </w:p>
    <w:p>
      <w:pPr>
        <w:keepNext w:val="0"/>
        <w:keepLines w:val="0"/>
        <w:pageBreakBefore w:val="0"/>
        <w:kinsoku w:val="0"/>
        <w:wordWrap/>
        <w:overflowPunct/>
        <w:topLinePunct w:val="0"/>
        <w:autoSpaceDE w:val="0"/>
        <w:autoSpaceDN w:val="0"/>
        <w:bidi w:val="0"/>
        <w:adjustRightInd w:val="0"/>
        <w:snapToGrid w:val="0"/>
        <w:spacing w:before="179" w:line="520" w:lineRule="exact"/>
        <w:ind w:left="6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&gt; 设备零、部件清单，包括名称、图号、规格、材质、制</w:t>
      </w:r>
      <w:r>
        <w:rPr>
          <w:rFonts w:hint="eastAsia" w:ascii="宋体" w:hAnsi="宋体" w:eastAsia="宋体" w:cs="宋体"/>
          <w:snapToGrid w:val="0"/>
          <w:color w:val="000000"/>
          <w:spacing w:val="-3"/>
          <w:kern w:val="0"/>
          <w:sz w:val="24"/>
          <w:szCs w:val="24"/>
          <w:lang w:val="en-US" w:eastAsia="en-US" w:bidi="ar-SA"/>
        </w:rPr>
        <w:t>造厂家全称等。</w:t>
      </w:r>
    </w:p>
    <w:p>
      <w:pPr>
        <w:keepNext w:val="0"/>
        <w:keepLines w:val="0"/>
        <w:pageBreakBefore w:val="0"/>
        <w:kinsoku w:val="0"/>
        <w:wordWrap/>
        <w:overflowPunct/>
        <w:topLinePunct w:val="0"/>
        <w:autoSpaceDE w:val="0"/>
        <w:autoSpaceDN w:val="0"/>
        <w:bidi w:val="0"/>
        <w:adjustRightInd w:val="0"/>
        <w:snapToGrid w:val="0"/>
        <w:spacing w:before="184" w:line="520" w:lineRule="exact"/>
        <w:ind w:right="25"/>
        <w:jc w:val="righ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2"/>
          <w:kern w:val="0"/>
          <w:position w:val="17"/>
          <w:sz w:val="24"/>
          <w:szCs w:val="24"/>
          <w:lang w:val="en-US" w:eastAsia="en-US" w:bidi="ar-SA"/>
        </w:rPr>
        <w:t>设备易损件、消耗性材料清单，</w:t>
      </w:r>
      <w:r>
        <w:rPr>
          <w:rFonts w:hint="eastAsia" w:ascii="宋体" w:hAnsi="宋体" w:eastAsia="宋体" w:cs="宋体"/>
          <w:snapToGrid w:val="0"/>
          <w:color w:val="000000"/>
          <w:spacing w:val="64"/>
          <w:kern w:val="0"/>
          <w:position w:val="17"/>
          <w:sz w:val="24"/>
          <w:szCs w:val="24"/>
          <w:lang w:val="en-US" w:eastAsia="en-US" w:bidi="ar-SA"/>
        </w:rPr>
        <w:t xml:space="preserve"> </w:t>
      </w:r>
      <w:r>
        <w:rPr>
          <w:rFonts w:hint="eastAsia" w:ascii="宋体" w:hAnsi="宋体" w:eastAsia="宋体" w:cs="宋体"/>
          <w:snapToGrid w:val="0"/>
          <w:color w:val="000000"/>
          <w:spacing w:val="-12"/>
          <w:kern w:val="0"/>
          <w:position w:val="17"/>
          <w:sz w:val="24"/>
          <w:szCs w:val="24"/>
          <w:lang w:val="en-US" w:eastAsia="en-US" w:bidi="ar-SA"/>
        </w:rPr>
        <w:t>包括名称、规格、制造厂家全称等。</w:t>
      </w:r>
      <w:r>
        <w:rPr>
          <w:rFonts w:hint="eastAsia" w:ascii="宋体" w:hAnsi="宋体" w:eastAsia="宋体" w:cs="宋体"/>
          <w:snapToGrid w:val="0"/>
          <w:color w:val="000000"/>
          <w:spacing w:val="39"/>
          <w:kern w:val="0"/>
          <w:position w:val="17"/>
          <w:sz w:val="24"/>
          <w:szCs w:val="24"/>
          <w:lang w:val="en-US" w:eastAsia="en-US" w:bidi="ar-SA"/>
        </w:rPr>
        <w:t xml:space="preserve"> </w:t>
      </w:r>
      <w:r>
        <w:rPr>
          <w:rFonts w:hint="eastAsia" w:ascii="宋体" w:hAnsi="宋体" w:eastAsia="宋体" w:cs="宋体"/>
          <w:snapToGrid w:val="0"/>
          <w:color w:val="000000"/>
          <w:spacing w:val="-12"/>
          <w:kern w:val="0"/>
          <w:position w:val="17"/>
          <w:sz w:val="24"/>
          <w:szCs w:val="24"/>
          <w:lang w:val="en-US" w:eastAsia="en-US" w:bidi="ar-SA"/>
        </w:rPr>
        <w:t>为便于使</w:t>
      </w:r>
    </w:p>
    <w:p>
      <w:pPr>
        <w:keepNext w:val="0"/>
        <w:keepLines w:val="0"/>
        <w:pageBreakBefore w:val="0"/>
        <w:kinsoku w:val="0"/>
        <w:wordWrap/>
        <w:overflowPunct/>
        <w:topLinePunct w:val="0"/>
        <w:autoSpaceDE w:val="0"/>
        <w:autoSpaceDN w:val="0"/>
        <w:bidi w:val="0"/>
        <w:adjustRightInd w:val="0"/>
        <w:snapToGrid w:val="0"/>
        <w:spacing w:before="1" w:line="52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用和查阅，手册应分成卷，每一卷包括封面的最大厚度为</w:t>
      </w:r>
      <w:r>
        <w:rPr>
          <w:rFonts w:hint="eastAsia" w:ascii="宋体" w:hAnsi="宋体" w:eastAsia="宋体" w:cs="宋体"/>
          <w:snapToGrid w:val="0"/>
          <w:color w:val="000000"/>
          <w:spacing w:val="-42"/>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50mm。</w:t>
      </w:r>
    </w:p>
    <w:p>
      <w:pPr>
        <w:keepNext w:val="0"/>
        <w:keepLines w:val="0"/>
        <w:pageBreakBefore w:val="0"/>
        <w:kinsoku w:val="0"/>
        <w:wordWrap/>
        <w:overflowPunct/>
        <w:topLinePunct w:val="0"/>
        <w:autoSpaceDE w:val="0"/>
        <w:autoSpaceDN w:val="0"/>
        <w:bidi w:val="0"/>
        <w:adjustRightInd w:val="0"/>
        <w:snapToGrid w:val="0"/>
        <w:spacing w:before="182" w:line="520" w:lineRule="exact"/>
        <w:ind w:left="45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每一卷的版式应尽可能地一致，每一部分的系统、设备等描述顺序也应一致。</w:t>
      </w:r>
    </w:p>
    <w:p>
      <w:pPr>
        <w:spacing w:line="220" w:lineRule="auto"/>
        <w:rPr>
          <w:rFonts w:hint="eastAsia" w:ascii="宋体" w:hAnsi="宋体" w:eastAsia="宋体" w:cs="宋体"/>
        </w:rPr>
        <w:sectPr>
          <w:headerReference r:id="rId11" w:type="default"/>
          <w:footerReference r:id="rId12" w:type="default"/>
          <w:pgSz w:w="11907" w:h="16841"/>
          <w:pgMar w:top="1125" w:right="1498" w:bottom="1187" w:left="1673"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10" w:name="bookmark9"/>
      <w:bookmarkEnd w:id="210"/>
      <w:bookmarkStart w:id="211" w:name="_Toc12285"/>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9 大（部）件情况</w:t>
      </w:r>
      <w:bookmarkEnd w:id="211"/>
    </w:p>
    <w:p>
      <w:pPr>
        <w:kinsoku w:val="0"/>
        <w:autoSpaceDE w:val="0"/>
        <w:autoSpaceDN w:val="0"/>
        <w:adjustRightInd w:val="0"/>
        <w:snapToGrid w:val="0"/>
        <w:spacing w:before="219" w:line="468" w:lineRule="exact"/>
        <w:ind w:left="16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position w:val="17"/>
          <w:sz w:val="24"/>
          <w:szCs w:val="24"/>
          <w:lang w:val="en-US" w:eastAsia="en-US" w:bidi="ar-SA"/>
        </w:rPr>
        <w:t>投标人应把超重超限的情况详细予以说明。</w:t>
      </w:r>
    </w:p>
    <w:p>
      <w:pPr>
        <w:kinsoku w:val="0"/>
        <w:autoSpaceDE w:val="0"/>
        <w:autoSpaceDN w:val="0"/>
        <w:adjustRightInd w:val="0"/>
        <w:snapToGrid w:val="0"/>
        <w:spacing w:before="1" w:line="220" w:lineRule="auto"/>
        <w:ind w:left="4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表</w:t>
      </w:r>
      <w:r>
        <w:rPr>
          <w:rFonts w:hint="eastAsia" w:ascii="宋体" w:hAnsi="宋体" w:eastAsia="宋体" w:cs="宋体"/>
          <w:snapToGrid w:val="0"/>
          <w:color w:val="000000"/>
          <w:spacing w:val="-50"/>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8</w:t>
      </w:r>
    </w:p>
    <w:p>
      <w:pPr>
        <w:widowControl/>
        <w:kinsoku w:val="0"/>
        <w:autoSpaceDE w:val="0"/>
        <w:autoSpaceDN w:val="0"/>
        <w:adjustRightInd w:val="0"/>
        <w:snapToGrid w:val="0"/>
        <w:spacing w:line="144" w:lineRule="exact"/>
        <w:jc w:val="left"/>
        <w:textAlignment w:val="baseline"/>
        <w:rPr>
          <w:rFonts w:hint="eastAsia" w:ascii="宋体" w:hAnsi="宋体" w:eastAsia="宋体" w:cs="宋体"/>
          <w:snapToGrid w:val="0"/>
          <w:color w:val="000000"/>
          <w:kern w:val="0"/>
          <w:szCs w:val="21"/>
          <w:lang w:eastAsia="en-US"/>
        </w:rPr>
      </w:pPr>
    </w:p>
    <w:tbl>
      <w:tblPr>
        <w:tblStyle w:val="16"/>
        <w:tblW w:w="927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1"/>
        <w:gridCol w:w="709"/>
        <w:gridCol w:w="475"/>
        <w:gridCol w:w="619"/>
        <w:gridCol w:w="959"/>
        <w:gridCol w:w="599"/>
        <w:gridCol w:w="959"/>
        <w:gridCol w:w="1079"/>
        <w:gridCol w:w="1439"/>
        <w:gridCol w:w="1079"/>
        <w:gridCol w:w="9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391" w:type="dxa"/>
            <w:vMerge w:val="restart"/>
            <w:tcBorders>
              <w:bottom w:val="nil"/>
            </w:tcBorders>
            <w:textDirection w:val="tbRlV"/>
            <w:vAlign w:val="top"/>
          </w:tcPr>
          <w:p>
            <w:pPr>
              <w:kinsoku w:val="0"/>
              <w:autoSpaceDE w:val="0"/>
              <w:autoSpaceDN w:val="0"/>
              <w:adjustRightInd w:val="0"/>
              <w:snapToGrid w:val="0"/>
              <w:spacing w:before="71" w:line="210" w:lineRule="auto"/>
              <w:ind w:left="20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序</w:t>
            </w:r>
            <w:r>
              <w:rPr>
                <w:rFonts w:hint="eastAsia" w:ascii="宋体" w:hAnsi="宋体" w:eastAsia="宋体" w:cs="宋体"/>
                <w:snapToGrid w:val="0"/>
                <w:color w:val="000000"/>
                <w:spacing w:val="10"/>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号</w:t>
            </w:r>
          </w:p>
        </w:tc>
        <w:tc>
          <w:tcPr>
            <w:tcW w:w="709" w:type="dxa"/>
            <w:vMerge w:val="restart"/>
            <w:tcBorders>
              <w:bottom w:val="nil"/>
            </w:tcBorders>
            <w:vAlign w:val="top"/>
          </w:tcPr>
          <w:p>
            <w:pPr>
              <w:kinsoku w:val="0"/>
              <w:autoSpaceDE w:val="0"/>
              <w:autoSpaceDN w:val="0"/>
              <w:adjustRightInd w:val="0"/>
              <w:snapToGrid w:val="0"/>
              <w:spacing w:before="206" w:line="501" w:lineRule="exact"/>
              <w:ind w:left="11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position w:val="20"/>
                <w:sz w:val="24"/>
                <w:szCs w:val="24"/>
                <w:lang w:val="en-US" w:eastAsia="en-US" w:bidi="ar-SA"/>
              </w:rPr>
              <w:t>部件</w:t>
            </w:r>
          </w:p>
          <w:p>
            <w:pPr>
              <w:kinsoku w:val="0"/>
              <w:autoSpaceDE w:val="0"/>
              <w:autoSpaceDN w:val="0"/>
              <w:adjustRightInd w:val="0"/>
              <w:snapToGrid w:val="0"/>
              <w:spacing w:line="221" w:lineRule="auto"/>
              <w:ind w:left="11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名称</w:t>
            </w:r>
          </w:p>
        </w:tc>
        <w:tc>
          <w:tcPr>
            <w:tcW w:w="475" w:type="dxa"/>
            <w:vMerge w:val="restart"/>
            <w:tcBorders>
              <w:bottom w:val="nil"/>
            </w:tcBorders>
            <w:textDirection w:val="tbRlV"/>
            <w:vAlign w:val="top"/>
          </w:tcPr>
          <w:p>
            <w:pPr>
              <w:kinsoku w:val="0"/>
              <w:autoSpaceDE w:val="0"/>
              <w:autoSpaceDN w:val="0"/>
              <w:adjustRightInd w:val="0"/>
              <w:snapToGrid w:val="0"/>
              <w:spacing w:before="118" w:line="208" w:lineRule="auto"/>
              <w:ind w:left="20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数</w:t>
            </w:r>
            <w:r>
              <w:rPr>
                <w:rFonts w:hint="eastAsia" w:ascii="宋体" w:hAnsi="宋体" w:eastAsia="宋体" w:cs="宋体"/>
                <w:snapToGrid w:val="0"/>
                <w:color w:val="000000"/>
                <w:spacing w:val="10"/>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量</w:t>
            </w:r>
          </w:p>
        </w:tc>
        <w:tc>
          <w:tcPr>
            <w:tcW w:w="1578" w:type="dxa"/>
            <w:gridSpan w:val="2"/>
            <w:vAlign w:val="top"/>
          </w:tcPr>
          <w:p>
            <w:pPr>
              <w:kinsoku w:val="0"/>
              <w:autoSpaceDE w:val="0"/>
              <w:autoSpaceDN w:val="0"/>
              <w:adjustRightInd w:val="0"/>
              <w:snapToGrid w:val="0"/>
              <w:spacing w:before="198" w:line="220" w:lineRule="auto"/>
              <w:ind w:left="30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长*宽*高</w:t>
            </w:r>
          </w:p>
        </w:tc>
        <w:tc>
          <w:tcPr>
            <w:tcW w:w="1558" w:type="dxa"/>
            <w:gridSpan w:val="2"/>
            <w:vAlign w:val="top"/>
          </w:tcPr>
          <w:p>
            <w:pPr>
              <w:kinsoku w:val="0"/>
              <w:autoSpaceDE w:val="0"/>
              <w:autoSpaceDN w:val="0"/>
              <w:adjustRightInd w:val="0"/>
              <w:snapToGrid w:val="0"/>
              <w:spacing w:before="199" w:line="225" w:lineRule="auto"/>
              <w:ind w:left="54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重量</w:t>
            </w:r>
          </w:p>
        </w:tc>
        <w:tc>
          <w:tcPr>
            <w:tcW w:w="1079" w:type="dxa"/>
            <w:vMerge w:val="restart"/>
            <w:tcBorders>
              <w:bottom w:val="nil"/>
            </w:tcBorders>
            <w:vAlign w:val="top"/>
          </w:tcPr>
          <w:p>
            <w:pPr>
              <w:kinsoku w:val="0"/>
              <w:autoSpaceDE w:val="0"/>
              <w:autoSpaceDN w:val="0"/>
              <w:adjustRightInd w:val="0"/>
              <w:snapToGrid w:val="0"/>
              <w:spacing w:before="206" w:line="501" w:lineRule="exact"/>
              <w:ind w:left="30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position w:val="19"/>
                <w:sz w:val="24"/>
                <w:szCs w:val="24"/>
                <w:lang w:val="en-US" w:eastAsia="en-US" w:bidi="ar-SA"/>
              </w:rPr>
              <w:t>厂家</w:t>
            </w:r>
          </w:p>
          <w:p>
            <w:pPr>
              <w:kinsoku w:val="0"/>
              <w:autoSpaceDE w:val="0"/>
              <w:autoSpaceDN w:val="0"/>
              <w:adjustRightInd w:val="0"/>
              <w:snapToGrid w:val="0"/>
              <w:spacing w:line="221" w:lineRule="auto"/>
              <w:ind w:left="30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名称</w:t>
            </w:r>
          </w:p>
        </w:tc>
        <w:tc>
          <w:tcPr>
            <w:tcW w:w="1439" w:type="dxa"/>
            <w:vMerge w:val="restart"/>
            <w:tcBorders>
              <w:bottom w:val="nil"/>
            </w:tcBorders>
            <w:vAlign w:val="top"/>
          </w:tcPr>
          <w:p>
            <w:pPr>
              <w:kinsoku w:val="0"/>
              <w:autoSpaceDE w:val="0"/>
              <w:autoSpaceDN w:val="0"/>
              <w:adjustRightInd w:val="0"/>
              <w:snapToGrid w:val="0"/>
              <w:spacing w:before="206" w:line="501" w:lineRule="exact"/>
              <w:ind w:left="24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position w:val="20"/>
                <w:sz w:val="24"/>
                <w:szCs w:val="24"/>
                <w:lang w:val="en-US" w:eastAsia="en-US" w:bidi="ar-SA"/>
              </w:rPr>
              <w:t>货物发运</w:t>
            </w:r>
          </w:p>
          <w:p>
            <w:pPr>
              <w:kinsoku w:val="0"/>
              <w:autoSpaceDE w:val="0"/>
              <w:autoSpaceDN w:val="0"/>
              <w:adjustRightInd w:val="0"/>
              <w:snapToGrid w:val="0"/>
              <w:spacing w:before="1" w:line="223" w:lineRule="auto"/>
              <w:ind w:left="48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地点</w:t>
            </w:r>
          </w:p>
        </w:tc>
        <w:tc>
          <w:tcPr>
            <w:tcW w:w="1079" w:type="dxa"/>
            <w:vMerge w:val="restart"/>
            <w:tcBorders>
              <w:bottom w:val="nil"/>
            </w:tcBorders>
            <w:vAlign w:val="top"/>
          </w:tcPr>
          <w:p>
            <w:pPr>
              <w:widowControl/>
              <w:kinsoku w:val="0"/>
              <w:autoSpaceDE w:val="0"/>
              <w:autoSpaceDN w:val="0"/>
              <w:adjustRightInd w:val="0"/>
              <w:snapToGrid w:val="0"/>
              <w:spacing w:line="377"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6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运输方式</w:t>
            </w:r>
          </w:p>
        </w:tc>
        <w:tc>
          <w:tcPr>
            <w:tcW w:w="966" w:type="dxa"/>
            <w:vMerge w:val="restart"/>
            <w:tcBorders>
              <w:bottom w:val="nil"/>
            </w:tcBorders>
            <w:vAlign w:val="top"/>
          </w:tcPr>
          <w:p>
            <w:pPr>
              <w:widowControl/>
              <w:kinsoku w:val="0"/>
              <w:autoSpaceDE w:val="0"/>
              <w:autoSpaceDN w:val="0"/>
              <w:adjustRightInd w:val="0"/>
              <w:snapToGrid w:val="0"/>
              <w:spacing w:line="377"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1" w:lineRule="auto"/>
              <w:ind w:left="24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391" w:type="dxa"/>
            <w:vMerge w:val="continue"/>
            <w:tcBorders>
              <w:top w:val="nil"/>
            </w:tcBorders>
            <w:textDirection w:val="tbRlV"/>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09"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475" w:type="dxa"/>
            <w:vMerge w:val="continue"/>
            <w:tcBorders>
              <w:top w:val="nil"/>
            </w:tcBorders>
            <w:textDirection w:val="tbRlV"/>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19" w:type="dxa"/>
            <w:vAlign w:val="top"/>
          </w:tcPr>
          <w:p>
            <w:pPr>
              <w:kinsoku w:val="0"/>
              <w:autoSpaceDE w:val="0"/>
              <w:autoSpaceDN w:val="0"/>
              <w:adjustRightInd w:val="0"/>
              <w:snapToGrid w:val="0"/>
              <w:spacing w:before="194" w:line="220" w:lineRule="auto"/>
              <w:ind w:left="6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包装</w:t>
            </w:r>
          </w:p>
        </w:tc>
        <w:tc>
          <w:tcPr>
            <w:tcW w:w="959" w:type="dxa"/>
            <w:vAlign w:val="top"/>
          </w:tcPr>
          <w:p>
            <w:pPr>
              <w:kinsoku w:val="0"/>
              <w:autoSpaceDE w:val="0"/>
              <w:autoSpaceDN w:val="0"/>
              <w:adjustRightInd w:val="0"/>
              <w:snapToGrid w:val="0"/>
              <w:spacing w:before="194" w:line="220" w:lineRule="auto"/>
              <w:ind w:left="12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未包装</w:t>
            </w:r>
          </w:p>
        </w:tc>
        <w:tc>
          <w:tcPr>
            <w:tcW w:w="599" w:type="dxa"/>
            <w:vAlign w:val="top"/>
          </w:tcPr>
          <w:p>
            <w:pPr>
              <w:kinsoku w:val="0"/>
              <w:autoSpaceDE w:val="0"/>
              <w:autoSpaceDN w:val="0"/>
              <w:adjustRightInd w:val="0"/>
              <w:snapToGrid w:val="0"/>
              <w:spacing w:before="194" w:line="220" w:lineRule="auto"/>
              <w:ind w:left="6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包装</w:t>
            </w:r>
          </w:p>
        </w:tc>
        <w:tc>
          <w:tcPr>
            <w:tcW w:w="959" w:type="dxa"/>
            <w:vAlign w:val="top"/>
          </w:tcPr>
          <w:p>
            <w:pPr>
              <w:kinsoku w:val="0"/>
              <w:autoSpaceDE w:val="0"/>
              <w:autoSpaceDN w:val="0"/>
              <w:adjustRightInd w:val="0"/>
              <w:snapToGrid w:val="0"/>
              <w:spacing w:before="194" w:line="220" w:lineRule="auto"/>
              <w:ind w:left="12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未包装</w:t>
            </w:r>
          </w:p>
        </w:tc>
        <w:tc>
          <w:tcPr>
            <w:tcW w:w="1079"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9"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6"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39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0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47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1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59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39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0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47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1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59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39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0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47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1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59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39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0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47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1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59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kinsoku w:val="0"/>
        <w:autoSpaceDE w:val="0"/>
        <w:autoSpaceDN w:val="0"/>
        <w:adjustRightInd w:val="0"/>
        <w:snapToGrid w:val="0"/>
        <w:spacing w:before="33" w:line="220" w:lineRule="auto"/>
        <w:ind w:left="4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5"/>
          <w:kern w:val="0"/>
          <w:sz w:val="24"/>
          <w:szCs w:val="24"/>
          <w:lang w:val="en-US" w:eastAsia="en-US" w:bidi="ar-SA"/>
        </w:rPr>
        <w:t>说明：</w:t>
      </w:r>
    </w:p>
    <w:p>
      <w:pPr>
        <w:kinsoku w:val="0"/>
        <w:autoSpaceDE w:val="0"/>
        <w:autoSpaceDN w:val="0"/>
        <w:adjustRightInd w:val="0"/>
        <w:snapToGrid w:val="0"/>
        <w:spacing w:before="180" w:line="468" w:lineRule="exact"/>
        <w:ind w:left="54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7"/>
          <w:kern w:val="0"/>
          <w:position w:val="17"/>
          <w:sz w:val="24"/>
          <w:szCs w:val="24"/>
          <w:lang w:val="en-US" w:eastAsia="en-US" w:bidi="ar-SA"/>
        </w:rPr>
        <w:t>1. 投标人应在投标文件中按附表要求提供设备各大件的运输尺寸（长*宽*高）、</w:t>
      </w:r>
    </w:p>
    <w:p>
      <w:pPr>
        <w:kinsoku w:val="0"/>
        <w:autoSpaceDE w:val="0"/>
        <w:autoSpaceDN w:val="0"/>
        <w:adjustRightInd w:val="0"/>
        <w:snapToGrid w:val="0"/>
        <w:spacing w:before="1" w:line="218" w:lineRule="auto"/>
        <w:ind w:left="4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重量，并附运输外形尺寸图及其重心位置。</w:t>
      </w:r>
    </w:p>
    <w:p>
      <w:pPr>
        <w:kinsoku w:val="0"/>
        <w:autoSpaceDE w:val="0"/>
        <w:autoSpaceDN w:val="0"/>
        <w:adjustRightInd w:val="0"/>
        <w:snapToGrid w:val="0"/>
        <w:spacing w:before="180" w:line="219" w:lineRule="auto"/>
        <w:ind w:left="530"/>
        <w:jc w:val="left"/>
        <w:textAlignment w:val="baseline"/>
        <w:outlineLvl w:val="0"/>
        <w:rPr>
          <w:rFonts w:hint="eastAsia" w:ascii="宋体" w:hAnsi="宋体" w:eastAsia="宋体" w:cs="宋体"/>
          <w:snapToGrid w:val="0"/>
          <w:color w:val="000000"/>
          <w:kern w:val="0"/>
          <w:sz w:val="24"/>
          <w:szCs w:val="24"/>
          <w:lang w:val="en-US" w:eastAsia="en-US" w:bidi="ar-SA"/>
        </w:rPr>
      </w:pPr>
      <w:bookmarkStart w:id="212" w:name="_Toc17920"/>
      <w:bookmarkStart w:id="213" w:name="_Toc14802"/>
      <w:r>
        <w:rPr>
          <w:rFonts w:hint="eastAsia" w:ascii="宋体" w:hAnsi="宋体" w:eastAsia="宋体" w:cs="宋体"/>
          <w:snapToGrid w:val="0"/>
          <w:color w:val="000000"/>
          <w:spacing w:val="-2"/>
          <w:kern w:val="0"/>
          <w:sz w:val="24"/>
          <w:szCs w:val="24"/>
          <w:lang w:val="en-US" w:eastAsia="en-US" w:bidi="ar-SA"/>
        </w:rPr>
        <w:t>2. 设备运输尺寸，指设备包装后的各部分尺寸。</w:t>
      </w:r>
      <w:bookmarkEnd w:id="212"/>
      <w:bookmarkEnd w:id="213"/>
    </w:p>
    <w:p>
      <w:pPr>
        <w:kinsoku w:val="0"/>
        <w:autoSpaceDE w:val="0"/>
        <w:autoSpaceDN w:val="0"/>
        <w:adjustRightInd w:val="0"/>
        <w:snapToGrid w:val="0"/>
        <w:spacing w:before="184" w:line="466" w:lineRule="exact"/>
        <w:ind w:left="5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0"/>
          <w:kern w:val="0"/>
          <w:position w:val="17"/>
          <w:sz w:val="24"/>
          <w:szCs w:val="24"/>
          <w:lang w:val="en-US" w:eastAsia="en-US" w:bidi="ar-SA"/>
        </w:rPr>
        <w:t>3.</w:t>
      </w:r>
      <w:r>
        <w:rPr>
          <w:rFonts w:hint="eastAsia" w:ascii="宋体" w:hAnsi="宋体" w:eastAsia="宋体" w:cs="宋体"/>
          <w:snapToGrid w:val="0"/>
          <w:color w:val="000000"/>
          <w:spacing w:val="29"/>
          <w:kern w:val="0"/>
          <w:position w:val="17"/>
          <w:sz w:val="24"/>
          <w:szCs w:val="24"/>
          <w:lang w:val="en-US" w:eastAsia="en-US" w:bidi="ar-SA"/>
        </w:rPr>
        <w:t xml:space="preserve"> </w:t>
      </w:r>
      <w:r>
        <w:rPr>
          <w:rFonts w:hint="eastAsia" w:ascii="宋体" w:hAnsi="宋体" w:eastAsia="宋体" w:cs="宋体"/>
          <w:snapToGrid w:val="0"/>
          <w:color w:val="000000"/>
          <w:spacing w:val="-10"/>
          <w:kern w:val="0"/>
          <w:position w:val="17"/>
          <w:sz w:val="24"/>
          <w:szCs w:val="24"/>
          <w:lang w:val="en-US" w:eastAsia="en-US" w:bidi="ar-SA"/>
        </w:rPr>
        <w:t>当采用铁路运输时， 设备的运输外形尺寸， 应考虑该设备拟采用的运输车辆</w:t>
      </w:r>
    </w:p>
    <w:p>
      <w:pPr>
        <w:kinsoku w:val="0"/>
        <w:autoSpaceDE w:val="0"/>
        <w:autoSpaceDN w:val="0"/>
        <w:adjustRightInd w:val="0"/>
        <w:snapToGrid w:val="0"/>
        <w:spacing w:line="219" w:lineRule="auto"/>
        <w:ind w:left="4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装载面至轨面的高度要求。</w:t>
      </w:r>
    </w:p>
    <w:p>
      <w:pPr>
        <w:kinsoku w:val="0"/>
        <w:autoSpaceDE w:val="0"/>
        <w:autoSpaceDN w:val="0"/>
        <w:adjustRightInd w:val="0"/>
        <w:snapToGrid w:val="0"/>
        <w:spacing w:before="183" w:line="359" w:lineRule="auto"/>
        <w:ind w:left="48" w:right="580" w:firstLine="47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4.投标人应根据大件运输的线路及运输方式，</w:t>
      </w:r>
      <w:r>
        <w:rPr>
          <w:rFonts w:hint="eastAsia" w:ascii="宋体" w:hAnsi="宋体" w:eastAsia="宋体" w:cs="宋体"/>
          <w:snapToGrid w:val="0"/>
          <w:color w:val="000000"/>
          <w:spacing w:val="-10"/>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对沿途中所经过的涵洞、桥梁等</w:t>
      </w:r>
      <w:r>
        <w:rPr>
          <w:rFonts w:hint="eastAsia" w:ascii="宋体" w:hAnsi="宋体" w:eastAsia="宋体" w:cs="宋体"/>
          <w:snapToGrid w:val="0"/>
          <w:color w:val="000000"/>
          <w:kern w:val="0"/>
          <w:sz w:val="24"/>
          <w:szCs w:val="24"/>
          <w:lang w:val="en-US" w:eastAsia="en-US" w:bidi="ar-SA"/>
        </w:rPr>
        <w:t xml:space="preserve"> 构、建筑物进行充分的调查和论证，在投标文件中提出大件运输的方案，确保设备</w:t>
      </w:r>
    </w:p>
    <w:p>
      <w:pPr>
        <w:kinsoku w:val="0"/>
        <w:autoSpaceDE w:val="0"/>
        <w:autoSpaceDN w:val="0"/>
        <w:adjustRightInd w:val="0"/>
        <w:snapToGrid w:val="0"/>
        <w:spacing w:before="1" w:line="219" w:lineRule="auto"/>
        <w:ind w:left="4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大件安全运至现场。</w:t>
      </w:r>
    </w:p>
    <w:p>
      <w:pPr>
        <w:kinsoku w:val="0"/>
        <w:autoSpaceDE w:val="0"/>
        <w:autoSpaceDN w:val="0"/>
        <w:adjustRightInd w:val="0"/>
        <w:snapToGrid w:val="0"/>
        <w:spacing w:before="182" w:line="467" w:lineRule="exact"/>
        <w:ind w:left="5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6"/>
          <w:kern w:val="0"/>
          <w:position w:val="17"/>
          <w:sz w:val="24"/>
          <w:szCs w:val="24"/>
          <w:lang w:val="en-US" w:eastAsia="en-US" w:bidi="ar-SA"/>
        </w:rPr>
        <w:t>5. 投标人还应在投标文件中说明所有其它设备的运输方案， 包括车辆、船舶型</w:t>
      </w:r>
    </w:p>
    <w:p>
      <w:pPr>
        <w:kinsoku w:val="0"/>
        <w:autoSpaceDE w:val="0"/>
        <w:autoSpaceDN w:val="0"/>
        <w:adjustRightInd w:val="0"/>
        <w:snapToGrid w:val="0"/>
        <w:spacing w:line="219" w:lineRule="auto"/>
        <w:ind w:left="5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号、数量、运输路线等。</w:t>
      </w:r>
    </w:p>
    <w:p>
      <w:pPr>
        <w:kinsoku w:val="0"/>
        <w:autoSpaceDE w:val="0"/>
        <w:autoSpaceDN w:val="0"/>
        <w:adjustRightInd w:val="0"/>
        <w:snapToGrid w:val="0"/>
        <w:spacing w:before="183" w:line="465" w:lineRule="exact"/>
        <w:ind w:left="46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6. 当投标人设备的运输尺寸超出上述给定的铁路运输界限规定的界限要求时，</w:t>
      </w:r>
    </w:p>
    <w:p>
      <w:pPr>
        <w:kinsoku w:val="0"/>
        <w:autoSpaceDE w:val="0"/>
        <w:autoSpaceDN w:val="0"/>
        <w:adjustRightInd w:val="0"/>
        <w:snapToGrid w:val="0"/>
        <w:spacing w:before="2" w:line="218" w:lineRule="auto"/>
        <w:ind w:left="4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投标人应承担由于采取必要措施进行运输而发生的费用。</w:t>
      </w:r>
    </w:p>
    <w:p>
      <w:pPr>
        <w:spacing w:line="218" w:lineRule="auto"/>
        <w:rPr>
          <w:rFonts w:hint="eastAsia" w:ascii="宋体" w:hAnsi="宋体" w:eastAsia="宋体" w:cs="宋体"/>
        </w:rPr>
        <w:sectPr>
          <w:headerReference r:id="rId13" w:type="default"/>
          <w:footerReference r:id="rId14" w:type="default"/>
          <w:pgSz w:w="11907" w:h="16841"/>
          <w:pgMar w:top="1125" w:right="955" w:bottom="1187" w:left="1666"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14" w:name="bookmark10"/>
      <w:bookmarkEnd w:id="214"/>
      <w:bookmarkStart w:id="215" w:name="_Toc24277"/>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10 技术差异表</w:t>
      </w:r>
      <w:bookmarkEnd w:id="215"/>
    </w:p>
    <w:p>
      <w:pPr>
        <w:kinsoku w:val="0"/>
        <w:autoSpaceDE w:val="0"/>
        <w:autoSpaceDN w:val="0"/>
        <w:adjustRightInd w:val="0"/>
        <w:snapToGrid w:val="0"/>
        <w:spacing w:before="219" w:line="468" w:lineRule="exact"/>
        <w:ind w:left="5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position w:val="17"/>
          <w:sz w:val="24"/>
          <w:szCs w:val="24"/>
          <w:lang w:val="en-US" w:eastAsia="en-US" w:bidi="ar-SA"/>
        </w:rPr>
        <w:t>投标人要将投标文件和招标文件的差异之处汇集成表。技术部分和商务部分要</w:t>
      </w:r>
    </w:p>
    <w:p>
      <w:pPr>
        <w:kinsoku w:val="0"/>
        <w:autoSpaceDE w:val="0"/>
        <w:autoSpaceDN w:val="0"/>
        <w:adjustRightInd w:val="0"/>
        <w:snapToGrid w:val="0"/>
        <w:spacing w:line="220" w:lineRule="auto"/>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单独列表。</w:t>
      </w:r>
    </w:p>
    <w:p>
      <w:pPr>
        <w:kinsoku w:val="0"/>
        <w:autoSpaceDE w:val="0"/>
        <w:autoSpaceDN w:val="0"/>
        <w:adjustRightInd w:val="0"/>
        <w:snapToGrid w:val="0"/>
        <w:spacing w:before="178" w:line="220" w:lineRule="auto"/>
        <w:ind w:left="392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6"/>
          <w:kern w:val="0"/>
          <w:sz w:val="24"/>
          <w:szCs w:val="24"/>
          <w:lang w:val="en-US" w:eastAsia="en-US" w:bidi="ar-SA"/>
        </w:rPr>
        <w:t>表</w:t>
      </w:r>
      <w:r>
        <w:rPr>
          <w:rFonts w:hint="eastAsia" w:ascii="宋体" w:hAnsi="宋体" w:eastAsia="宋体" w:cs="宋体"/>
          <w:snapToGrid w:val="0"/>
          <w:color w:val="000000"/>
          <w:spacing w:val="-48"/>
          <w:kern w:val="0"/>
          <w:sz w:val="24"/>
          <w:szCs w:val="24"/>
          <w:lang w:val="en-US" w:eastAsia="en-US" w:bidi="ar-SA"/>
        </w:rPr>
        <w:t xml:space="preserve"> </w:t>
      </w:r>
      <w:r>
        <w:rPr>
          <w:rFonts w:hint="eastAsia" w:ascii="宋体" w:hAnsi="宋体" w:eastAsia="宋体" w:cs="宋体"/>
          <w:snapToGrid w:val="0"/>
          <w:color w:val="000000"/>
          <w:spacing w:val="-6"/>
          <w:kern w:val="0"/>
          <w:sz w:val="24"/>
          <w:szCs w:val="24"/>
          <w:lang w:val="en-US" w:eastAsia="en-US" w:bidi="ar-SA"/>
        </w:rPr>
        <w:t>9</w:t>
      </w:r>
      <w:r>
        <w:rPr>
          <w:rFonts w:hint="eastAsia" w:ascii="宋体" w:hAnsi="宋体" w:eastAsia="宋体" w:cs="宋体"/>
          <w:snapToGrid w:val="0"/>
          <w:color w:val="000000"/>
          <w:spacing w:val="6"/>
          <w:kern w:val="0"/>
          <w:sz w:val="24"/>
          <w:szCs w:val="24"/>
          <w:lang w:val="en-US" w:eastAsia="en-US" w:bidi="ar-SA"/>
        </w:rPr>
        <w:t xml:space="preserve">  </w:t>
      </w:r>
      <w:r>
        <w:rPr>
          <w:rFonts w:hint="eastAsia" w:ascii="宋体" w:hAnsi="宋体" w:eastAsia="宋体" w:cs="宋体"/>
          <w:snapToGrid w:val="0"/>
          <w:color w:val="000000"/>
          <w:spacing w:val="-6"/>
          <w:kern w:val="0"/>
          <w:sz w:val="24"/>
          <w:szCs w:val="24"/>
          <w:lang w:val="en-US" w:eastAsia="en-US" w:bidi="ar-SA"/>
        </w:rPr>
        <w:t>差异表</w:t>
      </w:r>
    </w:p>
    <w:p>
      <w:pPr>
        <w:widowControl/>
        <w:kinsoku w:val="0"/>
        <w:autoSpaceDE w:val="0"/>
        <w:autoSpaceDN w:val="0"/>
        <w:adjustRightInd w:val="0"/>
        <w:snapToGrid w:val="0"/>
        <w:spacing w:line="148" w:lineRule="exact"/>
        <w:jc w:val="left"/>
        <w:textAlignment w:val="baseline"/>
        <w:rPr>
          <w:rFonts w:hint="eastAsia" w:ascii="宋体" w:hAnsi="宋体" w:eastAsia="宋体" w:cs="宋体"/>
          <w:snapToGrid w:val="0"/>
          <w:color w:val="000000"/>
          <w:kern w:val="0"/>
          <w:szCs w:val="21"/>
          <w:lang w:eastAsia="en-US"/>
        </w:rPr>
      </w:pPr>
    </w:p>
    <w:tbl>
      <w:tblPr>
        <w:tblStyle w:val="16"/>
        <w:tblW w:w="8645" w:type="dxa"/>
        <w:tblInd w:w="1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6"/>
        <w:gridCol w:w="963"/>
        <w:gridCol w:w="2993"/>
        <w:gridCol w:w="959"/>
        <w:gridCol w:w="28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trPr>
        <w:tc>
          <w:tcPr>
            <w:tcW w:w="846" w:type="dxa"/>
            <w:vMerge w:val="restart"/>
            <w:tcBorders>
              <w:bottom w:val="nil"/>
            </w:tcBorders>
            <w:vAlign w:val="top"/>
          </w:tcPr>
          <w:p>
            <w:pPr>
              <w:kinsoku w:val="0"/>
              <w:autoSpaceDE w:val="0"/>
              <w:autoSpaceDN w:val="0"/>
              <w:adjustRightInd w:val="0"/>
              <w:snapToGrid w:val="0"/>
              <w:spacing w:before="198" w:line="221" w:lineRule="auto"/>
              <w:ind w:left="15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3956" w:type="dxa"/>
            <w:gridSpan w:val="2"/>
            <w:vAlign w:val="top"/>
          </w:tcPr>
          <w:p>
            <w:pPr>
              <w:kinsoku w:val="0"/>
              <w:autoSpaceDE w:val="0"/>
              <w:autoSpaceDN w:val="0"/>
              <w:adjustRightInd w:val="0"/>
              <w:snapToGrid w:val="0"/>
              <w:spacing w:before="198" w:line="220" w:lineRule="auto"/>
              <w:ind w:left="14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招标文件</w:t>
            </w:r>
          </w:p>
        </w:tc>
        <w:tc>
          <w:tcPr>
            <w:tcW w:w="3843" w:type="dxa"/>
            <w:gridSpan w:val="2"/>
            <w:vAlign w:val="top"/>
          </w:tcPr>
          <w:p>
            <w:pPr>
              <w:kinsoku w:val="0"/>
              <w:autoSpaceDE w:val="0"/>
              <w:autoSpaceDN w:val="0"/>
              <w:adjustRightInd w:val="0"/>
              <w:snapToGrid w:val="0"/>
              <w:spacing w:before="198" w:line="220" w:lineRule="auto"/>
              <w:ind w:left="144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投标文件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5" w:hRule="atLeast"/>
        </w:trPr>
        <w:tc>
          <w:tcPr>
            <w:tcW w:w="846"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kinsoku w:val="0"/>
              <w:autoSpaceDE w:val="0"/>
              <w:autoSpaceDN w:val="0"/>
              <w:adjustRightInd w:val="0"/>
              <w:snapToGrid w:val="0"/>
              <w:spacing w:before="192" w:line="220" w:lineRule="auto"/>
              <w:ind w:left="26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条目</w:t>
            </w:r>
          </w:p>
        </w:tc>
        <w:tc>
          <w:tcPr>
            <w:tcW w:w="2993" w:type="dxa"/>
            <w:vAlign w:val="top"/>
          </w:tcPr>
          <w:p>
            <w:pPr>
              <w:kinsoku w:val="0"/>
              <w:autoSpaceDE w:val="0"/>
              <w:autoSpaceDN w:val="0"/>
              <w:adjustRightInd w:val="0"/>
              <w:snapToGrid w:val="0"/>
              <w:spacing w:before="192" w:line="219" w:lineRule="auto"/>
              <w:ind w:left="9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简要内容</w:t>
            </w:r>
          </w:p>
        </w:tc>
        <w:tc>
          <w:tcPr>
            <w:tcW w:w="959" w:type="dxa"/>
            <w:vAlign w:val="top"/>
          </w:tcPr>
          <w:p>
            <w:pPr>
              <w:kinsoku w:val="0"/>
              <w:autoSpaceDE w:val="0"/>
              <w:autoSpaceDN w:val="0"/>
              <w:adjustRightInd w:val="0"/>
              <w:snapToGrid w:val="0"/>
              <w:spacing w:before="192" w:line="220" w:lineRule="auto"/>
              <w:ind w:left="27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条目</w:t>
            </w:r>
          </w:p>
        </w:tc>
        <w:tc>
          <w:tcPr>
            <w:tcW w:w="2884" w:type="dxa"/>
            <w:vAlign w:val="top"/>
          </w:tcPr>
          <w:p>
            <w:pPr>
              <w:kinsoku w:val="0"/>
              <w:autoSpaceDE w:val="0"/>
              <w:autoSpaceDN w:val="0"/>
              <w:adjustRightInd w:val="0"/>
              <w:snapToGrid w:val="0"/>
              <w:spacing w:before="192" w:line="219" w:lineRule="auto"/>
              <w:ind w:left="9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简要内容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6"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5"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3"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5"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3"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6"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5"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03"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3"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p>
      <w:pPr>
        <w:rPr>
          <w:rFonts w:hint="eastAsia" w:ascii="宋体" w:hAnsi="宋体" w:eastAsia="宋体" w:cs="宋体"/>
          <w:sz w:val="21"/>
          <w:szCs w:val="21"/>
        </w:rPr>
        <w:sectPr>
          <w:headerReference r:id="rId15" w:type="default"/>
          <w:footerReference r:id="rId16" w:type="default"/>
          <w:pgSz w:w="11907" w:h="16841"/>
          <w:pgMar w:top="1125" w:right="1435" w:bottom="1187" w:left="1673"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16" w:name="bookmark12"/>
      <w:bookmarkEnd w:id="216"/>
      <w:bookmarkStart w:id="217" w:name="bookmark11"/>
      <w:bookmarkEnd w:id="217"/>
      <w:bookmarkStart w:id="218" w:name="_Toc24357"/>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11 附图</w:t>
      </w:r>
      <w:bookmarkEnd w:id="218"/>
    </w:p>
    <w:p>
      <w:pPr>
        <w:spacing w:line="219" w:lineRule="auto"/>
        <w:rPr>
          <w:rFonts w:hint="eastAsia" w:ascii="宋体" w:hAnsi="宋体" w:eastAsia="宋体" w:cs="宋体"/>
          <w:sz w:val="30"/>
          <w:szCs w:val="30"/>
        </w:rPr>
      </w:pPr>
    </w:p>
    <w:p>
      <w:pPr>
        <w:spacing w:line="360" w:lineRule="auto"/>
        <w:ind w:firstLine="489" w:firstLineChars="233"/>
        <w:rPr>
          <w:rFonts w:hint="eastAsia" w:ascii="宋体" w:hAnsi="宋体" w:eastAsia="宋体" w:cs="宋体"/>
        </w:rPr>
      </w:pPr>
      <w:r>
        <w:rPr>
          <w:rFonts w:hint="eastAsia" w:ascii="宋体" w:hAnsi="宋体" w:eastAsia="宋体" w:cs="宋体"/>
        </w:rPr>
        <w:t>附图1：</w:t>
      </w:r>
      <w:r>
        <w:rPr>
          <w:rFonts w:hint="eastAsia" w:ascii="宋体" w:hAnsi="宋体" w:eastAsia="宋体" w:cs="宋体"/>
          <w:lang w:val="en-US" w:eastAsia="zh-CN"/>
        </w:rPr>
        <w:t>沙湾电厂</w:t>
      </w:r>
      <w:r>
        <w:rPr>
          <w:rFonts w:hint="eastAsia" w:ascii="宋体" w:hAnsi="宋体" w:eastAsia="宋体" w:cs="宋体"/>
        </w:rPr>
        <w:t>保护配置图</w:t>
      </w:r>
    </w:p>
    <w:p>
      <w:pPr>
        <w:spacing w:line="219" w:lineRule="auto"/>
        <w:rPr>
          <w:rFonts w:hint="eastAsia" w:ascii="宋体" w:hAnsi="宋体" w:eastAsia="宋体" w:cs="宋体"/>
          <w:sz w:val="30"/>
          <w:szCs w:val="30"/>
        </w:rPr>
        <w:sectPr>
          <w:headerReference r:id="rId17" w:type="default"/>
          <w:footerReference r:id="rId18" w:type="default"/>
          <w:pgSz w:w="11907" w:h="16841"/>
          <w:pgMar w:top="1125" w:right="1498" w:bottom="1187" w:left="1673"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19" w:name="bookmark13"/>
      <w:bookmarkEnd w:id="219"/>
      <w:bookmarkStart w:id="220" w:name="_Toc11126"/>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12  性能考核条款</w:t>
      </w:r>
      <w:bookmarkEnd w:id="220"/>
    </w:p>
    <w:p>
      <w:pPr>
        <w:kinsoku w:val="0"/>
        <w:autoSpaceDE w:val="0"/>
        <w:autoSpaceDN w:val="0"/>
        <w:adjustRightInd w:val="0"/>
        <w:snapToGrid w:val="0"/>
        <w:spacing w:before="219" w:line="468" w:lineRule="exact"/>
        <w:ind w:left="5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1  工程进度不得延误，如果因投标人供货不及时或者施工调试问题导致机组不能及</w:t>
      </w:r>
    </w:p>
    <w:p>
      <w:pPr>
        <w:kinsoku w:val="0"/>
        <w:autoSpaceDE w:val="0"/>
        <w:autoSpaceDN w:val="0"/>
        <w:adjustRightInd w:val="0"/>
        <w:snapToGrid w:val="0"/>
        <w:spacing w:line="219" w:lineRule="auto"/>
        <w:ind w:left="40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时恢复而被调度考核造成的损失由投标人承担。</w:t>
      </w:r>
    </w:p>
    <w:p>
      <w:pPr>
        <w:kinsoku w:val="0"/>
        <w:autoSpaceDE w:val="0"/>
        <w:autoSpaceDN w:val="0"/>
        <w:adjustRightInd w:val="0"/>
        <w:snapToGrid w:val="0"/>
        <w:spacing w:before="180" w:line="468" w:lineRule="exact"/>
        <w:ind w:left="33"/>
        <w:jc w:val="left"/>
        <w:textAlignment w:val="baseline"/>
        <w:outlineLvl w:val="0"/>
        <w:rPr>
          <w:rFonts w:hint="eastAsia" w:ascii="宋体" w:hAnsi="宋体" w:eastAsia="宋体" w:cs="宋体"/>
          <w:snapToGrid w:val="0"/>
          <w:color w:val="000000"/>
          <w:kern w:val="0"/>
          <w:sz w:val="24"/>
          <w:szCs w:val="24"/>
          <w:lang w:val="en-US" w:eastAsia="en-US" w:bidi="ar-SA"/>
        </w:rPr>
      </w:pPr>
      <w:bookmarkStart w:id="221" w:name="_Toc18318"/>
      <w:bookmarkStart w:id="222" w:name="_Toc5553"/>
      <w:bookmarkStart w:id="223" w:name="_Toc2095"/>
      <w:r>
        <w:rPr>
          <w:rFonts w:hint="eastAsia" w:ascii="宋体" w:hAnsi="宋体" w:eastAsia="宋体" w:cs="宋体"/>
          <w:snapToGrid w:val="0"/>
          <w:color w:val="000000"/>
          <w:kern w:val="0"/>
          <w:position w:val="17"/>
          <w:sz w:val="24"/>
          <w:szCs w:val="24"/>
          <w:lang w:val="en-US" w:eastAsia="en-US" w:bidi="ar-SA"/>
        </w:rPr>
        <w:t>2  保护柜质保期内因投标人设备质量原因发生保护拒动或误动的，投</w:t>
      </w:r>
      <w:r>
        <w:rPr>
          <w:rFonts w:hint="eastAsia" w:ascii="宋体" w:hAnsi="宋体" w:eastAsia="宋体" w:cs="宋体"/>
          <w:snapToGrid w:val="0"/>
          <w:color w:val="000000"/>
          <w:spacing w:val="-1"/>
          <w:kern w:val="0"/>
          <w:position w:val="17"/>
          <w:sz w:val="24"/>
          <w:szCs w:val="24"/>
          <w:lang w:val="en-US" w:eastAsia="en-US" w:bidi="ar-SA"/>
        </w:rPr>
        <w:t>标人免费整改</w:t>
      </w:r>
      <w:bookmarkEnd w:id="221"/>
      <w:bookmarkEnd w:id="222"/>
      <w:bookmarkEnd w:id="223"/>
    </w:p>
    <w:p>
      <w:pPr>
        <w:kinsoku w:val="0"/>
        <w:autoSpaceDE w:val="0"/>
        <w:autoSpaceDN w:val="0"/>
        <w:adjustRightInd w:val="0"/>
        <w:snapToGrid w:val="0"/>
        <w:spacing w:line="219" w:lineRule="auto"/>
        <w:ind w:left="40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至满足最新标准的要求。</w:t>
      </w:r>
    </w:p>
    <w:p>
      <w:pPr>
        <w:spacing w:line="219" w:lineRule="auto"/>
        <w:rPr>
          <w:rFonts w:hint="eastAsia" w:ascii="宋体" w:hAnsi="宋体" w:eastAsia="宋体" w:cs="宋体"/>
        </w:rPr>
        <w:sectPr>
          <w:footerReference r:id="rId19" w:type="default"/>
          <w:pgSz w:w="11907" w:h="16841"/>
          <w:pgMar w:top="1125" w:right="1498" w:bottom="1187" w:left="1673"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24" w:name="_Toc1195"/>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13 投标人需要说明的其他问题</w:t>
      </w:r>
      <w:bookmarkEnd w:id="224"/>
    </w:p>
    <w:p>
      <w:pPr>
        <w:kinsoku w:val="0"/>
        <w:autoSpaceDE w:val="0"/>
        <w:autoSpaceDN w:val="0"/>
        <w:adjustRightInd w:val="0"/>
        <w:snapToGrid w:val="0"/>
        <w:spacing w:before="218" w:line="597" w:lineRule="exact"/>
        <w:ind w:left="672"/>
        <w:jc w:val="left"/>
        <w:textAlignment w:val="baseline"/>
        <w:rPr>
          <w:rFonts w:hint="eastAsia" w:ascii="宋体" w:hAnsi="宋体" w:eastAsia="宋体" w:cs="宋体"/>
          <w:snapToGrid w:val="0"/>
          <w:color w:val="000000"/>
          <w:spacing w:val="26"/>
          <w:kern w:val="0"/>
          <w:position w:val="27"/>
          <w:sz w:val="24"/>
          <w:szCs w:val="24"/>
          <w:lang w:val="en-US" w:eastAsia="en-US" w:bidi="ar-SA"/>
        </w:rPr>
      </w:pPr>
      <w:r>
        <w:rPr>
          <w:rFonts w:hint="eastAsia" w:ascii="宋体" w:hAnsi="宋体" w:eastAsia="宋体" w:cs="宋体"/>
          <w:snapToGrid w:val="0"/>
          <w:color w:val="000000"/>
          <w:spacing w:val="26"/>
          <w:kern w:val="0"/>
          <w:position w:val="27"/>
          <w:sz w:val="24"/>
          <w:szCs w:val="24"/>
          <w:lang w:val="en-US" w:eastAsia="en-US" w:bidi="ar-SA"/>
        </w:rPr>
        <w:t>（技术特点、质保体系及售后服务承诺等）</w:t>
      </w:r>
    </w:p>
    <w:p>
      <w:pPr>
        <w:kinsoku w:val="0"/>
        <w:autoSpaceDE w:val="0"/>
        <w:autoSpaceDN w:val="0"/>
        <w:adjustRightInd w:val="0"/>
        <w:snapToGrid w:val="0"/>
        <w:spacing w:before="218" w:line="597" w:lineRule="exact"/>
        <w:ind w:left="67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6"/>
          <w:kern w:val="0"/>
          <w:position w:val="27"/>
          <w:sz w:val="24"/>
          <w:szCs w:val="24"/>
          <w:lang w:val="en-US" w:eastAsia="en-US" w:bidi="ar-SA"/>
        </w:rPr>
        <w:t>投标人提供在专业技术</w:t>
      </w:r>
      <w:r>
        <w:rPr>
          <w:rFonts w:hint="eastAsia" w:ascii="宋体" w:hAnsi="宋体" w:eastAsia="宋体" w:cs="宋体"/>
          <w:snapToGrid w:val="0"/>
          <w:color w:val="000000"/>
          <w:spacing w:val="-54"/>
          <w:kern w:val="0"/>
          <w:position w:val="27"/>
          <w:sz w:val="24"/>
          <w:szCs w:val="24"/>
          <w:lang w:val="en-US" w:eastAsia="en-US" w:bidi="ar-SA"/>
        </w:rPr>
        <w:t xml:space="preserve"> </w:t>
      </w:r>
      <w:r>
        <w:rPr>
          <w:rFonts w:hint="eastAsia" w:ascii="宋体" w:hAnsi="宋体" w:eastAsia="宋体" w:cs="宋体"/>
          <w:snapToGrid w:val="0"/>
          <w:color w:val="000000"/>
          <w:spacing w:val="26"/>
          <w:kern w:val="0"/>
          <w:position w:val="27"/>
          <w:sz w:val="24"/>
          <w:szCs w:val="24"/>
          <w:lang w:val="en-US" w:eastAsia="en-US" w:bidi="ar-SA"/>
        </w:rPr>
        <w:t>、</w:t>
      </w:r>
      <w:r>
        <w:rPr>
          <w:rFonts w:hint="eastAsia" w:ascii="宋体" w:hAnsi="宋体" w:eastAsia="宋体" w:cs="宋体"/>
          <w:snapToGrid w:val="0"/>
          <w:color w:val="000000"/>
          <w:spacing w:val="-66"/>
          <w:kern w:val="0"/>
          <w:position w:val="27"/>
          <w:sz w:val="24"/>
          <w:szCs w:val="24"/>
          <w:lang w:val="en-US" w:eastAsia="en-US" w:bidi="ar-SA"/>
        </w:rPr>
        <w:t xml:space="preserve"> </w:t>
      </w:r>
      <w:r>
        <w:rPr>
          <w:rFonts w:hint="eastAsia" w:ascii="宋体" w:hAnsi="宋体" w:eastAsia="宋体" w:cs="宋体"/>
          <w:snapToGrid w:val="0"/>
          <w:color w:val="000000"/>
          <w:spacing w:val="26"/>
          <w:kern w:val="0"/>
          <w:position w:val="27"/>
          <w:sz w:val="24"/>
          <w:szCs w:val="24"/>
          <w:lang w:val="en-US" w:eastAsia="en-US" w:bidi="ar-SA"/>
        </w:rPr>
        <w:t>设备设施</w:t>
      </w:r>
      <w:r>
        <w:rPr>
          <w:rFonts w:hint="eastAsia" w:ascii="宋体" w:hAnsi="宋体" w:eastAsia="宋体" w:cs="宋体"/>
          <w:snapToGrid w:val="0"/>
          <w:color w:val="000000"/>
          <w:spacing w:val="-55"/>
          <w:kern w:val="0"/>
          <w:position w:val="27"/>
          <w:sz w:val="24"/>
          <w:szCs w:val="24"/>
          <w:lang w:val="en-US" w:eastAsia="en-US" w:bidi="ar-SA"/>
        </w:rPr>
        <w:t xml:space="preserve"> </w:t>
      </w:r>
      <w:r>
        <w:rPr>
          <w:rFonts w:hint="eastAsia" w:ascii="宋体" w:hAnsi="宋体" w:eastAsia="宋体" w:cs="宋体"/>
          <w:snapToGrid w:val="0"/>
          <w:color w:val="000000"/>
          <w:spacing w:val="26"/>
          <w:kern w:val="0"/>
          <w:position w:val="27"/>
          <w:sz w:val="24"/>
          <w:szCs w:val="24"/>
          <w:lang w:val="en-US" w:eastAsia="en-US" w:bidi="ar-SA"/>
        </w:rPr>
        <w:t>、</w:t>
      </w:r>
      <w:r>
        <w:rPr>
          <w:rFonts w:hint="eastAsia" w:ascii="宋体" w:hAnsi="宋体" w:eastAsia="宋体" w:cs="宋体"/>
          <w:snapToGrid w:val="0"/>
          <w:color w:val="000000"/>
          <w:spacing w:val="-68"/>
          <w:kern w:val="0"/>
          <w:position w:val="27"/>
          <w:sz w:val="24"/>
          <w:szCs w:val="24"/>
          <w:lang w:val="en-US" w:eastAsia="en-US" w:bidi="ar-SA"/>
        </w:rPr>
        <w:t xml:space="preserve"> </w:t>
      </w:r>
      <w:r>
        <w:rPr>
          <w:rFonts w:hint="eastAsia" w:ascii="宋体" w:hAnsi="宋体" w:eastAsia="宋体" w:cs="宋体"/>
          <w:snapToGrid w:val="0"/>
          <w:color w:val="000000"/>
          <w:spacing w:val="26"/>
          <w:kern w:val="0"/>
          <w:position w:val="27"/>
          <w:sz w:val="24"/>
          <w:szCs w:val="24"/>
          <w:lang w:val="en-US" w:eastAsia="en-US" w:bidi="ar-SA"/>
        </w:rPr>
        <w:t>人员组</w:t>
      </w:r>
      <w:r>
        <w:rPr>
          <w:rFonts w:hint="eastAsia" w:ascii="宋体" w:hAnsi="宋体" w:eastAsia="宋体" w:cs="宋体"/>
          <w:snapToGrid w:val="0"/>
          <w:color w:val="000000"/>
          <w:spacing w:val="25"/>
          <w:kern w:val="0"/>
          <w:position w:val="27"/>
          <w:sz w:val="24"/>
          <w:szCs w:val="24"/>
          <w:lang w:val="en-US" w:eastAsia="en-US" w:bidi="ar-SA"/>
        </w:rPr>
        <w:t>织</w:t>
      </w:r>
      <w:r>
        <w:rPr>
          <w:rFonts w:hint="eastAsia" w:ascii="宋体" w:hAnsi="宋体" w:eastAsia="宋体" w:cs="宋体"/>
          <w:snapToGrid w:val="0"/>
          <w:color w:val="000000"/>
          <w:spacing w:val="-56"/>
          <w:kern w:val="0"/>
          <w:position w:val="27"/>
          <w:sz w:val="24"/>
          <w:szCs w:val="24"/>
          <w:lang w:val="en-US" w:eastAsia="en-US" w:bidi="ar-SA"/>
        </w:rPr>
        <w:t xml:space="preserve"> </w:t>
      </w:r>
      <w:r>
        <w:rPr>
          <w:rFonts w:hint="eastAsia" w:ascii="宋体" w:hAnsi="宋体" w:eastAsia="宋体" w:cs="宋体"/>
          <w:snapToGrid w:val="0"/>
          <w:color w:val="000000"/>
          <w:spacing w:val="25"/>
          <w:kern w:val="0"/>
          <w:position w:val="27"/>
          <w:sz w:val="24"/>
          <w:szCs w:val="24"/>
          <w:lang w:val="en-US" w:eastAsia="en-US" w:bidi="ar-SA"/>
        </w:rPr>
        <w:t>、</w:t>
      </w:r>
      <w:r>
        <w:rPr>
          <w:rFonts w:hint="eastAsia" w:ascii="宋体" w:hAnsi="宋体" w:eastAsia="宋体" w:cs="宋体"/>
          <w:snapToGrid w:val="0"/>
          <w:color w:val="000000"/>
          <w:spacing w:val="-71"/>
          <w:kern w:val="0"/>
          <w:position w:val="27"/>
          <w:sz w:val="24"/>
          <w:szCs w:val="24"/>
          <w:lang w:val="en-US" w:eastAsia="en-US" w:bidi="ar-SA"/>
        </w:rPr>
        <w:t xml:space="preserve"> </w:t>
      </w:r>
      <w:r>
        <w:rPr>
          <w:rFonts w:hint="eastAsia" w:ascii="宋体" w:hAnsi="宋体" w:eastAsia="宋体" w:cs="宋体"/>
          <w:snapToGrid w:val="0"/>
          <w:color w:val="000000"/>
          <w:spacing w:val="25"/>
          <w:kern w:val="0"/>
          <w:position w:val="27"/>
          <w:sz w:val="24"/>
          <w:szCs w:val="24"/>
          <w:lang w:val="en-US" w:eastAsia="en-US" w:bidi="ar-SA"/>
        </w:rPr>
        <w:t>业绩经验等方面</w:t>
      </w:r>
    </w:p>
    <w:p>
      <w:pPr>
        <w:kinsoku w:val="0"/>
        <w:autoSpaceDE w:val="0"/>
        <w:autoSpaceDN w:val="0"/>
        <w:adjustRightInd w:val="0"/>
        <w:snapToGrid w:val="0"/>
        <w:spacing w:line="219" w:lineRule="auto"/>
        <w:ind w:left="4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6"/>
          <w:kern w:val="0"/>
          <w:sz w:val="24"/>
          <w:szCs w:val="24"/>
          <w:lang w:val="en-US" w:eastAsia="en-US" w:bidi="ar-SA"/>
        </w:rPr>
        <w:t>具有设计</w:t>
      </w:r>
      <w:r>
        <w:rPr>
          <w:rFonts w:hint="eastAsia" w:ascii="宋体" w:hAnsi="宋体" w:eastAsia="宋体" w:cs="宋体"/>
          <w:snapToGrid w:val="0"/>
          <w:color w:val="000000"/>
          <w:spacing w:val="-40"/>
          <w:kern w:val="0"/>
          <w:sz w:val="24"/>
          <w:szCs w:val="24"/>
          <w:lang w:val="en-US" w:eastAsia="en-US" w:bidi="ar-SA"/>
        </w:rPr>
        <w:t xml:space="preserve"> </w:t>
      </w:r>
      <w:r>
        <w:rPr>
          <w:rFonts w:hint="eastAsia" w:ascii="宋体" w:hAnsi="宋体" w:eastAsia="宋体" w:cs="宋体"/>
          <w:snapToGrid w:val="0"/>
          <w:color w:val="000000"/>
          <w:spacing w:val="26"/>
          <w:kern w:val="0"/>
          <w:sz w:val="24"/>
          <w:szCs w:val="24"/>
          <w:lang w:val="en-US" w:eastAsia="en-US" w:bidi="ar-SA"/>
        </w:rPr>
        <w:t>、</w:t>
      </w:r>
      <w:r>
        <w:rPr>
          <w:rFonts w:hint="eastAsia" w:ascii="宋体" w:hAnsi="宋体" w:eastAsia="宋体" w:cs="宋体"/>
          <w:snapToGrid w:val="0"/>
          <w:color w:val="000000"/>
          <w:spacing w:val="-69"/>
          <w:kern w:val="0"/>
          <w:sz w:val="24"/>
          <w:szCs w:val="24"/>
          <w:lang w:val="en-US" w:eastAsia="en-US" w:bidi="ar-SA"/>
        </w:rPr>
        <w:t xml:space="preserve"> </w:t>
      </w:r>
      <w:r>
        <w:rPr>
          <w:rFonts w:hint="eastAsia" w:ascii="宋体" w:hAnsi="宋体" w:eastAsia="宋体" w:cs="宋体"/>
          <w:snapToGrid w:val="0"/>
          <w:color w:val="000000"/>
          <w:spacing w:val="26"/>
          <w:kern w:val="0"/>
          <w:sz w:val="24"/>
          <w:szCs w:val="24"/>
          <w:lang w:val="en-US" w:eastAsia="en-US" w:bidi="ar-SA"/>
        </w:rPr>
        <w:t>制造</w:t>
      </w:r>
      <w:r>
        <w:rPr>
          <w:rFonts w:hint="eastAsia" w:ascii="宋体" w:hAnsi="宋体" w:eastAsia="宋体" w:cs="宋体"/>
          <w:snapToGrid w:val="0"/>
          <w:color w:val="000000"/>
          <w:spacing w:val="-56"/>
          <w:kern w:val="0"/>
          <w:sz w:val="24"/>
          <w:szCs w:val="24"/>
          <w:lang w:val="en-US" w:eastAsia="en-US" w:bidi="ar-SA"/>
        </w:rPr>
        <w:t xml:space="preserve"> </w:t>
      </w:r>
      <w:r>
        <w:rPr>
          <w:rFonts w:hint="eastAsia" w:ascii="宋体" w:hAnsi="宋体" w:eastAsia="宋体" w:cs="宋体"/>
          <w:snapToGrid w:val="0"/>
          <w:color w:val="000000"/>
          <w:spacing w:val="26"/>
          <w:kern w:val="0"/>
          <w:sz w:val="24"/>
          <w:szCs w:val="24"/>
          <w:lang w:val="en-US" w:eastAsia="en-US" w:bidi="ar-SA"/>
        </w:rPr>
        <w:t>、</w:t>
      </w:r>
      <w:r>
        <w:rPr>
          <w:rFonts w:hint="eastAsia" w:ascii="宋体" w:hAnsi="宋体" w:eastAsia="宋体" w:cs="宋体"/>
          <w:snapToGrid w:val="0"/>
          <w:color w:val="000000"/>
          <w:spacing w:val="-69"/>
          <w:kern w:val="0"/>
          <w:sz w:val="24"/>
          <w:szCs w:val="24"/>
          <w:lang w:val="en-US" w:eastAsia="en-US" w:bidi="ar-SA"/>
        </w:rPr>
        <w:t xml:space="preserve"> </w:t>
      </w:r>
      <w:r>
        <w:rPr>
          <w:rFonts w:hint="eastAsia" w:ascii="宋体" w:hAnsi="宋体" w:eastAsia="宋体" w:cs="宋体"/>
          <w:snapToGrid w:val="0"/>
          <w:color w:val="000000"/>
          <w:spacing w:val="26"/>
          <w:kern w:val="0"/>
          <w:sz w:val="24"/>
          <w:szCs w:val="24"/>
          <w:lang w:val="en-US" w:eastAsia="en-US" w:bidi="ar-SA"/>
        </w:rPr>
        <w:t>质量控制</w:t>
      </w:r>
      <w:r>
        <w:rPr>
          <w:rFonts w:hint="eastAsia" w:ascii="宋体" w:hAnsi="宋体" w:eastAsia="宋体" w:cs="宋体"/>
          <w:snapToGrid w:val="0"/>
          <w:color w:val="000000"/>
          <w:spacing w:val="-55"/>
          <w:kern w:val="0"/>
          <w:sz w:val="24"/>
          <w:szCs w:val="24"/>
          <w:lang w:val="en-US" w:eastAsia="en-US" w:bidi="ar-SA"/>
        </w:rPr>
        <w:t xml:space="preserve"> </w:t>
      </w:r>
      <w:r>
        <w:rPr>
          <w:rFonts w:hint="eastAsia" w:ascii="宋体" w:hAnsi="宋体" w:eastAsia="宋体" w:cs="宋体"/>
          <w:snapToGrid w:val="0"/>
          <w:color w:val="000000"/>
          <w:spacing w:val="26"/>
          <w:kern w:val="0"/>
          <w:sz w:val="24"/>
          <w:szCs w:val="24"/>
          <w:lang w:val="en-US" w:eastAsia="en-US" w:bidi="ar-SA"/>
        </w:rPr>
        <w:t>、</w:t>
      </w:r>
      <w:r>
        <w:rPr>
          <w:rFonts w:hint="eastAsia" w:ascii="宋体" w:hAnsi="宋体" w:eastAsia="宋体" w:cs="宋体"/>
          <w:snapToGrid w:val="0"/>
          <w:color w:val="000000"/>
          <w:spacing w:val="-68"/>
          <w:kern w:val="0"/>
          <w:sz w:val="24"/>
          <w:szCs w:val="24"/>
          <w:lang w:val="en-US" w:eastAsia="en-US" w:bidi="ar-SA"/>
        </w:rPr>
        <w:t xml:space="preserve"> </w:t>
      </w:r>
      <w:r>
        <w:rPr>
          <w:rFonts w:hint="eastAsia" w:ascii="宋体" w:hAnsi="宋体" w:eastAsia="宋体" w:cs="宋体"/>
          <w:snapToGrid w:val="0"/>
          <w:color w:val="000000"/>
          <w:spacing w:val="26"/>
          <w:kern w:val="0"/>
          <w:sz w:val="24"/>
          <w:szCs w:val="24"/>
          <w:lang w:val="en-US" w:eastAsia="en-US" w:bidi="ar-SA"/>
        </w:rPr>
        <w:t>经营管理的相应的资格和能力的资料。</w:t>
      </w:r>
    </w:p>
    <w:p>
      <w:pPr>
        <w:spacing w:line="219" w:lineRule="auto"/>
        <w:rPr>
          <w:rFonts w:hint="eastAsia" w:ascii="宋体" w:hAnsi="宋体" w:eastAsia="宋体" w:cs="宋体"/>
        </w:rPr>
        <w:sectPr>
          <w:footerReference r:id="rId20" w:type="default"/>
          <w:pgSz w:w="11907" w:h="16841"/>
          <w:pgMar w:top="1125" w:right="1498" w:bottom="1187" w:left="1673"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25" w:name="bookmark14"/>
      <w:bookmarkEnd w:id="225"/>
      <w:bookmarkStart w:id="226" w:name="_Toc7474"/>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14 业绩及用户评价</w:t>
      </w:r>
      <w:bookmarkEnd w:id="226"/>
    </w:p>
    <w:p>
      <w:pPr>
        <w:kinsoku w:val="0"/>
        <w:autoSpaceDE w:val="0"/>
        <w:autoSpaceDN w:val="0"/>
        <w:adjustRightInd w:val="0"/>
        <w:snapToGrid w:val="0"/>
        <w:spacing w:before="219" w:line="220" w:lineRule="auto"/>
        <w:ind w:left="47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1、业绩（同类型五年内投运的设备业绩）</w:t>
      </w:r>
    </w:p>
    <w:p>
      <w:pPr>
        <w:widowControl/>
        <w:kinsoku w:val="0"/>
        <w:autoSpaceDE w:val="0"/>
        <w:autoSpaceDN w:val="0"/>
        <w:adjustRightInd w:val="0"/>
        <w:snapToGrid w:val="0"/>
        <w:spacing w:line="257"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57"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18" w:lineRule="auto"/>
        <w:ind w:left="45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2、用户评价</w:t>
      </w:r>
    </w:p>
    <w:p>
      <w:pPr>
        <w:spacing w:line="218" w:lineRule="auto"/>
        <w:rPr>
          <w:rFonts w:hint="eastAsia" w:ascii="宋体" w:hAnsi="宋体" w:eastAsia="宋体" w:cs="宋体"/>
        </w:rPr>
        <w:sectPr>
          <w:footerReference r:id="rId21" w:type="default"/>
          <w:pgSz w:w="11907" w:h="16841"/>
          <w:pgMar w:top="1125" w:right="1498" w:bottom="1187" w:left="1673" w:header="884" w:footer="1026" w:gutter="0"/>
          <w:pgNumType w:fmt="decimal"/>
          <w:cols w:space="720" w:num="1"/>
        </w:sectPr>
      </w:pPr>
    </w:p>
    <w:p>
      <w:pPr>
        <w:kinsoku w:val="0"/>
        <w:autoSpaceDE w:val="0"/>
        <w:autoSpaceDN w:val="0"/>
        <w:adjustRightInd w:val="0"/>
        <w:snapToGrid w:val="0"/>
        <w:spacing w:before="335" w:line="578" w:lineRule="exact"/>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27" w:name="bookmark16"/>
      <w:bookmarkEnd w:id="227"/>
      <w:bookmarkStart w:id="228" w:name="bookmark15"/>
      <w:bookmarkEnd w:id="228"/>
      <w:bookmarkStart w:id="229" w:name="_Toc6125"/>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15 订货情况及排产计划说明</w:t>
      </w:r>
      <w:bookmarkEnd w:id="229"/>
    </w:p>
    <w:p>
      <w:pPr>
        <w:pStyle w:val="2"/>
        <w:numPr>
          <w:ilvl w:val="2"/>
          <w:numId w:val="0"/>
        </w:numPr>
        <w:ind w:leftChars="0"/>
        <w:rPr>
          <w:rFonts w:hint="eastAsia" w:ascii="宋体" w:hAnsi="宋体" w:eastAsia="宋体" w:cs="宋体"/>
        </w:rPr>
      </w:pPr>
    </w:p>
    <w:sectPr>
      <w:headerReference r:id="rId22" w:type="default"/>
      <w:footerReference r:id="rId2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2"/>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BfNAA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XzQAMQIAAGM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2"/>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0MQeM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NJYZpVPz04/vp&#10;58Pp1zeCMwjUuDBD3L1DZGzf2RZtM5wHHCbebeV1+oIRgR/yHi/yijYSni5NJ9NpDheHb9gAP3u8&#10;7nyI74XVJBkF9ahfJys7bELsQ4eQlM3YtVSqq6EypAGJ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0MQeM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29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haH+c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CFof5zICAABj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416"/>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2AA3M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9d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2AA3M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78"/>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78"/>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FKJQzAgAAYw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t/epO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WFKJQ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2"/>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4ls4k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OlhX76vuAjrP&#10;srDVD5bHNFFIb1eHADGTxlGgTpVeN/ReqlI/J7G5/9ynqKd/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4ls4k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9"/>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NJGY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yNJGYzAgAAYwQAAA4AAAAAAAAAAQAgAAAAHwEAAGRycy9lMm9Eb2MueG1sUEsF&#10;BgAAAAAGAAYAWQEAAMQ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2"/>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2"/>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UJagQ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FCWoEMQIAAGM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2"/>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L3o+8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wpMUyj4pfv3y4/&#10;fl1+fiU4g0C1C3PE7RwiY/PWNmib4TzgMPFuSq/TF4wI/JD3fJVXNJHwdGk2nc3GcHH4hg3ws8fr&#10;zof4TlhNkpFTj/q1srLTNsQudAhJ2YzdSKXaGipDapB4/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gvej7zICAABj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0" w:firstLineChars="2100"/>
      <w:rPr>
        <w:rFonts w:hint="default" w:eastAsiaTheme="minorEastAsia"/>
        <w:sz w:val="20"/>
        <w:szCs w:val="21"/>
        <w:u w:val="single"/>
        <w:lang w:val="en-US" w:eastAsia="zh-CN"/>
      </w:rPr>
    </w:pPr>
    <w:r>
      <w:rPr>
        <w:rFonts w:hint="eastAsia"/>
        <w:sz w:val="20"/>
        <w:szCs w:val="21"/>
        <w:u w:val="single"/>
      </w:rPr>
      <w:t>四川</w:t>
    </w:r>
    <w:r>
      <w:rPr>
        <w:sz w:val="20"/>
        <w:szCs w:val="21"/>
        <w:u w:val="single"/>
      </w:rPr>
      <w:t>浙新能</w:t>
    </w:r>
    <w:r>
      <w:rPr>
        <w:rFonts w:hint="eastAsia"/>
        <w:sz w:val="20"/>
        <w:szCs w:val="21"/>
        <w:u w:val="single"/>
        <w:lang w:val="en-US" w:eastAsia="zh-CN"/>
      </w:rPr>
      <w:t>沙湾</w:t>
    </w:r>
    <w:r>
      <w:rPr>
        <w:sz w:val="20"/>
        <w:szCs w:val="21"/>
        <w:u w:val="single"/>
      </w:rPr>
      <w:t>水力发电有限公司</w:t>
    </w:r>
    <w:r>
      <w:rPr>
        <w:rFonts w:hint="eastAsia"/>
        <w:sz w:val="20"/>
        <w:szCs w:val="21"/>
        <w:u w:val="single"/>
        <w:lang w:val="en-US" w:eastAsia="zh-CN"/>
      </w:rPr>
      <w:t>技术规范书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819"/>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59264"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30" name="任意多边形 30"/>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59264;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TDte7VAAAADAEAAA8AAAAAAAAA&#10;AQAgAAAAIgAAAGRycy9kb3ducmV2LnhtbFBLAQIUABQAAAAIAIdO4kBfw/66FAIAAH4EAAAOAAAA&#10;AAAAAAEAIAAAACQBAABkcnMvZTJvRG9jLnhtbFBLBQYAAAAABgAGAFkBAACqBQ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四川浙新能沙湾水力发电有限公司</w:t>
    </w:r>
    <w:r>
      <w:rPr>
        <w:rFonts w:ascii="宋体" w:hAnsi="宋体" w:eastAsia="宋体" w:cs="宋体"/>
        <w:snapToGrid w:val="0"/>
        <w:color w:val="000000"/>
        <w:spacing w:val="-1"/>
        <w:kern w:val="0"/>
        <w:sz w:val="18"/>
        <w:szCs w:val="18"/>
        <w:lang w:val="en-US" w:eastAsia="en-US" w:bidi="ar-SA"/>
      </w:rPr>
      <w:t>机组保护）</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730" w:firstLine="960" w:firstLineChars="40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62336"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17" name="任意多边形 17"/>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2336;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TDte7VAAAADAEAAA8AAAAAAAAA&#10;AQAgAAAAIgAAAGRycy9kb3ducmV2LnhtbFBLAQIUABQAAAAIAIdO4kCAXMeiFAIAAH4EAAAOAAAA&#10;AAAAAAEAIAAAACQBAABkcnMvZTJvRG9jLnhtbFBLBQYAAAAABgAGAFkBAACqBQ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四川浙新能沙湾水力发电有限公司</w:t>
    </w:r>
    <w:r>
      <w:rPr>
        <w:rFonts w:ascii="宋体" w:hAnsi="宋体" w:eastAsia="宋体" w:cs="宋体"/>
        <w:snapToGrid w:val="0"/>
        <w:color w:val="000000"/>
        <w:spacing w:val="-1"/>
        <w:kern w:val="0"/>
        <w:sz w:val="18"/>
        <w:szCs w:val="18"/>
        <w:lang w:val="en-US" w:eastAsia="en-US" w:bidi="ar-SA"/>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730" w:firstLine="1200" w:firstLineChars="50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63360"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9" name="任意多边形 9"/>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3360;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TDte7VAAAADAEAAA8AAAAAAAAA&#10;AQAgAAAAIgAAAGRycy9kb3ducmV2LnhtbFBLAQIUABQAAAAIAIdO4kANmB0AFAIAAHwEAAAOAAAA&#10;AAAAAAEAIAAAACQBAABkcnMvZTJvRG9jLnhtbFBLBQYAAAAABgAGAFkBAACqBQ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四川浙新能沙湾水力发电有限公司</w:t>
    </w:r>
    <w:r>
      <w:rPr>
        <w:rFonts w:ascii="宋体" w:hAnsi="宋体" w:eastAsia="宋体" w:cs="宋体"/>
        <w:snapToGrid w:val="0"/>
        <w:color w:val="000000"/>
        <w:spacing w:val="-1"/>
        <w:kern w:val="0"/>
        <w:sz w:val="18"/>
        <w:szCs w:val="18"/>
        <w:lang w:val="en-US" w:eastAsia="en-US" w:bidi="ar-SA"/>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730" w:firstLine="960" w:firstLineChars="40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61312"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11" name="任意多边形 11"/>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1312;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TDte7VAAAADAEAAA8AAAAAAAAA&#10;AQAgAAAAIgAAAGRycy9kb3ducmV2LnhtbFBLAQIUABQAAAAIAIdO4kBEe5xQFAIAAH4EAAAOAAAA&#10;AAAAAAEAIAAAACQBAABkcnMvZTJvRG9jLnhtbFBLBQYAAAAABgAGAFkBAACqBQ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四川浙新能沙湾水力发电有限公司</w:t>
    </w:r>
    <w:r>
      <w:rPr>
        <w:rFonts w:ascii="宋体" w:hAnsi="宋体" w:eastAsia="宋体" w:cs="宋体"/>
        <w:snapToGrid w:val="0"/>
        <w:color w:val="000000"/>
        <w:spacing w:val="-1"/>
        <w:kern w:val="0"/>
        <w:sz w:val="18"/>
        <w:szCs w:val="18"/>
        <w:lang w:val="en-US" w:eastAsia="en-US" w:bidi="ar-SA"/>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737" w:firstLine="1440" w:firstLineChars="60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64384"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12" name="任意多边形 12"/>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4384;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TDte7VAAAADAEAAA8AAAAAAAAA&#10;AQAgAAAAIgAAAGRycy9kb3ducmV2LnhtbFBLAQIUABQAAAAIAIdO4kCm6LEpFAIAAH4EAAAOAAAA&#10;AAAAAAEAIAAAACQBAABkcnMvZTJvRG9jLnhtbFBLBQYAAAAABgAGAFkBAACqBQ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四川浙新能沙湾水力发电有限公司</w:t>
    </w:r>
    <w:r>
      <w:rPr>
        <w:rFonts w:ascii="宋体" w:hAnsi="宋体" w:eastAsia="宋体" w:cs="宋体"/>
        <w:snapToGrid w:val="0"/>
        <w:color w:val="000000"/>
        <w:spacing w:val="-1"/>
        <w:kern w:val="0"/>
        <w:sz w:val="18"/>
        <w:szCs w:val="18"/>
        <w:lang w:val="en-US" w:eastAsia="en-US" w:bidi="ar-SA"/>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730" w:firstLine="960" w:firstLineChars="40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65408"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15" name="任意多边形 15"/>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5408;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1MO17tUAAAAMAQAADwAAAAAAAAAB&#10;ACAAAAAiAAAAZHJzL2Rvd25yZXYueG1sUEsBAhQAFAAAAAgAh07iQAO83kUTAgAAfgQAAA4AAAAA&#10;AAAAAQAgAAAAJAEAAGRycy9lMm9Eb2MueG1sUEsFBgAAAAAGAAYAWQEAAKkFA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四川浙新能沙湾水力发电有限公司</w:t>
    </w:r>
    <w:r>
      <w:rPr>
        <w:rFonts w:ascii="宋体" w:hAnsi="宋体" w:eastAsia="宋体" w:cs="宋体"/>
        <w:snapToGrid w:val="0"/>
        <w:color w:val="000000"/>
        <w:spacing w:val="-1"/>
        <w:kern w:val="0"/>
        <w:sz w:val="18"/>
        <w:szCs w:val="18"/>
        <w:lang w:val="en-US" w:eastAsia="en-US" w:bidi="ar-SA"/>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730" w:firstLine="960" w:firstLineChars="40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61312"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13" name="任意多边形 13"/>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1312;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Uw7Xu1QAAAAwBAAAPAAAAAAAA&#10;AAEAIAAAACIAAABkcnMvZG93bnJldi54bWxQSwECFAAUAAAACACHTuJAx5uFtxUCAAB+BAAADgAA&#10;AAAAAAABACAAAAAkAQAAZHJzL2Uyb0RvYy54bWxQSwUGAAAAAAYABgBZAQAAqwU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四川浙新能沙湾水力发电有限公司</w:t>
    </w:r>
    <w:r>
      <w:rPr>
        <w:rFonts w:ascii="宋体" w:hAnsi="宋体" w:eastAsia="宋体" w:cs="宋体"/>
        <w:snapToGrid w:val="0"/>
        <w:color w:val="000000"/>
        <w:spacing w:val="-1"/>
        <w:kern w:val="0"/>
        <w:sz w:val="18"/>
        <w:szCs w:val="18"/>
        <w:lang w:val="en-US" w:eastAsia="en-US" w:bidi="ar-SA"/>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numPr>
        <w:ilvl w:val="2"/>
        <w:numId w:val="0"/>
      </w:numPr>
      <w:spacing w:line="218" w:lineRule="auto"/>
      <w:ind w:left="3730" w:leftChars="0"/>
      <w:rPr>
        <w:sz w:val="18"/>
        <w:szCs w:val="18"/>
      </w:rPr>
    </w:pPr>
    <w:r>
      <mc:AlternateContent>
        <mc:Choice Requires="wps">
          <w:drawing>
            <wp:anchor distT="0" distB="0" distL="114300" distR="114300" simplePos="0" relativeHeight="251660288"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14" name="任意多边形 14"/>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0288;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Uw7Xu1QAAAAwBAAAPAAAAAAAA&#10;AAEAIAAAACIAAABkcnMvZG93bnJldi54bWxQSwECFAAUAAAACACHTuJAYs/q2xUCAAB+BAAADgAA&#10;AAAAAAABACAAAAAkAQAAZHJzL2Uyb0RvYy54bWxQSwUGAAAAAAYABgBZAQAAqwUAAAAA&#10;" path="m0,14l8735,14,8735,0,0,0,0,14xe">
              <v:fill on="t" focussize="0,0"/>
              <v:stroke on="f"/>
              <v:imagedata o:title=""/>
              <o:lock v:ext="edit" aspectratio="f"/>
            </v:shape>
          </w:pict>
        </mc:Fallback>
      </mc:AlternateContent>
    </w:r>
    <w:r>
      <w:rPr>
        <w:spacing w:val="-1"/>
        <w:sz w:val="18"/>
        <w:szCs w:val="18"/>
      </w:rPr>
      <w:t>技术规范书（</w:t>
    </w:r>
    <w:r>
      <w:rPr>
        <w:rFonts w:hint="eastAsia"/>
        <w:spacing w:val="-1"/>
        <w:sz w:val="18"/>
        <w:szCs w:val="18"/>
        <w:lang w:eastAsia="zh-CN"/>
      </w:rPr>
      <w:t>四川浙新能沙湾水力发电有限公司</w:t>
    </w:r>
    <w:r>
      <w:rPr>
        <w:spacing w:val="-1"/>
        <w:sz w:val="18"/>
        <w:szCs w:val="18"/>
      </w:rPr>
      <w:t>机组保护）</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7"/>
    <w:multiLevelType w:val="multilevel"/>
    <w:tmpl w:val="00000017"/>
    <w:lvl w:ilvl="0" w:tentative="0">
      <w:start w:val="1"/>
      <w:numFmt w:val="decimal"/>
      <w:lvlText w:val="第%1章"/>
      <w:lvlJc w:val="left"/>
      <w:pPr>
        <w:tabs>
          <w:tab w:val="left" w:pos="495"/>
        </w:tabs>
        <w:ind w:left="495" w:hanging="495"/>
      </w:pPr>
      <w:rPr>
        <w:rFonts w:hint="default" w:ascii="Times New Roman" w:hAnsi="Times New Roman" w:eastAsia="宋体" w:cs="Times New Roman"/>
        <w:b/>
        <w:sz w:val="32"/>
        <w:szCs w:val="32"/>
        <w:lang w:val="en-US"/>
      </w:rPr>
    </w:lvl>
    <w:lvl w:ilvl="1" w:tentative="0">
      <w:start w:val="1"/>
      <w:numFmt w:val="decimal"/>
      <w:lvlText w:val="%1.%2"/>
      <w:lvlJc w:val="left"/>
      <w:pPr>
        <w:tabs>
          <w:tab w:val="left" w:pos="1062"/>
        </w:tabs>
        <w:ind w:left="1062" w:hanging="495"/>
      </w:pPr>
      <w:rPr>
        <w:rFonts w:hint="default" w:ascii="宋体" w:hAnsi="宋体" w:eastAsia="宋体" w:cs="Times New Roman"/>
        <w:b/>
        <w:sz w:val="28"/>
        <w:szCs w:val="28"/>
      </w:rPr>
    </w:lvl>
    <w:lvl w:ilvl="2" w:tentative="0">
      <w:start w:val="1"/>
      <w:numFmt w:val="decimal"/>
      <w:lvlRestart w:val="0"/>
      <w:pStyle w:val="2"/>
      <w:lvlText w:val="%1.%2.%3"/>
      <w:lvlJc w:val="left"/>
      <w:pPr>
        <w:tabs>
          <w:tab w:val="left" w:pos="720"/>
        </w:tabs>
        <w:ind w:left="720" w:hanging="720"/>
      </w:pPr>
      <w:rPr>
        <w:rFonts w:hint="default" w:ascii="宋体" w:hAnsi="宋体" w:eastAsia="宋体" w:cs="Times New Roman"/>
        <w:b w:val="0"/>
        <w:i w:val="0"/>
        <w:sz w:val="28"/>
        <w:szCs w:val="28"/>
      </w:rPr>
    </w:lvl>
    <w:lvl w:ilvl="3" w:tentative="0">
      <w:start w:val="1"/>
      <w:numFmt w:val="decimal"/>
      <w:lvlText w:val="%1.%2.%3.%4"/>
      <w:lvlJc w:val="left"/>
      <w:pPr>
        <w:tabs>
          <w:tab w:val="left" w:pos="1080"/>
        </w:tabs>
        <w:ind w:left="1080" w:hanging="1080"/>
      </w:pPr>
      <w:rPr>
        <w:rFonts w:hint="default" w:ascii="宋体" w:hAnsi="宋体" w:eastAsia="宋体" w:cs="Times New Roman"/>
        <w:sz w:val="28"/>
        <w:szCs w:val="28"/>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2160"/>
        </w:tabs>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yODk5ZWNjZTliOWYzYWUyMTU3MDU5YTBlNjMifQ=="/>
  </w:docVars>
  <w:rsids>
    <w:rsidRoot w:val="00000000"/>
    <w:rsid w:val="00360E24"/>
    <w:rsid w:val="014F6641"/>
    <w:rsid w:val="0159501C"/>
    <w:rsid w:val="021E672D"/>
    <w:rsid w:val="0299292D"/>
    <w:rsid w:val="03390234"/>
    <w:rsid w:val="03C85032"/>
    <w:rsid w:val="04313232"/>
    <w:rsid w:val="05C0366A"/>
    <w:rsid w:val="06D01FD2"/>
    <w:rsid w:val="06E72E78"/>
    <w:rsid w:val="06F70EDE"/>
    <w:rsid w:val="075A189C"/>
    <w:rsid w:val="07630750"/>
    <w:rsid w:val="07E757B0"/>
    <w:rsid w:val="08DF471B"/>
    <w:rsid w:val="0957582C"/>
    <w:rsid w:val="09743C0C"/>
    <w:rsid w:val="09A3577C"/>
    <w:rsid w:val="09EC6E5D"/>
    <w:rsid w:val="0A7C6ACF"/>
    <w:rsid w:val="0C526DAD"/>
    <w:rsid w:val="0C8949B3"/>
    <w:rsid w:val="0CE51960"/>
    <w:rsid w:val="0DA41CB9"/>
    <w:rsid w:val="0EBE6BB4"/>
    <w:rsid w:val="0ED5087A"/>
    <w:rsid w:val="0F2551C4"/>
    <w:rsid w:val="0FC576A3"/>
    <w:rsid w:val="10831C4E"/>
    <w:rsid w:val="10B32FA0"/>
    <w:rsid w:val="11113CCE"/>
    <w:rsid w:val="114E7740"/>
    <w:rsid w:val="129475EE"/>
    <w:rsid w:val="13380497"/>
    <w:rsid w:val="136946A5"/>
    <w:rsid w:val="144C7873"/>
    <w:rsid w:val="14552A2F"/>
    <w:rsid w:val="14E0171C"/>
    <w:rsid w:val="15712BD2"/>
    <w:rsid w:val="158C17BA"/>
    <w:rsid w:val="15F93CD3"/>
    <w:rsid w:val="17A10E21"/>
    <w:rsid w:val="18EA5404"/>
    <w:rsid w:val="194F7DBB"/>
    <w:rsid w:val="1C5250D7"/>
    <w:rsid w:val="1C764160"/>
    <w:rsid w:val="1ED47D56"/>
    <w:rsid w:val="1EE24347"/>
    <w:rsid w:val="1EEB610E"/>
    <w:rsid w:val="1FA058F2"/>
    <w:rsid w:val="20913731"/>
    <w:rsid w:val="2099531A"/>
    <w:rsid w:val="20AF2801"/>
    <w:rsid w:val="20EB753D"/>
    <w:rsid w:val="212E1977"/>
    <w:rsid w:val="213B7B37"/>
    <w:rsid w:val="21572EA6"/>
    <w:rsid w:val="219A6D4B"/>
    <w:rsid w:val="21C46DD8"/>
    <w:rsid w:val="220666F6"/>
    <w:rsid w:val="22504F86"/>
    <w:rsid w:val="2364450C"/>
    <w:rsid w:val="239F2B22"/>
    <w:rsid w:val="24975EF5"/>
    <w:rsid w:val="24CD6A78"/>
    <w:rsid w:val="263A2B6C"/>
    <w:rsid w:val="26C30DB4"/>
    <w:rsid w:val="273C7689"/>
    <w:rsid w:val="274517C9"/>
    <w:rsid w:val="28C8445F"/>
    <w:rsid w:val="28DE2122"/>
    <w:rsid w:val="290E77C8"/>
    <w:rsid w:val="2B604E23"/>
    <w:rsid w:val="2B786611"/>
    <w:rsid w:val="2C2956C8"/>
    <w:rsid w:val="2D5840E4"/>
    <w:rsid w:val="2E67296D"/>
    <w:rsid w:val="2EC44076"/>
    <w:rsid w:val="2EDF0755"/>
    <w:rsid w:val="2F0F586E"/>
    <w:rsid w:val="2F18295B"/>
    <w:rsid w:val="2F183841"/>
    <w:rsid w:val="2F923A19"/>
    <w:rsid w:val="302068C2"/>
    <w:rsid w:val="30A7065B"/>
    <w:rsid w:val="31197E37"/>
    <w:rsid w:val="31855C99"/>
    <w:rsid w:val="318F22DC"/>
    <w:rsid w:val="319620CE"/>
    <w:rsid w:val="31E92154"/>
    <w:rsid w:val="321C369A"/>
    <w:rsid w:val="32D0288E"/>
    <w:rsid w:val="33111D5C"/>
    <w:rsid w:val="338F7D3E"/>
    <w:rsid w:val="34C12469"/>
    <w:rsid w:val="353F3CFB"/>
    <w:rsid w:val="355C5206"/>
    <w:rsid w:val="358856A2"/>
    <w:rsid w:val="361E42DE"/>
    <w:rsid w:val="36324F28"/>
    <w:rsid w:val="369D1ECB"/>
    <w:rsid w:val="3A612966"/>
    <w:rsid w:val="3A853D7B"/>
    <w:rsid w:val="3B6A74BE"/>
    <w:rsid w:val="3BBB5BB8"/>
    <w:rsid w:val="3C4B11D8"/>
    <w:rsid w:val="3C7618F5"/>
    <w:rsid w:val="3C8C1F1C"/>
    <w:rsid w:val="3CCA034E"/>
    <w:rsid w:val="3DB14A2F"/>
    <w:rsid w:val="3E843585"/>
    <w:rsid w:val="3EA854F1"/>
    <w:rsid w:val="3EE42FAC"/>
    <w:rsid w:val="40BE01CA"/>
    <w:rsid w:val="41351C76"/>
    <w:rsid w:val="41A32140"/>
    <w:rsid w:val="41B20753"/>
    <w:rsid w:val="41CD07B6"/>
    <w:rsid w:val="420460B1"/>
    <w:rsid w:val="42355BCE"/>
    <w:rsid w:val="42E34DC3"/>
    <w:rsid w:val="42EF6D61"/>
    <w:rsid w:val="433C58E3"/>
    <w:rsid w:val="43853578"/>
    <w:rsid w:val="43877FB6"/>
    <w:rsid w:val="438D657A"/>
    <w:rsid w:val="448D337E"/>
    <w:rsid w:val="466841AC"/>
    <w:rsid w:val="47286DC3"/>
    <w:rsid w:val="47FC5728"/>
    <w:rsid w:val="48C0448C"/>
    <w:rsid w:val="48C91E02"/>
    <w:rsid w:val="49025314"/>
    <w:rsid w:val="494737AE"/>
    <w:rsid w:val="49A168DB"/>
    <w:rsid w:val="4AE25E71"/>
    <w:rsid w:val="4B0B7FE6"/>
    <w:rsid w:val="4BF4205F"/>
    <w:rsid w:val="4BF90C50"/>
    <w:rsid w:val="4D923CE0"/>
    <w:rsid w:val="4E6D1482"/>
    <w:rsid w:val="4EBC4CF2"/>
    <w:rsid w:val="4FCB53A6"/>
    <w:rsid w:val="4FDC52E0"/>
    <w:rsid w:val="4FE319FB"/>
    <w:rsid w:val="50C05039"/>
    <w:rsid w:val="510C157A"/>
    <w:rsid w:val="51A742B0"/>
    <w:rsid w:val="528D1027"/>
    <w:rsid w:val="536C317B"/>
    <w:rsid w:val="55560C8F"/>
    <w:rsid w:val="56966019"/>
    <w:rsid w:val="571E77BD"/>
    <w:rsid w:val="57A8352A"/>
    <w:rsid w:val="58034391"/>
    <w:rsid w:val="580D6197"/>
    <w:rsid w:val="5853466E"/>
    <w:rsid w:val="59211952"/>
    <w:rsid w:val="597E2795"/>
    <w:rsid w:val="5A2D303C"/>
    <w:rsid w:val="5B686A7F"/>
    <w:rsid w:val="5B8E12CF"/>
    <w:rsid w:val="5BC546AB"/>
    <w:rsid w:val="5C2E04A2"/>
    <w:rsid w:val="5CE96177"/>
    <w:rsid w:val="5D2B6790"/>
    <w:rsid w:val="5DA42E7F"/>
    <w:rsid w:val="5DC32A60"/>
    <w:rsid w:val="5E8273CD"/>
    <w:rsid w:val="5EA336D3"/>
    <w:rsid w:val="5EDC4FA5"/>
    <w:rsid w:val="5FEA46E0"/>
    <w:rsid w:val="603D363A"/>
    <w:rsid w:val="606D435A"/>
    <w:rsid w:val="612F4C56"/>
    <w:rsid w:val="61702B02"/>
    <w:rsid w:val="61DF6D09"/>
    <w:rsid w:val="63936321"/>
    <w:rsid w:val="63A67DBD"/>
    <w:rsid w:val="63C33BC6"/>
    <w:rsid w:val="63D12B27"/>
    <w:rsid w:val="649A7D86"/>
    <w:rsid w:val="64CA6FED"/>
    <w:rsid w:val="66263F98"/>
    <w:rsid w:val="66C979BD"/>
    <w:rsid w:val="67E47264"/>
    <w:rsid w:val="68257F70"/>
    <w:rsid w:val="682E5386"/>
    <w:rsid w:val="684B536C"/>
    <w:rsid w:val="692D1205"/>
    <w:rsid w:val="69E718F8"/>
    <w:rsid w:val="6B32518D"/>
    <w:rsid w:val="6CB87914"/>
    <w:rsid w:val="6CD73AD7"/>
    <w:rsid w:val="6CDC7C7D"/>
    <w:rsid w:val="6D1A3FF7"/>
    <w:rsid w:val="6D883C9E"/>
    <w:rsid w:val="6DDA280C"/>
    <w:rsid w:val="6DE65EA3"/>
    <w:rsid w:val="6F4C3764"/>
    <w:rsid w:val="6F606678"/>
    <w:rsid w:val="709B37D5"/>
    <w:rsid w:val="71015328"/>
    <w:rsid w:val="71594A30"/>
    <w:rsid w:val="72F53670"/>
    <w:rsid w:val="72FE3F7D"/>
    <w:rsid w:val="733D0B73"/>
    <w:rsid w:val="738B18DE"/>
    <w:rsid w:val="73AA445A"/>
    <w:rsid w:val="743B4D61"/>
    <w:rsid w:val="75572316"/>
    <w:rsid w:val="755F3023"/>
    <w:rsid w:val="75812F9E"/>
    <w:rsid w:val="764566BC"/>
    <w:rsid w:val="783C2DFF"/>
    <w:rsid w:val="79EE2BC7"/>
    <w:rsid w:val="7B2536A2"/>
    <w:rsid w:val="7BA27E62"/>
    <w:rsid w:val="7BB265A2"/>
    <w:rsid w:val="7BE97FCD"/>
    <w:rsid w:val="7C271C25"/>
    <w:rsid w:val="7C6574CF"/>
    <w:rsid w:val="7CC60F6F"/>
    <w:rsid w:val="7CC84CCA"/>
    <w:rsid w:val="7CE17B65"/>
    <w:rsid w:val="7D192609"/>
    <w:rsid w:val="7DE32C1C"/>
    <w:rsid w:val="7E3C001E"/>
    <w:rsid w:val="7E990F1E"/>
    <w:rsid w:val="7F2966C3"/>
    <w:rsid w:val="7FC40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2"/>
        <w:numId w:val="1"/>
      </w:numPr>
      <w:tabs>
        <w:tab w:val="clear" w:pos="720"/>
      </w:tabs>
      <w:spacing w:after="120"/>
      <w:ind w:left="0" w:firstLine="0"/>
    </w:pPr>
    <w:rPr>
      <w:rFonts w:ascii="Times New Roman" w:hAnsi="Times New Roman" w:eastAsia="宋体" w:cs="Times New Roman"/>
      <w:sz w:val="28"/>
      <w:szCs w:val="20"/>
    </w:rPr>
  </w:style>
  <w:style w:type="paragraph" w:styleId="3">
    <w:name w:val="Body Text Indent"/>
    <w:basedOn w:val="1"/>
    <w:next w:val="1"/>
    <w:unhideWhenUsed/>
    <w:qFormat/>
    <w:uiPriority w:val="0"/>
    <w:pPr>
      <w:spacing w:after="120"/>
      <w:ind w:left="420" w:leftChars="200"/>
    </w:pPr>
  </w:style>
  <w:style w:type="paragraph" w:styleId="4">
    <w:name w:val="toc 3"/>
    <w:basedOn w:val="1"/>
    <w:next w:val="1"/>
    <w:qFormat/>
    <w:uiPriority w:val="0"/>
    <w:pPr>
      <w:ind w:left="840" w:leftChars="400"/>
    </w:pPr>
  </w:style>
  <w:style w:type="paragraph" w:styleId="5">
    <w:name w:val="Plain Text"/>
    <w:basedOn w:val="1"/>
    <w:qFormat/>
    <w:uiPriority w:val="0"/>
    <w:rPr>
      <w:rFonts w:ascii="宋体" w:hAnsi="Courier New"/>
      <w:sz w:val="21"/>
      <w:szCs w:val="20"/>
    </w:rPr>
  </w:style>
  <w:style w:type="paragraph" w:styleId="6">
    <w:name w:val="Body Text Indent 2"/>
    <w:basedOn w:val="1"/>
    <w:unhideWhenUsed/>
    <w:qFormat/>
    <w:uiPriority w:val="0"/>
    <w:pPr>
      <w:spacing w:after="120" w:line="480" w:lineRule="auto"/>
      <w:ind w:left="420" w:leftChars="200"/>
    </w:p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toc 1"/>
    <w:basedOn w:val="1"/>
    <w:next w:val="1"/>
    <w:qFormat/>
    <w:uiPriority w:val="39"/>
    <w:pPr>
      <w:tabs>
        <w:tab w:val="left" w:pos="840"/>
        <w:tab w:val="right" w:leader="dot" w:pos="8505"/>
      </w:tabs>
      <w:spacing w:before="120" w:after="120"/>
      <w:jc w:val="left"/>
    </w:pPr>
    <w:rPr>
      <w:rFonts w:ascii="Times New Roman" w:hAnsi="Times New Roman" w:eastAsia="宋体" w:cs="Times New Roman"/>
      <w:b/>
      <w:bCs/>
      <w:caps/>
      <w:sz w:val="20"/>
      <w:szCs w:val="20"/>
    </w:rPr>
  </w:style>
  <w:style w:type="paragraph" w:styleId="9">
    <w:name w:val="toc 2"/>
    <w:basedOn w:val="1"/>
    <w:next w:val="1"/>
    <w:qFormat/>
    <w:uiPriority w:val="0"/>
    <w:pPr>
      <w:ind w:left="420" w:leftChars="200"/>
    </w:pPr>
  </w:style>
  <w:style w:type="paragraph" w:styleId="10">
    <w:name w:val="Body Text First Indent 2"/>
    <w:basedOn w:val="3"/>
    <w:next w:val="6"/>
    <w:unhideWhenUsed/>
    <w:qFormat/>
    <w:uiPriority w:val="0"/>
    <w:pPr>
      <w:ind w:firstLine="420" w:firstLineChars="200"/>
    </w:p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qFormat/>
    <w:uiPriority w:val="99"/>
    <w:rPr>
      <w:color w:val="0000FF"/>
      <w:u w:val="single"/>
    </w:rPr>
  </w:style>
  <w:style w:type="paragraph" w:customStyle="1" w:styleId="15">
    <w:name w:val="Table Text"/>
    <w:basedOn w:val="1"/>
    <w:semiHidden/>
    <w:qFormat/>
    <w:uiPriority w:val="0"/>
    <w:rPr>
      <w:rFonts w:ascii="宋体" w:hAnsi="宋体" w:eastAsia="宋体" w:cs="宋体"/>
      <w:sz w:val="24"/>
      <w:szCs w:val="24"/>
      <w:lang w:val="en-US" w:eastAsia="en-US" w:bidi="ar-SA"/>
    </w:rPr>
  </w:style>
  <w:style w:type="table" w:customStyle="1" w:styleId="16">
    <w:name w:val="Table Normal"/>
    <w:semiHidden/>
    <w:unhideWhenUsed/>
    <w:qFormat/>
    <w:uiPriority w:val="0"/>
    <w:tblPr>
      <w:tblCellMar>
        <w:top w:w="0" w:type="dxa"/>
        <w:left w:w="0" w:type="dxa"/>
        <w:bottom w:w="0" w:type="dxa"/>
        <w:right w:w="0" w:type="dxa"/>
      </w:tblCellMar>
    </w:tblPr>
  </w:style>
  <w:style w:type="paragraph" w:customStyle="1" w:styleId="17">
    <w:name w:val="样式12"/>
    <w:basedOn w:val="18"/>
    <w:qFormat/>
    <w:uiPriority w:val="0"/>
    <w:pPr>
      <w:widowControl/>
      <w:snapToGrid w:val="0"/>
      <w:spacing w:line="355" w:lineRule="auto"/>
    </w:pPr>
    <w:rPr>
      <w:rFonts w:ascii="宋体" w:hAnsi="宋体" w:eastAsia="仿宋_GB2312"/>
      <w:sz w:val="28"/>
      <w:szCs w:val="28"/>
    </w:rPr>
  </w:style>
  <w:style w:type="paragraph" w:customStyle="1" w:styleId="18">
    <w:name w:val="样式16 Char"/>
    <w:basedOn w:val="1"/>
    <w:qFormat/>
    <w:uiPriority w:val="0"/>
    <w:pPr>
      <w:overflowPunct w:val="0"/>
      <w:adjustRightInd w:val="0"/>
      <w:ind w:firstLine="200" w:firstLineChars="200"/>
    </w:pPr>
  </w:style>
  <w:style w:type="paragraph" w:styleId="19">
    <w:name w:val="List Paragraph"/>
    <w:basedOn w:val="1"/>
    <w:unhideWhenUsed/>
    <w:qFormat/>
    <w:uiPriority w:val="34"/>
    <w:pPr>
      <w:ind w:firstLine="420" w:firstLineChars="200"/>
    </w:pPr>
  </w:style>
  <w:style w:type="paragraph" w:customStyle="1" w:styleId="20">
    <w:name w:val="WPSOffice手动目录 1"/>
    <w:qFormat/>
    <w:uiPriority w:val="0"/>
    <w:pPr>
      <w:ind w:leftChars="0"/>
    </w:pPr>
    <w:rPr>
      <w:rFonts w:ascii="Times New Roman" w:hAnsi="Times New Roman" w:eastAsia="宋体" w:cs="Times New Roman"/>
      <w:sz w:val="20"/>
      <w:szCs w:val="20"/>
    </w:rPr>
  </w:style>
  <w:style w:type="paragraph" w:customStyle="1" w:styleId="21">
    <w:name w:val="WPSOffice手动目录 2"/>
    <w:qFormat/>
    <w:uiPriority w:val="0"/>
    <w:pPr>
      <w:ind w:leftChars="200"/>
    </w:pPr>
    <w:rPr>
      <w:rFonts w:ascii="Times New Roman" w:hAnsi="Times New Roman" w:eastAsia="宋体" w:cs="Times New Roman"/>
      <w:sz w:val="20"/>
      <w:szCs w:val="20"/>
    </w:rPr>
  </w:style>
  <w:style w:type="paragraph" w:customStyle="1" w:styleId="22">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numbering" Target="numbering.xml"/><Relationship Id="rId28" Type="http://schemas.openxmlformats.org/officeDocument/2006/relationships/customXml" Target="../customXml/item1.xml"/><Relationship Id="rId27" Type="http://schemas.openxmlformats.org/officeDocument/2006/relationships/image" Target="media/image3.png"/><Relationship Id="rId26" Type="http://schemas.openxmlformats.org/officeDocument/2006/relationships/image" Target="media/image2.png"/><Relationship Id="rId25" Type="http://schemas.openxmlformats.org/officeDocument/2006/relationships/image" Target="media/image1.png"/><Relationship Id="rId24" Type="http://schemas.openxmlformats.org/officeDocument/2006/relationships/theme" Target="theme/theme1.xml"/><Relationship Id="rId23" Type="http://schemas.openxmlformats.org/officeDocument/2006/relationships/footer" Target="footer12.xml"/><Relationship Id="rId22" Type="http://schemas.openxmlformats.org/officeDocument/2006/relationships/header" Target="header9.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18803</Words>
  <Characters>20491</Characters>
  <Lines>0</Lines>
  <Paragraphs>0</Paragraphs>
  <TotalTime>1</TotalTime>
  <ScaleCrop>false</ScaleCrop>
  <LinksUpToDate>false</LinksUpToDate>
  <CharactersWithSpaces>21627</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2025-04-08T11:04:00Z</dcterms:created>
  <dc:creator>刘辉</dc:creator>
  <cp:lastModifiedBy>申屠俊捷</cp:lastModifiedBy>
  <dcterms:modified xsi:type="dcterms:W3CDTF">2025-07-17T08:20:50Z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ICV">
    <vt:lpwstr>48C7865D59A947E990B96A7347FAE67D_12</vt:lpwstr>
  </property>
</Properties>
</file>