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B97E4">
      <w:pPr>
        <w:jc w:val="center"/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</w:pPr>
      <w:r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  <w:t>浙江浙能港口运营管理有限公司</w:t>
      </w:r>
    </w:p>
    <w:p w14:paraId="134B40E0">
      <w:pPr>
        <w:jc w:val="center"/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</w:pPr>
    </w:p>
    <w:p w14:paraId="68797241">
      <w:pPr>
        <w:jc w:val="center"/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</w:pPr>
    </w:p>
    <w:p w14:paraId="563D0EBD">
      <w:pPr>
        <w:jc w:val="center"/>
        <w:rPr>
          <w:rFonts w:hint="default" w:ascii="Times New Roman" w:hAnsi="Times New Roman" w:cs="Times New Roman"/>
          <w:b/>
          <w:sz w:val="44"/>
          <w:szCs w:val="44"/>
        </w:rPr>
      </w:pPr>
      <w:bookmarkStart w:id="0" w:name="OLE_LINK1"/>
      <w:r>
        <w:rPr>
          <w:rFonts w:hint="eastAsia" w:ascii="黑体" w:hAnsi="黑体" w:eastAsia="黑体" w:cs="黑体"/>
          <w:b w:val="0"/>
          <w:bCs/>
          <w:sz w:val="48"/>
          <w:szCs w:val="48"/>
          <w:lang w:val="en-US" w:eastAsia="zh-CN"/>
        </w:rPr>
        <w:t>港区堆场南线入口、C9皮带机沿线排水沟环境</w:t>
      </w:r>
      <w:bookmarkEnd w:id="0"/>
      <w:r>
        <w:rPr>
          <w:rFonts w:hint="eastAsia" w:ascii="黑体" w:hAnsi="黑体" w:eastAsia="黑体" w:cs="黑体"/>
          <w:b w:val="0"/>
          <w:bCs/>
          <w:sz w:val="48"/>
          <w:szCs w:val="48"/>
          <w:lang w:val="en-US" w:eastAsia="zh-CN"/>
        </w:rPr>
        <w:t>整治</w:t>
      </w:r>
      <w:r>
        <w:rPr>
          <w:rFonts w:hint="default" w:ascii="Times New Roman" w:hAnsi="Times New Roman" w:cs="Times New Roman"/>
          <w:b/>
          <w:sz w:val="44"/>
          <w:szCs w:val="44"/>
        </w:rPr>
        <w:t>项目</w:t>
      </w:r>
    </w:p>
    <w:p w14:paraId="25520AF5">
      <w:pPr>
        <w:jc w:val="center"/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</w:pPr>
      <w:r>
        <w:rPr>
          <w:rFonts w:hint="default" w:ascii="Times New Roman" w:hAnsi="Times New Roman" w:cs="Times New Roman"/>
          <w:b/>
          <w:sz w:val="48"/>
          <w:szCs w:val="48"/>
          <w:lang w:val="en-US" w:eastAsia="zh-CN"/>
        </w:rPr>
        <w:t xml:space="preserve"> </w:t>
      </w:r>
    </w:p>
    <w:p w14:paraId="37159365">
      <w:pPr>
        <w:pStyle w:val="11"/>
        <w:rPr>
          <w:rFonts w:hint="default" w:ascii="Times New Roman" w:hAnsi="Times New Roman" w:cs="Times New Roman"/>
          <w:lang w:val="en-US" w:eastAsia="zh-CN"/>
        </w:rPr>
      </w:pPr>
    </w:p>
    <w:p w14:paraId="7FBE8966">
      <w:pPr>
        <w:jc w:val="center"/>
        <w:rPr>
          <w:rFonts w:hint="default" w:ascii="Times New Roman" w:hAnsi="Times New Roman" w:cs="Times New Roman"/>
          <w:b/>
          <w:sz w:val="48"/>
          <w:szCs w:val="48"/>
        </w:rPr>
      </w:pPr>
      <w:r>
        <w:rPr>
          <w:rFonts w:hint="default" w:ascii="Times New Roman" w:hAnsi="Times New Roman" w:cs="Times New Roman"/>
          <w:b/>
          <w:sz w:val="48"/>
          <w:szCs w:val="48"/>
        </w:rPr>
        <w:t>技术规范书</w:t>
      </w:r>
    </w:p>
    <w:p w14:paraId="5AF36972">
      <w:pPr>
        <w:jc w:val="center"/>
        <w:rPr>
          <w:rFonts w:hint="default" w:ascii="Times New Roman" w:hAnsi="Times New Roman" w:cs="Times New Roman"/>
          <w:b/>
          <w:sz w:val="48"/>
          <w:szCs w:val="48"/>
        </w:rPr>
      </w:pPr>
    </w:p>
    <w:p w14:paraId="01CB7E85">
      <w:pPr>
        <w:rPr>
          <w:rFonts w:hint="default" w:ascii="Times New Roman" w:hAnsi="Times New Roman" w:cs="Times New Roman"/>
          <w:b/>
          <w:bCs/>
          <w:color w:val="000000"/>
          <w:sz w:val="32"/>
        </w:rPr>
      </w:pPr>
    </w:p>
    <w:p w14:paraId="15D70F73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</w:pPr>
    </w:p>
    <w:p w14:paraId="4D428898">
      <w:pPr>
        <w:spacing w:line="360" w:lineRule="auto"/>
        <w:rPr>
          <w:rFonts w:hint="default" w:ascii="Times New Roman" w:hAnsi="Times New Roman" w:eastAsia="宋体" w:cs="Times New Roman"/>
          <w:b/>
          <w:bCs/>
          <w:color w:val="000000"/>
          <w:sz w:val="40"/>
          <w:szCs w:val="40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  <w:t xml:space="preserve">              编写</w:t>
      </w: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  <w:lang w:eastAsia="zh-CN"/>
        </w:rPr>
        <w:t>：</w:t>
      </w:r>
    </w:p>
    <w:p w14:paraId="430FC264">
      <w:pPr>
        <w:tabs>
          <w:tab w:val="left" w:pos="3344"/>
        </w:tabs>
        <w:spacing w:line="360" w:lineRule="auto"/>
        <w:ind w:firstLine="2811" w:firstLineChars="700"/>
        <w:rPr>
          <w:rFonts w:hint="default" w:ascii="Times New Roman" w:hAnsi="Times New Roman" w:cs="Times New Roman"/>
          <w:b/>
          <w:bCs/>
          <w:color w:val="000000"/>
          <w:sz w:val="40"/>
          <w:szCs w:val="40"/>
          <w:lang w:val="en-US" w:eastAsia="zh-CN"/>
        </w:rPr>
      </w:pPr>
    </w:p>
    <w:p w14:paraId="5705A37B">
      <w:pPr>
        <w:tabs>
          <w:tab w:val="left" w:pos="3344"/>
        </w:tabs>
        <w:spacing w:line="360" w:lineRule="auto"/>
        <w:ind w:firstLine="2811" w:firstLineChars="700"/>
        <w:rPr>
          <w:rFonts w:hint="default" w:ascii="Times New Roman" w:hAnsi="Times New Roman" w:eastAsia="宋体" w:cs="Times New Roman"/>
          <w:b/>
          <w:bCs/>
          <w:color w:val="000000"/>
          <w:sz w:val="40"/>
          <w:szCs w:val="4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  <w:lang w:val="en-US" w:eastAsia="zh-CN"/>
        </w:rPr>
        <w:t>审核：</w:t>
      </w:r>
    </w:p>
    <w:p w14:paraId="56D92CC2">
      <w:pPr>
        <w:spacing w:line="360" w:lineRule="auto"/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  <w:t xml:space="preserve">              </w:t>
      </w:r>
    </w:p>
    <w:p w14:paraId="1DC4F51E">
      <w:pPr>
        <w:spacing w:line="360" w:lineRule="auto"/>
        <w:ind w:firstLine="2811" w:firstLineChars="700"/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  <w:t>审定：</w:t>
      </w:r>
    </w:p>
    <w:p w14:paraId="62A0981C">
      <w:pPr>
        <w:spacing w:line="360" w:lineRule="auto"/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</w:pPr>
    </w:p>
    <w:p w14:paraId="0FC8E305">
      <w:pPr>
        <w:spacing w:line="360" w:lineRule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bCs/>
          <w:color w:val="000000"/>
          <w:sz w:val="40"/>
          <w:szCs w:val="40"/>
        </w:rPr>
        <w:t xml:space="preserve">              批准：</w:t>
      </w:r>
    </w:p>
    <w:p w14:paraId="4B3C2497">
      <w:pPr>
        <w:rPr>
          <w:rFonts w:hint="default" w:ascii="Times New Roman" w:hAnsi="Times New Roman" w:cs="Times New Roman"/>
          <w:sz w:val="28"/>
        </w:rPr>
      </w:pPr>
    </w:p>
    <w:p w14:paraId="0F6C6EA9">
      <w:pPr>
        <w:pStyle w:val="11"/>
        <w:ind w:left="0" w:leftChars="0" w:firstLine="0" w:firstLineChars="0"/>
        <w:rPr>
          <w:rFonts w:hint="default" w:ascii="Times New Roman" w:hAnsi="Times New Roman" w:cs="Times New Roman"/>
        </w:rPr>
      </w:pPr>
    </w:p>
    <w:p w14:paraId="128583EE">
      <w:pPr>
        <w:jc w:val="center"/>
        <w:rPr>
          <w:rFonts w:hint="default" w:ascii="Times New Roman" w:hAnsi="Times New Roman" w:cs="Times New Roman"/>
          <w:b/>
          <w:spacing w:val="14"/>
          <w:sz w:val="32"/>
          <w:szCs w:val="32"/>
        </w:rPr>
      </w:pPr>
      <w:r>
        <w:rPr>
          <w:rFonts w:hint="default" w:ascii="Times New Roman" w:hAnsi="Times New Roman" w:cs="Times New Roman"/>
          <w:b/>
          <w:spacing w:val="14"/>
          <w:sz w:val="32"/>
          <w:szCs w:val="32"/>
        </w:rPr>
        <w:t>浙江浙能港口运营管理有限公司</w:t>
      </w:r>
    </w:p>
    <w:p w14:paraId="7C4C3720">
      <w:pPr>
        <w:spacing w:line="480" w:lineRule="atLeast"/>
        <w:jc w:val="center"/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  <w:t>202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  <w:t>年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  <w:t>月</w:t>
      </w:r>
    </w:p>
    <w:sdt>
      <w:sdtPr>
        <w:rPr>
          <w:rFonts w:hint="default" w:ascii="Times New Roman" w:hAnsi="Times New Roman" w:eastAsia="宋体" w:cs="Times New Roman"/>
          <w:sz w:val="21"/>
        </w:rPr>
        <w:id w:val="147468079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宋体" w:cs="Times New Roman"/>
          <w:sz w:val="20"/>
          <w:szCs w:val="20"/>
        </w:rPr>
      </w:sdtEndPr>
      <w:sdtContent>
        <w:p w14:paraId="073E7EC8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jc w:val="center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目</w:t>
          </w:r>
          <w:r>
            <w:rPr>
              <w:rFonts w:hint="eastAsia" w:ascii="Times New Roman" w:hAnsi="Times New Roman" w:eastAsia="宋体" w:cs="Times New Roman"/>
              <w:sz w:val="24"/>
              <w:szCs w:val="24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录</w:t>
          </w:r>
        </w:p>
        <w:p w14:paraId="6CE9D946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_Toc26306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77976"/>
              <w:placeholder>
                <w:docPart w:val="{ddd6fba0-93ef-4821-8b72-39052ddc913b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一、工程概况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1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583ACB48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_Toc7678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62607"/>
              <w:placeholder>
                <w:docPart w:val="{0cdf52f1-e0cf-40ce-abb5-e781e32fe15c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二. 施工依据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1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0370EFA3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_Toc715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76022"/>
              <w:placeholder>
                <w:docPart w:val="{0e1dd3c9-43cf-4e0c-9adb-e556bb81d16c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cs="Times New Roman" w:eastAsiaTheme="minorEastAsia"/>
                  <w:sz w:val="24"/>
                  <w:szCs w:val="24"/>
                </w:rPr>
                <w:t>三、服务内容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2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490DF971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_Toc3419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57598"/>
              <w:placeholder>
                <w:docPart w:val="{39afb772-fc90-4e09-b1e5-beec23996bae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四、 修复范围及内容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3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71E4EFC0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_Toc30964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82811"/>
              <w:placeholder>
                <w:docPart w:val="{7561daa9-fabd-4bca-ae79-4c8e670a87a9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五、技术要求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3</w:t>
          </w:r>
        </w:p>
        <w:p w14:paraId="1ED31CA6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_Toc12733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73045"/>
              <w:placeholder>
                <w:docPart w:val="{0a1c2b7e-efe6-4e38-9e6a-3bf18398e1fb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六、安全文明管理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5</w:t>
          </w:r>
        </w:p>
        <w:p w14:paraId="493867E1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_Toc31824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59557"/>
              <w:placeholder>
                <w:docPart w:val="{13949591-729c-4933-9179-e91d961ca30e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七、工期要求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6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722D9370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_Toc18112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75181"/>
              <w:placeholder>
                <w:docPart w:val="{a2014146-8c43-49b8-89dd-aec8eb284981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八、验收要求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6</w: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</w:p>
        <w:p w14:paraId="3CC75D0C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  <w:sz w:val="24"/>
              <w:szCs w:val="24"/>
            </w:rPr>
          </w:pP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cs="Times New Roman"/>
              <w:sz w:val="24"/>
              <w:szCs w:val="24"/>
            </w:rPr>
            <w:instrText xml:space="preserve"> HYPERLINK \l _Toc3625 </w:instrText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separate"/>
          </w:r>
          <w:sdt>
            <w:sdt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  <w:id w:val="147454523"/>
              <w:placeholder>
                <w:docPart w:val="{344c6c0e-596f-439e-bfdd-a1742515164e}"/>
              </w:placeholder>
            </w:sdtPr>
            <w:sdtEndPr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4"/>
                <w:lang w:val="en-US" w:eastAsia="zh-CN" w:bidi="ar"/>
              </w:rPr>
            </w:sdtEndPr>
            <w:sdtContent>
              <w:r>
                <w:rPr>
                  <w:rFonts w:hint="default" w:ascii="Times New Roman" w:hAnsi="Times New Roman" w:eastAsia="宋体" w:cs="Times New Roman"/>
                  <w:sz w:val="24"/>
                  <w:szCs w:val="24"/>
                </w:rPr>
                <w:t>九、情况说明</w:t>
              </w:r>
            </w:sdtContent>
          </w:sdt>
          <w:r>
            <w:rPr>
              <w:rFonts w:hint="default" w:ascii="Times New Roman" w:hAnsi="Times New Roman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hint="eastAsia" w:cs="Times New Roman"/>
              <w:sz w:val="24"/>
              <w:szCs w:val="24"/>
              <w:lang w:val="en-US" w:eastAsia="zh-CN"/>
            </w:rPr>
            <w:t>6</w:t>
          </w:r>
        </w:p>
        <w:p w14:paraId="172CF2EB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</w:pPr>
          <w:r>
            <w:rPr>
              <w:rFonts w:hint="eastAsia" w:cs="Times New Roman"/>
              <w:sz w:val="24"/>
              <w:szCs w:val="24"/>
              <w:lang w:val="en-US" w:eastAsia="zh-CN"/>
            </w:rPr>
            <w:t>十、考核........................................................................................................................6</w:t>
          </w:r>
        </w:p>
        <w:p w14:paraId="11075B02">
          <w:pPr>
            <w:pStyle w:val="17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auto"/>
            <w:textAlignment w:val="auto"/>
            <w:outlineLvl w:val="9"/>
            <w:rPr>
              <w:rFonts w:hint="default" w:ascii="Times New Roman" w:hAnsi="Times New Roman" w:cs="Times New Roman"/>
            </w:rPr>
          </w:pPr>
        </w:p>
      </w:sdtContent>
    </w:sdt>
    <w:p w14:paraId="41CD5B39">
      <w:pPr>
        <w:pStyle w:val="3"/>
        <w:keepNext w:val="0"/>
        <w:keepLines w:val="0"/>
        <w:widowControl/>
        <w:suppressLineNumbers w:val="0"/>
        <w:shd w:val="clear" w:fill="FFFFFF"/>
        <w:spacing w:before="274" w:beforeAutospacing="0" w:after="206" w:afterAutospacing="0" w:line="23" w:lineRule="atLeast"/>
        <w:ind w:left="0" w:right="0" w:firstLine="0"/>
        <w:rPr>
          <w:rFonts w:hint="default" w:ascii="Times New Roman" w:hAnsi="Times New Roman" w:eastAsia="Segoe UI" w:cs="Times New Roman"/>
          <w:b/>
          <w:i w:val="0"/>
          <w:caps w:val="0"/>
          <w:color w:val="404040"/>
          <w:spacing w:val="0"/>
          <w:sz w:val="34"/>
          <w:szCs w:val="34"/>
          <w:shd w:val="clear" w:fill="FFFFFF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</w:p>
    <w:p w14:paraId="6587B24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" w:name="_Toc26306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一、工程概况</w:t>
      </w:r>
      <w:bookmarkEnd w:id="1"/>
    </w:p>
    <w:p w14:paraId="63CCC69A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hanging="482" w:hangingChars="200"/>
        <w:jc w:val="left"/>
        <w:textAlignment w:val="auto"/>
        <w:outlineLvl w:val="9"/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</w:pPr>
      <w:r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  <w:t>1.1 项目背景</w:t>
      </w:r>
    </w:p>
    <w:p w14:paraId="043C512D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浙江舟山煤炭中转码头是国内规模领先的煤炭水中中转码头，现有20万吨级、5万吨级煤炭卸船泊位各一个，5万吨级、2万吨级、5000吨级煤炭装船泊位各一个，设计年通过能力3000万吨，堆场容量310万吨，陆域用地114.57公顷。</w:t>
      </w:r>
      <w:bookmarkStart w:id="2" w:name="OLE_LINK7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堆场南线道路作为港区内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车辆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运输的重要通道，承担着大量通行任务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C9 皮带机则是港区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煤炭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输送的核心设备之一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沿线的基础设施面临着前所未有的压力，其中排水沟环境问题逐渐凸显，堆场南线道路及 C9 皮带机沿线的排水沟，由于建设时间较早，出现诸多问题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成为制约港区进一步发展的瓶颈。</w:t>
      </w:r>
      <w:bookmarkEnd w:id="2"/>
    </w:p>
    <w:p w14:paraId="7C1EF9E0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hanging="482" w:hangingChars="200"/>
        <w:jc w:val="left"/>
        <w:textAlignment w:val="auto"/>
        <w:outlineLvl w:val="9"/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</w:pPr>
      <w:r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  <w:t>1.2 工程范围</w:t>
      </w:r>
    </w:p>
    <w:p w14:paraId="4CFCAD83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本工程修复范围为浙江浙能港口运营管理有限公司港区内的</w:t>
      </w:r>
      <w:r>
        <w:rPr>
          <w:rFonts w:hint="eastAsia" w:ascii="宋体" w:hAnsi="宋体" w:cs="Verdana"/>
          <w:kern w:val="0"/>
          <w:sz w:val="24"/>
          <w:lang w:val="en-US" w:eastAsia="zh-CN"/>
        </w:rPr>
        <w:t>堆场南线道路、C9</w:t>
      </w:r>
      <w:bookmarkStart w:id="3" w:name="OLE_LINK2"/>
      <w:r>
        <w:rPr>
          <w:rFonts w:hint="eastAsia" w:ascii="宋体" w:hAnsi="宋体" w:cs="Verdana"/>
          <w:kern w:val="0"/>
          <w:sz w:val="24"/>
          <w:lang w:val="en-US" w:eastAsia="zh-CN"/>
        </w:rPr>
        <w:t>皮带机沿线</w:t>
      </w:r>
      <w:bookmarkEnd w:id="3"/>
      <w:r>
        <w:rPr>
          <w:rFonts w:hint="eastAsia" w:ascii="宋体" w:hAnsi="宋体" w:cs="Verdana"/>
          <w:kern w:val="0"/>
          <w:sz w:val="24"/>
          <w:lang w:val="en-US" w:eastAsia="zh-CN"/>
        </w:rPr>
        <w:t>排水沟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。修复内容包括：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新增堆场南线入口连锁块路面及混凝土道路修复，新增</w:t>
      </w:r>
      <w:bookmarkStart w:id="4" w:name="OLE_LINK3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C9</w:t>
      </w:r>
      <w:r>
        <w:rPr>
          <w:rFonts w:hint="eastAsia" w:ascii="宋体" w:hAnsi="宋体" w:cs="Verdana"/>
          <w:kern w:val="0"/>
          <w:sz w:val="24"/>
          <w:lang w:val="en-US" w:eastAsia="zh-CN"/>
        </w:rPr>
        <w:t>皮带机沿线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排水沟</w:t>
      </w:r>
      <w:bookmarkEnd w:id="4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。</w:t>
      </w:r>
    </w:p>
    <w:p w14:paraId="16DF630F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hanging="482" w:hangingChars="200"/>
        <w:jc w:val="left"/>
        <w:textAlignment w:val="auto"/>
        <w:outlineLvl w:val="9"/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</w:pPr>
      <w:r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  <w:t>1.3 主要病害</w:t>
      </w:r>
    </w:p>
    <w:p w14:paraId="4EAB7744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根据检测报告，主要病害包括：</w:t>
      </w:r>
    </w:p>
    <w:p w14:paraId="35E9D923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港区堆场南线入口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：</w:t>
      </w:r>
      <w:r>
        <w:rPr>
          <w:rFonts w:ascii="PingFang-SC-Regular" w:hAnsi="PingFang-SC-Regular" w:eastAsia="PingFang-SC-Regular" w:cs="PingFang-SC-Regular"/>
          <w:i w:val="0"/>
          <w:caps w:val="0"/>
          <w:color w:val="06071F"/>
          <w:spacing w:val="0"/>
          <w:sz w:val="22"/>
          <w:szCs w:val="22"/>
          <w:shd w:val="clear" w:fill="FDFDFE"/>
        </w:rPr>
        <w:t>车辆进出堆场的关键通道，长期承受重型车辆频繁通行、货物装卸冲击以及自然环境侵蚀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等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ascii="PingFang-SC-Regular" w:hAnsi="PingFang-SC-Regular" w:eastAsia="PingFang-SC-Regular" w:cs="PingFang-SC-Regular"/>
          <w:i w:val="0"/>
          <w:caps w:val="0"/>
          <w:color w:val="06071F"/>
          <w:spacing w:val="0"/>
          <w:sz w:val="22"/>
          <w:szCs w:val="22"/>
          <w:shd w:val="clear" w:fill="FDFDFE"/>
        </w:rPr>
        <w:t>导致不均匀沉降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。</w:t>
      </w:r>
    </w:p>
    <w:p w14:paraId="769B2490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C9</w:t>
      </w:r>
      <w:r>
        <w:rPr>
          <w:rFonts w:hint="eastAsia" w:ascii="宋体" w:hAnsi="宋体" w:cs="Verdana"/>
          <w:kern w:val="0"/>
          <w:sz w:val="24"/>
          <w:lang w:val="en-US" w:eastAsia="zh-CN"/>
        </w:rPr>
        <w:t>皮带机沿线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排水沟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：</w:t>
      </w:r>
      <w:bookmarkStart w:id="5" w:name="OLE_LINK8"/>
      <w:r>
        <w:rPr>
          <w:rFonts w:ascii="PingFang-SC-Regular" w:hAnsi="PingFang-SC-Regular" w:eastAsia="PingFang-SC-Regular" w:cs="PingFang-SC-Regular"/>
          <w:i w:val="0"/>
          <w:caps w:val="0"/>
          <w:color w:val="06071F"/>
          <w:spacing w:val="0"/>
          <w:sz w:val="22"/>
          <w:szCs w:val="22"/>
          <w:shd w:val="clear" w:fill="FDFDFE"/>
        </w:rPr>
        <w:t>排水能力受限，加剧积水</w:t>
      </w:r>
      <w:r>
        <w:rPr>
          <w:rFonts w:hint="eastAsia" w:ascii="PingFang-SC-Regular" w:hAnsi="PingFang-SC-Regular" w:eastAsia="宋体" w:cs="PingFang-SC-Regular"/>
          <w:i w:val="0"/>
          <w:caps w:val="0"/>
          <w:color w:val="06071F"/>
          <w:spacing w:val="0"/>
          <w:sz w:val="22"/>
          <w:szCs w:val="22"/>
          <w:shd w:val="clear" w:fill="FDFDFE"/>
          <w:lang w:eastAsia="zh-CN"/>
        </w:rPr>
        <w:t>，</w:t>
      </w:r>
      <w:r>
        <w:rPr>
          <w:rFonts w:ascii="PingFang-SC-Regular" w:hAnsi="PingFang-SC-Regular" w:eastAsia="PingFang-SC-Regular" w:cs="PingFang-SC-Regular"/>
          <w:i w:val="0"/>
          <w:caps w:val="0"/>
          <w:color w:val="06071F"/>
          <w:spacing w:val="0"/>
          <w:sz w:val="22"/>
          <w:szCs w:val="22"/>
          <w:shd w:val="clear" w:fill="FDFDFE"/>
        </w:rPr>
        <w:t>积水渗入路基，降低承载力，可能引发路面沉陷或翻浆</w:t>
      </w:r>
      <w:r>
        <w:rPr>
          <w:rFonts w:hint="eastAsia" w:ascii="PingFang-SC-Regular" w:hAnsi="PingFang-SC-Regular" w:eastAsia="宋体" w:cs="PingFang-SC-Regular"/>
          <w:i w:val="0"/>
          <w:caps w:val="0"/>
          <w:color w:val="06071F"/>
          <w:spacing w:val="0"/>
          <w:sz w:val="22"/>
          <w:szCs w:val="22"/>
          <w:shd w:val="clear" w:fill="FDFDFE"/>
          <w:lang w:eastAsia="zh-CN"/>
        </w:rPr>
        <w:t>，</w:t>
      </w:r>
      <w:r>
        <w:rPr>
          <w:rFonts w:hint="eastAsia" w:ascii="PingFang-SC-Regular" w:hAnsi="PingFang-SC-Regular" w:eastAsia="宋体" w:cs="PingFang-SC-Regular"/>
          <w:i w:val="0"/>
          <w:caps w:val="0"/>
          <w:color w:val="06071F"/>
          <w:spacing w:val="0"/>
          <w:sz w:val="22"/>
          <w:szCs w:val="22"/>
          <w:shd w:val="clear" w:fill="FDFDFE"/>
          <w:lang w:val="en-US" w:eastAsia="zh-CN"/>
        </w:rPr>
        <w:t>另</w:t>
      </w:r>
      <w:r>
        <w:rPr>
          <w:rFonts w:ascii="PingFang-SC-Regular" w:hAnsi="PingFang-SC-Regular" w:eastAsia="PingFang-SC-Regular" w:cs="PingFang-SC-Regular"/>
          <w:i w:val="0"/>
          <w:caps w:val="0"/>
          <w:color w:val="06071F"/>
          <w:spacing w:val="0"/>
          <w:sz w:val="22"/>
          <w:szCs w:val="22"/>
          <w:shd w:val="clear" w:fill="FDFDFE"/>
        </w:rPr>
        <w:t>积水滋生蚊虫，散发恶臭，影响港区环境卫生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等</w:t>
      </w:r>
      <w:bookmarkEnd w:id="5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。</w:t>
      </w:r>
    </w:p>
    <w:p w14:paraId="6502CFA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6" w:name="_Toc7678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二. 施工依据</w:t>
      </w:r>
      <w:bookmarkEnd w:id="6"/>
    </w:p>
    <w:p w14:paraId="32078813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hanging="482" w:hangingChars="200"/>
        <w:jc w:val="left"/>
        <w:textAlignment w:val="auto"/>
        <w:outlineLvl w:val="9"/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</w:pPr>
      <w:r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  <w:t>2.1 主要规范标准</w:t>
      </w:r>
    </w:p>
    <w:p w14:paraId="49E0238A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施工应符合但不限于以下国家及行业规范：</w:t>
      </w:r>
    </w:p>
    <w:p w14:paraId="799DD0DD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1.《建筑结构加固工程施工规程》（JGJ/T23）</w:t>
      </w:r>
    </w:p>
    <w:p w14:paraId="495D745D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.《既有建筑鉴定与加固通用规范》（GB 55021）</w:t>
      </w:r>
    </w:p>
    <w:p w14:paraId="3C12CB81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3.《工业建筑可靠性鉴定标准》（GB 50144）</w:t>
      </w:r>
    </w:p>
    <w:p w14:paraId="70287584">
      <w:pPr>
        <w:spacing w:line="360" w:lineRule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《建筑工程施工质量验收统一标准》 (GB 50026)</w:t>
      </w:r>
    </w:p>
    <w:p w14:paraId="16DF2A31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1B5515E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hanging="482" w:hangingChars="200"/>
        <w:jc w:val="left"/>
        <w:textAlignment w:val="auto"/>
        <w:outlineLvl w:val="9"/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</w:pPr>
      <w:r>
        <w:rPr>
          <w:rStyle w:val="15"/>
          <w:rFonts w:hint="default" w:ascii="Times New Roman" w:hAnsi="Times New Roman" w:eastAsia="宋体" w:cs="Times New Roman"/>
          <w:i w:val="0"/>
          <w:caps w:val="0"/>
          <w:color w:val="404040"/>
          <w:spacing w:val="0"/>
          <w:kern w:val="0"/>
          <w:sz w:val="24"/>
          <w:szCs w:val="24"/>
          <w:lang w:val="en-US" w:eastAsia="zh-CN" w:bidi="ar"/>
        </w:rPr>
        <w:t>2.2 其他依据</w:t>
      </w:r>
    </w:p>
    <w:p w14:paraId="7B5BFE73"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维修方案严格依据检测报告和设计内容制定，施工单位应严格按照方案要求进行施工，确保维修工程的质量、安全和进度。</w:t>
      </w:r>
    </w:p>
    <w:p w14:paraId="6B5E1602">
      <w:pPr>
        <w:numPr>
          <w:ilvl w:val="0"/>
          <w:numId w:val="0"/>
        </w:numPr>
        <w:spacing w:line="360" w:lineRule="auto"/>
        <w:ind w:leftChars="0"/>
        <w:outlineLvl w:val="0"/>
        <w:rPr>
          <w:rFonts w:hint="default" w:ascii="Times New Roman" w:hAnsi="Times New Roman" w:cs="Times New Roman"/>
          <w:b/>
          <w:bCs/>
          <w:sz w:val="28"/>
        </w:rPr>
      </w:pPr>
      <w:bookmarkStart w:id="7" w:name="_Toc715"/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28"/>
        </w:rPr>
        <w:t>服务内容</w:t>
      </w:r>
      <w:bookmarkEnd w:id="7"/>
    </w:p>
    <w:p w14:paraId="7525AA27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3.1</w:t>
      </w:r>
      <w:r>
        <w:rPr>
          <w:rFonts w:hint="eastAsia" w:ascii="Times New Roman" w:hAnsi="Times New Roman" w:cs="Times New Roman"/>
          <w:b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b/>
          <w:sz w:val="24"/>
        </w:rPr>
        <w:t>的服务内容包括：</w:t>
      </w:r>
    </w:p>
    <w:p w14:paraId="0B47C2B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3.1.1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应向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default" w:ascii="Times New Roman" w:hAnsi="Times New Roman" w:cs="Times New Roman"/>
          <w:sz w:val="24"/>
        </w:rPr>
        <w:t>提供良好的项目</w:t>
      </w:r>
      <w:r>
        <w:rPr>
          <w:rFonts w:hint="default" w:ascii="Times New Roman" w:hAnsi="Times New Roman" w:cs="Times New Roman"/>
          <w:sz w:val="24"/>
          <w:lang w:val="en-US" w:eastAsia="zh-CN"/>
        </w:rPr>
        <w:t>服务</w:t>
      </w:r>
      <w:r>
        <w:rPr>
          <w:rFonts w:hint="default" w:ascii="Times New Roman" w:hAnsi="Times New Roman" w:cs="Times New Roman"/>
          <w:sz w:val="24"/>
        </w:rPr>
        <w:t>。</w:t>
      </w:r>
    </w:p>
    <w:p w14:paraId="10E40D2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3.1.2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应承担由于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施工不当引起的一切责任。</w:t>
      </w:r>
    </w:p>
    <w:p w14:paraId="71160A04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3.1.3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应负责制定和遵守履行本合同所需的各项规章制度和规程。</w:t>
      </w:r>
    </w:p>
    <w:p w14:paraId="0E448DC7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3.1.4由于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的原因而带来的任何索赔、责任、损失和开支由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负责。</w:t>
      </w:r>
    </w:p>
    <w:p w14:paraId="5B73FEB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3.1.5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应负责本标段施工过程中的环境保护、工业卫生、劳动保护等的管理工作。</w:t>
      </w:r>
    </w:p>
    <w:p w14:paraId="6487F11F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3.1.6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应对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设备安全和人身安全负责。</w:t>
      </w:r>
    </w:p>
    <w:p w14:paraId="45A5BD66">
      <w:pPr>
        <w:keepNext w:val="0"/>
        <w:keepLines w:val="0"/>
        <w:pageBreakBefore w:val="0"/>
        <w:widowControl w:val="0"/>
        <w:tabs>
          <w:tab w:val="left" w:pos="360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3.2人员要求</w:t>
      </w:r>
    </w:p>
    <w:p w14:paraId="5373E31B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派出的人员应符合以下要求：</w:t>
      </w:r>
    </w:p>
    <w:p w14:paraId="425C4DD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3.2.1所有人员应熟悉港口生产。</w:t>
      </w:r>
    </w:p>
    <w:p w14:paraId="6EFA9711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3.2.</w:t>
      </w:r>
      <w:r>
        <w:rPr>
          <w:rFonts w:hint="default" w:ascii="Times New Roman" w:hAnsi="Times New Roman" w:cs="Times New Roman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</w:rPr>
        <w:t>所有人员应进行安全培训和并取得合格的考试成绩。项目安全员应有国家认证的相应资质。</w:t>
      </w:r>
    </w:p>
    <w:p w14:paraId="037B7C5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sz w:val="24"/>
        </w:rPr>
        <w:t>3.2.</w:t>
      </w:r>
      <w:r>
        <w:rPr>
          <w:rFonts w:hint="default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特殊工种必须持证上岗，并提供相应证件的复印件。</w:t>
      </w:r>
    </w:p>
    <w:p w14:paraId="651E981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3.2.4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所有人员应熟悉港口生产工作。</w:t>
      </w:r>
    </w:p>
    <w:p w14:paraId="0143ADA5">
      <w:pPr>
        <w:keepNext w:val="0"/>
        <w:keepLines w:val="0"/>
        <w:pageBreakBefore w:val="0"/>
        <w:widowControl w:val="0"/>
        <w:tabs>
          <w:tab w:val="left" w:pos="360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3.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sz w:val="24"/>
        </w:rPr>
        <w:t>项目要求</w:t>
      </w:r>
    </w:p>
    <w:p w14:paraId="6DF5B50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.1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必须遵守工作票制度，工作票的申请由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提出，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default" w:ascii="Times New Roman" w:hAnsi="Times New Roman" w:cs="Times New Roman"/>
          <w:sz w:val="24"/>
        </w:rPr>
        <w:t>负责审批及安全措施的落实</w:t>
      </w:r>
      <w:r>
        <w:rPr>
          <w:rFonts w:hint="default" w:ascii="Times New Roman" w:hAnsi="Times New Roman" w:cs="Times New Roman"/>
          <w:sz w:val="24"/>
          <w:lang w:val="en-US" w:eastAsia="zh-CN"/>
        </w:rPr>
        <w:t>情况的监督工作</w:t>
      </w:r>
      <w:r>
        <w:rPr>
          <w:rFonts w:hint="default" w:ascii="Times New Roman" w:hAnsi="Times New Roman" w:cs="Times New Roman"/>
          <w:sz w:val="24"/>
        </w:rPr>
        <w:t>。</w:t>
      </w:r>
    </w:p>
    <w:p w14:paraId="3B2B5A4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hint="default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</w:rPr>
        <w:t>.2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所负责项目的文明生产应达到并保持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default" w:ascii="Times New Roman" w:hAnsi="Times New Roman" w:cs="Times New Roman"/>
          <w:sz w:val="24"/>
        </w:rPr>
        <w:t>公司安全文明生产标准。</w:t>
      </w:r>
    </w:p>
    <w:p w14:paraId="6241E78A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.3 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投标人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需提供施工全过程的影像资料以及重点节点照片。</w:t>
      </w:r>
    </w:p>
    <w:p w14:paraId="65F389F1">
      <w:pPr>
        <w:keepNext w:val="0"/>
        <w:keepLines w:val="0"/>
        <w:pageBreakBefore w:val="0"/>
        <w:widowControl w:val="0"/>
        <w:tabs>
          <w:tab w:val="left" w:pos="360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3.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sz w:val="24"/>
          <w:lang w:eastAsia="zh-CN"/>
        </w:rPr>
        <w:t>招标人</w:t>
      </w:r>
      <w:r>
        <w:rPr>
          <w:rFonts w:hint="default" w:ascii="Times New Roman" w:hAnsi="Times New Roman" w:cs="Times New Roman"/>
          <w:b/>
          <w:sz w:val="24"/>
        </w:rPr>
        <w:t>的责任</w:t>
      </w:r>
    </w:p>
    <w:p w14:paraId="6AC4C0FD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</w:rPr>
        <w:t>.1监督和检查合同范围内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设备的管理工作，负责督促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履行合同义务。</w:t>
      </w:r>
    </w:p>
    <w:p w14:paraId="2F10C769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</w:rPr>
        <w:t>.2有权对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  <w:lang w:val="en-US" w:eastAsia="zh-CN"/>
        </w:rPr>
        <w:t>在施工过程中违反</w:t>
      </w:r>
      <w:r>
        <w:rPr>
          <w:rFonts w:hint="default" w:ascii="Times New Roman" w:hAnsi="Times New Roman" w:cs="Times New Roman"/>
          <w:sz w:val="24"/>
        </w:rPr>
        <w:t>本公司管理制度进行处罚。</w:t>
      </w:r>
    </w:p>
    <w:p w14:paraId="6C6632EF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3.4</w:t>
      </w:r>
      <w:r>
        <w:rPr>
          <w:rFonts w:hint="eastAsia" w:ascii="Times New Roman" w:hAnsi="Times New Roman" w:cs="Times New Roman"/>
          <w:sz w:val="24"/>
        </w:rPr>
        <w:t>.3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eastAsia" w:ascii="Times New Roman" w:hAnsi="Times New Roman" w:cs="Times New Roman"/>
          <w:sz w:val="24"/>
        </w:rPr>
        <w:t>负责对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施工期间的工作票进行审批，并对工作票所涉及的安全措施的落实情况进行监督管理。</w:t>
      </w:r>
    </w:p>
    <w:p w14:paraId="3F00AC6D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</w:rPr>
        <w:t>.4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eastAsia" w:ascii="Times New Roman" w:hAnsi="Times New Roman" w:cs="Times New Roman"/>
          <w:sz w:val="24"/>
        </w:rPr>
        <w:t>接到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通知及时对施工质量予以验收。</w:t>
      </w:r>
    </w:p>
    <w:p w14:paraId="3E927AD2">
      <w:pPr>
        <w:keepNext w:val="0"/>
        <w:keepLines w:val="0"/>
        <w:pageBreakBefore w:val="0"/>
        <w:widowControl w:val="0"/>
        <w:tabs>
          <w:tab w:val="left" w:pos="360"/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3.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b/>
          <w:sz w:val="24"/>
        </w:rPr>
        <w:t>的责任</w:t>
      </w:r>
    </w:p>
    <w:p w14:paraId="7073E64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.1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应履行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eastAsia" w:ascii="Times New Roman" w:hAnsi="Times New Roman" w:cs="Times New Roman"/>
          <w:sz w:val="24"/>
        </w:rPr>
        <w:t>各项规章制度、运行维护规程。</w:t>
      </w:r>
    </w:p>
    <w:p w14:paraId="1026681B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.2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现场工作严格执行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eastAsia" w:ascii="Times New Roman" w:hAnsi="Times New Roman" w:cs="Times New Roman"/>
          <w:sz w:val="24"/>
        </w:rPr>
        <w:t>有关检修程序和制度。</w:t>
      </w:r>
    </w:p>
    <w:p w14:paraId="5449D7E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.3项目所需的常用工器具由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自行解决，工器具必须提供检验证明，符合标准要求。</w:t>
      </w:r>
    </w:p>
    <w:p w14:paraId="2FE51F0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.4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应遵守国家、电力行业及</w:t>
      </w:r>
      <w:r>
        <w:rPr>
          <w:rFonts w:hint="eastAsia" w:ascii="Times New Roman" w:hAnsi="Times New Roman" w:cs="Times New Roman"/>
          <w:sz w:val="24"/>
          <w:lang w:val="en-US" w:eastAsia="zh-CN"/>
        </w:rPr>
        <w:t>招标</w:t>
      </w:r>
      <w:r>
        <w:rPr>
          <w:rFonts w:hint="eastAsia" w:ascii="Times New Roman" w:hAnsi="Times New Roman" w:cs="Times New Roman"/>
          <w:sz w:val="24"/>
        </w:rPr>
        <w:t>人有关安全生产的法令、法规、规程及规章制度。</w:t>
      </w:r>
    </w:p>
    <w:p w14:paraId="14BE542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.5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eastAsia" w:ascii="Times New Roman" w:hAnsi="Times New Roman" w:cs="Times New Roman"/>
          <w:sz w:val="24"/>
        </w:rPr>
        <w:t>应积极配合</w:t>
      </w:r>
      <w:r>
        <w:rPr>
          <w:rFonts w:hint="eastAsia" w:ascii="Times New Roman" w:hAnsi="Times New Roman" w:cs="Times New Roman"/>
          <w:sz w:val="24"/>
          <w:lang w:eastAsia="zh-CN"/>
        </w:rPr>
        <w:t>招标人</w:t>
      </w:r>
      <w:r>
        <w:rPr>
          <w:rFonts w:hint="eastAsia" w:ascii="Times New Roman" w:hAnsi="Times New Roman" w:cs="Times New Roman"/>
          <w:sz w:val="24"/>
        </w:rPr>
        <w:t>有关人员的施工质量检查，并完成招标人提出的返工、修改要求</w:t>
      </w:r>
      <w:r>
        <w:rPr>
          <w:rFonts w:hint="default" w:ascii="Times New Roman" w:hAnsi="Times New Roman" w:cs="Times New Roman"/>
          <w:sz w:val="24"/>
        </w:rPr>
        <w:t>。</w:t>
      </w:r>
    </w:p>
    <w:p w14:paraId="552C4DB5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8" w:name="_Toc3419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修复范围及内容</w:t>
      </w:r>
      <w:bookmarkEnd w:id="8"/>
    </w:p>
    <w:p w14:paraId="214C8EF7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4.1 堆场南线入口：</w:t>
      </w:r>
    </w:p>
    <w:p w14:paraId="7B6D1C63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#1堆场新增连锁块路面348㎡，仓库入口120</w:t>
      </w:r>
      <w:bookmarkStart w:id="9" w:name="OLE_LINK5"/>
      <w:r>
        <w:rPr>
          <w:rFonts w:hint="default" w:ascii="Times New Roman" w:hAnsi="Times New Roman" w:cs="Times New Roman"/>
          <w:sz w:val="24"/>
          <w:lang w:val="en-US" w:eastAsia="zh-CN"/>
        </w:rPr>
        <w:t>㎡</w:t>
      </w:r>
      <w:bookmarkEnd w:id="9"/>
      <w:r>
        <w:rPr>
          <w:rFonts w:hint="default" w:ascii="Times New Roman" w:hAnsi="Times New Roman" w:cs="Times New Roman"/>
          <w:sz w:val="24"/>
          <w:lang w:val="en-US" w:eastAsia="zh-CN"/>
        </w:rPr>
        <w:t>，一共468㎡，#2堆场新增连锁块路面250㎡，#3堆场新增连锁块路面324㎡，#4堆场新增连锁块路面250㎡，#5、#6、#8堆场进口路面破损修复96㎡，#6堆场新增连锁块路面570㎡，#7堆场新增连锁块路面346㎡，#8堆场新增连锁块路面</w:t>
      </w:r>
      <w:r>
        <w:rPr>
          <w:rFonts w:hint="eastAsia" w:ascii="Times New Roman" w:hAnsi="Times New Roman" w:cs="Times New Roman"/>
          <w:sz w:val="24"/>
          <w:lang w:val="en-US" w:eastAsia="zh-CN"/>
        </w:rPr>
        <w:t>100</w:t>
      </w:r>
      <w:r>
        <w:rPr>
          <w:rFonts w:hint="default" w:ascii="Times New Roman" w:hAnsi="Times New Roman" w:cs="Times New Roman"/>
          <w:sz w:val="24"/>
          <w:lang w:val="en-US" w:eastAsia="zh-CN"/>
        </w:rPr>
        <w:t>㎡;混凝土100㎡。</w:t>
      </w:r>
    </w:p>
    <w:p w14:paraId="3A5E3E0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4.2 C9皮带机沿线新增长1130米，宽0.78米，深0.3米排水沟。</w:t>
      </w:r>
    </w:p>
    <w:p w14:paraId="48B35C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0" w:name="_Toc30964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五、技术要求</w:t>
      </w:r>
      <w:bookmarkEnd w:id="10"/>
    </w:p>
    <w:p w14:paraId="1950354F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5.1连锁块铺设技术要求:</w:t>
      </w:r>
    </w:p>
    <w:p w14:paraId="1F5B6A8C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1.基层检测：在铺设连锁块面层前，必须对基层进行全面的检测，包括平面位置、高程、宽度等，确保基层的平整度、标高、压实度等符合设计要求。不合格处需立即采用合理的办法进行处理。</w:t>
      </w:r>
    </w:p>
    <w:p w14:paraId="0FAE569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2.铺块选择：严格选用边角整齐、无裂缝、蜂窝麻面的预制块。</w:t>
      </w:r>
    </w:p>
    <w:p w14:paraId="6C022939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3.组砌要求：块体组砌、缝宽和灌缝要符合要求，与其他建筑物的空隙要用同标号的混凝土补齐。</w:t>
      </w:r>
    </w:p>
    <w:p w14:paraId="5A88FFE0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</w:rPr>
        <w:t>.表面整洁：铺砌面层时表面要整洁，格缝清晰，无砂浆和其他污染。</w:t>
      </w:r>
    </w:p>
    <w:p w14:paraId="3077D38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</w:rPr>
        <w:t>.压实度：铺块时要将砂垫层压实部分刨松并挑除大颗粒后整平，再铺块，防止出现跷板、碾压后不平和碎块现象。</w:t>
      </w:r>
    </w:p>
    <w:p w14:paraId="6A82B422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</w:rPr>
        <w:t>.允许偏差：检测项目及允许偏差包括顶面高程±20mm、平整度5mm、砌缝顺直10mm、相邻块高差3mm、砌缝最大宽度≤5mm。</w:t>
      </w:r>
    </w:p>
    <w:p w14:paraId="10072726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铺设方式：根据现场原有联锁块铺设方式，铺设时按大线同时进行，严禁工作面出现凹凸现象，保证砌缝顺直。</w:t>
      </w:r>
    </w:p>
    <w:p w14:paraId="041253B1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  <w:lang w:val="en-US" w:eastAsia="zh-CN"/>
        </w:rPr>
        <w:t>破损块处理：破损联锁块在铺设过程中随时挑出，运至指定地点堆放，不得用于施工中。</w:t>
      </w:r>
    </w:p>
    <w:p w14:paraId="06B435D0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9.砂垫层要求：砂垫层所用砂必须过筛，确保无大颗粒和杂质。在联锁块铺设过程中禁止在形成的联锁块面层上行驶，每天形成的联锁块面层做到当日清理。</w:t>
      </w:r>
    </w:p>
    <w:p w14:paraId="51B1F55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10.成品保护：铺设完的联锁块面层，不允许小推车及其他重型车辆行驶，待平碾碾压联锁块后，才可以通车。</w:t>
      </w:r>
    </w:p>
    <w:p w14:paraId="491D628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11.剩余材料处理：铺连锁块后，剩余联锁块及时向前倒运，破损联锁块集中堆放，待施工完该段后，运输至回填区域。</w:t>
      </w:r>
    </w:p>
    <w:p w14:paraId="32E85BB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12.细砂处理：铺块中粗砂和扫缝粉砂使用后，集中堆放，工人及时清扫。</w:t>
      </w:r>
    </w:p>
    <w:p w14:paraId="76C56C3B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遵循以上技术要求，可以确保连锁块铺设的质量和安全，提高道路的舒适性和耐用性。</w:t>
      </w:r>
    </w:p>
    <w:p w14:paraId="1F71955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5.2混凝土浇筑技术要求:</w:t>
      </w:r>
    </w:p>
    <w:p w14:paraId="3EDB38D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.温度条件控制：在炎热气候条件下，混凝土入模时的温度不宜超过30°C，宜安排在傍晚开始浇筑；在低温气候条件下，当昼夜平均气温连续3天低于5°C或最低气温低于-3°C时，应按冬期施工办理，混凝土的入模温度不应低于5°C。</w:t>
      </w:r>
    </w:p>
    <w:p w14:paraId="10CD9A32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2.检查钢筋和钢筋骨架：确保钢筋绑扎牢固，保护层厚度符合规范要求，并在浇筑前清除模板内的杂物，洒水湿润模板，但不得有积水。</w:t>
      </w:r>
    </w:p>
    <w:p w14:paraId="1BCD34C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3.模板安装：模板应清洁、无积水、无油污，且安装稳定，符合设计要求。</w:t>
      </w:r>
    </w:p>
    <w:p w14:paraId="6E239CA2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4.混凝土配合比：应经试验确定，并严格按照配合比进行搅拌。</w:t>
      </w:r>
    </w:p>
    <w:p w14:paraId="3209DCF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5.分段分层浇筑：混凝土浇筑应分段分层连续进行，每层浇筑高度应根据结构特点、钢筋疏密程度决定，一般分层高度为振捣器作用部分长度的1.25倍，最大不宜超过30厘米。同时，应保证混凝土从吊斗口下落的自由倾落高度不超过2米，当浇筑高度超过3米时，必须采取相应措施，如使用串桶或溜管等。</w:t>
      </w:r>
    </w:p>
    <w:p w14:paraId="0C1FDF8C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6.振捣要求：使用插入式振捣器应快插慢拔，插点要均匀排列，逐点移动，顺序进行。移动间距不大于振捣棒作用半径的1.5倍，与侧模保持5-10cm。振捣上一层时应插入下层5-10cm，以消除两层间的接隙。振捣时间宜为10-30秒，以混凝土不再显著下沉、气泡不再冒出、表面泛浆为宜。</w:t>
      </w:r>
    </w:p>
    <w:p w14:paraId="22D62EA9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7.连续性要求：浇筑混凝土应保持连续性，若因故必须间歇，则应尽量缩短间歇时间，并确保在前层混凝土初凝之前完成次层混凝土的浇筑。间歇时间的确定需考虑所用水泥品种、气温及混凝土凝结条件。</w:t>
      </w:r>
    </w:p>
    <w:p w14:paraId="72393B50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8.养护：混凝土浇筑完毕后，应在12小时内进行覆盖和养护，养护时间应根据混凝土强度增长情况和环境温度确定，一般不少于7天。养护期间，应保持混凝土表面湿润，防止水分蒸发。</w:t>
      </w:r>
    </w:p>
    <w:p w14:paraId="2879FA75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9.检查与修整：在浇筑过程中，应随时检查模板、钢筋、预埋件等是否有移动、变形或堵塞情况，发现问题应立即处理，并在已浇筑的混凝土初凝前修整完好。</w:t>
      </w:r>
    </w:p>
    <w:p w14:paraId="7A4A26B2">
      <w:pPr>
        <w:tabs>
          <w:tab w:val="left" w:pos="425"/>
        </w:tabs>
        <w:spacing w:line="360" w:lineRule="auto"/>
        <w:outlineLvl w:val="9"/>
        <w:rPr>
          <w:rFonts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5.3 </w:t>
      </w:r>
      <w:r>
        <w:rPr>
          <w:rFonts w:hAnsi="宋体"/>
          <w:sz w:val="24"/>
          <w:szCs w:val="24"/>
        </w:rPr>
        <w:t>施工用水、用电条件</w:t>
      </w:r>
    </w:p>
    <w:p w14:paraId="41305F0D">
      <w:pPr>
        <w:pStyle w:val="18"/>
        <w:topLinePunct/>
        <w:adjustRightInd w:val="0"/>
        <w:snapToGrid w:val="0"/>
        <w:spacing w:line="460" w:lineRule="exact"/>
        <w:ind w:firstLine="480" w:firstLineChars="20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招标人</w:t>
      </w:r>
      <w:r>
        <w:rPr>
          <w:rFonts w:hint="eastAsia" w:ascii="Times New Roman" w:hAnsi="Times New Roman" w:cs="Times New Roman"/>
          <w:color w:val="auto"/>
          <w:sz w:val="24"/>
          <w:szCs w:val="24"/>
        </w:rPr>
        <w:t>根据</w:t>
      </w:r>
      <w:r>
        <w:rPr>
          <w:rFonts w:hint="eastAsia" w:ascii="Times New Roman" w:hAnsi="Times New Roman" w:cs="Times New Roman"/>
          <w:bCs w:val="0"/>
          <w:color w:val="auto"/>
          <w:lang w:val="en-US" w:eastAsia="zh-CN"/>
        </w:rPr>
        <w:t>现场条件提供用水、用电接口，</w:t>
      </w:r>
      <w:r>
        <w:rPr>
          <w:rFonts w:hint="eastAsia" w:ascii="Times New Roman" w:hAnsi="Times New Roman" w:cs="Times New Roman"/>
          <w:bCs w:val="0"/>
          <w:color w:val="auto"/>
          <w:lang w:val="en-US" w:eastAsia="zh-CN"/>
        </w:rPr>
        <w:t>投标人</w:t>
      </w:r>
      <w:r>
        <w:rPr>
          <w:rFonts w:hint="eastAsia" w:ascii="Times New Roman" w:hAnsi="Times New Roman" w:cs="Times New Roman"/>
          <w:bCs w:val="0"/>
          <w:color w:val="auto"/>
          <w:lang w:val="en-US" w:eastAsia="zh-CN"/>
        </w:rPr>
        <w:t>负责接引，在开工前安装计量表计，施工结束后按照实际使用水电量支付招标人相应费用。其中用电费用：0.72 元/度；用水费用：6 元/吨；具体以招标人实际缴费为准。</w:t>
      </w:r>
      <w:bookmarkStart w:id="23" w:name="_GoBack"/>
      <w:bookmarkEnd w:id="23"/>
    </w:p>
    <w:p w14:paraId="1F76EA2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1" w:name="_Toc17500_WPSOffice_Level1"/>
      <w:bookmarkStart w:id="12" w:name="_Toc12733"/>
      <w:bookmarkStart w:id="13" w:name="_Toc1525"/>
      <w:bookmarkStart w:id="14" w:name="_Toc26314_WPSOffice_Level1"/>
      <w:bookmarkStart w:id="15" w:name="_Toc292722004"/>
      <w:bookmarkStart w:id="16" w:name="_Toc226530882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六、安全文明管理</w:t>
      </w:r>
      <w:bookmarkEnd w:id="11"/>
      <w:bookmarkEnd w:id="12"/>
      <w:bookmarkEnd w:id="13"/>
      <w:bookmarkEnd w:id="14"/>
      <w:bookmarkEnd w:id="15"/>
      <w:bookmarkEnd w:id="16"/>
    </w:p>
    <w:p w14:paraId="2440E07F">
      <w:pPr>
        <w:tabs>
          <w:tab w:val="left" w:pos="425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.1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贯彻“安全第一、预防为主、综合治理”的方针，根据地方承包工程有关安全管理规定、国家电监委、国家电力公司有关安全管理文件和国家有关法律法规的规定，明确双方的安全责任，确保施工安全，双方在签订工程项目承包合同的同时必须签订“安全协议”。</w:t>
      </w:r>
    </w:p>
    <w:p w14:paraId="2101FA13">
      <w:pPr>
        <w:tabs>
          <w:tab w:val="left" w:pos="425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.2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应有安全管理组织体系，包括具体负责安全生产的领导。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施工人员超过30人的必须配有专职安全员，30人以下的可设兼职安全员。</w:t>
      </w:r>
    </w:p>
    <w:p w14:paraId="68BD47AB">
      <w:pPr>
        <w:tabs>
          <w:tab w:val="left" w:pos="425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.3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施工人员应经考试合格后持证上岗，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必须检查、督促施工人员严格遵守、认真执行规章制度。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若在施工中要新进、增添施工人员必须向业主提出申报，经考试合格后才可持证上岗。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应对新进、增添施工人员进行全面的现场安全技术交底。</w:t>
      </w:r>
    </w:p>
    <w:p w14:paraId="1CC84A24">
      <w:pPr>
        <w:tabs>
          <w:tab w:val="left" w:pos="425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.4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应有各种突发事件的应急预案，并在实际中按照预案要求安全有序地展开各项工作。</w:t>
      </w:r>
    </w:p>
    <w:p w14:paraId="2EAA44A0">
      <w:pPr>
        <w:tabs>
          <w:tab w:val="left" w:pos="425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</w:rPr>
        <w:t>.5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eastAsia="zh-CN"/>
        </w:rPr>
        <w:t>投标人</w:t>
      </w:r>
      <w:r>
        <w:rPr>
          <w:rFonts w:hint="default" w:ascii="Times New Roman" w:hAnsi="Times New Roman" w:cs="Times New Roman"/>
          <w:sz w:val="24"/>
        </w:rPr>
        <w:t>必须遵守业主有关安全、文明生产的有关管理制度，并组织学习相关制度规定，对违反有关制度的进行考核。</w:t>
      </w:r>
    </w:p>
    <w:p w14:paraId="05E8053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7" w:name="_Toc31824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七、工期要求</w:t>
      </w:r>
      <w:bookmarkEnd w:id="17"/>
    </w:p>
    <w:p w14:paraId="54F74FB6">
      <w:pPr>
        <w:pStyle w:val="16"/>
        <w:spacing w:line="360" w:lineRule="auto"/>
        <w:ind w:firstLine="48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计划工期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90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历天，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投标人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根据合同规定的工期要求编制施工进度计划，并以此作为管理的目标，对施工的全过程经常进行检查，对照，分析，及时发现实施中的偏差，采取有效措施，调整工程建设施工进度计划，排除干扰，保证工期目标实现。</w:t>
      </w:r>
    </w:p>
    <w:p w14:paraId="1071A21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8" w:name="_Toc18112"/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八、验收要求</w:t>
      </w:r>
      <w:bookmarkEnd w:id="18"/>
    </w:p>
    <w:p w14:paraId="02A137AB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8.1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分项验收：每完成一项修复内容，施工单位应自行检验，合格后报建设单位进行分项验收。</w:t>
      </w:r>
    </w:p>
    <w:p w14:paraId="3378E75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8.2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竣工验收：工程完工后，施工单位应组织预验收，整改合格后向</w:t>
      </w:r>
      <w:r>
        <w:rPr>
          <w:rFonts w:hint="eastAsia" w:ascii="Times New Roman" w:hAnsi="Times New Roman" w:cs="Times New Roman"/>
          <w:sz w:val="24"/>
          <w:lang w:val="en-US" w:eastAsia="zh-CN"/>
        </w:rPr>
        <w:t>招标人</w:t>
      </w:r>
      <w:r>
        <w:rPr>
          <w:rFonts w:hint="default" w:ascii="Times New Roman" w:hAnsi="Times New Roman" w:cs="Times New Roman"/>
          <w:sz w:val="24"/>
          <w:lang w:val="en-US" w:eastAsia="zh-CN"/>
        </w:rPr>
        <w:t>提交竣工验收报告。</w:t>
      </w:r>
      <w:r>
        <w:rPr>
          <w:rFonts w:hint="eastAsia" w:ascii="Times New Roman" w:hAnsi="Times New Roman" w:cs="Times New Roman"/>
          <w:sz w:val="24"/>
          <w:lang w:val="en-US" w:eastAsia="zh-CN"/>
        </w:rPr>
        <w:t>招标人</w:t>
      </w:r>
      <w:r>
        <w:rPr>
          <w:rFonts w:hint="default" w:ascii="Times New Roman" w:hAnsi="Times New Roman" w:cs="Times New Roman"/>
          <w:sz w:val="24"/>
          <w:lang w:val="en-US" w:eastAsia="zh-CN"/>
        </w:rPr>
        <w:t>组织相关单位进行竣工验收，验收合格后办理工程移交手续。</w:t>
      </w:r>
    </w:p>
    <w:p w14:paraId="3A002984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8.3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验收资料：施工单位应提供完整的施工资料，包括材料检验报告、施工记录、质量检验报告、隐蔽工程验收记录等。</w:t>
      </w:r>
    </w:p>
    <w:p w14:paraId="0DB1595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00" w:lineRule="exact"/>
        <w:ind w:left="0" w:firstLine="0"/>
        <w:jc w:val="both"/>
        <w:textAlignment w:val="auto"/>
        <w:outlineLvl w:val="0"/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</w:pPr>
      <w:bookmarkStart w:id="19" w:name="_Toc3625"/>
      <w:r>
        <w:rPr>
          <w:rStyle w:val="15"/>
          <w:rFonts w:hint="default" w:ascii="Times New Roman" w:hAnsi="Times New Roman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九</w:t>
      </w:r>
      <w:r>
        <w:rPr>
          <w:rStyle w:val="15"/>
          <w:rFonts w:hint="default" w:ascii="Times New Roman" w:hAnsi="Times New Roman" w:eastAsia="宋体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、</w:t>
      </w:r>
      <w:r>
        <w:rPr>
          <w:rStyle w:val="15"/>
          <w:rFonts w:hint="default" w:ascii="Times New Roman" w:hAnsi="Times New Roman" w:cs="Times New Roman"/>
          <w:b/>
          <w:i w:val="0"/>
          <w:caps w:val="0"/>
          <w:color w:val="404040"/>
          <w:spacing w:val="0"/>
          <w:kern w:val="44"/>
          <w:sz w:val="30"/>
          <w:szCs w:val="30"/>
          <w:lang w:val="en-US" w:eastAsia="zh-CN" w:bidi="ar-SA"/>
        </w:rPr>
        <w:t>情况说明</w:t>
      </w:r>
      <w:bookmarkEnd w:id="19"/>
    </w:p>
    <w:p w14:paraId="4D3444FB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9.1本工程位置位于浙江省舟山市六横岛，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出岛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交通依靠于船舶。</w:t>
      </w:r>
    </w:p>
    <w:p w14:paraId="0C070BD8">
      <w:pPr>
        <w:keepNext w:val="0"/>
        <w:keepLines w:val="0"/>
        <w:pageBreakBefore w:val="0"/>
        <w:widowControl w:val="0"/>
        <w:tabs>
          <w:tab w:val="left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所列修复内容为工程量汇总，缺陷并非集中一处，缺陷零散分布、范围广。</w:t>
      </w:r>
    </w:p>
    <w:p w14:paraId="24AF1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3工程量以工程量清单为准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。</w:t>
      </w:r>
    </w:p>
    <w:p w14:paraId="38B19F99">
      <w:pPr>
        <w:pStyle w:val="11"/>
        <w:ind w:left="0" w:leftChars="0" w:firstLine="0" w:firstLineChars="0"/>
        <w:rPr>
          <w:rFonts w:hint="default"/>
          <w:lang w:val="en-US" w:eastAsia="zh-CN"/>
        </w:rPr>
      </w:pPr>
    </w:p>
    <w:p w14:paraId="544A1961">
      <w:pPr>
        <w:pStyle w:val="2"/>
        <w:keepNext w:val="0"/>
        <w:keepLines w:val="0"/>
        <w:widowControl/>
        <w:suppressLineNumbers w:val="0"/>
      </w:pPr>
      <w:bookmarkStart w:id="20" w:name="_Toc453613544"/>
      <w:bookmarkStart w:id="21" w:name="_Toc443487978"/>
      <w:r>
        <w:rPr>
          <w:rFonts w:hint="eastAsia" w:ascii="Times New Roman" w:hAnsi="宋体" w:eastAsia="宋体" w:cs="宋体"/>
          <w:caps w:val="0"/>
          <w:sz w:val="24"/>
          <w:szCs w:val="24"/>
        </w:rPr>
        <w:t>十</w:t>
      </w:r>
      <w:r>
        <w:rPr>
          <w:rFonts w:hint="eastAsia" w:ascii="Times New Roman" w:hAnsi="宋体" w:eastAsia="宋体" w:cs="宋体"/>
          <w:caps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sz w:val="24"/>
          <w:szCs w:val="24"/>
        </w:rPr>
        <w:t xml:space="preserve"> 考核</w:t>
      </w:r>
      <w:bookmarkEnd w:id="20"/>
      <w:bookmarkEnd w:id="21"/>
    </w:p>
    <w:p w14:paraId="50A5A1BC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 w:firstLine="480" w:firstLineChars="200"/>
        <w:jc w:val="both"/>
        <w:outlineLvl w:val="9"/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</w:pPr>
      <w:bookmarkStart w:id="22" w:name="_Toc443487979"/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出现以下情况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将对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进行考核：</w:t>
      </w:r>
    </w:p>
    <w:p w14:paraId="4B987AE3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10.1  如果出现由于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原因导致的安全生产事故或任何方人员的人身伤亡事故，均应由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承担全部责任。</w:t>
      </w:r>
    </w:p>
    <w:p w14:paraId="02C28AD2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10.2  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施工过程中由于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责任造成设备损坏，需由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全额进行赔付。</w:t>
      </w:r>
    </w:p>
    <w:p w14:paraId="4C9258B5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10.3  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不服从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对口管理部门的生产调度指挥，工作态度不端正，一次考核500元，之后进行加倍考核。</w:t>
      </w:r>
    </w:p>
    <w:p w14:paraId="1DC237D7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10.4  当现场施工违反《安健环文明生产奖惩办法》制度时，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将根据相关条文规定进行考核。</w:t>
      </w:r>
    </w:p>
    <w:p w14:paraId="40215866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10.5  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人员在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通知后不能按时到现场处理缺陷的，一次考核500元，之后进行加倍考核。</w:t>
      </w:r>
    </w:p>
    <w:p w14:paraId="467F55EF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10.6  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投标人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因需自带工器具的准备不足导致工期延误，经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要求不予整改的，一次考核500元，之后进行加倍考核。</w:t>
      </w:r>
    </w:p>
    <w:p w14:paraId="2808A135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10.7  现场文明不符合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文明生产标准，在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招标人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发出整改通知单后，仍旧不按期整改的，一次考核500元，之后进行加倍考核。</w:t>
      </w:r>
    </w:p>
    <w:p w14:paraId="17BA4D88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10.8  不能按进度计划完成施工目标的，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每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延期1天考核500元，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延期10天后每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延期1天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考核1000元；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直至扣除至施工合同的10%。</w:t>
      </w:r>
    </w:p>
    <w:p w14:paraId="0EE4BC36">
      <w:pPr>
        <w:keepNext w:val="0"/>
        <w:keepLines w:val="0"/>
        <w:widowControl w:val="0"/>
        <w:suppressLineNumbers w:val="0"/>
        <w:tabs>
          <w:tab w:val="left" w:pos="425"/>
        </w:tabs>
        <w:spacing w:before="0" w:beforeAutospacing="0" w:after="0" w:afterAutospacing="0" w:line="360" w:lineRule="auto"/>
        <w:ind w:left="0" w:right="0"/>
        <w:jc w:val="both"/>
        <w:outlineLvl w:val="9"/>
        <w:rPr>
          <w:rFonts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10.9 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项目经理出勤率不符合要求，考核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000元/人/天；其他管理人员出勤率不符合要求，考核</w:t>
      </w:r>
      <w:r>
        <w:rPr>
          <w:rFonts w:hint="eastAsia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bCs w:val="0"/>
          <w:caps w:val="0"/>
          <w:kern w:val="2"/>
          <w:sz w:val="24"/>
          <w:szCs w:val="24"/>
          <w:lang w:val="en-US" w:eastAsia="zh-CN" w:bidi="ar"/>
        </w:rPr>
        <w:t>00元/人/天。</w:t>
      </w:r>
      <w:bookmarkEnd w:id="22"/>
    </w:p>
    <w:p w14:paraId="6BC99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br w:type="page"/>
      </w:r>
    </w:p>
    <w:p w14:paraId="33ECA95D">
      <w:pPr>
        <w:pStyle w:val="11"/>
        <w:rPr>
          <w:rFonts w:hint="default" w:ascii="Times New Roman" w:hAnsi="Times New Roman" w:cs="Times New Roman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8D236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D36A23">
                          <w:pPr>
                            <w:pStyle w:val="8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D36A23">
                    <w:pPr>
                      <w:pStyle w:val="8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378B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66FEF4">
                          <w:pPr>
                            <w:pStyle w:val="8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III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66FEF4">
                    <w:pPr>
                      <w:pStyle w:val="8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III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F151A8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F151A8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2EA9C3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2EA9C3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4645A7"/>
    <w:multiLevelType w:val="singleLevel"/>
    <w:tmpl w:val="8C4645A7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16B4E"/>
    <w:rsid w:val="005039D4"/>
    <w:rsid w:val="020E71B4"/>
    <w:rsid w:val="02D51323"/>
    <w:rsid w:val="039D3B1E"/>
    <w:rsid w:val="09BD7853"/>
    <w:rsid w:val="09CB48FF"/>
    <w:rsid w:val="0A1D2965"/>
    <w:rsid w:val="0B674D07"/>
    <w:rsid w:val="0C34665E"/>
    <w:rsid w:val="150F278A"/>
    <w:rsid w:val="177909D4"/>
    <w:rsid w:val="18357AA9"/>
    <w:rsid w:val="1DED0CCA"/>
    <w:rsid w:val="1E9E62FC"/>
    <w:rsid w:val="1F037F5A"/>
    <w:rsid w:val="2037205C"/>
    <w:rsid w:val="20A16A7B"/>
    <w:rsid w:val="25551F33"/>
    <w:rsid w:val="2714385F"/>
    <w:rsid w:val="28050422"/>
    <w:rsid w:val="2A775BE1"/>
    <w:rsid w:val="2A7801D1"/>
    <w:rsid w:val="2BE00D17"/>
    <w:rsid w:val="2CB31BF1"/>
    <w:rsid w:val="3111151B"/>
    <w:rsid w:val="33E725DA"/>
    <w:rsid w:val="36D16B4E"/>
    <w:rsid w:val="36F4762A"/>
    <w:rsid w:val="39BB761A"/>
    <w:rsid w:val="3C0639D6"/>
    <w:rsid w:val="428C3E4D"/>
    <w:rsid w:val="43524A3E"/>
    <w:rsid w:val="445D1261"/>
    <w:rsid w:val="446E4280"/>
    <w:rsid w:val="458A386D"/>
    <w:rsid w:val="4B8C2750"/>
    <w:rsid w:val="4DBD26D4"/>
    <w:rsid w:val="552F1D5D"/>
    <w:rsid w:val="58B307F8"/>
    <w:rsid w:val="59D370F7"/>
    <w:rsid w:val="5B6A542A"/>
    <w:rsid w:val="5B752167"/>
    <w:rsid w:val="5B8E04B7"/>
    <w:rsid w:val="5CD24035"/>
    <w:rsid w:val="5ED233A4"/>
    <w:rsid w:val="60870465"/>
    <w:rsid w:val="621422B4"/>
    <w:rsid w:val="65BB13B1"/>
    <w:rsid w:val="6AD50C21"/>
    <w:rsid w:val="6B583944"/>
    <w:rsid w:val="6C7C53E9"/>
    <w:rsid w:val="6CD30C1B"/>
    <w:rsid w:val="6EF80BA0"/>
    <w:rsid w:val="72235F62"/>
    <w:rsid w:val="74E212B5"/>
    <w:rsid w:val="768B1F27"/>
    <w:rsid w:val="78F11C34"/>
    <w:rsid w:val="7A651CDB"/>
    <w:rsid w:val="7B8C2EC8"/>
    <w:rsid w:val="7B930342"/>
    <w:rsid w:val="7CA80CD3"/>
    <w:rsid w:val="7EC8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7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7">
    <w:name w:val="Date"/>
    <w:basedOn w:val="1"/>
    <w:next w:val="1"/>
    <w:qFormat/>
    <w:uiPriority w:val="0"/>
    <w:rPr>
      <w:position w:val="20"/>
      <w:sz w:val="2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rPr>
      <w:sz w:val="24"/>
    </w:rPr>
  </w:style>
  <w:style w:type="paragraph" w:styleId="11">
    <w:name w:val="Body Text First Indent"/>
    <w:basedOn w:val="6"/>
    <w:next w:val="1"/>
    <w:qFormat/>
    <w:uiPriority w:val="0"/>
    <w:pPr>
      <w:tabs>
        <w:tab w:val="left" w:pos="720"/>
      </w:tabs>
      <w:spacing w:after="120" w:line="240" w:lineRule="auto"/>
      <w:ind w:firstLine="420" w:firstLineChars="100"/>
    </w:pPr>
    <w:rPr>
      <w:color w:val="000000"/>
      <w:sz w:val="21"/>
      <w:szCs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8">
    <w:name w:val="标书正文"/>
    <w:basedOn w:val="1"/>
    <w:qFormat/>
    <w:uiPriority w:val="0"/>
    <w:pPr>
      <w:adjustRightInd w:val="0"/>
      <w:snapToGrid w:val="0"/>
      <w:spacing w:line="500" w:lineRule="exact"/>
      <w:ind w:firstLine="200" w:firstLineChars="200"/>
    </w:pPr>
    <w:rPr>
      <w:rFonts w:ascii="宋体" w:hAnsi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dd6fba0-93ef-4821-8b72-39052ddc91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d6fba0-93ef-4821-8b72-39052ddc913b}"/>
      </w:docPartPr>
      <w:docPartBody>
        <w:p w14:paraId="18880456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cdf52f1-e0cf-40ce-abb5-e781e32fe15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df52f1-e0cf-40ce-abb5-e781e32fe15c}"/>
      </w:docPartPr>
      <w:docPartBody>
        <w:p w14:paraId="6E5EAF08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e1dd3c9-43cf-4e0c-9adb-e556bb81d1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e1dd3c9-43cf-4e0c-9adb-e556bb81d16c}"/>
      </w:docPartPr>
      <w:docPartBody>
        <w:p w14:paraId="341F7355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9afb772-fc90-4e09-b1e5-beec23996ba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9afb772-fc90-4e09-b1e5-beec23996bae}"/>
      </w:docPartPr>
      <w:docPartBody>
        <w:p w14:paraId="404BF50E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561daa9-fabd-4bca-ae79-4c8e670a87a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561daa9-fabd-4bca-ae79-4c8e670a87a9}"/>
      </w:docPartPr>
      <w:docPartBody>
        <w:p w14:paraId="63716921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a1c2b7e-efe6-4e38-9e6a-3bf18398e1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1c2b7e-efe6-4e38-9e6a-3bf18398e1fb}"/>
      </w:docPartPr>
      <w:docPartBody>
        <w:p w14:paraId="1AB98802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13949591-729c-4933-9179-e91d961ca3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949591-729c-4933-9179-e91d961ca30e}"/>
      </w:docPartPr>
      <w:docPartBody>
        <w:p w14:paraId="1E13467B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2014146-8c43-49b8-89dd-aec8eb28498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2014146-8c43-49b8-89dd-aec8eb284981}"/>
      </w:docPartPr>
      <w:docPartBody>
        <w:p w14:paraId="3E96D71B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44c6c0e-596f-439e-bfdd-a174251516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44c6c0e-596f-439e-bfdd-a1742515164e}"/>
      </w:docPartPr>
      <w:docPartBody>
        <w:p w14:paraId="36E909D0"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4270</Words>
  <Characters>4731</Characters>
  <Lines>0</Lines>
  <Paragraphs>0</Paragraphs>
  <TotalTime>0</TotalTime>
  <ScaleCrop>false</ScaleCrop>
  <LinksUpToDate>false</LinksUpToDate>
  <CharactersWithSpaces>4847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2025-06-04T00:57:00Z</dcterms:created>
  <dc:creator>ly</dc:creator>
  <cp:lastModifiedBy>不哭死神</cp:lastModifiedBy>
  <cp:lastPrinted>2025-07-18T00:52:00Z</cp:lastPrinted>
  <dcterms:modified xsi:type="dcterms:W3CDTF">2025-08-21T08:22:30Z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eyJoZGlkIjoiZThiZTk2MDZhNzZlYmJmYjIyY2UxOWI2YzM3NzNlYTQiLCJ1c2VySWQiOiI0NzIxOTU4MTcifQ==</vt:lpwstr>
  </property>
  <property fmtid="{D5CDD505-2E9C-101B-9397-08002B2CF9AE}" pid="4" name="ICV">
    <vt:lpwstr>DA89305702F7473895E94008C1976A38_13</vt:lpwstr>
  </property>
</Properties>
</file>