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00" w:lineRule="auto"/>
        <w:jc w:val="center"/>
        <w:rPr>
          <w:rFonts w:ascii="黑体" w:eastAsia="黑体" w:cs="黑体"/>
          <w:kern w:val="0"/>
          <w:sz w:val="28"/>
          <w:szCs w:val="28"/>
        </w:rPr>
      </w:pPr>
      <w:bookmarkStart w:id="0" w:name="_GoBack"/>
      <w:bookmarkEnd w:id="0"/>
      <w:r>
        <w:rPr>
          <w:rFonts w:hint="eastAsia" w:ascii="黑体" w:eastAsia="黑体" w:cs="黑体"/>
          <w:kern w:val="0"/>
          <w:sz w:val="28"/>
          <w:szCs w:val="28"/>
        </w:rPr>
        <w:t>浙江浙能乐清发电有限责任公司</w:t>
      </w:r>
    </w:p>
    <w:p>
      <w:pPr>
        <w:autoSpaceDE w:val="0"/>
        <w:autoSpaceDN w:val="0"/>
        <w:adjustRightInd w:val="0"/>
        <w:spacing w:line="300" w:lineRule="auto"/>
        <w:jc w:val="center"/>
        <w:rPr>
          <w:rFonts w:ascii="黑体" w:eastAsia="黑体" w:cs="黑体"/>
          <w:kern w:val="0"/>
          <w:sz w:val="28"/>
          <w:szCs w:val="28"/>
        </w:rPr>
      </w:pPr>
      <w:r>
        <w:rPr>
          <w:rFonts w:hint="eastAsia" w:ascii="黑体" w:eastAsia="黑体" w:cs="黑体"/>
          <w:kern w:val="0"/>
          <w:sz w:val="28"/>
          <w:szCs w:val="28"/>
        </w:rPr>
        <w:t>承发包工程安健环及文明施工协议（检修维护通用版）</w:t>
      </w:r>
    </w:p>
    <w:p>
      <w:pPr>
        <w:autoSpaceDE w:val="0"/>
        <w:autoSpaceDN w:val="0"/>
        <w:adjustRightInd w:val="0"/>
        <w:jc w:val="center"/>
        <w:rPr>
          <w:rFonts w:ascii="黑体" w:eastAsia="黑体" w:cs="黑体"/>
          <w:kern w:val="0"/>
          <w:sz w:val="28"/>
          <w:szCs w:val="28"/>
        </w:rPr>
      </w:pPr>
    </w:p>
    <w:p>
      <w:pPr>
        <w:autoSpaceDE w:val="0"/>
        <w:autoSpaceDN w:val="0"/>
        <w:adjustRightInd w:val="0"/>
        <w:spacing w:line="360" w:lineRule="auto"/>
        <w:jc w:val="left"/>
        <w:rPr>
          <w:rFonts w:ascii="宋体" w:hAnsi="宋体" w:cs="宋体"/>
          <w:kern w:val="0"/>
          <w:szCs w:val="21"/>
          <w:u w:val="single"/>
        </w:rPr>
      </w:pPr>
      <w:r>
        <w:rPr>
          <w:rFonts w:hint="eastAsia" w:ascii="宋体" w:hAnsi="宋体" w:cs="宋体"/>
          <w:kern w:val="0"/>
          <w:szCs w:val="21"/>
        </w:rPr>
        <w:t>发包单位：</w:t>
      </w:r>
      <w:r>
        <w:rPr>
          <w:rFonts w:hint="eastAsia" w:ascii="宋体" w:hAnsi="宋体" w:cs="宋体"/>
          <w:kern w:val="0"/>
          <w:szCs w:val="21"/>
          <w:u w:val="single"/>
        </w:rPr>
        <w:t>浙江浙能乐清发电有限责任公司</w:t>
      </w:r>
      <w:r>
        <w:rPr>
          <w:rFonts w:hint="eastAsia" w:ascii="宋体" w:hAnsi="宋体" w:cs="宋体"/>
          <w:kern w:val="0"/>
          <w:szCs w:val="21"/>
        </w:rPr>
        <w:t>（以下简称：甲方）项目主管部门：</w:t>
      </w:r>
      <w:r>
        <w:rPr>
          <w:rFonts w:hint="eastAsia" w:ascii="宋体" w:hAnsi="宋体" w:cs="宋体"/>
          <w:kern w:val="0"/>
          <w:szCs w:val="21"/>
          <w:u w:val="single"/>
        </w:rPr>
        <w:t>设备管理部</w:t>
      </w:r>
    </w:p>
    <w:p>
      <w:pPr>
        <w:autoSpaceDE w:val="0"/>
        <w:autoSpaceDN w:val="0"/>
        <w:adjustRightInd w:val="0"/>
        <w:spacing w:line="360" w:lineRule="auto"/>
        <w:jc w:val="left"/>
        <w:rPr>
          <w:rFonts w:ascii="宋体" w:hAnsi="宋体" w:cs="宋体"/>
          <w:kern w:val="0"/>
          <w:szCs w:val="21"/>
        </w:rPr>
      </w:pPr>
      <w:r>
        <w:rPr>
          <w:rFonts w:hint="eastAsia" w:ascii="宋体" w:hAnsi="宋体" w:cs="宋体"/>
          <w:kern w:val="0"/>
          <w:szCs w:val="21"/>
        </w:rPr>
        <w:t>承包单位：</w:t>
      </w:r>
      <w:r>
        <w:rPr>
          <w:rFonts w:hint="eastAsia" w:ascii="宋体" w:hAnsi="宋体" w:cs="宋体"/>
          <w:kern w:val="0"/>
          <w:szCs w:val="21"/>
          <w:u w:val="single"/>
        </w:rPr>
        <w:t xml:space="preserve">                             </w:t>
      </w:r>
      <w:r>
        <w:rPr>
          <w:rFonts w:hint="eastAsia" w:ascii="宋体" w:hAnsi="宋体" w:cs="宋体"/>
          <w:kern w:val="0"/>
          <w:szCs w:val="21"/>
        </w:rPr>
        <w:t>（以下简称：乙方）</w:t>
      </w:r>
    </w:p>
    <w:p>
      <w:pPr>
        <w:autoSpaceDE w:val="0"/>
        <w:autoSpaceDN w:val="0"/>
        <w:adjustRightInd w:val="0"/>
        <w:spacing w:line="360" w:lineRule="auto"/>
        <w:jc w:val="left"/>
        <w:rPr>
          <w:rFonts w:ascii="宋体" w:hAnsi="宋体" w:cs="宋体"/>
          <w:kern w:val="0"/>
          <w:szCs w:val="21"/>
          <w:u w:val="single"/>
        </w:rPr>
      </w:pPr>
      <w:r>
        <w:rPr>
          <w:rFonts w:hint="eastAsia" w:ascii="宋体" w:hAnsi="宋体" w:cs="宋体"/>
          <w:kern w:val="0"/>
          <w:szCs w:val="21"/>
        </w:rPr>
        <w:t>项目名称：</w:t>
      </w:r>
      <w:r>
        <w:rPr>
          <w:rFonts w:hint="eastAsia" w:ascii="宋体" w:hAnsi="宋体" w:cs="宋体"/>
          <w:kern w:val="0"/>
          <w:szCs w:val="21"/>
          <w:u w:val="single"/>
        </w:rPr>
        <w:t xml:space="preserve">                                                         </w:t>
      </w:r>
    </w:p>
    <w:p>
      <w:pPr>
        <w:autoSpaceDE w:val="0"/>
        <w:autoSpaceDN w:val="0"/>
        <w:adjustRightInd w:val="0"/>
        <w:spacing w:line="360" w:lineRule="auto"/>
        <w:jc w:val="left"/>
        <w:rPr>
          <w:rFonts w:ascii="宋体" w:hAnsi="宋体" w:cs="宋体"/>
          <w:kern w:val="0"/>
          <w:szCs w:val="21"/>
          <w:u w:val="single"/>
        </w:rPr>
      </w:pPr>
      <w:r>
        <w:rPr>
          <w:rFonts w:hint="eastAsia" w:ascii="宋体" w:hAnsi="宋体" w:cs="宋体"/>
          <w:kern w:val="0"/>
          <w:szCs w:val="21"/>
        </w:rPr>
        <w:t>合同编号：</w:t>
      </w:r>
      <w:r>
        <w:rPr>
          <w:rFonts w:hint="eastAsia" w:ascii="宋体" w:hAnsi="宋体" w:cs="宋体"/>
          <w:kern w:val="0"/>
          <w:szCs w:val="21"/>
          <w:u w:val="single"/>
        </w:rPr>
        <w:t xml:space="preserve">                                                          </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为贯彻“安全第一、预防为主、综合治理”的方针，根据国家和地方政府有关法律法规，以及行业有关安全管理规定，明确双方的安健环责任，确保施工安全环保，签订本协议。本协议作为</w:t>
      </w:r>
      <w:r>
        <w:rPr>
          <w:rFonts w:hint="eastAsia" w:ascii="宋体" w:hAnsi="宋体" w:cs="宋体"/>
          <w:kern w:val="0"/>
          <w:szCs w:val="21"/>
          <w:u w:val="single"/>
        </w:rPr>
        <w:t xml:space="preserve">                1                                  </w:t>
      </w:r>
      <w:r>
        <w:rPr>
          <w:rFonts w:hint="eastAsia" w:ascii="宋体" w:hAnsi="宋体" w:cs="宋体"/>
          <w:kern w:val="0"/>
          <w:szCs w:val="21"/>
        </w:rPr>
        <w:t>（经济）合同（合同编号：</w:t>
      </w:r>
      <w:r>
        <w:rPr>
          <w:rFonts w:hint="eastAsia" w:ascii="宋体" w:hAnsi="宋体" w:cs="宋体"/>
          <w:kern w:val="0"/>
          <w:szCs w:val="21"/>
          <w:u w:val="single"/>
        </w:rPr>
        <w:t xml:space="preserve">                             </w:t>
      </w:r>
      <w:r>
        <w:rPr>
          <w:rFonts w:hint="eastAsia" w:ascii="宋体" w:hAnsi="宋体" w:cs="宋体"/>
          <w:kern w:val="0"/>
          <w:szCs w:val="21"/>
        </w:rPr>
        <w:t>）的附件，与该合同同时生效、同时终止，双方应恪守执行。如有违约，按本协议规定的职责各自承担行政责任、经济责任，直至承担法律责任。</w:t>
      </w:r>
    </w:p>
    <w:p>
      <w:pPr>
        <w:autoSpaceDE w:val="0"/>
        <w:autoSpaceDN w:val="0"/>
        <w:adjustRightInd w:val="0"/>
        <w:spacing w:line="360" w:lineRule="auto"/>
        <w:jc w:val="left"/>
        <w:rPr>
          <w:rFonts w:ascii="宋体" w:hAnsi="宋体" w:cs="黑体"/>
          <w:kern w:val="0"/>
          <w:szCs w:val="21"/>
        </w:rPr>
      </w:pPr>
      <w:r>
        <w:rPr>
          <w:rFonts w:ascii="宋体" w:hAnsi="宋体" w:cs="宋体"/>
          <w:kern w:val="0"/>
          <w:szCs w:val="21"/>
        </w:rPr>
        <w:t xml:space="preserve">1 </w:t>
      </w:r>
      <w:r>
        <w:rPr>
          <w:rFonts w:hint="eastAsia" w:ascii="宋体" w:hAnsi="宋体" w:cs="黑体"/>
          <w:kern w:val="0"/>
          <w:szCs w:val="21"/>
        </w:rPr>
        <w:t>承包单位安健环目标</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1.1 </w:t>
      </w:r>
      <w:r>
        <w:rPr>
          <w:rFonts w:hint="eastAsia" w:ascii="宋体" w:hAnsi="宋体" w:cs="宋体"/>
          <w:kern w:val="0"/>
          <w:szCs w:val="21"/>
        </w:rPr>
        <w:t>不发生轻伤及以上人身事故。</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1.2 </w:t>
      </w:r>
      <w:r>
        <w:rPr>
          <w:rFonts w:hint="eastAsia" w:ascii="宋体" w:hAnsi="宋体" w:cs="宋体"/>
          <w:kern w:val="0"/>
          <w:szCs w:val="21"/>
        </w:rPr>
        <w:t>不发生直接经济损失</w:t>
      </w:r>
      <w:r>
        <w:rPr>
          <w:rFonts w:ascii="宋体" w:hAnsi="宋体" w:cs="宋体"/>
          <w:kern w:val="0"/>
          <w:szCs w:val="21"/>
        </w:rPr>
        <w:t xml:space="preserve">10 </w:t>
      </w:r>
      <w:r>
        <w:rPr>
          <w:rFonts w:hint="eastAsia" w:ascii="宋体" w:hAnsi="宋体" w:cs="宋体"/>
          <w:kern w:val="0"/>
          <w:szCs w:val="21"/>
        </w:rPr>
        <w:t>万元以上的责任性设备损坏事件；</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1.3 </w:t>
      </w:r>
      <w:r>
        <w:rPr>
          <w:rFonts w:hint="eastAsia" w:ascii="宋体" w:hAnsi="宋体" w:cs="宋体"/>
          <w:kern w:val="0"/>
          <w:szCs w:val="21"/>
        </w:rPr>
        <w:t>不发生二类障碍及以上事件。</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1.</w:t>
      </w:r>
      <w:r>
        <w:rPr>
          <w:rFonts w:hint="eastAsia" w:ascii="宋体" w:hAnsi="宋体" w:cs="宋体"/>
          <w:kern w:val="0"/>
          <w:szCs w:val="21"/>
        </w:rPr>
        <w:t>4 不发生一般未遂、误操作事件。</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1.</w:t>
      </w:r>
      <w:r>
        <w:rPr>
          <w:rFonts w:hint="eastAsia" w:ascii="宋体" w:hAnsi="宋体" w:cs="宋体"/>
          <w:kern w:val="0"/>
          <w:szCs w:val="21"/>
        </w:rPr>
        <w:t>5不发生</w:t>
      </w:r>
      <w:r>
        <w:rPr>
          <w:rStyle w:val="230"/>
          <w:rFonts w:hint="eastAsia"/>
          <w:szCs w:val="28"/>
        </w:rPr>
        <w:t>火险以上事件</w:t>
      </w:r>
      <w:r>
        <w:rPr>
          <w:rFonts w:hint="eastAsia" w:ascii="宋体" w:hAnsi="宋体" w:cs="宋体"/>
          <w:kern w:val="0"/>
          <w:szCs w:val="21"/>
        </w:rPr>
        <w:t>。</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1.</w:t>
      </w:r>
      <w:r>
        <w:rPr>
          <w:rFonts w:hint="eastAsia" w:ascii="宋体" w:hAnsi="宋体" w:cs="宋体"/>
          <w:kern w:val="0"/>
          <w:szCs w:val="21"/>
        </w:rPr>
        <w:t>6不发生环境污染事件。</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1.</w:t>
      </w:r>
      <w:r>
        <w:rPr>
          <w:rFonts w:hint="eastAsia" w:ascii="宋体" w:hAnsi="宋体" w:cs="宋体"/>
          <w:kern w:val="0"/>
          <w:szCs w:val="21"/>
        </w:rPr>
        <w:t>7</w:t>
      </w:r>
      <w:r>
        <w:rPr>
          <w:rFonts w:ascii="宋体" w:hAnsi="宋体" w:cs="宋体"/>
          <w:kern w:val="0"/>
          <w:szCs w:val="21"/>
        </w:rPr>
        <w:t xml:space="preserve"> 不发生偷盗、破坏等影响安全生产的治安案件</w:t>
      </w:r>
      <w:r>
        <w:rPr>
          <w:rFonts w:hint="eastAsia" w:ascii="宋体" w:hAnsi="宋体" w:cs="宋体"/>
          <w:kern w:val="0"/>
          <w:szCs w:val="21"/>
        </w:rPr>
        <w:t>。</w:t>
      </w:r>
    </w:p>
    <w:p>
      <w:pPr>
        <w:autoSpaceDE w:val="0"/>
        <w:autoSpaceDN w:val="0"/>
        <w:adjustRightInd w:val="0"/>
        <w:spacing w:line="360" w:lineRule="auto"/>
        <w:jc w:val="left"/>
        <w:rPr>
          <w:rFonts w:ascii="宋体" w:hAnsi="宋体" w:cs="宋体"/>
          <w:kern w:val="0"/>
          <w:szCs w:val="21"/>
        </w:rPr>
      </w:pPr>
      <w:r>
        <w:rPr>
          <w:rFonts w:hint="eastAsia" w:ascii="宋体" w:hAnsi="宋体" w:cs="宋体"/>
          <w:kern w:val="0"/>
          <w:szCs w:val="21"/>
        </w:rPr>
        <w:t>1.8 不发生负次责的致人员轻伤以上交通事故。</w:t>
      </w:r>
    </w:p>
    <w:p>
      <w:pPr>
        <w:autoSpaceDE w:val="0"/>
        <w:autoSpaceDN w:val="0"/>
        <w:adjustRightInd w:val="0"/>
        <w:spacing w:line="360" w:lineRule="auto"/>
        <w:jc w:val="left"/>
        <w:rPr>
          <w:rFonts w:ascii="宋体" w:hAnsi="宋体" w:cs="宋体"/>
          <w:kern w:val="0"/>
          <w:szCs w:val="21"/>
        </w:rPr>
      </w:pPr>
      <w:r>
        <w:rPr>
          <w:rFonts w:hint="eastAsia" w:ascii="宋体" w:hAnsi="宋体" w:cs="宋体"/>
          <w:kern w:val="0"/>
          <w:szCs w:val="21"/>
        </w:rPr>
        <w:t>1.9 不发生打架斗殴等恶性治安案件和群体上访、邪教等造成社会影响的事件。</w:t>
      </w:r>
    </w:p>
    <w:p>
      <w:pPr>
        <w:autoSpaceDE w:val="0"/>
        <w:autoSpaceDN w:val="0"/>
        <w:adjustRightInd w:val="0"/>
        <w:spacing w:line="360" w:lineRule="auto"/>
        <w:jc w:val="left"/>
        <w:rPr>
          <w:rFonts w:ascii="宋体" w:hAnsi="宋体" w:cs="宋体"/>
          <w:kern w:val="0"/>
          <w:szCs w:val="21"/>
        </w:rPr>
      </w:pPr>
      <w:r>
        <w:rPr>
          <w:rFonts w:hint="eastAsia" w:ascii="宋体" w:hAnsi="宋体" w:cs="宋体"/>
          <w:kern w:val="0"/>
          <w:szCs w:val="21"/>
        </w:rPr>
        <w:t xml:space="preserve">1.10 </w:t>
      </w:r>
      <w:r>
        <w:rPr>
          <w:rFonts w:ascii="宋体" w:hAnsi="宋体" w:cs="宋体"/>
          <w:kern w:val="0"/>
          <w:szCs w:val="21"/>
        </w:rPr>
        <w:t>杜绝本项目工人欠薪事件和由此引发的群体治安事件、施工不安全情况发生。</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1.</w:t>
      </w:r>
      <w:r>
        <w:rPr>
          <w:rFonts w:hint="eastAsia" w:ascii="宋体" w:hAnsi="宋体" w:cs="宋体"/>
          <w:kern w:val="0"/>
          <w:szCs w:val="21"/>
        </w:rPr>
        <w:t>11 不发生其他造成社会影响的安全生产事件、群体事件。</w:t>
      </w:r>
    </w:p>
    <w:p>
      <w:pPr>
        <w:autoSpaceDE w:val="0"/>
        <w:autoSpaceDN w:val="0"/>
        <w:adjustRightInd w:val="0"/>
        <w:spacing w:line="360" w:lineRule="auto"/>
        <w:jc w:val="left"/>
        <w:rPr>
          <w:rFonts w:ascii="宋体" w:hAnsi="宋体" w:cs="黑体"/>
          <w:kern w:val="0"/>
          <w:szCs w:val="21"/>
        </w:rPr>
      </w:pPr>
      <w:r>
        <w:rPr>
          <w:rFonts w:ascii="宋体" w:hAnsi="宋体" w:cs="宋体"/>
          <w:kern w:val="0"/>
          <w:szCs w:val="21"/>
        </w:rPr>
        <w:t xml:space="preserve">2 </w:t>
      </w:r>
      <w:r>
        <w:rPr>
          <w:rFonts w:hint="eastAsia" w:ascii="宋体" w:hAnsi="宋体" w:cs="黑体"/>
          <w:kern w:val="0"/>
          <w:szCs w:val="21"/>
        </w:rPr>
        <w:t>甲方的权利和义务</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2.1 </w:t>
      </w:r>
      <w:r>
        <w:rPr>
          <w:rFonts w:hint="eastAsia" w:ascii="宋体" w:hAnsi="宋体" w:cs="宋体"/>
          <w:kern w:val="0"/>
          <w:szCs w:val="21"/>
        </w:rPr>
        <w:t>甲方是业主方，或者是受业主方委托代理发包的单位（经业主方授权，由其行使本协议全部或部分甲方的权利和义务，并根据授权范围对业主方负责），或是经业主方授权的监理单位。甲方须认真贯彻国家和各级政府及上级部门有关安全生产、职业健康、环境保护的方针、政策，严格执行有关安全生产、职业健康及环境保护的法律、法规、条例，严格执行行业安全工作规程、规定及建设工程有关安全生产、职业健康与环境管理的规定。甲方应按有关规定对乙方的资质进行审查，确认乙方承包的工程项目与其资质相符合。</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2.2 </w:t>
      </w:r>
      <w:r>
        <w:rPr>
          <w:rFonts w:hint="eastAsia" w:ascii="宋体" w:hAnsi="宋体" w:cs="宋体"/>
          <w:kern w:val="0"/>
          <w:szCs w:val="21"/>
        </w:rPr>
        <w:t>必要时，甲方应组织乙方和设计单位进行图纸会审、向乙方进行设计交底。</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2.3 </w:t>
      </w:r>
      <w:r>
        <w:rPr>
          <w:rFonts w:hint="eastAsia" w:ascii="宋体" w:hAnsi="宋体" w:cs="宋体"/>
          <w:kern w:val="0"/>
          <w:szCs w:val="21"/>
        </w:rPr>
        <w:t>甲方应向乙方提供施工中应遵守的安全生产、劳动保护、环境保护、文明生产等方面的法律法规、行业标准及规章制度清单，并向乙方提供本企业的安全生产、职业健康、环境保护方面的管理标准等资料。</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2.4 </w:t>
      </w:r>
      <w:r>
        <w:rPr>
          <w:rFonts w:hint="eastAsia" w:ascii="宋体" w:hAnsi="宋体" w:cs="宋体"/>
          <w:kern w:val="0"/>
          <w:szCs w:val="21"/>
        </w:rPr>
        <w:t>甲方在施工前应认真审核乙方开工报告、施工组织设计、作业指导书，根据工程项目内容、特点进行全面的安全技术交底。</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2.5 </w:t>
      </w:r>
      <w:r>
        <w:rPr>
          <w:rFonts w:hint="eastAsia" w:ascii="宋体" w:hAnsi="宋体" w:cs="宋体"/>
          <w:kern w:val="0"/>
          <w:szCs w:val="21"/>
        </w:rPr>
        <w:t>有可能发生火灾、爆炸、触电、高空坠落、中毒、窒息、机械伤害、烧烫伤等危险或引起严重设备、环境污染事故的施工，要求乙方制定施工安全技术措施，甲方审查合格后由乙方实施，甲方应监督乙方实施情况。</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2.6 </w:t>
      </w:r>
      <w:r>
        <w:rPr>
          <w:rFonts w:hint="eastAsia" w:ascii="宋体" w:hAnsi="宋体" w:cs="宋体"/>
          <w:kern w:val="0"/>
          <w:szCs w:val="21"/>
        </w:rPr>
        <w:t>在带电设备附近工作，甲方应规定好工作区域范围，甲方与乙方应在现场进行安健环交底。</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2.7 </w:t>
      </w:r>
      <w:r>
        <w:rPr>
          <w:rFonts w:hint="eastAsia" w:ascii="宋体" w:hAnsi="宋体" w:cs="宋体"/>
          <w:kern w:val="0"/>
          <w:szCs w:val="21"/>
        </w:rPr>
        <w:t>根据施工情况，甲方应协调施工现场周围地下管线、障碍物和邻近建筑物、构筑物的保护及处</w:t>
      </w:r>
    </w:p>
    <w:p>
      <w:pPr>
        <w:autoSpaceDE w:val="0"/>
        <w:autoSpaceDN w:val="0"/>
        <w:adjustRightInd w:val="0"/>
        <w:spacing w:line="360" w:lineRule="auto"/>
        <w:jc w:val="left"/>
        <w:rPr>
          <w:rFonts w:ascii="宋体" w:hAnsi="宋体" w:cs="宋体"/>
          <w:kern w:val="0"/>
          <w:szCs w:val="21"/>
        </w:rPr>
      </w:pPr>
      <w:r>
        <w:rPr>
          <w:rFonts w:hint="eastAsia" w:ascii="宋体" w:hAnsi="宋体" w:cs="宋体"/>
          <w:kern w:val="0"/>
          <w:szCs w:val="21"/>
        </w:rPr>
        <w:t>理，有必要时作详细书面交底，明确施工方法。</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2.8 </w:t>
      </w:r>
      <w:r>
        <w:rPr>
          <w:rFonts w:hint="eastAsia" w:ascii="宋体" w:hAnsi="宋体" w:cs="宋体"/>
          <w:kern w:val="0"/>
          <w:szCs w:val="21"/>
        </w:rPr>
        <w:t>施工前，甲方应按甲方的《安全教育管理》规定，对乙方施工人员进行安全入场教育及考试（乙</w:t>
      </w:r>
    </w:p>
    <w:p>
      <w:pPr>
        <w:autoSpaceDE w:val="0"/>
        <w:autoSpaceDN w:val="0"/>
        <w:adjustRightInd w:val="0"/>
        <w:spacing w:line="360" w:lineRule="auto"/>
        <w:jc w:val="left"/>
        <w:rPr>
          <w:rFonts w:ascii="宋体" w:hAnsi="宋体" w:cs="宋体"/>
          <w:kern w:val="0"/>
          <w:szCs w:val="21"/>
        </w:rPr>
      </w:pPr>
      <w:r>
        <w:rPr>
          <w:rFonts w:hint="eastAsia" w:ascii="宋体" w:hAnsi="宋体" w:cs="宋体"/>
          <w:kern w:val="0"/>
          <w:szCs w:val="21"/>
        </w:rPr>
        <w:t>方如是电业系统的职工，且施工项目与其原来的专业相同，可由乙方自行教育），并将安全培训、考试</w:t>
      </w:r>
    </w:p>
    <w:p>
      <w:pPr>
        <w:autoSpaceDE w:val="0"/>
        <w:autoSpaceDN w:val="0"/>
        <w:adjustRightInd w:val="0"/>
        <w:spacing w:line="360" w:lineRule="auto"/>
        <w:jc w:val="left"/>
        <w:rPr>
          <w:rFonts w:ascii="宋体" w:hAnsi="宋体" w:cs="宋体"/>
          <w:kern w:val="0"/>
          <w:szCs w:val="21"/>
        </w:rPr>
      </w:pPr>
      <w:r>
        <w:rPr>
          <w:rFonts w:hint="eastAsia" w:ascii="宋体" w:hAnsi="宋体" w:cs="宋体"/>
          <w:kern w:val="0"/>
          <w:szCs w:val="21"/>
        </w:rPr>
        <w:t>情况备案。</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2.9 </w:t>
      </w:r>
      <w:r>
        <w:rPr>
          <w:rFonts w:hint="eastAsia" w:ascii="宋体" w:hAnsi="宋体" w:cs="宋体"/>
          <w:kern w:val="0"/>
          <w:szCs w:val="21"/>
        </w:rPr>
        <w:t>当乙方施工人员安全入场教育由乙方自行教育、考试时，甲方有权对乙方施工人员的安全教育和安全考试的情况进行抽查或抽考，不合格者不得进入现场施工。</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2.10 </w:t>
      </w:r>
      <w:r>
        <w:rPr>
          <w:rFonts w:hint="eastAsia" w:ascii="宋体" w:hAnsi="宋体" w:cs="宋体"/>
          <w:kern w:val="0"/>
          <w:szCs w:val="21"/>
        </w:rPr>
        <w:t>施工期间，甲方指派（手签）</w:t>
      </w:r>
      <w:r>
        <w:rPr>
          <w:rFonts w:hint="eastAsia" w:ascii="宋体" w:hAnsi="宋体" w:cs="宋体"/>
          <w:kern w:val="0"/>
          <w:szCs w:val="21"/>
          <w:u w:val="single"/>
        </w:rPr>
        <w:t xml:space="preserve">               </w:t>
      </w:r>
      <w:r>
        <w:rPr>
          <w:rFonts w:hint="eastAsia" w:ascii="宋体" w:hAnsi="宋体" w:cs="宋体"/>
          <w:kern w:val="0"/>
          <w:szCs w:val="21"/>
        </w:rPr>
        <w:t>同志为项目负责人，负责联系、检查、督促乙方执行有关安全、职业健康、环境保护、文明施工有关规定；（手签）</w:t>
      </w:r>
      <w:r>
        <w:rPr>
          <w:rFonts w:hint="eastAsia" w:ascii="宋体" w:hAnsi="宋体" w:cs="宋体"/>
          <w:kern w:val="0"/>
          <w:szCs w:val="21"/>
          <w:u w:val="single"/>
        </w:rPr>
        <w:t xml:space="preserve">              </w:t>
      </w:r>
      <w:r>
        <w:rPr>
          <w:rFonts w:hint="eastAsia" w:ascii="宋体" w:hAnsi="宋体" w:cs="宋体"/>
          <w:kern w:val="0"/>
          <w:szCs w:val="21"/>
        </w:rPr>
        <w:t>同志为项目主管部门安全员，负责检查、监督项目全过程的安全管理。甲方应经常联系乙方，对工程施工问题进行帮助协调。</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2.11 </w:t>
      </w:r>
      <w:r>
        <w:rPr>
          <w:rFonts w:hint="eastAsia" w:ascii="宋体" w:hAnsi="宋体" w:cs="宋体"/>
          <w:kern w:val="0"/>
          <w:szCs w:val="21"/>
        </w:rPr>
        <w:t>乙方施工人员在生产区域内违反安全生产、治安保卫、交通安全、职业健康、环境保护、文明施工等规程制度时，甲方有权制止并根据本协议、主体合同和甲方《外包工程安全管理规定》（</w:t>
      </w:r>
      <w:r>
        <w:rPr>
          <w:rFonts w:hint="eastAsia" w:ascii="宋体" w:hAnsi="宋体"/>
          <w:szCs w:val="21"/>
        </w:rPr>
        <w:t>Q/ZNYD 2070</w:t>
      </w:r>
      <w:r>
        <w:rPr>
          <w:rFonts w:hint="eastAsia" w:ascii="宋体" w:hAnsi="宋体" w:cs="宋体"/>
          <w:kern w:val="0"/>
          <w:szCs w:val="21"/>
        </w:rPr>
        <w:t>）提起书面扣款意见。当乙方在上述方面出现严重失控情况下，甲方有权作出限期整改、约谈、停工整顿直至终止合同清退出场的决定；同时甲方也可以根据甲方的相关管理规定把乙方列为承包商黑名单。</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2.12 </w:t>
      </w:r>
      <w:r>
        <w:rPr>
          <w:rFonts w:hint="eastAsia" w:ascii="宋体" w:hAnsi="宋体" w:cs="宋体"/>
          <w:kern w:val="0"/>
          <w:szCs w:val="21"/>
        </w:rPr>
        <w:t>甲方认为乙方确有必要停工整顿时，应当以书面形式要求乙方暂停施工，并提出书面意见</w:t>
      </w:r>
      <w:r>
        <w:rPr>
          <w:rFonts w:hint="eastAsia" w:ascii="宋体" w:hAnsi="宋体" w:cs="宋体"/>
          <w:color w:val="FF0000"/>
          <w:kern w:val="0"/>
          <w:szCs w:val="21"/>
        </w:rPr>
        <w:t>。</w:t>
      </w:r>
      <w:r>
        <w:rPr>
          <w:rFonts w:hint="eastAsia" w:ascii="宋体" w:hAnsi="宋体" w:cs="宋体"/>
          <w:kern w:val="0"/>
          <w:szCs w:val="21"/>
        </w:rPr>
        <w:t>当乙方实施处理意见并以书面形式提出复工要求后，甲方应当在</w:t>
      </w:r>
      <w:r>
        <w:rPr>
          <w:rFonts w:ascii="宋体" w:hAnsi="宋体" w:cs="宋体"/>
          <w:kern w:val="0"/>
          <w:szCs w:val="21"/>
        </w:rPr>
        <w:t xml:space="preserve">48 </w:t>
      </w:r>
      <w:r>
        <w:rPr>
          <w:rFonts w:hint="eastAsia" w:ascii="宋体" w:hAnsi="宋体" w:cs="宋体"/>
          <w:kern w:val="0"/>
          <w:szCs w:val="21"/>
        </w:rPr>
        <w:t>小时内组织验收，检查是否合格，并签字后给予答复。甲方未能在规定时间内给予答复，应赔偿乙方由此造成的损失。公司领导、项目主管部门领导、项目负责人、安全员和公司其他安监人员，有权以口头通知形式要求施工单位暂停区域性施工，并报告部门领导。</w:t>
      </w:r>
    </w:p>
    <w:p>
      <w:pPr>
        <w:spacing w:line="360" w:lineRule="auto"/>
        <w:ind w:firstLine="420" w:firstLineChars="200"/>
        <w:rPr>
          <w:rFonts w:ascii="宋体" w:hAnsi="宋体"/>
          <w:spacing w:val="-8"/>
          <w:szCs w:val="21"/>
        </w:rPr>
      </w:pPr>
      <w:r>
        <w:rPr>
          <w:rFonts w:hint="eastAsia" w:ascii="宋体" w:hAnsi="宋体" w:cs="宋体"/>
          <w:kern w:val="0"/>
          <w:szCs w:val="21"/>
        </w:rPr>
        <w:t>发生下列情况应停工整顿：</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2.12.1</w:t>
      </w:r>
      <w:r>
        <w:rPr>
          <w:rFonts w:hint="eastAsia" w:ascii="宋体" w:hAnsi="宋体"/>
          <w:spacing w:val="-8"/>
          <w:szCs w:val="21"/>
        </w:rPr>
        <w:t>发生轻伤及以上人身事故</w:t>
      </w:r>
      <w:r>
        <w:rPr>
          <w:rFonts w:hint="eastAsia" w:ascii="宋体" w:hAnsi="宋体" w:cs="宋体"/>
          <w:kern w:val="0"/>
          <w:szCs w:val="21"/>
        </w:rPr>
        <w:t>；</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2.12.2</w:t>
      </w:r>
      <w:r>
        <w:rPr>
          <w:rFonts w:hint="eastAsia" w:ascii="宋体" w:hAnsi="宋体"/>
          <w:spacing w:val="-8"/>
          <w:szCs w:val="21"/>
        </w:rPr>
        <w:t>发生直接经济5万及以上设备损坏事故</w:t>
      </w:r>
      <w:r>
        <w:rPr>
          <w:rFonts w:hint="eastAsia" w:ascii="宋体" w:hAnsi="宋体" w:cs="宋体"/>
          <w:kern w:val="0"/>
          <w:szCs w:val="21"/>
        </w:rPr>
        <w:t>；</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2.12.3</w:t>
      </w:r>
      <w:r>
        <w:rPr>
          <w:rFonts w:hint="eastAsia" w:ascii="宋体" w:hAnsi="宋体"/>
          <w:spacing w:val="-8"/>
          <w:szCs w:val="21"/>
        </w:rPr>
        <w:t>发生</w:t>
      </w:r>
      <w:r>
        <w:rPr>
          <w:rStyle w:val="230"/>
          <w:rFonts w:hint="eastAsia"/>
          <w:szCs w:val="28"/>
        </w:rPr>
        <w:t>责任火险以上事故、事件</w:t>
      </w:r>
      <w:r>
        <w:rPr>
          <w:rFonts w:hint="eastAsia" w:ascii="宋体" w:hAnsi="宋体" w:cs="宋体"/>
          <w:kern w:val="0"/>
          <w:szCs w:val="21"/>
        </w:rPr>
        <w:t>；</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2.12.4 </w:t>
      </w:r>
      <w:r>
        <w:rPr>
          <w:rFonts w:hint="eastAsia" w:ascii="宋体" w:hAnsi="宋体" w:cs="宋体"/>
          <w:kern w:val="0"/>
          <w:szCs w:val="21"/>
        </w:rPr>
        <w:t>发生环境污染事件；</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2.12.5 </w:t>
      </w:r>
      <w:r>
        <w:rPr>
          <w:rFonts w:hint="eastAsia" w:ascii="宋体" w:hAnsi="宋体" w:cs="宋体"/>
          <w:kern w:val="0"/>
          <w:szCs w:val="21"/>
        </w:rPr>
        <w:t>重复发生相同性质恶劣的事故或</w:t>
      </w:r>
      <w:r>
        <w:rPr>
          <w:rFonts w:hint="eastAsia" w:ascii="宋体" w:hAnsi="宋体"/>
          <w:spacing w:val="-8"/>
          <w:szCs w:val="21"/>
        </w:rPr>
        <w:t>恶性未遂事件</w:t>
      </w:r>
      <w:r>
        <w:rPr>
          <w:rFonts w:hint="eastAsia" w:ascii="宋体" w:hAnsi="宋体" w:cs="宋体"/>
          <w:kern w:val="0"/>
          <w:szCs w:val="21"/>
        </w:rPr>
        <w:t>；</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2.12.6 </w:t>
      </w:r>
      <w:r>
        <w:rPr>
          <w:rFonts w:hint="eastAsia" w:ascii="宋体" w:hAnsi="宋体" w:cs="宋体"/>
          <w:kern w:val="0"/>
          <w:szCs w:val="21"/>
        </w:rPr>
        <w:t>多次不听从劝告的。施工现场脏、乱、差，不能满足安全和文明施工要求；</w:t>
      </w:r>
    </w:p>
    <w:p>
      <w:pPr>
        <w:autoSpaceDE w:val="0"/>
        <w:autoSpaceDN w:val="0"/>
        <w:adjustRightInd w:val="0"/>
        <w:spacing w:line="360" w:lineRule="auto"/>
        <w:jc w:val="left"/>
        <w:rPr>
          <w:rFonts w:ascii="宋体" w:hAnsi="宋体"/>
          <w:spacing w:val="-8"/>
          <w:szCs w:val="21"/>
        </w:rPr>
      </w:pPr>
      <w:r>
        <w:rPr>
          <w:rFonts w:hint="eastAsia" w:ascii="宋体" w:hAnsi="宋体" w:cs="宋体"/>
          <w:kern w:val="0"/>
          <w:szCs w:val="21"/>
        </w:rPr>
        <w:t>2.12.7</w:t>
      </w:r>
      <w:r>
        <w:rPr>
          <w:rFonts w:hint="eastAsia" w:ascii="宋体" w:hAnsi="宋体"/>
          <w:spacing w:val="-8"/>
          <w:szCs w:val="21"/>
        </w:rPr>
        <w:t>屡发严重违反安全规程的违章行为，一个月内违章计分达到10分及以上；</w:t>
      </w:r>
    </w:p>
    <w:p>
      <w:pPr>
        <w:autoSpaceDE w:val="0"/>
        <w:autoSpaceDN w:val="0"/>
        <w:adjustRightInd w:val="0"/>
        <w:spacing w:line="360" w:lineRule="auto"/>
        <w:jc w:val="left"/>
        <w:rPr>
          <w:rFonts w:ascii="宋体" w:hAnsi="宋体" w:cs="宋体"/>
          <w:kern w:val="0"/>
          <w:szCs w:val="21"/>
        </w:rPr>
      </w:pPr>
      <w:r>
        <w:rPr>
          <w:rFonts w:hint="eastAsia" w:ascii="宋体" w:hAnsi="宋体"/>
          <w:spacing w:val="-8"/>
          <w:szCs w:val="21"/>
        </w:rPr>
        <w:t>2.12.8上级单位或行业主管部门检查（督查）发现问题，认为有必要停工整顿的。</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2.13 </w:t>
      </w:r>
      <w:r>
        <w:rPr>
          <w:rFonts w:hint="eastAsia" w:ascii="宋体" w:hAnsi="宋体" w:cs="宋体"/>
          <w:kern w:val="0"/>
          <w:szCs w:val="21"/>
        </w:rPr>
        <w:t>由甲方提供的机械设备、安全设施，在安装完毕提交使用前，甲方应配合乙方共同按规定验收，并做好验收及交付使用的书面手续。</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2.14 </w:t>
      </w:r>
      <w:r>
        <w:rPr>
          <w:rFonts w:hint="eastAsia" w:ascii="宋体" w:hAnsi="宋体" w:cs="宋体"/>
          <w:kern w:val="0"/>
          <w:szCs w:val="21"/>
        </w:rPr>
        <w:t>在施工中需办理工作票的，甲方应严格按照《工作票管理规定》要求，并做好现场隔离和安全措</w:t>
      </w:r>
    </w:p>
    <w:p>
      <w:pPr>
        <w:autoSpaceDE w:val="0"/>
        <w:autoSpaceDN w:val="0"/>
        <w:adjustRightInd w:val="0"/>
        <w:spacing w:line="360" w:lineRule="auto"/>
        <w:jc w:val="left"/>
        <w:rPr>
          <w:rFonts w:ascii="宋体" w:hAnsi="宋体" w:cs="宋体"/>
          <w:kern w:val="0"/>
          <w:szCs w:val="21"/>
        </w:rPr>
      </w:pPr>
      <w:r>
        <w:rPr>
          <w:rFonts w:hint="eastAsia" w:ascii="宋体" w:hAnsi="宋体" w:cs="宋体"/>
          <w:kern w:val="0"/>
          <w:szCs w:val="21"/>
        </w:rPr>
        <w:t>施，经甲、乙双方共同确认安全措施无误后方可开工。乙方工作负责人，应由甲方审批并公布。</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2.15 </w:t>
      </w:r>
      <w:r>
        <w:rPr>
          <w:rFonts w:hint="eastAsia" w:ascii="宋体" w:hAnsi="宋体" w:cs="宋体"/>
          <w:kern w:val="0"/>
          <w:szCs w:val="21"/>
        </w:rPr>
        <w:t>承发包工程贯彻先订合同、安全协议后开工的原则。甲方不得指派乙方人员从事合同范围外的施工任务，不得要求乙方违反安全管理规定进行施工，因甲方原因导致的事故由甲方承担责任。</w:t>
      </w:r>
    </w:p>
    <w:p>
      <w:pPr>
        <w:autoSpaceDE w:val="0"/>
        <w:autoSpaceDN w:val="0"/>
        <w:adjustRightInd w:val="0"/>
        <w:spacing w:line="360" w:lineRule="auto"/>
        <w:jc w:val="left"/>
        <w:rPr>
          <w:rFonts w:ascii="宋体" w:hAnsi="宋体" w:cs="宋体"/>
          <w:kern w:val="0"/>
          <w:szCs w:val="21"/>
        </w:rPr>
      </w:pPr>
      <w:r>
        <w:rPr>
          <w:rFonts w:hint="eastAsia" w:ascii="宋体" w:hAnsi="宋体" w:cs="宋体"/>
          <w:kern w:val="0"/>
          <w:szCs w:val="21"/>
        </w:rPr>
        <w:t>2.16甲方应做好安全生产费用安排，根据合同约定，对审核通过的安全生产费用按时足额拨付。</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3 </w:t>
      </w:r>
      <w:r>
        <w:rPr>
          <w:rFonts w:hint="eastAsia" w:ascii="宋体" w:hAnsi="宋体" w:cs="宋体"/>
          <w:kern w:val="0"/>
          <w:szCs w:val="21"/>
        </w:rPr>
        <w:t>乙方的权利和义务：</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3.1 </w:t>
      </w:r>
      <w:r>
        <w:rPr>
          <w:rFonts w:hint="eastAsia" w:ascii="宋体" w:hAnsi="宋体" w:cs="宋体"/>
          <w:kern w:val="0"/>
          <w:szCs w:val="21"/>
        </w:rPr>
        <w:t>乙方须认真贯彻国家和各级政府及上级部门有关安全生产、职业健康、环境保护的方针、政策，严格执行有关安全生产、职业健康及环境保护的法律、法规、条例，严格执行行业安全工作规程、规定及建设工程有关安全生产、职业健康与环境管理的规定及甲方有关安全、保卫、交通、职业健康、环境保护和文明施工规定。乙方不得将承包工程转包，如有分包项目，应保证分包单位有相应的资质，并事先书面征得甲方的同意。</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3.2 </w:t>
      </w:r>
      <w:r>
        <w:rPr>
          <w:rFonts w:hint="eastAsia" w:ascii="宋体" w:hAnsi="宋体" w:cs="宋体"/>
          <w:kern w:val="0"/>
          <w:szCs w:val="21"/>
        </w:rPr>
        <w:t>乙方应有安全、保卫管理组织体系，包括具体负责安全生产、治安保卫的领导。土建单位或施工人员超过</w:t>
      </w:r>
      <w:r>
        <w:rPr>
          <w:rFonts w:ascii="宋体" w:hAnsi="宋体" w:cs="宋体"/>
          <w:kern w:val="0"/>
          <w:szCs w:val="21"/>
        </w:rPr>
        <w:t xml:space="preserve">30 </w:t>
      </w:r>
      <w:r>
        <w:rPr>
          <w:rFonts w:hint="eastAsia" w:ascii="宋体" w:hAnsi="宋体" w:cs="宋体"/>
          <w:kern w:val="0"/>
          <w:szCs w:val="21"/>
        </w:rPr>
        <w:t>人的检修、安装、调试单位必须配有专职安全员（治保员），</w:t>
      </w:r>
      <w:r>
        <w:rPr>
          <w:rFonts w:ascii="宋体" w:hAnsi="宋体" w:cs="宋体"/>
          <w:kern w:val="0"/>
          <w:szCs w:val="21"/>
        </w:rPr>
        <w:t xml:space="preserve">30 </w:t>
      </w:r>
      <w:r>
        <w:rPr>
          <w:rFonts w:hint="eastAsia" w:ascii="宋体" w:hAnsi="宋体" w:cs="宋体"/>
          <w:kern w:val="0"/>
          <w:szCs w:val="21"/>
        </w:rPr>
        <w:t>人以下的可设兼职安全员（治保员）。专职安全员应有相应上岗证书或资质证书。</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3.3 </w:t>
      </w:r>
      <w:r>
        <w:rPr>
          <w:rFonts w:hint="eastAsia" w:ascii="宋体" w:hAnsi="宋体" w:cs="宋体"/>
          <w:kern w:val="0"/>
          <w:szCs w:val="21"/>
        </w:rPr>
        <w:t>乙方应有完善的安全管理制度，包括各级安全生产岗位责任制、安全检查制度、安全教育培训制度、安全例会制度、安全生产考核和奖惩制度、重大危险作业、重大安全技术措施审批制度、施工供、用电管理制度、治安保卫管理制度、施工区交通安全管理制度、防尘、防毒、防火、防爆安全管理制度、事故统计、报告制度以及各工种的安全操作规程、特种作业人员的审证考核制度等，有分包项目的承包单位，还应制订承包商安全资质审查制度。</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3.4 </w:t>
      </w:r>
      <w:r>
        <w:rPr>
          <w:rFonts w:hint="eastAsia" w:ascii="宋体" w:hAnsi="宋体" w:cs="宋体"/>
          <w:kern w:val="0"/>
          <w:szCs w:val="21"/>
        </w:rPr>
        <w:t>乙方在施工前要认真勘察施工现场，拟订开工报告、施工组织设计、作业指导书，根据工程项目内容、特点，详细了解电力生产区域内作业的施工日期、作业要求、作业范围，对项目的危险源及环境因素进行辨识、评价，针对性地采取有效控制措施，并向施工人员进行全面的安全技术交底。若危险源或危险因素评价为重要危险源的，乙方应将施工方案及安全措施送甲方安健环部备案。</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3.5 </w:t>
      </w:r>
      <w:r>
        <w:rPr>
          <w:rFonts w:hint="eastAsia" w:ascii="宋体" w:hAnsi="宋体" w:cs="宋体"/>
          <w:kern w:val="0"/>
          <w:szCs w:val="21"/>
        </w:rPr>
        <w:t>有可能发生火灾、爆炸、触电、高空坠落、中毒、窒息、机械伤害、烧烫伤等危险或引起严重设备、环境污染事故的施工，乙方应事先向甲方详细了解情况，并制定施工安全技术措施，经甲方审查合格后实施。乙方必须严格按施工组织设计和有关安全要求规定组织施工。</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3.6 </w:t>
      </w:r>
      <w:r>
        <w:rPr>
          <w:rFonts w:hint="eastAsia" w:ascii="宋体" w:hAnsi="宋体" w:cs="宋体"/>
          <w:kern w:val="0"/>
          <w:szCs w:val="21"/>
        </w:rPr>
        <w:t>开工前，乙方人员应接受甲方组织安全教育和安全考试。未按甲方规定接受安全教育和安全考试不合格者不得进入现场施工。</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3.7 </w:t>
      </w:r>
      <w:r>
        <w:rPr>
          <w:rFonts w:hint="eastAsia" w:ascii="宋体" w:hAnsi="宋体" w:cs="宋体"/>
          <w:kern w:val="0"/>
          <w:szCs w:val="21"/>
        </w:rPr>
        <w:t>乙方应加强员工的安全教育培训，所有从业人员应经三级教育，并考试合格。</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3.8 </w:t>
      </w:r>
      <w:r>
        <w:rPr>
          <w:rFonts w:hint="eastAsia" w:ascii="宋体" w:hAnsi="宋体" w:cs="宋体"/>
          <w:kern w:val="0"/>
          <w:szCs w:val="21"/>
        </w:rPr>
        <w:t>乙方应承诺不使用未成年工和不适合现场安全施工要求的老、弱、病、残人员。</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3.9 </w:t>
      </w:r>
      <w:r>
        <w:rPr>
          <w:rFonts w:hint="eastAsia" w:ascii="宋体" w:hAnsi="宋体" w:cs="宋体"/>
          <w:kern w:val="0"/>
          <w:szCs w:val="21"/>
        </w:rPr>
        <w:t>施工期间，乙方指派（手签）</w:t>
      </w:r>
      <w:r>
        <w:rPr>
          <w:rFonts w:hint="eastAsia" w:ascii="宋体" w:hAnsi="宋体" w:cs="宋体"/>
          <w:kern w:val="0"/>
          <w:szCs w:val="21"/>
          <w:u w:val="single"/>
        </w:rPr>
        <w:t xml:space="preserve">            </w:t>
      </w:r>
      <w:r>
        <w:rPr>
          <w:rFonts w:hint="eastAsia" w:ascii="宋体" w:hAnsi="宋体" w:cs="宋体"/>
          <w:kern w:val="0"/>
          <w:szCs w:val="21"/>
        </w:rPr>
        <w:t>同志（联系电话：</w:t>
      </w:r>
      <w:r>
        <w:rPr>
          <w:rFonts w:hint="eastAsia" w:ascii="宋体" w:hAnsi="宋体" w:cs="宋体"/>
          <w:kern w:val="0"/>
          <w:szCs w:val="21"/>
          <w:u w:val="single"/>
        </w:rPr>
        <w:t xml:space="preserve">                </w:t>
      </w:r>
      <w:r>
        <w:rPr>
          <w:rFonts w:hint="eastAsia" w:ascii="宋体" w:hAnsi="宋体" w:cs="宋体"/>
          <w:kern w:val="0"/>
          <w:szCs w:val="21"/>
        </w:rPr>
        <w:t>）为本工程项目经理，是系乙方的第一安全责任人，全面负责本项目的安全生产工作；指派（手签）</w:t>
      </w:r>
      <w:r>
        <w:rPr>
          <w:rFonts w:hint="eastAsia" w:ascii="宋体" w:hAnsi="宋体" w:cs="宋体"/>
          <w:kern w:val="0"/>
          <w:szCs w:val="21"/>
          <w:u w:val="single"/>
        </w:rPr>
        <w:t xml:space="preserve">              </w:t>
      </w:r>
      <w:r>
        <w:rPr>
          <w:rFonts w:hint="eastAsia" w:ascii="宋体" w:hAnsi="宋体" w:cs="宋体"/>
          <w:kern w:val="0"/>
          <w:szCs w:val="21"/>
        </w:rPr>
        <w:t>同志（联系电话：</w:t>
      </w:r>
      <w:r>
        <w:rPr>
          <w:rFonts w:hint="eastAsia" w:ascii="宋体" w:hAnsi="宋体" w:cs="宋体"/>
          <w:kern w:val="0"/>
          <w:szCs w:val="21"/>
          <w:u w:val="single"/>
        </w:rPr>
        <w:t xml:space="preserve">                  </w:t>
      </w:r>
      <w:r>
        <w:rPr>
          <w:rFonts w:hint="eastAsia" w:ascii="宋体" w:hAnsi="宋体" w:cs="宋体"/>
          <w:kern w:val="0"/>
          <w:szCs w:val="21"/>
        </w:rPr>
        <w:t>）为本工程项目安全员（专职、兼职）；负责本工程项目有关安全生产、安保、环境保护、防火、文明施工等工作。乙方应经常联系甲方，通报安全文明生产情况。乙方更换安全项目经理、专职安全员，必须事先书面通知甲方。</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3.10 </w:t>
      </w:r>
      <w:r>
        <w:rPr>
          <w:rFonts w:hint="eastAsia" w:ascii="宋体" w:hAnsi="宋体" w:cs="宋体"/>
          <w:kern w:val="0"/>
          <w:szCs w:val="21"/>
        </w:rPr>
        <w:t>乙方在施工期间，应对所属施工区域的作业环境、设备、设施及工器具等进行检查，发现隐患立即停止施工或使用，并进行整改。一经开工，就表示乙方确认所属施工区域的作业环境、设备、设施及工器具等符合安全要求并处安全状态，乙方对施工过程中由于上述因素而导致的事故后果负责。</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3.11 </w:t>
      </w:r>
      <w:r>
        <w:rPr>
          <w:rFonts w:hint="eastAsia" w:ascii="宋体" w:hAnsi="宋体" w:cs="宋体"/>
          <w:kern w:val="0"/>
          <w:szCs w:val="21"/>
        </w:rPr>
        <w:t>乙方应接受甲方的监督、检查和指导。对于甲方查出的隐患及问题，乙方必须限期整改。当甲方认为确实有必要暂停施工，并提出要求乙方暂停施工意见后，乙方应当按甲方要求停止施工，造成的经济损失由乙方承担。乙方实施处理意见后，以书面形式向甲方提出复工要求。在甲方组织验收并签字同意后，乙方重新施工。对甲方违反安全生产规定、制度的要求，乙方有权拒绝执行，有权要求甲方改进。</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3.12 </w:t>
      </w:r>
      <w:r>
        <w:rPr>
          <w:rFonts w:hint="eastAsia" w:ascii="宋体" w:hAnsi="宋体" w:cs="宋体"/>
          <w:kern w:val="0"/>
          <w:szCs w:val="21"/>
        </w:rPr>
        <w:t>乙方在施工期间所使用的各种设备及工器具等均应由乙方自备。如乙方必须借用或租赁，应由双方有关人员办理借用或租赁手续。乙方应取得设备和工器具借出方对借出的设备和工器具确实完好并符合安全要求的保证，并应取得特殊设备、工器具使用说明的书面资料。乙方对借入的设备、工器具必须进行检验，并做好检验记录。乙方一经接收，设备和工器具的保管、维修应由乙方负责，并严格执行安全操作规程。在使用过程中，由于设备、工器具因素或使用操作不当而造成伤亡事故，由乙方负责。</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3.13 </w:t>
      </w:r>
      <w:r>
        <w:rPr>
          <w:rFonts w:hint="eastAsia" w:ascii="宋体" w:hAnsi="宋体" w:cs="宋体"/>
          <w:kern w:val="0"/>
          <w:szCs w:val="21"/>
        </w:rPr>
        <w:t>各类安全防护设施如：遮栏、安全标志牌、警告牌、接地线脚手架结构等不得擅自拆除、变更如确实需要拆除、变更的，必须经施工负责人和甲方项目负责人、运行许可人或甲方指定的其他人员同意，采取必要、可靠的安全措施后，方能拆除、变更现场安全防护设施。任何一方人员，擅自拆除、更动所造成的后果，均由该方负责。乙方因施工需要设置的安全防护设施、安全标志牌，其他人员不得擅自拆除，乙方在项目完成后应及时拆除，不得无故延误。</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3.14 </w:t>
      </w:r>
      <w:r>
        <w:rPr>
          <w:rFonts w:hint="eastAsia" w:ascii="宋体" w:hAnsi="宋体" w:cs="宋体"/>
          <w:kern w:val="0"/>
          <w:szCs w:val="21"/>
        </w:rPr>
        <w:t>特种作业必须执行国家《特种作业人员安全技术培训考核管理规定》，特种作业人员须经省、市（地区）政府管理部门认可的培训部门安全技术培训考核合格后取得有效证件，持证上岗。中、小型机械的作业人员必须按规定做到“定机定人”和有证操作。起重吊装作业人员严禁违章、无证操作。严禁不懂电器、机械设备的人，擅自操作使用电器、机械设备。</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3.15 </w:t>
      </w:r>
      <w:r>
        <w:rPr>
          <w:rFonts w:hint="eastAsia" w:ascii="宋体" w:hAnsi="宋体" w:cs="宋体"/>
          <w:kern w:val="0"/>
          <w:szCs w:val="21"/>
        </w:rPr>
        <w:t>乙方应严格执行甲方的工作票制度，对甲方所做的安全措施要逐项检查无误后方可开工。工作结束后及时办理终结手续。乙方应对自己批准的工作负责人是否符合《电业（力）安全工程规程》要求负责。</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3.16 </w:t>
      </w:r>
      <w:r>
        <w:rPr>
          <w:rFonts w:hint="eastAsia" w:ascii="宋体" w:hAnsi="宋体" w:cs="宋体"/>
          <w:kern w:val="0"/>
          <w:szCs w:val="21"/>
        </w:rPr>
        <w:t>乙方必须严格执行动火规定，正确执行动火工作票，易燃、易爆场所严禁吸烟及动用明火，消防器材不准挪作他用，电焊、气割作业应按规定办理动火审批手续。工地严禁使用电炉，冬季施工如必须采用明火加热的防冻措施时，应取得防火主管人员同意，落实防火、防爆、防中毒措施，并指派专人值班。</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3.17 </w:t>
      </w:r>
      <w:r>
        <w:rPr>
          <w:rFonts w:hint="eastAsia" w:ascii="宋体" w:hAnsi="宋体" w:cs="宋体"/>
          <w:kern w:val="0"/>
          <w:szCs w:val="21"/>
        </w:rPr>
        <w:t>乙方必须严格执行</w:t>
      </w:r>
      <w:r>
        <w:rPr>
          <w:rFonts w:hint="eastAsia" w:hAnsi="宋体"/>
          <w:szCs w:val="21"/>
        </w:rPr>
        <w:t>临时用电管理</w:t>
      </w:r>
      <w:r>
        <w:rPr>
          <w:rFonts w:hint="eastAsia" w:ascii="宋体" w:hAnsi="宋体" w:cs="宋体"/>
          <w:kern w:val="0"/>
          <w:szCs w:val="21"/>
        </w:rPr>
        <w:t>。乙方在架空线工作时，施工人员只有看到线路已接地、得到工作负责人许可工作的命令后，在监护下方可登杆工作。施工中应与带电设备保持足够的安全距离或采取可靠的安全措施。在看不到接地线的施工地点工作，应联系甲方人员验电、放电、加挂接地线。在复杂区域施工，应增设足够的专职监护人。</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3.18 </w:t>
      </w:r>
      <w:r>
        <w:rPr>
          <w:rFonts w:hint="eastAsia" w:ascii="宋体" w:hAnsi="宋体" w:cs="宋体"/>
          <w:kern w:val="0"/>
          <w:szCs w:val="21"/>
        </w:rPr>
        <w:t>乙方在施工中，应注意地下管线、光缆及高压架空线的保护。乙方应向甲方了解地下管线和障碍物详细情况，会同甲方明确施工方法。乙方应贯彻甲方安健环交底要求，如遇有情况，应及时向甲方和有关部门联系，采取保护措施后施工。严禁冒险作业、野蛮作业。</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3.19 </w:t>
      </w:r>
      <w:r>
        <w:rPr>
          <w:rFonts w:hint="eastAsia" w:ascii="宋体" w:hAnsi="宋体" w:cs="宋体"/>
          <w:kern w:val="0"/>
          <w:szCs w:val="21"/>
        </w:rPr>
        <w:t>乙方在施工作业过程中，应采取必要的职业健康防护措施，消除或减少职业危害。乙方应为作业人员配备应有的劳动保护用品、用具并监督员工正确使用。乙方所属人员的身体健康状况必须能满足所从事工作的要求，着装应符合《电业安全工作规程（2010版）》规定。</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3.20 </w:t>
      </w:r>
      <w:r>
        <w:rPr>
          <w:rFonts w:hint="eastAsia" w:ascii="宋体" w:hAnsi="宋体" w:cs="宋体"/>
          <w:kern w:val="0"/>
          <w:szCs w:val="21"/>
        </w:rPr>
        <w:t>乙方必须坚持文明施工，对所承担工程区域的文明施工负责，做到工完料尽场地清，现场工业垃圾按甲方的指定区域堆放。乙方不定期清理，甲方组织清理，费用在乙方工程款中</w:t>
      </w:r>
      <w:r>
        <w:rPr>
          <w:rFonts w:ascii="宋体" w:hAnsi="宋体" w:cs="宋体"/>
          <w:kern w:val="0"/>
          <w:szCs w:val="21"/>
        </w:rPr>
        <w:t xml:space="preserve">3 </w:t>
      </w:r>
      <w:r>
        <w:rPr>
          <w:rFonts w:hint="eastAsia" w:ascii="宋体" w:hAnsi="宋体" w:cs="宋体"/>
          <w:kern w:val="0"/>
          <w:szCs w:val="21"/>
        </w:rPr>
        <w:t>倍扣除。</w:t>
      </w:r>
    </w:p>
    <w:p>
      <w:pPr>
        <w:autoSpaceDE w:val="0"/>
        <w:autoSpaceDN w:val="0"/>
        <w:adjustRightInd w:val="0"/>
        <w:spacing w:line="360" w:lineRule="auto"/>
        <w:jc w:val="left"/>
        <w:rPr>
          <w:rFonts w:ascii="宋体" w:hAnsi="宋体" w:cs="宋体"/>
          <w:kern w:val="0"/>
          <w:szCs w:val="21"/>
        </w:rPr>
      </w:pPr>
      <w:r>
        <w:rPr>
          <w:rFonts w:hint="eastAsia" w:ascii="宋体" w:hAnsi="宋体" w:cs="宋体"/>
          <w:kern w:val="0"/>
          <w:szCs w:val="21"/>
        </w:rPr>
        <w:t>3.21 乙方应对作业人员配置满足要求的劳动保护用品，并为长期（一个月以上）用工人员办理了工伤保险。应编制安全生产费用提取和使用计划报监理单位审核和发包单位审批，并严格按照经审批的安全生产费用使用计划足额投入使用。</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3.2</w:t>
      </w:r>
      <w:r>
        <w:rPr>
          <w:rFonts w:hint="eastAsia" w:ascii="宋体" w:hAnsi="宋体" w:cs="宋体"/>
          <w:kern w:val="0"/>
          <w:szCs w:val="21"/>
        </w:rPr>
        <w:t>2乙方应严格遵守甲方的《临时用电管理》、《</w:t>
      </w:r>
      <w:r>
        <w:rPr>
          <w:rFonts w:hint="eastAsia" w:ascii="宋体" w:hAnsi="宋体"/>
          <w:spacing w:val="-8"/>
          <w:szCs w:val="21"/>
        </w:rPr>
        <w:t>有限（密闭）空间作业管理规定</w:t>
      </w:r>
      <w:r>
        <w:rPr>
          <w:rFonts w:hint="eastAsia" w:ascii="宋体" w:hAnsi="宋体" w:cs="宋体"/>
          <w:kern w:val="0"/>
          <w:szCs w:val="21"/>
        </w:rPr>
        <w:t>》、《工作票管理规定》、《治安保卫管理规定》、《消防安全管理规定》、《交通管理规定》、《反违章管理规定》、《环境运行管理程序》等安全生产规定。</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3.2</w:t>
      </w:r>
      <w:r>
        <w:rPr>
          <w:rFonts w:hint="eastAsia" w:ascii="宋体" w:hAnsi="宋体" w:cs="宋体"/>
          <w:kern w:val="0"/>
          <w:szCs w:val="21"/>
        </w:rPr>
        <w:t>3 乙方在施工作业过程中发生安全或环境事故事件及安全隐患、环境污染隐患时，应及时告知项目主管部门和甲方安健环部。</w:t>
      </w:r>
    </w:p>
    <w:p>
      <w:pPr>
        <w:autoSpaceDE w:val="0"/>
        <w:autoSpaceDN w:val="0"/>
        <w:adjustRightInd w:val="0"/>
        <w:spacing w:line="360" w:lineRule="auto"/>
        <w:jc w:val="left"/>
        <w:rPr>
          <w:rFonts w:ascii="宋体" w:hAnsi="宋体" w:cs="宋体"/>
          <w:kern w:val="0"/>
          <w:szCs w:val="21"/>
        </w:rPr>
      </w:pPr>
      <w:r>
        <w:rPr>
          <w:rFonts w:hint="eastAsia" w:ascii="宋体" w:hAnsi="宋体" w:cs="宋体"/>
          <w:kern w:val="0"/>
          <w:szCs w:val="21"/>
        </w:rPr>
        <w:t>3.24 乙方在施工过程中，需要接入并使用甲方信息网络系统时，还应遵守下列条款：</w:t>
      </w:r>
    </w:p>
    <w:p>
      <w:pPr>
        <w:spacing w:line="360" w:lineRule="auto"/>
        <w:rPr>
          <w:rFonts w:ascii="宋体" w:hAnsi="宋体" w:cs="仿宋_GB2312"/>
          <w:bCs/>
          <w:szCs w:val="21"/>
        </w:rPr>
      </w:pPr>
      <w:r>
        <w:rPr>
          <w:rFonts w:hint="eastAsia" w:ascii="宋体" w:hAnsi="宋体" w:cs="宋体"/>
          <w:kern w:val="0"/>
          <w:szCs w:val="21"/>
        </w:rPr>
        <w:t xml:space="preserve">3.24.1 </w:t>
      </w:r>
      <w:r>
        <w:rPr>
          <w:rFonts w:hint="eastAsia" w:ascii="宋体" w:hAnsi="宋体" w:cs="仿宋_GB2312"/>
          <w:bCs/>
          <w:szCs w:val="21"/>
        </w:rPr>
        <w:t>严格遵守《网络安全法》，不做不参与违法事件；</w:t>
      </w:r>
    </w:p>
    <w:p>
      <w:pPr>
        <w:spacing w:line="360" w:lineRule="auto"/>
        <w:rPr>
          <w:rFonts w:ascii="宋体" w:hAnsi="宋体" w:cs="仿宋_GB2312"/>
          <w:bCs/>
          <w:szCs w:val="21"/>
        </w:rPr>
      </w:pPr>
      <w:r>
        <w:rPr>
          <w:rFonts w:hint="eastAsia" w:ascii="宋体" w:hAnsi="宋体" w:cs="宋体"/>
          <w:kern w:val="0"/>
          <w:szCs w:val="21"/>
        </w:rPr>
        <w:t xml:space="preserve">3.24.2 </w:t>
      </w:r>
      <w:r>
        <w:rPr>
          <w:rFonts w:hint="eastAsia" w:ascii="宋体" w:hAnsi="宋体" w:cs="仿宋_GB2312"/>
          <w:bCs/>
          <w:szCs w:val="21"/>
        </w:rPr>
        <w:t>执行“谁管理谁负责、谁使用谁负责”的原则，乙方公司的领导及项目部负责人需高度重视，发生信息安全不良事件须负领导责任；</w:t>
      </w:r>
    </w:p>
    <w:p>
      <w:pPr>
        <w:spacing w:line="360" w:lineRule="auto"/>
        <w:rPr>
          <w:rFonts w:ascii="宋体" w:hAnsi="宋体" w:cs="仿宋_GB2312"/>
          <w:bCs/>
          <w:szCs w:val="21"/>
        </w:rPr>
      </w:pPr>
      <w:r>
        <w:rPr>
          <w:rFonts w:hint="eastAsia" w:ascii="宋体" w:hAnsi="宋体" w:cs="宋体"/>
          <w:kern w:val="0"/>
          <w:szCs w:val="21"/>
        </w:rPr>
        <w:t xml:space="preserve">3.24.3 </w:t>
      </w:r>
      <w:r>
        <w:rPr>
          <w:rFonts w:hint="eastAsia" w:ascii="宋体" w:hAnsi="宋体" w:cs="仿宋_GB2312"/>
          <w:bCs/>
          <w:szCs w:val="21"/>
        </w:rPr>
        <w:t>保护好甲方分配的系统账号/密码，严格管理使用范围，落实到人、专人负责；</w:t>
      </w:r>
    </w:p>
    <w:p>
      <w:pPr>
        <w:spacing w:line="360" w:lineRule="auto"/>
        <w:rPr>
          <w:rFonts w:ascii="宋体" w:hAnsi="宋体" w:cs="仿宋_GB2312"/>
          <w:bCs/>
          <w:szCs w:val="21"/>
        </w:rPr>
      </w:pPr>
      <w:r>
        <w:rPr>
          <w:rFonts w:hint="eastAsia" w:ascii="宋体" w:hAnsi="宋体" w:cs="宋体"/>
          <w:kern w:val="0"/>
          <w:szCs w:val="21"/>
        </w:rPr>
        <w:t xml:space="preserve">3.24.4 </w:t>
      </w:r>
      <w:r>
        <w:rPr>
          <w:rFonts w:hint="eastAsia" w:ascii="宋体" w:hAnsi="宋体" w:cs="仿宋_GB2312"/>
          <w:bCs/>
          <w:szCs w:val="21"/>
        </w:rPr>
        <w:t>不让他人使用本人账号使用ERP、生产辅助系统等信息系统；</w:t>
      </w:r>
    </w:p>
    <w:p>
      <w:pPr>
        <w:spacing w:line="360" w:lineRule="auto"/>
        <w:rPr>
          <w:rFonts w:ascii="宋体" w:hAnsi="宋体" w:cs="仿宋_GB2312"/>
          <w:bCs/>
          <w:szCs w:val="21"/>
        </w:rPr>
      </w:pPr>
      <w:r>
        <w:rPr>
          <w:rFonts w:hint="eastAsia" w:ascii="宋体" w:hAnsi="宋体" w:cs="宋体"/>
          <w:kern w:val="0"/>
          <w:szCs w:val="21"/>
        </w:rPr>
        <w:t xml:space="preserve">3.24.5 </w:t>
      </w:r>
      <w:r>
        <w:rPr>
          <w:rFonts w:hint="eastAsia" w:ascii="宋体" w:hAnsi="宋体" w:cs="仿宋_GB2312"/>
          <w:bCs/>
          <w:szCs w:val="21"/>
        </w:rPr>
        <w:t>不得进行下列行为：擅自安装软件、接入未经允许的笔记本、U盘等移动存储设备、改动网络设备状态、私自架设WIFI网络、联接外网（包括手机），不在电脑上进行手机充电操作等；</w:t>
      </w:r>
    </w:p>
    <w:p>
      <w:pPr>
        <w:spacing w:line="360" w:lineRule="auto"/>
        <w:rPr>
          <w:rFonts w:ascii="宋体" w:hAnsi="宋体" w:cs="仿宋_GB2312"/>
          <w:bCs/>
          <w:szCs w:val="21"/>
        </w:rPr>
      </w:pPr>
      <w:r>
        <w:rPr>
          <w:rFonts w:hint="eastAsia" w:ascii="宋体" w:hAnsi="宋体" w:cs="宋体"/>
          <w:kern w:val="0"/>
          <w:szCs w:val="21"/>
        </w:rPr>
        <w:t xml:space="preserve">3.24.6 </w:t>
      </w:r>
      <w:r>
        <w:rPr>
          <w:rFonts w:hint="eastAsia" w:ascii="宋体" w:hAnsi="宋体" w:cs="仿宋_GB2312"/>
          <w:bCs/>
          <w:szCs w:val="21"/>
        </w:rPr>
        <w:t>系统密码不能出现弱密码，更换密码时长不大于三个月，长度不少于8位、英文大小写+数字+符号（至少3类元素混搭使用）；</w:t>
      </w:r>
    </w:p>
    <w:p>
      <w:pPr>
        <w:spacing w:line="360" w:lineRule="auto"/>
        <w:rPr>
          <w:rFonts w:ascii="宋体" w:hAnsi="宋体" w:cs="仿宋_GB2312"/>
          <w:bCs/>
          <w:szCs w:val="21"/>
        </w:rPr>
      </w:pPr>
      <w:r>
        <w:rPr>
          <w:rFonts w:hint="eastAsia" w:ascii="宋体" w:hAnsi="宋体" w:cs="宋体"/>
          <w:kern w:val="0"/>
          <w:szCs w:val="21"/>
        </w:rPr>
        <w:t xml:space="preserve">3.24.7 </w:t>
      </w:r>
      <w:r>
        <w:rPr>
          <w:rFonts w:hint="eastAsia" w:ascii="宋体" w:hAnsi="宋体" w:cs="仿宋_GB2312"/>
          <w:bCs/>
          <w:szCs w:val="21"/>
        </w:rPr>
        <w:t>Windows操作系统需设置屏幕保护密码，保护延时不超过5分钟，密码设置要求同前述；</w:t>
      </w:r>
    </w:p>
    <w:p>
      <w:pPr>
        <w:spacing w:line="360" w:lineRule="auto"/>
        <w:rPr>
          <w:rFonts w:ascii="宋体" w:hAnsi="宋体" w:cs="仿宋_GB2312"/>
          <w:bCs/>
          <w:szCs w:val="21"/>
        </w:rPr>
      </w:pPr>
      <w:r>
        <w:rPr>
          <w:rFonts w:hint="eastAsia" w:ascii="宋体" w:hAnsi="宋体" w:cs="宋体"/>
          <w:kern w:val="0"/>
          <w:szCs w:val="21"/>
        </w:rPr>
        <w:t xml:space="preserve">3.24.8 </w:t>
      </w:r>
      <w:r>
        <w:rPr>
          <w:rFonts w:hint="eastAsia" w:ascii="宋体" w:hAnsi="宋体" w:cs="仿宋_GB2312"/>
          <w:bCs/>
          <w:szCs w:val="21"/>
        </w:rPr>
        <w:t>对自己在用的办公电脑内的公司机密信息的安全负责，当需暂时离开座位时必须立即启动屏幕保护程序并带有密码；</w:t>
      </w:r>
    </w:p>
    <w:p>
      <w:pPr>
        <w:spacing w:line="360" w:lineRule="auto"/>
        <w:rPr>
          <w:rFonts w:ascii="宋体" w:hAnsi="宋体" w:cs="仿宋_GB2312"/>
          <w:bCs/>
          <w:szCs w:val="21"/>
        </w:rPr>
      </w:pPr>
      <w:r>
        <w:rPr>
          <w:rFonts w:hint="eastAsia" w:ascii="宋体" w:hAnsi="宋体" w:cs="宋体"/>
          <w:kern w:val="0"/>
          <w:szCs w:val="21"/>
        </w:rPr>
        <w:t xml:space="preserve">3.24.9 </w:t>
      </w:r>
      <w:r>
        <w:rPr>
          <w:rFonts w:hint="eastAsia" w:ascii="宋体" w:hAnsi="宋体" w:cs="仿宋_GB2312"/>
          <w:bCs/>
          <w:szCs w:val="21"/>
        </w:rPr>
        <w:t>对自己在用的办公电脑使用杀毒软件，并经常确认病毒库自动升级更新情况，定期杀毒。</w:t>
      </w:r>
    </w:p>
    <w:p>
      <w:pPr>
        <w:spacing w:line="360" w:lineRule="auto"/>
        <w:rPr>
          <w:rFonts w:ascii="宋体" w:hAnsi="宋体" w:cs="仿宋_GB2312"/>
          <w:bCs/>
          <w:szCs w:val="21"/>
        </w:rPr>
      </w:pPr>
      <w:r>
        <w:rPr>
          <w:rFonts w:hint="eastAsia" w:ascii="宋体" w:hAnsi="宋体" w:cs="宋体"/>
          <w:kern w:val="0"/>
          <w:szCs w:val="21"/>
        </w:rPr>
        <w:t xml:space="preserve">3.24.10 </w:t>
      </w:r>
      <w:r>
        <w:rPr>
          <w:rFonts w:hint="eastAsia" w:ascii="宋体" w:hAnsi="宋体" w:cs="仿宋_GB2312"/>
          <w:bCs/>
          <w:szCs w:val="21"/>
        </w:rPr>
        <w:t>未经授权不使用他人计算机；</w:t>
      </w:r>
    </w:p>
    <w:p>
      <w:pPr>
        <w:autoSpaceDE w:val="0"/>
        <w:autoSpaceDN w:val="0"/>
        <w:adjustRightInd w:val="0"/>
        <w:spacing w:line="360" w:lineRule="auto"/>
        <w:jc w:val="left"/>
        <w:rPr>
          <w:rFonts w:ascii="宋体" w:hAnsi="宋体" w:cs="宋体"/>
          <w:kern w:val="0"/>
          <w:szCs w:val="21"/>
        </w:rPr>
      </w:pPr>
      <w:r>
        <w:rPr>
          <w:rFonts w:hint="eastAsia" w:ascii="宋体" w:hAnsi="宋体" w:cs="宋体"/>
          <w:kern w:val="0"/>
          <w:szCs w:val="21"/>
        </w:rPr>
        <w:t xml:space="preserve">3.24.11 </w:t>
      </w:r>
      <w:r>
        <w:rPr>
          <w:rFonts w:hint="eastAsia" w:ascii="宋体" w:hAnsi="宋体" w:cs="仿宋_GB2312"/>
          <w:bCs/>
          <w:szCs w:val="21"/>
        </w:rPr>
        <w:t>不在工作时间利用计算机网络从事与本职工作无关的活动。</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4 </w:t>
      </w:r>
      <w:r>
        <w:rPr>
          <w:rFonts w:hint="eastAsia" w:ascii="宋体" w:hAnsi="宋体" w:cs="宋体"/>
          <w:kern w:val="0"/>
          <w:szCs w:val="21"/>
        </w:rPr>
        <w:t>贯彻“谁施工、谁负责”的原则，甲、乙方人员在施工期间造成人员伤亡、火灾、环境污染事故，双方应协力进行紧急抢救伤员和保护现场，及时报告项目主管部门和安健环部，并按国家及地方有关事故报告规定，报告各自上级主管部门及省（市）、区（县）等有关部门乙方人员施工中发生的不安全情况应及时向甲方通报。事故的损失和善后处理费用，应按责任，协商解决。</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5</w:t>
      </w:r>
      <w:r>
        <w:rPr>
          <w:rFonts w:hint="eastAsia" w:ascii="宋体" w:hAnsi="宋体" w:cs="宋体"/>
          <w:kern w:val="0"/>
          <w:szCs w:val="21"/>
        </w:rPr>
        <w:t xml:space="preserve"> 当乙方发生事故、不安全事件、违章事件和环境事件，以及违反文明施工</w:t>
      </w:r>
    </w:p>
    <w:p>
      <w:pPr>
        <w:autoSpaceDE w:val="0"/>
        <w:autoSpaceDN w:val="0"/>
        <w:adjustRightInd w:val="0"/>
        <w:spacing w:line="360" w:lineRule="auto"/>
        <w:jc w:val="left"/>
        <w:rPr>
          <w:rFonts w:ascii="宋体" w:hAnsi="宋体" w:cs="宋体"/>
          <w:kern w:val="0"/>
          <w:szCs w:val="21"/>
        </w:rPr>
      </w:pPr>
      <w:r>
        <w:rPr>
          <w:rFonts w:hint="eastAsia" w:ascii="宋体" w:hAnsi="宋体" w:cs="宋体"/>
          <w:kern w:val="0"/>
          <w:szCs w:val="21"/>
        </w:rPr>
        <w:t>情况时，甲方根据《外包工程安全管理规定》进行考核。考核款在三天内交财务产权部。</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6 </w:t>
      </w:r>
      <w:r>
        <w:rPr>
          <w:rFonts w:hint="eastAsia" w:ascii="宋体" w:hAnsi="宋体" w:cs="宋体"/>
          <w:kern w:val="0"/>
          <w:szCs w:val="21"/>
        </w:rPr>
        <w:t>保密特别条款</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6.1 </w:t>
      </w:r>
      <w:r>
        <w:rPr>
          <w:rFonts w:hint="eastAsia" w:ascii="宋体" w:hAnsi="宋体" w:cs="宋体"/>
          <w:kern w:val="0"/>
          <w:szCs w:val="21"/>
        </w:rPr>
        <w:t>本条款是适用于甲方有保密要求的合同，是甲方公司保密管理的特别条款。</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6.2 </w:t>
      </w:r>
      <w:r>
        <w:rPr>
          <w:rFonts w:hint="eastAsia" w:ascii="宋体" w:hAnsi="宋体" w:cs="宋体"/>
          <w:kern w:val="0"/>
          <w:szCs w:val="21"/>
        </w:rPr>
        <w:t>乙方应遵守甲方的《保密管理》规定，承担对甲方有关技术、商业、经营管理等方面的保密责任。甲、乙双方方合同、履行合同中和合同结束后涉及保密要求的，乙方应自觉保守秘密规定，否则甲方有权追究乙方保密责任。</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6.3 </w:t>
      </w:r>
      <w:r>
        <w:rPr>
          <w:rFonts w:hint="eastAsia" w:ascii="宋体" w:hAnsi="宋体" w:cs="宋体"/>
          <w:kern w:val="0"/>
          <w:szCs w:val="21"/>
        </w:rPr>
        <w:t>乙方在自接受甲方标书（或合同委托意向）时起，到上述甲方商业秘密或保密信息公开的期间内应保守甲方商业秘密。</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6.4 </w:t>
      </w:r>
      <w:r>
        <w:rPr>
          <w:rFonts w:hint="eastAsia" w:ascii="宋体" w:hAnsi="宋体" w:cs="宋体"/>
          <w:kern w:val="0"/>
          <w:szCs w:val="21"/>
        </w:rPr>
        <w:t>乙方不得刺探与甲方项目或与本身业务无关的甲方的商业秘密或保密信息。</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6.5 </w:t>
      </w:r>
      <w:r>
        <w:rPr>
          <w:rFonts w:hint="eastAsia" w:ascii="宋体" w:hAnsi="宋体" w:cs="宋体"/>
          <w:kern w:val="0"/>
          <w:szCs w:val="21"/>
        </w:rPr>
        <w:t>未获得甲方书面同意前，乙方不得向不承担保密义务的任何第三方披露甲方的商业秘密或保密信息；不得允许（包括出借、赠与、出租、转让等方式）或协助不承担保密义务的任何第三人使用甲方</w:t>
      </w:r>
    </w:p>
    <w:p>
      <w:pPr>
        <w:autoSpaceDE w:val="0"/>
        <w:autoSpaceDN w:val="0"/>
        <w:adjustRightInd w:val="0"/>
        <w:spacing w:line="360" w:lineRule="auto"/>
        <w:jc w:val="left"/>
        <w:rPr>
          <w:rFonts w:ascii="宋体" w:hAnsi="宋体" w:cs="宋体"/>
          <w:kern w:val="0"/>
          <w:szCs w:val="21"/>
        </w:rPr>
      </w:pPr>
      <w:r>
        <w:rPr>
          <w:rFonts w:hint="eastAsia" w:ascii="宋体" w:hAnsi="宋体" w:cs="宋体"/>
          <w:kern w:val="0"/>
          <w:szCs w:val="21"/>
        </w:rPr>
        <w:t>的商业秘密或保密信息。</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6.6 </w:t>
      </w:r>
      <w:r>
        <w:rPr>
          <w:rFonts w:hint="eastAsia" w:ascii="宋体" w:hAnsi="宋体" w:cs="宋体"/>
          <w:kern w:val="0"/>
          <w:szCs w:val="21"/>
        </w:rPr>
        <w:t>未经甲方书面许可，乙方不得带走从甲方得到的任何文档、图纸、资料、磁盘、胶片等载有甲方商业秘密的介质。</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6.7 </w:t>
      </w:r>
      <w:r>
        <w:rPr>
          <w:rFonts w:hint="eastAsia" w:ascii="宋体" w:hAnsi="宋体" w:cs="宋体"/>
          <w:kern w:val="0"/>
          <w:szCs w:val="21"/>
        </w:rPr>
        <w:t>经甲方同意，乙方因工作需要必须携带的数据资料，如事后甲方发现由于乙方原因导致泄露的，甲方有权追究乙方法律责任。</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6.8 </w:t>
      </w:r>
      <w:r>
        <w:rPr>
          <w:rFonts w:hint="eastAsia" w:ascii="宋体" w:hAnsi="宋体" w:cs="宋体"/>
          <w:kern w:val="0"/>
          <w:szCs w:val="21"/>
        </w:rPr>
        <w:t>乙方履行合同期间对于甲方的涉密数据的保管、访问，乙方需采取相应积极有效的措施进行严格控制，即无关人员不能访问；必须访问的人员，乙方要进行严格的访问控制；人员应由乙方严格筛选素质较高人员，并报甲方备案同意。</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6.9 </w:t>
      </w:r>
      <w:r>
        <w:rPr>
          <w:rFonts w:hint="eastAsia" w:ascii="宋体" w:hAnsi="宋体" w:cs="宋体"/>
          <w:kern w:val="0"/>
          <w:szCs w:val="21"/>
        </w:rPr>
        <w:t>乙方应与参加甲方项目的员工签订保密合同，保证员工不得向任何第三方披露甲方的商业秘密或保密信息。</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6.10 </w:t>
      </w:r>
      <w:r>
        <w:rPr>
          <w:rFonts w:hint="eastAsia" w:ascii="宋体" w:hAnsi="宋体" w:cs="宋体"/>
          <w:kern w:val="0"/>
          <w:szCs w:val="21"/>
        </w:rPr>
        <w:t>项目结束后</w:t>
      </w:r>
      <w:r>
        <w:rPr>
          <w:rFonts w:ascii="宋体" w:hAnsi="宋体" w:cs="宋体"/>
          <w:kern w:val="0"/>
          <w:szCs w:val="21"/>
        </w:rPr>
        <w:t xml:space="preserve">5 </w:t>
      </w:r>
      <w:r>
        <w:rPr>
          <w:rFonts w:hint="eastAsia" w:ascii="宋体" w:hAnsi="宋体" w:cs="宋体"/>
          <w:kern w:val="0"/>
          <w:szCs w:val="21"/>
        </w:rPr>
        <w:t>个工作日内，乙方将有关甲方商业秘密或保密信息的书面材料（含电子文档等）及副本交还给甲方或予以销毁，并向甲方作出不再保留甲方商业秘密或保密信息的书面保证。</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6.11 </w:t>
      </w:r>
      <w:r>
        <w:rPr>
          <w:rFonts w:hint="eastAsia" w:ascii="宋体" w:hAnsi="宋体" w:cs="宋体"/>
          <w:kern w:val="0"/>
          <w:szCs w:val="21"/>
        </w:rPr>
        <w:t>如乙方发现甲方商业秘密或保密信息被泄漏的，应当采取有效措施防止泄密进一步扩大，并及时向甲方报告。</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6.12 </w:t>
      </w:r>
      <w:r>
        <w:rPr>
          <w:rFonts w:hint="eastAsia" w:ascii="宋体" w:hAnsi="宋体" w:cs="宋体"/>
          <w:kern w:val="0"/>
          <w:szCs w:val="21"/>
        </w:rPr>
        <w:t>信息工程承包单位除了遵守上述条款外还应遵守下列条款：</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a</w:t>
      </w:r>
      <w:r>
        <w:rPr>
          <w:rFonts w:hint="eastAsia" w:ascii="宋体" w:hAnsi="宋体" w:cs="宋体"/>
          <w:kern w:val="0"/>
          <w:szCs w:val="21"/>
        </w:rPr>
        <w:t>）所携带的电脑及配件、测试工具应向甲方信息管理部门报备；</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b</w:t>
      </w:r>
      <w:r>
        <w:rPr>
          <w:rFonts w:hint="eastAsia" w:ascii="宋体" w:hAnsi="宋体" w:cs="宋体"/>
          <w:kern w:val="0"/>
          <w:szCs w:val="21"/>
        </w:rPr>
        <w:t>）应用系统开发只能在测试网络环境中进行，需要在线调试时，应经甲方认可，并采取必要的防护措施；</w:t>
      </w:r>
    </w:p>
    <w:p>
      <w:pPr>
        <w:autoSpaceDE w:val="0"/>
        <w:autoSpaceDN w:val="0"/>
        <w:adjustRightInd w:val="0"/>
        <w:spacing w:line="360" w:lineRule="auto"/>
        <w:jc w:val="left"/>
        <w:rPr>
          <w:rFonts w:ascii="宋体" w:hAnsi="宋体" w:cs="宋体"/>
          <w:kern w:val="0"/>
          <w:szCs w:val="21"/>
        </w:rPr>
      </w:pPr>
      <w:r>
        <w:rPr>
          <w:rFonts w:ascii="宋体" w:hAnsi="宋体"/>
          <w:kern w:val="0"/>
          <w:szCs w:val="21"/>
        </w:rPr>
        <w:t>c</w:t>
      </w:r>
      <w:r>
        <w:rPr>
          <w:rFonts w:hint="eastAsia" w:ascii="宋体" w:hAnsi="宋体" w:cs="宋体"/>
          <w:kern w:val="0"/>
          <w:szCs w:val="21"/>
        </w:rPr>
        <w:t>）应用软件上传服务器应由甲方信息管理人员实施或在甲方人员陪同下完成，进入甲方的机房、信息中心应由甲方人员全程陪同；</w:t>
      </w:r>
    </w:p>
    <w:p>
      <w:pPr>
        <w:autoSpaceDE w:val="0"/>
        <w:autoSpaceDN w:val="0"/>
        <w:adjustRightInd w:val="0"/>
        <w:spacing w:line="360" w:lineRule="auto"/>
        <w:jc w:val="left"/>
        <w:rPr>
          <w:rFonts w:ascii="宋体" w:hAnsi="宋体" w:cs="宋体"/>
          <w:kern w:val="0"/>
          <w:szCs w:val="21"/>
        </w:rPr>
      </w:pPr>
      <w:r>
        <w:rPr>
          <w:rFonts w:ascii="宋体" w:hAnsi="宋体"/>
          <w:kern w:val="0"/>
          <w:szCs w:val="21"/>
        </w:rPr>
        <w:t>d</w:t>
      </w:r>
      <w:r>
        <w:rPr>
          <w:rFonts w:hint="eastAsia" w:ascii="宋体" w:hAnsi="宋体" w:cs="宋体"/>
          <w:kern w:val="0"/>
          <w:szCs w:val="21"/>
        </w:rPr>
        <w:t xml:space="preserve">）甲方提供的数据，只能在甲方指定的处所范围内使用；若确因工作需要带离指定处所的应取得甲方 </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g</w:t>
      </w:r>
      <w:r>
        <w:rPr>
          <w:rFonts w:hint="eastAsia" w:ascii="宋体" w:hAnsi="宋体" w:cs="宋体"/>
          <w:kern w:val="0"/>
          <w:szCs w:val="21"/>
        </w:rPr>
        <w:t>）信息外包工程结束后从甲方处获得资料、数据应交回甲方或在甲方的陪同下删除。若考虑维护因素需要保留的应取得甲方的认可并向甲方备案，同时应指定专人保管、使用；</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h</w:t>
      </w:r>
      <w:r>
        <w:rPr>
          <w:rFonts w:hint="eastAsia" w:ascii="宋体" w:hAnsi="宋体" w:cs="宋体"/>
          <w:kern w:val="0"/>
          <w:szCs w:val="21"/>
        </w:rPr>
        <w:t>）甲方的数据、管理流程、构思、模型不得用于第三方。</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6.13 </w:t>
      </w:r>
      <w:r>
        <w:rPr>
          <w:rFonts w:hint="eastAsia" w:ascii="宋体" w:hAnsi="宋体" w:cs="宋体"/>
          <w:kern w:val="0"/>
          <w:szCs w:val="21"/>
        </w:rPr>
        <w:t>上述条款中的商业秘密、保密信息是指乙方从甲方或第三方处获得的与项目有关的各类甲方未对外公开的并可能对甲方生产经营活动造成影响的信息，包括但不限于以下内容：</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a</w:t>
      </w:r>
      <w:r>
        <w:rPr>
          <w:rFonts w:hint="eastAsia" w:ascii="宋体" w:hAnsi="宋体" w:cs="宋体"/>
          <w:kern w:val="0"/>
          <w:szCs w:val="21"/>
        </w:rPr>
        <w:t>）甲方的技术信息；</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b</w:t>
      </w:r>
      <w:r>
        <w:rPr>
          <w:rFonts w:hint="eastAsia" w:ascii="宋体" w:hAnsi="宋体" w:cs="宋体"/>
          <w:kern w:val="0"/>
          <w:szCs w:val="21"/>
        </w:rPr>
        <w:t>）甲方的生产、经营、管理等信息；</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c</w:t>
      </w:r>
      <w:r>
        <w:rPr>
          <w:rFonts w:hint="eastAsia" w:ascii="宋体" w:hAnsi="宋体" w:cs="宋体"/>
          <w:kern w:val="0"/>
          <w:szCs w:val="21"/>
        </w:rPr>
        <w:t>）本次项目中所有设计草图、未采纳方案、数据、模型和甲方的一些设计构思；</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d</w:t>
      </w:r>
      <w:r>
        <w:rPr>
          <w:rFonts w:hint="eastAsia" w:ascii="宋体" w:hAnsi="宋体" w:cs="宋体"/>
          <w:kern w:val="0"/>
          <w:szCs w:val="21"/>
        </w:rPr>
        <w:t>）依照法律规定或者有关协议的约定，乙方应承担保密义务的其他事项。</w:t>
      </w:r>
    </w:p>
    <w:p>
      <w:pPr>
        <w:autoSpaceDE w:val="0"/>
        <w:autoSpaceDN w:val="0"/>
        <w:adjustRightInd w:val="0"/>
        <w:spacing w:line="360" w:lineRule="auto"/>
        <w:jc w:val="left"/>
        <w:rPr>
          <w:rFonts w:ascii="宋体" w:hAnsi="宋体" w:cs="宋体"/>
          <w:kern w:val="0"/>
          <w:szCs w:val="21"/>
        </w:rPr>
      </w:pPr>
      <w:r>
        <w:rPr>
          <w:rFonts w:ascii="宋体" w:hAnsi="宋体" w:cs="宋体"/>
          <w:kern w:val="0"/>
          <w:szCs w:val="21"/>
        </w:rPr>
        <w:t xml:space="preserve">6.14 </w:t>
      </w:r>
      <w:r>
        <w:rPr>
          <w:rFonts w:hint="eastAsia" w:ascii="宋体" w:hAnsi="宋体" w:cs="宋体"/>
          <w:kern w:val="0"/>
          <w:szCs w:val="21"/>
        </w:rPr>
        <w:t>除上述条款外，甲方另有保密特殊要求的，应该向乙方书面告知，并由乙方在甲方告知书上签字确认，双方各执一份。</w:t>
      </w:r>
    </w:p>
    <w:p>
      <w:pPr>
        <w:autoSpaceDE w:val="0"/>
        <w:autoSpaceDN w:val="0"/>
        <w:adjustRightInd w:val="0"/>
        <w:spacing w:line="360" w:lineRule="auto"/>
        <w:jc w:val="left"/>
        <w:rPr>
          <w:rFonts w:ascii="宋体" w:hAnsi="宋体" w:cs="宋体"/>
          <w:kern w:val="0"/>
          <w:szCs w:val="21"/>
        </w:rPr>
      </w:pPr>
      <w:r>
        <w:rPr>
          <w:rFonts w:hint="eastAsia" w:ascii="宋体" w:hAnsi="宋体" w:cs="宋体"/>
          <w:kern w:val="0"/>
          <w:szCs w:val="21"/>
        </w:rPr>
        <w:t>7 按照“谁施工、谁负责”的原则，乙方要配备必要的安保人员，负责本单位施工辖区内的治安保卫、防火防盗工作。看好自己的人，管好自己的门。</w:t>
      </w:r>
    </w:p>
    <w:p>
      <w:pPr>
        <w:autoSpaceDE w:val="0"/>
        <w:autoSpaceDN w:val="0"/>
        <w:adjustRightInd w:val="0"/>
        <w:spacing w:line="360" w:lineRule="auto"/>
        <w:jc w:val="left"/>
        <w:rPr>
          <w:rFonts w:ascii="宋体" w:hAnsi="宋体" w:cs="宋体"/>
          <w:kern w:val="0"/>
          <w:szCs w:val="21"/>
          <w:u w:val="single"/>
        </w:rPr>
      </w:pPr>
      <w:r>
        <w:rPr>
          <w:rFonts w:hint="eastAsia" w:ascii="宋体" w:hAnsi="宋体" w:cs="宋体"/>
          <w:kern w:val="0"/>
          <w:szCs w:val="21"/>
        </w:rPr>
        <w:t>8其他未尽事宜：</w:t>
      </w:r>
    </w:p>
    <w:p>
      <w:pPr>
        <w:autoSpaceDE w:val="0"/>
        <w:autoSpaceDN w:val="0"/>
        <w:adjustRightInd w:val="0"/>
        <w:spacing w:line="360" w:lineRule="auto"/>
        <w:jc w:val="left"/>
        <w:rPr>
          <w:rFonts w:ascii="宋体" w:hAnsi="宋体" w:cs="宋体"/>
          <w:kern w:val="0"/>
          <w:szCs w:val="21"/>
          <w:u w:val="single"/>
        </w:rPr>
      </w:pPr>
    </w:p>
    <w:p>
      <w:pPr>
        <w:autoSpaceDE w:val="0"/>
        <w:autoSpaceDN w:val="0"/>
        <w:adjustRightInd w:val="0"/>
        <w:spacing w:line="360" w:lineRule="auto"/>
        <w:jc w:val="left"/>
        <w:rPr>
          <w:rFonts w:ascii="宋体" w:hAnsi="宋体" w:cs="宋体"/>
          <w:kern w:val="0"/>
          <w:szCs w:val="21"/>
          <w:u w:val="single"/>
        </w:rPr>
      </w:pPr>
    </w:p>
    <w:p>
      <w:pPr>
        <w:autoSpaceDE w:val="0"/>
        <w:autoSpaceDN w:val="0"/>
        <w:adjustRightInd w:val="0"/>
        <w:spacing w:line="360" w:lineRule="auto"/>
        <w:jc w:val="left"/>
        <w:rPr>
          <w:rFonts w:ascii="宋体" w:hAnsi="宋体" w:cs="宋体"/>
          <w:kern w:val="0"/>
          <w:szCs w:val="21"/>
          <w:u w:val="single"/>
        </w:rPr>
      </w:pPr>
    </w:p>
    <w:p>
      <w:pPr>
        <w:autoSpaceDE w:val="0"/>
        <w:autoSpaceDN w:val="0"/>
        <w:adjustRightInd w:val="0"/>
        <w:spacing w:line="360" w:lineRule="auto"/>
        <w:jc w:val="left"/>
        <w:rPr>
          <w:rFonts w:ascii="宋体" w:hAnsi="宋体" w:cs="宋体"/>
          <w:kern w:val="0"/>
          <w:szCs w:val="21"/>
        </w:rPr>
      </w:pPr>
      <w:r>
        <w:rPr>
          <w:rFonts w:hint="eastAsia" w:ascii="宋体" w:hAnsi="宋体" w:cs="宋体"/>
          <w:kern w:val="0"/>
          <w:szCs w:val="21"/>
        </w:rPr>
        <w:t>9本协议执行过程中如遇有与国家和地方政府的有关规定不一致时，按国家和地方有关规定执行。</w:t>
      </w:r>
    </w:p>
    <w:p>
      <w:pPr>
        <w:autoSpaceDE w:val="0"/>
        <w:autoSpaceDN w:val="0"/>
        <w:adjustRightInd w:val="0"/>
        <w:spacing w:line="360" w:lineRule="auto"/>
        <w:jc w:val="left"/>
        <w:rPr>
          <w:rFonts w:ascii="宋体" w:hAnsi="宋体" w:cs="宋体"/>
          <w:kern w:val="0"/>
          <w:szCs w:val="21"/>
        </w:rPr>
      </w:pPr>
      <w:r>
        <w:rPr>
          <w:rFonts w:hint="eastAsia" w:ascii="宋体" w:hAnsi="宋体" w:cs="宋体"/>
          <w:kern w:val="0"/>
          <w:szCs w:val="21"/>
        </w:rPr>
        <w:t xml:space="preserve">10 </w:t>
      </w:r>
      <w:r>
        <w:rPr>
          <w:rFonts w:hint="eastAsia" w:ascii="宋体" w:hAnsi="宋体"/>
          <w:szCs w:val="21"/>
        </w:rPr>
        <w:t>本协议经双方签字、盖章后生效，作为承发包工程合同（或有售后服务的供货合同）正本的附件与合同正本具有同等法律效力。本协议一式</w:t>
      </w:r>
      <w:r>
        <w:rPr>
          <w:rFonts w:hint="eastAsia" w:ascii="宋体" w:hAnsi="宋体"/>
          <w:szCs w:val="21"/>
          <w:u w:val="single"/>
        </w:rPr>
        <w:t xml:space="preserve">   4  </w:t>
      </w:r>
      <w:r>
        <w:rPr>
          <w:rFonts w:hint="eastAsia" w:ascii="宋体" w:hAnsi="宋体"/>
          <w:szCs w:val="21"/>
        </w:rPr>
        <w:t>份，甲方安健环部、项目主管部门和乙方各执</w:t>
      </w:r>
      <w:r>
        <w:rPr>
          <w:rFonts w:hint="eastAsia" w:ascii="宋体" w:hAnsi="宋体"/>
          <w:szCs w:val="21"/>
          <w:u w:val="single"/>
        </w:rPr>
        <w:t xml:space="preserve">   1  </w:t>
      </w:r>
      <w:r>
        <w:rPr>
          <w:rFonts w:hint="eastAsia" w:ascii="宋体" w:hAnsi="宋体"/>
          <w:szCs w:val="21"/>
        </w:rPr>
        <w:t>份，其余随工程合同发送有关单位。</w:t>
      </w:r>
    </w:p>
    <w:p>
      <w:pPr>
        <w:autoSpaceDE w:val="0"/>
        <w:autoSpaceDN w:val="0"/>
        <w:adjustRightInd w:val="0"/>
        <w:spacing w:line="360" w:lineRule="auto"/>
        <w:jc w:val="left"/>
        <w:rPr>
          <w:rFonts w:ascii="宋体" w:hAnsi="宋体"/>
          <w:szCs w:val="21"/>
        </w:rPr>
      </w:pPr>
      <w:r>
        <w:rPr>
          <w:rFonts w:ascii="宋体" w:hAnsi="宋体" w:cs="宋体"/>
          <w:kern w:val="0"/>
          <w:szCs w:val="21"/>
        </w:rPr>
        <w:t>1</w:t>
      </w:r>
      <w:r>
        <w:rPr>
          <w:rFonts w:hint="eastAsia" w:ascii="宋体" w:hAnsi="宋体" w:cs="宋体"/>
          <w:kern w:val="0"/>
          <w:szCs w:val="21"/>
        </w:rPr>
        <w:t>1甲、乙双方必须严格执行本协议，因违反本协议而造成设备、伤亡事故，由违约方承担一切经济损失。</w:t>
      </w:r>
    </w:p>
    <w:p>
      <w:pPr>
        <w:spacing w:line="480" w:lineRule="auto"/>
        <w:rPr>
          <w:rFonts w:ascii="宋体" w:hAnsi="宋体"/>
          <w:szCs w:val="21"/>
        </w:rPr>
      </w:pPr>
      <w:r>
        <w:rPr>
          <w:rFonts w:hint="eastAsia" w:ascii="宋体" w:hAnsi="宋体"/>
          <w:szCs w:val="21"/>
        </w:rPr>
        <w:t>甲方：                                        乙方：</w:t>
      </w:r>
    </w:p>
    <w:p>
      <w:pPr>
        <w:spacing w:line="540" w:lineRule="auto"/>
        <w:rPr>
          <w:rFonts w:ascii="宋体" w:hAnsi="宋体"/>
          <w:szCs w:val="21"/>
          <w:u w:val="single"/>
        </w:rPr>
      </w:pPr>
      <w:r>
        <w:rPr>
          <w:rFonts w:hint="eastAsia" w:ascii="宋体" w:hAnsi="宋体"/>
          <w:szCs w:val="21"/>
        </w:rPr>
        <w:t>单位名称</w:t>
      </w:r>
      <w:r>
        <w:rPr>
          <w:rFonts w:hint="eastAsia" w:ascii="宋体" w:hAnsi="宋体"/>
          <w:szCs w:val="21"/>
          <w:u w:val="single"/>
        </w:rPr>
        <w:t xml:space="preserve"> 浙江浙能乐清发电有限责任公司</w:t>
      </w:r>
      <w:r>
        <w:rPr>
          <w:rFonts w:hint="eastAsia" w:ascii="宋体" w:hAnsi="宋体"/>
          <w:szCs w:val="21"/>
        </w:rPr>
        <w:t>（盖章） 单位名称（盖章）</w:t>
      </w:r>
      <w:r>
        <w:rPr>
          <w:rFonts w:hint="eastAsia" w:ascii="宋体" w:hAnsi="宋体"/>
          <w:szCs w:val="21"/>
          <w:u w:val="single"/>
        </w:rPr>
        <w:t xml:space="preserve">                            </w:t>
      </w:r>
    </w:p>
    <w:p>
      <w:pPr>
        <w:spacing w:line="540" w:lineRule="auto"/>
        <w:ind w:right="25" w:rightChars="12"/>
        <w:rPr>
          <w:rFonts w:ascii="宋体" w:hAnsi="宋体"/>
          <w:szCs w:val="21"/>
        </w:rPr>
      </w:pPr>
      <w:r>
        <w:rPr>
          <w:rFonts w:hint="eastAsia" w:ascii="宋体" w:cs="宋体"/>
          <w:kern w:val="0"/>
          <w:szCs w:val="21"/>
        </w:rPr>
        <w:t>项目主管部门负责人</w:t>
      </w:r>
      <w:r>
        <w:rPr>
          <w:rFonts w:hint="eastAsia" w:ascii="宋体" w:hAnsi="宋体"/>
          <w:szCs w:val="21"/>
        </w:rPr>
        <w:t xml:space="preserve">                            法定代表人或授权代表</w:t>
      </w:r>
    </w:p>
    <w:p>
      <w:pPr>
        <w:spacing w:line="540" w:lineRule="auto"/>
        <w:rPr>
          <w:rFonts w:ascii="宋体" w:hAnsi="宋体"/>
          <w:szCs w:val="21"/>
          <w:u w:val="single"/>
        </w:rPr>
      </w:pPr>
      <w:r>
        <w:rPr>
          <w:rFonts w:hint="eastAsia" w:ascii="宋体" w:hAnsi="宋体"/>
          <w:szCs w:val="21"/>
        </w:rPr>
        <w:t xml:space="preserve">                          年    月    日      地址 </w:t>
      </w:r>
    </w:p>
    <w:p>
      <w:pPr>
        <w:spacing w:line="540" w:lineRule="auto"/>
        <w:ind w:left="1050" w:leftChars="50" w:hanging="945" w:hangingChars="450"/>
        <w:rPr>
          <w:rFonts w:ascii="宋体" w:hAnsi="宋体"/>
          <w:szCs w:val="21"/>
          <w:u w:val="single"/>
        </w:rPr>
      </w:pPr>
      <w:r>
        <w:rPr>
          <w:rFonts w:hint="eastAsia" w:ascii="宋体" w:cs="宋体"/>
          <w:kern w:val="0"/>
          <w:szCs w:val="21"/>
        </w:rPr>
        <w:t xml:space="preserve">安健环部负责人   </w:t>
      </w:r>
      <w:r>
        <w:rPr>
          <w:rFonts w:hint="eastAsia" w:ascii="宋体" w:hAnsi="宋体"/>
          <w:szCs w:val="21"/>
        </w:rPr>
        <w:t xml:space="preserve">                            电话 </w:t>
      </w:r>
    </w:p>
    <w:p>
      <w:pPr>
        <w:spacing w:line="480" w:lineRule="auto"/>
        <w:ind w:left="1050" w:leftChars="500" w:firstLine="1642" w:firstLineChars="782"/>
      </w:pPr>
      <w:r>
        <w:rPr>
          <w:rFonts w:hint="eastAsia" w:ascii="宋体" w:hAnsi="宋体"/>
          <w:szCs w:val="21"/>
        </w:rPr>
        <w:t>年    月    日                      年    月    日</w:t>
      </w:r>
    </w:p>
    <w:sectPr>
      <w:pgSz w:w="11906" w:h="16838"/>
      <w:pgMar w:top="1440" w:right="1133"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tentative="0">
      <w:start w:val="1"/>
      <w:numFmt w:val="decimal"/>
      <w:pStyle w:val="84"/>
      <w:suff w:val="nothing"/>
      <w:lvlText w:val="注%1："/>
      <w:lvlJc w:val="left"/>
      <w:pPr>
        <w:ind w:left="811" w:hanging="448"/>
      </w:pPr>
      <w:rPr>
        <w:rFonts w:hint="eastAsia" w:ascii="黑体" w:eastAsia="黑体"/>
        <w:b w:val="0"/>
        <w:i w:val="0"/>
        <w:sz w:val="18"/>
        <w:lang w:val="en-US"/>
      </w:rPr>
    </w:lvl>
    <w:lvl w:ilvl="1" w:tentative="0">
      <w:start w:val="1"/>
      <w:numFmt w:val="lowerLetter"/>
      <w:pStyle w:val="162"/>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4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pStyle w:val="175"/>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7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tentative="0">
      <w:start w:val="1"/>
      <w:numFmt w:val="decimal"/>
      <w:pStyle w:val="151"/>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tentative="0">
      <w:start w:val="1"/>
      <w:numFmt w:val="lowerLetter"/>
      <w:pStyle w:val="144"/>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B136F61"/>
    <w:multiLevelType w:val="multilevel"/>
    <w:tmpl w:val="1B136F61"/>
    <w:lvl w:ilvl="0" w:tentative="0">
      <w:start w:val="1"/>
      <w:numFmt w:val="none"/>
      <w:pStyle w:val="199"/>
      <w:lvlText w:val="表"/>
      <w:lvlJc w:val="left"/>
      <w:pPr>
        <w:tabs>
          <w:tab w:val="left" w:pos="3615"/>
        </w:tabs>
        <w:ind w:left="3255" w:firstLine="0"/>
      </w:pPr>
      <w:rPr>
        <w:rFonts w:hint="eastAsia" w:ascii="黑体" w:eastAsia="黑体"/>
        <w:b/>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1DBF583A"/>
    <w:multiLevelType w:val="multilevel"/>
    <w:tmpl w:val="1DBF583A"/>
    <w:lvl w:ilvl="0" w:tentative="0">
      <w:start w:val="1"/>
      <w:numFmt w:val="decimal"/>
      <w:pStyle w:val="9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pStyle w:val="176"/>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7">
    <w:nsid w:val="1FC91163"/>
    <w:multiLevelType w:val="multilevel"/>
    <w:tmpl w:val="1FC91163"/>
    <w:lvl w:ilvl="0" w:tentative="0">
      <w:start w:val="1"/>
      <w:numFmt w:val="decimal"/>
      <w:pStyle w:val="7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68"/>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72"/>
      <w:suff w:val="nothing"/>
      <w:lvlText w:val="%1.%2.%3　"/>
      <w:lvlJc w:val="left"/>
      <w:pPr>
        <w:ind w:left="851" w:firstLine="0"/>
      </w:pPr>
      <w:rPr>
        <w:rFonts w:hint="eastAsia" w:ascii="黑体" w:hAnsi="Times New Roman" w:eastAsia="黑体"/>
        <w:b w:val="0"/>
        <w:i w:val="0"/>
        <w:sz w:val="21"/>
      </w:rPr>
    </w:lvl>
    <w:lvl w:ilvl="3" w:tentative="0">
      <w:start w:val="1"/>
      <w:numFmt w:val="decimal"/>
      <w:pStyle w:val="184"/>
      <w:suff w:val="nothing"/>
      <w:lvlText w:val="%1.%2.%3.%4　"/>
      <w:lvlJc w:val="left"/>
      <w:pPr>
        <w:ind w:left="0" w:firstLine="0"/>
      </w:pPr>
      <w:rPr>
        <w:rFonts w:hint="eastAsia" w:ascii="黑体" w:hAnsi="Times New Roman" w:eastAsia="黑体"/>
        <w:b w:val="0"/>
        <w:i w:val="0"/>
        <w:sz w:val="21"/>
      </w:rPr>
    </w:lvl>
    <w:lvl w:ilvl="4" w:tentative="0">
      <w:start w:val="1"/>
      <w:numFmt w:val="decimal"/>
      <w:pStyle w:val="81"/>
      <w:suff w:val="nothing"/>
      <w:lvlText w:val="%1.%2.%3.%4.%5　"/>
      <w:lvlJc w:val="left"/>
      <w:pPr>
        <w:ind w:left="0" w:firstLine="0"/>
      </w:pPr>
      <w:rPr>
        <w:rFonts w:hint="eastAsia" w:ascii="黑体" w:hAnsi="Times New Roman" w:eastAsia="黑体"/>
        <w:b w:val="0"/>
        <w:i w:val="0"/>
        <w:sz w:val="21"/>
      </w:rPr>
    </w:lvl>
    <w:lvl w:ilvl="5" w:tentative="0">
      <w:start w:val="1"/>
      <w:numFmt w:val="decimal"/>
      <w:pStyle w:val="82"/>
      <w:suff w:val="nothing"/>
      <w:lvlText w:val="%1.%2.%3.%4.%5.%6　"/>
      <w:lvlJc w:val="left"/>
      <w:pPr>
        <w:ind w:left="0" w:firstLine="0"/>
      </w:pPr>
      <w:rPr>
        <w:rFonts w:hint="eastAsia" w:ascii="黑体" w:hAnsi="Times New Roman" w:eastAsia="黑体"/>
        <w:b w:val="0"/>
        <w:i w:val="0"/>
        <w:sz w:val="21"/>
      </w:rPr>
    </w:lvl>
    <w:lvl w:ilvl="6" w:tentative="0">
      <w:start w:val="1"/>
      <w:numFmt w:val="decimal"/>
      <w:pStyle w:val="20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22827D5B"/>
    <w:multiLevelType w:val="multilevel"/>
    <w:tmpl w:val="22827D5B"/>
    <w:lvl w:ilvl="0" w:tentative="0">
      <w:start w:val="1"/>
      <w:numFmt w:val="none"/>
      <w:pStyle w:val="90"/>
      <w:suff w:val="nothing"/>
      <w:lvlText w:val="%1注："/>
      <w:lvlJc w:val="left"/>
      <w:pPr>
        <w:ind w:left="930" w:hanging="363"/>
      </w:pPr>
      <w:rPr>
        <w:rFonts w:hint="eastAsia" w:ascii="黑体" w:hAnsi="Times New Roman" w:eastAsia="黑体"/>
        <w:b w:val="0"/>
        <w:i w:val="0"/>
        <w:sz w:val="18"/>
      </w:rPr>
    </w:lvl>
    <w:lvl w:ilvl="1" w:tentative="0">
      <w:start w:val="1"/>
      <w:numFmt w:val="lowerLetter"/>
      <w:lvlText w:val="%2)"/>
      <w:lvlJc w:val="left"/>
      <w:pPr>
        <w:tabs>
          <w:tab w:val="left" w:pos="1203"/>
        </w:tabs>
        <w:ind w:left="789" w:hanging="363"/>
      </w:pPr>
      <w:rPr>
        <w:rFonts w:hint="eastAsia"/>
      </w:rPr>
    </w:lvl>
    <w:lvl w:ilvl="2" w:tentative="0">
      <w:start w:val="1"/>
      <w:numFmt w:val="lowerRoman"/>
      <w:lvlText w:val="%3."/>
      <w:lvlJc w:val="right"/>
      <w:pPr>
        <w:tabs>
          <w:tab w:val="left" w:pos="1203"/>
        </w:tabs>
        <w:ind w:left="789" w:hanging="363"/>
      </w:pPr>
      <w:rPr>
        <w:rFonts w:hint="eastAsia"/>
      </w:rPr>
    </w:lvl>
    <w:lvl w:ilvl="3" w:tentative="0">
      <w:start w:val="1"/>
      <w:numFmt w:val="decimal"/>
      <w:lvlText w:val="%4."/>
      <w:lvlJc w:val="left"/>
      <w:pPr>
        <w:tabs>
          <w:tab w:val="left" w:pos="1203"/>
        </w:tabs>
        <w:ind w:left="789" w:hanging="363"/>
      </w:pPr>
      <w:rPr>
        <w:rFonts w:hint="eastAsia"/>
      </w:rPr>
    </w:lvl>
    <w:lvl w:ilvl="4" w:tentative="0">
      <w:start w:val="1"/>
      <w:numFmt w:val="lowerLetter"/>
      <w:lvlText w:val="%5)"/>
      <w:lvlJc w:val="left"/>
      <w:pPr>
        <w:tabs>
          <w:tab w:val="left" w:pos="1203"/>
        </w:tabs>
        <w:ind w:left="789" w:hanging="363"/>
      </w:pPr>
      <w:rPr>
        <w:rFonts w:hint="eastAsia"/>
      </w:rPr>
    </w:lvl>
    <w:lvl w:ilvl="5" w:tentative="0">
      <w:start w:val="1"/>
      <w:numFmt w:val="lowerRoman"/>
      <w:lvlText w:val="%6."/>
      <w:lvlJc w:val="right"/>
      <w:pPr>
        <w:tabs>
          <w:tab w:val="left" w:pos="1203"/>
        </w:tabs>
        <w:ind w:left="789" w:hanging="363"/>
      </w:pPr>
      <w:rPr>
        <w:rFonts w:hint="eastAsia"/>
      </w:rPr>
    </w:lvl>
    <w:lvl w:ilvl="6" w:tentative="0">
      <w:start w:val="1"/>
      <w:numFmt w:val="decimal"/>
      <w:lvlText w:val="%7."/>
      <w:lvlJc w:val="left"/>
      <w:pPr>
        <w:tabs>
          <w:tab w:val="left" w:pos="1203"/>
        </w:tabs>
        <w:ind w:left="789" w:hanging="363"/>
      </w:pPr>
      <w:rPr>
        <w:rFonts w:hint="eastAsia"/>
      </w:rPr>
    </w:lvl>
    <w:lvl w:ilvl="7" w:tentative="0">
      <w:start w:val="1"/>
      <w:numFmt w:val="lowerLetter"/>
      <w:lvlText w:val="%8)"/>
      <w:lvlJc w:val="left"/>
      <w:pPr>
        <w:tabs>
          <w:tab w:val="left" w:pos="1203"/>
        </w:tabs>
        <w:ind w:left="789" w:hanging="363"/>
      </w:pPr>
      <w:rPr>
        <w:rFonts w:hint="eastAsia"/>
      </w:rPr>
    </w:lvl>
    <w:lvl w:ilvl="8" w:tentative="0">
      <w:start w:val="1"/>
      <w:numFmt w:val="lowerRoman"/>
      <w:lvlText w:val="%9."/>
      <w:lvlJc w:val="right"/>
      <w:pPr>
        <w:tabs>
          <w:tab w:val="left" w:pos="1203"/>
        </w:tabs>
        <w:ind w:left="789" w:hanging="363"/>
      </w:pPr>
      <w:rPr>
        <w:rFonts w:hint="eastAsia"/>
      </w:rPr>
    </w:lvl>
  </w:abstractNum>
  <w:abstractNum w:abstractNumId="9">
    <w:nsid w:val="2A8F7113"/>
    <w:multiLevelType w:val="multilevel"/>
    <w:tmpl w:val="2A8F7113"/>
    <w:lvl w:ilvl="0" w:tentative="0">
      <w:start w:val="1"/>
      <w:numFmt w:val="upperLetter"/>
      <w:pStyle w:val="122"/>
      <w:suff w:val="space"/>
      <w:lvlText w:val="%1"/>
      <w:lvlJc w:val="left"/>
      <w:pPr>
        <w:ind w:left="623" w:hanging="425"/>
      </w:pPr>
      <w:rPr>
        <w:rFonts w:hint="eastAsia"/>
      </w:rPr>
    </w:lvl>
    <w:lvl w:ilvl="1" w:tentative="0">
      <w:start w:val="1"/>
      <w:numFmt w:val="decimal"/>
      <w:pStyle w:val="12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0">
    <w:nsid w:val="2C5917C3"/>
    <w:multiLevelType w:val="multilevel"/>
    <w:tmpl w:val="2C5917C3"/>
    <w:lvl w:ilvl="0" w:tentative="0">
      <w:start w:val="1"/>
      <w:numFmt w:val="none"/>
      <w:pStyle w:val="74"/>
      <w:suff w:val="nothing"/>
      <w:lvlText w:val="%1——"/>
      <w:lvlJc w:val="left"/>
      <w:pPr>
        <w:ind w:left="833" w:hanging="408"/>
      </w:pPr>
      <w:rPr>
        <w:rFonts w:hint="eastAsia"/>
      </w:rPr>
    </w:lvl>
    <w:lvl w:ilvl="1" w:tentative="0">
      <w:start w:val="1"/>
      <w:numFmt w:val="bullet"/>
      <w:pStyle w:val="75"/>
      <w:lvlText w:val=""/>
      <w:lvlJc w:val="left"/>
      <w:pPr>
        <w:tabs>
          <w:tab w:val="left" w:pos="760"/>
        </w:tabs>
        <w:ind w:left="1264" w:hanging="413"/>
      </w:pPr>
      <w:rPr>
        <w:rFonts w:hint="default" w:ascii="Symbol" w:hAnsi="Symbol"/>
        <w:color w:val="auto"/>
      </w:rPr>
    </w:lvl>
    <w:lvl w:ilvl="2" w:tentative="0">
      <w:start w:val="1"/>
      <w:numFmt w:val="bullet"/>
      <w:pStyle w:val="8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D733618"/>
    <w:multiLevelType w:val="multilevel"/>
    <w:tmpl w:val="3D733618"/>
    <w:lvl w:ilvl="0" w:tentative="0">
      <w:start w:val="1"/>
      <w:numFmt w:val="decimal"/>
      <w:pStyle w:val="40"/>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2">
    <w:nsid w:val="4B733A5F"/>
    <w:multiLevelType w:val="multilevel"/>
    <w:tmpl w:val="4B733A5F"/>
    <w:lvl w:ilvl="0" w:tentative="0">
      <w:start w:val="1"/>
      <w:numFmt w:val="decimal"/>
      <w:pStyle w:val="88"/>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597950A4"/>
    <w:multiLevelType w:val="multilevel"/>
    <w:tmpl w:val="597950A4"/>
    <w:lvl w:ilvl="0" w:tentative="0">
      <w:start w:val="1"/>
      <w:numFmt w:val="decimal"/>
      <w:pStyle w:val="160"/>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59DB6C9A"/>
    <w:multiLevelType w:val="multilevel"/>
    <w:tmpl w:val="59DB6C9A"/>
    <w:lvl w:ilvl="0" w:tentative="0">
      <w:start w:val="1"/>
      <w:numFmt w:val="lowerLetter"/>
      <w:pStyle w:val="85"/>
      <w:lvlText w:val="%1)"/>
      <w:lvlJc w:val="left"/>
      <w:pPr>
        <w:tabs>
          <w:tab w:val="left" w:pos="846"/>
        </w:tabs>
        <w:ind w:left="845" w:hanging="419"/>
      </w:pPr>
      <w:rPr>
        <w:rFonts w:hint="eastAsia" w:ascii="宋体" w:eastAsia="宋体"/>
        <w:b w:val="0"/>
        <w:i w:val="0"/>
        <w:sz w:val="21"/>
        <w:szCs w:val="21"/>
      </w:rPr>
    </w:lvl>
    <w:lvl w:ilvl="1" w:tentative="0">
      <w:start w:val="1"/>
      <w:numFmt w:val="decimal"/>
      <w:pStyle w:val="80"/>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60B55DC2"/>
    <w:multiLevelType w:val="multilevel"/>
    <w:tmpl w:val="60B55DC2"/>
    <w:lvl w:ilvl="0" w:tentative="0">
      <w:start w:val="1"/>
      <w:numFmt w:val="upperLetter"/>
      <w:pStyle w:val="111"/>
      <w:lvlText w:val="%1"/>
      <w:lvlJc w:val="left"/>
      <w:pPr>
        <w:tabs>
          <w:tab w:val="left" w:pos="0"/>
        </w:tabs>
        <w:ind w:left="0" w:hanging="425"/>
      </w:pPr>
      <w:rPr>
        <w:rFonts w:hint="eastAsia"/>
      </w:rPr>
    </w:lvl>
    <w:lvl w:ilvl="1" w:tentative="0">
      <w:start w:val="1"/>
      <w:numFmt w:val="decimal"/>
      <w:pStyle w:val="112"/>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6">
    <w:nsid w:val="646260FA"/>
    <w:multiLevelType w:val="multilevel"/>
    <w:tmpl w:val="646260FA"/>
    <w:lvl w:ilvl="0" w:tentative="0">
      <w:start w:val="1"/>
      <w:numFmt w:val="decimal"/>
      <w:pStyle w:val="149"/>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57D3FBC"/>
    <w:multiLevelType w:val="multilevel"/>
    <w:tmpl w:val="657D3FBC"/>
    <w:lvl w:ilvl="0" w:tentative="0">
      <w:start w:val="1"/>
      <w:numFmt w:val="upperLetter"/>
      <w:pStyle w:val="109"/>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2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27"/>
      <w:suff w:val="nothing"/>
      <w:lvlText w:val="%1.%2.%3　"/>
      <w:lvlJc w:val="left"/>
      <w:pPr>
        <w:ind w:left="0" w:firstLine="0"/>
      </w:pPr>
      <w:rPr>
        <w:rFonts w:hint="eastAsia" w:ascii="黑体" w:hAnsi="Times New Roman" w:eastAsia="黑体"/>
        <w:b w:val="0"/>
        <w:i w:val="0"/>
        <w:sz w:val="21"/>
      </w:rPr>
    </w:lvl>
    <w:lvl w:ilvl="3" w:tentative="0">
      <w:start w:val="1"/>
      <w:numFmt w:val="decimal"/>
      <w:pStyle w:val="113"/>
      <w:suff w:val="nothing"/>
      <w:lvlText w:val="%1.%2.%3.%4　"/>
      <w:lvlJc w:val="left"/>
      <w:pPr>
        <w:ind w:left="0" w:firstLine="0"/>
      </w:pPr>
      <w:rPr>
        <w:rFonts w:hint="eastAsia" w:ascii="黑体" w:hAnsi="Times New Roman" w:eastAsia="黑体"/>
        <w:b w:val="0"/>
        <w:i w:val="0"/>
        <w:sz w:val="21"/>
      </w:rPr>
    </w:lvl>
    <w:lvl w:ilvl="4" w:tentative="0">
      <w:start w:val="1"/>
      <w:numFmt w:val="decimal"/>
      <w:pStyle w:val="117"/>
      <w:suff w:val="nothing"/>
      <w:lvlText w:val="%1.%2.%3.%4.%5　"/>
      <w:lvlJc w:val="left"/>
      <w:pPr>
        <w:ind w:left="0" w:firstLine="0"/>
      </w:pPr>
      <w:rPr>
        <w:rFonts w:hint="eastAsia" w:ascii="黑体" w:hAnsi="Times New Roman" w:eastAsia="黑体"/>
        <w:b w:val="0"/>
        <w:i w:val="0"/>
        <w:sz w:val="21"/>
      </w:rPr>
    </w:lvl>
    <w:lvl w:ilvl="5" w:tentative="0">
      <w:start w:val="1"/>
      <w:numFmt w:val="decimal"/>
      <w:pStyle w:val="120"/>
      <w:suff w:val="nothing"/>
      <w:lvlText w:val="%1.%2.%3.%4.%5.%6　"/>
      <w:lvlJc w:val="left"/>
      <w:pPr>
        <w:ind w:left="0" w:firstLine="0"/>
      </w:pPr>
      <w:rPr>
        <w:rFonts w:hint="eastAsia" w:ascii="黑体" w:hAnsi="Times New Roman" w:eastAsia="黑体"/>
        <w:b w:val="0"/>
        <w:i w:val="0"/>
        <w:sz w:val="21"/>
      </w:rPr>
    </w:lvl>
    <w:lvl w:ilvl="6" w:tentative="0">
      <w:start w:val="1"/>
      <w:numFmt w:val="decimal"/>
      <w:pStyle w:val="12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8">
    <w:nsid w:val="6D6C07CD"/>
    <w:multiLevelType w:val="multilevel"/>
    <w:tmpl w:val="6D6C07CD"/>
    <w:lvl w:ilvl="0" w:tentative="0">
      <w:start w:val="1"/>
      <w:numFmt w:val="lowerLetter"/>
      <w:pStyle w:val="129"/>
      <w:lvlText w:val="%1)"/>
      <w:lvlJc w:val="left"/>
      <w:pPr>
        <w:tabs>
          <w:tab w:val="left" w:pos="839"/>
        </w:tabs>
        <w:ind w:left="839" w:hanging="419"/>
      </w:pPr>
      <w:rPr>
        <w:rFonts w:hint="eastAsia" w:ascii="宋体" w:eastAsia="宋体"/>
        <w:b w:val="0"/>
        <w:i w:val="0"/>
        <w:sz w:val="21"/>
      </w:rPr>
    </w:lvl>
    <w:lvl w:ilvl="1" w:tentative="0">
      <w:start w:val="1"/>
      <w:numFmt w:val="decimal"/>
      <w:pStyle w:val="119"/>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pStyle w:val="167"/>
      <w:lvlText w:val="%9."/>
      <w:lvlJc w:val="right"/>
      <w:pPr>
        <w:tabs>
          <w:tab w:val="left" w:pos="3780"/>
        </w:tabs>
        <w:ind w:left="3779" w:hanging="419"/>
      </w:pPr>
      <w:rPr>
        <w:rFonts w:hint="eastAsia"/>
      </w:rPr>
    </w:lvl>
  </w:abstractNum>
  <w:abstractNum w:abstractNumId="19">
    <w:nsid w:val="6DBF04F4"/>
    <w:multiLevelType w:val="multilevel"/>
    <w:tmpl w:val="6DBF04F4"/>
    <w:lvl w:ilvl="0" w:tentative="0">
      <w:start w:val="1"/>
      <w:numFmt w:val="none"/>
      <w:pStyle w:val="8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0">
    <w:nsid w:val="74633F61"/>
    <w:multiLevelType w:val="multilevel"/>
    <w:tmpl w:val="74633F61"/>
    <w:lvl w:ilvl="0" w:tentative="0">
      <w:start w:val="1"/>
      <w:numFmt w:val="lowerLetter"/>
      <w:pStyle w:val="196"/>
      <w:lvlText w:val="%1)"/>
      <w:lvlJc w:val="left"/>
      <w:pPr>
        <w:tabs>
          <w:tab w:val="left" w:pos="846"/>
        </w:tabs>
        <w:ind w:left="845"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1"/>
  </w:num>
  <w:num w:numId="2">
    <w:abstractNumId w:val="7"/>
  </w:num>
  <w:num w:numId="3">
    <w:abstractNumId w:val="10"/>
  </w:num>
  <w:num w:numId="4">
    <w:abstractNumId w:val="2"/>
  </w:num>
  <w:num w:numId="5">
    <w:abstractNumId w:val="14"/>
  </w:num>
  <w:num w:numId="6">
    <w:abstractNumId w:val="19"/>
  </w:num>
  <w:num w:numId="7">
    <w:abstractNumId w:val="0"/>
  </w:num>
  <w:num w:numId="8">
    <w:abstractNumId w:val="12"/>
  </w:num>
  <w:num w:numId="9">
    <w:abstractNumId w:val="8"/>
  </w:num>
  <w:num w:numId="10">
    <w:abstractNumId w:val="6"/>
  </w:num>
  <w:num w:numId="11">
    <w:abstractNumId w:val="17"/>
  </w:num>
  <w:num w:numId="12">
    <w:abstractNumId w:val="15"/>
  </w:num>
  <w:num w:numId="13">
    <w:abstractNumId w:val="18"/>
  </w:num>
  <w:num w:numId="14">
    <w:abstractNumId w:val="9"/>
  </w:num>
  <w:num w:numId="15">
    <w:abstractNumId w:val="1"/>
  </w:num>
  <w:num w:numId="16">
    <w:abstractNumId w:val="4"/>
  </w:num>
  <w:num w:numId="17">
    <w:abstractNumId w:val="16"/>
  </w:num>
  <w:num w:numId="18">
    <w:abstractNumId w:val="3"/>
  </w:num>
  <w:num w:numId="19">
    <w:abstractNumId w:val="13"/>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03C"/>
    <w:rsid w:val="00000694"/>
    <w:rsid w:val="0000096C"/>
    <w:rsid w:val="000023AD"/>
    <w:rsid w:val="0000517C"/>
    <w:rsid w:val="00012D9C"/>
    <w:rsid w:val="000175FC"/>
    <w:rsid w:val="00020B28"/>
    <w:rsid w:val="00023B42"/>
    <w:rsid w:val="00023EA0"/>
    <w:rsid w:val="00026D00"/>
    <w:rsid w:val="000420E4"/>
    <w:rsid w:val="0004254F"/>
    <w:rsid w:val="000463A8"/>
    <w:rsid w:val="000527F9"/>
    <w:rsid w:val="00060A30"/>
    <w:rsid w:val="00062DF0"/>
    <w:rsid w:val="000649DE"/>
    <w:rsid w:val="00081070"/>
    <w:rsid w:val="0008154A"/>
    <w:rsid w:val="000827EA"/>
    <w:rsid w:val="000870D7"/>
    <w:rsid w:val="00090D9F"/>
    <w:rsid w:val="00091679"/>
    <w:rsid w:val="0009545A"/>
    <w:rsid w:val="0009580E"/>
    <w:rsid w:val="00096E19"/>
    <w:rsid w:val="000A2D83"/>
    <w:rsid w:val="000A67BA"/>
    <w:rsid w:val="000B065B"/>
    <w:rsid w:val="000B0C5C"/>
    <w:rsid w:val="000B464F"/>
    <w:rsid w:val="000B4D88"/>
    <w:rsid w:val="000C09F5"/>
    <w:rsid w:val="000C13D0"/>
    <w:rsid w:val="000C5677"/>
    <w:rsid w:val="000C6B63"/>
    <w:rsid w:val="000D0D60"/>
    <w:rsid w:val="000D20C1"/>
    <w:rsid w:val="000D67FA"/>
    <w:rsid w:val="000E24F2"/>
    <w:rsid w:val="000E4386"/>
    <w:rsid w:val="000F07C5"/>
    <w:rsid w:val="000F52FB"/>
    <w:rsid w:val="00105090"/>
    <w:rsid w:val="00106411"/>
    <w:rsid w:val="001069BC"/>
    <w:rsid w:val="00115A81"/>
    <w:rsid w:val="00122425"/>
    <w:rsid w:val="00124EC1"/>
    <w:rsid w:val="00125D2E"/>
    <w:rsid w:val="0013342A"/>
    <w:rsid w:val="001345C2"/>
    <w:rsid w:val="001369B0"/>
    <w:rsid w:val="00136D83"/>
    <w:rsid w:val="0014128E"/>
    <w:rsid w:val="001415C1"/>
    <w:rsid w:val="001423B9"/>
    <w:rsid w:val="001451DF"/>
    <w:rsid w:val="00145C7F"/>
    <w:rsid w:val="00146075"/>
    <w:rsid w:val="00151FE1"/>
    <w:rsid w:val="00161C18"/>
    <w:rsid w:val="00161C2B"/>
    <w:rsid w:val="0016366B"/>
    <w:rsid w:val="00167793"/>
    <w:rsid w:val="00171C6A"/>
    <w:rsid w:val="00172AA1"/>
    <w:rsid w:val="0017586F"/>
    <w:rsid w:val="00177A42"/>
    <w:rsid w:val="00181B90"/>
    <w:rsid w:val="001844CC"/>
    <w:rsid w:val="00184C9F"/>
    <w:rsid w:val="00190FAF"/>
    <w:rsid w:val="00192BE8"/>
    <w:rsid w:val="0019528F"/>
    <w:rsid w:val="001954CC"/>
    <w:rsid w:val="00195821"/>
    <w:rsid w:val="00197ABC"/>
    <w:rsid w:val="001A38D7"/>
    <w:rsid w:val="001A3D8B"/>
    <w:rsid w:val="001B0706"/>
    <w:rsid w:val="001B1751"/>
    <w:rsid w:val="001B1CC5"/>
    <w:rsid w:val="001B377F"/>
    <w:rsid w:val="001B560B"/>
    <w:rsid w:val="001B7D94"/>
    <w:rsid w:val="001C2E2A"/>
    <w:rsid w:val="001C465A"/>
    <w:rsid w:val="001C7FA3"/>
    <w:rsid w:val="001D0ED4"/>
    <w:rsid w:val="001D1631"/>
    <w:rsid w:val="001D3609"/>
    <w:rsid w:val="001D5CAD"/>
    <w:rsid w:val="001D602E"/>
    <w:rsid w:val="001D7E86"/>
    <w:rsid w:val="001E4F4E"/>
    <w:rsid w:val="001F0A9D"/>
    <w:rsid w:val="001F178F"/>
    <w:rsid w:val="001F473D"/>
    <w:rsid w:val="001F7F19"/>
    <w:rsid w:val="00200AC2"/>
    <w:rsid w:val="00202357"/>
    <w:rsid w:val="00202591"/>
    <w:rsid w:val="0020462C"/>
    <w:rsid w:val="002055DE"/>
    <w:rsid w:val="0020777C"/>
    <w:rsid w:val="002122DD"/>
    <w:rsid w:val="00213866"/>
    <w:rsid w:val="00214BE2"/>
    <w:rsid w:val="00223B45"/>
    <w:rsid w:val="00224BA2"/>
    <w:rsid w:val="00232467"/>
    <w:rsid w:val="002327C6"/>
    <w:rsid w:val="00232F29"/>
    <w:rsid w:val="00235B57"/>
    <w:rsid w:val="00240B99"/>
    <w:rsid w:val="002414FB"/>
    <w:rsid w:val="00242C94"/>
    <w:rsid w:val="00243994"/>
    <w:rsid w:val="00247D3D"/>
    <w:rsid w:val="00247D62"/>
    <w:rsid w:val="00254A3B"/>
    <w:rsid w:val="00260454"/>
    <w:rsid w:val="00267963"/>
    <w:rsid w:val="0027003A"/>
    <w:rsid w:val="002748B2"/>
    <w:rsid w:val="0027785F"/>
    <w:rsid w:val="00280046"/>
    <w:rsid w:val="00282BB2"/>
    <w:rsid w:val="00282C26"/>
    <w:rsid w:val="00283505"/>
    <w:rsid w:val="00284CC7"/>
    <w:rsid w:val="00285CDB"/>
    <w:rsid w:val="00287E8C"/>
    <w:rsid w:val="00293736"/>
    <w:rsid w:val="002A370A"/>
    <w:rsid w:val="002A4709"/>
    <w:rsid w:val="002A58F2"/>
    <w:rsid w:val="002B0284"/>
    <w:rsid w:val="002B21A8"/>
    <w:rsid w:val="002C5B94"/>
    <w:rsid w:val="002E298C"/>
    <w:rsid w:val="002E3BBB"/>
    <w:rsid w:val="002E64FC"/>
    <w:rsid w:val="002E7308"/>
    <w:rsid w:val="002F0688"/>
    <w:rsid w:val="002F24A3"/>
    <w:rsid w:val="002F5C69"/>
    <w:rsid w:val="002F68A2"/>
    <w:rsid w:val="002F7029"/>
    <w:rsid w:val="003031C6"/>
    <w:rsid w:val="00304878"/>
    <w:rsid w:val="00306398"/>
    <w:rsid w:val="003140D2"/>
    <w:rsid w:val="00314133"/>
    <w:rsid w:val="00320852"/>
    <w:rsid w:val="00320DE8"/>
    <w:rsid w:val="003218D0"/>
    <w:rsid w:val="003248D2"/>
    <w:rsid w:val="003258A2"/>
    <w:rsid w:val="00330E0F"/>
    <w:rsid w:val="00331332"/>
    <w:rsid w:val="00337B16"/>
    <w:rsid w:val="00340233"/>
    <w:rsid w:val="0034292A"/>
    <w:rsid w:val="00342EA9"/>
    <w:rsid w:val="003438A5"/>
    <w:rsid w:val="00345DED"/>
    <w:rsid w:val="0034693B"/>
    <w:rsid w:val="00347EC9"/>
    <w:rsid w:val="00350310"/>
    <w:rsid w:val="00364860"/>
    <w:rsid w:val="00365106"/>
    <w:rsid w:val="003654BF"/>
    <w:rsid w:val="00371A70"/>
    <w:rsid w:val="003734A6"/>
    <w:rsid w:val="00375568"/>
    <w:rsid w:val="00380DB1"/>
    <w:rsid w:val="0038303D"/>
    <w:rsid w:val="003833BF"/>
    <w:rsid w:val="00384371"/>
    <w:rsid w:val="00387462"/>
    <w:rsid w:val="00396BE4"/>
    <w:rsid w:val="00397D6A"/>
    <w:rsid w:val="003A2E3A"/>
    <w:rsid w:val="003A4284"/>
    <w:rsid w:val="003B01F4"/>
    <w:rsid w:val="003B04DC"/>
    <w:rsid w:val="003B1852"/>
    <w:rsid w:val="003B6096"/>
    <w:rsid w:val="003B721D"/>
    <w:rsid w:val="003C2021"/>
    <w:rsid w:val="003C5F0F"/>
    <w:rsid w:val="003C6224"/>
    <w:rsid w:val="003C710E"/>
    <w:rsid w:val="003C7DDE"/>
    <w:rsid w:val="003D1E66"/>
    <w:rsid w:val="003D337C"/>
    <w:rsid w:val="003D46E5"/>
    <w:rsid w:val="003D47FF"/>
    <w:rsid w:val="003E305B"/>
    <w:rsid w:val="003E7AB9"/>
    <w:rsid w:val="003F31CF"/>
    <w:rsid w:val="00405F87"/>
    <w:rsid w:val="00407092"/>
    <w:rsid w:val="00410126"/>
    <w:rsid w:val="00412638"/>
    <w:rsid w:val="00420C13"/>
    <w:rsid w:val="004270C7"/>
    <w:rsid w:val="004275CC"/>
    <w:rsid w:val="0043219F"/>
    <w:rsid w:val="0043343D"/>
    <w:rsid w:val="00434BC3"/>
    <w:rsid w:val="00435098"/>
    <w:rsid w:val="0043703B"/>
    <w:rsid w:val="00445BCB"/>
    <w:rsid w:val="00453E24"/>
    <w:rsid w:val="00454C8C"/>
    <w:rsid w:val="00465B03"/>
    <w:rsid w:val="00471984"/>
    <w:rsid w:val="004719E0"/>
    <w:rsid w:val="004724A0"/>
    <w:rsid w:val="004736E8"/>
    <w:rsid w:val="00473808"/>
    <w:rsid w:val="00475DF2"/>
    <w:rsid w:val="00476BDF"/>
    <w:rsid w:val="00476E8A"/>
    <w:rsid w:val="0048103A"/>
    <w:rsid w:val="00482437"/>
    <w:rsid w:val="004841B8"/>
    <w:rsid w:val="0048556C"/>
    <w:rsid w:val="00485841"/>
    <w:rsid w:val="004864FC"/>
    <w:rsid w:val="00491915"/>
    <w:rsid w:val="00492F33"/>
    <w:rsid w:val="0049754E"/>
    <w:rsid w:val="004A3952"/>
    <w:rsid w:val="004A6FE2"/>
    <w:rsid w:val="004C1187"/>
    <w:rsid w:val="004D1D2C"/>
    <w:rsid w:val="004D27F1"/>
    <w:rsid w:val="004E19D6"/>
    <w:rsid w:val="004E4593"/>
    <w:rsid w:val="004F40B3"/>
    <w:rsid w:val="004F41A9"/>
    <w:rsid w:val="005028B7"/>
    <w:rsid w:val="00504923"/>
    <w:rsid w:val="00516383"/>
    <w:rsid w:val="00517184"/>
    <w:rsid w:val="005179C8"/>
    <w:rsid w:val="00517AEA"/>
    <w:rsid w:val="0052318C"/>
    <w:rsid w:val="00526E5B"/>
    <w:rsid w:val="00541C9C"/>
    <w:rsid w:val="00543FF3"/>
    <w:rsid w:val="0054408B"/>
    <w:rsid w:val="00544C96"/>
    <w:rsid w:val="005473A6"/>
    <w:rsid w:val="0055162D"/>
    <w:rsid w:val="005544AD"/>
    <w:rsid w:val="0055630C"/>
    <w:rsid w:val="00556716"/>
    <w:rsid w:val="00557628"/>
    <w:rsid w:val="005624F2"/>
    <w:rsid w:val="005635A4"/>
    <w:rsid w:val="00563C27"/>
    <w:rsid w:val="005708B6"/>
    <w:rsid w:val="00571CDC"/>
    <w:rsid w:val="0057426B"/>
    <w:rsid w:val="00580CE3"/>
    <w:rsid w:val="0058301A"/>
    <w:rsid w:val="00584A22"/>
    <w:rsid w:val="00584F7C"/>
    <w:rsid w:val="005910A0"/>
    <w:rsid w:val="00594BB9"/>
    <w:rsid w:val="005961BB"/>
    <w:rsid w:val="0059759F"/>
    <w:rsid w:val="005A0BF3"/>
    <w:rsid w:val="005A3442"/>
    <w:rsid w:val="005A4156"/>
    <w:rsid w:val="005B5AB8"/>
    <w:rsid w:val="005B7509"/>
    <w:rsid w:val="005C04D4"/>
    <w:rsid w:val="005C062F"/>
    <w:rsid w:val="005C7658"/>
    <w:rsid w:val="005D31A0"/>
    <w:rsid w:val="005D70C1"/>
    <w:rsid w:val="005E05F7"/>
    <w:rsid w:val="005E238A"/>
    <w:rsid w:val="005F2E4A"/>
    <w:rsid w:val="005F32F4"/>
    <w:rsid w:val="005F58D6"/>
    <w:rsid w:val="005F612C"/>
    <w:rsid w:val="00601B4E"/>
    <w:rsid w:val="00607645"/>
    <w:rsid w:val="00607655"/>
    <w:rsid w:val="00611E30"/>
    <w:rsid w:val="00623E6E"/>
    <w:rsid w:val="006241C0"/>
    <w:rsid w:val="00627A8F"/>
    <w:rsid w:val="00635977"/>
    <w:rsid w:val="006363BB"/>
    <w:rsid w:val="0064449C"/>
    <w:rsid w:val="006468EB"/>
    <w:rsid w:val="006606E8"/>
    <w:rsid w:val="00664C6A"/>
    <w:rsid w:val="006667F5"/>
    <w:rsid w:val="00670040"/>
    <w:rsid w:val="00672BE7"/>
    <w:rsid w:val="006759C9"/>
    <w:rsid w:val="00675FF5"/>
    <w:rsid w:val="00683960"/>
    <w:rsid w:val="006A19A9"/>
    <w:rsid w:val="006A2322"/>
    <w:rsid w:val="006A3AD1"/>
    <w:rsid w:val="006A5F0B"/>
    <w:rsid w:val="006A6E6C"/>
    <w:rsid w:val="006B1709"/>
    <w:rsid w:val="006B6009"/>
    <w:rsid w:val="006C14F4"/>
    <w:rsid w:val="006C1F6F"/>
    <w:rsid w:val="006C2B29"/>
    <w:rsid w:val="006D4A8E"/>
    <w:rsid w:val="006D6AAA"/>
    <w:rsid w:val="006D7159"/>
    <w:rsid w:val="006E4009"/>
    <w:rsid w:val="006E5F55"/>
    <w:rsid w:val="006E6B74"/>
    <w:rsid w:val="006E70B5"/>
    <w:rsid w:val="006E7C60"/>
    <w:rsid w:val="006F51B4"/>
    <w:rsid w:val="0070219D"/>
    <w:rsid w:val="00711224"/>
    <w:rsid w:val="007160C7"/>
    <w:rsid w:val="00716334"/>
    <w:rsid w:val="007163AA"/>
    <w:rsid w:val="0072206A"/>
    <w:rsid w:val="0072277C"/>
    <w:rsid w:val="00723793"/>
    <w:rsid w:val="00723F93"/>
    <w:rsid w:val="00726D95"/>
    <w:rsid w:val="0073291A"/>
    <w:rsid w:val="00735561"/>
    <w:rsid w:val="00736302"/>
    <w:rsid w:val="00736A72"/>
    <w:rsid w:val="00737626"/>
    <w:rsid w:val="007454CD"/>
    <w:rsid w:val="0075546B"/>
    <w:rsid w:val="00756228"/>
    <w:rsid w:val="00761AD5"/>
    <w:rsid w:val="00762BD4"/>
    <w:rsid w:val="00765391"/>
    <w:rsid w:val="007747F3"/>
    <w:rsid w:val="007770AF"/>
    <w:rsid w:val="0078312D"/>
    <w:rsid w:val="00783B20"/>
    <w:rsid w:val="0078783B"/>
    <w:rsid w:val="00795643"/>
    <w:rsid w:val="00796564"/>
    <w:rsid w:val="0079659D"/>
    <w:rsid w:val="007A059D"/>
    <w:rsid w:val="007A0A23"/>
    <w:rsid w:val="007A1567"/>
    <w:rsid w:val="007A32FB"/>
    <w:rsid w:val="007A5323"/>
    <w:rsid w:val="007A633A"/>
    <w:rsid w:val="007B1678"/>
    <w:rsid w:val="007B269E"/>
    <w:rsid w:val="007B2985"/>
    <w:rsid w:val="007B3B8C"/>
    <w:rsid w:val="007B51CA"/>
    <w:rsid w:val="007B736D"/>
    <w:rsid w:val="007C090D"/>
    <w:rsid w:val="007C1EEA"/>
    <w:rsid w:val="007C7856"/>
    <w:rsid w:val="007D2AC5"/>
    <w:rsid w:val="007D39F5"/>
    <w:rsid w:val="007D4522"/>
    <w:rsid w:val="007D7E3D"/>
    <w:rsid w:val="007E4B94"/>
    <w:rsid w:val="007F4F18"/>
    <w:rsid w:val="00801CBE"/>
    <w:rsid w:val="00802896"/>
    <w:rsid w:val="008038D1"/>
    <w:rsid w:val="00811B83"/>
    <w:rsid w:val="008120B8"/>
    <w:rsid w:val="0081349F"/>
    <w:rsid w:val="0081414A"/>
    <w:rsid w:val="00814AE2"/>
    <w:rsid w:val="008156A7"/>
    <w:rsid w:val="008178D6"/>
    <w:rsid w:val="0082140E"/>
    <w:rsid w:val="008216B6"/>
    <w:rsid w:val="00824546"/>
    <w:rsid w:val="00826CD9"/>
    <w:rsid w:val="008273C0"/>
    <w:rsid w:val="00831495"/>
    <w:rsid w:val="00851D7B"/>
    <w:rsid w:val="008567A5"/>
    <w:rsid w:val="00856BB5"/>
    <w:rsid w:val="008627BF"/>
    <w:rsid w:val="008654F6"/>
    <w:rsid w:val="0086785C"/>
    <w:rsid w:val="008719AA"/>
    <w:rsid w:val="00873F49"/>
    <w:rsid w:val="00880F2E"/>
    <w:rsid w:val="00891D1B"/>
    <w:rsid w:val="00892C5B"/>
    <w:rsid w:val="00893434"/>
    <w:rsid w:val="008963AD"/>
    <w:rsid w:val="00896A2E"/>
    <w:rsid w:val="008A2814"/>
    <w:rsid w:val="008A33AA"/>
    <w:rsid w:val="008A54A7"/>
    <w:rsid w:val="008A68E8"/>
    <w:rsid w:val="008B0D41"/>
    <w:rsid w:val="008B0EB7"/>
    <w:rsid w:val="008B72A6"/>
    <w:rsid w:val="008D0252"/>
    <w:rsid w:val="008D4601"/>
    <w:rsid w:val="008D664F"/>
    <w:rsid w:val="008D6DD4"/>
    <w:rsid w:val="008D713C"/>
    <w:rsid w:val="008E2B05"/>
    <w:rsid w:val="008E343B"/>
    <w:rsid w:val="008E53A2"/>
    <w:rsid w:val="008F0F10"/>
    <w:rsid w:val="008F49BE"/>
    <w:rsid w:val="00910CCA"/>
    <w:rsid w:val="009157C7"/>
    <w:rsid w:val="00915CA9"/>
    <w:rsid w:val="0092212B"/>
    <w:rsid w:val="00923146"/>
    <w:rsid w:val="00932A12"/>
    <w:rsid w:val="00936CE5"/>
    <w:rsid w:val="00940E89"/>
    <w:rsid w:val="00950A8E"/>
    <w:rsid w:val="00953920"/>
    <w:rsid w:val="00954AB4"/>
    <w:rsid w:val="0096115F"/>
    <w:rsid w:val="00963918"/>
    <w:rsid w:val="00966408"/>
    <w:rsid w:val="00973034"/>
    <w:rsid w:val="009736B6"/>
    <w:rsid w:val="0097421D"/>
    <w:rsid w:val="00990F0B"/>
    <w:rsid w:val="00993CF0"/>
    <w:rsid w:val="00996DCD"/>
    <w:rsid w:val="00997CC1"/>
    <w:rsid w:val="009A024A"/>
    <w:rsid w:val="009A179F"/>
    <w:rsid w:val="009A31EF"/>
    <w:rsid w:val="009B4465"/>
    <w:rsid w:val="009C0BEE"/>
    <w:rsid w:val="009C1942"/>
    <w:rsid w:val="009C29A2"/>
    <w:rsid w:val="009C355F"/>
    <w:rsid w:val="009C71BB"/>
    <w:rsid w:val="009C752A"/>
    <w:rsid w:val="009D0D87"/>
    <w:rsid w:val="009D16A0"/>
    <w:rsid w:val="009D1D1F"/>
    <w:rsid w:val="009D628F"/>
    <w:rsid w:val="009D636E"/>
    <w:rsid w:val="009D6B48"/>
    <w:rsid w:val="009E085D"/>
    <w:rsid w:val="009F58E6"/>
    <w:rsid w:val="009F5DEB"/>
    <w:rsid w:val="009F629A"/>
    <w:rsid w:val="00A064BA"/>
    <w:rsid w:val="00A0656D"/>
    <w:rsid w:val="00A126F6"/>
    <w:rsid w:val="00A14432"/>
    <w:rsid w:val="00A16DB5"/>
    <w:rsid w:val="00A175C5"/>
    <w:rsid w:val="00A17CD5"/>
    <w:rsid w:val="00A2026A"/>
    <w:rsid w:val="00A20F33"/>
    <w:rsid w:val="00A21342"/>
    <w:rsid w:val="00A234B1"/>
    <w:rsid w:val="00A238BF"/>
    <w:rsid w:val="00A24952"/>
    <w:rsid w:val="00A2789A"/>
    <w:rsid w:val="00A30380"/>
    <w:rsid w:val="00A32C70"/>
    <w:rsid w:val="00A35FC0"/>
    <w:rsid w:val="00A41C06"/>
    <w:rsid w:val="00A42CA8"/>
    <w:rsid w:val="00A43EB8"/>
    <w:rsid w:val="00A51CA2"/>
    <w:rsid w:val="00A54FEE"/>
    <w:rsid w:val="00A5595D"/>
    <w:rsid w:val="00A57E74"/>
    <w:rsid w:val="00A602FE"/>
    <w:rsid w:val="00A74865"/>
    <w:rsid w:val="00A84A40"/>
    <w:rsid w:val="00AA22E5"/>
    <w:rsid w:val="00AA63BD"/>
    <w:rsid w:val="00AB2A6E"/>
    <w:rsid w:val="00AB4E4C"/>
    <w:rsid w:val="00AB4E50"/>
    <w:rsid w:val="00AC1106"/>
    <w:rsid w:val="00AC79CB"/>
    <w:rsid w:val="00AE3446"/>
    <w:rsid w:val="00AF5DE8"/>
    <w:rsid w:val="00AF76C0"/>
    <w:rsid w:val="00AF7C53"/>
    <w:rsid w:val="00B029B9"/>
    <w:rsid w:val="00B06D08"/>
    <w:rsid w:val="00B109C2"/>
    <w:rsid w:val="00B17AC0"/>
    <w:rsid w:val="00B2187E"/>
    <w:rsid w:val="00B23DF0"/>
    <w:rsid w:val="00B3439C"/>
    <w:rsid w:val="00B348C2"/>
    <w:rsid w:val="00B4287F"/>
    <w:rsid w:val="00B43A41"/>
    <w:rsid w:val="00B45492"/>
    <w:rsid w:val="00B46133"/>
    <w:rsid w:val="00B5257D"/>
    <w:rsid w:val="00B55976"/>
    <w:rsid w:val="00B5727F"/>
    <w:rsid w:val="00B60D3F"/>
    <w:rsid w:val="00B61C81"/>
    <w:rsid w:val="00B61D8C"/>
    <w:rsid w:val="00B628CC"/>
    <w:rsid w:val="00B65833"/>
    <w:rsid w:val="00B70490"/>
    <w:rsid w:val="00B76214"/>
    <w:rsid w:val="00B82220"/>
    <w:rsid w:val="00B83677"/>
    <w:rsid w:val="00B86A3A"/>
    <w:rsid w:val="00B97A16"/>
    <w:rsid w:val="00BA079F"/>
    <w:rsid w:val="00BA1A29"/>
    <w:rsid w:val="00BA1F3E"/>
    <w:rsid w:val="00BA4E3F"/>
    <w:rsid w:val="00BA5B6D"/>
    <w:rsid w:val="00BB2B88"/>
    <w:rsid w:val="00BC1335"/>
    <w:rsid w:val="00BC3092"/>
    <w:rsid w:val="00BC3B8E"/>
    <w:rsid w:val="00BC4AB5"/>
    <w:rsid w:val="00BC5655"/>
    <w:rsid w:val="00BE03DF"/>
    <w:rsid w:val="00BE1769"/>
    <w:rsid w:val="00BF5EF1"/>
    <w:rsid w:val="00BF72C3"/>
    <w:rsid w:val="00C02171"/>
    <w:rsid w:val="00C02870"/>
    <w:rsid w:val="00C06BFC"/>
    <w:rsid w:val="00C109DF"/>
    <w:rsid w:val="00C1417A"/>
    <w:rsid w:val="00C22A43"/>
    <w:rsid w:val="00C2539C"/>
    <w:rsid w:val="00C259CB"/>
    <w:rsid w:val="00C325AA"/>
    <w:rsid w:val="00C35570"/>
    <w:rsid w:val="00C371F2"/>
    <w:rsid w:val="00C413ED"/>
    <w:rsid w:val="00C42733"/>
    <w:rsid w:val="00C4531B"/>
    <w:rsid w:val="00C467EA"/>
    <w:rsid w:val="00C51428"/>
    <w:rsid w:val="00C528EE"/>
    <w:rsid w:val="00C52A9A"/>
    <w:rsid w:val="00C53EC3"/>
    <w:rsid w:val="00C575CF"/>
    <w:rsid w:val="00C57BEB"/>
    <w:rsid w:val="00C6048E"/>
    <w:rsid w:val="00C60CDC"/>
    <w:rsid w:val="00C614CC"/>
    <w:rsid w:val="00C66C24"/>
    <w:rsid w:val="00C6785B"/>
    <w:rsid w:val="00C76870"/>
    <w:rsid w:val="00C8062C"/>
    <w:rsid w:val="00C81FA6"/>
    <w:rsid w:val="00C85D1F"/>
    <w:rsid w:val="00C90A6A"/>
    <w:rsid w:val="00C91211"/>
    <w:rsid w:val="00C951DC"/>
    <w:rsid w:val="00C95A8B"/>
    <w:rsid w:val="00CA33B5"/>
    <w:rsid w:val="00CA7476"/>
    <w:rsid w:val="00CB1426"/>
    <w:rsid w:val="00CB336F"/>
    <w:rsid w:val="00CB5461"/>
    <w:rsid w:val="00CC222B"/>
    <w:rsid w:val="00CC30EF"/>
    <w:rsid w:val="00CC410C"/>
    <w:rsid w:val="00CC61DD"/>
    <w:rsid w:val="00CD164B"/>
    <w:rsid w:val="00CD6631"/>
    <w:rsid w:val="00CE1D05"/>
    <w:rsid w:val="00CE4905"/>
    <w:rsid w:val="00CE7A6C"/>
    <w:rsid w:val="00CF24C1"/>
    <w:rsid w:val="00CF3E96"/>
    <w:rsid w:val="00CF4963"/>
    <w:rsid w:val="00D007B1"/>
    <w:rsid w:val="00D00BCF"/>
    <w:rsid w:val="00D02EBB"/>
    <w:rsid w:val="00D02F40"/>
    <w:rsid w:val="00D03F10"/>
    <w:rsid w:val="00D05070"/>
    <w:rsid w:val="00D1782C"/>
    <w:rsid w:val="00D41C7B"/>
    <w:rsid w:val="00D42ED0"/>
    <w:rsid w:val="00D44927"/>
    <w:rsid w:val="00D524BD"/>
    <w:rsid w:val="00D53874"/>
    <w:rsid w:val="00D613FC"/>
    <w:rsid w:val="00D631ED"/>
    <w:rsid w:val="00D63AE3"/>
    <w:rsid w:val="00D71A12"/>
    <w:rsid w:val="00D75CA0"/>
    <w:rsid w:val="00D84104"/>
    <w:rsid w:val="00D857E6"/>
    <w:rsid w:val="00D86689"/>
    <w:rsid w:val="00D9087B"/>
    <w:rsid w:val="00DA476D"/>
    <w:rsid w:val="00DA5CAA"/>
    <w:rsid w:val="00DB303C"/>
    <w:rsid w:val="00DB6234"/>
    <w:rsid w:val="00DB6328"/>
    <w:rsid w:val="00DC09A2"/>
    <w:rsid w:val="00DC0CB2"/>
    <w:rsid w:val="00DC152C"/>
    <w:rsid w:val="00DC2480"/>
    <w:rsid w:val="00DC76E2"/>
    <w:rsid w:val="00DC7F78"/>
    <w:rsid w:val="00DD00D1"/>
    <w:rsid w:val="00DD34E4"/>
    <w:rsid w:val="00DD6BEA"/>
    <w:rsid w:val="00DE34BC"/>
    <w:rsid w:val="00DE53A3"/>
    <w:rsid w:val="00DE7502"/>
    <w:rsid w:val="00DF29BC"/>
    <w:rsid w:val="00DF2F97"/>
    <w:rsid w:val="00DF50B9"/>
    <w:rsid w:val="00E06765"/>
    <w:rsid w:val="00E22EE3"/>
    <w:rsid w:val="00E26B09"/>
    <w:rsid w:val="00E271B5"/>
    <w:rsid w:val="00E2790A"/>
    <w:rsid w:val="00E27B10"/>
    <w:rsid w:val="00E34866"/>
    <w:rsid w:val="00E46BDE"/>
    <w:rsid w:val="00E46DB4"/>
    <w:rsid w:val="00E47BA1"/>
    <w:rsid w:val="00E57197"/>
    <w:rsid w:val="00E63204"/>
    <w:rsid w:val="00E646B3"/>
    <w:rsid w:val="00E66941"/>
    <w:rsid w:val="00E750A6"/>
    <w:rsid w:val="00E85426"/>
    <w:rsid w:val="00E85B4E"/>
    <w:rsid w:val="00E878D5"/>
    <w:rsid w:val="00E87A5D"/>
    <w:rsid w:val="00E904EC"/>
    <w:rsid w:val="00E915D6"/>
    <w:rsid w:val="00E947F2"/>
    <w:rsid w:val="00E94A1E"/>
    <w:rsid w:val="00EA1E58"/>
    <w:rsid w:val="00EA3DD3"/>
    <w:rsid w:val="00EA4AA9"/>
    <w:rsid w:val="00EA752B"/>
    <w:rsid w:val="00EA7BD3"/>
    <w:rsid w:val="00EB0026"/>
    <w:rsid w:val="00EC405D"/>
    <w:rsid w:val="00EC6CE1"/>
    <w:rsid w:val="00ED3B91"/>
    <w:rsid w:val="00EE18CE"/>
    <w:rsid w:val="00EE2599"/>
    <w:rsid w:val="00EE3267"/>
    <w:rsid w:val="00EE65A0"/>
    <w:rsid w:val="00EF45CC"/>
    <w:rsid w:val="00EF6491"/>
    <w:rsid w:val="00F001D7"/>
    <w:rsid w:val="00F01491"/>
    <w:rsid w:val="00F10F90"/>
    <w:rsid w:val="00F15195"/>
    <w:rsid w:val="00F20F0F"/>
    <w:rsid w:val="00F22C13"/>
    <w:rsid w:val="00F2410C"/>
    <w:rsid w:val="00F26646"/>
    <w:rsid w:val="00F30A6A"/>
    <w:rsid w:val="00F34DE0"/>
    <w:rsid w:val="00F353DA"/>
    <w:rsid w:val="00F35B3E"/>
    <w:rsid w:val="00F36DB0"/>
    <w:rsid w:val="00F3796C"/>
    <w:rsid w:val="00F45536"/>
    <w:rsid w:val="00F47199"/>
    <w:rsid w:val="00F548E5"/>
    <w:rsid w:val="00F56B3A"/>
    <w:rsid w:val="00F6283E"/>
    <w:rsid w:val="00F6398C"/>
    <w:rsid w:val="00F6559C"/>
    <w:rsid w:val="00F66074"/>
    <w:rsid w:val="00F66D6D"/>
    <w:rsid w:val="00F76741"/>
    <w:rsid w:val="00F81E3A"/>
    <w:rsid w:val="00F8225A"/>
    <w:rsid w:val="00F831D6"/>
    <w:rsid w:val="00F83DF7"/>
    <w:rsid w:val="00F87912"/>
    <w:rsid w:val="00F94EA4"/>
    <w:rsid w:val="00FA07B1"/>
    <w:rsid w:val="00FA33D7"/>
    <w:rsid w:val="00FA52CF"/>
    <w:rsid w:val="00FA7214"/>
    <w:rsid w:val="00FB6747"/>
    <w:rsid w:val="00FB7148"/>
    <w:rsid w:val="00FC038F"/>
    <w:rsid w:val="00FD09CD"/>
    <w:rsid w:val="00FD5C7B"/>
    <w:rsid w:val="00FD70FA"/>
    <w:rsid w:val="00FD7D97"/>
    <w:rsid w:val="00FE0DD0"/>
    <w:rsid w:val="00FE5661"/>
    <w:rsid w:val="00FE5DE6"/>
    <w:rsid w:val="00FF1055"/>
    <w:rsid w:val="00FF2533"/>
    <w:rsid w:val="00FF25EE"/>
    <w:rsid w:val="00FF383F"/>
    <w:rsid w:val="00FF6FB3"/>
    <w:rsid w:val="03F0303F"/>
    <w:rsid w:val="17813C0F"/>
    <w:rsid w:val="1E8C305F"/>
    <w:rsid w:val="1F415F80"/>
    <w:rsid w:val="1FC23DF6"/>
    <w:rsid w:val="2ED45805"/>
    <w:rsid w:val="2F176998"/>
    <w:rsid w:val="34AC44DE"/>
    <w:rsid w:val="552864AE"/>
    <w:rsid w:val="59EB1A06"/>
    <w:rsid w:val="652A504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qFormat="1" w:unhideWhenUsed="0" w:uiPriority="0" w:semiHidden="0" w:name="index 4"/>
    <w:lsdException w:qFormat="1"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qFormat="1" w:unhideWhenUsed="0" w:uiPriority="0" w:semiHidden="0" w:name="index 9"/>
    <w:lsdException w:unhideWhenUsed="0" w:uiPriority="39" w:semiHidden="0" w:name="toc 1"/>
    <w:lsdException w:qFormat="1" w:unhideWhenUsed="0" w:uiPriority="39" w:semiHidden="0" w:name="toc 2"/>
    <w:lsdException w:unhideWhenUsed="0" w:uiPriority="39" w:semiHidden="0" w:name="toc 3"/>
    <w:lsdException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uiPriority="0" w:name="footnote reference"/>
    <w:lsdException w:qFormat="1" w:unhideWhenUsed="0" w:uiPriority="0" w:semiHidden="0" w:name="annotation reference"/>
    <w:lsdException w:uiPriority="99" w:name="line number"/>
    <w:lsdException w:qFormat="1" w:unhideWhenUsed="0" w:uiPriority="0" w:semiHidden="0" w:name="page number"/>
    <w:lsdException w:uiPriority="0" w:name="endnote reference"/>
    <w:lsdException w:unhideWhenUsed="0"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iPriority="99" w:name="Block Text"/>
    <w:lsdException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name="Document Map"/>
    <w:lsdException w:unhideWhenUsed="0" w:uiPriority="0" w:semiHidden="0" w:name="Plain Text"/>
    <w:lsdException w:uiPriority="99"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04"/>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205"/>
    <w:qFormat/>
    <w:uiPriority w:val="0"/>
    <w:pPr>
      <w:keepNext/>
      <w:keepLines/>
      <w:spacing w:before="260" w:after="260" w:line="416" w:lineRule="auto"/>
      <w:outlineLvl w:val="2"/>
    </w:pPr>
    <w:rPr>
      <w:b/>
      <w:bCs/>
      <w:sz w:val="32"/>
      <w:szCs w:val="32"/>
    </w:rPr>
  </w:style>
  <w:style w:type="paragraph" w:styleId="5">
    <w:name w:val="heading 4"/>
    <w:basedOn w:val="1"/>
    <w:next w:val="1"/>
    <w:link w:val="206"/>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07"/>
    <w:qFormat/>
    <w:uiPriority w:val="0"/>
    <w:pPr>
      <w:keepNext/>
      <w:keepLines/>
      <w:spacing w:before="280" w:after="290" w:line="376" w:lineRule="auto"/>
      <w:outlineLvl w:val="4"/>
    </w:pPr>
    <w:rPr>
      <w:b/>
      <w:bCs/>
      <w:sz w:val="28"/>
      <w:szCs w:val="28"/>
    </w:rPr>
  </w:style>
  <w:style w:type="paragraph" w:styleId="7">
    <w:name w:val="heading 6"/>
    <w:basedOn w:val="1"/>
    <w:next w:val="1"/>
    <w:link w:val="208"/>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209"/>
    <w:qFormat/>
    <w:uiPriority w:val="0"/>
    <w:pPr>
      <w:keepNext/>
      <w:keepLines/>
      <w:spacing w:before="240" w:after="64" w:line="320" w:lineRule="auto"/>
      <w:outlineLvl w:val="6"/>
    </w:pPr>
    <w:rPr>
      <w:b/>
      <w:bCs/>
      <w:sz w:val="24"/>
    </w:rPr>
  </w:style>
  <w:style w:type="paragraph" w:styleId="9">
    <w:name w:val="heading 8"/>
    <w:basedOn w:val="1"/>
    <w:next w:val="1"/>
    <w:link w:val="210"/>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211"/>
    <w:qFormat/>
    <w:uiPriority w:val="0"/>
    <w:pPr>
      <w:keepNext/>
      <w:keepLines/>
      <w:spacing w:before="240" w:after="64" w:line="320" w:lineRule="auto"/>
      <w:outlineLvl w:val="8"/>
    </w:pPr>
    <w:rPr>
      <w:rFonts w:ascii="Arial" w:hAnsi="Arial" w:eastAsia="黑体"/>
      <w:szCs w:val="21"/>
    </w:rPr>
  </w:style>
  <w:style w:type="character" w:default="1" w:styleId="53">
    <w:name w:val="Default Paragraph Font"/>
    <w:semiHidden/>
    <w:unhideWhenUsed/>
    <w:uiPriority w:val="1"/>
  </w:style>
  <w:style w:type="table" w:default="1" w:styleId="66">
    <w:name w:val="Normal Table"/>
    <w:semiHidden/>
    <w:unhideWhenUsed/>
    <w:qFormat/>
    <w:uiPriority w:val="99"/>
    <w:tblPr>
      <w:tblLayout w:type="fixed"/>
      <w:tblCellMar>
        <w:top w:w="0" w:type="dxa"/>
        <w:left w:w="108" w:type="dxa"/>
        <w:bottom w:w="0" w:type="dxa"/>
        <w:right w:w="108" w:type="dxa"/>
      </w:tblCellMar>
    </w:tblPr>
  </w:style>
  <w:style w:type="paragraph" w:styleId="11">
    <w:name w:val="toc 7"/>
    <w:basedOn w:val="1"/>
    <w:next w:val="1"/>
    <w:qFormat/>
    <w:uiPriority w:val="39"/>
    <w:pPr>
      <w:tabs>
        <w:tab w:val="right" w:leader="dot" w:pos="9241"/>
      </w:tabs>
      <w:ind w:firstLine="505" w:firstLineChars="500"/>
      <w:jc w:val="left"/>
    </w:pPr>
    <w:rPr>
      <w:rFonts w:ascii="宋体"/>
      <w:szCs w:val="21"/>
    </w:rPr>
  </w:style>
  <w:style w:type="paragraph" w:styleId="12">
    <w:name w:val="index 8"/>
    <w:basedOn w:val="1"/>
    <w:next w:val="1"/>
    <w:uiPriority w:val="0"/>
    <w:pPr>
      <w:ind w:left="1680" w:hanging="210"/>
      <w:jc w:val="left"/>
    </w:pPr>
    <w:rPr>
      <w:rFonts w:ascii="Calibri" w:hAnsi="Calibri"/>
      <w:sz w:val="20"/>
      <w:szCs w:val="20"/>
    </w:rPr>
  </w:style>
  <w:style w:type="paragraph" w:styleId="13">
    <w:name w:val="Normal Indent"/>
    <w:basedOn w:val="1"/>
    <w:uiPriority w:val="0"/>
    <w:pPr>
      <w:ind w:firstLine="420"/>
    </w:pPr>
    <w:rPr>
      <w:szCs w:val="20"/>
    </w:rPr>
  </w:style>
  <w:style w:type="paragraph" w:styleId="14">
    <w:name w:val="caption"/>
    <w:basedOn w:val="1"/>
    <w:next w:val="1"/>
    <w:qFormat/>
    <w:uiPriority w:val="0"/>
    <w:pPr>
      <w:spacing w:before="152" w:after="160"/>
    </w:pPr>
    <w:rPr>
      <w:rFonts w:ascii="Arial" w:hAnsi="Arial" w:eastAsia="黑体" w:cs="Arial"/>
      <w:sz w:val="20"/>
      <w:szCs w:val="20"/>
    </w:rPr>
  </w:style>
  <w:style w:type="paragraph" w:styleId="15">
    <w:name w:val="index 5"/>
    <w:basedOn w:val="1"/>
    <w:next w:val="1"/>
    <w:qFormat/>
    <w:uiPriority w:val="0"/>
    <w:pPr>
      <w:ind w:left="1050" w:hanging="210"/>
      <w:jc w:val="left"/>
    </w:pPr>
    <w:rPr>
      <w:rFonts w:ascii="Calibri" w:hAnsi="Calibri"/>
      <w:sz w:val="20"/>
      <w:szCs w:val="20"/>
    </w:rPr>
  </w:style>
  <w:style w:type="paragraph" w:styleId="16">
    <w:name w:val="Document Map"/>
    <w:basedOn w:val="1"/>
    <w:link w:val="224"/>
    <w:semiHidden/>
    <w:uiPriority w:val="0"/>
    <w:pPr>
      <w:shd w:val="clear" w:color="auto" w:fill="000080"/>
    </w:pPr>
  </w:style>
  <w:style w:type="paragraph" w:styleId="17">
    <w:name w:val="annotation text"/>
    <w:basedOn w:val="1"/>
    <w:link w:val="240"/>
    <w:uiPriority w:val="0"/>
    <w:pPr>
      <w:jc w:val="left"/>
    </w:pPr>
  </w:style>
  <w:style w:type="paragraph" w:styleId="18">
    <w:name w:val="index 6"/>
    <w:basedOn w:val="1"/>
    <w:next w:val="1"/>
    <w:uiPriority w:val="0"/>
    <w:pPr>
      <w:ind w:left="1260" w:hanging="210"/>
      <w:jc w:val="left"/>
    </w:pPr>
    <w:rPr>
      <w:rFonts w:ascii="Calibri" w:hAnsi="Calibri"/>
      <w:sz w:val="20"/>
      <w:szCs w:val="20"/>
    </w:rPr>
  </w:style>
  <w:style w:type="paragraph" w:styleId="19">
    <w:name w:val="Body Text 3"/>
    <w:basedOn w:val="1"/>
    <w:link w:val="233"/>
    <w:uiPriority w:val="0"/>
    <w:pPr>
      <w:tabs>
        <w:tab w:val="left" w:pos="1287"/>
      </w:tabs>
      <w:spacing w:line="360" w:lineRule="auto"/>
      <w:ind w:firstLine="363"/>
    </w:pPr>
    <w:rPr>
      <w:rFonts w:ascii="宋体"/>
      <w:sz w:val="16"/>
      <w:szCs w:val="20"/>
    </w:rPr>
  </w:style>
  <w:style w:type="paragraph" w:styleId="20">
    <w:name w:val="Body Text"/>
    <w:basedOn w:val="1"/>
    <w:link w:val="236"/>
    <w:uiPriority w:val="0"/>
    <w:pPr>
      <w:jc w:val="distribute"/>
    </w:pPr>
  </w:style>
  <w:style w:type="paragraph" w:styleId="21">
    <w:name w:val="Body Text Indent"/>
    <w:basedOn w:val="1"/>
    <w:link w:val="231"/>
    <w:uiPriority w:val="0"/>
    <w:pPr>
      <w:ind w:firstLine="420"/>
    </w:pPr>
    <w:rPr>
      <w:rFonts w:ascii="宋体"/>
      <w:szCs w:val="20"/>
    </w:rPr>
  </w:style>
  <w:style w:type="paragraph" w:styleId="22">
    <w:name w:val="HTML Address"/>
    <w:basedOn w:val="1"/>
    <w:link w:val="238"/>
    <w:uiPriority w:val="0"/>
    <w:rPr>
      <w:i/>
      <w:iCs/>
    </w:rPr>
  </w:style>
  <w:style w:type="paragraph" w:styleId="23">
    <w:name w:val="index 4"/>
    <w:basedOn w:val="1"/>
    <w:next w:val="1"/>
    <w:qFormat/>
    <w:uiPriority w:val="0"/>
    <w:pPr>
      <w:ind w:left="840" w:hanging="210"/>
      <w:jc w:val="left"/>
    </w:pPr>
    <w:rPr>
      <w:rFonts w:ascii="Calibri" w:hAnsi="Calibri"/>
      <w:sz w:val="20"/>
      <w:szCs w:val="20"/>
    </w:rPr>
  </w:style>
  <w:style w:type="paragraph" w:styleId="24">
    <w:name w:val="toc 5"/>
    <w:basedOn w:val="1"/>
    <w:next w:val="1"/>
    <w:uiPriority w:val="39"/>
    <w:pPr>
      <w:tabs>
        <w:tab w:val="right" w:leader="dot" w:pos="9241"/>
      </w:tabs>
      <w:ind w:firstLine="300" w:firstLineChars="300"/>
      <w:jc w:val="left"/>
    </w:pPr>
    <w:rPr>
      <w:rFonts w:ascii="宋体"/>
      <w:szCs w:val="21"/>
    </w:rPr>
  </w:style>
  <w:style w:type="paragraph" w:styleId="25">
    <w:name w:val="toc 3"/>
    <w:basedOn w:val="1"/>
    <w:next w:val="1"/>
    <w:uiPriority w:val="39"/>
    <w:pPr>
      <w:tabs>
        <w:tab w:val="right" w:leader="dot" w:pos="9241"/>
      </w:tabs>
      <w:ind w:firstLine="102" w:firstLineChars="100"/>
      <w:jc w:val="left"/>
    </w:pPr>
    <w:rPr>
      <w:rFonts w:ascii="宋体"/>
      <w:szCs w:val="21"/>
    </w:rPr>
  </w:style>
  <w:style w:type="paragraph" w:styleId="26">
    <w:name w:val="Plain Text"/>
    <w:basedOn w:val="1"/>
    <w:link w:val="228"/>
    <w:uiPriority w:val="0"/>
    <w:rPr>
      <w:rFonts w:ascii="宋体" w:hAnsi="Courier New"/>
      <w:kern w:val="0"/>
      <w:sz w:val="20"/>
      <w:szCs w:val="20"/>
    </w:rPr>
  </w:style>
  <w:style w:type="paragraph" w:styleId="27">
    <w:name w:val="toc 8"/>
    <w:basedOn w:val="1"/>
    <w:next w:val="1"/>
    <w:uiPriority w:val="39"/>
    <w:pPr>
      <w:tabs>
        <w:tab w:val="right" w:leader="dot" w:pos="9241"/>
      </w:tabs>
      <w:ind w:firstLine="607" w:firstLineChars="600"/>
      <w:jc w:val="left"/>
    </w:pPr>
    <w:rPr>
      <w:rFonts w:ascii="宋体"/>
      <w:szCs w:val="21"/>
    </w:rPr>
  </w:style>
  <w:style w:type="paragraph" w:styleId="28">
    <w:name w:val="index 3"/>
    <w:basedOn w:val="1"/>
    <w:next w:val="1"/>
    <w:uiPriority w:val="0"/>
    <w:pPr>
      <w:ind w:left="630" w:hanging="210"/>
      <w:jc w:val="left"/>
    </w:pPr>
    <w:rPr>
      <w:rFonts w:ascii="Calibri" w:hAnsi="Calibri"/>
      <w:sz w:val="20"/>
      <w:szCs w:val="20"/>
    </w:rPr>
  </w:style>
  <w:style w:type="paragraph" w:styleId="29">
    <w:name w:val="Date"/>
    <w:basedOn w:val="1"/>
    <w:next w:val="1"/>
    <w:link w:val="225"/>
    <w:uiPriority w:val="0"/>
    <w:rPr>
      <w:szCs w:val="20"/>
    </w:rPr>
  </w:style>
  <w:style w:type="paragraph" w:styleId="30">
    <w:name w:val="Body Text Indent 2"/>
    <w:basedOn w:val="1"/>
    <w:link w:val="232"/>
    <w:uiPriority w:val="0"/>
    <w:pPr>
      <w:spacing w:after="120" w:line="480" w:lineRule="auto"/>
      <w:ind w:left="420" w:leftChars="200"/>
    </w:pPr>
  </w:style>
  <w:style w:type="paragraph" w:styleId="31">
    <w:name w:val="endnote text"/>
    <w:basedOn w:val="1"/>
    <w:link w:val="223"/>
    <w:semiHidden/>
    <w:uiPriority w:val="0"/>
    <w:pPr>
      <w:snapToGrid w:val="0"/>
      <w:jc w:val="left"/>
    </w:pPr>
  </w:style>
  <w:style w:type="paragraph" w:styleId="32">
    <w:name w:val="Balloon Text"/>
    <w:basedOn w:val="1"/>
    <w:link w:val="234"/>
    <w:uiPriority w:val="0"/>
    <w:rPr>
      <w:sz w:val="18"/>
      <w:szCs w:val="18"/>
    </w:rPr>
  </w:style>
  <w:style w:type="paragraph" w:styleId="33">
    <w:name w:val="footer"/>
    <w:basedOn w:val="1"/>
    <w:link w:val="216"/>
    <w:qFormat/>
    <w:uiPriority w:val="0"/>
    <w:pPr>
      <w:snapToGrid w:val="0"/>
      <w:ind w:right="210" w:rightChars="100"/>
      <w:jc w:val="right"/>
    </w:pPr>
    <w:rPr>
      <w:sz w:val="18"/>
      <w:szCs w:val="18"/>
    </w:rPr>
  </w:style>
  <w:style w:type="paragraph" w:styleId="34">
    <w:name w:val="header"/>
    <w:basedOn w:val="1"/>
    <w:link w:val="217"/>
    <w:qFormat/>
    <w:uiPriority w:val="0"/>
    <w:pPr>
      <w:snapToGrid w:val="0"/>
      <w:jc w:val="left"/>
    </w:pPr>
    <w:rPr>
      <w:sz w:val="18"/>
      <w:szCs w:val="18"/>
    </w:rPr>
  </w:style>
  <w:style w:type="paragraph" w:styleId="35">
    <w:name w:val="toc 1"/>
    <w:basedOn w:val="1"/>
    <w:next w:val="1"/>
    <w:uiPriority w:val="39"/>
    <w:pPr>
      <w:tabs>
        <w:tab w:val="right" w:leader="dot" w:pos="9241"/>
      </w:tabs>
      <w:spacing w:beforeLines="25" w:afterLines="25"/>
      <w:jc w:val="left"/>
    </w:pPr>
    <w:rPr>
      <w:rFonts w:ascii="宋体"/>
      <w:szCs w:val="21"/>
    </w:rPr>
  </w:style>
  <w:style w:type="paragraph" w:styleId="36">
    <w:name w:val="toc 4"/>
    <w:basedOn w:val="1"/>
    <w:next w:val="1"/>
    <w:uiPriority w:val="39"/>
    <w:pPr>
      <w:tabs>
        <w:tab w:val="right" w:leader="dot" w:pos="9241"/>
      </w:tabs>
      <w:ind w:firstLine="198" w:firstLineChars="200"/>
      <w:jc w:val="left"/>
    </w:pPr>
    <w:rPr>
      <w:rFonts w:ascii="宋体"/>
      <w:szCs w:val="21"/>
    </w:rPr>
  </w:style>
  <w:style w:type="paragraph" w:styleId="37">
    <w:name w:val="index heading"/>
    <w:basedOn w:val="1"/>
    <w:next w:val="38"/>
    <w:qFormat/>
    <w:uiPriority w:val="0"/>
    <w:pPr>
      <w:spacing w:before="120" w:after="120"/>
      <w:jc w:val="center"/>
    </w:pPr>
    <w:rPr>
      <w:rFonts w:ascii="Calibri" w:hAnsi="Calibri"/>
      <w:b/>
      <w:bCs/>
      <w:iCs/>
      <w:szCs w:val="20"/>
    </w:rPr>
  </w:style>
  <w:style w:type="paragraph" w:styleId="38">
    <w:name w:val="index 1"/>
    <w:basedOn w:val="1"/>
    <w:next w:val="39"/>
    <w:qFormat/>
    <w:uiPriority w:val="0"/>
    <w:pPr>
      <w:tabs>
        <w:tab w:val="right" w:leader="dot" w:pos="9299"/>
      </w:tabs>
      <w:jc w:val="left"/>
    </w:pPr>
    <w:rPr>
      <w:rFonts w:ascii="宋体"/>
      <w:szCs w:val="21"/>
    </w:rPr>
  </w:style>
  <w:style w:type="paragraph" w:customStyle="1" w:styleId="39">
    <w:name w:val="段"/>
    <w:link w:val="21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40">
    <w:name w:val="footnote text"/>
    <w:basedOn w:val="1"/>
    <w:link w:val="221"/>
    <w:qFormat/>
    <w:uiPriority w:val="0"/>
    <w:pPr>
      <w:numPr>
        <w:ilvl w:val="0"/>
        <w:numId w:val="1"/>
      </w:numPr>
      <w:snapToGrid w:val="0"/>
      <w:jc w:val="left"/>
    </w:pPr>
    <w:rPr>
      <w:rFonts w:ascii="宋体"/>
      <w:sz w:val="18"/>
      <w:szCs w:val="18"/>
    </w:rPr>
  </w:style>
  <w:style w:type="paragraph" w:styleId="41">
    <w:name w:val="toc 6"/>
    <w:basedOn w:val="1"/>
    <w:next w:val="1"/>
    <w:qFormat/>
    <w:uiPriority w:val="39"/>
    <w:pPr>
      <w:tabs>
        <w:tab w:val="right" w:leader="dot" w:pos="9241"/>
      </w:tabs>
      <w:ind w:firstLine="403" w:firstLineChars="400"/>
      <w:jc w:val="left"/>
    </w:pPr>
    <w:rPr>
      <w:rFonts w:ascii="宋体"/>
      <w:szCs w:val="21"/>
    </w:rPr>
  </w:style>
  <w:style w:type="paragraph" w:styleId="42">
    <w:name w:val="Body Text Indent 3"/>
    <w:basedOn w:val="1"/>
    <w:link w:val="235"/>
    <w:qFormat/>
    <w:uiPriority w:val="0"/>
    <w:pPr>
      <w:ind w:firstLine="450"/>
    </w:pPr>
  </w:style>
  <w:style w:type="paragraph" w:styleId="43">
    <w:name w:val="index 7"/>
    <w:basedOn w:val="1"/>
    <w:next w:val="1"/>
    <w:qFormat/>
    <w:uiPriority w:val="0"/>
    <w:pPr>
      <w:ind w:left="1470" w:hanging="210"/>
      <w:jc w:val="left"/>
    </w:pPr>
    <w:rPr>
      <w:rFonts w:ascii="Calibri" w:hAnsi="Calibri"/>
      <w:sz w:val="20"/>
      <w:szCs w:val="20"/>
    </w:rPr>
  </w:style>
  <w:style w:type="paragraph" w:styleId="44">
    <w:name w:val="index 9"/>
    <w:basedOn w:val="1"/>
    <w:next w:val="1"/>
    <w:qFormat/>
    <w:uiPriority w:val="0"/>
    <w:pPr>
      <w:ind w:left="1890" w:hanging="210"/>
      <w:jc w:val="left"/>
    </w:pPr>
    <w:rPr>
      <w:rFonts w:ascii="Calibri" w:hAnsi="Calibri"/>
      <w:sz w:val="20"/>
      <w:szCs w:val="20"/>
    </w:rPr>
  </w:style>
  <w:style w:type="paragraph" w:styleId="45">
    <w:name w:val="table of figures"/>
    <w:basedOn w:val="1"/>
    <w:next w:val="1"/>
    <w:qFormat/>
    <w:uiPriority w:val="0"/>
    <w:rPr>
      <w:rFonts w:ascii="宋体" w:hAnsi="宋体"/>
    </w:rPr>
  </w:style>
  <w:style w:type="paragraph" w:styleId="46">
    <w:name w:val="toc 2"/>
    <w:basedOn w:val="1"/>
    <w:next w:val="1"/>
    <w:qFormat/>
    <w:uiPriority w:val="39"/>
    <w:pPr>
      <w:tabs>
        <w:tab w:val="right" w:leader="dot" w:pos="9241"/>
      </w:tabs>
    </w:pPr>
    <w:rPr>
      <w:rFonts w:ascii="宋体"/>
      <w:szCs w:val="21"/>
    </w:rPr>
  </w:style>
  <w:style w:type="paragraph" w:styleId="47">
    <w:name w:val="toc 9"/>
    <w:basedOn w:val="1"/>
    <w:next w:val="1"/>
    <w:qFormat/>
    <w:uiPriority w:val="39"/>
    <w:pPr>
      <w:ind w:left="1470"/>
      <w:jc w:val="left"/>
    </w:pPr>
    <w:rPr>
      <w:sz w:val="20"/>
      <w:szCs w:val="20"/>
    </w:rPr>
  </w:style>
  <w:style w:type="paragraph" w:styleId="48">
    <w:name w:val="Body Text 2"/>
    <w:basedOn w:val="1"/>
    <w:link w:val="242"/>
    <w:qFormat/>
    <w:uiPriority w:val="0"/>
    <w:pPr>
      <w:jc w:val="distribute"/>
    </w:pPr>
    <w:rPr>
      <w:sz w:val="18"/>
    </w:rPr>
  </w:style>
  <w:style w:type="paragraph" w:styleId="49">
    <w:name w:val="HTML Preformatted"/>
    <w:basedOn w:val="1"/>
    <w:link w:val="241"/>
    <w:qFormat/>
    <w:uiPriority w:val="0"/>
    <w:rPr>
      <w:rFonts w:ascii="Courier New" w:hAnsi="Courier New" w:cs="Courier New"/>
      <w:sz w:val="20"/>
      <w:szCs w:val="20"/>
    </w:rPr>
  </w:style>
  <w:style w:type="paragraph" w:styleId="50">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51">
    <w:name w:val="index 2"/>
    <w:basedOn w:val="1"/>
    <w:next w:val="1"/>
    <w:qFormat/>
    <w:uiPriority w:val="0"/>
    <w:pPr>
      <w:ind w:left="420" w:hanging="210"/>
      <w:jc w:val="left"/>
    </w:pPr>
    <w:rPr>
      <w:rFonts w:ascii="Calibri" w:hAnsi="Calibri"/>
      <w:sz w:val="20"/>
      <w:szCs w:val="20"/>
    </w:rPr>
  </w:style>
  <w:style w:type="paragraph" w:styleId="52">
    <w:name w:val="Title"/>
    <w:basedOn w:val="1"/>
    <w:link w:val="237"/>
    <w:qFormat/>
    <w:uiPriority w:val="0"/>
    <w:pPr>
      <w:spacing w:before="240" w:after="60"/>
      <w:jc w:val="center"/>
      <w:outlineLvl w:val="0"/>
    </w:pPr>
    <w:rPr>
      <w:rFonts w:ascii="Arial" w:hAnsi="Arial" w:cs="Arial"/>
      <w:b/>
      <w:bCs/>
      <w:sz w:val="32"/>
      <w:szCs w:val="32"/>
    </w:rPr>
  </w:style>
  <w:style w:type="character" w:styleId="54">
    <w:name w:val="page number"/>
    <w:basedOn w:val="53"/>
    <w:qFormat/>
    <w:uiPriority w:val="0"/>
    <w:rPr>
      <w:rFonts w:ascii="Times New Roman" w:hAnsi="Times New Roman" w:eastAsia="宋体"/>
      <w:sz w:val="18"/>
    </w:rPr>
  </w:style>
  <w:style w:type="character" w:styleId="55">
    <w:name w:val="FollowedHyperlink"/>
    <w:basedOn w:val="53"/>
    <w:qFormat/>
    <w:uiPriority w:val="0"/>
    <w:rPr>
      <w:color w:val="800080"/>
      <w:u w:val="single"/>
    </w:rPr>
  </w:style>
  <w:style w:type="character" w:styleId="56">
    <w:name w:val="HTML Definition"/>
    <w:uiPriority w:val="0"/>
    <w:rPr>
      <w:i/>
      <w:iCs/>
    </w:rPr>
  </w:style>
  <w:style w:type="character" w:styleId="57">
    <w:name w:val="HTML Typewriter"/>
    <w:qFormat/>
    <w:uiPriority w:val="0"/>
    <w:rPr>
      <w:rFonts w:ascii="Courier New" w:hAnsi="Courier New"/>
      <w:sz w:val="20"/>
      <w:szCs w:val="20"/>
    </w:rPr>
  </w:style>
  <w:style w:type="character" w:styleId="58">
    <w:name w:val="HTML Acronym"/>
    <w:basedOn w:val="53"/>
    <w:qFormat/>
    <w:uiPriority w:val="0"/>
  </w:style>
  <w:style w:type="character" w:styleId="59">
    <w:name w:val="HTML Variable"/>
    <w:uiPriority w:val="0"/>
    <w:rPr>
      <w:i/>
      <w:iCs/>
    </w:rPr>
  </w:style>
  <w:style w:type="character" w:styleId="60">
    <w:name w:val="Hyperlink"/>
    <w:basedOn w:val="53"/>
    <w:uiPriority w:val="99"/>
    <w:rPr>
      <w:color w:val="0000FF"/>
      <w:spacing w:val="0"/>
      <w:w w:val="100"/>
      <w:szCs w:val="21"/>
      <w:u w:val="single"/>
    </w:rPr>
  </w:style>
  <w:style w:type="character" w:styleId="61">
    <w:name w:val="HTML Code"/>
    <w:qFormat/>
    <w:uiPriority w:val="0"/>
    <w:rPr>
      <w:rFonts w:ascii="Courier New" w:hAnsi="Courier New"/>
      <w:sz w:val="20"/>
      <w:szCs w:val="20"/>
    </w:rPr>
  </w:style>
  <w:style w:type="character" w:styleId="62">
    <w:name w:val="annotation reference"/>
    <w:qFormat/>
    <w:uiPriority w:val="0"/>
    <w:rPr>
      <w:sz w:val="21"/>
      <w:szCs w:val="21"/>
    </w:rPr>
  </w:style>
  <w:style w:type="character" w:styleId="63">
    <w:name w:val="HTML Cite"/>
    <w:qFormat/>
    <w:uiPriority w:val="0"/>
    <w:rPr>
      <w:i/>
      <w:iCs/>
    </w:rPr>
  </w:style>
  <w:style w:type="character" w:styleId="64">
    <w:name w:val="HTML Keyboard"/>
    <w:qFormat/>
    <w:uiPriority w:val="0"/>
    <w:rPr>
      <w:rFonts w:ascii="Courier New" w:hAnsi="Courier New"/>
      <w:sz w:val="20"/>
      <w:szCs w:val="20"/>
    </w:rPr>
  </w:style>
  <w:style w:type="character" w:styleId="65">
    <w:name w:val="HTML Sample"/>
    <w:qFormat/>
    <w:uiPriority w:val="0"/>
    <w:rPr>
      <w:rFonts w:ascii="Courier New" w:hAnsi="Courier New"/>
    </w:rPr>
  </w:style>
  <w:style w:type="table" w:styleId="67">
    <w:name w:val="Table Grid"/>
    <w:basedOn w:val="6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customStyle="1" w:styleId="68">
    <w:name w:val="一级条标题"/>
    <w:next w:val="39"/>
    <w:link w:val="213"/>
    <w:qFormat/>
    <w:uiPriority w:val="0"/>
    <w:pPr>
      <w:numPr>
        <w:ilvl w:val="1"/>
        <w:numId w:val="2"/>
      </w:numPr>
      <w:spacing w:beforeLines="50" w:afterLines="50"/>
      <w:outlineLvl w:val="2"/>
    </w:pPr>
    <w:rPr>
      <w:rFonts w:ascii="黑体" w:hAnsi="Times New Roman" w:eastAsia="黑体" w:cs="Times New Roman"/>
      <w:szCs w:val="21"/>
      <w:lang w:val="en-US" w:eastAsia="zh-CN" w:bidi="ar-SA"/>
    </w:rPr>
  </w:style>
  <w:style w:type="paragraph" w:customStyle="1" w:styleId="6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7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71">
    <w:name w:val="章标题"/>
    <w:next w:val="39"/>
    <w:link w:val="214"/>
    <w:qFormat/>
    <w:uiPriority w:val="0"/>
    <w:pPr>
      <w:numPr>
        <w:ilvl w:val="0"/>
        <w:numId w:val="2"/>
      </w:numPr>
      <w:spacing w:beforeLines="100" w:afterLines="100"/>
      <w:jc w:val="both"/>
      <w:outlineLvl w:val="1"/>
    </w:pPr>
    <w:rPr>
      <w:rFonts w:ascii="黑体" w:hAnsi="Times New Roman" w:eastAsia="黑体" w:cs="Times New Roman"/>
      <w:kern w:val="2"/>
      <w:sz w:val="21"/>
      <w:szCs w:val="22"/>
      <w:lang w:val="en-US" w:eastAsia="zh-CN" w:bidi="ar-SA"/>
    </w:rPr>
  </w:style>
  <w:style w:type="paragraph" w:customStyle="1" w:styleId="72">
    <w:name w:val="二级条标题"/>
    <w:basedOn w:val="68"/>
    <w:next w:val="39"/>
    <w:link w:val="215"/>
    <w:qFormat/>
    <w:uiPriority w:val="0"/>
    <w:pPr>
      <w:numPr>
        <w:ilvl w:val="2"/>
      </w:numPr>
      <w:spacing w:before="50" w:after="50"/>
      <w:outlineLvl w:val="3"/>
    </w:pPr>
  </w:style>
  <w:style w:type="paragraph" w:customStyle="1" w:styleId="73">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74">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75">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76">
    <w:name w:val="目次、标准名称标题"/>
    <w:basedOn w:val="1"/>
    <w:next w:val="39"/>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77">
    <w:name w:val="三级条标题"/>
    <w:basedOn w:val="72"/>
    <w:next w:val="39"/>
    <w:qFormat/>
    <w:uiPriority w:val="0"/>
    <w:pPr>
      <w:numPr>
        <w:ilvl w:val="0"/>
        <w:numId w:val="0"/>
      </w:numPr>
      <w:outlineLvl w:val="4"/>
    </w:pPr>
  </w:style>
  <w:style w:type="paragraph" w:customStyle="1" w:styleId="78">
    <w:name w:val="示例"/>
    <w:next w:val="79"/>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79">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80">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81">
    <w:name w:val="四级条标题"/>
    <w:basedOn w:val="77"/>
    <w:next w:val="39"/>
    <w:qFormat/>
    <w:uiPriority w:val="0"/>
    <w:pPr>
      <w:numPr>
        <w:ilvl w:val="4"/>
        <w:numId w:val="2"/>
      </w:numPr>
      <w:outlineLvl w:val="5"/>
    </w:pPr>
  </w:style>
  <w:style w:type="paragraph" w:customStyle="1" w:styleId="82">
    <w:name w:val="五级条标题"/>
    <w:basedOn w:val="81"/>
    <w:next w:val="39"/>
    <w:qFormat/>
    <w:uiPriority w:val="0"/>
    <w:pPr>
      <w:numPr>
        <w:ilvl w:val="5"/>
      </w:numPr>
      <w:outlineLvl w:val="6"/>
    </w:pPr>
  </w:style>
  <w:style w:type="paragraph" w:customStyle="1" w:styleId="83">
    <w:name w:val="注："/>
    <w:next w:val="39"/>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84">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85">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86">
    <w:name w:val="列项◆（三级）"/>
    <w:basedOn w:val="1"/>
    <w:qFormat/>
    <w:uiPriority w:val="0"/>
    <w:pPr>
      <w:numPr>
        <w:ilvl w:val="2"/>
        <w:numId w:val="3"/>
      </w:numPr>
    </w:pPr>
    <w:rPr>
      <w:rFonts w:ascii="宋体"/>
      <w:szCs w:val="21"/>
    </w:rPr>
  </w:style>
  <w:style w:type="paragraph" w:customStyle="1" w:styleId="87">
    <w:name w:val="编号列项（三级）"/>
    <w:qFormat/>
    <w:uiPriority w:val="0"/>
    <w:rPr>
      <w:rFonts w:ascii="宋体" w:hAnsi="Times New Roman" w:eastAsia="宋体" w:cs="Times New Roman"/>
      <w:sz w:val="21"/>
      <w:lang w:val="en-US" w:eastAsia="zh-CN" w:bidi="ar-SA"/>
    </w:rPr>
  </w:style>
  <w:style w:type="paragraph" w:customStyle="1" w:styleId="88">
    <w:name w:val="示例×："/>
    <w:basedOn w:val="71"/>
    <w:qFormat/>
    <w:uiPriority w:val="0"/>
    <w:pPr>
      <w:numPr>
        <w:numId w:val="8"/>
      </w:numPr>
      <w:spacing w:beforeLines="0" w:afterLines="0"/>
      <w:outlineLvl w:val="9"/>
    </w:pPr>
    <w:rPr>
      <w:rFonts w:ascii="宋体" w:eastAsia="宋体"/>
      <w:sz w:val="18"/>
      <w:szCs w:val="18"/>
    </w:rPr>
  </w:style>
  <w:style w:type="paragraph" w:customStyle="1" w:styleId="89">
    <w:name w:val="二级无"/>
    <w:basedOn w:val="72"/>
    <w:link w:val="218"/>
    <w:qFormat/>
    <w:uiPriority w:val="0"/>
    <w:pPr>
      <w:spacing w:beforeLines="0" w:afterLines="0"/>
      <w:ind w:left="0"/>
    </w:pPr>
    <w:rPr>
      <w:rFonts w:ascii="宋体" w:eastAsia="宋体"/>
    </w:rPr>
  </w:style>
  <w:style w:type="paragraph" w:customStyle="1" w:styleId="90">
    <w:name w:val="注：（正文）"/>
    <w:basedOn w:val="83"/>
    <w:next w:val="39"/>
    <w:qFormat/>
    <w:uiPriority w:val="0"/>
    <w:pPr>
      <w:numPr>
        <w:ilvl w:val="0"/>
        <w:numId w:val="9"/>
      </w:numPr>
    </w:pPr>
  </w:style>
  <w:style w:type="paragraph" w:customStyle="1" w:styleId="91">
    <w:name w:val="注×：（正文）"/>
    <w:qFormat/>
    <w:uiPriority w:val="0"/>
    <w:pPr>
      <w:numPr>
        <w:ilvl w:val="0"/>
        <w:numId w:val="10"/>
      </w:numPr>
      <w:jc w:val="both"/>
    </w:pPr>
    <w:rPr>
      <w:rFonts w:ascii="宋体" w:hAnsi="Times New Roman" w:eastAsia="宋体" w:cs="Times New Roman"/>
      <w:sz w:val="18"/>
      <w:szCs w:val="18"/>
      <w:lang w:val="en-US" w:eastAsia="zh-CN" w:bidi="ar-SA"/>
    </w:rPr>
  </w:style>
  <w:style w:type="paragraph" w:customStyle="1" w:styleId="9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93">
    <w:name w:val="标准称谓"/>
    <w:next w:val="1"/>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94">
    <w:name w:val="标准书脚_偶数页"/>
    <w:uiPriority w:val="0"/>
    <w:pPr>
      <w:spacing w:before="120"/>
      <w:ind w:left="221"/>
    </w:pPr>
    <w:rPr>
      <w:rFonts w:ascii="宋体" w:hAnsi="Times New Roman" w:eastAsia="宋体" w:cs="Times New Roman"/>
      <w:sz w:val="18"/>
      <w:szCs w:val="18"/>
      <w:lang w:val="en-US" w:eastAsia="zh-CN" w:bidi="ar-SA"/>
    </w:rPr>
  </w:style>
  <w:style w:type="paragraph" w:customStyle="1" w:styleId="95">
    <w:name w:val="标准书眉_偶数页"/>
    <w:basedOn w:val="70"/>
    <w:next w:val="1"/>
    <w:uiPriority w:val="0"/>
    <w:pPr>
      <w:jc w:val="left"/>
    </w:pPr>
  </w:style>
  <w:style w:type="paragraph" w:customStyle="1" w:styleId="96">
    <w:name w:val="标准书眉一"/>
    <w:uiPriority w:val="0"/>
    <w:pPr>
      <w:jc w:val="both"/>
    </w:pPr>
    <w:rPr>
      <w:rFonts w:ascii="Times New Roman" w:hAnsi="Times New Roman" w:eastAsia="宋体" w:cs="Times New Roman"/>
      <w:lang w:val="en-US" w:eastAsia="zh-CN" w:bidi="ar-SA"/>
    </w:rPr>
  </w:style>
  <w:style w:type="paragraph" w:customStyle="1" w:styleId="97">
    <w:name w:val="参考文献"/>
    <w:basedOn w:val="1"/>
    <w:next w:val="39"/>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98">
    <w:name w:val="参考文献、索引标题"/>
    <w:basedOn w:val="1"/>
    <w:next w:val="39"/>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99">
    <w:name w:val="发布部门"/>
    <w:next w:val="39"/>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00">
    <w:name w:val="发布日期"/>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101">
    <w:name w:val="封面标准代替信息"/>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02">
    <w:name w:val="封面标准号1"/>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03">
    <w:name w:val="封面标准名称"/>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04">
    <w:name w:val="封面标准英文名称"/>
    <w:basedOn w:val="103"/>
    <w:uiPriority w:val="0"/>
    <w:pPr>
      <w:framePr/>
      <w:spacing w:before="370" w:line="400" w:lineRule="exact"/>
    </w:pPr>
    <w:rPr>
      <w:rFonts w:ascii="Times New Roman"/>
      <w:sz w:val="28"/>
      <w:szCs w:val="28"/>
    </w:rPr>
  </w:style>
  <w:style w:type="paragraph" w:customStyle="1" w:styleId="105">
    <w:name w:val="封面一致性程度标识"/>
    <w:basedOn w:val="104"/>
    <w:uiPriority w:val="0"/>
    <w:pPr>
      <w:framePr/>
      <w:spacing w:before="440"/>
    </w:pPr>
    <w:rPr>
      <w:rFonts w:ascii="宋体" w:eastAsia="宋体"/>
    </w:rPr>
  </w:style>
  <w:style w:type="paragraph" w:customStyle="1" w:styleId="106">
    <w:name w:val="封面标准文稿类别"/>
    <w:basedOn w:val="105"/>
    <w:uiPriority w:val="0"/>
    <w:pPr>
      <w:framePr/>
      <w:spacing w:after="160" w:line="240" w:lineRule="auto"/>
    </w:pPr>
    <w:rPr>
      <w:sz w:val="24"/>
    </w:rPr>
  </w:style>
  <w:style w:type="paragraph" w:customStyle="1" w:styleId="107">
    <w:name w:val="封面标准文稿编辑信息"/>
    <w:basedOn w:val="106"/>
    <w:uiPriority w:val="0"/>
    <w:pPr>
      <w:framePr/>
      <w:spacing w:before="180" w:line="180" w:lineRule="exact"/>
    </w:pPr>
    <w:rPr>
      <w:sz w:val="21"/>
    </w:rPr>
  </w:style>
  <w:style w:type="paragraph" w:customStyle="1" w:styleId="108">
    <w:name w:val="封面正文"/>
    <w:uiPriority w:val="0"/>
    <w:pPr>
      <w:jc w:val="both"/>
    </w:pPr>
    <w:rPr>
      <w:rFonts w:ascii="Times New Roman" w:hAnsi="Times New Roman" w:eastAsia="宋体" w:cs="Times New Roman"/>
      <w:lang w:val="en-US" w:eastAsia="zh-CN" w:bidi="ar-SA"/>
    </w:rPr>
  </w:style>
  <w:style w:type="paragraph" w:customStyle="1" w:styleId="109">
    <w:name w:val="附录标识"/>
    <w:basedOn w:val="1"/>
    <w:next w:val="39"/>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10">
    <w:name w:val="附录标题"/>
    <w:basedOn w:val="39"/>
    <w:next w:val="39"/>
    <w:uiPriority w:val="0"/>
    <w:pPr>
      <w:ind w:firstLine="0" w:firstLineChars="0"/>
      <w:jc w:val="center"/>
    </w:pPr>
    <w:rPr>
      <w:rFonts w:ascii="黑体" w:eastAsia="黑体"/>
    </w:rPr>
  </w:style>
  <w:style w:type="paragraph" w:customStyle="1" w:styleId="111">
    <w:name w:val="附录表标号"/>
    <w:basedOn w:val="1"/>
    <w:next w:val="39"/>
    <w:uiPriority w:val="0"/>
    <w:pPr>
      <w:numPr>
        <w:ilvl w:val="0"/>
        <w:numId w:val="12"/>
      </w:numPr>
      <w:tabs>
        <w:tab w:val="clear" w:pos="0"/>
      </w:tabs>
      <w:spacing w:line="14" w:lineRule="exact"/>
      <w:ind w:left="811" w:hanging="448"/>
      <w:jc w:val="center"/>
      <w:outlineLvl w:val="0"/>
    </w:pPr>
    <w:rPr>
      <w:color w:val="FFFFFF"/>
    </w:rPr>
  </w:style>
  <w:style w:type="paragraph" w:customStyle="1" w:styleId="112">
    <w:name w:val="附录表标题"/>
    <w:basedOn w:val="1"/>
    <w:next w:val="39"/>
    <w:uiPriority w:val="0"/>
    <w:pPr>
      <w:numPr>
        <w:ilvl w:val="1"/>
        <w:numId w:val="12"/>
      </w:numPr>
      <w:tabs>
        <w:tab w:val="left" w:pos="180"/>
      </w:tabs>
      <w:spacing w:beforeLines="50" w:afterLines="50"/>
      <w:ind w:left="0" w:firstLine="0"/>
      <w:jc w:val="center"/>
    </w:pPr>
    <w:rPr>
      <w:rFonts w:ascii="黑体" w:eastAsia="黑体"/>
      <w:szCs w:val="21"/>
    </w:rPr>
  </w:style>
  <w:style w:type="paragraph" w:customStyle="1" w:styleId="113">
    <w:name w:val="附录二级条标题"/>
    <w:basedOn w:val="1"/>
    <w:next w:val="39"/>
    <w:uiPriority w:val="0"/>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14">
    <w:name w:val="附录二级无"/>
    <w:basedOn w:val="113"/>
    <w:uiPriority w:val="0"/>
    <w:pPr>
      <w:tabs>
        <w:tab w:val="clear" w:pos="360"/>
      </w:tabs>
      <w:spacing w:beforeLines="0" w:afterLines="0"/>
    </w:pPr>
    <w:rPr>
      <w:rFonts w:ascii="宋体" w:eastAsia="宋体"/>
      <w:szCs w:val="21"/>
    </w:rPr>
  </w:style>
  <w:style w:type="paragraph" w:customStyle="1" w:styleId="115">
    <w:name w:val="附录公式"/>
    <w:basedOn w:val="39"/>
    <w:next w:val="39"/>
    <w:link w:val="220"/>
    <w:qFormat/>
    <w:uiPriority w:val="0"/>
  </w:style>
  <w:style w:type="paragraph" w:customStyle="1" w:styleId="116">
    <w:name w:val="附录公式编号制表符"/>
    <w:basedOn w:val="1"/>
    <w:next w:val="39"/>
    <w:qFormat/>
    <w:uiPriority w:val="0"/>
    <w:pPr>
      <w:widowControl/>
      <w:tabs>
        <w:tab w:val="center" w:pos="4201"/>
        <w:tab w:val="right" w:leader="dot" w:pos="9298"/>
      </w:tabs>
      <w:autoSpaceDE w:val="0"/>
      <w:autoSpaceDN w:val="0"/>
    </w:pPr>
    <w:rPr>
      <w:rFonts w:ascii="宋体"/>
      <w:kern w:val="0"/>
      <w:szCs w:val="20"/>
    </w:rPr>
  </w:style>
  <w:style w:type="paragraph" w:customStyle="1" w:styleId="117">
    <w:name w:val="附录三级条标题"/>
    <w:basedOn w:val="113"/>
    <w:next w:val="39"/>
    <w:uiPriority w:val="0"/>
    <w:pPr>
      <w:numPr>
        <w:ilvl w:val="4"/>
      </w:numPr>
      <w:outlineLvl w:val="4"/>
    </w:pPr>
  </w:style>
  <w:style w:type="paragraph" w:customStyle="1" w:styleId="118">
    <w:name w:val="附录三级无"/>
    <w:basedOn w:val="117"/>
    <w:uiPriority w:val="0"/>
    <w:pPr>
      <w:tabs>
        <w:tab w:val="clear" w:pos="360"/>
      </w:tabs>
      <w:spacing w:beforeLines="0" w:afterLines="0"/>
    </w:pPr>
    <w:rPr>
      <w:rFonts w:ascii="宋体" w:eastAsia="宋体"/>
      <w:szCs w:val="21"/>
    </w:rPr>
  </w:style>
  <w:style w:type="paragraph" w:customStyle="1" w:styleId="119">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120">
    <w:name w:val="附录四级条标题"/>
    <w:basedOn w:val="117"/>
    <w:next w:val="39"/>
    <w:uiPriority w:val="0"/>
    <w:pPr>
      <w:numPr>
        <w:ilvl w:val="5"/>
      </w:numPr>
      <w:outlineLvl w:val="5"/>
    </w:pPr>
  </w:style>
  <w:style w:type="paragraph" w:customStyle="1" w:styleId="121">
    <w:name w:val="附录四级无"/>
    <w:basedOn w:val="120"/>
    <w:uiPriority w:val="0"/>
    <w:pPr>
      <w:tabs>
        <w:tab w:val="clear" w:pos="360"/>
      </w:tabs>
      <w:spacing w:beforeLines="0" w:afterLines="0"/>
    </w:pPr>
    <w:rPr>
      <w:rFonts w:ascii="宋体" w:eastAsia="宋体"/>
      <w:szCs w:val="21"/>
    </w:rPr>
  </w:style>
  <w:style w:type="paragraph" w:customStyle="1" w:styleId="122">
    <w:name w:val="附录图标号"/>
    <w:basedOn w:val="1"/>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123">
    <w:name w:val="附录图标题"/>
    <w:basedOn w:val="1"/>
    <w:next w:val="39"/>
    <w:uiPriority w:val="0"/>
    <w:pPr>
      <w:numPr>
        <w:ilvl w:val="1"/>
        <w:numId w:val="14"/>
      </w:numPr>
      <w:tabs>
        <w:tab w:val="left" w:pos="363"/>
      </w:tabs>
      <w:spacing w:beforeLines="50" w:afterLines="50"/>
      <w:ind w:left="0" w:firstLine="0"/>
      <w:jc w:val="center"/>
    </w:pPr>
    <w:rPr>
      <w:rFonts w:ascii="黑体" w:eastAsia="黑体"/>
      <w:szCs w:val="21"/>
    </w:rPr>
  </w:style>
  <w:style w:type="paragraph" w:customStyle="1" w:styleId="124">
    <w:name w:val="附录五级条标题"/>
    <w:basedOn w:val="120"/>
    <w:next w:val="39"/>
    <w:uiPriority w:val="0"/>
    <w:pPr>
      <w:numPr>
        <w:ilvl w:val="6"/>
      </w:numPr>
      <w:outlineLvl w:val="6"/>
    </w:pPr>
  </w:style>
  <w:style w:type="paragraph" w:customStyle="1" w:styleId="125">
    <w:name w:val="附录五级无"/>
    <w:basedOn w:val="124"/>
    <w:uiPriority w:val="0"/>
    <w:pPr>
      <w:tabs>
        <w:tab w:val="clear" w:pos="360"/>
      </w:tabs>
      <w:spacing w:beforeLines="0" w:afterLines="0"/>
    </w:pPr>
    <w:rPr>
      <w:rFonts w:ascii="宋体" w:eastAsia="宋体"/>
      <w:szCs w:val="21"/>
    </w:rPr>
  </w:style>
  <w:style w:type="paragraph" w:customStyle="1" w:styleId="126">
    <w:name w:val="附录章标题"/>
    <w:next w:val="39"/>
    <w:uiPriority w:val="0"/>
    <w:pPr>
      <w:numPr>
        <w:ilvl w:val="1"/>
        <w:numId w:val="11"/>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27">
    <w:name w:val="附录一级条标题"/>
    <w:basedOn w:val="126"/>
    <w:next w:val="39"/>
    <w:uiPriority w:val="0"/>
    <w:pPr>
      <w:numPr>
        <w:ilvl w:val="2"/>
      </w:numPr>
      <w:autoSpaceDN w:val="0"/>
      <w:spacing w:beforeLines="50" w:afterLines="50"/>
      <w:outlineLvl w:val="2"/>
    </w:pPr>
  </w:style>
  <w:style w:type="paragraph" w:customStyle="1" w:styleId="128">
    <w:name w:val="附录一级无"/>
    <w:basedOn w:val="127"/>
    <w:uiPriority w:val="0"/>
    <w:pPr>
      <w:tabs>
        <w:tab w:val="clear" w:pos="360"/>
      </w:tabs>
      <w:spacing w:beforeLines="0" w:afterLines="0"/>
    </w:pPr>
    <w:rPr>
      <w:rFonts w:ascii="宋体" w:eastAsia="宋体"/>
      <w:szCs w:val="21"/>
    </w:rPr>
  </w:style>
  <w:style w:type="paragraph" w:customStyle="1" w:styleId="129">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30">
    <w:name w:val="列项说明"/>
    <w:basedOn w:val="1"/>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31">
    <w:name w:val="列项说明数字编号"/>
    <w:uiPriority w:val="0"/>
    <w:pPr>
      <w:ind w:left="600" w:leftChars="400" w:hanging="200" w:hangingChars="200"/>
    </w:pPr>
    <w:rPr>
      <w:rFonts w:ascii="宋体" w:hAnsi="Times New Roman" w:eastAsia="宋体" w:cs="Times New Roman"/>
      <w:sz w:val="21"/>
      <w:lang w:val="en-US" w:eastAsia="zh-CN" w:bidi="ar-SA"/>
    </w:rPr>
  </w:style>
  <w:style w:type="paragraph" w:customStyle="1" w:styleId="132">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33">
    <w:name w:val="其他标准标志"/>
    <w:basedOn w:val="92"/>
    <w:uiPriority w:val="0"/>
    <w:pPr>
      <w:framePr w:w="6101" w:vAnchor="page" w:hAnchor="page" w:x="4673" w:y="942"/>
    </w:pPr>
    <w:rPr>
      <w:w w:val="130"/>
    </w:rPr>
  </w:style>
  <w:style w:type="paragraph" w:customStyle="1" w:styleId="134">
    <w:name w:val="其他标准称谓"/>
    <w:next w:val="1"/>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35">
    <w:name w:val="其他发布部门"/>
    <w:basedOn w:val="99"/>
    <w:uiPriority w:val="0"/>
    <w:pPr>
      <w:framePr w:y="15310"/>
      <w:spacing w:line="0" w:lineRule="atLeast"/>
    </w:pPr>
    <w:rPr>
      <w:rFonts w:ascii="黑体" w:eastAsia="黑体"/>
      <w:b w:val="0"/>
    </w:rPr>
  </w:style>
  <w:style w:type="paragraph" w:customStyle="1" w:styleId="136">
    <w:name w:val="前言、引言标题"/>
    <w:next w:val="39"/>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37">
    <w:name w:val="三级无"/>
    <w:basedOn w:val="77"/>
    <w:uiPriority w:val="0"/>
    <w:pPr>
      <w:spacing w:beforeLines="0" w:afterLines="0"/>
    </w:pPr>
    <w:rPr>
      <w:rFonts w:ascii="宋体" w:eastAsia="宋体"/>
    </w:rPr>
  </w:style>
  <w:style w:type="paragraph" w:customStyle="1" w:styleId="138">
    <w:name w:val="实施日期"/>
    <w:basedOn w:val="100"/>
    <w:uiPriority w:val="0"/>
    <w:pPr>
      <w:framePr w:vAnchor="page" w:hAnchor="text"/>
      <w:jc w:val="right"/>
    </w:pPr>
  </w:style>
  <w:style w:type="paragraph" w:customStyle="1" w:styleId="139">
    <w:name w:val="示例后文字"/>
    <w:basedOn w:val="39"/>
    <w:next w:val="39"/>
    <w:qFormat/>
    <w:uiPriority w:val="0"/>
    <w:pPr>
      <w:ind w:firstLine="360"/>
    </w:pPr>
    <w:rPr>
      <w:sz w:val="18"/>
    </w:rPr>
  </w:style>
  <w:style w:type="paragraph" w:customStyle="1" w:styleId="140">
    <w:name w:val="首示例"/>
    <w:next w:val="39"/>
    <w:link w:val="222"/>
    <w:qFormat/>
    <w:uiPriority w:val="0"/>
    <w:pPr>
      <w:numPr>
        <w:ilvl w:val="0"/>
        <w:numId w:val="15"/>
      </w:numPr>
      <w:tabs>
        <w:tab w:val="left" w:pos="360"/>
      </w:tabs>
      <w:ind w:firstLine="0"/>
    </w:pPr>
    <w:rPr>
      <w:rFonts w:ascii="宋体" w:hAnsi="宋体" w:eastAsia="宋体" w:cs="Times New Roman"/>
      <w:kern w:val="2"/>
      <w:sz w:val="18"/>
      <w:szCs w:val="18"/>
      <w:lang w:val="en-US" w:eastAsia="zh-CN" w:bidi="ar-SA"/>
    </w:rPr>
  </w:style>
  <w:style w:type="paragraph" w:customStyle="1" w:styleId="141">
    <w:name w:val="四级无"/>
    <w:basedOn w:val="81"/>
    <w:uiPriority w:val="0"/>
    <w:pPr>
      <w:spacing w:beforeLines="0" w:afterLines="0"/>
    </w:pPr>
    <w:rPr>
      <w:rFonts w:ascii="宋体" w:eastAsia="宋体"/>
    </w:rPr>
  </w:style>
  <w:style w:type="paragraph" w:customStyle="1" w:styleId="142">
    <w:name w:val="条文脚注"/>
    <w:basedOn w:val="40"/>
    <w:uiPriority w:val="0"/>
    <w:pPr>
      <w:numPr>
        <w:numId w:val="0"/>
      </w:numPr>
      <w:jc w:val="both"/>
    </w:pPr>
  </w:style>
  <w:style w:type="paragraph" w:customStyle="1" w:styleId="143">
    <w:name w:val="图标脚注说明"/>
    <w:basedOn w:val="39"/>
    <w:uiPriority w:val="0"/>
    <w:pPr>
      <w:ind w:left="840" w:hanging="420" w:firstLineChars="0"/>
    </w:pPr>
    <w:rPr>
      <w:sz w:val="18"/>
      <w:szCs w:val="18"/>
    </w:rPr>
  </w:style>
  <w:style w:type="paragraph" w:customStyle="1" w:styleId="144">
    <w:name w:val="图表脚注说明"/>
    <w:basedOn w:val="1"/>
    <w:qFormat/>
    <w:uiPriority w:val="0"/>
    <w:pPr>
      <w:numPr>
        <w:ilvl w:val="0"/>
        <w:numId w:val="16"/>
      </w:numPr>
    </w:pPr>
    <w:rPr>
      <w:rFonts w:ascii="宋体"/>
      <w:sz w:val="18"/>
      <w:szCs w:val="18"/>
    </w:rPr>
  </w:style>
  <w:style w:type="paragraph" w:customStyle="1" w:styleId="145">
    <w:name w:val="图的脚注"/>
    <w:next w:val="39"/>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4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47">
    <w:name w:val="五级无"/>
    <w:basedOn w:val="82"/>
    <w:qFormat/>
    <w:uiPriority w:val="0"/>
    <w:pPr>
      <w:spacing w:beforeLines="0" w:afterLines="0"/>
    </w:pPr>
    <w:rPr>
      <w:rFonts w:ascii="宋体" w:eastAsia="宋体"/>
    </w:rPr>
  </w:style>
  <w:style w:type="paragraph" w:customStyle="1" w:styleId="148">
    <w:name w:val="一级无"/>
    <w:basedOn w:val="68"/>
    <w:uiPriority w:val="0"/>
    <w:pPr>
      <w:spacing w:beforeLines="0" w:afterLines="0"/>
    </w:pPr>
    <w:rPr>
      <w:rFonts w:ascii="宋体" w:eastAsia="宋体"/>
    </w:rPr>
  </w:style>
  <w:style w:type="paragraph" w:customStyle="1" w:styleId="149">
    <w:name w:val="正文表标题"/>
    <w:next w:val="39"/>
    <w:uiPriority w:val="0"/>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50">
    <w:name w:val="正文公式编号制表符"/>
    <w:basedOn w:val="39"/>
    <w:next w:val="39"/>
    <w:qFormat/>
    <w:uiPriority w:val="0"/>
    <w:pPr>
      <w:ind w:firstLine="0" w:firstLineChars="0"/>
    </w:pPr>
  </w:style>
  <w:style w:type="paragraph" w:customStyle="1" w:styleId="151">
    <w:name w:val="正文图标题"/>
    <w:next w:val="39"/>
    <w:uiPriority w:val="0"/>
    <w:pPr>
      <w:numPr>
        <w:ilvl w:val="0"/>
        <w:numId w:val="18"/>
      </w:numPr>
      <w:spacing w:beforeLines="50" w:afterLines="50"/>
      <w:jc w:val="center"/>
    </w:pPr>
    <w:rPr>
      <w:rFonts w:ascii="黑体" w:hAnsi="Times New Roman" w:eastAsia="黑体" w:cs="Times New Roman"/>
      <w:sz w:val="21"/>
      <w:lang w:val="en-US" w:eastAsia="zh-CN" w:bidi="ar-SA"/>
    </w:rPr>
  </w:style>
  <w:style w:type="paragraph" w:customStyle="1" w:styleId="152">
    <w:name w:val="终结线"/>
    <w:basedOn w:val="1"/>
    <w:uiPriority w:val="0"/>
    <w:pPr>
      <w:framePr w:hSpace="181" w:vSpace="181" w:wrap="around" w:vAnchor="text" w:hAnchor="margin" w:xAlign="center" w:y="285"/>
    </w:pPr>
  </w:style>
  <w:style w:type="paragraph" w:customStyle="1" w:styleId="153">
    <w:name w:val="其他发布日期"/>
    <w:basedOn w:val="100"/>
    <w:uiPriority w:val="0"/>
    <w:pPr>
      <w:framePr w:vAnchor="page" w:hAnchor="text" w:x="1419"/>
    </w:pPr>
  </w:style>
  <w:style w:type="paragraph" w:customStyle="1" w:styleId="154">
    <w:name w:val="其他实施日期"/>
    <w:basedOn w:val="138"/>
    <w:uiPriority w:val="0"/>
    <w:pPr>
      <w:framePr/>
    </w:pPr>
  </w:style>
  <w:style w:type="paragraph" w:customStyle="1" w:styleId="155">
    <w:name w:val="封面标准名称2"/>
    <w:basedOn w:val="103"/>
    <w:qFormat/>
    <w:uiPriority w:val="0"/>
    <w:pPr>
      <w:framePr w:y="4469"/>
      <w:spacing w:beforeLines="630"/>
    </w:pPr>
  </w:style>
  <w:style w:type="paragraph" w:customStyle="1" w:styleId="156">
    <w:name w:val="封面标准英文名称2"/>
    <w:basedOn w:val="104"/>
    <w:uiPriority w:val="0"/>
    <w:pPr>
      <w:framePr w:y="4469"/>
    </w:pPr>
  </w:style>
  <w:style w:type="paragraph" w:customStyle="1" w:styleId="157">
    <w:name w:val="封面一致性程度标识2"/>
    <w:basedOn w:val="105"/>
    <w:uiPriority w:val="0"/>
    <w:pPr>
      <w:framePr w:y="4469"/>
    </w:pPr>
  </w:style>
  <w:style w:type="paragraph" w:customStyle="1" w:styleId="158">
    <w:name w:val="封面标准文稿类别2"/>
    <w:basedOn w:val="106"/>
    <w:uiPriority w:val="0"/>
    <w:pPr>
      <w:framePr w:y="4469"/>
    </w:pPr>
  </w:style>
  <w:style w:type="paragraph" w:customStyle="1" w:styleId="159">
    <w:name w:val="封面标准文稿编辑信息2"/>
    <w:basedOn w:val="107"/>
    <w:uiPriority w:val="0"/>
    <w:pPr>
      <w:framePr w:y="4469"/>
    </w:pPr>
  </w:style>
  <w:style w:type="paragraph" w:customStyle="1" w:styleId="160">
    <w:name w:val="列项——"/>
    <w:uiPriority w:val="0"/>
    <w:pPr>
      <w:widowControl w:val="0"/>
      <w:numPr>
        <w:ilvl w:val="0"/>
        <w:numId w:val="19"/>
      </w:numPr>
      <w:tabs>
        <w:tab w:val="left" w:pos="1140"/>
      </w:tabs>
      <w:jc w:val="both"/>
    </w:pPr>
    <w:rPr>
      <w:rFonts w:ascii="宋体" w:hAnsi="Times New Roman" w:eastAsia="宋体" w:cs="Times New Roman"/>
      <w:sz w:val="21"/>
      <w:lang w:val="en-US" w:eastAsia="zh-CN" w:bidi="ar-SA"/>
    </w:rPr>
  </w:style>
  <w:style w:type="paragraph" w:customStyle="1" w:styleId="161">
    <w:name w:val="引言一级条标题"/>
    <w:basedOn w:val="1"/>
    <w:next w:val="39"/>
    <w:uiPriority w:val="0"/>
    <w:pPr>
      <w:widowControl/>
    </w:pPr>
    <w:rPr>
      <w:rFonts w:eastAsia="黑体"/>
      <w:b/>
    </w:rPr>
  </w:style>
  <w:style w:type="paragraph" w:customStyle="1" w:styleId="162">
    <w:name w:val="引言二级条标题"/>
    <w:basedOn w:val="161"/>
    <w:next w:val="39"/>
    <w:uiPriority w:val="0"/>
    <w:pPr>
      <w:numPr>
        <w:ilvl w:val="1"/>
        <w:numId w:val="7"/>
      </w:numPr>
    </w:pPr>
  </w:style>
  <w:style w:type="paragraph" w:customStyle="1" w:styleId="163">
    <w:name w:val="术语定义四级条标题"/>
    <w:basedOn w:val="164"/>
    <w:next w:val="39"/>
    <w:uiPriority w:val="0"/>
    <w:pPr>
      <w:numPr>
        <w:ilvl w:val="3"/>
      </w:numPr>
      <w:tabs>
        <w:tab w:val="left" w:pos="2145"/>
      </w:tabs>
      <w:ind w:left="811" w:hanging="448"/>
    </w:pPr>
  </w:style>
  <w:style w:type="paragraph" w:customStyle="1" w:styleId="164">
    <w:name w:val="术语定义条标题"/>
    <w:basedOn w:val="71"/>
    <w:next w:val="39"/>
    <w:uiPriority w:val="0"/>
    <w:pPr>
      <w:numPr>
        <w:numId w:val="0"/>
      </w:numPr>
      <w:tabs>
        <w:tab w:val="left" w:pos="2145"/>
      </w:tabs>
      <w:spacing w:beforeLines="0" w:afterLines="0"/>
      <w:ind w:left="811" w:hanging="448"/>
      <w:jc w:val="left"/>
      <w:outlineLvl w:val="9"/>
    </w:pPr>
    <w:rPr>
      <w:b/>
    </w:rPr>
  </w:style>
  <w:style w:type="paragraph" w:customStyle="1" w:styleId="165">
    <w:name w:val="术语定义二级条标题"/>
    <w:basedOn w:val="164"/>
    <w:next w:val="39"/>
    <w:uiPriority w:val="0"/>
    <w:pPr>
      <w:numPr>
        <w:ilvl w:val="1"/>
      </w:numPr>
      <w:tabs>
        <w:tab w:val="clear" w:pos="2145"/>
      </w:tabs>
      <w:ind w:left="811" w:hanging="448"/>
    </w:pPr>
  </w:style>
  <w:style w:type="paragraph" w:customStyle="1" w:styleId="166">
    <w:name w:val="正文表标题续表"/>
    <w:basedOn w:val="149"/>
    <w:next w:val="39"/>
    <w:uiPriority w:val="0"/>
    <w:pPr>
      <w:numPr>
        <w:numId w:val="0"/>
      </w:numPr>
      <w:spacing w:beforeLines="0" w:afterLines="0"/>
    </w:pPr>
  </w:style>
  <w:style w:type="paragraph" w:customStyle="1" w:styleId="167">
    <w:name w:val="工程建设无节条标题"/>
    <w:basedOn w:val="1"/>
    <w:next w:val="39"/>
    <w:uiPriority w:val="0"/>
    <w:pPr>
      <w:numPr>
        <w:ilvl w:val="8"/>
        <w:numId w:val="13"/>
      </w:numPr>
      <w:outlineLvl w:val="3"/>
    </w:pPr>
  </w:style>
  <w:style w:type="paragraph" w:customStyle="1" w:styleId="168">
    <w:name w:val="工程建设图标题"/>
    <w:basedOn w:val="169"/>
    <w:uiPriority w:val="0"/>
    <w:pPr>
      <w:tabs>
        <w:tab w:val="left" w:pos="840"/>
      </w:tabs>
      <w:jc w:val="center"/>
      <w:outlineLvl w:val="5"/>
    </w:pPr>
  </w:style>
  <w:style w:type="paragraph" w:customStyle="1" w:styleId="169">
    <w:name w:val="工程建设条标题"/>
    <w:basedOn w:val="170"/>
    <w:next w:val="39"/>
    <w:uiPriority w:val="0"/>
    <w:pPr>
      <w:tabs>
        <w:tab w:val="left" w:pos="840"/>
      </w:tabs>
      <w:spacing w:before="0" w:after="0"/>
      <w:jc w:val="left"/>
      <w:outlineLvl w:val="3"/>
    </w:pPr>
    <w:rPr>
      <w:b w:val="0"/>
    </w:rPr>
  </w:style>
  <w:style w:type="paragraph" w:customStyle="1" w:styleId="170">
    <w:name w:val="工程建设节标题"/>
    <w:basedOn w:val="171"/>
    <w:next w:val="39"/>
    <w:uiPriority w:val="0"/>
    <w:pPr>
      <w:tabs>
        <w:tab w:val="left" w:pos="840"/>
      </w:tabs>
      <w:spacing w:before="400" w:after="400" w:line="240" w:lineRule="auto"/>
      <w:outlineLvl w:val="2"/>
    </w:pPr>
    <w:rPr>
      <w:sz w:val="21"/>
    </w:rPr>
  </w:style>
  <w:style w:type="paragraph" w:customStyle="1" w:styleId="171">
    <w:name w:val="工程建设章标题"/>
    <w:next w:val="39"/>
    <w:uiPriority w:val="0"/>
    <w:pPr>
      <w:tabs>
        <w:tab w:val="left" w:pos="840"/>
      </w:tabs>
      <w:spacing w:before="640" w:after="560" w:line="480" w:lineRule="exact"/>
      <w:ind w:left="839" w:hanging="419"/>
      <w:jc w:val="center"/>
      <w:outlineLvl w:val="1"/>
    </w:pPr>
    <w:rPr>
      <w:rFonts w:ascii="黑体" w:hAnsi="Times New Roman" w:eastAsia="黑体" w:cs="Times New Roman"/>
      <w:b/>
      <w:sz w:val="28"/>
      <w:lang w:val="en-US" w:eastAsia="zh-CN" w:bidi="ar-SA"/>
    </w:rPr>
  </w:style>
  <w:style w:type="paragraph" w:customStyle="1" w:styleId="172">
    <w:name w:val="Char Char Char Char"/>
    <w:basedOn w:val="1"/>
    <w:uiPriority w:val="0"/>
  </w:style>
  <w:style w:type="paragraph" w:customStyle="1" w:styleId="173">
    <w:name w:val="工程建设款标题"/>
    <w:basedOn w:val="169"/>
    <w:uiPriority w:val="0"/>
    <w:pPr>
      <w:outlineLvl w:val="9"/>
    </w:pPr>
  </w:style>
  <w:style w:type="paragraph" w:customStyle="1" w:styleId="174">
    <w:name w:val="正文1"/>
    <w:basedOn w:val="1"/>
    <w:uiPriority w:val="0"/>
    <w:pPr>
      <w:adjustRightInd w:val="0"/>
      <w:spacing w:line="312" w:lineRule="atLeast"/>
    </w:pPr>
    <w:rPr>
      <w:rFonts w:hint="eastAsia" w:ascii="宋体"/>
      <w:spacing w:val="10"/>
      <w:kern w:val="0"/>
      <w:position w:val="30"/>
      <w:sz w:val="28"/>
      <w:szCs w:val="21"/>
    </w:rPr>
  </w:style>
  <w:style w:type="paragraph" w:customStyle="1" w:styleId="175">
    <w:name w:val="标题3"/>
    <w:basedOn w:val="3"/>
    <w:uiPriority w:val="0"/>
    <w:pPr>
      <w:numPr>
        <w:ilvl w:val="2"/>
        <w:numId w:val="15"/>
      </w:numPr>
      <w:tabs>
        <w:tab w:val="left" w:pos="680"/>
      </w:tabs>
      <w:spacing w:before="0" w:after="0" w:line="360" w:lineRule="auto"/>
    </w:pPr>
    <w:rPr>
      <w:rFonts w:ascii="宋体" w:eastAsia="宋体"/>
      <w:bCs w:val="0"/>
      <w:sz w:val="24"/>
      <w:szCs w:val="20"/>
    </w:rPr>
  </w:style>
  <w:style w:type="paragraph" w:customStyle="1" w:styleId="176">
    <w:name w:val="术语定义五级条标题"/>
    <w:basedOn w:val="71"/>
    <w:next w:val="39"/>
    <w:uiPriority w:val="0"/>
    <w:pPr>
      <w:numPr>
        <w:ilvl w:val="4"/>
        <w:numId w:val="10"/>
      </w:numPr>
      <w:tabs>
        <w:tab w:val="left" w:pos="2145"/>
      </w:tabs>
      <w:spacing w:beforeLines="0" w:afterLines="0"/>
      <w:outlineLvl w:val="9"/>
    </w:pPr>
    <w:rPr>
      <w:b/>
    </w:rPr>
  </w:style>
  <w:style w:type="paragraph" w:customStyle="1" w:styleId="177">
    <w:name w:val="样式1"/>
    <w:basedOn w:val="72"/>
    <w:uiPriority w:val="0"/>
    <w:pPr>
      <w:numPr>
        <w:ilvl w:val="0"/>
        <w:numId w:val="0"/>
      </w:numPr>
      <w:tabs>
        <w:tab w:val="left" w:pos="720"/>
      </w:tabs>
      <w:spacing w:beforeLines="0" w:afterLines="0" w:line="480" w:lineRule="exact"/>
      <w:ind w:left="17"/>
      <w:jc w:val="both"/>
    </w:pPr>
    <w:rPr>
      <w:rFonts w:ascii="宋体" w:hAnsi="宋体" w:eastAsia="宋体"/>
      <w:bCs/>
    </w:rPr>
  </w:style>
  <w:style w:type="paragraph" w:customStyle="1" w:styleId="178">
    <w:name w:val="样式 二级条标题 + 宋体 非加粗 左侧:  0 厘米"/>
    <w:basedOn w:val="72"/>
    <w:next w:val="72"/>
    <w:uiPriority w:val="0"/>
    <w:pPr>
      <w:numPr>
        <w:ilvl w:val="0"/>
        <w:numId w:val="0"/>
      </w:numPr>
      <w:tabs>
        <w:tab w:val="left" w:pos="1680"/>
      </w:tabs>
      <w:spacing w:beforeLines="0" w:afterLines="0"/>
      <w:ind w:left="1680" w:hanging="420"/>
      <w:jc w:val="both"/>
    </w:pPr>
    <w:rPr>
      <w:rFonts w:ascii="宋体" w:hAnsi="宋体" w:cs="宋体"/>
      <w:b/>
      <w:szCs w:val="20"/>
    </w:rPr>
  </w:style>
  <w:style w:type="paragraph" w:customStyle="1" w:styleId="179">
    <w:name w:val="样式 二级条标题 + 左侧:  0 厘米 行距: 固定值 24 磅"/>
    <w:basedOn w:val="72"/>
    <w:uiPriority w:val="0"/>
    <w:pPr>
      <w:numPr>
        <w:ilvl w:val="0"/>
        <w:numId w:val="0"/>
      </w:numPr>
      <w:tabs>
        <w:tab w:val="left" w:pos="1680"/>
      </w:tabs>
      <w:spacing w:beforeLines="0" w:afterLines="0" w:line="480" w:lineRule="exact"/>
      <w:ind w:left="1680" w:hanging="420"/>
      <w:jc w:val="both"/>
    </w:pPr>
    <w:rPr>
      <w:rFonts w:cs="宋体"/>
      <w:b/>
      <w:bCs/>
      <w:szCs w:val="20"/>
    </w:rPr>
  </w:style>
  <w:style w:type="paragraph" w:customStyle="1" w:styleId="180">
    <w:name w:val="工程建设表标题"/>
    <w:basedOn w:val="169"/>
    <w:uiPriority w:val="0"/>
    <w:pPr>
      <w:jc w:val="center"/>
      <w:outlineLvl w:val="4"/>
    </w:pPr>
  </w:style>
  <w:style w:type="paragraph" w:customStyle="1" w:styleId="181">
    <w:name w:val="工程建设公式标题"/>
    <w:basedOn w:val="169"/>
    <w:uiPriority w:val="0"/>
    <w:pPr>
      <w:jc w:val="center"/>
      <w:outlineLvl w:val="6"/>
    </w:pPr>
  </w:style>
  <w:style w:type="paragraph" w:customStyle="1" w:styleId="182">
    <w:name w:val="正文三"/>
    <w:basedOn w:val="183"/>
    <w:uiPriority w:val="0"/>
    <w:pPr>
      <w:tabs>
        <w:tab w:val="left" w:pos="360"/>
        <w:tab w:val="left" w:pos="855"/>
        <w:tab w:val="left" w:pos="1021"/>
        <w:tab w:val="left" w:pos="1140"/>
      </w:tabs>
      <w:ind w:left="1021" w:hanging="454"/>
    </w:pPr>
  </w:style>
  <w:style w:type="paragraph" w:customStyle="1" w:styleId="183">
    <w:name w:val="正文二"/>
    <w:basedOn w:val="1"/>
    <w:uiPriority w:val="0"/>
    <w:pPr>
      <w:tabs>
        <w:tab w:val="left" w:pos="1021"/>
      </w:tabs>
      <w:spacing w:line="360" w:lineRule="auto"/>
    </w:pPr>
    <w:rPr>
      <w:rFonts w:ascii="宋体"/>
      <w:sz w:val="24"/>
      <w:szCs w:val="20"/>
    </w:rPr>
  </w:style>
  <w:style w:type="paragraph" w:customStyle="1" w:styleId="184">
    <w:name w:val="二级无标题条"/>
    <w:basedOn w:val="1"/>
    <w:uiPriority w:val="0"/>
    <w:pPr>
      <w:numPr>
        <w:ilvl w:val="3"/>
        <w:numId w:val="2"/>
      </w:numPr>
    </w:pPr>
    <w:rPr>
      <w:b/>
    </w:rPr>
  </w:style>
  <w:style w:type="paragraph" w:customStyle="1" w:styleId="185">
    <w:name w:val="三级无标题条"/>
    <w:basedOn w:val="1"/>
    <w:uiPriority w:val="0"/>
    <w:rPr>
      <w:b/>
    </w:rPr>
  </w:style>
  <w:style w:type="paragraph" w:customStyle="1" w:styleId="186">
    <w:name w:val="名称"/>
    <w:basedOn w:val="136"/>
    <w:next w:val="39"/>
    <w:uiPriority w:val="0"/>
    <w:pPr>
      <w:keepNext w:val="0"/>
      <w:pageBreakBefore w:val="0"/>
      <w:spacing w:line="460" w:lineRule="exact"/>
      <w:outlineLvl w:val="9"/>
    </w:pPr>
    <w:rPr>
      <w:b/>
    </w:rPr>
  </w:style>
  <w:style w:type="paragraph" w:customStyle="1" w:styleId="187">
    <w:name w:val="条文说明"/>
    <w:basedOn w:val="186"/>
    <w:uiPriority w:val="0"/>
  </w:style>
  <w:style w:type="paragraph" w:customStyle="1" w:styleId="188">
    <w:name w:val="术语定义三级条标题"/>
    <w:basedOn w:val="164"/>
    <w:next w:val="39"/>
    <w:uiPriority w:val="0"/>
    <w:pPr>
      <w:numPr>
        <w:ilvl w:val="2"/>
      </w:numPr>
      <w:tabs>
        <w:tab w:val="clear" w:pos="2145"/>
      </w:tabs>
      <w:ind w:left="811" w:hanging="448"/>
    </w:pPr>
  </w:style>
  <w:style w:type="paragraph" w:customStyle="1" w:styleId="189">
    <w:name w:val="Char Char Char"/>
    <w:basedOn w:val="1"/>
    <w:uiPriority w:val="0"/>
  </w:style>
  <w:style w:type="paragraph" w:customStyle="1" w:styleId="190">
    <w:name w:val="一级无标题条"/>
    <w:basedOn w:val="1"/>
    <w:uiPriority w:val="0"/>
    <w:pPr>
      <w:tabs>
        <w:tab w:val="left" w:pos="420"/>
      </w:tabs>
      <w:ind w:left="851"/>
    </w:pPr>
    <w:rPr>
      <w:b/>
    </w:rPr>
  </w:style>
  <w:style w:type="paragraph" w:customStyle="1" w:styleId="191">
    <w:name w:val="Char1"/>
    <w:basedOn w:val="1"/>
    <w:uiPriority w:val="0"/>
  </w:style>
  <w:style w:type="paragraph" w:customStyle="1" w:styleId="192">
    <w:name w:val="附录表标题续表"/>
    <w:basedOn w:val="112"/>
    <w:next w:val="39"/>
    <w:uiPriority w:val="0"/>
    <w:pPr>
      <w:widowControl/>
      <w:numPr>
        <w:ilvl w:val="0"/>
        <w:numId w:val="0"/>
      </w:numPr>
      <w:tabs>
        <w:tab w:val="left" w:pos="360"/>
      </w:tabs>
      <w:spacing w:beforeLines="0" w:afterLines="0"/>
      <w:textAlignment w:val="baseline"/>
    </w:pPr>
    <w:rPr>
      <w:rFonts w:ascii="宋体" w:eastAsia="宋体"/>
      <w:kern w:val="21"/>
      <w:szCs w:val="20"/>
    </w:rPr>
  </w:style>
  <w:style w:type="paragraph" w:customStyle="1" w:styleId="193">
    <w:name w:val="样式 二级条标题 + 宋体 非加粗 左侧:  0 厘米1"/>
    <w:basedOn w:val="72"/>
    <w:next w:val="72"/>
    <w:uiPriority w:val="0"/>
    <w:pPr>
      <w:numPr>
        <w:ilvl w:val="0"/>
        <w:numId w:val="0"/>
      </w:numPr>
      <w:tabs>
        <w:tab w:val="left" w:pos="1680"/>
      </w:tabs>
      <w:spacing w:beforeLines="0" w:afterLines="0"/>
      <w:ind w:left="1680" w:hanging="420"/>
      <w:jc w:val="both"/>
    </w:pPr>
    <w:rPr>
      <w:rFonts w:ascii="宋体" w:hAnsi="宋体" w:eastAsia="宋体" w:cs="宋体"/>
      <w:szCs w:val="20"/>
    </w:rPr>
  </w:style>
  <w:style w:type="paragraph" w:customStyle="1" w:styleId="194">
    <w:name w:val="xl25"/>
    <w:basedOn w:val="1"/>
    <w:uiPriority w:val="0"/>
    <w:pPr>
      <w:widowControl/>
      <w:pBdr>
        <w:bottom w:val="single" w:color="auto" w:sz="4" w:space="0"/>
        <w:right w:val="single" w:color="auto" w:sz="4" w:space="0"/>
      </w:pBdr>
      <w:spacing w:before="100" w:beforeAutospacing="1" w:after="100" w:afterAutospacing="1"/>
    </w:pPr>
    <w:rPr>
      <w:rFonts w:ascii="宋体" w:hAnsi="宋体"/>
      <w:color w:val="000000"/>
      <w:kern w:val="0"/>
      <w:sz w:val="18"/>
      <w:szCs w:val="18"/>
    </w:rPr>
  </w:style>
  <w:style w:type="paragraph" w:customStyle="1" w:styleId="195">
    <w:name w:val="图表脚注"/>
    <w:next w:val="39"/>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96">
    <w:name w:val="列项·"/>
    <w:uiPriority w:val="0"/>
    <w:pPr>
      <w:numPr>
        <w:ilvl w:val="0"/>
        <w:numId w:val="20"/>
      </w:numPr>
      <w:tabs>
        <w:tab w:val="left" w:pos="840"/>
        <w:tab w:val="clear" w:pos="846"/>
      </w:tabs>
      <w:ind w:left="840" w:leftChars="200" w:hanging="420" w:hangingChars="200"/>
      <w:jc w:val="both"/>
    </w:pPr>
    <w:rPr>
      <w:rFonts w:ascii="宋体" w:hAnsi="Times New Roman" w:eastAsia="宋体" w:cs="Times New Roman"/>
      <w:sz w:val="21"/>
      <w:lang w:val="en-US" w:eastAsia="zh-CN" w:bidi="ar-SA"/>
    </w:rPr>
  </w:style>
  <w:style w:type="paragraph" w:customStyle="1" w:styleId="197">
    <w:name w:val="Char Char Char Char Char Char Char Char Char Char Char Char"/>
    <w:basedOn w:val="1"/>
    <w:uiPriority w:val="0"/>
  </w:style>
  <w:style w:type="paragraph" w:customStyle="1" w:styleId="198">
    <w:name w:val="四级无标题条"/>
    <w:basedOn w:val="1"/>
    <w:uiPriority w:val="0"/>
    <w:rPr>
      <w:rFonts w:eastAsia="黑体"/>
      <w:b/>
    </w:rPr>
  </w:style>
  <w:style w:type="paragraph" w:customStyle="1" w:styleId="199">
    <w:name w:val="式中"/>
    <w:next w:val="39"/>
    <w:uiPriority w:val="0"/>
    <w:pPr>
      <w:numPr>
        <w:ilvl w:val="0"/>
        <w:numId w:val="21"/>
      </w:numPr>
      <w:tabs>
        <w:tab w:val="left" w:pos="210"/>
      </w:tabs>
    </w:pPr>
    <w:rPr>
      <w:rFonts w:ascii="宋体" w:hAnsi="Times New Roman" w:eastAsia="宋体" w:cs="Times New Roman"/>
      <w:sz w:val="18"/>
      <w:lang w:val="en-US" w:eastAsia="zh-CN" w:bidi="ar-SA"/>
    </w:rPr>
  </w:style>
  <w:style w:type="paragraph" w:customStyle="1" w:styleId="200">
    <w:name w:val="Char"/>
    <w:basedOn w:val="1"/>
    <w:uiPriority w:val="0"/>
  </w:style>
  <w:style w:type="paragraph" w:customStyle="1" w:styleId="201">
    <w:name w:val="五级无标题条"/>
    <w:basedOn w:val="1"/>
    <w:uiPriority w:val="0"/>
    <w:pPr>
      <w:numPr>
        <w:ilvl w:val="6"/>
        <w:numId w:val="2"/>
      </w:numPr>
    </w:pPr>
    <w:rPr>
      <w:rFonts w:ascii="黑体" w:eastAsia="黑体"/>
      <w:b/>
    </w:rPr>
  </w:style>
  <w:style w:type="paragraph" w:customStyle="1" w:styleId="202">
    <w:name w:val="无标题条"/>
    <w:next w:val="39"/>
    <w:uiPriority w:val="0"/>
    <w:pPr>
      <w:jc w:val="both"/>
    </w:pPr>
    <w:rPr>
      <w:rFonts w:ascii="Times New Roman" w:hAnsi="Times New Roman" w:eastAsia="宋体" w:cs="Times New Roman"/>
      <w:sz w:val="21"/>
      <w:lang w:val="en-US" w:eastAsia="zh-CN" w:bidi="ar-SA"/>
    </w:rPr>
  </w:style>
  <w:style w:type="character" w:customStyle="1" w:styleId="203">
    <w:name w:val="标题 1 Char"/>
    <w:basedOn w:val="53"/>
    <w:link w:val="2"/>
    <w:uiPriority w:val="0"/>
    <w:rPr>
      <w:rFonts w:ascii="Times New Roman" w:hAnsi="Times New Roman" w:eastAsia="宋体" w:cs="Times New Roman"/>
      <w:b/>
      <w:bCs/>
      <w:kern w:val="44"/>
      <w:sz w:val="44"/>
      <w:szCs w:val="44"/>
    </w:rPr>
  </w:style>
  <w:style w:type="character" w:customStyle="1" w:styleId="204">
    <w:name w:val="标题 2 Char"/>
    <w:basedOn w:val="53"/>
    <w:link w:val="3"/>
    <w:uiPriority w:val="0"/>
    <w:rPr>
      <w:rFonts w:ascii="Arial" w:hAnsi="Arial" w:eastAsia="黑体" w:cs="Times New Roman"/>
      <w:b/>
      <w:bCs/>
      <w:sz w:val="32"/>
      <w:szCs w:val="32"/>
    </w:rPr>
  </w:style>
  <w:style w:type="character" w:customStyle="1" w:styleId="205">
    <w:name w:val="标题 3 Char"/>
    <w:basedOn w:val="53"/>
    <w:link w:val="4"/>
    <w:uiPriority w:val="0"/>
    <w:rPr>
      <w:rFonts w:ascii="Times New Roman" w:hAnsi="Times New Roman" w:eastAsia="宋体" w:cs="Times New Roman"/>
      <w:b/>
      <w:bCs/>
      <w:sz w:val="32"/>
      <w:szCs w:val="32"/>
    </w:rPr>
  </w:style>
  <w:style w:type="character" w:customStyle="1" w:styleId="206">
    <w:name w:val="标题 4 Char"/>
    <w:basedOn w:val="53"/>
    <w:link w:val="5"/>
    <w:uiPriority w:val="0"/>
    <w:rPr>
      <w:rFonts w:ascii="Arial" w:hAnsi="Arial" w:eastAsia="黑体" w:cs="Times New Roman"/>
      <w:b/>
      <w:bCs/>
      <w:sz w:val="28"/>
      <w:szCs w:val="28"/>
    </w:rPr>
  </w:style>
  <w:style w:type="character" w:customStyle="1" w:styleId="207">
    <w:name w:val="标题 5 Char"/>
    <w:basedOn w:val="53"/>
    <w:link w:val="6"/>
    <w:uiPriority w:val="0"/>
    <w:rPr>
      <w:rFonts w:ascii="Times New Roman" w:hAnsi="Times New Roman" w:eastAsia="宋体" w:cs="Times New Roman"/>
      <w:b/>
      <w:bCs/>
      <w:sz w:val="28"/>
      <w:szCs w:val="28"/>
    </w:rPr>
  </w:style>
  <w:style w:type="character" w:customStyle="1" w:styleId="208">
    <w:name w:val="标题 6 Char"/>
    <w:basedOn w:val="53"/>
    <w:link w:val="7"/>
    <w:uiPriority w:val="0"/>
    <w:rPr>
      <w:rFonts w:ascii="Arial" w:hAnsi="Arial" w:eastAsia="黑体" w:cs="Times New Roman"/>
      <w:b/>
      <w:bCs/>
      <w:sz w:val="24"/>
      <w:szCs w:val="24"/>
    </w:rPr>
  </w:style>
  <w:style w:type="character" w:customStyle="1" w:styleId="209">
    <w:name w:val="标题 7 Char"/>
    <w:basedOn w:val="53"/>
    <w:link w:val="8"/>
    <w:uiPriority w:val="0"/>
    <w:rPr>
      <w:rFonts w:ascii="Times New Roman" w:hAnsi="Times New Roman" w:eastAsia="宋体" w:cs="Times New Roman"/>
      <w:b/>
      <w:bCs/>
      <w:sz w:val="24"/>
      <w:szCs w:val="24"/>
    </w:rPr>
  </w:style>
  <w:style w:type="character" w:customStyle="1" w:styleId="210">
    <w:name w:val="标题 8 Char"/>
    <w:basedOn w:val="53"/>
    <w:link w:val="9"/>
    <w:uiPriority w:val="0"/>
    <w:rPr>
      <w:rFonts w:ascii="Arial" w:hAnsi="Arial" w:eastAsia="黑体" w:cs="Times New Roman"/>
      <w:sz w:val="24"/>
      <w:szCs w:val="24"/>
    </w:rPr>
  </w:style>
  <w:style w:type="character" w:customStyle="1" w:styleId="211">
    <w:name w:val="标题 9 Char"/>
    <w:basedOn w:val="53"/>
    <w:link w:val="10"/>
    <w:uiPriority w:val="0"/>
    <w:rPr>
      <w:rFonts w:ascii="Arial" w:hAnsi="Arial" w:eastAsia="黑体" w:cs="Times New Roman"/>
      <w:szCs w:val="21"/>
    </w:rPr>
  </w:style>
  <w:style w:type="character" w:customStyle="1" w:styleId="212">
    <w:name w:val="段 Char"/>
    <w:basedOn w:val="53"/>
    <w:link w:val="39"/>
    <w:uiPriority w:val="0"/>
    <w:rPr>
      <w:rFonts w:ascii="宋体" w:hAnsi="Times New Roman"/>
      <w:sz w:val="21"/>
      <w:lang w:val="en-US" w:eastAsia="zh-CN" w:bidi="ar-SA"/>
    </w:rPr>
  </w:style>
  <w:style w:type="character" w:customStyle="1" w:styleId="213">
    <w:name w:val="一级条标题 Char"/>
    <w:link w:val="68"/>
    <w:uiPriority w:val="0"/>
    <w:rPr>
      <w:rFonts w:ascii="黑体" w:hAnsi="Times New Roman" w:eastAsia="黑体"/>
      <w:szCs w:val="21"/>
      <w:lang w:bidi="ar-SA"/>
    </w:rPr>
  </w:style>
  <w:style w:type="character" w:customStyle="1" w:styleId="214">
    <w:name w:val="章标题 Char"/>
    <w:link w:val="71"/>
    <w:uiPriority w:val="0"/>
    <w:rPr>
      <w:rFonts w:ascii="黑体" w:hAnsi="Times New Roman" w:eastAsia="黑体"/>
      <w:kern w:val="2"/>
      <w:sz w:val="21"/>
      <w:szCs w:val="22"/>
      <w:lang w:val="en-US" w:eastAsia="zh-CN" w:bidi="ar-SA"/>
    </w:rPr>
  </w:style>
  <w:style w:type="character" w:customStyle="1" w:styleId="215">
    <w:name w:val="二级条标题 Char"/>
    <w:link w:val="72"/>
    <w:uiPriority w:val="0"/>
    <w:rPr>
      <w:rFonts w:ascii="黑体" w:hAnsi="Times New Roman" w:eastAsia="黑体" w:cs="Times New Roman"/>
      <w:kern w:val="0"/>
      <w:szCs w:val="21"/>
    </w:rPr>
  </w:style>
  <w:style w:type="character" w:customStyle="1" w:styleId="216">
    <w:name w:val="页脚 Char"/>
    <w:basedOn w:val="53"/>
    <w:link w:val="33"/>
    <w:uiPriority w:val="0"/>
    <w:rPr>
      <w:rFonts w:ascii="Times New Roman" w:hAnsi="Times New Roman" w:eastAsia="宋体" w:cs="Times New Roman"/>
      <w:sz w:val="18"/>
      <w:szCs w:val="18"/>
    </w:rPr>
  </w:style>
  <w:style w:type="character" w:customStyle="1" w:styleId="217">
    <w:name w:val="页眉 Char"/>
    <w:basedOn w:val="53"/>
    <w:link w:val="34"/>
    <w:uiPriority w:val="0"/>
    <w:rPr>
      <w:rFonts w:ascii="Times New Roman" w:hAnsi="Times New Roman" w:eastAsia="宋体" w:cs="Times New Roman"/>
      <w:sz w:val="18"/>
      <w:szCs w:val="18"/>
    </w:rPr>
  </w:style>
  <w:style w:type="character" w:customStyle="1" w:styleId="218">
    <w:name w:val="二级无 Char"/>
    <w:link w:val="89"/>
    <w:uiPriority w:val="0"/>
    <w:rPr>
      <w:rFonts w:ascii="宋体" w:hAnsi="Times New Roman" w:eastAsia="宋体" w:cs="Times New Roman"/>
      <w:kern w:val="0"/>
      <w:szCs w:val="21"/>
    </w:rPr>
  </w:style>
  <w:style w:type="character" w:customStyle="1" w:styleId="219">
    <w:name w:val="发布"/>
    <w:basedOn w:val="53"/>
    <w:uiPriority w:val="0"/>
    <w:rPr>
      <w:rFonts w:ascii="黑体" w:eastAsia="黑体"/>
      <w:spacing w:val="85"/>
      <w:w w:val="100"/>
      <w:position w:val="3"/>
      <w:sz w:val="28"/>
      <w:szCs w:val="28"/>
    </w:rPr>
  </w:style>
  <w:style w:type="character" w:customStyle="1" w:styleId="220">
    <w:name w:val="附录公式 Char"/>
    <w:basedOn w:val="212"/>
    <w:link w:val="115"/>
    <w:uiPriority w:val="0"/>
    <w:rPr>
      <w:rFonts w:ascii="宋体" w:hAnsi="Times New Roman"/>
      <w:sz w:val="21"/>
      <w:lang w:val="en-US" w:eastAsia="zh-CN" w:bidi="ar-SA"/>
    </w:rPr>
  </w:style>
  <w:style w:type="character" w:customStyle="1" w:styleId="221">
    <w:name w:val="脚注文本 Char"/>
    <w:basedOn w:val="53"/>
    <w:link w:val="40"/>
    <w:uiPriority w:val="0"/>
    <w:rPr>
      <w:rFonts w:ascii="宋体" w:hAnsi="Times New Roman" w:eastAsia="宋体" w:cs="Times New Roman"/>
      <w:sz w:val="18"/>
      <w:szCs w:val="18"/>
    </w:rPr>
  </w:style>
  <w:style w:type="character" w:customStyle="1" w:styleId="222">
    <w:name w:val="首示例 Char"/>
    <w:basedOn w:val="53"/>
    <w:link w:val="140"/>
    <w:uiPriority w:val="0"/>
    <w:rPr>
      <w:rFonts w:ascii="宋体" w:hAnsi="宋体"/>
      <w:kern w:val="2"/>
      <w:sz w:val="18"/>
      <w:szCs w:val="18"/>
      <w:lang w:val="en-US" w:eastAsia="zh-CN" w:bidi="ar-SA"/>
    </w:rPr>
  </w:style>
  <w:style w:type="character" w:customStyle="1" w:styleId="223">
    <w:name w:val="尾注文本 Char"/>
    <w:basedOn w:val="53"/>
    <w:link w:val="31"/>
    <w:semiHidden/>
    <w:uiPriority w:val="0"/>
    <w:rPr>
      <w:rFonts w:ascii="Times New Roman" w:hAnsi="Times New Roman" w:eastAsia="宋体" w:cs="Times New Roman"/>
      <w:szCs w:val="24"/>
    </w:rPr>
  </w:style>
  <w:style w:type="character" w:customStyle="1" w:styleId="224">
    <w:name w:val="文档结构图 Char"/>
    <w:basedOn w:val="53"/>
    <w:link w:val="16"/>
    <w:semiHidden/>
    <w:uiPriority w:val="0"/>
    <w:rPr>
      <w:rFonts w:ascii="Times New Roman" w:hAnsi="Times New Roman" w:eastAsia="宋体" w:cs="Times New Roman"/>
      <w:szCs w:val="24"/>
      <w:shd w:val="clear" w:color="auto" w:fill="000080"/>
    </w:rPr>
  </w:style>
  <w:style w:type="character" w:customStyle="1" w:styleId="225">
    <w:name w:val="日期 Char"/>
    <w:basedOn w:val="53"/>
    <w:link w:val="29"/>
    <w:uiPriority w:val="0"/>
    <w:rPr>
      <w:rFonts w:ascii="Times New Roman" w:hAnsi="Times New Roman" w:eastAsia="宋体" w:cs="Times New Roman"/>
      <w:szCs w:val="20"/>
    </w:rPr>
  </w:style>
  <w:style w:type="character" w:customStyle="1" w:styleId="226">
    <w:name w:val="附录章标题 Char"/>
    <w:uiPriority w:val="0"/>
    <w:rPr>
      <w:rFonts w:ascii="黑体" w:eastAsia="黑体"/>
      <w:kern w:val="21"/>
      <w:sz w:val="21"/>
      <w:lang w:val="en-US" w:eastAsia="zh-CN" w:bidi="ar-SA"/>
    </w:rPr>
  </w:style>
  <w:style w:type="character" w:customStyle="1" w:styleId="227">
    <w:name w:val="个人答复风格"/>
    <w:uiPriority w:val="0"/>
    <w:rPr>
      <w:rFonts w:ascii="Arial" w:hAnsi="Arial" w:eastAsia="宋体" w:cs="Arial"/>
      <w:color w:val="auto"/>
      <w:sz w:val="20"/>
    </w:rPr>
  </w:style>
  <w:style w:type="character" w:customStyle="1" w:styleId="228">
    <w:name w:val="纯文本 Char"/>
    <w:link w:val="26"/>
    <w:uiPriority w:val="0"/>
    <w:rPr>
      <w:rFonts w:ascii="宋体" w:hAnsi="Courier New"/>
    </w:rPr>
  </w:style>
  <w:style w:type="character" w:customStyle="1" w:styleId="229">
    <w:name w:val="个人撰写风格"/>
    <w:uiPriority w:val="0"/>
    <w:rPr>
      <w:rFonts w:ascii="Arial" w:hAnsi="Arial" w:eastAsia="宋体" w:cs="Arial"/>
      <w:color w:val="auto"/>
      <w:sz w:val="20"/>
    </w:rPr>
  </w:style>
  <w:style w:type="character" w:customStyle="1" w:styleId="230">
    <w:name w:val="p11"/>
    <w:basedOn w:val="53"/>
    <w:uiPriority w:val="0"/>
  </w:style>
  <w:style w:type="character" w:customStyle="1" w:styleId="231">
    <w:name w:val="正文文本缩进 Char"/>
    <w:basedOn w:val="53"/>
    <w:link w:val="21"/>
    <w:uiPriority w:val="0"/>
    <w:rPr>
      <w:rFonts w:ascii="宋体" w:hAnsi="Times New Roman" w:eastAsia="宋体" w:cs="Times New Roman"/>
      <w:szCs w:val="20"/>
    </w:rPr>
  </w:style>
  <w:style w:type="character" w:customStyle="1" w:styleId="232">
    <w:name w:val="正文文本缩进 2 Char"/>
    <w:basedOn w:val="53"/>
    <w:link w:val="30"/>
    <w:uiPriority w:val="0"/>
    <w:rPr>
      <w:rFonts w:ascii="Times New Roman" w:hAnsi="Times New Roman" w:eastAsia="宋体" w:cs="Times New Roman"/>
      <w:szCs w:val="24"/>
    </w:rPr>
  </w:style>
  <w:style w:type="character" w:customStyle="1" w:styleId="233">
    <w:name w:val="正文文本 3 Char"/>
    <w:basedOn w:val="53"/>
    <w:link w:val="19"/>
    <w:uiPriority w:val="0"/>
    <w:rPr>
      <w:rFonts w:ascii="宋体" w:hAnsi="Times New Roman" w:eastAsia="宋体" w:cs="Times New Roman"/>
      <w:sz w:val="16"/>
      <w:szCs w:val="20"/>
    </w:rPr>
  </w:style>
  <w:style w:type="character" w:customStyle="1" w:styleId="234">
    <w:name w:val="批注框文本 Char"/>
    <w:basedOn w:val="53"/>
    <w:link w:val="32"/>
    <w:uiPriority w:val="0"/>
    <w:rPr>
      <w:rFonts w:ascii="Times New Roman" w:hAnsi="Times New Roman" w:eastAsia="宋体" w:cs="Times New Roman"/>
      <w:sz w:val="18"/>
      <w:szCs w:val="18"/>
    </w:rPr>
  </w:style>
  <w:style w:type="character" w:customStyle="1" w:styleId="235">
    <w:name w:val="正文文本缩进 3 Char"/>
    <w:basedOn w:val="53"/>
    <w:link w:val="42"/>
    <w:uiPriority w:val="0"/>
    <w:rPr>
      <w:rFonts w:ascii="Times New Roman" w:hAnsi="Times New Roman" w:eastAsia="宋体" w:cs="Times New Roman"/>
      <w:szCs w:val="24"/>
    </w:rPr>
  </w:style>
  <w:style w:type="character" w:customStyle="1" w:styleId="236">
    <w:name w:val="正文文本 Char"/>
    <w:basedOn w:val="53"/>
    <w:link w:val="20"/>
    <w:uiPriority w:val="0"/>
    <w:rPr>
      <w:rFonts w:ascii="Times New Roman" w:hAnsi="Times New Roman" w:eastAsia="宋体" w:cs="Times New Roman"/>
      <w:szCs w:val="24"/>
    </w:rPr>
  </w:style>
  <w:style w:type="character" w:customStyle="1" w:styleId="237">
    <w:name w:val="标题 Char"/>
    <w:basedOn w:val="53"/>
    <w:link w:val="52"/>
    <w:uiPriority w:val="0"/>
    <w:rPr>
      <w:rFonts w:ascii="Arial" w:hAnsi="Arial" w:eastAsia="宋体" w:cs="Arial"/>
      <w:b/>
      <w:bCs/>
      <w:sz w:val="32"/>
      <w:szCs w:val="32"/>
    </w:rPr>
  </w:style>
  <w:style w:type="character" w:customStyle="1" w:styleId="238">
    <w:name w:val="HTML 地址 Char"/>
    <w:basedOn w:val="53"/>
    <w:link w:val="22"/>
    <w:qFormat/>
    <w:uiPriority w:val="0"/>
    <w:rPr>
      <w:rFonts w:ascii="Times New Roman" w:hAnsi="Times New Roman" w:eastAsia="宋体" w:cs="Times New Roman"/>
      <w:i/>
      <w:iCs/>
      <w:szCs w:val="24"/>
    </w:rPr>
  </w:style>
  <w:style w:type="character" w:customStyle="1" w:styleId="239">
    <w:name w:val="纯文本 Char1"/>
    <w:basedOn w:val="53"/>
    <w:uiPriority w:val="0"/>
    <w:rPr>
      <w:rFonts w:ascii="宋体" w:hAnsi="Courier New" w:eastAsia="宋体" w:cs="Courier New"/>
      <w:szCs w:val="21"/>
    </w:rPr>
  </w:style>
  <w:style w:type="character" w:customStyle="1" w:styleId="240">
    <w:name w:val="批注文字 Char"/>
    <w:basedOn w:val="53"/>
    <w:link w:val="17"/>
    <w:qFormat/>
    <w:uiPriority w:val="0"/>
    <w:rPr>
      <w:rFonts w:ascii="Times New Roman" w:hAnsi="Times New Roman" w:eastAsia="宋体" w:cs="Times New Roman"/>
      <w:szCs w:val="24"/>
    </w:rPr>
  </w:style>
  <w:style w:type="character" w:customStyle="1" w:styleId="241">
    <w:name w:val="HTML 预设格式 Char"/>
    <w:basedOn w:val="53"/>
    <w:link w:val="49"/>
    <w:qFormat/>
    <w:uiPriority w:val="0"/>
    <w:rPr>
      <w:rFonts w:ascii="Courier New" w:hAnsi="Courier New" w:eastAsia="宋体" w:cs="Courier New"/>
      <w:sz w:val="20"/>
      <w:szCs w:val="20"/>
    </w:rPr>
  </w:style>
  <w:style w:type="character" w:customStyle="1" w:styleId="242">
    <w:name w:val="正文文本 2 Char"/>
    <w:basedOn w:val="53"/>
    <w:link w:val="48"/>
    <w:qFormat/>
    <w:uiPriority w:val="0"/>
    <w:rPr>
      <w:rFonts w:ascii="Times New Roman" w:hAnsi="Times New Roman" w:eastAsia="宋体" w:cs="Times New Roman"/>
      <w:sz w:val="18"/>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1273</Words>
  <Characters>7259</Characters>
  <DocSecurity>0</DocSecurity>
  <Lines>60</Lines>
  <Paragraphs>17</Paragraphs>
  <ScaleCrop>false</ScaleCrop>
  <LinksUpToDate>false</LinksUpToDate>
  <CharactersWithSpaces>8515</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2021-03-16T08:17:00Z</cp:lastPrinted>
  <dcterms:created xsi:type="dcterms:W3CDTF">2021-03-16T08:19:00Z</dcterms:created>
  <dcterms:modified xsi:type="dcterms:W3CDTF">2025-05-14T05:22:25Z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