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644E57" w14:textId="77777777" w:rsidR="004F5A5F" w:rsidRPr="00012B60" w:rsidRDefault="006D5AC3">
      <w:pPr>
        <w:pStyle w:val="a"/>
        <w:spacing w:before="312" w:after="312"/>
        <w:outlineLvl w:val="0"/>
        <w:rPr>
          <w:rFonts w:asciiTheme="minorEastAsia" w:eastAsiaTheme="minorEastAsia" w:hAnsiTheme="minorEastAsia" w:hint="eastAsia"/>
        </w:rPr>
      </w:pPr>
      <w:bookmarkStart w:id="0" w:name="_Toc14398"/>
      <w:bookmarkStart w:id="1" w:name="_Toc23354"/>
      <w:r w:rsidRPr="00012B60">
        <w:rPr>
          <w:rFonts w:asciiTheme="minorEastAsia" w:eastAsiaTheme="minorEastAsia" w:hAnsiTheme="minorEastAsia" w:hint="eastAsia"/>
        </w:rPr>
        <w:t>充电站平台运营服务</w:t>
      </w:r>
      <w:bookmarkEnd w:id="0"/>
    </w:p>
    <w:p w14:paraId="611E4D73" w14:textId="77777777" w:rsidR="004F5A5F" w:rsidRPr="00012B60" w:rsidRDefault="006D5AC3">
      <w:pPr>
        <w:pStyle w:val="ab"/>
        <w:numPr>
          <w:ilvl w:val="1"/>
          <w:numId w:val="5"/>
        </w:numPr>
        <w:ind w:left="0"/>
        <w:outlineLvl w:val="2"/>
        <w:rPr>
          <w:rFonts w:asciiTheme="minorEastAsia" w:eastAsiaTheme="minorEastAsia" w:hAnsiTheme="minorEastAsia" w:hint="eastAsia"/>
        </w:rPr>
      </w:pPr>
      <w:r w:rsidRPr="00012B60">
        <w:rPr>
          <w:rFonts w:asciiTheme="minorEastAsia" w:eastAsiaTheme="minorEastAsia" w:hAnsiTheme="minorEastAsia" w:hint="eastAsia"/>
        </w:rPr>
        <w:t>投标人提供完善的充电站管理系统，包括但不限于充电数据监控、设备管理、财务管理、用户管理、报表统计等，充电站的各项数据可以满足运营人员诊断场站运营问题、提供和实施解决方案、跟踪后续效果，从而提高场站运营效率。</w:t>
      </w:r>
    </w:p>
    <w:p w14:paraId="628E198E" w14:textId="77777777" w:rsidR="004F5A5F" w:rsidRPr="00012B60" w:rsidRDefault="006D5AC3">
      <w:pPr>
        <w:pStyle w:val="ab"/>
        <w:numPr>
          <w:ilvl w:val="1"/>
          <w:numId w:val="5"/>
        </w:numPr>
        <w:ind w:left="0"/>
        <w:outlineLvl w:val="2"/>
        <w:rPr>
          <w:rFonts w:asciiTheme="minorEastAsia" w:eastAsiaTheme="minorEastAsia" w:hAnsiTheme="minorEastAsia" w:hint="eastAsia"/>
        </w:rPr>
      </w:pPr>
      <w:r w:rsidRPr="00012B60">
        <w:rPr>
          <w:rFonts w:asciiTheme="minorEastAsia" w:eastAsiaTheme="minorEastAsia" w:hAnsiTheme="minorEastAsia" w:hint="eastAsia"/>
          <w:spacing w:val="8"/>
          <w:sz w:val="20"/>
          <w:szCs w:val="20"/>
        </w:rPr>
        <w:t>投标人</w:t>
      </w:r>
      <w:r w:rsidRPr="00012B60">
        <w:rPr>
          <w:rFonts w:asciiTheme="minorEastAsia" w:eastAsiaTheme="minorEastAsia" w:hAnsiTheme="minorEastAsia"/>
          <w:spacing w:val="8"/>
          <w:sz w:val="20"/>
          <w:szCs w:val="20"/>
        </w:rPr>
        <w:t>提供完善的平台信息维护服务</w:t>
      </w:r>
      <w:r w:rsidRPr="00012B60">
        <w:rPr>
          <w:rFonts w:asciiTheme="minorEastAsia" w:eastAsiaTheme="minorEastAsia" w:hAnsiTheme="minorEastAsia"/>
          <w:spacing w:val="-11"/>
          <w:sz w:val="20"/>
          <w:szCs w:val="20"/>
        </w:rPr>
        <w:t xml:space="preserve"> </w:t>
      </w:r>
      <w:r w:rsidRPr="00012B60">
        <w:rPr>
          <w:rFonts w:asciiTheme="minorEastAsia" w:eastAsiaTheme="minorEastAsia" w:hAnsiTheme="minorEastAsia"/>
          <w:spacing w:val="8"/>
          <w:sz w:val="20"/>
          <w:szCs w:val="20"/>
        </w:rPr>
        <w:t>，完善线上信息</w:t>
      </w:r>
      <w:r w:rsidRPr="00012B60">
        <w:rPr>
          <w:rFonts w:asciiTheme="minorEastAsia" w:eastAsiaTheme="minorEastAsia" w:hAnsiTheme="minorEastAsia" w:hint="eastAsia"/>
          <w:spacing w:val="8"/>
          <w:sz w:val="20"/>
          <w:szCs w:val="20"/>
        </w:rPr>
        <w:t>，</w:t>
      </w:r>
      <w:r w:rsidRPr="00012B60">
        <w:rPr>
          <w:rFonts w:asciiTheme="minorEastAsia" w:eastAsiaTheme="minorEastAsia" w:hAnsiTheme="minorEastAsia"/>
          <w:spacing w:val="8"/>
          <w:sz w:val="20"/>
          <w:szCs w:val="20"/>
        </w:rPr>
        <w:t>能够帮助用户顺畅的寻站找桩</w:t>
      </w:r>
      <w:r w:rsidRPr="00012B60">
        <w:rPr>
          <w:rFonts w:asciiTheme="minorEastAsia" w:eastAsiaTheme="minorEastAsia" w:hAnsiTheme="minorEastAsia" w:hint="eastAsia"/>
          <w:spacing w:val="8"/>
          <w:sz w:val="20"/>
          <w:szCs w:val="20"/>
        </w:rPr>
        <w:t>。线上信息内容新增及优化包括</w:t>
      </w:r>
      <w:r w:rsidRPr="00012B60">
        <w:rPr>
          <w:rFonts w:asciiTheme="minorEastAsia" w:eastAsiaTheme="minorEastAsia" w:hAnsiTheme="minorEastAsia" w:hint="eastAsia"/>
        </w:rPr>
        <w:t>但不限于电站地图打点、创建电站、电桩上架、计费单价、商铺图片、路书、地址、停车收费、电站配套指导等内容。</w:t>
      </w:r>
    </w:p>
    <w:p w14:paraId="00774231" w14:textId="77777777" w:rsidR="004F5A5F" w:rsidRPr="00012B60" w:rsidRDefault="006D5AC3">
      <w:pPr>
        <w:pStyle w:val="ab"/>
        <w:numPr>
          <w:ilvl w:val="1"/>
          <w:numId w:val="5"/>
        </w:numPr>
        <w:ind w:left="0"/>
        <w:outlineLvl w:val="2"/>
        <w:rPr>
          <w:rFonts w:asciiTheme="minorEastAsia" w:eastAsiaTheme="minorEastAsia" w:hAnsiTheme="minorEastAsia" w:hint="eastAsia"/>
        </w:rPr>
      </w:pPr>
      <w:r w:rsidRPr="00012B60">
        <w:rPr>
          <w:rFonts w:asciiTheme="minorEastAsia" w:eastAsiaTheme="minorEastAsia" w:hAnsiTheme="minorEastAsia" w:hint="eastAsia"/>
        </w:rPr>
        <w:t>投标人负责各类流量</w:t>
      </w:r>
      <w:r w:rsidRPr="00012B60">
        <w:rPr>
          <w:rFonts w:asciiTheme="minorEastAsia" w:eastAsiaTheme="minorEastAsia" w:hAnsiTheme="minorEastAsia"/>
        </w:rPr>
        <w:t>平台</w:t>
      </w:r>
      <w:r w:rsidRPr="00012B60">
        <w:rPr>
          <w:rFonts w:asciiTheme="minorEastAsia" w:eastAsiaTheme="minorEastAsia" w:hAnsiTheme="minorEastAsia" w:hint="eastAsia"/>
        </w:rPr>
        <w:t>引流服务，包括但不限于高德、百度、货拉拉、新能源主机厂等。</w:t>
      </w:r>
    </w:p>
    <w:p w14:paraId="7A3310F6" w14:textId="77777777" w:rsidR="004F5A5F" w:rsidRPr="00012B60" w:rsidRDefault="006D5AC3">
      <w:pPr>
        <w:pStyle w:val="ab"/>
        <w:numPr>
          <w:ilvl w:val="1"/>
          <w:numId w:val="5"/>
        </w:numPr>
        <w:ind w:left="0"/>
        <w:outlineLvl w:val="2"/>
        <w:rPr>
          <w:rFonts w:asciiTheme="minorEastAsia" w:eastAsiaTheme="minorEastAsia" w:hAnsiTheme="minorEastAsia" w:hint="eastAsia"/>
        </w:rPr>
      </w:pPr>
      <w:r w:rsidRPr="00012B60">
        <w:rPr>
          <w:rFonts w:asciiTheme="minorEastAsia" w:eastAsiaTheme="minorEastAsia" w:hAnsiTheme="minorEastAsia" w:hint="eastAsia"/>
        </w:rPr>
        <w:t>投标人负责政府有关充换电行业运营监管平台接入，包括（省、市平台，浙里充，安心充平台等）</w:t>
      </w:r>
    </w:p>
    <w:p w14:paraId="141EB24B" w14:textId="77777777" w:rsidR="004F5A5F" w:rsidRPr="00012B60" w:rsidRDefault="006D5AC3">
      <w:pPr>
        <w:pStyle w:val="ab"/>
        <w:numPr>
          <w:ilvl w:val="1"/>
          <w:numId w:val="5"/>
        </w:numPr>
        <w:ind w:left="0"/>
        <w:outlineLvl w:val="2"/>
        <w:rPr>
          <w:rFonts w:asciiTheme="minorEastAsia" w:eastAsiaTheme="minorEastAsia" w:hAnsiTheme="minorEastAsia" w:hint="eastAsia"/>
        </w:rPr>
      </w:pPr>
      <w:r w:rsidRPr="00012B60">
        <w:rPr>
          <w:rFonts w:asciiTheme="minorEastAsia" w:eastAsiaTheme="minorEastAsia" w:hAnsiTheme="minorEastAsia" w:hint="eastAsia"/>
        </w:rPr>
        <w:t>充电站管理系统平台的调价功能满足准确性、时效性、灵活性的原则，可以根据场站本身和周围情况变化及时调整价格，满足以场站服务费收益最大化为目标，辅助场站经营者做价格决策。</w:t>
      </w:r>
    </w:p>
    <w:p w14:paraId="78AAAF19" w14:textId="77777777" w:rsidR="004F5A5F" w:rsidRPr="00012B60" w:rsidRDefault="006D5AC3">
      <w:pPr>
        <w:pStyle w:val="ab"/>
        <w:numPr>
          <w:ilvl w:val="1"/>
          <w:numId w:val="5"/>
        </w:numPr>
        <w:ind w:left="0"/>
        <w:outlineLvl w:val="2"/>
        <w:rPr>
          <w:rFonts w:asciiTheme="minorEastAsia" w:eastAsiaTheme="minorEastAsia" w:hAnsiTheme="minorEastAsia" w:hint="eastAsia"/>
        </w:rPr>
      </w:pPr>
      <w:r w:rsidRPr="00012B60">
        <w:rPr>
          <w:rFonts w:asciiTheme="minorEastAsia" w:eastAsiaTheme="minorEastAsia" w:hAnsiTheme="minorEastAsia" w:hint="eastAsia"/>
        </w:rPr>
        <w:t>充电站管理系统平台支持车牌检测识别、车牌用户匹配及实时占位检测功能，实现识别油车占位和电车非插枪占位，并将占位信息同步给app、运营平台等，并可以使用扬声器实时播报提醒的能力，具备站位超时收费的功能。</w:t>
      </w:r>
    </w:p>
    <w:p w14:paraId="470C59B4" w14:textId="77777777" w:rsidR="004F5A5F" w:rsidRPr="00012B60" w:rsidRDefault="006D5AC3">
      <w:pPr>
        <w:pStyle w:val="a"/>
        <w:spacing w:before="312" w:after="312"/>
        <w:outlineLvl w:val="0"/>
        <w:rPr>
          <w:rFonts w:asciiTheme="minorEastAsia" w:eastAsiaTheme="minorEastAsia" w:hAnsiTheme="minorEastAsia" w:hint="eastAsia"/>
        </w:rPr>
      </w:pPr>
      <w:r w:rsidRPr="00012B60">
        <w:rPr>
          <w:rFonts w:asciiTheme="minorEastAsia" w:eastAsiaTheme="minorEastAsia" w:hAnsiTheme="minorEastAsia" w:hint="eastAsia"/>
        </w:rPr>
        <w:t>充电</w:t>
      </w:r>
      <w:bookmarkEnd w:id="1"/>
      <w:r w:rsidRPr="00012B60">
        <w:rPr>
          <w:rFonts w:asciiTheme="minorEastAsia" w:eastAsiaTheme="minorEastAsia" w:hAnsiTheme="minorEastAsia" w:hint="eastAsia"/>
        </w:rPr>
        <w:t>站现场管理服务</w:t>
      </w:r>
    </w:p>
    <w:p w14:paraId="3FDA1F8A" w14:textId="77777777" w:rsidR="004F5A5F" w:rsidRPr="00012B60" w:rsidRDefault="006D5AC3">
      <w:pPr>
        <w:pStyle w:val="a0"/>
        <w:numPr>
          <w:ilvl w:val="1"/>
          <w:numId w:val="5"/>
        </w:numPr>
        <w:spacing w:before="156" w:after="156"/>
        <w:ind w:left="0"/>
        <w:outlineLvl w:val="1"/>
        <w:rPr>
          <w:rFonts w:asciiTheme="minorEastAsia" w:eastAsiaTheme="minorEastAsia" w:hAnsiTheme="minorEastAsia" w:hint="eastAsia"/>
        </w:rPr>
      </w:pPr>
      <w:r w:rsidRPr="00012B60">
        <w:rPr>
          <w:rFonts w:asciiTheme="minorEastAsia" w:eastAsiaTheme="minorEastAsia" w:hAnsiTheme="minorEastAsia" w:hint="eastAsia"/>
        </w:rPr>
        <w:t>环境卫生管理服务</w:t>
      </w:r>
    </w:p>
    <w:p w14:paraId="2DF8C01C" w14:textId="3CD30E08" w:rsidR="004F5A5F" w:rsidRPr="00012B60" w:rsidRDefault="00734384">
      <w:pPr>
        <w:pStyle w:val="ab"/>
        <w:numPr>
          <w:ilvl w:val="2"/>
          <w:numId w:val="0"/>
        </w:numPr>
        <w:ind w:firstLineChars="200" w:firstLine="420"/>
        <w:outlineLvl w:val="2"/>
        <w:rPr>
          <w:rFonts w:asciiTheme="minorEastAsia" w:eastAsiaTheme="minorEastAsia" w:hAnsiTheme="minorEastAsia" w:hint="eastAsia"/>
        </w:rPr>
      </w:pPr>
      <w:r w:rsidRPr="00734384">
        <w:rPr>
          <w:rFonts w:asciiTheme="minorEastAsia" w:eastAsiaTheme="minorEastAsia" w:hAnsiTheme="minorEastAsia" w:hint="eastAsia"/>
          <w:highlight w:val="yellow"/>
        </w:rPr>
        <w:t>发</w:t>
      </w:r>
      <w:r w:rsidR="006D5AC3" w:rsidRPr="00734384">
        <w:rPr>
          <w:rFonts w:asciiTheme="minorEastAsia" w:eastAsiaTheme="minorEastAsia" w:hAnsiTheme="minorEastAsia" w:hint="eastAsia"/>
          <w:highlight w:val="yellow"/>
        </w:rPr>
        <w:t>标人</w:t>
      </w:r>
      <w:r w:rsidR="006D5AC3" w:rsidRPr="00012B60">
        <w:rPr>
          <w:rFonts w:asciiTheme="minorEastAsia" w:eastAsiaTheme="minorEastAsia" w:hAnsiTheme="minorEastAsia" w:hint="eastAsia"/>
        </w:rPr>
        <w:t>负责充电场站卫生管理费用</w:t>
      </w:r>
      <w:r w:rsidR="00590FF3">
        <w:rPr>
          <w:rFonts w:asciiTheme="minorEastAsia" w:eastAsiaTheme="minorEastAsia" w:hAnsiTheme="minorEastAsia" w:hint="eastAsia"/>
        </w:rPr>
        <w:t>，</w:t>
      </w:r>
      <w:r w:rsidR="007E29E0" w:rsidRPr="007E29E0">
        <w:rPr>
          <w:rFonts w:asciiTheme="minorEastAsia" w:eastAsiaTheme="minorEastAsia" w:hAnsiTheme="minorEastAsia" w:hint="eastAsia"/>
          <w:highlight w:val="yellow"/>
        </w:rPr>
        <w:t>根据单站实际需求</w:t>
      </w:r>
      <w:r w:rsidR="00590FF3" w:rsidRPr="00590FF3">
        <w:rPr>
          <w:rFonts w:asciiTheme="minorEastAsia" w:eastAsiaTheme="minorEastAsia" w:hAnsiTheme="minorEastAsia" w:hint="eastAsia"/>
          <w:highlight w:val="yellow"/>
        </w:rPr>
        <w:t>双方可签署补充协议对</w:t>
      </w:r>
      <w:r w:rsidR="00590FF3">
        <w:rPr>
          <w:rFonts w:asciiTheme="minorEastAsia" w:eastAsiaTheme="minorEastAsia" w:hAnsiTheme="minorEastAsia" w:hint="eastAsia"/>
          <w:highlight w:val="yellow"/>
        </w:rPr>
        <w:t>场站</w:t>
      </w:r>
      <w:r w:rsidR="00590FF3" w:rsidRPr="00590FF3">
        <w:rPr>
          <w:rFonts w:asciiTheme="minorEastAsia" w:eastAsiaTheme="minorEastAsia" w:hAnsiTheme="minorEastAsia" w:hint="eastAsia"/>
          <w:highlight w:val="yellow"/>
        </w:rPr>
        <w:t>卫生频次和费用进行约定</w:t>
      </w:r>
      <w:r w:rsidR="006D5AC3" w:rsidRPr="00012B60">
        <w:rPr>
          <w:rFonts w:asciiTheme="minorEastAsia" w:eastAsiaTheme="minorEastAsia" w:hAnsiTheme="minorEastAsia" w:hint="eastAsia"/>
        </w:rPr>
        <w:t>。</w:t>
      </w:r>
    </w:p>
    <w:p w14:paraId="3AEEB6E2" w14:textId="77777777" w:rsidR="004F5A5F" w:rsidRPr="00012B60" w:rsidRDefault="006D5AC3">
      <w:pPr>
        <w:pStyle w:val="ab"/>
        <w:numPr>
          <w:ilvl w:val="2"/>
          <w:numId w:val="0"/>
        </w:numPr>
        <w:outlineLvl w:val="2"/>
        <w:rPr>
          <w:rFonts w:asciiTheme="minorEastAsia" w:eastAsiaTheme="minorEastAsia" w:hAnsiTheme="minorEastAsia" w:hint="eastAsia"/>
        </w:rPr>
      </w:pPr>
      <w:r w:rsidRPr="00012B60">
        <w:rPr>
          <w:rFonts w:asciiTheme="minorEastAsia" w:eastAsiaTheme="minorEastAsia" w:hAnsiTheme="minorEastAsia" w:hint="eastAsia"/>
        </w:rPr>
        <w:t>场站卫生具体要求如下：</w:t>
      </w:r>
    </w:p>
    <w:p w14:paraId="72EAC53B" w14:textId="77777777" w:rsidR="004F5A5F" w:rsidRPr="00012B60" w:rsidRDefault="006D5AC3">
      <w:pPr>
        <w:pStyle w:val="TableText"/>
        <w:spacing w:before="78" w:line="360" w:lineRule="exact"/>
        <w:ind w:firstLineChars="200" w:firstLine="420"/>
        <w:rPr>
          <w:rFonts w:asciiTheme="minorEastAsia" w:eastAsiaTheme="minorEastAsia" w:hAnsiTheme="minorEastAsia" w:cs="Times New Roman" w:hint="eastAsia"/>
          <w:sz w:val="21"/>
          <w:lang w:eastAsia="zh-CN"/>
        </w:rPr>
      </w:pPr>
      <w:r w:rsidRPr="00012B60">
        <w:rPr>
          <w:rFonts w:asciiTheme="minorEastAsia" w:eastAsiaTheme="minorEastAsia" w:hAnsiTheme="minorEastAsia" w:cs="Times New Roman" w:hint="eastAsia"/>
          <w:sz w:val="21"/>
          <w:lang w:eastAsia="zh-CN"/>
        </w:rPr>
        <w:t>休息室、卫生间干净整洁、无异味，物品摆放整齐；</w:t>
      </w:r>
    </w:p>
    <w:p w14:paraId="339D4D10" w14:textId="77777777" w:rsidR="004F5A5F" w:rsidRPr="00012B60" w:rsidRDefault="006D5AC3">
      <w:pPr>
        <w:pStyle w:val="TableText"/>
        <w:spacing w:before="1" w:line="206" w:lineRule="auto"/>
        <w:ind w:firstLineChars="200" w:firstLine="420"/>
        <w:rPr>
          <w:rFonts w:asciiTheme="minorEastAsia" w:eastAsiaTheme="minorEastAsia" w:hAnsiTheme="minorEastAsia" w:cs="Times New Roman" w:hint="eastAsia"/>
          <w:sz w:val="21"/>
          <w:lang w:eastAsia="zh-CN"/>
        </w:rPr>
      </w:pPr>
      <w:r w:rsidRPr="00012B60">
        <w:rPr>
          <w:rFonts w:asciiTheme="minorEastAsia" w:eastAsiaTheme="minorEastAsia" w:hAnsiTheme="minorEastAsia" w:cs="Times New Roman" w:hint="eastAsia"/>
          <w:sz w:val="21"/>
          <w:lang w:eastAsia="zh-CN"/>
        </w:rPr>
        <w:t>充电设施干净整洁、无粘贴物；</w:t>
      </w:r>
    </w:p>
    <w:p w14:paraId="34A2368E" w14:textId="77777777" w:rsidR="004F5A5F" w:rsidRPr="00012B60" w:rsidRDefault="006D5AC3">
      <w:pPr>
        <w:pStyle w:val="TableText"/>
        <w:spacing w:before="65" w:line="229" w:lineRule="auto"/>
        <w:ind w:right="685" w:firstLineChars="200" w:firstLine="420"/>
        <w:rPr>
          <w:rFonts w:asciiTheme="minorEastAsia" w:eastAsiaTheme="minorEastAsia" w:hAnsiTheme="minorEastAsia" w:cs="Times New Roman" w:hint="eastAsia"/>
          <w:sz w:val="21"/>
          <w:lang w:eastAsia="zh-CN"/>
        </w:rPr>
      </w:pPr>
      <w:r w:rsidRPr="00012B60">
        <w:rPr>
          <w:rFonts w:asciiTheme="minorEastAsia" w:eastAsiaTheme="minorEastAsia" w:hAnsiTheme="minorEastAsia" w:cs="Times New Roman" w:hint="eastAsia"/>
          <w:sz w:val="21"/>
          <w:lang w:eastAsia="zh-CN"/>
        </w:rPr>
        <w:t xml:space="preserve">场站内地面干净、整洁，无积水、杂物和油渍，电缆沟干净，盖板齐全； </w:t>
      </w:r>
    </w:p>
    <w:p w14:paraId="4E13B3F6" w14:textId="77777777" w:rsidR="004F5A5F" w:rsidRPr="00012B60" w:rsidRDefault="006D5AC3">
      <w:pPr>
        <w:pStyle w:val="TableText"/>
        <w:spacing w:before="65" w:line="229" w:lineRule="auto"/>
        <w:ind w:right="685" w:firstLineChars="200" w:firstLine="420"/>
        <w:rPr>
          <w:rFonts w:asciiTheme="minorEastAsia" w:eastAsiaTheme="minorEastAsia" w:hAnsiTheme="minorEastAsia" w:cs="Times New Roman" w:hint="eastAsia"/>
          <w:sz w:val="21"/>
          <w:lang w:eastAsia="zh-CN"/>
        </w:rPr>
      </w:pPr>
      <w:r w:rsidRPr="00012B60">
        <w:rPr>
          <w:rFonts w:asciiTheme="minorEastAsia" w:eastAsiaTheme="minorEastAsia" w:hAnsiTheme="minorEastAsia" w:cs="Times New Roman" w:hint="eastAsia"/>
          <w:sz w:val="21"/>
          <w:lang w:eastAsia="zh-CN"/>
        </w:rPr>
        <w:t>绿化区域无垃圾、杂物，绿植无枯死且修剪整齐；</w:t>
      </w:r>
    </w:p>
    <w:p w14:paraId="64EBBE0E" w14:textId="77777777" w:rsidR="004F5A5F" w:rsidRPr="00012B60" w:rsidRDefault="006D5AC3">
      <w:pPr>
        <w:pStyle w:val="TableText"/>
        <w:spacing w:before="64" w:line="224" w:lineRule="auto"/>
        <w:ind w:right="222" w:firstLineChars="200" w:firstLine="420"/>
        <w:rPr>
          <w:rFonts w:asciiTheme="minorEastAsia" w:eastAsiaTheme="minorEastAsia" w:hAnsiTheme="minorEastAsia" w:cs="Times New Roman" w:hint="eastAsia"/>
          <w:sz w:val="21"/>
          <w:lang w:eastAsia="zh-CN"/>
        </w:rPr>
      </w:pPr>
      <w:r w:rsidRPr="00012B60">
        <w:rPr>
          <w:rFonts w:asciiTheme="minorEastAsia" w:eastAsiaTheme="minorEastAsia" w:hAnsiTheme="minorEastAsia" w:cs="Times New Roman" w:hint="eastAsia"/>
          <w:sz w:val="21"/>
          <w:lang w:eastAsia="zh-CN"/>
        </w:rPr>
        <w:t>场站无过期广告、室外墙体表面不允许有其他污渍、喷绘或张贴未经许可的商业广告等；</w:t>
      </w:r>
    </w:p>
    <w:p w14:paraId="42E7092F" w14:textId="77777777" w:rsidR="004F5A5F" w:rsidRPr="00012B60" w:rsidRDefault="006D5AC3">
      <w:pPr>
        <w:pStyle w:val="TableText"/>
        <w:spacing w:before="64" w:line="224" w:lineRule="auto"/>
        <w:ind w:right="222" w:firstLineChars="200" w:firstLine="420"/>
        <w:rPr>
          <w:rFonts w:asciiTheme="minorEastAsia" w:eastAsiaTheme="minorEastAsia" w:hAnsiTheme="minorEastAsia" w:cs="Times New Roman" w:hint="eastAsia"/>
          <w:sz w:val="21"/>
          <w:lang w:eastAsia="zh-CN"/>
        </w:rPr>
      </w:pPr>
      <w:r w:rsidRPr="00012B60">
        <w:rPr>
          <w:rFonts w:asciiTheme="minorEastAsia" w:eastAsiaTheme="minorEastAsia" w:hAnsiTheme="minorEastAsia" w:cs="Times New Roman" w:hint="eastAsia"/>
          <w:sz w:val="21"/>
          <w:lang w:eastAsia="zh-CN"/>
        </w:rPr>
        <w:t>场站配置的消防器材箱体表面、推车式瓶体表面无积灰覆盖；</w:t>
      </w:r>
    </w:p>
    <w:p w14:paraId="345831B5" w14:textId="77777777" w:rsidR="004F5A5F" w:rsidRPr="00012B60" w:rsidRDefault="006D5AC3">
      <w:pPr>
        <w:pStyle w:val="TableText"/>
        <w:spacing w:before="64" w:line="224" w:lineRule="auto"/>
        <w:ind w:right="222" w:firstLineChars="200" w:firstLine="420"/>
        <w:rPr>
          <w:rFonts w:asciiTheme="minorEastAsia" w:eastAsiaTheme="minorEastAsia" w:hAnsiTheme="minorEastAsia" w:cs="Times New Roman" w:hint="eastAsia"/>
          <w:sz w:val="21"/>
          <w:lang w:eastAsia="zh-CN"/>
        </w:rPr>
      </w:pPr>
      <w:r w:rsidRPr="00012B60">
        <w:rPr>
          <w:rFonts w:asciiTheme="minorEastAsia" w:eastAsiaTheme="minorEastAsia" w:hAnsiTheme="minorEastAsia" w:cs="Times New Roman" w:hint="eastAsia"/>
          <w:sz w:val="21"/>
          <w:lang w:eastAsia="zh-CN"/>
        </w:rPr>
        <w:t>垃圾桶外观干净，存放的垃圾不满溢。</w:t>
      </w:r>
    </w:p>
    <w:p w14:paraId="3677BA3B" w14:textId="77777777" w:rsidR="004F5A5F" w:rsidRPr="00012B60" w:rsidRDefault="006D5AC3">
      <w:pPr>
        <w:pStyle w:val="a0"/>
        <w:spacing w:before="156" w:after="156"/>
        <w:ind w:left="0"/>
        <w:rPr>
          <w:rFonts w:asciiTheme="minorEastAsia" w:eastAsiaTheme="minorEastAsia" w:hAnsiTheme="minorEastAsia" w:hint="eastAsia"/>
        </w:rPr>
      </w:pPr>
      <w:r w:rsidRPr="00012B60">
        <w:rPr>
          <w:rFonts w:asciiTheme="minorEastAsia" w:eastAsiaTheme="minorEastAsia" w:hAnsiTheme="minorEastAsia" w:hint="eastAsia"/>
        </w:rPr>
        <w:t>秩序管理服务</w:t>
      </w:r>
    </w:p>
    <w:p w14:paraId="2A303C3B" w14:textId="77777777" w:rsidR="004F5A5F" w:rsidRPr="00012B60" w:rsidRDefault="006D5AC3">
      <w:pPr>
        <w:pStyle w:val="aa"/>
        <w:rPr>
          <w:rFonts w:asciiTheme="minorEastAsia" w:eastAsiaTheme="minorEastAsia" w:hAnsiTheme="minorEastAsia" w:hint="eastAsia"/>
        </w:rPr>
      </w:pPr>
      <w:r w:rsidRPr="00012B60">
        <w:rPr>
          <w:rFonts w:asciiTheme="minorEastAsia" w:eastAsiaTheme="minorEastAsia" w:hAnsiTheme="minorEastAsia" w:hint="eastAsia"/>
        </w:rPr>
        <w:t>针对有人值守的场站，场站人员负责标识标牌、地锁等配套设施清洁设备充电枪头复位、急停按钮复位、设施设备故障反馈场站充电车位管理，场站车位秩序管理等。</w:t>
      </w:r>
    </w:p>
    <w:p w14:paraId="17837243" w14:textId="77777777" w:rsidR="004F5A5F" w:rsidRPr="00012B60" w:rsidRDefault="006D5AC3">
      <w:pPr>
        <w:pStyle w:val="a0"/>
        <w:numPr>
          <w:ilvl w:val="1"/>
          <w:numId w:val="5"/>
        </w:numPr>
        <w:spacing w:before="156" w:after="156"/>
        <w:ind w:left="0"/>
        <w:outlineLvl w:val="1"/>
        <w:rPr>
          <w:rFonts w:asciiTheme="minorEastAsia" w:eastAsiaTheme="minorEastAsia" w:hAnsiTheme="minorEastAsia" w:hint="eastAsia"/>
        </w:rPr>
      </w:pPr>
      <w:r w:rsidRPr="00012B60">
        <w:rPr>
          <w:rFonts w:asciiTheme="minorEastAsia" w:eastAsiaTheme="minorEastAsia" w:hAnsiTheme="minorEastAsia" w:hint="eastAsia"/>
        </w:rPr>
        <w:t>场站巡检服务</w:t>
      </w:r>
    </w:p>
    <w:p w14:paraId="28C32B1D" w14:textId="77777777" w:rsidR="004F5A5F" w:rsidRPr="00012B60" w:rsidRDefault="006D5AC3">
      <w:pPr>
        <w:pStyle w:val="aa"/>
        <w:rPr>
          <w:rFonts w:asciiTheme="minorEastAsia" w:eastAsiaTheme="minorEastAsia" w:hAnsiTheme="minorEastAsia" w:hint="eastAsia"/>
        </w:rPr>
      </w:pPr>
      <w:r w:rsidRPr="00012B60">
        <w:rPr>
          <w:rFonts w:asciiTheme="minorEastAsia" w:eastAsiaTheme="minorEastAsia" w:hAnsiTheme="minorEastAsia" w:hint="eastAsia"/>
        </w:rPr>
        <w:lastRenderedPageBreak/>
        <w:t>投标人提供巡检服务包含但不限于场站线下引导、环境卫生、场站设备运行状态场站消防安全设施点检、现场秩序、场站人员行为规范等，同时输出对应的巡检报告或台账。</w:t>
      </w:r>
    </w:p>
    <w:p w14:paraId="6259C8E8" w14:textId="77777777" w:rsidR="004F5A5F" w:rsidRPr="00012B60" w:rsidRDefault="006D5AC3">
      <w:pPr>
        <w:pStyle w:val="a0"/>
        <w:numPr>
          <w:ilvl w:val="1"/>
          <w:numId w:val="5"/>
        </w:numPr>
        <w:spacing w:before="156" w:after="156"/>
        <w:ind w:left="0"/>
        <w:outlineLvl w:val="1"/>
        <w:rPr>
          <w:rFonts w:asciiTheme="minorEastAsia" w:eastAsiaTheme="minorEastAsia" w:hAnsiTheme="minorEastAsia" w:hint="eastAsia"/>
        </w:rPr>
      </w:pPr>
      <w:r w:rsidRPr="00012B60">
        <w:rPr>
          <w:rFonts w:asciiTheme="minorEastAsia" w:eastAsiaTheme="minorEastAsia" w:hAnsiTheme="minorEastAsia" w:hint="eastAsia"/>
        </w:rPr>
        <w:t>场站人员管理服务</w:t>
      </w:r>
    </w:p>
    <w:p w14:paraId="297D502A" w14:textId="77777777" w:rsidR="004F5A5F" w:rsidRPr="00012B60" w:rsidRDefault="006D5AC3">
      <w:pPr>
        <w:pStyle w:val="ab"/>
        <w:numPr>
          <w:ilvl w:val="2"/>
          <w:numId w:val="5"/>
        </w:numPr>
        <w:ind w:left="0"/>
        <w:outlineLvl w:val="2"/>
        <w:rPr>
          <w:rFonts w:asciiTheme="minorEastAsia" w:eastAsiaTheme="minorEastAsia" w:hAnsiTheme="minorEastAsia" w:hint="eastAsia"/>
        </w:rPr>
      </w:pPr>
      <w:r w:rsidRPr="00012B60">
        <w:rPr>
          <w:rFonts w:asciiTheme="minorEastAsia" w:eastAsiaTheme="minorEastAsia" w:hAnsiTheme="minorEastAsia" w:hint="eastAsia"/>
        </w:rPr>
        <w:t>投标人负责场站人员的日常管理与培训。</w:t>
      </w:r>
    </w:p>
    <w:p w14:paraId="4779139B" w14:textId="77777777" w:rsidR="004F5A5F" w:rsidRPr="00012B60" w:rsidRDefault="006D5AC3">
      <w:pPr>
        <w:pStyle w:val="ab"/>
        <w:numPr>
          <w:ilvl w:val="2"/>
          <w:numId w:val="5"/>
        </w:numPr>
        <w:ind w:left="0"/>
        <w:outlineLvl w:val="2"/>
        <w:rPr>
          <w:rFonts w:asciiTheme="minorEastAsia" w:eastAsiaTheme="minorEastAsia" w:hAnsiTheme="minorEastAsia" w:hint="eastAsia"/>
        </w:rPr>
      </w:pPr>
      <w:r w:rsidRPr="00012B60">
        <w:rPr>
          <w:rFonts w:asciiTheme="minorEastAsia" w:eastAsiaTheme="minorEastAsia" w:hAnsiTheme="minorEastAsia" w:hint="eastAsia"/>
        </w:rPr>
        <w:t>投标人根据招标人需求进行场站人员配置，场站人员费用由投标人负责。</w:t>
      </w:r>
    </w:p>
    <w:p w14:paraId="0AF1EB91" w14:textId="77777777" w:rsidR="004F5A5F" w:rsidRPr="00012B60" w:rsidRDefault="006D5AC3">
      <w:pPr>
        <w:pStyle w:val="a"/>
        <w:spacing w:before="312" w:after="312"/>
        <w:outlineLvl w:val="0"/>
        <w:rPr>
          <w:rFonts w:asciiTheme="minorEastAsia" w:eastAsiaTheme="minorEastAsia" w:hAnsiTheme="minorEastAsia" w:hint="eastAsia"/>
        </w:rPr>
      </w:pPr>
      <w:bookmarkStart w:id="2" w:name="_Toc29683"/>
      <w:r w:rsidRPr="00012B60">
        <w:rPr>
          <w:rFonts w:asciiTheme="minorEastAsia" w:eastAsiaTheme="minorEastAsia" w:hAnsiTheme="minorEastAsia" w:hint="eastAsia"/>
        </w:rPr>
        <w:t>充电站设备维保服务</w:t>
      </w:r>
    </w:p>
    <w:p w14:paraId="7DE6CD5F" w14:textId="77777777" w:rsidR="004F5A5F" w:rsidRPr="00012B60" w:rsidRDefault="006D5AC3">
      <w:pPr>
        <w:pStyle w:val="ab"/>
        <w:numPr>
          <w:ilvl w:val="2"/>
          <w:numId w:val="5"/>
        </w:numPr>
        <w:ind w:left="0"/>
        <w:outlineLvl w:val="2"/>
        <w:rPr>
          <w:rFonts w:asciiTheme="minorEastAsia" w:eastAsiaTheme="minorEastAsia" w:hAnsiTheme="minorEastAsia" w:hint="eastAsia"/>
        </w:rPr>
      </w:pPr>
      <w:r w:rsidRPr="00012B60">
        <w:rPr>
          <w:rFonts w:asciiTheme="minorEastAsia" w:eastAsiaTheme="minorEastAsia" w:hAnsiTheme="minorEastAsia" w:hint="eastAsia"/>
        </w:rPr>
        <w:t>投标人负责提供设备维护服务，具体参照充电设备运维条款。</w:t>
      </w:r>
    </w:p>
    <w:p w14:paraId="1A61C274" w14:textId="77777777" w:rsidR="004F5A5F" w:rsidRPr="00012B60" w:rsidRDefault="006D5AC3">
      <w:pPr>
        <w:pStyle w:val="ab"/>
        <w:numPr>
          <w:ilvl w:val="2"/>
          <w:numId w:val="5"/>
        </w:numPr>
        <w:ind w:left="0"/>
        <w:outlineLvl w:val="2"/>
        <w:rPr>
          <w:rFonts w:asciiTheme="minorEastAsia" w:eastAsiaTheme="minorEastAsia" w:hAnsiTheme="minorEastAsia" w:hint="eastAsia"/>
        </w:rPr>
      </w:pPr>
      <w:r w:rsidRPr="00012B60">
        <w:rPr>
          <w:rFonts w:asciiTheme="minorEastAsia" w:eastAsiaTheme="minorEastAsia" w:hAnsiTheme="minorEastAsia" w:hint="eastAsia"/>
        </w:rPr>
        <w:t>投标人具备设备运行数据的监控与订单分析，及时预警，保障设备高质量运行的能力。投标人安排专人负责设备运维端的交付指标跟踪，不达标项主动协调运维处理。</w:t>
      </w:r>
    </w:p>
    <w:p w14:paraId="336DA93E" w14:textId="77777777" w:rsidR="004F5A5F" w:rsidRPr="00012B60" w:rsidRDefault="006D5AC3">
      <w:pPr>
        <w:pStyle w:val="a"/>
        <w:spacing w:before="312" w:after="312"/>
        <w:outlineLvl w:val="0"/>
        <w:rPr>
          <w:rFonts w:asciiTheme="minorEastAsia" w:eastAsiaTheme="minorEastAsia" w:hAnsiTheme="minorEastAsia" w:hint="eastAsia"/>
        </w:rPr>
      </w:pPr>
      <w:bookmarkStart w:id="3" w:name="_Toc421691230"/>
      <w:bookmarkStart w:id="4" w:name="_Toc421721657"/>
      <w:bookmarkStart w:id="5" w:name="_Toc421542119"/>
      <w:bookmarkStart w:id="6" w:name="_Toc13710"/>
      <w:bookmarkStart w:id="7" w:name="_Toc421690924"/>
      <w:bookmarkStart w:id="8" w:name="_Toc422142234"/>
      <w:bookmarkStart w:id="9" w:name="_Toc421780430"/>
      <w:bookmarkEnd w:id="2"/>
      <w:r w:rsidRPr="00012B60">
        <w:rPr>
          <w:rFonts w:asciiTheme="minorEastAsia" w:eastAsiaTheme="minorEastAsia" w:hAnsiTheme="minorEastAsia" w:hint="eastAsia"/>
        </w:rPr>
        <w:t>充电站营销服务</w:t>
      </w:r>
    </w:p>
    <w:p w14:paraId="110285D8" w14:textId="77777777" w:rsidR="004F5A5F" w:rsidRPr="00012B60" w:rsidRDefault="006D5AC3">
      <w:pPr>
        <w:pStyle w:val="a1"/>
        <w:spacing w:beforeLines="0" w:afterLines="0"/>
        <w:ind w:left="0"/>
        <w:rPr>
          <w:rFonts w:asciiTheme="minorEastAsia" w:eastAsiaTheme="minorEastAsia" w:hAnsiTheme="minorEastAsia" w:hint="eastAsia"/>
        </w:rPr>
      </w:pPr>
      <w:r w:rsidRPr="00012B60">
        <w:rPr>
          <w:rFonts w:asciiTheme="minorEastAsia" w:eastAsiaTheme="minorEastAsia" w:hAnsiTheme="minorEastAsia" w:cs="宋体" w:hint="eastAsia"/>
        </w:rPr>
        <w:t>投标人根据场站实际情况，建立可量化的监控指标，运营过程中精准定位问题，并采取相应动作，每月做一次运营复盘汇报。</w:t>
      </w:r>
    </w:p>
    <w:p w14:paraId="28D56C89" w14:textId="77777777" w:rsidR="004F5A5F" w:rsidRPr="00012B60" w:rsidRDefault="006D5AC3">
      <w:pPr>
        <w:pStyle w:val="a1"/>
        <w:spacing w:beforeLines="0" w:afterLines="0"/>
        <w:ind w:left="0"/>
        <w:rPr>
          <w:rFonts w:asciiTheme="minorEastAsia" w:eastAsiaTheme="minorEastAsia" w:hAnsiTheme="minorEastAsia" w:cs="宋体" w:hint="eastAsia"/>
        </w:rPr>
      </w:pPr>
      <w:r w:rsidRPr="00012B60">
        <w:rPr>
          <w:rFonts w:asciiTheme="minorEastAsia" w:eastAsiaTheme="minorEastAsia" w:hAnsiTheme="minorEastAsia" w:cs="宋体" w:hint="eastAsia"/>
        </w:rPr>
        <w:t>投标人负责电站经营诊断，根据场站经营数据及调研，评估场站经营现况，挖掘场站存在的风险问题。</w:t>
      </w:r>
    </w:p>
    <w:p w14:paraId="1EB19F09" w14:textId="77777777" w:rsidR="004F5A5F" w:rsidRPr="00012B60" w:rsidRDefault="006D5AC3">
      <w:pPr>
        <w:pStyle w:val="a1"/>
        <w:spacing w:beforeLines="0" w:afterLines="0"/>
        <w:ind w:left="0"/>
        <w:rPr>
          <w:rFonts w:asciiTheme="minorEastAsia" w:eastAsiaTheme="minorEastAsia" w:hAnsiTheme="minorEastAsia" w:hint="eastAsia"/>
        </w:rPr>
      </w:pPr>
      <w:r w:rsidRPr="00012B60">
        <w:rPr>
          <w:rFonts w:asciiTheme="minorEastAsia" w:eastAsiaTheme="minorEastAsia" w:hAnsiTheme="minorEastAsia" w:cs="宋体" w:hint="eastAsia"/>
        </w:rPr>
        <w:t>投标人根据场站低效根因问题，输出针对性的解决方案，并根据方案进行日常的资源扶持。</w:t>
      </w:r>
    </w:p>
    <w:p w14:paraId="1F2ED8E4" w14:textId="77777777" w:rsidR="004F5A5F" w:rsidRPr="00012B60" w:rsidRDefault="006D5AC3">
      <w:pPr>
        <w:pStyle w:val="a1"/>
        <w:spacing w:beforeLines="0" w:afterLines="0"/>
        <w:ind w:left="0"/>
        <w:rPr>
          <w:rFonts w:asciiTheme="minorEastAsia" w:eastAsiaTheme="minorEastAsia" w:hAnsiTheme="minorEastAsia" w:hint="eastAsia"/>
        </w:rPr>
      </w:pPr>
      <w:r w:rsidRPr="00012B60">
        <w:rPr>
          <w:rFonts w:asciiTheme="minorEastAsia" w:eastAsiaTheme="minorEastAsia" w:hAnsiTheme="minorEastAsia" w:cs="宋体" w:hint="eastAsia"/>
        </w:rPr>
        <w:t>投标人负责制定营销活动，通过举办开业、发布会等品牌公关活动，增加招标人方站点的品牌、口碑宣传力度，达到高效传播效果，提升场站热度，扩大品牌知名度。</w:t>
      </w:r>
    </w:p>
    <w:p w14:paraId="63435447" w14:textId="77777777" w:rsidR="004F5A5F" w:rsidRPr="00012B60" w:rsidRDefault="006D5AC3">
      <w:pPr>
        <w:pStyle w:val="a"/>
        <w:spacing w:before="312" w:after="312"/>
        <w:outlineLvl w:val="0"/>
        <w:rPr>
          <w:rFonts w:asciiTheme="minorEastAsia" w:eastAsiaTheme="minorEastAsia" w:hAnsiTheme="minorEastAsia" w:hint="eastAsia"/>
        </w:rPr>
      </w:pPr>
      <w:r w:rsidRPr="00012B60">
        <w:rPr>
          <w:rFonts w:asciiTheme="minorEastAsia" w:eastAsiaTheme="minorEastAsia" w:hAnsiTheme="minorEastAsia" w:hint="eastAsia"/>
        </w:rPr>
        <w:t>客诉服务</w:t>
      </w:r>
    </w:p>
    <w:p w14:paraId="29052380" w14:textId="77777777" w:rsidR="004F5A5F" w:rsidRPr="00012B60" w:rsidRDefault="006D5AC3">
      <w:pPr>
        <w:pStyle w:val="a1"/>
        <w:spacing w:beforeLines="0" w:afterLines="0"/>
        <w:ind w:left="0"/>
        <w:rPr>
          <w:rFonts w:asciiTheme="minorEastAsia" w:eastAsiaTheme="minorEastAsia" w:hAnsiTheme="minorEastAsia" w:cs="宋体" w:hint="eastAsia"/>
        </w:rPr>
      </w:pPr>
      <w:r w:rsidRPr="00012B60">
        <w:rPr>
          <w:rFonts w:asciiTheme="minorEastAsia" w:eastAsiaTheme="minorEastAsia" w:hAnsiTheme="minorEastAsia" w:cs="宋体" w:hint="eastAsia"/>
        </w:rPr>
        <w:t>投标人负责提供客诉承接，提供400电话客服，7*24小时，在线客服。</w:t>
      </w:r>
    </w:p>
    <w:p w14:paraId="452FBB11" w14:textId="77777777" w:rsidR="004F5A5F" w:rsidRPr="00012B60" w:rsidRDefault="006D5AC3">
      <w:pPr>
        <w:pStyle w:val="a1"/>
        <w:spacing w:beforeLines="0" w:afterLines="0"/>
        <w:ind w:left="0"/>
        <w:rPr>
          <w:rFonts w:asciiTheme="minorEastAsia" w:eastAsiaTheme="minorEastAsia" w:hAnsiTheme="minorEastAsia" w:cs="宋体" w:hint="eastAsia"/>
        </w:rPr>
      </w:pPr>
      <w:r w:rsidRPr="00012B60">
        <w:rPr>
          <w:rFonts w:asciiTheme="minorEastAsia" w:eastAsiaTheme="minorEastAsia" w:hAnsiTheme="minorEastAsia" w:cs="宋体" w:hint="eastAsia"/>
        </w:rPr>
        <w:t>投标人负责客诉处理，对客诉问题进行响应，并闭环解决。</w:t>
      </w:r>
    </w:p>
    <w:p w14:paraId="532865A6" w14:textId="77777777" w:rsidR="004F5A5F" w:rsidRPr="00012B60" w:rsidRDefault="006D5AC3">
      <w:pPr>
        <w:pStyle w:val="a1"/>
        <w:spacing w:beforeLines="0" w:afterLines="0"/>
        <w:ind w:left="0"/>
        <w:rPr>
          <w:rFonts w:asciiTheme="minorEastAsia" w:eastAsiaTheme="minorEastAsia" w:hAnsiTheme="minorEastAsia" w:cs="宋体" w:hint="eastAsia"/>
        </w:rPr>
      </w:pPr>
      <w:r w:rsidRPr="00012B60">
        <w:rPr>
          <w:rFonts w:asciiTheme="minorEastAsia" w:eastAsiaTheme="minorEastAsia" w:hAnsiTheme="minorEastAsia" w:cs="宋体" w:hint="eastAsia"/>
        </w:rPr>
        <w:t>投标人安排专人负责APP低分评价的回复与治理。</w:t>
      </w:r>
    </w:p>
    <w:p w14:paraId="4FD06F6A" w14:textId="77777777" w:rsidR="004F5A5F" w:rsidRPr="00012B60" w:rsidRDefault="006D5AC3">
      <w:pPr>
        <w:pStyle w:val="a1"/>
        <w:spacing w:beforeLines="0" w:afterLines="0"/>
        <w:ind w:left="0"/>
        <w:rPr>
          <w:rFonts w:asciiTheme="minorEastAsia" w:eastAsiaTheme="minorEastAsia" w:hAnsiTheme="minorEastAsia" w:cs="宋体" w:hint="eastAsia"/>
        </w:rPr>
      </w:pPr>
      <w:r w:rsidRPr="00012B60">
        <w:rPr>
          <w:rFonts w:asciiTheme="minorEastAsia" w:eastAsiaTheme="minorEastAsia" w:hAnsiTheme="minorEastAsia" w:cs="宋体" w:hint="eastAsia"/>
        </w:rPr>
        <w:t>客诉问题包含但不限于APP使用问题、进出站、占位、桩体客观问题、场站管理、设备故障、费用结算、公关投诉等。</w:t>
      </w:r>
    </w:p>
    <w:p w14:paraId="0A4F14BF" w14:textId="77777777" w:rsidR="004F5A5F" w:rsidRPr="00012B60" w:rsidRDefault="006D5AC3">
      <w:pPr>
        <w:pStyle w:val="a"/>
        <w:spacing w:before="312" w:after="312"/>
        <w:outlineLvl w:val="0"/>
        <w:rPr>
          <w:rFonts w:asciiTheme="minorEastAsia" w:eastAsiaTheme="minorEastAsia" w:hAnsiTheme="minorEastAsia" w:hint="eastAsia"/>
        </w:rPr>
      </w:pPr>
      <w:r w:rsidRPr="00012B60">
        <w:rPr>
          <w:rFonts w:asciiTheme="minorEastAsia" w:eastAsiaTheme="minorEastAsia" w:hAnsiTheme="minorEastAsia" w:hint="eastAsia"/>
        </w:rPr>
        <w:t>评价与改进</w:t>
      </w:r>
      <w:bookmarkEnd w:id="3"/>
      <w:bookmarkEnd w:id="4"/>
      <w:bookmarkEnd w:id="5"/>
      <w:bookmarkEnd w:id="6"/>
      <w:bookmarkEnd w:id="7"/>
      <w:bookmarkEnd w:id="8"/>
      <w:bookmarkEnd w:id="9"/>
    </w:p>
    <w:p w14:paraId="16DB91B2" w14:textId="77777777" w:rsidR="004F5A5F" w:rsidRPr="00012B60" w:rsidRDefault="006D5AC3">
      <w:pPr>
        <w:pStyle w:val="a0"/>
        <w:spacing w:before="156" w:after="156"/>
        <w:ind w:left="0"/>
        <w:rPr>
          <w:rFonts w:asciiTheme="minorEastAsia" w:eastAsiaTheme="minorEastAsia" w:hAnsiTheme="minorEastAsia" w:hint="eastAsia"/>
        </w:rPr>
      </w:pPr>
      <w:bookmarkStart w:id="10" w:name="_Toc421721661"/>
      <w:bookmarkStart w:id="11" w:name="_Toc421542123"/>
      <w:bookmarkStart w:id="12" w:name="_Toc421691234"/>
      <w:bookmarkStart w:id="13" w:name="_Toc422142237"/>
      <w:bookmarkStart w:id="14" w:name="_Toc421690928"/>
      <w:bookmarkStart w:id="15" w:name="_Toc421780434"/>
      <w:r w:rsidRPr="00012B60">
        <w:rPr>
          <w:rFonts w:asciiTheme="minorEastAsia" w:eastAsiaTheme="minorEastAsia" w:hAnsiTheme="minorEastAsia" w:hint="eastAsia"/>
        </w:rPr>
        <w:t>评价指标</w:t>
      </w:r>
      <w:bookmarkEnd w:id="10"/>
      <w:bookmarkEnd w:id="11"/>
      <w:bookmarkEnd w:id="12"/>
      <w:bookmarkEnd w:id="13"/>
      <w:bookmarkEnd w:id="14"/>
      <w:bookmarkEnd w:id="15"/>
      <w:r w:rsidRPr="00012B60">
        <w:rPr>
          <w:rFonts w:asciiTheme="minorEastAsia" w:eastAsiaTheme="minorEastAsia" w:hAnsiTheme="minorEastAsia" w:hint="eastAsia"/>
        </w:rPr>
        <w:t>要求</w:t>
      </w:r>
    </w:p>
    <w:p w14:paraId="007116E2" w14:textId="77777777" w:rsidR="004F5A5F" w:rsidRPr="00012B60" w:rsidRDefault="006D5AC3">
      <w:pPr>
        <w:pStyle w:val="a1"/>
        <w:spacing w:beforeLines="0" w:afterLines="0"/>
        <w:ind w:left="0"/>
        <w:rPr>
          <w:rFonts w:asciiTheme="minorEastAsia" w:eastAsiaTheme="minorEastAsia" w:hAnsiTheme="minorEastAsia" w:cs="宋体" w:hint="eastAsia"/>
        </w:rPr>
      </w:pPr>
      <w:r w:rsidRPr="00012B60">
        <w:rPr>
          <w:rFonts w:asciiTheme="minorEastAsia" w:eastAsiaTheme="minorEastAsia" w:hAnsiTheme="minorEastAsia" w:cs="宋体" w:hint="eastAsia"/>
        </w:rPr>
        <w:t>充电桩完好率不小于90%。</w:t>
      </w:r>
    </w:p>
    <w:p w14:paraId="0D879EF1" w14:textId="77777777" w:rsidR="004F5A5F" w:rsidRPr="00012B60" w:rsidRDefault="006D5AC3">
      <w:pPr>
        <w:pStyle w:val="a1"/>
        <w:spacing w:beforeLines="0" w:afterLines="0"/>
        <w:ind w:left="0"/>
        <w:rPr>
          <w:rFonts w:asciiTheme="minorEastAsia" w:eastAsiaTheme="minorEastAsia" w:hAnsiTheme="minorEastAsia" w:hint="eastAsia"/>
        </w:rPr>
      </w:pPr>
      <w:r w:rsidRPr="00012B60">
        <w:rPr>
          <w:rFonts w:asciiTheme="minorEastAsia" w:eastAsiaTheme="minorEastAsia" w:hAnsiTheme="minorEastAsia" w:cs="宋体" w:hint="eastAsia"/>
        </w:rPr>
        <w:t>充电桩检定合格率</w:t>
      </w:r>
      <w:r w:rsidRPr="00012B60">
        <w:rPr>
          <w:rFonts w:asciiTheme="minorEastAsia" w:eastAsiaTheme="minorEastAsia" w:hAnsiTheme="minorEastAsia" w:cs="宋体"/>
        </w:rPr>
        <w:t>100%</w:t>
      </w:r>
      <w:r w:rsidRPr="00012B60">
        <w:rPr>
          <w:rFonts w:asciiTheme="minorEastAsia" w:eastAsiaTheme="minorEastAsia" w:hAnsiTheme="minorEastAsia" w:cs="宋体" w:hint="eastAsia"/>
        </w:rPr>
        <w:t>。</w:t>
      </w:r>
    </w:p>
    <w:p w14:paraId="26E937EE" w14:textId="77777777" w:rsidR="004F5A5F" w:rsidRPr="00012B60" w:rsidRDefault="006D5AC3">
      <w:pPr>
        <w:pStyle w:val="a1"/>
        <w:spacing w:beforeLines="0" w:afterLines="0"/>
        <w:ind w:left="0"/>
        <w:rPr>
          <w:rFonts w:asciiTheme="minorEastAsia" w:eastAsiaTheme="minorEastAsia" w:hAnsiTheme="minorEastAsia" w:hint="eastAsia"/>
        </w:rPr>
      </w:pPr>
      <w:r w:rsidRPr="00012B60">
        <w:rPr>
          <w:rFonts w:asciiTheme="minorEastAsia" w:eastAsiaTheme="minorEastAsia" w:hAnsiTheme="minorEastAsia" w:cs="宋体" w:hint="eastAsia"/>
        </w:rPr>
        <w:t>投诉处理率</w:t>
      </w:r>
      <w:r w:rsidRPr="00012B60">
        <w:rPr>
          <w:rFonts w:asciiTheme="minorEastAsia" w:eastAsiaTheme="minorEastAsia" w:hAnsiTheme="minorEastAsia" w:cs="宋体"/>
        </w:rPr>
        <w:t>100%</w:t>
      </w:r>
      <w:r w:rsidRPr="00012B60">
        <w:rPr>
          <w:rFonts w:asciiTheme="minorEastAsia" w:eastAsiaTheme="minorEastAsia" w:hAnsiTheme="minorEastAsia" w:cs="宋体" w:hint="eastAsia"/>
        </w:rPr>
        <w:t>。</w:t>
      </w:r>
    </w:p>
    <w:p w14:paraId="5C13632A" w14:textId="77777777" w:rsidR="004F5A5F" w:rsidRPr="00012B60" w:rsidRDefault="006D5AC3">
      <w:pPr>
        <w:pStyle w:val="a1"/>
        <w:spacing w:beforeLines="0" w:afterLines="0"/>
        <w:ind w:left="0"/>
        <w:rPr>
          <w:rFonts w:asciiTheme="minorEastAsia" w:eastAsiaTheme="minorEastAsia" w:hAnsiTheme="minorEastAsia" w:hint="eastAsia"/>
        </w:rPr>
      </w:pPr>
      <w:r w:rsidRPr="00012B60">
        <w:rPr>
          <w:rFonts w:asciiTheme="minorEastAsia" w:eastAsiaTheme="minorEastAsia" w:hAnsiTheme="minorEastAsia" w:cs="宋体" w:hint="eastAsia"/>
        </w:rPr>
        <w:t>投标人违反《委托运营服务细则》的，招标人每发现一次，视情节轻重扣200-1000元，在月度服务费中扣除。</w:t>
      </w:r>
    </w:p>
    <w:p w14:paraId="6ED01F34" w14:textId="77777777" w:rsidR="004F5A5F" w:rsidRPr="00012B60" w:rsidRDefault="006D5AC3">
      <w:pPr>
        <w:pStyle w:val="a1"/>
        <w:spacing w:beforeLines="0" w:afterLines="0"/>
        <w:ind w:left="0"/>
        <w:rPr>
          <w:rFonts w:asciiTheme="minorEastAsia" w:eastAsiaTheme="minorEastAsia" w:hAnsiTheme="minorEastAsia" w:hint="eastAsia"/>
        </w:rPr>
      </w:pPr>
      <w:bookmarkStart w:id="16" w:name="_Toc422142238"/>
      <w:bookmarkStart w:id="17" w:name="_Toc419792369"/>
      <w:bookmarkStart w:id="18" w:name="_Toc421690929"/>
      <w:bookmarkStart w:id="19" w:name="_Toc421721662"/>
      <w:bookmarkStart w:id="20" w:name="_Toc421691235"/>
      <w:bookmarkStart w:id="21" w:name="_Toc419808125"/>
      <w:bookmarkStart w:id="22" w:name="_Toc421780435"/>
      <w:bookmarkStart w:id="23" w:name="_Toc419792321"/>
      <w:r w:rsidRPr="00012B60">
        <w:rPr>
          <w:rFonts w:asciiTheme="minorEastAsia" w:eastAsiaTheme="minorEastAsia" w:hAnsiTheme="minorEastAsia" w:cs="宋体" w:hint="eastAsia"/>
        </w:rPr>
        <w:t>评价指标计算方法查看附录A。</w:t>
      </w:r>
    </w:p>
    <w:p w14:paraId="414A076D" w14:textId="77777777" w:rsidR="004F5A5F" w:rsidRPr="00012B60" w:rsidRDefault="006D5AC3">
      <w:pPr>
        <w:pStyle w:val="a4"/>
        <w:rPr>
          <w:rFonts w:asciiTheme="minorEastAsia" w:eastAsiaTheme="minorEastAsia" w:hAnsiTheme="minorEastAsia" w:hint="eastAsia"/>
        </w:rPr>
      </w:pPr>
      <w:bookmarkStart w:id="24" w:name="_Toc1077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012B60">
        <w:rPr>
          <w:rFonts w:asciiTheme="minorEastAsia" w:eastAsiaTheme="minorEastAsia" w:hAnsiTheme="minorEastAsia" w:hint="eastAsia"/>
        </w:rPr>
        <w:lastRenderedPageBreak/>
        <w:t>（规范性附录）</w:t>
      </w:r>
      <w:r w:rsidRPr="00012B60">
        <w:rPr>
          <w:rFonts w:asciiTheme="minorEastAsia" w:eastAsiaTheme="minorEastAsia" w:hAnsiTheme="minorEastAsia"/>
        </w:rPr>
        <w:br/>
      </w:r>
      <w:r w:rsidRPr="00012B60">
        <w:rPr>
          <w:rFonts w:asciiTheme="minorEastAsia" w:eastAsiaTheme="minorEastAsia" w:hAnsiTheme="minorEastAsia" w:hint="eastAsia"/>
        </w:rPr>
        <w:t>评价指标计算方法</w:t>
      </w:r>
      <w:bookmarkEnd w:id="24"/>
    </w:p>
    <w:p w14:paraId="500BAC0D" w14:textId="77777777" w:rsidR="004F5A5F" w:rsidRPr="00012B60" w:rsidRDefault="006D5AC3">
      <w:pPr>
        <w:pStyle w:val="a5"/>
        <w:tabs>
          <w:tab w:val="clear" w:pos="360"/>
        </w:tabs>
        <w:spacing w:before="312" w:after="312"/>
        <w:outlineLvl w:val="0"/>
        <w:rPr>
          <w:rFonts w:asciiTheme="minorEastAsia" w:eastAsiaTheme="minorEastAsia" w:hAnsiTheme="minorEastAsia" w:hint="eastAsia"/>
        </w:rPr>
      </w:pPr>
      <w:bookmarkStart w:id="25" w:name="_Toc27203"/>
      <w:r w:rsidRPr="00012B60">
        <w:rPr>
          <w:rFonts w:asciiTheme="minorEastAsia" w:eastAsiaTheme="minorEastAsia" w:hAnsiTheme="minorEastAsia" w:hint="eastAsia"/>
        </w:rPr>
        <w:t>充电桩完好率</w:t>
      </w:r>
      <w:bookmarkEnd w:id="25"/>
    </w:p>
    <w:p w14:paraId="6AD44530" w14:textId="77777777" w:rsidR="004F5A5F" w:rsidRPr="00012B60" w:rsidRDefault="006D5AC3">
      <w:pPr>
        <w:pStyle w:val="aa"/>
        <w:rPr>
          <w:rFonts w:asciiTheme="minorEastAsia" w:eastAsiaTheme="minorEastAsia" w:hAnsiTheme="minorEastAsia" w:hint="eastAsia"/>
        </w:rPr>
      </w:pPr>
      <w:r w:rsidRPr="00012B60">
        <w:rPr>
          <w:rFonts w:asciiTheme="minorEastAsia" w:eastAsiaTheme="minorEastAsia" w:hAnsiTheme="minorEastAsia" w:hint="eastAsia"/>
        </w:rPr>
        <w:t>充电桩每年正常运营小时数与总运营小时数之比</w:t>
      </w:r>
      <w:r w:rsidRPr="00012B60">
        <w:rPr>
          <w:rFonts w:asciiTheme="minorEastAsia" w:eastAsiaTheme="minorEastAsia" w:hAnsiTheme="minorEastAsia" w:cs="Lingoes Unicode" w:hint="eastAsia"/>
        </w:rPr>
        <w:t>。计算见式（C.1）：</w:t>
      </w:r>
    </w:p>
    <w:p w14:paraId="6C6F33CD" w14:textId="77777777" w:rsidR="004F5A5F" w:rsidRPr="00012B60" w:rsidRDefault="006D5AC3">
      <w:pPr>
        <w:pStyle w:val="ad"/>
        <w:rPr>
          <w:rFonts w:asciiTheme="minorEastAsia" w:eastAsiaTheme="minorEastAsia" w:hAnsiTheme="minorEastAsia" w:hint="eastAsia"/>
        </w:rPr>
      </w:pPr>
      <w:r w:rsidRPr="00012B60">
        <w:rPr>
          <w:rFonts w:asciiTheme="minorEastAsia" w:eastAsiaTheme="minorEastAsia" w:hAnsiTheme="minorEastAsia"/>
        </w:rPr>
        <w:tab/>
      </w:r>
      <w:r w:rsidRPr="00012B60">
        <w:rPr>
          <w:rFonts w:asciiTheme="minorEastAsia" w:eastAsiaTheme="minorEastAsia" w:hAnsiTheme="minorEastAsia"/>
          <w:position w:val="-30"/>
        </w:rPr>
        <w:object w:dxaOrig="1579" w:dyaOrig="700" w14:anchorId="2A84AD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8.6pt;height:35.4pt" o:ole="">
            <v:imagedata r:id="rId7" o:title=""/>
          </v:shape>
          <o:OLEObject Type="Embed" ProgID="Equation.3" ShapeID="_x0000_i1025" DrawAspect="Content" ObjectID="_1806387174" r:id="rId8"/>
        </w:object>
      </w:r>
      <w:r w:rsidRPr="00012B60">
        <w:rPr>
          <w:rFonts w:asciiTheme="minorEastAsia" w:eastAsiaTheme="minorEastAsia" w:hAnsiTheme="minorEastAsia"/>
        </w:rPr>
        <w:tab/>
        <w:t>(</w:t>
      </w:r>
      <w:r w:rsidRPr="00012B60">
        <w:rPr>
          <w:rFonts w:asciiTheme="minorEastAsia" w:eastAsiaTheme="minorEastAsia" w:hAnsiTheme="minorEastAsia" w:hint="eastAsia"/>
        </w:rPr>
        <w:t>C</w:t>
      </w:r>
      <w:r w:rsidRPr="00012B60">
        <w:rPr>
          <w:rFonts w:asciiTheme="minorEastAsia" w:eastAsiaTheme="minorEastAsia" w:hAnsiTheme="minorEastAsia"/>
        </w:rPr>
        <w:t>.</w:t>
      </w:r>
      <w:r w:rsidRPr="00012B60">
        <w:rPr>
          <w:rFonts w:asciiTheme="minorEastAsia" w:eastAsiaTheme="minorEastAsia" w:hAnsiTheme="minorEastAsia" w:hint="eastAsia"/>
        </w:rPr>
        <w:t>1</w:t>
      </w:r>
      <w:r w:rsidRPr="00012B60">
        <w:rPr>
          <w:rFonts w:asciiTheme="minorEastAsia" w:eastAsiaTheme="minorEastAsia" w:hAnsiTheme="minorEastAsia"/>
        </w:rPr>
        <w:t>)</w:t>
      </w:r>
    </w:p>
    <w:p w14:paraId="012338F0" w14:textId="77777777" w:rsidR="004F5A5F" w:rsidRPr="00012B60" w:rsidRDefault="006D5AC3">
      <w:pPr>
        <w:pStyle w:val="aa"/>
        <w:rPr>
          <w:rFonts w:asciiTheme="minorEastAsia" w:eastAsiaTheme="minorEastAsia" w:hAnsiTheme="minorEastAsia" w:hint="eastAsia"/>
        </w:rPr>
      </w:pPr>
      <w:r w:rsidRPr="00012B60">
        <w:rPr>
          <w:rFonts w:asciiTheme="minorEastAsia" w:eastAsiaTheme="minorEastAsia" w:hAnsiTheme="minorEastAsia" w:hint="eastAsia"/>
        </w:rPr>
        <w:t>式中：</w:t>
      </w:r>
    </w:p>
    <w:p w14:paraId="3F4BED3C" w14:textId="77777777" w:rsidR="004F5A5F" w:rsidRPr="00012B60" w:rsidRDefault="006D5AC3">
      <w:pPr>
        <w:pStyle w:val="aa"/>
        <w:rPr>
          <w:rFonts w:asciiTheme="minorEastAsia" w:eastAsiaTheme="minorEastAsia" w:hAnsiTheme="minorEastAsia" w:hint="eastAsia"/>
        </w:rPr>
      </w:pPr>
      <w:r w:rsidRPr="00012B60">
        <w:rPr>
          <w:rFonts w:asciiTheme="minorEastAsia" w:eastAsiaTheme="minorEastAsia" w:hAnsiTheme="minorEastAsia" w:hint="eastAsia"/>
        </w:rPr>
        <w:t>A</w:t>
      </w:r>
      <w:r w:rsidRPr="00012B60">
        <w:rPr>
          <w:rFonts w:asciiTheme="minorEastAsia" w:eastAsiaTheme="minorEastAsia" w:hAnsiTheme="minorEastAsia" w:hint="eastAsia"/>
          <w:vertAlign w:val="subscript"/>
        </w:rPr>
        <w:t>1</w:t>
      </w:r>
      <w:r w:rsidRPr="00012B60">
        <w:rPr>
          <w:rFonts w:asciiTheme="minorEastAsia" w:eastAsiaTheme="minorEastAsia" w:hAnsiTheme="minorEastAsia" w:hint="eastAsia"/>
        </w:rPr>
        <w:t>──充电桩完好率；</w:t>
      </w:r>
    </w:p>
    <w:p w14:paraId="5ED8EA6B" w14:textId="77777777" w:rsidR="004F5A5F" w:rsidRPr="00012B60" w:rsidRDefault="006D5AC3">
      <w:pPr>
        <w:pStyle w:val="aa"/>
        <w:rPr>
          <w:rFonts w:asciiTheme="minorEastAsia" w:eastAsiaTheme="minorEastAsia" w:hAnsiTheme="minorEastAsia" w:hint="eastAsia"/>
        </w:rPr>
      </w:pPr>
      <w:r w:rsidRPr="00012B60">
        <w:rPr>
          <w:rFonts w:asciiTheme="minorEastAsia" w:eastAsiaTheme="minorEastAsia" w:hAnsiTheme="minorEastAsia" w:hint="eastAsia"/>
        </w:rPr>
        <w:t>B</w:t>
      </w:r>
      <w:r w:rsidRPr="00012B60">
        <w:rPr>
          <w:rFonts w:asciiTheme="minorEastAsia" w:eastAsiaTheme="minorEastAsia" w:hAnsiTheme="minorEastAsia" w:hint="eastAsia"/>
          <w:vertAlign w:val="subscript"/>
        </w:rPr>
        <w:t>1</w:t>
      </w:r>
      <w:r w:rsidRPr="00012B60">
        <w:rPr>
          <w:rFonts w:asciiTheme="minorEastAsia" w:eastAsiaTheme="minorEastAsia" w:hAnsiTheme="minorEastAsia" w:hint="eastAsia"/>
        </w:rPr>
        <w:t>──充电桩每年正常运营小时数，单位为小时；</w:t>
      </w:r>
    </w:p>
    <w:p w14:paraId="42A5E516" w14:textId="77777777" w:rsidR="004F5A5F" w:rsidRPr="00012B60" w:rsidRDefault="006D5AC3">
      <w:pPr>
        <w:pStyle w:val="aa"/>
        <w:rPr>
          <w:rFonts w:asciiTheme="minorEastAsia" w:eastAsiaTheme="minorEastAsia" w:hAnsiTheme="minorEastAsia" w:hint="eastAsia"/>
        </w:rPr>
      </w:pPr>
      <w:r w:rsidRPr="00012B60">
        <w:rPr>
          <w:rFonts w:asciiTheme="minorEastAsia" w:eastAsiaTheme="minorEastAsia" w:hAnsiTheme="minorEastAsia" w:hint="eastAsia"/>
        </w:rPr>
        <w:t>C</w:t>
      </w:r>
      <w:r w:rsidRPr="00012B60">
        <w:rPr>
          <w:rFonts w:asciiTheme="minorEastAsia" w:eastAsiaTheme="minorEastAsia" w:hAnsiTheme="minorEastAsia" w:hint="eastAsia"/>
          <w:vertAlign w:val="subscript"/>
        </w:rPr>
        <w:t>1</w:t>
      </w:r>
      <w:r w:rsidRPr="00012B60">
        <w:rPr>
          <w:rFonts w:asciiTheme="minorEastAsia" w:eastAsiaTheme="minorEastAsia" w:hAnsiTheme="minorEastAsia" w:hint="eastAsia"/>
        </w:rPr>
        <w:t>──充电桩每年总运营小时数，单位为小时。</w:t>
      </w:r>
    </w:p>
    <w:p w14:paraId="71524B24" w14:textId="77777777" w:rsidR="004F5A5F" w:rsidRPr="00012B60" w:rsidRDefault="006D5AC3">
      <w:pPr>
        <w:pStyle w:val="a5"/>
        <w:tabs>
          <w:tab w:val="clear" w:pos="360"/>
        </w:tabs>
        <w:spacing w:before="312" w:after="312"/>
        <w:outlineLvl w:val="0"/>
        <w:rPr>
          <w:rFonts w:asciiTheme="minorEastAsia" w:eastAsiaTheme="minorEastAsia" w:hAnsiTheme="minorEastAsia" w:hint="eastAsia"/>
        </w:rPr>
      </w:pPr>
      <w:bookmarkStart w:id="26" w:name="_Toc14797"/>
      <w:r w:rsidRPr="00012B60">
        <w:rPr>
          <w:rFonts w:asciiTheme="minorEastAsia" w:eastAsiaTheme="minorEastAsia" w:hAnsiTheme="minorEastAsia" w:hint="eastAsia"/>
        </w:rPr>
        <w:t>充电桩检定合格率</w:t>
      </w:r>
      <w:bookmarkEnd w:id="26"/>
    </w:p>
    <w:p w14:paraId="7D198F39" w14:textId="77777777" w:rsidR="004F5A5F" w:rsidRPr="00012B60" w:rsidRDefault="006D5AC3">
      <w:pPr>
        <w:pStyle w:val="aa"/>
        <w:rPr>
          <w:rFonts w:asciiTheme="minorEastAsia" w:eastAsiaTheme="minorEastAsia" w:hAnsiTheme="minorEastAsia" w:hint="eastAsia"/>
        </w:rPr>
      </w:pPr>
      <w:r w:rsidRPr="00012B60">
        <w:rPr>
          <w:rFonts w:asciiTheme="minorEastAsia" w:eastAsiaTheme="minorEastAsia" w:hAnsiTheme="minorEastAsia" w:hint="eastAsia"/>
        </w:rPr>
        <w:t>被检查合格的充电桩枪数与被检查充电桩枪总数之比</w:t>
      </w:r>
      <w:r w:rsidRPr="00012B60">
        <w:rPr>
          <w:rFonts w:asciiTheme="minorEastAsia" w:eastAsiaTheme="minorEastAsia" w:hAnsiTheme="minorEastAsia" w:cs="Lingoes Unicode" w:hint="eastAsia"/>
        </w:rPr>
        <w:t>。计算见式（C.2）：</w:t>
      </w:r>
    </w:p>
    <w:p w14:paraId="58987451" w14:textId="77777777" w:rsidR="004F5A5F" w:rsidRPr="00012B60" w:rsidRDefault="006D5AC3">
      <w:pPr>
        <w:pStyle w:val="ad"/>
        <w:rPr>
          <w:rFonts w:asciiTheme="minorEastAsia" w:eastAsiaTheme="minorEastAsia" w:hAnsiTheme="minorEastAsia" w:hint="eastAsia"/>
        </w:rPr>
      </w:pPr>
      <w:r w:rsidRPr="00012B60">
        <w:rPr>
          <w:rFonts w:asciiTheme="minorEastAsia" w:eastAsiaTheme="minorEastAsia" w:hAnsiTheme="minorEastAsia"/>
        </w:rPr>
        <w:tab/>
      </w:r>
      <w:r w:rsidRPr="00012B60">
        <w:rPr>
          <w:rFonts w:asciiTheme="minorEastAsia" w:eastAsiaTheme="minorEastAsia" w:hAnsiTheme="minorEastAsia"/>
          <w:position w:val="-30"/>
        </w:rPr>
        <w:object w:dxaOrig="1560" w:dyaOrig="680" w14:anchorId="3EF750E8">
          <v:shape id="_x0000_i1026" type="#_x0000_t75" style="width:78pt;height:33.6pt" o:ole="">
            <v:imagedata r:id="rId9" o:title=""/>
          </v:shape>
          <o:OLEObject Type="Embed" ProgID="Equation.3" ShapeID="_x0000_i1026" DrawAspect="Content" ObjectID="_1806387175" r:id="rId10"/>
        </w:object>
      </w:r>
      <w:r w:rsidRPr="00012B60">
        <w:rPr>
          <w:rFonts w:asciiTheme="minorEastAsia" w:eastAsiaTheme="minorEastAsia" w:hAnsiTheme="minorEastAsia" w:hint="eastAsia"/>
        </w:rPr>
        <w:t xml:space="preserve"> </w:t>
      </w:r>
      <w:r w:rsidRPr="00012B60">
        <w:rPr>
          <w:rFonts w:asciiTheme="minorEastAsia" w:eastAsiaTheme="minorEastAsia" w:hAnsiTheme="minorEastAsia"/>
        </w:rPr>
        <w:tab/>
        <w:t>(</w:t>
      </w:r>
      <w:r w:rsidRPr="00012B60">
        <w:rPr>
          <w:rFonts w:asciiTheme="minorEastAsia" w:eastAsiaTheme="minorEastAsia" w:hAnsiTheme="minorEastAsia" w:hint="eastAsia"/>
        </w:rPr>
        <w:t>C</w:t>
      </w:r>
      <w:r w:rsidRPr="00012B60">
        <w:rPr>
          <w:rFonts w:asciiTheme="minorEastAsia" w:eastAsiaTheme="minorEastAsia" w:hAnsiTheme="minorEastAsia"/>
        </w:rPr>
        <w:t>.</w:t>
      </w:r>
      <w:r w:rsidRPr="00012B60">
        <w:rPr>
          <w:rFonts w:asciiTheme="minorEastAsia" w:eastAsiaTheme="minorEastAsia" w:hAnsiTheme="minorEastAsia" w:hint="eastAsia"/>
        </w:rPr>
        <w:t>3</w:t>
      </w:r>
      <w:r w:rsidRPr="00012B60">
        <w:rPr>
          <w:rFonts w:asciiTheme="minorEastAsia" w:eastAsiaTheme="minorEastAsia" w:hAnsiTheme="minorEastAsia"/>
        </w:rPr>
        <w:t>)</w:t>
      </w:r>
    </w:p>
    <w:p w14:paraId="6BB335F1" w14:textId="77777777" w:rsidR="004F5A5F" w:rsidRPr="00012B60" w:rsidRDefault="006D5AC3">
      <w:pPr>
        <w:pStyle w:val="aa"/>
        <w:rPr>
          <w:rFonts w:asciiTheme="minorEastAsia" w:eastAsiaTheme="minorEastAsia" w:hAnsiTheme="minorEastAsia" w:hint="eastAsia"/>
        </w:rPr>
      </w:pPr>
      <w:r w:rsidRPr="00012B60">
        <w:rPr>
          <w:rFonts w:asciiTheme="minorEastAsia" w:eastAsiaTheme="minorEastAsia" w:hAnsiTheme="minorEastAsia" w:hint="eastAsia"/>
        </w:rPr>
        <w:t>式中：</w:t>
      </w:r>
    </w:p>
    <w:p w14:paraId="55295BAE" w14:textId="77777777" w:rsidR="004F5A5F" w:rsidRPr="00012B60" w:rsidRDefault="006D5AC3">
      <w:pPr>
        <w:pStyle w:val="aa"/>
        <w:rPr>
          <w:rFonts w:asciiTheme="minorEastAsia" w:eastAsiaTheme="minorEastAsia" w:hAnsiTheme="minorEastAsia" w:hint="eastAsia"/>
        </w:rPr>
      </w:pPr>
      <w:r w:rsidRPr="00012B60">
        <w:rPr>
          <w:rFonts w:asciiTheme="minorEastAsia" w:eastAsiaTheme="minorEastAsia" w:hAnsiTheme="minorEastAsia" w:hint="eastAsia"/>
        </w:rPr>
        <w:t>A</w:t>
      </w:r>
      <w:r w:rsidRPr="00012B60">
        <w:rPr>
          <w:rFonts w:asciiTheme="minorEastAsia" w:eastAsiaTheme="minorEastAsia" w:hAnsiTheme="minorEastAsia" w:hint="eastAsia"/>
          <w:vertAlign w:val="subscript"/>
        </w:rPr>
        <w:t>3</w:t>
      </w:r>
      <w:r w:rsidRPr="00012B60">
        <w:rPr>
          <w:rFonts w:asciiTheme="minorEastAsia" w:eastAsiaTheme="minorEastAsia" w:hAnsiTheme="minorEastAsia" w:hint="eastAsia"/>
        </w:rPr>
        <w:t>──充电桩检定合格率；</w:t>
      </w:r>
    </w:p>
    <w:p w14:paraId="2EAF093D" w14:textId="77777777" w:rsidR="004F5A5F" w:rsidRPr="00012B60" w:rsidRDefault="006D5AC3">
      <w:pPr>
        <w:pStyle w:val="aa"/>
        <w:rPr>
          <w:rFonts w:asciiTheme="minorEastAsia" w:eastAsiaTheme="minorEastAsia" w:hAnsiTheme="minorEastAsia" w:hint="eastAsia"/>
        </w:rPr>
      </w:pPr>
      <w:r w:rsidRPr="00012B60">
        <w:rPr>
          <w:rFonts w:asciiTheme="minorEastAsia" w:eastAsiaTheme="minorEastAsia" w:hAnsiTheme="minorEastAsia" w:hint="eastAsia"/>
        </w:rPr>
        <w:t>B</w:t>
      </w:r>
      <w:r w:rsidRPr="00012B60">
        <w:rPr>
          <w:rFonts w:asciiTheme="minorEastAsia" w:eastAsiaTheme="minorEastAsia" w:hAnsiTheme="minorEastAsia" w:hint="eastAsia"/>
          <w:vertAlign w:val="subscript"/>
        </w:rPr>
        <w:t>3</w:t>
      </w:r>
      <w:r w:rsidRPr="00012B60">
        <w:rPr>
          <w:rFonts w:asciiTheme="minorEastAsia" w:eastAsiaTheme="minorEastAsia" w:hAnsiTheme="minorEastAsia" w:hint="eastAsia"/>
        </w:rPr>
        <w:t>──被检查合格的充电桩枪数，单位为个；</w:t>
      </w:r>
    </w:p>
    <w:p w14:paraId="0C0239A3" w14:textId="77777777" w:rsidR="004F5A5F" w:rsidRPr="00012B60" w:rsidRDefault="006D5AC3">
      <w:pPr>
        <w:pStyle w:val="aa"/>
        <w:rPr>
          <w:rFonts w:asciiTheme="minorEastAsia" w:eastAsiaTheme="minorEastAsia" w:hAnsiTheme="minorEastAsia" w:hint="eastAsia"/>
        </w:rPr>
      </w:pPr>
      <w:r w:rsidRPr="00012B60">
        <w:rPr>
          <w:rFonts w:asciiTheme="minorEastAsia" w:eastAsiaTheme="minorEastAsia" w:hAnsiTheme="minorEastAsia" w:hint="eastAsia"/>
        </w:rPr>
        <w:t>C</w:t>
      </w:r>
      <w:r w:rsidRPr="00012B60">
        <w:rPr>
          <w:rFonts w:asciiTheme="minorEastAsia" w:eastAsiaTheme="minorEastAsia" w:hAnsiTheme="minorEastAsia" w:hint="eastAsia"/>
          <w:vertAlign w:val="subscript"/>
        </w:rPr>
        <w:t>3</w:t>
      </w:r>
      <w:r w:rsidRPr="00012B60">
        <w:rPr>
          <w:rFonts w:asciiTheme="minorEastAsia" w:eastAsiaTheme="minorEastAsia" w:hAnsiTheme="minorEastAsia" w:hint="eastAsia"/>
        </w:rPr>
        <w:t>──被检查充电桩枪总数，单位为个。</w:t>
      </w:r>
    </w:p>
    <w:p w14:paraId="4C69D8D6" w14:textId="77777777" w:rsidR="004F5A5F" w:rsidRPr="00012B60" w:rsidRDefault="004F5A5F">
      <w:pPr>
        <w:pStyle w:val="aa"/>
        <w:rPr>
          <w:rFonts w:asciiTheme="minorEastAsia" w:eastAsiaTheme="minorEastAsia" w:hAnsiTheme="minorEastAsia" w:hint="eastAsia"/>
        </w:rPr>
      </w:pPr>
    </w:p>
    <w:p w14:paraId="13B0738B" w14:textId="77777777" w:rsidR="004F5A5F" w:rsidRPr="00012B60" w:rsidRDefault="006D5AC3">
      <w:pPr>
        <w:pStyle w:val="a5"/>
        <w:spacing w:before="312" w:after="312"/>
        <w:outlineLvl w:val="0"/>
        <w:rPr>
          <w:rFonts w:asciiTheme="minorEastAsia" w:eastAsiaTheme="minorEastAsia" w:hAnsiTheme="minorEastAsia" w:hint="eastAsia"/>
        </w:rPr>
      </w:pPr>
      <w:bookmarkStart w:id="27" w:name="_Toc21516"/>
      <w:r w:rsidRPr="00012B60">
        <w:rPr>
          <w:rFonts w:asciiTheme="minorEastAsia" w:eastAsiaTheme="minorEastAsia" w:hAnsiTheme="minorEastAsia" w:hint="eastAsia"/>
        </w:rPr>
        <w:t>投诉处理率</w:t>
      </w:r>
      <w:bookmarkEnd w:id="27"/>
    </w:p>
    <w:p w14:paraId="734D6140" w14:textId="77777777" w:rsidR="004F5A5F" w:rsidRPr="00012B60" w:rsidRDefault="006D5AC3">
      <w:pPr>
        <w:pStyle w:val="aa"/>
        <w:rPr>
          <w:rFonts w:asciiTheme="minorEastAsia" w:eastAsiaTheme="minorEastAsia" w:hAnsiTheme="minorEastAsia" w:hint="eastAsia"/>
        </w:rPr>
      </w:pPr>
      <w:r w:rsidRPr="00012B60">
        <w:rPr>
          <w:rFonts w:asciiTheme="minorEastAsia" w:eastAsiaTheme="minorEastAsia" w:hAnsiTheme="minorEastAsia" w:hint="eastAsia"/>
        </w:rPr>
        <w:t>已经处理的服务有效投诉次数与服务有效投诉总数之比。</w:t>
      </w:r>
      <w:r w:rsidRPr="00012B60">
        <w:rPr>
          <w:rFonts w:asciiTheme="minorEastAsia" w:eastAsiaTheme="minorEastAsia" w:hAnsiTheme="minorEastAsia" w:cs="Lingoes Unicode" w:hint="eastAsia"/>
        </w:rPr>
        <w:t>计算见式（C.5）：</w:t>
      </w:r>
    </w:p>
    <w:p w14:paraId="7A98D892" w14:textId="77777777" w:rsidR="004F5A5F" w:rsidRPr="00012B60" w:rsidRDefault="006D5AC3">
      <w:pPr>
        <w:pStyle w:val="ad"/>
        <w:rPr>
          <w:rFonts w:asciiTheme="minorEastAsia" w:eastAsiaTheme="minorEastAsia" w:hAnsiTheme="minorEastAsia" w:hint="eastAsia"/>
        </w:rPr>
      </w:pPr>
      <w:r w:rsidRPr="00012B60">
        <w:rPr>
          <w:rFonts w:asciiTheme="minorEastAsia" w:eastAsiaTheme="minorEastAsia" w:hAnsiTheme="minorEastAsia"/>
        </w:rPr>
        <w:tab/>
      </w:r>
      <w:r w:rsidRPr="00012B60">
        <w:rPr>
          <w:rFonts w:asciiTheme="minorEastAsia" w:eastAsiaTheme="minorEastAsia" w:hAnsiTheme="minorEastAsia"/>
          <w:position w:val="-30"/>
        </w:rPr>
        <w:object w:dxaOrig="1579" w:dyaOrig="680" w14:anchorId="30E7BA43">
          <v:shape id="_x0000_i1027" type="#_x0000_t75" style="width:78.6pt;height:33.6pt" o:ole="">
            <v:imagedata r:id="rId11" o:title=""/>
          </v:shape>
          <o:OLEObject Type="Embed" ProgID="Equation.3" ShapeID="_x0000_i1027" DrawAspect="Content" ObjectID="_1806387176" r:id="rId12"/>
        </w:object>
      </w:r>
      <w:r w:rsidRPr="00012B60">
        <w:rPr>
          <w:rFonts w:asciiTheme="minorEastAsia" w:eastAsiaTheme="minorEastAsia" w:hAnsiTheme="minorEastAsia"/>
        </w:rPr>
        <w:tab/>
        <w:t>(</w:t>
      </w:r>
      <w:r w:rsidRPr="00012B60">
        <w:rPr>
          <w:rFonts w:asciiTheme="minorEastAsia" w:eastAsiaTheme="minorEastAsia" w:hAnsiTheme="minorEastAsia" w:hint="eastAsia"/>
        </w:rPr>
        <w:t>C</w:t>
      </w:r>
      <w:r w:rsidRPr="00012B60">
        <w:rPr>
          <w:rFonts w:asciiTheme="minorEastAsia" w:eastAsiaTheme="minorEastAsia" w:hAnsiTheme="minorEastAsia"/>
        </w:rPr>
        <w:t>.</w:t>
      </w:r>
      <w:r w:rsidRPr="00012B60">
        <w:rPr>
          <w:rFonts w:asciiTheme="minorEastAsia" w:eastAsiaTheme="minorEastAsia" w:hAnsiTheme="minorEastAsia" w:hint="eastAsia"/>
        </w:rPr>
        <w:t>4</w:t>
      </w:r>
      <w:r w:rsidRPr="00012B60">
        <w:rPr>
          <w:rFonts w:asciiTheme="minorEastAsia" w:eastAsiaTheme="minorEastAsia" w:hAnsiTheme="minorEastAsia"/>
        </w:rPr>
        <w:t>)</w:t>
      </w:r>
    </w:p>
    <w:p w14:paraId="54B950D9" w14:textId="77777777" w:rsidR="004F5A5F" w:rsidRPr="00012B60" w:rsidRDefault="006D5AC3">
      <w:pPr>
        <w:pStyle w:val="aa"/>
        <w:rPr>
          <w:rFonts w:asciiTheme="minorEastAsia" w:eastAsiaTheme="minorEastAsia" w:hAnsiTheme="minorEastAsia" w:hint="eastAsia"/>
        </w:rPr>
      </w:pPr>
      <w:r w:rsidRPr="00012B60">
        <w:rPr>
          <w:rFonts w:asciiTheme="minorEastAsia" w:eastAsiaTheme="minorEastAsia" w:hAnsiTheme="minorEastAsia" w:hint="eastAsia"/>
        </w:rPr>
        <w:t>式中：</w:t>
      </w:r>
    </w:p>
    <w:p w14:paraId="645F7FC1" w14:textId="77777777" w:rsidR="004F5A5F" w:rsidRPr="00012B60" w:rsidRDefault="006D5AC3">
      <w:pPr>
        <w:pStyle w:val="aa"/>
        <w:rPr>
          <w:rFonts w:asciiTheme="minorEastAsia" w:eastAsiaTheme="minorEastAsia" w:hAnsiTheme="minorEastAsia" w:hint="eastAsia"/>
        </w:rPr>
      </w:pPr>
      <w:bookmarkStart w:id="28" w:name="BK"/>
      <w:bookmarkEnd w:id="28"/>
      <w:r w:rsidRPr="00012B60">
        <w:rPr>
          <w:rFonts w:asciiTheme="minorEastAsia" w:eastAsiaTheme="minorEastAsia" w:hAnsiTheme="minorEastAsia" w:hint="eastAsia"/>
        </w:rPr>
        <w:t>A</w:t>
      </w:r>
      <w:r w:rsidRPr="00012B60">
        <w:rPr>
          <w:rFonts w:asciiTheme="minorEastAsia" w:eastAsiaTheme="minorEastAsia" w:hAnsiTheme="minorEastAsia" w:hint="eastAsia"/>
          <w:vertAlign w:val="subscript"/>
        </w:rPr>
        <w:t>4</w:t>
      </w:r>
      <w:r w:rsidRPr="00012B60">
        <w:rPr>
          <w:rFonts w:asciiTheme="minorEastAsia" w:eastAsiaTheme="minorEastAsia" w:hAnsiTheme="minorEastAsia" w:hint="eastAsia"/>
        </w:rPr>
        <w:t>──投诉处理率；</w:t>
      </w:r>
    </w:p>
    <w:p w14:paraId="3EB4F0AC" w14:textId="77777777" w:rsidR="004F5A5F" w:rsidRPr="00012B60" w:rsidRDefault="006D5AC3">
      <w:pPr>
        <w:pStyle w:val="aa"/>
        <w:rPr>
          <w:rFonts w:asciiTheme="minorEastAsia" w:eastAsiaTheme="minorEastAsia" w:hAnsiTheme="minorEastAsia" w:hint="eastAsia"/>
        </w:rPr>
      </w:pPr>
      <w:r w:rsidRPr="00012B60">
        <w:rPr>
          <w:rFonts w:asciiTheme="minorEastAsia" w:eastAsiaTheme="minorEastAsia" w:hAnsiTheme="minorEastAsia" w:hint="eastAsia"/>
        </w:rPr>
        <w:t>B</w:t>
      </w:r>
      <w:r w:rsidRPr="00012B60">
        <w:rPr>
          <w:rFonts w:asciiTheme="minorEastAsia" w:eastAsiaTheme="minorEastAsia" w:hAnsiTheme="minorEastAsia" w:hint="eastAsia"/>
          <w:vertAlign w:val="subscript"/>
        </w:rPr>
        <w:t>4</w:t>
      </w:r>
      <w:r w:rsidRPr="00012B60">
        <w:rPr>
          <w:rFonts w:asciiTheme="minorEastAsia" w:eastAsiaTheme="minorEastAsia" w:hAnsiTheme="minorEastAsia" w:hint="eastAsia"/>
        </w:rPr>
        <w:t>──已处理的服务有效投诉次数，单位为次；</w:t>
      </w:r>
    </w:p>
    <w:p w14:paraId="3E81BCFE" w14:textId="77777777" w:rsidR="004F5A5F" w:rsidRPr="00012B60" w:rsidRDefault="006D5AC3">
      <w:pPr>
        <w:pStyle w:val="aa"/>
        <w:rPr>
          <w:rFonts w:asciiTheme="minorEastAsia" w:eastAsiaTheme="minorEastAsia" w:hAnsiTheme="minorEastAsia" w:hint="eastAsia"/>
        </w:rPr>
      </w:pPr>
      <w:r w:rsidRPr="00012B60">
        <w:rPr>
          <w:rFonts w:asciiTheme="minorEastAsia" w:eastAsiaTheme="minorEastAsia" w:hAnsiTheme="minorEastAsia" w:hint="eastAsia"/>
        </w:rPr>
        <w:t>B</w:t>
      </w:r>
      <w:r w:rsidRPr="00012B60">
        <w:rPr>
          <w:rFonts w:asciiTheme="minorEastAsia" w:eastAsiaTheme="minorEastAsia" w:hAnsiTheme="minorEastAsia" w:hint="eastAsia"/>
          <w:vertAlign w:val="subscript"/>
        </w:rPr>
        <w:t>3</w:t>
      </w:r>
      <w:r w:rsidRPr="00012B60">
        <w:rPr>
          <w:rFonts w:asciiTheme="minorEastAsia" w:eastAsiaTheme="minorEastAsia" w:hAnsiTheme="minorEastAsia" w:hint="eastAsia"/>
        </w:rPr>
        <w:t>──服务有效投诉总数，单位为次。</w:t>
      </w:r>
    </w:p>
    <w:p w14:paraId="123C3332" w14:textId="77777777" w:rsidR="004F5A5F" w:rsidRPr="00012B60" w:rsidRDefault="004F5A5F">
      <w:pPr>
        <w:rPr>
          <w:rFonts w:asciiTheme="minorEastAsia" w:eastAsiaTheme="minorEastAsia" w:hAnsiTheme="minorEastAsia" w:hint="eastAsia"/>
        </w:rPr>
      </w:pPr>
    </w:p>
    <w:sectPr w:rsidR="004F5A5F" w:rsidRPr="00012B6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6EA73A" w14:textId="77777777" w:rsidR="009D38D2" w:rsidRDefault="009D38D2" w:rsidP="00012B60">
      <w:r>
        <w:separator/>
      </w:r>
    </w:p>
  </w:endnote>
  <w:endnote w:type="continuationSeparator" w:id="0">
    <w:p w14:paraId="2BFC7EC2" w14:textId="77777777" w:rsidR="009D38D2" w:rsidRDefault="009D38D2" w:rsidP="00012B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ngoes Unicode">
    <w:altName w:val="华文仿宋"/>
    <w:charset w:val="86"/>
    <w:family w:val="swiss"/>
    <w:pitch w:val="default"/>
    <w:sig w:usb0="00000000" w:usb1="00000000" w:usb2="00000010" w:usb3="00000000" w:csb0="003E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801470" w14:textId="77777777" w:rsidR="009D38D2" w:rsidRDefault="009D38D2" w:rsidP="00012B60">
      <w:r>
        <w:separator/>
      </w:r>
    </w:p>
  </w:footnote>
  <w:footnote w:type="continuationSeparator" w:id="0">
    <w:p w14:paraId="11C6776E" w14:textId="77777777" w:rsidR="009D38D2" w:rsidRDefault="009D38D2" w:rsidP="00012B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C91163"/>
    <w:multiLevelType w:val="multilevel"/>
    <w:tmpl w:val="1FC91163"/>
    <w:lvl w:ilvl="0">
      <w:start w:val="1"/>
      <w:numFmt w:val="decimal"/>
      <w:pStyle w:val="a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0"/>
      <w:suff w:val="nothing"/>
      <w:lvlText w:val="%1.%2　"/>
      <w:lvlJc w:val="left"/>
      <w:pPr>
        <w:ind w:left="567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1"/>
        <w:szCs w:val="21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2">
      <w:start w:val="1"/>
      <w:numFmt w:val="decimal"/>
      <w:pStyle w:val="a1"/>
      <w:suff w:val="nothing"/>
      <w:lvlText w:val="%1.%2.%3　"/>
      <w:lvlJc w:val="left"/>
      <w:pPr>
        <w:ind w:left="283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.%2.%3.%4.%5　"/>
      <w:lvlJc w:val="left"/>
      <w:pPr>
        <w:ind w:left="567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" w15:restartNumberingAfterBreak="0">
    <w:nsid w:val="44C50F90"/>
    <w:multiLevelType w:val="multilevel"/>
    <w:tmpl w:val="44C50F90"/>
    <w:lvl w:ilvl="0">
      <w:start w:val="1"/>
      <w:numFmt w:val="lowerLetter"/>
      <w:pStyle w:val="a2"/>
      <w:lvlText w:val="%1)"/>
      <w:lvlJc w:val="left"/>
      <w:pPr>
        <w:tabs>
          <w:tab w:val="left" w:pos="840"/>
        </w:tabs>
        <w:ind w:left="839" w:hanging="419"/>
      </w:pPr>
      <w:rPr>
        <w:rFonts w:ascii="宋体" w:eastAsia="宋体" w:hint="eastAsia"/>
        <w:b w:val="0"/>
        <w:i w:val="0"/>
        <w:sz w:val="21"/>
        <w:szCs w:val="21"/>
      </w:rPr>
    </w:lvl>
    <w:lvl w:ilvl="1">
      <w:start w:val="1"/>
      <w:numFmt w:val="decimal"/>
      <w:lvlText w:val="%2)"/>
      <w:lvlJc w:val="left"/>
      <w:pPr>
        <w:tabs>
          <w:tab w:val="left" w:pos="1260"/>
        </w:tabs>
        <w:ind w:left="1259" w:hanging="419"/>
      </w:pPr>
      <w:rPr>
        <w:rFonts w:hint="eastAsia"/>
      </w:rPr>
    </w:lvl>
    <w:lvl w:ilvl="2">
      <w:start w:val="1"/>
      <w:numFmt w:val="decimal"/>
      <w:lvlText w:val="(%3)"/>
      <w:lvlJc w:val="left"/>
      <w:pPr>
        <w:tabs>
          <w:tab w:val="left" w:pos="0"/>
        </w:tabs>
        <w:ind w:left="1679" w:hanging="420"/>
      </w:pPr>
      <w:rPr>
        <w:rFonts w:ascii="宋体" w:eastAsia="宋体" w:hint="eastAsia"/>
        <w:b w:val="0"/>
        <w:i w:val="0"/>
        <w:sz w:val="21"/>
        <w:szCs w:val="21"/>
      </w:rPr>
    </w:lvl>
    <w:lvl w:ilvl="3">
      <w:start w:val="1"/>
      <w:numFmt w:val="decimal"/>
      <w:lvlText w:val="%4.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520"/>
        </w:tabs>
        <w:ind w:left="251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940"/>
        </w:tabs>
        <w:ind w:left="293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780"/>
        </w:tabs>
        <w:ind w:left="377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4200"/>
        </w:tabs>
        <w:ind w:left="4199" w:hanging="419"/>
      </w:pPr>
      <w:rPr>
        <w:rFonts w:hint="eastAsia"/>
      </w:rPr>
    </w:lvl>
  </w:abstractNum>
  <w:abstractNum w:abstractNumId="2" w15:restartNumberingAfterBreak="0">
    <w:nsid w:val="60B55DC2"/>
    <w:multiLevelType w:val="multilevel"/>
    <w:tmpl w:val="60B55DC2"/>
    <w:lvl w:ilvl="0">
      <w:start w:val="1"/>
      <w:numFmt w:val="upperLetter"/>
      <w:lvlText w:val="%1"/>
      <w:lvlJc w:val="left"/>
      <w:pPr>
        <w:tabs>
          <w:tab w:val="left" w:pos="0"/>
        </w:tabs>
        <w:ind w:left="0" w:hanging="425"/>
      </w:pPr>
      <w:rPr>
        <w:rFonts w:hint="eastAsia"/>
      </w:rPr>
    </w:lvl>
    <w:lvl w:ilvl="1">
      <w:start w:val="1"/>
      <w:numFmt w:val="decimal"/>
      <w:pStyle w:val="a3"/>
      <w:suff w:val="nothing"/>
      <w:lvlText w:val="表%1.%2　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993"/>
        </w:tabs>
        <w:ind w:left="99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2291"/>
        </w:tabs>
        <w:ind w:left="155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076"/>
        </w:tabs>
        <w:ind w:left="212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3861"/>
        </w:tabs>
        <w:ind w:left="283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4646"/>
        </w:tabs>
        <w:ind w:left="340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543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217"/>
        </w:tabs>
        <w:ind w:left="4677" w:hanging="1700"/>
      </w:pPr>
      <w:rPr>
        <w:rFonts w:hint="eastAsia"/>
      </w:rPr>
    </w:lvl>
  </w:abstractNum>
  <w:abstractNum w:abstractNumId="3" w15:restartNumberingAfterBreak="0">
    <w:nsid w:val="657D3FBC"/>
    <w:multiLevelType w:val="multilevel"/>
    <w:tmpl w:val="657D3FBC"/>
    <w:lvl w:ilvl="0">
      <w:start w:val="1"/>
      <w:numFmt w:val="upperLetter"/>
      <w:pStyle w:val="a4"/>
      <w:suff w:val="nothing"/>
      <w:lvlText w:val="附　录　%1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pacing w:val="0"/>
        <w:w w:val="100"/>
        <w:sz w:val="21"/>
      </w:rPr>
    </w:lvl>
    <w:lvl w:ilvl="1">
      <w:start w:val="1"/>
      <w:numFmt w:val="decimal"/>
      <w:pStyle w:val="a5"/>
      <w:suff w:val="nothing"/>
      <w:lvlText w:val="%1.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num w:numId="1" w16cid:durableId="489566085">
    <w:abstractNumId w:val="0"/>
  </w:num>
  <w:num w:numId="2" w16cid:durableId="1201866970">
    <w:abstractNumId w:val="1"/>
  </w:num>
  <w:num w:numId="3" w16cid:durableId="952515667">
    <w:abstractNumId w:val="3"/>
  </w:num>
  <w:num w:numId="4" w16cid:durableId="434400170">
    <w:abstractNumId w:val="2"/>
  </w:num>
  <w:num w:numId="5" w16cid:durableId="106228775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jI4YzAwODZiOWQ3MDk4ZWVkYmZiYTE5NzVhODgwMWQifQ=="/>
  </w:docVars>
  <w:rsids>
    <w:rsidRoot w:val="2CE42AC0"/>
    <w:rsid w:val="00012B60"/>
    <w:rsid w:val="000219D9"/>
    <w:rsid w:val="00243D0A"/>
    <w:rsid w:val="004F5A5F"/>
    <w:rsid w:val="0053504A"/>
    <w:rsid w:val="00550C94"/>
    <w:rsid w:val="00590FF3"/>
    <w:rsid w:val="006C34F5"/>
    <w:rsid w:val="006D5AC3"/>
    <w:rsid w:val="00734384"/>
    <w:rsid w:val="007E29E0"/>
    <w:rsid w:val="009D38D2"/>
    <w:rsid w:val="00B20100"/>
    <w:rsid w:val="00E20DA6"/>
    <w:rsid w:val="00FC3AAC"/>
    <w:rsid w:val="00FF303C"/>
    <w:rsid w:val="0CA05FA3"/>
    <w:rsid w:val="1639614C"/>
    <w:rsid w:val="1CC21C23"/>
    <w:rsid w:val="296C74E1"/>
    <w:rsid w:val="296F0D7F"/>
    <w:rsid w:val="29A44D53"/>
    <w:rsid w:val="2CE42AC0"/>
    <w:rsid w:val="33031462"/>
    <w:rsid w:val="348F1213"/>
    <w:rsid w:val="38CF360B"/>
    <w:rsid w:val="3D093D0F"/>
    <w:rsid w:val="457E6F7D"/>
    <w:rsid w:val="4A7E15B7"/>
    <w:rsid w:val="515B1811"/>
    <w:rsid w:val="56F359FF"/>
    <w:rsid w:val="5B3C6463"/>
    <w:rsid w:val="5B74479A"/>
    <w:rsid w:val="666B0DCC"/>
    <w:rsid w:val="69E437DC"/>
    <w:rsid w:val="6A037D76"/>
    <w:rsid w:val="79AC2C42"/>
    <w:rsid w:val="7D9973B5"/>
    <w:rsid w:val="7EEE3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7A3AF23"/>
  <w15:docId w15:val="{AA034BFD-F105-4184-ADF7-2710E184B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6">
    <w:name w:val="Normal"/>
    <w:autoRedefine/>
    <w:qFormat/>
    <w:pPr>
      <w:widowControl w:val="0"/>
      <w:jc w:val="both"/>
    </w:pPr>
    <w:rPr>
      <w:kern w:val="2"/>
      <w:sz w:val="21"/>
      <w:szCs w:val="24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customStyle="1" w:styleId="a">
    <w:name w:val="章标题"/>
    <w:next w:val="aa"/>
    <w:autoRedefine/>
    <w:qFormat/>
    <w:pPr>
      <w:numPr>
        <w:numId w:val="1"/>
      </w:numPr>
      <w:spacing w:beforeLines="100" w:afterLines="100"/>
      <w:jc w:val="both"/>
      <w:outlineLvl w:val="1"/>
    </w:pPr>
    <w:rPr>
      <w:rFonts w:ascii="黑体" w:eastAsia="黑体"/>
      <w:sz w:val="21"/>
    </w:rPr>
  </w:style>
  <w:style w:type="paragraph" w:customStyle="1" w:styleId="aa">
    <w:name w:val="段"/>
    <w:autoRedefine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  <w:sz w:val="21"/>
    </w:rPr>
  </w:style>
  <w:style w:type="paragraph" w:customStyle="1" w:styleId="a0">
    <w:name w:val="一级条标题"/>
    <w:next w:val="aa"/>
    <w:autoRedefine/>
    <w:qFormat/>
    <w:pPr>
      <w:numPr>
        <w:ilvl w:val="1"/>
        <w:numId w:val="1"/>
      </w:numPr>
      <w:spacing w:beforeLines="50" w:afterLines="50"/>
      <w:outlineLvl w:val="2"/>
    </w:pPr>
    <w:rPr>
      <w:rFonts w:ascii="黑体" w:eastAsia="黑体"/>
      <w:sz w:val="21"/>
      <w:szCs w:val="21"/>
    </w:rPr>
  </w:style>
  <w:style w:type="paragraph" w:customStyle="1" w:styleId="ab">
    <w:name w:val="二级无"/>
    <w:basedOn w:val="a1"/>
    <w:autoRedefine/>
    <w:qFormat/>
    <w:pPr>
      <w:spacing w:beforeLines="0" w:afterLines="0"/>
    </w:pPr>
    <w:rPr>
      <w:rFonts w:ascii="宋体" w:eastAsia="宋体"/>
    </w:rPr>
  </w:style>
  <w:style w:type="paragraph" w:customStyle="1" w:styleId="a1">
    <w:name w:val="二级条标题"/>
    <w:basedOn w:val="a0"/>
    <w:next w:val="aa"/>
    <w:autoRedefine/>
    <w:qFormat/>
    <w:pPr>
      <w:numPr>
        <w:ilvl w:val="2"/>
      </w:numPr>
      <w:spacing w:before="50" w:after="50"/>
      <w:ind w:left="1843"/>
      <w:outlineLvl w:val="3"/>
    </w:pPr>
  </w:style>
  <w:style w:type="paragraph" w:customStyle="1" w:styleId="a2">
    <w:name w:val="字母编号列项（一级）"/>
    <w:autoRedefine/>
    <w:qFormat/>
    <w:pPr>
      <w:numPr>
        <w:numId w:val="2"/>
      </w:numPr>
      <w:jc w:val="both"/>
    </w:pPr>
    <w:rPr>
      <w:rFonts w:ascii="宋体"/>
      <w:sz w:val="21"/>
    </w:rPr>
  </w:style>
  <w:style w:type="paragraph" w:customStyle="1" w:styleId="a4">
    <w:name w:val="附录标识"/>
    <w:basedOn w:val="a6"/>
    <w:next w:val="aa"/>
    <w:autoRedefine/>
    <w:qFormat/>
    <w:pPr>
      <w:keepNext/>
      <w:widowControl/>
      <w:numPr>
        <w:numId w:val="3"/>
      </w:numPr>
      <w:shd w:val="clear" w:color="FFFFFF" w:fill="FFFFFF"/>
      <w:tabs>
        <w:tab w:val="left" w:pos="360"/>
        <w:tab w:val="left" w:pos="6405"/>
      </w:tabs>
      <w:spacing w:before="640" w:after="28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ableText">
    <w:name w:val="Table Text"/>
    <w:basedOn w:val="a6"/>
    <w:autoRedefine/>
    <w:semiHidden/>
    <w:qFormat/>
    <w:rPr>
      <w:rFonts w:ascii="宋体" w:hAnsi="宋体" w:cs="宋体"/>
      <w:sz w:val="20"/>
      <w:szCs w:val="20"/>
      <w:lang w:eastAsia="en-US"/>
    </w:rPr>
  </w:style>
  <w:style w:type="table" w:customStyle="1" w:styleId="TableNormal">
    <w:name w:val="Table Normal"/>
    <w:autoRedefine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3">
    <w:name w:val="附录表标题"/>
    <w:basedOn w:val="a6"/>
    <w:next w:val="aa"/>
    <w:autoRedefine/>
    <w:qFormat/>
    <w:pPr>
      <w:numPr>
        <w:ilvl w:val="1"/>
        <w:numId w:val="4"/>
      </w:numPr>
      <w:tabs>
        <w:tab w:val="left" w:pos="180"/>
      </w:tabs>
      <w:spacing w:beforeLines="50" w:afterLines="50"/>
      <w:ind w:left="0" w:firstLine="0"/>
      <w:jc w:val="center"/>
    </w:pPr>
    <w:rPr>
      <w:rFonts w:ascii="黑体" w:eastAsia="黑体"/>
      <w:szCs w:val="21"/>
    </w:rPr>
  </w:style>
  <w:style w:type="paragraph" w:customStyle="1" w:styleId="ac">
    <w:name w:val="终结线"/>
    <w:basedOn w:val="a6"/>
    <w:autoRedefine/>
    <w:qFormat/>
    <w:pPr>
      <w:framePr w:hSpace="181" w:vSpace="181" w:wrap="around" w:vAnchor="text" w:hAnchor="margin" w:xAlign="center" w:y="285"/>
    </w:pPr>
  </w:style>
  <w:style w:type="paragraph" w:customStyle="1" w:styleId="a5">
    <w:name w:val="附录章标题"/>
    <w:next w:val="aa"/>
    <w:autoRedefine/>
    <w:qFormat/>
    <w:pPr>
      <w:numPr>
        <w:ilvl w:val="1"/>
        <w:numId w:val="3"/>
      </w:numPr>
      <w:tabs>
        <w:tab w:val="left" w:pos="360"/>
      </w:tabs>
      <w:wordWrap w:val="0"/>
      <w:overflowPunct w:val="0"/>
      <w:autoSpaceDE w:val="0"/>
      <w:spacing w:beforeLines="100" w:afterLines="100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d">
    <w:name w:val="附录公式编号制表符"/>
    <w:basedOn w:val="a6"/>
    <w:next w:val="aa"/>
    <w:autoRedefine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character" w:customStyle="1" w:styleId="font171">
    <w:name w:val="font171"/>
    <w:basedOn w:val="a7"/>
    <w:autoRedefine/>
    <w:qFormat/>
    <w:rPr>
      <w:rFonts w:ascii="微软雅黑" w:eastAsia="微软雅黑" w:hAnsi="微软雅黑" w:cs="微软雅黑" w:hint="eastAsia"/>
      <w:color w:val="000000"/>
      <w:sz w:val="22"/>
      <w:szCs w:val="22"/>
      <w:u w:val="none"/>
    </w:rPr>
  </w:style>
  <w:style w:type="character" w:customStyle="1" w:styleId="font61">
    <w:name w:val="font61"/>
    <w:basedOn w:val="a7"/>
    <w:autoRedefine/>
    <w:qFormat/>
    <w:rPr>
      <w:rFonts w:ascii="微软雅黑" w:eastAsia="微软雅黑" w:hAnsi="微软雅黑" w:cs="微软雅黑" w:hint="eastAsia"/>
      <w:color w:val="000000"/>
      <w:sz w:val="20"/>
      <w:szCs w:val="20"/>
      <w:u w:val="none"/>
    </w:rPr>
  </w:style>
  <w:style w:type="paragraph" w:styleId="ae">
    <w:name w:val="header"/>
    <w:basedOn w:val="a6"/>
    <w:link w:val="af"/>
    <w:rsid w:val="00012B6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7"/>
    <w:link w:val="ae"/>
    <w:rsid w:val="00012B60"/>
    <w:rPr>
      <w:kern w:val="2"/>
      <w:sz w:val="18"/>
      <w:szCs w:val="18"/>
    </w:rPr>
  </w:style>
  <w:style w:type="paragraph" w:styleId="af0">
    <w:name w:val="footer"/>
    <w:basedOn w:val="a6"/>
    <w:link w:val="af1"/>
    <w:rsid w:val="00012B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7"/>
    <w:link w:val="af0"/>
    <w:rsid w:val="00012B6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968</Words>
  <Characters>1027</Characters>
  <DocSecurity>0</DocSecurity>
  <Lines>48</Lines>
  <Paragraphs>55</Paragraphs>
  <ScaleCrop>false</ScaleCrop>
  <Company/>
  <LinksUpToDate>false</LinksUpToDate>
  <CharactersWithSpaces>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2025-04-17T00:54:00Z</dcterms:created>
  <dcterms:modified xsi:type="dcterms:W3CDTF">2025-04-17T01:26:00Z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9B8922172FE04765A02C219139283660_13</vt:lpwstr>
  </property>
</Properties>
</file>